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CC">
    <v:background id="_x0000_s2049" o:bwmode="white" fillcolor="#ffc">
      <v:fill r:id="rId4" o:title="رق" type="tile"/>
    </v:background>
  </w:background>
  <w:body>
    <w:p w14:paraId="4B2EE764" w14:textId="77777777" w:rsidR="0001240E" w:rsidRDefault="00C61816" w:rsidP="0001240E">
      <w:pPr>
        <w:jc w:val="both"/>
        <w:rPr>
          <w:rFonts w:ascii="Calibri" w:eastAsia="Calibri" w:hAnsi="Calibri" w:cs="Arial"/>
          <w:b/>
          <w:bCs/>
          <w:noProof/>
          <w:sz w:val="36"/>
          <w:szCs w:val="36"/>
          <w:rtl/>
        </w:rPr>
      </w:pPr>
      <w:r>
        <w:rPr>
          <w:rFonts w:hint="cs"/>
          <w:b/>
          <w:bCs/>
          <w:noProof/>
          <w:sz w:val="36"/>
          <w:szCs w:val="36"/>
          <w:rtl/>
        </w:rPr>
        <w:drawing>
          <wp:anchor distT="0" distB="0" distL="114300" distR="114300" simplePos="0" relativeHeight="251691008" behindDoc="0" locked="0" layoutInCell="1" allowOverlap="1" wp14:anchorId="29F20848" wp14:editId="453483E7">
            <wp:simplePos x="0" y="0"/>
            <wp:positionH relativeFrom="column">
              <wp:posOffset>-3648</wp:posOffset>
            </wp:positionH>
            <wp:positionV relativeFrom="paragraph">
              <wp:posOffset>53990</wp:posOffset>
            </wp:positionV>
            <wp:extent cx="6177603" cy="6794204"/>
            <wp:effectExtent l="76200" t="76200" r="109220" b="121285"/>
            <wp:wrapNone/>
            <wp:docPr id="12" name="صورة 5" descr="C:\Users\allaa.hs\Desktop\ice_screenshot_٢٠٢٤٠٧٠٢-٠٨١١٠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laa.hs\Desktop\ice_screenshot_٢٠٢٤٠٧٠٢-٠٨١١٠٦.png"/>
                    <pic:cNvPicPr>
                      <a:picLocks noChangeAspect="1" noChangeArrowheads="1"/>
                    </pic:cNvPicPr>
                  </pic:nvPicPr>
                  <pic:blipFill>
                    <a:blip r:embed="rId9" cstate="print"/>
                    <a:srcRect/>
                    <a:stretch>
                      <a:fillRect/>
                    </a:stretch>
                  </pic:blipFill>
                  <pic:spPr bwMode="auto">
                    <a:xfrm>
                      <a:off x="0" y="0"/>
                      <a:ext cx="6199634" cy="68184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16FC510" w14:textId="77777777" w:rsidR="00C61816" w:rsidRDefault="00C61816" w:rsidP="0001240E">
      <w:pPr>
        <w:jc w:val="both"/>
        <w:rPr>
          <w:rFonts w:ascii="Calibri" w:eastAsia="Calibri" w:hAnsi="Calibri" w:cs="Arial"/>
          <w:b/>
          <w:bCs/>
          <w:noProof/>
          <w:sz w:val="36"/>
          <w:szCs w:val="36"/>
          <w:rtl/>
        </w:rPr>
      </w:pPr>
    </w:p>
    <w:p w14:paraId="17E7D992" w14:textId="77777777" w:rsidR="00C61816" w:rsidRDefault="00C61816" w:rsidP="0001240E">
      <w:pPr>
        <w:jc w:val="both"/>
        <w:rPr>
          <w:rFonts w:ascii="Calibri" w:eastAsia="Calibri" w:hAnsi="Calibri" w:cs="Arial"/>
          <w:b/>
          <w:bCs/>
          <w:noProof/>
          <w:sz w:val="36"/>
          <w:szCs w:val="36"/>
          <w:rtl/>
        </w:rPr>
      </w:pPr>
    </w:p>
    <w:p w14:paraId="349278F3" w14:textId="77777777" w:rsidR="00C61816" w:rsidRDefault="00C61816" w:rsidP="0001240E">
      <w:pPr>
        <w:jc w:val="both"/>
        <w:rPr>
          <w:rFonts w:ascii="Calibri" w:eastAsia="Calibri" w:hAnsi="Calibri" w:cs="Arial"/>
          <w:b/>
          <w:bCs/>
          <w:noProof/>
          <w:sz w:val="36"/>
          <w:szCs w:val="36"/>
          <w:rtl/>
        </w:rPr>
      </w:pPr>
    </w:p>
    <w:p w14:paraId="7236E3FB" w14:textId="77777777" w:rsidR="00C61816" w:rsidRDefault="00C61816" w:rsidP="0001240E">
      <w:pPr>
        <w:jc w:val="both"/>
        <w:rPr>
          <w:rFonts w:ascii="Calibri" w:eastAsia="Calibri" w:hAnsi="Calibri" w:cs="Arial"/>
          <w:b/>
          <w:bCs/>
          <w:noProof/>
          <w:sz w:val="36"/>
          <w:szCs w:val="36"/>
          <w:rtl/>
        </w:rPr>
      </w:pPr>
    </w:p>
    <w:p w14:paraId="3ED50EFE" w14:textId="77777777" w:rsidR="00C61816" w:rsidRDefault="00C61816" w:rsidP="0001240E">
      <w:pPr>
        <w:jc w:val="both"/>
        <w:rPr>
          <w:rFonts w:ascii="Calibri" w:eastAsia="Calibri" w:hAnsi="Calibri" w:cs="Arial"/>
          <w:b/>
          <w:bCs/>
          <w:noProof/>
          <w:sz w:val="36"/>
          <w:szCs w:val="36"/>
          <w:rtl/>
        </w:rPr>
      </w:pPr>
    </w:p>
    <w:p w14:paraId="0EACF507" w14:textId="77777777" w:rsidR="00C61816" w:rsidRDefault="00C61816" w:rsidP="0001240E">
      <w:pPr>
        <w:jc w:val="both"/>
        <w:rPr>
          <w:rFonts w:ascii="Calibri" w:eastAsia="Calibri" w:hAnsi="Calibri" w:cs="Arial"/>
          <w:b/>
          <w:bCs/>
          <w:noProof/>
          <w:sz w:val="36"/>
          <w:szCs w:val="36"/>
          <w:rtl/>
        </w:rPr>
      </w:pPr>
    </w:p>
    <w:p w14:paraId="1C40BD5A" w14:textId="77777777" w:rsidR="00C61816" w:rsidRDefault="00C61816" w:rsidP="0001240E">
      <w:pPr>
        <w:jc w:val="both"/>
        <w:rPr>
          <w:rFonts w:ascii="Calibri" w:eastAsia="Calibri" w:hAnsi="Calibri" w:cs="Arial"/>
          <w:b/>
          <w:bCs/>
          <w:noProof/>
          <w:sz w:val="36"/>
          <w:szCs w:val="36"/>
          <w:rtl/>
        </w:rPr>
      </w:pPr>
    </w:p>
    <w:p w14:paraId="7AACD4D2" w14:textId="77777777" w:rsidR="00C61816" w:rsidRDefault="00C61816" w:rsidP="0001240E">
      <w:pPr>
        <w:jc w:val="both"/>
        <w:rPr>
          <w:rFonts w:ascii="Calibri" w:eastAsia="Calibri" w:hAnsi="Calibri" w:cs="Arial"/>
          <w:b/>
          <w:bCs/>
          <w:noProof/>
          <w:sz w:val="36"/>
          <w:szCs w:val="36"/>
          <w:rtl/>
        </w:rPr>
      </w:pPr>
    </w:p>
    <w:p w14:paraId="536D8628" w14:textId="77777777" w:rsidR="00C61816" w:rsidRPr="0001240E" w:rsidRDefault="00C61816" w:rsidP="0001240E">
      <w:pPr>
        <w:jc w:val="both"/>
        <w:rPr>
          <w:sz w:val="24"/>
          <w:szCs w:val="24"/>
          <w:lang w:bidi="ar-IQ"/>
        </w:rPr>
      </w:pPr>
    </w:p>
    <w:p w14:paraId="2BC08EC4" w14:textId="77777777" w:rsidR="00C61816" w:rsidRDefault="0001240E" w:rsidP="0001240E">
      <w:pPr>
        <w:jc w:val="both"/>
        <w:rPr>
          <w:sz w:val="24"/>
          <w:szCs w:val="24"/>
          <w:rtl/>
          <w:lang w:bidi="ar-IQ"/>
        </w:rPr>
      </w:pPr>
      <w:r w:rsidRPr="0001240E">
        <w:rPr>
          <w:sz w:val="24"/>
          <w:szCs w:val="24"/>
          <w:lang w:bidi="ar-IQ"/>
        </w:rPr>
        <w:t xml:space="preserve"> </w:t>
      </w:r>
    </w:p>
    <w:p w14:paraId="1531ADB4" w14:textId="77777777" w:rsidR="00C61816" w:rsidRDefault="00C61816" w:rsidP="0001240E">
      <w:pPr>
        <w:jc w:val="both"/>
        <w:rPr>
          <w:sz w:val="24"/>
          <w:szCs w:val="24"/>
          <w:rtl/>
          <w:lang w:bidi="ar-IQ"/>
        </w:rPr>
      </w:pPr>
    </w:p>
    <w:p w14:paraId="2DE18438" w14:textId="77777777" w:rsidR="00C61816" w:rsidRDefault="00C61816" w:rsidP="0001240E">
      <w:pPr>
        <w:jc w:val="both"/>
        <w:rPr>
          <w:sz w:val="24"/>
          <w:szCs w:val="24"/>
          <w:rtl/>
          <w:lang w:bidi="ar-IQ"/>
        </w:rPr>
      </w:pPr>
    </w:p>
    <w:p w14:paraId="3F9A2A2A" w14:textId="77777777" w:rsidR="00C61816" w:rsidRDefault="00C61816" w:rsidP="0001240E">
      <w:pPr>
        <w:jc w:val="both"/>
        <w:rPr>
          <w:sz w:val="24"/>
          <w:szCs w:val="24"/>
          <w:rtl/>
          <w:lang w:bidi="ar-IQ"/>
        </w:rPr>
      </w:pPr>
    </w:p>
    <w:p w14:paraId="18507496" w14:textId="77777777" w:rsidR="00C61816" w:rsidRDefault="00C61816" w:rsidP="0001240E">
      <w:pPr>
        <w:jc w:val="both"/>
        <w:rPr>
          <w:sz w:val="24"/>
          <w:szCs w:val="24"/>
          <w:rtl/>
          <w:lang w:bidi="ar-IQ"/>
        </w:rPr>
      </w:pPr>
    </w:p>
    <w:p w14:paraId="61956479" w14:textId="77777777" w:rsidR="00C61816" w:rsidRDefault="00C61816" w:rsidP="0001240E">
      <w:pPr>
        <w:jc w:val="both"/>
        <w:rPr>
          <w:sz w:val="24"/>
          <w:szCs w:val="24"/>
          <w:rtl/>
          <w:lang w:bidi="ar-IQ"/>
        </w:rPr>
      </w:pPr>
    </w:p>
    <w:p w14:paraId="3B3C68D3" w14:textId="77777777" w:rsidR="00C61816" w:rsidRDefault="00C61816" w:rsidP="0001240E">
      <w:pPr>
        <w:jc w:val="both"/>
        <w:rPr>
          <w:sz w:val="24"/>
          <w:szCs w:val="24"/>
          <w:rtl/>
          <w:lang w:bidi="ar-IQ"/>
        </w:rPr>
      </w:pPr>
    </w:p>
    <w:p w14:paraId="178E2B97" w14:textId="77777777" w:rsidR="00C61816" w:rsidRDefault="00C61816" w:rsidP="0001240E">
      <w:pPr>
        <w:jc w:val="both"/>
        <w:rPr>
          <w:sz w:val="24"/>
          <w:szCs w:val="24"/>
          <w:rtl/>
          <w:lang w:bidi="ar-IQ"/>
        </w:rPr>
      </w:pPr>
    </w:p>
    <w:p w14:paraId="442AF787" w14:textId="77777777" w:rsidR="00C61816" w:rsidRDefault="00C61816" w:rsidP="0001240E">
      <w:pPr>
        <w:jc w:val="both"/>
        <w:rPr>
          <w:sz w:val="24"/>
          <w:szCs w:val="24"/>
          <w:rtl/>
          <w:lang w:bidi="ar-IQ"/>
        </w:rPr>
      </w:pPr>
    </w:p>
    <w:p w14:paraId="3F66CE4F" w14:textId="77777777" w:rsidR="00C61816" w:rsidRDefault="00C61816" w:rsidP="0001240E">
      <w:pPr>
        <w:jc w:val="both"/>
        <w:rPr>
          <w:b/>
          <w:bCs/>
          <w:color w:val="C00000"/>
          <w:sz w:val="24"/>
          <w:szCs w:val="24"/>
          <w:rtl/>
          <w:lang w:bidi="ar-IQ"/>
        </w:rPr>
      </w:pPr>
      <w:r>
        <w:rPr>
          <w:rFonts w:cs="Arial"/>
          <w:b/>
          <w:bCs/>
          <w:noProof/>
          <w:sz w:val="36"/>
          <w:szCs w:val="36"/>
          <w:rtl/>
        </w:rPr>
        <w:lastRenderedPageBreak/>
        <w:drawing>
          <wp:anchor distT="0" distB="0" distL="114300" distR="114300" simplePos="0" relativeHeight="251693056" behindDoc="0" locked="0" layoutInCell="1" allowOverlap="1" wp14:anchorId="0AB51548" wp14:editId="5FFE0EE5">
            <wp:simplePos x="0" y="0"/>
            <wp:positionH relativeFrom="column">
              <wp:posOffset>6985</wp:posOffset>
            </wp:positionH>
            <wp:positionV relativeFrom="paragraph">
              <wp:posOffset>53990</wp:posOffset>
            </wp:positionV>
            <wp:extent cx="6378575" cy="6655981"/>
            <wp:effectExtent l="76200" t="76200" r="117475" b="107315"/>
            <wp:wrapNone/>
            <wp:docPr id="60" name="صورة 10" descr="C:\Users\allaa.hs\Desktop\دليل المؤتمر الدولي الثالث\بحوث المؤتمر\ice_screenshot_٢٠٢٤٠٧٠٢-٠٨١٤٠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laa.hs\Desktop\دليل المؤتمر الدولي الثالث\بحوث المؤتمر\ice_screenshot_٢٠٢٤٠٧٠٢-٠٨١٤٠٧.png"/>
                    <pic:cNvPicPr>
                      <a:picLocks noChangeAspect="1" noChangeArrowheads="1"/>
                    </pic:cNvPicPr>
                  </pic:nvPicPr>
                  <pic:blipFill>
                    <a:blip r:embed="rId10" cstate="print"/>
                    <a:srcRect/>
                    <a:stretch>
                      <a:fillRect/>
                    </a:stretch>
                  </pic:blipFill>
                  <pic:spPr bwMode="auto">
                    <a:xfrm>
                      <a:off x="0" y="0"/>
                      <a:ext cx="6405426" cy="66839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605857D" w14:textId="77777777" w:rsidR="00C61816" w:rsidRDefault="00C61816" w:rsidP="0001240E">
      <w:pPr>
        <w:jc w:val="both"/>
        <w:rPr>
          <w:b/>
          <w:bCs/>
          <w:color w:val="C00000"/>
          <w:sz w:val="24"/>
          <w:szCs w:val="24"/>
          <w:rtl/>
          <w:lang w:bidi="ar-IQ"/>
        </w:rPr>
      </w:pPr>
    </w:p>
    <w:p w14:paraId="7CDEEF9D" w14:textId="77777777" w:rsidR="00C61816" w:rsidRDefault="00C61816" w:rsidP="0001240E">
      <w:pPr>
        <w:jc w:val="both"/>
        <w:rPr>
          <w:b/>
          <w:bCs/>
          <w:color w:val="C00000"/>
          <w:sz w:val="24"/>
          <w:szCs w:val="24"/>
          <w:rtl/>
          <w:lang w:bidi="ar-IQ"/>
        </w:rPr>
      </w:pPr>
    </w:p>
    <w:p w14:paraId="0F9B46C2" w14:textId="77777777" w:rsidR="00C61816" w:rsidRDefault="00C61816" w:rsidP="0001240E">
      <w:pPr>
        <w:jc w:val="both"/>
        <w:rPr>
          <w:b/>
          <w:bCs/>
          <w:color w:val="C00000"/>
          <w:sz w:val="24"/>
          <w:szCs w:val="24"/>
          <w:rtl/>
          <w:lang w:bidi="ar-IQ"/>
        </w:rPr>
      </w:pPr>
    </w:p>
    <w:p w14:paraId="52F64988" w14:textId="77777777" w:rsidR="00C61816" w:rsidRDefault="00C61816" w:rsidP="0001240E">
      <w:pPr>
        <w:jc w:val="both"/>
        <w:rPr>
          <w:b/>
          <w:bCs/>
          <w:color w:val="C00000"/>
          <w:sz w:val="24"/>
          <w:szCs w:val="24"/>
          <w:rtl/>
          <w:lang w:bidi="ar-IQ"/>
        </w:rPr>
      </w:pPr>
    </w:p>
    <w:p w14:paraId="4D6FC411" w14:textId="77777777" w:rsidR="00C61816" w:rsidRDefault="00C61816" w:rsidP="0001240E">
      <w:pPr>
        <w:jc w:val="both"/>
        <w:rPr>
          <w:b/>
          <w:bCs/>
          <w:color w:val="C00000"/>
          <w:sz w:val="24"/>
          <w:szCs w:val="24"/>
          <w:rtl/>
          <w:lang w:bidi="ar-IQ"/>
        </w:rPr>
      </w:pPr>
    </w:p>
    <w:p w14:paraId="53C19BF6" w14:textId="77777777" w:rsidR="00C61816" w:rsidRDefault="00C61816" w:rsidP="0001240E">
      <w:pPr>
        <w:jc w:val="both"/>
        <w:rPr>
          <w:b/>
          <w:bCs/>
          <w:color w:val="C00000"/>
          <w:sz w:val="24"/>
          <w:szCs w:val="24"/>
          <w:rtl/>
          <w:lang w:bidi="ar-IQ"/>
        </w:rPr>
      </w:pPr>
    </w:p>
    <w:p w14:paraId="458919C3" w14:textId="77777777" w:rsidR="00C61816" w:rsidRDefault="00C61816" w:rsidP="0001240E">
      <w:pPr>
        <w:jc w:val="both"/>
        <w:rPr>
          <w:b/>
          <w:bCs/>
          <w:color w:val="C00000"/>
          <w:sz w:val="24"/>
          <w:szCs w:val="24"/>
          <w:rtl/>
          <w:lang w:bidi="ar-IQ"/>
        </w:rPr>
      </w:pPr>
    </w:p>
    <w:p w14:paraId="37AE2F2C" w14:textId="77777777" w:rsidR="00C61816" w:rsidRDefault="00C61816" w:rsidP="0001240E">
      <w:pPr>
        <w:jc w:val="both"/>
        <w:rPr>
          <w:b/>
          <w:bCs/>
          <w:color w:val="C00000"/>
          <w:sz w:val="24"/>
          <w:szCs w:val="24"/>
          <w:rtl/>
          <w:lang w:bidi="ar-IQ"/>
        </w:rPr>
      </w:pPr>
    </w:p>
    <w:p w14:paraId="305482F4" w14:textId="77777777" w:rsidR="00C61816" w:rsidRDefault="00C61816" w:rsidP="0001240E">
      <w:pPr>
        <w:jc w:val="both"/>
        <w:rPr>
          <w:b/>
          <w:bCs/>
          <w:color w:val="C00000"/>
          <w:sz w:val="24"/>
          <w:szCs w:val="24"/>
          <w:rtl/>
          <w:lang w:bidi="ar-IQ"/>
        </w:rPr>
      </w:pPr>
    </w:p>
    <w:p w14:paraId="3530878F" w14:textId="77777777" w:rsidR="00C61816" w:rsidRDefault="00C61816" w:rsidP="0001240E">
      <w:pPr>
        <w:jc w:val="both"/>
        <w:rPr>
          <w:b/>
          <w:bCs/>
          <w:color w:val="C00000"/>
          <w:sz w:val="24"/>
          <w:szCs w:val="24"/>
          <w:rtl/>
          <w:lang w:bidi="ar-IQ"/>
        </w:rPr>
      </w:pPr>
    </w:p>
    <w:p w14:paraId="21CD4647" w14:textId="77777777" w:rsidR="00C61816" w:rsidRDefault="00C61816" w:rsidP="0001240E">
      <w:pPr>
        <w:jc w:val="both"/>
        <w:rPr>
          <w:b/>
          <w:bCs/>
          <w:color w:val="C00000"/>
          <w:sz w:val="24"/>
          <w:szCs w:val="24"/>
          <w:rtl/>
          <w:lang w:bidi="ar-IQ"/>
        </w:rPr>
      </w:pPr>
    </w:p>
    <w:p w14:paraId="5B0DD6A7" w14:textId="77777777" w:rsidR="00C61816" w:rsidRDefault="00C61816" w:rsidP="0001240E">
      <w:pPr>
        <w:jc w:val="both"/>
        <w:rPr>
          <w:b/>
          <w:bCs/>
          <w:color w:val="C00000"/>
          <w:sz w:val="24"/>
          <w:szCs w:val="24"/>
          <w:rtl/>
          <w:lang w:bidi="ar-IQ"/>
        </w:rPr>
      </w:pPr>
    </w:p>
    <w:p w14:paraId="3CF09BBC" w14:textId="77777777" w:rsidR="00C61816" w:rsidRDefault="00C61816" w:rsidP="0001240E">
      <w:pPr>
        <w:jc w:val="both"/>
        <w:rPr>
          <w:b/>
          <w:bCs/>
          <w:color w:val="C00000"/>
          <w:sz w:val="24"/>
          <w:szCs w:val="24"/>
          <w:rtl/>
          <w:lang w:bidi="ar-IQ"/>
        </w:rPr>
      </w:pPr>
    </w:p>
    <w:p w14:paraId="759357AE" w14:textId="77777777" w:rsidR="00C61816" w:rsidRDefault="00C61816" w:rsidP="0001240E">
      <w:pPr>
        <w:jc w:val="both"/>
        <w:rPr>
          <w:b/>
          <w:bCs/>
          <w:color w:val="C00000"/>
          <w:sz w:val="24"/>
          <w:szCs w:val="24"/>
          <w:rtl/>
          <w:lang w:bidi="ar-IQ"/>
        </w:rPr>
      </w:pPr>
    </w:p>
    <w:p w14:paraId="3097ACFE" w14:textId="77777777" w:rsidR="00C61816" w:rsidRDefault="00C61816" w:rsidP="0001240E">
      <w:pPr>
        <w:jc w:val="both"/>
        <w:rPr>
          <w:b/>
          <w:bCs/>
          <w:color w:val="C00000"/>
          <w:sz w:val="24"/>
          <w:szCs w:val="24"/>
          <w:rtl/>
          <w:lang w:bidi="ar-IQ"/>
        </w:rPr>
      </w:pPr>
    </w:p>
    <w:p w14:paraId="45D44CA3" w14:textId="77777777" w:rsidR="00C61816" w:rsidRDefault="00C61816" w:rsidP="0001240E">
      <w:pPr>
        <w:jc w:val="both"/>
        <w:rPr>
          <w:b/>
          <w:bCs/>
          <w:color w:val="C00000"/>
          <w:sz w:val="24"/>
          <w:szCs w:val="24"/>
          <w:rtl/>
          <w:lang w:bidi="ar-IQ"/>
        </w:rPr>
      </w:pPr>
    </w:p>
    <w:p w14:paraId="7C8CE42D" w14:textId="77777777" w:rsidR="00C61816" w:rsidRDefault="00C61816" w:rsidP="0001240E">
      <w:pPr>
        <w:jc w:val="both"/>
        <w:rPr>
          <w:b/>
          <w:bCs/>
          <w:color w:val="C00000"/>
          <w:sz w:val="24"/>
          <w:szCs w:val="24"/>
          <w:rtl/>
          <w:lang w:bidi="ar-IQ"/>
        </w:rPr>
      </w:pPr>
    </w:p>
    <w:p w14:paraId="441A7FD1" w14:textId="77777777" w:rsidR="00C61816" w:rsidRDefault="00C61816" w:rsidP="0001240E">
      <w:pPr>
        <w:jc w:val="both"/>
        <w:rPr>
          <w:b/>
          <w:bCs/>
          <w:color w:val="C00000"/>
          <w:sz w:val="24"/>
          <w:szCs w:val="24"/>
          <w:rtl/>
          <w:lang w:bidi="ar-IQ"/>
        </w:rPr>
      </w:pPr>
    </w:p>
    <w:p w14:paraId="47A65D4D" w14:textId="77777777" w:rsidR="00C61816" w:rsidRDefault="00C61816" w:rsidP="0001240E">
      <w:pPr>
        <w:jc w:val="both"/>
        <w:rPr>
          <w:b/>
          <w:bCs/>
          <w:color w:val="C00000"/>
          <w:sz w:val="24"/>
          <w:szCs w:val="24"/>
          <w:rtl/>
          <w:lang w:bidi="ar-IQ"/>
        </w:rPr>
      </w:pPr>
    </w:p>
    <w:p w14:paraId="54562DC9" w14:textId="77777777" w:rsidR="00C61816" w:rsidRDefault="00C61816" w:rsidP="0001240E">
      <w:pPr>
        <w:jc w:val="both"/>
        <w:rPr>
          <w:b/>
          <w:bCs/>
          <w:color w:val="C00000"/>
          <w:sz w:val="24"/>
          <w:szCs w:val="24"/>
          <w:rtl/>
          <w:lang w:bidi="ar-IQ"/>
        </w:rPr>
      </w:pPr>
    </w:p>
    <w:p w14:paraId="0927578F" w14:textId="77777777" w:rsidR="00C61816" w:rsidRDefault="00C61816" w:rsidP="0001240E">
      <w:pPr>
        <w:jc w:val="both"/>
        <w:rPr>
          <w:b/>
          <w:bCs/>
          <w:color w:val="C00000"/>
          <w:sz w:val="24"/>
          <w:szCs w:val="24"/>
          <w:rtl/>
          <w:lang w:bidi="ar-IQ"/>
        </w:rPr>
      </w:pPr>
    </w:p>
    <w:p w14:paraId="4556ACC4" w14:textId="77777777" w:rsidR="00C61816" w:rsidRDefault="00C61816" w:rsidP="0001240E">
      <w:pPr>
        <w:jc w:val="both"/>
        <w:rPr>
          <w:b/>
          <w:bCs/>
          <w:color w:val="C00000"/>
          <w:sz w:val="24"/>
          <w:szCs w:val="24"/>
          <w:rtl/>
          <w:lang w:bidi="ar-IQ"/>
        </w:rPr>
      </w:pPr>
    </w:p>
    <w:p w14:paraId="292EAE4D" w14:textId="77777777" w:rsidR="00C61816" w:rsidRDefault="00C61816" w:rsidP="0001240E">
      <w:pPr>
        <w:jc w:val="both"/>
        <w:rPr>
          <w:b/>
          <w:bCs/>
          <w:color w:val="C00000"/>
          <w:sz w:val="24"/>
          <w:szCs w:val="24"/>
          <w:rtl/>
          <w:lang w:bidi="ar-IQ"/>
        </w:rPr>
      </w:pPr>
      <w:r>
        <w:rPr>
          <w:rFonts w:cs="Arial"/>
          <w:b/>
          <w:bCs/>
          <w:noProof/>
          <w:sz w:val="36"/>
          <w:szCs w:val="36"/>
          <w:rtl/>
        </w:rPr>
        <w:drawing>
          <wp:anchor distT="0" distB="0" distL="114300" distR="114300" simplePos="0" relativeHeight="251695104" behindDoc="0" locked="0" layoutInCell="1" allowOverlap="1" wp14:anchorId="308E59AF" wp14:editId="60135707">
            <wp:simplePos x="0" y="0"/>
            <wp:positionH relativeFrom="column">
              <wp:posOffset>6985</wp:posOffset>
            </wp:positionH>
            <wp:positionV relativeFrom="paragraph">
              <wp:posOffset>50239</wp:posOffset>
            </wp:positionV>
            <wp:extent cx="6326372" cy="6613525"/>
            <wp:effectExtent l="76200" t="76200" r="113030" b="111125"/>
            <wp:wrapNone/>
            <wp:docPr id="65" name="صورة 13" descr="C:\Users\allaa.hs\Desktop\دليل المؤتمر الدولي الثالث\بحوث المؤتمر\ice_screenshot_٢٠٢٤٠٧٠٢-٠٨١٥٢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laa.hs\Desktop\دليل المؤتمر الدولي الثالث\بحوث المؤتمر\ice_screenshot_٢٠٢٤٠٧٠٢-٠٨١٥٢٩.png"/>
                    <pic:cNvPicPr>
                      <a:picLocks noChangeAspect="1" noChangeArrowheads="1"/>
                    </pic:cNvPicPr>
                  </pic:nvPicPr>
                  <pic:blipFill>
                    <a:blip r:embed="rId11" cstate="print"/>
                    <a:srcRect/>
                    <a:stretch>
                      <a:fillRect/>
                    </a:stretch>
                  </pic:blipFill>
                  <pic:spPr bwMode="auto">
                    <a:xfrm>
                      <a:off x="0" y="0"/>
                      <a:ext cx="6334106" cy="6621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7EE1844E" w14:textId="77777777" w:rsidR="00C61816" w:rsidRDefault="00C61816" w:rsidP="0001240E">
      <w:pPr>
        <w:jc w:val="both"/>
        <w:rPr>
          <w:b/>
          <w:bCs/>
          <w:color w:val="C00000"/>
          <w:sz w:val="24"/>
          <w:szCs w:val="24"/>
          <w:rtl/>
          <w:lang w:bidi="ar-IQ"/>
        </w:rPr>
      </w:pPr>
    </w:p>
    <w:p w14:paraId="2C9D975A" w14:textId="77777777" w:rsidR="00C61816" w:rsidRDefault="00C61816" w:rsidP="0001240E">
      <w:pPr>
        <w:jc w:val="both"/>
        <w:rPr>
          <w:b/>
          <w:bCs/>
          <w:color w:val="C00000"/>
          <w:sz w:val="24"/>
          <w:szCs w:val="24"/>
          <w:rtl/>
          <w:lang w:bidi="ar-IQ"/>
        </w:rPr>
      </w:pPr>
    </w:p>
    <w:p w14:paraId="34C42AA4" w14:textId="77777777" w:rsidR="00C61816" w:rsidRDefault="00C61816" w:rsidP="0001240E">
      <w:pPr>
        <w:jc w:val="both"/>
        <w:rPr>
          <w:b/>
          <w:bCs/>
          <w:color w:val="C00000"/>
          <w:sz w:val="24"/>
          <w:szCs w:val="24"/>
          <w:rtl/>
          <w:lang w:bidi="ar-IQ"/>
        </w:rPr>
      </w:pPr>
    </w:p>
    <w:p w14:paraId="64A4B256" w14:textId="77777777" w:rsidR="00C61816" w:rsidRDefault="00C61816" w:rsidP="0001240E">
      <w:pPr>
        <w:jc w:val="both"/>
        <w:rPr>
          <w:b/>
          <w:bCs/>
          <w:color w:val="C00000"/>
          <w:sz w:val="24"/>
          <w:szCs w:val="24"/>
          <w:rtl/>
          <w:lang w:bidi="ar-IQ"/>
        </w:rPr>
      </w:pPr>
    </w:p>
    <w:p w14:paraId="1D5A8880" w14:textId="77777777" w:rsidR="00C61816" w:rsidRDefault="00C61816" w:rsidP="0001240E">
      <w:pPr>
        <w:jc w:val="both"/>
        <w:rPr>
          <w:b/>
          <w:bCs/>
          <w:color w:val="C00000"/>
          <w:sz w:val="24"/>
          <w:szCs w:val="24"/>
          <w:rtl/>
          <w:lang w:bidi="ar-IQ"/>
        </w:rPr>
      </w:pPr>
    </w:p>
    <w:p w14:paraId="3533689F" w14:textId="77777777" w:rsidR="00C61816" w:rsidRDefault="00C61816" w:rsidP="0001240E">
      <w:pPr>
        <w:jc w:val="both"/>
        <w:rPr>
          <w:b/>
          <w:bCs/>
          <w:color w:val="C00000"/>
          <w:sz w:val="24"/>
          <w:szCs w:val="24"/>
          <w:rtl/>
          <w:lang w:bidi="ar-IQ"/>
        </w:rPr>
      </w:pPr>
    </w:p>
    <w:p w14:paraId="1041789A" w14:textId="77777777" w:rsidR="00C61816" w:rsidRDefault="00C61816" w:rsidP="0001240E">
      <w:pPr>
        <w:jc w:val="both"/>
        <w:rPr>
          <w:b/>
          <w:bCs/>
          <w:color w:val="C00000"/>
          <w:sz w:val="24"/>
          <w:szCs w:val="24"/>
          <w:rtl/>
          <w:lang w:bidi="ar-IQ"/>
        </w:rPr>
      </w:pPr>
    </w:p>
    <w:p w14:paraId="3ABC6172" w14:textId="77777777" w:rsidR="00C61816" w:rsidRDefault="00C61816" w:rsidP="0001240E">
      <w:pPr>
        <w:jc w:val="both"/>
        <w:rPr>
          <w:b/>
          <w:bCs/>
          <w:color w:val="C00000"/>
          <w:sz w:val="24"/>
          <w:szCs w:val="24"/>
          <w:rtl/>
          <w:lang w:bidi="ar-IQ"/>
        </w:rPr>
      </w:pPr>
    </w:p>
    <w:p w14:paraId="67F3206A" w14:textId="77777777" w:rsidR="00C61816" w:rsidRDefault="00C61816" w:rsidP="0001240E">
      <w:pPr>
        <w:jc w:val="both"/>
        <w:rPr>
          <w:b/>
          <w:bCs/>
          <w:color w:val="C00000"/>
          <w:sz w:val="24"/>
          <w:szCs w:val="24"/>
          <w:rtl/>
          <w:lang w:bidi="ar-IQ"/>
        </w:rPr>
      </w:pPr>
    </w:p>
    <w:p w14:paraId="752F5FB7" w14:textId="77777777" w:rsidR="00C61816" w:rsidRDefault="00C61816" w:rsidP="0001240E">
      <w:pPr>
        <w:jc w:val="both"/>
        <w:rPr>
          <w:b/>
          <w:bCs/>
          <w:color w:val="C00000"/>
          <w:sz w:val="24"/>
          <w:szCs w:val="24"/>
          <w:rtl/>
          <w:lang w:bidi="ar-IQ"/>
        </w:rPr>
      </w:pPr>
    </w:p>
    <w:p w14:paraId="3577EE2F" w14:textId="77777777" w:rsidR="00C61816" w:rsidRDefault="00C61816" w:rsidP="0001240E">
      <w:pPr>
        <w:jc w:val="both"/>
        <w:rPr>
          <w:b/>
          <w:bCs/>
          <w:color w:val="C00000"/>
          <w:sz w:val="24"/>
          <w:szCs w:val="24"/>
          <w:rtl/>
          <w:lang w:bidi="ar-IQ"/>
        </w:rPr>
      </w:pPr>
    </w:p>
    <w:p w14:paraId="54F960E8" w14:textId="77777777" w:rsidR="00C61816" w:rsidRDefault="00C61816" w:rsidP="0001240E">
      <w:pPr>
        <w:jc w:val="both"/>
        <w:rPr>
          <w:b/>
          <w:bCs/>
          <w:color w:val="C00000"/>
          <w:sz w:val="24"/>
          <w:szCs w:val="24"/>
          <w:rtl/>
          <w:lang w:bidi="ar-IQ"/>
        </w:rPr>
      </w:pPr>
    </w:p>
    <w:p w14:paraId="7E078A55" w14:textId="77777777" w:rsidR="00C61816" w:rsidRDefault="00C61816" w:rsidP="0001240E">
      <w:pPr>
        <w:jc w:val="both"/>
        <w:rPr>
          <w:b/>
          <w:bCs/>
          <w:color w:val="C00000"/>
          <w:sz w:val="24"/>
          <w:szCs w:val="24"/>
          <w:rtl/>
          <w:lang w:bidi="ar-IQ"/>
        </w:rPr>
      </w:pPr>
    </w:p>
    <w:p w14:paraId="0252C7DC" w14:textId="77777777" w:rsidR="00C61816" w:rsidRDefault="00C61816" w:rsidP="0001240E">
      <w:pPr>
        <w:jc w:val="both"/>
        <w:rPr>
          <w:b/>
          <w:bCs/>
          <w:color w:val="C00000"/>
          <w:sz w:val="24"/>
          <w:szCs w:val="24"/>
          <w:rtl/>
          <w:lang w:bidi="ar-IQ"/>
        </w:rPr>
      </w:pPr>
    </w:p>
    <w:p w14:paraId="3CC9E278" w14:textId="77777777" w:rsidR="00C61816" w:rsidRDefault="00C61816" w:rsidP="0001240E">
      <w:pPr>
        <w:jc w:val="both"/>
        <w:rPr>
          <w:b/>
          <w:bCs/>
          <w:color w:val="C00000"/>
          <w:sz w:val="24"/>
          <w:szCs w:val="24"/>
          <w:rtl/>
          <w:lang w:bidi="ar-IQ"/>
        </w:rPr>
      </w:pPr>
    </w:p>
    <w:p w14:paraId="2801DB22" w14:textId="77777777" w:rsidR="00C61816" w:rsidRDefault="00C61816" w:rsidP="0001240E">
      <w:pPr>
        <w:jc w:val="both"/>
        <w:rPr>
          <w:b/>
          <w:bCs/>
          <w:color w:val="C00000"/>
          <w:sz w:val="24"/>
          <w:szCs w:val="24"/>
          <w:rtl/>
          <w:lang w:bidi="ar-IQ"/>
        </w:rPr>
      </w:pPr>
    </w:p>
    <w:p w14:paraId="6A40610B" w14:textId="77777777" w:rsidR="00C61816" w:rsidRDefault="00C61816" w:rsidP="0001240E">
      <w:pPr>
        <w:jc w:val="both"/>
        <w:rPr>
          <w:b/>
          <w:bCs/>
          <w:color w:val="C00000"/>
          <w:sz w:val="24"/>
          <w:szCs w:val="24"/>
          <w:rtl/>
          <w:lang w:bidi="ar-IQ"/>
        </w:rPr>
      </w:pPr>
    </w:p>
    <w:p w14:paraId="42D7DDF4" w14:textId="77777777" w:rsidR="00C61816" w:rsidRDefault="00C61816" w:rsidP="0001240E">
      <w:pPr>
        <w:jc w:val="both"/>
        <w:rPr>
          <w:b/>
          <w:bCs/>
          <w:color w:val="C00000"/>
          <w:sz w:val="24"/>
          <w:szCs w:val="24"/>
          <w:rtl/>
          <w:lang w:bidi="ar-IQ"/>
        </w:rPr>
      </w:pPr>
    </w:p>
    <w:p w14:paraId="6E6AB640" w14:textId="77777777" w:rsidR="00C61816" w:rsidRDefault="00C61816" w:rsidP="0001240E">
      <w:pPr>
        <w:jc w:val="both"/>
        <w:rPr>
          <w:b/>
          <w:bCs/>
          <w:color w:val="C00000"/>
          <w:sz w:val="24"/>
          <w:szCs w:val="24"/>
          <w:rtl/>
          <w:lang w:bidi="ar-IQ"/>
        </w:rPr>
      </w:pPr>
    </w:p>
    <w:p w14:paraId="0EDEA293" w14:textId="77777777" w:rsidR="00C61816" w:rsidRDefault="00C61816" w:rsidP="0001240E">
      <w:pPr>
        <w:jc w:val="both"/>
        <w:rPr>
          <w:b/>
          <w:bCs/>
          <w:color w:val="C00000"/>
          <w:sz w:val="24"/>
          <w:szCs w:val="24"/>
          <w:rtl/>
          <w:lang w:bidi="ar-IQ"/>
        </w:rPr>
      </w:pPr>
    </w:p>
    <w:p w14:paraId="0E0F957B" w14:textId="77777777" w:rsidR="00C61816" w:rsidRDefault="00C61816" w:rsidP="0001240E">
      <w:pPr>
        <w:jc w:val="both"/>
        <w:rPr>
          <w:b/>
          <w:bCs/>
          <w:color w:val="C00000"/>
          <w:sz w:val="24"/>
          <w:szCs w:val="24"/>
          <w:rtl/>
          <w:lang w:bidi="ar-IQ"/>
        </w:rPr>
      </w:pPr>
      <w:r>
        <w:rPr>
          <w:rFonts w:cs="Arial"/>
          <w:b/>
          <w:bCs/>
          <w:noProof/>
          <w:sz w:val="36"/>
          <w:szCs w:val="36"/>
          <w:rtl/>
        </w:rPr>
        <w:lastRenderedPageBreak/>
        <w:drawing>
          <wp:anchor distT="0" distB="0" distL="114300" distR="114300" simplePos="0" relativeHeight="251653632" behindDoc="0" locked="0" layoutInCell="1" allowOverlap="1" wp14:anchorId="60FE9A2E" wp14:editId="226DD378">
            <wp:simplePos x="0" y="0"/>
            <wp:positionH relativeFrom="column">
              <wp:posOffset>6985</wp:posOffset>
            </wp:positionH>
            <wp:positionV relativeFrom="paragraph">
              <wp:posOffset>85887</wp:posOffset>
            </wp:positionV>
            <wp:extent cx="6464206" cy="6924587"/>
            <wp:effectExtent l="76200" t="76200" r="108585" b="105410"/>
            <wp:wrapNone/>
            <wp:docPr id="67" name="صورة 14" descr="C:\Users\allaa.hs\Desktop\دليل المؤتمر الدولي الثالث\بحوث المؤتمر\ice_screenshot_٢٠٢٤٠٧٠٢-٠٨١٦٣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laa.hs\Desktop\دليل المؤتمر الدولي الثالث\بحوث المؤتمر\ice_screenshot_٢٠٢٤٠٧٠٢-٠٨١٦٣٤.png"/>
                    <pic:cNvPicPr>
                      <a:picLocks noChangeAspect="1" noChangeArrowheads="1"/>
                    </pic:cNvPicPr>
                  </pic:nvPicPr>
                  <pic:blipFill>
                    <a:blip r:embed="rId12" cstate="print"/>
                    <a:srcRect/>
                    <a:stretch>
                      <a:fillRect/>
                    </a:stretch>
                  </pic:blipFill>
                  <pic:spPr bwMode="auto">
                    <a:xfrm>
                      <a:off x="0" y="0"/>
                      <a:ext cx="6466914" cy="69274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6E64C61" w14:textId="77777777" w:rsidR="00C61816" w:rsidRDefault="00C61816" w:rsidP="0001240E">
      <w:pPr>
        <w:jc w:val="both"/>
        <w:rPr>
          <w:b/>
          <w:bCs/>
          <w:color w:val="C00000"/>
          <w:sz w:val="24"/>
          <w:szCs w:val="24"/>
          <w:rtl/>
          <w:lang w:bidi="ar-IQ"/>
        </w:rPr>
      </w:pPr>
    </w:p>
    <w:p w14:paraId="4C0CDDA9" w14:textId="77777777" w:rsidR="00C61816" w:rsidRDefault="00C61816" w:rsidP="0001240E">
      <w:pPr>
        <w:jc w:val="both"/>
        <w:rPr>
          <w:b/>
          <w:bCs/>
          <w:color w:val="C00000"/>
          <w:sz w:val="24"/>
          <w:szCs w:val="24"/>
          <w:rtl/>
          <w:lang w:bidi="ar-IQ"/>
        </w:rPr>
      </w:pPr>
    </w:p>
    <w:p w14:paraId="24A06D9E" w14:textId="77777777" w:rsidR="00C61816" w:rsidRDefault="00C61816" w:rsidP="0001240E">
      <w:pPr>
        <w:jc w:val="both"/>
        <w:rPr>
          <w:b/>
          <w:bCs/>
          <w:color w:val="C00000"/>
          <w:sz w:val="24"/>
          <w:szCs w:val="24"/>
          <w:rtl/>
          <w:lang w:bidi="ar-IQ"/>
        </w:rPr>
      </w:pPr>
    </w:p>
    <w:p w14:paraId="399A1C58" w14:textId="77777777" w:rsidR="00C61816" w:rsidRDefault="00C61816" w:rsidP="0001240E">
      <w:pPr>
        <w:jc w:val="both"/>
        <w:rPr>
          <w:b/>
          <w:bCs/>
          <w:color w:val="C00000"/>
          <w:sz w:val="24"/>
          <w:szCs w:val="24"/>
          <w:rtl/>
          <w:lang w:bidi="ar-IQ"/>
        </w:rPr>
      </w:pPr>
    </w:p>
    <w:p w14:paraId="683E1C8E" w14:textId="77777777" w:rsidR="00C61816" w:rsidRDefault="00C61816" w:rsidP="0001240E">
      <w:pPr>
        <w:jc w:val="both"/>
        <w:rPr>
          <w:b/>
          <w:bCs/>
          <w:color w:val="C00000"/>
          <w:sz w:val="24"/>
          <w:szCs w:val="24"/>
          <w:rtl/>
          <w:lang w:bidi="ar-IQ"/>
        </w:rPr>
      </w:pPr>
    </w:p>
    <w:p w14:paraId="31DA6374" w14:textId="77777777" w:rsidR="00C61816" w:rsidRDefault="00C61816" w:rsidP="0001240E">
      <w:pPr>
        <w:jc w:val="both"/>
        <w:rPr>
          <w:b/>
          <w:bCs/>
          <w:color w:val="C00000"/>
          <w:sz w:val="24"/>
          <w:szCs w:val="24"/>
          <w:rtl/>
          <w:lang w:bidi="ar-IQ"/>
        </w:rPr>
      </w:pPr>
    </w:p>
    <w:p w14:paraId="22263A40" w14:textId="77777777" w:rsidR="00C61816" w:rsidRDefault="00C61816" w:rsidP="0001240E">
      <w:pPr>
        <w:jc w:val="both"/>
        <w:rPr>
          <w:b/>
          <w:bCs/>
          <w:color w:val="C00000"/>
          <w:sz w:val="24"/>
          <w:szCs w:val="24"/>
          <w:rtl/>
          <w:lang w:bidi="ar-IQ"/>
        </w:rPr>
      </w:pPr>
    </w:p>
    <w:p w14:paraId="2F956C50" w14:textId="77777777" w:rsidR="00C61816" w:rsidRDefault="00C61816" w:rsidP="0001240E">
      <w:pPr>
        <w:jc w:val="both"/>
        <w:rPr>
          <w:b/>
          <w:bCs/>
          <w:color w:val="C00000"/>
          <w:sz w:val="24"/>
          <w:szCs w:val="24"/>
          <w:rtl/>
          <w:lang w:bidi="ar-IQ"/>
        </w:rPr>
      </w:pPr>
    </w:p>
    <w:p w14:paraId="12690258" w14:textId="77777777" w:rsidR="00C61816" w:rsidRDefault="00C61816" w:rsidP="0001240E">
      <w:pPr>
        <w:jc w:val="both"/>
        <w:rPr>
          <w:b/>
          <w:bCs/>
          <w:color w:val="C00000"/>
          <w:sz w:val="24"/>
          <w:szCs w:val="24"/>
          <w:rtl/>
          <w:lang w:bidi="ar-IQ"/>
        </w:rPr>
      </w:pPr>
    </w:p>
    <w:p w14:paraId="618BB62B" w14:textId="77777777" w:rsidR="00C61816" w:rsidRDefault="00C61816" w:rsidP="0001240E">
      <w:pPr>
        <w:jc w:val="both"/>
        <w:rPr>
          <w:b/>
          <w:bCs/>
          <w:color w:val="C00000"/>
          <w:sz w:val="24"/>
          <w:szCs w:val="24"/>
          <w:rtl/>
          <w:lang w:bidi="ar-IQ"/>
        </w:rPr>
      </w:pPr>
    </w:p>
    <w:p w14:paraId="47D88569" w14:textId="77777777" w:rsidR="00C61816" w:rsidRDefault="00C61816" w:rsidP="0001240E">
      <w:pPr>
        <w:jc w:val="both"/>
        <w:rPr>
          <w:b/>
          <w:bCs/>
          <w:color w:val="C00000"/>
          <w:sz w:val="24"/>
          <w:szCs w:val="24"/>
          <w:rtl/>
          <w:lang w:bidi="ar-IQ"/>
        </w:rPr>
      </w:pPr>
    </w:p>
    <w:p w14:paraId="5882D54D" w14:textId="77777777" w:rsidR="00C61816" w:rsidRDefault="00C61816" w:rsidP="0001240E">
      <w:pPr>
        <w:jc w:val="both"/>
        <w:rPr>
          <w:b/>
          <w:bCs/>
          <w:color w:val="C00000"/>
          <w:sz w:val="24"/>
          <w:szCs w:val="24"/>
          <w:rtl/>
          <w:lang w:bidi="ar-IQ"/>
        </w:rPr>
      </w:pPr>
    </w:p>
    <w:p w14:paraId="2E3DC1BE" w14:textId="77777777" w:rsidR="00C61816" w:rsidRDefault="00C61816" w:rsidP="0001240E">
      <w:pPr>
        <w:jc w:val="both"/>
        <w:rPr>
          <w:b/>
          <w:bCs/>
          <w:color w:val="C00000"/>
          <w:sz w:val="24"/>
          <w:szCs w:val="24"/>
          <w:rtl/>
          <w:lang w:bidi="ar-IQ"/>
        </w:rPr>
      </w:pPr>
    </w:p>
    <w:p w14:paraId="123E568A" w14:textId="77777777" w:rsidR="00C61816" w:rsidRDefault="00C61816" w:rsidP="0001240E">
      <w:pPr>
        <w:jc w:val="both"/>
        <w:rPr>
          <w:b/>
          <w:bCs/>
          <w:color w:val="C00000"/>
          <w:sz w:val="24"/>
          <w:szCs w:val="24"/>
          <w:rtl/>
          <w:lang w:bidi="ar-IQ"/>
        </w:rPr>
      </w:pPr>
    </w:p>
    <w:p w14:paraId="7C8AAEAA" w14:textId="77777777" w:rsidR="00C61816" w:rsidRDefault="00C61816" w:rsidP="0001240E">
      <w:pPr>
        <w:jc w:val="both"/>
        <w:rPr>
          <w:b/>
          <w:bCs/>
          <w:color w:val="C00000"/>
          <w:sz w:val="24"/>
          <w:szCs w:val="24"/>
          <w:rtl/>
          <w:lang w:bidi="ar-IQ"/>
        </w:rPr>
      </w:pPr>
    </w:p>
    <w:p w14:paraId="6F5BBB59" w14:textId="77777777" w:rsidR="00C61816" w:rsidRDefault="00C61816" w:rsidP="0001240E">
      <w:pPr>
        <w:jc w:val="both"/>
        <w:rPr>
          <w:b/>
          <w:bCs/>
          <w:color w:val="C00000"/>
          <w:sz w:val="24"/>
          <w:szCs w:val="24"/>
          <w:rtl/>
          <w:lang w:bidi="ar-IQ"/>
        </w:rPr>
      </w:pPr>
    </w:p>
    <w:p w14:paraId="2D2F2E75" w14:textId="77777777" w:rsidR="00C61816" w:rsidRDefault="00C61816" w:rsidP="0001240E">
      <w:pPr>
        <w:jc w:val="both"/>
        <w:rPr>
          <w:b/>
          <w:bCs/>
          <w:color w:val="C00000"/>
          <w:sz w:val="24"/>
          <w:szCs w:val="24"/>
          <w:rtl/>
          <w:lang w:bidi="ar-IQ"/>
        </w:rPr>
      </w:pPr>
    </w:p>
    <w:p w14:paraId="0616125A" w14:textId="77777777" w:rsidR="00C61816" w:rsidRDefault="00C61816" w:rsidP="0001240E">
      <w:pPr>
        <w:jc w:val="both"/>
        <w:rPr>
          <w:b/>
          <w:bCs/>
          <w:color w:val="C00000"/>
          <w:sz w:val="24"/>
          <w:szCs w:val="24"/>
          <w:rtl/>
          <w:lang w:bidi="ar-IQ"/>
        </w:rPr>
      </w:pPr>
    </w:p>
    <w:p w14:paraId="17CAC3FD" w14:textId="77777777" w:rsidR="00C61816" w:rsidRDefault="00C61816" w:rsidP="0001240E">
      <w:pPr>
        <w:jc w:val="both"/>
        <w:rPr>
          <w:b/>
          <w:bCs/>
          <w:color w:val="C00000"/>
          <w:sz w:val="24"/>
          <w:szCs w:val="24"/>
          <w:rtl/>
          <w:lang w:bidi="ar-IQ"/>
        </w:rPr>
      </w:pPr>
    </w:p>
    <w:p w14:paraId="58CD8AB7" w14:textId="77777777" w:rsidR="00C61816" w:rsidRDefault="00C61816" w:rsidP="0001240E">
      <w:pPr>
        <w:jc w:val="both"/>
        <w:rPr>
          <w:b/>
          <w:bCs/>
          <w:color w:val="C00000"/>
          <w:sz w:val="24"/>
          <w:szCs w:val="24"/>
          <w:rtl/>
          <w:lang w:bidi="ar-IQ"/>
        </w:rPr>
      </w:pPr>
    </w:p>
    <w:p w14:paraId="604F6519" w14:textId="77777777" w:rsidR="00C61816" w:rsidRDefault="00C61816" w:rsidP="0001240E">
      <w:pPr>
        <w:jc w:val="both"/>
        <w:rPr>
          <w:b/>
          <w:bCs/>
          <w:color w:val="C00000"/>
          <w:sz w:val="24"/>
          <w:szCs w:val="24"/>
          <w:rtl/>
          <w:lang w:bidi="ar-IQ"/>
        </w:rPr>
      </w:pPr>
    </w:p>
    <w:p w14:paraId="60E64905" w14:textId="77777777" w:rsidR="00C61816" w:rsidRDefault="00C61816" w:rsidP="0001240E">
      <w:pPr>
        <w:jc w:val="both"/>
        <w:rPr>
          <w:b/>
          <w:bCs/>
          <w:color w:val="C00000"/>
          <w:sz w:val="24"/>
          <w:szCs w:val="24"/>
          <w:rtl/>
          <w:lang w:bidi="ar-IQ"/>
        </w:rPr>
      </w:pPr>
      <w:r>
        <w:rPr>
          <w:rFonts w:cs="Arial"/>
          <w:b/>
          <w:bCs/>
          <w:noProof/>
          <w:sz w:val="36"/>
          <w:szCs w:val="36"/>
          <w:rtl/>
        </w:rPr>
        <w:lastRenderedPageBreak/>
        <w:drawing>
          <wp:anchor distT="0" distB="0" distL="114300" distR="114300" simplePos="0" relativeHeight="251699200" behindDoc="0" locked="0" layoutInCell="1" allowOverlap="1" wp14:anchorId="6A5666A0" wp14:editId="0FAC05A2">
            <wp:simplePos x="0" y="0"/>
            <wp:positionH relativeFrom="column">
              <wp:posOffset>6985</wp:posOffset>
            </wp:positionH>
            <wp:positionV relativeFrom="paragraph">
              <wp:posOffset>827</wp:posOffset>
            </wp:positionV>
            <wp:extent cx="6453963" cy="6842007"/>
            <wp:effectExtent l="0" t="0" r="0" b="0"/>
            <wp:wrapNone/>
            <wp:docPr id="70" name="صورة 16" descr="C:\Users\allaa.hs\Desktop\دليل المؤتمر الدولي الثالث\بحوث المؤتمر\ice_screenshot_٢٠٢٤٠٧٠٢-٠٨١٨١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aa.hs\Desktop\دليل المؤتمر الدولي الثالث\بحوث المؤتمر\ice_screenshot_٢٠٢٤٠٧٠٢-٠٨١٨١١.png"/>
                    <pic:cNvPicPr>
                      <a:picLocks noChangeAspect="1" noChangeArrowheads="1"/>
                    </pic:cNvPicPr>
                  </pic:nvPicPr>
                  <pic:blipFill>
                    <a:blip r:embed="rId13" cstate="print"/>
                    <a:srcRect/>
                    <a:stretch>
                      <a:fillRect/>
                    </a:stretch>
                  </pic:blipFill>
                  <pic:spPr bwMode="auto">
                    <a:xfrm>
                      <a:off x="0" y="0"/>
                      <a:ext cx="6463726" cy="6852357"/>
                    </a:xfrm>
                    <a:prstGeom prst="rect">
                      <a:avLst/>
                    </a:prstGeom>
                    <a:noFill/>
                    <a:ln w="9525">
                      <a:noFill/>
                      <a:miter lim="800000"/>
                      <a:headEnd/>
                      <a:tailEnd/>
                    </a:ln>
                  </pic:spPr>
                </pic:pic>
              </a:graphicData>
            </a:graphic>
            <wp14:sizeRelH relativeFrom="margin">
              <wp14:pctWidth>0</wp14:pctWidth>
            </wp14:sizeRelH>
          </wp:anchor>
        </w:drawing>
      </w:r>
    </w:p>
    <w:p w14:paraId="7D8C35F4" w14:textId="77777777" w:rsidR="00C61816" w:rsidRDefault="00C61816" w:rsidP="0001240E">
      <w:pPr>
        <w:jc w:val="both"/>
        <w:rPr>
          <w:b/>
          <w:bCs/>
          <w:color w:val="C00000"/>
          <w:sz w:val="24"/>
          <w:szCs w:val="24"/>
          <w:rtl/>
          <w:lang w:bidi="ar-IQ"/>
        </w:rPr>
      </w:pPr>
    </w:p>
    <w:p w14:paraId="06FEDC7D" w14:textId="77777777" w:rsidR="00C61816" w:rsidRDefault="00C61816" w:rsidP="0001240E">
      <w:pPr>
        <w:jc w:val="both"/>
        <w:rPr>
          <w:b/>
          <w:bCs/>
          <w:color w:val="C00000"/>
          <w:sz w:val="24"/>
          <w:szCs w:val="24"/>
          <w:rtl/>
          <w:lang w:bidi="ar-IQ"/>
        </w:rPr>
      </w:pPr>
    </w:p>
    <w:p w14:paraId="7A5D4AD9" w14:textId="77777777" w:rsidR="00C61816" w:rsidRDefault="00C61816" w:rsidP="0001240E">
      <w:pPr>
        <w:jc w:val="both"/>
        <w:rPr>
          <w:b/>
          <w:bCs/>
          <w:color w:val="C00000"/>
          <w:sz w:val="24"/>
          <w:szCs w:val="24"/>
          <w:rtl/>
          <w:lang w:bidi="ar-IQ"/>
        </w:rPr>
      </w:pPr>
    </w:p>
    <w:p w14:paraId="680D63CF" w14:textId="77777777" w:rsidR="00C61816" w:rsidRDefault="00C61816" w:rsidP="0001240E">
      <w:pPr>
        <w:jc w:val="both"/>
        <w:rPr>
          <w:b/>
          <w:bCs/>
          <w:color w:val="C00000"/>
          <w:sz w:val="24"/>
          <w:szCs w:val="24"/>
          <w:rtl/>
          <w:lang w:bidi="ar-IQ"/>
        </w:rPr>
      </w:pPr>
    </w:p>
    <w:p w14:paraId="64BAFB80" w14:textId="77777777" w:rsidR="00C61816" w:rsidRDefault="00C61816" w:rsidP="0001240E">
      <w:pPr>
        <w:jc w:val="both"/>
        <w:rPr>
          <w:b/>
          <w:bCs/>
          <w:color w:val="C00000"/>
          <w:sz w:val="24"/>
          <w:szCs w:val="24"/>
          <w:rtl/>
          <w:lang w:bidi="ar-IQ"/>
        </w:rPr>
      </w:pPr>
    </w:p>
    <w:p w14:paraId="744F4EA4" w14:textId="77777777" w:rsidR="00C61816" w:rsidRDefault="00C61816" w:rsidP="0001240E">
      <w:pPr>
        <w:jc w:val="both"/>
        <w:rPr>
          <w:b/>
          <w:bCs/>
          <w:color w:val="C00000"/>
          <w:sz w:val="24"/>
          <w:szCs w:val="24"/>
          <w:rtl/>
          <w:lang w:bidi="ar-IQ"/>
        </w:rPr>
      </w:pPr>
    </w:p>
    <w:p w14:paraId="2188CE0F" w14:textId="77777777" w:rsidR="00C61816" w:rsidRDefault="00C61816" w:rsidP="0001240E">
      <w:pPr>
        <w:jc w:val="both"/>
        <w:rPr>
          <w:b/>
          <w:bCs/>
          <w:color w:val="C00000"/>
          <w:sz w:val="24"/>
          <w:szCs w:val="24"/>
          <w:rtl/>
          <w:lang w:bidi="ar-IQ"/>
        </w:rPr>
      </w:pPr>
    </w:p>
    <w:p w14:paraId="1855DF42" w14:textId="77777777" w:rsidR="00C61816" w:rsidRDefault="00C61816" w:rsidP="0001240E">
      <w:pPr>
        <w:jc w:val="both"/>
        <w:rPr>
          <w:b/>
          <w:bCs/>
          <w:color w:val="C00000"/>
          <w:sz w:val="24"/>
          <w:szCs w:val="24"/>
          <w:rtl/>
          <w:lang w:bidi="ar-IQ"/>
        </w:rPr>
      </w:pPr>
    </w:p>
    <w:p w14:paraId="3162973B" w14:textId="77777777" w:rsidR="00C61816" w:rsidRDefault="00C61816" w:rsidP="0001240E">
      <w:pPr>
        <w:jc w:val="both"/>
        <w:rPr>
          <w:b/>
          <w:bCs/>
          <w:color w:val="C00000"/>
          <w:sz w:val="24"/>
          <w:szCs w:val="24"/>
          <w:rtl/>
          <w:lang w:bidi="ar-IQ"/>
        </w:rPr>
      </w:pPr>
    </w:p>
    <w:p w14:paraId="2E508B60" w14:textId="77777777" w:rsidR="00C61816" w:rsidRDefault="00C61816" w:rsidP="0001240E">
      <w:pPr>
        <w:jc w:val="both"/>
        <w:rPr>
          <w:b/>
          <w:bCs/>
          <w:color w:val="C00000"/>
          <w:sz w:val="24"/>
          <w:szCs w:val="24"/>
          <w:rtl/>
          <w:lang w:bidi="ar-IQ"/>
        </w:rPr>
      </w:pPr>
    </w:p>
    <w:p w14:paraId="62FFACA7" w14:textId="77777777" w:rsidR="00C61816" w:rsidRDefault="00C61816" w:rsidP="0001240E">
      <w:pPr>
        <w:jc w:val="both"/>
        <w:rPr>
          <w:b/>
          <w:bCs/>
          <w:color w:val="C00000"/>
          <w:sz w:val="24"/>
          <w:szCs w:val="24"/>
          <w:rtl/>
          <w:lang w:bidi="ar-IQ"/>
        </w:rPr>
      </w:pPr>
    </w:p>
    <w:p w14:paraId="058F6727" w14:textId="77777777" w:rsidR="00C61816" w:rsidRDefault="00C61816" w:rsidP="0001240E">
      <w:pPr>
        <w:jc w:val="both"/>
        <w:rPr>
          <w:b/>
          <w:bCs/>
          <w:color w:val="C00000"/>
          <w:sz w:val="24"/>
          <w:szCs w:val="24"/>
          <w:rtl/>
          <w:lang w:bidi="ar-IQ"/>
        </w:rPr>
      </w:pPr>
    </w:p>
    <w:p w14:paraId="6974E688" w14:textId="77777777" w:rsidR="00C61816" w:rsidRDefault="00C61816" w:rsidP="0001240E">
      <w:pPr>
        <w:jc w:val="both"/>
        <w:rPr>
          <w:b/>
          <w:bCs/>
          <w:color w:val="C00000"/>
          <w:sz w:val="24"/>
          <w:szCs w:val="24"/>
          <w:rtl/>
          <w:lang w:bidi="ar-IQ"/>
        </w:rPr>
      </w:pPr>
    </w:p>
    <w:p w14:paraId="44BCE56B" w14:textId="77777777" w:rsidR="00C61816" w:rsidRDefault="00C61816" w:rsidP="0001240E">
      <w:pPr>
        <w:jc w:val="both"/>
        <w:rPr>
          <w:b/>
          <w:bCs/>
          <w:color w:val="C00000"/>
          <w:sz w:val="24"/>
          <w:szCs w:val="24"/>
          <w:rtl/>
          <w:lang w:bidi="ar-IQ"/>
        </w:rPr>
      </w:pPr>
    </w:p>
    <w:p w14:paraId="1DBA16EF" w14:textId="77777777" w:rsidR="00C61816" w:rsidRDefault="00C61816" w:rsidP="0001240E">
      <w:pPr>
        <w:jc w:val="both"/>
        <w:rPr>
          <w:b/>
          <w:bCs/>
          <w:color w:val="C00000"/>
          <w:sz w:val="24"/>
          <w:szCs w:val="24"/>
          <w:rtl/>
          <w:lang w:bidi="ar-IQ"/>
        </w:rPr>
      </w:pPr>
    </w:p>
    <w:p w14:paraId="070E993B" w14:textId="77777777" w:rsidR="00C61816" w:rsidRDefault="00C61816" w:rsidP="0001240E">
      <w:pPr>
        <w:jc w:val="both"/>
        <w:rPr>
          <w:b/>
          <w:bCs/>
          <w:color w:val="C00000"/>
          <w:sz w:val="24"/>
          <w:szCs w:val="24"/>
          <w:rtl/>
          <w:lang w:bidi="ar-IQ"/>
        </w:rPr>
      </w:pPr>
    </w:p>
    <w:p w14:paraId="56192E12" w14:textId="77777777" w:rsidR="00C61816" w:rsidRDefault="00C61816" w:rsidP="0001240E">
      <w:pPr>
        <w:jc w:val="both"/>
        <w:rPr>
          <w:b/>
          <w:bCs/>
          <w:color w:val="C00000"/>
          <w:sz w:val="24"/>
          <w:szCs w:val="24"/>
          <w:rtl/>
          <w:lang w:bidi="ar-IQ"/>
        </w:rPr>
      </w:pPr>
    </w:p>
    <w:p w14:paraId="1F0946E0" w14:textId="77777777" w:rsidR="00C61816" w:rsidRDefault="00C61816" w:rsidP="0001240E">
      <w:pPr>
        <w:jc w:val="both"/>
        <w:rPr>
          <w:b/>
          <w:bCs/>
          <w:color w:val="C00000"/>
          <w:sz w:val="24"/>
          <w:szCs w:val="24"/>
          <w:rtl/>
          <w:lang w:bidi="ar-IQ"/>
        </w:rPr>
      </w:pPr>
    </w:p>
    <w:p w14:paraId="41F0CD27" w14:textId="77777777" w:rsidR="00C61816" w:rsidRDefault="00C61816" w:rsidP="0001240E">
      <w:pPr>
        <w:jc w:val="both"/>
        <w:rPr>
          <w:b/>
          <w:bCs/>
          <w:color w:val="C00000"/>
          <w:sz w:val="24"/>
          <w:szCs w:val="24"/>
          <w:rtl/>
          <w:lang w:bidi="ar-IQ"/>
        </w:rPr>
      </w:pPr>
    </w:p>
    <w:p w14:paraId="4DFB1979" w14:textId="77777777" w:rsidR="00C61816" w:rsidRDefault="00C61816" w:rsidP="0001240E">
      <w:pPr>
        <w:jc w:val="both"/>
        <w:rPr>
          <w:b/>
          <w:bCs/>
          <w:color w:val="C00000"/>
          <w:sz w:val="24"/>
          <w:szCs w:val="24"/>
          <w:rtl/>
          <w:lang w:bidi="ar-IQ"/>
        </w:rPr>
      </w:pPr>
    </w:p>
    <w:p w14:paraId="350D1BA9" w14:textId="77777777" w:rsidR="00C61816" w:rsidRDefault="00C61816" w:rsidP="0001240E">
      <w:pPr>
        <w:jc w:val="both"/>
        <w:rPr>
          <w:b/>
          <w:bCs/>
          <w:color w:val="C00000"/>
          <w:sz w:val="24"/>
          <w:szCs w:val="24"/>
          <w:rtl/>
          <w:lang w:bidi="ar-IQ"/>
        </w:rPr>
      </w:pPr>
    </w:p>
    <w:p w14:paraId="52EB0107" w14:textId="77777777" w:rsidR="00C61816" w:rsidRDefault="00C61816" w:rsidP="0001240E">
      <w:pPr>
        <w:jc w:val="both"/>
        <w:rPr>
          <w:b/>
          <w:bCs/>
          <w:color w:val="C00000"/>
          <w:sz w:val="24"/>
          <w:szCs w:val="24"/>
          <w:rtl/>
          <w:lang w:bidi="ar-IQ"/>
        </w:rPr>
      </w:pPr>
      <w:r>
        <w:rPr>
          <w:rFonts w:cs="Arial"/>
          <w:b/>
          <w:bCs/>
          <w:noProof/>
          <w:sz w:val="36"/>
          <w:szCs w:val="36"/>
          <w:rtl/>
        </w:rPr>
        <w:lastRenderedPageBreak/>
        <w:drawing>
          <wp:anchor distT="0" distB="0" distL="114300" distR="114300" simplePos="0" relativeHeight="251701248" behindDoc="0" locked="0" layoutInCell="1" allowOverlap="1" wp14:anchorId="5560D4D8" wp14:editId="7ED236C2">
            <wp:simplePos x="0" y="0"/>
            <wp:positionH relativeFrom="column">
              <wp:posOffset>6985</wp:posOffset>
            </wp:positionH>
            <wp:positionV relativeFrom="paragraph">
              <wp:posOffset>53990</wp:posOffset>
            </wp:positionV>
            <wp:extent cx="6390167" cy="6890342"/>
            <wp:effectExtent l="76200" t="76200" r="106045" b="120650"/>
            <wp:wrapNone/>
            <wp:docPr id="72" name="صورة 17" descr="C:\Users\allaa.hs\Desktop\دليل المؤتمر الدولي الثالث\بحوث المؤتمر\ice_screenshot_٢٠٢٤٠٧٠٢-٠٨١٨٥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laa.hs\Desktop\دليل المؤتمر الدولي الثالث\بحوث المؤتمر\ice_screenshot_٢٠٢٤٠٧٠٢-٠٨١٨٥٢.png"/>
                    <pic:cNvPicPr>
                      <a:picLocks noChangeAspect="1" noChangeArrowheads="1"/>
                    </pic:cNvPicPr>
                  </pic:nvPicPr>
                  <pic:blipFill>
                    <a:blip r:embed="rId14" cstate="print"/>
                    <a:srcRect/>
                    <a:stretch>
                      <a:fillRect/>
                    </a:stretch>
                  </pic:blipFill>
                  <pic:spPr bwMode="auto">
                    <a:xfrm>
                      <a:off x="0" y="0"/>
                      <a:ext cx="6396572" cy="68972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1C935332" w14:textId="77777777" w:rsidR="00C61816" w:rsidRDefault="00C61816" w:rsidP="0001240E">
      <w:pPr>
        <w:jc w:val="both"/>
        <w:rPr>
          <w:b/>
          <w:bCs/>
          <w:color w:val="C00000"/>
          <w:sz w:val="24"/>
          <w:szCs w:val="24"/>
          <w:rtl/>
          <w:lang w:bidi="ar-IQ"/>
        </w:rPr>
      </w:pPr>
    </w:p>
    <w:p w14:paraId="5AEB5CFC" w14:textId="77777777" w:rsidR="00C61816" w:rsidRDefault="00C61816" w:rsidP="0001240E">
      <w:pPr>
        <w:jc w:val="both"/>
        <w:rPr>
          <w:b/>
          <w:bCs/>
          <w:color w:val="C00000"/>
          <w:sz w:val="24"/>
          <w:szCs w:val="24"/>
          <w:rtl/>
          <w:lang w:bidi="ar-IQ"/>
        </w:rPr>
      </w:pPr>
    </w:p>
    <w:p w14:paraId="125B15C1" w14:textId="77777777" w:rsidR="00C61816" w:rsidRDefault="00C61816" w:rsidP="0001240E">
      <w:pPr>
        <w:jc w:val="both"/>
        <w:rPr>
          <w:b/>
          <w:bCs/>
          <w:color w:val="C00000"/>
          <w:sz w:val="24"/>
          <w:szCs w:val="24"/>
          <w:rtl/>
          <w:lang w:bidi="ar-IQ"/>
        </w:rPr>
      </w:pPr>
    </w:p>
    <w:p w14:paraId="4B5E374C" w14:textId="77777777" w:rsidR="00C61816" w:rsidRDefault="00C61816" w:rsidP="0001240E">
      <w:pPr>
        <w:jc w:val="both"/>
        <w:rPr>
          <w:b/>
          <w:bCs/>
          <w:color w:val="C00000"/>
          <w:sz w:val="24"/>
          <w:szCs w:val="24"/>
          <w:rtl/>
          <w:lang w:bidi="ar-IQ"/>
        </w:rPr>
      </w:pPr>
    </w:p>
    <w:p w14:paraId="787C4290" w14:textId="77777777" w:rsidR="00C61816" w:rsidRDefault="00C61816" w:rsidP="0001240E">
      <w:pPr>
        <w:jc w:val="both"/>
        <w:rPr>
          <w:b/>
          <w:bCs/>
          <w:color w:val="C00000"/>
          <w:sz w:val="24"/>
          <w:szCs w:val="24"/>
          <w:rtl/>
          <w:lang w:bidi="ar-IQ"/>
        </w:rPr>
      </w:pPr>
    </w:p>
    <w:p w14:paraId="521273FD" w14:textId="77777777" w:rsidR="00C61816" w:rsidRDefault="00C61816" w:rsidP="0001240E">
      <w:pPr>
        <w:jc w:val="both"/>
        <w:rPr>
          <w:b/>
          <w:bCs/>
          <w:color w:val="C00000"/>
          <w:sz w:val="24"/>
          <w:szCs w:val="24"/>
          <w:rtl/>
          <w:lang w:bidi="ar-IQ"/>
        </w:rPr>
      </w:pPr>
    </w:p>
    <w:p w14:paraId="28F89D7C" w14:textId="77777777" w:rsidR="00C61816" w:rsidRDefault="00C61816" w:rsidP="0001240E">
      <w:pPr>
        <w:jc w:val="both"/>
        <w:rPr>
          <w:b/>
          <w:bCs/>
          <w:color w:val="C00000"/>
          <w:sz w:val="24"/>
          <w:szCs w:val="24"/>
          <w:rtl/>
          <w:lang w:bidi="ar-IQ"/>
        </w:rPr>
      </w:pPr>
    </w:p>
    <w:p w14:paraId="64BE5917" w14:textId="77777777" w:rsidR="00C61816" w:rsidRDefault="00C61816" w:rsidP="0001240E">
      <w:pPr>
        <w:jc w:val="both"/>
        <w:rPr>
          <w:b/>
          <w:bCs/>
          <w:color w:val="C00000"/>
          <w:sz w:val="24"/>
          <w:szCs w:val="24"/>
          <w:rtl/>
          <w:lang w:bidi="ar-IQ"/>
        </w:rPr>
      </w:pPr>
    </w:p>
    <w:p w14:paraId="756CA649" w14:textId="77777777" w:rsidR="00C61816" w:rsidRDefault="00C61816" w:rsidP="0001240E">
      <w:pPr>
        <w:jc w:val="both"/>
        <w:rPr>
          <w:b/>
          <w:bCs/>
          <w:color w:val="C00000"/>
          <w:sz w:val="24"/>
          <w:szCs w:val="24"/>
          <w:rtl/>
          <w:lang w:bidi="ar-IQ"/>
        </w:rPr>
      </w:pPr>
    </w:p>
    <w:p w14:paraId="6434440A" w14:textId="77777777" w:rsidR="00C61816" w:rsidRDefault="00C61816" w:rsidP="0001240E">
      <w:pPr>
        <w:jc w:val="both"/>
        <w:rPr>
          <w:b/>
          <w:bCs/>
          <w:color w:val="C00000"/>
          <w:sz w:val="24"/>
          <w:szCs w:val="24"/>
          <w:rtl/>
          <w:lang w:bidi="ar-IQ"/>
        </w:rPr>
      </w:pPr>
    </w:p>
    <w:p w14:paraId="442327D9" w14:textId="77777777" w:rsidR="00C61816" w:rsidRDefault="00C61816" w:rsidP="0001240E">
      <w:pPr>
        <w:jc w:val="both"/>
        <w:rPr>
          <w:b/>
          <w:bCs/>
          <w:color w:val="C00000"/>
          <w:sz w:val="24"/>
          <w:szCs w:val="24"/>
          <w:rtl/>
          <w:lang w:bidi="ar-IQ"/>
        </w:rPr>
      </w:pPr>
    </w:p>
    <w:p w14:paraId="13BC7F1C" w14:textId="77777777" w:rsidR="00C61816" w:rsidRDefault="00C61816" w:rsidP="0001240E">
      <w:pPr>
        <w:jc w:val="both"/>
        <w:rPr>
          <w:b/>
          <w:bCs/>
          <w:color w:val="C00000"/>
          <w:sz w:val="24"/>
          <w:szCs w:val="24"/>
          <w:rtl/>
          <w:lang w:bidi="ar-IQ"/>
        </w:rPr>
      </w:pPr>
    </w:p>
    <w:p w14:paraId="41650F64" w14:textId="77777777" w:rsidR="00C61816" w:rsidRDefault="00C61816" w:rsidP="0001240E">
      <w:pPr>
        <w:jc w:val="both"/>
        <w:rPr>
          <w:b/>
          <w:bCs/>
          <w:color w:val="C00000"/>
          <w:sz w:val="24"/>
          <w:szCs w:val="24"/>
          <w:rtl/>
          <w:lang w:bidi="ar-IQ"/>
        </w:rPr>
      </w:pPr>
    </w:p>
    <w:p w14:paraId="5D0C4E56" w14:textId="77777777" w:rsidR="00C61816" w:rsidRDefault="00C61816" w:rsidP="0001240E">
      <w:pPr>
        <w:jc w:val="both"/>
        <w:rPr>
          <w:b/>
          <w:bCs/>
          <w:color w:val="C00000"/>
          <w:sz w:val="24"/>
          <w:szCs w:val="24"/>
          <w:rtl/>
          <w:lang w:bidi="ar-IQ"/>
        </w:rPr>
      </w:pPr>
    </w:p>
    <w:p w14:paraId="3C261F5F" w14:textId="77777777" w:rsidR="00C61816" w:rsidRDefault="00C61816" w:rsidP="0001240E">
      <w:pPr>
        <w:jc w:val="both"/>
        <w:rPr>
          <w:b/>
          <w:bCs/>
          <w:color w:val="C00000"/>
          <w:sz w:val="24"/>
          <w:szCs w:val="24"/>
          <w:rtl/>
          <w:lang w:bidi="ar-IQ"/>
        </w:rPr>
      </w:pPr>
    </w:p>
    <w:p w14:paraId="1D8E4918" w14:textId="77777777" w:rsidR="00C61816" w:rsidRDefault="00C61816" w:rsidP="0001240E">
      <w:pPr>
        <w:jc w:val="both"/>
        <w:rPr>
          <w:b/>
          <w:bCs/>
          <w:color w:val="C00000"/>
          <w:sz w:val="24"/>
          <w:szCs w:val="24"/>
          <w:rtl/>
          <w:lang w:bidi="ar-IQ"/>
        </w:rPr>
      </w:pPr>
    </w:p>
    <w:p w14:paraId="7696DF6E" w14:textId="77777777" w:rsidR="00C61816" w:rsidRDefault="00C61816" w:rsidP="0001240E">
      <w:pPr>
        <w:jc w:val="both"/>
        <w:rPr>
          <w:b/>
          <w:bCs/>
          <w:color w:val="C00000"/>
          <w:sz w:val="24"/>
          <w:szCs w:val="24"/>
          <w:rtl/>
          <w:lang w:bidi="ar-IQ"/>
        </w:rPr>
      </w:pPr>
    </w:p>
    <w:p w14:paraId="15066444" w14:textId="77777777" w:rsidR="00C61816" w:rsidRDefault="00C61816" w:rsidP="0001240E">
      <w:pPr>
        <w:jc w:val="both"/>
        <w:rPr>
          <w:b/>
          <w:bCs/>
          <w:color w:val="C00000"/>
          <w:sz w:val="24"/>
          <w:szCs w:val="24"/>
          <w:rtl/>
          <w:lang w:bidi="ar-IQ"/>
        </w:rPr>
      </w:pPr>
    </w:p>
    <w:p w14:paraId="31414E5C" w14:textId="77777777" w:rsidR="00C61816" w:rsidRDefault="00C61816" w:rsidP="0001240E">
      <w:pPr>
        <w:jc w:val="both"/>
        <w:rPr>
          <w:b/>
          <w:bCs/>
          <w:color w:val="C00000"/>
          <w:sz w:val="24"/>
          <w:szCs w:val="24"/>
          <w:rtl/>
          <w:lang w:bidi="ar-IQ"/>
        </w:rPr>
      </w:pPr>
    </w:p>
    <w:p w14:paraId="3167E81B" w14:textId="77777777" w:rsidR="00C61816" w:rsidRDefault="00C61816" w:rsidP="0001240E">
      <w:pPr>
        <w:jc w:val="both"/>
        <w:rPr>
          <w:b/>
          <w:bCs/>
          <w:color w:val="C00000"/>
          <w:sz w:val="24"/>
          <w:szCs w:val="24"/>
          <w:rtl/>
          <w:lang w:bidi="ar-IQ"/>
        </w:rPr>
      </w:pPr>
    </w:p>
    <w:p w14:paraId="7A400EA0" w14:textId="77777777" w:rsidR="00C61816" w:rsidRDefault="00C61816" w:rsidP="0001240E">
      <w:pPr>
        <w:jc w:val="both"/>
        <w:rPr>
          <w:b/>
          <w:bCs/>
          <w:color w:val="C00000"/>
          <w:sz w:val="24"/>
          <w:szCs w:val="24"/>
          <w:rtl/>
          <w:lang w:bidi="ar-IQ"/>
        </w:rPr>
      </w:pPr>
    </w:p>
    <w:p w14:paraId="067E0085" w14:textId="77777777" w:rsidR="00C61816" w:rsidRDefault="00C61816" w:rsidP="0001240E">
      <w:pPr>
        <w:jc w:val="both"/>
        <w:rPr>
          <w:b/>
          <w:bCs/>
          <w:color w:val="C00000"/>
          <w:sz w:val="24"/>
          <w:szCs w:val="24"/>
          <w:rtl/>
          <w:lang w:bidi="ar-IQ"/>
        </w:rPr>
      </w:pPr>
      <w:r>
        <w:rPr>
          <w:rFonts w:cs="Arial"/>
          <w:b/>
          <w:bCs/>
          <w:noProof/>
          <w:sz w:val="36"/>
          <w:szCs w:val="36"/>
          <w:rtl/>
        </w:rPr>
        <w:lastRenderedPageBreak/>
        <w:drawing>
          <wp:anchor distT="0" distB="0" distL="114300" distR="114300" simplePos="0" relativeHeight="251703296" behindDoc="0" locked="0" layoutInCell="1" allowOverlap="1" wp14:anchorId="618BBDF0" wp14:editId="49029DFE">
            <wp:simplePos x="0" y="0"/>
            <wp:positionH relativeFrom="column">
              <wp:posOffset>6985</wp:posOffset>
            </wp:positionH>
            <wp:positionV relativeFrom="paragraph">
              <wp:posOffset>53990</wp:posOffset>
            </wp:positionV>
            <wp:extent cx="6528391" cy="6589569"/>
            <wp:effectExtent l="76200" t="76200" r="120650" b="116205"/>
            <wp:wrapNone/>
            <wp:docPr id="74" name="صورة 18" descr="C:\Users\allaa.hs\Desktop\دليل المؤتمر الدولي الثالث\بحوث المؤتمر\ice_screenshot_٢٠٢٤٠٧٠٢-٠٨٢٠٢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laa.hs\Desktop\دليل المؤتمر الدولي الثالث\بحوث المؤتمر\ice_screenshot_٢٠٢٤٠٧٠٢-٠٨٢٠٢٩.png"/>
                    <pic:cNvPicPr>
                      <a:picLocks noChangeAspect="1" noChangeArrowheads="1"/>
                    </pic:cNvPicPr>
                  </pic:nvPicPr>
                  <pic:blipFill>
                    <a:blip r:embed="rId15" cstate="print"/>
                    <a:srcRect/>
                    <a:stretch>
                      <a:fillRect/>
                    </a:stretch>
                  </pic:blipFill>
                  <pic:spPr bwMode="auto">
                    <a:xfrm>
                      <a:off x="0" y="0"/>
                      <a:ext cx="6535843" cy="65970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2AE6B37A" w14:textId="77777777" w:rsidR="00C61816" w:rsidRDefault="00C61816" w:rsidP="0001240E">
      <w:pPr>
        <w:jc w:val="both"/>
        <w:rPr>
          <w:b/>
          <w:bCs/>
          <w:color w:val="C00000"/>
          <w:sz w:val="24"/>
          <w:szCs w:val="24"/>
          <w:rtl/>
          <w:lang w:bidi="ar-IQ"/>
        </w:rPr>
      </w:pPr>
    </w:p>
    <w:p w14:paraId="6F801BE5" w14:textId="77777777" w:rsidR="00C61816" w:rsidRDefault="00C61816" w:rsidP="0001240E">
      <w:pPr>
        <w:jc w:val="both"/>
        <w:rPr>
          <w:b/>
          <w:bCs/>
          <w:color w:val="C00000"/>
          <w:sz w:val="24"/>
          <w:szCs w:val="24"/>
          <w:rtl/>
          <w:lang w:bidi="ar-IQ"/>
        </w:rPr>
      </w:pPr>
    </w:p>
    <w:p w14:paraId="20BB1276" w14:textId="77777777" w:rsidR="00C61816" w:rsidRDefault="00C61816" w:rsidP="0001240E">
      <w:pPr>
        <w:jc w:val="both"/>
        <w:rPr>
          <w:b/>
          <w:bCs/>
          <w:color w:val="C00000"/>
          <w:sz w:val="24"/>
          <w:szCs w:val="24"/>
          <w:rtl/>
          <w:lang w:bidi="ar-IQ"/>
        </w:rPr>
      </w:pPr>
    </w:p>
    <w:p w14:paraId="43BFEC7E" w14:textId="77777777" w:rsidR="00C61816" w:rsidRDefault="00C61816" w:rsidP="0001240E">
      <w:pPr>
        <w:jc w:val="both"/>
        <w:rPr>
          <w:b/>
          <w:bCs/>
          <w:color w:val="C00000"/>
          <w:sz w:val="24"/>
          <w:szCs w:val="24"/>
          <w:rtl/>
          <w:lang w:bidi="ar-IQ"/>
        </w:rPr>
      </w:pPr>
    </w:p>
    <w:p w14:paraId="34E07D62" w14:textId="77777777" w:rsidR="00C61816" w:rsidRDefault="00C61816" w:rsidP="0001240E">
      <w:pPr>
        <w:jc w:val="both"/>
        <w:rPr>
          <w:b/>
          <w:bCs/>
          <w:color w:val="C00000"/>
          <w:sz w:val="24"/>
          <w:szCs w:val="24"/>
          <w:rtl/>
          <w:lang w:bidi="ar-IQ"/>
        </w:rPr>
      </w:pPr>
    </w:p>
    <w:p w14:paraId="2336E9C0" w14:textId="77777777" w:rsidR="00C61816" w:rsidRDefault="00C61816" w:rsidP="0001240E">
      <w:pPr>
        <w:jc w:val="both"/>
        <w:rPr>
          <w:b/>
          <w:bCs/>
          <w:color w:val="C00000"/>
          <w:sz w:val="24"/>
          <w:szCs w:val="24"/>
          <w:rtl/>
          <w:lang w:bidi="ar-IQ"/>
        </w:rPr>
      </w:pPr>
    </w:p>
    <w:p w14:paraId="0CB239BA" w14:textId="77777777" w:rsidR="00C61816" w:rsidRDefault="00C61816" w:rsidP="0001240E">
      <w:pPr>
        <w:jc w:val="both"/>
        <w:rPr>
          <w:b/>
          <w:bCs/>
          <w:color w:val="C00000"/>
          <w:sz w:val="24"/>
          <w:szCs w:val="24"/>
          <w:rtl/>
          <w:lang w:bidi="ar-IQ"/>
        </w:rPr>
      </w:pPr>
    </w:p>
    <w:p w14:paraId="2C5D5948" w14:textId="77777777" w:rsidR="00C61816" w:rsidRDefault="00C61816" w:rsidP="0001240E">
      <w:pPr>
        <w:jc w:val="both"/>
        <w:rPr>
          <w:b/>
          <w:bCs/>
          <w:color w:val="C00000"/>
          <w:sz w:val="24"/>
          <w:szCs w:val="24"/>
          <w:rtl/>
          <w:lang w:bidi="ar-IQ"/>
        </w:rPr>
      </w:pPr>
    </w:p>
    <w:p w14:paraId="1436E84A" w14:textId="77777777" w:rsidR="00C61816" w:rsidRDefault="00C61816" w:rsidP="0001240E">
      <w:pPr>
        <w:jc w:val="both"/>
        <w:rPr>
          <w:b/>
          <w:bCs/>
          <w:color w:val="C00000"/>
          <w:sz w:val="24"/>
          <w:szCs w:val="24"/>
          <w:rtl/>
          <w:lang w:bidi="ar-IQ"/>
        </w:rPr>
      </w:pPr>
    </w:p>
    <w:p w14:paraId="197A1D27" w14:textId="77777777" w:rsidR="00C61816" w:rsidRDefault="00C61816" w:rsidP="0001240E">
      <w:pPr>
        <w:jc w:val="both"/>
        <w:rPr>
          <w:b/>
          <w:bCs/>
          <w:color w:val="C00000"/>
          <w:sz w:val="24"/>
          <w:szCs w:val="24"/>
          <w:rtl/>
          <w:lang w:bidi="ar-IQ"/>
        </w:rPr>
      </w:pPr>
    </w:p>
    <w:p w14:paraId="7CBD1278" w14:textId="77777777" w:rsidR="00C61816" w:rsidRDefault="00C61816" w:rsidP="0001240E">
      <w:pPr>
        <w:jc w:val="both"/>
        <w:rPr>
          <w:b/>
          <w:bCs/>
          <w:color w:val="C00000"/>
          <w:sz w:val="24"/>
          <w:szCs w:val="24"/>
          <w:rtl/>
          <w:lang w:bidi="ar-IQ"/>
        </w:rPr>
      </w:pPr>
    </w:p>
    <w:p w14:paraId="7C7A735C" w14:textId="77777777" w:rsidR="00C61816" w:rsidRDefault="00C61816" w:rsidP="0001240E">
      <w:pPr>
        <w:jc w:val="both"/>
        <w:rPr>
          <w:b/>
          <w:bCs/>
          <w:color w:val="C00000"/>
          <w:sz w:val="24"/>
          <w:szCs w:val="24"/>
          <w:rtl/>
          <w:lang w:bidi="ar-IQ"/>
        </w:rPr>
      </w:pPr>
    </w:p>
    <w:p w14:paraId="00A894AD" w14:textId="77777777" w:rsidR="00C61816" w:rsidRDefault="00C61816" w:rsidP="0001240E">
      <w:pPr>
        <w:jc w:val="both"/>
        <w:rPr>
          <w:b/>
          <w:bCs/>
          <w:color w:val="C00000"/>
          <w:sz w:val="24"/>
          <w:szCs w:val="24"/>
          <w:rtl/>
          <w:lang w:bidi="ar-IQ"/>
        </w:rPr>
      </w:pPr>
    </w:p>
    <w:p w14:paraId="5E5C54E3" w14:textId="77777777" w:rsidR="00C61816" w:rsidRDefault="00C61816" w:rsidP="0001240E">
      <w:pPr>
        <w:jc w:val="both"/>
        <w:rPr>
          <w:b/>
          <w:bCs/>
          <w:color w:val="C00000"/>
          <w:sz w:val="24"/>
          <w:szCs w:val="24"/>
          <w:rtl/>
          <w:lang w:bidi="ar-IQ"/>
        </w:rPr>
      </w:pPr>
    </w:p>
    <w:p w14:paraId="17317078" w14:textId="77777777" w:rsidR="00C61816" w:rsidRDefault="00C61816" w:rsidP="0001240E">
      <w:pPr>
        <w:jc w:val="both"/>
        <w:rPr>
          <w:b/>
          <w:bCs/>
          <w:color w:val="C00000"/>
          <w:sz w:val="24"/>
          <w:szCs w:val="24"/>
          <w:rtl/>
          <w:lang w:bidi="ar-IQ"/>
        </w:rPr>
      </w:pPr>
    </w:p>
    <w:p w14:paraId="5EB46F07" w14:textId="77777777" w:rsidR="00C61816" w:rsidRDefault="00C61816" w:rsidP="0001240E">
      <w:pPr>
        <w:jc w:val="both"/>
        <w:rPr>
          <w:b/>
          <w:bCs/>
          <w:color w:val="C00000"/>
          <w:sz w:val="24"/>
          <w:szCs w:val="24"/>
          <w:rtl/>
          <w:lang w:bidi="ar-IQ"/>
        </w:rPr>
      </w:pPr>
    </w:p>
    <w:p w14:paraId="4B144BAA" w14:textId="77777777" w:rsidR="00C61816" w:rsidRDefault="00C61816" w:rsidP="0001240E">
      <w:pPr>
        <w:jc w:val="both"/>
        <w:rPr>
          <w:b/>
          <w:bCs/>
          <w:color w:val="C00000"/>
          <w:sz w:val="24"/>
          <w:szCs w:val="24"/>
          <w:rtl/>
          <w:lang w:bidi="ar-IQ"/>
        </w:rPr>
      </w:pPr>
    </w:p>
    <w:p w14:paraId="64A796B7" w14:textId="77777777" w:rsidR="00C61816" w:rsidRDefault="00C61816" w:rsidP="0001240E">
      <w:pPr>
        <w:jc w:val="both"/>
        <w:rPr>
          <w:b/>
          <w:bCs/>
          <w:color w:val="C00000"/>
          <w:sz w:val="24"/>
          <w:szCs w:val="24"/>
          <w:rtl/>
          <w:lang w:bidi="ar-IQ"/>
        </w:rPr>
      </w:pPr>
    </w:p>
    <w:p w14:paraId="0C4DE225" w14:textId="77777777" w:rsidR="00C61816" w:rsidRDefault="00C61816" w:rsidP="0001240E">
      <w:pPr>
        <w:jc w:val="both"/>
        <w:rPr>
          <w:b/>
          <w:bCs/>
          <w:color w:val="C00000"/>
          <w:sz w:val="24"/>
          <w:szCs w:val="24"/>
          <w:rtl/>
          <w:lang w:bidi="ar-IQ"/>
        </w:rPr>
      </w:pPr>
    </w:p>
    <w:p w14:paraId="22E95BFE" w14:textId="77777777" w:rsidR="00C61816" w:rsidRDefault="00C61816" w:rsidP="0001240E">
      <w:pPr>
        <w:jc w:val="both"/>
        <w:rPr>
          <w:b/>
          <w:bCs/>
          <w:color w:val="C00000"/>
          <w:sz w:val="24"/>
          <w:szCs w:val="24"/>
          <w:rtl/>
          <w:lang w:bidi="ar-IQ"/>
        </w:rPr>
      </w:pPr>
    </w:p>
    <w:p w14:paraId="6D7ADBBD" w14:textId="77777777" w:rsidR="00C61816" w:rsidRDefault="00C61816" w:rsidP="0001240E">
      <w:pPr>
        <w:jc w:val="both"/>
        <w:rPr>
          <w:b/>
          <w:bCs/>
          <w:color w:val="C00000"/>
          <w:sz w:val="24"/>
          <w:szCs w:val="24"/>
          <w:rtl/>
          <w:lang w:bidi="ar-IQ"/>
        </w:rPr>
      </w:pPr>
    </w:p>
    <w:p w14:paraId="1D4CD1E8" w14:textId="77777777" w:rsidR="00C61816" w:rsidRDefault="00C61816" w:rsidP="0001240E">
      <w:pPr>
        <w:jc w:val="both"/>
        <w:rPr>
          <w:b/>
          <w:bCs/>
          <w:color w:val="C00000"/>
          <w:sz w:val="24"/>
          <w:szCs w:val="24"/>
          <w:rtl/>
          <w:lang w:bidi="ar-IQ"/>
        </w:rPr>
      </w:pPr>
      <w:r>
        <w:rPr>
          <w:rFonts w:cs="Arial"/>
          <w:b/>
          <w:bCs/>
          <w:noProof/>
          <w:sz w:val="36"/>
          <w:szCs w:val="36"/>
          <w:rtl/>
        </w:rPr>
        <w:lastRenderedPageBreak/>
        <w:drawing>
          <wp:anchor distT="0" distB="0" distL="114300" distR="114300" simplePos="0" relativeHeight="251654656" behindDoc="0" locked="0" layoutInCell="1" allowOverlap="1" wp14:anchorId="0473F224" wp14:editId="6F1D12E3">
            <wp:simplePos x="0" y="0"/>
            <wp:positionH relativeFrom="column">
              <wp:posOffset>6985</wp:posOffset>
            </wp:positionH>
            <wp:positionV relativeFrom="paragraph">
              <wp:posOffset>287906</wp:posOffset>
            </wp:positionV>
            <wp:extent cx="6368902" cy="6786880"/>
            <wp:effectExtent l="0" t="0" r="0" b="0"/>
            <wp:wrapNone/>
            <wp:docPr id="76" name="صورة 19" descr="C:\Users\allaa.hs\Desktop\دليل المؤتمر الدولي الثالث\بحوث المؤتمر\ice_screenshot_٢٠٢٤٠٧٠٢-٠٨٢١٣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laa.hs\Desktop\دليل المؤتمر الدولي الثالث\بحوث المؤتمر\ice_screenshot_٢٠٢٤٠٧٠٢-٠٨٢١٣٣.png"/>
                    <pic:cNvPicPr>
                      <a:picLocks noChangeAspect="1" noChangeArrowheads="1"/>
                    </pic:cNvPicPr>
                  </pic:nvPicPr>
                  <pic:blipFill>
                    <a:blip r:embed="rId16" cstate="print"/>
                    <a:srcRect/>
                    <a:stretch>
                      <a:fillRect/>
                    </a:stretch>
                  </pic:blipFill>
                  <pic:spPr bwMode="auto">
                    <a:xfrm>
                      <a:off x="0" y="0"/>
                      <a:ext cx="6370921" cy="6789032"/>
                    </a:xfrm>
                    <a:prstGeom prst="rect">
                      <a:avLst/>
                    </a:prstGeom>
                    <a:noFill/>
                    <a:ln w="9525">
                      <a:noFill/>
                      <a:miter lim="800000"/>
                      <a:headEnd/>
                      <a:tailEnd/>
                    </a:ln>
                  </pic:spPr>
                </pic:pic>
              </a:graphicData>
            </a:graphic>
            <wp14:sizeRelH relativeFrom="margin">
              <wp14:pctWidth>0</wp14:pctWidth>
            </wp14:sizeRelH>
          </wp:anchor>
        </w:drawing>
      </w:r>
    </w:p>
    <w:p w14:paraId="271D68A8" w14:textId="77777777" w:rsidR="00C61816" w:rsidRDefault="00C61816" w:rsidP="0001240E">
      <w:pPr>
        <w:jc w:val="both"/>
        <w:rPr>
          <w:b/>
          <w:bCs/>
          <w:color w:val="C00000"/>
          <w:sz w:val="24"/>
          <w:szCs w:val="24"/>
          <w:rtl/>
          <w:lang w:bidi="ar-IQ"/>
        </w:rPr>
      </w:pPr>
    </w:p>
    <w:p w14:paraId="2E44B16D" w14:textId="77777777" w:rsidR="00C61816" w:rsidRDefault="00C61816" w:rsidP="0001240E">
      <w:pPr>
        <w:jc w:val="both"/>
        <w:rPr>
          <w:b/>
          <w:bCs/>
          <w:color w:val="C00000"/>
          <w:sz w:val="24"/>
          <w:szCs w:val="24"/>
          <w:rtl/>
          <w:lang w:bidi="ar-IQ"/>
        </w:rPr>
      </w:pPr>
    </w:p>
    <w:p w14:paraId="1C576583" w14:textId="77777777" w:rsidR="00C61816" w:rsidRDefault="00C61816" w:rsidP="0001240E">
      <w:pPr>
        <w:jc w:val="both"/>
        <w:rPr>
          <w:b/>
          <w:bCs/>
          <w:color w:val="C00000"/>
          <w:sz w:val="24"/>
          <w:szCs w:val="24"/>
          <w:rtl/>
          <w:lang w:bidi="ar-IQ"/>
        </w:rPr>
      </w:pPr>
    </w:p>
    <w:p w14:paraId="5FDE0DEE" w14:textId="77777777" w:rsidR="00C61816" w:rsidRDefault="00C61816" w:rsidP="0001240E">
      <w:pPr>
        <w:jc w:val="both"/>
        <w:rPr>
          <w:b/>
          <w:bCs/>
          <w:color w:val="C00000"/>
          <w:sz w:val="24"/>
          <w:szCs w:val="24"/>
          <w:rtl/>
          <w:lang w:bidi="ar-IQ"/>
        </w:rPr>
      </w:pPr>
    </w:p>
    <w:p w14:paraId="64C95E44" w14:textId="77777777" w:rsidR="00C61816" w:rsidRDefault="00C61816" w:rsidP="0001240E">
      <w:pPr>
        <w:jc w:val="both"/>
        <w:rPr>
          <w:b/>
          <w:bCs/>
          <w:color w:val="C00000"/>
          <w:sz w:val="24"/>
          <w:szCs w:val="24"/>
          <w:rtl/>
          <w:lang w:bidi="ar-IQ"/>
        </w:rPr>
      </w:pPr>
    </w:p>
    <w:p w14:paraId="1C324BBE" w14:textId="77777777" w:rsidR="00C61816" w:rsidRDefault="00C61816" w:rsidP="0001240E">
      <w:pPr>
        <w:jc w:val="both"/>
        <w:rPr>
          <w:b/>
          <w:bCs/>
          <w:color w:val="C00000"/>
          <w:sz w:val="24"/>
          <w:szCs w:val="24"/>
          <w:rtl/>
          <w:lang w:bidi="ar-IQ"/>
        </w:rPr>
      </w:pPr>
    </w:p>
    <w:p w14:paraId="50908739" w14:textId="77777777" w:rsidR="00C61816" w:rsidRDefault="00C61816" w:rsidP="0001240E">
      <w:pPr>
        <w:jc w:val="both"/>
        <w:rPr>
          <w:b/>
          <w:bCs/>
          <w:color w:val="C00000"/>
          <w:sz w:val="24"/>
          <w:szCs w:val="24"/>
          <w:rtl/>
          <w:lang w:bidi="ar-IQ"/>
        </w:rPr>
      </w:pPr>
    </w:p>
    <w:p w14:paraId="53A06F52" w14:textId="77777777" w:rsidR="00C61816" w:rsidRDefault="00C61816" w:rsidP="0001240E">
      <w:pPr>
        <w:jc w:val="both"/>
        <w:rPr>
          <w:b/>
          <w:bCs/>
          <w:color w:val="C00000"/>
          <w:sz w:val="24"/>
          <w:szCs w:val="24"/>
          <w:rtl/>
          <w:lang w:bidi="ar-IQ"/>
        </w:rPr>
      </w:pPr>
    </w:p>
    <w:p w14:paraId="4CDB7FEB" w14:textId="77777777" w:rsidR="00C61816" w:rsidRDefault="00C61816" w:rsidP="0001240E">
      <w:pPr>
        <w:jc w:val="both"/>
        <w:rPr>
          <w:b/>
          <w:bCs/>
          <w:color w:val="C00000"/>
          <w:sz w:val="24"/>
          <w:szCs w:val="24"/>
          <w:rtl/>
          <w:lang w:bidi="ar-IQ"/>
        </w:rPr>
      </w:pPr>
    </w:p>
    <w:p w14:paraId="1BC74020" w14:textId="77777777" w:rsidR="00C61816" w:rsidRDefault="00C61816" w:rsidP="0001240E">
      <w:pPr>
        <w:jc w:val="both"/>
        <w:rPr>
          <w:b/>
          <w:bCs/>
          <w:color w:val="C00000"/>
          <w:sz w:val="24"/>
          <w:szCs w:val="24"/>
          <w:rtl/>
          <w:lang w:bidi="ar-IQ"/>
        </w:rPr>
      </w:pPr>
    </w:p>
    <w:p w14:paraId="45F3D8BA" w14:textId="77777777" w:rsidR="00C61816" w:rsidRDefault="00C61816" w:rsidP="0001240E">
      <w:pPr>
        <w:jc w:val="both"/>
        <w:rPr>
          <w:b/>
          <w:bCs/>
          <w:color w:val="C00000"/>
          <w:sz w:val="24"/>
          <w:szCs w:val="24"/>
          <w:rtl/>
          <w:lang w:bidi="ar-IQ"/>
        </w:rPr>
      </w:pPr>
    </w:p>
    <w:p w14:paraId="36CE2DE3" w14:textId="77777777" w:rsidR="00C61816" w:rsidRDefault="00C61816" w:rsidP="0001240E">
      <w:pPr>
        <w:jc w:val="both"/>
        <w:rPr>
          <w:b/>
          <w:bCs/>
          <w:color w:val="C00000"/>
          <w:sz w:val="24"/>
          <w:szCs w:val="24"/>
          <w:rtl/>
          <w:lang w:bidi="ar-IQ"/>
        </w:rPr>
      </w:pPr>
    </w:p>
    <w:p w14:paraId="1EC340E6" w14:textId="77777777" w:rsidR="00C61816" w:rsidRDefault="00C61816" w:rsidP="0001240E">
      <w:pPr>
        <w:jc w:val="both"/>
        <w:rPr>
          <w:b/>
          <w:bCs/>
          <w:color w:val="C00000"/>
          <w:sz w:val="24"/>
          <w:szCs w:val="24"/>
          <w:rtl/>
          <w:lang w:bidi="ar-IQ"/>
        </w:rPr>
      </w:pPr>
    </w:p>
    <w:p w14:paraId="439D6C74" w14:textId="77777777" w:rsidR="00C61816" w:rsidRDefault="00C61816" w:rsidP="0001240E">
      <w:pPr>
        <w:jc w:val="both"/>
        <w:rPr>
          <w:b/>
          <w:bCs/>
          <w:color w:val="C00000"/>
          <w:sz w:val="24"/>
          <w:szCs w:val="24"/>
          <w:rtl/>
          <w:lang w:bidi="ar-IQ"/>
        </w:rPr>
      </w:pPr>
    </w:p>
    <w:p w14:paraId="09568120" w14:textId="77777777" w:rsidR="00C61816" w:rsidRDefault="00C61816" w:rsidP="0001240E">
      <w:pPr>
        <w:jc w:val="both"/>
        <w:rPr>
          <w:b/>
          <w:bCs/>
          <w:color w:val="C00000"/>
          <w:sz w:val="24"/>
          <w:szCs w:val="24"/>
          <w:rtl/>
          <w:lang w:bidi="ar-IQ"/>
        </w:rPr>
      </w:pPr>
    </w:p>
    <w:p w14:paraId="56A45A14" w14:textId="77777777" w:rsidR="00C61816" w:rsidRDefault="00C61816" w:rsidP="0001240E">
      <w:pPr>
        <w:jc w:val="both"/>
        <w:rPr>
          <w:b/>
          <w:bCs/>
          <w:color w:val="C00000"/>
          <w:sz w:val="24"/>
          <w:szCs w:val="24"/>
          <w:rtl/>
          <w:lang w:bidi="ar-IQ"/>
        </w:rPr>
      </w:pPr>
    </w:p>
    <w:p w14:paraId="7A20869B" w14:textId="77777777" w:rsidR="00C61816" w:rsidRDefault="00C61816" w:rsidP="0001240E">
      <w:pPr>
        <w:jc w:val="both"/>
        <w:rPr>
          <w:b/>
          <w:bCs/>
          <w:color w:val="C00000"/>
          <w:sz w:val="24"/>
          <w:szCs w:val="24"/>
          <w:rtl/>
          <w:lang w:bidi="ar-IQ"/>
        </w:rPr>
      </w:pPr>
    </w:p>
    <w:p w14:paraId="4CD8E43D" w14:textId="77777777" w:rsidR="00C61816" w:rsidRDefault="00C61816" w:rsidP="0001240E">
      <w:pPr>
        <w:jc w:val="both"/>
        <w:rPr>
          <w:b/>
          <w:bCs/>
          <w:color w:val="C00000"/>
          <w:sz w:val="24"/>
          <w:szCs w:val="24"/>
          <w:rtl/>
          <w:lang w:bidi="ar-IQ"/>
        </w:rPr>
      </w:pPr>
    </w:p>
    <w:p w14:paraId="37B8E2C9" w14:textId="77777777" w:rsidR="00C61816" w:rsidRDefault="00C61816" w:rsidP="0001240E">
      <w:pPr>
        <w:jc w:val="both"/>
        <w:rPr>
          <w:b/>
          <w:bCs/>
          <w:color w:val="C00000"/>
          <w:sz w:val="24"/>
          <w:szCs w:val="24"/>
          <w:rtl/>
          <w:lang w:bidi="ar-IQ"/>
        </w:rPr>
      </w:pPr>
    </w:p>
    <w:p w14:paraId="4AE0FEB4" w14:textId="77777777" w:rsidR="00C61816" w:rsidRDefault="00C61816" w:rsidP="0001240E">
      <w:pPr>
        <w:jc w:val="both"/>
        <w:rPr>
          <w:b/>
          <w:bCs/>
          <w:color w:val="C00000"/>
          <w:sz w:val="24"/>
          <w:szCs w:val="24"/>
          <w:rtl/>
          <w:lang w:bidi="ar-IQ"/>
        </w:rPr>
      </w:pPr>
    </w:p>
    <w:p w14:paraId="34981662" w14:textId="77777777" w:rsidR="00C61816" w:rsidRDefault="00C61816" w:rsidP="0001240E">
      <w:pPr>
        <w:jc w:val="both"/>
        <w:rPr>
          <w:b/>
          <w:bCs/>
          <w:color w:val="C00000"/>
          <w:sz w:val="24"/>
          <w:szCs w:val="24"/>
          <w:rtl/>
          <w:lang w:bidi="ar-IQ"/>
        </w:rPr>
      </w:pPr>
    </w:p>
    <w:p w14:paraId="499F8305" w14:textId="77777777" w:rsidR="00C61816" w:rsidRDefault="00C61816" w:rsidP="0001240E">
      <w:pPr>
        <w:jc w:val="both"/>
        <w:rPr>
          <w:b/>
          <w:bCs/>
          <w:color w:val="C00000"/>
          <w:sz w:val="24"/>
          <w:szCs w:val="24"/>
          <w:rtl/>
          <w:lang w:bidi="ar-IQ"/>
        </w:rPr>
      </w:pPr>
      <w:r>
        <w:rPr>
          <w:rFonts w:hint="cs"/>
          <w:b/>
          <w:bCs/>
          <w:noProof/>
          <w:sz w:val="36"/>
          <w:szCs w:val="36"/>
          <w:rtl/>
        </w:rPr>
        <w:lastRenderedPageBreak/>
        <w:drawing>
          <wp:anchor distT="0" distB="0" distL="114300" distR="114300" simplePos="0" relativeHeight="251707392" behindDoc="0" locked="0" layoutInCell="1" allowOverlap="1" wp14:anchorId="496A7711" wp14:editId="14669089">
            <wp:simplePos x="0" y="0"/>
            <wp:positionH relativeFrom="column">
              <wp:posOffset>6985</wp:posOffset>
            </wp:positionH>
            <wp:positionV relativeFrom="paragraph">
              <wp:posOffset>53991</wp:posOffset>
            </wp:positionV>
            <wp:extent cx="6188075" cy="6741042"/>
            <wp:effectExtent l="76200" t="76200" r="117475" b="117475"/>
            <wp:wrapNone/>
            <wp:docPr id="78" name="صورة 20" descr="C:\Users\allaa.hs\Desktop\دليل المؤتمر الدولي الثالث\بحوث المؤتمر\ice_screenshot_٢٠٢٤٠٧٠٢-٠٨٢٢٣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laa.hs\Desktop\دليل المؤتمر الدولي الثالث\بحوث المؤتمر\ice_screenshot_٢٠٢٤٠٧٠٢-٠٨٢٢٣٧.png"/>
                    <pic:cNvPicPr>
                      <a:picLocks noChangeAspect="1" noChangeArrowheads="1"/>
                    </pic:cNvPicPr>
                  </pic:nvPicPr>
                  <pic:blipFill>
                    <a:blip r:embed="rId17" cstate="print"/>
                    <a:srcRect/>
                    <a:stretch>
                      <a:fillRect/>
                    </a:stretch>
                  </pic:blipFill>
                  <pic:spPr bwMode="auto">
                    <a:xfrm>
                      <a:off x="0" y="0"/>
                      <a:ext cx="6192840" cy="67462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772335B" w14:textId="77777777" w:rsidR="00C61816" w:rsidRDefault="00C61816" w:rsidP="0001240E">
      <w:pPr>
        <w:jc w:val="both"/>
        <w:rPr>
          <w:b/>
          <w:bCs/>
          <w:color w:val="C00000"/>
          <w:sz w:val="24"/>
          <w:szCs w:val="24"/>
          <w:rtl/>
          <w:lang w:bidi="ar-IQ"/>
        </w:rPr>
      </w:pPr>
    </w:p>
    <w:p w14:paraId="4328EA0C" w14:textId="77777777" w:rsidR="00C61816" w:rsidRDefault="00C61816" w:rsidP="0001240E">
      <w:pPr>
        <w:jc w:val="both"/>
        <w:rPr>
          <w:b/>
          <w:bCs/>
          <w:color w:val="C00000"/>
          <w:sz w:val="24"/>
          <w:szCs w:val="24"/>
          <w:rtl/>
          <w:lang w:bidi="ar-IQ"/>
        </w:rPr>
      </w:pPr>
    </w:p>
    <w:p w14:paraId="13A7ACD9" w14:textId="77777777" w:rsidR="00C61816" w:rsidRDefault="00C61816" w:rsidP="0001240E">
      <w:pPr>
        <w:jc w:val="both"/>
        <w:rPr>
          <w:b/>
          <w:bCs/>
          <w:color w:val="C00000"/>
          <w:sz w:val="24"/>
          <w:szCs w:val="24"/>
          <w:rtl/>
          <w:lang w:bidi="ar-IQ"/>
        </w:rPr>
      </w:pPr>
    </w:p>
    <w:p w14:paraId="229EB62F" w14:textId="77777777" w:rsidR="00C61816" w:rsidRDefault="00C61816" w:rsidP="0001240E">
      <w:pPr>
        <w:jc w:val="both"/>
        <w:rPr>
          <w:b/>
          <w:bCs/>
          <w:color w:val="C00000"/>
          <w:sz w:val="24"/>
          <w:szCs w:val="24"/>
          <w:rtl/>
          <w:lang w:bidi="ar-IQ"/>
        </w:rPr>
      </w:pPr>
    </w:p>
    <w:p w14:paraId="3DBFE923" w14:textId="77777777" w:rsidR="00C61816" w:rsidRDefault="00C61816" w:rsidP="0001240E">
      <w:pPr>
        <w:jc w:val="both"/>
        <w:rPr>
          <w:b/>
          <w:bCs/>
          <w:color w:val="C00000"/>
          <w:sz w:val="24"/>
          <w:szCs w:val="24"/>
          <w:rtl/>
          <w:lang w:bidi="ar-IQ"/>
        </w:rPr>
      </w:pPr>
    </w:p>
    <w:p w14:paraId="065FC92C" w14:textId="77777777" w:rsidR="00C61816" w:rsidRDefault="00C61816" w:rsidP="0001240E">
      <w:pPr>
        <w:jc w:val="both"/>
        <w:rPr>
          <w:b/>
          <w:bCs/>
          <w:color w:val="C00000"/>
          <w:sz w:val="24"/>
          <w:szCs w:val="24"/>
          <w:rtl/>
          <w:lang w:bidi="ar-IQ"/>
        </w:rPr>
      </w:pPr>
    </w:p>
    <w:p w14:paraId="23B54E37" w14:textId="77777777" w:rsidR="00C61816" w:rsidRDefault="00C61816" w:rsidP="0001240E">
      <w:pPr>
        <w:jc w:val="both"/>
        <w:rPr>
          <w:b/>
          <w:bCs/>
          <w:color w:val="C00000"/>
          <w:sz w:val="24"/>
          <w:szCs w:val="24"/>
          <w:rtl/>
          <w:lang w:bidi="ar-IQ"/>
        </w:rPr>
      </w:pPr>
    </w:p>
    <w:p w14:paraId="7D86546A" w14:textId="77777777" w:rsidR="00C61816" w:rsidRDefault="00C61816" w:rsidP="0001240E">
      <w:pPr>
        <w:jc w:val="both"/>
        <w:rPr>
          <w:b/>
          <w:bCs/>
          <w:color w:val="C00000"/>
          <w:sz w:val="24"/>
          <w:szCs w:val="24"/>
          <w:rtl/>
          <w:lang w:bidi="ar-IQ"/>
        </w:rPr>
      </w:pPr>
    </w:p>
    <w:p w14:paraId="25616ECE" w14:textId="77777777" w:rsidR="00C61816" w:rsidRDefault="00C61816" w:rsidP="0001240E">
      <w:pPr>
        <w:jc w:val="both"/>
        <w:rPr>
          <w:b/>
          <w:bCs/>
          <w:color w:val="C00000"/>
          <w:sz w:val="24"/>
          <w:szCs w:val="24"/>
          <w:rtl/>
          <w:lang w:bidi="ar-IQ"/>
        </w:rPr>
      </w:pPr>
    </w:p>
    <w:p w14:paraId="25E497E6" w14:textId="77777777" w:rsidR="00C61816" w:rsidRDefault="00C61816" w:rsidP="0001240E">
      <w:pPr>
        <w:jc w:val="both"/>
        <w:rPr>
          <w:b/>
          <w:bCs/>
          <w:color w:val="C00000"/>
          <w:sz w:val="24"/>
          <w:szCs w:val="24"/>
          <w:rtl/>
          <w:lang w:bidi="ar-IQ"/>
        </w:rPr>
      </w:pPr>
    </w:p>
    <w:p w14:paraId="4DA41BD6" w14:textId="77777777" w:rsidR="00C61816" w:rsidRDefault="00C61816" w:rsidP="0001240E">
      <w:pPr>
        <w:jc w:val="both"/>
        <w:rPr>
          <w:b/>
          <w:bCs/>
          <w:color w:val="C00000"/>
          <w:sz w:val="24"/>
          <w:szCs w:val="24"/>
          <w:rtl/>
          <w:lang w:bidi="ar-IQ"/>
        </w:rPr>
      </w:pPr>
    </w:p>
    <w:p w14:paraId="2BCCACF2" w14:textId="77777777" w:rsidR="00C61816" w:rsidRDefault="00C61816" w:rsidP="0001240E">
      <w:pPr>
        <w:jc w:val="both"/>
        <w:rPr>
          <w:b/>
          <w:bCs/>
          <w:color w:val="C00000"/>
          <w:sz w:val="24"/>
          <w:szCs w:val="24"/>
          <w:rtl/>
          <w:lang w:bidi="ar-IQ"/>
        </w:rPr>
      </w:pPr>
    </w:p>
    <w:p w14:paraId="66138F56" w14:textId="77777777" w:rsidR="00C61816" w:rsidRDefault="00C61816" w:rsidP="0001240E">
      <w:pPr>
        <w:jc w:val="both"/>
        <w:rPr>
          <w:b/>
          <w:bCs/>
          <w:color w:val="C00000"/>
          <w:sz w:val="24"/>
          <w:szCs w:val="24"/>
          <w:rtl/>
          <w:lang w:bidi="ar-IQ"/>
        </w:rPr>
      </w:pPr>
    </w:p>
    <w:p w14:paraId="176EC4C4" w14:textId="77777777" w:rsidR="00C61816" w:rsidRDefault="00C61816" w:rsidP="0001240E">
      <w:pPr>
        <w:jc w:val="both"/>
        <w:rPr>
          <w:b/>
          <w:bCs/>
          <w:color w:val="C00000"/>
          <w:sz w:val="24"/>
          <w:szCs w:val="24"/>
          <w:rtl/>
          <w:lang w:bidi="ar-IQ"/>
        </w:rPr>
      </w:pPr>
    </w:p>
    <w:p w14:paraId="0F7F439C" w14:textId="77777777" w:rsidR="00C61816" w:rsidRDefault="00C61816" w:rsidP="0001240E">
      <w:pPr>
        <w:jc w:val="both"/>
        <w:rPr>
          <w:b/>
          <w:bCs/>
          <w:color w:val="C00000"/>
          <w:sz w:val="24"/>
          <w:szCs w:val="24"/>
          <w:rtl/>
          <w:lang w:bidi="ar-IQ"/>
        </w:rPr>
      </w:pPr>
    </w:p>
    <w:p w14:paraId="20517830" w14:textId="77777777" w:rsidR="00C61816" w:rsidRDefault="00C61816" w:rsidP="0001240E">
      <w:pPr>
        <w:jc w:val="both"/>
        <w:rPr>
          <w:b/>
          <w:bCs/>
          <w:color w:val="C00000"/>
          <w:sz w:val="24"/>
          <w:szCs w:val="24"/>
          <w:rtl/>
          <w:lang w:bidi="ar-IQ"/>
        </w:rPr>
      </w:pPr>
    </w:p>
    <w:p w14:paraId="707C8BF9" w14:textId="77777777" w:rsidR="00C61816" w:rsidRDefault="00C61816" w:rsidP="0001240E">
      <w:pPr>
        <w:jc w:val="both"/>
        <w:rPr>
          <w:b/>
          <w:bCs/>
          <w:color w:val="C00000"/>
          <w:sz w:val="24"/>
          <w:szCs w:val="24"/>
          <w:rtl/>
          <w:lang w:bidi="ar-IQ"/>
        </w:rPr>
      </w:pPr>
    </w:p>
    <w:p w14:paraId="7512B4AF" w14:textId="77777777" w:rsidR="00C61816" w:rsidRDefault="00C61816" w:rsidP="0001240E">
      <w:pPr>
        <w:jc w:val="both"/>
        <w:rPr>
          <w:b/>
          <w:bCs/>
          <w:color w:val="C00000"/>
          <w:sz w:val="24"/>
          <w:szCs w:val="24"/>
          <w:rtl/>
          <w:lang w:bidi="ar-IQ"/>
        </w:rPr>
      </w:pPr>
    </w:p>
    <w:p w14:paraId="69AA86B2" w14:textId="77777777" w:rsidR="00C61816" w:rsidRDefault="00C61816" w:rsidP="0001240E">
      <w:pPr>
        <w:jc w:val="both"/>
        <w:rPr>
          <w:b/>
          <w:bCs/>
          <w:color w:val="C00000"/>
          <w:sz w:val="24"/>
          <w:szCs w:val="24"/>
          <w:rtl/>
          <w:lang w:bidi="ar-IQ"/>
        </w:rPr>
      </w:pPr>
    </w:p>
    <w:p w14:paraId="4DFE54DF" w14:textId="77777777" w:rsidR="00C61816" w:rsidRDefault="00C61816" w:rsidP="0001240E">
      <w:pPr>
        <w:jc w:val="both"/>
        <w:rPr>
          <w:b/>
          <w:bCs/>
          <w:color w:val="C00000"/>
          <w:sz w:val="24"/>
          <w:szCs w:val="24"/>
          <w:rtl/>
          <w:lang w:bidi="ar-IQ"/>
        </w:rPr>
      </w:pPr>
    </w:p>
    <w:p w14:paraId="310AD2AB" w14:textId="77777777" w:rsidR="00C61816" w:rsidRDefault="00C61816" w:rsidP="0001240E">
      <w:pPr>
        <w:jc w:val="both"/>
        <w:rPr>
          <w:b/>
          <w:bCs/>
          <w:color w:val="C00000"/>
          <w:sz w:val="24"/>
          <w:szCs w:val="24"/>
          <w:rtl/>
          <w:lang w:bidi="ar-IQ"/>
        </w:rPr>
      </w:pPr>
    </w:p>
    <w:p w14:paraId="0740B3EE" w14:textId="77777777" w:rsidR="00C61816" w:rsidRDefault="00C61816" w:rsidP="0001240E">
      <w:pPr>
        <w:jc w:val="both"/>
        <w:rPr>
          <w:b/>
          <w:bCs/>
          <w:color w:val="C00000"/>
          <w:sz w:val="24"/>
          <w:szCs w:val="24"/>
          <w:rtl/>
          <w:lang w:bidi="ar-IQ"/>
        </w:rPr>
      </w:pPr>
      <w:r>
        <w:rPr>
          <w:rFonts w:cs="Arial"/>
          <w:b/>
          <w:bCs/>
          <w:noProof/>
          <w:sz w:val="36"/>
          <w:szCs w:val="36"/>
          <w:rtl/>
        </w:rPr>
        <w:lastRenderedPageBreak/>
        <w:drawing>
          <wp:anchor distT="0" distB="0" distL="114300" distR="114300" simplePos="0" relativeHeight="251655680" behindDoc="0" locked="0" layoutInCell="1" allowOverlap="1" wp14:anchorId="3DC38494" wp14:editId="10C1ED12">
            <wp:simplePos x="0" y="0"/>
            <wp:positionH relativeFrom="column">
              <wp:posOffset>6985</wp:posOffset>
            </wp:positionH>
            <wp:positionV relativeFrom="paragraph">
              <wp:posOffset>85887</wp:posOffset>
            </wp:positionV>
            <wp:extent cx="6165963" cy="6698512"/>
            <wp:effectExtent l="76200" t="76200" r="120650" b="121920"/>
            <wp:wrapNone/>
            <wp:docPr id="80" name="صورة 21" descr="C:\Users\allaa.hs\Desktop\دليل المؤتمر الدولي الثالث\بحوث المؤتمر\ice_screenshot_٢٠٢٤٠٧٠٢-٠٨٢٣٢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laa.hs\Desktop\دليل المؤتمر الدولي الثالث\بحوث المؤتمر\ice_screenshot_٢٠٢٤٠٧٠٢-٠٨٢٣٢٧.png"/>
                    <pic:cNvPicPr>
                      <a:picLocks noChangeAspect="1" noChangeArrowheads="1"/>
                    </pic:cNvPicPr>
                  </pic:nvPicPr>
                  <pic:blipFill>
                    <a:blip r:embed="rId18" cstate="print"/>
                    <a:srcRect/>
                    <a:stretch>
                      <a:fillRect/>
                    </a:stretch>
                  </pic:blipFill>
                  <pic:spPr bwMode="auto">
                    <a:xfrm>
                      <a:off x="0" y="0"/>
                      <a:ext cx="6180694" cy="6714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84361B7" w14:textId="77777777" w:rsidR="00C61816" w:rsidRDefault="00C61816" w:rsidP="0001240E">
      <w:pPr>
        <w:jc w:val="both"/>
        <w:rPr>
          <w:b/>
          <w:bCs/>
          <w:color w:val="C00000"/>
          <w:sz w:val="24"/>
          <w:szCs w:val="24"/>
          <w:rtl/>
          <w:lang w:bidi="ar-IQ"/>
        </w:rPr>
      </w:pPr>
    </w:p>
    <w:p w14:paraId="2C08826C" w14:textId="77777777" w:rsidR="00C61816" w:rsidRDefault="00C61816" w:rsidP="0001240E">
      <w:pPr>
        <w:jc w:val="both"/>
        <w:rPr>
          <w:b/>
          <w:bCs/>
          <w:color w:val="C00000"/>
          <w:sz w:val="24"/>
          <w:szCs w:val="24"/>
          <w:rtl/>
          <w:lang w:bidi="ar-IQ"/>
        </w:rPr>
      </w:pPr>
    </w:p>
    <w:p w14:paraId="5D803403" w14:textId="77777777" w:rsidR="00C61816" w:rsidRDefault="00C61816" w:rsidP="0001240E">
      <w:pPr>
        <w:jc w:val="both"/>
        <w:rPr>
          <w:b/>
          <w:bCs/>
          <w:color w:val="C00000"/>
          <w:sz w:val="24"/>
          <w:szCs w:val="24"/>
          <w:rtl/>
          <w:lang w:bidi="ar-IQ"/>
        </w:rPr>
      </w:pPr>
    </w:p>
    <w:p w14:paraId="1A583B92" w14:textId="77777777" w:rsidR="00C61816" w:rsidRDefault="00C61816" w:rsidP="0001240E">
      <w:pPr>
        <w:jc w:val="both"/>
        <w:rPr>
          <w:b/>
          <w:bCs/>
          <w:color w:val="C00000"/>
          <w:sz w:val="24"/>
          <w:szCs w:val="24"/>
          <w:rtl/>
          <w:lang w:bidi="ar-IQ"/>
        </w:rPr>
      </w:pPr>
    </w:p>
    <w:p w14:paraId="45F219C5" w14:textId="77777777" w:rsidR="00C61816" w:rsidRDefault="00C61816" w:rsidP="0001240E">
      <w:pPr>
        <w:jc w:val="both"/>
        <w:rPr>
          <w:b/>
          <w:bCs/>
          <w:color w:val="C00000"/>
          <w:sz w:val="24"/>
          <w:szCs w:val="24"/>
          <w:rtl/>
          <w:lang w:bidi="ar-IQ"/>
        </w:rPr>
      </w:pPr>
    </w:p>
    <w:p w14:paraId="73D36A36" w14:textId="77777777" w:rsidR="00C61816" w:rsidRDefault="00C61816" w:rsidP="0001240E">
      <w:pPr>
        <w:jc w:val="both"/>
        <w:rPr>
          <w:b/>
          <w:bCs/>
          <w:color w:val="C00000"/>
          <w:sz w:val="24"/>
          <w:szCs w:val="24"/>
          <w:rtl/>
          <w:lang w:bidi="ar-IQ"/>
        </w:rPr>
      </w:pPr>
    </w:p>
    <w:p w14:paraId="109E9D0B" w14:textId="77777777" w:rsidR="00C61816" w:rsidRDefault="00C61816" w:rsidP="0001240E">
      <w:pPr>
        <w:jc w:val="both"/>
        <w:rPr>
          <w:b/>
          <w:bCs/>
          <w:color w:val="C00000"/>
          <w:sz w:val="24"/>
          <w:szCs w:val="24"/>
          <w:rtl/>
          <w:lang w:bidi="ar-IQ"/>
        </w:rPr>
      </w:pPr>
    </w:p>
    <w:p w14:paraId="2FFB798D" w14:textId="77777777" w:rsidR="00C61816" w:rsidRDefault="00C61816" w:rsidP="0001240E">
      <w:pPr>
        <w:jc w:val="both"/>
        <w:rPr>
          <w:b/>
          <w:bCs/>
          <w:color w:val="C00000"/>
          <w:sz w:val="24"/>
          <w:szCs w:val="24"/>
          <w:rtl/>
          <w:lang w:bidi="ar-IQ"/>
        </w:rPr>
      </w:pPr>
    </w:p>
    <w:p w14:paraId="5D72E5CC" w14:textId="77777777" w:rsidR="00C61816" w:rsidRDefault="00C61816" w:rsidP="0001240E">
      <w:pPr>
        <w:jc w:val="both"/>
        <w:rPr>
          <w:b/>
          <w:bCs/>
          <w:color w:val="C00000"/>
          <w:sz w:val="24"/>
          <w:szCs w:val="24"/>
          <w:rtl/>
          <w:lang w:bidi="ar-IQ"/>
        </w:rPr>
      </w:pPr>
    </w:p>
    <w:p w14:paraId="1BE69934" w14:textId="77777777" w:rsidR="00C61816" w:rsidRDefault="00C61816" w:rsidP="0001240E">
      <w:pPr>
        <w:jc w:val="both"/>
        <w:rPr>
          <w:b/>
          <w:bCs/>
          <w:color w:val="C00000"/>
          <w:sz w:val="24"/>
          <w:szCs w:val="24"/>
          <w:rtl/>
          <w:lang w:bidi="ar-IQ"/>
        </w:rPr>
      </w:pPr>
    </w:p>
    <w:p w14:paraId="78902E6A" w14:textId="77777777" w:rsidR="00C61816" w:rsidRDefault="00C61816" w:rsidP="0001240E">
      <w:pPr>
        <w:jc w:val="both"/>
        <w:rPr>
          <w:b/>
          <w:bCs/>
          <w:color w:val="C00000"/>
          <w:sz w:val="24"/>
          <w:szCs w:val="24"/>
          <w:rtl/>
          <w:lang w:bidi="ar-IQ"/>
        </w:rPr>
      </w:pPr>
    </w:p>
    <w:p w14:paraId="4E518022" w14:textId="77777777" w:rsidR="00C61816" w:rsidRDefault="00C61816" w:rsidP="0001240E">
      <w:pPr>
        <w:jc w:val="both"/>
        <w:rPr>
          <w:b/>
          <w:bCs/>
          <w:color w:val="C00000"/>
          <w:sz w:val="24"/>
          <w:szCs w:val="24"/>
          <w:rtl/>
          <w:lang w:bidi="ar-IQ"/>
        </w:rPr>
      </w:pPr>
    </w:p>
    <w:p w14:paraId="27AD7A49" w14:textId="77777777" w:rsidR="00C61816" w:rsidRDefault="00C61816" w:rsidP="0001240E">
      <w:pPr>
        <w:jc w:val="both"/>
        <w:rPr>
          <w:b/>
          <w:bCs/>
          <w:color w:val="C00000"/>
          <w:sz w:val="24"/>
          <w:szCs w:val="24"/>
          <w:rtl/>
          <w:lang w:bidi="ar-IQ"/>
        </w:rPr>
      </w:pPr>
    </w:p>
    <w:p w14:paraId="45390581" w14:textId="77777777" w:rsidR="00C61816" w:rsidRDefault="00C61816" w:rsidP="0001240E">
      <w:pPr>
        <w:jc w:val="both"/>
        <w:rPr>
          <w:b/>
          <w:bCs/>
          <w:color w:val="C00000"/>
          <w:sz w:val="24"/>
          <w:szCs w:val="24"/>
          <w:rtl/>
          <w:lang w:bidi="ar-IQ"/>
        </w:rPr>
      </w:pPr>
    </w:p>
    <w:p w14:paraId="37950E8A" w14:textId="77777777" w:rsidR="00C61816" w:rsidRDefault="00C61816" w:rsidP="0001240E">
      <w:pPr>
        <w:jc w:val="both"/>
        <w:rPr>
          <w:b/>
          <w:bCs/>
          <w:color w:val="C00000"/>
          <w:sz w:val="24"/>
          <w:szCs w:val="24"/>
          <w:rtl/>
          <w:lang w:bidi="ar-IQ"/>
        </w:rPr>
      </w:pPr>
    </w:p>
    <w:p w14:paraId="6C5B9474" w14:textId="77777777" w:rsidR="00C61816" w:rsidRDefault="00C61816" w:rsidP="0001240E">
      <w:pPr>
        <w:jc w:val="both"/>
        <w:rPr>
          <w:b/>
          <w:bCs/>
          <w:color w:val="C00000"/>
          <w:sz w:val="24"/>
          <w:szCs w:val="24"/>
          <w:rtl/>
          <w:lang w:bidi="ar-IQ"/>
        </w:rPr>
      </w:pPr>
    </w:p>
    <w:p w14:paraId="105B1B8E" w14:textId="77777777" w:rsidR="00C61816" w:rsidRDefault="00C61816" w:rsidP="0001240E">
      <w:pPr>
        <w:jc w:val="both"/>
        <w:rPr>
          <w:b/>
          <w:bCs/>
          <w:color w:val="C00000"/>
          <w:sz w:val="24"/>
          <w:szCs w:val="24"/>
          <w:rtl/>
          <w:lang w:bidi="ar-IQ"/>
        </w:rPr>
      </w:pPr>
    </w:p>
    <w:p w14:paraId="123CE257" w14:textId="77777777" w:rsidR="00C61816" w:rsidRDefault="00C61816" w:rsidP="0001240E">
      <w:pPr>
        <w:jc w:val="both"/>
        <w:rPr>
          <w:b/>
          <w:bCs/>
          <w:color w:val="C00000"/>
          <w:sz w:val="24"/>
          <w:szCs w:val="24"/>
          <w:rtl/>
          <w:lang w:bidi="ar-IQ"/>
        </w:rPr>
      </w:pPr>
    </w:p>
    <w:p w14:paraId="44C3EF95" w14:textId="77777777" w:rsidR="00C61816" w:rsidRDefault="00C61816" w:rsidP="0001240E">
      <w:pPr>
        <w:jc w:val="both"/>
        <w:rPr>
          <w:b/>
          <w:bCs/>
          <w:color w:val="C00000"/>
          <w:sz w:val="24"/>
          <w:szCs w:val="24"/>
          <w:rtl/>
          <w:lang w:bidi="ar-IQ"/>
        </w:rPr>
      </w:pPr>
    </w:p>
    <w:p w14:paraId="2BCB0803" w14:textId="77777777" w:rsidR="00C61816" w:rsidRDefault="00C61816" w:rsidP="0001240E">
      <w:pPr>
        <w:jc w:val="both"/>
        <w:rPr>
          <w:b/>
          <w:bCs/>
          <w:color w:val="C00000"/>
          <w:sz w:val="24"/>
          <w:szCs w:val="24"/>
          <w:rtl/>
          <w:lang w:bidi="ar-IQ"/>
        </w:rPr>
      </w:pPr>
    </w:p>
    <w:p w14:paraId="26FF2F9C" w14:textId="77777777" w:rsidR="00C61816" w:rsidRDefault="00C61816" w:rsidP="0001240E">
      <w:pPr>
        <w:jc w:val="both"/>
        <w:rPr>
          <w:b/>
          <w:bCs/>
          <w:color w:val="C00000"/>
          <w:sz w:val="24"/>
          <w:szCs w:val="24"/>
          <w:rtl/>
          <w:lang w:bidi="ar-IQ"/>
        </w:rPr>
      </w:pPr>
    </w:p>
    <w:p w14:paraId="26D24951" w14:textId="77777777" w:rsidR="00C61816" w:rsidRDefault="00C61816" w:rsidP="0001240E">
      <w:pPr>
        <w:jc w:val="both"/>
        <w:rPr>
          <w:b/>
          <w:bCs/>
          <w:color w:val="C00000"/>
          <w:sz w:val="24"/>
          <w:szCs w:val="24"/>
          <w:rtl/>
          <w:lang w:bidi="ar-IQ"/>
        </w:rPr>
      </w:pPr>
      <w:r>
        <w:rPr>
          <w:rFonts w:cs="Arial"/>
          <w:b/>
          <w:bCs/>
          <w:noProof/>
          <w:sz w:val="36"/>
          <w:szCs w:val="36"/>
          <w:rtl/>
        </w:rPr>
        <w:lastRenderedPageBreak/>
        <w:drawing>
          <wp:anchor distT="0" distB="0" distL="114300" distR="114300" simplePos="0" relativeHeight="251711488" behindDoc="0" locked="0" layoutInCell="1" allowOverlap="1" wp14:anchorId="7AB09411" wp14:editId="632D49C8">
            <wp:simplePos x="0" y="0"/>
            <wp:positionH relativeFrom="column">
              <wp:posOffset>60149</wp:posOffset>
            </wp:positionH>
            <wp:positionV relativeFrom="paragraph">
              <wp:posOffset>64622</wp:posOffset>
            </wp:positionV>
            <wp:extent cx="6230546" cy="6707357"/>
            <wp:effectExtent l="76200" t="76200" r="113665" b="113030"/>
            <wp:wrapNone/>
            <wp:docPr id="82" name="صورة 22" descr="C:\Users\allaa.hs\Desktop\دليل المؤتمر الدولي الثالث\بحوث المؤتمر\ice_screenshot_٢٠٢٤٠٧٠٢-٠٨٢٣٥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laa.hs\Desktop\دليل المؤتمر الدولي الثالث\بحوث المؤتمر\ice_screenshot_٢٠٢٤٠٧٠٢-٠٨٢٣٥٧.png"/>
                    <pic:cNvPicPr>
                      <a:picLocks noChangeAspect="1" noChangeArrowheads="1"/>
                    </pic:cNvPicPr>
                  </pic:nvPicPr>
                  <pic:blipFill>
                    <a:blip r:embed="rId19" cstate="print"/>
                    <a:srcRect/>
                    <a:stretch>
                      <a:fillRect/>
                    </a:stretch>
                  </pic:blipFill>
                  <pic:spPr bwMode="auto">
                    <a:xfrm>
                      <a:off x="0" y="0"/>
                      <a:ext cx="6237622" cy="67149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6C537380" w14:textId="77777777" w:rsidR="00C61816" w:rsidRDefault="00C61816" w:rsidP="0001240E">
      <w:pPr>
        <w:jc w:val="both"/>
        <w:rPr>
          <w:b/>
          <w:bCs/>
          <w:color w:val="C00000"/>
          <w:sz w:val="24"/>
          <w:szCs w:val="24"/>
          <w:rtl/>
          <w:lang w:bidi="ar-IQ"/>
        </w:rPr>
      </w:pPr>
    </w:p>
    <w:p w14:paraId="5882F5DA" w14:textId="77777777" w:rsidR="00C61816" w:rsidRDefault="00C61816" w:rsidP="0001240E">
      <w:pPr>
        <w:jc w:val="both"/>
        <w:rPr>
          <w:b/>
          <w:bCs/>
          <w:color w:val="C00000"/>
          <w:sz w:val="24"/>
          <w:szCs w:val="24"/>
          <w:rtl/>
          <w:lang w:bidi="ar-IQ"/>
        </w:rPr>
      </w:pPr>
    </w:p>
    <w:p w14:paraId="331E8BE1" w14:textId="77777777" w:rsidR="00C61816" w:rsidRDefault="00C61816" w:rsidP="0001240E">
      <w:pPr>
        <w:jc w:val="both"/>
        <w:rPr>
          <w:b/>
          <w:bCs/>
          <w:color w:val="C00000"/>
          <w:sz w:val="24"/>
          <w:szCs w:val="24"/>
          <w:rtl/>
          <w:lang w:bidi="ar-IQ"/>
        </w:rPr>
      </w:pPr>
    </w:p>
    <w:p w14:paraId="35E90EDB" w14:textId="77777777" w:rsidR="00C61816" w:rsidRDefault="00C61816" w:rsidP="0001240E">
      <w:pPr>
        <w:jc w:val="both"/>
        <w:rPr>
          <w:b/>
          <w:bCs/>
          <w:color w:val="C00000"/>
          <w:sz w:val="24"/>
          <w:szCs w:val="24"/>
          <w:rtl/>
          <w:lang w:bidi="ar-IQ"/>
        </w:rPr>
      </w:pPr>
    </w:p>
    <w:p w14:paraId="48EBB269" w14:textId="77777777" w:rsidR="00C61816" w:rsidRDefault="00C61816" w:rsidP="0001240E">
      <w:pPr>
        <w:jc w:val="both"/>
        <w:rPr>
          <w:b/>
          <w:bCs/>
          <w:color w:val="C00000"/>
          <w:sz w:val="24"/>
          <w:szCs w:val="24"/>
          <w:rtl/>
          <w:lang w:bidi="ar-IQ"/>
        </w:rPr>
      </w:pPr>
    </w:p>
    <w:p w14:paraId="15285198" w14:textId="77777777" w:rsidR="00C61816" w:rsidRDefault="00C61816" w:rsidP="0001240E">
      <w:pPr>
        <w:jc w:val="both"/>
        <w:rPr>
          <w:b/>
          <w:bCs/>
          <w:color w:val="C00000"/>
          <w:sz w:val="24"/>
          <w:szCs w:val="24"/>
          <w:rtl/>
          <w:lang w:bidi="ar-IQ"/>
        </w:rPr>
      </w:pPr>
    </w:p>
    <w:p w14:paraId="46CEF9D4" w14:textId="77777777" w:rsidR="00C61816" w:rsidRDefault="00C61816" w:rsidP="0001240E">
      <w:pPr>
        <w:jc w:val="both"/>
        <w:rPr>
          <w:b/>
          <w:bCs/>
          <w:color w:val="C00000"/>
          <w:sz w:val="24"/>
          <w:szCs w:val="24"/>
          <w:rtl/>
          <w:lang w:bidi="ar-IQ"/>
        </w:rPr>
      </w:pPr>
    </w:p>
    <w:p w14:paraId="0D530A0B" w14:textId="77777777" w:rsidR="00C61816" w:rsidRDefault="00C61816" w:rsidP="0001240E">
      <w:pPr>
        <w:jc w:val="both"/>
        <w:rPr>
          <w:b/>
          <w:bCs/>
          <w:color w:val="C00000"/>
          <w:sz w:val="24"/>
          <w:szCs w:val="24"/>
          <w:rtl/>
          <w:lang w:bidi="ar-IQ"/>
        </w:rPr>
      </w:pPr>
    </w:p>
    <w:p w14:paraId="45B4FB2C" w14:textId="77777777" w:rsidR="00C61816" w:rsidRDefault="00C61816" w:rsidP="0001240E">
      <w:pPr>
        <w:jc w:val="both"/>
        <w:rPr>
          <w:b/>
          <w:bCs/>
          <w:color w:val="C00000"/>
          <w:sz w:val="24"/>
          <w:szCs w:val="24"/>
          <w:rtl/>
          <w:lang w:bidi="ar-IQ"/>
        </w:rPr>
      </w:pPr>
    </w:p>
    <w:p w14:paraId="4B14A325" w14:textId="77777777" w:rsidR="00C61816" w:rsidRDefault="00C61816" w:rsidP="0001240E">
      <w:pPr>
        <w:jc w:val="both"/>
        <w:rPr>
          <w:b/>
          <w:bCs/>
          <w:color w:val="C00000"/>
          <w:sz w:val="24"/>
          <w:szCs w:val="24"/>
          <w:rtl/>
          <w:lang w:bidi="ar-IQ"/>
        </w:rPr>
      </w:pPr>
    </w:p>
    <w:p w14:paraId="71C3AC50" w14:textId="77777777" w:rsidR="00C61816" w:rsidRDefault="00C61816" w:rsidP="0001240E">
      <w:pPr>
        <w:jc w:val="both"/>
        <w:rPr>
          <w:b/>
          <w:bCs/>
          <w:color w:val="C00000"/>
          <w:sz w:val="24"/>
          <w:szCs w:val="24"/>
          <w:rtl/>
          <w:lang w:bidi="ar-IQ"/>
        </w:rPr>
      </w:pPr>
    </w:p>
    <w:p w14:paraId="7AB66C26" w14:textId="77777777" w:rsidR="00C61816" w:rsidRDefault="00C61816" w:rsidP="0001240E">
      <w:pPr>
        <w:jc w:val="both"/>
        <w:rPr>
          <w:b/>
          <w:bCs/>
          <w:color w:val="C00000"/>
          <w:sz w:val="24"/>
          <w:szCs w:val="24"/>
          <w:rtl/>
          <w:lang w:bidi="ar-IQ"/>
        </w:rPr>
      </w:pPr>
    </w:p>
    <w:p w14:paraId="435FEE02" w14:textId="77777777" w:rsidR="00C61816" w:rsidRDefault="00C61816" w:rsidP="0001240E">
      <w:pPr>
        <w:jc w:val="both"/>
        <w:rPr>
          <w:b/>
          <w:bCs/>
          <w:color w:val="C00000"/>
          <w:sz w:val="24"/>
          <w:szCs w:val="24"/>
          <w:rtl/>
          <w:lang w:bidi="ar-IQ"/>
        </w:rPr>
      </w:pPr>
    </w:p>
    <w:p w14:paraId="523A9479" w14:textId="77777777" w:rsidR="00C61816" w:rsidRDefault="00C61816" w:rsidP="0001240E">
      <w:pPr>
        <w:jc w:val="both"/>
        <w:rPr>
          <w:b/>
          <w:bCs/>
          <w:color w:val="C00000"/>
          <w:sz w:val="24"/>
          <w:szCs w:val="24"/>
          <w:rtl/>
          <w:lang w:bidi="ar-IQ"/>
        </w:rPr>
      </w:pPr>
    </w:p>
    <w:p w14:paraId="2C5EC651" w14:textId="77777777" w:rsidR="00C61816" w:rsidRDefault="00C61816" w:rsidP="0001240E">
      <w:pPr>
        <w:jc w:val="both"/>
        <w:rPr>
          <w:b/>
          <w:bCs/>
          <w:color w:val="C00000"/>
          <w:sz w:val="24"/>
          <w:szCs w:val="24"/>
          <w:rtl/>
          <w:lang w:bidi="ar-IQ"/>
        </w:rPr>
      </w:pPr>
    </w:p>
    <w:p w14:paraId="4AEADB88" w14:textId="77777777" w:rsidR="00C61816" w:rsidRDefault="00C61816" w:rsidP="0001240E">
      <w:pPr>
        <w:jc w:val="both"/>
        <w:rPr>
          <w:b/>
          <w:bCs/>
          <w:color w:val="C00000"/>
          <w:sz w:val="24"/>
          <w:szCs w:val="24"/>
          <w:rtl/>
          <w:lang w:bidi="ar-IQ"/>
        </w:rPr>
      </w:pPr>
    </w:p>
    <w:p w14:paraId="2EF4BC89" w14:textId="77777777" w:rsidR="00C61816" w:rsidRDefault="00C61816" w:rsidP="0001240E">
      <w:pPr>
        <w:jc w:val="both"/>
        <w:rPr>
          <w:b/>
          <w:bCs/>
          <w:color w:val="C00000"/>
          <w:sz w:val="24"/>
          <w:szCs w:val="24"/>
          <w:rtl/>
          <w:lang w:bidi="ar-IQ"/>
        </w:rPr>
      </w:pPr>
    </w:p>
    <w:p w14:paraId="7DF19C39" w14:textId="77777777" w:rsidR="00C61816" w:rsidRDefault="00C61816" w:rsidP="0001240E">
      <w:pPr>
        <w:jc w:val="both"/>
        <w:rPr>
          <w:b/>
          <w:bCs/>
          <w:color w:val="C00000"/>
          <w:sz w:val="24"/>
          <w:szCs w:val="24"/>
          <w:rtl/>
          <w:lang w:bidi="ar-IQ"/>
        </w:rPr>
      </w:pPr>
    </w:p>
    <w:p w14:paraId="39032959" w14:textId="77777777" w:rsidR="00C61816" w:rsidRDefault="00C61816" w:rsidP="0001240E">
      <w:pPr>
        <w:jc w:val="both"/>
        <w:rPr>
          <w:b/>
          <w:bCs/>
          <w:color w:val="C00000"/>
          <w:sz w:val="24"/>
          <w:szCs w:val="24"/>
          <w:rtl/>
          <w:lang w:bidi="ar-IQ"/>
        </w:rPr>
      </w:pPr>
    </w:p>
    <w:p w14:paraId="495611E0" w14:textId="77777777" w:rsidR="00C61816" w:rsidRDefault="00C61816" w:rsidP="0001240E">
      <w:pPr>
        <w:jc w:val="both"/>
        <w:rPr>
          <w:b/>
          <w:bCs/>
          <w:color w:val="C00000"/>
          <w:sz w:val="24"/>
          <w:szCs w:val="24"/>
          <w:rtl/>
          <w:lang w:bidi="ar-IQ"/>
        </w:rPr>
      </w:pPr>
    </w:p>
    <w:p w14:paraId="05F8905A" w14:textId="77777777" w:rsidR="00C61816" w:rsidRDefault="00C61816" w:rsidP="0001240E">
      <w:pPr>
        <w:jc w:val="both"/>
        <w:rPr>
          <w:b/>
          <w:bCs/>
          <w:color w:val="C00000"/>
          <w:sz w:val="24"/>
          <w:szCs w:val="24"/>
          <w:rtl/>
          <w:lang w:bidi="ar-IQ"/>
        </w:rPr>
      </w:pPr>
    </w:p>
    <w:p w14:paraId="2BC6753C" w14:textId="77777777" w:rsidR="00C61816" w:rsidRDefault="00C61816" w:rsidP="0001240E">
      <w:pPr>
        <w:jc w:val="both"/>
        <w:rPr>
          <w:b/>
          <w:bCs/>
          <w:color w:val="C00000"/>
          <w:sz w:val="24"/>
          <w:szCs w:val="24"/>
          <w:rtl/>
          <w:lang w:bidi="ar-IQ"/>
        </w:rPr>
      </w:pPr>
      <w:r w:rsidRPr="001B4FF0">
        <w:rPr>
          <w:rFonts w:ascii="Calibri" w:eastAsia="Calibri" w:hAnsi="Calibri" w:cs="Arial"/>
          <w:b/>
          <w:bCs/>
          <w:noProof/>
          <w:sz w:val="36"/>
          <w:szCs w:val="36"/>
          <w:rtl/>
        </w:rPr>
        <w:lastRenderedPageBreak/>
        <w:drawing>
          <wp:anchor distT="0" distB="0" distL="114300" distR="114300" simplePos="0" relativeHeight="251656704" behindDoc="0" locked="0" layoutInCell="1" allowOverlap="1" wp14:anchorId="5B74765D" wp14:editId="1DEDBF87">
            <wp:simplePos x="0" y="0"/>
            <wp:positionH relativeFrom="column">
              <wp:posOffset>6985</wp:posOffset>
            </wp:positionH>
            <wp:positionV relativeFrom="paragraph">
              <wp:posOffset>85887</wp:posOffset>
            </wp:positionV>
            <wp:extent cx="6283842" cy="6825180"/>
            <wp:effectExtent l="76200" t="76200" r="117475" b="109220"/>
            <wp:wrapNone/>
            <wp:docPr id="96" name="صورة 29" descr="C:\Users\allaa.hs\Desktop\دليل المؤتمر الدولي الثالث\بحوث المؤتمر\ice_screenshot_٢٠٢٤٠٧٠٢-٠٨٣٠٣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laa.hs\Desktop\دليل المؤتمر الدولي الثالث\بحوث المؤتمر\ice_screenshot_٢٠٢٤٠٧٠٢-٠٨٣٠٣٧.png"/>
                    <pic:cNvPicPr>
                      <a:picLocks noChangeAspect="1" noChangeArrowheads="1"/>
                    </pic:cNvPicPr>
                  </pic:nvPicPr>
                  <pic:blipFill>
                    <a:blip r:embed="rId20" cstate="print"/>
                    <a:srcRect/>
                    <a:stretch>
                      <a:fillRect/>
                    </a:stretch>
                  </pic:blipFill>
                  <pic:spPr bwMode="auto">
                    <a:xfrm>
                      <a:off x="0" y="0"/>
                      <a:ext cx="6296831" cy="68392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78C3C89" w14:textId="77777777" w:rsidR="00C61816" w:rsidRDefault="00C61816" w:rsidP="0001240E">
      <w:pPr>
        <w:jc w:val="both"/>
        <w:rPr>
          <w:b/>
          <w:bCs/>
          <w:color w:val="C00000"/>
          <w:sz w:val="24"/>
          <w:szCs w:val="24"/>
          <w:rtl/>
          <w:lang w:bidi="ar-IQ"/>
        </w:rPr>
      </w:pPr>
    </w:p>
    <w:p w14:paraId="59FB4762" w14:textId="77777777" w:rsidR="00C61816" w:rsidRDefault="00C61816" w:rsidP="0001240E">
      <w:pPr>
        <w:jc w:val="both"/>
        <w:rPr>
          <w:b/>
          <w:bCs/>
          <w:color w:val="C00000"/>
          <w:sz w:val="24"/>
          <w:szCs w:val="24"/>
          <w:rtl/>
          <w:lang w:bidi="ar-IQ"/>
        </w:rPr>
      </w:pPr>
    </w:p>
    <w:p w14:paraId="17EE5EEF" w14:textId="77777777" w:rsidR="00C61816" w:rsidRDefault="00C61816" w:rsidP="0001240E">
      <w:pPr>
        <w:jc w:val="both"/>
        <w:rPr>
          <w:b/>
          <w:bCs/>
          <w:color w:val="C00000"/>
          <w:sz w:val="24"/>
          <w:szCs w:val="24"/>
          <w:rtl/>
          <w:lang w:bidi="ar-IQ"/>
        </w:rPr>
      </w:pPr>
    </w:p>
    <w:p w14:paraId="2EBCB29E" w14:textId="77777777" w:rsidR="00C61816" w:rsidRDefault="00C61816" w:rsidP="0001240E">
      <w:pPr>
        <w:jc w:val="both"/>
        <w:rPr>
          <w:b/>
          <w:bCs/>
          <w:color w:val="C00000"/>
          <w:sz w:val="24"/>
          <w:szCs w:val="24"/>
          <w:rtl/>
          <w:lang w:bidi="ar-IQ"/>
        </w:rPr>
      </w:pPr>
    </w:p>
    <w:p w14:paraId="181D2F4B" w14:textId="77777777" w:rsidR="00C61816" w:rsidRDefault="00C61816" w:rsidP="0001240E">
      <w:pPr>
        <w:jc w:val="both"/>
        <w:rPr>
          <w:b/>
          <w:bCs/>
          <w:color w:val="C00000"/>
          <w:sz w:val="24"/>
          <w:szCs w:val="24"/>
          <w:rtl/>
          <w:lang w:bidi="ar-IQ"/>
        </w:rPr>
      </w:pPr>
    </w:p>
    <w:p w14:paraId="32AC0632" w14:textId="77777777" w:rsidR="00C61816" w:rsidRDefault="00C61816" w:rsidP="0001240E">
      <w:pPr>
        <w:jc w:val="both"/>
        <w:rPr>
          <w:b/>
          <w:bCs/>
          <w:color w:val="C00000"/>
          <w:sz w:val="24"/>
          <w:szCs w:val="24"/>
          <w:rtl/>
          <w:lang w:bidi="ar-IQ"/>
        </w:rPr>
      </w:pPr>
    </w:p>
    <w:p w14:paraId="0C767D9D" w14:textId="77777777" w:rsidR="00C61816" w:rsidRDefault="00C61816" w:rsidP="0001240E">
      <w:pPr>
        <w:jc w:val="both"/>
        <w:rPr>
          <w:b/>
          <w:bCs/>
          <w:color w:val="C00000"/>
          <w:sz w:val="24"/>
          <w:szCs w:val="24"/>
          <w:rtl/>
          <w:lang w:bidi="ar-IQ"/>
        </w:rPr>
      </w:pPr>
    </w:p>
    <w:p w14:paraId="38BDB485" w14:textId="77777777" w:rsidR="00C61816" w:rsidRDefault="00C61816" w:rsidP="0001240E">
      <w:pPr>
        <w:jc w:val="both"/>
        <w:rPr>
          <w:b/>
          <w:bCs/>
          <w:color w:val="C00000"/>
          <w:sz w:val="24"/>
          <w:szCs w:val="24"/>
          <w:rtl/>
          <w:lang w:bidi="ar-IQ"/>
        </w:rPr>
      </w:pPr>
    </w:p>
    <w:p w14:paraId="60C32CE7" w14:textId="77777777" w:rsidR="00C61816" w:rsidRDefault="00C61816" w:rsidP="0001240E">
      <w:pPr>
        <w:jc w:val="both"/>
        <w:rPr>
          <w:b/>
          <w:bCs/>
          <w:color w:val="C00000"/>
          <w:sz w:val="24"/>
          <w:szCs w:val="24"/>
          <w:rtl/>
          <w:lang w:bidi="ar-IQ"/>
        </w:rPr>
      </w:pPr>
    </w:p>
    <w:p w14:paraId="3A9E8AE9" w14:textId="77777777" w:rsidR="00C61816" w:rsidRDefault="00C61816" w:rsidP="0001240E">
      <w:pPr>
        <w:jc w:val="both"/>
        <w:rPr>
          <w:b/>
          <w:bCs/>
          <w:color w:val="C00000"/>
          <w:sz w:val="24"/>
          <w:szCs w:val="24"/>
          <w:rtl/>
          <w:lang w:bidi="ar-IQ"/>
        </w:rPr>
      </w:pPr>
    </w:p>
    <w:p w14:paraId="6F43E32F" w14:textId="77777777" w:rsidR="00C61816" w:rsidRDefault="00C61816" w:rsidP="0001240E">
      <w:pPr>
        <w:jc w:val="both"/>
        <w:rPr>
          <w:b/>
          <w:bCs/>
          <w:color w:val="C00000"/>
          <w:sz w:val="24"/>
          <w:szCs w:val="24"/>
          <w:rtl/>
          <w:lang w:bidi="ar-IQ"/>
        </w:rPr>
      </w:pPr>
    </w:p>
    <w:p w14:paraId="1A6F7A69" w14:textId="77777777" w:rsidR="00C61816" w:rsidRDefault="00C61816" w:rsidP="0001240E">
      <w:pPr>
        <w:jc w:val="both"/>
        <w:rPr>
          <w:b/>
          <w:bCs/>
          <w:color w:val="C00000"/>
          <w:sz w:val="24"/>
          <w:szCs w:val="24"/>
          <w:rtl/>
          <w:lang w:bidi="ar-IQ"/>
        </w:rPr>
      </w:pPr>
    </w:p>
    <w:p w14:paraId="41B7DD32" w14:textId="77777777" w:rsidR="00C61816" w:rsidRDefault="00C61816" w:rsidP="0001240E">
      <w:pPr>
        <w:jc w:val="both"/>
        <w:rPr>
          <w:b/>
          <w:bCs/>
          <w:color w:val="C00000"/>
          <w:sz w:val="24"/>
          <w:szCs w:val="24"/>
          <w:rtl/>
          <w:lang w:bidi="ar-IQ"/>
        </w:rPr>
      </w:pPr>
    </w:p>
    <w:p w14:paraId="45AD92D7" w14:textId="77777777" w:rsidR="00C61816" w:rsidRDefault="00C61816" w:rsidP="0001240E">
      <w:pPr>
        <w:jc w:val="both"/>
        <w:rPr>
          <w:b/>
          <w:bCs/>
          <w:color w:val="C00000"/>
          <w:sz w:val="24"/>
          <w:szCs w:val="24"/>
          <w:rtl/>
          <w:lang w:bidi="ar-IQ"/>
        </w:rPr>
      </w:pPr>
    </w:p>
    <w:p w14:paraId="2EE72D7B" w14:textId="77777777" w:rsidR="00C61816" w:rsidRDefault="00C61816" w:rsidP="0001240E">
      <w:pPr>
        <w:jc w:val="both"/>
        <w:rPr>
          <w:b/>
          <w:bCs/>
          <w:color w:val="C00000"/>
          <w:sz w:val="24"/>
          <w:szCs w:val="24"/>
          <w:rtl/>
          <w:lang w:bidi="ar-IQ"/>
        </w:rPr>
      </w:pPr>
    </w:p>
    <w:p w14:paraId="75C88652" w14:textId="77777777" w:rsidR="00C61816" w:rsidRDefault="00C61816" w:rsidP="0001240E">
      <w:pPr>
        <w:jc w:val="both"/>
        <w:rPr>
          <w:b/>
          <w:bCs/>
          <w:color w:val="C00000"/>
          <w:sz w:val="24"/>
          <w:szCs w:val="24"/>
          <w:rtl/>
          <w:lang w:bidi="ar-IQ"/>
        </w:rPr>
      </w:pPr>
    </w:p>
    <w:p w14:paraId="28D5F24C" w14:textId="77777777" w:rsidR="00C61816" w:rsidRDefault="00C61816" w:rsidP="0001240E">
      <w:pPr>
        <w:jc w:val="both"/>
        <w:rPr>
          <w:b/>
          <w:bCs/>
          <w:color w:val="C00000"/>
          <w:sz w:val="24"/>
          <w:szCs w:val="24"/>
          <w:rtl/>
          <w:lang w:bidi="ar-IQ"/>
        </w:rPr>
      </w:pPr>
    </w:p>
    <w:p w14:paraId="32BD26DA" w14:textId="77777777" w:rsidR="00C61816" w:rsidRDefault="00C61816" w:rsidP="0001240E">
      <w:pPr>
        <w:jc w:val="both"/>
        <w:rPr>
          <w:b/>
          <w:bCs/>
          <w:color w:val="C00000"/>
          <w:sz w:val="24"/>
          <w:szCs w:val="24"/>
          <w:rtl/>
          <w:lang w:bidi="ar-IQ"/>
        </w:rPr>
      </w:pPr>
    </w:p>
    <w:p w14:paraId="1D88397C" w14:textId="77777777" w:rsidR="00C61816" w:rsidRDefault="00C61816" w:rsidP="0001240E">
      <w:pPr>
        <w:jc w:val="both"/>
        <w:rPr>
          <w:b/>
          <w:bCs/>
          <w:color w:val="C00000"/>
          <w:sz w:val="24"/>
          <w:szCs w:val="24"/>
          <w:rtl/>
          <w:lang w:bidi="ar-IQ"/>
        </w:rPr>
      </w:pPr>
    </w:p>
    <w:p w14:paraId="0E121E0B" w14:textId="77777777" w:rsidR="00C61816" w:rsidRDefault="00C61816" w:rsidP="0001240E">
      <w:pPr>
        <w:jc w:val="both"/>
        <w:rPr>
          <w:b/>
          <w:bCs/>
          <w:color w:val="C00000"/>
          <w:sz w:val="24"/>
          <w:szCs w:val="24"/>
          <w:rtl/>
          <w:lang w:bidi="ar-IQ"/>
        </w:rPr>
      </w:pPr>
    </w:p>
    <w:p w14:paraId="68175739" w14:textId="77777777" w:rsidR="00C61816" w:rsidRDefault="00C61816" w:rsidP="0001240E">
      <w:pPr>
        <w:jc w:val="both"/>
        <w:rPr>
          <w:b/>
          <w:bCs/>
          <w:color w:val="C00000"/>
          <w:sz w:val="24"/>
          <w:szCs w:val="24"/>
          <w:rtl/>
          <w:lang w:bidi="ar-IQ"/>
        </w:rPr>
      </w:pPr>
    </w:p>
    <w:p w14:paraId="627A0DA1" w14:textId="77777777" w:rsidR="00C61816" w:rsidRDefault="00C61816" w:rsidP="0001240E">
      <w:pPr>
        <w:jc w:val="both"/>
        <w:rPr>
          <w:b/>
          <w:bCs/>
          <w:color w:val="C00000"/>
          <w:sz w:val="24"/>
          <w:szCs w:val="24"/>
          <w:rtl/>
          <w:lang w:bidi="ar-IQ"/>
        </w:rPr>
      </w:pPr>
    </w:p>
    <w:p w14:paraId="7F69D737" w14:textId="77777777" w:rsidR="00C61816" w:rsidRDefault="00C61816" w:rsidP="0001240E">
      <w:pPr>
        <w:jc w:val="both"/>
        <w:rPr>
          <w:b/>
          <w:bCs/>
          <w:color w:val="C00000"/>
          <w:sz w:val="24"/>
          <w:szCs w:val="24"/>
          <w:rtl/>
          <w:lang w:bidi="ar-IQ"/>
        </w:rPr>
      </w:pPr>
      <w:r>
        <w:rPr>
          <w:rFonts w:cs="Arial"/>
          <w:b/>
          <w:bCs/>
          <w:noProof/>
          <w:sz w:val="36"/>
          <w:szCs w:val="36"/>
          <w:rtl/>
        </w:rPr>
        <w:drawing>
          <wp:anchor distT="0" distB="0" distL="114300" distR="114300" simplePos="0" relativeHeight="251715584" behindDoc="0" locked="0" layoutInCell="1" allowOverlap="1" wp14:anchorId="44D96D8B" wp14:editId="644C3C9E">
            <wp:simplePos x="0" y="0"/>
            <wp:positionH relativeFrom="column">
              <wp:posOffset>6985</wp:posOffset>
            </wp:positionH>
            <wp:positionV relativeFrom="paragraph">
              <wp:posOffset>50239</wp:posOffset>
            </wp:positionV>
            <wp:extent cx="6183630" cy="6507125"/>
            <wp:effectExtent l="76200" t="76200" r="121920" b="122555"/>
            <wp:wrapNone/>
            <wp:docPr id="86" name="صورة 24" descr="C:\Users\allaa.hs\Desktop\دليل المؤتمر الدولي الثالث\بحوث المؤتمر\ice_screenshot_٢٠٢٤٠٧٠٢-٠٨٢٥٢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laa.hs\Desktop\دليل المؤتمر الدولي الثالث\بحوث المؤتمر\ice_screenshot_٢٠٢٤٠٧٠٢-٠٨٢٥٢٠.png"/>
                    <pic:cNvPicPr>
                      <a:picLocks noChangeAspect="1" noChangeArrowheads="1"/>
                    </pic:cNvPicPr>
                  </pic:nvPicPr>
                  <pic:blipFill>
                    <a:blip r:embed="rId21" cstate="print"/>
                    <a:srcRect/>
                    <a:stretch>
                      <a:fillRect/>
                    </a:stretch>
                  </pic:blipFill>
                  <pic:spPr bwMode="auto">
                    <a:xfrm>
                      <a:off x="0" y="0"/>
                      <a:ext cx="6192227" cy="65161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14:paraId="1A72513E" w14:textId="77777777" w:rsidR="00C61816" w:rsidRDefault="00C61816" w:rsidP="0001240E">
      <w:pPr>
        <w:jc w:val="both"/>
        <w:rPr>
          <w:b/>
          <w:bCs/>
          <w:color w:val="C00000"/>
          <w:sz w:val="24"/>
          <w:szCs w:val="24"/>
          <w:rtl/>
          <w:lang w:bidi="ar-IQ"/>
        </w:rPr>
      </w:pPr>
    </w:p>
    <w:p w14:paraId="2EA37F88" w14:textId="77777777" w:rsidR="00C61816" w:rsidRDefault="00C61816" w:rsidP="0001240E">
      <w:pPr>
        <w:jc w:val="both"/>
        <w:rPr>
          <w:b/>
          <w:bCs/>
          <w:color w:val="C00000"/>
          <w:sz w:val="24"/>
          <w:szCs w:val="24"/>
          <w:rtl/>
          <w:lang w:bidi="ar-IQ"/>
        </w:rPr>
      </w:pPr>
    </w:p>
    <w:p w14:paraId="51604D3C" w14:textId="77777777" w:rsidR="00C61816" w:rsidRDefault="00C61816" w:rsidP="0001240E">
      <w:pPr>
        <w:jc w:val="both"/>
        <w:rPr>
          <w:b/>
          <w:bCs/>
          <w:color w:val="C00000"/>
          <w:sz w:val="24"/>
          <w:szCs w:val="24"/>
          <w:rtl/>
          <w:lang w:bidi="ar-IQ"/>
        </w:rPr>
      </w:pPr>
    </w:p>
    <w:p w14:paraId="767FE5EA" w14:textId="77777777" w:rsidR="00C61816" w:rsidRDefault="00C61816" w:rsidP="0001240E">
      <w:pPr>
        <w:jc w:val="both"/>
        <w:rPr>
          <w:b/>
          <w:bCs/>
          <w:color w:val="C00000"/>
          <w:sz w:val="24"/>
          <w:szCs w:val="24"/>
          <w:rtl/>
          <w:lang w:bidi="ar-IQ"/>
        </w:rPr>
      </w:pPr>
    </w:p>
    <w:p w14:paraId="23A42A29" w14:textId="77777777" w:rsidR="00C61816" w:rsidRDefault="00C61816" w:rsidP="0001240E">
      <w:pPr>
        <w:jc w:val="both"/>
        <w:rPr>
          <w:b/>
          <w:bCs/>
          <w:color w:val="C00000"/>
          <w:sz w:val="24"/>
          <w:szCs w:val="24"/>
          <w:rtl/>
          <w:lang w:bidi="ar-IQ"/>
        </w:rPr>
      </w:pPr>
    </w:p>
    <w:p w14:paraId="6BF22CF3" w14:textId="77777777" w:rsidR="00C61816" w:rsidRDefault="00C61816" w:rsidP="0001240E">
      <w:pPr>
        <w:jc w:val="both"/>
        <w:rPr>
          <w:b/>
          <w:bCs/>
          <w:color w:val="C00000"/>
          <w:sz w:val="24"/>
          <w:szCs w:val="24"/>
          <w:rtl/>
          <w:lang w:bidi="ar-IQ"/>
        </w:rPr>
      </w:pPr>
    </w:p>
    <w:p w14:paraId="44B3601C" w14:textId="77777777" w:rsidR="00C61816" w:rsidRDefault="00C61816" w:rsidP="0001240E">
      <w:pPr>
        <w:jc w:val="both"/>
        <w:rPr>
          <w:b/>
          <w:bCs/>
          <w:color w:val="C00000"/>
          <w:sz w:val="24"/>
          <w:szCs w:val="24"/>
          <w:rtl/>
          <w:lang w:bidi="ar-IQ"/>
        </w:rPr>
      </w:pPr>
    </w:p>
    <w:p w14:paraId="307AF980" w14:textId="77777777" w:rsidR="00C61816" w:rsidRDefault="00C61816" w:rsidP="0001240E">
      <w:pPr>
        <w:jc w:val="both"/>
        <w:rPr>
          <w:b/>
          <w:bCs/>
          <w:color w:val="C00000"/>
          <w:sz w:val="24"/>
          <w:szCs w:val="24"/>
          <w:rtl/>
          <w:lang w:bidi="ar-IQ"/>
        </w:rPr>
      </w:pPr>
    </w:p>
    <w:p w14:paraId="78C2697B" w14:textId="77777777" w:rsidR="00C61816" w:rsidRDefault="00C61816" w:rsidP="0001240E">
      <w:pPr>
        <w:jc w:val="both"/>
        <w:rPr>
          <w:b/>
          <w:bCs/>
          <w:color w:val="C00000"/>
          <w:sz w:val="24"/>
          <w:szCs w:val="24"/>
          <w:rtl/>
          <w:lang w:bidi="ar-IQ"/>
        </w:rPr>
      </w:pPr>
    </w:p>
    <w:p w14:paraId="5555868C" w14:textId="77777777" w:rsidR="00C61816" w:rsidRDefault="00C61816" w:rsidP="0001240E">
      <w:pPr>
        <w:jc w:val="both"/>
        <w:rPr>
          <w:b/>
          <w:bCs/>
          <w:color w:val="C00000"/>
          <w:sz w:val="24"/>
          <w:szCs w:val="24"/>
          <w:rtl/>
          <w:lang w:bidi="ar-IQ"/>
        </w:rPr>
      </w:pPr>
    </w:p>
    <w:p w14:paraId="4D17943B" w14:textId="77777777" w:rsidR="00C61816" w:rsidRDefault="00C61816" w:rsidP="0001240E">
      <w:pPr>
        <w:jc w:val="both"/>
        <w:rPr>
          <w:b/>
          <w:bCs/>
          <w:color w:val="C00000"/>
          <w:sz w:val="24"/>
          <w:szCs w:val="24"/>
          <w:rtl/>
          <w:lang w:bidi="ar-IQ"/>
        </w:rPr>
      </w:pPr>
    </w:p>
    <w:p w14:paraId="1C9E8070" w14:textId="77777777" w:rsidR="00C61816" w:rsidRDefault="00C61816" w:rsidP="0001240E">
      <w:pPr>
        <w:jc w:val="both"/>
        <w:rPr>
          <w:b/>
          <w:bCs/>
          <w:color w:val="C00000"/>
          <w:sz w:val="24"/>
          <w:szCs w:val="24"/>
          <w:rtl/>
          <w:lang w:bidi="ar-IQ"/>
        </w:rPr>
      </w:pPr>
    </w:p>
    <w:p w14:paraId="07B21CD6" w14:textId="77777777" w:rsidR="00C61816" w:rsidRDefault="00C61816" w:rsidP="0001240E">
      <w:pPr>
        <w:jc w:val="both"/>
        <w:rPr>
          <w:b/>
          <w:bCs/>
          <w:color w:val="C00000"/>
          <w:sz w:val="24"/>
          <w:szCs w:val="24"/>
          <w:rtl/>
          <w:lang w:bidi="ar-IQ"/>
        </w:rPr>
      </w:pPr>
    </w:p>
    <w:p w14:paraId="5708F08B" w14:textId="77777777" w:rsidR="00C61816" w:rsidRDefault="00C61816" w:rsidP="0001240E">
      <w:pPr>
        <w:jc w:val="both"/>
        <w:rPr>
          <w:b/>
          <w:bCs/>
          <w:color w:val="C00000"/>
          <w:sz w:val="24"/>
          <w:szCs w:val="24"/>
          <w:rtl/>
          <w:lang w:bidi="ar-IQ"/>
        </w:rPr>
      </w:pPr>
    </w:p>
    <w:p w14:paraId="0D00E42F" w14:textId="77777777" w:rsidR="00C61816" w:rsidRDefault="00C61816" w:rsidP="0001240E">
      <w:pPr>
        <w:jc w:val="both"/>
        <w:rPr>
          <w:b/>
          <w:bCs/>
          <w:color w:val="C00000"/>
          <w:sz w:val="24"/>
          <w:szCs w:val="24"/>
          <w:rtl/>
          <w:lang w:bidi="ar-IQ"/>
        </w:rPr>
      </w:pPr>
    </w:p>
    <w:p w14:paraId="763E90D3" w14:textId="77777777" w:rsidR="00C61816" w:rsidRDefault="00C61816" w:rsidP="0001240E">
      <w:pPr>
        <w:jc w:val="both"/>
        <w:rPr>
          <w:b/>
          <w:bCs/>
          <w:color w:val="C00000"/>
          <w:sz w:val="24"/>
          <w:szCs w:val="24"/>
          <w:rtl/>
          <w:lang w:bidi="ar-IQ"/>
        </w:rPr>
      </w:pPr>
    </w:p>
    <w:p w14:paraId="5946DFDE" w14:textId="77777777" w:rsidR="00C61816" w:rsidRDefault="00C61816" w:rsidP="0001240E">
      <w:pPr>
        <w:jc w:val="both"/>
        <w:rPr>
          <w:b/>
          <w:bCs/>
          <w:color w:val="C00000"/>
          <w:sz w:val="24"/>
          <w:szCs w:val="24"/>
          <w:rtl/>
          <w:lang w:bidi="ar-IQ"/>
        </w:rPr>
      </w:pPr>
    </w:p>
    <w:p w14:paraId="0F07332D" w14:textId="77777777" w:rsidR="00C61816" w:rsidRDefault="00C61816" w:rsidP="0001240E">
      <w:pPr>
        <w:jc w:val="both"/>
        <w:rPr>
          <w:b/>
          <w:bCs/>
          <w:color w:val="C00000"/>
          <w:sz w:val="24"/>
          <w:szCs w:val="24"/>
          <w:rtl/>
          <w:lang w:bidi="ar-IQ"/>
        </w:rPr>
      </w:pPr>
    </w:p>
    <w:p w14:paraId="2242EB90" w14:textId="77777777" w:rsidR="00C61816" w:rsidRDefault="00C61816" w:rsidP="0001240E">
      <w:pPr>
        <w:jc w:val="both"/>
        <w:rPr>
          <w:b/>
          <w:bCs/>
          <w:color w:val="C00000"/>
          <w:sz w:val="24"/>
          <w:szCs w:val="24"/>
          <w:rtl/>
          <w:lang w:bidi="ar-IQ"/>
        </w:rPr>
      </w:pPr>
    </w:p>
    <w:p w14:paraId="7C53BF36" w14:textId="77777777" w:rsidR="00C61816" w:rsidRDefault="00C61816" w:rsidP="0001240E">
      <w:pPr>
        <w:jc w:val="both"/>
        <w:rPr>
          <w:b/>
          <w:bCs/>
          <w:color w:val="C00000"/>
          <w:sz w:val="24"/>
          <w:szCs w:val="24"/>
          <w:rtl/>
          <w:lang w:bidi="ar-IQ"/>
        </w:rPr>
      </w:pPr>
    </w:p>
    <w:p w14:paraId="33DB7AE5" w14:textId="77777777" w:rsidR="00C61816" w:rsidRDefault="00533C72" w:rsidP="0001240E">
      <w:pPr>
        <w:jc w:val="both"/>
        <w:rPr>
          <w:b/>
          <w:bCs/>
          <w:color w:val="C00000"/>
          <w:sz w:val="24"/>
          <w:szCs w:val="24"/>
          <w:rtl/>
          <w:lang w:bidi="ar-IQ"/>
        </w:rPr>
      </w:pPr>
      <w:r>
        <w:rPr>
          <w:rFonts w:cs="Arial"/>
          <w:b/>
          <w:bCs/>
          <w:noProof/>
          <w:sz w:val="36"/>
          <w:szCs w:val="36"/>
          <w:rtl/>
        </w:rPr>
        <w:lastRenderedPageBreak/>
        <w:drawing>
          <wp:anchor distT="0" distB="0" distL="114300" distR="114300" simplePos="0" relativeHeight="251661824" behindDoc="0" locked="0" layoutInCell="1" allowOverlap="1" wp14:anchorId="5BBE7268" wp14:editId="3437E709">
            <wp:simplePos x="0" y="0"/>
            <wp:positionH relativeFrom="column">
              <wp:posOffset>70544</wp:posOffset>
            </wp:positionH>
            <wp:positionV relativeFrom="paragraph">
              <wp:posOffset>150097</wp:posOffset>
            </wp:positionV>
            <wp:extent cx="5486164" cy="6504984"/>
            <wp:effectExtent l="76200" t="76200" r="114935" b="105410"/>
            <wp:wrapNone/>
            <wp:docPr id="90" name="صورة 26" descr="C:\Users\allaa.hs\Desktop\دليل المؤتمر الدولي الثالث\بحوث المؤتمر\ice_screenshot_٢٠٢٤٠٧٠٢-٠٨٢٦١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laa.hs\Desktop\دليل المؤتمر الدولي الثالث\بحوث المؤتمر\ice_screenshot_٢٠٢٤٠٧٠٢-٠٨٢٦١٢.png"/>
                    <pic:cNvPicPr>
                      <a:picLocks noChangeAspect="1" noChangeArrowheads="1"/>
                    </pic:cNvPicPr>
                  </pic:nvPicPr>
                  <pic:blipFill>
                    <a:blip r:embed="rId22" cstate="print"/>
                    <a:srcRect/>
                    <a:stretch>
                      <a:fillRect/>
                    </a:stretch>
                  </pic:blipFill>
                  <pic:spPr bwMode="auto">
                    <a:xfrm>
                      <a:off x="0" y="0"/>
                      <a:ext cx="5486164" cy="65049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6067BD6" w14:textId="77777777" w:rsidR="00C61816" w:rsidRDefault="00C61816" w:rsidP="0001240E">
      <w:pPr>
        <w:jc w:val="both"/>
        <w:rPr>
          <w:b/>
          <w:bCs/>
          <w:color w:val="C00000"/>
          <w:sz w:val="24"/>
          <w:szCs w:val="24"/>
          <w:rtl/>
          <w:lang w:bidi="ar-IQ"/>
        </w:rPr>
      </w:pPr>
    </w:p>
    <w:p w14:paraId="41C96FA6" w14:textId="77777777" w:rsidR="00C61816" w:rsidRDefault="00C61816" w:rsidP="0001240E">
      <w:pPr>
        <w:jc w:val="both"/>
        <w:rPr>
          <w:b/>
          <w:bCs/>
          <w:color w:val="C00000"/>
          <w:sz w:val="24"/>
          <w:szCs w:val="24"/>
          <w:rtl/>
          <w:lang w:bidi="ar-IQ"/>
        </w:rPr>
      </w:pPr>
    </w:p>
    <w:p w14:paraId="67CD01E7" w14:textId="77777777" w:rsidR="00C61816" w:rsidRDefault="00C61816" w:rsidP="0001240E">
      <w:pPr>
        <w:jc w:val="both"/>
        <w:rPr>
          <w:b/>
          <w:bCs/>
          <w:color w:val="C00000"/>
          <w:sz w:val="24"/>
          <w:szCs w:val="24"/>
          <w:rtl/>
          <w:lang w:bidi="ar-IQ"/>
        </w:rPr>
      </w:pPr>
    </w:p>
    <w:p w14:paraId="3ECEE983" w14:textId="77777777" w:rsidR="00C61816" w:rsidRDefault="00C61816" w:rsidP="0001240E">
      <w:pPr>
        <w:jc w:val="both"/>
        <w:rPr>
          <w:b/>
          <w:bCs/>
          <w:color w:val="C00000"/>
          <w:sz w:val="24"/>
          <w:szCs w:val="24"/>
          <w:rtl/>
          <w:lang w:bidi="ar-IQ"/>
        </w:rPr>
      </w:pPr>
    </w:p>
    <w:p w14:paraId="22E12454" w14:textId="77777777" w:rsidR="00C61816" w:rsidRDefault="00C61816" w:rsidP="0001240E">
      <w:pPr>
        <w:jc w:val="both"/>
        <w:rPr>
          <w:b/>
          <w:bCs/>
          <w:color w:val="C00000"/>
          <w:sz w:val="24"/>
          <w:szCs w:val="24"/>
          <w:rtl/>
          <w:lang w:bidi="ar-IQ"/>
        </w:rPr>
      </w:pPr>
    </w:p>
    <w:p w14:paraId="323B66E9" w14:textId="77777777" w:rsidR="00C61816" w:rsidRDefault="00C61816" w:rsidP="0001240E">
      <w:pPr>
        <w:jc w:val="both"/>
        <w:rPr>
          <w:b/>
          <w:bCs/>
          <w:color w:val="C00000"/>
          <w:sz w:val="24"/>
          <w:szCs w:val="24"/>
          <w:rtl/>
          <w:lang w:bidi="ar-IQ"/>
        </w:rPr>
      </w:pPr>
    </w:p>
    <w:p w14:paraId="2BE7BB8F" w14:textId="77777777" w:rsidR="00C61816" w:rsidRDefault="00C61816" w:rsidP="0001240E">
      <w:pPr>
        <w:jc w:val="both"/>
        <w:rPr>
          <w:b/>
          <w:bCs/>
          <w:color w:val="C00000"/>
          <w:sz w:val="24"/>
          <w:szCs w:val="24"/>
          <w:rtl/>
          <w:lang w:bidi="ar-IQ"/>
        </w:rPr>
      </w:pPr>
    </w:p>
    <w:p w14:paraId="7413184A" w14:textId="77777777" w:rsidR="00C61816" w:rsidRDefault="00C61816" w:rsidP="0001240E">
      <w:pPr>
        <w:jc w:val="both"/>
        <w:rPr>
          <w:b/>
          <w:bCs/>
          <w:color w:val="C00000"/>
          <w:sz w:val="24"/>
          <w:szCs w:val="24"/>
          <w:rtl/>
          <w:lang w:bidi="ar-IQ"/>
        </w:rPr>
      </w:pPr>
    </w:p>
    <w:p w14:paraId="1B97C9B1" w14:textId="77777777" w:rsidR="00C61816" w:rsidRDefault="00C61816" w:rsidP="0001240E">
      <w:pPr>
        <w:jc w:val="both"/>
        <w:rPr>
          <w:b/>
          <w:bCs/>
          <w:color w:val="C00000"/>
          <w:sz w:val="24"/>
          <w:szCs w:val="24"/>
          <w:rtl/>
          <w:lang w:bidi="ar-IQ"/>
        </w:rPr>
      </w:pPr>
    </w:p>
    <w:p w14:paraId="29215A0D" w14:textId="77777777" w:rsidR="00C61816" w:rsidRDefault="00C61816" w:rsidP="0001240E">
      <w:pPr>
        <w:jc w:val="both"/>
        <w:rPr>
          <w:b/>
          <w:bCs/>
          <w:color w:val="C00000"/>
          <w:sz w:val="24"/>
          <w:szCs w:val="24"/>
          <w:rtl/>
          <w:lang w:bidi="ar-IQ"/>
        </w:rPr>
      </w:pPr>
    </w:p>
    <w:p w14:paraId="7F887AE3" w14:textId="77777777" w:rsidR="00C61816" w:rsidRDefault="00C61816" w:rsidP="0001240E">
      <w:pPr>
        <w:jc w:val="both"/>
        <w:rPr>
          <w:b/>
          <w:bCs/>
          <w:color w:val="C00000"/>
          <w:sz w:val="24"/>
          <w:szCs w:val="24"/>
          <w:rtl/>
          <w:lang w:bidi="ar-IQ"/>
        </w:rPr>
      </w:pPr>
    </w:p>
    <w:p w14:paraId="31DF5253" w14:textId="77777777" w:rsidR="00C61816" w:rsidRDefault="00C61816" w:rsidP="0001240E">
      <w:pPr>
        <w:jc w:val="both"/>
        <w:rPr>
          <w:b/>
          <w:bCs/>
          <w:color w:val="C00000"/>
          <w:sz w:val="24"/>
          <w:szCs w:val="24"/>
          <w:rtl/>
          <w:lang w:bidi="ar-IQ"/>
        </w:rPr>
      </w:pPr>
    </w:p>
    <w:p w14:paraId="5F65F75E" w14:textId="77777777" w:rsidR="00C61816" w:rsidRDefault="00C61816" w:rsidP="0001240E">
      <w:pPr>
        <w:jc w:val="both"/>
        <w:rPr>
          <w:b/>
          <w:bCs/>
          <w:color w:val="C00000"/>
          <w:sz w:val="24"/>
          <w:szCs w:val="24"/>
          <w:rtl/>
          <w:lang w:bidi="ar-IQ"/>
        </w:rPr>
      </w:pPr>
    </w:p>
    <w:p w14:paraId="65CFBA59" w14:textId="77777777" w:rsidR="00C61816" w:rsidRDefault="00C61816" w:rsidP="0001240E">
      <w:pPr>
        <w:jc w:val="both"/>
        <w:rPr>
          <w:b/>
          <w:bCs/>
          <w:color w:val="C00000"/>
          <w:sz w:val="24"/>
          <w:szCs w:val="24"/>
          <w:rtl/>
          <w:lang w:bidi="ar-IQ"/>
        </w:rPr>
      </w:pPr>
    </w:p>
    <w:p w14:paraId="6D2CC311" w14:textId="77777777" w:rsidR="00C61816" w:rsidRDefault="00C61816" w:rsidP="0001240E">
      <w:pPr>
        <w:jc w:val="both"/>
        <w:rPr>
          <w:b/>
          <w:bCs/>
          <w:color w:val="C00000"/>
          <w:sz w:val="24"/>
          <w:szCs w:val="24"/>
          <w:rtl/>
          <w:lang w:bidi="ar-IQ"/>
        </w:rPr>
      </w:pPr>
    </w:p>
    <w:p w14:paraId="6944621A" w14:textId="77777777" w:rsidR="00C61816" w:rsidRDefault="00C61816" w:rsidP="0001240E">
      <w:pPr>
        <w:jc w:val="both"/>
        <w:rPr>
          <w:b/>
          <w:bCs/>
          <w:color w:val="C00000"/>
          <w:sz w:val="24"/>
          <w:szCs w:val="24"/>
          <w:rtl/>
          <w:lang w:bidi="ar-IQ"/>
        </w:rPr>
      </w:pPr>
    </w:p>
    <w:p w14:paraId="7F747441" w14:textId="77777777" w:rsidR="00C61816" w:rsidRDefault="00C61816" w:rsidP="0001240E">
      <w:pPr>
        <w:jc w:val="both"/>
        <w:rPr>
          <w:b/>
          <w:bCs/>
          <w:color w:val="C00000"/>
          <w:sz w:val="24"/>
          <w:szCs w:val="24"/>
          <w:rtl/>
          <w:lang w:bidi="ar-IQ"/>
        </w:rPr>
      </w:pPr>
    </w:p>
    <w:p w14:paraId="319CE8A3" w14:textId="77777777" w:rsidR="00C61816" w:rsidRDefault="00C61816" w:rsidP="0001240E">
      <w:pPr>
        <w:jc w:val="both"/>
        <w:rPr>
          <w:b/>
          <w:bCs/>
          <w:color w:val="C00000"/>
          <w:sz w:val="24"/>
          <w:szCs w:val="24"/>
          <w:rtl/>
          <w:lang w:bidi="ar-IQ"/>
        </w:rPr>
      </w:pPr>
    </w:p>
    <w:p w14:paraId="6B9574FA" w14:textId="77777777" w:rsidR="00C61816" w:rsidRDefault="00C61816" w:rsidP="0001240E">
      <w:pPr>
        <w:jc w:val="both"/>
        <w:rPr>
          <w:b/>
          <w:bCs/>
          <w:color w:val="C00000"/>
          <w:sz w:val="24"/>
          <w:szCs w:val="24"/>
          <w:rtl/>
          <w:lang w:bidi="ar-IQ"/>
        </w:rPr>
      </w:pPr>
    </w:p>
    <w:p w14:paraId="5FB58AC3" w14:textId="77777777" w:rsidR="00C61816" w:rsidRDefault="00C61816" w:rsidP="0001240E">
      <w:pPr>
        <w:jc w:val="both"/>
        <w:rPr>
          <w:b/>
          <w:bCs/>
          <w:color w:val="C00000"/>
          <w:sz w:val="24"/>
          <w:szCs w:val="24"/>
          <w:rtl/>
          <w:lang w:bidi="ar-IQ"/>
        </w:rPr>
      </w:pPr>
    </w:p>
    <w:p w14:paraId="52994310" w14:textId="77777777" w:rsidR="00C61816" w:rsidRDefault="00C61816" w:rsidP="0001240E">
      <w:pPr>
        <w:jc w:val="both"/>
        <w:rPr>
          <w:b/>
          <w:bCs/>
          <w:color w:val="C00000"/>
          <w:sz w:val="24"/>
          <w:szCs w:val="24"/>
          <w:rtl/>
          <w:lang w:bidi="ar-IQ"/>
        </w:rPr>
      </w:pPr>
    </w:p>
    <w:p w14:paraId="5CAEB00D" w14:textId="77777777" w:rsidR="00533C72" w:rsidRDefault="00533C72" w:rsidP="0001240E">
      <w:pPr>
        <w:jc w:val="both"/>
        <w:rPr>
          <w:b/>
          <w:bCs/>
          <w:color w:val="C00000"/>
          <w:sz w:val="24"/>
          <w:szCs w:val="24"/>
          <w:rtl/>
          <w:lang w:bidi="ar-IQ"/>
        </w:rPr>
      </w:pPr>
      <w:r>
        <w:rPr>
          <w:rFonts w:ascii="Times New Roman" w:eastAsia="Calibri" w:hAnsi="Times New Roman" w:cs="Times New Roman"/>
          <w:b/>
          <w:noProof/>
          <w:sz w:val="24"/>
          <w:szCs w:val="24"/>
        </w:rPr>
        <w:lastRenderedPageBreak/>
        <w:drawing>
          <wp:anchor distT="0" distB="0" distL="114300" distR="114300" simplePos="0" relativeHeight="251719680" behindDoc="0" locked="0" layoutInCell="1" allowOverlap="1" wp14:anchorId="5FA70348" wp14:editId="2535D825">
            <wp:simplePos x="0" y="0"/>
            <wp:positionH relativeFrom="column">
              <wp:posOffset>0</wp:posOffset>
            </wp:positionH>
            <wp:positionV relativeFrom="paragraph">
              <wp:posOffset>56515</wp:posOffset>
            </wp:positionV>
            <wp:extent cx="5295900" cy="6887210"/>
            <wp:effectExtent l="38100" t="57150" r="114300" b="104140"/>
            <wp:wrapNone/>
            <wp:docPr id="26" name="صورة 30" descr="C:\Users\allaa.hs\Desktop\دليل المؤتمر الدولي الثالث\بحوث المؤتمر\ice_screenshot_٢٠٢٤٠٧٠٢-٠٨٣١١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laa.hs\Desktop\دليل المؤتمر الدولي الثالث\بحوث المؤتمر\ice_screenshot_٢٠٢٤٠٧٠٢-٠٨٣١١٣.png"/>
                    <pic:cNvPicPr>
                      <a:picLocks noChangeAspect="1" noChangeArrowheads="1"/>
                    </pic:cNvPicPr>
                  </pic:nvPicPr>
                  <pic:blipFill>
                    <a:blip r:embed="rId23" cstate="print"/>
                    <a:srcRect/>
                    <a:stretch>
                      <a:fillRect/>
                    </a:stretch>
                  </pic:blipFill>
                  <pic:spPr bwMode="auto">
                    <a:xfrm>
                      <a:off x="0" y="0"/>
                      <a:ext cx="5295900" cy="6887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34A4CA80" w14:textId="77777777" w:rsidR="00533C72" w:rsidRDefault="00533C72" w:rsidP="0001240E">
      <w:pPr>
        <w:jc w:val="both"/>
        <w:rPr>
          <w:b/>
          <w:bCs/>
          <w:color w:val="C00000"/>
          <w:sz w:val="24"/>
          <w:szCs w:val="24"/>
          <w:rtl/>
          <w:lang w:bidi="ar-IQ"/>
        </w:rPr>
      </w:pPr>
    </w:p>
    <w:p w14:paraId="30F959EE" w14:textId="77777777" w:rsidR="00533C72" w:rsidRDefault="00533C72" w:rsidP="0001240E">
      <w:pPr>
        <w:jc w:val="both"/>
        <w:rPr>
          <w:b/>
          <w:bCs/>
          <w:color w:val="C00000"/>
          <w:sz w:val="24"/>
          <w:szCs w:val="24"/>
          <w:rtl/>
          <w:lang w:bidi="ar-IQ"/>
        </w:rPr>
      </w:pPr>
    </w:p>
    <w:p w14:paraId="68FBD999" w14:textId="77777777" w:rsidR="00533C72" w:rsidRDefault="00533C72" w:rsidP="0001240E">
      <w:pPr>
        <w:jc w:val="both"/>
        <w:rPr>
          <w:b/>
          <w:bCs/>
          <w:color w:val="C00000"/>
          <w:sz w:val="24"/>
          <w:szCs w:val="24"/>
          <w:rtl/>
          <w:lang w:bidi="ar-IQ"/>
        </w:rPr>
      </w:pPr>
    </w:p>
    <w:p w14:paraId="20D7B021" w14:textId="77777777" w:rsidR="00533C72" w:rsidRDefault="00533C72" w:rsidP="0001240E">
      <w:pPr>
        <w:jc w:val="both"/>
        <w:rPr>
          <w:b/>
          <w:bCs/>
          <w:color w:val="C00000"/>
          <w:sz w:val="24"/>
          <w:szCs w:val="24"/>
          <w:rtl/>
          <w:lang w:bidi="ar-IQ"/>
        </w:rPr>
      </w:pPr>
    </w:p>
    <w:p w14:paraId="0D8CAAE6" w14:textId="77777777" w:rsidR="00533C72" w:rsidRDefault="00533C72" w:rsidP="0001240E">
      <w:pPr>
        <w:jc w:val="both"/>
        <w:rPr>
          <w:b/>
          <w:bCs/>
          <w:color w:val="C00000"/>
          <w:sz w:val="24"/>
          <w:szCs w:val="24"/>
          <w:rtl/>
          <w:lang w:bidi="ar-IQ"/>
        </w:rPr>
      </w:pPr>
    </w:p>
    <w:p w14:paraId="6884E2EA" w14:textId="77777777" w:rsidR="00533C72" w:rsidRDefault="00533C72" w:rsidP="0001240E">
      <w:pPr>
        <w:jc w:val="both"/>
        <w:rPr>
          <w:b/>
          <w:bCs/>
          <w:color w:val="C00000"/>
          <w:sz w:val="24"/>
          <w:szCs w:val="24"/>
          <w:rtl/>
          <w:lang w:bidi="ar-IQ"/>
        </w:rPr>
      </w:pPr>
    </w:p>
    <w:p w14:paraId="4D020F09" w14:textId="77777777" w:rsidR="00533C72" w:rsidRDefault="00533C72" w:rsidP="0001240E">
      <w:pPr>
        <w:jc w:val="both"/>
        <w:rPr>
          <w:b/>
          <w:bCs/>
          <w:color w:val="C00000"/>
          <w:sz w:val="24"/>
          <w:szCs w:val="24"/>
          <w:rtl/>
          <w:lang w:bidi="ar-IQ"/>
        </w:rPr>
      </w:pPr>
    </w:p>
    <w:p w14:paraId="6307B8EA" w14:textId="77777777" w:rsidR="00533C72" w:rsidRDefault="00533C72" w:rsidP="0001240E">
      <w:pPr>
        <w:jc w:val="both"/>
        <w:rPr>
          <w:b/>
          <w:bCs/>
          <w:color w:val="C00000"/>
          <w:sz w:val="24"/>
          <w:szCs w:val="24"/>
          <w:rtl/>
          <w:lang w:bidi="ar-IQ"/>
        </w:rPr>
      </w:pPr>
    </w:p>
    <w:p w14:paraId="3A4DD162" w14:textId="77777777" w:rsidR="00533C72" w:rsidRDefault="00533C72" w:rsidP="0001240E">
      <w:pPr>
        <w:jc w:val="both"/>
        <w:rPr>
          <w:b/>
          <w:bCs/>
          <w:color w:val="C00000"/>
          <w:sz w:val="24"/>
          <w:szCs w:val="24"/>
          <w:rtl/>
          <w:lang w:bidi="ar-IQ"/>
        </w:rPr>
      </w:pPr>
    </w:p>
    <w:p w14:paraId="5666776A" w14:textId="77777777" w:rsidR="00533C72" w:rsidRDefault="00533C72" w:rsidP="0001240E">
      <w:pPr>
        <w:jc w:val="both"/>
        <w:rPr>
          <w:b/>
          <w:bCs/>
          <w:color w:val="C00000"/>
          <w:sz w:val="24"/>
          <w:szCs w:val="24"/>
          <w:rtl/>
          <w:lang w:bidi="ar-IQ"/>
        </w:rPr>
      </w:pPr>
    </w:p>
    <w:p w14:paraId="33FFFD0B" w14:textId="77777777" w:rsidR="00533C72" w:rsidRDefault="00533C72" w:rsidP="0001240E">
      <w:pPr>
        <w:jc w:val="both"/>
        <w:rPr>
          <w:b/>
          <w:bCs/>
          <w:color w:val="C00000"/>
          <w:sz w:val="24"/>
          <w:szCs w:val="24"/>
          <w:rtl/>
          <w:lang w:bidi="ar-IQ"/>
        </w:rPr>
      </w:pPr>
    </w:p>
    <w:p w14:paraId="7E9B592C" w14:textId="77777777" w:rsidR="00533C72" w:rsidRDefault="00533C72" w:rsidP="0001240E">
      <w:pPr>
        <w:jc w:val="both"/>
        <w:rPr>
          <w:b/>
          <w:bCs/>
          <w:color w:val="C00000"/>
          <w:sz w:val="24"/>
          <w:szCs w:val="24"/>
          <w:rtl/>
          <w:lang w:bidi="ar-IQ"/>
        </w:rPr>
      </w:pPr>
    </w:p>
    <w:p w14:paraId="28B8E672" w14:textId="77777777" w:rsidR="00533C72" w:rsidRDefault="00533C72" w:rsidP="0001240E">
      <w:pPr>
        <w:jc w:val="both"/>
        <w:rPr>
          <w:b/>
          <w:bCs/>
          <w:color w:val="C00000"/>
          <w:sz w:val="24"/>
          <w:szCs w:val="24"/>
          <w:rtl/>
          <w:lang w:bidi="ar-IQ"/>
        </w:rPr>
      </w:pPr>
    </w:p>
    <w:p w14:paraId="586D67D3" w14:textId="77777777" w:rsidR="00533C72" w:rsidRDefault="00533C72" w:rsidP="0001240E">
      <w:pPr>
        <w:jc w:val="both"/>
        <w:rPr>
          <w:b/>
          <w:bCs/>
          <w:color w:val="C00000"/>
          <w:sz w:val="24"/>
          <w:szCs w:val="24"/>
          <w:rtl/>
          <w:lang w:bidi="ar-IQ"/>
        </w:rPr>
      </w:pPr>
    </w:p>
    <w:p w14:paraId="7834DD45" w14:textId="77777777" w:rsidR="00533C72" w:rsidRDefault="00533C72" w:rsidP="0001240E">
      <w:pPr>
        <w:jc w:val="both"/>
        <w:rPr>
          <w:b/>
          <w:bCs/>
          <w:color w:val="C00000"/>
          <w:sz w:val="24"/>
          <w:szCs w:val="24"/>
          <w:rtl/>
          <w:lang w:bidi="ar-IQ"/>
        </w:rPr>
      </w:pPr>
    </w:p>
    <w:p w14:paraId="1F19952F" w14:textId="77777777" w:rsidR="00533C72" w:rsidRDefault="00533C72" w:rsidP="0001240E">
      <w:pPr>
        <w:jc w:val="both"/>
        <w:rPr>
          <w:b/>
          <w:bCs/>
          <w:color w:val="C00000"/>
          <w:sz w:val="24"/>
          <w:szCs w:val="24"/>
          <w:rtl/>
          <w:lang w:bidi="ar-IQ"/>
        </w:rPr>
      </w:pPr>
    </w:p>
    <w:p w14:paraId="337CDBF4" w14:textId="77777777" w:rsidR="00533C72" w:rsidRDefault="00533C72" w:rsidP="0001240E">
      <w:pPr>
        <w:jc w:val="both"/>
        <w:rPr>
          <w:b/>
          <w:bCs/>
          <w:color w:val="C00000"/>
          <w:sz w:val="24"/>
          <w:szCs w:val="24"/>
          <w:rtl/>
          <w:lang w:bidi="ar-IQ"/>
        </w:rPr>
      </w:pPr>
    </w:p>
    <w:p w14:paraId="580EFC1A" w14:textId="77777777" w:rsidR="00533C72" w:rsidRDefault="00533C72" w:rsidP="0001240E">
      <w:pPr>
        <w:jc w:val="both"/>
        <w:rPr>
          <w:b/>
          <w:bCs/>
          <w:color w:val="C00000"/>
          <w:sz w:val="24"/>
          <w:szCs w:val="24"/>
          <w:rtl/>
          <w:lang w:bidi="ar-IQ"/>
        </w:rPr>
      </w:pPr>
    </w:p>
    <w:p w14:paraId="51EA50D4" w14:textId="77777777" w:rsidR="00533C72" w:rsidRDefault="00533C72" w:rsidP="0001240E">
      <w:pPr>
        <w:jc w:val="both"/>
        <w:rPr>
          <w:b/>
          <w:bCs/>
          <w:color w:val="C00000"/>
          <w:sz w:val="24"/>
          <w:szCs w:val="24"/>
          <w:rtl/>
          <w:lang w:bidi="ar-IQ"/>
        </w:rPr>
      </w:pPr>
    </w:p>
    <w:p w14:paraId="252BB7A0" w14:textId="77777777" w:rsidR="00533C72" w:rsidRDefault="00533C72" w:rsidP="0001240E">
      <w:pPr>
        <w:jc w:val="both"/>
        <w:rPr>
          <w:b/>
          <w:bCs/>
          <w:color w:val="C00000"/>
          <w:sz w:val="24"/>
          <w:szCs w:val="24"/>
          <w:rtl/>
          <w:lang w:bidi="ar-IQ"/>
        </w:rPr>
      </w:pPr>
    </w:p>
    <w:p w14:paraId="19302A1A" w14:textId="77777777" w:rsidR="00533C72" w:rsidRDefault="00533C72" w:rsidP="0001240E">
      <w:pPr>
        <w:jc w:val="both"/>
        <w:rPr>
          <w:b/>
          <w:bCs/>
          <w:color w:val="C00000"/>
          <w:sz w:val="24"/>
          <w:szCs w:val="24"/>
          <w:rtl/>
          <w:lang w:bidi="ar-IQ"/>
        </w:rPr>
      </w:pPr>
    </w:p>
    <w:p w14:paraId="67CBEB07" w14:textId="77777777" w:rsidR="00533C72" w:rsidRDefault="00533C72" w:rsidP="0001240E">
      <w:pPr>
        <w:jc w:val="both"/>
        <w:rPr>
          <w:b/>
          <w:bCs/>
          <w:color w:val="C00000"/>
          <w:sz w:val="24"/>
          <w:szCs w:val="24"/>
          <w:rtl/>
          <w:lang w:bidi="ar-IQ"/>
        </w:rPr>
      </w:pPr>
      <w:r>
        <w:rPr>
          <w:rFonts w:ascii="Times New Roman" w:eastAsia="Calibri" w:hAnsi="Times New Roman" w:cs="Times New Roman"/>
          <w:b/>
          <w:noProof/>
          <w:sz w:val="24"/>
          <w:szCs w:val="24"/>
        </w:rPr>
        <w:lastRenderedPageBreak/>
        <w:drawing>
          <wp:anchor distT="0" distB="0" distL="114300" distR="114300" simplePos="0" relativeHeight="251662848" behindDoc="0" locked="0" layoutInCell="1" allowOverlap="1" wp14:anchorId="1DB1C801" wp14:editId="4852898E">
            <wp:simplePos x="0" y="0"/>
            <wp:positionH relativeFrom="column">
              <wp:posOffset>6984</wp:posOffset>
            </wp:positionH>
            <wp:positionV relativeFrom="paragraph">
              <wp:posOffset>117785</wp:posOffset>
            </wp:positionV>
            <wp:extent cx="5465135" cy="6731000"/>
            <wp:effectExtent l="76200" t="76200" r="116840" b="107950"/>
            <wp:wrapNone/>
            <wp:docPr id="29" name="صورة 31" descr="C:\Users\allaa.hs\Desktop\دليل المؤتمر الدولي الثالث\بحوث المؤتمر\ice_screenshot_٢٠٢٤٠٧٠٢-٠٨٣١٤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laa.hs\Desktop\دليل المؤتمر الدولي الثالث\بحوث المؤتمر\ice_screenshot_٢٠٢٤٠٧٠٢-٠٨٣١٤٣.png"/>
                    <pic:cNvPicPr>
                      <a:picLocks noChangeAspect="1" noChangeArrowheads="1"/>
                    </pic:cNvPicPr>
                  </pic:nvPicPr>
                  <pic:blipFill>
                    <a:blip r:embed="rId24" cstate="print"/>
                    <a:srcRect/>
                    <a:stretch>
                      <a:fillRect/>
                    </a:stretch>
                  </pic:blipFill>
                  <pic:spPr bwMode="auto">
                    <a:xfrm>
                      <a:off x="0" y="0"/>
                      <a:ext cx="5467506" cy="6733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1504659B" w14:textId="77777777" w:rsidR="00533C72" w:rsidRDefault="00533C72" w:rsidP="0001240E">
      <w:pPr>
        <w:jc w:val="both"/>
        <w:rPr>
          <w:b/>
          <w:bCs/>
          <w:color w:val="C00000"/>
          <w:sz w:val="24"/>
          <w:szCs w:val="24"/>
          <w:rtl/>
          <w:lang w:bidi="ar-IQ"/>
        </w:rPr>
      </w:pPr>
    </w:p>
    <w:p w14:paraId="64BA9AA9" w14:textId="77777777" w:rsidR="00533C72" w:rsidRDefault="00533C72" w:rsidP="0001240E">
      <w:pPr>
        <w:jc w:val="both"/>
        <w:rPr>
          <w:b/>
          <w:bCs/>
          <w:color w:val="C00000"/>
          <w:sz w:val="24"/>
          <w:szCs w:val="24"/>
          <w:rtl/>
          <w:lang w:bidi="ar-IQ"/>
        </w:rPr>
      </w:pPr>
    </w:p>
    <w:p w14:paraId="65CC3DCD" w14:textId="77777777" w:rsidR="00533C72" w:rsidRDefault="00533C72" w:rsidP="0001240E">
      <w:pPr>
        <w:jc w:val="both"/>
        <w:rPr>
          <w:b/>
          <w:bCs/>
          <w:color w:val="C00000"/>
          <w:sz w:val="24"/>
          <w:szCs w:val="24"/>
          <w:rtl/>
          <w:lang w:bidi="ar-IQ"/>
        </w:rPr>
      </w:pPr>
    </w:p>
    <w:p w14:paraId="676BDDB4" w14:textId="77777777" w:rsidR="00533C72" w:rsidRDefault="00533C72" w:rsidP="0001240E">
      <w:pPr>
        <w:jc w:val="both"/>
        <w:rPr>
          <w:b/>
          <w:bCs/>
          <w:color w:val="C00000"/>
          <w:sz w:val="24"/>
          <w:szCs w:val="24"/>
          <w:rtl/>
          <w:lang w:bidi="ar-IQ"/>
        </w:rPr>
      </w:pPr>
    </w:p>
    <w:p w14:paraId="30252260" w14:textId="77777777" w:rsidR="00533C72" w:rsidRDefault="00533C72" w:rsidP="0001240E">
      <w:pPr>
        <w:jc w:val="both"/>
        <w:rPr>
          <w:b/>
          <w:bCs/>
          <w:color w:val="C00000"/>
          <w:sz w:val="24"/>
          <w:szCs w:val="24"/>
          <w:rtl/>
          <w:lang w:bidi="ar-IQ"/>
        </w:rPr>
      </w:pPr>
    </w:p>
    <w:p w14:paraId="1BA48A81" w14:textId="77777777" w:rsidR="00533C72" w:rsidRDefault="00533C72" w:rsidP="0001240E">
      <w:pPr>
        <w:jc w:val="both"/>
        <w:rPr>
          <w:b/>
          <w:bCs/>
          <w:color w:val="C00000"/>
          <w:sz w:val="24"/>
          <w:szCs w:val="24"/>
          <w:rtl/>
          <w:lang w:bidi="ar-IQ"/>
        </w:rPr>
      </w:pPr>
    </w:p>
    <w:p w14:paraId="1262313C" w14:textId="77777777" w:rsidR="00533C72" w:rsidRDefault="00533C72" w:rsidP="0001240E">
      <w:pPr>
        <w:jc w:val="both"/>
        <w:rPr>
          <w:b/>
          <w:bCs/>
          <w:color w:val="C00000"/>
          <w:sz w:val="24"/>
          <w:szCs w:val="24"/>
          <w:rtl/>
          <w:lang w:bidi="ar-IQ"/>
        </w:rPr>
      </w:pPr>
    </w:p>
    <w:p w14:paraId="5C079161" w14:textId="77777777" w:rsidR="00533C72" w:rsidRDefault="00533C72" w:rsidP="0001240E">
      <w:pPr>
        <w:jc w:val="both"/>
        <w:rPr>
          <w:b/>
          <w:bCs/>
          <w:color w:val="C00000"/>
          <w:sz w:val="24"/>
          <w:szCs w:val="24"/>
          <w:rtl/>
          <w:lang w:bidi="ar-IQ"/>
        </w:rPr>
      </w:pPr>
    </w:p>
    <w:p w14:paraId="29611420" w14:textId="77777777" w:rsidR="00533C72" w:rsidRDefault="00533C72" w:rsidP="0001240E">
      <w:pPr>
        <w:jc w:val="both"/>
        <w:rPr>
          <w:b/>
          <w:bCs/>
          <w:color w:val="C00000"/>
          <w:sz w:val="24"/>
          <w:szCs w:val="24"/>
          <w:rtl/>
          <w:lang w:bidi="ar-IQ"/>
        </w:rPr>
      </w:pPr>
    </w:p>
    <w:p w14:paraId="0C4DD9F5" w14:textId="77777777" w:rsidR="00533C72" w:rsidRDefault="00533C72" w:rsidP="0001240E">
      <w:pPr>
        <w:jc w:val="both"/>
        <w:rPr>
          <w:b/>
          <w:bCs/>
          <w:color w:val="C00000"/>
          <w:sz w:val="24"/>
          <w:szCs w:val="24"/>
          <w:rtl/>
          <w:lang w:bidi="ar-IQ"/>
        </w:rPr>
      </w:pPr>
    </w:p>
    <w:p w14:paraId="21AF46AD" w14:textId="77777777" w:rsidR="00533C72" w:rsidRDefault="00533C72" w:rsidP="0001240E">
      <w:pPr>
        <w:jc w:val="both"/>
        <w:rPr>
          <w:b/>
          <w:bCs/>
          <w:color w:val="C00000"/>
          <w:sz w:val="24"/>
          <w:szCs w:val="24"/>
          <w:rtl/>
          <w:lang w:bidi="ar-IQ"/>
        </w:rPr>
      </w:pPr>
    </w:p>
    <w:p w14:paraId="5C3716F0" w14:textId="77777777" w:rsidR="00533C72" w:rsidRDefault="00533C72" w:rsidP="0001240E">
      <w:pPr>
        <w:jc w:val="both"/>
        <w:rPr>
          <w:b/>
          <w:bCs/>
          <w:color w:val="C00000"/>
          <w:sz w:val="24"/>
          <w:szCs w:val="24"/>
          <w:rtl/>
          <w:lang w:bidi="ar-IQ"/>
        </w:rPr>
      </w:pPr>
    </w:p>
    <w:p w14:paraId="4877E8F4" w14:textId="77777777" w:rsidR="00533C72" w:rsidRDefault="00533C72" w:rsidP="0001240E">
      <w:pPr>
        <w:jc w:val="both"/>
        <w:rPr>
          <w:b/>
          <w:bCs/>
          <w:color w:val="C00000"/>
          <w:sz w:val="24"/>
          <w:szCs w:val="24"/>
          <w:rtl/>
          <w:lang w:bidi="ar-IQ"/>
        </w:rPr>
      </w:pPr>
    </w:p>
    <w:p w14:paraId="3B30A478" w14:textId="77777777" w:rsidR="00533C72" w:rsidRDefault="00533C72" w:rsidP="0001240E">
      <w:pPr>
        <w:jc w:val="both"/>
        <w:rPr>
          <w:b/>
          <w:bCs/>
          <w:color w:val="C00000"/>
          <w:sz w:val="24"/>
          <w:szCs w:val="24"/>
          <w:rtl/>
          <w:lang w:bidi="ar-IQ"/>
        </w:rPr>
      </w:pPr>
    </w:p>
    <w:p w14:paraId="5422628A" w14:textId="77777777" w:rsidR="00533C72" w:rsidRDefault="00533C72" w:rsidP="0001240E">
      <w:pPr>
        <w:jc w:val="both"/>
        <w:rPr>
          <w:b/>
          <w:bCs/>
          <w:color w:val="C00000"/>
          <w:sz w:val="24"/>
          <w:szCs w:val="24"/>
          <w:rtl/>
          <w:lang w:bidi="ar-IQ"/>
        </w:rPr>
      </w:pPr>
    </w:p>
    <w:p w14:paraId="462B24E5" w14:textId="77777777" w:rsidR="00533C72" w:rsidRDefault="00533C72" w:rsidP="0001240E">
      <w:pPr>
        <w:jc w:val="both"/>
        <w:rPr>
          <w:b/>
          <w:bCs/>
          <w:color w:val="C00000"/>
          <w:sz w:val="24"/>
          <w:szCs w:val="24"/>
          <w:rtl/>
          <w:lang w:bidi="ar-IQ"/>
        </w:rPr>
      </w:pPr>
    </w:p>
    <w:p w14:paraId="00333A17" w14:textId="77777777" w:rsidR="00533C72" w:rsidRDefault="00533C72" w:rsidP="0001240E">
      <w:pPr>
        <w:jc w:val="both"/>
        <w:rPr>
          <w:b/>
          <w:bCs/>
          <w:color w:val="C00000"/>
          <w:sz w:val="24"/>
          <w:szCs w:val="24"/>
          <w:rtl/>
          <w:lang w:bidi="ar-IQ"/>
        </w:rPr>
      </w:pPr>
    </w:p>
    <w:p w14:paraId="4848301D" w14:textId="77777777" w:rsidR="00533C72" w:rsidRDefault="00533C72" w:rsidP="0001240E">
      <w:pPr>
        <w:jc w:val="both"/>
        <w:rPr>
          <w:b/>
          <w:bCs/>
          <w:color w:val="C00000"/>
          <w:sz w:val="24"/>
          <w:szCs w:val="24"/>
          <w:rtl/>
          <w:lang w:bidi="ar-IQ"/>
        </w:rPr>
      </w:pPr>
    </w:p>
    <w:p w14:paraId="146AA560" w14:textId="77777777" w:rsidR="00533C72" w:rsidRDefault="00533C72" w:rsidP="0001240E">
      <w:pPr>
        <w:jc w:val="both"/>
        <w:rPr>
          <w:b/>
          <w:bCs/>
          <w:color w:val="C00000"/>
          <w:sz w:val="24"/>
          <w:szCs w:val="24"/>
          <w:rtl/>
          <w:lang w:bidi="ar-IQ"/>
        </w:rPr>
      </w:pPr>
    </w:p>
    <w:p w14:paraId="5A5717C2" w14:textId="77777777" w:rsidR="00533C72" w:rsidRDefault="00533C72" w:rsidP="0001240E">
      <w:pPr>
        <w:jc w:val="both"/>
        <w:rPr>
          <w:b/>
          <w:bCs/>
          <w:color w:val="C00000"/>
          <w:sz w:val="24"/>
          <w:szCs w:val="24"/>
          <w:rtl/>
          <w:lang w:bidi="ar-IQ"/>
        </w:rPr>
      </w:pPr>
    </w:p>
    <w:p w14:paraId="5A375D0B" w14:textId="77777777" w:rsidR="00533C72" w:rsidRDefault="00533C72" w:rsidP="0001240E">
      <w:pPr>
        <w:jc w:val="both"/>
        <w:rPr>
          <w:b/>
          <w:bCs/>
          <w:color w:val="C00000"/>
          <w:sz w:val="24"/>
          <w:szCs w:val="24"/>
          <w:rtl/>
          <w:lang w:bidi="ar-IQ"/>
        </w:rPr>
      </w:pPr>
    </w:p>
    <w:p w14:paraId="18F95A99" w14:textId="77777777" w:rsidR="00533C72" w:rsidRDefault="00533C72" w:rsidP="0001240E">
      <w:pPr>
        <w:jc w:val="both"/>
        <w:rPr>
          <w:b/>
          <w:bCs/>
          <w:color w:val="C00000"/>
          <w:sz w:val="24"/>
          <w:szCs w:val="24"/>
          <w:rtl/>
          <w:lang w:bidi="ar-IQ"/>
        </w:rPr>
      </w:pPr>
    </w:p>
    <w:p w14:paraId="31154CC4" w14:textId="77777777" w:rsidR="00E910CA" w:rsidRPr="00590DE8" w:rsidRDefault="00E910CA" w:rsidP="00E910CA">
      <w:pPr>
        <w:spacing w:after="0" w:line="360" w:lineRule="auto"/>
        <w:jc w:val="both"/>
        <w:rPr>
          <w:rFonts w:ascii="Times New Roman" w:eastAsia="Calibri" w:hAnsi="Times New Roman" w:cs="Times New Roman"/>
          <w:b/>
          <w:bCs/>
          <w:color w:val="FF0000"/>
          <w:sz w:val="28"/>
          <w:szCs w:val="28"/>
        </w:rPr>
      </w:pPr>
      <w:r w:rsidRPr="00590DE8">
        <w:rPr>
          <w:rFonts w:ascii="Times New Roman" w:eastAsia="Calibri" w:hAnsi="Times New Roman" w:cs="Times New Roman"/>
          <w:b/>
          <w:bCs/>
          <w:color w:val="FF0000"/>
          <w:sz w:val="28"/>
          <w:szCs w:val="28"/>
        </w:rPr>
        <w:t>Knowledge, and Practice about Family Planning</w:t>
      </w:r>
      <w:r w:rsidRPr="00590DE8">
        <w:rPr>
          <w:rFonts w:ascii="Times New Roman" w:eastAsia="Times New Roman" w:hAnsi="Times New Roman" w:cs="Times New Roman"/>
          <w:b/>
          <w:bCs/>
          <w:color w:val="FF0000"/>
          <w:kern w:val="36"/>
          <w:sz w:val="28"/>
          <w:szCs w:val="28"/>
        </w:rPr>
        <w:t xml:space="preserve">: </w:t>
      </w:r>
      <w:proofErr w:type="gramStart"/>
      <w:r w:rsidRPr="00590DE8">
        <w:rPr>
          <w:rFonts w:ascii="Times New Roman" w:eastAsia="Times New Roman" w:hAnsi="Times New Roman" w:cs="Times New Roman"/>
          <w:b/>
          <w:bCs/>
          <w:color w:val="FF0000"/>
          <w:kern w:val="36"/>
          <w:sz w:val="28"/>
          <w:szCs w:val="28"/>
        </w:rPr>
        <w:t>a</w:t>
      </w:r>
      <w:proofErr w:type="gramEnd"/>
      <w:r w:rsidRPr="00590DE8">
        <w:rPr>
          <w:rFonts w:ascii="Times New Roman" w:eastAsia="Times New Roman" w:hAnsi="Times New Roman" w:cs="Times New Roman"/>
          <w:b/>
          <w:bCs/>
          <w:color w:val="FF0000"/>
          <w:kern w:val="36"/>
          <w:sz w:val="28"/>
          <w:szCs w:val="28"/>
        </w:rPr>
        <w:t xml:space="preserve"> Study among Women Attending Primary Health Care Centers in Basra.</w:t>
      </w:r>
    </w:p>
    <w:p w14:paraId="192EC2FD" w14:textId="77777777" w:rsidR="00E910CA" w:rsidRPr="00590DE8" w:rsidRDefault="00E910CA" w:rsidP="00E910CA">
      <w:pPr>
        <w:autoSpaceDE w:val="0"/>
        <w:autoSpaceDN w:val="0"/>
        <w:adjustRightInd w:val="0"/>
        <w:spacing w:after="0" w:line="360" w:lineRule="auto"/>
        <w:jc w:val="center"/>
        <w:rPr>
          <w:rFonts w:ascii="Calibri" w:eastAsia="Times New Roman" w:hAnsi="Calibri" w:cs="Calibri"/>
          <w:b/>
          <w:bCs/>
          <w:kern w:val="36"/>
          <w:sz w:val="32"/>
          <w:szCs w:val="32"/>
          <w:u w:val="single"/>
        </w:rPr>
      </w:pPr>
      <w:r w:rsidRPr="00590DE8">
        <w:rPr>
          <w:rFonts w:ascii="Times New Roman" w:eastAsia="Calibri" w:hAnsi="Times New Roman" w:cs="Times New Roman"/>
          <w:b/>
          <w:bCs/>
          <w:color w:val="000000"/>
          <w:sz w:val="32"/>
          <w:szCs w:val="32"/>
        </w:rPr>
        <w:t>Abstract</w:t>
      </w:r>
    </w:p>
    <w:p w14:paraId="31FB17D6" w14:textId="77777777" w:rsidR="00E910CA" w:rsidRPr="00590DE8" w:rsidRDefault="00E910CA" w:rsidP="00E910CA">
      <w:pPr>
        <w:autoSpaceDE w:val="0"/>
        <w:autoSpaceDN w:val="0"/>
        <w:adjustRightInd w:val="0"/>
        <w:spacing w:after="0" w:line="240" w:lineRule="auto"/>
        <w:jc w:val="both"/>
        <w:rPr>
          <w:rFonts w:ascii="Times New Roman" w:eastAsia="Times New Roman" w:hAnsi="Times New Roman" w:cs="Times New Roman"/>
          <w:b/>
          <w:bCs/>
          <w:kern w:val="36"/>
          <w:sz w:val="28"/>
          <w:szCs w:val="28"/>
          <w:u w:val="single"/>
        </w:rPr>
      </w:pPr>
      <w:r w:rsidRPr="00590DE8">
        <w:rPr>
          <w:rFonts w:ascii="Times New Roman" w:eastAsia="Times New Roman" w:hAnsi="Times New Roman" w:cs="Times New Roman"/>
          <w:b/>
          <w:bCs/>
          <w:kern w:val="36"/>
          <w:sz w:val="28"/>
          <w:szCs w:val="28"/>
          <w:u w:val="single"/>
        </w:rPr>
        <w:t xml:space="preserve">Background </w:t>
      </w:r>
    </w:p>
    <w:p w14:paraId="08CE41DD" w14:textId="77777777" w:rsidR="00E910CA" w:rsidRPr="00590DE8" w:rsidRDefault="00E910CA" w:rsidP="00E910CA">
      <w:pPr>
        <w:spacing w:after="200" w:line="240" w:lineRule="auto"/>
        <w:ind w:firstLine="284"/>
        <w:jc w:val="both"/>
        <w:rPr>
          <w:rFonts w:ascii="Times New Roman" w:eastAsia="Calibri" w:hAnsi="Times New Roman" w:cs="Times New Roman"/>
          <w:color w:val="231F20"/>
          <w:sz w:val="28"/>
          <w:szCs w:val="28"/>
        </w:rPr>
      </w:pPr>
      <w:r w:rsidRPr="00590DE8">
        <w:rPr>
          <w:rFonts w:ascii="Times New Roman" w:eastAsia="Calibri" w:hAnsi="Times New Roman" w:cs="Times New Roman"/>
          <w:color w:val="000000"/>
          <w:sz w:val="28"/>
          <w:szCs w:val="28"/>
        </w:rPr>
        <w:t xml:space="preserve">There is a safe and effective family planning method for every woman that can enable her to protect her health and her children. More than half of all couples in the developing world are using family planning to delay, space, or limit future pregnancies, yet the need for family planning increasing as the number of fertile women continues to grow. </w:t>
      </w:r>
    </w:p>
    <w:p w14:paraId="6BC17BF2" w14:textId="77777777" w:rsidR="00E910CA" w:rsidRPr="00590DE8" w:rsidRDefault="00E910CA" w:rsidP="00E910CA">
      <w:pPr>
        <w:spacing w:after="200" w:line="240" w:lineRule="auto"/>
        <w:jc w:val="both"/>
        <w:rPr>
          <w:rFonts w:ascii="Times New Roman" w:eastAsia="Calibri" w:hAnsi="Times New Roman" w:cs="Times New Roman"/>
          <w:color w:val="000000"/>
          <w:sz w:val="28"/>
          <w:szCs w:val="28"/>
        </w:rPr>
      </w:pPr>
      <w:r w:rsidRPr="00590DE8">
        <w:rPr>
          <w:rFonts w:ascii="Times New Roman" w:eastAsia="Calibri" w:hAnsi="Times New Roman" w:cs="Times New Roman"/>
          <w:b/>
          <w:bCs/>
          <w:spacing w:val="-4"/>
          <w:sz w:val="28"/>
          <w:szCs w:val="28"/>
          <w:u w:val="single"/>
        </w:rPr>
        <w:t>Objective:</w:t>
      </w:r>
      <w:r w:rsidRPr="00590DE8">
        <w:rPr>
          <w:rFonts w:ascii="Times New Roman" w:eastAsia="Times New Roman" w:hAnsi="Times New Roman" w:cs="Times New Roman"/>
          <w:sz w:val="28"/>
          <w:szCs w:val="28"/>
        </w:rPr>
        <w:t xml:space="preserve"> </w:t>
      </w:r>
      <w:r w:rsidRPr="00590DE8">
        <w:rPr>
          <w:rFonts w:ascii="Times New Roman" w:eastAsia="Calibri" w:hAnsi="Times New Roman" w:cs="Times New Roman"/>
          <w:b/>
          <w:bCs/>
          <w:color w:val="000000"/>
          <w:sz w:val="28"/>
          <w:szCs w:val="28"/>
        </w:rPr>
        <w:t xml:space="preserve"> </w:t>
      </w:r>
      <w:r w:rsidRPr="00590DE8">
        <w:rPr>
          <w:rFonts w:ascii="Times New Roman" w:eastAsia="Calibri" w:hAnsi="Times New Roman" w:cs="Times New Roman"/>
          <w:color w:val="000000"/>
          <w:sz w:val="28"/>
          <w:szCs w:val="28"/>
        </w:rPr>
        <w:t>to determine the women's knowledge and practices regarding family planning, and to identify the relationship between women's knowledge and Socio-demographic characteristics.</w:t>
      </w:r>
    </w:p>
    <w:p w14:paraId="78BCE9BF" w14:textId="77777777" w:rsidR="00E910CA" w:rsidRPr="00590DE8" w:rsidRDefault="00E910CA" w:rsidP="00E910CA">
      <w:pPr>
        <w:spacing w:after="0" w:line="240" w:lineRule="auto"/>
        <w:jc w:val="both"/>
        <w:rPr>
          <w:rFonts w:ascii="Times New Roman" w:eastAsia="Calibri" w:hAnsi="Times New Roman" w:cs="Times New Roman"/>
          <w:sz w:val="28"/>
          <w:szCs w:val="28"/>
          <w:u w:val="single"/>
          <w:lang w:bidi="ar-IQ"/>
        </w:rPr>
      </w:pPr>
      <w:r w:rsidRPr="00590DE8">
        <w:rPr>
          <w:rFonts w:ascii="Times New Roman" w:eastAsia="Calibri" w:hAnsi="Times New Roman" w:cs="Times New Roman"/>
          <w:b/>
          <w:bCs/>
          <w:color w:val="000000"/>
          <w:spacing w:val="-4"/>
          <w:sz w:val="28"/>
          <w:szCs w:val="28"/>
          <w:u w:val="single"/>
        </w:rPr>
        <w:t>Method</w:t>
      </w:r>
      <w:r w:rsidRPr="00590DE8">
        <w:rPr>
          <w:rFonts w:ascii="Times New Roman" w:eastAsia="Calibri" w:hAnsi="Times New Roman" w:cs="Times New Roman"/>
          <w:b/>
          <w:bCs/>
          <w:sz w:val="28"/>
          <w:szCs w:val="28"/>
          <w:u w:val="single"/>
          <w:lang w:bidi="ar-IQ"/>
        </w:rPr>
        <w:t>ology</w:t>
      </w:r>
    </w:p>
    <w:p w14:paraId="026047E4" w14:textId="77777777" w:rsidR="00E910CA" w:rsidRPr="00590DE8" w:rsidRDefault="00E910CA" w:rsidP="00E910CA">
      <w:pPr>
        <w:spacing w:after="200" w:line="240" w:lineRule="auto"/>
        <w:ind w:firstLine="284"/>
        <w:jc w:val="both"/>
        <w:rPr>
          <w:rFonts w:ascii="Times New Roman" w:eastAsia="Calibri" w:hAnsi="Times New Roman" w:cs="Times New Roman"/>
          <w:color w:val="FF0000"/>
          <w:sz w:val="28"/>
          <w:szCs w:val="28"/>
          <w:u w:val="single"/>
          <w:lang w:bidi="ar-IQ"/>
        </w:rPr>
      </w:pPr>
      <w:r w:rsidRPr="00590DE8">
        <w:rPr>
          <w:rFonts w:ascii="Times New Roman" w:eastAsia="Calibri" w:hAnsi="Times New Roman" w:cs="Times New Roman"/>
          <w:b/>
          <w:bCs/>
          <w:color w:val="000000"/>
          <w:sz w:val="28"/>
          <w:szCs w:val="28"/>
        </w:rPr>
        <w:t xml:space="preserve"> </w:t>
      </w:r>
      <w:r w:rsidRPr="00590DE8">
        <w:rPr>
          <w:rFonts w:ascii="Times New Roman" w:eastAsia="Calibri" w:hAnsi="Times New Roman" w:cs="Times New Roman"/>
          <w:color w:val="000000"/>
          <w:sz w:val="28"/>
          <w:szCs w:val="28"/>
        </w:rPr>
        <w:t xml:space="preserve">A </w:t>
      </w:r>
      <w:proofErr w:type="gramStart"/>
      <w:r w:rsidRPr="00590DE8">
        <w:rPr>
          <w:rFonts w:ascii="Times New Roman" w:eastAsia="Calibri" w:hAnsi="Times New Roman" w:cs="Times New Roman"/>
          <w:color w:val="000000"/>
          <w:sz w:val="28"/>
          <w:szCs w:val="28"/>
        </w:rPr>
        <w:t>descriptive</w:t>
      </w:r>
      <w:r w:rsidRPr="00590DE8">
        <w:rPr>
          <w:rFonts w:ascii="Helvetica" w:eastAsia="Calibri" w:hAnsi="Helvetica" w:cs="Helvetica"/>
          <w:color w:val="231F20"/>
          <w:sz w:val="26"/>
          <w:szCs w:val="26"/>
        </w:rPr>
        <w:t xml:space="preserve"> ,</w:t>
      </w:r>
      <w:proofErr w:type="gramEnd"/>
      <w:r w:rsidRPr="00590DE8">
        <w:rPr>
          <w:rFonts w:ascii="Helvetica" w:eastAsia="Calibri" w:hAnsi="Helvetica" w:cs="Helvetica"/>
          <w:color w:val="231F20"/>
          <w:sz w:val="26"/>
          <w:szCs w:val="26"/>
        </w:rPr>
        <w:t xml:space="preserve"> cross-sectional observational study</w:t>
      </w:r>
      <w:r w:rsidRPr="00590DE8">
        <w:rPr>
          <w:rFonts w:ascii="Times New Roman" w:eastAsia="Calibri" w:hAnsi="Times New Roman" w:cs="Times New Roman"/>
          <w:color w:val="000000"/>
          <w:sz w:val="28"/>
          <w:szCs w:val="28"/>
        </w:rPr>
        <w:t xml:space="preserve"> design was conducted with 300 women aged(15-49)years at primary health care centers in Basra</w:t>
      </w:r>
      <w:r w:rsidRPr="00590DE8">
        <w:rPr>
          <w:rFonts w:ascii="Times New Roman" w:eastAsia="Times New Roman" w:hAnsi="Times New Roman" w:cs="Times New Roman"/>
          <w:sz w:val="28"/>
          <w:szCs w:val="28"/>
        </w:rPr>
        <w:t>(6centers)</w:t>
      </w:r>
      <w:r w:rsidRPr="00590DE8">
        <w:rPr>
          <w:rFonts w:ascii="Times New Roman" w:eastAsia="Calibri" w:hAnsi="Times New Roman" w:cs="Times New Roman"/>
          <w:color w:val="000000"/>
          <w:sz w:val="28"/>
          <w:szCs w:val="28"/>
        </w:rPr>
        <w:t xml:space="preserve"> from 1</w:t>
      </w:r>
      <w:r w:rsidRPr="00590DE8">
        <w:rPr>
          <w:rFonts w:ascii="Times New Roman" w:eastAsia="Calibri" w:hAnsi="Times New Roman" w:cs="Times New Roman"/>
          <w:color w:val="000000"/>
          <w:sz w:val="28"/>
          <w:szCs w:val="28"/>
          <w:vertAlign w:val="superscript"/>
        </w:rPr>
        <w:t>st</w:t>
      </w:r>
      <w:r w:rsidRPr="00590DE8">
        <w:rPr>
          <w:rFonts w:ascii="Times New Roman" w:eastAsia="Calibri" w:hAnsi="Times New Roman" w:cs="Times New Roman"/>
          <w:color w:val="000000"/>
          <w:sz w:val="28"/>
          <w:szCs w:val="28"/>
        </w:rPr>
        <w:t xml:space="preserve"> Jan-31 of March-2018. The data analyzed by using </w:t>
      </w:r>
      <w:r w:rsidRPr="00590DE8">
        <w:rPr>
          <w:rFonts w:ascii="Times New Roman" w:eastAsia="Calibri" w:hAnsi="Times New Roman" w:cs="Times New Roman"/>
          <w:sz w:val="28"/>
          <w:szCs w:val="28"/>
        </w:rPr>
        <w:t xml:space="preserve">SPSS program, Chi-square </w:t>
      </w:r>
      <w:proofErr w:type="gramStart"/>
      <w:r w:rsidRPr="00590DE8">
        <w:rPr>
          <w:rFonts w:ascii="Times New Roman" w:eastAsia="Calibri" w:hAnsi="Times New Roman" w:cs="Times New Roman"/>
          <w:sz w:val="28"/>
          <w:szCs w:val="28"/>
        </w:rPr>
        <w:t>test(</w:t>
      </w:r>
      <w:proofErr w:type="gramEnd"/>
      <w:r w:rsidRPr="00590DE8">
        <w:rPr>
          <w:rFonts w:ascii="Times New Roman" w:eastAsia="Calibri" w:hAnsi="Times New Roman" w:cs="Times New Roman"/>
          <w:sz w:val="28"/>
          <w:szCs w:val="28"/>
        </w:rPr>
        <w:sym w:font="Symbol" w:char="0063"/>
      </w:r>
      <w:r w:rsidRPr="00590DE8">
        <w:rPr>
          <w:rFonts w:ascii="Times New Roman" w:eastAsia="Calibri" w:hAnsi="Times New Roman" w:cs="Times New Roman"/>
          <w:sz w:val="28"/>
          <w:szCs w:val="28"/>
          <w:vertAlign w:val="superscript"/>
        </w:rPr>
        <w:t>2</w:t>
      </w:r>
      <w:r w:rsidRPr="00590DE8">
        <w:rPr>
          <w:rFonts w:ascii="Times New Roman" w:eastAsia="Calibri" w:hAnsi="Times New Roman" w:cs="Times New Roman"/>
          <w:sz w:val="28"/>
          <w:szCs w:val="28"/>
        </w:rPr>
        <w:t xml:space="preserve">) used to detect associations between variables. </w:t>
      </w:r>
    </w:p>
    <w:p w14:paraId="42B2A0E9" w14:textId="77777777" w:rsidR="00E910CA" w:rsidRPr="00590DE8" w:rsidRDefault="00E910CA" w:rsidP="00E910CA">
      <w:pPr>
        <w:autoSpaceDE w:val="0"/>
        <w:autoSpaceDN w:val="0"/>
        <w:adjustRightInd w:val="0"/>
        <w:spacing w:after="0" w:line="240" w:lineRule="auto"/>
        <w:jc w:val="both"/>
        <w:rPr>
          <w:rFonts w:ascii="Times New Roman" w:eastAsia="Times New Roman" w:hAnsi="Times New Roman" w:cs="Times New Roman"/>
          <w:sz w:val="28"/>
          <w:szCs w:val="28"/>
        </w:rPr>
      </w:pPr>
      <w:r w:rsidRPr="00590DE8">
        <w:rPr>
          <w:rFonts w:ascii="Times New Roman" w:eastAsia="Calibri" w:hAnsi="Times New Roman" w:cs="Times New Roman"/>
          <w:b/>
          <w:bCs/>
          <w:sz w:val="28"/>
          <w:szCs w:val="28"/>
          <w:u w:val="single"/>
        </w:rPr>
        <w:t>The Results</w:t>
      </w:r>
    </w:p>
    <w:p w14:paraId="59D3F57E" w14:textId="77777777" w:rsidR="00E910CA" w:rsidRPr="00590DE8" w:rsidRDefault="00E910CA" w:rsidP="00E910CA">
      <w:pPr>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590DE8">
        <w:rPr>
          <w:rFonts w:ascii="Times New Roman" w:eastAsia="Calibri" w:hAnsi="Times New Roman" w:cs="Times New Roman"/>
          <w:noProof/>
          <w:sz w:val="28"/>
          <w:szCs w:val="28"/>
        </w:rPr>
        <w:t>Most of women know the benefit of family  planing(81.7%), know  at  least one type of contraceptive method( 98.3%</w:t>
      </w:r>
      <w:r w:rsidRPr="00590DE8">
        <w:rPr>
          <w:rFonts w:ascii="Times New Roman" w:eastAsia="Times New Roman" w:hAnsi="Times New Roman" w:cs="Times New Roman"/>
          <w:sz w:val="28"/>
          <w:szCs w:val="28"/>
        </w:rPr>
        <w:t>)</w:t>
      </w:r>
      <w:r w:rsidRPr="00590DE8">
        <w:rPr>
          <w:rFonts w:ascii="Times New Roman" w:eastAsia="Calibri" w:hAnsi="Times New Roman" w:cs="Times New Roman"/>
          <w:noProof/>
          <w:sz w:val="28"/>
          <w:szCs w:val="28"/>
        </w:rPr>
        <w:t>, most commen source of information is health personal(46.7%). Two third of respondants using either types of contraceptive( 75%)</w:t>
      </w:r>
      <w:r w:rsidRPr="00590DE8">
        <w:rPr>
          <w:rFonts w:ascii="Times New Roman" w:eastAsia="Times New Roman" w:hAnsi="Times New Roman" w:cs="Times New Roman"/>
          <w:sz w:val="28"/>
          <w:szCs w:val="28"/>
        </w:rPr>
        <w:t>, mostly modern methods</w:t>
      </w:r>
      <w:r w:rsidRPr="00590DE8">
        <w:rPr>
          <w:rFonts w:ascii="Times New Roman" w:eastAsia="Calibri" w:hAnsi="Times New Roman" w:cs="Times New Roman"/>
          <w:sz w:val="28"/>
          <w:szCs w:val="28"/>
        </w:rPr>
        <w:t xml:space="preserve"> and </w:t>
      </w:r>
      <w:proofErr w:type="gramStart"/>
      <w:r w:rsidRPr="00590DE8">
        <w:rPr>
          <w:rFonts w:ascii="Times New Roman" w:eastAsia="Times New Roman" w:hAnsi="Times New Roman" w:cs="Times New Roman"/>
          <w:sz w:val="28"/>
          <w:szCs w:val="28"/>
        </w:rPr>
        <w:t>the  oral</w:t>
      </w:r>
      <w:proofErr w:type="gramEnd"/>
      <w:r w:rsidRPr="00590DE8">
        <w:rPr>
          <w:rFonts w:ascii="Times New Roman" w:eastAsia="Times New Roman" w:hAnsi="Times New Roman" w:cs="Times New Roman"/>
          <w:sz w:val="28"/>
          <w:szCs w:val="28"/>
        </w:rPr>
        <w:t xml:space="preserve"> contraceptive pills usage is about 64.67% of women.</w:t>
      </w:r>
      <w:r w:rsidRPr="00590DE8">
        <w:rPr>
          <w:rFonts w:ascii="Times New Roman" w:eastAsia="Calibri" w:hAnsi="Times New Roman" w:cs="Times New Roman"/>
          <w:color w:val="000000"/>
          <w:sz w:val="28"/>
          <w:szCs w:val="28"/>
        </w:rPr>
        <w:t xml:space="preserve"> </w:t>
      </w:r>
      <w:r w:rsidRPr="00590DE8">
        <w:rPr>
          <w:rFonts w:ascii="Times New Roman" w:eastAsia="Times New Roman" w:hAnsi="Times New Roman" w:cs="Times New Roman"/>
          <w:sz w:val="28"/>
          <w:szCs w:val="28"/>
        </w:rPr>
        <w:t>Most common source of family planning services</w:t>
      </w:r>
      <w:r w:rsidRPr="00590DE8">
        <w:rPr>
          <w:rFonts w:ascii="Times New Roman" w:eastAsia="Times New Roman" w:hAnsi="Times New Roman" w:cs="Times New Roman"/>
          <w:b/>
          <w:bCs/>
          <w:sz w:val="28"/>
          <w:szCs w:val="28"/>
        </w:rPr>
        <w:t xml:space="preserve"> </w:t>
      </w:r>
      <w:r w:rsidRPr="00590DE8">
        <w:rPr>
          <w:rFonts w:ascii="Times New Roman" w:eastAsia="Times New Roman" w:hAnsi="Times New Roman" w:cs="Times New Roman"/>
          <w:sz w:val="28"/>
          <w:szCs w:val="28"/>
        </w:rPr>
        <w:t>is private pharmacies (68.9%).</w:t>
      </w:r>
      <w:r w:rsidRPr="00590DE8">
        <w:rPr>
          <w:rFonts w:ascii="Times New Roman" w:eastAsia="Calibri" w:hAnsi="Times New Roman" w:cs="Times New Roman"/>
          <w:sz w:val="28"/>
          <w:szCs w:val="28"/>
        </w:rPr>
        <w:t xml:space="preserve"> </w:t>
      </w:r>
      <w:r w:rsidRPr="00590DE8">
        <w:rPr>
          <w:rFonts w:ascii="Times New Roman" w:eastAsia="Times New Roman" w:hAnsi="Times New Roman" w:cs="Times New Roman"/>
          <w:sz w:val="28"/>
          <w:szCs w:val="28"/>
        </w:rPr>
        <w:t xml:space="preserve">Around </w:t>
      </w:r>
      <w:proofErr w:type="gramStart"/>
      <w:r w:rsidRPr="00590DE8">
        <w:rPr>
          <w:rFonts w:ascii="Times New Roman" w:eastAsia="Times New Roman" w:hAnsi="Times New Roman" w:cs="Times New Roman"/>
          <w:sz w:val="28"/>
          <w:szCs w:val="28"/>
        </w:rPr>
        <w:t>half  of</w:t>
      </w:r>
      <w:proofErr w:type="gramEnd"/>
      <w:r w:rsidRPr="00590DE8">
        <w:rPr>
          <w:rFonts w:ascii="Times New Roman" w:eastAsia="Times New Roman" w:hAnsi="Times New Roman" w:cs="Times New Roman"/>
          <w:sz w:val="28"/>
          <w:szCs w:val="28"/>
        </w:rPr>
        <w:t xml:space="preserve"> non-user of family planning due to health reasons and side effects( 48.00%),</w:t>
      </w:r>
      <w:r w:rsidRPr="00590DE8">
        <w:rPr>
          <w:rFonts w:ascii="Times New Roman" w:eastAsia="Calibri" w:hAnsi="Times New Roman" w:cs="Times New Roman"/>
          <w:sz w:val="28"/>
          <w:szCs w:val="28"/>
        </w:rPr>
        <w:t xml:space="preserve"> </w:t>
      </w:r>
      <w:r w:rsidRPr="00590DE8">
        <w:rPr>
          <w:rFonts w:ascii="Times New Roman" w:eastAsia="Times New Roman" w:hAnsi="Times New Roman" w:cs="Times New Roman"/>
          <w:sz w:val="28"/>
          <w:szCs w:val="28"/>
        </w:rPr>
        <w:t>There is significant association between the usage of contraceptive and the parity(P</w:t>
      </w:r>
      <w:r w:rsidRPr="00590DE8">
        <w:rPr>
          <w:rFonts w:ascii="Times New Roman" w:eastAsia="Times New Roman" w:hAnsi="Times New Roman" w:cs="Times New Roman"/>
          <w:sz w:val="28"/>
          <w:szCs w:val="28"/>
          <w:rtl/>
        </w:rPr>
        <w:t>&gt;</w:t>
      </w:r>
      <w:r w:rsidRPr="00590DE8">
        <w:rPr>
          <w:rFonts w:ascii="Times New Roman" w:eastAsia="Times New Roman" w:hAnsi="Times New Roman" w:cs="Times New Roman"/>
          <w:sz w:val="28"/>
          <w:szCs w:val="28"/>
          <w:rtl/>
          <w:lang w:bidi="ar-IQ"/>
        </w:rPr>
        <w:t xml:space="preserve"> </w:t>
      </w:r>
      <w:r w:rsidRPr="00590DE8">
        <w:rPr>
          <w:rFonts w:ascii="Times New Roman" w:eastAsia="Times New Roman" w:hAnsi="Times New Roman" w:cs="Times New Roman"/>
          <w:sz w:val="28"/>
          <w:szCs w:val="28"/>
        </w:rPr>
        <w:t>0.05).</w:t>
      </w:r>
    </w:p>
    <w:p w14:paraId="337DD45E" w14:textId="77777777" w:rsidR="00E910CA" w:rsidRPr="00590DE8" w:rsidRDefault="00E910CA" w:rsidP="00E910CA">
      <w:pPr>
        <w:autoSpaceDE w:val="0"/>
        <w:autoSpaceDN w:val="0"/>
        <w:adjustRightInd w:val="0"/>
        <w:spacing w:after="0" w:line="240" w:lineRule="auto"/>
        <w:jc w:val="both"/>
        <w:rPr>
          <w:rFonts w:ascii="Times New Roman" w:eastAsia="Calibri" w:hAnsi="Times New Roman" w:cs="Times New Roman"/>
          <w:sz w:val="28"/>
          <w:szCs w:val="28"/>
          <w:u w:val="single"/>
          <w:lang w:bidi="ar-IQ"/>
        </w:rPr>
      </w:pPr>
      <w:r w:rsidRPr="00590DE8">
        <w:rPr>
          <w:rFonts w:ascii="Times New Roman" w:eastAsia="Calibri" w:hAnsi="Times New Roman" w:cs="Times New Roman"/>
          <w:b/>
          <w:bCs/>
          <w:sz w:val="28"/>
          <w:szCs w:val="28"/>
          <w:u w:val="single"/>
          <w:lang w:bidi="ar-IQ"/>
        </w:rPr>
        <w:t>Conclusions</w:t>
      </w:r>
    </w:p>
    <w:p w14:paraId="7D48DBB5" w14:textId="77777777" w:rsidR="00E910CA" w:rsidRPr="00590DE8" w:rsidRDefault="00E910CA" w:rsidP="00E910CA">
      <w:pPr>
        <w:spacing w:after="0" w:line="240" w:lineRule="auto"/>
        <w:ind w:firstLine="284"/>
        <w:jc w:val="both"/>
        <w:rPr>
          <w:rFonts w:ascii="Times New Roman" w:eastAsia="Calibri" w:hAnsi="Times New Roman" w:cs="Times New Roman"/>
          <w:color w:val="231F20"/>
          <w:sz w:val="28"/>
          <w:szCs w:val="28"/>
          <w:lang w:bidi="ar-IQ"/>
        </w:rPr>
      </w:pPr>
      <w:r w:rsidRPr="00590DE8">
        <w:rPr>
          <w:rFonts w:ascii="Times New Roman" w:eastAsia="Calibri" w:hAnsi="Times New Roman" w:cs="Times New Roman"/>
          <w:color w:val="231F20"/>
          <w:sz w:val="28"/>
          <w:szCs w:val="28"/>
          <w:lang w:bidi="ar-IQ"/>
        </w:rPr>
        <w:t xml:space="preserve">The study revealed good knowledge about family planning. Good usage for both any method and for modern types. The main cause for not using contraceptives was health reasons in addition to other causes. </w:t>
      </w:r>
    </w:p>
    <w:p w14:paraId="6F21AC7B" w14:textId="77777777" w:rsidR="00E910CA" w:rsidRPr="00590DE8" w:rsidRDefault="00E910CA" w:rsidP="00E910CA">
      <w:pPr>
        <w:pBdr>
          <w:bottom w:val="single" w:sz="6" w:space="1" w:color="auto"/>
        </w:pBdr>
        <w:autoSpaceDE w:val="0"/>
        <w:autoSpaceDN w:val="0"/>
        <w:adjustRightInd w:val="0"/>
        <w:spacing w:after="0" w:line="240" w:lineRule="auto"/>
        <w:jc w:val="both"/>
        <w:rPr>
          <w:rFonts w:ascii="Times New Roman" w:eastAsia="Calibri" w:hAnsi="Times New Roman" w:cs="Times New Roman"/>
          <w:color w:val="231F20"/>
          <w:sz w:val="32"/>
          <w:szCs w:val="32"/>
          <w:lang w:bidi="ar-IQ"/>
        </w:rPr>
      </w:pPr>
    </w:p>
    <w:p w14:paraId="79E2E317" w14:textId="77777777" w:rsidR="00533C72" w:rsidRDefault="00533C72" w:rsidP="0001240E">
      <w:pPr>
        <w:jc w:val="both"/>
        <w:rPr>
          <w:b/>
          <w:bCs/>
          <w:color w:val="C00000"/>
          <w:sz w:val="24"/>
          <w:szCs w:val="24"/>
          <w:rtl/>
          <w:lang w:bidi="ar-IQ"/>
        </w:rPr>
      </w:pPr>
    </w:p>
    <w:p w14:paraId="102EE5AA" w14:textId="77777777" w:rsidR="00533C72" w:rsidRDefault="00533C72" w:rsidP="0001240E">
      <w:pPr>
        <w:jc w:val="both"/>
        <w:rPr>
          <w:b/>
          <w:bCs/>
          <w:color w:val="C00000"/>
          <w:sz w:val="24"/>
          <w:szCs w:val="24"/>
          <w:rtl/>
          <w:lang w:bidi="ar-IQ"/>
        </w:rPr>
      </w:pPr>
    </w:p>
    <w:p w14:paraId="722D6B6B" w14:textId="77777777" w:rsidR="00533C72" w:rsidRDefault="00533C72" w:rsidP="0001240E">
      <w:pPr>
        <w:jc w:val="both"/>
        <w:rPr>
          <w:b/>
          <w:bCs/>
          <w:color w:val="C00000"/>
          <w:sz w:val="24"/>
          <w:szCs w:val="24"/>
          <w:rtl/>
          <w:lang w:bidi="ar-IQ"/>
        </w:rPr>
      </w:pPr>
    </w:p>
    <w:p w14:paraId="537EDEB5" w14:textId="77777777" w:rsidR="00533C72" w:rsidRDefault="00533C72" w:rsidP="0001240E">
      <w:pPr>
        <w:jc w:val="both"/>
        <w:rPr>
          <w:b/>
          <w:bCs/>
          <w:color w:val="C00000"/>
          <w:sz w:val="24"/>
          <w:szCs w:val="24"/>
          <w:rtl/>
          <w:lang w:bidi="ar-IQ"/>
        </w:rPr>
      </w:pPr>
    </w:p>
    <w:p w14:paraId="4532A2E4" w14:textId="77777777" w:rsidR="00E910CA" w:rsidRPr="00590DE8" w:rsidRDefault="00E910CA" w:rsidP="00590DE8">
      <w:pPr>
        <w:autoSpaceDE w:val="0"/>
        <w:autoSpaceDN w:val="0"/>
        <w:adjustRightInd w:val="0"/>
        <w:spacing w:after="0" w:line="240" w:lineRule="auto"/>
        <w:jc w:val="center"/>
        <w:rPr>
          <w:rFonts w:ascii="Times New Roman" w:hAnsi="Times New Roman" w:cs="Times New Roman"/>
          <w:color w:val="FF0000"/>
          <w:sz w:val="36"/>
          <w:szCs w:val="36"/>
        </w:rPr>
      </w:pPr>
      <w:r w:rsidRPr="00590DE8">
        <w:rPr>
          <w:rFonts w:ascii="Times New Roman" w:hAnsi="Times New Roman" w:cs="Times New Roman"/>
          <w:b/>
          <w:bCs/>
          <w:color w:val="FF0000"/>
          <w:sz w:val="36"/>
          <w:szCs w:val="36"/>
        </w:rPr>
        <w:t>patients' behavior with regard to self-care for rheumatoid arthritis patients</w:t>
      </w:r>
    </w:p>
    <w:p w14:paraId="429FD633" w14:textId="77777777" w:rsidR="00E910CA" w:rsidRPr="00590DE8" w:rsidRDefault="00E910CA" w:rsidP="00590DE8">
      <w:pPr>
        <w:autoSpaceDE w:val="0"/>
        <w:autoSpaceDN w:val="0"/>
        <w:adjustRightInd w:val="0"/>
        <w:spacing w:after="0" w:line="240" w:lineRule="auto"/>
        <w:jc w:val="both"/>
        <w:rPr>
          <w:rFonts w:ascii="Times New Roman" w:hAnsi="Times New Roman" w:cs="Times New Roman"/>
          <w:sz w:val="28"/>
          <w:szCs w:val="28"/>
        </w:rPr>
      </w:pPr>
      <w:r w:rsidRPr="00590DE8">
        <w:rPr>
          <w:rFonts w:ascii="Times New Roman" w:hAnsi="Times New Roman" w:cs="Times New Roman"/>
          <w:b/>
          <w:bCs/>
          <w:sz w:val="28"/>
          <w:szCs w:val="28"/>
        </w:rPr>
        <w:t xml:space="preserve">Hussein K. </w:t>
      </w:r>
      <w:proofErr w:type="spellStart"/>
      <w:r w:rsidRPr="00590DE8">
        <w:rPr>
          <w:rFonts w:ascii="Times New Roman" w:hAnsi="Times New Roman" w:cs="Times New Roman"/>
          <w:b/>
          <w:bCs/>
          <w:sz w:val="28"/>
          <w:szCs w:val="28"/>
        </w:rPr>
        <w:t>Ktaib</w:t>
      </w:r>
      <w:proofErr w:type="spellEnd"/>
      <w:r w:rsidRPr="00590DE8">
        <w:rPr>
          <w:rFonts w:ascii="Times New Roman" w:hAnsi="Times New Roman" w:cs="Times New Roman"/>
          <w:b/>
          <w:bCs/>
          <w:sz w:val="28"/>
          <w:szCs w:val="28"/>
        </w:rPr>
        <w:t xml:space="preserve"> / PhD /Nursing* </w:t>
      </w:r>
    </w:p>
    <w:p w14:paraId="08E94669" w14:textId="77777777" w:rsidR="00E910CA" w:rsidRPr="00590DE8" w:rsidRDefault="00E910CA" w:rsidP="00590DE8">
      <w:pPr>
        <w:autoSpaceDE w:val="0"/>
        <w:autoSpaceDN w:val="0"/>
        <w:adjustRightInd w:val="0"/>
        <w:spacing w:after="0" w:line="240" w:lineRule="auto"/>
        <w:jc w:val="both"/>
        <w:rPr>
          <w:rFonts w:ascii="Times New Roman" w:hAnsi="Times New Roman" w:cs="Times New Roman"/>
          <w:sz w:val="28"/>
          <w:szCs w:val="28"/>
        </w:rPr>
      </w:pPr>
      <w:r w:rsidRPr="00590DE8">
        <w:rPr>
          <w:rFonts w:ascii="Times New Roman" w:hAnsi="Times New Roman" w:cs="Times New Roman"/>
          <w:b/>
          <w:bCs/>
          <w:sz w:val="28"/>
          <w:szCs w:val="28"/>
        </w:rPr>
        <w:t xml:space="preserve">Sabah A. Ahmed /PhD/Nursing** </w:t>
      </w:r>
    </w:p>
    <w:p w14:paraId="783EE27D" w14:textId="77777777" w:rsidR="00E910CA" w:rsidRPr="00590DE8" w:rsidRDefault="00E910CA" w:rsidP="00590DE8">
      <w:pPr>
        <w:autoSpaceDE w:val="0"/>
        <w:autoSpaceDN w:val="0"/>
        <w:adjustRightInd w:val="0"/>
        <w:spacing w:after="0" w:line="240" w:lineRule="auto"/>
        <w:jc w:val="both"/>
        <w:rPr>
          <w:rFonts w:ascii="Times New Roman" w:hAnsi="Times New Roman" w:cs="Times New Roman"/>
          <w:sz w:val="28"/>
          <w:szCs w:val="28"/>
        </w:rPr>
      </w:pPr>
      <w:r w:rsidRPr="00590DE8">
        <w:rPr>
          <w:rFonts w:ascii="Times New Roman" w:hAnsi="Times New Roman" w:cs="Times New Roman"/>
          <w:b/>
          <w:bCs/>
          <w:sz w:val="28"/>
          <w:szCs w:val="28"/>
        </w:rPr>
        <w:t xml:space="preserve">_______________________________________________________________ </w:t>
      </w:r>
    </w:p>
    <w:p w14:paraId="1F83C608" w14:textId="77777777" w:rsidR="00E910CA" w:rsidRPr="00590DE8" w:rsidRDefault="00E910CA" w:rsidP="00590DE8">
      <w:pPr>
        <w:autoSpaceDE w:val="0"/>
        <w:autoSpaceDN w:val="0"/>
        <w:adjustRightInd w:val="0"/>
        <w:spacing w:after="0" w:line="240" w:lineRule="auto"/>
        <w:jc w:val="both"/>
        <w:rPr>
          <w:rFonts w:ascii="Times New Roman" w:hAnsi="Times New Roman" w:cs="Times New Roman"/>
          <w:sz w:val="28"/>
          <w:szCs w:val="28"/>
        </w:rPr>
      </w:pPr>
      <w:r w:rsidRPr="00590DE8">
        <w:rPr>
          <w:rFonts w:ascii="Times New Roman" w:hAnsi="Times New Roman" w:cs="Times New Roman"/>
          <w:b/>
          <w:bCs/>
          <w:sz w:val="28"/>
          <w:szCs w:val="28"/>
        </w:rPr>
        <w:t xml:space="preserve">* Assistant Lecturer, Ministry of Higher Education, University of Karbala, </w:t>
      </w:r>
      <w:proofErr w:type="gramStart"/>
      <w:r w:rsidRPr="00590DE8">
        <w:rPr>
          <w:rFonts w:ascii="Times New Roman" w:hAnsi="Times New Roman" w:cs="Times New Roman"/>
          <w:b/>
          <w:bCs/>
          <w:sz w:val="28"/>
          <w:szCs w:val="28"/>
        </w:rPr>
        <w:t>hussein.kh@uokerbala.edu.iq :</w:t>
      </w:r>
      <w:proofErr w:type="gramEnd"/>
      <w:r w:rsidRPr="00590DE8">
        <w:rPr>
          <w:rFonts w:ascii="Times New Roman" w:hAnsi="Times New Roman" w:cs="Times New Roman"/>
          <w:b/>
          <w:bCs/>
          <w:sz w:val="28"/>
          <w:szCs w:val="28"/>
        </w:rPr>
        <w:t xml:space="preserve">: mail. </w:t>
      </w:r>
      <w:proofErr w:type="spellStart"/>
      <w:r w:rsidRPr="00590DE8">
        <w:rPr>
          <w:rFonts w:ascii="Times New Roman" w:hAnsi="Times New Roman" w:cs="Times New Roman"/>
          <w:b/>
          <w:bCs/>
          <w:sz w:val="28"/>
          <w:szCs w:val="28"/>
        </w:rPr>
        <w:t>ECollege</w:t>
      </w:r>
      <w:proofErr w:type="spellEnd"/>
      <w:r w:rsidRPr="00590DE8">
        <w:rPr>
          <w:rFonts w:ascii="Times New Roman" w:hAnsi="Times New Roman" w:cs="Times New Roman"/>
          <w:b/>
          <w:bCs/>
          <w:sz w:val="28"/>
          <w:szCs w:val="28"/>
        </w:rPr>
        <w:t xml:space="preserve"> of Nursing, Iraq </w:t>
      </w:r>
    </w:p>
    <w:p w14:paraId="1D50D4AF" w14:textId="77777777" w:rsidR="00E910CA" w:rsidRPr="00590DE8" w:rsidRDefault="00E910CA" w:rsidP="00590DE8">
      <w:pPr>
        <w:autoSpaceDE w:val="0"/>
        <w:autoSpaceDN w:val="0"/>
        <w:adjustRightInd w:val="0"/>
        <w:spacing w:after="0" w:line="240" w:lineRule="auto"/>
        <w:jc w:val="both"/>
        <w:rPr>
          <w:rFonts w:ascii="Times New Roman" w:hAnsi="Times New Roman" w:cs="Times New Roman"/>
          <w:sz w:val="28"/>
          <w:szCs w:val="28"/>
        </w:rPr>
      </w:pPr>
      <w:r w:rsidRPr="00590DE8">
        <w:rPr>
          <w:rFonts w:ascii="Times New Roman" w:hAnsi="Times New Roman" w:cs="Times New Roman"/>
          <w:b/>
          <w:bCs/>
          <w:sz w:val="28"/>
          <w:szCs w:val="28"/>
        </w:rPr>
        <w:t xml:space="preserve">**Dr, Adult health Nursing Department, College of Nursing, University of Baghdad, Iraq. E: mail: dr.sabah@conursing.Uobaghdad.edu.iq </w:t>
      </w:r>
    </w:p>
    <w:p w14:paraId="40FC04C2" w14:textId="77777777" w:rsidR="00E910CA" w:rsidRPr="00590DE8" w:rsidRDefault="00E910CA" w:rsidP="00590DE8">
      <w:pPr>
        <w:autoSpaceDE w:val="0"/>
        <w:autoSpaceDN w:val="0"/>
        <w:adjustRightInd w:val="0"/>
        <w:spacing w:after="0" w:line="240" w:lineRule="auto"/>
        <w:jc w:val="both"/>
        <w:rPr>
          <w:rFonts w:ascii="Times New Roman" w:hAnsi="Times New Roman" w:cs="Times New Roman"/>
          <w:sz w:val="28"/>
          <w:szCs w:val="28"/>
        </w:rPr>
      </w:pPr>
      <w:r w:rsidRPr="00590DE8">
        <w:rPr>
          <w:rFonts w:ascii="Times New Roman" w:hAnsi="Times New Roman" w:cs="Times New Roman"/>
          <w:b/>
          <w:bCs/>
          <w:sz w:val="28"/>
          <w:szCs w:val="28"/>
        </w:rPr>
        <w:t xml:space="preserve">Objective(s): </w:t>
      </w:r>
      <w:r w:rsidRPr="00590DE8">
        <w:rPr>
          <w:rFonts w:ascii="Times New Roman" w:hAnsi="Times New Roman" w:cs="Times New Roman"/>
          <w:sz w:val="28"/>
          <w:szCs w:val="28"/>
        </w:rPr>
        <w:t xml:space="preserve">The present study aims to evaluate of patients' behavior with regard to self-care for rheumatoid arthritis patients and to determine the relationship between self-care and their demographic characteristics. </w:t>
      </w:r>
    </w:p>
    <w:p w14:paraId="1F4F4F62" w14:textId="77777777" w:rsidR="00E910CA" w:rsidRPr="00590DE8" w:rsidRDefault="00E910CA" w:rsidP="00590DE8">
      <w:pPr>
        <w:autoSpaceDE w:val="0"/>
        <w:autoSpaceDN w:val="0"/>
        <w:adjustRightInd w:val="0"/>
        <w:spacing w:after="0" w:line="240" w:lineRule="auto"/>
        <w:jc w:val="both"/>
        <w:rPr>
          <w:rFonts w:ascii="Times New Roman" w:hAnsi="Times New Roman" w:cs="Times New Roman"/>
          <w:sz w:val="28"/>
          <w:szCs w:val="28"/>
        </w:rPr>
      </w:pPr>
      <w:r w:rsidRPr="00590DE8">
        <w:rPr>
          <w:rFonts w:ascii="Times New Roman" w:hAnsi="Times New Roman" w:cs="Times New Roman"/>
          <w:b/>
          <w:bCs/>
          <w:sz w:val="28"/>
          <w:szCs w:val="28"/>
        </w:rPr>
        <w:t xml:space="preserve">Methodology: </w:t>
      </w:r>
      <w:r w:rsidRPr="00590DE8">
        <w:rPr>
          <w:rFonts w:ascii="Times New Roman" w:hAnsi="Times New Roman" w:cs="Times New Roman"/>
          <w:sz w:val="28"/>
          <w:szCs w:val="28"/>
        </w:rPr>
        <w:t>A descriptive study was conducted Rheumatology Center/</w:t>
      </w:r>
      <w:proofErr w:type="spellStart"/>
      <w:r w:rsidRPr="00590DE8">
        <w:rPr>
          <w:rFonts w:ascii="Times New Roman" w:hAnsi="Times New Roman" w:cs="Times New Roman"/>
          <w:sz w:val="28"/>
          <w:szCs w:val="28"/>
        </w:rPr>
        <w:t>Marjan</w:t>
      </w:r>
      <w:proofErr w:type="spellEnd"/>
      <w:r w:rsidRPr="00590DE8">
        <w:rPr>
          <w:rFonts w:ascii="Times New Roman" w:hAnsi="Times New Roman" w:cs="Times New Roman"/>
          <w:sz w:val="28"/>
          <w:szCs w:val="28"/>
        </w:rPr>
        <w:t xml:space="preserve"> Teaching Hospital/Babylon/Iraq</w:t>
      </w:r>
      <w:r w:rsidRPr="00590DE8">
        <w:rPr>
          <w:rFonts w:ascii="Times New Roman" w:hAnsi="Times New Roman" w:cs="Times New Roman"/>
          <w:b/>
          <w:bCs/>
          <w:sz w:val="28"/>
          <w:szCs w:val="28"/>
        </w:rPr>
        <w:t xml:space="preserve">, </w:t>
      </w:r>
      <w:r w:rsidRPr="00590DE8">
        <w:rPr>
          <w:rFonts w:ascii="Times New Roman" w:hAnsi="Times New Roman" w:cs="Times New Roman"/>
          <w:sz w:val="28"/>
          <w:szCs w:val="28"/>
        </w:rPr>
        <w:t>the study was carried out between 25th April, 2023 to 31th March, 2024</w:t>
      </w:r>
      <w:r w:rsidRPr="00590DE8">
        <w:rPr>
          <w:rFonts w:ascii="Times New Roman" w:hAnsi="Times New Roman" w:cs="Times New Roman"/>
          <w:b/>
          <w:bCs/>
          <w:sz w:val="28"/>
          <w:szCs w:val="28"/>
        </w:rPr>
        <w:t xml:space="preserve">. </w:t>
      </w:r>
      <w:r w:rsidRPr="00590DE8">
        <w:rPr>
          <w:rFonts w:ascii="Times New Roman" w:hAnsi="Times New Roman" w:cs="Times New Roman"/>
          <w:sz w:val="28"/>
          <w:szCs w:val="28"/>
        </w:rPr>
        <w:t xml:space="preserve">Non-probability, purposive sample of 40 patient were selected for the purpose of the study. A questionnaire was organized for the purpose of the study, which includes a set of information related to self-care. Content validity of a questionnaire is determined through panel of experts in adult health nursing and internal consistency reliability is obtained through pilot study. data are collected through the use of the questionnaire and analyzed through the application of descriptive and inferential statistical approaches which are applied by using SPSS version 23 such as frequency, percentage, mean of score, standard deviation, ANOVA and T. test. </w:t>
      </w:r>
    </w:p>
    <w:p w14:paraId="40A53253" w14:textId="77777777" w:rsidR="00E910CA" w:rsidRPr="00590DE8" w:rsidRDefault="00E910CA" w:rsidP="00590DE8">
      <w:pPr>
        <w:autoSpaceDE w:val="0"/>
        <w:autoSpaceDN w:val="0"/>
        <w:adjustRightInd w:val="0"/>
        <w:spacing w:after="0" w:line="240" w:lineRule="auto"/>
        <w:jc w:val="both"/>
        <w:rPr>
          <w:rFonts w:ascii="Times New Roman" w:hAnsi="Times New Roman" w:cs="Times New Roman"/>
          <w:sz w:val="28"/>
          <w:szCs w:val="28"/>
        </w:rPr>
      </w:pPr>
      <w:r w:rsidRPr="00590DE8">
        <w:rPr>
          <w:rFonts w:ascii="Times New Roman" w:hAnsi="Times New Roman" w:cs="Times New Roman"/>
          <w:b/>
          <w:bCs/>
          <w:sz w:val="28"/>
          <w:szCs w:val="28"/>
        </w:rPr>
        <w:t xml:space="preserve">Results: </w:t>
      </w:r>
      <w:r w:rsidRPr="00590DE8">
        <w:rPr>
          <w:rFonts w:ascii="Times New Roman" w:hAnsi="Times New Roman" w:cs="Times New Roman"/>
          <w:sz w:val="28"/>
          <w:szCs w:val="28"/>
        </w:rPr>
        <w:t xml:space="preserve">The results of the study indicate a low level of self-care for patients with rheumatoid arthritis, and the percentage was 67.5%. The results of the study also indicated in demographic data that present highly significant difference between patients’ self-care and </w:t>
      </w:r>
      <w:proofErr w:type="gramStart"/>
      <w:r w:rsidRPr="00590DE8">
        <w:rPr>
          <w:rFonts w:ascii="Times New Roman" w:hAnsi="Times New Roman" w:cs="Times New Roman"/>
          <w:sz w:val="28"/>
          <w:szCs w:val="28"/>
        </w:rPr>
        <w:t xml:space="preserve">occupation </w:t>
      </w:r>
      <w:r w:rsidRPr="00590DE8">
        <w:rPr>
          <w:rFonts w:ascii="Times New Roman" w:hAnsi="Times New Roman" w:cs="Times New Roman"/>
          <w:b/>
          <w:bCs/>
          <w:sz w:val="28"/>
          <w:szCs w:val="28"/>
        </w:rPr>
        <w:t>,</w:t>
      </w:r>
      <w:r w:rsidRPr="00590DE8">
        <w:rPr>
          <w:rFonts w:ascii="Times New Roman" w:hAnsi="Times New Roman" w:cs="Times New Roman"/>
          <w:sz w:val="28"/>
          <w:szCs w:val="28"/>
        </w:rPr>
        <w:t>sex</w:t>
      </w:r>
      <w:proofErr w:type="gramEnd"/>
      <w:r w:rsidRPr="00590DE8">
        <w:rPr>
          <w:rFonts w:ascii="Times New Roman" w:hAnsi="Times New Roman" w:cs="Times New Roman"/>
          <w:sz w:val="28"/>
          <w:szCs w:val="28"/>
        </w:rPr>
        <w:t xml:space="preserve"> at p value 0.000, and there is no significant difference between patients’ self-care and age, education, marital status and period of diagnosis. </w:t>
      </w:r>
    </w:p>
    <w:p w14:paraId="1C887E2F" w14:textId="77777777" w:rsidR="00E910CA" w:rsidRPr="00590DE8" w:rsidRDefault="00E910CA" w:rsidP="00590DE8">
      <w:pPr>
        <w:autoSpaceDE w:val="0"/>
        <w:autoSpaceDN w:val="0"/>
        <w:adjustRightInd w:val="0"/>
        <w:spacing w:after="0" w:line="240" w:lineRule="auto"/>
        <w:jc w:val="both"/>
        <w:rPr>
          <w:rFonts w:ascii="Times New Roman" w:hAnsi="Times New Roman" w:cs="Times New Roman"/>
          <w:sz w:val="28"/>
          <w:szCs w:val="28"/>
        </w:rPr>
      </w:pPr>
      <w:r w:rsidRPr="00590DE8">
        <w:rPr>
          <w:rFonts w:ascii="Times New Roman" w:hAnsi="Times New Roman" w:cs="Times New Roman"/>
          <w:b/>
          <w:bCs/>
          <w:sz w:val="28"/>
          <w:szCs w:val="28"/>
        </w:rPr>
        <w:t xml:space="preserve">Conclusions: </w:t>
      </w:r>
      <w:r w:rsidRPr="00590DE8">
        <w:rPr>
          <w:rFonts w:ascii="Times New Roman" w:hAnsi="Times New Roman" w:cs="Times New Roman"/>
          <w:sz w:val="28"/>
          <w:szCs w:val="28"/>
        </w:rPr>
        <w:t xml:space="preserve">The results of the study concluded that the level of self-care behaviors was low among patients with rheumatoid arthritis and they need to be taught self-care. </w:t>
      </w:r>
    </w:p>
    <w:p w14:paraId="3B5D975C" w14:textId="77777777" w:rsidR="00E910CA" w:rsidRPr="00590DE8" w:rsidRDefault="00E910CA" w:rsidP="00590DE8">
      <w:pPr>
        <w:autoSpaceDE w:val="0"/>
        <w:autoSpaceDN w:val="0"/>
        <w:adjustRightInd w:val="0"/>
        <w:spacing w:after="0" w:line="240" w:lineRule="auto"/>
        <w:jc w:val="both"/>
        <w:rPr>
          <w:rFonts w:ascii="Times New Roman" w:hAnsi="Times New Roman" w:cs="Times New Roman"/>
          <w:sz w:val="28"/>
          <w:szCs w:val="28"/>
        </w:rPr>
      </w:pPr>
      <w:r w:rsidRPr="00590DE8">
        <w:rPr>
          <w:rFonts w:ascii="Times New Roman" w:hAnsi="Times New Roman" w:cs="Times New Roman"/>
          <w:b/>
          <w:bCs/>
          <w:sz w:val="28"/>
          <w:szCs w:val="28"/>
        </w:rPr>
        <w:t xml:space="preserve">Recommendations: </w:t>
      </w:r>
      <w:r w:rsidRPr="00590DE8">
        <w:rPr>
          <w:rFonts w:ascii="Times New Roman" w:hAnsi="Times New Roman" w:cs="Times New Roman"/>
          <w:sz w:val="28"/>
          <w:szCs w:val="28"/>
        </w:rPr>
        <w:t xml:space="preserve">Based on the results that appeared in the study, we recommend that an educational program be organized to raise the level of knowledge in self-care for patients with rheumatoid arthritis </w:t>
      </w:r>
    </w:p>
    <w:p w14:paraId="10846670" w14:textId="77777777" w:rsidR="00E910CA" w:rsidRPr="00590DE8" w:rsidRDefault="00E910CA" w:rsidP="00590DE8">
      <w:pPr>
        <w:ind w:left="720" w:hanging="900"/>
        <w:jc w:val="both"/>
        <w:rPr>
          <w:rFonts w:ascii="Times New Roman" w:hAnsi="Times New Roman" w:cs="Times New Roman"/>
          <w:b/>
          <w:bCs/>
          <w:sz w:val="28"/>
          <w:szCs w:val="28"/>
          <w:rtl/>
        </w:rPr>
      </w:pPr>
      <w:r w:rsidRPr="00590DE8">
        <w:rPr>
          <w:rFonts w:ascii="Times New Roman" w:hAnsi="Times New Roman" w:cs="Times New Roman"/>
          <w:b/>
          <w:bCs/>
          <w:sz w:val="28"/>
          <w:szCs w:val="28"/>
        </w:rPr>
        <w:t>Keywords: behavior, self-care, rheumatoid arthritis</w:t>
      </w:r>
    </w:p>
    <w:p w14:paraId="425A8B23" w14:textId="77777777" w:rsidR="00590DE8" w:rsidRDefault="00590DE8" w:rsidP="00E910CA">
      <w:pPr>
        <w:ind w:left="720" w:hanging="900"/>
        <w:rPr>
          <w:rFonts w:ascii="Times New Roman" w:hAnsi="Times New Roman" w:cs="Times New Roman"/>
          <w:b/>
          <w:bCs/>
          <w:sz w:val="24"/>
          <w:szCs w:val="24"/>
          <w:rtl/>
        </w:rPr>
      </w:pPr>
    </w:p>
    <w:p w14:paraId="26989D40" w14:textId="77777777" w:rsidR="00590DE8" w:rsidRPr="00E910CA" w:rsidRDefault="00590DE8" w:rsidP="00590DE8">
      <w:pPr>
        <w:rPr>
          <w:sz w:val="24"/>
          <w:szCs w:val="24"/>
          <w:rtl/>
          <w:lang w:bidi="ar-IQ"/>
        </w:rPr>
      </w:pPr>
    </w:p>
    <w:p w14:paraId="47D56A6E" w14:textId="77777777" w:rsidR="00533C72" w:rsidRDefault="00533C72" w:rsidP="0001240E">
      <w:pPr>
        <w:jc w:val="both"/>
        <w:rPr>
          <w:b/>
          <w:bCs/>
          <w:color w:val="C00000"/>
          <w:sz w:val="24"/>
          <w:szCs w:val="24"/>
          <w:rtl/>
          <w:lang w:bidi="ar-IQ"/>
        </w:rPr>
      </w:pPr>
    </w:p>
    <w:p w14:paraId="6160D10E" w14:textId="77777777" w:rsidR="006E0097" w:rsidRPr="00590DE8" w:rsidRDefault="006E0097" w:rsidP="00590DE8">
      <w:pPr>
        <w:jc w:val="center"/>
        <w:rPr>
          <w:rFonts w:ascii="Times New Roman" w:eastAsia="Calibri" w:hAnsi="Times New Roman" w:cs="Times New Roman"/>
          <w:b/>
          <w:bCs/>
          <w:color w:val="FF0000"/>
          <w:sz w:val="32"/>
          <w:szCs w:val="32"/>
          <w:lang w:bidi="fa-IR"/>
        </w:rPr>
      </w:pPr>
      <w:r w:rsidRPr="00590DE8">
        <w:rPr>
          <w:rFonts w:ascii="Times New Roman" w:eastAsia="Calibri" w:hAnsi="Times New Roman" w:cs="Times New Roman"/>
          <w:b/>
          <w:bCs/>
          <w:color w:val="FF0000"/>
          <w:sz w:val="32"/>
          <w:szCs w:val="32"/>
          <w:lang w:bidi="fa-IR"/>
        </w:rPr>
        <w:t>Title: Prevalence of domestic violence against women during COVID-19 pandemic and the associated factors: A cross-sectional study in Southwest of Iran</w:t>
      </w:r>
    </w:p>
    <w:p w14:paraId="5A40F0C8" w14:textId="77777777" w:rsidR="006E0097" w:rsidRPr="00590DE8" w:rsidRDefault="006E0097" w:rsidP="00590DE8">
      <w:pPr>
        <w:jc w:val="both"/>
        <w:rPr>
          <w:rFonts w:ascii="Times New Roman" w:eastAsia="Calibri" w:hAnsi="Times New Roman" w:cs="Times New Roman"/>
          <w:sz w:val="24"/>
          <w:szCs w:val="24"/>
          <w:lang w:bidi="fa-IR"/>
        </w:rPr>
      </w:pPr>
      <w:r w:rsidRPr="00590DE8">
        <w:rPr>
          <w:rFonts w:ascii="Times New Roman" w:eastAsia="Calibri" w:hAnsi="Times New Roman" w:cs="Times New Roman"/>
          <w:b/>
          <w:bCs/>
          <w:sz w:val="24"/>
          <w:szCs w:val="24"/>
          <w:lang w:bidi="fa-IR"/>
        </w:rPr>
        <w:t xml:space="preserve">Running title: </w:t>
      </w:r>
      <w:r w:rsidRPr="00590DE8">
        <w:rPr>
          <w:rFonts w:ascii="Times New Roman" w:eastAsia="Calibri" w:hAnsi="Times New Roman" w:cs="Times New Roman"/>
          <w:sz w:val="24"/>
          <w:szCs w:val="24"/>
          <w:lang w:bidi="fa-IR"/>
        </w:rPr>
        <w:t>Domestic violence, women and COVID-19</w:t>
      </w:r>
    </w:p>
    <w:p w14:paraId="08621BAD" w14:textId="77777777" w:rsidR="006E0097" w:rsidRPr="00590DE8" w:rsidRDefault="006E0097" w:rsidP="00590DE8">
      <w:pPr>
        <w:jc w:val="both"/>
        <w:rPr>
          <w:rFonts w:ascii="Times New Roman" w:eastAsia="Calibri" w:hAnsi="Times New Roman" w:cs="Times New Roman"/>
          <w:sz w:val="24"/>
          <w:szCs w:val="24"/>
          <w:vertAlign w:val="superscript"/>
          <w:lang w:bidi="fa-IR"/>
        </w:rPr>
      </w:pPr>
      <w:r w:rsidRPr="00590DE8">
        <w:rPr>
          <w:rFonts w:ascii="Times New Roman" w:eastAsia="Calibri" w:hAnsi="Times New Roman" w:cs="Times New Roman"/>
          <w:b/>
          <w:bCs/>
          <w:sz w:val="24"/>
          <w:szCs w:val="24"/>
          <w:lang w:bidi="fa-IR"/>
        </w:rPr>
        <w:t>Contributors:</w:t>
      </w:r>
      <w:r w:rsidRPr="00590DE8">
        <w:rPr>
          <w:rFonts w:ascii="Times New Roman" w:eastAsia="Calibri" w:hAnsi="Times New Roman" w:cs="Times New Roman"/>
          <w:sz w:val="24"/>
          <w:szCs w:val="24"/>
          <w:lang w:bidi="fa-IR"/>
        </w:rPr>
        <w:t xml:space="preserve"> Prof Parvin Abedi</w:t>
      </w:r>
      <w:r w:rsidRPr="00590DE8">
        <w:rPr>
          <w:rFonts w:ascii="Times New Roman" w:eastAsia="Calibri" w:hAnsi="Times New Roman" w:cs="Times New Roman"/>
          <w:sz w:val="24"/>
          <w:szCs w:val="24"/>
          <w:vertAlign w:val="superscript"/>
          <w:lang w:bidi="fa-IR"/>
        </w:rPr>
        <w:t>1</w:t>
      </w:r>
      <w:r w:rsidRPr="00590DE8">
        <w:rPr>
          <w:rFonts w:ascii="Times New Roman" w:eastAsia="Calibri" w:hAnsi="Times New Roman" w:cs="Times New Roman"/>
          <w:sz w:val="24"/>
          <w:szCs w:val="24"/>
          <w:lang w:bidi="fa-IR"/>
        </w:rPr>
        <w:t xml:space="preserve">, Dr. </w:t>
      </w:r>
      <w:proofErr w:type="spellStart"/>
      <w:r w:rsidRPr="00590DE8">
        <w:rPr>
          <w:rFonts w:ascii="Times New Roman" w:eastAsia="Calibri" w:hAnsi="Times New Roman" w:cs="Times New Roman"/>
          <w:sz w:val="24"/>
          <w:szCs w:val="24"/>
          <w:lang w:bidi="fa-IR"/>
        </w:rPr>
        <w:t>Poorandokht</w:t>
      </w:r>
      <w:proofErr w:type="spellEnd"/>
      <w:r w:rsidRPr="00590DE8">
        <w:rPr>
          <w:rFonts w:ascii="Times New Roman" w:eastAsia="Calibri" w:hAnsi="Times New Roman" w:cs="Times New Roman"/>
          <w:sz w:val="24"/>
          <w:szCs w:val="24"/>
          <w:lang w:bidi="fa-IR"/>
        </w:rPr>
        <w:t xml:space="preserve"> Afshari</w:t>
      </w:r>
      <w:r w:rsidRPr="00590DE8">
        <w:rPr>
          <w:rFonts w:ascii="Times New Roman" w:eastAsia="Calibri" w:hAnsi="Times New Roman" w:cs="Times New Roman"/>
          <w:sz w:val="24"/>
          <w:szCs w:val="24"/>
          <w:vertAlign w:val="superscript"/>
          <w:lang w:bidi="fa-IR"/>
        </w:rPr>
        <w:t>2</w:t>
      </w:r>
      <w:r w:rsidRPr="00590DE8">
        <w:rPr>
          <w:rFonts w:ascii="Times New Roman" w:eastAsia="Calibri" w:hAnsi="Times New Roman" w:cs="Times New Roman"/>
          <w:sz w:val="24"/>
          <w:szCs w:val="24"/>
          <w:lang w:bidi="fa-IR"/>
        </w:rPr>
        <w:t xml:space="preserve">, </w:t>
      </w:r>
      <w:proofErr w:type="spellStart"/>
      <w:r w:rsidRPr="00590DE8">
        <w:rPr>
          <w:rFonts w:ascii="Times New Roman" w:eastAsia="Calibri" w:hAnsi="Times New Roman" w:cs="Times New Roman"/>
          <w:sz w:val="24"/>
          <w:szCs w:val="24"/>
          <w:lang w:bidi="fa-IR"/>
        </w:rPr>
        <w:t>Ms</w:t>
      </w:r>
      <w:proofErr w:type="spellEnd"/>
      <w:r w:rsidRPr="00590DE8">
        <w:rPr>
          <w:rFonts w:ascii="Times New Roman" w:eastAsia="Calibri" w:hAnsi="Times New Roman" w:cs="Times New Roman"/>
          <w:sz w:val="24"/>
          <w:szCs w:val="24"/>
          <w:lang w:bidi="fa-IR"/>
        </w:rPr>
        <w:t xml:space="preserve"> Maryam Beheshtinasab</w:t>
      </w:r>
      <w:r w:rsidRPr="00590DE8">
        <w:rPr>
          <w:rFonts w:ascii="Times New Roman" w:eastAsia="Calibri" w:hAnsi="Times New Roman" w:cs="Times New Roman"/>
          <w:sz w:val="24"/>
          <w:szCs w:val="24"/>
          <w:vertAlign w:val="superscript"/>
          <w:lang w:bidi="fa-IR"/>
        </w:rPr>
        <w:t>2</w:t>
      </w:r>
      <w:r w:rsidRPr="00590DE8">
        <w:rPr>
          <w:rFonts w:ascii="Times New Roman" w:eastAsia="Calibri" w:hAnsi="Times New Roman" w:cs="Times New Roman"/>
          <w:sz w:val="24"/>
          <w:szCs w:val="24"/>
          <w:lang w:bidi="fa-IR"/>
        </w:rPr>
        <w:t>, Prof Maria Cheraghi</w:t>
      </w:r>
      <w:r w:rsidRPr="00590DE8">
        <w:rPr>
          <w:rFonts w:ascii="Times New Roman" w:eastAsia="Calibri" w:hAnsi="Times New Roman" w:cs="Times New Roman"/>
          <w:sz w:val="24"/>
          <w:szCs w:val="24"/>
          <w:vertAlign w:val="superscript"/>
          <w:lang w:bidi="fa-IR"/>
        </w:rPr>
        <w:t>3</w:t>
      </w:r>
    </w:p>
    <w:p w14:paraId="36CC685B" w14:textId="77777777" w:rsidR="006E0097" w:rsidRPr="00590DE8" w:rsidRDefault="006E0097" w:rsidP="00590DE8">
      <w:pPr>
        <w:jc w:val="both"/>
        <w:rPr>
          <w:rFonts w:ascii="Times New Roman" w:eastAsia="Calibri" w:hAnsi="Times New Roman" w:cs="Times New Roman"/>
          <w:sz w:val="24"/>
          <w:szCs w:val="24"/>
          <w:lang w:bidi="fa-IR"/>
        </w:rPr>
      </w:pPr>
      <w:r w:rsidRPr="00590DE8">
        <w:rPr>
          <w:rFonts w:ascii="Times New Roman" w:eastAsia="Calibri" w:hAnsi="Times New Roman" w:cs="Times New Roman"/>
          <w:sz w:val="24"/>
          <w:szCs w:val="24"/>
          <w:vertAlign w:val="superscript"/>
          <w:lang w:bidi="fa-IR"/>
        </w:rPr>
        <w:t>1</w:t>
      </w:r>
      <w:r w:rsidRPr="00590DE8">
        <w:rPr>
          <w:rFonts w:ascii="Times New Roman" w:eastAsia="Calibri" w:hAnsi="Times New Roman" w:cs="Times New Roman"/>
          <w:sz w:val="24"/>
          <w:szCs w:val="24"/>
          <w:lang w:bidi="fa-IR"/>
        </w:rPr>
        <w:t xml:space="preserve">Midwifery Department, Menopause Andropause Research Center, Ahvaz </w:t>
      </w:r>
      <w:proofErr w:type="spellStart"/>
      <w:r w:rsidRPr="00590DE8">
        <w:rPr>
          <w:rFonts w:ascii="Times New Roman" w:eastAsia="Calibri" w:hAnsi="Times New Roman" w:cs="Times New Roman"/>
          <w:sz w:val="24"/>
          <w:szCs w:val="24"/>
          <w:lang w:bidi="fa-IR"/>
        </w:rPr>
        <w:t>Jundishapur</w:t>
      </w:r>
      <w:proofErr w:type="spellEnd"/>
      <w:r w:rsidRPr="00590DE8">
        <w:rPr>
          <w:rFonts w:ascii="Times New Roman" w:eastAsia="Calibri" w:hAnsi="Times New Roman" w:cs="Times New Roman"/>
          <w:sz w:val="24"/>
          <w:szCs w:val="24"/>
          <w:lang w:bidi="fa-IR"/>
        </w:rPr>
        <w:t xml:space="preserve"> University of Medical Sciences, Ahvaz, Iran. ORCID ID: 0000-0002-6980-0693. Tel: 09163132793</w:t>
      </w:r>
    </w:p>
    <w:p w14:paraId="5ACC40DA" w14:textId="77777777" w:rsidR="006E0097" w:rsidRPr="00590DE8" w:rsidRDefault="006E0097" w:rsidP="00590DE8">
      <w:pPr>
        <w:jc w:val="both"/>
        <w:rPr>
          <w:rFonts w:ascii="Times New Roman" w:eastAsia="Calibri" w:hAnsi="Times New Roman" w:cs="Times New Roman"/>
          <w:sz w:val="24"/>
          <w:szCs w:val="24"/>
          <w:lang w:bidi="fa-IR"/>
        </w:rPr>
      </w:pPr>
      <w:r w:rsidRPr="00590DE8">
        <w:rPr>
          <w:rFonts w:ascii="Times New Roman" w:eastAsia="Calibri" w:hAnsi="Times New Roman" w:cs="Times New Roman"/>
          <w:sz w:val="24"/>
          <w:szCs w:val="24"/>
          <w:vertAlign w:val="superscript"/>
          <w:lang w:bidi="fa-IR"/>
        </w:rPr>
        <w:t>2</w:t>
      </w:r>
      <w:r w:rsidRPr="00590DE8">
        <w:rPr>
          <w:rFonts w:ascii="Times New Roman" w:eastAsia="Calibri" w:hAnsi="Times New Roman" w:cs="Times New Roman"/>
          <w:sz w:val="24"/>
          <w:szCs w:val="24"/>
          <w:lang w:bidi="fa-IR"/>
        </w:rPr>
        <w:t xml:space="preserve">Midwifery Department, Reproductive Health Promotion Research Center, Ahvaz </w:t>
      </w:r>
      <w:proofErr w:type="spellStart"/>
      <w:r w:rsidRPr="00590DE8">
        <w:rPr>
          <w:rFonts w:ascii="Times New Roman" w:eastAsia="Calibri" w:hAnsi="Times New Roman" w:cs="Times New Roman"/>
          <w:sz w:val="24"/>
          <w:szCs w:val="24"/>
          <w:lang w:bidi="fa-IR"/>
        </w:rPr>
        <w:t>Jundishapur</w:t>
      </w:r>
      <w:proofErr w:type="spellEnd"/>
      <w:r w:rsidRPr="00590DE8">
        <w:rPr>
          <w:rFonts w:ascii="Times New Roman" w:eastAsia="Calibri" w:hAnsi="Times New Roman" w:cs="Times New Roman"/>
          <w:sz w:val="24"/>
          <w:szCs w:val="24"/>
          <w:lang w:bidi="fa-IR"/>
        </w:rPr>
        <w:t xml:space="preserve"> University of Medical Sciences, Ahvaz, Iran. ORCID ID: 0000-0002-3383-9908. Tel: 09166464984</w:t>
      </w:r>
    </w:p>
    <w:p w14:paraId="68E0C435" w14:textId="77777777" w:rsidR="006E0097" w:rsidRPr="00590DE8" w:rsidRDefault="006E0097" w:rsidP="00590DE8">
      <w:pPr>
        <w:jc w:val="both"/>
        <w:rPr>
          <w:rFonts w:ascii="Times New Roman" w:eastAsia="Calibri" w:hAnsi="Times New Roman" w:cs="Times New Roman"/>
          <w:sz w:val="24"/>
          <w:szCs w:val="24"/>
          <w:lang w:bidi="fa-IR"/>
        </w:rPr>
      </w:pPr>
      <w:r w:rsidRPr="00590DE8">
        <w:rPr>
          <w:rFonts w:ascii="Times New Roman" w:eastAsia="Calibri" w:hAnsi="Times New Roman" w:cs="Times New Roman"/>
          <w:sz w:val="24"/>
          <w:szCs w:val="24"/>
          <w:vertAlign w:val="superscript"/>
          <w:lang w:bidi="fa-IR"/>
        </w:rPr>
        <w:t>3</w:t>
      </w:r>
      <w:r w:rsidRPr="00590DE8">
        <w:rPr>
          <w:rFonts w:ascii="Times New Roman" w:eastAsia="Calibri" w:hAnsi="Times New Roman" w:cs="Times New Roman"/>
          <w:sz w:val="24"/>
          <w:szCs w:val="24"/>
          <w:lang w:bidi="fa-IR"/>
        </w:rPr>
        <w:t xml:space="preserve">Department of Biostatistics, School of Health, Social Determinant of Health Research Center, Ahvaz </w:t>
      </w:r>
      <w:proofErr w:type="spellStart"/>
      <w:r w:rsidRPr="00590DE8">
        <w:rPr>
          <w:rFonts w:ascii="Times New Roman" w:eastAsia="Calibri" w:hAnsi="Times New Roman" w:cs="Times New Roman"/>
          <w:sz w:val="24"/>
          <w:szCs w:val="24"/>
          <w:lang w:bidi="fa-IR"/>
        </w:rPr>
        <w:t>Jundishapur</w:t>
      </w:r>
      <w:proofErr w:type="spellEnd"/>
      <w:r w:rsidRPr="00590DE8">
        <w:rPr>
          <w:rFonts w:ascii="Times New Roman" w:eastAsia="Calibri" w:hAnsi="Times New Roman" w:cs="Times New Roman"/>
          <w:sz w:val="24"/>
          <w:szCs w:val="24"/>
          <w:lang w:bidi="fa-IR"/>
        </w:rPr>
        <w:t xml:space="preserve"> University of Medical Sciences, Ahvaz, Iran. ORCID ID: 0000-0002-6628-8786. Tel: 09163413086</w:t>
      </w:r>
    </w:p>
    <w:p w14:paraId="11D41D5E" w14:textId="77777777" w:rsidR="006E0097" w:rsidRPr="00590DE8" w:rsidRDefault="006E0097" w:rsidP="00590DE8">
      <w:pPr>
        <w:jc w:val="both"/>
        <w:rPr>
          <w:rFonts w:ascii="Times New Roman" w:eastAsia="Calibri" w:hAnsi="Times New Roman" w:cs="Times New Roman"/>
          <w:b/>
          <w:bCs/>
          <w:sz w:val="24"/>
          <w:szCs w:val="24"/>
          <w:lang w:bidi="fa-IR"/>
        </w:rPr>
      </w:pPr>
      <w:r w:rsidRPr="00590DE8">
        <w:rPr>
          <w:rFonts w:ascii="Times New Roman" w:eastAsia="Calibri" w:hAnsi="Times New Roman" w:cs="Times New Roman"/>
          <w:b/>
          <w:bCs/>
          <w:sz w:val="24"/>
          <w:szCs w:val="24"/>
          <w:lang w:bidi="fa-IR"/>
        </w:rPr>
        <w:t xml:space="preserve">Abstract </w:t>
      </w:r>
    </w:p>
    <w:p w14:paraId="11775925" w14:textId="77777777" w:rsidR="006E0097" w:rsidRPr="00590DE8" w:rsidRDefault="006E0097" w:rsidP="00590DE8">
      <w:pPr>
        <w:spacing w:line="480" w:lineRule="auto"/>
        <w:jc w:val="both"/>
        <w:rPr>
          <w:rFonts w:ascii="Times New Roman" w:eastAsia="Calibri" w:hAnsi="Times New Roman" w:cs="Times New Roman"/>
          <w:sz w:val="24"/>
          <w:szCs w:val="24"/>
          <w:lang w:bidi="fa-IR"/>
        </w:rPr>
      </w:pPr>
      <w:r w:rsidRPr="00590DE8">
        <w:rPr>
          <w:rFonts w:ascii="Times New Roman" w:eastAsia="Calibri" w:hAnsi="Times New Roman" w:cs="Times New Roman"/>
          <w:b/>
          <w:bCs/>
          <w:sz w:val="24"/>
          <w:szCs w:val="24"/>
          <w:lang w:bidi="fa-IR"/>
        </w:rPr>
        <w:t>Background:</w:t>
      </w:r>
      <w:r w:rsidRPr="00590DE8">
        <w:rPr>
          <w:rFonts w:ascii="Times New Roman" w:eastAsia="Calibri" w:hAnsi="Times New Roman" w:cs="Times New Roman"/>
          <w:sz w:val="24"/>
          <w:szCs w:val="24"/>
          <w:lang w:bidi="fa-IR"/>
        </w:rPr>
        <w:t xml:space="preserve"> Domestic violence against women has long been a concern which became even more serious during the COVID-19 pandemic and home quarantines. </w:t>
      </w:r>
    </w:p>
    <w:p w14:paraId="2AA3AA8C" w14:textId="77777777" w:rsidR="006E0097" w:rsidRPr="00590DE8" w:rsidRDefault="006E0097" w:rsidP="00590DE8">
      <w:pPr>
        <w:spacing w:line="480" w:lineRule="auto"/>
        <w:jc w:val="both"/>
        <w:rPr>
          <w:rFonts w:ascii="Times New Roman" w:eastAsia="Calibri" w:hAnsi="Times New Roman" w:cs="Times New Roman"/>
          <w:sz w:val="24"/>
          <w:szCs w:val="24"/>
          <w:lang w:bidi="fa-IR"/>
        </w:rPr>
      </w:pPr>
      <w:r w:rsidRPr="00590DE8">
        <w:rPr>
          <w:rFonts w:ascii="Times New Roman" w:eastAsia="Calibri" w:hAnsi="Times New Roman" w:cs="Times New Roman"/>
          <w:b/>
          <w:bCs/>
          <w:sz w:val="24"/>
          <w:szCs w:val="24"/>
          <w:lang w:bidi="fa-IR"/>
        </w:rPr>
        <w:t>Objectives:</w:t>
      </w:r>
      <w:r w:rsidRPr="00590DE8">
        <w:rPr>
          <w:rFonts w:ascii="Times New Roman" w:eastAsia="Calibri" w:hAnsi="Times New Roman" w:cs="Times New Roman"/>
          <w:sz w:val="24"/>
          <w:szCs w:val="24"/>
          <w:lang w:bidi="fa-IR"/>
        </w:rPr>
        <w:t xml:space="preserve"> This study aimed to evaluate the prevalence of domestic violence against women, and its related factors in Ahvaz, Iran. </w:t>
      </w:r>
    </w:p>
    <w:p w14:paraId="63D288FC" w14:textId="77777777" w:rsidR="006E0097" w:rsidRPr="00590DE8" w:rsidRDefault="006E0097" w:rsidP="00590DE8">
      <w:pPr>
        <w:spacing w:line="480" w:lineRule="auto"/>
        <w:jc w:val="both"/>
        <w:rPr>
          <w:rFonts w:ascii="Times New Roman" w:eastAsia="Calibri" w:hAnsi="Times New Roman" w:cs="Times New Roman"/>
          <w:sz w:val="24"/>
          <w:szCs w:val="24"/>
          <w:lang w:bidi="fa-IR"/>
        </w:rPr>
      </w:pPr>
      <w:r w:rsidRPr="00590DE8">
        <w:rPr>
          <w:rFonts w:ascii="Times New Roman" w:eastAsia="Calibri" w:hAnsi="Times New Roman" w:cs="Times New Roman"/>
          <w:b/>
          <w:bCs/>
          <w:sz w:val="24"/>
          <w:szCs w:val="24"/>
          <w:lang w:bidi="fa-IR"/>
        </w:rPr>
        <w:t>Methods:</w:t>
      </w:r>
      <w:r w:rsidRPr="00590DE8">
        <w:rPr>
          <w:rFonts w:ascii="Times New Roman" w:eastAsia="Calibri" w:hAnsi="Times New Roman" w:cs="Times New Roman"/>
          <w:sz w:val="24"/>
          <w:szCs w:val="24"/>
          <w:lang w:bidi="fa-IR"/>
        </w:rPr>
        <w:t xml:space="preserve"> This cross-sectional study was conducted on 300 reproductive-aged women. A demographic questionnaire and the Hurts, Insults, Threaten Scream (HITS) questionnaire were used to collect the data. Data were analyzed using Chi-square, independent t-test, and logistic regression. </w:t>
      </w:r>
    </w:p>
    <w:p w14:paraId="1EDE1A5E" w14:textId="77777777" w:rsidR="006E0097" w:rsidRPr="00590DE8" w:rsidRDefault="006E0097" w:rsidP="00590DE8">
      <w:pPr>
        <w:spacing w:line="480" w:lineRule="auto"/>
        <w:jc w:val="both"/>
        <w:rPr>
          <w:rFonts w:ascii="Times New Roman" w:eastAsia="Calibri" w:hAnsi="Times New Roman" w:cs="Times New Roman"/>
          <w:sz w:val="24"/>
          <w:szCs w:val="24"/>
          <w:lang w:bidi="fa-IR"/>
        </w:rPr>
      </w:pPr>
      <w:r w:rsidRPr="00590DE8">
        <w:rPr>
          <w:rFonts w:ascii="Times New Roman" w:eastAsia="Calibri" w:hAnsi="Times New Roman" w:cs="Times New Roman"/>
          <w:b/>
          <w:bCs/>
          <w:sz w:val="24"/>
          <w:szCs w:val="24"/>
          <w:lang w:bidi="fa-IR"/>
        </w:rPr>
        <w:t>Results:</w:t>
      </w:r>
      <w:r w:rsidRPr="00590DE8">
        <w:rPr>
          <w:rFonts w:ascii="Times New Roman" w:eastAsia="Calibri" w:hAnsi="Times New Roman" w:cs="Times New Roman"/>
          <w:sz w:val="24"/>
          <w:szCs w:val="24"/>
          <w:lang w:bidi="fa-IR"/>
        </w:rPr>
        <w:t xml:space="preserve"> Overall 119(39.7%) of women experienced domestic violence during the home quarantine, and the highest frequency was related to insult 88 (29.3%). Women who had more children, were 1.724 times more likely to experience violence (95% CI: 1.201-2.474). Women who had a husband with lower educational </w:t>
      </w:r>
      <w:r w:rsidRPr="00590DE8">
        <w:rPr>
          <w:rFonts w:ascii="Times New Roman" w:eastAsia="Calibri" w:hAnsi="Times New Roman" w:cs="Times New Roman"/>
          <w:sz w:val="24"/>
          <w:szCs w:val="24"/>
          <w:lang w:bidi="fa-IR"/>
        </w:rPr>
        <w:lastRenderedPageBreak/>
        <w:t xml:space="preserve">level such as diploma, were 5.02 (95% CI: 1.570-16.075) times more likely to experience domestic violence. There was no relationship between age and occupation of women and violence.   </w:t>
      </w:r>
    </w:p>
    <w:p w14:paraId="49A6546D" w14:textId="77777777" w:rsidR="006E0097" w:rsidRPr="00590DE8" w:rsidRDefault="006E0097" w:rsidP="00590DE8">
      <w:pPr>
        <w:spacing w:line="480" w:lineRule="auto"/>
        <w:jc w:val="both"/>
        <w:rPr>
          <w:rFonts w:ascii="Times New Roman" w:eastAsia="Calibri" w:hAnsi="Times New Roman" w:cs="Times New Roman"/>
          <w:sz w:val="24"/>
          <w:szCs w:val="24"/>
          <w:lang w:bidi="fa-IR"/>
        </w:rPr>
      </w:pPr>
      <w:r w:rsidRPr="00590DE8">
        <w:rPr>
          <w:rFonts w:ascii="Times New Roman" w:eastAsia="Calibri" w:hAnsi="Times New Roman" w:cs="Times New Roman"/>
          <w:b/>
          <w:bCs/>
          <w:sz w:val="24"/>
          <w:szCs w:val="24"/>
          <w:lang w:bidi="fa-IR"/>
        </w:rPr>
        <w:t xml:space="preserve">Conclusion: </w:t>
      </w:r>
      <w:r w:rsidRPr="00590DE8">
        <w:rPr>
          <w:rFonts w:ascii="Times New Roman" w:eastAsia="Calibri" w:hAnsi="Times New Roman" w:cs="Times New Roman"/>
          <w:sz w:val="24"/>
          <w:szCs w:val="24"/>
          <w:lang w:bidi="fa-IR"/>
        </w:rPr>
        <w:t>The prevalence of domestic violence among Iranian women has increased during COVID-19 pandemic. Women with more children and those whose husbands had lower levels of education experienced more domestic violence. Policymakers should take into account the ways in which women could be identified as victims of violence, and laws and regulations with regard to proof of mental and sexual violence should be painstakingly modified.</w:t>
      </w:r>
    </w:p>
    <w:p w14:paraId="0D01AFFE" w14:textId="77777777" w:rsidR="006E0097" w:rsidRPr="00590DE8" w:rsidRDefault="006E0097" w:rsidP="00590DE8">
      <w:pPr>
        <w:spacing w:line="480" w:lineRule="auto"/>
        <w:jc w:val="both"/>
        <w:rPr>
          <w:rFonts w:ascii="Times New Roman" w:eastAsia="Calibri" w:hAnsi="Times New Roman" w:cs="Times New Roman"/>
          <w:sz w:val="24"/>
          <w:szCs w:val="24"/>
          <w:rtl/>
          <w:lang w:bidi="fa-IR"/>
        </w:rPr>
      </w:pPr>
      <w:r w:rsidRPr="00590DE8">
        <w:rPr>
          <w:rFonts w:ascii="Times New Roman" w:eastAsia="Calibri" w:hAnsi="Times New Roman" w:cs="Times New Roman"/>
          <w:b/>
          <w:bCs/>
          <w:sz w:val="24"/>
          <w:szCs w:val="24"/>
          <w:lang w:bidi="fa-IR"/>
        </w:rPr>
        <w:t>Keywords:</w:t>
      </w:r>
      <w:r w:rsidRPr="00590DE8">
        <w:rPr>
          <w:rFonts w:ascii="Times New Roman" w:eastAsia="Calibri" w:hAnsi="Times New Roman" w:cs="Times New Roman"/>
          <w:sz w:val="24"/>
          <w:szCs w:val="24"/>
          <w:lang w:bidi="fa-IR"/>
        </w:rPr>
        <w:t xml:space="preserve"> Domestic violence; quarantine; COVID-19; reproductive age</w:t>
      </w:r>
    </w:p>
    <w:p w14:paraId="14C96750" w14:textId="77777777" w:rsidR="006E0097" w:rsidRDefault="006E0097" w:rsidP="006E0097">
      <w:pPr>
        <w:spacing w:line="480" w:lineRule="auto"/>
        <w:jc w:val="both"/>
        <w:rPr>
          <w:rFonts w:ascii="Times New Roman" w:eastAsia="Calibri" w:hAnsi="Times New Roman" w:cs="Times New Roman"/>
          <w:sz w:val="20"/>
          <w:szCs w:val="20"/>
          <w:rtl/>
          <w:lang w:bidi="fa-IR"/>
        </w:rPr>
      </w:pPr>
    </w:p>
    <w:p w14:paraId="0D8D18D8" w14:textId="77777777" w:rsidR="006E0097" w:rsidRDefault="006E0097" w:rsidP="006E0097">
      <w:pPr>
        <w:rPr>
          <w:rFonts w:ascii="Times New Roman" w:hAnsi="Times New Roman" w:cs="Times New Roman"/>
          <w:sz w:val="23"/>
          <w:szCs w:val="23"/>
        </w:rPr>
      </w:pPr>
      <w:r>
        <w:rPr>
          <w:rFonts w:ascii="Times New Roman" w:hAnsi="Times New Roman" w:cs="Times New Roman"/>
          <w:sz w:val="23"/>
          <w:szCs w:val="23"/>
        </w:rPr>
        <w:t>-----------------------------------------------------------------------------------</w:t>
      </w:r>
    </w:p>
    <w:p w14:paraId="78FED375" w14:textId="77777777" w:rsidR="006E0097" w:rsidRPr="00590DE8" w:rsidRDefault="006E0097" w:rsidP="006E0097">
      <w:pPr>
        <w:spacing w:line="276" w:lineRule="auto"/>
        <w:jc w:val="center"/>
        <w:rPr>
          <w:rFonts w:ascii="Times New Roman" w:eastAsia="Calibri" w:hAnsi="Times New Roman" w:cs="Times New Roman"/>
          <w:b/>
          <w:bCs/>
          <w:color w:val="FF0000"/>
          <w:sz w:val="32"/>
          <w:szCs w:val="32"/>
          <w:lang w:val="en-IN"/>
        </w:rPr>
      </w:pPr>
      <w:r w:rsidRPr="00590DE8">
        <w:rPr>
          <w:rFonts w:ascii="Times New Roman" w:eastAsia="Calibri" w:hAnsi="Times New Roman" w:cs="Times New Roman"/>
          <w:b/>
          <w:bCs/>
          <w:color w:val="FF0000"/>
          <w:sz w:val="32"/>
          <w:szCs w:val="32"/>
          <w:lang w:val="en-IN"/>
        </w:rPr>
        <w:t xml:space="preserve">Role of serum Uric acid levels as risk factor in the development of metabolic Syndrome in adult population from </w:t>
      </w:r>
      <w:proofErr w:type="spellStart"/>
      <w:r w:rsidRPr="00590DE8">
        <w:rPr>
          <w:rFonts w:ascii="Times New Roman" w:eastAsia="Calibri" w:hAnsi="Times New Roman" w:cs="Times New Roman"/>
          <w:b/>
          <w:bCs/>
          <w:color w:val="FF0000"/>
          <w:sz w:val="32"/>
          <w:szCs w:val="32"/>
          <w:lang w:val="en-IN"/>
        </w:rPr>
        <w:t>Kerbala</w:t>
      </w:r>
      <w:proofErr w:type="spellEnd"/>
      <w:r w:rsidRPr="00590DE8">
        <w:rPr>
          <w:rFonts w:ascii="Times New Roman" w:eastAsia="Calibri" w:hAnsi="Times New Roman" w:cs="Times New Roman"/>
          <w:b/>
          <w:bCs/>
          <w:color w:val="FF0000"/>
          <w:sz w:val="32"/>
          <w:szCs w:val="32"/>
          <w:lang w:val="en-IN"/>
        </w:rPr>
        <w:t xml:space="preserve"> city in Iraq</w:t>
      </w:r>
    </w:p>
    <w:p w14:paraId="63032A29" w14:textId="77777777" w:rsidR="006E0097" w:rsidRPr="00590DE8" w:rsidRDefault="006E0097" w:rsidP="006E0097">
      <w:pPr>
        <w:spacing w:after="0" w:line="240" w:lineRule="auto"/>
        <w:rPr>
          <w:rFonts w:ascii="Times New Roman" w:eastAsia="Calibri" w:hAnsi="Times New Roman" w:cs="Times New Roman"/>
          <w:sz w:val="28"/>
          <w:szCs w:val="28"/>
          <w:lang w:val="en-IN"/>
        </w:rPr>
      </w:pPr>
      <w:r w:rsidRPr="00590DE8">
        <w:rPr>
          <w:rFonts w:ascii="Times New Roman" w:eastAsia="Calibri" w:hAnsi="Times New Roman" w:cs="Times New Roman"/>
          <w:sz w:val="28"/>
          <w:szCs w:val="28"/>
          <w:lang w:val="en-IN"/>
        </w:rPr>
        <w:t xml:space="preserve">Assad Abbas Khalaf </w:t>
      </w:r>
      <w:r w:rsidRPr="00590DE8">
        <w:rPr>
          <w:rFonts w:ascii="Times New Roman" w:eastAsia="Calibri" w:hAnsi="Times New Roman" w:cs="Times New Roman"/>
          <w:sz w:val="28"/>
          <w:szCs w:val="28"/>
          <w:vertAlign w:val="superscript"/>
          <w:lang w:val="en-IN"/>
        </w:rPr>
        <w:t>1</w:t>
      </w:r>
      <w:proofErr w:type="gramStart"/>
      <w:r w:rsidRPr="00590DE8">
        <w:rPr>
          <w:rFonts w:ascii="Times New Roman" w:eastAsia="Calibri" w:hAnsi="Times New Roman" w:cs="Times New Roman"/>
          <w:sz w:val="28"/>
          <w:szCs w:val="28"/>
          <w:vertAlign w:val="superscript"/>
          <w:lang w:val="en-IN"/>
        </w:rPr>
        <w:t>a,b</w:t>
      </w:r>
      <w:proofErr w:type="gramEnd"/>
      <w:r w:rsidRPr="00590DE8">
        <w:rPr>
          <w:rFonts w:ascii="Times New Roman" w:eastAsia="Calibri" w:hAnsi="Times New Roman" w:cs="Times New Roman"/>
          <w:sz w:val="28"/>
          <w:szCs w:val="28"/>
          <w:lang w:val="en-IN"/>
        </w:rPr>
        <w:t xml:space="preserve">, </w:t>
      </w:r>
      <w:proofErr w:type="spellStart"/>
      <w:r w:rsidRPr="00590DE8">
        <w:rPr>
          <w:rFonts w:ascii="Times New Roman" w:eastAsia="Calibri" w:hAnsi="Times New Roman" w:cs="Times New Roman"/>
          <w:sz w:val="28"/>
          <w:szCs w:val="28"/>
          <w:lang w:val="en-IN"/>
        </w:rPr>
        <w:t>Alhussein</w:t>
      </w:r>
      <w:proofErr w:type="spellEnd"/>
      <w:r w:rsidRPr="00590DE8">
        <w:rPr>
          <w:rFonts w:ascii="Times New Roman" w:eastAsia="Calibri" w:hAnsi="Times New Roman" w:cs="Times New Roman"/>
          <w:sz w:val="28"/>
          <w:szCs w:val="28"/>
          <w:lang w:val="en-IN"/>
        </w:rPr>
        <w:t xml:space="preserve"> </w:t>
      </w:r>
      <w:proofErr w:type="spellStart"/>
      <w:r w:rsidRPr="00590DE8">
        <w:rPr>
          <w:rFonts w:ascii="Times New Roman" w:eastAsia="Calibri" w:hAnsi="Times New Roman" w:cs="Times New Roman"/>
          <w:sz w:val="28"/>
          <w:szCs w:val="28"/>
          <w:lang w:val="en-IN"/>
        </w:rPr>
        <w:t>Arkan</w:t>
      </w:r>
      <w:proofErr w:type="spellEnd"/>
      <w:r w:rsidRPr="00590DE8">
        <w:rPr>
          <w:rFonts w:ascii="Times New Roman" w:eastAsia="Calibri" w:hAnsi="Times New Roman" w:cs="Times New Roman"/>
          <w:sz w:val="28"/>
          <w:szCs w:val="28"/>
          <w:lang w:val="en-IN"/>
        </w:rPr>
        <w:t xml:space="preserve"> </w:t>
      </w:r>
      <w:proofErr w:type="spellStart"/>
      <w:r w:rsidRPr="00590DE8">
        <w:rPr>
          <w:rFonts w:ascii="Times New Roman" w:eastAsia="Calibri" w:hAnsi="Times New Roman" w:cs="Times New Roman"/>
          <w:sz w:val="28"/>
          <w:szCs w:val="28"/>
          <w:lang w:val="en-IN"/>
        </w:rPr>
        <w:t>Majhool</w:t>
      </w:r>
      <w:proofErr w:type="spellEnd"/>
      <w:r w:rsidRPr="00590DE8">
        <w:rPr>
          <w:rFonts w:ascii="Times New Roman" w:eastAsia="Calibri" w:hAnsi="Times New Roman" w:cs="Times New Roman"/>
          <w:sz w:val="28"/>
          <w:szCs w:val="28"/>
          <w:lang w:val="en-IN"/>
        </w:rPr>
        <w:t xml:space="preserve"> </w:t>
      </w:r>
      <w:r w:rsidRPr="00590DE8">
        <w:rPr>
          <w:rFonts w:ascii="Times New Roman" w:eastAsia="Calibri" w:hAnsi="Times New Roman" w:cs="Times New Roman"/>
          <w:sz w:val="28"/>
          <w:szCs w:val="28"/>
          <w:vertAlign w:val="superscript"/>
          <w:lang w:val="en-IN"/>
        </w:rPr>
        <w:t>2</w:t>
      </w:r>
      <w:r w:rsidRPr="00590DE8">
        <w:rPr>
          <w:rFonts w:ascii="Times New Roman" w:eastAsia="Calibri" w:hAnsi="Times New Roman" w:cs="Times New Roman" w:hint="cs"/>
          <w:sz w:val="28"/>
          <w:szCs w:val="28"/>
          <w:vertAlign w:val="superscript"/>
          <w:rtl/>
          <w:lang w:val="en-IN"/>
        </w:rPr>
        <w:t xml:space="preserve">    </w:t>
      </w:r>
      <w:r w:rsidRPr="00590DE8">
        <w:rPr>
          <w:rFonts w:ascii="Times New Roman" w:eastAsia="Calibri" w:hAnsi="Times New Roman" w:cs="Times New Roman"/>
          <w:sz w:val="28"/>
          <w:szCs w:val="28"/>
          <w:vertAlign w:val="subscript"/>
        </w:rPr>
        <w:t xml:space="preserve">, </w:t>
      </w:r>
      <w:r w:rsidRPr="00590DE8">
        <w:rPr>
          <w:rFonts w:ascii="Times New Roman" w:eastAsia="Calibri" w:hAnsi="Times New Roman" w:cs="Times New Roman"/>
          <w:sz w:val="28"/>
          <w:szCs w:val="28"/>
          <w:lang w:val="en-IN"/>
        </w:rPr>
        <w:t xml:space="preserve">M. M. </w:t>
      </w:r>
      <w:proofErr w:type="spellStart"/>
      <w:r w:rsidRPr="00590DE8">
        <w:rPr>
          <w:rFonts w:ascii="Times New Roman" w:eastAsia="Calibri" w:hAnsi="Times New Roman" w:cs="Times New Roman"/>
          <w:sz w:val="28"/>
          <w:szCs w:val="28"/>
          <w:lang w:val="en-IN"/>
        </w:rPr>
        <w:t>Abdulrasool</w:t>
      </w:r>
      <w:proofErr w:type="spellEnd"/>
      <w:r w:rsidRPr="00590DE8">
        <w:rPr>
          <w:rFonts w:ascii="Times New Roman" w:eastAsia="Calibri" w:hAnsi="Times New Roman" w:cs="Times New Roman" w:hint="cs"/>
          <w:sz w:val="28"/>
          <w:szCs w:val="28"/>
          <w:vertAlign w:val="superscript"/>
          <w:rtl/>
          <w:lang w:val="en-IN"/>
        </w:rPr>
        <w:t>3</w:t>
      </w:r>
      <w:r w:rsidRPr="00590DE8">
        <w:rPr>
          <w:rFonts w:ascii="Times New Roman" w:eastAsia="Calibri" w:hAnsi="Times New Roman" w:cs="Times New Roman"/>
          <w:sz w:val="28"/>
          <w:szCs w:val="28"/>
          <w:vertAlign w:val="superscript"/>
          <w:lang w:val="en-IN"/>
        </w:rPr>
        <w:t xml:space="preserve"> </w:t>
      </w:r>
      <w:r w:rsidRPr="00590DE8">
        <w:rPr>
          <w:rFonts w:ascii="Times New Roman" w:eastAsia="Calibri" w:hAnsi="Times New Roman" w:cs="Times New Roman"/>
          <w:sz w:val="28"/>
          <w:szCs w:val="28"/>
          <w:vertAlign w:val="subscript"/>
          <w:lang w:val="en-IN"/>
        </w:rPr>
        <w:t xml:space="preserve">, </w:t>
      </w:r>
      <w:r w:rsidRPr="00590DE8">
        <w:rPr>
          <w:rFonts w:ascii="Times New Roman" w:eastAsia="Calibri" w:hAnsi="Times New Roman" w:cs="Times New Roman"/>
          <w:sz w:val="28"/>
          <w:szCs w:val="28"/>
          <w:lang w:val="en-IN"/>
        </w:rPr>
        <w:t xml:space="preserve">Iman </w:t>
      </w:r>
      <w:proofErr w:type="spellStart"/>
      <w:r w:rsidRPr="00590DE8">
        <w:rPr>
          <w:rFonts w:ascii="Times New Roman" w:eastAsia="Calibri" w:hAnsi="Times New Roman" w:cs="Times New Roman"/>
          <w:sz w:val="28"/>
          <w:szCs w:val="28"/>
          <w:lang w:val="en-IN"/>
        </w:rPr>
        <w:t>fadhil</w:t>
      </w:r>
      <w:proofErr w:type="spellEnd"/>
      <w:r w:rsidRPr="00590DE8">
        <w:rPr>
          <w:rFonts w:ascii="Times New Roman" w:eastAsia="Calibri" w:hAnsi="Times New Roman" w:cs="Times New Roman"/>
          <w:sz w:val="28"/>
          <w:szCs w:val="28"/>
          <w:lang w:val="en-IN"/>
        </w:rPr>
        <w:t xml:space="preserve"> Abdul-Husin</w:t>
      </w:r>
      <w:r w:rsidRPr="00590DE8">
        <w:rPr>
          <w:rFonts w:ascii="Times New Roman" w:eastAsia="Calibri" w:hAnsi="Times New Roman" w:cs="Times New Roman"/>
          <w:sz w:val="28"/>
          <w:szCs w:val="28"/>
          <w:vertAlign w:val="superscript"/>
          <w:lang w:val="en-IN"/>
        </w:rPr>
        <w:t>4a,b</w:t>
      </w:r>
      <w:r w:rsidRPr="00590DE8">
        <w:rPr>
          <w:rFonts w:ascii="Times New Roman" w:eastAsia="Calibri" w:hAnsi="Times New Roman" w:cs="Times New Roman"/>
          <w:sz w:val="28"/>
          <w:szCs w:val="28"/>
          <w:lang w:val="en-IN"/>
        </w:rPr>
        <w:t xml:space="preserve">, </w:t>
      </w:r>
      <w:proofErr w:type="spellStart"/>
      <w:r w:rsidRPr="00590DE8">
        <w:rPr>
          <w:rFonts w:ascii="Times New Roman" w:eastAsia="Calibri" w:hAnsi="Times New Roman" w:cs="Times New Roman"/>
          <w:sz w:val="28"/>
          <w:szCs w:val="28"/>
          <w:lang w:val="en-IN"/>
        </w:rPr>
        <w:t>Abeer</w:t>
      </w:r>
      <w:proofErr w:type="spellEnd"/>
      <w:r w:rsidRPr="00590DE8">
        <w:rPr>
          <w:rFonts w:ascii="Times New Roman" w:eastAsia="Calibri" w:hAnsi="Times New Roman" w:cs="Times New Roman"/>
          <w:sz w:val="28"/>
          <w:szCs w:val="28"/>
          <w:lang w:val="en-IN"/>
        </w:rPr>
        <w:t xml:space="preserve"> Jasim sahib</w:t>
      </w:r>
      <w:r w:rsidRPr="00590DE8">
        <w:rPr>
          <w:rFonts w:ascii="Times New Roman" w:eastAsia="Calibri" w:hAnsi="Times New Roman" w:cs="Times New Roman"/>
          <w:sz w:val="28"/>
          <w:szCs w:val="28"/>
          <w:vertAlign w:val="superscript"/>
          <w:lang w:val="en-IN"/>
        </w:rPr>
        <w:t>5</w:t>
      </w:r>
    </w:p>
    <w:p w14:paraId="0B754E13" w14:textId="77777777" w:rsidR="006E0097" w:rsidRPr="00590DE8" w:rsidRDefault="006E0097" w:rsidP="006E0097">
      <w:pPr>
        <w:spacing w:after="0" w:line="240" w:lineRule="auto"/>
        <w:jc w:val="both"/>
        <w:rPr>
          <w:rFonts w:ascii="Times New Roman" w:eastAsia="Calibri" w:hAnsi="Times New Roman" w:cs="Times New Roman"/>
          <w:color w:val="5B9BD5"/>
          <w:sz w:val="28"/>
          <w:szCs w:val="28"/>
          <w:u w:val="single"/>
          <w:rtl/>
          <w:lang w:val="en-IN" w:bidi="ar-IQ"/>
        </w:rPr>
      </w:pPr>
      <w:r w:rsidRPr="00590DE8">
        <w:rPr>
          <w:rFonts w:ascii="Times New Roman" w:eastAsia="Calibri" w:hAnsi="Times New Roman" w:cs="Times New Roman"/>
          <w:sz w:val="28"/>
          <w:szCs w:val="28"/>
          <w:lang w:val="en-IN"/>
        </w:rPr>
        <w:t xml:space="preserve">1-a-College of Nursing/University of </w:t>
      </w:r>
      <w:proofErr w:type="spellStart"/>
      <w:r w:rsidRPr="00590DE8">
        <w:rPr>
          <w:rFonts w:ascii="Times New Roman" w:eastAsia="Calibri" w:hAnsi="Times New Roman" w:cs="Times New Roman"/>
          <w:sz w:val="28"/>
          <w:szCs w:val="28"/>
          <w:lang w:val="en-IN"/>
        </w:rPr>
        <w:t>Kerbala</w:t>
      </w:r>
      <w:proofErr w:type="spellEnd"/>
      <w:r w:rsidRPr="00590DE8">
        <w:rPr>
          <w:rFonts w:ascii="Times New Roman" w:eastAsia="Calibri" w:hAnsi="Times New Roman" w:cs="Times New Roman"/>
          <w:sz w:val="28"/>
          <w:szCs w:val="28"/>
          <w:lang w:val="en-IN"/>
        </w:rPr>
        <w:t xml:space="preserve">, </w:t>
      </w:r>
      <w:proofErr w:type="spellStart"/>
      <w:r w:rsidRPr="00590DE8">
        <w:rPr>
          <w:rFonts w:ascii="Times New Roman" w:eastAsia="Calibri" w:hAnsi="Times New Roman" w:cs="Times New Roman"/>
          <w:sz w:val="28"/>
          <w:szCs w:val="28"/>
          <w:lang w:val="en-IN"/>
        </w:rPr>
        <w:t>Kerbala</w:t>
      </w:r>
      <w:proofErr w:type="spellEnd"/>
      <w:r w:rsidRPr="00590DE8">
        <w:rPr>
          <w:rFonts w:ascii="Times New Roman" w:eastAsia="Calibri" w:hAnsi="Times New Roman" w:cs="Times New Roman"/>
          <w:sz w:val="28"/>
          <w:szCs w:val="28"/>
          <w:lang w:val="en-IN"/>
        </w:rPr>
        <w:t xml:space="preserve"> City,</w:t>
      </w:r>
      <w:r w:rsidRPr="00590DE8">
        <w:rPr>
          <w:rFonts w:ascii="Times New Roman" w:eastAsia="Calibri" w:hAnsi="Times New Roman" w:cs="Times New Roman" w:hint="cs"/>
          <w:sz w:val="28"/>
          <w:szCs w:val="28"/>
          <w:rtl/>
          <w:lang w:val="en-IN"/>
        </w:rPr>
        <w:t xml:space="preserve"> </w:t>
      </w:r>
      <w:r w:rsidRPr="00590DE8">
        <w:rPr>
          <w:rFonts w:ascii="Times New Roman" w:eastAsia="Calibri" w:hAnsi="Times New Roman" w:cs="Times New Roman"/>
          <w:sz w:val="28"/>
          <w:szCs w:val="28"/>
          <w:lang w:val="en-IN"/>
        </w:rPr>
        <w:t>Iraq.</w:t>
      </w:r>
      <w:r w:rsidRPr="00590DE8">
        <w:rPr>
          <w:rFonts w:ascii="Times New Roman" w:eastAsia="Calibri" w:hAnsi="Times New Roman" w:cs="Times New Roman" w:hint="cs"/>
          <w:sz w:val="28"/>
          <w:szCs w:val="28"/>
          <w:rtl/>
          <w:lang w:val="en-IN"/>
        </w:rPr>
        <w:t xml:space="preserve"> </w:t>
      </w:r>
      <w:r w:rsidRPr="00590DE8">
        <w:rPr>
          <w:rFonts w:ascii="Times New Roman" w:eastAsia="Calibri" w:hAnsi="Times New Roman" w:cs="Times New Roman"/>
          <w:sz w:val="28"/>
          <w:szCs w:val="28"/>
          <w:lang w:val="en-IN"/>
        </w:rPr>
        <w:t>Email:</w:t>
      </w:r>
      <w:r w:rsidRPr="00590DE8">
        <w:rPr>
          <w:rFonts w:ascii="Calibri" w:eastAsia="Calibri" w:hAnsi="Calibri" w:cs="Arial"/>
          <w:sz w:val="24"/>
          <w:szCs w:val="24"/>
          <w:lang w:val="en-IN"/>
        </w:rPr>
        <w:t xml:space="preserve"> </w:t>
      </w:r>
      <w:r w:rsidRPr="00590DE8">
        <w:rPr>
          <w:rFonts w:ascii="Times New Roman" w:eastAsia="Calibri" w:hAnsi="Times New Roman" w:cs="Times New Roman"/>
          <w:color w:val="5B9BD5"/>
          <w:sz w:val="28"/>
          <w:szCs w:val="28"/>
          <w:u w:val="single"/>
          <w:lang w:val="en-IN"/>
        </w:rPr>
        <w:t>asaad.abbas@uokerbala.edu.iq</w:t>
      </w:r>
    </w:p>
    <w:p w14:paraId="2E40E6F3" w14:textId="77777777" w:rsidR="006E0097" w:rsidRPr="00590DE8" w:rsidRDefault="006E0097" w:rsidP="006E0097">
      <w:pPr>
        <w:spacing w:after="0" w:line="240" w:lineRule="auto"/>
        <w:jc w:val="both"/>
        <w:rPr>
          <w:rFonts w:ascii="Times New Roman" w:eastAsia="Calibri" w:hAnsi="Times New Roman" w:cs="Times New Roman"/>
          <w:color w:val="5B9BD5"/>
          <w:sz w:val="28"/>
          <w:szCs w:val="28"/>
          <w:u w:val="single"/>
          <w:lang w:val="en-IN"/>
        </w:rPr>
      </w:pPr>
      <w:r w:rsidRPr="00590DE8">
        <w:rPr>
          <w:rFonts w:ascii="Times New Roman" w:eastAsia="Calibri" w:hAnsi="Times New Roman" w:cs="Times New Roman"/>
          <w:sz w:val="28"/>
          <w:szCs w:val="28"/>
          <w:lang w:val="en-IN"/>
        </w:rPr>
        <w:t>1-b-</w:t>
      </w:r>
      <w:r w:rsidRPr="00590DE8">
        <w:rPr>
          <w:rFonts w:ascii="Times New Roman" w:eastAsia="Calibri" w:hAnsi="Times New Roman" w:cs="Times New Roman" w:hint="cs"/>
          <w:sz w:val="28"/>
          <w:szCs w:val="28"/>
          <w:rtl/>
          <w:lang w:val="en-IN"/>
        </w:rPr>
        <w:t xml:space="preserve"> </w:t>
      </w:r>
      <w:r w:rsidRPr="00590DE8">
        <w:rPr>
          <w:rFonts w:ascii="Times New Roman" w:eastAsia="Calibri" w:hAnsi="Times New Roman" w:cs="Times New Roman"/>
          <w:sz w:val="28"/>
          <w:szCs w:val="28"/>
          <w:lang w:val="en-IN"/>
        </w:rPr>
        <w:t>College of Sciences, Department of Medical Physics, University of Warith Al-</w:t>
      </w:r>
      <w:proofErr w:type="spellStart"/>
      <w:r w:rsidRPr="00590DE8">
        <w:rPr>
          <w:rFonts w:ascii="Times New Roman" w:eastAsia="Calibri" w:hAnsi="Times New Roman" w:cs="Times New Roman"/>
          <w:sz w:val="28"/>
          <w:szCs w:val="28"/>
          <w:lang w:val="en-IN"/>
        </w:rPr>
        <w:t>Anbiyaa</w:t>
      </w:r>
      <w:proofErr w:type="spellEnd"/>
      <w:r w:rsidRPr="00590DE8">
        <w:rPr>
          <w:rFonts w:ascii="Times New Roman" w:eastAsia="Calibri" w:hAnsi="Times New Roman" w:cs="Times New Roman"/>
          <w:sz w:val="28"/>
          <w:szCs w:val="28"/>
          <w:lang w:val="en-IN"/>
        </w:rPr>
        <w:t>, Karbala</w:t>
      </w:r>
      <w:r w:rsidRPr="00590DE8">
        <w:rPr>
          <w:rFonts w:ascii="Times New Roman" w:eastAsia="Calibri" w:hAnsi="Times New Roman" w:cs="Times New Roman" w:hint="cs"/>
          <w:sz w:val="28"/>
          <w:szCs w:val="28"/>
          <w:rtl/>
          <w:lang w:val="en-IN"/>
        </w:rPr>
        <w:t xml:space="preserve"> </w:t>
      </w:r>
      <w:r w:rsidRPr="00590DE8">
        <w:rPr>
          <w:rFonts w:ascii="Times New Roman" w:eastAsia="Calibri" w:hAnsi="Times New Roman" w:cs="Times New Roman"/>
          <w:sz w:val="28"/>
          <w:szCs w:val="28"/>
          <w:lang w:val="en-IN"/>
        </w:rPr>
        <w:t>City, Iraq.</w:t>
      </w:r>
      <w:r w:rsidRPr="00590DE8">
        <w:rPr>
          <w:rFonts w:ascii="Times New Roman" w:eastAsia="Calibri" w:hAnsi="Times New Roman" w:cs="Times New Roman" w:hint="cs"/>
          <w:sz w:val="28"/>
          <w:szCs w:val="28"/>
          <w:rtl/>
          <w:lang w:val="en-IN"/>
        </w:rPr>
        <w:t xml:space="preserve"> </w:t>
      </w:r>
      <w:r w:rsidRPr="00590DE8">
        <w:rPr>
          <w:rFonts w:ascii="Times New Roman" w:eastAsia="Calibri" w:hAnsi="Times New Roman" w:cs="Times New Roman"/>
          <w:sz w:val="28"/>
          <w:szCs w:val="28"/>
          <w:lang w:val="en-IN"/>
        </w:rPr>
        <w:t>Email:</w:t>
      </w:r>
      <w:r w:rsidRPr="00590DE8">
        <w:rPr>
          <w:rFonts w:ascii="Calibri" w:eastAsia="Calibri" w:hAnsi="Calibri" w:cs="Arial"/>
          <w:sz w:val="24"/>
          <w:szCs w:val="24"/>
          <w:lang w:val="en-IN"/>
        </w:rPr>
        <w:t xml:space="preserve"> </w:t>
      </w:r>
      <w:r w:rsidRPr="00590DE8">
        <w:rPr>
          <w:rFonts w:ascii="Times New Roman" w:eastAsia="Calibri" w:hAnsi="Times New Roman" w:cs="Times New Roman" w:hint="cs"/>
          <w:sz w:val="28"/>
          <w:szCs w:val="28"/>
          <w:rtl/>
          <w:lang w:val="en-IN"/>
        </w:rPr>
        <w:t xml:space="preserve"> </w:t>
      </w:r>
      <w:r w:rsidRPr="00590DE8">
        <w:rPr>
          <w:rFonts w:ascii="Times New Roman" w:eastAsia="Calibri" w:hAnsi="Times New Roman" w:cs="Times New Roman"/>
          <w:color w:val="5B9BD5"/>
          <w:sz w:val="28"/>
          <w:szCs w:val="28"/>
          <w:u w:val="single"/>
          <w:lang w:val="en-IN"/>
        </w:rPr>
        <w:t>Asaad.ab@uowa.edu.iq</w:t>
      </w:r>
    </w:p>
    <w:p w14:paraId="0AE8CD06" w14:textId="77777777" w:rsidR="006E0097" w:rsidRPr="00590DE8" w:rsidRDefault="006E0097" w:rsidP="006E0097">
      <w:pPr>
        <w:spacing w:after="0" w:line="240" w:lineRule="auto"/>
        <w:jc w:val="both"/>
        <w:rPr>
          <w:rFonts w:ascii="Times New Roman" w:eastAsia="Calibri" w:hAnsi="Times New Roman" w:cs="Times New Roman"/>
          <w:sz w:val="28"/>
          <w:szCs w:val="28"/>
          <w:rtl/>
          <w:lang w:val="en-IN"/>
        </w:rPr>
      </w:pPr>
      <w:r w:rsidRPr="00590DE8">
        <w:rPr>
          <w:rFonts w:ascii="Times New Roman" w:eastAsia="Calibri" w:hAnsi="Times New Roman" w:cs="Times New Roman"/>
          <w:sz w:val="28"/>
          <w:szCs w:val="28"/>
          <w:lang w:val="en-IN"/>
        </w:rPr>
        <w:t xml:space="preserve">2 College of Applied Medical Sciences, University of </w:t>
      </w:r>
      <w:proofErr w:type="spellStart"/>
      <w:r w:rsidRPr="00590DE8">
        <w:rPr>
          <w:rFonts w:ascii="Times New Roman" w:eastAsia="Calibri" w:hAnsi="Times New Roman" w:cs="Times New Roman"/>
          <w:sz w:val="28"/>
          <w:szCs w:val="28"/>
          <w:lang w:val="en-IN"/>
        </w:rPr>
        <w:t>Kerbala</w:t>
      </w:r>
      <w:proofErr w:type="spellEnd"/>
      <w:r w:rsidRPr="00590DE8">
        <w:rPr>
          <w:rFonts w:ascii="Times New Roman" w:eastAsia="Calibri" w:hAnsi="Times New Roman" w:cs="Times New Roman"/>
          <w:sz w:val="28"/>
          <w:szCs w:val="28"/>
          <w:lang w:val="en-IN"/>
        </w:rPr>
        <w:t xml:space="preserve">, </w:t>
      </w:r>
      <w:proofErr w:type="spellStart"/>
      <w:r w:rsidRPr="00590DE8">
        <w:rPr>
          <w:rFonts w:ascii="Times New Roman" w:eastAsia="Calibri" w:hAnsi="Times New Roman" w:cs="Times New Roman"/>
          <w:sz w:val="28"/>
          <w:szCs w:val="28"/>
          <w:lang w:val="en-IN"/>
        </w:rPr>
        <w:t>Kerbala</w:t>
      </w:r>
      <w:proofErr w:type="spellEnd"/>
      <w:r w:rsidRPr="00590DE8">
        <w:rPr>
          <w:rFonts w:ascii="Times New Roman" w:eastAsia="Calibri" w:hAnsi="Times New Roman" w:cs="Times New Roman"/>
          <w:sz w:val="28"/>
          <w:szCs w:val="28"/>
          <w:lang w:val="en-IN"/>
        </w:rPr>
        <w:t xml:space="preserve"> City, Iraq</w:t>
      </w:r>
    </w:p>
    <w:p w14:paraId="200E235E" w14:textId="77777777" w:rsidR="006E0097" w:rsidRPr="00590DE8" w:rsidRDefault="006E0097" w:rsidP="006E0097">
      <w:pPr>
        <w:spacing w:after="0" w:line="240" w:lineRule="auto"/>
        <w:jc w:val="both"/>
        <w:rPr>
          <w:rFonts w:ascii="Times New Roman" w:eastAsia="Calibri" w:hAnsi="Times New Roman" w:cs="Times New Roman"/>
          <w:sz w:val="28"/>
          <w:szCs w:val="28"/>
          <w:rtl/>
          <w:lang w:val="en-IN"/>
        </w:rPr>
      </w:pPr>
      <w:r w:rsidRPr="00590DE8">
        <w:rPr>
          <w:rFonts w:ascii="Times New Roman" w:eastAsia="Calibri" w:hAnsi="Times New Roman" w:cs="Times New Roman"/>
          <w:sz w:val="28"/>
          <w:szCs w:val="28"/>
        </w:rPr>
        <w:t>3 C</w:t>
      </w:r>
      <w:proofErr w:type="spellStart"/>
      <w:r w:rsidRPr="00590DE8">
        <w:rPr>
          <w:rFonts w:ascii="Times New Roman" w:eastAsia="Calibri" w:hAnsi="Times New Roman" w:cs="Times New Roman"/>
          <w:sz w:val="28"/>
          <w:szCs w:val="28"/>
          <w:lang w:val="en-IN"/>
        </w:rPr>
        <w:t>ollege</w:t>
      </w:r>
      <w:proofErr w:type="spellEnd"/>
      <w:r w:rsidRPr="00590DE8">
        <w:rPr>
          <w:rFonts w:ascii="Times New Roman" w:eastAsia="Calibri" w:hAnsi="Times New Roman" w:cs="Times New Roman"/>
          <w:sz w:val="28"/>
          <w:szCs w:val="28"/>
          <w:lang w:val="en-IN"/>
        </w:rPr>
        <w:t xml:space="preserve"> of science, department of chemistry, University of </w:t>
      </w:r>
      <w:proofErr w:type="spellStart"/>
      <w:r w:rsidRPr="00590DE8">
        <w:rPr>
          <w:rFonts w:ascii="Times New Roman" w:eastAsia="Calibri" w:hAnsi="Times New Roman" w:cs="Times New Roman"/>
          <w:sz w:val="28"/>
          <w:szCs w:val="28"/>
          <w:lang w:val="en-IN"/>
        </w:rPr>
        <w:t>kerbala</w:t>
      </w:r>
      <w:proofErr w:type="spellEnd"/>
      <w:r w:rsidRPr="00590DE8">
        <w:rPr>
          <w:rFonts w:ascii="Times New Roman" w:eastAsia="Calibri" w:hAnsi="Times New Roman" w:cs="Times New Roman"/>
          <w:sz w:val="28"/>
          <w:szCs w:val="28"/>
          <w:lang w:val="en-IN"/>
        </w:rPr>
        <w:t xml:space="preserve">, </w:t>
      </w:r>
    </w:p>
    <w:p w14:paraId="596F8BDD" w14:textId="77777777" w:rsidR="006E0097" w:rsidRPr="00590DE8" w:rsidRDefault="006E0097" w:rsidP="006E0097">
      <w:pPr>
        <w:spacing w:after="0" w:line="240" w:lineRule="auto"/>
        <w:jc w:val="both"/>
        <w:rPr>
          <w:rFonts w:ascii="Times New Roman" w:eastAsia="Calibri" w:hAnsi="Times New Roman" w:cs="Times New Roman"/>
          <w:sz w:val="28"/>
          <w:szCs w:val="28"/>
          <w:lang w:val="en-IN"/>
        </w:rPr>
      </w:pPr>
      <w:r w:rsidRPr="00590DE8">
        <w:rPr>
          <w:rFonts w:ascii="Times New Roman" w:eastAsia="Calibri" w:hAnsi="Times New Roman" w:cs="Times New Roman"/>
          <w:sz w:val="28"/>
          <w:szCs w:val="28"/>
          <w:lang w:val="en-IN"/>
        </w:rPr>
        <w:t>Karbala City, 56001, Iraq</w:t>
      </w:r>
    </w:p>
    <w:p w14:paraId="27557866" w14:textId="77777777" w:rsidR="006E0097" w:rsidRPr="00590DE8" w:rsidRDefault="006E0097" w:rsidP="006E0097">
      <w:pPr>
        <w:spacing w:after="0" w:line="240" w:lineRule="auto"/>
        <w:rPr>
          <w:rFonts w:ascii="Times New Roman" w:eastAsia="Calibri" w:hAnsi="Times New Roman" w:cs="Times New Roman"/>
          <w:sz w:val="28"/>
          <w:szCs w:val="28"/>
          <w:lang w:val="en-IN"/>
        </w:rPr>
      </w:pPr>
      <w:r w:rsidRPr="00590DE8">
        <w:rPr>
          <w:rFonts w:ascii="Times New Roman" w:eastAsia="Calibri" w:hAnsi="Times New Roman" w:cs="Times New Roman"/>
          <w:sz w:val="28"/>
          <w:szCs w:val="28"/>
          <w:lang w:val="en-IN"/>
        </w:rPr>
        <w:t>4-a-College of biotechnology, Al-</w:t>
      </w:r>
      <w:proofErr w:type="spellStart"/>
      <w:r w:rsidRPr="00590DE8">
        <w:rPr>
          <w:rFonts w:ascii="Times New Roman" w:eastAsia="Calibri" w:hAnsi="Times New Roman" w:cs="Times New Roman"/>
          <w:sz w:val="28"/>
          <w:szCs w:val="28"/>
          <w:lang w:val="en-IN"/>
        </w:rPr>
        <w:t>Qasim</w:t>
      </w:r>
      <w:proofErr w:type="spellEnd"/>
      <w:r w:rsidRPr="00590DE8">
        <w:rPr>
          <w:rFonts w:ascii="Times New Roman" w:eastAsia="Calibri" w:hAnsi="Times New Roman" w:cs="Times New Roman"/>
          <w:sz w:val="28"/>
          <w:szCs w:val="28"/>
          <w:lang w:val="en-IN"/>
        </w:rPr>
        <w:t xml:space="preserve"> Green University, Babylon province, Iraq. Email: </w:t>
      </w:r>
      <w:hyperlink r:id="rId25" w:history="1">
        <w:r w:rsidRPr="00590DE8">
          <w:rPr>
            <w:rFonts w:ascii="Times New Roman" w:eastAsia="Calibri" w:hAnsi="Times New Roman" w:cs="Times New Roman"/>
            <w:color w:val="0563C1"/>
            <w:sz w:val="28"/>
            <w:szCs w:val="28"/>
            <w:u w:val="single"/>
            <w:lang w:val="en-IN"/>
          </w:rPr>
          <w:t>Iman.f@biotech.uoqasim.edu.iq</w:t>
        </w:r>
      </w:hyperlink>
    </w:p>
    <w:p w14:paraId="14F8B61A" w14:textId="77777777" w:rsidR="006E0097" w:rsidRPr="00590DE8" w:rsidRDefault="006E0097" w:rsidP="006E0097">
      <w:pPr>
        <w:spacing w:after="0" w:line="240" w:lineRule="auto"/>
        <w:rPr>
          <w:rFonts w:ascii="Times New Roman" w:eastAsia="Calibri" w:hAnsi="Times New Roman" w:cs="Times New Roman"/>
          <w:sz w:val="28"/>
          <w:szCs w:val="28"/>
          <w:lang w:val="en-IN"/>
        </w:rPr>
      </w:pPr>
      <w:r w:rsidRPr="00590DE8">
        <w:rPr>
          <w:rFonts w:ascii="Times New Roman" w:eastAsia="Calibri" w:hAnsi="Times New Roman" w:cs="Times New Roman"/>
          <w:sz w:val="28"/>
          <w:szCs w:val="28"/>
          <w:lang w:val="en-IN"/>
        </w:rPr>
        <w:t>4-b- College of Nursing, University of Karbala, Karbala</w:t>
      </w:r>
    </w:p>
    <w:p w14:paraId="246EBD24" w14:textId="77777777" w:rsidR="006E0097" w:rsidRPr="00590DE8" w:rsidRDefault="006E0097" w:rsidP="006E0097">
      <w:pPr>
        <w:spacing w:after="0" w:line="240" w:lineRule="auto"/>
        <w:rPr>
          <w:rFonts w:ascii="Times New Roman" w:eastAsia="Calibri" w:hAnsi="Times New Roman" w:cs="Times New Roman"/>
          <w:sz w:val="28"/>
          <w:szCs w:val="28"/>
          <w:lang w:val="en-IN"/>
        </w:rPr>
      </w:pPr>
      <w:r w:rsidRPr="00590DE8">
        <w:rPr>
          <w:rFonts w:ascii="Times New Roman" w:eastAsia="Calibri" w:hAnsi="Times New Roman" w:cs="Times New Roman"/>
          <w:sz w:val="28"/>
          <w:szCs w:val="28"/>
          <w:lang w:val="en-IN"/>
        </w:rPr>
        <w:t xml:space="preserve">5-Al-Amal College for Specialized Medical Sciences, </w:t>
      </w:r>
      <w:proofErr w:type="spellStart"/>
      <w:r w:rsidRPr="00590DE8">
        <w:rPr>
          <w:rFonts w:ascii="Times New Roman" w:eastAsia="Calibri" w:hAnsi="Times New Roman" w:cs="Times New Roman"/>
          <w:sz w:val="28"/>
          <w:szCs w:val="28"/>
          <w:lang w:val="en-IN"/>
        </w:rPr>
        <w:t>Kerbala</w:t>
      </w:r>
      <w:proofErr w:type="spellEnd"/>
      <w:r w:rsidRPr="00590DE8">
        <w:rPr>
          <w:rFonts w:ascii="Times New Roman" w:eastAsia="Calibri" w:hAnsi="Times New Roman" w:cs="Times New Roman"/>
          <w:sz w:val="28"/>
          <w:szCs w:val="28"/>
          <w:lang w:val="en-IN"/>
        </w:rPr>
        <w:t xml:space="preserve"> City, Iraq</w:t>
      </w:r>
    </w:p>
    <w:p w14:paraId="475AE2AC" w14:textId="77777777" w:rsidR="006E0097" w:rsidRPr="00590DE8" w:rsidRDefault="006E0097" w:rsidP="006E0097">
      <w:pPr>
        <w:spacing w:line="360" w:lineRule="auto"/>
        <w:rPr>
          <w:rFonts w:ascii="Times New Roman" w:eastAsia="Calibri" w:hAnsi="Times New Roman" w:cs="Times New Roman"/>
          <w:b/>
          <w:bCs/>
          <w:sz w:val="28"/>
          <w:szCs w:val="28"/>
          <w:lang w:val="en-IN"/>
        </w:rPr>
      </w:pPr>
    </w:p>
    <w:p w14:paraId="04B6BD1A" w14:textId="77777777" w:rsidR="006E0097" w:rsidRPr="00590DE8" w:rsidRDefault="006E0097" w:rsidP="006E0097">
      <w:pPr>
        <w:spacing w:line="360" w:lineRule="auto"/>
        <w:rPr>
          <w:rFonts w:ascii="Times New Roman" w:eastAsia="Calibri" w:hAnsi="Times New Roman" w:cs="Times New Roman"/>
          <w:b/>
          <w:bCs/>
          <w:sz w:val="28"/>
          <w:szCs w:val="28"/>
          <w:lang w:val="en-IN"/>
        </w:rPr>
      </w:pPr>
      <w:r w:rsidRPr="00590DE8">
        <w:rPr>
          <w:rFonts w:ascii="Times New Roman" w:eastAsia="Calibri" w:hAnsi="Times New Roman" w:cs="Times New Roman"/>
          <w:b/>
          <w:bCs/>
          <w:sz w:val="28"/>
          <w:szCs w:val="28"/>
          <w:lang w:val="en-IN"/>
        </w:rPr>
        <w:t>Abstract</w:t>
      </w:r>
    </w:p>
    <w:p w14:paraId="71812F09" w14:textId="77777777" w:rsidR="006E0097" w:rsidRPr="00590DE8" w:rsidRDefault="006E0097" w:rsidP="006E0097">
      <w:pPr>
        <w:spacing w:line="360" w:lineRule="auto"/>
        <w:jc w:val="both"/>
        <w:rPr>
          <w:rFonts w:ascii="Times New Roman" w:eastAsia="Calibri" w:hAnsi="Times New Roman" w:cs="Times New Roman"/>
          <w:lang w:val="en-IN"/>
        </w:rPr>
      </w:pPr>
      <w:r w:rsidRPr="00590DE8">
        <w:rPr>
          <w:rFonts w:ascii="Times New Roman" w:eastAsia="Calibri" w:hAnsi="Times New Roman" w:cs="Times New Roman"/>
          <w:lang w:val="en-IN"/>
        </w:rPr>
        <w:lastRenderedPageBreak/>
        <w:t>Clinically, metabolic syndrome (</w:t>
      </w:r>
      <w:proofErr w:type="spellStart"/>
      <w:r w:rsidRPr="00590DE8">
        <w:rPr>
          <w:rFonts w:ascii="Times New Roman" w:eastAsia="Calibri" w:hAnsi="Times New Roman" w:cs="Times New Roman"/>
          <w:lang w:val="en-IN"/>
        </w:rPr>
        <w:t>MetS</w:t>
      </w:r>
      <w:proofErr w:type="spellEnd"/>
      <w:r w:rsidRPr="00590DE8">
        <w:rPr>
          <w:rFonts w:ascii="Times New Roman" w:eastAsia="Calibri" w:hAnsi="Times New Roman" w:cs="Times New Roman"/>
          <w:lang w:val="en-IN"/>
        </w:rPr>
        <w:t xml:space="preserve">) refers to a group of risk factors that originate in the body's metabolism. The aim of this study was to know if people residing in </w:t>
      </w:r>
      <w:proofErr w:type="spellStart"/>
      <w:r w:rsidRPr="00590DE8">
        <w:rPr>
          <w:rFonts w:ascii="Times New Roman" w:eastAsia="Calibri" w:hAnsi="Times New Roman" w:cs="Times New Roman"/>
          <w:lang w:val="en-IN"/>
        </w:rPr>
        <w:t>Kerbala</w:t>
      </w:r>
      <w:proofErr w:type="spellEnd"/>
      <w:r w:rsidRPr="00590DE8">
        <w:rPr>
          <w:rFonts w:ascii="Times New Roman" w:eastAsia="Calibri" w:hAnsi="Times New Roman" w:cs="Times New Roman"/>
          <w:lang w:val="en-IN"/>
        </w:rPr>
        <w:t xml:space="preserve">, Iraq had higher risk factors for metabolic syndrome if they had higher blood levels of uric acid (UA). There were 174 adults from the Iraqi city of </w:t>
      </w:r>
      <w:proofErr w:type="spellStart"/>
      <w:r w:rsidRPr="00590DE8">
        <w:rPr>
          <w:rFonts w:ascii="Times New Roman" w:eastAsia="Calibri" w:hAnsi="Times New Roman" w:cs="Times New Roman"/>
          <w:lang w:val="en-IN"/>
        </w:rPr>
        <w:t>Kerbala</w:t>
      </w:r>
      <w:proofErr w:type="spellEnd"/>
      <w:r w:rsidRPr="00590DE8">
        <w:rPr>
          <w:rFonts w:ascii="Times New Roman" w:eastAsia="Calibri" w:hAnsi="Times New Roman" w:cs="Times New Roman"/>
          <w:lang w:val="en-IN"/>
        </w:rPr>
        <w:t xml:space="preserve"> (75 men and 99 women). Obesity, arterial hypertension, high blood sugar, high blood triglycerides, poor HDL cholesterol, and elevated uric acid levels are all risk factors. Subjects were classified into quartiles according to their serum uric acid (SUA) levels and gender. Hyperuricemia has been shown to affect men more frequently than women. Serum UA quartiles have been observed to correlate with the occurrence of </w:t>
      </w:r>
      <w:proofErr w:type="spellStart"/>
      <w:r w:rsidRPr="00590DE8">
        <w:rPr>
          <w:rFonts w:ascii="Times New Roman" w:eastAsia="Calibri" w:hAnsi="Times New Roman" w:cs="Times New Roman"/>
          <w:lang w:val="en-IN"/>
        </w:rPr>
        <w:t>MetS</w:t>
      </w:r>
      <w:proofErr w:type="spellEnd"/>
      <w:r w:rsidRPr="00590DE8">
        <w:rPr>
          <w:rFonts w:ascii="Times New Roman" w:eastAsia="Calibri" w:hAnsi="Times New Roman" w:cs="Times New Roman"/>
          <w:lang w:val="en-IN"/>
        </w:rPr>
        <w:t xml:space="preserve"> in both men and women. Additionally, significant correlations between uric acid and lipid levels were observed in both sexes.  Gender differences were seen in both uric acid levels and the prevalence of </w:t>
      </w:r>
      <w:proofErr w:type="spellStart"/>
      <w:r w:rsidRPr="00590DE8">
        <w:rPr>
          <w:rFonts w:ascii="Times New Roman" w:eastAsia="Calibri" w:hAnsi="Times New Roman" w:cs="Times New Roman"/>
          <w:lang w:val="en-IN"/>
        </w:rPr>
        <w:t>MetS</w:t>
      </w:r>
      <w:proofErr w:type="spellEnd"/>
      <w:r w:rsidRPr="00590DE8">
        <w:rPr>
          <w:rFonts w:ascii="Times New Roman" w:eastAsia="Calibri" w:hAnsi="Times New Roman" w:cs="Times New Roman"/>
          <w:lang w:val="en-IN"/>
        </w:rPr>
        <w:t xml:space="preserve">. These findings highlight the importance of UA as a biomarker in patients at risk of cardiometabolic disease and the necessity to re-evaluate dietary management for </w:t>
      </w:r>
      <w:proofErr w:type="spellStart"/>
      <w:r w:rsidRPr="00590DE8">
        <w:rPr>
          <w:rFonts w:ascii="Times New Roman" w:eastAsia="Calibri" w:hAnsi="Times New Roman" w:cs="Times New Roman"/>
          <w:lang w:val="en-IN"/>
        </w:rPr>
        <w:t>hyperuricemic</w:t>
      </w:r>
      <w:proofErr w:type="spellEnd"/>
      <w:r w:rsidRPr="00590DE8">
        <w:rPr>
          <w:rFonts w:ascii="Times New Roman" w:eastAsia="Calibri" w:hAnsi="Times New Roman" w:cs="Times New Roman"/>
          <w:lang w:val="en-IN"/>
        </w:rPr>
        <w:t xml:space="preserve"> individuals contemplating or undergoing therapy for </w:t>
      </w:r>
      <w:proofErr w:type="spellStart"/>
      <w:r w:rsidRPr="00590DE8">
        <w:rPr>
          <w:rFonts w:ascii="Times New Roman" w:eastAsia="Calibri" w:hAnsi="Times New Roman" w:cs="Times New Roman"/>
          <w:lang w:val="en-IN"/>
        </w:rPr>
        <w:t>MetS</w:t>
      </w:r>
      <w:proofErr w:type="spellEnd"/>
      <w:r w:rsidRPr="00590DE8">
        <w:rPr>
          <w:rFonts w:ascii="Times New Roman" w:eastAsia="Calibri" w:hAnsi="Times New Roman" w:cs="Times New Roman"/>
          <w:lang w:val="en-IN"/>
        </w:rPr>
        <w:t>.</w:t>
      </w:r>
    </w:p>
    <w:p w14:paraId="03F66D00" w14:textId="77777777" w:rsidR="006E0097" w:rsidRPr="00590DE8" w:rsidRDefault="006E0097" w:rsidP="006E0097">
      <w:pPr>
        <w:pBdr>
          <w:bottom w:val="single" w:sz="6" w:space="1" w:color="auto"/>
        </w:pBdr>
        <w:spacing w:line="360" w:lineRule="auto"/>
        <w:jc w:val="both"/>
        <w:rPr>
          <w:rFonts w:ascii="Times New Roman" w:eastAsia="Calibri" w:hAnsi="Times New Roman" w:cs="Times New Roman"/>
          <w:lang w:val="en-IN"/>
        </w:rPr>
      </w:pPr>
      <w:r w:rsidRPr="00590DE8">
        <w:rPr>
          <w:rFonts w:ascii="Times New Roman" w:eastAsia="Calibri" w:hAnsi="Times New Roman" w:cs="Times New Roman"/>
          <w:lang w:val="en-IN"/>
        </w:rPr>
        <w:t xml:space="preserve">Keywords: Risk factor, altitude, </w:t>
      </w:r>
      <w:proofErr w:type="spellStart"/>
      <w:r w:rsidRPr="00590DE8">
        <w:rPr>
          <w:rFonts w:ascii="Times New Roman" w:eastAsia="Calibri" w:hAnsi="Times New Roman" w:cs="Times New Roman"/>
          <w:lang w:val="en-IN"/>
        </w:rPr>
        <w:t>Kerbala</w:t>
      </w:r>
      <w:proofErr w:type="spellEnd"/>
      <w:r w:rsidRPr="00590DE8">
        <w:rPr>
          <w:rFonts w:ascii="Times New Roman" w:eastAsia="Calibri" w:hAnsi="Times New Roman" w:cs="Times New Roman"/>
          <w:lang w:val="en-IN"/>
        </w:rPr>
        <w:t xml:space="preserve"> city, metabolic syndrome, uric acid.</w:t>
      </w:r>
    </w:p>
    <w:p w14:paraId="1FC04EE0" w14:textId="77777777" w:rsidR="006E0097" w:rsidRDefault="006E0097" w:rsidP="006E0097">
      <w:pPr>
        <w:spacing w:line="480" w:lineRule="auto"/>
        <w:jc w:val="both"/>
        <w:rPr>
          <w:rFonts w:ascii="Times New Roman" w:eastAsia="Calibri" w:hAnsi="Times New Roman" w:cs="Times New Roman"/>
          <w:sz w:val="20"/>
          <w:szCs w:val="20"/>
          <w:rtl/>
          <w:lang w:val="en-IN" w:bidi="fa-IR"/>
        </w:rPr>
      </w:pPr>
    </w:p>
    <w:p w14:paraId="2F9EB1DB" w14:textId="77777777" w:rsidR="006E0097" w:rsidRDefault="006E0097" w:rsidP="006E0097">
      <w:pPr>
        <w:rPr>
          <w:rFonts w:ascii="Times New Roman" w:hAnsi="Times New Roman" w:cs="Times New Roman"/>
          <w:sz w:val="18"/>
          <w:szCs w:val="18"/>
          <w:rtl/>
          <w:lang w:bidi="ar-IQ"/>
        </w:rPr>
      </w:pPr>
    </w:p>
    <w:p w14:paraId="7619E729" w14:textId="77777777" w:rsidR="006E0097" w:rsidRPr="00590DE8" w:rsidRDefault="006E0097" w:rsidP="006E0097">
      <w:pPr>
        <w:jc w:val="center"/>
        <w:rPr>
          <w:rFonts w:ascii="Times New Roman" w:eastAsia="Calibri" w:hAnsi="Times New Roman" w:cs="Times New Roman"/>
          <w:b/>
          <w:bCs/>
          <w:color w:val="FF0000"/>
          <w:sz w:val="32"/>
          <w:szCs w:val="32"/>
        </w:rPr>
      </w:pPr>
      <w:r w:rsidRPr="00590DE8">
        <w:rPr>
          <w:rFonts w:ascii="Times New Roman" w:hAnsi="Times New Roman" w:cs="Times New Roman"/>
          <w:sz w:val="20"/>
          <w:szCs w:val="20"/>
          <w:lang w:bidi="ar-IQ"/>
        </w:rPr>
        <w:tab/>
      </w:r>
      <w:r w:rsidRPr="00590DE8">
        <w:rPr>
          <w:rFonts w:ascii="Times New Roman" w:eastAsia="Calibri" w:hAnsi="Times New Roman" w:cs="Times New Roman"/>
          <w:b/>
          <w:bCs/>
          <w:color w:val="FF0000"/>
          <w:sz w:val="32"/>
          <w:szCs w:val="32"/>
        </w:rPr>
        <w:t>Impact of breastfeeding and artificial feeding on the health and growth of infants</w:t>
      </w:r>
    </w:p>
    <w:p w14:paraId="5AC61078" w14:textId="77777777" w:rsidR="006E0097" w:rsidRPr="00AB31D2" w:rsidRDefault="006E0097" w:rsidP="006E0097">
      <w:pPr>
        <w:spacing w:after="200" w:line="240" w:lineRule="auto"/>
        <w:jc w:val="center"/>
        <w:rPr>
          <w:rFonts w:ascii="Times New Roman" w:eastAsia="Calibri" w:hAnsi="Times New Roman" w:cs="Times New Roman"/>
          <w:sz w:val="24"/>
          <w:szCs w:val="24"/>
        </w:rPr>
      </w:pPr>
      <w:proofErr w:type="spellStart"/>
      <w:r w:rsidRPr="00AB31D2">
        <w:rPr>
          <w:rFonts w:ascii="Times New Roman" w:eastAsia="Calibri" w:hAnsi="Times New Roman" w:cs="Times New Roman"/>
          <w:sz w:val="24"/>
          <w:szCs w:val="24"/>
        </w:rPr>
        <w:t>Abdulmutalib</w:t>
      </w:r>
      <w:proofErr w:type="spellEnd"/>
      <w:r w:rsidRPr="00AB31D2">
        <w:rPr>
          <w:rFonts w:ascii="Times New Roman" w:eastAsia="Calibri" w:hAnsi="Times New Roman" w:cs="Times New Roman"/>
          <w:sz w:val="24"/>
          <w:szCs w:val="24"/>
        </w:rPr>
        <w:t xml:space="preserve"> Abdulla Mohammed </w:t>
      </w:r>
      <w:proofErr w:type="gramStart"/>
      <w:r w:rsidRPr="00AB31D2">
        <w:rPr>
          <w:rFonts w:ascii="Times New Roman" w:eastAsia="Calibri" w:hAnsi="Times New Roman" w:cs="Times New Roman"/>
          <w:sz w:val="24"/>
          <w:szCs w:val="24"/>
          <w:vertAlign w:val="superscript"/>
        </w:rPr>
        <w:t>1</w:t>
      </w:r>
      <w:r w:rsidRPr="00AB31D2">
        <w:rPr>
          <w:rFonts w:ascii="Times New Roman" w:eastAsia="Calibri" w:hAnsi="Times New Roman" w:cs="Times New Roman"/>
          <w:sz w:val="24"/>
          <w:szCs w:val="24"/>
        </w:rPr>
        <w:t xml:space="preserve"> ;</w:t>
      </w:r>
      <w:proofErr w:type="gramEnd"/>
      <w:r w:rsidRPr="00AB31D2">
        <w:rPr>
          <w:rFonts w:ascii="Times New Roman" w:eastAsia="Calibri" w:hAnsi="Times New Roman" w:cs="Times New Roman"/>
          <w:sz w:val="24"/>
          <w:szCs w:val="24"/>
        </w:rPr>
        <w:t xml:space="preserve"> Zainab Abd Ali </w:t>
      </w:r>
      <w:r w:rsidRPr="00AB31D2">
        <w:rPr>
          <w:rFonts w:ascii="Times New Roman" w:eastAsia="Calibri" w:hAnsi="Times New Roman" w:cs="Times New Roman"/>
          <w:sz w:val="24"/>
          <w:szCs w:val="24"/>
          <w:vertAlign w:val="superscript"/>
        </w:rPr>
        <w:t>2</w:t>
      </w:r>
      <w:r w:rsidRPr="00AB31D2">
        <w:rPr>
          <w:rFonts w:ascii="Times New Roman" w:eastAsia="Calibri" w:hAnsi="Times New Roman" w:cs="Times New Roman"/>
          <w:sz w:val="24"/>
          <w:szCs w:val="24"/>
        </w:rPr>
        <w:t xml:space="preserve"> ; Saba Adnan Abdul-Wahab </w:t>
      </w:r>
      <w:r w:rsidRPr="00AB31D2">
        <w:rPr>
          <w:rFonts w:ascii="Times New Roman" w:eastAsia="Calibri" w:hAnsi="Times New Roman" w:cs="Times New Roman"/>
          <w:sz w:val="24"/>
          <w:szCs w:val="24"/>
          <w:vertAlign w:val="superscript"/>
        </w:rPr>
        <w:t>3</w:t>
      </w:r>
      <w:r w:rsidRPr="00AB31D2">
        <w:rPr>
          <w:rFonts w:ascii="Times New Roman" w:eastAsia="Calibri" w:hAnsi="Times New Roman" w:cs="Times New Roman"/>
          <w:sz w:val="24"/>
          <w:szCs w:val="24"/>
        </w:rPr>
        <w:t xml:space="preserve"> ; </w:t>
      </w:r>
      <w:proofErr w:type="spellStart"/>
      <w:r w:rsidRPr="00AB31D2">
        <w:rPr>
          <w:rFonts w:ascii="Times New Roman" w:eastAsia="Calibri" w:hAnsi="Times New Roman" w:cs="Times New Roman"/>
          <w:sz w:val="24"/>
          <w:szCs w:val="24"/>
        </w:rPr>
        <w:t>Kafaa</w:t>
      </w:r>
      <w:proofErr w:type="spellEnd"/>
      <w:r w:rsidRPr="00AB31D2">
        <w:rPr>
          <w:rFonts w:ascii="Times New Roman" w:eastAsia="Calibri" w:hAnsi="Times New Roman" w:cs="Times New Roman"/>
          <w:sz w:val="24"/>
          <w:szCs w:val="24"/>
        </w:rPr>
        <w:t xml:space="preserve"> </w:t>
      </w:r>
      <w:proofErr w:type="spellStart"/>
      <w:r w:rsidRPr="00AB31D2">
        <w:rPr>
          <w:rFonts w:ascii="Times New Roman" w:eastAsia="Calibri" w:hAnsi="Times New Roman" w:cs="Times New Roman"/>
          <w:sz w:val="24"/>
          <w:szCs w:val="24"/>
        </w:rPr>
        <w:t>Hussien</w:t>
      </w:r>
      <w:proofErr w:type="spellEnd"/>
      <w:r w:rsidRPr="00AB31D2">
        <w:rPr>
          <w:rFonts w:ascii="Times New Roman" w:eastAsia="Calibri" w:hAnsi="Times New Roman" w:cs="Times New Roman"/>
          <w:sz w:val="24"/>
          <w:szCs w:val="24"/>
        </w:rPr>
        <w:t xml:space="preserve"> Ali </w:t>
      </w:r>
      <w:r w:rsidRPr="00AB31D2">
        <w:rPr>
          <w:rFonts w:ascii="Times New Roman" w:eastAsia="Calibri" w:hAnsi="Times New Roman" w:cs="Times New Roman"/>
          <w:sz w:val="24"/>
          <w:szCs w:val="24"/>
          <w:vertAlign w:val="superscript"/>
        </w:rPr>
        <w:t>4</w:t>
      </w:r>
    </w:p>
    <w:p w14:paraId="7B72C01B" w14:textId="77777777" w:rsidR="006E0097" w:rsidRPr="00AB31D2" w:rsidRDefault="006E0097" w:rsidP="006E0097">
      <w:pPr>
        <w:spacing w:after="0" w:line="240" w:lineRule="auto"/>
        <w:jc w:val="center"/>
        <w:rPr>
          <w:rFonts w:ascii="Times New Roman" w:eastAsia="Calibri" w:hAnsi="Times New Roman" w:cs="Times New Roman"/>
        </w:rPr>
      </w:pPr>
      <w:r w:rsidRPr="00AB31D2">
        <w:rPr>
          <w:rFonts w:ascii="Times New Roman" w:eastAsia="Calibri" w:hAnsi="Times New Roman" w:cs="Times New Roman"/>
          <w:vertAlign w:val="superscript"/>
        </w:rPr>
        <w:t>1,3</w:t>
      </w:r>
      <w:r w:rsidRPr="00AB31D2">
        <w:rPr>
          <w:rFonts w:ascii="Times New Roman" w:eastAsia="Calibri" w:hAnsi="Times New Roman" w:cs="Times New Roman"/>
        </w:rPr>
        <w:t xml:space="preserve"> Branch of Basic Sciences, College of </w:t>
      </w:r>
      <w:proofErr w:type="gramStart"/>
      <w:r w:rsidRPr="00AB31D2">
        <w:rPr>
          <w:rFonts w:ascii="Times New Roman" w:eastAsia="Calibri" w:hAnsi="Times New Roman" w:cs="Times New Roman"/>
        </w:rPr>
        <w:t>Nursing ,</w:t>
      </w:r>
      <w:proofErr w:type="gramEnd"/>
      <w:r w:rsidRPr="00AB31D2">
        <w:rPr>
          <w:rFonts w:ascii="Times New Roman" w:eastAsia="Calibri" w:hAnsi="Times New Roman" w:cs="Times New Roman"/>
        </w:rPr>
        <w:t xml:space="preserve"> University of </w:t>
      </w:r>
      <w:proofErr w:type="spellStart"/>
      <w:r w:rsidRPr="00AB31D2">
        <w:rPr>
          <w:rFonts w:ascii="Times New Roman" w:eastAsia="Calibri" w:hAnsi="Times New Roman" w:cs="Times New Roman"/>
        </w:rPr>
        <w:t>Basrah</w:t>
      </w:r>
      <w:proofErr w:type="spellEnd"/>
    </w:p>
    <w:p w14:paraId="7C40B6F4" w14:textId="77777777" w:rsidR="006E0097" w:rsidRPr="00AB31D2" w:rsidRDefault="006E0097" w:rsidP="006E0097">
      <w:pPr>
        <w:spacing w:after="0" w:line="240" w:lineRule="auto"/>
        <w:jc w:val="center"/>
        <w:rPr>
          <w:rFonts w:ascii="Times New Roman" w:eastAsia="Calibri" w:hAnsi="Times New Roman" w:cs="Times New Roman"/>
        </w:rPr>
      </w:pPr>
      <w:r w:rsidRPr="00AB31D2">
        <w:rPr>
          <w:rFonts w:ascii="Times New Roman" w:eastAsia="Calibri" w:hAnsi="Times New Roman" w:cs="Times New Roman"/>
          <w:vertAlign w:val="superscript"/>
        </w:rPr>
        <w:t>2</w:t>
      </w:r>
      <w:r w:rsidRPr="00AB31D2">
        <w:rPr>
          <w:rFonts w:ascii="Times New Roman" w:eastAsia="Calibri" w:hAnsi="Times New Roman" w:cs="Times New Roman"/>
        </w:rPr>
        <w:t xml:space="preserve"> Department of food science, College of </w:t>
      </w:r>
      <w:proofErr w:type="gramStart"/>
      <w:r w:rsidRPr="00AB31D2">
        <w:rPr>
          <w:rFonts w:ascii="Times New Roman" w:eastAsia="Calibri" w:hAnsi="Times New Roman" w:cs="Times New Roman"/>
        </w:rPr>
        <w:t>Agriculture ,</w:t>
      </w:r>
      <w:proofErr w:type="gramEnd"/>
      <w:r w:rsidRPr="00AB31D2">
        <w:rPr>
          <w:rFonts w:ascii="Times New Roman" w:eastAsia="Calibri" w:hAnsi="Times New Roman" w:cs="Times New Roman"/>
        </w:rPr>
        <w:t xml:space="preserve"> University of </w:t>
      </w:r>
      <w:proofErr w:type="spellStart"/>
      <w:r w:rsidRPr="00AB31D2">
        <w:rPr>
          <w:rFonts w:ascii="Times New Roman" w:eastAsia="Calibri" w:hAnsi="Times New Roman" w:cs="Times New Roman"/>
        </w:rPr>
        <w:t>Basrah</w:t>
      </w:r>
      <w:proofErr w:type="spellEnd"/>
    </w:p>
    <w:p w14:paraId="59B7A540" w14:textId="77777777" w:rsidR="006E0097" w:rsidRPr="00AB31D2" w:rsidRDefault="006E0097" w:rsidP="006E0097">
      <w:pPr>
        <w:spacing w:after="0" w:line="240" w:lineRule="auto"/>
        <w:jc w:val="center"/>
        <w:rPr>
          <w:rFonts w:ascii="Times New Roman" w:eastAsia="Calibri" w:hAnsi="Times New Roman" w:cs="Times New Roman"/>
        </w:rPr>
      </w:pPr>
      <w:r w:rsidRPr="00AB31D2">
        <w:rPr>
          <w:rFonts w:ascii="Times New Roman" w:eastAsia="Calibri" w:hAnsi="Times New Roman" w:cs="Times New Roman"/>
          <w:vertAlign w:val="superscript"/>
        </w:rPr>
        <w:t>4</w:t>
      </w:r>
      <w:r w:rsidRPr="00AB31D2">
        <w:rPr>
          <w:rFonts w:ascii="Times New Roman" w:eastAsia="Calibri" w:hAnsi="Times New Roman" w:cs="Times New Roman"/>
        </w:rPr>
        <w:t xml:space="preserve"> Directorate of seed testing and certification, Branch of </w:t>
      </w:r>
      <w:proofErr w:type="spellStart"/>
      <w:r w:rsidRPr="00AB31D2">
        <w:rPr>
          <w:rFonts w:ascii="Times New Roman" w:eastAsia="Calibri" w:hAnsi="Times New Roman" w:cs="Times New Roman"/>
        </w:rPr>
        <w:t>Basrah</w:t>
      </w:r>
      <w:proofErr w:type="spellEnd"/>
    </w:p>
    <w:p w14:paraId="754B76C4" w14:textId="77777777" w:rsidR="006E0097" w:rsidRPr="00590DE8" w:rsidRDefault="006E0097" w:rsidP="006E0097">
      <w:pPr>
        <w:spacing w:after="0" w:line="240" w:lineRule="auto"/>
        <w:jc w:val="center"/>
        <w:rPr>
          <w:rFonts w:ascii="Times New Roman" w:eastAsia="Calibri" w:hAnsi="Times New Roman" w:cs="Times New Roman"/>
          <w:sz w:val="24"/>
          <w:szCs w:val="24"/>
        </w:rPr>
      </w:pPr>
      <w:r w:rsidRPr="00590DE8">
        <w:rPr>
          <w:rFonts w:ascii="Times New Roman" w:eastAsia="Calibri" w:hAnsi="Times New Roman" w:cs="Times New Roman"/>
          <w:sz w:val="24"/>
          <w:szCs w:val="24"/>
        </w:rPr>
        <w:t xml:space="preserve">Corresponding </w:t>
      </w:r>
      <w:proofErr w:type="gramStart"/>
      <w:r w:rsidRPr="00590DE8">
        <w:rPr>
          <w:rFonts w:ascii="Times New Roman" w:eastAsia="Calibri" w:hAnsi="Times New Roman" w:cs="Times New Roman"/>
          <w:sz w:val="24"/>
          <w:szCs w:val="24"/>
        </w:rPr>
        <w:t>author :</w:t>
      </w:r>
      <w:proofErr w:type="gramEnd"/>
      <w:r w:rsidRPr="00590DE8">
        <w:rPr>
          <w:rFonts w:ascii="Times New Roman" w:eastAsia="Calibri" w:hAnsi="Times New Roman" w:cs="Times New Roman"/>
          <w:sz w:val="24"/>
          <w:szCs w:val="24"/>
        </w:rPr>
        <w:t xml:space="preserve"> </w:t>
      </w:r>
      <w:hyperlink r:id="rId26" w:history="1">
        <w:r w:rsidRPr="00590DE8">
          <w:rPr>
            <w:rFonts w:ascii="Times New Roman" w:eastAsia="Calibri" w:hAnsi="Times New Roman" w:cs="Times New Roman"/>
            <w:color w:val="0000FF"/>
            <w:sz w:val="24"/>
            <w:szCs w:val="24"/>
            <w:u w:val="single"/>
          </w:rPr>
          <w:t>Sabaadnan0507@gmail.com</w:t>
        </w:r>
      </w:hyperlink>
      <w:r w:rsidRPr="00590DE8">
        <w:rPr>
          <w:rFonts w:ascii="Times New Roman" w:eastAsia="Calibri" w:hAnsi="Times New Roman" w:cs="Times New Roman"/>
          <w:sz w:val="24"/>
          <w:szCs w:val="24"/>
        </w:rPr>
        <w:t xml:space="preserve"> </w:t>
      </w:r>
    </w:p>
    <w:p w14:paraId="6B183A55" w14:textId="77777777" w:rsidR="006E0097" w:rsidRPr="00590DE8" w:rsidRDefault="006E0097" w:rsidP="006E0097">
      <w:pPr>
        <w:spacing w:after="0" w:line="240" w:lineRule="auto"/>
        <w:jc w:val="center"/>
        <w:rPr>
          <w:rFonts w:ascii="Calibri" w:eastAsia="Calibri" w:hAnsi="Calibri" w:cs="Arial"/>
          <w:sz w:val="24"/>
          <w:szCs w:val="24"/>
        </w:rPr>
      </w:pPr>
    </w:p>
    <w:p w14:paraId="1B82B5E8" w14:textId="77777777" w:rsidR="006E0097" w:rsidRPr="00590DE8" w:rsidRDefault="006E0097" w:rsidP="006E0097">
      <w:pPr>
        <w:spacing w:after="0" w:line="240" w:lineRule="auto"/>
        <w:rPr>
          <w:rFonts w:ascii="Times New Roman" w:eastAsia="Calibri" w:hAnsi="Times New Roman" w:cs="Times New Roman"/>
          <w:b/>
          <w:bCs/>
          <w:sz w:val="24"/>
          <w:szCs w:val="24"/>
        </w:rPr>
      </w:pPr>
      <w:r w:rsidRPr="00590DE8">
        <w:rPr>
          <w:rFonts w:ascii="Times New Roman" w:eastAsia="Calibri" w:hAnsi="Times New Roman" w:cs="Times New Roman"/>
          <w:b/>
          <w:bCs/>
          <w:sz w:val="32"/>
          <w:szCs w:val="32"/>
        </w:rPr>
        <w:t xml:space="preserve">Abstract </w:t>
      </w:r>
      <w:r w:rsidRPr="00590DE8">
        <w:rPr>
          <w:rFonts w:ascii="Times New Roman" w:eastAsia="Calibri" w:hAnsi="Times New Roman" w:cs="Times New Roman"/>
          <w:b/>
          <w:bCs/>
          <w:sz w:val="24"/>
          <w:szCs w:val="24"/>
        </w:rPr>
        <w:t xml:space="preserve">   </w:t>
      </w:r>
    </w:p>
    <w:p w14:paraId="008955D5" w14:textId="77777777" w:rsidR="006E0097" w:rsidRPr="00590DE8" w:rsidRDefault="006E0097" w:rsidP="00F11821">
      <w:pPr>
        <w:pBdr>
          <w:bottom w:val="single" w:sz="6" w:space="14" w:color="auto"/>
        </w:pBdr>
        <w:spacing w:after="0" w:line="240" w:lineRule="auto"/>
        <w:jc w:val="both"/>
        <w:rPr>
          <w:rFonts w:ascii="Times New Roman" w:eastAsia="Calibri" w:hAnsi="Times New Roman" w:cs="Times New Roman"/>
          <w:sz w:val="32"/>
          <w:szCs w:val="32"/>
        </w:rPr>
      </w:pPr>
      <w:r w:rsidRPr="00590DE8">
        <w:rPr>
          <w:rFonts w:ascii="Times New Roman" w:eastAsia="Calibri" w:hAnsi="Times New Roman" w:cs="Times New Roman"/>
          <w:sz w:val="32"/>
          <w:szCs w:val="32"/>
        </w:rPr>
        <w:t xml:space="preserve">    A descriptive and practical study was conducted on a random sample of breastfed infants and who fed dried artificial milk, involving males and females aged 1-12 months taken from health centers in </w:t>
      </w:r>
      <w:proofErr w:type="spellStart"/>
      <w:r w:rsidRPr="00590DE8">
        <w:rPr>
          <w:rFonts w:ascii="Times New Roman" w:eastAsia="Calibri" w:hAnsi="Times New Roman" w:cs="Times New Roman"/>
          <w:sz w:val="32"/>
          <w:szCs w:val="32"/>
        </w:rPr>
        <w:t>Basrah</w:t>
      </w:r>
      <w:proofErr w:type="spellEnd"/>
      <w:r w:rsidRPr="00590DE8">
        <w:rPr>
          <w:rFonts w:ascii="Times New Roman" w:eastAsia="Calibri" w:hAnsi="Times New Roman" w:cs="Times New Roman"/>
          <w:sz w:val="32"/>
          <w:szCs w:val="32"/>
        </w:rPr>
        <w:t xml:space="preserve"> governorate, to show the impact of the milk type on the child’s body, </w:t>
      </w:r>
      <w:proofErr w:type="gramStart"/>
      <w:r w:rsidRPr="00590DE8">
        <w:rPr>
          <w:rFonts w:ascii="Times New Roman" w:eastAsia="Calibri" w:hAnsi="Times New Roman" w:cs="Times New Roman"/>
          <w:sz w:val="32"/>
          <w:szCs w:val="32"/>
        </w:rPr>
        <w:t>immune ,</w:t>
      </w:r>
      <w:proofErr w:type="gramEnd"/>
      <w:r w:rsidRPr="00590DE8">
        <w:rPr>
          <w:rFonts w:ascii="Times New Roman" w:eastAsia="Calibri" w:hAnsi="Times New Roman" w:cs="Times New Roman"/>
          <w:sz w:val="32"/>
          <w:szCs w:val="32"/>
        </w:rPr>
        <w:t xml:space="preserve"> mental , cognitive development , as well as social behavior with his parents and the feeling of comfort and discomfort with the surrounding people and environment. The most remarkable results showed that all infants were had their own vaccines. 40.9% of breastfed babies were active and </w:t>
      </w:r>
      <w:proofErr w:type="gramStart"/>
      <w:r w:rsidRPr="00590DE8">
        <w:rPr>
          <w:rFonts w:ascii="Times New Roman" w:eastAsia="Calibri" w:hAnsi="Times New Roman" w:cs="Times New Roman"/>
          <w:sz w:val="32"/>
          <w:szCs w:val="32"/>
        </w:rPr>
        <w:t>dynamic ,</w:t>
      </w:r>
      <w:proofErr w:type="gramEnd"/>
      <w:r w:rsidRPr="00590DE8">
        <w:rPr>
          <w:rFonts w:ascii="Times New Roman" w:eastAsia="Calibri" w:hAnsi="Times New Roman" w:cs="Times New Roman"/>
          <w:sz w:val="32"/>
          <w:szCs w:val="32"/>
        </w:rPr>
        <w:t xml:space="preserve"> while 100% of artificially lactation babies were inactive and lethargic . All breastfed babies were not </w:t>
      </w:r>
      <w:proofErr w:type="gramStart"/>
      <w:r w:rsidRPr="00590DE8">
        <w:rPr>
          <w:rFonts w:ascii="Times New Roman" w:eastAsia="Calibri" w:hAnsi="Times New Roman" w:cs="Times New Roman"/>
          <w:sz w:val="32"/>
          <w:szCs w:val="32"/>
        </w:rPr>
        <w:t>refuse</w:t>
      </w:r>
      <w:proofErr w:type="gramEnd"/>
      <w:r w:rsidRPr="00590DE8">
        <w:rPr>
          <w:rFonts w:ascii="Times New Roman" w:eastAsia="Calibri" w:hAnsi="Times New Roman" w:cs="Times New Roman"/>
          <w:sz w:val="32"/>
          <w:szCs w:val="32"/>
        </w:rPr>
        <w:t xml:space="preserve"> suckles from mother breast while artificial fed babies were refuse. </w:t>
      </w:r>
      <w:proofErr w:type="gramStart"/>
      <w:r w:rsidRPr="00590DE8">
        <w:rPr>
          <w:rFonts w:ascii="Times New Roman" w:eastAsia="Calibri" w:hAnsi="Times New Roman" w:cs="Times New Roman"/>
          <w:sz w:val="32"/>
          <w:szCs w:val="32"/>
        </w:rPr>
        <w:t>Also ,</w:t>
      </w:r>
      <w:proofErr w:type="gramEnd"/>
      <w:r w:rsidRPr="00590DE8">
        <w:rPr>
          <w:rFonts w:ascii="Times New Roman" w:eastAsia="Calibri" w:hAnsi="Times New Roman" w:cs="Times New Roman"/>
          <w:sz w:val="32"/>
          <w:szCs w:val="32"/>
        </w:rPr>
        <w:t xml:space="preserve"> 27.3%  of breastfeeding babies had diarrhea </w:t>
      </w:r>
      <w:r w:rsidRPr="00590DE8">
        <w:rPr>
          <w:rFonts w:ascii="Times New Roman" w:eastAsia="Calibri" w:hAnsi="Times New Roman" w:cs="Times New Roman"/>
          <w:sz w:val="32"/>
          <w:szCs w:val="32"/>
        </w:rPr>
        <w:lastRenderedPageBreak/>
        <w:t xml:space="preserve">and vomiting compared to 72.7%  who didn’t had , the opposite ratios 75% , </w:t>
      </w:r>
      <w:r w:rsidRPr="00590DE8">
        <w:rPr>
          <w:rFonts w:ascii="Times New Roman" w:eastAsia="Calibri" w:hAnsi="Times New Roman" w:cs="Times New Roman"/>
          <w:sz w:val="32"/>
          <w:szCs w:val="32"/>
          <w:rtl/>
        </w:rPr>
        <w:t>25</w:t>
      </w:r>
      <w:r w:rsidRPr="00590DE8">
        <w:rPr>
          <w:rFonts w:ascii="Times New Roman" w:eastAsia="Calibri" w:hAnsi="Times New Roman" w:cs="Times New Roman"/>
          <w:sz w:val="32"/>
          <w:szCs w:val="32"/>
        </w:rPr>
        <w:t xml:space="preserve">%  was the case in artificial feeding babies . </w:t>
      </w:r>
      <w:proofErr w:type="gramStart"/>
      <w:r w:rsidRPr="00590DE8">
        <w:rPr>
          <w:rFonts w:ascii="Times New Roman" w:eastAsia="Calibri" w:hAnsi="Times New Roman" w:cs="Times New Roman"/>
          <w:sz w:val="32"/>
          <w:szCs w:val="32"/>
        </w:rPr>
        <w:t>Moreover ,</w:t>
      </w:r>
      <w:proofErr w:type="gramEnd"/>
      <w:r w:rsidRPr="00590DE8">
        <w:rPr>
          <w:rFonts w:ascii="Times New Roman" w:eastAsia="Calibri" w:hAnsi="Times New Roman" w:cs="Times New Roman"/>
          <w:sz w:val="32"/>
          <w:szCs w:val="32"/>
        </w:rPr>
        <w:t xml:space="preserve"> 27.3%  of breastfed babies were had a walking delay compared to 67.9% of artificial fed babies. On the other </w:t>
      </w:r>
      <w:proofErr w:type="gramStart"/>
      <w:r w:rsidRPr="00590DE8">
        <w:rPr>
          <w:rFonts w:ascii="Times New Roman" w:eastAsia="Calibri" w:hAnsi="Times New Roman" w:cs="Times New Roman"/>
          <w:sz w:val="32"/>
          <w:szCs w:val="32"/>
        </w:rPr>
        <w:t>hand ,</w:t>
      </w:r>
      <w:proofErr w:type="gramEnd"/>
      <w:r w:rsidRPr="00590DE8">
        <w:rPr>
          <w:rFonts w:ascii="Times New Roman" w:eastAsia="Calibri" w:hAnsi="Times New Roman" w:cs="Times New Roman"/>
          <w:sz w:val="32"/>
          <w:szCs w:val="32"/>
        </w:rPr>
        <w:t xml:space="preserve"> breastfeeding babies were gain weight more over artificial lactation babies, where the average weight gain was 12-18gm  in 4 to 20 weeks and increased to 46gm  in 48 weeks post-birth.</w:t>
      </w:r>
      <w:r w:rsidRPr="00590DE8">
        <w:rPr>
          <w:rFonts w:ascii="Calibri" w:eastAsia="Calibri" w:hAnsi="Calibri" w:cs="Arial"/>
          <w:sz w:val="24"/>
          <w:szCs w:val="24"/>
        </w:rPr>
        <w:t xml:space="preserve"> </w:t>
      </w:r>
      <w:r w:rsidRPr="00590DE8">
        <w:rPr>
          <w:rFonts w:ascii="Times New Roman" w:eastAsia="Calibri" w:hAnsi="Times New Roman" w:cs="Times New Roman"/>
          <w:b/>
          <w:bCs/>
          <w:sz w:val="32"/>
          <w:szCs w:val="32"/>
        </w:rPr>
        <w:t>Conclusions:</w:t>
      </w:r>
      <w:r w:rsidRPr="00590DE8">
        <w:rPr>
          <w:rFonts w:ascii="Calibri" w:eastAsia="Calibri" w:hAnsi="Calibri" w:cs="Arial"/>
          <w:sz w:val="24"/>
          <w:szCs w:val="24"/>
        </w:rPr>
        <w:t xml:space="preserve"> </w:t>
      </w:r>
      <w:r w:rsidRPr="00590DE8">
        <w:rPr>
          <w:rFonts w:ascii="Times New Roman" w:eastAsia="Calibri" w:hAnsi="Times New Roman" w:cs="Times New Roman"/>
          <w:sz w:val="32"/>
          <w:szCs w:val="32"/>
        </w:rPr>
        <w:t xml:space="preserve">Breastfeeding milk ensures a </w:t>
      </w:r>
      <w:proofErr w:type="gramStart"/>
      <w:r w:rsidRPr="00590DE8">
        <w:rPr>
          <w:rFonts w:ascii="Times New Roman" w:eastAsia="Calibri" w:hAnsi="Times New Roman" w:cs="Times New Roman"/>
          <w:sz w:val="32"/>
          <w:szCs w:val="32"/>
        </w:rPr>
        <w:t>healthy ,</w:t>
      </w:r>
      <w:proofErr w:type="gramEnd"/>
      <w:r w:rsidRPr="00590DE8">
        <w:rPr>
          <w:rFonts w:ascii="Times New Roman" w:eastAsia="Calibri" w:hAnsi="Times New Roman" w:cs="Times New Roman"/>
          <w:sz w:val="32"/>
          <w:szCs w:val="32"/>
        </w:rPr>
        <w:t xml:space="preserve"> ideal infant diet that meets all of the infant’s nutrient needs, as protein components from amino acids are high enough to make the baby grow more efficient, in terms of motor activity and skills as well as psychological and cognitive development , socially reflected through improved parent-child relationship. Mother’s milk is rich in </w:t>
      </w:r>
      <w:proofErr w:type="spellStart"/>
      <w:proofErr w:type="gramStart"/>
      <w:r w:rsidRPr="00590DE8">
        <w:rPr>
          <w:rFonts w:ascii="Times New Roman" w:eastAsia="Calibri" w:hAnsi="Times New Roman" w:cs="Times New Roman"/>
          <w:sz w:val="32"/>
          <w:szCs w:val="32"/>
        </w:rPr>
        <w:t>aminopolysaccaride</w:t>
      </w:r>
      <w:proofErr w:type="spellEnd"/>
      <w:r w:rsidRPr="00590DE8">
        <w:rPr>
          <w:rFonts w:ascii="Times New Roman" w:eastAsia="Calibri" w:hAnsi="Times New Roman" w:cs="Times New Roman"/>
          <w:sz w:val="32"/>
          <w:szCs w:val="32"/>
        </w:rPr>
        <w:t xml:space="preserve"> ,</w:t>
      </w:r>
      <w:proofErr w:type="gramEnd"/>
      <w:r w:rsidRPr="00590DE8">
        <w:rPr>
          <w:rFonts w:ascii="Times New Roman" w:eastAsia="Calibri" w:hAnsi="Times New Roman" w:cs="Times New Roman"/>
          <w:sz w:val="32"/>
          <w:szCs w:val="32"/>
        </w:rPr>
        <w:t xml:space="preserve"> which play a vital role in the formation and activity of useful bacteria in the infant intestine, as well as lactose sugar and unsaturated fatty acids are also high in their contents to provide the child with energy needed for growth and early walking. Also, mother’s milk contains many types of </w:t>
      </w:r>
      <w:proofErr w:type="gramStart"/>
      <w:r w:rsidRPr="00590DE8">
        <w:rPr>
          <w:rFonts w:ascii="Times New Roman" w:eastAsia="Calibri" w:hAnsi="Times New Roman" w:cs="Times New Roman"/>
          <w:sz w:val="32"/>
          <w:szCs w:val="32"/>
        </w:rPr>
        <w:t>antibodies ,phagocyte</w:t>
      </w:r>
      <w:proofErr w:type="gramEnd"/>
      <w:r w:rsidRPr="00590DE8">
        <w:rPr>
          <w:rFonts w:ascii="Times New Roman" w:eastAsia="Calibri" w:hAnsi="Times New Roman" w:cs="Times New Roman"/>
          <w:sz w:val="32"/>
          <w:szCs w:val="32"/>
        </w:rPr>
        <w:t xml:space="preserve"> cells, and lethal enzymes that work together with </w:t>
      </w:r>
      <w:proofErr w:type="spellStart"/>
      <w:r w:rsidRPr="00590DE8">
        <w:rPr>
          <w:rFonts w:ascii="Times New Roman" w:eastAsia="Calibri" w:hAnsi="Times New Roman" w:cs="Times New Roman"/>
          <w:sz w:val="32"/>
          <w:szCs w:val="32"/>
        </w:rPr>
        <w:t>lactoferin</w:t>
      </w:r>
      <w:proofErr w:type="spellEnd"/>
      <w:r w:rsidRPr="00590DE8">
        <w:rPr>
          <w:rFonts w:ascii="Times New Roman" w:eastAsia="Calibri" w:hAnsi="Times New Roman" w:cs="Times New Roman"/>
          <w:sz w:val="32"/>
          <w:szCs w:val="32"/>
        </w:rPr>
        <w:t xml:space="preserve"> to kill microbes and viruses, giving the child greater immunity to disease. The fat and protein contents of mother’s milk are involved in brain and nervous system formation of the child and have a strong effect on his weight gain without causing the baby’s kidneys to stress, in </w:t>
      </w:r>
      <w:proofErr w:type="gramStart"/>
      <w:r w:rsidRPr="00590DE8">
        <w:rPr>
          <w:rFonts w:ascii="Times New Roman" w:eastAsia="Calibri" w:hAnsi="Times New Roman" w:cs="Times New Roman"/>
          <w:sz w:val="32"/>
          <w:szCs w:val="32"/>
        </w:rPr>
        <w:t>addition ,</w:t>
      </w:r>
      <w:proofErr w:type="gramEnd"/>
      <w:r w:rsidRPr="00590DE8">
        <w:rPr>
          <w:rFonts w:ascii="Times New Roman" w:eastAsia="Calibri" w:hAnsi="Times New Roman" w:cs="Times New Roman"/>
          <w:sz w:val="32"/>
          <w:szCs w:val="32"/>
        </w:rPr>
        <w:t xml:space="preserve"> the vitamin content prevents diseases like scurvy and rickets.  </w:t>
      </w:r>
    </w:p>
    <w:p w14:paraId="2FAE89F9" w14:textId="77777777" w:rsidR="006E0097" w:rsidRPr="00590DE8" w:rsidRDefault="006E0097" w:rsidP="006E0097">
      <w:pPr>
        <w:tabs>
          <w:tab w:val="left" w:pos="987"/>
        </w:tabs>
        <w:rPr>
          <w:rFonts w:ascii="Times New Roman" w:hAnsi="Times New Roman" w:cs="Times New Roman"/>
          <w:sz w:val="20"/>
          <w:szCs w:val="20"/>
          <w:rtl/>
          <w:lang w:bidi="ar-IQ"/>
        </w:rPr>
      </w:pPr>
    </w:p>
    <w:p w14:paraId="55EFD4C6" w14:textId="77777777" w:rsidR="006E0097" w:rsidRPr="006E0097" w:rsidRDefault="006E0097" w:rsidP="006E0097">
      <w:pPr>
        <w:spacing w:line="480" w:lineRule="auto"/>
        <w:jc w:val="both"/>
        <w:rPr>
          <w:rFonts w:ascii="Times New Roman" w:eastAsia="Calibri" w:hAnsi="Times New Roman" w:cs="Times New Roman"/>
          <w:sz w:val="20"/>
          <w:szCs w:val="20"/>
          <w:lang w:bidi="fa-IR"/>
        </w:rPr>
      </w:pPr>
    </w:p>
    <w:p w14:paraId="6CC28190" w14:textId="77777777" w:rsidR="00930EBA" w:rsidRPr="00590DE8" w:rsidRDefault="00930EBA" w:rsidP="00590DE8">
      <w:pPr>
        <w:jc w:val="center"/>
        <w:rPr>
          <w:rFonts w:asciiTheme="majorBidi" w:hAnsiTheme="majorBidi" w:cstheme="majorBidi"/>
          <w:b/>
          <w:bCs/>
          <w:sz w:val="32"/>
          <w:szCs w:val="32"/>
        </w:rPr>
      </w:pPr>
      <w:r w:rsidRPr="00590DE8">
        <w:rPr>
          <w:rFonts w:asciiTheme="majorBidi" w:hAnsiTheme="majorBidi" w:cstheme="majorBidi"/>
          <w:b/>
          <w:bCs/>
          <w:color w:val="FF0000"/>
          <w:sz w:val="32"/>
          <w:szCs w:val="32"/>
        </w:rPr>
        <w:t>NURSING LEADERSHIP VALUE FROM KURDISH NURSES’ PRESPECTIVE IN IRAQ</w:t>
      </w:r>
    </w:p>
    <w:p w14:paraId="7CF15A5C" w14:textId="77777777" w:rsidR="00930EBA" w:rsidRPr="00590DE8" w:rsidRDefault="00930EBA" w:rsidP="00930EBA">
      <w:pPr>
        <w:rPr>
          <w:sz w:val="28"/>
          <w:szCs w:val="28"/>
        </w:rPr>
      </w:pPr>
      <w:r w:rsidRPr="00590DE8">
        <w:rPr>
          <w:b/>
          <w:bCs/>
          <w:sz w:val="28"/>
          <w:szCs w:val="28"/>
        </w:rPr>
        <w:t xml:space="preserve">Dr. </w:t>
      </w:r>
      <w:proofErr w:type="spellStart"/>
      <w:r w:rsidRPr="00590DE8">
        <w:rPr>
          <w:b/>
          <w:bCs/>
          <w:sz w:val="28"/>
          <w:szCs w:val="28"/>
        </w:rPr>
        <w:t>Hamdia</w:t>
      </w:r>
      <w:proofErr w:type="spellEnd"/>
      <w:r w:rsidRPr="00590DE8">
        <w:rPr>
          <w:b/>
          <w:bCs/>
          <w:sz w:val="28"/>
          <w:szCs w:val="28"/>
        </w:rPr>
        <w:t xml:space="preserve"> </w:t>
      </w:r>
      <w:proofErr w:type="spellStart"/>
      <w:r w:rsidRPr="00590DE8">
        <w:rPr>
          <w:b/>
          <w:bCs/>
          <w:sz w:val="28"/>
          <w:szCs w:val="28"/>
        </w:rPr>
        <w:t>Mirkhan</w:t>
      </w:r>
      <w:proofErr w:type="spellEnd"/>
      <w:r w:rsidRPr="00590DE8">
        <w:rPr>
          <w:b/>
          <w:bCs/>
          <w:sz w:val="28"/>
          <w:szCs w:val="28"/>
        </w:rPr>
        <w:t xml:space="preserve"> Ahmed</w:t>
      </w:r>
      <w:r w:rsidRPr="00590DE8">
        <w:rPr>
          <w:sz w:val="28"/>
          <w:szCs w:val="28"/>
        </w:rPr>
        <w:t xml:space="preserve">, Professor in Maternity Nursing, Dean of College of Health Sciences, </w:t>
      </w:r>
      <w:proofErr w:type="spellStart"/>
      <w:r w:rsidRPr="00590DE8">
        <w:rPr>
          <w:sz w:val="28"/>
          <w:szCs w:val="28"/>
        </w:rPr>
        <w:t>Hawler</w:t>
      </w:r>
      <w:proofErr w:type="spellEnd"/>
      <w:r w:rsidRPr="00590DE8">
        <w:rPr>
          <w:sz w:val="28"/>
          <w:szCs w:val="28"/>
        </w:rPr>
        <w:t xml:space="preserve"> Medical University, </w:t>
      </w:r>
      <w:hyperlink r:id="rId27" w:history="1">
        <w:r w:rsidRPr="00590DE8">
          <w:rPr>
            <w:rStyle w:val="Hyperlink"/>
            <w:sz w:val="28"/>
            <w:szCs w:val="28"/>
          </w:rPr>
          <w:t>hamdia.ahmed@hmu.edu.krd</w:t>
        </w:r>
      </w:hyperlink>
    </w:p>
    <w:p w14:paraId="52246EBC" w14:textId="77777777" w:rsidR="00930EBA" w:rsidRPr="00590DE8" w:rsidRDefault="00930EBA" w:rsidP="00930EBA">
      <w:pPr>
        <w:jc w:val="both"/>
        <w:rPr>
          <w:sz w:val="28"/>
          <w:szCs w:val="28"/>
        </w:rPr>
      </w:pPr>
      <w:r w:rsidRPr="00590DE8">
        <w:rPr>
          <w:b/>
          <w:bCs/>
          <w:sz w:val="28"/>
          <w:szCs w:val="28"/>
        </w:rPr>
        <w:t>Background and objectives:</w:t>
      </w:r>
      <w:r w:rsidRPr="00590DE8">
        <w:rPr>
          <w:sz w:val="28"/>
          <w:szCs w:val="28"/>
        </w:rPr>
        <w:t xml:space="preserve"> Nurses are the most numerous professionals in the healthcare industry, so having nurse leaders who represent the views of nurses is essential. Nurse leaders must address nursing issues in their workplace, and partner with physicians and other healthcare professionals who design and implement healthcare policies to improve patient outcomes. This study aimed to assess the nursing leadership status from Kurdish nurses’ perspective. </w:t>
      </w:r>
    </w:p>
    <w:p w14:paraId="5AB9111D" w14:textId="77777777" w:rsidR="00930EBA" w:rsidRPr="00590DE8" w:rsidRDefault="00930EBA" w:rsidP="00930EBA">
      <w:pPr>
        <w:jc w:val="both"/>
        <w:rPr>
          <w:sz w:val="28"/>
          <w:szCs w:val="28"/>
        </w:rPr>
      </w:pPr>
      <w:r w:rsidRPr="00590DE8">
        <w:rPr>
          <w:b/>
          <w:bCs/>
          <w:sz w:val="28"/>
          <w:szCs w:val="28"/>
        </w:rPr>
        <w:lastRenderedPageBreak/>
        <w:t xml:space="preserve">Methods: </w:t>
      </w:r>
      <w:r w:rsidRPr="00590DE8">
        <w:rPr>
          <w:sz w:val="28"/>
          <w:szCs w:val="28"/>
        </w:rPr>
        <w:t xml:space="preserve">460 nurses from three main cities of Kurdistan Region of Iraq invited to participate in a survey through social apps (Viber and WhatsApp) to fill the Google form-based questionnaire. 118 of them had responded. The questionnaire included sociodemographic data, working experience in nursing leadership and management and questions regarding nurses’ perspective toward value of nursing leadership in improving nursing profession in Kurdistan Region. </w:t>
      </w:r>
    </w:p>
    <w:p w14:paraId="08D2782E" w14:textId="77777777" w:rsidR="00930EBA" w:rsidRPr="00590DE8" w:rsidRDefault="00930EBA" w:rsidP="00930EBA">
      <w:pPr>
        <w:jc w:val="both"/>
        <w:rPr>
          <w:sz w:val="28"/>
          <w:szCs w:val="28"/>
        </w:rPr>
      </w:pPr>
      <w:r w:rsidRPr="00590DE8">
        <w:rPr>
          <w:b/>
          <w:bCs/>
          <w:sz w:val="28"/>
          <w:szCs w:val="28"/>
        </w:rPr>
        <w:t xml:space="preserve">Results: </w:t>
      </w:r>
      <w:r w:rsidRPr="00590DE8">
        <w:rPr>
          <w:sz w:val="28"/>
          <w:szCs w:val="28"/>
        </w:rPr>
        <w:t>56.7% of the study sample had experience in nursing leadership.</w:t>
      </w:r>
      <w:r w:rsidRPr="00590DE8">
        <w:rPr>
          <w:b/>
          <w:bCs/>
          <w:sz w:val="28"/>
          <w:szCs w:val="28"/>
        </w:rPr>
        <w:t xml:space="preserve"> </w:t>
      </w:r>
      <w:r w:rsidRPr="00590DE8">
        <w:rPr>
          <w:sz w:val="28"/>
          <w:szCs w:val="28"/>
        </w:rPr>
        <w:t>61% of them mentioned that nursing leadership is important for improving nursing profession and practice. Only 12% of participants believed that the quality of nursing leadership in Kurdistan is at good level and 96.6% thought that nursing leadership in Kurdistan need improvement. About 58.5% mentioned that number of nurse leaders is not enough to improve nursing profession effectively in Kurdistan region. Only 51.7% believed that their skills and abilities in nursing leadership at good level. 92.4% mentioned that they need to improve their leadership skills and abilities. 85.6% of them wanted to participate in training course regarding nursing leadership.</w:t>
      </w:r>
    </w:p>
    <w:p w14:paraId="0D592CBE" w14:textId="77777777" w:rsidR="00930EBA" w:rsidRPr="00590DE8" w:rsidRDefault="00930EBA" w:rsidP="00930EBA">
      <w:pPr>
        <w:jc w:val="both"/>
        <w:rPr>
          <w:sz w:val="28"/>
          <w:szCs w:val="28"/>
        </w:rPr>
      </w:pPr>
      <w:r w:rsidRPr="00590DE8">
        <w:rPr>
          <w:b/>
          <w:bCs/>
          <w:sz w:val="28"/>
          <w:szCs w:val="28"/>
        </w:rPr>
        <w:t xml:space="preserve">Conclusions: </w:t>
      </w:r>
      <w:r w:rsidRPr="00590DE8">
        <w:rPr>
          <w:sz w:val="28"/>
          <w:szCs w:val="28"/>
        </w:rPr>
        <w:t xml:space="preserve">Kurdish nurses recognized that improving nursing leadership is a necessity for improving their profession. Improving nursing leadership in Kurdistan region is </w:t>
      </w:r>
      <w:proofErr w:type="gramStart"/>
      <w:r w:rsidRPr="00590DE8">
        <w:rPr>
          <w:sz w:val="28"/>
          <w:szCs w:val="28"/>
        </w:rPr>
        <w:t>an</w:t>
      </w:r>
      <w:proofErr w:type="gramEnd"/>
      <w:r w:rsidRPr="00590DE8">
        <w:rPr>
          <w:sz w:val="28"/>
          <w:szCs w:val="28"/>
        </w:rPr>
        <w:t xml:space="preserve"> professional investment area which need health policy maker attention. </w:t>
      </w:r>
    </w:p>
    <w:p w14:paraId="3116390F" w14:textId="77777777" w:rsidR="00930EBA" w:rsidRPr="00590DE8" w:rsidRDefault="00930EBA" w:rsidP="00930EBA">
      <w:pPr>
        <w:jc w:val="both"/>
        <w:rPr>
          <w:sz w:val="28"/>
          <w:szCs w:val="28"/>
        </w:rPr>
      </w:pPr>
    </w:p>
    <w:p w14:paraId="3C97CB97" w14:textId="77777777" w:rsidR="00930EBA" w:rsidRPr="00590DE8" w:rsidRDefault="00930EBA" w:rsidP="00930EBA">
      <w:pPr>
        <w:jc w:val="both"/>
        <w:rPr>
          <w:sz w:val="28"/>
          <w:szCs w:val="28"/>
        </w:rPr>
      </w:pPr>
      <w:r w:rsidRPr="00590DE8">
        <w:rPr>
          <w:b/>
          <w:bCs/>
          <w:sz w:val="28"/>
          <w:szCs w:val="28"/>
        </w:rPr>
        <w:t>Keywords:</w:t>
      </w:r>
      <w:r w:rsidRPr="00590DE8">
        <w:rPr>
          <w:sz w:val="28"/>
          <w:szCs w:val="28"/>
        </w:rPr>
        <w:t xml:space="preserve"> nursing, leadership, Kurdistan, Iraq</w:t>
      </w:r>
    </w:p>
    <w:p w14:paraId="266A4336" w14:textId="77777777" w:rsidR="006E0097" w:rsidRPr="00155071" w:rsidRDefault="006E0097" w:rsidP="006E0097">
      <w:pPr>
        <w:jc w:val="both"/>
        <w:rPr>
          <w:rFonts w:ascii="Times New Roman" w:eastAsia="Calibri" w:hAnsi="Times New Roman" w:cs="Times New Roman"/>
          <w:color w:val="FF0000"/>
          <w:sz w:val="20"/>
          <w:szCs w:val="20"/>
          <w:lang w:bidi="fa-IR"/>
        </w:rPr>
      </w:pPr>
    </w:p>
    <w:p w14:paraId="55A142E9" w14:textId="77777777" w:rsidR="00533C72" w:rsidRDefault="00533C72" w:rsidP="0001240E">
      <w:pPr>
        <w:jc w:val="both"/>
        <w:rPr>
          <w:b/>
          <w:bCs/>
          <w:color w:val="C00000"/>
          <w:sz w:val="24"/>
          <w:szCs w:val="24"/>
          <w:rtl/>
          <w:lang w:bidi="ar-IQ"/>
        </w:rPr>
      </w:pPr>
    </w:p>
    <w:p w14:paraId="2690CBBF" w14:textId="77777777" w:rsidR="00533C72" w:rsidRDefault="00533C72" w:rsidP="0001240E">
      <w:pPr>
        <w:jc w:val="both"/>
        <w:rPr>
          <w:b/>
          <w:bCs/>
          <w:color w:val="C00000"/>
          <w:sz w:val="24"/>
          <w:szCs w:val="24"/>
          <w:rtl/>
          <w:lang w:bidi="ar-IQ"/>
        </w:rPr>
      </w:pPr>
    </w:p>
    <w:p w14:paraId="1BE535D5" w14:textId="77777777" w:rsidR="00533C72" w:rsidRDefault="00533C72" w:rsidP="0001240E">
      <w:pPr>
        <w:jc w:val="both"/>
        <w:rPr>
          <w:b/>
          <w:bCs/>
          <w:color w:val="C00000"/>
          <w:sz w:val="24"/>
          <w:szCs w:val="24"/>
          <w:rtl/>
          <w:lang w:bidi="ar-IQ"/>
        </w:rPr>
      </w:pPr>
    </w:p>
    <w:p w14:paraId="434EDEE1" w14:textId="77777777" w:rsidR="00533C72" w:rsidRDefault="00533C72" w:rsidP="0001240E">
      <w:pPr>
        <w:jc w:val="both"/>
        <w:rPr>
          <w:b/>
          <w:bCs/>
          <w:color w:val="C00000"/>
          <w:sz w:val="24"/>
          <w:szCs w:val="24"/>
          <w:rtl/>
          <w:lang w:bidi="ar-IQ"/>
        </w:rPr>
      </w:pPr>
    </w:p>
    <w:p w14:paraId="43C947E9" w14:textId="77777777" w:rsidR="00E47970" w:rsidRDefault="00E47970" w:rsidP="0001240E">
      <w:pPr>
        <w:jc w:val="both"/>
        <w:rPr>
          <w:b/>
          <w:bCs/>
          <w:color w:val="C00000"/>
          <w:sz w:val="24"/>
          <w:szCs w:val="24"/>
          <w:rtl/>
          <w:lang w:bidi="ar-IQ"/>
        </w:rPr>
      </w:pPr>
    </w:p>
    <w:p w14:paraId="1BD89E3F" w14:textId="77777777" w:rsidR="00E47970" w:rsidRDefault="00E47970" w:rsidP="0001240E">
      <w:pPr>
        <w:jc w:val="both"/>
        <w:rPr>
          <w:b/>
          <w:bCs/>
          <w:color w:val="C00000"/>
          <w:sz w:val="24"/>
          <w:szCs w:val="24"/>
          <w:rtl/>
          <w:lang w:bidi="ar-IQ"/>
        </w:rPr>
      </w:pPr>
    </w:p>
    <w:p w14:paraId="603BA03D" w14:textId="77777777" w:rsidR="00E47970" w:rsidRDefault="00E47970" w:rsidP="0001240E">
      <w:pPr>
        <w:jc w:val="both"/>
        <w:rPr>
          <w:b/>
          <w:bCs/>
          <w:color w:val="C00000"/>
          <w:sz w:val="24"/>
          <w:szCs w:val="24"/>
          <w:rtl/>
          <w:lang w:bidi="ar-IQ"/>
        </w:rPr>
      </w:pPr>
    </w:p>
    <w:p w14:paraId="6A7F3DB1" w14:textId="77777777" w:rsidR="00E47970" w:rsidRDefault="00E47970" w:rsidP="0001240E">
      <w:pPr>
        <w:jc w:val="both"/>
        <w:rPr>
          <w:b/>
          <w:bCs/>
          <w:color w:val="C00000"/>
          <w:sz w:val="24"/>
          <w:szCs w:val="24"/>
          <w:rtl/>
          <w:lang w:bidi="ar-IQ"/>
        </w:rPr>
      </w:pPr>
    </w:p>
    <w:p w14:paraId="2E6EA0F8" w14:textId="77777777" w:rsidR="00E47970" w:rsidRPr="00E47970" w:rsidRDefault="00E47970" w:rsidP="00E47970">
      <w:pPr>
        <w:tabs>
          <w:tab w:val="left" w:pos="1544"/>
        </w:tabs>
        <w:jc w:val="center"/>
        <w:rPr>
          <w:b/>
          <w:bCs/>
          <w:color w:val="FF0000"/>
          <w:sz w:val="32"/>
          <w:szCs w:val="32"/>
          <w:lang w:bidi="ar-IQ"/>
        </w:rPr>
      </w:pPr>
      <w:r w:rsidRPr="00E47970">
        <w:rPr>
          <w:b/>
          <w:bCs/>
          <w:color w:val="FF0000"/>
          <w:sz w:val="32"/>
          <w:szCs w:val="32"/>
          <w:lang w:bidi="ar-IQ"/>
        </w:rPr>
        <w:lastRenderedPageBreak/>
        <w:t xml:space="preserve">Pregnant Women's Knowledge about </w:t>
      </w:r>
      <w:r w:rsidRPr="00E47970">
        <w:rPr>
          <w:b/>
          <w:bCs/>
          <w:i/>
          <w:iCs/>
          <w:color w:val="FF0000"/>
          <w:sz w:val="32"/>
          <w:szCs w:val="32"/>
          <w:lang w:bidi="ar-IQ"/>
        </w:rPr>
        <w:t>Clostridium tetani</w:t>
      </w:r>
      <w:r w:rsidRPr="00E47970">
        <w:rPr>
          <w:b/>
          <w:bCs/>
          <w:color w:val="FF0000"/>
          <w:sz w:val="32"/>
          <w:szCs w:val="32"/>
          <w:lang w:bidi="ar-IQ"/>
        </w:rPr>
        <w:t xml:space="preserve"> Vaccine in Al-</w:t>
      </w:r>
      <w:proofErr w:type="spellStart"/>
      <w:r w:rsidRPr="00E47970">
        <w:rPr>
          <w:b/>
          <w:bCs/>
          <w:color w:val="FF0000"/>
          <w:sz w:val="32"/>
          <w:szCs w:val="32"/>
          <w:lang w:bidi="ar-IQ"/>
        </w:rPr>
        <w:t>Samawa</w:t>
      </w:r>
      <w:proofErr w:type="spellEnd"/>
      <w:r w:rsidRPr="00E47970">
        <w:rPr>
          <w:b/>
          <w:bCs/>
          <w:color w:val="FF0000"/>
          <w:sz w:val="32"/>
          <w:szCs w:val="32"/>
          <w:lang w:bidi="ar-IQ"/>
        </w:rPr>
        <w:t xml:space="preserve"> City, Iraq</w:t>
      </w:r>
    </w:p>
    <w:p w14:paraId="6522129F" w14:textId="77777777" w:rsidR="00E47970" w:rsidRPr="00E47970" w:rsidRDefault="00E47970" w:rsidP="00E47970">
      <w:pPr>
        <w:tabs>
          <w:tab w:val="left" w:pos="1544"/>
        </w:tabs>
        <w:jc w:val="both"/>
        <w:rPr>
          <w:b/>
          <w:bCs/>
          <w:lang w:bidi="ar-IQ"/>
        </w:rPr>
      </w:pPr>
      <w:proofErr w:type="spellStart"/>
      <w:r w:rsidRPr="00E47970">
        <w:rPr>
          <w:b/>
          <w:bCs/>
          <w:lang w:bidi="ar-IQ"/>
        </w:rPr>
        <w:t>Taiseer</w:t>
      </w:r>
      <w:proofErr w:type="spellEnd"/>
      <w:r w:rsidRPr="00E47970">
        <w:rPr>
          <w:b/>
          <w:bCs/>
          <w:lang w:bidi="ar-IQ"/>
        </w:rPr>
        <w:t xml:space="preserve"> </w:t>
      </w:r>
      <w:proofErr w:type="spellStart"/>
      <w:r w:rsidRPr="00E47970">
        <w:rPr>
          <w:b/>
          <w:bCs/>
          <w:lang w:bidi="ar-IQ"/>
        </w:rPr>
        <w:t>abdolelah</w:t>
      </w:r>
      <w:proofErr w:type="spellEnd"/>
      <w:r w:rsidRPr="00E47970">
        <w:rPr>
          <w:b/>
          <w:bCs/>
          <w:lang w:bidi="ar-IQ"/>
        </w:rPr>
        <w:t xml:space="preserve"> </w:t>
      </w:r>
      <w:proofErr w:type="spellStart"/>
      <w:r w:rsidRPr="00E47970">
        <w:rPr>
          <w:b/>
          <w:bCs/>
          <w:lang w:bidi="ar-IQ"/>
        </w:rPr>
        <w:t>kadhem</w:t>
      </w:r>
      <w:proofErr w:type="spellEnd"/>
    </w:p>
    <w:p w14:paraId="6731575E" w14:textId="77777777" w:rsidR="00E47970" w:rsidRPr="00E47970" w:rsidRDefault="00E47970" w:rsidP="00E47970">
      <w:pPr>
        <w:tabs>
          <w:tab w:val="left" w:pos="1544"/>
        </w:tabs>
        <w:jc w:val="both"/>
        <w:rPr>
          <w:b/>
          <w:bCs/>
          <w:lang w:bidi="ar-IQ"/>
        </w:rPr>
      </w:pPr>
      <w:r w:rsidRPr="00E47970">
        <w:rPr>
          <w:b/>
          <w:bCs/>
          <w:lang w:bidi="ar-IQ"/>
        </w:rPr>
        <w:t xml:space="preserve">Ammar </w:t>
      </w:r>
      <w:proofErr w:type="spellStart"/>
      <w:r w:rsidRPr="00E47970">
        <w:rPr>
          <w:b/>
          <w:bCs/>
          <w:lang w:bidi="ar-IQ"/>
        </w:rPr>
        <w:t>muder</w:t>
      </w:r>
      <w:proofErr w:type="spellEnd"/>
      <w:r w:rsidRPr="00E47970">
        <w:rPr>
          <w:b/>
          <w:bCs/>
          <w:lang w:bidi="ar-IQ"/>
        </w:rPr>
        <w:t xml:space="preserve"> </w:t>
      </w:r>
      <w:proofErr w:type="spellStart"/>
      <w:r w:rsidRPr="00E47970">
        <w:rPr>
          <w:b/>
          <w:bCs/>
          <w:lang w:bidi="ar-IQ"/>
        </w:rPr>
        <w:t>suleman</w:t>
      </w:r>
      <w:proofErr w:type="spellEnd"/>
      <w:r w:rsidRPr="00E47970">
        <w:rPr>
          <w:b/>
          <w:bCs/>
          <w:lang w:bidi="ar-IQ"/>
        </w:rPr>
        <w:t xml:space="preserve"> </w:t>
      </w:r>
    </w:p>
    <w:p w14:paraId="6AF1A9C8" w14:textId="77777777" w:rsidR="00E47970" w:rsidRPr="00E47970" w:rsidRDefault="00E47970" w:rsidP="00E47970">
      <w:pPr>
        <w:tabs>
          <w:tab w:val="left" w:pos="1544"/>
        </w:tabs>
        <w:jc w:val="both"/>
        <w:rPr>
          <w:b/>
          <w:bCs/>
          <w:lang w:bidi="ar-IQ"/>
        </w:rPr>
      </w:pPr>
      <w:r w:rsidRPr="00E47970">
        <w:rPr>
          <w:b/>
          <w:bCs/>
          <w:lang w:bidi="ar-IQ"/>
        </w:rPr>
        <w:t>ABSTRACT</w:t>
      </w:r>
    </w:p>
    <w:p w14:paraId="540B486E" w14:textId="77777777" w:rsidR="00E47970" w:rsidRPr="00E47970" w:rsidRDefault="00E47970" w:rsidP="00E47970">
      <w:pPr>
        <w:tabs>
          <w:tab w:val="left" w:pos="1544"/>
        </w:tabs>
        <w:jc w:val="both"/>
        <w:rPr>
          <w:lang w:bidi="ar-IQ"/>
        </w:rPr>
      </w:pPr>
      <w:r w:rsidRPr="00E47970">
        <w:rPr>
          <w:b/>
          <w:bCs/>
          <w:lang w:bidi="ar-IQ"/>
        </w:rPr>
        <w:t>Background:</w:t>
      </w:r>
      <w:r w:rsidRPr="00E47970">
        <w:rPr>
          <w:lang w:bidi="ar-IQ"/>
        </w:rPr>
        <w:t xml:space="preserve"> Tetanus is a non-communicable disease contracted through exposure to toxigenic strains of spores of the bacterium </w:t>
      </w:r>
      <w:r w:rsidRPr="00E47970">
        <w:rPr>
          <w:rtl/>
        </w:rPr>
        <w:t>،</w:t>
      </w:r>
      <w:r w:rsidRPr="00E47970">
        <w:rPr>
          <w:i/>
          <w:iCs/>
          <w:lang w:bidi="ar-IQ"/>
        </w:rPr>
        <w:t>Clostridium tetani.</w:t>
      </w:r>
      <w:r w:rsidRPr="00E47970">
        <w:rPr>
          <w:lang w:bidi="ar-IQ"/>
        </w:rPr>
        <w:t xml:space="preserve"> Which can enter the body through damage skin, typically from contact with contaminated objects.</w:t>
      </w:r>
    </w:p>
    <w:p w14:paraId="4FE677A8" w14:textId="77777777" w:rsidR="00E47970" w:rsidRPr="00E47970" w:rsidRDefault="00E47970" w:rsidP="00E47970">
      <w:pPr>
        <w:tabs>
          <w:tab w:val="left" w:pos="1544"/>
        </w:tabs>
        <w:jc w:val="both"/>
        <w:rPr>
          <w:lang w:bidi="ar-IQ"/>
        </w:rPr>
      </w:pPr>
      <w:r w:rsidRPr="00E47970">
        <w:rPr>
          <w:b/>
          <w:bCs/>
          <w:lang w:bidi="ar-IQ"/>
        </w:rPr>
        <w:t>Objective:</w:t>
      </w:r>
      <w:r w:rsidRPr="00E47970">
        <w:rPr>
          <w:lang w:bidi="ar-IQ"/>
        </w:rPr>
        <w:t xml:space="preserve"> To Assess pregnant women's knowledge about tetanus toxoid vaccination, to find out the Relationship between pregnant women's knowledge and some variables which included: (age, level of Education, occupational status, socio-economic level, gravidity, parity, following visits of antenatal care, Tetanus toxoid vaccination coverage</w:t>
      </w:r>
      <w:proofErr w:type="gramStart"/>
      <w:r w:rsidRPr="00E47970">
        <w:rPr>
          <w:lang w:bidi="ar-IQ"/>
        </w:rPr>
        <w:t>) .</w:t>
      </w:r>
      <w:proofErr w:type="gramEnd"/>
    </w:p>
    <w:p w14:paraId="57893DC0" w14:textId="77777777" w:rsidR="00E47970" w:rsidRPr="00E47970" w:rsidRDefault="00E47970" w:rsidP="00E47970">
      <w:pPr>
        <w:tabs>
          <w:tab w:val="left" w:pos="1544"/>
        </w:tabs>
        <w:jc w:val="both"/>
        <w:rPr>
          <w:lang w:bidi="ar-IQ"/>
        </w:rPr>
      </w:pPr>
      <w:r w:rsidRPr="00E47970">
        <w:rPr>
          <w:b/>
          <w:bCs/>
          <w:lang w:bidi="ar-IQ"/>
        </w:rPr>
        <w:t>Materials and Method:</w:t>
      </w:r>
      <w:r w:rsidRPr="00E47970">
        <w:rPr>
          <w:lang w:bidi="ar-IQ"/>
        </w:rPr>
        <w:t xml:space="preserve"> A descriptive-analytic Study was conducted on pregnant woman in </w:t>
      </w:r>
      <w:proofErr w:type="spellStart"/>
      <w:r w:rsidRPr="00E47970">
        <w:rPr>
          <w:lang w:bidi="ar-IQ"/>
        </w:rPr>
        <w:t>Samawa</w:t>
      </w:r>
      <w:proofErr w:type="spellEnd"/>
      <w:r w:rsidRPr="00E47970">
        <w:rPr>
          <w:lang w:bidi="ar-IQ"/>
        </w:rPr>
        <w:t xml:space="preserve"> city for the period of (30th January 2022 to 29th April 2023</w:t>
      </w:r>
      <w:proofErr w:type="gramStart"/>
      <w:r w:rsidRPr="00E47970">
        <w:rPr>
          <w:lang w:bidi="ar-IQ"/>
        </w:rPr>
        <w:t>) .</w:t>
      </w:r>
      <w:proofErr w:type="gramEnd"/>
      <w:r w:rsidRPr="00E47970">
        <w:rPr>
          <w:lang w:bidi="ar-IQ"/>
        </w:rPr>
        <w:t xml:space="preserve"> Convenience sampling technique was used to select 100 "pregnant women who attended primary health care centers in Al </w:t>
      </w:r>
      <w:proofErr w:type="spellStart"/>
      <w:r w:rsidRPr="00E47970">
        <w:rPr>
          <w:lang w:bidi="ar-IQ"/>
        </w:rPr>
        <w:t>Samawa</w:t>
      </w:r>
      <w:proofErr w:type="spellEnd"/>
      <w:r w:rsidRPr="00E47970">
        <w:rPr>
          <w:lang w:bidi="ar-IQ"/>
        </w:rPr>
        <w:t xml:space="preserve"> City. The questionnaire was instrument of study was consisted of Two parts which include socio-demographic characteristics </w:t>
      </w:r>
      <w:proofErr w:type="spellStart"/>
      <w:r w:rsidRPr="00E47970">
        <w:rPr>
          <w:lang w:bidi="ar-IQ"/>
        </w:rPr>
        <w:t>e.g</w:t>
      </w:r>
      <w:proofErr w:type="spellEnd"/>
      <w:r w:rsidRPr="00E47970">
        <w:rPr>
          <w:lang w:bidi="ar-IQ"/>
        </w:rPr>
        <w:t xml:space="preserve"> (age, level of educational, residence, work, and number of children), part two health information and knowledge about tetanus toxoid vaccination and sources of information regarding tetanus toxoid vaccine</w:t>
      </w:r>
    </w:p>
    <w:p w14:paraId="4712C0CC" w14:textId="77777777" w:rsidR="00E47970" w:rsidRPr="00E47970" w:rsidRDefault="00E47970" w:rsidP="00E47970">
      <w:pPr>
        <w:tabs>
          <w:tab w:val="left" w:pos="1544"/>
        </w:tabs>
        <w:jc w:val="both"/>
        <w:rPr>
          <w:lang w:bidi="ar-IQ"/>
        </w:rPr>
      </w:pPr>
      <w:r w:rsidRPr="00E47970">
        <w:rPr>
          <w:b/>
          <w:bCs/>
          <w:lang w:bidi="ar-IQ"/>
        </w:rPr>
        <w:t>Results:</w:t>
      </w:r>
      <w:r w:rsidRPr="00E47970">
        <w:rPr>
          <w:lang w:bidi="ar-IQ"/>
        </w:rPr>
        <w:t xml:space="preserve"> results of the study indicated that the almost (0%) of pregnant woman were the knowledge poor about their tetanus while </w:t>
      </w:r>
      <w:proofErr w:type="gramStart"/>
      <w:r w:rsidRPr="00E47970">
        <w:rPr>
          <w:lang w:bidi="ar-IQ"/>
        </w:rPr>
        <w:t>18( 64.3</w:t>
      </w:r>
      <w:proofErr w:type="gramEnd"/>
      <w:r w:rsidRPr="00E47970">
        <w:rPr>
          <w:lang w:bidi="ar-IQ"/>
        </w:rPr>
        <w:t xml:space="preserve">% ) is good knowledge and 10 ( 35.7% ) is Moderate knowledge. The present study showed that the highest percentage (91.0%) of study sample were at age group (23-33) years, while the lowest percentage (3.9%) of them were in age group between (19-22) years; with the mean age and SD </w:t>
      </w:r>
      <w:proofErr w:type="gramStart"/>
      <w:r w:rsidRPr="00E47970">
        <w:rPr>
          <w:lang w:bidi="ar-IQ"/>
        </w:rPr>
        <w:t>( 27.15</w:t>
      </w:r>
      <w:proofErr w:type="gramEnd"/>
      <w:r w:rsidRPr="00E47970">
        <w:rPr>
          <w:lang w:bidi="ar-IQ"/>
        </w:rPr>
        <w:t xml:space="preserve"> ± 5.99 )</w:t>
      </w:r>
    </w:p>
    <w:p w14:paraId="357B27FA" w14:textId="77777777" w:rsidR="00E47970" w:rsidRPr="00E47970" w:rsidRDefault="00E47970" w:rsidP="00E47970">
      <w:pPr>
        <w:tabs>
          <w:tab w:val="left" w:pos="1544"/>
        </w:tabs>
        <w:jc w:val="both"/>
        <w:rPr>
          <w:lang w:bidi="ar-IQ"/>
        </w:rPr>
      </w:pPr>
      <w:proofErr w:type="gramStart"/>
      <w:r w:rsidRPr="00E47970">
        <w:rPr>
          <w:b/>
          <w:bCs/>
          <w:lang w:bidi="ar-IQ"/>
        </w:rPr>
        <w:t>Conclusion :</w:t>
      </w:r>
      <w:proofErr w:type="gramEnd"/>
      <w:r w:rsidRPr="00E47970">
        <w:rPr>
          <w:b/>
          <w:bCs/>
          <w:lang w:bidi="ar-IQ"/>
        </w:rPr>
        <w:t xml:space="preserve"> </w:t>
      </w:r>
      <w:r w:rsidRPr="00E47970">
        <w:rPr>
          <w:lang w:bidi="ar-IQ"/>
        </w:rPr>
        <w:t>According to the Interpretation and discussion of the findings, It can be concluded that:</w:t>
      </w:r>
    </w:p>
    <w:p w14:paraId="50B981CE" w14:textId="77777777" w:rsidR="00E47970" w:rsidRPr="00E47970" w:rsidRDefault="00E47970" w:rsidP="00E47970">
      <w:pPr>
        <w:tabs>
          <w:tab w:val="left" w:pos="1544"/>
        </w:tabs>
        <w:jc w:val="both"/>
        <w:rPr>
          <w:lang w:bidi="ar-IQ"/>
        </w:rPr>
      </w:pPr>
      <w:r w:rsidRPr="00E47970">
        <w:rPr>
          <w:lang w:bidi="ar-IQ"/>
        </w:rPr>
        <w:t xml:space="preserve">The results of study showed of women's total that level of knowledge about Tetanus vaccine in the city of </w:t>
      </w:r>
      <w:proofErr w:type="spellStart"/>
      <w:r w:rsidRPr="00E47970">
        <w:rPr>
          <w:lang w:bidi="ar-IQ"/>
        </w:rPr>
        <w:t>Samawah</w:t>
      </w:r>
      <w:proofErr w:type="spellEnd"/>
      <w:r w:rsidRPr="00E47970">
        <w:rPr>
          <w:lang w:bidi="ar-IQ"/>
        </w:rPr>
        <w:t xml:space="preserve"> were in good level </w:t>
      </w:r>
      <w:r w:rsidRPr="00E47970">
        <w:rPr>
          <w:rtl/>
        </w:rPr>
        <w:t>،</w:t>
      </w:r>
      <w:r w:rsidRPr="00E47970">
        <w:rPr>
          <w:lang w:bidi="ar-IQ"/>
        </w:rPr>
        <w:t xml:space="preserve">study show that there Is </w:t>
      </w:r>
      <w:proofErr w:type="gramStart"/>
      <w:r w:rsidRPr="00E47970">
        <w:rPr>
          <w:lang w:bidi="ar-IQ"/>
        </w:rPr>
        <w:t>an</w:t>
      </w:r>
      <w:proofErr w:type="gramEnd"/>
      <w:r w:rsidRPr="00E47970">
        <w:rPr>
          <w:lang w:bidi="ar-IQ"/>
        </w:rPr>
        <w:t xml:space="preserve"> high association between women's knowledge and some that sociodemographic characteristics, Economic situation and there was </w:t>
      </w:r>
      <w:proofErr w:type="spellStart"/>
      <w:r w:rsidRPr="00E47970">
        <w:rPr>
          <w:lang w:bidi="ar-IQ"/>
        </w:rPr>
        <w:t>non</w:t>
      </w:r>
      <w:proofErr w:type="spellEnd"/>
      <w:r w:rsidRPr="00E47970">
        <w:rPr>
          <w:lang w:bidi="ar-IQ"/>
        </w:rPr>
        <w:t xml:space="preserve"> association between women's knowledge and their (age, gender).</w:t>
      </w:r>
    </w:p>
    <w:p w14:paraId="77B58975" w14:textId="77777777" w:rsidR="00E47970" w:rsidRPr="00DD61E1" w:rsidRDefault="00E47970" w:rsidP="00E47970">
      <w:pPr>
        <w:tabs>
          <w:tab w:val="left" w:pos="1544"/>
        </w:tabs>
        <w:jc w:val="both"/>
        <w:rPr>
          <w:sz w:val="20"/>
          <w:szCs w:val="20"/>
          <w:lang w:bidi="ar-IQ"/>
        </w:rPr>
      </w:pPr>
      <w:proofErr w:type="gramStart"/>
      <w:r w:rsidRPr="00E47970">
        <w:rPr>
          <w:lang w:bidi="ar-IQ"/>
        </w:rPr>
        <w:t>Recommendation :continuous</w:t>
      </w:r>
      <w:proofErr w:type="gramEnd"/>
      <w:r w:rsidRPr="00E47970">
        <w:rPr>
          <w:lang w:bidi="ar-IQ"/>
        </w:rPr>
        <w:t xml:space="preserve"> training program for all women about Get a tetanus vaccine .,and outpatient to improve women's knowledge .,Also, more research should be done in about tetanus disease and how to prevent it. consistency and collaboration between researchers should be done in order to cover all the aspects related for tetanus prevention</w:t>
      </w:r>
      <w:r w:rsidRPr="00DD61E1">
        <w:rPr>
          <w:sz w:val="20"/>
          <w:szCs w:val="20"/>
          <w:lang w:bidi="ar-IQ"/>
        </w:rPr>
        <w:t>.</w:t>
      </w:r>
    </w:p>
    <w:p w14:paraId="0A67549A" w14:textId="77777777" w:rsidR="00E47970" w:rsidRDefault="00E47970" w:rsidP="0001240E">
      <w:pPr>
        <w:jc w:val="both"/>
        <w:rPr>
          <w:b/>
          <w:bCs/>
          <w:color w:val="C00000"/>
          <w:sz w:val="24"/>
          <w:szCs w:val="24"/>
          <w:rtl/>
          <w:lang w:bidi="ar-IQ"/>
        </w:rPr>
      </w:pPr>
    </w:p>
    <w:p w14:paraId="39255E9A" w14:textId="77777777" w:rsidR="00E47970" w:rsidRDefault="00E47970" w:rsidP="0001240E">
      <w:pPr>
        <w:jc w:val="both"/>
        <w:rPr>
          <w:b/>
          <w:bCs/>
          <w:color w:val="C00000"/>
          <w:sz w:val="24"/>
          <w:szCs w:val="24"/>
          <w:rtl/>
          <w:lang w:bidi="ar-IQ"/>
        </w:rPr>
      </w:pPr>
    </w:p>
    <w:p w14:paraId="69AB1ECC" w14:textId="77777777" w:rsidR="00533C72" w:rsidRDefault="00533C72" w:rsidP="0001240E">
      <w:pPr>
        <w:jc w:val="both"/>
        <w:rPr>
          <w:b/>
          <w:bCs/>
          <w:color w:val="C00000"/>
          <w:sz w:val="24"/>
          <w:szCs w:val="24"/>
          <w:rtl/>
          <w:lang w:bidi="ar-IQ"/>
        </w:rPr>
      </w:pPr>
    </w:p>
    <w:p w14:paraId="64C964AE" w14:textId="77777777" w:rsidR="00533C72" w:rsidRPr="00E47970" w:rsidRDefault="00533C72" w:rsidP="0001240E">
      <w:pPr>
        <w:jc w:val="both"/>
        <w:rPr>
          <w:b/>
          <w:bCs/>
          <w:color w:val="C00000"/>
          <w:sz w:val="32"/>
          <w:szCs w:val="32"/>
          <w:lang w:bidi="ar-IQ"/>
        </w:rPr>
      </w:pPr>
    </w:p>
    <w:p w14:paraId="1D28489F" w14:textId="77777777" w:rsidR="00E47970" w:rsidRPr="00E47970" w:rsidRDefault="00E47970" w:rsidP="00E47970">
      <w:pPr>
        <w:spacing w:line="360" w:lineRule="auto"/>
        <w:jc w:val="center"/>
        <w:rPr>
          <w:rFonts w:ascii="Calibri" w:eastAsia="Calibri" w:hAnsi="Calibri" w:cs="Calibri"/>
          <w:b/>
          <w:color w:val="C00000"/>
          <w:sz w:val="28"/>
          <w:szCs w:val="28"/>
        </w:rPr>
      </w:pPr>
      <w:r w:rsidRPr="00E47970">
        <w:rPr>
          <w:rFonts w:ascii="Calibri" w:eastAsia="Calibri" w:hAnsi="Calibri" w:cs="Calibri"/>
          <w:b/>
          <w:color w:val="C00000"/>
          <w:sz w:val="28"/>
          <w:szCs w:val="28"/>
        </w:rPr>
        <w:t>Assessment of the Knowledge, attitude, practice, and concern of middle and south Iraqi population toward different types of Covid19 vaccines</w:t>
      </w:r>
    </w:p>
    <w:p w14:paraId="2D76B456" w14:textId="77777777" w:rsidR="00E47970" w:rsidRPr="00092EE9" w:rsidRDefault="00E47970" w:rsidP="00E47970">
      <w:pPr>
        <w:spacing w:line="360" w:lineRule="auto"/>
        <w:jc w:val="center"/>
        <w:rPr>
          <w:rFonts w:ascii="Calibri" w:eastAsia="Calibri" w:hAnsi="Calibri" w:cs="Calibri"/>
          <w:b/>
          <w:color w:val="C00000"/>
        </w:rPr>
      </w:pPr>
      <w:r w:rsidRPr="00E47970">
        <w:rPr>
          <w:rFonts w:ascii="Calibri" w:eastAsia="Calibri" w:hAnsi="Calibri" w:cs="Calibri"/>
          <w:b/>
          <w:color w:val="C00000"/>
          <w:sz w:val="28"/>
          <w:szCs w:val="28"/>
        </w:rPr>
        <w:t>: Across-sectional Based Survey</w:t>
      </w:r>
    </w:p>
    <w:p w14:paraId="3DF1000A" w14:textId="77777777" w:rsidR="00E47970" w:rsidRPr="00092EE9" w:rsidRDefault="00E47970" w:rsidP="00E47970">
      <w:pPr>
        <w:spacing w:before="120" w:after="120"/>
        <w:jc w:val="center"/>
        <w:rPr>
          <w:rFonts w:ascii="Calibri" w:eastAsia="Calibri" w:hAnsi="Calibri" w:cs="Calibri"/>
          <w:b/>
          <w:color w:val="0070C0"/>
          <w:sz w:val="20"/>
          <w:szCs w:val="20"/>
        </w:rPr>
      </w:pPr>
      <w:r w:rsidRPr="00092EE9">
        <w:rPr>
          <w:rFonts w:ascii="Calibri" w:eastAsia="Calibri" w:hAnsi="Calibri" w:cs="Calibri"/>
          <w:b/>
          <w:color w:val="FF0000"/>
          <w:sz w:val="24"/>
          <w:szCs w:val="24"/>
        </w:rPr>
        <w:t xml:space="preserve"> </w:t>
      </w:r>
      <w:proofErr w:type="spellStart"/>
      <w:r w:rsidRPr="00092EE9">
        <w:rPr>
          <w:rFonts w:ascii="Calibri" w:eastAsia="Calibri" w:hAnsi="Calibri" w:cs="Calibri"/>
          <w:b/>
          <w:sz w:val="20"/>
          <w:szCs w:val="20"/>
        </w:rPr>
        <w:t>Doaa</w:t>
      </w:r>
      <w:proofErr w:type="spellEnd"/>
      <w:r w:rsidRPr="00092EE9">
        <w:rPr>
          <w:rFonts w:ascii="Calibri" w:eastAsia="Calibri" w:hAnsi="Calibri" w:cs="Calibri"/>
          <w:b/>
          <w:sz w:val="20"/>
          <w:szCs w:val="20"/>
        </w:rPr>
        <w:t xml:space="preserve"> </w:t>
      </w:r>
      <w:proofErr w:type="spellStart"/>
      <w:r w:rsidRPr="00092EE9">
        <w:rPr>
          <w:rFonts w:ascii="Calibri" w:eastAsia="Calibri" w:hAnsi="Calibri" w:cs="Calibri"/>
          <w:b/>
          <w:sz w:val="20"/>
          <w:szCs w:val="20"/>
        </w:rPr>
        <w:t>Qasim</w:t>
      </w:r>
      <w:proofErr w:type="spellEnd"/>
      <w:r w:rsidRPr="00092EE9">
        <w:rPr>
          <w:rFonts w:ascii="Calibri" w:eastAsia="Calibri" w:hAnsi="Calibri" w:cs="Calibri"/>
          <w:b/>
          <w:sz w:val="20"/>
          <w:szCs w:val="20"/>
        </w:rPr>
        <w:t xml:space="preserve"> (1</w:t>
      </w:r>
      <w:proofErr w:type="gramStart"/>
      <w:r w:rsidRPr="00092EE9">
        <w:rPr>
          <w:rFonts w:ascii="Calibri" w:eastAsia="Calibri" w:hAnsi="Calibri" w:cs="Calibri"/>
          <w:b/>
          <w:sz w:val="20"/>
          <w:szCs w:val="20"/>
        </w:rPr>
        <w:t>),  Dr.</w:t>
      </w:r>
      <w:proofErr w:type="gramEnd"/>
      <w:r w:rsidRPr="00092EE9">
        <w:rPr>
          <w:rFonts w:ascii="Calibri" w:eastAsia="Calibri" w:hAnsi="Calibri" w:cs="Calibri"/>
          <w:b/>
          <w:sz w:val="20"/>
          <w:szCs w:val="20"/>
        </w:rPr>
        <w:t xml:space="preserve"> </w:t>
      </w:r>
      <w:proofErr w:type="spellStart"/>
      <w:r w:rsidRPr="00092EE9">
        <w:rPr>
          <w:rFonts w:ascii="Calibri" w:eastAsia="Calibri" w:hAnsi="Calibri" w:cs="Calibri"/>
          <w:b/>
          <w:sz w:val="20"/>
          <w:szCs w:val="20"/>
        </w:rPr>
        <w:t>Maitham</w:t>
      </w:r>
      <w:proofErr w:type="spellEnd"/>
      <w:r w:rsidRPr="00092EE9">
        <w:rPr>
          <w:rFonts w:ascii="Calibri" w:eastAsia="Calibri" w:hAnsi="Calibri" w:cs="Calibri"/>
          <w:b/>
          <w:sz w:val="20"/>
          <w:szCs w:val="20"/>
        </w:rPr>
        <w:t xml:space="preserve"> Ali AL-</w:t>
      </w:r>
      <w:proofErr w:type="spellStart"/>
      <w:r w:rsidRPr="00092EE9">
        <w:rPr>
          <w:rFonts w:ascii="Calibri" w:eastAsia="Calibri" w:hAnsi="Calibri" w:cs="Calibri"/>
          <w:b/>
          <w:sz w:val="20"/>
          <w:szCs w:val="20"/>
        </w:rPr>
        <w:t>Rikabi</w:t>
      </w:r>
      <w:proofErr w:type="spellEnd"/>
      <w:r w:rsidRPr="00092EE9">
        <w:rPr>
          <w:rFonts w:ascii="Calibri" w:eastAsia="Calibri" w:hAnsi="Calibri" w:cs="Calibri"/>
          <w:b/>
          <w:sz w:val="20"/>
          <w:szCs w:val="20"/>
        </w:rPr>
        <w:t xml:space="preserve">(2),  Dr. </w:t>
      </w:r>
      <w:proofErr w:type="spellStart"/>
      <w:r w:rsidRPr="00092EE9">
        <w:rPr>
          <w:rFonts w:ascii="Calibri" w:eastAsia="Calibri" w:hAnsi="Calibri" w:cs="Calibri"/>
          <w:b/>
          <w:sz w:val="20"/>
          <w:szCs w:val="20"/>
        </w:rPr>
        <w:t>Alhasan</w:t>
      </w:r>
      <w:proofErr w:type="spellEnd"/>
      <w:r w:rsidRPr="00092EE9">
        <w:rPr>
          <w:rFonts w:ascii="Calibri" w:eastAsia="Calibri" w:hAnsi="Calibri" w:cs="Calibri"/>
          <w:b/>
          <w:sz w:val="20"/>
          <w:szCs w:val="20"/>
        </w:rPr>
        <w:t xml:space="preserve"> M </w:t>
      </w:r>
      <w:proofErr w:type="spellStart"/>
      <w:r w:rsidRPr="00092EE9">
        <w:rPr>
          <w:rFonts w:ascii="Calibri" w:eastAsia="Calibri" w:hAnsi="Calibri" w:cs="Calibri"/>
          <w:b/>
          <w:sz w:val="20"/>
          <w:szCs w:val="20"/>
        </w:rPr>
        <w:t>AlMudhaffer</w:t>
      </w:r>
      <w:proofErr w:type="spellEnd"/>
      <w:r w:rsidRPr="00092EE9">
        <w:rPr>
          <w:rFonts w:ascii="Calibri" w:eastAsia="Calibri" w:hAnsi="Calibri" w:cs="Calibri"/>
          <w:b/>
          <w:sz w:val="20"/>
          <w:szCs w:val="20"/>
        </w:rPr>
        <w:t xml:space="preserve"> (3)</w:t>
      </w:r>
    </w:p>
    <w:p w14:paraId="619B4D55" w14:textId="77777777" w:rsidR="00E47970" w:rsidRPr="00092EE9" w:rsidRDefault="00E47970" w:rsidP="00E47970">
      <w:pPr>
        <w:numPr>
          <w:ilvl w:val="0"/>
          <w:numId w:val="14"/>
        </w:numPr>
        <w:spacing w:before="120" w:after="0"/>
        <w:rPr>
          <w:rFonts w:ascii="Calibri" w:eastAsia="Calibri" w:hAnsi="Calibri" w:cs="Calibri"/>
          <w:sz w:val="20"/>
          <w:szCs w:val="20"/>
        </w:rPr>
      </w:pPr>
      <w:r w:rsidRPr="00092EE9">
        <w:rPr>
          <w:rFonts w:ascii="Calibri" w:eastAsia="Calibri" w:hAnsi="Calibri" w:cs="Calibri"/>
          <w:sz w:val="20"/>
          <w:szCs w:val="20"/>
        </w:rPr>
        <w:t>BSC. The University of Basra, College of Pharmacy, Basra, Iraq.</w:t>
      </w:r>
    </w:p>
    <w:p w14:paraId="1DF29D95" w14:textId="77777777" w:rsidR="00E47970" w:rsidRPr="00092EE9" w:rsidRDefault="00E47970" w:rsidP="00E47970">
      <w:pPr>
        <w:numPr>
          <w:ilvl w:val="0"/>
          <w:numId w:val="14"/>
        </w:numPr>
        <w:spacing w:after="0"/>
        <w:rPr>
          <w:rFonts w:ascii="Calibri" w:eastAsia="Calibri" w:hAnsi="Calibri" w:cs="Calibri"/>
          <w:sz w:val="20"/>
          <w:szCs w:val="20"/>
        </w:rPr>
      </w:pPr>
      <w:r w:rsidRPr="00092EE9">
        <w:rPr>
          <w:rFonts w:ascii="Calibri" w:eastAsia="Calibri" w:hAnsi="Calibri" w:cs="Calibri"/>
          <w:sz w:val="20"/>
          <w:szCs w:val="20"/>
        </w:rPr>
        <w:t>PhD Clinical Pharmacy, college of pharmacy, Basra University, Basra, Iraq.</w:t>
      </w:r>
    </w:p>
    <w:p w14:paraId="7F941F96" w14:textId="77777777" w:rsidR="00E47970" w:rsidRPr="00092EE9" w:rsidRDefault="00E47970" w:rsidP="00E47970">
      <w:pPr>
        <w:numPr>
          <w:ilvl w:val="0"/>
          <w:numId w:val="14"/>
        </w:numPr>
        <w:spacing w:after="0"/>
        <w:rPr>
          <w:rFonts w:ascii="Calibri" w:eastAsia="Calibri" w:hAnsi="Calibri" w:cs="Calibri"/>
        </w:rPr>
      </w:pPr>
      <w:r w:rsidRPr="00092EE9">
        <w:rPr>
          <w:rFonts w:ascii="Calibri" w:eastAsia="Calibri" w:hAnsi="Calibri" w:cs="Calibri"/>
          <w:sz w:val="20"/>
          <w:szCs w:val="20"/>
        </w:rPr>
        <w:t>PhD Clinical Pharmacy, at AL-</w:t>
      </w:r>
      <w:proofErr w:type="spellStart"/>
      <w:r w:rsidRPr="00092EE9">
        <w:rPr>
          <w:rFonts w:ascii="Calibri" w:eastAsia="Calibri" w:hAnsi="Calibri" w:cs="Calibri"/>
          <w:sz w:val="20"/>
          <w:szCs w:val="20"/>
        </w:rPr>
        <w:t>Fayhaa</w:t>
      </w:r>
      <w:proofErr w:type="spellEnd"/>
      <w:r w:rsidRPr="00092EE9">
        <w:rPr>
          <w:rFonts w:ascii="Calibri" w:eastAsia="Calibri" w:hAnsi="Calibri" w:cs="Calibri"/>
          <w:sz w:val="20"/>
          <w:szCs w:val="20"/>
        </w:rPr>
        <w:t xml:space="preserve"> General Hospital, Basra, Iraq</w:t>
      </w:r>
      <w:r w:rsidRPr="00092EE9">
        <w:rPr>
          <w:rFonts w:ascii="Calibri" w:eastAsia="Calibri" w:hAnsi="Calibri" w:cs="Calibri"/>
        </w:rPr>
        <w:t>.</w:t>
      </w:r>
    </w:p>
    <w:p w14:paraId="708CC21D" w14:textId="77777777" w:rsidR="00E47970" w:rsidRPr="00092EE9" w:rsidRDefault="00E47970" w:rsidP="00E47970">
      <w:pPr>
        <w:spacing w:after="120"/>
        <w:rPr>
          <w:rFonts w:ascii="Calibri" w:eastAsia="Calibri" w:hAnsi="Calibri" w:cs="Calibri"/>
          <w:b/>
          <w:sz w:val="24"/>
          <w:szCs w:val="24"/>
        </w:rPr>
      </w:pPr>
    </w:p>
    <w:p w14:paraId="62FFBFDB" w14:textId="77777777" w:rsidR="00E47970" w:rsidRPr="00092EE9" w:rsidRDefault="00E47970" w:rsidP="00E47970">
      <w:pPr>
        <w:spacing w:before="120" w:after="120"/>
        <w:rPr>
          <w:rFonts w:ascii="Calibri" w:eastAsia="Calibri" w:hAnsi="Calibri" w:cs="Calibri"/>
        </w:rPr>
      </w:pPr>
      <w:bookmarkStart w:id="0" w:name="_30j0zll" w:colFirst="0" w:colLast="0"/>
      <w:bookmarkEnd w:id="0"/>
      <w:r w:rsidRPr="00092EE9">
        <w:rPr>
          <w:rFonts w:ascii="Calibri" w:eastAsia="Calibri" w:hAnsi="Calibri" w:cs="Calibri"/>
          <w:b/>
          <w:sz w:val="24"/>
          <w:szCs w:val="24"/>
        </w:rPr>
        <w:t>Central Contact Backup</w:t>
      </w:r>
      <w:r w:rsidRPr="00092EE9">
        <w:rPr>
          <w:rFonts w:ascii="Calibri" w:eastAsia="Calibri" w:hAnsi="Calibri" w:cs="Calibri"/>
        </w:rPr>
        <w:t xml:space="preserve">: </w:t>
      </w:r>
      <w:proofErr w:type="spellStart"/>
      <w:r w:rsidRPr="00092EE9">
        <w:rPr>
          <w:rFonts w:ascii="Calibri" w:eastAsia="Calibri" w:hAnsi="Calibri" w:cs="Calibri"/>
        </w:rPr>
        <w:t>Doaa</w:t>
      </w:r>
      <w:proofErr w:type="spellEnd"/>
      <w:r w:rsidRPr="00092EE9">
        <w:rPr>
          <w:rFonts w:ascii="Calibri" w:eastAsia="Calibri" w:hAnsi="Calibri" w:cs="Calibri"/>
        </w:rPr>
        <w:t xml:space="preserve"> </w:t>
      </w:r>
      <w:proofErr w:type="spellStart"/>
      <w:r w:rsidRPr="00092EE9">
        <w:rPr>
          <w:rFonts w:ascii="Calibri" w:eastAsia="Calibri" w:hAnsi="Calibri" w:cs="Calibri"/>
        </w:rPr>
        <w:t>Qasim</w:t>
      </w:r>
      <w:proofErr w:type="spellEnd"/>
      <w:r w:rsidRPr="00092EE9">
        <w:rPr>
          <w:rFonts w:ascii="Calibri" w:eastAsia="Calibri" w:hAnsi="Calibri" w:cs="Calibri"/>
        </w:rPr>
        <w:t>, BSC.</w:t>
      </w:r>
    </w:p>
    <w:p w14:paraId="08700F00" w14:textId="77777777" w:rsidR="00E47970" w:rsidRPr="00092EE9" w:rsidRDefault="00E47970" w:rsidP="00E47970">
      <w:pPr>
        <w:spacing w:before="120" w:after="120"/>
        <w:rPr>
          <w:rFonts w:ascii="Calibri" w:eastAsia="Calibri" w:hAnsi="Calibri" w:cs="Calibri"/>
          <w:b/>
        </w:rPr>
      </w:pPr>
      <w:r w:rsidRPr="00092EE9">
        <w:rPr>
          <w:rFonts w:ascii="Calibri" w:eastAsia="Calibri" w:hAnsi="Calibri" w:cs="Calibri"/>
          <w:b/>
        </w:rPr>
        <w:t>Telephones</w:t>
      </w:r>
      <w:r w:rsidRPr="00092EE9">
        <w:rPr>
          <w:rFonts w:ascii="Calibri" w:eastAsia="Calibri" w:hAnsi="Calibri" w:cs="Calibri"/>
        </w:rPr>
        <w:t>: 009647808071603</w:t>
      </w:r>
    </w:p>
    <w:p w14:paraId="4DFC2FB1" w14:textId="77777777" w:rsidR="00E47970" w:rsidRPr="00092EE9" w:rsidRDefault="00E47970" w:rsidP="00E47970">
      <w:pPr>
        <w:spacing w:before="120" w:after="120"/>
        <w:rPr>
          <w:rFonts w:ascii="Calibri" w:eastAsia="Calibri" w:hAnsi="Calibri" w:cs="Calibri"/>
          <w:b/>
        </w:rPr>
      </w:pPr>
      <w:r w:rsidRPr="00092EE9">
        <w:rPr>
          <w:rFonts w:ascii="Calibri" w:eastAsia="Calibri" w:hAnsi="Calibri" w:cs="Calibri"/>
          <w:b/>
        </w:rPr>
        <w:t xml:space="preserve"> E-mail: </w:t>
      </w:r>
      <w:r w:rsidRPr="00092EE9">
        <w:rPr>
          <w:rFonts w:ascii="Calibri" w:eastAsia="Calibri" w:hAnsi="Calibri" w:cs="Calibri"/>
          <w:sz w:val="16"/>
          <w:szCs w:val="16"/>
        </w:rPr>
        <w:t xml:space="preserve"> </w:t>
      </w:r>
      <w:r w:rsidRPr="00092EE9">
        <w:rPr>
          <w:rFonts w:ascii="Calibri" w:eastAsia="Calibri" w:hAnsi="Calibri" w:cs="Calibri"/>
        </w:rPr>
        <w:t>phpg.doaa.qasim@uobasrah.edu.iq</w:t>
      </w:r>
    </w:p>
    <w:p w14:paraId="5EBE7815" w14:textId="77777777" w:rsidR="00E47970" w:rsidRPr="00092EE9" w:rsidRDefault="00E47970" w:rsidP="00E47970">
      <w:pPr>
        <w:spacing w:before="120" w:after="120"/>
        <w:rPr>
          <w:rFonts w:ascii="Calibri" w:eastAsia="Calibri" w:hAnsi="Calibri" w:cs="Calibri"/>
          <w:sz w:val="32"/>
          <w:szCs w:val="32"/>
        </w:rPr>
      </w:pPr>
      <w:r w:rsidRPr="00092EE9">
        <w:rPr>
          <w:rFonts w:ascii="Calibri" w:eastAsia="Calibri" w:hAnsi="Calibri" w:cs="Calibri"/>
          <w:b/>
        </w:rPr>
        <w:t xml:space="preserve">              </w:t>
      </w:r>
      <w:r w:rsidRPr="00092EE9">
        <w:rPr>
          <w:rFonts w:ascii="Calibri" w:eastAsia="Calibri" w:hAnsi="Calibri" w:cs="Calibri"/>
        </w:rPr>
        <w:t xml:space="preserve">doaaqasim2014@gmail.com </w:t>
      </w:r>
    </w:p>
    <w:p w14:paraId="4C11B537" w14:textId="77777777" w:rsidR="00E47970" w:rsidRPr="00092EE9" w:rsidRDefault="00E47970" w:rsidP="00E47970">
      <w:pPr>
        <w:keepNext/>
        <w:keepLines/>
        <w:spacing w:before="240" w:after="0" w:line="240" w:lineRule="auto"/>
        <w:jc w:val="both"/>
        <w:outlineLvl w:val="0"/>
        <w:rPr>
          <w:rFonts w:ascii="Calibri" w:eastAsia="Calibri" w:hAnsi="Calibri" w:cs="Calibri"/>
          <w:b/>
          <w:color w:val="2E75B5"/>
          <w:sz w:val="20"/>
          <w:szCs w:val="20"/>
        </w:rPr>
      </w:pPr>
      <w:r w:rsidRPr="00092EE9">
        <w:rPr>
          <w:rFonts w:ascii="Calibri" w:eastAsia="Calibri" w:hAnsi="Calibri" w:cs="Calibri"/>
          <w:b/>
          <w:color w:val="2E75B5"/>
          <w:sz w:val="20"/>
          <w:szCs w:val="20"/>
        </w:rPr>
        <w:t>Abstract</w:t>
      </w:r>
    </w:p>
    <w:p w14:paraId="5E61D4EC" w14:textId="77777777" w:rsidR="00E47970" w:rsidRPr="00092EE9" w:rsidRDefault="00E47970" w:rsidP="00E47970">
      <w:pPr>
        <w:keepNext/>
        <w:keepLines/>
        <w:spacing w:before="40" w:after="0" w:line="240" w:lineRule="auto"/>
        <w:jc w:val="both"/>
        <w:outlineLvl w:val="1"/>
        <w:rPr>
          <w:rFonts w:ascii="Calibri" w:eastAsia="Calibri" w:hAnsi="Calibri" w:cs="Calibri"/>
          <w:b/>
          <w:color w:val="2E75B5"/>
          <w:sz w:val="20"/>
          <w:szCs w:val="20"/>
        </w:rPr>
      </w:pPr>
      <w:r w:rsidRPr="00092EE9">
        <w:rPr>
          <w:rFonts w:ascii="Calibri" w:eastAsia="Calibri" w:hAnsi="Calibri" w:cs="Calibri"/>
          <w:b/>
          <w:color w:val="2E75B5"/>
          <w:sz w:val="20"/>
          <w:szCs w:val="20"/>
        </w:rPr>
        <w:t xml:space="preserve">Background:  </w:t>
      </w:r>
    </w:p>
    <w:p w14:paraId="6A3248AF" w14:textId="77777777" w:rsidR="00E47970" w:rsidRPr="00092EE9" w:rsidRDefault="00E47970" w:rsidP="00E47970">
      <w:pPr>
        <w:spacing w:after="0" w:line="240" w:lineRule="auto"/>
        <w:jc w:val="both"/>
        <w:rPr>
          <w:rFonts w:ascii="Calibri" w:eastAsia="Calibri" w:hAnsi="Calibri" w:cs="Calibri"/>
          <w:b/>
          <w:color w:val="0070C0"/>
          <w:sz w:val="20"/>
          <w:szCs w:val="20"/>
        </w:rPr>
      </w:pPr>
      <w:r w:rsidRPr="00092EE9">
        <w:rPr>
          <w:rFonts w:ascii="Calibri" w:eastAsia="Calibri" w:hAnsi="Calibri" w:cs="Calibri"/>
          <w:sz w:val="20"/>
          <w:szCs w:val="20"/>
        </w:rPr>
        <w:t xml:space="preserve">At the end of 2019, the pandemic Covid19 disease has produced a significant effect on the population's health and economy worldwide; therefore, the covid19 vaccines represented one of the ways to protect human life from this dangerous pandemic infection. So, population knowledge, attitude, practice, and concern toward different types of covid19 vaccines represent one of the important circumstances for the success of covid19 </w:t>
      </w:r>
      <w:r w:rsidRPr="00092EE9">
        <w:rPr>
          <w:rFonts w:ascii="Calibri" w:eastAsia="Calibri" w:hAnsi="Calibri" w:cs="Calibri"/>
          <w:color w:val="000000"/>
          <w:sz w:val="20"/>
          <w:szCs w:val="20"/>
        </w:rPr>
        <w:t>vaccination</w:t>
      </w:r>
      <w:r w:rsidRPr="00092EE9">
        <w:rPr>
          <w:rFonts w:ascii="Calibri" w:eastAsia="Calibri" w:hAnsi="Calibri" w:cs="Calibri"/>
          <w:b/>
          <w:color w:val="000000"/>
          <w:sz w:val="20"/>
          <w:szCs w:val="20"/>
        </w:rPr>
        <w:t xml:space="preserve">. </w:t>
      </w:r>
      <w:r w:rsidRPr="00092EE9">
        <w:rPr>
          <w:rFonts w:ascii="Calibri" w:eastAsia="Calibri" w:hAnsi="Calibri" w:cs="Calibri"/>
          <w:b/>
          <w:color w:val="0070C0"/>
          <w:sz w:val="20"/>
          <w:szCs w:val="20"/>
        </w:rPr>
        <w:t xml:space="preserve">Objective: </w:t>
      </w:r>
      <w:r w:rsidRPr="00092EE9">
        <w:rPr>
          <w:rFonts w:ascii="Calibri" w:eastAsia="Calibri" w:hAnsi="Calibri" w:cs="Calibri"/>
          <w:sz w:val="20"/>
          <w:szCs w:val="20"/>
        </w:rPr>
        <w:t>The study aimed to evaluate the knowledge, attitude, practice and concern toward different covid19 vaccines.</w:t>
      </w:r>
    </w:p>
    <w:p w14:paraId="261B5172" w14:textId="77777777" w:rsidR="00E47970" w:rsidRPr="00092EE9" w:rsidRDefault="00E47970" w:rsidP="00E47970">
      <w:pPr>
        <w:spacing w:line="240" w:lineRule="auto"/>
        <w:jc w:val="both"/>
        <w:rPr>
          <w:rFonts w:ascii="Calibri" w:eastAsia="Calibri" w:hAnsi="Calibri" w:cs="Calibri"/>
          <w:sz w:val="20"/>
          <w:szCs w:val="20"/>
        </w:rPr>
      </w:pPr>
      <w:r w:rsidRPr="00092EE9">
        <w:rPr>
          <w:rFonts w:ascii="Calibri" w:eastAsia="Calibri" w:hAnsi="Calibri" w:cs="Calibri"/>
          <w:b/>
          <w:color w:val="0070C0"/>
          <w:sz w:val="20"/>
          <w:szCs w:val="20"/>
        </w:rPr>
        <w:t>Methods:</w:t>
      </w:r>
      <w:r w:rsidRPr="00092EE9">
        <w:rPr>
          <w:rFonts w:ascii="Calibri" w:eastAsia="Calibri" w:hAnsi="Calibri" w:cs="Calibri"/>
          <w:sz w:val="20"/>
          <w:szCs w:val="20"/>
        </w:rPr>
        <w:t xml:space="preserve"> The present study was Cross-Sectional Prospective Observational Study (CSPO study). It was conducted between January to July 2022 in the middle and south of Iraq. It utilized a pre-validated questionnaire from a previous study</w:t>
      </w:r>
      <w:r w:rsidRPr="00092EE9">
        <w:rPr>
          <w:rFonts w:ascii="Calibri" w:eastAsia="Calibri" w:hAnsi="Calibri" w:cs="Calibri"/>
          <w:color w:val="000000"/>
          <w:sz w:val="20"/>
          <w:szCs w:val="20"/>
        </w:rPr>
        <w:t xml:space="preserve">. </w:t>
      </w:r>
      <w:r w:rsidRPr="00092EE9">
        <w:rPr>
          <w:rFonts w:ascii="Calibri" w:eastAsia="Calibri" w:hAnsi="Calibri" w:cs="Calibri"/>
          <w:sz w:val="20"/>
          <w:szCs w:val="20"/>
        </w:rPr>
        <w:t>These questionnaires underwent some modification and were translated into the Arabic language</w:t>
      </w:r>
      <w:r w:rsidRPr="00092EE9">
        <w:rPr>
          <w:rFonts w:ascii="Calibri" w:eastAsia="Calibri" w:hAnsi="Calibri" w:cs="Calibri"/>
          <w:color w:val="000000"/>
          <w:sz w:val="20"/>
          <w:szCs w:val="20"/>
        </w:rPr>
        <w:t xml:space="preserve">. It was conducted in two ways, online and manually, in different regions of the middle and south of Iraq. </w:t>
      </w:r>
    </w:p>
    <w:p w14:paraId="01103D29" w14:textId="77777777" w:rsidR="00E47970" w:rsidRPr="00092EE9" w:rsidRDefault="00E47970" w:rsidP="00E47970">
      <w:pPr>
        <w:spacing w:line="240" w:lineRule="auto"/>
        <w:jc w:val="both"/>
        <w:rPr>
          <w:rFonts w:ascii="Calibri" w:eastAsia="Calibri" w:hAnsi="Calibri" w:cs="Calibri"/>
          <w:color w:val="000000"/>
          <w:sz w:val="20"/>
          <w:szCs w:val="20"/>
        </w:rPr>
      </w:pPr>
      <w:r w:rsidRPr="00092EE9">
        <w:rPr>
          <w:rFonts w:ascii="Calibri" w:eastAsia="Calibri" w:hAnsi="Calibri" w:cs="Calibri"/>
          <w:b/>
          <w:color w:val="2E75B5"/>
          <w:sz w:val="20"/>
          <w:szCs w:val="20"/>
        </w:rPr>
        <w:t>Results:</w:t>
      </w:r>
      <w:r w:rsidRPr="00092EE9">
        <w:rPr>
          <w:rFonts w:ascii="Calibri" w:eastAsia="Calibri" w:hAnsi="Calibri" w:cs="Calibri"/>
          <w:sz w:val="20"/>
          <w:szCs w:val="20"/>
        </w:rPr>
        <w:t xml:space="preserve"> 2171 participants were obtained from the survey distribution, and only 1979 participants were enrolled in the study analysis.</w:t>
      </w:r>
      <w:r w:rsidRPr="00092EE9">
        <w:rPr>
          <w:rFonts w:ascii="Calibri" w:eastAsia="Calibri" w:hAnsi="Calibri" w:cs="Calibri"/>
          <w:color w:val="000000"/>
          <w:sz w:val="20"/>
          <w:szCs w:val="20"/>
        </w:rPr>
        <w:t xml:space="preserve"> More than half of the participants (55%) were female, and (45%) were male, with (52.9%) of the participants married. Most of the participants were from Basra city (82.9%). About more than two-thirds of the participants (81.8%) accepted to receive covid19 vaccines, while (18.2%) of the participants were unvaccinated (12.6 % hesitant and 5.6% rejecters). </w:t>
      </w:r>
    </w:p>
    <w:p w14:paraId="670710F4" w14:textId="77777777" w:rsidR="00E47970" w:rsidRPr="00092EE9" w:rsidRDefault="00E47970" w:rsidP="00E47970">
      <w:pPr>
        <w:spacing w:line="240" w:lineRule="auto"/>
        <w:jc w:val="both"/>
        <w:rPr>
          <w:rFonts w:ascii="Calibri" w:eastAsia="Calibri" w:hAnsi="Calibri" w:cs="Calibri"/>
          <w:color w:val="000000"/>
          <w:sz w:val="20"/>
          <w:szCs w:val="20"/>
        </w:rPr>
      </w:pPr>
      <w:r w:rsidRPr="00092EE9">
        <w:rPr>
          <w:rFonts w:ascii="Calibri" w:eastAsia="Calibri" w:hAnsi="Calibri" w:cs="Calibri"/>
          <w:sz w:val="20"/>
          <w:szCs w:val="20"/>
        </w:rPr>
        <w:t>There was a significant relationship (P value less than 0.05) between acceptance toward covid19 vaccine and numerous characteristics and features of participants, including education level, members of medical staff, income level, place of living, and marital status.</w:t>
      </w:r>
    </w:p>
    <w:p w14:paraId="1522504A" w14:textId="77777777" w:rsidR="00E47970" w:rsidRPr="00092EE9" w:rsidRDefault="00E47970" w:rsidP="00E47970">
      <w:pPr>
        <w:spacing w:after="0" w:line="240" w:lineRule="auto"/>
        <w:jc w:val="both"/>
        <w:rPr>
          <w:rFonts w:ascii="Calibri" w:eastAsia="Calibri" w:hAnsi="Calibri" w:cs="Calibri"/>
          <w:color w:val="000000"/>
          <w:sz w:val="20"/>
          <w:szCs w:val="20"/>
        </w:rPr>
      </w:pPr>
      <w:r w:rsidRPr="00092EE9">
        <w:rPr>
          <w:rFonts w:ascii="Calibri" w:eastAsia="Calibri" w:hAnsi="Calibri" w:cs="Calibri"/>
          <w:sz w:val="20"/>
          <w:szCs w:val="20"/>
        </w:rPr>
        <w:lastRenderedPageBreak/>
        <w:t xml:space="preserve">Most of the vaccinated participants had good knowledge, attitude and practice than unvaccinated participants, where the value expressed as (mean </w:t>
      </w:r>
      <w:r w:rsidRPr="00092EE9">
        <w:rPr>
          <w:rFonts w:ascii="Calibri" w:eastAsia="Calibri" w:hAnsi="Calibri" w:cs="Calibri"/>
          <w:sz w:val="20"/>
          <w:szCs w:val="20"/>
          <w:u w:val="single"/>
        </w:rPr>
        <w:t>+</w:t>
      </w:r>
      <w:r w:rsidRPr="00092EE9">
        <w:rPr>
          <w:rFonts w:ascii="Calibri" w:eastAsia="Calibri" w:hAnsi="Calibri" w:cs="Calibri"/>
          <w:sz w:val="20"/>
          <w:szCs w:val="20"/>
        </w:rPr>
        <w:t xml:space="preserve"> standard deviation (S.D.)) (10</w:t>
      </w:r>
      <w:r w:rsidRPr="00092EE9">
        <w:rPr>
          <w:rFonts w:ascii="Calibri" w:eastAsia="Calibri" w:hAnsi="Calibri" w:cs="Calibri"/>
          <w:sz w:val="20"/>
          <w:szCs w:val="20"/>
          <w:u w:val="single"/>
        </w:rPr>
        <w:t>+</w:t>
      </w:r>
      <w:r w:rsidRPr="00092EE9">
        <w:rPr>
          <w:rFonts w:ascii="Calibri" w:eastAsia="Calibri" w:hAnsi="Calibri" w:cs="Calibri"/>
          <w:sz w:val="20"/>
          <w:szCs w:val="20"/>
        </w:rPr>
        <w:t>4 versus7</w:t>
      </w:r>
      <w:r w:rsidRPr="00092EE9">
        <w:rPr>
          <w:rFonts w:ascii="Calibri" w:eastAsia="Calibri" w:hAnsi="Calibri" w:cs="Calibri"/>
          <w:sz w:val="20"/>
          <w:szCs w:val="20"/>
          <w:u w:val="single"/>
        </w:rPr>
        <w:t>+</w:t>
      </w:r>
      <w:proofErr w:type="gramStart"/>
      <w:r w:rsidRPr="00092EE9">
        <w:rPr>
          <w:rFonts w:ascii="Calibri" w:eastAsia="Calibri" w:hAnsi="Calibri" w:cs="Calibri"/>
          <w:sz w:val="20"/>
          <w:szCs w:val="20"/>
        </w:rPr>
        <w:t>3)(</w:t>
      </w:r>
      <w:proofErr w:type="gramEnd"/>
      <w:r w:rsidRPr="00092EE9">
        <w:rPr>
          <w:rFonts w:ascii="Calibri" w:eastAsia="Calibri" w:hAnsi="Calibri" w:cs="Calibri"/>
          <w:sz w:val="20"/>
          <w:szCs w:val="20"/>
        </w:rPr>
        <w:t>14</w:t>
      </w:r>
      <w:r w:rsidRPr="00092EE9">
        <w:rPr>
          <w:rFonts w:ascii="Calibri" w:eastAsia="Calibri" w:hAnsi="Calibri" w:cs="Calibri"/>
          <w:sz w:val="20"/>
          <w:szCs w:val="20"/>
          <w:u w:val="single"/>
        </w:rPr>
        <w:t>+</w:t>
      </w:r>
      <w:r w:rsidRPr="00092EE9">
        <w:rPr>
          <w:rFonts w:ascii="Calibri" w:eastAsia="Calibri" w:hAnsi="Calibri" w:cs="Calibri"/>
          <w:sz w:val="20"/>
          <w:szCs w:val="20"/>
        </w:rPr>
        <w:t>4 versus10</w:t>
      </w:r>
      <w:r w:rsidRPr="00092EE9">
        <w:rPr>
          <w:rFonts w:ascii="Calibri" w:eastAsia="Calibri" w:hAnsi="Calibri" w:cs="Calibri"/>
          <w:sz w:val="20"/>
          <w:szCs w:val="20"/>
          <w:u w:val="single"/>
        </w:rPr>
        <w:t>+</w:t>
      </w:r>
      <w:r w:rsidRPr="00092EE9">
        <w:rPr>
          <w:rFonts w:ascii="Calibri" w:eastAsia="Calibri" w:hAnsi="Calibri" w:cs="Calibri"/>
          <w:sz w:val="20"/>
          <w:szCs w:val="20"/>
        </w:rPr>
        <w:t>3)(37</w:t>
      </w:r>
      <w:r w:rsidRPr="00092EE9">
        <w:rPr>
          <w:rFonts w:ascii="Calibri" w:eastAsia="Calibri" w:hAnsi="Calibri" w:cs="Calibri"/>
          <w:sz w:val="20"/>
          <w:szCs w:val="20"/>
          <w:u w:val="single"/>
        </w:rPr>
        <w:t>+</w:t>
      </w:r>
      <w:r w:rsidRPr="00092EE9">
        <w:rPr>
          <w:rFonts w:ascii="Calibri" w:eastAsia="Calibri" w:hAnsi="Calibri" w:cs="Calibri"/>
          <w:sz w:val="20"/>
          <w:szCs w:val="20"/>
        </w:rPr>
        <w:t>7versus32</w:t>
      </w:r>
      <w:r w:rsidRPr="00092EE9">
        <w:rPr>
          <w:rFonts w:ascii="Calibri" w:eastAsia="Calibri" w:hAnsi="Calibri" w:cs="Calibri"/>
          <w:sz w:val="20"/>
          <w:szCs w:val="20"/>
          <w:u w:val="single"/>
        </w:rPr>
        <w:t>+</w:t>
      </w:r>
      <w:r w:rsidRPr="00092EE9">
        <w:rPr>
          <w:rFonts w:ascii="Calibri" w:eastAsia="Calibri" w:hAnsi="Calibri" w:cs="Calibri"/>
          <w:sz w:val="20"/>
          <w:szCs w:val="20"/>
        </w:rPr>
        <w:t xml:space="preserve">7) respectively for knowledge, attitude and practice. </w:t>
      </w:r>
      <w:proofErr w:type="gramStart"/>
      <w:r w:rsidRPr="00092EE9">
        <w:rPr>
          <w:rFonts w:ascii="Calibri" w:eastAsia="Calibri" w:hAnsi="Calibri" w:cs="Calibri"/>
          <w:sz w:val="20"/>
          <w:szCs w:val="20"/>
        </w:rPr>
        <w:t>But,</w:t>
      </w:r>
      <w:proofErr w:type="gramEnd"/>
      <w:r w:rsidRPr="00092EE9">
        <w:rPr>
          <w:rFonts w:ascii="Calibri" w:eastAsia="Calibri" w:hAnsi="Calibri" w:cs="Calibri"/>
          <w:sz w:val="20"/>
          <w:szCs w:val="20"/>
        </w:rPr>
        <w:t xml:space="preserve"> the unvaccinated participants had higher concern toward different types of covid19 vaccines (19</w:t>
      </w:r>
      <w:r w:rsidRPr="00092EE9">
        <w:rPr>
          <w:rFonts w:ascii="Calibri" w:eastAsia="Calibri" w:hAnsi="Calibri" w:cs="Calibri"/>
          <w:sz w:val="20"/>
          <w:szCs w:val="20"/>
          <w:u w:val="single"/>
        </w:rPr>
        <w:t>+</w:t>
      </w:r>
      <w:r w:rsidRPr="00092EE9">
        <w:rPr>
          <w:rFonts w:ascii="Calibri" w:eastAsia="Calibri" w:hAnsi="Calibri" w:cs="Calibri"/>
          <w:sz w:val="20"/>
          <w:szCs w:val="20"/>
        </w:rPr>
        <w:t xml:space="preserve">5). </w:t>
      </w:r>
    </w:p>
    <w:p w14:paraId="606ED82F" w14:textId="77777777" w:rsidR="00E47970" w:rsidRDefault="00E47970" w:rsidP="00E47970">
      <w:pPr>
        <w:tabs>
          <w:tab w:val="left" w:pos="1544"/>
        </w:tabs>
        <w:spacing w:line="240" w:lineRule="auto"/>
        <w:jc w:val="both"/>
        <w:rPr>
          <w:rFonts w:ascii="Calibri" w:eastAsia="Calibri" w:hAnsi="Calibri" w:cs="Calibri"/>
          <w:sz w:val="20"/>
          <w:szCs w:val="20"/>
        </w:rPr>
      </w:pPr>
      <w:r w:rsidRPr="00092EE9">
        <w:rPr>
          <w:rFonts w:ascii="Calibri" w:eastAsia="Calibri" w:hAnsi="Calibri" w:cs="Calibri"/>
          <w:b/>
          <w:color w:val="0070C0"/>
          <w:sz w:val="20"/>
          <w:szCs w:val="20"/>
        </w:rPr>
        <w:t xml:space="preserve">Conclusion: </w:t>
      </w:r>
      <w:r w:rsidRPr="00092EE9">
        <w:rPr>
          <w:rFonts w:ascii="Calibri" w:eastAsia="Calibri" w:hAnsi="Calibri" w:cs="Calibri"/>
          <w:sz w:val="20"/>
          <w:szCs w:val="20"/>
        </w:rPr>
        <w:t>From the above results, the percentage of participants who received covid19 vaccines was higher than those who were rejected or hesitant toward different covid19 vaccines. Most of the vaccinated participants had a good background in covid19 vaccine</w:t>
      </w:r>
      <w:r>
        <w:rPr>
          <w:rFonts w:ascii="Calibri" w:eastAsia="Calibri" w:hAnsi="Calibri" w:cs="Calibri"/>
          <w:sz w:val="20"/>
          <w:szCs w:val="20"/>
        </w:rPr>
        <w:t>.</w:t>
      </w:r>
    </w:p>
    <w:p w14:paraId="176870D9" w14:textId="77777777" w:rsidR="00E47970" w:rsidRPr="00E47970" w:rsidRDefault="00E47970" w:rsidP="00E47970">
      <w:pPr>
        <w:tabs>
          <w:tab w:val="left" w:pos="1544"/>
        </w:tabs>
        <w:spacing w:line="240" w:lineRule="auto"/>
        <w:jc w:val="center"/>
        <w:rPr>
          <w:b/>
          <w:bCs/>
          <w:color w:val="C00000"/>
          <w:sz w:val="32"/>
          <w:szCs w:val="32"/>
          <w:lang w:bidi="ar-IQ"/>
        </w:rPr>
      </w:pPr>
      <w:r w:rsidRPr="00E47970">
        <w:rPr>
          <w:b/>
          <w:bCs/>
          <w:color w:val="C00000"/>
          <w:sz w:val="32"/>
          <w:szCs w:val="32"/>
          <w:lang w:bidi="ar-IQ"/>
        </w:rPr>
        <w:t>The impact of educational workshop on women</w:t>
      </w:r>
      <w:r w:rsidRPr="00E47970">
        <w:rPr>
          <w:b/>
          <w:bCs/>
          <w:i/>
          <w:iCs/>
          <w:color w:val="C00000"/>
          <w:sz w:val="32"/>
          <w:szCs w:val="32"/>
          <w:lang w:bidi="ar-IQ"/>
        </w:rPr>
        <w:t>’</w:t>
      </w:r>
      <w:r w:rsidRPr="00E47970">
        <w:rPr>
          <w:b/>
          <w:bCs/>
          <w:color w:val="C00000"/>
          <w:sz w:val="32"/>
          <w:szCs w:val="32"/>
          <w:lang w:bidi="ar-IQ"/>
        </w:rPr>
        <w:t>s Knowledge regarding breast cancer and early detection</w:t>
      </w:r>
    </w:p>
    <w:p w14:paraId="1CBDEC48" w14:textId="77777777" w:rsidR="00E47970" w:rsidRPr="00085E39" w:rsidRDefault="00E47970" w:rsidP="00E47970">
      <w:pPr>
        <w:tabs>
          <w:tab w:val="left" w:pos="1544"/>
        </w:tabs>
        <w:spacing w:line="240" w:lineRule="auto"/>
        <w:jc w:val="both"/>
        <w:rPr>
          <w:b/>
          <w:bCs/>
          <w:i/>
          <w:iCs/>
          <w:sz w:val="20"/>
          <w:szCs w:val="20"/>
          <w:lang w:bidi="ar-IQ"/>
        </w:rPr>
      </w:pPr>
    </w:p>
    <w:p w14:paraId="3D1E4984" w14:textId="77777777" w:rsidR="00E47970" w:rsidRPr="00085E39" w:rsidRDefault="00E47970" w:rsidP="00E47970">
      <w:pPr>
        <w:tabs>
          <w:tab w:val="left" w:pos="1544"/>
        </w:tabs>
        <w:spacing w:line="240" w:lineRule="auto"/>
        <w:jc w:val="both"/>
        <w:rPr>
          <w:sz w:val="20"/>
          <w:szCs w:val="20"/>
          <w:rtl/>
        </w:rPr>
      </w:pPr>
      <w:proofErr w:type="spellStart"/>
      <w:r w:rsidRPr="00085E39">
        <w:rPr>
          <w:sz w:val="20"/>
          <w:szCs w:val="20"/>
          <w:lang w:bidi="ar-IQ"/>
        </w:rPr>
        <w:t>Frial</w:t>
      </w:r>
      <w:proofErr w:type="spellEnd"/>
      <w:r w:rsidRPr="00085E39">
        <w:rPr>
          <w:sz w:val="20"/>
          <w:szCs w:val="20"/>
          <w:lang w:bidi="ar-IQ"/>
        </w:rPr>
        <w:t xml:space="preserve"> Mahmoud </w:t>
      </w:r>
      <w:proofErr w:type="spellStart"/>
      <w:r w:rsidRPr="00085E39">
        <w:rPr>
          <w:sz w:val="20"/>
          <w:szCs w:val="20"/>
          <w:lang w:bidi="ar-IQ"/>
        </w:rPr>
        <w:t>Nizamli</w:t>
      </w:r>
      <w:proofErr w:type="spellEnd"/>
      <w:r w:rsidRPr="00085E39">
        <w:rPr>
          <w:rFonts w:hint="cs"/>
          <w:sz w:val="20"/>
          <w:szCs w:val="20"/>
          <w:rtl/>
        </w:rPr>
        <w:t xml:space="preserve"> *</w:t>
      </w:r>
      <w:r w:rsidRPr="00085E39">
        <w:rPr>
          <w:rFonts w:hint="cs"/>
          <w:sz w:val="20"/>
          <w:szCs w:val="20"/>
          <w:vertAlign w:val="superscript"/>
          <w:rtl/>
        </w:rPr>
        <w:t>1</w:t>
      </w:r>
      <w:r w:rsidRPr="00085E39">
        <w:rPr>
          <w:rFonts w:hint="cs"/>
          <w:sz w:val="20"/>
          <w:szCs w:val="20"/>
          <w:rtl/>
        </w:rPr>
        <w:t xml:space="preserve"> </w:t>
      </w:r>
      <w:proofErr w:type="spellStart"/>
      <w:r w:rsidRPr="00085E39">
        <w:rPr>
          <w:sz w:val="20"/>
          <w:szCs w:val="20"/>
          <w:lang w:bidi="ar-IQ"/>
        </w:rPr>
        <w:t>Hawraa</w:t>
      </w:r>
      <w:proofErr w:type="spellEnd"/>
      <w:r w:rsidRPr="00085E39">
        <w:rPr>
          <w:sz w:val="20"/>
          <w:szCs w:val="20"/>
          <w:lang w:bidi="ar-IQ"/>
        </w:rPr>
        <w:t xml:space="preserve"> </w:t>
      </w:r>
      <w:proofErr w:type="spellStart"/>
      <w:r w:rsidRPr="00085E39">
        <w:rPr>
          <w:sz w:val="20"/>
          <w:szCs w:val="20"/>
          <w:lang w:bidi="ar-IQ"/>
        </w:rPr>
        <w:t>Khairullah</w:t>
      </w:r>
      <w:proofErr w:type="spellEnd"/>
      <w:r w:rsidRPr="00085E39">
        <w:rPr>
          <w:sz w:val="20"/>
          <w:szCs w:val="20"/>
          <w:lang w:bidi="ar-IQ"/>
        </w:rPr>
        <w:t xml:space="preserve"> </w:t>
      </w:r>
      <w:proofErr w:type="spellStart"/>
      <w:r w:rsidRPr="00085E39">
        <w:rPr>
          <w:sz w:val="20"/>
          <w:szCs w:val="20"/>
          <w:lang w:bidi="ar-IQ"/>
        </w:rPr>
        <w:t>Muzhir</w:t>
      </w:r>
      <w:proofErr w:type="spellEnd"/>
      <w:r w:rsidRPr="00085E39">
        <w:rPr>
          <w:sz w:val="20"/>
          <w:szCs w:val="20"/>
          <w:lang w:bidi="ar-IQ"/>
        </w:rPr>
        <w:t xml:space="preserve"> </w:t>
      </w:r>
      <w:r w:rsidRPr="00085E39">
        <w:rPr>
          <w:rFonts w:hint="cs"/>
          <w:sz w:val="20"/>
          <w:szCs w:val="20"/>
          <w:vertAlign w:val="superscript"/>
          <w:rtl/>
        </w:rPr>
        <w:t>2</w:t>
      </w:r>
      <w:r w:rsidRPr="00085E39">
        <w:rPr>
          <w:sz w:val="20"/>
          <w:szCs w:val="20"/>
          <w:vertAlign w:val="superscript"/>
          <w:lang w:bidi="ar-IQ"/>
        </w:rPr>
        <w:t xml:space="preserve"> **</w:t>
      </w:r>
      <w:r w:rsidRPr="00085E39">
        <w:rPr>
          <w:sz w:val="20"/>
          <w:szCs w:val="20"/>
          <w:lang w:bidi="ar-IQ"/>
        </w:rPr>
        <w:t xml:space="preserve">. </w:t>
      </w:r>
    </w:p>
    <w:p w14:paraId="4DF7321B" w14:textId="77777777" w:rsidR="00E47970" w:rsidRPr="00085E39" w:rsidRDefault="00E47970" w:rsidP="00E47970">
      <w:pPr>
        <w:tabs>
          <w:tab w:val="left" w:pos="1544"/>
        </w:tabs>
        <w:spacing w:line="240" w:lineRule="auto"/>
        <w:jc w:val="both"/>
        <w:rPr>
          <w:sz w:val="20"/>
          <w:szCs w:val="20"/>
          <w:rtl/>
        </w:rPr>
      </w:pPr>
    </w:p>
    <w:p w14:paraId="1F4A17E4" w14:textId="77777777" w:rsidR="00E47970" w:rsidRPr="00085E39" w:rsidRDefault="00E47970" w:rsidP="00E47970">
      <w:pPr>
        <w:tabs>
          <w:tab w:val="left" w:pos="1544"/>
        </w:tabs>
        <w:spacing w:line="240" w:lineRule="auto"/>
        <w:jc w:val="both"/>
        <w:rPr>
          <w:sz w:val="20"/>
          <w:szCs w:val="20"/>
          <w:lang w:bidi="ar-IQ"/>
        </w:rPr>
      </w:pPr>
      <w:r w:rsidRPr="00085E39">
        <w:rPr>
          <w:sz w:val="20"/>
          <w:szCs w:val="20"/>
          <w:vertAlign w:val="superscript"/>
          <w:lang w:bidi="ar-IQ"/>
        </w:rPr>
        <w:t>1</w:t>
      </w:r>
      <w:r w:rsidRPr="00085E39">
        <w:rPr>
          <w:sz w:val="20"/>
          <w:szCs w:val="20"/>
          <w:lang w:bidi="ar-IQ"/>
        </w:rPr>
        <w:t xml:space="preserve"> PhD, Adult Health Nursing</w:t>
      </w:r>
    </w:p>
    <w:p w14:paraId="788356BF" w14:textId="77777777" w:rsidR="00E47970" w:rsidRPr="00085E39" w:rsidRDefault="00E47970" w:rsidP="00E47970">
      <w:pPr>
        <w:tabs>
          <w:tab w:val="left" w:pos="1544"/>
        </w:tabs>
        <w:spacing w:line="240" w:lineRule="auto"/>
        <w:jc w:val="both"/>
        <w:rPr>
          <w:sz w:val="20"/>
          <w:szCs w:val="20"/>
          <w:lang w:bidi="ar-IQ"/>
        </w:rPr>
      </w:pPr>
      <w:r w:rsidRPr="00085E39">
        <w:rPr>
          <w:sz w:val="20"/>
          <w:szCs w:val="20"/>
          <w:vertAlign w:val="superscript"/>
          <w:lang w:bidi="ar-IQ"/>
        </w:rPr>
        <w:t xml:space="preserve">2    </w:t>
      </w:r>
      <w:r w:rsidRPr="00085E39">
        <w:rPr>
          <w:sz w:val="20"/>
          <w:szCs w:val="20"/>
          <w:lang w:bidi="ar-IQ"/>
        </w:rPr>
        <w:t>MBChB</w:t>
      </w:r>
    </w:p>
    <w:p w14:paraId="61A3E42E" w14:textId="77777777" w:rsidR="00E47970" w:rsidRPr="00085E39" w:rsidRDefault="00E47970" w:rsidP="00E47970">
      <w:pPr>
        <w:tabs>
          <w:tab w:val="left" w:pos="1544"/>
        </w:tabs>
        <w:spacing w:line="240" w:lineRule="auto"/>
        <w:jc w:val="both"/>
        <w:rPr>
          <w:sz w:val="20"/>
          <w:szCs w:val="20"/>
          <w:lang w:bidi="ar-IQ"/>
        </w:rPr>
      </w:pPr>
      <w:r w:rsidRPr="00085E39">
        <w:rPr>
          <w:sz w:val="20"/>
          <w:szCs w:val="20"/>
          <w:lang w:bidi="ar-IQ"/>
        </w:rPr>
        <w:t xml:space="preserve">* </w:t>
      </w:r>
      <w:proofErr w:type="spellStart"/>
      <w:r w:rsidRPr="00085E39">
        <w:rPr>
          <w:sz w:val="20"/>
          <w:szCs w:val="20"/>
          <w:lang w:bidi="ar-IQ"/>
        </w:rPr>
        <w:t>Frial</w:t>
      </w:r>
      <w:proofErr w:type="spellEnd"/>
      <w:r w:rsidRPr="00085E39">
        <w:rPr>
          <w:sz w:val="20"/>
          <w:szCs w:val="20"/>
          <w:lang w:bidi="ar-IQ"/>
        </w:rPr>
        <w:t xml:space="preserve"> Mahmoud </w:t>
      </w:r>
      <w:proofErr w:type="spellStart"/>
      <w:r w:rsidRPr="00085E39">
        <w:rPr>
          <w:sz w:val="20"/>
          <w:szCs w:val="20"/>
          <w:lang w:bidi="ar-IQ"/>
        </w:rPr>
        <w:t>Nizamli</w:t>
      </w:r>
      <w:proofErr w:type="spellEnd"/>
      <w:r w:rsidRPr="00085E39">
        <w:rPr>
          <w:sz w:val="20"/>
          <w:szCs w:val="20"/>
          <w:lang w:bidi="ar-IQ"/>
        </w:rPr>
        <w:t xml:space="preserve">, Nursing Department, </w:t>
      </w:r>
      <w:proofErr w:type="spellStart"/>
      <w:r w:rsidRPr="00085E39">
        <w:rPr>
          <w:sz w:val="20"/>
          <w:szCs w:val="20"/>
          <w:lang w:bidi="ar-IQ"/>
        </w:rPr>
        <w:t>Kut</w:t>
      </w:r>
      <w:proofErr w:type="spellEnd"/>
      <w:r w:rsidRPr="00085E39">
        <w:rPr>
          <w:sz w:val="20"/>
          <w:szCs w:val="20"/>
          <w:lang w:bidi="ar-IQ"/>
        </w:rPr>
        <w:t xml:space="preserve"> University College, </w:t>
      </w:r>
      <w:proofErr w:type="spellStart"/>
      <w:r w:rsidRPr="00085E39">
        <w:rPr>
          <w:sz w:val="20"/>
          <w:szCs w:val="20"/>
          <w:lang w:bidi="ar-IQ"/>
        </w:rPr>
        <w:t>Wasit</w:t>
      </w:r>
      <w:proofErr w:type="spellEnd"/>
      <w:r w:rsidRPr="00085E39">
        <w:rPr>
          <w:sz w:val="20"/>
          <w:szCs w:val="20"/>
          <w:lang w:bidi="ar-IQ"/>
        </w:rPr>
        <w:t xml:space="preserve">, Iraq. E. mail: </w:t>
      </w:r>
      <w:hyperlink r:id="rId28" w:history="1">
        <w:r w:rsidRPr="00085E39">
          <w:rPr>
            <w:rStyle w:val="Hyperlink"/>
            <w:sz w:val="20"/>
            <w:szCs w:val="20"/>
            <w:lang w:bidi="ar-IQ"/>
          </w:rPr>
          <w:t>Frial.yaseen@alkutcollege.edu.iq</w:t>
        </w:r>
      </w:hyperlink>
      <w:r w:rsidRPr="00085E39">
        <w:rPr>
          <w:sz w:val="20"/>
          <w:szCs w:val="20"/>
          <w:u w:val="single"/>
          <w:lang w:bidi="ar-IQ"/>
        </w:rPr>
        <w:t xml:space="preserve">, </w:t>
      </w:r>
      <w:hyperlink r:id="rId29" w:history="1">
        <w:r w:rsidRPr="00085E39">
          <w:rPr>
            <w:rStyle w:val="Hyperlink"/>
            <w:sz w:val="20"/>
            <w:szCs w:val="20"/>
            <w:lang w:bidi="ar-IQ"/>
          </w:rPr>
          <w:t>nizamlifrialii@gmail.com</w:t>
        </w:r>
      </w:hyperlink>
      <w:r w:rsidRPr="00085E39">
        <w:rPr>
          <w:sz w:val="20"/>
          <w:szCs w:val="20"/>
          <w:lang w:bidi="ar-IQ"/>
        </w:rPr>
        <w:t xml:space="preserve">; </w:t>
      </w:r>
    </w:p>
    <w:p w14:paraId="6775B038" w14:textId="77777777" w:rsidR="00E47970" w:rsidRPr="00085E39" w:rsidRDefault="00E47970" w:rsidP="00E47970">
      <w:pPr>
        <w:tabs>
          <w:tab w:val="left" w:pos="1544"/>
        </w:tabs>
        <w:spacing w:line="240" w:lineRule="auto"/>
        <w:jc w:val="both"/>
        <w:rPr>
          <w:sz w:val="20"/>
          <w:szCs w:val="20"/>
          <w:lang w:bidi="ar-IQ"/>
        </w:rPr>
      </w:pPr>
      <w:r w:rsidRPr="00085E39">
        <w:rPr>
          <w:sz w:val="20"/>
          <w:szCs w:val="20"/>
          <w:lang w:bidi="ar-IQ"/>
        </w:rPr>
        <w:t xml:space="preserve">** Dentistry Department, </w:t>
      </w:r>
      <w:proofErr w:type="spellStart"/>
      <w:r w:rsidRPr="00085E39">
        <w:rPr>
          <w:sz w:val="20"/>
          <w:szCs w:val="20"/>
          <w:lang w:bidi="ar-IQ"/>
        </w:rPr>
        <w:t>Kut</w:t>
      </w:r>
      <w:proofErr w:type="spellEnd"/>
      <w:r w:rsidRPr="00085E39">
        <w:rPr>
          <w:sz w:val="20"/>
          <w:szCs w:val="20"/>
          <w:lang w:bidi="ar-IQ"/>
        </w:rPr>
        <w:t xml:space="preserve"> University College, Waist, Iraq. E-mail: </w:t>
      </w:r>
      <w:hyperlink r:id="rId30" w:history="1">
        <w:r w:rsidRPr="00085E39">
          <w:rPr>
            <w:rStyle w:val="Hyperlink"/>
            <w:sz w:val="20"/>
            <w:szCs w:val="20"/>
            <w:lang w:bidi="ar-IQ"/>
          </w:rPr>
          <w:t>hawramuzhir</w:t>
        </w:r>
        <w:r w:rsidRPr="00085E39">
          <w:rPr>
            <w:rStyle w:val="Hyperlink"/>
            <w:rFonts w:hint="cs"/>
            <w:sz w:val="20"/>
            <w:szCs w:val="20"/>
            <w:rtl/>
            <w:lang w:bidi="ar-IQ"/>
          </w:rPr>
          <w:t>@</w:t>
        </w:r>
        <w:r w:rsidRPr="00085E39">
          <w:rPr>
            <w:rStyle w:val="Hyperlink"/>
            <w:sz w:val="20"/>
            <w:szCs w:val="20"/>
            <w:lang w:bidi="ar-IQ"/>
          </w:rPr>
          <w:t>gmail.com</w:t>
        </w:r>
      </w:hyperlink>
      <w:r w:rsidRPr="00085E39">
        <w:rPr>
          <w:sz w:val="20"/>
          <w:szCs w:val="20"/>
          <w:lang w:bidi="ar-IQ"/>
        </w:rPr>
        <w:t xml:space="preserve">; </w:t>
      </w:r>
      <w:hyperlink r:id="rId31" w:history="1">
        <w:r w:rsidRPr="00085E39">
          <w:rPr>
            <w:rStyle w:val="Hyperlink"/>
            <w:sz w:val="20"/>
            <w:szCs w:val="20"/>
            <w:lang w:bidi="ar-IQ"/>
          </w:rPr>
          <w:t>horaa.khair1800a@comed.uobaghdad.edu.iq</w:t>
        </w:r>
      </w:hyperlink>
      <w:r w:rsidRPr="00085E39">
        <w:rPr>
          <w:sz w:val="20"/>
          <w:szCs w:val="20"/>
          <w:lang w:bidi="ar-IQ"/>
        </w:rPr>
        <w:t xml:space="preserve">    </w:t>
      </w:r>
    </w:p>
    <w:p w14:paraId="28F649AF" w14:textId="77777777" w:rsidR="00E47970" w:rsidRPr="00085E39" w:rsidRDefault="00E47970" w:rsidP="00E47970">
      <w:pPr>
        <w:tabs>
          <w:tab w:val="left" w:pos="1544"/>
        </w:tabs>
        <w:spacing w:line="240" w:lineRule="auto"/>
        <w:jc w:val="both"/>
        <w:rPr>
          <w:sz w:val="20"/>
          <w:szCs w:val="20"/>
          <w:lang w:bidi="ar-IQ"/>
        </w:rPr>
      </w:pPr>
      <w:r w:rsidRPr="00085E39">
        <w:rPr>
          <w:b/>
          <w:bCs/>
          <w:sz w:val="20"/>
          <w:szCs w:val="20"/>
          <w:lang w:bidi="ar-IQ"/>
        </w:rPr>
        <w:t>Abstract</w:t>
      </w:r>
    </w:p>
    <w:p w14:paraId="0B758349" w14:textId="77777777" w:rsidR="00E47970" w:rsidRPr="00085E39" w:rsidRDefault="00E47970" w:rsidP="00E47970">
      <w:pPr>
        <w:tabs>
          <w:tab w:val="left" w:pos="1544"/>
        </w:tabs>
        <w:spacing w:line="240" w:lineRule="auto"/>
        <w:jc w:val="both"/>
        <w:rPr>
          <w:sz w:val="20"/>
          <w:szCs w:val="20"/>
          <w:lang w:bidi="ar-IQ"/>
        </w:rPr>
      </w:pPr>
      <w:r w:rsidRPr="00085E39">
        <w:rPr>
          <w:b/>
          <w:bCs/>
          <w:sz w:val="20"/>
          <w:szCs w:val="20"/>
          <w:lang w:bidi="ar-IQ"/>
        </w:rPr>
        <w:t>Background: </w:t>
      </w:r>
      <w:r w:rsidRPr="00085E39">
        <w:rPr>
          <w:sz w:val="20"/>
          <w:szCs w:val="20"/>
          <w:lang w:bidi="ar-IQ"/>
        </w:rPr>
        <w:t>Breast cancer is a significant public health problem in both developed and developing countries. Early detection is essential to reduce morbidity and mortality due to breast cancer. </w:t>
      </w:r>
      <w:r w:rsidRPr="00085E39">
        <w:rPr>
          <w:b/>
          <w:bCs/>
          <w:sz w:val="20"/>
          <w:szCs w:val="20"/>
          <w:lang w:bidi="ar-IQ"/>
        </w:rPr>
        <w:t>Purpose: </w:t>
      </w:r>
      <w:r w:rsidRPr="00085E39">
        <w:rPr>
          <w:sz w:val="20"/>
          <w:szCs w:val="20"/>
          <w:lang w:bidi="ar-IQ"/>
        </w:rPr>
        <w:t>To evaluate the effectiveness of an educational workshop on Women's knowledge regarding early detection of breast cancer.</w:t>
      </w:r>
      <w:r w:rsidRPr="00085E39">
        <w:rPr>
          <w:b/>
          <w:bCs/>
          <w:sz w:val="20"/>
          <w:szCs w:val="20"/>
          <w:lang w:bidi="ar-IQ"/>
        </w:rPr>
        <w:t> Methods:</w:t>
      </w:r>
      <w:r w:rsidRPr="00085E39">
        <w:rPr>
          <w:sz w:val="20"/>
          <w:szCs w:val="20"/>
          <w:lang w:bidi="ar-IQ"/>
        </w:rPr>
        <w:t> A study was conducted at Al-Andalus University for Medical Sciences</w:t>
      </w:r>
      <w:r w:rsidRPr="00085E39">
        <w:rPr>
          <w:sz w:val="20"/>
          <w:szCs w:val="20"/>
          <w:lang w:val="en-GB" w:bidi="ar-IQ"/>
        </w:rPr>
        <w:t>,</w:t>
      </w:r>
      <w:r w:rsidRPr="00085E39">
        <w:rPr>
          <w:rFonts w:hint="cs"/>
          <w:sz w:val="20"/>
          <w:szCs w:val="20"/>
          <w:rtl/>
        </w:rPr>
        <w:t xml:space="preserve"> </w:t>
      </w:r>
      <w:r w:rsidRPr="00085E39">
        <w:rPr>
          <w:sz w:val="20"/>
          <w:szCs w:val="20"/>
          <w:lang w:bidi="ar-IQ"/>
        </w:rPr>
        <w:t>Tartous, Syria, using a quasi-experimental design. The participants were 70 women selected through convenience sampling. The study used a pretest and posttest design with one group. The workshop consisted of a PowerPoint lecture and a practice session on breast self-examination using a breast model. Questionnaires were administered before and after the workshop to collect data. The collected data was analyzed using the statistical software SPSS (version 20) with a significance level set at 0.05. </w:t>
      </w:r>
      <w:r w:rsidRPr="00085E39">
        <w:rPr>
          <w:b/>
          <w:bCs/>
          <w:sz w:val="20"/>
          <w:szCs w:val="20"/>
          <w:lang w:bidi="ar-IQ"/>
        </w:rPr>
        <w:t>Results:</w:t>
      </w:r>
      <w:r w:rsidRPr="00085E39">
        <w:rPr>
          <w:sz w:val="20"/>
          <w:szCs w:val="20"/>
          <w:lang w:bidi="ar-IQ"/>
        </w:rPr>
        <w:t> The results of the statistical analysis indicate a significant difference in the level of knowledge of the participants before and after the workshop. The data shows a statistically significant improvement in their knowledge following the workshop (p &lt; 0.05). </w:t>
      </w:r>
      <w:r w:rsidRPr="00085E39">
        <w:rPr>
          <w:b/>
          <w:bCs/>
          <w:sz w:val="20"/>
          <w:szCs w:val="20"/>
          <w:lang w:bidi="ar-IQ"/>
        </w:rPr>
        <w:t>Conclusion:</w:t>
      </w:r>
      <w:r w:rsidRPr="00085E39">
        <w:rPr>
          <w:sz w:val="20"/>
          <w:szCs w:val="20"/>
          <w:lang w:bidi="ar-IQ"/>
        </w:rPr>
        <w:t> According to the findings of this study, attending the educational workshops had a positive impact on increasing awareness and knowledge about the early detection of breast cancer.</w:t>
      </w:r>
    </w:p>
    <w:p w14:paraId="363A50A7" w14:textId="77777777" w:rsidR="00E47970" w:rsidRPr="00085E39" w:rsidRDefault="00E47970" w:rsidP="00E47970">
      <w:pPr>
        <w:tabs>
          <w:tab w:val="left" w:pos="1544"/>
        </w:tabs>
        <w:spacing w:line="240" w:lineRule="auto"/>
        <w:jc w:val="both"/>
        <w:rPr>
          <w:sz w:val="20"/>
          <w:szCs w:val="20"/>
          <w:lang w:bidi="ar-IQ"/>
        </w:rPr>
      </w:pPr>
    </w:p>
    <w:p w14:paraId="7634D4EE" w14:textId="77777777" w:rsidR="00E47970" w:rsidRPr="00085E39" w:rsidRDefault="00E47970" w:rsidP="00E47970">
      <w:pPr>
        <w:tabs>
          <w:tab w:val="left" w:pos="1544"/>
        </w:tabs>
        <w:spacing w:line="240" w:lineRule="auto"/>
        <w:jc w:val="both"/>
        <w:rPr>
          <w:sz w:val="20"/>
          <w:szCs w:val="20"/>
          <w:lang w:bidi="ar-IQ"/>
        </w:rPr>
      </w:pPr>
    </w:p>
    <w:p w14:paraId="63D9AC7D" w14:textId="77777777" w:rsidR="00E47970" w:rsidRPr="00085E39" w:rsidRDefault="00E47970" w:rsidP="00E47970">
      <w:pPr>
        <w:tabs>
          <w:tab w:val="left" w:pos="1544"/>
        </w:tabs>
        <w:spacing w:line="240" w:lineRule="auto"/>
        <w:jc w:val="both"/>
        <w:rPr>
          <w:b/>
          <w:bCs/>
          <w:sz w:val="20"/>
          <w:szCs w:val="20"/>
          <w:lang w:bidi="ar-IQ"/>
        </w:rPr>
      </w:pPr>
      <w:r w:rsidRPr="00085E39">
        <w:rPr>
          <w:b/>
          <w:bCs/>
          <w:sz w:val="20"/>
          <w:szCs w:val="20"/>
          <w:lang w:bidi="ar-IQ"/>
        </w:rPr>
        <w:t>Keywords:</w:t>
      </w:r>
      <w:r w:rsidRPr="00085E39">
        <w:rPr>
          <w:sz w:val="20"/>
          <w:szCs w:val="20"/>
          <w:lang w:bidi="ar-IQ"/>
        </w:rPr>
        <w:t xml:space="preserve"> breast cancer, early detection, breast self-examination, education, knowledge </w:t>
      </w:r>
    </w:p>
    <w:p w14:paraId="30BB2555" w14:textId="77777777" w:rsidR="00E47970" w:rsidRDefault="00E47970" w:rsidP="00E47970">
      <w:pPr>
        <w:tabs>
          <w:tab w:val="left" w:pos="1544"/>
        </w:tabs>
        <w:spacing w:line="240" w:lineRule="auto"/>
        <w:jc w:val="both"/>
        <w:rPr>
          <w:sz w:val="20"/>
          <w:szCs w:val="20"/>
          <w:lang w:bidi="ar-IQ"/>
        </w:rPr>
      </w:pPr>
    </w:p>
    <w:p w14:paraId="1693F344" w14:textId="77777777" w:rsidR="00E47970" w:rsidRDefault="00E47970" w:rsidP="0001240E">
      <w:pPr>
        <w:jc w:val="both"/>
        <w:rPr>
          <w:b/>
          <w:bCs/>
          <w:color w:val="C00000"/>
          <w:sz w:val="24"/>
          <w:szCs w:val="24"/>
          <w:lang w:bidi="ar-IQ"/>
        </w:rPr>
      </w:pPr>
    </w:p>
    <w:p w14:paraId="44E832D2" w14:textId="77777777" w:rsidR="00E47970" w:rsidRDefault="00E47970" w:rsidP="0001240E">
      <w:pPr>
        <w:jc w:val="both"/>
        <w:rPr>
          <w:b/>
          <w:bCs/>
          <w:color w:val="C00000"/>
          <w:sz w:val="24"/>
          <w:szCs w:val="24"/>
          <w:lang w:bidi="ar-IQ"/>
        </w:rPr>
      </w:pPr>
    </w:p>
    <w:p w14:paraId="1AF28832" w14:textId="77777777" w:rsidR="00E47970" w:rsidRDefault="00E47970" w:rsidP="00E47970">
      <w:pPr>
        <w:tabs>
          <w:tab w:val="left" w:pos="1544"/>
        </w:tabs>
        <w:spacing w:line="240" w:lineRule="auto"/>
        <w:jc w:val="both"/>
        <w:rPr>
          <w:sz w:val="20"/>
          <w:szCs w:val="20"/>
          <w:lang w:bidi="ar-IQ"/>
        </w:rPr>
      </w:pPr>
    </w:p>
    <w:p w14:paraId="655F9AD6" w14:textId="77777777" w:rsidR="00E47970" w:rsidRPr="00E47970" w:rsidRDefault="00E47970" w:rsidP="00E47970">
      <w:pPr>
        <w:bidi/>
        <w:spacing w:after="200" w:line="276" w:lineRule="auto"/>
        <w:jc w:val="center"/>
        <w:rPr>
          <w:rFonts w:ascii="Times New Roman" w:eastAsia="Calibri" w:hAnsi="Times New Roman" w:cs="Times New Roman"/>
          <w:b/>
          <w:bCs/>
          <w:sz w:val="32"/>
          <w:szCs w:val="32"/>
          <w:rtl/>
          <w:lang w:bidi="ar-IQ"/>
        </w:rPr>
      </w:pPr>
      <w:r w:rsidRPr="00E47970">
        <w:rPr>
          <w:rFonts w:ascii="Times New Roman" w:eastAsia="Calibri" w:hAnsi="Times New Roman" w:cs="Times New Roman"/>
          <w:b/>
          <w:bCs/>
          <w:color w:val="C00000"/>
          <w:sz w:val="32"/>
          <w:szCs w:val="32"/>
          <w:lang w:bidi="ar-IQ"/>
        </w:rPr>
        <w:lastRenderedPageBreak/>
        <w:t xml:space="preserve">Study of gene expression of the ERK1/2 gene and its relationship to PGE2 levels in the serum of patients with </w:t>
      </w:r>
      <w:r w:rsidRPr="00E47970">
        <w:rPr>
          <w:rFonts w:ascii="Times New Roman" w:eastAsia="Calibri" w:hAnsi="Times New Roman" w:cs="Times New Roman"/>
          <w:b/>
          <w:bCs/>
          <w:i/>
          <w:iCs/>
          <w:color w:val="C00000"/>
          <w:sz w:val="32"/>
          <w:szCs w:val="32"/>
          <w:lang w:bidi="ar-IQ"/>
        </w:rPr>
        <w:t>Toxoplasma gondi</w:t>
      </w:r>
      <w:r w:rsidRPr="00E47970">
        <w:rPr>
          <w:rFonts w:ascii="Times New Roman" w:eastAsia="Calibri" w:hAnsi="Times New Roman" w:cs="Times New Roman"/>
          <w:b/>
          <w:bCs/>
          <w:i/>
          <w:iCs/>
          <w:sz w:val="32"/>
          <w:szCs w:val="32"/>
          <w:lang w:bidi="ar-IQ"/>
        </w:rPr>
        <w:t>i</w:t>
      </w:r>
    </w:p>
    <w:p w14:paraId="1FC3F82F" w14:textId="77777777" w:rsidR="00E47970" w:rsidRPr="00FF7CEB" w:rsidRDefault="00E47970" w:rsidP="00E47970">
      <w:pPr>
        <w:bidi/>
        <w:spacing w:after="200" w:line="240" w:lineRule="auto"/>
        <w:jc w:val="right"/>
        <w:rPr>
          <w:rFonts w:ascii="Times New Roman" w:eastAsia="Calibri" w:hAnsi="Times New Roman" w:cs="Times New Roman"/>
          <w:b/>
          <w:bCs/>
          <w:sz w:val="20"/>
          <w:szCs w:val="20"/>
          <w:vertAlign w:val="superscript"/>
          <w:rtl/>
          <w:lang w:bidi="ar-IQ"/>
        </w:rPr>
      </w:pPr>
      <w:r w:rsidRPr="00FF7CEB">
        <w:rPr>
          <w:rFonts w:ascii="Times New Roman" w:eastAsia="Calibri" w:hAnsi="Times New Roman" w:cs="Times New Roman"/>
          <w:b/>
          <w:bCs/>
          <w:sz w:val="20"/>
          <w:szCs w:val="20"/>
          <w:vertAlign w:val="superscript"/>
          <w:lang w:bidi="ar-IQ"/>
        </w:rPr>
        <w:t>1</w:t>
      </w:r>
      <w:r w:rsidRPr="00FF7CEB">
        <w:rPr>
          <w:rFonts w:ascii="Times New Roman" w:eastAsia="Calibri" w:hAnsi="Times New Roman" w:cs="Times New Roman"/>
          <w:b/>
          <w:bCs/>
          <w:sz w:val="20"/>
          <w:szCs w:val="20"/>
          <w:lang w:bidi="ar-IQ"/>
        </w:rPr>
        <w:t xml:space="preserve">Nawras </w:t>
      </w:r>
      <w:proofErr w:type="spellStart"/>
      <w:r w:rsidRPr="00FF7CEB">
        <w:rPr>
          <w:rFonts w:ascii="Times New Roman" w:eastAsia="Calibri" w:hAnsi="Times New Roman" w:cs="Times New Roman"/>
          <w:b/>
          <w:bCs/>
          <w:sz w:val="20"/>
          <w:szCs w:val="20"/>
          <w:lang w:bidi="ar-IQ"/>
        </w:rPr>
        <w:t>Alwan</w:t>
      </w:r>
      <w:proofErr w:type="spellEnd"/>
      <w:r w:rsidRPr="00FF7CEB">
        <w:rPr>
          <w:rFonts w:ascii="Times New Roman" w:eastAsia="Calibri" w:hAnsi="Times New Roman" w:cs="Times New Roman"/>
          <w:b/>
          <w:bCs/>
          <w:sz w:val="20"/>
          <w:szCs w:val="20"/>
          <w:lang w:bidi="ar-IQ"/>
        </w:rPr>
        <w:t xml:space="preserve"> Hussain Ali, Saleem </w:t>
      </w:r>
      <w:proofErr w:type="spellStart"/>
      <w:r w:rsidRPr="00FF7CEB">
        <w:rPr>
          <w:rFonts w:ascii="Times New Roman" w:eastAsia="Calibri" w:hAnsi="Times New Roman" w:cs="Times New Roman"/>
          <w:b/>
          <w:bCs/>
          <w:sz w:val="20"/>
          <w:szCs w:val="20"/>
          <w:lang w:bidi="ar-IQ"/>
        </w:rPr>
        <w:t>Khteer</w:t>
      </w:r>
      <w:proofErr w:type="spellEnd"/>
      <w:r w:rsidRPr="00FF7CEB">
        <w:rPr>
          <w:rFonts w:ascii="Times New Roman" w:eastAsia="Calibri" w:hAnsi="Times New Roman" w:cs="Times New Roman"/>
          <w:b/>
          <w:bCs/>
          <w:sz w:val="20"/>
          <w:szCs w:val="20"/>
          <w:lang w:bidi="ar-IQ"/>
        </w:rPr>
        <w:t xml:space="preserve"> Al-Hadraawy</w:t>
      </w:r>
      <w:r w:rsidRPr="00FF7CEB">
        <w:rPr>
          <w:rFonts w:ascii="Times New Roman" w:eastAsia="Calibri" w:hAnsi="Times New Roman" w:cs="Times New Roman"/>
          <w:b/>
          <w:bCs/>
          <w:sz w:val="20"/>
          <w:szCs w:val="20"/>
          <w:vertAlign w:val="superscript"/>
          <w:lang w:bidi="ar-IQ"/>
        </w:rPr>
        <w:t>2</w:t>
      </w:r>
    </w:p>
    <w:p w14:paraId="3C14E0E4" w14:textId="77777777" w:rsidR="00E47970" w:rsidRPr="00FF7CEB" w:rsidRDefault="00E47970" w:rsidP="00E47970">
      <w:pPr>
        <w:bidi/>
        <w:spacing w:after="200" w:line="240" w:lineRule="auto"/>
        <w:jc w:val="right"/>
        <w:rPr>
          <w:rFonts w:ascii="Times New Roman" w:eastAsia="Calibri" w:hAnsi="Times New Roman" w:cs="Times New Roman"/>
          <w:b/>
          <w:bCs/>
          <w:sz w:val="20"/>
          <w:szCs w:val="20"/>
          <w:lang w:bidi="ar-IQ"/>
        </w:rPr>
      </w:pPr>
      <w:r w:rsidRPr="00FF7CEB">
        <w:rPr>
          <w:rFonts w:ascii="Times New Roman" w:eastAsia="Calibri" w:hAnsi="Times New Roman" w:cs="Times New Roman"/>
          <w:b/>
          <w:bCs/>
          <w:sz w:val="20"/>
          <w:szCs w:val="20"/>
          <w:vertAlign w:val="superscript"/>
          <w:lang w:bidi="ar-IQ"/>
        </w:rPr>
        <w:t>1</w:t>
      </w:r>
      <w:r w:rsidRPr="00FF7CEB">
        <w:rPr>
          <w:rFonts w:ascii="Times New Roman" w:eastAsia="Calibri" w:hAnsi="Times New Roman" w:cs="Times New Roman"/>
          <w:b/>
          <w:bCs/>
          <w:sz w:val="20"/>
          <w:szCs w:val="20"/>
          <w:lang w:bidi="ar-IQ"/>
        </w:rPr>
        <w:t>Department of Biology, Faculty of Science, University</w:t>
      </w:r>
      <w:r w:rsidRPr="00FF7CEB">
        <w:rPr>
          <w:rFonts w:ascii="Times New Roman" w:eastAsia="Calibri" w:hAnsi="Times New Roman" w:cs="Times New Roman"/>
          <w:b/>
          <w:bCs/>
          <w:sz w:val="20"/>
          <w:szCs w:val="20"/>
          <w:rtl/>
        </w:rPr>
        <w:t xml:space="preserve"> </w:t>
      </w:r>
      <w:r w:rsidRPr="00FF7CEB">
        <w:rPr>
          <w:rFonts w:ascii="Times New Roman" w:eastAsia="Calibri" w:hAnsi="Times New Roman" w:cs="Times New Roman"/>
          <w:b/>
          <w:bCs/>
          <w:sz w:val="20"/>
          <w:szCs w:val="20"/>
          <w:lang w:bidi="ar-IQ"/>
        </w:rPr>
        <w:t>of Kufa, Iraq</w:t>
      </w:r>
    </w:p>
    <w:p w14:paraId="08045F0D" w14:textId="77777777" w:rsidR="00E47970" w:rsidRPr="00FF7CEB" w:rsidRDefault="00E47970" w:rsidP="00E47970">
      <w:pPr>
        <w:bidi/>
        <w:spacing w:after="200" w:line="240" w:lineRule="auto"/>
        <w:jc w:val="right"/>
        <w:rPr>
          <w:rFonts w:ascii="Times New Roman" w:eastAsia="Calibri" w:hAnsi="Times New Roman" w:cs="Times New Roman"/>
          <w:b/>
          <w:bCs/>
          <w:sz w:val="20"/>
          <w:szCs w:val="20"/>
          <w:lang w:bidi="ar-IQ"/>
        </w:rPr>
      </w:pPr>
      <w:r w:rsidRPr="00FF7CEB">
        <w:rPr>
          <w:rFonts w:ascii="Times New Roman" w:eastAsia="Calibri" w:hAnsi="Times New Roman" w:cs="Times New Roman"/>
          <w:b/>
          <w:bCs/>
          <w:sz w:val="20"/>
          <w:szCs w:val="20"/>
          <w:vertAlign w:val="superscript"/>
          <w:lang w:bidi="ar-IQ"/>
        </w:rPr>
        <w:t>2</w:t>
      </w:r>
      <w:r w:rsidRPr="00FF7CEB">
        <w:rPr>
          <w:rFonts w:ascii="Times New Roman" w:eastAsia="Calibri" w:hAnsi="Times New Roman" w:cs="Times New Roman"/>
          <w:b/>
          <w:bCs/>
          <w:sz w:val="20"/>
          <w:szCs w:val="20"/>
          <w:lang w:bidi="ar-IQ"/>
        </w:rPr>
        <w:t>Department of Biology, Faculty of Science, University of Kufa, Iraq</w:t>
      </w:r>
    </w:p>
    <w:p w14:paraId="2ABF2F7E" w14:textId="77777777" w:rsidR="00E47970" w:rsidRPr="00802532" w:rsidRDefault="00E47970" w:rsidP="00E47970">
      <w:pPr>
        <w:bidi/>
        <w:spacing w:after="200" w:line="240" w:lineRule="auto"/>
        <w:jc w:val="right"/>
        <w:rPr>
          <w:rFonts w:ascii="Times New Roman" w:eastAsia="Calibri" w:hAnsi="Times New Roman" w:cs="Times New Roman"/>
          <w:b/>
          <w:bCs/>
          <w:rtl/>
        </w:rPr>
      </w:pPr>
      <w:r w:rsidRPr="00802532">
        <w:rPr>
          <w:rFonts w:ascii="Times New Roman" w:eastAsia="Calibri" w:hAnsi="Times New Roman" w:cs="Times New Roman"/>
          <w:b/>
          <w:bCs/>
          <w:vertAlign w:val="superscript"/>
          <w:lang w:bidi="ar-IQ"/>
        </w:rPr>
        <w:t>1</w:t>
      </w:r>
      <w:r w:rsidRPr="00802532">
        <w:rPr>
          <w:rFonts w:ascii="Times New Roman" w:eastAsia="Calibri" w:hAnsi="Times New Roman" w:cs="Times New Roman"/>
          <w:b/>
          <w:bCs/>
          <w:lang w:bidi="ar-IQ"/>
        </w:rPr>
        <w:t>nawrasa.ali.2018@gmail.com</w:t>
      </w:r>
    </w:p>
    <w:p w14:paraId="038DD057" w14:textId="77777777" w:rsidR="00E47970" w:rsidRPr="00802532" w:rsidRDefault="00E47970" w:rsidP="00E47970">
      <w:pPr>
        <w:bidi/>
        <w:spacing w:after="200" w:line="240" w:lineRule="auto"/>
        <w:jc w:val="right"/>
        <w:rPr>
          <w:rFonts w:ascii="Times New Roman" w:eastAsia="Calibri" w:hAnsi="Times New Roman" w:cs="Times New Roman"/>
          <w:b/>
          <w:bCs/>
          <w:lang w:bidi="ar-IQ"/>
        </w:rPr>
      </w:pPr>
      <w:r w:rsidRPr="00802532">
        <w:rPr>
          <w:rFonts w:ascii="Times New Roman" w:eastAsia="Calibri" w:hAnsi="Times New Roman" w:cs="Times New Roman"/>
          <w:b/>
          <w:bCs/>
          <w:vertAlign w:val="superscript"/>
          <w:lang w:bidi="ar-IQ"/>
        </w:rPr>
        <w:t>2</w:t>
      </w:r>
      <w:r w:rsidRPr="00802532">
        <w:rPr>
          <w:rFonts w:ascii="Times New Roman" w:eastAsia="Calibri" w:hAnsi="Times New Roman" w:cs="Times New Roman"/>
          <w:b/>
          <w:bCs/>
          <w:lang w:bidi="ar-IQ"/>
        </w:rPr>
        <w:t>saleem.alhadrawi@uokufa.edu.iq</w:t>
      </w:r>
    </w:p>
    <w:p w14:paraId="727E4BBB" w14:textId="77777777" w:rsidR="00E47970" w:rsidRPr="00FF7CEB" w:rsidRDefault="00E47970" w:rsidP="00E47970">
      <w:pPr>
        <w:bidi/>
        <w:spacing w:after="200" w:line="276" w:lineRule="auto"/>
        <w:jc w:val="right"/>
        <w:rPr>
          <w:rFonts w:ascii="Times New Roman" w:eastAsia="Calibri" w:hAnsi="Times New Roman" w:cs="Times New Roman"/>
          <w:b/>
          <w:bCs/>
          <w:lang w:bidi="ar-IQ"/>
        </w:rPr>
      </w:pPr>
      <w:r w:rsidRPr="00FF7CEB">
        <w:rPr>
          <w:rFonts w:ascii="Times New Roman" w:eastAsia="Calibri" w:hAnsi="Times New Roman" w:cs="Times New Roman"/>
          <w:b/>
          <w:bCs/>
          <w:lang w:bidi="ar-IQ"/>
        </w:rPr>
        <w:t>Abstract</w:t>
      </w:r>
    </w:p>
    <w:p w14:paraId="722C32A0" w14:textId="77777777" w:rsidR="00E47970" w:rsidRPr="00FF7CEB" w:rsidRDefault="00E47970" w:rsidP="00E47970">
      <w:pPr>
        <w:bidi/>
        <w:spacing w:after="200" w:line="276" w:lineRule="auto"/>
        <w:jc w:val="both"/>
        <w:rPr>
          <w:rFonts w:ascii="Times New Roman" w:eastAsia="Times New Roman" w:hAnsi="Times New Roman" w:cs="Times New Roman"/>
          <w:color w:val="365F91"/>
          <w:sz w:val="24"/>
          <w:szCs w:val="24"/>
          <w:lang w:bidi="ar-IQ"/>
        </w:rPr>
      </w:pPr>
      <w:r w:rsidRPr="00FF7CEB">
        <w:rPr>
          <w:rFonts w:ascii="Times New Roman" w:eastAsia="Calibri" w:hAnsi="Times New Roman" w:cs="Times New Roman"/>
          <w:sz w:val="24"/>
          <w:szCs w:val="24"/>
          <w:lang w:bidi="ar-IQ"/>
        </w:rPr>
        <w:t xml:space="preserve">The aim of the current study is to find the levels of PGE2 in the serum of a group of male patients infected with </w:t>
      </w:r>
      <w:r w:rsidRPr="00FF7CEB">
        <w:rPr>
          <w:rFonts w:ascii="Times New Roman" w:eastAsia="Calibri" w:hAnsi="Times New Roman" w:cs="Times New Roman"/>
          <w:i/>
          <w:iCs/>
          <w:sz w:val="24"/>
          <w:szCs w:val="24"/>
          <w:lang w:bidi="ar-IQ"/>
        </w:rPr>
        <w:t>Toxoplasma gondii</w:t>
      </w:r>
      <w:r w:rsidRPr="00FF7CEB">
        <w:rPr>
          <w:rFonts w:ascii="Times New Roman" w:eastAsia="Calibri" w:hAnsi="Times New Roman" w:cs="Times New Roman"/>
          <w:sz w:val="24"/>
          <w:szCs w:val="24"/>
          <w:lang w:bidi="ar-IQ"/>
        </w:rPr>
        <w:t xml:space="preserve"> and its relationship with the gene expression of the ERK gene. The patients were diagnosed with the disease by rapid </w:t>
      </w:r>
      <w:proofErr w:type="spellStart"/>
      <w:r w:rsidRPr="00FF7CEB">
        <w:rPr>
          <w:rFonts w:ascii="Times New Roman" w:eastAsia="Calibri" w:hAnsi="Times New Roman" w:cs="Times New Roman"/>
          <w:sz w:val="24"/>
          <w:szCs w:val="24"/>
          <w:lang w:bidi="ar-IQ"/>
        </w:rPr>
        <w:t>IGg</w:t>
      </w:r>
      <w:proofErr w:type="spellEnd"/>
      <w:r w:rsidRPr="00FF7CEB">
        <w:rPr>
          <w:rFonts w:ascii="Times New Roman" w:eastAsia="Calibri" w:hAnsi="Times New Roman" w:cs="Times New Roman"/>
          <w:sz w:val="24"/>
          <w:szCs w:val="24"/>
          <w:lang w:bidi="ar-IQ"/>
        </w:rPr>
        <w:t xml:space="preserve"> screening and to find the levels of </w:t>
      </w:r>
      <w:proofErr w:type="spellStart"/>
      <w:r w:rsidRPr="00FF7CEB">
        <w:rPr>
          <w:rFonts w:ascii="Times New Roman" w:eastAsia="Calibri" w:hAnsi="Times New Roman" w:cs="Times New Roman"/>
          <w:sz w:val="24"/>
          <w:szCs w:val="24"/>
          <w:lang w:bidi="ar-IQ"/>
        </w:rPr>
        <w:t>IGg</w:t>
      </w:r>
      <w:proofErr w:type="spellEnd"/>
      <w:r w:rsidRPr="00FF7CEB">
        <w:rPr>
          <w:rFonts w:ascii="Times New Roman" w:eastAsia="Calibri" w:hAnsi="Times New Roman" w:cs="Times New Roman"/>
          <w:sz w:val="24"/>
          <w:szCs w:val="24"/>
          <w:lang w:bidi="ar-IQ"/>
        </w:rPr>
        <w:t xml:space="preserve"> protein in the blood serum of a group of male patients infected with the disease. The aforementioned immune marker in the serum of healthy people as a control group. Blood samples were taken from donors flowing into the main blood bank in Najaf, and the relationship between this immune marker was studied using ELISA technology and its relationship to the gene expression of the ERK gene using real-time PCR. The total number of males was (78), including (48) patients and (30) healthy males who were not infected with the </w:t>
      </w:r>
      <w:proofErr w:type="gramStart"/>
      <w:r w:rsidRPr="00FF7CEB">
        <w:rPr>
          <w:rFonts w:ascii="Times New Roman" w:eastAsia="Calibri" w:hAnsi="Times New Roman" w:cs="Times New Roman"/>
          <w:sz w:val="24"/>
          <w:szCs w:val="24"/>
          <w:lang w:bidi="ar-IQ"/>
        </w:rPr>
        <w:t>disease .The</w:t>
      </w:r>
      <w:proofErr w:type="gramEnd"/>
      <w:r w:rsidRPr="00FF7CEB">
        <w:rPr>
          <w:rFonts w:ascii="Times New Roman" w:eastAsia="Calibri" w:hAnsi="Times New Roman" w:cs="Times New Roman"/>
          <w:sz w:val="24"/>
          <w:szCs w:val="24"/>
          <w:lang w:bidi="ar-IQ"/>
        </w:rPr>
        <w:t xml:space="preserve"> current results revealed that the serum levels of gene expression of ERK </w:t>
      </w:r>
      <w:r w:rsidRPr="00FF7CEB">
        <w:rPr>
          <w:rFonts w:ascii="Times New Roman" w:eastAsia="Times New Roman" w:hAnsi="Times New Roman" w:cs="Times New Roman"/>
          <w:b/>
          <w:bCs/>
          <w:color w:val="365F91"/>
          <w:sz w:val="24"/>
          <w:szCs w:val="24"/>
          <w:lang w:bidi="ar-IQ"/>
        </w:rPr>
        <w:t>gene (</w:t>
      </w:r>
      <w:proofErr w:type="spellStart"/>
      <w:r w:rsidRPr="00FF7CEB">
        <w:rPr>
          <w:rFonts w:ascii="Times New Roman" w:eastAsia="Times New Roman" w:hAnsi="Times New Roman" w:cs="Times New Roman"/>
          <w:b/>
          <w:bCs/>
          <w:color w:val="365F91"/>
          <w:sz w:val="24"/>
          <w:szCs w:val="24"/>
          <w:lang w:bidi="ar-IQ"/>
        </w:rPr>
        <w:t>pg</w:t>
      </w:r>
      <w:proofErr w:type="spellEnd"/>
      <w:r w:rsidRPr="00FF7CEB">
        <w:rPr>
          <w:rFonts w:ascii="Times New Roman" w:eastAsia="Times New Roman" w:hAnsi="Times New Roman" w:cs="Times New Roman"/>
          <w:b/>
          <w:bCs/>
          <w:color w:val="365F91"/>
          <w:sz w:val="24"/>
          <w:szCs w:val="24"/>
          <w:lang w:bidi="ar-IQ"/>
        </w:rPr>
        <w:t>/ml) correlated negatively and significantly with P</w:t>
      </w:r>
      <w:r w:rsidRPr="00FF7CEB">
        <w:rPr>
          <w:rFonts w:ascii="Times New Roman" w:eastAsia="Times New Roman" w:hAnsi="Times New Roman" w:cs="Times New Roman"/>
          <w:b/>
          <w:bCs/>
          <w:color w:val="365F91"/>
          <w:sz w:val="24"/>
          <w:szCs w:val="24"/>
        </w:rPr>
        <w:t>GE (</w:t>
      </w:r>
      <w:proofErr w:type="spellStart"/>
      <w:r w:rsidRPr="00FF7CEB">
        <w:rPr>
          <w:rFonts w:ascii="Times New Roman" w:eastAsia="Times New Roman" w:hAnsi="Times New Roman" w:cs="Times New Roman"/>
          <w:b/>
          <w:bCs/>
          <w:color w:val="365F91"/>
          <w:sz w:val="24"/>
          <w:szCs w:val="24"/>
        </w:rPr>
        <w:t>pg</w:t>
      </w:r>
      <w:proofErr w:type="spellEnd"/>
      <w:r w:rsidRPr="00FF7CEB">
        <w:rPr>
          <w:rFonts w:ascii="Times New Roman" w:eastAsia="Times New Roman" w:hAnsi="Times New Roman" w:cs="Times New Roman"/>
          <w:b/>
          <w:bCs/>
          <w:color w:val="365F91"/>
          <w:sz w:val="24"/>
          <w:szCs w:val="24"/>
        </w:rPr>
        <w:t xml:space="preserve">/ml) in patients infected </w:t>
      </w:r>
      <w:r w:rsidRPr="00FF7CEB">
        <w:rPr>
          <w:rFonts w:ascii="Times New Roman" w:eastAsia="Times New Roman" w:hAnsi="Times New Roman" w:cs="Times New Roman"/>
          <w:b/>
          <w:bCs/>
          <w:color w:val="365F91"/>
          <w:sz w:val="24"/>
          <w:szCs w:val="24"/>
          <w:lang w:bidi="ar-IQ"/>
        </w:rPr>
        <w:t>with chronic Toxoplasmosis</w:t>
      </w:r>
      <w:r w:rsidRPr="00FF7CEB">
        <w:rPr>
          <w:rFonts w:ascii="Times New Roman" w:eastAsia="Times New Roman" w:hAnsi="Times New Roman" w:cs="Times New Roman"/>
          <w:b/>
          <w:bCs/>
          <w:color w:val="365F91"/>
          <w:sz w:val="24"/>
          <w:szCs w:val="24"/>
        </w:rPr>
        <w:t>.</w:t>
      </w:r>
      <w:r w:rsidRPr="00FF7CEB">
        <w:rPr>
          <w:rFonts w:ascii="Times New Roman" w:eastAsia="Calibri" w:hAnsi="Times New Roman" w:cs="Times New Roman"/>
          <w:sz w:val="28"/>
          <w:szCs w:val="28"/>
          <w:lang w:bidi="ar-IQ"/>
        </w:rPr>
        <w:t xml:space="preserve"> </w:t>
      </w:r>
      <w:r w:rsidRPr="00FF7CEB">
        <w:rPr>
          <w:rFonts w:ascii="Times New Roman" w:eastAsia="Times New Roman" w:hAnsi="Times New Roman" w:cs="Times New Roman"/>
          <w:sz w:val="24"/>
          <w:szCs w:val="24"/>
        </w:rPr>
        <w:t>The current study concluded that the disease is dangerous for males, and there are many complications in males when the disease worsens</w:t>
      </w:r>
      <w:r w:rsidRPr="00FF7CEB">
        <w:rPr>
          <w:rFonts w:ascii="Times New Roman" w:eastAsia="Times New Roman" w:hAnsi="Times New Roman" w:cs="Times New Roman"/>
          <w:b/>
          <w:bCs/>
          <w:color w:val="365F91"/>
          <w:sz w:val="24"/>
          <w:szCs w:val="24"/>
        </w:rPr>
        <w:t>.</w:t>
      </w:r>
      <w:r w:rsidRPr="00FF7CEB">
        <w:rPr>
          <w:rFonts w:ascii="Calibri" w:eastAsia="Calibri" w:hAnsi="Calibri" w:cs="Arial"/>
        </w:rPr>
        <w:t xml:space="preserve"> </w:t>
      </w:r>
      <w:r w:rsidRPr="00FF7CEB">
        <w:rPr>
          <w:rFonts w:ascii="Times New Roman" w:eastAsia="Times New Roman" w:hAnsi="Times New Roman" w:cs="Times New Roman"/>
          <w:b/>
          <w:bCs/>
          <w:color w:val="365F91"/>
          <w:sz w:val="24"/>
          <w:szCs w:val="24"/>
        </w:rPr>
        <w:t xml:space="preserve">It is dangerous to transfuse blood from donors without undergoing a </w:t>
      </w:r>
      <w:r w:rsidRPr="00FF7CEB">
        <w:rPr>
          <w:rFonts w:ascii="Times New Roman" w:eastAsia="Times New Roman" w:hAnsi="Times New Roman" w:cs="Times New Roman"/>
          <w:b/>
          <w:bCs/>
          <w:i/>
          <w:iCs/>
          <w:color w:val="365F91"/>
          <w:sz w:val="24"/>
          <w:szCs w:val="24"/>
        </w:rPr>
        <w:t>Toxoplasma gondii</w:t>
      </w:r>
      <w:r w:rsidRPr="00FF7CEB">
        <w:rPr>
          <w:rFonts w:ascii="Times New Roman" w:eastAsia="Times New Roman" w:hAnsi="Times New Roman" w:cs="Times New Roman"/>
          <w:b/>
          <w:bCs/>
          <w:color w:val="365F91"/>
          <w:sz w:val="24"/>
          <w:szCs w:val="24"/>
        </w:rPr>
        <w:t xml:space="preserve"> examination, especially to people who have immunodeficiency.     </w:t>
      </w:r>
    </w:p>
    <w:p w14:paraId="249F2155" w14:textId="77777777" w:rsidR="00E47970" w:rsidRPr="008728AD" w:rsidRDefault="00E47970" w:rsidP="008728AD">
      <w:pPr>
        <w:bidi/>
        <w:spacing w:after="200" w:line="276" w:lineRule="auto"/>
        <w:jc w:val="both"/>
        <w:rPr>
          <w:rFonts w:ascii="Times New Roman" w:eastAsia="Calibri" w:hAnsi="Times New Roman" w:cs="Times New Roman"/>
          <w:sz w:val="24"/>
          <w:szCs w:val="24"/>
          <w:lang w:bidi="ar-IQ"/>
        </w:rPr>
      </w:pPr>
      <w:r w:rsidRPr="00FF7CEB">
        <w:rPr>
          <w:rFonts w:ascii="Times New Roman" w:eastAsia="Times New Roman" w:hAnsi="Times New Roman" w:cs="Times New Roman"/>
          <w:b/>
          <w:bCs/>
          <w:sz w:val="24"/>
          <w:szCs w:val="24"/>
        </w:rPr>
        <w:t>Keywords:</w:t>
      </w:r>
      <w:r w:rsidRPr="00FF7CEB">
        <w:rPr>
          <w:rFonts w:ascii="Times New Roman" w:eastAsia="Times New Roman" w:hAnsi="Times New Roman" w:cs="Times New Roman"/>
          <w:sz w:val="24"/>
          <w:szCs w:val="24"/>
        </w:rPr>
        <w:t xml:space="preserve"> </w:t>
      </w:r>
      <w:proofErr w:type="gramStart"/>
      <w:r w:rsidRPr="00FF7CEB">
        <w:rPr>
          <w:rFonts w:ascii="Times New Roman" w:eastAsia="Times New Roman" w:hAnsi="Times New Roman" w:cs="Times New Roman"/>
          <w:sz w:val="24"/>
          <w:szCs w:val="24"/>
        </w:rPr>
        <w:t>Parasite ,</w:t>
      </w:r>
      <w:r w:rsidRPr="00FF7CEB">
        <w:rPr>
          <w:rFonts w:ascii="Times New Roman" w:eastAsia="Times New Roman" w:hAnsi="Times New Roman" w:cs="Times New Roman"/>
          <w:i/>
          <w:iCs/>
          <w:sz w:val="24"/>
          <w:szCs w:val="24"/>
        </w:rPr>
        <w:t>Toxoplasma</w:t>
      </w:r>
      <w:proofErr w:type="gramEnd"/>
      <w:r w:rsidRPr="00FF7CEB">
        <w:rPr>
          <w:rFonts w:ascii="Times New Roman" w:eastAsia="Times New Roman" w:hAnsi="Times New Roman" w:cs="Times New Roman"/>
          <w:i/>
          <w:iCs/>
          <w:sz w:val="24"/>
          <w:szCs w:val="24"/>
        </w:rPr>
        <w:t xml:space="preserve"> </w:t>
      </w:r>
      <w:proofErr w:type="spellStart"/>
      <w:r w:rsidRPr="00FF7CEB">
        <w:rPr>
          <w:rFonts w:ascii="Times New Roman" w:eastAsia="Times New Roman" w:hAnsi="Times New Roman" w:cs="Times New Roman"/>
          <w:i/>
          <w:iCs/>
          <w:sz w:val="24"/>
          <w:szCs w:val="24"/>
        </w:rPr>
        <w:t>gondia</w:t>
      </w:r>
      <w:proofErr w:type="spellEnd"/>
      <w:r w:rsidRPr="00FF7CEB">
        <w:rPr>
          <w:rFonts w:ascii="Times New Roman" w:eastAsia="Times New Roman" w:hAnsi="Times New Roman" w:cs="Times New Roman"/>
          <w:i/>
          <w:iCs/>
          <w:sz w:val="24"/>
          <w:szCs w:val="24"/>
        </w:rPr>
        <w:t xml:space="preserve"> ,</w:t>
      </w:r>
      <w:r w:rsidRPr="00FF7CEB">
        <w:rPr>
          <w:rFonts w:ascii="Times New Roman" w:eastAsia="Times New Roman" w:hAnsi="Times New Roman" w:cs="Times New Roman"/>
          <w:sz w:val="24"/>
          <w:szCs w:val="24"/>
        </w:rPr>
        <w:t xml:space="preserve">ERK(1/2) and PGE2,Toxoplasmosis                                    </w:t>
      </w:r>
    </w:p>
    <w:p w14:paraId="07CE8170" w14:textId="77777777" w:rsidR="008728AD" w:rsidRDefault="008728AD" w:rsidP="008728AD">
      <w:pPr>
        <w:tabs>
          <w:tab w:val="left" w:pos="1544"/>
        </w:tabs>
        <w:spacing w:line="240" w:lineRule="auto"/>
        <w:jc w:val="both"/>
        <w:rPr>
          <w:sz w:val="20"/>
          <w:szCs w:val="20"/>
          <w:lang w:bidi="ar-IQ"/>
        </w:rPr>
      </w:pPr>
    </w:p>
    <w:p w14:paraId="18486B13" w14:textId="77777777" w:rsidR="008728AD" w:rsidRPr="008728AD" w:rsidRDefault="008728AD" w:rsidP="008728AD">
      <w:pPr>
        <w:tabs>
          <w:tab w:val="left" w:pos="1544"/>
        </w:tabs>
        <w:spacing w:line="240" w:lineRule="auto"/>
        <w:jc w:val="center"/>
        <w:rPr>
          <w:b/>
          <w:bCs/>
          <w:color w:val="FF0000"/>
          <w:sz w:val="32"/>
          <w:szCs w:val="32"/>
          <w:lang w:bidi="ar-IQ"/>
        </w:rPr>
      </w:pPr>
      <w:r w:rsidRPr="008728AD">
        <w:rPr>
          <w:b/>
          <w:bCs/>
          <w:color w:val="FF0000"/>
          <w:sz w:val="32"/>
          <w:szCs w:val="32"/>
          <w:lang w:bidi="ar-IQ"/>
        </w:rPr>
        <w:t xml:space="preserve">Prostate cancer incidence, trends </w:t>
      </w:r>
      <w:proofErr w:type="gramStart"/>
      <w:r w:rsidRPr="008728AD">
        <w:rPr>
          <w:b/>
          <w:bCs/>
          <w:color w:val="FF0000"/>
          <w:sz w:val="32"/>
          <w:szCs w:val="32"/>
          <w:lang w:bidi="ar-IQ"/>
        </w:rPr>
        <w:t>and  mortality</w:t>
      </w:r>
      <w:proofErr w:type="gramEnd"/>
      <w:r w:rsidRPr="008728AD">
        <w:rPr>
          <w:b/>
          <w:bCs/>
          <w:color w:val="FF0000"/>
          <w:sz w:val="32"/>
          <w:szCs w:val="32"/>
          <w:lang w:bidi="ar-IQ"/>
        </w:rPr>
        <w:t xml:space="preserve"> in Basra Governorate 2017-2021</w:t>
      </w:r>
    </w:p>
    <w:p w14:paraId="2D407306" w14:textId="77777777" w:rsidR="008728AD" w:rsidRPr="008728AD" w:rsidRDefault="008728AD" w:rsidP="008728AD">
      <w:pPr>
        <w:tabs>
          <w:tab w:val="left" w:pos="1544"/>
        </w:tabs>
        <w:spacing w:line="240" w:lineRule="auto"/>
        <w:jc w:val="center"/>
        <w:rPr>
          <w:b/>
          <w:bCs/>
          <w:color w:val="FF0000"/>
          <w:sz w:val="32"/>
          <w:szCs w:val="32"/>
          <w:lang w:bidi="ar-IQ"/>
        </w:rPr>
      </w:pPr>
      <w:proofErr w:type="spellStart"/>
      <w:r w:rsidRPr="008728AD">
        <w:rPr>
          <w:b/>
          <w:bCs/>
          <w:color w:val="FF0000"/>
          <w:sz w:val="32"/>
          <w:szCs w:val="32"/>
          <w:lang w:bidi="ar-IQ"/>
        </w:rPr>
        <w:t>zianab</w:t>
      </w:r>
      <w:proofErr w:type="spellEnd"/>
      <w:r w:rsidRPr="008728AD">
        <w:rPr>
          <w:b/>
          <w:bCs/>
          <w:color w:val="FF0000"/>
          <w:sz w:val="32"/>
          <w:szCs w:val="32"/>
          <w:lang w:bidi="ar-IQ"/>
        </w:rPr>
        <w:t xml:space="preserve"> </w:t>
      </w:r>
      <w:proofErr w:type="spellStart"/>
      <w:r w:rsidRPr="008728AD">
        <w:rPr>
          <w:b/>
          <w:bCs/>
          <w:color w:val="FF0000"/>
          <w:sz w:val="32"/>
          <w:szCs w:val="32"/>
          <w:lang w:bidi="ar-IQ"/>
        </w:rPr>
        <w:t>Dhahi</w:t>
      </w:r>
      <w:proofErr w:type="spellEnd"/>
    </w:p>
    <w:p w14:paraId="1C896CB9" w14:textId="77777777" w:rsidR="008728AD" w:rsidRPr="00E47970" w:rsidRDefault="008728AD" w:rsidP="008728AD">
      <w:pPr>
        <w:tabs>
          <w:tab w:val="left" w:pos="1544"/>
        </w:tabs>
        <w:spacing w:line="240" w:lineRule="auto"/>
        <w:jc w:val="both"/>
        <w:rPr>
          <w:b/>
          <w:bCs/>
          <w:color w:val="FF0000"/>
          <w:sz w:val="20"/>
          <w:szCs w:val="20"/>
          <w:lang w:bidi="ar-IQ"/>
        </w:rPr>
      </w:pPr>
    </w:p>
    <w:p w14:paraId="5F1CA9E1" w14:textId="77777777" w:rsidR="008728AD" w:rsidRPr="008728AD" w:rsidRDefault="008728AD" w:rsidP="008728AD">
      <w:pPr>
        <w:tabs>
          <w:tab w:val="left" w:pos="1544"/>
        </w:tabs>
        <w:spacing w:line="240" w:lineRule="auto"/>
        <w:jc w:val="both"/>
        <w:rPr>
          <w:b/>
          <w:lang w:bidi="ar-IQ"/>
        </w:rPr>
      </w:pPr>
      <w:r w:rsidRPr="008728AD">
        <w:rPr>
          <w:lang w:bidi="ar-IQ"/>
        </w:rPr>
        <w:t xml:space="preserve"> Prostate cancer is a major contributor to illness and death on a global scale, ranking as the second most commonly detected disease in males. In Basra, there is a lack of studies detailing the time based and geographical distribution, mortality rate of prostate cancer. The study aimed to address this gap by examining the incidence rates and trends </w:t>
      </w:r>
      <w:proofErr w:type="gramStart"/>
      <w:r w:rsidRPr="008728AD">
        <w:rPr>
          <w:lang w:bidi="ar-IQ"/>
        </w:rPr>
        <w:t>of  prostate</w:t>
      </w:r>
      <w:proofErr w:type="gramEnd"/>
      <w:r w:rsidRPr="008728AD">
        <w:rPr>
          <w:lang w:bidi="ar-IQ"/>
        </w:rPr>
        <w:t xml:space="preserve"> cancer and mortality rate in Basra city center and its districts over a five-year period from 2017-2021 . </w:t>
      </w:r>
      <w:r w:rsidRPr="008728AD">
        <w:rPr>
          <w:b/>
          <w:lang w:bidi="ar-IQ"/>
        </w:rPr>
        <w:t xml:space="preserve">METHOD: </w:t>
      </w:r>
      <w:r w:rsidRPr="008728AD">
        <w:rPr>
          <w:lang w:bidi="ar-IQ"/>
        </w:rPr>
        <w:t xml:space="preserve">This retrospective population-based </w:t>
      </w:r>
      <w:r w:rsidRPr="008728AD">
        <w:rPr>
          <w:lang w:bidi="ar-IQ"/>
        </w:rPr>
        <w:lastRenderedPageBreak/>
        <w:t xml:space="preserve">cohort study was carried out in Basra Governorate, southern Iraq. This is a single center study, where we investigate the patients' medical records. The study population includes all prostate cancer cases referred to Basra Oncology and Hematology Center. The data collection covered the period from January 2017 to December 2021. </w:t>
      </w:r>
      <w:r w:rsidRPr="008728AD">
        <w:rPr>
          <w:b/>
          <w:lang w:bidi="ar-IQ"/>
        </w:rPr>
        <w:t xml:space="preserve">Statistical Analysis </w:t>
      </w:r>
      <w:r w:rsidRPr="008728AD">
        <w:rPr>
          <w:lang w:bidi="ar-IQ"/>
        </w:rPr>
        <w:t xml:space="preserve">Data were entered, processed, and analyzed using SPSS software </w:t>
      </w:r>
      <w:proofErr w:type="gramStart"/>
      <w:r w:rsidRPr="008728AD">
        <w:rPr>
          <w:lang w:bidi="ar-IQ"/>
        </w:rPr>
        <w:t>version  (</w:t>
      </w:r>
      <w:proofErr w:type="gramEnd"/>
      <w:r w:rsidRPr="008728AD">
        <w:rPr>
          <w:lang w:bidi="ar-IQ"/>
        </w:rPr>
        <w:t xml:space="preserve">22)  The results are presented as the number of cases by cancer site (ICD-O-3.2), sex, year, and age. Data are provided as frequencies and percentages and continuous variables as means with standard deviations. The study evaluated both crude incidence rates (CIR) and age-standardized incidence rates (ASIR). </w:t>
      </w:r>
      <w:r w:rsidRPr="008728AD">
        <w:rPr>
          <w:b/>
          <w:lang w:bidi="ar-IQ"/>
        </w:rPr>
        <w:t xml:space="preserve">Estimation of incidence and mortality: </w:t>
      </w:r>
      <w:r w:rsidRPr="008728AD">
        <w:rPr>
          <w:lang w:bidi="ar-IQ"/>
        </w:rPr>
        <w:t xml:space="preserve">To account for variations in the age composition of different regions in Basra, we estimated the incidence and mortality rates of prostate cancer (for all age groups) </w:t>
      </w:r>
      <w:r w:rsidRPr="008728AD">
        <w:rPr>
          <w:b/>
          <w:bCs/>
          <w:lang w:bidi="ar-IQ"/>
        </w:rPr>
        <w:t xml:space="preserve">RESULTS </w:t>
      </w:r>
      <w:r w:rsidRPr="008728AD">
        <w:rPr>
          <w:lang w:bidi="ar-IQ"/>
        </w:rPr>
        <w:t xml:space="preserve">A total </w:t>
      </w:r>
      <w:proofErr w:type="gramStart"/>
      <w:r w:rsidRPr="008728AD">
        <w:rPr>
          <w:lang w:bidi="ar-IQ"/>
        </w:rPr>
        <w:t>of  382</w:t>
      </w:r>
      <w:proofErr w:type="gramEnd"/>
      <w:r w:rsidRPr="008728AD">
        <w:rPr>
          <w:lang w:bidi="ar-IQ"/>
        </w:rPr>
        <w:t xml:space="preserve"> patients were diagnosed with prostate cancer from  January 2017 to end of  December of  2021. The annual number of diagnoses was 68, 76, 75, 72.91 respectively. The mean age at diagnosis increases from </w:t>
      </w:r>
      <w:proofErr w:type="gramStart"/>
      <w:r w:rsidRPr="008728AD">
        <w:rPr>
          <w:lang w:bidi="ar-IQ"/>
        </w:rPr>
        <w:t>68  years</w:t>
      </w:r>
      <w:proofErr w:type="gramEnd"/>
      <w:r w:rsidRPr="008728AD">
        <w:rPr>
          <w:lang w:bidi="ar-IQ"/>
        </w:rPr>
        <w:t xml:space="preserve"> in 2017 to 70.8  in 2021.</w:t>
      </w:r>
    </w:p>
    <w:p w14:paraId="69AE112D" w14:textId="77777777" w:rsidR="008728AD" w:rsidRPr="008728AD" w:rsidRDefault="008728AD" w:rsidP="008728AD">
      <w:pPr>
        <w:tabs>
          <w:tab w:val="left" w:pos="1544"/>
        </w:tabs>
        <w:spacing w:line="240" w:lineRule="auto"/>
        <w:jc w:val="both"/>
        <w:rPr>
          <w:lang w:bidi="ar-IQ"/>
        </w:rPr>
      </w:pPr>
      <w:r w:rsidRPr="008728AD">
        <w:rPr>
          <w:lang w:bidi="ar-IQ"/>
        </w:rPr>
        <w:t>Prostate cancer incidence rates gradually increased in Basra and its districts</w:t>
      </w:r>
    </w:p>
    <w:p w14:paraId="55D5CF87" w14:textId="77777777" w:rsidR="008728AD" w:rsidRPr="008728AD" w:rsidRDefault="008728AD" w:rsidP="008728AD">
      <w:pPr>
        <w:tabs>
          <w:tab w:val="left" w:pos="1544"/>
        </w:tabs>
        <w:spacing w:line="240" w:lineRule="auto"/>
        <w:jc w:val="both"/>
        <w:rPr>
          <w:lang w:bidi="ar-IQ"/>
        </w:rPr>
      </w:pPr>
      <w:r w:rsidRPr="008728AD">
        <w:rPr>
          <w:lang w:bidi="ar-IQ"/>
        </w:rPr>
        <w:t xml:space="preserve">between 2017 and </w:t>
      </w:r>
      <w:proofErr w:type="gramStart"/>
      <w:r w:rsidRPr="008728AD">
        <w:rPr>
          <w:lang w:bidi="ar-IQ"/>
        </w:rPr>
        <w:t>2021( 12.89</w:t>
      </w:r>
      <w:proofErr w:type="gramEnd"/>
      <w:r w:rsidRPr="008728AD">
        <w:rPr>
          <w:lang w:bidi="ar-IQ"/>
        </w:rPr>
        <w:t xml:space="preserve"> per 100.000 in 2017 to 17.74 per100.000 in 2021). Age-stratified incidence no. increased over time for men between the ages of 61-80 years where is highest incidence rates </w:t>
      </w:r>
      <w:proofErr w:type="gramStart"/>
      <w:r w:rsidRPr="008728AD">
        <w:rPr>
          <w:lang w:bidi="ar-IQ"/>
        </w:rPr>
        <w:t>established .</w:t>
      </w:r>
      <w:proofErr w:type="gramEnd"/>
    </w:p>
    <w:p w14:paraId="06874244" w14:textId="77777777" w:rsidR="008728AD" w:rsidRPr="008728AD" w:rsidRDefault="008728AD" w:rsidP="008728AD">
      <w:pPr>
        <w:tabs>
          <w:tab w:val="left" w:pos="1544"/>
        </w:tabs>
        <w:spacing w:line="240" w:lineRule="auto"/>
        <w:jc w:val="both"/>
        <w:rPr>
          <w:lang w:bidi="ar-IQ"/>
        </w:rPr>
      </w:pPr>
      <w:r w:rsidRPr="008728AD">
        <w:rPr>
          <w:lang w:bidi="ar-IQ"/>
        </w:rPr>
        <w:t xml:space="preserve">Incidence rates for men aged 41–50 years remain stable until 2021 rose, </w:t>
      </w:r>
    </w:p>
    <w:p w14:paraId="0E05E47A" w14:textId="77777777" w:rsidR="008728AD" w:rsidRPr="008728AD" w:rsidRDefault="008728AD" w:rsidP="008728AD">
      <w:pPr>
        <w:tabs>
          <w:tab w:val="left" w:pos="1544"/>
        </w:tabs>
        <w:spacing w:line="240" w:lineRule="auto"/>
        <w:jc w:val="both"/>
        <w:rPr>
          <w:lang w:bidi="ar-IQ"/>
        </w:rPr>
      </w:pPr>
      <w:r w:rsidRPr="008728AD">
        <w:rPr>
          <w:lang w:bidi="ar-IQ"/>
        </w:rPr>
        <w:t xml:space="preserve">for men aged 51–60 incidence rates increased during 2019: </w:t>
      </w:r>
    </w:p>
    <w:p w14:paraId="131AD186" w14:textId="77777777" w:rsidR="008728AD" w:rsidRPr="008728AD" w:rsidRDefault="008728AD" w:rsidP="008728AD">
      <w:pPr>
        <w:tabs>
          <w:tab w:val="left" w:pos="1544"/>
        </w:tabs>
        <w:spacing w:line="240" w:lineRule="auto"/>
        <w:jc w:val="both"/>
        <w:rPr>
          <w:lang w:bidi="ar-IQ"/>
        </w:rPr>
      </w:pPr>
      <w:r w:rsidRPr="008728AD">
        <w:rPr>
          <w:lang w:bidi="ar-IQ"/>
        </w:rPr>
        <w:t xml:space="preserve">for men aged 71-80, incidence rates increased throughout the study period, </w:t>
      </w:r>
    </w:p>
    <w:p w14:paraId="06E4B3CF" w14:textId="77777777" w:rsidR="008728AD" w:rsidRPr="008728AD" w:rsidRDefault="008728AD" w:rsidP="008728AD">
      <w:pPr>
        <w:tabs>
          <w:tab w:val="left" w:pos="1544"/>
        </w:tabs>
        <w:spacing w:line="240" w:lineRule="auto"/>
        <w:jc w:val="both"/>
        <w:rPr>
          <w:b/>
          <w:bCs/>
          <w:lang w:bidi="ar-IQ"/>
        </w:rPr>
      </w:pPr>
      <w:r w:rsidRPr="008728AD">
        <w:rPr>
          <w:lang w:bidi="ar-IQ"/>
        </w:rPr>
        <w:t xml:space="preserve"> for men aged over 80 </w:t>
      </w:r>
      <w:proofErr w:type="gramStart"/>
      <w:r w:rsidRPr="008728AD">
        <w:rPr>
          <w:lang w:bidi="ar-IQ"/>
        </w:rPr>
        <w:t>remain  stable</w:t>
      </w:r>
      <w:proofErr w:type="gramEnd"/>
      <w:r w:rsidRPr="008728AD">
        <w:rPr>
          <w:lang w:bidi="ar-IQ"/>
        </w:rPr>
        <w:t xml:space="preserve"> then decreased in 2021.</w:t>
      </w:r>
      <w:r w:rsidRPr="008728AD">
        <w:rPr>
          <w:b/>
          <w:bCs/>
          <w:lang w:bidi="ar-IQ"/>
        </w:rPr>
        <w:t>Mortality</w:t>
      </w:r>
    </w:p>
    <w:p w14:paraId="0ED2D389" w14:textId="77777777" w:rsidR="008728AD" w:rsidRPr="008728AD" w:rsidRDefault="008728AD" w:rsidP="008728AD">
      <w:pPr>
        <w:tabs>
          <w:tab w:val="left" w:pos="1544"/>
        </w:tabs>
        <w:spacing w:line="240" w:lineRule="auto"/>
        <w:jc w:val="both"/>
        <w:rPr>
          <w:lang w:bidi="ar-IQ"/>
        </w:rPr>
      </w:pPr>
      <w:r w:rsidRPr="008728AD">
        <w:rPr>
          <w:lang w:bidi="ar-IQ"/>
        </w:rPr>
        <w:t xml:space="preserve">Disease-specific mortality no. increased from 2017 until </w:t>
      </w:r>
    </w:p>
    <w:p w14:paraId="4909DF3F" w14:textId="77777777" w:rsidR="008728AD" w:rsidRPr="008728AD" w:rsidRDefault="008728AD" w:rsidP="008728AD">
      <w:pPr>
        <w:tabs>
          <w:tab w:val="left" w:pos="1544"/>
        </w:tabs>
        <w:spacing w:line="240" w:lineRule="auto"/>
        <w:jc w:val="both"/>
        <w:rPr>
          <w:lang w:bidi="ar-IQ"/>
        </w:rPr>
      </w:pPr>
      <w:r w:rsidRPr="008728AD">
        <w:rPr>
          <w:lang w:bidi="ar-IQ"/>
        </w:rPr>
        <w:t>2020 (from19 to 31) then decreased in 2021 to 26. This pattern was</w:t>
      </w:r>
    </w:p>
    <w:p w14:paraId="1AC661BC" w14:textId="77777777" w:rsidR="008728AD" w:rsidRPr="008728AD" w:rsidRDefault="008728AD" w:rsidP="008728AD">
      <w:pPr>
        <w:tabs>
          <w:tab w:val="left" w:pos="1544"/>
        </w:tabs>
        <w:spacing w:line="240" w:lineRule="auto"/>
        <w:jc w:val="both"/>
        <w:rPr>
          <w:lang w:bidi="ar-IQ"/>
        </w:rPr>
      </w:pPr>
      <w:r w:rsidRPr="008728AD">
        <w:rPr>
          <w:lang w:bidi="ar-IQ"/>
        </w:rPr>
        <w:t xml:space="preserve">observed for all men over 60 years of age and was most evident in men over 80 years of age. Mean age of </w:t>
      </w:r>
      <w:proofErr w:type="gramStart"/>
      <w:r w:rsidRPr="008728AD">
        <w:rPr>
          <w:lang w:bidi="ar-IQ"/>
        </w:rPr>
        <w:t>mortality  decreased</w:t>
      </w:r>
      <w:proofErr w:type="gramEnd"/>
      <w:r w:rsidRPr="008728AD">
        <w:rPr>
          <w:lang w:bidi="ar-IQ"/>
        </w:rPr>
        <w:t xml:space="preserve">  from 76 in 2017 to 68 in 2021.</w:t>
      </w:r>
    </w:p>
    <w:p w14:paraId="47A027B6" w14:textId="77777777" w:rsidR="008728AD" w:rsidRPr="008728AD" w:rsidRDefault="008728AD" w:rsidP="008728AD">
      <w:pPr>
        <w:tabs>
          <w:tab w:val="left" w:pos="1544"/>
        </w:tabs>
        <w:spacing w:line="240" w:lineRule="auto"/>
        <w:jc w:val="both"/>
        <w:rPr>
          <w:lang w:bidi="ar-IQ"/>
        </w:rPr>
      </w:pPr>
      <w:r w:rsidRPr="008728AD">
        <w:rPr>
          <w:lang w:bidi="ar-IQ"/>
        </w:rPr>
        <w:t xml:space="preserve">This study shed light on the localized </w:t>
      </w:r>
      <w:proofErr w:type="gramStart"/>
      <w:r w:rsidRPr="008728AD">
        <w:rPr>
          <w:lang w:bidi="ar-IQ"/>
        </w:rPr>
        <w:t>trend ,incidence</w:t>
      </w:r>
      <w:proofErr w:type="gramEnd"/>
      <w:r w:rsidRPr="008728AD">
        <w:rPr>
          <w:lang w:bidi="ar-IQ"/>
        </w:rPr>
        <w:t xml:space="preserve"> and mortality rate of prostate cancer in Basra and highlights the need for targeted awareness campaigns, activating the role of early detection and the need for interventions in lifestyle.</w:t>
      </w:r>
    </w:p>
    <w:p w14:paraId="662056B8" w14:textId="77777777" w:rsidR="008728AD" w:rsidRDefault="008728AD" w:rsidP="008728AD">
      <w:pPr>
        <w:tabs>
          <w:tab w:val="left" w:pos="2478"/>
        </w:tabs>
        <w:spacing w:line="240" w:lineRule="auto"/>
        <w:jc w:val="both"/>
        <w:rPr>
          <w:sz w:val="20"/>
          <w:szCs w:val="20"/>
          <w:lang w:bidi="ar-IQ"/>
        </w:rPr>
      </w:pPr>
    </w:p>
    <w:p w14:paraId="01ABB660" w14:textId="77777777" w:rsidR="008728AD" w:rsidRPr="008728AD" w:rsidRDefault="008728AD" w:rsidP="008728AD">
      <w:pPr>
        <w:bidi/>
        <w:spacing w:line="360" w:lineRule="auto"/>
        <w:jc w:val="center"/>
        <w:rPr>
          <w:rFonts w:ascii="Times New Roman" w:eastAsia="Calibri" w:hAnsi="Times New Roman" w:cs="Times New Roman"/>
          <w:b/>
          <w:bCs/>
          <w:color w:val="FF0000"/>
          <w:sz w:val="40"/>
          <w:szCs w:val="40"/>
          <w:rtl/>
          <w:lang w:bidi="ar-IQ"/>
        </w:rPr>
      </w:pPr>
      <w:r w:rsidRPr="008728AD">
        <w:rPr>
          <w:rFonts w:ascii="Times New Roman" w:eastAsia="Calibri" w:hAnsi="Times New Roman" w:cs="Times New Roman"/>
          <w:b/>
          <w:bCs/>
          <w:color w:val="FF0000"/>
          <w:sz w:val="32"/>
          <w:szCs w:val="32"/>
          <w:lang w:bidi="ar-IQ"/>
        </w:rPr>
        <w:t xml:space="preserve">Evolution of antibiotics bacteria in </w:t>
      </w:r>
      <w:proofErr w:type="spellStart"/>
      <w:r w:rsidRPr="008728AD">
        <w:rPr>
          <w:rFonts w:ascii="Times New Roman" w:eastAsia="Calibri" w:hAnsi="Times New Roman" w:cs="Times New Roman"/>
          <w:b/>
          <w:bCs/>
          <w:color w:val="FF0000"/>
          <w:sz w:val="32"/>
          <w:szCs w:val="32"/>
          <w:lang w:bidi="ar-IQ"/>
        </w:rPr>
        <w:t>Basrah</w:t>
      </w:r>
      <w:proofErr w:type="spellEnd"/>
      <w:r w:rsidRPr="008728AD">
        <w:rPr>
          <w:rFonts w:ascii="Times New Roman" w:eastAsia="Calibri" w:hAnsi="Times New Roman" w:cs="Times New Roman"/>
          <w:b/>
          <w:bCs/>
          <w:color w:val="FF0000"/>
          <w:sz w:val="32"/>
          <w:szCs w:val="32"/>
          <w:lang w:bidi="ar-IQ"/>
        </w:rPr>
        <w:t xml:space="preserve"> Governorate 2018-2021</w:t>
      </w:r>
    </w:p>
    <w:p w14:paraId="33803913" w14:textId="77777777" w:rsidR="008728AD" w:rsidRPr="00DC672B" w:rsidRDefault="008728AD" w:rsidP="008728AD">
      <w:pPr>
        <w:shd w:val="clear" w:color="auto" w:fill="FFFFFF"/>
        <w:rPr>
          <w:rFonts w:ascii="Arial" w:eastAsia="Times New Roman" w:hAnsi="Arial" w:cs="Arial"/>
          <w:sz w:val="24"/>
          <w:szCs w:val="24"/>
        </w:rPr>
      </w:pPr>
      <w:r w:rsidRPr="00DC672B">
        <w:rPr>
          <w:rFonts w:ascii="Arial" w:eastAsia="Times New Roman" w:hAnsi="Arial" w:cs="Arial"/>
          <w:sz w:val="24"/>
          <w:szCs w:val="24"/>
        </w:rPr>
        <w:t xml:space="preserve">Ali </w:t>
      </w:r>
      <w:proofErr w:type="spellStart"/>
      <w:r w:rsidRPr="00DC672B">
        <w:rPr>
          <w:rFonts w:ascii="Arial" w:eastAsia="Times New Roman" w:hAnsi="Arial" w:cs="Arial"/>
          <w:sz w:val="24"/>
          <w:szCs w:val="24"/>
        </w:rPr>
        <w:t>Aboud</w:t>
      </w:r>
      <w:proofErr w:type="spellEnd"/>
      <w:r w:rsidRPr="00DC672B">
        <w:rPr>
          <w:rFonts w:ascii="Arial" w:eastAsia="Times New Roman" w:hAnsi="Arial" w:cs="Arial"/>
          <w:sz w:val="24"/>
          <w:szCs w:val="24"/>
        </w:rPr>
        <w:t xml:space="preserve"> Shareef*</w:t>
      </w:r>
      <w:r w:rsidRPr="00DC672B">
        <w:rPr>
          <w:rFonts w:ascii="Arial" w:eastAsia="Times New Roman" w:hAnsi="Arial" w:cs="Arial"/>
          <w:sz w:val="24"/>
          <w:szCs w:val="24"/>
          <w:vertAlign w:val="superscript"/>
        </w:rPr>
        <w:t>1</w:t>
      </w:r>
      <w:r w:rsidRPr="00DC672B">
        <w:rPr>
          <w:rFonts w:ascii="Arial" w:eastAsia="Times New Roman" w:hAnsi="Arial" w:cs="Arial"/>
          <w:sz w:val="24"/>
          <w:szCs w:val="24"/>
        </w:rPr>
        <w:t xml:space="preserve">    Majid Ahmed </w:t>
      </w:r>
      <w:proofErr w:type="spellStart"/>
      <w:r w:rsidRPr="00DC672B">
        <w:rPr>
          <w:rFonts w:ascii="Arial" w:eastAsia="Times New Roman" w:hAnsi="Arial" w:cs="Arial"/>
          <w:sz w:val="24"/>
          <w:szCs w:val="24"/>
        </w:rPr>
        <w:t>Kadhim</w:t>
      </w:r>
      <w:proofErr w:type="spellEnd"/>
      <w:r w:rsidRPr="00DC672B">
        <w:rPr>
          <w:rFonts w:ascii="Arial" w:eastAsia="Times New Roman" w:hAnsi="Arial" w:cs="Arial"/>
          <w:sz w:val="24"/>
          <w:szCs w:val="24"/>
        </w:rPr>
        <w:t>*</w:t>
      </w:r>
      <w:r w:rsidRPr="00DC672B">
        <w:rPr>
          <w:rFonts w:ascii="Arial" w:eastAsia="Times New Roman" w:hAnsi="Arial" w:cs="Arial"/>
          <w:sz w:val="24"/>
          <w:szCs w:val="24"/>
          <w:vertAlign w:val="superscript"/>
        </w:rPr>
        <w:t>2</w:t>
      </w:r>
      <w:r w:rsidRPr="00DC672B">
        <w:rPr>
          <w:rFonts w:ascii="Arial" w:eastAsia="Times New Roman" w:hAnsi="Arial" w:cs="Arial"/>
          <w:sz w:val="24"/>
          <w:szCs w:val="24"/>
        </w:rPr>
        <w:t xml:space="preserve"> </w:t>
      </w:r>
      <w:proofErr w:type="spellStart"/>
      <w:r w:rsidRPr="00DC672B">
        <w:rPr>
          <w:rFonts w:ascii="Arial" w:eastAsia="Times New Roman" w:hAnsi="Arial" w:cs="Arial"/>
          <w:sz w:val="24"/>
          <w:szCs w:val="24"/>
        </w:rPr>
        <w:t>Fulla</w:t>
      </w:r>
      <w:proofErr w:type="spellEnd"/>
      <w:r w:rsidRPr="00DC672B">
        <w:rPr>
          <w:rFonts w:ascii="Arial" w:eastAsia="Times New Roman" w:hAnsi="Arial" w:cs="Arial"/>
          <w:sz w:val="24"/>
          <w:szCs w:val="24"/>
        </w:rPr>
        <w:t xml:space="preserve"> A. </w:t>
      </w:r>
      <w:proofErr w:type="spellStart"/>
      <w:r w:rsidRPr="00DC672B">
        <w:rPr>
          <w:rFonts w:ascii="Arial" w:eastAsia="Times New Roman" w:hAnsi="Arial" w:cs="Arial"/>
          <w:sz w:val="24"/>
          <w:szCs w:val="24"/>
        </w:rPr>
        <w:t>Alsatter</w:t>
      </w:r>
      <w:proofErr w:type="spellEnd"/>
      <w:r w:rsidRPr="00DC672B">
        <w:rPr>
          <w:rFonts w:ascii="Arial" w:eastAsia="Times New Roman" w:hAnsi="Arial" w:cs="Arial"/>
          <w:sz w:val="24"/>
          <w:szCs w:val="24"/>
        </w:rPr>
        <w:t xml:space="preserve"> Alriyahee</w:t>
      </w:r>
      <w:r w:rsidRPr="00DC672B">
        <w:rPr>
          <w:rFonts w:ascii="Arial" w:eastAsia="Times New Roman" w:hAnsi="Arial" w:cs="Arial"/>
          <w:sz w:val="24"/>
          <w:szCs w:val="24"/>
          <w:vertAlign w:val="superscript"/>
        </w:rPr>
        <w:t>3</w:t>
      </w:r>
      <w:r w:rsidRPr="00DC672B">
        <w:rPr>
          <w:rFonts w:ascii="Arial" w:eastAsia="Times New Roman" w:hAnsi="Arial" w:cs="Arial"/>
          <w:sz w:val="24"/>
          <w:szCs w:val="24"/>
        </w:rPr>
        <w:t xml:space="preserve"> </w:t>
      </w:r>
      <w:proofErr w:type="spellStart"/>
      <w:r w:rsidRPr="00DC672B">
        <w:rPr>
          <w:rFonts w:ascii="Arial" w:eastAsia="Times New Roman" w:hAnsi="Arial" w:cs="Arial"/>
          <w:sz w:val="24"/>
          <w:szCs w:val="24"/>
        </w:rPr>
        <w:t>Abdulameer</w:t>
      </w:r>
      <w:proofErr w:type="spellEnd"/>
      <w:r w:rsidRPr="00DC672B">
        <w:rPr>
          <w:rFonts w:ascii="Arial" w:eastAsia="Times New Roman" w:hAnsi="Arial" w:cs="Arial"/>
          <w:sz w:val="24"/>
          <w:szCs w:val="24"/>
        </w:rPr>
        <w:t xml:space="preserve"> Abdullah Al-Mussawi</w:t>
      </w:r>
      <w:r w:rsidRPr="00DC672B">
        <w:rPr>
          <w:rFonts w:ascii="Arial" w:eastAsia="Times New Roman" w:hAnsi="Arial" w:cs="Arial"/>
          <w:sz w:val="24"/>
          <w:szCs w:val="24"/>
          <w:vertAlign w:val="superscript"/>
        </w:rPr>
        <w:t>4</w:t>
      </w:r>
    </w:p>
    <w:p w14:paraId="591A4A39" w14:textId="77777777" w:rsidR="008728AD" w:rsidRPr="00DC672B" w:rsidRDefault="008728AD" w:rsidP="008728AD">
      <w:pPr>
        <w:shd w:val="clear" w:color="auto" w:fill="FFFFFF"/>
        <w:spacing w:after="0" w:line="240" w:lineRule="auto"/>
        <w:rPr>
          <w:rFonts w:ascii="Arial" w:eastAsia="Times New Roman" w:hAnsi="Arial" w:cs="Arial"/>
          <w:sz w:val="20"/>
          <w:szCs w:val="20"/>
        </w:rPr>
      </w:pPr>
      <w:r w:rsidRPr="00DC672B">
        <w:rPr>
          <w:rFonts w:ascii="Arial" w:eastAsia="Times New Roman" w:hAnsi="Arial" w:cs="Arial"/>
          <w:sz w:val="20"/>
          <w:szCs w:val="20"/>
          <w:vertAlign w:val="superscript"/>
        </w:rPr>
        <w:t>1</w:t>
      </w:r>
      <w:r w:rsidRPr="00DC672B">
        <w:rPr>
          <w:rFonts w:ascii="Arial" w:eastAsia="Times New Roman" w:hAnsi="Arial" w:cs="Arial"/>
          <w:sz w:val="20"/>
          <w:szCs w:val="20"/>
        </w:rPr>
        <w:t>,</w:t>
      </w:r>
      <w:r w:rsidRPr="00DC672B">
        <w:rPr>
          <w:rFonts w:ascii="Arial" w:eastAsia="Times New Roman" w:hAnsi="Arial" w:cs="Arial"/>
          <w:sz w:val="20"/>
          <w:szCs w:val="20"/>
          <w:vertAlign w:val="superscript"/>
        </w:rPr>
        <w:t xml:space="preserve"> 3</w:t>
      </w:r>
      <w:r w:rsidRPr="00DC672B">
        <w:rPr>
          <w:rFonts w:ascii="Arial" w:eastAsia="Times New Roman" w:hAnsi="Arial" w:cs="Arial"/>
          <w:sz w:val="20"/>
          <w:szCs w:val="20"/>
        </w:rPr>
        <w:t xml:space="preserve"> Department of Biology, College of Education for Pure Sciences, University of </w:t>
      </w:r>
      <w:proofErr w:type="spellStart"/>
      <w:r w:rsidRPr="00DC672B">
        <w:rPr>
          <w:rFonts w:ascii="Arial" w:eastAsia="Times New Roman" w:hAnsi="Arial" w:cs="Arial"/>
          <w:sz w:val="20"/>
          <w:szCs w:val="20"/>
        </w:rPr>
        <w:t>Basrah</w:t>
      </w:r>
      <w:proofErr w:type="spellEnd"/>
      <w:r w:rsidRPr="00DC672B">
        <w:rPr>
          <w:rFonts w:ascii="Arial" w:eastAsia="Times New Roman" w:hAnsi="Arial" w:cs="Arial"/>
          <w:sz w:val="20"/>
          <w:szCs w:val="20"/>
        </w:rPr>
        <w:t xml:space="preserve">, </w:t>
      </w:r>
      <w:proofErr w:type="spellStart"/>
      <w:r w:rsidRPr="00DC672B">
        <w:rPr>
          <w:rFonts w:ascii="Arial" w:eastAsia="Times New Roman" w:hAnsi="Arial" w:cs="Arial"/>
          <w:sz w:val="20"/>
          <w:szCs w:val="20"/>
        </w:rPr>
        <w:t>Basrah</w:t>
      </w:r>
      <w:proofErr w:type="spellEnd"/>
      <w:r w:rsidRPr="00DC672B">
        <w:rPr>
          <w:rFonts w:ascii="Arial" w:eastAsia="Times New Roman" w:hAnsi="Arial" w:cs="Arial"/>
          <w:sz w:val="20"/>
          <w:szCs w:val="20"/>
        </w:rPr>
        <w:t>, Iraq.</w:t>
      </w:r>
    </w:p>
    <w:p w14:paraId="609E3FA7" w14:textId="77777777" w:rsidR="008728AD" w:rsidRPr="00DC672B" w:rsidRDefault="008728AD" w:rsidP="008728AD">
      <w:pPr>
        <w:shd w:val="clear" w:color="auto" w:fill="FFFFFF"/>
        <w:spacing w:after="0" w:line="240" w:lineRule="auto"/>
        <w:rPr>
          <w:rFonts w:ascii="Arial" w:eastAsia="Times New Roman" w:hAnsi="Arial" w:cs="Arial"/>
          <w:sz w:val="20"/>
          <w:szCs w:val="20"/>
        </w:rPr>
      </w:pPr>
      <w:r w:rsidRPr="00DC672B">
        <w:rPr>
          <w:rFonts w:ascii="Arial" w:eastAsia="Times New Roman" w:hAnsi="Arial" w:cs="Arial"/>
          <w:sz w:val="20"/>
          <w:szCs w:val="20"/>
          <w:vertAlign w:val="superscript"/>
        </w:rPr>
        <w:t>2</w:t>
      </w:r>
      <w:r w:rsidRPr="00DC672B">
        <w:rPr>
          <w:rFonts w:ascii="Arial" w:eastAsia="Times New Roman" w:hAnsi="Arial" w:cs="Arial"/>
          <w:sz w:val="20"/>
          <w:szCs w:val="20"/>
        </w:rPr>
        <w:t xml:space="preserve">Al-Sadr Teaching Hospital, Central Laboratory, </w:t>
      </w:r>
      <w:proofErr w:type="spellStart"/>
      <w:r w:rsidRPr="00DC672B">
        <w:rPr>
          <w:rFonts w:ascii="Arial" w:eastAsia="Times New Roman" w:hAnsi="Arial" w:cs="Arial"/>
          <w:sz w:val="20"/>
          <w:szCs w:val="20"/>
        </w:rPr>
        <w:t>Basrah</w:t>
      </w:r>
      <w:proofErr w:type="spellEnd"/>
      <w:r w:rsidRPr="00DC672B">
        <w:rPr>
          <w:rFonts w:ascii="Arial" w:eastAsia="Times New Roman" w:hAnsi="Arial" w:cs="Arial"/>
          <w:sz w:val="20"/>
          <w:szCs w:val="20"/>
        </w:rPr>
        <w:t>, Iraq.</w:t>
      </w:r>
    </w:p>
    <w:p w14:paraId="31FCC66E" w14:textId="77777777" w:rsidR="008728AD" w:rsidRPr="00DC672B" w:rsidRDefault="008728AD" w:rsidP="008728AD">
      <w:pPr>
        <w:shd w:val="clear" w:color="auto" w:fill="FFFFFF"/>
        <w:spacing w:after="0" w:line="240" w:lineRule="auto"/>
        <w:rPr>
          <w:rFonts w:ascii="Arial" w:eastAsia="Times New Roman" w:hAnsi="Arial" w:cs="Arial"/>
          <w:sz w:val="20"/>
          <w:szCs w:val="20"/>
        </w:rPr>
      </w:pPr>
      <w:r w:rsidRPr="00DC672B">
        <w:rPr>
          <w:rFonts w:ascii="Arial" w:eastAsia="Times New Roman" w:hAnsi="Arial" w:cs="Arial"/>
          <w:sz w:val="20"/>
          <w:szCs w:val="20"/>
        </w:rPr>
        <w:t xml:space="preserve">4 College of Nursing, University of </w:t>
      </w:r>
      <w:proofErr w:type="spellStart"/>
      <w:r w:rsidRPr="00DC672B">
        <w:rPr>
          <w:rFonts w:ascii="Arial" w:eastAsia="Times New Roman" w:hAnsi="Arial" w:cs="Arial"/>
          <w:sz w:val="20"/>
          <w:szCs w:val="20"/>
        </w:rPr>
        <w:t>Basrah</w:t>
      </w:r>
      <w:proofErr w:type="spellEnd"/>
      <w:r w:rsidRPr="00DC672B">
        <w:rPr>
          <w:rFonts w:ascii="Arial" w:eastAsia="Times New Roman" w:hAnsi="Arial" w:cs="Arial"/>
          <w:sz w:val="20"/>
          <w:szCs w:val="20"/>
        </w:rPr>
        <w:t xml:space="preserve">, </w:t>
      </w:r>
      <w:proofErr w:type="spellStart"/>
      <w:r w:rsidRPr="00DC672B">
        <w:rPr>
          <w:rFonts w:ascii="Arial" w:eastAsia="Times New Roman" w:hAnsi="Arial" w:cs="Arial"/>
          <w:sz w:val="20"/>
          <w:szCs w:val="20"/>
        </w:rPr>
        <w:t>Basrah</w:t>
      </w:r>
      <w:proofErr w:type="spellEnd"/>
      <w:r w:rsidRPr="00DC672B">
        <w:rPr>
          <w:rFonts w:ascii="Arial" w:eastAsia="Times New Roman" w:hAnsi="Arial" w:cs="Arial"/>
          <w:sz w:val="20"/>
          <w:szCs w:val="20"/>
        </w:rPr>
        <w:t>, Iraq.</w:t>
      </w:r>
    </w:p>
    <w:p w14:paraId="49553EDB" w14:textId="77777777" w:rsidR="008728AD" w:rsidRPr="00DC672B" w:rsidRDefault="008728AD" w:rsidP="008728AD">
      <w:pPr>
        <w:shd w:val="clear" w:color="auto" w:fill="FFFFFF"/>
        <w:spacing w:after="0" w:line="240" w:lineRule="auto"/>
        <w:jc w:val="center"/>
        <w:rPr>
          <w:rFonts w:ascii="Arial" w:eastAsia="Times New Roman" w:hAnsi="Arial" w:cs="Arial"/>
          <w:sz w:val="20"/>
          <w:szCs w:val="20"/>
          <w:rtl/>
        </w:rPr>
      </w:pPr>
      <w:r w:rsidRPr="00DC672B">
        <w:rPr>
          <w:rFonts w:ascii="Arial" w:eastAsia="Times New Roman" w:hAnsi="Arial" w:cs="Arial"/>
          <w:sz w:val="20"/>
          <w:szCs w:val="20"/>
        </w:rPr>
        <w:t xml:space="preserve">*Corresponding    author: </w:t>
      </w:r>
      <w:hyperlink r:id="rId32" w:history="1">
        <w:r w:rsidRPr="00DC672B">
          <w:rPr>
            <w:rFonts w:ascii="Arial" w:eastAsia="Times New Roman" w:hAnsi="Arial" w:cs="Arial"/>
            <w:color w:val="0563C1"/>
            <w:sz w:val="20"/>
            <w:szCs w:val="20"/>
            <w:u w:val="single"/>
          </w:rPr>
          <w:t>ali.shareef@uobasrah.edu.iq</w:t>
        </w:r>
      </w:hyperlink>
      <w:r w:rsidRPr="00DC672B">
        <w:rPr>
          <w:rFonts w:ascii="Arial" w:eastAsia="Times New Roman" w:hAnsi="Arial" w:cs="Arial"/>
          <w:sz w:val="20"/>
          <w:szCs w:val="20"/>
        </w:rPr>
        <w:t xml:space="preserve">    </w:t>
      </w:r>
      <w:hyperlink r:id="rId33" w:history="1">
        <w:r w:rsidRPr="00DC672B">
          <w:rPr>
            <w:rFonts w:ascii="Arial" w:eastAsia="Times New Roman" w:hAnsi="Arial" w:cs="Arial"/>
            <w:color w:val="0563C1"/>
            <w:sz w:val="20"/>
            <w:szCs w:val="20"/>
            <w:u w:val="single"/>
          </w:rPr>
          <w:t>abdulameer.yaqoob@uobasrah.edu.iq</w:t>
        </w:r>
      </w:hyperlink>
    </w:p>
    <w:p w14:paraId="665929AE" w14:textId="77777777" w:rsidR="008728AD" w:rsidRPr="00DC672B" w:rsidRDefault="008728AD" w:rsidP="008728AD">
      <w:pPr>
        <w:shd w:val="clear" w:color="auto" w:fill="FFFFFF"/>
        <w:spacing w:after="0" w:line="240" w:lineRule="auto"/>
        <w:rPr>
          <w:rFonts w:ascii="Arial" w:eastAsia="Times New Roman" w:hAnsi="Arial" w:cs="Arial"/>
          <w:sz w:val="20"/>
          <w:szCs w:val="20"/>
          <w:rtl/>
        </w:rPr>
      </w:pPr>
    </w:p>
    <w:p w14:paraId="05A0D50D" w14:textId="77777777" w:rsidR="008728AD" w:rsidRPr="00DC672B" w:rsidRDefault="008728AD" w:rsidP="008728AD">
      <w:pPr>
        <w:bidi/>
        <w:spacing w:line="360" w:lineRule="auto"/>
        <w:jc w:val="right"/>
        <w:rPr>
          <w:rFonts w:ascii="Times New Roman" w:eastAsia="Calibri" w:hAnsi="Times New Roman" w:cs="Times New Roman"/>
          <w:b/>
          <w:bCs/>
          <w:sz w:val="24"/>
          <w:szCs w:val="24"/>
          <w:lang w:bidi="ar-IQ"/>
        </w:rPr>
      </w:pPr>
      <w:r w:rsidRPr="00DC672B">
        <w:rPr>
          <w:rFonts w:ascii="Times New Roman" w:eastAsia="Calibri" w:hAnsi="Times New Roman" w:cs="Times New Roman"/>
          <w:b/>
          <w:bCs/>
          <w:sz w:val="24"/>
          <w:szCs w:val="24"/>
          <w:lang w:bidi="ar-IQ"/>
        </w:rPr>
        <w:lastRenderedPageBreak/>
        <w:t>Abstract</w:t>
      </w:r>
    </w:p>
    <w:p w14:paraId="061A093A" w14:textId="77777777" w:rsidR="008728AD" w:rsidRPr="00DC672B" w:rsidRDefault="008728AD" w:rsidP="008728AD">
      <w:pPr>
        <w:spacing w:line="240" w:lineRule="auto"/>
        <w:jc w:val="both"/>
        <w:rPr>
          <w:rFonts w:ascii="Times New Roman" w:eastAsia="Calibri" w:hAnsi="Times New Roman" w:cs="Times New Roman"/>
          <w:lang w:bidi="ar-IQ"/>
        </w:rPr>
      </w:pPr>
      <w:r w:rsidRPr="00DC672B">
        <w:rPr>
          <w:rFonts w:ascii="Times New Roman" w:eastAsia="Calibri" w:hAnsi="Times New Roman" w:cs="Times New Roman"/>
          <w:lang w:bidi="ar-IQ"/>
        </w:rPr>
        <w:t>The resistance of bacteria to antibiotics is increasing day by day, in contrast, there is a decrease in the number of new antibiotics discovered. Thus, it will reduce the options for humans to treat diseases caused by those bacteria. In the future, there may be no antibiotics available effective to treat diseases caused by these bacteria, unless human find other strategies to treat these bacteria. Therefore, the current study aimed to know the multi-antibiotic-resistant bacteria in Basra Governorate for the period 2018-2021.The results of the current study reported that the most commonly isolated bacteria was</w:t>
      </w:r>
      <w:r w:rsidRPr="00DC672B">
        <w:rPr>
          <w:rFonts w:ascii="Times New Roman" w:eastAsia="Calibri" w:hAnsi="Times New Roman" w:cs="Times New Roman"/>
          <w:color w:val="202124"/>
          <w:shd w:val="clear" w:color="auto" w:fill="FFFFFF"/>
        </w:rPr>
        <w:t xml:space="preserve"> </w:t>
      </w:r>
      <w:r w:rsidRPr="00DC672B">
        <w:rPr>
          <w:rFonts w:ascii="Times New Roman" w:eastAsia="Calibri" w:hAnsi="Times New Roman" w:cs="Times New Roman"/>
          <w:i/>
          <w:iCs/>
          <w:color w:val="202124"/>
          <w:shd w:val="clear" w:color="auto" w:fill="FFFFFF"/>
        </w:rPr>
        <w:t>Escherichia coli</w:t>
      </w:r>
      <w:r w:rsidRPr="00DC672B">
        <w:rPr>
          <w:rFonts w:ascii="Times New Roman" w:eastAsia="Calibri" w:hAnsi="Times New Roman" w:cs="Times New Roman"/>
          <w:lang w:bidi="ar-IQ"/>
        </w:rPr>
        <w:t xml:space="preserve"> include 81(37.16%) strains which included 54(66.7%) multi-drug resistant bacteria (**) and 27(33.3%) extensively-drug resistant bacteria ( *), followed by </w:t>
      </w:r>
      <w:r w:rsidRPr="00DC672B">
        <w:rPr>
          <w:rFonts w:ascii="Times New Roman" w:eastAsia="Calibri" w:hAnsi="Times New Roman" w:cs="Times New Roman"/>
          <w:i/>
          <w:iCs/>
          <w:lang w:bidi="ar-IQ"/>
        </w:rPr>
        <w:t xml:space="preserve">Pseudomonas aeruginosa </w:t>
      </w:r>
      <w:r w:rsidRPr="00DC672B">
        <w:rPr>
          <w:rFonts w:ascii="Times New Roman" w:eastAsia="Calibri" w:hAnsi="Times New Roman" w:cs="Times New Roman"/>
          <w:lang w:bidi="ar-IQ"/>
        </w:rPr>
        <w:t xml:space="preserve">33(15.14%) with 21(63.3%) **, 12 * (36.36%), </w:t>
      </w:r>
      <w:r w:rsidRPr="00DC672B">
        <w:rPr>
          <w:rFonts w:ascii="Times New Roman" w:eastAsia="Calibri" w:hAnsi="Times New Roman" w:cs="Times New Roman"/>
          <w:i/>
          <w:iCs/>
          <w:lang w:bidi="ar-IQ"/>
        </w:rPr>
        <w:t xml:space="preserve">Klebsiella pneumoniae </w:t>
      </w:r>
      <w:r w:rsidRPr="00DC672B">
        <w:rPr>
          <w:rFonts w:ascii="Times New Roman" w:eastAsia="Calibri" w:hAnsi="Times New Roman" w:cs="Times New Roman"/>
          <w:lang w:bidi="ar-IQ"/>
        </w:rPr>
        <w:t>30(13.67%) which contain 21(70%) **, * 9(30%),</w:t>
      </w:r>
      <w:r w:rsidRPr="00DC672B">
        <w:rPr>
          <w:rFonts w:ascii="Times New Roman" w:eastAsia="Calibri" w:hAnsi="Times New Roman" w:cs="Times New Roman"/>
          <w:i/>
          <w:iCs/>
          <w:lang w:bidi="ar-IQ"/>
        </w:rPr>
        <w:t xml:space="preserve"> Proteus mirabilis </w:t>
      </w:r>
      <w:r w:rsidRPr="00DC672B">
        <w:rPr>
          <w:rFonts w:ascii="Times New Roman" w:eastAsia="Calibri" w:hAnsi="Times New Roman" w:cs="Times New Roman"/>
          <w:lang w:bidi="ar-IQ"/>
        </w:rPr>
        <w:t xml:space="preserve">19(8.72%), with 10(52.63%) **, 9(47.37%) *, </w:t>
      </w:r>
      <w:r w:rsidRPr="00DC672B">
        <w:rPr>
          <w:rFonts w:ascii="Times New Roman" w:eastAsia="Calibri" w:hAnsi="Times New Roman" w:cs="Times New Roman"/>
          <w:i/>
          <w:iCs/>
          <w:lang w:bidi="ar-IQ"/>
        </w:rPr>
        <w:t xml:space="preserve">Acinetobacter </w:t>
      </w:r>
      <w:proofErr w:type="spellStart"/>
      <w:r w:rsidRPr="00DC672B">
        <w:rPr>
          <w:rFonts w:ascii="Times New Roman" w:eastAsia="Calibri" w:hAnsi="Times New Roman" w:cs="Times New Roman"/>
          <w:i/>
          <w:iCs/>
          <w:lang w:bidi="ar-IQ"/>
        </w:rPr>
        <w:t>baumannii</w:t>
      </w:r>
      <w:proofErr w:type="spellEnd"/>
      <w:r w:rsidRPr="00DC672B">
        <w:rPr>
          <w:rFonts w:ascii="Times New Roman" w:eastAsia="Calibri" w:hAnsi="Times New Roman" w:cs="Times New Roman"/>
          <w:i/>
          <w:iCs/>
          <w:lang w:bidi="ar-IQ"/>
        </w:rPr>
        <w:t xml:space="preserve"> </w:t>
      </w:r>
      <w:r w:rsidRPr="00DC672B">
        <w:rPr>
          <w:rFonts w:ascii="Times New Roman" w:eastAsia="Calibri" w:hAnsi="Times New Roman" w:cs="Times New Roman"/>
          <w:lang w:bidi="ar-IQ"/>
        </w:rPr>
        <w:t xml:space="preserve">16(7.34%), include 7(43.75%) **, 9(56.25%) *, </w:t>
      </w:r>
      <w:r w:rsidRPr="00DC672B">
        <w:rPr>
          <w:rFonts w:ascii="Times New Roman" w:eastAsia="Calibri" w:hAnsi="Times New Roman" w:cs="Times New Roman"/>
          <w:i/>
          <w:iCs/>
          <w:lang w:bidi="ar-IQ"/>
        </w:rPr>
        <w:t xml:space="preserve">Enterobacter cloacae   </w:t>
      </w:r>
      <w:r w:rsidRPr="00DC672B">
        <w:rPr>
          <w:rFonts w:ascii="Times New Roman" w:eastAsia="Calibri" w:hAnsi="Times New Roman" w:cs="Times New Roman"/>
          <w:lang w:bidi="ar-IQ"/>
        </w:rPr>
        <w:t xml:space="preserve">5(2.29%) with 2(40%) **, 3(60%) *, whereas </w:t>
      </w:r>
      <w:proofErr w:type="spellStart"/>
      <w:r w:rsidRPr="00DC672B">
        <w:rPr>
          <w:rFonts w:ascii="Times New Roman" w:eastAsia="Calibri" w:hAnsi="Times New Roman" w:cs="Times New Roman"/>
          <w:i/>
          <w:iCs/>
          <w:lang w:bidi="ar-IQ"/>
        </w:rPr>
        <w:t>Burkholderia</w:t>
      </w:r>
      <w:proofErr w:type="spellEnd"/>
      <w:r w:rsidRPr="00DC672B">
        <w:rPr>
          <w:rFonts w:ascii="Times New Roman" w:eastAsia="Calibri" w:hAnsi="Times New Roman" w:cs="Times New Roman"/>
          <w:i/>
          <w:iCs/>
          <w:lang w:bidi="ar-IQ"/>
        </w:rPr>
        <w:t xml:space="preserve"> </w:t>
      </w:r>
      <w:proofErr w:type="spellStart"/>
      <w:r w:rsidRPr="00DC672B">
        <w:rPr>
          <w:rFonts w:ascii="Times New Roman" w:eastAsia="Calibri" w:hAnsi="Times New Roman" w:cs="Times New Roman"/>
          <w:i/>
          <w:iCs/>
          <w:lang w:bidi="ar-IQ"/>
        </w:rPr>
        <w:t>cepacia</w:t>
      </w:r>
      <w:proofErr w:type="spellEnd"/>
      <w:r w:rsidRPr="00DC672B">
        <w:rPr>
          <w:rFonts w:ascii="Times New Roman" w:eastAsia="Calibri" w:hAnsi="Times New Roman" w:cs="Times New Roman"/>
          <w:lang w:bidi="ar-IQ"/>
        </w:rPr>
        <w:t xml:space="preserve">, </w:t>
      </w:r>
      <w:r w:rsidRPr="00DC672B">
        <w:rPr>
          <w:rFonts w:ascii="Times New Roman" w:eastAsia="Calibri" w:hAnsi="Times New Roman" w:cs="Times New Roman"/>
          <w:i/>
          <w:iCs/>
          <w:lang w:bidi="ar-IQ"/>
        </w:rPr>
        <w:t>Salmonella typhi</w:t>
      </w:r>
      <w:r w:rsidRPr="00DC672B">
        <w:rPr>
          <w:rFonts w:ascii="Times New Roman" w:eastAsia="Calibri" w:hAnsi="Times New Roman" w:cs="Times New Roman"/>
          <w:lang w:bidi="ar-IQ"/>
        </w:rPr>
        <w:t xml:space="preserve">, and </w:t>
      </w:r>
      <w:r w:rsidRPr="00DC672B">
        <w:rPr>
          <w:rFonts w:ascii="Times New Roman" w:eastAsia="Calibri" w:hAnsi="Times New Roman" w:cs="Times New Roman"/>
          <w:i/>
          <w:iCs/>
          <w:lang w:bidi="ar-IQ"/>
        </w:rPr>
        <w:t xml:space="preserve">Vibrio </w:t>
      </w:r>
      <w:proofErr w:type="spellStart"/>
      <w:r w:rsidRPr="00DC672B">
        <w:rPr>
          <w:rFonts w:ascii="Times New Roman" w:eastAsia="Calibri" w:hAnsi="Times New Roman" w:cs="Times New Roman"/>
          <w:i/>
          <w:iCs/>
          <w:lang w:bidi="ar-IQ"/>
        </w:rPr>
        <w:t>fluvialis</w:t>
      </w:r>
      <w:proofErr w:type="spellEnd"/>
      <w:r w:rsidRPr="00DC672B">
        <w:rPr>
          <w:rFonts w:ascii="Times New Roman" w:eastAsia="Calibri" w:hAnsi="Times New Roman" w:cs="Times New Roman"/>
          <w:lang w:bidi="ar-IQ"/>
        </w:rPr>
        <w:t xml:space="preserve"> each with one ** strains resistant bacteria except   </w:t>
      </w:r>
      <w:proofErr w:type="spellStart"/>
      <w:r w:rsidRPr="00DC672B">
        <w:rPr>
          <w:rFonts w:ascii="Times New Roman" w:eastAsia="Calibri" w:hAnsi="Times New Roman" w:cs="Times New Roman"/>
          <w:i/>
          <w:iCs/>
          <w:lang w:bidi="ar-IQ"/>
        </w:rPr>
        <w:t>Morganella</w:t>
      </w:r>
      <w:proofErr w:type="spellEnd"/>
      <w:r w:rsidRPr="00DC672B">
        <w:rPr>
          <w:rFonts w:ascii="Times New Roman" w:eastAsia="Calibri" w:hAnsi="Times New Roman" w:cs="Times New Roman"/>
          <w:i/>
          <w:iCs/>
          <w:lang w:bidi="ar-IQ"/>
        </w:rPr>
        <w:t xml:space="preserve"> morganii</w:t>
      </w:r>
      <w:r w:rsidRPr="00DC672B">
        <w:rPr>
          <w:rFonts w:ascii="Times New Roman" w:eastAsia="Calibri" w:hAnsi="Times New Roman" w:cs="Times New Roman"/>
          <w:lang w:bidi="ar-IQ"/>
        </w:rPr>
        <w:t xml:space="preserve"> ssp. </w:t>
      </w:r>
      <w:r w:rsidRPr="00DC672B">
        <w:rPr>
          <w:rFonts w:ascii="Times New Roman" w:eastAsia="Calibri" w:hAnsi="Times New Roman" w:cs="Times New Roman"/>
          <w:i/>
          <w:iCs/>
          <w:lang w:bidi="ar-IQ"/>
        </w:rPr>
        <w:t>Morganii</w:t>
      </w:r>
      <w:r w:rsidRPr="00DC672B">
        <w:rPr>
          <w:rFonts w:ascii="Times New Roman" w:eastAsia="Calibri" w:hAnsi="Times New Roman" w:cs="Times New Roman"/>
          <w:lang w:bidi="ar-IQ"/>
        </w:rPr>
        <w:t xml:space="preserve">, also with one strain but it was pan-drug resistant bacteria (***) resistant type. While in the Gram-positive bacteria the most frequent was </w:t>
      </w:r>
      <w:r w:rsidRPr="00DC672B">
        <w:rPr>
          <w:rFonts w:ascii="Times New Roman" w:eastAsia="Calibri" w:hAnsi="Times New Roman" w:cs="Times New Roman"/>
          <w:i/>
          <w:iCs/>
          <w:lang w:bidi="ar-IQ"/>
        </w:rPr>
        <w:t>Staphylococcus</w:t>
      </w:r>
      <w:r w:rsidRPr="00DC672B">
        <w:rPr>
          <w:rFonts w:ascii="Times New Roman" w:eastAsia="Calibri" w:hAnsi="Times New Roman" w:cs="Times New Roman"/>
          <w:lang w:bidi="ar-IQ"/>
        </w:rPr>
        <w:t xml:space="preserve"> spp. which contain 25(11.47%) strains include 22(15.2%) **, and 3(2.06%) *. While </w:t>
      </w:r>
      <w:r w:rsidRPr="00DC672B">
        <w:rPr>
          <w:rFonts w:ascii="Times New Roman" w:eastAsia="Calibri" w:hAnsi="Times New Roman" w:cs="Times New Roman"/>
          <w:i/>
          <w:iCs/>
          <w:lang w:bidi="ar-IQ"/>
        </w:rPr>
        <w:t>Enterococcus faecalis</w:t>
      </w:r>
      <w:r w:rsidRPr="00DC672B">
        <w:rPr>
          <w:rFonts w:ascii="Times New Roman" w:eastAsia="Calibri" w:hAnsi="Times New Roman" w:cs="Times New Roman"/>
          <w:lang w:bidi="ar-IQ"/>
        </w:rPr>
        <w:t xml:space="preserve"> represented by 5(2.29%) strains include 5(3.4%) **. In addition, it was recorded that</w:t>
      </w:r>
      <w:r w:rsidRPr="00DC672B">
        <w:rPr>
          <w:rFonts w:ascii="Times New Roman" w:eastAsia="Calibri" w:hAnsi="Times New Roman" w:cs="Times New Roman"/>
          <w:i/>
          <w:iCs/>
          <w:lang w:bidi="ar-IQ"/>
        </w:rPr>
        <w:t xml:space="preserve"> E.coli</w:t>
      </w:r>
      <w:r w:rsidRPr="00DC672B">
        <w:rPr>
          <w:rFonts w:ascii="Times New Roman" w:eastAsia="Calibri" w:hAnsi="Times New Roman" w:cs="Times New Roman"/>
          <w:lang w:bidi="ar-IQ"/>
        </w:rPr>
        <w:t xml:space="preserve"> bacteria had a high percentage of resistance to the following antibiotics: Ceftazidime (85%), followed by Trimethoprim/Sulfamethoxazole (83.5%), and Ciprofloxacin (75%).While, </w:t>
      </w:r>
      <w:r w:rsidRPr="00DC672B">
        <w:rPr>
          <w:rFonts w:ascii="Times New Roman" w:eastAsia="Calibri" w:hAnsi="Times New Roman" w:cs="Times New Roman"/>
          <w:i/>
          <w:iCs/>
          <w:lang w:bidi="ar-IQ"/>
        </w:rPr>
        <w:t>Pseudomonas aeruginosa</w:t>
      </w:r>
      <w:r w:rsidRPr="00DC672B">
        <w:rPr>
          <w:rFonts w:ascii="Times New Roman" w:eastAsia="Calibri" w:hAnsi="Times New Roman" w:cs="Times New Roman"/>
          <w:lang w:bidi="ar-IQ"/>
        </w:rPr>
        <w:t xml:space="preserve"> bacteria had high resistance against antibiotics: Ticarcillin (100%), Ticarcillin/Tazobactam (100%), Ampicillin (80.5%), Trimethoprim/Sulfamethoxazole (67%), Imipenem (39%), and Ciprofloxacin (30%) , </w:t>
      </w:r>
      <w:r w:rsidRPr="00DC672B">
        <w:rPr>
          <w:rFonts w:ascii="Times New Roman" w:eastAsia="Calibri" w:hAnsi="Times New Roman" w:cs="Times New Roman"/>
          <w:i/>
          <w:iCs/>
          <w:lang w:bidi="ar-IQ"/>
        </w:rPr>
        <w:t xml:space="preserve">Klebsiella pneumonia </w:t>
      </w:r>
      <w:r w:rsidRPr="00DC672B">
        <w:rPr>
          <w:rFonts w:ascii="Times New Roman" w:eastAsia="Calibri" w:hAnsi="Times New Roman" w:cs="Times New Roman"/>
          <w:lang w:bidi="ar-IQ"/>
        </w:rPr>
        <w:t xml:space="preserve">was highly resistant to the antibiotics Ceftazidime (86.25%), followed by Trimethoprim/Sulfamethoxazole (76.75), ciprofloxacin (71%), Ampicillin (53%),  </w:t>
      </w:r>
      <w:r w:rsidRPr="00DC672B">
        <w:rPr>
          <w:rFonts w:ascii="Times New Roman" w:eastAsia="Calibri" w:hAnsi="Times New Roman" w:cs="Times New Roman"/>
          <w:i/>
          <w:iCs/>
          <w:lang w:bidi="ar-IQ"/>
        </w:rPr>
        <w:t xml:space="preserve">Proteus mirabilis </w:t>
      </w:r>
      <w:r w:rsidRPr="00DC672B">
        <w:rPr>
          <w:rFonts w:ascii="Times New Roman" w:eastAsia="Calibri" w:hAnsi="Times New Roman" w:cs="Times New Roman"/>
          <w:lang w:bidi="ar-IQ"/>
        </w:rPr>
        <w:t xml:space="preserve">was reported  highly resistant to ceftazidime (96%), Trimethoprim/Sulfamethoxazole (93%), and piperacillin / tazobactam (75%). </w:t>
      </w:r>
      <w:r w:rsidRPr="00DC672B">
        <w:rPr>
          <w:rFonts w:ascii="Times New Roman" w:eastAsia="Calibri" w:hAnsi="Times New Roman" w:cs="Times New Roman"/>
          <w:i/>
          <w:iCs/>
          <w:lang w:bidi="ar-IQ"/>
        </w:rPr>
        <w:t xml:space="preserve">Acinetobacter </w:t>
      </w:r>
      <w:proofErr w:type="spellStart"/>
      <w:r w:rsidRPr="00DC672B">
        <w:rPr>
          <w:rFonts w:ascii="Times New Roman" w:eastAsia="Calibri" w:hAnsi="Times New Roman" w:cs="Times New Roman"/>
          <w:i/>
          <w:iCs/>
          <w:lang w:bidi="ar-IQ"/>
        </w:rPr>
        <w:t>baumannii</w:t>
      </w:r>
      <w:proofErr w:type="spellEnd"/>
      <w:r w:rsidRPr="00DC672B">
        <w:rPr>
          <w:rFonts w:ascii="Times New Roman" w:eastAsia="Calibri" w:hAnsi="Times New Roman" w:cs="Times New Roman"/>
          <w:i/>
          <w:iCs/>
          <w:lang w:bidi="ar-IQ"/>
        </w:rPr>
        <w:t xml:space="preserve"> </w:t>
      </w:r>
      <w:r w:rsidRPr="00DC672B">
        <w:rPr>
          <w:rFonts w:ascii="Times New Roman" w:eastAsia="Calibri" w:hAnsi="Times New Roman" w:cs="Times New Roman"/>
          <w:lang w:bidi="ar-IQ"/>
        </w:rPr>
        <w:t xml:space="preserve">also recorded highly resistant to Piperacillin (95.75%), followed by Cefepime (92.25%), </w:t>
      </w:r>
      <w:proofErr w:type="spellStart"/>
      <w:r w:rsidRPr="00DC672B">
        <w:rPr>
          <w:rFonts w:ascii="Times New Roman" w:eastAsia="Calibri" w:hAnsi="Times New Roman" w:cs="Times New Roman"/>
          <w:lang w:bidi="ar-IQ"/>
        </w:rPr>
        <w:t>Ticarclilin</w:t>
      </w:r>
      <w:proofErr w:type="spellEnd"/>
      <w:r w:rsidRPr="00DC672B">
        <w:rPr>
          <w:rFonts w:ascii="Times New Roman" w:eastAsia="Calibri" w:hAnsi="Times New Roman" w:cs="Times New Roman"/>
          <w:lang w:bidi="ar-IQ"/>
        </w:rPr>
        <w:t xml:space="preserve">/Clavulanic Acid (88.5%), Meropenem (71.5%), </w:t>
      </w:r>
      <w:proofErr w:type="spellStart"/>
      <w:r w:rsidRPr="00DC672B">
        <w:rPr>
          <w:rFonts w:ascii="Times New Roman" w:eastAsia="Calibri" w:hAnsi="Times New Roman" w:cs="Times New Roman"/>
          <w:lang w:bidi="ar-IQ"/>
        </w:rPr>
        <w:t>azetreonam</w:t>
      </w:r>
      <w:proofErr w:type="spellEnd"/>
      <w:r w:rsidRPr="00DC672B">
        <w:rPr>
          <w:rFonts w:ascii="Times New Roman" w:eastAsia="Calibri" w:hAnsi="Times New Roman" w:cs="Times New Roman"/>
          <w:lang w:bidi="ar-IQ"/>
        </w:rPr>
        <w:t xml:space="preserve"> (70.75%), Ticarcillin (70.25). </w:t>
      </w:r>
      <w:r w:rsidRPr="00DC672B">
        <w:rPr>
          <w:rFonts w:ascii="Times New Roman" w:eastAsia="Calibri" w:hAnsi="Times New Roman" w:cs="Times New Roman"/>
          <w:i/>
          <w:iCs/>
          <w:lang w:bidi="ar-IQ"/>
        </w:rPr>
        <w:t xml:space="preserve">Enterobacter cloacae </w:t>
      </w:r>
      <w:r w:rsidRPr="00DC672B">
        <w:rPr>
          <w:rFonts w:ascii="Times New Roman" w:eastAsia="Calibri" w:hAnsi="Times New Roman" w:cs="Times New Roman"/>
          <w:lang w:bidi="ar-IQ"/>
        </w:rPr>
        <w:t xml:space="preserve">also highly resistant to Ceftazidime (100%), Piperacillin/Tazobactam (100%), Amikacin (83.83%), Gentamicin (83.33%). </w:t>
      </w:r>
      <w:proofErr w:type="gramStart"/>
      <w:r w:rsidRPr="00DC672B">
        <w:rPr>
          <w:rFonts w:ascii="Times New Roman" w:eastAsia="Calibri" w:hAnsi="Times New Roman" w:cs="Times New Roman"/>
          <w:i/>
          <w:iCs/>
          <w:lang w:bidi="ar-IQ"/>
        </w:rPr>
        <w:t xml:space="preserve">Whereas  </w:t>
      </w:r>
      <w:proofErr w:type="spellStart"/>
      <w:r w:rsidRPr="00DC672B">
        <w:rPr>
          <w:rFonts w:ascii="Times New Roman" w:eastAsia="Calibri" w:hAnsi="Times New Roman" w:cs="Times New Roman"/>
          <w:i/>
          <w:iCs/>
          <w:lang w:bidi="ar-IQ"/>
        </w:rPr>
        <w:t>Burkholderia</w:t>
      </w:r>
      <w:proofErr w:type="spellEnd"/>
      <w:proofErr w:type="gramEnd"/>
      <w:r w:rsidRPr="00DC672B">
        <w:rPr>
          <w:rFonts w:ascii="Times New Roman" w:eastAsia="Calibri" w:hAnsi="Times New Roman" w:cs="Times New Roman"/>
          <w:i/>
          <w:iCs/>
          <w:lang w:bidi="ar-IQ"/>
        </w:rPr>
        <w:t xml:space="preserve"> </w:t>
      </w:r>
      <w:proofErr w:type="spellStart"/>
      <w:r w:rsidRPr="00DC672B">
        <w:rPr>
          <w:rFonts w:ascii="Times New Roman" w:eastAsia="Calibri" w:hAnsi="Times New Roman" w:cs="Times New Roman"/>
          <w:i/>
          <w:iCs/>
          <w:lang w:bidi="ar-IQ"/>
        </w:rPr>
        <w:t>cepacia</w:t>
      </w:r>
      <w:proofErr w:type="spellEnd"/>
      <w:r w:rsidRPr="00DC672B">
        <w:rPr>
          <w:rFonts w:ascii="Times New Roman" w:eastAsia="Calibri" w:hAnsi="Times New Roman" w:cs="Times New Roman"/>
          <w:i/>
          <w:iCs/>
          <w:lang w:bidi="ar-IQ"/>
        </w:rPr>
        <w:t xml:space="preserve">, Salmonella typhi, </w:t>
      </w:r>
      <w:proofErr w:type="spellStart"/>
      <w:r w:rsidRPr="00DC672B">
        <w:rPr>
          <w:rFonts w:ascii="Times New Roman" w:eastAsia="Calibri" w:hAnsi="Times New Roman" w:cs="Times New Roman"/>
          <w:i/>
          <w:iCs/>
          <w:lang w:bidi="ar-IQ"/>
        </w:rPr>
        <w:t>Morganella</w:t>
      </w:r>
      <w:proofErr w:type="spellEnd"/>
      <w:r w:rsidRPr="00DC672B">
        <w:rPr>
          <w:rFonts w:ascii="Times New Roman" w:eastAsia="Calibri" w:hAnsi="Times New Roman" w:cs="Times New Roman"/>
          <w:i/>
          <w:iCs/>
          <w:lang w:bidi="ar-IQ"/>
        </w:rPr>
        <w:t xml:space="preserve"> morganii </w:t>
      </w:r>
      <w:r w:rsidRPr="00DC672B">
        <w:rPr>
          <w:rFonts w:ascii="Times New Roman" w:eastAsia="Calibri" w:hAnsi="Times New Roman" w:cs="Times New Roman"/>
          <w:lang w:bidi="ar-IQ"/>
        </w:rPr>
        <w:t>and</w:t>
      </w:r>
      <w:r w:rsidRPr="00DC672B">
        <w:rPr>
          <w:rFonts w:ascii="Times New Roman" w:eastAsia="Calibri" w:hAnsi="Times New Roman" w:cs="Times New Roman"/>
          <w:i/>
          <w:iCs/>
          <w:lang w:bidi="ar-IQ"/>
        </w:rPr>
        <w:t xml:space="preserve"> Vibrio </w:t>
      </w:r>
      <w:proofErr w:type="spellStart"/>
      <w:r w:rsidRPr="00DC672B">
        <w:rPr>
          <w:rFonts w:ascii="Times New Roman" w:eastAsia="Calibri" w:hAnsi="Times New Roman" w:cs="Times New Roman"/>
          <w:i/>
          <w:iCs/>
          <w:lang w:bidi="ar-IQ"/>
        </w:rPr>
        <w:t>fluvialis</w:t>
      </w:r>
      <w:proofErr w:type="spellEnd"/>
      <w:r w:rsidRPr="00DC672B">
        <w:rPr>
          <w:rFonts w:ascii="Times New Roman" w:eastAsia="Calibri" w:hAnsi="Times New Roman" w:cs="Times New Roman"/>
          <w:lang w:bidi="ar-IQ"/>
        </w:rPr>
        <w:t xml:space="preserve"> were highly recorded to Ticarcillin, Piperacillin, Piperacillin/Tazobactam, Aztreonam, </w:t>
      </w:r>
      <w:proofErr w:type="spellStart"/>
      <w:r w:rsidRPr="00DC672B">
        <w:rPr>
          <w:rFonts w:ascii="Times New Roman" w:eastAsia="Calibri" w:hAnsi="Times New Roman" w:cs="Times New Roman"/>
          <w:lang w:bidi="ar-IQ"/>
        </w:rPr>
        <w:t>Ciprofioxacin</w:t>
      </w:r>
      <w:proofErr w:type="spellEnd"/>
      <w:r w:rsidRPr="00DC672B">
        <w:rPr>
          <w:rFonts w:ascii="Times New Roman" w:eastAsia="Calibri" w:hAnsi="Times New Roman" w:cs="Times New Roman"/>
          <w:lang w:bidi="ar-IQ"/>
        </w:rPr>
        <w:t xml:space="preserve">, and Trimethoprim/Sulfamethoxazole each with resistant percentage of (100%). In Gram Positive Bacteria, </w:t>
      </w:r>
      <w:r w:rsidRPr="00DC672B">
        <w:rPr>
          <w:rFonts w:ascii="Times New Roman" w:eastAsia="Calibri" w:hAnsi="Times New Roman" w:cs="Times New Roman"/>
          <w:i/>
          <w:iCs/>
          <w:lang w:bidi="ar-IQ"/>
        </w:rPr>
        <w:t>Enterococcus faecalis</w:t>
      </w:r>
      <w:r w:rsidRPr="00DC672B">
        <w:rPr>
          <w:rFonts w:ascii="Times New Roman" w:eastAsia="Calibri" w:hAnsi="Times New Roman" w:cs="Times New Roman"/>
          <w:lang w:bidi="ar-IQ"/>
        </w:rPr>
        <w:t xml:space="preserve"> was highly resistant to Vancomycin, Tetracycline, Teicoplanin, Erythromycin, </w:t>
      </w:r>
      <w:proofErr w:type="spellStart"/>
      <w:r w:rsidRPr="00DC672B">
        <w:rPr>
          <w:rFonts w:ascii="Times New Roman" w:eastAsia="Calibri" w:hAnsi="Times New Roman" w:cs="Times New Roman"/>
          <w:lang w:bidi="ar-IQ"/>
        </w:rPr>
        <w:t>Clindomycin</w:t>
      </w:r>
      <w:proofErr w:type="spellEnd"/>
      <w:r w:rsidRPr="00DC672B">
        <w:rPr>
          <w:rFonts w:ascii="Times New Roman" w:eastAsia="Calibri" w:hAnsi="Times New Roman" w:cs="Times New Roman"/>
          <w:lang w:bidi="ar-IQ"/>
        </w:rPr>
        <w:t xml:space="preserve">, and </w:t>
      </w:r>
      <w:proofErr w:type="spellStart"/>
      <w:r w:rsidRPr="00DC672B">
        <w:rPr>
          <w:rFonts w:ascii="Times New Roman" w:eastAsia="Calibri" w:hAnsi="Times New Roman" w:cs="Times New Roman"/>
          <w:lang w:bidi="ar-IQ"/>
        </w:rPr>
        <w:t>Benzylpencillin</w:t>
      </w:r>
      <w:proofErr w:type="spellEnd"/>
      <w:r w:rsidRPr="00DC672B">
        <w:rPr>
          <w:rFonts w:ascii="Times New Roman" w:eastAsia="Calibri" w:hAnsi="Times New Roman" w:cs="Times New Roman"/>
          <w:lang w:bidi="ar-IQ"/>
        </w:rPr>
        <w:t xml:space="preserve"> each with (100%), and (80%) against Trimethoprim/Sulfamethoxazole, ampicillin, </w:t>
      </w:r>
      <w:proofErr w:type="spellStart"/>
      <w:r w:rsidRPr="00DC672B">
        <w:rPr>
          <w:rFonts w:ascii="Times New Roman" w:eastAsia="Calibri" w:hAnsi="Times New Roman" w:cs="Times New Roman"/>
          <w:lang w:bidi="ar-IQ"/>
        </w:rPr>
        <w:t>Ciprofioxacin</w:t>
      </w:r>
      <w:proofErr w:type="spellEnd"/>
      <w:r w:rsidRPr="00DC672B">
        <w:rPr>
          <w:rFonts w:ascii="Times New Roman" w:eastAsia="Calibri" w:hAnsi="Times New Roman" w:cs="Times New Roman"/>
          <w:lang w:bidi="ar-IQ"/>
        </w:rPr>
        <w:t xml:space="preserve">, and </w:t>
      </w:r>
      <w:proofErr w:type="spellStart"/>
      <w:r w:rsidRPr="00DC672B">
        <w:rPr>
          <w:rFonts w:ascii="Times New Roman" w:eastAsia="Calibri" w:hAnsi="Times New Roman" w:cs="Times New Roman"/>
          <w:lang w:bidi="ar-IQ"/>
        </w:rPr>
        <w:t>CefIxime</w:t>
      </w:r>
      <w:proofErr w:type="spellEnd"/>
      <w:r w:rsidRPr="00DC672B">
        <w:rPr>
          <w:rFonts w:ascii="Times New Roman" w:eastAsia="Calibri" w:hAnsi="Times New Roman" w:cs="Times New Roman"/>
          <w:lang w:bidi="ar-IQ"/>
        </w:rPr>
        <w:t xml:space="preserve">. Whereas in </w:t>
      </w:r>
      <w:r w:rsidRPr="00DC672B">
        <w:rPr>
          <w:rFonts w:ascii="Times New Roman" w:eastAsia="Calibri" w:hAnsi="Times New Roman" w:cs="Times New Roman"/>
          <w:i/>
          <w:iCs/>
          <w:lang w:bidi="ar-IQ"/>
        </w:rPr>
        <w:t xml:space="preserve">Staphylococcus </w:t>
      </w:r>
      <w:r w:rsidRPr="00DC672B">
        <w:rPr>
          <w:rFonts w:ascii="Times New Roman" w:eastAsia="Calibri" w:hAnsi="Times New Roman" w:cs="Times New Roman"/>
          <w:lang w:bidi="ar-IQ"/>
        </w:rPr>
        <w:t xml:space="preserve">spp. were highly resistant to </w:t>
      </w:r>
      <w:proofErr w:type="spellStart"/>
      <w:r w:rsidRPr="00DC672B">
        <w:rPr>
          <w:rFonts w:ascii="Times New Roman" w:eastAsia="Calibri" w:hAnsi="Times New Roman" w:cs="Times New Roman"/>
          <w:lang w:bidi="ar-IQ"/>
        </w:rPr>
        <w:t>Benzylpencillin</w:t>
      </w:r>
      <w:proofErr w:type="spellEnd"/>
      <w:r w:rsidRPr="00DC672B">
        <w:rPr>
          <w:rFonts w:ascii="Times New Roman" w:eastAsia="Calibri" w:hAnsi="Times New Roman" w:cs="Times New Roman"/>
          <w:lang w:bidi="ar-IQ"/>
        </w:rPr>
        <w:t xml:space="preserve">, </w:t>
      </w:r>
      <w:proofErr w:type="spellStart"/>
      <w:r w:rsidRPr="00DC672B">
        <w:rPr>
          <w:rFonts w:ascii="Times New Roman" w:eastAsia="Calibri" w:hAnsi="Times New Roman" w:cs="Times New Roman"/>
          <w:lang w:bidi="ar-IQ"/>
        </w:rPr>
        <w:t>CefIxime</w:t>
      </w:r>
      <w:proofErr w:type="spellEnd"/>
      <w:r w:rsidRPr="00DC672B">
        <w:rPr>
          <w:rFonts w:ascii="Times New Roman" w:eastAsia="Calibri" w:hAnsi="Times New Roman" w:cs="Times New Roman"/>
          <w:lang w:bidi="ar-IQ"/>
        </w:rPr>
        <w:t xml:space="preserve">, </w:t>
      </w:r>
      <w:proofErr w:type="spellStart"/>
      <w:r w:rsidRPr="00DC672B">
        <w:rPr>
          <w:rFonts w:ascii="Times New Roman" w:eastAsia="Calibri" w:hAnsi="Times New Roman" w:cs="Times New Roman"/>
          <w:lang w:bidi="ar-IQ"/>
        </w:rPr>
        <w:t>Ciprofioxacin</w:t>
      </w:r>
      <w:proofErr w:type="spellEnd"/>
      <w:r w:rsidRPr="00DC672B">
        <w:rPr>
          <w:rFonts w:ascii="Times New Roman" w:eastAsia="Calibri" w:hAnsi="Times New Roman" w:cs="Times New Roman"/>
          <w:lang w:bidi="ar-IQ"/>
        </w:rPr>
        <w:t xml:space="preserve">, and Erythromycin. In conclusion, Gram-negative bacteria have increased resistance to antibiotics in 2021 compared to 2018 such as ciprofloxacin, ceftazidime, </w:t>
      </w:r>
      <w:proofErr w:type="spellStart"/>
      <w:r w:rsidRPr="00DC672B">
        <w:rPr>
          <w:rFonts w:ascii="Times New Roman" w:eastAsia="Calibri" w:hAnsi="Times New Roman" w:cs="Times New Roman"/>
          <w:lang w:bidi="ar-IQ"/>
        </w:rPr>
        <w:t>azetreonam</w:t>
      </w:r>
      <w:proofErr w:type="spellEnd"/>
      <w:r w:rsidRPr="00DC672B">
        <w:rPr>
          <w:rFonts w:ascii="Times New Roman" w:eastAsia="Calibri" w:hAnsi="Times New Roman" w:cs="Times New Roman"/>
          <w:lang w:bidi="ar-IQ"/>
        </w:rPr>
        <w:t xml:space="preserve">, Ticarcillin, and Ticarcillin /tazobactam. Nevertheless, it stable against trimethoprim/sulfamethoxazole, gentamicin, amikacin, and ampicillin. Whereas in Gram-positive bacteria, it is highly resistant to the following antibiotics, </w:t>
      </w:r>
      <w:proofErr w:type="spellStart"/>
      <w:r w:rsidRPr="00DC672B">
        <w:rPr>
          <w:rFonts w:ascii="Times New Roman" w:eastAsia="Calibri" w:hAnsi="Times New Roman" w:cs="Times New Roman"/>
          <w:lang w:bidi="ar-IQ"/>
        </w:rPr>
        <w:t>Benzylpencillin</w:t>
      </w:r>
      <w:proofErr w:type="spellEnd"/>
      <w:r w:rsidRPr="00DC672B">
        <w:rPr>
          <w:rFonts w:ascii="Times New Roman" w:eastAsia="Calibri" w:hAnsi="Times New Roman" w:cs="Times New Roman"/>
          <w:lang w:bidi="ar-IQ"/>
        </w:rPr>
        <w:t xml:space="preserve">, ciprofloxacin, </w:t>
      </w:r>
      <w:proofErr w:type="spellStart"/>
      <w:r w:rsidRPr="00DC672B">
        <w:rPr>
          <w:rFonts w:ascii="Times New Roman" w:eastAsia="Calibri" w:hAnsi="Times New Roman" w:cs="Times New Roman"/>
          <w:lang w:bidi="ar-IQ"/>
        </w:rPr>
        <w:t>CefIxime</w:t>
      </w:r>
      <w:proofErr w:type="spellEnd"/>
      <w:r w:rsidRPr="00DC672B">
        <w:rPr>
          <w:rFonts w:ascii="Times New Roman" w:eastAsia="Calibri" w:hAnsi="Times New Roman" w:cs="Times New Roman"/>
          <w:lang w:bidi="ar-IQ"/>
        </w:rPr>
        <w:t xml:space="preserve">, erythromycin, vancomycin, </w:t>
      </w:r>
      <w:proofErr w:type="spellStart"/>
      <w:r w:rsidRPr="00DC672B">
        <w:rPr>
          <w:rFonts w:ascii="Times New Roman" w:eastAsia="Calibri" w:hAnsi="Times New Roman" w:cs="Times New Roman"/>
          <w:lang w:bidi="ar-IQ"/>
        </w:rPr>
        <w:t>Clindomycin</w:t>
      </w:r>
      <w:proofErr w:type="spellEnd"/>
      <w:r w:rsidRPr="00DC672B">
        <w:rPr>
          <w:rFonts w:ascii="Times New Roman" w:eastAsia="Calibri" w:hAnsi="Times New Roman" w:cs="Times New Roman"/>
          <w:lang w:bidi="ar-IQ"/>
        </w:rPr>
        <w:t>, trimethoprim/sulfamethoxazole, and tetracycline.</w:t>
      </w:r>
    </w:p>
    <w:p w14:paraId="2FE09DB5" w14:textId="77777777" w:rsidR="00E47970" w:rsidRDefault="008728AD" w:rsidP="008728AD">
      <w:pPr>
        <w:jc w:val="both"/>
        <w:rPr>
          <w:rFonts w:ascii="Times New Roman" w:eastAsia="Calibri" w:hAnsi="Times New Roman" w:cs="Times New Roman"/>
          <w:u w:val="single"/>
          <w:lang w:bidi="ar-IQ"/>
        </w:rPr>
      </w:pPr>
      <w:r w:rsidRPr="00DC672B">
        <w:rPr>
          <w:rFonts w:ascii="Times New Roman" w:eastAsia="Calibri" w:hAnsi="Times New Roman" w:cs="Times New Roman"/>
          <w:b/>
          <w:bCs/>
          <w:u w:val="single"/>
          <w:lang w:bidi="ar-IQ"/>
        </w:rPr>
        <w:t>Key words:</w:t>
      </w:r>
      <w:r w:rsidRPr="00DC672B">
        <w:rPr>
          <w:rFonts w:ascii="Times New Roman" w:eastAsia="Calibri" w:hAnsi="Times New Roman" w:cs="Times New Roman"/>
          <w:u w:val="single"/>
          <w:lang w:bidi="ar-IQ"/>
        </w:rPr>
        <w:t xml:space="preserve"> </w:t>
      </w:r>
      <w:proofErr w:type="gramStart"/>
      <w:r w:rsidRPr="00DC672B">
        <w:rPr>
          <w:rFonts w:ascii="Times New Roman" w:eastAsia="Calibri" w:hAnsi="Times New Roman" w:cs="Times New Roman"/>
          <w:u w:val="single"/>
          <w:lang w:bidi="ar-IQ"/>
        </w:rPr>
        <w:t>Multi-Drug</w:t>
      </w:r>
      <w:proofErr w:type="gramEnd"/>
      <w:r w:rsidRPr="00DC672B">
        <w:rPr>
          <w:rFonts w:ascii="Times New Roman" w:eastAsia="Calibri" w:hAnsi="Times New Roman" w:cs="Times New Roman"/>
          <w:u w:val="single"/>
          <w:lang w:bidi="ar-IQ"/>
        </w:rPr>
        <w:t xml:space="preserve"> resistant bacteria, </w:t>
      </w:r>
      <w:proofErr w:type="spellStart"/>
      <w:r w:rsidRPr="00DC672B">
        <w:rPr>
          <w:rFonts w:ascii="Times New Roman" w:eastAsia="Calibri" w:hAnsi="Times New Roman" w:cs="Times New Roman"/>
          <w:u w:val="single"/>
          <w:lang w:bidi="ar-IQ"/>
        </w:rPr>
        <w:t>Basrah</w:t>
      </w:r>
      <w:proofErr w:type="spellEnd"/>
      <w:r w:rsidRPr="00DC672B">
        <w:rPr>
          <w:rFonts w:ascii="Times New Roman" w:eastAsia="Calibri" w:hAnsi="Times New Roman" w:cs="Times New Roman"/>
          <w:u w:val="single"/>
          <w:lang w:bidi="ar-IQ"/>
        </w:rPr>
        <w:t>, 2018-2021.</w:t>
      </w:r>
    </w:p>
    <w:p w14:paraId="570F05F7" w14:textId="77777777" w:rsidR="00B33DE1" w:rsidRDefault="00B33DE1" w:rsidP="008728AD">
      <w:pPr>
        <w:jc w:val="both"/>
        <w:rPr>
          <w:rFonts w:ascii="Times New Roman" w:eastAsia="Calibri" w:hAnsi="Times New Roman" w:cs="Times New Roman"/>
          <w:u w:val="single"/>
          <w:lang w:bidi="ar-IQ"/>
        </w:rPr>
      </w:pPr>
    </w:p>
    <w:p w14:paraId="7664AD11" w14:textId="77777777" w:rsidR="00B33DE1" w:rsidRDefault="00B33DE1" w:rsidP="008728AD">
      <w:pPr>
        <w:jc w:val="both"/>
        <w:rPr>
          <w:rFonts w:ascii="Times New Roman" w:eastAsia="Calibri" w:hAnsi="Times New Roman" w:cs="Times New Roman"/>
          <w:u w:val="single"/>
          <w:lang w:bidi="ar-IQ"/>
        </w:rPr>
      </w:pPr>
    </w:p>
    <w:p w14:paraId="0F506B4D" w14:textId="77777777" w:rsidR="00B33DE1" w:rsidRDefault="00B33DE1" w:rsidP="008728AD">
      <w:pPr>
        <w:jc w:val="both"/>
        <w:rPr>
          <w:rFonts w:ascii="Times New Roman" w:eastAsia="Calibri" w:hAnsi="Times New Roman" w:cs="Times New Roman"/>
          <w:u w:val="single"/>
          <w:lang w:bidi="ar-IQ"/>
        </w:rPr>
      </w:pPr>
    </w:p>
    <w:p w14:paraId="1B3121D9" w14:textId="77777777" w:rsidR="00B33DE1" w:rsidRDefault="00B33DE1" w:rsidP="008728AD">
      <w:pPr>
        <w:jc w:val="both"/>
        <w:rPr>
          <w:rFonts w:ascii="Times New Roman" w:eastAsia="Calibri" w:hAnsi="Times New Roman" w:cs="Times New Roman"/>
          <w:u w:val="single"/>
          <w:lang w:bidi="ar-IQ"/>
        </w:rPr>
      </w:pPr>
    </w:p>
    <w:p w14:paraId="46EC3023" w14:textId="77777777" w:rsidR="00B33DE1" w:rsidRDefault="00B33DE1" w:rsidP="008728AD">
      <w:pPr>
        <w:jc w:val="both"/>
        <w:rPr>
          <w:rFonts w:ascii="Times New Roman" w:eastAsia="Calibri" w:hAnsi="Times New Roman" w:cs="Times New Roman"/>
          <w:u w:val="single"/>
          <w:lang w:bidi="ar-IQ"/>
        </w:rPr>
      </w:pPr>
    </w:p>
    <w:p w14:paraId="6DFF924B" w14:textId="77777777" w:rsidR="00B33DE1" w:rsidRDefault="00B33DE1" w:rsidP="008728AD">
      <w:pPr>
        <w:jc w:val="both"/>
        <w:rPr>
          <w:b/>
          <w:bCs/>
          <w:color w:val="C00000"/>
          <w:sz w:val="24"/>
          <w:szCs w:val="24"/>
          <w:lang w:bidi="ar-IQ"/>
        </w:rPr>
      </w:pPr>
    </w:p>
    <w:p w14:paraId="009C3073" w14:textId="77777777" w:rsidR="00B33DE1" w:rsidRPr="00B33DE1" w:rsidRDefault="00B33DE1" w:rsidP="00B33DE1">
      <w:pPr>
        <w:spacing w:after="0" w:line="240" w:lineRule="auto"/>
        <w:jc w:val="center"/>
        <w:rPr>
          <w:rFonts w:ascii="Arial" w:eastAsia="Calibri" w:hAnsi="Arial" w:cs="Arial"/>
          <w:b/>
          <w:bCs/>
          <w:color w:val="FF0000"/>
          <w:sz w:val="30"/>
          <w:szCs w:val="18"/>
        </w:rPr>
      </w:pPr>
      <w:r w:rsidRPr="00B33DE1">
        <w:rPr>
          <w:rFonts w:ascii="Arial" w:eastAsia="Calibri" w:hAnsi="Arial" w:cs="Arial"/>
          <w:b/>
          <w:bCs/>
          <w:color w:val="FF0000"/>
          <w:sz w:val="30"/>
          <w:szCs w:val="18"/>
        </w:rPr>
        <w:lastRenderedPageBreak/>
        <w:t>Maternal complication and Outcomes among Obese and non-obese Pregnant Women at Mosul Women's Teaching Hospitals</w:t>
      </w:r>
    </w:p>
    <w:p w14:paraId="02FB6028" w14:textId="77777777" w:rsidR="00B33DE1" w:rsidRPr="008500BC" w:rsidRDefault="00B33DE1" w:rsidP="00B33DE1">
      <w:pPr>
        <w:spacing w:after="0" w:line="240" w:lineRule="auto"/>
        <w:jc w:val="both"/>
        <w:rPr>
          <w:rFonts w:ascii="Arial" w:eastAsia="Calibri" w:hAnsi="Arial" w:cs="Arial"/>
          <w:bCs/>
          <w:sz w:val="18"/>
          <w:szCs w:val="18"/>
        </w:rPr>
      </w:pPr>
    </w:p>
    <w:p w14:paraId="00A490BD" w14:textId="77777777" w:rsidR="00B33DE1" w:rsidRPr="008500BC" w:rsidRDefault="00B33DE1" w:rsidP="00B33DE1">
      <w:pPr>
        <w:spacing w:after="0" w:line="240" w:lineRule="auto"/>
        <w:jc w:val="both"/>
        <w:rPr>
          <w:rFonts w:ascii="Arial" w:eastAsia="Calibri" w:hAnsi="Arial" w:cs="Arial"/>
          <w:bCs/>
          <w:sz w:val="18"/>
          <w:szCs w:val="18"/>
        </w:rPr>
      </w:pPr>
    </w:p>
    <w:p w14:paraId="44515619" w14:textId="77777777" w:rsidR="00B33DE1" w:rsidRPr="008500BC" w:rsidRDefault="00B33DE1" w:rsidP="00B33DE1">
      <w:pPr>
        <w:spacing w:after="0" w:line="240" w:lineRule="auto"/>
        <w:jc w:val="both"/>
        <w:rPr>
          <w:rFonts w:ascii="Arial" w:eastAsia="Calibri" w:hAnsi="Arial" w:cs="Arial"/>
          <w:bCs/>
          <w:sz w:val="18"/>
          <w:szCs w:val="18"/>
          <w:vertAlign w:val="superscript"/>
        </w:rPr>
      </w:pPr>
      <w:r w:rsidRPr="008500BC">
        <w:rPr>
          <w:rFonts w:ascii="Arial" w:eastAsia="Calibri" w:hAnsi="Arial" w:cs="Arial"/>
          <w:bCs/>
          <w:sz w:val="18"/>
          <w:szCs w:val="18"/>
        </w:rPr>
        <w:t xml:space="preserve">Mustafa Ismael </w:t>
      </w:r>
      <w:proofErr w:type="spellStart"/>
      <w:r w:rsidRPr="008500BC">
        <w:rPr>
          <w:rFonts w:ascii="Arial" w:eastAsia="Calibri" w:hAnsi="Arial" w:cs="Arial"/>
          <w:bCs/>
          <w:sz w:val="18"/>
          <w:szCs w:val="18"/>
        </w:rPr>
        <w:t>Saadoon</w:t>
      </w:r>
      <w:proofErr w:type="spellEnd"/>
      <w:r w:rsidRPr="008500BC">
        <w:rPr>
          <w:rFonts w:ascii="Arial" w:eastAsia="Calibri" w:hAnsi="Arial" w:cs="Arial"/>
          <w:bCs/>
          <w:sz w:val="18"/>
          <w:szCs w:val="18"/>
        </w:rPr>
        <w:t xml:space="preserve"> Ahmed Alishlash</w:t>
      </w:r>
      <w:r w:rsidRPr="008500BC">
        <w:rPr>
          <w:rFonts w:ascii="Arial" w:eastAsia="Calibri" w:hAnsi="Arial" w:cs="Arial"/>
          <w:bCs/>
          <w:sz w:val="18"/>
          <w:szCs w:val="18"/>
          <w:vertAlign w:val="superscript"/>
        </w:rPr>
        <w:t>1</w:t>
      </w:r>
      <w:r w:rsidRPr="008500BC">
        <w:rPr>
          <w:rFonts w:ascii="Arial" w:eastAsia="Calibri" w:hAnsi="Arial" w:cs="Arial"/>
          <w:bCs/>
          <w:sz w:val="18"/>
          <w:szCs w:val="18"/>
        </w:rPr>
        <w:t>Ehab Mohammed Shaker</w:t>
      </w:r>
      <w:r w:rsidRPr="008500BC">
        <w:rPr>
          <w:rFonts w:ascii="Arial" w:eastAsia="Calibri" w:hAnsi="Arial" w:cs="Arial"/>
          <w:bCs/>
          <w:sz w:val="18"/>
          <w:szCs w:val="18"/>
          <w:vertAlign w:val="superscript"/>
        </w:rPr>
        <w:t>2</w:t>
      </w:r>
      <w:r w:rsidRPr="008500BC">
        <w:rPr>
          <w:rFonts w:ascii="Arial" w:eastAsia="Calibri" w:hAnsi="Arial" w:cs="Arial"/>
          <w:bCs/>
          <w:sz w:val="18"/>
          <w:szCs w:val="18"/>
        </w:rPr>
        <w:t>Nada Daham Bader Al Jiwari</w:t>
      </w:r>
      <w:r w:rsidRPr="008500BC">
        <w:rPr>
          <w:rFonts w:ascii="Arial" w:eastAsia="Calibri" w:hAnsi="Arial" w:cs="Arial"/>
          <w:bCs/>
          <w:sz w:val="18"/>
          <w:szCs w:val="18"/>
          <w:vertAlign w:val="superscript"/>
        </w:rPr>
        <w:t>3</w:t>
      </w:r>
    </w:p>
    <w:p w14:paraId="7F60C774" w14:textId="77777777" w:rsidR="00B33DE1" w:rsidRPr="008500BC" w:rsidRDefault="00B33DE1" w:rsidP="00B33DE1">
      <w:pPr>
        <w:tabs>
          <w:tab w:val="left" w:pos="9540"/>
        </w:tabs>
        <w:spacing w:after="0" w:line="240" w:lineRule="auto"/>
        <w:jc w:val="both"/>
        <w:rPr>
          <w:rFonts w:ascii="Arial" w:eastAsia="Calibri" w:hAnsi="Arial" w:cs="Arial"/>
          <w:i/>
          <w:iCs/>
          <w:color w:val="000000"/>
          <w:sz w:val="18"/>
          <w:szCs w:val="18"/>
        </w:rPr>
      </w:pPr>
      <w:r w:rsidRPr="008500BC">
        <w:rPr>
          <w:rFonts w:ascii="Arial" w:eastAsia="Calibri" w:hAnsi="Arial" w:cs="Arial"/>
          <w:i/>
          <w:iCs/>
          <w:color w:val="000000"/>
          <w:sz w:val="18"/>
          <w:szCs w:val="18"/>
        </w:rPr>
        <w:t>Department of Clinical Nursing, College of Nursing, University of Mosul, Mosul, Iraq</w:t>
      </w:r>
      <w:r w:rsidRPr="008500BC">
        <w:rPr>
          <w:rFonts w:ascii="Arial" w:eastAsia="Calibri" w:hAnsi="Arial" w:cs="Arial"/>
          <w:i/>
          <w:iCs/>
          <w:color w:val="000000"/>
          <w:sz w:val="18"/>
          <w:szCs w:val="18"/>
          <w:vertAlign w:val="superscript"/>
        </w:rPr>
        <w:t>1,2,3</w:t>
      </w:r>
    </w:p>
    <w:p w14:paraId="3ED0A89F" w14:textId="77777777" w:rsidR="00B33DE1" w:rsidRPr="008500BC" w:rsidRDefault="00B33DE1" w:rsidP="00B33DE1">
      <w:pPr>
        <w:tabs>
          <w:tab w:val="left" w:pos="9540"/>
        </w:tabs>
        <w:spacing w:after="0" w:line="240" w:lineRule="auto"/>
        <w:jc w:val="both"/>
        <w:rPr>
          <w:rFonts w:ascii="Arial" w:eastAsia="Calibri" w:hAnsi="Arial" w:cs="Arial"/>
          <w:bCs/>
          <w:color w:val="000000"/>
          <w:sz w:val="18"/>
          <w:szCs w:val="18"/>
        </w:rPr>
      </w:pPr>
      <w:r w:rsidRPr="008500BC">
        <w:rPr>
          <w:rFonts w:ascii="Arial" w:eastAsia="Calibri" w:hAnsi="Arial" w:cs="Arial"/>
          <w:bCs/>
          <w:color w:val="000000"/>
          <w:sz w:val="18"/>
          <w:szCs w:val="18"/>
        </w:rPr>
        <w:t xml:space="preserve">Correspondence to Mustafa Ismael </w:t>
      </w:r>
      <w:proofErr w:type="spellStart"/>
      <w:r w:rsidRPr="008500BC">
        <w:rPr>
          <w:rFonts w:ascii="Arial" w:eastAsia="Calibri" w:hAnsi="Arial" w:cs="Arial"/>
          <w:bCs/>
          <w:color w:val="000000"/>
          <w:sz w:val="18"/>
          <w:szCs w:val="18"/>
        </w:rPr>
        <w:t>Saadoon</w:t>
      </w:r>
      <w:proofErr w:type="spellEnd"/>
      <w:r w:rsidRPr="008500BC">
        <w:rPr>
          <w:rFonts w:ascii="Arial" w:eastAsia="Calibri" w:hAnsi="Arial" w:cs="Arial"/>
          <w:bCs/>
          <w:color w:val="000000"/>
          <w:sz w:val="18"/>
          <w:szCs w:val="18"/>
        </w:rPr>
        <w:t>, Email: mustafaismaeel3@gmail.com, Tel: +9647703363249</w:t>
      </w:r>
    </w:p>
    <w:p w14:paraId="65E1C2C9" w14:textId="77777777" w:rsidR="00B33DE1" w:rsidRPr="008500BC" w:rsidRDefault="00B33DE1" w:rsidP="00B33DE1">
      <w:pPr>
        <w:spacing w:after="0" w:line="240" w:lineRule="auto"/>
        <w:rPr>
          <w:rFonts w:ascii="Arial" w:eastAsia="Calibri" w:hAnsi="Arial" w:cs="Arial"/>
          <w:sz w:val="18"/>
          <w:szCs w:val="18"/>
        </w:rPr>
      </w:pPr>
    </w:p>
    <w:p w14:paraId="20FA8FDC" w14:textId="77777777" w:rsidR="00B33DE1" w:rsidRPr="008500BC" w:rsidRDefault="00B33DE1" w:rsidP="00B33DE1">
      <w:pPr>
        <w:spacing w:after="0" w:line="240" w:lineRule="auto"/>
        <w:rPr>
          <w:rFonts w:ascii="Arial" w:eastAsia="Calibri" w:hAnsi="Arial" w:cs="Arial"/>
          <w:sz w:val="18"/>
          <w:szCs w:val="18"/>
        </w:rPr>
      </w:pPr>
    </w:p>
    <w:p w14:paraId="476DA18B" w14:textId="77777777" w:rsidR="00B33DE1" w:rsidRPr="008500BC" w:rsidRDefault="00B33DE1" w:rsidP="00B33DE1">
      <w:pPr>
        <w:pBdr>
          <w:bottom w:val="single" w:sz="4" w:space="1" w:color="auto"/>
        </w:pBdr>
        <w:tabs>
          <w:tab w:val="left" w:pos="9540"/>
        </w:tabs>
        <w:spacing w:after="0" w:line="240" w:lineRule="auto"/>
        <w:ind w:left="432" w:right="396"/>
        <w:jc w:val="both"/>
        <w:rPr>
          <w:rFonts w:ascii="Arial" w:eastAsia="Calibri" w:hAnsi="Arial" w:cs="Arial"/>
          <w:b/>
          <w:szCs w:val="18"/>
          <w:lang w:bidi="ar-IQ"/>
        </w:rPr>
      </w:pPr>
      <w:r w:rsidRPr="008500BC">
        <w:rPr>
          <w:rFonts w:ascii="Arial" w:eastAsia="Calibri" w:hAnsi="Arial" w:cs="Arial"/>
          <w:b/>
          <w:szCs w:val="18"/>
          <w:lang w:bidi="ar-IQ"/>
        </w:rPr>
        <w:t>ABSTRACT</w:t>
      </w:r>
    </w:p>
    <w:p w14:paraId="53DB3B4B" w14:textId="77777777" w:rsidR="00B33DE1" w:rsidRPr="008500BC" w:rsidRDefault="00B33DE1" w:rsidP="00B33DE1">
      <w:pPr>
        <w:pBdr>
          <w:bottom w:val="single" w:sz="4" w:space="1" w:color="auto"/>
        </w:pBdr>
        <w:spacing w:after="0" w:line="240" w:lineRule="auto"/>
        <w:ind w:left="432" w:right="396"/>
        <w:jc w:val="both"/>
        <w:rPr>
          <w:rFonts w:ascii="Arial" w:eastAsia="Calibri" w:hAnsi="Arial" w:cs="Arial"/>
          <w:b/>
          <w:bCs/>
          <w:sz w:val="10"/>
          <w:szCs w:val="18"/>
        </w:rPr>
      </w:pPr>
    </w:p>
    <w:p w14:paraId="1C7E985F" w14:textId="77777777" w:rsidR="00B33DE1" w:rsidRPr="008500BC" w:rsidRDefault="00B33DE1" w:rsidP="00B33DE1">
      <w:pPr>
        <w:spacing w:after="0" w:line="240" w:lineRule="auto"/>
        <w:ind w:left="540" w:right="396"/>
        <w:jc w:val="both"/>
        <w:rPr>
          <w:rFonts w:ascii="Arial" w:eastAsia="Calibri" w:hAnsi="Arial" w:cs="Arial"/>
          <w:b/>
          <w:bCs/>
          <w:sz w:val="18"/>
          <w:szCs w:val="18"/>
          <w:lang w:bidi="ar-IQ"/>
        </w:rPr>
      </w:pPr>
    </w:p>
    <w:p w14:paraId="3FA82C1C" w14:textId="77777777" w:rsidR="00B33DE1" w:rsidRPr="008500BC" w:rsidRDefault="00B33DE1" w:rsidP="00B33DE1">
      <w:pPr>
        <w:spacing w:after="0" w:line="240" w:lineRule="auto"/>
        <w:ind w:left="540" w:right="396"/>
        <w:jc w:val="both"/>
        <w:rPr>
          <w:rFonts w:ascii="Arial" w:eastAsia="Calibri" w:hAnsi="Arial" w:cs="Arial"/>
          <w:sz w:val="18"/>
          <w:szCs w:val="18"/>
          <w:lang w:bidi="ar-IQ"/>
        </w:rPr>
      </w:pPr>
      <w:r w:rsidRPr="008500BC">
        <w:rPr>
          <w:rFonts w:ascii="Arial" w:eastAsia="Calibri" w:hAnsi="Arial" w:cs="Arial"/>
          <w:b/>
          <w:bCs/>
          <w:sz w:val="18"/>
          <w:szCs w:val="18"/>
          <w:lang w:bidi="ar-IQ"/>
        </w:rPr>
        <w:t>Introduction</w:t>
      </w:r>
      <w:r w:rsidRPr="008500BC">
        <w:rPr>
          <w:rFonts w:ascii="Arial" w:eastAsia="Calibri" w:hAnsi="Arial" w:cs="Arial"/>
          <w:sz w:val="18"/>
          <w:szCs w:val="18"/>
          <w:lang w:bidi="ar-IQ"/>
        </w:rPr>
        <w:t>: Obesity has reached pandemic proportions among pregnant women. Overweight or obese mothers are recognized to be at increased risk of prenatal, intrapartum, postpartum, and neonatal problems during pregnancy and delivery.</w:t>
      </w:r>
      <w:r w:rsidRPr="008500BC">
        <w:rPr>
          <w:rFonts w:ascii="Calibri" w:eastAsia="Calibri" w:hAnsi="Calibri" w:cs="Arial"/>
        </w:rPr>
        <w:t xml:space="preserve"> </w:t>
      </w:r>
      <w:r w:rsidRPr="008500BC">
        <w:rPr>
          <w:rFonts w:ascii="Arial" w:eastAsia="Calibri" w:hAnsi="Arial" w:cs="Arial"/>
          <w:sz w:val="18"/>
          <w:szCs w:val="18"/>
          <w:lang w:bidi="ar-IQ"/>
        </w:rPr>
        <w:t>Maternal body weight has significant implications for the health and well-being of both the mother and the fetus during pregnancy, so</w:t>
      </w:r>
      <w:r w:rsidRPr="008500BC">
        <w:rPr>
          <w:rFonts w:ascii="Calibri" w:eastAsia="Calibri" w:hAnsi="Calibri" w:cs="Arial"/>
        </w:rPr>
        <w:t xml:space="preserve"> </w:t>
      </w:r>
      <w:r w:rsidRPr="008500BC">
        <w:rPr>
          <w:rFonts w:ascii="Arial" w:eastAsia="Calibri" w:hAnsi="Arial" w:cs="Arial"/>
          <w:sz w:val="18"/>
          <w:szCs w:val="18"/>
          <w:lang w:bidi="ar-IQ"/>
        </w:rPr>
        <w:t xml:space="preserve">the purpose of the present research was to identify how obesity affected the pregnancy outcomes of obese women and the results for both the mother and the fetus. </w:t>
      </w:r>
    </w:p>
    <w:p w14:paraId="31B0FF78" w14:textId="77777777" w:rsidR="00B33DE1" w:rsidRPr="008500BC" w:rsidRDefault="00B33DE1" w:rsidP="00B33DE1">
      <w:pPr>
        <w:spacing w:after="0" w:line="240" w:lineRule="auto"/>
        <w:ind w:left="540" w:right="396"/>
        <w:jc w:val="both"/>
        <w:rPr>
          <w:rFonts w:ascii="Arial" w:eastAsia="Calibri" w:hAnsi="Arial" w:cs="Arial"/>
          <w:sz w:val="18"/>
          <w:szCs w:val="18"/>
          <w:lang w:bidi="ar-IQ"/>
        </w:rPr>
      </w:pPr>
      <w:r w:rsidRPr="008500BC">
        <w:rPr>
          <w:rFonts w:ascii="Arial" w:eastAsia="Calibri" w:hAnsi="Arial" w:cs="Arial"/>
          <w:b/>
          <w:bCs/>
          <w:sz w:val="18"/>
          <w:szCs w:val="18"/>
          <w:lang w:bidi="ar-IQ"/>
        </w:rPr>
        <w:t>Material and methods:</w:t>
      </w:r>
      <w:r w:rsidRPr="008500BC">
        <w:rPr>
          <w:rFonts w:ascii="Arial" w:eastAsia="Calibri" w:hAnsi="Arial" w:cs="Arial"/>
          <w:sz w:val="18"/>
          <w:szCs w:val="18"/>
          <w:lang w:bidi="ar-IQ"/>
        </w:rPr>
        <w:t xml:space="preserve"> A Prospective case-control study was conducted in four maternity and obstetric hospitals on the left and right sides of Mosul city / Iraq which are a Maternity Teaching hospital in, the City of Mosul, during the duration between 7th December 2022 and 17th May 2023. The sample size of 100 subjects of which, 50 pregnant women with BMI &gt;30kg/m2 were considered obese, and 50 pregnant women with BMI &lt;30kg/ m</w:t>
      </w:r>
      <w:r w:rsidRPr="008500BC">
        <w:rPr>
          <w:rFonts w:ascii="Arial" w:eastAsia="Calibri" w:hAnsi="Arial" w:cs="Arial"/>
          <w:sz w:val="18"/>
          <w:szCs w:val="18"/>
          <w:vertAlign w:val="superscript"/>
          <w:lang w:bidi="ar-IQ"/>
        </w:rPr>
        <w:t>2</w:t>
      </w:r>
      <w:r w:rsidRPr="008500BC">
        <w:rPr>
          <w:rFonts w:ascii="Arial" w:eastAsia="Calibri" w:hAnsi="Arial" w:cs="Arial"/>
          <w:sz w:val="18"/>
          <w:szCs w:val="18"/>
          <w:lang w:bidi="ar-IQ"/>
        </w:rPr>
        <w:t xml:space="preserve"> were non-obese and followed. Antepartum, intrapartum, and postpartum complications were recorded. IBM SPSS version 26 was used for statistical analysis.</w:t>
      </w:r>
    </w:p>
    <w:p w14:paraId="6E457B81" w14:textId="77777777" w:rsidR="00B33DE1" w:rsidRPr="008500BC" w:rsidRDefault="00B33DE1" w:rsidP="00B33DE1">
      <w:pPr>
        <w:spacing w:after="0" w:line="240" w:lineRule="auto"/>
        <w:ind w:left="540" w:right="396"/>
        <w:jc w:val="both"/>
        <w:rPr>
          <w:rFonts w:ascii="Arial" w:eastAsia="Calibri" w:hAnsi="Arial" w:cs="Arial"/>
          <w:sz w:val="18"/>
          <w:szCs w:val="18"/>
          <w:lang w:bidi="ar-IQ"/>
        </w:rPr>
      </w:pPr>
      <w:r w:rsidRPr="008500BC">
        <w:rPr>
          <w:rFonts w:ascii="Arial" w:eastAsia="Calibri" w:hAnsi="Arial" w:cs="Arial"/>
          <w:b/>
          <w:bCs/>
          <w:sz w:val="18"/>
          <w:szCs w:val="18"/>
          <w:lang w:bidi="ar-IQ"/>
        </w:rPr>
        <w:t>Results:</w:t>
      </w:r>
      <w:r w:rsidRPr="008500BC">
        <w:rPr>
          <w:rFonts w:ascii="Arial" w:eastAsia="Calibri" w:hAnsi="Arial" w:cs="Arial"/>
          <w:sz w:val="18"/>
          <w:szCs w:val="18"/>
          <w:lang w:bidi="ar-IQ"/>
        </w:rPr>
        <w:t xml:space="preserve"> The mean age was 23±3.53 among controls and it was 25±4.44 among cases. Maternal obesity was shown to have a statistically significant correlation with socioeconomic level (0.033), induced labor (0.035), and longer hospital stay (0.004), showing that it is a substantial risk factor for antepartum, intrapartum, and postpartum problems. Obese women were found to have a greater risk of high blood pressure during childbirth, gestational diabetes mellitus (GDM), pre-eclampsia, induction of labor, cesarean section, postpartum complications such as wound infection, atonic postpartum hemorrhage (PPH), a longer length of maternal hospital stay, and preterm birth.</w:t>
      </w:r>
    </w:p>
    <w:p w14:paraId="7A9FE6B1" w14:textId="77777777" w:rsidR="00B33DE1" w:rsidRPr="008500BC" w:rsidRDefault="00B33DE1" w:rsidP="00B33DE1">
      <w:pPr>
        <w:spacing w:after="0" w:line="240" w:lineRule="auto"/>
        <w:ind w:left="540" w:right="396"/>
        <w:jc w:val="both"/>
        <w:rPr>
          <w:rFonts w:ascii="Arial" w:eastAsia="Calibri" w:hAnsi="Arial" w:cs="Arial"/>
          <w:sz w:val="18"/>
          <w:szCs w:val="18"/>
          <w:lang w:bidi="ar-IQ"/>
        </w:rPr>
      </w:pPr>
      <w:r w:rsidRPr="008500BC">
        <w:rPr>
          <w:rFonts w:ascii="Arial" w:eastAsia="Calibri" w:hAnsi="Arial" w:cs="Arial"/>
          <w:b/>
          <w:bCs/>
          <w:sz w:val="18"/>
          <w:szCs w:val="18"/>
          <w:lang w:bidi="ar-IQ"/>
        </w:rPr>
        <w:t>Conclusion</w:t>
      </w:r>
      <w:r w:rsidRPr="008500BC">
        <w:rPr>
          <w:rFonts w:ascii="Arial" w:eastAsia="Calibri" w:hAnsi="Arial" w:cs="Arial"/>
          <w:sz w:val="18"/>
          <w:szCs w:val="18"/>
          <w:lang w:bidi="ar-IQ"/>
        </w:rPr>
        <w:t>: Pregnancy problems caused by maternal BMI are becoming increasingly common. Maternal obesity increases the possibility of pregnancy-related diabetes, preeclampsia, induced labor, cesarean delivery for fetal distress, and infections of the wounds.</w:t>
      </w:r>
    </w:p>
    <w:p w14:paraId="6362049E" w14:textId="77777777" w:rsidR="00B33DE1" w:rsidRPr="008500BC" w:rsidRDefault="00B33DE1" w:rsidP="00B33DE1">
      <w:pPr>
        <w:spacing w:after="0" w:line="240" w:lineRule="auto"/>
        <w:ind w:left="540" w:right="396"/>
        <w:jc w:val="both"/>
        <w:rPr>
          <w:rFonts w:ascii="Arial" w:eastAsia="Calibri" w:hAnsi="Arial" w:cs="Arial"/>
          <w:sz w:val="18"/>
          <w:szCs w:val="18"/>
          <w:lang w:bidi="ar-IQ"/>
        </w:rPr>
      </w:pPr>
    </w:p>
    <w:p w14:paraId="42580607" w14:textId="77777777" w:rsidR="00B33DE1" w:rsidRPr="008500BC" w:rsidRDefault="00B33DE1" w:rsidP="00B33DE1">
      <w:pPr>
        <w:pBdr>
          <w:bottom w:val="single" w:sz="4" w:space="1" w:color="auto"/>
        </w:pBdr>
        <w:spacing w:after="0" w:line="240" w:lineRule="auto"/>
        <w:ind w:left="540" w:right="396"/>
        <w:jc w:val="both"/>
        <w:rPr>
          <w:rFonts w:ascii="Arial" w:eastAsia="Calibri" w:hAnsi="Arial" w:cs="Arial"/>
          <w:sz w:val="18"/>
          <w:szCs w:val="18"/>
          <w:lang w:bidi="ar-IQ"/>
        </w:rPr>
      </w:pPr>
      <w:r w:rsidRPr="008500BC">
        <w:rPr>
          <w:rFonts w:ascii="Arial" w:eastAsia="Calibri" w:hAnsi="Arial" w:cs="Arial"/>
          <w:b/>
          <w:bCs/>
          <w:sz w:val="18"/>
          <w:szCs w:val="18"/>
          <w:lang w:bidi="ar-IQ"/>
        </w:rPr>
        <w:t>Keywords</w:t>
      </w:r>
      <w:r w:rsidRPr="008500BC">
        <w:rPr>
          <w:rFonts w:ascii="Arial" w:eastAsia="Calibri" w:hAnsi="Arial" w:cs="Arial"/>
          <w:sz w:val="18"/>
          <w:szCs w:val="18"/>
          <w:lang w:bidi="ar-IQ"/>
        </w:rPr>
        <w:t>: pregnancy, Complications,</w:t>
      </w:r>
      <w:r w:rsidRPr="008500BC">
        <w:rPr>
          <w:rFonts w:ascii="Calibri" w:eastAsia="Calibri" w:hAnsi="Calibri" w:cs="Arial"/>
        </w:rPr>
        <w:t xml:space="preserve"> </w:t>
      </w:r>
      <w:r w:rsidRPr="008500BC">
        <w:rPr>
          <w:rFonts w:ascii="Arial" w:eastAsia="Calibri" w:hAnsi="Arial" w:cs="Arial"/>
          <w:sz w:val="18"/>
          <w:szCs w:val="18"/>
          <w:lang w:bidi="ar-IQ"/>
        </w:rPr>
        <w:t>Outcomes, Body Mass Index, Maternal, Fetal.</w:t>
      </w:r>
    </w:p>
    <w:p w14:paraId="45EC1236" w14:textId="77777777" w:rsidR="00B33DE1" w:rsidRPr="008500BC" w:rsidRDefault="00B33DE1" w:rsidP="00B33DE1">
      <w:pPr>
        <w:spacing w:after="0" w:line="240" w:lineRule="auto"/>
        <w:jc w:val="both"/>
        <w:rPr>
          <w:rFonts w:ascii="Arial" w:eastAsia="Calibri" w:hAnsi="Arial" w:cs="Arial"/>
          <w:i/>
          <w:iCs/>
          <w:sz w:val="18"/>
          <w:szCs w:val="18"/>
        </w:rPr>
      </w:pPr>
    </w:p>
    <w:p w14:paraId="0C836907" w14:textId="77777777" w:rsidR="00E47970" w:rsidRDefault="00E47970" w:rsidP="0001240E">
      <w:pPr>
        <w:jc w:val="both"/>
        <w:rPr>
          <w:b/>
          <w:bCs/>
          <w:color w:val="C00000"/>
          <w:sz w:val="24"/>
          <w:szCs w:val="24"/>
          <w:lang w:bidi="ar-IQ"/>
        </w:rPr>
      </w:pPr>
    </w:p>
    <w:p w14:paraId="2860E8FE" w14:textId="77777777" w:rsidR="00A731AC" w:rsidRPr="000D2464" w:rsidRDefault="00A731AC" w:rsidP="00A731AC">
      <w:pPr>
        <w:jc w:val="center"/>
        <w:rPr>
          <w:b/>
          <w:bCs/>
          <w:i/>
          <w:iCs/>
          <w:sz w:val="24"/>
          <w:szCs w:val="24"/>
        </w:rPr>
      </w:pPr>
      <w:r w:rsidRPr="000D2464">
        <w:rPr>
          <w:b/>
          <w:bCs/>
          <w:i/>
          <w:iCs/>
          <w:color w:val="FF0000"/>
          <w:sz w:val="28"/>
          <w:szCs w:val="28"/>
        </w:rPr>
        <w:t>NURSING LEADERSHIP VALUE FROM KURDISH NURSES’ PRESPECTIVE IN IRAQ</w:t>
      </w:r>
    </w:p>
    <w:p w14:paraId="28D71BA3" w14:textId="77777777" w:rsidR="00A731AC" w:rsidRDefault="00A731AC" w:rsidP="00A731AC">
      <w:pPr>
        <w:rPr>
          <w:sz w:val="24"/>
          <w:szCs w:val="24"/>
        </w:rPr>
      </w:pPr>
      <w:r w:rsidRPr="003938EE">
        <w:rPr>
          <w:b/>
          <w:bCs/>
          <w:sz w:val="24"/>
          <w:szCs w:val="24"/>
        </w:rPr>
        <w:t xml:space="preserve">Dr. </w:t>
      </w:r>
      <w:proofErr w:type="spellStart"/>
      <w:r w:rsidRPr="003938EE">
        <w:rPr>
          <w:b/>
          <w:bCs/>
          <w:sz w:val="24"/>
          <w:szCs w:val="24"/>
        </w:rPr>
        <w:t>Hamdia</w:t>
      </w:r>
      <w:proofErr w:type="spellEnd"/>
      <w:r w:rsidRPr="003938EE">
        <w:rPr>
          <w:b/>
          <w:bCs/>
          <w:sz w:val="24"/>
          <w:szCs w:val="24"/>
        </w:rPr>
        <w:t xml:space="preserve"> </w:t>
      </w:r>
      <w:proofErr w:type="spellStart"/>
      <w:r w:rsidRPr="003938EE">
        <w:rPr>
          <w:b/>
          <w:bCs/>
          <w:sz w:val="24"/>
          <w:szCs w:val="24"/>
        </w:rPr>
        <w:t>Mirkhan</w:t>
      </w:r>
      <w:proofErr w:type="spellEnd"/>
      <w:r w:rsidRPr="003938EE">
        <w:rPr>
          <w:b/>
          <w:bCs/>
          <w:sz w:val="24"/>
          <w:szCs w:val="24"/>
        </w:rPr>
        <w:t xml:space="preserve"> Ahmed</w:t>
      </w:r>
      <w:r w:rsidRPr="003938EE">
        <w:rPr>
          <w:sz w:val="24"/>
          <w:szCs w:val="24"/>
        </w:rPr>
        <w:t xml:space="preserve">, Professor in Maternity Nursing, Dean of College of Health Sciences, </w:t>
      </w:r>
      <w:proofErr w:type="spellStart"/>
      <w:r w:rsidRPr="003938EE">
        <w:rPr>
          <w:sz w:val="24"/>
          <w:szCs w:val="24"/>
        </w:rPr>
        <w:t>Hawler</w:t>
      </w:r>
      <w:proofErr w:type="spellEnd"/>
      <w:r w:rsidRPr="003938EE">
        <w:rPr>
          <w:sz w:val="24"/>
          <w:szCs w:val="24"/>
        </w:rPr>
        <w:t xml:space="preserve"> Medical University, </w:t>
      </w:r>
      <w:hyperlink r:id="rId34" w:history="1">
        <w:r w:rsidRPr="000168E5">
          <w:rPr>
            <w:rStyle w:val="Hyperlink"/>
            <w:sz w:val="24"/>
            <w:szCs w:val="24"/>
          </w:rPr>
          <w:t>hamdia.ahmed@hmu.edu.krd</w:t>
        </w:r>
      </w:hyperlink>
    </w:p>
    <w:p w14:paraId="5F4BFB01" w14:textId="77777777" w:rsidR="00A731AC" w:rsidRDefault="00A731AC" w:rsidP="00A731AC">
      <w:pPr>
        <w:jc w:val="both"/>
        <w:rPr>
          <w:sz w:val="24"/>
          <w:szCs w:val="24"/>
        </w:rPr>
      </w:pPr>
      <w:r w:rsidRPr="003938EE">
        <w:rPr>
          <w:b/>
          <w:bCs/>
          <w:sz w:val="24"/>
          <w:szCs w:val="24"/>
        </w:rPr>
        <w:t>Background and objectives:</w:t>
      </w:r>
      <w:r>
        <w:rPr>
          <w:sz w:val="24"/>
          <w:szCs w:val="24"/>
        </w:rPr>
        <w:t xml:space="preserve"> </w:t>
      </w:r>
      <w:r w:rsidRPr="003938EE">
        <w:rPr>
          <w:sz w:val="24"/>
          <w:szCs w:val="24"/>
        </w:rPr>
        <w:t>Nurses are the most numerous professionals in the healthcare industry, so having nurse leaders who represent the views of nurses is essential. Nurse leaders must address nursing issues in their workplace, and partner with physicians and other healthcare professionals who design and implement healthcare policies to improve patient outcomes.</w:t>
      </w:r>
      <w:r>
        <w:rPr>
          <w:sz w:val="24"/>
          <w:szCs w:val="24"/>
        </w:rPr>
        <w:t xml:space="preserve"> This study aimed to assess the nursing leadership status from Kurdish nurses’ perspective. </w:t>
      </w:r>
    </w:p>
    <w:p w14:paraId="00E93773" w14:textId="77777777" w:rsidR="00A731AC" w:rsidRDefault="00A731AC" w:rsidP="00A731AC">
      <w:pPr>
        <w:jc w:val="both"/>
        <w:rPr>
          <w:sz w:val="24"/>
          <w:szCs w:val="24"/>
        </w:rPr>
      </w:pPr>
      <w:r w:rsidRPr="003938EE">
        <w:rPr>
          <w:b/>
          <w:bCs/>
          <w:sz w:val="24"/>
          <w:szCs w:val="24"/>
        </w:rPr>
        <w:t>Methods:</w:t>
      </w:r>
      <w:r>
        <w:rPr>
          <w:b/>
          <w:bCs/>
          <w:sz w:val="24"/>
          <w:szCs w:val="24"/>
        </w:rPr>
        <w:t xml:space="preserve"> </w:t>
      </w:r>
      <w:r>
        <w:rPr>
          <w:sz w:val="24"/>
          <w:szCs w:val="24"/>
        </w:rPr>
        <w:t xml:space="preserve">460 nurses from three main cities of Kurdistan Region of Iraq invited to participate in a survey through social apps (Viber and WhatsApp) to fill the Google form-based questionnaire. 118 of them had responded. The questionnaire included sociodemographic data, working experience in nursing leadership and management and questions regarding nurses’ perspective toward value of nursing leadership in improving nursing profession in Kurdistan Region. </w:t>
      </w:r>
    </w:p>
    <w:p w14:paraId="0E00E157" w14:textId="77777777" w:rsidR="00A731AC" w:rsidRDefault="00A731AC" w:rsidP="00A731AC">
      <w:pPr>
        <w:jc w:val="both"/>
        <w:rPr>
          <w:sz w:val="24"/>
          <w:szCs w:val="24"/>
        </w:rPr>
      </w:pPr>
      <w:r w:rsidRPr="00676A52">
        <w:rPr>
          <w:b/>
          <w:bCs/>
          <w:sz w:val="24"/>
          <w:szCs w:val="24"/>
        </w:rPr>
        <w:lastRenderedPageBreak/>
        <w:t xml:space="preserve">Results: </w:t>
      </w:r>
      <w:r w:rsidRPr="00676A52">
        <w:rPr>
          <w:sz w:val="24"/>
          <w:szCs w:val="24"/>
        </w:rPr>
        <w:t>56.7% of the study sample had experience in nursing leadership.</w:t>
      </w:r>
      <w:r>
        <w:rPr>
          <w:b/>
          <w:bCs/>
          <w:sz w:val="24"/>
          <w:szCs w:val="24"/>
        </w:rPr>
        <w:t xml:space="preserve"> </w:t>
      </w:r>
      <w:r w:rsidRPr="00676A52">
        <w:rPr>
          <w:sz w:val="24"/>
          <w:szCs w:val="24"/>
        </w:rPr>
        <w:t xml:space="preserve">61% </w:t>
      </w:r>
      <w:r>
        <w:rPr>
          <w:sz w:val="24"/>
          <w:szCs w:val="24"/>
        </w:rPr>
        <w:t xml:space="preserve">of them mentioned that </w:t>
      </w:r>
      <w:r w:rsidRPr="00676A52">
        <w:rPr>
          <w:sz w:val="24"/>
          <w:szCs w:val="24"/>
        </w:rPr>
        <w:t>nursing leadership is important for improving nursing profession and practice</w:t>
      </w:r>
      <w:r>
        <w:rPr>
          <w:sz w:val="24"/>
          <w:szCs w:val="24"/>
        </w:rPr>
        <w:t xml:space="preserve">. Only 12% of participants believed that the </w:t>
      </w:r>
      <w:r w:rsidRPr="00676A52">
        <w:rPr>
          <w:sz w:val="24"/>
          <w:szCs w:val="24"/>
        </w:rPr>
        <w:t>quality of nursing leadership in Kurdistan</w:t>
      </w:r>
      <w:r>
        <w:rPr>
          <w:sz w:val="24"/>
          <w:szCs w:val="24"/>
        </w:rPr>
        <w:t xml:space="preserve"> is at good level and 96.6% thought that </w:t>
      </w:r>
      <w:r w:rsidRPr="00CD47D6">
        <w:rPr>
          <w:sz w:val="24"/>
          <w:szCs w:val="24"/>
        </w:rPr>
        <w:t>nursing leadership in Kurdistan need improvement</w:t>
      </w:r>
      <w:r>
        <w:rPr>
          <w:sz w:val="24"/>
          <w:szCs w:val="24"/>
        </w:rPr>
        <w:t xml:space="preserve">. About 58.5% mentioned that </w:t>
      </w:r>
      <w:r w:rsidRPr="00CD47D6">
        <w:rPr>
          <w:sz w:val="24"/>
          <w:szCs w:val="24"/>
        </w:rPr>
        <w:t>number of nurse leaders is</w:t>
      </w:r>
      <w:r>
        <w:rPr>
          <w:sz w:val="24"/>
          <w:szCs w:val="24"/>
        </w:rPr>
        <w:t xml:space="preserve"> not</w:t>
      </w:r>
      <w:r w:rsidRPr="00CD47D6">
        <w:rPr>
          <w:sz w:val="24"/>
          <w:szCs w:val="24"/>
        </w:rPr>
        <w:t xml:space="preserve"> enough to improve nursing profession effectively in Kurdistan region</w:t>
      </w:r>
      <w:r>
        <w:rPr>
          <w:sz w:val="24"/>
          <w:szCs w:val="24"/>
        </w:rPr>
        <w:t xml:space="preserve">. Only 51.7% believed that their skills and abilities in nursing leadership at good level. 92.4% mentioned that they </w:t>
      </w:r>
      <w:r w:rsidRPr="00CD47D6">
        <w:rPr>
          <w:sz w:val="24"/>
          <w:szCs w:val="24"/>
        </w:rPr>
        <w:t xml:space="preserve">need to improve </w:t>
      </w:r>
      <w:r>
        <w:rPr>
          <w:sz w:val="24"/>
          <w:szCs w:val="24"/>
        </w:rPr>
        <w:t>their</w:t>
      </w:r>
      <w:r w:rsidRPr="00CD47D6">
        <w:rPr>
          <w:sz w:val="24"/>
          <w:szCs w:val="24"/>
        </w:rPr>
        <w:t xml:space="preserve"> leadership skills and abilities</w:t>
      </w:r>
      <w:r>
        <w:rPr>
          <w:sz w:val="24"/>
          <w:szCs w:val="24"/>
        </w:rPr>
        <w:t>. 85.6% of them wanted</w:t>
      </w:r>
      <w:r w:rsidRPr="00CD47D6">
        <w:rPr>
          <w:sz w:val="24"/>
          <w:szCs w:val="24"/>
        </w:rPr>
        <w:t xml:space="preserve"> to participate in training course regarding nursing leadership</w:t>
      </w:r>
      <w:r>
        <w:rPr>
          <w:sz w:val="24"/>
          <w:szCs w:val="24"/>
        </w:rPr>
        <w:t>.</w:t>
      </w:r>
    </w:p>
    <w:p w14:paraId="52D180AD" w14:textId="77777777" w:rsidR="00A731AC" w:rsidRDefault="00A731AC" w:rsidP="00A731AC">
      <w:pPr>
        <w:jc w:val="both"/>
        <w:rPr>
          <w:sz w:val="24"/>
          <w:szCs w:val="24"/>
        </w:rPr>
      </w:pPr>
      <w:r w:rsidRPr="00CD47D6">
        <w:rPr>
          <w:b/>
          <w:bCs/>
          <w:sz w:val="24"/>
          <w:szCs w:val="24"/>
        </w:rPr>
        <w:t xml:space="preserve">Conclusions: </w:t>
      </w:r>
      <w:r>
        <w:rPr>
          <w:sz w:val="24"/>
          <w:szCs w:val="24"/>
        </w:rPr>
        <w:t xml:space="preserve">Kurdish nurses recognized that improving nursing leadership is a necessity for improving their profession. Improving nursing leadership in Kurdistan region is </w:t>
      </w:r>
      <w:proofErr w:type="gramStart"/>
      <w:r>
        <w:rPr>
          <w:sz w:val="24"/>
          <w:szCs w:val="24"/>
        </w:rPr>
        <w:t>an</w:t>
      </w:r>
      <w:proofErr w:type="gramEnd"/>
      <w:r>
        <w:rPr>
          <w:sz w:val="24"/>
          <w:szCs w:val="24"/>
        </w:rPr>
        <w:t xml:space="preserve"> professional investment area which need health policy maker attention. </w:t>
      </w:r>
    </w:p>
    <w:p w14:paraId="4A42496C" w14:textId="77777777" w:rsidR="00A731AC" w:rsidRDefault="00A731AC" w:rsidP="00A731AC">
      <w:pPr>
        <w:tabs>
          <w:tab w:val="left" w:pos="4889"/>
        </w:tabs>
        <w:jc w:val="both"/>
        <w:rPr>
          <w:sz w:val="24"/>
          <w:szCs w:val="24"/>
        </w:rPr>
      </w:pPr>
      <w:r>
        <w:rPr>
          <w:sz w:val="24"/>
          <w:szCs w:val="24"/>
        </w:rPr>
        <w:tab/>
      </w:r>
    </w:p>
    <w:p w14:paraId="6C078AD9" w14:textId="77777777" w:rsidR="00A731AC" w:rsidRPr="00CD47D6" w:rsidRDefault="00A731AC" w:rsidP="00A731AC">
      <w:pPr>
        <w:jc w:val="both"/>
        <w:rPr>
          <w:sz w:val="24"/>
          <w:szCs w:val="24"/>
        </w:rPr>
      </w:pPr>
      <w:r w:rsidRPr="00D23399">
        <w:rPr>
          <w:b/>
          <w:bCs/>
          <w:sz w:val="24"/>
          <w:szCs w:val="24"/>
        </w:rPr>
        <w:t>Keywords:</w:t>
      </w:r>
      <w:r>
        <w:rPr>
          <w:sz w:val="24"/>
          <w:szCs w:val="24"/>
        </w:rPr>
        <w:t xml:space="preserve"> nursing, leadership, Kurdistan, Iraq</w:t>
      </w:r>
    </w:p>
    <w:p w14:paraId="7866A622" w14:textId="77777777" w:rsidR="00A731AC" w:rsidRDefault="00104E8A" w:rsidP="00104E8A">
      <w:pPr>
        <w:tabs>
          <w:tab w:val="left" w:pos="1490"/>
        </w:tabs>
        <w:rPr>
          <w:rFonts w:ascii="Times New Roman" w:hAnsi="Times New Roman" w:cs="Times New Roman"/>
          <w:lang w:bidi="ar-IQ"/>
        </w:rPr>
      </w:pPr>
      <w:r>
        <w:rPr>
          <w:rFonts w:ascii="Times New Roman" w:hAnsi="Times New Roman" w:cs="Times New Roman"/>
          <w:lang w:bidi="ar-IQ"/>
        </w:rPr>
        <w:tab/>
      </w:r>
    </w:p>
    <w:p w14:paraId="15005792" w14:textId="77777777" w:rsidR="00104E8A" w:rsidRPr="00104E8A" w:rsidRDefault="00104E8A" w:rsidP="00104E8A">
      <w:pPr>
        <w:ind w:firstLine="720"/>
        <w:jc w:val="center"/>
        <w:rPr>
          <w:rFonts w:ascii="Times New Roman" w:hAnsi="Times New Roman" w:cs="Times New Roman"/>
          <w:color w:val="FF0000"/>
          <w:sz w:val="32"/>
          <w:szCs w:val="32"/>
          <w:lang w:bidi="ar-IQ"/>
        </w:rPr>
      </w:pPr>
      <w:r w:rsidRPr="00104E8A">
        <w:rPr>
          <w:rFonts w:ascii="Times New Roman" w:hAnsi="Times New Roman" w:cs="Times New Roman"/>
          <w:b/>
          <w:bCs/>
          <w:color w:val="FF0000"/>
          <w:sz w:val="32"/>
          <w:szCs w:val="32"/>
          <w:lang w:bidi="ar-IQ"/>
        </w:rPr>
        <w:t xml:space="preserve">Protective role of nano extract of green tea on histological </w:t>
      </w:r>
      <w:proofErr w:type="spellStart"/>
      <w:r w:rsidRPr="00104E8A">
        <w:rPr>
          <w:rFonts w:ascii="Times New Roman" w:hAnsi="Times New Roman" w:cs="Times New Roman"/>
          <w:b/>
          <w:bCs/>
          <w:color w:val="FF0000"/>
          <w:sz w:val="32"/>
          <w:szCs w:val="32"/>
          <w:lang w:bidi="ar-IQ"/>
        </w:rPr>
        <w:t>structur</w:t>
      </w:r>
      <w:proofErr w:type="spellEnd"/>
      <w:r w:rsidRPr="00104E8A">
        <w:rPr>
          <w:rFonts w:ascii="Times New Roman" w:hAnsi="Times New Roman" w:cs="Times New Roman"/>
          <w:b/>
          <w:bCs/>
          <w:color w:val="FF0000"/>
          <w:sz w:val="32"/>
          <w:szCs w:val="32"/>
          <w:lang w:bidi="ar-IQ"/>
        </w:rPr>
        <w:t xml:space="preserve"> of liver in white male rats induced hepatocellular carcinoma</w:t>
      </w:r>
    </w:p>
    <w:p w14:paraId="492C4133" w14:textId="77777777" w:rsidR="00104E8A" w:rsidRPr="00104E8A" w:rsidRDefault="00104E8A" w:rsidP="00104E8A">
      <w:pPr>
        <w:ind w:firstLine="720"/>
        <w:jc w:val="both"/>
        <w:rPr>
          <w:rFonts w:ascii="Times New Roman" w:hAnsi="Times New Roman" w:cs="Times New Roman"/>
          <w:sz w:val="24"/>
          <w:szCs w:val="24"/>
          <w:lang w:bidi="ar-IQ"/>
        </w:rPr>
      </w:pPr>
      <w:r w:rsidRPr="00104E8A">
        <w:rPr>
          <w:rFonts w:ascii="Times New Roman" w:hAnsi="Times New Roman" w:cs="Times New Roman"/>
          <w:sz w:val="24"/>
          <w:szCs w:val="24"/>
          <w:lang w:bidi="ar-IQ"/>
        </w:rPr>
        <w:t xml:space="preserve">1Hala </w:t>
      </w:r>
      <w:proofErr w:type="spellStart"/>
      <w:r w:rsidRPr="00104E8A">
        <w:rPr>
          <w:rFonts w:ascii="Times New Roman" w:hAnsi="Times New Roman" w:cs="Times New Roman"/>
          <w:sz w:val="24"/>
          <w:szCs w:val="24"/>
          <w:lang w:bidi="ar-IQ"/>
        </w:rPr>
        <w:t>Falih</w:t>
      </w:r>
      <w:proofErr w:type="spellEnd"/>
      <w:r w:rsidRPr="00104E8A">
        <w:rPr>
          <w:rFonts w:ascii="Times New Roman" w:hAnsi="Times New Roman" w:cs="Times New Roman"/>
          <w:sz w:val="24"/>
          <w:szCs w:val="24"/>
          <w:lang w:bidi="ar-IQ"/>
        </w:rPr>
        <w:t xml:space="preserve"> Hassan </w:t>
      </w:r>
      <w:proofErr w:type="gramStart"/>
      <w:r w:rsidRPr="00104E8A">
        <w:rPr>
          <w:rFonts w:ascii="Times New Roman" w:hAnsi="Times New Roman" w:cs="Times New Roman"/>
          <w:sz w:val="24"/>
          <w:szCs w:val="24"/>
          <w:lang w:bidi="ar-IQ"/>
        </w:rPr>
        <w:t>2Prof.Dr.Jabbar</w:t>
      </w:r>
      <w:proofErr w:type="gramEnd"/>
      <w:r w:rsidRPr="00104E8A">
        <w:rPr>
          <w:rFonts w:ascii="Times New Roman" w:hAnsi="Times New Roman" w:cs="Times New Roman"/>
          <w:sz w:val="24"/>
          <w:szCs w:val="24"/>
          <w:lang w:bidi="ar-IQ"/>
        </w:rPr>
        <w:t xml:space="preserve"> Abadi Mohammed </w:t>
      </w:r>
    </w:p>
    <w:p w14:paraId="41CE0E1B" w14:textId="77777777" w:rsidR="00104E8A" w:rsidRPr="00104E8A" w:rsidRDefault="00104E8A" w:rsidP="00104E8A">
      <w:pPr>
        <w:ind w:firstLine="720"/>
        <w:jc w:val="both"/>
        <w:rPr>
          <w:rFonts w:ascii="Times New Roman" w:hAnsi="Times New Roman" w:cs="Times New Roman"/>
          <w:sz w:val="24"/>
          <w:szCs w:val="24"/>
          <w:lang w:bidi="ar-IQ"/>
        </w:rPr>
      </w:pPr>
      <w:r w:rsidRPr="00104E8A">
        <w:rPr>
          <w:rFonts w:ascii="Times New Roman" w:hAnsi="Times New Roman" w:cs="Times New Roman"/>
          <w:sz w:val="24"/>
          <w:szCs w:val="24"/>
          <w:lang w:bidi="ar-IQ"/>
        </w:rPr>
        <w:t xml:space="preserve">1,2Department of Biology, Faculty of Science, University of Kufa, Iraq Jabbara.alaridhi@uokufa.edu.iq </w:t>
      </w:r>
    </w:p>
    <w:p w14:paraId="18FFEDB7" w14:textId="77777777" w:rsidR="00104E8A" w:rsidRPr="00104E8A" w:rsidRDefault="00104E8A" w:rsidP="00104E8A">
      <w:pPr>
        <w:ind w:firstLine="720"/>
        <w:jc w:val="both"/>
        <w:rPr>
          <w:rFonts w:ascii="Times New Roman" w:hAnsi="Times New Roman" w:cs="Times New Roman"/>
          <w:sz w:val="24"/>
          <w:szCs w:val="24"/>
          <w:lang w:bidi="ar-IQ"/>
        </w:rPr>
      </w:pPr>
      <w:r w:rsidRPr="00104E8A">
        <w:rPr>
          <w:rFonts w:ascii="Times New Roman" w:hAnsi="Times New Roman" w:cs="Times New Roman"/>
          <w:sz w:val="24"/>
          <w:szCs w:val="24"/>
          <w:lang w:bidi="ar-IQ"/>
        </w:rPr>
        <w:t xml:space="preserve">Abstract </w:t>
      </w:r>
    </w:p>
    <w:p w14:paraId="2D4F3908" w14:textId="77777777" w:rsidR="00104E8A" w:rsidRPr="00104E8A" w:rsidRDefault="00104E8A" w:rsidP="00104E8A">
      <w:pPr>
        <w:ind w:firstLine="720"/>
        <w:jc w:val="both"/>
        <w:rPr>
          <w:rFonts w:ascii="Times New Roman" w:hAnsi="Times New Roman" w:cs="Times New Roman"/>
          <w:sz w:val="24"/>
          <w:szCs w:val="24"/>
          <w:lang w:bidi="ar-IQ"/>
        </w:rPr>
      </w:pPr>
      <w:r w:rsidRPr="00104E8A">
        <w:rPr>
          <w:rFonts w:ascii="Times New Roman" w:hAnsi="Times New Roman" w:cs="Times New Roman"/>
          <w:sz w:val="24"/>
          <w:szCs w:val="24"/>
          <w:lang w:bidi="ar-IQ"/>
        </w:rPr>
        <w:t xml:space="preserve">The current study was conducted in the animal house at the Faculty of Science, University of Kufa, for the period from 2/1/2023 to 2/6/2023. 36 laboratory rats were used. The animals were divided into six groups as </w:t>
      </w:r>
      <w:proofErr w:type="spellStart"/>
      <w:proofErr w:type="gramStart"/>
      <w:r w:rsidRPr="00104E8A">
        <w:rPr>
          <w:rFonts w:ascii="Times New Roman" w:hAnsi="Times New Roman" w:cs="Times New Roman"/>
          <w:sz w:val="24"/>
          <w:szCs w:val="24"/>
          <w:lang w:bidi="ar-IQ"/>
        </w:rPr>
        <w:t>follows:The</w:t>
      </w:r>
      <w:proofErr w:type="spellEnd"/>
      <w:proofErr w:type="gramEnd"/>
      <w:r w:rsidRPr="00104E8A">
        <w:rPr>
          <w:rFonts w:ascii="Times New Roman" w:hAnsi="Times New Roman" w:cs="Times New Roman"/>
          <w:sz w:val="24"/>
          <w:szCs w:val="24"/>
          <w:lang w:bidi="ar-IQ"/>
        </w:rPr>
        <w:t xml:space="preserve"> first group: the control group treated only with the feed and water. The second group: The infection group is injected with DEN and given for two weeks, then it is injected with CCL4 for six weeks to induce cancer. The third group: treated with nano-extract of green tea leaves at a concentration of 10 mg/kg for two months. The fourth group: treated with nano-extract of green tea leaves at a concentration of 20 mg/kg for two </w:t>
      </w:r>
      <w:proofErr w:type="spellStart"/>
      <w:proofErr w:type="gramStart"/>
      <w:r w:rsidRPr="00104E8A">
        <w:rPr>
          <w:rFonts w:ascii="Times New Roman" w:hAnsi="Times New Roman" w:cs="Times New Roman"/>
          <w:sz w:val="24"/>
          <w:szCs w:val="24"/>
          <w:lang w:bidi="ar-IQ"/>
        </w:rPr>
        <w:t>months.Fifth</w:t>
      </w:r>
      <w:proofErr w:type="spellEnd"/>
      <w:proofErr w:type="gramEnd"/>
      <w:r w:rsidRPr="00104E8A">
        <w:rPr>
          <w:rFonts w:ascii="Times New Roman" w:hAnsi="Times New Roman" w:cs="Times New Roman"/>
          <w:sz w:val="24"/>
          <w:szCs w:val="24"/>
          <w:lang w:bidi="ar-IQ"/>
        </w:rPr>
        <w:t xml:space="preserve"> group: treated with the nano-extract of green tea leaves at a concentration of 10 mg/kg for two weeks, after which the mixture of DEN + CCL4 was given until the end of the experiment. Sixth group: treated with nano-extract of green tea leaves at a concentration of 20 mg/kg for two weeks, after which the mixture of DEN + CCL4 was given until the end of the experiment. The treatment continues for two months, after which the animals are dissected, the organs are extracted, and preserved in sand for making After completing the histological sections, they are studied, the histological changes are read with an optical microscope, and notes are recorded. </w:t>
      </w:r>
    </w:p>
    <w:p w14:paraId="534BC08C" w14:textId="77777777" w:rsidR="00104E8A" w:rsidRPr="00104E8A" w:rsidRDefault="00104E8A" w:rsidP="00104E8A">
      <w:pPr>
        <w:ind w:firstLine="720"/>
        <w:jc w:val="both"/>
        <w:rPr>
          <w:rFonts w:ascii="Times New Roman" w:hAnsi="Times New Roman" w:cs="Times New Roman"/>
          <w:sz w:val="24"/>
          <w:szCs w:val="24"/>
          <w:lang w:bidi="ar-IQ"/>
        </w:rPr>
      </w:pPr>
      <w:r w:rsidRPr="00104E8A">
        <w:rPr>
          <w:rFonts w:ascii="Times New Roman" w:hAnsi="Times New Roman" w:cs="Times New Roman"/>
          <w:sz w:val="24"/>
          <w:szCs w:val="24"/>
          <w:lang w:bidi="ar-IQ"/>
        </w:rPr>
        <w:t xml:space="preserve">The histological study in the groups treated with the nano-extract of green tea leaves showed that there were no histological changes in the liver tissue compared with the second group treated with the substances that induced liver cancer. The results of the histological study also showed the protective role in </w:t>
      </w:r>
      <w:r w:rsidRPr="00104E8A">
        <w:rPr>
          <w:rFonts w:ascii="Times New Roman" w:hAnsi="Times New Roman" w:cs="Times New Roman"/>
          <w:sz w:val="24"/>
          <w:szCs w:val="24"/>
          <w:lang w:bidi="ar-IQ"/>
        </w:rPr>
        <w:lastRenderedPageBreak/>
        <w:t xml:space="preserve">the groups that were treated with the nano-extract of green tea leaves and were then treated with </w:t>
      </w:r>
      <w:proofErr w:type="spellStart"/>
      <w:proofErr w:type="gramStart"/>
      <w:r w:rsidRPr="00104E8A">
        <w:rPr>
          <w:rFonts w:ascii="Times New Roman" w:hAnsi="Times New Roman" w:cs="Times New Roman"/>
          <w:sz w:val="24"/>
          <w:szCs w:val="24"/>
          <w:lang w:bidi="ar-IQ"/>
        </w:rPr>
        <w:t>With</w:t>
      </w:r>
      <w:proofErr w:type="spellEnd"/>
      <w:proofErr w:type="gramEnd"/>
      <w:r w:rsidRPr="00104E8A">
        <w:rPr>
          <w:rFonts w:ascii="Times New Roman" w:hAnsi="Times New Roman" w:cs="Times New Roman"/>
          <w:sz w:val="24"/>
          <w:szCs w:val="24"/>
          <w:lang w:bidi="ar-IQ"/>
        </w:rPr>
        <w:t xml:space="preserve"> substances that cause cancer in the liver, it showed that there were no histological changes or evidence of the presence of cancer cells. </w:t>
      </w:r>
    </w:p>
    <w:p w14:paraId="1C269021" w14:textId="77777777" w:rsidR="00104E8A" w:rsidRPr="00104E8A" w:rsidRDefault="00104E8A" w:rsidP="00104E8A">
      <w:pPr>
        <w:ind w:firstLine="720"/>
        <w:jc w:val="both"/>
        <w:rPr>
          <w:rFonts w:ascii="Times New Roman" w:hAnsi="Times New Roman" w:cs="Times New Roman"/>
          <w:sz w:val="24"/>
          <w:szCs w:val="24"/>
          <w:lang w:bidi="ar-IQ"/>
        </w:rPr>
      </w:pPr>
      <w:r w:rsidRPr="00104E8A">
        <w:rPr>
          <w:rFonts w:ascii="Times New Roman" w:hAnsi="Times New Roman" w:cs="Times New Roman"/>
          <w:sz w:val="24"/>
          <w:szCs w:val="24"/>
          <w:lang w:bidi="ar-IQ"/>
        </w:rPr>
        <w:t xml:space="preserve">Conclusions </w:t>
      </w:r>
    </w:p>
    <w:p w14:paraId="0E741097" w14:textId="77777777" w:rsidR="00104E8A" w:rsidRPr="00104E8A" w:rsidRDefault="00104E8A" w:rsidP="00104E8A">
      <w:pPr>
        <w:ind w:firstLine="720"/>
        <w:jc w:val="both"/>
        <w:rPr>
          <w:rFonts w:ascii="Times New Roman" w:hAnsi="Times New Roman" w:cs="Times New Roman"/>
          <w:sz w:val="24"/>
          <w:szCs w:val="24"/>
          <w:lang w:bidi="ar-IQ"/>
        </w:rPr>
      </w:pPr>
      <w:r w:rsidRPr="00104E8A">
        <w:rPr>
          <w:rFonts w:ascii="Times New Roman" w:hAnsi="Times New Roman" w:cs="Times New Roman"/>
          <w:sz w:val="24"/>
          <w:szCs w:val="24"/>
          <w:lang w:bidi="ar-IQ"/>
        </w:rPr>
        <w:t xml:space="preserve">The results of the current study demonstrate the protective role of the nano-extract of green tea leaves in protecting the liver against liver cancer. </w:t>
      </w:r>
    </w:p>
    <w:p w14:paraId="15AD3917" w14:textId="77777777" w:rsidR="00104E8A" w:rsidRPr="00104E8A" w:rsidRDefault="00104E8A" w:rsidP="00104E8A">
      <w:pPr>
        <w:ind w:firstLine="720"/>
        <w:jc w:val="both"/>
        <w:rPr>
          <w:rFonts w:ascii="Times New Roman" w:hAnsi="Times New Roman" w:cs="Times New Roman"/>
          <w:sz w:val="24"/>
          <w:szCs w:val="24"/>
          <w:rtl/>
          <w:lang w:bidi="ar-IQ"/>
        </w:rPr>
      </w:pPr>
      <w:r w:rsidRPr="00104E8A">
        <w:rPr>
          <w:rFonts w:ascii="Times New Roman" w:hAnsi="Times New Roman" w:cs="Times New Roman"/>
          <w:sz w:val="24"/>
          <w:szCs w:val="24"/>
          <w:lang w:bidi="ar-IQ"/>
        </w:rPr>
        <w:t xml:space="preserve">Keyword: nano </w:t>
      </w:r>
      <w:proofErr w:type="gramStart"/>
      <w:r w:rsidRPr="00104E8A">
        <w:rPr>
          <w:rFonts w:ascii="Times New Roman" w:hAnsi="Times New Roman" w:cs="Times New Roman"/>
          <w:sz w:val="24"/>
          <w:szCs w:val="24"/>
          <w:lang w:bidi="ar-IQ"/>
        </w:rPr>
        <w:t>extract ,</w:t>
      </w:r>
      <w:proofErr w:type="gramEnd"/>
      <w:r w:rsidRPr="00104E8A">
        <w:rPr>
          <w:rFonts w:ascii="Times New Roman" w:hAnsi="Times New Roman" w:cs="Times New Roman"/>
          <w:sz w:val="24"/>
          <w:szCs w:val="24"/>
          <w:lang w:bidi="ar-IQ"/>
        </w:rPr>
        <w:t xml:space="preserve"> green tea, hepatocellular carcinoma</w:t>
      </w:r>
    </w:p>
    <w:p w14:paraId="3173DEBB" w14:textId="77777777" w:rsidR="00E47970" w:rsidRPr="00104E8A" w:rsidRDefault="00E47970" w:rsidP="00104E8A">
      <w:pPr>
        <w:jc w:val="both"/>
        <w:rPr>
          <w:b/>
          <w:bCs/>
          <w:color w:val="C00000"/>
          <w:sz w:val="36"/>
          <w:szCs w:val="36"/>
          <w:lang w:bidi="ar-IQ"/>
        </w:rPr>
      </w:pPr>
    </w:p>
    <w:p w14:paraId="45346853" w14:textId="77777777" w:rsidR="00104E8A" w:rsidRPr="00A731AC" w:rsidRDefault="00104E8A" w:rsidP="00104E8A">
      <w:pPr>
        <w:spacing w:after="200" w:line="360" w:lineRule="auto"/>
        <w:contextualSpacing/>
        <w:rPr>
          <w:rFonts w:ascii="Algerian" w:eastAsia="Simplified Arabic" w:hAnsi="Algerian" w:cs="Times New Roman"/>
          <w:b/>
          <w:color w:val="FF0000"/>
          <w:sz w:val="32"/>
          <w:szCs w:val="32"/>
        </w:rPr>
      </w:pPr>
    </w:p>
    <w:p w14:paraId="0693216E" w14:textId="77777777" w:rsidR="00104E8A" w:rsidRPr="00A731AC" w:rsidRDefault="00104E8A" w:rsidP="00104E8A">
      <w:pPr>
        <w:spacing w:after="200" w:line="360" w:lineRule="auto"/>
        <w:contextualSpacing/>
        <w:jc w:val="center"/>
        <w:rPr>
          <w:rFonts w:ascii="Times New Roman" w:eastAsia="Calibri" w:hAnsi="Times New Roman" w:cs="Times New Roman"/>
          <w:color w:val="FF0000"/>
          <w:lang w:bidi="ar-IQ"/>
        </w:rPr>
      </w:pPr>
      <w:r w:rsidRPr="00A731AC">
        <w:rPr>
          <w:rFonts w:ascii="Algerian" w:eastAsia="Simplified Arabic" w:hAnsi="Algerian" w:cs="Times New Roman"/>
          <w:b/>
          <w:color w:val="FF0000"/>
          <w:sz w:val="32"/>
          <w:szCs w:val="32"/>
        </w:rPr>
        <w:t xml:space="preserve">Accuracy of death certificates registration in </w:t>
      </w:r>
      <w:proofErr w:type="spellStart"/>
      <w:r w:rsidRPr="00A731AC">
        <w:rPr>
          <w:rFonts w:ascii="Algerian" w:eastAsia="Simplified Arabic" w:hAnsi="Algerian" w:cs="Times New Roman"/>
          <w:b/>
          <w:color w:val="FF0000"/>
          <w:sz w:val="32"/>
          <w:szCs w:val="32"/>
        </w:rPr>
        <w:t>Basrah</w:t>
      </w:r>
      <w:proofErr w:type="spellEnd"/>
      <w:r w:rsidRPr="00A731AC">
        <w:rPr>
          <w:rFonts w:ascii="Algerian" w:eastAsia="Simplified Arabic" w:hAnsi="Algerian" w:cs="Times New Roman"/>
          <w:b/>
          <w:color w:val="FF0000"/>
          <w:sz w:val="32"/>
          <w:szCs w:val="32"/>
        </w:rPr>
        <w:t xml:space="preserve"> governorate for the years 2012 - 2018</w:t>
      </w:r>
    </w:p>
    <w:p w14:paraId="5576344E" w14:textId="77777777" w:rsidR="00104E8A" w:rsidRPr="00104E8A" w:rsidRDefault="00104E8A" w:rsidP="00104E8A">
      <w:pPr>
        <w:spacing w:after="200" w:line="360" w:lineRule="auto"/>
        <w:contextualSpacing/>
        <w:rPr>
          <w:rFonts w:ascii="Times New Roman" w:eastAsia="Calibri" w:hAnsi="Times New Roman" w:cs="Times New Roman"/>
          <w:color w:val="000000" w:themeColor="text1"/>
          <w:sz w:val="24"/>
          <w:szCs w:val="24"/>
          <w:vertAlign w:val="superscript"/>
          <w:lang w:bidi="ar-IQ"/>
        </w:rPr>
      </w:pPr>
      <w:proofErr w:type="spellStart"/>
      <w:r w:rsidRPr="00104E8A">
        <w:rPr>
          <w:rFonts w:ascii="Times New Roman" w:eastAsia="Calibri" w:hAnsi="Times New Roman" w:cs="Times New Roman"/>
          <w:color w:val="000000" w:themeColor="text1"/>
          <w:sz w:val="24"/>
          <w:szCs w:val="24"/>
          <w:lang w:bidi="ar-IQ"/>
        </w:rPr>
        <w:t>Hasanain</w:t>
      </w:r>
      <w:proofErr w:type="spellEnd"/>
      <w:r w:rsidRPr="00104E8A">
        <w:rPr>
          <w:rFonts w:ascii="Times New Roman" w:eastAsia="Calibri" w:hAnsi="Times New Roman" w:cs="Times New Roman"/>
          <w:color w:val="000000" w:themeColor="text1"/>
          <w:sz w:val="24"/>
          <w:szCs w:val="24"/>
          <w:lang w:bidi="ar-IQ"/>
        </w:rPr>
        <w:t xml:space="preserve"> M. Al-Ali</w:t>
      </w:r>
      <w:r w:rsidRPr="00104E8A">
        <w:rPr>
          <w:rFonts w:ascii="Times New Roman" w:eastAsia="Calibri" w:hAnsi="Times New Roman" w:cs="Times New Roman"/>
          <w:color w:val="000000" w:themeColor="text1"/>
          <w:sz w:val="24"/>
          <w:szCs w:val="24"/>
          <w:vertAlign w:val="superscript"/>
          <w:lang w:bidi="ar-IQ"/>
        </w:rPr>
        <w:t>1</w:t>
      </w:r>
      <w:r w:rsidRPr="00104E8A">
        <w:rPr>
          <w:rFonts w:ascii="Times New Roman" w:eastAsia="Calibri" w:hAnsi="Times New Roman" w:cs="Times New Roman"/>
          <w:color w:val="000000" w:themeColor="text1"/>
          <w:sz w:val="24"/>
          <w:szCs w:val="24"/>
          <w:lang w:bidi="ar-IQ"/>
        </w:rPr>
        <w:t>, Asaad Q. AL-Yassen</w:t>
      </w:r>
      <w:r w:rsidRPr="00104E8A">
        <w:rPr>
          <w:rFonts w:ascii="Times New Roman" w:eastAsia="Calibri" w:hAnsi="Times New Roman" w:cs="Times New Roman"/>
          <w:color w:val="000000" w:themeColor="text1"/>
          <w:sz w:val="24"/>
          <w:szCs w:val="24"/>
          <w:vertAlign w:val="superscript"/>
          <w:lang w:bidi="ar-IQ"/>
        </w:rPr>
        <w:t>2</w:t>
      </w:r>
    </w:p>
    <w:p w14:paraId="32C168C8" w14:textId="77777777" w:rsidR="00104E8A" w:rsidRPr="00104E8A" w:rsidRDefault="00104E8A" w:rsidP="00104E8A">
      <w:pPr>
        <w:numPr>
          <w:ilvl w:val="0"/>
          <w:numId w:val="63"/>
        </w:numPr>
        <w:spacing w:after="200" w:line="360" w:lineRule="auto"/>
        <w:contextualSpacing/>
        <w:rPr>
          <w:rFonts w:ascii="Times New Roman" w:eastAsia="Calibri" w:hAnsi="Times New Roman" w:cs="Times New Roman"/>
          <w:color w:val="000000" w:themeColor="text1"/>
          <w:sz w:val="24"/>
          <w:szCs w:val="24"/>
          <w:lang w:bidi="ar-IQ"/>
        </w:rPr>
      </w:pPr>
      <w:r w:rsidRPr="00104E8A">
        <w:rPr>
          <w:rFonts w:ascii="Times New Roman" w:eastAsia="Calibri" w:hAnsi="Times New Roman" w:cs="Times New Roman"/>
          <w:color w:val="000000" w:themeColor="text1"/>
          <w:sz w:val="24"/>
          <w:szCs w:val="24"/>
          <w:lang w:bidi="ar-IQ"/>
        </w:rPr>
        <w:t xml:space="preserve">Master’s Degree in Community Medicine. Al-Sadr Teaching </w:t>
      </w:r>
      <w:proofErr w:type="spellStart"/>
      <w:r w:rsidRPr="00104E8A">
        <w:rPr>
          <w:rFonts w:ascii="Times New Roman" w:eastAsia="Calibri" w:hAnsi="Times New Roman" w:cs="Times New Roman"/>
          <w:color w:val="000000" w:themeColor="text1"/>
          <w:sz w:val="24"/>
          <w:szCs w:val="24"/>
          <w:lang w:bidi="ar-IQ"/>
        </w:rPr>
        <w:t>Hosital</w:t>
      </w:r>
      <w:proofErr w:type="spellEnd"/>
      <w:r w:rsidRPr="00104E8A">
        <w:rPr>
          <w:rFonts w:ascii="Times New Roman" w:eastAsia="Calibri" w:hAnsi="Times New Roman" w:cs="Times New Roman"/>
          <w:color w:val="000000" w:themeColor="text1"/>
          <w:sz w:val="24"/>
          <w:szCs w:val="24"/>
          <w:lang w:bidi="ar-IQ"/>
        </w:rPr>
        <w:t xml:space="preserve">. </w:t>
      </w:r>
      <w:proofErr w:type="spellStart"/>
      <w:r w:rsidRPr="00104E8A">
        <w:rPr>
          <w:rFonts w:ascii="Times New Roman" w:eastAsia="Calibri" w:hAnsi="Times New Roman" w:cs="Times New Roman"/>
          <w:color w:val="000000" w:themeColor="text1"/>
          <w:sz w:val="24"/>
          <w:szCs w:val="24"/>
          <w:lang w:bidi="ar-IQ"/>
        </w:rPr>
        <w:t>Basrah</w:t>
      </w:r>
      <w:proofErr w:type="spellEnd"/>
      <w:r w:rsidRPr="00104E8A">
        <w:rPr>
          <w:rFonts w:ascii="Times New Roman" w:eastAsia="Calibri" w:hAnsi="Times New Roman" w:cs="Times New Roman"/>
          <w:color w:val="000000" w:themeColor="text1"/>
          <w:sz w:val="24"/>
          <w:szCs w:val="24"/>
          <w:lang w:bidi="ar-IQ"/>
        </w:rPr>
        <w:t xml:space="preserve"> Health Directorate. h80iraq@yahoo.com</w:t>
      </w:r>
    </w:p>
    <w:p w14:paraId="40DD8F55" w14:textId="77777777" w:rsidR="00104E8A" w:rsidRPr="00104E8A" w:rsidRDefault="00104E8A" w:rsidP="00104E8A">
      <w:pPr>
        <w:numPr>
          <w:ilvl w:val="0"/>
          <w:numId w:val="63"/>
        </w:numPr>
        <w:spacing w:after="200" w:line="360" w:lineRule="auto"/>
        <w:contextualSpacing/>
        <w:rPr>
          <w:rFonts w:ascii="Times New Roman" w:eastAsia="Calibri" w:hAnsi="Times New Roman" w:cs="Times New Roman"/>
          <w:color w:val="000000" w:themeColor="text1"/>
          <w:sz w:val="24"/>
          <w:szCs w:val="24"/>
          <w:lang w:bidi="ar-IQ"/>
        </w:rPr>
      </w:pPr>
      <w:r w:rsidRPr="00104E8A">
        <w:rPr>
          <w:rFonts w:ascii="Times New Roman" w:eastAsia="Calibri" w:hAnsi="Times New Roman" w:cs="Times New Roman"/>
          <w:color w:val="000000" w:themeColor="text1"/>
          <w:sz w:val="24"/>
          <w:szCs w:val="24"/>
          <w:lang w:bidi="ar-IQ"/>
        </w:rPr>
        <w:t xml:space="preserve">Professor of Dermato-Epidemiology. University of </w:t>
      </w:r>
      <w:proofErr w:type="spellStart"/>
      <w:r w:rsidRPr="00104E8A">
        <w:rPr>
          <w:rFonts w:ascii="Times New Roman" w:eastAsia="Calibri" w:hAnsi="Times New Roman" w:cs="Times New Roman"/>
          <w:color w:val="000000" w:themeColor="text1"/>
          <w:sz w:val="24"/>
          <w:szCs w:val="24"/>
          <w:lang w:bidi="ar-IQ"/>
        </w:rPr>
        <w:t>Basrah</w:t>
      </w:r>
      <w:proofErr w:type="spellEnd"/>
      <w:r w:rsidRPr="00104E8A">
        <w:rPr>
          <w:rFonts w:ascii="Times New Roman" w:eastAsia="Calibri" w:hAnsi="Times New Roman" w:cs="Times New Roman"/>
          <w:color w:val="000000" w:themeColor="text1"/>
          <w:sz w:val="24"/>
          <w:szCs w:val="24"/>
          <w:lang w:bidi="ar-IQ"/>
        </w:rPr>
        <w:t>, College of Medicine. Department of Family and Community Medicine. asaad.alyassen66@gmail.com</w:t>
      </w:r>
    </w:p>
    <w:p w14:paraId="0ED07F15" w14:textId="77777777" w:rsidR="00104E8A" w:rsidRPr="00104E8A" w:rsidRDefault="00104E8A" w:rsidP="00104E8A">
      <w:pPr>
        <w:spacing w:after="200" w:line="360" w:lineRule="auto"/>
        <w:ind w:left="720" w:hanging="720"/>
        <w:contextualSpacing/>
        <w:jc w:val="lowKashida"/>
        <w:rPr>
          <w:rFonts w:ascii="Times New Roman" w:eastAsia="Calibri" w:hAnsi="Times New Roman" w:cs="Times New Roman"/>
          <w:b/>
          <w:bCs/>
          <w:color w:val="000000" w:themeColor="text1"/>
          <w:sz w:val="40"/>
          <w:szCs w:val="40"/>
          <w:u w:val="single"/>
          <w:lang w:bidi="ar-IQ"/>
        </w:rPr>
      </w:pPr>
      <w:r w:rsidRPr="00104E8A">
        <w:rPr>
          <w:rFonts w:ascii="Times New Roman" w:eastAsia="Calibri" w:hAnsi="Times New Roman" w:cs="Times New Roman"/>
          <w:b/>
          <w:bCs/>
          <w:color w:val="000000" w:themeColor="text1"/>
          <w:sz w:val="40"/>
          <w:szCs w:val="40"/>
          <w:u w:val="single"/>
          <w:lang w:bidi="ar-IQ"/>
        </w:rPr>
        <w:t xml:space="preserve">Abstract </w:t>
      </w:r>
    </w:p>
    <w:p w14:paraId="6FA7FBE1" w14:textId="77777777" w:rsidR="00104E8A" w:rsidRPr="00104E8A" w:rsidRDefault="00104E8A" w:rsidP="00104E8A">
      <w:pPr>
        <w:spacing w:after="0" w:line="360" w:lineRule="auto"/>
        <w:jc w:val="both"/>
        <w:rPr>
          <w:rFonts w:ascii="Times New Roman" w:eastAsia="Calibri" w:hAnsi="Times New Roman" w:cs="Times New Roman"/>
          <w:color w:val="000000" w:themeColor="text1"/>
          <w:sz w:val="28"/>
          <w:szCs w:val="28"/>
          <w:shd w:val="clear" w:color="auto" w:fill="FFFFFF"/>
        </w:rPr>
      </w:pPr>
      <w:r w:rsidRPr="00104E8A">
        <w:rPr>
          <w:rFonts w:ascii="Times New Roman" w:eastAsia="Calibri" w:hAnsi="Times New Roman" w:cs="Times New Roman"/>
          <w:b/>
          <w:bCs/>
          <w:color w:val="000000" w:themeColor="text1"/>
          <w:sz w:val="28"/>
          <w:szCs w:val="28"/>
          <w:shd w:val="clear" w:color="auto" w:fill="FFFFFF"/>
        </w:rPr>
        <w:t xml:space="preserve">Objective: </w:t>
      </w:r>
      <w:r w:rsidRPr="00104E8A">
        <w:rPr>
          <w:rFonts w:ascii="Times New Roman" w:eastAsia="Calibri" w:hAnsi="Times New Roman" w:cs="Times New Roman"/>
          <w:color w:val="000000" w:themeColor="text1"/>
          <w:sz w:val="28"/>
          <w:szCs w:val="28"/>
          <w:shd w:val="clear" w:color="auto" w:fill="FFFFFF"/>
        </w:rPr>
        <w:t xml:space="preserve">To study the accuracy in registration of death certificate in </w:t>
      </w:r>
      <w:proofErr w:type="spellStart"/>
      <w:r w:rsidRPr="00104E8A">
        <w:rPr>
          <w:rFonts w:ascii="Times New Roman" w:eastAsia="Calibri" w:hAnsi="Times New Roman" w:cs="Times New Roman"/>
          <w:color w:val="000000" w:themeColor="text1"/>
          <w:sz w:val="28"/>
          <w:szCs w:val="28"/>
          <w:shd w:val="clear" w:color="auto" w:fill="FFFFFF"/>
        </w:rPr>
        <w:t>Basrah</w:t>
      </w:r>
      <w:proofErr w:type="spellEnd"/>
      <w:r w:rsidRPr="00104E8A">
        <w:rPr>
          <w:rFonts w:ascii="Times New Roman" w:eastAsia="Calibri" w:hAnsi="Times New Roman" w:cs="Times New Roman"/>
          <w:color w:val="000000" w:themeColor="text1"/>
          <w:sz w:val="28"/>
          <w:szCs w:val="28"/>
          <w:shd w:val="clear" w:color="auto" w:fill="FFFFFF"/>
        </w:rPr>
        <w:t xml:space="preserve"> Governorate, Iraq</w:t>
      </w:r>
      <w:r w:rsidRPr="00104E8A">
        <w:rPr>
          <w:rFonts w:ascii="Times New Roman" w:eastAsia="Calibri" w:hAnsi="Times New Roman" w:cs="Times New Roman"/>
          <w:b/>
          <w:bCs/>
          <w:color w:val="000000" w:themeColor="text1"/>
          <w:sz w:val="28"/>
          <w:szCs w:val="28"/>
          <w:shd w:val="clear" w:color="auto" w:fill="FFFFFF"/>
        </w:rPr>
        <w:t xml:space="preserve"> </w:t>
      </w:r>
      <w:r w:rsidRPr="00104E8A">
        <w:rPr>
          <w:rFonts w:ascii="Times New Roman" w:eastAsia="Calibri" w:hAnsi="Times New Roman" w:cs="Times New Roman"/>
          <w:color w:val="000000" w:themeColor="text1"/>
          <w:sz w:val="28"/>
          <w:szCs w:val="28"/>
          <w:shd w:val="clear" w:color="auto" w:fill="FFFFFF"/>
        </w:rPr>
        <w:t>for 2012-2018.</w:t>
      </w:r>
    </w:p>
    <w:p w14:paraId="1A76C9DF" w14:textId="77777777" w:rsidR="00104E8A" w:rsidRPr="00104E8A" w:rsidRDefault="00104E8A" w:rsidP="00104E8A">
      <w:pPr>
        <w:spacing w:after="0" w:line="360" w:lineRule="auto"/>
        <w:jc w:val="both"/>
        <w:rPr>
          <w:rFonts w:ascii="Times New Roman" w:eastAsia="Calibri" w:hAnsi="Times New Roman" w:cs="Times New Roman"/>
          <w:color w:val="000000" w:themeColor="text1"/>
          <w:sz w:val="28"/>
          <w:szCs w:val="28"/>
        </w:rPr>
      </w:pPr>
      <w:r w:rsidRPr="00104E8A">
        <w:rPr>
          <w:rFonts w:ascii="Times New Roman" w:eastAsia="Calibri" w:hAnsi="Times New Roman" w:cs="Times New Roman"/>
          <w:b/>
          <w:bCs/>
          <w:color w:val="000000" w:themeColor="text1"/>
          <w:sz w:val="28"/>
          <w:szCs w:val="28"/>
          <w:lang w:bidi="ar-IQ"/>
        </w:rPr>
        <w:t>Methods:</w:t>
      </w:r>
      <w:r w:rsidRPr="00104E8A">
        <w:rPr>
          <w:rFonts w:ascii="Times New Roman" w:eastAsia="Calibri" w:hAnsi="Times New Roman" w:cs="Times New Roman"/>
          <w:color w:val="000000" w:themeColor="text1"/>
          <w:sz w:val="28"/>
          <w:szCs w:val="28"/>
          <w:lang w:bidi="ar-IQ"/>
        </w:rPr>
        <w:t xml:space="preserve"> A descriptive, retrospective study implemented during the period from 15</w:t>
      </w:r>
      <w:r w:rsidRPr="00104E8A">
        <w:rPr>
          <w:rFonts w:ascii="Times New Roman" w:eastAsia="Calibri" w:hAnsi="Times New Roman" w:cs="Times New Roman"/>
          <w:color w:val="000000" w:themeColor="text1"/>
          <w:sz w:val="28"/>
          <w:szCs w:val="28"/>
          <w:vertAlign w:val="superscript"/>
          <w:lang w:bidi="ar-IQ"/>
        </w:rPr>
        <w:t>th</w:t>
      </w:r>
      <w:r w:rsidRPr="00104E8A">
        <w:rPr>
          <w:rFonts w:ascii="Times New Roman" w:eastAsia="Calibri" w:hAnsi="Times New Roman" w:cs="Times New Roman"/>
          <w:color w:val="000000" w:themeColor="text1"/>
          <w:sz w:val="28"/>
          <w:szCs w:val="28"/>
          <w:lang w:bidi="ar-IQ"/>
        </w:rPr>
        <w:t xml:space="preserve"> of October 2019 to 28</w:t>
      </w:r>
      <w:r w:rsidRPr="00104E8A">
        <w:rPr>
          <w:rFonts w:ascii="Times New Roman" w:eastAsia="Calibri" w:hAnsi="Times New Roman" w:cs="Times New Roman"/>
          <w:color w:val="000000" w:themeColor="text1"/>
          <w:sz w:val="28"/>
          <w:szCs w:val="28"/>
          <w:vertAlign w:val="superscript"/>
          <w:lang w:bidi="ar-IQ"/>
        </w:rPr>
        <w:t>th</w:t>
      </w:r>
      <w:r w:rsidRPr="00104E8A">
        <w:rPr>
          <w:rFonts w:ascii="Times New Roman" w:eastAsia="Calibri" w:hAnsi="Times New Roman" w:cs="Times New Roman"/>
          <w:color w:val="000000" w:themeColor="text1"/>
          <w:sz w:val="28"/>
          <w:szCs w:val="28"/>
          <w:lang w:bidi="ar-IQ"/>
        </w:rPr>
        <w:t xml:space="preserve"> of February 2021 in </w:t>
      </w:r>
      <w:proofErr w:type="spellStart"/>
      <w:r w:rsidRPr="00104E8A">
        <w:rPr>
          <w:rFonts w:ascii="Times New Roman" w:eastAsia="Calibri" w:hAnsi="Times New Roman" w:cs="Times New Roman"/>
          <w:color w:val="000000" w:themeColor="text1"/>
          <w:sz w:val="28"/>
          <w:szCs w:val="28"/>
          <w:lang w:bidi="ar-IQ"/>
        </w:rPr>
        <w:t>Basrah</w:t>
      </w:r>
      <w:proofErr w:type="spellEnd"/>
      <w:r w:rsidRPr="00104E8A">
        <w:rPr>
          <w:rFonts w:ascii="Times New Roman" w:eastAsia="Calibri" w:hAnsi="Times New Roman" w:cs="Times New Roman"/>
          <w:color w:val="000000" w:themeColor="text1"/>
          <w:sz w:val="28"/>
          <w:szCs w:val="28"/>
          <w:lang w:bidi="ar-IQ"/>
        </w:rPr>
        <w:t xml:space="preserve"> Governorate to</w:t>
      </w:r>
      <w:r w:rsidRPr="00104E8A">
        <w:rPr>
          <w:rFonts w:ascii="Times New Roman" w:eastAsia="Calibri" w:hAnsi="Times New Roman" w:cs="Times New Roman"/>
          <w:color w:val="000000" w:themeColor="text1"/>
          <w:sz w:val="28"/>
          <w:szCs w:val="28"/>
        </w:rPr>
        <w:t xml:space="preserve"> study the accuracy in registration of death certificate for the years 2012-2018 by taking a sample of 1000 death certificates for assessment of compatibility of information. The main cause of death was used to be an indicator for accuracy.</w:t>
      </w:r>
    </w:p>
    <w:p w14:paraId="5A2B2F7A" w14:textId="77777777" w:rsidR="00104E8A" w:rsidRPr="00104E8A" w:rsidRDefault="00104E8A" w:rsidP="00104E8A">
      <w:pPr>
        <w:spacing w:after="0" w:line="360" w:lineRule="auto"/>
        <w:jc w:val="both"/>
        <w:rPr>
          <w:rFonts w:ascii="Times New Roman" w:eastAsia="Calibri" w:hAnsi="Times New Roman" w:cs="Times New Roman"/>
          <w:color w:val="000000" w:themeColor="text1"/>
          <w:sz w:val="28"/>
          <w:szCs w:val="28"/>
          <w:lang w:bidi="ar-IQ"/>
        </w:rPr>
      </w:pPr>
      <w:r w:rsidRPr="00104E8A">
        <w:rPr>
          <w:rFonts w:ascii="Times New Roman" w:eastAsia="Calibri" w:hAnsi="Times New Roman" w:cs="Times New Roman"/>
          <w:b/>
          <w:bCs/>
          <w:color w:val="000000" w:themeColor="text1"/>
          <w:sz w:val="28"/>
          <w:szCs w:val="28"/>
          <w:lang w:bidi="ar-IQ"/>
        </w:rPr>
        <w:t>Results:</w:t>
      </w:r>
      <w:r w:rsidRPr="00104E8A">
        <w:rPr>
          <w:rFonts w:ascii="Times New Roman" w:eastAsia="Calibri" w:hAnsi="Times New Roman" w:cs="Times New Roman"/>
          <w:color w:val="000000" w:themeColor="text1"/>
          <w:sz w:val="28"/>
          <w:szCs w:val="28"/>
          <w:lang w:bidi="ar-IQ"/>
        </w:rPr>
        <w:t xml:space="preserve"> In general, the most missing parts in the death certificates were (Was the person woman during pregnancy, abortion, delivery and puerperium) and (Approximate time between clinical features and death). Of all studied death certificates, (42.4 %) did not have a </w:t>
      </w:r>
      <w:r w:rsidRPr="00104E8A">
        <w:rPr>
          <w:rFonts w:ascii="Times New Roman" w:eastAsia="Calibri" w:hAnsi="Times New Roman" w:cs="Times New Roman"/>
          <w:color w:val="000000" w:themeColor="text1"/>
          <w:sz w:val="28"/>
          <w:szCs w:val="28"/>
          <w:lang w:bidi="ar-IQ"/>
        </w:rPr>
        <w:lastRenderedPageBreak/>
        <w:t>direct cause of death and (68.8 %) did not have the correct chronological sequence of death causes. The coding of the main death cause was wrong in (9.1%) of death certificates. The most likely wrong coding was for (I64 Stroke, not specified).</w:t>
      </w:r>
    </w:p>
    <w:p w14:paraId="45C92F64" w14:textId="77777777" w:rsidR="00104E8A" w:rsidRPr="00104E8A" w:rsidRDefault="00104E8A" w:rsidP="00104E8A">
      <w:pPr>
        <w:spacing w:after="200" w:line="360" w:lineRule="auto"/>
        <w:contextualSpacing/>
        <w:jc w:val="lowKashida"/>
        <w:rPr>
          <w:rFonts w:ascii="Times New Roman" w:eastAsia="Calibri" w:hAnsi="Times New Roman" w:cs="Times New Roman"/>
          <w:color w:val="000000" w:themeColor="text1"/>
          <w:sz w:val="28"/>
          <w:szCs w:val="28"/>
          <w:lang w:bidi="ar-IQ"/>
        </w:rPr>
      </w:pPr>
      <w:r w:rsidRPr="00104E8A">
        <w:rPr>
          <w:rFonts w:ascii="Times New Roman" w:eastAsia="Calibri" w:hAnsi="Times New Roman" w:cs="Times New Roman"/>
          <w:b/>
          <w:bCs/>
          <w:color w:val="000000" w:themeColor="text1"/>
          <w:sz w:val="28"/>
          <w:szCs w:val="28"/>
          <w:lang w:bidi="ar-IQ"/>
        </w:rPr>
        <w:t>Conclusion:</w:t>
      </w:r>
      <w:r w:rsidRPr="00104E8A">
        <w:rPr>
          <w:rFonts w:ascii="Times New Roman" w:eastAsia="Calibri" w:hAnsi="Times New Roman" w:cs="Times New Roman"/>
          <w:color w:val="000000" w:themeColor="text1"/>
          <w:sz w:val="28"/>
          <w:szCs w:val="28"/>
          <w:lang w:bidi="ar-IQ"/>
        </w:rPr>
        <w:t xml:space="preserve"> </w:t>
      </w:r>
      <w:bookmarkStart w:id="1" w:name="_Hlk101950962"/>
      <w:r w:rsidRPr="00104E8A">
        <w:rPr>
          <w:rFonts w:ascii="Times New Roman" w:eastAsia="Calibri" w:hAnsi="Times New Roman" w:cs="Times New Roman"/>
          <w:color w:val="000000" w:themeColor="text1"/>
          <w:sz w:val="28"/>
          <w:szCs w:val="28"/>
          <w:lang w:bidi="ar-IQ"/>
        </w:rPr>
        <w:t>T</w:t>
      </w:r>
      <w:r w:rsidRPr="00104E8A">
        <w:rPr>
          <w:rFonts w:ascii="Times New Roman" w:eastAsia="Calibri" w:hAnsi="Times New Roman" w:cs="Times New Roman"/>
          <w:color w:val="000000" w:themeColor="text1"/>
          <w:sz w:val="28"/>
          <w:szCs w:val="28"/>
        </w:rPr>
        <w:t xml:space="preserve">he most ignored parts in the death certificates are </w:t>
      </w:r>
      <w:r w:rsidRPr="00104E8A">
        <w:rPr>
          <w:rFonts w:ascii="Times New Roman" w:eastAsia="Calibri" w:hAnsi="Times New Roman" w:cs="Times New Roman"/>
          <w:color w:val="000000" w:themeColor="text1"/>
          <w:sz w:val="28"/>
          <w:szCs w:val="28"/>
          <w:lang w:bidi="ar-IQ"/>
        </w:rPr>
        <w:t>(Was the person woman during Pregnancy, abortion, delivery and puerperium) and (Approximate time between clinical features and death in time</w:t>
      </w:r>
      <w:r w:rsidRPr="00104E8A">
        <w:rPr>
          <w:rFonts w:ascii="Times New Roman" w:eastAsia="Calibri" w:hAnsi="Times New Roman" w:cs="Times New Roman"/>
          <w:color w:val="000000" w:themeColor="text1"/>
          <w:sz w:val="28"/>
          <w:szCs w:val="28"/>
        </w:rPr>
        <w:t>). Of all studied death certificates, less than half of them do not have a direct cause of death</w:t>
      </w:r>
      <w:r w:rsidRPr="00104E8A">
        <w:rPr>
          <w:rFonts w:ascii="Times New Roman" w:eastAsia="Calibri" w:hAnsi="Times New Roman" w:cs="Times New Roman"/>
          <w:color w:val="000000" w:themeColor="text1"/>
          <w:sz w:val="28"/>
          <w:szCs w:val="28"/>
          <w:lang w:bidi="ar-IQ"/>
        </w:rPr>
        <w:t xml:space="preserve">. The encoding of the main death cause </w:t>
      </w:r>
      <w:r w:rsidRPr="00104E8A">
        <w:rPr>
          <w:rFonts w:ascii="Times New Roman" w:eastAsia="Calibri" w:hAnsi="Times New Roman" w:cs="Times New Roman"/>
          <w:color w:val="000000" w:themeColor="text1"/>
          <w:sz w:val="28"/>
          <w:szCs w:val="28"/>
        </w:rPr>
        <w:t>is wrong in one tenth of death certificates.</w:t>
      </w:r>
    </w:p>
    <w:bookmarkEnd w:id="1"/>
    <w:p w14:paraId="522BE186" w14:textId="77777777" w:rsidR="00104E8A" w:rsidRPr="00104E8A" w:rsidRDefault="00104E8A" w:rsidP="00104E8A">
      <w:pPr>
        <w:spacing w:after="200" w:line="360" w:lineRule="auto"/>
        <w:jc w:val="mediumKashida"/>
        <w:rPr>
          <w:rFonts w:ascii="Times New Roman" w:eastAsia="Calibri" w:hAnsi="Times New Roman" w:cs="Times New Roman"/>
          <w:color w:val="000000" w:themeColor="text1"/>
          <w:sz w:val="28"/>
          <w:szCs w:val="28"/>
          <w:lang w:bidi="ar-IQ"/>
        </w:rPr>
      </w:pPr>
      <w:r w:rsidRPr="00104E8A">
        <w:rPr>
          <w:rFonts w:ascii="Times New Roman" w:eastAsia="Calibri" w:hAnsi="Times New Roman" w:cs="Times New Roman"/>
          <w:b/>
          <w:bCs/>
          <w:color w:val="000000" w:themeColor="text1"/>
          <w:sz w:val="28"/>
          <w:szCs w:val="28"/>
          <w:lang w:bidi="ar-IQ"/>
        </w:rPr>
        <w:t>Key words:</w:t>
      </w:r>
      <w:r w:rsidRPr="00104E8A">
        <w:rPr>
          <w:rFonts w:ascii="Times New Roman" w:eastAsia="Calibri" w:hAnsi="Times New Roman" w:cs="Times New Roman"/>
          <w:color w:val="000000" w:themeColor="text1"/>
          <w:sz w:val="28"/>
          <w:szCs w:val="28"/>
          <w:lang w:bidi="ar-IQ"/>
        </w:rPr>
        <w:t xml:space="preserve"> Accuracy, death certificate, the main cause of death, Iraq, </w:t>
      </w:r>
      <w:proofErr w:type="spellStart"/>
      <w:r w:rsidRPr="00104E8A">
        <w:rPr>
          <w:rFonts w:ascii="Times New Roman" w:eastAsia="Calibri" w:hAnsi="Times New Roman" w:cs="Times New Roman"/>
          <w:color w:val="000000" w:themeColor="text1"/>
          <w:sz w:val="28"/>
          <w:szCs w:val="28"/>
          <w:lang w:bidi="ar-IQ"/>
        </w:rPr>
        <w:t>Basrah</w:t>
      </w:r>
      <w:proofErr w:type="spellEnd"/>
      <w:r w:rsidRPr="00104E8A">
        <w:rPr>
          <w:rFonts w:ascii="Times New Roman" w:eastAsia="Calibri" w:hAnsi="Times New Roman" w:cs="Times New Roman"/>
          <w:color w:val="000000" w:themeColor="text1"/>
          <w:sz w:val="28"/>
          <w:szCs w:val="28"/>
          <w:lang w:bidi="ar-IQ"/>
        </w:rPr>
        <w:t>.</w:t>
      </w:r>
    </w:p>
    <w:p w14:paraId="7877B57B" w14:textId="77777777" w:rsidR="00E47970" w:rsidRDefault="00E47970" w:rsidP="0001240E">
      <w:pPr>
        <w:jc w:val="both"/>
        <w:rPr>
          <w:b/>
          <w:bCs/>
          <w:color w:val="C00000"/>
          <w:sz w:val="24"/>
          <w:szCs w:val="24"/>
          <w:lang w:bidi="ar-IQ"/>
        </w:rPr>
      </w:pPr>
    </w:p>
    <w:p w14:paraId="237A2DCA" w14:textId="77777777" w:rsidR="00E47970" w:rsidRDefault="00E47970" w:rsidP="0001240E">
      <w:pPr>
        <w:jc w:val="both"/>
        <w:rPr>
          <w:b/>
          <w:bCs/>
          <w:color w:val="C00000"/>
          <w:sz w:val="24"/>
          <w:szCs w:val="24"/>
          <w:lang w:bidi="ar-IQ"/>
        </w:rPr>
      </w:pPr>
    </w:p>
    <w:p w14:paraId="213B6CD6" w14:textId="77777777" w:rsidR="00E47970" w:rsidRDefault="00E47970" w:rsidP="0001240E">
      <w:pPr>
        <w:jc w:val="both"/>
        <w:rPr>
          <w:b/>
          <w:bCs/>
          <w:color w:val="C00000"/>
          <w:sz w:val="24"/>
          <w:szCs w:val="24"/>
          <w:lang w:bidi="ar-IQ"/>
        </w:rPr>
      </w:pPr>
    </w:p>
    <w:p w14:paraId="7FCB0808" w14:textId="77777777" w:rsidR="00104E8A" w:rsidRDefault="00104E8A" w:rsidP="0001240E">
      <w:pPr>
        <w:jc w:val="both"/>
        <w:rPr>
          <w:b/>
          <w:bCs/>
          <w:color w:val="C00000"/>
          <w:sz w:val="24"/>
          <w:szCs w:val="24"/>
          <w:lang w:bidi="ar-IQ"/>
        </w:rPr>
      </w:pPr>
    </w:p>
    <w:p w14:paraId="2B002740" w14:textId="77777777" w:rsidR="00104E8A" w:rsidRDefault="00104E8A" w:rsidP="0001240E">
      <w:pPr>
        <w:jc w:val="both"/>
        <w:rPr>
          <w:b/>
          <w:bCs/>
          <w:color w:val="C00000"/>
          <w:sz w:val="24"/>
          <w:szCs w:val="24"/>
          <w:lang w:bidi="ar-IQ"/>
        </w:rPr>
      </w:pPr>
    </w:p>
    <w:p w14:paraId="3FEE7DF8" w14:textId="77777777" w:rsidR="00104E8A" w:rsidRDefault="00104E8A" w:rsidP="0001240E">
      <w:pPr>
        <w:jc w:val="both"/>
        <w:rPr>
          <w:b/>
          <w:bCs/>
          <w:color w:val="C00000"/>
          <w:sz w:val="24"/>
          <w:szCs w:val="24"/>
          <w:lang w:bidi="ar-IQ"/>
        </w:rPr>
      </w:pPr>
    </w:p>
    <w:p w14:paraId="3B636404" w14:textId="77777777" w:rsidR="00104E8A" w:rsidRDefault="00104E8A" w:rsidP="0001240E">
      <w:pPr>
        <w:jc w:val="both"/>
        <w:rPr>
          <w:b/>
          <w:bCs/>
          <w:color w:val="C00000"/>
          <w:sz w:val="24"/>
          <w:szCs w:val="24"/>
          <w:lang w:bidi="ar-IQ"/>
        </w:rPr>
      </w:pPr>
    </w:p>
    <w:p w14:paraId="6F00CDE2" w14:textId="77777777" w:rsidR="00104E8A" w:rsidRDefault="00104E8A" w:rsidP="0001240E">
      <w:pPr>
        <w:jc w:val="both"/>
        <w:rPr>
          <w:b/>
          <w:bCs/>
          <w:color w:val="C00000"/>
          <w:sz w:val="24"/>
          <w:szCs w:val="24"/>
          <w:lang w:bidi="ar-IQ"/>
        </w:rPr>
      </w:pPr>
    </w:p>
    <w:p w14:paraId="0CE74E8A" w14:textId="77777777" w:rsidR="00104E8A" w:rsidRDefault="00104E8A" w:rsidP="0001240E">
      <w:pPr>
        <w:jc w:val="both"/>
        <w:rPr>
          <w:b/>
          <w:bCs/>
          <w:color w:val="C00000"/>
          <w:sz w:val="24"/>
          <w:szCs w:val="24"/>
          <w:lang w:bidi="ar-IQ"/>
        </w:rPr>
      </w:pPr>
    </w:p>
    <w:p w14:paraId="20BCCC4A" w14:textId="77777777" w:rsidR="00104E8A" w:rsidRDefault="00104E8A" w:rsidP="0001240E">
      <w:pPr>
        <w:jc w:val="both"/>
        <w:rPr>
          <w:b/>
          <w:bCs/>
          <w:color w:val="C00000"/>
          <w:sz w:val="24"/>
          <w:szCs w:val="24"/>
          <w:lang w:bidi="ar-IQ"/>
        </w:rPr>
      </w:pPr>
    </w:p>
    <w:p w14:paraId="05F609A7" w14:textId="6087F9D1" w:rsidR="00104E8A" w:rsidRDefault="00104E8A" w:rsidP="0001240E">
      <w:pPr>
        <w:jc w:val="both"/>
        <w:rPr>
          <w:b/>
          <w:bCs/>
          <w:color w:val="C00000"/>
          <w:sz w:val="24"/>
          <w:szCs w:val="24"/>
          <w:rtl/>
          <w:lang w:bidi="ar-IQ"/>
        </w:rPr>
      </w:pPr>
    </w:p>
    <w:p w14:paraId="5B879EBE" w14:textId="77777777" w:rsidR="009D41CF" w:rsidRDefault="009D41CF" w:rsidP="0001240E">
      <w:pPr>
        <w:jc w:val="both"/>
        <w:rPr>
          <w:b/>
          <w:bCs/>
          <w:color w:val="C00000"/>
          <w:sz w:val="24"/>
          <w:szCs w:val="24"/>
          <w:lang w:bidi="ar-IQ"/>
        </w:rPr>
      </w:pPr>
    </w:p>
    <w:p w14:paraId="4ADD0C2E" w14:textId="77777777" w:rsidR="00E47970" w:rsidRDefault="00E47970" w:rsidP="0001240E">
      <w:pPr>
        <w:jc w:val="both"/>
        <w:rPr>
          <w:b/>
          <w:bCs/>
          <w:color w:val="C00000"/>
          <w:sz w:val="24"/>
          <w:szCs w:val="24"/>
          <w:rtl/>
          <w:lang w:bidi="ar-IQ"/>
        </w:rPr>
      </w:pPr>
    </w:p>
    <w:p w14:paraId="1D29299D" w14:textId="77777777" w:rsidR="00533C72" w:rsidRDefault="00533C72" w:rsidP="0001240E">
      <w:pPr>
        <w:jc w:val="both"/>
        <w:rPr>
          <w:b/>
          <w:bCs/>
          <w:color w:val="C00000"/>
          <w:sz w:val="24"/>
          <w:szCs w:val="24"/>
          <w:rtl/>
          <w:lang w:bidi="ar-IQ"/>
        </w:rPr>
      </w:pPr>
    </w:p>
    <w:p w14:paraId="4F2E2AE6" w14:textId="77777777" w:rsidR="0001240E" w:rsidRPr="00590DE8" w:rsidRDefault="0001240E" w:rsidP="00590DE8">
      <w:pPr>
        <w:jc w:val="center"/>
        <w:rPr>
          <w:sz w:val="32"/>
          <w:szCs w:val="32"/>
          <w:lang w:bidi="ar-IQ"/>
        </w:rPr>
      </w:pPr>
      <w:r w:rsidRPr="00590DE8">
        <w:rPr>
          <w:b/>
          <w:bCs/>
          <w:color w:val="C00000"/>
          <w:sz w:val="32"/>
          <w:szCs w:val="32"/>
          <w:lang w:bidi="ar-IQ"/>
        </w:rPr>
        <w:lastRenderedPageBreak/>
        <w:t>Breastfeeding, bottle-feeding and mixed feeding in relation to morbidity among infants: A cross-sectional study in a developing country</w:t>
      </w:r>
    </w:p>
    <w:p w14:paraId="3930A29B" w14:textId="77777777" w:rsidR="00F57E11" w:rsidRPr="00B1034B" w:rsidRDefault="0001240E" w:rsidP="0001240E">
      <w:pPr>
        <w:jc w:val="both"/>
        <w:rPr>
          <w:b/>
          <w:bCs/>
          <w:i/>
          <w:iCs/>
          <w:sz w:val="18"/>
          <w:szCs w:val="18"/>
          <w:lang w:bidi="ar-IQ"/>
        </w:rPr>
      </w:pPr>
      <w:proofErr w:type="spellStart"/>
      <w:r w:rsidRPr="00B1034B">
        <w:rPr>
          <w:b/>
          <w:bCs/>
          <w:i/>
          <w:iCs/>
          <w:sz w:val="18"/>
          <w:szCs w:val="18"/>
          <w:lang w:bidi="ar-IQ"/>
        </w:rPr>
        <w:t>Nuhad</w:t>
      </w:r>
      <w:proofErr w:type="spellEnd"/>
      <w:r w:rsidRPr="00B1034B">
        <w:rPr>
          <w:b/>
          <w:bCs/>
          <w:i/>
          <w:iCs/>
          <w:sz w:val="18"/>
          <w:szCs w:val="18"/>
          <w:lang w:bidi="ar-IQ"/>
        </w:rPr>
        <w:t xml:space="preserve"> Mohammed Aldoori1, </w:t>
      </w:r>
      <w:proofErr w:type="spellStart"/>
      <w:r w:rsidRPr="00B1034B">
        <w:rPr>
          <w:b/>
          <w:bCs/>
          <w:i/>
          <w:iCs/>
          <w:sz w:val="18"/>
          <w:szCs w:val="18"/>
          <w:lang w:bidi="ar-IQ"/>
        </w:rPr>
        <w:t>Maha</w:t>
      </w:r>
      <w:proofErr w:type="spellEnd"/>
      <w:r w:rsidRPr="00B1034B">
        <w:rPr>
          <w:b/>
          <w:bCs/>
          <w:i/>
          <w:iCs/>
          <w:sz w:val="18"/>
          <w:szCs w:val="18"/>
          <w:lang w:bidi="ar-IQ"/>
        </w:rPr>
        <w:t xml:space="preserve"> A. Kadim2, Burhan Hadi3, Mohammed Talib Abed4, </w:t>
      </w:r>
      <w:proofErr w:type="spellStart"/>
      <w:r w:rsidRPr="00B1034B">
        <w:rPr>
          <w:b/>
          <w:bCs/>
          <w:i/>
          <w:iCs/>
          <w:sz w:val="18"/>
          <w:szCs w:val="18"/>
          <w:lang w:bidi="ar-IQ"/>
        </w:rPr>
        <w:t>Kadhim</w:t>
      </w:r>
      <w:proofErr w:type="spellEnd"/>
      <w:r w:rsidRPr="00B1034B">
        <w:rPr>
          <w:b/>
          <w:bCs/>
          <w:i/>
          <w:iCs/>
          <w:sz w:val="18"/>
          <w:szCs w:val="18"/>
          <w:lang w:bidi="ar-IQ"/>
        </w:rPr>
        <w:t xml:space="preserve"> H. Jassem5, Ka </w:t>
      </w:r>
      <w:proofErr w:type="spellStart"/>
      <w:r w:rsidRPr="00B1034B">
        <w:rPr>
          <w:b/>
          <w:bCs/>
          <w:i/>
          <w:iCs/>
          <w:sz w:val="18"/>
          <w:szCs w:val="18"/>
          <w:lang w:bidi="ar-IQ"/>
        </w:rPr>
        <w:t>Yiu</w:t>
      </w:r>
      <w:proofErr w:type="spellEnd"/>
      <w:r w:rsidRPr="00B1034B">
        <w:rPr>
          <w:b/>
          <w:bCs/>
          <w:i/>
          <w:iCs/>
          <w:sz w:val="18"/>
          <w:szCs w:val="18"/>
          <w:lang w:bidi="ar-IQ"/>
        </w:rPr>
        <w:t xml:space="preserve"> Lee</w:t>
      </w:r>
    </w:p>
    <w:p w14:paraId="19DAE11D" w14:textId="77777777" w:rsidR="0001240E" w:rsidRPr="0001240E" w:rsidRDefault="0001240E" w:rsidP="0001240E">
      <w:pPr>
        <w:rPr>
          <w:sz w:val="18"/>
          <w:szCs w:val="18"/>
          <w:lang w:bidi="ar-IQ"/>
        </w:rPr>
      </w:pPr>
    </w:p>
    <w:p w14:paraId="7CFACFFA" w14:textId="77777777" w:rsidR="0001240E" w:rsidRPr="0001240E" w:rsidRDefault="0001240E" w:rsidP="0001240E">
      <w:pPr>
        <w:numPr>
          <w:ilvl w:val="0"/>
          <w:numId w:val="1"/>
        </w:numPr>
        <w:rPr>
          <w:sz w:val="18"/>
          <w:szCs w:val="18"/>
          <w:lang w:bidi="ar-IQ"/>
        </w:rPr>
      </w:pPr>
      <w:r w:rsidRPr="0001240E">
        <w:rPr>
          <w:sz w:val="18"/>
          <w:szCs w:val="18"/>
          <w:lang w:bidi="ar-IQ"/>
        </w:rPr>
        <w:t xml:space="preserve">Prof. at Faculty of Nursing, University of Babylon, </w:t>
      </w:r>
      <w:proofErr w:type="spellStart"/>
      <w:r w:rsidRPr="0001240E">
        <w:rPr>
          <w:sz w:val="18"/>
          <w:szCs w:val="18"/>
          <w:lang w:bidi="ar-IQ"/>
        </w:rPr>
        <w:t>Hilla</w:t>
      </w:r>
      <w:proofErr w:type="spellEnd"/>
      <w:r w:rsidRPr="0001240E">
        <w:rPr>
          <w:sz w:val="18"/>
          <w:szCs w:val="18"/>
          <w:lang w:bidi="ar-IQ"/>
        </w:rPr>
        <w:t xml:space="preserve"> City, Iraq (</w:t>
      </w:r>
      <w:proofErr w:type="gramStart"/>
      <w:r w:rsidRPr="0001240E">
        <w:rPr>
          <w:sz w:val="18"/>
          <w:szCs w:val="18"/>
          <w:lang w:bidi="ar-IQ"/>
        </w:rPr>
        <w:t>nur.nuhad.mohammad@uobabylon.edu.iq )</w:t>
      </w:r>
      <w:proofErr w:type="gramEnd"/>
      <w:r w:rsidRPr="0001240E">
        <w:rPr>
          <w:sz w:val="18"/>
          <w:szCs w:val="18"/>
          <w:lang w:bidi="ar-IQ"/>
        </w:rPr>
        <w:t xml:space="preserve"> </w:t>
      </w:r>
    </w:p>
    <w:p w14:paraId="3D099DBC" w14:textId="77777777" w:rsidR="0001240E" w:rsidRPr="0001240E" w:rsidRDefault="0001240E" w:rsidP="0001240E">
      <w:pPr>
        <w:numPr>
          <w:ilvl w:val="0"/>
          <w:numId w:val="1"/>
        </w:numPr>
        <w:rPr>
          <w:sz w:val="18"/>
          <w:szCs w:val="18"/>
          <w:lang w:bidi="ar-IQ"/>
        </w:rPr>
      </w:pPr>
      <w:r w:rsidRPr="0001240E">
        <w:rPr>
          <w:sz w:val="18"/>
          <w:szCs w:val="18"/>
          <w:lang w:bidi="ar-IQ"/>
        </w:rPr>
        <w:t xml:space="preserve">Faculty of Nursing, University of Babylon, </w:t>
      </w:r>
      <w:proofErr w:type="spellStart"/>
      <w:r w:rsidRPr="0001240E">
        <w:rPr>
          <w:sz w:val="18"/>
          <w:szCs w:val="18"/>
          <w:lang w:bidi="ar-IQ"/>
        </w:rPr>
        <w:t>Hilla</w:t>
      </w:r>
      <w:proofErr w:type="spellEnd"/>
      <w:r w:rsidRPr="0001240E">
        <w:rPr>
          <w:sz w:val="18"/>
          <w:szCs w:val="18"/>
          <w:lang w:bidi="ar-IQ"/>
        </w:rPr>
        <w:t xml:space="preserve"> City, Iraq (mahaahmedkad@gmail.com) </w:t>
      </w:r>
    </w:p>
    <w:p w14:paraId="34F50F23" w14:textId="77777777" w:rsidR="0001240E" w:rsidRPr="00B1034B" w:rsidRDefault="0001240E" w:rsidP="0001240E">
      <w:pPr>
        <w:rPr>
          <w:sz w:val="18"/>
          <w:szCs w:val="18"/>
          <w:lang w:bidi="ar-IQ"/>
        </w:rPr>
      </w:pPr>
      <w:r w:rsidRPr="00B1034B">
        <w:rPr>
          <w:sz w:val="18"/>
          <w:szCs w:val="18"/>
          <w:lang w:bidi="ar-IQ"/>
        </w:rPr>
        <w:t>3. Nursing Department, Al-</w:t>
      </w:r>
      <w:proofErr w:type="spellStart"/>
      <w:r w:rsidRPr="00B1034B">
        <w:rPr>
          <w:sz w:val="18"/>
          <w:szCs w:val="18"/>
          <w:lang w:bidi="ar-IQ"/>
        </w:rPr>
        <w:t>Mustaqbal</w:t>
      </w:r>
      <w:proofErr w:type="spellEnd"/>
      <w:r w:rsidRPr="00B1034B">
        <w:rPr>
          <w:sz w:val="18"/>
          <w:szCs w:val="18"/>
          <w:lang w:bidi="ar-IQ"/>
        </w:rPr>
        <w:t xml:space="preserve"> University College, Hillah, Babylon, Iraq (m.s.burhan.hadi@mustaqbal-college.edu.iq)</w:t>
      </w:r>
    </w:p>
    <w:p w14:paraId="38528363" w14:textId="77777777" w:rsidR="0001240E" w:rsidRPr="00B1034B" w:rsidRDefault="0001240E" w:rsidP="0001240E">
      <w:pPr>
        <w:rPr>
          <w:sz w:val="18"/>
          <w:szCs w:val="18"/>
          <w:lang w:bidi="ar-IQ"/>
        </w:rPr>
      </w:pPr>
      <w:r w:rsidRPr="00B1034B">
        <w:rPr>
          <w:sz w:val="18"/>
          <w:szCs w:val="18"/>
          <w:lang w:bidi="ar-IQ"/>
        </w:rPr>
        <w:t xml:space="preserve">4. University of Babylon, College of Nursing, </w:t>
      </w:r>
      <w:proofErr w:type="spellStart"/>
      <w:r w:rsidRPr="00B1034B">
        <w:rPr>
          <w:sz w:val="18"/>
          <w:szCs w:val="18"/>
          <w:lang w:bidi="ar-IQ"/>
        </w:rPr>
        <w:t>Hilla</w:t>
      </w:r>
      <w:proofErr w:type="spellEnd"/>
      <w:r w:rsidRPr="00B1034B">
        <w:rPr>
          <w:sz w:val="18"/>
          <w:szCs w:val="18"/>
          <w:lang w:bidi="ar-IQ"/>
        </w:rPr>
        <w:t xml:space="preserve"> City, Iraq (nur.mohammad.talib@uobabylon.edu.iq)</w:t>
      </w:r>
    </w:p>
    <w:p w14:paraId="5087465B" w14:textId="77777777" w:rsidR="0001240E" w:rsidRPr="00B1034B" w:rsidRDefault="0001240E" w:rsidP="0001240E">
      <w:pPr>
        <w:rPr>
          <w:sz w:val="18"/>
          <w:szCs w:val="18"/>
          <w:lang w:bidi="ar-IQ"/>
        </w:rPr>
      </w:pPr>
      <w:r w:rsidRPr="00B1034B">
        <w:rPr>
          <w:sz w:val="18"/>
          <w:szCs w:val="18"/>
          <w:lang w:bidi="ar-IQ"/>
        </w:rPr>
        <w:t>5. Nursing Department, Al-</w:t>
      </w:r>
      <w:proofErr w:type="spellStart"/>
      <w:r w:rsidRPr="00B1034B">
        <w:rPr>
          <w:sz w:val="18"/>
          <w:szCs w:val="18"/>
          <w:lang w:bidi="ar-IQ"/>
        </w:rPr>
        <w:t>Mustaqbal</w:t>
      </w:r>
      <w:proofErr w:type="spellEnd"/>
      <w:r w:rsidRPr="00B1034B">
        <w:rPr>
          <w:sz w:val="18"/>
          <w:szCs w:val="18"/>
          <w:lang w:bidi="ar-IQ"/>
        </w:rPr>
        <w:t xml:space="preserve"> University College, Hillah, </w:t>
      </w:r>
      <w:proofErr w:type="spellStart"/>
      <w:r w:rsidRPr="00B1034B">
        <w:rPr>
          <w:sz w:val="18"/>
          <w:szCs w:val="18"/>
          <w:lang w:bidi="ar-IQ"/>
        </w:rPr>
        <w:t>Babil</w:t>
      </w:r>
      <w:proofErr w:type="spellEnd"/>
      <w:r w:rsidRPr="00B1034B">
        <w:rPr>
          <w:sz w:val="18"/>
          <w:szCs w:val="18"/>
          <w:lang w:bidi="ar-IQ"/>
        </w:rPr>
        <w:t>, Iraq (kadhim.hussien@mustaqbal-college.edu.iq)</w:t>
      </w:r>
    </w:p>
    <w:p w14:paraId="70A2DF48" w14:textId="77777777" w:rsidR="0001240E" w:rsidRPr="00B1034B" w:rsidRDefault="0001240E" w:rsidP="00155071">
      <w:pPr>
        <w:tabs>
          <w:tab w:val="right" w:pos="15167"/>
        </w:tabs>
        <w:rPr>
          <w:sz w:val="18"/>
          <w:szCs w:val="18"/>
          <w:lang w:bidi="ar-IQ"/>
        </w:rPr>
      </w:pPr>
      <w:r w:rsidRPr="00B1034B">
        <w:rPr>
          <w:sz w:val="18"/>
          <w:szCs w:val="18"/>
          <w:lang w:bidi="ar-IQ"/>
        </w:rPr>
        <w:t xml:space="preserve">6. Swedish Winter Sports Research Centre, Department of Health Sciences, Mid Sweden University, </w:t>
      </w:r>
      <w:proofErr w:type="spellStart"/>
      <w:r w:rsidRPr="00B1034B">
        <w:rPr>
          <w:sz w:val="18"/>
          <w:szCs w:val="18"/>
          <w:lang w:bidi="ar-IQ"/>
        </w:rPr>
        <w:t>Östersund</w:t>
      </w:r>
      <w:proofErr w:type="spellEnd"/>
      <w:r w:rsidRPr="00B1034B">
        <w:rPr>
          <w:sz w:val="18"/>
          <w:szCs w:val="18"/>
          <w:lang w:bidi="ar-IQ"/>
        </w:rPr>
        <w:t>, Sweden</w:t>
      </w:r>
      <w:r w:rsidR="00155071">
        <w:rPr>
          <w:sz w:val="18"/>
          <w:szCs w:val="18"/>
          <w:lang w:bidi="ar-IQ"/>
        </w:rPr>
        <w:tab/>
      </w:r>
    </w:p>
    <w:p w14:paraId="335CBF46" w14:textId="77777777" w:rsidR="0001240E" w:rsidRPr="00B1034B" w:rsidRDefault="0001240E" w:rsidP="00590DE8">
      <w:pPr>
        <w:rPr>
          <w:sz w:val="20"/>
          <w:szCs w:val="20"/>
          <w:rtl/>
          <w:lang w:bidi="ar-IQ"/>
        </w:rPr>
      </w:pPr>
      <w:r w:rsidRPr="00B1034B">
        <w:rPr>
          <w:sz w:val="20"/>
          <w:szCs w:val="20"/>
          <w:lang w:bidi="ar-IQ"/>
        </w:rPr>
        <w:t xml:space="preserve">*Corresponding author details: Ka </w:t>
      </w:r>
      <w:proofErr w:type="spellStart"/>
      <w:r w:rsidRPr="00B1034B">
        <w:rPr>
          <w:sz w:val="20"/>
          <w:szCs w:val="20"/>
          <w:lang w:bidi="ar-IQ"/>
        </w:rPr>
        <w:t>Yiu</w:t>
      </w:r>
      <w:proofErr w:type="spellEnd"/>
      <w:r w:rsidRPr="00B1034B">
        <w:rPr>
          <w:sz w:val="20"/>
          <w:szCs w:val="20"/>
          <w:lang w:bidi="ar-IQ"/>
        </w:rPr>
        <w:t xml:space="preserve"> Lee (kyle.lee@miun.se); Swedish Winter Sports Research Centre, Department of Health Sciences, Mid Sweden University, </w:t>
      </w:r>
      <w:proofErr w:type="spellStart"/>
      <w:r w:rsidRPr="00B1034B">
        <w:rPr>
          <w:sz w:val="20"/>
          <w:szCs w:val="20"/>
          <w:lang w:bidi="ar-IQ"/>
        </w:rPr>
        <w:t>Östersund</w:t>
      </w:r>
      <w:proofErr w:type="spellEnd"/>
      <w:r w:rsidRPr="00B1034B">
        <w:rPr>
          <w:sz w:val="20"/>
          <w:szCs w:val="20"/>
          <w:lang w:bidi="ar-IQ"/>
        </w:rPr>
        <w:t>, Sweden</w:t>
      </w:r>
    </w:p>
    <w:p w14:paraId="0822AC7C" w14:textId="77777777" w:rsidR="0001240E" w:rsidRPr="00B1034B" w:rsidRDefault="0001240E" w:rsidP="0001240E">
      <w:pPr>
        <w:rPr>
          <w:sz w:val="20"/>
          <w:szCs w:val="20"/>
          <w:rtl/>
          <w:lang w:bidi="ar-IQ"/>
        </w:rPr>
      </w:pPr>
    </w:p>
    <w:p w14:paraId="353FD289" w14:textId="77777777" w:rsidR="0001240E" w:rsidRPr="0001240E" w:rsidRDefault="0001240E" w:rsidP="0001240E">
      <w:pPr>
        <w:rPr>
          <w:sz w:val="20"/>
          <w:szCs w:val="20"/>
          <w:lang w:bidi="ar-IQ"/>
        </w:rPr>
      </w:pPr>
      <w:r w:rsidRPr="0001240E">
        <w:rPr>
          <w:b/>
          <w:bCs/>
          <w:sz w:val="20"/>
          <w:szCs w:val="20"/>
          <w:lang w:bidi="ar-IQ"/>
        </w:rPr>
        <w:t xml:space="preserve">Abstract </w:t>
      </w:r>
    </w:p>
    <w:p w14:paraId="6C7CA22A" w14:textId="77777777" w:rsidR="0001240E" w:rsidRPr="0001240E" w:rsidRDefault="0001240E" w:rsidP="0001240E">
      <w:pPr>
        <w:rPr>
          <w:sz w:val="20"/>
          <w:szCs w:val="20"/>
          <w:lang w:bidi="ar-IQ"/>
        </w:rPr>
      </w:pPr>
      <w:r w:rsidRPr="0001240E">
        <w:rPr>
          <w:b/>
          <w:bCs/>
          <w:sz w:val="20"/>
          <w:szCs w:val="20"/>
          <w:lang w:bidi="ar-IQ"/>
        </w:rPr>
        <w:t xml:space="preserve">Background: </w:t>
      </w:r>
      <w:r w:rsidRPr="0001240E">
        <w:rPr>
          <w:sz w:val="20"/>
          <w:szCs w:val="20"/>
          <w:lang w:bidi="ar-IQ"/>
        </w:rPr>
        <w:t xml:space="preserve">Breastfeeding can lower risk of morbidity and mortality of infants. However, more work is needed to compare different types of feeding in relation to morbidity among infants, especially in developing countries. </w:t>
      </w:r>
    </w:p>
    <w:p w14:paraId="046621A5" w14:textId="77777777" w:rsidR="0001240E" w:rsidRPr="0001240E" w:rsidRDefault="0001240E" w:rsidP="0001240E">
      <w:pPr>
        <w:rPr>
          <w:sz w:val="20"/>
          <w:szCs w:val="20"/>
          <w:lang w:bidi="ar-IQ"/>
        </w:rPr>
      </w:pPr>
      <w:r w:rsidRPr="0001240E">
        <w:rPr>
          <w:b/>
          <w:bCs/>
          <w:sz w:val="20"/>
          <w:szCs w:val="20"/>
          <w:lang w:bidi="ar-IQ"/>
        </w:rPr>
        <w:t xml:space="preserve">Methods: </w:t>
      </w:r>
      <w:r w:rsidRPr="0001240E">
        <w:rPr>
          <w:sz w:val="20"/>
          <w:szCs w:val="20"/>
          <w:lang w:bidi="ar-IQ"/>
        </w:rPr>
        <w:t xml:space="preserve">A cross-sectional study was conducted from June 2020 to March 2021 in Iraq. A total of 100 mothers having infants of less than 6 months old were recruited and completed a questionnaire. </w:t>
      </w:r>
    </w:p>
    <w:p w14:paraId="5D255822" w14:textId="77777777" w:rsidR="0001240E" w:rsidRPr="0001240E" w:rsidRDefault="0001240E" w:rsidP="0001240E">
      <w:pPr>
        <w:rPr>
          <w:sz w:val="20"/>
          <w:szCs w:val="20"/>
          <w:lang w:bidi="ar-IQ"/>
        </w:rPr>
      </w:pPr>
      <w:r w:rsidRPr="0001240E">
        <w:rPr>
          <w:b/>
          <w:bCs/>
          <w:sz w:val="20"/>
          <w:szCs w:val="20"/>
          <w:lang w:bidi="ar-IQ"/>
        </w:rPr>
        <w:t xml:space="preserve">Results: </w:t>
      </w:r>
      <w:r w:rsidRPr="0001240E">
        <w:rPr>
          <w:sz w:val="20"/>
          <w:szCs w:val="20"/>
          <w:lang w:bidi="ar-IQ"/>
        </w:rPr>
        <w:t xml:space="preserve">Wheezing, upper and lower respiratory tract infection, allergy and asthma were the major morbidity among infants. When comparing with breastfeeding group, infants in bottle-feeding and mixed-feeding groups were 3 and 4.8 times more likely to have upper respiratory tract infection, 5.2 and 8.4 times more likely to have lower respiratory tract infection, 10.1 and 8.5 times more likely to have wheezing, and 5.3 and 4.1 times more likely to have allergy. </w:t>
      </w:r>
    </w:p>
    <w:p w14:paraId="7CB2FC18" w14:textId="77777777" w:rsidR="0001240E" w:rsidRPr="0001240E" w:rsidRDefault="0001240E" w:rsidP="0001240E">
      <w:pPr>
        <w:jc w:val="both"/>
        <w:rPr>
          <w:sz w:val="20"/>
          <w:szCs w:val="20"/>
          <w:lang w:bidi="ar-IQ"/>
        </w:rPr>
      </w:pPr>
      <w:r w:rsidRPr="0001240E">
        <w:rPr>
          <w:b/>
          <w:bCs/>
          <w:sz w:val="20"/>
          <w:szCs w:val="20"/>
          <w:lang w:bidi="ar-IQ"/>
        </w:rPr>
        <w:t xml:space="preserve">Conclusions: </w:t>
      </w:r>
      <w:r w:rsidRPr="0001240E">
        <w:rPr>
          <w:sz w:val="20"/>
          <w:szCs w:val="20"/>
          <w:lang w:bidi="ar-IQ"/>
        </w:rPr>
        <w:t xml:space="preserve">There was a significant association between different types of feeding and morbidity among infants. Infants who had bottle-feeding and mixed-feeding were more vulnerable to diseases, when comparing with infants who had exclusive breastfeeding. </w:t>
      </w:r>
    </w:p>
    <w:p w14:paraId="797E2C90" w14:textId="77777777" w:rsidR="0001240E" w:rsidRPr="00B1034B" w:rsidRDefault="0001240E" w:rsidP="0001240E">
      <w:pPr>
        <w:rPr>
          <w:b/>
          <w:bCs/>
          <w:sz w:val="20"/>
          <w:szCs w:val="20"/>
          <w:lang w:bidi="ar-IQ"/>
        </w:rPr>
      </w:pPr>
      <w:r w:rsidRPr="00B1034B">
        <w:rPr>
          <w:b/>
          <w:bCs/>
          <w:sz w:val="20"/>
          <w:szCs w:val="20"/>
          <w:lang w:bidi="ar-IQ"/>
        </w:rPr>
        <w:t xml:space="preserve">Keywords: </w:t>
      </w:r>
      <w:r w:rsidRPr="00B1034B">
        <w:rPr>
          <w:sz w:val="20"/>
          <w:szCs w:val="20"/>
          <w:lang w:bidi="ar-IQ"/>
        </w:rPr>
        <w:t>breast-feeding, bottle-feeding, mixed-feeding, infants, morbidity</w:t>
      </w:r>
    </w:p>
    <w:p w14:paraId="78807649" w14:textId="77777777" w:rsidR="0001240E" w:rsidRPr="0001240E" w:rsidRDefault="0001240E" w:rsidP="0001240E">
      <w:pPr>
        <w:rPr>
          <w:sz w:val="20"/>
          <w:szCs w:val="20"/>
          <w:lang w:bidi="ar-IQ"/>
        </w:rPr>
      </w:pPr>
      <w:r w:rsidRPr="0001240E">
        <w:rPr>
          <w:b/>
          <w:bCs/>
          <w:sz w:val="20"/>
          <w:szCs w:val="20"/>
          <w:lang w:bidi="ar-IQ"/>
        </w:rPr>
        <w:t xml:space="preserve">Introduction </w:t>
      </w:r>
    </w:p>
    <w:p w14:paraId="7346D6F6" w14:textId="77777777" w:rsidR="0001240E" w:rsidRPr="0001240E" w:rsidRDefault="0001240E" w:rsidP="0001240E">
      <w:pPr>
        <w:jc w:val="both"/>
        <w:rPr>
          <w:sz w:val="20"/>
          <w:szCs w:val="20"/>
          <w:lang w:bidi="ar-IQ"/>
        </w:rPr>
      </w:pPr>
      <w:r w:rsidRPr="0001240E">
        <w:rPr>
          <w:sz w:val="20"/>
          <w:szCs w:val="20"/>
          <w:lang w:bidi="ar-IQ"/>
        </w:rPr>
        <w:t>Breastfeeding can reduce morbidity and malnutrition disorders (Al-</w:t>
      </w:r>
      <w:proofErr w:type="spellStart"/>
      <w:r w:rsidRPr="0001240E">
        <w:rPr>
          <w:sz w:val="20"/>
          <w:szCs w:val="20"/>
          <w:lang w:bidi="ar-IQ"/>
        </w:rPr>
        <w:t>Jawaldeh</w:t>
      </w:r>
      <w:proofErr w:type="spellEnd"/>
      <w:r w:rsidRPr="0001240E">
        <w:rPr>
          <w:sz w:val="20"/>
          <w:szCs w:val="20"/>
          <w:lang w:bidi="ar-IQ"/>
        </w:rPr>
        <w:t xml:space="preserve"> &amp; </w:t>
      </w:r>
      <w:proofErr w:type="spellStart"/>
      <w:r w:rsidRPr="0001240E">
        <w:rPr>
          <w:sz w:val="20"/>
          <w:szCs w:val="20"/>
          <w:lang w:bidi="ar-IQ"/>
        </w:rPr>
        <w:t>Azza</w:t>
      </w:r>
      <w:proofErr w:type="spellEnd"/>
      <w:r w:rsidRPr="0001240E">
        <w:rPr>
          <w:sz w:val="20"/>
          <w:szCs w:val="20"/>
          <w:lang w:bidi="ar-IQ"/>
        </w:rPr>
        <w:t>, 2018). The United Nations Children’s Fund, the World Health Organization and the American Academy of Pediatrics recommend breastfeeding during the first 6 months of age in order to give infants proper nutrition and protection against infectious diseases (</w:t>
      </w:r>
      <w:proofErr w:type="spellStart"/>
      <w:r w:rsidRPr="0001240E">
        <w:rPr>
          <w:sz w:val="20"/>
          <w:szCs w:val="20"/>
          <w:lang w:bidi="ar-IQ"/>
        </w:rPr>
        <w:t>Behzadifar</w:t>
      </w:r>
      <w:proofErr w:type="spellEnd"/>
      <w:r w:rsidRPr="0001240E">
        <w:rPr>
          <w:sz w:val="20"/>
          <w:szCs w:val="20"/>
          <w:lang w:bidi="ar-IQ"/>
        </w:rPr>
        <w:t xml:space="preserve"> et al., 2019). The benefits of breastfeeding include improved immunity via the maternal </w:t>
      </w:r>
      <w:proofErr w:type="gramStart"/>
      <w:r w:rsidRPr="0001240E">
        <w:rPr>
          <w:sz w:val="20"/>
          <w:szCs w:val="20"/>
          <w:lang w:bidi="ar-IQ"/>
        </w:rPr>
        <w:t>antibodies</w:t>
      </w:r>
      <w:proofErr w:type="gramEnd"/>
      <w:r w:rsidRPr="0001240E">
        <w:rPr>
          <w:sz w:val="20"/>
          <w:szCs w:val="20"/>
          <w:lang w:bidi="ar-IQ"/>
        </w:rPr>
        <w:t xml:space="preserve"> transmission, reduced infection prevalence and risk of childhood obesity (Hockenberry &amp; Wilson, 2015; </w:t>
      </w:r>
      <w:r w:rsidRPr="0001240E">
        <w:rPr>
          <w:sz w:val="20"/>
          <w:szCs w:val="20"/>
          <w:lang w:bidi="ar-IQ"/>
        </w:rPr>
        <w:lastRenderedPageBreak/>
        <w:t xml:space="preserve">Feldman-winter et al., 2020). The probability of hospital </w:t>
      </w:r>
      <w:proofErr w:type="gramStart"/>
      <w:r w:rsidRPr="0001240E">
        <w:rPr>
          <w:sz w:val="20"/>
          <w:szCs w:val="20"/>
          <w:lang w:bidi="ar-IQ"/>
        </w:rPr>
        <w:t>stay</w:t>
      </w:r>
      <w:proofErr w:type="gramEnd"/>
      <w:r w:rsidRPr="0001240E">
        <w:rPr>
          <w:sz w:val="20"/>
          <w:szCs w:val="20"/>
          <w:lang w:bidi="ar-IQ"/>
        </w:rPr>
        <w:t xml:space="preserve"> for lower respiratory tract infections in the first year is also lowered if breastfeeding has been given for more than four months to newborns (American Academy of Pediatrics, 2012). In addition, the severity of morbidity could be reduced in infants who have been breastfed exclusively for four months. Most studies compare any two types of feeding, mainly breastfeeding and bottle-feeding or mixed-feeding. Studies comparing all three types of feeding are rare, especially in relation to morbidity among infants in developing countries. This study, therefore, aims to identify the association between different types of feeding, including exclusive breastfeeding, bottle-feeding and mixed-feeding, and the morbidity among infants in a developing country. </w:t>
      </w:r>
    </w:p>
    <w:p w14:paraId="7FB192B9" w14:textId="77777777" w:rsidR="0001240E" w:rsidRPr="0001240E" w:rsidRDefault="0001240E" w:rsidP="0001240E">
      <w:pPr>
        <w:rPr>
          <w:sz w:val="20"/>
          <w:szCs w:val="20"/>
          <w:lang w:bidi="ar-IQ"/>
        </w:rPr>
      </w:pPr>
      <w:r w:rsidRPr="0001240E">
        <w:rPr>
          <w:b/>
          <w:bCs/>
          <w:sz w:val="20"/>
          <w:szCs w:val="20"/>
          <w:lang w:bidi="ar-IQ"/>
        </w:rPr>
        <w:t xml:space="preserve">Methods </w:t>
      </w:r>
    </w:p>
    <w:p w14:paraId="5A56D10C" w14:textId="77777777" w:rsidR="0001240E" w:rsidRPr="0001240E" w:rsidRDefault="0001240E" w:rsidP="0001240E">
      <w:pPr>
        <w:jc w:val="both"/>
        <w:rPr>
          <w:sz w:val="20"/>
          <w:szCs w:val="20"/>
          <w:lang w:bidi="ar-IQ"/>
        </w:rPr>
      </w:pPr>
      <w:r w:rsidRPr="0001240E">
        <w:rPr>
          <w:sz w:val="20"/>
          <w:szCs w:val="20"/>
          <w:lang w:bidi="ar-IQ"/>
        </w:rPr>
        <w:t xml:space="preserve">A cross-sectional study was conducted from June 2020 to March 2021 in </w:t>
      </w:r>
      <w:proofErr w:type="spellStart"/>
      <w:r w:rsidRPr="0001240E">
        <w:rPr>
          <w:sz w:val="20"/>
          <w:szCs w:val="20"/>
          <w:lang w:bidi="ar-IQ"/>
        </w:rPr>
        <w:t>Hilla</w:t>
      </w:r>
      <w:proofErr w:type="spellEnd"/>
      <w:r w:rsidRPr="0001240E">
        <w:rPr>
          <w:sz w:val="20"/>
          <w:szCs w:val="20"/>
          <w:lang w:bidi="ar-IQ"/>
        </w:rPr>
        <w:t xml:space="preserve"> city, Iraq. A convenience sample of 100 mothers having infants of less than </w:t>
      </w:r>
      <w:r w:rsidR="001F72A9" w:rsidRPr="00B1034B">
        <w:rPr>
          <w:sz w:val="20"/>
          <w:szCs w:val="20"/>
          <w:lang w:bidi="ar-IQ"/>
        </w:rPr>
        <w:t>(</w:t>
      </w:r>
      <w:r w:rsidRPr="0001240E">
        <w:rPr>
          <w:sz w:val="20"/>
          <w:szCs w:val="20"/>
          <w:lang w:bidi="ar-IQ"/>
        </w:rPr>
        <w:t>6</w:t>
      </w:r>
      <w:r w:rsidR="001F72A9" w:rsidRPr="00B1034B">
        <w:rPr>
          <w:sz w:val="20"/>
          <w:szCs w:val="20"/>
          <w:lang w:bidi="ar-IQ"/>
        </w:rPr>
        <w:t>)</w:t>
      </w:r>
      <w:r w:rsidRPr="0001240E">
        <w:rPr>
          <w:sz w:val="20"/>
          <w:szCs w:val="20"/>
          <w:lang w:bidi="ar-IQ"/>
        </w:rPr>
        <w:t xml:space="preserve"> months old was recruited in a local pediatric hospital and they completed a questionnaire, which was constructed after extensive literature review by a panel of experts. The questionnaire captures data regarding the infant and mother’s demographic characteristics, types of feeding, and infant’s morbidity in the first six months. Chi square tests were conducted to examine the association between types of feeding and morbidity. Data analyses were conducted using Statistical Package of Social Science (SPSS) version 23. </w:t>
      </w:r>
    </w:p>
    <w:p w14:paraId="4F9E8D5A" w14:textId="77777777" w:rsidR="0001240E" w:rsidRPr="0001240E" w:rsidRDefault="0001240E" w:rsidP="0001240E">
      <w:pPr>
        <w:rPr>
          <w:sz w:val="20"/>
          <w:szCs w:val="20"/>
          <w:lang w:bidi="ar-IQ"/>
        </w:rPr>
      </w:pPr>
      <w:r w:rsidRPr="0001240E">
        <w:rPr>
          <w:b/>
          <w:bCs/>
          <w:sz w:val="20"/>
          <w:szCs w:val="20"/>
          <w:lang w:bidi="ar-IQ"/>
        </w:rPr>
        <w:t xml:space="preserve">Results </w:t>
      </w:r>
    </w:p>
    <w:p w14:paraId="10A1A74A" w14:textId="77777777" w:rsidR="0001240E" w:rsidRPr="00B1034B" w:rsidRDefault="0001240E" w:rsidP="0001240E">
      <w:pPr>
        <w:rPr>
          <w:sz w:val="20"/>
          <w:szCs w:val="20"/>
          <w:lang w:bidi="ar-IQ"/>
        </w:rPr>
      </w:pPr>
      <w:r w:rsidRPr="00B1034B">
        <w:rPr>
          <w:sz w:val="20"/>
          <w:szCs w:val="20"/>
          <w:lang w:bidi="ar-IQ"/>
        </w:rPr>
        <w:t>The predominant age of infants was between four and six months, 51% of them were male, 79% of them had disease recurrence and 62% of them had one to three times of hospital visits. The mean age of mother was 27.9 years with the majority (64%) had primary, or intermediate and above education. Over 50% of mother gave exclusive breastfeeding (Table 1). Wheezing (15%), upper (13%) and lower respiratory tract infection (14%), allergy (11%) and asthma (11%) were the major morbidity among infants (Figure 1).</w:t>
      </w:r>
    </w:p>
    <w:p w14:paraId="249B8372" w14:textId="77777777" w:rsidR="0001240E" w:rsidRPr="00B1034B" w:rsidRDefault="0001240E" w:rsidP="0001240E">
      <w:pPr>
        <w:rPr>
          <w:sz w:val="20"/>
          <w:szCs w:val="20"/>
          <w:rtl/>
          <w:lang w:bidi="ar-IQ"/>
        </w:rPr>
      </w:pPr>
    </w:p>
    <w:p w14:paraId="7D0E83C7" w14:textId="77777777" w:rsidR="0001240E" w:rsidRPr="00B1034B" w:rsidRDefault="0001240E" w:rsidP="0001240E">
      <w:pPr>
        <w:rPr>
          <w:sz w:val="20"/>
          <w:szCs w:val="20"/>
          <w:rtl/>
          <w:lang w:bidi="ar-IQ"/>
        </w:rPr>
      </w:pPr>
      <w:r w:rsidRPr="00B1034B">
        <w:rPr>
          <w:sz w:val="20"/>
          <w:szCs w:val="20"/>
          <w:lang w:bidi="ar-IQ"/>
        </w:rPr>
        <w:t>Table 1. Demographic characteristics of infant, morbidity, frequency of hospital visits, mother education level and types of feeding (n=100)</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013"/>
        <w:gridCol w:w="2013"/>
        <w:gridCol w:w="2013"/>
        <w:gridCol w:w="2013"/>
      </w:tblGrid>
      <w:tr w:rsidR="0001240E" w:rsidRPr="00B1034B" w14:paraId="3DB1AB79" w14:textId="77777777">
        <w:trPr>
          <w:trHeight w:val="107"/>
        </w:trPr>
        <w:tc>
          <w:tcPr>
            <w:tcW w:w="2013" w:type="dxa"/>
            <w:tcBorders>
              <w:top w:val="none" w:sz="6" w:space="0" w:color="auto"/>
              <w:bottom w:val="none" w:sz="6" w:space="0" w:color="auto"/>
              <w:right w:val="none" w:sz="6" w:space="0" w:color="auto"/>
            </w:tcBorders>
          </w:tcPr>
          <w:p w14:paraId="30E2618E" w14:textId="77777777" w:rsidR="0001240E" w:rsidRPr="00B1034B" w:rsidRDefault="0001240E">
            <w:pPr>
              <w:pStyle w:val="Default"/>
              <w:rPr>
                <w:sz w:val="20"/>
                <w:szCs w:val="20"/>
              </w:rPr>
            </w:pPr>
            <w:r w:rsidRPr="00B1034B">
              <w:rPr>
                <w:b/>
                <w:bCs/>
                <w:sz w:val="20"/>
                <w:szCs w:val="20"/>
              </w:rPr>
              <w:t xml:space="preserve">Variable </w:t>
            </w:r>
          </w:p>
        </w:tc>
        <w:tc>
          <w:tcPr>
            <w:tcW w:w="2013" w:type="dxa"/>
            <w:tcBorders>
              <w:top w:val="none" w:sz="6" w:space="0" w:color="auto"/>
              <w:left w:val="none" w:sz="6" w:space="0" w:color="auto"/>
              <w:bottom w:val="none" w:sz="6" w:space="0" w:color="auto"/>
              <w:right w:val="none" w:sz="6" w:space="0" w:color="auto"/>
            </w:tcBorders>
          </w:tcPr>
          <w:p w14:paraId="77C54C97" w14:textId="77777777" w:rsidR="0001240E" w:rsidRPr="00B1034B" w:rsidRDefault="0001240E">
            <w:pPr>
              <w:pStyle w:val="Default"/>
              <w:rPr>
                <w:sz w:val="20"/>
                <w:szCs w:val="20"/>
              </w:rPr>
            </w:pPr>
            <w:r w:rsidRPr="00B1034B">
              <w:rPr>
                <w:b/>
                <w:bCs/>
                <w:sz w:val="20"/>
                <w:szCs w:val="20"/>
              </w:rPr>
              <w:t xml:space="preserve">Items </w:t>
            </w:r>
          </w:p>
        </w:tc>
        <w:tc>
          <w:tcPr>
            <w:tcW w:w="2013" w:type="dxa"/>
            <w:tcBorders>
              <w:top w:val="none" w:sz="6" w:space="0" w:color="auto"/>
              <w:left w:val="none" w:sz="6" w:space="0" w:color="auto"/>
              <w:bottom w:val="none" w:sz="6" w:space="0" w:color="auto"/>
              <w:right w:val="none" w:sz="6" w:space="0" w:color="auto"/>
            </w:tcBorders>
          </w:tcPr>
          <w:p w14:paraId="67182C0C" w14:textId="77777777" w:rsidR="0001240E" w:rsidRPr="00B1034B" w:rsidRDefault="0001240E">
            <w:pPr>
              <w:pStyle w:val="Default"/>
              <w:rPr>
                <w:sz w:val="20"/>
                <w:szCs w:val="20"/>
              </w:rPr>
            </w:pPr>
            <w:r w:rsidRPr="00B1034B">
              <w:rPr>
                <w:b/>
                <w:bCs/>
                <w:sz w:val="20"/>
                <w:szCs w:val="20"/>
              </w:rPr>
              <w:t xml:space="preserve">Frequency </w:t>
            </w:r>
          </w:p>
        </w:tc>
        <w:tc>
          <w:tcPr>
            <w:tcW w:w="2013" w:type="dxa"/>
            <w:tcBorders>
              <w:top w:val="none" w:sz="6" w:space="0" w:color="auto"/>
              <w:left w:val="none" w:sz="6" w:space="0" w:color="auto"/>
              <w:bottom w:val="none" w:sz="6" w:space="0" w:color="auto"/>
            </w:tcBorders>
          </w:tcPr>
          <w:p w14:paraId="255EB77B" w14:textId="77777777" w:rsidR="0001240E" w:rsidRPr="00B1034B" w:rsidRDefault="0001240E">
            <w:pPr>
              <w:pStyle w:val="Default"/>
              <w:rPr>
                <w:sz w:val="20"/>
                <w:szCs w:val="20"/>
              </w:rPr>
            </w:pPr>
            <w:r w:rsidRPr="00B1034B">
              <w:rPr>
                <w:b/>
                <w:bCs/>
                <w:sz w:val="20"/>
                <w:szCs w:val="20"/>
              </w:rPr>
              <w:t xml:space="preserve">Percentage </w:t>
            </w:r>
          </w:p>
        </w:tc>
      </w:tr>
      <w:tr w:rsidR="0001240E" w:rsidRPr="00B1034B" w14:paraId="2D35B3C8" w14:textId="77777777">
        <w:trPr>
          <w:trHeight w:val="385"/>
        </w:trPr>
        <w:tc>
          <w:tcPr>
            <w:tcW w:w="2013" w:type="dxa"/>
            <w:tcBorders>
              <w:top w:val="none" w:sz="6" w:space="0" w:color="auto"/>
              <w:bottom w:val="none" w:sz="6" w:space="0" w:color="auto"/>
              <w:right w:val="none" w:sz="6" w:space="0" w:color="auto"/>
            </w:tcBorders>
          </w:tcPr>
          <w:p w14:paraId="640C06DD" w14:textId="77777777" w:rsidR="0001240E" w:rsidRPr="00B1034B" w:rsidRDefault="0001240E">
            <w:pPr>
              <w:pStyle w:val="Default"/>
              <w:rPr>
                <w:sz w:val="20"/>
                <w:szCs w:val="20"/>
              </w:rPr>
            </w:pPr>
            <w:r w:rsidRPr="00B1034B">
              <w:rPr>
                <w:b/>
                <w:bCs/>
                <w:sz w:val="20"/>
                <w:szCs w:val="20"/>
              </w:rPr>
              <w:t xml:space="preserve">Infant Age </w:t>
            </w:r>
          </w:p>
        </w:tc>
        <w:tc>
          <w:tcPr>
            <w:tcW w:w="2013" w:type="dxa"/>
            <w:tcBorders>
              <w:top w:val="none" w:sz="6" w:space="0" w:color="auto"/>
              <w:left w:val="none" w:sz="6" w:space="0" w:color="auto"/>
              <w:bottom w:val="none" w:sz="6" w:space="0" w:color="auto"/>
              <w:right w:val="none" w:sz="6" w:space="0" w:color="auto"/>
            </w:tcBorders>
          </w:tcPr>
          <w:p w14:paraId="3C70382F" w14:textId="77777777" w:rsidR="0001240E" w:rsidRPr="00B1034B" w:rsidRDefault="0001240E">
            <w:pPr>
              <w:pStyle w:val="Default"/>
              <w:rPr>
                <w:sz w:val="20"/>
                <w:szCs w:val="20"/>
              </w:rPr>
            </w:pPr>
            <w:r w:rsidRPr="00B1034B">
              <w:rPr>
                <w:sz w:val="20"/>
                <w:szCs w:val="20"/>
              </w:rPr>
              <w:t xml:space="preserve">Birth to &lt; 3 months </w:t>
            </w:r>
          </w:p>
          <w:p w14:paraId="38282C21" w14:textId="77777777" w:rsidR="0001240E" w:rsidRPr="00B1034B" w:rsidRDefault="0001240E">
            <w:pPr>
              <w:pStyle w:val="Default"/>
              <w:rPr>
                <w:sz w:val="20"/>
                <w:szCs w:val="20"/>
              </w:rPr>
            </w:pPr>
            <w:r w:rsidRPr="00B1034B">
              <w:rPr>
                <w:sz w:val="20"/>
                <w:szCs w:val="20"/>
              </w:rPr>
              <w:t xml:space="preserve">3 to &lt; 4 months </w:t>
            </w:r>
          </w:p>
          <w:p w14:paraId="7831CBA5" w14:textId="77777777" w:rsidR="0001240E" w:rsidRPr="00B1034B" w:rsidRDefault="0001240E">
            <w:pPr>
              <w:pStyle w:val="Default"/>
              <w:rPr>
                <w:sz w:val="20"/>
                <w:szCs w:val="20"/>
              </w:rPr>
            </w:pPr>
            <w:r w:rsidRPr="00B1034B">
              <w:rPr>
                <w:sz w:val="20"/>
                <w:szCs w:val="20"/>
              </w:rPr>
              <w:t xml:space="preserve">4 to &lt; 6 months </w:t>
            </w:r>
          </w:p>
        </w:tc>
        <w:tc>
          <w:tcPr>
            <w:tcW w:w="2013" w:type="dxa"/>
            <w:tcBorders>
              <w:top w:val="none" w:sz="6" w:space="0" w:color="auto"/>
              <w:left w:val="none" w:sz="6" w:space="0" w:color="auto"/>
              <w:bottom w:val="none" w:sz="6" w:space="0" w:color="auto"/>
              <w:right w:val="none" w:sz="6" w:space="0" w:color="auto"/>
            </w:tcBorders>
          </w:tcPr>
          <w:p w14:paraId="295E7B18" w14:textId="77777777" w:rsidR="0001240E" w:rsidRPr="00B1034B" w:rsidRDefault="0001240E">
            <w:pPr>
              <w:pStyle w:val="Default"/>
              <w:rPr>
                <w:sz w:val="20"/>
                <w:szCs w:val="20"/>
              </w:rPr>
            </w:pPr>
            <w:r w:rsidRPr="00B1034B">
              <w:rPr>
                <w:sz w:val="20"/>
                <w:szCs w:val="20"/>
              </w:rPr>
              <w:t xml:space="preserve">5 </w:t>
            </w:r>
          </w:p>
          <w:p w14:paraId="28A50ED4" w14:textId="77777777" w:rsidR="0001240E" w:rsidRPr="00B1034B" w:rsidRDefault="0001240E">
            <w:pPr>
              <w:pStyle w:val="Default"/>
              <w:rPr>
                <w:sz w:val="20"/>
                <w:szCs w:val="20"/>
              </w:rPr>
            </w:pPr>
            <w:r w:rsidRPr="00B1034B">
              <w:rPr>
                <w:sz w:val="20"/>
                <w:szCs w:val="20"/>
              </w:rPr>
              <w:t xml:space="preserve">30 </w:t>
            </w:r>
          </w:p>
          <w:p w14:paraId="5F369CF3" w14:textId="77777777" w:rsidR="0001240E" w:rsidRPr="00B1034B" w:rsidRDefault="0001240E">
            <w:pPr>
              <w:pStyle w:val="Default"/>
              <w:rPr>
                <w:sz w:val="20"/>
                <w:szCs w:val="20"/>
              </w:rPr>
            </w:pPr>
            <w:r w:rsidRPr="00B1034B">
              <w:rPr>
                <w:sz w:val="20"/>
                <w:szCs w:val="20"/>
              </w:rPr>
              <w:t xml:space="preserve">65 </w:t>
            </w:r>
          </w:p>
        </w:tc>
        <w:tc>
          <w:tcPr>
            <w:tcW w:w="2013" w:type="dxa"/>
            <w:tcBorders>
              <w:top w:val="none" w:sz="6" w:space="0" w:color="auto"/>
              <w:left w:val="none" w:sz="6" w:space="0" w:color="auto"/>
              <w:bottom w:val="none" w:sz="6" w:space="0" w:color="auto"/>
            </w:tcBorders>
          </w:tcPr>
          <w:p w14:paraId="4D30107C" w14:textId="77777777" w:rsidR="0001240E" w:rsidRPr="00B1034B" w:rsidRDefault="0001240E">
            <w:pPr>
              <w:pStyle w:val="Default"/>
              <w:rPr>
                <w:sz w:val="20"/>
                <w:szCs w:val="20"/>
              </w:rPr>
            </w:pPr>
            <w:r w:rsidRPr="00B1034B">
              <w:rPr>
                <w:sz w:val="20"/>
                <w:szCs w:val="20"/>
              </w:rPr>
              <w:t xml:space="preserve">5% </w:t>
            </w:r>
          </w:p>
          <w:p w14:paraId="47F548B4" w14:textId="77777777" w:rsidR="0001240E" w:rsidRPr="00B1034B" w:rsidRDefault="0001240E">
            <w:pPr>
              <w:pStyle w:val="Default"/>
              <w:rPr>
                <w:sz w:val="20"/>
                <w:szCs w:val="20"/>
              </w:rPr>
            </w:pPr>
            <w:r w:rsidRPr="00B1034B">
              <w:rPr>
                <w:sz w:val="20"/>
                <w:szCs w:val="20"/>
              </w:rPr>
              <w:t xml:space="preserve">30% </w:t>
            </w:r>
          </w:p>
          <w:p w14:paraId="27F2EB32" w14:textId="77777777" w:rsidR="0001240E" w:rsidRPr="00B1034B" w:rsidRDefault="0001240E">
            <w:pPr>
              <w:pStyle w:val="Default"/>
              <w:rPr>
                <w:sz w:val="20"/>
                <w:szCs w:val="20"/>
              </w:rPr>
            </w:pPr>
            <w:r w:rsidRPr="00B1034B">
              <w:rPr>
                <w:sz w:val="20"/>
                <w:szCs w:val="20"/>
              </w:rPr>
              <w:t xml:space="preserve">65% </w:t>
            </w:r>
          </w:p>
        </w:tc>
      </w:tr>
      <w:tr w:rsidR="0001240E" w:rsidRPr="00B1034B" w14:paraId="73318AD8" w14:textId="77777777">
        <w:trPr>
          <w:trHeight w:val="247"/>
        </w:trPr>
        <w:tc>
          <w:tcPr>
            <w:tcW w:w="2013" w:type="dxa"/>
            <w:tcBorders>
              <w:top w:val="none" w:sz="6" w:space="0" w:color="auto"/>
              <w:bottom w:val="none" w:sz="6" w:space="0" w:color="auto"/>
              <w:right w:val="none" w:sz="6" w:space="0" w:color="auto"/>
            </w:tcBorders>
          </w:tcPr>
          <w:p w14:paraId="003ED89A" w14:textId="77777777" w:rsidR="0001240E" w:rsidRPr="00B1034B" w:rsidRDefault="0001240E">
            <w:pPr>
              <w:pStyle w:val="Default"/>
              <w:rPr>
                <w:sz w:val="20"/>
                <w:szCs w:val="20"/>
              </w:rPr>
            </w:pPr>
            <w:r w:rsidRPr="00B1034B">
              <w:rPr>
                <w:b/>
                <w:bCs/>
                <w:sz w:val="20"/>
                <w:szCs w:val="20"/>
              </w:rPr>
              <w:t xml:space="preserve">Infant Gender </w:t>
            </w:r>
          </w:p>
        </w:tc>
        <w:tc>
          <w:tcPr>
            <w:tcW w:w="2013" w:type="dxa"/>
            <w:tcBorders>
              <w:top w:val="none" w:sz="6" w:space="0" w:color="auto"/>
              <w:left w:val="none" w:sz="6" w:space="0" w:color="auto"/>
              <w:bottom w:val="none" w:sz="6" w:space="0" w:color="auto"/>
              <w:right w:val="none" w:sz="6" w:space="0" w:color="auto"/>
            </w:tcBorders>
          </w:tcPr>
          <w:p w14:paraId="0608305D" w14:textId="77777777" w:rsidR="0001240E" w:rsidRPr="00B1034B" w:rsidRDefault="0001240E">
            <w:pPr>
              <w:pStyle w:val="Default"/>
              <w:rPr>
                <w:sz w:val="20"/>
                <w:szCs w:val="20"/>
              </w:rPr>
            </w:pPr>
            <w:r w:rsidRPr="00B1034B">
              <w:rPr>
                <w:sz w:val="20"/>
                <w:szCs w:val="20"/>
              </w:rPr>
              <w:t xml:space="preserve">Female </w:t>
            </w:r>
          </w:p>
          <w:p w14:paraId="03341DE8" w14:textId="77777777" w:rsidR="0001240E" w:rsidRPr="00B1034B" w:rsidRDefault="0001240E">
            <w:pPr>
              <w:pStyle w:val="Default"/>
              <w:rPr>
                <w:sz w:val="20"/>
                <w:szCs w:val="20"/>
              </w:rPr>
            </w:pPr>
            <w:r w:rsidRPr="00B1034B">
              <w:rPr>
                <w:sz w:val="20"/>
                <w:szCs w:val="20"/>
              </w:rPr>
              <w:t xml:space="preserve">Male </w:t>
            </w:r>
          </w:p>
        </w:tc>
        <w:tc>
          <w:tcPr>
            <w:tcW w:w="2013" w:type="dxa"/>
            <w:tcBorders>
              <w:top w:val="none" w:sz="6" w:space="0" w:color="auto"/>
              <w:left w:val="none" w:sz="6" w:space="0" w:color="auto"/>
              <w:bottom w:val="none" w:sz="6" w:space="0" w:color="auto"/>
              <w:right w:val="none" w:sz="6" w:space="0" w:color="auto"/>
            </w:tcBorders>
          </w:tcPr>
          <w:p w14:paraId="016BFF06" w14:textId="77777777" w:rsidR="0001240E" w:rsidRPr="00B1034B" w:rsidRDefault="0001240E">
            <w:pPr>
              <w:pStyle w:val="Default"/>
              <w:rPr>
                <w:sz w:val="20"/>
                <w:szCs w:val="20"/>
              </w:rPr>
            </w:pPr>
            <w:r w:rsidRPr="00B1034B">
              <w:rPr>
                <w:sz w:val="20"/>
                <w:szCs w:val="20"/>
              </w:rPr>
              <w:t xml:space="preserve">49 </w:t>
            </w:r>
          </w:p>
          <w:p w14:paraId="27233D27" w14:textId="77777777" w:rsidR="0001240E" w:rsidRPr="00B1034B" w:rsidRDefault="0001240E">
            <w:pPr>
              <w:pStyle w:val="Default"/>
              <w:rPr>
                <w:sz w:val="20"/>
                <w:szCs w:val="20"/>
              </w:rPr>
            </w:pPr>
            <w:r w:rsidRPr="00B1034B">
              <w:rPr>
                <w:sz w:val="20"/>
                <w:szCs w:val="20"/>
              </w:rPr>
              <w:t xml:space="preserve">51 </w:t>
            </w:r>
          </w:p>
        </w:tc>
        <w:tc>
          <w:tcPr>
            <w:tcW w:w="2013" w:type="dxa"/>
            <w:tcBorders>
              <w:top w:val="none" w:sz="6" w:space="0" w:color="auto"/>
              <w:left w:val="none" w:sz="6" w:space="0" w:color="auto"/>
              <w:bottom w:val="none" w:sz="6" w:space="0" w:color="auto"/>
            </w:tcBorders>
          </w:tcPr>
          <w:p w14:paraId="0DEDBEDB" w14:textId="77777777" w:rsidR="0001240E" w:rsidRPr="00B1034B" w:rsidRDefault="0001240E">
            <w:pPr>
              <w:pStyle w:val="Default"/>
              <w:rPr>
                <w:sz w:val="20"/>
                <w:szCs w:val="20"/>
              </w:rPr>
            </w:pPr>
            <w:r w:rsidRPr="00B1034B">
              <w:rPr>
                <w:sz w:val="20"/>
                <w:szCs w:val="20"/>
              </w:rPr>
              <w:t xml:space="preserve">49% </w:t>
            </w:r>
          </w:p>
          <w:p w14:paraId="74BF8A82" w14:textId="77777777" w:rsidR="0001240E" w:rsidRPr="00B1034B" w:rsidRDefault="0001240E">
            <w:pPr>
              <w:pStyle w:val="Default"/>
              <w:rPr>
                <w:sz w:val="20"/>
                <w:szCs w:val="20"/>
              </w:rPr>
            </w:pPr>
            <w:r w:rsidRPr="00B1034B">
              <w:rPr>
                <w:sz w:val="20"/>
                <w:szCs w:val="20"/>
              </w:rPr>
              <w:t xml:space="preserve">51% </w:t>
            </w:r>
          </w:p>
        </w:tc>
      </w:tr>
      <w:tr w:rsidR="0001240E" w:rsidRPr="00B1034B" w14:paraId="79C3B605" w14:textId="77777777">
        <w:trPr>
          <w:trHeight w:val="247"/>
        </w:trPr>
        <w:tc>
          <w:tcPr>
            <w:tcW w:w="2013" w:type="dxa"/>
            <w:tcBorders>
              <w:top w:val="none" w:sz="6" w:space="0" w:color="auto"/>
              <w:bottom w:val="none" w:sz="6" w:space="0" w:color="auto"/>
              <w:right w:val="none" w:sz="6" w:space="0" w:color="auto"/>
            </w:tcBorders>
          </w:tcPr>
          <w:p w14:paraId="4EA876C8" w14:textId="77777777" w:rsidR="0001240E" w:rsidRPr="00B1034B" w:rsidRDefault="0001240E">
            <w:pPr>
              <w:pStyle w:val="Default"/>
              <w:rPr>
                <w:sz w:val="20"/>
                <w:szCs w:val="20"/>
              </w:rPr>
            </w:pPr>
            <w:r w:rsidRPr="00B1034B">
              <w:rPr>
                <w:b/>
                <w:bCs/>
                <w:sz w:val="20"/>
                <w:szCs w:val="20"/>
              </w:rPr>
              <w:t xml:space="preserve">Did the infant have any diseases </w:t>
            </w:r>
          </w:p>
        </w:tc>
        <w:tc>
          <w:tcPr>
            <w:tcW w:w="2013" w:type="dxa"/>
            <w:tcBorders>
              <w:top w:val="none" w:sz="6" w:space="0" w:color="auto"/>
              <w:left w:val="none" w:sz="6" w:space="0" w:color="auto"/>
              <w:bottom w:val="none" w:sz="6" w:space="0" w:color="auto"/>
              <w:right w:val="none" w:sz="6" w:space="0" w:color="auto"/>
            </w:tcBorders>
          </w:tcPr>
          <w:p w14:paraId="2FE1A94E" w14:textId="77777777" w:rsidR="0001240E" w:rsidRPr="00B1034B" w:rsidRDefault="0001240E">
            <w:pPr>
              <w:pStyle w:val="Default"/>
              <w:rPr>
                <w:sz w:val="20"/>
                <w:szCs w:val="20"/>
              </w:rPr>
            </w:pPr>
            <w:r w:rsidRPr="00B1034B">
              <w:rPr>
                <w:sz w:val="20"/>
                <w:szCs w:val="20"/>
              </w:rPr>
              <w:t xml:space="preserve">No </w:t>
            </w:r>
          </w:p>
          <w:p w14:paraId="7F28D638" w14:textId="77777777" w:rsidR="0001240E" w:rsidRPr="00B1034B" w:rsidRDefault="0001240E">
            <w:pPr>
              <w:pStyle w:val="Default"/>
              <w:rPr>
                <w:sz w:val="20"/>
                <w:szCs w:val="20"/>
              </w:rPr>
            </w:pPr>
            <w:r w:rsidRPr="00B1034B">
              <w:rPr>
                <w:sz w:val="20"/>
                <w:szCs w:val="20"/>
              </w:rPr>
              <w:t xml:space="preserve">Yes </w:t>
            </w:r>
          </w:p>
        </w:tc>
        <w:tc>
          <w:tcPr>
            <w:tcW w:w="2013" w:type="dxa"/>
            <w:tcBorders>
              <w:top w:val="none" w:sz="6" w:space="0" w:color="auto"/>
              <w:left w:val="none" w:sz="6" w:space="0" w:color="auto"/>
              <w:bottom w:val="none" w:sz="6" w:space="0" w:color="auto"/>
              <w:right w:val="none" w:sz="6" w:space="0" w:color="auto"/>
            </w:tcBorders>
          </w:tcPr>
          <w:p w14:paraId="5CAF2E15" w14:textId="77777777" w:rsidR="0001240E" w:rsidRPr="00B1034B" w:rsidRDefault="0001240E">
            <w:pPr>
              <w:pStyle w:val="Default"/>
              <w:rPr>
                <w:sz w:val="20"/>
                <w:szCs w:val="20"/>
              </w:rPr>
            </w:pPr>
            <w:r w:rsidRPr="00B1034B">
              <w:rPr>
                <w:sz w:val="20"/>
                <w:szCs w:val="20"/>
              </w:rPr>
              <w:t xml:space="preserve">21 </w:t>
            </w:r>
          </w:p>
          <w:p w14:paraId="4787D2B1" w14:textId="77777777" w:rsidR="0001240E" w:rsidRPr="00B1034B" w:rsidRDefault="0001240E">
            <w:pPr>
              <w:pStyle w:val="Default"/>
              <w:rPr>
                <w:sz w:val="20"/>
                <w:szCs w:val="20"/>
              </w:rPr>
            </w:pPr>
            <w:r w:rsidRPr="00B1034B">
              <w:rPr>
                <w:sz w:val="20"/>
                <w:szCs w:val="20"/>
              </w:rPr>
              <w:t xml:space="preserve">79 </w:t>
            </w:r>
          </w:p>
        </w:tc>
        <w:tc>
          <w:tcPr>
            <w:tcW w:w="2013" w:type="dxa"/>
            <w:tcBorders>
              <w:top w:val="none" w:sz="6" w:space="0" w:color="auto"/>
              <w:left w:val="none" w:sz="6" w:space="0" w:color="auto"/>
              <w:bottom w:val="none" w:sz="6" w:space="0" w:color="auto"/>
            </w:tcBorders>
          </w:tcPr>
          <w:p w14:paraId="40AA9BD4" w14:textId="77777777" w:rsidR="0001240E" w:rsidRPr="00B1034B" w:rsidRDefault="0001240E">
            <w:pPr>
              <w:pStyle w:val="Default"/>
              <w:rPr>
                <w:sz w:val="20"/>
                <w:szCs w:val="20"/>
              </w:rPr>
            </w:pPr>
            <w:r w:rsidRPr="00B1034B">
              <w:rPr>
                <w:sz w:val="20"/>
                <w:szCs w:val="20"/>
              </w:rPr>
              <w:t xml:space="preserve">21% </w:t>
            </w:r>
          </w:p>
          <w:p w14:paraId="6C28F173" w14:textId="77777777" w:rsidR="0001240E" w:rsidRPr="00B1034B" w:rsidRDefault="0001240E">
            <w:pPr>
              <w:pStyle w:val="Default"/>
              <w:rPr>
                <w:sz w:val="20"/>
                <w:szCs w:val="20"/>
              </w:rPr>
            </w:pPr>
            <w:r w:rsidRPr="00B1034B">
              <w:rPr>
                <w:sz w:val="20"/>
                <w:szCs w:val="20"/>
              </w:rPr>
              <w:t xml:space="preserve">79% </w:t>
            </w:r>
          </w:p>
        </w:tc>
      </w:tr>
      <w:tr w:rsidR="0001240E" w:rsidRPr="00B1034B" w14:paraId="53670A03" w14:textId="77777777">
        <w:trPr>
          <w:trHeight w:val="385"/>
        </w:trPr>
        <w:tc>
          <w:tcPr>
            <w:tcW w:w="2013" w:type="dxa"/>
            <w:tcBorders>
              <w:top w:val="none" w:sz="6" w:space="0" w:color="auto"/>
              <w:bottom w:val="none" w:sz="6" w:space="0" w:color="auto"/>
              <w:right w:val="none" w:sz="6" w:space="0" w:color="auto"/>
            </w:tcBorders>
          </w:tcPr>
          <w:p w14:paraId="642AD7B9" w14:textId="77777777" w:rsidR="0001240E" w:rsidRPr="00B1034B" w:rsidRDefault="0001240E">
            <w:pPr>
              <w:pStyle w:val="Default"/>
              <w:rPr>
                <w:sz w:val="20"/>
                <w:szCs w:val="20"/>
              </w:rPr>
            </w:pPr>
            <w:r w:rsidRPr="00B1034B">
              <w:rPr>
                <w:b/>
                <w:bCs/>
                <w:sz w:val="20"/>
                <w:szCs w:val="20"/>
              </w:rPr>
              <w:t xml:space="preserve">Frequency of hospital visits </w:t>
            </w:r>
          </w:p>
        </w:tc>
        <w:tc>
          <w:tcPr>
            <w:tcW w:w="2013" w:type="dxa"/>
            <w:tcBorders>
              <w:top w:val="none" w:sz="6" w:space="0" w:color="auto"/>
              <w:left w:val="none" w:sz="6" w:space="0" w:color="auto"/>
              <w:bottom w:val="none" w:sz="6" w:space="0" w:color="auto"/>
              <w:right w:val="none" w:sz="6" w:space="0" w:color="auto"/>
            </w:tcBorders>
          </w:tcPr>
          <w:p w14:paraId="5AA2C26D" w14:textId="77777777" w:rsidR="0001240E" w:rsidRPr="00B1034B" w:rsidRDefault="0001240E">
            <w:pPr>
              <w:pStyle w:val="Default"/>
              <w:rPr>
                <w:sz w:val="20"/>
                <w:szCs w:val="20"/>
              </w:rPr>
            </w:pPr>
            <w:r w:rsidRPr="00B1034B">
              <w:rPr>
                <w:sz w:val="20"/>
                <w:szCs w:val="20"/>
              </w:rPr>
              <w:t xml:space="preserve">None </w:t>
            </w:r>
          </w:p>
          <w:p w14:paraId="3109B0DB" w14:textId="77777777" w:rsidR="0001240E" w:rsidRPr="00B1034B" w:rsidRDefault="0001240E">
            <w:pPr>
              <w:pStyle w:val="Default"/>
              <w:rPr>
                <w:sz w:val="20"/>
                <w:szCs w:val="20"/>
              </w:rPr>
            </w:pPr>
            <w:r w:rsidRPr="00B1034B">
              <w:rPr>
                <w:sz w:val="20"/>
                <w:szCs w:val="20"/>
              </w:rPr>
              <w:t xml:space="preserve">1-3 </w:t>
            </w:r>
          </w:p>
          <w:p w14:paraId="5BD2928E" w14:textId="77777777" w:rsidR="0001240E" w:rsidRPr="00B1034B" w:rsidRDefault="0001240E">
            <w:pPr>
              <w:pStyle w:val="Default"/>
              <w:rPr>
                <w:sz w:val="20"/>
                <w:szCs w:val="20"/>
              </w:rPr>
            </w:pPr>
            <w:r w:rsidRPr="00B1034B">
              <w:rPr>
                <w:sz w:val="20"/>
                <w:szCs w:val="20"/>
              </w:rPr>
              <w:t xml:space="preserve">4 and above </w:t>
            </w:r>
          </w:p>
        </w:tc>
        <w:tc>
          <w:tcPr>
            <w:tcW w:w="2013" w:type="dxa"/>
            <w:tcBorders>
              <w:top w:val="none" w:sz="6" w:space="0" w:color="auto"/>
              <w:left w:val="none" w:sz="6" w:space="0" w:color="auto"/>
              <w:bottom w:val="none" w:sz="6" w:space="0" w:color="auto"/>
              <w:right w:val="none" w:sz="6" w:space="0" w:color="auto"/>
            </w:tcBorders>
          </w:tcPr>
          <w:p w14:paraId="384D38FD" w14:textId="77777777" w:rsidR="0001240E" w:rsidRPr="00B1034B" w:rsidRDefault="0001240E">
            <w:pPr>
              <w:pStyle w:val="Default"/>
              <w:rPr>
                <w:sz w:val="20"/>
                <w:szCs w:val="20"/>
              </w:rPr>
            </w:pPr>
            <w:r w:rsidRPr="00B1034B">
              <w:rPr>
                <w:sz w:val="20"/>
                <w:szCs w:val="20"/>
              </w:rPr>
              <w:t xml:space="preserve">26 </w:t>
            </w:r>
          </w:p>
          <w:p w14:paraId="05900EDE" w14:textId="77777777" w:rsidR="0001240E" w:rsidRPr="00B1034B" w:rsidRDefault="0001240E">
            <w:pPr>
              <w:pStyle w:val="Default"/>
              <w:rPr>
                <w:sz w:val="20"/>
                <w:szCs w:val="20"/>
              </w:rPr>
            </w:pPr>
            <w:r w:rsidRPr="00B1034B">
              <w:rPr>
                <w:sz w:val="20"/>
                <w:szCs w:val="20"/>
              </w:rPr>
              <w:t xml:space="preserve">62 </w:t>
            </w:r>
          </w:p>
          <w:p w14:paraId="0296FCAC" w14:textId="77777777" w:rsidR="0001240E" w:rsidRPr="00B1034B" w:rsidRDefault="0001240E">
            <w:pPr>
              <w:pStyle w:val="Default"/>
              <w:rPr>
                <w:sz w:val="20"/>
                <w:szCs w:val="20"/>
              </w:rPr>
            </w:pPr>
            <w:r w:rsidRPr="00B1034B">
              <w:rPr>
                <w:sz w:val="20"/>
                <w:szCs w:val="20"/>
              </w:rPr>
              <w:t xml:space="preserve">12 </w:t>
            </w:r>
          </w:p>
        </w:tc>
        <w:tc>
          <w:tcPr>
            <w:tcW w:w="2013" w:type="dxa"/>
            <w:tcBorders>
              <w:top w:val="none" w:sz="6" w:space="0" w:color="auto"/>
              <w:left w:val="none" w:sz="6" w:space="0" w:color="auto"/>
              <w:bottom w:val="none" w:sz="6" w:space="0" w:color="auto"/>
            </w:tcBorders>
          </w:tcPr>
          <w:p w14:paraId="7567F16D" w14:textId="77777777" w:rsidR="0001240E" w:rsidRPr="00B1034B" w:rsidRDefault="0001240E">
            <w:pPr>
              <w:pStyle w:val="Default"/>
              <w:rPr>
                <w:sz w:val="20"/>
                <w:szCs w:val="20"/>
              </w:rPr>
            </w:pPr>
            <w:r w:rsidRPr="00B1034B">
              <w:rPr>
                <w:sz w:val="20"/>
                <w:szCs w:val="20"/>
              </w:rPr>
              <w:t xml:space="preserve">26% </w:t>
            </w:r>
          </w:p>
          <w:p w14:paraId="2FA5E37A" w14:textId="77777777" w:rsidR="0001240E" w:rsidRPr="00B1034B" w:rsidRDefault="0001240E">
            <w:pPr>
              <w:pStyle w:val="Default"/>
              <w:rPr>
                <w:sz w:val="20"/>
                <w:szCs w:val="20"/>
              </w:rPr>
            </w:pPr>
            <w:r w:rsidRPr="00B1034B">
              <w:rPr>
                <w:sz w:val="20"/>
                <w:szCs w:val="20"/>
              </w:rPr>
              <w:t xml:space="preserve">62% </w:t>
            </w:r>
          </w:p>
          <w:p w14:paraId="0A149A10" w14:textId="77777777" w:rsidR="0001240E" w:rsidRPr="00B1034B" w:rsidRDefault="0001240E">
            <w:pPr>
              <w:pStyle w:val="Default"/>
              <w:rPr>
                <w:sz w:val="20"/>
                <w:szCs w:val="20"/>
              </w:rPr>
            </w:pPr>
            <w:r w:rsidRPr="00B1034B">
              <w:rPr>
                <w:sz w:val="20"/>
                <w:szCs w:val="20"/>
              </w:rPr>
              <w:t xml:space="preserve">12% </w:t>
            </w:r>
          </w:p>
        </w:tc>
      </w:tr>
      <w:tr w:rsidR="0001240E" w:rsidRPr="00B1034B" w14:paraId="69230EBF" w14:textId="77777777">
        <w:trPr>
          <w:trHeight w:val="523"/>
        </w:trPr>
        <w:tc>
          <w:tcPr>
            <w:tcW w:w="2013" w:type="dxa"/>
            <w:tcBorders>
              <w:top w:val="none" w:sz="6" w:space="0" w:color="auto"/>
              <w:bottom w:val="none" w:sz="6" w:space="0" w:color="auto"/>
              <w:right w:val="none" w:sz="6" w:space="0" w:color="auto"/>
            </w:tcBorders>
          </w:tcPr>
          <w:p w14:paraId="32F809C1" w14:textId="77777777" w:rsidR="0001240E" w:rsidRPr="00B1034B" w:rsidRDefault="0001240E">
            <w:pPr>
              <w:pStyle w:val="Default"/>
              <w:rPr>
                <w:sz w:val="20"/>
                <w:szCs w:val="20"/>
              </w:rPr>
            </w:pPr>
            <w:r w:rsidRPr="00B1034B">
              <w:rPr>
                <w:b/>
                <w:bCs/>
                <w:sz w:val="20"/>
                <w:szCs w:val="20"/>
              </w:rPr>
              <w:t xml:space="preserve">Mother education level </w:t>
            </w:r>
          </w:p>
        </w:tc>
        <w:tc>
          <w:tcPr>
            <w:tcW w:w="2013" w:type="dxa"/>
            <w:tcBorders>
              <w:top w:val="none" w:sz="6" w:space="0" w:color="auto"/>
              <w:left w:val="none" w:sz="6" w:space="0" w:color="auto"/>
              <w:bottom w:val="none" w:sz="6" w:space="0" w:color="auto"/>
              <w:right w:val="none" w:sz="6" w:space="0" w:color="auto"/>
            </w:tcBorders>
          </w:tcPr>
          <w:p w14:paraId="709B03D5" w14:textId="77777777" w:rsidR="0001240E" w:rsidRPr="00B1034B" w:rsidRDefault="0001240E">
            <w:pPr>
              <w:pStyle w:val="Default"/>
              <w:rPr>
                <w:sz w:val="20"/>
                <w:szCs w:val="20"/>
              </w:rPr>
            </w:pPr>
            <w:r w:rsidRPr="00B1034B">
              <w:rPr>
                <w:sz w:val="20"/>
                <w:szCs w:val="20"/>
              </w:rPr>
              <w:t xml:space="preserve">Not educated </w:t>
            </w:r>
          </w:p>
          <w:p w14:paraId="05EEF09A" w14:textId="77777777" w:rsidR="0001240E" w:rsidRPr="00B1034B" w:rsidRDefault="0001240E">
            <w:pPr>
              <w:pStyle w:val="Default"/>
              <w:rPr>
                <w:sz w:val="20"/>
                <w:szCs w:val="20"/>
              </w:rPr>
            </w:pPr>
            <w:r w:rsidRPr="00B1034B">
              <w:rPr>
                <w:sz w:val="20"/>
                <w:szCs w:val="20"/>
              </w:rPr>
              <w:t xml:space="preserve">Primary </w:t>
            </w:r>
          </w:p>
          <w:p w14:paraId="3A90FEEA" w14:textId="77777777" w:rsidR="0001240E" w:rsidRPr="00B1034B" w:rsidRDefault="0001240E">
            <w:pPr>
              <w:pStyle w:val="Default"/>
              <w:rPr>
                <w:sz w:val="20"/>
                <w:szCs w:val="20"/>
              </w:rPr>
            </w:pPr>
            <w:r w:rsidRPr="00B1034B">
              <w:rPr>
                <w:sz w:val="20"/>
                <w:szCs w:val="20"/>
              </w:rPr>
              <w:t xml:space="preserve">Intermediate and above </w:t>
            </w:r>
          </w:p>
          <w:p w14:paraId="67902EF9" w14:textId="77777777" w:rsidR="0001240E" w:rsidRPr="00B1034B" w:rsidRDefault="0001240E">
            <w:pPr>
              <w:pStyle w:val="Default"/>
              <w:rPr>
                <w:sz w:val="20"/>
                <w:szCs w:val="20"/>
              </w:rPr>
            </w:pPr>
            <w:r w:rsidRPr="00B1034B">
              <w:rPr>
                <w:sz w:val="20"/>
                <w:szCs w:val="20"/>
              </w:rPr>
              <w:t xml:space="preserve">Diploma and above </w:t>
            </w:r>
          </w:p>
        </w:tc>
        <w:tc>
          <w:tcPr>
            <w:tcW w:w="2013" w:type="dxa"/>
            <w:tcBorders>
              <w:top w:val="none" w:sz="6" w:space="0" w:color="auto"/>
              <w:left w:val="none" w:sz="6" w:space="0" w:color="auto"/>
              <w:bottom w:val="none" w:sz="6" w:space="0" w:color="auto"/>
              <w:right w:val="none" w:sz="6" w:space="0" w:color="auto"/>
            </w:tcBorders>
          </w:tcPr>
          <w:p w14:paraId="2166E9BD" w14:textId="77777777" w:rsidR="0001240E" w:rsidRPr="00B1034B" w:rsidRDefault="0001240E">
            <w:pPr>
              <w:pStyle w:val="Default"/>
              <w:rPr>
                <w:sz w:val="20"/>
                <w:szCs w:val="20"/>
              </w:rPr>
            </w:pPr>
            <w:r w:rsidRPr="00B1034B">
              <w:rPr>
                <w:sz w:val="20"/>
                <w:szCs w:val="20"/>
              </w:rPr>
              <w:t xml:space="preserve">20 </w:t>
            </w:r>
          </w:p>
          <w:p w14:paraId="0421C4FD" w14:textId="77777777" w:rsidR="0001240E" w:rsidRPr="00B1034B" w:rsidRDefault="0001240E">
            <w:pPr>
              <w:pStyle w:val="Default"/>
              <w:rPr>
                <w:sz w:val="20"/>
                <w:szCs w:val="20"/>
              </w:rPr>
            </w:pPr>
            <w:r w:rsidRPr="00B1034B">
              <w:rPr>
                <w:sz w:val="20"/>
                <w:szCs w:val="20"/>
              </w:rPr>
              <w:t xml:space="preserve">32 </w:t>
            </w:r>
          </w:p>
          <w:p w14:paraId="1E8EE2C6" w14:textId="77777777" w:rsidR="0001240E" w:rsidRPr="00B1034B" w:rsidRDefault="0001240E">
            <w:pPr>
              <w:pStyle w:val="Default"/>
              <w:rPr>
                <w:sz w:val="20"/>
                <w:szCs w:val="20"/>
              </w:rPr>
            </w:pPr>
            <w:r w:rsidRPr="00B1034B">
              <w:rPr>
                <w:sz w:val="20"/>
                <w:szCs w:val="20"/>
              </w:rPr>
              <w:t xml:space="preserve">32 </w:t>
            </w:r>
          </w:p>
          <w:p w14:paraId="6A9E76A1" w14:textId="77777777" w:rsidR="0001240E" w:rsidRPr="00B1034B" w:rsidRDefault="0001240E">
            <w:pPr>
              <w:pStyle w:val="Default"/>
              <w:rPr>
                <w:sz w:val="20"/>
                <w:szCs w:val="20"/>
              </w:rPr>
            </w:pPr>
            <w:r w:rsidRPr="00B1034B">
              <w:rPr>
                <w:sz w:val="20"/>
                <w:szCs w:val="20"/>
              </w:rPr>
              <w:t xml:space="preserve">16 </w:t>
            </w:r>
          </w:p>
        </w:tc>
        <w:tc>
          <w:tcPr>
            <w:tcW w:w="2013" w:type="dxa"/>
            <w:tcBorders>
              <w:top w:val="none" w:sz="6" w:space="0" w:color="auto"/>
              <w:left w:val="none" w:sz="6" w:space="0" w:color="auto"/>
              <w:bottom w:val="none" w:sz="6" w:space="0" w:color="auto"/>
            </w:tcBorders>
          </w:tcPr>
          <w:p w14:paraId="5C3A013D" w14:textId="77777777" w:rsidR="0001240E" w:rsidRPr="00B1034B" w:rsidRDefault="0001240E">
            <w:pPr>
              <w:pStyle w:val="Default"/>
              <w:rPr>
                <w:sz w:val="20"/>
                <w:szCs w:val="20"/>
              </w:rPr>
            </w:pPr>
            <w:r w:rsidRPr="00B1034B">
              <w:rPr>
                <w:sz w:val="20"/>
                <w:szCs w:val="20"/>
              </w:rPr>
              <w:t xml:space="preserve">20% </w:t>
            </w:r>
          </w:p>
          <w:p w14:paraId="384E5994" w14:textId="77777777" w:rsidR="0001240E" w:rsidRPr="00B1034B" w:rsidRDefault="0001240E">
            <w:pPr>
              <w:pStyle w:val="Default"/>
              <w:rPr>
                <w:sz w:val="20"/>
                <w:szCs w:val="20"/>
              </w:rPr>
            </w:pPr>
            <w:r w:rsidRPr="00B1034B">
              <w:rPr>
                <w:sz w:val="20"/>
                <w:szCs w:val="20"/>
              </w:rPr>
              <w:t xml:space="preserve">32% </w:t>
            </w:r>
          </w:p>
          <w:p w14:paraId="30CF4321" w14:textId="77777777" w:rsidR="0001240E" w:rsidRPr="00B1034B" w:rsidRDefault="0001240E">
            <w:pPr>
              <w:pStyle w:val="Default"/>
              <w:rPr>
                <w:sz w:val="20"/>
                <w:szCs w:val="20"/>
              </w:rPr>
            </w:pPr>
            <w:r w:rsidRPr="00B1034B">
              <w:rPr>
                <w:sz w:val="20"/>
                <w:szCs w:val="20"/>
              </w:rPr>
              <w:t xml:space="preserve">32% </w:t>
            </w:r>
          </w:p>
          <w:p w14:paraId="1A4F23F4" w14:textId="77777777" w:rsidR="0001240E" w:rsidRPr="00B1034B" w:rsidRDefault="0001240E">
            <w:pPr>
              <w:pStyle w:val="Default"/>
              <w:rPr>
                <w:sz w:val="20"/>
                <w:szCs w:val="20"/>
              </w:rPr>
            </w:pPr>
            <w:r w:rsidRPr="00B1034B">
              <w:rPr>
                <w:sz w:val="20"/>
                <w:szCs w:val="20"/>
              </w:rPr>
              <w:t xml:space="preserve">16% </w:t>
            </w:r>
          </w:p>
        </w:tc>
      </w:tr>
      <w:tr w:rsidR="0001240E" w:rsidRPr="00B1034B" w14:paraId="19A7522B" w14:textId="77777777">
        <w:trPr>
          <w:trHeight w:val="385"/>
        </w:trPr>
        <w:tc>
          <w:tcPr>
            <w:tcW w:w="2013" w:type="dxa"/>
            <w:tcBorders>
              <w:top w:val="none" w:sz="6" w:space="0" w:color="auto"/>
              <w:bottom w:val="none" w:sz="6" w:space="0" w:color="auto"/>
              <w:right w:val="none" w:sz="6" w:space="0" w:color="auto"/>
            </w:tcBorders>
          </w:tcPr>
          <w:p w14:paraId="00F99DB1" w14:textId="77777777" w:rsidR="0001240E" w:rsidRPr="00B1034B" w:rsidRDefault="0001240E">
            <w:pPr>
              <w:pStyle w:val="Default"/>
              <w:rPr>
                <w:sz w:val="20"/>
                <w:szCs w:val="20"/>
              </w:rPr>
            </w:pPr>
            <w:r w:rsidRPr="00B1034B">
              <w:rPr>
                <w:b/>
                <w:bCs/>
                <w:sz w:val="20"/>
                <w:szCs w:val="20"/>
              </w:rPr>
              <w:t xml:space="preserve">Types of feeding </w:t>
            </w:r>
          </w:p>
        </w:tc>
        <w:tc>
          <w:tcPr>
            <w:tcW w:w="2013" w:type="dxa"/>
            <w:tcBorders>
              <w:top w:val="none" w:sz="6" w:space="0" w:color="auto"/>
              <w:left w:val="none" w:sz="6" w:space="0" w:color="auto"/>
              <w:bottom w:val="none" w:sz="6" w:space="0" w:color="auto"/>
              <w:right w:val="none" w:sz="6" w:space="0" w:color="auto"/>
            </w:tcBorders>
          </w:tcPr>
          <w:p w14:paraId="03233CC9" w14:textId="77777777" w:rsidR="0001240E" w:rsidRPr="00B1034B" w:rsidRDefault="0001240E">
            <w:pPr>
              <w:pStyle w:val="Default"/>
              <w:rPr>
                <w:sz w:val="20"/>
                <w:szCs w:val="20"/>
              </w:rPr>
            </w:pPr>
            <w:r w:rsidRPr="00B1034B">
              <w:rPr>
                <w:sz w:val="20"/>
                <w:szCs w:val="20"/>
              </w:rPr>
              <w:t xml:space="preserve">Exclusive breast-feeding </w:t>
            </w:r>
          </w:p>
          <w:p w14:paraId="79DFA84F" w14:textId="77777777" w:rsidR="0001240E" w:rsidRPr="00B1034B" w:rsidRDefault="0001240E">
            <w:pPr>
              <w:pStyle w:val="Default"/>
              <w:rPr>
                <w:sz w:val="20"/>
                <w:szCs w:val="20"/>
              </w:rPr>
            </w:pPr>
            <w:r w:rsidRPr="00B1034B">
              <w:rPr>
                <w:sz w:val="20"/>
                <w:szCs w:val="20"/>
              </w:rPr>
              <w:t xml:space="preserve">Exclusive bottle-feeding </w:t>
            </w:r>
          </w:p>
          <w:p w14:paraId="1448DA5E" w14:textId="77777777" w:rsidR="0001240E" w:rsidRPr="00B1034B" w:rsidRDefault="0001240E">
            <w:pPr>
              <w:pStyle w:val="Default"/>
              <w:rPr>
                <w:sz w:val="20"/>
                <w:szCs w:val="20"/>
              </w:rPr>
            </w:pPr>
            <w:r w:rsidRPr="00B1034B">
              <w:rPr>
                <w:sz w:val="20"/>
                <w:szCs w:val="20"/>
              </w:rPr>
              <w:lastRenderedPageBreak/>
              <w:t xml:space="preserve">Mixed-feeding </w:t>
            </w:r>
          </w:p>
        </w:tc>
        <w:tc>
          <w:tcPr>
            <w:tcW w:w="2013" w:type="dxa"/>
            <w:tcBorders>
              <w:top w:val="none" w:sz="6" w:space="0" w:color="auto"/>
              <w:left w:val="none" w:sz="6" w:space="0" w:color="auto"/>
              <w:bottom w:val="none" w:sz="6" w:space="0" w:color="auto"/>
              <w:right w:val="none" w:sz="6" w:space="0" w:color="auto"/>
            </w:tcBorders>
          </w:tcPr>
          <w:p w14:paraId="49EE1673" w14:textId="77777777" w:rsidR="0001240E" w:rsidRPr="00B1034B" w:rsidRDefault="0001240E">
            <w:pPr>
              <w:pStyle w:val="Default"/>
              <w:rPr>
                <w:sz w:val="20"/>
                <w:szCs w:val="20"/>
              </w:rPr>
            </w:pPr>
            <w:r w:rsidRPr="00B1034B">
              <w:rPr>
                <w:sz w:val="20"/>
                <w:szCs w:val="20"/>
              </w:rPr>
              <w:lastRenderedPageBreak/>
              <w:t xml:space="preserve">52 </w:t>
            </w:r>
          </w:p>
          <w:p w14:paraId="4DE00C7F" w14:textId="77777777" w:rsidR="0001240E" w:rsidRPr="00B1034B" w:rsidRDefault="0001240E">
            <w:pPr>
              <w:pStyle w:val="Default"/>
              <w:rPr>
                <w:sz w:val="20"/>
                <w:szCs w:val="20"/>
              </w:rPr>
            </w:pPr>
            <w:r w:rsidRPr="00B1034B">
              <w:rPr>
                <w:sz w:val="20"/>
                <w:szCs w:val="20"/>
              </w:rPr>
              <w:t xml:space="preserve">19 </w:t>
            </w:r>
          </w:p>
          <w:p w14:paraId="274C525C" w14:textId="77777777" w:rsidR="0001240E" w:rsidRPr="00B1034B" w:rsidRDefault="0001240E">
            <w:pPr>
              <w:pStyle w:val="Default"/>
              <w:rPr>
                <w:sz w:val="20"/>
                <w:szCs w:val="20"/>
              </w:rPr>
            </w:pPr>
            <w:r w:rsidRPr="00B1034B">
              <w:rPr>
                <w:sz w:val="20"/>
                <w:szCs w:val="20"/>
              </w:rPr>
              <w:t xml:space="preserve">29 </w:t>
            </w:r>
          </w:p>
        </w:tc>
        <w:tc>
          <w:tcPr>
            <w:tcW w:w="2013" w:type="dxa"/>
            <w:tcBorders>
              <w:top w:val="none" w:sz="6" w:space="0" w:color="auto"/>
              <w:left w:val="none" w:sz="6" w:space="0" w:color="auto"/>
              <w:bottom w:val="none" w:sz="6" w:space="0" w:color="auto"/>
            </w:tcBorders>
          </w:tcPr>
          <w:p w14:paraId="36004E51" w14:textId="77777777" w:rsidR="0001240E" w:rsidRPr="00B1034B" w:rsidRDefault="0001240E">
            <w:pPr>
              <w:pStyle w:val="Default"/>
              <w:rPr>
                <w:sz w:val="20"/>
                <w:szCs w:val="20"/>
              </w:rPr>
            </w:pPr>
            <w:r w:rsidRPr="00B1034B">
              <w:rPr>
                <w:sz w:val="20"/>
                <w:szCs w:val="20"/>
              </w:rPr>
              <w:t xml:space="preserve">52% </w:t>
            </w:r>
          </w:p>
          <w:p w14:paraId="44C94A6C" w14:textId="77777777" w:rsidR="0001240E" w:rsidRPr="00B1034B" w:rsidRDefault="0001240E">
            <w:pPr>
              <w:pStyle w:val="Default"/>
              <w:rPr>
                <w:sz w:val="20"/>
                <w:szCs w:val="20"/>
              </w:rPr>
            </w:pPr>
            <w:r w:rsidRPr="00B1034B">
              <w:rPr>
                <w:sz w:val="20"/>
                <w:szCs w:val="20"/>
              </w:rPr>
              <w:t xml:space="preserve">19% </w:t>
            </w:r>
          </w:p>
          <w:p w14:paraId="7938F8A2" w14:textId="77777777" w:rsidR="0001240E" w:rsidRPr="00B1034B" w:rsidRDefault="0001240E">
            <w:pPr>
              <w:pStyle w:val="Default"/>
              <w:rPr>
                <w:sz w:val="20"/>
                <w:szCs w:val="20"/>
              </w:rPr>
            </w:pPr>
            <w:r w:rsidRPr="00B1034B">
              <w:rPr>
                <w:sz w:val="20"/>
                <w:szCs w:val="20"/>
              </w:rPr>
              <w:t xml:space="preserve">29% </w:t>
            </w:r>
          </w:p>
        </w:tc>
      </w:tr>
    </w:tbl>
    <w:p w14:paraId="43080414" w14:textId="77777777" w:rsidR="0001240E" w:rsidRPr="00B1034B" w:rsidRDefault="0001240E" w:rsidP="0001240E">
      <w:pPr>
        <w:jc w:val="both"/>
        <w:rPr>
          <w:sz w:val="20"/>
          <w:szCs w:val="20"/>
          <w:lang w:bidi="ar-IQ"/>
        </w:rPr>
      </w:pPr>
      <w:r w:rsidRPr="00B1034B">
        <w:rPr>
          <w:sz w:val="20"/>
          <w:szCs w:val="20"/>
          <w:lang w:bidi="ar-IQ"/>
        </w:rPr>
        <w:t>Chi square tests reveal a significant association between breastfeeding with wheezing (odds=0.371), allergy (odds=0.171), upper (odds=0.297) and lower respiratory tract infection (odds=0.263) (Table 2).</w:t>
      </w:r>
    </w:p>
    <w:p w14:paraId="25913F8B" w14:textId="77777777" w:rsidR="0001240E" w:rsidRPr="00B1034B" w:rsidRDefault="0001240E" w:rsidP="0001240E">
      <w:pPr>
        <w:rPr>
          <w:sz w:val="20"/>
          <w:szCs w:val="20"/>
          <w:lang w:bidi="ar-IQ"/>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324"/>
        <w:gridCol w:w="663"/>
        <w:gridCol w:w="662"/>
        <w:gridCol w:w="1325"/>
        <w:gridCol w:w="1324"/>
        <w:gridCol w:w="663"/>
        <w:gridCol w:w="661"/>
        <w:gridCol w:w="1326"/>
      </w:tblGrid>
      <w:tr w:rsidR="0001240E" w:rsidRPr="00B1034B" w14:paraId="7304A3EC" w14:textId="77777777">
        <w:trPr>
          <w:trHeight w:val="271"/>
        </w:trPr>
        <w:tc>
          <w:tcPr>
            <w:tcW w:w="1987" w:type="dxa"/>
            <w:gridSpan w:val="2"/>
            <w:tcBorders>
              <w:top w:val="none" w:sz="6" w:space="0" w:color="auto"/>
              <w:bottom w:val="none" w:sz="6" w:space="0" w:color="auto"/>
              <w:right w:val="none" w:sz="6" w:space="0" w:color="auto"/>
            </w:tcBorders>
          </w:tcPr>
          <w:p w14:paraId="503F8DE3" w14:textId="77777777" w:rsidR="0001240E" w:rsidRPr="00B1034B" w:rsidRDefault="0001240E">
            <w:pPr>
              <w:pStyle w:val="Default"/>
              <w:rPr>
                <w:sz w:val="20"/>
                <w:szCs w:val="20"/>
              </w:rPr>
            </w:pPr>
            <w:r w:rsidRPr="00B1034B">
              <w:rPr>
                <w:sz w:val="20"/>
                <w:szCs w:val="20"/>
              </w:rPr>
              <w:t xml:space="preserve">Table 2. The associations between exclusive breastfeeding and morbidity Variable </w:t>
            </w:r>
          </w:p>
          <w:p w14:paraId="313327DD" w14:textId="77777777" w:rsidR="0001240E" w:rsidRPr="00B1034B" w:rsidRDefault="0001240E">
            <w:pPr>
              <w:pStyle w:val="Default"/>
              <w:rPr>
                <w:sz w:val="20"/>
                <w:szCs w:val="20"/>
              </w:rPr>
            </w:pPr>
            <w:r w:rsidRPr="00B1034B">
              <w:rPr>
                <w:sz w:val="20"/>
                <w:szCs w:val="20"/>
              </w:rPr>
              <w:t xml:space="preserve">Rating </w:t>
            </w:r>
          </w:p>
        </w:tc>
        <w:tc>
          <w:tcPr>
            <w:tcW w:w="1987" w:type="dxa"/>
            <w:gridSpan w:val="2"/>
            <w:tcBorders>
              <w:top w:val="none" w:sz="6" w:space="0" w:color="auto"/>
              <w:left w:val="none" w:sz="6" w:space="0" w:color="auto"/>
              <w:bottom w:val="none" w:sz="6" w:space="0" w:color="auto"/>
              <w:right w:val="none" w:sz="6" w:space="0" w:color="auto"/>
            </w:tcBorders>
          </w:tcPr>
          <w:p w14:paraId="128D206E" w14:textId="77777777" w:rsidR="0001240E" w:rsidRPr="00B1034B" w:rsidRDefault="0001240E">
            <w:pPr>
              <w:pStyle w:val="Default"/>
              <w:rPr>
                <w:sz w:val="20"/>
                <w:szCs w:val="20"/>
              </w:rPr>
            </w:pPr>
            <w:r w:rsidRPr="00B1034B">
              <w:rPr>
                <w:sz w:val="20"/>
                <w:szCs w:val="20"/>
              </w:rPr>
              <w:t xml:space="preserve">Exclusive Breastfeeding </w:t>
            </w:r>
          </w:p>
        </w:tc>
        <w:tc>
          <w:tcPr>
            <w:tcW w:w="1987" w:type="dxa"/>
            <w:gridSpan w:val="2"/>
            <w:tcBorders>
              <w:top w:val="none" w:sz="6" w:space="0" w:color="auto"/>
              <w:left w:val="none" w:sz="6" w:space="0" w:color="auto"/>
              <w:bottom w:val="none" w:sz="6" w:space="0" w:color="auto"/>
              <w:right w:val="none" w:sz="6" w:space="0" w:color="auto"/>
            </w:tcBorders>
          </w:tcPr>
          <w:p w14:paraId="4B21D8F4" w14:textId="77777777" w:rsidR="0001240E" w:rsidRPr="00B1034B" w:rsidRDefault="0001240E">
            <w:pPr>
              <w:pStyle w:val="Default"/>
              <w:rPr>
                <w:sz w:val="18"/>
                <w:szCs w:val="18"/>
              </w:rPr>
            </w:pPr>
            <w:r w:rsidRPr="00B1034B">
              <w:rPr>
                <w:sz w:val="18"/>
                <w:szCs w:val="18"/>
              </w:rPr>
              <w:t xml:space="preserve">χ2 </w:t>
            </w:r>
          </w:p>
        </w:tc>
        <w:tc>
          <w:tcPr>
            <w:tcW w:w="1987" w:type="dxa"/>
            <w:gridSpan w:val="2"/>
            <w:tcBorders>
              <w:top w:val="none" w:sz="6" w:space="0" w:color="auto"/>
              <w:left w:val="none" w:sz="6" w:space="0" w:color="auto"/>
              <w:bottom w:val="none" w:sz="6" w:space="0" w:color="auto"/>
            </w:tcBorders>
          </w:tcPr>
          <w:p w14:paraId="6C8CDCEF" w14:textId="77777777" w:rsidR="0001240E" w:rsidRPr="00B1034B" w:rsidRDefault="0001240E">
            <w:pPr>
              <w:pStyle w:val="Default"/>
              <w:rPr>
                <w:sz w:val="20"/>
                <w:szCs w:val="20"/>
              </w:rPr>
            </w:pPr>
            <w:r w:rsidRPr="00B1034B">
              <w:rPr>
                <w:sz w:val="20"/>
                <w:szCs w:val="20"/>
              </w:rPr>
              <w:t xml:space="preserve">p-value. </w:t>
            </w:r>
          </w:p>
        </w:tc>
      </w:tr>
      <w:tr w:rsidR="0001240E" w:rsidRPr="00B1034B" w14:paraId="18DD50AF" w14:textId="77777777">
        <w:trPr>
          <w:trHeight w:val="109"/>
        </w:trPr>
        <w:tc>
          <w:tcPr>
            <w:tcW w:w="3974" w:type="dxa"/>
            <w:gridSpan w:val="4"/>
            <w:tcBorders>
              <w:top w:val="none" w:sz="6" w:space="0" w:color="auto"/>
              <w:bottom w:val="none" w:sz="6" w:space="0" w:color="auto"/>
              <w:right w:val="none" w:sz="6" w:space="0" w:color="auto"/>
            </w:tcBorders>
          </w:tcPr>
          <w:p w14:paraId="1411928B" w14:textId="77777777" w:rsidR="0001240E" w:rsidRPr="00B1034B" w:rsidRDefault="0001240E">
            <w:pPr>
              <w:pStyle w:val="Default"/>
              <w:rPr>
                <w:sz w:val="20"/>
                <w:szCs w:val="20"/>
              </w:rPr>
            </w:pPr>
            <w:r w:rsidRPr="00B1034B">
              <w:rPr>
                <w:sz w:val="20"/>
                <w:szCs w:val="20"/>
              </w:rPr>
              <w:t xml:space="preserve">Yes </w:t>
            </w:r>
          </w:p>
        </w:tc>
        <w:tc>
          <w:tcPr>
            <w:tcW w:w="3974" w:type="dxa"/>
            <w:gridSpan w:val="4"/>
            <w:tcBorders>
              <w:top w:val="none" w:sz="6" w:space="0" w:color="auto"/>
              <w:left w:val="none" w:sz="6" w:space="0" w:color="auto"/>
              <w:bottom w:val="none" w:sz="6" w:space="0" w:color="auto"/>
            </w:tcBorders>
          </w:tcPr>
          <w:p w14:paraId="012F9114" w14:textId="77777777" w:rsidR="0001240E" w:rsidRPr="00B1034B" w:rsidRDefault="0001240E">
            <w:pPr>
              <w:pStyle w:val="Default"/>
              <w:rPr>
                <w:sz w:val="20"/>
                <w:szCs w:val="20"/>
              </w:rPr>
            </w:pPr>
            <w:r w:rsidRPr="00B1034B">
              <w:rPr>
                <w:sz w:val="20"/>
                <w:szCs w:val="20"/>
              </w:rPr>
              <w:t xml:space="preserve">No </w:t>
            </w:r>
          </w:p>
        </w:tc>
      </w:tr>
      <w:tr w:rsidR="0001240E" w:rsidRPr="00B1034B" w14:paraId="0269E692" w14:textId="77777777" w:rsidTr="0001240E">
        <w:trPr>
          <w:trHeight w:val="409"/>
        </w:trPr>
        <w:tc>
          <w:tcPr>
            <w:tcW w:w="1324" w:type="dxa"/>
            <w:tcBorders>
              <w:top w:val="none" w:sz="6" w:space="0" w:color="auto"/>
              <w:bottom w:val="none" w:sz="6" w:space="0" w:color="auto"/>
              <w:right w:val="none" w:sz="6" w:space="0" w:color="auto"/>
            </w:tcBorders>
          </w:tcPr>
          <w:p w14:paraId="7D6D07B0" w14:textId="77777777" w:rsidR="0001240E" w:rsidRPr="00B1034B" w:rsidRDefault="0001240E">
            <w:pPr>
              <w:pStyle w:val="Default"/>
              <w:rPr>
                <w:sz w:val="20"/>
                <w:szCs w:val="20"/>
              </w:rPr>
            </w:pPr>
            <w:r w:rsidRPr="00B1034B">
              <w:rPr>
                <w:sz w:val="20"/>
                <w:szCs w:val="20"/>
              </w:rPr>
              <w:t xml:space="preserve">Upper respiratory tract infection </w:t>
            </w:r>
          </w:p>
        </w:tc>
        <w:tc>
          <w:tcPr>
            <w:tcW w:w="1325" w:type="dxa"/>
            <w:gridSpan w:val="2"/>
            <w:tcBorders>
              <w:top w:val="none" w:sz="6" w:space="0" w:color="auto"/>
              <w:left w:val="none" w:sz="6" w:space="0" w:color="auto"/>
              <w:bottom w:val="none" w:sz="6" w:space="0" w:color="auto"/>
              <w:right w:val="none" w:sz="6" w:space="0" w:color="auto"/>
            </w:tcBorders>
          </w:tcPr>
          <w:p w14:paraId="5ACCE688" w14:textId="77777777" w:rsidR="0001240E" w:rsidRPr="00B1034B" w:rsidRDefault="0001240E">
            <w:pPr>
              <w:pStyle w:val="Default"/>
              <w:rPr>
                <w:sz w:val="20"/>
                <w:szCs w:val="20"/>
              </w:rPr>
            </w:pPr>
            <w:r w:rsidRPr="00B1034B">
              <w:rPr>
                <w:sz w:val="20"/>
                <w:szCs w:val="20"/>
              </w:rPr>
              <w:t xml:space="preserve">No </w:t>
            </w:r>
          </w:p>
        </w:tc>
        <w:tc>
          <w:tcPr>
            <w:tcW w:w="1325" w:type="dxa"/>
            <w:tcBorders>
              <w:top w:val="none" w:sz="6" w:space="0" w:color="auto"/>
              <w:left w:val="none" w:sz="6" w:space="0" w:color="auto"/>
              <w:bottom w:val="none" w:sz="6" w:space="0" w:color="auto"/>
              <w:right w:val="none" w:sz="6" w:space="0" w:color="auto"/>
            </w:tcBorders>
          </w:tcPr>
          <w:p w14:paraId="01B4CDBF" w14:textId="77777777" w:rsidR="0001240E" w:rsidRPr="00B1034B" w:rsidRDefault="0001240E">
            <w:pPr>
              <w:pStyle w:val="Default"/>
              <w:rPr>
                <w:sz w:val="20"/>
                <w:szCs w:val="20"/>
              </w:rPr>
            </w:pPr>
            <w:r w:rsidRPr="00B1034B">
              <w:rPr>
                <w:sz w:val="20"/>
                <w:szCs w:val="20"/>
              </w:rPr>
              <w:t xml:space="preserve">37 </w:t>
            </w:r>
          </w:p>
        </w:tc>
        <w:tc>
          <w:tcPr>
            <w:tcW w:w="1324" w:type="dxa"/>
            <w:tcBorders>
              <w:top w:val="none" w:sz="6" w:space="0" w:color="auto"/>
              <w:left w:val="none" w:sz="6" w:space="0" w:color="auto"/>
              <w:bottom w:val="none" w:sz="6" w:space="0" w:color="auto"/>
              <w:right w:val="none" w:sz="6" w:space="0" w:color="auto"/>
            </w:tcBorders>
          </w:tcPr>
          <w:p w14:paraId="1045BFCD" w14:textId="77777777" w:rsidR="0001240E" w:rsidRPr="00B1034B" w:rsidRDefault="0001240E">
            <w:pPr>
              <w:pStyle w:val="Default"/>
              <w:rPr>
                <w:sz w:val="20"/>
                <w:szCs w:val="20"/>
              </w:rPr>
            </w:pPr>
            <w:r w:rsidRPr="00B1034B">
              <w:rPr>
                <w:sz w:val="20"/>
                <w:szCs w:val="20"/>
              </w:rPr>
              <w:t xml:space="preserve">29 </w:t>
            </w:r>
          </w:p>
        </w:tc>
        <w:tc>
          <w:tcPr>
            <w:tcW w:w="1324" w:type="dxa"/>
            <w:gridSpan w:val="2"/>
            <w:tcBorders>
              <w:top w:val="none" w:sz="6" w:space="0" w:color="auto"/>
              <w:left w:val="none" w:sz="6" w:space="0" w:color="auto"/>
              <w:bottom w:val="none" w:sz="6" w:space="0" w:color="auto"/>
              <w:right w:val="none" w:sz="6" w:space="0" w:color="auto"/>
            </w:tcBorders>
          </w:tcPr>
          <w:p w14:paraId="5EDBE3C7" w14:textId="77777777" w:rsidR="0001240E" w:rsidRPr="00B1034B" w:rsidRDefault="0001240E">
            <w:pPr>
              <w:pStyle w:val="Default"/>
              <w:rPr>
                <w:sz w:val="18"/>
                <w:szCs w:val="18"/>
              </w:rPr>
            </w:pPr>
            <w:r w:rsidRPr="00B1034B">
              <w:rPr>
                <w:sz w:val="18"/>
                <w:szCs w:val="18"/>
              </w:rPr>
              <w:t xml:space="preserve">5.053 </w:t>
            </w:r>
          </w:p>
        </w:tc>
        <w:tc>
          <w:tcPr>
            <w:tcW w:w="1326" w:type="dxa"/>
            <w:tcBorders>
              <w:top w:val="none" w:sz="6" w:space="0" w:color="auto"/>
              <w:left w:val="none" w:sz="6" w:space="0" w:color="auto"/>
              <w:bottom w:val="none" w:sz="6" w:space="0" w:color="auto"/>
            </w:tcBorders>
          </w:tcPr>
          <w:p w14:paraId="34BE4500" w14:textId="77777777" w:rsidR="0001240E" w:rsidRPr="00B1034B" w:rsidRDefault="0001240E">
            <w:pPr>
              <w:pStyle w:val="Default"/>
              <w:rPr>
                <w:sz w:val="20"/>
                <w:szCs w:val="20"/>
              </w:rPr>
            </w:pPr>
            <w:r w:rsidRPr="00B1034B">
              <w:rPr>
                <w:b/>
                <w:bCs/>
                <w:sz w:val="20"/>
                <w:szCs w:val="20"/>
              </w:rPr>
              <w:t xml:space="preserve">0.025 </w:t>
            </w:r>
          </w:p>
        </w:tc>
      </w:tr>
      <w:tr w:rsidR="0001240E" w:rsidRPr="00B1034B" w14:paraId="2E4C0D7E" w14:textId="77777777" w:rsidTr="0001240E">
        <w:trPr>
          <w:trHeight w:val="109"/>
        </w:trPr>
        <w:tc>
          <w:tcPr>
            <w:tcW w:w="2649" w:type="dxa"/>
            <w:gridSpan w:val="3"/>
            <w:tcBorders>
              <w:top w:val="none" w:sz="6" w:space="0" w:color="auto"/>
              <w:bottom w:val="none" w:sz="6" w:space="0" w:color="auto"/>
              <w:right w:val="none" w:sz="6" w:space="0" w:color="auto"/>
            </w:tcBorders>
          </w:tcPr>
          <w:p w14:paraId="33BF3326" w14:textId="77777777" w:rsidR="0001240E" w:rsidRPr="00B1034B" w:rsidRDefault="0001240E">
            <w:pPr>
              <w:pStyle w:val="Default"/>
              <w:rPr>
                <w:sz w:val="20"/>
                <w:szCs w:val="20"/>
              </w:rPr>
            </w:pPr>
            <w:r w:rsidRPr="00B1034B">
              <w:rPr>
                <w:sz w:val="20"/>
                <w:szCs w:val="20"/>
              </w:rPr>
              <w:t xml:space="preserve">Yes </w:t>
            </w:r>
          </w:p>
        </w:tc>
        <w:tc>
          <w:tcPr>
            <w:tcW w:w="2649" w:type="dxa"/>
            <w:gridSpan w:val="2"/>
            <w:tcBorders>
              <w:top w:val="none" w:sz="6" w:space="0" w:color="auto"/>
              <w:left w:val="none" w:sz="6" w:space="0" w:color="auto"/>
              <w:bottom w:val="none" w:sz="6" w:space="0" w:color="auto"/>
              <w:right w:val="none" w:sz="6" w:space="0" w:color="auto"/>
            </w:tcBorders>
          </w:tcPr>
          <w:p w14:paraId="491A16EB" w14:textId="77777777" w:rsidR="0001240E" w:rsidRPr="00B1034B" w:rsidRDefault="0001240E">
            <w:pPr>
              <w:pStyle w:val="Default"/>
              <w:rPr>
                <w:sz w:val="20"/>
                <w:szCs w:val="20"/>
              </w:rPr>
            </w:pPr>
            <w:r w:rsidRPr="00B1034B">
              <w:rPr>
                <w:sz w:val="20"/>
                <w:szCs w:val="20"/>
              </w:rPr>
              <w:t xml:space="preserve">11 </w:t>
            </w:r>
          </w:p>
        </w:tc>
        <w:tc>
          <w:tcPr>
            <w:tcW w:w="2650" w:type="dxa"/>
            <w:gridSpan w:val="3"/>
            <w:tcBorders>
              <w:top w:val="none" w:sz="6" w:space="0" w:color="auto"/>
              <w:left w:val="none" w:sz="6" w:space="0" w:color="auto"/>
              <w:bottom w:val="none" w:sz="6" w:space="0" w:color="auto"/>
            </w:tcBorders>
          </w:tcPr>
          <w:p w14:paraId="08EE0540" w14:textId="77777777" w:rsidR="0001240E" w:rsidRPr="00B1034B" w:rsidRDefault="0001240E">
            <w:pPr>
              <w:pStyle w:val="Default"/>
              <w:rPr>
                <w:sz w:val="20"/>
                <w:szCs w:val="20"/>
              </w:rPr>
            </w:pPr>
            <w:r w:rsidRPr="00B1034B">
              <w:rPr>
                <w:sz w:val="20"/>
                <w:szCs w:val="20"/>
              </w:rPr>
              <w:t xml:space="preserve">23 </w:t>
            </w:r>
          </w:p>
        </w:tc>
      </w:tr>
      <w:tr w:rsidR="0001240E" w:rsidRPr="00B1034B" w14:paraId="141A825A" w14:textId="77777777" w:rsidTr="0001240E">
        <w:trPr>
          <w:trHeight w:val="385"/>
        </w:trPr>
        <w:tc>
          <w:tcPr>
            <w:tcW w:w="1324" w:type="dxa"/>
            <w:tcBorders>
              <w:top w:val="none" w:sz="6" w:space="0" w:color="auto"/>
              <w:bottom w:val="none" w:sz="6" w:space="0" w:color="auto"/>
              <w:right w:val="none" w:sz="6" w:space="0" w:color="auto"/>
            </w:tcBorders>
          </w:tcPr>
          <w:p w14:paraId="36AE58D1" w14:textId="77777777" w:rsidR="0001240E" w:rsidRPr="00B1034B" w:rsidRDefault="0001240E">
            <w:pPr>
              <w:pStyle w:val="Default"/>
              <w:rPr>
                <w:sz w:val="20"/>
                <w:szCs w:val="20"/>
              </w:rPr>
            </w:pPr>
            <w:r w:rsidRPr="00B1034B">
              <w:rPr>
                <w:sz w:val="20"/>
                <w:szCs w:val="20"/>
              </w:rPr>
              <w:t xml:space="preserve">Lower respiratory tract infection </w:t>
            </w:r>
          </w:p>
        </w:tc>
        <w:tc>
          <w:tcPr>
            <w:tcW w:w="1325" w:type="dxa"/>
            <w:gridSpan w:val="2"/>
            <w:tcBorders>
              <w:top w:val="none" w:sz="6" w:space="0" w:color="auto"/>
              <w:left w:val="none" w:sz="6" w:space="0" w:color="auto"/>
              <w:bottom w:val="none" w:sz="6" w:space="0" w:color="auto"/>
              <w:right w:val="none" w:sz="6" w:space="0" w:color="auto"/>
            </w:tcBorders>
          </w:tcPr>
          <w:p w14:paraId="59920CB0" w14:textId="77777777" w:rsidR="0001240E" w:rsidRPr="00B1034B" w:rsidRDefault="0001240E">
            <w:pPr>
              <w:pStyle w:val="Default"/>
              <w:rPr>
                <w:sz w:val="20"/>
                <w:szCs w:val="20"/>
              </w:rPr>
            </w:pPr>
            <w:r w:rsidRPr="00B1034B">
              <w:rPr>
                <w:sz w:val="20"/>
                <w:szCs w:val="20"/>
              </w:rPr>
              <w:t xml:space="preserve">No </w:t>
            </w:r>
          </w:p>
        </w:tc>
        <w:tc>
          <w:tcPr>
            <w:tcW w:w="1325" w:type="dxa"/>
            <w:tcBorders>
              <w:top w:val="none" w:sz="6" w:space="0" w:color="auto"/>
              <w:left w:val="none" w:sz="6" w:space="0" w:color="auto"/>
              <w:bottom w:val="none" w:sz="6" w:space="0" w:color="auto"/>
              <w:right w:val="none" w:sz="6" w:space="0" w:color="auto"/>
            </w:tcBorders>
          </w:tcPr>
          <w:p w14:paraId="52FD8FB5" w14:textId="77777777" w:rsidR="0001240E" w:rsidRPr="00B1034B" w:rsidRDefault="0001240E">
            <w:pPr>
              <w:pStyle w:val="Default"/>
              <w:rPr>
                <w:sz w:val="20"/>
                <w:szCs w:val="20"/>
              </w:rPr>
            </w:pPr>
            <w:r w:rsidRPr="00B1034B">
              <w:rPr>
                <w:sz w:val="20"/>
                <w:szCs w:val="20"/>
              </w:rPr>
              <w:t xml:space="preserve">38 </w:t>
            </w:r>
          </w:p>
        </w:tc>
        <w:tc>
          <w:tcPr>
            <w:tcW w:w="1324" w:type="dxa"/>
            <w:tcBorders>
              <w:top w:val="none" w:sz="6" w:space="0" w:color="auto"/>
              <w:left w:val="none" w:sz="6" w:space="0" w:color="auto"/>
              <w:bottom w:val="none" w:sz="6" w:space="0" w:color="auto"/>
              <w:right w:val="none" w:sz="6" w:space="0" w:color="auto"/>
            </w:tcBorders>
          </w:tcPr>
          <w:p w14:paraId="647EEF70" w14:textId="77777777" w:rsidR="0001240E" w:rsidRPr="00B1034B" w:rsidRDefault="0001240E">
            <w:pPr>
              <w:pStyle w:val="Default"/>
              <w:rPr>
                <w:sz w:val="20"/>
                <w:szCs w:val="20"/>
              </w:rPr>
            </w:pPr>
            <w:r w:rsidRPr="00B1034B">
              <w:rPr>
                <w:sz w:val="20"/>
                <w:szCs w:val="20"/>
              </w:rPr>
              <w:t xml:space="preserve">27 </w:t>
            </w:r>
          </w:p>
        </w:tc>
        <w:tc>
          <w:tcPr>
            <w:tcW w:w="1324" w:type="dxa"/>
            <w:gridSpan w:val="2"/>
            <w:tcBorders>
              <w:top w:val="none" w:sz="6" w:space="0" w:color="auto"/>
              <w:left w:val="none" w:sz="6" w:space="0" w:color="auto"/>
              <w:bottom w:val="none" w:sz="6" w:space="0" w:color="auto"/>
              <w:right w:val="none" w:sz="6" w:space="0" w:color="auto"/>
            </w:tcBorders>
          </w:tcPr>
          <w:p w14:paraId="74B48FF9" w14:textId="77777777" w:rsidR="0001240E" w:rsidRPr="00B1034B" w:rsidRDefault="0001240E">
            <w:pPr>
              <w:pStyle w:val="Default"/>
              <w:rPr>
                <w:sz w:val="18"/>
                <w:szCs w:val="18"/>
              </w:rPr>
            </w:pPr>
            <w:r w:rsidRPr="00B1034B">
              <w:rPr>
                <w:sz w:val="18"/>
                <w:szCs w:val="18"/>
              </w:rPr>
              <w:t xml:space="preserve">8.143 </w:t>
            </w:r>
          </w:p>
        </w:tc>
        <w:tc>
          <w:tcPr>
            <w:tcW w:w="1326" w:type="dxa"/>
            <w:tcBorders>
              <w:top w:val="none" w:sz="6" w:space="0" w:color="auto"/>
              <w:left w:val="none" w:sz="6" w:space="0" w:color="auto"/>
              <w:bottom w:val="none" w:sz="6" w:space="0" w:color="auto"/>
            </w:tcBorders>
          </w:tcPr>
          <w:p w14:paraId="4E044010" w14:textId="77777777" w:rsidR="0001240E" w:rsidRPr="00B1034B" w:rsidRDefault="0001240E">
            <w:pPr>
              <w:pStyle w:val="Default"/>
              <w:rPr>
                <w:sz w:val="20"/>
                <w:szCs w:val="20"/>
              </w:rPr>
            </w:pPr>
            <w:r w:rsidRPr="00B1034B">
              <w:rPr>
                <w:b/>
                <w:bCs/>
                <w:sz w:val="20"/>
                <w:szCs w:val="20"/>
              </w:rPr>
              <w:t xml:space="preserve">0.004 </w:t>
            </w:r>
          </w:p>
        </w:tc>
      </w:tr>
      <w:tr w:rsidR="0001240E" w:rsidRPr="00B1034B" w14:paraId="12510053" w14:textId="77777777" w:rsidTr="0001240E">
        <w:trPr>
          <w:trHeight w:val="109"/>
        </w:trPr>
        <w:tc>
          <w:tcPr>
            <w:tcW w:w="2649" w:type="dxa"/>
            <w:gridSpan w:val="3"/>
            <w:tcBorders>
              <w:top w:val="none" w:sz="6" w:space="0" w:color="auto"/>
              <w:bottom w:val="none" w:sz="6" w:space="0" w:color="auto"/>
              <w:right w:val="none" w:sz="6" w:space="0" w:color="auto"/>
            </w:tcBorders>
          </w:tcPr>
          <w:p w14:paraId="580776AF" w14:textId="77777777" w:rsidR="0001240E" w:rsidRPr="00B1034B" w:rsidRDefault="0001240E">
            <w:pPr>
              <w:pStyle w:val="Default"/>
              <w:rPr>
                <w:sz w:val="20"/>
                <w:szCs w:val="20"/>
              </w:rPr>
            </w:pPr>
            <w:r w:rsidRPr="00B1034B">
              <w:rPr>
                <w:sz w:val="20"/>
                <w:szCs w:val="20"/>
              </w:rPr>
              <w:t xml:space="preserve">Yes </w:t>
            </w:r>
          </w:p>
        </w:tc>
        <w:tc>
          <w:tcPr>
            <w:tcW w:w="2649" w:type="dxa"/>
            <w:gridSpan w:val="2"/>
            <w:tcBorders>
              <w:top w:val="none" w:sz="6" w:space="0" w:color="auto"/>
              <w:left w:val="none" w:sz="6" w:space="0" w:color="auto"/>
              <w:bottom w:val="none" w:sz="6" w:space="0" w:color="auto"/>
              <w:right w:val="none" w:sz="6" w:space="0" w:color="auto"/>
            </w:tcBorders>
          </w:tcPr>
          <w:p w14:paraId="3160F60F" w14:textId="77777777" w:rsidR="0001240E" w:rsidRPr="00B1034B" w:rsidRDefault="0001240E">
            <w:pPr>
              <w:pStyle w:val="Default"/>
              <w:rPr>
                <w:sz w:val="20"/>
                <w:szCs w:val="20"/>
              </w:rPr>
            </w:pPr>
            <w:r w:rsidRPr="00B1034B">
              <w:rPr>
                <w:sz w:val="20"/>
                <w:szCs w:val="20"/>
              </w:rPr>
              <w:t xml:space="preserve">10 </w:t>
            </w:r>
          </w:p>
        </w:tc>
        <w:tc>
          <w:tcPr>
            <w:tcW w:w="2650" w:type="dxa"/>
            <w:gridSpan w:val="3"/>
            <w:tcBorders>
              <w:top w:val="none" w:sz="6" w:space="0" w:color="auto"/>
              <w:left w:val="none" w:sz="6" w:space="0" w:color="auto"/>
              <w:bottom w:val="none" w:sz="6" w:space="0" w:color="auto"/>
            </w:tcBorders>
          </w:tcPr>
          <w:p w14:paraId="6FCC7929" w14:textId="77777777" w:rsidR="0001240E" w:rsidRPr="00B1034B" w:rsidRDefault="0001240E">
            <w:pPr>
              <w:pStyle w:val="Default"/>
              <w:rPr>
                <w:sz w:val="20"/>
                <w:szCs w:val="20"/>
              </w:rPr>
            </w:pPr>
            <w:r w:rsidRPr="00B1034B">
              <w:rPr>
                <w:sz w:val="20"/>
                <w:szCs w:val="20"/>
              </w:rPr>
              <w:t xml:space="preserve">25 </w:t>
            </w:r>
          </w:p>
        </w:tc>
      </w:tr>
      <w:tr w:rsidR="0001240E" w:rsidRPr="00B1034B" w14:paraId="0D2C4AF0" w14:textId="77777777" w:rsidTr="0001240E">
        <w:trPr>
          <w:trHeight w:val="112"/>
        </w:trPr>
        <w:tc>
          <w:tcPr>
            <w:tcW w:w="1324" w:type="dxa"/>
            <w:tcBorders>
              <w:top w:val="none" w:sz="6" w:space="0" w:color="auto"/>
              <w:bottom w:val="none" w:sz="6" w:space="0" w:color="auto"/>
              <w:right w:val="none" w:sz="6" w:space="0" w:color="auto"/>
            </w:tcBorders>
          </w:tcPr>
          <w:p w14:paraId="48862F51" w14:textId="77777777" w:rsidR="0001240E" w:rsidRPr="00B1034B" w:rsidRDefault="0001240E">
            <w:pPr>
              <w:pStyle w:val="Default"/>
              <w:rPr>
                <w:sz w:val="20"/>
                <w:szCs w:val="20"/>
              </w:rPr>
            </w:pPr>
            <w:r w:rsidRPr="00B1034B">
              <w:rPr>
                <w:sz w:val="20"/>
                <w:szCs w:val="20"/>
              </w:rPr>
              <w:t xml:space="preserve">Otitis media </w:t>
            </w:r>
          </w:p>
        </w:tc>
        <w:tc>
          <w:tcPr>
            <w:tcW w:w="1325" w:type="dxa"/>
            <w:gridSpan w:val="2"/>
            <w:tcBorders>
              <w:top w:val="none" w:sz="6" w:space="0" w:color="auto"/>
              <w:left w:val="none" w:sz="6" w:space="0" w:color="auto"/>
              <w:bottom w:val="none" w:sz="6" w:space="0" w:color="auto"/>
              <w:right w:val="none" w:sz="6" w:space="0" w:color="auto"/>
            </w:tcBorders>
          </w:tcPr>
          <w:p w14:paraId="5ED214FC" w14:textId="77777777" w:rsidR="0001240E" w:rsidRPr="00B1034B" w:rsidRDefault="0001240E">
            <w:pPr>
              <w:pStyle w:val="Default"/>
              <w:rPr>
                <w:sz w:val="20"/>
                <w:szCs w:val="20"/>
              </w:rPr>
            </w:pPr>
            <w:r w:rsidRPr="00B1034B">
              <w:rPr>
                <w:sz w:val="20"/>
                <w:szCs w:val="20"/>
              </w:rPr>
              <w:t xml:space="preserve">No </w:t>
            </w:r>
          </w:p>
        </w:tc>
        <w:tc>
          <w:tcPr>
            <w:tcW w:w="1325" w:type="dxa"/>
            <w:tcBorders>
              <w:top w:val="none" w:sz="6" w:space="0" w:color="auto"/>
              <w:left w:val="none" w:sz="6" w:space="0" w:color="auto"/>
              <w:bottom w:val="none" w:sz="6" w:space="0" w:color="auto"/>
              <w:right w:val="none" w:sz="6" w:space="0" w:color="auto"/>
            </w:tcBorders>
          </w:tcPr>
          <w:p w14:paraId="3C7BEA3A" w14:textId="77777777" w:rsidR="0001240E" w:rsidRPr="00B1034B" w:rsidRDefault="0001240E">
            <w:pPr>
              <w:pStyle w:val="Default"/>
              <w:rPr>
                <w:sz w:val="20"/>
                <w:szCs w:val="20"/>
              </w:rPr>
            </w:pPr>
            <w:r w:rsidRPr="00B1034B">
              <w:rPr>
                <w:sz w:val="20"/>
                <w:szCs w:val="20"/>
              </w:rPr>
              <w:t xml:space="preserve">40 </w:t>
            </w:r>
          </w:p>
        </w:tc>
        <w:tc>
          <w:tcPr>
            <w:tcW w:w="1324" w:type="dxa"/>
            <w:tcBorders>
              <w:top w:val="none" w:sz="6" w:space="0" w:color="auto"/>
              <w:left w:val="none" w:sz="6" w:space="0" w:color="auto"/>
              <w:bottom w:val="none" w:sz="6" w:space="0" w:color="auto"/>
              <w:right w:val="none" w:sz="6" w:space="0" w:color="auto"/>
            </w:tcBorders>
          </w:tcPr>
          <w:p w14:paraId="78D59560" w14:textId="77777777" w:rsidR="0001240E" w:rsidRPr="00B1034B" w:rsidRDefault="0001240E">
            <w:pPr>
              <w:pStyle w:val="Default"/>
              <w:rPr>
                <w:sz w:val="20"/>
                <w:szCs w:val="20"/>
              </w:rPr>
            </w:pPr>
            <w:r w:rsidRPr="00B1034B">
              <w:rPr>
                <w:sz w:val="20"/>
                <w:szCs w:val="20"/>
              </w:rPr>
              <w:t xml:space="preserve">41 </w:t>
            </w:r>
          </w:p>
        </w:tc>
        <w:tc>
          <w:tcPr>
            <w:tcW w:w="1324" w:type="dxa"/>
            <w:gridSpan w:val="2"/>
            <w:tcBorders>
              <w:top w:val="none" w:sz="6" w:space="0" w:color="auto"/>
              <w:left w:val="none" w:sz="6" w:space="0" w:color="auto"/>
              <w:bottom w:val="none" w:sz="6" w:space="0" w:color="auto"/>
              <w:right w:val="none" w:sz="6" w:space="0" w:color="auto"/>
            </w:tcBorders>
          </w:tcPr>
          <w:p w14:paraId="34D069B4" w14:textId="77777777" w:rsidR="0001240E" w:rsidRPr="00B1034B" w:rsidRDefault="0001240E">
            <w:pPr>
              <w:pStyle w:val="Default"/>
              <w:rPr>
                <w:sz w:val="18"/>
                <w:szCs w:val="18"/>
              </w:rPr>
            </w:pPr>
            <w:r w:rsidRPr="00B1034B">
              <w:rPr>
                <w:sz w:val="18"/>
                <w:szCs w:val="18"/>
              </w:rPr>
              <w:t xml:space="preserve">0.327 </w:t>
            </w:r>
          </w:p>
        </w:tc>
        <w:tc>
          <w:tcPr>
            <w:tcW w:w="1326" w:type="dxa"/>
            <w:tcBorders>
              <w:top w:val="none" w:sz="6" w:space="0" w:color="auto"/>
              <w:left w:val="none" w:sz="6" w:space="0" w:color="auto"/>
              <w:bottom w:val="none" w:sz="6" w:space="0" w:color="auto"/>
            </w:tcBorders>
          </w:tcPr>
          <w:p w14:paraId="3A73F289" w14:textId="77777777" w:rsidR="0001240E" w:rsidRPr="00B1034B" w:rsidRDefault="0001240E">
            <w:pPr>
              <w:pStyle w:val="Default"/>
              <w:rPr>
                <w:sz w:val="20"/>
                <w:szCs w:val="20"/>
              </w:rPr>
            </w:pPr>
            <w:r w:rsidRPr="00B1034B">
              <w:rPr>
                <w:sz w:val="20"/>
                <w:szCs w:val="20"/>
              </w:rPr>
              <w:t>0.568</w:t>
            </w:r>
          </w:p>
        </w:tc>
      </w:tr>
      <w:tr w:rsidR="0001240E" w:rsidRPr="00B1034B" w14:paraId="59C23ACF" w14:textId="77777777" w:rsidTr="0001240E">
        <w:trPr>
          <w:trHeight w:val="109"/>
        </w:trPr>
        <w:tc>
          <w:tcPr>
            <w:tcW w:w="2649" w:type="dxa"/>
            <w:gridSpan w:val="3"/>
            <w:tcBorders>
              <w:top w:val="none" w:sz="6" w:space="0" w:color="auto"/>
              <w:bottom w:val="none" w:sz="6" w:space="0" w:color="auto"/>
              <w:right w:val="none" w:sz="6" w:space="0" w:color="auto"/>
            </w:tcBorders>
          </w:tcPr>
          <w:p w14:paraId="77439281" w14:textId="77777777" w:rsidR="0001240E" w:rsidRPr="00B1034B" w:rsidRDefault="0001240E">
            <w:pPr>
              <w:pStyle w:val="Default"/>
              <w:rPr>
                <w:sz w:val="20"/>
                <w:szCs w:val="20"/>
              </w:rPr>
            </w:pPr>
            <w:r w:rsidRPr="00B1034B">
              <w:rPr>
                <w:sz w:val="20"/>
                <w:szCs w:val="20"/>
              </w:rPr>
              <w:t xml:space="preserve">Yes </w:t>
            </w:r>
          </w:p>
        </w:tc>
        <w:tc>
          <w:tcPr>
            <w:tcW w:w="2649" w:type="dxa"/>
            <w:gridSpan w:val="2"/>
            <w:tcBorders>
              <w:top w:val="none" w:sz="6" w:space="0" w:color="auto"/>
              <w:left w:val="none" w:sz="6" w:space="0" w:color="auto"/>
              <w:bottom w:val="none" w:sz="6" w:space="0" w:color="auto"/>
              <w:right w:val="none" w:sz="6" w:space="0" w:color="auto"/>
            </w:tcBorders>
          </w:tcPr>
          <w:p w14:paraId="76585D57" w14:textId="77777777" w:rsidR="0001240E" w:rsidRPr="00B1034B" w:rsidRDefault="0001240E">
            <w:pPr>
              <w:pStyle w:val="Default"/>
              <w:rPr>
                <w:sz w:val="20"/>
                <w:szCs w:val="20"/>
              </w:rPr>
            </w:pPr>
            <w:r w:rsidRPr="00B1034B">
              <w:rPr>
                <w:sz w:val="20"/>
                <w:szCs w:val="20"/>
              </w:rPr>
              <w:t xml:space="preserve">8 </w:t>
            </w:r>
          </w:p>
        </w:tc>
        <w:tc>
          <w:tcPr>
            <w:tcW w:w="2650" w:type="dxa"/>
            <w:gridSpan w:val="3"/>
            <w:tcBorders>
              <w:top w:val="none" w:sz="6" w:space="0" w:color="auto"/>
              <w:left w:val="none" w:sz="6" w:space="0" w:color="auto"/>
              <w:bottom w:val="none" w:sz="6" w:space="0" w:color="auto"/>
            </w:tcBorders>
          </w:tcPr>
          <w:p w14:paraId="3701C3D3" w14:textId="77777777" w:rsidR="0001240E" w:rsidRPr="00B1034B" w:rsidRDefault="0001240E">
            <w:pPr>
              <w:pStyle w:val="Default"/>
              <w:rPr>
                <w:sz w:val="20"/>
                <w:szCs w:val="20"/>
              </w:rPr>
            </w:pPr>
            <w:r w:rsidRPr="00B1034B">
              <w:rPr>
                <w:sz w:val="20"/>
                <w:szCs w:val="20"/>
              </w:rPr>
              <w:t xml:space="preserve">11 </w:t>
            </w:r>
          </w:p>
        </w:tc>
      </w:tr>
      <w:tr w:rsidR="0001240E" w:rsidRPr="00B1034B" w14:paraId="2D87E5B5" w14:textId="77777777" w:rsidTr="0001240E">
        <w:trPr>
          <w:trHeight w:val="112"/>
        </w:trPr>
        <w:tc>
          <w:tcPr>
            <w:tcW w:w="1324" w:type="dxa"/>
            <w:tcBorders>
              <w:top w:val="none" w:sz="6" w:space="0" w:color="auto"/>
              <w:bottom w:val="none" w:sz="6" w:space="0" w:color="auto"/>
              <w:right w:val="none" w:sz="6" w:space="0" w:color="auto"/>
            </w:tcBorders>
          </w:tcPr>
          <w:p w14:paraId="0B570A25" w14:textId="77777777" w:rsidR="0001240E" w:rsidRPr="00B1034B" w:rsidRDefault="0001240E">
            <w:pPr>
              <w:pStyle w:val="Default"/>
              <w:rPr>
                <w:sz w:val="20"/>
                <w:szCs w:val="20"/>
              </w:rPr>
            </w:pPr>
            <w:r w:rsidRPr="00B1034B">
              <w:rPr>
                <w:sz w:val="20"/>
                <w:szCs w:val="20"/>
              </w:rPr>
              <w:t xml:space="preserve">Asthma </w:t>
            </w:r>
          </w:p>
        </w:tc>
        <w:tc>
          <w:tcPr>
            <w:tcW w:w="1325" w:type="dxa"/>
            <w:gridSpan w:val="2"/>
            <w:tcBorders>
              <w:top w:val="none" w:sz="6" w:space="0" w:color="auto"/>
              <w:left w:val="none" w:sz="6" w:space="0" w:color="auto"/>
              <w:bottom w:val="none" w:sz="6" w:space="0" w:color="auto"/>
              <w:right w:val="none" w:sz="6" w:space="0" w:color="auto"/>
            </w:tcBorders>
          </w:tcPr>
          <w:p w14:paraId="252CD2FC" w14:textId="77777777" w:rsidR="0001240E" w:rsidRPr="00B1034B" w:rsidRDefault="0001240E">
            <w:pPr>
              <w:pStyle w:val="Default"/>
              <w:rPr>
                <w:sz w:val="20"/>
                <w:szCs w:val="20"/>
              </w:rPr>
            </w:pPr>
            <w:r w:rsidRPr="00B1034B">
              <w:rPr>
                <w:sz w:val="20"/>
                <w:szCs w:val="20"/>
              </w:rPr>
              <w:t xml:space="preserve">No </w:t>
            </w:r>
          </w:p>
        </w:tc>
        <w:tc>
          <w:tcPr>
            <w:tcW w:w="1325" w:type="dxa"/>
            <w:tcBorders>
              <w:top w:val="none" w:sz="6" w:space="0" w:color="auto"/>
              <w:left w:val="none" w:sz="6" w:space="0" w:color="auto"/>
              <w:bottom w:val="none" w:sz="6" w:space="0" w:color="auto"/>
              <w:right w:val="none" w:sz="6" w:space="0" w:color="auto"/>
            </w:tcBorders>
          </w:tcPr>
          <w:p w14:paraId="43A6C119" w14:textId="77777777" w:rsidR="0001240E" w:rsidRPr="00B1034B" w:rsidRDefault="0001240E">
            <w:pPr>
              <w:pStyle w:val="Default"/>
              <w:rPr>
                <w:sz w:val="20"/>
                <w:szCs w:val="20"/>
              </w:rPr>
            </w:pPr>
            <w:r w:rsidRPr="00B1034B">
              <w:rPr>
                <w:sz w:val="20"/>
                <w:szCs w:val="20"/>
              </w:rPr>
              <w:t xml:space="preserve">34 </w:t>
            </w:r>
          </w:p>
        </w:tc>
        <w:tc>
          <w:tcPr>
            <w:tcW w:w="1324" w:type="dxa"/>
            <w:tcBorders>
              <w:top w:val="none" w:sz="6" w:space="0" w:color="auto"/>
              <w:left w:val="none" w:sz="6" w:space="0" w:color="auto"/>
              <w:bottom w:val="none" w:sz="6" w:space="0" w:color="auto"/>
              <w:right w:val="none" w:sz="6" w:space="0" w:color="auto"/>
            </w:tcBorders>
          </w:tcPr>
          <w:p w14:paraId="6F4AB4B8" w14:textId="77777777" w:rsidR="0001240E" w:rsidRPr="00B1034B" w:rsidRDefault="0001240E">
            <w:pPr>
              <w:pStyle w:val="Default"/>
              <w:rPr>
                <w:sz w:val="20"/>
                <w:szCs w:val="20"/>
              </w:rPr>
            </w:pPr>
            <w:r w:rsidRPr="00B1034B">
              <w:rPr>
                <w:sz w:val="20"/>
                <w:szCs w:val="20"/>
              </w:rPr>
              <w:t xml:space="preserve">37 </w:t>
            </w:r>
          </w:p>
        </w:tc>
        <w:tc>
          <w:tcPr>
            <w:tcW w:w="1324" w:type="dxa"/>
            <w:gridSpan w:val="2"/>
            <w:tcBorders>
              <w:top w:val="none" w:sz="6" w:space="0" w:color="auto"/>
              <w:left w:val="none" w:sz="6" w:space="0" w:color="auto"/>
              <w:bottom w:val="none" w:sz="6" w:space="0" w:color="auto"/>
              <w:right w:val="none" w:sz="6" w:space="0" w:color="auto"/>
            </w:tcBorders>
          </w:tcPr>
          <w:p w14:paraId="2003F27A" w14:textId="77777777" w:rsidR="0001240E" w:rsidRPr="00B1034B" w:rsidRDefault="0001240E">
            <w:pPr>
              <w:pStyle w:val="Default"/>
              <w:rPr>
                <w:sz w:val="18"/>
                <w:szCs w:val="18"/>
              </w:rPr>
            </w:pPr>
            <w:r w:rsidRPr="00B1034B">
              <w:rPr>
                <w:sz w:val="18"/>
                <w:szCs w:val="18"/>
              </w:rPr>
              <w:t xml:space="preserve">0.001 </w:t>
            </w:r>
          </w:p>
        </w:tc>
        <w:tc>
          <w:tcPr>
            <w:tcW w:w="1326" w:type="dxa"/>
            <w:tcBorders>
              <w:top w:val="none" w:sz="6" w:space="0" w:color="auto"/>
              <w:left w:val="none" w:sz="6" w:space="0" w:color="auto"/>
              <w:bottom w:val="none" w:sz="6" w:space="0" w:color="auto"/>
            </w:tcBorders>
          </w:tcPr>
          <w:p w14:paraId="527A0112" w14:textId="77777777" w:rsidR="0001240E" w:rsidRPr="00B1034B" w:rsidRDefault="0001240E">
            <w:pPr>
              <w:pStyle w:val="Default"/>
              <w:rPr>
                <w:sz w:val="20"/>
                <w:szCs w:val="20"/>
              </w:rPr>
            </w:pPr>
            <w:r w:rsidRPr="00B1034B">
              <w:rPr>
                <w:sz w:val="20"/>
                <w:szCs w:val="20"/>
              </w:rPr>
              <w:t xml:space="preserve">0.972 </w:t>
            </w:r>
          </w:p>
        </w:tc>
      </w:tr>
      <w:tr w:rsidR="0001240E" w:rsidRPr="00B1034B" w14:paraId="2B06A4CF" w14:textId="77777777" w:rsidTr="0001240E">
        <w:trPr>
          <w:trHeight w:val="109"/>
        </w:trPr>
        <w:tc>
          <w:tcPr>
            <w:tcW w:w="2649" w:type="dxa"/>
            <w:gridSpan w:val="3"/>
            <w:tcBorders>
              <w:top w:val="none" w:sz="6" w:space="0" w:color="auto"/>
              <w:bottom w:val="none" w:sz="6" w:space="0" w:color="auto"/>
              <w:right w:val="none" w:sz="6" w:space="0" w:color="auto"/>
            </w:tcBorders>
          </w:tcPr>
          <w:p w14:paraId="5184263F" w14:textId="77777777" w:rsidR="0001240E" w:rsidRPr="00B1034B" w:rsidRDefault="0001240E">
            <w:pPr>
              <w:pStyle w:val="Default"/>
              <w:rPr>
                <w:sz w:val="20"/>
                <w:szCs w:val="20"/>
              </w:rPr>
            </w:pPr>
            <w:r w:rsidRPr="00B1034B">
              <w:rPr>
                <w:sz w:val="20"/>
                <w:szCs w:val="20"/>
              </w:rPr>
              <w:t xml:space="preserve">Yes </w:t>
            </w:r>
          </w:p>
        </w:tc>
        <w:tc>
          <w:tcPr>
            <w:tcW w:w="2649" w:type="dxa"/>
            <w:gridSpan w:val="2"/>
            <w:tcBorders>
              <w:top w:val="none" w:sz="6" w:space="0" w:color="auto"/>
              <w:left w:val="none" w:sz="6" w:space="0" w:color="auto"/>
              <w:bottom w:val="none" w:sz="6" w:space="0" w:color="auto"/>
              <w:right w:val="none" w:sz="6" w:space="0" w:color="auto"/>
            </w:tcBorders>
          </w:tcPr>
          <w:p w14:paraId="55BC2264" w14:textId="77777777" w:rsidR="0001240E" w:rsidRPr="00B1034B" w:rsidRDefault="0001240E">
            <w:pPr>
              <w:pStyle w:val="Default"/>
              <w:rPr>
                <w:sz w:val="20"/>
                <w:szCs w:val="20"/>
              </w:rPr>
            </w:pPr>
            <w:r w:rsidRPr="00B1034B">
              <w:rPr>
                <w:sz w:val="20"/>
                <w:szCs w:val="20"/>
              </w:rPr>
              <w:t xml:space="preserve">14 </w:t>
            </w:r>
          </w:p>
        </w:tc>
        <w:tc>
          <w:tcPr>
            <w:tcW w:w="2650" w:type="dxa"/>
            <w:gridSpan w:val="3"/>
            <w:tcBorders>
              <w:top w:val="none" w:sz="6" w:space="0" w:color="auto"/>
              <w:left w:val="none" w:sz="6" w:space="0" w:color="auto"/>
              <w:bottom w:val="none" w:sz="6" w:space="0" w:color="auto"/>
            </w:tcBorders>
          </w:tcPr>
          <w:p w14:paraId="2D803890" w14:textId="77777777" w:rsidR="0001240E" w:rsidRPr="00B1034B" w:rsidRDefault="0001240E">
            <w:pPr>
              <w:pStyle w:val="Default"/>
              <w:rPr>
                <w:sz w:val="20"/>
                <w:szCs w:val="20"/>
              </w:rPr>
            </w:pPr>
            <w:r w:rsidRPr="00B1034B">
              <w:rPr>
                <w:sz w:val="20"/>
                <w:szCs w:val="20"/>
              </w:rPr>
              <w:t xml:space="preserve">15 </w:t>
            </w:r>
          </w:p>
        </w:tc>
      </w:tr>
      <w:tr w:rsidR="0001240E" w:rsidRPr="00B1034B" w14:paraId="50E7C0B2" w14:textId="77777777" w:rsidTr="0001240E">
        <w:trPr>
          <w:trHeight w:val="112"/>
        </w:trPr>
        <w:tc>
          <w:tcPr>
            <w:tcW w:w="1324" w:type="dxa"/>
            <w:tcBorders>
              <w:top w:val="none" w:sz="6" w:space="0" w:color="auto"/>
              <w:bottom w:val="none" w:sz="6" w:space="0" w:color="auto"/>
              <w:right w:val="none" w:sz="6" w:space="0" w:color="auto"/>
            </w:tcBorders>
          </w:tcPr>
          <w:p w14:paraId="38ED7164" w14:textId="77777777" w:rsidR="0001240E" w:rsidRPr="00B1034B" w:rsidRDefault="0001240E">
            <w:pPr>
              <w:pStyle w:val="Default"/>
              <w:rPr>
                <w:sz w:val="20"/>
                <w:szCs w:val="20"/>
              </w:rPr>
            </w:pPr>
            <w:r w:rsidRPr="00B1034B">
              <w:rPr>
                <w:sz w:val="20"/>
                <w:szCs w:val="20"/>
              </w:rPr>
              <w:t xml:space="preserve">Wheezing </w:t>
            </w:r>
          </w:p>
        </w:tc>
        <w:tc>
          <w:tcPr>
            <w:tcW w:w="1325" w:type="dxa"/>
            <w:gridSpan w:val="2"/>
            <w:tcBorders>
              <w:top w:val="none" w:sz="6" w:space="0" w:color="auto"/>
              <w:left w:val="none" w:sz="6" w:space="0" w:color="auto"/>
              <w:bottom w:val="none" w:sz="6" w:space="0" w:color="auto"/>
              <w:right w:val="none" w:sz="6" w:space="0" w:color="auto"/>
            </w:tcBorders>
          </w:tcPr>
          <w:p w14:paraId="0823DB27" w14:textId="77777777" w:rsidR="0001240E" w:rsidRPr="00B1034B" w:rsidRDefault="0001240E">
            <w:pPr>
              <w:pStyle w:val="Default"/>
              <w:rPr>
                <w:sz w:val="20"/>
                <w:szCs w:val="20"/>
              </w:rPr>
            </w:pPr>
            <w:r w:rsidRPr="00B1034B">
              <w:rPr>
                <w:sz w:val="20"/>
                <w:szCs w:val="20"/>
              </w:rPr>
              <w:t xml:space="preserve">No </w:t>
            </w:r>
          </w:p>
        </w:tc>
        <w:tc>
          <w:tcPr>
            <w:tcW w:w="1325" w:type="dxa"/>
            <w:tcBorders>
              <w:top w:val="none" w:sz="6" w:space="0" w:color="auto"/>
              <w:left w:val="none" w:sz="6" w:space="0" w:color="auto"/>
              <w:bottom w:val="none" w:sz="6" w:space="0" w:color="auto"/>
              <w:right w:val="none" w:sz="6" w:space="0" w:color="auto"/>
            </w:tcBorders>
          </w:tcPr>
          <w:p w14:paraId="629B2821" w14:textId="77777777" w:rsidR="0001240E" w:rsidRPr="00B1034B" w:rsidRDefault="0001240E">
            <w:pPr>
              <w:pStyle w:val="Default"/>
              <w:rPr>
                <w:sz w:val="20"/>
                <w:szCs w:val="20"/>
              </w:rPr>
            </w:pPr>
            <w:r w:rsidRPr="00B1034B">
              <w:rPr>
                <w:sz w:val="20"/>
                <w:szCs w:val="20"/>
              </w:rPr>
              <w:t xml:space="preserve">35 </w:t>
            </w:r>
          </w:p>
        </w:tc>
        <w:tc>
          <w:tcPr>
            <w:tcW w:w="1324" w:type="dxa"/>
            <w:tcBorders>
              <w:top w:val="none" w:sz="6" w:space="0" w:color="auto"/>
              <w:left w:val="none" w:sz="6" w:space="0" w:color="auto"/>
              <w:bottom w:val="none" w:sz="6" w:space="0" w:color="auto"/>
              <w:right w:val="none" w:sz="6" w:space="0" w:color="auto"/>
            </w:tcBorders>
          </w:tcPr>
          <w:p w14:paraId="755F6655" w14:textId="77777777" w:rsidR="0001240E" w:rsidRPr="00B1034B" w:rsidRDefault="0001240E">
            <w:pPr>
              <w:pStyle w:val="Default"/>
              <w:rPr>
                <w:sz w:val="20"/>
                <w:szCs w:val="20"/>
              </w:rPr>
            </w:pPr>
            <w:r w:rsidRPr="00B1034B">
              <w:rPr>
                <w:sz w:val="20"/>
                <w:szCs w:val="20"/>
              </w:rPr>
              <w:t xml:space="preserve">26 </w:t>
            </w:r>
          </w:p>
        </w:tc>
        <w:tc>
          <w:tcPr>
            <w:tcW w:w="1324" w:type="dxa"/>
            <w:gridSpan w:val="2"/>
            <w:tcBorders>
              <w:top w:val="none" w:sz="6" w:space="0" w:color="auto"/>
              <w:left w:val="none" w:sz="6" w:space="0" w:color="auto"/>
              <w:bottom w:val="none" w:sz="6" w:space="0" w:color="auto"/>
              <w:right w:val="none" w:sz="6" w:space="0" w:color="auto"/>
            </w:tcBorders>
          </w:tcPr>
          <w:p w14:paraId="67E5BDBE" w14:textId="77777777" w:rsidR="0001240E" w:rsidRPr="00B1034B" w:rsidRDefault="0001240E">
            <w:pPr>
              <w:pStyle w:val="Default"/>
              <w:rPr>
                <w:sz w:val="18"/>
                <w:szCs w:val="18"/>
              </w:rPr>
            </w:pPr>
            <w:r w:rsidRPr="00B1034B">
              <w:rPr>
                <w:sz w:val="18"/>
                <w:szCs w:val="18"/>
              </w:rPr>
              <w:t xml:space="preserve">5.510 </w:t>
            </w:r>
          </w:p>
        </w:tc>
        <w:tc>
          <w:tcPr>
            <w:tcW w:w="1326" w:type="dxa"/>
            <w:tcBorders>
              <w:top w:val="none" w:sz="6" w:space="0" w:color="auto"/>
              <w:left w:val="none" w:sz="6" w:space="0" w:color="auto"/>
              <w:bottom w:val="none" w:sz="6" w:space="0" w:color="auto"/>
            </w:tcBorders>
          </w:tcPr>
          <w:p w14:paraId="73AD0D65" w14:textId="77777777" w:rsidR="0001240E" w:rsidRPr="00B1034B" w:rsidRDefault="0001240E">
            <w:pPr>
              <w:pStyle w:val="Default"/>
              <w:rPr>
                <w:sz w:val="20"/>
                <w:szCs w:val="20"/>
              </w:rPr>
            </w:pPr>
            <w:r w:rsidRPr="00B1034B">
              <w:rPr>
                <w:b/>
                <w:bCs/>
                <w:sz w:val="20"/>
                <w:szCs w:val="20"/>
              </w:rPr>
              <w:t xml:space="preserve">0.019 </w:t>
            </w:r>
          </w:p>
        </w:tc>
      </w:tr>
      <w:tr w:rsidR="0001240E" w:rsidRPr="00B1034B" w14:paraId="782694B5" w14:textId="77777777" w:rsidTr="0001240E">
        <w:trPr>
          <w:trHeight w:val="109"/>
        </w:trPr>
        <w:tc>
          <w:tcPr>
            <w:tcW w:w="2649" w:type="dxa"/>
            <w:gridSpan w:val="3"/>
            <w:tcBorders>
              <w:top w:val="none" w:sz="6" w:space="0" w:color="auto"/>
              <w:bottom w:val="none" w:sz="6" w:space="0" w:color="auto"/>
              <w:right w:val="none" w:sz="6" w:space="0" w:color="auto"/>
            </w:tcBorders>
          </w:tcPr>
          <w:p w14:paraId="65D840CE" w14:textId="77777777" w:rsidR="0001240E" w:rsidRPr="00B1034B" w:rsidRDefault="0001240E">
            <w:pPr>
              <w:pStyle w:val="Default"/>
              <w:rPr>
                <w:sz w:val="20"/>
                <w:szCs w:val="20"/>
              </w:rPr>
            </w:pPr>
            <w:r w:rsidRPr="00B1034B">
              <w:rPr>
                <w:sz w:val="20"/>
                <w:szCs w:val="20"/>
              </w:rPr>
              <w:t xml:space="preserve">Yes </w:t>
            </w:r>
          </w:p>
        </w:tc>
        <w:tc>
          <w:tcPr>
            <w:tcW w:w="2649" w:type="dxa"/>
            <w:gridSpan w:val="2"/>
            <w:tcBorders>
              <w:top w:val="none" w:sz="6" w:space="0" w:color="auto"/>
              <w:left w:val="none" w:sz="6" w:space="0" w:color="auto"/>
              <w:bottom w:val="none" w:sz="6" w:space="0" w:color="auto"/>
              <w:right w:val="none" w:sz="6" w:space="0" w:color="auto"/>
            </w:tcBorders>
          </w:tcPr>
          <w:p w14:paraId="343B1E5D" w14:textId="77777777" w:rsidR="0001240E" w:rsidRPr="00B1034B" w:rsidRDefault="0001240E">
            <w:pPr>
              <w:pStyle w:val="Default"/>
              <w:rPr>
                <w:sz w:val="20"/>
                <w:szCs w:val="20"/>
              </w:rPr>
            </w:pPr>
            <w:r w:rsidRPr="00B1034B">
              <w:rPr>
                <w:sz w:val="20"/>
                <w:szCs w:val="20"/>
              </w:rPr>
              <w:t xml:space="preserve">13 </w:t>
            </w:r>
          </w:p>
        </w:tc>
        <w:tc>
          <w:tcPr>
            <w:tcW w:w="2650" w:type="dxa"/>
            <w:gridSpan w:val="3"/>
            <w:tcBorders>
              <w:top w:val="none" w:sz="6" w:space="0" w:color="auto"/>
              <w:left w:val="none" w:sz="6" w:space="0" w:color="auto"/>
              <w:bottom w:val="none" w:sz="6" w:space="0" w:color="auto"/>
            </w:tcBorders>
          </w:tcPr>
          <w:p w14:paraId="5B08B578" w14:textId="77777777" w:rsidR="0001240E" w:rsidRPr="00B1034B" w:rsidRDefault="0001240E">
            <w:pPr>
              <w:pStyle w:val="Default"/>
              <w:rPr>
                <w:sz w:val="20"/>
                <w:szCs w:val="20"/>
              </w:rPr>
            </w:pPr>
            <w:r w:rsidRPr="00B1034B">
              <w:rPr>
                <w:sz w:val="20"/>
                <w:szCs w:val="20"/>
              </w:rPr>
              <w:t xml:space="preserve">26 </w:t>
            </w:r>
          </w:p>
        </w:tc>
      </w:tr>
      <w:tr w:rsidR="0001240E" w:rsidRPr="00B1034B" w14:paraId="2CA56205" w14:textId="77777777" w:rsidTr="0001240E">
        <w:trPr>
          <w:trHeight w:val="112"/>
        </w:trPr>
        <w:tc>
          <w:tcPr>
            <w:tcW w:w="1324" w:type="dxa"/>
            <w:tcBorders>
              <w:top w:val="none" w:sz="6" w:space="0" w:color="auto"/>
              <w:bottom w:val="none" w:sz="6" w:space="0" w:color="auto"/>
              <w:right w:val="none" w:sz="6" w:space="0" w:color="auto"/>
            </w:tcBorders>
          </w:tcPr>
          <w:p w14:paraId="7B23D4F8" w14:textId="77777777" w:rsidR="0001240E" w:rsidRPr="00B1034B" w:rsidRDefault="0001240E">
            <w:pPr>
              <w:pStyle w:val="Default"/>
              <w:rPr>
                <w:sz w:val="20"/>
                <w:szCs w:val="20"/>
              </w:rPr>
            </w:pPr>
            <w:r w:rsidRPr="00B1034B">
              <w:rPr>
                <w:sz w:val="20"/>
                <w:szCs w:val="20"/>
              </w:rPr>
              <w:t xml:space="preserve">Gastroenteritis </w:t>
            </w:r>
          </w:p>
        </w:tc>
        <w:tc>
          <w:tcPr>
            <w:tcW w:w="1325" w:type="dxa"/>
            <w:gridSpan w:val="2"/>
            <w:tcBorders>
              <w:top w:val="none" w:sz="6" w:space="0" w:color="auto"/>
              <w:left w:val="none" w:sz="6" w:space="0" w:color="auto"/>
              <w:bottom w:val="none" w:sz="6" w:space="0" w:color="auto"/>
              <w:right w:val="none" w:sz="6" w:space="0" w:color="auto"/>
            </w:tcBorders>
          </w:tcPr>
          <w:p w14:paraId="28AE199E" w14:textId="77777777" w:rsidR="0001240E" w:rsidRPr="00B1034B" w:rsidRDefault="0001240E">
            <w:pPr>
              <w:pStyle w:val="Default"/>
              <w:rPr>
                <w:sz w:val="20"/>
                <w:szCs w:val="20"/>
              </w:rPr>
            </w:pPr>
            <w:r w:rsidRPr="00B1034B">
              <w:rPr>
                <w:sz w:val="20"/>
                <w:szCs w:val="20"/>
              </w:rPr>
              <w:t xml:space="preserve">No </w:t>
            </w:r>
          </w:p>
        </w:tc>
        <w:tc>
          <w:tcPr>
            <w:tcW w:w="1325" w:type="dxa"/>
            <w:tcBorders>
              <w:top w:val="none" w:sz="6" w:space="0" w:color="auto"/>
              <w:left w:val="none" w:sz="6" w:space="0" w:color="auto"/>
              <w:bottom w:val="none" w:sz="6" w:space="0" w:color="auto"/>
              <w:right w:val="none" w:sz="6" w:space="0" w:color="auto"/>
            </w:tcBorders>
          </w:tcPr>
          <w:p w14:paraId="3A198F0D" w14:textId="77777777" w:rsidR="0001240E" w:rsidRPr="00B1034B" w:rsidRDefault="0001240E">
            <w:pPr>
              <w:pStyle w:val="Default"/>
              <w:rPr>
                <w:sz w:val="20"/>
                <w:szCs w:val="20"/>
              </w:rPr>
            </w:pPr>
            <w:r w:rsidRPr="00B1034B">
              <w:rPr>
                <w:sz w:val="20"/>
                <w:szCs w:val="20"/>
              </w:rPr>
              <w:t xml:space="preserve">39 </w:t>
            </w:r>
          </w:p>
        </w:tc>
        <w:tc>
          <w:tcPr>
            <w:tcW w:w="1324" w:type="dxa"/>
            <w:tcBorders>
              <w:top w:val="none" w:sz="6" w:space="0" w:color="auto"/>
              <w:left w:val="none" w:sz="6" w:space="0" w:color="auto"/>
              <w:bottom w:val="none" w:sz="6" w:space="0" w:color="auto"/>
              <w:right w:val="none" w:sz="6" w:space="0" w:color="auto"/>
            </w:tcBorders>
          </w:tcPr>
          <w:p w14:paraId="0191B899" w14:textId="77777777" w:rsidR="0001240E" w:rsidRPr="00B1034B" w:rsidRDefault="0001240E">
            <w:pPr>
              <w:pStyle w:val="Default"/>
              <w:rPr>
                <w:sz w:val="20"/>
                <w:szCs w:val="20"/>
              </w:rPr>
            </w:pPr>
            <w:r w:rsidRPr="00B1034B">
              <w:rPr>
                <w:sz w:val="20"/>
                <w:szCs w:val="20"/>
              </w:rPr>
              <w:t xml:space="preserve">80 </w:t>
            </w:r>
          </w:p>
        </w:tc>
        <w:tc>
          <w:tcPr>
            <w:tcW w:w="1324" w:type="dxa"/>
            <w:gridSpan w:val="2"/>
            <w:tcBorders>
              <w:top w:val="none" w:sz="6" w:space="0" w:color="auto"/>
              <w:left w:val="none" w:sz="6" w:space="0" w:color="auto"/>
              <w:bottom w:val="none" w:sz="6" w:space="0" w:color="auto"/>
              <w:right w:val="none" w:sz="6" w:space="0" w:color="auto"/>
            </w:tcBorders>
          </w:tcPr>
          <w:p w14:paraId="4E637503" w14:textId="77777777" w:rsidR="0001240E" w:rsidRPr="00B1034B" w:rsidRDefault="0001240E">
            <w:pPr>
              <w:pStyle w:val="Default"/>
              <w:rPr>
                <w:sz w:val="18"/>
                <w:szCs w:val="18"/>
              </w:rPr>
            </w:pPr>
            <w:r w:rsidRPr="00B1034B">
              <w:rPr>
                <w:sz w:val="18"/>
                <w:szCs w:val="18"/>
              </w:rPr>
              <w:t xml:space="preserve">0.090 </w:t>
            </w:r>
          </w:p>
        </w:tc>
        <w:tc>
          <w:tcPr>
            <w:tcW w:w="1326" w:type="dxa"/>
            <w:tcBorders>
              <w:top w:val="none" w:sz="6" w:space="0" w:color="auto"/>
              <w:left w:val="none" w:sz="6" w:space="0" w:color="auto"/>
              <w:bottom w:val="none" w:sz="6" w:space="0" w:color="auto"/>
            </w:tcBorders>
          </w:tcPr>
          <w:p w14:paraId="588CCD1B" w14:textId="77777777" w:rsidR="0001240E" w:rsidRPr="00B1034B" w:rsidRDefault="0001240E">
            <w:pPr>
              <w:pStyle w:val="Default"/>
              <w:rPr>
                <w:sz w:val="20"/>
                <w:szCs w:val="20"/>
              </w:rPr>
            </w:pPr>
            <w:r w:rsidRPr="00B1034B">
              <w:rPr>
                <w:sz w:val="20"/>
                <w:szCs w:val="20"/>
              </w:rPr>
              <w:t xml:space="preserve">0 .764 </w:t>
            </w:r>
          </w:p>
        </w:tc>
      </w:tr>
      <w:tr w:rsidR="0001240E" w:rsidRPr="00B1034B" w14:paraId="7E7139D3" w14:textId="77777777" w:rsidTr="0001240E">
        <w:trPr>
          <w:trHeight w:val="109"/>
        </w:trPr>
        <w:tc>
          <w:tcPr>
            <w:tcW w:w="2649" w:type="dxa"/>
            <w:gridSpan w:val="3"/>
            <w:tcBorders>
              <w:top w:val="none" w:sz="6" w:space="0" w:color="auto"/>
              <w:bottom w:val="none" w:sz="6" w:space="0" w:color="auto"/>
              <w:right w:val="none" w:sz="6" w:space="0" w:color="auto"/>
            </w:tcBorders>
          </w:tcPr>
          <w:p w14:paraId="5FAE3228" w14:textId="77777777" w:rsidR="0001240E" w:rsidRPr="00B1034B" w:rsidRDefault="0001240E">
            <w:pPr>
              <w:pStyle w:val="Default"/>
              <w:rPr>
                <w:sz w:val="20"/>
                <w:szCs w:val="20"/>
              </w:rPr>
            </w:pPr>
            <w:r w:rsidRPr="00B1034B">
              <w:rPr>
                <w:sz w:val="20"/>
                <w:szCs w:val="20"/>
              </w:rPr>
              <w:t xml:space="preserve">Yes </w:t>
            </w:r>
          </w:p>
        </w:tc>
        <w:tc>
          <w:tcPr>
            <w:tcW w:w="2649" w:type="dxa"/>
            <w:gridSpan w:val="2"/>
            <w:tcBorders>
              <w:top w:val="none" w:sz="6" w:space="0" w:color="auto"/>
              <w:left w:val="none" w:sz="6" w:space="0" w:color="auto"/>
              <w:bottom w:val="none" w:sz="6" w:space="0" w:color="auto"/>
              <w:right w:val="none" w:sz="6" w:space="0" w:color="auto"/>
            </w:tcBorders>
          </w:tcPr>
          <w:p w14:paraId="38C7084A" w14:textId="77777777" w:rsidR="0001240E" w:rsidRPr="00B1034B" w:rsidRDefault="0001240E">
            <w:pPr>
              <w:pStyle w:val="Default"/>
              <w:rPr>
                <w:sz w:val="20"/>
                <w:szCs w:val="20"/>
              </w:rPr>
            </w:pPr>
            <w:r w:rsidRPr="00B1034B">
              <w:rPr>
                <w:sz w:val="20"/>
                <w:szCs w:val="20"/>
              </w:rPr>
              <w:t xml:space="preserve">9 </w:t>
            </w:r>
          </w:p>
        </w:tc>
        <w:tc>
          <w:tcPr>
            <w:tcW w:w="2650" w:type="dxa"/>
            <w:gridSpan w:val="3"/>
            <w:tcBorders>
              <w:top w:val="none" w:sz="6" w:space="0" w:color="auto"/>
              <w:left w:val="none" w:sz="6" w:space="0" w:color="auto"/>
              <w:bottom w:val="none" w:sz="6" w:space="0" w:color="auto"/>
            </w:tcBorders>
          </w:tcPr>
          <w:p w14:paraId="4695DDF7" w14:textId="77777777" w:rsidR="0001240E" w:rsidRPr="00B1034B" w:rsidRDefault="0001240E">
            <w:pPr>
              <w:pStyle w:val="Default"/>
              <w:rPr>
                <w:sz w:val="20"/>
                <w:szCs w:val="20"/>
              </w:rPr>
            </w:pPr>
            <w:r w:rsidRPr="00B1034B">
              <w:rPr>
                <w:sz w:val="20"/>
                <w:szCs w:val="20"/>
              </w:rPr>
              <w:t xml:space="preserve">20 </w:t>
            </w:r>
          </w:p>
        </w:tc>
      </w:tr>
      <w:tr w:rsidR="0001240E" w:rsidRPr="00B1034B" w14:paraId="78DAE201" w14:textId="77777777" w:rsidTr="0001240E">
        <w:trPr>
          <w:trHeight w:val="170"/>
        </w:trPr>
        <w:tc>
          <w:tcPr>
            <w:tcW w:w="1324" w:type="dxa"/>
            <w:tcBorders>
              <w:top w:val="none" w:sz="6" w:space="0" w:color="auto"/>
              <w:bottom w:val="none" w:sz="6" w:space="0" w:color="auto"/>
              <w:right w:val="none" w:sz="6" w:space="0" w:color="auto"/>
            </w:tcBorders>
          </w:tcPr>
          <w:p w14:paraId="58C43F79" w14:textId="77777777" w:rsidR="0001240E" w:rsidRPr="00B1034B" w:rsidRDefault="0001240E">
            <w:pPr>
              <w:pStyle w:val="Default"/>
              <w:rPr>
                <w:sz w:val="20"/>
                <w:szCs w:val="20"/>
              </w:rPr>
            </w:pPr>
            <w:r w:rsidRPr="00B1034B">
              <w:rPr>
                <w:sz w:val="20"/>
                <w:szCs w:val="20"/>
              </w:rPr>
              <w:t xml:space="preserve">Diarrhea </w:t>
            </w:r>
          </w:p>
        </w:tc>
        <w:tc>
          <w:tcPr>
            <w:tcW w:w="1325" w:type="dxa"/>
            <w:gridSpan w:val="2"/>
            <w:tcBorders>
              <w:top w:val="none" w:sz="6" w:space="0" w:color="auto"/>
              <w:left w:val="none" w:sz="6" w:space="0" w:color="auto"/>
              <w:bottom w:val="none" w:sz="6" w:space="0" w:color="auto"/>
              <w:right w:val="none" w:sz="6" w:space="0" w:color="auto"/>
            </w:tcBorders>
          </w:tcPr>
          <w:p w14:paraId="7BC3ED7B" w14:textId="77777777" w:rsidR="0001240E" w:rsidRPr="00B1034B" w:rsidRDefault="0001240E">
            <w:pPr>
              <w:pStyle w:val="Default"/>
              <w:rPr>
                <w:sz w:val="20"/>
                <w:szCs w:val="20"/>
              </w:rPr>
            </w:pPr>
            <w:r w:rsidRPr="00B1034B">
              <w:rPr>
                <w:sz w:val="20"/>
                <w:szCs w:val="20"/>
              </w:rPr>
              <w:t xml:space="preserve">No </w:t>
            </w:r>
          </w:p>
        </w:tc>
        <w:tc>
          <w:tcPr>
            <w:tcW w:w="1325" w:type="dxa"/>
            <w:tcBorders>
              <w:top w:val="none" w:sz="6" w:space="0" w:color="auto"/>
              <w:left w:val="none" w:sz="6" w:space="0" w:color="auto"/>
              <w:bottom w:val="none" w:sz="6" w:space="0" w:color="auto"/>
              <w:right w:val="none" w:sz="6" w:space="0" w:color="auto"/>
            </w:tcBorders>
          </w:tcPr>
          <w:p w14:paraId="267A706F" w14:textId="77777777" w:rsidR="0001240E" w:rsidRPr="00B1034B" w:rsidRDefault="0001240E">
            <w:pPr>
              <w:pStyle w:val="Default"/>
              <w:rPr>
                <w:sz w:val="20"/>
                <w:szCs w:val="20"/>
              </w:rPr>
            </w:pPr>
            <w:r w:rsidRPr="00B1034B">
              <w:rPr>
                <w:sz w:val="20"/>
                <w:szCs w:val="20"/>
              </w:rPr>
              <w:t xml:space="preserve">36 </w:t>
            </w:r>
          </w:p>
        </w:tc>
        <w:tc>
          <w:tcPr>
            <w:tcW w:w="1324" w:type="dxa"/>
            <w:tcBorders>
              <w:top w:val="none" w:sz="6" w:space="0" w:color="auto"/>
              <w:left w:val="none" w:sz="6" w:space="0" w:color="auto"/>
              <w:bottom w:val="none" w:sz="6" w:space="0" w:color="auto"/>
              <w:right w:val="none" w:sz="6" w:space="0" w:color="auto"/>
            </w:tcBorders>
          </w:tcPr>
          <w:p w14:paraId="423829C4" w14:textId="77777777" w:rsidR="0001240E" w:rsidRPr="00B1034B" w:rsidRDefault="0001240E">
            <w:pPr>
              <w:pStyle w:val="Default"/>
              <w:rPr>
                <w:sz w:val="20"/>
                <w:szCs w:val="20"/>
              </w:rPr>
            </w:pPr>
            <w:r w:rsidRPr="00B1034B">
              <w:rPr>
                <w:sz w:val="20"/>
                <w:szCs w:val="20"/>
              </w:rPr>
              <w:t xml:space="preserve">78 </w:t>
            </w:r>
          </w:p>
        </w:tc>
        <w:tc>
          <w:tcPr>
            <w:tcW w:w="1324" w:type="dxa"/>
            <w:gridSpan w:val="2"/>
            <w:tcBorders>
              <w:top w:val="none" w:sz="6" w:space="0" w:color="auto"/>
              <w:left w:val="none" w:sz="6" w:space="0" w:color="auto"/>
              <w:bottom w:val="none" w:sz="6" w:space="0" w:color="auto"/>
              <w:right w:val="none" w:sz="6" w:space="0" w:color="auto"/>
            </w:tcBorders>
          </w:tcPr>
          <w:p w14:paraId="7FA71D11" w14:textId="77777777" w:rsidR="0001240E" w:rsidRPr="00B1034B" w:rsidRDefault="0001240E">
            <w:pPr>
              <w:pStyle w:val="Default"/>
              <w:rPr>
                <w:sz w:val="18"/>
                <w:szCs w:val="18"/>
              </w:rPr>
            </w:pPr>
            <w:r w:rsidRPr="00B1034B">
              <w:rPr>
                <w:sz w:val="18"/>
                <w:szCs w:val="18"/>
              </w:rPr>
              <w:t xml:space="preserve">0.484 </w:t>
            </w:r>
          </w:p>
        </w:tc>
        <w:tc>
          <w:tcPr>
            <w:tcW w:w="1326" w:type="dxa"/>
            <w:tcBorders>
              <w:top w:val="none" w:sz="6" w:space="0" w:color="auto"/>
              <w:left w:val="none" w:sz="6" w:space="0" w:color="auto"/>
              <w:bottom w:val="none" w:sz="6" w:space="0" w:color="auto"/>
            </w:tcBorders>
          </w:tcPr>
          <w:p w14:paraId="4912FF59" w14:textId="77777777" w:rsidR="0001240E" w:rsidRPr="00B1034B" w:rsidRDefault="0001240E">
            <w:pPr>
              <w:pStyle w:val="Default"/>
              <w:rPr>
                <w:sz w:val="20"/>
                <w:szCs w:val="20"/>
              </w:rPr>
            </w:pPr>
            <w:r w:rsidRPr="00B1034B">
              <w:rPr>
                <w:sz w:val="20"/>
                <w:szCs w:val="20"/>
              </w:rPr>
              <w:t xml:space="preserve">0.487 </w:t>
            </w:r>
          </w:p>
        </w:tc>
      </w:tr>
      <w:tr w:rsidR="0001240E" w:rsidRPr="00B1034B" w14:paraId="11D80B12" w14:textId="77777777" w:rsidTr="0001240E">
        <w:trPr>
          <w:trHeight w:val="109"/>
        </w:trPr>
        <w:tc>
          <w:tcPr>
            <w:tcW w:w="2649" w:type="dxa"/>
            <w:gridSpan w:val="3"/>
            <w:tcBorders>
              <w:top w:val="none" w:sz="6" w:space="0" w:color="auto"/>
              <w:bottom w:val="none" w:sz="6" w:space="0" w:color="auto"/>
              <w:right w:val="none" w:sz="6" w:space="0" w:color="auto"/>
            </w:tcBorders>
          </w:tcPr>
          <w:p w14:paraId="001D370E" w14:textId="77777777" w:rsidR="0001240E" w:rsidRPr="00B1034B" w:rsidRDefault="0001240E">
            <w:pPr>
              <w:pStyle w:val="Default"/>
              <w:rPr>
                <w:sz w:val="20"/>
                <w:szCs w:val="20"/>
              </w:rPr>
            </w:pPr>
            <w:r w:rsidRPr="00B1034B">
              <w:rPr>
                <w:sz w:val="20"/>
                <w:szCs w:val="20"/>
              </w:rPr>
              <w:t xml:space="preserve">Yes </w:t>
            </w:r>
          </w:p>
        </w:tc>
        <w:tc>
          <w:tcPr>
            <w:tcW w:w="2649" w:type="dxa"/>
            <w:gridSpan w:val="2"/>
            <w:tcBorders>
              <w:top w:val="none" w:sz="6" w:space="0" w:color="auto"/>
              <w:left w:val="none" w:sz="6" w:space="0" w:color="auto"/>
              <w:bottom w:val="none" w:sz="6" w:space="0" w:color="auto"/>
              <w:right w:val="none" w:sz="6" w:space="0" w:color="auto"/>
            </w:tcBorders>
          </w:tcPr>
          <w:p w14:paraId="7BD5BCC5" w14:textId="77777777" w:rsidR="0001240E" w:rsidRPr="00B1034B" w:rsidRDefault="0001240E">
            <w:pPr>
              <w:pStyle w:val="Default"/>
              <w:rPr>
                <w:sz w:val="20"/>
                <w:szCs w:val="20"/>
              </w:rPr>
            </w:pPr>
            <w:r w:rsidRPr="00B1034B">
              <w:rPr>
                <w:sz w:val="20"/>
                <w:szCs w:val="20"/>
              </w:rPr>
              <w:t xml:space="preserve">12 </w:t>
            </w:r>
          </w:p>
        </w:tc>
        <w:tc>
          <w:tcPr>
            <w:tcW w:w="2650" w:type="dxa"/>
            <w:gridSpan w:val="3"/>
            <w:tcBorders>
              <w:top w:val="none" w:sz="6" w:space="0" w:color="auto"/>
              <w:left w:val="none" w:sz="6" w:space="0" w:color="auto"/>
              <w:bottom w:val="none" w:sz="6" w:space="0" w:color="auto"/>
            </w:tcBorders>
          </w:tcPr>
          <w:p w14:paraId="51B7C39C" w14:textId="77777777" w:rsidR="0001240E" w:rsidRPr="00B1034B" w:rsidRDefault="0001240E">
            <w:pPr>
              <w:pStyle w:val="Default"/>
              <w:rPr>
                <w:sz w:val="20"/>
                <w:szCs w:val="20"/>
              </w:rPr>
            </w:pPr>
            <w:r w:rsidRPr="00B1034B">
              <w:rPr>
                <w:sz w:val="20"/>
                <w:szCs w:val="20"/>
              </w:rPr>
              <w:t xml:space="preserve">22 </w:t>
            </w:r>
          </w:p>
        </w:tc>
      </w:tr>
      <w:tr w:rsidR="0001240E" w:rsidRPr="00B1034B" w14:paraId="782BFD0F" w14:textId="77777777" w:rsidTr="0001240E">
        <w:trPr>
          <w:trHeight w:val="250"/>
        </w:trPr>
        <w:tc>
          <w:tcPr>
            <w:tcW w:w="1324" w:type="dxa"/>
            <w:tcBorders>
              <w:top w:val="none" w:sz="6" w:space="0" w:color="auto"/>
              <w:bottom w:val="none" w:sz="6" w:space="0" w:color="auto"/>
              <w:right w:val="none" w:sz="6" w:space="0" w:color="auto"/>
            </w:tcBorders>
          </w:tcPr>
          <w:p w14:paraId="282D6B63" w14:textId="77777777" w:rsidR="0001240E" w:rsidRPr="00B1034B" w:rsidRDefault="0001240E">
            <w:pPr>
              <w:pStyle w:val="Default"/>
              <w:rPr>
                <w:sz w:val="20"/>
                <w:szCs w:val="20"/>
              </w:rPr>
            </w:pPr>
            <w:r w:rsidRPr="00B1034B">
              <w:rPr>
                <w:sz w:val="20"/>
                <w:szCs w:val="20"/>
              </w:rPr>
              <w:t xml:space="preserve">Urinary Tract Infection </w:t>
            </w:r>
          </w:p>
        </w:tc>
        <w:tc>
          <w:tcPr>
            <w:tcW w:w="1325" w:type="dxa"/>
            <w:gridSpan w:val="2"/>
            <w:tcBorders>
              <w:top w:val="none" w:sz="6" w:space="0" w:color="auto"/>
              <w:left w:val="none" w:sz="6" w:space="0" w:color="auto"/>
              <w:bottom w:val="none" w:sz="6" w:space="0" w:color="auto"/>
              <w:right w:val="none" w:sz="6" w:space="0" w:color="auto"/>
            </w:tcBorders>
          </w:tcPr>
          <w:p w14:paraId="717D7121" w14:textId="77777777" w:rsidR="0001240E" w:rsidRPr="00B1034B" w:rsidRDefault="0001240E">
            <w:pPr>
              <w:pStyle w:val="Default"/>
              <w:rPr>
                <w:sz w:val="20"/>
                <w:szCs w:val="20"/>
              </w:rPr>
            </w:pPr>
            <w:r w:rsidRPr="00B1034B">
              <w:rPr>
                <w:sz w:val="20"/>
                <w:szCs w:val="20"/>
              </w:rPr>
              <w:t xml:space="preserve">No </w:t>
            </w:r>
          </w:p>
        </w:tc>
        <w:tc>
          <w:tcPr>
            <w:tcW w:w="1325" w:type="dxa"/>
            <w:tcBorders>
              <w:top w:val="none" w:sz="6" w:space="0" w:color="auto"/>
              <w:left w:val="none" w:sz="6" w:space="0" w:color="auto"/>
              <w:bottom w:val="none" w:sz="6" w:space="0" w:color="auto"/>
              <w:right w:val="none" w:sz="6" w:space="0" w:color="auto"/>
            </w:tcBorders>
          </w:tcPr>
          <w:p w14:paraId="7469F9B8" w14:textId="77777777" w:rsidR="0001240E" w:rsidRPr="00B1034B" w:rsidRDefault="0001240E">
            <w:pPr>
              <w:pStyle w:val="Default"/>
              <w:rPr>
                <w:sz w:val="20"/>
                <w:szCs w:val="20"/>
              </w:rPr>
            </w:pPr>
            <w:r w:rsidRPr="00B1034B">
              <w:rPr>
                <w:sz w:val="20"/>
                <w:szCs w:val="20"/>
              </w:rPr>
              <w:t xml:space="preserve">44 </w:t>
            </w:r>
          </w:p>
        </w:tc>
        <w:tc>
          <w:tcPr>
            <w:tcW w:w="1324" w:type="dxa"/>
            <w:tcBorders>
              <w:top w:val="none" w:sz="6" w:space="0" w:color="auto"/>
              <w:left w:val="none" w:sz="6" w:space="0" w:color="auto"/>
              <w:bottom w:val="none" w:sz="6" w:space="0" w:color="auto"/>
              <w:right w:val="none" w:sz="6" w:space="0" w:color="auto"/>
            </w:tcBorders>
          </w:tcPr>
          <w:p w14:paraId="209DF611" w14:textId="77777777" w:rsidR="0001240E" w:rsidRPr="00B1034B" w:rsidRDefault="0001240E">
            <w:pPr>
              <w:pStyle w:val="Default"/>
              <w:rPr>
                <w:sz w:val="20"/>
                <w:szCs w:val="20"/>
              </w:rPr>
            </w:pPr>
            <w:r w:rsidRPr="00B1034B">
              <w:rPr>
                <w:sz w:val="20"/>
                <w:szCs w:val="20"/>
              </w:rPr>
              <w:t xml:space="preserve">85 </w:t>
            </w:r>
          </w:p>
        </w:tc>
        <w:tc>
          <w:tcPr>
            <w:tcW w:w="1324" w:type="dxa"/>
            <w:gridSpan w:val="2"/>
            <w:tcBorders>
              <w:top w:val="none" w:sz="6" w:space="0" w:color="auto"/>
              <w:left w:val="none" w:sz="6" w:space="0" w:color="auto"/>
              <w:bottom w:val="none" w:sz="6" w:space="0" w:color="auto"/>
              <w:right w:val="none" w:sz="6" w:space="0" w:color="auto"/>
            </w:tcBorders>
          </w:tcPr>
          <w:p w14:paraId="66F5A524" w14:textId="77777777" w:rsidR="0001240E" w:rsidRPr="00B1034B" w:rsidRDefault="0001240E">
            <w:pPr>
              <w:pStyle w:val="Default"/>
              <w:rPr>
                <w:sz w:val="18"/>
                <w:szCs w:val="18"/>
              </w:rPr>
            </w:pPr>
            <w:r w:rsidRPr="00B1034B">
              <w:rPr>
                <w:sz w:val="18"/>
                <w:szCs w:val="18"/>
              </w:rPr>
              <w:t xml:space="preserve">3.218 </w:t>
            </w:r>
          </w:p>
        </w:tc>
        <w:tc>
          <w:tcPr>
            <w:tcW w:w="1326" w:type="dxa"/>
            <w:tcBorders>
              <w:top w:val="none" w:sz="6" w:space="0" w:color="auto"/>
              <w:left w:val="none" w:sz="6" w:space="0" w:color="auto"/>
              <w:bottom w:val="none" w:sz="6" w:space="0" w:color="auto"/>
            </w:tcBorders>
          </w:tcPr>
          <w:p w14:paraId="78CD5467" w14:textId="77777777" w:rsidR="0001240E" w:rsidRPr="00B1034B" w:rsidRDefault="0001240E">
            <w:pPr>
              <w:pStyle w:val="Default"/>
              <w:rPr>
                <w:sz w:val="20"/>
                <w:szCs w:val="20"/>
              </w:rPr>
            </w:pPr>
            <w:r w:rsidRPr="00B1034B">
              <w:rPr>
                <w:sz w:val="20"/>
                <w:szCs w:val="20"/>
              </w:rPr>
              <w:t xml:space="preserve">0.073 </w:t>
            </w:r>
          </w:p>
        </w:tc>
      </w:tr>
      <w:tr w:rsidR="0001240E" w:rsidRPr="00B1034B" w14:paraId="4B57E718" w14:textId="77777777" w:rsidTr="0001240E">
        <w:trPr>
          <w:trHeight w:val="109"/>
        </w:trPr>
        <w:tc>
          <w:tcPr>
            <w:tcW w:w="2649" w:type="dxa"/>
            <w:gridSpan w:val="3"/>
            <w:tcBorders>
              <w:top w:val="none" w:sz="6" w:space="0" w:color="auto"/>
              <w:bottom w:val="none" w:sz="6" w:space="0" w:color="auto"/>
              <w:right w:val="none" w:sz="6" w:space="0" w:color="auto"/>
            </w:tcBorders>
          </w:tcPr>
          <w:p w14:paraId="4A981C37" w14:textId="77777777" w:rsidR="0001240E" w:rsidRPr="00B1034B" w:rsidRDefault="0001240E">
            <w:pPr>
              <w:pStyle w:val="Default"/>
              <w:rPr>
                <w:sz w:val="20"/>
                <w:szCs w:val="20"/>
              </w:rPr>
            </w:pPr>
            <w:r w:rsidRPr="00B1034B">
              <w:rPr>
                <w:sz w:val="20"/>
                <w:szCs w:val="20"/>
              </w:rPr>
              <w:t xml:space="preserve">Yes </w:t>
            </w:r>
          </w:p>
        </w:tc>
        <w:tc>
          <w:tcPr>
            <w:tcW w:w="2649" w:type="dxa"/>
            <w:gridSpan w:val="2"/>
            <w:tcBorders>
              <w:top w:val="none" w:sz="6" w:space="0" w:color="auto"/>
              <w:left w:val="none" w:sz="6" w:space="0" w:color="auto"/>
              <w:bottom w:val="none" w:sz="6" w:space="0" w:color="auto"/>
              <w:right w:val="none" w:sz="6" w:space="0" w:color="auto"/>
            </w:tcBorders>
          </w:tcPr>
          <w:p w14:paraId="487F35E2" w14:textId="77777777" w:rsidR="0001240E" w:rsidRPr="00B1034B" w:rsidRDefault="0001240E">
            <w:pPr>
              <w:pStyle w:val="Default"/>
              <w:rPr>
                <w:sz w:val="20"/>
                <w:szCs w:val="20"/>
              </w:rPr>
            </w:pPr>
            <w:r w:rsidRPr="00B1034B">
              <w:rPr>
                <w:sz w:val="20"/>
                <w:szCs w:val="20"/>
              </w:rPr>
              <w:t xml:space="preserve">4 </w:t>
            </w:r>
          </w:p>
        </w:tc>
        <w:tc>
          <w:tcPr>
            <w:tcW w:w="2650" w:type="dxa"/>
            <w:gridSpan w:val="3"/>
            <w:tcBorders>
              <w:top w:val="none" w:sz="6" w:space="0" w:color="auto"/>
              <w:left w:val="none" w:sz="6" w:space="0" w:color="auto"/>
              <w:bottom w:val="none" w:sz="6" w:space="0" w:color="auto"/>
            </w:tcBorders>
          </w:tcPr>
          <w:p w14:paraId="5342F904" w14:textId="77777777" w:rsidR="0001240E" w:rsidRPr="00B1034B" w:rsidRDefault="0001240E">
            <w:pPr>
              <w:pStyle w:val="Default"/>
              <w:rPr>
                <w:sz w:val="20"/>
                <w:szCs w:val="20"/>
              </w:rPr>
            </w:pPr>
            <w:r w:rsidRPr="00B1034B">
              <w:rPr>
                <w:sz w:val="20"/>
                <w:szCs w:val="20"/>
              </w:rPr>
              <w:t xml:space="preserve">15 </w:t>
            </w:r>
          </w:p>
        </w:tc>
      </w:tr>
      <w:tr w:rsidR="0001240E" w:rsidRPr="00B1034B" w14:paraId="205A91CA" w14:textId="77777777" w:rsidTr="0001240E">
        <w:trPr>
          <w:trHeight w:val="247"/>
        </w:trPr>
        <w:tc>
          <w:tcPr>
            <w:tcW w:w="1324" w:type="dxa"/>
            <w:tcBorders>
              <w:top w:val="none" w:sz="6" w:space="0" w:color="auto"/>
              <w:bottom w:val="none" w:sz="6" w:space="0" w:color="auto"/>
              <w:right w:val="none" w:sz="6" w:space="0" w:color="auto"/>
            </w:tcBorders>
          </w:tcPr>
          <w:p w14:paraId="064958FE" w14:textId="77777777" w:rsidR="0001240E" w:rsidRPr="00B1034B" w:rsidRDefault="0001240E">
            <w:pPr>
              <w:pStyle w:val="Default"/>
              <w:rPr>
                <w:sz w:val="20"/>
                <w:szCs w:val="20"/>
              </w:rPr>
            </w:pPr>
            <w:r w:rsidRPr="00B1034B">
              <w:rPr>
                <w:sz w:val="20"/>
                <w:szCs w:val="20"/>
              </w:rPr>
              <w:t xml:space="preserve">Diabetes Mellitus Type 1 </w:t>
            </w:r>
          </w:p>
        </w:tc>
        <w:tc>
          <w:tcPr>
            <w:tcW w:w="1325" w:type="dxa"/>
            <w:gridSpan w:val="2"/>
            <w:tcBorders>
              <w:top w:val="none" w:sz="6" w:space="0" w:color="auto"/>
              <w:left w:val="none" w:sz="6" w:space="0" w:color="auto"/>
              <w:bottom w:val="none" w:sz="6" w:space="0" w:color="auto"/>
              <w:right w:val="none" w:sz="6" w:space="0" w:color="auto"/>
            </w:tcBorders>
          </w:tcPr>
          <w:p w14:paraId="46E7B083" w14:textId="77777777" w:rsidR="0001240E" w:rsidRPr="00B1034B" w:rsidRDefault="0001240E">
            <w:pPr>
              <w:pStyle w:val="Default"/>
              <w:rPr>
                <w:sz w:val="20"/>
                <w:szCs w:val="20"/>
              </w:rPr>
            </w:pPr>
            <w:r w:rsidRPr="00B1034B">
              <w:rPr>
                <w:sz w:val="20"/>
                <w:szCs w:val="20"/>
              </w:rPr>
              <w:t xml:space="preserve">No </w:t>
            </w:r>
          </w:p>
        </w:tc>
        <w:tc>
          <w:tcPr>
            <w:tcW w:w="1325" w:type="dxa"/>
            <w:tcBorders>
              <w:top w:val="none" w:sz="6" w:space="0" w:color="auto"/>
              <w:left w:val="none" w:sz="6" w:space="0" w:color="auto"/>
              <w:bottom w:val="none" w:sz="6" w:space="0" w:color="auto"/>
              <w:right w:val="none" w:sz="6" w:space="0" w:color="auto"/>
            </w:tcBorders>
          </w:tcPr>
          <w:p w14:paraId="416B59D2" w14:textId="77777777" w:rsidR="0001240E" w:rsidRPr="00B1034B" w:rsidRDefault="0001240E">
            <w:pPr>
              <w:pStyle w:val="Default"/>
              <w:rPr>
                <w:sz w:val="20"/>
                <w:szCs w:val="20"/>
              </w:rPr>
            </w:pPr>
            <w:r w:rsidRPr="00B1034B">
              <w:rPr>
                <w:sz w:val="20"/>
                <w:szCs w:val="20"/>
              </w:rPr>
              <w:t xml:space="preserve">44 </w:t>
            </w:r>
          </w:p>
        </w:tc>
        <w:tc>
          <w:tcPr>
            <w:tcW w:w="1324" w:type="dxa"/>
            <w:tcBorders>
              <w:top w:val="none" w:sz="6" w:space="0" w:color="auto"/>
              <w:left w:val="none" w:sz="6" w:space="0" w:color="auto"/>
              <w:bottom w:val="none" w:sz="6" w:space="0" w:color="auto"/>
              <w:right w:val="none" w:sz="6" w:space="0" w:color="auto"/>
            </w:tcBorders>
          </w:tcPr>
          <w:p w14:paraId="4E61AB06" w14:textId="77777777" w:rsidR="0001240E" w:rsidRPr="00B1034B" w:rsidRDefault="0001240E">
            <w:pPr>
              <w:pStyle w:val="Default"/>
              <w:rPr>
                <w:sz w:val="20"/>
                <w:szCs w:val="20"/>
              </w:rPr>
            </w:pPr>
            <w:r w:rsidRPr="00B1034B">
              <w:rPr>
                <w:sz w:val="20"/>
                <w:szCs w:val="20"/>
              </w:rPr>
              <w:t xml:space="preserve">88 </w:t>
            </w:r>
          </w:p>
        </w:tc>
        <w:tc>
          <w:tcPr>
            <w:tcW w:w="1324" w:type="dxa"/>
            <w:gridSpan w:val="2"/>
            <w:tcBorders>
              <w:top w:val="none" w:sz="6" w:space="0" w:color="auto"/>
              <w:left w:val="none" w:sz="6" w:space="0" w:color="auto"/>
              <w:bottom w:val="none" w:sz="6" w:space="0" w:color="auto"/>
              <w:right w:val="none" w:sz="6" w:space="0" w:color="auto"/>
            </w:tcBorders>
          </w:tcPr>
          <w:p w14:paraId="13EAE7F0" w14:textId="77777777" w:rsidR="0001240E" w:rsidRPr="00B1034B" w:rsidRDefault="0001240E">
            <w:pPr>
              <w:pStyle w:val="Default"/>
              <w:rPr>
                <w:sz w:val="18"/>
                <w:szCs w:val="18"/>
              </w:rPr>
            </w:pPr>
            <w:r w:rsidRPr="00B1034B">
              <w:rPr>
                <w:sz w:val="18"/>
                <w:szCs w:val="18"/>
              </w:rPr>
              <w:t xml:space="preserve">1.175 </w:t>
            </w:r>
          </w:p>
        </w:tc>
        <w:tc>
          <w:tcPr>
            <w:tcW w:w="1326" w:type="dxa"/>
            <w:tcBorders>
              <w:top w:val="none" w:sz="6" w:space="0" w:color="auto"/>
              <w:left w:val="none" w:sz="6" w:space="0" w:color="auto"/>
              <w:bottom w:val="none" w:sz="6" w:space="0" w:color="auto"/>
            </w:tcBorders>
          </w:tcPr>
          <w:p w14:paraId="35D0A519" w14:textId="77777777" w:rsidR="0001240E" w:rsidRPr="00B1034B" w:rsidRDefault="0001240E">
            <w:pPr>
              <w:pStyle w:val="Default"/>
              <w:rPr>
                <w:sz w:val="20"/>
                <w:szCs w:val="20"/>
              </w:rPr>
            </w:pPr>
            <w:r w:rsidRPr="00B1034B">
              <w:rPr>
                <w:sz w:val="20"/>
                <w:szCs w:val="20"/>
              </w:rPr>
              <w:t xml:space="preserve">0.278 </w:t>
            </w:r>
          </w:p>
        </w:tc>
      </w:tr>
      <w:tr w:rsidR="0001240E" w:rsidRPr="00B1034B" w14:paraId="0335321E" w14:textId="77777777" w:rsidTr="0001240E">
        <w:trPr>
          <w:trHeight w:val="109"/>
        </w:trPr>
        <w:tc>
          <w:tcPr>
            <w:tcW w:w="2649" w:type="dxa"/>
            <w:gridSpan w:val="3"/>
            <w:tcBorders>
              <w:top w:val="none" w:sz="6" w:space="0" w:color="auto"/>
              <w:bottom w:val="none" w:sz="6" w:space="0" w:color="auto"/>
              <w:right w:val="none" w:sz="6" w:space="0" w:color="auto"/>
            </w:tcBorders>
          </w:tcPr>
          <w:p w14:paraId="4D97C6D4" w14:textId="77777777" w:rsidR="0001240E" w:rsidRPr="00B1034B" w:rsidRDefault="0001240E">
            <w:pPr>
              <w:pStyle w:val="Default"/>
              <w:rPr>
                <w:sz w:val="20"/>
                <w:szCs w:val="20"/>
              </w:rPr>
            </w:pPr>
            <w:r w:rsidRPr="00B1034B">
              <w:rPr>
                <w:sz w:val="20"/>
                <w:szCs w:val="20"/>
              </w:rPr>
              <w:t xml:space="preserve">Yes </w:t>
            </w:r>
          </w:p>
        </w:tc>
        <w:tc>
          <w:tcPr>
            <w:tcW w:w="2649" w:type="dxa"/>
            <w:gridSpan w:val="2"/>
            <w:tcBorders>
              <w:top w:val="none" w:sz="6" w:space="0" w:color="auto"/>
              <w:left w:val="none" w:sz="6" w:space="0" w:color="auto"/>
              <w:bottom w:val="none" w:sz="6" w:space="0" w:color="auto"/>
              <w:right w:val="none" w:sz="6" w:space="0" w:color="auto"/>
            </w:tcBorders>
          </w:tcPr>
          <w:p w14:paraId="52B381B1" w14:textId="77777777" w:rsidR="0001240E" w:rsidRPr="00B1034B" w:rsidRDefault="0001240E">
            <w:pPr>
              <w:pStyle w:val="Default"/>
              <w:rPr>
                <w:sz w:val="20"/>
                <w:szCs w:val="20"/>
              </w:rPr>
            </w:pPr>
            <w:r w:rsidRPr="00B1034B">
              <w:rPr>
                <w:sz w:val="20"/>
                <w:szCs w:val="20"/>
              </w:rPr>
              <w:t xml:space="preserve">4 </w:t>
            </w:r>
          </w:p>
        </w:tc>
        <w:tc>
          <w:tcPr>
            <w:tcW w:w="2650" w:type="dxa"/>
            <w:gridSpan w:val="3"/>
            <w:tcBorders>
              <w:top w:val="none" w:sz="6" w:space="0" w:color="auto"/>
              <w:left w:val="none" w:sz="6" w:space="0" w:color="auto"/>
              <w:bottom w:val="none" w:sz="6" w:space="0" w:color="auto"/>
            </w:tcBorders>
          </w:tcPr>
          <w:p w14:paraId="4B833280" w14:textId="77777777" w:rsidR="0001240E" w:rsidRPr="00B1034B" w:rsidRDefault="0001240E">
            <w:pPr>
              <w:pStyle w:val="Default"/>
              <w:rPr>
                <w:sz w:val="20"/>
                <w:szCs w:val="20"/>
              </w:rPr>
            </w:pPr>
            <w:r w:rsidRPr="00B1034B">
              <w:rPr>
                <w:sz w:val="20"/>
                <w:szCs w:val="20"/>
              </w:rPr>
              <w:t xml:space="preserve">12 </w:t>
            </w:r>
          </w:p>
        </w:tc>
      </w:tr>
      <w:tr w:rsidR="0001240E" w:rsidRPr="00B1034B" w14:paraId="224FD0F3" w14:textId="77777777" w:rsidTr="0001240E">
        <w:trPr>
          <w:trHeight w:val="112"/>
        </w:trPr>
        <w:tc>
          <w:tcPr>
            <w:tcW w:w="1324" w:type="dxa"/>
            <w:tcBorders>
              <w:top w:val="none" w:sz="6" w:space="0" w:color="auto"/>
              <w:bottom w:val="none" w:sz="6" w:space="0" w:color="auto"/>
              <w:right w:val="none" w:sz="6" w:space="0" w:color="auto"/>
            </w:tcBorders>
          </w:tcPr>
          <w:p w14:paraId="2AD065AB" w14:textId="77777777" w:rsidR="0001240E" w:rsidRPr="00B1034B" w:rsidRDefault="0001240E">
            <w:pPr>
              <w:pStyle w:val="Default"/>
              <w:rPr>
                <w:sz w:val="20"/>
                <w:szCs w:val="20"/>
              </w:rPr>
            </w:pPr>
            <w:r w:rsidRPr="00B1034B">
              <w:rPr>
                <w:sz w:val="20"/>
                <w:szCs w:val="20"/>
              </w:rPr>
              <w:t xml:space="preserve">Allergy </w:t>
            </w:r>
          </w:p>
        </w:tc>
        <w:tc>
          <w:tcPr>
            <w:tcW w:w="1325" w:type="dxa"/>
            <w:gridSpan w:val="2"/>
            <w:tcBorders>
              <w:top w:val="none" w:sz="6" w:space="0" w:color="auto"/>
              <w:left w:val="none" w:sz="6" w:space="0" w:color="auto"/>
              <w:bottom w:val="none" w:sz="6" w:space="0" w:color="auto"/>
              <w:right w:val="none" w:sz="6" w:space="0" w:color="auto"/>
            </w:tcBorders>
          </w:tcPr>
          <w:p w14:paraId="17D91084" w14:textId="77777777" w:rsidR="0001240E" w:rsidRPr="00B1034B" w:rsidRDefault="0001240E">
            <w:pPr>
              <w:pStyle w:val="Default"/>
              <w:rPr>
                <w:sz w:val="20"/>
                <w:szCs w:val="20"/>
              </w:rPr>
            </w:pPr>
            <w:r w:rsidRPr="00B1034B">
              <w:rPr>
                <w:sz w:val="20"/>
                <w:szCs w:val="20"/>
              </w:rPr>
              <w:t xml:space="preserve">No </w:t>
            </w:r>
          </w:p>
        </w:tc>
        <w:tc>
          <w:tcPr>
            <w:tcW w:w="1325" w:type="dxa"/>
            <w:tcBorders>
              <w:top w:val="none" w:sz="6" w:space="0" w:color="auto"/>
              <w:left w:val="none" w:sz="6" w:space="0" w:color="auto"/>
              <w:bottom w:val="none" w:sz="6" w:space="0" w:color="auto"/>
              <w:right w:val="none" w:sz="6" w:space="0" w:color="auto"/>
            </w:tcBorders>
          </w:tcPr>
          <w:p w14:paraId="7D5B55B1" w14:textId="77777777" w:rsidR="0001240E" w:rsidRPr="00B1034B" w:rsidRDefault="0001240E">
            <w:pPr>
              <w:pStyle w:val="Default"/>
              <w:rPr>
                <w:sz w:val="20"/>
                <w:szCs w:val="20"/>
              </w:rPr>
            </w:pPr>
            <w:r w:rsidRPr="00B1034B">
              <w:rPr>
                <w:sz w:val="20"/>
                <w:szCs w:val="20"/>
              </w:rPr>
              <w:t xml:space="preserve">41 </w:t>
            </w:r>
          </w:p>
        </w:tc>
        <w:tc>
          <w:tcPr>
            <w:tcW w:w="1324" w:type="dxa"/>
            <w:tcBorders>
              <w:top w:val="none" w:sz="6" w:space="0" w:color="auto"/>
              <w:left w:val="none" w:sz="6" w:space="0" w:color="auto"/>
              <w:bottom w:val="none" w:sz="6" w:space="0" w:color="auto"/>
              <w:right w:val="none" w:sz="6" w:space="0" w:color="auto"/>
            </w:tcBorders>
          </w:tcPr>
          <w:p w14:paraId="33F35AEB" w14:textId="77777777" w:rsidR="0001240E" w:rsidRPr="00B1034B" w:rsidRDefault="0001240E">
            <w:pPr>
              <w:pStyle w:val="Default"/>
              <w:rPr>
                <w:sz w:val="20"/>
                <w:szCs w:val="20"/>
              </w:rPr>
            </w:pPr>
            <w:r w:rsidRPr="00B1034B">
              <w:rPr>
                <w:sz w:val="20"/>
                <w:szCs w:val="20"/>
              </w:rPr>
              <w:t xml:space="preserve">73 </w:t>
            </w:r>
          </w:p>
        </w:tc>
        <w:tc>
          <w:tcPr>
            <w:tcW w:w="1324" w:type="dxa"/>
            <w:gridSpan w:val="2"/>
            <w:tcBorders>
              <w:top w:val="none" w:sz="6" w:space="0" w:color="auto"/>
              <w:left w:val="none" w:sz="6" w:space="0" w:color="auto"/>
              <w:bottom w:val="none" w:sz="6" w:space="0" w:color="auto"/>
              <w:right w:val="none" w:sz="6" w:space="0" w:color="auto"/>
            </w:tcBorders>
          </w:tcPr>
          <w:p w14:paraId="19F3A757" w14:textId="77777777" w:rsidR="0001240E" w:rsidRPr="00B1034B" w:rsidRDefault="0001240E">
            <w:pPr>
              <w:pStyle w:val="Default"/>
              <w:rPr>
                <w:sz w:val="18"/>
                <w:szCs w:val="18"/>
              </w:rPr>
            </w:pPr>
            <w:r w:rsidRPr="00B1034B">
              <w:rPr>
                <w:sz w:val="18"/>
                <w:szCs w:val="18"/>
              </w:rPr>
              <w:t xml:space="preserve">7.220 </w:t>
            </w:r>
          </w:p>
        </w:tc>
        <w:tc>
          <w:tcPr>
            <w:tcW w:w="1326" w:type="dxa"/>
            <w:tcBorders>
              <w:top w:val="none" w:sz="6" w:space="0" w:color="auto"/>
              <w:left w:val="none" w:sz="6" w:space="0" w:color="auto"/>
              <w:bottom w:val="none" w:sz="6" w:space="0" w:color="auto"/>
            </w:tcBorders>
          </w:tcPr>
          <w:p w14:paraId="33677066" w14:textId="77777777" w:rsidR="0001240E" w:rsidRPr="00B1034B" w:rsidRDefault="0001240E">
            <w:pPr>
              <w:pStyle w:val="Default"/>
              <w:rPr>
                <w:sz w:val="20"/>
                <w:szCs w:val="20"/>
              </w:rPr>
            </w:pPr>
            <w:r w:rsidRPr="00B1034B">
              <w:rPr>
                <w:b/>
                <w:bCs/>
                <w:sz w:val="20"/>
                <w:szCs w:val="20"/>
              </w:rPr>
              <w:t xml:space="preserve">0.007 </w:t>
            </w:r>
          </w:p>
        </w:tc>
      </w:tr>
      <w:tr w:rsidR="0001240E" w:rsidRPr="00B1034B" w14:paraId="5C269EEE" w14:textId="77777777" w:rsidTr="0001240E">
        <w:trPr>
          <w:trHeight w:val="109"/>
        </w:trPr>
        <w:tc>
          <w:tcPr>
            <w:tcW w:w="2649" w:type="dxa"/>
            <w:gridSpan w:val="3"/>
            <w:tcBorders>
              <w:top w:val="none" w:sz="6" w:space="0" w:color="auto"/>
              <w:bottom w:val="none" w:sz="6" w:space="0" w:color="auto"/>
              <w:right w:val="none" w:sz="6" w:space="0" w:color="auto"/>
            </w:tcBorders>
          </w:tcPr>
          <w:p w14:paraId="6B0FB039" w14:textId="77777777" w:rsidR="0001240E" w:rsidRPr="00B1034B" w:rsidRDefault="0001240E">
            <w:pPr>
              <w:pStyle w:val="Default"/>
              <w:rPr>
                <w:sz w:val="20"/>
                <w:szCs w:val="20"/>
              </w:rPr>
            </w:pPr>
            <w:r w:rsidRPr="00B1034B">
              <w:rPr>
                <w:sz w:val="20"/>
                <w:szCs w:val="20"/>
              </w:rPr>
              <w:t xml:space="preserve">Yes </w:t>
            </w:r>
          </w:p>
        </w:tc>
        <w:tc>
          <w:tcPr>
            <w:tcW w:w="2649" w:type="dxa"/>
            <w:gridSpan w:val="2"/>
            <w:tcBorders>
              <w:top w:val="none" w:sz="6" w:space="0" w:color="auto"/>
              <w:left w:val="none" w:sz="6" w:space="0" w:color="auto"/>
              <w:bottom w:val="none" w:sz="6" w:space="0" w:color="auto"/>
              <w:right w:val="none" w:sz="6" w:space="0" w:color="auto"/>
            </w:tcBorders>
          </w:tcPr>
          <w:p w14:paraId="53E87284" w14:textId="77777777" w:rsidR="0001240E" w:rsidRPr="00B1034B" w:rsidRDefault="0001240E">
            <w:pPr>
              <w:pStyle w:val="Default"/>
              <w:rPr>
                <w:sz w:val="20"/>
                <w:szCs w:val="20"/>
              </w:rPr>
            </w:pPr>
            <w:r w:rsidRPr="00B1034B">
              <w:rPr>
                <w:sz w:val="20"/>
                <w:szCs w:val="20"/>
              </w:rPr>
              <w:t xml:space="preserve">7 </w:t>
            </w:r>
          </w:p>
        </w:tc>
        <w:tc>
          <w:tcPr>
            <w:tcW w:w="2650" w:type="dxa"/>
            <w:gridSpan w:val="3"/>
            <w:tcBorders>
              <w:top w:val="none" w:sz="6" w:space="0" w:color="auto"/>
              <w:left w:val="none" w:sz="6" w:space="0" w:color="auto"/>
              <w:bottom w:val="none" w:sz="6" w:space="0" w:color="auto"/>
            </w:tcBorders>
          </w:tcPr>
          <w:p w14:paraId="177E1CE1" w14:textId="77777777" w:rsidR="0001240E" w:rsidRPr="00B1034B" w:rsidRDefault="0001240E">
            <w:pPr>
              <w:pStyle w:val="Default"/>
              <w:rPr>
                <w:sz w:val="20"/>
                <w:szCs w:val="20"/>
              </w:rPr>
            </w:pPr>
            <w:r w:rsidRPr="00B1034B">
              <w:rPr>
                <w:sz w:val="20"/>
                <w:szCs w:val="20"/>
              </w:rPr>
              <w:t xml:space="preserve">27 </w:t>
            </w:r>
          </w:p>
        </w:tc>
      </w:tr>
    </w:tbl>
    <w:p w14:paraId="50ABFD55" w14:textId="77777777" w:rsidR="0001240E" w:rsidRPr="00B1034B" w:rsidRDefault="0001240E" w:rsidP="0001240E">
      <w:pPr>
        <w:jc w:val="both"/>
        <w:rPr>
          <w:sz w:val="20"/>
          <w:szCs w:val="20"/>
          <w:lang w:bidi="ar-IQ"/>
        </w:rPr>
      </w:pPr>
      <w:r w:rsidRPr="00B1034B">
        <w:rPr>
          <w:sz w:val="20"/>
          <w:szCs w:val="20"/>
          <w:lang w:bidi="ar-IQ"/>
        </w:rPr>
        <w:lastRenderedPageBreak/>
        <w:t>Bottle-feeding was associated with lower respiratory tract infection (odds=1.375), and wheezing (odds=3.75) (Table 3), whilst mixed-feeding was associated with upper (odds=1.417) and lower respiratory tract infection (odds=2.222), wheezing (odds=3.142) and allergy (odds=0.706) (Table 4). When comparing with breastfeeding group, infants in bottle-feeding and mixed-feeding groups were 3 and 4.8 times more likely to have upper respiratory tract infection, 5.2 and 8.4 times more likely to have lower respiratory tract infection, 10.1 and 8.5 times more likely to have wheezing, and 5.3 and 4.1 times more likely to have allergy.</w:t>
      </w:r>
    </w:p>
    <w:p w14:paraId="71227CCB" w14:textId="77777777" w:rsidR="002432C7" w:rsidRPr="00B1034B" w:rsidRDefault="002432C7" w:rsidP="002432C7">
      <w:pPr>
        <w:rPr>
          <w:sz w:val="20"/>
          <w:szCs w:val="20"/>
          <w:lang w:bidi="ar-IQ"/>
        </w:rPr>
      </w:pPr>
    </w:p>
    <w:p w14:paraId="531A6C8F" w14:textId="77777777" w:rsidR="002432C7" w:rsidRPr="00B1034B" w:rsidRDefault="002432C7" w:rsidP="002432C7">
      <w:pPr>
        <w:rPr>
          <w:sz w:val="20"/>
          <w:szCs w:val="20"/>
          <w:lang w:bidi="ar-IQ"/>
        </w:rPr>
      </w:pPr>
      <w:r w:rsidRPr="00B1034B">
        <w:rPr>
          <w:sz w:val="20"/>
          <w:szCs w:val="20"/>
          <w:lang w:bidi="ar-IQ"/>
        </w:rPr>
        <w:t>Table 3. The associations between exclusive bottle-feeding and morbidity</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293"/>
        <w:gridCol w:w="646"/>
        <w:gridCol w:w="647"/>
        <w:gridCol w:w="1293"/>
        <w:gridCol w:w="1293"/>
        <w:gridCol w:w="646"/>
        <w:gridCol w:w="647"/>
        <w:gridCol w:w="1293"/>
      </w:tblGrid>
      <w:tr w:rsidR="002432C7" w:rsidRPr="00B1034B" w14:paraId="74315A7A" w14:textId="77777777" w:rsidTr="002432C7">
        <w:trPr>
          <w:trHeight w:val="339"/>
        </w:trPr>
        <w:tc>
          <w:tcPr>
            <w:tcW w:w="1939" w:type="dxa"/>
            <w:gridSpan w:val="2"/>
            <w:tcBorders>
              <w:top w:val="none" w:sz="6" w:space="0" w:color="auto"/>
              <w:bottom w:val="none" w:sz="6" w:space="0" w:color="auto"/>
              <w:right w:val="none" w:sz="6" w:space="0" w:color="auto"/>
            </w:tcBorders>
          </w:tcPr>
          <w:p w14:paraId="37C38AAF" w14:textId="77777777" w:rsidR="002432C7" w:rsidRPr="00B1034B" w:rsidRDefault="002432C7">
            <w:pPr>
              <w:pStyle w:val="Default"/>
              <w:rPr>
                <w:sz w:val="20"/>
                <w:szCs w:val="20"/>
              </w:rPr>
            </w:pPr>
            <w:r w:rsidRPr="00B1034B">
              <w:rPr>
                <w:sz w:val="20"/>
                <w:szCs w:val="20"/>
              </w:rPr>
              <w:t xml:space="preserve">Variable </w:t>
            </w:r>
          </w:p>
          <w:p w14:paraId="63AC2228" w14:textId="77777777" w:rsidR="002432C7" w:rsidRPr="00B1034B" w:rsidRDefault="002432C7">
            <w:pPr>
              <w:pStyle w:val="Default"/>
              <w:rPr>
                <w:sz w:val="20"/>
                <w:szCs w:val="20"/>
              </w:rPr>
            </w:pPr>
            <w:r w:rsidRPr="00B1034B">
              <w:rPr>
                <w:sz w:val="20"/>
                <w:szCs w:val="20"/>
              </w:rPr>
              <w:t xml:space="preserve">Rating </w:t>
            </w:r>
          </w:p>
        </w:tc>
        <w:tc>
          <w:tcPr>
            <w:tcW w:w="1940" w:type="dxa"/>
            <w:gridSpan w:val="2"/>
            <w:tcBorders>
              <w:top w:val="none" w:sz="6" w:space="0" w:color="auto"/>
              <w:left w:val="none" w:sz="6" w:space="0" w:color="auto"/>
              <w:bottom w:val="none" w:sz="6" w:space="0" w:color="auto"/>
              <w:right w:val="none" w:sz="6" w:space="0" w:color="auto"/>
            </w:tcBorders>
          </w:tcPr>
          <w:p w14:paraId="5DA7366A" w14:textId="77777777" w:rsidR="002432C7" w:rsidRPr="00B1034B" w:rsidRDefault="002432C7">
            <w:pPr>
              <w:pStyle w:val="Default"/>
              <w:rPr>
                <w:sz w:val="20"/>
                <w:szCs w:val="20"/>
              </w:rPr>
            </w:pPr>
            <w:r w:rsidRPr="00B1034B">
              <w:rPr>
                <w:sz w:val="20"/>
                <w:szCs w:val="20"/>
              </w:rPr>
              <w:t xml:space="preserve">Exclusive Bottle-feeding </w:t>
            </w:r>
          </w:p>
        </w:tc>
        <w:tc>
          <w:tcPr>
            <w:tcW w:w="1939" w:type="dxa"/>
            <w:gridSpan w:val="2"/>
            <w:tcBorders>
              <w:top w:val="none" w:sz="6" w:space="0" w:color="auto"/>
              <w:left w:val="none" w:sz="6" w:space="0" w:color="auto"/>
              <w:bottom w:val="none" w:sz="6" w:space="0" w:color="auto"/>
              <w:right w:val="none" w:sz="6" w:space="0" w:color="auto"/>
            </w:tcBorders>
          </w:tcPr>
          <w:p w14:paraId="72DF7132" w14:textId="77777777" w:rsidR="002432C7" w:rsidRPr="00B1034B" w:rsidRDefault="002432C7">
            <w:pPr>
              <w:pStyle w:val="Default"/>
              <w:rPr>
                <w:sz w:val="18"/>
                <w:szCs w:val="18"/>
              </w:rPr>
            </w:pPr>
            <w:r w:rsidRPr="00B1034B">
              <w:rPr>
                <w:sz w:val="18"/>
                <w:szCs w:val="18"/>
              </w:rPr>
              <w:t xml:space="preserve">χ2 </w:t>
            </w:r>
          </w:p>
        </w:tc>
        <w:tc>
          <w:tcPr>
            <w:tcW w:w="1940" w:type="dxa"/>
            <w:gridSpan w:val="2"/>
            <w:tcBorders>
              <w:top w:val="none" w:sz="6" w:space="0" w:color="auto"/>
              <w:left w:val="none" w:sz="6" w:space="0" w:color="auto"/>
              <w:bottom w:val="none" w:sz="6" w:space="0" w:color="auto"/>
            </w:tcBorders>
          </w:tcPr>
          <w:p w14:paraId="01069290" w14:textId="77777777" w:rsidR="002432C7" w:rsidRPr="00B1034B" w:rsidRDefault="002432C7">
            <w:pPr>
              <w:pStyle w:val="Default"/>
              <w:rPr>
                <w:sz w:val="20"/>
                <w:szCs w:val="20"/>
              </w:rPr>
            </w:pPr>
            <w:r w:rsidRPr="00B1034B">
              <w:rPr>
                <w:sz w:val="20"/>
                <w:szCs w:val="20"/>
              </w:rPr>
              <w:t xml:space="preserve">p-value </w:t>
            </w:r>
          </w:p>
        </w:tc>
      </w:tr>
      <w:tr w:rsidR="002432C7" w:rsidRPr="00B1034B" w14:paraId="04D6A827" w14:textId="77777777">
        <w:trPr>
          <w:trHeight w:val="109"/>
        </w:trPr>
        <w:tc>
          <w:tcPr>
            <w:tcW w:w="3879" w:type="dxa"/>
            <w:gridSpan w:val="4"/>
            <w:tcBorders>
              <w:top w:val="none" w:sz="6" w:space="0" w:color="auto"/>
              <w:bottom w:val="none" w:sz="6" w:space="0" w:color="auto"/>
              <w:right w:val="none" w:sz="6" w:space="0" w:color="auto"/>
            </w:tcBorders>
          </w:tcPr>
          <w:p w14:paraId="2468F50E" w14:textId="77777777" w:rsidR="002432C7" w:rsidRPr="00B1034B" w:rsidRDefault="002432C7">
            <w:pPr>
              <w:pStyle w:val="Default"/>
              <w:rPr>
                <w:sz w:val="20"/>
                <w:szCs w:val="20"/>
              </w:rPr>
            </w:pPr>
            <w:r w:rsidRPr="00B1034B">
              <w:rPr>
                <w:sz w:val="20"/>
                <w:szCs w:val="20"/>
              </w:rPr>
              <w:t xml:space="preserve">Yes </w:t>
            </w:r>
          </w:p>
        </w:tc>
        <w:tc>
          <w:tcPr>
            <w:tcW w:w="3879" w:type="dxa"/>
            <w:gridSpan w:val="4"/>
            <w:tcBorders>
              <w:top w:val="none" w:sz="6" w:space="0" w:color="auto"/>
              <w:left w:val="none" w:sz="6" w:space="0" w:color="auto"/>
              <w:bottom w:val="none" w:sz="6" w:space="0" w:color="auto"/>
            </w:tcBorders>
          </w:tcPr>
          <w:p w14:paraId="698DED54" w14:textId="77777777" w:rsidR="002432C7" w:rsidRPr="00B1034B" w:rsidRDefault="002432C7">
            <w:pPr>
              <w:pStyle w:val="Default"/>
              <w:rPr>
                <w:sz w:val="20"/>
                <w:szCs w:val="20"/>
              </w:rPr>
            </w:pPr>
            <w:r w:rsidRPr="00B1034B">
              <w:rPr>
                <w:sz w:val="20"/>
                <w:szCs w:val="20"/>
              </w:rPr>
              <w:t xml:space="preserve">No </w:t>
            </w:r>
          </w:p>
        </w:tc>
      </w:tr>
      <w:tr w:rsidR="002432C7" w:rsidRPr="00B1034B" w14:paraId="36972644" w14:textId="77777777">
        <w:trPr>
          <w:trHeight w:val="387"/>
        </w:trPr>
        <w:tc>
          <w:tcPr>
            <w:tcW w:w="1293" w:type="dxa"/>
            <w:tcBorders>
              <w:top w:val="none" w:sz="6" w:space="0" w:color="auto"/>
              <w:bottom w:val="none" w:sz="6" w:space="0" w:color="auto"/>
              <w:right w:val="none" w:sz="6" w:space="0" w:color="auto"/>
            </w:tcBorders>
          </w:tcPr>
          <w:p w14:paraId="39FDA494" w14:textId="77777777" w:rsidR="002432C7" w:rsidRPr="00B1034B" w:rsidRDefault="002432C7">
            <w:pPr>
              <w:pStyle w:val="Default"/>
              <w:rPr>
                <w:sz w:val="20"/>
                <w:szCs w:val="20"/>
              </w:rPr>
            </w:pPr>
            <w:r w:rsidRPr="00B1034B">
              <w:rPr>
                <w:sz w:val="20"/>
                <w:szCs w:val="20"/>
              </w:rPr>
              <w:t xml:space="preserve">Upper respiratory tract infection </w:t>
            </w:r>
          </w:p>
        </w:tc>
        <w:tc>
          <w:tcPr>
            <w:tcW w:w="1293" w:type="dxa"/>
            <w:gridSpan w:val="2"/>
            <w:tcBorders>
              <w:top w:val="none" w:sz="6" w:space="0" w:color="auto"/>
              <w:left w:val="none" w:sz="6" w:space="0" w:color="auto"/>
              <w:bottom w:val="none" w:sz="6" w:space="0" w:color="auto"/>
              <w:right w:val="none" w:sz="6" w:space="0" w:color="auto"/>
            </w:tcBorders>
          </w:tcPr>
          <w:p w14:paraId="529F9563"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4F32C5B7" w14:textId="77777777" w:rsidR="002432C7" w:rsidRPr="00B1034B" w:rsidRDefault="002432C7">
            <w:pPr>
              <w:pStyle w:val="Default"/>
              <w:rPr>
                <w:sz w:val="20"/>
                <w:szCs w:val="20"/>
              </w:rPr>
            </w:pPr>
            <w:r w:rsidRPr="00B1034B">
              <w:rPr>
                <w:sz w:val="20"/>
                <w:szCs w:val="20"/>
              </w:rPr>
              <w:t xml:space="preserve">10 </w:t>
            </w:r>
          </w:p>
        </w:tc>
        <w:tc>
          <w:tcPr>
            <w:tcW w:w="1293" w:type="dxa"/>
            <w:tcBorders>
              <w:top w:val="none" w:sz="6" w:space="0" w:color="auto"/>
              <w:left w:val="none" w:sz="6" w:space="0" w:color="auto"/>
              <w:bottom w:val="none" w:sz="6" w:space="0" w:color="auto"/>
              <w:right w:val="none" w:sz="6" w:space="0" w:color="auto"/>
            </w:tcBorders>
          </w:tcPr>
          <w:p w14:paraId="69D7D3A5" w14:textId="77777777" w:rsidR="002432C7" w:rsidRPr="00B1034B" w:rsidRDefault="002432C7">
            <w:pPr>
              <w:pStyle w:val="Default"/>
              <w:rPr>
                <w:sz w:val="20"/>
                <w:szCs w:val="20"/>
              </w:rPr>
            </w:pPr>
            <w:r w:rsidRPr="00B1034B">
              <w:rPr>
                <w:sz w:val="20"/>
                <w:szCs w:val="20"/>
              </w:rPr>
              <w:t xml:space="preserve">56 </w:t>
            </w:r>
          </w:p>
        </w:tc>
        <w:tc>
          <w:tcPr>
            <w:tcW w:w="1293" w:type="dxa"/>
            <w:gridSpan w:val="2"/>
            <w:tcBorders>
              <w:top w:val="none" w:sz="6" w:space="0" w:color="auto"/>
              <w:left w:val="none" w:sz="6" w:space="0" w:color="auto"/>
              <w:bottom w:val="none" w:sz="6" w:space="0" w:color="auto"/>
              <w:right w:val="none" w:sz="6" w:space="0" w:color="auto"/>
            </w:tcBorders>
          </w:tcPr>
          <w:p w14:paraId="17DF5CCD" w14:textId="77777777" w:rsidR="002432C7" w:rsidRPr="00B1034B" w:rsidRDefault="002432C7">
            <w:pPr>
              <w:pStyle w:val="Default"/>
              <w:rPr>
                <w:sz w:val="18"/>
                <w:szCs w:val="18"/>
              </w:rPr>
            </w:pPr>
            <w:r w:rsidRPr="00B1034B">
              <w:rPr>
                <w:sz w:val="18"/>
                <w:szCs w:val="18"/>
              </w:rPr>
              <w:t xml:space="preserve">1.868 </w:t>
            </w:r>
          </w:p>
        </w:tc>
        <w:tc>
          <w:tcPr>
            <w:tcW w:w="1293" w:type="dxa"/>
            <w:tcBorders>
              <w:top w:val="none" w:sz="6" w:space="0" w:color="auto"/>
              <w:left w:val="none" w:sz="6" w:space="0" w:color="auto"/>
              <w:bottom w:val="none" w:sz="6" w:space="0" w:color="auto"/>
            </w:tcBorders>
          </w:tcPr>
          <w:p w14:paraId="6EF7E19D" w14:textId="77777777" w:rsidR="002432C7" w:rsidRPr="00B1034B" w:rsidRDefault="002432C7">
            <w:pPr>
              <w:pStyle w:val="Default"/>
              <w:rPr>
                <w:sz w:val="20"/>
                <w:szCs w:val="20"/>
              </w:rPr>
            </w:pPr>
            <w:r w:rsidRPr="00B1034B">
              <w:rPr>
                <w:sz w:val="20"/>
                <w:szCs w:val="20"/>
              </w:rPr>
              <w:t xml:space="preserve">0.172 </w:t>
            </w:r>
          </w:p>
        </w:tc>
      </w:tr>
      <w:tr w:rsidR="002432C7" w:rsidRPr="00B1034B" w14:paraId="14635C1B" w14:textId="77777777">
        <w:trPr>
          <w:trHeight w:val="109"/>
        </w:trPr>
        <w:tc>
          <w:tcPr>
            <w:tcW w:w="2586" w:type="dxa"/>
            <w:gridSpan w:val="3"/>
            <w:tcBorders>
              <w:top w:val="none" w:sz="6" w:space="0" w:color="auto"/>
              <w:bottom w:val="none" w:sz="6" w:space="0" w:color="auto"/>
              <w:right w:val="none" w:sz="6" w:space="0" w:color="auto"/>
            </w:tcBorders>
          </w:tcPr>
          <w:p w14:paraId="5FA3DDA3"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2C7A9560" w14:textId="77777777" w:rsidR="002432C7" w:rsidRPr="00B1034B" w:rsidRDefault="002432C7">
            <w:pPr>
              <w:pStyle w:val="Default"/>
              <w:rPr>
                <w:sz w:val="20"/>
                <w:szCs w:val="20"/>
              </w:rPr>
            </w:pPr>
            <w:r w:rsidRPr="00B1034B">
              <w:rPr>
                <w:sz w:val="20"/>
                <w:szCs w:val="20"/>
              </w:rPr>
              <w:t xml:space="preserve">9 </w:t>
            </w:r>
          </w:p>
        </w:tc>
        <w:tc>
          <w:tcPr>
            <w:tcW w:w="2586" w:type="dxa"/>
            <w:gridSpan w:val="3"/>
            <w:tcBorders>
              <w:top w:val="none" w:sz="6" w:space="0" w:color="auto"/>
              <w:left w:val="none" w:sz="6" w:space="0" w:color="auto"/>
              <w:bottom w:val="none" w:sz="6" w:space="0" w:color="auto"/>
            </w:tcBorders>
          </w:tcPr>
          <w:p w14:paraId="75C15193" w14:textId="77777777" w:rsidR="002432C7" w:rsidRPr="00B1034B" w:rsidRDefault="002432C7">
            <w:pPr>
              <w:pStyle w:val="Default"/>
              <w:rPr>
                <w:sz w:val="20"/>
                <w:szCs w:val="20"/>
              </w:rPr>
            </w:pPr>
            <w:r w:rsidRPr="00B1034B">
              <w:rPr>
                <w:sz w:val="20"/>
                <w:szCs w:val="20"/>
              </w:rPr>
              <w:t xml:space="preserve">25 </w:t>
            </w:r>
          </w:p>
        </w:tc>
      </w:tr>
      <w:tr w:rsidR="002432C7" w:rsidRPr="00B1034B" w14:paraId="79DB0177" w14:textId="77777777">
        <w:trPr>
          <w:trHeight w:val="388"/>
        </w:trPr>
        <w:tc>
          <w:tcPr>
            <w:tcW w:w="1293" w:type="dxa"/>
            <w:tcBorders>
              <w:top w:val="none" w:sz="6" w:space="0" w:color="auto"/>
              <w:bottom w:val="none" w:sz="6" w:space="0" w:color="auto"/>
              <w:right w:val="none" w:sz="6" w:space="0" w:color="auto"/>
            </w:tcBorders>
          </w:tcPr>
          <w:p w14:paraId="42D13A45" w14:textId="77777777" w:rsidR="002432C7" w:rsidRPr="00B1034B" w:rsidRDefault="002432C7">
            <w:pPr>
              <w:pStyle w:val="Default"/>
              <w:rPr>
                <w:sz w:val="20"/>
                <w:szCs w:val="20"/>
              </w:rPr>
            </w:pPr>
            <w:r w:rsidRPr="00B1034B">
              <w:rPr>
                <w:sz w:val="20"/>
                <w:szCs w:val="20"/>
              </w:rPr>
              <w:t xml:space="preserve">Lower respiratory tract infection </w:t>
            </w:r>
          </w:p>
        </w:tc>
        <w:tc>
          <w:tcPr>
            <w:tcW w:w="1293" w:type="dxa"/>
            <w:gridSpan w:val="2"/>
            <w:tcBorders>
              <w:top w:val="none" w:sz="6" w:space="0" w:color="auto"/>
              <w:left w:val="none" w:sz="6" w:space="0" w:color="auto"/>
              <w:bottom w:val="none" w:sz="6" w:space="0" w:color="auto"/>
              <w:right w:val="none" w:sz="6" w:space="0" w:color="auto"/>
            </w:tcBorders>
          </w:tcPr>
          <w:p w14:paraId="6FB54753"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187E2853" w14:textId="77777777" w:rsidR="002432C7" w:rsidRPr="00B1034B" w:rsidRDefault="002432C7">
            <w:pPr>
              <w:pStyle w:val="Default"/>
              <w:rPr>
                <w:sz w:val="20"/>
                <w:szCs w:val="20"/>
              </w:rPr>
            </w:pPr>
            <w:r w:rsidRPr="00B1034B">
              <w:rPr>
                <w:sz w:val="20"/>
                <w:szCs w:val="20"/>
              </w:rPr>
              <w:t xml:space="preserve">8 </w:t>
            </w:r>
          </w:p>
        </w:tc>
        <w:tc>
          <w:tcPr>
            <w:tcW w:w="1293" w:type="dxa"/>
            <w:tcBorders>
              <w:top w:val="none" w:sz="6" w:space="0" w:color="auto"/>
              <w:left w:val="none" w:sz="6" w:space="0" w:color="auto"/>
              <w:bottom w:val="none" w:sz="6" w:space="0" w:color="auto"/>
              <w:right w:val="none" w:sz="6" w:space="0" w:color="auto"/>
            </w:tcBorders>
          </w:tcPr>
          <w:p w14:paraId="3ADDC4A8" w14:textId="77777777" w:rsidR="002432C7" w:rsidRPr="00B1034B" w:rsidRDefault="002432C7">
            <w:pPr>
              <w:pStyle w:val="Default"/>
              <w:rPr>
                <w:sz w:val="20"/>
                <w:szCs w:val="20"/>
              </w:rPr>
            </w:pPr>
            <w:r w:rsidRPr="00B1034B">
              <w:rPr>
                <w:sz w:val="20"/>
                <w:szCs w:val="20"/>
              </w:rPr>
              <w:t xml:space="preserve">57 </w:t>
            </w:r>
          </w:p>
        </w:tc>
        <w:tc>
          <w:tcPr>
            <w:tcW w:w="1293" w:type="dxa"/>
            <w:gridSpan w:val="2"/>
            <w:tcBorders>
              <w:top w:val="none" w:sz="6" w:space="0" w:color="auto"/>
              <w:left w:val="none" w:sz="6" w:space="0" w:color="auto"/>
              <w:bottom w:val="none" w:sz="6" w:space="0" w:color="auto"/>
              <w:right w:val="none" w:sz="6" w:space="0" w:color="auto"/>
            </w:tcBorders>
          </w:tcPr>
          <w:p w14:paraId="68CE25F7" w14:textId="77777777" w:rsidR="002432C7" w:rsidRPr="00B1034B" w:rsidRDefault="002432C7">
            <w:pPr>
              <w:pStyle w:val="Default"/>
              <w:rPr>
                <w:sz w:val="18"/>
                <w:szCs w:val="18"/>
              </w:rPr>
            </w:pPr>
            <w:r w:rsidRPr="00B1034B">
              <w:rPr>
                <w:sz w:val="18"/>
                <w:szCs w:val="18"/>
              </w:rPr>
              <w:t xml:space="preserve">5.405 </w:t>
            </w:r>
          </w:p>
        </w:tc>
        <w:tc>
          <w:tcPr>
            <w:tcW w:w="1293" w:type="dxa"/>
            <w:tcBorders>
              <w:top w:val="none" w:sz="6" w:space="0" w:color="auto"/>
              <w:left w:val="none" w:sz="6" w:space="0" w:color="auto"/>
              <w:bottom w:val="none" w:sz="6" w:space="0" w:color="auto"/>
            </w:tcBorders>
          </w:tcPr>
          <w:p w14:paraId="479352C4" w14:textId="77777777" w:rsidR="002432C7" w:rsidRPr="00B1034B" w:rsidRDefault="002432C7">
            <w:pPr>
              <w:pStyle w:val="Default"/>
              <w:rPr>
                <w:sz w:val="20"/>
                <w:szCs w:val="20"/>
              </w:rPr>
            </w:pPr>
            <w:r w:rsidRPr="00B1034B">
              <w:rPr>
                <w:b/>
                <w:bCs/>
                <w:sz w:val="20"/>
                <w:szCs w:val="20"/>
              </w:rPr>
              <w:t xml:space="preserve">0.020 </w:t>
            </w:r>
          </w:p>
        </w:tc>
      </w:tr>
      <w:tr w:rsidR="002432C7" w:rsidRPr="00B1034B" w14:paraId="0C4FF6D3" w14:textId="77777777">
        <w:trPr>
          <w:trHeight w:val="109"/>
        </w:trPr>
        <w:tc>
          <w:tcPr>
            <w:tcW w:w="2586" w:type="dxa"/>
            <w:gridSpan w:val="3"/>
            <w:tcBorders>
              <w:top w:val="none" w:sz="6" w:space="0" w:color="auto"/>
              <w:bottom w:val="none" w:sz="6" w:space="0" w:color="auto"/>
              <w:right w:val="none" w:sz="6" w:space="0" w:color="auto"/>
            </w:tcBorders>
          </w:tcPr>
          <w:p w14:paraId="61D43162"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24775FE2" w14:textId="77777777" w:rsidR="002432C7" w:rsidRPr="00B1034B" w:rsidRDefault="002432C7">
            <w:pPr>
              <w:pStyle w:val="Default"/>
              <w:rPr>
                <w:sz w:val="20"/>
                <w:szCs w:val="20"/>
              </w:rPr>
            </w:pPr>
            <w:r w:rsidRPr="00B1034B">
              <w:rPr>
                <w:sz w:val="20"/>
                <w:szCs w:val="20"/>
              </w:rPr>
              <w:t xml:space="preserve">11 </w:t>
            </w:r>
          </w:p>
        </w:tc>
        <w:tc>
          <w:tcPr>
            <w:tcW w:w="2586" w:type="dxa"/>
            <w:gridSpan w:val="3"/>
            <w:tcBorders>
              <w:top w:val="none" w:sz="6" w:space="0" w:color="auto"/>
              <w:left w:val="none" w:sz="6" w:space="0" w:color="auto"/>
              <w:bottom w:val="none" w:sz="6" w:space="0" w:color="auto"/>
            </w:tcBorders>
          </w:tcPr>
          <w:p w14:paraId="12A62E6E" w14:textId="77777777" w:rsidR="002432C7" w:rsidRPr="00B1034B" w:rsidRDefault="002432C7">
            <w:pPr>
              <w:pStyle w:val="Default"/>
              <w:rPr>
                <w:sz w:val="20"/>
                <w:szCs w:val="20"/>
              </w:rPr>
            </w:pPr>
            <w:r w:rsidRPr="00B1034B">
              <w:rPr>
                <w:sz w:val="20"/>
                <w:szCs w:val="20"/>
              </w:rPr>
              <w:t xml:space="preserve">24 </w:t>
            </w:r>
          </w:p>
        </w:tc>
      </w:tr>
      <w:tr w:rsidR="002432C7" w:rsidRPr="00B1034B" w14:paraId="39211D1F" w14:textId="77777777">
        <w:trPr>
          <w:trHeight w:val="112"/>
        </w:trPr>
        <w:tc>
          <w:tcPr>
            <w:tcW w:w="1293" w:type="dxa"/>
            <w:tcBorders>
              <w:top w:val="none" w:sz="6" w:space="0" w:color="auto"/>
              <w:bottom w:val="none" w:sz="6" w:space="0" w:color="auto"/>
              <w:right w:val="none" w:sz="6" w:space="0" w:color="auto"/>
            </w:tcBorders>
          </w:tcPr>
          <w:p w14:paraId="72BCAD5A" w14:textId="77777777" w:rsidR="002432C7" w:rsidRPr="00B1034B" w:rsidRDefault="002432C7">
            <w:pPr>
              <w:pStyle w:val="Default"/>
              <w:rPr>
                <w:sz w:val="20"/>
                <w:szCs w:val="20"/>
              </w:rPr>
            </w:pPr>
            <w:r w:rsidRPr="00B1034B">
              <w:rPr>
                <w:sz w:val="20"/>
                <w:szCs w:val="20"/>
              </w:rPr>
              <w:t xml:space="preserve">Otitis media </w:t>
            </w:r>
          </w:p>
        </w:tc>
        <w:tc>
          <w:tcPr>
            <w:tcW w:w="1293" w:type="dxa"/>
            <w:gridSpan w:val="2"/>
            <w:tcBorders>
              <w:top w:val="none" w:sz="6" w:space="0" w:color="auto"/>
              <w:left w:val="none" w:sz="6" w:space="0" w:color="auto"/>
              <w:bottom w:val="none" w:sz="6" w:space="0" w:color="auto"/>
              <w:right w:val="none" w:sz="6" w:space="0" w:color="auto"/>
            </w:tcBorders>
          </w:tcPr>
          <w:p w14:paraId="4B535872"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5774E5E7" w14:textId="77777777" w:rsidR="002432C7" w:rsidRPr="00B1034B" w:rsidRDefault="002432C7">
            <w:pPr>
              <w:pStyle w:val="Default"/>
              <w:rPr>
                <w:sz w:val="20"/>
                <w:szCs w:val="20"/>
              </w:rPr>
            </w:pPr>
            <w:r w:rsidRPr="00B1034B">
              <w:rPr>
                <w:sz w:val="20"/>
                <w:szCs w:val="20"/>
              </w:rPr>
              <w:t xml:space="preserve">13 </w:t>
            </w:r>
          </w:p>
        </w:tc>
        <w:tc>
          <w:tcPr>
            <w:tcW w:w="1293" w:type="dxa"/>
            <w:tcBorders>
              <w:top w:val="none" w:sz="6" w:space="0" w:color="auto"/>
              <w:left w:val="none" w:sz="6" w:space="0" w:color="auto"/>
              <w:bottom w:val="none" w:sz="6" w:space="0" w:color="auto"/>
              <w:right w:val="none" w:sz="6" w:space="0" w:color="auto"/>
            </w:tcBorders>
          </w:tcPr>
          <w:p w14:paraId="3AA4BC9D" w14:textId="77777777" w:rsidR="002432C7" w:rsidRPr="00B1034B" w:rsidRDefault="002432C7">
            <w:pPr>
              <w:pStyle w:val="Default"/>
              <w:rPr>
                <w:sz w:val="20"/>
                <w:szCs w:val="20"/>
              </w:rPr>
            </w:pPr>
            <w:r w:rsidRPr="00B1034B">
              <w:rPr>
                <w:sz w:val="20"/>
                <w:szCs w:val="20"/>
              </w:rPr>
              <w:t xml:space="preserve">68 </w:t>
            </w:r>
          </w:p>
        </w:tc>
        <w:tc>
          <w:tcPr>
            <w:tcW w:w="1293" w:type="dxa"/>
            <w:gridSpan w:val="2"/>
            <w:tcBorders>
              <w:top w:val="none" w:sz="6" w:space="0" w:color="auto"/>
              <w:left w:val="none" w:sz="6" w:space="0" w:color="auto"/>
              <w:bottom w:val="none" w:sz="6" w:space="0" w:color="auto"/>
              <w:right w:val="none" w:sz="6" w:space="0" w:color="auto"/>
            </w:tcBorders>
          </w:tcPr>
          <w:p w14:paraId="5CE4A9E0" w14:textId="77777777" w:rsidR="002432C7" w:rsidRPr="00B1034B" w:rsidRDefault="002432C7">
            <w:pPr>
              <w:pStyle w:val="Default"/>
              <w:rPr>
                <w:sz w:val="18"/>
                <w:szCs w:val="18"/>
              </w:rPr>
            </w:pPr>
            <w:r w:rsidRPr="00B1034B">
              <w:rPr>
                <w:sz w:val="18"/>
                <w:szCs w:val="18"/>
              </w:rPr>
              <w:t xml:space="preserve">2.412 </w:t>
            </w:r>
          </w:p>
        </w:tc>
        <w:tc>
          <w:tcPr>
            <w:tcW w:w="1293" w:type="dxa"/>
            <w:tcBorders>
              <w:top w:val="none" w:sz="6" w:space="0" w:color="auto"/>
              <w:left w:val="none" w:sz="6" w:space="0" w:color="auto"/>
              <w:bottom w:val="none" w:sz="6" w:space="0" w:color="auto"/>
            </w:tcBorders>
          </w:tcPr>
          <w:p w14:paraId="4B55E438" w14:textId="77777777" w:rsidR="002432C7" w:rsidRPr="00B1034B" w:rsidRDefault="002432C7">
            <w:pPr>
              <w:pStyle w:val="Default"/>
              <w:rPr>
                <w:sz w:val="20"/>
                <w:szCs w:val="20"/>
              </w:rPr>
            </w:pPr>
            <w:r w:rsidRPr="00B1034B">
              <w:rPr>
                <w:sz w:val="20"/>
                <w:szCs w:val="20"/>
              </w:rPr>
              <w:t xml:space="preserve">0.120 </w:t>
            </w:r>
          </w:p>
        </w:tc>
      </w:tr>
      <w:tr w:rsidR="002432C7" w:rsidRPr="00B1034B" w14:paraId="1FBFE418" w14:textId="77777777">
        <w:trPr>
          <w:trHeight w:val="109"/>
        </w:trPr>
        <w:tc>
          <w:tcPr>
            <w:tcW w:w="2586" w:type="dxa"/>
            <w:gridSpan w:val="3"/>
            <w:tcBorders>
              <w:top w:val="none" w:sz="6" w:space="0" w:color="auto"/>
              <w:bottom w:val="none" w:sz="6" w:space="0" w:color="auto"/>
              <w:right w:val="none" w:sz="6" w:space="0" w:color="auto"/>
            </w:tcBorders>
          </w:tcPr>
          <w:p w14:paraId="466713DD"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7B71EACF" w14:textId="77777777" w:rsidR="002432C7" w:rsidRPr="00B1034B" w:rsidRDefault="002432C7">
            <w:pPr>
              <w:pStyle w:val="Default"/>
              <w:rPr>
                <w:sz w:val="20"/>
                <w:szCs w:val="20"/>
              </w:rPr>
            </w:pPr>
            <w:r w:rsidRPr="00B1034B">
              <w:rPr>
                <w:sz w:val="20"/>
                <w:szCs w:val="20"/>
              </w:rPr>
              <w:t xml:space="preserve">6 </w:t>
            </w:r>
          </w:p>
        </w:tc>
        <w:tc>
          <w:tcPr>
            <w:tcW w:w="2586" w:type="dxa"/>
            <w:gridSpan w:val="3"/>
            <w:tcBorders>
              <w:top w:val="none" w:sz="6" w:space="0" w:color="auto"/>
              <w:left w:val="none" w:sz="6" w:space="0" w:color="auto"/>
              <w:bottom w:val="none" w:sz="6" w:space="0" w:color="auto"/>
            </w:tcBorders>
          </w:tcPr>
          <w:p w14:paraId="5C4A0C1F" w14:textId="77777777" w:rsidR="002432C7" w:rsidRPr="00B1034B" w:rsidRDefault="002432C7">
            <w:pPr>
              <w:pStyle w:val="Default"/>
              <w:rPr>
                <w:sz w:val="20"/>
                <w:szCs w:val="20"/>
              </w:rPr>
            </w:pPr>
            <w:r w:rsidRPr="00B1034B">
              <w:rPr>
                <w:sz w:val="20"/>
                <w:szCs w:val="20"/>
              </w:rPr>
              <w:t xml:space="preserve">13 </w:t>
            </w:r>
          </w:p>
        </w:tc>
      </w:tr>
      <w:tr w:rsidR="002432C7" w:rsidRPr="00B1034B" w14:paraId="0FA33B50" w14:textId="77777777">
        <w:trPr>
          <w:trHeight w:val="112"/>
        </w:trPr>
        <w:tc>
          <w:tcPr>
            <w:tcW w:w="1293" w:type="dxa"/>
            <w:tcBorders>
              <w:top w:val="none" w:sz="6" w:space="0" w:color="auto"/>
              <w:bottom w:val="none" w:sz="6" w:space="0" w:color="auto"/>
              <w:right w:val="none" w:sz="6" w:space="0" w:color="auto"/>
            </w:tcBorders>
          </w:tcPr>
          <w:p w14:paraId="1F9E369A" w14:textId="77777777" w:rsidR="002432C7" w:rsidRPr="00B1034B" w:rsidRDefault="002432C7">
            <w:pPr>
              <w:pStyle w:val="Default"/>
              <w:rPr>
                <w:sz w:val="20"/>
                <w:szCs w:val="20"/>
              </w:rPr>
            </w:pPr>
            <w:r w:rsidRPr="00B1034B">
              <w:rPr>
                <w:sz w:val="20"/>
                <w:szCs w:val="20"/>
              </w:rPr>
              <w:t xml:space="preserve">Asthma </w:t>
            </w:r>
          </w:p>
        </w:tc>
        <w:tc>
          <w:tcPr>
            <w:tcW w:w="1293" w:type="dxa"/>
            <w:gridSpan w:val="2"/>
            <w:tcBorders>
              <w:top w:val="none" w:sz="6" w:space="0" w:color="auto"/>
              <w:left w:val="none" w:sz="6" w:space="0" w:color="auto"/>
              <w:bottom w:val="none" w:sz="6" w:space="0" w:color="auto"/>
              <w:right w:val="none" w:sz="6" w:space="0" w:color="auto"/>
            </w:tcBorders>
          </w:tcPr>
          <w:p w14:paraId="13A1692C"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324C6B71" w14:textId="77777777" w:rsidR="002432C7" w:rsidRPr="00B1034B" w:rsidRDefault="002432C7">
            <w:pPr>
              <w:pStyle w:val="Default"/>
              <w:rPr>
                <w:sz w:val="20"/>
                <w:szCs w:val="20"/>
              </w:rPr>
            </w:pPr>
            <w:r w:rsidRPr="00B1034B">
              <w:rPr>
                <w:sz w:val="20"/>
                <w:szCs w:val="20"/>
              </w:rPr>
              <w:t xml:space="preserve">12 </w:t>
            </w:r>
          </w:p>
        </w:tc>
        <w:tc>
          <w:tcPr>
            <w:tcW w:w="1293" w:type="dxa"/>
            <w:tcBorders>
              <w:top w:val="none" w:sz="6" w:space="0" w:color="auto"/>
              <w:left w:val="none" w:sz="6" w:space="0" w:color="auto"/>
              <w:bottom w:val="none" w:sz="6" w:space="0" w:color="auto"/>
              <w:right w:val="none" w:sz="6" w:space="0" w:color="auto"/>
            </w:tcBorders>
          </w:tcPr>
          <w:p w14:paraId="38C29934" w14:textId="77777777" w:rsidR="002432C7" w:rsidRPr="00B1034B" w:rsidRDefault="002432C7">
            <w:pPr>
              <w:pStyle w:val="Default"/>
              <w:rPr>
                <w:sz w:val="20"/>
                <w:szCs w:val="20"/>
              </w:rPr>
            </w:pPr>
            <w:r w:rsidRPr="00B1034B">
              <w:rPr>
                <w:sz w:val="20"/>
                <w:szCs w:val="20"/>
              </w:rPr>
              <w:t xml:space="preserve">59 </w:t>
            </w:r>
          </w:p>
        </w:tc>
        <w:tc>
          <w:tcPr>
            <w:tcW w:w="1293" w:type="dxa"/>
            <w:gridSpan w:val="2"/>
            <w:tcBorders>
              <w:top w:val="none" w:sz="6" w:space="0" w:color="auto"/>
              <w:left w:val="none" w:sz="6" w:space="0" w:color="auto"/>
              <w:bottom w:val="none" w:sz="6" w:space="0" w:color="auto"/>
              <w:right w:val="none" w:sz="6" w:space="0" w:color="auto"/>
            </w:tcBorders>
          </w:tcPr>
          <w:p w14:paraId="1C7C40DA" w14:textId="77777777" w:rsidR="002432C7" w:rsidRPr="00B1034B" w:rsidRDefault="002432C7">
            <w:pPr>
              <w:pStyle w:val="Default"/>
              <w:rPr>
                <w:sz w:val="18"/>
                <w:szCs w:val="18"/>
              </w:rPr>
            </w:pPr>
            <w:r w:rsidRPr="00B1034B">
              <w:rPr>
                <w:sz w:val="18"/>
                <w:szCs w:val="18"/>
              </w:rPr>
              <w:t xml:space="preserve">0.701 </w:t>
            </w:r>
          </w:p>
        </w:tc>
        <w:tc>
          <w:tcPr>
            <w:tcW w:w="1293" w:type="dxa"/>
            <w:tcBorders>
              <w:top w:val="none" w:sz="6" w:space="0" w:color="auto"/>
              <w:left w:val="none" w:sz="6" w:space="0" w:color="auto"/>
              <w:bottom w:val="none" w:sz="6" w:space="0" w:color="auto"/>
            </w:tcBorders>
          </w:tcPr>
          <w:p w14:paraId="65D0A051" w14:textId="77777777" w:rsidR="002432C7" w:rsidRPr="00B1034B" w:rsidRDefault="002432C7">
            <w:pPr>
              <w:pStyle w:val="Default"/>
              <w:rPr>
                <w:sz w:val="20"/>
                <w:szCs w:val="20"/>
              </w:rPr>
            </w:pPr>
            <w:r w:rsidRPr="00B1034B">
              <w:rPr>
                <w:sz w:val="20"/>
                <w:szCs w:val="20"/>
              </w:rPr>
              <w:t xml:space="preserve">0.403 </w:t>
            </w:r>
          </w:p>
        </w:tc>
      </w:tr>
      <w:tr w:rsidR="002432C7" w:rsidRPr="00B1034B" w14:paraId="11B6EA42" w14:textId="77777777">
        <w:trPr>
          <w:trHeight w:val="109"/>
        </w:trPr>
        <w:tc>
          <w:tcPr>
            <w:tcW w:w="2586" w:type="dxa"/>
            <w:gridSpan w:val="3"/>
            <w:tcBorders>
              <w:top w:val="none" w:sz="6" w:space="0" w:color="auto"/>
              <w:bottom w:val="none" w:sz="6" w:space="0" w:color="auto"/>
              <w:right w:val="none" w:sz="6" w:space="0" w:color="auto"/>
            </w:tcBorders>
          </w:tcPr>
          <w:p w14:paraId="04273785"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6F89996B" w14:textId="77777777" w:rsidR="002432C7" w:rsidRPr="00B1034B" w:rsidRDefault="002432C7">
            <w:pPr>
              <w:pStyle w:val="Default"/>
              <w:rPr>
                <w:sz w:val="20"/>
                <w:szCs w:val="20"/>
              </w:rPr>
            </w:pPr>
            <w:r w:rsidRPr="00B1034B">
              <w:rPr>
                <w:sz w:val="20"/>
                <w:szCs w:val="20"/>
              </w:rPr>
              <w:t xml:space="preserve">7 </w:t>
            </w:r>
          </w:p>
        </w:tc>
        <w:tc>
          <w:tcPr>
            <w:tcW w:w="2586" w:type="dxa"/>
            <w:gridSpan w:val="3"/>
            <w:tcBorders>
              <w:top w:val="none" w:sz="6" w:space="0" w:color="auto"/>
              <w:left w:val="none" w:sz="6" w:space="0" w:color="auto"/>
              <w:bottom w:val="none" w:sz="6" w:space="0" w:color="auto"/>
            </w:tcBorders>
          </w:tcPr>
          <w:p w14:paraId="0CCF8F3E" w14:textId="77777777" w:rsidR="002432C7" w:rsidRPr="00B1034B" w:rsidRDefault="002432C7">
            <w:pPr>
              <w:pStyle w:val="Default"/>
              <w:rPr>
                <w:sz w:val="20"/>
                <w:szCs w:val="20"/>
              </w:rPr>
            </w:pPr>
            <w:r w:rsidRPr="00B1034B">
              <w:rPr>
                <w:sz w:val="20"/>
                <w:szCs w:val="20"/>
              </w:rPr>
              <w:t xml:space="preserve">22 </w:t>
            </w:r>
          </w:p>
        </w:tc>
      </w:tr>
      <w:tr w:rsidR="002432C7" w:rsidRPr="00B1034B" w14:paraId="5ECE2766" w14:textId="77777777">
        <w:trPr>
          <w:trHeight w:val="112"/>
        </w:trPr>
        <w:tc>
          <w:tcPr>
            <w:tcW w:w="1293" w:type="dxa"/>
            <w:tcBorders>
              <w:top w:val="none" w:sz="6" w:space="0" w:color="auto"/>
              <w:bottom w:val="none" w:sz="6" w:space="0" w:color="auto"/>
              <w:right w:val="none" w:sz="6" w:space="0" w:color="auto"/>
            </w:tcBorders>
          </w:tcPr>
          <w:p w14:paraId="3145AA50" w14:textId="77777777" w:rsidR="002432C7" w:rsidRPr="00B1034B" w:rsidRDefault="002432C7">
            <w:pPr>
              <w:pStyle w:val="Default"/>
              <w:rPr>
                <w:sz w:val="20"/>
                <w:szCs w:val="20"/>
              </w:rPr>
            </w:pPr>
            <w:r w:rsidRPr="00B1034B">
              <w:rPr>
                <w:sz w:val="20"/>
                <w:szCs w:val="20"/>
              </w:rPr>
              <w:t xml:space="preserve">Wheezing </w:t>
            </w:r>
          </w:p>
        </w:tc>
        <w:tc>
          <w:tcPr>
            <w:tcW w:w="1293" w:type="dxa"/>
            <w:gridSpan w:val="2"/>
            <w:tcBorders>
              <w:top w:val="none" w:sz="6" w:space="0" w:color="auto"/>
              <w:left w:val="none" w:sz="6" w:space="0" w:color="auto"/>
              <w:bottom w:val="none" w:sz="6" w:space="0" w:color="auto"/>
              <w:right w:val="none" w:sz="6" w:space="0" w:color="auto"/>
            </w:tcBorders>
          </w:tcPr>
          <w:p w14:paraId="58A38BB7"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1533BE5B" w14:textId="77777777" w:rsidR="002432C7" w:rsidRPr="00B1034B" w:rsidRDefault="002432C7">
            <w:pPr>
              <w:pStyle w:val="Default"/>
              <w:rPr>
                <w:sz w:val="20"/>
                <w:szCs w:val="20"/>
              </w:rPr>
            </w:pPr>
            <w:r w:rsidRPr="00B1034B">
              <w:rPr>
                <w:sz w:val="20"/>
                <w:szCs w:val="20"/>
              </w:rPr>
              <w:t xml:space="preserve">4 </w:t>
            </w:r>
          </w:p>
        </w:tc>
        <w:tc>
          <w:tcPr>
            <w:tcW w:w="1293" w:type="dxa"/>
            <w:tcBorders>
              <w:top w:val="none" w:sz="6" w:space="0" w:color="auto"/>
              <w:left w:val="none" w:sz="6" w:space="0" w:color="auto"/>
              <w:bottom w:val="none" w:sz="6" w:space="0" w:color="auto"/>
              <w:right w:val="none" w:sz="6" w:space="0" w:color="auto"/>
            </w:tcBorders>
          </w:tcPr>
          <w:p w14:paraId="7D1A587C" w14:textId="77777777" w:rsidR="002432C7" w:rsidRPr="00B1034B" w:rsidRDefault="002432C7">
            <w:pPr>
              <w:pStyle w:val="Default"/>
              <w:rPr>
                <w:sz w:val="20"/>
                <w:szCs w:val="20"/>
              </w:rPr>
            </w:pPr>
            <w:r w:rsidRPr="00B1034B">
              <w:rPr>
                <w:sz w:val="20"/>
                <w:szCs w:val="20"/>
              </w:rPr>
              <w:t xml:space="preserve">57 </w:t>
            </w:r>
          </w:p>
        </w:tc>
        <w:tc>
          <w:tcPr>
            <w:tcW w:w="1293" w:type="dxa"/>
            <w:gridSpan w:val="2"/>
            <w:tcBorders>
              <w:top w:val="none" w:sz="6" w:space="0" w:color="auto"/>
              <w:left w:val="none" w:sz="6" w:space="0" w:color="auto"/>
              <w:bottom w:val="none" w:sz="6" w:space="0" w:color="auto"/>
              <w:right w:val="none" w:sz="6" w:space="0" w:color="auto"/>
            </w:tcBorders>
          </w:tcPr>
          <w:p w14:paraId="76C18C6C" w14:textId="77777777" w:rsidR="002432C7" w:rsidRPr="00B1034B" w:rsidRDefault="002432C7">
            <w:pPr>
              <w:pStyle w:val="Default"/>
              <w:rPr>
                <w:sz w:val="18"/>
                <w:szCs w:val="18"/>
              </w:rPr>
            </w:pPr>
            <w:r w:rsidRPr="00B1034B">
              <w:rPr>
                <w:sz w:val="18"/>
                <w:szCs w:val="18"/>
              </w:rPr>
              <w:t xml:space="preserve">15.734 </w:t>
            </w:r>
          </w:p>
        </w:tc>
        <w:tc>
          <w:tcPr>
            <w:tcW w:w="1293" w:type="dxa"/>
            <w:tcBorders>
              <w:top w:val="none" w:sz="6" w:space="0" w:color="auto"/>
              <w:left w:val="none" w:sz="6" w:space="0" w:color="auto"/>
              <w:bottom w:val="none" w:sz="6" w:space="0" w:color="auto"/>
            </w:tcBorders>
          </w:tcPr>
          <w:p w14:paraId="7A350357" w14:textId="77777777" w:rsidR="002432C7" w:rsidRPr="00B1034B" w:rsidRDefault="002432C7">
            <w:pPr>
              <w:pStyle w:val="Default"/>
              <w:rPr>
                <w:sz w:val="20"/>
                <w:szCs w:val="20"/>
              </w:rPr>
            </w:pPr>
            <w:r w:rsidRPr="00B1034B">
              <w:rPr>
                <w:b/>
                <w:bCs/>
                <w:sz w:val="20"/>
                <w:szCs w:val="20"/>
              </w:rPr>
              <w:t xml:space="preserve">&lt;0.001 </w:t>
            </w:r>
          </w:p>
        </w:tc>
      </w:tr>
      <w:tr w:rsidR="002432C7" w:rsidRPr="00B1034B" w14:paraId="29C6B95F" w14:textId="77777777">
        <w:trPr>
          <w:trHeight w:val="109"/>
        </w:trPr>
        <w:tc>
          <w:tcPr>
            <w:tcW w:w="2586" w:type="dxa"/>
            <w:gridSpan w:val="3"/>
            <w:tcBorders>
              <w:top w:val="none" w:sz="6" w:space="0" w:color="auto"/>
              <w:bottom w:val="none" w:sz="6" w:space="0" w:color="auto"/>
              <w:right w:val="none" w:sz="6" w:space="0" w:color="auto"/>
            </w:tcBorders>
          </w:tcPr>
          <w:p w14:paraId="25CA6B91"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618D68A6" w14:textId="77777777" w:rsidR="002432C7" w:rsidRPr="00B1034B" w:rsidRDefault="002432C7">
            <w:pPr>
              <w:pStyle w:val="Default"/>
              <w:rPr>
                <w:sz w:val="20"/>
                <w:szCs w:val="20"/>
              </w:rPr>
            </w:pPr>
            <w:r w:rsidRPr="00B1034B">
              <w:rPr>
                <w:sz w:val="20"/>
                <w:szCs w:val="20"/>
              </w:rPr>
              <w:t xml:space="preserve">15 </w:t>
            </w:r>
          </w:p>
        </w:tc>
        <w:tc>
          <w:tcPr>
            <w:tcW w:w="2586" w:type="dxa"/>
            <w:gridSpan w:val="3"/>
            <w:tcBorders>
              <w:top w:val="none" w:sz="6" w:space="0" w:color="auto"/>
              <w:left w:val="none" w:sz="6" w:space="0" w:color="auto"/>
              <w:bottom w:val="none" w:sz="6" w:space="0" w:color="auto"/>
            </w:tcBorders>
          </w:tcPr>
          <w:p w14:paraId="08F49362" w14:textId="77777777" w:rsidR="002432C7" w:rsidRPr="00B1034B" w:rsidRDefault="002432C7">
            <w:pPr>
              <w:pStyle w:val="Default"/>
              <w:rPr>
                <w:sz w:val="20"/>
                <w:szCs w:val="20"/>
              </w:rPr>
            </w:pPr>
            <w:r w:rsidRPr="00B1034B">
              <w:rPr>
                <w:sz w:val="20"/>
                <w:szCs w:val="20"/>
              </w:rPr>
              <w:t xml:space="preserve">24 </w:t>
            </w:r>
          </w:p>
        </w:tc>
      </w:tr>
      <w:tr w:rsidR="002432C7" w:rsidRPr="00B1034B" w14:paraId="7E3F9B65" w14:textId="77777777">
        <w:trPr>
          <w:trHeight w:val="112"/>
        </w:trPr>
        <w:tc>
          <w:tcPr>
            <w:tcW w:w="1293" w:type="dxa"/>
            <w:tcBorders>
              <w:top w:val="none" w:sz="6" w:space="0" w:color="auto"/>
              <w:bottom w:val="none" w:sz="6" w:space="0" w:color="auto"/>
              <w:right w:val="none" w:sz="6" w:space="0" w:color="auto"/>
            </w:tcBorders>
          </w:tcPr>
          <w:p w14:paraId="47C22FC7" w14:textId="77777777" w:rsidR="002432C7" w:rsidRPr="00B1034B" w:rsidRDefault="002432C7">
            <w:pPr>
              <w:pStyle w:val="Default"/>
              <w:rPr>
                <w:sz w:val="20"/>
                <w:szCs w:val="20"/>
              </w:rPr>
            </w:pPr>
            <w:r w:rsidRPr="00B1034B">
              <w:rPr>
                <w:sz w:val="20"/>
                <w:szCs w:val="20"/>
              </w:rPr>
              <w:t xml:space="preserve">Gastroenteritis </w:t>
            </w:r>
          </w:p>
        </w:tc>
        <w:tc>
          <w:tcPr>
            <w:tcW w:w="1293" w:type="dxa"/>
            <w:gridSpan w:val="2"/>
            <w:tcBorders>
              <w:top w:val="none" w:sz="6" w:space="0" w:color="auto"/>
              <w:left w:val="none" w:sz="6" w:space="0" w:color="auto"/>
              <w:bottom w:val="none" w:sz="6" w:space="0" w:color="auto"/>
              <w:right w:val="none" w:sz="6" w:space="0" w:color="auto"/>
            </w:tcBorders>
          </w:tcPr>
          <w:p w14:paraId="7FAFBCF5"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13F0F0C7" w14:textId="77777777" w:rsidR="002432C7" w:rsidRPr="00B1034B" w:rsidRDefault="002432C7">
            <w:pPr>
              <w:pStyle w:val="Default"/>
              <w:rPr>
                <w:sz w:val="20"/>
                <w:szCs w:val="20"/>
              </w:rPr>
            </w:pPr>
            <w:r w:rsidRPr="00B1034B">
              <w:rPr>
                <w:sz w:val="20"/>
                <w:szCs w:val="20"/>
              </w:rPr>
              <w:t xml:space="preserve">14 </w:t>
            </w:r>
          </w:p>
        </w:tc>
        <w:tc>
          <w:tcPr>
            <w:tcW w:w="1293" w:type="dxa"/>
            <w:tcBorders>
              <w:top w:val="none" w:sz="6" w:space="0" w:color="auto"/>
              <w:left w:val="none" w:sz="6" w:space="0" w:color="auto"/>
              <w:bottom w:val="none" w:sz="6" w:space="0" w:color="auto"/>
              <w:right w:val="none" w:sz="6" w:space="0" w:color="auto"/>
            </w:tcBorders>
          </w:tcPr>
          <w:p w14:paraId="1D51B9D1" w14:textId="77777777" w:rsidR="002432C7" w:rsidRPr="00B1034B" w:rsidRDefault="002432C7">
            <w:pPr>
              <w:pStyle w:val="Default"/>
              <w:rPr>
                <w:sz w:val="20"/>
                <w:szCs w:val="20"/>
              </w:rPr>
            </w:pPr>
            <w:r w:rsidRPr="00B1034B">
              <w:rPr>
                <w:sz w:val="20"/>
                <w:szCs w:val="20"/>
              </w:rPr>
              <w:t xml:space="preserve">66 </w:t>
            </w:r>
          </w:p>
        </w:tc>
        <w:tc>
          <w:tcPr>
            <w:tcW w:w="1293" w:type="dxa"/>
            <w:gridSpan w:val="2"/>
            <w:tcBorders>
              <w:top w:val="none" w:sz="6" w:space="0" w:color="auto"/>
              <w:left w:val="none" w:sz="6" w:space="0" w:color="auto"/>
              <w:bottom w:val="none" w:sz="6" w:space="0" w:color="auto"/>
              <w:right w:val="none" w:sz="6" w:space="0" w:color="auto"/>
            </w:tcBorders>
          </w:tcPr>
          <w:p w14:paraId="63525141" w14:textId="77777777" w:rsidR="002432C7" w:rsidRPr="00B1034B" w:rsidRDefault="002432C7">
            <w:pPr>
              <w:pStyle w:val="Default"/>
              <w:rPr>
                <w:sz w:val="18"/>
                <w:szCs w:val="18"/>
              </w:rPr>
            </w:pPr>
            <w:r w:rsidRPr="00B1034B">
              <w:rPr>
                <w:sz w:val="18"/>
                <w:szCs w:val="18"/>
              </w:rPr>
              <w:t xml:space="preserve">0.585 </w:t>
            </w:r>
          </w:p>
        </w:tc>
        <w:tc>
          <w:tcPr>
            <w:tcW w:w="1293" w:type="dxa"/>
            <w:tcBorders>
              <w:top w:val="none" w:sz="6" w:space="0" w:color="auto"/>
              <w:left w:val="none" w:sz="6" w:space="0" w:color="auto"/>
              <w:bottom w:val="none" w:sz="6" w:space="0" w:color="auto"/>
            </w:tcBorders>
          </w:tcPr>
          <w:p w14:paraId="68040BA5" w14:textId="77777777" w:rsidR="002432C7" w:rsidRPr="00B1034B" w:rsidRDefault="002432C7">
            <w:pPr>
              <w:pStyle w:val="Default"/>
              <w:rPr>
                <w:sz w:val="20"/>
                <w:szCs w:val="20"/>
              </w:rPr>
            </w:pPr>
            <w:r w:rsidRPr="00B1034B">
              <w:rPr>
                <w:sz w:val="20"/>
                <w:szCs w:val="20"/>
              </w:rPr>
              <w:t xml:space="preserve">0.444 </w:t>
            </w:r>
          </w:p>
        </w:tc>
      </w:tr>
      <w:tr w:rsidR="002432C7" w:rsidRPr="00B1034B" w14:paraId="2BD0C54E" w14:textId="77777777">
        <w:trPr>
          <w:trHeight w:val="109"/>
        </w:trPr>
        <w:tc>
          <w:tcPr>
            <w:tcW w:w="2586" w:type="dxa"/>
            <w:gridSpan w:val="3"/>
            <w:tcBorders>
              <w:top w:val="none" w:sz="6" w:space="0" w:color="auto"/>
              <w:bottom w:val="none" w:sz="6" w:space="0" w:color="auto"/>
              <w:right w:val="none" w:sz="6" w:space="0" w:color="auto"/>
            </w:tcBorders>
          </w:tcPr>
          <w:p w14:paraId="69396574"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59F60568" w14:textId="77777777" w:rsidR="002432C7" w:rsidRPr="00B1034B" w:rsidRDefault="002432C7">
            <w:pPr>
              <w:pStyle w:val="Default"/>
              <w:rPr>
                <w:sz w:val="20"/>
                <w:szCs w:val="20"/>
              </w:rPr>
            </w:pPr>
            <w:r w:rsidRPr="00B1034B">
              <w:rPr>
                <w:sz w:val="20"/>
                <w:szCs w:val="20"/>
              </w:rPr>
              <w:t xml:space="preserve">5 </w:t>
            </w:r>
          </w:p>
        </w:tc>
        <w:tc>
          <w:tcPr>
            <w:tcW w:w="2586" w:type="dxa"/>
            <w:gridSpan w:val="3"/>
            <w:tcBorders>
              <w:top w:val="none" w:sz="6" w:space="0" w:color="auto"/>
              <w:left w:val="none" w:sz="6" w:space="0" w:color="auto"/>
              <w:bottom w:val="none" w:sz="6" w:space="0" w:color="auto"/>
            </w:tcBorders>
          </w:tcPr>
          <w:p w14:paraId="4E3A40B2" w14:textId="77777777" w:rsidR="002432C7" w:rsidRPr="00B1034B" w:rsidRDefault="002432C7">
            <w:pPr>
              <w:pStyle w:val="Default"/>
              <w:rPr>
                <w:sz w:val="20"/>
                <w:szCs w:val="20"/>
              </w:rPr>
            </w:pPr>
            <w:r w:rsidRPr="00B1034B">
              <w:rPr>
                <w:sz w:val="20"/>
                <w:szCs w:val="20"/>
              </w:rPr>
              <w:t xml:space="preserve">15 </w:t>
            </w:r>
          </w:p>
        </w:tc>
      </w:tr>
      <w:tr w:rsidR="002432C7" w:rsidRPr="00B1034B" w14:paraId="0C5BA479" w14:textId="77777777">
        <w:trPr>
          <w:trHeight w:val="112"/>
        </w:trPr>
        <w:tc>
          <w:tcPr>
            <w:tcW w:w="1293" w:type="dxa"/>
            <w:tcBorders>
              <w:top w:val="none" w:sz="6" w:space="0" w:color="auto"/>
              <w:bottom w:val="none" w:sz="6" w:space="0" w:color="auto"/>
              <w:right w:val="none" w:sz="6" w:space="0" w:color="auto"/>
            </w:tcBorders>
          </w:tcPr>
          <w:p w14:paraId="032E169C" w14:textId="77777777" w:rsidR="002432C7" w:rsidRPr="00B1034B" w:rsidRDefault="002432C7">
            <w:pPr>
              <w:pStyle w:val="Default"/>
              <w:rPr>
                <w:sz w:val="20"/>
                <w:szCs w:val="20"/>
              </w:rPr>
            </w:pPr>
            <w:r w:rsidRPr="00B1034B">
              <w:rPr>
                <w:sz w:val="20"/>
                <w:szCs w:val="20"/>
              </w:rPr>
              <w:t xml:space="preserve">Diarrhea </w:t>
            </w:r>
          </w:p>
        </w:tc>
        <w:tc>
          <w:tcPr>
            <w:tcW w:w="1293" w:type="dxa"/>
            <w:gridSpan w:val="2"/>
            <w:tcBorders>
              <w:top w:val="none" w:sz="6" w:space="0" w:color="auto"/>
              <w:left w:val="none" w:sz="6" w:space="0" w:color="auto"/>
              <w:bottom w:val="none" w:sz="6" w:space="0" w:color="auto"/>
              <w:right w:val="none" w:sz="6" w:space="0" w:color="auto"/>
            </w:tcBorders>
          </w:tcPr>
          <w:p w14:paraId="1A2606E9"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3FE3E0E1" w14:textId="77777777" w:rsidR="002432C7" w:rsidRPr="00B1034B" w:rsidRDefault="002432C7">
            <w:pPr>
              <w:pStyle w:val="Default"/>
              <w:rPr>
                <w:sz w:val="20"/>
                <w:szCs w:val="20"/>
              </w:rPr>
            </w:pPr>
            <w:r w:rsidRPr="00B1034B">
              <w:rPr>
                <w:sz w:val="20"/>
                <w:szCs w:val="20"/>
              </w:rPr>
              <w:t xml:space="preserve">14 </w:t>
            </w:r>
          </w:p>
        </w:tc>
        <w:tc>
          <w:tcPr>
            <w:tcW w:w="1293" w:type="dxa"/>
            <w:tcBorders>
              <w:top w:val="none" w:sz="6" w:space="0" w:color="auto"/>
              <w:left w:val="none" w:sz="6" w:space="0" w:color="auto"/>
              <w:bottom w:val="none" w:sz="6" w:space="0" w:color="auto"/>
              <w:right w:val="none" w:sz="6" w:space="0" w:color="auto"/>
            </w:tcBorders>
          </w:tcPr>
          <w:p w14:paraId="2436E61E" w14:textId="77777777" w:rsidR="002432C7" w:rsidRPr="00B1034B" w:rsidRDefault="002432C7">
            <w:pPr>
              <w:pStyle w:val="Default"/>
              <w:rPr>
                <w:sz w:val="20"/>
                <w:szCs w:val="20"/>
              </w:rPr>
            </w:pPr>
            <w:r w:rsidRPr="00B1034B">
              <w:rPr>
                <w:sz w:val="20"/>
                <w:szCs w:val="20"/>
              </w:rPr>
              <w:t xml:space="preserve">64 </w:t>
            </w:r>
          </w:p>
        </w:tc>
        <w:tc>
          <w:tcPr>
            <w:tcW w:w="1293" w:type="dxa"/>
            <w:gridSpan w:val="2"/>
            <w:tcBorders>
              <w:top w:val="none" w:sz="6" w:space="0" w:color="auto"/>
              <w:left w:val="none" w:sz="6" w:space="0" w:color="auto"/>
              <w:bottom w:val="none" w:sz="6" w:space="0" w:color="auto"/>
              <w:right w:val="none" w:sz="6" w:space="0" w:color="auto"/>
            </w:tcBorders>
          </w:tcPr>
          <w:p w14:paraId="6926C039" w14:textId="77777777" w:rsidR="002432C7" w:rsidRPr="00B1034B" w:rsidRDefault="002432C7">
            <w:pPr>
              <w:pStyle w:val="Default"/>
              <w:rPr>
                <w:sz w:val="18"/>
                <w:szCs w:val="18"/>
              </w:rPr>
            </w:pPr>
            <w:r w:rsidRPr="00B1034B">
              <w:rPr>
                <w:sz w:val="18"/>
                <w:szCs w:val="18"/>
              </w:rPr>
              <w:t xml:space="preserve">0.255 </w:t>
            </w:r>
          </w:p>
        </w:tc>
        <w:tc>
          <w:tcPr>
            <w:tcW w:w="1293" w:type="dxa"/>
            <w:tcBorders>
              <w:top w:val="none" w:sz="6" w:space="0" w:color="auto"/>
              <w:left w:val="none" w:sz="6" w:space="0" w:color="auto"/>
              <w:bottom w:val="none" w:sz="6" w:space="0" w:color="auto"/>
            </w:tcBorders>
          </w:tcPr>
          <w:p w14:paraId="0EA934CF" w14:textId="77777777" w:rsidR="002432C7" w:rsidRPr="00B1034B" w:rsidRDefault="002432C7">
            <w:pPr>
              <w:pStyle w:val="Default"/>
              <w:rPr>
                <w:sz w:val="20"/>
                <w:szCs w:val="20"/>
              </w:rPr>
            </w:pPr>
            <w:r w:rsidRPr="00B1034B">
              <w:rPr>
                <w:sz w:val="20"/>
                <w:szCs w:val="20"/>
              </w:rPr>
              <w:t xml:space="preserve">0.614 </w:t>
            </w:r>
          </w:p>
        </w:tc>
      </w:tr>
      <w:tr w:rsidR="002432C7" w:rsidRPr="00B1034B" w14:paraId="68A0514F" w14:textId="77777777">
        <w:trPr>
          <w:trHeight w:val="109"/>
        </w:trPr>
        <w:tc>
          <w:tcPr>
            <w:tcW w:w="2586" w:type="dxa"/>
            <w:gridSpan w:val="3"/>
            <w:tcBorders>
              <w:top w:val="none" w:sz="6" w:space="0" w:color="auto"/>
              <w:bottom w:val="none" w:sz="6" w:space="0" w:color="auto"/>
              <w:right w:val="none" w:sz="6" w:space="0" w:color="auto"/>
            </w:tcBorders>
          </w:tcPr>
          <w:p w14:paraId="32C15D12"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3F1C4E56" w14:textId="77777777" w:rsidR="002432C7" w:rsidRPr="00B1034B" w:rsidRDefault="002432C7">
            <w:pPr>
              <w:pStyle w:val="Default"/>
              <w:rPr>
                <w:sz w:val="20"/>
                <w:szCs w:val="20"/>
              </w:rPr>
            </w:pPr>
            <w:r w:rsidRPr="00B1034B">
              <w:rPr>
                <w:sz w:val="20"/>
                <w:szCs w:val="20"/>
              </w:rPr>
              <w:t xml:space="preserve">5 </w:t>
            </w:r>
          </w:p>
        </w:tc>
        <w:tc>
          <w:tcPr>
            <w:tcW w:w="2586" w:type="dxa"/>
            <w:gridSpan w:val="3"/>
            <w:tcBorders>
              <w:top w:val="none" w:sz="6" w:space="0" w:color="auto"/>
              <w:left w:val="none" w:sz="6" w:space="0" w:color="auto"/>
              <w:bottom w:val="none" w:sz="6" w:space="0" w:color="auto"/>
            </w:tcBorders>
          </w:tcPr>
          <w:p w14:paraId="3BF60811" w14:textId="77777777" w:rsidR="002432C7" w:rsidRPr="00B1034B" w:rsidRDefault="002432C7">
            <w:pPr>
              <w:pStyle w:val="Default"/>
              <w:rPr>
                <w:sz w:val="20"/>
                <w:szCs w:val="20"/>
              </w:rPr>
            </w:pPr>
            <w:r w:rsidRPr="00B1034B">
              <w:rPr>
                <w:sz w:val="20"/>
                <w:szCs w:val="20"/>
              </w:rPr>
              <w:t xml:space="preserve">17 </w:t>
            </w:r>
          </w:p>
        </w:tc>
      </w:tr>
      <w:tr w:rsidR="002432C7" w:rsidRPr="00B1034B" w14:paraId="73DB886C" w14:textId="77777777">
        <w:trPr>
          <w:trHeight w:val="250"/>
        </w:trPr>
        <w:tc>
          <w:tcPr>
            <w:tcW w:w="1293" w:type="dxa"/>
            <w:tcBorders>
              <w:top w:val="none" w:sz="6" w:space="0" w:color="auto"/>
              <w:bottom w:val="none" w:sz="6" w:space="0" w:color="auto"/>
              <w:right w:val="none" w:sz="6" w:space="0" w:color="auto"/>
            </w:tcBorders>
          </w:tcPr>
          <w:p w14:paraId="695C3B6F" w14:textId="77777777" w:rsidR="002432C7" w:rsidRPr="00B1034B" w:rsidRDefault="002432C7">
            <w:pPr>
              <w:pStyle w:val="Default"/>
              <w:rPr>
                <w:sz w:val="20"/>
                <w:szCs w:val="20"/>
              </w:rPr>
            </w:pPr>
            <w:r w:rsidRPr="00B1034B">
              <w:rPr>
                <w:sz w:val="20"/>
                <w:szCs w:val="20"/>
              </w:rPr>
              <w:t xml:space="preserve">Urinary Tract Infection </w:t>
            </w:r>
          </w:p>
        </w:tc>
        <w:tc>
          <w:tcPr>
            <w:tcW w:w="1293" w:type="dxa"/>
            <w:gridSpan w:val="2"/>
            <w:tcBorders>
              <w:top w:val="none" w:sz="6" w:space="0" w:color="auto"/>
              <w:left w:val="none" w:sz="6" w:space="0" w:color="auto"/>
              <w:bottom w:val="none" w:sz="6" w:space="0" w:color="auto"/>
              <w:right w:val="none" w:sz="6" w:space="0" w:color="auto"/>
            </w:tcBorders>
          </w:tcPr>
          <w:p w14:paraId="1260F535"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2CABAA9A" w14:textId="77777777" w:rsidR="002432C7" w:rsidRPr="00B1034B" w:rsidRDefault="002432C7">
            <w:pPr>
              <w:pStyle w:val="Default"/>
              <w:rPr>
                <w:sz w:val="20"/>
                <w:szCs w:val="20"/>
              </w:rPr>
            </w:pPr>
            <w:r w:rsidRPr="00B1034B">
              <w:rPr>
                <w:sz w:val="20"/>
                <w:szCs w:val="20"/>
              </w:rPr>
              <w:t xml:space="preserve">15 </w:t>
            </w:r>
          </w:p>
        </w:tc>
        <w:tc>
          <w:tcPr>
            <w:tcW w:w="1293" w:type="dxa"/>
            <w:tcBorders>
              <w:top w:val="none" w:sz="6" w:space="0" w:color="auto"/>
              <w:left w:val="none" w:sz="6" w:space="0" w:color="auto"/>
              <w:bottom w:val="none" w:sz="6" w:space="0" w:color="auto"/>
              <w:right w:val="none" w:sz="6" w:space="0" w:color="auto"/>
            </w:tcBorders>
          </w:tcPr>
          <w:p w14:paraId="50BCA033" w14:textId="77777777" w:rsidR="002432C7" w:rsidRPr="00B1034B" w:rsidRDefault="002432C7">
            <w:pPr>
              <w:pStyle w:val="Default"/>
              <w:rPr>
                <w:sz w:val="20"/>
                <w:szCs w:val="20"/>
              </w:rPr>
            </w:pPr>
            <w:r w:rsidRPr="00B1034B">
              <w:rPr>
                <w:sz w:val="20"/>
                <w:szCs w:val="20"/>
              </w:rPr>
              <w:t xml:space="preserve">70 </w:t>
            </w:r>
          </w:p>
        </w:tc>
        <w:tc>
          <w:tcPr>
            <w:tcW w:w="1293" w:type="dxa"/>
            <w:gridSpan w:val="2"/>
            <w:tcBorders>
              <w:top w:val="none" w:sz="6" w:space="0" w:color="auto"/>
              <w:left w:val="none" w:sz="6" w:space="0" w:color="auto"/>
              <w:bottom w:val="none" w:sz="6" w:space="0" w:color="auto"/>
              <w:right w:val="none" w:sz="6" w:space="0" w:color="auto"/>
            </w:tcBorders>
          </w:tcPr>
          <w:p w14:paraId="6F5A9E97" w14:textId="77777777" w:rsidR="002432C7" w:rsidRPr="00B1034B" w:rsidRDefault="002432C7">
            <w:pPr>
              <w:pStyle w:val="Default"/>
              <w:rPr>
                <w:sz w:val="18"/>
                <w:szCs w:val="18"/>
              </w:rPr>
            </w:pPr>
            <w:r w:rsidRPr="00B1034B">
              <w:rPr>
                <w:sz w:val="18"/>
                <w:szCs w:val="18"/>
              </w:rPr>
              <w:t xml:space="preserve">0.674 </w:t>
            </w:r>
          </w:p>
        </w:tc>
        <w:tc>
          <w:tcPr>
            <w:tcW w:w="1293" w:type="dxa"/>
            <w:tcBorders>
              <w:top w:val="none" w:sz="6" w:space="0" w:color="auto"/>
              <w:left w:val="none" w:sz="6" w:space="0" w:color="auto"/>
              <w:bottom w:val="none" w:sz="6" w:space="0" w:color="auto"/>
            </w:tcBorders>
          </w:tcPr>
          <w:p w14:paraId="0282ED70" w14:textId="77777777" w:rsidR="002432C7" w:rsidRPr="00B1034B" w:rsidRDefault="002432C7">
            <w:pPr>
              <w:pStyle w:val="Default"/>
              <w:rPr>
                <w:sz w:val="20"/>
                <w:szCs w:val="20"/>
              </w:rPr>
            </w:pPr>
            <w:r w:rsidRPr="00B1034B">
              <w:rPr>
                <w:sz w:val="20"/>
                <w:szCs w:val="20"/>
              </w:rPr>
              <w:t xml:space="preserve">0.414 </w:t>
            </w:r>
          </w:p>
        </w:tc>
      </w:tr>
      <w:tr w:rsidR="002432C7" w:rsidRPr="00B1034B" w14:paraId="7FC55D94" w14:textId="77777777">
        <w:trPr>
          <w:trHeight w:val="109"/>
        </w:trPr>
        <w:tc>
          <w:tcPr>
            <w:tcW w:w="2586" w:type="dxa"/>
            <w:gridSpan w:val="3"/>
            <w:tcBorders>
              <w:top w:val="none" w:sz="6" w:space="0" w:color="auto"/>
              <w:bottom w:val="none" w:sz="6" w:space="0" w:color="auto"/>
              <w:right w:val="none" w:sz="6" w:space="0" w:color="auto"/>
            </w:tcBorders>
          </w:tcPr>
          <w:p w14:paraId="480D93EB"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4BF07284" w14:textId="77777777" w:rsidR="002432C7" w:rsidRPr="00B1034B" w:rsidRDefault="002432C7">
            <w:pPr>
              <w:pStyle w:val="Default"/>
              <w:rPr>
                <w:sz w:val="20"/>
                <w:szCs w:val="20"/>
              </w:rPr>
            </w:pPr>
            <w:r w:rsidRPr="00B1034B">
              <w:rPr>
                <w:sz w:val="20"/>
                <w:szCs w:val="20"/>
              </w:rPr>
              <w:t xml:space="preserve">4 </w:t>
            </w:r>
          </w:p>
        </w:tc>
        <w:tc>
          <w:tcPr>
            <w:tcW w:w="2586" w:type="dxa"/>
            <w:gridSpan w:val="3"/>
            <w:tcBorders>
              <w:top w:val="none" w:sz="6" w:space="0" w:color="auto"/>
              <w:left w:val="none" w:sz="6" w:space="0" w:color="auto"/>
              <w:bottom w:val="none" w:sz="6" w:space="0" w:color="auto"/>
            </w:tcBorders>
          </w:tcPr>
          <w:p w14:paraId="62660B1E" w14:textId="77777777" w:rsidR="002432C7" w:rsidRPr="00B1034B" w:rsidRDefault="002432C7">
            <w:pPr>
              <w:pStyle w:val="Default"/>
              <w:rPr>
                <w:sz w:val="20"/>
                <w:szCs w:val="20"/>
              </w:rPr>
            </w:pPr>
            <w:r w:rsidRPr="00B1034B">
              <w:rPr>
                <w:sz w:val="20"/>
                <w:szCs w:val="20"/>
              </w:rPr>
              <w:t xml:space="preserve">11 </w:t>
            </w:r>
          </w:p>
        </w:tc>
      </w:tr>
      <w:tr w:rsidR="002432C7" w:rsidRPr="00B1034B" w14:paraId="3D7A62EA" w14:textId="77777777">
        <w:trPr>
          <w:trHeight w:val="249"/>
        </w:trPr>
        <w:tc>
          <w:tcPr>
            <w:tcW w:w="1293" w:type="dxa"/>
            <w:tcBorders>
              <w:top w:val="none" w:sz="6" w:space="0" w:color="auto"/>
              <w:bottom w:val="none" w:sz="6" w:space="0" w:color="auto"/>
              <w:right w:val="none" w:sz="6" w:space="0" w:color="auto"/>
            </w:tcBorders>
          </w:tcPr>
          <w:p w14:paraId="51A3F53E" w14:textId="77777777" w:rsidR="002432C7" w:rsidRPr="00B1034B" w:rsidRDefault="002432C7">
            <w:pPr>
              <w:pStyle w:val="Default"/>
              <w:rPr>
                <w:sz w:val="20"/>
                <w:szCs w:val="20"/>
              </w:rPr>
            </w:pPr>
            <w:r w:rsidRPr="00B1034B">
              <w:rPr>
                <w:sz w:val="20"/>
                <w:szCs w:val="20"/>
              </w:rPr>
              <w:t xml:space="preserve">Diabetes Mellitus Type 1 </w:t>
            </w:r>
          </w:p>
        </w:tc>
        <w:tc>
          <w:tcPr>
            <w:tcW w:w="1293" w:type="dxa"/>
            <w:gridSpan w:val="2"/>
            <w:tcBorders>
              <w:top w:val="none" w:sz="6" w:space="0" w:color="auto"/>
              <w:left w:val="none" w:sz="6" w:space="0" w:color="auto"/>
              <w:bottom w:val="none" w:sz="6" w:space="0" w:color="auto"/>
              <w:right w:val="none" w:sz="6" w:space="0" w:color="auto"/>
            </w:tcBorders>
          </w:tcPr>
          <w:p w14:paraId="1A043CBE"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2F9B0A1C" w14:textId="77777777" w:rsidR="002432C7" w:rsidRPr="00B1034B" w:rsidRDefault="002432C7">
            <w:pPr>
              <w:pStyle w:val="Default"/>
              <w:rPr>
                <w:sz w:val="20"/>
                <w:szCs w:val="20"/>
              </w:rPr>
            </w:pPr>
            <w:r w:rsidRPr="00B1034B">
              <w:rPr>
                <w:sz w:val="20"/>
                <w:szCs w:val="20"/>
              </w:rPr>
              <w:t xml:space="preserve">16 </w:t>
            </w:r>
          </w:p>
        </w:tc>
        <w:tc>
          <w:tcPr>
            <w:tcW w:w="1293" w:type="dxa"/>
            <w:tcBorders>
              <w:top w:val="none" w:sz="6" w:space="0" w:color="auto"/>
              <w:left w:val="none" w:sz="6" w:space="0" w:color="auto"/>
              <w:bottom w:val="none" w:sz="6" w:space="0" w:color="auto"/>
              <w:right w:val="none" w:sz="6" w:space="0" w:color="auto"/>
            </w:tcBorders>
          </w:tcPr>
          <w:p w14:paraId="69DF99C7" w14:textId="77777777" w:rsidR="002432C7" w:rsidRPr="00B1034B" w:rsidRDefault="002432C7">
            <w:pPr>
              <w:pStyle w:val="Default"/>
              <w:rPr>
                <w:sz w:val="20"/>
                <w:szCs w:val="20"/>
              </w:rPr>
            </w:pPr>
            <w:r w:rsidRPr="00B1034B">
              <w:rPr>
                <w:sz w:val="20"/>
                <w:szCs w:val="20"/>
              </w:rPr>
              <w:t xml:space="preserve">72 </w:t>
            </w:r>
          </w:p>
        </w:tc>
        <w:tc>
          <w:tcPr>
            <w:tcW w:w="1293" w:type="dxa"/>
            <w:gridSpan w:val="2"/>
            <w:tcBorders>
              <w:top w:val="none" w:sz="6" w:space="0" w:color="auto"/>
              <w:left w:val="none" w:sz="6" w:space="0" w:color="auto"/>
              <w:bottom w:val="none" w:sz="6" w:space="0" w:color="auto"/>
              <w:right w:val="none" w:sz="6" w:space="0" w:color="auto"/>
            </w:tcBorders>
          </w:tcPr>
          <w:p w14:paraId="421B5DAE" w14:textId="77777777" w:rsidR="002432C7" w:rsidRPr="00B1034B" w:rsidRDefault="002432C7">
            <w:pPr>
              <w:pStyle w:val="Default"/>
              <w:rPr>
                <w:sz w:val="18"/>
                <w:szCs w:val="18"/>
              </w:rPr>
            </w:pPr>
            <w:r w:rsidRPr="00B1034B">
              <w:rPr>
                <w:sz w:val="18"/>
                <w:szCs w:val="18"/>
              </w:rPr>
              <w:t xml:space="preserve">0.319 </w:t>
            </w:r>
          </w:p>
        </w:tc>
        <w:tc>
          <w:tcPr>
            <w:tcW w:w="1293" w:type="dxa"/>
            <w:tcBorders>
              <w:top w:val="none" w:sz="6" w:space="0" w:color="auto"/>
              <w:left w:val="none" w:sz="6" w:space="0" w:color="auto"/>
              <w:bottom w:val="none" w:sz="6" w:space="0" w:color="auto"/>
            </w:tcBorders>
          </w:tcPr>
          <w:p w14:paraId="2EE5B5C0" w14:textId="77777777" w:rsidR="002432C7" w:rsidRPr="00B1034B" w:rsidRDefault="002432C7">
            <w:pPr>
              <w:pStyle w:val="Default"/>
              <w:rPr>
                <w:sz w:val="20"/>
                <w:szCs w:val="20"/>
              </w:rPr>
            </w:pPr>
            <w:r w:rsidRPr="00B1034B">
              <w:rPr>
                <w:sz w:val="20"/>
                <w:szCs w:val="20"/>
              </w:rPr>
              <w:t xml:space="preserve">0.572 </w:t>
            </w:r>
          </w:p>
        </w:tc>
      </w:tr>
      <w:tr w:rsidR="002432C7" w:rsidRPr="00B1034B" w14:paraId="61F3FF6A" w14:textId="77777777">
        <w:trPr>
          <w:trHeight w:val="109"/>
        </w:trPr>
        <w:tc>
          <w:tcPr>
            <w:tcW w:w="2586" w:type="dxa"/>
            <w:gridSpan w:val="3"/>
            <w:tcBorders>
              <w:top w:val="none" w:sz="6" w:space="0" w:color="auto"/>
              <w:bottom w:val="none" w:sz="6" w:space="0" w:color="auto"/>
              <w:right w:val="none" w:sz="6" w:space="0" w:color="auto"/>
            </w:tcBorders>
          </w:tcPr>
          <w:p w14:paraId="1B316E85"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5269B10B" w14:textId="77777777" w:rsidR="002432C7" w:rsidRPr="00B1034B" w:rsidRDefault="002432C7">
            <w:pPr>
              <w:pStyle w:val="Default"/>
              <w:rPr>
                <w:sz w:val="20"/>
                <w:szCs w:val="20"/>
              </w:rPr>
            </w:pPr>
            <w:r w:rsidRPr="00B1034B">
              <w:rPr>
                <w:sz w:val="20"/>
                <w:szCs w:val="20"/>
              </w:rPr>
              <w:t xml:space="preserve">3 </w:t>
            </w:r>
          </w:p>
        </w:tc>
        <w:tc>
          <w:tcPr>
            <w:tcW w:w="2586" w:type="dxa"/>
            <w:gridSpan w:val="3"/>
            <w:tcBorders>
              <w:top w:val="none" w:sz="6" w:space="0" w:color="auto"/>
              <w:left w:val="none" w:sz="6" w:space="0" w:color="auto"/>
              <w:bottom w:val="none" w:sz="6" w:space="0" w:color="auto"/>
            </w:tcBorders>
          </w:tcPr>
          <w:p w14:paraId="3BB9CCD6" w14:textId="77777777" w:rsidR="002432C7" w:rsidRPr="00B1034B" w:rsidRDefault="002432C7">
            <w:pPr>
              <w:pStyle w:val="Default"/>
              <w:rPr>
                <w:sz w:val="20"/>
                <w:szCs w:val="20"/>
              </w:rPr>
            </w:pPr>
            <w:r w:rsidRPr="00B1034B">
              <w:rPr>
                <w:sz w:val="20"/>
                <w:szCs w:val="20"/>
              </w:rPr>
              <w:t xml:space="preserve">9 </w:t>
            </w:r>
          </w:p>
        </w:tc>
      </w:tr>
    </w:tbl>
    <w:p w14:paraId="689A5EE5" w14:textId="77777777" w:rsidR="002432C7" w:rsidRPr="00B1034B" w:rsidRDefault="002432C7" w:rsidP="002432C7">
      <w:pPr>
        <w:rPr>
          <w:sz w:val="20"/>
          <w:szCs w:val="20"/>
          <w:lang w:bidi="ar-IQ"/>
        </w:rPr>
      </w:pPr>
      <w:r w:rsidRPr="00B1034B">
        <w:rPr>
          <w:sz w:val="20"/>
          <w:szCs w:val="20"/>
          <w:lang w:bidi="ar-IQ"/>
        </w:rPr>
        <w:t>Table 4. The associations between mixed-feeding and morbidity</w:t>
      </w:r>
    </w:p>
    <w:p w14:paraId="05376BC9" w14:textId="77777777" w:rsidR="002432C7" w:rsidRPr="00B1034B" w:rsidRDefault="002432C7" w:rsidP="002432C7">
      <w:pPr>
        <w:rPr>
          <w:sz w:val="20"/>
          <w:szCs w:val="20"/>
          <w:lang w:bidi="ar-IQ"/>
        </w:rPr>
      </w:pPr>
    </w:p>
    <w:p w14:paraId="3A2EA369" w14:textId="77777777" w:rsidR="002432C7" w:rsidRPr="00B1034B" w:rsidRDefault="002432C7" w:rsidP="002432C7">
      <w:pPr>
        <w:rPr>
          <w:sz w:val="20"/>
          <w:szCs w:val="20"/>
          <w:lang w:bidi="ar-IQ"/>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293"/>
        <w:gridCol w:w="646"/>
        <w:gridCol w:w="647"/>
        <w:gridCol w:w="1293"/>
        <w:gridCol w:w="1293"/>
        <w:gridCol w:w="646"/>
        <w:gridCol w:w="647"/>
        <w:gridCol w:w="1293"/>
      </w:tblGrid>
      <w:tr w:rsidR="002432C7" w:rsidRPr="00B1034B" w14:paraId="5257709C" w14:textId="77777777" w:rsidTr="002432C7">
        <w:trPr>
          <w:trHeight w:val="260"/>
        </w:trPr>
        <w:tc>
          <w:tcPr>
            <w:tcW w:w="1939" w:type="dxa"/>
            <w:gridSpan w:val="2"/>
            <w:tcBorders>
              <w:top w:val="none" w:sz="6" w:space="0" w:color="auto"/>
              <w:bottom w:val="none" w:sz="6" w:space="0" w:color="auto"/>
              <w:right w:val="none" w:sz="6" w:space="0" w:color="auto"/>
            </w:tcBorders>
          </w:tcPr>
          <w:p w14:paraId="2A3FBF20" w14:textId="77777777" w:rsidR="002432C7" w:rsidRPr="00B1034B" w:rsidRDefault="002432C7">
            <w:pPr>
              <w:pStyle w:val="Default"/>
              <w:rPr>
                <w:sz w:val="20"/>
                <w:szCs w:val="20"/>
              </w:rPr>
            </w:pPr>
            <w:r w:rsidRPr="00B1034B">
              <w:rPr>
                <w:sz w:val="20"/>
                <w:szCs w:val="20"/>
              </w:rPr>
              <w:t xml:space="preserve">Variable </w:t>
            </w:r>
          </w:p>
          <w:p w14:paraId="6A93E924" w14:textId="77777777" w:rsidR="002432C7" w:rsidRPr="00B1034B" w:rsidRDefault="002432C7">
            <w:pPr>
              <w:pStyle w:val="Default"/>
              <w:rPr>
                <w:sz w:val="20"/>
                <w:szCs w:val="20"/>
              </w:rPr>
            </w:pPr>
            <w:r w:rsidRPr="00B1034B">
              <w:rPr>
                <w:sz w:val="20"/>
                <w:szCs w:val="20"/>
              </w:rPr>
              <w:t xml:space="preserve">Rating </w:t>
            </w:r>
          </w:p>
        </w:tc>
        <w:tc>
          <w:tcPr>
            <w:tcW w:w="1940" w:type="dxa"/>
            <w:gridSpan w:val="2"/>
            <w:tcBorders>
              <w:top w:val="none" w:sz="6" w:space="0" w:color="auto"/>
              <w:left w:val="none" w:sz="6" w:space="0" w:color="auto"/>
              <w:bottom w:val="none" w:sz="6" w:space="0" w:color="auto"/>
              <w:right w:val="none" w:sz="6" w:space="0" w:color="auto"/>
            </w:tcBorders>
          </w:tcPr>
          <w:p w14:paraId="476404F6" w14:textId="77777777" w:rsidR="002432C7" w:rsidRPr="00B1034B" w:rsidRDefault="002432C7">
            <w:pPr>
              <w:pStyle w:val="Default"/>
              <w:rPr>
                <w:sz w:val="20"/>
                <w:szCs w:val="20"/>
              </w:rPr>
            </w:pPr>
            <w:r w:rsidRPr="00B1034B">
              <w:rPr>
                <w:sz w:val="20"/>
                <w:szCs w:val="20"/>
              </w:rPr>
              <w:t xml:space="preserve">Mixed-feeding </w:t>
            </w:r>
          </w:p>
        </w:tc>
        <w:tc>
          <w:tcPr>
            <w:tcW w:w="1939" w:type="dxa"/>
            <w:gridSpan w:val="2"/>
            <w:tcBorders>
              <w:top w:val="none" w:sz="6" w:space="0" w:color="auto"/>
              <w:left w:val="none" w:sz="6" w:space="0" w:color="auto"/>
              <w:bottom w:val="none" w:sz="6" w:space="0" w:color="auto"/>
              <w:right w:val="none" w:sz="6" w:space="0" w:color="auto"/>
            </w:tcBorders>
          </w:tcPr>
          <w:p w14:paraId="631F2702" w14:textId="77777777" w:rsidR="002432C7" w:rsidRPr="00B1034B" w:rsidRDefault="002432C7">
            <w:pPr>
              <w:pStyle w:val="Default"/>
              <w:rPr>
                <w:sz w:val="18"/>
                <w:szCs w:val="18"/>
              </w:rPr>
            </w:pPr>
            <w:r w:rsidRPr="00B1034B">
              <w:rPr>
                <w:sz w:val="18"/>
                <w:szCs w:val="18"/>
              </w:rPr>
              <w:t xml:space="preserve">χ2 </w:t>
            </w:r>
          </w:p>
        </w:tc>
        <w:tc>
          <w:tcPr>
            <w:tcW w:w="1940" w:type="dxa"/>
            <w:gridSpan w:val="2"/>
            <w:tcBorders>
              <w:top w:val="none" w:sz="6" w:space="0" w:color="auto"/>
              <w:left w:val="none" w:sz="6" w:space="0" w:color="auto"/>
              <w:bottom w:val="none" w:sz="6" w:space="0" w:color="auto"/>
            </w:tcBorders>
          </w:tcPr>
          <w:p w14:paraId="3D28692B" w14:textId="77777777" w:rsidR="002432C7" w:rsidRPr="00B1034B" w:rsidRDefault="002432C7">
            <w:pPr>
              <w:pStyle w:val="Default"/>
              <w:rPr>
                <w:sz w:val="20"/>
                <w:szCs w:val="20"/>
              </w:rPr>
            </w:pPr>
            <w:r w:rsidRPr="00B1034B">
              <w:rPr>
                <w:sz w:val="20"/>
                <w:szCs w:val="20"/>
              </w:rPr>
              <w:t xml:space="preserve">p-value </w:t>
            </w:r>
          </w:p>
        </w:tc>
      </w:tr>
      <w:tr w:rsidR="002432C7" w:rsidRPr="00B1034B" w14:paraId="01993E64" w14:textId="77777777">
        <w:trPr>
          <w:trHeight w:val="109"/>
        </w:trPr>
        <w:tc>
          <w:tcPr>
            <w:tcW w:w="3879" w:type="dxa"/>
            <w:gridSpan w:val="4"/>
            <w:tcBorders>
              <w:top w:val="none" w:sz="6" w:space="0" w:color="auto"/>
              <w:bottom w:val="none" w:sz="6" w:space="0" w:color="auto"/>
              <w:right w:val="none" w:sz="6" w:space="0" w:color="auto"/>
            </w:tcBorders>
          </w:tcPr>
          <w:p w14:paraId="7F87F047" w14:textId="77777777" w:rsidR="002432C7" w:rsidRPr="00B1034B" w:rsidRDefault="002432C7">
            <w:pPr>
              <w:pStyle w:val="Default"/>
              <w:rPr>
                <w:sz w:val="20"/>
                <w:szCs w:val="20"/>
              </w:rPr>
            </w:pPr>
            <w:r w:rsidRPr="00B1034B">
              <w:rPr>
                <w:sz w:val="20"/>
                <w:szCs w:val="20"/>
              </w:rPr>
              <w:t xml:space="preserve">Yes </w:t>
            </w:r>
          </w:p>
        </w:tc>
        <w:tc>
          <w:tcPr>
            <w:tcW w:w="3879" w:type="dxa"/>
            <w:gridSpan w:val="4"/>
            <w:tcBorders>
              <w:top w:val="none" w:sz="6" w:space="0" w:color="auto"/>
              <w:left w:val="none" w:sz="6" w:space="0" w:color="auto"/>
              <w:bottom w:val="none" w:sz="6" w:space="0" w:color="auto"/>
            </w:tcBorders>
          </w:tcPr>
          <w:p w14:paraId="1D19CB4E" w14:textId="77777777" w:rsidR="002432C7" w:rsidRPr="00B1034B" w:rsidRDefault="002432C7">
            <w:pPr>
              <w:pStyle w:val="Default"/>
              <w:rPr>
                <w:sz w:val="20"/>
                <w:szCs w:val="20"/>
              </w:rPr>
            </w:pPr>
            <w:r w:rsidRPr="00B1034B">
              <w:rPr>
                <w:sz w:val="20"/>
                <w:szCs w:val="20"/>
              </w:rPr>
              <w:t xml:space="preserve">No </w:t>
            </w:r>
          </w:p>
        </w:tc>
      </w:tr>
      <w:tr w:rsidR="002432C7" w:rsidRPr="00B1034B" w14:paraId="5F29325D" w14:textId="77777777">
        <w:trPr>
          <w:trHeight w:val="388"/>
        </w:trPr>
        <w:tc>
          <w:tcPr>
            <w:tcW w:w="1293" w:type="dxa"/>
            <w:tcBorders>
              <w:top w:val="none" w:sz="6" w:space="0" w:color="auto"/>
              <w:bottom w:val="none" w:sz="6" w:space="0" w:color="auto"/>
              <w:right w:val="none" w:sz="6" w:space="0" w:color="auto"/>
            </w:tcBorders>
          </w:tcPr>
          <w:p w14:paraId="6EFB27A4" w14:textId="77777777" w:rsidR="002432C7" w:rsidRPr="00B1034B" w:rsidRDefault="002432C7">
            <w:pPr>
              <w:pStyle w:val="Default"/>
              <w:rPr>
                <w:sz w:val="20"/>
                <w:szCs w:val="20"/>
              </w:rPr>
            </w:pPr>
            <w:r w:rsidRPr="00B1034B">
              <w:rPr>
                <w:sz w:val="20"/>
                <w:szCs w:val="20"/>
              </w:rPr>
              <w:t xml:space="preserve">Upper respiratory tract infection </w:t>
            </w:r>
          </w:p>
        </w:tc>
        <w:tc>
          <w:tcPr>
            <w:tcW w:w="1293" w:type="dxa"/>
            <w:gridSpan w:val="2"/>
            <w:tcBorders>
              <w:top w:val="none" w:sz="6" w:space="0" w:color="auto"/>
              <w:left w:val="none" w:sz="6" w:space="0" w:color="auto"/>
              <w:bottom w:val="none" w:sz="6" w:space="0" w:color="auto"/>
              <w:right w:val="none" w:sz="6" w:space="0" w:color="auto"/>
            </w:tcBorders>
          </w:tcPr>
          <w:p w14:paraId="342CA9F4"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3080BFE5" w14:textId="77777777" w:rsidR="002432C7" w:rsidRPr="00B1034B" w:rsidRDefault="002432C7">
            <w:pPr>
              <w:pStyle w:val="Default"/>
              <w:rPr>
                <w:sz w:val="20"/>
                <w:szCs w:val="20"/>
              </w:rPr>
            </w:pPr>
            <w:r w:rsidRPr="00B1034B">
              <w:rPr>
                <w:sz w:val="20"/>
                <w:szCs w:val="20"/>
              </w:rPr>
              <w:t xml:space="preserve">12 </w:t>
            </w:r>
          </w:p>
        </w:tc>
        <w:tc>
          <w:tcPr>
            <w:tcW w:w="1293" w:type="dxa"/>
            <w:tcBorders>
              <w:top w:val="none" w:sz="6" w:space="0" w:color="auto"/>
              <w:left w:val="none" w:sz="6" w:space="0" w:color="auto"/>
              <w:bottom w:val="none" w:sz="6" w:space="0" w:color="auto"/>
              <w:right w:val="none" w:sz="6" w:space="0" w:color="auto"/>
            </w:tcBorders>
          </w:tcPr>
          <w:p w14:paraId="564E8E41" w14:textId="77777777" w:rsidR="002432C7" w:rsidRPr="00B1034B" w:rsidRDefault="002432C7">
            <w:pPr>
              <w:pStyle w:val="Default"/>
              <w:rPr>
                <w:sz w:val="20"/>
                <w:szCs w:val="20"/>
              </w:rPr>
            </w:pPr>
            <w:r w:rsidRPr="00B1034B">
              <w:rPr>
                <w:sz w:val="20"/>
                <w:szCs w:val="20"/>
              </w:rPr>
              <w:t xml:space="preserve">54 </w:t>
            </w:r>
          </w:p>
        </w:tc>
        <w:tc>
          <w:tcPr>
            <w:tcW w:w="1293" w:type="dxa"/>
            <w:gridSpan w:val="2"/>
            <w:tcBorders>
              <w:top w:val="none" w:sz="6" w:space="0" w:color="auto"/>
              <w:left w:val="none" w:sz="6" w:space="0" w:color="auto"/>
              <w:bottom w:val="none" w:sz="6" w:space="0" w:color="auto"/>
              <w:right w:val="none" w:sz="6" w:space="0" w:color="auto"/>
            </w:tcBorders>
          </w:tcPr>
          <w:p w14:paraId="1EB43A31" w14:textId="77777777" w:rsidR="002432C7" w:rsidRPr="00B1034B" w:rsidRDefault="002432C7">
            <w:pPr>
              <w:pStyle w:val="Default"/>
              <w:rPr>
                <w:sz w:val="18"/>
                <w:szCs w:val="18"/>
              </w:rPr>
            </w:pPr>
            <w:r w:rsidRPr="00B1034B">
              <w:rPr>
                <w:sz w:val="18"/>
                <w:szCs w:val="18"/>
              </w:rPr>
              <w:t xml:space="preserve">11.034 </w:t>
            </w:r>
          </w:p>
        </w:tc>
        <w:tc>
          <w:tcPr>
            <w:tcW w:w="1293" w:type="dxa"/>
            <w:tcBorders>
              <w:top w:val="none" w:sz="6" w:space="0" w:color="auto"/>
              <w:left w:val="none" w:sz="6" w:space="0" w:color="auto"/>
              <w:bottom w:val="none" w:sz="6" w:space="0" w:color="auto"/>
            </w:tcBorders>
          </w:tcPr>
          <w:p w14:paraId="032936D5" w14:textId="77777777" w:rsidR="002432C7" w:rsidRPr="00B1034B" w:rsidRDefault="002432C7">
            <w:pPr>
              <w:pStyle w:val="Default"/>
              <w:rPr>
                <w:sz w:val="20"/>
                <w:szCs w:val="20"/>
              </w:rPr>
            </w:pPr>
            <w:r w:rsidRPr="00B1034B">
              <w:rPr>
                <w:b/>
                <w:bCs/>
                <w:sz w:val="20"/>
                <w:szCs w:val="20"/>
              </w:rPr>
              <w:t xml:space="preserve">0.001 </w:t>
            </w:r>
          </w:p>
        </w:tc>
      </w:tr>
      <w:tr w:rsidR="002432C7" w:rsidRPr="00B1034B" w14:paraId="17D64F45" w14:textId="77777777">
        <w:trPr>
          <w:trHeight w:val="109"/>
        </w:trPr>
        <w:tc>
          <w:tcPr>
            <w:tcW w:w="2586" w:type="dxa"/>
            <w:gridSpan w:val="3"/>
            <w:tcBorders>
              <w:top w:val="none" w:sz="6" w:space="0" w:color="auto"/>
              <w:bottom w:val="none" w:sz="6" w:space="0" w:color="auto"/>
              <w:right w:val="none" w:sz="6" w:space="0" w:color="auto"/>
            </w:tcBorders>
          </w:tcPr>
          <w:p w14:paraId="4A7E0157"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5F063222" w14:textId="77777777" w:rsidR="002432C7" w:rsidRPr="00B1034B" w:rsidRDefault="002432C7">
            <w:pPr>
              <w:pStyle w:val="Default"/>
              <w:rPr>
                <w:sz w:val="20"/>
                <w:szCs w:val="20"/>
              </w:rPr>
            </w:pPr>
            <w:r w:rsidRPr="00B1034B">
              <w:rPr>
                <w:sz w:val="20"/>
                <w:szCs w:val="20"/>
              </w:rPr>
              <w:t xml:space="preserve">17 </w:t>
            </w:r>
          </w:p>
        </w:tc>
        <w:tc>
          <w:tcPr>
            <w:tcW w:w="2586" w:type="dxa"/>
            <w:gridSpan w:val="3"/>
            <w:tcBorders>
              <w:top w:val="none" w:sz="6" w:space="0" w:color="auto"/>
              <w:left w:val="none" w:sz="6" w:space="0" w:color="auto"/>
              <w:bottom w:val="none" w:sz="6" w:space="0" w:color="auto"/>
            </w:tcBorders>
          </w:tcPr>
          <w:p w14:paraId="0BBE1FCA" w14:textId="77777777" w:rsidR="002432C7" w:rsidRPr="00B1034B" w:rsidRDefault="002432C7">
            <w:pPr>
              <w:pStyle w:val="Default"/>
              <w:rPr>
                <w:sz w:val="20"/>
                <w:szCs w:val="20"/>
              </w:rPr>
            </w:pPr>
            <w:r w:rsidRPr="00B1034B">
              <w:rPr>
                <w:sz w:val="20"/>
                <w:szCs w:val="20"/>
              </w:rPr>
              <w:t xml:space="preserve">17 </w:t>
            </w:r>
          </w:p>
        </w:tc>
      </w:tr>
      <w:tr w:rsidR="002432C7" w:rsidRPr="00B1034B" w14:paraId="05D7ED8A" w14:textId="77777777">
        <w:trPr>
          <w:trHeight w:val="388"/>
        </w:trPr>
        <w:tc>
          <w:tcPr>
            <w:tcW w:w="1293" w:type="dxa"/>
            <w:tcBorders>
              <w:top w:val="none" w:sz="6" w:space="0" w:color="auto"/>
              <w:bottom w:val="none" w:sz="6" w:space="0" w:color="auto"/>
              <w:right w:val="none" w:sz="6" w:space="0" w:color="auto"/>
            </w:tcBorders>
          </w:tcPr>
          <w:p w14:paraId="13ABB71A" w14:textId="77777777" w:rsidR="002432C7" w:rsidRPr="00B1034B" w:rsidRDefault="002432C7">
            <w:pPr>
              <w:pStyle w:val="Default"/>
              <w:rPr>
                <w:sz w:val="20"/>
                <w:szCs w:val="20"/>
              </w:rPr>
            </w:pPr>
            <w:r w:rsidRPr="00B1034B">
              <w:rPr>
                <w:sz w:val="20"/>
                <w:szCs w:val="20"/>
              </w:rPr>
              <w:t xml:space="preserve">Lower respiratory tract infection </w:t>
            </w:r>
          </w:p>
        </w:tc>
        <w:tc>
          <w:tcPr>
            <w:tcW w:w="1293" w:type="dxa"/>
            <w:gridSpan w:val="2"/>
            <w:tcBorders>
              <w:top w:val="none" w:sz="6" w:space="0" w:color="auto"/>
              <w:left w:val="none" w:sz="6" w:space="0" w:color="auto"/>
              <w:bottom w:val="none" w:sz="6" w:space="0" w:color="auto"/>
              <w:right w:val="none" w:sz="6" w:space="0" w:color="auto"/>
            </w:tcBorders>
          </w:tcPr>
          <w:p w14:paraId="3D9C1A4A"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28A96B6A" w14:textId="77777777" w:rsidR="002432C7" w:rsidRPr="00B1034B" w:rsidRDefault="002432C7">
            <w:pPr>
              <w:pStyle w:val="Default"/>
              <w:rPr>
                <w:sz w:val="20"/>
                <w:szCs w:val="20"/>
              </w:rPr>
            </w:pPr>
            <w:r w:rsidRPr="00B1034B">
              <w:rPr>
                <w:sz w:val="20"/>
                <w:szCs w:val="20"/>
              </w:rPr>
              <w:t xml:space="preserve">9 </w:t>
            </w:r>
          </w:p>
        </w:tc>
        <w:tc>
          <w:tcPr>
            <w:tcW w:w="1293" w:type="dxa"/>
            <w:tcBorders>
              <w:top w:val="none" w:sz="6" w:space="0" w:color="auto"/>
              <w:left w:val="none" w:sz="6" w:space="0" w:color="auto"/>
              <w:bottom w:val="none" w:sz="6" w:space="0" w:color="auto"/>
              <w:right w:val="none" w:sz="6" w:space="0" w:color="auto"/>
            </w:tcBorders>
          </w:tcPr>
          <w:p w14:paraId="068A95E2" w14:textId="77777777" w:rsidR="002432C7" w:rsidRPr="00B1034B" w:rsidRDefault="002432C7">
            <w:pPr>
              <w:pStyle w:val="Default"/>
              <w:rPr>
                <w:sz w:val="20"/>
                <w:szCs w:val="20"/>
              </w:rPr>
            </w:pPr>
            <w:r w:rsidRPr="00B1034B">
              <w:rPr>
                <w:sz w:val="20"/>
                <w:szCs w:val="20"/>
              </w:rPr>
              <w:t xml:space="preserve">56 </w:t>
            </w:r>
          </w:p>
        </w:tc>
        <w:tc>
          <w:tcPr>
            <w:tcW w:w="1293" w:type="dxa"/>
            <w:gridSpan w:val="2"/>
            <w:tcBorders>
              <w:top w:val="none" w:sz="6" w:space="0" w:color="auto"/>
              <w:left w:val="none" w:sz="6" w:space="0" w:color="auto"/>
              <w:bottom w:val="none" w:sz="6" w:space="0" w:color="auto"/>
              <w:right w:val="none" w:sz="6" w:space="0" w:color="auto"/>
            </w:tcBorders>
          </w:tcPr>
          <w:p w14:paraId="0DA4A073" w14:textId="77777777" w:rsidR="002432C7" w:rsidRPr="00B1034B" w:rsidRDefault="002432C7">
            <w:pPr>
              <w:pStyle w:val="Default"/>
              <w:rPr>
                <w:sz w:val="18"/>
                <w:szCs w:val="18"/>
              </w:rPr>
            </w:pPr>
            <w:r w:rsidRPr="00B1034B">
              <w:rPr>
                <w:sz w:val="18"/>
                <w:szCs w:val="18"/>
              </w:rPr>
              <w:t xml:space="preserve">20.713 </w:t>
            </w:r>
          </w:p>
        </w:tc>
        <w:tc>
          <w:tcPr>
            <w:tcW w:w="1293" w:type="dxa"/>
            <w:tcBorders>
              <w:top w:val="none" w:sz="6" w:space="0" w:color="auto"/>
              <w:left w:val="none" w:sz="6" w:space="0" w:color="auto"/>
              <w:bottom w:val="none" w:sz="6" w:space="0" w:color="auto"/>
            </w:tcBorders>
          </w:tcPr>
          <w:p w14:paraId="7FAC08BB" w14:textId="77777777" w:rsidR="002432C7" w:rsidRPr="00B1034B" w:rsidRDefault="002432C7">
            <w:pPr>
              <w:pStyle w:val="Default"/>
              <w:rPr>
                <w:sz w:val="20"/>
                <w:szCs w:val="20"/>
              </w:rPr>
            </w:pPr>
            <w:r w:rsidRPr="00B1034B">
              <w:rPr>
                <w:b/>
                <w:bCs/>
                <w:sz w:val="20"/>
                <w:szCs w:val="20"/>
              </w:rPr>
              <w:t xml:space="preserve">&lt;0.001 </w:t>
            </w:r>
          </w:p>
        </w:tc>
      </w:tr>
      <w:tr w:rsidR="002432C7" w:rsidRPr="00B1034B" w14:paraId="32936386" w14:textId="77777777">
        <w:trPr>
          <w:trHeight w:val="109"/>
        </w:trPr>
        <w:tc>
          <w:tcPr>
            <w:tcW w:w="2586" w:type="dxa"/>
            <w:gridSpan w:val="3"/>
            <w:tcBorders>
              <w:top w:val="none" w:sz="6" w:space="0" w:color="auto"/>
              <w:bottom w:val="none" w:sz="6" w:space="0" w:color="auto"/>
              <w:right w:val="none" w:sz="6" w:space="0" w:color="auto"/>
            </w:tcBorders>
          </w:tcPr>
          <w:p w14:paraId="47C0877F"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401AEE1A" w14:textId="77777777" w:rsidR="002432C7" w:rsidRPr="00B1034B" w:rsidRDefault="002432C7">
            <w:pPr>
              <w:pStyle w:val="Default"/>
              <w:rPr>
                <w:sz w:val="20"/>
                <w:szCs w:val="20"/>
              </w:rPr>
            </w:pPr>
            <w:r w:rsidRPr="00B1034B">
              <w:rPr>
                <w:sz w:val="20"/>
                <w:szCs w:val="20"/>
              </w:rPr>
              <w:t xml:space="preserve">20 </w:t>
            </w:r>
          </w:p>
        </w:tc>
        <w:tc>
          <w:tcPr>
            <w:tcW w:w="2586" w:type="dxa"/>
            <w:gridSpan w:val="3"/>
            <w:tcBorders>
              <w:top w:val="none" w:sz="6" w:space="0" w:color="auto"/>
              <w:left w:val="none" w:sz="6" w:space="0" w:color="auto"/>
              <w:bottom w:val="none" w:sz="6" w:space="0" w:color="auto"/>
            </w:tcBorders>
          </w:tcPr>
          <w:p w14:paraId="642D228D" w14:textId="77777777" w:rsidR="002432C7" w:rsidRPr="00B1034B" w:rsidRDefault="002432C7">
            <w:pPr>
              <w:pStyle w:val="Default"/>
              <w:rPr>
                <w:sz w:val="20"/>
                <w:szCs w:val="20"/>
              </w:rPr>
            </w:pPr>
            <w:r w:rsidRPr="00B1034B">
              <w:rPr>
                <w:sz w:val="20"/>
                <w:szCs w:val="20"/>
              </w:rPr>
              <w:t xml:space="preserve">15 </w:t>
            </w:r>
          </w:p>
        </w:tc>
      </w:tr>
      <w:tr w:rsidR="002432C7" w:rsidRPr="00B1034B" w14:paraId="261775E1" w14:textId="77777777">
        <w:trPr>
          <w:trHeight w:val="112"/>
        </w:trPr>
        <w:tc>
          <w:tcPr>
            <w:tcW w:w="1293" w:type="dxa"/>
            <w:tcBorders>
              <w:top w:val="none" w:sz="6" w:space="0" w:color="auto"/>
              <w:bottom w:val="none" w:sz="6" w:space="0" w:color="auto"/>
              <w:right w:val="none" w:sz="6" w:space="0" w:color="auto"/>
            </w:tcBorders>
          </w:tcPr>
          <w:p w14:paraId="5B5DDF86" w14:textId="77777777" w:rsidR="002432C7" w:rsidRPr="00B1034B" w:rsidRDefault="002432C7">
            <w:pPr>
              <w:pStyle w:val="Default"/>
              <w:rPr>
                <w:sz w:val="20"/>
                <w:szCs w:val="20"/>
              </w:rPr>
            </w:pPr>
            <w:r w:rsidRPr="00B1034B">
              <w:rPr>
                <w:sz w:val="20"/>
                <w:szCs w:val="20"/>
              </w:rPr>
              <w:t xml:space="preserve">Otitis media </w:t>
            </w:r>
          </w:p>
        </w:tc>
        <w:tc>
          <w:tcPr>
            <w:tcW w:w="1293" w:type="dxa"/>
            <w:gridSpan w:val="2"/>
            <w:tcBorders>
              <w:top w:val="none" w:sz="6" w:space="0" w:color="auto"/>
              <w:left w:val="none" w:sz="6" w:space="0" w:color="auto"/>
              <w:bottom w:val="none" w:sz="6" w:space="0" w:color="auto"/>
              <w:right w:val="none" w:sz="6" w:space="0" w:color="auto"/>
            </w:tcBorders>
          </w:tcPr>
          <w:p w14:paraId="3B54FB56"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463ADC0C" w14:textId="77777777" w:rsidR="002432C7" w:rsidRPr="00B1034B" w:rsidRDefault="002432C7">
            <w:pPr>
              <w:pStyle w:val="Default"/>
              <w:rPr>
                <w:sz w:val="20"/>
                <w:szCs w:val="20"/>
              </w:rPr>
            </w:pPr>
            <w:r w:rsidRPr="00B1034B">
              <w:rPr>
                <w:sz w:val="20"/>
                <w:szCs w:val="20"/>
              </w:rPr>
              <w:t xml:space="preserve">22 </w:t>
            </w:r>
          </w:p>
        </w:tc>
        <w:tc>
          <w:tcPr>
            <w:tcW w:w="1293" w:type="dxa"/>
            <w:tcBorders>
              <w:top w:val="none" w:sz="6" w:space="0" w:color="auto"/>
              <w:left w:val="none" w:sz="6" w:space="0" w:color="auto"/>
              <w:bottom w:val="none" w:sz="6" w:space="0" w:color="auto"/>
              <w:right w:val="none" w:sz="6" w:space="0" w:color="auto"/>
            </w:tcBorders>
          </w:tcPr>
          <w:p w14:paraId="5B188EFA" w14:textId="77777777" w:rsidR="002432C7" w:rsidRPr="00B1034B" w:rsidRDefault="002432C7">
            <w:pPr>
              <w:pStyle w:val="Default"/>
              <w:rPr>
                <w:sz w:val="20"/>
                <w:szCs w:val="20"/>
              </w:rPr>
            </w:pPr>
            <w:r w:rsidRPr="00B1034B">
              <w:rPr>
                <w:sz w:val="20"/>
                <w:szCs w:val="20"/>
              </w:rPr>
              <w:t xml:space="preserve">59 </w:t>
            </w:r>
          </w:p>
        </w:tc>
        <w:tc>
          <w:tcPr>
            <w:tcW w:w="1293" w:type="dxa"/>
            <w:gridSpan w:val="2"/>
            <w:tcBorders>
              <w:top w:val="none" w:sz="6" w:space="0" w:color="auto"/>
              <w:left w:val="none" w:sz="6" w:space="0" w:color="auto"/>
              <w:bottom w:val="none" w:sz="6" w:space="0" w:color="auto"/>
              <w:right w:val="none" w:sz="6" w:space="0" w:color="auto"/>
            </w:tcBorders>
          </w:tcPr>
          <w:p w14:paraId="5831E5C2" w14:textId="77777777" w:rsidR="002432C7" w:rsidRPr="00B1034B" w:rsidRDefault="002432C7">
            <w:pPr>
              <w:pStyle w:val="Default"/>
              <w:rPr>
                <w:sz w:val="18"/>
                <w:szCs w:val="18"/>
              </w:rPr>
            </w:pPr>
            <w:r w:rsidRPr="00B1034B">
              <w:rPr>
                <w:sz w:val="18"/>
                <w:szCs w:val="18"/>
              </w:rPr>
              <w:t xml:space="preserve">0.701 </w:t>
            </w:r>
          </w:p>
        </w:tc>
        <w:tc>
          <w:tcPr>
            <w:tcW w:w="1293" w:type="dxa"/>
            <w:tcBorders>
              <w:top w:val="none" w:sz="6" w:space="0" w:color="auto"/>
              <w:left w:val="none" w:sz="6" w:space="0" w:color="auto"/>
              <w:bottom w:val="none" w:sz="6" w:space="0" w:color="auto"/>
            </w:tcBorders>
          </w:tcPr>
          <w:p w14:paraId="0D48349F" w14:textId="77777777" w:rsidR="002432C7" w:rsidRPr="00B1034B" w:rsidRDefault="002432C7">
            <w:pPr>
              <w:pStyle w:val="Default"/>
              <w:rPr>
                <w:sz w:val="20"/>
                <w:szCs w:val="20"/>
              </w:rPr>
            </w:pPr>
            <w:r w:rsidRPr="00B1034B">
              <w:rPr>
                <w:sz w:val="20"/>
                <w:szCs w:val="20"/>
              </w:rPr>
              <w:t xml:space="preserve">0.403 </w:t>
            </w:r>
          </w:p>
        </w:tc>
      </w:tr>
      <w:tr w:rsidR="002432C7" w:rsidRPr="00B1034B" w14:paraId="10F2BCC5" w14:textId="77777777">
        <w:trPr>
          <w:trHeight w:val="109"/>
        </w:trPr>
        <w:tc>
          <w:tcPr>
            <w:tcW w:w="2586" w:type="dxa"/>
            <w:gridSpan w:val="3"/>
            <w:tcBorders>
              <w:top w:val="none" w:sz="6" w:space="0" w:color="auto"/>
              <w:bottom w:val="none" w:sz="6" w:space="0" w:color="auto"/>
              <w:right w:val="none" w:sz="6" w:space="0" w:color="auto"/>
            </w:tcBorders>
          </w:tcPr>
          <w:p w14:paraId="6D120277"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66F5853E" w14:textId="77777777" w:rsidR="002432C7" w:rsidRPr="00B1034B" w:rsidRDefault="002432C7">
            <w:pPr>
              <w:pStyle w:val="Default"/>
              <w:rPr>
                <w:sz w:val="20"/>
                <w:szCs w:val="20"/>
              </w:rPr>
            </w:pPr>
            <w:r w:rsidRPr="00B1034B">
              <w:rPr>
                <w:sz w:val="20"/>
                <w:szCs w:val="20"/>
              </w:rPr>
              <w:t xml:space="preserve">7 </w:t>
            </w:r>
          </w:p>
        </w:tc>
        <w:tc>
          <w:tcPr>
            <w:tcW w:w="2586" w:type="dxa"/>
            <w:gridSpan w:val="3"/>
            <w:tcBorders>
              <w:top w:val="none" w:sz="6" w:space="0" w:color="auto"/>
              <w:left w:val="none" w:sz="6" w:space="0" w:color="auto"/>
              <w:bottom w:val="none" w:sz="6" w:space="0" w:color="auto"/>
            </w:tcBorders>
          </w:tcPr>
          <w:p w14:paraId="740578A8" w14:textId="77777777" w:rsidR="002432C7" w:rsidRPr="00B1034B" w:rsidRDefault="002432C7">
            <w:pPr>
              <w:pStyle w:val="Default"/>
              <w:rPr>
                <w:sz w:val="20"/>
                <w:szCs w:val="20"/>
              </w:rPr>
            </w:pPr>
            <w:r w:rsidRPr="00B1034B">
              <w:rPr>
                <w:sz w:val="20"/>
                <w:szCs w:val="20"/>
              </w:rPr>
              <w:t xml:space="preserve">12 </w:t>
            </w:r>
          </w:p>
        </w:tc>
      </w:tr>
      <w:tr w:rsidR="002432C7" w:rsidRPr="00B1034B" w14:paraId="36F60B54" w14:textId="77777777">
        <w:trPr>
          <w:trHeight w:val="112"/>
        </w:trPr>
        <w:tc>
          <w:tcPr>
            <w:tcW w:w="1293" w:type="dxa"/>
            <w:tcBorders>
              <w:top w:val="none" w:sz="6" w:space="0" w:color="auto"/>
              <w:bottom w:val="none" w:sz="6" w:space="0" w:color="auto"/>
              <w:right w:val="none" w:sz="6" w:space="0" w:color="auto"/>
            </w:tcBorders>
          </w:tcPr>
          <w:p w14:paraId="4B408F3B" w14:textId="77777777" w:rsidR="002432C7" w:rsidRPr="00B1034B" w:rsidRDefault="002432C7">
            <w:pPr>
              <w:pStyle w:val="Default"/>
              <w:rPr>
                <w:sz w:val="20"/>
                <w:szCs w:val="20"/>
              </w:rPr>
            </w:pPr>
            <w:r w:rsidRPr="00B1034B">
              <w:rPr>
                <w:sz w:val="20"/>
                <w:szCs w:val="20"/>
              </w:rPr>
              <w:t xml:space="preserve">Asthma </w:t>
            </w:r>
          </w:p>
        </w:tc>
        <w:tc>
          <w:tcPr>
            <w:tcW w:w="1293" w:type="dxa"/>
            <w:gridSpan w:val="2"/>
            <w:tcBorders>
              <w:top w:val="none" w:sz="6" w:space="0" w:color="auto"/>
              <w:left w:val="none" w:sz="6" w:space="0" w:color="auto"/>
              <w:bottom w:val="none" w:sz="6" w:space="0" w:color="auto"/>
              <w:right w:val="none" w:sz="6" w:space="0" w:color="auto"/>
            </w:tcBorders>
          </w:tcPr>
          <w:p w14:paraId="06C3B715"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1D5362A5" w14:textId="77777777" w:rsidR="002432C7" w:rsidRPr="00B1034B" w:rsidRDefault="002432C7">
            <w:pPr>
              <w:pStyle w:val="Default"/>
              <w:rPr>
                <w:sz w:val="20"/>
                <w:szCs w:val="20"/>
              </w:rPr>
            </w:pPr>
            <w:r w:rsidRPr="00B1034B">
              <w:rPr>
                <w:sz w:val="20"/>
                <w:szCs w:val="20"/>
              </w:rPr>
              <w:t xml:space="preserve">20 </w:t>
            </w:r>
          </w:p>
        </w:tc>
        <w:tc>
          <w:tcPr>
            <w:tcW w:w="1293" w:type="dxa"/>
            <w:tcBorders>
              <w:top w:val="none" w:sz="6" w:space="0" w:color="auto"/>
              <w:left w:val="none" w:sz="6" w:space="0" w:color="auto"/>
              <w:bottom w:val="none" w:sz="6" w:space="0" w:color="auto"/>
              <w:right w:val="none" w:sz="6" w:space="0" w:color="auto"/>
            </w:tcBorders>
          </w:tcPr>
          <w:p w14:paraId="22FC0865" w14:textId="77777777" w:rsidR="002432C7" w:rsidRPr="00B1034B" w:rsidRDefault="002432C7">
            <w:pPr>
              <w:pStyle w:val="Default"/>
              <w:rPr>
                <w:sz w:val="20"/>
                <w:szCs w:val="20"/>
              </w:rPr>
            </w:pPr>
            <w:r w:rsidRPr="00B1034B">
              <w:rPr>
                <w:sz w:val="20"/>
                <w:szCs w:val="20"/>
              </w:rPr>
              <w:t xml:space="preserve">51 </w:t>
            </w:r>
          </w:p>
        </w:tc>
        <w:tc>
          <w:tcPr>
            <w:tcW w:w="1293" w:type="dxa"/>
            <w:gridSpan w:val="2"/>
            <w:tcBorders>
              <w:top w:val="none" w:sz="6" w:space="0" w:color="auto"/>
              <w:left w:val="none" w:sz="6" w:space="0" w:color="auto"/>
              <w:bottom w:val="none" w:sz="6" w:space="0" w:color="auto"/>
              <w:right w:val="none" w:sz="6" w:space="0" w:color="auto"/>
            </w:tcBorders>
          </w:tcPr>
          <w:p w14:paraId="39DAC3DD" w14:textId="77777777" w:rsidR="002432C7" w:rsidRPr="00B1034B" w:rsidRDefault="002432C7">
            <w:pPr>
              <w:pStyle w:val="Default"/>
              <w:rPr>
                <w:sz w:val="18"/>
                <w:szCs w:val="18"/>
              </w:rPr>
            </w:pPr>
            <w:r w:rsidRPr="00B1034B">
              <w:rPr>
                <w:sz w:val="18"/>
                <w:szCs w:val="18"/>
              </w:rPr>
              <w:t xml:space="preserve">0.082 </w:t>
            </w:r>
          </w:p>
        </w:tc>
        <w:tc>
          <w:tcPr>
            <w:tcW w:w="1293" w:type="dxa"/>
            <w:tcBorders>
              <w:top w:val="none" w:sz="6" w:space="0" w:color="auto"/>
              <w:left w:val="none" w:sz="6" w:space="0" w:color="auto"/>
              <w:bottom w:val="none" w:sz="6" w:space="0" w:color="auto"/>
            </w:tcBorders>
          </w:tcPr>
          <w:p w14:paraId="1898BF78" w14:textId="77777777" w:rsidR="002432C7" w:rsidRPr="00B1034B" w:rsidRDefault="002432C7">
            <w:pPr>
              <w:pStyle w:val="Default"/>
              <w:rPr>
                <w:sz w:val="20"/>
                <w:szCs w:val="20"/>
              </w:rPr>
            </w:pPr>
            <w:r w:rsidRPr="00B1034B">
              <w:rPr>
                <w:sz w:val="20"/>
                <w:szCs w:val="20"/>
              </w:rPr>
              <w:t xml:space="preserve">0.774 </w:t>
            </w:r>
          </w:p>
        </w:tc>
      </w:tr>
      <w:tr w:rsidR="002432C7" w:rsidRPr="00B1034B" w14:paraId="2732962F" w14:textId="77777777">
        <w:trPr>
          <w:trHeight w:val="109"/>
        </w:trPr>
        <w:tc>
          <w:tcPr>
            <w:tcW w:w="2586" w:type="dxa"/>
            <w:gridSpan w:val="3"/>
            <w:tcBorders>
              <w:top w:val="none" w:sz="6" w:space="0" w:color="auto"/>
              <w:bottom w:val="none" w:sz="6" w:space="0" w:color="auto"/>
              <w:right w:val="none" w:sz="6" w:space="0" w:color="auto"/>
            </w:tcBorders>
          </w:tcPr>
          <w:p w14:paraId="181D59DA"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390CCCD9" w14:textId="77777777" w:rsidR="002432C7" w:rsidRPr="00B1034B" w:rsidRDefault="002432C7">
            <w:pPr>
              <w:pStyle w:val="Default"/>
              <w:rPr>
                <w:sz w:val="20"/>
                <w:szCs w:val="20"/>
              </w:rPr>
            </w:pPr>
            <w:r w:rsidRPr="00B1034B">
              <w:rPr>
                <w:sz w:val="20"/>
                <w:szCs w:val="20"/>
              </w:rPr>
              <w:t xml:space="preserve">9 </w:t>
            </w:r>
          </w:p>
        </w:tc>
        <w:tc>
          <w:tcPr>
            <w:tcW w:w="2586" w:type="dxa"/>
            <w:gridSpan w:val="3"/>
            <w:tcBorders>
              <w:top w:val="none" w:sz="6" w:space="0" w:color="auto"/>
              <w:left w:val="none" w:sz="6" w:space="0" w:color="auto"/>
              <w:bottom w:val="none" w:sz="6" w:space="0" w:color="auto"/>
            </w:tcBorders>
          </w:tcPr>
          <w:p w14:paraId="3B1B73B4" w14:textId="77777777" w:rsidR="002432C7" w:rsidRPr="00B1034B" w:rsidRDefault="002432C7">
            <w:pPr>
              <w:pStyle w:val="Default"/>
              <w:rPr>
                <w:sz w:val="20"/>
                <w:szCs w:val="20"/>
              </w:rPr>
            </w:pPr>
            <w:r w:rsidRPr="00B1034B">
              <w:rPr>
                <w:sz w:val="20"/>
                <w:szCs w:val="20"/>
              </w:rPr>
              <w:t xml:space="preserve">20 </w:t>
            </w:r>
          </w:p>
        </w:tc>
      </w:tr>
      <w:tr w:rsidR="002432C7" w:rsidRPr="00B1034B" w14:paraId="70792FCD" w14:textId="77777777">
        <w:trPr>
          <w:trHeight w:val="112"/>
        </w:trPr>
        <w:tc>
          <w:tcPr>
            <w:tcW w:w="1293" w:type="dxa"/>
            <w:tcBorders>
              <w:top w:val="none" w:sz="6" w:space="0" w:color="auto"/>
              <w:bottom w:val="none" w:sz="6" w:space="0" w:color="auto"/>
              <w:right w:val="none" w:sz="6" w:space="0" w:color="auto"/>
            </w:tcBorders>
          </w:tcPr>
          <w:p w14:paraId="5AB86216" w14:textId="77777777" w:rsidR="002432C7" w:rsidRPr="00B1034B" w:rsidRDefault="002432C7">
            <w:pPr>
              <w:pStyle w:val="Default"/>
              <w:rPr>
                <w:sz w:val="20"/>
                <w:szCs w:val="20"/>
              </w:rPr>
            </w:pPr>
            <w:r w:rsidRPr="00B1034B">
              <w:rPr>
                <w:sz w:val="20"/>
                <w:szCs w:val="20"/>
              </w:rPr>
              <w:t xml:space="preserve">Wheezing </w:t>
            </w:r>
          </w:p>
        </w:tc>
        <w:tc>
          <w:tcPr>
            <w:tcW w:w="1293" w:type="dxa"/>
            <w:gridSpan w:val="2"/>
            <w:tcBorders>
              <w:top w:val="none" w:sz="6" w:space="0" w:color="auto"/>
              <w:left w:val="none" w:sz="6" w:space="0" w:color="auto"/>
              <w:bottom w:val="none" w:sz="6" w:space="0" w:color="auto"/>
              <w:right w:val="none" w:sz="6" w:space="0" w:color="auto"/>
            </w:tcBorders>
          </w:tcPr>
          <w:p w14:paraId="6E97DE1A"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53306BCD" w14:textId="77777777" w:rsidR="002432C7" w:rsidRPr="00B1034B" w:rsidRDefault="002432C7">
            <w:pPr>
              <w:pStyle w:val="Default"/>
              <w:rPr>
                <w:sz w:val="20"/>
                <w:szCs w:val="20"/>
              </w:rPr>
            </w:pPr>
            <w:r w:rsidRPr="00B1034B">
              <w:rPr>
                <w:sz w:val="20"/>
                <w:szCs w:val="20"/>
              </w:rPr>
              <w:t xml:space="preserve">7 </w:t>
            </w:r>
          </w:p>
        </w:tc>
        <w:tc>
          <w:tcPr>
            <w:tcW w:w="1293" w:type="dxa"/>
            <w:tcBorders>
              <w:top w:val="none" w:sz="6" w:space="0" w:color="auto"/>
              <w:left w:val="none" w:sz="6" w:space="0" w:color="auto"/>
              <w:bottom w:val="none" w:sz="6" w:space="0" w:color="auto"/>
              <w:right w:val="none" w:sz="6" w:space="0" w:color="auto"/>
            </w:tcBorders>
          </w:tcPr>
          <w:p w14:paraId="03A48818" w14:textId="77777777" w:rsidR="002432C7" w:rsidRPr="00B1034B" w:rsidRDefault="002432C7">
            <w:pPr>
              <w:pStyle w:val="Default"/>
              <w:rPr>
                <w:sz w:val="20"/>
                <w:szCs w:val="20"/>
              </w:rPr>
            </w:pPr>
            <w:r w:rsidRPr="00B1034B">
              <w:rPr>
                <w:sz w:val="20"/>
                <w:szCs w:val="20"/>
              </w:rPr>
              <w:t xml:space="preserve">54 </w:t>
            </w:r>
          </w:p>
        </w:tc>
        <w:tc>
          <w:tcPr>
            <w:tcW w:w="1293" w:type="dxa"/>
            <w:gridSpan w:val="2"/>
            <w:tcBorders>
              <w:top w:val="none" w:sz="6" w:space="0" w:color="auto"/>
              <w:left w:val="none" w:sz="6" w:space="0" w:color="auto"/>
              <w:bottom w:val="none" w:sz="6" w:space="0" w:color="auto"/>
              <w:right w:val="none" w:sz="6" w:space="0" w:color="auto"/>
            </w:tcBorders>
          </w:tcPr>
          <w:p w14:paraId="5A05B46B" w14:textId="77777777" w:rsidR="002432C7" w:rsidRPr="00B1034B" w:rsidRDefault="002432C7">
            <w:pPr>
              <w:pStyle w:val="Default"/>
              <w:rPr>
                <w:sz w:val="18"/>
                <w:szCs w:val="18"/>
              </w:rPr>
            </w:pPr>
            <w:r w:rsidRPr="00B1034B">
              <w:rPr>
                <w:sz w:val="18"/>
                <w:szCs w:val="18"/>
              </w:rPr>
              <w:t xml:space="preserve">23.329 </w:t>
            </w:r>
          </w:p>
        </w:tc>
        <w:tc>
          <w:tcPr>
            <w:tcW w:w="1293" w:type="dxa"/>
            <w:tcBorders>
              <w:top w:val="none" w:sz="6" w:space="0" w:color="auto"/>
              <w:left w:val="none" w:sz="6" w:space="0" w:color="auto"/>
              <w:bottom w:val="none" w:sz="6" w:space="0" w:color="auto"/>
            </w:tcBorders>
          </w:tcPr>
          <w:p w14:paraId="27E75373" w14:textId="77777777" w:rsidR="002432C7" w:rsidRPr="00B1034B" w:rsidRDefault="002432C7">
            <w:pPr>
              <w:pStyle w:val="Default"/>
              <w:rPr>
                <w:sz w:val="20"/>
                <w:szCs w:val="20"/>
              </w:rPr>
            </w:pPr>
            <w:r w:rsidRPr="00B1034B">
              <w:rPr>
                <w:b/>
                <w:bCs/>
                <w:sz w:val="20"/>
                <w:szCs w:val="20"/>
              </w:rPr>
              <w:t xml:space="preserve">&lt;0.001 </w:t>
            </w:r>
          </w:p>
        </w:tc>
      </w:tr>
      <w:tr w:rsidR="002432C7" w:rsidRPr="00B1034B" w14:paraId="6E4BCB5A" w14:textId="77777777">
        <w:trPr>
          <w:trHeight w:val="109"/>
        </w:trPr>
        <w:tc>
          <w:tcPr>
            <w:tcW w:w="2586" w:type="dxa"/>
            <w:gridSpan w:val="3"/>
            <w:tcBorders>
              <w:top w:val="none" w:sz="6" w:space="0" w:color="auto"/>
              <w:bottom w:val="none" w:sz="6" w:space="0" w:color="auto"/>
              <w:right w:val="none" w:sz="6" w:space="0" w:color="auto"/>
            </w:tcBorders>
          </w:tcPr>
          <w:p w14:paraId="742BC12F"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4D9F0FB3" w14:textId="77777777" w:rsidR="002432C7" w:rsidRPr="00B1034B" w:rsidRDefault="002432C7">
            <w:pPr>
              <w:pStyle w:val="Default"/>
              <w:rPr>
                <w:sz w:val="20"/>
                <w:szCs w:val="20"/>
              </w:rPr>
            </w:pPr>
            <w:r w:rsidRPr="00B1034B">
              <w:rPr>
                <w:sz w:val="20"/>
                <w:szCs w:val="20"/>
              </w:rPr>
              <w:t xml:space="preserve">22 </w:t>
            </w:r>
          </w:p>
        </w:tc>
        <w:tc>
          <w:tcPr>
            <w:tcW w:w="2586" w:type="dxa"/>
            <w:gridSpan w:val="3"/>
            <w:tcBorders>
              <w:top w:val="none" w:sz="6" w:space="0" w:color="auto"/>
              <w:left w:val="none" w:sz="6" w:space="0" w:color="auto"/>
              <w:bottom w:val="none" w:sz="6" w:space="0" w:color="auto"/>
            </w:tcBorders>
          </w:tcPr>
          <w:p w14:paraId="6A2A27F5" w14:textId="77777777" w:rsidR="002432C7" w:rsidRPr="00B1034B" w:rsidRDefault="002432C7">
            <w:pPr>
              <w:pStyle w:val="Default"/>
              <w:rPr>
                <w:sz w:val="20"/>
                <w:szCs w:val="20"/>
              </w:rPr>
            </w:pPr>
            <w:r w:rsidRPr="00B1034B">
              <w:rPr>
                <w:sz w:val="20"/>
                <w:szCs w:val="20"/>
              </w:rPr>
              <w:t xml:space="preserve">17 </w:t>
            </w:r>
          </w:p>
        </w:tc>
      </w:tr>
      <w:tr w:rsidR="002432C7" w:rsidRPr="00B1034B" w14:paraId="49D22B7B" w14:textId="77777777">
        <w:trPr>
          <w:trHeight w:val="112"/>
        </w:trPr>
        <w:tc>
          <w:tcPr>
            <w:tcW w:w="1293" w:type="dxa"/>
            <w:tcBorders>
              <w:top w:val="none" w:sz="6" w:space="0" w:color="auto"/>
              <w:bottom w:val="none" w:sz="6" w:space="0" w:color="auto"/>
              <w:right w:val="none" w:sz="6" w:space="0" w:color="auto"/>
            </w:tcBorders>
          </w:tcPr>
          <w:p w14:paraId="6CC5245E" w14:textId="77777777" w:rsidR="002432C7" w:rsidRPr="00B1034B" w:rsidRDefault="002432C7">
            <w:pPr>
              <w:pStyle w:val="Default"/>
              <w:rPr>
                <w:sz w:val="20"/>
                <w:szCs w:val="20"/>
              </w:rPr>
            </w:pPr>
            <w:r w:rsidRPr="00B1034B">
              <w:rPr>
                <w:sz w:val="20"/>
                <w:szCs w:val="20"/>
              </w:rPr>
              <w:t xml:space="preserve">Gastroenteritis </w:t>
            </w:r>
          </w:p>
        </w:tc>
        <w:tc>
          <w:tcPr>
            <w:tcW w:w="1293" w:type="dxa"/>
            <w:gridSpan w:val="2"/>
            <w:tcBorders>
              <w:top w:val="none" w:sz="6" w:space="0" w:color="auto"/>
              <w:left w:val="none" w:sz="6" w:space="0" w:color="auto"/>
              <w:bottom w:val="none" w:sz="6" w:space="0" w:color="auto"/>
              <w:right w:val="none" w:sz="6" w:space="0" w:color="auto"/>
            </w:tcBorders>
          </w:tcPr>
          <w:p w14:paraId="621120E8"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462860BD" w14:textId="77777777" w:rsidR="002432C7" w:rsidRPr="00B1034B" w:rsidRDefault="002432C7">
            <w:pPr>
              <w:pStyle w:val="Default"/>
              <w:rPr>
                <w:sz w:val="20"/>
                <w:szCs w:val="20"/>
              </w:rPr>
            </w:pPr>
            <w:r w:rsidRPr="00B1034B">
              <w:rPr>
                <w:sz w:val="20"/>
                <w:szCs w:val="20"/>
              </w:rPr>
              <w:t xml:space="preserve">22 </w:t>
            </w:r>
          </w:p>
        </w:tc>
        <w:tc>
          <w:tcPr>
            <w:tcW w:w="1293" w:type="dxa"/>
            <w:tcBorders>
              <w:top w:val="none" w:sz="6" w:space="0" w:color="auto"/>
              <w:left w:val="none" w:sz="6" w:space="0" w:color="auto"/>
              <w:bottom w:val="none" w:sz="6" w:space="0" w:color="auto"/>
              <w:right w:val="none" w:sz="6" w:space="0" w:color="auto"/>
            </w:tcBorders>
          </w:tcPr>
          <w:p w14:paraId="16140130" w14:textId="77777777" w:rsidR="002432C7" w:rsidRPr="00B1034B" w:rsidRDefault="002432C7">
            <w:pPr>
              <w:pStyle w:val="Default"/>
              <w:rPr>
                <w:sz w:val="20"/>
                <w:szCs w:val="20"/>
              </w:rPr>
            </w:pPr>
            <w:r w:rsidRPr="00B1034B">
              <w:rPr>
                <w:sz w:val="20"/>
                <w:szCs w:val="20"/>
              </w:rPr>
              <w:t xml:space="preserve">58 </w:t>
            </w:r>
          </w:p>
        </w:tc>
        <w:tc>
          <w:tcPr>
            <w:tcW w:w="1293" w:type="dxa"/>
            <w:gridSpan w:val="2"/>
            <w:tcBorders>
              <w:top w:val="none" w:sz="6" w:space="0" w:color="auto"/>
              <w:left w:val="none" w:sz="6" w:space="0" w:color="auto"/>
              <w:bottom w:val="none" w:sz="6" w:space="0" w:color="auto"/>
              <w:right w:val="none" w:sz="6" w:space="0" w:color="auto"/>
            </w:tcBorders>
          </w:tcPr>
          <w:p w14:paraId="187E4FB4" w14:textId="77777777" w:rsidR="002432C7" w:rsidRPr="00B1034B" w:rsidRDefault="002432C7">
            <w:pPr>
              <w:pStyle w:val="Default"/>
              <w:rPr>
                <w:sz w:val="18"/>
                <w:szCs w:val="18"/>
              </w:rPr>
            </w:pPr>
            <w:r w:rsidRPr="00B1034B">
              <w:rPr>
                <w:sz w:val="18"/>
                <w:szCs w:val="18"/>
              </w:rPr>
              <w:t xml:space="preserve">0.437 </w:t>
            </w:r>
          </w:p>
        </w:tc>
        <w:tc>
          <w:tcPr>
            <w:tcW w:w="1293" w:type="dxa"/>
            <w:tcBorders>
              <w:top w:val="none" w:sz="6" w:space="0" w:color="auto"/>
              <w:left w:val="none" w:sz="6" w:space="0" w:color="auto"/>
              <w:bottom w:val="none" w:sz="6" w:space="0" w:color="auto"/>
            </w:tcBorders>
          </w:tcPr>
          <w:p w14:paraId="40C467E2" w14:textId="77777777" w:rsidR="002432C7" w:rsidRPr="00B1034B" w:rsidRDefault="002432C7">
            <w:pPr>
              <w:pStyle w:val="Default"/>
              <w:rPr>
                <w:sz w:val="20"/>
                <w:szCs w:val="20"/>
              </w:rPr>
            </w:pPr>
            <w:r w:rsidRPr="00B1034B">
              <w:rPr>
                <w:sz w:val="20"/>
                <w:szCs w:val="20"/>
              </w:rPr>
              <w:t xml:space="preserve">0.509 </w:t>
            </w:r>
          </w:p>
        </w:tc>
      </w:tr>
      <w:tr w:rsidR="002432C7" w:rsidRPr="00B1034B" w14:paraId="5331B484" w14:textId="77777777">
        <w:trPr>
          <w:trHeight w:val="109"/>
        </w:trPr>
        <w:tc>
          <w:tcPr>
            <w:tcW w:w="2586" w:type="dxa"/>
            <w:gridSpan w:val="3"/>
            <w:tcBorders>
              <w:top w:val="none" w:sz="6" w:space="0" w:color="auto"/>
              <w:bottom w:val="none" w:sz="6" w:space="0" w:color="auto"/>
              <w:right w:val="none" w:sz="6" w:space="0" w:color="auto"/>
            </w:tcBorders>
          </w:tcPr>
          <w:p w14:paraId="1EDAFA7B"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51C810A2" w14:textId="77777777" w:rsidR="002432C7" w:rsidRPr="00B1034B" w:rsidRDefault="002432C7">
            <w:pPr>
              <w:pStyle w:val="Default"/>
              <w:rPr>
                <w:sz w:val="20"/>
                <w:szCs w:val="20"/>
              </w:rPr>
            </w:pPr>
            <w:r w:rsidRPr="00B1034B">
              <w:rPr>
                <w:sz w:val="20"/>
                <w:szCs w:val="20"/>
              </w:rPr>
              <w:t xml:space="preserve">7 </w:t>
            </w:r>
          </w:p>
        </w:tc>
        <w:tc>
          <w:tcPr>
            <w:tcW w:w="2586" w:type="dxa"/>
            <w:gridSpan w:val="3"/>
            <w:tcBorders>
              <w:top w:val="none" w:sz="6" w:space="0" w:color="auto"/>
              <w:left w:val="none" w:sz="6" w:space="0" w:color="auto"/>
              <w:bottom w:val="none" w:sz="6" w:space="0" w:color="auto"/>
            </w:tcBorders>
          </w:tcPr>
          <w:p w14:paraId="0332E96D" w14:textId="77777777" w:rsidR="002432C7" w:rsidRPr="00B1034B" w:rsidRDefault="002432C7">
            <w:pPr>
              <w:pStyle w:val="Default"/>
              <w:rPr>
                <w:sz w:val="20"/>
                <w:szCs w:val="20"/>
              </w:rPr>
            </w:pPr>
            <w:r w:rsidRPr="00B1034B">
              <w:rPr>
                <w:sz w:val="20"/>
                <w:szCs w:val="20"/>
              </w:rPr>
              <w:t xml:space="preserve">13 </w:t>
            </w:r>
          </w:p>
        </w:tc>
      </w:tr>
      <w:tr w:rsidR="002432C7" w:rsidRPr="00B1034B" w14:paraId="2021A5A2" w14:textId="77777777">
        <w:trPr>
          <w:trHeight w:val="112"/>
        </w:trPr>
        <w:tc>
          <w:tcPr>
            <w:tcW w:w="1293" w:type="dxa"/>
            <w:tcBorders>
              <w:top w:val="none" w:sz="6" w:space="0" w:color="auto"/>
              <w:bottom w:val="none" w:sz="6" w:space="0" w:color="auto"/>
              <w:right w:val="none" w:sz="6" w:space="0" w:color="auto"/>
            </w:tcBorders>
          </w:tcPr>
          <w:p w14:paraId="34E71575" w14:textId="77777777" w:rsidR="002432C7" w:rsidRPr="00B1034B" w:rsidRDefault="002432C7">
            <w:pPr>
              <w:pStyle w:val="Default"/>
              <w:rPr>
                <w:sz w:val="20"/>
                <w:szCs w:val="20"/>
              </w:rPr>
            </w:pPr>
            <w:r w:rsidRPr="00B1034B">
              <w:rPr>
                <w:sz w:val="20"/>
                <w:szCs w:val="20"/>
              </w:rPr>
              <w:t xml:space="preserve">Diarrhea </w:t>
            </w:r>
          </w:p>
        </w:tc>
        <w:tc>
          <w:tcPr>
            <w:tcW w:w="1293" w:type="dxa"/>
            <w:gridSpan w:val="2"/>
            <w:tcBorders>
              <w:top w:val="none" w:sz="6" w:space="0" w:color="auto"/>
              <w:left w:val="none" w:sz="6" w:space="0" w:color="auto"/>
              <w:bottom w:val="none" w:sz="6" w:space="0" w:color="auto"/>
              <w:right w:val="none" w:sz="6" w:space="0" w:color="auto"/>
            </w:tcBorders>
          </w:tcPr>
          <w:p w14:paraId="202EEA65"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42E2E3B5" w14:textId="77777777" w:rsidR="002432C7" w:rsidRPr="00B1034B" w:rsidRDefault="002432C7">
            <w:pPr>
              <w:pStyle w:val="Default"/>
              <w:rPr>
                <w:sz w:val="20"/>
                <w:szCs w:val="20"/>
              </w:rPr>
            </w:pPr>
            <w:r w:rsidRPr="00B1034B">
              <w:rPr>
                <w:sz w:val="20"/>
                <w:szCs w:val="20"/>
              </w:rPr>
              <w:t xml:space="preserve">24 </w:t>
            </w:r>
          </w:p>
        </w:tc>
        <w:tc>
          <w:tcPr>
            <w:tcW w:w="1293" w:type="dxa"/>
            <w:tcBorders>
              <w:top w:val="none" w:sz="6" w:space="0" w:color="auto"/>
              <w:left w:val="none" w:sz="6" w:space="0" w:color="auto"/>
              <w:bottom w:val="none" w:sz="6" w:space="0" w:color="auto"/>
              <w:right w:val="none" w:sz="6" w:space="0" w:color="auto"/>
            </w:tcBorders>
          </w:tcPr>
          <w:p w14:paraId="15466761" w14:textId="77777777" w:rsidR="002432C7" w:rsidRPr="00B1034B" w:rsidRDefault="002432C7">
            <w:pPr>
              <w:pStyle w:val="Default"/>
              <w:rPr>
                <w:sz w:val="20"/>
                <w:szCs w:val="20"/>
              </w:rPr>
            </w:pPr>
            <w:r w:rsidRPr="00B1034B">
              <w:rPr>
                <w:sz w:val="20"/>
                <w:szCs w:val="20"/>
              </w:rPr>
              <w:t xml:space="preserve">54 </w:t>
            </w:r>
          </w:p>
        </w:tc>
        <w:tc>
          <w:tcPr>
            <w:tcW w:w="1293" w:type="dxa"/>
            <w:gridSpan w:val="2"/>
            <w:tcBorders>
              <w:top w:val="none" w:sz="6" w:space="0" w:color="auto"/>
              <w:left w:val="none" w:sz="6" w:space="0" w:color="auto"/>
              <w:bottom w:val="none" w:sz="6" w:space="0" w:color="auto"/>
              <w:right w:val="none" w:sz="6" w:space="0" w:color="auto"/>
            </w:tcBorders>
          </w:tcPr>
          <w:p w14:paraId="48F8B8CC" w14:textId="77777777" w:rsidR="002432C7" w:rsidRPr="00B1034B" w:rsidRDefault="002432C7">
            <w:pPr>
              <w:pStyle w:val="Default"/>
              <w:rPr>
                <w:sz w:val="18"/>
                <w:szCs w:val="18"/>
              </w:rPr>
            </w:pPr>
            <w:r w:rsidRPr="00B1034B">
              <w:rPr>
                <w:sz w:val="18"/>
                <w:szCs w:val="18"/>
              </w:rPr>
              <w:t xml:space="preserve">0.539 </w:t>
            </w:r>
          </w:p>
        </w:tc>
        <w:tc>
          <w:tcPr>
            <w:tcW w:w="1293" w:type="dxa"/>
            <w:tcBorders>
              <w:top w:val="none" w:sz="6" w:space="0" w:color="auto"/>
              <w:left w:val="none" w:sz="6" w:space="0" w:color="auto"/>
              <w:bottom w:val="none" w:sz="6" w:space="0" w:color="auto"/>
            </w:tcBorders>
          </w:tcPr>
          <w:p w14:paraId="08D64BAB" w14:textId="77777777" w:rsidR="002432C7" w:rsidRPr="00B1034B" w:rsidRDefault="002432C7">
            <w:pPr>
              <w:pStyle w:val="Default"/>
              <w:rPr>
                <w:sz w:val="20"/>
                <w:szCs w:val="20"/>
              </w:rPr>
            </w:pPr>
            <w:r w:rsidRPr="00B1034B">
              <w:rPr>
                <w:sz w:val="20"/>
                <w:szCs w:val="20"/>
              </w:rPr>
              <w:t xml:space="preserve">0.463 </w:t>
            </w:r>
          </w:p>
        </w:tc>
      </w:tr>
      <w:tr w:rsidR="002432C7" w:rsidRPr="00B1034B" w14:paraId="68EE3C55" w14:textId="77777777">
        <w:trPr>
          <w:trHeight w:val="109"/>
        </w:trPr>
        <w:tc>
          <w:tcPr>
            <w:tcW w:w="2586" w:type="dxa"/>
            <w:gridSpan w:val="3"/>
            <w:tcBorders>
              <w:top w:val="none" w:sz="6" w:space="0" w:color="auto"/>
              <w:bottom w:val="none" w:sz="6" w:space="0" w:color="auto"/>
              <w:right w:val="none" w:sz="6" w:space="0" w:color="auto"/>
            </w:tcBorders>
          </w:tcPr>
          <w:p w14:paraId="45DBE868"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206FAC3C" w14:textId="77777777" w:rsidR="002432C7" w:rsidRPr="00B1034B" w:rsidRDefault="002432C7">
            <w:pPr>
              <w:pStyle w:val="Default"/>
              <w:rPr>
                <w:sz w:val="20"/>
                <w:szCs w:val="20"/>
              </w:rPr>
            </w:pPr>
            <w:r w:rsidRPr="00B1034B">
              <w:rPr>
                <w:sz w:val="20"/>
                <w:szCs w:val="20"/>
              </w:rPr>
              <w:t xml:space="preserve">5 </w:t>
            </w:r>
          </w:p>
        </w:tc>
        <w:tc>
          <w:tcPr>
            <w:tcW w:w="2586" w:type="dxa"/>
            <w:gridSpan w:val="3"/>
            <w:tcBorders>
              <w:top w:val="none" w:sz="6" w:space="0" w:color="auto"/>
              <w:left w:val="none" w:sz="6" w:space="0" w:color="auto"/>
              <w:bottom w:val="none" w:sz="6" w:space="0" w:color="auto"/>
            </w:tcBorders>
          </w:tcPr>
          <w:p w14:paraId="772F3417" w14:textId="77777777" w:rsidR="002432C7" w:rsidRPr="00B1034B" w:rsidRDefault="002432C7">
            <w:pPr>
              <w:pStyle w:val="Default"/>
              <w:rPr>
                <w:sz w:val="20"/>
                <w:szCs w:val="20"/>
              </w:rPr>
            </w:pPr>
            <w:r w:rsidRPr="00B1034B">
              <w:rPr>
                <w:sz w:val="20"/>
                <w:szCs w:val="20"/>
              </w:rPr>
              <w:t xml:space="preserve">17 </w:t>
            </w:r>
          </w:p>
        </w:tc>
      </w:tr>
      <w:tr w:rsidR="002432C7" w:rsidRPr="00B1034B" w14:paraId="0C59BD35" w14:textId="77777777">
        <w:trPr>
          <w:trHeight w:val="250"/>
        </w:trPr>
        <w:tc>
          <w:tcPr>
            <w:tcW w:w="1293" w:type="dxa"/>
            <w:tcBorders>
              <w:top w:val="none" w:sz="6" w:space="0" w:color="auto"/>
              <w:bottom w:val="none" w:sz="6" w:space="0" w:color="auto"/>
              <w:right w:val="none" w:sz="6" w:space="0" w:color="auto"/>
            </w:tcBorders>
          </w:tcPr>
          <w:p w14:paraId="168D6AF7" w14:textId="77777777" w:rsidR="002432C7" w:rsidRPr="00B1034B" w:rsidRDefault="002432C7">
            <w:pPr>
              <w:pStyle w:val="Default"/>
              <w:rPr>
                <w:sz w:val="20"/>
                <w:szCs w:val="20"/>
              </w:rPr>
            </w:pPr>
            <w:r w:rsidRPr="00B1034B">
              <w:rPr>
                <w:sz w:val="20"/>
                <w:szCs w:val="20"/>
              </w:rPr>
              <w:t xml:space="preserve">Urinary Tract Infection </w:t>
            </w:r>
          </w:p>
        </w:tc>
        <w:tc>
          <w:tcPr>
            <w:tcW w:w="1293" w:type="dxa"/>
            <w:gridSpan w:val="2"/>
            <w:tcBorders>
              <w:top w:val="none" w:sz="6" w:space="0" w:color="auto"/>
              <w:left w:val="none" w:sz="6" w:space="0" w:color="auto"/>
              <w:bottom w:val="none" w:sz="6" w:space="0" w:color="auto"/>
              <w:right w:val="none" w:sz="6" w:space="0" w:color="auto"/>
            </w:tcBorders>
          </w:tcPr>
          <w:p w14:paraId="4A4D304A"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0E426752" w14:textId="77777777" w:rsidR="002432C7" w:rsidRPr="00B1034B" w:rsidRDefault="002432C7">
            <w:pPr>
              <w:pStyle w:val="Default"/>
              <w:rPr>
                <w:sz w:val="20"/>
                <w:szCs w:val="20"/>
              </w:rPr>
            </w:pPr>
            <w:r w:rsidRPr="00B1034B">
              <w:rPr>
                <w:sz w:val="20"/>
                <w:szCs w:val="20"/>
              </w:rPr>
              <w:t xml:space="preserve">23 </w:t>
            </w:r>
          </w:p>
        </w:tc>
        <w:tc>
          <w:tcPr>
            <w:tcW w:w="1293" w:type="dxa"/>
            <w:tcBorders>
              <w:top w:val="none" w:sz="6" w:space="0" w:color="auto"/>
              <w:left w:val="none" w:sz="6" w:space="0" w:color="auto"/>
              <w:bottom w:val="none" w:sz="6" w:space="0" w:color="auto"/>
              <w:right w:val="none" w:sz="6" w:space="0" w:color="auto"/>
            </w:tcBorders>
          </w:tcPr>
          <w:p w14:paraId="24825F80" w14:textId="77777777" w:rsidR="002432C7" w:rsidRPr="00B1034B" w:rsidRDefault="002432C7">
            <w:pPr>
              <w:pStyle w:val="Default"/>
              <w:rPr>
                <w:sz w:val="20"/>
                <w:szCs w:val="20"/>
              </w:rPr>
            </w:pPr>
            <w:r w:rsidRPr="00B1034B">
              <w:rPr>
                <w:sz w:val="20"/>
                <w:szCs w:val="20"/>
              </w:rPr>
              <w:t xml:space="preserve">62 </w:t>
            </w:r>
          </w:p>
        </w:tc>
        <w:tc>
          <w:tcPr>
            <w:tcW w:w="1293" w:type="dxa"/>
            <w:gridSpan w:val="2"/>
            <w:tcBorders>
              <w:top w:val="none" w:sz="6" w:space="0" w:color="auto"/>
              <w:left w:val="none" w:sz="6" w:space="0" w:color="auto"/>
              <w:bottom w:val="none" w:sz="6" w:space="0" w:color="auto"/>
              <w:right w:val="none" w:sz="6" w:space="0" w:color="auto"/>
            </w:tcBorders>
          </w:tcPr>
          <w:p w14:paraId="38967982" w14:textId="77777777" w:rsidR="002432C7" w:rsidRPr="00B1034B" w:rsidRDefault="002432C7">
            <w:pPr>
              <w:pStyle w:val="Default"/>
              <w:rPr>
                <w:sz w:val="18"/>
                <w:szCs w:val="18"/>
              </w:rPr>
            </w:pPr>
            <w:r w:rsidRPr="00B1034B">
              <w:rPr>
                <w:sz w:val="18"/>
                <w:szCs w:val="18"/>
              </w:rPr>
              <w:t xml:space="preserve">1.037 </w:t>
            </w:r>
          </w:p>
        </w:tc>
        <w:tc>
          <w:tcPr>
            <w:tcW w:w="1293" w:type="dxa"/>
            <w:tcBorders>
              <w:top w:val="none" w:sz="6" w:space="0" w:color="auto"/>
              <w:left w:val="none" w:sz="6" w:space="0" w:color="auto"/>
              <w:bottom w:val="none" w:sz="6" w:space="0" w:color="auto"/>
            </w:tcBorders>
          </w:tcPr>
          <w:p w14:paraId="7FC0390E" w14:textId="77777777" w:rsidR="002432C7" w:rsidRPr="00B1034B" w:rsidRDefault="002432C7">
            <w:pPr>
              <w:pStyle w:val="Default"/>
              <w:rPr>
                <w:sz w:val="20"/>
                <w:szCs w:val="20"/>
              </w:rPr>
            </w:pPr>
            <w:r w:rsidRPr="00B1034B">
              <w:rPr>
                <w:sz w:val="20"/>
                <w:szCs w:val="20"/>
              </w:rPr>
              <w:t xml:space="preserve">0.309 </w:t>
            </w:r>
          </w:p>
        </w:tc>
      </w:tr>
      <w:tr w:rsidR="002432C7" w:rsidRPr="00B1034B" w14:paraId="51F1FF42" w14:textId="77777777">
        <w:trPr>
          <w:trHeight w:val="109"/>
        </w:trPr>
        <w:tc>
          <w:tcPr>
            <w:tcW w:w="2586" w:type="dxa"/>
            <w:gridSpan w:val="3"/>
            <w:tcBorders>
              <w:top w:val="none" w:sz="6" w:space="0" w:color="auto"/>
              <w:bottom w:val="none" w:sz="6" w:space="0" w:color="auto"/>
              <w:right w:val="none" w:sz="6" w:space="0" w:color="auto"/>
            </w:tcBorders>
          </w:tcPr>
          <w:p w14:paraId="69BC5C1D"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7A26B7C6" w14:textId="77777777" w:rsidR="002432C7" w:rsidRPr="00B1034B" w:rsidRDefault="002432C7">
            <w:pPr>
              <w:pStyle w:val="Default"/>
              <w:rPr>
                <w:sz w:val="20"/>
                <w:szCs w:val="20"/>
              </w:rPr>
            </w:pPr>
            <w:r w:rsidRPr="00B1034B">
              <w:rPr>
                <w:sz w:val="20"/>
                <w:szCs w:val="20"/>
              </w:rPr>
              <w:t xml:space="preserve">6 </w:t>
            </w:r>
          </w:p>
        </w:tc>
        <w:tc>
          <w:tcPr>
            <w:tcW w:w="2586" w:type="dxa"/>
            <w:gridSpan w:val="3"/>
            <w:tcBorders>
              <w:top w:val="none" w:sz="6" w:space="0" w:color="auto"/>
              <w:left w:val="none" w:sz="6" w:space="0" w:color="auto"/>
              <w:bottom w:val="none" w:sz="6" w:space="0" w:color="auto"/>
            </w:tcBorders>
          </w:tcPr>
          <w:p w14:paraId="3A650EB5" w14:textId="77777777" w:rsidR="002432C7" w:rsidRPr="00B1034B" w:rsidRDefault="002432C7">
            <w:pPr>
              <w:pStyle w:val="Default"/>
              <w:rPr>
                <w:sz w:val="20"/>
                <w:szCs w:val="20"/>
              </w:rPr>
            </w:pPr>
            <w:r w:rsidRPr="00B1034B">
              <w:rPr>
                <w:sz w:val="20"/>
                <w:szCs w:val="20"/>
              </w:rPr>
              <w:t xml:space="preserve">9 </w:t>
            </w:r>
          </w:p>
        </w:tc>
      </w:tr>
      <w:tr w:rsidR="002432C7" w:rsidRPr="00B1034B" w14:paraId="7E421BA2" w14:textId="77777777">
        <w:trPr>
          <w:trHeight w:val="250"/>
        </w:trPr>
        <w:tc>
          <w:tcPr>
            <w:tcW w:w="1293" w:type="dxa"/>
            <w:tcBorders>
              <w:top w:val="none" w:sz="6" w:space="0" w:color="auto"/>
              <w:bottom w:val="none" w:sz="6" w:space="0" w:color="auto"/>
              <w:right w:val="none" w:sz="6" w:space="0" w:color="auto"/>
            </w:tcBorders>
          </w:tcPr>
          <w:p w14:paraId="4BDA6815" w14:textId="77777777" w:rsidR="002432C7" w:rsidRPr="00B1034B" w:rsidRDefault="002432C7">
            <w:pPr>
              <w:pStyle w:val="Default"/>
              <w:rPr>
                <w:sz w:val="20"/>
                <w:szCs w:val="20"/>
              </w:rPr>
            </w:pPr>
            <w:r w:rsidRPr="00B1034B">
              <w:rPr>
                <w:sz w:val="20"/>
                <w:szCs w:val="20"/>
              </w:rPr>
              <w:t xml:space="preserve">Diabetes Mellitus Type 1 </w:t>
            </w:r>
          </w:p>
        </w:tc>
        <w:tc>
          <w:tcPr>
            <w:tcW w:w="1293" w:type="dxa"/>
            <w:gridSpan w:val="2"/>
            <w:tcBorders>
              <w:top w:val="none" w:sz="6" w:space="0" w:color="auto"/>
              <w:left w:val="none" w:sz="6" w:space="0" w:color="auto"/>
              <w:bottom w:val="none" w:sz="6" w:space="0" w:color="auto"/>
              <w:right w:val="none" w:sz="6" w:space="0" w:color="auto"/>
            </w:tcBorders>
          </w:tcPr>
          <w:p w14:paraId="14D7D70E"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3761FD5E" w14:textId="77777777" w:rsidR="002432C7" w:rsidRPr="00B1034B" w:rsidRDefault="002432C7">
            <w:pPr>
              <w:pStyle w:val="Default"/>
              <w:rPr>
                <w:sz w:val="20"/>
                <w:szCs w:val="20"/>
              </w:rPr>
            </w:pPr>
            <w:r w:rsidRPr="00B1034B">
              <w:rPr>
                <w:sz w:val="20"/>
                <w:szCs w:val="20"/>
              </w:rPr>
              <w:t xml:space="preserve">25 </w:t>
            </w:r>
          </w:p>
        </w:tc>
        <w:tc>
          <w:tcPr>
            <w:tcW w:w="1293" w:type="dxa"/>
            <w:tcBorders>
              <w:top w:val="none" w:sz="6" w:space="0" w:color="auto"/>
              <w:left w:val="none" w:sz="6" w:space="0" w:color="auto"/>
              <w:bottom w:val="none" w:sz="6" w:space="0" w:color="auto"/>
              <w:right w:val="none" w:sz="6" w:space="0" w:color="auto"/>
            </w:tcBorders>
          </w:tcPr>
          <w:p w14:paraId="4541CB5A" w14:textId="77777777" w:rsidR="002432C7" w:rsidRPr="00B1034B" w:rsidRDefault="002432C7">
            <w:pPr>
              <w:pStyle w:val="Default"/>
              <w:rPr>
                <w:sz w:val="20"/>
                <w:szCs w:val="20"/>
              </w:rPr>
            </w:pPr>
            <w:r w:rsidRPr="00B1034B">
              <w:rPr>
                <w:sz w:val="20"/>
                <w:szCs w:val="20"/>
              </w:rPr>
              <w:t xml:space="preserve">63 </w:t>
            </w:r>
          </w:p>
        </w:tc>
        <w:tc>
          <w:tcPr>
            <w:tcW w:w="1293" w:type="dxa"/>
            <w:gridSpan w:val="2"/>
            <w:tcBorders>
              <w:top w:val="none" w:sz="6" w:space="0" w:color="auto"/>
              <w:left w:val="none" w:sz="6" w:space="0" w:color="auto"/>
              <w:bottom w:val="none" w:sz="6" w:space="0" w:color="auto"/>
              <w:right w:val="none" w:sz="6" w:space="0" w:color="auto"/>
            </w:tcBorders>
          </w:tcPr>
          <w:p w14:paraId="08230B1F" w14:textId="77777777" w:rsidR="002432C7" w:rsidRPr="00B1034B" w:rsidRDefault="002432C7">
            <w:pPr>
              <w:pStyle w:val="Default"/>
              <w:rPr>
                <w:sz w:val="18"/>
                <w:szCs w:val="18"/>
              </w:rPr>
            </w:pPr>
            <w:r w:rsidRPr="00B1034B">
              <w:rPr>
                <w:sz w:val="18"/>
                <w:szCs w:val="18"/>
              </w:rPr>
              <w:t xml:space="preserve">0.124 </w:t>
            </w:r>
          </w:p>
        </w:tc>
        <w:tc>
          <w:tcPr>
            <w:tcW w:w="1293" w:type="dxa"/>
            <w:tcBorders>
              <w:top w:val="none" w:sz="6" w:space="0" w:color="auto"/>
              <w:left w:val="none" w:sz="6" w:space="0" w:color="auto"/>
              <w:bottom w:val="none" w:sz="6" w:space="0" w:color="auto"/>
            </w:tcBorders>
          </w:tcPr>
          <w:p w14:paraId="436E6C6B" w14:textId="77777777" w:rsidR="002432C7" w:rsidRPr="00B1034B" w:rsidRDefault="002432C7">
            <w:pPr>
              <w:pStyle w:val="Default"/>
              <w:rPr>
                <w:sz w:val="20"/>
                <w:szCs w:val="20"/>
              </w:rPr>
            </w:pPr>
            <w:r w:rsidRPr="00B1034B">
              <w:rPr>
                <w:sz w:val="20"/>
                <w:szCs w:val="20"/>
              </w:rPr>
              <w:t xml:space="preserve">0.724 </w:t>
            </w:r>
          </w:p>
        </w:tc>
      </w:tr>
      <w:tr w:rsidR="002432C7" w:rsidRPr="00B1034B" w14:paraId="6EEE870B" w14:textId="77777777">
        <w:trPr>
          <w:trHeight w:val="109"/>
        </w:trPr>
        <w:tc>
          <w:tcPr>
            <w:tcW w:w="2586" w:type="dxa"/>
            <w:gridSpan w:val="3"/>
            <w:tcBorders>
              <w:top w:val="none" w:sz="6" w:space="0" w:color="auto"/>
              <w:bottom w:val="none" w:sz="6" w:space="0" w:color="auto"/>
              <w:right w:val="none" w:sz="6" w:space="0" w:color="auto"/>
            </w:tcBorders>
          </w:tcPr>
          <w:p w14:paraId="492B2317" w14:textId="77777777" w:rsidR="002432C7" w:rsidRPr="00B1034B" w:rsidRDefault="002432C7">
            <w:pPr>
              <w:pStyle w:val="Default"/>
              <w:rPr>
                <w:sz w:val="20"/>
                <w:szCs w:val="20"/>
              </w:rPr>
            </w:pPr>
            <w:r w:rsidRPr="00B1034B">
              <w:rPr>
                <w:sz w:val="20"/>
                <w:szCs w:val="20"/>
              </w:rPr>
              <w:t xml:space="preserve">Yes </w:t>
            </w:r>
          </w:p>
        </w:tc>
        <w:tc>
          <w:tcPr>
            <w:tcW w:w="2586" w:type="dxa"/>
            <w:gridSpan w:val="2"/>
            <w:tcBorders>
              <w:top w:val="none" w:sz="6" w:space="0" w:color="auto"/>
              <w:left w:val="none" w:sz="6" w:space="0" w:color="auto"/>
              <w:bottom w:val="none" w:sz="6" w:space="0" w:color="auto"/>
              <w:right w:val="none" w:sz="6" w:space="0" w:color="auto"/>
            </w:tcBorders>
          </w:tcPr>
          <w:p w14:paraId="16EE1255" w14:textId="77777777" w:rsidR="002432C7" w:rsidRPr="00B1034B" w:rsidRDefault="002432C7">
            <w:pPr>
              <w:pStyle w:val="Default"/>
              <w:rPr>
                <w:sz w:val="20"/>
                <w:szCs w:val="20"/>
              </w:rPr>
            </w:pPr>
            <w:r w:rsidRPr="00B1034B">
              <w:rPr>
                <w:sz w:val="20"/>
                <w:szCs w:val="20"/>
              </w:rPr>
              <w:t xml:space="preserve">4 </w:t>
            </w:r>
          </w:p>
        </w:tc>
        <w:tc>
          <w:tcPr>
            <w:tcW w:w="2586" w:type="dxa"/>
            <w:gridSpan w:val="3"/>
            <w:tcBorders>
              <w:top w:val="none" w:sz="6" w:space="0" w:color="auto"/>
              <w:left w:val="none" w:sz="6" w:space="0" w:color="auto"/>
              <w:bottom w:val="none" w:sz="6" w:space="0" w:color="auto"/>
            </w:tcBorders>
          </w:tcPr>
          <w:p w14:paraId="46420CB6" w14:textId="77777777" w:rsidR="002432C7" w:rsidRPr="00B1034B" w:rsidRDefault="002432C7">
            <w:pPr>
              <w:pStyle w:val="Default"/>
              <w:rPr>
                <w:sz w:val="20"/>
                <w:szCs w:val="20"/>
              </w:rPr>
            </w:pPr>
            <w:r w:rsidRPr="00B1034B">
              <w:rPr>
                <w:sz w:val="20"/>
                <w:szCs w:val="20"/>
              </w:rPr>
              <w:t xml:space="preserve">8 </w:t>
            </w:r>
          </w:p>
        </w:tc>
      </w:tr>
      <w:tr w:rsidR="002432C7" w:rsidRPr="00B1034B" w14:paraId="391D71F0" w14:textId="77777777">
        <w:trPr>
          <w:trHeight w:val="112"/>
        </w:trPr>
        <w:tc>
          <w:tcPr>
            <w:tcW w:w="1293" w:type="dxa"/>
            <w:tcBorders>
              <w:top w:val="none" w:sz="6" w:space="0" w:color="auto"/>
              <w:bottom w:val="none" w:sz="6" w:space="0" w:color="auto"/>
              <w:right w:val="none" w:sz="6" w:space="0" w:color="auto"/>
            </w:tcBorders>
          </w:tcPr>
          <w:p w14:paraId="4FBFA489" w14:textId="77777777" w:rsidR="002432C7" w:rsidRPr="00B1034B" w:rsidRDefault="002432C7">
            <w:pPr>
              <w:pStyle w:val="Default"/>
              <w:rPr>
                <w:sz w:val="20"/>
                <w:szCs w:val="20"/>
              </w:rPr>
            </w:pPr>
            <w:r w:rsidRPr="00B1034B">
              <w:rPr>
                <w:sz w:val="20"/>
                <w:szCs w:val="20"/>
              </w:rPr>
              <w:t xml:space="preserve">Allergy </w:t>
            </w:r>
          </w:p>
        </w:tc>
        <w:tc>
          <w:tcPr>
            <w:tcW w:w="1293" w:type="dxa"/>
            <w:gridSpan w:val="2"/>
            <w:tcBorders>
              <w:top w:val="none" w:sz="6" w:space="0" w:color="auto"/>
              <w:left w:val="none" w:sz="6" w:space="0" w:color="auto"/>
              <w:bottom w:val="none" w:sz="6" w:space="0" w:color="auto"/>
              <w:right w:val="none" w:sz="6" w:space="0" w:color="auto"/>
            </w:tcBorders>
          </w:tcPr>
          <w:p w14:paraId="0617F935" w14:textId="77777777" w:rsidR="002432C7" w:rsidRPr="00B1034B" w:rsidRDefault="002432C7">
            <w:pPr>
              <w:pStyle w:val="Default"/>
              <w:rPr>
                <w:sz w:val="20"/>
                <w:szCs w:val="20"/>
              </w:rPr>
            </w:pPr>
            <w:r w:rsidRPr="00B1034B">
              <w:rPr>
                <w:sz w:val="20"/>
                <w:szCs w:val="20"/>
              </w:rPr>
              <w:t xml:space="preserve">No </w:t>
            </w:r>
          </w:p>
        </w:tc>
        <w:tc>
          <w:tcPr>
            <w:tcW w:w="1293" w:type="dxa"/>
            <w:tcBorders>
              <w:top w:val="none" w:sz="6" w:space="0" w:color="auto"/>
              <w:left w:val="none" w:sz="6" w:space="0" w:color="auto"/>
              <w:bottom w:val="none" w:sz="6" w:space="0" w:color="auto"/>
              <w:right w:val="none" w:sz="6" w:space="0" w:color="auto"/>
            </w:tcBorders>
          </w:tcPr>
          <w:p w14:paraId="60C02D22" w14:textId="77777777" w:rsidR="002432C7" w:rsidRPr="00B1034B" w:rsidRDefault="002432C7">
            <w:pPr>
              <w:pStyle w:val="Default"/>
              <w:rPr>
                <w:sz w:val="20"/>
                <w:szCs w:val="20"/>
              </w:rPr>
            </w:pPr>
            <w:r w:rsidRPr="00B1034B">
              <w:rPr>
                <w:sz w:val="20"/>
                <w:szCs w:val="20"/>
              </w:rPr>
              <w:t xml:space="preserve">17 </w:t>
            </w:r>
          </w:p>
        </w:tc>
        <w:tc>
          <w:tcPr>
            <w:tcW w:w="1293" w:type="dxa"/>
            <w:tcBorders>
              <w:top w:val="none" w:sz="6" w:space="0" w:color="auto"/>
              <w:left w:val="none" w:sz="6" w:space="0" w:color="auto"/>
              <w:bottom w:val="none" w:sz="6" w:space="0" w:color="auto"/>
              <w:right w:val="none" w:sz="6" w:space="0" w:color="auto"/>
            </w:tcBorders>
          </w:tcPr>
          <w:p w14:paraId="47906B1C" w14:textId="77777777" w:rsidR="002432C7" w:rsidRPr="00B1034B" w:rsidRDefault="002432C7">
            <w:pPr>
              <w:pStyle w:val="Default"/>
              <w:rPr>
                <w:sz w:val="20"/>
                <w:szCs w:val="20"/>
              </w:rPr>
            </w:pPr>
            <w:r w:rsidRPr="00B1034B">
              <w:rPr>
                <w:sz w:val="20"/>
                <w:szCs w:val="20"/>
              </w:rPr>
              <w:t xml:space="preserve">56 </w:t>
            </w:r>
          </w:p>
        </w:tc>
        <w:tc>
          <w:tcPr>
            <w:tcW w:w="1293" w:type="dxa"/>
            <w:gridSpan w:val="2"/>
            <w:tcBorders>
              <w:top w:val="none" w:sz="6" w:space="0" w:color="auto"/>
              <w:left w:val="none" w:sz="6" w:space="0" w:color="auto"/>
              <w:bottom w:val="none" w:sz="6" w:space="0" w:color="auto"/>
              <w:right w:val="none" w:sz="6" w:space="0" w:color="auto"/>
            </w:tcBorders>
          </w:tcPr>
          <w:p w14:paraId="0A69F162" w14:textId="77777777" w:rsidR="002432C7" w:rsidRPr="00B1034B" w:rsidRDefault="002432C7">
            <w:pPr>
              <w:pStyle w:val="Default"/>
              <w:rPr>
                <w:sz w:val="18"/>
                <w:szCs w:val="18"/>
              </w:rPr>
            </w:pPr>
            <w:r w:rsidRPr="00B1034B">
              <w:rPr>
                <w:sz w:val="18"/>
                <w:szCs w:val="18"/>
              </w:rPr>
              <w:t xml:space="preserve">4.285 </w:t>
            </w:r>
          </w:p>
        </w:tc>
        <w:tc>
          <w:tcPr>
            <w:tcW w:w="1293" w:type="dxa"/>
            <w:tcBorders>
              <w:top w:val="none" w:sz="6" w:space="0" w:color="auto"/>
              <w:left w:val="none" w:sz="6" w:space="0" w:color="auto"/>
              <w:bottom w:val="none" w:sz="6" w:space="0" w:color="auto"/>
            </w:tcBorders>
          </w:tcPr>
          <w:p w14:paraId="1D5DF8C5" w14:textId="77777777" w:rsidR="002432C7" w:rsidRPr="00B1034B" w:rsidRDefault="002432C7">
            <w:pPr>
              <w:pStyle w:val="Default"/>
              <w:rPr>
                <w:sz w:val="20"/>
                <w:szCs w:val="20"/>
              </w:rPr>
            </w:pPr>
            <w:r w:rsidRPr="00B1034B">
              <w:rPr>
                <w:sz w:val="20"/>
                <w:szCs w:val="20"/>
              </w:rPr>
              <w:t xml:space="preserve">0.038 </w:t>
            </w:r>
          </w:p>
        </w:tc>
      </w:tr>
    </w:tbl>
    <w:p w14:paraId="39A8CBE5" w14:textId="77777777" w:rsidR="002432C7" w:rsidRPr="00B1034B" w:rsidRDefault="002432C7" w:rsidP="002432C7">
      <w:pPr>
        <w:jc w:val="both"/>
        <w:rPr>
          <w:sz w:val="20"/>
          <w:szCs w:val="20"/>
          <w:lang w:bidi="ar-IQ"/>
        </w:rPr>
      </w:pPr>
      <w:r w:rsidRPr="00B1034B">
        <w:rPr>
          <w:sz w:val="20"/>
          <w:szCs w:val="20"/>
          <w:lang w:bidi="ar-IQ"/>
        </w:rPr>
        <w:t>Discussion Malnutrition has been one of the leading causes of child mortality, and poor breastfeeding practices have been associated with more than 10% of all infants’ death</w:t>
      </w:r>
    </w:p>
    <w:p w14:paraId="1BA2E384" w14:textId="77777777" w:rsidR="002432C7" w:rsidRPr="00B1034B" w:rsidRDefault="002432C7" w:rsidP="002432C7">
      <w:pPr>
        <w:jc w:val="both"/>
        <w:rPr>
          <w:sz w:val="20"/>
          <w:szCs w:val="20"/>
          <w:lang w:bidi="ar-IQ"/>
        </w:rPr>
      </w:pPr>
      <w:r w:rsidRPr="00B1034B">
        <w:rPr>
          <w:sz w:val="20"/>
          <w:szCs w:val="20"/>
          <w:lang w:bidi="ar-IQ"/>
        </w:rPr>
        <w:t xml:space="preserve">(Smith et al, 2017). Previous studies found a reduced risk of respiratory tract infection and hospitalization among infants who were breastfed for up to six months (Tromp et al., 2017; </w:t>
      </w:r>
      <w:proofErr w:type="spellStart"/>
      <w:r w:rsidRPr="00B1034B">
        <w:rPr>
          <w:sz w:val="20"/>
          <w:szCs w:val="20"/>
          <w:lang w:bidi="ar-IQ"/>
        </w:rPr>
        <w:t>Zielińska</w:t>
      </w:r>
      <w:proofErr w:type="spellEnd"/>
      <w:r w:rsidRPr="00B1034B">
        <w:rPr>
          <w:sz w:val="20"/>
          <w:szCs w:val="20"/>
          <w:lang w:bidi="ar-IQ"/>
        </w:rPr>
        <w:t xml:space="preserve"> et al., 2017). In contrast, infants who have never been breastfed during the first six months have an increased risk of morbidities (Azad et al., 2017; Smith et al., 2017). Most previous studies focus on breastfeeding and bottle-feeding or mixed-feeding. This study compared all three types of feeding in relation to morbidity among infants. We found significant associations between types of feeding and morbidity, including lower and upper respiratory tract infections, wheezing and allergy, indicating that exclusive breastfeeding, bottle-feeding </w:t>
      </w:r>
      <w:r w:rsidRPr="00B1034B">
        <w:rPr>
          <w:sz w:val="20"/>
          <w:szCs w:val="20"/>
          <w:lang w:bidi="ar-IQ"/>
        </w:rPr>
        <w:lastRenderedPageBreak/>
        <w:t xml:space="preserve">and mixed-feeding may yield different health outcomes. Our findings echo some previous studies which found significant associations between bottle-feeding, asthma and wheezing (Mathias et al. 2019), and between mixed-feeding and allergy (Hsu et al. 2012). More efforts are needed to investigate the underlying mechanisms that explain the differences in health outcomes between different types of </w:t>
      </w:r>
      <w:r w:rsidR="009165AF" w:rsidRPr="00B1034B">
        <w:rPr>
          <w:sz w:val="20"/>
          <w:szCs w:val="20"/>
          <w:lang w:bidi="ar-IQ"/>
        </w:rPr>
        <w:t>feeding.</w:t>
      </w:r>
    </w:p>
    <w:p w14:paraId="52FEF1D4" w14:textId="77777777" w:rsidR="009165AF" w:rsidRPr="009165AF" w:rsidRDefault="009165AF" w:rsidP="009165AF">
      <w:pPr>
        <w:rPr>
          <w:sz w:val="20"/>
          <w:szCs w:val="20"/>
          <w:lang w:bidi="ar-IQ"/>
        </w:rPr>
      </w:pPr>
      <w:r w:rsidRPr="009165AF">
        <w:rPr>
          <w:b/>
          <w:bCs/>
          <w:sz w:val="20"/>
          <w:szCs w:val="20"/>
          <w:lang w:bidi="ar-IQ"/>
        </w:rPr>
        <w:t xml:space="preserve">Conclusions </w:t>
      </w:r>
    </w:p>
    <w:p w14:paraId="199038AC" w14:textId="77777777" w:rsidR="009165AF" w:rsidRPr="00B1034B" w:rsidRDefault="009165AF" w:rsidP="009165AF">
      <w:pPr>
        <w:rPr>
          <w:sz w:val="20"/>
          <w:szCs w:val="20"/>
          <w:lang w:bidi="ar-IQ"/>
        </w:rPr>
      </w:pPr>
      <w:r w:rsidRPr="00B1034B">
        <w:rPr>
          <w:sz w:val="20"/>
          <w:szCs w:val="20"/>
          <w:lang w:bidi="ar-IQ"/>
        </w:rPr>
        <w:t>Wheezing, upper and lower respiratory tract infections, allergies and asthma were the major morbidity among infants. There was a significant association between different types of feeding and morbidity among infants. Infants who had bottle-feeding and mixed-feeding were more vulnerable to diseases, when comparing with infants who had exclusive breastfeeding.</w:t>
      </w:r>
    </w:p>
    <w:p w14:paraId="4CDACC1E" w14:textId="77777777" w:rsidR="009165AF" w:rsidRPr="009165AF" w:rsidRDefault="009165AF" w:rsidP="009165AF">
      <w:pPr>
        <w:rPr>
          <w:sz w:val="20"/>
          <w:szCs w:val="20"/>
          <w:lang w:bidi="ar-IQ"/>
        </w:rPr>
      </w:pPr>
      <w:r w:rsidRPr="009165AF">
        <w:rPr>
          <w:b/>
          <w:bCs/>
          <w:sz w:val="20"/>
          <w:szCs w:val="20"/>
          <w:lang w:bidi="ar-IQ"/>
        </w:rPr>
        <w:t xml:space="preserve">Declarations </w:t>
      </w:r>
    </w:p>
    <w:p w14:paraId="00D56621" w14:textId="77777777" w:rsidR="009165AF" w:rsidRPr="009165AF" w:rsidRDefault="009165AF" w:rsidP="009165AF">
      <w:pPr>
        <w:rPr>
          <w:sz w:val="20"/>
          <w:szCs w:val="20"/>
          <w:lang w:bidi="ar-IQ"/>
        </w:rPr>
      </w:pPr>
      <w:r w:rsidRPr="009165AF">
        <w:rPr>
          <w:b/>
          <w:bCs/>
          <w:sz w:val="20"/>
          <w:szCs w:val="20"/>
          <w:lang w:bidi="ar-IQ"/>
        </w:rPr>
        <w:t xml:space="preserve">Ethics approval and consent to participate </w:t>
      </w:r>
    </w:p>
    <w:p w14:paraId="15BBC18E" w14:textId="77777777" w:rsidR="009165AF" w:rsidRPr="009165AF" w:rsidRDefault="009165AF" w:rsidP="009165AF">
      <w:pPr>
        <w:rPr>
          <w:sz w:val="20"/>
          <w:szCs w:val="20"/>
          <w:lang w:bidi="ar-IQ"/>
        </w:rPr>
      </w:pPr>
      <w:r w:rsidRPr="009165AF">
        <w:rPr>
          <w:sz w:val="20"/>
          <w:szCs w:val="20"/>
          <w:lang w:bidi="ar-IQ"/>
        </w:rPr>
        <w:t xml:space="preserve">Ethical approval was obtained from the research ethics committee at the University of Babylon, and written informed consent was obtained from all participants. All methods were carried out in accordance with relevant guidelines and regulations. </w:t>
      </w:r>
    </w:p>
    <w:p w14:paraId="5EFD1597" w14:textId="77777777" w:rsidR="009165AF" w:rsidRPr="00B1034B" w:rsidRDefault="009165AF" w:rsidP="009165AF">
      <w:pPr>
        <w:rPr>
          <w:b/>
          <w:bCs/>
          <w:sz w:val="20"/>
          <w:szCs w:val="20"/>
          <w:lang w:bidi="ar-IQ"/>
        </w:rPr>
      </w:pPr>
      <w:r w:rsidRPr="00B1034B">
        <w:rPr>
          <w:b/>
          <w:bCs/>
          <w:sz w:val="20"/>
          <w:szCs w:val="20"/>
          <w:lang w:bidi="ar-IQ"/>
        </w:rPr>
        <w:t>Consent for publication</w:t>
      </w:r>
    </w:p>
    <w:p w14:paraId="2E321F41" w14:textId="77777777" w:rsidR="009165AF" w:rsidRPr="009165AF" w:rsidRDefault="009165AF" w:rsidP="009165AF">
      <w:pPr>
        <w:rPr>
          <w:sz w:val="20"/>
          <w:szCs w:val="20"/>
          <w:lang w:bidi="ar-IQ"/>
        </w:rPr>
      </w:pPr>
      <w:r w:rsidRPr="009165AF">
        <w:rPr>
          <w:sz w:val="20"/>
          <w:szCs w:val="20"/>
          <w:lang w:bidi="ar-IQ"/>
        </w:rPr>
        <w:t xml:space="preserve">Not Applicable </w:t>
      </w:r>
    </w:p>
    <w:p w14:paraId="53E5D73B" w14:textId="77777777" w:rsidR="009165AF" w:rsidRPr="009165AF" w:rsidRDefault="009165AF" w:rsidP="009165AF">
      <w:pPr>
        <w:rPr>
          <w:sz w:val="20"/>
          <w:szCs w:val="20"/>
          <w:lang w:bidi="ar-IQ"/>
        </w:rPr>
      </w:pPr>
      <w:r w:rsidRPr="009165AF">
        <w:rPr>
          <w:b/>
          <w:bCs/>
          <w:sz w:val="20"/>
          <w:szCs w:val="20"/>
          <w:lang w:bidi="ar-IQ"/>
        </w:rPr>
        <w:t xml:space="preserve">Availability of data and materials </w:t>
      </w:r>
    </w:p>
    <w:p w14:paraId="337ECB60" w14:textId="77777777" w:rsidR="009165AF" w:rsidRPr="009165AF" w:rsidRDefault="009165AF" w:rsidP="009165AF">
      <w:pPr>
        <w:rPr>
          <w:sz w:val="20"/>
          <w:szCs w:val="20"/>
          <w:lang w:bidi="ar-IQ"/>
        </w:rPr>
      </w:pPr>
      <w:r w:rsidRPr="009165AF">
        <w:rPr>
          <w:sz w:val="20"/>
          <w:szCs w:val="20"/>
          <w:lang w:bidi="ar-IQ"/>
        </w:rPr>
        <w:t xml:space="preserve">The datasets used and/or analyzed during the current study are available from </w:t>
      </w:r>
      <w:proofErr w:type="spellStart"/>
      <w:r w:rsidRPr="009165AF">
        <w:rPr>
          <w:sz w:val="20"/>
          <w:szCs w:val="20"/>
          <w:lang w:bidi="ar-IQ"/>
        </w:rPr>
        <w:t>Maha</w:t>
      </w:r>
      <w:proofErr w:type="spellEnd"/>
      <w:r w:rsidRPr="009165AF">
        <w:rPr>
          <w:sz w:val="20"/>
          <w:szCs w:val="20"/>
          <w:lang w:bidi="ar-IQ"/>
        </w:rPr>
        <w:t xml:space="preserve"> A. </w:t>
      </w:r>
      <w:proofErr w:type="spellStart"/>
      <w:r w:rsidRPr="009165AF">
        <w:rPr>
          <w:sz w:val="20"/>
          <w:szCs w:val="20"/>
          <w:lang w:bidi="ar-IQ"/>
        </w:rPr>
        <w:t>Kadim</w:t>
      </w:r>
      <w:proofErr w:type="spellEnd"/>
      <w:r w:rsidRPr="009165AF">
        <w:rPr>
          <w:sz w:val="20"/>
          <w:szCs w:val="20"/>
          <w:lang w:bidi="ar-IQ"/>
        </w:rPr>
        <w:t xml:space="preserve"> on reasonable request. </w:t>
      </w:r>
    </w:p>
    <w:p w14:paraId="224CECA8" w14:textId="77777777" w:rsidR="009165AF" w:rsidRPr="009165AF" w:rsidRDefault="009165AF" w:rsidP="009165AF">
      <w:pPr>
        <w:rPr>
          <w:sz w:val="20"/>
          <w:szCs w:val="20"/>
          <w:lang w:bidi="ar-IQ"/>
        </w:rPr>
      </w:pPr>
      <w:r w:rsidRPr="009165AF">
        <w:rPr>
          <w:b/>
          <w:bCs/>
          <w:sz w:val="20"/>
          <w:szCs w:val="20"/>
          <w:lang w:bidi="ar-IQ"/>
        </w:rPr>
        <w:t xml:space="preserve">Competing interests </w:t>
      </w:r>
    </w:p>
    <w:p w14:paraId="7C1FA725" w14:textId="77777777" w:rsidR="009165AF" w:rsidRPr="00B1034B" w:rsidRDefault="009165AF" w:rsidP="009165AF">
      <w:pPr>
        <w:rPr>
          <w:sz w:val="20"/>
          <w:szCs w:val="20"/>
          <w:lang w:bidi="ar-IQ"/>
        </w:rPr>
      </w:pPr>
      <w:r w:rsidRPr="00B1034B">
        <w:rPr>
          <w:sz w:val="20"/>
          <w:szCs w:val="20"/>
          <w:lang w:bidi="ar-IQ"/>
        </w:rPr>
        <w:t>None to declare</w:t>
      </w:r>
    </w:p>
    <w:p w14:paraId="655C2688" w14:textId="77777777" w:rsidR="009165AF" w:rsidRPr="009165AF" w:rsidRDefault="009165AF" w:rsidP="009165AF">
      <w:pPr>
        <w:rPr>
          <w:sz w:val="20"/>
          <w:szCs w:val="20"/>
          <w:lang w:bidi="ar-IQ"/>
        </w:rPr>
      </w:pPr>
      <w:r w:rsidRPr="009165AF">
        <w:rPr>
          <w:b/>
          <w:bCs/>
          <w:sz w:val="20"/>
          <w:szCs w:val="20"/>
          <w:lang w:bidi="ar-IQ"/>
        </w:rPr>
        <w:t xml:space="preserve">Funding </w:t>
      </w:r>
    </w:p>
    <w:p w14:paraId="1B3F256C" w14:textId="77777777" w:rsidR="009165AF" w:rsidRPr="009165AF" w:rsidRDefault="009165AF" w:rsidP="009165AF">
      <w:pPr>
        <w:rPr>
          <w:sz w:val="20"/>
          <w:szCs w:val="20"/>
          <w:lang w:bidi="ar-IQ"/>
        </w:rPr>
      </w:pPr>
      <w:r w:rsidRPr="009165AF">
        <w:rPr>
          <w:sz w:val="20"/>
          <w:szCs w:val="20"/>
          <w:lang w:bidi="ar-IQ"/>
        </w:rPr>
        <w:t xml:space="preserve">None to declare </w:t>
      </w:r>
    </w:p>
    <w:p w14:paraId="608B56EE" w14:textId="77777777" w:rsidR="009165AF" w:rsidRPr="009165AF" w:rsidRDefault="009165AF" w:rsidP="009165AF">
      <w:pPr>
        <w:rPr>
          <w:sz w:val="20"/>
          <w:szCs w:val="20"/>
          <w:lang w:bidi="ar-IQ"/>
        </w:rPr>
      </w:pPr>
      <w:r w:rsidRPr="009165AF">
        <w:rPr>
          <w:b/>
          <w:bCs/>
          <w:sz w:val="20"/>
          <w:szCs w:val="20"/>
          <w:lang w:bidi="ar-IQ"/>
        </w:rPr>
        <w:t xml:space="preserve">Authors' contributions </w:t>
      </w:r>
    </w:p>
    <w:p w14:paraId="5C92D93A" w14:textId="77777777" w:rsidR="009165AF" w:rsidRPr="009165AF" w:rsidRDefault="009165AF" w:rsidP="009165AF">
      <w:pPr>
        <w:rPr>
          <w:sz w:val="20"/>
          <w:szCs w:val="20"/>
          <w:lang w:bidi="ar-IQ"/>
        </w:rPr>
      </w:pPr>
      <w:r w:rsidRPr="009165AF">
        <w:rPr>
          <w:sz w:val="20"/>
          <w:szCs w:val="20"/>
          <w:lang w:bidi="ar-IQ"/>
        </w:rPr>
        <w:t xml:space="preserve">Conceptualization: MAK. Data curation: MAK. Formal analysis: All authors. Methodology: All authors. Writing—original draft: All authors. Writing—reviewing and editing: KYL. All authors read and approved the final manuscript. </w:t>
      </w:r>
    </w:p>
    <w:p w14:paraId="08A46E13" w14:textId="77777777" w:rsidR="009165AF" w:rsidRPr="009165AF" w:rsidRDefault="009165AF" w:rsidP="009165AF">
      <w:pPr>
        <w:rPr>
          <w:sz w:val="20"/>
          <w:szCs w:val="20"/>
          <w:lang w:bidi="ar-IQ"/>
        </w:rPr>
      </w:pPr>
      <w:r w:rsidRPr="009165AF">
        <w:rPr>
          <w:b/>
          <w:bCs/>
          <w:sz w:val="20"/>
          <w:szCs w:val="20"/>
          <w:lang w:bidi="ar-IQ"/>
        </w:rPr>
        <w:t xml:space="preserve">Acknowledgement </w:t>
      </w:r>
    </w:p>
    <w:p w14:paraId="271F86E0" w14:textId="77777777" w:rsidR="009165AF" w:rsidRPr="00B1034B" w:rsidRDefault="009165AF" w:rsidP="009165AF">
      <w:pPr>
        <w:rPr>
          <w:sz w:val="20"/>
          <w:szCs w:val="20"/>
          <w:lang w:bidi="ar-IQ"/>
        </w:rPr>
      </w:pPr>
      <w:r w:rsidRPr="00B1034B">
        <w:rPr>
          <w:sz w:val="20"/>
          <w:szCs w:val="20"/>
          <w:lang w:bidi="ar-IQ"/>
        </w:rPr>
        <w:t>Not applicable.</w:t>
      </w:r>
    </w:p>
    <w:p w14:paraId="7F860D26" w14:textId="77777777" w:rsidR="009165AF" w:rsidRPr="009165AF" w:rsidRDefault="009165AF" w:rsidP="009165AF">
      <w:pPr>
        <w:rPr>
          <w:sz w:val="20"/>
          <w:szCs w:val="20"/>
          <w:lang w:bidi="ar-IQ"/>
        </w:rPr>
      </w:pPr>
      <w:r w:rsidRPr="009165AF">
        <w:rPr>
          <w:b/>
          <w:bCs/>
          <w:sz w:val="20"/>
          <w:szCs w:val="20"/>
          <w:lang w:bidi="ar-IQ"/>
        </w:rPr>
        <w:t xml:space="preserve">References </w:t>
      </w:r>
    </w:p>
    <w:p w14:paraId="54B35979" w14:textId="77777777" w:rsidR="009165AF" w:rsidRPr="009165AF" w:rsidRDefault="009165AF" w:rsidP="009165AF">
      <w:pPr>
        <w:ind w:left="720" w:hanging="720"/>
        <w:rPr>
          <w:sz w:val="20"/>
          <w:szCs w:val="20"/>
          <w:lang w:bidi="ar-IQ"/>
        </w:rPr>
      </w:pPr>
      <w:r w:rsidRPr="009165AF">
        <w:rPr>
          <w:sz w:val="20"/>
          <w:szCs w:val="20"/>
          <w:lang w:bidi="ar-IQ"/>
        </w:rPr>
        <w:t xml:space="preserve">American Academy of Pediatrics (2012). Breastfeeding and the Use of Human Milk. </w:t>
      </w:r>
      <w:r w:rsidRPr="009165AF">
        <w:rPr>
          <w:i/>
          <w:iCs/>
          <w:sz w:val="20"/>
          <w:szCs w:val="20"/>
          <w:lang w:bidi="ar-IQ"/>
        </w:rPr>
        <w:t>Pediatrics</w:t>
      </w:r>
      <w:r w:rsidRPr="009165AF">
        <w:rPr>
          <w:sz w:val="20"/>
          <w:szCs w:val="20"/>
          <w:lang w:bidi="ar-IQ"/>
        </w:rPr>
        <w:t xml:space="preserve">, </w:t>
      </w:r>
      <w:r w:rsidRPr="009165AF">
        <w:rPr>
          <w:i/>
          <w:iCs/>
          <w:sz w:val="20"/>
          <w:szCs w:val="20"/>
          <w:lang w:bidi="ar-IQ"/>
        </w:rPr>
        <w:t>129</w:t>
      </w:r>
      <w:r w:rsidRPr="009165AF">
        <w:rPr>
          <w:sz w:val="20"/>
          <w:szCs w:val="20"/>
          <w:lang w:bidi="ar-IQ"/>
        </w:rPr>
        <w:t xml:space="preserve">(3), 827-841. </w:t>
      </w:r>
    </w:p>
    <w:p w14:paraId="7F7C5BBB" w14:textId="77777777" w:rsidR="009165AF" w:rsidRPr="009165AF" w:rsidRDefault="009165AF" w:rsidP="009165AF">
      <w:pPr>
        <w:ind w:left="720" w:hanging="720"/>
        <w:rPr>
          <w:sz w:val="20"/>
          <w:szCs w:val="20"/>
          <w:lang w:bidi="ar-IQ"/>
        </w:rPr>
      </w:pPr>
      <w:r w:rsidRPr="009165AF">
        <w:rPr>
          <w:sz w:val="20"/>
          <w:szCs w:val="20"/>
          <w:lang w:bidi="ar-IQ"/>
        </w:rPr>
        <w:lastRenderedPageBreak/>
        <w:t>Al-</w:t>
      </w:r>
      <w:proofErr w:type="spellStart"/>
      <w:r w:rsidRPr="009165AF">
        <w:rPr>
          <w:sz w:val="20"/>
          <w:szCs w:val="20"/>
          <w:lang w:bidi="ar-IQ"/>
        </w:rPr>
        <w:t>Jawaldeh</w:t>
      </w:r>
      <w:proofErr w:type="spellEnd"/>
      <w:r w:rsidRPr="009165AF">
        <w:rPr>
          <w:sz w:val="20"/>
          <w:szCs w:val="20"/>
          <w:lang w:bidi="ar-IQ"/>
        </w:rPr>
        <w:t xml:space="preserve">, A., &amp; </w:t>
      </w:r>
      <w:proofErr w:type="spellStart"/>
      <w:r w:rsidRPr="009165AF">
        <w:rPr>
          <w:sz w:val="20"/>
          <w:szCs w:val="20"/>
          <w:lang w:bidi="ar-IQ"/>
        </w:rPr>
        <w:t>Azza</w:t>
      </w:r>
      <w:proofErr w:type="spellEnd"/>
      <w:r w:rsidRPr="009165AF">
        <w:rPr>
          <w:sz w:val="20"/>
          <w:szCs w:val="20"/>
          <w:lang w:bidi="ar-IQ"/>
        </w:rPr>
        <w:t xml:space="preserve">, A. F. (2018). Malnutrition, mortality and breastfeeding practices in the eastern Mediterranean region: a review of the current status. </w:t>
      </w:r>
      <w:r w:rsidRPr="009165AF">
        <w:rPr>
          <w:i/>
          <w:iCs/>
          <w:sz w:val="20"/>
          <w:szCs w:val="20"/>
          <w:lang w:bidi="ar-IQ"/>
        </w:rPr>
        <w:t xml:space="preserve">J </w:t>
      </w:r>
      <w:proofErr w:type="spellStart"/>
      <w:r w:rsidRPr="009165AF">
        <w:rPr>
          <w:i/>
          <w:iCs/>
          <w:sz w:val="20"/>
          <w:szCs w:val="20"/>
          <w:lang w:bidi="ar-IQ"/>
        </w:rPr>
        <w:t>Pediatr</w:t>
      </w:r>
      <w:proofErr w:type="spellEnd"/>
      <w:r w:rsidRPr="009165AF">
        <w:rPr>
          <w:i/>
          <w:iCs/>
          <w:sz w:val="20"/>
          <w:szCs w:val="20"/>
          <w:lang w:bidi="ar-IQ"/>
        </w:rPr>
        <w:t xml:space="preserve"> Care</w:t>
      </w:r>
      <w:r w:rsidRPr="009165AF">
        <w:rPr>
          <w:sz w:val="20"/>
          <w:szCs w:val="20"/>
          <w:lang w:bidi="ar-IQ"/>
        </w:rPr>
        <w:t xml:space="preserve">, </w:t>
      </w:r>
      <w:r w:rsidRPr="009165AF">
        <w:rPr>
          <w:i/>
          <w:iCs/>
          <w:sz w:val="20"/>
          <w:szCs w:val="20"/>
          <w:lang w:bidi="ar-IQ"/>
        </w:rPr>
        <w:t>4</w:t>
      </w:r>
      <w:r w:rsidRPr="009165AF">
        <w:rPr>
          <w:sz w:val="20"/>
          <w:szCs w:val="20"/>
          <w:lang w:bidi="ar-IQ"/>
        </w:rPr>
        <w:t xml:space="preserve">(1), 2. </w:t>
      </w:r>
    </w:p>
    <w:p w14:paraId="60D820E6" w14:textId="77777777" w:rsidR="009165AF" w:rsidRPr="009165AF" w:rsidRDefault="009165AF" w:rsidP="009165AF">
      <w:pPr>
        <w:ind w:left="720" w:hanging="720"/>
        <w:rPr>
          <w:sz w:val="20"/>
          <w:szCs w:val="20"/>
          <w:lang w:bidi="ar-IQ"/>
        </w:rPr>
      </w:pPr>
      <w:r w:rsidRPr="009165AF">
        <w:rPr>
          <w:sz w:val="20"/>
          <w:szCs w:val="20"/>
          <w:lang w:bidi="ar-IQ"/>
        </w:rPr>
        <w:t xml:space="preserve">Azad, M. B., </w:t>
      </w:r>
      <w:proofErr w:type="spellStart"/>
      <w:r w:rsidRPr="009165AF">
        <w:rPr>
          <w:sz w:val="20"/>
          <w:szCs w:val="20"/>
          <w:lang w:bidi="ar-IQ"/>
        </w:rPr>
        <w:t>Vehling</w:t>
      </w:r>
      <w:proofErr w:type="spellEnd"/>
      <w:r w:rsidRPr="009165AF">
        <w:rPr>
          <w:sz w:val="20"/>
          <w:szCs w:val="20"/>
          <w:lang w:bidi="ar-IQ"/>
        </w:rPr>
        <w:t xml:space="preserve">, L., Lu, Z., Dai, D., Subbarao, P., Becker, A. B., ... &amp; Sears, M. R. (2017). Breastfeeding, maternal asthma and wheezing in the first year of life: a longitudinal birth cohort study. </w:t>
      </w:r>
      <w:r w:rsidRPr="009165AF">
        <w:rPr>
          <w:i/>
          <w:iCs/>
          <w:sz w:val="20"/>
          <w:szCs w:val="20"/>
          <w:lang w:bidi="ar-IQ"/>
        </w:rPr>
        <w:t>European Respiratory Journal</w:t>
      </w:r>
      <w:r w:rsidRPr="009165AF">
        <w:rPr>
          <w:sz w:val="20"/>
          <w:szCs w:val="20"/>
          <w:lang w:bidi="ar-IQ"/>
        </w:rPr>
        <w:t xml:space="preserve">, </w:t>
      </w:r>
      <w:r w:rsidRPr="009165AF">
        <w:rPr>
          <w:i/>
          <w:iCs/>
          <w:sz w:val="20"/>
          <w:szCs w:val="20"/>
          <w:lang w:bidi="ar-IQ"/>
        </w:rPr>
        <w:t>49</w:t>
      </w:r>
      <w:r w:rsidRPr="009165AF">
        <w:rPr>
          <w:sz w:val="20"/>
          <w:szCs w:val="20"/>
          <w:lang w:bidi="ar-IQ"/>
        </w:rPr>
        <w:t xml:space="preserve">(5). </w:t>
      </w:r>
    </w:p>
    <w:p w14:paraId="5E72FD15" w14:textId="77777777" w:rsidR="009165AF" w:rsidRPr="009165AF" w:rsidRDefault="009165AF" w:rsidP="009165AF">
      <w:pPr>
        <w:ind w:left="720" w:hanging="720"/>
        <w:rPr>
          <w:sz w:val="20"/>
          <w:szCs w:val="20"/>
          <w:lang w:bidi="ar-IQ"/>
        </w:rPr>
      </w:pPr>
      <w:proofErr w:type="spellStart"/>
      <w:r w:rsidRPr="009165AF">
        <w:rPr>
          <w:sz w:val="20"/>
          <w:szCs w:val="20"/>
          <w:lang w:bidi="ar-IQ"/>
        </w:rPr>
        <w:t>Behzadifar</w:t>
      </w:r>
      <w:proofErr w:type="spellEnd"/>
      <w:r w:rsidRPr="009165AF">
        <w:rPr>
          <w:sz w:val="20"/>
          <w:szCs w:val="20"/>
          <w:lang w:bidi="ar-IQ"/>
        </w:rPr>
        <w:t xml:space="preserve">, M., Saki, M., </w:t>
      </w:r>
      <w:proofErr w:type="spellStart"/>
      <w:r w:rsidRPr="009165AF">
        <w:rPr>
          <w:sz w:val="20"/>
          <w:szCs w:val="20"/>
          <w:lang w:bidi="ar-IQ"/>
        </w:rPr>
        <w:t>Behzadifar</w:t>
      </w:r>
      <w:proofErr w:type="spellEnd"/>
      <w:r w:rsidRPr="009165AF">
        <w:rPr>
          <w:sz w:val="20"/>
          <w:szCs w:val="20"/>
          <w:lang w:bidi="ar-IQ"/>
        </w:rPr>
        <w:t xml:space="preserve">, M., </w:t>
      </w:r>
      <w:proofErr w:type="spellStart"/>
      <w:r w:rsidRPr="009165AF">
        <w:rPr>
          <w:sz w:val="20"/>
          <w:szCs w:val="20"/>
          <w:lang w:bidi="ar-IQ"/>
        </w:rPr>
        <w:t>Mardani</w:t>
      </w:r>
      <w:proofErr w:type="spellEnd"/>
      <w:r w:rsidRPr="009165AF">
        <w:rPr>
          <w:sz w:val="20"/>
          <w:szCs w:val="20"/>
          <w:lang w:bidi="ar-IQ"/>
        </w:rPr>
        <w:t xml:space="preserve">, M., &amp; </w:t>
      </w:r>
      <w:proofErr w:type="spellStart"/>
      <w:r w:rsidRPr="009165AF">
        <w:rPr>
          <w:sz w:val="20"/>
          <w:szCs w:val="20"/>
          <w:lang w:bidi="ar-IQ"/>
        </w:rPr>
        <w:t>Yari</w:t>
      </w:r>
      <w:proofErr w:type="spellEnd"/>
      <w:r w:rsidRPr="009165AF">
        <w:rPr>
          <w:sz w:val="20"/>
          <w:szCs w:val="20"/>
          <w:lang w:bidi="ar-IQ"/>
        </w:rPr>
        <w:t xml:space="preserve">, F. (2019). Prevalence of exclusive breastfeeding practice in the first six months of life and its determinants in </w:t>
      </w:r>
      <w:proofErr w:type="gramStart"/>
      <w:r w:rsidRPr="009165AF">
        <w:rPr>
          <w:sz w:val="20"/>
          <w:szCs w:val="20"/>
          <w:lang w:bidi="ar-IQ"/>
        </w:rPr>
        <w:t>Iran :</w:t>
      </w:r>
      <w:proofErr w:type="gramEnd"/>
      <w:r w:rsidRPr="009165AF">
        <w:rPr>
          <w:sz w:val="20"/>
          <w:szCs w:val="20"/>
          <w:lang w:bidi="ar-IQ"/>
        </w:rPr>
        <w:t xml:space="preserve"> a systematic review and meta-analysis. </w:t>
      </w:r>
      <w:r w:rsidRPr="009165AF">
        <w:rPr>
          <w:i/>
          <w:iCs/>
          <w:sz w:val="20"/>
          <w:szCs w:val="20"/>
          <w:lang w:bidi="ar-IQ"/>
        </w:rPr>
        <w:t>BMC Pediatrics</w:t>
      </w:r>
      <w:r w:rsidRPr="009165AF">
        <w:rPr>
          <w:sz w:val="20"/>
          <w:szCs w:val="20"/>
          <w:lang w:bidi="ar-IQ"/>
        </w:rPr>
        <w:t xml:space="preserve">, </w:t>
      </w:r>
      <w:r w:rsidRPr="009165AF">
        <w:rPr>
          <w:i/>
          <w:iCs/>
          <w:sz w:val="20"/>
          <w:szCs w:val="20"/>
          <w:lang w:bidi="ar-IQ"/>
        </w:rPr>
        <w:t>19</w:t>
      </w:r>
      <w:r w:rsidRPr="009165AF">
        <w:rPr>
          <w:sz w:val="20"/>
          <w:szCs w:val="20"/>
          <w:lang w:bidi="ar-IQ"/>
        </w:rPr>
        <w:t xml:space="preserve">(1), 1–10. </w:t>
      </w:r>
    </w:p>
    <w:p w14:paraId="7C63ED2F" w14:textId="77777777" w:rsidR="009165AF" w:rsidRPr="009165AF" w:rsidRDefault="009165AF" w:rsidP="009165AF">
      <w:pPr>
        <w:ind w:left="720" w:hanging="720"/>
        <w:rPr>
          <w:sz w:val="20"/>
          <w:szCs w:val="20"/>
          <w:lang w:bidi="ar-IQ"/>
        </w:rPr>
      </w:pPr>
      <w:r w:rsidRPr="009165AF">
        <w:rPr>
          <w:sz w:val="20"/>
          <w:szCs w:val="20"/>
          <w:lang w:bidi="ar-IQ"/>
        </w:rPr>
        <w:t xml:space="preserve">Feldman-Winter, L., </w:t>
      </w:r>
      <w:proofErr w:type="spellStart"/>
      <w:r w:rsidRPr="009165AF">
        <w:rPr>
          <w:sz w:val="20"/>
          <w:szCs w:val="20"/>
          <w:lang w:bidi="ar-IQ"/>
        </w:rPr>
        <w:t>Kellams</w:t>
      </w:r>
      <w:proofErr w:type="spellEnd"/>
      <w:r w:rsidRPr="009165AF">
        <w:rPr>
          <w:sz w:val="20"/>
          <w:szCs w:val="20"/>
          <w:lang w:bidi="ar-IQ"/>
        </w:rPr>
        <w:t xml:space="preserve">, A., Peter-Wohl, S., Taylor, J. S., Lee, K. G., Terrell, M. J., ... &amp; </w:t>
      </w:r>
      <w:proofErr w:type="spellStart"/>
      <w:r w:rsidRPr="009165AF">
        <w:rPr>
          <w:sz w:val="20"/>
          <w:szCs w:val="20"/>
          <w:lang w:bidi="ar-IQ"/>
        </w:rPr>
        <w:t>Stuebe</w:t>
      </w:r>
      <w:proofErr w:type="spellEnd"/>
      <w:r w:rsidRPr="009165AF">
        <w:rPr>
          <w:sz w:val="20"/>
          <w:szCs w:val="20"/>
          <w:lang w:bidi="ar-IQ"/>
        </w:rPr>
        <w:t xml:space="preserve">, A. M. (2020). Evidence-based updates on the first week of exclusive breastfeeding among infants≥ 35 weeks. </w:t>
      </w:r>
      <w:r w:rsidRPr="009165AF">
        <w:rPr>
          <w:i/>
          <w:iCs/>
          <w:sz w:val="20"/>
          <w:szCs w:val="20"/>
          <w:lang w:bidi="ar-IQ"/>
        </w:rPr>
        <w:t>Pediatrics</w:t>
      </w:r>
      <w:r w:rsidRPr="009165AF">
        <w:rPr>
          <w:sz w:val="20"/>
          <w:szCs w:val="20"/>
          <w:lang w:bidi="ar-IQ"/>
        </w:rPr>
        <w:t xml:space="preserve">, </w:t>
      </w:r>
      <w:r w:rsidRPr="009165AF">
        <w:rPr>
          <w:i/>
          <w:iCs/>
          <w:sz w:val="20"/>
          <w:szCs w:val="20"/>
          <w:lang w:bidi="ar-IQ"/>
        </w:rPr>
        <w:t>145</w:t>
      </w:r>
      <w:r w:rsidRPr="009165AF">
        <w:rPr>
          <w:sz w:val="20"/>
          <w:szCs w:val="20"/>
          <w:lang w:bidi="ar-IQ"/>
        </w:rPr>
        <w:t xml:space="preserve">(4). </w:t>
      </w:r>
    </w:p>
    <w:p w14:paraId="208F2D1F" w14:textId="77777777" w:rsidR="009165AF" w:rsidRPr="009165AF" w:rsidRDefault="009165AF" w:rsidP="009165AF">
      <w:pPr>
        <w:ind w:left="720" w:hanging="720"/>
        <w:rPr>
          <w:sz w:val="20"/>
          <w:szCs w:val="20"/>
          <w:lang w:bidi="ar-IQ"/>
        </w:rPr>
      </w:pPr>
      <w:r w:rsidRPr="009165AF">
        <w:rPr>
          <w:sz w:val="20"/>
          <w:szCs w:val="20"/>
          <w:lang w:bidi="ar-IQ"/>
        </w:rPr>
        <w:t>Hockenberry, M. J., &amp; Wilson, D. (2015). Wong’s nursing care of infants and children. 10th edition. St. Louis, Missouri: Mosby, an imprint of Elsevier Inc, PP. 439, 2, 277-</w:t>
      </w:r>
      <w:proofErr w:type="gramStart"/>
      <w:r w:rsidRPr="009165AF">
        <w:rPr>
          <w:sz w:val="20"/>
          <w:szCs w:val="20"/>
          <w:lang w:bidi="ar-IQ"/>
        </w:rPr>
        <w:t>279 ,</w:t>
      </w:r>
      <w:proofErr w:type="gramEnd"/>
      <w:r w:rsidRPr="009165AF">
        <w:rPr>
          <w:sz w:val="20"/>
          <w:szCs w:val="20"/>
          <w:lang w:bidi="ar-IQ"/>
        </w:rPr>
        <w:t xml:space="preserve"> 1179. </w:t>
      </w:r>
    </w:p>
    <w:p w14:paraId="2FC2BA48" w14:textId="77777777" w:rsidR="009165AF" w:rsidRPr="00B1034B" w:rsidRDefault="009165AF" w:rsidP="009165AF">
      <w:pPr>
        <w:ind w:left="720" w:hanging="720"/>
        <w:rPr>
          <w:sz w:val="20"/>
          <w:szCs w:val="20"/>
          <w:lang w:bidi="ar-IQ"/>
        </w:rPr>
      </w:pPr>
      <w:r w:rsidRPr="00B1034B">
        <w:rPr>
          <w:sz w:val="20"/>
          <w:szCs w:val="20"/>
          <w:lang w:bidi="ar-IQ"/>
        </w:rPr>
        <w:t xml:space="preserve">Hsu, N. Y., Wu, P. C., </w:t>
      </w:r>
      <w:proofErr w:type="spellStart"/>
      <w:r w:rsidRPr="00B1034B">
        <w:rPr>
          <w:sz w:val="20"/>
          <w:szCs w:val="20"/>
          <w:lang w:bidi="ar-IQ"/>
        </w:rPr>
        <w:t>Bornehag</w:t>
      </w:r>
      <w:proofErr w:type="spellEnd"/>
      <w:r w:rsidRPr="00B1034B">
        <w:rPr>
          <w:sz w:val="20"/>
          <w:szCs w:val="20"/>
          <w:lang w:bidi="ar-IQ"/>
        </w:rPr>
        <w:t xml:space="preserve">, C. G., </w:t>
      </w:r>
      <w:proofErr w:type="spellStart"/>
      <w:r w:rsidRPr="00B1034B">
        <w:rPr>
          <w:sz w:val="20"/>
          <w:szCs w:val="20"/>
          <w:lang w:bidi="ar-IQ"/>
        </w:rPr>
        <w:t>Sundell</w:t>
      </w:r>
      <w:proofErr w:type="spellEnd"/>
      <w:r w:rsidRPr="00B1034B">
        <w:rPr>
          <w:sz w:val="20"/>
          <w:szCs w:val="20"/>
          <w:lang w:bidi="ar-IQ"/>
        </w:rPr>
        <w:t xml:space="preserve">, J., &amp; </w:t>
      </w:r>
      <w:proofErr w:type="spellStart"/>
      <w:r w:rsidRPr="00B1034B">
        <w:rPr>
          <w:sz w:val="20"/>
          <w:szCs w:val="20"/>
          <w:lang w:bidi="ar-IQ"/>
        </w:rPr>
        <w:t>Su</w:t>
      </w:r>
      <w:proofErr w:type="spellEnd"/>
      <w:r w:rsidRPr="00B1034B">
        <w:rPr>
          <w:sz w:val="20"/>
          <w:szCs w:val="20"/>
          <w:lang w:bidi="ar-IQ"/>
        </w:rPr>
        <w:t xml:space="preserve">, H. J. (2012). Feeding bottles usage and the prevalence of childhood allergy and asthma. </w:t>
      </w:r>
      <w:r w:rsidRPr="00B1034B">
        <w:rPr>
          <w:i/>
          <w:iCs/>
          <w:sz w:val="20"/>
          <w:szCs w:val="20"/>
          <w:lang w:bidi="ar-IQ"/>
        </w:rPr>
        <w:t>Clinical and Developmental Immunology</w:t>
      </w:r>
      <w:r w:rsidRPr="00B1034B">
        <w:rPr>
          <w:sz w:val="20"/>
          <w:szCs w:val="20"/>
          <w:lang w:bidi="ar-IQ"/>
        </w:rPr>
        <w:t>,2012.</w:t>
      </w:r>
    </w:p>
    <w:p w14:paraId="5C712296" w14:textId="77777777" w:rsidR="009165AF" w:rsidRPr="009165AF" w:rsidRDefault="009165AF" w:rsidP="009165AF">
      <w:pPr>
        <w:ind w:left="720" w:hanging="720"/>
        <w:rPr>
          <w:sz w:val="20"/>
          <w:szCs w:val="20"/>
          <w:lang w:bidi="ar-IQ"/>
        </w:rPr>
      </w:pPr>
      <w:r w:rsidRPr="009165AF">
        <w:rPr>
          <w:sz w:val="20"/>
          <w:szCs w:val="20"/>
          <w:lang w:bidi="ar-IQ"/>
        </w:rPr>
        <w:t xml:space="preserve">Mathias, J. G., Zhang, H., Soto-Ramirez, N., &amp; </w:t>
      </w:r>
      <w:proofErr w:type="spellStart"/>
      <w:r w:rsidRPr="009165AF">
        <w:rPr>
          <w:sz w:val="20"/>
          <w:szCs w:val="20"/>
          <w:lang w:bidi="ar-IQ"/>
        </w:rPr>
        <w:t>Karmaus</w:t>
      </w:r>
      <w:proofErr w:type="spellEnd"/>
      <w:r w:rsidRPr="009165AF">
        <w:rPr>
          <w:sz w:val="20"/>
          <w:szCs w:val="20"/>
          <w:lang w:bidi="ar-IQ"/>
        </w:rPr>
        <w:t xml:space="preserve">, W. (2019). The association of infant feeding patterns with food allergy symptoms and food allergy in early childhood. </w:t>
      </w:r>
      <w:r w:rsidRPr="009165AF">
        <w:rPr>
          <w:i/>
          <w:iCs/>
          <w:sz w:val="20"/>
          <w:szCs w:val="20"/>
          <w:lang w:bidi="ar-IQ"/>
        </w:rPr>
        <w:t>International breastfeeding journal</w:t>
      </w:r>
      <w:r w:rsidRPr="009165AF">
        <w:rPr>
          <w:sz w:val="20"/>
          <w:szCs w:val="20"/>
          <w:lang w:bidi="ar-IQ"/>
        </w:rPr>
        <w:t xml:space="preserve">, </w:t>
      </w:r>
      <w:r w:rsidRPr="009165AF">
        <w:rPr>
          <w:i/>
          <w:iCs/>
          <w:sz w:val="20"/>
          <w:szCs w:val="20"/>
          <w:lang w:bidi="ar-IQ"/>
        </w:rPr>
        <w:t>14</w:t>
      </w:r>
      <w:r w:rsidRPr="009165AF">
        <w:rPr>
          <w:sz w:val="20"/>
          <w:szCs w:val="20"/>
          <w:lang w:bidi="ar-IQ"/>
        </w:rPr>
        <w:t xml:space="preserve">(1), 1-12. </w:t>
      </w:r>
    </w:p>
    <w:p w14:paraId="7B48CACD" w14:textId="77777777" w:rsidR="009165AF" w:rsidRPr="009165AF" w:rsidRDefault="009165AF" w:rsidP="009165AF">
      <w:pPr>
        <w:ind w:left="720" w:hanging="720"/>
        <w:rPr>
          <w:sz w:val="20"/>
          <w:szCs w:val="20"/>
          <w:lang w:bidi="ar-IQ"/>
        </w:rPr>
      </w:pPr>
      <w:r w:rsidRPr="009165AF">
        <w:rPr>
          <w:sz w:val="20"/>
          <w:szCs w:val="20"/>
          <w:lang w:bidi="ar-IQ"/>
        </w:rPr>
        <w:t xml:space="preserve">Smith, E. R., Locks, L. M., Manji, K. P., McDonald, C. M., </w:t>
      </w:r>
      <w:proofErr w:type="spellStart"/>
      <w:r w:rsidRPr="009165AF">
        <w:rPr>
          <w:sz w:val="20"/>
          <w:szCs w:val="20"/>
          <w:lang w:bidi="ar-IQ"/>
        </w:rPr>
        <w:t>Kupka</w:t>
      </w:r>
      <w:proofErr w:type="spellEnd"/>
      <w:r w:rsidRPr="009165AF">
        <w:rPr>
          <w:sz w:val="20"/>
          <w:szCs w:val="20"/>
          <w:lang w:bidi="ar-IQ"/>
        </w:rPr>
        <w:t xml:space="preserve">, R., </w:t>
      </w:r>
      <w:proofErr w:type="spellStart"/>
      <w:r w:rsidRPr="009165AF">
        <w:rPr>
          <w:sz w:val="20"/>
          <w:szCs w:val="20"/>
          <w:lang w:bidi="ar-IQ"/>
        </w:rPr>
        <w:t>Kisenge</w:t>
      </w:r>
      <w:proofErr w:type="spellEnd"/>
      <w:r w:rsidRPr="009165AF">
        <w:rPr>
          <w:sz w:val="20"/>
          <w:szCs w:val="20"/>
          <w:lang w:bidi="ar-IQ"/>
        </w:rPr>
        <w:t xml:space="preserve">, R., ... &amp; Duggan, C. P. (2017). Delayed breastfeeding initiation is associated with infant morbidity. </w:t>
      </w:r>
      <w:r w:rsidRPr="009165AF">
        <w:rPr>
          <w:i/>
          <w:iCs/>
          <w:sz w:val="20"/>
          <w:szCs w:val="20"/>
          <w:lang w:bidi="ar-IQ"/>
        </w:rPr>
        <w:t>The Journal of pediatrics</w:t>
      </w:r>
      <w:r w:rsidRPr="009165AF">
        <w:rPr>
          <w:sz w:val="20"/>
          <w:szCs w:val="20"/>
          <w:lang w:bidi="ar-IQ"/>
        </w:rPr>
        <w:t xml:space="preserve">, </w:t>
      </w:r>
      <w:r w:rsidRPr="009165AF">
        <w:rPr>
          <w:i/>
          <w:iCs/>
          <w:sz w:val="20"/>
          <w:szCs w:val="20"/>
          <w:lang w:bidi="ar-IQ"/>
        </w:rPr>
        <w:t>191</w:t>
      </w:r>
      <w:r w:rsidRPr="009165AF">
        <w:rPr>
          <w:sz w:val="20"/>
          <w:szCs w:val="20"/>
          <w:lang w:bidi="ar-IQ"/>
        </w:rPr>
        <w:t xml:space="preserve">, 57-62. </w:t>
      </w:r>
    </w:p>
    <w:p w14:paraId="32991368" w14:textId="77777777" w:rsidR="009165AF" w:rsidRPr="009165AF" w:rsidRDefault="009165AF" w:rsidP="009165AF">
      <w:pPr>
        <w:ind w:left="720" w:hanging="720"/>
        <w:rPr>
          <w:sz w:val="20"/>
          <w:szCs w:val="20"/>
          <w:lang w:bidi="ar-IQ"/>
        </w:rPr>
      </w:pPr>
      <w:r w:rsidRPr="009165AF">
        <w:rPr>
          <w:sz w:val="20"/>
          <w:szCs w:val="20"/>
          <w:lang w:bidi="ar-IQ"/>
        </w:rPr>
        <w:t xml:space="preserve">Tromp, I., </w:t>
      </w:r>
      <w:proofErr w:type="spellStart"/>
      <w:r w:rsidRPr="009165AF">
        <w:rPr>
          <w:sz w:val="20"/>
          <w:szCs w:val="20"/>
          <w:lang w:bidi="ar-IQ"/>
        </w:rPr>
        <w:t>Kiefte</w:t>
      </w:r>
      <w:proofErr w:type="spellEnd"/>
      <w:r w:rsidRPr="009165AF">
        <w:rPr>
          <w:sz w:val="20"/>
          <w:szCs w:val="20"/>
          <w:lang w:bidi="ar-IQ"/>
        </w:rPr>
        <w:t xml:space="preserve">-de Jong, J., </w:t>
      </w:r>
      <w:proofErr w:type="spellStart"/>
      <w:r w:rsidRPr="009165AF">
        <w:rPr>
          <w:sz w:val="20"/>
          <w:szCs w:val="20"/>
          <w:lang w:bidi="ar-IQ"/>
        </w:rPr>
        <w:t>Raat</w:t>
      </w:r>
      <w:proofErr w:type="spellEnd"/>
      <w:r w:rsidRPr="009165AF">
        <w:rPr>
          <w:sz w:val="20"/>
          <w:szCs w:val="20"/>
          <w:lang w:bidi="ar-IQ"/>
        </w:rPr>
        <w:t xml:space="preserve">, H., </w:t>
      </w:r>
      <w:proofErr w:type="spellStart"/>
      <w:r w:rsidRPr="009165AF">
        <w:rPr>
          <w:sz w:val="20"/>
          <w:szCs w:val="20"/>
          <w:lang w:bidi="ar-IQ"/>
        </w:rPr>
        <w:t>Jaddoe</w:t>
      </w:r>
      <w:proofErr w:type="spellEnd"/>
      <w:r w:rsidRPr="009165AF">
        <w:rPr>
          <w:sz w:val="20"/>
          <w:szCs w:val="20"/>
          <w:lang w:bidi="ar-IQ"/>
        </w:rPr>
        <w:t xml:space="preserve">, V., Franco, O., </w:t>
      </w:r>
      <w:proofErr w:type="spellStart"/>
      <w:r w:rsidRPr="009165AF">
        <w:rPr>
          <w:sz w:val="20"/>
          <w:szCs w:val="20"/>
          <w:lang w:bidi="ar-IQ"/>
        </w:rPr>
        <w:t>Hofman</w:t>
      </w:r>
      <w:proofErr w:type="spellEnd"/>
      <w:r w:rsidRPr="009165AF">
        <w:rPr>
          <w:sz w:val="20"/>
          <w:szCs w:val="20"/>
          <w:lang w:bidi="ar-IQ"/>
        </w:rPr>
        <w:t xml:space="preserve">, A., ... &amp; Moll, H. (2017). Breastfeeding and the risk of respiratory tract infections after infancy: The Generation R Study. </w:t>
      </w:r>
      <w:proofErr w:type="spellStart"/>
      <w:r w:rsidRPr="009165AF">
        <w:rPr>
          <w:i/>
          <w:iCs/>
          <w:sz w:val="20"/>
          <w:szCs w:val="20"/>
          <w:lang w:bidi="ar-IQ"/>
        </w:rPr>
        <w:t>PloS</w:t>
      </w:r>
      <w:proofErr w:type="spellEnd"/>
      <w:r w:rsidRPr="009165AF">
        <w:rPr>
          <w:i/>
          <w:iCs/>
          <w:sz w:val="20"/>
          <w:szCs w:val="20"/>
          <w:lang w:bidi="ar-IQ"/>
        </w:rPr>
        <w:t xml:space="preserve"> one</w:t>
      </w:r>
      <w:r w:rsidRPr="009165AF">
        <w:rPr>
          <w:sz w:val="20"/>
          <w:szCs w:val="20"/>
          <w:lang w:bidi="ar-IQ"/>
        </w:rPr>
        <w:t xml:space="preserve">, </w:t>
      </w:r>
      <w:r w:rsidRPr="009165AF">
        <w:rPr>
          <w:i/>
          <w:iCs/>
          <w:sz w:val="20"/>
          <w:szCs w:val="20"/>
          <w:lang w:bidi="ar-IQ"/>
        </w:rPr>
        <w:t>12</w:t>
      </w:r>
      <w:r w:rsidRPr="009165AF">
        <w:rPr>
          <w:sz w:val="20"/>
          <w:szCs w:val="20"/>
          <w:lang w:bidi="ar-IQ"/>
        </w:rPr>
        <w:t xml:space="preserve">(2), e0172763. </w:t>
      </w:r>
    </w:p>
    <w:p w14:paraId="358A5D37" w14:textId="77777777" w:rsidR="009165AF" w:rsidRPr="00B1034B" w:rsidRDefault="009165AF" w:rsidP="009165AF">
      <w:pPr>
        <w:ind w:left="720" w:hanging="720"/>
        <w:rPr>
          <w:i/>
          <w:iCs/>
          <w:sz w:val="20"/>
          <w:szCs w:val="20"/>
          <w:lang w:bidi="ar-IQ"/>
        </w:rPr>
      </w:pPr>
      <w:proofErr w:type="spellStart"/>
      <w:r w:rsidRPr="00B1034B">
        <w:rPr>
          <w:sz w:val="20"/>
          <w:szCs w:val="20"/>
          <w:lang w:bidi="ar-IQ"/>
        </w:rPr>
        <w:t>Zielinska</w:t>
      </w:r>
      <w:proofErr w:type="spellEnd"/>
      <w:r w:rsidRPr="00B1034B">
        <w:rPr>
          <w:sz w:val="20"/>
          <w:szCs w:val="20"/>
          <w:lang w:bidi="ar-IQ"/>
        </w:rPr>
        <w:t xml:space="preserve">, M. A., </w:t>
      </w:r>
      <w:proofErr w:type="spellStart"/>
      <w:r w:rsidRPr="00B1034B">
        <w:rPr>
          <w:sz w:val="20"/>
          <w:szCs w:val="20"/>
          <w:lang w:bidi="ar-IQ"/>
        </w:rPr>
        <w:t>Sobczak</w:t>
      </w:r>
      <w:proofErr w:type="spellEnd"/>
      <w:r w:rsidRPr="00B1034B">
        <w:rPr>
          <w:sz w:val="20"/>
          <w:szCs w:val="20"/>
          <w:lang w:bidi="ar-IQ"/>
        </w:rPr>
        <w:t xml:space="preserve">, A., &amp; </w:t>
      </w:r>
      <w:proofErr w:type="spellStart"/>
      <w:r w:rsidRPr="00B1034B">
        <w:rPr>
          <w:sz w:val="20"/>
          <w:szCs w:val="20"/>
          <w:lang w:bidi="ar-IQ"/>
        </w:rPr>
        <w:t>Hamulka</w:t>
      </w:r>
      <w:proofErr w:type="spellEnd"/>
      <w:r w:rsidRPr="00B1034B">
        <w:rPr>
          <w:sz w:val="20"/>
          <w:szCs w:val="20"/>
          <w:lang w:bidi="ar-IQ"/>
        </w:rPr>
        <w:t xml:space="preserve">, J. (2017). Breastfeeding knowledge and exclusive breastfeeding of infants in first six months of life. </w:t>
      </w:r>
      <w:proofErr w:type="spellStart"/>
      <w:r w:rsidRPr="00B1034B">
        <w:rPr>
          <w:i/>
          <w:iCs/>
          <w:sz w:val="20"/>
          <w:szCs w:val="20"/>
          <w:lang w:bidi="ar-IQ"/>
        </w:rPr>
        <w:t>Roczniki</w:t>
      </w:r>
      <w:proofErr w:type="spellEnd"/>
      <w:r w:rsidRPr="00B1034B">
        <w:rPr>
          <w:i/>
          <w:iCs/>
          <w:sz w:val="20"/>
          <w:szCs w:val="20"/>
          <w:lang w:bidi="ar-IQ"/>
        </w:rPr>
        <w:t xml:space="preserve"> </w:t>
      </w:r>
      <w:proofErr w:type="spellStart"/>
      <w:r w:rsidRPr="00B1034B">
        <w:rPr>
          <w:i/>
          <w:iCs/>
          <w:sz w:val="20"/>
          <w:szCs w:val="20"/>
          <w:lang w:bidi="ar-IQ"/>
        </w:rPr>
        <w:t>Państwowego</w:t>
      </w:r>
      <w:proofErr w:type="spellEnd"/>
      <w:r w:rsidRPr="00B1034B">
        <w:rPr>
          <w:i/>
          <w:iCs/>
          <w:sz w:val="20"/>
          <w:szCs w:val="20"/>
          <w:lang w:bidi="ar-IQ"/>
        </w:rPr>
        <w:t xml:space="preserve"> </w:t>
      </w:r>
      <w:proofErr w:type="spellStart"/>
      <w:r w:rsidRPr="00B1034B">
        <w:rPr>
          <w:i/>
          <w:iCs/>
          <w:sz w:val="20"/>
          <w:szCs w:val="20"/>
          <w:lang w:bidi="ar-IQ"/>
        </w:rPr>
        <w:t>Zakładu</w:t>
      </w:r>
      <w:proofErr w:type="spellEnd"/>
      <w:r w:rsidRPr="00B1034B">
        <w:rPr>
          <w:i/>
          <w:iCs/>
          <w:sz w:val="20"/>
          <w:szCs w:val="20"/>
          <w:lang w:bidi="ar-IQ"/>
        </w:rPr>
        <w:t xml:space="preserve"> </w:t>
      </w:r>
      <w:proofErr w:type="spellStart"/>
      <w:r w:rsidRPr="00B1034B">
        <w:rPr>
          <w:i/>
          <w:iCs/>
          <w:sz w:val="20"/>
          <w:szCs w:val="20"/>
          <w:lang w:bidi="ar-IQ"/>
        </w:rPr>
        <w:t>Higieny</w:t>
      </w:r>
      <w:proofErr w:type="spellEnd"/>
      <w:r w:rsidRPr="00B1034B">
        <w:rPr>
          <w:sz w:val="20"/>
          <w:szCs w:val="20"/>
          <w:lang w:bidi="ar-IQ"/>
        </w:rPr>
        <w:t xml:space="preserve">, </w:t>
      </w:r>
      <w:r w:rsidRPr="00B1034B">
        <w:rPr>
          <w:i/>
          <w:iCs/>
          <w:sz w:val="20"/>
          <w:szCs w:val="20"/>
          <w:lang w:bidi="ar-IQ"/>
        </w:rPr>
        <w:t>68</w:t>
      </w:r>
      <w:r w:rsidRPr="00B1034B">
        <w:rPr>
          <w:sz w:val="20"/>
          <w:szCs w:val="20"/>
          <w:lang w:bidi="ar-IQ"/>
        </w:rPr>
        <w:t>(1)</w:t>
      </w:r>
    </w:p>
    <w:p w14:paraId="1826D80E" w14:textId="77777777" w:rsidR="00EF5D9C" w:rsidRPr="00B1034B" w:rsidRDefault="00EF5D9C" w:rsidP="00EF5D9C">
      <w:pPr>
        <w:rPr>
          <w:sz w:val="20"/>
          <w:szCs w:val="20"/>
          <w:lang w:bidi="ar-IQ"/>
        </w:rPr>
      </w:pPr>
    </w:p>
    <w:p w14:paraId="253B5918" w14:textId="77777777" w:rsidR="00EF5D9C" w:rsidRPr="00B1034B" w:rsidRDefault="00EF5D9C" w:rsidP="00EF5D9C">
      <w:pPr>
        <w:rPr>
          <w:i/>
          <w:iCs/>
          <w:sz w:val="20"/>
          <w:szCs w:val="20"/>
          <w:lang w:bidi="ar-IQ"/>
        </w:rPr>
      </w:pPr>
    </w:p>
    <w:p w14:paraId="70D5B68C" w14:textId="77777777" w:rsidR="00EF5D9C" w:rsidRPr="00B1034B" w:rsidRDefault="00EF5D9C" w:rsidP="00EF5D9C">
      <w:pPr>
        <w:rPr>
          <w:i/>
          <w:iCs/>
          <w:sz w:val="20"/>
          <w:szCs w:val="20"/>
          <w:lang w:bidi="ar-IQ"/>
        </w:rPr>
      </w:pPr>
    </w:p>
    <w:p w14:paraId="51C907FA" w14:textId="77777777" w:rsidR="00EF5D9C" w:rsidRPr="00B1034B" w:rsidRDefault="00E27545" w:rsidP="00EF5D9C">
      <w:pPr>
        <w:rPr>
          <w:i/>
          <w:iCs/>
          <w:sz w:val="20"/>
          <w:szCs w:val="20"/>
          <w:lang w:bidi="ar-IQ"/>
        </w:rPr>
      </w:pPr>
      <w:r>
        <w:rPr>
          <w:i/>
          <w:iCs/>
          <w:sz w:val="20"/>
          <w:szCs w:val="20"/>
          <w:lang w:bidi="ar-IQ"/>
        </w:rPr>
        <w:t>-------------------------------------------------------------------------------------------------------------------------------------</w:t>
      </w:r>
    </w:p>
    <w:p w14:paraId="2843EA0C" w14:textId="77777777" w:rsidR="00EF5D9C" w:rsidRDefault="00EF5D9C" w:rsidP="00EF5D9C">
      <w:pPr>
        <w:rPr>
          <w:i/>
          <w:iCs/>
          <w:sz w:val="20"/>
          <w:szCs w:val="20"/>
          <w:lang w:bidi="ar-IQ"/>
        </w:rPr>
      </w:pPr>
    </w:p>
    <w:p w14:paraId="50769B3C" w14:textId="77777777" w:rsidR="007F2EB1" w:rsidRDefault="007F2EB1" w:rsidP="00EF5D9C">
      <w:pPr>
        <w:rPr>
          <w:i/>
          <w:iCs/>
          <w:sz w:val="20"/>
          <w:szCs w:val="20"/>
          <w:lang w:bidi="ar-IQ"/>
        </w:rPr>
      </w:pPr>
    </w:p>
    <w:p w14:paraId="712E3492" w14:textId="77777777" w:rsidR="007F2EB1" w:rsidRDefault="007F2EB1" w:rsidP="00EF5D9C">
      <w:pPr>
        <w:rPr>
          <w:i/>
          <w:iCs/>
          <w:sz w:val="20"/>
          <w:szCs w:val="20"/>
          <w:lang w:bidi="ar-IQ"/>
        </w:rPr>
      </w:pPr>
    </w:p>
    <w:p w14:paraId="14A3B4D6" w14:textId="77777777" w:rsidR="007F2EB1" w:rsidRDefault="007F2EB1" w:rsidP="00EF5D9C">
      <w:pPr>
        <w:rPr>
          <w:i/>
          <w:iCs/>
          <w:sz w:val="20"/>
          <w:szCs w:val="20"/>
          <w:lang w:bidi="ar-IQ"/>
        </w:rPr>
      </w:pPr>
    </w:p>
    <w:p w14:paraId="675D2984" w14:textId="735E62ED" w:rsidR="007F2EB1" w:rsidRDefault="007F2EB1" w:rsidP="00EF5D9C">
      <w:pPr>
        <w:rPr>
          <w:i/>
          <w:iCs/>
          <w:sz w:val="20"/>
          <w:szCs w:val="20"/>
          <w:rtl/>
          <w:lang w:bidi="ar-IQ"/>
        </w:rPr>
      </w:pPr>
    </w:p>
    <w:p w14:paraId="07061C6E" w14:textId="107D6508" w:rsidR="009D41CF" w:rsidRDefault="009D41CF" w:rsidP="00EF5D9C">
      <w:pPr>
        <w:rPr>
          <w:i/>
          <w:iCs/>
          <w:sz w:val="20"/>
          <w:szCs w:val="20"/>
          <w:rtl/>
          <w:lang w:bidi="ar-IQ"/>
        </w:rPr>
      </w:pPr>
    </w:p>
    <w:p w14:paraId="359998CE" w14:textId="77777777" w:rsidR="009D41CF" w:rsidRDefault="009D41CF" w:rsidP="00EF5D9C">
      <w:pPr>
        <w:rPr>
          <w:i/>
          <w:iCs/>
          <w:sz w:val="20"/>
          <w:szCs w:val="20"/>
          <w:lang w:bidi="ar-IQ"/>
        </w:rPr>
      </w:pPr>
    </w:p>
    <w:p w14:paraId="7C0E9A7F" w14:textId="77777777" w:rsidR="007F2EB1" w:rsidRPr="00B1034B" w:rsidRDefault="007F2EB1" w:rsidP="00EF5D9C">
      <w:pPr>
        <w:rPr>
          <w:i/>
          <w:iCs/>
          <w:sz w:val="20"/>
          <w:szCs w:val="20"/>
          <w:lang w:bidi="ar-IQ"/>
        </w:rPr>
      </w:pPr>
    </w:p>
    <w:p w14:paraId="5749E967" w14:textId="77777777" w:rsidR="00822066" w:rsidRPr="00590DE8" w:rsidRDefault="00822066" w:rsidP="00822066">
      <w:pPr>
        <w:jc w:val="center"/>
        <w:rPr>
          <w:b/>
          <w:bCs/>
          <w:color w:val="C00000"/>
          <w:sz w:val="32"/>
          <w:szCs w:val="32"/>
          <w:lang w:bidi="ar-IQ"/>
        </w:rPr>
      </w:pPr>
      <w:r w:rsidRPr="00590DE8">
        <w:rPr>
          <w:b/>
          <w:bCs/>
          <w:color w:val="C00000"/>
          <w:sz w:val="32"/>
          <w:szCs w:val="32"/>
          <w:lang w:bidi="ar-IQ"/>
        </w:rPr>
        <w:t>Using Unsafe Traditional Practices by Iraqi Mothers to Treat Newborns' Problems</w:t>
      </w:r>
    </w:p>
    <w:p w14:paraId="498C0A94" w14:textId="77777777" w:rsidR="00822066" w:rsidRPr="00822066" w:rsidRDefault="00822066" w:rsidP="00822066">
      <w:pPr>
        <w:rPr>
          <w:b/>
          <w:bCs/>
          <w:i/>
          <w:iCs/>
          <w:sz w:val="20"/>
          <w:szCs w:val="20"/>
          <w:rtl/>
          <w:lang w:bidi="ar-IQ"/>
        </w:rPr>
      </w:pPr>
    </w:p>
    <w:p w14:paraId="1C7EBAC4" w14:textId="7E4F087A" w:rsidR="00822066" w:rsidRPr="00822066" w:rsidRDefault="00822066" w:rsidP="00822066">
      <w:pPr>
        <w:rPr>
          <w:b/>
          <w:bCs/>
          <w:i/>
          <w:iCs/>
          <w:sz w:val="20"/>
          <w:szCs w:val="20"/>
          <w:vertAlign w:val="superscript"/>
          <w:lang w:bidi="ar-IQ"/>
        </w:rPr>
      </w:pPr>
      <w:proofErr w:type="spellStart"/>
      <w:r w:rsidRPr="00822066">
        <w:rPr>
          <w:b/>
          <w:bCs/>
          <w:i/>
          <w:iCs/>
          <w:sz w:val="20"/>
          <w:szCs w:val="20"/>
          <w:lang w:bidi="ar-IQ"/>
        </w:rPr>
        <w:t>Hawraa</w:t>
      </w:r>
      <w:proofErr w:type="spellEnd"/>
      <w:r w:rsidRPr="00822066">
        <w:rPr>
          <w:b/>
          <w:bCs/>
          <w:i/>
          <w:iCs/>
          <w:sz w:val="20"/>
          <w:szCs w:val="20"/>
          <w:lang w:bidi="ar-IQ"/>
        </w:rPr>
        <w:t xml:space="preserve"> Hussein </w:t>
      </w:r>
      <w:proofErr w:type="spellStart"/>
      <w:r w:rsidRPr="00822066">
        <w:rPr>
          <w:b/>
          <w:bCs/>
          <w:i/>
          <w:iCs/>
          <w:sz w:val="20"/>
          <w:szCs w:val="20"/>
          <w:lang w:bidi="ar-IQ"/>
        </w:rPr>
        <w:t>Ghafel</w:t>
      </w:r>
      <w:proofErr w:type="spellEnd"/>
      <w:r w:rsidRPr="00822066">
        <w:rPr>
          <w:b/>
          <w:bCs/>
          <w:i/>
          <w:iCs/>
          <w:sz w:val="20"/>
          <w:szCs w:val="20"/>
          <w:lang w:bidi="ar-IQ"/>
        </w:rPr>
        <w:t xml:space="preserve"> </w:t>
      </w:r>
      <w:r w:rsidRPr="00822066">
        <w:rPr>
          <w:b/>
          <w:bCs/>
          <w:i/>
          <w:iCs/>
          <w:sz w:val="20"/>
          <w:szCs w:val="20"/>
          <w:vertAlign w:val="superscript"/>
          <w:lang w:bidi="ar-IQ"/>
        </w:rPr>
        <w:t>a</w:t>
      </w:r>
      <w:r w:rsidRPr="00822066">
        <w:rPr>
          <w:b/>
          <w:bCs/>
          <w:i/>
          <w:iCs/>
          <w:sz w:val="20"/>
          <w:szCs w:val="20"/>
          <w:lang w:bidi="ar-IQ"/>
        </w:rPr>
        <w:t xml:space="preserve">, Mohammed </w:t>
      </w:r>
      <w:proofErr w:type="spellStart"/>
      <w:r w:rsidRPr="00822066">
        <w:rPr>
          <w:b/>
          <w:bCs/>
          <w:i/>
          <w:iCs/>
          <w:sz w:val="20"/>
          <w:szCs w:val="20"/>
          <w:lang w:bidi="ar-IQ"/>
        </w:rPr>
        <w:t>Baqer</w:t>
      </w:r>
      <w:proofErr w:type="spellEnd"/>
      <w:r w:rsidRPr="00822066">
        <w:rPr>
          <w:b/>
          <w:bCs/>
          <w:i/>
          <w:iCs/>
          <w:sz w:val="20"/>
          <w:szCs w:val="20"/>
          <w:lang w:bidi="ar-IQ"/>
        </w:rPr>
        <w:t xml:space="preserve"> Al-Jubouri </w:t>
      </w:r>
      <w:r w:rsidRPr="00822066">
        <w:rPr>
          <w:b/>
          <w:bCs/>
          <w:i/>
          <w:iCs/>
          <w:sz w:val="20"/>
          <w:szCs w:val="20"/>
          <w:vertAlign w:val="superscript"/>
          <w:lang w:bidi="ar-IQ"/>
        </w:rPr>
        <w:t>b</w:t>
      </w:r>
      <w:r w:rsidR="000D3396">
        <w:rPr>
          <w:i/>
          <w:iCs/>
          <w:noProof/>
          <w:sz w:val="20"/>
          <w:szCs w:val="20"/>
          <w:lang w:bidi="ar-IQ"/>
        </w:rPr>
        <mc:AlternateContent>
          <mc:Choice Requires="wps">
            <w:drawing>
              <wp:anchor distT="4294967293" distB="4294967293" distL="114300" distR="114300" simplePos="0" relativeHeight="251659264" behindDoc="0" locked="0" layoutInCell="1" allowOverlap="1" wp14:anchorId="2173F975" wp14:editId="1284737C">
                <wp:simplePos x="0" y="0"/>
                <wp:positionH relativeFrom="column">
                  <wp:posOffset>-26670</wp:posOffset>
                </wp:positionH>
                <wp:positionV relativeFrom="paragraph">
                  <wp:posOffset>66674</wp:posOffset>
                </wp:positionV>
                <wp:extent cx="6086475" cy="0"/>
                <wp:effectExtent l="0" t="0" r="0" b="0"/>
                <wp:wrapNone/>
                <wp:docPr id="64"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86475" cy="0"/>
                        </a:xfrm>
                        <a:prstGeom prst="straightConnector1">
                          <a:avLst/>
                        </a:prstGeom>
                        <a:noFill/>
                        <a:ln w="19050">
                          <a:no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1C887F32" id="_x0000_t32" coordsize="21600,21600" o:spt="32" o:oned="t" path="m,l21600,21600e" filled="f">
                <v:path arrowok="t" fillok="f" o:connecttype="none"/>
                <o:lock v:ext="edit" shapetype="t"/>
              </v:shapetype>
              <v:shape id="Straight Arrow Connector 64" o:spid="_x0000_s1026" type="#_x0000_t32" style="position:absolute;margin-left:-2.1pt;margin-top:5.25pt;width:479.25pt;height:0;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" stroked="f" strokeweight="1.5pt"/>
            </w:pict>
          </mc:Fallback>
        </mc:AlternateContent>
      </w:r>
    </w:p>
    <w:p w14:paraId="44CFB35D" w14:textId="77777777" w:rsidR="00822066" w:rsidRPr="00822066" w:rsidRDefault="00822066" w:rsidP="00822066">
      <w:pPr>
        <w:rPr>
          <w:i/>
          <w:iCs/>
          <w:sz w:val="20"/>
          <w:szCs w:val="20"/>
          <w:lang w:bidi="ar-IQ"/>
        </w:rPr>
      </w:pPr>
      <w:proofErr w:type="spellStart"/>
      <w:proofErr w:type="gramStart"/>
      <w:r w:rsidRPr="00822066">
        <w:rPr>
          <w:i/>
          <w:iCs/>
          <w:sz w:val="20"/>
          <w:szCs w:val="20"/>
          <w:vertAlign w:val="superscript"/>
          <w:lang w:bidi="ar-IQ"/>
        </w:rPr>
        <w:t>a</w:t>
      </w:r>
      <w:proofErr w:type="spellEnd"/>
      <w:proofErr w:type="gramEnd"/>
      <w:r w:rsidRPr="00822066">
        <w:rPr>
          <w:i/>
          <w:iCs/>
          <w:sz w:val="20"/>
          <w:szCs w:val="20"/>
          <w:vertAlign w:val="superscript"/>
          <w:lang w:bidi="ar-IQ"/>
        </w:rPr>
        <w:t xml:space="preserve"> </w:t>
      </w:r>
      <w:r w:rsidRPr="00822066">
        <w:rPr>
          <w:i/>
          <w:iCs/>
          <w:sz w:val="20"/>
          <w:szCs w:val="20"/>
          <w:lang w:bidi="ar-IQ"/>
        </w:rPr>
        <w:t xml:space="preserve">Assist. Prof. Maternal and Neonate Nursing Department, College of Nursing, University of Baghdad. </w:t>
      </w:r>
      <w:proofErr w:type="spellStart"/>
      <w:r w:rsidRPr="00822066">
        <w:rPr>
          <w:i/>
          <w:iCs/>
          <w:sz w:val="20"/>
          <w:szCs w:val="20"/>
          <w:lang w:bidi="ar-IQ"/>
        </w:rPr>
        <w:t>E_mail</w:t>
      </w:r>
      <w:proofErr w:type="spellEnd"/>
      <w:r w:rsidRPr="00822066">
        <w:rPr>
          <w:i/>
          <w:iCs/>
          <w:sz w:val="20"/>
          <w:szCs w:val="20"/>
          <w:lang w:bidi="ar-IQ"/>
        </w:rPr>
        <w:t>: hawraah@conursing.uobaghdad.edu.iq</w:t>
      </w:r>
    </w:p>
    <w:p w14:paraId="6F20DF88" w14:textId="77777777" w:rsidR="00EF5D9C" w:rsidRPr="00B1034B" w:rsidRDefault="00822066" w:rsidP="00E27545">
      <w:pPr>
        <w:rPr>
          <w:i/>
          <w:iCs/>
          <w:sz w:val="20"/>
          <w:szCs w:val="20"/>
          <w:rtl/>
          <w:lang w:bidi="ar-IQ"/>
        </w:rPr>
      </w:pPr>
      <w:r w:rsidRPr="00822066">
        <w:rPr>
          <w:b/>
          <w:bCs/>
          <w:i/>
          <w:iCs/>
          <w:sz w:val="20"/>
          <w:szCs w:val="20"/>
          <w:vertAlign w:val="superscript"/>
          <w:lang w:val="en-GB" w:bidi="ar-IQ"/>
        </w:rPr>
        <w:t xml:space="preserve">b </w:t>
      </w:r>
      <w:r w:rsidRPr="00822066">
        <w:rPr>
          <w:b/>
          <w:bCs/>
          <w:i/>
          <w:iCs/>
          <w:sz w:val="20"/>
          <w:szCs w:val="20"/>
          <w:lang w:val="en-GB" w:bidi="ar-IQ"/>
        </w:rPr>
        <w:t>Corresponding Author</w:t>
      </w:r>
      <w:r w:rsidRPr="00822066">
        <w:rPr>
          <w:i/>
          <w:iCs/>
          <w:sz w:val="20"/>
          <w:szCs w:val="20"/>
          <w:lang w:val="en-GB" w:bidi="ar-IQ"/>
        </w:rPr>
        <w:t>: Doctor of Philosophy in Nursing, Faculty member at University of Baghdad / College of Nursing; Bab Al-</w:t>
      </w:r>
      <w:proofErr w:type="spellStart"/>
      <w:r w:rsidRPr="00822066">
        <w:rPr>
          <w:i/>
          <w:iCs/>
          <w:sz w:val="20"/>
          <w:szCs w:val="20"/>
          <w:lang w:val="en-GB" w:bidi="ar-IQ"/>
        </w:rPr>
        <w:t>Mua’adham</w:t>
      </w:r>
      <w:proofErr w:type="spellEnd"/>
      <w:r w:rsidRPr="00822066">
        <w:rPr>
          <w:i/>
          <w:iCs/>
          <w:sz w:val="20"/>
          <w:szCs w:val="20"/>
          <w:lang w:val="en-GB" w:bidi="ar-IQ"/>
        </w:rPr>
        <w:t>, Baghdad, Iraq, P.O. Box 14149, Email: maaljubouri@conursing.uobaghdad.edu.iq</w:t>
      </w:r>
      <w:r w:rsidRPr="00822066">
        <w:rPr>
          <w:i/>
          <w:iCs/>
          <w:sz w:val="20"/>
          <w:szCs w:val="20"/>
          <w:lang w:bidi="ar-IQ"/>
        </w:rPr>
        <w:t>.</w:t>
      </w:r>
    </w:p>
    <w:p w14:paraId="5B2C620F" w14:textId="77777777" w:rsidR="00822066" w:rsidRPr="00822066" w:rsidRDefault="00822066" w:rsidP="00822066">
      <w:pPr>
        <w:rPr>
          <w:b/>
          <w:bCs/>
          <w:i/>
          <w:iCs/>
          <w:sz w:val="20"/>
          <w:szCs w:val="20"/>
          <w:lang w:bidi="ar-IQ"/>
        </w:rPr>
      </w:pPr>
      <w:r w:rsidRPr="00822066">
        <w:rPr>
          <w:b/>
          <w:bCs/>
          <w:i/>
          <w:iCs/>
          <w:sz w:val="20"/>
          <w:szCs w:val="20"/>
          <w:lang w:bidi="ar-IQ"/>
        </w:rPr>
        <w:t>Abstract</w:t>
      </w:r>
    </w:p>
    <w:p w14:paraId="50BACAD1" w14:textId="77777777" w:rsidR="00822066" w:rsidRPr="00822066" w:rsidRDefault="00822066" w:rsidP="00822066">
      <w:pPr>
        <w:rPr>
          <w:i/>
          <w:iCs/>
          <w:sz w:val="20"/>
          <w:szCs w:val="20"/>
          <w:lang w:bidi="ar-IQ"/>
        </w:rPr>
      </w:pPr>
      <w:r w:rsidRPr="00822066">
        <w:rPr>
          <w:b/>
          <w:bCs/>
          <w:i/>
          <w:iCs/>
          <w:sz w:val="20"/>
          <w:szCs w:val="20"/>
          <w:lang w:bidi="ar-IQ"/>
        </w:rPr>
        <w:t>Background</w:t>
      </w:r>
      <w:r w:rsidRPr="00822066">
        <w:rPr>
          <w:i/>
          <w:iCs/>
          <w:sz w:val="20"/>
          <w:szCs w:val="20"/>
          <w:lang w:bidi="ar-IQ"/>
        </w:rPr>
        <w:t>: Unsafe traditional practices are done in different societies, especially in developing countries as a result of poverty and low level of education. Traditional practices are usually derived from relationships between the environment and the attitude of humans towards nature. Some traditional practices are derived from religious believes, cultures, or relatives</w:t>
      </w:r>
      <w:r w:rsidRPr="00822066">
        <w:rPr>
          <w:rFonts w:hint="cs"/>
          <w:i/>
          <w:iCs/>
          <w:sz w:val="20"/>
          <w:szCs w:val="20"/>
          <w:rtl/>
          <w:lang w:bidi="ar-IQ"/>
        </w:rPr>
        <w:t xml:space="preserve"> </w:t>
      </w:r>
      <w:r w:rsidRPr="00822066">
        <w:rPr>
          <w:i/>
          <w:iCs/>
          <w:sz w:val="20"/>
          <w:szCs w:val="20"/>
          <w:lang w:bidi="ar-IQ"/>
        </w:rPr>
        <w:t xml:space="preserve">who advising new mothers. </w:t>
      </w:r>
      <w:r w:rsidRPr="00822066">
        <w:rPr>
          <w:b/>
          <w:bCs/>
          <w:i/>
          <w:iCs/>
          <w:sz w:val="20"/>
          <w:szCs w:val="20"/>
          <w:lang w:bidi="ar-IQ"/>
        </w:rPr>
        <w:t>Objectives</w:t>
      </w:r>
      <w:r w:rsidRPr="00822066">
        <w:rPr>
          <w:i/>
          <w:iCs/>
          <w:sz w:val="20"/>
          <w:szCs w:val="20"/>
          <w:lang w:bidi="ar-IQ"/>
        </w:rPr>
        <w:t xml:space="preserve">: </w:t>
      </w:r>
      <w:bookmarkStart w:id="2" w:name="_Hlk143775924"/>
      <w:r w:rsidRPr="00822066">
        <w:rPr>
          <w:i/>
          <w:iCs/>
          <w:sz w:val="20"/>
          <w:szCs w:val="20"/>
          <w:lang w:bidi="ar-IQ"/>
        </w:rPr>
        <w:t xml:space="preserve">To identify the types of unsafe traditional practices, understanding the factors influencing their prevalence, and exploring the potential consequences of these practices on newborn health. </w:t>
      </w:r>
      <w:bookmarkEnd w:id="2"/>
      <w:r w:rsidRPr="00822066">
        <w:rPr>
          <w:b/>
          <w:bCs/>
          <w:i/>
          <w:iCs/>
          <w:sz w:val="20"/>
          <w:szCs w:val="20"/>
          <w:lang w:bidi="ar-IQ"/>
        </w:rPr>
        <w:t>Methods</w:t>
      </w:r>
      <w:r w:rsidRPr="00822066">
        <w:rPr>
          <w:i/>
          <w:iCs/>
          <w:sz w:val="20"/>
          <w:szCs w:val="20"/>
          <w:lang w:bidi="ar-IQ"/>
        </w:rPr>
        <w:t>: A descriptive – correlational study was done consisting of 200 newborns whose mothers attending primary health care centers in Baghdad City to assess unsafe traditional practices in treating newborns’ problems. The study was held from January 2023 to June 2023. The data was collected from mothers by answering the questionnaire through the interview. The questionnaire consists of two main parts: socio demographic characteristics of the mothers and their newborns and 26 questions about traditional practices that are used to treat health problems in newborns.</w:t>
      </w:r>
    </w:p>
    <w:p w14:paraId="290386F3" w14:textId="77777777" w:rsidR="00822066" w:rsidRPr="00822066" w:rsidRDefault="00822066" w:rsidP="00822066">
      <w:pPr>
        <w:rPr>
          <w:i/>
          <w:iCs/>
          <w:sz w:val="20"/>
          <w:szCs w:val="20"/>
          <w:rtl/>
          <w:lang w:bidi="ar-IQ"/>
        </w:rPr>
      </w:pPr>
      <w:r w:rsidRPr="00822066">
        <w:rPr>
          <w:b/>
          <w:bCs/>
          <w:i/>
          <w:iCs/>
          <w:sz w:val="20"/>
          <w:szCs w:val="20"/>
          <w:lang w:bidi="ar-IQ"/>
        </w:rPr>
        <w:t>Results</w:t>
      </w:r>
      <w:r w:rsidRPr="00822066">
        <w:rPr>
          <w:i/>
          <w:iCs/>
          <w:sz w:val="20"/>
          <w:szCs w:val="20"/>
          <w:lang w:bidi="ar-IQ"/>
        </w:rPr>
        <w:t xml:space="preserve">: The results show that a high percentage (84%) of Iraqi mothers use unsafe traditional practices to treat their newborns' problems such as (jaundice, gastrointestinal problems, sleep problems, eye problems, respiratory problems, and bathing and daily care). </w:t>
      </w:r>
      <w:r w:rsidRPr="00822066">
        <w:rPr>
          <w:b/>
          <w:bCs/>
          <w:i/>
          <w:iCs/>
          <w:sz w:val="20"/>
          <w:szCs w:val="20"/>
          <w:lang w:bidi="ar-IQ"/>
        </w:rPr>
        <w:t>Conclusion</w:t>
      </w:r>
      <w:r w:rsidRPr="00822066">
        <w:rPr>
          <w:i/>
          <w:iCs/>
          <w:sz w:val="20"/>
          <w:szCs w:val="20"/>
          <w:lang w:bidi="ar-IQ"/>
        </w:rPr>
        <w:t xml:space="preserve">: Many Iraqi mothers still prefer to use traditional practices such as herbs, oils, burning or </w:t>
      </w:r>
      <w:proofErr w:type="spellStart"/>
      <w:r w:rsidRPr="00822066">
        <w:rPr>
          <w:i/>
          <w:iCs/>
          <w:sz w:val="20"/>
          <w:szCs w:val="20"/>
          <w:lang w:bidi="ar-IQ"/>
        </w:rPr>
        <w:t>Sagwa</w:t>
      </w:r>
      <w:proofErr w:type="spellEnd"/>
      <w:r w:rsidRPr="00822066">
        <w:rPr>
          <w:i/>
          <w:iCs/>
          <w:sz w:val="20"/>
          <w:szCs w:val="20"/>
          <w:lang w:bidi="ar-IQ"/>
        </w:rPr>
        <w:t xml:space="preserve"> to treat their newborns’ health problems. Indeed, these practices can be harmful for newborns and threat their lives. Therefore, it is recommended to increase mothers’ awareness about traditional practices. </w:t>
      </w:r>
    </w:p>
    <w:p w14:paraId="075CD5A6" w14:textId="77777777" w:rsidR="00822066" w:rsidRPr="00822066" w:rsidRDefault="00822066" w:rsidP="00822066">
      <w:pPr>
        <w:rPr>
          <w:i/>
          <w:iCs/>
          <w:sz w:val="20"/>
          <w:szCs w:val="20"/>
          <w:lang w:bidi="ar-IQ"/>
        </w:rPr>
      </w:pPr>
      <w:r w:rsidRPr="00822066">
        <w:rPr>
          <w:i/>
          <w:iCs/>
          <w:sz w:val="20"/>
          <w:szCs w:val="20"/>
          <w:lang w:bidi="ar-IQ"/>
        </w:rPr>
        <w:t>Keywords: Unsafe Traditional Practices; Newborns Care; Primary Health Care Centers; Nursing</w:t>
      </w:r>
    </w:p>
    <w:p w14:paraId="0F7CEBB8" w14:textId="77777777" w:rsidR="00822066" w:rsidRPr="00822066" w:rsidRDefault="00822066" w:rsidP="00822066">
      <w:pPr>
        <w:rPr>
          <w:b/>
          <w:bCs/>
          <w:i/>
          <w:iCs/>
          <w:sz w:val="20"/>
          <w:szCs w:val="20"/>
          <w:lang w:bidi="ar-IQ"/>
        </w:rPr>
      </w:pPr>
      <w:r w:rsidRPr="00822066">
        <w:rPr>
          <w:b/>
          <w:bCs/>
          <w:i/>
          <w:iCs/>
          <w:sz w:val="20"/>
          <w:szCs w:val="20"/>
          <w:lang w:bidi="ar-IQ"/>
        </w:rPr>
        <w:t>Introduction</w:t>
      </w:r>
    </w:p>
    <w:p w14:paraId="466B9DFA" w14:textId="77777777" w:rsidR="00822066" w:rsidRPr="00822066" w:rsidRDefault="00822066" w:rsidP="00822066">
      <w:pPr>
        <w:rPr>
          <w:i/>
          <w:iCs/>
          <w:sz w:val="20"/>
          <w:szCs w:val="20"/>
          <w:lang w:bidi="ar-IQ"/>
        </w:rPr>
      </w:pPr>
      <w:r w:rsidRPr="00822066">
        <w:rPr>
          <w:i/>
          <w:iCs/>
          <w:sz w:val="20"/>
          <w:szCs w:val="20"/>
          <w:lang w:bidi="ar-IQ"/>
        </w:rPr>
        <w:t xml:space="preserve">Traditional practices are usually derived from relationships with the environment and the attitude of humans towards nature. Unsafe traditional practices for newborns exist in different societies, especially in developing countries related to poverty, low level of education, religion, culture, relatives and grandmothers communicating and advising new mothers. [1, 2, 3] In Iraq mothers treated common health problems in newborns with the traditional practices. [4,5] Some types of unsafe traditional practices are given to newborns by (divination) such as burning, piercing the ear or abdomen, or placing toxic and dangerous components on the newborns' head, eyes, and body. [4,5] The most common dangerous traditional treatment that used in Iraq was </w:t>
      </w:r>
      <w:proofErr w:type="spellStart"/>
      <w:r w:rsidRPr="00822066">
        <w:rPr>
          <w:i/>
          <w:iCs/>
          <w:sz w:val="20"/>
          <w:szCs w:val="20"/>
          <w:lang w:bidi="ar-IQ"/>
        </w:rPr>
        <w:t>Sagwa</w:t>
      </w:r>
      <w:proofErr w:type="spellEnd"/>
      <w:r w:rsidRPr="00822066">
        <w:rPr>
          <w:i/>
          <w:iCs/>
          <w:sz w:val="20"/>
          <w:szCs w:val="20"/>
          <w:lang w:bidi="ar-IQ"/>
        </w:rPr>
        <w:t xml:space="preserve"> is a mixture of substances that may be consist of herbs with some dead animal parts like a skin or nails, or it may be a mixture of toxic chemical substances that </w:t>
      </w:r>
      <w:r w:rsidRPr="00822066">
        <w:rPr>
          <w:i/>
          <w:iCs/>
          <w:sz w:val="20"/>
          <w:szCs w:val="20"/>
          <w:lang w:bidi="ar-IQ"/>
        </w:rPr>
        <w:lastRenderedPageBreak/>
        <w:t xml:space="preserve">differ from one divination to another such as lead.  After shaving the newborn's head, this mixture is put on it and left for at least 24 hours to ensure the absorption of all the substances. All these unsafe traditional treatments are very dangerous and lead to serious complications and can cause death to newborns. [2, 4, 5]  </w:t>
      </w:r>
    </w:p>
    <w:p w14:paraId="29985923" w14:textId="77777777" w:rsidR="00822066" w:rsidRPr="00822066" w:rsidRDefault="00822066" w:rsidP="00822066">
      <w:pPr>
        <w:rPr>
          <w:i/>
          <w:iCs/>
          <w:sz w:val="20"/>
          <w:szCs w:val="20"/>
          <w:lang w:bidi="ar-IQ"/>
        </w:rPr>
      </w:pPr>
      <w:r w:rsidRPr="00822066">
        <w:rPr>
          <w:i/>
          <w:iCs/>
          <w:sz w:val="20"/>
          <w:szCs w:val="20"/>
          <w:lang w:bidi="ar-IQ"/>
        </w:rPr>
        <w:t>One of the unsafe traditional practices is burning. [2,3] In this practice, hot iron rods are put on the skin in order to treat various ailments. These types of traditional healing methods are used in some countries. [1,5,6] The burns can also be used for pneumonia, jaundice, and spasms. This practice may lead to injuries, need for hospitalization, and even mortality. [1] In some countries such as India, a law has been enacted by the government to criminalize these kinds of practices which they are common in rural areas of India. [9</w:t>
      </w:r>
      <w:proofErr w:type="gramStart"/>
      <w:r w:rsidRPr="00822066">
        <w:rPr>
          <w:i/>
          <w:iCs/>
          <w:sz w:val="20"/>
          <w:szCs w:val="20"/>
          <w:lang w:bidi="ar-IQ"/>
        </w:rPr>
        <w:t>]  Indeed</w:t>
      </w:r>
      <w:proofErr w:type="gramEnd"/>
      <w:r w:rsidRPr="00822066">
        <w:rPr>
          <w:i/>
          <w:iCs/>
          <w:sz w:val="20"/>
          <w:szCs w:val="20"/>
          <w:lang w:bidi="ar-IQ"/>
        </w:rPr>
        <w:t xml:space="preserve">, modern medicine innovations and the use of evidence-based medicine should be preferred over these traditional practices. [6] However, these practices are still dominants in some areas around the world. Although these practices are harmful to the body, they have been used for various ailments including physiological jaundice in newborns, pneumonia, and convulsions. It causes serious morbidity and delays in seeking appropriate medical care in neonates. [2] </w:t>
      </w:r>
    </w:p>
    <w:p w14:paraId="54A05AF9" w14:textId="77777777" w:rsidR="00822066" w:rsidRPr="00822066" w:rsidRDefault="00822066" w:rsidP="00822066">
      <w:pPr>
        <w:rPr>
          <w:i/>
          <w:iCs/>
          <w:sz w:val="20"/>
          <w:szCs w:val="20"/>
          <w:lang w:bidi="ar-IQ"/>
        </w:rPr>
      </w:pPr>
      <w:r w:rsidRPr="00822066">
        <w:rPr>
          <w:i/>
          <w:iCs/>
          <w:sz w:val="20"/>
          <w:szCs w:val="20"/>
          <w:lang w:bidi="ar-IQ"/>
        </w:rPr>
        <w:t xml:space="preserve">In fact, different countries have different traditional methods. For example, in India, 95% of mothers use oil massage for the newborn before bathing. [7] In addition, 53% of them give home remedies to newborns, 55% of them expose babies to sunlight to treat jaundice, and some </w:t>
      </w:r>
      <w:proofErr w:type="spellStart"/>
      <w:r w:rsidRPr="00822066">
        <w:rPr>
          <w:i/>
          <w:iCs/>
          <w:sz w:val="20"/>
          <w:szCs w:val="20"/>
          <w:lang w:bidi="ar-IQ"/>
        </w:rPr>
        <w:t>putash</w:t>
      </w:r>
      <w:proofErr w:type="spellEnd"/>
      <w:r w:rsidRPr="00822066">
        <w:rPr>
          <w:i/>
          <w:iCs/>
          <w:sz w:val="20"/>
          <w:szCs w:val="20"/>
          <w:lang w:bidi="ar-IQ"/>
        </w:rPr>
        <w:t>, soot, powder or dry cow dung on the umbilical cord.[7]</w:t>
      </w:r>
      <w:r w:rsidRPr="00822066">
        <w:rPr>
          <w:i/>
          <w:iCs/>
          <w:sz w:val="20"/>
          <w:szCs w:val="20"/>
          <w:vertAlign w:val="superscript"/>
          <w:lang w:bidi="ar-IQ"/>
        </w:rPr>
        <w:t xml:space="preserve"> </w:t>
      </w:r>
      <w:r w:rsidRPr="00822066">
        <w:rPr>
          <w:i/>
          <w:iCs/>
          <w:sz w:val="20"/>
          <w:szCs w:val="20"/>
          <w:lang w:bidi="ar-IQ"/>
        </w:rPr>
        <w:t>In Zambia, wire applications have included drying agents (e.g., charcoal, newborn powder, and dust), lubricating agents (e.g., cooking oil, used motor oil) and agents intended for protective and curing purposes (e.g., breast milk, cow dung, chicken feces) have been adopted by mothers.</w:t>
      </w:r>
      <w:r w:rsidRPr="00822066">
        <w:rPr>
          <w:i/>
          <w:iCs/>
          <w:sz w:val="20"/>
          <w:szCs w:val="20"/>
          <w:vertAlign w:val="superscript"/>
          <w:lang w:bidi="ar-IQ"/>
        </w:rPr>
        <w:t xml:space="preserve"> </w:t>
      </w:r>
      <w:r w:rsidRPr="00822066">
        <w:rPr>
          <w:i/>
          <w:iCs/>
          <w:sz w:val="20"/>
          <w:szCs w:val="20"/>
          <w:lang w:bidi="ar-IQ"/>
        </w:rPr>
        <w:t>[8]</w:t>
      </w:r>
      <w:r w:rsidRPr="00822066">
        <w:rPr>
          <w:i/>
          <w:iCs/>
          <w:sz w:val="20"/>
          <w:szCs w:val="20"/>
          <w:vertAlign w:val="superscript"/>
          <w:lang w:bidi="ar-IQ"/>
        </w:rPr>
        <w:t xml:space="preserve"> </w:t>
      </w:r>
    </w:p>
    <w:p w14:paraId="26CED255" w14:textId="77777777" w:rsidR="00822066" w:rsidRPr="00822066" w:rsidRDefault="00822066" w:rsidP="00822066">
      <w:pPr>
        <w:rPr>
          <w:i/>
          <w:iCs/>
          <w:sz w:val="20"/>
          <w:szCs w:val="20"/>
          <w:lang w:bidi="ar-IQ"/>
        </w:rPr>
      </w:pPr>
      <w:r w:rsidRPr="00822066">
        <w:rPr>
          <w:i/>
          <w:iCs/>
          <w:sz w:val="20"/>
          <w:szCs w:val="20"/>
          <w:lang w:bidi="ar-IQ"/>
        </w:rPr>
        <w:t>In some developing countries like Jordan, unsafe traditional practices in treating newborns are commonly existing within the Jordanian society.[1] Swaddling in order to straighten newborns' legs, salting in order to prevent sweat, and covering the newborns with yellow gauze to prevent jaundice are the most common practices in treating newborns in Jordan. [1] Indeed, these practices might be dangerous and harmful. In Turkey, which is located at the north of Iraq, some traditional practices are still done that may compromise newborns' health.</w:t>
      </w:r>
      <w:r w:rsidRPr="00822066">
        <w:rPr>
          <w:i/>
          <w:iCs/>
          <w:sz w:val="20"/>
          <w:szCs w:val="20"/>
          <w:vertAlign w:val="superscript"/>
          <w:lang w:bidi="ar-IQ"/>
        </w:rPr>
        <w:t xml:space="preserve"> </w:t>
      </w:r>
      <w:r w:rsidRPr="00822066">
        <w:rPr>
          <w:i/>
          <w:iCs/>
          <w:sz w:val="20"/>
          <w:szCs w:val="20"/>
          <w:lang w:bidi="ar-IQ"/>
        </w:rPr>
        <w:t>[2]</w:t>
      </w:r>
      <w:r w:rsidRPr="00822066">
        <w:rPr>
          <w:i/>
          <w:iCs/>
          <w:sz w:val="20"/>
          <w:szCs w:val="20"/>
          <w:vertAlign w:val="superscript"/>
          <w:lang w:bidi="ar-IQ"/>
        </w:rPr>
        <w:t xml:space="preserve"> </w:t>
      </w:r>
    </w:p>
    <w:p w14:paraId="6767D27B" w14:textId="77777777" w:rsidR="00822066" w:rsidRPr="00822066" w:rsidRDefault="00822066" w:rsidP="00822066">
      <w:pPr>
        <w:rPr>
          <w:i/>
          <w:iCs/>
          <w:sz w:val="20"/>
          <w:szCs w:val="20"/>
          <w:lang w:bidi="ar-IQ"/>
        </w:rPr>
      </w:pPr>
      <w:r w:rsidRPr="00822066">
        <w:rPr>
          <w:i/>
          <w:iCs/>
          <w:sz w:val="20"/>
          <w:szCs w:val="20"/>
          <w:lang w:bidi="ar-IQ"/>
        </w:rPr>
        <w:t xml:space="preserve">In Iraq, few studies were found that are related to traditional practices. One of the studies assessed malpractices of Iraqi mothers in treating diarrhea in newborns.[5] The study showed that 11% of Iraqi mothers preferred to use some forms of unsafe traditional practices preparations like </w:t>
      </w:r>
      <w:proofErr w:type="spellStart"/>
      <w:r w:rsidRPr="00822066">
        <w:rPr>
          <w:i/>
          <w:iCs/>
          <w:sz w:val="20"/>
          <w:szCs w:val="20"/>
          <w:lang w:bidi="ar-IQ"/>
        </w:rPr>
        <w:t>Sagwa</w:t>
      </w:r>
      <w:proofErr w:type="spellEnd"/>
      <w:r w:rsidRPr="00822066">
        <w:rPr>
          <w:i/>
          <w:iCs/>
          <w:sz w:val="20"/>
          <w:szCs w:val="20"/>
          <w:lang w:bidi="ar-IQ"/>
        </w:rPr>
        <w:t xml:space="preserve"> to treat diarrhea, 52.5% of these mothers used antimotility suspensions without any medical consultation, and 17% of them used some herbs. [5] Another study assessed the morbidity and mortality rates of newborns as a result of using </w:t>
      </w:r>
      <w:proofErr w:type="spellStart"/>
      <w:r w:rsidRPr="00822066">
        <w:rPr>
          <w:i/>
          <w:iCs/>
          <w:sz w:val="20"/>
          <w:szCs w:val="20"/>
          <w:lang w:bidi="ar-IQ"/>
        </w:rPr>
        <w:t>Sagwa</w:t>
      </w:r>
      <w:proofErr w:type="spellEnd"/>
      <w:r w:rsidRPr="00822066">
        <w:rPr>
          <w:i/>
          <w:iCs/>
          <w:sz w:val="20"/>
          <w:szCs w:val="20"/>
          <w:lang w:bidi="ar-IQ"/>
        </w:rPr>
        <w:t xml:space="preserve"> in a case of acute gastroenteritis in </w:t>
      </w:r>
      <w:proofErr w:type="spellStart"/>
      <w:r w:rsidRPr="00822066">
        <w:rPr>
          <w:i/>
          <w:iCs/>
          <w:sz w:val="20"/>
          <w:szCs w:val="20"/>
          <w:lang w:bidi="ar-IQ"/>
        </w:rPr>
        <w:t>Diyala</w:t>
      </w:r>
      <w:proofErr w:type="spellEnd"/>
      <w:r w:rsidRPr="00822066">
        <w:rPr>
          <w:i/>
          <w:iCs/>
          <w:sz w:val="20"/>
          <w:szCs w:val="20"/>
          <w:lang w:bidi="ar-IQ"/>
        </w:rPr>
        <w:t xml:space="preserve">, Iraq.[11] Indeed, </w:t>
      </w:r>
      <w:proofErr w:type="spellStart"/>
      <w:r w:rsidRPr="00822066">
        <w:rPr>
          <w:i/>
          <w:iCs/>
          <w:sz w:val="20"/>
          <w:szCs w:val="20"/>
          <w:lang w:bidi="ar-IQ"/>
        </w:rPr>
        <w:t>Sagwa</w:t>
      </w:r>
      <w:proofErr w:type="spellEnd"/>
      <w:r w:rsidRPr="00822066">
        <w:rPr>
          <w:i/>
          <w:iCs/>
          <w:sz w:val="20"/>
          <w:szCs w:val="20"/>
          <w:lang w:bidi="ar-IQ"/>
        </w:rPr>
        <w:t xml:space="preserve"> is one of dangerous treatment of gastroenteritis because it contains heavy metal. In this study, 66% of the sample stated that grandmothers were the responsible persons to decide using </w:t>
      </w:r>
      <w:proofErr w:type="spellStart"/>
      <w:r w:rsidRPr="00822066">
        <w:rPr>
          <w:i/>
          <w:iCs/>
          <w:sz w:val="20"/>
          <w:szCs w:val="20"/>
          <w:lang w:bidi="ar-IQ"/>
        </w:rPr>
        <w:t>Sagwa</w:t>
      </w:r>
      <w:proofErr w:type="spellEnd"/>
      <w:r w:rsidRPr="00822066">
        <w:rPr>
          <w:i/>
          <w:iCs/>
          <w:sz w:val="20"/>
          <w:szCs w:val="20"/>
          <w:lang w:bidi="ar-IQ"/>
        </w:rPr>
        <w:t xml:space="preserve"> in treating diarrhea.[11] Another study in Iraq assessed primigravida mothers' knowledge, practice and attitude about neonatal jaundice.[12] The study showed that several harmful practices are applied to treatment of jaundice. These practices are cutting of post auricular area of ​​newborn, using herbal treatments, exposure of neonate to sunshine instead of UV, or giving a mix of sugar and water to newborns. [12]</w:t>
      </w:r>
    </w:p>
    <w:p w14:paraId="15029D17" w14:textId="77777777" w:rsidR="00822066" w:rsidRPr="00822066" w:rsidRDefault="00822066" w:rsidP="00822066">
      <w:pPr>
        <w:rPr>
          <w:i/>
          <w:iCs/>
          <w:sz w:val="20"/>
          <w:szCs w:val="20"/>
          <w:lang w:bidi="ar-IQ"/>
        </w:rPr>
      </w:pPr>
      <w:r w:rsidRPr="00822066">
        <w:rPr>
          <w:i/>
          <w:iCs/>
          <w:sz w:val="20"/>
          <w:szCs w:val="20"/>
          <w:lang w:bidi="ar-IQ"/>
        </w:rPr>
        <w:t xml:space="preserve">Indeed, studies revealed some traditional practices that are used by mothers to treat a specific problem. However, no studies assessed the types of unsafe traditional practices to treat different health problems among Iraqi mothers with newborns. Therefore, this study aimed to identify the types of unsafe traditional practices to treat different health problems in newborns in order to understand the factors influencing their prevalence and exploring the potential consequences of these practices on newborn health. </w:t>
      </w:r>
    </w:p>
    <w:p w14:paraId="20513E1E" w14:textId="77777777" w:rsidR="00822066" w:rsidRPr="00822066" w:rsidRDefault="00822066" w:rsidP="00822066">
      <w:pPr>
        <w:rPr>
          <w:b/>
          <w:bCs/>
          <w:i/>
          <w:iCs/>
          <w:sz w:val="20"/>
          <w:szCs w:val="20"/>
          <w:lang w:bidi="ar-IQ"/>
        </w:rPr>
      </w:pPr>
      <w:r w:rsidRPr="00822066">
        <w:rPr>
          <w:b/>
          <w:bCs/>
          <w:i/>
          <w:iCs/>
          <w:sz w:val="20"/>
          <w:szCs w:val="20"/>
          <w:lang w:bidi="ar-IQ"/>
        </w:rPr>
        <w:t>Materials and Methods</w:t>
      </w:r>
    </w:p>
    <w:p w14:paraId="67C8D8AB" w14:textId="77777777" w:rsidR="00822066" w:rsidRPr="00822066" w:rsidRDefault="00822066" w:rsidP="00822066">
      <w:pPr>
        <w:rPr>
          <w:b/>
          <w:bCs/>
          <w:i/>
          <w:iCs/>
          <w:sz w:val="20"/>
          <w:szCs w:val="20"/>
          <w:lang w:bidi="ar-IQ"/>
        </w:rPr>
      </w:pPr>
      <w:r w:rsidRPr="00822066">
        <w:rPr>
          <w:b/>
          <w:bCs/>
          <w:i/>
          <w:iCs/>
          <w:sz w:val="20"/>
          <w:szCs w:val="20"/>
          <w:lang w:bidi="ar-IQ"/>
        </w:rPr>
        <w:t>Study design, setting, and participants</w:t>
      </w:r>
    </w:p>
    <w:p w14:paraId="1F2CF4CF" w14:textId="77777777" w:rsidR="00822066" w:rsidRPr="00822066" w:rsidRDefault="00822066" w:rsidP="00822066">
      <w:pPr>
        <w:rPr>
          <w:i/>
          <w:iCs/>
          <w:sz w:val="20"/>
          <w:szCs w:val="20"/>
          <w:lang w:bidi="ar-IQ"/>
        </w:rPr>
      </w:pPr>
      <w:r w:rsidRPr="00822066">
        <w:rPr>
          <w:i/>
          <w:iCs/>
          <w:sz w:val="20"/>
          <w:szCs w:val="20"/>
          <w:lang w:bidi="ar-IQ"/>
        </w:rPr>
        <w:t xml:space="preserve">A descriptive – correlational design was used to assess unsafe traditional practices of Iraqi mothers to treat newborns' health problems. This design is appropriate for this study to describe the relationship between unsafe traditional practices and newborns' problems without making any claims about cause and effect. A non-probability convenience sampling method was used to select 200 newborns' mothers who were attending primary health care centers in Baghdad City. This sampling method was appropriate for this study as mothers did not have a set schedule to attend health care centers in Iraq. Therefore, the samples were selected as they were conveniently available to the researchers. Mothers participated after given an informed </w:t>
      </w:r>
      <w:r w:rsidRPr="00822066">
        <w:rPr>
          <w:i/>
          <w:iCs/>
          <w:sz w:val="20"/>
          <w:szCs w:val="20"/>
          <w:lang w:bidi="ar-IQ"/>
        </w:rPr>
        <w:lastRenderedPageBreak/>
        <w:t xml:space="preserve">consent and agreed to participate in this study. The study was held from January 2023 to June 2023. An official permission was obtained from the Iraqi Ministry of Health, in two primary healthcare centers in Baghdad City (Bab Al </w:t>
      </w:r>
      <w:proofErr w:type="spellStart"/>
      <w:r w:rsidRPr="00822066">
        <w:rPr>
          <w:i/>
          <w:iCs/>
          <w:sz w:val="20"/>
          <w:szCs w:val="20"/>
          <w:lang w:bidi="ar-IQ"/>
        </w:rPr>
        <w:t>Muadham</w:t>
      </w:r>
      <w:proofErr w:type="spellEnd"/>
      <w:r w:rsidRPr="00822066">
        <w:rPr>
          <w:i/>
          <w:iCs/>
          <w:sz w:val="20"/>
          <w:szCs w:val="20"/>
          <w:lang w:bidi="ar-IQ"/>
        </w:rPr>
        <w:t xml:space="preserve"> and Al-</w:t>
      </w:r>
      <w:proofErr w:type="spellStart"/>
      <w:r w:rsidRPr="00822066">
        <w:rPr>
          <w:i/>
          <w:iCs/>
          <w:sz w:val="20"/>
          <w:szCs w:val="20"/>
          <w:lang w:bidi="ar-IQ"/>
        </w:rPr>
        <w:t>Washash</w:t>
      </w:r>
      <w:proofErr w:type="spellEnd"/>
      <w:r w:rsidRPr="00822066">
        <w:rPr>
          <w:i/>
          <w:iCs/>
          <w:sz w:val="20"/>
          <w:szCs w:val="20"/>
          <w:lang w:bidi="ar-IQ"/>
        </w:rPr>
        <w:t xml:space="preserve"> primary health care centers).</w:t>
      </w:r>
    </w:p>
    <w:p w14:paraId="1AB87721" w14:textId="77777777" w:rsidR="00822066" w:rsidRPr="00822066" w:rsidRDefault="00822066" w:rsidP="00822066">
      <w:pPr>
        <w:rPr>
          <w:b/>
          <w:bCs/>
          <w:i/>
          <w:iCs/>
          <w:sz w:val="20"/>
          <w:szCs w:val="20"/>
          <w:lang w:bidi="ar-IQ"/>
        </w:rPr>
      </w:pPr>
      <w:r w:rsidRPr="00822066">
        <w:rPr>
          <w:b/>
          <w:bCs/>
          <w:i/>
          <w:iCs/>
          <w:sz w:val="20"/>
          <w:szCs w:val="20"/>
          <w:lang w:bidi="ar-IQ"/>
        </w:rPr>
        <w:t>Survey questionnaire</w:t>
      </w:r>
    </w:p>
    <w:p w14:paraId="31BEDCDE" w14:textId="77777777" w:rsidR="00822066" w:rsidRPr="00822066" w:rsidRDefault="00822066" w:rsidP="00590DE8">
      <w:pPr>
        <w:jc w:val="both"/>
        <w:rPr>
          <w:i/>
          <w:iCs/>
          <w:sz w:val="20"/>
          <w:szCs w:val="20"/>
          <w:lang w:bidi="ar-IQ"/>
        </w:rPr>
      </w:pPr>
      <w:r w:rsidRPr="00822066">
        <w:rPr>
          <w:i/>
          <w:iCs/>
          <w:sz w:val="20"/>
          <w:szCs w:val="20"/>
          <w:lang w:bidi="ar-IQ"/>
        </w:rPr>
        <w:t xml:space="preserve"> The questionnaire was developed by the authors based on a literature review and related articles which consists of two main parts: socio demographic characteristics of mothers and 26 questions regarding traditional practices to treat problems in newborns. These problems are jaundice, GIT, sleep problems, eye problems, respiratory problems, and bathing and daily Care. The questionnaire was sent to a panel of experts to assess the content validity. The validated questionnaire was distributed among 20 mothers to test its reliability. Cronbach’s alpha was 0.768 which indicates a consistent reliability of the questionnaire.</w:t>
      </w:r>
    </w:p>
    <w:p w14:paraId="022C0D1D" w14:textId="77777777" w:rsidR="00822066" w:rsidRPr="00822066" w:rsidRDefault="00822066" w:rsidP="00590DE8">
      <w:pPr>
        <w:jc w:val="both"/>
        <w:rPr>
          <w:b/>
          <w:bCs/>
          <w:i/>
          <w:iCs/>
          <w:sz w:val="20"/>
          <w:szCs w:val="20"/>
          <w:lang w:bidi="ar-IQ"/>
        </w:rPr>
      </w:pPr>
      <w:r w:rsidRPr="00822066">
        <w:rPr>
          <w:b/>
          <w:bCs/>
          <w:i/>
          <w:iCs/>
          <w:sz w:val="20"/>
          <w:szCs w:val="20"/>
          <w:lang w:bidi="ar-IQ"/>
        </w:rPr>
        <w:t>Sampling procedure, sample size, and data collection procedure</w:t>
      </w:r>
    </w:p>
    <w:p w14:paraId="6EFFCA8E" w14:textId="77777777" w:rsidR="00822066" w:rsidRPr="00822066" w:rsidRDefault="00822066" w:rsidP="00590DE8">
      <w:pPr>
        <w:jc w:val="both"/>
        <w:rPr>
          <w:i/>
          <w:iCs/>
          <w:sz w:val="20"/>
          <w:szCs w:val="20"/>
          <w:lang w:bidi="ar-IQ"/>
        </w:rPr>
      </w:pPr>
      <w:r w:rsidRPr="00822066">
        <w:rPr>
          <w:i/>
          <w:iCs/>
          <w:sz w:val="20"/>
          <w:szCs w:val="20"/>
          <w:lang w:bidi="ar-IQ"/>
        </w:rPr>
        <w:t xml:space="preserve">The study sample size was calculated considering the confidence interval at 85%, with a population of one million mothers, and 5% margin error. The calculated sample size was 208. The sample size was calculated with </w:t>
      </w:r>
      <w:proofErr w:type="spellStart"/>
      <w:r w:rsidRPr="00822066">
        <w:rPr>
          <w:i/>
          <w:iCs/>
          <w:sz w:val="20"/>
          <w:szCs w:val="20"/>
          <w:lang w:bidi="ar-IQ"/>
        </w:rPr>
        <w:t>OpenEpi</w:t>
      </w:r>
      <w:proofErr w:type="spellEnd"/>
      <w:r w:rsidRPr="00822066">
        <w:rPr>
          <w:i/>
          <w:iCs/>
          <w:sz w:val="20"/>
          <w:szCs w:val="20"/>
          <w:lang w:bidi="ar-IQ"/>
        </w:rPr>
        <w:t xml:space="preserve"> (</w:t>
      </w:r>
      <w:proofErr w:type="gramStart"/>
      <w:r w:rsidRPr="00822066">
        <w:rPr>
          <w:i/>
          <w:iCs/>
          <w:sz w:val="20"/>
          <w:szCs w:val="20"/>
          <w:lang w:bidi="ar-IQ"/>
        </w:rPr>
        <w:t>Open Source</w:t>
      </w:r>
      <w:proofErr w:type="gramEnd"/>
      <w:r w:rsidRPr="00822066">
        <w:rPr>
          <w:i/>
          <w:iCs/>
          <w:sz w:val="20"/>
          <w:szCs w:val="20"/>
          <w:lang w:bidi="ar-IQ"/>
        </w:rPr>
        <w:t xml:space="preserve"> Epidemiologic Statistics for Public Health). [10] 210 samples were collected in this study, and 10 of them were withdrew. A total sample of 200 were statistically analyzed.   The inclusion criteria were mothers with a newborn (1-28 days old), primiparity and multiparity mothers, mothers who attend primary health care centers. The time for collecting samples was 8:30 am to 2:30 pm daily during official working days.  The questionnaire took about 20 minutes to be filled by each mother. </w:t>
      </w:r>
    </w:p>
    <w:p w14:paraId="660A8C31" w14:textId="77777777" w:rsidR="00822066" w:rsidRPr="00822066" w:rsidRDefault="00822066" w:rsidP="00590DE8">
      <w:pPr>
        <w:jc w:val="both"/>
        <w:rPr>
          <w:b/>
          <w:bCs/>
          <w:i/>
          <w:iCs/>
          <w:sz w:val="20"/>
          <w:szCs w:val="20"/>
          <w:lang w:bidi="ar-IQ"/>
        </w:rPr>
      </w:pPr>
      <w:r w:rsidRPr="00822066">
        <w:rPr>
          <w:b/>
          <w:bCs/>
          <w:i/>
          <w:iCs/>
          <w:sz w:val="20"/>
          <w:szCs w:val="20"/>
          <w:lang w:bidi="ar-IQ"/>
        </w:rPr>
        <w:t xml:space="preserve">Statistical analysis </w:t>
      </w:r>
      <w:r w:rsidRPr="00822066">
        <w:rPr>
          <w:b/>
          <w:bCs/>
          <w:i/>
          <w:iCs/>
          <w:sz w:val="20"/>
          <w:szCs w:val="20"/>
          <w:lang w:bidi="ar-IQ"/>
        </w:rPr>
        <w:cr/>
      </w:r>
      <w:r w:rsidRPr="00822066">
        <w:rPr>
          <w:i/>
          <w:iCs/>
          <w:sz w:val="20"/>
          <w:szCs w:val="20"/>
          <w:lang w:bidi="ar-IQ"/>
        </w:rPr>
        <w:t xml:space="preserve">              Data were analyzed using SPSS 22.0 (IBM Corp., Armonk, N.Y., USA). Frequencies and percentages were computed to describe the data. Correlation </w:t>
      </w:r>
      <w:proofErr w:type="gramStart"/>
      <w:r w:rsidRPr="00822066">
        <w:rPr>
          <w:i/>
          <w:iCs/>
          <w:sz w:val="20"/>
          <w:szCs w:val="20"/>
          <w:lang w:bidi="ar-IQ"/>
        </w:rPr>
        <w:t>were</w:t>
      </w:r>
      <w:proofErr w:type="gramEnd"/>
      <w:r w:rsidRPr="00822066">
        <w:rPr>
          <w:i/>
          <w:iCs/>
          <w:sz w:val="20"/>
          <w:szCs w:val="20"/>
          <w:lang w:bidi="ar-IQ"/>
        </w:rPr>
        <w:t xml:space="preserve"> used to find out the relationships between mothers’ educational level and practicing unsafe traditional treatment at p-value= .001.</w:t>
      </w:r>
      <w:r w:rsidRPr="00822066">
        <w:rPr>
          <w:i/>
          <w:iCs/>
          <w:sz w:val="20"/>
          <w:szCs w:val="20"/>
          <w:lang w:bidi="ar-IQ"/>
        </w:rPr>
        <w:tab/>
      </w:r>
    </w:p>
    <w:p w14:paraId="3DB12637" w14:textId="77777777" w:rsidR="00822066" w:rsidRPr="00822066" w:rsidRDefault="00822066" w:rsidP="00590DE8">
      <w:pPr>
        <w:jc w:val="both"/>
        <w:rPr>
          <w:b/>
          <w:bCs/>
          <w:i/>
          <w:iCs/>
          <w:sz w:val="20"/>
          <w:szCs w:val="20"/>
          <w:lang w:bidi="ar-IQ"/>
        </w:rPr>
      </w:pPr>
      <w:r w:rsidRPr="00822066">
        <w:rPr>
          <w:b/>
          <w:bCs/>
          <w:i/>
          <w:iCs/>
          <w:sz w:val="20"/>
          <w:szCs w:val="20"/>
          <w:lang w:bidi="ar-IQ"/>
        </w:rPr>
        <w:t xml:space="preserve">Ethical approval </w:t>
      </w:r>
    </w:p>
    <w:p w14:paraId="5013F3D5" w14:textId="77777777" w:rsidR="00822066" w:rsidRPr="00822066" w:rsidRDefault="00822066" w:rsidP="00590DE8">
      <w:pPr>
        <w:jc w:val="both"/>
        <w:rPr>
          <w:i/>
          <w:iCs/>
          <w:sz w:val="20"/>
          <w:szCs w:val="20"/>
          <w:lang w:bidi="ar-IQ"/>
        </w:rPr>
      </w:pPr>
      <w:r w:rsidRPr="00822066">
        <w:rPr>
          <w:i/>
          <w:iCs/>
          <w:sz w:val="20"/>
          <w:szCs w:val="20"/>
          <w:lang w:bidi="ar-IQ"/>
        </w:rPr>
        <w:t xml:space="preserve">The study protocol was approved by the Scientific Research Ethical Committee in College of Nursing at University of Baghdad (Ref.553 number:25 August 2021). Also, a permission was obtained from Iraqi Ministry of Health/ Training and Developmental Department to collect the data from primary health care centers. The researchers informed the mothers about their rights of voluntarily participation, withdraw at any time, confidentiality, and privacy. Mothers who agreed to participate were asked to sign the consent form. Study ethical considerations including the nature and aims of the study, voluntary participation, the right to withdraw from participation, the protection of </w:t>
      </w:r>
      <w:proofErr w:type="gramStart"/>
      <w:r w:rsidRPr="00822066">
        <w:rPr>
          <w:i/>
          <w:iCs/>
          <w:sz w:val="20"/>
          <w:szCs w:val="20"/>
          <w:lang w:bidi="ar-IQ"/>
        </w:rPr>
        <w:t>confidentiality,  privacy</w:t>
      </w:r>
      <w:proofErr w:type="gramEnd"/>
      <w:r w:rsidRPr="00822066">
        <w:rPr>
          <w:i/>
          <w:iCs/>
          <w:sz w:val="20"/>
          <w:szCs w:val="20"/>
          <w:lang w:bidi="ar-IQ"/>
        </w:rPr>
        <w:t xml:space="preserve"> of the informants, the use and publication of the study results, the storage of data, and benefits of the study were explained in writing to participants. This information was conveyed in the human ethics application form. It was also verbally reinforced before collecting the data.</w:t>
      </w:r>
    </w:p>
    <w:p w14:paraId="287E02C7" w14:textId="77777777" w:rsidR="00822066" w:rsidRPr="00822066" w:rsidRDefault="00822066" w:rsidP="00590DE8">
      <w:pPr>
        <w:jc w:val="both"/>
        <w:rPr>
          <w:b/>
          <w:bCs/>
          <w:i/>
          <w:iCs/>
          <w:sz w:val="20"/>
          <w:szCs w:val="20"/>
          <w:lang w:bidi="ar-IQ"/>
        </w:rPr>
      </w:pPr>
      <w:r w:rsidRPr="00822066">
        <w:rPr>
          <w:b/>
          <w:bCs/>
          <w:i/>
          <w:iCs/>
          <w:sz w:val="20"/>
          <w:szCs w:val="20"/>
          <w:lang w:bidi="ar-IQ"/>
        </w:rPr>
        <w:t>Results</w:t>
      </w:r>
    </w:p>
    <w:p w14:paraId="053D6251" w14:textId="77777777" w:rsidR="00822066" w:rsidRPr="00822066" w:rsidRDefault="00822066" w:rsidP="00590DE8">
      <w:pPr>
        <w:jc w:val="both"/>
        <w:rPr>
          <w:i/>
          <w:iCs/>
          <w:sz w:val="20"/>
          <w:szCs w:val="20"/>
          <w:lang w:bidi="ar-IQ"/>
        </w:rPr>
      </w:pPr>
      <w:r w:rsidRPr="00822066">
        <w:rPr>
          <w:i/>
          <w:iCs/>
          <w:sz w:val="20"/>
          <w:szCs w:val="20"/>
          <w:lang w:bidi="ar-IQ"/>
        </w:rPr>
        <w:t>Two hundred ten mothers agreed to participate in this study.  Ten of them withdrew during the process of data collection. The total of 200 samples were included in the data analysis. The analysis of Table 1 shows that mothers had an average age of 26.8 ±6 years in which the highest percentage is seen with age group of 21-26 years (39.5%). 60.5% of them are resident in urban and 36.5% are resident in sub-urban. Regarding level of education, the highest percentage is seen with 29% who graduated from primary schools followed by 20% who graduated from intermediate school.</w:t>
      </w:r>
    </w:p>
    <w:p w14:paraId="79D14FB7" w14:textId="77777777" w:rsidR="009D41CF" w:rsidRDefault="009D41CF" w:rsidP="00822066">
      <w:pPr>
        <w:rPr>
          <w:i/>
          <w:iCs/>
          <w:sz w:val="20"/>
          <w:szCs w:val="20"/>
          <w:rtl/>
          <w:lang w:bidi="ar-IQ"/>
        </w:rPr>
      </w:pPr>
    </w:p>
    <w:p w14:paraId="134C7392" w14:textId="77777777" w:rsidR="009D41CF" w:rsidRDefault="009D41CF" w:rsidP="00822066">
      <w:pPr>
        <w:rPr>
          <w:i/>
          <w:iCs/>
          <w:sz w:val="20"/>
          <w:szCs w:val="20"/>
          <w:rtl/>
          <w:lang w:bidi="ar-IQ"/>
        </w:rPr>
      </w:pPr>
    </w:p>
    <w:p w14:paraId="7E36A161" w14:textId="77777777" w:rsidR="009D41CF" w:rsidRDefault="009D41CF" w:rsidP="00822066">
      <w:pPr>
        <w:rPr>
          <w:i/>
          <w:iCs/>
          <w:sz w:val="20"/>
          <w:szCs w:val="20"/>
          <w:rtl/>
          <w:lang w:bidi="ar-IQ"/>
        </w:rPr>
      </w:pPr>
    </w:p>
    <w:p w14:paraId="1EF15E9F" w14:textId="76FA5FB5" w:rsidR="00822066" w:rsidRPr="00822066" w:rsidRDefault="00822066" w:rsidP="00822066">
      <w:pPr>
        <w:rPr>
          <w:i/>
          <w:iCs/>
          <w:sz w:val="20"/>
          <w:szCs w:val="20"/>
          <w:lang w:bidi="ar-IQ"/>
        </w:rPr>
      </w:pPr>
      <w:r w:rsidRPr="00822066">
        <w:rPr>
          <w:i/>
          <w:iCs/>
          <w:sz w:val="20"/>
          <w:szCs w:val="20"/>
          <w:lang w:bidi="ar-IQ"/>
        </w:rPr>
        <w:lastRenderedPageBreak/>
        <w:t>Table 1</w:t>
      </w:r>
    </w:p>
    <w:p w14:paraId="2CC7BF26" w14:textId="77777777" w:rsidR="00822066" w:rsidRPr="00822066" w:rsidRDefault="00822066" w:rsidP="00822066">
      <w:pPr>
        <w:rPr>
          <w:i/>
          <w:iCs/>
          <w:sz w:val="20"/>
          <w:szCs w:val="20"/>
          <w:lang w:bidi="ar-IQ"/>
        </w:rPr>
      </w:pPr>
      <w:r w:rsidRPr="00822066">
        <w:rPr>
          <w:i/>
          <w:iCs/>
          <w:sz w:val="20"/>
          <w:szCs w:val="20"/>
          <w:lang w:bidi="ar-IQ"/>
        </w:rPr>
        <w:t>Distribution of Mothers’ Socio</w:t>
      </w:r>
      <w:r w:rsidRPr="00822066">
        <w:rPr>
          <w:i/>
          <w:iCs/>
          <w:sz w:val="20"/>
          <w:szCs w:val="20"/>
          <w:rtl/>
        </w:rPr>
        <w:t>-</w:t>
      </w:r>
      <w:r w:rsidRPr="00822066">
        <w:rPr>
          <w:i/>
          <w:iCs/>
          <w:sz w:val="20"/>
          <w:szCs w:val="20"/>
          <w:lang w:bidi="ar-IQ"/>
        </w:rPr>
        <w:t>demographic Characteristics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3089"/>
        <w:gridCol w:w="1202"/>
        <w:gridCol w:w="1253"/>
      </w:tblGrid>
      <w:tr w:rsidR="00822066" w:rsidRPr="00822066" w14:paraId="345559B1" w14:textId="77777777" w:rsidTr="00822066">
        <w:tc>
          <w:tcPr>
            <w:tcW w:w="6077" w:type="dxa"/>
            <w:gridSpan w:val="2"/>
            <w:tcBorders>
              <w:top w:val="double" w:sz="4" w:space="0" w:color="auto"/>
              <w:left w:val="nil"/>
              <w:bottom w:val="double" w:sz="4" w:space="0" w:color="auto"/>
              <w:right w:val="single" w:sz="4" w:space="0" w:color="BFBFBF"/>
            </w:tcBorders>
            <w:shd w:val="clear" w:color="auto" w:fill="FFFFFF"/>
          </w:tcPr>
          <w:p w14:paraId="05FCCFE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Characteristics</w:t>
            </w:r>
          </w:p>
        </w:tc>
        <w:tc>
          <w:tcPr>
            <w:tcW w:w="1202" w:type="dxa"/>
            <w:tcBorders>
              <w:top w:val="double" w:sz="4" w:space="0" w:color="auto"/>
              <w:left w:val="single" w:sz="4" w:space="0" w:color="BFBFBF"/>
              <w:bottom w:val="double" w:sz="4" w:space="0" w:color="auto"/>
              <w:right w:val="single" w:sz="4" w:space="0" w:color="BFBFBF"/>
            </w:tcBorders>
            <w:shd w:val="clear" w:color="auto" w:fill="FFFFFF"/>
            <w:vAlign w:val="center"/>
          </w:tcPr>
          <w:p w14:paraId="4EC176A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No</w:t>
            </w:r>
          </w:p>
        </w:tc>
        <w:tc>
          <w:tcPr>
            <w:tcW w:w="1253" w:type="dxa"/>
            <w:tcBorders>
              <w:top w:val="double" w:sz="4" w:space="0" w:color="auto"/>
              <w:left w:val="single" w:sz="4" w:space="0" w:color="BFBFBF"/>
              <w:bottom w:val="double" w:sz="4" w:space="0" w:color="auto"/>
              <w:right w:val="nil"/>
            </w:tcBorders>
            <w:shd w:val="clear" w:color="auto" w:fill="FFFFFF"/>
            <w:vAlign w:val="center"/>
          </w:tcPr>
          <w:p w14:paraId="6EF1264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w:t>
            </w:r>
          </w:p>
        </w:tc>
      </w:tr>
      <w:tr w:rsidR="00822066" w:rsidRPr="00822066" w14:paraId="64EEDE36" w14:textId="77777777" w:rsidTr="00822066">
        <w:tc>
          <w:tcPr>
            <w:tcW w:w="2988" w:type="dxa"/>
            <w:vMerge w:val="restart"/>
            <w:tcBorders>
              <w:top w:val="double" w:sz="4" w:space="0" w:color="auto"/>
              <w:left w:val="nil"/>
              <w:right w:val="nil"/>
            </w:tcBorders>
            <w:shd w:val="clear" w:color="auto" w:fill="auto"/>
          </w:tcPr>
          <w:p w14:paraId="495E994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Age</w:t>
            </w:r>
          </w:p>
          <w:p w14:paraId="4D2AA7DC"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M±SD= 26.8 ±6</w:t>
            </w:r>
          </w:p>
        </w:tc>
        <w:tc>
          <w:tcPr>
            <w:tcW w:w="3089" w:type="dxa"/>
            <w:tcBorders>
              <w:top w:val="double" w:sz="4" w:space="0" w:color="auto"/>
              <w:left w:val="nil"/>
              <w:bottom w:val="single" w:sz="4" w:space="0" w:color="BFBFBF"/>
              <w:right w:val="single" w:sz="4" w:space="0" w:color="BFBFBF"/>
            </w:tcBorders>
            <w:shd w:val="clear" w:color="auto" w:fill="auto"/>
          </w:tcPr>
          <w:p w14:paraId="78767AC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15 – 20 years</w:t>
            </w:r>
          </w:p>
        </w:tc>
        <w:tc>
          <w:tcPr>
            <w:tcW w:w="1202" w:type="dxa"/>
            <w:tcBorders>
              <w:top w:val="double" w:sz="4" w:space="0" w:color="auto"/>
              <w:left w:val="single" w:sz="4" w:space="0" w:color="BFBFBF"/>
              <w:bottom w:val="single" w:sz="4" w:space="0" w:color="BFBFBF"/>
              <w:right w:val="single" w:sz="4" w:space="0" w:color="BFBFBF"/>
            </w:tcBorders>
            <w:shd w:val="clear" w:color="auto" w:fill="auto"/>
            <w:vAlign w:val="center"/>
          </w:tcPr>
          <w:p w14:paraId="745259D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31</w:t>
            </w:r>
          </w:p>
        </w:tc>
        <w:tc>
          <w:tcPr>
            <w:tcW w:w="1253" w:type="dxa"/>
            <w:tcBorders>
              <w:top w:val="double" w:sz="4" w:space="0" w:color="auto"/>
              <w:left w:val="single" w:sz="4" w:space="0" w:color="BFBFBF"/>
              <w:bottom w:val="single" w:sz="4" w:space="0" w:color="BFBFBF"/>
              <w:right w:val="nil"/>
            </w:tcBorders>
            <w:shd w:val="clear" w:color="auto" w:fill="auto"/>
            <w:vAlign w:val="center"/>
          </w:tcPr>
          <w:p w14:paraId="164EB7D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15.5</w:t>
            </w:r>
          </w:p>
        </w:tc>
      </w:tr>
      <w:tr w:rsidR="00822066" w:rsidRPr="00822066" w14:paraId="7595AF4C" w14:textId="77777777" w:rsidTr="00822066">
        <w:tc>
          <w:tcPr>
            <w:tcW w:w="2988" w:type="dxa"/>
            <w:vMerge/>
            <w:tcBorders>
              <w:left w:val="nil"/>
              <w:right w:val="nil"/>
            </w:tcBorders>
            <w:shd w:val="clear" w:color="auto" w:fill="auto"/>
          </w:tcPr>
          <w:p w14:paraId="3ACF9F2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4A1A47D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21 – 26 years</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6D43737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79</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4FB1DDC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39.5</w:t>
            </w:r>
          </w:p>
        </w:tc>
      </w:tr>
      <w:tr w:rsidR="00822066" w:rsidRPr="00822066" w14:paraId="0AA3A8E7" w14:textId="77777777" w:rsidTr="00822066">
        <w:tc>
          <w:tcPr>
            <w:tcW w:w="2988" w:type="dxa"/>
            <w:vMerge/>
            <w:tcBorders>
              <w:left w:val="nil"/>
              <w:right w:val="nil"/>
            </w:tcBorders>
            <w:shd w:val="clear" w:color="auto" w:fill="auto"/>
          </w:tcPr>
          <w:p w14:paraId="0A72E38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74909C9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27 – 32 years</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6AD5580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52</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159EDD7C"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26</w:t>
            </w:r>
          </w:p>
        </w:tc>
      </w:tr>
      <w:tr w:rsidR="00822066" w:rsidRPr="00822066" w14:paraId="015DA0DF" w14:textId="77777777" w:rsidTr="00822066">
        <w:tc>
          <w:tcPr>
            <w:tcW w:w="2988" w:type="dxa"/>
            <w:vMerge/>
            <w:tcBorders>
              <w:left w:val="nil"/>
              <w:right w:val="nil"/>
            </w:tcBorders>
            <w:shd w:val="clear" w:color="auto" w:fill="auto"/>
          </w:tcPr>
          <w:p w14:paraId="43936B0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097CCAF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33 – 37 years</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1383827C"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24</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3731823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12</w:t>
            </w:r>
          </w:p>
        </w:tc>
      </w:tr>
      <w:tr w:rsidR="00822066" w:rsidRPr="00822066" w14:paraId="4B5C59E0" w14:textId="77777777" w:rsidTr="00822066">
        <w:tc>
          <w:tcPr>
            <w:tcW w:w="2988" w:type="dxa"/>
            <w:vMerge/>
            <w:tcBorders>
              <w:left w:val="nil"/>
              <w:right w:val="nil"/>
            </w:tcBorders>
            <w:shd w:val="clear" w:color="auto" w:fill="auto"/>
          </w:tcPr>
          <w:p w14:paraId="7FF14E8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675E3768"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38 – 43 years</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2480762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12</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6F41D38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6</w:t>
            </w:r>
          </w:p>
        </w:tc>
      </w:tr>
      <w:tr w:rsidR="00822066" w:rsidRPr="00822066" w14:paraId="6DEEDAF9" w14:textId="77777777" w:rsidTr="00822066">
        <w:tc>
          <w:tcPr>
            <w:tcW w:w="2988" w:type="dxa"/>
            <w:vMerge/>
            <w:tcBorders>
              <w:left w:val="nil"/>
              <w:right w:val="nil"/>
            </w:tcBorders>
            <w:shd w:val="clear" w:color="auto" w:fill="auto"/>
          </w:tcPr>
          <w:p w14:paraId="30F0C80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2035C23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44 ≤ years</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96817B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396189C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w:t>
            </w:r>
          </w:p>
        </w:tc>
      </w:tr>
      <w:tr w:rsidR="00822066" w:rsidRPr="00822066" w14:paraId="3693F345" w14:textId="77777777" w:rsidTr="00822066">
        <w:tc>
          <w:tcPr>
            <w:tcW w:w="2988" w:type="dxa"/>
            <w:vMerge/>
            <w:tcBorders>
              <w:left w:val="nil"/>
              <w:bottom w:val="double" w:sz="4" w:space="0" w:color="auto"/>
              <w:right w:val="nil"/>
            </w:tcBorders>
            <w:shd w:val="clear" w:color="auto" w:fill="auto"/>
          </w:tcPr>
          <w:p w14:paraId="7F537A3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double" w:sz="4" w:space="0" w:color="auto"/>
              <w:right w:val="single" w:sz="4" w:space="0" w:color="BFBFBF"/>
            </w:tcBorders>
            <w:shd w:val="clear" w:color="auto" w:fill="auto"/>
          </w:tcPr>
          <w:p w14:paraId="40838DD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Total</w:t>
            </w:r>
          </w:p>
        </w:tc>
        <w:tc>
          <w:tcPr>
            <w:tcW w:w="1202" w:type="dxa"/>
            <w:tcBorders>
              <w:top w:val="single" w:sz="4" w:space="0" w:color="BFBFBF"/>
              <w:left w:val="single" w:sz="4" w:space="0" w:color="BFBFBF"/>
              <w:bottom w:val="double" w:sz="4" w:space="0" w:color="auto"/>
              <w:right w:val="single" w:sz="4" w:space="0" w:color="BFBFBF"/>
            </w:tcBorders>
            <w:shd w:val="clear" w:color="auto" w:fill="auto"/>
            <w:vAlign w:val="center"/>
          </w:tcPr>
          <w:p w14:paraId="11E4EAB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200</w:t>
            </w:r>
          </w:p>
        </w:tc>
        <w:tc>
          <w:tcPr>
            <w:tcW w:w="1253" w:type="dxa"/>
            <w:tcBorders>
              <w:top w:val="single" w:sz="4" w:space="0" w:color="BFBFBF"/>
              <w:left w:val="single" w:sz="4" w:space="0" w:color="BFBFBF"/>
              <w:bottom w:val="double" w:sz="4" w:space="0" w:color="auto"/>
              <w:right w:val="nil"/>
            </w:tcBorders>
            <w:shd w:val="clear" w:color="auto" w:fill="auto"/>
            <w:vAlign w:val="center"/>
          </w:tcPr>
          <w:p w14:paraId="160E1DA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100</w:t>
            </w:r>
          </w:p>
        </w:tc>
      </w:tr>
      <w:tr w:rsidR="00822066" w:rsidRPr="00822066" w14:paraId="5440AFFE" w14:textId="77777777" w:rsidTr="00822066">
        <w:tc>
          <w:tcPr>
            <w:tcW w:w="2988" w:type="dxa"/>
            <w:vMerge w:val="restart"/>
            <w:tcBorders>
              <w:top w:val="double" w:sz="4" w:space="0" w:color="auto"/>
              <w:left w:val="nil"/>
              <w:right w:val="nil"/>
            </w:tcBorders>
            <w:shd w:val="clear" w:color="auto" w:fill="auto"/>
          </w:tcPr>
          <w:p w14:paraId="64E87DF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Residency</w:t>
            </w:r>
          </w:p>
        </w:tc>
        <w:tc>
          <w:tcPr>
            <w:tcW w:w="3089" w:type="dxa"/>
            <w:tcBorders>
              <w:top w:val="double" w:sz="4" w:space="0" w:color="auto"/>
              <w:left w:val="nil"/>
              <w:bottom w:val="single" w:sz="4" w:space="0" w:color="BFBFBF"/>
              <w:right w:val="single" w:sz="4" w:space="0" w:color="BFBFBF"/>
            </w:tcBorders>
            <w:shd w:val="clear" w:color="auto" w:fill="auto"/>
          </w:tcPr>
          <w:p w14:paraId="4635A67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Urban </w:t>
            </w:r>
          </w:p>
        </w:tc>
        <w:tc>
          <w:tcPr>
            <w:tcW w:w="1202" w:type="dxa"/>
            <w:tcBorders>
              <w:top w:val="double" w:sz="4" w:space="0" w:color="auto"/>
              <w:left w:val="single" w:sz="4" w:space="0" w:color="BFBFBF"/>
              <w:bottom w:val="single" w:sz="4" w:space="0" w:color="BFBFBF"/>
              <w:right w:val="single" w:sz="4" w:space="0" w:color="BFBFBF"/>
            </w:tcBorders>
            <w:shd w:val="clear" w:color="auto" w:fill="auto"/>
            <w:vAlign w:val="center"/>
          </w:tcPr>
          <w:p w14:paraId="13407B2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121</w:t>
            </w:r>
          </w:p>
        </w:tc>
        <w:tc>
          <w:tcPr>
            <w:tcW w:w="1253" w:type="dxa"/>
            <w:tcBorders>
              <w:top w:val="double" w:sz="4" w:space="0" w:color="auto"/>
              <w:left w:val="single" w:sz="4" w:space="0" w:color="BFBFBF"/>
              <w:bottom w:val="single" w:sz="4" w:space="0" w:color="BFBFBF"/>
              <w:right w:val="nil"/>
            </w:tcBorders>
            <w:shd w:val="clear" w:color="auto" w:fill="auto"/>
            <w:vAlign w:val="center"/>
          </w:tcPr>
          <w:p w14:paraId="2BC2338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60.5</w:t>
            </w:r>
          </w:p>
        </w:tc>
      </w:tr>
      <w:tr w:rsidR="00822066" w:rsidRPr="00822066" w14:paraId="10565378" w14:textId="77777777" w:rsidTr="00822066">
        <w:tc>
          <w:tcPr>
            <w:tcW w:w="2988" w:type="dxa"/>
            <w:vMerge/>
            <w:tcBorders>
              <w:left w:val="nil"/>
              <w:right w:val="nil"/>
            </w:tcBorders>
            <w:shd w:val="clear" w:color="auto" w:fill="auto"/>
          </w:tcPr>
          <w:p w14:paraId="50AC823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050C0A6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Rural </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9F8523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6</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0676A2F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w:t>
            </w:r>
          </w:p>
        </w:tc>
      </w:tr>
      <w:tr w:rsidR="00822066" w:rsidRPr="00822066" w14:paraId="2E01F42A" w14:textId="77777777" w:rsidTr="00822066">
        <w:tc>
          <w:tcPr>
            <w:tcW w:w="2988" w:type="dxa"/>
            <w:vMerge/>
            <w:tcBorders>
              <w:left w:val="nil"/>
              <w:right w:val="nil"/>
            </w:tcBorders>
            <w:shd w:val="clear" w:color="auto" w:fill="auto"/>
          </w:tcPr>
          <w:p w14:paraId="5ACCDA7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7FE6DA9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Sub-urban</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65C528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73</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2ED7F5E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36.5</w:t>
            </w:r>
          </w:p>
        </w:tc>
      </w:tr>
      <w:tr w:rsidR="00822066" w:rsidRPr="00822066" w14:paraId="292BAB84" w14:textId="77777777" w:rsidTr="00822066">
        <w:tc>
          <w:tcPr>
            <w:tcW w:w="2988" w:type="dxa"/>
            <w:vMerge/>
            <w:tcBorders>
              <w:left w:val="nil"/>
              <w:bottom w:val="double" w:sz="4" w:space="0" w:color="auto"/>
              <w:right w:val="nil"/>
            </w:tcBorders>
            <w:shd w:val="clear" w:color="auto" w:fill="auto"/>
          </w:tcPr>
          <w:p w14:paraId="1C00C72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double" w:sz="4" w:space="0" w:color="auto"/>
              <w:right w:val="single" w:sz="4" w:space="0" w:color="BFBFBF"/>
            </w:tcBorders>
            <w:shd w:val="clear" w:color="auto" w:fill="auto"/>
          </w:tcPr>
          <w:p w14:paraId="64E4D91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Total</w:t>
            </w:r>
          </w:p>
        </w:tc>
        <w:tc>
          <w:tcPr>
            <w:tcW w:w="1202" w:type="dxa"/>
            <w:tcBorders>
              <w:top w:val="single" w:sz="4" w:space="0" w:color="BFBFBF"/>
              <w:left w:val="single" w:sz="4" w:space="0" w:color="BFBFBF"/>
              <w:bottom w:val="double" w:sz="4" w:space="0" w:color="auto"/>
              <w:right w:val="single" w:sz="4" w:space="0" w:color="BFBFBF"/>
            </w:tcBorders>
            <w:shd w:val="clear" w:color="auto" w:fill="auto"/>
            <w:vAlign w:val="center"/>
          </w:tcPr>
          <w:p w14:paraId="3A6A255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200</w:t>
            </w:r>
          </w:p>
        </w:tc>
        <w:tc>
          <w:tcPr>
            <w:tcW w:w="1253" w:type="dxa"/>
            <w:tcBorders>
              <w:top w:val="single" w:sz="4" w:space="0" w:color="BFBFBF"/>
              <w:left w:val="single" w:sz="4" w:space="0" w:color="BFBFBF"/>
              <w:bottom w:val="double" w:sz="4" w:space="0" w:color="auto"/>
              <w:right w:val="nil"/>
            </w:tcBorders>
            <w:shd w:val="clear" w:color="auto" w:fill="auto"/>
            <w:vAlign w:val="center"/>
          </w:tcPr>
          <w:p w14:paraId="15278BD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100</w:t>
            </w:r>
          </w:p>
        </w:tc>
      </w:tr>
      <w:tr w:rsidR="00822066" w:rsidRPr="00822066" w14:paraId="356D5944" w14:textId="77777777" w:rsidTr="00822066">
        <w:tc>
          <w:tcPr>
            <w:tcW w:w="2988" w:type="dxa"/>
            <w:vMerge w:val="restart"/>
            <w:tcBorders>
              <w:top w:val="double" w:sz="4" w:space="0" w:color="auto"/>
              <w:left w:val="nil"/>
              <w:right w:val="nil"/>
            </w:tcBorders>
            <w:shd w:val="clear" w:color="auto" w:fill="auto"/>
          </w:tcPr>
          <w:p w14:paraId="0B5FB19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Educational level</w:t>
            </w:r>
          </w:p>
        </w:tc>
        <w:tc>
          <w:tcPr>
            <w:tcW w:w="3089" w:type="dxa"/>
            <w:tcBorders>
              <w:top w:val="double" w:sz="4" w:space="0" w:color="auto"/>
              <w:left w:val="nil"/>
              <w:bottom w:val="single" w:sz="4" w:space="0" w:color="BFBFBF"/>
              <w:right w:val="single" w:sz="4" w:space="0" w:color="BFBFBF"/>
            </w:tcBorders>
            <w:shd w:val="clear" w:color="auto" w:fill="auto"/>
          </w:tcPr>
          <w:p w14:paraId="712C77A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Doesn't read &amp; write</w:t>
            </w:r>
          </w:p>
        </w:tc>
        <w:tc>
          <w:tcPr>
            <w:tcW w:w="1202" w:type="dxa"/>
            <w:tcBorders>
              <w:top w:val="double" w:sz="4" w:space="0" w:color="auto"/>
              <w:left w:val="single" w:sz="4" w:space="0" w:color="BFBFBF"/>
              <w:bottom w:val="single" w:sz="4" w:space="0" w:color="BFBFBF"/>
              <w:right w:val="single" w:sz="4" w:space="0" w:color="BFBFBF"/>
            </w:tcBorders>
            <w:shd w:val="clear" w:color="auto" w:fill="auto"/>
            <w:vAlign w:val="center"/>
          </w:tcPr>
          <w:p w14:paraId="51F7D37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11</w:t>
            </w:r>
          </w:p>
        </w:tc>
        <w:tc>
          <w:tcPr>
            <w:tcW w:w="1253" w:type="dxa"/>
            <w:tcBorders>
              <w:top w:val="double" w:sz="4" w:space="0" w:color="auto"/>
              <w:left w:val="single" w:sz="4" w:space="0" w:color="BFBFBF"/>
              <w:bottom w:val="single" w:sz="4" w:space="0" w:color="BFBFBF"/>
              <w:right w:val="nil"/>
            </w:tcBorders>
            <w:shd w:val="clear" w:color="auto" w:fill="auto"/>
            <w:vAlign w:val="center"/>
          </w:tcPr>
          <w:p w14:paraId="2B77FE8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5.5</w:t>
            </w:r>
          </w:p>
        </w:tc>
      </w:tr>
      <w:tr w:rsidR="00822066" w:rsidRPr="00822066" w14:paraId="31323B78" w14:textId="77777777" w:rsidTr="00822066">
        <w:tc>
          <w:tcPr>
            <w:tcW w:w="2988" w:type="dxa"/>
            <w:vMerge/>
            <w:tcBorders>
              <w:top w:val="double" w:sz="4" w:space="0" w:color="auto"/>
              <w:left w:val="nil"/>
              <w:right w:val="nil"/>
            </w:tcBorders>
            <w:shd w:val="clear" w:color="auto" w:fill="auto"/>
          </w:tcPr>
          <w:p w14:paraId="3F064AB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6F6D0D1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Read and write </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59D3268"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37</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3AA3990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18.5</w:t>
            </w:r>
          </w:p>
        </w:tc>
      </w:tr>
      <w:tr w:rsidR="00822066" w:rsidRPr="00822066" w14:paraId="7D933789" w14:textId="77777777" w:rsidTr="00822066">
        <w:tc>
          <w:tcPr>
            <w:tcW w:w="2988" w:type="dxa"/>
            <w:vMerge/>
            <w:tcBorders>
              <w:left w:val="nil"/>
              <w:right w:val="nil"/>
            </w:tcBorders>
            <w:shd w:val="clear" w:color="auto" w:fill="auto"/>
          </w:tcPr>
          <w:p w14:paraId="6F203E9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430DF21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Primary</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90CF78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58</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5181D9F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29</w:t>
            </w:r>
          </w:p>
        </w:tc>
      </w:tr>
      <w:tr w:rsidR="00822066" w:rsidRPr="00822066" w14:paraId="278E59CB" w14:textId="77777777" w:rsidTr="00822066">
        <w:tc>
          <w:tcPr>
            <w:tcW w:w="2988" w:type="dxa"/>
            <w:vMerge/>
            <w:tcBorders>
              <w:left w:val="nil"/>
              <w:right w:val="nil"/>
            </w:tcBorders>
            <w:shd w:val="clear" w:color="auto" w:fill="auto"/>
          </w:tcPr>
          <w:p w14:paraId="13C6711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3EEC5B0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Intermediate</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C6D5B8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40</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5A5C720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20</w:t>
            </w:r>
          </w:p>
        </w:tc>
      </w:tr>
      <w:tr w:rsidR="00822066" w:rsidRPr="00822066" w14:paraId="06121A82" w14:textId="77777777" w:rsidTr="00822066">
        <w:tc>
          <w:tcPr>
            <w:tcW w:w="2988" w:type="dxa"/>
            <w:vMerge/>
            <w:tcBorders>
              <w:left w:val="nil"/>
              <w:right w:val="nil"/>
            </w:tcBorders>
            <w:shd w:val="clear" w:color="auto" w:fill="auto"/>
          </w:tcPr>
          <w:p w14:paraId="1B179AE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739DBDA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Secondary/ Institute</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581523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30</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4D3BB16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15</w:t>
            </w:r>
          </w:p>
        </w:tc>
      </w:tr>
      <w:tr w:rsidR="00822066" w:rsidRPr="00822066" w14:paraId="4E70A5C1" w14:textId="77777777" w:rsidTr="00822066">
        <w:tc>
          <w:tcPr>
            <w:tcW w:w="2988" w:type="dxa"/>
            <w:vMerge/>
            <w:tcBorders>
              <w:left w:val="nil"/>
              <w:right w:val="nil"/>
            </w:tcBorders>
            <w:shd w:val="clear" w:color="auto" w:fill="auto"/>
          </w:tcPr>
          <w:p w14:paraId="7F8FAF6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single" w:sz="4" w:space="0" w:color="BFBFBF"/>
              <w:right w:val="single" w:sz="4" w:space="0" w:color="BFBFBF"/>
            </w:tcBorders>
            <w:shd w:val="clear" w:color="auto" w:fill="auto"/>
          </w:tcPr>
          <w:p w14:paraId="464851B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College +</w:t>
            </w:r>
          </w:p>
        </w:tc>
        <w:tc>
          <w:tcPr>
            <w:tcW w:w="120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F73B0EC"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24</w:t>
            </w:r>
          </w:p>
        </w:tc>
        <w:tc>
          <w:tcPr>
            <w:tcW w:w="1253" w:type="dxa"/>
            <w:tcBorders>
              <w:top w:val="single" w:sz="4" w:space="0" w:color="BFBFBF"/>
              <w:left w:val="single" w:sz="4" w:space="0" w:color="BFBFBF"/>
              <w:bottom w:val="single" w:sz="4" w:space="0" w:color="BFBFBF"/>
              <w:right w:val="nil"/>
            </w:tcBorders>
            <w:shd w:val="clear" w:color="auto" w:fill="auto"/>
            <w:vAlign w:val="center"/>
          </w:tcPr>
          <w:p w14:paraId="7457269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12</w:t>
            </w:r>
          </w:p>
        </w:tc>
      </w:tr>
      <w:tr w:rsidR="00822066" w:rsidRPr="00822066" w14:paraId="526F6AF6" w14:textId="77777777" w:rsidTr="00822066">
        <w:tc>
          <w:tcPr>
            <w:tcW w:w="2988" w:type="dxa"/>
            <w:vMerge/>
            <w:tcBorders>
              <w:left w:val="nil"/>
              <w:bottom w:val="double" w:sz="4" w:space="0" w:color="auto"/>
              <w:right w:val="nil"/>
            </w:tcBorders>
            <w:shd w:val="clear" w:color="auto" w:fill="auto"/>
          </w:tcPr>
          <w:p w14:paraId="5293C5C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089" w:type="dxa"/>
            <w:tcBorders>
              <w:top w:val="single" w:sz="4" w:space="0" w:color="BFBFBF"/>
              <w:left w:val="nil"/>
              <w:bottom w:val="double" w:sz="4" w:space="0" w:color="auto"/>
              <w:right w:val="single" w:sz="4" w:space="0" w:color="BFBFBF"/>
            </w:tcBorders>
            <w:shd w:val="clear" w:color="auto" w:fill="auto"/>
          </w:tcPr>
          <w:p w14:paraId="0A17A6B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Total</w:t>
            </w:r>
          </w:p>
        </w:tc>
        <w:tc>
          <w:tcPr>
            <w:tcW w:w="1202" w:type="dxa"/>
            <w:tcBorders>
              <w:top w:val="single" w:sz="4" w:space="0" w:color="BFBFBF"/>
              <w:left w:val="single" w:sz="4" w:space="0" w:color="BFBFBF"/>
              <w:bottom w:val="double" w:sz="4" w:space="0" w:color="auto"/>
              <w:right w:val="single" w:sz="4" w:space="0" w:color="BFBFBF"/>
            </w:tcBorders>
            <w:shd w:val="clear" w:color="auto" w:fill="auto"/>
            <w:vAlign w:val="center"/>
          </w:tcPr>
          <w:p w14:paraId="48633CC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200</w:t>
            </w:r>
          </w:p>
        </w:tc>
        <w:tc>
          <w:tcPr>
            <w:tcW w:w="1253" w:type="dxa"/>
            <w:tcBorders>
              <w:top w:val="single" w:sz="4" w:space="0" w:color="BFBFBF"/>
              <w:left w:val="single" w:sz="4" w:space="0" w:color="BFBFBF"/>
              <w:bottom w:val="double" w:sz="4" w:space="0" w:color="auto"/>
              <w:right w:val="nil"/>
            </w:tcBorders>
            <w:shd w:val="clear" w:color="auto" w:fill="auto"/>
            <w:vAlign w:val="center"/>
          </w:tcPr>
          <w:p w14:paraId="2220768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100</w:t>
            </w:r>
          </w:p>
        </w:tc>
      </w:tr>
    </w:tbl>
    <w:p w14:paraId="17674460" w14:textId="77777777" w:rsidR="00822066" w:rsidRPr="00822066" w:rsidRDefault="00822066" w:rsidP="00822066">
      <w:pPr>
        <w:rPr>
          <w:i/>
          <w:iCs/>
          <w:sz w:val="20"/>
          <w:szCs w:val="20"/>
          <w:lang w:bidi="ar-IQ"/>
        </w:rPr>
      </w:pPr>
      <w:r w:rsidRPr="00822066">
        <w:rPr>
          <w:i/>
          <w:iCs/>
          <w:sz w:val="20"/>
          <w:szCs w:val="20"/>
          <w:lang w:bidi="ar-IQ"/>
        </w:rPr>
        <w:t>No: Number, %: Percentage, M: Mean, SD: Standard deviation</w:t>
      </w:r>
    </w:p>
    <w:p w14:paraId="6FB6C4A7" w14:textId="77777777" w:rsidR="00822066" w:rsidRPr="00822066" w:rsidRDefault="00822066" w:rsidP="00822066">
      <w:pPr>
        <w:rPr>
          <w:i/>
          <w:iCs/>
          <w:sz w:val="20"/>
          <w:szCs w:val="20"/>
          <w:rtl/>
          <w:lang w:bidi="ar-IQ"/>
        </w:rPr>
      </w:pPr>
      <w:r w:rsidRPr="00822066">
        <w:rPr>
          <w:i/>
          <w:iCs/>
          <w:sz w:val="20"/>
          <w:szCs w:val="20"/>
          <w:lang w:bidi="ar-IQ"/>
        </w:rPr>
        <w:t xml:space="preserve">Table 2 reveals that newborns had an average age of M±SD= 13.5±8 days in which 30% of them are seen with age group </w:t>
      </w:r>
      <w:proofErr w:type="gramStart"/>
      <w:r w:rsidRPr="00822066">
        <w:rPr>
          <w:i/>
          <w:iCs/>
          <w:sz w:val="20"/>
          <w:szCs w:val="20"/>
          <w:lang w:bidi="ar-IQ"/>
        </w:rPr>
        <w:t>of  8</w:t>
      </w:r>
      <w:proofErr w:type="gramEnd"/>
      <w:r w:rsidRPr="00822066">
        <w:rPr>
          <w:i/>
          <w:iCs/>
          <w:sz w:val="20"/>
          <w:szCs w:val="20"/>
          <w:lang w:bidi="ar-IQ"/>
        </w:rPr>
        <w:t xml:space="preserve"> – 14 days and 31.5% of newborns are second among their siblings (). 91% of newborns were with normal weight and 75.5% of them had a height </w:t>
      </w:r>
      <w:proofErr w:type="gramStart"/>
      <w:r w:rsidRPr="00822066">
        <w:rPr>
          <w:i/>
          <w:iCs/>
          <w:sz w:val="20"/>
          <w:szCs w:val="20"/>
          <w:lang w:bidi="ar-IQ"/>
        </w:rPr>
        <w:t>of  55</w:t>
      </w:r>
      <w:proofErr w:type="gramEnd"/>
      <w:r w:rsidRPr="00822066">
        <w:rPr>
          <w:i/>
          <w:iCs/>
          <w:sz w:val="20"/>
          <w:szCs w:val="20"/>
          <w:lang w:bidi="ar-IQ"/>
        </w:rPr>
        <w:t xml:space="preserve"> – 65 cm. Regarding newborns' gender, 52.5% of them were males and the remaining were females. More than half of the newborns had no history of illnesses, and 22% of them had respiratory diseases. 26% of newborns had previous admissions to hospitals.</w:t>
      </w:r>
    </w:p>
    <w:p w14:paraId="51A33A32" w14:textId="77777777" w:rsidR="00822066" w:rsidRPr="00822066" w:rsidRDefault="00822066" w:rsidP="00822066">
      <w:pPr>
        <w:rPr>
          <w:i/>
          <w:iCs/>
          <w:sz w:val="20"/>
          <w:szCs w:val="20"/>
          <w:lang w:bidi="ar-IQ"/>
        </w:rPr>
      </w:pPr>
      <w:r w:rsidRPr="00822066">
        <w:rPr>
          <w:i/>
          <w:iCs/>
          <w:sz w:val="20"/>
          <w:szCs w:val="20"/>
          <w:lang w:bidi="ar-IQ"/>
        </w:rPr>
        <w:t>Table 2</w:t>
      </w:r>
    </w:p>
    <w:p w14:paraId="7DFC6FFE" w14:textId="77777777" w:rsidR="00822066" w:rsidRPr="00822066" w:rsidRDefault="00822066" w:rsidP="00822066">
      <w:pPr>
        <w:rPr>
          <w:i/>
          <w:iCs/>
          <w:sz w:val="20"/>
          <w:szCs w:val="20"/>
          <w:lang w:bidi="ar-IQ"/>
        </w:rPr>
      </w:pPr>
      <w:r w:rsidRPr="00822066">
        <w:rPr>
          <w:i/>
          <w:iCs/>
          <w:sz w:val="20"/>
          <w:szCs w:val="20"/>
          <w:lang w:bidi="ar-IQ"/>
        </w:rPr>
        <w:t>Distribution of Children Socio-demographic Characteristics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12"/>
        <w:gridCol w:w="3438"/>
        <w:gridCol w:w="1332"/>
        <w:gridCol w:w="1382"/>
      </w:tblGrid>
      <w:tr w:rsidR="00822066" w:rsidRPr="00822066" w14:paraId="517D61D1" w14:textId="77777777" w:rsidTr="007F2EB1">
        <w:tc>
          <w:tcPr>
            <w:tcW w:w="6750" w:type="dxa"/>
            <w:gridSpan w:val="2"/>
            <w:tcBorders>
              <w:top w:val="double" w:sz="4" w:space="0" w:color="auto"/>
              <w:left w:val="nil"/>
              <w:right w:val="single" w:sz="4" w:space="0" w:color="BFBFBF"/>
            </w:tcBorders>
            <w:shd w:val="clear" w:color="auto" w:fill="FFFFFF"/>
          </w:tcPr>
          <w:p w14:paraId="58616FB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Characteristics</w:t>
            </w:r>
          </w:p>
        </w:tc>
        <w:tc>
          <w:tcPr>
            <w:tcW w:w="1332" w:type="dxa"/>
            <w:tcBorders>
              <w:top w:val="double" w:sz="4" w:space="0" w:color="auto"/>
              <w:left w:val="single" w:sz="4" w:space="0" w:color="BFBFBF"/>
              <w:bottom w:val="double" w:sz="4" w:space="0" w:color="auto"/>
              <w:right w:val="single" w:sz="4" w:space="0" w:color="BFBFBF"/>
            </w:tcBorders>
            <w:shd w:val="clear" w:color="auto" w:fill="FFFFFF"/>
            <w:vAlign w:val="center"/>
          </w:tcPr>
          <w:p w14:paraId="2D069C1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No</w:t>
            </w:r>
          </w:p>
        </w:tc>
        <w:tc>
          <w:tcPr>
            <w:tcW w:w="1382" w:type="dxa"/>
            <w:tcBorders>
              <w:top w:val="double" w:sz="4" w:space="0" w:color="auto"/>
              <w:left w:val="single" w:sz="4" w:space="0" w:color="BFBFBF"/>
              <w:bottom w:val="double" w:sz="4" w:space="0" w:color="auto"/>
              <w:right w:val="nil"/>
            </w:tcBorders>
            <w:shd w:val="clear" w:color="auto" w:fill="FFFFFF"/>
            <w:vAlign w:val="center"/>
          </w:tcPr>
          <w:p w14:paraId="719DE59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w:t>
            </w:r>
          </w:p>
        </w:tc>
      </w:tr>
      <w:tr w:rsidR="00822066" w:rsidRPr="00822066" w14:paraId="70D40121" w14:textId="77777777" w:rsidTr="007F2EB1">
        <w:tc>
          <w:tcPr>
            <w:tcW w:w="3312" w:type="dxa"/>
            <w:vMerge w:val="restart"/>
            <w:tcBorders>
              <w:top w:val="double" w:sz="4" w:space="0" w:color="auto"/>
              <w:left w:val="nil"/>
              <w:right w:val="nil"/>
            </w:tcBorders>
            <w:shd w:val="clear" w:color="auto" w:fill="auto"/>
          </w:tcPr>
          <w:p w14:paraId="521E5CE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Child’s age (days)</w:t>
            </w:r>
          </w:p>
          <w:p w14:paraId="71DFCD4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tl/>
                <w:lang w:bidi="ar-IQ"/>
              </w:rPr>
            </w:pPr>
            <w:r w:rsidRPr="00822066">
              <w:rPr>
                <w:rFonts w:ascii="Times New Roman" w:eastAsia="Times New Roman" w:hAnsi="Times New Roman" w:cs="Times New Roman"/>
                <w:b/>
                <w:bCs/>
                <w:sz w:val="18"/>
                <w:szCs w:val="18"/>
                <w:lang w:bidi="ar-IQ"/>
              </w:rPr>
              <w:t>M±SD= 13.5 ±8</w:t>
            </w:r>
          </w:p>
        </w:tc>
        <w:tc>
          <w:tcPr>
            <w:tcW w:w="3438" w:type="dxa"/>
            <w:tcBorders>
              <w:top w:val="double" w:sz="4" w:space="0" w:color="auto"/>
              <w:left w:val="nil"/>
              <w:bottom w:val="single" w:sz="4" w:space="0" w:color="BFBFBF"/>
              <w:right w:val="single" w:sz="4" w:space="0" w:color="BFBFBF"/>
            </w:tcBorders>
            <w:shd w:val="clear" w:color="auto" w:fill="auto"/>
          </w:tcPr>
          <w:p w14:paraId="31D4280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1 – 7 </w:t>
            </w:r>
          </w:p>
        </w:tc>
        <w:tc>
          <w:tcPr>
            <w:tcW w:w="1332" w:type="dxa"/>
            <w:tcBorders>
              <w:top w:val="double" w:sz="4" w:space="0" w:color="auto"/>
              <w:left w:val="single" w:sz="4" w:space="0" w:color="BFBFBF"/>
              <w:bottom w:val="single" w:sz="4" w:space="0" w:color="BFBFBF"/>
              <w:right w:val="single" w:sz="4" w:space="0" w:color="BFBFBF"/>
            </w:tcBorders>
            <w:shd w:val="clear" w:color="auto" w:fill="auto"/>
            <w:vAlign w:val="center"/>
          </w:tcPr>
          <w:p w14:paraId="3310E778"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58</w:t>
            </w:r>
          </w:p>
        </w:tc>
        <w:tc>
          <w:tcPr>
            <w:tcW w:w="1382" w:type="dxa"/>
            <w:tcBorders>
              <w:top w:val="double" w:sz="4" w:space="0" w:color="auto"/>
              <w:left w:val="single" w:sz="4" w:space="0" w:color="BFBFBF"/>
              <w:bottom w:val="single" w:sz="4" w:space="0" w:color="BFBFBF"/>
              <w:right w:val="nil"/>
            </w:tcBorders>
            <w:shd w:val="clear" w:color="auto" w:fill="auto"/>
            <w:vAlign w:val="center"/>
          </w:tcPr>
          <w:p w14:paraId="2A8CA64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29</w:t>
            </w:r>
          </w:p>
        </w:tc>
      </w:tr>
      <w:tr w:rsidR="00822066" w:rsidRPr="00822066" w14:paraId="5252CCEC" w14:textId="77777777" w:rsidTr="007F2EB1">
        <w:tc>
          <w:tcPr>
            <w:tcW w:w="3312" w:type="dxa"/>
            <w:vMerge/>
            <w:tcBorders>
              <w:left w:val="nil"/>
              <w:right w:val="nil"/>
            </w:tcBorders>
            <w:shd w:val="clear" w:color="auto" w:fill="auto"/>
          </w:tcPr>
          <w:p w14:paraId="103C3B3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71B75F0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8 – 14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22C4768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64</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6604699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32</w:t>
            </w:r>
          </w:p>
        </w:tc>
      </w:tr>
      <w:tr w:rsidR="00822066" w:rsidRPr="00822066" w14:paraId="2F5C54FA" w14:textId="77777777" w:rsidTr="007F2EB1">
        <w:tc>
          <w:tcPr>
            <w:tcW w:w="3312" w:type="dxa"/>
            <w:vMerge/>
            <w:tcBorders>
              <w:left w:val="nil"/>
              <w:right w:val="nil"/>
            </w:tcBorders>
            <w:shd w:val="clear" w:color="auto" w:fill="auto"/>
          </w:tcPr>
          <w:p w14:paraId="4D8C4D2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1A77CB3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15 – 21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0BB1FB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40</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25BBC40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20</w:t>
            </w:r>
          </w:p>
        </w:tc>
      </w:tr>
      <w:tr w:rsidR="00822066" w:rsidRPr="00822066" w14:paraId="4B6F4DA5" w14:textId="77777777" w:rsidTr="007F2EB1">
        <w:tc>
          <w:tcPr>
            <w:tcW w:w="3312" w:type="dxa"/>
            <w:vMerge/>
            <w:tcBorders>
              <w:left w:val="nil"/>
              <w:right w:val="nil"/>
            </w:tcBorders>
            <w:shd w:val="clear" w:color="auto" w:fill="auto"/>
          </w:tcPr>
          <w:p w14:paraId="0434D9A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7A8E507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22 – 28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0B1CC4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38</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7FF7406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19</w:t>
            </w:r>
          </w:p>
        </w:tc>
      </w:tr>
      <w:tr w:rsidR="00822066" w:rsidRPr="00822066" w14:paraId="2B5480E4" w14:textId="77777777" w:rsidTr="007F2EB1">
        <w:tc>
          <w:tcPr>
            <w:tcW w:w="3312" w:type="dxa"/>
            <w:vMerge/>
            <w:tcBorders>
              <w:left w:val="nil"/>
              <w:bottom w:val="double" w:sz="4" w:space="0" w:color="auto"/>
              <w:right w:val="nil"/>
            </w:tcBorders>
            <w:shd w:val="clear" w:color="auto" w:fill="auto"/>
          </w:tcPr>
          <w:p w14:paraId="080287B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double" w:sz="4" w:space="0" w:color="auto"/>
              <w:right w:val="single" w:sz="4" w:space="0" w:color="BFBFBF"/>
            </w:tcBorders>
            <w:shd w:val="clear" w:color="auto" w:fill="auto"/>
          </w:tcPr>
          <w:p w14:paraId="641C2F1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 xml:space="preserve">Total </w:t>
            </w:r>
          </w:p>
        </w:tc>
        <w:tc>
          <w:tcPr>
            <w:tcW w:w="1332" w:type="dxa"/>
            <w:tcBorders>
              <w:top w:val="single" w:sz="4" w:space="0" w:color="BFBFBF"/>
              <w:left w:val="single" w:sz="4" w:space="0" w:color="BFBFBF"/>
              <w:bottom w:val="double" w:sz="4" w:space="0" w:color="auto"/>
              <w:right w:val="single" w:sz="4" w:space="0" w:color="BFBFBF"/>
            </w:tcBorders>
            <w:shd w:val="clear" w:color="auto" w:fill="auto"/>
            <w:vAlign w:val="center"/>
          </w:tcPr>
          <w:p w14:paraId="28489D5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200</w:t>
            </w:r>
          </w:p>
        </w:tc>
        <w:tc>
          <w:tcPr>
            <w:tcW w:w="1382" w:type="dxa"/>
            <w:tcBorders>
              <w:top w:val="single" w:sz="4" w:space="0" w:color="BFBFBF"/>
              <w:left w:val="single" w:sz="4" w:space="0" w:color="BFBFBF"/>
              <w:bottom w:val="double" w:sz="4" w:space="0" w:color="auto"/>
              <w:right w:val="nil"/>
            </w:tcBorders>
            <w:shd w:val="clear" w:color="auto" w:fill="auto"/>
            <w:vAlign w:val="center"/>
          </w:tcPr>
          <w:p w14:paraId="04C8EDB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100</w:t>
            </w:r>
          </w:p>
        </w:tc>
      </w:tr>
      <w:tr w:rsidR="00822066" w:rsidRPr="00822066" w14:paraId="3F298201" w14:textId="77777777" w:rsidTr="007F2EB1">
        <w:tc>
          <w:tcPr>
            <w:tcW w:w="3312" w:type="dxa"/>
            <w:vMerge w:val="restart"/>
            <w:tcBorders>
              <w:top w:val="double" w:sz="4" w:space="0" w:color="auto"/>
              <w:left w:val="nil"/>
              <w:right w:val="nil"/>
            </w:tcBorders>
            <w:shd w:val="clear" w:color="auto" w:fill="auto"/>
          </w:tcPr>
          <w:p w14:paraId="63E1648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 xml:space="preserve">Birth order </w:t>
            </w:r>
          </w:p>
        </w:tc>
        <w:tc>
          <w:tcPr>
            <w:tcW w:w="3438" w:type="dxa"/>
            <w:tcBorders>
              <w:top w:val="double" w:sz="4" w:space="0" w:color="auto"/>
              <w:left w:val="nil"/>
              <w:bottom w:val="single" w:sz="4" w:space="0" w:color="BFBFBF"/>
              <w:right w:val="single" w:sz="4" w:space="0" w:color="BFBFBF"/>
            </w:tcBorders>
            <w:shd w:val="clear" w:color="auto" w:fill="auto"/>
          </w:tcPr>
          <w:p w14:paraId="58DA3D4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First </w:t>
            </w:r>
          </w:p>
        </w:tc>
        <w:tc>
          <w:tcPr>
            <w:tcW w:w="1332" w:type="dxa"/>
            <w:tcBorders>
              <w:top w:val="double" w:sz="4" w:space="0" w:color="auto"/>
              <w:left w:val="single" w:sz="4" w:space="0" w:color="BFBFBF"/>
              <w:bottom w:val="single" w:sz="4" w:space="0" w:color="BFBFBF"/>
              <w:right w:val="single" w:sz="4" w:space="0" w:color="BFBFBF"/>
            </w:tcBorders>
            <w:shd w:val="clear" w:color="auto" w:fill="auto"/>
            <w:vAlign w:val="center"/>
          </w:tcPr>
          <w:p w14:paraId="476D830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58</w:t>
            </w:r>
          </w:p>
        </w:tc>
        <w:tc>
          <w:tcPr>
            <w:tcW w:w="1382" w:type="dxa"/>
            <w:tcBorders>
              <w:top w:val="double" w:sz="4" w:space="0" w:color="auto"/>
              <w:left w:val="single" w:sz="4" w:space="0" w:color="BFBFBF"/>
              <w:bottom w:val="single" w:sz="4" w:space="0" w:color="BFBFBF"/>
              <w:right w:val="nil"/>
            </w:tcBorders>
            <w:shd w:val="clear" w:color="auto" w:fill="auto"/>
            <w:vAlign w:val="center"/>
          </w:tcPr>
          <w:p w14:paraId="4F4903F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29</w:t>
            </w:r>
          </w:p>
        </w:tc>
      </w:tr>
      <w:tr w:rsidR="00822066" w:rsidRPr="00822066" w14:paraId="0944FC39" w14:textId="77777777" w:rsidTr="007F2EB1">
        <w:tc>
          <w:tcPr>
            <w:tcW w:w="3312" w:type="dxa"/>
            <w:vMerge/>
            <w:tcBorders>
              <w:left w:val="nil"/>
              <w:right w:val="nil"/>
            </w:tcBorders>
            <w:shd w:val="clear" w:color="auto" w:fill="auto"/>
          </w:tcPr>
          <w:p w14:paraId="366D3C7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17B4EAA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Second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129C0C6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63</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079564B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31.5</w:t>
            </w:r>
          </w:p>
        </w:tc>
      </w:tr>
      <w:tr w:rsidR="00822066" w:rsidRPr="00822066" w14:paraId="0B009655" w14:textId="77777777" w:rsidTr="007F2EB1">
        <w:tc>
          <w:tcPr>
            <w:tcW w:w="3312" w:type="dxa"/>
            <w:vMerge/>
            <w:tcBorders>
              <w:left w:val="nil"/>
              <w:right w:val="nil"/>
            </w:tcBorders>
            <w:shd w:val="clear" w:color="auto" w:fill="auto"/>
          </w:tcPr>
          <w:p w14:paraId="368CDE5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553A7BF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Third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FB2435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55</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34CF2D1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27.5</w:t>
            </w:r>
          </w:p>
        </w:tc>
      </w:tr>
      <w:tr w:rsidR="00822066" w:rsidRPr="00822066" w14:paraId="6123D182" w14:textId="77777777" w:rsidTr="007F2EB1">
        <w:tc>
          <w:tcPr>
            <w:tcW w:w="3312" w:type="dxa"/>
            <w:vMerge/>
            <w:tcBorders>
              <w:left w:val="nil"/>
              <w:right w:val="nil"/>
            </w:tcBorders>
            <w:shd w:val="clear" w:color="auto" w:fill="auto"/>
          </w:tcPr>
          <w:p w14:paraId="3093F45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3711E06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Fourth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3D9F89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24</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1C220B9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12</w:t>
            </w:r>
          </w:p>
        </w:tc>
      </w:tr>
      <w:tr w:rsidR="00822066" w:rsidRPr="00822066" w14:paraId="35B8A525" w14:textId="77777777" w:rsidTr="007F2EB1">
        <w:tc>
          <w:tcPr>
            <w:tcW w:w="3312" w:type="dxa"/>
            <w:vMerge/>
            <w:tcBorders>
              <w:left w:val="nil"/>
              <w:bottom w:val="double" w:sz="4" w:space="0" w:color="auto"/>
              <w:right w:val="nil"/>
            </w:tcBorders>
            <w:shd w:val="clear" w:color="auto" w:fill="auto"/>
          </w:tcPr>
          <w:p w14:paraId="36295BC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double" w:sz="4" w:space="0" w:color="auto"/>
              <w:right w:val="single" w:sz="4" w:space="0" w:color="BFBFBF"/>
            </w:tcBorders>
            <w:shd w:val="clear" w:color="auto" w:fill="auto"/>
          </w:tcPr>
          <w:p w14:paraId="6BB24B7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 xml:space="preserve">Total </w:t>
            </w:r>
          </w:p>
        </w:tc>
        <w:tc>
          <w:tcPr>
            <w:tcW w:w="1332" w:type="dxa"/>
            <w:tcBorders>
              <w:top w:val="single" w:sz="4" w:space="0" w:color="BFBFBF"/>
              <w:left w:val="single" w:sz="4" w:space="0" w:color="BFBFBF"/>
              <w:bottom w:val="double" w:sz="4" w:space="0" w:color="auto"/>
              <w:right w:val="single" w:sz="4" w:space="0" w:color="BFBFBF"/>
            </w:tcBorders>
            <w:shd w:val="clear" w:color="auto" w:fill="auto"/>
            <w:vAlign w:val="center"/>
          </w:tcPr>
          <w:p w14:paraId="3206D9B8"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200</w:t>
            </w:r>
          </w:p>
        </w:tc>
        <w:tc>
          <w:tcPr>
            <w:tcW w:w="1382" w:type="dxa"/>
            <w:tcBorders>
              <w:top w:val="single" w:sz="4" w:space="0" w:color="BFBFBF"/>
              <w:left w:val="single" w:sz="4" w:space="0" w:color="BFBFBF"/>
              <w:bottom w:val="double" w:sz="4" w:space="0" w:color="auto"/>
              <w:right w:val="nil"/>
            </w:tcBorders>
            <w:shd w:val="clear" w:color="auto" w:fill="auto"/>
            <w:vAlign w:val="center"/>
          </w:tcPr>
          <w:p w14:paraId="4BDB437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100</w:t>
            </w:r>
          </w:p>
        </w:tc>
      </w:tr>
      <w:tr w:rsidR="00822066" w:rsidRPr="00822066" w14:paraId="5777A60B" w14:textId="77777777" w:rsidTr="007F2EB1">
        <w:tc>
          <w:tcPr>
            <w:tcW w:w="3312" w:type="dxa"/>
            <w:vMerge w:val="restart"/>
            <w:tcBorders>
              <w:top w:val="double" w:sz="4" w:space="0" w:color="auto"/>
              <w:left w:val="nil"/>
              <w:right w:val="nil"/>
            </w:tcBorders>
            <w:shd w:val="clear" w:color="auto" w:fill="auto"/>
          </w:tcPr>
          <w:p w14:paraId="07A43FA8"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Weight (Kg)</w:t>
            </w:r>
          </w:p>
        </w:tc>
        <w:tc>
          <w:tcPr>
            <w:tcW w:w="3438" w:type="dxa"/>
            <w:tcBorders>
              <w:top w:val="double" w:sz="4" w:space="0" w:color="auto"/>
              <w:left w:val="nil"/>
              <w:bottom w:val="single" w:sz="4" w:space="0" w:color="BFBFBF"/>
              <w:right w:val="single" w:sz="4" w:space="0" w:color="BFBFBF"/>
            </w:tcBorders>
            <w:shd w:val="clear" w:color="auto" w:fill="auto"/>
          </w:tcPr>
          <w:p w14:paraId="432AC0E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Normal (2.5 – 4)</w:t>
            </w:r>
          </w:p>
        </w:tc>
        <w:tc>
          <w:tcPr>
            <w:tcW w:w="1332" w:type="dxa"/>
            <w:tcBorders>
              <w:top w:val="double" w:sz="4" w:space="0" w:color="auto"/>
              <w:left w:val="single" w:sz="4" w:space="0" w:color="BFBFBF"/>
              <w:bottom w:val="single" w:sz="4" w:space="0" w:color="BFBFBF"/>
              <w:right w:val="single" w:sz="4" w:space="0" w:color="BFBFBF"/>
            </w:tcBorders>
            <w:shd w:val="clear" w:color="auto" w:fill="auto"/>
            <w:vAlign w:val="center"/>
          </w:tcPr>
          <w:p w14:paraId="5A36886C"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182</w:t>
            </w:r>
          </w:p>
        </w:tc>
        <w:tc>
          <w:tcPr>
            <w:tcW w:w="1382" w:type="dxa"/>
            <w:tcBorders>
              <w:top w:val="double" w:sz="4" w:space="0" w:color="auto"/>
              <w:left w:val="single" w:sz="4" w:space="0" w:color="BFBFBF"/>
              <w:bottom w:val="single" w:sz="4" w:space="0" w:color="BFBFBF"/>
              <w:right w:val="nil"/>
            </w:tcBorders>
            <w:shd w:val="clear" w:color="auto" w:fill="auto"/>
            <w:vAlign w:val="center"/>
          </w:tcPr>
          <w:p w14:paraId="791C8DC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91</w:t>
            </w:r>
          </w:p>
        </w:tc>
      </w:tr>
      <w:tr w:rsidR="00822066" w:rsidRPr="00822066" w14:paraId="2907B580" w14:textId="77777777" w:rsidTr="007F2EB1">
        <w:tc>
          <w:tcPr>
            <w:tcW w:w="3312" w:type="dxa"/>
            <w:vMerge/>
            <w:tcBorders>
              <w:left w:val="nil"/>
              <w:right w:val="nil"/>
            </w:tcBorders>
            <w:shd w:val="clear" w:color="auto" w:fill="auto"/>
          </w:tcPr>
          <w:p w14:paraId="2429C7F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71EA268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Low (&lt; 2.5)</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ED3E46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0</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61EF010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0</w:t>
            </w:r>
          </w:p>
        </w:tc>
      </w:tr>
      <w:tr w:rsidR="00822066" w:rsidRPr="00822066" w14:paraId="158D593E" w14:textId="77777777" w:rsidTr="007F2EB1">
        <w:tc>
          <w:tcPr>
            <w:tcW w:w="3312" w:type="dxa"/>
            <w:vMerge/>
            <w:tcBorders>
              <w:left w:val="nil"/>
              <w:right w:val="nil"/>
            </w:tcBorders>
            <w:shd w:val="clear" w:color="auto" w:fill="auto"/>
          </w:tcPr>
          <w:p w14:paraId="27CAB35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264DC64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High (&gt; 4)</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10BD415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18</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478006B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9</w:t>
            </w:r>
          </w:p>
        </w:tc>
      </w:tr>
      <w:tr w:rsidR="00822066" w:rsidRPr="00822066" w14:paraId="5C3E7862" w14:textId="77777777" w:rsidTr="007F2EB1">
        <w:tc>
          <w:tcPr>
            <w:tcW w:w="3312" w:type="dxa"/>
            <w:vMerge/>
            <w:tcBorders>
              <w:left w:val="nil"/>
              <w:bottom w:val="double" w:sz="4" w:space="0" w:color="auto"/>
              <w:right w:val="nil"/>
            </w:tcBorders>
            <w:shd w:val="clear" w:color="auto" w:fill="auto"/>
          </w:tcPr>
          <w:p w14:paraId="6AA5680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double" w:sz="4" w:space="0" w:color="auto"/>
              <w:right w:val="single" w:sz="4" w:space="0" w:color="BFBFBF"/>
            </w:tcBorders>
            <w:shd w:val="clear" w:color="auto" w:fill="auto"/>
          </w:tcPr>
          <w:p w14:paraId="6695B45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 xml:space="preserve">Total </w:t>
            </w:r>
          </w:p>
        </w:tc>
        <w:tc>
          <w:tcPr>
            <w:tcW w:w="1332" w:type="dxa"/>
            <w:tcBorders>
              <w:top w:val="single" w:sz="4" w:space="0" w:color="BFBFBF"/>
              <w:left w:val="single" w:sz="4" w:space="0" w:color="BFBFBF"/>
              <w:bottom w:val="double" w:sz="4" w:space="0" w:color="auto"/>
              <w:right w:val="single" w:sz="4" w:space="0" w:color="BFBFBF"/>
            </w:tcBorders>
            <w:shd w:val="clear" w:color="auto" w:fill="auto"/>
            <w:vAlign w:val="center"/>
          </w:tcPr>
          <w:p w14:paraId="1833F32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200</w:t>
            </w:r>
          </w:p>
        </w:tc>
        <w:tc>
          <w:tcPr>
            <w:tcW w:w="1382" w:type="dxa"/>
            <w:tcBorders>
              <w:top w:val="single" w:sz="4" w:space="0" w:color="BFBFBF"/>
              <w:left w:val="single" w:sz="4" w:space="0" w:color="BFBFBF"/>
              <w:bottom w:val="double" w:sz="4" w:space="0" w:color="auto"/>
              <w:right w:val="nil"/>
            </w:tcBorders>
            <w:shd w:val="clear" w:color="auto" w:fill="auto"/>
            <w:vAlign w:val="center"/>
          </w:tcPr>
          <w:p w14:paraId="1C03E39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100</w:t>
            </w:r>
          </w:p>
        </w:tc>
      </w:tr>
      <w:tr w:rsidR="00822066" w:rsidRPr="00822066" w14:paraId="17634D45" w14:textId="77777777" w:rsidTr="007F2EB1">
        <w:tc>
          <w:tcPr>
            <w:tcW w:w="3312" w:type="dxa"/>
            <w:vMerge w:val="restart"/>
            <w:tcBorders>
              <w:top w:val="double" w:sz="4" w:space="0" w:color="auto"/>
              <w:left w:val="nil"/>
              <w:right w:val="nil"/>
            </w:tcBorders>
            <w:shd w:val="clear" w:color="auto" w:fill="auto"/>
          </w:tcPr>
          <w:p w14:paraId="639D3CB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Height (cm)</w:t>
            </w:r>
          </w:p>
        </w:tc>
        <w:tc>
          <w:tcPr>
            <w:tcW w:w="3438" w:type="dxa"/>
            <w:tcBorders>
              <w:top w:val="double" w:sz="4" w:space="0" w:color="auto"/>
              <w:left w:val="nil"/>
              <w:bottom w:val="single" w:sz="4" w:space="0" w:color="BFBFBF"/>
              <w:right w:val="single" w:sz="4" w:space="0" w:color="BFBFBF"/>
            </w:tcBorders>
            <w:shd w:val="clear" w:color="auto" w:fill="auto"/>
          </w:tcPr>
          <w:p w14:paraId="222F0EA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45 – 54</w:t>
            </w:r>
          </w:p>
        </w:tc>
        <w:tc>
          <w:tcPr>
            <w:tcW w:w="1332" w:type="dxa"/>
            <w:tcBorders>
              <w:top w:val="double" w:sz="4" w:space="0" w:color="auto"/>
              <w:left w:val="single" w:sz="4" w:space="0" w:color="BFBFBF"/>
              <w:bottom w:val="single" w:sz="4" w:space="0" w:color="BFBFBF"/>
              <w:right w:val="single" w:sz="4" w:space="0" w:color="BFBFBF"/>
            </w:tcBorders>
            <w:shd w:val="clear" w:color="auto" w:fill="auto"/>
            <w:vAlign w:val="center"/>
          </w:tcPr>
          <w:p w14:paraId="0251CBC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49</w:t>
            </w:r>
          </w:p>
        </w:tc>
        <w:tc>
          <w:tcPr>
            <w:tcW w:w="1382" w:type="dxa"/>
            <w:tcBorders>
              <w:top w:val="double" w:sz="4" w:space="0" w:color="auto"/>
              <w:left w:val="single" w:sz="4" w:space="0" w:color="BFBFBF"/>
              <w:bottom w:val="single" w:sz="4" w:space="0" w:color="BFBFBF"/>
              <w:right w:val="nil"/>
            </w:tcBorders>
            <w:shd w:val="clear" w:color="auto" w:fill="auto"/>
            <w:vAlign w:val="center"/>
          </w:tcPr>
          <w:p w14:paraId="1704349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24.5</w:t>
            </w:r>
          </w:p>
        </w:tc>
      </w:tr>
      <w:tr w:rsidR="00822066" w:rsidRPr="00822066" w14:paraId="3AB6DB30" w14:textId="77777777" w:rsidTr="007F2EB1">
        <w:tc>
          <w:tcPr>
            <w:tcW w:w="3312" w:type="dxa"/>
            <w:vMerge/>
            <w:tcBorders>
              <w:left w:val="nil"/>
              <w:right w:val="nil"/>
            </w:tcBorders>
            <w:shd w:val="clear" w:color="auto" w:fill="auto"/>
          </w:tcPr>
          <w:p w14:paraId="57981F9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01FFCCC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55 – 65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D60A71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151</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0FF81128"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75.5</w:t>
            </w:r>
          </w:p>
        </w:tc>
      </w:tr>
      <w:tr w:rsidR="00822066" w:rsidRPr="00822066" w14:paraId="2D6A8DA1" w14:textId="77777777" w:rsidTr="007F2EB1">
        <w:tc>
          <w:tcPr>
            <w:tcW w:w="3312" w:type="dxa"/>
            <w:vMerge/>
            <w:tcBorders>
              <w:left w:val="nil"/>
              <w:bottom w:val="double" w:sz="4" w:space="0" w:color="auto"/>
              <w:right w:val="nil"/>
            </w:tcBorders>
            <w:shd w:val="clear" w:color="auto" w:fill="auto"/>
          </w:tcPr>
          <w:p w14:paraId="140387F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double" w:sz="4" w:space="0" w:color="auto"/>
              <w:right w:val="single" w:sz="4" w:space="0" w:color="BFBFBF"/>
            </w:tcBorders>
            <w:shd w:val="clear" w:color="auto" w:fill="auto"/>
          </w:tcPr>
          <w:p w14:paraId="6685070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 xml:space="preserve">Total </w:t>
            </w:r>
          </w:p>
        </w:tc>
        <w:tc>
          <w:tcPr>
            <w:tcW w:w="1332" w:type="dxa"/>
            <w:tcBorders>
              <w:top w:val="single" w:sz="4" w:space="0" w:color="BFBFBF"/>
              <w:left w:val="single" w:sz="4" w:space="0" w:color="BFBFBF"/>
              <w:bottom w:val="double" w:sz="4" w:space="0" w:color="auto"/>
              <w:right w:val="single" w:sz="4" w:space="0" w:color="BFBFBF"/>
            </w:tcBorders>
            <w:shd w:val="clear" w:color="auto" w:fill="auto"/>
            <w:vAlign w:val="center"/>
          </w:tcPr>
          <w:p w14:paraId="186B2C4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200</w:t>
            </w:r>
          </w:p>
        </w:tc>
        <w:tc>
          <w:tcPr>
            <w:tcW w:w="1382" w:type="dxa"/>
            <w:tcBorders>
              <w:top w:val="single" w:sz="4" w:space="0" w:color="BFBFBF"/>
              <w:left w:val="single" w:sz="4" w:space="0" w:color="BFBFBF"/>
              <w:bottom w:val="double" w:sz="4" w:space="0" w:color="auto"/>
              <w:right w:val="nil"/>
            </w:tcBorders>
            <w:shd w:val="clear" w:color="auto" w:fill="auto"/>
            <w:vAlign w:val="center"/>
          </w:tcPr>
          <w:p w14:paraId="628F458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100</w:t>
            </w:r>
          </w:p>
        </w:tc>
      </w:tr>
      <w:tr w:rsidR="00822066" w:rsidRPr="00822066" w14:paraId="7D92371A" w14:textId="77777777" w:rsidTr="007F2EB1">
        <w:tc>
          <w:tcPr>
            <w:tcW w:w="3312" w:type="dxa"/>
            <w:vMerge w:val="restart"/>
            <w:tcBorders>
              <w:top w:val="double" w:sz="4" w:space="0" w:color="auto"/>
              <w:left w:val="nil"/>
              <w:right w:val="nil"/>
            </w:tcBorders>
            <w:shd w:val="clear" w:color="auto" w:fill="auto"/>
          </w:tcPr>
          <w:p w14:paraId="6BC8279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 xml:space="preserve">Gender </w:t>
            </w:r>
          </w:p>
        </w:tc>
        <w:tc>
          <w:tcPr>
            <w:tcW w:w="3438" w:type="dxa"/>
            <w:tcBorders>
              <w:top w:val="double" w:sz="4" w:space="0" w:color="auto"/>
              <w:left w:val="nil"/>
              <w:bottom w:val="single" w:sz="4" w:space="0" w:color="BFBFBF"/>
              <w:right w:val="single" w:sz="4" w:space="0" w:color="BFBFBF"/>
            </w:tcBorders>
            <w:shd w:val="clear" w:color="auto" w:fill="auto"/>
          </w:tcPr>
          <w:p w14:paraId="78A2A37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Male </w:t>
            </w:r>
          </w:p>
        </w:tc>
        <w:tc>
          <w:tcPr>
            <w:tcW w:w="1332" w:type="dxa"/>
            <w:tcBorders>
              <w:top w:val="double" w:sz="4" w:space="0" w:color="auto"/>
              <w:left w:val="single" w:sz="4" w:space="0" w:color="BFBFBF"/>
              <w:bottom w:val="single" w:sz="4" w:space="0" w:color="BFBFBF"/>
              <w:right w:val="single" w:sz="4" w:space="0" w:color="BFBFBF"/>
            </w:tcBorders>
            <w:shd w:val="clear" w:color="auto" w:fill="auto"/>
            <w:vAlign w:val="center"/>
          </w:tcPr>
          <w:p w14:paraId="1266ED1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105</w:t>
            </w:r>
          </w:p>
        </w:tc>
        <w:tc>
          <w:tcPr>
            <w:tcW w:w="1382" w:type="dxa"/>
            <w:tcBorders>
              <w:top w:val="double" w:sz="4" w:space="0" w:color="auto"/>
              <w:left w:val="single" w:sz="4" w:space="0" w:color="BFBFBF"/>
              <w:bottom w:val="single" w:sz="4" w:space="0" w:color="BFBFBF"/>
              <w:right w:val="nil"/>
            </w:tcBorders>
            <w:shd w:val="clear" w:color="auto" w:fill="auto"/>
            <w:vAlign w:val="center"/>
          </w:tcPr>
          <w:p w14:paraId="11A18C5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52.5</w:t>
            </w:r>
          </w:p>
        </w:tc>
      </w:tr>
      <w:tr w:rsidR="00822066" w:rsidRPr="00822066" w14:paraId="4EE00539" w14:textId="77777777" w:rsidTr="007F2EB1">
        <w:tc>
          <w:tcPr>
            <w:tcW w:w="3312" w:type="dxa"/>
            <w:vMerge/>
            <w:tcBorders>
              <w:left w:val="nil"/>
              <w:right w:val="nil"/>
            </w:tcBorders>
            <w:shd w:val="clear" w:color="auto" w:fill="auto"/>
          </w:tcPr>
          <w:p w14:paraId="6D58DB8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04EB9AD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Female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DA03C9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95</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67414AD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47.5</w:t>
            </w:r>
          </w:p>
        </w:tc>
      </w:tr>
      <w:tr w:rsidR="00822066" w:rsidRPr="00822066" w14:paraId="5205506B" w14:textId="77777777" w:rsidTr="007F2EB1">
        <w:tc>
          <w:tcPr>
            <w:tcW w:w="3312" w:type="dxa"/>
            <w:vMerge/>
            <w:tcBorders>
              <w:left w:val="nil"/>
              <w:bottom w:val="double" w:sz="4" w:space="0" w:color="auto"/>
              <w:right w:val="nil"/>
            </w:tcBorders>
            <w:shd w:val="clear" w:color="auto" w:fill="auto"/>
          </w:tcPr>
          <w:p w14:paraId="0335389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double" w:sz="4" w:space="0" w:color="auto"/>
              <w:right w:val="single" w:sz="4" w:space="0" w:color="BFBFBF"/>
            </w:tcBorders>
            <w:shd w:val="clear" w:color="auto" w:fill="auto"/>
          </w:tcPr>
          <w:p w14:paraId="2BC9E83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 xml:space="preserve">Total </w:t>
            </w:r>
          </w:p>
        </w:tc>
        <w:tc>
          <w:tcPr>
            <w:tcW w:w="1332" w:type="dxa"/>
            <w:tcBorders>
              <w:top w:val="single" w:sz="4" w:space="0" w:color="BFBFBF"/>
              <w:left w:val="single" w:sz="4" w:space="0" w:color="BFBFBF"/>
              <w:bottom w:val="double" w:sz="4" w:space="0" w:color="auto"/>
              <w:right w:val="single" w:sz="4" w:space="0" w:color="BFBFBF"/>
            </w:tcBorders>
            <w:shd w:val="clear" w:color="auto" w:fill="auto"/>
            <w:vAlign w:val="center"/>
          </w:tcPr>
          <w:p w14:paraId="7BDEE95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200</w:t>
            </w:r>
          </w:p>
        </w:tc>
        <w:tc>
          <w:tcPr>
            <w:tcW w:w="1382" w:type="dxa"/>
            <w:tcBorders>
              <w:top w:val="single" w:sz="4" w:space="0" w:color="BFBFBF"/>
              <w:left w:val="single" w:sz="4" w:space="0" w:color="BFBFBF"/>
              <w:bottom w:val="double" w:sz="4" w:space="0" w:color="auto"/>
              <w:right w:val="nil"/>
            </w:tcBorders>
            <w:shd w:val="clear" w:color="auto" w:fill="auto"/>
            <w:vAlign w:val="center"/>
          </w:tcPr>
          <w:p w14:paraId="31A996A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100</w:t>
            </w:r>
          </w:p>
        </w:tc>
      </w:tr>
      <w:tr w:rsidR="00822066" w:rsidRPr="00822066" w14:paraId="50FEC8F2" w14:textId="77777777" w:rsidTr="007F2EB1">
        <w:tc>
          <w:tcPr>
            <w:tcW w:w="3312" w:type="dxa"/>
            <w:vMerge w:val="restart"/>
            <w:tcBorders>
              <w:top w:val="double" w:sz="4" w:space="0" w:color="auto"/>
              <w:left w:val="nil"/>
              <w:right w:val="nil"/>
            </w:tcBorders>
            <w:shd w:val="clear" w:color="auto" w:fill="auto"/>
          </w:tcPr>
          <w:p w14:paraId="30EB0B3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 xml:space="preserve">Illnesses </w:t>
            </w:r>
          </w:p>
        </w:tc>
        <w:tc>
          <w:tcPr>
            <w:tcW w:w="3438" w:type="dxa"/>
            <w:tcBorders>
              <w:top w:val="double" w:sz="4" w:space="0" w:color="auto"/>
              <w:left w:val="nil"/>
              <w:bottom w:val="single" w:sz="4" w:space="0" w:color="BFBFBF"/>
              <w:right w:val="single" w:sz="4" w:space="0" w:color="BFBFBF"/>
            </w:tcBorders>
            <w:shd w:val="clear" w:color="auto" w:fill="auto"/>
          </w:tcPr>
          <w:p w14:paraId="4419F78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None </w:t>
            </w:r>
          </w:p>
        </w:tc>
        <w:tc>
          <w:tcPr>
            <w:tcW w:w="1332" w:type="dxa"/>
            <w:tcBorders>
              <w:top w:val="double" w:sz="4" w:space="0" w:color="auto"/>
              <w:left w:val="single" w:sz="4" w:space="0" w:color="BFBFBF"/>
              <w:bottom w:val="single" w:sz="4" w:space="0" w:color="BFBFBF"/>
              <w:right w:val="single" w:sz="4" w:space="0" w:color="BFBFBF"/>
            </w:tcBorders>
            <w:shd w:val="clear" w:color="auto" w:fill="auto"/>
            <w:vAlign w:val="center"/>
          </w:tcPr>
          <w:p w14:paraId="3338BE0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110</w:t>
            </w:r>
          </w:p>
        </w:tc>
        <w:tc>
          <w:tcPr>
            <w:tcW w:w="1382" w:type="dxa"/>
            <w:tcBorders>
              <w:top w:val="double" w:sz="4" w:space="0" w:color="auto"/>
              <w:left w:val="single" w:sz="4" w:space="0" w:color="BFBFBF"/>
              <w:bottom w:val="single" w:sz="4" w:space="0" w:color="BFBFBF"/>
              <w:right w:val="nil"/>
            </w:tcBorders>
            <w:shd w:val="clear" w:color="auto" w:fill="auto"/>
            <w:vAlign w:val="center"/>
          </w:tcPr>
          <w:p w14:paraId="22DE9B7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55</w:t>
            </w:r>
          </w:p>
        </w:tc>
      </w:tr>
      <w:tr w:rsidR="00822066" w:rsidRPr="00822066" w14:paraId="5B071700" w14:textId="77777777" w:rsidTr="007F2EB1">
        <w:tc>
          <w:tcPr>
            <w:tcW w:w="3312" w:type="dxa"/>
            <w:vMerge/>
            <w:tcBorders>
              <w:left w:val="nil"/>
              <w:right w:val="nil"/>
            </w:tcBorders>
            <w:shd w:val="clear" w:color="auto" w:fill="auto"/>
          </w:tcPr>
          <w:p w14:paraId="596FC5E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30080E8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Respiratory diseases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022223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44</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788680C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22</w:t>
            </w:r>
          </w:p>
        </w:tc>
      </w:tr>
      <w:tr w:rsidR="00822066" w:rsidRPr="00822066" w14:paraId="4E7FEC62" w14:textId="77777777" w:rsidTr="007F2EB1">
        <w:tc>
          <w:tcPr>
            <w:tcW w:w="3312" w:type="dxa"/>
            <w:vMerge/>
            <w:tcBorders>
              <w:left w:val="nil"/>
              <w:right w:val="nil"/>
            </w:tcBorders>
            <w:shd w:val="clear" w:color="auto" w:fill="auto"/>
          </w:tcPr>
          <w:p w14:paraId="3A0A4A9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37DB884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rPr>
              <w:t>Jaundice</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7C07B8F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14</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4F50169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7</w:t>
            </w:r>
          </w:p>
        </w:tc>
      </w:tr>
      <w:tr w:rsidR="00822066" w:rsidRPr="00822066" w14:paraId="09C0F158" w14:textId="77777777" w:rsidTr="007F2EB1">
        <w:tc>
          <w:tcPr>
            <w:tcW w:w="3312" w:type="dxa"/>
            <w:vMerge/>
            <w:tcBorders>
              <w:left w:val="nil"/>
              <w:right w:val="nil"/>
            </w:tcBorders>
            <w:shd w:val="clear" w:color="auto" w:fill="auto"/>
          </w:tcPr>
          <w:p w14:paraId="1C9C4EA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338261D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Blood diseases</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2BEF602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194867C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w:t>
            </w:r>
          </w:p>
        </w:tc>
      </w:tr>
      <w:tr w:rsidR="00822066" w:rsidRPr="00822066" w14:paraId="63DD9353" w14:textId="77777777" w:rsidTr="007F2EB1">
        <w:tc>
          <w:tcPr>
            <w:tcW w:w="3312" w:type="dxa"/>
            <w:vMerge/>
            <w:tcBorders>
              <w:left w:val="nil"/>
              <w:right w:val="nil"/>
            </w:tcBorders>
            <w:shd w:val="clear" w:color="auto" w:fill="auto"/>
          </w:tcPr>
          <w:p w14:paraId="49F7601C"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322EF348"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Diarrhea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E37D43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24</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4ED5319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12</w:t>
            </w:r>
          </w:p>
        </w:tc>
      </w:tr>
      <w:tr w:rsidR="00822066" w:rsidRPr="00822066" w14:paraId="39EDCCB3" w14:textId="77777777" w:rsidTr="007F2EB1">
        <w:tc>
          <w:tcPr>
            <w:tcW w:w="3312" w:type="dxa"/>
            <w:vMerge/>
            <w:tcBorders>
              <w:left w:val="nil"/>
              <w:right w:val="nil"/>
            </w:tcBorders>
            <w:shd w:val="clear" w:color="auto" w:fill="auto"/>
          </w:tcPr>
          <w:p w14:paraId="4669CCF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63E801B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Eye infection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696538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600EFC3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w:t>
            </w:r>
          </w:p>
        </w:tc>
      </w:tr>
      <w:tr w:rsidR="00822066" w:rsidRPr="00822066" w14:paraId="540851CF" w14:textId="77777777" w:rsidTr="007F2EB1">
        <w:tc>
          <w:tcPr>
            <w:tcW w:w="3312" w:type="dxa"/>
            <w:vMerge/>
            <w:tcBorders>
              <w:left w:val="nil"/>
              <w:right w:val="nil"/>
            </w:tcBorders>
            <w:shd w:val="clear" w:color="auto" w:fill="auto"/>
          </w:tcPr>
          <w:p w14:paraId="72D2D44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1D25AAA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Brain atrophy </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91108B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6</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2D87F68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w:t>
            </w:r>
          </w:p>
        </w:tc>
      </w:tr>
      <w:tr w:rsidR="00822066" w:rsidRPr="00822066" w14:paraId="7CF8FB41" w14:textId="77777777" w:rsidTr="007F2EB1">
        <w:tc>
          <w:tcPr>
            <w:tcW w:w="3312" w:type="dxa"/>
            <w:vMerge/>
            <w:tcBorders>
              <w:left w:val="nil"/>
              <w:bottom w:val="double" w:sz="4" w:space="0" w:color="auto"/>
              <w:right w:val="nil"/>
            </w:tcBorders>
            <w:shd w:val="clear" w:color="auto" w:fill="auto"/>
          </w:tcPr>
          <w:p w14:paraId="5E374CB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double" w:sz="4" w:space="0" w:color="auto"/>
              <w:right w:val="single" w:sz="4" w:space="0" w:color="BFBFBF"/>
            </w:tcBorders>
            <w:shd w:val="clear" w:color="auto" w:fill="auto"/>
          </w:tcPr>
          <w:p w14:paraId="0A86CC2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 xml:space="preserve">Total </w:t>
            </w:r>
          </w:p>
        </w:tc>
        <w:tc>
          <w:tcPr>
            <w:tcW w:w="1332" w:type="dxa"/>
            <w:tcBorders>
              <w:top w:val="single" w:sz="4" w:space="0" w:color="BFBFBF"/>
              <w:left w:val="single" w:sz="4" w:space="0" w:color="BFBFBF"/>
              <w:bottom w:val="double" w:sz="4" w:space="0" w:color="auto"/>
              <w:right w:val="single" w:sz="4" w:space="0" w:color="BFBFBF"/>
            </w:tcBorders>
            <w:shd w:val="clear" w:color="auto" w:fill="auto"/>
            <w:vAlign w:val="center"/>
          </w:tcPr>
          <w:p w14:paraId="70525BB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200</w:t>
            </w:r>
          </w:p>
        </w:tc>
        <w:tc>
          <w:tcPr>
            <w:tcW w:w="1382" w:type="dxa"/>
            <w:tcBorders>
              <w:top w:val="single" w:sz="4" w:space="0" w:color="BFBFBF"/>
              <w:left w:val="single" w:sz="4" w:space="0" w:color="BFBFBF"/>
              <w:bottom w:val="double" w:sz="4" w:space="0" w:color="auto"/>
              <w:right w:val="nil"/>
            </w:tcBorders>
            <w:shd w:val="clear" w:color="auto" w:fill="auto"/>
            <w:vAlign w:val="center"/>
          </w:tcPr>
          <w:p w14:paraId="2296599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100</w:t>
            </w:r>
          </w:p>
        </w:tc>
      </w:tr>
      <w:tr w:rsidR="00822066" w:rsidRPr="00822066" w14:paraId="039942CA" w14:textId="77777777" w:rsidTr="007F2EB1">
        <w:tc>
          <w:tcPr>
            <w:tcW w:w="3312" w:type="dxa"/>
            <w:vMerge w:val="restart"/>
            <w:tcBorders>
              <w:top w:val="double" w:sz="4" w:space="0" w:color="auto"/>
              <w:left w:val="nil"/>
              <w:right w:val="nil"/>
            </w:tcBorders>
            <w:shd w:val="clear" w:color="auto" w:fill="auto"/>
          </w:tcPr>
          <w:p w14:paraId="76CBEC4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 xml:space="preserve">Previous admission </w:t>
            </w:r>
          </w:p>
        </w:tc>
        <w:tc>
          <w:tcPr>
            <w:tcW w:w="3438" w:type="dxa"/>
            <w:tcBorders>
              <w:top w:val="double" w:sz="4" w:space="0" w:color="auto"/>
              <w:left w:val="nil"/>
              <w:bottom w:val="single" w:sz="4" w:space="0" w:color="BFBFBF"/>
              <w:right w:val="single" w:sz="4" w:space="0" w:color="BFBFBF"/>
            </w:tcBorders>
            <w:shd w:val="clear" w:color="auto" w:fill="auto"/>
          </w:tcPr>
          <w:p w14:paraId="0834C08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 xml:space="preserve">None </w:t>
            </w:r>
          </w:p>
        </w:tc>
        <w:tc>
          <w:tcPr>
            <w:tcW w:w="1332" w:type="dxa"/>
            <w:tcBorders>
              <w:top w:val="double" w:sz="4" w:space="0" w:color="auto"/>
              <w:left w:val="single" w:sz="4" w:space="0" w:color="BFBFBF"/>
              <w:bottom w:val="single" w:sz="4" w:space="0" w:color="BFBFBF"/>
              <w:right w:val="single" w:sz="4" w:space="0" w:color="BFBFBF"/>
            </w:tcBorders>
            <w:shd w:val="clear" w:color="auto" w:fill="auto"/>
            <w:vAlign w:val="center"/>
          </w:tcPr>
          <w:p w14:paraId="6AC9E4C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147</w:t>
            </w:r>
          </w:p>
        </w:tc>
        <w:tc>
          <w:tcPr>
            <w:tcW w:w="1382" w:type="dxa"/>
            <w:tcBorders>
              <w:top w:val="double" w:sz="4" w:space="0" w:color="auto"/>
              <w:left w:val="single" w:sz="4" w:space="0" w:color="BFBFBF"/>
              <w:bottom w:val="single" w:sz="4" w:space="0" w:color="BFBFBF"/>
              <w:right w:val="nil"/>
            </w:tcBorders>
            <w:shd w:val="clear" w:color="auto" w:fill="auto"/>
            <w:vAlign w:val="center"/>
          </w:tcPr>
          <w:p w14:paraId="5E5BD22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73.5</w:t>
            </w:r>
          </w:p>
        </w:tc>
      </w:tr>
      <w:tr w:rsidR="00822066" w:rsidRPr="00822066" w14:paraId="77E1AA22" w14:textId="77777777" w:rsidTr="007F2EB1">
        <w:tc>
          <w:tcPr>
            <w:tcW w:w="3312" w:type="dxa"/>
            <w:vMerge/>
            <w:tcBorders>
              <w:left w:val="nil"/>
              <w:right w:val="nil"/>
            </w:tcBorders>
            <w:shd w:val="clear" w:color="auto" w:fill="auto"/>
          </w:tcPr>
          <w:p w14:paraId="29A3EA18"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105862B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29D0426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52</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3590322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26</w:t>
            </w:r>
          </w:p>
        </w:tc>
      </w:tr>
      <w:tr w:rsidR="00822066" w:rsidRPr="00822066" w14:paraId="0BAA66AE" w14:textId="77777777" w:rsidTr="007F2EB1">
        <w:tc>
          <w:tcPr>
            <w:tcW w:w="3312" w:type="dxa"/>
            <w:vMerge/>
            <w:tcBorders>
              <w:left w:val="nil"/>
              <w:right w:val="nil"/>
            </w:tcBorders>
            <w:shd w:val="clear" w:color="auto" w:fill="auto"/>
          </w:tcPr>
          <w:p w14:paraId="2748C6A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single" w:sz="4" w:space="0" w:color="BFBFBF"/>
              <w:right w:val="single" w:sz="4" w:space="0" w:color="BFBFBF"/>
            </w:tcBorders>
            <w:shd w:val="clear" w:color="auto" w:fill="auto"/>
          </w:tcPr>
          <w:p w14:paraId="2DF8ADBC"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lang w:bidi="ar-IQ"/>
              </w:rPr>
              <w:t>2</w:t>
            </w:r>
          </w:p>
        </w:tc>
        <w:tc>
          <w:tcPr>
            <w:tcW w:w="1332"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82DD55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w:t>
            </w:r>
          </w:p>
        </w:tc>
        <w:tc>
          <w:tcPr>
            <w:tcW w:w="1382" w:type="dxa"/>
            <w:tcBorders>
              <w:top w:val="single" w:sz="4" w:space="0" w:color="BFBFBF"/>
              <w:left w:val="single" w:sz="4" w:space="0" w:color="BFBFBF"/>
              <w:bottom w:val="single" w:sz="4" w:space="0" w:color="BFBFBF"/>
              <w:right w:val="nil"/>
            </w:tcBorders>
            <w:shd w:val="clear" w:color="auto" w:fill="auto"/>
            <w:vAlign w:val="center"/>
          </w:tcPr>
          <w:p w14:paraId="515D845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w:t>
            </w:r>
          </w:p>
        </w:tc>
      </w:tr>
      <w:tr w:rsidR="00822066" w:rsidRPr="00822066" w14:paraId="6109CB59" w14:textId="77777777" w:rsidTr="007F2EB1">
        <w:tc>
          <w:tcPr>
            <w:tcW w:w="3312" w:type="dxa"/>
            <w:vMerge/>
            <w:tcBorders>
              <w:left w:val="nil"/>
              <w:bottom w:val="double" w:sz="4" w:space="0" w:color="auto"/>
              <w:right w:val="nil"/>
            </w:tcBorders>
            <w:shd w:val="clear" w:color="auto" w:fill="auto"/>
          </w:tcPr>
          <w:p w14:paraId="2331E4B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3438" w:type="dxa"/>
            <w:tcBorders>
              <w:top w:val="single" w:sz="4" w:space="0" w:color="BFBFBF"/>
              <w:left w:val="nil"/>
              <w:bottom w:val="double" w:sz="4" w:space="0" w:color="auto"/>
              <w:right w:val="single" w:sz="4" w:space="0" w:color="BFBFBF"/>
            </w:tcBorders>
            <w:shd w:val="clear" w:color="auto" w:fill="auto"/>
          </w:tcPr>
          <w:p w14:paraId="4C2059E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 xml:space="preserve">Total </w:t>
            </w:r>
          </w:p>
        </w:tc>
        <w:tc>
          <w:tcPr>
            <w:tcW w:w="1332" w:type="dxa"/>
            <w:tcBorders>
              <w:top w:val="single" w:sz="4" w:space="0" w:color="BFBFBF"/>
              <w:left w:val="single" w:sz="4" w:space="0" w:color="BFBFBF"/>
              <w:bottom w:val="double" w:sz="4" w:space="0" w:color="auto"/>
              <w:right w:val="single" w:sz="4" w:space="0" w:color="BFBFBF"/>
            </w:tcBorders>
            <w:shd w:val="clear" w:color="auto" w:fill="auto"/>
            <w:vAlign w:val="center"/>
          </w:tcPr>
          <w:p w14:paraId="1026FFA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200</w:t>
            </w:r>
          </w:p>
        </w:tc>
        <w:tc>
          <w:tcPr>
            <w:tcW w:w="1382" w:type="dxa"/>
            <w:tcBorders>
              <w:top w:val="single" w:sz="4" w:space="0" w:color="BFBFBF"/>
              <w:left w:val="single" w:sz="4" w:space="0" w:color="BFBFBF"/>
              <w:bottom w:val="double" w:sz="4" w:space="0" w:color="auto"/>
              <w:right w:val="nil"/>
            </w:tcBorders>
            <w:shd w:val="clear" w:color="auto" w:fill="auto"/>
            <w:vAlign w:val="center"/>
          </w:tcPr>
          <w:p w14:paraId="432AEE6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i/>
                <w:iCs/>
                <w:sz w:val="18"/>
                <w:szCs w:val="18"/>
              </w:rPr>
            </w:pPr>
            <w:r w:rsidRPr="00822066">
              <w:rPr>
                <w:rFonts w:ascii="Times New Roman" w:eastAsia="Times New Roman" w:hAnsi="Times New Roman" w:cs="Times New Roman"/>
                <w:i/>
                <w:iCs/>
                <w:sz w:val="18"/>
                <w:szCs w:val="18"/>
              </w:rPr>
              <w:t>100</w:t>
            </w:r>
          </w:p>
        </w:tc>
      </w:tr>
    </w:tbl>
    <w:p w14:paraId="4FCB09EB" w14:textId="77777777" w:rsidR="00EF5D9C" w:rsidRPr="00B1034B" w:rsidRDefault="00EF5D9C" w:rsidP="00EF5D9C">
      <w:pPr>
        <w:rPr>
          <w:i/>
          <w:iCs/>
          <w:sz w:val="20"/>
          <w:szCs w:val="20"/>
          <w:lang w:bidi="ar-IQ"/>
        </w:rPr>
      </w:pPr>
    </w:p>
    <w:p w14:paraId="3B486E7D" w14:textId="77777777" w:rsidR="00822066" w:rsidRPr="00822066" w:rsidRDefault="00822066" w:rsidP="00822066">
      <w:pPr>
        <w:rPr>
          <w:i/>
          <w:iCs/>
          <w:sz w:val="20"/>
          <w:szCs w:val="20"/>
          <w:lang w:bidi="ar-IQ"/>
        </w:rPr>
      </w:pPr>
      <w:r w:rsidRPr="00822066">
        <w:rPr>
          <w:i/>
          <w:iCs/>
          <w:sz w:val="20"/>
          <w:szCs w:val="20"/>
          <w:lang w:bidi="ar-IQ"/>
        </w:rPr>
        <w:t>No: Number, %: Percentage</w:t>
      </w:r>
    </w:p>
    <w:p w14:paraId="64C37D63" w14:textId="77777777" w:rsidR="00822066" w:rsidRPr="00822066" w:rsidRDefault="00822066" w:rsidP="00822066">
      <w:pPr>
        <w:rPr>
          <w:i/>
          <w:iCs/>
          <w:sz w:val="20"/>
          <w:szCs w:val="20"/>
          <w:lang w:bidi="ar-IQ"/>
        </w:rPr>
      </w:pPr>
      <w:r w:rsidRPr="00822066">
        <w:rPr>
          <w:i/>
          <w:iCs/>
          <w:sz w:val="20"/>
          <w:szCs w:val="20"/>
          <w:lang w:bidi="ar-IQ"/>
        </w:rPr>
        <w:t xml:space="preserve">Table 3 </w:t>
      </w:r>
    </w:p>
    <w:p w14:paraId="3AAE1FD9" w14:textId="77777777" w:rsidR="00822066" w:rsidRPr="00822066" w:rsidRDefault="00822066" w:rsidP="00822066">
      <w:pPr>
        <w:rPr>
          <w:i/>
          <w:iCs/>
          <w:sz w:val="20"/>
          <w:szCs w:val="20"/>
          <w:rtl/>
          <w:lang w:bidi="ar-IQ"/>
        </w:rPr>
      </w:pPr>
      <w:r w:rsidRPr="00822066">
        <w:rPr>
          <w:i/>
          <w:iCs/>
          <w:sz w:val="20"/>
          <w:szCs w:val="20"/>
          <w:lang w:bidi="ar-IQ"/>
        </w:rPr>
        <w:t xml:space="preserve">Evaluation of Mothers’ Unsafe Traditional Practices for Treating Newborn </w:t>
      </w:r>
    </w:p>
    <w:tbl>
      <w:tblPr>
        <w:tblW w:w="88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0"/>
        <w:gridCol w:w="1158"/>
        <w:gridCol w:w="1158"/>
        <w:gridCol w:w="1251"/>
        <w:gridCol w:w="1251"/>
        <w:gridCol w:w="1585"/>
      </w:tblGrid>
      <w:tr w:rsidR="00822066" w:rsidRPr="00822066" w14:paraId="5F39E77B" w14:textId="77777777" w:rsidTr="007F2EB1">
        <w:trPr>
          <w:trHeight w:val="350"/>
        </w:trPr>
        <w:tc>
          <w:tcPr>
            <w:tcW w:w="2430" w:type="dxa"/>
            <w:tcBorders>
              <w:top w:val="double" w:sz="4" w:space="0" w:color="auto"/>
              <w:left w:val="single" w:sz="4" w:space="0" w:color="D9D9D9"/>
              <w:bottom w:val="double" w:sz="4" w:space="0" w:color="auto"/>
              <w:right w:val="single" w:sz="4" w:space="0" w:color="D9D9D9"/>
            </w:tcBorders>
            <w:shd w:val="clear" w:color="auto" w:fill="FFFFFF"/>
            <w:vAlign w:val="center"/>
          </w:tcPr>
          <w:p w14:paraId="45089C5A" w14:textId="77777777" w:rsidR="00822066" w:rsidRPr="00822066" w:rsidRDefault="00822066" w:rsidP="00822066">
            <w:pPr>
              <w:spacing w:after="0" w:line="240" w:lineRule="auto"/>
              <w:jc w:val="both"/>
              <w:rPr>
                <w:rFonts w:ascii="Times New Roman" w:eastAsia="Times New Roman" w:hAnsi="Times New Roman" w:cs="Times New Roman"/>
                <w:b/>
                <w:bCs/>
                <w:sz w:val="18"/>
                <w:szCs w:val="18"/>
                <w:lang w:bidi="ar-IQ"/>
              </w:rPr>
            </w:pPr>
            <w:r w:rsidRPr="00822066">
              <w:rPr>
                <w:rFonts w:ascii="Times New Roman" w:eastAsia="Times New Roman" w:hAnsi="Times New Roman" w:cs="Times New Roman"/>
                <w:b/>
                <w:bCs/>
                <w:sz w:val="18"/>
                <w:szCs w:val="18"/>
                <w:lang w:bidi="ar-IQ"/>
              </w:rPr>
              <w:t xml:space="preserve">Practices   </w:t>
            </w:r>
          </w:p>
        </w:tc>
        <w:tc>
          <w:tcPr>
            <w:tcW w:w="1158" w:type="dxa"/>
            <w:tcBorders>
              <w:top w:val="double" w:sz="4" w:space="0" w:color="auto"/>
              <w:left w:val="single" w:sz="4" w:space="0" w:color="D9D9D9"/>
              <w:bottom w:val="double" w:sz="4" w:space="0" w:color="auto"/>
              <w:right w:val="single" w:sz="4" w:space="0" w:color="D9D9D9"/>
            </w:tcBorders>
            <w:shd w:val="clear" w:color="auto" w:fill="FFFFFF"/>
            <w:vAlign w:val="center"/>
          </w:tcPr>
          <w:p w14:paraId="7662FE56" w14:textId="77777777" w:rsidR="00822066" w:rsidRPr="00822066" w:rsidRDefault="00822066" w:rsidP="00822066">
            <w:pPr>
              <w:spacing w:after="0" w:line="240" w:lineRule="auto"/>
              <w:jc w:val="both"/>
              <w:rPr>
                <w:rFonts w:ascii="Times New Roman" w:eastAsia="Times New Roman" w:hAnsi="Times New Roman" w:cs="Times New Roman"/>
                <w:b/>
                <w:bCs/>
                <w:sz w:val="18"/>
                <w:szCs w:val="18"/>
                <w:lang w:bidi="ar-IQ"/>
              </w:rPr>
            </w:pPr>
            <w:r w:rsidRPr="00822066">
              <w:rPr>
                <w:rFonts w:ascii="Times New Roman" w:eastAsia="Times New Roman" w:hAnsi="Times New Roman" w:cs="Times New Roman"/>
                <w:b/>
                <w:bCs/>
                <w:sz w:val="18"/>
                <w:szCs w:val="18"/>
                <w:lang w:bidi="ar-IQ"/>
              </w:rPr>
              <w:t>No</w:t>
            </w:r>
          </w:p>
        </w:tc>
        <w:tc>
          <w:tcPr>
            <w:tcW w:w="1158" w:type="dxa"/>
            <w:tcBorders>
              <w:top w:val="double" w:sz="4" w:space="0" w:color="auto"/>
              <w:left w:val="single" w:sz="4" w:space="0" w:color="D9D9D9"/>
              <w:bottom w:val="double" w:sz="4" w:space="0" w:color="auto"/>
              <w:right w:val="single" w:sz="4" w:space="0" w:color="D9D9D9"/>
            </w:tcBorders>
            <w:shd w:val="clear" w:color="auto" w:fill="FFFFFF"/>
            <w:vAlign w:val="center"/>
          </w:tcPr>
          <w:p w14:paraId="4EC41AAF" w14:textId="77777777" w:rsidR="00822066" w:rsidRPr="00822066" w:rsidRDefault="00822066" w:rsidP="00822066">
            <w:pPr>
              <w:spacing w:after="0" w:line="240" w:lineRule="auto"/>
              <w:jc w:val="both"/>
              <w:rPr>
                <w:rFonts w:ascii="Times New Roman" w:eastAsia="Times New Roman" w:hAnsi="Times New Roman" w:cs="Times New Roman"/>
                <w:b/>
                <w:bCs/>
                <w:sz w:val="18"/>
                <w:szCs w:val="18"/>
                <w:lang w:bidi="ar-IQ"/>
              </w:rPr>
            </w:pPr>
            <w:r w:rsidRPr="00822066">
              <w:rPr>
                <w:rFonts w:ascii="Times New Roman" w:eastAsia="Times New Roman" w:hAnsi="Times New Roman" w:cs="Times New Roman"/>
                <w:b/>
                <w:bCs/>
                <w:sz w:val="18"/>
                <w:szCs w:val="18"/>
                <w:lang w:bidi="ar-IQ"/>
              </w:rPr>
              <w:t>%</w:t>
            </w:r>
          </w:p>
        </w:tc>
        <w:tc>
          <w:tcPr>
            <w:tcW w:w="1251" w:type="dxa"/>
            <w:tcBorders>
              <w:top w:val="double" w:sz="4" w:space="0" w:color="auto"/>
              <w:left w:val="single" w:sz="4" w:space="0" w:color="D9D9D9"/>
              <w:bottom w:val="double" w:sz="4" w:space="0" w:color="auto"/>
              <w:right w:val="single" w:sz="4" w:space="0" w:color="D9D9D9"/>
            </w:tcBorders>
            <w:shd w:val="clear" w:color="auto" w:fill="FFFFFF"/>
            <w:vAlign w:val="center"/>
          </w:tcPr>
          <w:p w14:paraId="544085B6" w14:textId="77777777" w:rsidR="00822066" w:rsidRPr="00822066" w:rsidRDefault="00822066" w:rsidP="00822066">
            <w:pPr>
              <w:spacing w:after="0" w:line="240" w:lineRule="auto"/>
              <w:jc w:val="both"/>
              <w:rPr>
                <w:rFonts w:ascii="Times New Roman" w:eastAsia="Times New Roman" w:hAnsi="Times New Roman" w:cs="Times New Roman"/>
                <w:b/>
                <w:bCs/>
                <w:sz w:val="18"/>
                <w:szCs w:val="18"/>
                <w:lang w:bidi="ar-IQ"/>
              </w:rPr>
            </w:pPr>
            <w:r w:rsidRPr="00822066">
              <w:rPr>
                <w:rFonts w:ascii="Times New Roman" w:eastAsia="Times New Roman" w:hAnsi="Times New Roman" w:cs="Times New Roman"/>
                <w:b/>
                <w:bCs/>
                <w:sz w:val="18"/>
                <w:szCs w:val="18"/>
                <w:lang w:bidi="ar-IQ"/>
              </w:rPr>
              <w:t>M</w:t>
            </w:r>
          </w:p>
        </w:tc>
        <w:tc>
          <w:tcPr>
            <w:tcW w:w="1251" w:type="dxa"/>
            <w:tcBorders>
              <w:top w:val="double" w:sz="4" w:space="0" w:color="auto"/>
              <w:left w:val="single" w:sz="4" w:space="0" w:color="D9D9D9"/>
              <w:bottom w:val="double" w:sz="4" w:space="0" w:color="auto"/>
              <w:right w:val="single" w:sz="4" w:space="0" w:color="D9D9D9"/>
            </w:tcBorders>
            <w:shd w:val="clear" w:color="auto" w:fill="FFFFFF"/>
            <w:vAlign w:val="center"/>
          </w:tcPr>
          <w:p w14:paraId="4A5684A9" w14:textId="77777777" w:rsidR="00822066" w:rsidRPr="00822066" w:rsidRDefault="00822066" w:rsidP="00822066">
            <w:pPr>
              <w:spacing w:after="0" w:line="240" w:lineRule="auto"/>
              <w:jc w:val="both"/>
              <w:rPr>
                <w:rFonts w:ascii="Times New Roman" w:eastAsia="Times New Roman" w:hAnsi="Times New Roman" w:cs="Times New Roman"/>
                <w:b/>
                <w:bCs/>
                <w:sz w:val="18"/>
                <w:szCs w:val="18"/>
                <w:lang w:bidi="ar-IQ"/>
              </w:rPr>
            </w:pPr>
            <w:r w:rsidRPr="00822066">
              <w:rPr>
                <w:rFonts w:ascii="Times New Roman" w:eastAsia="Times New Roman" w:hAnsi="Times New Roman" w:cs="Times New Roman"/>
                <w:b/>
                <w:bCs/>
                <w:sz w:val="18"/>
                <w:szCs w:val="18"/>
                <w:lang w:bidi="ar-IQ"/>
              </w:rPr>
              <w:t>SD</w:t>
            </w:r>
          </w:p>
        </w:tc>
        <w:tc>
          <w:tcPr>
            <w:tcW w:w="1585" w:type="dxa"/>
            <w:tcBorders>
              <w:top w:val="double" w:sz="4" w:space="0" w:color="auto"/>
              <w:left w:val="single" w:sz="4" w:space="0" w:color="D9D9D9"/>
              <w:bottom w:val="double" w:sz="4" w:space="0" w:color="auto"/>
              <w:right w:val="single" w:sz="4" w:space="0" w:color="FFFFFF"/>
            </w:tcBorders>
            <w:shd w:val="clear" w:color="auto" w:fill="FFFFFF"/>
            <w:vAlign w:val="center"/>
          </w:tcPr>
          <w:p w14:paraId="742C36A9" w14:textId="77777777" w:rsidR="00822066" w:rsidRPr="00822066" w:rsidRDefault="00822066" w:rsidP="00822066">
            <w:pPr>
              <w:spacing w:after="0" w:line="240" w:lineRule="auto"/>
              <w:jc w:val="both"/>
              <w:rPr>
                <w:rFonts w:ascii="Times New Roman" w:eastAsia="Times New Roman" w:hAnsi="Times New Roman" w:cs="Times New Roman"/>
                <w:b/>
                <w:bCs/>
                <w:sz w:val="18"/>
                <w:szCs w:val="18"/>
                <w:lang w:bidi="ar-IQ"/>
              </w:rPr>
            </w:pPr>
            <w:r w:rsidRPr="00822066">
              <w:rPr>
                <w:rFonts w:ascii="Times New Roman" w:eastAsia="Times New Roman" w:hAnsi="Times New Roman" w:cs="Times New Roman"/>
                <w:b/>
                <w:bCs/>
                <w:sz w:val="18"/>
                <w:szCs w:val="18"/>
                <w:lang w:bidi="ar-IQ"/>
              </w:rPr>
              <w:t>Evaluation</w:t>
            </w:r>
          </w:p>
        </w:tc>
      </w:tr>
      <w:tr w:rsidR="00822066" w:rsidRPr="00822066" w14:paraId="46C7559E" w14:textId="77777777" w:rsidTr="007F2EB1">
        <w:trPr>
          <w:trHeight w:val="260"/>
        </w:trPr>
        <w:tc>
          <w:tcPr>
            <w:tcW w:w="2430" w:type="dxa"/>
            <w:tcBorders>
              <w:top w:val="double" w:sz="4" w:space="0" w:color="auto"/>
              <w:left w:val="single" w:sz="4" w:space="0" w:color="D9D9D9"/>
              <w:bottom w:val="single" w:sz="4" w:space="0" w:color="D9D9D9"/>
              <w:right w:val="single" w:sz="4" w:space="0" w:color="D9D9D9"/>
            </w:tcBorders>
            <w:shd w:val="clear" w:color="auto" w:fill="auto"/>
            <w:vAlign w:val="center"/>
          </w:tcPr>
          <w:p w14:paraId="4B723DB6"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lang w:bidi="ar-IQ"/>
              </w:rPr>
              <w:t>Unused</w:t>
            </w:r>
          </w:p>
        </w:tc>
        <w:tc>
          <w:tcPr>
            <w:tcW w:w="1158" w:type="dxa"/>
            <w:tcBorders>
              <w:top w:val="double" w:sz="4" w:space="0" w:color="auto"/>
              <w:left w:val="single" w:sz="4" w:space="0" w:color="D9D9D9"/>
              <w:bottom w:val="single" w:sz="4" w:space="0" w:color="D9D9D9"/>
              <w:right w:val="single" w:sz="4" w:space="0" w:color="D9D9D9"/>
            </w:tcBorders>
            <w:shd w:val="clear" w:color="auto" w:fill="auto"/>
            <w:vAlign w:val="center"/>
          </w:tcPr>
          <w:p w14:paraId="78B65BC3"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lang w:bidi="ar-IQ"/>
              </w:rPr>
              <w:t>32</w:t>
            </w:r>
          </w:p>
        </w:tc>
        <w:tc>
          <w:tcPr>
            <w:tcW w:w="1158" w:type="dxa"/>
            <w:tcBorders>
              <w:top w:val="double" w:sz="4" w:space="0" w:color="auto"/>
              <w:left w:val="single" w:sz="4" w:space="0" w:color="D9D9D9"/>
              <w:bottom w:val="single" w:sz="4" w:space="0" w:color="D9D9D9"/>
              <w:right w:val="single" w:sz="4" w:space="0" w:color="D9D9D9"/>
            </w:tcBorders>
            <w:shd w:val="clear" w:color="auto" w:fill="auto"/>
            <w:vAlign w:val="center"/>
          </w:tcPr>
          <w:p w14:paraId="06EB3038"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lang w:bidi="ar-IQ"/>
              </w:rPr>
              <w:t>16</w:t>
            </w:r>
          </w:p>
        </w:tc>
        <w:tc>
          <w:tcPr>
            <w:tcW w:w="1251" w:type="dxa"/>
            <w:vMerge w:val="restart"/>
            <w:tcBorders>
              <w:top w:val="double" w:sz="4" w:space="0" w:color="auto"/>
              <w:left w:val="single" w:sz="4" w:space="0" w:color="D9D9D9"/>
              <w:right w:val="single" w:sz="4" w:space="0" w:color="D9D9D9"/>
            </w:tcBorders>
            <w:shd w:val="clear" w:color="auto" w:fill="auto"/>
            <w:vAlign w:val="center"/>
          </w:tcPr>
          <w:p w14:paraId="07A588DF"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lang w:bidi="ar-IQ"/>
              </w:rPr>
              <w:t>26.90</w:t>
            </w:r>
          </w:p>
        </w:tc>
        <w:tc>
          <w:tcPr>
            <w:tcW w:w="1251" w:type="dxa"/>
            <w:vMerge w:val="restart"/>
            <w:tcBorders>
              <w:top w:val="double" w:sz="4" w:space="0" w:color="auto"/>
              <w:left w:val="single" w:sz="4" w:space="0" w:color="D9D9D9"/>
              <w:right w:val="single" w:sz="4" w:space="0" w:color="D9D9D9"/>
            </w:tcBorders>
            <w:shd w:val="clear" w:color="auto" w:fill="auto"/>
            <w:vAlign w:val="center"/>
          </w:tcPr>
          <w:p w14:paraId="74809326"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lang w:bidi="ar-IQ"/>
              </w:rPr>
              <w:t>6.692</w:t>
            </w:r>
          </w:p>
        </w:tc>
        <w:tc>
          <w:tcPr>
            <w:tcW w:w="1585" w:type="dxa"/>
            <w:vMerge w:val="restart"/>
            <w:tcBorders>
              <w:top w:val="double" w:sz="4" w:space="0" w:color="auto"/>
              <w:left w:val="single" w:sz="4" w:space="0" w:color="D9D9D9"/>
              <w:right w:val="single" w:sz="4" w:space="0" w:color="FFFFFF"/>
            </w:tcBorders>
            <w:vAlign w:val="center"/>
          </w:tcPr>
          <w:p w14:paraId="039A053B"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lang w:bidi="ar-IQ"/>
              </w:rPr>
              <w:t xml:space="preserve">Used  </w:t>
            </w:r>
          </w:p>
        </w:tc>
      </w:tr>
      <w:tr w:rsidR="00822066" w:rsidRPr="00822066" w14:paraId="5202E0FA" w14:textId="77777777" w:rsidTr="007F2EB1">
        <w:trPr>
          <w:trHeight w:val="202"/>
        </w:trPr>
        <w:tc>
          <w:tcPr>
            <w:tcW w:w="2430" w:type="dxa"/>
            <w:tcBorders>
              <w:top w:val="single" w:sz="4" w:space="0" w:color="D9D9D9"/>
              <w:left w:val="single" w:sz="4" w:space="0" w:color="D9D9D9"/>
              <w:bottom w:val="single" w:sz="4" w:space="0" w:color="D9D9D9"/>
              <w:right w:val="single" w:sz="4" w:space="0" w:color="D9D9D9"/>
            </w:tcBorders>
            <w:shd w:val="clear" w:color="auto" w:fill="auto"/>
            <w:vAlign w:val="center"/>
          </w:tcPr>
          <w:p w14:paraId="682C562D"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lang w:bidi="ar-IQ"/>
              </w:rPr>
              <w:t>Used</w:t>
            </w:r>
          </w:p>
        </w:tc>
        <w:tc>
          <w:tcPr>
            <w:tcW w:w="1158"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7F2FD01"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lang w:bidi="ar-IQ"/>
              </w:rPr>
              <w:t>168</w:t>
            </w:r>
          </w:p>
        </w:tc>
        <w:tc>
          <w:tcPr>
            <w:tcW w:w="1158" w:type="dxa"/>
            <w:tcBorders>
              <w:top w:val="single" w:sz="4" w:space="0" w:color="D9D9D9"/>
              <w:left w:val="single" w:sz="4" w:space="0" w:color="D9D9D9"/>
              <w:bottom w:val="single" w:sz="4" w:space="0" w:color="D9D9D9"/>
              <w:right w:val="single" w:sz="4" w:space="0" w:color="D9D9D9"/>
            </w:tcBorders>
            <w:shd w:val="clear" w:color="auto" w:fill="auto"/>
            <w:vAlign w:val="center"/>
          </w:tcPr>
          <w:p w14:paraId="0FE0BE1F"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r w:rsidRPr="00822066">
              <w:rPr>
                <w:rFonts w:ascii="Times New Roman" w:eastAsia="Times New Roman" w:hAnsi="Times New Roman" w:cs="Times New Roman"/>
                <w:sz w:val="18"/>
                <w:szCs w:val="18"/>
                <w:lang w:bidi="ar-IQ"/>
              </w:rPr>
              <w:t>84</w:t>
            </w:r>
          </w:p>
        </w:tc>
        <w:tc>
          <w:tcPr>
            <w:tcW w:w="1251" w:type="dxa"/>
            <w:vMerge/>
            <w:tcBorders>
              <w:left w:val="single" w:sz="4" w:space="0" w:color="D9D9D9"/>
              <w:right w:val="single" w:sz="4" w:space="0" w:color="D9D9D9"/>
            </w:tcBorders>
            <w:shd w:val="clear" w:color="auto" w:fill="auto"/>
            <w:vAlign w:val="center"/>
          </w:tcPr>
          <w:p w14:paraId="3BEA6BED"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p>
        </w:tc>
        <w:tc>
          <w:tcPr>
            <w:tcW w:w="1251" w:type="dxa"/>
            <w:vMerge/>
            <w:tcBorders>
              <w:left w:val="single" w:sz="4" w:space="0" w:color="D9D9D9"/>
              <w:right w:val="single" w:sz="4" w:space="0" w:color="D9D9D9"/>
            </w:tcBorders>
            <w:shd w:val="clear" w:color="auto" w:fill="auto"/>
            <w:vAlign w:val="center"/>
          </w:tcPr>
          <w:p w14:paraId="2B3B3392"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p>
        </w:tc>
        <w:tc>
          <w:tcPr>
            <w:tcW w:w="1585" w:type="dxa"/>
            <w:vMerge/>
            <w:tcBorders>
              <w:left w:val="single" w:sz="4" w:space="0" w:color="D9D9D9"/>
              <w:right w:val="single" w:sz="4" w:space="0" w:color="FFFFFF"/>
            </w:tcBorders>
          </w:tcPr>
          <w:p w14:paraId="19364507"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p>
        </w:tc>
      </w:tr>
      <w:tr w:rsidR="00822066" w:rsidRPr="00822066" w14:paraId="3636BE96" w14:textId="77777777" w:rsidTr="007F2EB1">
        <w:trPr>
          <w:trHeight w:val="94"/>
        </w:trPr>
        <w:tc>
          <w:tcPr>
            <w:tcW w:w="2430" w:type="dxa"/>
            <w:tcBorders>
              <w:top w:val="single" w:sz="4" w:space="0" w:color="D9D9D9"/>
              <w:left w:val="single" w:sz="4" w:space="0" w:color="D9D9D9"/>
              <w:bottom w:val="double" w:sz="4" w:space="0" w:color="auto"/>
              <w:right w:val="single" w:sz="4" w:space="0" w:color="D9D9D9"/>
            </w:tcBorders>
            <w:shd w:val="clear" w:color="auto" w:fill="auto"/>
            <w:vAlign w:val="center"/>
          </w:tcPr>
          <w:p w14:paraId="537DC2F1" w14:textId="77777777" w:rsidR="00822066" w:rsidRPr="00822066" w:rsidRDefault="00822066" w:rsidP="00822066">
            <w:pPr>
              <w:spacing w:after="0" w:line="240" w:lineRule="auto"/>
              <w:jc w:val="both"/>
              <w:rPr>
                <w:rFonts w:ascii="Times New Roman" w:eastAsia="Times New Roman" w:hAnsi="Times New Roman" w:cs="Times New Roman"/>
                <w:b/>
                <w:bCs/>
                <w:i/>
                <w:iCs/>
                <w:sz w:val="18"/>
                <w:szCs w:val="18"/>
                <w:lang w:bidi="ar-IQ"/>
              </w:rPr>
            </w:pPr>
            <w:r w:rsidRPr="00822066">
              <w:rPr>
                <w:rFonts w:ascii="Times New Roman" w:eastAsia="Times New Roman" w:hAnsi="Times New Roman" w:cs="Times New Roman"/>
                <w:b/>
                <w:bCs/>
                <w:i/>
                <w:iCs/>
                <w:sz w:val="18"/>
                <w:szCs w:val="18"/>
                <w:lang w:bidi="ar-IQ"/>
              </w:rPr>
              <w:t xml:space="preserve">Total </w:t>
            </w:r>
          </w:p>
        </w:tc>
        <w:tc>
          <w:tcPr>
            <w:tcW w:w="1158" w:type="dxa"/>
            <w:tcBorders>
              <w:top w:val="single" w:sz="4" w:space="0" w:color="D9D9D9"/>
              <w:left w:val="single" w:sz="4" w:space="0" w:color="D9D9D9"/>
              <w:bottom w:val="double" w:sz="4" w:space="0" w:color="auto"/>
              <w:right w:val="single" w:sz="4" w:space="0" w:color="D9D9D9"/>
            </w:tcBorders>
            <w:shd w:val="clear" w:color="auto" w:fill="auto"/>
            <w:vAlign w:val="center"/>
          </w:tcPr>
          <w:p w14:paraId="1AAC7583" w14:textId="77777777" w:rsidR="00822066" w:rsidRPr="00822066" w:rsidRDefault="00822066" w:rsidP="00822066">
            <w:pPr>
              <w:spacing w:after="0" w:line="240" w:lineRule="auto"/>
              <w:jc w:val="both"/>
              <w:rPr>
                <w:rFonts w:ascii="Times New Roman" w:eastAsia="Times New Roman" w:hAnsi="Times New Roman" w:cs="Times New Roman"/>
                <w:b/>
                <w:bCs/>
                <w:i/>
                <w:iCs/>
                <w:sz w:val="18"/>
                <w:szCs w:val="18"/>
                <w:lang w:bidi="ar-IQ"/>
              </w:rPr>
            </w:pPr>
            <w:r w:rsidRPr="00822066">
              <w:rPr>
                <w:rFonts w:ascii="Times New Roman" w:eastAsia="Times New Roman" w:hAnsi="Times New Roman" w:cs="Times New Roman"/>
                <w:b/>
                <w:bCs/>
                <w:i/>
                <w:iCs/>
                <w:sz w:val="18"/>
                <w:szCs w:val="18"/>
                <w:lang w:bidi="ar-IQ"/>
              </w:rPr>
              <w:t>200</w:t>
            </w:r>
          </w:p>
        </w:tc>
        <w:tc>
          <w:tcPr>
            <w:tcW w:w="1158" w:type="dxa"/>
            <w:tcBorders>
              <w:top w:val="single" w:sz="4" w:space="0" w:color="D9D9D9"/>
              <w:left w:val="single" w:sz="4" w:space="0" w:color="D9D9D9"/>
              <w:bottom w:val="double" w:sz="4" w:space="0" w:color="auto"/>
              <w:right w:val="single" w:sz="4" w:space="0" w:color="D9D9D9"/>
            </w:tcBorders>
            <w:shd w:val="clear" w:color="auto" w:fill="auto"/>
            <w:vAlign w:val="center"/>
          </w:tcPr>
          <w:p w14:paraId="6524F3E3" w14:textId="77777777" w:rsidR="00822066" w:rsidRPr="00822066" w:rsidRDefault="00822066" w:rsidP="00822066">
            <w:pPr>
              <w:spacing w:after="0" w:line="240" w:lineRule="auto"/>
              <w:jc w:val="both"/>
              <w:rPr>
                <w:rFonts w:ascii="Times New Roman" w:eastAsia="Times New Roman" w:hAnsi="Times New Roman" w:cs="Times New Roman"/>
                <w:b/>
                <w:bCs/>
                <w:i/>
                <w:iCs/>
                <w:sz w:val="18"/>
                <w:szCs w:val="18"/>
                <w:lang w:bidi="ar-IQ"/>
              </w:rPr>
            </w:pPr>
            <w:r w:rsidRPr="00822066">
              <w:rPr>
                <w:rFonts w:ascii="Times New Roman" w:eastAsia="Times New Roman" w:hAnsi="Times New Roman" w:cs="Times New Roman"/>
                <w:b/>
                <w:bCs/>
                <w:i/>
                <w:iCs/>
                <w:sz w:val="18"/>
                <w:szCs w:val="18"/>
                <w:lang w:bidi="ar-IQ"/>
              </w:rPr>
              <w:t>100</w:t>
            </w:r>
          </w:p>
        </w:tc>
        <w:tc>
          <w:tcPr>
            <w:tcW w:w="1251" w:type="dxa"/>
            <w:vMerge/>
            <w:tcBorders>
              <w:left w:val="single" w:sz="4" w:space="0" w:color="D9D9D9"/>
              <w:bottom w:val="double" w:sz="4" w:space="0" w:color="auto"/>
              <w:right w:val="single" w:sz="4" w:space="0" w:color="D9D9D9"/>
            </w:tcBorders>
            <w:shd w:val="clear" w:color="auto" w:fill="auto"/>
            <w:vAlign w:val="center"/>
          </w:tcPr>
          <w:p w14:paraId="55AD2860"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p>
        </w:tc>
        <w:tc>
          <w:tcPr>
            <w:tcW w:w="1251" w:type="dxa"/>
            <w:vMerge/>
            <w:tcBorders>
              <w:left w:val="single" w:sz="4" w:space="0" w:color="D9D9D9"/>
              <w:bottom w:val="double" w:sz="4" w:space="0" w:color="auto"/>
              <w:right w:val="single" w:sz="4" w:space="0" w:color="D9D9D9"/>
            </w:tcBorders>
            <w:shd w:val="clear" w:color="auto" w:fill="auto"/>
            <w:vAlign w:val="center"/>
          </w:tcPr>
          <w:p w14:paraId="6EF2CDB4"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p>
        </w:tc>
        <w:tc>
          <w:tcPr>
            <w:tcW w:w="1585" w:type="dxa"/>
            <w:vMerge/>
            <w:tcBorders>
              <w:left w:val="single" w:sz="4" w:space="0" w:color="D9D9D9"/>
              <w:bottom w:val="double" w:sz="4" w:space="0" w:color="auto"/>
              <w:right w:val="single" w:sz="4" w:space="0" w:color="FFFFFF"/>
            </w:tcBorders>
          </w:tcPr>
          <w:p w14:paraId="73CA62A1" w14:textId="77777777" w:rsidR="00822066" w:rsidRPr="00822066" w:rsidRDefault="00822066" w:rsidP="00822066">
            <w:pPr>
              <w:spacing w:after="0" w:line="240" w:lineRule="auto"/>
              <w:jc w:val="both"/>
              <w:rPr>
                <w:rFonts w:ascii="Times New Roman" w:eastAsia="Times New Roman" w:hAnsi="Times New Roman" w:cs="Times New Roman"/>
                <w:sz w:val="18"/>
                <w:szCs w:val="18"/>
                <w:lang w:bidi="ar-IQ"/>
              </w:rPr>
            </w:pPr>
          </w:p>
        </w:tc>
      </w:tr>
    </w:tbl>
    <w:p w14:paraId="6D3A6352" w14:textId="77777777" w:rsidR="00822066" w:rsidRPr="00822066" w:rsidRDefault="00822066" w:rsidP="00822066">
      <w:pPr>
        <w:rPr>
          <w:i/>
          <w:iCs/>
          <w:sz w:val="16"/>
          <w:szCs w:val="16"/>
          <w:lang w:bidi="ar-IQ"/>
        </w:rPr>
      </w:pPr>
      <w:r w:rsidRPr="00822066">
        <w:rPr>
          <w:i/>
          <w:iCs/>
          <w:sz w:val="16"/>
          <w:szCs w:val="16"/>
          <w:lang w:bidi="ar-IQ"/>
        </w:rPr>
        <w:t>No: Number, %: Percentage, M: Mean for total score, SD: Standard Deviation for total score Unused = 0 – 20, Used= 20.1– 40</w:t>
      </w:r>
    </w:p>
    <w:p w14:paraId="74013107" w14:textId="77777777" w:rsidR="00822066" w:rsidRPr="00822066" w:rsidRDefault="00822066" w:rsidP="00822066">
      <w:pPr>
        <w:rPr>
          <w:i/>
          <w:iCs/>
          <w:sz w:val="16"/>
          <w:szCs w:val="16"/>
          <w:rtl/>
          <w:lang w:bidi="ar-IQ"/>
        </w:rPr>
      </w:pPr>
      <w:r w:rsidRPr="00822066">
        <w:rPr>
          <w:i/>
          <w:iCs/>
          <w:sz w:val="16"/>
          <w:szCs w:val="16"/>
          <w:lang w:bidi="ar-IQ"/>
        </w:rPr>
        <w:t>Table 3 exhibits that most of mothers are using unsafe traditional practices for treating newborn illnesses as revealed by 84% of them (Mean ± SD= 26.90 ± 6.692).</w:t>
      </w:r>
    </w:p>
    <w:p w14:paraId="6CC2DDA4" w14:textId="77777777" w:rsidR="00822066" w:rsidRPr="00822066" w:rsidRDefault="00822066" w:rsidP="00822066">
      <w:pPr>
        <w:rPr>
          <w:i/>
          <w:iCs/>
          <w:sz w:val="16"/>
          <w:szCs w:val="16"/>
          <w:lang w:bidi="ar-IQ"/>
        </w:rPr>
      </w:pPr>
      <w:r w:rsidRPr="00822066">
        <w:rPr>
          <w:i/>
          <w:iCs/>
          <w:sz w:val="16"/>
          <w:szCs w:val="16"/>
          <w:lang w:bidi="ar-IQ"/>
        </w:rPr>
        <w:t xml:space="preserve">Table 4 </w:t>
      </w:r>
    </w:p>
    <w:p w14:paraId="0ABDBF6A" w14:textId="77777777" w:rsidR="00822066" w:rsidRPr="00822066" w:rsidRDefault="00822066" w:rsidP="00822066">
      <w:pPr>
        <w:rPr>
          <w:i/>
          <w:iCs/>
          <w:sz w:val="16"/>
          <w:szCs w:val="16"/>
          <w:lang w:bidi="ar-IQ"/>
        </w:rPr>
      </w:pPr>
      <w:r w:rsidRPr="00822066">
        <w:rPr>
          <w:i/>
          <w:iCs/>
          <w:sz w:val="16"/>
          <w:szCs w:val="16"/>
          <w:lang w:bidi="ar-IQ"/>
        </w:rPr>
        <w:t>Mothers’ Unsafe Practices for Treating Jaundice (N=200)</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28"/>
        <w:gridCol w:w="1170"/>
        <w:gridCol w:w="1170"/>
      </w:tblGrid>
      <w:tr w:rsidR="00822066" w:rsidRPr="00822066" w14:paraId="632C8D89" w14:textId="77777777" w:rsidTr="007F2EB1">
        <w:trPr>
          <w:trHeight w:val="319"/>
        </w:trPr>
        <w:tc>
          <w:tcPr>
            <w:tcW w:w="7128" w:type="dxa"/>
            <w:vMerge w:val="restart"/>
            <w:tcBorders>
              <w:top w:val="double" w:sz="4" w:space="0" w:color="auto"/>
              <w:left w:val="single" w:sz="4" w:space="0" w:color="BFBFBF"/>
              <w:right w:val="single" w:sz="4" w:space="0" w:color="BFBFBF"/>
            </w:tcBorders>
            <w:shd w:val="clear" w:color="auto" w:fill="FFFFFF"/>
            <w:vAlign w:val="center"/>
          </w:tcPr>
          <w:p w14:paraId="2C64E91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Unsafe practices for treating jaundice</w:t>
            </w:r>
          </w:p>
        </w:tc>
        <w:tc>
          <w:tcPr>
            <w:tcW w:w="1170" w:type="dxa"/>
            <w:tcBorders>
              <w:top w:val="double" w:sz="4" w:space="0" w:color="auto"/>
              <w:left w:val="single" w:sz="4" w:space="0" w:color="BFBFBF"/>
              <w:bottom w:val="single" w:sz="4" w:space="0" w:color="D9D9D9"/>
              <w:right w:val="single" w:sz="4" w:space="0" w:color="BFBFBF"/>
            </w:tcBorders>
            <w:shd w:val="clear" w:color="auto" w:fill="FFFFFF"/>
            <w:vAlign w:val="center"/>
          </w:tcPr>
          <w:p w14:paraId="364F48A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NO</w:t>
            </w:r>
          </w:p>
        </w:tc>
        <w:tc>
          <w:tcPr>
            <w:tcW w:w="1170" w:type="dxa"/>
            <w:tcBorders>
              <w:top w:val="double" w:sz="4" w:space="0" w:color="auto"/>
              <w:left w:val="single" w:sz="4" w:space="0" w:color="BFBFBF"/>
              <w:bottom w:val="single" w:sz="4" w:space="0" w:color="D9D9D9"/>
              <w:right w:val="nil"/>
            </w:tcBorders>
            <w:shd w:val="clear" w:color="auto" w:fill="FFFFFF"/>
            <w:vAlign w:val="center"/>
          </w:tcPr>
          <w:p w14:paraId="1AA265E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YES</w:t>
            </w:r>
          </w:p>
        </w:tc>
      </w:tr>
      <w:tr w:rsidR="00822066" w:rsidRPr="00822066" w14:paraId="58132A61" w14:textId="77777777" w:rsidTr="007F2EB1">
        <w:tc>
          <w:tcPr>
            <w:tcW w:w="7128" w:type="dxa"/>
            <w:vMerge/>
            <w:tcBorders>
              <w:left w:val="single" w:sz="4" w:space="0" w:color="BFBFBF"/>
              <w:bottom w:val="double" w:sz="4" w:space="0" w:color="auto"/>
              <w:right w:val="single" w:sz="4" w:space="0" w:color="BFBFBF"/>
            </w:tcBorders>
            <w:shd w:val="clear" w:color="auto" w:fill="FFFFFF"/>
            <w:vAlign w:val="center"/>
          </w:tcPr>
          <w:p w14:paraId="3F3E9E3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1170" w:type="dxa"/>
            <w:tcBorders>
              <w:top w:val="single" w:sz="4" w:space="0" w:color="D9D9D9"/>
              <w:left w:val="single" w:sz="4" w:space="0" w:color="BFBFBF"/>
              <w:bottom w:val="double" w:sz="4" w:space="0" w:color="auto"/>
              <w:right w:val="single" w:sz="4" w:space="0" w:color="BFBFBF"/>
            </w:tcBorders>
            <w:shd w:val="clear" w:color="auto" w:fill="FFFFFF"/>
            <w:vAlign w:val="center"/>
          </w:tcPr>
          <w:p w14:paraId="60481E2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No (%)</w:t>
            </w:r>
          </w:p>
        </w:tc>
        <w:tc>
          <w:tcPr>
            <w:tcW w:w="1170" w:type="dxa"/>
            <w:tcBorders>
              <w:top w:val="single" w:sz="4" w:space="0" w:color="D9D9D9"/>
              <w:left w:val="single" w:sz="4" w:space="0" w:color="BFBFBF"/>
              <w:bottom w:val="double" w:sz="4" w:space="0" w:color="auto"/>
              <w:right w:val="nil"/>
            </w:tcBorders>
            <w:shd w:val="clear" w:color="auto" w:fill="FFFFFF"/>
            <w:vAlign w:val="center"/>
          </w:tcPr>
          <w:p w14:paraId="49B8F81C"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No (%)</w:t>
            </w:r>
          </w:p>
        </w:tc>
      </w:tr>
      <w:tr w:rsidR="00822066" w:rsidRPr="00822066" w14:paraId="38BF2C41" w14:textId="77777777" w:rsidTr="007F2EB1">
        <w:tc>
          <w:tcPr>
            <w:tcW w:w="7128" w:type="dxa"/>
            <w:tcBorders>
              <w:top w:val="double" w:sz="4" w:space="0" w:color="auto"/>
              <w:left w:val="single" w:sz="4" w:space="0" w:color="BFBFBF"/>
              <w:bottom w:val="single" w:sz="4" w:space="0" w:color="BFBFBF"/>
              <w:right w:val="single" w:sz="4" w:space="0" w:color="BFBFBF"/>
            </w:tcBorders>
            <w:shd w:val="clear" w:color="auto" w:fill="auto"/>
            <w:vAlign w:val="center"/>
          </w:tcPr>
          <w:p w14:paraId="724DADC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Give the child water and sugar to treat congenital jaundice</w:t>
            </w:r>
          </w:p>
        </w:tc>
        <w:tc>
          <w:tcPr>
            <w:tcW w:w="1170" w:type="dxa"/>
            <w:tcBorders>
              <w:top w:val="double" w:sz="4" w:space="0" w:color="auto"/>
              <w:left w:val="single" w:sz="4" w:space="0" w:color="BFBFBF"/>
              <w:bottom w:val="single" w:sz="4" w:space="0" w:color="BFBFBF"/>
              <w:right w:val="single" w:sz="4" w:space="0" w:color="BFBFBF"/>
            </w:tcBorders>
            <w:shd w:val="clear" w:color="auto" w:fill="auto"/>
            <w:vAlign w:val="center"/>
          </w:tcPr>
          <w:p w14:paraId="291032F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56(28)</w:t>
            </w:r>
          </w:p>
        </w:tc>
        <w:tc>
          <w:tcPr>
            <w:tcW w:w="1170" w:type="dxa"/>
            <w:tcBorders>
              <w:top w:val="double" w:sz="4" w:space="0" w:color="auto"/>
              <w:left w:val="single" w:sz="4" w:space="0" w:color="BFBFBF"/>
              <w:bottom w:val="single" w:sz="4" w:space="0" w:color="BFBFBF"/>
              <w:right w:val="nil"/>
            </w:tcBorders>
            <w:shd w:val="clear" w:color="auto" w:fill="auto"/>
            <w:vAlign w:val="center"/>
          </w:tcPr>
          <w:p w14:paraId="6D7EE90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144(72)</w:t>
            </w:r>
          </w:p>
        </w:tc>
      </w:tr>
      <w:tr w:rsidR="00822066" w:rsidRPr="00822066" w14:paraId="08BF6559" w14:textId="77777777" w:rsidTr="007F2EB1">
        <w:tc>
          <w:tcPr>
            <w:tcW w:w="712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19118AC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Give the child molasses to treat congenital jaundice</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10529D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137(68.5)</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4E21FBA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63(31.5)</w:t>
            </w:r>
          </w:p>
        </w:tc>
      </w:tr>
      <w:tr w:rsidR="00822066" w:rsidRPr="00822066" w14:paraId="1FC7B6D8" w14:textId="77777777" w:rsidTr="007F2EB1">
        <w:tc>
          <w:tcPr>
            <w:tcW w:w="712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19FC59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lastRenderedPageBreak/>
              <w:t>I treat my child from jaundice by placing him under a (neon) lamp at home, and I do not take him to the hospital</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96C563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65(32.5)</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2C359CA8"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135(67.5)</w:t>
            </w:r>
          </w:p>
        </w:tc>
      </w:tr>
      <w:tr w:rsidR="00822066" w:rsidRPr="00822066" w14:paraId="7E01A64F" w14:textId="77777777" w:rsidTr="007F2EB1">
        <w:tc>
          <w:tcPr>
            <w:tcW w:w="712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BBE3FD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I take my child to divination and she does ear razor dissections to treat jaundice</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CA38D2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178(89)</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096B8CB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22(11)</w:t>
            </w:r>
          </w:p>
        </w:tc>
      </w:tr>
      <w:tr w:rsidR="00822066" w:rsidRPr="00822066" w14:paraId="139767D9" w14:textId="77777777" w:rsidTr="007F2EB1">
        <w:tc>
          <w:tcPr>
            <w:tcW w:w="712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20562B7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Garlic treats jaundice if it is placed in the form of a necklace on the child’s neck or a bracelet on his hand or on his clothes</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24CF784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78(39)</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4646577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122(61)</w:t>
            </w:r>
          </w:p>
        </w:tc>
      </w:tr>
      <w:tr w:rsidR="00822066" w:rsidRPr="00822066" w14:paraId="515CAEBE" w14:textId="77777777" w:rsidTr="007F2EB1">
        <w:tc>
          <w:tcPr>
            <w:tcW w:w="7128" w:type="dxa"/>
            <w:tcBorders>
              <w:top w:val="single" w:sz="4" w:space="0" w:color="BFBFBF"/>
              <w:left w:val="single" w:sz="4" w:space="0" w:color="BFBFBF"/>
              <w:bottom w:val="double" w:sz="4" w:space="0" w:color="auto"/>
              <w:right w:val="single" w:sz="4" w:space="0" w:color="BFBFBF"/>
            </w:tcBorders>
            <w:shd w:val="clear" w:color="auto" w:fill="auto"/>
            <w:vAlign w:val="center"/>
          </w:tcPr>
          <w:p w14:paraId="3277B8F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I give my child grape juice for jaundice</w:t>
            </w:r>
          </w:p>
        </w:tc>
        <w:tc>
          <w:tcPr>
            <w:tcW w:w="1170" w:type="dxa"/>
            <w:tcBorders>
              <w:top w:val="single" w:sz="4" w:space="0" w:color="BFBFBF"/>
              <w:left w:val="single" w:sz="4" w:space="0" w:color="BFBFBF"/>
              <w:bottom w:val="double" w:sz="4" w:space="0" w:color="auto"/>
              <w:right w:val="single" w:sz="4" w:space="0" w:color="BFBFBF"/>
            </w:tcBorders>
            <w:shd w:val="clear" w:color="auto" w:fill="auto"/>
            <w:vAlign w:val="center"/>
          </w:tcPr>
          <w:p w14:paraId="35FF99FF"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158(79)</w:t>
            </w:r>
          </w:p>
        </w:tc>
        <w:tc>
          <w:tcPr>
            <w:tcW w:w="1170" w:type="dxa"/>
            <w:tcBorders>
              <w:top w:val="single" w:sz="4" w:space="0" w:color="BFBFBF"/>
              <w:left w:val="single" w:sz="4" w:space="0" w:color="BFBFBF"/>
              <w:bottom w:val="double" w:sz="4" w:space="0" w:color="auto"/>
              <w:right w:val="nil"/>
            </w:tcBorders>
            <w:shd w:val="clear" w:color="auto" w:fill="auto"/>
            <w:vAlign w:val="center"/>
          </w:tcPr>
          <w:p w14:paraId="29C3A34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42(21)</w:t>
            </w:r>
          </w:p>
        </w:tc>
      </w:tr>
    </w:tbl>
    <w:p w14:paraId="6BA88CD5" w14:textId="77777777" w:rsidR="00EF5D9C" w:rsidRPr="00B1034B" w:rsidRDefault="00EF5D9C" w:rsidP="00EF5D9C">
      <w:pPr>
        <w:rPr>
          <w:i/>
          <w:iCs/>
          <w:sz w:val="20"/>
          <w:szCs w:val="20"/>
          <w:lang w:bidi="ar-IQ"/>
        </w:rPr>
      </w:pPr>
    </w:p>
    <w:p w14:paraId="3C2FB11A" w14:textId="77777777" w:rsidR="00822066" w:rsidRPr="00822066" w:rsidRDefault="00822066" w:rsidP="00822066">
      <w:pPr>
        <w:rPr>
          <w:i/>
          <w:iCs/>
          <w:sz w:val="20"/>
          <w:szCs w:val="20"/>
          <w:lang w:bidi="ar-IQ"/>
        </w:rPr>
      </w:pPr>
      <w:r w:rsidRPr="00822066">
        <w:rPr>
          <w:i/>
          <w:iCs/>
          <w:sz w:val="20"/>
          <w:szCs w:val="20"/>
          <w:lang w:bidi="ar-IQ"/>
        </w:rPr>
        <w:t xml:space="preserve">No: Number, %: Percentage </w:t>
      </w:r>
    </w:p>
    <w:p w14:paraId="0CAA17AD" w14:textId="77777777" w:rsidR="00EF5D9C" w:rsidRPr="00B1034B" w:rsidRDefault="00822066" w:rsidP="00822066">
      <w:pPr>
        <w:rPr>
          <w:i/>
          <w:iCs/>
          <w:sz w:val="20"/>
          <w:szCs w:val="20"/>
          <w:lang w:bidi="ar-IQ"/>
        </w:rPr>
      </w:pPr>
      <w:r w:rsidRPr="00B1034B">
        <w:rPr>
          <w:i/>
          <w:iCs/>
          <w:sz w:val="20"/>
          <w:szCs w:val="20"/>
          <w:lang w:bidi="ar-IQ"/>
        </w:rPr>
        <w:t xml:space="preserve">This table displays </w:t>
      </w:r>
      <w:proofErr w:type="gramStart"/>
      <w:r w:rsidRPr="00B1034B">
        <w:rPr>
          <w:i/>
          <w:iCs/>
          <w:sz w:val="20"/>
          <w:szCs w:val="20"/>
          <w:lang w:bidi="ar-IQ"/>
        </w:rPr>
        <w:t>that mothers</w:t>
      </w:r>
      <w:proofErr w:type="gramEnd"/>
      <w:r w:rsidRPr="00B1034B">
        <w:rPr>
          <w:i/>
          <w:iCs/>
          <w:sz w:val="20"/>
          <w:szCs w:val="20"/>
          <w:lang w:bidi="ar-IQ"/>
        </w:rPr>
        <w:t xml:space="preserve"> show unsafe traditional practices for treating jaundice, the highly frequent practices seen with (Give the child water and sugar to treat jaundice, 72%), (I treat my child from jaundice by placing him under a (neon) candle at home, and I do not take him to the hospital, 67.5%), and (Garlic treats jaundice if it is placed in the form of a necklace on the child’s neck or a bracelet on his hand or on his clothes, 61%)</w:t>
      </w:r>
    </w:p>
    <w:p w14:paraId="745B0A88" w14:textId="77777777" w:rsidR="00EF5D9C" w:rsidRPr="00B1034B" w:rsidRDefault="00EF5D9C" w:rsidP="00EF5D9C">
      <w:pPr>
        <w:rPr>
          <w:i/>
          <w:iCs/>
          <w:sz w:val="20"/>
          <w:szCs w:val="20"/>
          <w:lang w:bidi="ar-IQ"/>
        </w:rPr>
      </w:pPr>
    </w:p>
    <w:p w14:paraId="63AFF692" w14:textId="77777777" w:rsidR="00822066" w:rsidRPr="00822066" w:rsidRDefault="00822066" w:rsidP="00822066">
      <w:pPr>
        <w:rPr>
          <w:i/>
          <w:iCs/>
          <w:sz w:val="20"/>
          <w:szCs w:val="20"/>
          <w:lang w:bidi="ar-IQ"/>
        </w:rPr>
      </w:pPr>
      <w:r w:rsidRPr="00822066">
        <w:rPr>
          <w:i/>
          <w:iCs/>
          <w:sz w:val="20"/>
          <w:szCs w:val="20"/>
          <w:lang w:bidi="ar-IQ"/>
        </w:rPr>
        <w:t xml:space="preserve">Table 5 </w:t>
      </w:r>
    </w:p>
    <w:p w14:paraId="70931FEB" w14:textId="77777777" w:rsidR="00822066" w:rsidRPr="00822066" w:rsidRDefault="00822066" w:rsidP="00822066">
      <w:pPr>
        <w:rPr>
          <w:i/>
          <w:iCs/>
          <w:sz w:val="20"/>
          <w:szCs w:val="20"/>
          <w:lang w:bidi="ar-IQ"/>
        </w:rPr>
      </w:pPr>
      <w:r w:rsidRPr="00822066">
        <w:rPr>
          <w:i/>
          <w:iCs/>
          <w:sz w:val="20"/>
          <w:szCs w:val="20"/>
          <w:lang w:bidi="ar-IQ"/>
        </w:rPr>
        <w:t>Mothers’ Unsafe Practices for Treating GIT Problems (N=200)</w:t>
      </w:r>
    </w:p>
    <w:tbl>
      <w:tblPr>
        <w:tblW w:w="9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8"/>
        <w:gridCol w:w="1170"/>
        <w:gridCol w:w="1170"/>
      </w:tblGrid>
      <w:tr w:rsidR="00822066" w:rsidRPr="00822066" w14:paraId="4B1D3A13" w14:textId="77777777" w:rsidTr="007F2EB1">
        <w:trPr>
          <w:trHeight w:val="319"/>
          <w:jc w:val="center"/>
        </w:trPr>
        <w:tc>
          <w:tcPr>
            <w:tcW w:w="7398" w:type="dxa"/>
            <w:vMerge w:val="restart"/>
            <w:tcBorders>
              <w:top w:val="double" w:sz="4" w:space="0" w:color="auto"/>
              <w:left w:val="single" w:sz="4" w:space="0" w:color="BFBFBF"/>
              <w:right w:val="single" w:sz="4" w:space="0" w:color="BFBFBF"/>
            </w:tcBorders>
            <w:shd w:val="clear" w:color="auto" w:fill="FFFFFF"/>
            <w:vAlign w:val="center"/>
          </w:tcPr>
          <w:p w14:paraId="573C754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Unsafe practices for treating GIT problems</w:t>
            </w:r>
          </w:p>
        </w:tc>
        <w:tc>
          <w:tcPr>
            <w:tcW w:w="1170" w:type="dxa"/>
            <w:tcBorders>
              <w:top w:val="double" w:sz="4" w:space="0" w:color="auto"/>
              <w:left w:val="single" w:sz="4" w:space="0" w:color="BFBFBF"/>
              <w:bottom w:val="single" w:sz="4" w:space="0" w:color="D9D9D9"/>
              <w:right w:val="single" w:sz="4" w:space="0" w:color="BFBFBF"/>
            </w:tcBorders>
            <w:shd w:val="clear" w:color="auto" w:fill="FFFFFF"/>
            <w:vAlign w:val="center"/>
          </w:tcPr>
          <w:p w14:paraId="456B144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NO</w:t>
            </w:r>
          </w:p>
        </w:tc>
        <w:tc>
          <w:tcPr>
            <w:tcW w:w="1170" w:type="dxa"/>
            <w:tcBorders>
              <w:top w:val="double" w:sz="4" w:space="0" w:color="auto"/>
              <w:left w:val="single" w:sz="4" w:space="0" w:color="BFBFBF"/>
              <w:bottom w:val="single" w:sz="4" w:space="0" w:color="D9D9D9"/>
              <w:right w:val="nil"/>
            </w:tcBorders>
            <w:shd w:val="clear" w:color="auto" w:fill="FFFFFF"/>
            <w:vAlign w:val="center"/>
          </w:tcPr>
          <w:p w14:paraId="37F4F30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YES</w:t>
            </w:r>
          </w:p>
        </w:tc>
      </w:tr>
      <w:tr w:rsidR="00822066" w:rsidRPr="00822066" w14:paraId="2EE0A2ED" w14:textId="77777777" w:rsidTr="007F2EB1">
        <w:trPr>
          <w:jc w:val="center"/>
        </w:trPr>
        <w:tc>
          <w:tcPr>
            <w:tcW w:w="7398" w:type="dxa"/>
            <w:vMerge/>
            <w:tcBorders>
              <w:left w:val="single" w:sz="4" w:space="0" w:color="BFBFBF"/>
              <w:bottom w:val="double" w:sz="4" w:space="0" w:color="auto"/>
              <w:right w:val="single" w:sz="4" w:space="0" w:color="BFBFBF"/>
            </w:tcBorders>
            <w:shd w:val="clear" w:color="auto" w:fill="FFFFFF"/>
            <w:vAlign w:val="center"/>
          </w:tcPr>
          <w:p w14:paraId="3B49CA8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1170" w:type="dxa"/>
            <w:tcBorders>
              <w:top w:val="single" w:sz="4" w:space="0" w:color="D9D9D9"/>
              <w:left w:val="single" w:sz="4" w:space="0" w:color="BFBFBF"/>
              <w:bottom w:val="double" w:sz="4" w:space="0" w:color="auto"/>
              <w:right w:val="single" w:sz="4" w:space="0" w:color="BFBFBF"/>
            </w:tcBorders>
            <w:shd w:val="clear" w:color="auto" w:fill="FFFFFF"/>
            <w:vAlign w:val="center"/>
          </w:tcPr>
          <w:p w14:paraId="18EAD4B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No (%)</w:t>
            </w:r>
          </w:p>
        </w:tc>
        <w:tc>
          <w:tcPr>
            <w:tcW w:w="1170" w:type="dxa"/>
            <w:tcBorders>
              <w:top w:val="single" w:sz="4" w:space="0" w:color="D9D9D9"/>
              <w:left w:val="single" w:sz="4" w:space="0" w:color="BFBFBF"/>
              <w:bottom w:val="double" w:sz="4" w:space="0" w:color="auto"/>
              <w:right w:val="nil"/>
            </w:tcBorders>
            <w:shd w:val="clear" w:color="auto" w:fill="FFFFFF"/>
            <w:vAlign w:val="center"/>
          </w:tcPr>
          <w:p w14:paraId="03F025A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No (%)</w:t>
            </w:r>
          </w:p>
        </w:tc>
      </w:tr>
      <w:tr w:rsidR="00822066" w:rsidRPr="00822066" w14:paraId="5B6DD5F1" w14:textId="77777777" w:rsidTr="007F2EB1">
        <w:trPr>
          <w:jc w:val="center"/>
        </w:trPr>
        <w:tc>
          <w:tcPr>
            <w:tcW w:w="7398" w:type="dxa"/>
            <w:tcBorders>
              <w:top w:val="double" w:sz="4" w:space="0" w:color="auto"/>
              <w:left w:val="single" w:sz="4" w:space="0" w:color="BFBFBF"/>
              <w:bottom w:val="single" w:sz="4" w:space="0" w:color="BFBFBF"/>
              <w:right w:val="single" w:sz="4" w:space="0" w:color="BFBFBF"/>
            </w:tcBorders>
            <w:shd w:val="clear" w:color="auto" w:fill="auto"/>
            <w:vAlign w:val="center"/>
          </w:tcPr>
          <w:p w14:paraId="7AD7273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When my son has diarrhea, I do not go to the doctor</w:t>
            </w:r>
          </w:p>
        </w:tc>
        <w:tc>
          <w:tcPr>
            <w:tcW w:w="1170" w:type="dxa"/>
            <w:tcBorders>
              <w:top w:val="double" w:sz="4" w:space="0" w:color="auto"/>
              <w:left w:val="single" w:sz="4" w:space="0" w:color="BFBFBF"/>
              <w:bottom w:val="single" w:sz="4" w:space="0" w:color="BFBFBF"/>
              <w:right w:val="single" w:sz="4" w:space="0" w:color="BFBFBF"/>
            </w:tcBorders>
            <w:shd w:val="clear" w:color="auto" w:fill="auto"/>
            <w:vAlign w:val="center"/>
          </w:tcPr>
          <w:p w14:paraId="2B08C0B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136(68)</w:t>
            </w:r>
          </w:p>
        </w:tc>
        <w:tc>
          <w:tcPr>
            <w:tcW w:w="1170" w:type="dxa"/>
            <w:tcBorders>
              <w:top w:val="double" w:sz="4" w:space="0" w:color="auto"/>
              <w:left w:val="single" w:sz="4" w:space="0" w:color="BFBFBF"/>
              <w:bottom w:val="single" w:sz="4" w:space="0" w:color="BFBFBF"/>
              <w:right w:val="nil"/>
            </w:tcBorders>
            <w:shd w:val="clear" w:color="auto" w:fill="auto"/>
            <w:vAlign w:val="center"/>
          </w:tcPr>
          <w:p w14:paraId="09D56AC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64(32)</w:t>
            </w:r>
          </w:p>
        </w:tc>
      </w:tr>
      <w:tr w:rsidR="00822066" w:rsidRPr="00822066" w14:paraId="25997526"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1FB5583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When my son has diarrhea, I go to see him for treatment</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B07064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169(84.5)</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2787F39C"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31(15.5)</w:t>
            </w:r>
          </w:p>
        </w:tc>
      </w:tr>
      <w:tr w:rsidR="00822066" w:rsidRPr="00822066" w14:paraId="09F7EFC4"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B30059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I use cardamom boiled with water to treat gases in my child</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C53B3C5"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169(84.5)</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422469B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31(15.5)</w:t>
            </w:r>
          </w:p>
        </w:tc>
      </w:tr>
      <w:tr w:rsidR="00822066" w:rsidRPr="00822066" w14:paraId="4886A32B"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7B5EFB9"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I used boiled chamomile to treat my child's colic pain</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69BA448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98(49)</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29E4C5D7"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102(51)</w:t>
            </w:r>
          </w:p>
        </w:tc>
      </w:tr>
      <w:tr w:rsidR="00822066" w:rsidRPr="00822066" w14:paraId="1CF13A61"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702E8F32"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He used the sukkot that he took from the divination to cure my child's diarrhea</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538648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165(82.5)</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1F766AF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35(17.5)</w:t>
            </w:r>
          </w:p>
        </w:tc>
      </w:tr>
      <w:tr w:rsidR="00822066" w:rsidRPr="00822066" w14:paraId="616C2003"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6D594FC3"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I treat my child's gases by taking him to a fortune teller to pierce his stomach</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1655D258"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184(92)</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7573400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16(8)</w:t>
            </w:r>
          </w:p>
        </w:tc>
      </w:tr>
      <w:tr w:rsidR="00822066" w:rsidRPr="00822066" w14:paraId="2D8230BF"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C14FA6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I treat gases in my child by putting a coin on his navel and tying it with a belt</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1BD7A0D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162(81)</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3A42BE1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38(19)</w:t>
            </w:r>
          </w:p>
        </w:tc>
      </w:tr>
      <w:tr w:rsidR="00822066" w:rsidRPr="00822066" w14:paraId="28D064D5"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7694ED6B"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I sleep my child on his stomach to relieve colic and gas and leave him for a long time</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A65208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162(81)</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249CA77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38(19)</w:t>
            </w:r>
          </w:p>
        </w:tc>
      </w:tr>
      <w:tr w:rsidR="00822066" w:rsidRPr="00822066" w14:paraId="6B5A8EAB"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DB8FD7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I treat my child's constipation by giving him spoons of molasses</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1CE1BAD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74(37)</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1ACAA64D"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126(63)</w:t>
            </w:r>
          </w:p>
        </w:tc>
      </w:tr>
      <w:tr w:rsidR="00822066" w:rsidRPr="00822066" w14:paraId="2E860358"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C2026E4"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For the treatment of diarrhea in my child, I give him Flagyl syrup without consulting the doctor</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880BA8A"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137(68.5)</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0D812570"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63(31.5)</w:t>
            </w:r>
          </w:p>
        </w:tc>
      </w:tr>
      <w:tr w:rsidR="00822066" w:rsidRPr="00822066" w14:paraId="524FD936" w14:textId="77777777" w:rsidTr="007F2EB1">
        <w:trPr>
          <w:jc w:val="center"/>
        </w:trPr>
        <w:tc>
          <w:tcPr>
            <w:tcW w:w="7398" w:type="dxa"/>
            <w:tcBorders>
              <w:top w:val="single" w:sz="4" w:space="0" w:color="BFBFBF"/>
              <w:left w:val="single" w:sz="4" w:space="0" w:color="BFBFBF"/>
              <w:bottom w:val="double" w:sz="4" w:space="0" w:color="auto"/>
              <w:right w:val="single" w:sz="4" w:space="0" w:color="BFBFBF"/>
            </w:tcBorders>
            <w:shd w:val="clear" w:color="auto" w:fill="auto"/>
            <w:vAlign w:val="center"/>
          </w:tcPr>
          <w:p w14:paraId="663B0FA6"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The use of ironing the abdomen with fire when divination to treat digestive problems</w:t>
            </w:r>
          </w:p>
        </w:tc>
        <w:tc>
          <w:tcPr>
            <w:tcW w:w="1170" w:type="dxa"/>
            <w:tcBorders>
              <w:top w:val="single" w:sz="4" w:space="0" w:color="BFBFBF"/>
              <w:left w:val="single" w:sz="4" w:space="0" w:color="BFBFBF"/>
              <w:bottom w:val="double" w:sz="4" w:space="0" w:color="auto"/>
              <w:right w:val="single" w:sz="4" w:space="0" w:color="BFBFBF"/>
            </w:tcBorders>
            <w:shd w:val="clear" w:color="auto" w:fill="auto"/>
            <w:vAlign w:val="center"/>
          </w:tcPr>
          <w:p w14:paraId="02D4347E"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sz w:val="18"/>
                <w:szCs w:val="18"/>
              </w:rPr>
            </w:pPr>
            <w:r w:rsidRPr="00822066">
              <w:rPr>
                <w:rFonts w:ascii="Times New Roman" w:eastAsia="Times New Roman" w:hAnsi="Times New Roman" w:cs="Times New Roman"/>
                <w:sz w:val="18"/>
                <w:szCs w:val="18"/>
              </w:rPr>
              <w:t>121(60.5)</w:t>
            </w:r>
          </w:p>
        </w:tc>
        <w:tc>
          <w:tcPr>
            <w:tcW w:w="1170" w:type="dxa"/>
            <w:tcBorders>
              <w:top w:val="single" w:sz="4" w:space="0" w:color="BFBFBF"/>
              <w:left w:val="single" w:sz="4" w:space="0" w:color="BFBFBF"/>
              <w:bottom w:val="double" w:sz="4" w:space="0" w:color="auto"/>
              <w:right w:val="nil"/>
            </w:tcBorders>
            <w:shd w:val="clear" w:color="auto" w:fill="auto"/>
            <w:vAlign w:val="center"/>
          </w:tcPr>
          <w:p w14:paraId="21EE6971" w14:textId="77777777" w:rsidR="00822066" w:rsidRPr="00822066" w:rsidRDefault="00822066" w:rsidP="00822066">
            <w:pPr>
              <w:autoSpaceDE w:val="0"/>
              <w:autoSpaceDN w:val="0"/>
              <w:adjustRightInd w:val="0"/>
              <w:spacing w:after="0" w:line="240" w:lineRule="auto"/>
              <w:jc w:val="both"/>
              <w:rPr>
                <w:rFonts w:ascii="Times New Roman" w:eastAsia="Times New Roman" w:hAnsi="Times New Roman" w:cs="Times New Roman"/>
                <w:b/>
                <w:bCs/>
                <w:sz w:val="18"/>
                <w:szCs w:val="18"/>
              </w:rPr>
            </w:pPr>
            <w:r w:rsidRPr="00822066">
              <w:rPr>
                <w:rFonts w:ascii="Times New Roman" w:eastAsia="Times New Roman" w:hAnsi="Times New Roman" w:cs="Times New Roman"/>
                <w:b/>
                <w:bCs/>
                <w:sz w:val="18"/>
                <w:szCs w:val="18"/>
              </w:rPr>
              <w:t>79(39.5)</w:t>
            </w:r>
          </w:p>
        </w:tc>
      </w:tr>
    </w:tbl>
    <w:p w14:paraId="5C4CD032" w14:textId="77777777" w:rsidR="00EF5D9C" w:rsidRPr="00B1034B" w:rsidRDefault="00EF5D9C" w:rsidP="00EF5D9C">
      <w:pPr>
        <w:rPr>
          <w:i/>
          <w:iCs/>
          <w:sz w:val="20"/>
          <w:szCs w:val="20"/>
          <w:lang w:bidi="ar-IQ"/>
        </w:rPr>
      </w:pPr>
    </w:p>
    <w:p w14:paraId="09DBF75E" w14:textId="77777777" w:rsidR="00822066" w:rsidRPr="00822066" w:rsidRDefault="00822066" w:rsidP="00822066">
      <w:pPr>
        <w:rPr>
          <w:i/>
          <w:iCs/>
          <w:sz w:val="20"/>
          <w:szCs w:val="20"/>
          <w:lang w:bidi="ar-IQ"/>
        </w:rPr>
      </w:pPr>
      <w:r w:rsidRPr="00822066">
        <w:rPr>
          <w:i/>
          <w:iCs/>
          <w:sz w:val="20"/>
          <w:szCs w:val="20"/>
          <w:lang w:bidi="ar-IQ"/>
        </w:rPr>
        <w:t xml:space="preserve">No: Number, %: Percentage </w:t>
      </w:r>
    </w:p>
    <w:p w14:paraId="56AD8586" w14:textId="77777777" w:rsidR="00822066" w:rsidRPr="00822066" w:rsidRDefault="00822066" w:rsidP="00822066">
      <w:pPr>
        <w:rPr>
          <w:i/>
          <w:iCs/>
          <w:sz w:val="20"/>
          <w:szCs w:val="20"/>
          <w:rtl/>
          <w:lang w:bidi="ar-IQ"/>
        </w:rPr>
      </w:pPr>
      <w:r w:rsidRPr="00822066">
        <w:rPr>
          <w:i/>
          <w:iCs/>
          <w:sz w:val="20"/>
          <w:szCs w:val="20"/>
          <w:lang w:bidi="ar-IQ"/>
        </w:rPr>
        <w:t>This table shows that mothers show unsafe traditional practices for treating GIT problems, the highly frequent practices seen with (When my son has diarrhea, I do not go to the doctor, 32%), (I used boiled chamomile to treat my child's cough, 51%), (I treat my child's constipation by giving him spoons of molasses, 63%), (For the treatment of diarrhea in my child, I give him Flagyl syrup without consulting the doctor, 31.5%), and (The use of ironing the abdomen with fire when divination to treat digestive problems, 39.5%).</w:t>
      </w:r>
    </w:p>
    <w:p w14:paraId="59E83E3E" w14:textId="77777777" w:rsidR="00822066" w:rsidRPr="00822066" w:rsidRDefault="00822066" w:rsidP="00822066">
      <w:pPr>
        <w:rPr>
          <w:i/>
          <w:iCs/>
          <w:sz w:val="20"/>
          <w:szCs w:val="20"/>
          <w:lang w:bidi="ar-IQ"/>
        </w:rPr>
      </w:pPr>
      <w:r w:rsidRPr="00822066">
        <w:rPr>
          <w:i/>
          <w:iCs/>
          <w:sz w:val="20"/>
          <w:szCs w:val="20"/>
          <w:lang w:bidi="ar-IQ"/>
        </w:rPr>
        <w:t xml:space="preserve">Table 6 </w:t>
      </w:r>
    </w:p>
    <w:p w14:paraId="3DA8C530" w14:textId="77777777" w:rsidR="00822066" w:rsidRPr="00822066" w:rsidRDefault="00822066" w:rsidP="00822066">
      <w:pPr>
        <w:rPr>
          <w:i/>
          <w:iCs/>
          <w:sz w:val="20"/>
          <w:szCs w:val="20"/>
          <w:lang w:bidi="ar-IQ"/>
        </w:rPr>
      </w:pPr>
      <w:r w:rsidRPr="00822066">
        <w:rPr>
          <w:i/>
          <w:iCs/>
          <w:sz w:val="20"/>
          <w:szCs w:val="20"/>
          <w:lang w:bidi="ar-IQ"/>
        </w:rPr>
        <w:t>Mothers’ Unsafe Practices for Treating Sleep Problems (N=200)</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58"/>
        <w:gridCol w:w="1170"/>
        <w:gridCol w:w="1170"/>
      </w:tblGrid>
      <w:tr w:rsidR="00425144" w:rsidRPr="00425144" w14:paraId="4A9FFDB9" w14:textId="77777777" w:rsidTr="007F2EB1">
        <w:trPr>
          <w:trHeight w:val="319"/>
          <w:jc w:val="center"/>
        </w:trPr>
        <w:tc>
          <w:tcPr>
            <w:tcW w:w="7758" w:type="dxa"/>
            <w:vMerge w:val="restart"/>
            <w:tcBorders>
              <w:top w:val="double" w:sz="4" w:space="0" w:color="auto"/>
              <w:left w:val="single" w:sz="4" w:space="0" w:color="BFBFBF"/>
              <w:right w:val="single" w:sz="4" w:space="0" w:color="BFBFBF"/>
            </w:tcBorders>
            <w:shd w:val="clear" w:color="auto" w:fill="FFFFFF"/>
            <w:vAlign w:val="center"/>
          </w:tcPr>
          <w:p w14:paraId="0EA1952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lastRenderedPageBreak/>
              <w:t>Unsafe practices for treating Sleep problems</w:t>
            </w:r>
          </w:p>
        </w:tc>
        <w:tc>
          <w:tcPr>
            <w:tcW w:w="1170" w:type="dxa"/>
            <w:tcBorders>
              <w:top w:val="double" w:sz="4" w:space="0" w:color="auto"/>
              <w:left w:val="single" w:sz="4" w:space="0" w:color="BFBFBF"/>
              <w:bottom w:val="single" w:sz="4" w:space="0" w:color="D9D9D9"/>
              <w:right w:val="single" w:sz="4" w:space="0" w:color="BFBFBF"/>
            </w:tcBorders>
            <w:shd w:val="clear" w:color="auto" w:fill="FFFFFF"/>
            <w:vAlign w:val="center"/>
          </w:tcPr>
          <w:p w14:paraId="67E40DC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w:t>
            </w:r>
          </w:p>
        </w:tc>
        <w:tc>
          <w:tcPr>
            <w:tcW w:w="1170" w:type="dxa"/>
            <w:tcBorders>
              <w:top w:val="double" w:sz="4" w:space="0" w:color="auto"/>
              <w:left w:val="single" w:sz="4" w:space="0" w:color="BFBFBF"/>
              <w:bottom w:val="single" w:sz="4" w:space="0" w:color="D9D9D9"/>
              <w:right w:val="nil"/>
            </w:tcBorders>
            <w:shd w:val="clear" w:color="auto" w:fill="FFFFFF"/>
            <w:vAlign w:val="center"/>
          </w:tcPr>
          <w:p w14:paraId="32F0600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YES</w:t>
            </w:r>
          </w:p>
        </w:tc>
      </w:tr>
      <w:tr w:rsidR="00425144" w:rsidRPr="00425144" w14:paraId="141D9C7C" w14:textId="77777777" w:rsidTr="007F2EB1">
        <w:trPr>
          <w:jc w:val="center"/>
        </w:trPr>
        <w:tc>
          <w:tcPr>
            <w:tcW w:w="7758" w:type="dxa"/>
            <w:vMerge/>
            <w:tcBorders>
              <w:left w:val="single" w:sz="4" w:space="0" w:color="BFBFBF"/>
              <w:bottom w:val="double" w:sz="4" w:space="0" w:color="auto"/>
              <w:right w:val="single" w:sz="4" w:space="0" w:color="BFBFBF"/>
            </w:tcBorders>
            <w:shd w:val="clear" w:color="auto" w:fill="FFFFFF"/>
            <w:vAlign w:val="center"/>
          </w:tcPr>
          <w:p w14:paraId="76D5899B"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1170" w:type="dxa"/>
            <w:tcBorders>
              <w:top w:val="single" w:sz="4" w:space="0" w:color="D9D9D9"/>
              <w:left w:val="single" w:sz="4" w:space="0" w:color="BFBFBF"/>
              <w:bottom w:val="double" w:sz="4" w:space="0" w:color="auto"/>
              <w:right w:val="single" w:sz="4" w:space="0" w:color="BFBFBF"/>
            </w:tcBorders>
            <w:shd w:val="clear" w:color="auto" w:fill="FFFFFF"/>
            <w:vAlign w:val="center"/>
          </w:tcPr>
          <w:p w14:paraId="790CF29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 (%)</w:t>
            </w:r>
          </w:p>
        </w:tc>
        <w:tc>
          <w:tcPr>
            <w:tcW w:w="1170" w:type="dxa"/>
            <w:tcBorders>
              <w:top w:val="single" w:sz="4" w:space="0" w:color="D9D9D9"/>
              <w:left w:val="single" w:sz="4" w:space="0" w:color="BFBFBF"/>
              <w:bottom w:val="double" w:sz="4" w:space="0" w:color="auto"/>
              <w:right w:val="nil"/>
            </w:tcBorders>
            <w:shd w:val="clear" w:color="auto" w:fill="FFFFFF"/>
            <w:vAlign w:val="center"/>
          </w:tcPr>
          <w:p w14:paraId="00C4AC9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 (%)</w:t>
            </w:r>
          </w:p>
        </w:tc>
      </w:tr>
      <w:tr w:rsidR="00425144" w:rsidRPr="00425144" w14:paraId="6D1159E6" w14:textId="77777777" w:rsidTr="007F2EB1">
        <w:trPr>
          <w:jc w:val="center"/>
        </w:trPr>
        <w:tc>
          <w:tcPr>
            <w:tcW w:w="7758" w:type="dxa"/>
            <w:tcBorders>
              <w:top w:val="double" w:sz="4" w:space="0" w:color="auto"/>
              <w:left w:val="single" w:sz="4" w:space="0" w:color="BFBFBF"/>
              <w:bottom w:val="single" w:sz="4" w:space="0" w:color="BFBFBF"/>
              <w:right w:val="single" w:sz="4" w:space="0" w:color="BFBFBF"/>
            </w:tcBorders>
            <w:shd w:val="clear" w:color="auto" w:fill="auto"/>
            <w:vAlign w:val="center"/>
          </w:tcPr>
          <w:p w14:paraId="4F08F80B"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Shake the newborn vigorously when he cries at night</w:t>
            </w:r>
          </w:p>
        </w:tc>
        <w:tc>
          <w:tcPr>
            <w:tcW w:w="1170" w:type="dxa"/>
            <w:tcBorders>
              <w:top w:val="double" w:sz="4" w:space="0" w:color="auto"/>
              <w:left w:val="single" w:sz="4" w:space="0" w:color="BFBFBF"/>
              <w:bottom w:val="single" w:sz="4" w:space="0" w:color="BFBFBF"/>
              <w:right w:val="single" w:sz="4" w:space="0" w:color="BFBFBF"/>
            </w:tcBorders>
            <w:shd w:val="clear" w:color="auto" w:fill="auto"/>
            <w:vAlign w:val="center"/>
          </w:tcPr>
          <w:p w14:paraId="2620AFC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133(66.5)</w:t>
            </w:r>
          </w:p>
        </w:tc>
        <w:tc>
          <w:tcPr>
            <w:tcW w:w="1170" w:type="dxa"/>
            <w:tcBorders>
              <w:top w:val="double" w:sz="4" w:space="0" w:color="auto"/>
              <w:left w:val="single" w:sz="4" w:space="0" w:color="BFBFBF"/>
              <w:bottom w:val="single" w:sz="4" w:space="0" w:color="BFBFBF"/>
              <w:right w:val="nil"/>
            </w:tcBorders>
            <w:shd w:val="clear" w:color="auto" w:fill="auto"/>
            <w:vAlign w:val="center"/>
          </w:tcPr>
          <w:p w14:paraId="4F04252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67(33.5)</w:t>
            </w:r>
          </w:p>
        </w:tc>
      </w:tr>
      <w:tr w:rsidR="00425144" w:rsidRPr="00425144" w14:paraId="67B382BA" w14:textId="77777777" w:rsidTr="007F2EB1">
        <w:trPr>
          <w:jc w:val="center"/>
        </w:trPr>
        <w:tc>
          <w:tcPr>
            <w:tcW w:w="775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DB2B08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Use sedatives and sleeping syrup for my child without a doctor's prescription</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B2A510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156(78)</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01745A2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44(22)</w:t>
            </w:r>
          </w:p>
        </w:tc>
      </w:tr>
      <w:tr w:rsidR="00425144" w:rsidRPr="00425144" w14:paraId="2DF3F8F7" w14:textId="77777777" w:rsidTr="007F2EB1">
        <w:trPr>
          <w:jc w:val="center"/>
        </w:trPr>
        <w:tc>
          <w:tcPr>
            <w:tcW w:w="775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6CAAFD6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use a decoction of hypnotic home herbs for my child, such as lemon balm</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76C72F1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168(84)</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5265FEF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32(16)</w:t>
            </w:r>
          </w:p>
        </w:tc>
      </w:tr>
      <w:tr w:rsidR="00425144" w:rsidRPr="00425144" w14:paraId="1FC011CC" w14:textId="77777777" w:rsidTr="007F2EB1">
        <w:trPr>
          <w:jc w:val="center"/>
        </w:trPr>
        <w:tc>
          <w:tcPr>
            <w:tcW w:w="775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3A2F965"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give my child mixtures prepared by fortune tellers to calm the child</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1E464D1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178(89)</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0A093EE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22(11)</w:t>
            </w:r>
          </w:p>
        </w:tc>
      </w:tr>
      <w:tr w:rsidR="00425144" w:rsidRPr="00425144" w14:paraId="0F35D377" w14:textId="77777777" w:rsidTr="007F2EB1">
        <w:trPr>
          <w:jc w:val="center"/>
        </w:trPr>
        <w:tc>
          <w:tcPr>
            <w:tcW w:w="7758" w:type="dxa"/>
            <w:tcBorders>
              <w:top w:val="single" w:sz="4" w:space="0" w:color="BFBFBF"/>
              <w:left w:val="single" w:sz="4" w:space="0" w:color="BFBFBF"/>
              <w:bottom w:val="double" w:sz="4" w:space="0" w:color="auto"/>
              <w:right w:val="single" w:sz="4" w:space="0" w:color="BFBFBF"/>
            </w:tcBorders>
            <w:shd w:val="clear" w:color="auto" w:fill="auto"/>
            <w:vAlign w:val="center"/>
          </w:tcPr>
          <w:p w14:paraId="267770B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give my child some hypnotic herbs from an expert herbalist</w:t>
            </w:r>
          </w:p>
        </w:tc>
        <w:tc>
          <w:tcPr>
            <w:tcW w:w="1170" w:type="dxa"/>
            <w:tcBorders>
              <w:top w:val="single" w:sz="4" w:space="0" w:color="BFBFBF"/>
              <w:left w:val="single" w:sz="4" w:space="0" w:color="BFBFBF"/>
              <w:bottom w:val="double" w:sz="4" w:space="0" w:color="auto"/>
              <w:right w:val="single" w:sz="4" w:space="0" w:color="BFBFBF"/>
            </w:tcBorders>
            <w:shd w:val="clear" w:color="auto" w:fill="auto"/>
            <w:vAlign w:val="center"/>
          </w:tcPr>
          <w:p w14:paraId="4F2BD96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143(71.5)</w:t>
            </w:r>
          </w:p>
        </w:tc>
        <w:tc>
          <w:tcPr>
            <w:tcW w:w="1170" w:type="dxa"/>
            <w:tcBorders>
              <w:top w:val="single" w:sz="4" w:space="0" w:color="BFBFBF"/>
              <w:left w:val="single" w:sz="4" w:space="0" w:color="BFBFBF"/>
              <w:bottom w:val="double" w:sz="4" w:space="0" w:color="auto"/>
              <w:right w:val="nil"/>
            </w:tcBorders>
            <w:shd w:val="clear" w:color="auto" w:fill="auto"/>
            <w:vAlign w:val="center"/>
          </w:tcPr>
          <w:p w14:paraId="603FEB6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57(28.5)</w:t>
            </w:r>
          </w:p>
        </w:tc>
      </w:tr>
    </w:tbl>
    <w:p w14:paraId="1EFE2CF0"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i/>
          <w:iCs/>
          <w:sz w:val="20"/>
          <w:szCs w:val="20"/>
        </w:rPr>
      </w:pPr>
      <w:r w:rsidRPr="00425144">
        <w:rPr>
          <w:rFonts w:ascii="Times New Roman" w:eastAsia="Times New Roman" w:hAnsi="Times New Roman" w:cs="Times New Roman"/>
          <w:i/>
          <w:iCs/>
          <w:sz w:val="20"/>
          <w:szCs w:val="20"/>
        </w:rPr>
        <w:t xml:space="preserve">No: Number, %: Percentage </w:t>
      </w:r>
    </w:p>
    <w:p w14:paraId="180EA937" w14:textId="77777777" w:rsidR="00425144" w:rsidRPr="00425144" w:rsidRDefault="00425144" w:rsidP="00425144">
      <w:pPr>
        <w:autoSpaceDE w:val="0"/>
        <w:autoSpaceDN w:val="0"/>
        <w:adjustRightInd w:val="0"/>
        <w:spacing w:after="0" w:line="480" w:lineRule="auto"/>
        <w:ind w:firstLine="720"/>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rPr>
        <w:t xml:space="preserve">This table indicates that mothers show unsafe traditional practices for treating sleep problems among their newborns; the high frequent use was seen with </w:t>
      </w:r>
      <w:r w:rsidRPr="00425144">
        <w:rPr>
          <w:rFonts w:ascii="Times New Roman" w:eastAsia="Times New Roman" w:hAnsi="Times New Roman" w:cs="Times New Roman"/>
          <w:i/>
          <w:iCs/>
          <w:sz w:val="20"/>
          <w:szCs w:val="20"/>
        </w:rPr>
        <w:t>(Shake the newborn vigorously when he cries at night, 33.5%), (Use sedatives and sleeping syrup for my child without a doctor's prescription, 22%), and (I give my child some hypnotic herbs from an expert herbalist, 28.5%).</w:t>
      </w:r>
    </w:p>
    <w:p w14:paraId="057E5509"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rPr>
        <w:t xml:space="preserve">Table 7 </w:t>
      </w:r>
    </w:p>
    <w:p w14:paraId="5A90FAA2"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i/>
          <w:iCs/>
          <w:sz w:val="20"/>
          <w:szCs w:val="20"/>
        </w:rPr>
      </w:pPr>
      <w:r w:rsidRPr="00425144">
        <w:rPr>
          <w:rFonts w:ascii="Times New Roman" w:eastAsia="Times New Roman" w:hAnsi="Times New Roman" w:cs="Times New Roman"/>
          <w:i/>
          <w:iCs/>
          <w:sz w:val="20"/>
          <w:szCs w:val="20"/>
        </w:rPr>
        <w:t>Mothers’ Unsafe Practices for Treating Eyes Problems (N=200)</w:t>
      </w:r>
    </w:p>
    <w:tbl>
      <w:tblPr>
        <w:tblW w:w="95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8"/>
        <w:gridCol w:w="1170"/>
        <w:gridCol w:w="1170"/>
      </w:tblGrid>
      <w:tr w:rsidR="00425144" w:rsidRPr="00425144" w14:paraId="53BEF419" w14:textId="77777777" w:rsidTr="007F2EB1">
        <w:trPr>
          <w:trHeight w:val="319"/>
          <w:jc w:val="center"/>
        </w:trPr>
        <w:tc>
          <w:tcPr>
            <w:tcW w:w="7218" w:type="dxa"/>
            <w:vMerge w:val="restart"/>
            <w:tcBorders>
              <w:top w:val="double" w:sz="4" w:space="0" w:color="auto"/>
              <w:left w:val="single" w:sz="4" w:space="0" w:color="BFBFBF"/>
              <w:right w:val="single" w:sz="4" w:space="0" w:color="BFBFBF"/>
            </w:tcBorders>
            <w:shd w:val="clear" w:color="auto" w:fill="FFFFFF"/>
            <w:vAlign w:val="center"/>
          </w:tcPr>
          <w:p w14:paraId="06EBF3D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Unsafe practices for treating Eye problems</w:t>
            </w:r>
          </w:p>
        </w:tc>
        <w:tc>
          <w:tcPr>
            <w:tcW w:w="1170" w:type="dxa"/>
            <w:tcBorders>
              <w:top w:val="double" w:sz="4" w:space="0" w:color="auto"/>
              <w:left w:val="single" w:sz="4" w:space="0" w:color="BFBFBF"/>
              <w:bottom w:val="single" w:sz="4" w:space="0" w:color="D9D9D9"/>
              <w:right w:val="single" w:sz="4" w:space="0" w:color="BFBFBF"/>
            </w:tcBorders>
            <w:shd w:val="clear" w:color="auto" w:fill="FFFFFF"/>
            <w:vAlign w:val="center"/>
          </w:tcPr>
          <w:p w14:paraId="24F5600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w:t>
            </w:r>
          </w:p>
        </w:tc>
        <w:tc>
          <w:tcPr>
            <w:tcW w:w="1170" w:type="dxa"/>
            <w:tcBorders>
              <w:top w:val="double" w:sz="4" w:space="0" w:color="auto"/>
              <w:left w:val="single" w:sz="4" w:space="0" w:color="BFBFBF"/>
              <w:bottom w:val="single" w:sz="4" w:space="0" w:color="D9D9D9"/>
              <w:right w:val="nil"/>
            </w:tcBorders>
            <w:shd w:val="clear" w:color="auto" w:fill="FFFFFF"/>
            <w:vAlign w:val="center"/>
          </w:tcPr>
          <w:p w14:paraId="7471FB3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YES</w:t>
            </w:r>
          </w:p>
        </w:tc>
      </w:tr>
      <w:tr w:rsidR="00425144" w:rsidRPr="00425144" w14:paraId="55E726F9" w14:textId="77777777" w:rsidTr="007F2EB1">
        <w:trPr>
          <w:jc w:val="center"/>
        </w:trPr>
        <w:tc>
          <w:tcPr>
            <w:tcW w:w="7218" w:type="dxa"/>
            <w:vMerge/>
            <w:tcBorders>
              <w:left w:val="single" w:sz="4" w:space="0" w:color="BFBFBF"/>
              <w:bottom w:val="double" w:sz="4" w:space="0" w:color="auto"/>
              <w:right w:val="single" w:sz="4" w:space="0" w:color="BFBFBF"/>
            </w:tcBorders>
            <w:shd w:val="clear" w:color="auto" w:fill="FFFFFF"/>
            <w:vAlign w:val="center"/>
          </w:tcPr>
          <w:p w14:paraId="5FA746C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1170" w:type="dxa"/>
            <w:tcBorders>
              <w:top w:val="single" w:sz="4" w:space="0" w:color="D9D9D9"/>
              <w:left w:val="single" w:sz="4" w:space="0" w:color="BFBFBF"/>
              <w:bottom w:val="double" w:sz="4" w:space="0" w:color="auto"/>
              <w:right w:val="single" w:sz="4" w:space="0" w:color="BFBFBF"/>
            </w:tcBorders>
            <w:shd w:val="clear" w:color="auto" w:fill="FFFFFF"/>
            <w:vAlign w:val="center"/>
          </w:tcPr>
          <w:p w14:paraId="2F546A5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 (%)</w:t>
            </w:r>
          </w:p>
        </w:tc>
        <w:tc>
          <w:tcPr>
            <w:tcW w:w="1170" w:type="dxa"/>
            <w:tcBorders>
              <w:top w:val="single" w:sz="4" w:space="0" w:color="D9D9D9"/>
              <w:left w:val="single" w:sz="4" w:space="0" w:color="BFBFBF"/>
              <w:bottom w:val="double" w:sz="4" w:space="0" w:color="auto"/>
              <w:right w:val="nil"/>
            </w:tcBorders>
            <w:shd w:val="clear" w:color="auto" w:fill="FFFFFF"/>
            <w:vAlign w:val="center"/>
          </w:tcPr>
          <w:p w14:paraId="548037B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 (%)</w:t>
            </w:r>
          </w:p>
        </w:tc>
      </w:tr>
      <w:tr w:rsidR="00425144" w:rsidRPr="00425144" w14:paraId="448A2A9D" w14:textId="77777777" w:rsidTr="007F2EB1">
        <w:trPr>
          <w:jc w:val="center"/>
        </w:trPr>
        <w:tc>
          <w:tcPr>
            <w:tcW w:w="7218" w:type="dxa"/>
            <w:tcBorders>
              <w:top w:val="double" w:sz="4" w:space="0" w:color="auto"/>
              <w:left w:val="single" w:sz="4" w:space="0" w:color="BFBFBF"/>
              <w:bottom w:val="single" w:sz="4" w:space="0" w:color="BFBFBF"/>
              <w:right w:val="single" w:sz="4" w:space="0" w:color="BFBFBF"/>
            </w:tcBorders>
            <w:shd w:val="clear" w:color="auto" w:fill="auto"/>
            <w:vAlign w:val="center"/>
          </w:tcPr>
          <w:p w14:paraId="1FCF0C1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treat my child's eye diseases by dripping into his eye with materials I get from divination</w:t>
            </w:r>
          </w:p>
        </w:tc>
        <w:tc>
          <w:tcPr>
            <w:tcW w:w="1170" w:type="dxa"/>
            <w:tcBorders>
              <w:top w:val="double" w:sz="4" w:space="0" w:color="auto"/>
              <w:left w:val="single" w:sz="4" w:space="0" w:color="BFBFBF"/>
              <w:bottom w:val="single" w:sz="4" w:space="0" w:color="BFBFBF"/>
              <w:right w:val="single" w:sz="4" w:space="0" w:color="BFBFBF"/>
            </w:tcBorders>
            <w:shd w:val="clear" w:color="auto" w:fill="auto"/>
            <w:vAlign w:val="center"/>
          </w:tcPr>
          <w:p w14:paraId="650F2B23"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188(94)</w:t>
            </w:r>
          </w:p>
        </w:tc>
        <w:tc>
          <w:tcPr>
            <w:tcW w:w="1170" w:type="dxa"/>
            <w:tcBorders>
              <w:top w:val="double" w:sz="4" w:space="0" w:color="auto"/>
              <w:left w:val="single" w:sz="4" w:space="0" w:color="BFBFBF"/>
              <w:bottom w:val="single" w:sz="4" w:space="0" w:color="BFBFBF"/>
              <w:right w:val="nil"/>
            </w:tcBorders>
            <w:shd w:val="clear" w:color="auto" w:fill="auto"/>
            <w:vAlign w:val="center"/>
          </w:tcPr>
          <w:p w14:paraId="11F6CFA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12(6)</w:t>
            </w:r>
          </w:p>
        </w:tc>
      </w:tr>
      <w:tr w:rsidR="00425144" w:rsidRPr="00425144" w14:paraId="0EB45358" w14:textId="77777777" w:rsidTr="007F2EB1">
        <w:trPr>
          <w:jc w:val="center"/>
        </w:trPr>
        <w:tc>
          <w:tcPr>
            <w:tcW w:w="721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391B22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treat eye diseases in my child by dripping into his eye with a mixture that I get from an herbal expert</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76CA2AB"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182(91)</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6DA9307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18(9)</w:t>
            </w:r>
          </w:p>
        </w:tc>
      </w:tr>
      <w:tr w:rsidR="00425144" w:rsidRPr="00425144" w14:paraId="36A37618" w14:textId="77777777" w:rsidTr="007F2EB1">
        <w:trPr>
          <w:jc w:val="center"/>
        </w:trPr>
        <w:tc>
          <w:tcPr>
            <w:tcW w:w="721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6EE06D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treat my child's eye problems with kohl</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64898F4B"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46(23)</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0C4B0FA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154(77)</w:t>
            </w:r>
          </w:p>
        </w:tc>
      </w:tr>
      <w:tr w:rsidR="00425144" w:rsidRPr="00425144" w14:paraId="38BFCA86" w14:textId="77777777" w:rsidTr="007F2EB1">
        <w:trPr>
          <w:jc w:val="center"/>
        </w:trPr>
        <w:tc>
          <w:tcPr>
            <w:tcW w:w="721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7F6520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treat my child's eye problems by wiping it with tea</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7FB6CD08"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71(35.5)</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22E4A5F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129(64.5)</w:t>
            </w:r>
          </w:p>
        </w:tc>
      </w:tr>
      <w:tr w:rsidR="00425144" w:rsidRPr="00425144" w14:paraId="065B43F9" w14:textId="77777777" w:rsidTr="007F2EB1">
        <w:trPr>
          <w:jc w:val="center"/>
        </w:trPr>
        <w:tc>
          <w:tcPr>
            <w:tcW w:w="7218" w:type="dxa"/>
            <w:tcBorders>
              <w:top w:val="single" w:sz="4" w:space="0" w:color="BFBFBF"/>
              <w:left w:val="single" w:sz="4" w:space="0" w:color="BFBFBF"/>
              <w:bottom w:val="double" w:sz="4" w:space="0" w:color="auto"/>
              <w:right w:val="single" w:sz="4" w:space="0" w:color="BFBFBF"/>
            </w:tcBorders>
            <w:shd w:val="clear" w:color="auto" w:fill="auto"/>
            <w:vAlign w:val="center"/>
          </w:tcPr>
          <w:p w14:paraId="30C94FB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treat my child's eye problems by using the eye drops I have in the fridge to treat adult eyes</w:t>
            </w:r>
          </w:p>
        </w:tc>
        <w:tc>
          <w:tcPr>
            <w:tcW w:w="1170" w:type="dxa"/>
            <w:tcBorders>
              <w:top w:val="single" w:sz="4" w:space="0" w:color="BFBFBF"/>
              <w:left w:val="single" w:sz="4" w:space="0" w:color="BFBFBF"/>
              <w:bottom w:val="double" w:sz="4" w:space="0" w:color="auto"/>
              <w:right w:val="single" w:sz="4" w:space="0" w:color="BFBFBF"/>
            </w:tcBorders>
            <w:shd w:val="clear" w:color="auto" w:fill="auto"/>
            <w:vAlign w:val="center"/>
          </w:tcPr>
          <w:p w14:paraId="3603316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185(92.5)</w:t>
            </w:r>
          </w:p>
        </w:tc>
        <w:tc>
          <w:tcPr>
            <w:tcW w:w="1170" w:type="dxa"/>
            <w:tcBorders>
              <w:top w:val="single" w:sz="4" w:space="0" w:color="BFBFBF"/>
              <w:left w:val="single" w:sz="4" w:space="0" w:color="BFBFBF"/>
              <w:bottom w:val="double" w:sz="4" w:space="0" w:color="auto"/>
              <w:right w:val="nil"/>
            </w:tcBorders>
            <w:shd w:val="clear" w:color="auto" w:fill="auto"/>
            <w:vAlign w:val="center"/>
          </w:tcPr>
          <w:p w14:paraId="338B698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15(7.5)</w:t>
            </w:r>
          </w:p>
        </w:tc>
      </w:tr>
    </w:tbl>
    <w:p w14:paraId="764B4D38"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i/>
          <w:iCs/>
          <w:sz w:val="20"/>
          <w:szCs w:val="20"/>
        </w:rPr>
      </w:pPr>
      <w:r w:rsidRPr="00425144">
        <w:rPr>
          <w:rFonts w:ascii="Times New Roman" w:eastAsia="Times New Roman" w:hAnsi="Times New Roman" w:cs="Times New Roman"/>
          <w:i/>
          <w:iCs/>
          <w:sz w:val="20"/>
          <w:szCs w:val="20"/>
        </w:rPr>
        <w:t xml:space="preserve">No: Number, %: Percentage </w:t>
      </w:r>
    </w:p>
    <w:p w14:paraId="41DE4C2A" w14:textId="77777777" w:rsidR="00425144" w:rsidRPr="00425144" w:rsidRDefault="00425144" w:rsidP="00425144">
      <w:pPr>
        <w:autoSpaceDE w:val="0"/>
        <w:autoSpaceDN w:val="0"/>
        <w:adjustRightInd w:val="0"/>
        <w:spacing w:after="0" w:line="480" w:lineRule="auto"/>
        <w:ind w:firstLine="720"/>
        <w:jc w:val="both"/>
        <w:rPr>
          <w:rFonts w:ascii="Times New Roman" w:eastAsia="Times New Roman" w:hAnsi="Times New Roman" w:cs="Times New Roman"/>
          <w:i/>
          <w:iCs/>
          <w:sz w:val="20"/>
          <w:szCs w:val="20"/>
          <w:rtl/>
        </w:rPr>
      </w:pPr>
      <w:r w:rsidRPr="00425144">
        <w:rPr>
          <w:rFonts w:ascii="Times New Roman" w:eastAsia="Times New Roman" w:hAnsi="Times New Roman" w:cs="Times New Roman"/>
          <w:sz w:val="20"/>
          <w:szCs w:val="20"/>
        </w:rPr>
        <w:t xml:space="preserve">This table shows that mothers use unsafe traditional practices for treating eye problems. The highly frequent practices seen with </w:t>
      </w:r>
      <w:r w:rsidRPr="00425144">
        <w:rPr>
          <w:rFonts w:ascii="Times New Roman" w:eastAsia="Times New Roman" w:hAnsi="Times New Roman" w:cs="Times New Roman"/>
          <w:i/>
          <w:iCs/>
          <w:sz w:val="20"/>
          <w:szCs w:val="20"/>
        </w:rPr>
        <w:t>(I treat my child's eye problems with kohl, 77%), and (I treat my child's eye problems by wiping it with tea, 64.5%).</w:t>
      </w:r>
    </w:p>
    <w:p w14:paraId="081CB39D"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rPr>
        <w:t xml:space="preserve">Table 8 </w:t>
      </w:r>
    </w:p>
    <w:p w14:paraId="50234508"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i/>
          <w:iCs/>
          <w:sz w:val="20"/>
          <w:szCs w:val="20"/>
        </w:rPr>
      </w:pPr>
      <w:r w:rsidRPr="00425144">
        <w:rPr>
          <w:rFonts w:ascii="Times New Roman" w:eastAsia="Times New Roman" w:hAnsi="Times New Roman" w:cs="Times New Roman"/>
          <w:i/>
          <w:iCs/>
          <w:sz w:val="20"/>
          <w:szCs w:val="20"/>
        </w:rPr>
        <w:t>Mothers’ Unsafe Practices for Treating Respiratory Problems (N=200)</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08"/>
        <w:gridCol w:w="1170"/>
        <w:gridCol w:w="1170"/>
      </w:tblGrid>
      <w:tr w:rsidR="00425144" w:rsidRPr="00425144" w14:paraId="2DE00A11" w14:textId="77777777" w:rsidTr="007F2EB1">
        <w:trPr>
          <w:trHeight w:val="319"/>
          <w:jc w:val="center"/>
        </w:trPr>
        <w:tc>
          <w:tcPr>
            <w:tcW w:w="7308" w:type="dxa"/>
            <w:vMerge w:val="restart"/>
            <w:tcBorders>
              <w:top w:val="double" w:sz="4" w:space="0" w:color="auto"/>
              <w:left w:val="single" w:sz="4" w:space="0" w:color="BFBFBF"/>
              <w:right w:val="single" w:sz="4" w:space="0" w:color="BFBFBF"/>
            </w:tcBorders>
            <w:shd w:val="clear" w:color="auto" w:fill="FFFFFF"/>
            <w:vAlign w:val="center"/>
          </w:tcPr>
          <w:p w14:paraId="741C2A2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Unsafe practices for treating Respiratory problems</w:t>
            </w:r>
          </w:p>
        </w:tc>
        <w:tc>
          <w:tcPr>
            <w:tcW w:w="1170" w:type="dxa"/>
            <w:tcBorders>
              <w:top w:val="double" w:sz="4" w:space="0" w:color="auto"/>
              <w:left w:val="single" w:sz="4" w:space="0" w:color="BFBFBF"/>
              <w:bottom w:val="single" w:sz="4" w:space="0" w:color="D9D9D9"/>
              <w:right w:val="single" w:sz="4" w:space="0" w:color="BFBFBF"/>
            </w:tcBorders>
            <w:shd w:val="clear" w:color="auto" w:fill="FFFFFF"/>
            <w:vAlign w:val="center"/>
          </w:tcPr>
          <w:p w14:paraId="778B249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w:t>
            </w:r>
          </w:p>
        </w:tc>
        <w:tc>
          <w:tcPr>
            <w:tcW w:w="1170" w:type="dxa"/>
            <w:tcBorders>
              <w:top w:val="double" w:sz="4" w:space="0" w:color="auto"/>
              <w:left w:val="single" w:sz="4" w:space="0" w:color="BFBFBF"/>
              <w:bottom w:val="single" w:sz="4" w:space="0" w:color="D9D9D9"/>
              <w:right w:val="nil"/>
            </w:tcBorders>
            <w:shd w:val="clear" w:color="auto" w:fill="FFFFFF"/>
            <w:vAlign w:val="center"/>
          </w:tcPr>
          <w:p w14:paraId="300794B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YES</w:t>
            </w:r>
          </w:p>
        </w:tc>
      </w:tr>
      <w:tr w:rsidR="00425144" w:rsidRPr="00425144" w14:paraId="36B787AE" w14:textId="77777777" w:rsidTr="007F2EB1">
        <w:trPr>
          <w:jc w:val="center"/>
        </w:trPr>
        <w:tc>
          <w:tcPr>
            <w:tcW w:w="7308" w:type="dxa"/>
            <w:vMerge/>
            <w:tcBorders>
              <w:left w:val="single" w:sz="4" w:space="0" w:color="BFBFBF"/>
              <w:bottom w:val="double" w:sz="4" w:space="0" w:color="auto"/>
              <w:right w:val="single" w:sz="4" w:space="0" w:color="BFBFBF"/>
            </w:tcBorders>
            <w:shd w:val="clear" w:color="auto" w:fill="FFFFFF"/>
            <w:vAlign w:val="center"/>
          </w:tcPr>
          <w:p w14:paraId="06EEF7C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1170" w:type="dxa"/>
            <w:tcBorders>
              <w:top w:val="single" w:sz="4" w:space="0" w:color="D9D9D9"/>
              <w:left w:val="single" w:sz="4" w:space="0" w:color="BFBFBF"/>
              <w:bottom w:val="double" w:sz="4" w:space="0" w:color="auto"/>
              <w:right w:val="single" w:sz="4" w:space="0" w:color="BFBFBF"/>
            </w:tcBorders>
            <w:shd w:val="clear" w:color="auto" w:fill="FFFFFF"/>
            <w:vAlign w:val="center"/>
          </w:tcPr>
          <w:p w14:paraId="18A38F3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 (%)</w:t>
            </w:r>
          </w:p>
        </w:tc>
        <w:tc>
          <w:tcPr>
            <w:tcW w:w="1170" w:type="dxa"/>
            <w:tcBorders>
              <w:top w:val="single" w:sz="4" w:space="0" w:color="D9D9D9"/>
              <w:left w:val="single" w:sz="4" w:space="0" w:color="BFBFBF"/>
              <w:bottom w:val="double" w:sz="4" w:space="0" w:color="auto"/>
              <w:right w:val="nil"/>
            </w:tcBorders>
            <w:shd w:val="clear" w:color="auto" w:fill="FFFFFF"/>
            <w:vAlign w:val="center"/>
          </w:tcPr>
          <w:p w14:paraId="55B909B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 (%)</w:t>
            </w:r>
          </w:p>
        </w:tc>
      </w:tr>
      <w:tr w:rsidR="00425144" w:rsidRPr="00425144" w14:paraId="34BB7D6C" w14:textId="77777777" w:rsidTr="007F2EB1">
        <w:trPr>
          <w:jc w:val="center"/>
        </w:trPr>
        <w:tc>
          <w:tcPr>
            <w:tcW w:w="7308" w:type="dxa"/>
            <w:tcBorders>
              <w:top w:val="double" w:sz="4" w:space="0" w:color="auto"/>
              <w:left w:val="single" w:sz="4" w:space="0" w:color="BFBFBF"/>
              <w:bottom w:val="single" w:sz="4" w:space="0" w:color="BFBFBF"/>
              <w:right w:val="single" w:sz="4" w:space="0" w:color="BFBFBF"/>
            </w:tcBorders>
            <w:shd w:val="clear" w:color="auto" w:fill="auto"/>
            <w:vAlign w:val="center"/>
          </w:tcPr>
          <w:p w14:paraId="39DCE6E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To treat coughs and colds, give him anti-inflammatory and cough medicine without consulting a doctor</w:t>
            </w:r>
          </w:p>
        </w:tc>
        <w:tc>
          <w:tcPr>
            <w:tcW w:w="1170" w:type="dxa"/>
            <w:tcBorders>
              <w:top w:val="double" w:sz="4" w:space="0" w:color="auto"/>
              <w:left w:val="single" w:sz="4" w:space="0" w:color="BFBFBF"/>
              <w:bottom w:val="single" w:sz="4" w:space="0" w:color="BFBFBF"/>
              <w:right w:val="single" w:sz="4" w:space="0" w:color="BFBFBF"/>
            </w:tcBorders>
            <w:shd w:val="clear" w:color="auto" w:fill="auto"/>
            <w:vAlign w:val="center"/>
          </w:tcPr>
          <w:p w14:paraId="6A929A0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138(69)</w:t>
            </w:r>
          </w:p>
        </w:tc>
        <w:tc>
          <w:tcPr>
            <w:tcW w:w="1170" w:type="dxa"/>
            <w:tcBorders>
              <w:top w:val="double" w:sz="4" w:space="0" w:color="auto"/>
              <w:left w:val="single" w:sz="4" w:space="0" w:color="BFBFBF"/>
              <w:bottom w:val="single" w:sz="4" w:space="0" w:color="BFBFBF"/>
              <w:right w:val="nil"/>
            </w:tcBorders>
            <w:shd w:val="clear" w:color="auto" w:fill="auto"/>
            <w:vAlign w:val="center"/>
          </w:tcPr>
          <w:p w14:paraId="152B2F1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62(31)</w:t>
            </w:r>
          </w:p>
        </w:tc>
      </w:tr>
      <w:tr w:rsidR="00425144" w:rsidRPr="00425144" w14:paraId="4016DA15" w14:textId="77777777" w:rsidTr="007F2EB1">
        <w:trPr>
          <w:jc w:val="center"/>
        </w:trPr>
        <w:tc>
          <w:tcPr>
            <w:tcW w:w="730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17C764D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 xml:space="preserve">I give my child herbal decoctions from </w:t>
            </w:r>
            <w:proofErr w:type="gramStart"/>
            <w:r w:rsidRPr="00425144">
              <w:rPr>
                <w:rFonts w:ascii="Times New Roman" w:eastAsia="Times New Roman" w:hAnsi="Times New Roman" w:cs="Times New Roman"/>
                <w:sz w:val="18"/>
                <w:szCs w:val="18"/>
              </w:rPr>
              <w:t>a</w:t>
            </w:r>
            <w:proofErr w:type="gramEnd"/>
            <w:r w:rsidRPr="00425144">
              <w:rPr>
                <w:rFonts w:ascii="Times New Roman" w:eastAsia="Times New Roman" w:hAnsi="Times New Roman" w:cs="Times New Roman"/>
                <w:sz w:val="18"/>
                <w:szCs w:val="18"/>
              </w:rPr>
              <w:t xml:space="preserve"> herbalist</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7734B7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138(69)</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7D22EE2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62(31)</w:t>
            </w:r>
          </w:p>
        </w:tc>
      </w:tr>
      <w:tr w:rsidR="00425144" w:rsidRPr="00425144" w14:paraId="0B7626C8" w14:textId="77777777" w:rsidTr="007F2EB1">
        <w:trPr>
          <w:trHeight w:val="184"/>
          <w:jc w:val="center"/>
        </w:trPr>
        <w:tc>
          <w:tcPr>
            <w:tcW w:w="730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7B92CF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lastRenderedPageBreak/>
              <w:t>Inhaling the mud to treat breathing problems</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25FF220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197(98.5)</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47C92AA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3(1.5)</w:t>
            </w:r>
          </w:p>
        </w:tc>
      </w:tr>
      <w:tr w:rsidR="00425144" w:rsidRPr="00425144" w14:paraId="3EB8BCDD" w14:textId="77777777" w:rsidTr="007F2EB1">
        <w:trPr>
          <w:jc w:val="center"/>
        </w:trPr>
        <w:tc>
          <w:tcPr>
            <w:tcW w:w="730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4EBA7F8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just steamed my newborn with Vicks</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63BB32B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162(81)</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1F9553B3"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38(19)</w:t>
            </w:r>
          </w:p>
        </w:tc>
      </w:tr>
      <w:tr w:rsidR="00425144" w:rsidRPr="00425144" w14:paraId="7A5552A8" w14:textId="77777777" w:rsidTr="007F2EB1">
        <w:trPr>
          <w:jc w:val="center"/>
        </w:trPr>
        <w:tc>
          <w:tcPr>
            <w:tcW w:w="730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032450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treat my child with suppositories to lower his temperature without consulting a doctor</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38ECFB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126(63)</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08C4A0B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74(37)</w:t>
            </w:r>
          </w:p>
        </w:tc>
      </w:tr>
      <w:tr w:rsidR="00425144" w:rsidRPr="00425144" w14:paraId="14182900" w14:textId="77777777" w:rsidTr="007F2EB1">
        <w:trPr>
          <w:jc w:val="center"/>
        </w:trPr>
        <w:tc>
          <w:tcPr>
            <w:tcW w:w="7308" w:type="dxa"/>
            <w:tcBorders>
              <w:top w:val="single" w:sz="4" w:space="0" w:color="BFBFBF"/>
              <w:left w:val="single" w:sz="4" w:space="0" w:color="BFBFBF"/>
              <w:bottom w:val="double" w:sz="4" w:space="0" w:color="auto"/>
              <w:right w:val="single" w:sz="4" w:space="0" w:color="BFBFBF"/>
            </w:tcBorders>
            <w:shd w:val="clear" w:color="auto" w:fill="auto"/>
            <w:vAlign w:val="center"/>
          </w:tcPr>
          <w:p w14:paraId="3650E54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give my child cortisone syrup to treat respiratory problems without consulting a doctor</w:t>
            </w:r>
          </w:p>
        </w:tc>
        <w:tc>
          <w:tcPr>
            <w:tcW w:w="1170" w:type="dxa"/>
            <w:tcBorders>
              <w:top w:val="single" w:sz="4" w:space="0" w:color="BFBFBF"/>
              <w:left w:val="single" w:sz="4" w:space="0" w:color="BFBFBF"/>
              <w:bottom w:val="double" w:sz="4" w:space="0" w:color="auto"/>
              <w:right w:val="single" w:sz="4" w:space="0" w:color="BFBFBF"/>
            </w:tcBorders>
            <w:shd w:val="clear" w:color="auto" w:fill="auto"/>
            <w:vAlign w:val="center"/>
          </w:tcPr>
          <w:p w14:paraId="5877A995"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150(75)</w:t>
            </w:r>
          </w:p>
        </w:tc>
        <w:tc>
          <w:tcPr>
            <w:tcW w:w="1170" w:type="dxa"/>
            <w:tcBorders>
              <w:top w:val="single" w:sz="4" w:space="0" w:color="BFBFBF"/>
              <w:left w:val="single" w:sz="4" w:space="0" w:color="BFBFBF"/>
              <w:bottom w:val="double" w:sz="4" w:space="0" w:color="auto"/>
              <w:right w:val="nil"/>
            </w:tcBorders>
            <w:shd w:val="clear" w:color="auto" w:fill="auto"/>
            <w:vAlign w:val="center"/>
          </w:tcPr>
          <w:p w14:paraId="01B1911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50(25)</w:t>
            </w:r>
          </w:p>
        </w:tc>
      </w:tr>
    </w:tbl>
    <w:p w14:paraId="7DE9B253"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i/>
          <w:iCs/>
          <w:sz w:val="20"/>
          <w:szCs w:val="20"/>
        </w:rPr>
      </w:pPr>
      <w:r w:rsidRPr="00425144">
        <w:rPr>
          <w:rFonts w:ascii="Times New Roman" w:eastAsia="Times New Roman" w:hAnsi="Times New Roman" w:cs="Times New Roman"/>
          <w:i/>
          <w:iCs/>
          <w:sz w:val="20"/>
          <w:szCs w:val="20"/>
        </w:rPr>
        <w:t xml:space="preserve">No: Number, %: Percentage </w:t>
      </w:r>
    </w:p>
    <w:p w14:paraId="096B1C62" w14:textId="77777777" w:rsidR="00425144" w:rsidRPr="00425144" w:rsidRDefault="00425144" w:rsidP="00425144">
      <w:pPr>
        <w:autoSpaceDE w:val="0"/>
        <w:autoSpaceDN w:val="0"/>
        <w:adjustRightInd w:val="0"/>
        <w:spacing w:after="0" w:line="480" w:lineRule="auto"/>
        <w:ind w:firstLine="720"/>
        <w:jc w:val="both"/>
        <w:rPr>
          <w:rFonts w:ascii="Times New Roman" w:eastAsia="Times New Roman" w:hAnsi="Times New Roman" w:cs="Times New Roman"/>
          <w:i/>
          <w:iCs/>
          <w:sz w:val="20"/>
          <w:szCs w:val="20"/>
        </w:rPr>
      </w:pPr>
      <w:r w:rsidRPr="00425144">
        <w:rPr>
          <w:rFonts w:ascii="Times New Roman" w:eastAsia="Times New Roman" w:hAnsi="Times New Roman" w:cs="Times New Roman"/>
          <w:sz w:val="20"/>
          <w:szCs w:val="20"/>
        </w:rPr>
        <w:t xml:space="preserve">This table indicates that mothers use unsafe traditional practices for treating respiratory problems among their newborns. The high frequent practices use was with </w:t>
      </w:r>
      <w:r w:rsidRPr="00425144">
        <w:rPr>
          <w:rFonts w:ascii="Times New Roman" w:eastAsia="Times New Roman" w:hAnsi="Times New Roman" w:cs="Times New Roman"/>
          <w:i/>
          <w:iCs/>
          <w:sz w:val="20"/>
          <w:szCs w:val="20"/>
        </w:rPr>
        <w:t xml:space="preserve">(To treat coughs and colds, give him anti-inflammatory and cough medicine without consulting a doctor, 31%), (I give my child herbal decoctions from </w:t>
      </w:r>
      <w:proofErr w:type="gramStart"/>
      <w:r w:rsidRPr="00425144">
        <w:rPr>
          <w:rFonts w:ascii="Times New Roman" w:eastAsia="Times New Roman" w:hAnsi="Times New Roman" w:cs="Times New Roman"/>
          <w:i/>
          <w:iCs/>
          <w:sz w:val="20"/>
          <w:szCs w:val="20"/>
        </w:rPr>
        <w:t>a</w:t>
      </w:r>
      <w:proofErr w:type="gramEnd"/>
      <w:r w:rsidRPr="00425144">
        <w:rPr>
          <w:rFonts w:ascii="Times New Roman" w:eastAsia="Times New Roman" w:hAnsi="Times New Roman" w:cs="Times New Roman"/>
          <w:i/>
          <w:iCs/>
          <w:sz w:val="20"/>
          <w:szCs w:val="20"/>
        </w:rPr>
        <w:t xml:space="preserve"> herbalist, 31%), and (I treat my child with suppositories to lower his temperature without consulting a doctor, 37%)</w:t>
      </w:r>
    </w:p>
    <w:p w14:paraId="6D2C8363"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rPr>
        <w:t xml:space="preserve">Table 9 </w:t>
      </w:r>
    </w:p>
    <w:p w14:paraId="5FB9581C"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i/>
          <w:iCs/>
          <w:sz w:val="20"/>
          <w:szCs w:val="20"/>
        </w:rPr>
      </w:pPr>
      <w:r w:rsidRPr="00425144">
        <w:rPr>
          <w:rFonts w:ascii="Times New Roman" w:eastAsia="Times New Roman" w:hAnsi="Times New Roman" w:cs="Times New Roman"/>
          <w:i/>
          <w:iCs/>
          <w:sz w:val="20"/>
          <w:szCs w:val="20"/>
        </w:rPr>
        <w:t>Mothers’ Unsafe Practices for Bathing and Daily Care (N=200)</w:t>
      </w:r>
    </w:p>
    <w:tbl>
      <w:tblPr>
        <w:tblW w:w="9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8"/>
        <w:gridCol w:w="1170"/>
        <w:gridCol w:w="1170"/>
      </w:tblGrid>
      <w:tr w:rsidR="00425144" w:rsidRPr="00425144" w14:paraId="648EF585" w14:textId="77777777" w:rsidTr="007F2EB1">
        <w:trPr>
          <w:trHeight w:val="319"/>
          <w:jc w:val="center"/>
        </w:trPr>
        <w:tc>
          <w:tcPr>
            <w:tcW w:w="7398" w:type="dxa"/>
            <w:vMerge w:val="restart"/>
            <w:tcBorders>
              <w:top w:val="double" w:sz="4" w:space="0" w:color="auto"/>
              <w:left w:val="single" w:sz="4" w:space="0" w:color="BFBFBF"/>
              <w:right w:val="single" w:sz="4" w:space="0" w:color="BFBFBF"/>
            </w:tcBorders>
            <w:shd w:val="clear" w:color="auto" w:fill="FFFFFF"/>
            <w:vAlign w:val="center"/>
          </w:tcPr>
          <w:p w14:paraId="647620C8"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Unsafe practices for Bathing and Daily Care</w:t>
            </w:r>
          </w:p>
        </w:tc>
        <w:tc>
          <w:tcPr>
            <w:tcW w:w="1170" w:type="dxa"/>
            <w:tcBorders>
              <w:top w:val="double" w:sz="4" w:space="0" w:color="auto"/>
              <w:left w:val="single" w:sz="4" w:space="0" w:color="BFBFBF"/>
              <w:bottom w:val="single" w:sz="4" w:space="0" w:color="D9D9D9"/>
              <w:right w:val="single" w:sz="4" w:space="0" w:color="BFBFBF"/>
            </w:tcBorders>
            <w:shd w:val="clear" w:color="auto" w:fill="FFFFFF"/>
            <w:vAlign w:val="center"/>
          </w:tcPr>
          <w:p w14:paraId="22D4871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w:t>
            </w:r>
          </w:p>
        </w:tc>
        <w:tc>
          <w:tcPr>
            <w:tcW w:w="1170" w:type="dxa"/>
            <w:tcBorders>
              <w:top w:val="double" w:sz="4" w:space="0" w:color="auto"/>
              <w:left w:val="single" w:sz="4" w:space="0" w:color="BFBFBF"/>
              <w:bottom w:val="single" w:sz="4" w:space="0" w:color="D9D9D9"/>
              <w:right w:val="nil"/>
            </w:tcBorders>
            <w:shd w:val="clear" w:color="auto" w:fill="FFFFFF"/>
            <w:vAlign w:val="center"/>
          </w:tcPr>
          <w:p w14:paraId="4E4FC03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YES</w:t>
            </w:r>
          </w:p>
        </w:tc>
      </w:tr>
      <w:tr w:rsidR="00425144" w:rsidRPr="00425144" w14:paraId="16DED120" w14:textId="77777777" w:rsidTr="007F2EB1">
        <w:trPr>
          <w:jc w:val="center"/>
        </w:trPr>
        <w:tc>
          <w:tcPr>
            <w:tcW w:w="7398" w:type="dxa"/>
            <w:vMerge/>
            <w:tcBorders>
              <w:left w:val="single" w:sz="4" w:space="0" w:color="BFBFBF"/>
              <w:bottom w:val="double" w:sz="4" w:space="0" w:color="auto"/>
              <w:right w:val="single" w:sz="4" w:space="0" w:color="BFBFBF"/>
            </w:tcBorders>
            <w:shd w:val="clear" w:color="auto" w:fill="FFFFFF"/>
            <w:vAlign w:val="center"/>
          </w:tcPr>
          <w:p w14:paraId="5B6DD7D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p>
        </w:tc>
        <w:tc>
          <w:tcPr>
            <w:tcW w:w="1170" w:type="dxa"/>
            <w:tcBorders>
              <w:top w:val="single" w:sz="4" w:space="0" w:color="D9D9D9"/>
              <w:left w:val="single" w:sz="4" w:space="0" w:color="BFBFBF"/>
              <w:bottom w:val="double" w:sz="4" w:space="0" w:color="auto"/>
              <w:right w:val="single" w:sz="4" w:space="0" w:color="BFBFBF"/>
            </w:tcBorders>
            <w:shd w:val="clear" w:color="auto" w:fill="FFFFFF"/>
            <w:vAlign w:val="center"/>
          </w:tcPr>
          <w:p w14:paraId="1FFE3BD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 (%)</w:t>
            </w:r>
          </w:p>
        </w:tc>
        <w:tc>
          <w:tcPr>
            <w:tcW w:w="1170" w:type="dxa"/>
            <w:tcBorders>
              <w:top w:val="single" w:sz="4" w:space="0" w:color="D9D9D9"/>
              <w:left w:val="single" w:sz="4" w:space="0" w:color="BFBFBF"/>
              <w:bottom w:val="double" w:sz="4" w:space="0" w:color="auto"/>
              <w:right w:val="nil"/>
            </w:tcBorders>
            <w:shd w:val="clear" w:color="auto" w:fill="FFFFFF"/>
            <w:vAlign w:val="center"/>
          </w:tcPr>
          <w:p w14:paraId="774B17D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No (%)</w:t>
            </w:r>
          </w:p>
        </w:tc>
      </w:tr>
      <w:tr w:rsidR="00425144" w:rsidRPr="00425144" w14:paraId="2F0B2A6F" w14:textId="77777777" w:rsidTr="007F2EB1">
        <w:trPr>
          <w:jc w:val="center"/>
        </w:trPr>
        <w:tc>
          <w:tcPr>
            <w:tcW w:w="7398" w:type="dxa"/>
            <w:tcBorders>
              <w:top w:val="double" w:sz="4" w:space="0" w:color="auto"/>
              <w:left w:val="single" w:sz="4" w:space="0" w:color="BFBFBF"/>
              <w:bottom w:val="single" w:sz="4" w:space="0" w:color="BFBFBF"/>
              <w:right w:val="single" w:sz="4" w:space="0" w:color="BFBFBF"/>
            </w:tcBorders>
            <w:shd w:val="clear" w:color="auto" w:fill="auto"/>
            <w:vAlign w:val="center"/>
          </w:tcPr>
          <w:p w14:paraId="7D0984A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squeeze the newborn's breast to extract milk from it</w:t>
            </w:r>
          </w:p>
        </w:tc>
        <w:tc>
          <w:tcPr>
            <w:tcW w:w="1170" w:type="dxa"/>
            <w:tcBorders>
              <w:top w:val="double" w:sz="4" w:space="0" w:color="auto"/>
              <w:left w:val="single" w:sz="4" w:space="0" w:color="BFBFBF"/>
              <w:bottom w:val="single" w:sz="4" w:space="0" w:color="BFBFBF"/>
              <w:right w:val="single" w:sz="4" w:space="0" w:color="BFBFBF"/>
            </w:tcBorders>
            <w:shd w:val="clear" w:color="auto" w:fill="auto"/>
            <w:vAlign w:val="center"/>
          </w:tcPr>
          <w:p w14:paraId="7133C8B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126(63)</w:t>
            </w:r>
          </w:p>
        </w:tc>
        <w:tc>
          <w:tcPr>
            <w:tcW w:w="1170" w:type="dxa"/>
            <w:tcBorders>
              <w:top w:val="double" w:sz="4" w:space="0" w:color="auto"/>
              <w:left w:val="single" w:sz="4" w:space="0" w:color="BFBFBF"/>
              <w:bottom w:val="single" w:sz="4" w:space="0" w:color="BFBFBF"/>
              <w:right w:val="nil"/>
            </w:tcBorders>
            <w:shd w:val="clear" w:color="auto" w:fill="auto"/>
            <w:vAlign w:val="center"/>
          </w:tcPr>
          <w:p w14:paraId="6AA74B93"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74(37)</w:t>
            </w:r>
          </w:p>
        </w:tc>
      </w:tr>
      <w:tr w:rsidR="00425144" w:rsidRPr="00425144" w14:paraId="7E94FD7F"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A67AA9B"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Use cortisone ointment to treat diaper redness</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608E4A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44(22)</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2E39E86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156(78)</w:t>
            </w:r>
          </w:p>
        </w:tc>
      </w:tr>
      <w:tr w:rsidR="00425144" w:rsidRPr="00425144" w14:paraId="6CB343B3" w14:textId="77777777" w:rsidTr="007F2EB1">
        <w:trPr>
          <w:trHeight w:val="70"/>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4CDE1A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put herbs and oils in the bathtub that I took from the herbalist</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5957A37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166(83)</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122691C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34(17)</w:t>
            </w:r>
          </w:p>
        </w:tc>
      </w:tr>
      <w:tr w:rsidR="00425144" w:rsidRPr="00425144" w14:paraId="052C25ED"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34392403"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I remove the layers of dandruff on my child's head by hand or by applying oils to it</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F2755D8"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72(36)</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7314EF45"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128(64)</w:t>
            </w:r>
          </w:p>
        </w:tc>
      </w:tr>
      <w:tr w:rsidR="00425144" w:rsidRPr="00425144" w14:paraId="046018D6"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09B7B25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Putting cow dung on the navel area to help heal it</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6740904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197(98.5)</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32EB351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3(1.5)</w:t>
            </w:r>
          </w:p>
        </w:tc>
      </w:tr>
      <w:tr w:rsidR="00425144" w:rsidRPr="00425144" w14:paraId="457C2E78" w14:textId="77777777" w:rsidTr="007F2EB1">
        <w:trPr>
          <w:jc w:val="center"/>
        </w:trPr>
        <w:tc>
          <w:tcPr>
            <w:tcW w:w="7398" w:type="dxa"/>
            <w:tcBorders>
              <w:top w:val="single" w:sz="4" w:space="0" w:color="BFBFBF"/>
              <w:left w:val="single" w:sz="4" w:space="0" w:color="BFBFBF"/>
              <w:bottom w:val="single" w:sz="4" w:space="0" w:color="BFBFBF"/>
              <w:right w:val="single" w:sz="4" w:space="0" w:color="BFBFBF"/>
            </w:tcBorders>
            <w:shd w:val="clear" w:color="auto" w:fill="auto"/>
            <w:vAlign w:val="center"/>
          </w:tcPr>
          <w:p w14:paraId="75A571A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Putting charcoal ash on the navel area to help heal it</w:t>
            </w:r>
          </w:p>
        </w:tc>
        <w:tc>
          <w:tcPr>
            <w:tcW w:w="1170" w:type="dxa"/>
            <w:tcBorders>
              <w:top w:val="single" w:sz="4" w:space="0" w:color="BFBFBF"/>
              <w:left w:val="single" w:sz="4" w:space="0" w:color="BFBFBF"/>
              <w:bottom w:val="single" w:sz="4" w:space="0" w:color="BFBFBF"/>
              <w:right w:val="single" w:sz="4" w:space="0" w:color="BFBFBF"/>
            </w:tcBorders>
            <w:shd w:val="clear" w:color="auto" w:fill="auto"/>
            <w:vAlign w:val="center"/>
          </w:tcPr>
          <w:p w14:paraId="6706F2E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184(92)</w:t>
            </w:r>
          </w:p>
        </w:tc>
        <w:tc>
          <w:tcPr>
            <w:tcW w:w="1170" w:type="dxa"/>
            <w:tcBorders>
              <w:top w:val="single" w:sz="4" w:space="0" w:color="BFBFBF"/>
              <w:left w:val="single" w:sz="4" w:space="0" w:color="BFBFBF"/>
              <w:bottom w:val="single" w:sz="4" w:space="0" w:color="BFBFBF"/>
              <w:right w:val="nil"/>
            </w:tcBorders>
            <w:shd w:val="clear" w:color="auto" w:fill="auto"/>
            <w:vAlign w:val="center"/>
          </w:tcPr>
          <w:p w14:paraId="10A282A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16(8)</w:t>
            </w:r>
          </w:p>
        </w:tc>
      </w:tr>
      <w:tr w:rsidR="00425144" w:rsidRPr="00425144" w14:paraId="7EB9B4D7" w14:textId="77777777" w:rsidTr="007F2EB1">
        <w:trPr>
          <w:jc w:val="center"/>
        </w:trPr>
        <w:tc>
          <w:tcPr>
            <w:tcW w:w="7398" w:type="dxa"/>
            <w:tcBorders>
              <w:top w:val="single" w:sz="4" w:space="0" w:color="BFBFBF"/>
              <w:left w:val="single" w:sz="4" w:space="0" w:color="BFBFBF"/>
              <w:bottom w:val="double" w:sz="4" w:space="0" w:color="auto"/>
              <w:right w:val="single" w:sz="4" w:space="0" w:color="BFBFBF"/>
            </w:tcBorders>
            <w:shd w:val="clear" w:color="auto" w:fill="auto"/>
            <w:vAlign w:val="center"/>
          </w:tcPr>
          <w:p w14:paraId="480F829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Putting eyeliner on the navel area to help heal it</w:t>
            </w:r>
          </w:p>
        </w:tc>
        <w:tc>
          <w:tcPr>
            <w:tcW w:w="1170" w:type="dxa"/>
            <w:tcBorders>
              <w:top w:val="single" w:sz="4" w:space="0" w:color="BFBFBF"/>
              <w:left w:val="single" w:sz="4" w:space="0" w:color="BFBFBF"/>
              <w:bottom w:val="double" w:sz="4" w:space="0" w:color="auto"/>
              <w:right w:val="single" w:sz="4" w:space="0" w:color="BFBFBF"/>
            </w:tcBorders>
            <w:shd w:val="clear" w:color="auto" w:fill="auto"/>
            <w:vAlign w:val="center"/>
          </w:tcPr>
          <w:p w14:paraId="1611C24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130(65)</w:t>
            </w:r>
          </w:p>
        </w:tc>
        <w:tc>
          <w:tcPr>
            <w:tcW w:w="1170" w:type="dxa"/>
            <w:tcBorders>
              <w:top w:val="single" w:sz="4" w:space="0" w:color="BFBFBF"/>
              <w:left w:val="single" w:sz="4" w:space="0" w:color="BFBFBF"/>
              <w:bottom w:val="double" w:sz="4" w:space="0" w:color="auto"/>
              <w:right w:val="nil"/>
            </w:tcBorders>
            <w:shd w:val="clear" w:color="auto" w:fill="auto"/>
            <w:vAlign w:val="center"/>
          </w:tcPr>
          <w:p w14:paraId="42562AE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70(35)</w:t>
            </w:r>
          </w:p>
        </w:tc>
      </w:tr>
    </w:tbl>
    <w:p w14:paraId="355B87C7"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i/>
          <w:iCs/>
          <w:sz w:val="20"/>
          <w:szCs w:val="20"/>
        </w:rPr>
      </w:pPr>
      <w:r w:rsidRPr="00425144">
        <w:rPr>
          <w:rFonts w:ascii="Times New Roman" w:eastAsia="Times New Roman" w:hAnsi="Times New Roman" w:cs="Times New Roman"/>
          <w:i/>
          <w:iCs/>
          <w:sz w:val="20"/>
          <w:szCs w:val="20"/>
        </w:rPr>
        <w:t xml:space="preserve">No: Number, %: Percentage </w:t>
      </w:r>
    </w:p>
    <w:p w14:paraId="1374B7E2" w14:textId="77777777" w:rsidR="00425144" w:rsidRPr="00425144" w:rsidRDefault="00425144" w:rsidP="00425144">
      <w:pPr>
        <w:autoSpaceDE w:val="0"/>
        <w:autoSpaceDN w:val="0"/>
        <w:adjustRightInd w:val="0"/>
        <w:spacing w:after="0" w:line="480" w:lineRule="auto"/>
        <w:ind w:firstLine="720"/>
        <w:jc w:val="both"/>
        <w:rPr>
          <w:rFonts w:ascii="Times New Roman" w:eastAsia="Times New Roman" w:hAnsi="Times New Roman" w:cs="Times New Roman"/>
          <w:i/>
          <w:iCs/>
          <w:sz w:val="20"/>
          <w:szCs w:val="20"/>
          <w:rtl/>
        </w:rPr>
      </w:pPr>
      <w:r w:rsidRPr="00425144">
        <w:rPr>
          <w:rFonts w:ascii="Times New Roman" w:eastAsia="Times New Roman" w:hAnsi="Times New Roman" w:cs="Times New Roman"/>
          <w:sz w:val="20"/>
          <w:szCs w:val="20"/>
        </w:rPr>
        <w:t xml:space="preserve">This table shows that mothers use unsafe traditional practices for bathing and daily care. The highly frequent practices seen with </w:t>
      </w:r>
      <w:r w:rsidRPr="00425144">
        <w:rPr>
          <w:rFonts w:ascii="Times New Roman" w:eastAsia="Times New Roman" w:hAnsi="Times New Roman" w:cs="Times New Roman"/>
          <w:i/>
          <w:iCs/>
          <w:sz w:val="20"/>
          <w:szCs w:val="20"/>
        </w:rPr>
        <w:t>(I squeeze the newborn's breast to extract milk from it, 37%), (Use cortisone ointment to treat diaper redness, 78%), (I remove the layers of dandruff on my child's head by hand or by applying oils to it, 64%), and (Putting eyeliner on the navel area to help heal it, 35%)</w:t>
      </w:r>
    </w:p>
    <w:p w14:paraId="7FBF23BA"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rPr>
        <w:t xml:space="preserve">Table 10 </w:t>
      </w:r>
    </w:p>
    <w:p w14:paraId="62CA9379"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i/>
          <w:iCs/>
          <w:sz w:val="20"/>
          <w:szCs w:val="20"/>
        </w:rPr>
      </w:pPr>
      <w:r w:rsidRPr="00425144">
        <w:rPr>
          <w:rFonts w:ascii="Times New Roman" w:eastAsia="Times New Roman" w:hAnsi="Times New Roman" w:cs="Times New Roman"/>
          <w:i/>
          <w:iCs/>
          <w:sz w:val="20"/>
          <w:szCs w:val="20"/>
        </w:rPr>
        <w:t>Association among Mothers’ Variables and their Unsafe Traditional Practices</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0"/>
        <w:gridCol w:w="2232"/>
        <w:gridCol w:w="1260"/>
        <w:gridCol w:w="1350"/>
        <w:gridCol w:w="1278"/>
      </w:tblGrid>
      <w:tr w:rsidR="00425144" w:rsidRPr="00425144" w14:paraId="29CFDDC5" w14:textId="77777777" w:rsidTr="007F2EB1">
        <w:trPr>
          <w:trHeight w:val="605"/>
        </w:trPr>
        <w:tc>
          <w:tcPr>
            <w:tcW w:w="2970" w:type="dxa"/>
            <w:tcBorders>
              <w:top w:val="double" w:sz="4" w:space="0" w:color="auto"/>
              <w:left w:val="nil"/>
              <w:bottom w:val="double" w:sz="4" w:space="0" w:color="auto"/>
              <w:right w:val="single" w:sz="4" w:space="0" w:color="BFBFBF"/>
            </w:tcBorders>
            <w:shd w:val="clear" w:color="auto" w:fill="FFFFFF"/>
            <w:vAlign w:val="center"/>
          </w:tcPr>
          <w:p w14:paraId="1088815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Practices for treating</w:t>
            </w:r>
          </w:p>
        </w:tc>
        <w:tc>
          <w:tcPr>
            <w:tcW w:w="2232" w:type="dxa"/>
            <w:tcBorders>
              <w:top w:val="double" w:sz="4" w:space="0" w:color="auto"/>
              <w:left w:val="single" w:sz="4" w:space="0" w:color="BFBFBF"/>
              <w:bottom w:val="double" w:sz="4" w:space="0" w:color="auto"/>
              <w:right w:val="single" w:sz="4" w:space="0" w:color="BFBFBF"/>
            </w:tcBorders>
            <w:shd w:val="clear" w:color="auto" w:fill="FFFFFF"/>
            <w:vAlign w:val="center"/>
          </w:tcPr>
          <w:p w14:paraId="5FD7C90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Correlation</w:t>
            </w:r>
          </w:p>
        </w:tc>
        <w:tc>
          <w:tcPr>
            <w:tcW w:w="1260" w:type="dxa"/>
            <w:tcBorders>
              <w:top w:val="double" w:sz="4" w:space="0" w:color="auto"/>
              <w:left w:val="single" w:sz="4" w:space="0" w:color="BFBFBF"/>
              <w:bottom w:val="double" w:sz="4" w:space="0" w:color="auto"/>
              <w:right w:val="single" w:sz="4" w:space="0" w:color="BFBFBF"/>
            </w:tcBorders>
            <w:shd w:val="clear" w:color="auto" w:fill="FFFFFF"/>
            <w:vAlign w:val="center"/>
          </w:tcPr>
          <w:p w14:paraId="74477E6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 xml:space="preserve">Age </w:t>
            </w:r>
          </w:p>
        </w:tc>
        <w:tc>
          <w:tcPr>
            <w:tcW w:w="1350" w:type="dxa"/>
            <w:tcBorders>
              <w:top w:val="double" w:sz="4" w:space="0" w:color="auto"/>
              <w:left w:val="single" w:sz="4" w:space="0" w:color="BFBFBF"/>
              <w:bottom w:val="double" w:sz="4" w:space="0" w:color="auto"/>
              <w:right w:val="single" w:sz="4" w:space="0" w:color="BFBFBF"/>
            </w:tcBorders>
            <w:shd w:val="clear" w:color="auto" w:fill="FFFFFF"/>
            <w:vAlign w:val="center"/>
          </w:tcPr>
          <w:p w14:paraId="75CA5C4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 xml:space="preserve">Residency </w:t>
            </w:r>
          </w:p>
        </w:tc>
        <w:tc>
          <w:tcPr>
            <w:tcW w:w="1278" w:type="dxa"/>
            <w:tcBorders>
              <w:top w:val="double" w:sz="4" w:space="0" w:color="auto"/>
              <w:left w:val="single" w:sz="4" w:space="0" w:color="BFBFBF"/>
              <w:bottom w:val="double" w:sz="4" w:space="0" w:color="auto"/>
              <w:right w:val="single" w:sz="4" w:space="0" w:color="FFFFFF"/>
            </w:tcBorders>
            <w:shd w:val="clear" w:color="auto" w:fill="FFFFFF"/>
            <w:vAlign w:val="center"/>
          </w:tcPr>
          <w:p w14:paraId="6F4449CB"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Educational level</w:t>
            </w:r>
          </w:p>
        </w:tc>
      </w:tr>
      <w:tr w:rsidR="00425144" w:rsidRPr="00425144" w14:paraId="15835291" w14:textId="77777777" w:rsidTr="007F2EB1">
        <w:tc>
          <w:tcPr>
            <w:tcW w:w="2970" w:type="dxa"/>
            <w:tcBorders>
              <w:top w:val="double" w:sz="4" w:space="0" w:color="auto"/>
              <w:left w:val="nil"/>
              <w:bottom w:val="single" w:sz="4" w:space="0" w:color="BFBFBF"/>
              <w:right w:val="single" w:sz="4" w:space="0" w:color="BFBFBF"/>
            </w:tcBorders>
            <w:shd w:val="clear" w:color="auto" w:fill="auto"/>
            <w:vAlign w:val="center"/>
          </w:tcPr>
          <w:p w14:paraId="267B8D2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Jaundice</w:t>
            </w:r>
          </w:p>
        </w:tc>
        <w:tc>
          <w:tcPr>
            <w:tcW w:w="2232" w:type="dxa"/>
            <w:tcBorders>
              <w:top w:val="double" w:sz="4" w:space="0" w:color="auto"/>
              <w:left w:val="single" w:sz="4" w:space="0" w:color="BFBFBF"/>
              <w:bottom w:val="single" w:sz="4" w:space="0" w:color="BFBFBF"/>
              <w:right w:val="single" w:sz="4" w:space="0" w:color="BFBFBF"/>
            </w:tcBorders>
            <w:vAlign w:val="center"/>
          </w:tcPr>
          <w:p w14:paraId="6CE21E8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39B9FE5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260" w:type="dxa"/>
            <w:tcBorders>
              <w:top w:val="double" w:sz="4" w:space="0" w:color="auto"/>
              <w:left w:val="single" w:sz="4" w:space="0" w:color="BFBFBF"/>
              <w:bottom w:val="single" w:sz="4" w:space="0" w:color="BFBFBF"/>
              <w:right w:val="single" w:sz="4" w:space="0" w:color="BFBFBF"/>
            </w:tcBorders>
            <w:vAlign w:val="center"/>
          </w:tcPr>
          <w:p w14:paraId="2F5EBBE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-.081</w:t>
            </w:r>
          </w:p>
          <w:p w14:paraId="605B492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.252</w:t>
            </w:r>
          </w:p>
        </w:tc>
        <w:tc>
          <w:tcPr>
            <w:tcW w:w="1350" w:type="dxa"/>
            <w:tcBorders>
              <w:top w:val="double" w:sz="4" w:space="0" w:color="auto"/>
              <w:left w:val="single" w:sz="4" w:space="0" w:color="BFBFBF"/>
              <w:bottom w:val="single" w:sz="4" w:space="0" w:color="BFBFBF"/>
              <w:right w:val="single" w:sz="4" w:space="0" w:color="BFBFBF"/>
            </w:tcBorders>
            <w:vAlign w:val="center"/>
          </w:tcPr>
          <w:p w14:paraId="2912853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-.028</w:t>
            </w:r>
          </w:p>
          <w:p w14:paraId="468E126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.689</w:t>
            </w:r>
          </w:p>
        </w:tc>
        <w:tc>
          <w:tcPr>
            <w:tcW w:w="1278" w:type="dxa"/>
            <w:tcBorders>
              <w:top w:val="double" w:sz="4" w:space="0" w:color="auto"/>
              <w:left w:val="single" w:sz="4" w:space="0" w:color="BFBFBF"/>
              <w:bottom w:val="single" w:sz="4" w:space="0" w:color="BFBFBF"/>
              <w:right w:val="single" w:sz="4" w:space="0" w:color="FFFFFF"/>
            </w:tcBorders>
            <w:vAlign w:val="center"/>
          </w:tcPr>
          <w:p w14:paraId="53640D4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vertAlign w:val="superscript"/>
              </w:rPr>
            </w:pPr>
            <w:r w:rsidRPr="00425144">
              <w:rPr>
                <w:rFonts w:ascii="Times New Roman" w:eastAsia="Times New Roman" w:hAnsi="Times New Roman" w:cs="Times New Roman"/>
                <w:b/>
                <w:bCs/>
                <w:sz w:val="18"/>
                <w:szCs w:val="18"/>
              </w:rPr>
              <w:t>.167</w:t>
            </w:r>
            <w:r w:rsidRPr="00425144">
              <w:rPr>
                <w:rFonts w:ascii="Times New Roman" w:eastAsia="Times New Roman" w:hAnsi="Times New Roman" w:cs="Times New Roman"/>
                <w:b/>
                <w:bCs/>
                <w:sz w:val="18"/>
                <w:szCs w:val="18"/>
                <w:vertAlign w:val="superscript"/>
              </w:rPr>
              <w:t>*</w:t>
            </w:r>
          </w:p>
          <w:p w14:paraId="405EF25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b/>
                <w:bCs/>
                <w:sz w:val="18"/>
                <w:szCs w:val="18"/>
              </w:rPr>
              <w:t>.018</w:t>
            </w:r>
          </w:p>
        </w:tc>
      </w:tr>
      <w:tr w:rsidR="00425144" w:rsidRPr="00425144" w14:paraId="24739286" w14:textId="77777777" w:rsidTr="007F2EB1">
        <w:tc>
          <w:tcPr>
            <w:tcW w:w="2970" w:type="dxa"/>
            <w:tcBorders>
              <w:top w:val="single" w:sz="4" w:space="0" w:color="BFBFBF"/>
              <w:left w:val="nil"/>
              <w:bottom w:val="single" w:sz="4" w:space="0" w:color="BFBFBF"/>
              <w:right w:val="single" w:sz="4" w:space="0" w:color="BFBFBF"/>
            </w:tcBorders>
            <w:shd w:val="clear" w:color="auto" w:fill="auto"/>
            <w:vAlign w:val="center"/>
          </w:tcPr>
          <w:p w14:paraId="6A03342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GIT problems</w:t>
            </w:r>
          </w:p>
        </w:tc>
        <w:tc>
          <w:tcPr>
            <w:tcW w:w="2232" w:type="dxa"/>
            <w:tcBorders>
              <w:top w:val="single" w:sz="4" w:space="0" w:color="BFBFBF"/>
              <w:left w:val="single" w:sz="4" w:space="0" w:color="BFBFBF"/>
              <w:bottom w:val="single" w:sz="4" w:space="0" w:color="BFBFBF"/>
              <w:right w:val="single" w:sz="4" w:space="0" w:color="BFBFBF"/>
            </w:tcBorders>
            <w:vAlign w:val="center"/>
          </w:tcPr>
          <w:p w14:paraId="17F5A8B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4655824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260" w:type="dxa"/>
            <w:tcBorders>
              <w:top w:val="single" w:sz="4" w:space="0" w:color="BFBFBF"/>
              <w:left w:val="single" w:sz="4" w:space="0" w:color="BFBFBF"/>
              <w:bottom w:val="single" w:sz="4" w:space="0" w:color="BFBFBF"/>
              <w:right w:val="single" w:sz="4" w:space="0" w:color="BFBFBF"/>
            </w:tcBorders>
            <w:vAlign w:val="center"/>
          </w:tcPr>
          <w:p w14:paraId="5974319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-.123</w:t>
            </w:r>
          </w:p>
          <w:p w14:paraId="59A040FB"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.082</w:t>
            </w:r>
          </w:p>
        </w:tc>
        <w:tc>
          <w:tcPr>
            <w:tcW w:w="1350" w:type="dxa"/>
            <w:tcBorders>
              <w:top w:val="single" w:sz="4" w:space="0" w:color="BFBFBF"/>
              <w:left w:val="single" w:sz="4" w:space="0" w:color="BFBFBF"/>
              <w:bottom w:val="single" w:sz="4" w:space="0" w:color="BFBFBF"/>
              <w:right w:val="single" w:sz="4" w:space="0" w:color="BFBFBF"/>
            </w:tcBorders>
            <w:vAlign w:val="center"/>
          </w:tcPr>
          <w:p w14:paraId="73E9BB1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-.140</w:t>
            </w:r>
            <w:r w:rsidRPr="00425144">
              <w:rPr>
                <w:rFonts w:ascii="Times New Roman" w:eastAsia="Times New Roman" w:hAnsi="Times New Roman" w:cs="Times New Roman"/>
                <w:b/>
                <w:bCs/>
                <w:sz w:val="18"/>
                <w:szCs w:val="18"/>
                <w:vertAlign w:val="superscript"/>
              </w:rPr>
              <w:t>*</w:t>
            </w:r>
          </w:p>
          <w:p w14:paraId="68BA6BD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b/>
                <w:bCs/>
                <w:sz w:val="18"/>
                <w:szCs w:val="18"/>
              </w:rPr>
              <w:t>.048</w:t>
            </w:r>
          </w:p>
        </w:tc>
        <w:tc>
          <w:tcPr>
            <w:tcW w:w="1278" w:type="dxa"/>
            <w:tcBorders>
              <w:top w:val="single" w:sz="4" w:space="0" w:color="BFBFBF"/>
              <w:left w:val="single" w:sz="4" w:space="0" w:color="BFBFBF"/>
              <w:bottom w:val="single" w:sz="4" w:space="0" w:color="BFBFBF"/>
              <w:right w:val="single" w:sz="4" w:space="0" w:color="FFFFFF"/>
            </w:tcBorders>
            <w:vAlign w:val="center"/>
          </w:tcPr>
          <w:p w14:paraId="52C904A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.180</w:t>
            </w:r>
            <w:r w:rsidRPr="00425144">
              <w:rPr>
                <w:rFonts w:ascii="Times New Roman" w:eastAsia="Times New Roman" w:hAnsi="Times New Roman" w:cs="Times New Roman"/>
                <w:b/>
                <w:bCs/>
                <w:sz w:val="18"/>
                <w:szCs w:val="18"/>
                <w:vertAlign w:val="superscript"/>
              </w:rPr>
              <w:t>*</w:t>
            </w:r>
          </w:p>
          <w:p w14:paraId="04C569A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.011</w:t>
            </w:r>
          </w:p>
        </w:tc>
      </w:tr>
      <w:tr w:rsidR="00425144" w:rsidRPr="00425144" w14:paraId="701E2058" w14:textId="77777777" w:rsidTr="007F2EB1">
        <w:tc>
          <w:tcPr>
            <w:tcW w:w="2970" w:type="dxa"/>
            <w:tcBorders>
              <w:top w:val="single" w:sz="4" w:space="0" w:color="BFBFBF"/>
              <w:left w:val="nil"/>
              <w:bottom w:val="single" w:sz="4" w:space="0" w:color="BFBFBF"/>
              <w:right w:val="single" w:sz="4" w:space="0" w:color="BFBFBF"/>
            </w:tcBorders>
            <w:shd w:val="clear" w:color="auto" w:fill="auto"/>
            <w:vAlign w:val="center"/>
          </w:tcPr>
          <w:p w14:paraId="00C8EA83"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lastRenderedPageBreak/>
              <w:t>Sleep problems</w:t>
            </w:r>
          </w:p>
        </w:tc>
        <w:tc>
          <w:tcPr>
            <w:tcW w:w="2232" w:type="dxa"/>
            <w:tcBorders>
              <w:top w:val="single" w:sz="4" w:space="0" w:color="BFBFBF"/>
              <w:left w:val="single" w:sz="4" w:space="0" w:color="BFBFBF"/>
              <w:bottom w:val="single" w:sz="4" w:space="0" w:color="BFBFBF"/>
              <w:right w:val="single" w:sz="4" w:space="0" w:color="BFBFBF"/>
            </w:tcBorders>
            <w:vAlign w:val="center"/>
          </w:tcPr>
          <w:p w14:paraId="36D9502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49E584B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260" w:type="dxa"/>
            <w:tcBorders>
              <w:top w:val="single" w:sz="4" w:space="0" w:color="BFBFBF"/>
              <w:left w:val="single" w:sz="4" w:space="0" w:color="BFBFBF"/>
              <w:bottom w:val="single" w:sz="4" w:space="0" w:color="BFBFBF"/>
              <w:right w:val="single" w:sz="4" w:space="0" w:color="BFBFBF"/>
            </w:tcBorders>
            <w:vAlign w:val="center"/>
          </w:tcPr>
          <w:p w14:paraId="052273C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-.092</w:t>
            </w:r>
          </w:p>
          <w:p w14:paraId="15BF307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.193</w:t>
            </w:r>
          </w:p>
        </w:tc>
        <w:tc>
          <w:tcPr>
            <w:tcW w:w="1350" w:type="dxa"/>
            <w:tcBorders>
              <w:top w:val="single" w:sz="4" w:space="0" w:color="BFBFBF"/>
              <w:left w:val="single" w:sz="4" w:space="0" w:color="BFBFBF"/>
              <w:bottom w:val="single" w:sz="4" w:space="0" w:color="BFBFBF"/>
              <w:right w:val="single" w:sz="4" w:space="0" w:color="BFBFBF"/>
            </w:tcBorders>
            <w:vAlign w:val="center"/>
          </w:tcPr>
          <w:p w14:paraId="62B41DE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-.106</w:t>
            </w:r>
          </w:p>
          <w:p w14:paraId="32EBEF6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.134</w:t>
            </w:r>
          </w:p>
        </w:tc>
        <w:tc>
          <w:tcPr>
            <w:tcW w:w="1278" w:type="dxa"/>
            <w:tcBorders>
              <w:top w:val="single" w:sz="4" w:space="0" w:color="BFBFBF"/>
              <w:left w:val="single" w:sz="4" w:space="0" w:color="BFBFBF"/>
              <w:bottom w:val="single" w:sz="4" w:space="0" w:color="BFBFBF"/>
              <w:right w:val="single" w:sz="4" w:space="0" w:color="FFFFFF"/>
            </w:tcBorders>
            <w:vAlign w:val="center"/>
          </w:tcPr>
          <w:p w14:paraId="204B022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.228</w:t>
            </w:r>
            <w:r w:rsidRPr="00425144">
              <w:rPr>
                <w:rFonts w:ascii="Times New Roman" w:eastAsia="Times New Roman" w:hAnsi="Times New Roman" w:cs="Times New Roman"/>
                <w:b/>
                <w:bCs/>
                <w:sz w:val="18"/>
                <w:szCs w:val="18"/>
                <w:vertAlign w:val="superscript"/>
              </w:rPr>
              <w:t>**</w:t>
            </w:r>
          </w:p>
          <w:p w14:paraId="789E688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.001</w:t>
            </w:r>
          </w:p>
        </w:tc>
      </w:tr>
      <w:tr w:rsidR="00425144" w:rsidRPr="00425144" w14:paraId="0DBEBF28" w14:textId="77777777" w:rsidTr="007F2EB1">
        <w:tc>
          <w:tcPr>
            <w:tcW w:w="2970" w:type="dxa"/>
            <w:tcBorders>
              <w:top w:val="single" w:sz="4" w:space="0" w:color="BFBFBF"/>
              <w:left w:val="nil"/>
              <w:bottom w:val="single" w:sz="4" w:space="0" w:color="BFBFBF"/>
              <w:right w:val="single" w:sz="4" w:space="0" w:color="BFBFBF"/>
            </w:tcBorders>
            <w:shd w:val="clear" w:color="auto" w:fill="auto"/>
            <w:vAlign w:val="center"/>
          </w:tcPr>
          <w:p w14:paraId="4ECBCD7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Eye problems</w:t>
            </w:r>
          </w:p>
        </w:tc>
        <w:tc>
          <w:tcPr>
            <w:tcW w:w="2232" w:type="dxa"/>
            <w:tcBorders>
              <w:top w:val="single" w:sz="4" w:space="0" w:color="BFBFBF"/>
              <w:left w:val="single" w:sz="4" w:space="0" w:color="BFBFBF"/>
              <w:bottom w:val="single" w:sz="4" w:space="0" w:color="BFBFBF"/>
              <w:right w:val="single" w:sz="4" w:space="0" w:color="BFBFBF"/>
            </w:tcBorders>
            <w:vAlign w:val="center"/>
          </w:tcPr>
          <w:p w14:paraId="7B967E6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577B773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260" w:type="dxa"/>
            <w:tcBorders>
              <w:top w:val="single" w:sz="4" w:space="0" w:color="BFBFBF"/>
              <w:left w:val="single" w:sz="4" w:space="0" w:color="BFBFBF"/>
              <w:bottom w:val="single" w:sz="4" w:space="0" w:color="BFBFBF"/>
              <w:right w:val="single" w:sz="4" w:space="0" w:color="BFBFBF"/>
            </w:tcBorders>
            <w:vAlign w:val="center"/>
          </w:tcPr>
          <w:p w14:paraId="3699CF3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-.047</w:t>
            </w:r>
          </w:p>
          <w:p w14:paraId="45AEBD48"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.511</w:t>
            </w:r>
          </w:p>
        </w:tc>
        <w:tc>
          <w:tcPr>
            <w:tcW w:w="1350" w:type="dxa"/>
            <w:tcBorders>
              <w:top w:val="single" w:sz="4" w:space="0" w:color="BFBFBF"/>
              <w:left w:val="single" w:sz="4" w:space="0" w:color="BFBFBF"/>
              <w:bottom w:val="single" w:sz="4" w:space="0" w:color="BFBFBF"/>
              <w:right w:val="single" w:sz="4" w:space="0" w:color="BFBFBF"/>
            </w:tcBorders>
            <w:vAlign w:val="center"/>
          </w:tcPr>
          <w:p w14:paraId="5BA0404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vertAlign w:val="superscript"/>
              </w:rPr>
            </w:pPr>
            <w:r w:rsidRPr="00425144">
              <w:rPr>
                <w:rFonts w:ascii="Times New Roman" w:eastAsia="Times New Roman" w:hAnsi="Times New Roman" w:cs="Times New Roman"/>
                <w:b/>
                <w:bCs/>
                <w:sz w:val="18"/>
                <w:szCs w:val="18"/>
              </w:rPr>
              <w:t>-.306</w:t>
            </w:r>
            <w:r w:rsidRPr="00425144">
              <w:rPr>
                <w:rFonts w:ascii="Times New Roman" w:eastAsia="Times New Roman" w:hAnsi="Times New Roman" w:cs="Times New Roman"/>
                <w:b/>
                <w:bCs/>
                <w:sz w:val="18"/>
                <w:szCs w:val="18"/>
                <w:vertAlign w:val="superscript"/>
              </w:rPr>
              <w:t>**</w:t>
            </w:r>
          </w:p>
          <w:p w14:paraId="2DCDFA4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.001</w:t>
            </w:r>
          </w:p>
        </w:tc>
        <w:tc>
          <w:tcPr>
            <w:tcW w:w="1278" w:type="dxa"/>
            <w:tcBorders>
              <w:top w:val="single" w:sz="4" w:space="0" w:color="BFBFBF"/>
              <w:left w:val="single" w:sz="4" w:space="0" w:color="BFBFBF"/>
              <w:bottom w:val="single" w:sz="4" w:space="0" w:color="BFBFBF"/>
              <w:right w:val="single" w:sz="4" w:space="0" w:color="FFFFFF"/>
            </w:tcBorders>
            <w:vAlign w:val="center"/>
          </w:tcPr>
          <w:p w14:paraId="5207F2A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vertAlign w:val="superscript"/>
              </w:rPr>
            </w:pPr>
            <w:r w:rsidRPr="00425144">
              <w:rPr>
                <w:rFonts w:ascii="Times New Roman" w:eastAsia="Times New Roman" w:hAnsi="Times New Roman" w:cs="Times New Roman"/>
                <w:b/>
                <w:bCs/>
                <w:sz w:val="18"/>
                <w:szCs w:val="18"/>
              </w:rPr>
              <w:t>.327</w:t>
            </w:r>
            <w:r w:rsidRPr="00425144">
              <w:rPr>
                <w:rFonts w:ascii="Times New Roman" w:eastAsia="Times New Roman" w:hAnsi="Times New Roman" w:cs="Times New Roman"/>
                <w:b/>
                <w:bCs/>
                <w:sz w:val="18"/>
                <w:szCs w:val="18"/>
                <w:vertAlign w:val="superscript"/>
              </w:rPr>
              <w:t>**</w:t>
            </w:r>
          </w:p>
          <w:p w14:paraId="15F5B21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b/>
                <w:bCs/>
                <w:sz w:val="18"/>
                <w:szCs w:val="18"/>
              </w:rPr>
              <w:t>.001</w:t>
            </w:r>
          </w:p>
        </w:tc>
      </w:tr>
      <w:tr w:rsidR="00425144" w:rsidRPr="00425144" w14:paraId="6BE135D0" w14:textId="77777777" w:rsidTr="007F2EB1">
        <w:tc>
          <w:tcPr>
            <w:tcW w:w="2970" w:type="dxa"/>
            <w:tcBorders>
              <w:top w:val="single" w:sz="4" w:space="0" w:color="BFBFBF"/>
              <w:left w:val="nil"/>
              <w:bottom w:val="single" w:sz="4" w:space="0" w:color="BFBFBF"/>
              <w:right w:val="single" w:sz="4" w:space="0" w:color="BFBFBF"/>
            </w:tcBorders>
            <w:shd w:val="clear" w:color="auto" w:fill="auto"/>
            <w:vAlign w:val="center"/>
          </w:tcPr>
          <w:p w14:paraId="69B812FB"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Respiratory problems</w:t>
            </w:r>
          </w:p>
        </w:tc>
        <w:tc>
          <w:tcPr>
            <w:tcW w:w="2232" w:type="dxa"/>
            <w:tcBorders>
              <w:top w:val="single" w:sz="4" w:space="0" w:color="BFBFBF"/>
              <w:left w:val="single" w:sz="4" w:space="0" w:color="BFBFBF"/>
              <w:bottom w:val="single" w:sz="4" w:space="0" w:color="BFBFBF"/>
              <w:right w:val="single" w:sz="4" w:space="0" w:color="BFBFBF"/>
            </w:tcBorders>
            <w:vAlign w:val="center"/>
          </w:tcPr>
          <w:p w14:paraId="55BD22E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53F05A65"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260" w:type="dxa"/>
            <w:tcBorders>
              <w:top w:val="single" w:sz="4" w:space="0" w:color="BFBFBF"/>
              <w:left w:val="single" w:sz="4" w:space="0" w:color="BFBFBF"/>
              <w:bottom w:val="single" w:sz="4" w:space="0" w:color="BFBFBF"/>
              <w:right w:val="single" w:sz="4" w:space="0" w:color="BFBFBF"/>
            </w:tcBorders>
            <w:vAlign w:val="center"/>
          </w:tcPr>
          <w:p w14:paraId="46C8BF2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-.112</w:t>
            </w:r>
          </w:p>
          <w:p w14:paraId="1E5A8C5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.115</w:t>
            </w:r>
          </w:p>
        </w:tc>
        <w:tc>
          <w:tcPr>
            <w:tcW w:w="1350" w:type="dxa"/>
            <w:tcBorders>
              <w:top w:val="single" w:sz="4" w:space="0" w:color="BFBFBF"/>
              <w:left w:val="single" w:sz="4" w:space="0" w:color="BFBFBF"/>
              <w:bottom w:val="single" w:sz="4" w:space="0" w:color="BFBFBF"/>
              <w:right w:val="single" w:sz="4" w:space="0" w:color="BFBFBF"/>
            </w:tcBorders>
            <w:vAlign w:val="center"/>
          </w:tcPr>
          <w:p w14:paraId="12C7D163"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-.094</w:t>
            </w:r>
          </w:p>
          <w:p w14:paraId="16B8714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.184</w:t>
            </w:r>
          </w:p>
        </w:tc>
        <w:tc>
          <w:tcPr>
            <w:tcW w:w="1278" w:type="dxa"/>
            <w:tcBorders>
              <w:top w:val="single" w:sz="4" w:space="0" w:color="BFBFBF"/>
              <w:left w:val="single" w:sz="4" w:space="0" w:color="BFBFBF"/>
              <w:bottom w:val="single" w:sz="4" w:space="0" w:color="BFBFBF"/>
              <w:right w:val="single" w:sz="4" w:space="0" w:color="FFFFFF"/>
            </w:tcBorders>
            <w:vAlign w:val="center"/>
          </w:tcPr>
          <w:p w14:paraId="3CDE47A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.128</w:t>
            </w:r>
          </w:p>
          <w:p w14:paraId="366F6E2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.071</w:t>
            </w:r>
          </w:p>
        </w:tc>
      </w:tr>
      <w:tr w:rsidR="00425144" w:rsidRPr="00425144" w14:paraId="50E707E4" w14:textId="77777777" w:rsidTr="007F2EB1">
        <w:tc>
          <w:tcPr>
            <w:tcW w:w="2970" w:type="dxa"/>
            <w:tcBorders>
              <w:top w:val="single" w:sz="4" w:space="0" w:color="BFBFBF"/>
              <w:left w:val="nil"/>
              <w:bottom w:val="single" w:sz="4" w:space="0" w:color="BFBFBF"/>
              <w:right w:val="single" w:sz="4" w:space="0" w:color="BFBFBF"/>
            </w:tcBorders>
            <w:shd w:val="clear" w:color="auto" w:fill="auto"/>
            <w:vAlign w:val="center"/>
          </w:tcPr>
          <w:p w14:paraId="39DA6B7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Bathing and daily care</w:t>
            </w:r>
          </w:p>
        </w:tc>
        <w:tc>
          <w:tcPr>
            <w:tcW w:w="2232" w:type="dxa"/>
            <w:tcBorders>
              <w:top w:val="single" w:sz="4" w:space="0" w:color="BFBFBF"/>
              <w:left w:val="single" w:sz="4" w:space="0" w:color="BFBFBF"/>
              <w:bottom w:val="single" w:sz="4" w:space="0" w:color="BFBFBF"/>
              <w:right w:val="single" w:sz="4" w:space="0" w:color="BFBFBF"/>
            </w:tcBorders>
            <w:vAlign w:val="center"/>
          </w:tcPr>
          <w:p w14:paraId="0B5A8F3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2C355E5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260" w:type="dxa"/>
            <w:tcBorders>
              <w:top w:val="single" w:sz="4" w:space="0" w:color="BFBFBF"/>
              <w:left w:val="single" w:sz="4" w:space="0" w:color="BFBFBF"/>
              <w:bottom w:val="single" w:sz="4" w:space="0" w:color="BFBFBF"/>
              <w:right w:val="single" w:sz="4" w:space="0" w:color="BFBFBF"/>
            </w:tcBorders>
            <w:vAlign w:val="center"/>
          </w:tcPr>
          <w:p w14:paraId="1671FBC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-.048</w:t>
            </w:r>
          </w:p>
          <w:p w14:paraId="2DD449D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.502</w:t>
            </w:r>
          </w:p>
        </w:tc>
        <w:tc>
          <w:tcPr>
            <w:tcW w:w="1350" w:type="dxa"/>
            <w:tcBorders>
              <w:top w:val="single" w:sz="4" w:space="0" w:color="BFBFBF"/>
              <w:left w:val="single" w:sz="4" w:space="0" w:color="BFBFBF"/>
              <w:bottom w:val="single" w:sz="4" w:space="0" w:color="BFBFBF"/>
              <w:right w:val="single" w:sz="4" w:space="0" w:color="BFBFBF"/>
            </w:tcBorders>
            <w:vAlign w:val="center"/>
          </w:tcPr>
          <w:p w14:paraId="4421D3C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-.183</w:t>
            </w:r>
            <w:r w:rsidRPr="00425144">
              <w:rPr>
                <w:rFonts w:ascii="Times New Roman" w:eastAsia="Times New Roman" w:hAnsi="Times New Roman" w:cs="Times New Roman"/>
                <w:b/>
                <w:bCs/>
                <w:sz w:val="18"/>
                <w:szCs w:val="18"/>
                <w:vertAlign w:val="superscript"/>
              </w:rPr>
              <w:t>**</w:t>
            </w:r>
          </w:p>
          <w:p w14:paraId="60C6AA9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b/>
                <w:bCs/>
                <w:sz w:val="18"/>
                <w:szCs w:val="18"/>
              </w:rPr>
              <w:t>.010</w:t>
            </w:r>
          </w:p>
        </w:tc>
        <w:tc>
          <w:tcPr>
            <w:tcW w:w="1278" w:type="dxa"/>
            <w:tcBorders>
              <w:top w:val="single" w:sz="4" w:space="0" w:color="BFBFBF"/>
              <w:left w:val="single" w:sz="4" w:space="0" w:color="BFBFBF"/>
              <w:bottom w:val="single" w:sz="4" w:space="0" w:color="BFBFBF"/>
              <w:right w:val="single" w:sz="4" w:space="0" w:color="FFFFFF"/>
            </w:tcBorders>
            <w:vAlign w:val="center"/>
          </w:tcPr>
          <w:p w14:paraId="408A9A1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.335</w:t>
            </w:r>
            <w:r w:rsidRPr="00425144">
              <w:rPr>
                <w:rFonts w:ascii="Times New Roman" w:eastAsia="Times New Roman" w:hAnsi="Times New Roman" w:cs="Times New Roman"/>
                <w:b/>
                <w:bCs/>
                <w:sz w:val="18"/>
                <w:szCs w:val="18"/>
                <w:vertAlign w:val="superscript"/>
              </w:rPr>
              <w:t>**</w:t>
            </w:r>
          </w:p>
          <w:p w14:paraId="2046A2F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.001</w:t>
            </w:r>
          </w:p>
        </w:tc>
      </w:tr>
      <w:tr w:rsidR="00425144" w:rsidRPr="00425144" w14:paraId="0F38E275" w14:textId="77777777" w:rsidTr="007F2EB1">
        <w:tc>
          <w:tcPr>
            <w:tcW w:w="2970" w:type="dxa"/>
            <w:tcBorders>
              <w:top w:val="single" w:sz="4" w:space="0" w:color="BFBFBF"/>
              <w:left w:val="nil"/>
              <w:bottom w:val="double" w:sz="4" w:space="0" w:color="auto"/>
              <w:right w:val="single" w:sz="4" w:space="0" w:color="BFBFBF"/>
            </w:tcBorders>
            <w:shd w:val="clear" w:color="auto" w:fill="auto"/>
            <w:vAlign w:val="center"/>
          </w:tcPr>
          <w:p w14:paraId="4A26A313"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 xml:space="preserve">Overall </w:t>
            </w:r>
          </w:p>
        </w:tc>
        <w:tc>
          <w:tcPr>
            <w:tcW w:w="2232" w:type="dxa"/>
            <w:tcBorders>
              <w:top w:val="single" w:sz="4" w:space="0" w:color="BFBFBF"/>
              <w:left w:val="single" w:sz="4" w:space="0" w:color="BFBFBF"/>
              <w:bottom w:val="double" w:sz="4" w:space="0" w:color="auto"/>
              <w:right w:val="single" w:sz="4" w:space="0" w:color="BFBFBF"/>
            </w:tcBorders>
            <w:vAlign w:val="center"/>
          </w:tcPr>
          <w:p w14:paraId="474AE34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1EFEBAD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260" w:type="dxa"/>
            <w:tcBorders>
              <w:top w:val="single" w:sz="4" w:space="0" w:color="BFBFBF"/>
              <w:left w:val="single" w:sz="4" w:space="0" w:color="BFBFBF"/>
              <w:bottom w:val="double" w:sz="4" w:space="0" w:color="auto"/>
              <w:right w:val="single" w:sz="4" w:space="0" w:color="BFBFBF"/>
            </w:tcBorders>
            <w:vAlign w:val="center"/>
          </w:tcPr>
          <w:p w14:paraId="2D51C675"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-.107</w:t>
            </w:r>
          </w:p>
          <w:p w14:paraId="35374AE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.131</w:t>
            </w:r>
          </w:p>
        </w:tc>
        <w:tc>
          <w:tcPr>
            <w:tcW w:w="1350" w:type="dxa"/>
            <w:tcBorders>
              <w:top w:val="single" w:sz="4" w:space="0" w:color="BFBFBF"/>
              <w:left w:val="single" w:sz="4" w:space="0" w:color="BFBFBF"/>
              <w:bottom w:val="double" w:sz="4" w:space="0" w:color="auto"/>
              <w:right w:val="single" w:sz="4" w:space="0" w:color="BFBFBF"/>
            </w:tcBorders>
            <w:vAlign w:val="center"/>
          </w:tcPr>
          <w:p w14:paraId="25403B15" w14:textId="77777777" w:rsidR="00425144" w:rsidRPr="00425144" w:rsidRDefault="00425144" w:rsidP="00425144">
            <w:pPr>
              <w:autoSpaceDE w:val="0"/>
              <w:autoSpaceDN w:val="0"/>
              <w:bidi/>
              <w:adjustRightInd w:val="0"/>
              <w:spacing w:after="0" w:line="240" w:lineRule="auto"/>
              <w:jc w:val="both"/>
              <w:rPr>
                <w:rFonts w:ascii="Times New Roman" w:eastAsia="Times New Roman" w:hAnsi="Times New Roman" w:cs="Times New Roman"/>
                <w:b/>
                <w:bCs/>
                <w:sz w:val="18"/>
                <w:szCs w:val="18"/>
                <w:vertAlign w:val="superscript"/>
              </w:rPr>
            </w:pPr>
            <w:r w:rsidRPr="00425144">
              <w:rPr>
                <w:rFonts w:ascii="Times New Roman" w:eastAsia="Times New Roman" w:hAnsi="Times New Roman" w:cs="Times New Roman"/>
                <w:b/>
                <w:bCs/>
                <w:sz w:val="18"/>
                <w:szCs w:val="18"/>
              </w:rPr>
              <w:t>-.159</w:t>
            </w:r>
            <w:r w:rsidRPr="00425144">
              <w:rPr>
                <w:rFonts w:ascii="Times New Roman" w:eastAsia="Times New Roman" w:hAnsi="Times New Roman" w:cs="Times New Roman"/>
                <w:b/>
                <w:bCs/>
                <w:sz w:val="18"/>
                <w:szCs w:val="18"/>
                <w:vertAlign w:val="superscript"/>
              </w:rPr>
              <w:t>*</w:t>
            </w:r>
          </w:p>
          <w:p w14:paraId="2C2767F3" w14:textId="77777777" w:rsidR="00425144" w:rsidRPr="00425144" w:rsidRDefault="00425144" w:rsidP="00425144">
            <w:pPr>
              <w:autoSpaceDE w:val="0"/>
              <w:autoSpaceDN w:val="0"/>
              <w:bidi/>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.025</w:t>
            </w:r>
          </w:p>
        </w:tc>
        <w:tc>
          <w:tcPr>
            <w:tcW w:w="1278" w:type="dxa"/>
            <w:tcBorders>
              <w:top w:val="single" w:sz="4" w:space="0" w:color="BFBFBF"/>
              <w:left w:val="single" w:sz="4" w:space="0" w:color="BFBFBF"/>
              <w:bottom w:val="double" w:sz="4" w:space="0" w:color="auto"/>
              <w:right w:val="single" w:sz="4" w:space="0" w:color="FFFFFF"/>
            </w:tcBorders>
            <w:vAlign w:val="center"/>
          </w:tcPr>
          <w:p w14:paraId="7ECBAE83"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.273</w:t>
            </w:r>
            <w:r w:rsidRPr="00425144">
              <w:rPr>
                <w:rFonts w:ascii="Times New Roman" w:eastAsia="Times New Roman" w:hAnsi="Times New Roman" w:cs="Times New Roman"/>
                <w:b/>
                <w:bCs/>
                <w:sz w:val="18"/>
                <w:szCs w:val="18"/>
                <w:vertAlign w:val="superscript"/>
              </w:rPr>
              <w:t>**</w:t>
            </w:r>
          </w:p>
          <w:p w14:paraId="66F2E49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.001</w:t>
            </w:r>
          </w:p>
        </w:tc>
      </w:tr>
    </w:tbl>
    <w:p w14:paraId="1454554F" w14:textId="77777777" w:rsidR="00425144" w:rsidRPr="00425144" w:rsidRDefault="00425144" w:rsidP="00425144">
      <w:pPr>
        <w:spacing w:after="0" w:line="480" w:lineRule="auto"/>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vertAlign w:val="superscript"/>
        </w:rPr>
        <w:t>*</w:t>
      </w:r>
      <w:r w:rsidRPr="00425144">
        <w:rPr>
          <w:rFonts w:ascii="Times New Roman" w:eastAsia="Times New Roman" w:hAnsi="Times New Roman" w:cs="Times New Roman"/>
          <w:sz w:val="20"/>
          <w:szCs w:val="20"/>
        </w:rPr>
        <w:t>Correlation is significant at the 0.05 level (2-tailed).</w:t>
      </w:r>
    </w:p>
    <w:p w14:paraId="02597106" w14:textId="77777777" w:rsidR="00425144" w:rsidRPr="00425144" w:rsidRDefault="00425144" w:rsidP="00425144">
      <w:pPr>
        <w:autoSpaceDE w:val="0"/>
        <w:autoSpaceDN w:val="0"/>
        <w:adjustRightInd w:val="0"/>
        <w:spacing w:after="0" w:line="480" w:lineRule="auto"/>
        <w:ind w:firstLine="720"/>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rPr>
        <w:t>This table indicates that there is a reverse significant relationship among mothers</w:t>
      </w:r>
      <w:proofErr w:type="gramStart"/>
      <w:r w:rsidRPr="00425144">
        <w:rPr>
          <w:rFonts w:ascii="Times New Roman" w:eastAsia="Times New Roman" w:hAnsi="Times New Roman" w:cs="Times New Roman"/>
          <w:sz w:val="20"/>
          <w:szCs w:val="20"/>
        </w:rPr>
        <w:t>'  practicing</w:t>
      </w:r>
      <w:proofErr w:type="gramEnd"/>
      <w:r w:rsidRPr="00425144">
        <w:rPr>
          <w:rFonts w:ascii="Times New Roman" w:eastAsia="Times New Roman" w:hAnsi="Times New Roman" w:cs="Times New Roman"/>
          <w:sz w:val="20"/>
          <w:szCs w:val="20"/>
        </w:rPr>
        <w:t xml:space="preserve"> unsafe traditional treatment and their age at p-value=.025 particularly with practices for treating GIT problems, eye problems, and bathing at p-value=.048, .001, and.010. The finding also shows that there is a strong positive relationship between mothers’ educational level and practicing unsafe traditional treatment at p-value= .001 that reveal significant with practices for treating jaundice, GIT problems, sleep problems, eye problems, and bathing at p-values= .018, .011, .001, .001, and .001.</w:t>
      </w:r>
    </w:p>
    <w:p w14:paraId="3C51A4EF"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rPr>
        <w:t xml:space="preserve">Table 11 </w:t>
      </w:r>
    </w:p>
    <w:p w14:paraId="23312FAF" w14:textId="77777777" w:rsidR="00425144" w:rsidRPr="00425144" w:rsidRDefault="00425144" w:rsidP="00425144">
      <w:pPr>
        <w:autoSpaceDE w:val="0"/>
        <w:autoSpaceDN w:val="0"/>
        <w:adjustRightInd w:val="0"/>
        <w:spacing w:after="0" w:line="480" w:lineRule="auto"/>
        <w:jc w:val="both"/>
        <w:rPr>
          <w:rFonts w:ascii="Times New Roman" w:eastAsia="Times New Roman" w:hAnsi="Times New Roman" w:cs="Times New Roman"/>
          <w:i/>
          <w:iCs/>
          <w:sz w:val="20"/>
          <w:szCs w:val="20"/>
        </w:rPr>
      </w:pPr>
      <w:r w:rsidRPr="00425144">
        <w:rPr>
          <w:rFonts w:ascii="Times New Roman" w:eastAsia="Times New Roman" w:hAnsi="Times New Roman" w:cs="Times New Roman"/>
          <w:i/>
          <w:iCs/>
          <w:sz w:val="20"/>
          <w:szCs w:val="20"/>
        </w:rPr>
        <w:t>Association among Newborns’ Variables and Mothers’ Unsafe Traditional Practices</w:t>
      </w: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10"/>
        <w:gridCol w:w="2700"/>
        <w:gridCol w:w="1188"/>
        <w:gridCol w:w="1350"/>
        <w:gridCol w:w="1260"/>
      </w:tblGrid>
      <w:tr w:rsidR="00425144" w:rsidRPr="00425144" w14:paraId="4F4A643B" w14:textId="77777777" w:rsidTr="007F2EB1">
        <w:trPr>
          <w:trHeight w:val="605"/>
          <w:jc w:val="center"/>
        </w:trPr>
        <w:tc>
          <w:tcPr>
            <w:tcW w:w="2610" w:type="dxa"/>
            <w:tcBorders>
              <w:top w:val="double" w:sz="4" w:space="0" w:color="auto"/>
              <w:left w:val="nil"/>
              <w:bottom w:val="double" w:sz="4" w:space="0" w:color="auto"/>
              <w:right w:val="single" w:sz="4" w:space="0" w:color="BFBFBF"/>
            </w:tcBorders>
            <w:shd w:val="clear" w:color="auto" w:fill="FFFFFF"/>
            <w:vAlign w:val="center"/>
          </w:tcPr>
          <w:p w14:paraId="30FF024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Practices for treating</w:t>
            </w:r>
          </w:p>
        </w:tc>
        <w:tc>
          <w:tcPr>
            <w:tcW w:w="2700" w:type="dxa"/>
            <w:tcBorders>
              <w:top w:val="double" w:sz="4" w:space="0" w:color="auto"/>
              <w:left w:val="single" w:sz="4" w:space="0" w:color="BFBFBF"/>
              <w:bottom w:val="double" w:sz="4" w:space="0" w:color="auto"/>
              <w:right w:val="single" w:sz="4" w:space="0" w:color="BFBFBF"/>
            </w:tcBorders>
            <w:shd w:val="clear" w:color="auto" w:fill="FFFFFF"/>
            <w:vAlign w:val="center"/>
          </w:tcPr>
          <w:p w14:paraId="4208008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Correlation</w:t>
            </w:r>
          </w:p>
        </w:tc>
        <w:tc>
          <w:tcPr>
            <w:tcW w:w="1188" w:type="dxa"/>
            <w:tcBorders>
              <w:top w:val="double" w:sz="4" w:space="0" w:color="auto"/>
              <w:left w:val="single" w:sz="4" w:space="0" w:color="BFBFBF"/>
              <w:bottom w:val="double" w:sz="4" w:space="0" w:color="auto"/>
              <w:right w:val="single" w:sz="4" w:space="0" w:color="BFBFBF"/>
            </w:tcBorders>
            <w:shd w:val="clear" w:color="auto" w:fill="FFFFFF"/>
            <w:vAlign w:val="center"/>
          </w:tcPr>
          <w:p w14:paraId="480898C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 xml:space="preserve">Age </w:t>
            </w:r>
          </w:p>
        </w:tc>
        <w:tc>
          <w:tcPr>
            <w:tcW w:w="1350" w:type="dxa"/>
            <w:tcBorders>
              <w:top w:val="double" w:sz="4" w:space="0" w:color="auto"/>
              <w:left w:val="single" w:sz="4" w:space="0" w:color="BFBFBF"/>
              <w:bottom w:val="double" w:sz="4" w:space="0" w:color="auto"/>
              <w:right w:val="single" w:sz="4" w:space="0" w:color="BFBFBF"/>
            </w:tcBorders>
            <w:shd w:val="clear" w:color="auto" w:fill="FFFFFF"/>
            <w:vAlign w:val="center"/>
          </w:tcPr>
          <w:p w14:paraId="0CDAC9F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Birth order</w:t>
            </w:r>
          </w:p>
        </w:tc>
        <w:tc>
          <w:tcPr>
            <w:tcW w:w="1260" w:type="dxa"/>
            <w:tcBorders>
              <w:top w:val="double" w:sz="4" w:space="0" w:color="auto"/>
              <w:left w:val="single" w:sz="4" w:space="0" w:color="BFBFBF"/>
              <w:bottom w:val="double" w:sz="4" w:space="0" w:color="auto"/>
              <w:right w:val="single" w:sz="4" w:space="0" w:color="FFFFFF"/>
            </w:tcBorders>
            <w:shd w:val="clear" w:color="auto" w:fill="FFFFFF"/>
            <w:vAlign w:val="center"/>
          </w:tcPr>
          <w:p w14:paraId="4081D16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 xml:space="preserve">Gender </w:t>
            </w:r>
          </w:p>
        </w:tc>
      </w:tr>
      <w:tr w:rsidR="00425144" w:rsidRPr="00425144" w14:paraId="062C9FA4" w14:textId="77777777" w:rsidTr="007F2EB1">
        <w:trPr>
          <w:jc w:val="center"/>
        </w:trPr>
        <w:tc>
          <w:tcPr>
            <w:tcW w:w="2610" w:type="dxa"/>
            <w:tcBorders>
              <w:top w:val="double" w:sz="4" w:space="0" w:color="auto"/>
              <w:left w:val="nil"/>
              <w:bottom w:val="single" w:sz="4" w:space="0" w:color="BFBFBF"/>
              <w:right w:val="single" w:sz="4" w:space="0" w:color="BFBFBF"/>
            </w:tcBorders>
            <w:shd w:val="clear" w:color="auto" w:fill="auto"/>
            <w:vAlign w:val="center"/>
          </w:tcPr>
          <w:p w14:paraId="73F41E25"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Jaundice</w:t>
            </w:r>
          </w:p>
        </w:tc>
        <w:tc>
          <w:tcPr>
            <w:tcW w:w="2700" w:type="dxa"/>
            <w:tcBorders>
              <w:top w:val="double" w:sz="4" w:space="0" w:color="auto"/>
              <w:left w:val="single" w:sz="4" w:space="0" w:color="BFBFBF"/>
              <w:bottom w:val="single" w:sz="4" w:space="0" w:color="BFBFBF"/>
              <w:right w:val="single" w:sz="4" w:space="0" w:color="BFBFBF"/>
            </w:tcBorders>
            <w:vAlign w:val="center"/>
          </w:tcPr>
          <w:p w14:paraId="7735752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58DCB2A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188" w:type="dxa"/>
            <w:tcBorders>
              <w:top w:val="double" w:sz="4" w:space="0" w:color="auto"/>
              <w:left w:val="single" w:sz="4" w:space="0" w:color="BFBFBF"/>
              <w:bottom w:val="single" w:sz="4" w:space="0" w:color="BFBFBF"/>
              <w:right w:val="single" w:sz="4" w:space="0" w:color="BFBFBF"/>
            </w:tcBorders>
            <w:vAlign w:val="center"/>
          </w:tcPr>
          <w:p w14:paraId="25BFC91B"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-.092</w:t>
            </w:r>
          </w:p>
          <w:p w14:paraId="4992C90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.194</w:t>
            </w:r>
          </w:p>
        </w:tc>
        <w:tc>
          <w:tcPr>
            <w:tcW w:w="1350" w:type="dxa"/>
            <w:tcBorders>
              <w:top w:val="double" w:sz="4" w:space="0" w:color="auto"/>
              <w:left w:val="single" w:sz="4" w:space="0" w:color="BFBFBF"/>
              <w:bottom w:val="single" w:sz="4" w:space="0" w:color="BFBFBF"/>
              <w:right w:val="single" w:sz="4" w:space="0" w:color="BFBFBF"/>
            </w:tcBorders>
            <w:vAlign w:val="center"/>
          </w:tcPr>
          <w:p w14:paraId="1F360E0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vertAlign w:val="superscript"/>
              </w:rPr>
            </w:pPr>
            <w:r w:rsidRPr="00425144">
              <w:rPr>
                <w:rFonts w:ascii="Times New Roman" w:eastAsia="Times New Roman" w:hAnsi="Times New Roman" w:cs="Times New Roman"/>
                <w:b/>
                <w:bCs/>
                <w:sz w:val="18"/>
                <w:szCs w:val="18"/>
              </w:rPr>
              <w:t>-.171</w:t>
            </w:r>
            <w:r w:rsidRPr="00425144">
              <w:rPr>
                <w:rFonts w:ascii="Times New Roman" w:eastAsia="Times New Roman" w:hAnsi="Times New Roman" w:cs="Times New Roman"/>
                <w:b/>
                <w:bCs/>
                <w:sz w:val="18"/>
                <w:szCs w:val="18"/>
                <w:vertAlign w:val="superscript"/>
              </w:rPr>
              <w:t>*</w:t>
            </w:r>
          </w:p>
          <w:p w14:paraId="77C59E4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.015</w:t>
            </w:r>
          </w:p>
        </w:tc>
        <w:tc>
          <w:tcPr>
            <w:tcW w:w="1260" w:type="dxa"/>
            <w:tcBorders>
              <w:top w:val="double" w:sz="4" w:space="0" w:color="auto"/>
              <w:left w:val="single" w:sz="4" w:space="0" w:color="BFBFBF"/>
              <w:bottom w:val="single" w:sz="4" w:space="0" w:color="BFBFBF"/>
              <w:right w:val="single" w:sz="4" w:space="0" w:color="FFFFFF"/>
            </w:tcBorders>
            <w:vAlign w:val="center"/>
          </w:tcPr>
          <w:p w14:paraId="7356D5C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-.007</w:t>
            </w:r>
          </w:p>
          <w:p w14:paraId="6554ED9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.927</w:t>
            </w:r>
          </w:p>
        </w:tc>
      </w:tr>
      <w:tr w:rsidR="00425144" w:rsidRPr="00425144" w14:paraId="7E5F49F9" w14:textId="77777777" w:rsidTr="007F2EB1">
        <w:trPr>
          <w:jc w:val="center"/>
        </w:trPr>
        <w:tc>
          <w:tcPr>
            <w:tcW w:w="2610" w:type="dxa"/>
            <w:tcBorders>
              <w:top w:val="single" w:sz="4" w:space="0" w:color="BFBFBF"/>
              <w:left w:val="nil"/>
              <w:bottom w:val="single" w:sz="4" w:space="0" w:color="BFBFBF"/>
              <w:right w:val="single" w:sz="4" w:space="0" w:color="BFBFBF"/>
            </w:tcBorders>
            <w:shd w:val="clear" w:color="auto" w:fill="auto"/>
            <w:vAlign w:val="center"/>
          </w:tcPr>
          <w:p w14:paraId="78F516D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GIT problems</w:t>
            </w:r>
          </w:p>
        </w:tc>
        <w:tc>
          <w:tcPr>
            <w:tcW w:w="2700" w:type="dxa"/>
            <w:tcBorders>
              <w:top w:val="single" w:sz="4" w:space="0" w:color="BFBFBF"/>
              <w:left w:val="single" w:sz="4" w:space="0" w:color="BFBFBF"/>
              <w:bottom w:val="single" w:sz="4" w:space="0" w:color="BFBFBF"/>
              <w:right w:val="single" w:sz="4" w:space="0" w:color="BFBFBF"/>
            </w:tcBorders>
            <w:vAlign w:val="center"/>
          </w:tcPr>
          <w:p w14:paraId="6D7B16A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2620833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188" w:type="dxa"/>
            <w:tcBorders>
              <w:top w:val="single" w:sz="4" w:space="0" w:color="BFBFBF"/>
              <w:left w:val="single" w:sz="4" w:space="0" w:color="BFBFBF"/>
              <w:bottom w:val="single" w:sz="4" w:space="0" w:color="BFBFBF"/>
              <w:right w:val="single" w:sz="4" w:space="0" w:color="BFBFBF"/>
            </w:tcBorders>
            <w:vAlign w:val="center"/>
          </w:tcPr>
          <w:p w14:paraId="4857D07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-.113</w:t>
            </w:r>
          </w:p>
          <w:p w14:paraId="6BE64BF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.111</w:t>
            </w:r>
          </w:p>
        </w:tc>
        <w:tc>
          <w:tcPr>
            <w:tcW w:w="1350" w:type="dxa"/>
            <w:tcBorders>
              <w:top w:val="single" w:sz="4" w:space="0" w:color="BFBFBF"/>
              <w:left w:val="single" w:sz="4" w:space="0" w:color="BFBFBF"/>
              <w:bottom w:val="single" w:sz="4" w:space="0" w:color="BFBFBF"/>
              <w:right w:val="single" w:sz="4" w:space="0" w:color="BFBFBF"/>
            </w:tcBorders>
            <w:vAlign w:val="center"/>
          </w:tcPr>
          <w:p w14:paraId="7CFDF70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-.181</w:t>
            </w:r>
            <w:r w:rsidRPr="00425144">
              <w:rPr>
                <w:rFonts w:ascii="Times New Roman" w:eastAsia="Times New Roman" w:hAnsi="Times New Roman" w:cs="Times New Roman"/>
                <w:b/>
                <w:bCs/>
                <w:sz w:val="18"/>
                <w:szCs w:val="18"/>
                <w:vertAlign w:val="superscript"/>
              </w:rPr>
              <w:t>*</w:t>
            </w:r>
          </w:p>
          <w:p w14:paraId="35FBE5A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.010</w:t>
            </w:r>
          </w:p>
        </w:tc>
        <w:tc>
          <w:tcPr>
            <w:tcW w:w="1260" w:type="dxa"/>
            <w:tcBorders>
              <w:top w:val="single" w:sz="4" w:space="0" w:color="BFBFBF"/>
              <w:left w:val="single" w:sz="4" w:space="0" w:color="BFBFBF"/>
              <w:bottom w:val="single" w:sz="4" w:space="0" w:color="BFBFBF"/>
              <w:right w:val="single" w:sz="4" w:space="0" w:color="FFFFFF"/>
            </w:tcBorders>
            <w:vAlign w:val="center"/>
          </w:tcPr>
          <w:p w14:paraId="1BA6CEA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-.022</w:t>
            </w:r>
          </w:p>
          <w:p w14:paraId="6951B37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.753</w:t>
            </w:r>
          </w:p>
        </w:tc>
      </w:tr>
      <w:tr w:rsidR="00425144" w:rsidRPr="00425144" w14:paraId="5DA6DF97" w14:textId="77777777" w:rsidTr="007F2EB1">
        <w:trPr>
          <w:jc w:val="center"/>
        </w:trPr>
        <w:tc>
          <w:tcPr>
            <w:tcW w:w="2610" w:type="dxa"/>
            <w:tcBorders>
              <w:top w:val="single" w:sz="4" w:space="0" w:color="BFBFBF"/>
              <w:left w:val="nil"/>
              <w:bottom w:val="single" w:sz="4" w:space="0" w:color="BFBFBF"/>
              <w:right w:val="single" w:sz="4" w:space="0" w:color="BFBFBF"/>
            </w:tcBorders>
            <w:shd w:val="clear" w:color="auto" w:fill="auto"/>
            <w:vAlign w:val="center"/>
          </w:tcPr>
          <w:p w14:paraId="28A5E2E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Sleep problems</w:t>
            </w:r>
          </w:p>
        </w:tc>
        <w:tc>
          <w:tcPr>
            <w:tcW w:w="2700" w:type="dxa"/>
            <w:tcBorders>
              <w:top w:val="single" w:sz="4" w:space="0" w:color="BFBFBF"/>
              <w:left w:val="single" w:sz="4" w:space="0" w:color="BFBFBF"/>
              <w:bottom w:val="single" w:sz="4" w:space="0" w:color="BFBFBF"/>
              <w:right w:val="single" w:sz="4" w:space="0" w:color="BFBFBF"/>
            </w:tcBorders>
            <w:vAlign w:val="center"/>
          </w:tcPr>
          <w:p w14:paraId="7EFF4F2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238D4A3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188" w:type="dxa"/>
            <w:tcBorders>
              <w:top w:val="single" w:sz="4" w:space="0" w:color="BFBFBF"/>
              <w:left w:val="single" w:sz="4" w:space="0" w:color="BFBFBF"/>
              <w:bottom w:val="single" w:sz="4" w:space="0" w:color="BFBFBF"/>
              <w:right w:val="single" w:sz="4" w:space="0" w:color="BFBFBF"/>
            </w:tcBorders>
            <w:vAlign w:val="center"/>
          </w:tcPr>
          <w:p w14:paraId="7E64E3F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-.028</w:t>
            </w:r>
          </w:p>
          <w:p w14:paraId="7F8964B8"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.689</w:t>
            </w:r>
          </w:p>
        </w:tc>
        <w:tc>
          <w:tcPr>
            <w:tcW w:w="1350" w:type="dxa"/>
            <w:tcBorders>
              <w:top w:val="single" w:sz="4" w:space="0" w:color="BFBFBF"/>
              <w:left w:val="single" w:sz="4" w:space="0" w:color="BFBFBF"/>
              <w:bottom w:val="single" w:sz="4" w:space="0" w:color="BFBFBF"/>
              <w:right w:val="single" w:sz="4" w:space="0" w:color="BFBFBF"/>
            </w:tcBorders>
            <w:vAlign w:val="center"/>
          </w:tcPr>
          <w:p w14:paraId="54E9F4D5"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-.175</w:t>
            </w:r>
            <w:r w:rsidRPr="00425144">
              <w:rPr>
                <w:rFonts w:ascii="Times New Roman" w:eastAsia="Times New Roman" w:hAnsi="Times New Roman" w:cs="Times New Roman"/>
                <w:b/>
                <w:bCs/>
                <w:sz w:val="18"/>
                <w:szCs w:val="18"/>
                <w:vertAlign w:val="superscript"/>
              </w:rPr>
              <w:t>*</w:t>
            </w:r>
          </w:p>
          <w:p w14:paraId="2E62715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.013</w:t>
            </w:r>
          </w:p>
        </w:tc>
        <w:tc>
          <w:tcPr>
            <w:tcW w:w="1260" w:type="dxa"/>
            <w:tcBorders>
              <w:top w:val="single" w:sz="4" w:space="0" w:color="BFBFBF"/>
              <w:left w:val="single" w:sz="4" w:space="0" w:color="BFBFBF"/>
              <w:bottom w:val="single" w:sz="4" w:space="0" w:color="BFBFBF"/>
              <w:right w:val="single" w:sz="4" w:space="0" w:color="FFFFFF"/>
            </w:tcBorders>
            <w:vAlign w:val="center"/>
          </w:tcPr>
          <w:p w14:paraId="11A1CD0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-.002</w:t>
            </w:r>
          </w:p>
          <w:p w14:paraId="07442E0A"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.979</w:t>
            </w:r>
          </w:p>
        </w:tc>
      </w:tr>
      <w:tr w:rsidR="00425144" w:rsidRPr="00425144" w14:paraId="2F85538B" w14:textId="77777777" w:rsidTr="007F2EB1">
        <w:trPr>
          <w:jc w:val="center"/>
        </w:trPr>
        <w:tc>
          <w:tcPr>
            <w:tcW w:w="2610" w:type="dxa"/>
            <w:tcBorders>
              <w:top w:val="single" w:sz="4" w:space="0" w:color="BFBFBF"/>
              <w:left w:val="nil"/>
              <w:bottom w:val="single" w:sz="4" w:space="0" w:color="BFBFBF"/>
              <w:right w:val="single" w:sz="4" w:space="0" w:color="BFBFBF"/>
            </w:tcBorders>
            <w:shd w:val="clear" w:color="auto" w:fill="auto"/>
            <w:vAlign w:val="center"/>
          </w:tcPr>
          <w:p w14:paraId="65DC994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Eye problems</w:t>
            </w:r>
          </w:p>
        </w:tc>
        <w:tc>
          <w:tcPr>
            <w:tcW w:w="2700" w:type="dxa"/>
            <w:tcBorders>
              <w:top w:val="single" w:sz="4" w:space="0" w:color="BFBFBF"/>
              <w:left w:val="single" w:sz="4" w:space="0" w:color="BFBFBF"/>
              <w:bottom w:val="single" w:sz="4" w:space="0" w:color="BFBFBF"/>
              <w:right w:val="single" w:sz="4" w:space="0" w:color="BFBFBF"/>
            </w:tcBorders>
            <w:vAlign w:val="center"/>
          </w:tcPr>
          <w:p w14:paraId="5AF0B7B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5FC5DF65"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188" w:type="dxa"/>
            <w:tcBorders>
              <w:top w:val="single" w:sz="4" w:space="0" w:color="BFBFBF"/>
              <w:left w:val="single" w:sz="4" w:space="0" w:color="BFBFBF"/>
              <w:bottom w:val="single" w:sz="4" w:space="0" w:color="BFBFBF"/>
              <w:right w:val="single" w:sz="4" w:space="0" w:color="BFBFBF"/>
            </w:tcBorders>
            <w:vAlign w:val="center"/>
          </w:tcPr>
          <w:p w14:paraId="45180AB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-.075</w:t>
            </w:r>
          </w:p>
          <w:p w14:paraId="465F22C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.292</w:t>
            </w:r>
          </w:p>
        </w:tc>
        <w:tc>
          <w:tcPr>
            <w:tcW w:w="1350" w:type="dxa"/>
            <w:tcBorders>
              <w:top w:val="single" w:sz="4" w:space="0" w:color="BFBFBF"/>
              <w:left w:val="single" w:sz="4" w:space="0" w:color="BFBFBF"/>
              <w:bottom w:val="single" w:sz="4" w:space="0" w:color="BFBFBF"/>
              <w:right w:val="single" w:sz="4" w:space="0" w:color="BFBFBF"/>
            </w:tcBorders>
            <w:vAlign w:val="center"/>
          </w:tcPr>
          <w:p w14:paraId="4AC7385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-.102</w:t>
            </w:r>
          </w:p>
          <w:p w14:paraId="57CA2778"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.150</w:t>
            </w:r>
          </w:p>
        </w:tc>
        <w:tc>
          <w:tcPr>
            <w:tcW w:w="1260" w:type="dxa"/>
            <w:tcBorders>
              <w:top w:val="single" w:sz="4" w:space="0" w:color="BFBFBF"/>
              <w:left w:val="single" w:sz="4" w:space="0" w:color="BFBFBF"/>
              <w:bottom w:val="single" w:sz="4" w:space="0" w:color="BFBFBF"/>
              <w:right w:val="single" w:sz="4" w:space="0" w:color="FFFFFF"/>
            </w:tcBorders>
            <w:vAlign w:val="center"/>
          </w:tcPr>
          <w:p w14:paraId="0158FEB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-.030</w:t>
            </w:r>
          </w:p>
          <w:p w14:paraId="4E3056F8"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.669</w:t>
            </w:r>
          </w:p>
        </w:tc>
      </w:tr>
      <w:tr w:rsidR="00425144" w:rsidRPr="00425144" w14:paraId="41491C0C" w14:textId="77777777" w:rsidTr="007F2EB1">
        <w:trPr>
          <w:jc w:val="center"/>
        </w:trPr>
        <w:tc>
          <w:tcPr>
            <w:tcW w:w="2610" w:type="dxa"/>
            <w:tcBorders>
              <w:top w:val="single" w:sz="4" w:space="0" w:color="BFBFBF"/>
              <w:left w:val="nil"/>
              <w:bottom w:val="single" w:sz="4" w:space="0" w:color="BFBFBF"/>
              <w:right w:val="single" w:sz="4" w:space="0" w:color="BFBFBF"/>
            </w:tcBorders>
            <w:shd w:val="clear" w:color="auto" w:fill="auto"/>
            <w:vAlign w:val="center"/>
          </w:tcPr>
          <w:p w14:paraId="28E2CC92"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Respiratory problems</w:t>
            </w:r>
          </w:p>
        </w:tc>
        <w:tc>
          <w:tcPr>
            <w:tcW w:w="2700" w:type="dxa"/>
            <w:tcBorders>
              <w:top w:val="single" w:sz="4" w:space="0" w:color="BFBFBF"/>
              <w:left w:val="single" w:sz="4" w:space="0" w:color="BFBFBF"/>
              <w:bottom w:val="single" w:sz="4" w:space="0" w:color="BFBFBF"/>
              <w:right w:val="single" w:sz="4" w:space="0" w:color="BFBFBF"/>
            </w:tcBorders>
            <w:vAlign w:val="center"/>
          </w:tcPr>
          <w:p w14:paraId="1FCEC50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5A6A263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188" w:type="dxa"/>
            <w:tcBorders>
              <w:top w:val="single" w:sz="4" w:space="0" w:color="BFBFBF"/>
              <w:left w:val="single" w:sz="4" w:space="0" w:color="BFBFBF"/>
              <w:bottom w:val="single" w:sz="4" w:space="0" w:color="BFBFBF"/>
              <w:right w:val="single" w:sz="4" w:space="0" w:color="BFBFBF"/>
            </w:tcBorders>
            <w:vAlign w:val="center"/>
          </w:tcPr>
          <w:p w14:paraId="3547EE8F"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-.099</w:t>
            </w:r>
          </w:p>
          <w:p w14:paraId="2397A5BD"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.161</w:t>
            </w:r>
          </w:p>
        </w:tc>
        <w:tc>
          <w:tcPr>
            <w:tcW w:w="1350" w:type="dxa"/>
            <w:tcBorders>
              <w:top w:val="single" w:sz="4" w:space="0" w:color="BFBFBF"/>
              <w:left w:val="single" w:sz="4" w:space="0" w:color="BFBFBF"/>
              <w:bottom w:val="single" w:sz="4" w:space="0" w:color="BFBFBF"/>
              <w:right w:val="single" w:sz="4" w:space="0" w:color="BFBFBF"/>
            </w:tcBorders>
            <w:vAlign w:val="center"/>
          </w:tcPr>
          <w:p w14:paraId="0BBE0992" w14:textId="77777777" w:rsidR="00425144" w:rsidRPr="00425144" w:rsidRDefault="00425144" w:rsidP="00425144">
            <w:pPr>
              <w:autoSpaceDE w:val="0"/>
              <w:autoSpaceDN w:val="0"/>
              <w:bidi/>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-.156</w:t>
            </w:r>
            <w:r w:rsidRPr="00425144">
              <w:rPr>
                <w:rFonts w:ascii="Times New Roman" w:eastAsia="Times New Roman" w:hAnsi="Times New Roman" w:cs="Times New Roman"/>
                <w:b/>
                <w:bCs/>
                <w:sz w:val="18"/>
                <w:szCs w:val="18"/>
                <w:vertAlign w:val="superscript"/>
              </w:rPr>
              <w:t>*</w:t>
            </w:r>
          </w:p>
          <w:p w14:paraId="1481EB93" w14:textId="77777777" w:rsidR="00425144" w:rsidRPr="00425144" w:rsidRDefault="00425144" w:rsidP="00425144">
            <w:pPr>
              <w:autoSpaceDE w:val="0"/>
              <w:autoSpaceDN w:val="0"/>
              <w:bidi/>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.028</w:t>
            </w:r>
          </w:p>
        </w:tc>
        <w:tc>
          <w:tcPr>
            <w:tcW w:w="1260" w:type="dxa"/>
            <w:tcBorders>
              <w:top w:val="single" w:sz="4" w:space="0" w:color="BFBFBF"/>
              <w:left w:val="single" w:sz="4" w:space="0" w:color="BFBFBF"/>
              <w:bottom w:val="single" w:sz="4" w:space="0" w:color="BFBFBF"/>
              <w:right w:val="single" w:sz="4" w:space="0" w:color="FFFFFF"/>
            </w:tcBorders>
            <w:vAlign w:val="center"/>
          </w:tcPr>
          <w:p w14:paraId="57372F75"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.036</w:t>
            </w:r>
          </w:p>
          <w:p w14:paraId="7B24792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.611</w:t>
            </w:r>
          </w:p>
        </w:tc>
      </w:tr>
      <w:tr w:rsidR="00425144" w:rsidRPr="00425144" w14:paraId="04555079" w14:textId="77777777" w:rsidTr="007F2EB1">
        <w:trPr>
          <w:jc w:val="center"/>
        </w:trPr>
        <w:tc>
          <w:tcPr>
            <w:tcW w:w="2610" w:type="dxa"/>
            <w:tcBorders>
              <w:top w:val="single" w:sz="4" w:space="0" w:color="BFBFBF"/>
              <w:left w:val="nil"/>
              <w:bottom w:val="single" w:sz="4" w:space="0" w:color="BFBFBF"/>
              <w:right w:val="single" w:sz="4" w:space="0" w:color="BFBFBF"/>
            </w:tcBorders>
            <w:shd w:val="clear" w:color="auto" w:fill="auto"/>
            <w:vAlign w:val="center"/>
          </w:tcPr>
          <w:p w14:paraId="2CC5BF78"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Bathing and daily care</w:t>
            </w:r>
          </w:p>
        </w:tc>
        <w:tc>
          <w:tcPr>
            <w:tcW w:w="2700" w:type="dxa"/>
            <w:tcBorders>
              <w:top w:val="single" w:sz="4" w:space="0" w:color="BFBFBF"/>
              <w:left w:val="single" w:sz="4" w:space="0" w:color="BFBFBF"/>
              <w:bottom w:val="single" w:sz="4" w:space="0" w:color="BFBFBF"/>
              <w:right w:val="single" w:sz="4" w:space="0" w:color="BFBFBF"/>
            </w:tcBorders>
            <w:vAlign w:val="center"/>
          </w:tcPr>
          <w:p w14:paraId="394F2088"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2B9FD54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188" w:type="dxa"/>
            <w:tcBorders>
              <w:top w:val="single" w:sz="4" w:space="0" w:color="BFBFBF"/>
              <w:left w:val="single" w:sz="4" w:space="0" w:color="BFBFBF"/>
              <w:bottom w:val="single" w:sz="4" w:space="0" w:color="BFBFBF"/>
              <w:right w:val="single" w:sz="4" w:space="0" w:color="BFBFBF"/>
            </w:tcBorders>
            <w:vAlign w:val="center"/>
          </w:tcPr>
          <w:p w14:paraId="2DC4DBE8"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-.050</w:t>
            </w:r>
          </w:p>
          <w:p w14:paraId="74351D15"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.478</w:t>
            </w:r>
          </w:p>
        </w:tc>
        <w:tc>
          <w:tcPr>
            <w:tcW w:w="1350" w:type="dxa"/>
            <w:tcBorders>
              <w:top w:val="single" w:sz="4" w:space="0" w:color="BFBFBF"/>
              <w:left w:val="single" w:sz="4" w:space="0" w:color="BFBFBF"/>
              <w:bottom w:val="single" w:sz="4" w:space="0" w:color="BFBFBF"/>
              <w:right w:val="single" w:sz="4" w:space="0" w:color="BFBFBF"/>
            </w:tcBorders>
            <w:vAlign w:val="center"/>
          </w:tcPr>
          <w:p w14:paraId="34A9AB9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-.083</w:t>
            </w:r>
          </w:p>
          <w:p w14:paraId="6C29589C"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.241</w:t>
            </w:r>
          </w:p>
        </w:tc>
        <w:tc>
          <w:tcPr>
            <w:tcW w:w="1260" w:type="dxa"/>
            <w:tcBorders>
              <w:top w:val="single" w:sz="4" w:space="0" w:color="BFBFBF"/>
              <w:left w:val="single" w:sz="4" w:space="0" w:color="BFBFBF"/>
              <w:bottom w:val="single" w:sz="4" w:space="0" w:color="BFBFBF"/>
              <w:right w:val="single" w:sz="4" w:space="0" w:color="FFFFFF"/>
            </w:tcBorders>
            <w:vAlign w:val="center"/>
          </w:tcPr>
          <w:p w14:paraId="093949D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-.095</w:t>
            </w:r>
          </w:p>
          <w:p w14:paraId="75D19530"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.179</w:t>
            </w:r>
          </w:p>
        </w:tc>
      </w:tr>
      <w:tr w:rsidR="00425144" w:rsidRPr="00425144" w14:paraId="455A5FE0" w14:textId="77777777" w:rsidTr="007F2EB1">
        <w:trPr>
          <w:jc w:val="center"/>
        </w:trPr>
        <w:tc>
          <w:tcPr>
            <w:tcW w:w="2610" w:type="dxa"/>
            <w:tcBorders>
              <w:top w:val="single" w:sz="4" w:space="0" w:color="BFBFBF"/>
              <w:left w:val="nil"/>
              <w:bottom w:val="double" w:sz="4" w:space="0" w:color="auto"/>
              <w:right w:val="single" w:sz="4" w:space="0" w:color="BFBFBF"/>
            </w:tcBorders>
            <w:shd w:val="clear" w:color="auto" w:fill="auto"/>
            <w:vAlign w:val="center"/>
          </w:tcPr>
          <w:p w14:paraId="57FCD326"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 xml:space="preserve">Overall </w:t>
            </w:r>
          </w:p>
        </w:tc>
        <w:tc>
          <w:tcPr>
            <w:tcW w:w="2700" w:type="dxa"/>
            <w:tcBorders>
              <w:top w:val="single" w:sz="4" w:space="0" w:color="BFBFBF"/>
              <w:left w:val="single" w:sz="4" w:space="0" w:color="BFBFBF"/>
              <w:bottom w:val="double" w:sz="4" w:space="0" w:color="auto"/>
              <w:right w:val="single" w:sz="4" w:space="0" w:color="BFBFBF"/>
            </w:tcBorders>
            <w:vAlign w:val="center"/>
          </w:tcPr>
          <w:p w14:paraId="193D448E"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 xml:space="preserve">Correlation coefficient </w:t>
            </w:r>
          </w:p>
          <w:p w14:paraId="5E7BB6B4"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i/>
                <w:iCs/>
                <w:sz w:val="18"/>
                <w:szCs w:val="18"/>
              </w:rPr>
              <w:t>Significance</w:t>
            </w:r>
            <w:r w:rsidRPr="00425144">
              <w:rPr>
                <w:rFonts w:ascii="Times New Roman" w:eastAsia="Times New Roman" w:hAnsi="Times New Roman" w:cs="Times New Roman"/>
                <w:sz w:val="18"/>
                <w:szCs w:val="18"/>
              </w:rPr>
              <w:t xml:space="preserve"> </w:t>
            </w:r>
          </w:p>
        </w:tc>
        <w:tc>
          <w:tcPr>
            <w:tcW w:w="1188" w:type="dxa"/>
            <w:tcBorders>
              <w:top w:val="single" w:sz="4" w:space="0" w:color="BFBFBF"/>
              <w:left w:val="single" w:sz="4" w:space="0" w:color="BFBFBF"/>
              <w:bottom w:val="double" w:sz="4" w:space="0" w:color="auto"/>
              <w:right w:val="single" w:sz="4" w:space="0" w:color="BFBFBF"/>
            </w:tcBorders>
            <w:vAlign w:val="center"/>
          </w:tcPr>
          <w:p w14:paraId="4B1CFD4B"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-.118</w:t>
            </w:r>
          </w:p>
          <w:p w14:paraId="322E0149"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.096</w:t>
            </w:r>
          </w:p>
        </w:tc>
        <w:tc>
          <w:tcPr>
            <w:tcW w:w="1350" w:type="dxa"/>
            <w:tcBorders>
              <w:top w:val="single" w:sz="4" w:space="0" w:color="BFBFBF"/>
              <w:left w:val="single" w:sz="4" w:space="0" w:color="BFBFBF"/>
              <w:bottom w:val="double" w:sz="4" w:space="0" w:color="auto"/>
              <w:right w:val="single" w:sz="4" w:space="0" w:color="BFBFBF"/>
            </w:tcBorders>
            <w:vAlign w:val="center"/>
          </w:tcPr>
          <w:p w14:paraId="29F41B99" w14:textId="77777777" w:rsidR="00425144" w:rsidRPr="00425144" w:rsidRDefault="00425144" w:rsidP="00425144">
            <w:pPr>
              <w:autoSpaceDE w:val="0"/>
              <w:autoSpaceDN w:val="0"/>
              <w:bidi/>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-.184</w:t>
            </w:r>
            <w:r w:rsidRPr="00425144">
              <w:rPr>
                <w:rFonts w:ascii="Times New Roman" w:eastAsia="Times New Roman" w:hAnsi="Times New Roman" w:cs="Times New Roman"/>
                <w:b/>
                <w:bCs/>
                <w:sz w:val="18"/>
                <w:szCs w:val="18"/>
                <w:vertAlign w:val="superscript"/>
              </w:rPr>
              <w:t>**</w:t>
            </w:r>
          </w:p>
          <w:p w14:paraId="14D37A67" w14:textId="77777777" w:rsidR="00425144" w:rsidRPr="00425144" w:rsidRDefault="00425144" w:rsidP="00425144">
            <w:pPr>
              <w:autoSpaceDE w:val="0"/>
              <w:autoSpaceDN w:val="0"/>
              <w:bidi/>
              <w:adjustRightInd w:val="0"/>
              <w:spacing w:after="0" w:line="240" w:lineRule="auto"/>
              <w:jc w:val="both"/>
              <w:rPr>
                <w:rFonts w:ascii="Times New Roman" w:eastAsia="Times New Roman" w:hAnsi="Times New Roman" w:cs="Times New Roman"/>
                <w:b/>
                <w:bCs/>
                <w:sz w:val="18"/>
                <w:szCs w:val="18"/>
              </w:rPr>
            </w:pPr>
            <w:r w:rsidRPr="00425144">
              <w:rPr>
                <w:rFonts w:ascii="Times New Roman" w:eastAsia="Times New Roman" w:hAnsi="Times New Roman" w:cs="Times New Roman"/>
                <w:b/>
                <w:bCs/>
                <w:sz w:val="18"/>
                <w:szCs w:val="18"/>
              </w:rPr>
              <w:t>.009</w:t>
            </w:r>
          </w:p>
        </w:tc>
        <w:tc>
          <w:tcPr>
            <w:tcW w:w="1260" w:type="dxa"/>
            <w:tcBorders>
              <w:top w:val="single" w:sz="4" w:space="0" w:color="BFBFBF"/>
              <w:left w:val="single" w:sz="4" w:space="0" w:color="BFBFBF"/>
              <w:bottom w:val="double" w:sz="4" w:space="0" w:color="auto"/>
              <w:right w:val="single" w:sz="4" w:space="0" w:color="FFFFFF"/>
            </w:tcBorders>
            <w:vAlign w:val="center"/>
          </w:tcPr>
          <w:p w14:paraId="100B6F47"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-.034</w:t>
            </w:r>
          </w:p>
          <w:p w14:paraId="21B8B091" w14:textId="77777777" w:rsidR="00425144" w:rsidRPr="00425144" w:rsidRDefault="00425144" w:rsidP="00425144">
            <w:pPr>
              <w:autoSpaceDE w:val="0"/>
              <w:autoSpaceDN w:val="0"/>
              <w:adjustRightInd w:val="0"/>
              <w:spacing w:after="0" w:line="240" w:lineRule="auto"/>
              <w:jc w:val="both"/>
              <w:rPr>
                <w:rFonts w:ascii="Times New Roman" w:eastAsia="Times New Roman" w:hAnsi="Times New Roman" w:cs="Times New Roman"/>
                <w:sz w:val="18"/>
                <w:szCs w:val="18"/>
              </w:rPr>
            </w:pPr>
            <w:r w:rsidRPr="00425144">
              <w:rPr>
                <w:rFonts w:ascii="Times New Roman" w:eastAsia="Times New Roman" w:hAnsi="Times New Roman" w:cs="Times New Roman"/>
                <w:sz w:val="18"/>
                <w:szCs w:val="18"/>
              </w:rPr>
              <w:t>.632</w:t>
            </w:r>
          </w:p>
        </w:tc>
      </w:tr>
    </w:tbl>
    <w:p w14:paraId="371CECDE" w14:textId="77777777" w:rsidR="00425144" w:rsidRPr="00425144" w:rsidRDefault="00425144" w:rsidP="00425144">
      <w:pPr>
        <w:spacing w:after="0" w:line="480" w:lineRule="auto"/>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vertAlign w:val="superscript"/>
        </w:rPr>
        <w:t>**</w:t>
      </w:r>
      <w:r w:rsidRPr="00425144">
        <w:rPr>
          <w:rFonts w:ascii="Times New Roman" w:eastAsia="Times New Roman" w:hAnsi="Times New Roman" w:cs="Times New Roman"/>
          <w:sz w:val="20"/>
          <w:szCs w:val="20"/>
        </w:rPr>
        <w:t>Correlation is significant at the 0.01 level (2-tailed)</w:t>
      </w:r>
      <w:r w:rsidRPr="00425144">
        <w:rPr>
          <w:rFonts w:ascii="Times New Roman" w:eastAsia="Times New Roman" w:hAnsi="Times New Roman" w:cs="Times New Roman"/>
          <w:sz w:val="20"/>
          <w:szCs w:val="20"/>
          <w:rtl/>
        </w:rPr>
        <w:t>.</w:t>
      </w:r>
      <w:r w:rsidRPr="00425144">
        <w:rPr>
          <w:rFonts w:ascii="Times New Roman" w:eastAsia="Times New Roman" w:hAnsi="Times New Roman" w:cs="Times New Roman"/>
          <w:sz w:val="20"/>
          <w:szCs w:val="20"/>
          <w:rtl/>
        </w:rPr>
        <w:tab/>
      </w:r>
      <w:r w:rsidRPr="00425144">
        <w:rPr>
          <w:rFonts w:ascii="Times New Roman" w:eastAsia="Times New Roman" w:hAnsi="Times New Roman" w:cs="Times New Roman"/>
          <w:sz w:val="20"/>
          <w:szCs w:val="20"/>
          <w:rtl/>
        </w:rPr>
        <w:tab/>
      </w:r>
      <w:r w:rsidRPr="00425144">
        <w:rPr>
          <w:rFonts w:ascii="Times New Roman" w:eastAsia="Times New Roman" w:hAnsi="Times New Roman" w:cs="Times New Roman"/>
          <w:sz w:val="20"/>
          <w:szCs w:val="20"/>
          <w:rtl/>
        </w:rPr>
        <w:tab/>
      </w:r>
      <w:r w:rsidRPr="00425144">
        <w:rPr>
          <w:rFonts w:ascii="Times New Roman" w:eastAsia="Times New Roman" w:hAnsi="Times New Roman" w:cs="Times New Roman"/>
          <w:sz w:val="20"/>
          <w:szCs w:val="20"/>
          <w:rtl/>
        </w:rPr>
        <w:tab/>
      </w:r>
      <w:r w:rsidRPr="00425144">
        <w:rPr>
          <w:rFonts w:ascii="Times New Roman" w:eastAsia="Times New Roman" w:hAnsi="Times New Roman" w:cs="Times New Roman"/>
          <w:sz w:val="20"/>
          <w:szCs w:val="20"/>
          <w:rtl/>
        </w:rPr>
        <w:tab/>
      </w:r>
    </w:p>
    <w:p w14:paraId="6BB7C7FA" w14:textId="77777777" w:rsidR="00425144" w:rsidRPr="00425144" w:rsidRDefault="00425144" w:rsidP="00425144">
      <w:pPr>
        <w:spacing w:after="0" w:line="480" w:lineRule="auto"/>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vertAlign w:val="superscript"/>
        </w:rPr>
        <w:t>*</w:t>
      </w:r>
      <w:r w:rsidRPr="00425144">
        <w:rPr>
          <w:rFonts w:ascii="Times New Roman" w:eastAsia="Times New Roman" w:hAnsi="Times New Roman" w:cs="Times New Roman"/>
          <w:sz w:val="20"/>
          <w:szCs w:val="20"/>
        </w:rPr>
        <w:t>Correlation is significant at the 0.05 level (2-tailed).</w:t>
      </w:r>
      <w:r w:rsidRPr="00425144">
        <w:rPr>
          <w:rFonts w:ascii="Times New Roman" w:eastAsia="Times New Roman" w:hAnsi="Times New Roman" w:cs="Times New Roman"/>
          <w:sz w:val="20"/>
          <w:szCs w:val="20"/>
        </w:rPr>
        <w:tab/>
      </w:r>
      <w:r w:rsidRPr="00425144">
        <w:rPr>
          <w:rFonts w:ascii="Times New Roman" w:eastAsia="Times New Roman" w:hAnsi="Times New Roman" w:cs="Times New Roman"/>
          <w:sz w:val="20"/>
          <w:szCs w:val="20"/>
        </w:rPr>
        <w:tab/>
      </w:r>
      <w:r w:rsidRPr="00425144">
        <w:rPr>
          <w:rFonts w:ascii="Times New Roman" w:eastAsia="Times New Roman" w:hAnsi="Times New Roman" w:cs="Times New Roman"/>
          <w:sz w:val="20"/>
          <w:szCs w:val="20"/>
        </w:rPr>
        <w:tab/>
      </w:r>
      <w:r w:rsidRPr="00425144">
        <w:rPr>
          <w:rFonts w:ascii="Times New Roman" w:eastAsia="Times New Roman" w:hAnsi="Times New Roman" w:cs="Times New Roman"/>
          <w:sz w:val="20"/>
          <w:szCs w:val="20"/>
        </w:rPr>
        <w:tab/>
      </w:r>
      <w:r w:rsidRPr="00425144">
        <w:rPr>
          <w:rFonts w:ascii="Times New Roman" w:eastAsia="Times New Roman" w:hAnsi="Times New Roman" w:cs="Times New Roman"/>
          <w:sz w:val="20"/>
          <w:szCs w:val="20"/>
        </w:rPr>
        <w:tab/>
      </w:r>
      <w:r w:rsidRPr="00425144">
        <w:rPr>
          <w:rFonts w:ascii="Times New Roman" w:eastAsia="Times New Roman" w:hAnsi="Times New Roman" w:cs="Times New Roman"/>
          <w:sz w:val="20"/>
          <w:szCs w:val="20"/>
        </w:rPr>
        <w:tab/>
      </w:r>
      <w:r w:rsidRPr="00425144">
        <w:rPr>
          <w:rFonts w:ascii="Times New Roman" w:eastAsia="Times New Roman" w:hAnsi="Times New Roman" w:cs="Times New Roman"/>
          <w:sz w:val="20"/>
          <w:szCs w:val="20"/>
        </w:rPr>
        <w:tab/>
      </w:r>
      <w:r w:rsidRPr="00425144">
        <w:rPr>
          <w:rFonts w:ascii="Times New Roman" w:eastAsia="Times New Roman" w:hAnsi="Times New Roman" w:cs="Times New Roman"/>
          <w:sz w:val="20"/>
          <w:szCs w:val="20"/>
        </w:rPr>
        <w:tab/>
      </w:r>
      <w:r w:rsidRPr="00425144">
        <w:rPr>
          <w:rFonts w:ascii="Times New Roman" w:eastAsia="Times New Roman" w:hAnsi="Times New Roman" w:cs="Times New Roman"/>
          <w:sz w:val="20"/>
          <w:szCs w:val="20"/>
        </w:rPr>
        <w:tab/>
      </w:r>
      <w:r w:rsidRPr="00425144">
        <w:rPr>
          <w:rFonts w:ascii="Times New Roman" w:eastAsia="Times New Roman" w:hAnsi="Times New Roman" w:cs="Times New Roman"/>
          <w:sz w:val="20"/>
          <w:szCs w:val="20"/>
        </w:rPr>
        <w:tab/>
      </w:r>
      <w:r w:rsidRPr="00425144">
        <w:rPr>
          <w:rFonts w:ascii="Times New Roman" w:eastAsia="Times New Roman" w:hAnsi="Times New Roman" w:cs="Times New Roman"/>
          <w:sz w:val="20"/>
          <w:szCs w:val="20"/>
        </w:rPr>
        <w:tab/>
      </w:r>
    </w:p>
    <w:p w14:paraId="047FBF08" w14:textId="77777777" w:rsidR="00425144" w:rsidRPr="00425144" w:rsidRDefault="00425144" w:rsidP="00425144">
      <w:pPr>
        <w:autoSpaceDE w:val="0"/>
        <w:autoSpaceDN w:val="0"/>
        <w:adjustRightInd w:val="0"/>
        <w:spacing w:after="0" w:line="480" w:lineRule="auto"/>
        <w:ind w:firstLine="720"/>
        <w:jc w:val="both"/>
        <w:rPr>
          <w:rFonts w:ascii="Times New Roman" w:eastAsia="Times New Roman" w:hAnsi="Times New Roman" w:cs="Times New Roman"/>
          <w:sz w:val="20"/>
          <w:szCs w:val="20"/>
        </w:rPr>
      </w:pPr>
      <w:r w:rsidRPr="00425144">
        <w:rPr>
          <w:rFonts w:ascii="Times New Roman" w:eastAsia="Times New Roman" w:hAnsi="Times New Roman" w:cs="Times New Roman"/>
          <w:sz w:val="20"/>
          <w:szCs w:val="20"/>
        </w:rPr>
        <w:lastRenderedPageBreak/>
        <w:t>This table indicates that there is reverse significant relationship among mothers’ practicing unsafe traditional treatment and newborn’s birth order at p-value= .009 particularly with practices of treating jaundice, GIT problems, sleep problems, and respiratory problems at p-values= .015, .010, .013, and .028 respectively.</w:t>
      </w:r>
    </w:p>
    <w:p w14:paraId="33D0371A" w14:textId="77777777" w:rsidR="00425144" w:rsidRPr="00425144" w:rsidRDefault="00425144" w:rsidP="00425144">
      <w:pPr>
        <w:spacing w:after="200" w:line="480" w:lineRule="auto"/>
        <w:jc w:val="both"/>
        <w:rPr>
          <w:rFonts w:ascii="Times New Roman" w:eastAsia="Calibri" w:hAnsi="Times New Roman" w:cs="Times New Roman"/>
          <w:b/>
          <w:bCs/>
          <w:sz w:val="20"/>
          <w:szCs w:val="20"/>
          <w:rtl/>
          <w:lang w:bidi="ar-IQ"/>
        </w:rPr>
      </w:pPr>
      <w:r w:rsidRPr="00425144">
        <w:rPr>
          <w:rFonts w:ascii="Times New Roman" w:eastAsia="Calibri" w:hAnsi="Times New Roman" w:cs="Times New Roman"/>
          <w:b/>
          <w:bCs/>
          <w:sz w:val="20"/>
          <w:szCs w:val="20"/>
          <w:lang w:bidi="ar-IQ"/>
        </w:rPr>
        <w:t>Discussion</w:t>
      </w:r>
    </w:p>
    <w:p w14:paraId="55DEA5D4" w14:textId="77777777" w:rsidR="00425144" w:rsidRPr="00425144" w:rsidRDefault="00425144" w:rsidP="00425144">
      <w:pPr>
        <w:spacing w:after="200" w:line="480" w:lineRule="auto"/>
        <w:ind w:firstLine="851"/>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The results of the study show that most of Iraqi mothers use unsafe traditional practices for treating newborn problems as revealed by 84% of them (Mean ± SD= 26.90 ± 6.692). Many influences such as gender, age, education, ethnicity and social class have important relationships with a prevalence of herbal use. Most of Iraqi women use unsafe traditional practices of treating illnesses of newborns regardless different mothers' ages and levels of education. In fact, this is due to the inherited traditions of society and the influence of grandmothers’ advices especially to new mothers, who have no previous experience in caring for their newborns [1,9, 19, 20, 21].</w:t>
      </w:r>
    </w:p>
    <w:p w14:paraId="598C977F" w14:textId="77777777" w:rsidR="00425144" w:rsidRPr="00425144" w:rsidRDefault="00425144" w:rsidP="00425144">
      <w:pPr>
        <w:spacing w:after="200" w:line="480" w:lineRule="auto"/>
        <w:ind w:firstLine="851"/>
        <w:jc w:val="both"/>
        <w:rPr>
          <w:rFonts w:ascii="Times New Roman" w:eastAsia="Calibri" w:hAnsi="Times New Roman" w:cs="Times New Roman"/>
          <w:sz w:val="20"/>
          <w:szCs w:val="20"/>
          <w:vertAlign w:val="superscript"/>
          <w:lang w:bidi="ar-IQ"/>
        </w:rPr>
      </w:pPr>
      <w:r w:rsidRPr="00425144">
        <w:rPr>
          <w:rFonts w:ascii="Times New Roman" w:eastAsia="Calibri" w:hAnsi="Times New Roman" w:cs="Times New Roman"/>
          <w:sz w:val="20"/>
          <w:szCs w:val="20"/>
          <w:lang w:bidi="ar-IQ"/>
        </w:rPr>
        <w:t>Mothers show unsafe traditional practices for treating jaundice, the highly frequent practices seen with (Give the child water and sugar to treat jaundice, 72%), (I treat my child from jaundice by placing him under a (neon) lamp at home, and I do not take him to the hospital, 67.5%), and (Garlic treats jaundice if it is placed in the form of a necklace on the child’s neck or a bracelet on his hand or on his clothes, 61%). Mothers' awareness of the symptoms of jaundice in newborns is high; 71% knew two signs, while 21.9% knew one of the symptoms. Despite women's high knowledge of jaundice symptoms, knowledge was low in many aspects, such as dangerous features and complications of jaundice. Most women do not know anything about the dangerous features of jaundice. They accounted for about 78.8%, and 21.2% knew of one serious symptom. Also, 57.6% of women do not know anything about the complications of severe jaundice. This result indicates that the correct knowledge of women in our population about serious symptoms and complications of severe jaundice is low. [11,12,13]</w:t>
      </w:r>
    </w:p>
    <w:p w14:paraId="019CC90B" w14:textId="77777777" w:rsidR="00425144" w:rsidRPr="00425144" w:rsidRDefault="00425144" w:rsidP="00425144">
      <w:pPr>
        <w:spacing w:after="200" w:line="480" w:lineRule="auto"/>
        <w:ind w:firstLine="851"/>
        <w:jc w:val="both"/>
        <w:rPr>
          <w:rFonts w:ascii="Times New Roman" w:eastAsia="Calibri" w:hAnsi="Times New Roman" w:cs="Times New Roman"/>
          <w:sz w:val="20"/>
          <w:szCs w:val="20"/>
          <w:rtl/>
          <w:lang w:bidi="ar-IQ"/>
        </w:rPr>
      </w:pPr>
      <w:r w:rsidRPr="00425144">
        <w:rPr>
          <w:rFonts w:ascii="Times New Roman" w:eastAsia="Calibri" w:hAnsi="Times New Roman" w:cs="Times New Roman"/>
          <w:sz w:val="20"/>
          <w:szCs w:val="20"/>
          <w:lang w:bidi="ar-IQ"/>
        </w:rPr>
        <w:t>Iraqi women have many traditional practices in the treatment of jaundice. They treat it with a solution of sugar and water and give it to the newborn. They also use neon lamp, believing that it performs the same work as the ultraviolet rays found in hospitals. In addition, they do not take the newborn to the hospital when symptoms of jaundice appear, and they prefer to stay at home and treat it with traditional practices. In addition to their belief that garlic treats jaundice, they make a garlic necklace and place it on the neck of the newborn, when it turns yellow as a result of the oxidation of garlic in the air, so they believe that garlic extracts the yellow substance from the body of the newborn, which is a very common tradition among Iraqi women.</w:t>
      </w:r>
    </w:p>
    <w:p w14:paraId="76D95FAB" w14:textId="77777777" w:rsidR="00425144" w:rsidRPr="00425144" w:rsidRDefault="00425144" w:rsidP="00425144">
      <w:pPr>
        <w:spacing w:after="200" w:line="480" w:lineRule="auto"/>
        <w:ind w:firstLine="851"/>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lastRenderedPageBreak/>
        <w:t>This results shows that mothers show unsafe traditional practices for treating GIT problems, the highly frequent practices seen with (When my son has diarrhea, I do not go to the doctor, 32%), (I used boiled chamomile to treat my child's colic, 51%), (I treat my child's constipation by giving him spoons of molasses, 63%), (For the treatment of diarrhea in my child, I give him Flagyl syrup without consulting the doctor, 31.5%), and (The use of ironing the abdomen with fire when divination to treat digestive problems, 39.5%).</w:t>
      </w:r>
    </w:p>
    <w:p w14:paraId="0C381790" w14:textId="77777777" w:rsidR="00425144" w:rsidRPr="00425144" w:rsidRDefault="00425144" w:rsidP="00425144">
      <w:pPr>
        <w:spacing w:after="200" w:line="480" w:lineRule="auto"/>
        <w:ind w:firstLine="851"/>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rPr>
        <w:t xml:space="preserve">Iraqi </w:t>
      </w:r>
      <w:proofErr w:type="gramStart"/>
      <w:r w:rsidRPr="00425144">
        <w:rPr>
          <w:rFonts w:ascii="Times New Roman" w:eastAsia="Calibri" w:hAnsi="Times New Roman" w:cs="Times New Roman"/>
          <w:sz w:val="20"/>
          <w:szCs w:val="20"/>
        </w:rPr>
        <w:t>mothers</w:t>
      </w:r>
      <w:proofErr w:type="gramEnd"/>
      <w:r w:rsidRPr="00425144">
        <w:rPr>
          <w:rFonts w:ascii="Times New Roman" w:eastAsia="Calibri" w:hAnsi="Times New Roman" w:cs="Times New Roman"/>
          <w:sz w:val="20"/>
          <w:szCs w:val="20"/>
        </w:rPr>
        <w:t xml:space="preserve"> resort to malpractices in treating diarrhea and digestive problems in their newborns, such as using antibiotics unnecessarily or using the more harmful mixture called (</w:t>
      </w:r>
      <w:proofErr w:type="spellStart"/>
      <w:r w:rsidRPr="00425144">
        <w:rPr>
          <w:rFonts w:ascii="Times New Roman" w:eastAsia="Calibri" w:hAnsi="Times New Roman" w:cs="Times New Roman"/>
          <w:sz w:val="20"/>
          <w:szCs w:val="20"/>
        </w:rPr>
        <w:t>Sagwa</w:t>
      </w:r>
      <w:proofErr w:type="spellEnd"/>
      <w:r w:rsidRPr="00425144">
        <w:rPr>
          <w:rFonts w:ascii="Times New Roman" w:eastAsia="Calibri" w:hAnsi="Times New Roman" w:cs="Times New Roman"/>
          <w:sz w:val="20"/>
          <w:szCs w:val="20"/>
        </w:rPr>
        <w:t xml:space="preserve">), a harmful traditional method that involves using a strange mixture of many substances. It is obtained from a dead animal (hedgehog), mixed with other toxic substances such as lead, and is usually given by witch doctors to infants in order to stop diarrhea. [12] The toxicity of </w:t>
      </w:r>
      <w:proofErr w:type="spellStart"/>
      <w:r w:rsidRPr="00425144">
        <w:rPr>
          <w:rFonts w:ascii="Times New Roman" w:eastAsia="Calibri" w:hAnsi="Times New Roman" w:cs="Times New Roman"/>
          <w:sz w:val="20"/>
          <w:szCs w:val="20"/>
        </w:rPr>
        <w:t>Sagwa</w:t>
      </w:r>
      <w:proofErr w:type="spellEnd"/>
      <w:r w:rsidRPr="00425144">
        <w:rPr>
          <w:rFonts w:ascii="Times New Roman" w:eastAsia="Calibri" w:hAnsi="Times New Roman" w:cs="Times New Roman"/>
          <w:sz w:val="20"/>
          <w:szCs w:val="20"/>
        </w:rPr>
        <w:t xml:space="preserve"> is positively proportional to the number of doses (57%) in the third dose and above given to children [11]</w:t>
      </w:r>
      <w:r w:rsidRPr="00425144">
        <w:rPr>
          <w:rFonts w:ascii="Times New Roman" w:eastAsia="Calibri" w:hAnsi="Times New Roman" w:cs="Times New Roman"/>
          <w:sz w:val="20"/>
          <w:szCs w:val="20"/>
          <w:lang w:bidi="ar-IQ"/>
        </w:rPr>
        <w:t xml:space="preserve"> </w:t>
      </w:r>
    </w:p>
    <w:p w14:paraId="5EECB8AA" w14:textId="77777777" w:rsidR="00425144" w:rsidRPr="00425144" w:rsidRDefault="00425144" w:rsidP="00425144">
      <w:pPr>
        <w:spacing w:after="200" w:line="480" w:lineRule="auto"/>
        <w:ind w:firstLine="851"/>
        <w:jc w:val="both"/>
        <w:rPr>
          <w:rFonts w:ascii="Times New Roman" w:eastAsia="Calibri" w:hAnsi="Times New Roman" w:cs="Times New Roman"/>
          <w:sz w:val="20"/>
          <w:szCs w:val="20"/>
          <w:vertAlign w:val="superscript"/>
          <w:rtl/>
          <w:lang w:bidi="ar-IQ"/>
        </w:rPr>
      </w:pPr>
      <w:r w:rsidRPr="00425144">
        <w:rPr>
          <w:rFonts w:ascii="Times New Roman" w:eastAsia="Calibri" w:hAnsi="Times New Roman" w:cs="Times New Roman"/>
          <w:sz w:val="20"/>
          <w:szCs w:val="20"/>
          <w:lang w:bidi="ar-IQ"/>
        </w:rPr>
        <w:t>The results indicate that mothers show unsafe traditional practices for treating sleep problems among their newborns; the high frequent use was seen with (Shake the newborn vigorously when he cries at night, 33.5%), (Use sedatives and sleeping syrup for my child without a doctor's prescription, 22%), and (I give my child some hypnotic herbs from an expert herbalist, 28.5%). An increasing number of parents are using complementary therapies to induce sleep in their children. There is still insufficient data to define the safety profile of these treatments, however, mothers believe that these treatments are natural and therefore safe. Parents of newborns and infants suffer from lack of sleep due to the irregular sleep patterns of their babies. This lack of sleep makes the parents tired and thus leads them to look for various solutions including quick remedies such as over-the-counter antihistamines or cough syrups. Some parents turn to alternative or herbal remedies because of the misconception that these “natural” products are safer. Examples include melatonin, chamomile, lemon balm, and commercial products. [14, 15, 16]</w:t>
      </w:r>
    </w:p>
    <w:p w14:paraId="3A754B4B" w14:textId="77777777" w:rsidR="00425144" w:rsidRPr="00425144" w:rsidRDefault="00425144" w:rsidP="00425144">
      <w:pPr>
        <w:spacing w:after="200" w:line="480" w:lineRule="auto"/>
        <w:ind w:firstLine="851"/>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Some women resort to using hypnotic drugs without a doctor's prescription or sleeping herbs and give them to newborns, ignoring the side effects of this practice. The results indicate that mothers show unsafe traditional practices for treating respiratory problems among their newborns; the high frequent practices use was seen with (To treat coughs and colds, give him anti-inflammatory and cough medicine without consulting a doctor, 31%), (I give my child herbal decoctions from </w:t>
      </w:r>
      <w:proofErr w:type="gramStart"/>
      <w:r w:rsidRPr="00425144">
        <w:rPr>
          <w:rFonts w:ascii="Times New Roman" w:eastAsia="Calibri" w:hAnsi="Times New Roman" w:cs="Times New Roman"/>
          <w:sz w:val="20"/>
          <w:szCs w:val="20"/>
          <w:lang w:bidi="ar-IQ"/>
        </w:rPr>
        <w:t>a</w:t>
      </w:r>
      <w:proofErr w:type="gramEnd"/>
      <w:r w:rsidRPr="00425144">
        <w:rPr>
          <w:rFonts w:ascii="Times New Roman" w:eastAsia="Calibri" w:hAnsi="Times New Roman" w:cs="Times New Roman"/>
          <w:sz w:val="20"/>
          <w:szCs w:val="20"/>
          <w:lang w:bidi="ar-IQ"/>
        </w:rPr>
        <w:t xml:space="preserve"> herbalist, 31%), and (I treat my child with suppositories to lower his temperature without consulting a doctor, 37%). Although modern therapeutic methods have been developed in our country and in the world, traditional practices still exist in areas with low socio-economic levels. These practices, which do not have sufficient scientific evidence, also carry negative health risks. [2, 17, 18] Iraqi women use cough medicine without a doctor's prescription, and some of them use the medicine that the doctor prescribed for the children of their friends, or they use adult cough medicine and give it to their newborns, or they use herbs in case their newborns have a cough.</w:t>
      </w:r>
    </w:p>
    <w:p w14:paraId="40D6478D" w14:textId="77777777" w:rsidR="00425144" w:rsidRPr="00425144" w:rsidRDefault="00425144" w:rsidP="00425144">
      <w:pPr>
        <w:spacing w:after="200" w:line="480" w:lineRule="auto"/>
        <w:ind w:firstLine="851"/>
        <w:jc w:val="both"/>
        <w:rPr>
          <w:rFonts w:ascii="Times New Roman" w:eastAsia="Calibri" w:hAnsi="Times New Roman" w:cs="Times New Roman"/>
          <w:sz w:val="20"/>
          <w:szCs w:val="20"/>
          <w:vertAlign w:val="superscript"/>
          <w:lang w:bidi="ar-IQ"/>
        </w:rPr>
      </w:pPr>
      <w:r w:rsidRPr="00425144">
        <w:rPr>
          <w:rFonts w:ascii="Times New Roman" w:eastAsia="Calibri" w:hAnsi="Times New Roman" w:cs="Times New Roman"/>
          <w:sz w:val="20"/>
          <w:szCs w:val="20"/>
          <w:lang w:bidi="ar-IQ"/>
        </w:rPr>
        <w:lastRenderedPageBreak/>
        <w:t>Results shows that mothers show unsafe traditional practices for bathing and daily care, the highly frequent practices seen with (I squeeze the newborn's breast to extract milk from it, 37%), (Use cortisone ointment to treat diaper redness, 78%), (I remove the layers of dandruff on my child's head by hand or by applying oils to it, 64%), and (Putting eyeliner on the navel area to help heal it, 35%). The fact that traditional practices are still in use can be explained by the experiences gained as well as the lack of modern medical services available in the area. The quality of care is determined by social, economic and cultural factors. However, it is reported that parents gain information about newborn care from their grandmothers and initially treat their newborns with traditional beliefs and practices [19, 20, 21]. However, they take their newborns to the doctor when they understand that the newborn cannot recover. Therefore, midwives/nurses are important in terms of educating the community about newborn care and encouraging the mother to provide quality care to the newborn. [19, 20, 21]</w:t>
      </w:r>
    </w:p>
    <w:p w14:paraId="7783B4C0" w14:textId="77777777" w:rsidR="00425144" w:rsidRPr="00425144" w:rsidRDefault="00425144" w:rsidP="00425144">
      <w:pPr>
        <w:spacing w:after="200" w:line="480" w:lineRule="auto"/>
        <w:ind w:firstLine="851"/>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Despite the existence of newborn care products, Iraqi mothers still use materials that may be unsafe for newborn care, such as using kohl or some oils for the newborn’s head or body, as well as the practice of squeezing the newborn’s breasts, which causes infections and a lot of pain in the newborn. The finding shows that there is a strong positive relationship between mothers’ educational level and practicing unsafe traditional treatment at p-value= .001 that reveal significant with practices for treating jaundice, GIT problems, sleep problems, eye problems, and bathing at p-values= .018, .011, .001, .001, and .001. Also, there is a reverse significant relationship among mothers’ practicing unsafe traditional treatment and newborn’s birth order at p-value= .009 particularly with practices of treating jaundice, GIT problems, sleep problems, and respiratory problems at p-values= .015, .010, .013, and .028 respectively.</w:t>
      </w:r>
    </w:p>
    <w:p w14:paraId="12BA235D" w14:textId="77777777" w:rsidR="00425144" w:rsidRPr="00425144" w:rsidRDefault="00425144" w:rsidP="00425144">
      <w:pPr>
        <w:spacing w:after="200" w:line="480" w:lineRule="auto"/>
        <w:ind w:firstLine="851"/>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There is significant association of </w:t>
      </w:r>
      <w:proofErr w:type="spellStart"/>
      <w:r w:rsidRPr="00425144">
        <w:rPr>
          <w:rFonts w:ascii="Times New Roman" w:eastAsia="Calibri" w:hAnsi="Times New Roman" w:cs="Times New Roman"/>
          <w:sz w:val="20"/>
          <w:szCs w:val="20"/>
          <w:lang w:bidi="ar-IQ"/>
        </w:rPr>
        <w:t>Sagwa</w:t>
      </w:r>
      <w:proofErr w:type="spellEnd"/>
      <w:r w:rsidRPr="00425144">
        <w:rPr>
          <w:rFonts w:ascii="Times New Roman" w:eastAsia="Calibri" w:hAnsi="Times New Roman" w:cs="Times New Roman"/>
          <w:sz w:val="20"/>
          <w:szCs w:val="20"/>
          <w:lang w:bidi="ar-IQ"/>
        </w:rPr>
        <w:t xml:space="preserve"> use with the rural residency 81(81%), mothers' education level 57(57%) illiterate mother), the order of the child in the family 13(13%) 1st child; the least). [11] Newborns are considered to be small and incapable, totally dependent on others for a lifetime, so the mother and nurse have important role especially in the first days of newborn life. [22, 23, 24, 25] The use of unsafe traditional practices among new mothers and their level of education is lower in rural and suburban areas than in the city.</w:t>
      </w:r>
    </w:p>
    <w:p w14:paraId="09EB52C6" w14:textId="77777777" w:rsidR="00425144" w:rsidRPr="00425144" w:rsidRDefault="00425144" w:rsidP="00425144">
      <w:pPr>
        <w:spacing w:after="200" w:line="480" w:lineRule="auto"/>
        <w:jc w:val="both"/>
        <w:rPr>
          <w:rFonts w:ascii="Times New Roman" w:eastAsia="Calibri" w:hAnsi="Times New Roman" w:cs="Times New Roman"/>
          <w:sz w:val="20"/>
          <w:szCs w:val="20"/>
          <w:lang w:bidi="ar-IQ"/>
        </w:rPr>
      </w:pPr>
      <w:r w:rsidRPr="00425144">
        <w:rPr>
          <w:rFonts w:ascii="Times New Roman" w:eastAsia="Calibri" w:hAnsi="Times New Roman" w:cs="Times New Roman"/>
          <w:b/>
          <w:bCs/>
          <w:sz w:val="20"/>
          <w:szCs w:val="20"/>
          <w:lang w:bidi="ar-IQ"/>
        </w:rPr>
        <w:t xml:space="preserve">Conclusion </w:t>
      </w:r>
    </w:p>
    <w:p w14:paraId="23D31AF2" w14:textId="77777777" w:rsidR="00425144" w:rsidRPr="00425144" w:rsidRDefault="00425144" w:rsidP="00425144">
      <w:pPr>
        <w:spacing w:after="200" w:line="480" w:lineRule="auto"/>
        <w:ind w:firstLine="720"/>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Many of Iraqi mothers use unsafe traditional practices to treat their newborns' problems such as (jaundice, GIT, sleep problems, eye problems, respiratory problems, and bathing and daily care). Although modern medicine is available in urban areas, many Iraqi mothers still prefer to use traditional practices such as using herbs, oils, burning or </w:t>
      </w:r>
      <w:proofErr w:type="spellStart"/>
      <w:r w:rsidRPr="00425144">
        <w:rPr>
          <w:rFonts w:ascii="Times New Roman" w:eastAsia="Calibri" w:hAnsi="Times New Roman" w:cs="Times New Roman"/>
          <w:sz w:val="20"/>
          <w:szCs w:val="20"/>
          <w:lang w:bidi="ar-IQ"/>
        </w:rPr>
        <w:t>Sagwa</w:t>
      </w:r>
      <w:proofErr w:type="spellEnd"/>
      <w:r w:rsidRPr="00425144">
        <w:rPr>
          <w:rFonts w:ascii="Times New Roman" w:eastAsia="Calibri" w:hAnsi="Times New Roman" w:cs="Times New Roman"/>
          <w:sz w:val="20"/>
          <w:szCs w:val="20"/>
          <w:lang w:bidi="ar-IQ"/>
        </w:rPr>
        <w:t xml:space="preserve"> which can be harmful or even deadly to newborns.  </w:t>
      </w:r>
    </w:p>
    <w:p w14:paraId="74BD8569" w14:textId="77777777" w:rsidR="00425144" w:rsidRPr="00425144" w:rsidRDefault="00425144" w:rsidP="00425144">
      <w:pPr>
        <w:spacing w:after="200" w:line="480" w:lineRule="auto"/>
        <w:jc w:val="both"/>
        <w:rPr>
          <w:rFonts w:ascii="Times New Roman" w:eastAsia="Calibri" w:hAnsi="Times New Roman" w:cs="Times New Roman"/>
          <w:b/>
          <w:bCs/>
          <w:sz w:val="20"/>
          <w:szCs w:val="20"/>
          <w:lang w:bidi="ar-IQ"/>
        </w:rPr>
      </w:pPr>
      <w:r w:rsidRPr="00425144">
        <w:rPr>
          <w:rFonts w:ascii="Times New Roman" w:eastAsia="Calibri" w:hAnsi="Times New Roman" w:cs="Times New Roman"/>
          <w:b/>
          <w:bCs/>
          <w:sz w:val="20"/>
          <w:szCs w:val="20"/>
          <w:lang w:bidi="ar-IQ"/>
        </w:rPr>
        <w:t>Limitations</w:t>
      </w:r>
    </w:p>
    <w:p w14:paraId="25B402A2" w14:textId="77777777" w:rsidR="00425144" w:rsidRPr="00425144" w:rsidRDefault="00425144" w:rsidP="00425144">
      <w:pPr>
        <w:spacing w:after="200" w:line="480" w:lineRule="auto"/>
        <w:ind w:firstLine="720"/>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lastRenderedPageBreak/>
        <w:t>The study sample was collected from mothers who attended primary healthcare centers. There may be mothers who do not do so, and the results can be different and more catastrophic among those samples. On the other hand, the setting of the study was Baghdad City (the Capital of Iraq), and mothers in rural areas may have different practices which were not assessed in this study.</w:t>
      </w:r>
    </w:p>
    <w:p w14:paraId="05D5D380" w14:textId="77777777" w:rsidR="00425144" w:rsidRPr="00425144" w:rsidRDefault="00425144" w:rsidP="00425144">
      <w:pPr>
        <w:spacing w:after="200" w:line="480" w:lineRule="auto"/>
        <w:jc w:val="both"/>
        <w:rPr>
          <w:rFonts w:ascii="Times New Roman" w:eastAsia="Calibri" w:hAnsi="Times New Roman" w:cs="Times New Roman"/>
          <w:b/>
          <w:bCs/>
          <w:sz w:val="20"/>
          <w:szCs w:val="20"/>
          <w:lang w:bidi="ar-IQ"/>
        </w:rPr>
      </w:pPr>
      <w:r w:rsidRPr="00425144">
        <w:rPr>
          <w:rFonts w:ascii="Times New Roman" w:eastAsia="Calibri" w:hAnsi="Times New Roman" w:cs="Times New Roman"/>
          <w:b/>
          <w:bCs/>
          <w:sz w:val="20"/>
          <w:szCs w:val="20"/>
          <w:lang w:bidi="ar-IQ"/>
        </w:rPr>
        <w:t xml:space="preserve">Implications and Recommendations </w:t>
      </w:r>
    </w:p>
    <w:p w14:paraId="771F9663" w14:textId="77777777" w:rsidR="00425144" w:rsidRPr="00425144" w:rsidRDefault="00425144" w:rsidP="00425144">
      <w:pPr>
        <w:spacing w:after="200" w:line="480" w:lineRule="auto"/>
        <w:ind w:firstLine="567"/>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Increasing mothers' awareness about traditional practices to treat newborns' problems can save many lives of newborns. Mothers should be aware of the consequences due to using traditional practices instead of seeking medical consultation. It is recommended that Iraqi Ministry of Health send healthcare visitors to houses in order to give information about newborns care based on scientific ways, so mothers do not receive the information from others such as grandmothers or family members. Also, media plays an important role to increase mothers' knowledge about newborns care. Conducting a study to compare mothers' knowledge who receive their information from different sources is recommended in order to assess traditional practices on newborns. </w:t>
      </w:r>
    </w:p>
    <w:p w14:paraId="11D93959" w14:textId="77777777" w:rsidR="00425144" w:rsidRPr="00425144" w:rsidRDefault="00425144" w:rsidP="00425144">
      <w:pPr>
        <w:spacing w:after="200" w:line="480" w:lineRule="auto"/>
        <w:ind w:firstLine="567"/>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Furthermore, the setting was the capital city of Iraq (Baghdad) in this study. Mothers may have different traditions in urban and rural areas. Therefore, the researchers recommend conducting a study in rural areas to assess mothers' traditional practices regarding newborns' problems and compare the results with urban areas. Moreover, further studies are needed to assess unsafe traditional practices used by mothers who do not attend healthcare centers to treat their newborns. </w:t>
      </w:r>
    </w:p>
    <w:p w14:paraId="5579B5AA" w14:textId="77777777" w:rsidR="00425144" w:rsidRPr="00425144" w:rsidRDefault="00425144" w:rsidP="00425144">
      <w:pPr>
        <w:spacing w:after="200" w:line="480" w:lineRule="auto"/>
        <w:jc w:val="both"/>
        <w:rPr>
          <w:rFonts w:ascii="Times New Roman" w:eastAsia="Calibri" w:hAnsi="Times New Roman" w:cs="Times New Roman"/>
          <w:b/>
          <w:bCs/>
          <w:sz w:val="20"/>
          <w:szCs w:val="20"/>
        </w:rPr>
      </w:pPr>
      <w:r w:rsidRPr="00425144">
        <w:rPr>
          <w:rFonts w:ascii="Times New Roman" w:eastAsia="Calibri" w:hAnsi="Times New Roman" w:cs="Times New Roman"/>
          <w:b/>
          <w:bCs/>
          <w:sz w:val="20"/>
          <w:szCs w:val="20"/>
        </w:rPr>
        <w:t>Declarations</w:t>
      </w:r>
    </w:p>
    <w:p w14:paraId="393B2CA6" w14:textId="77777777" w:rsidR="00425144" w:rsidRPr="00425144" w:rsidRDefault="00425144" w:rsidP="00425144">
      <w:pPr>
        <w:spacing w:after="200" w:line="480" w:lineRule="auto"/>
        <w:jc w:val="both"/>
        <w:rPr>
          <w:rFonts w:ascii="Times New Roman" w:eastAsia="Calibri" w:hAnsi="Times New Roman" w:cs="Times New Roman"/>
          <w:sz w:val="20"/>
          <w:szCs w:val="20"/>
        </w:rPr>
      </w:pPr>
      <w:r w:rsidRPr="00425144">
        <w:rPr>
          <w:rFonts w:ascii="Times New Roman" w:eastAsia="Calibri" w:hAnsi="Times New Roman" w:cs="Times New Roman"/>
          <w:sz w:val="20"/>
          <w:szCs w:val="20"/>
        </w:rPr>
        <w:t>The ethical approval was obtained from the Institutional Review Board (IRB) in College of Nursing at University of Baghdad with a reference number 553 in 25 August 2021.</w:t>
      </w:r>
    </w:p>
    <w:p w14:paraId="2E2CB9BE" w14:textId="77777777" w:rsidR="00425144" w:rsidRPr="00425144" w:rsidRDefault="00425144" w:rsidP="00425144">
      <w:pPr>
        <w:spacing w:after="200" w:line="480" w:lineRule="auto"/>
        <w:jc w:val="both"/>
        <w:rPr>
          <w:rFonts w:ascii="Times New Roman" w:eastAsia="Calibri" w:hAnsi="Times New Roman" w:cs="Times New Roman"/>
          <w:sz w:val="20"/>
          <w:szCs w:val="20"/>
        </w:rPr>
      </w:pPr>
      <w:r w:rsidRPr="00425144">
        <w:rPr>
          <w:rFonts w:ascii="Times New Roman" w:eastAsia="Calibri" w:hAnsi="Times New Roman" w:cs="Times New Roman"/>
          <w:sz w:val="20"/>
          <w:szCs w:val="20"/>
        </w:rPr>
        <w:t>All participants provided informed consent to participate in the study.</w:t>
      </w:r>
    </w:p>
    <w:p w14:paraId="04DE74E9" w14:textId="77777777" w:rsidR="00425144" w:rsidRPr="00425144" w:rsidRDefault="00425144" w:rsidP="00425144">
      <w:pPr>
        <w:spacing w:after="200" w:line="480" w:lineRule="auto"/>
        <w:jc w:val="both"/>
        <w:rPr>
          <w:rFonts w:ascii="Times New Roman" w:eastAsia="Calibri" w:hAnsi="Times New Roman" w:cs="Times New Roman"/>
          <w:b/>
          <w:bCs/>
          <w:sz w:val="20"/>
          <w:szCs w:val="20"/>
        </w:rPr>
      </w:pPr>
      <w:r w:rsidRPr="00425144">
        <w:rPr>
          <w:rFonts w:ascii="Times New Roman" w:eastAsia="Calibri" w:hAnsi="Times New Roman" w:cs="Times New Roman"/>
          <w:b/>
          <w:bCs/>
          <w:sz w:val="20"/>
          <w:szCs w:val="20"/>
        </w:rPr>
        <w:t>Funding</w:t>
      </w:r>
    </w:p>
    <w:p w14:paraId="6537BBAD" w14:textId="77777777" w:rsidR="00425144" w:rsidRPr="00425144" w:rsidRDefault="00425144" w:rsidP="00425144">
      <w:pPr>
        <w:spacing w:after="200" w:line="480" w:lineRule="auto"/>
        <w:jc w:val="both"/>
        <w:rPr>
          <w:rFonts w:ascii="Times New Roman" w:eastAsia="Calibri" w:hAnsi="Times New Roman" w:cs="Times New Roman"/>
          <w:b/>
          <w:bCs/>
          <w:sz w:val="20"/>
          <w:szCs w:val="20"/>
        </w:rPr>
      </w:pPr>
      <w:r w:rsidRPr="00425144">
        <w:rPr>
          <w:rFonts w:ascii="Times New Roman" w:eastAsia="Calibri" w:hAnsi="Times New Roman" w:cs="Times New Roman"/>
          <w:sz w:val="20"/>
          <w:szCs w:val="20"/>
        </w:rPr>
        <w:t xml:space="preserve">This research did not receive any specific grant from funding agencies in the public, commercial, or not-for-profit sectors. </w:t>
      </w:r>
    </w:p>
    <w:p w14:paraId="2627BC0F" w14:textId="77777777" w:rsidR="00425144" w:rsidRPr="00425144" w:rsidRDefault="00425144" w:rsidP="00425144">
      <w:pPr>
        <w:spacing w:after="200" w:line="480" w:lineRule="auto"/>
        <w:jc w:val="both"/>
        <w:rPr>
          <w:rFonts w:ascii="Times New Roman" w:eastAsia="Calibri" w:hAnsi="Times New Roman" w:cs="Times New Roman"/>
          <w:sz w:val="20"/>
          <w:szCs w:val="20"/>
        </w:rPr>
      </w:pPr>
      <w:r w:rsidRPr="00425144">
        <w:rPr>
          <w:rFonts w:ascii="Times New Roman" w:eastAsia="Calibri" w:hAnsi="Times New Roman" w:cs="Times New Roman"/>
          <w:b/>
          <w:bCs/>
          <w:sz w:val="20"/>
          <w:szCs w:val="20"/>
        </w:rPr>
        <w:t>Declaration of interest</w:t>
      </w:r>
    </w:p>
    <w:p w14:paraId="5D66479D" w14:textId="77777777" w:rsidR="00425144" w:rsidRPr="00425144" w:rsidRDefault="00425144" w:rsidP="00425144">
      <w:pPr>
        <w:spacing w:after="200" w:line="480" w:lineRule="auto"/>
        <w:jc w:val="both"/>
        <w:rPr>
          <w:rFonts w:ascii="Times New Roman" w:eastAsia="Calibri" w:hAnsi="Times New Roman" w:cs="Times New Roman"/>
          <w:sz w:val="20"/>
          <w:szCs w:val="20"/>
        </w:rPr>
      </w:pPr>
      <w:r w:rsidRPr="00425144">
        <w:rPr>
          <w:rFonts w:ascii="Times New Roman" w:eastAsia="Calibri" w:hAnsi="Times New Roman" w:cs="Times New Roman"/>
          <w:sz w:val="20"/>
          <w:szCs w:val="20"/>
        </w:rPr>
        <w:lastRenderedPageBreak/>
        <w:t xml:space="preserve">There is no Conflict of Interest. The authors declare that they have no known competing financial interests or personal relationships that could have appeared to influence the work reported in this paper. </w:t>
      </w:r>
    </w:p>
    <w:p w14:paraId="37D64CC5" w14:textId="77777777" w:rsidR="00425144" w:rsidRPr="00425144" w:rsidRDefault="00425144" w:rsidP="00425144">
      <w:pPr>
        <w:spacing w:after="200" w:line="480" w:lineRule="auto"/>
        <w:jc w:val="both"/>
        <w:rPr>
          <w:rFonts w:ascii="Times New Roman" w:eastAsia="Calibri" w:hAnsi="Times New Roman" w:cs="Times New Roman"/>
          <w:b/>
          <w:bCs/>
          <w:sz w:val="20"/>
          <w:szCs w:val="20"/>
        </w:rPr>
      </w:pPr>
      <w:r w:rsidRPr="00425144">
        <w:rPr>
          <w:rFonts w:ascii="Times New Roman" w:eastAsia="Calibri" w:hAnsi="Times New Roman" w:cs="Times New Roman"/>
          <w:b/>
          <w:bCs/>
          <w:sz w:val="20"/>
          <w:szCs w:val="20"/>
        </w:rPr>
        <w:t>Data availability statement</w:t>
      </w:r>
    </w:p>
    <w:p w14:paraId="334BE946" w14:textId="77777777" w:rsidR="00425144" w:rsidRPr="00425144" w:rsidRDefault="00425144" w:rsidP="00425144">
      <w:pPr>
        <w:spacing w:after="200" w:line="480" w:lineRule="auto"/>
        <w:jc w:val="both"/>
        <w:rPr>
          <w:rFonts w:ascii="Times New Roman" w:eastAsia="Calibri" w:hAnsi="Times New Roman" w:cs="Times New Roman"/>
          <w:sz w:val="20"/>
          <w:szCs w:val="20"/>
        </w:rPr>
      </w:pPr>
      <w:r w:rsidRPr="00425144">
        <w:rPr>
          <w:rFonts w:ascii="Times New Roman" w:eastAsia="Calibri" w:hAnsi="Times New Roman" w:cs="Times New Roman"/>
          <w:sz w:val="20"/>
          <w:szCs w:val="20"/>
        </w:rPr>
        <w:t>The data that support the findings of this study are available from the corresponding author upon reasonable request.</w:t>
      </w:r>
    </w:p>
    <w:p w14:paraId="0240F5C1" w14:textId="77777777" w:rsidR="00425144" w:rsidRPr="00425144" w:rsidRDefault="00425144" w:rsidP="00425144">
      <w:pPr>
        <w:spacing w:after="200" w:line="480" w:lineRule="auto"/>
        <w:jc w:val="both"/>
        <w:rPr>
          <w:rFonts w:ascii="Times New Roman" w:eastAsia="Calibri" w:hAnsi="Times New Roman" w:cs="Times New Roman"/>
          <w:b/>
          <w:bCs/>
          <w:sz w:val="20"/>
          <w:szCs w:val="20"/>
          <w:lang w:bidi="ar-IQ"/>
        </w:rPr>
      </w:pPr>
      <w:r w:rsidRPr="00425144">
        <w:rPr>
          <w:rFonts w:ascii="Times New Roman" w:eastAsia="Calibri" w:hAnsi="Times New Roman" w:cs="Times New Roman"/>
          <w:b/>
          <w:bCs/>
          <w:sz w:val="20"/>
          <w:szCs w:val="20"/>
          <w:lang w:bidi="ar-IQ"/>
        </w:rPr>
        <w:t xml:space="preserve">Author contribution statement </w:t>
      </w:r>
    </w:p>
    <w:p w14:paraId="11209FFE" w14:textId="77777777" w:rsidR="00425144" w:rsidRPr="00425144" w:rsidRDefault="00425144" w:rsidP="00425144">
      <w:pPr>
        <w:spacing w:after="200" w:line="480" w:lineRule="auto"/>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The researchers </w:t>
      </w:r>
      <w:proofErr w:type="spellStart"/>
      <w:proofErr w:type="gramStart"/>
      <w:r w:rsidRPr="00425144">
        <w:rPr>
          <w:rFonts w:ascii="Times New Roman" w:eastAsia="Calibri" w:hAnsi="Times New Roman" w:cs="Times New Roman"/>
          <w:sz w:val="20"/>
          <w:szCs w:val="20"/>
          <w:lang w:bidi="ar-IQ"/>
        </w:rPr>
        <w:t>HH.Ghafel</w:t>
      </w:r>
      <w:proofErr w:type="spellEnd"/>
      <w:proofErr w:type="gramEnd"/>
      <w:r w:rsidRPr="00425144">
        <w:rPr>
          <w:rFonts w:ascii="Times New Roman" w:eastAsia="Calibri" w:hAnsi="Times New Roman" w:cs="Times New Roman"/>
          <w:sz w:val="20"/>
          <w:szCs w:val="20"/>
          <w:lang w:bidi="ar-IQ"/>
        </w:rPr>
        <w:t xml:space="preserve"> and Al-Jubouri did the Conceptualization, Methodology, formal analysis, Writing, reviewing, editing, Investigation, and validation for this study.</w:t>
      </w:r>
    </w:p>
    <w:p w14:paraId="2BA69391" w14:textId="77777777" w:rsidR="00425144" w:rsidRPr="00425144" w:rsidRDefault="00425144" w:rsidP="00425144">
      <w:pPr>
        <w:spacing w:after="200" w:line="480" w:lineRule="auto"/>
        <w:jc w:val="both"/>
        <w:rPr>
          <w:rFonts w:ascii="Times New Roman" w:eastAsia="Calibri" w:hAnsi="Times New Roman" w:cs="Times New Roman"/>
          <w:b/>
          <w:bCs/>
          <w:sz w:val="20"/>
          <w:szCs w:val="20"/>
          <w:lang w:bidi="ar-IQ"/>
        </w:rPr>
      </w:pPr>
      <w:r w:rsidRPr="00425144">
        <w:rPr>
          <w:rFonts w:ascii="Times New Roman" w:eastAsia="Calibri" w:hAnsi="Times New Roman" w:cs="Times New Roman"/>
          <w:b/>
          <w:bCs/>
          <w:sz w:val="20"/>
          <w:szCs w:val="20"/>
          <w:lang w:bidi="ar-IQ"/>
        </w:rPr>
        <w:t>Acknowledgments</w:t>
      </w:r>
    </w:p>
    <w:p w14:paraId="3077E650" w14:textId="77777777" w:rsidR="00425144" w:rsidRPr="00425144" w:rsidRDefault="00425144" w:rsidP="00E27545">
      <w:pPr>
        <w:spacing w:after="200" w:line="480" w:lineRule="auto"/>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We appreciate the efforts and dedication of colleagues (</w:t>
      </w:r>
      <w:proofErr w:type="spellStart"/>
      <w:r w:rsidRPr="00425144">
        <w:rPr>
          <w:rFonts w:ascii="Times New Roman" w:eastAsia="Calibri" w:hAnsi="Times New Roman" w:cs="Times New Roman"/>
          <w:sz w:val="20"/>
          <w:szCs w:val="20"/>
          <w:lang w:bidi="ar-IQ"/>
        </w:rPr>
        <w:t>Assist.Prof.</w:t>
      </w:r>
      <w:proofErr w:type="gramStart"/>
      <w:r w:rsidRPr="00425144">
        <w:rPr>
          <w:rFonts w:ascii="Times New Roman" w:eastAsia="Calibri" w:hAnsi="Times New Roman" w:cs="Times New Roman"/>
          <w:sz w:val="20"/>
          <w:szCs w:val="20"/>
          <w:lang w:bidi="ar-IQ"/>
        </w:rPr>
        <w:t>Dr.Sadeq</w:t>
      </w:r>
      <w:proofErr w:type="spellEnd"/>
      <w:proofErr w:type="gramEnd"/>
      <w:r w:rsidRPr="00425144">
        <w:rPr>
          <w:rFonts w:ascii="Times New Roman" w:eastAsia="Calibri" w:hAnsi="Times New Roman" w:cs="Times New Roman"/>
          <w:sz w:val="20"/>
          <w:szCs w:val="20"/>
          <w:lang w:bidi="ar-IQ"/>
        </w:rPr>
        <w:t xml:space="preserve"> Abdul Hussein Hassan), (</w:t>
      </w:r>
      <w:proofErr w:type="spellStart"/>
      <w:r w:rsidRPr="00425144">
        <w:rPr>
          <w:rFonts w:ascii="Times New Roman" w:eastAsia="Calibri" w:hAnsi="Times New Roman" w:cs="Times New Roman"/>
          <w:sz w:val="20"/>
          <w:szCs w:val="20"/>
          <w:lang w:bidi="ar-IQ"/>
        </w:rPr>
        <w:t>Dr.Qahtan</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Qassem</w:t>
      </w:r>
      <w:proofErr w:type="spellEnd"/>
      <w:r w:rsidRPr="00425144">
        <w:rPr>
          <w:rFonts w:ascii="Times New Roman" w:eastAsia="Calibri" w:hAnsi="Times New Roman" w:cs="Times New Roman"/>
          <w:sz w:val="20"/>
          <w:szCs w:val="20"/>
          <w:lang w:bidi="ar-IQ"/>
        </w:rPr>
        <w:t xml:space="preserve"> Mohammed), and (</w:t>
      </w:r>
      <w:proofErr w:type="spellStart"/>
      <w:r w:rsidRPr="00425144">
        <w:rPr>
          <w:rFonts w:ascii="Times New Roman" w:eastAsia="Calibri" w:hAnsi="Times New Roman" w:cs="Times New Roman"/>
          <w:sz w:val="20"/>
          <w:szCs w:val="20"/>
          <w:lang w:bidi="ar-IQ"/>
        </w:rPr>
        <w:t>Dr.Mohammed</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Baqer</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Habbeb</w:t>
      </w:r>
      <w:proofErr w:type="spellEnd"/>
      <w:r w:rsidRPr="00425144">
        <w:rPr>
          <w:rFonts w:ascii="Times New Roman" w:eastAsia="Calibri" w:hAnsi="Times New Roman" w:cs="Times New Roman"/>
          <w:sz w:val="20"/>
          <w:szCs w:val="20"/>
          <w:lang w:bidi="ar-IQ"/>
        </w:rPr>
        <w:t>) Faculty members at College of Nursing, University of Baghdad. Without the mothers’ cooperation and assistance, the data could not have been gathered. We greatly value their participation and cooperation.</w:t>
      </w:r>
    </w:p>
    <w:p w14:paraId="02CB4D3A" w14:textId="77777777" w:rsidR="00425144" w:rsidRPr="00425144" w:rsidRDefault="00425144" w:rsidP="00425144">
      <w:pPr>
        <w:spacing w:after="200" w:line="480" w:lineRule="auto"/>
        <w:jc w:val="both"/>
        <w:rPr>
          <w:rFonts w:ascii="Times New Roman" w:eastAsia="Calibri" w:hAnsi="Times New Roman" w:cs="Times New Roman"/>
          <w:b/>
          <w:bCs/>
          <w:sz w:val="20"/>
          <w:szCs w:val="20"/>
          <w:lang w:bidi="ar-IQ"/>
        </w:rPr>
      </w:pPr>
      <w:r w:rsidRPr="00425144">
        <w:rPr>
          <w:rFonts w:ascii="Times New Roman" w:eastAsia="Calibri" w:hAnsi="Times New Roman" w:cs="Times New Roman"/>
          <w:b/>
          <w:bCs/>
          <w:sz w:val="20"/>
          <w:szCs w:val="20"/>
          <w:lang w:bidi="ar-IQ"/>
        </w:rPr>
        <w:t>References</w:t>
      </w:r>
    </w:p>
    <w:p w14:paraId="4C5E6C75"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Al-</w:t>
      </w:r>
      <w:proofErr w:type="spellStart"/>
      <w:r w:rsidRPr="00425144">
        <w:rPr>
          <w:rFonts w:ascii="Times New Roman" w:eastAsia="Calibri" w:hAnsi="Times New Roman" w:cs="Times New Roman"/>
          <w:sz w:val="20"/>
          <w:szCs w:val="20"/>
          <w:lang w:bidi="ar-IQ"/>
        </w:rPr>
        <w:t>Sagarat</w:t>
      </w:r>
      <w:proofErr w:type="spellEnd"/>
      <w:r w:rsidRPr="00425144">
        <w:rPr>
          <w:rFonts w:ascii="Times New Roman" w:eastAsia="Calibri" w:hAnsi="Times New Roman" w:cs="Times New Roman"/>
          <w:sz w:val="20"/>
          <w:szCs w:val="20"/>
          <w:lang w:bidi="ar-IQ"/>
        </w:rPr>
        <w:t xml:space="preserve"> AY, Al-</w:t>
      </w:r>
      <w:proofErr w:type="spellStart"/>
      <w:r w:rsidRPr="00425144">
        <w:rPr>
          <w:rFonts w:ascii="Times New Roman" w:eastAsia="Calibri" w:hAnsi="Times New Roman" w:cs="Times New Roman"/>
          <w:sz w:val="20"/>
          <w:szCs w:val="20"/>
          <w:lang w:bidi="ar-IQ"/>
        </w:rPr>
        <w:t>Kharabsheh</w:t>
      </w:r>
      <w:proofErr w:type="spellEnd"/>
      <w:r w:rsidRPr="00425144">
        <w:rPr>
          <w:rFonts w:ascii="Times New Roman" w:eastAsia="Calibri" w:hAnsi="Times New Roman" w:cs="Times New Roman"/>
          <w:sz w:val="20"/>
          <w:szCs w:val="20"/>
          <w:lang w:bidi="ar-IQ"/>
        </w:rPr>
        <w:t xml:space="preserve"> A. Traditional practices adopted by Jordanian mothers when caring for their infants in rural areas. African Journal of Traditional, Complementary and Alternative Medicines. 2017 Feb 20;14(1):1-9. </w:t>
      </w:r>
      <w:hyperlink r:id="rId35" w:history="1">
        <w:r w:rsidRPr="00425144">
          <w:rPr>
            <w:rFonts w:ascii="Times New Roman" w:eastAsia="Calibri" w:hAnsi="Times New Roman" w:cs="Times New Roman"/>
            <w:color w:val="0000FF"/>
            <w:sz w:val="20"/>
            <w:szCs w:val="20"/>
            <w:u w:val="single"/>
            <w:lang w:bidi="ar-IQ"/>
          </w:rPr>
          <w:t>https://doi.org/10.21010/ajtcam.v14i1.1</w:t>
        </w:r>
      </w:hyperlink>
      <w:r w:rsidRPr="00425144">
        <w:rPr>
          <w:rFonts w:ascii="Times New Roman" w:eastAsia="Calibri" w:hAnsi="Times New Roman" w:cs="Times New Roman"/>
          <w:sz w:val="20"/>
          <w:szCs w:val="20"/>
          <w:lang w:bidi="ar-IQ"/>
        </w:rPr>
        <w:t xml:space="preserve"> </w:t>
      </w:r>
    </w:p>
    <w:p w14:paraId="5D739BCC"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proofErr w:type="spellStart"/>
      <w:r w:rsidRPr="00425144">
        <w:rPr>
          <w:rFonts w:ascii="Times New Roman" w:eastAsia="Calibri" w:hAnsi="Times New Roman" w:cs="Times New Roman"/>
          <w:sz w:val="20"/>
          <w:szCs w:val="20"/>
          <w:lang w:bidi="ar-IQ"/>
        </w:rPr>
        <w:t>Bastug</w:t>
      </w:r>
      <w:proofErr w:type="spellEnd"/>
      <w:r w:rsidRPr="00425144">
        <w:rPr>
          <w:rFonts w:ascii="Times New Roman" w:eastAsia="Calibri" w:hAnsi="Times New Roman" w:cs="Times New Roman"/>
          <w:sz w:val="20"/>
          <w:szCs w:val="20"/>
          <w:lang w:bidi="ar-IQ"/>
        </w:rPr>
        <w:t xml:space="preserve"> O, Korkmaz L, </w:t>
      </w:r>
      <w:proofErr w:type="spellStart"/>
      <w:r w:rsidRPr="00425144">
        <w:rPr>
          <w:rFonts w:ascii="Times New Roman" w:eastAsia="Calibri" w:hAnsi="Times New Roman" w:cs="Times New Roman"/>
          <w:sz w:val="20"/>
          <w:szCs w:val="20"/>
          <w:lang w:bidi="ar-IQ"/>
        </w:rPr>
        <w:t>Korkut</w:t>
      </w:r>
      <w:proofErr w:type="spellEnd"/>
      <w:r w:rsidRPr="00425144">
        <w:rPr>
          <w:rFonts w:ascii="Times New Roman" w:eastAsia="Calibri" w:hAnsi="Times New Roman" w:cs="Times New Roman"/>
          <w:sz w:val="20"/>
          <w:szCs w:val="20"/>
          <w:lang w:bidi="ar-IQ"/>
        </w:rPr>
        <w:t xml:space="preserve"> S, </w:t>
      </w:r>
      <w:proofErr w:type="spellStart"/>
      <w:r w:rsidRPr="00425144">
        <w:rPr>
          <w:rFonts w:ascii="Times New Roman" w:eastAsia="Calibri" w:hAnsi="Times New Roman" w:cs="Times New Roman"/>
          <w:sz w:val="20"/>
          <w:szCs w:val="20"/>
          <w:lang w:bidi="ar-IQ"/>
        </w:rPr>
        <w:t>Halis</w:t>
      </w:r>
      <w:proofErr w:type="spellEnd"/>
      <w:r w:rsidRPr="00425144">
        <w:rPr>
          <w:rFonts w:ascii="Times New Roman" w:eastAsia="Calibri" w:hAnsi="Times New Roman" w:cs="Times New Roman"/>
          <w:sz w:val="20"/>
          <w:szCs w:val="20"/>
          <w:lang w:bidi="ar-IQ"/>
        </w:rPr>
        <w:t xml:space="preserve"> H, </w:t>
      </w:r>
      <w:proofErr w:type="spellStart"/>
      <w:r w:rsidRPr="00425144">
        <w:rPr>
          <w:rFonts w:ascii="Times New Roman" w:eastAsia="Calibri" w:hAnsi="Times New Roman" w:cs="Times New Roman"/>
          <w:sz w:val="20"/>
          <w:szCs w:val="20"/>
          <w:lang w:bidi="ar-IQ"/>
        </w:rPr>
        <w:t>Guneş</w:t>
      </w:r>
      <w:proofErr w:type="spellEnd"/>
      <w:r w:rsidRPr="00425144">
        <w:rPr>
          <w:rFonts w:ascii="Times New Roman" w:eastAsia="Calibri" w:hAnsi="Times New Roman" w:cs="Times New Roman"/>
          <w:sz w:val="20"/>
          <w:szCs w:val="20"/>
          <w:lang w:bidi="ar-IQ"/>
        </w:rPr>
        <w:t xml:space="preserve"> T, </w:t>
      </w:r>
      <w:proofErr w:type="spellStart"/>
      <w:r w:rsidRPr="00425144">
        <w:rPr>
          <w:rFonts w:ascii="Times New Roman" w:eastAsia="Calibri" w:hAnsi="Times New Roman" w:cs="Times New Roman"/>
          <w:sz w:val="20"/>
          <w:szCs w:val="20"/>
          <w:lang w:bidi="ar-IQ"/>
        </w:rPr>
        <w:t>Kurtoglu</w:t>
      </w:r>
      <w:proofErr w:type="spellEnd"/>
      <w:r w:rsidRPr="00425144">
        <w:rPr>
          <w:rFonts w:ascii="Times New Roman" w:eastAsia="Calibri" w:hAnsi="Times New Roman" w:cs="Times New Roman"/>
          <w:sz w:val="20"/>
          <w:szCs w:val="20"/>
          <w:lang w:bidi="ar-IQ"/>
        </w:rPr>
        <w:t xml:space="preserve"> S. A harmful traditional practice in newborns with adrenocorticotropic hormone resistance syndrome: branding. Turkish Archives of Pediatrics/</w:t>
      </w:r>
      <w:proofErr w:type="spellStart"/>
      <w:r w:rsidRPr="00425144">
        <w:rPr>
          <w:rFonts w:ascii="Times New Roman" w:eastAsia="Calibri" w:hAnsi="Times New Roman" w:cs="Times New Roman"/>
          <w:sz w:val="20"/>
          <w:szCs w:val="20"/>
          <w:lang w:bidi="ar-IQ"/>
        </w:rPr>
        <w:t>Türk</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Pediatri</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Arşivi</w:t>
      </w:r>
      <w:proofErr w:type="spellEnd"/>
      <w:r w:rsidRPr="00425144">
        <w:rPr>
          <w:rFonts w:ascii="Times New Roman" w:eastAsia="Calibri" w:hAnsi="Times New Roman" w:cs="Times New Roman"/>
          <w:sz w:val="20"/>
          <w:szCs w:val="20"/>
          <w:lang w:bidi="ar-IQ"/>
        </w:rPr>
        <w:t>. 2016 Dec;51(4):224.</w:t>
      </w:r>
      <w:r w:rsidRPr="00425144">
        <w:rPr>
          <w:rFonts w:ascii="Calibri" w:eastAsia="Calibri" w:hAnsi="Calibri" w:cs="Arial"/>
          <w:sz w:val="18"/>
          <w:szCs w:val="18"/>
        </w:rPr>
        <w:t xml:space="preserve"> </w:t>
      </w:r>
      <w:hyperlink r:id="rId36" w:history="1">
        <w:r w:rsidRPr="00425144">
          <w:rPr>
            <w:rFonts w:ascii="Times New Roman" w:eastAsia="Calibri" w:hAnsi="Times New Roman" w:cs="Times New Roman"/>
            <w:color w:val="0000FF"/>
            <w:sz w:val="20"/>
            <w:szCs w:val="20"/>
            <w:u w:val="single"/>
            <w:lang w:bidi="ar-IQ"/>
          </w:rPr>
          <w:t>https://doi.org/10.5152/TurkPediatriArs.2016.2218</w:t>
        </w:r>
      </w:hyperlink>
      <w:r w:rsidRPr="00425144">
        <w:rPr>
          <w:rFonts w:ascii="Times New Roman" w:eastAsia="Calibri" w:hAnsi="Times New Roman" w:cs="Times New Roman"/>
          <w:sz w:val="20"/>
          <w:szCs w:val="20"/>
          <w:lang w:bidi="ar-IQ"/>
        </w:rPr>
        <w:t xml:space="preserve"> </w:t>
      </w:r>
    </w:p>
    <w:p w14:paraId="372CC30B"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Hailu M, Mohammed A, </w:t>
      </w:r>
      <w:proofErr w:type="spellStart"/>
      <w:r w:rsidRPr="00425144">
        <w:rPr>
          <w:rFonts w:ascii="Times New Roman" w:eastAsia="Calibri" w:hAnsi="Times New Roman" w:cs="Times New Roman"/>
          <w:sz w:val="20"/>
          <w:szCs w:val="20"/>
          <w:lang w:bidi="ar-IQ"/>
        </w:rPr>
        <w:t>Sintayehu</w:t>
      </w:r>
      <w:proofErr w:type="spellEnd"/>
      <w:r w:rsidRPr="00425144">
        <w:rPr>
          <w:rFonts w:ascii="Times New Roman" w:eastAsia="Calibri" w:hAnsi="Times New Roman" w:cs="Times New Roman"/>
          <w:sz w:val="20"/>
          <w:szCs w:val="20"/>
          <w:lang w:bidi="ar-IQ"/>
        </w:rPr>
        <w:t xml:space="preserve"> Y, Solomon M, Ali M, </w:t>
      </w:r>
      <w:proofErr w:type="spellStart"/>
      <w:r w:rsidRPr="00425144">
        <w:rPr>
          <w:rFonts w:ascii="Times New Roman" w:eastAsia="Calibri" w:hAnsi="Times New Roman" w:cs="Times New Roman"/>
          <w:sz w:val="20"/>
          <w:szCs w:val="20"/>
          <w:lang w:bidi="ar-IQ"/>
        </w:rPr>
        <w:t>Dejene</w:t>
      </w:r>
      <w:proofErr w:type="spellEnd"/>
      <w:r w:rsidRPr="00425144">
        <w:rPr>
          <w:rFonts w:ascii="Times New Roman" w:eastAsia="Calibri" w:hAnsi="Times New Roman" w:cs="Times New Roman"/>
          <w:sz w:val="20"/>
          <w:szCs w:val="20"/>
          <w:lang w:bidi="ar-IQ"/>
        </w:rPr>
        <w:t xml:space="preserve"> Y, </w:t>
      </w:r>
      <w:proofErr w:type="spellStart"/>
      <w:r w:rsidRPr="00425144">
        <w:rPr>
          <w:rFonts w:ascii="Times New Roman" w:eastAsia="Calibri" w:hAnsi="Times New Roman" w:cs="Times New Roman"/>
          <w:sz w:val="20"/>
          <w:szCs w:val="20"/>
          <w:lang w:bidi="ar-IQ"/>
        </w:rPr>
        <w:t>Mellese</w:t>
      </w:r>
      <w:proofErr w:type="spellEnd"/>
      <w:r w:rsidRPr="00425144">
        <w:rPr>
          <w:rFonts w:ascii="Times New Roman" w:eastAsia="Calibri" w:hAnsi="Times New Roman" w:cs="Times New Roman"/>
          <w:sz w:val="20"/>
          <w:szCs w:val="20"/>
          <w:lang w:bidi="ar-IQ"/>
        </w:rPr>
        <w:t xml:space="preserve"> D, </w:t>
      </w:r>
      <w:proofErr w:type="spellStart"/>
      <w:r w:rsidRPr="00425144">
        <w:rPr>
          <w:rFonts w:ascii="Times New Roman" w:eastAsia="Calibri" w:hAnsi="Times New Roman" w:cs="Times New Roman"/>
          <w:sz w:val="20"/>
          <w:szCs w:val="20"/>
          <w:lang w:bidi="ar-IQ"/>
        </w:rPr>
        <w:t>Weldeamaniel</w:t>
      </w:r>
      <w:proofErr w:type="spellEnd"/>
      <w:r w:rsidRPr="00425144">
        <w:rPr>
          <w:rFonts w:ascii="Times New Roman" w:eastAsia="Calibri" w:hAnsi="Times New Roman" w:cs="Times New Roman"/>
          <w:sz w:val="20"/>
          <w:szCs w:val="20"/>
          <w:lang w:bidi="ar-IQ"/>
        </w:rPr>
        <w:t xml:space="preserve"> T, </w:t>
      </w:r>
      <w:proofErr w:type="spellStart"/>
      <w:r w:rsidRPr="00425144">
        <w:rPr>
          <w:rFonts w:ascii="Times New Roman" w:eastAsia="Calibri" w:hAnsi="Times New Roman" w:cs="Times New Roman"/>
          <w:sz w:val="20"/>
          <w:szCs w:val="20"/>
          <w:lang w:bidi="ar-IQ"/>
        </w:rPr>
        <w:t>Girma</w:t>
      </w:r>
      <w:proofErr w:type="spellEnd"/>
      <w:r w:rsidRPr="00425144">
        <w:rPr>
          <w:rFonts w:ascii="Times New Roman" w:eastAsia="Calibri" w:hAnsi="Times New Roman" w:cs="Times New Roman"/>
          <w:sz w:val="20"/>
          <w:szCs w:val="20"/>
          <w:lang w:bidi="ar-IQ"/>
        </w:rPr>
        <w:t xml:space="preserve"> M, </w:t>
      </w:r>
      <w:proofErr w:type="spellStart"/>
      <w:r w:rsidRPr="00425144">
        <w:rPr>
          <w:rFonts w:ascii="Times New Roman" w:eastAsia="Calibri" w:hAnsi="Times New Roman" w:cs="Times New Roman"/>
          <w:sz w:val="20"/>
          <w:szCs w:val="20"/>
          <w:lang w:bidi="ar-IQ"/>
        </w:rPr>
        <w:t>Mengesha</w:t>
      </w:r>
      <w:proofErr w:type="spellEnd"/>
      <w:r w:rsidRPr="00425144">
        <w:rPr>
          <w:rFonts w:ascii="Times New Roman" w:eastAsia="Calibri" w:hAnsi="Times New Roman" w:cs="Times New Roman"/>
          <w:sz w:val="20"/>
          <w:szCs w:val="20"/>
          <w:lang w:bidi="ar-IQ"/>
        </w:rPr>
        <w:t xml:space="preserve"> T, </w:t>
      </w:r>
      <w:proofErr w:type="spellStart"/>
      <w:r w:rsidRPr="00425144">
        <w:rPr>
          <w:rFonts w:ascii="Times New Roman" w:eastAsia="Calibri" w:hAnsi="Times New Roman" w:cs="Times New Roman"/>
          <w:sz w:val="20"/>
          <w:szCs w:val="20"/>
          <w:lang w:bidi="ar-IQ"/>
        </w:rPr>
        <w:t>Hailemariyam</w:t>
      </w:r>
      <w:proofErr w:type="spellEnd"/>
      <w:r w:rsidRPr="00425144">
        <w:rPr>
          <w:rFonts w:ascii="Times New Roman" w:eastAsia="Calibri" w:hAnsi="Times New Roman" w:cs="Times New Roman"/>
          <w:sz w:val="20"/>
          <w:szCs w:val="20"/>
          <w:lang w:bidi="ar-IQ"/>
        </w:rPr>
        <w:t xml:space="preserve"> T. Cultural Malpractice and its Associated Factors During Pregnancy, Child Birth and Postnatal Period Among Women’s Who Give Birth Once at Dire </w:t>
      </w:r>
      <w:proofErr w:type="spellStart"/>
      <w:r w:rsidRPr="00425144">
        <w:rPr>
          <w:rFonts w:ascii="Times New Roman" w:eastAsia="Calibri" w:hAnsi="Times New Roman" w:cs="Times New Roman"/>
          <w:sz w:val="20"/>
          <w:szCs w:val="20"/>
          <w:lang w:bidi="ar-IQ"/>
        </w:rPr>
        <w:t>Dawa</w:t>
      </w:r>
      <w:proofErr w:type="spellEnd"/>
      <w:r w:rsidRPr="00425144">
        <w:rPr>
          <w:rFonts w:ascii="Times New Roman" w:eastAsia="Calibri" w:hAnsi="Times New Roman" w:cs="Times New Roman"/>
          <w:sz w:val="20"/>
          <w:szCs w:val="20"/>
          <w:lang w:bidi="ar-IQ"/>
        </w:rPr>
        <w:t xml:space="preserve"> City Administration, Eastern Ethiopia, 2023.</w:t>
      </w:r>
      <w:r w:rsidRPr="00425144">
        <w:rPr>
          <w:rFonts w:ascii="Calibri" w:eastAsia="Calibri" w:hAnsi="Calibri" w:cs="Arial"/>
          <w:sz w:val="18"/>
          <w:szCs w:val="18"/>
        </w:rPr>
        <w:t xml:space="preserve"> </w:t>
      </w:r>
      <w:hyperlink r:id="rId37" w:history="1">
        <w:r w:rsidRPr="00425144">
          <w:rPr>
            <w:rFonts w:ascii="Times New Roman" w:eastAsia="Calibri" w:hAnsi="Times New Roman" w:cs="Times New Roman"/>
            <w:color w:val="0000FF"/>
            <w:sz w:val="20"/>
            <w:szCs w:val="20"/>
            <w:u w:val="single"/>
            <w:lang w:bidi="ar-IQ"/>
          </w:rPr>
          <w:t>https://doi.org/10.21203/rs.3.rs-2376706/v1</w:t>
        </w:r>
      </w:hyperlink>
      <w:r w:rsidRPr="00425144">
        <w:rPr>
          <w:rFonts w:ascii="Times New Roman" w:eastAsia="Calibri" w:hAnsi="Times New Roman" w:cs="Times New Roman"/>
          <w:sz w:val="20"/>
          <w:szCs w:val="20"/>
          <w:lang w:bidi="ar-IQ"/>
        </w:rPr>
        <w:t xml:space="preserve"> </w:t>
      </w:r>
    </w:p>
    <w:p w14:paraId="4B433FFB"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Hussein Z. (2020). Instructional health tips in pediatrics.1</w:t>
      </w:r>
      <w:r w:rsidRPr="00425144">
        <w:rPr>
          <w:rFonts w:ascii="Times New Roman" w:eastAsia="Calibri" w:hAnsi="Times New Roman" w:cs="Times New Roman"/>
          <w:sz w:val="20"/>
          <w:szCs w:val="20"/>
          <w:vertAlign w:val="superscript"/>
          <w:lang w:bidi="ar-IQ"/>
        </w:rPr>
        <w:t>st</w:t>
      </w:r>
      <w:r w:rsidRPr="00425144">
        <w:rPr>
          <w:rFonts w:ascii="Times New Roman" w:eastAsia="Calibri" w:hAnsi="Times New Roman" w:cs="Times New Roman"/>
          <w:sz w:val="20"/>
          <w:szCs w:val="20"/>
          <w:lang w:bidi="ar-IQ"/>
        </w:rPr>
        <w:t xml:space="preserve"> edition, AL-</w:t>
      </w:r>
      <w:proofErr w:type="spellStart"/>
      <w:r w:rsidRPr="00425144">
        <w:rPr>
          <w:rFonts w:ascii="Times New Roman" w:eastAsia="Calibri" w:hAnsi="Times New Roman" w:cs="Times New Roman"/>
          <w:sz w:val="20"/>
          <w:szCs w:val="20"/>
          <w:lang w:bidi="ar-IQ"/>
        </w:rPr>
        <w:t>Hawraa</w:t>
      </w:r>
      <w:proofErr w:type="spellEnd"/>
      <w:r w:rsidRPr="00425144">
        <w:rPr>
          <w:rFonts w:ascii="Times New Roman" w:eastAsia="Calibri" w:hAnsi="Times New Roman" w:cs="Times New Roman"/>
          <w:sz w:val="20"/>
          <w:szCs w:val="20"/>
          <w:lang w:bidi="ar-IQ"/>
        </w:rPr>
        <w:t xml:space="preserve"> Center, </w:t>
      </w:r>
      <w:proofErr w:type="spellStart"/>
      <w:r w:rsidRPr="00425144">
        <w:rPr>
          <w:rFonts w:ascii="Times New Roman" w:eastAsia="Calibri" w:hAnsi="Times New Roman" w:cs="Times New Roman"/>
          <w:sz w:val="20"/>
          <w:szCs w:val="20"/>
          <w:lang w:bidi="ar-IQ"/>
        </w:rPr>
        <w:t>Karbalaa</w:t>
      </w:r>
      <w:proofErr w:type="spellEnd"/>
      <w:r w:rsidRPr="00425144">
        <w:rPr>
          <w:rFonts w:ascii="Times New Roman" w:eastAsia="Calibri" w:hAnsi="Times New Roman" w:cs="Times New Roman"/>
          <w:sz w:val="20"/>
          <w:szCs w:val="20"/>
          <w:lang w:bidi="ar-IQ"/>
        </w:rPr>
        <w:t xml:space="preserve">, Iraq.Pp:7-10.  </w:t>
      </w:r>
    </w:p>
    <w:p w14:paraId="6DFA68DB"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lastRenderedPageBreak/>
        <w:t xml:space="preserve">Mohammed SI, Sabry AT, Sabry DT, Mohammed BH. Knowledge and malpractices in pediatrics diarrhea management by Iraqi mothers. Asian J Pharm Clin Res. 2018;10(8):503-7. </w:t>
      </w:r>
      <w:hyperlink r:id="rId38" w:history="1">
        <w:r w:rsidRPr="00425144">
          <w:rPr>
            <w:rFonts w:ascii="Times New Roman" w:eastAsia="Calibri" w:hAnsi="Times New Roman" w:cs="Times New Roman"/>
            <w:color w:val="0000FF"/>
            <w:sz w:val="20"/>
            <w:szCs w:val="20"/>
            <w:u w:val="single"/>
            <w:lang w:bidi="ar-IQ"/>
          </w:rPr>
          <w:t>http://dx.doi.org/10.22159/ajpcr.2018.v11i8.27454</w:t>
        </w:r>
      </w:hyperlink>
      <w:r w:rsidRPr="00425144">
        <w:rPr>
          <w:rFonts w:ascii="Times New Roman" w:eastAsia="Calibri" w:hAnsi="Times New Roman" w:cs="Times New Roman"/>
          <w:sz w:val="20"/>
          <w:szCs w:val="20"/>
          <w:lang w:bidi="ar-IQ"/>
        </w:rPr>
        <w:t xml:space="preserve"> </w:t>
      </w:r>
    </w:p>
    <w:p w14:paraId="3A95903F"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proofErr w:type="spellStart"/>
      <w:r w:rsidRPr="00425144">
        <w:rPr>
          <w:rFonts w:ascii="Times New Roman" w:eastAsia="Calibri" w:hAnsi="Times New Roman" w:cs="Times New Roman"/>
          <w:sz w:val="20"/>
          <w:szCs w:val="20"/>
          <w:lang w:bidi="ar-IQ"/>
        </w:rPr>
        <w:t>Guleç</w:t>
      </w:r>
      <w:proofErr w:type="spellEnd"/>
      <w:r w:rsidRPr="00425144">
        <w:rPr>
          <w:rFonts w:ascii="Times New Roman" w:eastAsia="Calibri" w:hAnsi="Times New Roman" w:cs="Times New Roman"/>
          <w:sz w:val="20"/>
          <w:szCs w:val="20"/>
          <w:lang w:bidi="ar-IQ"/>
        </w:rPr>
        <w:t xml:space="preserve"> C. A transcultural perspective to the disease and health concepts in the Anatolian culture. Turkish Journal Clinical Psychiatry. 2000;3(1):34-9. </w:t>
      </w:r>
    </w:p>
    <w:p w14:paraId="16CB8FF0"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Sujatha R. Cultural practices and beliefs on newborn care among mothers in a selected hospital of Mangalore taluk. Journal of Health and Allied Sciences NU. 2014 Jun;4(02):021-6. </w:t>
      </w:r>
      <w:hyperlink r:id="rId39" w:history="1">
        <w:r w:rsidRPr="00425144">
          <w:rPr>
            <w:rFonts w:ascii="Times New Roman" w:eastAsia="Calibri" w:hAnsi="Times New Roman" w:cs="Times New Roman"/>
            <w:color w:val="0000FF"/>
            <w:sz w:val="20"/>
            <w:szCs w:val="20"/>
            <w:u w:val="single"/>
            <w:lang w:bidi="ar-IQ"/>
          </w:rPr>
          <w:t>https://doi.org/10.1055/s-0040-1703759</w:t>
        </w:r>
      </w:hyperlink>
      <w:r w:rsidRPr="00425144">
        <w:rPr>
          <w:rFonts w:ascii="Times New Roman" w:eastAsia="Calibri" w:hAnsi="Times New Roman" w:cs="Times New Roman"/>
          <w:sz w:val="20"/>
          <w:szCs w:val="20"/>
          <w:lang w:bidi="ar-IQ"/>
        </w:rPr>
        <w:t xml:space="preserve"> </w:t>
      </w:r>
    </w:p>
    <w:p w14:paraId="1A5DB5DE"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Herlihy JM, Shaikh A, </w:t>
      </w:r>
      <w:proofErr w:type="spellStart"/>
      <w:r w:rsidRPr="00425144">
        <w:rPr>
          <w:rFonts w:ascii="Times New Roman" w:eastAsia="Calibri" w:hAnsi="Times New Roman" w:cs="Times New Roman"/>
          <w:sz w:val="20"/>
          <w:szCs w:val="20"/>
          <w:lang w:bidi="ar-IQ"/>
        </w:rPr>
        <w:t>Mazimba</w:t>
      </w:r>
      <w:proofErr w:type="spellEnd"/>
      <w:r w:rsidRPr="00425144">
        <w:rPr>
          <w:rFonts w:ascii="Times New Roman" w:eastAsia="Calibri" w:hAnsi="Times New Roman" w:cs="Times New Roman"/>
          <w:sz w:val="20"/>
          <w:szCs w:val="20"/>
          <w:lang w:bidi="ar-IQ"/>
        </w:rPr>
        <w:t xml:space="preserve"> A, Gagne N, Grogan C, </w:t>
      </w:r>
      <w:proofErr w:type="spellStart"/>
      <w:r w:rsidRPr="00425144">
        <w:rPr>
          <w:rFonts w:ascii="Times New Roman" w:eastAsia="Calibri" w:hAnsi="Times New Roman" w:cs="Times New Roman"/>
          <w:sz w:val="20"/>
          <w:szCs w:val="20"/>
          <w:lang w:bidi="ar-IQ"/>
        </w:rPr>
        <w:t>Mpamba</w:t>
      </w:r>
      <w:proofErr w:type="spellEnd"/>
      <w:r w:rsidRPr="00425144">
        <w:rPr>
          <w:rFonts w:ascii="Times New Roman" w:eastAsia="Calibri" w:hAnsi="Times New Roman" w:cs="Times New Roman"/>
          <w:sz w:val="20"/>
          <w:szCs w:val="20"/>
          <w:lang w:bidi="ar-IQ"/>
        </w:rPr>
        <w:t xml:space="preserve"> C, </w:t>
      </w:r>
      <w:proofErr w:type="spellStart"/>
      <w:r w:rsidRPr="00425144">
        <w:rPr>
          <w:rFonts w:ascii="Times New Roman" w:eastAsia="Calibri" w:hAnsi="Times New Roman" w:cs="Times New Roman"/>
          <w:sz w:val="20"/>
          <w:szCs w:val="20"/>
          <w:lang w:bidi="ar-IQ"/>
        </w:rPr>
        <w:t>Sooli</w:t>
      </w:r>
      <w:proofErr w:type="spellEnd"/>
      <w:r w:rsidRPr="00425144">
        <w:rPr>
          <w:rFonts w:ascii="Times New Roman" w:eastAsia="Calibri" w:hAnsi="Times New Roman" w:cs="Times New Roman"/>
          <w:sz w:val="20"/>
          <w:szCs w:val="20"/>
          <w:lang w:bidi="ar-IQ"/>
        </w:rPr>
        <w:t xml:space="preserve"> B, </w:t>
      </w:r>
      <w:proofErr w:type="spellStart"/>
      <w:r w:rsidRPr="00425144">
        <w:rPr>
          <w:rFonts w:ascii="Times New Roman" w:eastAsia="Calibri" w:hAnsi="Times New Roman" w:cs="Times New Roman"/>
          <w:sz w:val="20"/>
          <w:szCs w:val="20"/>
          <w:lang w:bidi="ar-IQ"/>
        </w:rPr>
        <w:t>Simamvwa</w:t>
      </w:r>
      <w:proofErr w:type="spellEnd"/>
      <w:r w:rsidRPr="00425144">
        <w:rPr>
          <w:rFonts w:ascii="Times New Roman" w:eastAsia="Calibri" w:hAnsi="Times New Roman" w:cs="Times New Roman"/>
          <w:sz w:val="20"/>
          <w:szCs w:val="20"/>
          <w:lang w:bidi="ar-IQ"/>
        </w:rPr>
        <w:t xml:space="preserve"> G, </w:t>
      </w:r>
      <w:proofErr w:type="spellStart"/>
      <w:r w:rsidRPr="00425144">
        <w:rPr>
          <w:rFonts w:ascii="Times New Roman" w:eastAsia="Calibri" w:hAnsi="Times New Roman" w:cs="Times New Roman"/>
          <w:sz w:val="20"/>
          <w:szCs w:val="20"/>
          <w:lang w:bidi="ar-IQ"/>
        </w:rPr>
        <w:t>Mabeta</w:t>
      </w:r>
      <w:proofErr w:type="spellEnd"/>
      <w:r w:rsidRPr="00425144">
        <w:rPr>
          <w:rFonts w:ascii="Times New Roman" w:eastAsia="Calibri" w:hAnsi="Times New Roman" w:cs="Times New Roman"/>
          <w:sz w:val="20"/>
          <w:szCs w:val="20"/>
          <w:lang w:bidi="ar-IQ"/>
        </w:rPr>
        <w:t xml:space="preserve"> C, </w:t>
      </w:r>
      <w:proofErr w:type="spellStart"/>
      <w:r w:rsidRPr="00425144">
        <w:rPr>
          <w:rFonts w:ascii="Times New Roman" w:eastAsia="Calibri" w:hAnsi="Times New Roman" w:cs="Times New Roman"/>
          <w:sz w:val="20"/>
          <w:szCs w:val="20"/>
          <w:lang w:bidi="ar-IQ"/>
        </w:rPr>
        <w:t>Shankoti</w:t>
      </w:r>
      <w:proofErr w:type="spellEnd"/>
      <w:r w:rsidRPr="00425144">
        <w:rPr>
          <w:rFonts w:ascii="Times New Roman" w:eastAsia="Calibri" w:hAnsi="Times New Roman" w:cs="Times New Roman"/>
          <w:sz w:val="20"/>
          <w:szCs w:val="20"/>
          <w:lang w:bidi="ar-IQ"/>
        </w:rPr>
        <w:t xml:space="preserve"> P, Messersmith L. Local perceptions, cultural beliefs and practices that shape umbilical cord care: a qualitative study in Southern Province, Zambia. </w:t>
      </w:r>
      <w:proofErr w:type="spellStart"/>
      <w:r w:rsidRPr="00425144">
        <w:rPr>
          <w:rFonts w:ascii="Times New Roman" w:eastAsia="Calibri" w:hAnsi="Times New Roman" w:cs="Times New Roman"/>
          <w:sz w:val="20"/>
          <w:szCs w:val="20"/>
          <w:lang w:bidi="ar-IQ"/>
        </w:rPr>
        <w:t>PLoS</w:t>
      </w:r>
      <w:proofErr w:type="spellEnd"/>
      <w:r w:rsidRPr="00425144">
        <w:rPr>
          <w:rFonts w:ascii="Times New Roman" w:eastAsia="Calibri" w:hAnsi="Times New Roman" w:cs="Times New Roman"/>
          <w:sz w:val="20"/>
          <w:szCs w:val="20"/>
          <w:lang w:bidi="ar-IQ"/>
        </w:rPr>
        <w:t xml:space="preserve"> One. 2013 Nov 7;8(11</w:t>
      </w:r>
      <w:proofErr w:type="gramStart"/>
      <w:r w:rsidRPr="00425144">
        <w:rPr>
          <w:rFonts w:ascii="Times New Roman" w:eastAsia="Calibri" w:hAnsi="Times New Roman" w:cs="Times New Roman"/>
          <w:sz w:val="20"/>
          <w:szCs w:val="20"/>
          <w:lang w:bidi="ar-IQ"/>
        </w:rPr>
        <w:t>):e</w:t>
      </w:r>
      <w:proofErr w:type="gramEnd"/>
      <w:r w:rsidRPr="00425144">
        <w:rPr>
          <w:rFonts w:ascii="Times New Roman" w:eastAsia="Calibri" w:hAnsi="Times New Roman" w:cs="Times New Roman"/>
          <w:sz w:val="20"/>
          <w:szCs w:val="20"/>
          <w:lang w:bidi="ar-IQ"/>
        </w:rPr>
        <w:t xml:space="preserve">79191. </w:t>
      </w:r>
      <w:hyperlink r:id="rId40" w:history="1">
        <w:r w:rsidRPr="00425144">
          <w:rPr>
            <w:rFonts w:ascii="Times New Roman" w:eastAsia="Calibri" w:hAnsi="Times New Roman" w:cs="Times New Roman"/>
            <w:color w:val="0000FF"/>
            <w:sz w:val="20"/>
            <w:szCs w:val="20"/>
            <w:u w:val="single"/>
            <w:lang w:bidi="ar-IQ"/>
          </w:rPr>
          <w:t>https://doi.org/10.1371/journal.pone.0079191</w:t>
        </w:r>
      </w:hyperlink>
      <w:r w:rsidRPr="00425144">
        <w:rPr>
          <w:rFonts w:ascii="Times New Roman" w:eastAsia="Calibri" w:hAnsi="Times New Roman" w:cs="Times New Roman"/>
          <w:sz w:val="20"/>
          <w:szCs w:val="20"/>
          <w:lang w:bidi="ar-IQ"/>
        </w:rPr>
        <w:t xml:space="preserve"> </w:t>
      </w:r>
    </w:p>
    <w:p w14:paraId="1816CAA9"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Mehta MH, Anand JS, Mehta L, </w:t>
      </w:r>
      <w:proofErr w:type="spellStart"/>
      <w:r w:rsidRPr="00425144">
        <w:rPr>
          <w:rFonts w:ascii="Times New Roman" w:eastAsia="Calibri" w:hAnsi="Times New Roman" w:cs="Times New Roman"/>
          <w:sz w:val="20"/>
          <w:szCs w:val="20"/>
          <w:lang w:bidi="ar-IQ"/>
        </w:rPr>
        <w:t>Modha</w:t>
      </w:r>
      <w:proofErr w:type="spellEnd"/>
      <w:r w:rsidRPr="00425144">
        <w:rPr>
          <w:rFonts w:ascii="Times New Roman" w:eastAsia="Calibri" w:hAnsi="Times New Roman" w:cs="Times New Roman"/>
          <w:sz w:val="20"/>
          <w:szCs w:val="20"/>
          <w:lang w:bidi="ar-IQ"/>
        </w:rPr>
        <w:t xml:space="preserve"> HC, Patel RV. Neonatal branding--towards branding eradication. Indian </w:t>
      </w:r>
      <w:proofErr w:type="spellStart"/>
      <w:r w:rsidRPr="00425144">
        <w:rPr>
          <w:rFonts w:ascii="Times New Roman" w:eastAsia="Calibri" w:hAnsi="Times New Roman" w:cs="Times New Roman"/>
          <w:sz w:val="20"/>
          <w:szCs w:val="20"/>
          <w:lang w:bidi="ar-IQ"/>
        </w:rPr>
        <w:t>Pediatr</w:t>
      </w:r>
      <w:proofErr w:type="spellEnd"/>
      <w:r w:rsidRPr="00425144">
        <w:rPr>
          <w:rFonts w:ascii="Times New Roman" w:eastAsia="Calibri" w:hAnsi="Times New Roman" w:cs="Times New Roman"/>
          <w:sz w:val="20"/>
          <w:szCs w:val="20"/>
          <w:lang w:bidi="ar-IQ"/>
        </w:rPr>
        <w:t>. 1992. 29:788–9.</w:t>
      </w:r>
    </w:p>
    <w:p w14:paraId="3D697409"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K.M. Sullivan, A. Dean, </w:t>
      </w:r>
      <w:proofErr w:type="spellStart"/>
      <w:r w:rsidRPr="00425144">
        <w:rPr>
          <w:rFonts w:ascii="Times New Roman" w:eastAsia="Calibri" w:hAnsi="Times New Roman" w:cs="Times New Roman"/>
          <w:sz w:val="20"/>
          <w:szCs w:val="20"/>
          <w:lang w:bidi="ar-IQ"/>
        </w:rPr>
        <w:t>OpenEpi</w:t>
      </w:r>
      <w:proofErr w:type="spellEnd"/>
      <w:r w:rsidRPr="00425144">
        <w:rPr>
          <w:rFonts w:ascii="Times New Roman" w:eastAsia="Calibri" w:hAnsi="Times New Roman" w:cs="Times New Roman"/>
          <w:sz w:val="20"/>
          <w:szCs w:val="20"/>
          <w:lang w:bidi="ar-IQ"/>
        </w:rPr>
        <w:t xml:space="preserve"> a web-based epidemiologic and statistical calculator for public health, Publ. Health Rep. 124 (2009) 471–474.</w:t>
      </w:r>
    </w:p>
    <w:p w14:paraId="1195516B"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proofErr w:type="spellStart"/>
      <w:r w:rsidRPr="00425144">
        <w:rPr>
          <w:rFonts w:ascii="Times New Roman" w:eastAsia="Calibri" w:hAnsi="Times New Roman" w:cs="Times New Roman"/>
          <w:sz w:val="20"/>
          <w:szCs w:val="20"/>
          <w:lang w:bidi="ar-IQ"/>
        </w:rPr>
        <w:t>Shukur</w:t>
      </w:r>
      <w:proofErr w:type="spellEnd"/>
      <w:r w:rsidRPr="00425144">
        <w:rPr>
          <w:rFonts w:ascii="Times New Roman" w:eastAsia="Calibri" w:hAnsi="Times New Roman" w:cs="Times New Roman"/>
          <w:sz w:val="20"/>
          <w:szCs w:val="20"/>
          <w:lang w:bidi="ar-IQ"/>
        </w:rPr>
        <w:t xml:space="preserve"> AM, </w:t>
      </w:r>
      <w:proofErr w:type="spellStart"/>
      <w:r w:rsidRPr="00425144">
        <w:rPr>
          <w:rFonts w:ascii="Times New Roman" w:eastAsia="Calibri" w:hAnsi="Times New Roman" w:cs="Times New Roman"/>
          <w:sz w:val="20"/>
          <w:szCs w:val="20"/>
          <w:lang w:bidi="ar-IQ"/>
        </w:rPr>
        <w:t>Alezzi</w:t>
      </w:r>
      <w:proofErr w:type="spellEnd"/>
      <w:r w:rsidRPr="00425144">
        <w:rPr>
          <w:rFonts w:ascii="Times New Roman" w:eastAsia="Calibri" w:hAnsi="Times New Roman" w:cs="Times New Roman"/>
          <w:sz w:val="20"/>
          <w:szCs w:val="20"/>
          <w:lang w:bidi="ar-IQ"/>
        </w:rPr>
        <w:t xml:space="preserve"> JI, </w:t>
      </w:r>
      <w:proofErr w:type="spellStart"/>
      <w:r w:rsidRPr="00425144">
        <w:rPr>
          <w:rFonts w:ascii="Times New Roman" w:eastAsia="Calibri" w:hAnsi="Times New Roman" w:cs="Times New Roman"/>
          <w:sz w:val="20"/>
          <w:szCs w:val="20"/>
          <w:lang w:bidi="ar-IQ"/>
        </w:rPr>
        <w:t>Kadhim</w:t>
      </w:r>
      <w:proofErr w:type="spellEnd"/>
      <w:r w:rsidRPr="00425144">
        <w:rPr>
          <w:rFonts w:ascii="Times New Roman" w:eastAsia="Calibri" w:hAnsi="Times New Roman" w:cs="Times New Roman"/>
          <w:sz w:val="20"/>
          <w:szCs w:val="20"/>
          <w:lang w:bidi="ar-IQ"/>
        </w:rPr>
        <w:t xml:space="preserve"> TJ. Morbidity and Mortality Associated with Community used Herbal (</w:t>
      </w:r>
      <w:proofErr w:type="spellStart"/>
      <w:r w:rsidRPr="00425144">
        <w:rPr>
          <w:rFonts w:ascii="Times New Roman" w:eastAsia="Calibri" w:hAnsi="Times New Roman" w:cs="Times New Roman"/>
          <w:sz w:val="20"/>
          <w:szCs w:val="20"/>
          <w:lang w:bidi="ar-IQ"/>
        </w:rPr>
        <w:t>sagwa</w:t>
      </w:r>
      <w:proofErr w:type="spellEnd"/>
      <w:r w:rsidRPr="00425144">
        <w:rPr>
          <w:rFonts w:ascii="Times New Roman" w:eastAsia="Calibri" w:hAnsi="Times New Roman" w:cs="Times New Roman"/>
          <w:sz w:val="20"/>
          <w:szCs w:val="20"/>
          <w:lang w:bidi="ar-IQ"/>
        </w:rPr>
        <w:t xml:space="preserve">) use in Children with Acute Gastroenteritis in </w:t>
      </w:r>
      <w:proofErr w:type="spellStart"/>
      <w:r w:rsidRPr="00425144">
        <w:rPr>
          <w:rFonts w:ascii="Times New Roman" w:eastAsia="Calibri" w:hAnsi="Times New Roman" w:cs="Times New Roman"/>
          <w:sz w:val="20"/>
          <w:szCs w:val="20"/>
          <w:lang w:bidi="ar-IQ"/>
        </w:rPr>
        <w:t>Diyala</w:t>
      </w:r>
      <w:proofErr w:type="spellEnd"/>
      <w:r w:rsidRPr="00425144">
        <w:rPr>
          <w:rFonts w:ascii="Times New Roman" w:eastAsia="Calibri" w:hAnsi="Times New Roman" w:cs="Times New Roman"/>
          <w:sz w:val="20"/>
          <w:szCs w:val="20"/>
          <w:lang w:bidi="ar-IQ"/>
        </w:rPr>
        <w:t xml:space="preserve"> Governorate. </w:t>
      </w:r>
      <w:proofErr w:type="spellStart"/>
      <w:r w:rsidRPr="00425144">
        <w:rPr>
          <w:rFonts w:ascii="Times New Roman" w:eastAsia="Calibri" w:hAnsi="Times New Roman" w:cs="Times New Roman"/>
          <w:sz w:val="20"/>
          <w:szCs w:val="20"/>
          <w:lang w:bidi="ar-IQ"/>
        </w:rPr>
        <w:t>Diyala</w:t>
      </w:r>
      <w:proofErr w:type="spellEnd"/>
      <w:r w:rsidRPr="00425144">
        <w:rPr>
          <w:rFonts w:ascii="Times New Roman" w:eastAsia="Calibri" w:hAnsi="Times New Roman" w:cs="Times New Roman"/>
          <w:sz w:val="20"/>
          <w:szCs w:val="20"/>
          <w:lang w:bidi="ar-IQ"/>
        </w:rPr>
        <w:t xml:space="preserve"> Journal of Medicine. 2019 Dec 1;17(2):92-106. </w:t>
      </w:r>
      <w:hyperlink r:id="rId41" w:history="1">
        <w:r w:rsidRPr="00425144">
          <w:rPr>
            <w:rFonts w:ascii="Times New Roman" w:eastAsia="Calibri" w:hAnsi="Times New Roman" w:cs="Times New Roman"/>
            <w:color w:val="0000FF"/>
            <w:sz w:val="20"/>
            <w:szCs w:val="20"/>
            <w:u w:val="single"/>
            <w:lang w:bidi="ar-IQ"/>
          </w:rPr>
          <w:t>https://doi.org/10.26505/DJM.17024690527</w:t>
        </w:r>
      </w:hyperlink>
      <w:r w:rsidRPr="00425144">
        <w:rPr>
          <w:rFonts w:ascii="Times New Roman" w:eastAsia="Calibri" w:hAnsi="Times New Roman" w:cs="Times New Roman"/>
          <w:sz w:val="20"/>
          <w:szCs w:val="20"/>
          <w:lang w:bidi="ar-IQ"/>
        </w:rPr>
        <w:t xml:space="preserve"> </w:t>
      </w:r>
    </w:p>
    <w:p w14:paraId="286128AD"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AL-</w:t>
      </w:r>
      <w:proofErr w:type="spellStart"/>
      <w:r w:rsidRPr="00425144">
        <w:rPr>
          <w:rFonts w:ascii="Times New Roman" w:eastAsia="Calibri" w:hAnsi="Times New Roman" w:cs="Times New Roman"/>
          <w:sz w:val="20"/>
          <w:szCs w:val="20"/>
          <w:lang w:bidi="ar-IQ"/>
        </w:rPr>
        <w:t>Ezzi</w:t>
      </w:r>
      <w:proofErr w:type="spellEnd"/>
      <w:r w:rsidRPr="00425144">
        <w:rPr>
          <w:rFonts w:ascii="Times New Roman" w:eastAsia="Calibri" w:hAnsi="Times New Roman" w:cs="Times New Roman"/>
          <w:sz w:val="20"/>
          <w:szCs w:val="20"/>
          <w:lang w:bidi="ar-IQ"/>
        </w:rPr>
        <w:t xml:space="preserve"> Ji, Shareef AJ. Neonatal Jaundice: Knowledge, Practice, And Attitude Among Primigravida Women. </w:t>
      </w:r>
      <w:proofErr w:type="spellStart"/>
      <w:r w:rsidRPr="00425144">
        <w:rPr>
          <w:rFonts w:ascii="Times New Roman" w:eastAsia="Calibri" w:hAnsi="Times New Roman" w:cs="Times New Roman"/>
          <w:sz w:val="20"/>
          <w:szCs w:val="20"/>
          <w:lang w:bidi="ar-IQ"/>
        </w:rPr>
        <w:t>Genel</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Tıp</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Dergisi</w:t>
      </w:r>
      <w:proofErr w:type="spellEnd"/>
      <w:r w:rsidRPr="00425144">
        <w:rPr>
          <w:rFonts w:ascii="Times New Roman" w:eastAsia="Calibri" w:hAnsi="Times New Roman" w:cs="Times New Roman"/>
          <w:sz w:val="20"/>
          <w:szCs w:val="20"/>
          <w:lang w:bidi="ar-IQ"/>
        </w:rPr>
        <w:t>. 2022 Oct 10;32(5):530-3.</w:t>
      </w:r>
      <w:r w:rsidRPr="00425144">
        <w:rPr>
          <w:rFonts w:ascii="Calibri" w:eastAsia="Calibri" w:hAnsi="Calibri" w:cs="Arial"/>
          <w:sz w:val="18"/>
          <w:szCs w:val="18"/>
        </w:rPr>
        <w:t xml:space="preserve"> </w:t>
      </w:r>
      <w:hyperlink r:id="rId42" w:history="1">
        <w:r w:rsidRPr="00425144">
          <w:rPr>
            <w:rFonts w:ascii="Times New Roman" w:eastAsia="Calibri" w:hAnsi="Times New Roman" w:cs="Times New Roman"/>
            <w:color w:val="0000FF"/>
            <w:sz w:val="20"/>
            <w:szCs w:val="20"/>
            <w:u w:val="single"/>
            <w:lang w:bidi="ar-IQ"/>
          </w:rPr>
          <w:t>https://doi.org/10.54005/geneltip.1142356</w:t>
        </w:r>
      </w:hyperlink>
      <w:r w:rsidRPr="00425144">
        <w:rPr>
          <w:rFonts w:ascii="Times New Roman" w:eastAsia="Calibri" w:hAnsi="Times New Roman" w:cs="Times New Roman"/>
          <w:sz w:val="20"/>
          <w:szCs w:val="20"/>
          <w:lang w:bidi="ar-IQ"/>
        </w:rPr>
        <w:t xml:space="preserve"> </w:t>
      </w:r>
    </w:p>
    <w:p w14:paraId="32622E2B"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Hameed, N.N., Abdul-Hussain, N.J. and Ahmed, M.E., 2019. Assessment of mother's Knowledge, practices and believes toward home management of Neonatal jaundice in two pediatric teaching hospitals: Study of mother's Knowledge, practices and believes about home management of Neonatal jaundice in two pediatric teaching hospitals. Journal of the Faculty of Medicine Baghdad, 61(3, 4).</w:t>
      </w:r>
      <w:r w:rsidRPr="00425144">
        <w:rPr>
          <w:rFonts w:ascii="Calibri" w:eastAsia="Calibri" w:hAnsi="Calibri" w:cs="Arial"/>
          <w:sz w:val="18"/>
          <w:szCs w:val="18"/>
        </w:rPr>
        <w:t xml:space="preserve"> </w:t>
      </w:r>
      <w:hyperlink r:id="rId43" w:history="1">
        <w:r w:rsidRPr="00425144">
          <w:rPr>
            <w:rFonts w:ascii="Times New Roman" w:eastAsia="Calibri" w:hAnsi="Times New Roman" w:cs="Times New Roman"/>
            <w:color w:val="0000FF"/>
            <w:sz w:val="20"/>
            <w:szCs w:val="20"/>
            <w:u w:val="single"/>
            <w:lang w:bidi="ar-IQ"/>
          </w:rPr>
          <w:t>https://doi.org/10.32007/jfacmedbagdad.613,41710</w:t>
        </w:r>
      </w:hyperlink>
      <w:r w:rsidRPr="00425144">
        <w:rPr>
          <w:rFonts w:ascii="Times New Roman" w:eastAsia="Calibri" w:hAnsi="Times New Roman" w:cs="Times New Roman"/>
          <w:sz w:val="20"/>
          <w:szCs w:val="20"/>
          <w:lang w:bidi="ar-IQ"/>
        </w:rPr>
        <w:t xml:space="preserve">  </w:t>
      </w:r>
    </w:p>
    <w:p w14:paraId="7B91FFBC"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proofErr w:type="spellStart"/>
      <w:r w:rsidRPr="00425144">
        <w:rPr>
          <w:rFonts w:ascii="Times New Roman" w:eastAsia="Calibri" w:hAnsi="Times New Roman" w:cs="Times New Roman"/>
          <w:sz w:val="20"/>
          <w:szCs w:val="20"/>
          <w:lang w:bidi="ar-IQ"/>
        </w:rPr>
        <w:t>Alnaim</w:t>
      </w:r>
      <w:proofErr w:type="spellEnd"/>
      <w:r w:rsidRPr="00425144">
        <w:rPr>
          <w:rFonts w:ascii="Times New Roman" w:eastAsia="Calibri" w:hAnsi="Times New Roman" w:cs="Times New Roman"/>
          <w:sz w:val="20"/>
          <w:szCs w:val="20"/>
          <w:lang w:bidi="ar-IQ"/>
        </w:rPr>
        <w:t xml:space="preserve"> L. Infant sleep and the use of common remedies: a case report. Global Pharm Res, 2019, 5: https://DOI: 10.15761/GPR.1000106</w:t>
      </w:r>
    </w:p>
    <w:p w14:paraId="2B0CC084"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proofErr w:type="spellStart"/>
      <w:r w:rsidRPr="00425144">
        <w:rPr>
          <w:rFonts w:ascii="Times New Roman" w:eastAsia="Calibri" w:hAnsi="Times New Roman" w:cs="Times New Roman"/>
          <w:sz w:val="20"/>
          <w:szCs w:val="20"/>
          <w:lang w:bidi="ar-IQ"/>
        </w:rPr>
        <w:t>Aholi</w:t>
      </w:r>
      <w:proofErr w:type="spellEnd"/>
      <w:r w:rsidRPr="00425144">
        <w:rPr>
          <w:rFonts w:ascii="Times New Roman" w:eastAsia="Calibri" w:hAnsi="Times New Roman" w:cs="Times New Roman"/>
          <w:sz w:val="20"/>
          <w:szCs w:val="20"/>
          <w:lang w:bidi="ar-IQ"/>
        </w:rPr>
        <w:t xml:space="preserve"> P. Enfants et pratiques </w:t>
      </w:r>
      <w:proofErr w:type="spellStart"/>
      <w:r w:rsidRPr="00425144">
        <w:rPr>
          <w:rFonts w:ascii="Times New Roman" w:eastAsia="Calibri" w:hAnsi="Times New Roman" w:cs="Times New Roman"/>
          <w:sz w:val="20"/>
          <w:szCs w:val="20"/>
          <w:lang w:bidi="ar-IQ"/>
        </w:rPr>
        <w:t>traditionelles</w:t>
      </w:r>
      <w:proofErr w:type="spellEnd"/>
      <w:r w:rsidRPr="00425144">
        <w:rPr>
          <w:rFonts w:ascii="Times New Roman" w:eastAsia="Calibri" w:hAnsi="Times New Roman" w:cs="Times New Roman"/>
          <w:sz w:val="20"/>
          <w:szCs w:val="20"/>
          <w:lang w:bidi="ar-IQ"/>
        </w:rPr>
        <w:t xml:space="preserve"> (1990) Children and traditional practices. Vie </w:t>
      </w:r>
      <w:proofErr w:type="spellStart"/>
      <w:r w:rsidRPr="00425144">
        <w:rPr>
          <w:rFonts w:ascii="Times New Roman" w:eastAsia="Calibri" w:hAnsi="Times New Roman" w:cs="Times New Roman"/>
          <w:sz w:val="20"/>
          <w:szCs w:val="20"/>
          <w:lang w:bidi="ar-IQ"/>
        </w:rPr>
        <w:t>Sante</w:t>
      </w:r>
      <w:proofErr w:type="spellEnd"/>
      <w:r w:rsidRPr="00425144">
        <w:rPr>
          <w:rFonts w:ascii="Times New Roman" w:eastAsia="Calibri" w:hAnsi="Times New Roman" w:cs="Times New Roman"/>
          <w:sz w:val="20"/>
          <w:szCs w:val="20"/>
          <w:lang w:bidi="ar-IQ"/>
        </w:rPr>
        <w:t>. (4):11-4. French. PMID: 12342828.</w:t>
      </w:r>
    </w:p>
    <w:p w14:paraId="23424D1D"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proofErr w:type="spellStart"/>
      <w:r w:rsidRPr="00425144">
        <w:rPr>
          <w:rFonts w:ascii="Times New Roman" w:eastAsia="Calibri" w:hAnsi="Times New Roman" w:cs="Times New Roman"/>
          <w:sz w:val="20"/>
          <w:szCs w:val="20"/>
          <w:lang w:bidi="ar-IQ"/>
        </w:rPr>
        <w:t>Kesterton</w:t>
      </w:r>
      <w:proofErr w:type="spellEnd"/>
      <w:r w:rsidRPr="00425144">
        <w:rPr>
          <w:rFonts w:ascii="Times New Roman" w:eastAsia="Calibri" w:hAnsi="Times New Roman" w:cs="Times New Roman"/>
          <w:sz w:val="20"/>
          <w:szCs w:val="20"/>
          <w:lang w:bidi="ar-IQ"/>
        </w:rPr>
        <w:t xml:space="preserve"> AJ, Cleland J. Neonatal care in rural Karnataka: healthy and harmful practices, the potential for change. BMC Pregnancy and Childbirth. 2009 Dec;9(1):1-3. </w:t>
      </w:r>
      <w:hyperlink r:id="rId44" w:history="1">
        <w:r w:rsidRPr="00425144">
          <w:rPr>
            <w:rFonts w:ascii="Times New Roman" w:eastAsia="Calibri" w:hAnsi="Times New Roman" w:cs="Times New Roman"/>
            <w:color w:val="0000FF"/>
            <w:sz w:val="20"/>
            <w:szCs w:val="20"/>
            <w:u w:val="single"/>
            <w:lang w:bidi="ar-IQ"/>
          </w:rPr>
          <w:t>https://doi.org/10.1186/1471-2393-9-20</w:t>
        </w:r>
      </w:hyperlink>
    </w:p>
    <w:p w14:paraId="41951E1D"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proofErr w:type="spellStart"/>
      <w:r w:rsidRPr="00425144">
        <w:rPr>
          <w:rFonts w:ascii="Times New Roman" w:eastAsia="Calibri" w:hAnsi="Times New Roman" w:cs="Times New Roman"/>
          <w:sz w:val="20"/>
          <w:szCs w:val="20"/>
          <w:lang w:bidi="ar-IQ"/>
        </w:rPr>
        <w:t>Earan</w:t>
      </w:r>
      <w:proofErr w:type="spellEnd"/>
      <w:r w:rsidRPr="00425144">
        <w:rPr>
          <w:rFonts w:ascii="Times New Roman" w:eastAsia="Calibri" w:hAnsi="Times New Roman" w:cs="Times New Roman"/>
          <w:sz w:val="20"/>
          <w:szCs w:val="20"/>
          <w:lang w:bidi="ar-IQ"/>
        </w:rPr>
        <w:t xml:space="preserve"> S.,</w:t>
      </w:r>
      <w:r w:rsidRPr="00425144">
        <w:rPr>
          <w:rFonts w:ascii="Calibri" w:eastAsia="Calibri" w:hAnsi="Calibri" w:cs="Arial"/>
          <w:sz w:val="18"/>
          <w:szCs w:val="18"/>
        </w:rPr>
        <w:t xml:space="preserve"> </w:t>
      </w:r>
      <w:proofErr w:type="spellStart"/>
      <w:r w:rsidRPr="00425144">
        <w:rPr>
          <w:rFonts w:ascii="Times New Roman" w:eastAsia="Calibri" w:hAnsi="Times New Roman" w:cs="Times New Roman"/>
          <w:sz w:val="20"/>
          <w:szCs w:val="20"/>
          <w:lang w:bidi="ar-IQ"/>
        </w:rPr>
        <w:t>Reddu</w:t>
      </w:r>
      <w:proofErr w:type="spellEnd"/>
      <w:r w:rsidRPr="00425144">
        <w:rPr>
          <w:rFonts w:ascii="Times New Roman" w:eastAsia="Calibri" w:hAnsi="Times New Roman" w:cs="Times New Roman"/>
          <w:sz w:val="20"/>
          <w:szCs w:val="20"/>
          <w:lang w:bidi="ar-IQ"/>
        </w:rPr>
        <w:t xml:space="preserve"> </w:t>
      </w:r>
      <w:proofErr w:type="spellStart"/>
      <w:proofErr w:type="gramStart"/>
      <w:r w:rsidRPr="00425144">
        <w:rPr>
          <w:rFonts w:ascii="Times New Roman" w:eastAsia="Calibri" w:hAnsi="Times New Roman" w:cs="Times New Roman"/>
          <w:sz w:val="20"/>
          <w:szCs w:val="20"/>
          <w:lang w:bidi="ar-IQ"/>
        </w:rPr>
        <w:t>D.,and</w:t>
      </w:r>
      <w:proofErr w:type="spellEnd"/>
      <w:proofErr w:type="gram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Arunagirinathan</w:t>
      </w:r>
      <w:proofErr w:type="spellEnd"/>
      <w:r w:rsidRPr="00425144">
        <w:rPr>
          <w:rFonts w:ascii="Times New Roman" w:eastAsia="Calibri" w:hAnsi="Times New Roman" w:cs="Times New Roman"/>
          <w:sz w:val="20"/>
          <w:szCs w:val="20"/>
          <w:lang w:bidi="ar-IQ"/>
        </w:rPr>
        <w:t xml:space="preserve"> A (2023):</w:t>
      </w:r>
      <w:r w:rsidRPr="00425144">
        <w:rPr>
          <w:rFonts w:ascii="Calibri" w:eastAsia="Calibri" w:hAnsi="Calibri" w:cs="Arial"/>
          <w:sz w:val="18"/>
          <w:szCs w:val="18"/>
        </w:rPr>
        <w:t xml:space="preserve"> </w:t>
      </w:r>
      <w:r w:rsidRPr="00425144">
        <w:rPr>
          <w:rFonts w:ascii="Times New Roman" w:eastAsia="Calibri" w:hAnsi="Times New Roman" w:cs="Times New Roman"/>
          <w:sz w:val="20"/>
          <w:szCs w:val="20"/>
          <w:lang w:bidi="ar-IQ"/>
        </w:rPr>
        <w:t xml:space="preserve">Newborn care practices in rural Puducherry; a peek into the harmful practices-a cross sectional study. International Journal of Contemporary Pediatrics, 2023;10(6). </w:t>
      </w:r>
      <w:hyperlink r:id="rId45" w:history="1">
        <w:r w:rsidRPr="00425144">
          <w:rPr>
            <w:rFonts w:ascii="Times New Roman" w:eastAsia="Calibri" w:hAnsi="Times New Roman" w:cs="Times New Roman"/>
            <w:color w:val="0000FF"/>
            <w:sz w:val="20"/>
            <w:szCs w:val="20"/>
            <w:u w:val="single"/>
            <w:lang w:bidi="ar-IQ"/>
          </w:rPr>
          <w:t>https://doi.org/10.18203/2349-3291.ijcp20231432</w:t>
        </w:r>
      </w:hyperlink>
    </w:p>
    <w:p w14:paraId="10B10A71"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lastRenderedPageBreak/>
        <w:t>Grover, P., &amp; Chhabra, P. Neonatal Care Practices in Urban Villages.</w:t>
      </w:r>
      <w:r w:rsidRPr="00425144">
        <w:rPr>
          <w:rFonts w:ascii="Times New Roman" w:eastAsia="Calibri" w:hAnsi="Times New Roman" w:cs="Times New Roman"/>
          <w:sz w:val="20"/>
          <w:szCs w:val="20"/>
        </w:rPr>
        <w:t xml:space="preserve"> </w:t>
      </w:r>
      <w:proofErr w:type="spellStart"/>
      <w:r w:rsidRPr="00425144">
        <w:rPr>
          <w:rFonts w:ascii="Times New Roman" w:eastAsia="Calibri" w:hAnsi="Times New Roman" w:cs="Times New Roman"/>
          <w:sz w:val="20"/>
          <w:szCs w:val="20"/>
        </w:rPr>
        <w:t>Biblioteca</w:t>
      </w:r>
      <w:proofErr w:type="spellEnd"/>
      <w:r w:rsidRPr="00425144">
        <w:rPr>
          <w:rFonts w:ascii="Times New Roman" w:eastAsia="Calibri" w:hAnsi="Times New Roman" w:cs="Times New Roman"/>
          <w:sz w:val="20"/>
          <w:szCs w:val="20"/>
        </w:rPr>
        <w:t xml:space="preserve"> Virtual </w:t>
      </w:r>
      <w:proofErr w:type="spellStart"/>
      <w:r w:rsidRPr="00425144">
        <w:rPr>
          <w:rFonts w:ascii="Times New Roman" w:eastAsia="Calibri" w:hAnsi="Times New Roman" w:cs="Times New Roman"/>
          <w:sz w:val="20"/>
          <w:szCs w:val="20"/>
        </w:rPr>
        <w:t>em</w:t>
      </w:r>
      <w:proofErr w:type="spellEnd"/>
      <w:r w:rsidRPr="00425144">
        <w:rPr>
          <w:rFonts w:ascii="Times New Roman" w:eastAsia="Calibri" w:hAnsi="Times New Roman" w:cs="Times New Roman"/>
          <w:sz w:val="20"/>
          <w:szCs w:val="20"/>
        </w:rPr>
        <w:t xml:space="preserve"> Saude.2012. </w:t>
      </w:r>
      <w:hyperlink r:id="rId46" w:history="1">
        <w:r w:rsidRPr="00425144">
          <w:rPr>
            <w:rFonts w:ascii="Times New Roman" w:eastAsia="Calibri" w:hAnsi="Times New Roman" w:cs="Times New Roman"/>
            <w:color w:val="0000FF"/>
            <w:sz w:val="20"/>
            <w:szCs w:val="20"/>
            <w:u w:val="single"/>
            <w:lang w:bidi="ar-IQ"/>
          </w:rPr>
          <w:t>https://pesquisa.bvsalud.org/portal/resource/pt/sea-157375</w:t>
        </w:r>
      </w:hyperlink>
      <w:r w:rsidRPr="00425144">
        <w:rPr>
          <w:rFonts w:ascii="Times New Roman" w:eastAsia="Calibri" w:hAnsi="Times New Roman" w:cs="Times New Roman"/>
          <w:sz w:val="20"/>
          <w:szCs w:val="20"/>
          <w:lang w:bidi="ar-IQ"/>
        </w:rPr>
        <w:t xml:space="preserve"> </w:t>
      </w:r>
    </w:p>
    <w:p w14:paraId="72EA4499"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proofErr w:type="spellStart"/>
      <w:r w:rsidRPr="00425144">
        <w:rPr>
          <w:rFonts w:ascii="Times New Roman" w:eastAsia="Calibri" w:hAnsi="Times New Roman" w:cs="Times New Roman"/>
          <w:sz w:val="20"/>
          <w:szCs w:val="20"/>
          <w:lang w:bidi="ar-IQ"/>
        </w:rPr>
        <w:t>Alparslan</w:t>
      </w:r>
      <w:proofErr w:type="spellEnd"/>
      <w:r w:rsidRPr="00425144">
        <w:rPr>
          <w:rFonts w:ascii="Times New Roman" w:eastAsia="Calibri" w:hAnsi="Times New Roman" w:cs="Times New Roman"/>
          <w:sz w:val="20"/>
          <w:szCs w:val="20"/>
          <w:lang w:bidi="ar-IQ"/>
        </w:rPr>
        <w:t xml:space="preserve"> Ö, </w:t>
      </w:r>
      <w:proofErr w:type="spellStart"/>
      <w:r w:rsidRPr="00425144">
        <w:rPr>
          <w:rFonts w:ascii="Times New Roman" w:eastAsia="Calibri" w:hAnsi="Times New Roman" w:cs="Times New Roman"/>
          <w:sz w:val="20"/>
          <w:szCs w:val="20"/>
          <w:lang w:bidi="ar-IQ"/>
        </w:rPr>
        <w:t>Demirel</w:t>
      </w:r>
      <w:proofErr w:type="spellEnd"/>
      <w:r w:rsidRPr="00425144">
        <w:rPr>
          <w:rFonts w:ascii="Times New Roman" w:eastAsia="Calibri" w:hAnsi="Times New Roman" w:cs="Times New Roman"/>
          <w:sz w:val="20"/>
          <w:szCs w:val="20"/>
          <w:lang w:bidi="ar-IQ"/>
        </w:rPr>
        <w:t xml:space="preserve"> Y. Traditional neonatal care practices in Turkey. Japan journal of Nursing science. 2013 Jun;10(1):47-54.</w:t>
      </w:r>
      <w:r w:rsidRPr="00425144">
        <w:rPr>
          <w:rFonts w:ascii="Times New Roman" w:eastAsia="Calibri" w:hAnsi="Times New Roman" w:cs="Times New Roman"/>
          <w:sz w:val="20"/>
          <w:szCs w:val="20"/>
        </w:rPr>
        <w:t xml:space="preserve"> </w:t>
      </w:r>
      <w:hyperlink r:id="rId47" w:history="1">
        <w:r w:rsidRPr="00425144">
          <w:rPr>
            <w:rFonts w:ascii="Times New Roman" w:eastAsia="Calibri" w:hAnsi="Times New Roman" w:cs="Times New Roman"/>
            <w:color w:val="0000FF"/>
            <w:sz w:val="20"/>
            <w:szCs w:val="20"/>
            <w:u w:val="single"/>
          </w:rPr>
          <w:t>https://doi.org/10.1111/j.1742-7924.2012.00209.x</w:t>
        </w:r>
      </w:hyperlink>
    </w:p>
    <w:p w14:paraId="2056A096"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Solomon N, Tesfaye M. Traditional practices during pregnancy and childbirth among mothers in </w:t>
      </w:r>
      <w:proofErr w:type="spellStart"/>
      <w:r w:rsidRPr="00425144">
        <w:rPr>
          <w:rFonts w:ascii="Times New Roman" w:eastAsia="Calibri" w:hAnsi="Times New Roman" w:cs="Times New Roman"/>
          <w:sz w:val="20"/>
          <w:szCs w:val="20"/>
          <w:lang w:bidi="ar-IQ"/>
        </w:rPr>
        <w:t>Shey</w:t>
      </w:r>
      <w:proofErr w:type="spellEnd"/>
      <w:r w:rsidRPr="00425144">
        <w:rPr>
          <w:rFonts w:ascii="Times New Roman" w:eastAsia="Calibri" w:hAnsi="Times New Roman" w:cs="Times New Roman"/>
          <w:sz w:val="20"/>
          <w:szCs w:val="20"/>
          <w:lang w:bidi="ar-IQ"/>
        </w:rPr>
        <w:t xml:space="preserve"> Bench District, South West Ethiopia. SAGE Open Medicine. 2022 May.</w:t>
      </w:r>
      <w:r w:rsidRPr="00425144">
        <w:rPr>
          <w:rFonts w:ascii="Calibri" w:eastAsia="Calibri" w:hAnsi="Calibri" w:cs="Arial"/>
          <w:sz w:val="18"/>
          <w:szCs w:val="18"/>
        </w:rPr>
        <w:t xml:space="preserve"> </w:t>
      </w:r>
      <w:hyperlink r:id="rId48" w:history="1">
        <w:r w:rsidRPr="00425144">
          <w:rPr>
            <w:rFonts w:ascii="Times New Roman" w:eastAsia="Calibri" w:hAnsi="Times New Roman" w:cs="Times New Roman"/>
            <w:color w:val="0000FF"/>
            <w:sz w:val="20"/>
            <w:szCs w:val="20"/>
            <w:u w:val="single"/>
            <w:lang w:bidi="ar-IQ"/>
          </w:rPr>
          <w:t>https://doi:10.1177/20503121221098139</w:t>
        </w:r>
      </w:hyperlink>
      <w:r w:rsidRPr="00425144">
        <w:rPr>
          <w:rFonts w:ascii="Times New Roman" w:eastAsia="Calibri" w:hAnsi="Times New Roman" w:cs="Times New Roman"/>
          <w:sz w:val="20"/>
          <w:szCs w:val="20"/>
          <w:lang w:bidi="ar-IQ"/>
        </w:rPr>
        <w:t xml:space="preserve"> </w:t>
      </w:r>
    </w:p>
    <w:p w14:paraId="365B6FD6"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Nazan</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Gürarslan</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BaşGülnaz</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KaratayDuygu</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ArıkanKazım</w:t>
      </w:r>
      <w:proofErr w:type="spellEnd"/>
      <w:r w:rsidRPr="00425144">
        <w:rPr>
          <w:rFonts w:ascii="Times New Roman" w:eastAsia="Calibri" w:hAnsi="Times New Roman" w:cs="Times New Roman"/>
          <w:sz w:val="20"/>
          <w:szCs w:val="20"/>
          <w:lang w:bidi="ar-IQ"/>
        </w:rPr>
        <w:t xml:space="preserve"> </w:t>
      </w:r>
      <w:proofErr w:type="spellStart"/>
      <w:r w:rsidRPr="00425144">
        <w:rPr>
          <w:rFonts w:ascii="Times New Roman" w:eastAsia="Calibri" w:hAnsi="Times New Roman" w:cs="Times New Roman"/>
          <w:sz w:val="20"/>
          <w:szCs w:val="20"/>
          <w:lang w:bidi="ar-IQ"/>
        </w:rPr>
        <w:t>Baş</w:t>
      </w:r>
      <w:proofErr w:type="spellEnd"/>
      <w:r w:rsidRPr="00425144">
        <w:rPr>
          <w:rFonts w:ascii="Times New Roman" w:eastAsia="Calibri" w:hAnsi="Times New Roman" w:cs="Times New Roman"/>
          <w:sz w:val="20"/>
          <w:szCs w:val="20"/>
          <w:lang w:bidi="ar-IQ"/>
        </w:rPr>
        <w:t xml:space="preserve">. Intergenerational transmission of traditional practices at newborn care: An explorative study newborn care. Indian Journal of Traditional Knowledge.  2019, 18(1). </w:t>
      </w:r>
    </w:p>
    <w:p w14:paraId="6CDE3A4F"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Ali, S. H., &amp; </w:t>
      </w:r>
      <w:proofErr w:type="spellStart"/>
      <w:r w:rsidRPr="00425144">
        <w:rPr>
          <w:rFonts w:ascii="Times New Roman" w:eastAsia="Calibri" w:hAnsi="Times New Roman" w:cs="Times New Roman"/>
          <w:sz w:val="20"/>
          <w:szCs w:val="20"/>
          <w:lang w:bidi="ar-IQ"/>
        </w:rPr>
        <w:t>Ghafel</w:t>
      </w:r>
      <w:proofErr w:type="spellEnd"/>
      <w:r w:rsidRPr="00425144">
        <w:rPr>
          <w:rFonts w:ascii="Times New Roman" w:eastAsia="Calibri" w:hAnsi="Times New Roman" w:cs="Times New Roman"/>
          <w:sz w:val="20"/>
          <w:szCs w:val="20"/>
          <w:lang w:bidi="ar-IQ"/>
        </w:rPr>
        <w:t xml:space="preserve">, H. H. Nurse-Midwives’ knowledge and practices about immediate newborn care. International Journal of Health Sciences, 2022, 6(S1), 8915–8940. </w:t>
      </w:r>
      <w:hyperlink r:id="rId49" w:history="1">
        <w:r w:rsidRPr="00425144">
          <w:rPr>
            <w:rFonts w:ascii="Times New Roman" w:eastAsia="Calibri" w:hAnsi="Times New Roman" w:cs="Times New Roman"/>
            <w:color w:val="0000FF"/>
            <w:sz w:val="20"/>
            <w:szCs w:val="20"/>
            <w:u w:val="single"/>
            <w:lang w:bidi="ar-IQ"/>
          </w:rPr>
          <w:t>https://doi.org/10.53730/ijhs.v6nS1.7033</w:t>
        </w:r>
      </w:hyperlink>
    </w:p>
    <w:p w14:paraId="246FD32D"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proofErr w:type="spellStart"/>
      <w:r w:rsidRPr="00425144">
        <w:rPr>
          <w:rFonts w:ascii="Times New Roman" w:eastAsia="Calibri" w:hAnsi="Times New Roman" w:cs="Times New Roman"/>
          <w:sz w:val="20"/>
          <w:szCs w:val="20"/>
          <w:lang w:bidi="ar-IQ"/>
        </w:rPr>
        <w:t>Shabila</w:t>
      </w:r>
      <w:proofErr w:type="spellEnd"/>
      <w:r w:rsidRPr="00425144">
        <w:rPr>
          <w:rFonts w:ascii="Times New Roman" w:eastAsia="Calibri" w:hAnsi="Times New Roman" w:cs="Times New Roman"/>
          <w:sz w:val="20"/>
          <w:szCs w:val="20"/>
          <w:lang w:bidi="ar-IQ"/>
        </w:rPr>
        <w:t xml:space="preserve"> NP, Ahmed HM, Yasin MY. Women’s views and experiences of antenatal care in Iraq: </w:t>
      </w:r>
      <w:proofErr w:type="gramStart"/>
      <w:r w:rsidRPr="00425144">
        <w:rPr>
          <w:rFonts w:ascii="Times New Roman" w:eastAsia="Calibri" w:hAnsi="Times New Roman" w:cs="Times New Roman"/>
          <w:sz w:val="20"/>
          <w:szCs w:val="20"/>
          <w:lang w:bidi="ar-IQ"/>
        </w:rPr>
        <w:t>a</w:t>
      </w:r>
      <w:proofErr w:type="gramEnd"/>
      <w:r w:rsidRPr="00425144">
        <w:rPr>
          <w:rFonts w:ascii="Times New Roman" w:eastAsia="Calibri" w:hAnsi="Times New Roman" w:cs="Times New Roman"/>
          <w:sz w:val="20"/>
          <w:szCs w:val="20"/>
          <w:lang w:bidi="ar-IQ"/>
        </w:rPr>
        <w:t xml:space="preserve"> Q methodology study. BMC pregnancy and childbirth. 2014 Dec;14(1):1-1. </w:t>
      </w:r>
      <w:hyperlink r:id="rId50" w:history="1">
        <w:bookmarkStart w:id="3" w:name="_Hlk143871995"/>
        <w:r w:rsidRPr="00425144">
          <w:rPr>
            <w:rFonts w:ascii="Times New Roman" w:eastAsia="Calibri" w:hAnsi="Times New Roman" w:cs="Times New Roman"/>
            <w:color w:val="0000FF"/>
            <w:sz w:val="20"/>
            <w:szCs w:val="20"/>
            <w:u w:val="single"/>
            <w:lang w:bidi="ar-IQ"/>
          </w:rPr>
          <w:t>https://doi.org/</w:t>
        </w:r>
        <w:bookmarkEnd w:id="3"/>
        <w:r w:rsidRPr="00425144">
          <w:rPr>
            <w:rFonts w:ascii="Times New Roman" w:eastAsia="Calibri" w:hAnsi="Times New Roman" w:cs="Times New Roman"/>
            <w:color w:val="0000FF"/>
            <w:sz w:val="20"/>
            <w:szCs w:val="20"/>
            <w:u w:val="single"/>
            <w:lang w:bidi="ar-IQ"/>
          </w:rPr>
          <w:t>10.1186/1471-2393-14-43</w:t>
        </w:r>
      </w:hyperlink>
      <w:r w:rsidRPr="00425144">
        <w:rPr>
          <w:rFonts w:ascii="Times New Roman" w:eastAsia="Calibri" w:hAnsi="Times New Roman" w:cs="Times New Roman"/>
          <w:sz w:val="20"/>
          <w:szCs w:val="20"/>
          <w:lang w:bidi="ar-IQ"/>
        </w:rPr>
        <w:t xml:space="preserve"> </w:t>
      </w:r>
    </w:p>
    <w:p w14:paraId="71051D2B" w14:textId="77777777" w:rsidR="00425144" w:rsidRPr="00425144" w:rsidRDefault="00425144" w:rsidP="00425144">
      <w:pPr>
        <w:numPr>
          <w:ilvl w:val="0"/>
          <w:numId w:val="2"/>
        </w:numPr>
        <w:spacing w:after="200" w:line="480" w:lineRule="auto"/>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Gurung G. Practices on immediate care of newborn in the communities of Kailali district. Nepal Med Coll J. 2008 Mar 1;10(1):41-4. </w:t>
      </w:r>
    </w:p>
    <w:p w14:paraId="6C3CE0D2" w14:textId="77777777" w:rsidR="00425144" w:rsidRPr="00425144" w:rsidRDefault="00425144" w:rsidP="00425144">
      <w:pPr>
        <w:spacing w:after="200" w:line="480" w:lineRule="auto"/>
        <w:ind w:left="720"/>
        <w:contextualSpacing/>
        <w:jc w:val="both"/>
        <w:rPr>
          <w:rFonts w:ascii="Times New Roman" w:eastAsia="Calibri" w:hAnsi="Times New Roman" w:cs="Times New Roman"/>
          <w:sz w:val="20"/>
          <w:szCs w:val="20"/>
          <w:lang w:bidi="ar-IQ"/>
        </w:rPr>
      </w:pPr>
      <w:r w:rsidRPr="00425144">
        <w:rPr>
          <w:rFonts w:ascii="Times New Roman" w:eastAsia="Calibri" w:hAnsi="Times New Roman" w:cs="Times New Roman"/>
          <w:sz w:val="20"/>
          <w:szCs w:val="20"/>
          <w:lang w:bidi="ar-IQ"/>
        </w:rPr>
        <w:t xml:space="preserve">Sinha LN, Kaur P, Gupta R, </w:t>
      </w:r>
      <w:proofErr w:type="spellStart"/>
      <w:r w:rsidRPr="00425144">
        <w:rPr>
          <w:rFonts w:ascii="Times New Roman" w:eastAsia="Calibri" w:hAnsi="Times New Roman" w:cs="Times New Roman"/>
          <w:sz w:val="20"/>
          <w:szCs w:val="20"/>
          <w:lang w:bidi="ar-IQ"/>
        </w:rPr>
        <w:t>Dalpath</w:t>
      </w:r>
      <w:proofErr w:type="spellEnd"/>
      <w:r w:rsidRPr="00425144">
        <w:rPr>
          <w:rFonts w:ascii="Times New Roman" w:eastAsia="Calibri" w:hAnsi="Times New Roman" w:cs="Times New Roman"/>
          <w:sz w:val="20"/>
          <w:szCs w:val="20"/>
          <w:lang w:bidi="ar-IQ"/>
        </w:rPr>
        <w:t xml:space="preserve"> S, Goyal V, </w:t>
      </w:r>
      <w:proofErr w:type="spellStart"/>
      <w:r w:rsidRPr="00425144">
        <w:rPr>
          <w:rFonts w:ascii="Times New Roman" w:eastAsia="Calibri" w:hAnsi="Times New Roman" w:cs="Times New Roman"/>
          <w:sz w:val="20"/>
          <w:szCs w:val="20"/>
          <w:lang w:bidi="ar-IQ"/>
        </w:rPr>
        <w:t>Murhekar</w:t>
      </w:r>
      <w:proofErr w:type="spellEnd"/>
      <w:r w:rsidRPr="00425144">
        <w:rPr>
          <w:rFonts w:ascii="Times New Roman" w:eastAsia="Calibri" w:hAnsi="Times New Roman" w:cs="Times New Roman"/>
          <w:sz w:val="20"/>
          <w:szCs w:val="20"/>
          <w:lang w:bidi="ar-IQ"/>
        </w:rPr>
        <w:t xml:space="preserve"> M. Newborn care practices and home-based postnatal newborn care </w:t>
      </w:r>
      <w:proofErr w:type="spellStart"/>
      <w:r w:rsidRPr="00425144">
        <w:rPr>
          <w:rFonts w:ascii="Times New Roman" w:eastAsia="Calibri" w:hAnsi="Times New Roman" w:cs="Times New Roman"/>
          <w:sz w:val="20"/>
          <w:szCs w:val="20"/>
          <w:lang w:bidi="ar-IQ"/>
        </w:rPr>
        <w:t>programme</w:t>
      </w:r>
      <w:proofErr w:type="spellEnd"/>
      <w:r w:rsidRPr="00425144">
        <w:rPr>
          <w:rFonts w:ascii="Times New Roman" w:eastAsia="Calibri" w:hAnsi="Times New Roman" w:cs="Times New Roman"/>
          <w:sz w:val="20"/>
          <w:szCs w:val="20"/>
          <w:lang w:bidi="ar-IQ"/>
        </w:rPr>
        <w:t>–Mewat, Haryana, India, 2013. Western Pacific Surveillance and Response Journal: WPSAR. 2014 Jul;5(3):22.</w:t>
      </w:r>
      <w:r w:rsidRPr="00425144">
        <w:rPr>
          <w:rFonts w:ascii="Calibri" w:eastAsia="Calibri" w:hAnsi="Calibri" w:cs="Arial"/>
          <w:sz w:val="18"/>
          <w:szCs w:val="18"/>
        </w:rPr>
        <w:t xml:space="preserve"> </w:t>
      </w:r>
      <w:hyperlink r:id="rId51" w:history="1">
        <w:r w:rsidRPr="00425144">
          <w:rPr>
            <w:rFonts w:ascii="Times New Roman" w:eastAsia="Calibri" w:hAnsi="Times New Roman" w:cs="Times New Roman"/>
            <w:color w:val="0000FF"/>
            <w:sz w:val="20"/>
            <w:szCs w:val="20"/>
            <w:u w:val="single"/>
            <w:lang w:bidi="ar-IQ"/>
          </w:rPr>
          <w:t>https://doi.org/10.5365/WPSAR.2014.5.1.006</w:t>
        </w:r>
      </w:hyperlink>
      <w:r w:rsidRPr="00425144">
        <w:rPr>
          <w:rFonts w:ascii="Times New Roman" w:eastAsia="Calibri" w:hAnsi="Times New Roman" w:cs="Times New Roman"/>
          <w:sz w:val="20"/>
          <w:szCs w:val="20"/>
          <w:lang w:bidi="ar-IQ"/>
        </w:rPr>
        <w:t xml:space="preserve"> </w:t>
      </w:r>
    </w:p>
    <w:p w14:paraId="7689CF32" w14:textId="77777777" w:rsidR="00425144" w:rsidRPr="00425144" w:rsidRDefault="00425144" w:rsidP="00425144">
      <w:pPr>
        <w:spacing w:after="200" w:line="480" w:lineRule="auto"/>
        <w:ind w:left="720"/>
        <w:contextualSpacing/>
        <w:jc w:val="both"/>
        <w:rPr>
          <w:rFonts w:ascii="Times New Roman" w:eastAsia="Calibri" w:hAnsi="Times New Roman" w:cs="Times New Roman"/>
          <w:sz w:val="20"/>
          <w:szCs w:val="20"/>
          <w:lang w:bidi="ar-IQ"/>
        </w:rPr>
      </w:pPr>
    </w:p>
    <w:p w14:paraId="1FDEBB8F" w14:textId="77777777" w:rsidR="007F2EB1" w:rsidRDefault="007F2EB1" w:rsidP="007F2EB1">
      <w:pPr>
        <w:tabs>
          <w:tab w:val="left" w:pos="1854"/>
        </w:tabs>
        <w:spacing w:after="0" w:line="240" w:lineRule="auto"/>
        <w:ind w:left="-142" w:right="-483" w:firstLine="710"/>
        <w:rPr>
          <w:rFonts w:ascii="Times New Roman" w:eastAsia="Calibri" w:hAnsi="Times New Roman" w:cs="Times New Roman"/>
          <w:lang w:bidi="ar-IQ"/>
        </w:rPr>
      </w:pPr>
      <w:r>
        <w:rPr>
          <w:rFonts w:ascii="Times New Roman" w:eastAsia="Calibri" w:hAnsi="Times New Roman" w:cs="Times New Roman"/>
          <w:lang w:bidi="ar-IQ"/>
        </w:rPr>
        <w:tab/>
      </w:r>
    </w:p>
    <w:p w14:paraId="3ECE234F" w14:textId="10DA058B" w:rsidR="007F2EB1" w:rsidRDefault="007F2EB1" w:rsidP="007F2EB1">
      <w:pPr>
        <w:tabs>
          <w:tab w:val="left" w:pos="1854"/>
        </w:tabs>
        <w:spacing w:after="0" w:line="240" w:lineRule="auto"/>
        <w:ind w:left="-142" w:right="-483" w:firstLine="710"/>
        <w:rPr>
          <w:rFonts w:ascii="Times New Roman" w:eastAsia="Calibri" w:hAnsi="Times New Roman" w:cs="Times New Roman"/>
          <w:rtl/>
          <w:lang w:bidi="ar-IQ"/>
        </w:rPr>
      </w:pPr>
    </w:p>
    <w:p w14:paraId="1713705A" w14:textId="5FC9F1C7" w:rsidR="009D41CF" w:rsidRDefault="009D41CF" w:rsidP="007F2EB1">
      <w:pPr>
        <w:tabs>
          <w:tab w:val="left" w:pos="1854"/>
        </w:tabs>
        <w:spacing w:after="0" w:line="240" w:lineRule="auto"/>
        <w:ind w:left="-142" w:right="-483" w:firstLine="710"/>
        <w:rPr>
          <w:rFonts w:ascii="Times New Roman" w:eastAsia="Calibri" w:hAnsi="Times New Roman" w:cs="Times New Roman"/>
          <w:rtl/>
          <w:lang w:bidi="ar-IQ"/>
        </w:rPr>
      </w:pPr>
    </w:p>
    <w:p w14:paraId="614D4B43" w14:textId="6D4D3FB9" w:rsidR="009D41CF" w:rsidRDefault="009D41CF" w:rsidP="007F2EB1">
      <w:pPr>
        <w:tabs>
          <w:tab w:val="left" w:pos="1854"/>
        </w:tabs>
        <w:spacing w:after="0" w:line="240" w:lineRule="auto"/>
        <w:ind w:left="-142" w:right="-483" w:firstLine="710"/>
        <w:rPr>
          <w:rFonts w:ascii="Times New Roman" w:eastAsia="Calibri" w:hAnsi="Times New Roman" w:cs="Times New Roman"/>
          <w:rtl/>
          <w:lang w:bidi="ar-IQ"/>
        </w:rPr>
      </w:pPr>
    </w:p>
    <w:p w14:paraId="47929C1C" w14:textId="5E7BBA68" w:rsidR="009D41CF" w:rsidRDefault="009D41CF" w:rsidP="007F2EB1">
      <w:pPr>
        <w:tabs>
          <w:tab w:val="left" w:pos="1854"/>
        </w:tabs>
        <w:spacing w:after="0" w:line="240" w:lineRule="auto"/>
        <w:ind w:left="-142" w:right="-483" w:firstLine="710"/>
        <w:rPr>
          <w:rFonts w:ascii="Times New Roman" w:eastAsia="Calibri" w:hAnsi="Times New Roman" w:cs="Times New Roman"/>
          <w:rtl/>
          <w:lang w:bidi="ar-IQ"/>
        </w:rPr>
      </w:pPr>
    </w:p>
    <w:p w14:paraId="4BAB189F" w14:textId="7DDC7ABA" w:rsidR="009D41CF" w:rsidRDefault="009D41CF" w:rsidP="007F2EB1">
      <w:pPr>
        <w:tabs>
          <w:tab w:val="left" w:pos="1854"/>
        </w:tabs>
        <w:spacing w:after="0" w:line="240" w:lineRule="auto"/>
        <w:ind w:left="-142" w:right="-483" w:firstLine="710"/>
        <w:rPr>
          <w:rFonts w:ascii="Times New Roman" w:eastAsia="Calibri" w:hAnsi="Times New Roman" w:cs="Times New Roman"/>
          <w:rtl/>
          <w:lang w:bidi="ar-IQ"/>
        </w:rPr>
      </w:pPr>
    </w:p>
    <w:p w14:paraId="0E5D3227" w14:textId="2859A9F5" w:rsidR="009D41CF" w:rsidRDefault="009D41CF" w:rsidP="007F2EB1">
      <w:pPr>
        <w:tabs>
          <w:tab w:val="left" w:pos="1854"/>
        </w:tabs>
        <w:spacing w:after="0" w:line="240" w:lineRule="auto"/>
        <w:ind w:left="-142" w:right="-483" w:firstLine="710"/>
        <w:rPr>
          <w:rFonts w:ascii="Times New Roman" w:eastAsia="Calibri" w:hAnsi="Times New Roman" w:cs="Times New Roman"/>
          <w:rtl/>
          <w:lang w:bidi="ar-IQ"/>
        </w:rPr>
      </w:pPr>
    </w:p>
    <w:p w14:paraId="12D9E0CB" w14:textId="4B91757B" w:rsidR="009D41CF" w:rsidRDefault="009D41CF" w:rsidP="007F2EB1">
      <w:pPr>
        <w:tabs>
          <w:tab w:val="left" w:pos="1854"/>
        </w:tabs>
        <w:spacing w:after="0" w:line="240" w:lineRule="auto"/>
        <w:ind w:left="-142" w:right="-483" w:firstLine="710"/>
        <w:rPr>
          <w:rFonts w:ascii="Times New Roman" w:eastAsia="Calibri" w:hAnsi="Times New Roman" w:cs="Times New Roman"/>
          <w:rtl/>
          <w:lang w:bidi="ar-IQ"/>
        </w:rPr>
      </w:pPr>
    </w:p>
    <w:p w14:paraId="2654D031" w14:textId="1EC3BFD8" w:rsidR="009D41CF" w:rsidRDefault="009D41CF" w:rsidP="007F2EB1">
      <w:pPr>
        <w:tabs>
          <w:tab w:val="left" w:pos="1854"/>
        </w:tabs>
        <w:spacing w:after="0" w:line="240" w:lineRule="auto"/>
        <w:ind w:left="-142" w:right="-483" w:firstLine="710"/>
        <w:rPr>
          <w:rFonts w:ascii="Times New Roman" w:eastAsia="Calibri" w:hAnsi="Times New Roman" w:cs="Times New Roman"/>
          <w:rtl/>
          <w:lang w:bidi="ar-IQ"/>
        </w:rPr>
      </w:pPr>
    </w:p>
    <w:p w14:paraId="56A3855A" w14:textId="5A3FBD43" w:rsidR="009D41CF" w:rsidRDefault="009D41CF" w:rsidP="007F2EB1">
      <w:pPr>
        <w:tabs>
          <w:tab w:val="left" w:pos="1854"/>
        </w:tabs>
        <w:spacing w:after="0" w:line="240" w:lineRule="auto"/>
        <w:ind w:left="-142" w:right="-483" w:firstLine="710"/>
        <w:rPr>
          <w:rFonts w:ascii="Times New Roman" w:eastAsia="Calibri" w:hAnsi="Times New Roman" w:cs="Times New Roman"/>
          <w:rtl/>
          <w:lang w:bidi="ar-IQ"/>
        </w:rPr>
      </w:pPr>
    </w:p>
    <w:p w14:paraId="5A4C9EF0" w14:textId="77777777" w:rsidR="009D41CF" w:rsidRDefault="009D41CF" w:rsidP="007F2EB1">
      <w:pPr>
        <w:tabs>
          <w:tab w:val="left" w:pos="1854"/>
        </w:tabs>
        <w:spacing w:after="0" w:line="240" w:lineRule="auto"/>
        <w:ind w:left="-142" w:right="-483" w:firstLine="710"/>
        <w:rPr>
          <w:rFonts w:ascii="Times New Roman" w:eastAsia="Calibri" w:hAnsi="Times New Roman" w:cs="Times New Roman"/>
          <w:lang w:bidi="ar-IQ"/>
        </w:rPr>
      </w:pPr>
    </w:p>
    <w:p w14:paraId="052D56AF" w14:textId="77777777" w:rsidR="007F2EB1" w:rsidRDefault="007F2EB1" w:rsidP="007F2EB1">
      <w:pPr>
        <w:tabs>
          <w:tab w:val="left" w:pos="1854"/>
        </w:tabs>
        <w:spacing w:after="0" w:line="240" w:lineRule="auto"/>
        <w:ind w:left="-142" w:right="-483" w:firstLine="710"/>
        <w:rPr>
          <w:rFonts w:ascii="Times New Roman" w:eastAsia="Calibri" w:hAnsi="Times New Roman" w:cs="Times New Roman"/>
          <w:lang w:bidi="ar-IQ"/>
        </w:rPr>
      </w:pPr>
    </w:p>
    <w:p w14:paraId="376327E7" w14:textId="77777777" w:rsidR="007F2EB1" w:rsidRDefault="007F2EB1" w:rsidP="007F2EB1">
      <w:pPr>
        <w:tabs>
          <w:tab w:val="left" w:pos="1854"/>
        </w:tabs>
        <w:spacing w:after="0" w:line="240" w:lineRule="auto"/>
        <w:ind w:left="-142" w:right="-483" w:firstLine="710"/>
        <w:rPr>
          <w:rFonts w:ascii="Times New Roman" w:eastAsia="Calibri" w:hAnsi="Times New Roman" w:cs="Times New Roman"/>
          <w:lang w:bidi="ar-IQ"/>
        </w:rPr>
      </w:pPr>
    </w:p>
    <w:p w14:paraId="71FEA8D3" w14:textId="77777777" w:rsidR="00B1034B" w:rsidRDefault="00B1034B" w:rsidP="00B1034B">
      <w:pPr>
        <w:spacing w:after="0" w:line="240" w:lineRule="auto"/>
        <w:ind w:left="-142" w:right="-483" w:firstLine="710"/>
        <w:jc w:val="center"/>
        <w:rPr>
          <w:rFonts w:ascii="Times New Roman" w:eastAsia="Times New Roman" w:hAnsi="Times New Roman" w:cs="Times New Roman"/>
          <w:b/>
          <w:color w:val="C00000"/>
          <w:sz w:val="40"/>
          <w:szCs w:val="40"/>
        </w:rPr>
      </w:pPr>
      <w:r w:rsidRPr="00B1034B">
        <w:rPr>
          <w:rFonts w:ascii="Times New Roman" w:eastAsia="+mj-ea" w:hAnsi="Times New Roman" w:cs="Times New Roman"/>
          <w:b/>
          <w:bCs/>
          <w:color w:val="C00000"/>
          <w:spacing w:val="-20"/>
          <w:kern w:val="24"/>
          <w:position w:val="1"/>
          <w:sz w:val="40"/>
          <w:szCs w:val="40"/>
        </w:rPr>
        <w:lastRenderedPageBreak/>
        <w:t>Patient's Satisfaction on Pain Management in Critical Care Units</w:t>
      </w:r>
    </w:p>
    <w:p w14:paraId="519F93AC" w14:textId="77777777" w:rsidR="00B1034B" w:rsidRPr="00B1034B" w:rsidRDefault="00B1034B" w:rsidP="007F2EB1">
      <w:pPr>
        <w:spacing w:after="0" w:line="240" w:lineRule="auto"/>
        <w:ind w:left="-142" w:right="-1"/>
        <w:jc w:val="center"/>
        <w:rPr>
          <w:rFonts w:ascii="Times New Roman" w:eastAsia="Times New Roman" w:hAnsi="Times New Roman" w:cs="Times New Roman"/>
          <w:b/>
          <w:color w:val="C00000"/>
          <w:sz w:val="36"/>
          <w:szCs w:val="36"/>
        </w:rPr>
      </w:pPr>
      <w:proofErr w:type="spellStart"/>
      <w:r w:rsidRPr="00B1034B">
        <w:rPr>
          <w:rFonts w:ascii="Times New Roman" w:eastAsia="Times New Roman" w:hAnsi="Times New Roman" w:cs="Times New Roman"/>
          <w:b/>
          <w:color w:val="C00000"/>
          <w:sz w:val="36"/>
          <w:szCs w:val="36"/>
        </w:rPr>
        <w:t>Wefaqq</w:t>
      </w:r>
      <w:proofErr w:type="spellEnd"/>
      <w:r w:rsidRPr="00B1034B">
        <w:rPr>
          <w:rFonts w:ascii="Times New Roman" w:eastAsia="Times New Roman" w:hAnsi="Times New Roman" w:cs="Times New Roman"/>
          <w:b/>
          <w:color w:val="C00000"/>
          <w:sz w:val="36"/>
          <w:szCs w:val="36"/>
        </w:rPr>
        <w:t>. Mahdi Hadi</w:t>
      </w:r>
      <w:r w:rsidRPr="00B1034B">
        <w:rPr>
          <w:rFonts w:ascii="Times New Roman" w:eastAsia="Times New Roman" w:hAnsi="Times New Roman" w:cs="Times New Roman"/>
          <w:b/>
          <w:color w:val="C00000"/>
          <w:sz w:val="36"/>
          <w:szCs w:val="36"/>
          <w:vertAlign w:val="superscript"/>
        </w:rPr>
        <w:t>1</w:t>
      </w:r>
      <w:r w:rsidRPr="00B1034B">
        <w:rPr>
          <w:rFonts w:ascii="Times New Roman" w:eastAsia="Times New Roman" w:hAnsi="Times New Roman" w:cs="Times New Roman"/>
          <w:b/>
          <w:color w:val="C00000"/>
          <w:sz w:val="36"/>
          <w:szCs w:val="36"/>
        </w:rPr>
        <w:t xml:space="preserve">, </w:t>
      </w:r>
      <w:proofErr w:type="spellStart"/>
      <w:r w:rsidRPr="00B1034B">
        <w:rPr>
          <w:rFonts w:ascii="Times New Roman" w:eastAsia="Calibri" w:hAnsi="Times New Roman" w:cs="Times New Roman"/>
          <w:b/>
          <w:bCs/>
          <w:color w:val="C00000"/>
          <w:sz w:val="36"/>
          <w:szCs w:val="36"/>
        </w:rPr>
        <w:t>Hassanein</w:t>
      </w:r>
      <w:proofErr w:type="spellEnd"/>
      <w:r w:rsidRPr="00B1034B">
        <w:rPr>
          <w:rFonts w:ascii="Times New Roman" w:eastAsia="Calibri" w:hAnsi="Times New Roman" w:cs="Times New Roman"/>
          <w:b/>
          <w:bCs/>
          <w:color w:val="C00000"/>
          <w:sz w:val="36"/>
          <w:szCs w:val="36"/>
        </w:rPr>
        <w:t xml:space="preserve"> </w:t>
      </w:r>
      <w:proofErr w:type="gramStart"/>
      <w:r w:rsidRPr="00B1034B">
        <w:rPr>
          <w:rFonts w:ascii="Times New Roman" w:eastAsia="Calibri" w:hAnsi="Times New Roman" w:cs="Times New Roman"/>
          <w:b/>
          <w:bCs/>
          <w:color w:val="C00000"/>
          <w:sz w:val="36"/>
          <w:szCs w:val="36"/>
        </w:rPr>
        <w:t xml:space="preserve">Yahya  </w:t>
      </w:r>
      <w:proofErr w:type="spellStart"/>
      <w:r w:rsidRPr="00B1034B">
        <w:rPr>
          <w:rFonts w:ascii="Times New Roman" w:eastAsia="Calibri" w:hAnsi="Times New Roman" w:cs="Times New Roman"/>
          <w:b/>
          <w:bCs/>
          <w:color w:val="C00000"/>
          <w:sz w:val="36"/>
          <w:szCs w:val="36"/>
        </w:rPr>
        <w:t>shimran</w:t>
      </w:r>
      <w:proofErr w:type="spellEnd"/>
      <w:proofErr w:type="gramEnd"/>
      <w:r w:rsidRPr="00B1034B">
        <w:rPr>
          <w:rFonts w:ascii="Times New Roman" w:eastAsia="Calibri" w:hAnsi="Times New Roman" w:cs="Times New Roman"/>
          <w:b/>
          <w:bCs/>
          <w:color w:val="C00000"/>
          <w:sz w:val="36"/>
          <w:szCs w:val="36"/>
        </w:rPr>
        <w:t xml:space="preserve"> </w:t>
      </w:r>
      <w:r w:rsidRPr="00B1034B">
        <w:rPr>
          <w:rFonts w:ascii="Times New Roman" w:eastAsia="Calibri" w:hAnsi="Times New Roman" w:cs="Times New Roman"/>
          <w:b/>
          <w:bCs/>
          <w:color w:val="C00000"/>
          <w:sz w:val="36"/>
          <w:szCs w:val="36"/>
          <w:vertAlign w:val="superscript"/>
        </w:rPr>
        <w:t>2</w:t>
      </w:r>
    </w:p>
    <w:p w14:paraId="71F11269" w14:textId="77777777" w:rsidR="00B1034B" w:rsidRPr="00B1034B" w:rsidRDefault="00B1034B" w:rsidP="00B1034B">
      <w:pPr>
        <w:widowControl w:val="0"/>
        <w:numPr>
          <w:ilvl w:val="0"/>
          <w:numId w:val="3"/>
        </w:numPr>
        <w:tabs>
          <w:tab w:val="left" w:pos="142"/>
        </w:tabs>
        <w:autoSpaceDE w:val="0"/>
        <w:autoSpaceDN w:val="0"/>
        <w:spacing w:before="16" w:after="0" w:line="240" w:lineRule="auto"/>
        <w:ind w:right="-483"/>
        <w:contextualSpacing/>
        <w:rPr>
          <w:rFonts w:ascii="Times New Roman" w:eastAsia="Calibri" w:hAnsi="Times New Roman" w:cs="Times New Roman"/>
          <w:sz w:val="20"/>
          <w:szCs w:val="20"/>
        </w:rPr>
      </w:pPr>
      <w:r w:rsidRPr="00B1034B">
        <w:rPr>
          <w:rFonts w:ascii="Times New Roman" w:eastAsia="Calibri" w:hAnsi="Times New Roman" w:cs="Times New Roman"/>
          <w:sz w:val="20"/>
          <w:szCs w:val="20"/>
        </w:rPr>
        <w:t>Adult Nursing, Faculty of nursing, Babylonian University</w:t>
      </w:r>
    </w:p>
    <w:p w14:paraId="485C39AF" w14:textId="77777777" w:rsidR="00B1034B" w:rsidRPr="00B1034B" w:rsidRDefault="00000000" w:rsidP="00B1034B">
      <w:pPr>
        <w:widowControl w:val="0"/>
        <w:tabs>
          <w:tab w:val="left" w:pos="142"/>
        </w:tabs>
        <w:autoSpaceDE w:val="0"/>
        <w:autoSpaceDN w:val="0"/>
        <w:spacing w:before="16" w:after="0" w:line="240" w:lineRule="auto"/>
        <w:ind w:left="-142" w:right="-483" w:firstLine="710"/>
        <w:contextualSpacing/>
        <w:rPr>
          <w:rFonts w:ascii="Times New Roman" w:eastAsia="Calibri" w:hAnsi="Times New Roman" w:cs="Times New Roman"/>
          <w:sz w:val="20"/>
          <w:szCs w:val="20"/>
        </w:rPr>
      </w:pPr>
      <w:hyperlink r:id="rId52" w:history="1">
        <w:r w:rsidR="00B1034B" w:rsidRPr="00B1034B">
          <w:rPr>
            <w:rFonts w:ascii="Times New Roman" w:eastAsia="Calibri" w:hAnsi="Times New Roman" w:cs="Times New Roman"/>
            <w:sz w:val="20"/>
            <w:szCs w:val="20"/>
            <w:u w:val="single"/>
          </w:rPr>
          <w:t>nur.wafaq.mahdi@uobabylon.edu.iq</w:t>
        </w:r>
      </w:hyperlink>
    </w:p>
    <w:p w14:paraId="151DCC03" w14:textId="77777777" w:rsidR="00B1034B" w:rsidRPr="00B1034B" w:rsidRDefault="00B1034B" w:rsidP="00B1034B">
      <w:pPr>
        <w:spacing w:after="0" w:line="240" w:lineRule="auto"/>
        <w:ind w:left="-142" w:right="-483" w:firstLine="710"/>
        <w:rPr>
          <w:rFonts w:ascii="Times New Roman" w:eastAsia="Calibri" w:hAnsi="Times New Roman" w:cs="Times New Roman"/>
          <w:spacing w:val="-1"/>
          <w:sz w:val="20"/>
          <w:szCs w:val="20"/>
        </w:rPr>
      </w:pPr>
      <w:r w:rsidRPr="00B1034B">
        <w:rPr>
          <w:rFonts w:ascii="Times New Roman" w:eastAsia="Calibri" w:hAnsi="Times New Roman" w:cs="Times New Roman"/>
          <w:sz w:val="20"/>
          <w:szCs w:val="20"/>
        </w:rPr>
        <w:t xml:space="preserve">2. </w:t>
      </w:r>
      <w:r w:rsidRPr="00B1034B">
        <w:rPr>
          <w:rFonts w:ascii="Times New Roman" w:eastAsia="Calibri" w:hAnsi="Times New Roman" w:cs="Times New Roman"/>
          <w:spacing w:val="-1"/>
          <w:sz w:val="20"/>
          <w:szCs w:val="20"/>
        </w:rPr>
        <w:t>Adult Nursing, Faculty of nursing, Babylonian University</w:t>
      </w:r>
    </w:p>
    <w:p w14:paraId="332855F9" w14:textId="77777777" w:rsidR="00B1034B" w:rsidRPr="00B1034B" w:rsidRDefault="00000000" w:rsidP="00B1034B">
      <w:pPr>
        <w:spacing w:after="0" w:line="240" w:lineRule="auto"/>
        <w:ind w:left="-142" w:right="-483" w:firstLine="710"/>
        <w:rPr>
          <w:rFonts w:ascii="Times New Roman" w:eastAsia="Calibri" w:hAnsi="Times New Roman" w:cs="Times New Roman"/>
          <w:sz w:val="20"/>
          <w:szCs w:val="20"/>
        </w:rPr>
      </w:pPr>
      <w:hyperlink r:id="rId53" w:history="1">
        <w:r w:rsidR="00B1034B" w:rsidRPr="00B1034B">
          <w:rPr>
            <w:rFonts w:ascii="Times New Roman" w:eastAsia="Calibri" w:hAnsi="Times New Roman" w:cs="Times New Roman"/>
            <w:sz w:val="20"/>
            <w:szCs w:val="20"/>
            <w:u w:val="single"/>
          </w:rPr>
          <w:t>hassanshimran2@gmail.com</w:t>
        </w:r>
      </w:hyperlink>
    </w:p>
    <w:p w14:paraId="2D7704DB" w14:textId="77777777" w:rsidR="00B1034B" w:rsidRPr="00B1034B" w:rsidRDefault="00B1034B" w:rsidP="00B1034B">
      <w:pPr>
        <w:tabs>
          <w:tab w:val="center" w:pos="3420"/>
          <w:tab w:val="center" w:pos="3510"/>
          <w:tab w:val="center" w:pos="3690"/>
        </w:tabs>
        <w:spacing w:after="0" w:line="240" w:lineRule="auto"/>
        <w:ind w:left="-142" w:right="-483" w:firstLine="710"/>
        <w:jc w:val="both"/>
        <w:rPr>
          <w:rFonts w:ascii="Times New Roman" w:eastAsia="Calibri" w:hAnsi="Times New Roman" w:cs="Times New Roman"/>
          <w:b/>
          <w:bCs/>
          <w:sz w:val="20"/>
          <w:szCs w:val="20"/>
        </w:rPr>
      </w:pPr>
      <w:r w:rsidRPr="00B1034B">
        <w:rPr>
          <w:rFonts w:ascii="Times New Roman" w:eastAsia="Calibri" w:hAnsi="Times New Roman" w:cs="Times New Roman"/>
          <w:b/>
          <w:bCs/>
          <w:sz w:val="20"/>
          <w:szCs w:val="20"/>
        </w:rPr>
        <w:t>Abstract</w:t>
      </w:r>
    </w:p>
    <w:p w14:paraId="4A01FF67" w14:textId="77777777" w:rsidR="00B1034B" w:rsidRPr="00B1034B" w:rsidRDefault="00B1034B" w:rsidP="007F2EB1">
      <w:pPr>
        <w:spacing w:after="200" w:line="240" w:lineRule="auto"/>
        <w:ind w:left="-142" w:right="-1" w:firstLine="710"/>
        <w:jc w:val="both"/>
        <w:rPr>
          <w:rFonts w:ascii="Times New Roman" w:eastAsia="Calibri" w:hAnsi="Times New Roman" w:cs="Times New Roman"/>
          <w:b/>
          <w:bCs/>
          <w:sz w:val="20"/>
          <w:szCs w:val="20"/>
        </w:rPr>
      </w:pPr>
      <w:r w:rsidRPr="00B1034B">
        <w:rPr>
          <w:rFonts w:ascii="Times New Roman" w:eastAsia="Calibri" w:hAnsi="Times New Roman" w:cs="Times New Roman"/>
          <w:b/>
          <w:bCs/>
          <w:sz w:val="20"/>
          <w:szCs w:val="20"/>
        </w:rPr>
        <w:t>Background</w:t>
      </w:r>
      <w:r w:rsidRPr="00B1034B">
        <w:rPr>
          <w:rFonts w:ascii="Times New Roman" w:eastAsia="Calibri" w:hAnsi="Times New Roman" w:cs="Times New Roman"/>
          <w:sz w:val="20"/>
          <w:szCs w:val="20"/>
        </w:rPr>
        <w:t>: Pain is classified as the 5</w:t>
      </w:r>
      <w:r w:rsidRPr="00B1034B">
        <w:rPr>
          <w:rFonts w:ascii="Times New Roman" w:eastAsia="Calibri" w:hAnsi="Times New Roman" w:cs="Times New Roman"/>
          <w:sz w:val="20"/>
          <w:szCs w:val="20"/>
          <w:vertAlign w:val="superscript"/>
        </w:rPr>
        <w:t>th</w:t>
      </w:r>
      <w:r w:rsidRPr="00B1034B">
        <w:rPr>
          <w:rFonts w:ascii="Times New Roman" w:eastAsia="Calibri" w:hAnsi="Times New Roman" w:cs="Times New Roman"/>
          <w:sz w:val="20"/>
          <w:szCs w:val="20"/>
        </w:rPr>
        <w:t xml:space="preserve"> vital sign and is considered the best predictor of unusual health care for many individuals with disease when they give an uncomforted feeling, because pain is a subjective response for patients and ranks as the 5th vital sign and a basic part of nursing assessment.</w:t>
      </w:r>
      <w:r w:rsidRPr="00B1034B">
        <w:rPr>
          <w:rFonts w:ascii="Times New Roman" w:eastAsia="Calibri" w:hAnsi="Times New Roman" w:cs="Times New Roman"/>
          <w:b/>
          <w:bCs/>
          <w:sz w:val="20"/>
          <w:szCs w:val="20"/>
        </w:rPr>
        <w:t xml:space="preserve"> Objectives:</w:t>
      </w:r>
      <w:r w:rsidRPr="00B1034B">
        <w:rPr>
          <w:rFonts w:ascii="Times New Roman" w:eastAsia="Calibri" w:hAnsi="Times New Roman" w:cs="Times New Roman"/>
          <w:sz w:val="20"/>
          <w:szCs w:val="20"/>
        </w:rPr>
        <w:t xml:space="preserve"> to assess demographical characteristics of the study sample and assess patient satisfaction regarding pain management. </w:t>
      </w:r>
      <w:r w:rsidRPr="00B1034B">
        <w:rPr>
          <w:rFonts w:ascii="Times New Roman" w:eastAsia="Calibri" w:hAnsi="Times New Roman" w:cs="Times New Roman"/>
          <w:b/>
          <w:bCs/>
          <w:sz w:val="20"/>
          <w:szCs w:val="20"/>
        </w:rPr>
        <w:t>Methods:</w:t>
      </w:r>
      <w:r w:rsidRPr="00B1034B">
        <w:rPr>
          <w:rFonts w:ascii="Times New Roman" w:eastAsia="Calibri" w:hAnsi="Times New Roman" w:cs="Times New Roman"/>
          <w:sz w:val="20"/>
          <w:szCs w:val="20"/>
        </w:rPr>
        <w:t xml:space="preserve"> A descriptive observational research design was conducted between the 11th of </w:t>
      </w:r>
      <w:proofErr w:type="gramStart"/>
      <w:r w:rsidRPr="00B1034B">
        <w:rPr>
          <w:rFonts w:ascii="Times New Roman" w:eastAsia="Calibri" w:hAnsi="Times New Roman" w:cs="Times New Roman"/>
          <w:sz w:val="20"/>
          <w:szCs w:val="20"/>
        </w:rPr>
        <w:t>November ,</w:t>
      </w:r>
      <w:proofErr w:type="gramEnd"/>
      <w:r w:rsidRPr="00B1034B">
        <w:rPr>
          <w:rFonts w:ascii="Times New Roman" w:eastAsia="Calibri" w:hAnsi="Times New Roman" w:cs="Times New Roman"/>
          <w:sz w:val="20"/>
          <w:szCs w:val="20"/>
        </w:rPr>
        <w:t xml:space="preserve"> 2022, and the 1st of April, 2023. The research was carried out at </w:t>
      </w:r>
      <w:proofErr w:type="spellStart"/>
      <w:proofErr w:type="gramStart"/>
      <w:r w:rsidRPr="00B1034B">
        <w:rPr>
          <w:rFonts w:ascii="Times New Roman" w:eastAsia="Calibri" w:hAnsi="Times New Roman" w:cs="Times New Roman"/>
          <w:sz w:val="20"/>
          <w:szCs w:val="20"/>
        </w:rPr>
        <w:t>Al.Hilla</w:t>
      </w:r>
      <w:proofErr w:type="spellEnd"/>
      <w:proofErr w:type="gramEnd"/>
      <w:r w:rsidRPr="00B1034B">
        <w:rPr>
          <w:rFonts w:ascii="Times New Roman" w:eastAsia="Calibri" w:hAnsi="Times New Roman" w:cs="Times New Roman"/>
          <w:sz w:val="20"/>
          <w:szCs w:val="20"/>
        </w:rPr>
        <w:t xml:space="preserve">  Teaching Hospitals. A nonprobability (purposive) sampling of (56) </w:t>
      </w:r>
      <w:proofErr w:type="gramStart"/>
      <w:r w:rsidRPr="00B1034B">
        <w:rPr>
          <w:rFonts w:ascii="Times New Roman" w:eastAsia="Calibri" w:hAnsi="Times New Roman" w:cs="Times New Roman"/>
          <w:sz w:val="20"/>
          <w:szCs w:val="20"/>
        </w:rPr>
        <w:t>patient  are</w:t>
      </w:r>
      <w:proofErr w:type="gramEnd"/>
      <w:r w:rsidRPr="00B1034B">
        <w:rPr>
          <w:rFonts w:ascii="Times New Roman" w:eastAsia="Calibri" w:hAnsi="Times New Roman" w:cs="Times New Roman"/>
          <w:sz w:val="20"/>
          <w:szCs w:val="20"/>
        </w:rPr>
        <w:t xml:space="preserve"> selected related to special criteria. In order to assess patient </w:t>
      </w:r>
      <w:proofErr w:type="gramStart"/>
      <w:r w:rsidRPr="00B1034B">
        <w:rPr>
          <w:rFonts w:ascii="Times New Roman" w:eastAsia="Calibri" w:hAnsi="Times New Roman" w:cs="Times New Roman"/>
          <w:sz w:val="20"/>
          <w:szCs w:val="20"/>
        </w:rPr>
        <w:t>satisfaction  ,</w:t>
      </w:r>
      <w:proofErr w:type="gramEnd"/>
      <w:r w:rsidRPr="00B1034B">
        <w:rPr>
          <w:rFonts w:ascii="Times New Roman" w:eastAsia="Calibri" w:hAnsi="Times New Roman" w:cs="Times New Roman"/>
          <w:sz w:val="20"/>
          <w:szCs w:val="20"/>
        </w:rPr>
        <w:t xml:space="preserve"> a special questionnaire  is prepared which is divided into two parts ;the first part consists of demographical characteristics ;the second part includes patient satisfaction(20) items related to pain management .The validity is obtained by (9) experts. </w:t>
      </w:r>
      <w:r w:rsidRPr="00B1034B">
        <w:rPr>
          <w:rFonts w:ascii="Times New Roman" w:eastAsia="Calibri" w:hAnsi="Times New Roman" w:cs="Times New Roman"/>
          <w:b/>
          <w:bCs/>
          <w:sz w:val="20"/>
          <w:szCs w:val="20"/>
        </w:rPr>
        <w:t>Results:</w:t>
      </w:r>
      <w:r w:rsidRPr="00B1034B">
        <w:rPr>
          <w:rFonts w:ascii="Times New Roman" w:eastAsia="Calibri" w:hAnsi="Times New Roman" w:cs="Times New Roman"/>
          <w:sz w:val="20"/>
          <w:szCs w:val="20"/>
        </w:rPr>
        <w:t xml:space="preserve"> The findings showed that respondents were primarily 69 female </w:t>
      </w:r>
      <w:proofErr w:type="gramStart"/>
      <w:r w:rsidRPr="00B1034B">
        <w:rPr>
          <w:rFonts w:ascii="Times New Roman" w:eastAsia="Calibri" w:hAnsi="Times New Roman" w:cs="Times New Roman"/>
          <w:sz w:val="20"/>
          <w:szCs w:val="20"/>
        </w:rPr>
        <w:t>nurse ,</w:t>
      </w:r>
      <w:proofErr w:type="gramEnd"/>
      <w:r w:rsidRPr="00B1034B">
        <w:rPr>
          <w:rFonts w:ascii="Times New Roman" w:eastAsia="Calibri" w:hAnsi="Times New Roman" w:cs="Times New Roman"/>
          <w:sz w:val="20"/>
          <w:szCs w:val="20"/>
        </w:rPr>
        <w:t xml:space="preserve"> around 25-30 The findings indicated that the majority of the study sample 43 (76.8%) were between age group (18-40)years old, recorded that most of the study sample shows that their responded moderately regarding pain management . </w:t>
      </w:r>
      <w:r w:rsidRPr="00B1034B">
        <w:rPr>
          <w:rFonts w:ascii="Times New Roman" w:eastAsia="Calibri" w:hAnsi="Times New Roman" w:cs="Times New Roman"/>
          <w:b/>
          <w:bCs/>
          <w:sz w:val="20"/>
          <w:szCs w:val="20"/>
        </w:rPr>
        <w:t>Conclusions:</w:t>
      </w:r>
      <w:r w:rsidRPr="00B1034B">
        <w:rPr>
          <w:rFonts w:ascii="Times New Roman" w:eastAsia="Calibri" w:hAnsi="Times New Roman" w:cs="Times New Roman"/>
          <w:sz w:val="20"/>
          <w:szCs w:val="20"/>
        </w:rPr>
        <w:t xml:space="preserve"> The statistical results concluded that there is a moderate degree of satisfaction among patients when it comes to the correct handling of pain during their daily care in critical care units.</w:t>
      </w:r>
      <w:r w:rsidRPr="00B1034B">
        <w:rPr>
          <w:rFonts w:ascii="Times New Roman" w:eastAsia="Calibri" w:hAnsi="Times New Roman" w:cs="Times New Roman"/>
          <w:b/>
          <w:bCs/>
          <w:sz w:val="20"/>
          <w:szCs w:val="20"/>
        </w:rPr>
        <w:t xml:space="preserve"> </w:t>
      </w:r>
    </w:p>
    <w:p w14:paraId="49AFF4F3" w14:textId="77777777" w:rsidR="00B1034B" w:rsidRPr="00B1034B" w:rsidRDefault="00B1034B" w:rsidP="007F2EB1">
      <w:pPr>
        <w:spacing w:after="200" w:line="240" w:lineRule="auto"/>
        <w:ind w:left="-142" w:right="-1" w:firstLine="142"/>
        <w:jc w:val="both"/>
        <w:rPr>
          <w:rFonts w:ascii="Times New Roman" w:eastAsia="Calibri" w:hAnsi="Times New Roman" w:cs="Times New Roman"/>
          <w:b/>
          <w:sz w:val="20"/>
          <w:szCs w:val="20"/>
        </w:rPr>
      </w:pPr>
      <w:r w:rsidRPr="00B1034B">
        <w:rPr>
          <w:rFonts w:ascii="Times New Roman" w:eastAsia="Calibri" w:hAnsi="Times New Roman" w:cs="Times New Roman"/>
          <w:b/>
          <w:bCs/>
          <w:sz w:val="20"/>
          <w:szCs w:val="20"/>
        </w:rPr>
        <w:t>Key-wards</w:t>
      </w:r>
      <w:r w:rsidRPr="00B1034B">
        <w:rPr>
          <w:rFonts w:ascii="Times New Roman" w:eastAsia="Calibri" w:hAnsi="Times New Roman" w:cs="Times New Roman"/>
          <w:sz w:val="20"/>
          <w:szCs w:val="20"/>
        </w:rPr>
        <w:t xml:space="preserve">: </w:t>
      </w:r>
      <w:r w:rsidRPr="00B1034B">
        <w:rPr>
          <w:rFonts w:ascii="Times New Roman" w:eastAsia="Calibri" w:hAnsi="Times New Roman" w:cs="Times New Roman"/>
          <w:b/>
          <w:bCs/>
          <w:sz w:val="20"/>
          <w:szCs w:val="20"/>
        </w:rPr>
        <w:t xml:space="preserve">Patient's </w:t>
      </w:r>
      <w:proofErr w:type="gramStart"/>
      <w:r w:rsidRPr="00B1034B">
        <w:rPr>
          <w:rFonts w:ascii="Times New Roman" w:eastAsia="Calibri" w:hAnsi="Times New Roman" w:cs="Times New Roman"/>
          <w:b/>
          <w:bCs/>
          <w:sz w:val="20"/>
          <w:szCs w:val="20"/>
        </w:rPr>
        <w:t>Satisfaction ,</w:t>
      </w:r>
      <w:proofErr w:type="gramEnd"/>
      <w:r w:rsidRPr="00B1034B">
        <w:rPr>
          <w:rFonts w:ascii="Times New Roman" w:eastAsia="Calibri" w:hAnsi="Times New Roman" w:cs="Times New Roman"/>
          <w:b/>
          <w:bCs/>
          <w:sz w:val="20"/>
          <w:szCs w:val="20"/>
        </w:rPr>
        <w:t xml:space="preserve"> Pain Management ,Critical Care Units</w:t>
      </w:r>
    </w:p>
    <w:p w14:paraId="7E54E2A5" w14:textId="77777777" w:rsidR="00B1034B" w:rsidRPr="00B1034B" w:rsidRDefault="00B1034B" w:rsidP="007F2EB1">
      <w:pPr>
        <w:tabs>
          <w:tab w:val="right" w:pos="567"/>
        </w:tabs>
        <w:spacing w:after="200" w:line="240" w:lineRule="auto"/>
        <w:ind w:left="-142" w:right="-1" w:firstLine="710"/>
        <w:jc w:val="both"/>
        <w:rPr>
          <w:rFonts w:ascii="Times New Roman" w:eastAsia="Times New Roman" w:hAnsi="Times New Roman" w:cs="Times New Roman"/>
          <w:b/>
          <w:bCs/>
          <w:sz w:val="20"/>
          <w:szCs w:val="20"/>
        </w:rPr>
      </w:pPr>
      <w:r w:rsidRPr="00B1034B">
        <w:rPr>
          <w:rFonts w:ascii="Times New Roman" w:eastAsia="Times New Roman" w:hAnsi="Times New Roman" w:cs="Times New Roman"/>
          <w:b/>
          <w:bCs/>
          <w:sz w:val="20"/>
          <w:szCs w:val="20"/>
        </w:rPr>
        <w:t>INTRODUCTION</w:t>
      </w:r>
    </w:p>
    <w:p w14:paraId="1987C204" w14:textId="77777777" w:rsidR="00B1034B" w:rsidRPr="00B1034B" w:rsidRDefault="00B1034B" w:rsidP="007F2EB1">
      <w:pPr>
        <w:tabs>
          <w:tab w:val="right" w:pos="567"/>
        </w:tabs>
        <w:spacing w:after="200" w:line="240" w:lineRule="auto"/>
        <w:ind w:left="-142" w:right="-1" w:firstLine="710"/>
        <w:jc w:val="both"/>
        <w:rPr>
          <w:rFonts w:ascii="Times New Roman" w:eastAsia="Calibri" w:hAnsi="Times New Roman" w:cs="Times New Roman"/>
          <w:sz w:val="20"/>
          <w:szCs w:val="20"/>
          <w:lang w:bidi="ar-IQ"/>
        </w:rPr>
      </w:pPr>
      <w:r w:rsidRPr="00B1034B">
        <w:rPr>
          <w:rFonts w:ascii="Times New Roman" w:eastAsia="Calibri" w:hAnsi="Times New Roman" w:cs="Times New Roman"/>
          <w:sz w:val="20"/>
          <w:szCs w:val="20"/>
        </w:rPr>
        <w:t>The most frequent cause of requesting medical attention is pain, which is characterized as either an uncomfortable feeling or an otherwise uncomfortable sense that comes with real or probable harm to tissue. It's a really subjective and individualized experience. The last critical sign—pain—is recommended to be routinely evaluated in the same way as the patient's arterial pressure, heartbeat, breathing, and temperature—all of which are why they are referred to as fundamental health indicators (1) Clients often suffer from apprehension, insomnia, and fear along with their pain because of this trait (2). Thus, the respiratory, alimentary, heart, immunological, and reproductive systems may all be impacted by unmanaged severe pain (3</w:t>
      </w:r>
      <w:proofErr w:type="gramStart"/>
      <w:r w:rsidRPr="00B1034B">
        <w:rPr>
          <w:rFonts w:ascii="Times New Roman" w:eastAsia="Calibri" w:hAnsi="Times New Roman" w:cs="Times New Roman"/>
          <w:sz w:val="20"/>
          <w:szCs w:val="20"/>
        </w:rPr>
        <w:t>).There</w:t>
      </w:r>
      <w:proofErr w:type="gramEnd"/>
      <w:r w:rsidRPr="00B1034B">
        <w:rPr>
          <w:rFonts w:ascii="Times New Roman" w:eastAsia="Calibri" w:hAnsi="Times New Roman" w:cs="Times New Roman"/>
          <w:sz w:val="20"/>
          <w:szCs w:val="20"/>
        </w:rPr>
        <w:t xml:space="preserve"> are serious repercussions from treating pain insufficiently or not at all, while overusing opioids and relaxation can have unintended negative consequences such as a lack of oxygen, a lack of motion of the GI tract, gastric hemorrhage, and kidney damage.(4).Assessment of pain and management require that the nurse has a good rapport with the person in pain. Pain control to the tolerable degree was considered main goal of pain management strategies both pharmacologic and non-pharmacologic. The goal of pain control to a tolerable level of pain has been exchanged by the goal of pain relieving to reduce effects and complications of pain (5). Since professional norms have historically determined the excellence of medical treatments, patient understanding has emerged across the past 10 years just like an essential operational and therapeutic factor. Several happy clients are more inclined to develop a closer, longer-term connection with their medical professionals, which will lead to better a pattern of treatment, adherence among patients, and, eventually, favorable overall health. Satisfaction with service is frequently referred to simply how the client felt through the administration of </w:t>
      </w:r>
      <w:proofErr w:type="gramStart"/>
      <w:r w:rsidRPr="00B1034B">
        <w:rPr>
          <w:rFonts w:ascii="Times New Roman" w:eastAsia="Calibri" w:hAnsi="Times New Roman" w:cs="Times New Roman"/>
          <w:sz w:val="20"/>
          <w:szCs w:val="20"/>
        </w:rPr>
        <w:t>services,</w:t>
      </w:r>
      <w:proofErr w:type="gramEnd"/>
      <w:r w:rsidRPr="00B1034B">
        <w:rPr>
          <w:rFonts w:ascii="Times New Roman" w:eastAsia="Calibri" w:hAnsi="Times New Roman" w:cs="Times New Roman"/>
          <w:sz w:val="20"/>
          <w:szCs w:val="20"/>
        </w:rPr>
        <w:t xml:space="preserve"> therefore it is being utilized more and more to assess how well medical facilities, health insurance companies, doctors, and staff were performing. (6). Most academics acknowledge that consumer contentment is a multifaceted idea. Patient happiness observation emerged in the mid-1990s as a preferred means for getting client results connected to their experience with care and has since been widely utilized as a measurement of excellent treatment. Nonetheless, there is a lack of agreement over the aspects of medical treatment that gauge how satisfied patients are (7). Discomfort can have an effect on sufferers by making them more miserable, delaying existing recuperation, and causing them to feel more unsatisfied with their current state of discomfort. Client satisfaction with pain management has drawn a lot of interest lately (8). Client happiness is widely regarded as a crucial component of the degree of treatment provided, and the third-phase customer satisfaction assessment is used to gauge the level of individual contentment with transitional treatment. Feedback from patients is necessary for assessing mental capacity and the related emotions regarding the medical attention that was provided versus what was anticipated. Apart from the mental assessment, socioeconomic characteristics (information) like age, race, apparent well-being, and academic achievement may also influence the degree of client happiness; the level of happiness is higher for a man who is more wholesome, older, and less knowledgeable (9).</w:t>
      </w:r>
    </w:p>
    <w:p w14:paraId="082AC07D" w14:textId="77777777" w:rsidR="00590DE8" w:rsidRDefault="00590DE8" w:rsidP="00B1034B">
      <w:pPr>
        <w:spacing w:after="0" w:line="240" w:lineRule="auto"/>
        <w:ind w:left="-142" w:right="-483" w:firstLine="710"/>
        <w:rPr>
          <w:rFonts w:ascii="Times New Roman" w:eastAsia="Times New Roman" w:hAnsi="Times New Roman" w:cs="Times New Roman"/>
          <w:b/>
          <w:bCs/>
          <w:sz w:val="20"/>
          <w:szCs w:val="20"/>
        </w:rPr>
      </w:pPr>
    </w:p>
    <w:p w14:paraId="5A32E125" w14:textId="1914E488" w:rsidR="00590DE8" w:rsidRPr="00590DE8" w:rsidRDefault="004D728B" w:rsidP="004D728B">
      <w:pPr>
        <w:tabs>
          <w:tab w:val="left" w:pos="2520"/>
        </w:tabs>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ab/>
      </w:r>
    </w:p>
    <w:p w14:paraId="518FED4D" w14:textId="028210AD" w:rsidR="004D728B" w:rsidRPr="00B1034B" w:rsidRDefault="004D728B" w:rsidP="004D728B">
      <w:pPr>
        <w:tabs>
          <w:tab w:val="right" w:pos="567"/>
        </w:tabs>
        <w:spacing w:after="200" w:line="240" w:lineRule="auto"/>
        <w:ind w:right="252"/>
        <w:jc w:val="center"/>
        <w:rPr>
          <w:rFonts w:ascii="Times New Roman" w:eastAsia="Times New Roman" w:hAnsi="Times New Roman" w:cs="Times New Roman"/>
          <w:b/>
          <w:bCs/>
          <w:sz w:val="20"/>
          <w:szCs w:val="20"/>
          <w:rtl/>
        </w:rPr>
      </w:pPr>
      <w:r w:rsidRPr="00B1034B">
        <w:rPr>
          <w:rFonts w:ascii="Times New Roman" w:eastAsia="Times New Roman" w:hAnsi="Times New Roman" w:cs="Times New Roman"/>
          <w:b/>
          <w:bCs/>
          <w:sz w:val="20"/>
          <w:szCs w:val="20"/>
        </w:rPr>
        <w:t>Methodology:</w:t>
      </w:r>
    </w:p>
    <w:p w14:paraId="198F9025" w14:textId="77777777" w:rsidR="004D728B" w:rsidRPr="00B1034B" w:rsidRDefault="004D728B" w:rsidP="004D728B">
      <w:pPr>
        <w:tabs>
          <w:tab w:val="left" w:pos="1440"/>
          <w:tab w:val="left" w:pos="3870"/>
        </w:tabs>
        <w:spacing w:after="0" w:line="240" w:lineRule="auto"/>
        <w:ind w:left="1080" w:right="252" w:firstLine="1713"/>
        <w:rPr>
          <w:rFonts w:ascii="Times New Roman" w:eastAsia="Calibri" w:hAnsi="Times New Roman" w:cs="Times New Roman"/>
          <w:sz w:val="20"/>
          <w:szCs w:val="20"/>
        </w:rPr>
      </w:pPr>
      <w:r w:rsidRPr="00B1034B">
        <w:rPr>
          <w:rFonts w:ascii="Times New Roman" w:eastAsia="Calibri" w:hAnsi="Times New Roman" w:cs="Times New Roman"/>
          <w:b/>
          <w:bCs/>
          <w:sz w:val="20"/>
          <w:szCs w:val="20"/>
        </w:rPr>
        <w:t>1. Design of Research</w:t>
      </w:r>
      <w:r w:rsidRPr="00B1034B">
        <w:rPr>
          <w:rFonts w:ascii="Times New Roman" w:eastAsia="Calibri" w:hAnsi="Times New Roman" w:cs="Times New Roman"/>
          <w:sz w:val="20"/>
          <w:szCs w:val="20"/>
        </w:rPr>
        <w:t xml:space="preserve"> A quantitative study descriptive design selected to carry out the study directed to assess Adult Critical Care Patients' Satisfaction with Pain Management at Al-</w:t>
      </w:r>
      <w:proofErr w:type="spellStart"/>
      <w:r w:rsidRPr="00B1034B">
        <w:rPr>
          <w:rFonts w:ascii="Times New Roman" w:eastAsia="Calibri" w:hAnsi="Times New Roman" w:cs="Times New Roman"/>
          <w:sz w:val="20"/>
          <w:szCs w:val="20"/>
        </w:rPr>
        <w:t>Hilla</w:t>
      </w:r>
      <w:proofErr w:type="spellEnd"/>
      <w:r w:rsidRPr="00B1034B">
        <w:rPr>
          <w:rFonts w:ascii="Times New Roman" w:eastAsia="Calibri" w:hAnsi="Times New Roman" w:cs="Times New Roman"/>
          <w:sz w:val="20"/>
          <w:szCs w:val="20"/>
        </w:rPr>
        <w:t xml:space="preserve"> Teaching </w:t>
      </w:r>
      <w:proofErr w:type="gramStart"/>
      <w:r w:rsidRPr="00B1034B">
        <w:rPr>
          <w:rFonts w:ascii="Times New Roman" w:eastAsia="Calibri" w:hAnsi="Times New Roman" w:cs="Times New Roman"/>
          <w:sz w:val="20"/>
          <w:szCs w:val="20"/>
        </w:rPr>
        <w:t>Hospitals .</w:t>
      </w:r>
      <w:proofErr w:type="gramEnd"/>
      <w:r w:rsidRPr="00B1034B">
        <w:rPr>
          <w:rFonts w:ascii="Times New Roman" w:eastAsia="Calibri" w:hAnsi="Times New Roman" w:cs="Times New Roman"/>
          <w:sz w:val="20"/>
          <w:szCs w:val="20"/>
        </w:rPr>
        <w:t xml:space="preserve"> from the period between </w:t>
      </w:r>
      <w:proofErr w:type="gramStart"/>
      <w:r w:rsidRPr="00B1034B">
        <w:rPr>
          <w:rFonts w:ascii="Times New Roman" w:eastAsia="Calibri" w:hAnsi="Times New Roman" w:cs="Times New Roman"/>
          <w:sz w:val="20"/>
          <w:szCs w:val="20"/>
        </w:rPr>
        <w:t>( 1</w:t>
      </w:r>
      <w:proofErr w:type="gramEnd"/>
      <w:r w:rsidRPr="00B1034B">
        <w:rPr>
          <w:rFonts w:ascii="Times New Roman" w:eastAsia="Calibri" w:hAnsi="Times New Roman" w:cs="Times New Roman"/>
          <w:sz w:val="20"/>
          <w:szCs w:val="20"/>
        </w:rPr>
        <w:t>-12- 2022 to 1- 2  - 2023).</w:t>
      </w:r>
    </w:p>
    <w:p w14:paraId="3399A7DF" w14:textId="77777777"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r w:rsidRPr="00B1034B">
        <w:rPr>
          <w:rFonts w:ascii="Times New Roman" w:eastAsia="Calibri" w:hAnsi="Times New Roman" w:cs="Times New Roman"/>
          <w:sz w:val="20"/>
          <w:szCs w:val="20"/>
        </w:rPr>
        <w:t xml:space="preserve">2. Administrative and ethical </w:t>
      </w:r>
      <w:proofErr w:type="gramStart"/>
      <w:r w:rsidRPr="00B1034B">
        <w:rPr>
          <w:rFonts w:ascii="Times New Roman" w:eastAsia="Calibri" w:hAnsi="Times New Roman" w:cs="Times New Roman"/>
          <w:sz w:val="20"/>
          <w:szCs w:val="20"/>
        </w:rPr>
        <w:t>arrangement :</w:t>
      </w:r>
      <w:proofErr w:type="gramEnd"/>
    </w:p>
    <w:p w14:paraId="28C9D3FB" w14:textId="77777777"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r w:rsidRPr="00B1034B">
        <w:rPr>
          <w:rFonts w:ascii="Times New Roman" w:eastAsia="Calibri" w:hAnsi="Times New Roman" w:cs="Times New Roman"/>
          <w:sz w:val="20"/>
          <w:szCs w:val="20"/>
        </w:rPr>
        <w:t xml:space="preserve">A formal permission has been issued from college of </w:t>
      </w:r>
      <w:proofErr w:type="spellStart"/>
      <w:r w:rsidRPr="00B1034B">
        <w:rPr>
          <w:rFonts w:ascii="Times New Roman" w:eastAsia="Calibri" w:hAnsi="Times New Roman" w:cs="Times New Roman"/>
          <w:sz w:val="20"/>
          <w:szCs w:val="20"/>
        </w:rPr>
        <w:t>Hilla</w:t>
      </w:r>
      <w:proofErr w:type="spellEnd"/>
      <w:r w:rsidRPr="00B1034B">
        <w:rPr>
          <w:rFonts w:ascii="Times New Roman" w:eastAsia="Calibri" w:hAnsi="Times New Roman" w:cs="Times New Roman"/>
          <w:sz w:val="20"/>
          <w:szCs w:val="20"/>
        </w:rPr>
        <w:t xml:space="preserve"> \ nursing </w:t>
      </w:r>
      <w:proofErr w:type="gramStart"/>
      <w:r w:rsidRPr="00B1034B">
        <w:rPr>
          <w:rFonts w:ascii="Times New Roman" w:eastAsia="Calibri" w:hAnsi="Times New Roman" w:cs="Times New Roman"/>
          <w:sz w:val="20"/>
          <w:szCs w:val="20"/>
        </w:rPr>
        <w:t>department  to</w:t>
      </w:r>
      <w:proofErr w:type="gramEnd"/>
      <w:r w:rsidRPr="00B1034B">
        <w:rPr>
          <w:rFonts w:ascii="Times New Roman" w:eastAsia="Calibri" w:hAnsi="Times New Roman" w:cs="Times New Roman"/>
          <w:sz w:val="20"/>
          <w:szCs w:val="20"/>
        </w:rPr>
        <w:t xml:space="preserve"> conduct the study .Second approval was obtained from Babylon Health Circle.</w:t>
      </w:r>
    </w:p>
    <w:p w14:paraId="61D5FFFA" w14:textId="77777777"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r w:rsidRPr="00B1034B">
        <w:rPr>
          <w:rFonts w:ascii="Times New Roman" w:eastAsia="Calibri" w:hAnsi="Times New Roman" w:cs="Times New Roman"/>
          <w:sz w:val="20"/>
          <w:szCs w:val="20"/>
        </w:rPr>
        <w:t xml:space="preserve">3.Sample of the </w:t>
      </w:r>
      <w:proofErr w:type="gramStart"/>
      <w:r w:rsidRPr="00B1034B">
        <w:rPr>
          <w:rFonts w:ascii="Times New Roman" w:eastAsia="Calibri" w:hAnsi="Times New Roman" w:cs="Times New Roman"/>
          <w:sz w:val="20"/>
          <w:szCs w:val="20"/>
        </w:rPr>
        <w:t>study .</w:t>
      </w:r>
      <w:proofErr w:type="gramEnd"/>
    </w:p>
    <w:p w14:paraId="69C9F1B5" w14:textId="52C65F50"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r w:rsidRPr="00B1034B">
        <w:rPr>
          <w:rFonts w:ascii="Times New Roman" w:eastAsia="Calibri" w:hAnsi="Times New Roman" w:cs="Times New Roman"/>
          <w:sz w:val="20"/>
          <w:szCs w:val="20"/>
        </w:rPr>
        <w:t>A non-probability purposive sampling approach that recruited (</w:t>
      </w:r>
      <w:proofErr w:type="gramStart"/>
      <w:r w:rsidRPr="00B1034B">
        <w:rPr>
          <w:rFonts w:ascii="Times New Roman" w:eastAsia="Calibri" w:hAnsi="Times New Roman" w:cs="Times New Roman"/>
          <w:sz w:val="20"/>
          <w:szCs w:val="20"/>
        </w:rPr>
        <w:t>56 )</w:t>
      </w:r>
      <w:proofErr w:type="gramEnd"/>
      <w:r w:rsidRPr="00B1034B">
        <w:rPr>
          <w:rFonts w:ascii="Times New Roman" w:eastAsia="Calibri" w:hAnsi="Times New Roman" w:cs="Times New Roman"/>
          <w:sz w:val="20"/>
          <w:szCs w:val="20"/>
        </w:rPr>
        <w:t xml:space="preserve"> patients  for public governmental hospitals.</w:t>
      </w:r>
    </w:p>
    <w:p w14:paraId="034AAF6F" w14:textId="77777777"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r w:rsidRPr="00B1034B">
        <w:rPr>
          <w:rFonts w:ascii="Times New Roman" w:eastAsia="Calibri" w:hAnsi="Times New Roman" w:cs="Times New Roman"/>
          <w:sz w:val="20"/>
          <w:szCs w:val="20"/>
        </w:rPr>
        <w:t>4.Setting</w:t>
      </w:r>
    </w:p>
    <w:p w14:paraId="6338E068" w14:textId="77777777"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r w:rsidRPr="00B1034B">
        <w:rPr>
          <w:rFonts w:ascii="Times New Roman" w:eastAsia="Calibri" w:hAnsi="Times New Roman" w:cs="Times New Roman"/>
          <w:sz w:val="20"/>
          <w:szCs w:val="20"/>
        </w:rPr>
        <w:t xml:space="preserve">AL. Imam </w:t>
      </w:r>
      <w:proofErr w:type="gramStart"/>
      <w:r w:rsidRPr="00B1034B">
        <w:rPr>
          <w:rFonts w:ascii="Times New Roman" w:eastAsia="Calibri" w:hAnsi="Times New Roman" w:cs="Times New Roman"/>
          <w:sz w:val="20"/>
          <w:szCs w:val="20"/>
        </w:rPr>
        <w:t>Sadiq  teaching</w:t>
      </w:r>
      <w:proofErr w:type="gramEnd"/>
      <w:r w:rsidRPr="00B1034B">
        <w:rPr>
          <w:rFonts w:ascii="Times New Roman" w:eastAsia="Calibri" w:hAnsi="Times New Roman" w:cs="Times New Roman"/>
          <w:sz w:val="20"/>
          <w:szCs w:val="20"/>
        </w:rPr>
        <w:t xml:space="preserve">  hospital  selected as arch field to gather all the details needed to achieve the research's goals.</w:t>
      </w:r>
    </w:p>
    <w:p w14:paraId="1805E0A2" w14:textId="77777777"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proofErr w:type="gramStart"/>
      <w:r w:rsidRPr="00B1034B">
        <w:rPr>
          <w:rFonts w:ascii="Times New Roman" w:eastAsia="Calibri" w:hAnsi="Times New Roman" w:cs="Times New Roman"/>
          <w:sz w:val="20"/>
          <w:szCs w:val="20"/>
        </w:rPr>
        <w:t>5:Data</w:t>
      </w:r>
      <w:proofErr w:type="gramEnd"/>
      <w:r w:rsidRPr="00B1034B">
        <w:rPr>
          <w:rFonts w:ascii="Times New Roman" w:eastAsia="Calibri" w:hAnsi="Times New Roman" w:cs="Times New Roman"/>
          <w:sz w:val="20"/>
          <w:szCs w:val="20"/>
        </w:rPr>
        <w:t xml:space="preserve"> collection:</w:t>
      </w:r>
    </w:p>
    <w:p w14:paraId="34877215" w14:textId="77777777"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r w:rsidRPr="00B1034B">
        <w:rPr>
          <w:rFonts w:ascii="Times New Roman" w:eastAsia="Calibri" w:hAnsi="Times New Roman" w:cs="Times New Roman"/>
          <w:sz w:val="20"/>
          <w:szCs w:val="20"/>
        </w:rPr>
        <w:t xml:space="preserve">In order to assess   Knowledge and treatment of </w:t>
      </w:r>
      <w:proofErr w:type="gramStart"/>
      <w:r w:rsidRPr="00B1034B">
        <w:rPr>
          <w:rFonts w:ascii="Times New Roman" w:eastAsia="Calibri" w:hAnsi="Times New Roman" w:cs="Times New Roman"/>
          <w:sz w:val="20"/>
          <w:szCs w:val="20"/>
        </w:rPr>
        <w:t>patients  in</w:t>
      </w:r>
      <w:proofErr w:type="gramEnd"/>
      <w:r w:rsidRPr="00B1034B">
        <w:rPr>
          <w:rFonts w:ascii="Times New Roman" w:eastAsia="Calibri" w:hAnsi="Times New Roman" w:cs="Times New Roman"/>
          <w:sz w:val="20"/>
          <w:szCs w:val="20"/>
        </w:rPr>
        <w:t xml:space="preserve"> the care of blood pressure for the elderly, The questionnaire is divided to (2) parts</w:t>
      </w:r>
    </w:p>
    <w:p w14:paraId="4B305131" w14:textId="1F436F30"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r w:rsidRPr="00B1034B">
        <w:rPr>
          <w:rFonts w:ascii="Times New Roman" w:eastAsia="Calibri" w:hAnsi="Times New Roman" w:cs="Times New Roman"/>
          <w:sz w:val="20"/>
          <w:szCs w:val="20"/>
        </w:rPr>
        <w:t xml:space="preserve">Part 1:   Demographic </w:t>
      </w:r>
      <w:proofErr w:type="gramStart"/>
      <w:r w:rsidRPr="00B1034B">
        <w:rPr>
          <w:rFonts w:ascii="Times New Roman" w:eastAsia="Calibri" w:hAnsi="Times New Roman" w:cs="Times New Roman"/>
          <w:sz w:val="20"/>
          <w:szCs w:val="20"/>
        </w:rPr>
        <w:t>Characteristics  consist</w:t>
      </w:r>
      <w:proofErr w:type="gramEnd"/>
      <w:r w:rsidRPr="00B1034B">
        <w:rPr>
          <w:rFonts w:ascii="Times New Roman" w:eastAsia="Calibri" w:hAnsi="Times New Roman" w:cs="Times New Roman"/>
          <w:sz w:val="20"/>
          <w:szCs w:val="20"/>
        </w:rPr>
        <w:t xml:space="preserve"> of (5items) :</w:t>
      </w:r>
    </w:p>
    <w:p w14:paraId="17A79C2C" w14:textId="77777777"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r w:rsidRPr="00B1034B">
        <w:rPr>
          <w:rFonts w:ascii="Times New Roman" w:eastAsia="Calibri" w:hAnsi="Times New Roman" w:cs="Times New Roman"/>
          <w:sz w:val="20"/>
          <w:szCs w:val="20"/>
        </w:rPr>
        <w:t xml:space="preserve">Part 2: patient satisfaction scale </w:t>
      </w:r>
      <w:proofErr w:type="gramStart"/>
      <w:r w:rsidRPr="00B1034B">
        <w:rPr>
          <w:rFonts w:ascii="Times New Roman" w:eastAsia="Calibri" w:hAnsi="Times New Roman" w:cs="Times New Roman"/>
          <w:sz w:val="20"/>
          <w:szCs w:val="20"/>
        </w:rPr>
        <w:t>consist</w:t>
      </w:r>
      <w:proofErr w:type="gramEnd"/>
      <w:r w:rsidRPr="00B1034B">
        <w:rPr>
          <w:rFonts w:ascii="Times New Roman" w:eastAsia="Calibri" w:hAnsi="Times New Roman" w:cs="Times New Roman"/>
          <w:sz w:val="20"/>
          <w:szCs w:val="20"/>
        </w:rPr>
        <w:t xml:space="preserve"> of (21 items).</w:t>
      </w:r>
    </w:p>
    <w:p w14:paraId="141EEF85" w14:textId="77777777" w:rsidR="004D728B" w:rsidRPr="00B1034B" w:rsidRDefault="004D728B" w:rsidP="004D728B">
      <w:pPr>
        <w:tabs>
          <w:tab w:val="left" w:pos="1440"/>
          <w:tab w:val="left" w:pos="3870"/>
        </w:tabs>
        <w:spacing w:after="0" w:line="240" w:lineRule="auto"/>
        <w:ind w:left="1080" w:right="252"/>
        <w:rPr>
          <w:rFonts w:ascii="Times New Roman" w:eastAsia="Calibri" w:hAnsi="Times New Roman" w:cs="Times New Roman"/>
          <w:sz w:val="20"/>
          <w:szCs w:val="20"/>
        </w:rPr>
      </w:pPr>
      <w:r w:rsidRPr="00B1034B">
        <w:rPr>
          <w:rFonts w:ascii="Times New Roman" w:eastAsia="Calibri" w:hAnsi="Times New Roman" w:cs="Times New Roman"/>
          <w:sz w:val="20"/>
          <w:szCs w:val="20"/>
        </w:rPr>
        <w:t>6.Statistical Data Analysis Approach</w:t>
      </w:r>
    </w:p>
    <w:p w14:paraId="01D78940" w14:textId="77777777" w:rsidR="004D728B" w:rsidRPr="00590DE8" w:rsidRDefault="004D728B" w:rsidP="004D728B">
      <w:pPr>
        <w:spacing w:after="200" w:line="240" w:lineRule="auto"/>
        <w:ind w:left="1080" w:right="252"/>
        <w:rPr>
          <w:rFonts w:ascii="Times New Roman" w:eastAsia="Calibri" w:hAnsi="Times New Roman" w:cs="Times New Roman"/>
          <w:b/>
          <w:bCs/>
          <w:sz w:val="20"/>
          <w:szCs w:val="20"/>
          <w:rtl/>
          <w:lang w:bidi="ar-IQ"/>
        </w:rPr>
      </w:pPr>
      <w:r>
        <w:rPr>
          <w:rFonts w:ascii="Times New Roman" w:eastAsia="Calibri" w:hAnsi="Times New Roman" w:cs="Times New Roman"/>
          <w:b/>
          <w:bCs/>
          <w:sz w:val="20"/>
          <w:szCs w:val="20"/>
          <w:lang w:bidi="ar-IQ"/>
        </w:rPr>
        <w:t>Result</w:t>
      </w:r>
    </w:p>
    <w:p w14:paraId="6CF41CE2" w14:textId="44B91E1D" w:rsidR="00590DE8" w:rsidRDefault="00590DE8" w:rsidP="004D728B">
      <w:pPr>
        <w:tabs>
          <w:tab w:val="left" w:pos="2127"/>
        </w:tabs>
        <w:ind w:left="1080"/>
        <w:rPr>
          <w:rFonts w:ascii="Times New Roman" w:eastAsia="Times New Roman" w:hAnsi="Times New Roman" w:cs="Times New Roman"/>
          <w:sz w:val="20"/>
          <w:szCs w:val="20"/>
        </w:rPr>
      </w:pPr>
    </w:p>
    <w:p w14:paraId="6C04FF23" w14:textId="790D36DC" w:rsidR="00B1034B" w:rsidRPr="00590DE8" w:rsidRDefault="00B1034B" w:rsidP="004D728B">
      <w:pPr>
        <w:tabs>
          <w:tab w:val="left" w:pos="2127"/>
        </w:tabs>
        <w:ind w:left="1080"/>
        <w:rPr>
          <w:rFonts w:ascii="Times New Roman" w:eastAsia="Times New Roman" w:hAnsi="Times New Roman" w:cs="Times New Roman"/>
          <w:sz w:val="20"/>
          <w:szCs w:val="20"/>
        </w:rPr>
        <w:sectPr w:rsidR="00B1034B" w:rsidRPr="00590DE8" w:rsidSect="007F2EB1">
          <w:footerReference w:type="default" r:id="rId54"/>
          <w:pgSz w:w="16839" w:h="11907" w:orient="landscape"/>
          <w:pgMar w:top="568" w:right="963" w:bottom="993" w:left="709" w:header="720" w:footer="720" w:gutter="0"/>
          <w:cols w:space="720"/>
          <w:docGrid w:linePitch="299"/>
        </w:sectPr>
      </w:pPr>
    </w:p>
    <w:p w14:paraId="7FD16729" w14:textId="77777777" w:rsidR="00590DE8" w:rsidRDefault="00590DE8" w:rsidP="00590DE8">
      <w:pPr>
        <w:rPr>
          <w:rFonts w:ascii="Times New Roman" w:eastAsia="Calibri" w:hAnsi="Times New Roman" w:cs="Times New Roman"/>
          <w:sz w:val="20"/>
          <w:szCs w:val="20"/>
          <w:rtl/>
        </w:rPr>
      </w:pPr>
    </w:p>
    <w:p w14:paraId="2925FDD4" w14:textId="77777777" w:rsidR="00E910CA" w:rsidRDefault="00E910CA" w:rsidP="00590DE8">
      <w:pPr>
        <w:rPr>
          <w:rFonts w:ascii="Times New Roman" w:eastAsia="Calibri" w:hAnsi="Times New Roman" w:cs="Times New Roman"/>
          <w:sz w:val="20"/>
          <w:szCs w:val="20"/>
        </w:rPr>
      </w:pPr>
    </w:p>
    <w:p w14:paraId="33ADD9AF" w14:textId="77777777" w:rsidR="004D728B" w:rsidRPr="004D728B" w:rsidRDefault="004D728B" w:rsidP="004D728B">
      <w:pPr>
        <w:rPr>
          <w:rFonts w:ascii="Times New Roman" w:eastAsia="Calibri" w:hAnsi="Times New Roman" w:cs="Times New Roman"/>
          <w:sz w:val="20"/>
          <w:szCs w:val="20"/>
          <w:rtl/>
        </w:rPr>
      </w:pPr>
    </w:p>
    <w:p w14:paraId="194DB6C0" w14:textId="77777777" w:rsidR="004D728B" w:rsidRPr="004D728B" w:rsidRDefault="004D728B" w:rsidP="004D728B">
      <w:pPr>
        <w:rPr>
          <w:rFonts w:ascii="Times New Roman" w:eastAsia="Calibri" w:hAnsi="Times New Roman" w:cs="Times New Roman"/>
          <w:sz w:val="20"/>
          <w:szCs w:val="20"/>
          <w:rtl/>
        </w:rPr>
      </w:pPr>
    </w:p>
    <w:p w14:paraId="2B3BBE30" w14:textId="77777777" w:rsidR="004D728B" w:rsidRPr="004D728B" w:rsidRDefault="004D728B" w:rsidP="004D728B">
      <w:pPr>
        <w:rPr>
          <w:rFonts w:ascii="Times New Roman" w:eastAsia="Calibri" w:hAnsi="Times New Roman" w:cs="Times New Roman"/>
          <w:sz w:val="20"/>
          <w:szCs w:val="20"/>
          <w:rtl/>
        </w:rPr>
      </w:pPr>
    </w:p>
    <w:p w14:paraId="38E7F135" w14:textId="77777777" w:rsidR="004D728B" w:rsidRPr="004D728B" w:rsidRDefault="004D728B" w:rsidP="004D728B">
      <w:pPr>
        <w:rPr>
          <w:rFonts w:ascii="Times New Roman" w:eastAsia="Calibri" w:hAnsi="Times New Roman" w:cs="Times New Roman"/>
          <w:sz w:val="20"/>
          <w:szCs w:val="20"/>
          <w:rtl/>
        </w:rPr>
      </w:pPr>
    </w:p>
    <w:p w14:paraId="432252DF" w14:textId="77777777" w:rsidR="004D728B" w:rsidRPr="004D728B" w:rsidRDefault="004D728B" w:rsidP="004D728B">
      <w:pPr>
        <w:rPr>
          <w:rFonts w:ascii="Times New Roman" w:eastAsia="Calibri" w:hAnsi="Times New Roman" w:cs="Times New Roman"/>
          <w:sz w:val="20"/>
          <w:szCs w:val="20"/>
          <w:rtl/>
        </w:rPr>
      </w:pPr>
    </w:p>
    <w:p w14:paraId="14204C67" w14:textId="77777777" w:rsidR="004D728B" w:rsidRPr="004D728B" w:rsidRDefault="004D728B" w:rsidP="004D728B">
      <w:pPr>
        <w:rPr>
          <w:rFonts w:ascii="Times New Roman" w:eastAsia="Calibri" w:hAnsi="Times New Roman" w:cs="Times New Roman"/>
          <w:sz w:val="20"/>
          <w:szCs w:val="20"/>
          <w:rtl/>
        </w:rPr>
      </w:pPr>
    </w:p>
    <w:p w14:paraId="7E777FFE" w14:textId="77777777" w:rsidR="004D728B" w:rsidRPr="004D728B" w:rsidRDefault="004D728B" w:rsidP="004D728B">
      <w:pPr>
        <w:rPr>
          <w:rFonts w:ascii="Times New Roman" w:eastAsia="Calibri" w:hAnsi="Times New Roman" w:cs="Times New Roman"/>
          <w:sz w:val="20"/>
          <w:szCs w:val="20"/>
          <w:rtl/>
        </w:rPr>
      </w:pPr>
    </w:p>
    <w:p w14:paraId="56E0DE39" w14:textId="77777777" w:rsidR="004D728B" w:rsidRPr="004D728B" w:rsidRDefault="004D728B" w:rsidP="004D728B">
      <w:pPr>
        <w:rPr>
          <w:rFonts w:ascii="Times New Roman" w:eastAsia="Calibri" w:hAnsi="Times New Roman" w:cs="Times New Roman"/>
          <w:sz w:val="20"/>
          <w:szCs w:val="20"/>
          <w:rtl/>
        </w:rPr>
      </w:pPr>
    </w:p>
    <w:p w14:paraId="7A16DB55" w14:textId="77777777" w:rsidR="004D728B" w:rsidRPr="004D728B" w:rsidRDefault="004D728B" w:rsidP="004D728B">
      <w:pPr>
        <w:rPr>
          <w:rFonts w:ascii="Times New Roman" w:eastAsia="Calibri" w:hAnsi="Times New Roman" w:cs="Times New Roman"/>
          <w:sz w:val="20"/>
          <w:szCs w:val="20"/>
          <w:rtl/>
        </w:rPr>
      </w:pPr>
    </w:p>
    <w:p w14:paraId="63EDCC69" w14:textId="77777777" w:rsidR="004D728B" w:rsidRPr="004D728B" w:rsidRDefault="004D728B" w:rsidP="004D728B">
      <w:pPr>
        <w:rPr>
          <w:rFonts w:ascii="Times New Roman" w:eastAsia="Calibri" w:hAnsi="Times New Roman" w:cs="Times New Roman"/>
          <w:sz w:val="20"/>
          <w:szCs w:val="20"/>
          <w:rtl/>
        </w:rPr>
      </w:pPr>
    </w:p>
    <w:p w14:paraId="1F6F7D38" w14:textId="05AEC4A1" w:rsidR="004D728B" w:rsidRPr="004D728B" w:rsidRDefault="004D728B" w:rsidP="004D728B">
      <w:pPr>
        <w:rPr>
          <w:rFonts w:ascii="Times New Roman" w:eastAsia="Calibri" w:hAnsi="Times New Roman" w:cs="Times New Roman"/>
          <w:sz w:val="20"/>
          <w:szCs w:val="20"/>
          <w:rtl/>
        </w:rPr>
        <w:sectPr w:rsidR="004D728B" w:rsidRPr="004D728B" w:rsidSect="004D728B">
          <w:pgSz w:w="16839" w:h="11907" w:orient="landscape"/>
          <w:pgMar w:top="567" w:right="568" w:bottom="1983" w:left="2340" w:header="720" w:footer="720" w:gutter="0"/>
          <w:cols w:space="720"/>
          <w:docGrid w:linePitch="299"/>
        </w:sectPr>
      </w:pPr>
    </w:p>
    <w:tbl>
      <w:tblPr>
        <w:tblStyle w:val="TableGrid1"/>
        <w:tblpPr w:leftFromText="180" w:rightFromText="180" w:vertAnchor="text" w:horzAnchor="margin" w:tblpY="-566"/>
        <w:tblW w:w="0" w:type="auto"/>
        <w:tblLook w:val="04A0" w:firstRow="1" w:lastRow="0" w:firstColumn="1" w:lastColumn="0" w:noHBand="0" w:noVBand="1"/>
      </w:tblPr>
      <w:tblGrid>
        <w:gridCol w:w="3978"/>
        <w:gridCol w:w="1530"/>
        <w:gridCol w:w="1260"/>
        <w:gridCol w:w="1080"/>
        <w:gridCol w:w="1307"/>
        <w:gridCol w:w="1663"/>
      </w:tblGrid>
      <w:tr w:rsidR="007F2EB1" w:rsidRPr="00B1034B" w14:paraId="00B53E25" w14:textId="77777777" w:rsidTr="007F2EB1">
        <w:tc>
          <w:tcPr>
            <w:tcW w:w="3978" w:type="dxa"/>
          </w:tcPr>
          <w:p w14:paraId="1323816C" w14:textId="77777777" w:rsidR="007F2EB1" w:rsidRPr="00B1034B" w:rsidRDefault="007F2EB1" w:rsidP="007F2EB1">
            <w:pPr>
              <w:widowControl w:val="0"/>
              <w:autoSpaceDE w:val="0"/>
              <w:autoSpaceDN w:val="0"/>
              <w:spacing w:after="200" w:line="276" w:lineRule="auto"/>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lastRenderedPageBreak/>
              <w:t>Items</w:t>
            </w:r>
          </w:p>
        </w:tc>
        <w:tc>
          <w:tcPr>
            <w:tcW w:w="1530" w:type="dxa"/>
          </w:tcPr>
          <w:p w14:paraId="5428C8ED" w14:textId="77777777" w:rsidR="007F2EB1" w:rsidRPr="00B1034B" w:rsidRDefault="007F2EB1" w:rsidP="007F2EB1">
            <w:pPr>
              <w:widowControl w:val="0"/>
              <w:autoSpaceDE w:val="0"/>
              <w:autoSpaceDN w:val="0"/>
              <w:adjustRightInd w:val="0"/>
              <w:spacing w:after="200" w:line="400" w:lineRule="atLeast"/>
              <w:ind w:right="-1"/>
              <w:rPr>
                <w:rFonts w:ascii="Times New Roman" w:eastAsia="Times New Roman" w:hAnsi="Times New Roman" w:cs="Times New Roman"/>
                <w:sz w:val="20"/>
                <w:szCs w:val="20"/>
              </w:rPr>
            </w:pPr>
          </w:p>
        </w:tc>
        <w:tc>
          <w:tcPr>
            <w:tcW w:w="1260" w:type="dxa"/>
          </w:tcPr>
          <w:p w14:paraId="3BB10AE2" w14:textId="77777777" w:rsidR="007F2EB1" w:rsidRPr="00B1034B" w:rsidRDefault="007F2EB1" w:rsidP="007F2EB1">
            <w:pPr>
              <w:widowControl w:val="0"/>
              <w:autoSpaceDE w:val="0"/>
              <w:autoSpaceDN w:val="0"/>
              <w:adjustRightInd w:val="0"/>
              <w:spacing w:after="200" w:line="400" w:lineRule="atLeast"/>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Frequency </w:t>
            </w:r>
          </w:p>
        </w:tc>
        <w:tc>
          <w:tcPr>
            <w:tcW w:w="1080" w:type="dxa"/>
          </w:tcPr>
          <w:p w14:paraId="11FB5154" w14:textId="77777777" w:rsidR="007F2EB1" w:rsidRPr="00B1034B" w:rsidRDefault="007F2EB1" w:rsidP="007F2EB1">
            <w:pPr>
              <w:widowControl w:val="0"/>
              <w:autoSpaceDE w:val="0"/>
              <w:autoSpaceDN w:val="0"/>
              <w:adjustRightInd w:val="0"/>
              <w:spacing w:after="200" w:line="400" w:lineRule="atLeast"/>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Percent </w:t>
            </w:r>
          </w:p>
        </w:tc>
        <w:tc>
          <w:tcPr>
            <w:tcW w:w="1307" w:type="dxa"/>
          </w:tcPr>
          <w:p w14:paraId="716BB318" w14:textId="77777777" w:rsidR="007F2EB1" w:rsidRPr="00B1034B" w:rsidRDefault="007F2EB1" w:rsidP="007F2EB1">
            <w:pPr>
              <w:widowControl w:val="0"/>
              <w:autoSpaceDE w:val="0"/>
              <w:autoSpaceDN w:val="0"/>
              <w:adjustRightInd w:val="0"/>
              <w:spacing w:after="200" w:line="400" w:lineRule="atLeast"/>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Mean </w:t>
            </w:r>
          </w:p>
        </w:tc>
        <w:tc>
          <w:tcPr>
            <w:tcW w:w="1663" w:type="dxa"/>
          </w:tcPr>
          <w:p w14:paraId="4BC286AB" w14:textId="77777777" w:rsidR="007F2EB1" w:rsidRPr="00B1034B" w:rsidRDefault="007F2EB1" w:rsidP="007F2EB1">
            <w:pPr>
              <w:widowControl w:val="0"/>
              <w:autoSpaceDE w:val="0"/>
              <w:autoSpaceDN w:val="0"/>
              <w:adjustRightInd w:val="0"/>
              <w:spacing w:after="200" w:line="400" w:lineRule="atLeast"/>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Level</w:t>
            </w:r>
          </w:p>
        </w:tc>
      </w:tr>
      <w:tr w:rsidR="007F2EB1" w:rsidRPr="00B1034B" w14:paraId="61671FDF" w14:textId="77777777" w:rsidTr="007F2EB1">
        <w:tc>
          <w:tcPr>
            <w:tcW w:w="3978" w:type="dxa"/>
            <w:vMerge w:val="restart"/>
          </w:tcPr>
          <w:p w14:paraId="441DB3C2" w14:textId="77777777" w:rsidR="00E910CA" w:rsidRDefault="007F2EB1" w:rsidP="007F2EB1">
            <w:pPr>
              <w:widowControl w:val="0"/>
              <w:autoSpaceDE w:val="0"/>
              <w:autoSpaceDN w:val="0"/>
              <w:spacing w:after="200" w:line="276" w:lineRule="auto"/>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Start of care which provided to me was very efficient.</w:t>
            </w:r>
          </w:p>
          <w:p w14:paraId="4285FAA9" w14:textId="77777777" w:rsidR="00E910CA" w:rsidRDefault="00E910CA" w:rsidP="00E910CA">
            <w:pPr>
              <w:rPr>
                <w:rFonts w:ascii="Times New Roman" w:eastAsia="Times New Roman" w:hAnsi="Times New Roman" w:cs="Times New Roman"/>
                <w:sz w:val="20"/>
                <w:szCs w:val="20"/>
              </w:rPr>
            </w:pPr>
          </w:p>
          <w:p w14:paraId="28EDFAE4" w14:textId="77777777" w:rsidR="00E910CA" w:rsidRDefault="00E910CA" w:rsidP="00E910CA">
            <w:pPr>
              <w:rPr>
                <w:rFonts w:ascii="Times New Roman" w:eastAsia="Times New Roman" w:hAnsi="Times New Roman" w:cs="Times New Roman"/>
                <w:sz w:val="20"/>
                <w:szCs w:val="20"/>
              </w:rPr>
            </w:pPr>
          </w:p>
          <w:p w14:paraId="4CBEB9F8" w14:textId="77777777" w:rsidR="007F2EB1" w:rsidRPr="00E910CA" w:rsidRDefault="00E910CA" w:rsidP="00E910CA">
            <w:pPr>
              <w:tabs>
                <w:tab w:val="left" w:pos="1390"/>
              </w:tabs>
              <w:rPr>
                <w:rFonts w:ascii="Times New Roman" w:eastAsia="Times New Roman" w:hAnsi="Times New Roman" w:cs="Times New Roman"/>
                <w:sz w:val="20"/>
                <w:szCs w:val="20"/>
              </w:rPr>
            </w:pPr>
            <w:r>
              <w:rPr>
                <w:rFonts w:ascii="Times New Roman" w:eastAsia="Times New Roman" w:hAnsi="Times New Roman" w:cs="Times New Roman"/>
                <w:sz w:val="20"/>
                <w:szCs w:val="20"/>
              </w:rPr>
              <w:tab/>
            </w:r>
          </w:p>
        </w:tc>
        <w:tc>
          <w:tcPr>
            <w:tcW w:w="1530" w:type="dxa"/>
          </w:tcPr>
          <w:p w14:paraId="4BF14153" w14:textId="77777777" w:rsidR="007F2EB1" w:rsidRPr="00B1034B" w:rsidRDefault="007F2EB1" w:rsidP="007F2EB1">
            <w:pPr>
              <w:widowControl w:val="0"/>
              <w:autoSpaceDE w:val="0"/>
              <w:autoSpaceDN w:val="0"/>
              <w:adjustRightInd w:val="0"/>
              <w:spacing w:after="200" w:line="400" w:lineRule="atLeast"/>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0163EC04" w14:textId="77777777" w:rsidR="007F2EB1" w:rsidRPr="00B1034B" w:rsidRDefault="007F2EB1" w:rsidP="007F2EB1">
            <w:pPr>
              <w:widowControl w:val="0"/>
              <w:autoSpaceDE w:val="0"/>
              <w:autoSpaceDN w:val="0"/>
              <w:adjustRightInd w:val="0"/>
              <w:spacing w:after="200" w:line="400" w:lineRule="atLeast"/>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w:t>
            </w:r>
          </w:p>
        </w:tc>
        <w:tc>
          <w:tcPr>
            <w:tcW w:w="1080" w:type="dxa"/>
          </w:tcPr>
          <w:p w14:paraId="71620747" w14:textId="77777777" w:rsidR="007F2EB1" w:rsidRPr="00B1034B" w:rsidRDefault="007F2EB1" w:rsidP="007F2EB1">
            <w:pPr>
              <w:widowControl w:val="0"/>
              <w:autoSpaceDE w:val="0"/>
              <w:autoSpaceDN w:val="0"/>
              <w:adjustRightInd w:val="0"/>
              <w:spacing w:after="200" w:line="400" w:lineRule="atLeast"/>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1.78</w:t>
            </w:r>
          </w:p>
        </w:tc>
        <w:tc>
          <w:tcPr>
            <w:tcW w:w="1307" w:type="dxa"/>
            <w:vMerge w:val="restart"/>
          </w:tcPr>
          <w:p w14:paraId="58BE26FA" w14:textId="77777777" w:rsidR="007F2EB1" w:rsidRPr="00B1034B" w:rsidRDefault="007F2EB1" w:rsidP="007F2EB1">
            <w:pPr>
              <w:widowControl w:val="0"/>
              <w:autoSpaceDE w:val="0"/>
              <w:autoSpaceDN w:val="0"/>
              <w:adjustRightInd w:val="0"/>
              <w:spacing w:after="200" w:line="400" w:lineRule="atLeast"/>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2.6</w:t>
            </w:r>
          </w:p>
        </w:tc>
        <w:tc>
          <w:tcPr>
            <w:tcW w:w="1663" w:type="dxa"/>
            <w:vMerge w:val="restart"/>
          </w:tcPr>
          <w:p w14:paraId="11EA37B0" w14:textId="77777777" w:rsidR="007F2EB1" w:rsidRPr="00B1034B" w:rsidRDefault="007F2EB1" w:rsidP="007F2EB1">
            <w:pPr>
              <w:widowControl w:val="0"/>
              <w:autoSpaceDE w:val="0"/>
              <w:autoSpaceDN w:val="0"/>
              <w:adjustRightInd w:val="0"/>
              <w:spacing w:after="200" w:line="400" w:lineRule="atLeast"/>
              <w:ind w:right="-1"/>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Satisfied </w:t>
            </w:r>
          </w:p>
        </w:tc>
      </w:tr>
      <w:tr w:rsidR="007F2EB1" w:rsidRPr="00B1034B" w14:paraId="251B7530" w14:textId="77777777" w:rsidTr="007F2EB1">
        <w:tc>
          <w:tcPr>
            <w:tcW w:w="3978" w:type="dxa"/>
            <w:vMerge/>
          </w:tcPr>
          <w:p w14:paraId="4C3E8C0C"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168F80A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1A4652E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18</w:t>
            </w:r>
          </w:p>
        </w:tc>
        <w:tc>
          <w:tcPr>
            <w:tcW w:w="1080" w:type="dxa"/>
          </w:tcPr>
          <w:p w14:paraId="16E7BE3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32.14</w:t>
            </w:r>
          </w:p>
        </w:tc>
        <w:tc>
          <w:tcPr>
            <w:tcW w:w="1307" w:type="dxa"/>
            <w:vMerge/>
          </w:tcPr>
          <w:p w14:paraId="53790A5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658E749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5640E89B" w14:textId="77777777" w:rsidTr="007F2EB1">
        <w:tc>
          <w:tcPr>
            <w:tcW w:w="3978" w:type="dxa"/>
            <w:vMerge/>
          </w:tcPr>
          <w:p w14:paraId="296B6BFC"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191A693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2542D4B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37</w:t>
            </w:r>
          </w:p>
        </w:tc>
        <w:tc>
          <w:tcPr>
            <w:tcW w:w="1080" w:type="dxa"/>
          </w:tcPr>
          <w:p w14:paraId="0FE8699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66.08</w:t>
            </w:r>
          </w:p>
        </w:tc>
        <w:tc>
          <w:tcPr>
            <w:tcW w:w="1307" w:type="dxa"/>
            <w:vMerge/>
          </w:tcPr>
          <w:p w14:paraId="6227CDA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2C08521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1DFCEBE9" w14:textId="77777777" w:rsidTr="007F2EB1">
        <w:tc>
          <w:tcPr>
            <w:tcW w:w="3978" w:type="dxa"/>
            <w:vMerge w:val="restart"/>
          </w:tcPr>
          <w:p w14:paraId="13287660" w14:textId="77777777" w:rsidR="007F2EB1" w:rsidRPr="00B1034B" w:rsidRDefault="007F2EB1" w:rsidP="007F2EB1">
            <w:pPr>
              <w:widowControl w:val="0"/>
              <w:autoSpaceDE w:val="0"/>
              <w:autoSpaceDN w:val="0"/>
              <w:spacing w:after="200" w:line="276" w:lineRule="auto"/>
              <w:ind w:left="540"/>
              <w:rPr>
                <w:rFonts w:ascii="Times New Roman" w:eastAsia="Times New Roman" w:hAnsi="Times New Roman" w:cs="Times New Roman"/>
                <w:sz w:val="20"/>
                <w:szCs w:val="20"/>
              </w:rPr>
            </w:pPr>
          </w:p>
          <w:p w14:paraId="12520237"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Health personals were very careful to check everything from the begging.</w:t>
            </w:r>
          </w:p>
        </w:tc>
        <w:tc>
          <w:tcPr>
            <w:tcW w:w="1530" w:type="dxa"/>
          </w:tcPr>
          <w:p w14:paraId="6F2BBA7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7B9C5F4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w:t>
            </w:r>
          </w:p>
        </w:tc>
        <w:tc>
          <w:tcPr>
            <w:tcW w:w="1080" w:type="dxa"/>
          </w:tcPr>
          <w:p w14:paraId="3901470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5.35</w:t>
            </w:r>
          </w:p>
        </w:tc>
        <w:tc>
          <w:tcPr>
            <w:tcW w:w="1307" w:type="dxa"/>
            <w:vMerge w:val="restart"/>
          </w:tcPr>
          <w:p w14:paraId="010E654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2.5</w:t>
            </w:r>
          </w:p>
        </w:tc>
        <w:tc>
          <w:tcPr>
            <w:tcW w:w="1663" w:type="dxa"/>
            <w:vMerge w:val="restart"/>
          </w:tcPr>
          <w:p w14:paraId="204F51A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Satisfied </w:t>
            </w:r>
          </w:p>
        </w:tc>
      </w:tr>
      <w:tr w:rsidR="007F2EB1" w:rsidRPr="00B1034B" w14:paraId="1A140B3E" w14:textId="77777777" w:rsidTr="007F2EB1">
        <w:tc>
          <w:tcPr>
            <w:tcW w:w="3978" w:type="dxa"/>
            <w:vMerge/>
          </w:tcPr>
          <w:p w14:paraId="0AF30002" w14:textId="77777777" w:rsidR="007F2EB1" w:rsidRPr="00B1034B" w:rsidRDefault="007F2EB1" w:rsidP="007F2EB1">
            <w:pPr>
              <w:widowControl w:val="0"/>
              <w:autoSpaceDE w:val="0"/>
              <w:autoSpaceDN w:val="0"/>
              <w:spacing w:after="200" w:line="276" w:lineRule="auto"/>
              <w:ind w:left="540"/>
              <w:rPr>
                <w:rFonts w:ascii="Times New Roman" w:eastAsia="Times New Roman" w:hAnsi="Times New Roman" w:cs="Times New Roman"/>
                <w:sz w:val="20"/>
                <w:szCs w:val="20"/>
              </w:rPr>
            </w:pPr>
          </w:p>
        </w:tc>
        <w:tc>
          <w:tcPr>
            <w:tcW w:w="1530" w:type="dxa"/>
          </w:tcPr>
          <w:p w14:paraId="27540AF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5E351A0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19</w:t>
            </w:r>
          </w:p>
        </w:tc>
        <w:tc>
          <w:tcPr>
            <w:tcW w:w="1080" w:type="dxa"/>
          </w:tcPr>
          <w:p w14:paraId="36337503"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33.93</w:t>
            </w:r>
          </w:p>
        </w:tc>
        <w:tc>
          <w:tcPr>
            <w:tcW w:w="1307" w:type="dxa"/>
            <w:vMerge/>
          </w:tcPr>
          <w:p w14:paraId="6F1CD1B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3FA78E8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43079B0E" w14:textId="77777777" w:rsidTr="007F2EB1">
        <w:tc>
          <w:tcPr>
            <w:tcW w:w="3978" w:type="dxa"/>
            <w:vMerge/>
          </w:tcPr>
          <w:p w14:paraId="0E000B77" w14:textId="77777777" w:rsidR="007F2EB1" w:rsidRPr="00B1034B" w:rsidRDefault="007F2EB1" w:rsidP="007F2EB1">
            <w:pPr>
              <w:widowControl w:val="0"/>
              <w:autoSpaceDE w:val="0"/>
              <w:autoSpaceDN w:val="0"/>
              <w:spacing w:after="200" w:line="276" w:lineRule="auto"/>
              <w:ind w:left="540"/>
              <w:rPr>
                <w:rFonts w:ascii="Times New Roman" w:eastAsia="Times New Roman" w:hAnsi="Times New Roman" w:cs="Times New Roman"/>
                <w:sz w:val="20"/>
                <w:szCs w:val="20"/>
              </w:rPr>
            </w:pPr>
          </w:p>
        </w:tc>
        <w:tc>
          <w:tcPr>
            <w:tcW w:w="1530" w:type="dxa"/>
          </w:tcPr>
          <w:p w14:paraId="32C481B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37B106C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34</w:t>
            </w:r>
          </w:p>
        </w:tc>
        <w:tc>
          <w:tcPr>
            <w:tcW w:w="1080" w:type="dxa"/>
          </w:tcPr>
          <w:p w14:paraId="1D5DA3B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60.72</w:t>
            </w:r>
          </w:p>
        </w:tc>
        <w:tc>
          <w:tcPr>
            <w:tcW w:w="1307" w:type="dxa"/>
            <w:vMerge/>
          </w:tcPr>
          <w:p w14:paraId="2C5F39E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5C3D9EF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4C19E53" w14:textId="77777777" w:rsidTr="007F2EB1">
        <w:tc>
          <w:tcPr>
            <w:tcW w:w="3978" w:type="dxa"/>
            <w:vMerge w:val="restart"/>
          </w:tcPr>
          <w:p w14:paraId="15D44C91"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Health personals answer all the question related to my condition.</w:t>
            </w:r>
          </w:p>
        </w:tc>
        <w:tc>
          <w:tcPr>
            <w:tcW w:w="1530" w:type="dxa"/>
          </w:tcPr>
          <w:p w14:paraId="0C8A206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2A0A056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12</w:t>
            </w:r>
          </w:p>
        </w:tc>
        <w:tc>
          <w:tcPr>
            <w:tcW w:w="1080" w:type="dxa"/>
          </w:tcPr>
          <w:p w14:paraId="5D7F2A0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21.4</w:t>
            </w:r>
          </w:p>
        </w:tc>
        <w:tc>
          <w:tcPr>
            <w:tcW w:w="1307" w:type="dxa"/>
            <w:vMerge w:val="restart"/>
          </w:tcPr>
          <w:p w14:paraId="727BF29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2.0</w:t>
            </w:r>
          </w:p>
        </w:tc>
        <w:tc>
          <w:tcPr>
            <w:tcW w:w="1663" w:type="dxa"/>
            <w:vMerge w:val="restart"/>
          </w:tcPr>
          <w:p w14:paraId="1816262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Moderate </w:t>
            </w:r>
          </w:p>
        </w:tc>
      </w:tr>
      <w:tr w:rsidR="007F2EB1" w:rsidRPr="00B1034B" w14:paraId="11F6BF43" w14:textId="77777777" w:rsidTr="007F2EB1">
        <w:tc>
          <w:tcPr>
            <w:tcW w:w="3978" w:type="dxa"/>
            <w:vMerge/>
          </w:tcPr>
          <w:p w14:paraId="32E3A3EE"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6214A9C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4DC1A8E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31</w:t>
            </w:r>
          </w:p>
        </w:tc>
        <w:tc>
          <w:tcPr>
            <w:tcW w:w="1080" w:type="dxa"/>
          </w:tcPr>
          <w:p w14:paraId="1979AAE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55.4</w:t>
            </w:r>
          </w:p>
        </w:tc>
        <w:tc>
          <w:tcPr>
            <w:tcW w:w="1307" w:type="dxa"/>
            <w:vMerge/>
          </w:tcPr>
          <w:p w14:paraId="6B9EBCA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43B8573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B85C7F2" w14:textId="77777777" w:rsidTr="007F2EB1">
        <w:tc>
          <w:tcPr>
            <w:tcW w:w="3978" w:type="dxa"/>
            <w:vMerge/>
          </w:tcPr>
          <w:p w14:paraId="42141E7E"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18E2A79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4A44CB5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13</w:t>
            </w:r>
          </w:p>
        </w:tc>
        <w:tc>
          <w:tcPr>
            <w:tcW w:w="1080" w:type="dxa"/>
          </w:tcPr>
          <w:p w14:paraId="4C3A716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23.2</w:t>
            </w:r>
          </w:p>
        </w:tc>
        <w:tc>
          <w:tcPr>
            <w:tcW w:w="1307" w:type="dxa"/>
            <w:vMerge/>
          </w:tcPr>
          <w:p w14:paraId="791D1BE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6CC3B86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7D4BD9C8" w14:textId="77777777" w:rsidTr="007F2EB1">
        <w:tc>
          <w:tcPr>
            <w:tcW w:w="3978" w:type="dxa"/>
            <w:vMerge w:val="restart"/>
          </w:tcPr>
          <w:p w14:paraId="46544CE1"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The health personals provided me with all the information I wanted about the care which I receiving.</w:t>
            </w:r>
          </w:p>
        </w:tc>
        <w:tc>
          <w:tcPr>
            <w:tcW w:w="1530" w:type="dxa"/>
          </w:tcPr>
          <w:p w14:paraId="2B1635E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0E1E6A1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9</w:t>
            </w:r>
          </w:p>
        </w:tc>
        <w:tc>
          <w:tcPr>
            <w:tcW w:w="1080" w:type="dxa"/>
          </w:tcPr>
          <w:p w14:paraId="3FD883F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16.1</w:t>
            </w:r>
          </w:p>
        </w:tc>
        <w:tc>
          <w:tcPr>
            <w:tcW w:w="1307" w:type="dxa"/>
            <w:vMerge w:val="restart"/>
          </w:tcPr>
          <w:p w14:paraId="704A85F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2.02</w:t>
            </w:r>
          </w:p>
        </w:tc>
        <w:tc>
          <w:tcPr>
            <w:tcW w:w="1663" w:type="dxa"/>
            <w:vMerge w:val="restart"/>
          </w:tcPr>
          <w:p w14:paraId="7603727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Moderate </w:t>
            </w:r>
          </w:p>
        </w:tc>
      </w:tr>
      <w:tr w:rsidR="007F2EB1" w:rsidRPr="00B1034B" w14:paraId="1DCE232B" w14:textId="77777777" w:rsidTr="007F2EB1">
        <w:tc>
          <w:tcPr>
            <w:tcW w:w="3978" w:type="dxa"/>
            <w:vMerge/>
          </w:tcPr>
          <w:p w14:paraId="61EECCA8"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212E44B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070FDC3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36</w:t>
            </w:r>
          </w:p>
        </w:tc>
        <w:tc>
          <w:tcPr>
            <w:tcW w:w="1080" w:type="dxa"/>
          </w:tcPr>
          <w:p w14:paraId="0680878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64.3</w:t>
            </w:r>
          </w:p>
        </w:tc>
        <w:tc>
          <w:tcPr>
            <w:tcW w:w="1307" w:type="dxa"/>
            <w:vMerge/>
          </w:tcPr>
          <w:p w14:paraId="0BDCBD9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2E62C28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35EBAF9" w14:textId="77777777" w:rsidTr="007F2EB1">
        <w:tc>
          <w:tcPr>
            <w:tcW w:w="3978" w:type="dxa"/>
            <w:vMerge/>
          </w:tcPr>
          <w:p w14:paraId="0827E5D7"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7DA92BF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5E07974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11</w:t>
            </w:r>
          </w:p>
        </w:tc>
        <w:tc>
          <w:tcPr>
            <w:tcW w:w="1080" w:type="dxa"/>
          </w:tcPr>
          <w:p w14:paraId="6443CA8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19.6</w:t>
            </w:r>
          </w:p>
        </w:tc>
        <w:tc>
          <w:tcPr>
            <w:tcW w:w="1307" w:type="dxa"/>
            <w:vMerge/>
          </w:tcPr>
          <w:p w14:paraId="17BD4BF3"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541777E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1874E49F" w14:textId="77777777" w:rsidTr="007F2EB1">
        <w:tc>
          <w:tcPr>
            <w:tcW w:w="3978" w:type="dxa"/>
            <w:vMerge w:val="restart"/>
          </w:tcPr>
          <w:p w14:paraId="043799D5"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There is a problem related to pain relief medication, it's not provided when I feel discomfort and I ask about it.</w:t>
            </w:r>
          </w:p>
        </w:tc>
        <w:tc>
          <w:tcPr>
            <w:tcW w:w="1530" w:type="dxa"/>
          </w:tcPr>
          <w:p w14:paraId="64153CC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1DC93AD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w:t>
            </w:r>
          </w:p>
        </w:tc>
        <w:tc>
          <w:tcPr>
            <w:tcW w:w="1080" w:type="dxa"/>
          </w:tcPr>
          <w:p w14:paraId="4BE32BD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10.7</w:t>
            </w:r>
          </w:p>
        </w:tc>
        <w:tc>
          <w:tcPr>
            <w:tcW w:w="1307" w:type="dxa"/>
            <w:vMerge w:val="restart"/>
          </w:tcPr>
          <w:p w14:paraId="65149F0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2.07</w:t>
            </w:r>
          </w:p>
        </w:tc>
        <w:tc>
          <w:tcPr>
            <w:tcW w:w="1663" w:type="dxa"/>
            <w:vMerge w:val="restart"/>
          </w:tcPr>
          <w:p w14:paraId="6324DE6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Moderate </w:t>
            </w:r>
          </w:p>
        </w:tc>
      </w:tr>
      <w:tr w:rsidR="007F2EB1" w:rsidRPr="00B1034B" w14:paraId="0843E126" w14:textId="77777777" w:rsidTr="007F2EB1">
        <w:tc>
          <w:tcPr>
            <w:tcW w:w="3978" w:type="dxa"/>
            <w:vMerge/>
          </w:tcPr>
          <w:p w14:paraId="57735B03"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7F77653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2272FB1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39</w:t>
            </w:r>
          </w:p>
        </w:tc>
        <w:tc>
          <w:tcPr>
            <w:tcW w:w="1080" w:type="dxa"/>
          </w:tcPr>
          <w:p w14:paraId="3017BB5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69.7</w:t>
            </w:r>
          </w:p>
        </w:tc>
        <w:tc>
          <w:tcPr>
            <w:tcW w:w="1307" w:type="dxa"/>
            <w:vMerge/>
          </w:tcPr>
          <w:p w14:paraId="197A9023"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0DF8438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5796E59A" w14:textId="77777777" w:rsidTr="007F2EB1">
        <w:tc>
          <w:tcPr>
            <w:tcW w:w="3978" w:type="dxa"/>
            <w:vMerge/>
          </w:tcPr>
          <w:p w14:paraId="2F212461"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257D723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5893345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11</w:t>
            </w:r>
          </w:p>
        </w:tc>
        <w:tc>
          <w:tcPr>
            <w:tcW w:w="1080" w:type="dxa"/>
          </w:tcPr>
          <w:p w14:paraId="224BECB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19.6</w:t>
            </w:r>
          </w:p>
        </w:tc>
        <w:tc>
          <w:tcPr>
            <w:tcW w:w="1307" w:type="dxa"/>
            <w:vMerge/>
          </w:tcPr>
          <w:p w14:paraId="55C3D1C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5454E30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6220E6DC" w14:textId="77777777" w:rsidTr="007F2EB1">
        <w:tc>
          <w:tcPr>
            <w:tcW w:w="3978" w:type="dxa"/>
            <w:vMerge w:val="restart"/>
          </w:tcPr>
          <w:p w14:paraId="52F31F28"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The environmental services which is necessary </w:t>
            </w:r>
            <w:r w:rsidRPr="00B1034B">
              <w:rPr>
                <w:rFonts w:ascii="Times New Roman" w:eastAsia="Times New Roman" w:hAnsi="Times New Roman" w:cs="Times New Roman"/>
                <w:sz w:val="20"/>
                <w:szCs w:val="20"/>
              </w:rPr>
              <w:lastRenderedPageBreak/>
              <w:t>to care available all times.</w:t>
            </w:r>
          </w:p>
        </w:tc>
        <w:tc>
          <w:tcPr>
            <w:tcW w:w="1530" w:type="dxa"/>
          </w:tcPr>
          <w:p w14:paraId="53FF360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lastRenderedPageBreak/>
              <w:t xml:space="preserve">Never </w:t>
            </w:r>
          </w:p>
        </w:tc>
        <w:tc>
          <w:tcPr>
            <w:tcW w:w="1260" w:type="dxa"/>
          </w:tcPr>
          <w:p w14:paraId="00C92F2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w:t>
            </w:r>
          </w:p>
        </w:tc>
        <w:tc>
          <w:tcPr>
            <w:tcW w:w="1080" w:type="dxa"/>
          </w:tcPr>
          <w:p w14:paraId="41226E8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3.6</w:t>
            </w:r>
          </w:p>
        </w:tc>
        <w:tc>
          <w:tcPr>
            <w:tcW w:w="1307" w:type="dxa"/>
            <w:vMerge w:val="restart"/>
          </w:tcPr>
          <w:p w14:paraId="60F784A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2.22</w:t>
            </w:r>
          </w:p>
        </w:tc>
        <w:tc>
          <w:tcPr>
            <w:tcW w:w="1663" w:type="dxa"/>
            <w:vMerge w:val="restart"/>
          </w:tcPr>
          <w:p w14:paraId="12A86B1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Moderate </w:t>
            </w:r>
          </w:p>
        </w:tc>
      </w:tr>
      <w:tr w:rsidR="007F2EB1" w:rsidRPr="00B1034B" w14:paraId="56251CA3" w14:textId="77777777" w:rsidTr="007F2EB1">
        <w:tc>
          <w:tcPr>
            <w:tcW w:w="3978" w:type="dxa"/>
            <w:vMerge/>
          </w:tcPr>
          <w:p w14:paraId="234564C8"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383824D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5CEA6AA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39</w:t>
            </w:r>
          </w:p>
        </w:tc>
        <w:tc>
          <w:tcPr>
            <w:tcW w:w="1080" w:type="dxa"/>
          </w:tcPr>
          <w:p w14:paraId="280A6FF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69.6</w:t>
            </w:r>
          </w:p>
        </w:tc>
        <w:tc>
          <w:tcPr>
            <w:tcW w:w="1307" w:type="dxa"/>
            <w:vMerge/>
          </w:tcPr>
          <w:p w14:paraId="33774F9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0336534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7259A95A" w14:textId="77777777" w:rsidTr="007F2EB1">
        <w:tc>
          <w:tcPr>
            <w:tcW w:w="3978" w:type="dxa"/>
            <w:vMerge/>
          </w:tcPr>
          <w:p w14:paraId="68C87740"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6D93C18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5873DB0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15</w:t>
            </w:r>
          </w:p>
        </w:tc>
        <w:tc>
          <w:tcPr>
            <w:tcW w:w="1080" w:type="dxa"/>
          </w:tcPr>
          <w:p w14:paraId="6FA6F2A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26.8</w:t>
            </w:r>
          </w:p>
        </w:tc>
        <w:tc>
          <w:tcPr>
            <w:tcW w:w="1307" w:type="dxa"/>
            <w:vMerge/>
          </w:tcPr>
          <w:p w14:paraId="72B82A0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1E31AA2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076BADF3" w14:textId="77777777" w:rsidTr="007F2EB1">
        <w:tc>
          <w:tcPr>
            <w:tcW w:w="3978" w:type="dxa"/>
            <w:vMerge w:val="restart"/>
          </w:tcPr>
          <w:p w14:paraId="74C2E651"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The health personals do their best to help me to be more related.</w:t>
            </w:r>
          </w:p>
        </w:tc>
        <w:tc>
          <w:tcPr>
            <w:tcW w:w="1530" w:type="dxa"/>
          </w:tcPr>
          <w:p w14:paraId="740A9EB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5678DFD3"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w:t>
            </w:r>
          </w:p>
        </w:tc>
        <w:tc>
          <w:tcPr>
            <w:tcW w:w="1080" w:type="dxa"/>
          </w:tcPr>
          <w:p w14:paraId="762F84C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10.7</w:t>
            </w:r>
          </w:p>
        </w:tc>
        <w:tc>
          <w:tcPr>
            <w:tcW w:w="1307" w:type="dxa"/>
            <w:vMerge w:val="restart"/>
          </w:tcPr>
          <w:p w14:paraId="1805D26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2.02</w:t>
            </w:r>
          </w:p>
        </w:tc>
        <w:tc>
          <w:tcPr>
            <w:tcW w:w="1663" w:type="dxa"/>
            <w:vMerge w:val="restart"/>
          </w:tcPr>
          <w:p w14:paraId="3265D36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Moderate </w:t>
            </w:r>
          </w:p>
        </w:tc>
      </w:tr>
      <w:tr w:rsidR="007F2EB1" w:rsidRPr="00B1034B" w14:paraId="7ABE73DF" w14:textId="77777777" w:rsidTr="007F2EB1">
        <w:tc>
          <w:tcPr>
            <w:tcW w:w="3978" w:type="dxa"/>
            <w:vMerge/>
          </w:tcPr>
          <w:p w14:paraId="48FCF81A"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2BC6D97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0691397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42</w:t>
            </w:r>
          </w:p>
        </w:tc>
        <w:tc>
          <w:tcPr>
            <w:tcW w:w="1080" w:type="dxa"/>
          </w:tcPr>
          <w:p w14:paraId="0C55790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75</w:t>
            </w:r>
          </w:p>
        </w:tc>
        <w:tc>
          <w:tcPr>
            <w:tcW w:w="1307" w:type="dxa"/>
            <w:vMerge/>
          </w:tcPr>
          <w:p w14:paraId="46108DE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0420D60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70F73436" w14:textId="77777777" w:rsidTr="007F2EB1">
        <w:tc>
          <w:tcPr>
            <w:tcW w:w="3978" w:type="dxa"/>
            <w:vMerge/>
          </w:tcPr>
          <w:p w14:paraId="777022DA"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23F5F45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2DAA894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8</w:t>
            </w:r>
          </w:p>
        </w:tc>
        <w:tc>
          <w:tcPr>
            <w:tcW w:w="1080" w:type="dxa"/>
          </w:tcPr>
          <w:p w14:paraId="0261A8C3"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14.3</w:t>
            </w:r>
          </w:p>
        </w:tc>
        <w:tc>
          <w:tcPr>
            <w:tcW w:w="1307" w:type="dxa"/>
            <w:vMerge/>
          </w:tcPr>
          <w:p w14:paraId="7794024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0427410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0B4944AD" w14:textId="77777777" w:rsidTr="007F2EB1">
        <w:tc>
          <w:tcPr>
            <w:tcW w:w="3978" w:type="dxa"/>
            <w:vMerge w:val="restart"/>
          </w:tcPr>
          <w:p w14:paraId="569AE710"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I am not worried to talk with health team about any problems make discomfort.</w:t>
            </w:r>
          </w:p>
        </w:tc>
        <w:tc>
          <w:tcPr>
            <w:tcW w:w="1530" w:type="dxa"/>
          </w:tcPr>
          <w:p w14:paraId="0F9F3CF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6AF17AC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17</w:t>
            </w:r>
          </w:p>
        </w:tc>
        <w:tc>
          <w:tcPr>
            <w:tcW w:w="1080" w:type="dxa"/>
          </w:tcPr>
          <w:p w14:paraId="4D00425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30.4</w:t>
            </w:r>
          </w:p>
        </w:tc>
        <w:tc>
          <w:tcPr>
            <w:tcW w:w="1307" w:type="dxa"/>
            <w:vMerge w:val="restart"/>
          </w:tcPr>
          <w:p w14:paraId="1DFCFA6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1.82</w:t>
            </w:r>
          </w:p>
        </w:tc>
        <w:tc>
          <w:tcPr>
            <w:tcW w:w="1663" w:type="dxa"/>
            <w:vMerge w:val="restart"/>
          </w:tcPr>
          <w:p w14:paraId="0D1F77F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Moderate </w:t>
            </w:r>
          </w:p>
        </w:tc>
      </w:tr>
      <w:tr w:rsidR="007F2EB1" w:rsidRPr="00B1034B" w14:paraId="1E74BC97" w14:textId="77777777" w:rsidTr="007F2EB1">
        <w:tc>
          <w:tcPr>
            <w:tcW w:w="3978" w:type="dxa"/>
            <w:vMerge/>
          </w:tcPr>
          <w:p w14:paraId="14DC5873"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6439DEB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1B21C90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31</w:t>
            </w:r>
          </w:p>
        </w:tc>
        <w:tc>
          <w:tcPr>
            <w:tcW w:w="1080" w:type="dxa"/>
          </w:tcPr>
          <w:p w14:paraId="7A29F45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55.3</w:t>
            </w:r>
          </w:p>
        </w:tc>
        <w:tc>
          <w:tcPr>
            <w:tcW w:w="1307" w:type="dxa"/>
            <w:vMerge/>
          </w:tcPr>
          <w:p w14:paraId="3690D0C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6CA559D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6AC6F49" w14:textId="77777777" w:rsidTr="007F2EB1">
        <w:tc>
          <w:tcPr>
            <w:tcW w:w="3978" w:type="dxa"/>
            <w:vMerge/>
          </w:tcPr>
          <w:p w14:paraId="7F73AFEA"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143093A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269D3A0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8</w:t>
            </w:r>
          </w:p>
        </w:tc>
        <w:tc>
          <w:tcPr>
            <w:tcW w:w="1080" w:type="dxa"/>
          </w:tcPr>
          <w:p w14:paraId="78C7AF2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14.3</w:t>
            </w:r>
          </w:p>
        </w:tc>
        <w:tc>
          <w:tcPr>
            <w:tcW w:w="1307" w:type="dxa"/>
            <w:vMerge/>
          </w:tcPr>
          <w:p w14:paraId="1F9837A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2D9ACCB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404FB808" w14:textId="77777777" w:rsidTr="007F2EB1">
        <w:tc>
          <w:tcPr>
            <w:tcW w:w="3978" w:type="dxa"/>
            <w:vMerge w:val="restart"/>
          </w:tcPr>
          <w:p w14:paraId="4035FF16"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Health providers always give me enough time.</w:t>
            </w:r>
          </w:p>
        </w:tc>
        <w:tc>
          <w:tcPr>
            <w:tcW w:w="1530" w:type="dxa"/>
          </w:tcPr>
          <w:p w14:paraId="7287D85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60836A4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w:t>
            </w:r>
          </w:p>
        </w:tc>
        <w:tc>
          <w:tcPr>
            <w:tcW w:w="1080" w:type="dxa"/>
          </w:tcPr>
          <w:p w14:paraId="2C911C8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1.8</w:t>
            </w:r>
          </w:p>
        </w:tc>
        <w:tc>
          <w:tcPr>
            <w:tcW w:w="1307" w:type="dxa"/>
            <w:vMerge w:val="restart"/>
          </w:tcPr>
          <w:p w14:paraId="5601499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2.3</w:t>
            </w:r>
          </w:p>
        </w:tc>
        <w:tc>
          <w:tcPr>
            <w:tcW w:w="1663" w:type="dxa"/>
            <w:vMerge w:val="restart"/>
          </w:tcPr>
          <w:p w14:paraId="0A7186D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Moderate </w:t>
            </w:r>
          </w:p>
        </w:tc>
      </w:tr>
      <w:tr w:rsidR="007F2EB1" w:rsidRPr="00B1034B" w14:paraId="785F1EA6" w14:textId="77777777" w:rsidTr="007F2EB1">
        <w:tc>
          <w:tcPr>
            <w:tcW w:w="3978" w:type="dxa"/>
            <w:vMerge/>
          </w:tcPr>
          <w:p w14:paraId="4D53EC63"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27A077D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52235AA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37</w:t>
            </w:r>
          </w:p>
        </w:tc>
        <w:tc>
          <w:tcPr>
            <w:tcW w:w="1080" w:type="dxa"/>
          </w:tcPr>
          <w:p w14:paraId="315AE00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66.1</w:t>
            </w:r>
          </w:p>
        </w:tc>
        <w:tc>
          <w:tcPr>
            <w:tcW w:w="1307" w:type="dxa"/>
            <w:vMerge/>
          </w:tcPr>
          <w:p w14:paraId="0650B74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6193A64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11607F76" w14:textId="77777777" w:rsidTr="007F2EB1">
        <w:tc>
          <w:tcPr>
            <w:tcW w:w="3978" w:type="dxa"/>
            <w:vMerge/>
          </w:tcPr>
          <w:p w14:paraId="7427C83A"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35395813"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73F4A63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18</w:t>
            </w:r>
          </w:p>
        </w:tc>
        <w:tc>
          <w:tcPr>
            <w:tcW w:w="1080" w:type="dxa"/>
          </w:tcPr>
          <w:p w14:paraId="0B9A947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32.1</w:t>
            </w:r>
          </w:p>
        </w:tc>
        <w:tc>
          <w:tcPr>
            <w:tcW w:w="1307" w:type="dxa"/>
            <w:vMerge/>
          </w:tcPr>
          <w:p w14:paraId="443E10C3"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1C15F4E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0FBD44CE" w14:textId="77777777" w:rsidTr="007F2EB1">
        <w:tc>
          <w:tcPr>
            <w:tcW w:w="3978" w:type="dxa"/>
            <w:vMerge w:val="restart"/>
          </w:tcPr>
          <w:p w14:paraId="3E0680EC"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Health providers have been treated me with a lot of kindness respect and dignity</w:t>
            </w:r>
          </w:p>
        </w:tc>
        <w:tc>
          <w:tcPr>
            <w:tcW w:w="1530" w:type="dxa"/>
          </w:tcPr>
          <w:p w14:paraId="1A8CBA4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23D2CF6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w:t>
            </w:r>
          </w:p>
        </w:tc>
        <w:tc>
          <w:tcPr>
            <w:tcW w:w="1080" w:type="dxa"/>
          </w:tcPr>
          <w:p w14:paraId="696C1A5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1.8</w:t>
            </w:r>
          </w:p>
        </w:tc>
        <w:tc>
          <w:tcPr>
            <w:tcW w:w="1307" w:type="dxa"/>
            <w:vMerge w:val="restart"/>
          </w:tcPr>
          <w:p w14:paraId="733BF0C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2.88</w:t>
            </w:r>
          </w:p>
        </w:tc>
        <w:tc>
          <w:tcPr>
            <w:tcW w:w="1663" w:type="dxa"/>
            <w:vMerge w:val="restart"/>
          </w:tcPr>
          <w:p w14:paraId="5D909BF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Satisfied </w:t>
            </w:r>
          </w:p>
        </w:tc>
      </w:tr>
      <w:tr w:rsidR="007F2EB1" w:rsidRPr="00B1034B" w14:paraId="00C40729" w14:textId="77777777" w:rsidTr="007F2EB1">
        <w:tc>
          <w:tcPr>
            <w:tcW w:w="3978" w:type="dxa"/>
            <w:vMerge/>
          </w:tcPr>
          <w:p w14:paraId="6B054B08"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451C549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6AE5E0D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w:t>
            </w:r>
          </w:p>
        </w:tc>
        <w:tc>
          <w:tcPr>
            <w:tcW w:w="1080" w:type="dxa"/>
          </w:tcPr>
          <w:p w14:paraId="0FF0B7D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7.1</w:t>
            </w:r>
          </w:p>
        </w:tc>
        <w:tc>
          <w:tcPr>
            <w:tcW w:w="1307" w:type="dxa"/>
            <w:vMerge/>
          </w:tcPr>
          <w:p w14:paraId="20C8502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3FB7946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4B6612DE" w14:textId="77777777" w:rsidTr="007F2EB1">
        <w:tc>
          <w:tcPr>
            <w:tcW w:w="3978" w:type="dxa"/>
            <w:vMerge/>
          </w:tcPr>
          <w:p w14:paraId="7B537307"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4B70CA2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4108343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51</w:t>
            </w:r>
          </w:p>
        </w:tc>
        <w:tc>
          <w:tcPr>
            <w:tcW w:w="1080" w:type="dxa"/>
          </w:tcPr>
          <w:p w14:paraId="72C86AC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91.1</w:t>
            </w:r>
          </w:p>
        </w:tc>
        <w:tc>
          <w:tcPr>
            <w:tcW w:w="1307" w:type="dxa"/>
            <w:vMerge/>
          </w:tcPr>
          <w:p w14:paraId="0DB5996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0ACBE6E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47CCB9DD" w14:textId="77777777" w:rsidTr="007F2EB1">
        <w:tc>
          <w:tcPr>
            <w:tcW w:w="3978" w:type="dxa"/>
            <w:vMerge w:val="restart"/>
          </w:tcPr>
          <w:p w14:paraId="25EEBE85"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The health provider </w:t>
            </w:r>
            <w:proofErr w:type="gramStart"/>
            <w:r w:rsidRPr="00B1034B">
              <w:rPr>
                <w:rFonts w:ascii="Times New Roman" w:eastAsia="Times New Roman" w:hAnsi="Times New Roman" w:cs="Times New Roman"/>
                <w:sz w:val="20"/>
                <w:szCs w:val="20"/>
              </w:rPr>
              <w:t>were</w:t>
            </w:r>
            <w:proofErr w:type="gramEnd"/>
            <w:r w:rsidRPr="00B1034B">
              <w:rPr>
                <w:rFonts w:ascii="Times New Roman" w:eastAsia="Times New Roman" w:hAnsi="Times New Roman" w:cs="Times New Roman"/>
                <w:sz w:val="20"/>
                <w:szCs w:val="20"/>
              </w:rPr>
              <w:t xml:space="preserve"> working together as a team.</w:t>
            </w:r>
          </w:p>
        </w:tc>
        <w:tc>
          <w:tcPr>
            <w:tcW w:w="1530" w:type="dxa"/>
          </w:tcPr>
          <w:p w14:paraId="530FAF0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1BBBBBE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w:t>
            </w:r>
          </w:p>
        </w:tc>
        <w:tc>
          <w:tcPr>
            <w:tcW w:w="1080" w:type="dxa"/>
          </w:tcPr>
          <w:p w14:paraId="0C2349A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5.3</w:t>
            </w:r>
          </w:p>
        </w:tc>
        <w:tc>
          <w:tcPr>
            <w:tcW w:w="1307" w:type="dxa"/>
            <w:vMerge w:val="restart"/>
          </w:tcPr>
          <w:p w14:paraId="40CD7E3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2.20</w:t>
            </w:r>
          </w:p>
        </w:tc>
        <w:tc>
          <w:tcPr>
            <w:tcW w:w="1663" w:type="dxa"/>
            <w:vMerge w:val="restart"/>
          </w:tcPr>
          <w:p w14:paraId="2670933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Moderate </w:t>
            </w:r>
          </w:p>
        </w:tc>
      </w:tr>
      <w:tr w:rsidR="007F2EB1" w:rsidRPr="00B1034B" w14:paraId="7019AA09" w14:textId="77777777" w:rsidTr="007F2EB1">
        <w:tc>
          <w:tcPr>
            <w:tcW w:w="3978" w:type="dxa"/>
            <w:vMerge/>
          </w:tcPr>
          <w:p w14:paraId="14032A0E"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58711B9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063CA57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38</w:t>
            </w:r>
          </w:p>
        </w:tc>
        <w:tc>
          <w:tcPr>
            <w:tcW w:w="1080" w:type="dxa"/>
          </w:tcPr>
          <w:p w14:paraId="5FA544E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67.9</w:t>
            </w:r>
          </w:p>
        </w:tc>
        <w:tc>
          <w:tcPr>
            <w:tcW w:w="1307" w:type="dxa"/>
            <w:vMerge/>
          </w:tcPr>
          <w:p w14:paraId="625187B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6CCF847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6F2CFCD9" w14:textId="77777777" w:rsidTr="007F2EB1">
        <w:tc>
          <w:tcPr>
            <w:tcW w:w="3978" w:type="dxa"/>
            <w:vMerge/>
          </w:tcPr>
          <w:p w14:paraId="239D0F30"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5B5C57E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00A57DA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15</w:t>
            </w:r>
          </w:p>
        </w:tc>
        <w:tc>
          <w:tcPr>
            <w:tcW w:w="1080" w:type="dxa"/>
          </w:tcPr>
          <w:p w14:paraId="67D3559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26.8</w:t>
            </w:r>
          </w:p>
        </w:tc>
        <w:tc>
          <w:tcPr>
            <w:tcW w:w="1307" w:type="dxa"/>
            <w:vMerge/>
          </w:tcPr>
          <w:p w14:paraId="3187C32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4057463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4D5B404" w14:textId="77777777" w:rsidTr="007F2EB1">
        <w:tc>
          <w:tcPr>
            <w:tcW w:w="3978" w:type="dxa"/>
            <w:vMerge w:val="restart"/>
          </w:tcPr>
          <w:p w14:paraId="2BED075F"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I was well prepared when the health provider finished his\her care.</w:t>
            </w:r>
          </w:p>
        </w:tc>
        <w:tc>
          <w:tcPr>
            <w:tcW w:w="1530" w:type="dxa"/>
          </w:tcPr>
          <w:p w14:paraId="3F4088C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29CBF5C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w:t>
            </w:r>
          </w:p>
        </w:tc>
        <w:tc>
          <w:tcPr>
            <w:tcW w:w="1080" w:type="dxa"/>
          </w:tcPr>
          <w:p w14:paraId="10A1026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1.8</w:t>
            </w:r>
          </w:p>
        </w:tc>
        <w:tc>
          <w:tcPr>
            <w:tcW w:w="1307" w:type="dxa"/>
            <w:vMerge w:val="restart"/>
          </w:tcPr>
          <w:p w14:paraId="0BE5EFD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2.22</w:t>
            </w:r>
          </w:p>
        </w:tc>
        <w:tc>
          <w:tcPr>
            <w:tcW w:w="1663" w:type="dxa"/>
            <w:vMerge w:val="restart"/>
          </w:tcPr>
          <w:p w14:paraId="0F2F4E2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Moderate </w:t>
            </w:r>
          </w:p>
        </w:tc>
      </w:tr>
      <w:tr w:rsidR="007F2EB1" w:rsidRPr="00B1034B" w14:paraId="0F561CA5" w14:textId="77777777" w:rsidTr="007F2EB1">
        <w:tc>
          <w:tcPr>
            <w:tcW w:w="3978" w:type="dxa"/>
            <w:vMerge/>
          </w:tcPr>
          <w:p w14:paraId="3567B760"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66F2A10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0517C05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41</w:t>
            </w:r>
          </w:p>
        </w:tc>
        <w:tc>
          <w:tcPr>
            <w:tcW w:w="1080" w:type="dxa"/>
          </w:tcPr>
          <w:p w14:paraId="7B3A91A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73.2</w:t>
            </w:r>
          </w:p>
        </w:tc>
        <w:tc>
          <w:tcPr>
            <w:tcW w:w="1307" w:type="dxa"/>
            <w:vMerge/>
          </w:tcPr>
          <w:p w14:paraId="10F3DCB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7668035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759AB8AC" w14:textId="77777777" w:rsidTr="007F2EB1">
        <w:tc>
          <w:tcPr>
            <w:tcW w:w="3978" w:type="dxa"/>
            <w:vMerge/>
          </w:tcPr>
          <w:p w14:paraId="7595A434"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08C95CE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2FFE914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14</w:t>
            </w:r>
          </w:p>
        </w:tc>
        <w:tc>
          <w:tcPr>
            <w:tcW w:w="1080" w:type="dxa"/>
          </w:tcPr>
          <w:p w14:paraId="5418AFA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25</w:t>
            </w:r>
          </w:p>
        </w:tc>
        <w:tc>
          <w:tcPr>
            <w:tcW w:w="1307" w:type="dxa"/>
            <w:vMerge/>
          </w:tcPr>
          <w:p w14:paraId="521694F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475DD3F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470734FF" w14:textId="77777777" w:rsidTr="007F2EB1">
        <w:tc>
          <w:tcPr>
            <w:tcW w:w="3978" w:type="dxa"/>
            <w:vMerge w:val="restart"/>
          </w:tcPr>
          <w:p w14:paraId="4BAB92EC"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The administration arrangement </w:t>
            </w:r>
            <w:proofErr w:type="gramStart"/>
            <w:r w:rsidRPr="00B1034B">
              <w:rPr>
                <w:rFonts w:ascii="Times New Roman" w:eastAsia="Times New Roman" w:hAnsi="Times New Roman" w:cs="Times New Roman"/>
                <w:sz w:val="20"/>
                <w:szCs w:val="20"/>
              </w:rPr>
              <w:t>were</w:t>
            </w:r>
            <w:proofErr w:type="gramEnd"/>
            <w:r w:rsidRPr="00B1034B">
              <w:rPr>
                <w:rFonts w:ascii="Times New Roman" w:eastAsia="Times New Roman" w:hAnsi="Times New Roman" w:cs="Times New Roman"/>
                <w:sz w:val="20"/>
                <w:szCs w:val="20"/>
              </w:rPr>
              <w:t xml:space="preserve"> finished easily when my treatment finished.</w:t>
            </w:r>
          </w:p>
        </w:tc>
        <w:tc>
          <w:tcPr>
            <w:tcW w:w="1530" w:type="dxa"/>
          </w:tcPr>
          <w:p w14:paraId="10304C1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27E2E3F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34</w:t>
            </w:r>
          </w:p>
        </w:tc>
        <w:tc>
          <w:tcPr>
            <w:tcW w:w="1080" w:type="dxa"/>
          </w:tcPr>
          <w:p w14:paraId="465078F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60.7</w:t>
            </w:r>
          </w:p>
        </w:tc>
        <w:tc>
          <w:tcPr>
            <w:tcW w:w="1307" w:type="dxa"/>
            <w:vMerge w:val="restart"/>
          </w:tcPr>
          <w:p w14:paraId="183E37D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1.5</w:t>
            </w:r>
          </w:p>
        </w:tc>
        <w:tc>
          <w:tcPr>
            <w:tcW w:w="1663" w:type="dxa"/>
            <w:vMerge w:val="restart"/>
          </w:tcPr>
          <w:p w14:paraId="25F1C45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Unsatisfied </w:t>
            </w:r>
          </w:p>
        </w:tc>
      </w:tr>
      <w:tr w:rsidR="007F2EB1" w:rsidRPr="00B1034B" w14:paraId="7753D9E7" w14:textId="77777777" w:rsidTr="007F2EB1">
        <w:tc>
          <w:tcPr>
            <w:tcW w:w="3978" w:type="dxa"/>
            <w:vMerge/>
          </w:tcPr>
          <w:p w14:paraId="7A88F539"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73347CB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3FA0B59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15</w:t>
            </w:r>
          </w:p>
        </w:tc>
        <w:tc>
          <w:tcPr>
            <w:tcW w:w="1080" w:type="dxa"/>
          </w:tcPr>
          <w:p w14:paraId="1362741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26.8</w:t>
            </w:r>
          </w:p>
        </w:tc>
        <w:tc>
          <w:tcPr>
            <w:tcW w:w="1307" w:type="dxa"/>
            <w:vMerge/>
          </w:tcPr>
          <w:p w14:paraId="430C45D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48E0E8E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0BC0C765" w14:textId="77777777" w:rsidTr="007F2EB1">
        <w:tc>
          <w:tcPr>
            <w:tcW w:w="3978" w:type="dxa"/>
            <w:vMerge/>
          </w:tcPr>
          <w:p w14:paraId="66DB7A03"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0CE4B21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3C91C10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w:t>
            </w:r>
          </w:p>
        </w:tc>
        <w:tc>
          <w:tcPr>
            <w:tcW w:w="1080" w:type="dxa"/>
          </w:tcPr>
          <w:p w14:paraId="3EA6EFC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12.5</w:t>
            </w:r>
          </w:p>
        </w:tc>
        <w:tc>
          <w:tcPr>
            <w:tcW w:w="1307" w:type="dxa"/>
            <w:vMerge/>
          </w:tcPr>
          <w:p w14:paraId="25487A2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68832F7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08FC9C6D" w14:textId="77777777" w:rsidTr="007F2EB1">
        <w:tc>
          <w:tcPr>
            <w:tcW w:w="3978" w:type="dxa"/>
            <w:vMerge w:val="restart"/>
          </w:tcPr>
          <w:p w14:paraId="7DAE1506"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The care which I received from health personals was well coordinated.</w:t>
            </w:r>
          </w:p>
        </w:tc>
        <w:tc>
          <w:tcPr>
            <w:tcW w:w="1530" w:type="dxa"/>
          </w:tcPr>
          <w:p w14:paraId="1A69953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5F8F545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w:t>
            </w:r>
          </w:p>
        </w:tc>
        <w:tc>
          <w:tcPr>
            <w:tcW w:w="1080" w:type="dxa"/>
          </w:tcPr>
          <w:p w14:paraId="18A3B89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3.6</w:t>
            </w:r>
          </w:p>
        </w:tc>
        <w:tc>
          <w:tcPr>
            <w:tcW w:w="1307" w:type="dxa"/>
            <w:vMerge w:val="restart"/>
          </w:tcPr>
          <w:p w14:paraId="5BED660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2.06</w:t>
            </w:r>
          </w:p>
        </w:tc>
        <w:tc>
          <w:tcPr>
            <w:tcW w:w="1663" w:type="dxa"/>
            <w:vMerge w:val="restart"/>
          </w:tcPr>
          <w:p w14:paraId="3D6FE6F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Moderate</w:t>
            </w:r>
          </w:p>
        </w:tc>
      </w:tr>
      <w:tr w:rsidR="007F2EB1" w:rsidRPr="00B1034B" w14:paraId="52C3783F" w14:textId="77777777" w:rsidTr="007F2EB1">
        <w:tc>
          <w:tcPr>
            <w:tcW w:w="3978" w:type="dxa"/>
            <w:vMerge/>
          </w:tcPr>
          <w:p w14:paraId="5E09BD64"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36B37D3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1ED7A9A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48</w:t>
            </w:r>
          </w:p>
        </w:tc>
        <w:tc>
          <w:tcPr>
            <w:tcW w:w="1080" w:type="dxa"/>
          </w:tcPr>
          <w:p w14:paraId="5294637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85.7</w:t>
            </w:r>
          </w:p>
        </w:tc>
        <w:tc>
          <w:tcPr>
            <w:tcW w:w="1307" w:type="dxa"/>
            <w:vMerge/>
          </w:tcPr>
          <w:p w14:paraId="21B92A2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57938E3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6CD945C3" w14:textId="77777777" w:rsidTr="007F2EB1">
        <w:tc>
          <w:tcPr>
            <w:tcW w:w="3978" w:type="dxa"/>
            <w:vMerge/>
          </w:tcPr>
          <w:p w14:paraId="2FE8DF6E"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13D050E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39BDAFB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w:t>
            </w:r>
          </w:p>
        </w:tc>
        <w:tc>
          <w:tcPr>
            <w:tcW w:w="1080" w:type="dxa"/>
          </w:tcPr>
          <w:p w14:paraId="3D0B305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10.7</w:t>
            </w:r>
          </w:p>
        </w:tc>
        <w:tc>
          <w:tcPr>
            <w:tcW w:w="1307" w:type="dxa"/>
            <w:vMerge/>
          </w:tcPr>
          <w:p w14:paraId="71493A5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214EF35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47D9CB42" w14:textId="77777777" w:rsidTr="007F2EB1">
        <w:tc>
          <w:tcPr>
            <w:tcW w:w="3978" w:type="dxa"/>
            <w:vMerge w:val="restart"/>
          </w:tcPr>
          <w:p w14:paraId="665633C9"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The team did everything that they could to make me well again.</w:t>
            </w:r>
          </w:p>
        </w:tc>
        <w:tc>
          <w:tcPr>
            <w:tcW w:w="1530" w:type="dxa"/>
          </w:tcPr>
          <w:p w14:paraId="140DA03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69C8B4B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w:t>
            </w:r>
          </w:p>
        </w:tc>
        <w:tc>
          <w:tcPr>
            <w:tcW w:w="1080" w:type="dxa"/>
          </w:tcPr>
          <w:p w14:paraId="53CA0D6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3.6</w:t>
            </w:r>
          </w:p>
        </w:tc>
        <w:tc>
          <w:tcPr>
            <w:tcW w:w="1307" w:type="dxa"/>
            <w:vMerge w:val="restart"/>
          </w:tcPr>
          <w:p w14:paraId="096FF27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2.76</w:t>
            </w:r>
          </w:p>
        </w:tc>
        <w:tc>
          <w:tcPr>
            <w:tcW w:w="1663" w:type="dxa"/>
            <w:vMerge w:val="restart"/>
          </w:tcPr>
          <w:p w14:paraId="26B6A4B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Satisfied </w:t>
            </w:r>
          </w:p>
        </w:tc>
      </w:tr>
      <w:tr w:rsidR="007F2EB1" w:rsidRPr="00B1034B" w14:paraId="582BEECA" w14:textId="77777777" w:rsidTr="007F2EB1">
        <w:tc>
          <w:tcPr>
            <w:tcW w:w="3978" w:type="dxa"/>
            <w:vMerge/>
          </w:tcPr>
          <w:p w14:paraId="09578776"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7DF45D3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22A99673"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9</w:t>
            </w:r>
          </w:p>
        </w:tc>
        <w:tc>
          <w:tcPr>
            <w:tcW w:w="1080" w:type="dxa"/>
          </w:tcPr>
          <w:p w14:paraId="5EFD708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16.1</w:t>
            </w:r>
          </w:p>
        </w:tc>
        <w:tc>
          <w:tcPr>
            <w:tcW w:w="1307" w:type="dxa"/>
            <w:vMerge/>
          </w:tcPr>
          <w:p w14:paraId="3BD3A29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4111851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73B519C4" w14:textId="77777777" w:rsidTr="007F2EB1">
        <w:tc>
          <w:tcPr>
            <w:tcW w:w="3978" w:type="dxa"/>
            <w:vMerge/>
          </w:tcPr>
          <w:p w14:paraId="2874AC00"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1EF7561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11AD8A6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45</w:t>
            </w:r>
          </w:p>
        </w:tc>
        <w:tc>
          <w:tcPr>
            <w:tcW w:w="1080" w:type="dxa"/>
          </w:tcPr>
          <w:p w14:paraId="49A2EB5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80.3</w:t>
            </w:r>
          </w:p>
        </w:tc>
        <w:tc>
          <w:tcPr>
            <w:tcW w:w="1307" w:type="dxa"/>
            <w:vMerge/>
          </w:tcPr>
          <w:p w14:paraId="0A2BD16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4E0D6A5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FE011E8" w14:textId="77777777" w:rsidTr="007F2EB1">
        <w:tc>
          <w:tcPr>
            <w:tcW w:w="3978" w:type="dxa"/>
            <w:vMerge w:val="restart"/>
          </w:tcPr>
          <w:p w14:paraId="05AA5AB5"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The health personals provided me with care which was just about perfect.</w:t>
            </w:r>
          </w:p>
        </w:tc>
        <w:tc>
          <w:tcPr>
            <w:tcW w:w="1530" w:type="dxa"/>
          </w:tcPr>
          <w:p w14:paraId="736697C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41DADA0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w:t>
            </w:r>
          </w:p>
        </w:tc>
        <w:tc>
          <w:tcPr>
            <w:tcW w:w="1080" w:type="dxa"/>
          </w:tcPr>
          <w:p w14:paraId="03EB4C3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3.6</w:t>
            </w:r>
          </w:p>
        </w:tc>
        <w:tc>
          <w:tcPr>
            <w:tcW w:w="1307" w:type="dxa"/>
            <w:vMerge w:val="restart"/>
          </w:tcPr>
          <w:p w14:paraId="74D85FC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2.06</w:t>
            </w:r>
          </w:p>
        </w:tc>
        <w:tc>
          <w:tcPr>
            <w:tcW w:w="1663" w:type="dxa"/>
            <w:vMerge w:val="restart"/>
          </w:tcPr>
          <w:p w14:paraId="2BDF482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Moderate</w:t>
            </w:r>
          </w:p>
        </w:tc>
      </w:tr>
      <w:tr w:rsidR="007F2EB1" w:rsidRPr="00B1034B" w14:paraId="6A419634" w14:textId="77777777" w:rsidTr="007F2EB1">
        <w:tc>
          <w:tcPr>
            <w:tcW w:w="3978" w:type="dxa"/>
            <w:vMerge/>
          </w:tcPr>
          <w:p w14:paraId="421BAFEC"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3B38C4E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0BE5C4E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48</w:t>
            </w:r>
          </w:p>
        </w:tc>
        <w:tc>
          <w:tcPr>
            <w:tcW w:w="1080" w:type="dxa"/>
          </w:tcPr>
          <w:p w14:paraId="08BFB19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85.7</w:t>
            </w:r>
          </w:p>
        </w:tc>
        <w:tc>
          <w:tcPr>
            <w:tcW w:w="1307" w:type="dxa"/>
            <w:vMerge/>
          </w:tcPr>
          <w:p w14:paraId="3D0D391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3F52E5A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7E1F01E2" w14:textId="77777777" w:rsidTr="007F2EB1">
        <w:tc>
          <w:tcPr>
            <w:tcW w:w="3978" w:type="dxa"/>
            <w:vMerge/>
          </w:tcPr>
          <w:p w14:paraId="712C34DC"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47F4D24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1634FA3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6</w:t>
            </w:r>
          </w:p>
        </w:tc>
        <w:tc>
          <w:tcPr>
            <w:tcW w:w="1080" w:type="dxa"/>
          </w:tcPr>
          <w:p w14:paraId="0970D253"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10.7</w:t>
            </w:r>
          </w:p>
        </w:tc>
        <w:tc>
          <w:tcPr>
            <w:tcW w:w="1307" w:type="dxa"/>
            <w:vMerge/>
          </w:tcPr>
          <w:p w14:paraId="48417DA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137EAF7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15CE7D8" w14:textId="77777777" w:rsidTr="007F2EB1">
        <w:tc>
          <w:tcPr>
            <w:tcW w:w="3978" w:type="dxa"/>
            <w:vMerge w:val="restart"/>
          </w:tcPr>
          <w:p w14:paraId="06983324"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lastRenderedPageBreak/>
              <w:t>There are some procedures the health care team could have done better.</w:t>
            </w:r>
          </w:p>
        </w:tc>
        <w:tc>
          <w:tcPr>
            <w:tcW w:w="1530" w:type="dxa"/>
          </w:tcPr>
          <w:p w14:paraId="17EE9F4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38605CC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31</w:t>
            </w:r>
          </w:p>
        </w:tc>
        <w:tc>
          <w:tcPr>
            <w:tcW w:w="1080" w:type="dxa"/>
          </w:tcPr>
          <w:p w14:paraId="63D401C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55.3</w:t>
            </w:r>
          </w:p>
        </w:tc>
        <w:tc>
          <w:tcPr>
            <w:tcW w:w="1307" w:type="dxa"/>
            <w:vMerge w:val="restart"/>
          </w:tcPr>
          <w:p w14:paraId="5756089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1.6</w:t>
            </w:r>
          </w:p>
        </w:tc>
        <w:tc>
          <w:tcPr>
            <w:tcW w:w="1663" w:type="dxa"/>
            <w:vMerge w:val="restart"/>
          </w:tcPr>
          <w:p w14:paraId="1A93562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roofErr w:type="spellStart"/>
            <w:r w:rsidRPr="00B1034B">
              <w:rPr>
                <w:rFonts w:ascii="Times New Roman" w:eastAsia="Times New Roman" w:hAnsi="Times New Roman" w:cs="Times New Roman"/>
                <w:sz w:val="20"/>
                <w:szCs w:val="20"/>
              </w:rPr>
              <w:t>Unsatsfied</w:t>
            </w:r>
            <w:proofErr w:type="spellEnd"/>
          </w:p>
        </w:tc>
      </w:tr>
      <w:tr w:rsidR="007F2EB1" w:rsidRPr="00B1034B" w14:paraId="21F3DAF4" w14:textId="77777777" w:rsidTr="007F2EB1">
        <w:tc>
          <w:tcPr>
            <w:tcW w:w="3978" w:type="dxa"/>
            <w:vMerge/>
          </w:tcPr>
          <w:p w14:paraId="0436FC80"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4C81625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1AA7558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16</w:t>
            </w:r>
          </w:p>
        </w:tc>
        <w:tc>
          <w:tcPr>
            <w:tcW w:w="1080" w:type="dxa"/>
          </w:tcPr>
          <w:p w14:paraId="20895B1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28.6</w:t>
            </w:r>
          </w:p>
        </w:tc>
        <w:tc>
          <w:tcPr>
            <w:tcW w:w="1307" w:type="dxa"/>
            <w:vMerge/>
          </w:tcPr>
          <w:p w14:paraId="5079220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521C479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5D27E1E" w14:textId="77777777" w:rsidTr="007F2EB1">
        <w:tc>
          <w:tcPr>
            <w:tcW w:w="3978" w:type="dxa"/>
            <w:vMerge/>
          </w:tcPr>
          <w:p w14:paraId="23238DB9"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2600A5D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01E6BBF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9</w:t>
            </w:r>
          </w:p>
        </w:tc>
        <w:tc>
          <w:tcPr>
            <w:tcW w:w="1080" w:type="dxa"/>
          </w:tcPr>
          <w:p w14:paraId="0BC6AA1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16.1</w:t>
            </w:r>
          </w:p>
        </w:tc>
        <w:tc>
          <w:tcPr>
            <w:tcW w:w="1307" w:type="dxa"/>
            <w:vMerge/>
          </w:tcPr>
          <w:p w14:paraId="5F76D06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6C26C14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0ED55D65" w14:textId="77777777" w:rsidTr="007F2EB1">
        <w:tc>
          <w:tcPr>
            <w:tcW w:w="3978" w:type="dxa"/>
            <w:vMerge w:val="restart"/>
          </w:tcPr>
          <w:p w14:paraId="173D01F8"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All prescribed medication available in the hospital.</w:t>
            </w:r>
          </w:p>
        </w:tc>
        <w:tc>
          <w:tcPr>
            <w:tcW w:w="1530" w:type="dxa"/>
          </w:tcPr>
          <w:p w14:paraId="1A813BF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6AE7624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w:t>
            </w:r>
          </w:p>
        </w:tc>
        <w:tc>
          <w:tcPr>
            <w:tcW w:w="1080" w:type="dxa"/>
          </w:tcPr>
          <w:p w14:paraId="49B12F6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3.6</w:t>
            </w:r>
          </w:p>
        </w:tc>
        <w:tc>
          <w:tcPr>
            <w:tcW w:w="1307" w:type="dxa"/>
            <w:vMerge w:val="restart"/>
          </w:tcPr>
          <w:p w14:paraId="2D75644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2.18</w:t>
            </w:r>
          </w:p>
        </w:tc>
        <w:tc>
          <w:tcPr>
            <w:tcW w:w="1663" w:type="dxa"/>
            <w:vMerge w:val="restart"/>
          </w:tcPr>
          <w:p w14:paraId="0B95D9E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Moderate</w:t>
            </w:r>
          </w:p>
        </w:tc>
      </w:tr>
      <w:tr w:rsidR="007F2EB1" w:rsidRPr="00B1034B" w14:paraId="5D009615" w14:textId="77777777" w:rsidTr="007F2EB1">
        <w:tc>
          <w:tcPr>
            <w:tcW w:w="3978" w:type="dxa"/>
            <w:vMerge/>
          </w:tcPr>
          <w:p w14:paraId="2A6CA371"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24C6DEE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7C62D86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41</w:t>
            </w:r>
          </w:p>
        </w:tc>
        <w:tc>
          <w:tcPr>
            <w:tcW w:w="1080" w:type="dxa"/>
          </w:tcPr>
          <w:p w14:paraId="7714CAF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73.2</w:t>
            </w:r>
          </w:p>
        </w:tc>
        <w:tc>
          <w:tcPr>
            <w:tcW w:w="1307" w:type="dxa"/>
            <w:vMerge/>
          </w:tcPr>
          <w:p w14:paraId="73BC81E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21D0A96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751720E" w14:textId="77777777" w:rsidTr="007F2EB1">
        <w:tc>
          <w:tcPr>
            <w:tcW w:w="3978" w:type="dxa"/>
            <w:vMerge/>
          </w:tcPr>
          <w:p w14:paraId="7A8A9B83"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327CE26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7C06865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13</w:t>
            </w:r>
          </w:p>
        </w:tc>
        <w:tc>
          <w:tcPr>
            <w:tcW w:w="1080" w:type="dxa"/>
          </w:tcPr>
          <w:p w14:paraId="215BF02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23.2</w:t>
            </w:r>
          </w:p>
        </w:tc>
        <w:tc>
          <w:tcPr>
            <w:tcW w:w="1307" w:type="dxa"/>
            <w:vMerge/>
          </w:tcPr>
          <w:p w14:paraId="5F17CAA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2EC71A8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3F67DE7A" w14:textId="77777777" w:rsidTr="007F2EB1">
        <w:tc>
          <w:tcPr>
            <w:tcW w:w="3978" w:type="dxa"/>
            <w:vMerge w:val="restart"/>
          </w:tcPr>
          <w:p w14:paraId="7A9141B9"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The place was quiet help to relax during day.</w:t>
            </w:r>
          </w:p>
        </w:tc>
        <w:tc>
          <w:tcPr>
            <w:tcW w:w="1530" w:type="dxa"/>
          </w:tcPr>
          <w:p w14:paraId="319350B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7B8C55B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w:t>
            </w:r>
          </w:p>
        </w:tc>
        <w:tc>
          <w:tcPr>
            <w:tcW w:w="1080" w:type="dxa"/>
          </w:tcPr>
          <w:p w14:paraId="51C15A7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5.4</w:t>
            </w:r>
          </w:p>
        </w:tc>
        <w:tc>
          <w:tcPr>
            <w:tcW w:w="1307" w:type="dxa"/>
            <w:vMerge w:val="restart"/>
          </w:tcPr>
          <w:p w14:paraId="01B98E4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2.15</w:t>
            </w:r>
          </w:p>
        </w:tc>
        <w:tc>
          <w:tcPr>
            <w:tcW w:w="1663" w:type="dxa"/>
            <w:vMerge w:val="restart"/>
          </w:tcPr>
          <w:p w14:paraId="4694395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Moderate</w:t>
            </w:r>
          </w:p>
        </w:tc>
      </w:tr>
      <w:tr w:rsidR="007F2EB1" w:rsidRPr="00B1034B" w14:paraId="2B77C12F" w14:textId="77777777" w:rsidTr="007F2EB1">
        <w:tc>
          <w:tcPr>
            <w:tcW w:w="3978" w:type="dxa"/>
            <w:vMerge/>
          </w:tcPr>
          <w:p w14:paraId="0ECEB714"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2B523C0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0CD6AAF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41</w:t>
            </w:r>
          </w:p>
        </w:tc>
        <w:tc>
          <w:tcPr>
            <w:tcW w:w="1080" w:type="dxa"/>
          </w:tcPr>
          <w:p w14:paraId="226ABE2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73.2</w:t>
            </w:r>
          </w:p>
        </w:tc>
        <w:tc>
          <w:tcPr>
            <w:tcW w:w="1307" w:type="dxa"/>
            <w:vMerge/>
          </w:tcPr>
          <w:p w14:paraId="740E670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6793C84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571A510" w14:textId="77777777" w:rsidTr="007F2EB1">
        <w:tc>
          <w:tcPr>
            <w:tcW w:w="3978" w:type="dxa"/>
            <w:vMerge/>
          </w:tcPr>
          <w:p w14:paraId="2C3AFD0B"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6E0A681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2047ECB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12</w:t>
            </w:r>
          </w:p>
        </w:tc>
        <w:tc>
          <w:tcPr>
            <w:tcW w:w="1080" w:type="dxa"/>
          </w:tcPr>
          <w:p w14:paraId="0250B7F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21.4</w:t>
            </w:r>
          </w:p>
        </w:tc>
        <w:tc>
          <w:tcPr>
            <w:tcW w:w="1307" w:type="dxa"/>
            <w:vMerge/>
          </w:tcPr>
          <w:p w14:paraId="6DAF55C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7A7995B8"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4BAC2DCB" w14:textId="77777777" w:rsidTr="007F2EB1">
        <w:tc>
          <w:tcPr>
            <w:tcW w:w="3978" w:type="dxa"/>
            <w:vMerge w:val="restart"/>
          </w:tcPr>
          <w:p w14:paraId="13D61BF9"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The health care team turn off light during sleeping time.</w:t>
            </w:r>
          </w:p>
        </w:tc>
        <w:tc>
          <w:tcPr>
            <w:tcW w:w="1530" w:type="dxa"/>
          </w:tcPr>
          <w:p w14:paraId="17FBEC0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369AE12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w:t>
            </w:r>
          </w:p>
        </w:tc>
        <w:tc>
          <w:tcPr>
            <w:tcW w:w="1080" w:type="dxa"/>
          </w:tcPr>
          <w:p w14:paraId="6EBD2EE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7.1</w:t>
            </w:r>
          </w:p>
        </w:tc>
        <w:tc>
          <w:tcPr>
            <w:tcW w:w="1307" w:type="dxa"/>
            <w:vMerge w:val="restart"/>
          </w:tcPr>
          <w:p w14:paraId="6ABD063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2.08</w:t>
            </w:r>
          </w:p>
        </w:tc>
        <w:tc>
          <w:tcPr>
            <w:tcW w:w="1663" w:type="dxa"/>
            <w:vMerge w:val="restart"/>
          </w:tcPr>
          <w:p w14:paraId="70A3818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Moderate</w:t>
            </w:r>
          </w:p>
        </w:tc>
      </w:tr>
      <w:tr w:rsidR="007F2EB1" w:rsidRPr="00B1034B" w14:paraId="645812AC" w14:textId="77777777" w:rsidTr="007F2EB1">
        <w:tc>
          <w:tcPr>
            <w:tcW w:w="3978" w:type="dxa"/>
            <w:vMerge/>
          </w:tcPr>
          <w:p w14:paraId="2765AF5F"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03059533"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0839762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43</w:t>
            </w:r>
          </w:p>
        </w:tc>
        <w:tc>
          <w:tcPr>
            <w:tcW w:w="1080" w:type="dxa"/>
          </w:tcPr>
          <w:p w14:paraId="1F76B1F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76.8</w:t>
            </w:r>
          </w:p>
        </w:tc>
        <w:tc>
          <w:tcPr>
            <w:tcW w:w="1307" w:type="dxa"/>
            <w:vMerge/>
          </w:tcPr>
          <w:p w14:paraId="2795AAC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33C6953D"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A42494E" w14:textId="77777777" w:rsidTr="007F2EB1">
        <w:tc>
          <w:tcPr>
            <w:tcW w:w="3978" w:type="dxa"/>
            <w:vMerge/>
          </w:tcPr>
          <w:p w14:paraId="21D139F3"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p>
        </w:tc>
        <w:tc>
          <w:tcPr>
            <w:tcW w:w="1530" w:type="dxa"/>
          </w:tcPr>
          <w:p w14:paraId="72A8D8D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5292DD4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9</w:t>
            </w:r>
          </w:p>
        </w:tc>
        <w:tc>
          <w:tcPr>
            <w:tcW w:w="1080" w:type="dxa"/>
          </w:tcPr>
          <w:p w14:paraId="674104A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16.1</w:t>
            </w:r>
          </w:p>
        </w:tc>
        <w:tc>
          <w:tcPr>
            <w:tcW w:w="1307" w:type="dxa"/>
            <w:vMerge/>
          </w:tcPr>
          <w:p w14:paraId="445B61A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00BE940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42C7C9CD" w14:textId="77777777" w:rsidTr="007F2EB1">
        <w:tc>
          <w:tcPr>
            <w:tcW w:w="3978" w:type="dxa"/>
            <w:vMerge w:val="restart"/>
          </w:tcPr>
          <w:p w14:paraId="4C0310F9" w14:textId="77777777" w:rsidR="007F2EB1" w:rsidRPr="00B1034B" w:rsidRDefault="007F2EB1" w:rsidP="007F2EB1">
            <w:pPr>
              <w:widowControl w:val="0"/>
              <w:autoSpaceDE w:val="0"/>
              <w:autoSpaceDN w:val="0"/>
              <w:spacing w:after="200" w:line="276" w:lineRule="auto"/>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I am learning here nonpharmacologic methods to reduce pain.</w:t>
            </w:r>
          </w:p>
        </w:tc>
        <w:tc>
          <w:tcPr>
            <w:tcW w:w="1530" w:type="dxa"/>
          </w:tcPr>
          <w:p w14:paraId="2CAF0B6B"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Never </w:t>
            </w:r>
          </w:p>
        </w:tc>
        <w:tc>
          <w:tcPr>
            <w:tcW w:w="1260" w:type="dxa"/>
          </w:tcPr>
          <w:p w14:paraId="5255D9B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46</w:t>
            </w:r>
          </w:p>
        </w:tc>
        <w:tc>
          <w:tcPr>
            <w:tcW w:w="1080" w:type="dxa"/>
          </w:tcPr>
          <w:p w14:paraId="428D42A1"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82.1</w:t>
            </w:r>
          </w:p>
        </w:tc>
        <w:tc>
          <w:tcPr>
            <w:tcW w:w="1307" w:type="dxa"/>
            <w:vMerge w:val="restart"/>
          </w:tcPr>
          <w:p w14:paraId="4041E07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1.23</w:t>
            </w:r>
          </w:p>
        </w:tc>
        <w:tc>
          <w:tcPr>
            <w:tcW w:w="1663" w:type="dxa"/>
            <w:vMerge w:val="restart"/>
          </w:tcPr>
          <w:p w14:paraId="3A4D4E7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Unsatisfied </w:t>
            </w:r>
          </w:p>
        </w:tc>
      </w:tr>
      <w:tr w:rsidR="007F2EB1" w:rsidRPr="00B1034B" w14:paraId="0B7CB795" w14:textId="77777777" w:rsidTr="007F2EB1">
        <w:tc>
          <w:tcPr>
            <w:tcW w:w="3978" w:type="dxa"/>
            <w:vMerge/>
          </w:tcPr>
          <w:p w14:paraId="05959B83" w14:textId="77777777" w:rsidR="007F2EB1" w:rsidRPr="00B1034B" w:rsidRDefault="007F2EB1" w:rsidP="007F2EB1">
            <w:pPr>
              <w:widowControl w:val="0"/>
              <w:autoSpaceDE w:val="0"/>
              <w:autoSpaceDN w:val="0"/>
              <w:spacing w:after="200" w:line="276" w:lineRule="auto"/>
              <w:jc w:val="right"/>
              <w:rPr>
                <w:rFonts w:ascii="Times New Roman" w:eastAsia="Times New Roman" w:hAnsi="Times New Roman" w:cs="Times New Roman"/>
                <w:sz w:val="20"/>
                <w:szCs w:val="20"/>
                <w:lang w:bidi="ar-IQ"/>
              </w:rPr>
            </w:pPr>
          </w:p>
        </w:tc>
        <w:tc>
          <w:tcPr>
            <w:tcW w:w="1530" w:type="dxa"/>
          </w:tcPr>
          <w:p w14:paraId="577BA27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Sometimes </w:t>
            </w:r>
          </w:p>
        </w:tc>
        <w:tc>
          <w:tcPr>
            <w:tcW w:w="1260" w:type="dxa"/>
          </w:tcPr>
          <w:p w14:paraId="3D159490"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 7</w:t>
            </w:r>
          </w:p>
        </w:tc>
        <w:tc>
          <w:tcPr>
            <w:tcW w:w="1080" w:type="dxa"/>
          </w:tcPr>
          <w:p w14:paraId="7FF13B84"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12.5</w:t>
            </w:r>
          </w:p>
        </w:tc>
        <w:tc>
          <w:tcPr>
            <w:tcW w:w="1307" w:type="dxa"/>
            <w:vMerge/>
          </w:tcPr>
          <w:p w14:paraId="648523AC"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62B66CE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2DC33D66" w14:textId="77777777" w:rsidTr="007F2EB1">
        <w:tc>
          <w:tcPr>
            <w:tcW w:w="3978" w:type="dxa"/>
            <w:vMerge/>
          </w:tcPr>
          <w:p w14:paraId="4A9B848D" w14:textId="77777777" w:rsidR="007F2EB1" w:rsidRPr="00B1034B" w:rsidRDefault="007F2EB1" w:rsidP="007F2EB1">
            <w:pPr>
              <w:widowControl w:val="0"/>
              <w:autoSpaceDE w:val="0"/>
              <w:autoSpaceDN w:val="0"/>
              <w:spacing w:after="200" w:line="276" w:lineRule="auto"/>
              <w:jc w:val="right"/>
              <w:rPr>
                <w:rFonts w:ascii="Times New Roman" w:eastAsia="Times New Roman" w:hAnsi="Times New Roman" w:cs="Times New Roman"/>
                <w:sz w:val="20"/>
                <w:szCs w:val="20"/>
                <w:lang w:bidi="ar-IQ"/>
              </w:rPr>
            </w:pPr>
          </w:p>
        </w:tc>
        <w:tc>
          <w:tcPr>
            <w:tcW w:w="1530" w:type="dxa"/>
          </w:tcPr>
          <w:p w14:paraId="4B39029E"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Always </w:t>
            </w:r>
          </w:p>
        </w:tc>
        <w:tc>
          <w:tcPr>
            <w:tcW w:w="1260" w:type="dxa"/>
          </w:tcPr>
          <w:p w14:paraId="652648BA"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w:t>
            </w:r>
          </w:p>
        </w:tc>
        <w:tc>
          <w:tcPr>
            <w:tcW w:w="1080" w:type="dxa"/>
          </w:tcPr>
          <w:p w14:paraId="08C105E7"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5.4</w:t>
            </w:r>
          </w:p>
        </w:tc>
        <w:tc>
          <w:tcPr>
            <w:tcW w:w="1307" w:type="dxa"/>
            <w:vMerge/>
          </w:tcPr>
          <w:p w14:paraId="700C2BD5"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c>
          <w:tcPr>
            <w:tcW w:w="1663" w:type="dxa"/>
            <w:vMerge/>
          </w:tcPr>
          <w:p w14:paraId="1DFA7E12"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p>
        </w:tc>
      </w:tr>
      <w:tr w:rsidR="007F2EB1" w:rsidRPr="00B1034B" w14:paraId="67A40791" w14:textId="77777777" w:rsidTr="007F2EB1">
        <w:tc>
          <w:tcPr>
            <w:tcW w:w="7848" w:type="dxa"/>
            <w:gridSpan w:val="4"/>
          </w:tcPr>
          <w:p w14:paraId="3617491F"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General mean </w:t>
            </w:r>
          </w:p>
        </w:tc>
        <w:tc>
          <w:tcPr>
            <w:tcW w:w="1307" w:type="dxa"/>
          </w:tcPr>
          <w:p w14:paraId="365D06A6"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2.00</w:t>
            </w:r>
          </w:p>
        </w:tc>
        <w:tc>
          <w:tcPr>
            <w:tcW w:w="1663" w:type="dxa"/>
          </w:tcPr>
          <w:p w14:paraId="29D4E6B9" w14:textId="77777777" w:rsidR="007F2EB1" w:rsidRPr="00B1034B" w:rsidRDefault="007F2EB1" w:rsidP="007F2EB1">
            <w:pPr>
              <w:widowControl w:val="0"/>
              <w:autoSpaceDE w:val="0"/>
              <w:autoSpaceDN w:val="0"/>
              <w:adjustRightInd w:val="0"/>
              <w:spacing w:after="200" w:line="400" w:lineRule="atLeast"/>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Moderate</w:t>
            </w:r>
          </w:p>
        </w:tc>
      </w:tr>
    </w:tbl>
    <w:p w14:paraId="1AC34701"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5087B878"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01BCBBE6"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40811409"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32EA80ED"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6960E4E7"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453A65D5"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6C617624"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71FE3424"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40234D07"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254EDA70"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5D1ECCCF"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01A3FE0A"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0B557B23"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6961955A"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5FAB8668"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52502ABB"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688437CD"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335D9495"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2819DB31"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02FAB016"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6641E1D4"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088177CF"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69DDF8FE"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03A61C57"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1699F6F2"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2BA36461"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364E9523"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7FBC2685"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701EAF1B"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64308323"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3423B7F2"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59549DC6"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1E358D1F"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0773B016"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7C36FCF4"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649308FC"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77CC9E8F"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7FEBCD2E"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142B5A05"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5E29327A"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6D826927"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3F090085"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5765B1D3"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7363DEBD" w14:textId="77777777" w:rsidR="00155071" w:rsidRDefault="00155071"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p>
    <w:p w14:paraId="5964F8DC" w14:textId="77777777" w:rsidR="00B1034B" w:rsidRPr="00B1034B" w:rsidRDefault="00B1034B" w:rsidP="007F2EB1">
      <w:pPr>
        <w:widowControl w:val="0"/>
        <w:autoSpaceDE w:val="0"/>
        <w:autoSpaceDN w:val="0"/>
        <w:adjustRightInd w:val="0"/>
        <w:spacing w:after="0" w:line="240" w:lineRule="auto"/>
        <w:ind w:left="-142" w:right="424" w:firstLine="710"/>
        <w:jc w:val="both"/>
        <w:rPr>
          <w:rFonts w:ascii="Times New Roman" w:eastAsia="Times New Roman" w:hAnsi="Times New Roman" w:cs="Times New Roman"/>
          <w:b/>
          <w:bCs/>
          <w:sz w:val="20"/>
          <w:szCs w:val="20"/>
          <w:rtl/>
        </w:rPr>
      </w:pPr>
      <w:r w:rsidRPr="00B1034B">
        <w:rPr>
          <w:rFonts w:ascii="Times New Roman" w:eastAsia="Times New Roman" w:hAnsi="Times New Roman" w:cs="Times New Roman"/>
          <w:b/>
          <w:bCs/>
          <w:sz w:val="20"/>
          <w:szCs w:val="20"/>
        </w:rPr>
        <w:t>Table 1: Distribution related to demographic information</w:t>
      </w:r>
    </w:p>
    <w:tbl>
      <w:tblPr>
        <w:tblW w:w="8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736"/>
        <w:gridCol w:w="2070"/>
        <w:gridCol w:w="1253"/>
        <w:gridCol w:w="2521"/>
      </w:tblGrid>
      <w:tr w:rsidR="00B1034B" w:rsidRPr="00B1034B" w14:paraId="0150B655" w14:textId="77777777" w:rsidTr="007F2EB1">
        <w:trPr>
          <w:cantSplit/>
          <w:jc w:val="center"/>
        </w:trPr>
        <w:tc>
          <w:tcPr>
            <w:tcW w:w="480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1AC0809"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BCFB44"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Frequency</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0029CE"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Percent</w:t>
            </w:r>
          </w:p>
        </w:tc>
      </w:tr>
      <w:tr w:rsidR="00B1034B" w:rsidRPr="00B1034B" w14:paraId="0C03749B" w14:textId="77777777" w:rsidTr="007F2EB1">
        <w:trPr>
          <w:cantSplit/>
          <w:jc w:val="center"/>
        </w:trPr>
        <w:tc>
          <w:tcPr>
            <w:tcW w:w="2735"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14:paraId="106F7CF9"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Age</w:t>
            </w: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01A28BD"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18-40 years</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999631"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43</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23A87B"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76.8</w:t>
            </w:r>
          </w:p>
        </w:tc>
      </w:tr>
      <w:tr w:rsidR="00B1034B" w:rsidRPr="00B1034B" w14:paraId="3F78D759"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7B9D0831" w14:textId="77777777" w:rsidR="00B1034B" w:rsidRPr="00B1034B" w:rsidRDefault="00B1034B" w:rsidP="00B1034B">
            <w:pPr>
              <w:spacing w:after="0" w:line="240" w:lineRule="auto"/>
              <w:ind w:left="-142" w:right="-483" w:firstLine="710"/>
              <w:rPr>
                <w:rFonts w:ascii="Times New Roman" w:eastAsia="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52502E3F"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41-65 years</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90AF6D5"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9</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AC4250"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16.2</w:t>
            </w:r>
          </w:p>
        </w:tc>
      </w:tr>
      <w:tr w:rsidR="00B1034B" w:rsidRPr="00B1034B" w14:paraId="4FFB78D0"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19EA3478" w14:textId="77777777" w:rsidR="00B1034B" w:rsidRPr="00B1034B" w:rsidRDefault="00B1034B" w:rsidP="00B1034B">
            <w:pPr>
              <w:spacing w:after="0" w:line="240" w:lineRule="auto"/>
              <w:ind w:left="-142" w:right="-483" w:firstLine="710"/>
              <w:rPr>
                <w:rFonts w:ascii="Times New Roman" w:eastAsia="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8EBAFD7"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More than 65 years</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C5B98D"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6C2607"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7.0</w:t>
            </w:r>
          </w:p>
        </w:tc>
      </w:tr>
      <w:tr w:rsidR="00B1034B" w:rsidRPr="00B1034B" w14:paraId="4FC68987"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7D56AC16" w14:textId="77777777" w:rsidR="00B1034B" w:rsidRPr="00B1034B" w:rsidRDefault="00B1034B" w:rsidP="00B1034B">
            <w:pPr>
              <w:spacing w:after="0" w:line="240" w:lineRule="auto"/>
              <w:ind w:left="-142" w:right="-483" w:firstLine="710"/>
              <w:rPr>
                <w:rFonts w:ascii="Times New Roman" w:eastAsia="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114BC36"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Total</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850C9B"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56</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41577F"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100.0</w:t>
            </w:r>
          </w:p>
        </w:tc>
      </w:tr>
      <w:tr w:rsidR="00B1034B" w:rsidRPr="00B1034B" w14:paraId="50AB4A55" w14:textId="77777777" w:rsidTr="007F2EB1">
        <w:trPr>
          <w:cantSplit/>
          <w:jc w:val="center"/>
        </w:trPr>
        <w:tc>
          <w:tcPr>
            <w:tcW w:w="2735"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14:paraId="0E96CEF2"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Gender</w:t>
            </w: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A8DD7A8"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Male</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971548"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24</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184F69"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42.8</w:t>
            </w:r>
          </w:p>
        </w:tc>
      </w:tr>
      <w:tr w:rsidR="00B1034B" w:rsidRPr="00B1034B" w14:paraId="04004AB2"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564F7AE4" w14:textId="77777777" w:rsidR="00B1034B" w:rsidRPr="00B1034B" w:rsidRDefault="00B1034B" w:rsidP="00B1034B">
            <w:pPr>
              <w:spacing w:after="0" w:line="240" w:lineRule="auto"/>
              <w:ind w:left="-142" w:right="-483" w:firstLine="710"/>
              <w:rPr>
                <w:rFonts w:ascii="Times New Roman" w:eastAsia="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22A58C4"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Female</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9C2C2B"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32</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576D14"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57.2</w:t>
            </w:r>
          </w:p>
        </w:tc>
      </w:tr>
      <w:tr w:rsidR="00B1034B" w:rsidRPr="00B1034B" w14:paraId="0CCDF337"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1A3E4B82" w14:textId="77777777" w:rsidR="00B1034B" w:rsidRPr="00B1034B" w:rsidRDefault="00B1034B" w:rsidP="00B1034B">
            <w:pPr>
              <w:spacing w:after="0" w:line="240" w:lineRule="auto"/>
              <w:ind w:left="-142" w:right="-483" w:firstLine="710"/>
              <w:rPr>
                <w:rFonts w:ascii="Times New Roman" w:eastAsia="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2E38095"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Total</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C8C379"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56</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FFCFA6"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100.0</w:t>
            </w:r>
          </w:p>
        </w:tc>
      </w:tr>
      <w:tr w:rsidR="00B1034B" w:rsidRPr="00B1034B" w14:paraId="6EABB78C" w14:textId="77777777" w:rsidTr="007F2EB1">
        <w:trPr>
          <w:cantSplit/>
          <w:trHeight w:val="197"/>
          <w:jc w:val="center"/>
        </w:trPr>
        <w:tc>
          <w:tcPr>
            <w:tcW w:w="2735"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14:paraId="53F84BA3"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Educational status</w:t>
            </w: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77A9111"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illiteracy</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1C25BF"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14</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E0F1DF"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25.0</w:t>
            </w:r>
          </w:p>
        </w:tc>
      </w:tr>
      <w:tr w:rsidR="00B1034B" w:rsidRPr="00B1034B" w14:paraId="3BCBE7DE"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4CAD7743" w14:textId="77777777" w:rsidR="00B1034B" w:rsidRPr="00B1034B" w:rsidRDefault="00B1034B" w:rsidP="00B1034B">
            <w:pPr>
              <w:spacing w:after="0" w:line="240" w:lineRule="auto"/>
              <w:ind w:left="-142" w:right="-483" w:firstLine="710"/>
              <w:rPr>
                <w:rFonts w:ascii="Times New Roman" w:eastAsia="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5C5137E"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read and write</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898D8E"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12</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08770D"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21.5</w:t>
            </w:r>
          </w:p>
        </w:tc>
      </w:tr>
      <w:tr w:rsidR="00B1034B" w:rsidRPr="00B1034B" w14:paraId="21B427E5"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188B07B1" w14:textId="77777777" w:rsidR="00B1034B" w:rsidRPr="00B1034B" w:rsidRDefault="00B1034B" w:rsidP="00B1034B">
            <w:pPr>
              <w:spacing w:after="0" w:line="240" w:lineRule="auto"/>
              <w:ind w:left="-142" w:right="-483" w:firstLine="710"/>
              <w:rPr>
                <w:rFonts w:ascii="Times New Roman" w:eastAsia="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8B2D530"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primary</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A95BA4"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9</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2D8E2D"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16.0</w:t>
            </w:r>
          </w:p>
        </w:tc>
      </w:tr>
      <w:tr w:rsidR="00B1034B" w:rsidRPr="00B1034B" w14:paraId="36280361"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176B43FA" w14:textId="77777777" w:rsidR="00B1034B" w:rsidRPr="00B1034B" w:rsidRDefault="00B1034B" w:rsidP="00B1034B">
            <w:pPr>
              <w:spacing w:after="0" w:line="240" w:lineRule="auto"/>
              <w:ind w:left="-142" w:right="-483" w:firstLine="710"/>
              <w:rPr>
                <w:rFonts w:ascii="Times New Roman" w:eastAsia="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91B81C0"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secondary</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4D5180"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20</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43CA8E4"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35.7</w:t>
            </w:r>
          </w:p>
        </w:tc>
      </w:tr>
      <w:tr w:rsidR="00B1034B" w:rsidRPr="00B1034B" w14:paraId="5F6EDAEA"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38165DD5" w14:textId="77777777" w:rsidR="00B1034B" w:rsidRPr="00B1034B" w:rsidRDefault="00B1034B" w:rsidP="00B1034B">
            <w:pPr>
              <w:spacing w:after="0" w:line="240" w:lineRule="auto"/>
              <w:ind w:left="-142" w:right="-483" w:firstLine="710"/>
              <w:rPr>
                <w:rFonts w:ascii="Times New Roman" w:eastAsia="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D1A73B1"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College</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D539CD"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17218D"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1.8</w:t>
            </w:r>
          </w:p>
        </w:tc>
      </w:tr>
      <w:tr w:rsidR="00B1034B" w:rsidRPr="00B1034B" w14:paraId="5CBFB136" w14:textId="77777777" w:rsidTr="007F2EB1">
        <w:trPr>
          <w:cantSplit/>
          <w:trHeight w:val="424"/>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3AD121CB" w14:textId="77777777" w:rsidR="00B1034B" w:rsidRPr="00B1034B" w:rsidRDefault="00B1034B" w:rsidP="00B1034B">
            <w:pPr>
              <w:spacing w:after="0" w:line="240" w:lineRule="auto"/>
              <w:ind w:left="-142" w:right="-483" w:firstLine="710"/>
              <w:rPr>
                <w:rFonts w:ascii="Times New Roman" w:eastAsia="Times New Roman" w:hAnsi="Times New Roman" w:cs="Times New Roman"/>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40A39F9"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Total</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5EB50A"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56</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540139" w14:textId="77777777" w:rsidR="00B1034B" w:rsidRPr="00B1034B" w:rsidRDefault="00B1034B" w:rsidP="00B1034B">
            <w:pPr>
              <w:widowControl w:val="0"/>
              <w:autoSpaceDE w:val="0"/>
              <w:autoSpaceDN w:val="0"/>
              <w:adjustRightInd w:val="0"/>
              <w:spacing w:after="0" w:line="240" w:lineRule="auto"/>
              <w:ind w:left="-142" w:right="-483"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100.0</w:t>
            </w:r>
          </w:p>
        </w:tc>
      </w:tr>
      <w:tr w:rsidR="00B1034B" w:rsidRPr="00B1034B" w14:paraId="7F1DB9BF" w14:textId="77777777" w:rsidTr="007F2EB1">
        <w:trPr>
          <w:cantSplit/>
          <w:jc w:val="center"/>
        </w:trPr>
        <w:tc>
          <w:tcPr>
            <w:tcW w:w="2735"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14:paraId="40FE45B9"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b/>
                <w:bCs/>
                <w:sz w:val="20"/>
                <w:szCs w:val="20"/>
              </w:rPr>
            </w:pPr>
            <w:r w:rsidRPr="00B1034B">
              <w:rPr>
                <w:rFonts w:ascii="Times New Roman" w:eastAsia="Times New Roman" w:hAnsi="Times New Roman" w:cs="Times New Roman"/>
                <w:b/>
                <w:bCs/>
                <w:sz w:val="20"/>
                <w:szCs w:val="20"/>
              </w:rPr>
              <w:t xml:space="preserve">Marital </w:t>
            </w:r>
            <w:r w:rsidRPr="00B1034B">
              <w:rPr>
                <w:rFonts w:ascii="Times New Roman" w:eastAsia="Times New Roman" w:hAnsi="Times New Roman" w:cs="Times New Roman"/>
                <w:sz w:val="20"/>
                <w:szCs w:val="20"/>
              </w:rPr>
              <w:t>Status</w:t>
            </w: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5C5B3A1"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Divorced</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891722"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493FB3"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7.15</w:t>
            </w:r>
          </w:p>
        </w:tc>
      </w:tr>
      <w:tr w:rsidR="00B1034B" w:rsidRPr="00B1034B" w14:paraId="102504FD"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326BE12E" w14:textId="77777777" w:rsidR="00B1034B" w:rsidRPr="00B1034B" w:rsidRDefault="00B1034B" w:rsidP="007F2EB1">
            <w:pPr>
              <w:spacing w:after="0" w:line="240" w:lineRule="auto"/>
              <w:ind w:left="-142" w:right="-1" w:firstLine="710"/>
              <w:rPr>
                <w:rFonts w:ascii="Times New Roman" w:eastAsia="Times New Roman" w:hAnsi="Times New Roman" w:cs="Times New Roman"/>
                <w:b/>
                <w:bCs/>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FAA60DF"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Married</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534FEE"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49</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2E66A7"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87.5</w:t>
            </w:r>
          </w:p>
        </w:tc>
      </w:tr>
      <w:tr w:rsidR="00B1034B" w:rsidRPr="00B1034B" w14:paraId="48172E62"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773D1C2C" w14:textId="77777777" w:rsidR="00B1034B" w:rsidRPr="00B1034B" w:rsidRDefault="00B1034B" w:rsidP="007F2EB1">
            <w:pPr>
              <w:spacing w:after="0" w:line="240" w:lineRule="auto"/>
              <w:ind w:left="-142" w:right="-1" w:firstLine="710"/>
              <w:rPr>
                <w:rFonts w:ascii="Times New Roman" w:eastAsia="Times New Roman" w:hAnsi="Times New Roman" w:cs="Times New Roman"/>
                <w:b/>
                <w:bCs/>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E6EC203"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Widow</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A15DB02"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3</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37FC78D"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5.35</w:t>
            </w:r>
          </w:p>
        </w:tc>
      </w:tr>
      <w:tr w:rsidR="00B1034B" w:rsidRPr="00B1034B" w14:paraId="0300FB63" w14:textId="77777777" w:rsidTr="007F2EB1">
        <w:trPr>
          <w:cantSplit/>
          <w:jc w:val="center"/>
        </w:trPr>
        <w:tc>
          <w:tcPr>
            <w:tcW w:w="4805" w:type="dxa"/>
            <w:vMerge/>
            <w:tcBorders>
              <w:top w:val="single" w:sz="4" w:space="0" w:color="auto"/>
              <w:left w:val="single" w:sz="4" w:space="0" w:color="auto"/>
              <w:bottom w:val="single" w:sz="4" w:space="0" w:color="auto"/>
              <w:right w:val="single" w:sz="4" w:space="0" w:color="auto"/>
            </w:tcBorders>
            <w:vAlign w:val="center"/>
            <w:hideMark/>
          </w:tcPr>
          <w:p w14:paraId="3C5B4E5A" w14:textId="77777777" w:rsidR="00B1034B" w:rsidRPr="00B1034B" w:rsidRDefault="00B1034B" w:rsidP="007F2EB1">
            <w:pPr>
              <w:spacing w:after="0" w:line="240" w:lineRule="auto"/>
              <w:ind w:left="-142" w:right="-1" w:firstLine="710"/>
              <w:rPr>
                <w:rFonts w:ascii="Times New Roman" w:eastAsia="Times New Roman" w:hAnsi="Times New Roman" w:cs="Times New Roman"/>
                <w:b/>
                <w:bCs/>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15D9A9FD"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Total</w:t>
            </w:r>
          </w:p>
        </w:tc>
        <w:tc>
          <w:tcPr>
            <w:tcW w:w="12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5B19D6"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56</w:t>
            </w:r>
          </w:p>
        </w:tc>
        <w:tc>
          <w:tcPr>
            <w:tcW w:w="252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FB1928"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100.0</w:t>
            </w:r>
          </w:p>
        </w:tc>
      </w:tr>
    </w:tbl>
    <w:p w14:paraId="57B8AF26" w14:textId="77777777" w:rsidR="00B1034B" w:rsidRPr="00B1034B" w:rsidRDefault="00B1034B" w:rsidP="007F2EB1">
      <w:pPr>
        <w:widowControl w:val="0"/>
        <w:autoSpaceDE w:val="0"/>
        <w:autoSpaceDN w:val="0"/>
        <w:adjustRightInd w:val="0"/>
        <w:spacing w:after="0" w:line="240" w:lineRule="auto"/>
        <w:ind w:left="-142" w:right="-1" w:firstLine="7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        </w:t>
      </w:r>
    </w:p>
    <w:p w14:paraId="632428C2" w14:textId="77777777" w:rsidR="00B1034B" w:rsidRPr="00B1034B" w:rsidRDefault="00B1034B" w:rsidP="007F2EB1">
      <w:pPr>
        <w:widowControl w:val="0"/>
        <w:autoSpaceDE w:val="0"/>
        <w:autoSpaceDN w:val="0"/>
        <w:adjustRightInd w:val="0"/>
        <w:spacing w:after="0" w:line="240" w:lineRule="auto"/>
        <w:ind w:left="-851" w:right="282"/>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        Table (1): this table demonstrated the demographical features of the investigation's samples and findings recorded that the higher percentage 43 (76.8%) were between age group (18-</w:t>
      </w:r>
      <w:proofErr w:type="gramStart"/>
      <w:r w:rsidRPr="00B1034B">
        <w:rPr>
          <w:rFonts w:ascii="Times New Roman" w:eastAsia="Times New Roman" w:hAnsi="Times New Roman" w:cs="Times New Roman"/>
          <w:sz w:val="20"/>
          <w:szCs w:val="20"/>
        </w:rPr>
        <w:t>40)years</w:t>
      </w:r>
      <w:proofErr w:type="gramEnd"/>
      <w:r w:rsidRPr="00B1034B">
        <w:rPr>
          <w:rFonts w:ascii="Times New Roman" w:eastAsia="Times New Roman" w:hAnsi="Times New Roman" w:cs="Times New Roman"/>
          <w:sz w:val="20"/>
          <w:szCs w:val="20"/>
        </w:rPr>
        <w:t xml:space="preserve"> old, 32(57.2) were female  related to educational status most of study sample 20(35.7) were secondary level  , ,also most of study sample 49(87.5) were married .</w:t>
      </w:r>
    </w:p>
    <w:p w14:paraId="7D3C9727" w14:textId="77777777" w:rsidR="00B1034B" w:rsidRPr="00B1034B" w:rsidRDefault="00B1034B" w:rsidP="007F2EB1">
      <w:pPr>
        <w:widowControl w:val="0"/>
        <w:autoSpaceDE w:val="0"/>
        <w:autoSpaceDN w:val="0"/>
        <w:adjustRightInd w:val="0"/>
        <w:spacing w:after="0" w:line="240" w:lineRule="auto"/>
        <w:ind w:left="-851" w:right="282"/>
        <w:jc w:val="both"/>
        <w:rPr>
          <w:rFonts w:ascii="Times New Roman" w:eastAsia="Times New Roman" w:hAnsi="Times New Roman" w:cs="Times New Roman"/>
          <w:b/>
          <w:bCs/>
          <w:sz w:val="20"/>
          <w:szCs w:val="20"/>
        </w:rPr>
      </w:pPr>
      <w:r w:rsidRPr="00B1034B">
        <w:rPr>
          <w:rFonts w:ascii="Times New Roman" w:eastAsia="Times New Roman" w:hAnsi="Times New Roman" w:cs="Times New Roman"/>
          <w:b/>
          <w:bCs/>
          <w:sz w:val="20"/>
          <w:szCs w:val="20"/>
        </w:rPr>
        <w:t>Table (2): Distribution of patient satisfaction items related to pain management</w:t>
      </w:r>
    </w:p>
    <w:p w14:paraId="187FBCF7" w14:textId="77777777" w:rsidR="00B1034B" w:rsidRPr="00B1034B" w:rsidRDefault="00B1034B" w:rsidP="007F2EB1">
      <w:pPr>
        <w:widowControl w:val="0"/>
        <w:autoSpaceDE w:val="0"/>
        <w:autoSpaceDN w:val="0"/>
        <w:adjustRightInd w:val="0"/>
        <w:spacing w:after="0" w:line="240" w:lineRule="auto"/>
        <w:ind w:left="-851" w:right="282"/>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Cut of point of unsatisfied = 1- 1.6, cut of point of moderate = 1.7 - 2.3, cut of point of satisfied = 2.4-3</w:t>
      </w:r>
    </w:p>
    <w:p w14:paraId="778104B4" w14:textId="77777777" w:rsidR="00B1034B" w:rsidRPr="00B1034B" w:rsidRDefault="00B1034B" w:rsidP="007F2EB1">
      <w:pPr>
        <w:widowControl w:val="0"/>
        <w:autoSpaceDE w:val="0"/>
        <w:autoSpaceDN w:val="0"/>
        <w:adjustRightInd w:val="0"/>
        <w:spacing w:after="0" w:line="240" w:lineRule="auto"/>
        <w:ind w:left="-851" w:right="282"/>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      the table (2): The data presented here indicates most of the research subject demonstrates their responded moderately regarding to the following satisfaction items (3, 4, 5,6,7,8,9,11,12,14,16,18,19 and 20), and unsatisfied related to (17 and 21) and satisfied related to items (1,2,10,13 and 15) with general mean score 2.00 as moderate level </w:t>
      </w:r>
    </w:p>
    <w:p w14:paraId="2B9E5757" w14:textId="77777777" w:rsidR="00B1034B" w:rsidRPr="00B1034B" w:rsidRDefault="00B1034B" w:rsidP="007F2EB1">
      <w:pPr>
        <w:widowControl w:val="0"/>
        <w:autoSpaceDE w:val="0"/>
        <w:autoSpaceDN w:val="0"/>
        <w:adjustRightInd w:val="0"/>
        <w:spacing w:after="0" w:line="240" w:lineRule="auto"/>
        <w:ind w:left="-851" w:right="282"/>
        <w:jc w:val="both"/>
        <w:rPr>
          <w:rFonts w:ascii="Times New Roman" w:eastAsia="Times New Roman" w:hAnsi="Times New Roman" w:cs="Times New Roman"/>
          <w:sz w:val="20"/>
          <w:szCs w:val="20"/>
        </w:rPr>
      </w:pPr>
    </w:p>
    <w:p w14:paraId="74897873" w14:textId="77777777" w:rsidR="00B1034B" w:rsidRPr="00B1034B" w:rsidRDefault="00B1034B" w:rsidP="007F2EB1">
      <w:pPr>
        <w:widowControl w:val="0"/>
        <w:autoSpaceDE w:val="0"/>
        <w:autoSpaceDN w:val="0"/>
        <w:spacing w:after="0" w:line="240" w:lineRule="auto"/>
        <w:ind w:left="-851" w:right="282"/>
        <w:jc w:val="both"/>
        <w:rPr>
          <w:rFonts w:ascii="Times New Roman" w:eastAsia="Times New Roman" w:hAnsi="Times New Roman" w:cs="Times New Roman"/>
          <w:sz w:val="20"/>
          <w:szCs w:val="20"/>
          <w:lang w:bidi="ar-IQ"/>
        </w:rPr>
      </w:pPr>
      <w:r w:rsidRPr="00B1034B">
        <w:rPr>
          <w:rFonts w:ascii="Times New Roman" w:eastAsia="Times New Roman" w:hAnsi="Times New Roman" w:cs="Times New Roman"/>
          <w:noProof/>
          <w:sz w:val="20"/>
          <w:szCs w:val="20"/>
        </w:rPr>
        <w:lastRenderedPageBreak/>
        <w:drawing>
          <wp:inline distT="0" distB="0" distL="0" distR="0" wp14:anchorId="7935D46B" wp14:editId="212301B0">
            <wp:extent cx="5105400" cy="2038350"/>
            <wp:effectExtent l="0" t="0" r="19050" b="19050"/>
            <wp:docPr id="1" name="مخطط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8DEB76E" w14:textId="77777777" w:rsidR="00B1034B" w:rsidRPr="00B1034B" w:rsidRDefault="00B1034B" w:rsidP="007F2EB1">
      <w:pPr>
        <w:widowControl w:val="0"/>
        <w:autoSpaceDE w:val="0"/>
        <w:autoSpaceDN w:val="0"/>
        <w:spacing w:after="0" w:line="240" w:lineRule="auto"/>
        <w:ind w:left="-851" w:right="282"/>
        <w:jc w:val="both"/>
        <w:rPr>
          <w:rFonts w:ascii="Times New Roman" w:eastAsia="Times New Roman" w:hAnsi="Times New Roman" w:cs="Times New Roman"/>
          <w:sz w:val="20"/>
          <w:szCs w:val="20"/>
          <w:rtl/>
          <w:lang w:bidi="ar-IQ"/>
        </w:rPr>
      </w:pPr>
    </w:p>
    <w:p w14:paraId="732FE747" w14:textId="77777777" w:rsidR="00B1034B" w:rsidRPr="00B1034B" w:rsidRDefault="00B1034B" w:rsidP="007F2EB1">
      <w:pPr>
        <w:spacing w:after="0" w:line="240" w:lineRule="auto"/>
        <w:ind w:left="-851" w:right="282"/>
        <w:jc w:val="both"/>
        <w:rPr>
          <w:rFonts w:ascii="Times New Roman" w:eastAsia="Times New Roman" w:hAnsi="Times New Roman" w:cs="Times New Roman"/>
          <w:b/>
          <w:bCs/>
          <w:sz w:val="20"/>
          <w:szCs w:val="20"/>
          <w:rtl/>
        </w:rPr>
      </w:pPr>
    </w:p>
    <w:p w14:paraId="0FC8735A" w14:textId="77777777" w:rsidR="00B1034B" w:rsidRPr="00B1034B" w:rsidRDefault="00B1034B" w:rsidP="007F2EB1">
      <w:pPr>
        <w:spacing w:after="0" w:line="240" w:lineRule="auto"/>
        <w:ind w:left="-851" w:right="282"/>
        <w:jc w:val="both"/>
        <w:rPr>
          <w:rFonts w:ascii="Times New Roman" w:eastAsia="Times New Roman" w:hAnsi="Times New Roman" w:cs="Times New Roman"/>
          <w:b/>
          <w:bCs/>
          <w:sz w:val="20"/>
          <w:szCs w:val="20"/>
        </w:rPr>
      </w:pPr>
      <w:r w:rsidRPr="00B1034B">
        <w:rPr>
          <w:rFonts w:ascii="Times New Roman" w:eastAsia="Times New Roman" w:hAnsi="Times New Roman" w:cs="Times New Roman"/>
          <w:b/>
          <w:bCs/>
          <w:sz w:val="20"/>
          <w:szCs w:val="20"/>
        </w:rPr>
        <w:t xml:space="preserve">(Fig.1): Distribution of the study sample according to </w:t>
      </w:r>
      <w:proofErr w:type="gramStart"/>
      <w:r w:rsidRPr="00B1034B">
        <w:rPr>
          <w:rFonts w:ascii="Times New Roman" w:eastAsia="Times New Roman" w:hAnsi="Times New Roman" w:cs="Times New Roman"/>
          <w:b/>
          <w:bCs/>
          <w:sz w:val="20"/>
          <w:szCs w:val="20"/>
        </w:rPr>
        <w:t>Patient</w:t>
      </w:r>
      <w:proofErr w:type="gramEnd"/>
      <w:r w:rsidRPr="00B1034B">
        <w:rPr>
          <w:rFonts w:ascii="Times New Roman" w:eastAsia="Times New Roman" w:hAnsi="Times New Roman" w:cs="Times New Roman"/>
          <w:b/>
          <w:bCs/>
          <w:sz w:val="20"/>
          <w:szCs w:val="20"/>
        </w:rPr>
        <w:t xml:space="preserve"> satisfaction on pain management Over all Items</w:t>
      </w:r>
    </w:p>
    <w:p w14:paraId="17FDEE2F" w14:textId="77777777" w:rsidR="00B1034B" w:rsidRPr="00B1034B" w:rsidRDefault="00B1034B" w:rsidP="007F2EB1">
      <w:pPr>
        <w:spacing w:after="0" w:line="240" w:lineRule="auto"/>
        <w:ind w:left="-851" w:right="282"/>
        <w:jc w:val="both"/>
        <w:rPr>
          <w:rFonts w:ascii="Times New Roman" w:eastAsia="Times New Roman" w:hAnsi="Times New Roman" w:cs="Times New Roman"/>
          <w:bCs/>
          <w:sz w:val="20"/>
          <w:szCs w:val="20"/>
          <w:lang w:val="en-GB" w:bidi="ar-IQ"/>
        </w:rPr>
      </w:pPr>
      <w:r w:rsidRPr="00B1034B">
        <w:rPr>
          <w:rFonts w:ascii="Times New Roman" w:eastAsia="Times New Roman" w:hAnsi="Times New Roman" w:cs="Times New Roman"/>
          <w:b/>
          <w:bCs/>
          <w:sz w:val="20"/>
          <w:szCs w:val="20"/>
        </w:rPr>
        <w:t>DISCUSSION</w:t>
      </w:r>
    </w:p>
    <w:p w14:paraId="03A7342E" w14:textId="77777777" w:rsidR="00B1034B" w:rsidRPr="00B1034B" w:rsidRDefault="00B1034B" w:rsidP="00155071">
      <w:pPr>
        <w:widowControl w:val="0"/>
        <w:autoSpaceDE w:val="0"/>
        <w:autoSpaceDN w:val="0"/>
        <w:adjustRightInd w:val="0"/>
        <w:spacing w:after="0" w:line="240" w:lineRule="auto"/>
        <w:ind w:left="-851" w:right="282"/>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Despite decades of research, the presence of pain in critical adult patients continues to be a major phenomenon or problem due to their stay in the critical units, inaccurate pain assessments, and </w:t>
      </w:r>
      <w:proofErr w:type="gramStart"/>
      <w:r w:rsidRPr="00B1034B">
        <w:rPr>
          <w:rFonts w:ascii="Times New Roman" w:eastAsia="Times New Roman" w:hAnsi="Times New Roman" w:cs="Times New Roman"/>
          <w:sz w:val="20"/>
          <w:szCs w:val="20"/>
        </w:rPr>
        <w:t>Critically</w:t>
      </w:r>
      <w:proofErr w:type="gramEnd"/>
      <w:r w:rsidRPr="00B1034B">
        <w:rPr>
          <w:rFonts w:ascii="Times New Roman" w:eastAsia="Times New Roman" w:hAnsi="Times New Roman" w:cs="Times New Roman"/>
          <w:sz w:val="20"/>
          <w:szCs w:val="20"/>
        </w:rPr>
        <w:t xml:space="preserve"> ill patients who receive inadequate pain management may suffer serious psychological and physical side effects (10).</w:t>
      </w:r>
    </w:p>
    <w:p w14:paraId="4089778B" w14:textId="77777777" w:rsidR="00B1034B" w:rsidRPr="00B1034B" w:rsidRDefault="00B1034B" w:rsidP="00155071">
      <w:pPr>
        <w:widowControl w:val="0"/>
        <w:autoSpaceDE w:val="0"/>
        <w:autoSpaceDN w:val="0"/>
        <w:adjustRightInd w:val="0"/>
        <w:spacing w:after="0" w:line="240" w:lineRule="auto"/>
        <w:ind w:left="-851" w:right="282"/>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The interpretation of statistical results of this study will discuss in this chapter: </w:t>
      </w:r>
      <w:r w:rsidRPr="00B1034B">
        <w:rPr>
          <w:rFonts w:ascii="Times New Roman" w:eastAsia="Times New Roman" w:hAnsi="Times New Roman" w:cs="Times New Roman"/>
          <w:b/>
          <w:bCs/>
          <w:sz w:val="20"/>
          <w:szCs w:val="20"/>
        </w:rPr>
        <w:t>Part I: Demographical characteristics</w:t>
      </w:r>
      <w:r w:rsidRPr="00B1034B">
        <w:rPr>
          <w:rFonts w:ascii="Times New Roman" w:eastAsia="Times New Roman" w:hAnsi="Times New Roman" w:cs="Times New Roman"/>
          <w:sz w:val="20"/>
          <w:szCs w:val="20"/>
        </w:rPr>
        <w:t xml:space="preserve"> </w:t>
      </w:r>
      <w:proofErr w:type="gramStart"/>
      <w:r w:rsidRPr="00B1034B">
        <w:rPr>
          <w:rFonts w:ascii="Times New Roman" w:eastAsia="Times New Roman" w:hAnsi="Times New Roman" w:cs="Times New Roman"/>
          <w:sz w:val="20"/>
          <w:szCs w:val="20"/>
        </w:rPr>
        <w:t>Regarding  the</w:t>
      </w:r>
      <w:proofErr w:type="gramEnd"/>
      <w:r w:rsidRPr="00B1034B">
        <w:rPr>
          <w:rFonts w:ascii="Times New Roman" w:eastAsia="Times New Roman" w:hAnsi="Times New Roman" w:cs="Times New Roman"/>
          <w:sz w:val="20"/>
          <w:szCs w:val="20"/>
        </w:rPr>
        <w:t xml:space="preserve"> demographical characteristics of the study sample, the results recorded that the higher percentage 43 (76.8%) were between age group (18-40)years old, 32(57.2) were female  related to educational status most of study sample 20(35.7) were secondary level  , ,also most of study sample 49(87.5) were married . </w:t>
      </w:r>
      <w:proofErr w:type="gramStart"/>
      <w:r w:rsidRPr="00B1034B">
        <w:rPr>
          <w:rFonts w:ascii="Times New Roman" w:eastAsia="Times New Roman" w:hAnsi="Times New Roman" w:cs="Times New Roman"/>
          <w:sz w:val="20"/>
          <w:szCs w:val="20"/>
        </w:rPr>
        <w:t>Also</w:t>
      </w:r>
      <w:proofErr w:type="gramEnd"/>
      <w:r w:rsidRPr="00B1034B">
        <w:rPr>
          <w:rFonts w:ascii="Times New Roman" w:eastAsia="Times New Roman" w:hAnsi="Times New Roman" w:cs="Times New Roman"/>
          <w:sz w:val="20"/>
          <w:szCs w:val="20"/>
        </w:rPr>
        <w:t xml:space="preserve"> these results become nearest to the findings of which founded by (11) Prospective study which conducted between 2008 -2010 in China, included (18551) participates and the mean of age (62- 80) years concluded that the participant with low education, adjusted hazard ratio for the incident of coronary heart disease (CHD) versus those with middle age and elderly, highly educated (Wang, et al. 2017).</w:t>
      </w:r>
    </w:p>
    <w:p w14:paraId="74BBD720" w14:textId="77777777" w:rsidR="00B1034B" w:rsidRPr="00B1034B" w:rsidRDefault="00B1034B" w:rsidP="00155071">
      <w:pPr>
        <w:widowControl w:val="0"/>
        <w:autoSpaceDE w:val="0"/>
        <w:autoSpaceDN w:val="0"/>
        <w:adjustRightInd w:val="0"/>
        <w:spacing w:after="0" w:line="240" w:lineRule="auto"/>
        <w:ind w:left="-851" w:right="282"/>
        <w:jc w:val="both"/>
        <w:rPr>
          <w:rFonts w:ascii="Times New Roman" w:eastAsia="Times New Roman" w:hAnsi="Times New Roman" w:cs="Times New Roman"/>
          <w:sz w:val="20"/>
          <w:szCs w:val="20"/>
        </w:rPr>
      </w:pPr>
      <w:r w:rsidRPr="00B1034B">
        <w:rPr>
          <w:rFonts w:ascii="Times New Roman" w:eastAsia="Times New Roman" w:hAnsi="Times New Roman" w:cs="Times New Roman"/>
          <w:b/>
          <w:bCs/>
          <w:sz w:val="20"/>
          <w:szCs w:val="20"/>
        </w:rPr>
        <w:t>Part II: Patient satisfaction on pain management;</w:t>
      </w:r>
    </w:p>
    <w:p w14:paraId="6538D957" w14:textId="77777777" w:rsidR="00B1034B" w:rsidRPr="00B1034B" w:rsidRDefault="00B1034B" w:rsidP="00155071">
      <w:pPr>
        <w:spacing w:after="0" w:line="240" w:lineRule="auto"/>
        <w:ind w:left="-851" w:right="282"/>
        <w:jc w:val="both"/>
        <w:rPr>
          <w:rFonts w:ascii="Times New Roman" w:eastAsia="Times New Roman" w:hAnsi="Times New Roman" w:cs="Times New Roman"/>
          <w:sz w:val="20"/>
          <w:szCs w:val="20"/>
          <w:lang w:bidi="ar-IQ"/>
        </w:rPr>
      </w:pPr>
      <w:r w:rsidRPr="00B1034B">
        <w:rPr>
          <w:rFonts w:ascii="Times New Roman" w:eastAsia="Times New Roman" w:hAnsi="Times New Roman" w:cs="Times New Roman"/>
          <w:sz w:val="20"/>
          <w:szCs w:val="20"/>
        </w:rPr>
        <w:t xml:space="preserve">Table (2): This table recorded that most of the study sample shows that their responded moderately regarding to the following satisfaction items (3, 4, 5,6,7,8,9,11,12,14,16,18,19 and 20), and </w:t>
      </w:r>
      <w:proofErr w:type="gramStart"/>
      <w:r w:rsidRPr="00B1034B">
        <w:rPr>
          <w:rFonts w:ascii="Times New Roman" w:eastAsia="Times New Roman" w:hAnsi="Times New Roman" w:cs="Times New Roman"/>
          <w:sz w:val="20"/>
          <w:szCs w:val="20"/>
        </w:rPr>
        <w:t>unsatisfied .related</w:t>
      </w:r>
      <w:proofErr w:type="gramEnd"/>
      <w:r w:rsidRPr="00B1034B">
        <w:rPr>
          <w:rFonts w:ascii="Times New Roman" w:eastAsia="Times New Roman" w:hAnsi="Times New Roman" w:cs="Times New Roman"/>
          <w:sz w:val="20"/>
          <w:szCs w:val="20"/>
        </w:rPr>
        <w:t xml:space="preserve"> to (17 and 21) and satisfied related to items (1,2,10,13 and 15) with general mean score 2.00 as moderate level .  this table presented overall results of patient satisfaction, moderate level of satisfaction received for (n = 56) patients who admitted to the critical care unit and involved in pain management strategies. Patients’ satisfaction is also considered </w:t>
      </w:r>
      <w:proofErr w:type="gramStart"/>
      <w:r w:rsidRPr="00B1034B">
        <w:rPr>
          <w:rFonts w:ascii="Times New Roman" w:eastAsia="Times New Roman" w:hAnsi="Times New Roman" w:cs="Times New Roman"/>
          <w:sz w:val="20"/>
          <w:szCs w:val="20"/>
        </w:rPr>
        <w:t>a feedback</w:t>
      </w:r>
      <w:proofErr w:type="gramEnd"/>
      <w:r w:rsidRPr="00B1034B">
        <w:rPr>
          <w:rFonts w:ascii="Times New Roman" w:eastAsia="Times New Roman" w:hAnsi="Times New Roman" w:cs="Times New Roman"/>
          <w:sz w:val="20"/>
          <w:szCs w:val="20"/>
        </w:rPr>
        <w:t xml:space="preserve"> and used as part of quality assessment process to identify potential areas for improvement (12).</w:t>
      </w:r>
    </w:p>
    <w:p w14:paraId="50F6BC0A" w14:textId="77777777" w:rsidR="00B1034B" w:rsidRPr="007F2EB1" w:rsidRDefault="00B1034B" w:rsidP="00B1034B">
      <w:pPr>
        <w:spacing w:after="0" w:line="240" w:lineRule="auto"/>
        <w:ind w:left="-142" w:right="-483" w:firstLine="710"/>
        <w:rPr>
          <w:rFonts w:ascii="Times New Roman" w:eastAsia="Times New Roman" w:hAnsi="Times New Roman" w:cs="Times New Roman"/>
          <w:sz w:val="20"/>
          <w:szCs w:val="20"/>
          <w:lang w:bidi="ar-IQ"/>
        </w:rPr>
        <w:sectPr w:rsidR="00B1034B" w:rsidRPr="007F2EB1" w:rsidSect="007F2EB1">
          <w:pgSz w:w="16839" w:h="11907" w:orient="landscape"/>
          <w:pgMar w:top="568" w:right="821" w:bottom="284" w:left="1702" w:header="720" w:footer="720" w:gutter="0"/>
          <w:cols w:space="720"/>
          <w:docGrid w:linePitch="299"/>
        </w:sectPr>
      </w:pPr>
    </w:p>
    <w:p w14:paraId="2498B8E1" w14:textId="77777777" w:rsidR="00B1034B" w:rsidRPr="00B1034B" w:rsidRDefault="00B1034B" w:rsidP="00822564">
      <w:pPr>
        <w:tabs>
          <w:tab w:val="right" w:pos="567"/>
        </w:tabs>
        <w:spacing w:after="200" w:line="240" w:lineRule="auto"/>
        <w:ind w:left="-142" w:right="110"/>
        <w:jc w:val="both"/>
        <w:rPr>
          <w:rFonts w:ascii="Times New Roman" w:eastAsia="Times New Roman" w:hAnsi="Times New Roman" w:cs="Times New Roman"/>
          <w:b/>
          <w:bCs/>
          <w:sz w:val="20"/>
          <w:szCs w:val="20"/>
        </w:rPr>
      </w:pPr>
      <w:r w:rsidRPr="00B1034B">
        <w:rPr>
          <w:rFonts w:ascii="Times New Roman" w:eastAsia="Times New Roman" w:hAnsi="Times New Roman" w:cs="Times New Roman"/>
          <w:b/>
          <w:bCs/>
          <w:sz w:val="20"/>
          <w:szCs w:val="20"/>
        </w:rPr>
        <w:lastRenderedPageBreak/>
        <w:t xml:space="preserve">CONCLUSIONS: </w:t>
      </w:r>
      <w:r w:rsidRPr="00B1034B">
        <w:rPr>
          <w:rFonts w:ascii="Times New Roman" w:eastAsia="Times New Roman" w:hAnsi="Times New Roman" w:cs="Times New Roman"/>
          <w:sz w:val="20"/>
          <w:szCs w:val="20"/>
        </w:rPr>
        <w:t>The results recorded that the higher percentage 43 (76.8%) were between age group (18-</w:t>
      </w:r>
      <w:proofErr w:type="gramStart"/>
      <w:r w:rsidRPr="00B1034B">
        <w:rPr>
          <w:rFonts w:ascii="Times New Roman" w:eastAsia="Times New Roman" w:hAnsi="Times New Roman" w:cs="Times New Roman"/>
          <w:sz w:val="20"/>
          <w:szCs w:val="20"/>
        </w:rPr>
        <w:t>40)years</w:t>
      </w:r>
      <w:proofErr w:type="gramEnd"/>
      <w:r w:rsidRPr="00B1034B">
        <w:rPr>
          <w:rFonts w:ascii="Times New Roman" w:eastAsia="Times New Roman" w:hAnsi="Times New Roman" w:cs="Times New Roman"/>
          <w:sz w:val="20"/>
          <w:szCs w:val="20"/>
        </w:rPr>
        <w:t xml:space="preserve"> old</w:t>
      </w:r>
      <w:r w:rsidRPr="00B1034B">
        <w:rPr>
          <w:rFonts w:ascii="Times New Roman" w:eastAsia="Times New Roman" w:hAnsi="Times New Roman" w:cs="Times New Roman"/>
          <w:b/>
          <w:bCs/>
          <w:sz w:val="20"/>
          <w:szCs w:val="20"/>
        </w:rPr>
        <w:t xml:space="preserve"> and </w:t>
      </w:r>
      <w:r w:rsidRPr="00B1034B">
        <w:rPr>
          <w:rFonts w:ascii="Times New Roman" w:eastAsia="Times New Roman" w:hAnsi="Times New Roman" w:cs="Times New Roman"/>
          <w:sz w:val="20"/>
          <w:szCs w:val="20"/>
        </w:rPr>
        <w:t>Related to educational status most of study sample 20(35.7) were secondary level</w:t>
      </w:r>
      <w:r w:rsidRPr="00B1034B">
        <w:rPr>
          <w:rFonts w:ascii="Times New Roman" w:eastAsia="Times New Roman" w:hAnsi="Times New Roman" w:cs="Times New Roman"/>
          <w:b/>
          <w:bCs/>
          <w:sz w:val="20"/>
          <w:szCs w:val="20"/>
        </w:rPr>
        <w:t xml:space="preserve"> </w:t>
      </w:r>
      <w:r w:rsidRPr="00B1034B">
        <w:rPr>
          <w:rFonts w:ascii="Times New Roman" w:eastAsia="Times New Roman" w:hAnsi="Times New Roman" w:cs="Times New Roman"/>
          <w:sz w:val="20"/>
          <w:szCs w:val="20"/>
          <w:lang w:bidi="ar-IQ"/>
        </w:rPr>
        <w:t xml:space="preserve">Regarding the </w:t>
      </w:r>
      <w:r w:rsidRPr="00B1034B">
        <w:rPr>
          <w:rFonts w:ascii="Times New Roman" w:eastAsia="Times New Roman" w:hAnsi="Times New Roman" w:cs="Times New Roman"/>
          <w:sz w:val="20"/>
          <w:szCs w:val="20"/>
        </w:rPr>
        <w:t>patient satisfaction items related to pain management recorded that most of the study sample shows moderate level</w:t>
      </w:r>
    </w:p>
    <w:p w14:paraId="11F96323" w14:textId="77777777" w:rsidR="00B1034B" w:rsidRPr="00B1034B" w:rsidRDefault="00B1034B" w:rsidP="00822564">
      <w:pPr>
        <w:widowControl w:val="0"/>
        <w:autoSpaceDE w:val="0"/>
        <w:autoSpaceDN w:val="0"/>
        <w:spacing w:after="0" w:line="240" w:lineRule="auto"/>
        <w:ind w:right="110"/>
        <w:jc w:val="both"/>
        <w:rPr>
          <w:rFonts w:ascii="Times New Roman" w:eastAsia="Times New Roman" w:hAnsi="Times New Roman" w:cs="Times New Roman"/>
          <w:b/>
          <w:bCs/>
          <w:sz w:val="20"/>
          <w:szCs w:val="20"/>
        </w:rPr>
      </w:pPr>
      <w:proofErr w:type="gramStart"/>
      <w:r w:rsidRPr="00B1034B">
        <w:rPr>
          <w:rFonts w:ascii="Times New Roman" w:eastAsia="Times New Roman" w:hAnsi="Times New Roman" w:cs="Times New Roman"/>
          <w:b/>
          <w:bCs/>
          <w:sz w:val="20"/>
          <w:szCs w:val="20"/>
        </w:rPr>
        <w:t>References :</w:t>
      </w:r>
      <w:proofErr w:type="gramEnd"/>
    </w:p>
    <w:p w14:paraId="275CEF90"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rtl/>
          <w:lang w:bidi="ar-IQ"/>
        </w:rPr>
      </w:pPr>
      <w:r w:rsidRPr="00B1034B">
        <w:rPr>
          <w:rFonts w:ascii="Times New Roman" w:eastAsia="Times New Roman" w:hAnsi="Times New Roman" w:cs="Times New Roman"/>
          <w:sz w:val="20"/>
          <w:szCs w:val="20"/>
        </w:rPr>
        <w:t xml:space="preserve">1.Ali S. A., </w:t>
      </w:r>
      <w:proofErr w:type="spellStart"/>
      <w:r w:rsidRPr="00B1034B">
        <w:rPr>
          <w:rFonts w:ascii="Times New Roman" w:eastAsia="Times New Roman" w:hAnsi="Times New Roman" w:cs="Times New Roman"/>
          <w:sz w:val="20"/>
          <w:szCs w:val="20"/>
        </w:rPr>
        <w:t>Abass</w:t>
      </w:r>
      <w:proofErr w:type="spellEnd"/>
      <w:r w:rsidRPr="00B1034B">
        <w:rPr>
          <w:rFonts w:ascii="Times New Roman" w:eastAsia="Times New Roman" w:hAnsi="Times New Roman" w:cs="Times New Roman"/>
          <w:sz w:val="20"/>
          <w:szCs w:val="20"/>
        </w:rPr>
        <w:t xml:space="preserve">. H. (2013). Awareness Of Healthier Lifestyle Change Among Patients </w:t>
      </w:r>
      <w:proofErr w:type="gramStart"/>
      <w:r w:rsidRPr="00B1034B">
        <w:rPr>
          <w:rFonts w:ascii="Times New Roman" w:eastAsia="Times New Roman" w:hAnsi="Times New Roman" w:cs="Times New Roman"/>
          <w:sz w:val="20"/>
          <w:szCs w:val="20"/>
        </w:rPr>
        <w:t>With</w:t>
      </w:r>
      <w:proofErr w:type="gramEnd"/>
      <w:r w:rsidRPr="00B1034B">
        <w:rPr>
          <w:rFonts w:ascii="Times New Roman" w:eastAsia="Times New Roman" w:hAnsi="Times New Roman" w:cs="Times New Roman"/>
          <w:sz w:val="20"/>
          <w:szCs w:val="20"/>
        </w:rPr>
        <w:t xml:space="preserve"> Coronary Artery Disease, Kufa Journal For Nursing Sciences, Published By The Faculty Of Nursing,</w:t>
      </w:r>
    </w:p>
    <w:p w14:paraId="335F237B"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rtl/>
          <w:lang w:bidi="ar-IQ"/>
        </w:rPr>
      </w:pPr>
      <w:r w:rsidRPr="00B1034B">
        <w:rPr>
          <w:rFonts w:ascii="Times New Roman" w:eastAsia="Times New Roman" w:hAnsi="Times New Roman" w:cs="Times New Roman"/>
          <w:sz w:val="20"/>
          <w:szCs w:val="20"/>
        </w:rPr>
        <w:t xml:space="preserve">2.Atallah, M. A., Hamdan-Mansour, A. M., Al-Sayed, M. M., &amp; </w:t>
      </w:r>
      <w:proofErr w:type="spellStart"/>
      <w:r w:rsidRPr="00B1034B">
        <w:rPr>
          <w:rFonts w:ascii="Times New Roman" w:eastAsia="Times New Roman" w:hAnsi="Times New Roman" w:cs="Times New Roman"/>
          <w:sz w:val="20"/>
          <w:szCs w:val="20"/>
        </w:rPr>
        <w:t>Aboshaiqah</w:t>
      </w:r>
      <w:proofErr w:type="spellEnd"/>
      <w:r w:rsidRPr="00B1034B">
        <w:rPr>
          <w:rFonts w:ascii="Times New Roman" w:eastAsia="Times New Roman" w:hAnsi="Times New Roman" w:cs="Times New Roman"/>
          <w:sz w:val="20"/>
          <w:szCs w:val="20"/>
        </w:rPr>
        <w:t xml:space="preserve">, A. E. (2013). Patients’ Satisfaction </w:t>
      </w:r>
      <w:proofErr w:type="gramStart"/>
      <w:r w:rsidRPr="00B1034B">
        <w:rPr>
          <w:rFonts w:ascii="Times New Roman" w:eastAsia="Times New Roman" w:hAnsi="Times New Roman" w:cs="Times New Roman"/>
          <w:sz w:val="20"/>
          <w:szCs w:val="20"/>
        </w:rPr>
        <w:t>With</w:t>
      </w:r>
      <w:proofErr w:type="gramEnd"/>
      <w:r w:rsidRPr="00B1034B">
        <w:rPr>
          <w:rFonts w:ascii="Times New Roman" w:eastAsia="Times New Roman" w:hAnsi="Times New Roman" w:cs="Times New Roman"/>
          <w:sz w:val="20"/>
          <w:szCs w:val="20"/>
        </w:rPr>
        <w:t xml:space="preserve"> The Quality Of Nursing Care Provided: The Saudi Experience. International Journal </w:t>
      </w:r>
      <w:proofErr w:type="gramStart"/>
      <w:r w:rsidRPr="00B1034B">
        <w:rPr>
          <w:rFonts w:ascii="Times New Roman" w:eastAsia="Times New Roman" w:hAnsi="Times New Roman" w:cs="Times New Roman"/>
          <w:sz w:val="20"/>
          <w:szCs w:val="20"/>
        </w:rPr>
        <w:t>Of</w:t>
      </w:r>
      <w:proofErr w:type="gramEnd"/>
      <w:r w:rsidRPr="00B1034B">
        <w:rPr>
          <w:rFonts w:ascii="Times New Roman" w:eastAsia="Times New Roman" w:hAnsi="Times New Roman" w:cs="Times New Roman"/>
          <w:sz w:val="20"/>
          <w:szCs w:val="20"/>
        </w:rPr>
        <w:t xml:space="preserve"> Nursing Practice, 19(6), pp: 584–590.</w:t>
      </w:r>
    </w:p>
    <w:p w14:paraId="63E0FA0D"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rtl/>
          <w:lang w:bidi="ar-IQ"/>
        </w:rPr>
      </w:pPr>
      <w:r w:rsidRPr="00B1034B">
        <w:rPr>
          <w:rFonts w:ascii="Times New Roman" w:eastAsia="Times New Roman" w:hAnsi="Times New Roman" w:cs="Times New Roman"/>
          <w:sz w:val="20"/>
          <w:szCs w:val="20"/>
        </w:rPr>
        <w:t xml:space="preserve">3.Bailey, J. J., Sabbagh, M., Loiselle, C. G., Boileau, J., &amp; </w:t>
      </w:r>
      <w:proofErr w:type="spellStart"/>
      <w:r w:rsidRPr="00B1034B">
        <w:rPr>
          <w:rFonts w:ascii="Times New Roman" w:eastAsia="Times New Roman" w:hAnsi="Times New Roman" w:cs="Times New Roman"/>
          <w:sz w:val="20"/>
          <w:szCs w:val="20"/>
        </w:rPr>
        <w:t>Mcvey</w:t>
      </w:r>
      <w:proofErr w:type="spellEnd"/>
      <w:r w:rsidRPr="00B1034B">
        <w:rPr>
          <w:rFonts w:ascii="Times New Roman" w:eastAsia="Times New Roman" w:hAnsi="Times New Roman" w:cs="Times New Roman"/>
          <w:sz w:val="20"/>
          <w:szCs w:val="20"/>
        </w:rPr>
        <w:t xml:space="preserve">, L. (2010). Supporting Families </w:t>
      </w:r>
      <w:proofErr w:type="gramStart"/>
      <w:r w:rsidRPr="00B1034B">
        <w:rPr>
          <w:rFonts w:ascii="Times New Roman" w:eastAsia="Times New Roman" w:hAnsi="Times New Roman" w:cs="Times New Roman"/>
          <w:sz w:val="20"/>
          <w:szCs w:val="20"/>
        </w:rPr>
        <w:t>In</w:t>
      </w:r>
      <w:proofErr w:type="gramEnd"/>
      <w:r w:rsidRPr="00B1034B">
        <w:rPr>
          <w:rFonts w:ascii="Times New Roman" w:eastAsia="Times New Roman" w:hAnsi="Times New Roman" w:cs="Times New Roman"/>
          <w:sz w:val="20"/>
          <w:szCs w:val="20"/>
        </w:rPr>
        <w:t xml:space="preserve"> The ICU: A Descriptive Correlational Study Of Informational Support, Anxiety, And Satisfaction With Care. Intensive And Critical Care Nursing, 26(2), pp: 114–122.</w:t>
      </w:r>
    </w:p>
    <w:p w14:paraId="48E5B2CB"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rtl/>
          <w:lang w:bidi="ar-IQ"/>
        </w:rPr>
      </w:pPr>
      <w:r w:rsidRPr="00B1034B">
        <w:rPr>
          <w:rFonts w:ascii="Times New Roman" w:eastAsia="Times New Roman" w:hAnsi="Times New Roman" w:cs="Times New Roman"/>
          <w:sz w:val="20"/>
          <w:szCs w:val="20"/>
        </w:rPr>
        <w:t xml:space="preserve">4.Brunner, L. S. (2010). Brunner &amp; </w:t>
      </w:r>
      <w:proofErr w:type="spellStart"/>
      <w:r w:rsidRPr="00B1034B">
        <w:rPr>
          <w:rFonts w:ascii="Times New Roman" w:eastAsia="Times New Roman" w:hAnsi="Times New Roman" w:cs="Times New Roman"/>
          <w:sz w:val="20"/>
          <w:szCs w:val="20"/>
        </w:rPr>
        <w:t>Suddarth's</w:t>
      </w:r>
      <w:proofErr w:type="spellEnd"/>
      <w:r w:rsidRPr="00B1034B">
        <w:rPr>
          <w:rFonts w:ascii="Times New Roman" w:eastAsia="Times New Roman" w:hAnsi="Times New Roman" w:cs="Times New Roman"/>
          <w:sz w:val="20"/>
          <w:szCs w:val="20"/>
        </w:rPr>
        <w:t xml:space="preserve"> Textbook </w:t>
      </w:r>
      <w:proofErr w:type="gramStart"/>
      <w:r w:rsidRPr="00B1034B">
        <w:rPr>
          <w:rFonts w:ascii="Times New Roman" w:eastAsia="Times New Roman" w:hAnsi="Times New Roman" w:cs="Times New Roman"/>
          <w:sz w:val="20"/>
          <w:szCs w:val="20"/>
        </w:rPr>
        <w:t>Of</w:t>
      </w:r>
      <w:proofErr w:type="gramEnd"/>
      <w:r w:rsidRPr="00B1034B">
        <w:rPr>
          <w:rFonts w:ascii="Times New Roman" w:eastAsia="Times New Roman" w:hAnsi="Times New Roman" w:cs="Times New Roman"/>
          <w:sz w:val="20"/>
          <w:szCs w:val="20"/>
        </w:rPr>
        <w:t xml:space="preserve"> </w:t>
      </w:r>
      <w:proofErr w:type="spellStart"/>
      <w:r w:rsidRPr="00B1034B">
        <w:rPr>
          <w:rFonts w:ascii="Times New Roman" w:eastAsia="Times New Roman" w:hAnsi="Times New Roman" w:cs="Times New Roman"/>
          <w:sz w:val="20"/>
          <w:szCs w:val="20"/>
        </w:rPr>
        <w:t>MedicalSurgical</w:t>
      </w:r>
      <w:proofErr w:type="spellEnd"/>
      <w:r w:rsidRPr="00B1034B">
        <w:rPr>
          <w:rFonts w:ascii="Times New Roman" w:eastAsia="Times New Roman" w:hAnsi="Times New Roman" w:cs="Times New Roman"/>
          <w:sz w:val="20"/>
          <w:szCs w:val="20"/>
        </w:rPr>
        <w:t xml:space="preserve"> Nursing, Twelfth Edition, Lippincott Williams &amp; Wilkins, pp: 231 – 261</w:t>
      </w:r>
    </w:p>
    <w:p w14:paraId="2F08E911"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rtl/>
          <w:lang w:bidi="ar-IQ"/>
        </w:rPr>
      </w:pPr>
      <w:r w:rsidRPr="00B1034B">
        <w:rPr>
          <w:rFonts w:ascii="Times New Roman" w:eastAsia="Times New Roman" w:hAnsi="Times New Roman" w:cs="Times New Roman"/>
          <w:sz w:val="20"/>
          <w:szCs w:val="20"/>
        </w:rPr>
        <w:t>5.Darawad, M. W., Al-</w:t>
      </w:r>
      <w:proofErr w:type="spellStart"/>
      <w:r w:rsidRPr="00B1034B">
        <w:rPr>
          <w:rFonts w:ascii="Times New Roman" w:eastAsia="Times New Roman" w:hAnsi="Times New Roman" w:cs="Times New Roman"/>
          <w:sz w:val="20"/>
          <w:szCs w:val="20"/>
        </w:rPr>
        <w:t>Hussami</w:t>
      </w:r>
      <w:proofErr w:type="spellEnd"/>
      <w:r w:rsidRPr="00B1034B">
        <w:rPr>
          <w:rFonts w:ascii="Times New Roman" w:eastAsia="Times New Roman" w:hAnsi="Times New Roman" w:cs="Times New Roman"/>
          <w:sz w:val="20"/>
          <w:szCs w:val="20"/>
        </w:rPr>
        <w:t>, M., Saleh, A. M., Al-</w:t>
      </w:r>
      <w:proofErr w:type="spellStart"/>
      <w:r w:rsidRPr="00B1034B">
        <w:rPr>
          <w:rFonts w:ascii="Times New Roman" w:eastAsia="Times New Roman" w:hAnsi="Times New Roman" w:cs="Times New Roman"/>
          <w:sz w:val="20"/>
          <w:szCs w:val="20"/>
        </w:rPr>
        <w:t>Sutari</w:t>
      </w:r>
      <w:proofErr w:type="spellEnd"/>
      <w:r w:rsidRPr="00B1034B">
        <w:rPr>
          <w:rFonts w:ascii="Times New Roman" w:eastAsia="Times New Roman" w:hAnsi="Times New Roman" w:cs="Times New Roman"/>
          <w:sz w:val="20"/>
          <w:szCs w:val="20"/>
        </w:rPr>
        <w:t>, M., &amp; Mustafa, W. M. (2015). Predictors Of ICU Patients’ Pain Management Satisfaction: A Descriptive Cross-Sectional Survey. Australian Critical Care, 28(3), pp: 129–133</w:t>
      </w:r>
    </w:p>
    <w:p w14:paraId="03E20A6B"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rtl/>
        </w:rPr>
      </w:pPr>
      <w:r w:rsidRPr="00B1034B">
        <w:rPr>
          <w:rFonts w:ascii="Times New Roman" w:eastAsia="Times New Roman" w:hAnsi="Times New Roman" w:cs="Times New Roman"/>
          <w:sz w:val="20"/>
          <w:szCs w:val="20"/>
        </w:rPr>
        <w:t xml:space="preserve">6.Georgiou, E., </w:t>
      </w:r>
      <w:proofErr w:type="spellStart"/>
      <w:r w:rsidRPr="00B1034B">
        <w:rPr>
          <w:rFonts w:ascii="Times New Roman" w:eastAsia="Times New Roman" w:hAnsi="Times New Roman" w:cs="Times New Roman"/>
          <w:sz w:val="20"/>
          <w:szCs w:val="20"/>
        </w:rPr>
        <w:t>Hadjibalassi</w:t>
      </w:r>
      <w:proofErr w:type="spellEnd"/>
      <w:r w:rsidRPr="00B1034B">
        <w:rPr>
          <w:rFonts w:ascii="Times New Roman" w:eastAsia="Times New Roman" w:hAnsi="Times New Roman" w:cs="Times New Roman"/>
          <w:sz w:val="20"/>
          <w:szCs w:val="20"/>
        </w:rPr>
        <w:t xml:space="preserve">, M., </w:t>
      </w:r>
      <w:proofErr w:type="spellStart"/>
      <w:r w:rsidRPr="00B1034B">
        <w:rPr>
          <w:rFonts w:ascii="Times New Roman" w:eastAsia="Times New Roman" w:hAnsi="Times New Roman" w:cs="Times New Roman"/>
          <w:sz w:val="20"/>
          <w:szCs w:val="20"/>
        </w:rPr>
        <w:t>Lambrinou</w:t>
      </w:r>
      <w:proofErr w:type="spellEnd"/>
      <w:r w:rsidRPr="00B1034B">
        <w:rPr>
          <w:rFonts w:ascii="Times New Roman" w:eastAsia="Times New Roman" w:hAnsi="Times New Roman" w:cs="Times New Roman"/>
          <w:sz w:val="20"/>
          <w:szCs w:val="20"/>
        </w:rPr>
        <w:t xml:space="preserve">, E., </w:t>
      </w:r>
      <w:proofErr w:type="spellStart"/>
      <w:r w:rsidRPr="00B1034B">
        <w:rPr>
          <w:rFonts w:ascii="Times New Roman" w:eastAsia="Times New Roman" w:hAnsi="Times New Roman" w:cs="Times New Roman"/>
          <w:sz w:val="20"/>
          <w:szCs w:val="20"/>
        </w:rPr>
        <w:t>Andreou</w:t>
      </w:r>
      <w:proofErr w:type="spellEnd"/>
      <w:r w:rsidRPr="00B1034B">
        <w:rPr>
          <w:rFonts w:ascii="Times New Roman" w:eastAsia="Times New Roman" w:hAnsi="Times New Roman" w:cs="Times New Roman"/>
          <w:sz w:val="20"/>
          <w:szCs w:val="20"/>
        </w:rPr>
        <w:t xml:space="preserve">, P., &amp; </w:t>
      </w:r>
      <w:proofErr w:type="spellStart"/>
      <w:r w:rsidRPr="00B1034B">
        <w:rPr>
          <w:rFonts w:ascii="Times New Roman" w:eastAsia="Times New Roman" w:hAnsi="Times New Roman" w:cs="Times New Roman"/>
          <w:sz w:val="20"/>
          <w:szCs w:val="20"/>
        </w:rPr>
        <w:t>Papathanassoglou</w:t>
      </w:r>
      <w:proofErr w:type="spellEnd"/>
      <w:r w:rsidRPr="00B1034B">
        <w:rPr>
          <w:rFonts w:ascii="Times New Roman" w:eastAsia="Times New Roman" w:hAnsi="Times New Roman" w:cs="Times New Roman"/>
          <w:sz w:val="20"/>
          <w:szCs w:val="20"/>
        </w:rPr>
        <w:t xml:space="preserve">, E. D. E. (2015). Review Article The Impact Of Pain Assessment On Critically Ill </w:t>
      </w:r>
      <w:proofErr w:type="gramStart"/>
      <w:r w:rsidRPr="00B1034B">
        <w:rPr>
          <w:rFonts w:ascii="Times New Roman" w:eastAsia="Times New Roman" w:hAnsi="Times New Roman" w:cs="Times New Roman"/>
          <w:sz w:val="20"/>
          <w:szCs w:val="20"/>
        </w:rPr>
        <w:t>Patients ’</w:t>
      </w:r>
      <w:proofErr w:type="gramEnd"/>
      <w:r w:rsidRPr="00B1034B">
        <w:rPr>
          <w:rFonts w:ascii="Times New Roman" w:eastAsia="Times New Roman" w:hAnsi="Times New Roman" w:cs="Times New Roman"/>
          <w:sz w:val="20"/>
          <w:szCs w:val="20"/>
        </w:rPr>
        <w:t xml:space="preserve"> Outcomes : A Systematic Review, 2015</w:t>
      </w:r>
    </w:p>
    <w:p w14:paraId="11B66B2A"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rtl/>
          <w:lang w:bidi="ar-IQ"/>
        </w:rPr>
      </w:pPr>
      <w:r w:rsidRPr="00B1034B">
        <w:rPr>
          <w:rFonts w:ascii="Times New Roman" w:eastAsia="Times New Roman" w:hAnsi="Times New Roman" w:cs="Times New Roman"/>
          <w:sz w:val="20"/>
          <w:szCs w:val="20"/>
        </w:rPr>
        <w:t xml:space="preserve">7.Nuha, H. A.-A. (2009). Factors Related </w:t>
      </w:r>
      <w:proofErr w:type="gramStart"/>
      <w:r w:rsidRPr="00B1034B">
        <w:rPr>
          <w:rFonts w:ascii="Times New Roman" w:eastAsia="Times New Roman" w:hAnsi="Times New Roman" w:cs="Times New Roman"/>
          <w:sz w:val="20"/>
          <w:szCs w:val="20"/>
        </w:rPr>
        <w:t>To</w:t>
      </w:r>
      <w:proofErr w:type="gramEnd"/>
      <w:r w:rsidRPr="00B1034B">
        <w:rPr>
          <w:rFonts w:ascii="Times New Roman" w:eastAsia="Times New Roman" w:hAnsi="Times New Roman" w:cs="Times New Roman"/>
          <w:sz w:val="20"/>
          <w:szCs w:val="20"/>
        </w:rPr>
        <w:t xml:space="preserve"> Patient Satisfaction With Hospital Health Care. Iraqi Journal </w:t>
      </w:r>
      <w:proofErr w:type="gramStart"/>
      <w:r w:rsidRPr="00B1034B">
        <w:rPr>
          <w:rFonts w:ascii="Times New Roman" w:eastAsia="Times New Roman" w:hAnsi="Times New Roman" w:cs="Times New Roman"/>
          <w:sz w:val="20"/>
          <w:szCs w:val="20"/>
        </w:rPr>
        <w:t>Of</w:t>
      </w:r>
      <w:proofErr w:type="gramEnd"/>
      <w:r w:rsidRPr="00B1034B">
        <w:rPr>
          <w:rFonts w:ascii="Times New Roman" w:eastAsia="Times New Roman" w:hAnsi="Times New Roman" w:cs="Times New Roman"/>
          <w:sz w:val="20"/>
          <w:szCs w:val="20"/>
        </w:rPr>
        <w:t xml:space="preserve"> Community Medicine Vol. 22, pp: 218-223.</w:t>
      </w:r>
    </w:p>
    <w:p w14:paraId="1E39D7E4"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rPr>
      </w:pPr>
      <w:r w:rsidRPr="00B1034B">
        <w:rPr>
          <w:rFonts w:ascii="Times New Roman" w:eastAsia="Times New Roman" w:hAnsi="Times New Roman" w:cs="Times New Roman"/>
          <w:sz w:val="20"/>
          <w:szCs w:val="20"/>
        </w:rPr>
        <w:t xml:space="preserve">8.Rijkenberg, S., </w:t>
      </w:r>
      <w:proofErr w:type="spellStart"/>
      <w:r w:rsidRPr="00B1034B">
        <w:rPr>
          <w:rFonts w:ascii="Times New Roman" w:eastAsia="Times New Roman" w:hAnsi="Times New Roman" w:cs="Times New Roman"/>
          <w:sz w:val="20"/>
          <w:szCs w:val="20"/>
        </w:rPr>
        <w:t>Stilma</w:t>
      </w:r>
      <w:proofErr w:type="spellEnd"/>
      <w:r w:rsidRPr="00B1034B">
        <w:rPr>
          <w:rFonts w:ascii="Times New Roman" w:eastAsia="Times New Roman" w:hAnsi="Times New Roman" w:cs="Times New Roman"/>
          <w:sz w:val="20"/>
          <w:szCs w:val="20"/>
        </w:rPr>
        <w:t xml:space="preserve">, W., </w:t>
      </w:r>
      <w:proofErr w:type="spellStart"/>
      <w:r w:rsidRPr="00B1034B">
        <w:rPr>
          <w:rFonts w:ascii="Times New Roman" w:eastAsia="Times New Roman" w:hAnsi="Times New Roman" w:cs="Times New Roman"/>
          <w:sz w:val="20"/>
          <w:szCs w:val="20"/>
        </w:rPr>
        <w:t>Endeman</w:t>
      </w:r>
      <w:proofErr w:type="spellEnd"/>
      <w:r w:rsidRPr="00B1034B">
        <w:rPr>
          <w:rFonts w:ascii="Times New Roman" w:eastAsia="Times New Roman" w:hAnsi="Times New Roman" w:cs="Times New Roman"/>
          <w:sz w:val="20"/>
          <w:szCs w:val="20"/>
        </w:rPr>
        <w:t xml:space="preserve">, H., Bosman, R. J., &amp; </w:t>
      </w:r>
      <w:proofErr w:type="spellStart"/>
      <w:r w:rsidRPr="00B1034B">
        <w:rPr>
          <w:rFonts w:ascii="Times New Roman" w:eastAsia="Times New Roman" w:hAnsi="Times New Roman" w:cs="Times New Roman"/>
          <w:sz w:val="20"/>
          <w:szCs w:val="20"/>
        </w:rPr>
        <w:t>Oudemans</w:t>
      </w:r>
      <w:proofErr w:type="spellEnd"/>
      <w:r w:rsidRPr="00B1034B">
        <w:rPr>
          <w:rFonts w:ascii="Times New Roman" w:eastAsia="Times New Roman" w:hAnsi="Times New Roman" w:cs="Times New Roman"/>
          <w:sz w:val="20"/>
          <w:szCs w:val="20"/>
        </w:rPr>
        <w:t xml:space="preserve">-Van </w:t>
      </w:r>
      <w:proofErr w:type="spellStart"/>
      <w:r w:rsidRPr="00B1034B">
        <w:rPr>
          <w:rFonts w:ascii="Times New Roman" w:eastAsia="Times New Roman" w:hAnsi="Times New Roman" w:cs="Times New Roman"/>
          <w:sz w:val="20"/>
          <w:szCs w:val="20"/>
        </w:rPr>
        <w:t>Straaten</w:t>
      </w:r>
      <w:proofErr w:type="spellEnd"/>
      <w:r w:rsidRPr="00B1034B">
        <w:rPr>
          <w:rFonts w:ascii="Times New Roman" w:eastAsia="Times New Roman" w:hAnsi="Times New Roman" w:cs="Times New Roman"/>
          <w:sz w:val="20"/>
          <w:szCs w:val="20"/>
        </w:rPr>
        <w:t xml:space="preserve">, H. M. (2015). Pain Measurement </w:t>
      </w:r>
      <w:proofErr w:type="gramStart"/>
      <w:r w:rsidRPr="00B1034B">
        <w:rPr>
          <w:rFonts w:ascii="Times New Roman" w:eastAsia="Times New Roman" w:hAnsi="Times New Roman" w:cs="Times New Roman"/>
          <w:sz w:val="20"/>
          <w:szCs w:val="20"/>
        </w:rPr>
        <w:t>In</w:t>
      </w:r>
      <w:proofErr w:type="gramEnd"/>
      <w:r w:rsidRPr="00B1034B">
        <w:rPr>
          <w:rFonts w:ascii="Times New Roman" w:eastAsia="Times New Roman" w:hAnsi="Times New Roman" w:cs="Times New Roman"/>
          <w:sz w:val="20"/>
          <w:szCs w:val="20"/>
          <w:lang w:bidi="ar-IQ"/>
        </w:rPr>
        <w:t xml:space="preserve"> </w:t>
      </w:r>
      <w:r w:rsidRPr="00B1034B">
        <w:rPr>
          <w:rFonts w:ascii="Times New Roman" w:eastAsia="Times New Roman" w:hAnsi="Times New Roman" w:cs="Times New Roman"/>
          <w:sz w:val="20"/>
          <w:szCs w:val="20"/>
        </w:rPr>
        <w:t>Mechanically Ventilated Critically Ill Patients: Behavioral Pain Scale Versus Critical-Care Pain Observation Tool. Journal Of Critical Care, 30(1), pp: 167–172.</w:t>
      </w:r>
    </w:p>
    <w:p w14:paraId="2C1C110F"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lang w:bidi="ar-IQ"/>
        </w:rPr>
      </w:pPr>
      <w:r w:rsidRPr="00B1034B">
        <w:rPr>
          <w:rFonts w:ascii="Times New Roman" w:eastAsia="Times New Roman" w:hAnsi="Times New Roman" w:cs="Times New Roman"/>
          <w:sz w:val="20"/>
          <w:szCs w:val="20"/>
        </w:rPr>
        <w:t xml:space="preserve">9.Rijkenberg, S., </w:t>
      </w:r>
      <w:proofErr w:type="spellStart"/>
      <w:r w:rsidRPr="00B1034B">
        <w:rPr>
          <w:rFonts w:ascii="Times New Roman" w:eastAsia="Times New Roman" w:hAnsi="Times New Roman" w:cs="Times New Roman"/>
          <w:sz w:val="20"/>
          <w:szCs w:val="20"/>
        </w:rPr>
        <w:t>Stilma</w:t>
      </w:r>
      <w:proofErr w:type="spellEnd"/>
      <w:r w:rsidRPr="00B1034B">
        <w:rPr>
          <w:rFonts w:ascii="Times New Roman" w:eastAsia="Times New Roman" w:hAnsi="Times New Roman" w:cs="Times New Roman"/>
          <w:sz w:val="20"/>
          <w:szCs w:val="20"/>
        </w:rPr>
        <w:t xml:space="preserve">, W., </w:t>
      </w:r>
      <w:proofErr w:type="spellStart"/>
      <w:r w:rsidRPr="00B1034B">
        <w:rPr>
          <w:rFonts w:ascii="Times New Roman" w:eastAsia="Times New Roman" w:hAnsi="Times New Roman" w:cs="Times New Roman"/>
          <w:sz w:val="20"/>
          <w:szCs w:val="20"/>
        </w:rPr>
        <w:t>Endeman</w:t>
      </w:r>
      <w:proofErr w:type="spellEnd"/>
      <w:r w:rsidRPr="00B1034B">
        <w:rPr>
          <w:rFonts w:ascii="Times New Roman" w:eastAsia="Times New Roman" w:hAnsi="Times New Roman" w:cs="Times New Roman"/>
          <w:sz w:val="20"/>
          <w:szCs w:val="20"/>
        </w:rPr>
        <w:t xml:space="preserve">, H., Bosman, R. J., &amp; </w:t>
      </w:r>
      <w:proofErr w:type="spellStart"/>
      <w:r w:rsidRPr="00B1034B">
        <w:rPr>
          <w:rFonts w:ascii="Times New Roman" w:eastAsia="Times New Roman" w:hAnsi="Times New Roman" w:cs="Times New Roman"/>
          <w:sz w:val="20"/>
          <w:szCs w:val="20"/>
        </w:rPr>
        <w:t>Oudemans</w:t>
      </w:r>
      <w:proofErr w:type="spellEnd"/>
      <w:r w:rsidRPr="00B1034B">
        <w:rPr>
          <w:rFonts w:ascii="Times New Roman" w:eastAsia="Times New Roman" w:hAnsi="Times New Roman" w:cs="Times New Roman"/>
          <w:sz w:val="20"/>
          <w:szCs w:val="20"/>
        </w:rPr>
        <w:t xml:space="preserve">-Van </w:t>
      </w:r>
      <w:proofErr w:type="spellStart"/>
      <w:r w:rsidRPr="00B1034B">
        <w:rPr>
          <w:rFonts w:ascii="Times New Roman" w:eastAsia="Times New Roman" w:hAnsi="Times New Roman" w:cs="Times New Roman"/>
          <w:sz w:val="20"/>
          <w:szCs w:val="20"/>
        </w:rPr>
        <w:t>Straaten</w:t>
      </w:r>
      <w:proofErr w:type="spellEnd"/>
      <w:r w:rsidRPr="00B1034B">
        <w:rPr>
          <w:rFonts w:ascii="Times New Roman" w:eastAsia="Times New Roman" w:hAnsi="Times New Roman" w:cs="Times New Roman"/>
          <w:sz w:val="20"/>
          <w:szCs w:val="20"/>
        </w:rPr>
        <w:t xml:space="preserve">, H. M. (2015). Pain Measurement </w:t>
      </w:r>
      <w:proofErr w:type="spellStart"/>
      <w:r w:rsidRPr="00B1034B">
        <w:rPr>
          <w:rFonts w:ascii="Times New Roman" w:eastAsia="Times New Roman" w:hAnsi="Times New Roman" w:cs="Times New Roman"/>
          <w:sz w:val="20"/>
          <w:szCs w:val="20"/>
        </w:rPr>
        <w:t>InMechanically</w:t>
      </w:r>
      <w:proofErr w:type="spellEnd"/>
      <w:r w:rsidRPr="00B1034B">
        <w:rPr>
          <w:rFonts w:ascii="Times New Roman" w:eastAsia="Times New Roman" w:hAnsi="Times New Roman" w:cs="Times New Roman"/>
          <w:sz w:val="20"/>
          <w:szCs w:val="20"/>
        </w:rPr>
        <w:t xml:space="preserve"> Ventilated Critically Ill Patients: Behavioral Pain Scale Versus Critical-Care Pain Observation Tool. Journal Of Critical Care, 30(1), pp: 167–172</w:t>
      </w:r>
    </w:p>
    <w:p w14:paraId="4BC72E03"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rtl/>
          <w:lang w:bidi="ar-IQ"/>
        </w:rPr>
      </w:pPr>
      <w:r w:rsidRPr="00B1034B">
        <w:rPr>
          <w:rFonts w:ascii="Times New Roman" w:eastAsia="Times New Roman" w:hAnsi="Times New Roman" w:cs="Times New Roman"/>
          <w:sz w:val="20"/>
          <w:szCs w:val="20"/>
        </w:rPr>
        <w:t xml:space="preserve">10.Soufi, G., </w:t>
      </w:r>
      <w:proofErr w:type="spellStart"/>
      <w:r w:rsidRPr="00B1034B">
        <w:rPr>
          <w:rFonts w:ascii="Times New Roman" w:eastAsia="Times New Roman" w:hAnsi="Times New Roman" w:cs="Times New Roman"/>
          <w:sz w:val="20"/>
          <w:szCs w:val="20"/>
        </w:rPr>
        <w:t>Belayachi</w:t>
      </w:r>
      <w:proofErr w:type="spellEnd"/>
      <w:r w:rsidRPr="00B1034B">
        <w:rPr>
          <w:rFonts w:ascii="Times New Roman" w:eastAsia="Times New Roman" w:hAnsi="Times New Roman" w:cs="Times New Roman"/>
          <w:sz w:val="20"/>
          <w:szCs w:val="20"/>
        </w:rPr>
        <w:t xml:space="preserve">, J., </w:t>
      </w:r>
      <w:proofErr w:type="spellStart"/>
      <w:r w:rsidRPr="00B1034B">
        <w:rPr>
          <w:rFonts w:ascii="Times New Roman" w:eastAsia="Times New Roman" w:hAnsi="Times New Roman" w:cs="Times New Roman"/>
          <w:sz w:val="20"/>
          <w:szCs w:val="20"/>
        </w:rPr>
        <w:t>Himmich</w:t>
      </w:r>
      <w:proofErr w:type="spellEnd"/>
      <w:r w:rsidRPr="00B1034B">
        <w:rPr>
          <w:rFonts w:ascii="Times New Roman" w:eastAsia="Times New Roman" w:hAnsi="Times New Roman" w:cs="Times New Roman"/>
          <w:sz w:val="20"/>
          <w:szCs w:val="20"/>
        </w:rPr>
        <w:t xml:space="preserve">, S., </w:t>
      </w:r>
      <w:proofErr w:type="spellStart"/>
      <w:r w:rsidRPr="00B1034B">
        <w:rPr>
          <w:rFonts w:ascii="Times New Roman" w:eastAsia="Times New Roman" w:hAnsi="Times New Roman" w:cs="Times New Roman"/>
          <w:sz w:val="20"/>
          <w:szCs w:val="20"/>
        </w:rPr>
        <w:t>Ahid</w:t>
      </w:r>
      <w:proofErr w:type="spellEnd"/>
      <w:r w:rsidRPr="00B1034B">
        <w:rPr>
          <w:rFonts w:ascii="Times New Roman" w:eastAsia="Times New Roman" w:hAnsi="Times New Roman" w:cs="Times New Roman"/>
          <w:sz w:val="20"/>
          <w:szCs w:val="20"/>
        </w:rPr>
        <w:t xml:space="preserve">, S., </w:t>
      </w:r>
      <w:proofErr w:type="spellStart"/>
      <w:r w:rsidRPr="00B1034B">
        <w:rPr>
          <w:rFonts w:ascii="Times New Roman" w:eastAsia="Times New Roman" w:hAnsi="Times New Roman" w:cs="Times New Roman"/>
          <w:sz w:val="20"/>
          <w:szCs w:val="20"/>
        </w:rPr>
        <w:t>Soufi</w:t>
      </w:r>
      <w:proofErr w:type="spellEnd"/>
      <w:r w:rsidRPr="00B1034B">
        <w:rPr>
          <w:rFonts w:ascii="Times New Roman" w:eastAsia="Times New Roman" w:hAnsi="Times New Roman" w:cs="Times New Roman"/>
          <w:sz w:val="20"/>
          <w:szCs w:val="20"/>
        </w:rPr>
        <w:t xml:space="preserve">, M., &amp; </w:t>
      </w:r>
      <w:proofErr w:type="spellStart"/>
      <w:r w:rsidRPr="00B1034B">
        <w:rPr>
          <w:rFonts w:ascii="Times New Roman" w:eastAsia="Times New Roman" w:hAnsi="Times New Roman" w:cs="Times New Roman"/>
          <w:sz w:val="20"/>
          <w:szCs w:val="20"/>
        </w:rPr>
        <w:t>Zekraoui</w:t>
      </w:r>
      <w:proofErr w:type="spellEnd"/>
      <w:r w:rsidRPr="00B1034B">
        <w:rPr>
          <w:rFonts w:ascii="Times New Roman" w:eastAsia="Times New Roman" w:hAnsi="Times New Roman" w:cs="Times New Roman"/>
          <w:sz w:val="20"/>
          <w:szCs w:val="20"/>
        </w:rPr>
        <w:t xml:space="preserve">, A. (2010). Patient Satisfaction </w:t>
      </w:r>
      <w:proofErr w:type="gramStart"/>
      <w:r w:rsidRPr="00B1034B">
        <w:rPr>
          <w:rFonts w:ascii="Times New Roman" w:eastAsia="Times New Roman" w:hAnsi="Times New Roman" w:cs="Times New Roman"/>
          <w:sz w:val="20"/>
          <w:szCs w:val="20"/>
        </w:rPr>
        <w:t>In</w:t>
      </w:r>
      <w:proofErr w:type="gramEnd"/>
      <w:r w:rsidRPr="00B1034B">
        <w:rPr>
          <w:rFonts w:ascii="Times New Roman" w:eastAsia="Times New Roman" w:hAnsi="Times New Roman" w:cs="Times New Roman"/>
          <w:sz w:val="20"/>
          <w:szCs w:val="20"/>
        </w:rPr>
        <w:t xml:space="preserve"> An Acute Medicine Department In Morocco, pp: 1–12.</w:t>
      </w:r>
    </w:p>
    <w:p w14:paraId="333D0075" w14:textId="77777777" w:rsidR="00B1034B" w:rsidRPr="00B1034B" w:rsidRDefault="00B1034B" w:rsidP="00822564">
      <w:pPr>
        <w:widowControl w:val="0"/>
        <w:autoSpaceDE w:val="0"/>
        <w:autoSpaceDN w:val="0"/>
        <w:spacing w:after="0" w:line="360" w:lineRule="auto"/>
        <w:ind w:left="630" w:right="110"/>
        <w:jc w:val="both"/>
        <w:rPr>
          <w:rFonts w:ascii="Times New Roman" w:eastAsia="Times New Roman" w:hAnsi="Times New Roman" w:cs="Times New Roman"/>
          <w:sz w:val="20"/>
          <w:szCs w:val="20"/>
          <w:rtl/>
        </w:rPr>
      </w:pPr>
      <w:r w:rsidRPr="00B1034B">
        <w:rPr>
          <w:rFonts w:ascii="Times New Roman" w:eastAsia="Times New Roman" w:hAnsi="Times New Roman" w:cs="Times New Roman"/>
          <w:sz w:val="20"/>
          <w:szCs w:val="20"/>
        </w:rPr>
        <w:t xml:space="preserve">11.Urden, L. D., Stacy, K. M. &amp; Lough, M. E. 2014. Pain management Chapter (9) in Critical Care Nursing Diagnosis </w:t>
      </w:r>
      <w:proofErr w:type="gramStart"/>
      <w:r w:rsidRPr="00B1034B">
        <w:rPr>
          <w:rFonts w:ascii="Times New Roman" w:eastAsia="Times New Roman" w:hAnsi="Times New Roman" w:cs="Times New Roman"/>
          <w:sz w:val="20"/>
          <w:szCs w:val="20"/>
        </w:rPr>
        <w:t>And</w:t>
      </w:r>
      <w:proofErr w:type="gramEnd"/>
      <w:r w:rsidRPr="00B1034B">
        <w:rPr>
          <w:rFonts w:ascii="Times New Roman" w:eastAsia="Times New Roman" w:hAnsi="Times New Roman" w:cs="Times New Roman"/>
          <w:sz w:val="20"/>
          <w:szCs w:val="20"/>
        </w:rPr>
        <w:t xml:space="preserve"> Management, 7 </w:t>
      </w:r>
      <w:proofErr w:type="spellStart"/>
      <w:r w:rsidRPr="00B1034B">
        <w:rPr>
          <w:rFonts w:ascii="Times New Roman" w:eastAsia="Times New Roman" w:hAnsi="Times New Roman" w:cs="Times New Roman"/>
          <w:sz w:val="20"/>
          <w:szCs w:val="20"/>
        </w:rPr>
        <w:t>th</w:t>
      </w:r>
      <w:proofErr w:type="spellEnd"/>
      <w:r w:rsidRPr="00B1034B">
        <w:rPr>
          <w:rFonts w:ascii="Times New Roman" w:eastAsia="Times New Roman" w:hAnsi="Times New Roman" w:cs="Times New Roman"/>
          <w:sz w:val="20"/>
          <w:szCs w:val="20"/>
        </w:rPr>
        <w:t xml:space="preserve"> ed. Elsevier Mosby, Canada, pp: 143- 167.</w:t>
      </w:r>
    </w:p>
    <w:p w14:paraId="46475A67" w14:textId="77777777" w:rsidR="00B1034B" w:rsidRPr="00B1034B" w:rsidRDefault="00B1034B" w:rsidP="00822564">
      <w:pPr>
        <w:tabs>
          <w:tab w:val="right" w:pos="567"/>
        </w:tabs>
        <w:spacing w:after="200" w:line="240" w:lineRule="auto"/>
        <w:ind w:left="630" w:right="110"/>
        <w:jc w:val="both"/>
        <w:rPr>
          <w:rFonts w:ascii="Times New Roman" w:eastAsia="Times New Roman" w:hAnsi="Times New Roman" w:cs="Times New Roman"/>
          <w:b/>
          <w:bCs/>
          <w:sz w:val="20"/>
          <w:szCs w:val="20"/>
          <w:lang w:bidi="ar-IQ"/>
        </w:rPr>
        <w:sectPr w:rsidR="00B1034B" w:rsidRPr="00B1034B" w:rsidSect="00822564">
          <w:pgSz w:w="16839" w:h="11907" w:orient="landscape"/>
          <w:pgMar w:top="1701" w:right="1104" w:bottom="1983" w:left="709" w:header="720" w:footer="720" w:gutter="0"/>
          <w:cols w:space="720"/>
          <w:docGrid w:linePitch="299"/>
        </w:sectPr>
      </w:pPr>
      <w:r w:rsidRPr="00B1034B">
        <w:rPr>
          <w:rFonts w:ascii="Times New Roman" w:eastAsia="Times New Roman" w:hAnsi="Times New Roman" w:cs="Times New Roman"/>
          <w:sz w:val="20"/>
          <w:szCs w:val="20"/>
        </w:rPr>
        <w:t xml:space="preserve">12.Urden, L. D., Stacy, K. M. &amp; Lough, M. E. 2014. Pain management Chapter (9) in Critical Care Nursing Diagnosis </w:t>
      </w:r>
      <w:proofErr w:type="gramStart"/>
      <w:r w:rsidRPr="00B1034B">
        <w:rPr>
          <w:rFonts w:ascii="Times New Roman" w:eastAsia="Times New Roman" w:hAnsi="Times New Roman" w:cs="Times New Roman"/>
          <w:sz w:val="20"/>
          <w:szCs w:val="20"/>
        </w:rPr>
        <w:t>And</w:t>
      </w:r>
      <w:proofErr w:type="gramEnd"/>
      <w:r w:rsidRPr="00B1034B">
        <w:rPr>
          <w:rFonts w:ascii="Times New Roman" w:eastAsia="Times New Roman" w:hAnsi="Times New Roman" w:cs="Times New Roman"/>
          <w:sz w:val="20"/>
          <w:szCs w:val="20"/>
        </w:rPr>
        <w:t xml:space="preserve"> Management, 7 </w:t>
      </w:r>
      <w:proofErr w:type="spellStart"/>
      <w:r w:rsidRPr="00B1034B">
        <w:rPr>
          <w:rFonts w:ascii="Times New Roman" w:eastAsia="Times New Roman" w:hAnsi="Times New Roman" w:cs="Times New Roman"/>
          <w:sz w:val="20"/>
          <w:szCs w:val="20"/>
        </w:rPr>
        <w:t>th</w:t>
      </w:r>
      <w:proofErr w:type="spellEnd"/>
      <w:r w:rsidRPr="00B1034B">
        <w:rPr>
          <w:rFonts w:ascii="Times New Roman" w:eastAsia="Times New Roman" w:hAnsi="Times New Roman" w:cs="Times New Roman"/>
          <w:sz w:val="20"/>
          <w:szCs w:val="20"/>
        </w:rPr>
        <w:t xml:space="preserve"> ed. Els</w:t>
      </w:r>
      <w:r w:rsidR="00590DE8">
        <w:rPr>
          <w:rFonts w:ascii="Times New Roman" w:eastAsia="Times New Roman" w:hAnsi="Times New Roman" w:cs="Times New Roman"/>
          <w:sz w:val="20"/>
          <w:szCs w:val="20"/>
        </w:rPr>
        <w:t>evier Mosby, Canada, pp: 143-17</w:t>
      </w:r>
    </w:p>
    <w:p w14:paraId="3A63E95A" w14:textId="77777777" w:rsidR="00EB2848" w:rsidRPr="00EB2848" w:rsidRDefault="00EB2848" w:rsidP="00EB2848">
      <w:pPr>
        <w:autoSpaceDE w:val="0"/>
        <w:autoSpaceDN w:val="0"/>
        <w:adjustRightInd w:val="0"/>
        <w:spacing w:after="0" w:line="240" w:lineRule="auto"/>
        <w:rPr>
          <w:rFonts w:ascii="Times New Roman" w:hAnsi="Times New Roman" w:cs="Times New Roman"/>
          <w:color w:val="000000"/>
          <w:sz w:val="24"/>
          <w:szCs w:val="24"/>
        </w:rPr>
      </w:pPr>
    </w:p>
    <w:p w14:paraId="25FBE38F" w14:textId="77777777" w:rsidR="002625FE" w:rsidRPr="002625FE" w:rsidRDefault="00EB2848" w:rsidP="002625FE">
      <w:pPr>
        <w:pStyle w:val="Default"/>
      </w:pPr>
      <w:r w:rsidRPr="00EB2848">
        <w:t xml:space="preserve"> </w:t>
      </w:r>
    </w:p>
    <w:p w14:paraId="3193D36E" w14:textId="77777777" w:rsidR="002625FE" w:rsidRPr="002625FE" w:rsidRDefault="002625FE" w:rsidP="002625FE">
      <w:pPr>
        <w:autoSpaceDE w:val="0"/>
        <w:autoSpaceDN w:val="0"/>
        <w:adjustRightInd w:val="0"/>
        <w:spacing w:after="0" w:line="240" w:lineRule="auto"/>
        <w:rPr>
          <w:rFonts w:ascii="Times New Roman" w:hAnsi="Times New Roman" w:cs="Times New Roman"/>
          <w:sz w:val="24"/>
          <w:szCs w:val="24"/>
        </w:rPr>
      </w:pPr>
    </w:p>
    <w:p w14:paraId="0F22EC65" w14:textId="77777777" w:rsidR="002625FE" w:rsidRPr="00590DE8" w:rsidRDefault="002625FE" w:rsidP="00590DE8">
      <w:pPr>
        <w:autoSpaceDE w:val="0"/>
        <w:autoSpaceDN w:val="0"/>
        <w:adjustRightInd w:val="0"/>
        <w:spacing w:after="0" w:line="240" w:lineRule="auto"/>
        <w:ind w:right="499"/>
        <w:jc w:val="center"/>
        <w:rPr>
          <w:rFonts w:ascii="Times New Roman" w:hAnsi="Times New Roman" w:cs="Times New Roman"/>
          <w:color w:val="FF0000"/>
          <w:sz w:val="32"/>
          <w:szCs w:val="32"/>
        </w:rPr>
      </w:pPr>
      <w:r w:rsidRPr="00590DE8">
        <w:rPr>
          <w:rFonts w:ascii="Times New Roman" w:hAnsi="Times New Roman" w:cs="Times New Roman"/>
          <w:b/>
          <w:bCs/>
          <w:color w:val="FF0000"/>
          <w:sz w:val="32"/>
          <w:szCs w:val="32"/>
        </w:rPr>
        <w:t>Clinical-related Factors Predicting Patients' Satisfaction toward Quality of Nursing Care in Post-cardiac Catheterization</w:t>
      </w:r>
    </w:p>
    <w:p w14:paraId="49D39277" w14:textId="77777777" w:rsidR="002625FE" w:rsidRPr="002625FE" w:rsidRDefault="002625FE" w:rsidP="00822564">
      <w:pPr>
        <w:autoSpaceDE w:val="0"/>
        <w:autoSpaceDN w:val="0"/>
        <w:adjustRightInd w:val="0"/>
        <w:spacing w:after="0" w:line="240" w:lineRule="auto"/>
        <w:ind w:right="499"/>
        <w:rPr>
          <w:rFonts w:ascii="Times New Roman" w:hAnsi="Times New Roman" w:cs="Times New Roman"/>
          <w:sz w:val="23"/>
          <w:szCs w:val="23"/>
        </w:rPr>
      </w:pPr>
      <w:r w:rsidRPr="002625FE">
        <w:rPr>
          <w:rFonts w:ascii="Times New Roman" w:hAnsi="Times New Roman" w:cs="Times New Roman"/>
          <w:b/>
          <w:bCs/>
          <w:sz w:val="23"/>
          <w:szCs w:val="23"/>
        </w:rPr>
        <w:t xml:space="preserve">Abrar </w:t>
      </w:r>
      <w:proofErr w:type="spellStart"/>
      <w:r w:rsidRPr="002625FE">
        <w:rPr>
          <w:rFonts w:ascii="Times New Roman" w:hAnsi="Times New Roman" w:cs="Times New Roman"/>
          <w:b/>
          <w:bCs/>
          <w:sz w:val="23"/>
          <w:szCs w:val="23"/>
        </w:rPr>
        <w:t>Moeen</w:t>
      </w:r>
      <w:proofErr w:type="spellEnd"/>
      <w:r w:rsidRPr="002625FE">
        <w:rPr>
          <w:rFonts w:ascii="Times New Roman" w:hAnsi="Times New Roman" w:cs="Times New Roman"/>
          <w:b/>
          <w:bCs/>
          <w:sz w:val="23"/>
          <w:szCs w:val="23"/>
        </w:rPr>
        <w:t xml:space="preserve"> </w:t>
      </w:r>
      <w:proofErr w:type="spellStart"/>
      <w:r w:rsidRPr="002625FE">
        <w:rPr>
          <w:rFonts w:ascii="Times New Roman" w:hAnsi="Times New Roman" w:cs="Times New Roman"/>
          <w:b/>
          <w:bCs/>
          <w:sz w:val="23"/>
          <w:szCs w:val="23"/>
        </w:rPr>
        <w:t>Shleag</w:t>
      </w:r>
      <w:proofErr w:type="spellEnd"/>
      <w:r w:rsidRPr="002625FE">
        <w:rPr>
          <w:rFonts w:ascii="Times New Roman" w:hAnsi="Times New Roman" w:cs="Times New Roman"/>
          <w:b/>
          <w:bCs/>
          <w:sz w:val="23"/>
          <w:szCs w:val="23"/>
        </w:rPr>
        <w:t xml:space="preserve">* </w:t>
      </w:r>
    </w:p>
    <w:p w14:paraId="54A6CCC6" w14:textId="77777777" w:rsidR="002625FE" w:rsidRPr="002625FE" w:rsidRDefault="002625FE" w:rsidP="00822564">
      <w:pPr>
        <w:autoSpaceDE w:val="0"/>
        <w:autoSpaceDN w:val="0"/>
        <w:adjustRightInd w:val="0"/>
        <w:spacing w:after="0" w:line="240" w:lineRule="auto"/>
        <w:ind w:right="499"/>
        <w:rPr>
          <w:rFonts w:ascii="Times New Roman" w:hAnsi="Times New Roman" w:cs="Times New Roman"/>
          <w:sz w:val="16"/>
          <w:szCs w:val="16"/>
        </w:rPr>
      </w:pPr>
      <w:proofErr w:type="spellStart"/>
      <w:proofErr w:type="gramStart"/>
      <w:r w:rsidRPr="002625FE">
        <w:rPr>
          <w:rFonts w:ascii="Times New Roman" w:hAnsi="Times New Roman" w:cs="Times New Roman"/>
          <w:b/>
          <w:bCs/>
          <w:sz w:val="23"/>
          <w:szCs w:val="23"/>
        </w:rPr>
        <w:t>Dr.Aqeel</w:t>
      </w:r>
      <w:proofErr w:type="spellEnd"/>
      <w:proofErr w:type="gramEnd"/>
      <w:r w:rsidRPr="002625FE">
        <w:rPr>
          <w:rFonts w:ascii="Times New Roman" w:hAnsi="Times New Roman" w:cs="Times New Roman"/>
          <w:b/>
          <w:bCs/>
          <w:sz w:val="23"/>
          <w:szCs w:val="23"/>
        </w:rPr>
        <w:t xml:space="preserve"> Habeeb Jasim</w:t>
      </w:r>
      <w:r w:rsidRPr="002625FE">
        <w:rPr>
          <w:rFonts w:ascii="Times New Roman" w:hAnsi="Times New Roman" w:cs="Times New Roman"/>
          <w:b/>
          <w:bCs/>
          <w:sz w:val="16"/>
          <w:szCs w:val="16"/>
        </w:rPr>
        <w:t xml:space="preserve">** </w:t>
      </w:r>
    </w:p>
    <w:p w14:paraId="1E0AB733" w14:textId="77777777" w:rsidR="002625FE" w:rsidRPr="002625FE" w:rsidRDefault="002625FE" w:rsidP="00822564">
      <w:pPr>
        <w:autoSpaceDE w:val="0"/>
        <w:autoSpaceDN w:val="0"/>
        <w:adjustRightInd w:val="0"/>
        <w:spacing w:after="0" w:line="240" w:lineRule="auto"/>
        <w:ind w:right="499"/>
        <w:rPr>
          <w:rFonts w:ascii="Calibri" w:hAnsi="Calibri" w:cs="Calibri"/>
        </w:rPr>
      </w:pPr>
      <w:r w:rsidRPr="002625FE">
        <w:rPr>
          <w:rFonts w:ascii="Times New Roman" w:hAnsi="Times New Roman" w:cs="Times New Roman"/>
          <w:i/>
          <w:iCs/>
          <w:sz w:val="16"/>
          <w:szCs w:val="16"/>
        </w:rPr>
        <w:t xml:space="preserve">* </w:t>
      </w:r>
      <w:r w:rsidRPr="002625FE">
        <w:rPr>
          <w:rFonts w:ascii="Calibri" w:hAnsi="Calibri" w:cs="Calibri"/>
        </w:rPr>
        <w:t>Adult Nursing Department, College of Nursing, University of Baghdad, Iraq. E: mail</w:t>
      </w:r>
      <w:r w:rsidRPr="002625FE">
        <w:rPr>
          <w:rFonts w:ascii="Arial" w:hAnsi="Arial" w:cs="Arial"/>
        </w:rPr>
        <w:t xml:space="preserve">: </w:t>
      </w:r>
      <w:r w:rsidRPr="002625FE">
        <w:rPr>
          <w:rFonts w:ascii="Calibri" w:hAnsi="Calibri" w:cs="Calibri"/>
        </w:rPr>
        <w:t xml:space="preserve">abrar.moeen2202m@conursing.uoba.ghdad.edu.iq </w:t>
      </w:r>
    </w:p>
    <w:p w14:paraId="1C22EF41" w14:textId="77777777" w:rsidR="002625FE" w:rsidRPr="002625FE" w:rsidRDefault="002625FE" w:rsidP="00822564">
      <w:pPr>
        <w:autoSpaceDE w:val="0"/>
        <w:autoSpaceDN w:val="0"/>
        <w:adjustRightInd w:val="0"/>
        <w:spacing w:after="0" w:line="240" w:lineRule="auto"/>
        <w:ind w:right="499"/>
        <w:rPr>
          <w:rFonts w:ascii="Times New Roman" w:hAnsi="Times New Roman" w:cs="Times New Roman"/>
          <w:sz w:val="23"/>
          <w:szCs w:val="23"/>
        </w:rPr>
      </w:pPr>
      <w:r w:rsidRPr="002625FE">
        <w:rPr>
          <w:rFonts w:ascii="Times New Roman" w:hAnsi="Times New Roman" w:cs="Times New Roman"/>
          <w:i/>
          <w:iCs/>
          <w:sz w:val="16"/>
          <w:szCs w:val="16"/>
        </w:rPr>
        <w:t>**</w:t>
      </w:r>
      <w:r w:rsidRPr="002625FE">
        <w:rPr>
          <w:rFonts w:ascii="Calibri" w:hAnsi="Calibri" w:cs="Calibri"/>
        </w:rPr>
        <w:t xml:space="preserve">Assistant Professor, Fundamental of Nursing Department, College of Nursing, University of Baghdad. Email: </w:t>
      </w:r>
      <w:r w:rsidRPr="002625FE">
        <w:rPr>
          <w:rFonts w:ascii="Times New Roman" w:hAnsi="Times New Roman" w:cs="Times New Roman"/>
          <w:i/>
          <w:iCs/>
          <w:sz w:val="23"/>
          <w:szCs w:val="23"/>
        </w:rPr>
        <w:t xml:space="preserve">Dr.aqeel@conursing.uobaghdad.edu.iq </w:t>
      </w:r>
    </w:p>
    <w:p w14:paraId="03414E49" w14:textId="77777777" w:rsidR="002625FE" w:rsidRPr="002625FE" w:rsidRDefault="002625FE" w:rsidP="00822564">
      <w:pPr>
        <w:autoSpaceDE w:val="0"/>
        <w:autoSpaceDN w:val="0"/>
        <w:adjustRightInd w:val="0"/>
        <w:spacing w:after="0" w:line="240" w:lineRule="auto"/>
        <w:ind w:right="499"/>
        <w:rPr>
          <w:rFonts w:ascii="Times New Roman" w:hAnsi="Times New Roman" w:cs="Times New Roman"/>
          <w:sz w:val="23"/>
          <w:szCs w:val="23"/>
        </w:rPr>
      </w:pPr>
      <w:r w:rsidRPr="002625FE">
        <w:rPr>
          <w:rFonts w:ascii="Times New Roman" w:hAnsi="Times New Roman" w:cs="Times New Roman"/>
          <w:b/>
          <w:bCs/>
          <w:sz w:val="23"/>
          <w:szCs w:val="23"/>
        </w:rPr>
        <w:t xml:space="preserve">Abstract </w:t>
      </w:r>
    </w:p>
    <w:p w14:paraId="7B64E670" w14:textId="77777777" w:rsidR="002625FE" w:rsidRPr="002625FE" w:rsidRDefault="002625FE" w:rsidP="00822564">
      <w:pPr>
        <w:autoSpaceDE w:val="0"/>
        <w:autoSpaceDN w:val="0"/>
        <w:adjustRightInd w:val="0"/>
        <w:spacing w:after="0" w:line="240" w:lineRule="auto"/>
        <w:ind w:right="499"/>
        <w:jc w:val="both"/>
        <w:rPr>
          <w:rFonts w:ascii="Times New Roman" w:hAnsi="Times New Roman" w:cs="Times New Roman"/>
        </w:rPr>
      </w:pPr>
      <w:r w:rsidRPr="002625FE">
        <w:rPr>
          <w:rFonts w:ascii="Times New Roman" w:hAnsi="Times New Roman" w:cs="Times New Roman"/>
          <w:b/>
          <w:bCs/>
        </w:rPr>
        <w:t xml:space="preserve">Objectives: </w:t>
      </w:r>
      <w:r w:rsidRPr="002625FE">
        <w:rPr>
          <w:rFonts w:ascii="Times New Roman" w:hAnsi="Times New Roman" w:cs="Times New Roman"/>
        </w:rPr>
        <w:t xml:space="preserve">This study aimed to investigate the clinical factors predicting patients' satisfaction toward quality of nursing care post cardiac catheterization. </w:t>
      </w:r>
    </w:p>
    <w:p w14:paraId="68E93F10" w14:textId="77777777" w:rsidR="002625FE" w:rsidRPr="002625FE" w:rsidRDefault="002625FE" w:rsidP="00822564">
      <w:pPr>
        <w:autoSpaceDE w:val="0"/>
        <w:autoSpaceDN w:val="0"/>
        <w:adjustRightInd w:val="0"/>
        <w:spacing w:after="0" w:line="240" w:lineRule="auto"/>
        <w:ind w:right="499"/>
        <w:jc w:val="both"/>
        <w:rPr>
          <w:rFonts w:ascii="Times New Roman" w:hAnsi="Times New Roman" w:cs="Times New Roman"/>
        </w:rPr>
      </w:pPr>
      <w:r w:rsidRPr="002625FE">
        <w:rPr>
          <w:rFonts w:ascii="Times New Roman" w:hAnsi="Times New Roman" w:cs="Times New Roman"/>
          <w:b/>
          <w:bCs/>
        </w:rPr>
        <w:t>Method</w:t>
      </w:r>
      <w:r w:rsidRPr="002625FE">
        <w:rPr>
          <w:rFonts w:ascii="Times New Roman" w:hAnsi="Times New Roman" w:cs="Times New Roman"/>
        </w:rPr>
        <w:t>: A cross-sectional descriptive study conducted at the Diwaniyah Center for Cardiac Surgery and Cardiac Catheterization for the period from7</w:t>
      </w:r>
      <w:r w:rsidRPr="002625FE">
        <w:rPr>
          <w:rFonts w:ascii="Times New Roman" w:hAnsi="Times New Roman" w:cs="Times New Roman"/>
          <w:sz w:val="14"/>
          <w:szCs w:val="14"/>
        </w:rPr>
        <w:t xml:space="preserve">th </w:t>
      </w:r>
      <w:r w:rsidRPr="002625FE">
        <w:rPr>
          <w:rFonts w:ascii="Times New Roman" w:hAnsi="Times New Roman" w:cs="Times New Roman"/>
        </w:rPr>
        <w:t>November 2023 to 20</w:t>
      </w:r>
      <w:r w:rsidRPr="002625FE">
        <w:rPr>
          <w:rFonts w:ascii="Times New Roman" w:hAnsi="Times New Roman" w:cs="Times New Roman"/>
          <w:sz w:val="14"/>
          <w:szCs w:val="14"/>
        </w:rPr>
        <w:t xml:space="preserve">th </w:t>
      </w:r>
      <w:r w:rsidRPr="002625FE">
        <w:rPr>
          <w:rFonts w:ascii="Times New Roman" w:hAnsi="Times New Roman" w:cs="Times New Roman"/>
        </w:rPr>
        <w:t xml:space="preserve">April 2024. The study sample consisted of a non-probability (purposive) sample of 200 patients. The questionnaire was validated by experts and its reliability was verified by a pilot study. The total number of items included in the questionnaire was 16 items to evaluate patient satisfaction. Data were collected through interviews and analyzed by applying descriptive and inferential statistical analysis. </w:t>
      </w:r>
    </w:p>
    <w:p w14:paraId="57253AA1" w14:textId="77777777" w:rsidR="002625FE" w:rsidRPr="002625FE" w:rsidRDefault="002625FE" w:rsidP="00822564">
      <w:pPr>
        <w:autoSpaceDE w:val="0"/>
        <w:autoSpaceDN w:val="0"/>
        <w:adjustRightInd w:val="0"/>
        <w:spacing w:after="0" w:line="240" w:lineRule="auto"/>
        <w:ind w:right="499"/>
        <w:jc w:val="both"/>
        <w:rPr>
          <w:rFonts w:ascii="Times New Roman" w:hAnsi="Times New Roman" w:cs="Times New Roman"/>
        </w:rPr>
      </w:pPr>
      <w:r w:rsidRPr="002625FE">
        <w:rPr>
          <w:rFonts w:ascii="Times New Roman" w:hAnsi="Times New Roman" w:cs="Times New Roman"/>
          <w:b/>
          <w:bCs/>
        </w:rPr>
        <w:t>Results</w:t>
      </w:r>
      <w:r w:rsidRPr="002625FE">
        <w:rPr>
          <w:rFonts w:ascii="Times New Roman" w:hAnsi="Times New Roman" w:cs="Times New Roman"/>
        </w:rPr>
        <w:t xml:space="preserve">: Results indicated that the average age of participants was 54.71 ± 10.91 years, (56%) male, (65.5%) married and residing in urban areas. More than half (56.5) were satisfied to a certain extent with the quality of nursing care after cardiac catheterization. The number of previous admissions (β = -.399; p= .000), the duration of coronary artery disease (β= -.160; p= .011), and the presence of associated chronic comorbidities (β = -.181; p= .006) have all been identified as influential factors in determining the level of satisfaction reported by patients. </w:t>
      </w:r>
    </w:p>
    <w:p w14:paraId="4A4708F5" w14:textId="77777777" w:rsidR="002625FE" w:rsidRPr="002625FE" w:rsidRDefault="002625FE" w:rsidP="00822564">
      <w:pPr>
        <w:autoSpaceDE w:val="0"/>
        <w:autoSpaceDN w:val="0"/>
        <w:adjustRightInd w:val="0"/>
        <w:spacing w:after="0" w:line="240" w:lineRule="auto"/>
        <w:ind w:right="499"/>
        <w:jc w:val="both"/>
        <w:rPr>
          <w:rFonts w:ascii="Times New Roman" w:hAnsi="Times New Roman" w:cs="Times New Roman"/>
        </w:rPr>
      </w:pPr>
      <w:r w:rsidRPr="002625FE">
        <w:rPr>
          <w:rFonts w:ascii="Times New Roman" w:hAnsi="Times New Roman" w:cs="Times New Roman"/>
          <w:b/>
          <w:bCs/>
        </w:rPr>
        <w:t>Conclusions</w:t>
      </w:r>
      <w:r w:rsidRPr="002625FE">
        <w:rPr>
          <w:rFonts w:ascii="Times New Roman" w:hAnsi="Times New Roman" w:cs="Times New Roman"/>
        </w:rPr>
        <w:t xml:space="preserve">: Cardiac catheterization nursing care assessment reveals moderate patient satisfaction. Factors influencing satisfaction include multiple hospital visits, prolonged history of coronary artery disease, and chronic comorbidities. Patients with complicated hospitalization and advanced coronary artery disease express lower satisfaction. Comorbidities pose challenges to healthcare delivery. Recommendations focus on tailored implementation of factors to enhance overall care quality and patient satisfaction in the healthcare facility. </w:t>
      </w:r>
    </w:p>
    <w:p w14:paraId="222F6A02" w14:textId="77777777" w:rsidR="002625FE" w:rsidRPr="002625FE" w:rsidRDefault="002625FE" w:rsidP="00822564">
      <w:pPr>
        <w:autoSpaceDE w:val="0"/>
        <w:autoSpaceDN w:val="0"/>
        <w:adjustRightInd w:val="0"/>
        <w:spacing w:after="0" w:line="240" w:lineRule="auto"/>
        <w:ind w:right="499"/>
        <w:jc w:val="both"/>
        <w:rPr>
          <w:rFonts w:ascii="Times New Roman" w:hAnsi="Times New Roman" w:cs="Times New Roman"/>
        </w:rPr>
      </w:pPr>
      <w:r w:rsidRPr="002625FE">
        <w:rPr>
          <w:rFonts w:ascii="Times New Roman" w:hAnsi="Times New Roman" w:cs="Times New Roman"/>
        </w:rPr>
        <w:t xml:space="preserve">Key-wards: Patients' Satisfaction, Quality of Nursing Care, Cardiac Catheterization. </w:t>
      </w:r>
    </w:p>
    <w:p w14:paraId="1002A1C0" w14:textId="77777777" w:rsidR="002625FE" w:rsidRPr="002625FE" w:rsidRDefault="002625FE" w:rsidP="00822564">
      <w:pPr>
        <w:autoSpaceDE w:val="0"/>
        <w:autoSpaceDN w:val="0"/>
        <w:adjustRightInd w:val="0"/>
        <w:spacing w:after="0" w:line="240" w:lineRule="auto"/>
        <w:ind w:right="499"/>
        <w:jc w:val="both"/>
        <w:rPr>
          <w:rFonts w:ascii="Times New Roman" w:hAnsi="Times New Roman" w:cs="Times New Roman"/>
        </w:rPr>
      </w:pPr>
      <w:r w:rsidRPr="002625FE">
        <w:rPr>
          <w:rFonts w:ascii="Times New Roman" w:hAnsi="Times New Roman" w:cs="Times New Roman"/>
          <w:b/>
          <w:bCs/>
        </w:rPr>
        <w:t xml:space="preserve">Introduction </w:t>
      </w:r>
    </w:p>
    <w:p w14:paraId="5004001E" w14:textId="77777777" w:rsidR="002625FE" w:rsidRPr="002625FE" w:rsidRDefault="002625FE" w:rsidP="00822564">
      <w:pPr>
        <w:autoSpaceDE w:val="0"/>
        <w:autoSpaceDN w:val="0"/>
        <w:adjustRightInd w:val="0"/>
        <w:spacing w:after="0" w:line="240" w:lineRule="auto"/>
        <w:ind w:right="499"/>
        <w:jc w:val="both"/>
        <w:rPr>
          <w:rFonts w:ascii="Times New Roman" w:hAnsi="Times New Roman" w:cs="Times New Roman"/>
        </w:rPr>
      </w:pPr>
      <w:r w:rsidRPr="002625FE">
        <w:rPr>
          <w:rFonts w:ascii="Times New Roman" w:hAnsi="Times New Roman" w:cs="Times New Roman"/>
        </w:rPr>
        <w:t xml:space="preserve">The patient satisfaction has the key role that should be considered as a way for measurement and evaluation of the effectiveness and quality of healthcare services, especially after cardiac catheterization [1]. These clinical aspects of the health care which are affecting total outcome must be really understood during satisfaction assessment [2]. Cardiac care nursing post- cardiac catheterization has a key role in the category of cardiac system, by bringing the best service to the patients after they are post-recovery and they are alright after the catheterization tests [3]. The nursing staff becomes the actual owners of the patient’s life during the complicated surgery. This condition leads to the patient experiencing a highly supported and supervised postoperative period by these nurses [5]. How happy the patients are with regard to the nursing care they receive is related closely to how they are treated. Therefore, it's necessary to perform the exploration and to state clinical factors that can influence the level of patients' satisfaction. </w:t>
      </w:r>
    </w:p>
    <w:p w14:paraId="44854FAC" w14:textId="77777777" w:rsidR="002625FE" w:rsidRPr="002625FE" w:rsidRDefault="002625FE" w:rsidP="00822564">
      <w:pPr>
        <w:autoSpaceDE w:val="0"/>
        <w:autoSpaceDN w:val="0"/>
        <w:adjustRightInd w:val="0"/>
        <w:spacing w:after="0" w:line="240" w:lineRule="auto"/>
        <w:ind w:right="499"/>
        <w:jc w:val="both"/>
        <w:rPr>
          <w:rFonts w:ascii="Times New Roman" w:hAnsi="Times New Roman" w:cs="Times New Roman"/>
        </w:rPr>
      </w:pPr>
      <w:r w:rsidRPr="00872FF0">
        <w:lastRenderedPageBreak/>
        <w:t>There are many clinical decisions during the time after the cardiac catheterization. They are handling the pain, giving the medication, checking the vital signs, and preventing the complications. Each one of these clinical factors plays a unique role in the way the health care process of the patient is defined and the way the patient is satisfied with the quality of the care received. Understanding the way how these components connect and contribute to the patient's appreciation is the key to a physician who aims to improve and upgrade the quality of nursing care and ultimately, better patient outcome. Hence, the following study was conducted to determine the clinical factors that could evaluate the patient-satisfaction toward quality of nursing post cardiac catheterization</w:t>
      </w:r>
    </w:p>
    <w:p w14:paraId="494E4BFB"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b/>
          <w:bCs/>
        </w:rPr>
        <w:t xml:space="preserve">Methods </w:t>
      </w:r>
    </w:p>
    <w:p w14:paraId="5BC5B57F"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b/>
          <w:bCs/>
        </w:rPr>
        <w:t xml:space="preserve">Study Design </w:t>
      </w:r>
    </w:p>
    <w:p w14:paraId="4AD0B6C2"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The descriptive cross-sectional study design technique was adopted by standard questioning individuals of the study population with the sole purpose of describing the examined phenomena in terms of its nature and degree of presence was conducted during the period from 7</w:t>
      </w:r>
      <w:r w:rsidRPr="002625FE">
        <w:rPr>
          <w:rFonts w:ascii="Times New Roman" w:hAnsi="Times New Roman" w:cs="Times New Roman"/>
          <w:sz w:val="14"/>
          <w:szCs w:val="14"/>
        </w:rPr>
        <w:t xml:space="preserve">th </w:t>
      </w:r>
      <w:r w:rsidRPr="002625FE">
        <w:rPr>
          <w:rFonts w:ascii="Times New Roman" w:hAnsi="Times New Roman" w:cs="Times New Roman"/>
        </w:rPr>
        <w:t>November 2023 to 20</w:t>
      </w:r>
      <w:r w:rsidRPr="002625FE">
        <w:rPr>
          <w:rFonts w:ascii="Times New Roman" w:hAnsi="Times New Roman" w:cs="Times New Roman"/>
          <w:sz w:val="14"/>
          <w:szCs w:val="14"/>
        </w:rPr>
        <w:t xml:space="preserve">th </w:t>
      </w:r>
      <w:r w:rsidRPr="002625FE">
        <w:rPr>
          <w:rFonts w:ascii="Times New Roman" w:hAnsi="Times New Roman" w:cs="Times New Roman"/>
        </w:rPr>
        <w:t xml:space="preserve">April 2024. </w:t>
      </w:r>
    </w:p>
    <w:p w14:paraId="4400005A"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b/>
          <w:bCs/>
        </w:rPr>
        <w:t xml:space="preserve">Study Sitting and Sample </w:t>
      </w:r>
    </w:p>
    <w:p w14:paraId="4F1A484C"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 xml:space="preserve">The study was conducted AL-Diwaniya center for heart surgery and cardiac catheterization. Sample of the study A purposive (non - probability) sample of (200) Patients from post-cardiac catheterization at Al-Diwaniya Center for Cardiac Surgery and Cardiac Catheterization was chosen based on a set of criteria include: 1) patients who are post cardiac catheterization, 2) who are different level of education, 3) who are different age groups and 4) volunteer to participate in the study after his consent </w:t>
      </w:r>
    </w:p>
    <w:p w14:paraId="3E547004"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b/>
          <w:bCs/>
        </w:rPr>
        <w:t xml:space="preserve">Study Instrument </w:t>
      </w:r>
    </w:p>
    <w:p w14:paraId="485A0C37"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 xml:space="preserve">This questionnaire consists of four parts include the followings. </w:t>
      </w:r>
    </w:p>
    <w:p w14:paraId="41936DC0"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 xml:space="preserve">Part I: Socio-demographic characteristics include patients age, gender, marital status, residents, education level, occupation, and monthly income </w:t>
      </w:r>
    </w:p>
    <w:p w14:paraId="4FE63B70"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 xml:space="preserve">Part II: Clinical Data form </w:t>
      </w:r>
    </w:p>
    <w:p w14:paraId="4E83059D"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 xml:space="preserve">The second part composes of patient's clinical data form which consists of (8) items, that include Type of catheterization, number of admissions, Body Mass Index (BMI), Previous treatment in a health institution outside of Iraq, History of cardiac catheterization, Duration of coronary artery disease, Presence of chronic diseases and Smoking status. </w:t>
      </w:r>
    </w:p>
    <w:p w14:paraId="137B2E48"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 xml:space="preserve">Part III: General Evaluation </w:t>
      </w:r>
    </w:p>
    <w:p w14:paraId="77AB3640"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 xml:space="preserve">The Third part composes of (2) items, this section is designed to gather your overall feedback regarding the quality of care and services you received during your hospital stay. </w:t>
      </w:r>
    </w:p>
    <w:p w14:paraId="7E4D3AFE"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 xml:space="preserve">Part IIII: A total of (16) items of patient's satisfaction measured on 5-level type of Likert Scale (1= poor to 5= excellent). Accordingly, points can be taken range from 16-80. The higher average defined as satisfied. The questionnaire was validated by experts and then its reliability was verified through a pilot study The Cronbach-alpha value in current was 0.81 which indicate the higher reliability. </w:t>
      </w:r>
    </w:p>
    <w:p w14:paraId="73DD2B50"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b/>
          <w:bCs/>
        </w:rPr>
        <w:t xml:space="preserve">Data Collection </w:t>
      </w:r>
    </w:p>
    <w:p w14:paraId="06D3A4CF"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 xml:space="preserve">The researcher interviewee the patients with post-cardiac catheterization, explained the instructions, answered their questions regarding the form, urged them to participate and thanked them for the cooperation. The interview techniques were used on individual bases, and each interview (15-20) minutes after taking the important steps that must be included in the study design. </w:t>
      </w:r>
    </w:p>
    <w:p w14:paraId="00665FB6"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b/>
          <w:bCs/>
        </w:rPr>
        <w:t xml:space="preserve">Statistical Analysis </w:t>
      </w:r>
    </w:p>
    <w:p w14:paraId="727279AB" w14:textId="77777777" w:rsidR="002625FE" w:rsidRPr="002625FE" w:rsidRDefault="002625FE" w:rsidP="00872FF0">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rPr>
        <w:t xml:space="preserve">All statistical analyses were performed using the IBM SPSS 20.0 software. Numbers and percentages were employed to rank the variables, while mean and standard deviation were utilized to statistically describe the continuous variables. A straightforward linear regression test was employed to evaluate the hypothesis of the relationship between the study's variables. Simple liner regression to predict study variables. A 0.05 threshold for statistical significance was used. </w:t>
      </w:r>
    </w:p>
    <w:tbl>
      <w:tblPr>
        <w:tblpPr w:leftFromText="180" w:rightFromText="180" w:vertAnchor="text" w:horzAnchor="page" w:tblpX="1657" w:tblpY="502"/>
        <w:tblW w:w="0" w:type="auto"/>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898"/>
        <w:gridCol w:w="810"/>
        <w:gridCol w:w="900"/>
        <w:gridCol w:w="624"/>
        <w:gridCol w:w="654"/>
        <w:gridCol w:w="1962"/>
      </w:tblGrid>
      <w:tr w:rsidR="007252C4" w:rsidRPr="002625FE" w14:paraId="754418D3" w14:textId="77777777" w:rsidTr="007252C4">
        <w:trPr>
          <w:trHeight w:val="109"/>
        </w:trPr>
        <w:tc>
          <w:tcPr>
            <w:tcW w:w="2898" w:type="dxa"/>
            <w:tcBorders>
              <w:top w:val="none" w:sz="6" w:space="0" w:color="auto"/>
              <w:bottom w:val="none" w:sz="6" w:space="0" w:color="auto"/>
              <w:right w:val="none" w:sz="6" w:space="0" w:color="auto"/>
            </w:tcBorders>
          </w:tcPr>
          <w:p w14:paraId="783788FF"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lastRenderedPageBreak/>
              <w:t xml:space="preserve">Socio-demographic data </w:t>
            </w:r>
          </w:p>
        </w:tc>
        <w:tc>
          <w:tcPr>
            <w:tcW w:w="1710" w:type="dxa"/>
            <w:gridSpan w:val="2"/>
            <w:tcBorders>
              <w:top w:val="none" w:sz="6" w:space="0" w:color="auto"/>
              <w:left w:val="none" w:sz="6" w:space="0" w:color="auto"/>
              <w:bottom w:val="none" w:sz="6" w:space="0" w:color="auto"/>
              <w:right w:val="none" w:sz="6" w:space="0" w:color="auto"/>
            </w:tcBorders>
          </w:tcPr>
          <w:p w14:paraId="058FA177"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Classification </w:t>
            </w:r>
          </w:p>
        </w:tc>
        <w:tc>
          <w:tcPr>
            <w:tcW w:w="1278" w:type="dxa"/>
            <w:gridSpan w:val="2"/>
            <w:tcBorders>
              <w:top w:val="none" w:sz="6" w:space="0" w:color="auto"/>
              <w:left w:val="none" w:sz="6" w:space="0" w:color="auto"/>
              <w:bottom w:val="none" w:sz="6" w:space="0" w:color="auto"/>
              <w:right w:val="none" w:sz="6" w:space="0" w:color="auto"/>
            </w:tcBorders>
          </w:tcPr>
          <w:p w14:paraId="72320B66"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No. </w:t>
            </w:r>
          </w:p>
        </w:tc>
        <w:tc>
          <w:tcPr>
            <w:tcW w:w="1962" w:type="dxa"/>
            <w:tcBorders>
              <w:top w:val="none" w:sz="6" w:space="0" w:color="auto"/>
              <w:left w:val="none" w:sz="6" w:space="0" w:color="auto"/>
              <w:bottom w:val="none" w:sz="6" w:space="0" w:color="auto"/>
            </w:tcBorders>
          </w:tcPr>
          <w:p w14:paraId="04EC389A"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 </w:t>
            </w:r>
          </w:p>
        </w:tc>
      </w:tr>
      <w:tr w:rsidR="007252C4" w:rsidRPr="002625FE" w14:paraId="5F59FCA0" w14:textId="77777777" w:rsidTr="007252C4">
        <w:trPr>
          <w:trHeight w:val="249"/>
        </w:trPr>
        <w:tc>
          <w:tcPr>
            <w:tcW w:w="2898" w:type="dxa"/>
            <w:tcBorders>
              <w:top w:val="none" w:sz="6" w:space="0" w:color="auto"/>
              <w:bottom w:val="none" w:sz="6" w:space="0" w:color="auto"/>
              <w:right w:val="none" w:sz="6" w:space="0" w:color="auto"/>
            </w:tcBorders>
          </w:tcPr>
          <w:p w14:paraId="50794F49"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Age/years </w:t>
            </w:r>
          </w:p>
        </w:tc>
        <w:tc>
          <w:tcPr>
            <w:tcW w:w="1710" w:type="dxa"/>
            <w:gridSpan w:val="2"/>
            <w:tcBorders>
              <w:top w:val="none" w:sz="6" w:space="0" w:color="auto"/>
              <w:left w:val="none" w:sz="6" w:space="0" w:color="auto"/>
              <w:bottom w:val="none" w:sz="6" w:space="0" w:color="auto"/>
              <w:right w:val="none" w:sz="6" w:space="0" w:color="auto"/>
            </w:tcBorders>
          </w:tcPr>
          <w:p w14:paraId="58E38E71"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20 to less than 30 </w:t>
            </w:r>
          </w:p>
        </w:tc>
        <w:tc>
          <w:tcPr>
            <w:tcW w:w="1278" w:type="dxa"/>
            <w:gridSpan w:val="2"/>
            <w:tcBorders>
              <w:top w:val="none" w:sz="6" w:space="0" w:color="auto"/>
              <w:left w:val="none" w:sz="6" w:space="0" w:color="auto"/>
              <w:bottom w:val="none" w:sz="6" w:space="0" w:color="auto"/>
              <w:right w:val="none" w:sz="6" w:space="0" w:color="auto"/>
            </w:tcBorders>
          </w:tcPr>
          <w:p w14:paraId="2CDC669C"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 </w:t>
            </w:r>
          </w:p>
        </w:tc>
        <w:tc>
          <w:tcPr>
            <w:tcW w:w="1962" w:type="dxa"/>
            <w:tcBorders>
              <w:top w:val="none" w:sz="6" w:space="0" w:color="auto"/>
              <w:left w:val="none" w:sz="6" w:space="0" w:color="auto"/>
              <w:bottom w:val="none" w:sz="6" w:space="0" w:color="auto"/>
            </w:tcBorders>
          </w:tcPr>
          <w:p w14:paraId="1E59352F"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1.5 </w:t>
            </w:r>
          </w:p>
        </w:tc>
      </w:tr>
      <w:tr w:rsidR="007252C4" w:rsidRPr="002625FE" w14:paraId="1C3EDC6C" w14:textId="77777777" w:rsidTr="007252C4">
        <w:trPr>
          <w:trHeight w:val="109"/>
        </w:trPr>
        <w:tc>
          <w:tcPr>
            <w:tcW w:w="3708" w:type="dxa"/>
            <w:gridSpan w:val="2"/>
            <w:tcBorders>
              <w:top w:val="none" w:sz="6" w:space="0" w:color="auto"/>
              <w:bottom w:val="none" w:sz="6" w:space="0" w:color="auto"/>
              <w:right w:val="none" w:sz="6" w:space="0" w:color="auto"/>
            </w:tcBorders>
          </w:tcPr>
          <w:p w14:paraId="1A3D7AF1"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30 to less than 40 </w:t>
            </w:r>
          </w:p>
        </w:tc>
        <w:tc>
          <w:tcPr>
            <w:tcW w:w="1524" w:type="dxa"/>
            <w:gridSpan w:val="2"/>
            <w:tcBorders>
              <w:top w:val="none" w:sz="6" w:space="0" w:color="auto"/>
              <w:left w:val="none" w:sz="6" w:space="0" w:color="auto"/>
              <w:bottom w:val="none" w:sz="6" w:space="0" w:color="auto"/>
              <w:right w:val="none" w:sz="6" w:space="0" w:color="auto"/>
            </w:tcBorders>
          </w:tcPr>
          <w:p w14:paraId="43A229D8"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10 </w:t>
            </w:r>
          </w:p>
        </w:tc>
        <w:tc>
          <w:tcPr>
            <w:tcW w:w="2616" w:type="dxa"/>
            <w:gridSpan w:val="2"/>
            <w:tcBorders>
              <w:top w:val="none" w:sz="6" w:space="0" w:color="auto"/>
              <w:left w:val="none" w:sz="6" w:space="0" w:color="auto"/>
              <w:bottom w:val="none" w:sz="6" w:space="0" w:color="auto"/>
            </w:tcBorders>
          </w:tcPr>
          <w:p w14:paraId="3F2C297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5.0 </w:t>
            </w:r>
          </w:p>
        </w:tc>
      </w:tr>
      <w:tr w:rsidR="007252C4" w:rsidRPr="002625FE" w14:paraId="0A217210" w14:textId="77777777" w:rsidTr="007252C4">
        <w:trPr>
          <w:trHeight w:val="109"/>
        </w:trPr>
        <w:tc>
          <w:tcPr>
            <w:tcW w:w="3708" w:type="dxa"/>
            <w:gridSpan w:val="2"/>
            <w:tcBorders>
              <w:top w:val="none" w:sz="6" w:space="0" w:color="auto"/>
              <w:bottom w:val="none" w:sz="6" w:space="0" w:color="auto"/>
              <w:right w:val="none" w:sz="6" w:space="0" w:color="auto"/>
            </w:tcBorders>
          </w:tcPr>
          <w:p w14:paraId="329AE531"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40 to less than 50 </w:t>
            </w:r>
          </w:p>
        </w:tc>
        <w:tc>
          <w:tcPr>
            <w:tcW w:w="1524" w:type="dxa"/>
            <w:gridSpan w:val="2"/>
            <w:tcBorders>
              <w:top w:val="none" w:sz="6" w:space="0" w:color="auto"/>
              <w:left w:val="none" w:sz="6" w:space="0" w:color="auto"/>
              <w:bottom w:val="none" w:sz="6" w:space="0" w:color="auto"/>
              <w:right w:val="none" w:sz="6" w:space="0" w:color="auto"/>
            </w:tcBorders>
          </w:tcPr>
          <w:p w14:paraId="7B5746FD"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56 </w:t>
            </w:r>
          </w:p>
        </w:tc>
        <w:tc>
          <w:tcPr>
            <w:tcW w:w="2616" w:type="dxa"/>
            <w:gridSpan w:val="2"/>
            <w:tcBorders>
              <w:top w:val="none" w:sz="6" w:space="0" w:color="auto"/>
              <w:left w:val="none" w:sz="6" w:space="0" w:color="auto"/>
              <w:bottom w:val="none" w:sz="6" w:space="0" w:color="auto"/>
            </w:tcBorders>
          </w:tcPr>
          <w:p w14:paraId="5E4B4EF8"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28.0 </w:t>
            </w:r>
          </w:p>
        </w:tc>
      </w:tr>
      <w:tr w:rsidR="007252C4" w:rsidRPr="002625FE" w14:paraId="446CC8A3" w14:textId="77777777" w:rsidTr="007252C4">
        <w:trPr>
          <w:trHeight w:val="109"/>
        </w:trPr>
        <w:tc>
          <w:tcPr>
            <w:tcW w:w="3708" w:type="dxa"/>
            <w:gridSpan w:val="2"/>
            <w:tcBorders>
              <w:top w:val="none" w:sz="6" w:space="0" w:color="auto"/>
              <w:bottom w:val="none" w:sz="6" w:space="0" w:color="auto"/>
              <w:right w:val="none" w:sz="6" w:space="0" w:color="auto"/>
            </w:tcBorders>
          </w:tcPr>
          <w:p w14:paraId="40218DDA"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50 to less than 60 </w:t>
            </w:r>
          </w:p>
        </w:tc>
        <w:tc>
          <w:tcPr>
            <w:tcW w:w="1524" w:type="dxa"/>
            <w:gridSpan w:val="2"/>
            <w:tcBorders>
              <w:top w:val="none" w:sz="6" w:space="0" w:color="auto"/>
              <w:left w:val="none" w:sz="6" w:space="0" w:color="auto"/>
              <w:bottom w:val="none" w:sz="6" w:space="0" w:color="auto"/>
              <w:right w:val="none" w:sz="6" w:space="0" w:color="auto"/>
            </w:tcBorders>
          </w:tcPr>
          <w:p w14:paraId="624BCD51"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55 </w:t>
            </w:r>
          </w:p>
        </w:tc>
        <w:tc>
          <w:tcPr>
            <w:tcW w:w="2616" w:type="dxa"/>
            <w:gridSpan w:val="2"/>
            <w:tcBorders>
              <w:top w:val="none" w:sz="6" w:space="0" w:color="auto"/>
              <w:left w:val="none" w:sz="6" w:space="0" w:color="auto"/>
              <w:bottom w:val="none" w:sz="6" w:space="0" w:color="auto"/>
            </w:tcBorders>
          </w:tcPr>
          <w:p w14:paraId="11109690"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27.5 </w:t>
            </w:r>
          </w:p>
        </w:tc>
      </w:tr>
      <w:tr w:rsidR="007252C4" w:rsidRPr="002625FE" w14:paraId="4AD606A2" w14:textId="77777777" w:rsidTr="007252C4">
        <w:trPr>
          <w:trHeight w:val="109"/>
        </w:trPr>
        <w:tc>
          <w:tcPr>
            <w:tcW w:w="3708" w:type="dxa"/>
            <w:gridSpan w:val="2"/>
            <w:tcBorders>
              <w:top w:val="none" w:sz="6" w:space="0" w:color="auto"/>
              <w:bottom w:val="none" w:sz="6" w:space="0" w:color="auto"/>
              <w:right w:val="none" w:sz="6" w:space="0" w:color="auto"/>
            </w:tcBorders>
          </w:tcPr>
          <w:p w14:paraId="1C59E325"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60 to less than 70 </w:t>
            </w:r>
          </w:p>
        </w:tc>
        <w:tc>
          <w:tcPr>
            <w:tcW w:w="1524" w:type="dxa"/>
            <w:gridSpan w:val="2"/>
            <w:tcBorders>
              <w:top w:val="none" w:sz="6" w:space="0" w:color="auto"/>
              <w:left w:val="none" w:sz="6" w:space="0" w:color="auto"/>
              <w:bottom w:val="none" w:sz="6" w:space="0" w:color="auto"/>
              <w:right w:val="none" w:sz="6" w:space="0" w:color="auto"/>
            </w:tcBorders>
          </w:tcPr>
          <w:p w14:paraId="3F6BB25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47 </w:t>
            </w:r>
          </w:p>
        </w:tc>
        <w:tc>
          <w:tcPr>
            <w:tcW w:w="2616" w:type="dxa"/>
            <w:gridSpan w:val="2"/>
            <w:tcBorders>
              <w:top w:val="none" w:sz="6" w:space="0" w:color="auto"/>
              <w:left w:val="none" w:sz="6" w:space="0" w:color="auto"/>
              <w:bottom w:val="none" w:sz="6" w:space="0" w:color="auto"/>
            </w:tcBorders>
          </w:tcPr>
          <w:p w14:paraId="21A4D041"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23.5 </w:t>
            </w:r>
          </w:p>
        </w:tc>
      </w:tr>
      <w:tr w:rsidR="007252C4" w:rsidRPr="002625FE" w14:paraId="1459B4C9" w14:textId="77777777" w:rsidTr="007252C4">
        <w:trPr>
          <w:trHeight w:val="109"/>
        </w:trPr>
        <w:tc>
          <w:tcPr>
            <w:tcW w:w="3708" w:type="dxa"/>
            <w:gridSpan w:val="2"/>
            <w:tcBorders>
              <w:top w:val="none" w:sz="6" w:space="0" w:color="auto"/>
              <w:bottom w:val="none" w:sz="6" w:space="0" w:color="auto"/>
              <w:right w:val="none" w:sz="6" w:space="0" w:color="auto"/>
            </w:tcBorders>
          </w:tcPr>
          <w:p w14:paraId="0FC95776"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70 to less than 80 </w:t>
            </w:r>
          </w:p>
        </w:tc>
        <w:tc>
          <w:tcPr>
            <w:tcW w:w="1524" w:type="dxa"/>
            <w:gridSpan w:val="2"/>
            <w:tcBorders>
              <w:top w:val="none" w:sz="6" w:space="0" w:color="auto"/>
              <w:left w:val="none" w:sz="6" w:space="0" w:color="auto"/>
              <w:bottom w:val="none" w:sz="6" w:space="0" w:color="auto"/>
              <w:right w:val="none" w:sz="6" w:space="0" w:color="auto"/>
            </w:tcBorders>
          </w:tcPr>
          <w:p w14:paraId="3A2CFED8"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29 </w:t>
            </w:r>
          </w:p>
        </w:tc>
        <w:tc>
          <w:tcPr>
            <w:tcW w:w="2616" w:type="dxa"/>
            <w:gridSpan w:val="2"/>
            <w:tcBorders>
              <w:top w:val="none" w:sz="6" w:space="0" w:color="auto"/>
              <w:left w:val="none" w:sz="6" w:space="0" w:color="auto"/>
              <w:bottom w:val="none" w:sz="6" w:space="0" w:color="auto"/>
            </w:tcBorders>
          </w:tcPr>
          <w:p w14:paraId="6B39680D"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14.5 </w:t>
            </w:r>
          </w:p>
        </w:tc>
      </w:tr>
      <w:tr w:rsidR="007252C4" w:rsidRPr="002625FE" w14:paraId="6322C37E" w14:textId="77777777" w:rsidTr="007252C4">
        <w:trPr>
          <w:trHeight w:val="109"/>
        </w:trPr>
        <w:tc>
          <w:tcPr>
            <w:tcW w:w="4608" w:type="dxa"/>
            <w:gridSpan w:val="3"/>
            <w:tcBorders>
              <w:top w:val="none" w:sz="6" w:space="0" w:color="auto"/>
              <w:bottom w:val="none" w:sz="6" w:space="0" w:color="auto"/>
              <w:right w:val="none" w:sz="6" w:space="0" w:color="auto"/>
            </w:tcBorders>
          </w:tcPr>
          <w:p w14:paraId="50793273"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i/>
                <w:iCs/>
                <w:color w:val="000000"/>
                <w:sz w:val="18"/>
                <w:szCs w:val="18"/>
              </w:rPr>
              <w:t xml:space="preserve">Min–Max </w:t>
            </w:r>
          </w:p>
        </w:tc>
        <w:tc>
          <w:tcPr>
            <w:tcW w:w="3240" w:type="dxa"/>
            <w:gridSpan w:val="3"/>
            <w:tcBorders>
              <w:top w:val="none" w:sz="6" w:space="0" w:color="auto"/>
              <w:left w:val="none" w:sz="6" w:space="0" w:color="auto"/>
              <w:bottom w:val="none" w:sz="6" w:space="0" w:color="auto"/>
            </w:tcBorders>
          </w:tcPr>
          <w:p w14:paraId="54913ECB"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i/>
                <w:iCs/>
                <w:color w:val="000000"/>
                <w:sz w:val="18"/>
                <w:szCs w:val="18"/>
              </w:rPr>
              <w:t xml:space="preserve">28–78 </w:t>
            </w:r>
          </w:p>
        </w:tc>
      </w:tr>
      <w:tr w:rsidR="007252C4" w:rsidRPr="002625FE" w14:paraId="65588FA1" w14:textId="77777777" w:rsidTr="007252C4">
        <w:trPr>
          <w:trHeight w:val="109"/>
        </w:trPr>
        <w:tc>
          <w:tcPr>
            <w:tcW w:w="4608" w:type="dxa"/>
            <w:gridSpan w:val="3"/>
            <w:tcBorders>
              <w:top w:val="none" w:sz="6" w:space="0" w:color="auto"/>
              <w:bottom w:val="none" w:sz="6" w:space="0" w:color="auto"/>
              <w:right w:val="none" w:sz="6" w:space="0" w:color="auto"/>
            </w:tcBorders>
          </w:tcPr>
          <w:p w14:paraId="47B2992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i/>
                <w:iCs/>
                <w:color w:val="000000"/>
                <w:sz w:val="18"/>
                <w:szCs w:val="18"/>
              </w:rPr>
              <w:t xml:space="preserve">Mean ± SD </w:t>
            </w:r>
          </w:p>
        </w:tc>
        <w:tc>
          <w:tcPr>
            <w:tcW w:w="3240" w:type="dxa"/>
            <w:gridSpan w:val="3"/>
            <w:tcBorders>
              <w:top w:val="none" w:sz="6" w:space="0" w:color="auto"/>
              <w:left w:val="none" w:sz="6" w:space="0" w:color="auto"/>
              <w:bottom w:val="none" w:sz="6" w:space="0" w:color="auto"/>
            </w:tcBorders>
          </w:tcPr>
          <w:p w14:paraId="29A97775"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i/>
                <w:iCs/>
                <w:color w:val="000000"/>
                <w:sz w:val="18"/>
                <w:szCs w:val="18"/>
              </w:rPr>
              <w:t xml:space="preserve">54.71 ± 10.91 </w:t>
            </w:r>
          </w:p>
        </w:tc>
      </w:tr>
      <w:tr w:rsidR="007252C4" w:rsidRPr="002625FE" w14:paraId="4CA86B98" w14:textId="77777777" w:rsidTr="007252C4">
        <w:trPr>
          <w:trHeight w:val="181"/>
        </w:trPr>
        <w:tc>
          <w:tcPr>
            <w:tcW w:w="2898" w:type="dxa"/>
            <w:tcBorders>
              <w:top w:val="none" w:sz="6" w:space="0" w:color="auto"/>
              <w:bottom w:val="none" w:sz="6" w:space="0" w:color="auto"/>
              <w:right w:val="none" w:sz="6" w:space="0" w:color="auto"/>
            </w:tcBorders>
          </w:tcPr>
          <w:p w14:paraId="118B024F"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Gender </w:t>
            </w:r>
          </w:p>
        </w:tc>
        <w:tc>
          <w:tcPr>
            <w:tcW w:w="1710" w:type="dxa"/>
            <w:gridSpan w:val="2"/>
            <w:tcBorders>
              <w:top w:val="none" w:sz="6" w:space="0" w:color="auto"/>
              <w:left w:val="none" w:sz="6" w:space="0" w:color="auto"/>
              <w:bottom w:val="none" w:sz="6" w:space="0" w:color="auto"/>
              <w:right w:val="none" w:sz="6" w:space="0" w:color="auto"/>
            </w:tcBorders>
          </w:tcPr>
          <w:p w14:paraId="1CE45CFB"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Male </w:t>
            </w:r>
          </w:p>
        </w:tc>
        <w:tc>
          <w:tcPr>
            <w:tcW w:w="1278" w:type="dxa"/>
            <w:gridSpan w:val="2"/>
            <w:tcBorders>
              <w:top w:val="none" w:sz="6" w:space="0" w:color="auto"/>
              <w:left w:val="none" w:sz="6" w:space="0" w:color="auto"/>
              <w:bottom w:val="none" w:sz="6" w:space="0" w:color="auto"/>
              <w:right w:val="none" w:sz="6" w:space="0" w:color="auto"/>
            </w:tcBorders>
          </w:tcPr>
          <w:p w14:paraId="7FCFB936"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112 </w:t>
            </w:r>
          </w:p>
        </w:tc>
        <w:tc>
          <w:tcPr>
            <w:tcW w:w="1962" w:type="dxa"/>
            <w:tcBorders>
              <w:top w:val="none" w:sz="6" w:space="0" w:color="auto"/>
              <w:left w:val="none" w:sz="6" w:space="0" w:color="auto"/>
              <w:bottom w:val="none" w:sz="6" w:space="0" w:color="auto"/>
            </w:tcBorders>
          </w:tcPr>
          <w:p w14:paraId="5F013704"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56.0 </w:t>
            </w:r>
          </w:p>
        </w:tc>
      </w:tr>
      <w:tr w:rsidR="007252C4" w:rsidRPr="002625FE" w14:paraId="027B1D85" w14:textId="77777777" w:rsidTr="007252C4">
        <w:trPr>
          <w:trHeight w:val="109"/>
        </w:trPr>
        <w:tc>
          <w:tcPr>
            <w:tcW w:w="3708" w:type="dxa"/>
            <w:gridSpan w:val="2"/>
            <w:tcBorders>
              <w:top w:val="none" w:sz="6" w:space="0" w:color="auto"/>
              <w:bottom w:val="none" w:sz="6" w:space="0" w:color="auto"/>
              <w:right w:val="none" w:sz="6" w:space="0" w:color="auto"/>
            </w:tcBorders>
          </w:tcPr>
          <w:p w14:paraId="7434899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Female </w:t>
            </w:r>
          </w:p>
        </w:tc>
        <w:tc>
          <w:tcPr>
            <w:tcW w:w="1524" w:type="dxa"/>
            <w:gridSpan w:val="2"/>
            <w:tcBorders>
              <w:top w:val="none" w:sz="6" w:space="0" w:color="auto"/>
              <w:left w:val="none" w:sz="6" w:space="0" w:color="auto"/>
              <w:bottom w:val="none" w:sz="6" w:space="0" w:color="auto"/>
              <w:right w:val="none" w:sz="6" w:space="0" w:color="auto"/>
            </w:tcBorders>
          </w:tcPr>
          <w:p w14:paraId="1E8EA0B3"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88 </w:t>
            </w:r>
          </w:p>
        </w:tc>
        <w:tc>
          <w:tcPr>
            <w:tcW w:w="2616" w:type="dxa"/>
            <w:gridSpan w:val="2"/>
            <w:tcBorders>
              <w:top w:val="none" w:sz="6" w:space="0" w:color="auto"/>
              <w:left w:val="none" w:sz="6" w:space="0" w:color="auto"/>
              <w:bottom w:val="none" w:sz="6" w:space="0" w:color="auto"/>
            </w:tcBorders>
          </w:tcPr>
          <w:p w14:paraId="60B7B3D7"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44.0 </w:t>
            </w:r>
          </w:p>
        </w:tc>
      </w:tr>
      <w:tr w:rsidR="007252C4" w:rsidRPr="002625FE" w14:paraId="74EEB2C4" w14:textId="77777777" w:rsidTr="007252C4">
        <w:trPr>
          <w:trHeight w:val="396"/>
        </w:trPr>
        <w:tc>
          <w:tcPr>
            <w:tcW w:w="2898" w:type="dxa"/>
            <w:tcBorders>
              <w:top w:val="none" w:sz="6" w:space="0" w:color="auto"/>
              <w:bottom w:val="none" w:sz="6" w:space="0" w:color="auto"/>
              <w:right w:val="none" w:sz="6" w:space="0" w:color="auto"/>
            </w:tcBorders>
          </w:tcPr>
          <w:p w14:paraId="482825B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Marital status </w:t>
            </w:r>
          </w:p>
        </w:tc>
        <w:tc>
          <w:tcPr>
            <w:tcW w:w="1710" w:type="dxa"/>
            <w:gridSpan w:val="2"/>
            <w:tcBorders>
              <w:top w:val="none" w:sz="6" w:space="0" w:color="auto"/>
              <w:left w:val="none" w:sz="6" w:space="0" w:color="auto"/>
              <w:bottom w:val="none" w:sz="6" w:space="0" w:color="auto"/>
              <w:right w:val="none" w:sz="6" w:space="0" w:color="auto"/>
            </w:tcBorders>
          </w:tcPr>
          <w:p w14:paraId="473B0837"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Single </w:t>
            </w:r>
          </w:p>
        </w:tc>
        <w:tc>
          <w:tcPr>
            <w:tcW w:w="1278" w:type="dxa"/>
            <w:gridSpan w:val="2"/>
            <w:tcBorders>
              <w:top w:val="none" w:sz="6" w:space="0" w:color="auto"/>
              <w:left w:val="none" w:sz="6" w:space="0" w:color="auto"/>
              <w:bottom w:val="none" w:sz="6" w:space="0" w:color="auto"/>
              <w:right w:val="none" w:sz="6" w:space="0" w:color="auto"/>
            </w:tcBorders>
          </w:tcPr>
          <w:p w14:paraId="3EB6FBB3"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14 </w:t>
            </w:r>
          </w:p>
        </w:tc>
        <w:tc>
          <w:tcPr>
            <w:tcW w:w="1962" w:type="dxa"/>
            <w:tcBorders>
              <w:top w:val="none" w:sz="6" w:space="0" w:color="auto"/>
              <w:left w:val="none" w:sz="6" w:space="0" w:color="auto"/>
              <w:bottom w:val="none" w:sz="6" w:space="0" w:color="auto"/>
            </w:tcBorders>
          </w:tcPr>
          <w:p w14:paraId="0CE2D414"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7.0 </w:t>
            </w:r>
          </w:p>
        </w:tc>
      </w:tr>
      <w:tr w:rsidR="007252C4" w:rsidRPr="002625FE" w14:paraId="3877C526" w14:textId="77777777" w:rsidTr="007252C4">
        <w:trPr>
          <w:trHeight w:val="109"/>
        </w:trPr>
        <w:tc>
          <w:tcPr>
            <w:tcW w:w="3708" w:type="dxa"/>
            <w:gridSpan w:val="2"/>
            <w:tcBorders>
              <w:top w:val="none" w:sz="6" w:space="0" w:color="auto"/>
              <w:bottom w:val="none" w:sz="6" w:space="0" w:color="auto"/>
              <w:right w:val="none" w:sz="6" w:space="0" w:color="auto"/>
            </w:tcBorders>
          </w:tcPr>
          <w:p w14:paraId="044D0F8E"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Married </w:t>
            </w:r>
          </w:p>
        </w:tc>
        <w:tc>
          <w:tcPr>
            <w:tcW w:w="1524" w:type="dxa"/>
            <w:gridSpan w:val="2"/>
            <w:tcBorders>
              <w:top w:val="none" w:sz="6" w:space="0" w:color="auto"/>
              <w:left w:val="none" w:sz="6" w:space="0" w:color="auto"/>
              <w:bottom w:val="none" w:sz="6" w:space="0" w:color="auto"/>
              <w:right w:val="none" w:sz="6" w:space="0" w:color="auto"/>
            </w:tcBorders>
          </w:tcPr>
          <w:p w14:paraId="1B5A61ED"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131 </w:t>
            </w:r>
          </w:p>
        </w:tc>
        <w:tc>
          <w:tcPr>
            <w:tcW w:w="2616" w:type="dxa"/>
            <w:gridSpan w:val="2"/>
            <w:tcBorders>
              <w:top w:val="none" w:sz="6" w:space="0" w:color="auto"/>
              <w:left w:val="none" w:sz="6" w:space="0" w:color="auto"/>
              <w:bottom w:val="none" w:sz="6" w:space="0" w:color="auto"/>
            </w:tcBorders>
          </w:tcPr>
          <w:p w14:paraId="756B826F"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65.5 </w:t>
            </w:r>
          </w:p>
        </w:tc>
      </w:tr>
      <w:tr w:rsidR="007252C4" w:rsidRPr="002625FE" w14:paraId="5F8F7F10" w14:textId="77777777" w:rsidTr="007252C4">
        <w:trPr>
          <w:trHeight w:val="109"/>
        </w:trPr>
        <w:tc>
          <w:tcPr>
            <w:tcW w:w="3708" w:type="dxa"/>
            <w:gridSpan w:val="2"/>
            <w:tcBorders>
              <w:top w:val="none" w:sz="6" w:space="0" w:color="auto"/>
              <w:bottom w:val="none" w:sz="6" w:space="0" w:color="auto"/>
              <w:right w:val="none" w:sz="6" w:space="0" w:color="auto"/>
            </w:tcBorders>
          </w:tcPr>
          <w:p w14:paraId="65D32123"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Divorced </w:t>
            </w:r>
          </w:p>
        </w:tc>
        <w:tc>
          <w:tcPr>
            <w:tcW w:w="1524" w:type="dxa"/>
            <w:gridSpan w:val="2"/>
            <w:tcBorders>
              <w:top w:val="none" w:sz="6" w:space="0" w:color="auto"/>
              <w:left w:val="none" w:sz="6" w:space="0" w:color="auto"/>
              <w:bottom w:val="none" w:sz="6" w:space="0" w:color="auto"/>
              <w:right w:val="none" w:sz="6" w:space="0" w:color="auto"/>
            </w:tcBorders>
          </w:tcPr>
          <w:p w14:paraId="6FAB2FDA"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10 </w:t>
            </w:r>
          </w:p>
        </w:tc>
        <w:tc>
          <w:tcPr>
            <w:tcW w:w="2616" w:type="dxa"/>
            <w:gridSpan w:val="2"/>
            <w:tcBorders>
              <w:top w:val="none" w:sz="6" w:space="0" w:color="auto"/>
              <w:left w:val="none" w:sz="6" w:space="0" w:color="auto"/>
              <w:bottom w:val="none" w:sz="6" w:space="0" w:color="auto"/>
            </w:tcBorders>
          </w:tcPr>
          <w:p w14:paraId="1557ACDE"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5.0 </w:t>
            </w:r>
          </w:p>
        </w:tc>
      </w:tr>
      <w:tr w:rsidR="007252C4" w:rsidRPr="002625FE" w14:paraId="37E5D0D9" w14:textId="77777777" w:rsidTr="007252C4">
        <w:trPr>
          <w:trHeight w:val="109"/>
        </w:trPr>
        <w:tc>
          <w:tcPr>
            <w:tcW w:w="3708" w:type="dxa"/>
            <w:gridSpan w:val="2"/>
            <w:tcBorders>
              <w:top w:val="none" w:sz="6" w:space="0" w:color="auto"/>
              <w:bottom w:val="none" w:sz="6" w:space="0" w:color="auto"/>
              <w:right w:val="none" w:sz="6" w:space="0" w:color="auto"/>
            </w:tcBorders>
          </w:tcPr>
          <w:p w14:paraId="1F0A6E6B"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Separated </w:t>
            </w:r>
          </w:p>
        </w:tc>
        <w:tc>
          <w:tcPr>
            <w:tcW w:w="1524" w:type="dxa"/>
            <w:gridSpan w:val="2"/>
            <w:tcBorders>
              <w:top w:val="none" w:sz="6" w:space="0" w:color="auto"/>
              <w:left w:val="none" w:sz="6" w:space="0" w:color="auto"/>
              <w:bottom w:val="none" w:sz="6" w:space="0" w:color="auto"/>
              <w:right w:val="none" w:sz="6" w:space="0" w:color="auto"/>
            </w:tcBorders>
          </w:tcPr>
          <w:p w14:paraId="6E3ABE08"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7 </w:t>
            </w:r>
          </w:p>
        </w:tc>
        <w:tc>
          <w:tcPr>
            <w:tcW w:w="2616" w:type="dxa"/>
            <w:gridSpan w:val="2"/>
            <w:tcBorders>
              <w:top w:val="none" w:sz="6" w:space="0" w:color="auto"/>
              <w:left w:val="none" w:sz="6" w:space="0" w:color="auto"/>
              <w:bottom w:val="none" w:sz="6" w:space="0" w:color="auto"/>
            </w:tcBorders>
          </w:tcPr>
          <w:p w14:paraId="5E993DD4"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3.5 </w:t>
            </w:r>
          </w:p>
        </w:tc>
      </w:tr>
      <w:tr w:rsidR="007252C4" w:rsidRPr="002625FE" w14:paraId="429A89C5" w14:textId="77777777" w:rsidTr="007252C4">
        <w:trPr>
          <w:trHeight w:val="109"/>
        </w:trPr>
        <w:tc>
          <w:tcPr>
            <w:tcW w:w="3708" w:type="dxa"/>
            <w:gridSpan w:val="2"/>
            <w:tcBorders>
              <w:top w:val="none" w:sz="6" w:space="0" w:color="auto"/>
              <w:bottom w:val="none" w:sz="6" w:space="0" w:color="auto"/>
              <w:right w:val="none" w:sz="6" w:space="0" w:color="auto"/>
            </w:tcBorders>
          </w:tcPr>
          <w:p w14:paraId="0689DEB7"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Widowed </w:t>
            </w:r>
          </w:p>
        </w:tc>
        <w:tc>
          <w:tcPr>
            <w:tcW w:w="1524" w:type="dxa"/>
            <w:gridSpan w:val="2"/>
            <w:tcBorders>
              <w:top w:val="none" w:sz="6" w:space="0" w:color="auto"/>
              <w:left w:val="none" w:sz="6" w:space="0" w:color="auto"/>
              <w:bottom w:val="none" w:sz="6" w:space="0" w:color="auto"/>
              <w:right w:val="none" w:sz="6" w:space="0" w:color="auto"/>
            </w:tcBorders>
          </w:tcPr>
          <w:p w14:paraId="7231C9B3"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38 </w:t>
            </w:r>
          </w:p>
        </w:tc>
        <w:tc>
          <w:tcPr>
            <w:tcW w:w="2616" w:type="dxa"/>
            <w:gridSpan w:val="2"/>
            <w:tcBorders>
              <w:top w:val="none" w:sz="6" w:space="0" w:color="auto"/>
              <w:left w:val="none" w:sz="6" w:space="0" w:color="auto"/>
              <w:bottom w:val="none" w:sz="6" w:space="0" w:color="auto"/>
            </w:tcBorders>
          </w:tcPr>
          <w:p w14:paraId="7B13D335"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19.0 </w:t>
            </w:r>
          </w:p>
        </w:tc>
      </w:tr>
      <w:tr w:rsidR="007252C4" w:rsidRPr="002625FE" w14:paraId="7B4CA306" w14:textId="77777777" w:rsidTr="007252C4">
        <w:trPr>
          <w:trHeight w:val="181"/>
        </w:trPr>
        <w:tc>
          <w:tcPr>
            <w:tcW w:w="2898" w:type="dxa"/>
            <w:tcBorders>
              <w:top w:val="none" w:sz="6" w:space="0" w:color="auto"/>
              <w:bottom w:val="none" w:sz="6" w:space="0" w:color="auto"/>
              <w:right w:val="none" w:sz="6" w:space="0" w:color="auto"/>
            </w:tcBorders>
          </w:tcPr>
          <w:p w14:paraId="3DA42B99"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Residents </w:t>
            </w:r>
          </w:p>
        </w:tc>
        <w:tc>
          <w:tcPr>
            <w:tcW w:w="1710" w:type="dxa"/>
            <w:gridSpan w:val="2"/>
            <w:tcBorders>
              <w:top w:val="none" w:sz="6" w:space="0" w:color="auto"/>
              <w:left w:val="none" w:sz="6" w:space="0" w:color="auto"/>
              <w:bottom w:val="none" w:sz="6" w:space="0" w:color="auto"/>
              <w:right w:val="none" w:sz="6" w:space="0" w:color="auto"/>
            </w:tcBorders>
          </w:tcPr>
          <w:p w14:paraId="5E296F09"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Urban </w:t>
            </w:r>
          </w:p>
        </w:tc>
        <w:tc>
          <w:tcPr>
            <w:tcW w:w="1278" w:type="dxa"/>
            <w:gridSpan w:val="2"/>
            <w:tcBorders>
              <w:top w:val="none" w:sz="6" w:space="0" w:color="auto"/>
              <w:left w:val="none" w:sz="6" w:space="0" w:color="auto"/>
              <w:bottom w:val="none" w:sz="6" w:space="0" w:color="auto"/>
              <w:right w:val="none" w:sz="6" w:space="0" w:color="auto"/>
            </w:tcBorders>
          </w:tcPr>
          <w:p w14:paraId="7695A008"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129 </w:t>
            </w:r>
          </w:p>
        </w:tc>
        <w:tc>
          <w:tcPr>
            <w:tcW w:w="1962" w:type="dxa"/>
            <w:tcBorders>
              <w:top w:val="none" w:sz="6" w:space="0" w:color="auto"/>
              <w:left w:val="none" w:sz="6" w:space="0" w:color="auto"/>
              <w:bottom w:val="none" w:sz="6" w:space="0" w:color="auto"/>
            </w:tcBorders>
          </w:tcPr>
          <w:p w14:paraId="65294518"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64.5 </w:t>
            </w:r>
          </w:p>
        </w:tc>
      </w:tr>
      <w:tr w:rsidR="007252C4" w:rsidRPr="002625FE" w14:paraId="70886A34" w14:textId="77777777" w:rsidTr="007252C4">
        <w:trPr>
          <w:trHeight w:val="109"/>
        </w:trPr>
        <w:tc>
          <w:tcPr>
            <w:tcW w:w="3708" w:type="dxa"/>
            <w:gridSpan w:val="2"/>
            <w:tcBorders>
              <w:top w:val="none" w:sz="6" w:space="0" w:color="auto"/>
              <w:bottom w:val="none" w:sz="6" w:space="0" w:color="auto"/>
              <w:right w:val="none" w:sz="6" w:space="0" w:color="auto"/>
            </w:tcBorders>
          </w:tcPr>
          <w:p w14:paraId="4617204E"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Rural </w:t>
            </w:r>
          </w:p>
        </w:tc>
        <w:tc>
          <w:tcPr>
            <w:tcW w:w="1524" w:type="dxa"/>
            <w:gridSpan w:val="2"/>
            <w:tcBorders>
              <w:top w:val="none" w:sz="6" w:space="0" w:color="auto"/>
              <w:left w:val="none" w:sz="6" w:space="0" w:color="auto"/>
              <w:bottom w:val="none" w:sz="6" w:space="0" w:color="auto"/>
              <w:right w:val="none" w:sz="6" w:space="0" w:color="auto"/>
            </w:tcBorders>
          </w:tcPr>
          <w:p w14:paraId="003F256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71 </w:t>
            </w:r>
          </w:p>
        </w:tc>
        <w:tc>
          <w:tcPr>
            <w:tcW w:w="2616" w:type="dxa"/>
            <w:gridSpan w:val="2"/>
            <w:tcBorders>
              <w:top w:val="none" w:sz="6" w:space="0" w:color="auto"/>
              <w:left w:val="none" w:sz="6" w:space="0" w:color="auto"/>
              <w:bottom w:val="none" w:sz="6" w:space="0" w:color="auto"/>
            </w:tcBorders>
          </w:tcPr>
          <w:p w14:paraId="1189DA4D"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35.5 </w:t>
            </w:r>
          </w:p>
        </w:tc>
      </w:tr>
      <w:tr w:rsidR="007252C4" w:rsidRPr="002625FE" w14:paraId="3FD00047" w14:textId="77777777" w:rsidTr="007252C4">
        <w:trPr>
          <w:trHeight w:val="231"/>
        </w:trPr>
        <w:tc>
          <w:tcPr>
            <w:tcW w:w="2898" w:type="dxa"/>
            <w:tcBorders>
              <w:top w:val="none" w:sz="6" w:space="0" w:color="auto"/>
              <w:bottom w:val="none" w:sz="6" w:space="0" w:color="auto"/>
              <w:right w:val="none" w:sz="6" w:space="0" w:color="auto"/>
            </w:tcBorders>
          </w:tcPr>
          <w:p w14:paraId="3C5F37DF"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Education level </w:t>
            </w:r>
          </w:p>
        </w:tc>
        <w:tc>
          <w:tcPr>
            <w:tcW w:w="1710" w:type="dxa"/>
            <w:gridSpan w:val="2"/>
            <w:tcBorders>
              <w:top w:val="none" w:sz="6" w:space="0" w:color="auto"/>
              <w:left w:val="none" w:sz="6" w:space="0" w:color="auto"/>
              <w:bottom w:val="none" w:sz="6" w:space="0" w:color="auto"/>
              <w:right w:val="none" w:sz="6" w:space="0" w:color="auto"/>
            </w:tcBorders>
          </w:tcPr>
          <w:p w14:paraId="2BEF301E"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Illiterate </w:t>
            </w:r>
          </w:p>
        </w:tc>
        <w:tc>
          <w:tcPr>
            <w:tcW w:w="1278" w:type="dxa"/>
            <w:gridSpan w:val="2"/>
            <w:tcBorders>
              <w:top w:val="none" w:sz="6" w:space="0" w:color="auto"/>
              <w:left w:val="none" w:sz="6" w:space="0" w:color="auto"/>
              <w:bottom w:val="none" w:sz="6" w:space="0" w:color="auto"/>
              <w:right w:val="none" w:sz="6" w:space="0" w:color="auto"/>
            </w:tcBorders>
          </w:tcPr>
          <w:p w14:paraId="1215BB07"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32 </w:t>
            </w:r>
          </w:p>
        </w:tc>
        <w:tc>
          <w:tcPr>
            <w:tcW w:w="1962" w:type="dxa"/>
            <w:tcBorders>
              <w:top w:val="none" w:sz="6" w:space="0" w:color="auto"/>
              <w:left w:val="none" w:sz="6" w:space="0" w:color="auto"/>
              <w:bottom w:val="none" w:sz="6" w:space="0" w:color="auto"/>
            </w:tcBorders>
          </w:tcPr>
          <w:p w14:paraId="66B4C3FF"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16.0 </w:t>
            </w:r>
          </w:p>
        </w:tc>
      </w:tr>
      <w:tr w:rsidR="007252C4" w:rsidRPr="002625FE" w14:paraId="0D68D671" w14:textId="77777777" w:rsidTr="007252C4">
        <w:trPr>
          <w:trHeight w:val="109"/>
        </w:trPr>
        <w:tc>
          <w:tcPr>
            <w:tcW w:w="3708" w:type="dxa"/>
            <w:gridSpan w:val="2"/>
            <w:tcBorders>
              <w:top w:val="none" w:sz="6" w:space="0" w:color="auto"/>
              <w:bottom w:val="none" w:sz="6" w:space="0" w:color="auto"/>
              <w:right w:val="none" w:sz="6" w:space="0" w:color="auto"/>
            </w:tcBorders>
          </w:tcPr>
          <w:p w14:paraId="29A77A30"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Read &amp; </w:t>
            </w:r>
            <w:proofErr w:type="gramStart"/>
            <w:r w:rsidRPr="002625FE">
              <w:rPr>
                <w:rFonts w:ascii="Times New Roman" w:hAnsi="Times New Roman" w:cs="Times New Roman"/>
                <w:color w:val="000000"/>
                <w:sz w:val="18"/>
                <w:szCs w:val="18"/>
              </w:rPr>
              <w:t>Write</w:t>
            </w:r>
            <w:proofErr w:type="gramEnd"/>
            <w:r w:rsidRPr="002625FE">
              <w:rPr>
                <w:rFonts w:ascii="Times New Roman" w:hAnsi="Times New Roman" w:cs="Times New Roman"/>
                <w:color w:val="000000"/>
                <w:sz w:val="18"/>
                <w:szCs w:val="18"/>
              </w:rPr>
              <w:t xml:space="preserve"> </w:t>
            </w:r>
          </w:p>
        </w:tc>
        <w:tc>
          <w:tcPr>
            <w:tcW w:w="1524" w:type="dxa"/>
            <w:gridSpan w:val="2"/>
            <w:tcBorders>
              <w:top w:val="none" w:sz="6" w:space="0" w:color="auto"/>
              <w:left w:val="none" w:sz="6" w:space="0" w:color="auto"/>
              <w:bottom w:val="none" w:sz="6" w:space="0" w:color="auto"/>
              <w:right w:val="none" w:sz="6" w:space="0" w:color="auto"/>
            </w:tcBorders>
          </w:tcPr>
          <w:p w14:paraId="1907477A"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56 </w:t>
            </w:r>
          </w:p>
        </w:tc>
        <w:tc>
          <w:tcPr>
            <w:tcW w:w="2616" w:type="dxa"/>
            <w:gridSpan w:val="2"/>
            <w:tcBorders>
              <w:top w:val="none" w:sz="6" w:space="0" w:color="auto"/>
              <w:left w:val="none" w:sz="6" w:space="0" w:color="auto"/>
              <w:bottom w:val="none" w:sz="6" w:space="0" w:color="auto"/>
            </w:tcBorders>
          </w:tcPr>
          <w:p w14:paraId="474DC419"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28.0 </w:t>
            </w:r>
          </w:p>
        </w:tc>
      </w:tr>
      <w:tr w:rsidR="007252C4" w:rsidRPr="002625FE" w14:paraId="3AA1674F" w14:textId="77777777" w:rsidTr="007252C4">
        <w:trPr>
          <w:trHeight w:val="109"/>
        </w:trPr>
        <w:tc>
          <w:tcPr>
            <w:tcW w:w="3708" w:type="dxa"/>
            <w:gridSpan w:val="2"/>
            <w:tcBorders>
              <w:top w:val="none" w:sz="6" w:space="0" w:color="auto"/>
              <w:bottom w:val="none" w:sz="6" w:space="0" w:color="auto"/>
              <w:right w:val="none" w:sz="6" w:space="0" w:color="auto"/>
            </w:tcBorders>
          </w:tcPr>
          <w:p w14:paraId="09F75AFC"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Primary school </w:t>
            </w:r>
          </w:p>
        </w:tc>
        <w:tc>
          <w:tcPr>
            <w:tcW w:w="1524" w:type="dxa"/>
            <w:gridSpan w:val="2"/>
            <w:tcBorders>
              <w:top w:val="none" w:sz="6" w:space="0" w:color="auto"/>
              <w:left w:val="none" w:sz="6" w:space="0" w:color="auto"/>
              <w:bottom w:val="none" w:sz="6" w:space="0" w:color="auto"/>
              <w:right w:val="none" w:sz="6" w:space="0" w:color="auto"/>
            </w:tcBorders>
          </w:tcPr>
          <w:p w14:paraId="716A3648"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39 </w:t>
            </w:r>
          </w:p>
        </w:tc>
        <w:tc>
          <w:tcPr>
            <w:tcW w:w="2616" w:type="dxa"/>
            <w:gridSpan w:val="2"/>
            <w:tcBorders>
              <w:top w:val="none" w:sz="6" w:space="0" w:color="auto"/>
              <w:left w:val="none" w:sz="6" w:space="0" w:color="auto"/>
              <w:bottom w:val="none" w:sz="6" w:space="0" w:color="auto"/>
            </w:tcBorders>
          </w:tcPr>
          <w:p w14:paraId="12B165F7"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19.5 </w:t>
            </w:r>
          </w:p>
        </w:tc>
      </w:tr>
      <w:tr w:rsidR="007252C4" w:rsidRPr="002625FE" w14:paraId="389D9C8A" w14:textId="77777777" w:rsidTr="007252C4">
        <w:trPr>
          <w:trHeight w:val="109"/>
        </w:trPr>
        <w:tc>
          <w:tcPr>
            <w:tcW w:w="3708" w:type="dxa"/>
            <w:gridSpan w:val="2"/>
            <w:tcBorders>
              <w:top w:val="none" w:sz="6" w:space="0" w:color="auto"/>
              <w:bottom w:val="none" w:sz="6" w:space="0" w:color="auto"/>
              <w:right w:val="none" w:sz="6" w:space="0" w:color="auto"/>
            </w:tcBorders>
          </w:tcPr>
          <w:p w14:paraId="5D050C7A"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Middle school </w:t>
            </w:r>
          </w:p>
        </w:tc>
        <w:tc>
          <w:tcPr>
            <w:tcW w:w="1524" w:type="dxa"/>
            <w:gridSpan w:val="2"/>
            <w:tcBorders>
              <w:top w:val="none" w:sz="6" w:space="0" w:color="auto"/>
              <w:left w:val="none" w:sz="6" w:space="0" w:color="auto"/>
              <w:bottom w:val="none" w:sz="6" w:space="0" w:color="auto"/>
              <w:right w:val="none" w:sz="6" w:space="0" w:color="auto"/>
            </w:tcBorders>
          </w:tcPr>
          <w:p w14:paraId="25BC88CD"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28 </w:t>
            </w:r>
          </w:p>
        </w:tc>
        <w:tc>
          <w:tcPr>
            <w:tcW w:w="2616" w:type="dxa"/>
            <w:gridSpan w:val="2"/>
            <w:tcBorders>
              <w:top w:val="none" w:sz="6" w:space="0" w:color="auto"/>
              <w:left w:val="none" w:sz="6" w:space="0" w:color="auto"/>
              <w:bottom w:val="none" w:sz="6" w:space="0" w:color="auto"/>
            </w:tcBorders>
          </w:tcPr>
          <w:p w14:paraId="4CD8EA34"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14.0 </w:t>
            </w:r>
          </w:p>
        </w:tc>
      </w:tr>
      <w:tr w:rsidR="007252C4" w:rsidRPr="002625FE" w14:paraId="7E8C402E" w14:textId="77777777" w:rsidTr="007252C4">
        <w:trPr>
          <w:trHeight w:val="109"/>
        </w:trPr>
        <w:tc>
          <w:tcPr>
            <w:tcW w:w="3708" w:type="dxa"/>
            <w:gridSpan w:val="2"/>
            <w:tcBorders>
              <w:top w:val="none" w:sz="6" w:space="0" w:color="auto"/>
              <w:bottom w:val="none" w:sz="6" w:space="0" w:color="auto"/>
              <w:right w:val="none" w:sz="6" w:space="0" w:color="auto"/>
            </w:tcBorders>
          </w:tcPr>
          <w:p w14:paraId="118B373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Secondary school </w:t>
            </w:r>
          </w:p>
        </w:tc>
        <w:tc>
          <w:tcPr>
            <w:tcW w:w="1524" w:type="dxa"/>
            <w:gridSpan w:val="2"/>
            <w:tcBorders>
              <w:top w:val="none" w:sz="6" w:space="0" w:color="auto"/>
              <w:left w:val="none" w:sz="6" w:space="0" w:color="auto"/>
              <w:bottom w:val="none" w:sz="6" w:space="0" w:color="auto"/>
              <w:right w:val="none" w:sz="6" w:space="0" w:color="auto"/>
            </w:tcBorders>
          </w:tcPr>
          <w:p w14:paraId="24D1439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24 </w:t>
            </w:r>
          </w:p>
        </w:tc>
        <w:tc>
          <w:tcPr>
            <w:tcW w:w="2616" w:type="dxa"/>
            <w:gridSpan w:val="2"/>
            <w:tcBorders>
              <w:top w:val="none" w:sz="6" w:space="0" w:color="auto"/>
              <w:left w:val="none" w:sz="6" w:space="0" w:color="auto"/>
              <w:bottom w:val="none" w:sz="6" w:space="0" w:color="auto"/>
            </w:tcBorders>
          </w:tcPr>
          <w:p w14:paraId="0B19F9AE"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12.0 </w:t>
            </w:r>
          </w:p>
        </w:tc>
      </w:tr>
      <w:tr w:rsidR="007252C4" w:rsidRPr="002625FE" w14:paraId="1514274F" w14:textId="77777777" w:rsidTr="007252C4">
        <w:trPr>
          <w:trHeight w:val="109"/>
        </w:trPr>
        <w:tc>
          <w:tcPr>
            <w:tcW w:w="3708" w:type="dxa"/>
            <w:gridSpan w:val="2"/>
            <w:tcBorders>
              <w:top w:val="none" w:sz="6" w:space="0" w:color="auto"/>
              <w:bottom w:val="none" w:sz="6" w:space="0" w:color="auto"/>
              <w:right w:val="none" w:sz="6" w:space="0" w:color="auto"/>
            </w:tcBorders>
          </w:tcPr>
          <w:p w14:paraId="658718D9"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Diploma </w:t>
            </w:r>
          </w:p>
        </w:tc>
        <w:tc>
          <w:tcPr>
            <w:tcW w:w="1524" w:type="dxa"/>
            <w:gridSpan w:val="2"/>
            <w:tcBorders>
              <w:top w:val="none" w:sz="6" w:space="0" w:color="auto"/>
              <w:left w:val="none" w:sz="6" w:space="0" w:color="auto"/>
              <w:bottom w:val="none" w:sz="6" w:space="0" w:color="auto"/>
              <w:right w:val="none" w:sz="6" w:space="0" w:color="auto"/>
            </w:tcBorders>
          </w:tcPr>
          <w:p w14:paraId="0AD12BA8"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10 </w:t>
            </w:r>
          </w:p>
        </w:tc>
        <w:tc>
          <w:tcPr>
            <w:tcW w:w="2616" w:type="dxa"/>
            <w:gridSpan w:val="2"/>
            <w:tcBorders>
              <w:top w:val="none" w:sz="6" w:space="0" w:color="auto"/>
              <w:left w:val="none" w:sz="6" w:space="0" w:color="auto"/>
              <w:bottom w:val="none" w:sz="6" w:space="0" w:color="auto"/>
            </w:tcBorders>
          </w:tcPr>
          <w:p w14:paraId="158471F3"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5.0 </w:t>
            </w:r>
          </w:p>
        </w:tc>
      </w:tr>
      <w:tr w:rsidR="007252C4" w:rsidRPr="002625FE" w14:paraId="12B82A4B" w14:textId="77777777" w:rsidTr="007252C4">
        <w:trPr>
          <w:trHeight w:val="109"/>
        </w:trPr>
        <w:tc>
          <w:tcPr>
            <w:tcW w:w="3708" w:type="dxa"/>
            <w:gridSpan w:val="2"/>
            <w:tcBorders>
              <w:top w:val="none" w:sz="6" w:space="0" w:color="auto"/>
              <w:bottom w:val="none" w:sz="6" w:space="0" w:color="auto"/>
              <w:right w:val="none" w:sz="6" w:space="0" w:color="auto"/>
            </w:tcBorders>
          </w:tcPr>
          <w:p w14:paraId="4134C5BC"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Bachelor’s </w:t>
            </w:r>
          </w:p>
        </w:tc>
        <w:tc>
          <w:tcPr>
            <w:tcW w:w="1524" w:type="dxa"/>
            <w:gridSpan w:val="2"/>
            <w:tcBorders>
              <w:top w:val="none" w:sz="6" w:space="0" w:color="auto"/>
              <w:left w:val="none" w:sz="6" w:space="0" w:color="auto"/>
              <w:bottom w:val="none" w:sz="6" w:space="0" w:color="auto"/>
              <w:right w:val="none" w:sz="6" w:space="0" w:color="auto"/>
            </w:tcBorders>
          </w:tcPr>
          <w:p w14:paraId="20929471"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11 </w:t>
            </w:r>
          </w:p>
        </w:tc>
        <w:tc>
          <w:tcPr>
            <w:tcW w:w="2616" w:type="dxa"/>
            <w:gridSpan w:val="2"/>
            <w:tcBorders>
              <w:top w:val="none" w:sz="6" w:space="0" w:color="auto"/>
              <w:left w:val="none" w:sz="6" w:space="0" w:color="auto"/>
              <w:bottom w:val="none" w:sz="6" w:space="0" w:color="auto"/>
            </w:tcBorders>
          </w:tcPr>
          <w:p w14:paraId="3255700B"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5.5 </w:t>
            </w:r>
          </w:p>
        </w:tc>
      </w:tr>
      <w:tr w:rsidR="007252C4" w:rsidRPr="002625FE" w14:paraId="60E6260C" w14:textId="77777777" w:rsidTr="007252C4">
        <w:trPr>
          <w:trHeight w:val="213"/>
        </w:trPr>
        <w:tc>
          <w:tcPr>
            <w:tcW w:w="2898" w:type="dxa"/>
            <w:tcBorders>
              <w:top w:val="none" w:sz="6" w:space="0" w:color="auto"/>
              <w:bottom w:val="none" w:sz="6" w:space="0" w:color="auto"/>
              <w:right w:val="none" w:sz="6" w:space="0" w:color="auto"/>
            </w:tcBorders>
          </w:tcPr>
          <w:p w14:paraId="3E3B3FFC"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Occupation </w:t>
            </w:r>
          </w:p>
        </w:tc>
        <w:tc>
          <w:tcPr>
            <w:tcW w:w="1710" w:type="dxa"/>
            <w:gridSpan w:val="2"/>
            <w:tcBorders>
              <w:top w:val="none" w:sz="6" w:space="0" w:color="auto"/>
              <w:left w:val="none" w:sz="6" w:space="0" w:color="auto"/>
              <w:bottom w:val="none" w:sz="6" w:space="0" w:color="auto"/>
              <w:right w:val="none" w:sz="6" w:space="0" w:color="auto"/>
            </w:tcBorders>
          </w:tcPr>
          <w:p w14:paraId="02127DFE"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Employee </w:t>
            </w:r>
          </w:p>
        </w:tc>
        <w:tc>
          <w:tcPr>
            <w:tcW w:w="1278" w:type="dxa"/>
            <w:gridSpan w:val="2"/>
            <w:tcBorders>
              <w:top w:val="none" w:sz="6" w:space="0" w:color="auto"/>
              <w:left w:val="none" w:sz="6" w:space="0" w:color="auto"/>
              <w:bottom w:val="none" w:sz="6" w:space="0" w:color="auto"/>
              <w:right w:val="none" w:sz="6" w:space="0" w:color="auto"/>
            </w:tcBorders>
          </w:tcPr>
          <w:p w14:paraId="1A782BC7"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37 </w:t>
            </w:r>
          </w:p>
        </w:tc>
        <w:tc>
          <w:tcPr>
            <w:tcW w:w="1962" w:type="dxa"/>
            <w:tcBorders>
              <w:top w:val="none" w:sz="6" w:space="0" w:color="auto"/>
              <w:left w:val="none" w:sz="6" w:space="0" w:color="auto"/>
              <w:bottom w:val="none" w:sz="6" w:space="0" w:color="auto"/>
            </w:tcBorders>
          </w:tcPr>
          <w:p w14:paraId="0F34351C"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18.5 </w:t>
            </w:r>
          </w:p>
        </w:tc>
      </w:tr>
      <w:tr w:rsidR="007252C4" w:rsidRPr="002625FE" w14:paraId="5882CB37" w14:textId="77777777" w:rsidTr="007252C4">
        <w:trPr>
          <w:trHeight w:val="109"/>
        </w:trPr>
        <w:tc>
          <w:tcPr>
            <w:tcW w:w="3708" w:type="dxa"/>
            <w:gridSpan w:val="2"/>
            <w:tcBorders>
              <w:top w:val="none" w:sz="6" w:space="0" w:color="auto"/>
              <w:bottom w:val="none" w:sz="6" w:space="0" w:color="auto"/>
              <w:right w:val="none" w:sz="6" w:space="0" w:color="auto"/>
            </w:tcBorders>
          </w:tcPr>
          <w:p w14:paraId="784E810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Free-business </w:t>
            </w:r>
          </w:p>
        </w:tc>
        <w:tc>
          <w:tcPr>
            <w:tcW w:w="1524" w:type="dxa"/>
            <w:gridSpan w:val="2"/>
            <w:tcBorders>
              <w:top w:val="none" w:sz="6" w:space="0" w:color="auto"/>
              <w:left w:val="none" w:sz="6" w:space="0" w:color="auto"/>
              <w:bottom w:val="none" w:sz="6" w:space="0" w:color="auto"/>
              <w:right w:val="none" w:sz="6" w:space="0" w:color="auto"/>
            </w:tcBorders>
          </w:tcPr>
          <w:p w14:paraId="76B82415"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23 </w:t>
            </w:r>
          </w:p>
        </w:tc>
        <w:tc>
          <w:tcPr>
            <w:tcW w:w="2616" w:type="dxa"/>
            <w:gridSpan w:val="2"/>
            <w:tcBorders>
              <w:top w:val="none" w:sz="6" w:space="0" w:color="auto"/>
              <w:left w:val="none" w:sz="6" w:space="0" w:color="auto"/>
              <w:bottom w:val="none" w:sz="6" w:space="0" w:color="auto"/>
            </w:tcBorders>
          </w:tcPr>
          <w:p w14:paraId="114D2B4C"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11.5 </w:t>
            </w:r>
          </w:p>
        </w:tc>
      </w:tr>
      <w:tr w:rsidR="007252C4" w:rsidRPr="002625FE" w14:paraId="253B0EB8" w14:textId="77777777" w:rsidTr="007252C4">
        <w:trPr>
          <w:trHeight w:val="109"/>
        </w:trPr>
        <w:tc>
          <w:tcPr>
            <w:tcW w:w="3708" w:type="dxa"/>
            <w:gridSpan w:val="2"/>
            <w:tcBorders>
              <w:top w:val="none" w:sz="6" w:space="0" w:color="auto"/>
              <w:bottom w:val="none" w:sz="6" w:space="0" w:color="auto"/>
              <w:right w:val="none" w:sz="6" w:space="0" w:color="auto"/>
            </w:tcBorders>
          </w:tcPr>
          <w:p w14:paraId="2CBAD73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Unemployed </w:t>
            </w:r>
          </w:p>
        </w:tc>
        <w:tc>
          <w:tcPr>
            <w:tcW w:w="1524" w:type="dxa"/>
            <w:gridSpan w:val="2"/>
            <w:tcBorders>
              <w:top w:val="none" w:sz="6" w:space="0" w:color="auto"/>
              <w:left w:val="none" w:sz="6" w:space="0" w:color="auto"/>
              <w:bottom w:val="none" w:sz="6" w:space="0" w:color="auto"/>
              <w:right w:val="none" w:sz="6" w:space="0" w:color="auto"/>
            </w:tcBorders>
          </w:tcPr>
          <w:p w14:paraId="16DE6751"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35 </w:t>
            </w:r>
          </w:p>
        </w:tc>
        <w:tc>
          <w:tcPr>
            <w:tcW w:w="2616" w:type="dxa"/>
            <w:gridSpan w:val="2"/>
            <w:tcBorders>
              <w:top w:val="none" w:sz="6" w:space="0" w:color="auto"/>
              <w:left w:val="none" w:sz="6" w:space="0" w:color="auto"/>
              <w:bottom w:val="none" w:sz="6" w:space="0" w:color="auto"/>
            </w:tcBorders>
          </w:tcPr>
          <w:p w14:paraId="6D2E5335"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17.5 </w:t>
            </w:r>
          </w:p>
        </w:tc>
      </w:tr>
      <w:tr w:rsidR="007252C4" w:rsidRPr="002625FE" w14:paraId="33294B74" w14:textId="77777777" w:rsidTr="007252C4">
        <w:trPr>
          <w:trHeight w:val="109"/>
        </w:trPr>
        <w:tc>
          <w:tcPr>
            <w:tcW w:w="3708" w:type="dxa"/>
            <w:gridSpan w:val="2"/>
            <w:tcBorders>
              <w:top w:val="none" w:sz="6" w:space="0" w:color="auto"/>
              <w:bottom w:val="none" w:sz="6" w:space="0" w:color="auto"/>
              <w:right w:val="none" w:sz="6" w:space="0" w:color="auto"/>
            </w:tcBorders>
          </w:tcPr>
          <w:p w14:paraId="65B06310"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Retired </w:t>
            </w:r>
          </w:p>
        </w:tc>
        <w:tc>
          <w:tcPr>
            <w:tcW w:w="1524" w:type="dxa"/>
            <w:gridSpan w:val="2"/>
            <w:tcBorders>
              <w:top w:val="none" w:sz="6" w:space="0" w:color="auto"/>
              <w:left w:val="none" w:sz="6" w:space="0" w:color="auto"/>
              <w:bottom w:val="none" w:sz="6" w:space="0" w:color="auto"/>
              <w:right w:val="none" w:sz="6" w:space="0" w:color="auto"/>
            </w:tcBorders>
          </w:tcPr>
          <w:p w14:paraId="3AD53BD2"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40 </w:t>
            </w:r>
          </w:p>
        </w:tc>
        <w:tc>
          <w:tcPr>
            <w:tcW w:w="2616" w:type="dxa"/>
            <w:gridSpan w:val="2"/>
            <w:tcBorders>
              <w:top w:val="none" w:sz="6" w:space="0" w:color="auto"/>
              <w:left w:val="none" w:sz="6" w:space="0" w:color="auto"/>
              <w:bottom w:val="none" w:sz="6" w:space="0" w:color="auto"/>
            </w:tcBorders>
          </w:tcPr>
          <w:p w14:paraId="2164CD6B"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20.0 </w:t>
            </w:r>
          </w:p>
        </w:tc>
      </w:tr>
      <w:tr w:rsidR="007252C4" w:rsidRPr="002625FE" w14:paraId="4C67D936" w14:textId="77777777" w:rsidTr="007252C4">
        <w:trPr>
          <w:trHeight w:val="109"/>
        </w:trPr>
        <w:tc>
          <w:tcPr>
            <w:tcW w:w="3708" w:type="dxa"/>
            <w:gridSpan w:val="2"/>
            <w:tcBorders>
              <w:top w:val="none" w:sz="6" w:space="0" w:color="auto"/>
              <w:bottom w:val="none" w:sz="6" w:space="0" w:color="auto"/>
              <w:right w:val="none" w:sz="6" w:space="0" w:color="auto"/>
            </w:tcBorders>
          </w:tcPr>
          <w:p w14:paraId="524062DA"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Housewife </w:t>
            </w:r>
          </w:p>
        </w:tc>
        <w:tc>
          <w:tcPr>
            <w:tcW w:w="1524" w:type="dxa"/>
            <w:gridSpan w:val="2"/>
            <w:tcBorders>
              <w:top w:val="none" w:sz="6" w:space="0" w:color="auto"/>
              <w:left w:val="none" w:sz="6" w:space="0" w:color="auto"/>
              <w:bottom w:val="none" w:sz="6" w:space="0" w:color="auto"/>
              <w:right w:val="none" w:sz="6" w:space="0" w:color="auto"/>
            </w:tcBorders>
          </w:tcPr>
          <w:p w14:paraId="0B1D2A80"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65 </w:t>
            </w:r>
          </w:p>
        </w:tc>
        <w:tc>
          <w:tcPr>
            <w:tcW w:w="2616" w:type="dxa"/>
            <w:gridSpan w:val="2"/>
            <w:tcBorders>
              <w:top w:val="none" w:sz="6" w:space="0" w:color="auto"/>
              <w:left w:val="none" w:sz="6" w:space="0" w:color="auto"/>
              <w:bottom w:val="none" w:sz="6" w:space="0" w:color="auto"/>
            </w:tcBorders>
          </w:tcPr>
          <w:p w14:paraId="78F43A27"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32.5 </w:t>
            </w:r>
          </w:p>
        </w:tc>
      </w:tr>
      <w:tr w:rsidR="007252C4" w:rsidRPr="002625FE" w14:paraId="1F07881F" w14:textId="77777777" w:rsidTr="007252C4">
        <w:trPr>
          <w:trHeight w:val="195"/>
        </w:trPr>
        <w:tc>
          <w:tcPr>
            <w:tcW w:w="2898" w:type="dxa"/>
            <w:tcBorders>
              <w:top w:val="none" w:sz="6" w:space="0" w:color="auto"/>
              <w:bottom w:val="none" w:sz="6" w:space="0" w:color="auto"/>
              <w:right w:val="none" w:sz="6" w:space="0" w:color="auto"/>
            </w:tcBorders>
          </w:tcPr>
          <w:p w14:paraId="4704CDF3"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Monthly income </w:t>
            </w:r>
          </w:p>
        </w:tc>
        <w:tc>
          <w:tcPr>
            <w:tcW w:w="1710" w:type="dxa"/>
            <w:gridSpan w:val="2"/>
            <w:tcBorders>
              <w:top w:val="none" w:sz="6" w:space="0" w:color="auto"/>
              <w:left w:val="none" w:sz="6" w:space="0" w:color="auto"/>
              <w:bottom w:val="none" w:sz="6" w:space="0" w:color="auto"/>
              <w:right w:val="none" w:sz="6" w:space="0" w:color="auto"/>
            </w:tcBorders>
          </w:tcPr>
          <w:p w14:paraId="1E5DBB3F"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≤300,000 IQD </w:t>
            </w:r>
          </w:p>
        </w:tc>
        <w:tc>
          <w:tcPr>
            <w:tcW w:w="1278" w:type="dxa"/>
            <w:gridSpan w:val="2"/>
            <w:tcBorders>
              <w:top w:val="none" w:sz="6" w:space="0" w:color="auto"/>
              <w:left w:val="none" w:sz="6" w:space="0" w:color="auto"/>
              <w:bottom w:val="none" w:sz="6" w:space="0" w:color="auto"/>
              <w:right w:val="none" w:sz="6" w:space="0" w:color="auto"/>
            </w:tcBorders>
          </w:tcPr>
          <w:p w14:paraId="0CE51CCF"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88 </w:t>
            </w:r>
          </w:p>
        </w:tc>
        <w:tc>
          <w:tcPr>
            <w:tcW w:w="1962" w:type="dxa"/>
            <w:tcBorders>
              <w:top w:val="none" w:sz="6" w:space="0" w:color="auto"/>
              <w:left w:val="none" w:sz="6" w:space="0" w:color="auto"/>
              <w:bottom w:val="none" w:sz="6" w:space="0" w:color="auto"/>
            </w:tcBorders>
          </w:tcPr>
          <w:p w14:paraId="4C8ED829"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44.0 </w:t>
            </w:r>
          </w:p>
        </w:tc>
      </w:tr>
      <w:tr w:rsidR="007252C4" w:rsidRPr="002625FE" w14:paraId="4D77EFA9" w14:textId="77777777" w:rsidTr="007252C4">
        <w:trPr>
          <w:trHeight w:val="109"/>
        </w:trPr>
        <w:tc>
          <w:tcPr>
            <w:tcW w:w="3708" w:type="dxa"/>
            <w:gridSpan w:val="2"/>
            <w:tcBorders>
              <w:top w:val="none" w:sz="6" w:space="0" w:color="auto"/>
              <w:bottom w:val="none" w:sz="6" w:space="0" w:color="auto"/>
              <w:right w:val="none" w:sz="6" w:space="0" w:color="auto"/>
            </w:tcBorders>
          </w:tcPr>
          <w:p w14:paraId="7EFDBDF6"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301 to less than 600 IQD </w:t>
            </w:r>
          </w:p>
        </w:tc>
        <w:tc>
          <w:tcPr>
            <w:tcW w:w="1524" w:type="dxa"/>
            <w:gridSpan w:val="2"/>
            <w:tcBorders>
              <w:top w:val="none" w:sz="6" w:space="0" w:color="auto"/>
              <w:left w:val="none" w:sz="6" w:space="0" w:color="auto"/>
              <w:bottom w:val="none" w:sz="6" w:space="0" w:color="auto"/>
              <w:right w:val="none" w:sz="6" w:space="0" w:color="auto"/>
            </w:tcBorders>
          </w:tcPr>
          <w:p w14:paraId="676D891D"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51 </w:t>
            </w:r>
          </w:p>
        </w:tc>
        <w:tc>
          <w:tcPr>
            <w:tcW w:w="2616" w:type="dxa"/>
            <w:gridSpan w:val="2"/>
            <w:tcBorders>
              <w:top w:val="none" w:sz="6" w:space="0" w:color="auto"/>
              <w:left w:val="none" w:sz="6" w:space="0" w:color="auto"/>
              <w:bottom w:val="none" w:sz="6" w:space="0" w:color="auto"/>
            </w:tcBorders>
          </w:tcPr>
          <w:p w14:paraId="70321C63"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25.5 </w:t>
            </w:r>
          </w:p>
        </w:tc>
      </w:tr>
      <w:tr w:rsidR="007252C4" w:rsidRPr="002625FE" w14:paraId="25DD94AA" w14:textId="77777777" w:rsidTr="007252C4">
        <w:trPr>
          <w:trHeight w:val="109"/>
        </w:trPr>
        <w:tc>
          <w:tcPr>
            <w:tcW w:w="3708" w:type="dxa"/>
            <w:gridSpan w:val="2"/>
            <w:tcBorders>
              <w:top w:val="none" w:sz="6" w:space="0" w:color="auto"/>
              <w:bottom w:val="none" w:sz="6" w:space="0" w:color="auto"/>
              <w:right w:val="none" w:sz="6" w:space="0" w:color="auto"/>
            </w:tcBorders>
          </w:tcPr>
          <w:p w14:paraId="0D31FD3D"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600 to less than 900 IQD </w:t>
            </w:r>
          </w:p>
        </w:tc>
        <w:tc>
          <w:tcPr>
            <w:tcW w:w="1524" w:type="dxa"/>
            <w:gridSpan w:val="2"/>
            <w:tcBorders>
              <w:top w:val="none" w:sz="6" w:space="0" w:color="auto"/>
              <w:left w:val="none" w:sz="6" w:space="0" w:color="auto"/>
              <w:bottom w:val="none" w:sz="6" w:space="0" w:color="auto"/>
              <w:right w:val="none" w:sz="6" w:space="0" w:color="auto"/>
            </w:tcBorders>
          </w:tcPr>
          <w:p w14:paraId="51CCD4A4"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19 </w:t>
            </w:r>
          </w:p>
        </w:tc>
        <w:tc>
          <w:tcPr>
            <w:tcW w:w="2616" w:type="dxa"/>
            <w:gridSpan w:val="2"/>
            <w:tcBorders>
              <w:top w:val="none" w:sz="6" w:space="0" w:color="auto"/>
              <w:left w:val="none" w:sz="6" w:space="0" w:color="auto"/>
              <w:bottom w:val="none" w:sz="6" w:space="0" w:color="auto"/>
            </w:tcBorders>
          </w:tcPr>
          <w:p w14:paraId="3A067C5B"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9.5 </w:t>
            </w:r>
          </w:p>
        </w:tc>
      </w:tr>
      <w:tr w:rsidR="007252C4" w:rsidRPr="002625FE" w14:paraId="5CA9B167" w14:textId="77777777" w:rsidTr="007252C4">
        <w:trPr>
          <w:trHeight w:val="109"/>
        </w:trPr>
        <w:tc>
          <w:tcPr>
            <w:tcW w:w="3708" w:type="dxa"/>
            <w:gridSpan w:val="2"/>
            <w:tcBorders>
              <w:top w:val="none" w:sz="6" w:space="0" w:color="auto"/>
              <w:bottom w:val="none" w:sz="6" w:space="0" w:color="auto"/>
              <w:right w:val="none" w:sz="6" w:space="0" w:color="auto"/>
            </w:tcBorders>
          </w:tcPr>
          <w:p w14:paraId="409CFCEC"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900 to less than 1200 IQD </w:t>
            </w:r>
          </w:p>
        </w:tc>
        <w:tc>
          <w:tcPr>
            <w:tcW w:w="1524" w:type="dxa"/>
            <w:gridSpan w:val="2"/>
            <w:tcBorders>
              <w:top w:val="none" w:sz="6" w:space="0" w:color="auto"/>
              <w:left w:val="none" w:sz="6" w:space="0" w:color="auto"/>
              <w:bottom w:val="none" w:sz="6" w:space="0" w:color="auto"/>
              <w:right w:val="none" w:sz="6" w:space="0" w:color="auto"/>
            </w:tcBorders>
          </w:tcPr>
          <w:p w14:paraId="619FC84B"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29 </w:t>
            </w:r>
          </w:p>
        </w:tc>
        <w:tc>
          <w:tcPr>
            <w:tcW w:w="2616" w:type="dxa"/>
            <w:gridSpan w:val="2"/>
            <w:tcBorders>
              <w:top w:val="none" w:sz="6" w:space="0" w:color="auto"/>
              <w:left w:val="none" w:sz="6" w:space="0" w:color="auto"/>
              <w:bottom w:val="none" w:sz="6" w:space="0" w:color="auto"/>
            </w:tcBorders>
          </w:tcPr>
          <w:p w14:paraId="49D3C7ED"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14.5 </w:t>
            </w:r>
          </w:p>
        </w:tc>
      </w:tr>
      <w:tr w:rsidR="007252C4" w:rsidRPr="002625FE" w14:paraId="0CD49B14" w14:textId="77777777" w:rsidTr="007252C4">
        <w:trPr>
          <w:trHeight w:val="109"/>
        </w:trPr>
        <w:tc>
          <w:tcPr>
            <w:tcW w:w="3708" w:type="dxa"/>
            <w:gridSpan w:val="2"/>
            <w:tcBorders>
              <w:top w:val="none" w:sz="6" w:space="0" w:color="auto"/>
              <w:bottom w:val="none" w:sz="6" w:space="0" w:color="auto"/>
              <w:right w:val="none" w:sz="6" w:space="0" w:color="auto"/>
            </w:tcBorders>
          </w:tcPr>
          <w:p w14:paraId="7507A23E"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1,200 to less than 1,500 IQD </w:t>
            </w:r>
          </w:p>
        </w:tc>
        <w:tc>
          <w:tcPr>
            <w:tcW w:w="1524" w:type="dxa"/>
            <w:gridSpan w:val="2"/>
            <w:tcBorders>
              <w:top w:val="none" w:sz="6" w:space="0" w:color="auto"/>
              <w:left w:val="none" w:sz="6" w:space="0" w:color="auto"/>
              <w:bottom w:val="none" w:sz="6" w:space="0" w:color="auto"/>
              <w:right w:val="none" w:sz="6" w:space="0" w:color="auto"/>
            </w:tcBorders>
          </w:tcPr>
          <w:p w14:paraId="40E81EF5"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10 </w:t>
            </w:r>
          </w:p>
        </w:tc>
        <w:tc>
          <w:tcPr>
            <w:tcW w:w="2616" w:type="dxa"/>
            <w:gridSpan w:val="2"/>
            <w:tcBorders>
              <w:top w:val="none" w:sz="6" w:space="0" w:color="auto"/>
              <w:left w:val="none" w:sz="6" w:space="0" w:color="auto"/>
              <w:bottom w:val="none" w:sz="6" w:space="0" w:color="auto"/>
            </w:tcBorders>
          </w:tcPr>
          <w:p w14:paraId="23F86F5A"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5.0 </w:t>
            </w:r>
          </w:p>
        </w:tc>
      </w:tr>
      <w:tr w:rsidR="007252C4" w:rsidRPr="002625FE" w14:paraId="78867867" w14:textId="77777777" w:rsidTr="007252C4">
        <w:trPr>
          <w:trHeight w:val="109"/>
        </w:trPr>
        <w:tc>
          <w:tcPr>
            <w:tcW w:w="3708" w:type="dxa"/>
            <w:gridSpan w:val="2"/>
            <w:tcBorders>
              <w:top w:val="none" w:sz="6" w:space="0" w:color="auto"/>
              <w:bottom w:val="none" w:sz="6" w:space="0" w:color="auto"/>
              <w:right w:val="none" w:sz="6" w:space="0" w:color="auto"/>
            </w:tcBorders>
          </w:tcPr>
          <w:p w14:paraId="534DF767"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≥1,501,000 IQD </w:t>
            </w:r>
          </w:p>
        </w:tc>
        <w:tc>
          <w:tcPr>
            <w:tcW w:w="1524" w:type="dxa"/>
            <w:gridSpan w:val="2"/>
            <w:tcBorders>
              <w:top w:val="none" w:sz="6" w:space="0" w:color="auto"/>
              <w:left w:val="none" w:sz="6" w:space="0" w:color="auto"/>
              <w:bottom w:val="none" w:sz="6" w:space="0" w:color="auto"/>
              <w:right w:val="none" w:sz="6" w:space="0" w:color="auto"/>
            </w:tcBorders>
          </w:tcPr>
          <w:p w14:paraId="7118F98A"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3 </w:t>
            </w:r>
          </w:p>
        </w:tc>
        <w:tc>
          <w:tcPr>
            <w:tcW w:w="2616" w:type="dxa"/>
            <w:gridSpan w:val="2"/>
            <w:tcBorders>
              <w:top w:val="none" w:sz="6" w:space="0" w:color="auto"/>
              <w:left w:val="none" w:sz="6" w:space="0" w:color="auto"/>
              <w:bottom w:val="none" w:sz="6" w:space="0" w:color="auto"/>
            </w:tcBorders>
          </w:tcPr>
          <w:p w14:paraId="662A1C24" w14:textId="77777777" w:rsidR="007252C4" w:rsidRPr="002625FE" w:rsidRDefault="007252C4" w:rsidP="007252C4">
            <w:pPr>
              <w:autoSpaceDE w:val="0"/>
              <w:autoSpaceDN w:val="0"/>
              <w:adjustRightInd w:val="0"/>
              <w:spacing w:after="0" w:line="240" w:lineRule="auto"/>
              <w:rPr>
                <w:rFonts w:ascii="Times New Roman" w:hAnsi="Times New Roman" w:cs="Times New Roman"/>
                <w:color w:val="000000"/>
                <w:sz w:val="18"/>
                <w:szCs w:val="18"/>
              </w:rPr>
            </w:pPr>
            <w:r w:rsidRPr="002625FE">
              <w:rPr>
                <w:rFonts w:ascii="Times New Roman" w:hAnsi="Times New Roman" w:cs="Times New Roman"/>
                <w:color w:val="000000"/>
                <w:sz w:val="18"/>
                <w:szCs w:val="18"/>
              </w:rPr>
              <w:t xml:space="preserve">1.5 </w:t>
            </w:r>
          </w:p>
        </w:tc>
      </w:tr>
    </w:tbl>
    <w:p w14:paraId="2CB289F0" w14:textId="503A0DA5" w:rsidR="002625FE" w:rsidRPr="002625FE" w:rsidRDefault="007252C4" w:rsidP="007252C4">
      <w:pPr>
        <w:autoSpaceDE w:val="0"/>
        <w:autoSpaceDN w:val="0"/>
        <w:adjustRightInd w:val="0"/>
        <w:spacing w:after="0" w:line="240" w:lineRule="auto"/>
        <w:jc w:val="both"/>
        <w:rPr>
          <w:rFonts w:ascii="Times New Roman" w:hAnsi="Times New Roman" w:cs="Times New Roman"/>
        </w:rPr>
      </w:pPr>
      <w:r w:rsidRPr="002625FE">
        <w:rPr>
          <w:rFonts w:ascii="Times New Roman" w:hAnsi="Times New Roman" w:cs="Times New Roman"/>
          <w:b/>
          <w:bCs/>
        </w:rPr>
        <w:t xml:space="preserve"> </w:t>
      </w:r>
      <w:r w:rsidRPr="007252C4">
        <w:rPr>
          <w:rFonts w:ascii="Times New Roman" w:hAnsi="Times New Roman" w:cs="Times New Roman"/>
          <w:b/>
          <w:bCs/>
        </w:rPr>
        <w:t>Results</w:t>
      </w:r>
    </w:p>
    <w:p w14:paraId="586284F1" w14:textId="6DBB4FBA" w:rsidR="002625FE" w:rsidRPr="002625FE" w:rsidRDefault="007252C4" w:rsidP="00872FF0">
      <w:pPr>
        <w:autoSpaceDE w:val="0"/>
        <w:autoSpaceDN w:val="0"/>
        <w:adjustRightInd w:val="0"/>
        <w:spacing w:after="0" w:line="240" w:lineRule="auto"/>
        <w:jc w:val="both"/>
        <w:rPr>
          <w:rFonts w:ascii="Times New Roman" w:hAnsi="Times New Roman" w:cs="Times New Roman"/>
        </w:rPr>
      </w:pPr>
      <w:r w:rsidRPr="00872FF0">
        <w:rPr>
          <w:rFonts w:ascii="Times New Roman" w:hAnsi="Times New Roman" w:cs="Times New Roman"/>
          <w:b/>
          <w:bCs/>
        </w:rPr>
        <w:t xml:space="preserve"> </w:t>
      </w:r>
      <w:r w:rsidR="002625FE" w:rsidRPr="00872FF0">
        <w:rPr>
          <w:rFonts w:ascii="Times New Roman" w:hAnsi="Times New Roman" w:cs="Times New Roman"/>
          <w:b/>
          <w:bCs/>
        </w:rPr>
        <w:t>Table (1): Socio-Demographic Characteristics</w:t>
      </w:r>
    </w:p>
    <w:p w14:paraId="5692F9B3" w14:textId="77777777" w:rsidR="002625FE" w:rsidRPr="002625FE" w:rsidRDefault="002625FE" w:rsidP="002625FE">
      <w:pPr>
        <w:pageBreakBefore/>
        <w:autoSpaceDE w:val="0"/>
        <w:autoSpaceDN w:val="0"/>
        <w:adjustRightInd w:val="0"/>
        <w:spacing w:after="0" w:line="240" w:lineRule="auto"/>
        <w:rPr>
          <w:rFonts w:ascii="Times New Roman" w:hAnsi="Times New Roman" w:cs="Times New Roman"/>
          <w:sz w:val="23"/>
          <w:szCs w:val="23"/>
        </w:rPr>
      </w:pPr>
      <w:r w:rsidRPr="002625FE">
        <w:rPr>
          <w:rFonts w:ascii="Times New Roman" w:hAnsi="Times New Roman" w:cs="Times New Roman"/>
          <w:b/>
          <w:bCs/>
          <w:sz w:val="23"/>
          <w:szCs w:val="23"/>
        </w:rPr>
        <w:lastRenderedPageBreak/>
        <w:t xml:space="preserve">Results </w:t>
      </w:r>
    </w:p>
    <w:p w14:paraId="15A3C17F" w14:textId="77777777" w:rsidR="00EF5D9C" w:rsidRPr="002625FE" w:rsidRDefault="00EF5D9C" w:rsidP="00EB2848">
      <w:pPr>
        <w:autoSpaceDE w:val="0"/>
        <w:autoSpaceDN w:val="0"/>
        <w:adjustRightInd w:val="0"/>
        <w:spacing w:after="0" w:line="240" w:lineRule="auto"/>
        <w:rPr>
          <w:i/>
          <w:iCs/>
          <w:sz w:val="18"/>
          <w:szCs w:val="18"/>
          <w:lang w:bidi="ar-IQ"/>
        </w:rPr>
      </w:pPr>
    </w:p>
    <w:p w14:paraId="4642EDD1" w14:textId="77777777" w:rsidR="00EF5D9C" w:rsidRPr="002625FE" w:rsidRDefault="00EF5D9C" w:rsidP="00EF5D9C">
      <w:pPr>
        <w:rPr>
          <w:i/>
          <w:iCs/>
          <w:sz w:val="18"/>
          <w:szCs w:val="18"/>
          <w:lang w:bidi="ar-IQ"/>
        </w:rPr>
      </w:pPr>
    </w:p>
    <w:p w14:paraId="10AA4C1C" w14:textId="77777777" w:rsidR="00872FF0" w:rsidRPr="00872FF0" w:rsidRDefault="00872FF0" w:rsidP="00590DE8">
      <w:pPr>
        <w:ind w:firstLine="720"/>
        <w:jc w:val="both"/>
        <w:rPr>
          <w:sz w:val="20"/>
          <w:szCs w:val="20"/>
          <w:lang w:bidi="ar-IQ"/>
        </w:rPr>
      </w:pPr>
      <w:r w:rsidRPr="00872FF0">
        <w:rPr>
          <w:i/>
          <w:iCs/>
          <w:sz w:val="20"/>
          <w:szCs w:val="20"/>
          <w:lang w:bidi="ar-IQ"/>
        </w:rPr>
        <w:t xml:space="preserve">No. Number; %= Percentage </w:t>
      </w:r>
    </w:p>
    <w:p w14:paraId="70369833" w14:textId="77777777" w:rsidR="00EF5D9C" w:rsidRDefault="00872FF0" w:rsidP="00590DE8">
      <w:pPr>
        <w:ind w:firstLine="720"/>
        <w:jc w:val="both"/>
        <w:rPr>
          <w:sz w:val="20"/>
          <w:szCs w:val="20"/>
          <w:lang w:bidi="ar-IQ"/>
        </w:rPr>
      </w:pPr>
      <w:r w:rsidRPr="00872FF0">
        <w:rPr>
          <w:sz w:val="20"/>
          <w:szCs w:val="20"/>
          <w:lang w:bidi="ar-IQ"/>
        </w:rPr>
        <w:t>The study included 200 patients with ages ranging from 28 to 78 years (average age: Pairing audio with visual content may also have a positive effect on memory, as this combination helps reinforce the information. The audio component (90.71 ± 12.91). It was 56% of the total population were male and only 65.5% of the women were married. There were 64.5% of urban dwellers, and people from rural areas accounted for 35.5 %. Education, the category with the highest percentage, was basic literacy (28.0%). Occupation, the second highest, was housewife (32.5%). On the economic front, 44% of the respondents indicated that they had monthly incomes less than 300,000 Iraqi dinars</w:t>
      </w:r>
    </w:p>
    <w:p w14:paraId="7979C80C" w14:textId="77777777" w:rsidR="00872FF0" w:rsidRDefault="00872FF0" w:rsidP="00872FF0">
      <w:pPr>
        <w:rPr>
          <w:b/>
          <w:bCs/>
          <w:sz w:val="20"/>
          <w:szCs w:val="20"/>
          <w:lang w:bidi="ar-IQ"/>
        </w:rPr>
      </w:pPr>
      <w:r w:rsidRPr="00872FF0">
        <w:rPr>
          <w:b/>
          <w:bCs/>
          <w:sz w:val="20"/>
          <w:szCs w:val="20"/>
          <w:lang w:bidi="ar-IQ"/>
        </w:rPr>
        <w:t>Table (2): Distribution of Studied Sample by their clinical information</w:t>
      </w:r>
    </w:p>
    <w:tbl>
      <w:tblPr>
        <w:tblW w:w="8585" w:type="dxa"/>
        <w:tblInd w:w="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1"/>
        <w:gridCol w:w="3272"/>
        <w:gridCol w:w="1201"/>
        <w:gridCol w:w="991"/>
      </w:tblGrid>
      <w:tr w:rsidR="00872FF0" w:rsidRPr="00872FF0" w14:paraId="4F0DA798" w14:textId="77777777" w:rsidTr="00872FF0">
        <w:trPr>
          <w:trHeight w:val="275"/>
        </w:trPr>
        <w:tc>
          <w:tcPr>
            <w:tcW w:w="3121" w:type="dxa"/>
          </w:tcPr>
          <w:p w14:paraId="4FFC6760" w14:textId="77777777" w:rsidR="00872FF0" w:rsidRPr="00872FF0" w:rsidRDefault="00872FF0" w:rsidP="00872FF0">
            <w:pPr>
              <w:widowControl w:val="0"/>
              <w:autoSpaceDE w:val="0"/>
              <w:autoSpaceDN w:val="0"/>
              <w:spacing w:before="141" w:after="0" w:line="240" w:lineRule="auto"/>
              <w:ind w:left="480"/>
              <w:rPr>
                <w:rFonts w:ascii="Times New Roman" w:eastAsia="Times New Roman" w:hAnsi="Times New Roman" w:cs="Times New Roman"/>
                <w:sz w:val="20"/>
                <w:szCs w:val="18"/>
              </w:rPr>
            </w:pPr>
            <w:r w:rsidRPr="00872FF0">
              <w:rPr>
                <w:sz w:val="20"/>
                <w:szCs w:val="18"/>
              </w:rPr>
              <w:t>Clinical</w:t>
            </w:r>
            <w:r w:rsidRPr="00872FF0">
              <w:rPr>
                <w:spacing w:val="-9"/>
                <w:sz w:val="20"/>
                <w:szCs w:val="18"/>
              </w:rPr>
              <w:t xml:space="preserve"> </w:t>
            </w:r>
            <w:r w:rsidRPr="00872FF0">
              <w:rPr>
                <w:spacing w:val="-4"/>
                <w:sz w:val="20"/>
                <w:szCs w:val="18"/>
              </w:rPr>
              <w:t>data</w:t>
            </w:r>
          </w:p>
        </w:tc>
        <w:tc>
          <w:tcPr>
            <w:tcW w:w="3272" w:type="dxa"/>
          </w:tcPr>
          <w:p w14:paraId="2116A0D3" w14:textId="77777777" w:rsidR="00872FF0" w:rsidRPr="00872FF0" w:rsidRDefault="00872FF0" w:rsidP="00872FF0">
            <w:pPr>
              <w:widowControl w:val="0"/>
              <w:autoSpaceDE w:val="0"/>
              <w:autoSpaceDN w:val="0"/>
              <w:spacing w:before="1" w:after="0" w:line="254" w:lineRule="exact"/>
              <w:ind w:left="119" w:right="8"/>
              <w:jc w:val="center"/>
              <w:rPr>
                <w:rFonts w:ascii="Times New Roman" w:eastAsia="Times New Roman" w:hAnsi="Times New Roman" w:cs="Times New Roman"/>
                <w:sz w:val="20"/>
                <w:szCs w:val="18"/>
              </w:rPr>
            </w:pPr>
            <w:r w:rsidRPr="00872FF0">
              <w:rPr>
                <w:spacing w:val="-2"/>
                <w:sz w:val="20"/>
                <w:szCs w:val="18"/>
              </w:rPr>
              <w:t>Classification</w:t>
            </w:r>
          </w:p>
        </w:tc>
        <w:tc>
          <w:tcPr>
            <w:tcW w:w="1201" w:type="dxa"/>
          </w:tcPr>
          <w:p w14:paraId="7C24750C" w14:textId="77777777" w:rsidR="00872FF0" w:rsidRPr="00872FF0" w:rsidRDefault="00872FF0" w:rsidP="00872FF0">
            <w:pPr>
              <w:widowControl w:val="0"/>
              <w:autoSpaceDE w:val="0"/>
              <w:autoSpaceDN w:val="0"/>
              <w:spacing w:before="1" w:after="0" w:line="254" w:lineRule="exact"/>
              <w:ind w:left="474"/>
              <w:rPr>
                <w:rFonts w:ascii="Times New Roman" w:eastAsia="Times New Roman" w:hAnsi="Times New Roman" w:cs="Times New Roman"/>
                <w:spacing w:val="-5"/>
                <w:sz w:val="20"/>
                <w:szCs w:val="18"/>
              </w:rPr>
            </w:pPr>
            <w:r w:rsidRPr="00872FF0">
              <w:rPr>
                <w:spacing w:val="-5"/>
                <w:sz w:val="20"/>
                <w:szCs w:val="18"/>
              </w:rPr>
              <w:t>No.</w:t>
            </w:r>
          </w:p>
        </w:tc>
        <w:tc>
          <w:tcPr>
            <w:tcW w:w="991" w:type="dxa"/>
          </w:tcPr>
          <w:p w14:paraId="1DAB489E"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pacing w:val="-4"/>
                <w:sz w:val="20"/>
                <w:szCs w:val="18"/>
              </w:rPr>
            </w:pPr>
            <w:r w:rsidRPr="00872FF0">
              <w:rPr>
                <w:spacing w:val="-10"/>
                <w:sz w:val="20"/>
                <w:szCs w:val="18"/>
              </w:rPr>
              <w:t>%</w:t>
            </w:r>
          </w:p>
        </w:tc>
      </w:tr>
      <w:tr w:rsidR="00872FF0" w:rsidRPr="00872FF0" w14:paraId="596F5F85" w14:textId="77777777" w:rsidTr="00872FF0">
        <w:trPr>
          <w:trHeight w:val="275"/>
        </w:trPr>
        <w:tc>
          <w:tcPr>
            <w:tcW w:w="3121" w:type="dxa"/>
            <w:vMerge w:val="restart"/>
          </w:tcPr>
          <w:p w14:paraId="59E35606" w14:textId="77777777" w:rsidR="00872FF0" w:rsidRPr="00872FF0" w:rsidRDefault="00872FF0" w:rsidP="00872FF0">
            <w:pPr>
              <w:widowControl w:val="0"/>
              <w:autoSpaceDE w:val="0"/>
              <w:autoSpaceDN w:val="0"/>
              <w:spacing w:before="141" w:after="0" w:line="240" w:lineRule="auto"/>
              <w:ind w:left="480"/>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Reasons</w:t>
            </w:r>
            <w:r w:rsidRPr="00872FF0">
              <w:rPr>
                <w:rFonts w:ascii="Times New Roman" w:eastAsia="Times New Roman" w:hAnsi="Times New Roman" w:cs="Times New Roman"/>
                <w:spacing w:val="-3"/>
                <w:sz w:val="20"/>
                <w:szCs w:val="18"/>
              </w:rPr>
              <w:t xml:space="preserve"> </w:t>
            </w:r>
            <w:r w:rsidRPr="00872FF0">
              <w:rPr>
                <w:rFonts w:ascii="Times New Roman" w:eastAsia="Times New Roman" w:hAnsi="Times New Roman" w:cs="Times New Roman"/>
                <w:sz w:val="20"/>
                <w:szCs w:val="18"/>
              </w:rPr>
              <w:t>of</w:t>
            </w:r>
            <w:r w:rsidRPr="00872FF0">
              <w:rPr>
                <w:rFonts w:ascii="Times New Roman" w:eastAsia="Times New Roman" w:hAnsi="Times New Roman" w:cs="Times New Roman"/>
                <w:spacing w:val="-1"/>
                <w:sz w:val="20"/>
                <w:szCs w:val="18"/>
              </w:rPr>
              <w:t xml:space="preserve"> </w:t>
            </w:r>
            <w:r w:rsidRPr="00872FF0">
              <w:rPr>
                <w:rFonts w:ascii="Times New Roman" w:eastAsia="Times New Roman" w:hAnsi="Times New Roman" w:cs="Times New Roman"/>
                <w:spacing w:val="-2"/>
                <w:sz w:val="20"/>
                <w:szCs w:val="18"/>
              </w:rPr>
              <w:t>Admission</w:t>
            </w:r>
          </w:p>
        </w:tc>
        <w:tc>
          <w:tcPr>
            <w:tcW w:w="3272" w:type="dxa"/>
          </w:tcPr>
          <w:p w14:paraId="0167FBED" w14:textId="77777777" w:rsidR="00872FF0" w:rsidRPr="00872FF0" w:rsidRDefault="00872FF0" w:rsidP="00872FF0">
            <w:pPr>
              <w:widowControl w:val="0"/>
              <w:autoSpaceDE w:val="0"/>
              <w:autoSpaceDN w:val="0"/>
              <w:spacing w:before="1" w:after="0" w:line="254" w:lineRule="exact"/>
              <w:ind w:left="119" w:right="8"/>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Diagnostic</w:t>
            </w:r>
            <w:r w:rsidRPr="00872FF0">
              <w:rPr>
                <w:rFonts w:ascii="Times New Roman" w:eastAsia="Times New Roman" w:hAnsi="Times New Roman" w:cs="Times New Roman"/>
                <w:spacing w:val="-8"/>
                <w:sz w:val="20"/>
                <w:szCs w:val="18"/>
              </w:rPr>
              <w:t xml:space="preserve"> </w:t>
            </w:r>
            <w:r w:rsidRPr="00872FF0">
              <w:rPr>
                <w:rFonts w:ascii="Times New Roman" w:eastAsia="Times New Roman" w:hAnsi="Times New Roman" w:cs="Times New Roman"/>
                <w:spacing w:val="-2"/>
                <w:sz w:val="20"/>
                <w:szCs w:val="18"/>
              </w:rPr>
              <w:t>catheterization</w:t>
            </w:r>
          </w:p>
        </w:tc>
        <w:tc>
          <w:tcPr>
            <w:tcW w:w="1201" w:type="dxa"/>
          </w:tcPr>
          <w:p w14:paraId="0D385B1D" w14:textId="77777777" w:rsidR="00872FF0" w:rsidRPr="00872FF0" w:rsidRDefault="00872FF0" w:rsidP="00872FF0">
            <w:pPr>
              <w:widowControl w:val="0"/>
              <w:autoSpaceDE w:val="0"/>
              <w:autoSpaceDN w:val="0"/>
              <w:spacing w:before="1" w:after="0" w:line="254" w:lineRule="exact"/>
              <w:ind w:left="47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121</w:t>
            </w:r>
          </w:p>
        </w:tc>
        <w:tc>
          <w:tcPr>
            <w:tcW w:w="991" w:type="dxa"/>
          </w:tcPr>
          <w:p w14:paraId="460C1ADD"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60.5</w:t>
            </w:r>
          </w:p>
        </w:tc>
      </w:tr>
      <w:tr w:rsidR="00872FF0" w:rsidRPr="00872FF0" w14:paraId="355A4DAF" w14:textId="77777777" w:rsidTr="00872FF0">
        <w:trPr>
          <w:trHeight w:val="275"/>
        </w:trPr>
        <w:tc>
          <w:tcPr>
            <w:tcW w:w="3121" w:type="dxa"/>
            <w:vMerge/>
            <w:tcBorders>
              <w:top w:val="nil"/>
            </w:tcBorders>
          </w:tcPr>
          <w:p w14:paraId="20B06190"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299B8889" w14:textId="77777777" w:rsidR="00872FF0" w:rsidRPr="00872FF0" w:rsidRDefault="00872FF0" w:rsidP="00872FF0">
            <w:pPr>
              <w:widowControl w:val="0"/>
              <w:autoSpaceDE w:val="0"/>
              <w:autoSpaceDN w:val="0"/>
              <w:spacing w:before="1" w:after="0" w:line="254" w:lineRule="exact"/>
              <w:ind w:left="119" w:right="8"/>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Therapeutic</w:t>
            </w:r>
            <w:r w:rsidRPr="00872FF0">
              <w:rPr>
                <w:rFonts w:ascii="Times New Roman" w:eastAsia="Times New Roman" w:hAnsi="Times New Roman" w:cs="Times New Roman"/>
                <w:spacing w:val="-5"/>
                <w:sz w:val="20"/>
                <w:szCs w:val="18"/>
              </w:rPr>
              <w:t xml:space="preserve"> </w:t>
            </w:r>
            <w:r w:rsidRPr="00872FF0">
              <w:rPr>
                <w:rFonts w:ascii="Times New Roman" w:eastAsia="Times New Roman" w:hAnsi="Times New Roman" w:cs="Times New Roman"/>
                <w:spacing w:val="-2"/>
                <w:sz w:val="20"/>
                <w:szCs w:val="18"/>
              </w:rPr>
              <w:t>catheterization</w:t>
            </w:r>
          </w:p>
        </w:tc>
        <w:tc>
          <w:tcPr>
            <w:tcW w:w="1201" w:type="dxa"/>
          </w:tcPr>
          <w:p w14:paraId="4ED1C496"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79</w:t>
            </w:r>
          </w:p>
        </w:tc>
        <w:tc>
          <w:tcPr>
            <w:tcW w:w="991" w:type="dxa"/>
          </w:tcPr>
          <w:p w14:paraId="606FA002"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39.5</w:t>
            </w:r>
          </w:p>
        </w:tc>
      </w:tr>
      <w:tr w:rsidR="00872FF0" w:rsidRPr="00872FF0" w14:paraId="1D020B15" w14:textId="77777777" w:rsidTr="00872FF0">
        <w:trPr>
          <w:trHeight w:val="275"/>
        </w:trPr>
        <w:tc>
          <w:tcPr>
            <w:tcW w:w="3121" w:type="dxa"/>
            <w:vMerge w:val="restart"/>
          </w:tcPr>
          <w:p w14:paraId="64630E0F" w14:textId="77777777" w:rsidR="00872FF0" w:rsidRPr="00872FF0" w:rsidRDefault="00872FF0" w:rsidP="00872FF0">
            <w:pPr>
              <w:widowControl w:val="0"/>
              <w:autoSpaceDE w:val="0"/>
              <w:autoSpaceDN w:val="0"/>
              <w:spacing w:before="14" w:after="0" w:line="240" w:lineRule="auto"/>
              <w:rPr>
                <w:rFonts w:ascii="Times New Roman" w:eastAsia="Times New Roman" w:hAnsi="Times New Roman" w:cs="Times New Roman"/>
                <w:b/>
                <w:sz w:val="20"/>
                <w:szCs w:val="18"/>
              </w:rPr>
            </w:pPr>
          </w:p>
          <w:p w14:paraId="471F4D56" w14:textId="77777777" w:rsidR="00872FF0" w:rsidRPr="00872FF0" w:rsidRDefault="00872FF0" w:rsidP="00872FF0">
            <w:pPr>
              <w:widowControl w:val="0"/>
              <w:autoSpaceDE w:val="0"/>
              <w:autoSpaceDN w:val="0"/>
              <w:spacing w:before="1" w:after="0" w:line="240" w:lineRule="auto"/>
              <w:ind w:left="1030" w:hanging="436"/>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Number</w:t>
            </w:r>
            <w:r w:rsidRPr="00872FF0">
              <w:rPr>
                <w:rFonts w:ascii="Times New Roman" w:eastAsia="Times New Roman" w:hAnsi="Times New Roman" w:cs="Times New Roman"/>
                <w:spacing w:val="-15"/>
                <w:sz w:val="20"/>
                <w:szCs w:val="18"/>
              </w:rPr>
              <w:t xml:space="preserve"> </w:t>
            </w:r>
            <w:r w:rsidRPr="00872FF0">
              <w:rPr>
                <w:rFonts w:ascii="Times New Roman" w:eastAsia="Times New Roman" w:hAnsi="Times New Roman" w:cs="Times New Roman"/>
                <w:sz w:val="20"/>
                <w:szCs w:val="18"/>
              </w:rPr>
              <w:t>of</w:t>
            </w:r>
            <w:r w:rsidRPr="00872FF0">
              <w:rPr>
                <w:rFonts w:ascii="Times New Roman" w:eastAsia="Times New Roman" w:hAnsi="Times New Roman" w:cs="Times New Roman"/>
                <w:spacing w:val="-15"/>
                <w:sz w:val="20"/>
                <w:szCs w:val="18"/>
              </w:rPr>
              <w:t xml:space="preserve"> </w:t>
            </w:r>
            <w:r w:rsidRPr="00872FF0">
              <w:rPr>
                <w:rFonts w:ascii="Times New Roman" w:eastAsia="Times New Roman" w:hAnsi="Times New Roman" w:cs="Times New Roman"/>
                <w:sz w:val="20"/>
                <w:szCs w:val="18"/>
              </w:rPr>
              <w:t xml:space="preserve">previous </w:t>
            </w:r>
            <w:r w:rsidRPr="00872FF0">
              <w:rPr>
                <w:rFonts w:ascii="Times New Roman" w:eastAsia="Times New Roman" w:hAnsi="Times New Roman" w:cs="Times New Roman"/>
                <w:spacing w:val="-2"/>
                <w:sz w:val="20"/>
                <w:szCs w:val="18"/>
              </w:rPr>
              <w:t>admissions</w:t>
            </w:r>
          </w:p>
        </w:tc>
        <w:tc>
          <w:tcPr>
            <w:tcW w:w="3272" w:type="dxa"/>
          </w:tcPr>
          <w:p w14:paraId="16E6A7B3" w14:textId="77777777" w:rsidR="00872FF0" w:rsidRPr="00872FF0" w:rsidRDefault="00872FF0" w:rsidP="00872FF0">
            <w:pPr>
              <w:widowControl w:val="0"/>
              <w:autoSpaceDE w:val="0"/>
              <w:autoSpaceDN w:val="0"/>
              <w:spacing w:before="1" w:after="0" w:line="254" w:lineRule="exact"/>
              <w:ind w:left="119" w:right="9"/>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First</w:t>
            </w:r>
            <w:r w:rsidRPr="00872FF0">
              <w:rPr>
                <w:rFonts w:ascii="Times New Roman" w:eastAsia="Times New Roman" w:hAnsi="Times New Roman" w:cs="Times New Roman"/>
                <w:spacing w:val="-7"/>
                <w:sz w:val="20"/>
                <w:szCs w:val="18"/>
              </w:rPr>
              <w:t xml:space="preserve"> </w:t>
            </w:r>
            <w:r w:rsidRPr="00872FF0">
              <w:rPr>
                <w:rFonts w:ascii="Times New Roman" w:eastAsia="Times New Roman" w:hAnsi="Times New Roman" w:cs="Times New Roman"/>
                <w:spacing w:val="-4"/>
                <w:sz w:val="20"/>
                <w:szCs w:val="18"/>
              </w:rPr>
              <w:t>time</w:t>
            </w:r>
          </w:p>
        </w:tc>
        <w:tc>
          <w:tcPr>
            <w:tcW w:w="1201" w:type="dxa"/>
          </w:tcPr>
          <w:p w14:paraId="29BC2E22"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66</w:t>
            </w:r>
          </w:p>
        </w:tc>
        <w:tc>
          <w:tcPr>
            <w:tcW w:w="991" w:type="dxa"/>
          </w:tcPr>
          <w:p w14:paraId="3342995B"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33.0</w:t>
            </w:r>
          </w:p>
        </w:tc>
      </w:tr>
      <w:tr w:rsidR="00872FF0" w:rsidRPr="00872FF0" w14:paraId="6DF27A3A" w14:textId="77777777" w:rsidTr="00872FF0">
        <w:trPr>
          <w:trHeight w:val="275"/>
        </w:trPr>
        <w:tc>
          <w:tcPr>
            <w:tcW w:w="3121" w:type="dxa"/>
            <w:vMerge/>
            <w:tcBorders>
              <w:top w:val="nil"/>
            </w:tcBorders>
          </w:tcPr>
          <w:p w14:paraId="726FE1FE"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493DC469" w14:textId="77777777" w:rsidR="00872FF0" w:rsidRPr="00872FF0" w:rsidRDefault="00872FF0" w:rsidP="00872FF0">
            <w:pPr>
              <w:widowControl w:val="0"/>
              <w:autoSpaceDE w:val="0"/>
              <w:autoSpaceDN w:val="0"/>
              <w:spacing w:before="1" w:after="0" w:line="254" w:lineRule="exact"/>
              <w:ind w:left="119" w:right="3"/>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Once</w:t>
            </w:r>
          </w:p>
        </w:tc>
        <w:tc>
          <w:tcPr>
            <w:tcW w:w="1201" w:type="dxa"/>
          </w:tcPr>
          <w:p w14:paraId="61A4C2CA"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96</w:t>
            </w:r>
          </w:p>
        </w:tc>
        <w:tc>
          <w:tcPr>
            <w:tcW w:w="991" w:type="dxa"/>
          </w:tcPr>
          <w:p w14:paraId="08D1A6A3"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48.0</w:t>
            </w:r>
          </w:p>
        </w:tc>
      </w:tr>
      <w:tr w:rsidR="00872FF0" w:rsidRPr="00872FF0" w14:paraId="6AE8AA75" w14:textId="77777777" w:rsidTr="00872FF0">
        <w:trPr>
          <w:trHeight w:val="280"/>
        </w:trPr>
        <w:tc>
          <w:tcPr>
            <w:tcW w:w="3121" w:type="dxa"/>
            <w:vMerge/>
            <w:tcBorders>
              <w:top w:val="nil"/>
            </w:tcBorders>
          </w:tcPr>
          <w:p w14:paraId="0A47FA0F"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0650D603" w14:textId="77777777" w:rsidR="00872FF0" w:rsidRPr="00872FF0" w:rsidRDefault="00872FF0" w:rsidP="00872FF0">
            <w:pPr>
              <w:widowControl w:val="0"/>
              <w:autoSpaceDE w:val="0"/>
              <w:autoSpaceDN w:val="0"/>
              <w:spacing w:before="1" w:after="0" w:line="259" w:lineRule="exact"/>
              <w:ind w:left="119" w:right="3"/>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2"/>
                <w:sz w:val="20"/>
                <w:szCs w:val="18"/>
              </w:rPr>
              <w:t>Twice</w:t>
            </w:r>
          </w:p>
        </w:tc>
        <w:tc>
          <w:tcPr>
            <w:tcW w:w="1201" w:type="dxa"/>
          </w:tcPr>
          <w:p w14:paraId="662EEC48" w14:textId="77777777" w:rsidR="00872FF0" w:rsidRPr="00872FF0" w:rsidRDefault="00872FF0" w:rsidP="00872FF0">
            <w:pPr>
              <w:widowControl w:val="0"/>
              <w:autoSpaceDE w:val="0"/>
              <w:autoSpaceDN w:val="0"/>
              <w:spacing w:before="1" w:after="0" w:line="259"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24</w:t>
            </w:r>
          </w:p>
        </w:tc>
        <w:tc>
          <w:tcPr>
            <w:tcW w:w="991" w:type="dxa"/>
          </w:tcPr>
          <w:p w14:paraId="312B7307" w14:textId="77777777" w:rsidR="00872FF0" w:rsidRPr="00872FF0" w:rsidRDefault="00872FF0" w:rsidP="00872FF0">
            <w:pPr>
              <w:widowControl w:val="0"/>
              <w:autoSpaceDE w:val="0"/>
              <w:autoSpaceDN w:val="0"/>
              <w:spacing w:before="1" w:after="0" w:line="259"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12.0</w:t>
            </w:r>
          </w:p>
        </w:tc>
      </w:tr>
      <w:tr w:rsidR="00872FF0" w:rsidRPr="00872FF0" w14:paraId="5AB2F979" w14:textId="77777777" w:rsidTr="00872FF0">
        <w:trPr>
          <w:trHeight w:val="275"/>
        </w:trPr>
        <w:tc>
          <w:tcPr>
            <w:tcW w:w="3121" w:type="dxa"/>
            <w:vMerge/>
            <w:tcBorders>
              <w:top w:val="nil"/>
            </w:tcBorders>
          </w:tcPr>
          <w:p w14:paraId="7AE03F50"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07E9E729" w14:textId="77777777" w:rsidR="00872FF0" w:rsidRPr="00872FF0" w:rsidRDefault="00872FF0" w:rsidP="00872FF0">
            <w:pPr>
              <w:widowControl w:val="0"/>
              <w:autoSpaceDE w:val="0"/>
              <w:autoSpaceDN w:val="0"/>
              <w:spacing w:before="1" w:after="0" w:line="254" w:lineRule="exact"/>
              <w:ind w:left="119" w:right="9"/>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More</w:t>
            </w:r>
            <w:r w:rsidRPr="00872FF0">
              <w:rPr>
                <w:rFonts w:ascii="Times New Roman" w:eastAsia="Times New Roman" w:hAnsi="Times New Roman" w:cs="Times New Roman"/>
                <w:spacing w:val="-6"/>
                <w:sz w:val="20"/>
                <w:szCs w:val="18"/>
              </w:rPr>
              <w:t xml:space="preserve"> </w:t>
            </w:r>
            <w:r w:rsidRPr="00872FF0">
              <w:rPr>
                <w:rFonts w:ascii="Times New Roman" w:eastAsia="Times New Roman" w:hAnsi="Times New Roman" w:cs="Times New Roman"/>
                <w:sz w:val="20"/>
                <w:szCs w:val="18"/>
              </w:rPr>
              <w:t>than</w:t>
            </w:r>
            <w:r w:rsidRPr="00872FF0">
              <w:rPr>
                <w:rFonts w:ascii="Times New Roman" w:eastAsia="Times New Roman" w:hAnsi="Times New Roman" w:cs="Times New Roman"/>
                <w:spacing w:val="-1"/>
                <w:sz w:val="20"/>
                <w:szCs w:val="18"/>
              </w:rPr>
              <w:t xml:space="preserve"> </w:t>
            </w:r>
            <w:r w:rsidRPr="00872FF0">
              <w:rPr>
                <w:rFonts w:ascii="Times New Roman" w:eastAsia="Times New Roman" w:hAnsi="Times New Roman" w:cs="Times New Roman"/>
                <w:spacing w:val="-4"/>
                <w:sz w:val="20"/>
                <w:szCs w:val="18"/>
              </w:rPr>
              <w:t>twice</w:t>
            </w:r>
          </w:p>
        </w:tc>
        <w:tc>
          <w:tcPr>
            <w:tcW w:w="1201" w:type="dxa"/>
          </w:tcPr>
          <w:p w14:paraId="3355D68E"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14</w:t>
            </w:r>
          </w:p>
        </w:tc>
        <w:tc>
          <w:tcPr>
            <w:tcW w:w="991" w:type="dxa"/>
          </w:tcPr>
          <w:p w14:paraId="7F14C413" w14:textId="77777777" w:rsidR="00872FF0" w:rsidRPr="00872FF0" w:rsidRDefault="00872FF0" w:rsidP="00872FF0">
            <w:pPr>
              <w:widowControl w:val="0"/>
              <w:autoSpaceDE w:val="0"/>
              <w:autoSpaceDN w:val="0"/>
              <w:spacing w:before="1" w:after="0" w:line="254" w:lineRule="exact"/>
              <w:ind w:left="118"/>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7.0</w:t>
            </w:r>
          </w:p>
        </w:tc>
      </w:tr>
      <w:tr w:rsidR="00872FF0" w:rsidRPr="00872FF0" w14:paraId="2625DA53" w14:textId="77777777" w:rsidTr="00872FF0">
        <w:trPr>
          <w:trHeight w:val="275"/>
        </w:trPr>
        <w:tc>
          <w:tcPr>
            <w:tcW w:w="3121" w:type="dxa"/>
            <w:vMerge w:val="restart"/>
          </w:tcPr>
          <w:p w14:paraId="1F197871" w14:textId="77777777" w:rsidR="00872FF0" w:rsidRPr="00872FF0" w:rsidRDefault="00872FF0" w:rsidP="00872FF0">
            <w:pPr>
              <w:widowControl w:val="0"/>
              <w:autoSpaceDE w:val="0"/>
              <w:autoSpaceDN w:val="0"/>
              <w:spacing w:before="155" w:after="0" w:line="240" w:lineRule="auto"/>
              <w:rPr>
                <w:rFonts w:ascii="Times New Roman" w:eastAsia="Times New Roman" w:hAnsi="Times New Roman" w:cs="Times New Roman"/>
                <w:b/>
                <w:sz w:val="20"/>
                <w:szCs w:val="18"/>
              </w:rPr>
            </w:pPr>
          </w:p>
          <w:p w14:paraId="2F2E4697" w14:textId="77777777" w:rsidR="00872FF0" w:rsidRPr="00872FF0" w:rsidRDefault="00872FF0" w:rsidP="00872FF0">
            <w:pPr>
              <w:widowControl w:val="0"/>
              <w:autoSpaceDE w:val="0"/>
              <w:autoSpaceDN w:val="0"/>
              <w:spacing w:after="0" w:line="240" w:lineRule="auto"/>
              <w:ind w:left="15"/>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BMI</w:t>
            </w:r>
          </w:p>
        </w:tc>
        <w:tc>
          <w:tcPr>
            <w:tcW w:w="3272" w:type="dxa"/>
          </w:tcPr>
          <w:p w14:paraId="1D56E9E5" w14:textId="77777777" w:rsidR="00872FF0" w:rsidRPr="00872FF0" w:rsidRDefault="00872FF0" w:rsidP="00872FF0">
            <w:pPr>
              <w:widowControl w:val="0"/>
              <w:autoSpaceDE w:val="0"/>
              <w:autoSpaceDN w:val="0"/>
              <w:spacing w:before="1" w:after="0" w:line="254" w:lineRule="exact"/>
              <w:ind w:left="119" w:right="5"/>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Underweight</w:t>
            </w:r>
            <w:r w:rsidRPr="00872FF0">
              <w:rPr>
                <w:rFonts w:ascii="Times New Roman" w:eastAsia="Times New Roman" w:hAnsi="Times New Roman" w:cs="Times New Roman"/>
                <w:spacing w:val="-5"/>
                <w:sz w:val="20"/>
                <w:szCs w:val="18"/>
              </w:rPr>
              <w:t xml:space="preserve"> </w:t>
            </w:r>
            <w:r w:rsidRPr="00872FF0">
              <w:rPr>
                <w:rFonts w:ascii="Times New Roman" w:eastAsia="Times New Roman" w:hAnsi="Times New Roman" w:cs="Times New Roman"/>
                <w:sz w:val="20"/>
                <w:szCs w:val="18"/>
              </w:rPr>
              <w:t>below</w:t>
            </w:r>
            <w:r w:rsidRPr="00872FF0">
              <w:rPr>
                <w:rFonts w:ascii="Times New Roman" w:eastAsia="Times New Roman" w:hAnsi="Times New Roman" w:cs="Times New Roman"/>
                <w:spacing w:val="-3"/>
                <w:sz w:val="20"/>
                <w:szCs w:val="18"/>
              </w:rPr>
              <w:t xml:space="preserve"> </w:t>
            </w:r>
            <w:r w:rsidRPr="00872FF0">
              <w:rPr>
                <w:rFonts w:ascii="Times New Roman" w:eastAsia="Times New Roman" w:hAnsi="Times New Roman" w:cs="Times New Roman"/>
                <w:spacing w:val="-2"/>
                <w:sz w:val="20"/>
                <w:szCs w:val="18"/>
              </w:rPr>
              <w:t>(18.5)</w:t>
            </w:r>
          </w:p>
        </w:tc>
        <w:tc>
          <w:tcPr>
            <w:tcW w:w="1201" w:type="dxa"/>
          </w:tcPr>
          <w:p w14:paraId="2A57C445" w14:textId="77777777" w:rsidR="00872FF0" w:rsidRPr="00872FF0" w:rsidRDefault="00872FF0" w:rsidP="00872FF0">
            <w:pPr>
              <w:widowControl w:val="0"/>
              <w:autoSpaceDE w:val="0"/>
              <w:autoSpaceDN w:val="0"/>
              <w:spacing w:before="1" w:after="0" w:line="254" w:lineRule="exact"/>
              <w:ind w:left="119"/>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10"/>
                <w:sz w:val="20"/>
                <w:szCs w:val="18"/>
              </w:rPr>
              <w:t>1</w:t>
            </w:r>
          </w:p>
        </w:tc>
        <w:tc>
          <w:tcPr>
            <w:tcW w:w="991" w:type="dxa"/>
          </w:tcPr>
          <w:p w14:paraId="041148E3" w14:textId="77777777" w:rsidR="00872FF0" w:rsidRPr="00872FF0" w:rsidRDefault="00872FF0" w:rsidP="00872FF0">
            <w:pPr>
              <w:widowControl w:val="0"/>
              <w:autoSpaceDE w:val="0"/>
              <w:autoSpaceDN w:val="0"/>
              <w:spacing w:before="1" w:after="0" w:line="254" w:lineRule="exact"/>
              <w:ind w:left="118"/>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.5</w:t>
            </w:r>
          </w:p>
        </w:tc>
      </w:tr>
      <w:tr w:rsidR="00872FF0" w:rsidRPr="00872FF0" w14:paraId="2FB9A923" w14:textId="77777777" w:rsidTr="00872FF0">
        <w:trPr>
          <w:trHeight w:val="275"/>
        </w:trPr>
        <w:tc>
          <w:tcPr>
            <w:tcW w:w="3121" w:type="dxa"/>
            <w:vMerge/>
            <w:tcBorders>
              <w:top w:val="nil"/>
            </w:tcBorders>
          </w:tcPr>
          <w:p w14:paraId="15355BED"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3B14484C" w14:textId="77777777" w:rsidR="00872FF0" w:rsidRPr="00872FF0" w:rsidRDefault="00872FF0" w:rsidP="00872FF0">
            <w:pPr>
              <w:widowControl w:val="0"/>
              <w:autoSpaceDE w:val="0"/>
              <w:autoSpaceDN w:val="0"/>
              <w:spacing w:before="1" w:after="0" w:line="254" w:lineRule="exact"/>
              <w:ind w:left="119" w:right="10"/>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Normal</w:t>
            </w:r>
            <w:r w:rsidRPr="00872FF0">
              <w:rPr>
                <w:rFonts w:ascii="Times New Roman" w:eastAsia="Times New Roman" w:hAnsi="Times New Roman" w:cs="Times New Roman"/>
                <w:spacing w:val="-5"/>
                <w:sz w:val="20"/>
                <w:szCs w:val="18"/>
              </w:rPr>
              <w:t xml:space="preserve"> </w:t>
            </w:r>
            <w:r w:rsidRPr="00872FF0">
              <w:rPr>
                <w:rFonts w:ascii="Times New Roman" w:eastAsia="Times New Roman" w:hAnsi="Times New Roman" w:cs="Times New Roman"/>
                <w:sz w:val="20"/>
                <w:szCs w:val="18"/>
              </w:rPr>
              <w:t>(18.5-</w:t>
            </w:r>
            <w:r w:rsidRPr="00872FF0">
              <w:rPr>
                <w:rFonts w:ascii="Times New Roman" w:eastAsia="Times New Roman" w:hAnsi="Times New Roman" w:cs="Times New Roman"/>
                <w:spacing w:val="-2"/>
                <w:sz w:val="20"/>
                <w:szCs w:val="18"/>
              </w:rPr>
              <w:t>24.9)</w:t>
            </w:r>
          </w:p>
        </w:tc>
        <w:tc>
          <w:tcPr>
            <w:tcW w:w="1201" w:type="dxa"/>
          </w:tcPr>
          <w:p w14:paraId="1426641A"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42</w:t>
            </w:r>
          </w:p>
        </w:tc>
        <w:tc>
          <w:tcPr>
            <w:tcW w:w="991" w:type="dxa"/>
          </w:tcPr>
          <w:p w14:paraId="1FDB00C8"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21.0</w:t>
            </w:r>
          </w:p>
        </w:tc>
      </w:tr>
      <w:tr w:rsidR="00872FF0" w:rsidRPr="00872FF0" w14:paraId="3982A070" w14:textId="77777777" w:rsidTr="00872FF0">
        <w:trPr>
          <w:trHeight w:val="275"/>
        </w:trPr>
        <w:tc>
          <w:tcPr>
            <w:tcW w:w="3121" w:type="dxa"/>
            <w:vMerge/>
            <w:tcBorders>
              <w:top w:val="nil"/>
            </w:tcBorders>
          </w:tcPr>
          <w:p w14:paraId="009A6B33"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3F0F41F1" w14:textId="77777777" w:rsidR="00872FF0" w:rsidRPr="00872FF0" w:rsidRDefault="00872FF0" w:rsidP="00872FF0">
            <w:pPr>
              <w:widowControl w:val="0"/>
              <w:autoSpaceDE w:val="0"/>
              <w:autoSpaceDN w:val="0"/>
              <w:spacing w:before="1" w:after="0" w:line="254" w:lineRule="exact"/>
              <w:ind w:left="119"/>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Overweight</w:t>
            </w:r>
            <w:r w:rsidRPr="00872FF0">
              <w:rPr>
                <w:rFonts w:ascii="Times New Roman" w:eastAsia="Times New Roman" w:hAnsi="Times New Roman" w:cs="Times New Roman"/>
                <w:spacing w:val="-7"/>
                <w:sz w:val="20"/>
                <w:szCs w:val="18"/>
              </w:rPr>
              <w:t xml:space="preserve"> </w:t>
            </w:r>
            <w:r w:rsidRPr="00872FF0">
              <w:rPr>
                <w:rFonts w:ascii="Times New Roman" w:eastAsia="Times New Roman" w:hAnsi="Times New Roman" w:cs="Times New Roman"/>
                <w:sz w:val="20"/>
                <w:szCs w:val="18"/>
              </w:rPr>
              <w:t>(25.0-</w:t>
            </w:r>
            <w:r w:rsidRPr="00872FF0">
              <w:rPr>
                <w:rFonts w:ascii="Times New Roman" w:eastAsia="Times New Roman" w:hAnsi="Times New Roman" w:cs="Times New Roman"/>
                <w:spacing w:val="-2"/>
                <w:sz w:val="20"/>
                <w:szCs w:val="18"/>
              </w:rPr>
              <w:t>29.9)</w:t>
            </w:r>
          </w:p>
        </w:tc>
        <w:tc>
          <w:tcPr>
            <w:tcW w:w="1201" w:type="dxa"/>
          </w:tcPr>
          <w:p w14:paraId="4761A028"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86</w:t>
            </w:r>
          </w:p>
        </w:tc>
        <w:tc>
          <w:tcPr>
            <w:tcW w:w="991" w:type="dxa"/>
          </w:tcPr>
          <w:p w14:paraId="0749E92A"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43.0</w:t>
            </w:r>
          </w:p>
        </w:tc>
      </w:tr>
      <w:tr w:rsidR="00872FF0" w:rsidRPr="00872FF0" w14:paraId="1FC01A2C" w14:textId="77777777" w:rsidTr="00872FF0">
        <w:trPr>
          <w:trHeight w:val="280"/>
        </w:trPr>
        <w:tc>
          <w:tcPr>
            <w:tcW w:w="3121" w:type="dxa"/>
            <w:vMerge/>
            <w:tcBorders>
              <w:top w:val="nil"/>
            </w:tcBorders>
          </w:tcPr>
          <w:p w14:paraId="6351BAA8"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5172B44B" w14:textId="77777777" w:rsidR="00872FF0" w:rsidRPr="00872FF0" w:rsidRDefault="00872FF0" w:rsidP="00872FF0">
            <w:pPr>
              <w:widowControl w:val="0"/>
              <w:autoSpaceDE w:val="0"/>
              <w:autoSpaceDN w:val="0"/>
              <w:spacing w:before="1" w:after="0" w:line="259" w:lineRule="exact"/>
              <w:ind w:left="119" w:right="11"/>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Obesity</w:t>
            </w:r>
            <w:r w:rsidRPr="00872FF0">
              <w:rPr>
                <w:rFonts w:ascii="Times New Roman" w:eastAsia="Times New Roman" w:hAnsi="Times New Roman" w:cs="Times New Roman"/>
                <w:spacing w:val="-2"/>
                <w:sz w:val="20"/>
                <w:szCs w:val="18"/>
              </w:rPr>
              <w:t xml:space="preserve"> </w:t>
            </w:r>
            <w:r w:rsidRPr="00872FF0">
              <w:rPr>
                <w:rFonts w:ascii="Times New Roman" w:eastAsia="Times New Roman" w:hAnsi="Times New Roman" w:cs="Times New Roman"/>
                <w:sz w:val="20"/>
                <w:szCs w:val="18"/>
              </w:rPr>
              <w:t>(30.0</w:t>
            </w:r>
            <w:r w:rsidRPr="00872FF0">
              <w:rPr>
                <w:rFonts w:ascii="Times New Roman" w:eastAsia="Times New Roman" w:hAnsi="Times New Roman" w:cs="Times New Roman"/>
                <w:spacing w:val="-2"/>
                <w:sz w:val="20"/>
                <w:szCs w:val="18"/>
              </w:rPr>
              <w:t xml:space="preserve"> </w:t>
            </w:r>
            <w:r w:rsidRPr="00872FF0">
              <w:rPr>
                <w:rFonts w:ascii="Times New Roman" w:eastAsia="Times New Roman" w:hAnsi="Times New Roman" w:cs="Times New Roman"/>
                <w:sz w:val="20"/>
                <w:szCs w:val="18"/>
              </w:rPr>
              <w:t>and</w:t>
            </w:r>
            <w:r w:rsidRPr="00872FF0">
              <w:rPr>
                <w:rFonts w:ascii="Times New Roman" w:eastAsia="Times New Roman" w:hAnsi="Times New Roman" w:cs="Times New Roman"/>
                <w:spacing w:val="-2"/>
                <w:sz w:val="20"/>
                <w:szCs w:val="18"/>
              </w:rPr>
              <w:t xml:space="preserve"> above)</w:t>
            </w:r>
          </w:p>
        </w:tc>
        <w:tc>
          <w:tcPr>
            <w:tcW w:w="1201" w:type="dxa"/>
          </w:tcPr>
          <w:p w14:paraId="387B855A" w14:textId="77777777" w:rsidR="00872FF0" w:rsidRPr="00872FF0" w:rsidRDefault="00872FF0" w:rsidP="00872FF0">
            <w:pPr>
              <w:widowControl w:val="0"/>
              <w:autoSpaceDE w:val="0"/>
              <w:autoSpaceDN w:val="0"/>
              <w:spacing w:before="1" w:after="0" w:line="259"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71</w:t>
            </w:r>
          </w:p>
        </w:tc>
        <w:tc>
          <w:tcPr>
            <w:tcW w:w="991" w:type="dxa"/>
          </w:tcPr>
          <w:p w14:paraId="75B79AF2" w14:textId="77777777" w:rsidR="00872FF0" w:rsidRPr="00872FF0" w:rsidRDefault="00872FF0" w:rsidP="00872FF0">
            <w:pPr>
              <w:widowControl w:val="0"/>
              <w:autoSpaceDE w:val="0"/>
              <w:autoSpaceDN w:val="0"/>
              <w:spacing w:before="1" w:after="0" w:line="259"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35.5</w:t>
            </w:r>
          </w:p>
        </w:tc>
      </w:tr>
      <w:tr w:rsidR="00872FF0" w:rsidRPr="00872FF0" w14:paraId="60B52948" w14:textId="77777777" w:rsidTr="00872FF0">
        <w:trPr>
          <w:trHeight w:val="275"/>
        </w:trPr>
        <w:tc>
          <w:tcPr>
            <w:tcW w:w="3121" w:type="dxa"/>
            <w:vMerge w:val="restart"/>
          </w:tcPr>
          <w:p w14:paraId="27B8BEF6" w14:textId="77777777" w:rsidR="00872FF0" w:rsidRPr="00872FF0" w:rsidRDefault="00872FF0" w:rsidP="00872FF0">
            <w:pPr>
              <w:widowControl w:val="0"/>
              <w:autoSpaceDE w:val="0"/>
              <w:autoSpaceDN w:val="0"/>
              <w:spacing w:after="0" w:line="276" w:lineRule="exact"/>
              <w:ind w:left="990" w:hanging="841"/>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Treated</w:t>
            </w:r>
            <w:r w:rsidRPr="00872FF0">
              <w:rPr>
                <w:rFonts w:ascii="Times New Roman" w:eastAsia="Times New Roman" w:hAnsi="Times New Roman" w:cs="Times New Roman"/>
                <w:spacing w:val="-12"/>
                <w:sz w:val="20"/>
                <w:szCs w:val="18"/>
              </w:rPr>
              <w:t xml:space="preserve"> </w:t>
            </w:r>
            <w:r w:rsidRPr="00872FF0">
              <w:rPr>
                <w:rFonts w:ascii="Times New Roman" w:eastAsia="Times New Roman" w:hAnsi="Times New Roman" w:cs="Times New Roman"/>
                <w:sz w:val="20"/>
                <w:szCs w:val="18"/>
              </w:rPr>
              <w:t>in</w:t>
            </w:r>
            <w:r w:rsidRPr="00872FF0">
              <w:rPr>
                <w:rFonts w:ascii="Times New Roman" w:eastAsia="Times New Roman" w:hAnsi="Times New Roman" w:cs="Times New Roman"/>
                <w:spacing w:val="-12"/>
                <w:sz w:val="20"/>
                <w:szCs w:val="18"/>
              </w:rPr>
              <w:t xml:space="preserve"> </w:t>
            </w:r>
            <w:r w:rsidRPr="00872FF0">
              <w:rPr>
                <w:rFonts w:ascii="Times New Roman" w:eastAsia="Times New Roman" w:hAnsi="Times New Roman" w:cs="Times New Roman"/>
                <w:sz w:val="20"/>
                <w:szCs w:val="18"/>
              </w:rPr>
              <w:t>a</w:t>
            </w:r>
            <w:r w:rsidRPr="00872FF0">
              <w:rPr>
                <w:rFonts w:ascii="Times New Roman" w:eastAsia="Times New Roman" w:hAnsi="Times New Roman" w:cs="Times New Roman"/>
                <w:spacing w:val="-14"/>
                <w:sz w:val="20"/>
                <w:szCs w:val="18"/>
              </w:rPr>
              <w:t xml:space="preserve"> </w:t>
            </w:r>
            <w:r w:rsidRPr="00872FF0">
              <w:rPr>
                <w:rFonts w:ascii="Times New Roman" w:eastAsia="Times New Roman" w:hAnsi="Times New Roman" w:cs="Times New Roman"/>
                <w:sz w:val="20"/>
                <w:szCs w:val="18"/>
              </w:rPr>
              <w:t>health</w:t>
            </w:r>
            <w:r w:rsidRPr="00872FF0">
              <w:rPr>
                <w:rFonts w:ascii="Times New Roman" w:eastAsia="Times New Roman" w:hAnsi="Times New Roman" w:cs="Times New Roman"/>
                <w:spacing w:val="-9"/>
                <w:sz w:val="20"/>
                <w:szCs w:val="18"/>
              </w:rPr>
              <w:t xml:space="preserve"> </w:t>
            </w:r>
            <w:r w:rsidRPr="00872FF0">
              <w:rPr>
                <w:rFonts w:ascii="Times New Roman" w:eastAsia="Times New Roman" w:hAnsi="Times New Roman" w:cs="Times New Roman"/>
                <w:sz w:val="20"/>
                <w:szCs w:val="18"/>
              </w:rPr>
              <w:t>institution outside Iraq</w:t>
            </w:r>
          </w:p>
        </w:tc>
        <w:tc>
          <w:tcPr>
            <w:tcW w:w="3272" w:type="dxa"/>
          </w:tcPr>
          <w:p w14:paraId="7582A6F3" w14:textId="77777777" w:rsidR="00872FF0" w:rsidRPr="00872FF0" w:rsidRDefault="00872FF0" w:rsidP="00872FF0">
            <w:pPr>
              <w:widowControl w:val="0"/>
              <w:autoSpaceDE w:val="0"/>
              <w:autoSpaceDN w:val="0"/>
              <w:spacing w:before="1" w:after="0" w:line="254" w:lineRule="exact"/>
              <w:ind w:left="119" w:right="6"/>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Yes</w:t>
            </w:r>
          </w:p>
        </w:tc>
        <w:tc>
          <w:tcPr>
            <w:tcW w:w="1201" w:type="dxa"/>
          </w:tcPr>
          <w:p w14:paraId="304BB256"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37</w:t>
            </w:r>
          </w:p>
        </w:tc>
        <w:tc>
          <w:tcPr>
            <w:tcW w:w="991" w:type="dxa"/>
          </w:tcPr>
          <w:p w14:paraId="63056309"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18.5</w:t>
            </w:r>
          </w:p>
        </w:tc>
      </w:tr>
      <w:tr w:rsidR="00872FF0" w:rsidRPr="00872FF0" w14:paraId="0EA3A0F6" w14:textId="77777777" w:rsidTr="00872FF0">
        <w:trPr>
          <w:trHeight w:val="275"/>
        </w:trPr>
        <w:tc>
          <w:tcPr>
            <w:tcW w:w="3121" w:type="dxa"/>
            <w:vMerge/>
            <w:tcBorders>
              <w:top w:val="nil"/>
            </w:tcBorders>
          </w:tcPr>
          <w:p w14:paraId="20FDA745"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3E06BC10" w14:textId="77777777" w:rsidR="00872FF0" w:rsidRPr="00872FF0" w:rsidRDefault="00872FF0" w:rsidP="00872FF0">
            <w:pPr>
              <w:widowControl w:val="0"/>
              <w:autoSpaceDE w:val="0"/>
              <w:autoSpaceDN w:val="0"/>
              <w:spacing w:before="1" w:after="0" w:line="254" w:lineRule="exact"/>
              <w:ind w:left="119" w:right="3"/>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No</w:t>
            </w:r>
          </w:p>
        </w:tc>
        <w:tc>
          <w:tcPr>
            <w:tcW w:w="1201" w:type="dxa"/>
          </w:tcPr>
          <w:p w14:paraId="23697BEB" w14:textId="77777777" w:rsidR="00872FF0" w:rsidRPr="00872FF0" w:rsidRDefault="00872FF0" w:rsidP="00872FF0">
            <w:pPr>
              <w:widowControl w:val="0"/>
              <w:autoSpaceDE w:val="0"/>
              <w:autoSpaceDN w:val="0"/>
              <w:spacing w:before="1" w:after="0" w:line="254" w:lineRule="exact"/>
              <w:ind w:left="47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163</w:t>
            </w:r>
          </w:p>
        </w:tc>
        <w:tc>
          <w:tcPr>
            <w:tcW w:w="991" w:type="dxa"/>
          </w:tcPr>
          <w:p w14:paraId="20C3B280"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81.5</w:t>
            </w:r>
          </w:p>
        </w:tc>
      </w:tr>
      <w:tr w:rsidR="00872FF0" w:rsidRPr="00872FF0" w14:paraId="53555CC1" w14:textId="77777777" w:rsidTr="00872FF0">
        <w:trPr>
          <w:trHeight w:val="275"/>
        </w:trPr>
        <w:tc>
          <w:tcPr>
            <w:tcW w:w="3121" w:type="dxa"/>
            <w:vMerge w:val="restart"/>
          </w:tcPr>
          <w:p w14:paraId="3662A348" w14:textId="77777777" w:rsidR="00872FF0" w:rsidRPr="00872FF0" w:rsidRDefault="00872FF0" w:rsidP="00872FF0">
            <w:pPr>
              <w:widowControl w:val="0"/>
              <w:autoSpaceDE w:val="0"/>
              <w:autoSpaceDN w:val="0"/>
              <w:spacing w:before="151" w:after="0" w:line="240" w:lineRule="auto"/>
              <w:ind w:left="855" w:right="748" w:hanging="90"/>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Previous</w:t>
            </w:r>
            <w:r w:rsidRPr="00872FF0">
              <w:rPr>
                <w:rFonts w:ascii="Times New Roman" w:eastAsia="Times New Roman" w:hAnsi="Times New Roman" w:cs="Times New Roman"/>
                <w:spacing w:val="-15"/>
                <w:sz w:val="20"/>
                <w:szCs w:val="18"/>
              </w:rPr>
              <w:t xml:space="preserve"> </w:t>
            </w:r>
            <w:r w:rsidRPr="00872FF0">
              <w:rPr>
                <w:rFonts w:ascii="Times New Roman" w:eastAsia="Times New Roman" w:hAnsi="Times New Roman" w:cs="Times New Roman"/>
                <w:sz w:val="20"/>
                <w:szCs w:val="18"/>
              </w:rPr>
              <w:t xml:space="preserve">cardiac </w:t>
            </w:r>
            <w:r w:rsidRPr="00872FF0">
              <w:rPr>
                <w:rFonts w:ascii="Times New Roman" w:eastAsia="Times New Roman" w:hAnsi="Times New Roman" w:cs="Times New Roman"/>
                <w:spacing w:val="-2"/>
                <w:sz w:val="20"/>
                <w:szCs w:val="18"/>
              </w:rPr>
              <w:t>catheterization</w:t>
            </w:r>
          </w:p>
        </w:tc>
        <w:tc>
          <w:tcPr>
            <w:tcW w:w="3272" w:type="dxa"/>
          </w:tcPr>
          <w:p w14:paraId="011ED78E" w14:textId="77777777" w:rsidR="00872FF0" w:rsidRPr="00872FF0" w:rsidRDefault="00872FF0" w:rsidP="00872FF0">
            <w:pPr>
              <w:widowControl w:val="0"/>
              <w:autoSpaceDE w:val="0"/>
              <w:autoSpaceDN w:val="0"/>
              <w:spacing w:before="1" w:after="0" w:line="254" w:lineRule="exact"/>
              <w:ind w:left="119" w:right="3"/>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No</w:t>
            </w:r>
          </w:p>
        </w:tc>
        <w:tc>
          <w:tcPr>
            <w:tcW w:w="1201" w:type="dxa"/>
          </w:tcPr>
          <w:p w14:paraId="17400043" w14:textId="77777777" w:rsidR="00872FF0" w:rsidRPr="00872FF0" w:rsidRDefault="00872FF0" w:rsidP="00872FF0">
            <w:pPr>
              <w:widowControl w:val="0"/>
              <w:autoSpaceDE w:val="0"/>
              <w:autoSpaceDN w:val="0"/>
              <w:spacing w:before="1" w:after="0" w:line="254" w:lineRule="exact"/>
              <w:ind w:left="47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134</w:t>
            </w:r>
          </w:p>
        </w:tc>
        <w:tc>
          <w:tcPr>
            <w:tcW w:w="991" w:type="dxa"/>
          </w:tcPr>
          <w:p w14:paraId="0D56BB1F"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67.0</w:t>
            </w:r>
          </w:p>
        </w:tc>
      </w:tr>
      <w:tr w:rsidR="00872FF0" w:rsidRPr="00872FF0" w14:paraId="7926A255" w14:textId="77777777" w:rsidTr="00872FF0">
        <w:trPr>
          <w:trHeight w:val="275"/>
        </w:trPr>
        <w:tc>
          <w:tcPr>
            <w:tcW w:w="3121" w:type="dxa"/>
            <w:vMerge/>
            <w:tcBorders>
              <w:top w:val="nil"/>
            </w:tcBorders>
          </w:tcPr>
          <w:p w14:paraId="0CD43B0F"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44EA6FA3" w14:textId="77777777" w:rsidR="00872FF0" w:rsidRPr="00872FF0" w:rsidRDefault="00872FF0" w:rsidP="00872FF0">
            <w:pPr>
              <w:widowControl w:val="0"/>
              <w:autoSpaceDE w:val="0"/>
              <w:autoSpaceDN w:val="0"/>
              <w:spacing w:before="1" w:after="0" w:line="254" w:lineRule="exact"/>
              <w:ind w:left="119" w:right="8"/>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Diagnostic</w:t>
            </w:r>
            <w:r w:rsidRPr="00872FF0">
              <w:rPr>
                <w:rFonts w:ascii="Times New Roman" w:eastAsia="Times New Roman" w:hAnsi="Times New Roman" w:cs="Times New Roman"/>
                <w:spacing w:val="-8"/>
                <w:sz w:val="20"/>
                <w:szCs w:val="18"/>
              </w:rPr>
              <w:t xml:space="preserve"> </w:t>
            </w:r>
            <w:r w:rsidRPr="00872FF0">
              <w:rPr>
                <w:rFonts w:ascii="Times New Roman" w:eastAsia="Times New Roman" w:hAnsi="Times New Roman" w:cs="Times New Roman"/>
                <w:spacing w:val="-2"/>
                <w:sz w:val="20"/>
                <w:szCs w:val="18"/>
              </w:rPr>
              <w:t>catheterization</w:t>
            </w:r>
          </w:p>
        </w:tc>
        <w:tc>
          <w:tcPr>
            <w:tcW w:w="1201" w:type="dxa"/>
          </w:tcPr>
          <w:p w14:paraId="70C99B1A"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46</w:t>
            </w:r>
          </w:p>
        </w:tc>
        <w:tc>
          <w:tcPr>
            <w:tcW w:w="991" w:type="dxa"/>
          </w:tcPr>
          <w:p w14:paraId="01501AF4"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23.0</w:t>
            </w:r>
          </w:p>
        </w:tc>
      </w:tr>
      <w:tr w:rsidR="00872FF0" w:rsidRPr="00872FF0" w14:paraId="2CC7D6B5" w14:textId="77777777" w:rsidTr="00872FF0">
        <w:trPr>
          <w:trHeight w:val="280"/>
        </w:trPr>
        <w:tc>
          <w:tcPr>
            <w:tcW w:w="3121" w:type="dxa"/>
            <w:vMerge/>
            <w:tcBorders>
              <w:top w:val="nil"/>
            </w:tcBorders>
          </w:tcPr>
          <w:p w14:paraId="5A2E90B6"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477288D5" w14:textId="77777777" w:rsidR="00872FF0" w:rsidRPr="00872FF0" w:rsidRDefault="00872FF0" w:rsidP="00872FF0">
            <w:pPr>
              <w:widowControl w:val="0"/>
              <w:autoSpaceDE w:val="0"/>
              <w:autoSpaceDN w:val="0"/>
              <w:spacing w:before="1" w:after="0" w:line="259" w:lineRule="exact"/>
              <w:ind w:left="119" w:right="8"/>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Therapeutic</w:t>
            </w:r>
            <w:r w:rsidRPr="00872FF0">
              <w:rPr>
                <w:rFonts w:ascii="Times New Roman" w:eastAsia="Times New Roman" w:hAnsi="Times New Roman" w:cs="Times New Roman"/>
                <w:spacing w:val="-5"/>
                <w:sz w:val="20"/>
                <w:szCs w:val="18"/>
              </w:rPr>
              <w:t xml:space="preserve"> </w:t>
            </w:r>
            <w:r w:rsidRPr="00872FF0">
              <w:rPr>
                <w:rFonts w:ascii="Times New Roman" w:eastAsia="Times New Roman" w:hAnsi="Times New Roman" w:cs="Times New Roman"/>
                <w:spacing w:val="-2"/>
                <w:sz w:val="20"/>
                <w:szCs w:val="18"/>
              </w:rPr>
              <w:t>catheterization</w:t>
            </w:r>
          </w:p>
        </w:tc>
        <w:tc>
          <w:tcPr>
            <w:tcW w:w="1201" w:type="dxa"/>
          </w:tcPr>
          <w:p w14:paraId="0FF830BE" w14:textId="77777777" w:rsidR="00872FF0" w:rsidRPr="00872FF0" w:rsidRDefault="00872FF0" w:rsidP="00872FF0">
            <w:pPr>
              <w:widowControl w:val="0"/>
              <w:autoSpaceDE w:val="0"/>
              <w:autoSpaceDN w:val="0"/>
              <w:spacing w:before="1" w:after="0" w:line="259"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20</w:t>
            </w:r>
          </w:p>
        </w:tc>
        <w:tc>
          <w:tcPr>
            <w:tcW w:w="991" w:type="dxa"/>
          </w:tcPr>
          <w:p w14:paraId="3F72A8F0" w14:textId="77777777" w:rsidR="00872FF0" w:rsidRPr="00872FF0" w:rsidRDefault="00872FF0" w:rsidP="00872FF0">
            <w:pPr>
              <w:widowControl w:val="0"/>
              <w:autoSpaceDE w:val="0"/>
              <w:autoSpaceDN w:val="0"/>
              <w:spacing w:before="1" w:after="0" w:line="259"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10.0</w:t>
            </w:r>
          </w:p>
        </w:tc>
      </w:tr>
      <w:tr w:rsidR="00872FF0" w:rsidRPr="00872FF0" w14:paraId="58CCA524" w14:textId="77777777" w:rsidTr="00872FF0">
        <w:trPr>
          <w:trHeight w:val="275"/>
        </w:trPr>
        <w:tc>
          <w:tcPr>
            <w:tcW w:w="3121" w:type="dxa"/>
            <w:vMerge w:val="restart"/>
          </w:tcPr>
          <w:p w14:paraId="0984973A" w14:textId="77777777" w:rsidR="00872FF0" w:rsidRPr="00872FF0" w:rsidRDefault="00872FF0" w:rsidP="00872FF0">
            <w:pPr>
              <w:widowControl w:val="0"/>
              <w:autoSpaceDE w:val="0"/>
              <w:autoSpaceDN w:val="0"/>
              <w:spacing w:before="14" w:after="0" w:line="240" w:lineRule="auto"/>
              <w:rPr>
                <w:rFonts w:ascii="Times New Roman" w:eastAsia="Times New Roman" w:hAnsi="Times New Roman" w:cs="Times New Roman"/>
                <w:b/>
                <w:sz w:val="20"/>
                <w:szCs w:val="18"/>
              </w:rPr>
            </w:pPr>
          </w:p>
          <w:p w14:paraId="3EAA4BC3" w14:textId="77777777" w:rsidR="00872FF0" w:rsidRPr="00872FF0" w:rsidRDefault="00872FF0" w:rsidP="00872FF0">
            <w:pPr>
              <w:widowControl w:val="0"/>
              <w:autoSpaceDE w:val="0"/>
              <w:autoSpaceDN w:val="0"/>
              <w:spacing w:after="0" w:line="240" w:lineRule="auto"/>
              <w:ind w:left="1215" w:hanging="976"/>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Duration</w:t>
            </w:r>
            <w:r w:rsidRPr="00872FF0">
              <w:rPr>
                <w:rFonts w:ascii="Times New Roman" w:eastAsia="Times New Roman" w:hAnsi="Times New Roman" w:cs="Times New Roman"/>
                <w:spacing w:val="-15"/>
                <w:sz w:val="20"/>
                <w:szCs w:val="18"/>
              </w:rPr>
              <w:t xml:space="preserve"> </w:t>
            </w:r>
            <w:r w:rsidRPr="00872FF0">
              <w:rPr>
                <w:rFonts w:ascii="Times New Roman" w:eastAsia="Times New Roman" w:hAnsi="Times New Roman" w:cs="Times New Roman"/>
                <w:sz w:val="20"/>
                <w:szCs w:val="18"/>
              </w:rPr>
              <w:t>of</w:t>
            </w:r>
            <w:r w:rsidRPr="00872FF0">
              <w:rPr>
                <w:rFonts w:ascii="Times New Roman" w:eastAsia="Times New Roman" w:hAnsi="Times New Roman" w:cs="Times New Roman"/>
                <w:spacing w:val="-15"/>
                <w:sz w:val="20"/>
                <w:szCs w:val="18"/>
              </w:rPr>
              <w:t xml:space="preserve"> </w:t>
            </w:r>
            <w:r w:rsidRPr="00872FF0">
              <w:rPr>
                <w:rFonts w:ascii="Times New Roman" w:eastAsia="Times New Roman" w:hAnsi="Times New Roman" w:cs="Times New Roman"/>
                <w:sz w:val="20"/>
                <w:szCs w:val="18"/>
              </w:rPr>
              <w:t>coronary</w:t>
            </w:r>
            <w:r w:rsidRPr="00872FF0">
              <w:rPr>
                <w:rFonts w:ascii="Times New Roman" w:eastAsia="Times New Roman" w:hAnsi="Times New Roman" w:cs="Times New Roman"/>
                <w:spacing w:val="-15"/>
                <w:sz w:val="20"/>
                <w:szCs w:val="18"/>
              </w:rPr>
              <w:t xml:space="preserve"> </w:t>
            </w:r>
            <w:r w:rsidRPr="00872FF0">
              <w:rPr>
                <w:rFonts w:ascii="Times New Roman" w:eastAsia="Times New Roman" w:hAnsi="Times New Roman" w:cs="Times New Roman"/>
                <w:sz w:val="20"/>
                <w:szCs w:val="18"/>
              </w:rPr>
              <w:t xml:space="preserve">artery </w:t>
            </w:r>
            <w:r w:rsidRPr="00872FF0">
              <w:rPr>
                <w:rFonts w:ascii="Times New Roman" w:eastAsia="Times New Roman" w:hAnsi="Times New Roman" w:cs="Times New Roman"/>
                <w:spacing w:val="-2"/>
                <w:sz w:val="20"/>
                <w:szCs w:val="18"/>
              </w:rPr>
              <w:t>disease</w:t>
            </w:r>
          </w:p>
        </w:tc>
        <w:tc>
          <w:tcPr>
            <w:tcW w:w="3272" w:type="dxa"/>
          </w:tcPr>
          <w:p w14:paraId="26293A74" w14:textId="77777777" w:rsidR="00872FF0" w:rsidRPr="00872FF0" w:rsidRDefault="00872FF0" w:rsidP="00872FF0">
            <w:pPr>
              <w:widowControl w:val="0"/>
              <w:autoSpaceDE w:val="0"/>
              <w:autoSpaceDN w:val="0"/>
              <w:spacing w:before="1" w:after="0" w:line="254" w:lineRule="exact"/>
              <w:ind w:left="119" w:right="6"/>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 xml:space="preserve">&lt; </w:t>
            </w:r>
            <w:r w:rsidRPr="00872FF0">
              <w:rPr>
                <w:rFonts w:ascii="Times New Roman" w:eastAsia="Times New Roman" w:hAnsi="Times New Roman" w:cs="Times New Roman"/>
                <w:spacing w:val="-2"/>
                <w:sz w:val="20"/>
                <w:szCs w:val="18"/>
              </w:rPr>
              <w:t>Month</w:t>
            </w:r>
          </w:p>
        </w:tc>
        <w:tc>
          <w:tcPr>
            <w:tcW w:w="1201" w:type="dxa"/>
          </w:tcPr>
          <w:p w14:paraId="16B439FA" w14:textId="77777777" w:rsidR="00872FF0" w:rsidRPr="00872FF0" w:rsidRDefault="00872FF0" w:rsidP="00872FF0">
            <w:pPr>
              <w:widowControl w:val="0"/>
              <w:autoSpaceDE w:val="0"/>
              <w:autoSpaceDN w:val="0"/>
              <w:spacing w:before="1" w:after="0" w:line="254" w:lineRule="exact"/>
              <w:ind w:left="47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102</w:t>
            </w:r>
          </w:p>
        </w:tc>
        <w:tc>
          <w:tcPr>
            <w:tcW w:w="991" w:type="dxa"/>
          </w:tcPr>
          <w:p w14:paraId="1B20EA63"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51.0</w:t>
            </w:r>
          </w:p>
        </w:tc>
      </w:tr>
      <w:tr w:rsidR="00872FF0" w:rsidRPr="00872FF0" w14:paraId="41F1AD87" w14:textId="77777777" w:rsidTr="00872FF0">
        <w:trPr>
          <w:trHeight w:val="275"/>
        </w:trPr>
        <w:tc>
          <w:tcPr>
            <w:tcW w:w="3121" w:type="dxa"/>
            <w:vMerge/>
            <w:tcBorders>
              <w:top w:val="nil"/>
            </w:tcBorders>
          </w:tcPr>
          <w:p w14:paraId="3DE8335D"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10075619" w14:textId="77777777" w:rsidR="00872FF0" w:rsidRPr="00872FF0" w:rsidRDefault="00872FF0" w:rsidP="00872FF0">
            <w:pPr>
              <w:widowControl w:val="0"/>
              <w:autoSpaceDE w:val="0"/>
              <w:autoSpaceDN w:val="0"/>
              <w:spacing w:before="1" w:after="0" w:line="254" w:lineRule="exact"/>
              <w:ind w:left="119" w:right="8"/>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1</w:t>
            </w:r>
            <w:r w:rsidRPr="00872FF0">
              <w:rPr>
                <w:rFonts w:ascii="Times New Roman" w:eastAsia="Times New Roman" w:hAnsi="Times New Roman" w:cs="Times New Roman"/>
                <w:spacing w:val="-2"/>
                <w:sz w:val="20"/>
                <w:szCs w:val="18"/>
              </w:rPr>
              <w:t xml:space="preserve"> </w:t>
            </w:r>
            <w:r w:rsidRPr="00872FF0">
              <w:rPr>
                <w:rFonts w:ascii="Times New Roman" w:eastAsia="Times New Roman" w:hAnsi="Times New Roman" w:cs="Times New Roman"/>
                <w:sz w:val="20"/>
                <w:szCs w:val="18"/>
              </w:rPr>
              <w:t>to</w:t>
            </w:r>
            <w:r w:rsidRPr="00872FF0">
              <w:rPr>
                <w:rFonts w:ascii="Times New Roman" w:eastAsia="Times New Roman" w:hAnsi="Times New Roman" w:cs="Times New Roman"/>
                <w:spacing w:val="-2"/>
                <w:sz w:val="20"/>
                <w:szCs w:val="18"/>
              </w:rPr>
              <w:t xml:space="preserve"> </w:t>
            </w:r>
            <w:r w:rsidRPr="00872FF0">
              <w:rPr>
                <w:rFonts w:ascii="Times New Roman" w:eastAsia="Times New Roman" w:hAnsi="Times New Roman" w:cs="Times New Roman"/>
                <w:sz w:val="20"/>
                <w:szCs w:val="18"/>
              </w:rPr>
              <w:t>less</w:t>
            </w:r>
            <w:r w:rsidRPr="00872FF0">
              <w:rPr>
                <w:rFonts w:ascii="Times New Roman" w:eastAsia="Times New Roman" w:hAnsi="Times New Roman" w:cs="Times New Roman"/>
                <w:spacing w:val="-1"/>
                <w:sz w:val="20"/>
                <w:szCs w:val="18"/>
              </w:rPr>
              <w:t xml:space="preserve"> </w:t>
            </w:r>
            <w:r w:rsidRPr="00872FF0">
              <w:rPr>
                <w:rFonts w:ascii="Times New Roman" w:eastAsia="Times New Roman" w:hAnsi="Times New Roman" w:cs="Times New Roman"/>
                <w:sz w:val="20"/>
                <w:szCs w:val="18"/>
              </w:rPr>
              <w:t>than</w:t>
            </w:r>
            <w:r w:rsidRPr="00872FF0">
              <w:rPr>
                <w:rFonts w:ascii="Times New Roman" w:eastAsia="Times New Roman" w:hAnsi="Times New Roman" w:cs="Times New Roman"/>
                <w:spacing w:val="-2"/>
                <w:sz w:val="20"/>
                <w:szCs w:val="18"/>
              </w:rPr>
              <w:t xml:space="preserve"> </w:t>
            </w:r>
            <w:r w:rsidRPr="00872FF0">
              <w:rPr>
                <w:rFonts w:ascii="Times New Roman" w:eastAsia="Times New Roman" w:hAnsi="Times New Roman" w:cs="Times New Roman"/>
                <w:sz w:val="20"/>
                <w:szCs w:val="18"/>
              </w:rPr>
              <w:t>6</w:t>
            </w:r>
            <w:r w:rsidRPr="00872FF0">
              <w:rPr>
                <w:rFonts w:ascii="Times New Roman" w:eastAsia="Times New Roman" w:hAnsi="Times New Roman" w:cs="Times New Roman"/>
                <w:spacing w:val="-1"/>
                <w:sz w:val="20"/>
                <w:szCs w:val="18"/>
              </w:rPr>
              <w:t xml:space="preserve"> </w:t>
            </w:r>
            <w:r w:rsidRPr="00872FF0">
              <w:rPr>
                <w:rFonts w:ascii="Times New Roman" w:eastAsia="Times New Roman" w:hAnsi="Times New Roman" w:cs="Times New Roman"/>
                <w:spacing w:val="-2"/>
                <w:sz w:val="20"/>
                <w:szCs w:val="18"/>
              </w:rPr>
              <w:t>months</w:t>
            </w:r>
          </w:p>
        </w:tc>
        <w:tc>
          <w:tcPr>
            <w:tcW w:w="1201" w:type="dxa"/>
          </w:tcPr>
          <w:p w14:paraId="047EB25C"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19</w:t>
            </w:r>
          </w:p>
        </w:tc>
        <w:tc>
          <w:tcPr>
            <w:tcW w:w="991" w:type="dxa"/>
          </w:tcPr>
          <w:p w14:paraId="0B8D2C85" w14:textId="77777777" w:rsidR="00872FF0" w:rsidRPr="00872FF0" w:rsidRDefault="00872FF0" w:rsidP="00872FF0">
            <w:pPr>
              <w:widowControl w:val="0"/>
              <w:autoSpaceDE w:val="0"/>
              <w:autoSpaceDN w:val="0"/>
              <w:spacing w:before="1" w:after="0" w:line="254" w:lineRule="exact"/>
              <w:ind w:left="118"/>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9.5</w:t>
            </w:r>
          </w:p>
        </w:tc>
      </w:tr>
      <w:tr w:rsidR="00872FF0" w:rsidRPr="00872FF0" w14:paraId="770F6A2E" w14:textId="77777777" w:rsidTr="00872FF0">
        <w:trPr>
          <w:trHeight w:val="275"/>
        </w:trPr>
        <w:tc>
          <w:tcPr>
            <w:tcW w:w="3121" w:type="dxa"/>
            <w:vMerge/>
            <w:tcBorders>
              <w:top w:val="nil"/>
            </w:tcBorders>
          </w:tcPr>
          <w:p w14:paraId="6F9AEB42"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25402D4D" w14:textId="77777777" w:rsidR="00872FF0" w:rsidRPr="00872FF0" w:rsidRDefault="00872FF0" w:rsidP="00872FF0">
            <w:pPr>
              <w:widowControl w:val="0"/>
              <w:autoSpaceDE w:val="0"/>
              <w:autoSpaceDN w:val="0"/>
              <w:spacing w:before="1" w:after="0" w:line="254" w:lineRule="exact"/>
              <w:ind w:left="119" w:right="8"/>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6</w:t>
            </w:r>
            <w:r w:rsidRPr="00872FF0">
              <w:rPr>
                <w:rFonts w:ascii="Times New Roman" w:eastAsia="Times New Roman" w:hAnsi="Times New Roman" w:cs="Times New Roman"/>
                <w:spacing w:val="-3"/>
                <w:sz w:val="20"/>
                <w:szCs w:val="18"/>
              </w:rPr>
              <w:t xml:space="preserve"> </w:t>
            </w:r>
            <w:r w:rsidRPr="00872FF0">
              <w:rPr>
                <w:rFonts w:ascii="Times New Roman" w:eastAsia="Times New Roman" w:hAnsi="Times New Roman" w:cs="Times New Roman"/>
                <w:sz w:val="20"/>
                <w:szCs w:val="18"/>
              </w:rPr>
              <w:t>to</w:t>
            </w:r>
            <w:r w:rsidRPr="00872FF0">
              <w:rPr>
                <w:rFonts w:ascii="Times New Roman" w:eastAsia="Times New Roman" w:hAnsi="Times New Roman" w:cs="Times New Roman"/>
                <w:spacing w:val="-2"/>
                <w:sz w:val="20"/>
                <w:szCs w:val="18"/>
              </w:rPr>
              <w:t xml:space="preserve"> </w:t>
            </w:r>
            <w:r w:rsidRPr="00872FF0">
              <w:rPr>
                <w:rFonts w:ascii="Times New Roman" w:eastAsia="Times New Roman" w:hAnsi="Times New Roman" w:cs="Times New Roman"/>
                <w:sz w:val="20"/>
                <w:szCs w:val="18"/>
              </w:rPr>
              <w:t>less</w:t>
            </w:r>
            <w:r w:rsidRPr="00872FF0">
              <w:rPr>
                <w:rFonts w:ascii="Times New Roman" w:eastAsia="Times New Roman" w:hAnsi="Times New Roman" w:cs="Times New Roman"/>
                <w:spacing w:val="-1"/>
                <w:sz w:val="20"/>
                <w:szCs w:val="18"/>
              </w:rPr>
              <w:t xml:space="preserve"> </w:t>
            </w:r>
            <w:r w:rsidRPr="00872FF0">
              <w:rPr>
                <w:rFonts w:ascii="Times New Roman" w:eastAsia="Times New Roman" w:hAnsi="Times New Roman" w:cs="Times New Roman"/>
                <w:sz w:val="20"/>
                <w:szCs w:val="18"/>
              </w:rPr>
              <w:t>than12</w:t>
            </w:r>
            <w:r w:rsidRPr="00872FF0">
              <w:rPr>
                <w:rFonts w:ascii="Times New Roman" w:eastAsia="Times New Roman" w:hAnsi="Times New Roman" w:cs="Times New Roman"/>
                <w:spacing w:val="-2"/>
                <w:sz w:val="20"/>
                <w:szCs w:val="18"/>
              </w:rPr>
              <w:t xml:space="preserve"> months</w:t>
            </w:r>
          </w:p>
        </w:tc>
        <w:tc>
          <w:tcPr>
            <w:tcW w:w="1201" w:type="dxa"/>
          </w:tcPr>
          <w:p w14:paraId="2A16B339"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50</w:t>
            </w:r>
          </w:p>
        </w:tc>
        <w:tc>
          <w:tcPr>
            <w:tcW w:w="991" w:type="dxa"/>
          </w:tcPr>
          <w:p w14:paraId="43E659CA"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25.0</w:t>
            </w:r>
          </w:p>
        </w:tc>
      </w:tr>
      <w:tr w:rsidR="00872FF0" w:rsidRPr="00872FF0" w14:paraId="023B6464" w14:textId="77777777" w:rsidTr="00872FF0">
        <w:trPr>
          <w:trHeight w:val="275"/>
        </w:trPr>
        <w:tc>
          <w:tcPr>
            <w:tcW w:w="3121" w:type="dxa"/>
            <w:vMerge/>
            <w:tcBorders>
              <w:top w:val="nil"/>
            </w:tcBorders>
          </w:tcPr>
          <w:p w14:paraId="256951B6"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54707547" w14:textId="77777777" w:rsidR="00872FF0" w:rsidRPr="00872FF0" w:rsidRDefault="00872FF0" w:rsidP="00872FF0">
            <w:pPr>
              <w:widowControl w:val="0"/>
              <w:autoSpaceDE w:val="0"/>
              <w:autoSpaceDN w:val="0"/>
              <w:spacing w:before="1" w:after="0" w:line="254" w:lineRule="exact"/>
              <w:ind w:left="119" w:right="7"/>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≥1</w:t>
            </w:r>
            <w:r w:rsidRPr="00872FF0">
              <w:rPr>
                <w:rFonts w:ascii="Times New Roman" w:eastAsia="Times New Roman" w:hAnsi="Times New Roman" w:cs="Times New Roman"/>
                <w:spacing w:val="-4"/>
                <w:sz w:val="20"/>
                <w:szCs w:val="18"/>
              </w:rPr>
              <w:t xml:space="preserve"> </w:t>
            </w:r>
            <w:r w:rsidRPr="00872FF0">
              <w:rPr>
                <w:rFonts w:ascii="Times New Roman" w:eastAsia="Times New Roman" w:hAnsi="Times New Roman" w:cs="Times New Roman"/>
                <w:spacing w:val="-2"/>
                <w:sz w:val="20"/>
                <w:szCs w:val="18"/>
              </w:rPr>
              <w:t>years</w:t>
            </w:r>
          </w:p>
        </w:tc>
        <w:tc>
          <w:tcPr>
            <w:tcW w:w="1201" w:type="dxa"/>
          </w:tcPr>
          <w:p w14:paraId="79500D8A"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29</w:t>
            </w:r>
          </w:p>
        </w:tc>
        <w:tc>
          <w:tcPr>
            <w:tcW w:w="991" w:type="dxa"/>
          </w:tcPr>
          <w:p w14:paraId="0F2464CA"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14.5</w:t>
            </w:r>
          </w:p>
        </w:tc>
      </w:tr>
      <w:tr w:rsidR="00872FF0" w:rsidRPr="00872FF0" w14:paraId="3C54287B" w14:textId="77777777" w:rsidTr="00872FF0">
        <w:trPr>
          <w:trHeight w:val="280"/>
        </w:trPr>
        <w:tc>
          <w:tcPr>
            <w:tcW w:w="3121" w:type="dxa"/>
            <w:vMerge w:val="restart"/>
          </w:tcPr>
          <w:p w14:paraId="3B86FCFC" w14:textId="77777777" w:rsidR="00872FF0" w:rsidRPr="00872FF0" w:rsidRDefault="00872FF0" w:rsidP="00872FF0">
            <w:pPr>
              <w:widowControl w:val="0"/>
              <w:autoSpaceDE w:val="0"/>
              <w:autoSpaceDN w:val="0"/>
              <w:spacing w:before="159" w:after="0" w:line="240" w:lineRule="auto"/>
              <w:rPr>
                <w:rFonts w:ascii="Times New Roman" w:eastAsia="Times New Roman" w:hAnsi="Times New Roman" w:cs="Times New Roman"/>
                <w:b/>
                <w:sz w:val="20"/>
                <w:szCs w:val="18"/>
              </w:rPr>
            </w:pPr>
          </w:p>
          <w:p w14:paraId="44A43347" w14:textId="77777777" w:rsidR="00872FF0" w:rsidRPr="00872FF0" w:rsidRDefault="00872FF0" w:rsidP="00872FF0">
            <w:pPr>
              <w:widowControl w:val="0"/>
              <w:autoSpaceDE w:val="0"/>
              <w:autoSpaceDN w:val="0"/>
              <w:spacing w:before="1" w:after="0" w:line="240" w:lineRule="auto"/>
              <w:ind w:left="900" w:right="633" w:hanging="256"/>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Associated</w:t>
            </w:r>
            <w:r w:rsidRPr="00872FF0">
              <w:rPr>
                <w:rFonts w:ascii="Times New Roman" w:eastAsia="Times New Roman" w:hAnsi="Times New Roman" w:cs="Times New Roman"/>
                <w:spacing w:val="-15"/>
                <w:sz w:val="20"/>
                <w:szCs w:val="18"/>
              </w:rPr>
              <w:t xml:space="preserve"> </w:t>
            </w:r>
            <w:r w:rsidRPr="00872FF0">
              <w:rPr>
                <w:rFonts w:ascii="Times New Roman" w:eastAsia="Times New Roman" w:hAnsi="Times New Roman" w:cs="Times New Roman"/>
                <w:sz w:val="20"/>
                <w:szCs w:val="18"/>
              </w:rPr>
              <w:t xml:space="preserve">chronic </w:t>
            </w:r>
            <w:r w:rsidRPr="00872FF0">
              <w:rPr>
                <w:rFonts w:ascii="Times New Roman" w:eastAsia="Times New Roman" w:hAnsi="Times New Roman" w:cs="Times New Roman"/>
                <w:spacing w:val="-2"/>
                <w:sz w:val="20"/>
                <w:szCs w:val="18"/>
              </w:rPr>
              <w:t>comorbidities</w:t>
            </w:r>
          </w:p>
        </w:tc>
        <w:tc>
          <w:tcPr>
            <w:tcW w:w="3272" w:type="dxa"/>
          </w:tcPr>
          <w:p w14:paraId="6A501291" w14:textId="77777777" w:rsidR="00872FF0" w:rsidRPr="00872FF0" w:rsidRDefault="00872FF0" w:rsidP="00872FF0">
            <w:pPr>
              <w:widowControl w:val="0"/>
              <w:autoSpaceDE w:val="0"/>
              <w:autoSpaceDN w:val="0"/>
              <w:spacing w:before="1" w:after="0" w:line="259" w:lineRule="exact"/>
              <w:ind w:left="119" w:right="3"/>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No</w:t>
            </w:r>
          </w:p>
        </w:tc>
        <w:tc>
          <w:tcPr>
            <w:tcW w:w="1201" w:type="dxa"/>
          </w:tcPr>
          <w:p w14:paraId="1CE53479" w14:textId="77777777" w:rsidR="00872FF0" w:rsidRPr="00872FF0" w:rsidRDefault="00872FF0" w:rsidP="00872FF0">
            <w:pPr>
              <w:widowControl w:val="0"/>
              <w:autoSpaceDE w:val="0"/>
              <w:autoSpaceDN w:val="0"/>
              <w:spacing w:before="1" w:after="0" w:line="259"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63</w:t>
            </w:r>
          </w:p>
        </w:tc>
        <w:tc>
          <w:tcPr>
            <w:tcW w:w="991" w:type="dxa"/>
          </w:tcPr>
          <w:p w14:paraId="201AB9BC" w14:textId="77777777" w:rsidR="00872FF0" w:rsidRPr="00872FF0" w:rsidRDefault="00872FF0" w:rsidP="00872FF0">
            <w:pPr>
              <w:widowControl w:val="0"/>
              <w:autoSpaceDE w:val="0"/>
              <w:autoSpaceDN w:val="0"/>
              <w:spacing w:before="1" w:after="0" w:line="259"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31.5</w:t>
            </w:r>
          </w:p>
        </w:tc>
      </w:tr>
      <w:tr w:rsidR="00872FF0" w:rsidRPr="00872FF0" w14:paraId="3C1A34A6" w14:textId="77777777" w:rsidTr="00872FF0">
        <w:trPr>
          <w:trHeight w:val="275"/>
        </w:trPr>
        <w:tc>
          <w:tcPr>
            <w:tcW w:w="3121" w:type="dxa"/>
            <w:vMerge/>
            <w:tcBorders>
              <w:top w:val="nil"/>
            </w:tcBorders>
          </w:tcPr>
          <w:p w14:paraId="03A1BF98"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6F3FD394" w14:textId="77777777" w:rsidR="00872FF0" w:rsidRPr="00872FF0" w:rsidRDefault="00872FF0" w:rsidP="00872FF0">
            <w:pPr>
              <w:widowControl w:val="0"/>
              <w:autoSpaceDE w:val="0"/>
              <w:autoSpaceDN w:val="0"/>
              <w:spacing w:before="1" w:after="0" w:line="254" w:lineRule="exact"/>
              <w:ind w:left="119" w:right="7"/>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Hypertension</w:t>
            </w:r>
            <w:r w:rsidRPr="00872FF0">
              <w:rPr>
                <w:rFonts w:ascii="Times New Roman" w:eastAsia="Times New Roman" w:hAnsi="Times New Roman" w:cs="Times New Roman"/>
                <w:spacing w:val="-8"/>
                <w:sz w:val="20"/>
                <w:szCs w:val="18"/>
              </w:rPr>
              <w:t xml:space="preserve"> </w:t>
            </w:r>
            <w:r w:rsidRPr="00872FF0">
              <w:rPr>
                <w:rFonts w:ascii="Times New Roman" w:eastAsia="Times New Roman" w:hAnsi="Times New Roman" w:cs="Times New Roman"/>
                <w:spacing w:val="-4"/>
                <w:sz w:val="20"/>
                <w:szCs w:val="18"/>
              </w:rPr>
              <w:t>(HTN)</w:t>
            </w:r>
          </w:p>
        </w:tc>
        <w:tc>
          <w:tcPr>
            <w:tcW w:w="1201" w:type="dxa"/>
          </w:tcPr>
          <w:p w14:paraId="7EA4B8CB"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62</w:t>
            </w:r>
          </w:p>
        </w:tc>
        <w:tc>
          <w:tcPr>
            <w:tcW w:w="991" w:type="dxa"/>
          </w:tcPr>
          <w:p w14:paraId="10523078"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31.0</w:t>
            </w:r>
          </w:p>
        </w:tc>
      </w:tr>
      <w:tr w:rsidR="00872FF0" w:rsidRPr="00872FF0" w14:paraId="53A335B9" w14:textId="77777777" w:rsidTr="00872FF0">
        <w:trPr>
          <w:trHeight w:val="275"/>
        </w:trPr>
        <w:tc>
          <w:tcPr>
            <w:tcW w:w="3121" w:type="dxa"/>
            <w:vMerge/>
            <w:tcBorders>
              <w:top w:val="nil"/>
            </w:tcBorders>
          </w:tcPr>
          <w:p w14:paraId="5462A1F7"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66EC5C84" w14:textId="77777777" w:rsidR="00872FF0" w:rsidRPr="00872FF0" w:rsidRDefault="00872FF0" w:rsidP="00872FF0">
            <w:pPr>
              <w:widowControl w:val="0"/>
              <w:autoSpaceDE w:val="0"/>
              <w:autoSpaceDN w:val="0"/>
              <w:spacing w:before="1" w:after="0" w:line="254" w:lineRule="exact"/>
              <w:ind w:left="119" w:right="2"/>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Diabetes</w:t>
            </w:r>
            <w:r w:rsidRPr="00872FF0">
              <w:rPr>
                <w:rFonts w:ascii="Times New Roman" w:eastAsia="Times New Roman" w:hAnsi="Times New Roman" w:cs="Times New Roman"/>
                <w:spacing w:val="-5"/>
                <w:sz w:val="20"/>
                <w:szCs w:val="18"/>
              </w:rPr>
              <w:t xml:space="preserve"> </w:t>
            </w:r>
            <w:r w:rsidRPr="00872FF0">
              <w:rPr>
                <w:rFonts w:ascii="Times New Roman" w:eastAsia="Times New Roman" w:hAnsi="Times New Roman" w:cs="Times New Roman"/>
                <w:sz w:val="20"/>
                <w:szCs w:val="18"/>
              </w:rPr>
              <w:t>mellitus</w:t>
            </w:r>
            <w:r w:rsidRPr="00872FF0">
              <w:rPr>
                <w:rFonts w:ascii="Times New Roman" w:eastAsia="Times New Roman" w:hAnsi="Times New Roman" w:cs="Times New Roman"/>
                <w:spacing w:val="-4"/>
                <w:sz w:val="20"/>
                <w:szCs w:val="18"/>
              </w:rPr>
              <w:t xml:space="preserve"> (DM)</w:t>
            </w:r>
          </w:p>
        </w:tc>
        <w:tc>
          <w:tcPr>
            <w:tcW w:w="1201" w:type="dxa"/>
          </w:tcPr>
          <w:p w14:paraId="14A6215A"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18</w:t>
            </w:r>
          </w:p>
        </w:tc>
        <w:tc>
          <w:tcPr>
            <w:tcW w:w="991" w:type="dxa"/>
          </w:tcPr>
          <w:p w14:paraId="445A34AA" w14:textId="77777777" w:rsidR="00872FF0" w:rsidRPr="00872FF0" w:rsidRDefault="00872FF0" w:rsidP="00872FF0">
            <w:pPr>
              <w:widowControl w:val="0"/>
              <w:autoSpaceDE w:val="0"/>
              <w:autoSpaceDN w:val="0"/>
              <w:spacing w:before="1" w:after="0" w:line="254" w:lineRule="exact"/>
              <w:ind w:left="118"/>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9.0</w:t>
            </w:r>
          </w:p>
        </w:tc>
      </w:tr>
      <w:tr w:rsidR="00872FF0" w:rsidRPr="00872FF0" w14:paraId="394C40FD" w14:textId="77777777" w:rsidTr="00872FF0">
        <w:trPr>
          <w:trHeight w:val="275"/>
        </w:trPr>
        <w:tc>
          <w:tcPr>
            <w:tcW w:w="3121" w:type="dxa"/>
            <w:vMerge/>
            <w:tcBorders>
              <w:top w:val="nil"/>
            </w:tcBorders>
          </w:tcPr>
          <w:p w14:paraId="3750DD7D"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344DD1BD" w14:textId="77777777" w:rsidR="00872FF0" w:rsidRPr="00872FF0" w:rsidRDefault="00872FF0" w:rsidP="00872FF0">
            <w:pPr>
              <w:widowControl w:val="0"/>
              <w:autoSpaceDE w:val="0"/>
              <w:autoSpaceDN w:val="0"/>
              <w:spacing w:before="1" w:after="0" w:line="254" w:lineRule="exact"/>
              <w:ind w:left="119" w:right="3"/>
              <w:jc w:val="center"/>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 xml:space="preserve">HTN+ </w:t>
            </w:r>
            <w:r w:rsidRPr="00872FF0">
              <w:rPr>
                <w:rFonts w:ascii="Times New Roman" w:eastAsia="Times New Roman" w:hAnsi="Times New Roman" w:cs="Times New Roman"/>
                <w:spacing w:val="-5"/>
                <w:sz w:val="20"/>
                <w:szCs w:val="18"/>
              </w:rPr>
              <w:t>DM</w:t>
            </w:r>
          </w:p>
        </w:tc>
        <w:tc>
          <w:tcPr>
            <w:tcW w:w="1201" w:type="dxa"/>
          </w:tcPr>
          <w:p w14:paraId="28740485" w14:textId="77777777" w:rsidR="00872FF0" w:rsidRPr="00872FF0" w:rsidRDefault="00872FF0" w:rsidP="00872FF0">
            <w:pPr>
              <w:widowControl w:val="0"/>
              <w:autoSpaceDE w:val="0"/>
              <w:autoSpaceDN w:val="0"/>
              <w:spacing w:before="1" w:after="0" w:line="254"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52</w:t>
            </w:r>
          </w:p>
        </w:tc>
        <w:tc>
          <w:tcPr>
            <w:tcW w:w="991" w:type="dxa"/>
          </w:tcPr>
          <w:p w14:paraId="05DE3963"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26.0</w:t>
            </w:r>
          </w:p>
        </w:tc>
      </w:tr>
      <w:tr w:rsidR="00872FF0" w:rsidRPr="00872FF0" w14:paraId="262FA270" w14:textId="77777777" w:rsidTr="00872FF0">
        <w:trPr>
          <w:trHeight w:val="275"/>
        </w:trPr>
        <w:tc>
          <w:tcPr>
            <w:tcW w:w="3121" w:type="dxa"/>
            <w:vMerge/>
            <w:tcBorders>
              <w:top w:val="nil"/>
            </w:tcBorders>
          </w:tcPr>
          <w:p w14:paraId="3D660253"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0D7410E2" w14:textId="77777777" w:rsidR="00872FF0" w:rsidRPr="00872FF0" w:rsidRDefault="00872FF0" w:rsidP="00872FF0">
            <w:pPr>
              <w:widowControl w:val="0"/>
              <w:autoSpaceDE w:val="0"/>
              <w:autoSpaceDN w:val="0"/>
              <w:spacing w:before="1" w:after="0" w:line="254" w:lineRule="exact"/>
              <w:ind w:left="119" w:right="3"/>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2"/>
                <w:sz w:val="20"/>
                <w:szCs w:val="18"/>
              </w:rPr>
              <w:t>Asthma</w:t>
            </w:r>
          </w:p>
        </w:tc>
        <w:tc>
          <w:tcPr>
            <w:tcW w:w="1201" w:type="dxa"/>
          </w:tcPr>
          <w:p w14:paraId="38B862B4" w14:textId="77777777" w:rsidR="00872FF0" w:rsidRPr="00872FF0" w:rsidRDefault="00872FF0" w:rsidP="00872FF0">
            <w:pPr>
              <w:widowControl w:val="0"/>
              <w:autoSpaceDE w:val="0"/>
              <w:autoSpaceDN w:val="0"/>
              <w:spacing w:before="1" w:after="0" w:line="254" w:lineRule="exact"/>
              <w:ind w:left="119"/>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10"/>
                <w:sz w:val="20"/>
                <w:szCs w:val="18"/>
              </w:rPr>
              <w:t>5</w:t>
            </w:r>
          </w:p>
        </w:tc>
        <w:tc>
          <w:tcPr>
            <w:tcW w:w="991" w:type="dxa"/>
          </w:tcPr>
          <w:p w14:paraId="14AF5A80" w14:textId="77777777" w:rsidR="00872FF0" w:rsidRPr="00872FF0" w:rsidRDefault="00872FF0" w:rsidP="00872FF0">
            <w:pPr>
              <w:widowControl w:val="0"/>
              <w:autoSpaceDE w:val="0"/>
              <w:autoSpaceDN w:val="0"/>
              <w:spacing w:before="1" w:after="0" w:line="254" w:lineRule="exact"/>
              <w:ind w:left="118"/>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2.5</w:t>
            </w:r>
          </w:p>
        </w:tc>
      </w:tr>
      <w:tr w:rsidR="00872FF0" w:rsidRPr="00872FF0" w14:paraId="4B17FC65" w14:textId="77777777" w:rsidTr="00872FF0">
        <w:trPr>
          <w:trHeight w:val="275"/>
        </w:trPr>
        <w:tc>
          <w:tcPr>
            <w:tcW w:w="3121" w:type="dxa"/>
            <w:vMerge w:val="restart"/>
          </w:tcPr>
          <w:p w14:paraId="0C777689" w14:textId="77777777" w:rsidR="00872FF0" w:rsidRPr="00872FF0" w:rsidRDefault="00872FF0" w:rsidP="00872FF0">
            <w:pPr>
              <w:widowControl w:val="0"/>
              <w:autoSpaceDE w:val="0"/>
              <w:autoSpaceDN w:val="0"/>
              <w:spacing w:before="146" w:after="0" w:line="240" w:lineRule="auto"/>
              <w:ind w:left="825"/>
              <w:rPr>
                <w:rFonts w:ascii="Times New Roman" w:eastAsia="Times New Roman" w:hAnsi="Times New Roman" w:cs="Times New Roman"/>
                <w:sz w:val="20"/>
                <w:szCs w:val="18"/>
              </w:rPr>
            </w:pPr>
            <w:r w:rsidRPr="00872FF0">
              <w:rPr>
                <w:rFonts w:ascii="Times New Roman" w:eastAsia="Times New Roman" w:hAnsi="Times New Roman" w:cs="Times New Roman"/>
                <w:sz w:val="20"/>
                <w:szCs w:val="18"/>
              </w:rPr>
              <w:t>Smoking</w:t>
            </w:r>
            <w:r w:rsidRPr="00872FF0">
              <w:rPr>
                <w:rFonts w:ascii="Times New Roman" w:eastAsia="Times New Roman" w:hAnsi="Times New Roman" w:cs="Times New Roman"/>
                <w:spacing w:val="-3"/>
                <w:sz w:val="20"/>
                <w:szCs w:val="18"/>
              </w:rPr>
              <w:t xml:space="preserve"> </w:t>
            </w:r>
            <w:r w:rsidRPr="00872FF0">
              <w:rPr>
                <w:rFonts w:ascii="Times New Roman" w:eastAsia="Times New Roman" w:hAnsi="Times New Roman" w:cs="Times New Roman"/>
                <w:spacing w:val="-2"/>
                <w:sz w:val="20"/>
                <w:szCs w:val="18"/>
              </w:rPr>
              <w:t>status</w:t>
            </w:r>
          </w:p>
        </w:tc>
        <w:tc>
          <w:tcPr>
            <w:tcW w:w="3272" w:type="dxa"/>
          </w:tcPr>
          <w:p w14:paraId="5E0B230F" w14:textId="77777777" w:rsidR="00872FF0" w:rsidRPr="00872FF0" w:rsidRDefault="00872FF0" w:rsidP="00872FF0">
            <w:pPr>
              <w:widowControl w:val="0"/>
              <w:autoSpaceDE w:val="0"/>
              <w:autoSpaceDN w:val="0"/>
              <w:spacing w:before="1" w:after="0" w:line="254" w:lineRule="exact"/>
              <w:ind w:left="119" w:right="3"/>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No</w:t>
            </w:r>
          </w:p>
        </w:tc>
        <w:tc>
          <w:tcPr>
            <w:tcW w:w="1201" w:type="dxa"/>
          </w:tcPr>
          <w:p w14:paraId="6C4CE69D" w14:textId="77777777" w:rsidR="00872FF0" w:rsidRPr="00872FF0" w:rsidRDefault="00872FF0" w:rsidP="00872FF0">
            <w:pPr>
              <w:widowControl w:val="0"/>
              <w:autoSpaceDE w:val="0"/>
              <w:autoSpaceDN w:val="0"/>
              <w:spacing w:before="1" w:after="0" w:line="254" w:lineRule="exact"/>
              <w:ind w:left="47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107</w:t>
            </w:r>
          </w:p>
        </w:tc>
        <w:tc>
          <w:tcPr>
            <w:tcW w:w="991" w:type="dxa"/>
          </w:tcPr>
          <w:p w14:paraId="5D381204" w14:textId="77777777" w:rsidR="00872FF0" w:rsidRPr="00872FF0" w:rsidRDefault="00872FF0" w:rsidP="00872FF0">
            <w:pPr>
              <w:widowControl w:val="0"/>
              <w:autoSpaceDE w:val="0"/>
              <w:autoSpaceDN w:val="0"/>
              <w:spacing w:before="1" w:after="0" w:line="254"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53.5</w:t>
            </w:r>
          </w:p>
        </w:tc>
      </w:tr>
      <w:tr w:rsidR="00872FF0" w:rsidRPr="00872FF0" w14:paraId="3E09CE74" w14:textId="77777777" w:rsidTr="00872FF0">
        <w:trPr>
          <w:trHeight w:val="280"/>
        </w:trPr>
        <w:tc>
          <w:tcPr>
            <w:tcW w:w="3121" w:type="dxa"/>
            <w:vMerge/>
            <w:tcBorders>
              <w:top w:val="nil"/>
            </w:tcBorders>
          </w:tcPr>
          <w:p w14:paraId="723A7978" w14:textId="77777777" w:rsidR="00872FF0" w:rsidRPr="00872FF0" w:rsidRDefault="00872FF0" w:rsidP="00872FF0">
            <w:pPr>
              <w:widowControl w:val="0"/>
              <w:autoSpaceDE w:val="0"/>
              <w:autoSpaceDN w:val="0"/>
              <w:spacing w:after="0" w:line="240" w:lineRule="auto"/>
              <w:rPr>
                <w:rFonts w:ascii="Times New Roman" w:eastAsia="Times New Roman" w:hAnsi="Times New Roman" w:cs="Times New Roman"/>
                <w:sz w:val="20"/>
                <w:szCs w:val="18"/>
              </w:rPr>
            </w:pPr>
          </w:p>
        </w:tc>
        <w:tc>
          <w:tcPr>
            <w:tcW w:w="3272" w:type="dxa"/>
          </w:tcPr>
          <w:p w14:paraId="4852D513" w14:textId="77777777" w:rsidR="00872FF0" w:rsidRPr="00872FF0" w:rsidRDefault="00872FF0" w:rsidP="00872FF0">
            <w:pPr>
              <w:widowControl w:val="0"/>
              <w:autoSpaceDE w:val="0"/>
              <w:autoSpaceDN w:val="0"/>
              <w:spacing w:before="1" w:after="0" w:line="259" w:lineRule="exact"/>
              <w:ind w:left="119" w:right="6"/>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Yes</w:t>
            </w:r>
          </w:p>
        </w:tc>
        <w:tc>
          <w:tcPr>
            <w:tcW w:w="1201" w:type="dxa"/>
          </w:tcPr>
          <w:p w14:paraId="2CC503B5" w14:textId="77777777" w:rsidR="00872FF0" w:rsidRPr="00872FF0" w:rsidRDefault="00872FF0" w:rsidP="00872FF0">
            <w:pPr>
              <w:widowControl w:val="0"/>
              <w:autoSpaceDE w:val="0"/>
              <w:autoSpaceDN w:val="0"/>
              <w:spacing w:before="1" w:after="0" w:line="259" w:lineRule="exact"/>
              <w:ind w:left="534"/>
              <w:rPr>
                <w:rFonts w:ascii="Times New Roman" w:eastAsia="Times New Roman" w:hAnsi="Times New Roman" w:cs="Times New Roman"/>
                <w:sz w:val="20"/>
                <w:szCs w:val="18"/>
              </w:rPr>
            </w:pPr>
            <w:r w:rsidRPr="00872FF0">
              <w:rPr>
                <w:rFonts w:ascii="Times New Roman" w:eastAsia="Times New Roman" w:hAnsi="Times New Roman" w:cs="Times New Roman"/>
                <w:spacing w:val="-5"/>
                <w:sz w:val="20"/>
                <w:szCs w:val="18"/>
              </w:rPr>
              <w:t>93</w:t>
            </w:r>
          </w:p>
        </w:tc>
        <w:tc>
          <w:tcPr>
            <w:tcW w:w="991" w:type="dxa"/>
          </w:tcPr>
          <w:p w14:paraId="1D2C0D60" w14:textId="77777777" w:rsidR="00872FF0" w:rsidRPr="00872FF0" w:rsidRDefault="00872FF0" w:rsidP="00872FF0">
            <w:pPr>
              <w:widowControl w:val="0"/>
              <w:autoSpaceDE w:val="0"/>
              <w:autoSpaceDN w:val="0"/>
              <w:spacing w:before="1" w:after="0" w:line="259" w:lineRule="exact"/>
              <w:ind w:left="118" w:right="1"/>
              <w:jc w:val="center"/>
              <w:rPr>
                <w:rFonts w:ascii="Times New Roman" w:eastAsia="Times New Roman" w:hAnsi="Times New Roman" w:cs="Times New Roman"/>
                <w:sz w:val="20"/>
                <w:szCs w:val="18"/>
              </w:rPr>
            </w:pPr>
            <w:r w:rsidRPr="00872FF0">
              <w:rPr>
                <w:rFonts w:ascii="Times New Roman" w:eastAsia="Times New Roman" w:hAnsi="Times New Roman" w:cs="Times New Roman"/>
                <w:spacing w:val="-4"/>
                <w:sz w:val="20"/>
                <w:szCs w:val="18"/>
              </w:rPr>
              <w:t>46.5</w:t>
            </w:r>
          </w:p>
        </w:tc>
      </w:tr>
    </w:tbl>
    <w:p w14:paraId="194202EC" w14:textId="77777777" w:rsidR="00872FF0" w:rsidRDefault="00872FF0" w:rsidP="00872FF0">
      <w:pPr>
        <w:rPr>
          <w:sz w:val="20"/>
          <w:szCs w:val="20"/>
          <w:lang w:bidi="ar-IQ"/>
        </w:rPr>
      </w:pPr>
    </w:p>
    <w:p w14:paraId="1476D5DA" w14:textId="77777777" w:rsidR="00872FF0" w:rsidRPr="00872FF0" w:rsidRDefault="00872FF0" w:rsidP="00872FF0">
      <w:pPr>
        <w:ind w:firstLine="720"/>
        <w:rPr>
          <w:i/>
          <w:sz w:val="20"/>
          <w:szCs w:val="20"/>
          <w:lang w:bidi="ar-IQ"/>
        </w:rPr>
      </w:pPr>
      <w:r w:rsidRPr="00872FF0">
        <w:rPr>
          <w:i/>
          <w:sz w:val="20"/>
          <w:szCs w:val="20"/>
          <w:lang w:bidi="ar-IQ"/>
        </w:rPr>
        <w:t>No. Number; %= Percentage</w:t>
      </w:r>
    </w:p>
    <w:p w14:paraId="2DF6D5ED" w14:textId="77777777" w:rsidR="00872FF0" w:rsidRPr="00872FF0" w:rsidRDefault="00872FF0" w:rsidP="00872FF0">
      <w:pPr>
        <w:ind w:firstLine="720"/>
        <w:rPr>
          <w:sz w:val="20"/>
          <w:szCs w:val="20"/>
          <w:lang w:bidi="ar-IQ"/>
        </w:rPr>
      </w:pPr>
      <w:r w:rsidRPr="00872FF0">
        <w:rPr>
          <w:sz w:val="20"/>
          <w:szCs w:val="20"/>
          <w:lang w:bidi="ar-IQ"/>
        </w:rPr>
        <w:t>The table presents the clinical information of cardiac catheterization patients, detailing frequencies and percentages. Out of the 200 participants in the study, 60.5% were admitted for diagnostic catheterization, while 39.5% underwent therapeutic catheterization. Regarding the number of admissions, 48.0% had a single prior admission. Forty-three patients were overweight, with the majority (81.5%) having received no previous treatment outside of Iraq. Sixty-sevenths of the participants had not undergone prior cardiac catheterization, and nearly half (51%) were diagnosed with coronary artery disease within the last month. A significant portion (31.5%) of patients reported no associated chronic comorbidities, and the majority (53.5%) were non-smokers.</w:t>
      </w:r>
    </w:p>
    <w:p w14:paraId="7179B4BE" w14:textId="77777777" w:rsidR="00B329BB" w:rsidRPr="00B329BB" w:rsidRDefault="00B329BB" w:rsidP="00B329BB">
      <w:pPr>
        <w:widowControl w:val="0"/>
        <w:autoSpaceDE w:val="0"/>
        <w:autoSpaceDN w:val="0"/>
        <w:spacing w:before="197" w:after="4" w:line="240" w:lineRule="auto"/>
        <w:ind w:left="100"/>
        <w:outlineLvl w:val="0"/>
        <w:rPr>
          <w:rFonts w:ascii="Times New Roman" w:eastAsia="Times New Roman" w:hAnsi="Times New Roman" w:cs="Times New Roman"/>
          <w:b/>
          <w:bCs/>
          <w:sz w:val="20"/>
          <w:szCs w:val="20"/>
        </w:rPr>
      </w:pPr>
      <w:r w:rsidRPr="00B329BB">
        <w:rPr>
          <w:rFonts w:ascii="Times New Roman" w:eastAsia="Times New Roman" w:hAnsi="Times New Roman" w:cs="Times New Roman"/>
          <w:b/>
          <w:bCs/>
          <w:color w:val="0D0D0D"/>
          <w:sz w:val="20"/>
          <w:szCs w:val="20"/>
        </w:rPr>
        <w:t>Table</w:t>
      </w:r>
      <w:r w:rsidRPr="00B329BB">
        <w:rPr>
          <w:rFonts w:ascii="Times New Roman" w:eastAsia="Times New Roman" w:hAnsi="Times New Roman" w:cs="Times New Roman"/>
          <w:b/>
          <w:bCs/>
          <w:color w:val="0D0D0D"/>
          <w:spacing w:val="-4"/>
          <w:sz w:val="20"/>
          <w:szCs w:val="20"/>
        </w:rPr>
        <w:t xml:space="preserve"> </w:t>
      </w:r>
      <w:r w:rsidRPr="00B329BB">
        <w:rPr>
          <w:rFonts w:ascii="Times New Roman" w:eastAsia="Times New Roman" w:hAnsi="Times New Roman" w:cs="Times New Roman"/>
          <w:b/>
          <w:bCs/>
          <w:color w:val="0D0D0D"/>
          <w:sz w:val="20"/>
          <w:szCs w:val="20"/>
        </w:rPr>
        <w:t>(3):</w:t>
      </w:r>
      <w:r w:rsidRPr="00B329BB">
        <w:rPr>
          <w:rFonts w:ascii="Times New Roman" w:eastAsia="Times New Roman" w:hAnsi="Times New Roman" w:cs="Times New Roman"/>
          <w:b/>
          <w:bCs/>
          <w:color w:val="0D0D0D"/>
          <w:spacing w:val="-2"/>
          <w:sz w:val="20"/>
          <w:szCs w:val="20"/>
        </w:rPr>
        <w:t xml:space="preserve"> </w:t>
      </w:r>
      <w:r w:rsidRPr="00B329BB">
        <w:rPr>
          <w:rFonts w:ascii="Times New Roman" w:eastAsia="Times New Roman" w:hAnsi="Times New Roman" w:cs="Times New Roman"/>
          <w:b/>
          <w:bCs/>
          <w:color w:val="0D0D0D"/>
          <w:sz w:val="20"/>
          <w:szCs w:val="20"/>
        </w:rPr>
        <w:t>Overall</w:t>
      </w:r>
      <w:r w:rsidRPr="00B329BB">
        <w:rPr>
          <w:rFonts w:ascii="Times New Roman" w:eastAsia="Times New Roman" w:hAnsi="Times New Roman" w:cs="Times New Roman"/>
          <w:b/>
          <w:bCs/>
          <w:color w:val="0D0D0D"/>
          <w:spacing w:val="-3"/>
          <w:sz w:val="20"/>
          <w:szCs w:val="20"/>
        </w:rPr>
        <w:t xml:space="preserve"> </w:t>
      </w:r>
      <w:r w:rsidRPr="00B329BB">
        <w:rPr>
          <w:rFonts w:ascii="Times New Roman" w:eastAsia="Times New Roman" w:hAnsi="Times New Roman" w:cs="Times New Roman"/>
          <w:b/>
          <w:bCs/>
          <w:color w:val="0D0D0D"/>
          <w:sz w:val="20"/>
          <w:szCs w:val="20"/>
        </w:rPr>
        <w:t>patients’</w:t>
      </w:r>
      <w:r w:rsidRPr="00B329BB">
        <w:rPr>
          <w:rFonts w:ascii="Times New Roman" w:eastAsia="Times New Roman" w:hAnsi="Times New Roman" w:cs="Times New Roman"/>
          <w:b/>
          <w:bCs/>
          <w:color w:val="0D0D0D"/>
          <w:spacing w:val="-2"/>
          <w:sz w:val="20"/>
          <w:szCs w:val="20"/>
        </w:rPr>
        <w:t xml:space="preserve"> </w:t>
      </w:r>
      <w:r w:rsidRPr="00B329BB">
        <w:rPr>
          <w:rFonts w:ascii="Times New Roman" w:eastAsia="Times New Roman" w:hAnsi="Times New Roman" w:cs="Times New Roman"/>
          <w:b/>
          <w:bCs/>
          <w:color w:val="0D0D0D"/>
          <w:sz w:val="20"/>
          <w:szCs w:val="20"/>
        </w:rPr>
        <w:t>satisfaction with</w:t>
      </w:r>
      <w:r w:rsidRPr="00B329BB">
        <w:rPr>
          <w:rFonts w:ascii="Times New Roman" w:eastAsia="Times New Roman" w:hAnsi="Times New Roman" w:cs="Times New Roman"/>
          <w:b/>
          <w:bCs/>
          <w:color w:val="0D0D0D"/>
          <w:spacing w:val="-1"/>
          <w:sz w:val="20"/>
          <w:szCs w:val="20"/>
        </w:rPr>
        <w:t xml:space="preserve"> </w:t>
      </w:r>
      <w:r w:rsidRPr="00B329BB">
        <w:rPr>
          <w:rFonts w:ascii="Times New Roman" w:eastAsia="Times New Roman" w:hAnsi="Times New Roman" w:cs="Times New Roman"/>
          <w:b/>
          <w:bCs/>
          <w:color w:val="0D0D0D"/>
          <w:sz w:val="20"/>
          <w:szCs w:val="20"/>
        </w:rPr>
        <w:t>the</w:t>
      </w:r>
      <w:r w:rsidRPr="00B329BB">
        <w:rPr>
          <w:rFonts w:ascii="Times New Roman" w:eastAsia="Times New Roman" w:hAnsi="Times New Roman" w:cs="Times New Roman"/>
          <w:b/>
          <w:bCs/>
          <w:color w:val="0D0D0D"/>
          <w:spacing w:val="-4"/>
          <w:sz w:val="20"/>
          <w:szCs w:val="20"/>
        </w:rPr>
        <w:t xml:space="preserve"> </w:t>
      </w:r>
      <w:r w:rsidRPr="00B329BB">
        <w:rPr>
          <w:rFonts w:ascii="Times New Roman" w:eastAsia="Times New Roman" w:hAnsi="Times New Roman" w:cs="Times New Roman"/>
          <w:b/>
          <w:bCs/>
          <w:color w:val="0D0D0D"/>
          <w:sz w:val="20"/>
          <w:szCs w:val="20"/>
        </w:rPr>
        <w:t>quality</w:t>
      </w:r>
      <w:r w:rsidRPr="00B329BB">
        <w:rPr>
          <w:rFonts w:ascii="Times New Roman" w:eastAsia="Times New Roman" w:hAnsi="Times New Roman" w:cs="Times New Roman"/>
          <w:b/>
          <w:bCs/>
          <w:color w:val="0D0D0D"/>
          <w:spacing w:val="-1"/>
          <w:sz w:val="20"/>
          <w:szCs w:val="20"/>
        </w:rPr>
        <w:t xml:space="preserve"> </w:t>
      </w:r>
      <w:r w:rsidRPr="00B329BB">
        <w:rPr>
          <w:rFonts w:ascii="Times New Roman" w:eastAsia="Times New Roman" w:hAnsi="Times New Roman" w:cs="Times New Roman"/>
          <w:b/>
          <w:bCs/>
          <w:color w:val="0D0D0D"/>
          <w:sz w:val="20"/>
          <w:szCs w:val="20"/>
        </w:rPr>
        <w:t>of</w:t>
      </w:r>
      <w:r w:rsidRPr="00B329BB">
        <w:rPr>
          <w:rFonts w:ascii="Times New Roman" w:eastAsia="Times New Roman" w:hAnsi="Times New Roman" w:cs="Times New Roman"/>
          <w:b/>
          <w:bCs/>
          <w:color w:val="0D0D0D"/>
          <w:spacing w:val="-2"/>
          <w:sz w:val="20"/>
          <w:szCs w:val="20"/>
        </w:rPr>
        <w:t xml:space="preserve"> </w:t>
      </w:r>
      <w:r w:rsidRPr="00B329BB">
        <w:rPr>
          <w:rFonts w:ascii="Times New Roman" w:eastAsia="Times New Roman" w:hAnsi="Times New Roman" w:cs="Times New Roman"/>
          <w:b/>
          <w:bCs/>
          <w:color w:val="0D0D0D"/>
          <w:sz w:val="20"/>
          <w:szCs w:val="20"/>
        </w:rPr>
        <w:t>nursing</w:t>
      </w:r>
      <w:r w:rsidRPr="00B329BB">
        <w:rPr>
          <w:rFonts w:ascii="Times New Roman" w:eastAsia="Times New Roman" w:hAnsi="Times New Roman" w:cs="Times New Roman"/>
          <w:b/>
          <w:bCs/>
          <w:color w:val="0D0D0D"/>
          <w:spacing w:val="-1"/>
          <w:sz w:val="20"/>
          <w:szCs w:val="20"/>
        </w:rPr>
        <w:t xml:space="preserve"> </w:t>
      </w:r>
      <w:r w:rsidRPr="00B329BB">
        <w:rPr>
          <w:rFonts w:ascii="Times New Roman" w:eastAsia="Times New Roman" w:hAnsi="Times New Roman" w:cs="Times New Roman"/>
          <w:b/>
          <w:bCs/>
          <w:color w:val="0D0D0D"/>
          <w:spacing w:val="-4"/>
          <w:sz w:val="20"/>
          <w:szCs w:val="20"/>
        </w:rPr>
        <w:t>care</w:t>
      </w:r>
    </w:p>
    <w:tbl>
      <w:tblPr>
        <w:tblW w:w="8666"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6"/>
        <w:gridCol w:w="570"/>
        <w:gridCol w:w="610"/>
        <w:gridCol w:w="710"/>
        <w:gridCol w:w="709"/>
        <w:gridCol w:w="1554"/>
        <w:gridCol w:w="854"/>
        <w:gridCol w:w="849"/>
        <w:gridCol w:w="1254"/>
      </w:tblGrid>
      <w:tr w:rsidR="00B329BB" w:rsidRPr="00B329BB" w14:paraId="43C2EE09" w14:textId="77777777" w:rsidTr="00B329BB">
        <w:trPr>
          <w:trHeight w:val="304"/>
        </w:trPr>
        <w:tc>
          <w:tcPr>
            <w:tcW w:w="1556" w:type="dxa"/>
          </w:tcPr>
          <w:p w14:paraId="6517E072" w14:textId="77777777" w:rsidR="00B329BB" w:rsidRPr="00B329BB" w:rsidRDefault="00B329BB" w:rsidP="00B329BB">
            <w:pPr>
              <w:widowControl w:val="0"/>
              <w:autoSpaceDE w:val="0"/>
              <w:autoSpaceDN w:val="0"/>
              <w:spacing w:before="16" w:after="0" w:line="269" w:lineRule="exact"/>
              <w:ind w:left="515"/>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Scale</w:t>
            </w:r>
          </w:p>
        </w:tc>
        <w:tc>
          <w:tcPr>
            <w:tcW w:w="570" w:type="dxa"/>
          </w:tcPr>
          <w:p w14:paraId="600A6654" w14:textId="77777777" w:rsidR="00B329BB" w:rsidRPr="00B329BB" w:rsidRDefault="00B329BB" w:rsidP="00B329BB">
            <w:pPr>
              <w:widowControl w:val="0"/>
              <w:autoSpaceDE w:val="0"/>
              <w:autoSpaceDN w:val="0"/>
              <w:spacing w:before="16" w:after="0" w:line="269" w:lineRule="exact"/>
              <w:ind w:left="19"/>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Min.</w:t>
            </w:r>
          </w:p>
        </w:tc>
        <w:tc>
          <w:tcPr>
            <w:tcW w:w="610" w:type="dxa"/>
          </w:tcPr>
          <w:p w14:paraId="0A049A75" w14:textId="77777777" w:rsidR="00B329BB" w:rsidRPr="00B329BB" w:rsidRDefault="00B329BB" w:rsidP="00B329BB">
            <w:pPr>
              <w:widowControl w:val="0"/>
              <w:autoSpaceDE w:val="0"/>
              <w:autoSpaceDN w:val="0"/>
              <w:spacing w:before="16" w:after="0" w:line="269" w:lineRule="exact"/>
              <w:ind w:left="19"/>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Max.</w:t>
            </w:r>
          </w:p>
        </w:tc>
        <w:tc>
          <w:tcPr>
            <w:tcW w:w="710" w:type="dxa"/>
          </w:tcPr>
          <w:p w14:paraId="6DA62A3B" w14:textId="77777777" w:rsidR="00B329BB" w:rsidRPr="00B329BB" w:rsidRDefault="00B329BB" w:rsidP="00B329BB">
            <w:pPr>
              <w:widowControl w:val="0"/>
              <w:autoSpaceDE w:val="0"/>
              <w:autoSpaceDN w:val="0"/>
              <w:spacing w:before="16" w:after="0" w:line="269" w:lineRule="exact"/>
              <w:ind w:left="210"/>
              <w:rPr>
                <w:rFonts w:ascii="Times New Roman" w:eastAsia="Times New Roman" w:hAnsi="Times New Roman" w:cs="Times New Roman"/>
                <w:sz w:val="20"/>
                <w:szCs w:val="18"/>
              </w:rPr>
            </w:pPr>
            <w:r w:rsidRPr="00B329BB">
              <w:rPr>
                <w:rFonts w:ascii="Times New Roman" w:eastAsia="Times New Roman" w:hAnsi="Times New Roman" w:cs="Times New Roman"/>
                <w:spacing w:val="-10"/>
                <w:sz w:val="20"/>
                <w:szCs w:val="18"/>
              </w:rPr>
              <w:t>M</w:t>
            </w:r>
          </w:p>
        </w:tc>
        <w:tc>
          <w:tcPr>
            <w:tcW w:w="709" w:type="dxa"/>
          </w:tcPr>
          <w:p w14:paraId="1AAF0E53" w14:textId="77777777" w:rsidR="00B329BB" w:rsidRPr="00B329BB" w:rsidRDefault="00B329BB" w:rsidP="00B329BB">
            <w:pPr>
              <w:widowControl w:val="0"/>
              <w:autoSpaceDE w:val="0"/>
              <w:autoSpaceDN w:val="0"/>
              <w:spacing w:before="16" w:after="0" w:line="269" w:lineRule="exact"/>
              <w:ind w:left="170"/>
              <w:rPr>
                <w:rFonts w:ascii="Times New Roman" w:eastAsia="Times New Roman" w:hAnsi="Times New Roman" w:cs="Times New Roman"/>
                <w:sz w:val="20"/>
                <w:szCs w:val="18"/>
              </w:rPr>
            </w:pPr>
            <w:r w:rsidRPr="00B329BB">
              <w:rPr>
                <w:rFonts w:ascii="Times New Roman" w:eastAsia="Times New Roman" w:hAnsi="Times New Roman" w:cs="Times New Roman"/>
                <w:spacing w:val="-5"/>
                <w:sz w:val="20"/>
                <w:szCs w:val="18"/>
              </w:rPr>
              <w:t>SD</w:t>
            </w:r>
          </w:p>
        </w:tc>
        <w:tc>
          <w:tcPr>
            <w:tcW w:w="1554" w:type="dxa"/>
          </w:tcPr>
          <w:p w14:paraId="48C5476A" w14:textId="77777777" w:rsidR="00B329BB" w:rsidRPr="00B329BB" w:rsidRDefault="00B329BB" w:rsidP="00B329BB">
            <w:pPr>
              <w:widowControl w:val="0"/>
              <w:autoSpaceDE w:val="0"/>
              <w:autoSpaceDN w:val="0"/>
              <w:spacing w:before="16" w:after="0" w:line="269" w:lineRule="exact"/>
              <w:ind w:left="8" w:right="59"/>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Score</w:t>
            </w:r>
          </w:p>
        </w:tc>
        <w:tc>
          <w:tcPr>
            <w:tcW w:w="854" w:type="dxa"/>
          </w:tcPr>
          <w:p w14:paraId="53518F5D" w14:textId="77777777" w:rsidR="00B329BB" w:rsidRPr="00B329BB" w:rsidRDefault="00B329BB" w:rsidP="00B329BB">
            <w:pPr>
              <w:widowControl w:val="0"/>
              <w:autoSpaceDE w:val="0"/>
              <w:autoSpaceDN w:val="0"/>
              <w:spacing w:before="16" w:after="0" w:line="269" w:lineRule="exact"/>
              <w:ind w:left="5" w:right="55"/>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5"/>
                <w:sz w:val="20"/>
                <w:szCs w:val="18"/>
              </w:rPr>
              <w:t>No.</w:t>
            </w:r>
          </w:p>
        </w:tc>
        <w:tc>
          <w:tcPr>
            <w:tcW w:w="849" w:type="dxa"/>
          </w:tcPr>
          <w:p w14:paraId="7AF5C52A" w14:textId="77777777" w:rsidR="00B329BB" w:rsidRPr="00B329BB" w:rsidRDefault="00B329BB" w:rsidP="00B329BB">
            <w:pPr>
              <w:widowControl w:val="0"/>
              <w:autoSpaceDE w:val="0"/>
              <w:autoSpaceDN w:val="0"/>
              <w:spacing w:before="16" w:after="0" w:line="269" w:lineRule="exact"/>
              <w:ind w:right="58"/>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10"/>
                <w:sz w:val="20"/>
                <w:szCs w:val="18"/>
              </w:rPr>
              <w:t>%</w:t>
            </w:r>
          </w:p>
        </w:tc>
        <w:tc>
          <w:tcPr>
            <w:tcW w:w="1254" w:type="dxa"/>
          </w:tcPr>
          <w:p w14:paraId="4199C90E" w14:textId="77777777" w:rsidR="00B329BB" w:rsidRPr="00B329BB" w:rsidRDefault="00B329BB" w:rsidP="00B329BB">
            <w:pPr>
              <w:widowControl w:val="0"/>
              <w:autoSpaceDE w:val="0"/>
              <w:autoSpaceDN w:val="0"/>
              <w:spacing w:before="16" w:after="0" w:line="269" w:lineRule="exact"/>
              <w:ind w:left="126"/>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Evaluation</w:t>
            </w:r>
          </w:p>
        </w:tc>
      </w:tr>
      <w:tr w:rsidR="00B329BB" w:rsidRPr="00B329BB" w14:paraId="481D496F" w14:textId="77777777" w:rsidTr="00B329BB">
        <w:trPr>
          <w:trHeight w:val="325"/>
        </w:trPr>
        <w:tc>
          <w:tcPr>
            <w:tcW w:w="1556" w:type="dxa"/>
            <w:vMerge w:val="restart"/>
          </w:tcPr>
          <w:p w14:paraId="2832A1D8" w14:textId="77777777" w:rsidR="00B329BB" w:rsidRPr="00B329BB" w:rsidRDefault="00B329BB" w:rsidP="00B329BB">
            <w:pPr>
              <w:widowControl w:val="0"/>
              <w:autoSpaceDE w:val="0"/>
              <w:autoSpaceDN w:val="0"/>
              <w:spacing w:before="40" w:after="0" w:line="240" w:lineRule="auto"/>
              <w:rPr>
                <w:rFonts w:ascii="Times New Roman" w:eastAsia="Times New Roman" w:hAnsi="Times New Roman" w:cs="Times New Roman"/>
                <w:b/>
                <w:sz w:val="20"/>
                <w:szCs w:val="18"/>
              </w:rPr>
            </w:pPr>
          </w:p>
          <w:p w14:paraId="39779564" w14:textId="77777777" w:rsidR="00B329BB" w:rsidRPr="00B329BB" w:rsidRDefault="00B329BB" w:rsidP="00B329BB">
            <w:pPr>
              <w:widowControl w:val="0"/>
              <w:autoSpaceDE w:val="0"/>
              <w:autoSpaceDN w:val="0"/>
              <w:spacing w:after="0" w:line="240" w:lineRule="auto"/>
              <w:ind w:left="204" w:right="209" w:firstLine="3"/>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 xml:space="preserve">Patients Satisfaction </w:t>
            </w:r>
            <w:r w:rsidRPr="00B329BB">
              <w:rPr>
                <w:rFonts w:ascii="Times New Roman" w:eastAsia="Times New Roman" w:hAnsi="Times New Roman" w:cs="Times New Roman"/>
                <w:sz w:val="20"/>
                <w:szCs w:val="18"/>
              </w:rPr>
              <w:t>(16 Q)</w:t>
            </w:r>
          </w:p>
        </w:tc>
        <w:tc>
          <w:tcPr>
            <w:tcW w:w="570" w:type="dxa"/>
            <w:vMerge w:val="restart"/>
          </w:tcPr>
          <w:p w14:paraId="3BAAE077"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b/>
                <w:sz w:val="20"/>
                <w:szCs w:val="18"/>
              </w:rPr>
            </w:pPr>
          </w:p>
          <w:p w14:paraId="2572057B" w14:textId="77777777" w:rsidR="00B329BB" w:rsidRPr="00B329BB" w:rsidRDefault="00B329BB" w:rsidP="00B329BB">
            <w:pPr>
              <w:widowControl w:val="0"/>
              <w:autoSpaceDE w:val="0"/>
              <w:autoSpaceDN w:val="0"/>
              <w:spacing w:before="39" w:after="0" w:line="240" w:lineRule="auto"/>
              <w:rPr>
                <w:rFonts w:ascii="Times New Roman" w:eastAsia="Times New Roman" w:hAnsi="Times New Roman" w:cs="Times New Roman"/>
                <w:b/>
                <w:sz w:val="20"/>
                <w:szCs w:val="18"/>
              </w:rPr>
            </w:pPr>
          </w:p>
          <w:p w14:paraId="224907C4" w14:textId="77777777" w:rsidR="00B329BB" w:rsidRPr="00B329BB" w:rsidRDefault="00B329BB" w:rsidP="00B329BB">
            <w:pPr>
              <w:widowControl w:val="0"/>
              <w:autoSpaceDE w:val="0"/>
              <w:autoSpaceDN w:val="0"/>
              <w:spacing w:after="0" w:line="240" w:lineRule="auto"/>
              <w:ind w:left="129"/>
              <w:rPr>
                <w:rFonts w:ascii="Times New Roman" w:eastAsia="Times New Roman" w:hAnsi="Times New Roman" w:cs="Times New Roman"/>
                <w:sz w:val="20"/>
                <w:szCs w:val="18"/>
              </w:rPr>
            </w:pPr>
            <w:r w:rsidRPr="00B329BB">
              <w:rPr>
                <w:rFonts w:ascii="Times New Roman" w:eastAsia="Times New Roman" w:hAnsi="Times New Roman" w:cs="Times New Roman"/>
                <w:spacing w:val="-5"/>
                <w:sz w:val="20"/>
                <w:szCs w:val="18"/>
              </w:rPr>
              <w:t>22</w:t>
            </w:r>
          </w:p>
        </w:tc>
        <w:tc>
          <w:tcPr>
            <w:tcW w:w="610" w:type="dxa"/>
            <w:vMerge w:val="restart"/>
          </w:tcPr>
          <w:p w14:paraId="66BBBA00"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b/>
                <w:sz w:val="20"/>
                <w:szCs w:val="18"/>
              </w:rPr>
            </w:pPr>
          </w:p>
          <w:p w14:paraId="4ADB7CFF" w14:textId="77777777" w:rsidR="00B329BB" w:rsidRPr="00B329BB" w:rsidRDefault="00B329BB" w:rsidP="00B329BB">
            <w:pPr>
              <w:widowControl w:val="0"/>
              <w:autoSpaceDE w:val="0"/>
              <w:autoSpaceDN w:val="0"/>
              <w:spacing w:before="39" w:after="0" w:line="240" w:lineRule="auto"/>
              <w:rPr>
                <w:rFonts w:ascii="Times New Roman" w:eastAsia="Times New Roman" w:hAnsi="Times New Roman" w:cs="Times New Roman"/>
                <w:b/>
                <w:sz w:val="20"/>
                <w:szCs w:val="18"/>
              </w:rPr>
            </w:pPr>
          </w:p>
          <w:p w14:paraId="61572B29" w14:textId="77777777" w:rsidR="00B329BB" w:rsidRPr="00B329BB" w:rsidRDefault="00B329BB" w:rsidP="00B329BB">
            <w:pPr>
              <w:widowControl w:val="0"/>
              <w:autoSpaceDE w:val="0"/>
              <w:autoSpaceDN w:val="0"/>
              <w:spacing w:after="0" w:line="240" w:lineRule="auto"/>
              <w:ind w:left="150"/>
              <w:rPr>
                <w:rFonts w:ascii="Times New Roman" w:eastAsia="Times New Roman" w:hAnsi="Times New Roman" w:cs="Times New Roman"/>
                <w:sz w:val="20"/>
                <w:szCs w:val="18"/>
              </w:rPr>
            </w:pPr>
            <w:r w:rsidRPr="00B329BB">
              <w:rPr>
                <w:rFonts w:ascii="Times New Roman" w:eastAsia="Times New Roman" w:hAnsi="Times New Roman" w:cs="Times New Roman"/>
                <w:spacing w:val="-5"/>
                <w:sz w:val="20"/>
                <w:szCs w:val="18"/>
              </w:rPr>
              <w:t>76</w:t>
            </w:r>
          </w:p>
        </w:tc>
        <w:tc>
          <w:tcPr>
            <w:tcW w:w="710" w:type="dxa"/>
            <w:vMerge w:val="restart"/>
          </w:tcPr>
          <w:p w14:paraId="681FACA4"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b/>
                <w:sz w:val="20"/>
                <w:szCs w:val="18"/>
              </w:rPr>
            </w:pPr>
          </w:p>
          <w:p w14:paraId="222F0D3C" w14:textId="77777777" w:rsidR="00B329BB" w:rsidRPr="00B329BB" w:rsidRDefault="00B329BB" w:rsidP="00B329BB">
            <w:pPr>
              <w:widowControl w:val="0"/>
              <w:autoSpaceDE w:val="0"/>
              <w:autoSpaceDN w:val="0"/>
              <w:spacing w:before="39" w:after="0" w:line="240" w:lineRule="auto"/>
              <w:rPr>
                <w:rFonts w:ascii="Times New Roman" w:eastAsia="Times New Roman" w:hAnsi="Times New Roman" w:cs="Times New Roman"/>
                <w:b/>
                <w:sz w:val="20"/>
                <w:szCs w:val="18"/>
              </w:rPr>
            </w:pPr>
          </w:p>
          <w:p w14:paraId="021B81BB" w14:textId="77777777" w:rsidR="00B329BB" w:rsidRPr="00B329BB" w:rsidRDefault="00B329BB" w:rsidP="00B329BB">
            <w:pPr>
              <w:widowControl w:val="0"/>
              <w:autoSpaceDE w:val="0"/>
              <w:autoSpaceDN w:val="0"/>
              <w:spacing w:after="0" w:line="240" w:lineRule="auto"/>
              <w:ind w:left="50"/>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46.74</w:t>
            </w:r>
          </w:p>
        </w:tc>
        <w:tc>
          <w:tcPr>
            <w:tcW w:w="709" w:type="dxa"/>
            <w:vMerge w:val="restart"/>
          </w:tcPr>
          <w:p w14:paraId="744C889F"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b/>
                <w:sz w:val="20"/>
                <w:szCs w:val="18"/>
              </w:rPr>
            </w:pPr>
          </w:p>
          <w:p w14:paraId="3722239E" w14:textId="77777777" w:rsidR="00B329BB" w:rsidRPr="00B329BB" w:rsidRDefault="00B329BB" w:rsidP="00B329BB">
            <w:pPr>
              <w:widowControl w:val="0"/>
              <w:autoSpaceDE w:val="0"/>
              <w:autoSpaceDN w:val="0"/>
              <w:spacing w:before="39" w:after="0" w:line="240" w:lineRule="auto"/>
              <w:rPr>
                <w:rFonts w:ascii="Times New Roman" w:eastAsia="Times New Roman" w:hAnsi="Times New Roman" w:cs="Times New Roman"/>
                <w:b/>
                <w:sz w:val="20"/>
                <w:szCs w:val="18"/>
              </w:rPr>
            </w:pPr>
          </w:p>
          <w:p w14:paraId="33BD2583" w14:textId="77777777" w:rsidR="00B329BB" w:rsidRPr="00B329BB" w:rsidRDefault="00B329BB" w:rsidP="00B329BB">
            <w:pPr>
              <w:widowControl w:val="0"/>
              <w:autoSpaceDE w:val="0"/>
              <w:autoSpaceDN w:val="0"/>
              <w:spacing w:after="0" w:line="240" w:lineRule="auto"/>
              <w:ind w:left="50"/>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13.88</w:t>
            </w:r>
          </w:p>
        </w:tc>
        <w:tc>
          <w:tcPr>
            <w:tcW w:w="1554" w:type="dxa"/>
          </w:tcPr>
          <w:p w14:paraId="7A54E682" w14:textId="77777777" w:rsidR="00B329BB" w:rsidRPr="00B329BB" w:rsidRDefault="00B329BB" w:rsidP="00B329BB">
            <w:pPr>
              <w:widowControl w:val="0"/>
              <w:autoSpaceDE w:val="0"/>
              <w:autoSpaceDN w:val="0"/>
              <w:spacing w:before="26" w:after="0" w:line="240" w:lineRule="auto"/>
              <w:ind w:right="59"/>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Unsatisfied</w:t>
            </w:r>
          </w:p>
        </w:tc>
        <w:tc>
          <w:tcPr>
            <w:tcW w:w="854" w:type="dxa"/>
          </w:tcPr>
          <w:p w14:paraId="261BF3DA" w14:textId="77777777" w:rsidR="00B329BB" w:rsidRPr="00B329BB" w:rsidRDefault="00B329BB" w:rsidP="00B329BB">
            <w:pPr>
              <w:widowControl w:val="0"/>
              <w:autoSpaceDE w:val="0"/>
              <w:autoSpaceDN w:val="0"/>
              <w:spacing w:before="26" w:after="0" w:line="240" w:lineRule="auto"/>
              <w:ind w:left="1" w:right="55"/>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5"/>
                <w:sz w:val="20"/>
                <w:szCs w:val="18"/>
              </w:rPr>
              <w:t>49</w:t>
            </w:r>
          </w:p>
        </w:tc>
        <w:tc>
          <w:tcPr>
            <w:tcW w:w="849" w:type="dxa"/>
          </w:tcPr>
          <w:p w14:paraId="1966B7F5" w14:textId="77777777" w:rsidR="00B329BB" w:rsidRPr="00B329BB" w:rsidRDefault="00B329BB" w:rsidP="00B329BB">
            <w:pPr>
              <w:widowControl w:val="0"/>
              <w:autoSpaceDE w:val="0"/>
              <w:autoSpaceDN w:val="0"/>
              <w:spacing w:before="26" w:after="0" w:line="240" w:lineRule="auto"/>
              <w:ind w:right="58"/>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24.5</w:t>
            </w:r>
          </w:p>
        </w:tc>
        <w:tc>
          <w:tcPr>
            <w:tcW w:w="1254" w:type="dxa"/>
            <w:vMerge w:val="restart"/>
          </w:tcPr>
          <w:p w14:paraId="14ABE99B" w14:textId="77777777" w:rsidR="00B329BB" w:rsidRPr="00B329BB" w:rsidRDefault="00B329BB" w:rsidP="00B329BB">
            <w:pPr>
              <w:widowControl w:val="0"/>
              <w:autoSpaceDE w:val="0"/>
              <w:autoSpaceDN w:val="0"/>
              <w:spacing w:before="40" w:after="0" w:line="240" w:lineRule="auto"/>
              <w:rPr>
                <w:rFonts w:ascii="Times New Roman" w:eastAsia="Times New Roman" w:hAnsi="Times New Roman" w:cs="Times New Roman"/>
                <w:b/>
                <w:sz w:val="20"/>
                <w:szCs w:val="18"/>
              </w:rPr>
            </w:pPr>
          </w:p>
          <w:p w14:paraId="222D8A3F" w14:textId="77777777" w:rsidR="00B329BB" w:rsidRPr="00B329BB" w:rsidRDefault="00B329BB" w:rsidP="00B329BB">
            <w:pPr>
              <w:widowControl w:val="0"/>
              <w:autoSpaceDE w:val="0"/>
              <w:autoSpaceDN w:val="0"/>
              <w:spacing w:after="0" w:line="240" w:lineRule="auto"/>
              <w:ind w:left="200" w:right="146"/>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 xml:space="preserve">Satisfied </w:t>
            </w:r>
            <w:r w:rsidRPr="00B329BB">
              <w:rPr>
                <w:rFonts w:ascii="Times New Roman" w:eastAsia="Times New Roman" w:hAnsi="Times New Roman" w:cs="Times New Roman"/>
                <w:sz w:val="20"/>
                <w:szCs w:val="18"/>
              </w:rPr>
              <w:t>to</w:t>
            </w:r>
            <w:r w:rsidRPr="00B329BB">
              <w:rPr>
                <w:rFonts w:ascii="Times New Roman" w:eastAsia="Times New Roman" w:hAnsi="Times New Roman" w:cs="Times New Roman"/>
                <w:spacing w:val="-15"/>
                <w:sz w:val="20"/>
                <w:szCs w:val="18"/>
              </w:rPr>
              <w:t xml:space="preserve"> </w:t>
            </w:r>
            <w:r w:rsidRPr="00B329BB">
              <w:rPr>
                <w:rFonts w:ascii="Times New Roman" w:eastAsia="Times New Roman" w:hAnsi="Times New Roman" w:cs="Times New Roman"/>
                <w:sz w:val="20"/>
                <w:szCs w:val="18"/>
              </w:rPr>
              <w:t xml:space="preserve">certain </w:t>
            </w:r>
            <w:r w:rsidRPr="00B329BB">
              <w:rPr>
                <w:rFonts w:ascii="Times New Roman" w:eastAsia="Times New Roman" w:hAnsi="Times New Roman" w:cs="Times New Roman"/>
                <w:spacing w:val="-2"/>
                <w:sz w:val="20"/>
                <w:szCs w:val="18"/>
              </w:rPr>
              <w:t>limit</w:t>
            </w:r>
          </w:p>
        </w:tc>
      </w:tr>
      <w:tr w:rsidR="00B329BB" w:rsidRPr="00B329BB" w14:paraId="43E0AF3C" w14:textId="77777777" w:rsidTr="00B329BB">
        <w:trPr>
          <w:trHeight w:val="550"/>
        </w:trPr>
        <w:tc>
          <w:tcPr>
            <w:tcW w:w="1556" w:type="dxa"/>
            <w:vMerge/>
            <w:tcBorders>
              <w:top w:val="nil"/>
            </w:tcBorders>
          </w:tcPr>
          <w:p w14:paraId="26970A28"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570" w:type="dxa"/>
            <w:vMerge/>
            <w:tcBorders>
              <w:top w:val="nil"/>
            </w:tcBorders>
          </w:tcPr>
          <w:p w14:paraId="0B6D6A6A"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610" w:type="dxa"/>
            <w:vMerge/>
            <w:tcBorders>
              <w:top w:val="nil"/>
            </w:tcBorders>
          </w:tcPr>
          <w:p w14:paraId="7F981BBA"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710" w:type="dxa"/>
            <w:vMerge/>
            <w:tcBorders>
              <w:top w:val="nil"/>
            </w:tcBorders>
          </w:tcPr>
          <w:p w14:paraId="096CA9C2"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709" w:type="dxa"/>
            <w:vMerge/>
            <w:tcBorders>
              <w:top w:val="nil"/>
            </w:tcBorders>
          </w:tcPr>
          <w:p w14:paraId="28B91C45"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1554" w:type="dxa"/>
          </w:tcPr>
          <w:p w14:paraId="607E3DA9" w14:textId="77777777" w:rsidR="00B329BB" w:rsidRPr="00B329BB" w:rsidRDefault="00B329BB" w:rsidP="00B329BB">
            <w:pPr>
              <w:widowControl w:val="0"/>
              <w:autoSpaceDE w:val="0"/>
              <w:autoSpaceDN w:val="0"/>
              <w:spacing w:after="0" w:line="276" w:lineRule="exact"/>
              <w:ind w:left="346" w:right="396" w:firstLine="90"/>
              <w:rPr>
                <w:rFonts w:ascii="Times New Roman" w:eastAsia="Times New Roman" w:hAnsi="Times New Roman" w:cs="Times New Roman"/>
                <w:sz w:val="24"/>
              </w:rPr>
            </w:pPr>
            <w:r w:rsidRPr="00B329BB">
              <w:rPr>
                <w:rFonts w:ascii="Times New Roman" w:eastAsia="Times New Roman" w:hAnsi="Times New Roman" w:cs="Times New Roman"/>
                <w:spacing w:val="-2"/>
                <w:sz w:val="24"/>
              </w:rPr>
              <w:t>Partial satisfied</w:t>
            </w:r>
          </w:p>
        </w:tc>
        <w:tc>
          <w:tcPr>
            <w:tcW w:w="854" w:type="dxa"/>
          </w:tcPr>
          <w:p w14:paraId="661057E1" w14:textId="77777777" w:rsidR="00B329BB" w:rsidRPr="00B329BB" w:rsidRDefault="00B329BB" w:rsidP="00B329BB">
            <w:pPr>
              <w:widowControl w:val="0"/>
              <w:autoSpaceDE w:val="0"/>
              <w:autoSpaceDN w:val="0"/>
              <w:spacing w:before="136" w:after="0" w:line="240" w:lineRule="auto"/>
              <w:ind w:right="55"/>
              <w:jc w:val="center"/>
              <w:rPr>
                <w:rFonts w:ascii="Times New Roman" w:eastAsia="Times New Roman" w:hAnsi="Times New Roman" w:cs="Times New Roman"/>
                <w:sz w:val="24"/>
              </w:rPr>
            </w:pPr>
            <w:r w:rsidRPr="00B329BB">
              <w:rPr>
                <w:rFonts w:ascii="Times New Roman" w:eastAsia="Times New Roman" w:hAnsi="Times New Roman" w:cs="Times New Roman"/>
                <w:spacing w:val="-5"/>
                <w:sz w:val="24"/>
              </w:rPr>
              <w:t>113</w:t>
            </w:r>
          </w:p>
        </w:tc>
        <w:tc>
          <w:tcPr>
            <w:tcW w:w="849" w:type="dxa"/>
          </w:tcPr>
          <w:p w14:paraId="1C084AA0" w14:textId="77777777" w:rsidR="00B329BB" w:rsidRPr="00B329BB" w:rsidRDefault="00B329BB" w:rsidP="00B329BB">
            <w:pPr>
              <w:widowControl w:val="0"/>
              <w:autoSpaceDE w:val="0"/>
              <w:autoSpaceDN w:val="0"/>
              <w:spacing w:before="136" w:after="0" w:line="240" w:lineRule="auto"/>
              <w:ind w:right="58"/>
              <w:jc w:val="center"/>
              <w:rPr>
                <w:rFonts w:ascii="Times New Roman" w:eastAsia="Times New Roman" w:hAnsi="Times New Roman" w:cs="Times New Roman"/>
                <w:sz w:val="24"/>
              </w:rPr>
            </w:pPr>
            <w:r w:rsidRPr="00B329BB">
              <w:rPr>
                <w:rFonts w:ascii="Times New Roman" w:eastAsia="Times New Roman" w:hAnsi="Times New Roman" w:cs="Times New Roman"/>
                <w:spacing w:val="-4"/>
                <w:sz w:val="24"/>
              </w:rPr>
              <w:t>56.5</w:t>
            </w:r>
          </w:p>
        </w:tc>
        <w:tc>
          <w:tcPr>
            <w:tcW w:w="1254" w:type="dxa"/>
            <w:vMerge/>
            <w:tcBorders>
              <w:top w:val="nil"/>
            </w:tcBorders>
          </w:tcPr>
          <w:p w14:paraId="0523A795"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r>
      <w:tr w:rsidR="00B329BB" w:rsidRPr="00B329BB" w14:paraId="573A4ACF" w14:textId="77777777" w:rsidTr="00B329BB">
        <w:trPr>
          <w:trHeight w:val="273"/>
        </w:trPr>
        <w:tc>
          <w:tcPr>
            <w:tcW w:w="1556" w:type="dxa"/>
            <w:vMerge/>
            <w:tcBorders>
              <w:top w:val="nil"/>
            </w:tcBorders>
          </w:tcPr>
          <w:p w14:paraId="1DAF5BCD"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570" w:type="dxa"/>
            <w:vMerge/>
            <w:tcBorders>
              <w:top w:val="nil"/>
            </w:tcBorders>
          </w:tcPr>
          <w:p w14:paraId="6B619A7E"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610" w:type="dxa"/>
            <w:vMerge/>
            <w:tcBorders>
              <w:top w:val="nil"/>
            </w:tcBorders>
          </w:tcPr>
          <w:p w14:paraId="1A70B781"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710" w:type="dxa"/>
            <w:vMerge/>
            <w:tcBorders>
              <w:top w:val="nil"/>
            </w:tcBorders>
          </w:tcPr>
          <w:p w14:paraId="713CA0B5"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709" w:type="dxa"/>
            <w:vMerge/>
            <w:tcBorders>
              <w:top w:val="nil"/>
            </w:tcBorders>
          </w:tcPr>
          <w:p w14:paraId="3DEE3F95"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1554" w:type="dxa"/>
          </w:tcPr>
          <w:p w14:paraId="780A0C78" w14:textId="77777777" w:rsidR="00B329BB" w:rsidRPr="00B329BB" w:rsidRDefault="00B329BB" w:rsidP="00B329BB">
            <w:pPr>
              <w:widowControl w:val="0"/>
              <w:autoSpaceDE w:val="0"/>
              <w:autoSpaceDN w:val="0"/>
              <w:spacing w:after="0" w:line="254" w:lineRule="exact"/>
              <w:ind w:left="5" w:right="59"/>
              <w:jc w:val="center"/>
              <w:rPr>
                <w:rFonts w:ascii="Times New Roman" w:eastAsia="Times New Roman" w:hAnsi="Times New Roman" w:cs="Times New Roman"/>
                <w:sz w:val="24"/>
              </w:rPr>
            </w:pPr>
            <w:r w:rsidRPr="00B329BB">
              <w:rPr>
                <w:rFonts w:ascii="Times New Roman" w:eastAsia="Times New Roman" w:hAnsi="Times New Roman" w:cs="Times New Roman"/>
                <w:spacing w:val="-2"/>
                <w:sz w:val="24"/>
              </w:rPr>
              <w:t>Satisfied</w:t>
            </w:r>
          </w:p>
        </w:tc>
        <w:tc>
          <w:tcPr>
            <w:tcW w:w="854" w:type="dxa"/>
          </w:tcPr>
          <w:p w14:paraId="348D5387" w14:textId="77777777" w:rsidR="00B329BB" w:rsidRPr="00B329BB" w:rsidRDefault="00B329BB" w:rsidP="00B329BB">
            <w:pPr>
              <w:widowControl w:val="0"/>
              <w:autoSpaceDE w:val="0"/>
              <w:autoSpaceDN w:val="0"/>
              <w:spacing w:after="0" w:line="254" w:lineRule="exact"/>
              <w:ind w:left="1" w:right="55"/>
              <w:jc w:val="center"/>
              <w:rPr>
                <w:rFonts w:ascii="Times New Roman" w:eastAsia="Times New Roman" w:hAnsi="Times New Roman" w:cs="Times New Roman"/>
                <w:sz w:val="24"/>
              </w:rPr>
            </w:pPr>
            <w:r w:rsidRPr="00B329BB">
              <w:rPr>
                <w:rFonts w:ascii="Times New Roman" w:eastAsia="Times New Roman" w:hAnsi="Times New Roman" w:cs="Times New Roman"/>
                <w:spacing w:val="-5"/>
                <w:sz w:val="24"/>
              </w:rPr>
              <w:t>38</w:t>
            </w:r>
          </w:p>
        </w:tc>
        <w:tc>
          <w:tcPr>
            <w:tcW w:w="849" w:type="dxa"/>
          </w:tcPr>
          <w:p w14:paraId="2CCA264E" w14:textId="77777777" w:rsidR="00B329BB" w:rsidRPr="00B329BB" w:rsidRDefault="00B329BB" w:rsidP="00B329BB">
            <w:pPr>
              <w:widowControl w:val="0"/>
              <w:autoSpaceDE w:val="0"/>
              <w:autoSpaceDN w:val="0"/>
              <w:spacing w:after="0" w:line="254" w:lineRule="exact"/>
              <w:ind w:right="58"/>
              <w:jc w:val="center"/>
              <w:rPr>
                <w:rFonts w:ascii="Times New Roman" w:eastAsia="Times New Roman" w:hAnsi="Times New Roman" w:cs="Times New Roman"/>
                <w:sz w:val="24"/>
              </w:rPr>
            </w:pPr>
            <w:r w:rsidRPr="00B329BB">
              <w:rPr>
                <w:rFonts w:ascii="Times New Roman" w:eastAsia="Times New Roman" w:hAnsi="Times New Roman" w:cs="Times New Roman"/>
                <w:spacing w:val="-4"/>
                <w:sz w:val="24"/>
              </w:rPr>
              <w:t>19.0</w:t>
            </w:r>
          </w:p>
        </w:tc>
        <w:tc>
          <w:tcPr>
            <w:tcW w:w="1254" w:type="dxa"/>
            <w:vMerge/>
            <w:tcBorders>
              <w:top w:val="nil"/>
            </w:tcBorders>
          </w:tcPr>
          <w:p w14:paraId="622C4404"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r>
      <w:tr w:rsidR="00B329BB" w:rsidRPr="00B329BB" w14:paraId="3940993F" w14:textId="77777777" w:rsidTr="00B329BB">
        <w:trPr>
          <w:trHeight w:val="275"/>
        </w:trPr>
        <w:tc>
          <w:tcPr>
            <w:tcW w:w="1556" w:type="dxa"/>
            <w:vMerge/>
            <w:tcBorders>
              <w:top w:val="nil"/>
            </w:tcBorders>
          </w:tcPr>
          <w:p w14:paraId="7254BC9D"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570" w:type="dxa"/>
            <w:vMerge/>
            <w:tcBorders>
              <w:top w:val="nil"/>
            </w:tcBorders>
          </w:tcPr>
          <w:p w14:paraId="37D4D5F0"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610" w:type="dxa"/>
            <w:vMerge/>
            <w:tcBorders>
              <w:top w:val="nil"/>
            </w:tcBorders>
          </w:tcPr>
          <w:p w14:paraId="7B20183F"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710" w:type="dxa"/>
            <w:vMerge/>
            <w:tcBorders>
              <w:top w:val="nil"/>
            </w:tcBorders>
          </w:tcPr>
          <w:p w14:paraId="194F34B5"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709" w:type="dxa"/>
            <w:vMerge/>
            <w:tcBorders>
              <w:top w:val="nil"/>
            </w:tcBorders>
          </w:tcPr>
          <w:p w14:paraId="0EA5B523"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c>
          <w:tcPr>
            <w:tcW w:w="1554" w:type="dxa"/>
          </w:tcPr>
          <w:p w14:paraId="0622A7BB" w14:textId="77777777" w:rsidR="00B329BB" w:rsidRPr="00B329BB" w:rsidRDefault="00B329BB" w:rsidP="00B329BB">
            <w:pPr>
              <w:widowControl w:val="0"/>
              <w:autoSpaceDE w:val="0"/>
              <w:autoSpaceDN w:val="0"/>
              <w:spacing w:before="1" w:after="0" w:line="254" w:lineRule="exact"/>
              <w:ind w:left="3" w:right="59"/>
              <w:jc w:val="center"/>
              <w:rPr>
                <w:rFonts w:ascii="Times New Roman" w:eastAsia="Times New Roman" w:hAnsi="Times New Roman" w:cs="Times New Roman"/>
                <w:sz w:val="24"/>
              </w:rPr>
            </w:pPr>
            <w:r w:rsidRPr="00B329BB">
              <w:rPr>
                <w:rFonts w:ascii="Times New Roman" w:eastAsia="Times New Roman" w:hAnsi="Times New Roman" w:cs="Times New Roman"/>
                <w:spacing w:val="-2"/>
                <w:sz w:val="24"/>
              </w:rPr>
              <w:t>Total</w:t>
            </w:r>
          </w:p>
        </w:tc>
        <w:tc>
          <w:tcPr>
            <w:tcW w:w="854" w:type="dxa"/>
          </w:tcPr>
          <w:p w14:paraId="7A896442" w14:textId="77777777" w:rsidR="00B329BB" w:rsidRPr="00B329BB" w:rsidRDefault="00B329BB" w:rsidP="00B329BB">
            <w:pPr>
              <w:widowControl w:val="0"/>
              <w:autoSpaceDE w:val="0"/>
              <w:autoSpaceDN w:val="0"/>
              <w:spacing w:before="1" w:after="0" w:line="254" w:lineRule="exact"/>
              <w:ind w:right="55"/>
              <w:jc w:val="center"/>
              <w:rPr>
                <w:rFonts w:ascii="Times New Roman" w:eastAsia="Times New Roman" w:hAnsi="Times New Roman" w:cs="Times New Roman"/>
                <w:sz w:val="24"/>
              </w:rPr>
            </w:pPr>
            <w:r w:rsidRPr="00B329BB">
              <w:rPr>
                <w:rFonts w:ascii="Times New Roman" w:eastAsia="Times New Roman" w:hAnsi="Times New Roman" w:cs="Times New Roman"/>
                <w:spacing w:val="-5"/>
                <w:sz w:val="24"/>
              </w:rPr>
              <w:t>200</w:t>
            </w:r>
          </w:p>
        </w:tc>
        <w:tc>
          <w:tcPr>
            <w:tcW w:w="849" w:type="dxa"/>
          </w:tcPr>
          <w:p w14:paraId="03D82214" w14:textId="77777777" w:rsidR="00B329BB" w:rsidRPr="00B329BB" w:rsidRDefault="00B329BB" w:rsidP="00B329BB">
            <w:pPr>
              <w:widowControl w:val="0"/>
              <w:autoSpaceDE w:val="0"/>
              <w:autoSpaceDN w:val="0"/>
              <w:spacing w:before="1" w:after="0" w:line="254" w:lineRule="exact"/>
              <w:ind w:left="1" w:right="58"/>
              <w:jc w:val="center"/>
              <w:rPr>
                <w:rFonts w:ascii="Times New Roman" w:eastAsia="Times New Roman" w:hAnsi="Times New Roman" w:cs="Times New Roman"/>
                <w:sz w:val="24"/>
              </w:rPr>
            </w:pPr>
            <w:r w:rsidRPr="00B329BB">
              <w:rPr>
                <w:rFonts w:ascii="Times New Roman" w:eastAsia="Times New Roman" w:hAnsi="Times New Roman" w:cs="Times New Roman"/>
                <w:spacing w:val="-2"/>
                <w:sz w:val="24"/>
              </w:rPr>
              <w:t>100.0</w:t>
            </w:r>
          </w:p>
        </w:tc>
        <w:tc>
          <w:tcPr>
            <w:tcW w:w="1254" w:type="dxa"/>
            <w:vMerge/>
            <w:tcBorders>
              <w:top w:val="nil"/>
            </w:tcBorders>
          </w:tcPr>
          <w:p w14:paraId="15A01489"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
                <w:szCs w:val="2"/>
              </w:rPr>
            </w:pPr>
          </w:p>
        </w:tc>
      </w:tr>
    </w:tbl>
    <w:p w14:paraId="7E43D8AE" w14:textId="77777777" w:rsidR="00B329BB" w:rsidRPr="00B329BB" w:rsidRDefault="00B329BB" w:rsidP="00B329BB">
      <w:pPr>
        <w:widowControl w:val="0"/>
        <w:autoSpaceDE w:val="0"/>
        <w:autoSpaceDN w:val="0"/>
        <w:spacing w:before="2" w:after="0" w:line="240" w:lineRule="auto"/>
        <w:ind w:left="100" w:right="235" w:firstLine="565"/>
        <w:jc w:val="both"/>
        <w:rPr>
          <w:rFonts w:ascii="Times New Roman" w:eastAsia="Times New Roman" w:hAnsi="Times New Roman" w:cs="Times New Roman"/>
          <w:sz w:val="24"/>
          <w:szCs w:val="24"/>
        </w:rPr>
      </w:pPr>
      <w:r w:rsidRPr="00B329BB">
        <w:rPr>
          <w:rFonts w:ascii="Times New Roman" w:eastAsia="Times New Roman" w:hAnsi="Times New Roman" w:cs="Times New Roman"/>
          <w:sz w:val="24"/>
          <w:szCs w:val="24"/>
        </w:rPr>
        <w:t>The study's findings bring the patient feedback on the quality of nursing care after cardiac catheterization to the light, demonstrating the variation in the overall satisfaction from 22 to 76 on the assessment scale. The group's average rating was (46.74± 13.88). The main criterion for the study is to emphasize that at least half of the patients (56.5%) have either a neutral or a positive feeling about the given limits.</w:t>
      </w:r>
    </w:p>
    <w:p w14:paraId="0BDC8067" w14:textId="77777777" w:rsidR="00872FF0" w:rsidRDefault="00B329BB" w:rsidP="00B329BB">
      <w:pPr>
        <w:ind w:firstLine="720"/>
        <w:rPr>
          <w:b/>
          <w:bCs/>
          <w:sz w:val="20"/>
          <w:szCs w:val="20"/>
          <w:lang w:bidi="ar-IQ"/>
        </w:rPr>
      </w:pPr>
      <w:r w:rsidRPr="00B329BB">
        <w:rPr>
          <w:b/>
          <w:bCs/>
          <w:sz w:val="20"/>
          <w:szCs w:val="20"/>
          <w:lang w:bidi="ar-IQ"/>
        </w:rPr>
        <w:t>Table (4): Relationship between patients' satisfaction and their clinical information</w:t>
      </w:r>
    </w:p>
    <w:tbl>
      <w:tblPr>
        <w:tblW w:w="8902"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12"/>
        <w:gridCol w:w="851"/>
        <w:gridCol w:w="1136"/>
        <w:gridCol w:w="1561"/>
        <w:gridCol w:w="991"/>
        <w:gridCol w:w="851"/>
      </w:tblGrid>
      <w:tr w:rsidR="00B329BB" w:rsidRPr="00B329BB" w14:paraId="7B6CED8C" w14:textId="77777777" w:rsidTr="00B329BB">
        <w:trPr>
          <w:trHeight w:val="550"/>
        </w:trPr>
        <w:tc>
          <w:tcPr>
            <w:tcW w:w="3512" w:type="dxa"/>
            <w:vMerge w:val="restart"/>
          </w:tcPr>
          <w:p w14:paraId="2536A631" w14:textId="77777777" w:rsidR="00B329BB" w:rsidRPr="00B329BB" w:rsidRDefault="00B329BB" w:rsidP="00B329BB">
            <w:pPr>
              <w:widowControl w:val="0"/>
              <w:autoSpaceDE w:val="0"/>
              <w:autoSpaceDN w:val="0"/>
              <w:spacing w:before="144" w:after="0" w:line="240" w:lineRule="auto"/>
              <w:rPr>
                <w:rFonts w:ascii="Times New Roman" w:eastAsia="Times New Roman" w:hAnsi="Times New Roman" w:cs="Times New Roman"/>
                <w:b/>
                <w:sz w:val="20"/>
                <w:szCs w:val="18"/>
              </w:rPr>
            </w:pPr>
          </w:p>
          <w:p w14:paraId="3C92772C" w14:textId="77777777" w:rsidR="00B329BB" w:rsidRPr="00B329BB" w:rsidRDefault="00B329BB" w:rsidP="00B329BB">
            <w:pPr>
              <w:widowControl w:val="0"/>
              <w:autoSpaceDE w:val="0"/>
              <w:autoSpaceDN w:val="0"/>
              <w:spacing w:before="1" w:after="0" w:line="240" w:lineRule="auto"/>
              <w:ind w:right="55"/>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lastRenderedPageBreak/>
              <w:t>Variables</w:t>
            </w:r>
          </w:p>
        </w:tc>
        <w:tc>
          <w:tcPr>
            <w:tcW w:w="1987" w:type="dxa"/>
            <w:gridSpan w:val="2"/>
          </w:tcPr>
          <w:p w14:paraId="59F2B6DD" w14:textId="77777777" w:rsidR="00B329BB" w:rsidRPr="00B329BB" w:rsidRDefault="00B329BB" w:rsidP="00B329BB">
            <w:pPr>
              <w:widowControl w:val="0"/>
              <w:autoSpaceDE w:val="0"/>
              <w:autoSpaceDN w:val="0"/>
              <w:spacing w:after="0" w:line="276" w:lineRule="exact"/>
              <w:ind w:left="335" w:right="306" w:hanging="165"/>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lastRenderedPageBreak/>
              <w:t>Unstandardized Coefficients</w:t>
            </w:r>
          </w:p>
        </w:tc>
        <w:tc>
          <w:tcPr>
            <w:tcW w:w="1561" w:type="dxa"/>
          </w:tcPr>
          <w:p w14:paraId="4F5E1AFE" w14:textId="77777777" w:rsidR="00B329BB" w:rsidRPr="00B329BB" w:rsidRDefault="00B329BB" w:rsidP="00B329BB">
            <w:pPr>
              <w:widowControl w:val="0"/>
              <w:autoSpaceDE w:val="0"/>
              <w:autoSpaceDN w:val="0"/>
              <w:spacing w:after="0" w:line="276" w:lineRule="exact"/>
              <w:ind w:left="118" w:hanging="35"/>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Standardized Coefficients</w:t>
            </w:r>
          </w:p>
        </w:tc>
        <w:tc>
          <w:tcPr>
            <w:tcW w:w="991" w:type="dxa"/>
            <w:vMerge w:val="restart"/>
          </w:tcPr>
          <w:p w14:paraId="683E72E3" w14:textId="77777777" w:rsidR="00B329BB" w:rsidRPr="00B329BB" w:rsidRDefault="00B329BB" w:rsidP="00B329BB">
            <w:pPr>
              <w:widowControl w:val="0"/>
              <w:autoSpaceDE w:val="0"/>
              <w:autoSpaceDN w:val="0"/>
              <w:spacing w:before="144" w:after="0" w:line="240" w:lineRule="auto"/>
              <w:rPr>
                <w:rFonts w:ascii="Times New Roman" w:eastAsia="Times New Roman" w:hAnsi="Times New Roman" w:cs="Times New Roman"/>
                <w:b/>
                <w:sz w:val="20"/>
                <w:szCs w:val="18"/>
              </w:rPr>
            </w:pPr>
          </w:p>
          <w:p w14:paraId="3ECA6EE4" w14:textId="77777777" w:rsidR="00B329BB" w:rsidRPr="00B329BB" w:rsidRDefault="00B329BB" w:rsidP="00B329BB">
            <w:pPr>
              <w:widowControl w:val="0"/>
              <w:autoSpaceDE w:val="0"/>
              <w:autoSpaceDN w:val="0"/>
              <w:spacing w:before="1" w:after="0" w:line="240" w:lineRule="auto"/>
              <w:ind w:left="118" w:right="106"/>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10"/>
                <w:sz w:val="20"/>
                <w:szCs w:val="18"/>
              </w:rPr>
              <w:lastRenderedPageBreak/>
              <w:t>T</w:t>
            </w:r>
          </w:p>
        </w:tc>
        <w:tc>
          <w:tcPr>
            <w:tcW w:w="851" w:type="dxa"/>
            <w:vMerge w:val="restart"/>
          </w:tcPr>
          <w:p w14:paraId="770D0767" w14:textId="77777777" w:rsidR="00B329BB" w:rsidRPr="00B329BB" w:rsidRDefault="00B329BB" w:rsidP="00B329BB">
            <w:pPr>
              <w:widowControl w:val="0"/>
              <w:autoSpaceDE w:val="0"/>
              <w:autoSpaceDN w:val="0"/>
              <w:spacing w:before="144" w:after="0" w:line="240" w:lineRule="auto"/>
              <w:rPr>
                <w:rFonts w:ascii="Times New Roman" w:eastAsia="Times New Roman" w:hAnsi="Times New Roman" w:cs="Times New Roman"/>
                <w:b/>
                <w:sz w:val="20"/>
                <w:szCs w:val="18"/>
              </w:rPr>
            </w:pPr>
          </w:p>
          <w:p w14:paraId="49E1EDCF" w14:textId="77777777" w:rsidR="00B329BB" w:rsidRPr="00B329BB" w:rsidRDefault="00B329BB" w:rsidP="00B329BB">
            <w:pPr>
              <w:widowControl w:val="0"/>
              <w:autoSpaceDE w:val="0"/>
              <w:autoSpaceDN w:val="0"/>
              <w:spacing w:before="1" w:after="0" w:line="240" w:lineRule="auto"/>
              <w:ind w:left="242"/>
              <w:rPr>
                <w:rFonts w:ascii="Times New Roman" w:eastAsia="Times New Roman" w:hAnsi="Times New Roman" w:cs="Times New Roman"/>
                <w:i/>
                <w:sz w:val="20"/>
                <w:szCs w:val="18"/>
              </w:rPr>
            </w:pPr>
            <w:r w:rsidRPr="00B329BB">
              <w:rPr>
                <w:rFonts w:ascii="Times New Roman" w:eastAsia="Times New Roman" w:hAnsi="Times New Roman" w:cs="Times New Roman"/>
                <w:i/>
                <w:spacing w:val="-4"/>
                <w:sz w:val="20"/>
                <w:szCs w:val="18"/>
              </w:rPr>
              <w:lastRenderedPageBreak/>
              <w:t>Sig.</w:t>
            </w:r>
          </w:p>
        </w:tc>
      </w:tr>
      <w:tr w:rsidR="00B329BB" w:rsidRPr="00B329BB" w14:paraId="2BEEDA91" w14:textId="77777777" w:rsidTr="00B329BB">
        <w:trPr>
          <w:trHeight w:val="553"/>
        </w:trPr>
        <w:tc>
          <w:tcPr>
            <w:tcW w:w="3512" w:type="dxa"/>
            <w:vMerge/>
            <w:tcBorders>
              <w:top w:val="nil"/>
            </w:tcBorders>
          </w:tcPr>
          <w:p w14:paraId="1CE1FB6A"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0"/>
                <w:szCs w:val="18"/>
              </w:rPr>
            </w:pPr>
          </w:p>
        </w:tc>
        <w:tc>
          <w:tcPr>
            <w:tcW w:w="851" w:type="dxa"/>
          </w:tcPr>
          <w:p w14:paraId="2476C62F" w14:textId="77777777" w:rsidR="00B329BB" w:rsidRPr="00B329BB" w:rsidRDefault="00B329BB" w:rsidP="00B329BB">
            <w:pPr>
              <w:widowControl w:val="0"/>
              <w:autoSpaceDE w:val="0"/>
              <w:autoSpaceDN w:val="0"/>
              <w:spacing w:before="139" w:after="0" w:line="240" w:lineRule="auto"/>
              <w:ind w:left="9"/>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10"/>
                <w:sz w:val="20"/>
                <w:szCs w:val="18"/>
              </w:rPr>
              <w:t>B</w:t>
            </w:r>
          </w:p>
        </w:tc>
        <w:tc>
          <w:tcPr>
            <w:tcW w:w="1136" w:type="dxa"/>
          </w:tcPr>
          <w:p w14:paraId="7B9DC725" w14:textId="77777777" w:rsidR="00B329BB" w:rsidRPr="00B329BB" w:rsidRDefault="00B329BB" w:rsidP="00B329BB">
            <w:pPr>
              <w:widowControl w:val="0"/>
              <w:autoSpaceDE w:val="0"/>
              <w:autoSpaceDN w:val="0"/>
              <w:spacing w:after="0" w:line="276" w:lineRule="exact"/>
              <w:ind w:left="314" w:right="295" w:firstLine="65"/>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 xml:space="preserve">Std. </w:t>
            </w:r>
            <w:r w:rsidRPr="00B329BB">
              <w:rPr>
                <w:rFonts w:ascii="Times New Roman" w:eastAsia="Times New Roman" w:hAnsi="Times New Roman" w:cs="Times New Roman"/>
                <w:spacing w:val="-2"/>
                <w:sz w:val="20"/>
                <w:szCs w:val="18"/>
              </w:rPr>
              <w:t>Error</w:t>
            </w:r>
          </w:p>
        </w:tc>
        <w:tc>
          <w:tcPr>
            <w:tcW w:w="1561" w:type="dxa"/>
          </w:tcPr>
          <w:p w14:paraId="6EEDE0FB" w14:textId="77777777" w:rsidR="00B329BB" w:rsidRPr="00B329BB" w:rsidRDefault="00B329BB" w:rsidP="00B329BB">
            <w:pPr>
              <w:widowControl w:val="0"/>
              <w:autoSpaceDE w:val="0"/>
              <w:autoSpaceDN w:val="0"/>
              <w:spacing w:before="139" w:after="0" w:line="240" w:lineRule="auto"/>
              <w:ind w:left="6" w:right="3"/>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Beta</w:t>
            </w:r>
          </w:p>
        </w:tc>
        <w:tc>
          <w:tcPr>
            <w:tcW w:w="991" w:type="dxa"/>
            <w:vMerge/>
            <w:tcBorders>
              <w:top w:val="nil"/>
            </w:tcBorders>
          </w:tcPr>
          <w:p w14:paraId="36DCF7D8"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0"/>
                <w:szCs w:val="18"/>
              </w:rPr>
            </w:pPr>
          </w:p>
        </w:tc>
        <w:tc>
          <w:tcPr>
            <w:tcW w:w="851" w:type="dxa"/>
            <w:vMerge/>
            <w:tcBorders>
              <w:top w:val="nil"/>
            </w:tcBorders>
          </w:tcPr>
          <w:p w14:paraId="561CDA48"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20"/>
                <w:szCs w:val="18"/>
              </w:rPr>
            </w:pPr>
          </w:p>
        </w:tc>
      </w:tr>
      <w:tr w:rsidR="00B329BB" w:rsidRPr="00B329BB" w14:paraId="61CDA0A2" w14:textId="77777777" w:rsidTr="00B329BB">
        <w:trPr>
          <w:trHeight w:val="275"/>
        </w:trPr>
        <w:tc>
          <w:tcPr>
            <w:tcW w:w="3512" w:type="dxa"/>
          </w:tcPr>
          <w:p w14:paraId="0543C16C" w14:textId="77777777" w:rsidR="00B329BB" w:rsidRPr="00B329BB" w:rsidRDefault="00B329BB" w:rsidP="00B329BB">
            <w:pPr>
              <w:widowControl w:val="0"/>
              <w:autoSpaceDE w:val="0"/>
              <w:autoSpaceDN w:val="0"/>
              <w:spacing w:before="1" w:after="0" w:line="254" w:lineRule="exact"/>
              <w:ind w:left="170"/>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Reasons</w:t>
            </w:r>
            <w:r w:rsidRPr="00B329BB">
              <w:rPr>
                <w:rFonts w:ascii="Times New Roman" w:eastAsia="Times New Roman" w:hAnsi="Times New Roman" w:cs="Times New Roman"/>
                <w:spacing w:val="-3"/>
                <w:sz w:val="20"/>
                <w:szCs w:val="18"/>
              </w:rPr>
              <w:t xml:space="preserve"> </w:t>
            </w:r>
            <w:r w:rsidRPr="00B329BB">
              <w:rPr>
                <w:rFonts w:ascii="Times New Roman" w:eastAsia="Times New Roman" w:hAnsi="Times New Roman" w:cs="Times New Roman"/>
                <w:sz w:val="20"/>
                <w:szCs w:val="18"/>
              </w:rPr>
              <w:t>of</w:t>
            </w:r>
            <w:r w:rsidRPr="00B329BB">
              <w:rPr>
                <w:rFonts w:ascii="Times New Roman" w:eastAsia="Times New Roman" w:hAnsi="Times New Roman" w:cs="Times New Roman"/>
                <w:spacing w:val="-1"/>
                <w:sz w:val="20"/>
                <w:szCs w:val="18"/>
              </w:rPr>
              <w:t xml:space="preserve"> </w:t>
            </w:r>
            <w:r w:rsidRPr="00B329BB">
              <w:rPr>
                <w:rFonts w:ascii="Times New Roman" w:eastAsia="Times New Roman" w:hAnsi="Times New Roman" w:cs="Times New Roman"/>
                <w:spacing w:val="-2"/>
                <w:sz w:val="20"/>
                <w:szCs w:val="18"/>
              </w:rPr>
              <w:t>Admission</w:t>
            </w:r>
          </w:p>
        </w:tc>
        <w:tc>
          <w:tcPr>
            <w:tcW w:w="851" w:type="dxa"/>
          </w:tcPr>
          <w:p w14:paraId="1360106C" w14:textId="77777777" w:rsidR="00B329BB" w:rsidRPr="00B329BB" w:rsidRDefault="00B329BB" w:rsidP="00B329BB">
            <w:pPr>
              <w:widowControl w:val="0"/>
              <w:autoSpaceDE w:val="0"/>
              <w:autoSpaceDN w:val="0"/>
              <w:spacing w:before="1" w:after="0" w:line="254" w:lineRule="exact"/>
              <w:ind w:left="9"/>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.134</w:t>
            </w:r>
          </w:p>
        </w:tc>
        <w:tc>
          <w:tcPr>
            <w:tcW w:w="1136" w:type="dxa"/>
          </w:tcPr>
          <w:p w14:paraId="6762BDF3" w14:textId="77777777" w:rsidR="00B329BB" w:rsidRPr="00B329BB" w:rsidRDefault="00B329BB" w:rsidP="00B329BB">
            <w:pPr>
              <w:widowControl w:val="0"/>
              <w:autoSpaceDE w:val="0"/>
              <w:autoSpaceDN w:val="0"/>
              <w:spacing w:before="1" w:after="0" w:line="254" w:lineRule="exact"/>
              <w:ind w:left="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.083</w:t>
            </w:r>
          </w:p>
        </w:tc>
        <w:tc>
          <w:tcPr>
            <w:tcW w:w="1561" w:type="dxa"/>
          </w:tcPr>
          <w:p w14:paraId="521DEE64" w14:textId="77777777" w:rsidR="00B329BB" w:rsidRPr="00B329BB" w:rsidRDefault="00B329BB" w:rsidP="00B329BB">
            <w:pPr>
              <w:widowControl w:val="0"/>
              <w:autoSpaceDE w:val="0"/>
              <w:autoSpaceDN w:val="0"/>
              <w:spacing w:before="1" w:after="0" w:line="254" w:lineRule="exact"/>
              <w:ind w:left="6"/>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.100</w:t>
            </w:r>
          </w:p>
        </w:tc>
        <w:tc>
          <w:tcPr>
            <w:tcW w:w="991" w:type="dxa"/>
          </w:tcPr>
          <w:p w14:paraId="614F475F" w14:textId="77777777" w:rsidR="00B329BB" w:rsidRPr="00B329BB" w:rsidRDefault="00B329BB" w:rsidP="00B329BB">
            <w:pPr>
              <w:widowControl w:val="0"/>
              <w:autoSpaceDE w:val="0"/>
              <w:autoSpaceDN w:val="0"/>
              <w:spacing w:before="1" w:after="0" w:line="254" w:lineRule="exact"/>
              <w:ind w:left="118" w:right="11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1.617</w:t>
            </w:r>
          </w:p>
        </w:tc>
        <w:tc>
          <w:tcPr>
            <w:tcW w:w="851" w:type="dxa"/>
          </w:tcPr>
          <w:p w14:paraId="3971E792" w14:textId="77777777" w:rsidR="00B329BB" w:rsidRPr="00B329BB" w:rsidRDefault="00B329BB" w:rsidP="00B329BB">
            <w:pPr>
              <w:widowControl w:val="0"/>
              <w:autoSpaceDE w:val="0"/>
              <w:autoSpaceDN w:val="0"/>
              <w:spacing w:before="1" w:after="0" w:line="254" w:lineRule="exact"/>
              <w:ind w:left="9" w:right="4"/>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.108</w:t>
            </w:r>
          </w:p>
        </w:tc>
      </w:tr>
      <w:tr w:rsidR="00B329BB" w:rsidRPr="00B329BB" w14:paraId="4FCE8FA7" w14:textId="77777777" w:rsidTr="00B329BB">
        <w:trPr>
          <w:trHeight w:val="275"/>
        </w:trPr>
        <w:tc>
          <w:tcPr>
            <w:tcW w:w="3512" w:type="dxa"/>
          </w:tcPr>
          <w:p w14:paraId="28984377" w14:textId="77777777" w:rsidR="00B329BB" w:rsidRPr="00B329BB" w:rsidRDefault="00B329BB" w:rsidP="00B329BB">
            <w:pPr>
              <w:widowControl w:val="0"/>
              <w:autoSpaceDE w:val="0"/>
              <w:autoSpaceDN w:val="0"/>
              <w:spacing w:before="1" w:after="0" w:line="254" w:lineRule="exact"/>
              <w:ind w:left="170"/>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Number</w:t>
            </w:r>
            <w:r w:rsidRPr="00B329BB">
              <w:rPr>
                <w:rFonts w:ascii="Times New Roman" w:eastAsia="Times New Roman" w:hAnsi="Times New Roman" w:cs="Times New Roman"/>
                <w:spacing w:val="-3"/>
                <w:sz w:val="20"/>
                <w:szCs w:val="18"/>
              </w:rPr>
              <w:t xml:space="preserve"> </w:t>
            </w:r>
            <w:r w:rsidRPr="00B329BB">
              <w:rPr>
                <w:rFonts w:ascii="Times New Roman" w:eastAsia="Times New Roman" w:hAnsi="Times New Roman" w:cs="Times New Roman"/>
                <w:sz w:val="20"/>
                <w:szCs w:val="18"/>
              </w:rPr>
              <w:t>of</w:t>
            </w:r>
            <w:r w:rsidRPr="00B329BB">
              <w:rPr>
                <w:rFonts w:ascii="Times New Roman" w:eastAsia="Times New Roman" w:hAnsi="Times New Roman" w:cs="Times New Roman"/>
                <w:spacing w:val="-2"/>
                <w:sz w:val="20"/>
                <w:szCs w:val="18"/>
              </w:rPr>
              <w:t xml:space="preserve"> </w:t>
            </w:r>
            <w:r w:rsidRPr="00B329BB">
              <w:rPr>
                <w:rFonts w:ascii="Times New Roman" w:eastAsia="Times New Roman" w:hAnsi="Times New Roman" w:cs="Times New Roman"/>
                <w:sz w:val="20"/>
                <w:szCs w:val="18"/>
              </w:rPr>
              <w:t>previous</w:t>
            </w:r>
            <w:r w:rsidRPr="00B329BB">
              <w:rPr>
                <w:rFonts w:ascii="Times New Roman" w:eastAsia="Times New Roman" w:hAnsi="Times New Roman" w:cs="Times New Roman"/>
                <w:spacing w:val="-1"/>
                <w:sz w:val="20"/>
                <w:szCs w:val="18"/>
              </w:rPr>
              <w:t xml:space="preserve"> </w:t>
            </w:r>
            <w:r w:rsidRPr="00B329BB">
              <w:rPr>
                <w:rFonts w:ascii="Times New Roman" w:eastAsia="Times New Roman" w:hAnsi="Times New Roman" w:cs="Times New Roman"/>
                <w:spacing w:val="-2"/>
                <w:sz w:val="20"/>
                <w:szCs w:val="18"/>
              </w:rPr>
              <w:t>admissions</w:t>
            </w:r>
          </w:p>
        </w:tc>
        <w:tc>
          <w:tcPr>
            <w:tcW w:w="851" w:type="dxa"/>
          </w:tcPr>
          <w:p w14:paraId="7460F32F" w14:textId="77777777" w:rsidR="00B329BB" w:rsidRPr="00B329BB" w:rsidRDefault="00B329BB" w:rsidP="00B329BB">
            <w:pPr>
              <w:widowControl w:val="0"/>
              <w:autoSpaceDE w:val="0"/>
              <w:autoSpaceDN w:val="0"/>
              <w:spacing w:before="1" w:after="0" w:line="254" w:lineRule="exact"/>
              <w:ind w:left="9"/>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.308-</w:t>
            </w:r>
          </w:p>
        </w:tc>
        <w:tc>
          <w:tcPr>
            <w:tcW w:w="1136" w:type="dxa"/>
          </w:tcPr>
          <w:p w14:paraId="465E52CD" w14:textId="77777777" w:rsidR="00B329BB" w:rsidRPr="00B329BB" w:rsidRDefault="00B329BB" w:rsidP="00B329BB">
            <w:pPr>
              <w:widowControl w:val="0"/>
              <w:autoSpaceDE w:val="0"/>
              <w:autoSpaceDN w:val="0"/>
              <w:spacing w:before="1" w:after="0" w:line="254" w:lineRule="exact"/>
              <w:ind w:left="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.053</w:t>
            </w:r>
          </w:p>
        </w:tc>
        <w:tc>
          <w:tcPr>
            <w:tcW w:w="1561" w:type="dxa"/>
          </w:tcPr>
          <w:p w14:paraId="2B9B5EB6" w14:textId="77777777" w:rsidR="00B329BB" w:rsidRPr="00B329BB" w:rsidRDefault="00B329BB" w:rsidP="00B329BB">
            <w:pPr>
              <w:widowControl w:val="0"/>
              <w:autoSpaceDE w:val="0"/>
              <w:autoSpaceDN w:val="0"/>
              <w:spacing w:before="1" w:after="0" w:line="254" w:lineRule="exact"/>
              <w:ind w:left="6"/>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.399-</w:t>
            </w:r>
          </w:p>
        </w:tc>
        <w:tc>
          <w:tcPr>
            <w:tcW w:w="991" w:type="dxa"/>
          </w:tcPr>
          <w:p w14:paraId="028D369A" w14:textId="77777777" w:rsidR="00B329BB" w:rsidRPr="00B329BB" w:rsidRDefault="00B329BB" w:rsidP="00B329BB">
            <w:pPr>
              <w:widowControl w:val="0"/>
              <w:autoSpaceDE w:val="0"/>
              <w:autoSpaceDN w:val="0"/>
              <w:spacing w:before="1" w:after="0" w:line="254" w:lineRule="exact"/>
              <w:ind w:left="118" w:right="113"/>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5.848-</w:t>
            </w:r>
          </w:p>
        </w:tc>
        <w:tc>
          <w:tcPr>
            <w:tcW w:w="851" w:type="dxa"/>
          </w:tcPr>
          <w:p w14:paraId="7E74542F" w14:textId="77777777" w:rsidR="00B329BB" w:rsidRPr="00B329BB" w:rsidRDefault="00B329BB" w:rsidP="00B329BB">
            <w:pPr>
              <w:widowControl w:val="0"/>
              <w:autoSpaceDE w:val="0"/>
              <w:autoSpaceDN w:val="0"/>
              <w:spacing w:before="1" w:after="0" w:line="254" w:lineRule="exact"/>
              <w:ind w:left="9" w:right="4"/>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.000</w:t>
            </w:r>
          </w:p>
        </w:tc>
      </w:tr>
      <w:tr w:rsidR="00B329BB" w:rsidRPr="00B329BB" w14:paraId="24712184" w14:textId="77777777" w:rsidTr="00B329BB">
        <w:trPr>
          <w:trHeight w:val="275"/>
        </w:trPr>
        <w:tc>
          <w:tcPr>
            <w:tcW w:w="3512" w:type="dxa"/>
          </w:tcPr>
          <w:p w14:paraId="4269DEE5" w14:textId="77777777" w:rsidR="00B329BB" w:rsidRPr="00B329BB" w:rsidRDefault="00B329BB" w:rsidP="00B329BB">
            <w:pPr>
              <w:widowControl w:val="0"/>
              <w:autoSpaceDE w:val="0"/>
              <w:autoSpaceDN w:val="0"/>
              <w:spacing w:before="1" w:after="0" w:line="254" w:lineRule="exact"/>
              <w:ind w:left="170"/>
              <w:rPr>
                <w:rFonts w:ascii="Times New Roman" w:eastAsia="Times New Roman" w:hAnsi="Times New Roman" w:cs="Times New Roman"/>
                <w:sz w:val="20"/>
                <w:szCs w:val="18"/>
              </w:rPr>
            </w:pPr>
            <w:r w:rsidRPr="00B329BB">
              <w:rPr>
                <w:rFonts w:ascii="Times New Roman" w:eastAsia="Times New Roman" w:hAnsi="Times New Roman" w:cs="Times New Roman"/>
                <w:spacing w:val="-5"/>
                <w:sz w:val="20"/>
                <w:szCs w:val="18"/>
              </w:rPr>
              <w:t>BMI</w:t>
            </w:r>
          </w:p>
        </w:tc>
        <w:tc>
          <w:tcPr>
            <w:tcW w:w="851" w:type="dxa"/>
          </w:tcPr>
          <w:p w14:paraId="7298E03D" w14:textId="77777777" w:rsidR="00B329BB" w:rsidRPr="00B329BB" w:rsidRDefault="00B329BB" w:rsidP="00B329BB">
            <w:pPr>
              <w:widowControl w:val="0"/>
              <w:autoSpaceDE w:val="0"/>
              <w:autoSpaceDN w:val="0"/>
              <w:spacing w:before="1" w:after="0" w:line="254" w:lineRule="exact"/>
              <w:ind w:left="9"/>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.041</w:t>
            </w:r>
          </w:p>
        </w:tc>
        <w:tc>
          <w:tcPr>
            <w:tcW w:w="1136" w:type="dxa"/>
          </w:tcPr>
          <w:p w14:paraId="6DDF7753" w14:textId="77777777" w:rsidR="00B329BB" w:rsidRPr="00B329BB" w:rsidRDefault="00B329BB" w:rsidP="00B329BB">
            <w:pPr>
              <w:widowControl w:val="0"/>
              <w:autoSpaceDE w:val="0"/>
              <w:autoSpaceDN w:val="0"/>
              <w:spacing w:before="1" w:after="0" w:line="254" w:lineRule="exact"/>
              <w:ind w:left="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.053</w:t>
            </w:r>
          </w:p>
        </w:tc>
        <w:tc>
          <w:tcPr>
            <w:tcW w:w="1561" w:type="dxa"/>
          </w:tcPr>
          <w:p w14:paraId="30F18C09" w14:textId="77777777" w:rsidR="00B329BB" w:rsidRPr="00B329BB" w:rsidRDefault="00B329BB" w:rsidP="00B329BB">
            <w:pPr>
              <w:widowControl w:val="0"/>
              <w:autoSpaceDE w:val="0"/>
              <w:autoSpaceDN w:val="0"/>
              <w:spacing w:before="1" w:after="0" w:line="254" w:lineRule="exact"/>
              <w:ind w:left="6"/>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.047</w:t>
            </w:r>
          </w:p>
        </w:tc>
        <w:tc>
          <w:tcPr>
            <w:tcW w:w="991" w:type="dxa"/>
          </w:tcPr>
          <w:p w14:paraId="3D9609DD" w14:textId="77777777" w:rsidR="00B329BB" w:rsidRPr="00B329BB" w:rsidRDefault="00B329BB" w:rsidP="00B329BB">
            <w:pPr>
              <w:widowControl w:val="0"/>
              <w:autoSpaceDE w:val="0"/>
              <w:autoSpaceDN w:val="0"/>
              <w:spacing w:before="1" w:after="0" w:line="254" w:lineRule="exact"/>
              <w:ind w:left="118" w:right="11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.772</w:t>
            </w:r>
          </w:p>
        </w:tc>
        <w:tc>
          <w:tcPr>
            <w:tcW w:w="851" w:type="dxa"/>
          </w:tcPr>
          <w:p w14:paraId="40053FE6" w14:textId="77777777" w:rsidR="00B329BB" w:rsidRPr="00B329BB" w:rsidRDefault="00B329BB" w:rsidP="00B329BB">
            <w:pPr>
              <w:widowControl w:val="0"/>
              <w:autoSpaceDE w:val="0"/>
              <w:autoSpaceDN w:val="0"/>
              <w:spacing w:before="1" w:after="0" w:line="254" w:lineRule="exact"/>
              <w:ind w:left="9" w:right="4"/>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.441</w:t>
            </w:r>
          </w:p>
        </w:tc>
      </w:tr>
      <w:tr w:rsidR="00B329BB" w:rsidRPr="00B329BB" w14:paraId="42766C12" w14:textId="77777777" w:rsidTr="00B329BB">
        <w:trPr>
          <w:trHeight w:val="275"/>
        </w:trPr>
        <w:tc>
          <w:tcPr>
            <w:tcW w:w="3512" w:type="dxa"/>
          </w:tcPr>
          <w:p w14:paraId="231F78F5" w14:textId="77777777" w:rsidR="00B329BB" w:rsidRPr="00B329BB" w:rsidRDefault="00B329BB" w:rsidP="00B329BB">
            <w:pPr>
              <w:widowControl w:val="0"/>
              <w:autoSpaceDE w:val="0"/>
              <w:autoSpaceDN w:val="0"/>
              <w:spacing w:before="1" w:after="0" w:line="254" w:lineRule="exact"/>
              <w:ind w:left="170"/>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Treated</w:t>
            </w:r>
            <w:r w:rsidRPr="00B329BB">
              <w:rPr>
                <w:rFonts w:ascii="Times New Roman" w:eastAsia="Times New Roman" w:hAnsi="Times New Roman" w:cs="Times New Roman"/>
                <w:spacing w:val="-7"/>
                <w:sz w:val="20"/>
                <w:szCs w:val="18"/>
              </w:rPr>
              <w:t xml:space="preserve"> </w:t>
            </w:r>
            <w:r w:rsidRPr="00B329BB">
              <w:rPr>
                <w:rFonts w:ascii="Times New Roman" w:eastAsia="Times New Roman" w:hAnsi="Times New Roman" w:cs="Times New Roman"/>
                <w:sz w:val="20"/>
                <w:szCs w:val="18"/>
              </w:rPr>
              <w:t>outside</w:t>
            </w:r>
            <w:r w:rsidRPr="00B329BB">
              <w:rPr>
                <w:rFonts w:ascii="Times New Roman" w:eastAsia="Times New Roman" w:hAnsi="Times New Roman" w:cs="Times New Roman"/>
                <w:spacing w:val="-5"/>
                <w:sz w:val="20"/>
                <w:szCs w:val="18"/>
              </w:rPr>
              <w:t xml:space="preserve"> </w:t>
            </w:r>
            <w:r w:rsidRPr="00B329BB">
              <w:rPr>
                <w:rFonts w:ascii="Times New Roman" w:eastAsia="Times New Roman" w:hAnsi="Times New Roman" w:cs="Times New Roman"/>
                <w:spacing w:val="-4"/>
                <w:sz w:val="20"/>
                <w:szCs w:val="18"/>
              </w:rPr>
              <w:t>Iraq</w:t>
            </w:r>
          </w:p>
        </w:tc>
        <w:tc>
          <w:tcPr>
            <w:tcW w:w="851" w:type="dxa"/>
          </w:tcPr>
          <w:p w14:paraId="097004BB" w14:textId="77777777" w:rsidR="00B329BB" w:rsidRPr="00B329BB" w:rsidRDefault="00B329BB" w:rsidP="00B329BB">
            <w:pPr>
              <w:widowControl w:val="0"/>
              <w:autoSpaceDE w:val="0"/>
              <w:autoSpaceDN w:val="0"/>
              <w:spacing w:before="1" w:after="0" w:line="254" w:lineRule="exact"/>
              <w:ind w:left="9"/>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.030-</w:t>
            </w:r>
          </w:p>
        </w:tc>
        <w:tc>
          <w:tcPr>
            <w:tcW w:w="1136" w:type="dxa"/>
          </w:tcPr>
          <w:p w14:paraId="2972367A" w14:textId="77777777" w:rsidR="00B329BB" w:rsidRPr="00B329BB" w:rsidRDefault="00B329BB" w:rsidP="00B329BB">
            <w:pPr>
              <w:widowControl w:val="0"/>
              <w:autoSpaceDE w:val="0"/>
              <w:autoSpaceDN w:val="0"/>
              <w:spacing w:before="1" w:after="0" w:line="254" w:lineRule="exact"/>
              <w:ind w:left="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.105</w:t>
            </w:r>
          </w:p>
        </w:tc>
        <w:tc>
          <w:tcPr>
            <w:tcW w:w="1561" w:type="dxa"/>
          </w:tcPr>
          <w:p w14:paraId="1DA0B72C" w14:textId="77777777" w:rsidR="00B329BB" w:rsidRPr="00B329BB" w:rsidRDefault="00B329BB" w:rsidP="00B329BB">
            <w:pPr>
              <w:widowControl w:val="0"/>
              <w:autoSpaceDE w:val="0"/>
              <w:autoSpaceDN w:val="0"/>
              <w:spacing w:before="1" w:after="0" w:line="254" w:lineRule="exact"/>
              <w:ind w:left="6"/>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.018-</w:t>
            </w:r>
          </w:p>
        </w:tc>
        <w:tc>
          <w:tcPr>
            <w:tcW w:w="991" w:type="dxa"/>
          </w:tcPr>
          <w:p w14:paraId="399FC616" w14:textId="77777777" w:rsidR="00B329BB" w:rsidRPr="00B329BB" w:rsidRDefault="00B329BB" w:rsidP="00B329BB">
            <w:pPr>
              <w:widowControl w:val="0"/>
              <w:autoSpaceDE w:val="0"/>
              <w:autoSpaceDN w:val="0"/>
              <w:spacing w:before="1" w:after="0" w:line="254" w:lineRule="exact"/>
              <w:ind w:left="118" w:right="113"/>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.286-</w:t>
            </w:r>
          </w:p>
        </w:tc>
        <w:tc>
          <w:tcPr>
            <w:tcW w:w="851" w:type="dxa"/>
          </w:tcPr>
          <w:p w14:paraId="417F0F30" w14:textId="77777777" w:rsidR="00B329BB" w:rsidRPr="00B329BB" w:rsidRDefault="00B329BB" w:rsidP="00B329BB">
            <w:pPr>
              <w:widowControl w:val="0"/>
              <w:autoSpaceDE w:val="0"/>
              <w:autoSpaceDN w:val="0"/>
              <w:spacing w:before="1" w:after="0" w:line="254" w:lineRule="exact"/>
              <w:ind w:left="9" w:right="4"/>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.775</w:t>
            </w:r>
          </w:p>
        </w:tc>
      </w:tr>
      <w:tr w:rsidR="00B329BB" w:rsidRPr="00B329BB" w14:paraId="12D20803" w14:textId="77777777" w:rsidTr="00B329BB">
        <w:trPr>
          <w:trHeight w:val="280"/>
        </w:trPr>
        <w:tc>
          <w:tcPr>
            <w:tcW w:w="3512" w:type="dxa"/>
          </w:tcPr>
          <w:p w14:paraId="541CBAE4" w14:textId="77777777" w:rsidR="00B329BB" w:rsidRPr="00B329BB" w:rsidRDefault="00B329BB" w:rsidP="00B329BB">
            <w:pPr>
              <w:widowControl w:val="0"/>
              <w:autoSpaceDE w:val="0"/>
              <w:autoSpaceDN w:val="0"/>
              <w:spacing w:before="1" w:after="0" w:line="259" w:lineRule="exact"/>
              <w:ind w:left="170"/>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Previous</w:t>
            </w:r>
            <w:r w:rsidRPr="00B329BB">
              <w:rPr>
                <w:rFonts w:ascii="Times New Roman" w:eastAsia="Times New Roman" w:hAnsi="Times New Roman" w:cs="Times New Roman"/>
                <w:spacing w:val="-3"/>
                <w:sz w:val="20"/>
                <w:szCs w:val="18"/>
              </w:rPr>
              <w:t xml:space="preserve"> </w:t>
            </w:r>
            <w:r w:rsidRPr="00B329BB">
              <w:rPr>
                <w:rFonts w:ascii="Times New Roman" w:eastAsia="Times New Roman" w:hAnsi="Times New Roman" w:cs="Times New Roman"/>
                <w:sz w:val="20"/>
                <w:szCs w:val="18"/>
              </w:rPr>
              <w:t>cardiac</w:t>
            </w:r>
            <w:r w:rsidRPr="00B329BB">
              <w:rPr>
                <w:rFonts w:ascii="Times New Roman" w:eastAsia="Times New Roman" w:hAnsi="Times New Roman" w:cs="Times New Roman"/>
                <w:spacing w:val="-4"/>
                <w:sz w:val="20"/>
                <w:szCs w:val="18"/>
              </w:rPr>
              <w:t xml:space="preserve"> </w:t>
            </w:r>
            <w:r w:rsidRPr="00B329BB">
              <w:rPr>
                <w:rFonts w:ascii="Times New Roman" w:eastAsia="Times New Roman" w:hAnsi="Times New Roman" w:cs="Times New Roman"/>
                <w:spacing w:val="-2"/>
                <w:sz w:val="20"/>
                <w:szCs w:val="18"/>
              </w:rPr>
              <w:t>catheterization</w:t>
            </w:r>
          </w:p>
        </w:tc>
        <w:tc>
          <w:tcPr>
            <w:tcW w:w="851" w:type="dxa"/>
          </w:tcPr>
          <w:p w14:paraId="6D3A9A30" w14:textId="77777777" w:rsidR="00B329BB" w:rsidRPr="00B329BB" w:rsidRDefault="00B329BB" w:rsidP="00B329BB">
            <w:pPr>
              <w:widowControl w:val="0"/>
              <w:autoSpaceDE w:val="0"/>
              <w:autoSpaceDN w:val="0"/>
              <w:spacing w:before="1" w:after="0" w:line="259" w:lineRule="exact"/>
              <w:ind w:left="9"/>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.095</w:t>
            </w:r>
          </w:p>
        </w:tc>
        <w:tc>
          <w:tcPr>
            <w:tcW w:w="1136" w:type="dxa"/>
          </w:tcPr>
          <w:p w14:paraId="7C3A09B6" w14:textId="77777777" w:rsidR="00B329BB" w:rsidRPr="00B329BB" w:rsidRDefault="00B329BB" w:rsidP="00B329BB">
            <w:pPr>
              <w:widowControl w:val="0"/>
              <w:autoSpaceDE w:val="0"/>
              <w:autoSpaceDN w:val="0"/>
              <w:spacing w:before="1" w:after="0" w:line="259" w:lineRule="exact"/>
              <w:ind w:left="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.061</w:t>
            </w:r>
          </w:p>
        </w:tc>
        <w:tc>
          <w:tcPr>
            <w:tcW w:w="1561" w:type="dxa"/>
          </w:tcPr>
          <w:p w14:paraId="59938912" w14:textId="77777777" w:rsidR="00B329BB" w:rsidRPr="00B329BB" w:rsidRDefault="00B329BB" w:rsidP="00B329BB">
            <w:pPr>
              <w:widowControl w:val="0"/>
              <w:autoSpaceDE w:val="0"/>
              <w:autoSpaceDN w:val="0"/>
              <w:spacing w:before="1" w:after="0" w:line="259" w:lineRule="exact"/>
              <w:ind w:left="6"/>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.096</w:t>
            </w:r>
          </w:p>
        </w:tc>
        <w:tc>
          <w:tcPr>
            <w:tcW w:w="991" w:type="dxa"/>
          </w:tcPr>
          <w:p w14:paraId="0BFE5E6B" w14:textId="77777777" w:rsidR="00B329BB" w:rsidRPr="00B329BB" w:rsidRDefault="00B329BB" w:rsidP="00B329BB">
            <w:pPr>
              <w:widowControl w:val="0"/>
              <w:autoSpaceDE w:val="0"/>
              <w:autoSpaceDN w:val="0"/>
              <w:spacing w:before="1" w:after="0" w:line="259" w:lineRule="exact"/>
              <w:ind w:left="118" w:right="11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2"/>
                <w:sz w:val="20"/>
                <w:szCs w:val="18"/>
              </w:rPr>
              <w:t>1.562</w:t>
            </w:r>
          </w:p>
        </w:tc>
        <w:tc>
          <w:tcPr>
            <w:tcW w:w="851" w:type="dxa"/>
          </w:tcPr>
          <w:p w14:paraId="3878F169" w14:textId="77777777" w:rsidR="00B329BB" w:rsidRPr="00B329BB" w:rsidRDefault="00B329BB" w:rsidP="00B329BB">
            <w:pPr>
              <w:widowControl w:val="0"/>
              <w:autoSpaceDE w:val="0"/>
              <w:autoSpaceDN w:val="0"/>
              <w:spacing w:before="1" w:after="0" w:line="259" w:lineRule="exact"/>
              <w:ind w:left="9" w:right="4"/>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.120</w:t>
            </w:r>
          </w:p>
        </w:tc>
      </w:tr>
      <w:tr w:rsidR="00B329BB" w:rsidRPr="00B329BB" w14:paraId="09EDA3C4" w14:textId="77777777" w:rsidTr="00B329BB">
        <w:trPr>
          <w:trHeight w:val="275"/>
        </w:trPr>
        <w:tc>
          <w:tcPr>
            <w:tcW w:w="3512" w:type="dxa"/>
          </w:tcPr>
          <w:p w14:paraId="1E8A1DC7" w14:textId="77777777" w:rsidR="00B329BB" w:rsidRPr="00B329BB" w:rsidRDefault="00B329BB" w:rsidP="00B329BB">
            <w:pPr>
              <w:widowControl w:val="0"/>
              <w:autoSpaceDE w:val="0"/>
              <w:autoSpaceDN w:val="0"/>
              <w:spacing w:before="1" w:after="0" w:line="254" w:lineRule="exact"/>
              <w:ind w:left="170"/>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Duration</w:t>
            </w:r>
            <w:r w:rsidRPr="00B329BB">
              <w:rPr>
                <w:rFonts w:ascii="Times New Roman" w:eastAsia="Times New Roman" w:hAnsi="Times New Roman" w:cs="Times New Roman"/>
                <w:spacing w:val="-5"/>
                <w:sz w:val="20"/>
                <w:szCs w:val="18"/>
              </w:rPr>
              <w:t xml:space="preserve"> </w:t>
            </w:r>
            <w:r w:rsidRPr="00B329BB">
              <w:rPr>
                <w:rFonts w:ascii="Times New Roman" w:eastAsia="Times New Roman" w:hAnsi="Times New Roman" w:cs="Times New Roman"/>
                <w:sz w:val="20"/>
                <w:szCs w:val="18"/>
              </w:rPr>
              <w:t>coronary</w:t>
            </w:r>
            <w:r w:rsidRPr="00B329BB">
              <w:rPr>
                <w:rFonts w:ascii="Times New Roman" w:eastAsia="Times New Roman" w:hAnsi="Times New Roman" w:cs="Times New Roman"/>
                <w:spacing w:val="-2"/>
                <w:sz w:val="20"/>
                <w:szCs w:val="18"/>
              </w:rPr>
              <w:t xml:space="preserve"> </w:t>
            </w:r>
            <w:r w:rsidRPr="00B329BB">
              <w:rPr>
                <w:rFonts w:ascii="Times New Roman" w:eastAsia="Times New Roman" w:hAnsi="Times New Roman" w:cs="Times New Roman"/>
                <w:sz w:val="20"/>
                <w:szCs w:val="18"/>
              </w:rPr>
              <w:t>artery</w:t>
            </w:r>
            <w:r w:rsidRPr="00B329BB">
              <w:rPr>
                <w:rFonts w:ascii="Times New Roman" w:eastAsia="Times New Roman" w:hAnsi="Times New Roman" w:cs="Times New Roman"/>
                <w:spacing w:val="-4"/>
                <w:sz w:val="20"/>
                <w:szCs w:val="18"/>
              </w:rPr>
              <w:t xml:space="preserve"> </w:t>
            </w:r>
            <w:r w:rsidRPr="00B329BB">
              <w:rPr>
                <w:rFonts w:ascii="Times New Roman" w:eastAsia="Times New Roman" w:hAnsi="Times New Roman" w:cs="Times New Roman"/>
                <w:spacing w:val="-2"/>
                <w:sz w:val="20"/>
                <w:szCs w:val="18"/>
              </w:rPr>
              <w:t>disease</w:t>
            </w:r>
          </w:p>
        </w:tc>
        <w:tc>
          <w:tcPr>
            <w:tcW w:w="851" w:type="dxa"/>
          </w:tcPr>
          <w:p w14:paraId="33A52818" w14:textId="77777777" w:rsidR="00B329BB" w:rsidRPr="00B329BB" w:rsidRDefault="00B329BB" w:rsidP="00B329BB">
            <w:pPr>
              <w:widowControl w:val="0"/>
              <w:autoSpaceDE w:val="0"/>
              <w:autoSpaceDN w:val="0"/>
              <w:spacing w:before="1" w:after="0" w:line="254" w:lineRule="exact"/>
              <w:ind w:left="9"/>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.091-</w:t>
            </w:r>
          </w:p>
        </w:tc>
        <w:tc>
          <w:tcPr>
            <w:tcW w:w="1136" w:type="dxa"/>
          </w:tcPr>
          <w:p w14:paraId="62000186" w14:textId="77777777" w:rsidR="00B329BB" w:rsidRPr="00B329BB" w:rsidRDefault="00B329BB" w:rsidP="00B329BB">
            <w:pPr>
              <w:widowControl w:val="0"/>
              <w:autoSpaceDE w:val="0"/>
              <w:autoSpaceDN w:val="0"/>
              <w:spacing w:before="1" w:after="0" w:line="254" w:lineRule="exact"/>
              <w:ind w:left="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.035</w:t>
            </w:r>
          </w:p>
        </w:tc>
        <w:tc>
          <w:tcPr>
            <w:tcW w:w="1561" w:type="dxa"/>
          </w:tcPr>
          <w:p w14:paraId="35476598" w14:textId="77777777" w:rsidR="00B329BB" w:rsidRPr="00B329BB" w:rsidRDefault="00B329BB" w:rsidP="00B329BB">
            <w:pPr>
              <w:widowControl w:val="0"/>
              <w:autoSpaceDE w:val="0"/>
              <w:autoSpaceDN w:val="0"/>
              <w:spacing w:before="1" w:after="0" w:line="254" w:lineRule="exact"/>
              <w:ind w:left="6"/>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.160-</w:t>
            </w:r>
          </w:p>
        </w:tc>
        <w:tc>
          <w:tcPr>
            <w:tcW w:w="991" w:type="dxa"/>
          </w:tcPr>
          <w:p w14:paraId="0F1151FC" w14:textId="77777777" w:rsidR="00B329BB" w:rsidRPr="00B329BB" w:rsidRDefault="00B329BB" w:rsidP="00B329BB">
            <w:pPr>
              <w:widowControl w:val="0"/>
              <w:autoSpaceDE w:val="0"/>
              <w:autoSpaceDN w:val="0"/>
              <w:spacing w:before="1" w:after="0" w:line="254" w:lineRule="exact"/>
              <w:ind w:left="118" w:right="113"/>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2.557-</w:t>
            </w:r>
          </w:p>
        </w:tc>
        <w:tc>
          <w:tcPr>
            <w:tcW w:w="851" w:type="dxa"/>
          </w:tcPr>
          <w:p w14:paraId="2682FB41" w14:textId="77777777" w:rsidR="00B329BB" w:rsidRPr="00B329BB" w:rsidRDefault="00B329BB" w:rsidP="00B329BB">
            <w:pPr>
              <w:widowControl w:val="0"/>
              <w:autoSpaceDE w:val="0"/>
              <w:autoSpaceDN w:val="0"/>
              <w:spacing w:before="1" w:after="0" w:line="254" w:lineRule="exact"/>
              <w:ind w:left="9" w:right="4"/>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.011</w:t>
            </w:r>
          </w:p>
        </w:tc>
      </w:tr>
      <w:tr w:rsidR="00B329BB" w:rsidRPr="00B329BB" w14:paraId="24973044" w14:textId="77777777" w:rsidTr="00B329BB">
        <w:trPr>
          <w:trHeight w:val="275"/>
        </w:trPr>
        <w:tc>
          <w:tcPr>
            <w:tcW w:w="3512" w:type="dxa"/>
          </w:tcPr>
          <w:p w14:paraId="7CB03DB0" w14:textId="77777777" w:rsidR="00B329BB" w:rsidRPr="00B329BB" w:rsidRDefault="00B329BB" w:rsidP="00B329BB">
            <w:pPr>
              <w:widowControl w:val="0"/>
              <w:autoSpaceDE w:val="0"/>
              <w:autoSpaceDN w:val="0"/>
              <w:spacing w:before="1" w:after="0" w:line="254" w:lineRule="exact"/>
              <w:ind w:left="170"/>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Associated</w:t>
            </w:r>
            <w:r w:rsidRPr="00B329BB">
              <w:rPr>
                <w:rFonts w:ascii="Times New Roman" w:eastAsia="Times New Roman" w:hAnsi="Times New Roman" w:cs="Times New Roman"/>
                <w:spacing w:val="-7"/>
                <w:sz w:val="20"/>
                <w:szCs w:val="18"/>
              </w:rPr>
              <w:t xml:space="preserve"> </w:t>
            </w:r>
            <w:r w:rsidRPr="00B329BB">
              <w:rPr>
                <w:rFonts w:ascii="Times New Roman" w:eastAsia="Times New Roman" w:hAnsi="Times New Roman" w:cs="Times New Roman"/>
                <w:spacing w:val="-2"/>
                <w:sz w:val="20"/>
                <w:szCs w:val="18"/>
              </w:rPr>
              <w:t>comorbidities</w:t>
            </w:r>
          </w:p>
        </w:tc>
        <w:tc>
          <w:tcPr>
            <w:tcW w:w="851" w:type="dxa"/>
          </w:tcPr>
          <w:p w14:paraId="103B7E94" w14:textId="77777777" w:rsidR="00B329BB" w:rsidRPr="00B329BB" w:rsidRDefault="00B329BB" w:rsidP="00B329BB">
            <w:pPr>
              <w:widowControl w:val="0"/>
              <w:autoSpaceDE w:val="0"/>
              <w:autoSpaceDN w:val="0"/>
              <w:spacing w:before="1" w:after="0" w:line="254" w:lineRule="exact"/>
              <w:ind w:left="9"/>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.096-</w:t>
            </w:r>
          </w:p>
        </w:tc>
        <w:tc>
          <w:tcPr>
            <w:tcW w:w="1136" w:type="dxa"/>
          </w:tcPr>
          <w:p w14:paraId="5573AE22" w14:textId="77777777" w:rsidR="00B329BB" w:rsidRPr="00B329BB" w:rsidRDefault="00B329BB" w:rsidP="00B329BB">
            <w:pPr>
              <w:widowControl w:val="0"/>
              <w:autoSpaceDE w:val="0"/>
              <w:autoSpaceDN w:val="0"/>
              <w:spacing w:before="1" w:after="0" w:line="254" w:lineRule="exact"/>
              <w:ind w:left="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.035</w:t>
            </w:r>
          </w:p>
        </w:tc>
        <w:tc>
          <w:tcPr>
            <w:tcW w:w="1561" w:type="dxa"/>
          </w:tcPr>
          <w:p w14:paraId="51EC3B4C" w14:textId="77777777" w:rsidR="00B329BB" w:rsidRPr="00B329BB" w:rsidRDefault="00B329BB" w:rsidP="00B329BB">
            <w:pPr>
              <w:widowControl w:val="0"/>
              <w:autoSpaceDE w:val="0"/>
              <w:autoSpaceDN w:val="0"/>
              <w:spacing w:before="1" w:after="0" w:line="254" w:lineRule="exact"/>
              <w:ind w:left="6"/>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.181-</w:t>
            </w:r>
          </w:p>
        </w:tc>
        <w:tc>
          <w:tcPr>
            <w:tcW w:w="991" w:type="dxa"/>
          </w:tcPr>
          <w:p w14:paraId="6EABB07E" w14:textId="77777777" w:rsidR="00B329BB" w:rsidRPr="00B329BB" w:rsidRDefault="00B329BB" w:rsidP="00B329BB">
            <w:pPr>
              <w:widowControl w:val="0"/>
              <w:autoSpaceDE w:val="0"/>
              <w:autoSpaceDN w:val="0"/>
              <w:spacing w:before="1" w:after="0" w:line="254" w:lineRule="exact"/>
              <w:ind w:left="118" w:right="113"/>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2.771-</w:t>
            </w:r>
          </w:p>
        </w:tc>
        <w:tc>
          <w:tcPr>
            <w:tcW w:w="851" w:type="dxa"/>
          </w:tcPr>
          <w:p w14:paraId="4B9EC277" w14:textId="77777777" w:rsidR="00B329BB" w:rsidRPr="00B329BB" w:rsidRDefault="00B329BB" w:rsidP="00B329BB">
            <w:pPr>
              <w:widowControl w:val="0"/>
              <w:autoSpaceDE w:val="0"/>
              <w:autoSpaceDN w:val="0"/>
              <w:spacing w:before="1" w:after="0" w:line="254" w:lineRule="exact"/>
              <w:ind w:left="9" w:right="4"/>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.006</w:t>
            </w:r>
          </w:p>
        </w:tc>
      </w:tr>
      <w:tr w:rsidR="00B329BB" w:rsidRPr="00B329BB" w14:paraId="4F54EEEF" w14:textId="77777777" w:rsidTr="00B329BB">
        <w:trPr>
          <w:trHeight w:val="275"/>
        </w:trPr>
        <w:tc>
          <w:tcPr>
            <w:tcW w:w="3512" w:type="dxa"/>
          </w:tcPr>
          <w:p w14:paraId="57235CCB" w14:textId="77777777" w:rsidR="00B329BB" w:rsidRPr="00B329BB" w:rsidRDefault="00B329BB" w:rsidP="00B329BB">
            <w:pPr>
              <w:widowControl w:val="0"/>
              <w:autoSpaceDE w:val="0"/>
              <w:autoSpaceDN w:val="0"/>
              <w:spacing w:before="1" w:after="0" w:line="255" w:lineRule="exact"/>
              <w:ind w:left="170"/>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Smoking</w:t>
            </w:r>
            <w:r w:rsidRPr="00B329BB">
              <w:rPr>
                <w:rFonts w:ascii="Times New Roman" w:eastAsia="Times New Roman" w:hAnsi="Times New Roman" w:cs="Times New Roman"/>
                <w:spacing w:val="-3"/>
                <w:sz w:val="20"/>
                <w:szCs w:val="18"/>
              </w:rPr>
              <w:t xml:space="preserve"> </w:t>
            </w:r>
            <w:r w:rsidRPr="00B329BB">
              <w:rPr>
                <w:rFonts w:ascii="Times New Roman" w:eastAsia="Times New Roman" w:hAnsi="Times New Roman" w:cs="Times New Roman"/>
                <w:spacing w:val="-2"/>
                <w:sz w:val="20"/>
                <w:szCs w:val="18"/>
              </w:rPr>
              <w:t>status</w:t>
            </w:r>
          </w:p>
        </w:tc>
        <w:tc>
          <w:tcPr>
            <w:tcW w:w="851" w:type="dxa"/>
          </w:tcPr>
          <w:p w14:paraId="02ABCB84" w14:textId="77777777" w:rsidR="00B329BB" w:rsidRPr="00B329BB" w:rsidRDefault="00B329BB" w:rsidP="00B329BB">
            <w:pPr>
              <w:widowControl w:val="0"/>
              <w:autoSpaceDE w:val="0"/>
              <w:autoSpaceDN w:val="0"/>
              <w:spacing w:before="1" w:after="0" w:line="255" w:lineRule="exact"/>
              <w:ind w:left="9"/>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.084-</w:t>
            </w:r>
          </w:p>
        </w:tc>
        <w:tc>
          <w:tcPr>
            <w:tcW w:w="1136" w:type="dxa"/>
          </w:tcPr>
          <w:p w14:paraId="13AB2C6C" w14:textId="77777777" w:rsidR="00B329BB" w:rsidRPr="00B329BB" w:rsidRDefault="00B329BB" w:rsidP="00B329BB">
            <w:pPr>
              <w:widowControl w:val="0"/>
              <w:autoSpaceDE w:val="0"/>
              <w:autoSpaceDN w:val="0"/>
              <w:spacing w:before="1" w:after="0" w:line="255" w:lineRule="exact"/>
              <w:ind w:left="2"/>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.081</w:t>
            </w:r>
          </w:p>
        </w:tc>
        <w:tc>
          <w:tcPr>
            <w:tcW w:w="1561" w:type="dxa"/>
          </w:tcPr>
          <w:p w14:paraId="28D3D7D2" w14:textId="77777777" w:rsidR="00B329BB" w:rsidRPr="00B329BB" w:rsidRDefault="00B329BB" w:rsidP="00B329BB">
            <w:pPr>
              <w:widowControl w:val="0"/>
              <w:autoSpaceDE w:val="0"/>
              <w:autoSpaceDN w:val="0"/>
              <w:spacing w:before="1" w:after="0" w:line="255" w:lineRule="exact"/>
              <w:ind w:left="6"/>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.064-</w:t>
            </w:r>
          </w:p>
        </w:tc>
        <w:tc>
          <w:tcPr>
            <w:tcW w:w="991" w:type="dxa"/>
          </w:tcPr>
          <w:p w14:paraId="620B60B0" w14:textId="77777777" w:rsidR="00B329BB" w:rsidRPr="00B329BB" w:rsidRDefault="00B329BB" w:rsidP="00B329BB">
            <w:pPr>
              <w:widowControl w:val="0"/>
              <w:autoSpaceDE w:val="0"/>
              <w:autoSpaceDN w:val="0"/>
              <w:spacing w:before="1" w:after="0" w:line="255" w:lineRule="exact"/>
              <w:ind w:left="118" w:right="113"/>
              <w:jc w:val="center"/>
              <w:rPr>
                <w:rFonts w:ascii="Times New Roman" w:eastAsia="Times New Roman" w:hAnsi="Times New Roman" w:cs="Times New Roman"/>
                <w:sz w:val="20"/>
                <w:szCs w:val="18"/>
              </w:rPr>
            </w:pPr>
            <w:r w:rsidRPr="00B329BB">
              <w:rPr>
                <w:rFonts w:ascii="Times New Roman" w:eastAsia="Times New Roman" w:hAnsi="Times New Roman" w:cs="Times New Roman"/>
                <w:sz w:val="20"/>
                <w:szCs w:val="18"/>
              </w:rPr>
              <w:t>-</w:t>
            </w:r>
            <w:r w:rsidRPr="00B329BB">
              <w:rPr>
                <w:rFonts w:ascii="Times New Roman" w:eastAsia="Times New Roman" w:hAnsi="Times New Roman" w:cs="Times New Roman"/>
                <w:spacing w:val="-2"/>
                <w:sz w:val="20"/>
                <w:szCs w:val="18"/>
              </w:rPr>
              <w:t>1.033-</w:t>
            </w:r>
          </w:p>
        </w:tc>
        <w:tc>
          <w:tcPr>
            <w:tcW w:w="851" w:type="dxa"/>
          </w:tcPr>
          <w:p w14:paraId="69893220" w14:textId="77777777" w:rsidR="00B329BB" w:rsidRPr="00B329BB" w:rsidRDefault="00B329BB" w:rsidP="00B329BB">
            <w:pPr>
              <w:widowControl w:val="0"/>
              <w:autoSpaceDE w:val="0"/>
              <w:autoSpaceDN w:val="0"/>
              <w:spacing w:before="1" w:after="0" w:line="255" w:lineRule="exact"/>
              <w:ind w:left="9" w:right="4"/>
              <w:jc w:val="center"/>
              <w:rPr>
                <w:rFonts w:ascii="Times New Roman" w:eastAsia="Times New Roman" w:hAnsi="Times New Roman" w:cs="Times New Roman"/>
                <w:sz w:val="20"/>
                <w:szCs w:val="18"/>
              </w:rPr>
            </w:pPr>
            <w:r w:rsidRPr="00B329BB">
              <w:rPr>
                <w:rFonts w:ascii="Times New Roman" w:eastAsia="Times New Roman" w:hAnsi="Times New Roman" w:cs="Times New Roman"/>
                <w:spacing w:val="-4"/>
                <w:sz w:val="20"/>
                <w:szCs w:val="18"/>
              </w:rPr>
              <w:t>.303</w:t>
            </w:r>
          </w:p>
        </w:tc>
      </w:tr>
    </w:tbl>
    <w:p w14:paraId="085F2397" w14:textId="77777777" w:rsidR="00B329BB" w:rsidRPr="00B329BB" w:rsidRDefault="00B329BB" w:rsidP="00B329BB">
      <w:pPr>
        <w:ind w:firstLine="720"/>
        <w:rPr>
          <w:i/>
          <w:sz w:val="20"/>
          <w:szCs w:val="20"/>
          <w:lang w:bidi="ar-IQ"/>
        </w:rPr>
      </w:pPr>
      <w:r w:rsidRPr="00B329BB">
        <w:rPr>
          <w:i/>
          <w:sz w:val="20"/>
          <w:szCs w:val="20"/>
          <w:lang w:bidi="ar-IQ"/>
        </w:rPr>
        <w:t>Dependent Variable: Satisfaction Level</w:t>
      </w:r>
    </w:p>
    <w:p w14:paraId="44E50663" w14:textId="77777777" w:rsidR="00B329BB" w:rsidRPr="00B329BB" w:rsidRDefault="00B329BB" w:rsidP="00822564">
      <w:pPr>
        <w:ind w:right="177" w:firstLine="720"/>
        <w:rPr>
          <w:sz w:val="20"/>
          <w:szCs w:val="20"/>
          <w:lang w:bidi="ar-IQ"/>
        </w:rPr>
      </w:pPr>
      <w:r w:rsidRPr="00B329BB">
        <w:rPr>
          <w:sz w:val="20"/>
          <w:szCs w:val="20"/>
          <w:lang w:bidi="ar-IQ"/>
        </w:rPr>
        <w:t>The results of the simple linear regression test reveal several significant predictors of patients' satisfaction with the quality of nursing care following cardiac catheterization. Specifically, the number of previous admissions (β = -.399; p= .000), the duration of coronary artery disease (β= -.160; p= .011), and the presence of associated chronic comorbidities (β = -.181; p= .006) have all been identified as influential factors in determining the level of satisfaction reported by patients.</w:t>
      </w:r>
    </w:p>
    <w:p w14:paraId="2132D617" w14:textId="77777777" w:rsidR="00B329BB" w:rsidRPr="00B329BB" w:rsidRDefault="00B329BB" w:rsidP="00822564">
      <w:pPr>
        <w:widowControl w:val="0"/>
        <w:autoSpaceDE w:val="0"/>
        <w:autoSpaceDN w:val="0"/>
        <w:spacing w:before="200" w:after="0" w:line="240" w:lineRule="auto"/>
        <w:ind w:right="177"/>
        <w:outlineLvl w:val="0"/>
        <w:rPr>
          <w:rFonts w:ascii="Times New Roman" w:eastAsia="Times New Roman" w:hAnsi="Times New Roman" w:cs="Times New Roman"/>
          <w:b/>
          <w:bCs/>
          <w:sz w:val="20"/>
          <w:szCs w:val="20"/>
        </w:rPr>
      </w:pPr>
      <w:r w:rsidRPr="00B329BB">
        <w:rPr>
          <w:rFonts w:ascii="Times New Roman" w:eastAsia="Times New Roman" w:hAnsi="Times New Roman" w:cs="Times New Roman"/>
          <w:b/>
          <w:bCs/>
          <w:spacing w:val="-2"/>
          <w:sz w:val="20"/>
          <w:szCs w:val="20"/>
        </w:rPr>
        <w:t>Discussion</w:t>
      </w:r>
    </w:p>
    <w:p w14:paraId="364BE6D4" w14:textId="77777777" w:rsidR="00B329BB" w:rsidRPr="00B329BB" w:rsidRDefault="00B329BB" w:rsidP="00822564">
      <w:pPr>
        <w:widowControl w:val="0"/>
        <w:autoSpaceDE w:val="0"/>
        <w:autoSpaceDN w:val="0"/>
        <w:spacing w:before="4" w:after="0" w:line="240" w:lineRule="auto"/>
        <w:ind w:right="177"/>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The study of demographic variables of post-catheterization care nurses in terms of patient satisfaction has an important effect on sample size. The years band the fifty-four- year-olds on average, ±10.90 to 28 years old to78 is the age of a heterogeneous group of people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wherein</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composition</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includes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both</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young</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and</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old.</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Different</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medical</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experiences for older people and younger people are considered more crucial than other diversity here, and</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purpose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is</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to</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achieve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more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profound</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investigation</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by</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understanding</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 xml:space="preserve">subjective points of views of the people at different age stages. These outcomes are confirmed by the studies of Baghdad Cardiovascular Centers which show that young and old patients, who have coronary artery disease, are in the </w:t>
      </w:r>
      <w:proofErr w:type="gramStart"/>
      <w:r w:rsidRPr="00B329BB">
        <w:rPr>
          <w:rFonts w:ascii="Times New Roman" w:eastAsia="Times New Roman" w:hAnsi="Times New Roman" w:cs="Times New Roman"/>
          <w:color w:val="0D0D0D"/>
          <w:sz w:val="20"/>
          <w:szCs w:val="20"/>
        </w:rPr>
        <w:t>most deadly</w:t>
      </w:r>
      <w:proofErr w:type="gramEnd"/>
      <w:r w:rsidRPr="00B329BB">
        <w:rPr>
          <w:rFonts w:ascii="Times New Roman" w:eastAsia="Times New Roman" w:hAnsi="Times New Roman" w:cs="Times New Roman"/>
          <w:color w:val="0D0D0D"/>
          <w:sz w:val="20"/>
          <w:szCs w:val="20"/>
        </w:rPr>
        <w:t xml:space="preserve"> category [9].</w:t>
      </w:r>
    </w:p>
    <w:p w14:paraId="18E32EE1" w14:textId="77777777" w:rsidR="00B329BB" w:rsidRPr="00B329BB" w:rsidRDefault="00B329BB" w:rsidP="00822564">
      <w:pPr>
        <w:widowControl w:val="0"/>
        <w:autoSpaceDE w:val="0"/>
        <w:autoSpaceDN w:val="0"/>
        <w:spacing w:after="0" w:line="240" w:lineRule="auto"/>
        <w:ind w:right="177"/>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Also, the part to be considered is the distribution, which includes 56% of male participants and 44% female participants. Such an observation was in agreement with the ones made in Al-</w:t>
      </w:r>
      <w:proofErr w:type="spellStart"/>
      <w:r w:rsidRPr="00B329BB">
        <w:rPr>
          <w:rFonts w:ascii="Times New Roman" w:eastAsia="Times New Roman" w:hAnsi="Times New Roman" w:cs="Times New Roman"/>
          <w:color w:val="0D0D0D"/>
          <w:sz w:val="20"/>
          <w:szCs w:val="20"/>
        </w:rPr>
        <w:t>Muthana</w:t>
      </w:r>
      <w:proofErr w:type="spellEnd"/>
      <w:r w:rsidRPr="00B329BB">
        <w:rPr>
          <w:rFonts w:ascii="Times New Roman" w:eastAsia="Times New Roman" w:hAnsi="Times New Roman" w:cs="Times New Roman"/>
          <w:color w:val="0D0D0D"/>
          <w:sz w:val="20"/>
          <w:szCs w:val="20"/>
        </w:rPr>
        <w:t xml:space="preserve"> Teaching Hospitals which had found that the imbalance of gender/gender ratio in the hospitals rose questions about gender specific expectations/experiences in nursing care [10]. Studies proved that gender is a factor in patient</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dissatisfaction and communication</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preference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health care</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settings</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nurses should think about this gender aspect [11].</w:t>
      </w:r>
    </w:p>
    <w:p w14:paraId="5E8A3BBD" w14:textId="77777777" w:rsidR="00B329BB" w:rsidRPr="00B329BB" w:rsidRDefault="00B329BB" w:rsidP="00822564">
      <w:pPr>
        <w:widowControl w:val="0"/>
        <w:autoSpaceDE w:val="0"/>
        <w:autoSpaceDN w:val="0"/>
        <w:spacing w:before="1" w:after="0" w:line="240" w:lineRule="auto"/>
        <w:ind w:right="177"/>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other</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factor</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marital</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status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takes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major</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part</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research</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design</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is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due to the fact that two thirds of the respondents are married. This might be the first time the patients will be subjected to a new service or process during their recovery from their past trauma. The research shows that status of marital relationship can be linked directly to a person's health status, and this can be a barrier for the involvement of married individuals and singles in healthcare.[12].</w:t>
      </w:r>
    </w:p>
    <w:p w14:paraId="78229EDE" w14:textId="77777777" w:rsidR="00B329BB" w:rsidRPr="00B329BB" w:rsidRDefault="00B329BB" w:rsidP="00822564">
      <w:pPr>
        <w:widowControl w:val="0"/>
        <w:autoSpaceDE w:val="0"/>
        <w:autoSpaceDN w:val="0"/>
        <w:spacing w:after="0" w:line="240" w:lineRule="auto"/>
        <w:ind w:right="177"/>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Distribution</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of residential</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places is</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only other</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highlight</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of this</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study</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as 64.5%</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of the respondents live in urban areas, 35.5% of whom live in rural areas. This urban-rural divide</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tends</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to</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result</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into</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lack</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healthcare</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facilities</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and</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eventually</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causes</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low</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quality service. The Teaching Hospital of Muthanna data indicated that the urban residents out numbed the rural residents and, consequently, the majority of the patients came from the cities</w:t>
      </w:r>
      <w:r w:rsidRPr="00B329BB">
        <w:rPr>
          <w:rFonts w:ascii="Times New Roman" w:eastAsia="Times New Roman" w:hAnsi="Times New Roman" w:cs="Times New Roman"/>
          <w:color w:val="0D0D0D"/>
          <w:spacing w:val="18"/>
          <w:sz w:val="20"/>
          <w:szCs w:val="20"/>
        </w:rPr>
        <w:t xml:space="preserve"> </w:t>
      </w:r>
      <w:r w:rsidRPr="00B329BB">
        <w:rPr>
          <w:rFonts w:ascii="Times New Roman" w:eastAsia="Times New Roman" w:hAnsi="Times New Roman" w:cs="Times New Roman"/>
          <w:color w:val="0D0D0D"/>
          <w:sz w:val="20"/>
          <w:szCs w:val="20"/>
        </w:rPr>
        <w:t>[13].</w:t>
      </w:r>
      <w:r w:rsidRPr="00B329BB">
        <w:rPr>
          <w:rFonts w:ascii="Times New Roman" w:eastAsia="Times New Roman" w:hAnsi="Times New Roman" w:cs="Times New Roman"/>
          <w:color w:val="0D0D0D"/>
          <w:spacing w:val="18"/>
          <w:sz w:val="20"/>
          <w:szCs w:val="20"/>
        </w:rPr>
        <w:t xml:space="preserve"> </w:t>
      </w:r>
      <w:r w:rsidRPr="00B329BB">
        <w:rPr>
          <w:rFonts w:ascii="Times New Roman" w:eastAsia="Times New Roman" w:hAnsi="Times New Roman" w:cs="Times New Roman"/>
          <w:color w:val="0D0D0D"/>
          <w:sz w:val="20"/>
          <w:szCs w:val="20"/>
        </w:rPr>
        <w:t>Patients</w:t>
      </w:r>
      <w:r w:rsidRPr="00B329BB">
        <w:rPr>
          <w:rFonts w:ascii="Times New Roman" w:eastAsia="Times New Roman" w:hAnsi="Times New Roman" w:cs="Times New Roman"/>
          <w:color w:val="0D0D0D"/>
          <w:spacing w:val="20"/>
          <w:sz w:val="20"/>
          <w:szCs w:val="20"/>
        </w:rPr>
        <w:t xml:space="preserve"> </w:t>
      </w:r>
      <w:r w:rsidRPr="00B329BB">
        <w:rPr>
          <w:rFonts w:ascii="Times New Roman" w:eastAsia="Times New Roman" w:hAnsi="Times New Roman" w:cs="Times New Roman"/>
          <w:color w:val="0D0D0D"/>
          <w:sz w:val="20"/>
          <w:szCs w:val="20"/>
        </w:rPr>
        <w:t>who</w:t>
      </w:r>
      <w:r w:rsidRPr="00B329BB">
        <w:rPr>
          <w:rFonts w:ascii="Times New Roman" w:eastAsia="Times New Roman" w:hAnsi="Times New Roman" w:cs="Times New Roman"/>
          <w:color w:val="0D0D0D"/>
          <w:spacing w:val="19"/>
          <w:sz w:val="20"/>
          <w:szCs w:val="20"/>
        </w:rPr>
        <w:t xml:space="preserve"> </w:t>
      </w:r>
      <w:r w:rsidRPr="00B329BB">
        <w:rPr>
          <w:rFonts w:ascii="Times New Roman" w:eastAsia="Times New Roman" w:hAnsi="Times New Roman" w:cs="Times New Roman"/>
          <w:color w:val="0D0D0D"/>
          <w:sz w:val="20"/>
          <w:szCs w:val="20"/>
        </w:rPr>
        <w:t>are</w:t>
      </w:r>
      <w:r w:rsidRPr="00B329BB">
        <w:rPr>
          <w:rFonts w:ascii="Times New Roman" w:eastAsia="Times New Roman" w:hAnsi="Times New Roman" w:cs="Times New Roman"/>
          <w:color w:val="0D0D0D"/>
          <w:spacing w:val="22"/>
          <w:sz w:val="20"/>
          <w:szCs w:val="20"/>
        </w:rPr>
        <w:t xml:space="preserve"> </w:t>
      </w:r>
      <w:r w:rsidRPr="00B329BB">
        <w:rPr>
          <w:rFonts w:ascii="Times New Roman" w:eastAsia="Times New Roman" w:hAnsi="Times New Roman" w:cs="Times New Roman"/>
          <w:color w:val="0D0D0D"/>
          <w:sz w:val="20"/>
          <w:szCs w:val="20"/>
        </w:rPr>
        <w:t>from</w:t>
      </w:r>
      <w:r w:rsidRPr="00B329BB">
        <w:rPr>
          <w:rFonts w:ascii="Times New Roman" w:eastAsia="Times New Roman" w:hAnsi="Times New Roman" w:cs="Times New Roman"/>
          <w:color w:val="0D0D0D"/>
          <w:spacing w:val="21"/>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22"/>
          <w:sz w:val="20"/>
          <w:szCs w:val="20"/>
        </w:rPr>
        <w:t xml:space="preserve"> </w:t>
      </w:r>
      <w:r w:rsidRPr="00B329BB">
        <w:rPr>
          <w:rFonts w:ascii="Times New Roman" w:eastAsia="Times New Roman" w:hAnsi="Times New Roman" w:cs="Times New Roman"/>
          <w:color w:val="0D0D0D"/>
          <w:sz w:val="20"/>
          <w:szCs w:val="20"/>
        </w:rPr>
        <w:t>rural</w:t>
      </w:r>
      <w:r w:rsidRPr="00B329BB">
        <w:rPr>
          <w:rFonts w:ascii="Times New Roman" w:eastAsia="Times New Roman" w:hAnsi="Times New Roman" w:cs="Times New Roman"/>
          <w:color w:val="0D0D0D"/>
          <w:spacing w:val="21"/>
          <w:sz w:val="20"/>
          <w:szCs w:val="20"/>
        </w:rPr>
        <w:t xml:space="preserve"> </w:t>
      </w:r>
      <w:r w:rsidRPr="00B329BB">
        <w:rPr>
          <w:rFonts w:ascii="Times New Roman" w:eastAsia="Times New Roman" w:hAnsi="Times New Roman" w:cs="Times New Roman"/>
          <w:color w:val="0D0D0D"/>
          <w:sz w:val="20"/>
          <w:szCs w:val="20"/>
        </w:rPr>
        <w:t>area</w:t>
      </w:r>
      <w:r w:rsidRPr="00B329BB">
        <w:rPr>
          <w:rFonts w:ascii="Times New Roman" w:eastAsia="Times New Roman" w:hAnsi="Times New Roman" w:cs="Times New Roman"/>
          <w:color w:val="0D0D0D"/>
          <w:spacing w:val="22"/>
          <w:sz w:val="20"/>
          <w:szCs w:val="20"/>
        </w:rPr>
        <w:t xml:space="preserve"> </w:t>
      </w:r>
      <w:r w:rsidRPr="00B329BB">
        <w:rPr>
          <w:rFonts w:ascii="Times New Roman" w:eastAsia="Times New Roman" w:hAnsi="Times New Roman" w:cs="Times New Roman"/>
          <w:color w:val="0D0D0D"/>
          <w:sz w:val="20"/>
          <w:szCs w:val="20"/>
        </w:rPr>
        <w:t>may</w:t>
      </w:r>
      <w:r w:rsidRPr="00B329BB">
        <w:rPr>
          <w:rFonts w:ascii="Times New Roman" w:eastAsia="Times New Roman" w:hAnsi="Times New Roman" w:cs="Times New Roman"/>
          <w:color w:val="0D0D0D"/>
          <w:spacing w:val="18"/>
          <w:sz w:val="20"/>
          <w:szCs w:val="20"/>
        </w:rPr>
        <w:t xml:space="preserve"> </w:t>
      </w:r>
      <w:r w:rsidRPr="00B329BB">
        <w:rPr>
          <w:rFonts w:ascii="Times New Roman" w:eastAsia="Times New Roman" w:hAnsi="Times New Roman" w:cs="Times New Roman"/>
          <w:color w:val="0D0D0D"/>
          <w:sz w:val="20"/>
          <w:szCs w:val="20"/>
        </w:rPr>
        <w:t>suffer</w:t>
      </w:r>
      <w:r w:rsidRPr="00B329BB">
        <w:rPr>
          <w:rFonts w:ascii="Times New Roman" w:eastAsia="Times New Roman" w:hAnsi="Times New Roman" w:cs="Times New Roman"/>
          <w:color w:val="0D0D0D"/>
          <w:spacing w:val="30"/>
          <w:sz w:val="20"/>
          <w:szCs w:val="20"/>
        </w:rPr>
        <w:t xml:space="preserve"> </w:t>
      </w:r>
      <w:r w:rsidRPr="00B329BB">
        <w:rPr>
          <w:rFonts w:ascii="Times New Roman" w:eastAsia="Times New Roman" w:hAnsi="Times New Roman" w:cs="Times New Roman"/>
          <w:color w:val="0D0D0D"/>
          <w:sz w:val="20"/>
          <w:szCs w:val="20"/>
        </w:rPr>
        <w:t>some</w:t>
      </w:r>
      <w:r w:rsidRPr="00B329BB">
        <w:rPr>
          <w:rFonts w:ascii="Times New Roman" w:eastAsia="Times New Roman" w:hAnsi="Times New Roman" w:cs="Times New Roman"/>
          <w:color w:val="0D0D0D"/>
          <w:spacing w:val="21"/>
          <w:sz w:val="20"/>
          <w:szCs w:val="20"/>
        </w:rPr>
        <w:t xml:space="preserve"> </w:t>
      </w:r>
      <w:r w:rsidRPr="00B329BB">
        <w:rPr>
          <w:rFonts w:ascii="Times New Roman" w:eastAsia="Times New Roman" w:hAnsi="Times New Roman" w:cs="Times New Roman"/>
          <w:color w:val="0D0D0D"/>
          <w:sz w:val="20"/>
          <w:szCs w:val="20"/>
        </w:rPr>
        <w:t>problems,</w:t>
      </w:r>
      <w:r w:rsidRPr="00B329BB">
        <w:rPr>
          <w:rFonts w:ascii="Times New Roman" w:eastAsia="Times New Roman" w:hAnsi="Times New Roman" w:cs="Times New Roman"/>
          <w:color w:val="0D0D0D"/>
          <w:spacing w:val="18"/>
          <w:sz w:val="20"/>
          <w:szCs w:val="20"/>
        </w:rPr>
        <w:t xml:space="preserve"> </w:t>
      </w:r>
      <w:r w:rsidRPr="00B329BB">
        <w:rPr>
          <w:rFonts w:ascii="Times New Roman" w:eastAsia="Times New Roman" w:hAnsi="Times New Roman" w:cs="Times New Roman"/>
          <w:color w:val="0D0D0D"/>
          <w:sz w:val="20"/>
          <w:szCs w:val="20"/>
        </w:rPr>
        <w:t>for</w:t>
      </w:r>
      <w:r w:rsidRPr="00B329BB">
        <w:rPr>
          <w:rFonts w:ascii="Times New Roman" w:eastAsia="Times New Roman" w:hAnsi="Times New Roman" w:cs="Times New Roman"/>
          <w:color w:val="0D0D0D"/>
          <w:spacing w:val="24"/>
          <w:sz w:val="20"/>
          <w:szCs w:val="20"/>
        </w:rPr>
        <w:t xml:space="preserve"> </w:t>
      </w:r>
      <w:r w:rsidRPr="00B329BB">
        <w:rPr>
          <w:rFonts w:ascii="Times New Roman" w:eastAsia="Times New Roman" w:hAnsi="Times New Roman" w:cs="Times New Roman"/>
          <w:color w:val="0D0D0D"/>
          <w:spacing w:val="-2"/>
          <w:sz w:val="20"/>
          <w:szCs w:val="20"/>
        </w:rPr>
        <w:t>example</w:t>
      </w:r>
    </w:p>
    <w:p w14:paraId="6335A95A" w14:textId="77777777" w:rsidR="00B329BB" w:rsidRPr="00B329BB" w:rsidRDefault="00B329BB" w:rsidP="00B329BB">
      <w:pPr>
        <w:widowControl w:val="0"/>
        <w:autoSpaceDE w:val="0"/>
        <w:autoSpaceDN w:val="0"/>
        <w:spacing w:after="0" w:line="240" w:lineRule="auto"/>
        <w:rPr>
          <w:rFonts w:ascii="Times New Roman" w:eastAsia="Times New Roman" w:hAnsi="Times New Roman" w:cs="Times New Roman"/>
          <w:sz w:val="18"/>
          <w:szCs w:val="18"/>
        </w:rPr>
        <w:sectPr w:rsidR="00B329BB" w:rsidRPr="00B329BB" w:rsidSect="00822564">
          <w:pgSz w:w="16840" w:h="11910" w:orient="landscape"/>
          <w:pgMar w:top="1600" w:right="822" w:bottom="1180" w:left="1240" w:header="0" w:footer="1049" w:gutter="0"/>
          <w:cols w:space="720"/>
          <w:docGrid w:linePitch="299"/>
        </w:sectPr>
      </w:pPr>
    </w:p>
    <w:p w14:paraId="1CAEC188" w14:textId="77777777" w:rsidR="00B329BB" w:rsidRPr="00B329BB" w:rsidRDefault="00B329BB" w:rsidP="00B329BB">
      <w:pPr>
        <w:widowControl w:val="0"/>
        <w:autoSpaceDE w:val="0"/>
        <w:autoSpaceDN w:val="0"/>
        <w:spacing w:before="71" w:after="0" w:line="240" w:lineRule="auto"/>
        <w:ind w:right="303"/>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lastRenderedPageBreak/>
        <w:t>there are lack of health facilities, and it is the main factor for the dissatisfaction with post- catheterization nursing procedure care [14].</w:t>
      </w:r>
    </w:p>
    <w:p w14:paraId="77433E18" w14:textId="77777777" w:rsidR="00B329BB" w:rsidRPr="00B329BB" w:rsidRDefault="00B329BB" w:rsidP="00B329BB">
      <w:pPr>
        <w:widowControl w:val="0"/>
        <w:autoSpaceDE w:val="0"/>
        <w:autoSpaceDN w:val="0"/>
        <w:spacing w:after="0" w:line="240" w:lineRule="auto"/>
        <w:ind w:right="298"/>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The second crucial factor that helped determine people's education levels was their literacy background. This comprised 28.0% of the participants who possessed only basic literacy skills. The data confirms the result of the survey in the city of Baghdad, which indicated that the majority of the respondents had obtained the certificate of completion of elementary education [15]. Such envisages will have social and individual infirmity that is related to health literacy levels and their consequences on patients' communication with their</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health</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service</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providers.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Generally, medical literacy</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only makes</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poor</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health</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among people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with literacy problems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worse,</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whereas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need</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for</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communication</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strategies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tuned for the different levels of literacy of various groups is unveiled [16].</w:t>
      </w:r>
    </w:p>
    <w:p w14:paraId="69B207B1" w14:textId="77777777" w:rsidR="00B329BB" w:rsidRPr="00B329BB" w:rsidRDefault="00B329BB" w:rsidP="00B329BB">
      <w:pPr>
        <w:widowControl w:val="0"/>
        <w:autoSpaceDE w:val="0"/>
        <w:autoSpaceDN w:val="0"/>
        <w:spacing w:after="0" w:line="240" w:lineRule="auto"/>
        <w:ind w:right="293"/>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Finding</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out</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occupation</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data</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reveals</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32.5</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percent</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survey</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participants</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 xml:space="preserve">identified themselves as housewives. However, this is the case, so it is just like the findings of Al- </w:t>
      </w:r>
      <w:proofErr w:type="spellStart"/>
      <w:r w:rsidRPr="00B329BB">
        <w:rPr>
          <w:rFonts w:ascii="Times New Roman" w:eastAsia="Times New Roman" w:hAnsi="Times New Roman" w:cs="Times New Roman"/>
          <w:color w:val="0D0D0D"/>
          <w:sz w:val="20"/>
          <w:szCs w:val="20"/>
        </w:rPr>
        <w:t>Rusafa</w:t>
      </w:r>
      <w:proofErr w:type="spellEnd"/>
      <w:r w:rsidRPr="00B329BB">
        <w:rPr>
          <w:rFonts w:ascii="Times New Roman" w:eastAsia="Times New Roman" w:hAnsi="Times New Roman" w:cs="Times New Roman"/>
          <w:color w:val="0D0D0D"/>
          <w:sz w:val="20"/>
          <w:szCs w:val="20"/>
        </w:rPr>
        <w:t xml:space="preserve"> District, in which most patients who visited primary health care centers were housewives [ 17]. Contrary to this, Housewives outnumbered the other participants in the group</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came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from</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Karbala</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City</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(18).</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housewives</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being</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unemployed</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can</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be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factor that</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reduces</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their</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chances</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for</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having</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healthcare</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appointment</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and</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being</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allowed</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making health problem resolving decisions. Understanding the roles of different healthcare professions is a life-sustaining element for [19] providers so that they can provide patient- centered care.</w:t>
      </w:r>
    </w:p>
    <w:p w14:paraId="6DDDFD92" w14:textId="77777777" w:rsidR="00B329BB" w:rsidRPr="00B329BB" w:rsidRDefault="00B329BB" w:rsidP="00B329BB">
      <w:pPr>
        <w:widowControl w:val="0"/>
        <w:autoSpaceDE w:val="0"/>
        <w:autoSpaceDN w:val="0"/>
        <w:spacing w:before="2" w:after="0" w:line="240" w:lineRule="auto"/>
        <w:ind w:right="301"/>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Economic</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data</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also</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make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data</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colors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more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with</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this,</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because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44%</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respondents answer that their monthly income is lower than 300 thousand IQD. Financial constraints can</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be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major</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hold</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back,</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great</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impediment,</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limiting</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pathway</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to</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health</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care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access and treatment plans. The social-economic disparity illustrates the necessity of taking into consideration well-targeted strategies and social support systems to establish a scenario in which</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equitable and</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excellent post-cardiac catheterization</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nursing care is</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available to each social status [20, 21].</w:t>
      </w:r>
    </w:p>
    <w:p w14:paraId="7855B5EF" w14:textId="77777777" w:rsidR="00B329BB" w:rsidRPr="00B329BB" w:rsidRDefault="00B329BB" w:rsidP="00B329BB">
      <w:pPr>
        <w:widowControl w:val="0"/>
        <w:autoSpaceDE w:val="0"/>
        <w:autoSpaceDN w:val="0"/>
        <w:spacing w:after="0" w:line="240" w:lineRule="auto"/>
        <w:ind w:right="297"/>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The outcomes of this study have a wide scope because it entails the clinical characteristics of cardiac catheterization patients that participated if the study which was based on the evaluation of the quality of post cardiac catheterization nursing care. The acquired data from the 200 participants show the different traits that patient have, for example</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medical</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history,</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demographics</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and</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their</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current</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diagnoses.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From</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this</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data,</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 xml:space="preserve">further information about their population </w:t>
      </w:r>
      <w:proofErr w:type="gramStart"/>
      <w:r w:rsidRPr="00B329BB">
        <w:rPr>
          <w:rFonts w:ascii="Times New Roman" w:eastAsia="Times New Roman" w:hAnsi="Times New Roman" w:cs="Times New Roman"/>
          <w:color w:val="0D0D0D"/>
          <w:sz w:val="20"/>
          <w:szCs w:val="20"/>
        </w:rPr>
        <w:t xml:space="preserve">is </w:t>
      </w:r>
      <w:r w:rsidR="00155071">
        <w:rPr>
          <w:rFonts w:ascii="Times New Roman" w:eastAsia="Times New Roman" w:hAnsi="Times New Roman" w:cs="Times New Roman" w:hint="cs"/>
          <w:color w:val="0D0D0D"/>
          <w:sz w:val="20"/>
          <w:szCs w:val="20"/>
          <w:rtl/>
        </w:rPr>
        <w:t xml:space="preserve"> </w:t>
      </w:r>
      <w:r w:rsidRPr="00B329BB">
        <w:rPr>
          <w:rFonts w:ascii="Times New Roman" w:eastAsia="Times New Roman" w:hAnsi="Times New Roman" w:cs="Times New Roman"/>
          <w:color w:val="0D0D0D"/>
          <w:sz w:val="20"/>
          <w:szCs w:val="20"/>
        </w:rPr>
        <w:t>gained</w:t>
      </w:r>
      <w:proofErr w:type="gramEnd"/>
      <w:r w:rsidRPr="00B329BB">
        <w:rPr>
          <w:rFonts w:ascii="Times New Roman" w:eastAsia="Times New Roman" w:hAnsi="Times New Roman" w:cs="Times New Roman"/>
          <w:color w:val="0D0D0D"/>
          <w:sz w:val="20"/>
          <w:szCs w:val="20"/>
        </w:rPr>
        <w:t>. The distribution of participants essentially demonstrates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diagnostic</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catheterization</w:t>
      </w:r>
      <w:r w:rsidRPr="00B329BB">
        <w:rPr>
          <w:rFonts w:ascii="Times New Roman" w:eastAsia="Times New Roman" w:hAnsi="Times New Roman" w:cs="Times New Roman"/>
          <w:color w:val="0D0D0D"/>
          <w:spacing w:val="-9"/>
          <w:sz w:val="20"/>
          <w:szCs w:val="20"/>
        </w:rPr>
        <w:t xml:space="preserve"> </w:t>
      </w:r>
      <w:proofErr w:type="gramStart"/>
      <w:r w:rsidRPr="00B329BB">
        <w:rPr>
          <w:rFonts w:ascii="Times New Roman" w:eastAsia="Times New Roman" w:hAnsi="Times New Roman" w:cs="Times New Roman"/>
          <w:color w:val="0D0D0D"/>
          <w:sz w:val="20"/>
          <w:szCs w:val="20"/>
        </w:rPr>
        <w:t>was</w:t>
      </w:r>
      <w:r w:rsidRPr="00B329BB">
        <w:rPr>
          <w:rFonts w:ascii="Times New Roman" w:eastAsia="Times New Roman" w:hAnsi="Times New Roman" w:cs="Times New Roman"/>
          <w:color w:val="0D0D0D"/>
          <w:spacing w:val="-3"/>
          <w:sz w:val="20"/>
          <w:szCs w:val="20"/>
        </w:rPr>
        <w:t xml:space="preserve"> </w:t>
      </w:r>
      <w:r w:rsidR="00155071">
        <w:rPr>
          <w:rFonts w:ascii="Times New Roman" w:eastAsia="Times New Roman" w:hAnsi="Times New Roman" w:cs="Times New Roman" w:hint="cs"/>
          <w:color w:val="0D0D0D"/>
          <w:spacing w:val="-3"/>
          <w:sz w:val="20"/>
          <w:szCs w:val="20"/>
          <w:rtl/>
        </w:rPr>
        <w:t xml:space="preserve"> </w:t>
      </w:r>
      <w:r w:rsidRPr="00B329BB">
        <w:rPr>
          <w:rFonts w:ascii="Times New Roman" w:eastAsia="Times New Roman" w:hAnsi="Times New Roman" w:cs="Times New Roman"/>
          <w:color w:val="0D0D0D"/>
          <w:sz w:val="20"/>
          <w:szCs w:val="20"/>
        </w:rPr>
        <w:t>undergone</w:t>
      </w:r>
      <w:proofErr w:type="gramEnd"/>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by</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60.5%</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individuals as compared to the 39.5% of people who chose therapeutic catheterization. The audit demonstrated</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diagnostic</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procedures</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are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quite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widespread</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among</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studied</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population and this increases the likelihood that the patients in the catheterization group suffer from diagnostic</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procedure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rather</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than</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therapy.</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This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reveals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repetitive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pattern</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data</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from Ethiopia that most of the patients undergo diagnostic catheterization [22].</w:t>
      </w:r>
    </w:p>
    <w:p w14:paraId="0B31813F" w14:textId="77777777" w:rsidR="00B329BB" w:rsidRPr="00B329BB" w:rsidRDefault="00B329BB" w:rsidP="00B329BB">
      <w:pPr>
        <w:widowControl w:val="0"/>
        <w:autoSpaceDE w:val="0"/>
        <w:autoSpaceDN w:val="0"/>
        <w:spacing w:after="0" w:line="240" w:lineRule="auto"/>
        <w:ind w:right="299"/>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Moreover, the statistics above demonstrate that almost 48% of the sample have had hospitalization due to cardiac catheterization only once in their lives, which is evidence enough that most of the patients are new to the hospitalization experience. In this context, the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latter</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is</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6"/>
          <w:sz w:val="20"/>
          <w:szCs w:val="20"/>
        </w:rPr>
        <w:t xml:space="preserve"> </w:t>
      </w:r>
      <w:proofErr w:type="gramStart"/>
      <w:r w:rsidRPr="00B329BB">
        <w:rPr>
          <w:rFonts w:ascii="Times New Roman" w:eastAsia="Times New Roman" w:hAnsi="Times New Roman" w:cs="Times New Roman"/>
          <w:color w:val="0D0D0D"/>
          <w:sz w:val="20"/>
          <w:szCs w:val="20"/>
        </w:rPr>
        <w:t>marker</w:t>
      </w:r>
      <w:r w:rsidRPr="00B329BB">
        <w:rPr>
          <w:rFonts w:ascii="Times New Roman" w:eastAsia="Times New Roman" w:hAnsi="Times New Roman" w:cs="Times New Roman"/>
          <w:color w:val="0D0D0D"/>
          <w:spacing w:val="-4"/>
          <w:sz w:val="20"/>
          <w:szCs w:val="20"/>
        </w:rPr>
        <w:t xml:space="preserve"> </w:t>
      </w:r>
      <w:r w:rsidR="00155071">
        <w:rPr>
          <w:rFonts w:ascii="Times New Roman" w:eastAsia="Times New Roman" w:hAnsi="Times New Roman" w:cs="Times New Roman" w:hint="cs"/>
          <w:color w:val="0D0D0D"/>
          <w:spacing w:val="-4"/>
          <w:sz w:val="20"/>
          <w:szCs w:val="20"/>
          <w:rtl/>
        </w:rPr>
        <w:t xml:space="preserve"> </w:t>
      </w:r>
      <w:r w:rsidRPr="00B329BB">
        <w:rPr>
          <w:rFonts w:ascii="Times New Roman" w:eastAsia="Times New Roman" w:hAnsi="Times New Roman" w:cs="Times New Roman"/>
          <w:color w:val="0D0D0D"/>
          <w:sz w:val="20"/>
          <w:szCs w:val="20"/>
        </w:rPr>
        <w:t>which</w:t>
      </w:r>
      <w:proofErr w:type="gramEnd"/>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could</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be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importance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evaluating</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degree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patients’ knowledge about the medical treatment processes and their experience [23].</w:t>
      </w:r>
    </w:p>
    <w:p w14:paraId="05380543" w14:textId="77777777" w:rsidR="00B329BB" w:rsidRPr="00B329BB" w:rsidRDefault="00B329BB" w:rsidP="00B329BB">
      <w:pPr>
        <w:widowControl w:val="0"/>
        <w:autoSpaceDE w:val="0"/>
        <w:autoSpaceDN w:val="0"/>
        <w:spacing w:after="0" w:line="240" w:lineRule="auto"/>
        <w:ind w:right="300"/>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data</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will</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have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demographics</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people,</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especially</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their</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body</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weight.</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It</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shows that</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43</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were</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overweight</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and</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this</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should</w:t>
      </w:r>
      <w:r w:rsidRPr="00B329BB">
        <w:rPr>
          <w:rFonts w:ascii="Times New Roman" w:eastAsia="Times New Roman" w:hAnsi="Times New Roman" w:cs="Times New Roman"/>
          <w:color w:val="0D0D0D"/>
          <w:spacing w:val="-12"/>
          <w:sz w:val="20"/>
          <w:szCs w:val="20"/>
        </w:rPr>
        <w:t xml:space="preserve"> </w:t>
      </w:r>
      <w:proofErr w:type="gramStart"/>
      <w:r w:rsidRPr="00B329BB">
        <w:rPr>
          <w:rFonts w:ascii="Times New Roman" w:eastAsia="Times New Roman" w:hAnsi="Times New Roman" w:cs="Times New Roman"/>
          <w:color w:val="0D0D0D"/>
          <w:sz w:val="20"/>
          <w:szCs w:val="20"/>
        </w:rPr>
        <w:t>be</w:t>
      </w:r>
      <w:r w:rsidRPr="00B329BB">
        <w:rPr>
          <w:rFonts w:ascii="Times New Roman" w:eastAsia="Times New Roman" w:hAnsi="Times New Roman" w:cs="Times New Roman"/>
          <w:color w:val="0D0D0D"/>
          <w:spacing w:val="-13"/>
          <w:sz w:val="20"/>
          <w:szCs w:val="20"/>
        </w:rPr>
        <w:t xml:space="preserve"> </w:t>
      </w:r>
      <w:r w:rsidR="00155071">
        <w:rPr>
          <w:rFonts w:ascii="Times New Roman" w:eastAsia="Times New Roman" w:hAnsi="Times New Roman" w:cs="Times New Roman" w:hint="cs"/>
          <w:color w:val="0D0D0D"/>
          <w:spacing w:val="-13"/>
          <w:sz w:val="20"/>
          <w:szCs w:val="20"/>
          <w:rtl/>
        </w:rPr>
        <w:t xml:space="preserve"> </w:t>
      </w:r>
      <w:r w:rsidRPr="00B329BB">
        <w:rPr>
          <w:rFonts w:ascii="Times New Roman" w:eastAsia="Times New Roman" w:hAnsi="Times New Roman" w:cs="Times New Roman"/>
          <w:color w:val="0D0D0D"/>
          <w:sz w:val="20"/>
          <w:szCs w:val="20"/>
        </w:rPr>
        <w:t>stressed</w:t>
      </w:r>
      <w:proofErr w:type="gramEnd"/>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81.5%</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them</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had</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not</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been</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treated by</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any</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other</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approaches</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other</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than</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Iraq.</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This</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effect</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can</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also</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broaden</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scope</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health systems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within</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country</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and</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expand</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services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health</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settings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across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country that may in turn</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deterministic the</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generalizability of the</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study's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findings to</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other</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health</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 xml:space="preserve">set </w:t>
      </w:r>
      <w:r w:rsidRPr="00B329BB">
        <w:rPr>
          <w:rFonts w:ascii="Times New Roman" w:eastAsia="Times New Roman" w:hAnsi="Times New Roman" w:cs="Times New Roman"/>
          <w:color w:val="0D0D0D"/>
          <w:spacing w:val="-4"/>
          <w:sz w:val="20"/>
          <w:szCs w:val="20"/>
        </w:rPr>
        <w:t>ups.</w:t>
      </w:r>
    </w:p>
    <w:p w14:paraId="512E97BB" w14:textId="77777777" w:rsidR="00B329BB" w:rsidRPr="00B329BB" w:rsidRDefault="00B329BB" w:rsidP="00B329BB">
      <w:pPr>
        <w:widowControl w:val="0"/>
        <w:autoSpaceDE w:val="0"/>
        <w:autoSpaceDN w:val="0"/>
        <w:spacing w:after="0" w:line="242" w:lineRule="auto"/>
        <w:ind w:right="216"/>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medical</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history</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patient,</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which</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is</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vital</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for</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understanding</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problem, is</w:t>
      </w:r>
      <w:r w:rsidRPr="00B329BB">
        <w:rPr>
          <w:rFonts w:ascii="Times New Roman" w:eastAsia="Times New Roman" w:hAnsi="Times New Roman" w:cs="Times New Roman"/>
          <w:color w:val="0D0D0D"/>
          <w:spacing w:val="27"/>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27"/>
          <w:sz w:val="20"/>
          <w:szCs w:val="20"/>
        </w:rPr>
        <w:t xml:space="preserve"> </w:t>
      </w:r>
      <w:r w:rsidRPr="00B329BB">
        <w:rPr>
          <w:rFonts w:ascii="Times New Roman" w:eastAsia="Times New Roman" w:hAnsi="Times New Roman" w:cs="Times New Roman"/>
          <w:color w:val="0D0D0D"/>
          <w:sz w:val="20"/>
          <w:szCs w:val="20"/>
        </w:rPr>
        <w:t>utmost</w:t>
      </w:r>
      <w:r w:rsidRPr="00B329BB">
        <w:rPr>
          <w:rFonts w:ascii="Times New Roman" w:eastAsia="Times New Roman" w:hAnsi="Times New Roman" w:cs="Times New Roman"/>
          <w:color w:val="0D0D0D"/>
          <w:spacing w:val="31"/>
          <w:sz w:val="20"/>
          <w:szCs w:val="20"/>
        </w:rPr>
        <w:t xml:space="preserve"> </w:t>
      </w:r>
      <w:r w:rsidRPr="00B329BB">
        <w:rPr>
          <w:rFonts w:ascii="Times New Roman" w:eastAsia="Times New Roman" w:hAnsi="Times New Roman" w:cs="Times New Roman"/>
          <w:color w:val="0D0D0D"/>
          <w:sz w:val="20"/>
          <w:szCs w:val="20"/>
        </w:rPr>
        <w:t>importance.</w:t>
      </w:r>
      <w:r w:rsidRPr="00B329BB">
        <w:rPr>
          <w:rFonts w:ascii="Times New Roman" w:eastAsia="Times New Roman" w:hAnsi="Times New Roman" w:cs="Times New Roman"/>
          <w:color w:val="0D0D0D"/>
          <w:spacing w:val="33"/>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30"/>
          <w:sz w:val="20"/>
          <w:szCs w:val="20"/>
        </w:rPr>
        <w:t xml:space="preserve"> </w:t>
      </w:r>
      <w:r w:rsidRPr="00B329BB">
        <w:rPr>
          <w:rFonts w:ascii="Times New Roman" w:eastAsia="Times New Roman" w:hAnsi="Times New Roman" w:cs="Times New Roman"/>
          <w:color w:val="0D0D0D"/>
          <w:sz w:val="20"/>
          <w:szCs w:val="20"/>
        </w:rPr>
        <w:t>survey</w:t>
      </w:r>
      <w:r w:rsidRPr="00B329BB">
        <w:rPr>
          <w:rFonts w:ascii="Times New Roman" w:eastAsia="Times New Roman" w:hAnsi="Times New Roman" w:cs="Times New Roman"/>
          <w:color w:val="0D0D0D"/>
          <w:spacing w:val="27"/>
          <w:sz w:val="20"/>
          <w:szCs w:val="20"/>
        </w:rPr>
        <w:t xml:space="preserve"> </w:t>
      </w:r>
      <w:r w:rsidRPr="00B329BB">
        <w:rPr>
          <w:rFonts w:ascii="Times New Roman" w:eastAsia="Times New Roman" w:hAnsi="Times New Roman" w:cs="Times New Roman"/>
          <w:color w:val="0D0D0D"/>
          <w:sz w:val="20"/>
          <w:szCs w:val="20"/>
        </w:rPr>
        <w:t>revealed</w:t>
      </w:r>
      <w:r w:rsidRPr="00B329BB">
        <w:rPr>
          <w:rFonts w:ascii="Times New Roman" w:eastAsia="Times New Roman" w:hAnsi="Times New Roman" w:cs="Times New Roman"/>
          <w:color w:val="0D0D0D"/>
          <w:spacing w:val="32"/>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32"/>
          <w:sz w:val="20"/>
          <w:szCs w:val="20"/>
        </w:rPr>
        <w:t xml:space="preserve"> </w:t>
      </w:r>
      <w:r w:rsidRPr="00B329BB">
        <w:rPr>
          <w:rFonts w:ascii="Times New Roman" w:eastAsia="Times New Roman" w:hAnsi="Times New Roman" w:cs="Times New Roman"/>
          <w:color w:val="0D0D0D"/>
          <w:sz w:val="20"/>
          <w:szCs w:val="20"/>
        </w:rPr>
        <w:t>half</w:t>
      </w:r>
      <w:r w:rsidRPr="00B329BB">
        <w:rPr>
          <w:rFonts w:ascii="Times New Roman" w:eastAsia="Times New Roman" w:hAnsi="Times New Roman" w:cs="Times New Roman"/>
          <w:color w:val="0D0D0D"/>
          <w:spacing w:val="27"/>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27"/>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27"/>
          <w:sz w:val="20"/>
          <w:szCs w:val="20"/>
        </w:rPr>
        <w:t xml:space="preserve"> </w:t>
      </w:r>
      <w:r w:rsidRPr="00B329BB">
        <w:rPr>
          <w:rFonts w:ascii="Times New Roman" w:eastAsia="Times New Roman" w:hAnsi="Times New Roman" w:cs="Times New Roman"/>
          <w:color w:val="0D0D0D"/>
          <w:sz w:val="20"/>
          <w:szCs w:val="20"/>
        </w:rPr>
        <w:t>participants</w:t>
      </w:r>
      <w:r w:rsidRPr="00B329BB">
        <w:rPr>
          <w:rFonts w:ascii="Times New Roman" w:eastAsia="Times New Roman" w:hAnsi="Times New Roman" w:cs="Times New Roman"/>
          <w:color w:val="0D0D0D"/>
          <w:spacing w:val="29"/>
          <w:sz w:val="20"/>
          <w:szCs w:val="20"/>
        </w:rPr>
        <w:t xml:space="preserve"> </w:t>
      </w:r>
      <w:r w:rsidRPr="00B329BB">
        <w:rPr>
          <w:rFonts w:ascii="Times New Roman" w:eastAsia="Times New Roman" w:hAnsi="Times New Roman" w:cs="Times New Roman"/>
          <w:color w:val="0D0D0D"/>
          <w:sz w:val="20"/>
          <w:szCs w:val="20"/>
        </w:rPr>
        <w:t>had</w:t>
      </w:r>
      <w:r w:rsidRPr="00B329BB">
        <w:rPr>
          <w:rFonts w:ascii="Times New Roman" w:eastAsia="Times New Roman" w:hAnsi="Times New Roman" w:cs="Times New Roman"/>
          <w:color w:val="0D0D0D"/>
          <w:spacing w:val="27"/>
          <w:sz w:val="20"/>
          <w:szCs w:val="20"/>
        </w:rPr>
        <w:t xml:space="preserve"> </w:t>
      </w:r>
      <w:r w:rsidRPr="00B329BB">
        <w:rPr>
          <w:rFonts w:ascii="Times New Roman" w:eastAsia="Times New Roman" w:hAnsi="Times New Roman" w:cs="Times New Roman"/>
          <w:color w:val="0D0D0D"/>
          <w:sz w:val="20"/>
          <w:szCs w:val="20"/>
        </w:rPr>
        <w:t>not</w:t>
      </w:r>
      <w:r w:rsidRPr="00B329BB">
        <w:rPr>
          <w:rFonts w:ascii="Times New Roman" w:eastAsia="Times New Roman" w:hAnsi="Times New Roman" w:cs="Times New Roman"/>
          <w:color w:val="0D0D0D"/>
          <w:spacing w:val="27"/>
          <w:sz w:val="20"/>
          <w:szCs w:val="20"/>
        </w:rPr>
        <w:t xml:space="preserve"> </w:t>
      </w:r>
      <w:r w:rsidRPr="00B329BB">
        <w:rPr>
          <w:rFonts w:ascii="Times New Roman" w:eastAsia="Times New Roman" w:hAnsi="Times New Roman" w:cs="Times New Roman"/>
          <w:color w:val="0D0D0D"/>
          <w:spacing w:val="-4"/>
          <w:sz w:val="20"/>
          <w:szCs w:val="20"/>
        </w:rPr>
        <w:t>gone</w:t>
      </w:r>
    </w:p>
    <w:p w14:paraId="037FCA36" w14:textId="77777777" w:rsidR="00B329BB" w:rsidRPr="00B329BB" w:rsidRDefault="00B329BB" w:rsidP="00B329BB">
      <w:pPr>
        <w:widowControl w:val="0"/>
        <w:autoSpaceDE w:val="0"/>
        <w:autoSpaceDN w:val="0"/>
        <w:spacing w:after="0" w:line="242" w:lineRule="auto"/>
        <w:rPr>
          <w:rFonts w:ascii="Times New Roman" w:eastAsia="Times New Roman" w:hAnsi="Times New Roman" w:cs="Times New Roman"/>
          <w:sz w:val="18"/>
          <w:szCs w:val="18"/>
        </w:rPr>
        <w:sectPr w:rsidR="00B329BB" w:rsidRPr="00B329BB" w:rsidSect="00822564">
          <w:pgSz w:w="16840" w:h="11910" w:orient="landscape"/>
          <w:pgMar w:top="1600" w:right="500" w:bottom="1180" w:left="1240" w:header="0" w:footer="1049" w:gutter="0"/>
          <w:cols w:space="720"/>
          <w:docGrid w:linePitch="299"/>
        </w:sectPr>
      </w:pPr>
    </w:p>
    <w:p w14:paraId="587D34F6" w14:textId="77777777" w:rsidR="00B329BB" w:rsidRPr="00B329BB" w:rsidRDefault="00B329BB" w:rsidP="00822564">
      <w:pPr>
        <w:widowControl w:val="0"/>
        <w:autoSpaceDE w:val="0"/>
        <w:autoSpaceDN w:val="0"/>
        <w:spacing w:before="71" w:after="0" w:line="240" w:lineRule="auto"/>
        <w:ind w:left="-284" w:right="294"/>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lastRenderedPageBreak/>
        <w:t>through</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cardiac</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catheterization</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before.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way,</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it</w:t>
      </w:r>
      <w:r w:rsidRPr="00B329BB">
        <w:rPr>
          <w:rFonts w:ascii="Times New Roman" w:eastAsia="Times New Roman" w:hAnsi="Times New Roman" w:cs="Times New Roman"/>
          <w:color w:val="0D0D0D"/>
          <w:spacing w:val="-11"/>
          <w:sz w:val="20"/>
          <w:szCs w:val="20"/>
        </w:rPr>
        <w:t xml:space="preserve"> </w:t>
      </w:r>
      <w:proofErr w:type="spellStart"/>
      <w:r w:rsidRPr="00B329BB">
        <w:rPr>
          <w:rFonts w:ascii="Times New Roman" w:eastAsia="Times New Roman" w:hAnsi="Times New Roman" w:cs="Times New Roman"/>
          <w:color w:val="0D0D0D"/>
          <w:sz w:val="20"/>
          <w:szCs w:val="20"/>
        </w:rPr>
        <w:t>it</w:t>
      </w:r>
      <w:proofErr w:type="spellEnd"/>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has</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been</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underscored</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patients had limited exposure to invasive procedures. Many (51%) of the cancer patients (recently diagnosed within monthly period) that participated in the study were the persons with coronary</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(heart)</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artery</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disease,</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which</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highlights</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importance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cardiac</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conditions</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the current investigation [24].</w:t>
      </w:r>
    </w:p>
    <w:p w14:paraId="566595CF" w14:textId="77777777" w:rsidR="00B329BB" w:rsidRPr="00B329BB" w:rsidRDefault="00B329BB" w:rsidP="00822564">
      <w:pPr>
        <w:widowControl w:val="0"/>
        <w:autoSpaceDE w:val="0"/>
        <w:autoSpaceDN w:val="0"/>
        <w:spacing w:after="0" w:line="240" w:lineRule="auto"/>
        <w:ind w:left="-284" w:right="297"/>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 xml:space="preserve">The data on comorbidities chronic is </w:t>
      </w:r>
      <w:proofErr w:type="gramStart"/>
      <w:r w:rsidRPr="00B329BB">
        <w:rPr>
          <w:rFonts w:ascii="Times New Roman" w:eastAsia="Times New Roman" w:hAnsi="Times New Roman" w:cs="Times New Roman"/>
          <w:color w:val="0D0D0D"/>
          <w:sz w:val="20"/>
          <w:szCs w:val="20"/>
        </w:rPr>
        <w:t xml:space="preserve">also </w:t>
      </w:r>
      <w:r w:rsidR="00155071">
        <w:rPr>
          <w:rFonts w:ascii="Times New Roman" w:eastAsia="Times New Roman" w:hAnsi="Times New Roman" w:cs="Times New Roman" w:hint="cs"/>
          <w:color w:val="0D0D0D"/>
          <w:sz w:val="20"/>
          <w:szCs w:val="20"/>
          <w:rtl/>
        </w:rPr>
        <w:t xml:space="preserve"> </w:t>
      </w:r>
      <w:r w:rsidRPr="00B329BB">
        <w:rPr>
          <w:rFonts w:ascii="Times New Roman" w:eastAsia="Times New Roman" w:hAnsi="Times New Roman" w:cs="Times New Roman"/>
          <w:color w:val="0D0D0D"/>
          <w:sz w:val="20"/>
          <w:szCs w:val="20"/>
        </w:rPr>
        <w:t>cited</w:t>
      </w:r>
      <w:proofErr w:type="gramEnd"/>
      <w:r w:rsidRPr="00B329BB">
        <w:rPr>
          <w:rFonts w:ascii="Times New Roman" w:eastAsia="Times New Roman" w:hAnsi="Times New Roman" w:cs="Times New Roman"/>
          <w:color w:val="0D0D0D"/>
          <w:sz w:val="20"/>
          <w:szCs w:val="20"/>
        </w:rPr>
        <w:t>, as about 31.5% of these patients do not have any chronic diseases. The data indicate that the diversity factor plays an instrumental role in the assessment of satisfaction levels of the patient by the nursing staff during</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cardiac</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catheterization</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taken</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by</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them</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[25].</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What</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is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more,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large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percentage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of the</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respondents in the</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survey (53.5%) don’t</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smoke, it</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is very important</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evidence when we try to generalize the group [26].</w:t>
      </w:r>
    </w:p>
    <w:p w14:paraId="12311B3E" w14:textId="77777777" w:rsidR="00B329BB" w:rsidRPr="00B329BB" w:rsidRDefault="00B329BB" w:rsidP="00822564">
      <w:pPr>
        <w:widowControl w:val="0"/>
        <w:autoSpaceDE w:val="0"/>
        <w:autoSpaceDN w:val="0"/>
        <w:spacing w:after="0" w:line="240" w:lineRule="auto"/>
        <w:ind w:left="-284" w:right="299"/>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 xml:space="preserve">Nursing interventions post cardiac catheterization </w:t>
      </w:r>
      <w:proofErr w:type="gramStart"/>
      <w:r w:rsidRPr="00B329BB">
        <w:rPr>
          <w:rFonts w:ascii="Times New Roman" w:eastAsia="Times New Roman" w:hAnsi="Times New Roman" w:cs="Times New Roman"/>
          <w:color w:val="0D0D0D"/>
          <w:sz w:val="20"/>
          <w:szCs w:val="20"/>
        </w:rPr>
        <w:t>were</w:t>
      </w:r>
      <w:r w:rsidR="00155071">
        <w:rPr>
          <w:rFonts w:ascii="Times New Roman" w:eastAsia="Times New Roman" w:hAnsi="Times New Roman" w:cs="Times New Roman" w:hint="cs"/>
          <w:color w:val="0D0D0D"/>
          <w:sz w:val="20"/>
          <w:szCs w:val="20"/>
          <w:rtl/>
        </w:rPr>
        <w:t xml:space="preserve"> </w:t>
      </w:r>
      <w:r w:rsidRPr="00B329BB">
        <w:rPr>
          <w:rFonts w:ascii="Times New Roman" w:eastAsia="Times New Roman" w:hAnsi="Times New Roman" w:cs="Times New Roman"/>
          <w:color w:val="0D0D0D"/>
          <w:sz w:val="20"/>
          <w:szCs w:val="20"/>
        </w:rPr>
        <w:t xml:space="preserve"> studied</w:t>
      </w:r>
      <w:proofErr w:type="gramEnd"/>
      <w:r w:rsidRPr="00B329BB">
        <w:rPr>
          <w:rFonts w:ascii="Times New Roman" w:eastAsia="Times New Roman" w:hAnsi="Times New Roman" w:cs="Times New Roman"/>
          <w:color w:val="0D0D0D"/>
          <w:sz w:val="20"/>
          <w:szCs w:val="20"/>
        </w:rPr>
        <w:t xml:space="preserve"> to see how satisfied the patients are, and the responses from the participants ranged from the very satisfied to the not satisfied at all. The measurement scales ranged from 22 to 76, which is a good indicator of the heterogenous nature of patients. On the whole, people feel in a medium level of satisfaction with 46.74±13.88. Patient careers bring different perceptions and appraisals.</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This</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turn</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specifies</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there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is</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diverse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view</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nursing</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care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quality</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among 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patients.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Nonetheless,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findings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are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not</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to</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5"/>
          <w:sz w:val="20"/>
          <w:szCs w:val="20"/>
        </w:rPr>
        <w:t xml:space="preserve"> </w:t>
      </w:r>
      <w:r w:rsidR="00155071">
        <w:rPr>
          <w:rFonts w:ascii="Times New Roman" w:eastAsia="Times New Roman" w:hAnsi="Times New Roman" w:cs="Times New Roman" w:hint="cs"/>
          <w:color w:val="0D0D0D"/>
          <w:spacing w:val="-15"/>
          <w:sz w:val="20"/>
          <w:szCs w:val="20"/>
          <w:rtl/>
        </w:rPr>
        <w:t xml:space="preserve">  </w:t>
      </w:r>
      <w:r w:rsidRPr="00B329BB">
        <w:rPr>
          <w:rFonts w:ascii="Times New Roman" w:eastAsia="Times New Roman" w:hAnsi="Times New Roman" w:cs="Times New Roman"/>
          <w:color w:val="0D0D0D"/>
          <w:sz w:val="20"/>
          <w:szCs w:val="20"/>
        </w:rPr>
        <w:t>contrary</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research</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done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other</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health areas.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number</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research</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evidence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shows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patient</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satisfaction</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is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multidimensional</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 xml:space="preserve">factor and care delivery </w:t>
      </w:r>
      <w:proofErr w:type="gramStart"/>
      <w:r w:rsidRPr="00B329BB">
        <w:rPr>
          <w:rFonts w:ascii="Times New Roman" w:eastAsia="Times New Roman" w:hAnsi="Times New Roman" w:cs="Times New Roman"/>
          <w:color w:val="0D0D0D"/>
          <w:sz w:val="20"/>
          <w:szCs w:val="20"/>
        </w:rPr>
        <w:t>is</w:t>
      </w:r>
      <w:r w:rsidR="00155071">
        <w:rPr>
          <w:rFonts w:ascii="Times New Roman" w:eastAsia="Times New Roman" w:hAnsi="Times New Roman" w:cs="Times New Roman" w:hint="cs"/>
          <w:color w:val="0D0D0D"/>
          <w:sz w:val="20"/>
          <w:szCs w:val="20"/>
          <w:rtl/>
        </w:rPr>
        <w:t xml:space="preserve"> </w:t>
      </w:r>
      <w:r w:rsidRPr="00B329BB">
        <w:rPr>
          <w:rFonts w:ascii="Times New Roman" w:eastAsia="Times New Roman" w:hAnsi="Times New Roman" w:cs="Times New Roman"/>
          <w:color w:val="0D0D0D"/>
          <w:sz w:val="20"/>
          <w:szCs w:val="20"/>
        </w:rPr>
        <w:t xml:space="preserve"> affected</w:t>
      </w:r>
      <w:proofErr w:type="gramEnd"/>
      <w:r w:rsidRPr="00B329BB">
        <w:rPr>
          <w:rFonts w:ascii="Times New Roman" w:eastAsia="Times New Roman" w:hAnsi="Times New Roman" w:cs="Times New Roman"/>
          <w:color w:val="0D0D0D"/>
          <w:sz w:val="20"/>
          <w:szCs w:val="20"/>
        </w:rPr>
        <w:t xml:space="preserve"> by communication, empathy and compassion [27, 28]. Accordingly, the interventions that target the patients’ perceptions of the nurses’ attitude and staff in general, presenting the information effectively, as well as creating a good experience for patients through transition could be possible means for the objective of increasing the satisfaction among the patients.</w:t>
      </w:r>
    </w:p>
    <w:p w14:paraId="00EEC25D" w14:textId="77777777" w:rsidR="00B329BB" w:rsidRPr="00B329BB" w:rsidRDefault="00B329BB" w:rsidP="00822564">
      <w:pPr>
        <w:widowControl w:val="0"/>
        <w:autoSpaceDE w:val="0"/>
        <w:autoSpaceDN w:val="0"/>
        <w:spacing w:after="0" w:line="240" w:lineRule="auto"/>
        <w:ind w:left="-284" w:right="300"/>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This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study's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simple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linear</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regression</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test</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results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show</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different</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predictors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are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vital in assessing the level of care of patients after cardiac catheterization. Here, length of admission history is proven to be the most important factor that determines the level of patient</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satisfaction</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(β</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-.399;</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p=</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.000).</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This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is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seen</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that</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people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admitted</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hospital</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for</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a long period of henceforth are almost accompanied with higher levels of dissatisfaction. Negative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sign</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on</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beta</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coefficient</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tells</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us</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about</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inverse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relationship,</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so</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higher</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admission translates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to</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lower</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patient</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satisfaction.</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same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statement introduced</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study concurs with other works that the frequency of hospitalization is related to patient’s perception of healthcare quality [29].</w:t>
      </w:r>
    </w:p>
    <w:p w14:paraId="62A31D09" w14:textId="77777777" w:rsidR="00B329BB" w:rsidRPr="00B329BB" w:rsidRDefault="00B329BB" w:rsidP="00822564">
      <w:pPr>
        <w:widowControl w:val="0"/>
        <w:autoSpaceDE w:val="0"/>
        <w:autoSpaceDN w:val="0"/>
        <w:spacing w:after="0" w:line="240" w:lineRule="auto"/>
        <w:ind w:left="-284" w:right="295"/>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 xml:space="preserve">Thus, during the analysis coronary artery disease length is also identified as an independent variable to have an influence (β= -.160; p= .011). It also suggests that the patients with the more advanced vascular disease were responsible for the lower scores of the patients. The beta coefficient with negative sign and its positive coefficient ratio show that the patient satisfaction decreases if the length of disease increases, which supports the point that the extended disease could cause the dissatisfaction with treatment following cardiac catheterization. Similarly, </w:t>
      </w:r>
      <w:proofErr w:type="gramStart"/>
      <w:r w:rsidRPr="00B329BB">
        <w:rPr>
          <w:rFonts w:ascii="Times New Roman" w:eastAsia="Times New Roman" w:hAnsi="Times New Roman" w:cs="Times New Roman"/>
          <w:color w:val="0D0D0D"/>
          <w:sz w:val="20"/>
          <w:szCs w:val="20"/>
        </w:rPr>
        <w:t>studies</w:t>
      </w:r>
      <w:r w:rsidR="00155071">
        <w:rPr>
          <w:rFonts w:ascii="Times New Roman" w:eastAsia="Times New Roman" w:hAnsi="Times New Roman" w:cs="Times New Roman" w:hint="cs"/>
          <w:color w:val="0D0D0D"/>
          <w:sz w:val="20"/>
          <w:szCs w:val="20"/>
          <w:rtl/>
        </w:rPr>
        <w:t xml:space="preserve"> </w:t>
      </w:r>
      <w:r w:rsidRPr="00B329BB">
        <w:rPr>
          <w:rFonts w:ascii="Times New Roman" w:eastAsia="Times New Roman" w:hAnsi="Times New Roman" w:cs="Times New Roman"/>
          <w:color w:val="0D0D0D"/>
          <w:sz w:val="20"/>
          <w:szCs w:val="20"/>
        </w:rPr>
        <w:t xml:space="preserve"> which</w:t>
      </w:r>
      <w:proofErr w:type="gramEnd"/>
      <w:r w:rsidRPr="00B329BB">
        <w:rPr>
          <w:rFonts w:ascii="Times New Roman" w:eastAsia="Times New Roman" w:hAnsi="Times New Roman" w:cs="Times New Roman"/>
          <w:color w:val="0D0D0D"/>
          <w:sz w:val="20"/>
          <w:szCs w:val="20"/>
        </w:rPr>
        <w:t xml:space="preserve"> assessed the satisfaction of the patients in chronic disease management also demonstrated similar results [30].</w:t>
      </w:r>
    </w:p>
    <w:p w14:paraId="269DC567" w14:textId="77777777" w:rsidR="00B329BB" w:rsidRPr="00B329BB" w:rsidRDefault="00B329BB" w:rsidP="00822564">
      <w:pPr>
        <w:widowControl w:val="0"/>
        <w:autoSpaceDE w:val="0"/>
        <w:autoSpaceDN w:val="0"/>
        <w:spacing w:before="3" w:after="0" w:line="240" w:lineRule="auto"/>
        <w:ind w:left="-284" w:right="299"/>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Also, the study was in line with the earlier discovered link between previous admissions, disease duration and patients' satisfaction, and the link between chronic comorbidities</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and</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patients'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satisfaction</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was</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also</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revealed</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(β</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-.181;</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p=.006).</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This</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is</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shown by</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fact that</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both</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patients'</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health</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conditions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are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essential to</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assess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quality</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nursing care. Patients with chronic</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comorbidities often may confront</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with more</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complications and sequelae that might be hard to manage and decrease the care satisfaction level. The patient satisfaction literature considers this concept which covers the comorbidities aspects that affect the appraisal of the healthcare [31].</w:t>
      </w:r>
    </w:p>
    <w:p w14:paraId="0DAACB46" w14:textId="77777777" w:rsidR="00B329BB" w:rsidRPr="00B329BB" w:rsidRDefault="00B329BB" w:rsidP="00822564">
      <w:pPr>
        <w:widowControl w:val="0"/>
        <w:autoSpaceDE w:val="0"/>
        <w:autoSpaceDN w:val="0"/>
        <w:spacing w:after="0" w:line="242" w:lineRule="auto"/>
        <w:ind w:left="-284" w:right="301"/>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The interplay of these predictors must also be considered along with those patients coming in with some of them acting at the same time or even presenting them all together which</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results</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a lowered</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level</w:t>
      </w:r>
      <w:r w:rsidRPr="00B329BB">
        <w:rPr>
          <w:rFonts w:ascii="Times New Roman" w:eastAsia="Times New Roman" w:hAnsi="Times New Roman" w:cs="Times New Roman"/>
          <w:color w:val="0D0D0D"/>
          <w:spacing w:val="-4"/>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satisfaction.</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Also,</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to</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this</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respect,</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patients</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with</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pacing w:val="-2"/>
          <w:sz w:val="20"/>
          <w:szCs w:val="20"/>
        </w:rPr>
        <w:t>multiple</w:t>
      </w:r>
    </w:p>
    <w:p w14:paraId="6C450183" w14:textId="77777777" w:rsidR="00B329BB" w:rsidRPr="00B329BB" w:rsidRDefault="00B329BB" w:rsidP="00B329BB">
      <w:pPr>
        <w:widowControl w:val="0"/>
        <w:autoSpaceDE w:val="0"/>
        <w:autoSpaceDN w:val="0"/>
        <w:spacing w:after="0" w:line="242" w:lineRule="auto"/>
        <w:rPr>
          <w:rFonts w:ascii="Times New Roman" w:eastAsia="Times New Roman" w:hAnsi="Times New Roman" w:cs="Times New Roman"/>
          <w:sz w:val="18"/>
          <w:szCs w:val="18"/>
        </w:rPr>
        <w:sectPr w:rsidR="00B329BB" w:rsidRPr="00B329BB" w:rsidSect="00822564">
          <w:pgSz w:w="16840" w:h="11910" w:orient="landscape"/>
          <w:pgMar w:top="1600" w:right="822" w:bottom="1180" w:left="1240" w:header="0" w:footer="1049" w:gutter="0"/>
          <w:cols w:space="720"/>
          <w:docGrid w:linePitch="299"/>
        </w:sectPr>
      </w:pPr>
    </w:p>
    <w:p w14:paraId="2E57EA90" w14:textId="77777777" w:rsidR="00B329BB" w:rsidRPr="00B329BB" w:rsidRDefault="00B329BB" w:rsidP="00822564">
      <w:pPr>
        <w:widowControl w:val="0"/>
        <w:autoSpaceDE w:val="0"/>
        <w:autoSpaceDN w:val="0"/>
        <w:spacing w:before="71" w:after="0" w:line="240" w:lineRule="auto"/>
        <w:ind w:left="-426" w:right="36"/>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lastRenderedPageBreak/>
        <w:t>previous admissions together with serious coronary artery disease might suffer from multiple chronic comorbidities, too, which can contribute in additive way to their overall mood. Additional studies can be performed to reveal the inner connections of these relationships</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order</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to</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provide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world</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with</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clear</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picture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complex</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interaction</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of patient satisfaction and nursing care operations after the cardiac catheterization.</w:t>
      </w:r>
    </w:p>
    <w:p w14:paraId="7DCE6668" w14:textId="77777777" w:rsidR="00B329BB" w:rsidRPr="00B329BB" w:rsidRDefault="00B329BB" w:rsidP="00822564">
      <w:pPr>
        <w:widowControl w:val="0"/>
        <w:autoSpaceDE w:val="0"/>
        <w:autoSpaceDN w:val="0"/>
        <w:spacing w:after="0" w:line="240" w:lineRule="auto"/>
        <w:ind w:left="-426" w:right="36"/>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null</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hypothesis</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6"/>
          <w:sz w:val="20"/>
          <w:szCs w:val="20"/>
        </w:rPr>
        <w:t xml:space="preserve"> </w:t>
      </w:r>
      <w:r w:rsidRPr="00B329BB">
        <w:rPr>
          <w:rFonts w:ascii="Times New Roman" w:eastAsia="Times New Roman" w:hAnsi="Times New Roman" w:cs="Times New Roman"/>
          <w:color w:val="0D0D0D"/>
          <w:sz w:val="20"/>
          <w:szCs w:val="20"/>
        </w:rPr>
        <w:t>significance</w:t>
      </w:r>
      <w:r w:rsidRPr="00B329BB">
        <w:rPr>
          <w:rFonts w:ascii="Times New Roman" w:eastAsia="Times New Roman" w:hAnsi="Times New Roman" w:cs="Times New Roman"/>
          <w:color w:val="0D0D0D"/>
          <w:spacing w:val="-3"/>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given</w:t>
      </w:r>
      <w:r w:rsidRPr="00B329BB">
        <w:rPr>
          <w:rFonts w:ascii="Times New Roman" w:eastAsia="Times New Roman" w:hAnsi="Times New Roman" w:cs="Times New Roman"/>
          <w:color w:val="0D0D0D"/>
          <w:spacing w:val="-2"/>
          <w:sz w:val="20"/>
          <w:szCs w:val="20"/>
        </w:rPr>
        <w:t xml:space="preserve"> </w:t>
      </w:r>
      <w:r w:rsidRPr="00B329BB">
        <w:rPr>
          <w:rFonts w:ascii="Times New Roman" w:eastAsia="Times New Roman" w:hAnsi="Times New Roman" w:cs="Times New Roman"/>
          <w:color w:val="0D0D0D"/>
          <w:sz w:val="20"/>
          <w:szCs w:val="20"/>
        </w:rPr>
        <w:t>predictors</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was</w:t>
      </w:r>
      <w:r w:rsidRPr="00B329BB">
        <w:rPr>
          <w:rFonts w:ascii="Times New Roman" w:eastAsia="Times New Roman" w:hAnsi="Times New Roman" w:cs="Times New Roman"/>
          <w:color w:val="0D0D0D"/>
          <w:spacing w:val="-5"/>
          <w:sz w:val="20"/>
          <w:szCs w:val="20"/>
        </w:rPr>
        <w:t xml:space="preserve"> </w:t>
      </w:r>
      <w:r w:rsidRPr="00B329BB">
        <w:rPr>
          <w:rFonts w:ascii="Times New Roman" w:eastAsia="Times New Roman" w:hAnsi="Times New Roman" w:cs="Times New Roman"/>
          <w:color w:val="0D0D0D"/>
          <w:sz w:val="20"/>
          <w:szCs w:val="20"/>
        </w:rPr>
        <w:t>accepted</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based</w:t>
      </w:r>
      <w:r w:rsidRPr="00B329BB">
        <w:rPr>
          <w:rFonts w:ascii="Times New Roman" w:eastAsia="Times New Roman" w:hAnsi="Times New Roman" w:cs="Times New Roman"/>
          <w:color w:val="0D0D0D"/>
          <w:spacing w:val="-7"/>
          <w:sz w:val="20"/>
          <w:szCs w:val="20"/>
        </w:rPr>
        <w:t xml:space="preserve"> </w:t>
      </w:r>
      <w:r w:rsidRPr="00B329BB">
        <w:rPr>
          <w:rFonts w:ascii="Times New Roman" w:eastAsia="Times New Roman" w:hAnsi="Times New Roman" w:cs="Times New Roman"/>
          <w:color w:val="0D0D0D"/>
          <w:sz w:val="20"/>
          <w:szCs w:val="20"/>
        </w:rPr>
        <w:t>on</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the output</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simple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linear</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regression</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which</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is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explainable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as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patient's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satisfaction</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cardiac catheterization depends on the levels of the predictors. The parameters that we will use for 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assessment</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a</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patient</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are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number</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previous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admissions,</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length</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stay</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5"/>
          <w:sz w:val="20"/>
          <w:szCs w:val="20"/>
        </w:rPr>
        <w:t xml:space="preserve"> </w:t>
      </w:r>
      <w:r w:rsidRPr="00B329BB">
        <w:rPr>
          <w:rFonts w:ascii="Times New Roman" w:eastAsia="Times New Roman" w:hAnsi="Times New Roman" w:cs="Times New Roman"/>
          <w:color w:val="0D0D0D"/>
          <w:sz w:val="20"/>
          <w:szCs w:val="20"/>
        </w:rPr>
        <w:t>coronary artery disease and the presence of concurrent comorbidities, all which affect patient satisfaction. The identification and solving of such factors become the very means to the creation</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patient-centered</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interventions</w:t>
      </w:r>
      <w:r w:rsidRPr="00B329BB">
        <w:rPr>
          <w:rFonts w:ascii="Times New Roman" w:eastAsia="Times New Roman" w:hAnsi="Times New Roman" w:cs="Times New Roman"/>
          <w:color w:val="0D0D0D"/>
          <w:spacing w:val="-12"/>
          <w:sz w:val="20"/>
          <w:szCs w:val="20"/>
        </w:rPr>
        <w:t xml:space="preserve"> </w:t>
      </w:r>
      <w:r w:rsidRPr="00B329BB">
        <w:rPr>
          <w:rFonts w:ascii="Times New Roman" w:eastAsia="Times New Roman" w:hAnsi="Times New Roman" w:cs="Times New Roman"/>
          <w:color w:val="0D0D0D"/>
          <w:sz w:val="20"/>
          <w:szCs w:val="20"/>
        </w:rPr>
        <w:t>in</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order</w:t>
      </w:r>
      <w:r w:rsidRPr="00B329BB">
        <w:rPr>
          <w:rFonts w:ascii="Times New Roman" w:eastAsia="Times New Roman" w:hAnsi="Times New Roman" w:cs="Times New Roman"/>
          <w:color w:val="0D0D0D"/>
          <w:spacing w:val="-9"/>
          <w:sz w:val="20"/>
          <w:szCs w:val="20"/>
        </w:rPr>
        <w:t xml:space="preserve"> </w:t>
      </w:r>
      <w:r w:rsidRPr="00B329BB">
        <w:rPr>
          <w:rFonts w:ascii="Times New Roman" w:eastAsia="Times New Roman" w:hAnsi="Times New Roman" w:cs="Times New Roman"/>
          <w:color w:val="0D0D0D"/>
          <w:sz w:val="20"/>
          <w:szCs w:val="20"/>
        </w:rPr>
        <w:t>to</w:t>
      </w:r>
      <w:r w:rsidRPr="00B329BB">
        <w:rPr>
          <w:rFonts w:ascii="Times New Roman" w:eastAsia="Times New Roman" w:hAnsi="Times New Roman" w:cs="Times New Roman"/>
          <w:color w:val="0D0D0D"/>
          <w:spacing w:val="-13"/>
          <w:sz w:val="20"/>
          <w:szCs w:val="20"/>
        </w:rPr>
        <w:t xml:space="preserve"> </w:t>
      </w:r>
      <w:r w:rsidRPr="00B329BB">
        <w:rPr>
          <w:rFonts w:ascii="Times New Roman" w:eastAsia="Times New Roman" w:hAnsi="Times New Roman" w:cs="Times New Roman"/>
          <w:color w:val="0D0D0D"/>
          <w:sz w:val="20"/>
          <w:szCs w:val="20"/>
        </w:rPr>
        <w:t>achieve</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improvement</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of</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the</w:t>
      </w:r>
      <w:r w:rsidRPr="00B329BB">
        <w:rPr>
          <w:rFonts w:ascii="Times New Roman" w:eastAsia="Times New Roman" w:hAnsi="Times New Roman" w:cs="Times New Roman"/>
          <w:color w:val="0D0D0D"/>
          <w:spacing w:val="-14"/>
          <w:sz w:val="20"/>
          <w:szCs w:val="20"/>
        </w:rPr>
        <w:t xml:space="preserve"> </w:t>
      </w:r>
      <w:r w:rsidRPr="00B329BB">
        <w:rPr>
          <w:rFonts w:ascii="Times New Roman" w:eastAsia="Times New Roman" w:hAnsi="Times New Roman" w:cs="Times New Roman"/>
          <w:color w:val="0D0D0D"/>
          <w:sz w:val="20"/>
          <w:szCs w:val="20"/>
        </w:rPr>
        <w:t>quality of nursing care and patients' satisfaction within the aforementioned healthcare context.</w:t>
      </w:r>
    </w:p>
    <w:p w14:paraId="723BAAA6" w14:textId="77777777" w:rsidR="00B329BB" w:rsidRPr="00B329BB" w:rsidRDefault="00B329BB" w:rsidP="00822564">
      <w:pPr>
        <w:widowControl w:val="0"/>
        <w:autoSpaceDE w:val="0"/>
        <w:autoSpaceDN w:val="0"/>
        <w:spacing w:after="0" w:line="274" w:lineRule="exact"/>
        <w:ind w:left="-426" w:right="36"/>
        <w:outlineLvl w:val="0"/>
        <w:rPr>
          <w:rFonts w:ascii="Times New Roman" w:eastAsia="Times New Roman" w:hAnsi="Times New Roman" w:cs="Times New Roman"/>
          <w:b/>
          <w:bCs/>
          <w:sz w:val="20"/>
          <w:szCs w:val="20"/>
        </w:rPr>
      </w:pPr>
      <w:r w:rsidRPr="00B329BB">
        <w:rPr>
          <w:rFonts w:ascii="Times New Roman" w:eastAsia="Times New Roman" w:hAnsi="Times New Roman" w:cs="Times New Roman"/>
          <w:b/>
          <w:bCs/>
          <w:spacing w:val="-2"/>
          <w:sz w:val="20"/>
          <w:szCs w:val="20"/>
        </w:rPr>
        <w:t>Conclusions</w:t>
      </w:r>
    </w:p>
    <w:p w14:paraId="760EA0B5" w14:textId="77777777" w:rsidR="00B329BB" w:rsidRPr="00B329BB" w:rsidRDefault="00B329BB" w:rsidP="00822564">
      <w:pPr>
        <w:widowControl w:val="0"/>
        <w:autoSpaceDE w:val="0"/>
        <w:autoSpaceDN w:val="0"/>
        <w:spacing w:after="0" w:line="240" w:lineRule="auto"/>
        <w:ind w:left="-426" w:right="36"/>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0D0D0D"/>
          <w:sz w:val="20"/>
          <w:szCs w:val="20"/>
        </w:rPr>
        <w:t>Cardiac</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catheterization</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nursing</w:t>
      </w:r>
      <w:r w:rsidRPr="00B329BB">
        <w:rPr>
          <w:rFonts w:ascii="Times New Roman" w:eastAsia="Times New Roman" w:hAnsi="Times New Roman" w:cs="Times New Roman"/>
          <w:color w:val="0D0D0D"/>
          <w:spacing w:val="-10"/>
          <w:sz w:val="20"/>
          <w:szCs w:val="20"/>
        </w:rPr>
        <w:t xml:space="preserve"> </w:t>
      </w:r>
      <w:r w:rsidRPr="00B329BB">
        <w:rPr>
          <w:rFonts w:ascii="Times New Roman" w:eastAsia="Times New Roman" w:hAnsi="Times New Roman" w:cs="Times New Roman"/>
          <w:color w:val="0D0D0D"/>
          <w:sz w:val="20"/>
          <w:szCs w:val="20"/>
        </w:rPr>
        <w:t>care</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assessment</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reveals</w:t>
      </w:r>
      <w:r w:rsidRPr="00B329BB">
        <w:rPr>
          <w:rFonts w:ascii="Times New Roman" w:eastAsia="Times New Roman" w:hAnsi="Times New Roman" w:cs="Times New Roman"/>
          <w:color w:val="0D0D0D"/>
          <w:spacing w:val="-8"/>
          <w:sz w:val="20"/>
          <w:szCs w:val="20"/>
        </w:rPr>
        <w:t xml:space="preserve"> </w:t>
      </w:r>
      <w:r w:rsidRPr="00B329BB">
        <w:rPr>
          <w:rFonts w:ascii="Times New Roman" w:eastAsia="Times New Roman" w:hAnsi="Times New Roman" w:cs="Times New Roman"/>
          <w:color w:val="0D0D0D"/>
          <w:sz w:val="20"/>
          <w:szCs w:val="20"/>
        </w:rPr>
        <w:t>moderate</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patient</w:t>
      </w:r>
      <w:r w:rsidRPr="00B329BB">
        <w:rPr>
          <w:rFonts w:ascii="Times New Roman" w:eastAsia="Times New Roman" w:hAnsi="Times New Roman" w:cs="Times New Roman"/>
          <w:color w:val="0D0D0D"/>
          <w:spacing w:val="-11"/>
          <w:sz w:val="20"/>
          <w:szCs w:val="20"/>
        </w:rPr>
        <w:t xml:space="preserve"> </w:t>
      </w:r>
      <w:r w:rsidRPr="00B329BB">
        <w:rPr>
          <w:rFonts w:ascii="Times New Roman" w:eastAsia="Times New Roman" w:hAnsi="Times New Roman" w:cs="Times New Roman"/>
          <w:color w:val="0D0D0D"/>
          <w:sz w:val="20"/>
          <w:szCs w:val="20"/>
        </w:rPr>
        <w:t>satisfaction. Factors influencing satisfaction include multiple hospital visits, prolonged history of coronary artery disease, and chronic comorbidities. Patients with complicated hospitalization and advanced coronary artery disease express lower satisfaction. Comorbidities pose challenges to healthcare</w:t>
      </w:r>
      <w:r w:rsidRPr="00B329BB">
        <w:rPr>
          <w:rFonts w:ascii="Times New Roman" w:eastAsia="Times New Roman" w:hAnsi="Times New Roman" w:cs="Times New Roman"/>
          <w:color w:val="0D0D0D"/>
          <w:spacing w:val="-1"/>
          <w:sz w:val="20"/>
          <w:szCs w:val="20"/>
        </w:rPr>
        <w:t xml:space="preserve"> </w:t>
      </w:r>
      <w:r w:rsidRPr="00B329BB">
        <w:rPr>
          <w:rFonts w:ascii="Times New Roman" w:eastAsia="Times New Roman" w:hAnsi="Times New Roman" w:cs="Times New Roman"/>
          <w:color w:val="0D0D0D"/>
          <w:sz w:val="20"/>
          <w:szCs w:val="20"/>
        </w:rPr>
        <w:t>delivery. Recommendations focus on tailored implementation of factors to enhance overall care quality and patient satisfaction in the healthcare facility.</w:t>
      </w:r>
    </w:p>
    <w:p w14:paraId="2A382A14" w14:textId="77777777" w:rsidR="00B329BB" w:rsidRPr="00B329BB" w:rsidRDefault="00B329BB" w:rsidP="00822564">
      <w:pPr>
        <w:widowControl w:val="0"/>
        <w:autoSpaceDE w:val="0"/>
        <w:autoSpaceDN w:val="0"/>
        <w:spacing w:before="3" w:after="0" w:line="275" w:lineRule="exact"/>
        <w:ind w:left="-426" w:right="36"/>
        <w:outlineLvl w:val="0"/>
        <w:rPr>
          <w:rFonts w:ascii="Times New Roman" w:eastAsia="Times New Roman" w:hAnsi="Times New Roman" w:cs="Times New Roman"/>
          <w:b/>
          <w:bCs/>
          <w:sz w:val="20"/>
          <w:szCs w:val="20"/>
        </w:rPr>
      </w:pPr>
      <w:r w:rsidRPr="00B329BB">
        <w:rPr>
          <w:rFonts w:ascii="Times New Roman" w:eastAsia="Times New Roman" w:hAnsi="Times New Roman" w:cs="Times New Roman"/>
          <w:b/>
          <w:bCs/>
          <w:spacing w:val="-2"/>
          <w:sz w:val="20"/>
          <w:szCs w:val="20"/>
        </w:rPr>
        <w:t>References</w:t>
      </w:r>
    </w:p>
    <w:p w14:paraId="47B31184" w14:textId="77777777" w:rsidR="00B329BB" w:rsidRPr="00B329BB" w:rsidRDefault="00B329BB" w:rsidP="00822564">
      <w:pPr>
        <w:widowControl w:val="0"/>
        <w:numPr>
          <w:ilvl w:val="0"/>
          <w:numId w:val="4"/>
        </w:numPr>
        <w:tabs>
          <w:tab w:val="left" w:pos="525"/>
        </w:tabs>
        <w:autoSpaceDE w:val="0"/>
        <w:autoSpaceDN w:val="0"/>
        <w:spacing w:after="0" w:line="276" w:lineRule="auto"/>
        <w:ind w:left="-426" w:right="36" w:firstLine="375"/>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Gross CR, Adams DH, Patel P, Varghese R. Failure to rescue: a quality metric for cardiac</w:t>
      </w:r>
      <w:r w:rsidRPr="00B329BB">
        <w:rPr>
          <w:rFonts w:ascii="Times New Roman" w:eastAsia="Times New Roman" w:hAnsi="Times New Roman" w:cs="Times New Roman"/>
          <w:color w:val="212121"/>
          <w:spacing w:val="-1"/>
          <w:sz w:val="20"/>
          <w:szCs w:val="18"/>
        </w:rPr>
        <w:t xml:space="preserve"> </w:t>
      </w:r>
      <w:r w:rsidRPr="00B329BB">
        <w:rPr>
          <w:rFonts w:ascii="Times New Roman" w:eastAsia="Times New Roman" w:hAnsi="Times New Roman" w:cs="Times New Roman"/>
          <w:color w:val="212121"/>
          <w:sz w:val="20"/>
          <w:szCs w:val="18"/>
        </w:rPr>
        <w:t>surgery and cardiovascular critical</w:t>
      </w:r>
      <w:r w:rsidRPr="00B329BB">
        <w:rPr>
          <w:rFonts w:ascii="Times New Roman" w:eastAsia="Times New Roman" w:hAnsi="Times New Roman" w:cs="Times New Roman"/>
          <w:color w:val="212121"/>
          <w:spacing w:val="-1"/>
          <w:sz w:val="20"/>
          <w:szCs w:val="18"/>
        </w:rPr>
        <w:t xml:space="preserve"> </w:t>
      </w:r>
      <w:r w:rsidRPr="00B329BB">
        <w:rPr>
          <w:rFonts w:ascii="Times New Roman" w:eastAsia="Times New Roman" w:hAnsi="Times New Roman" w:cs="Times New Roman"/>
          <w:color w:val="212121"/>
          <w:sz w:val="20"/>
          <w:szCs w:val="18"/>
        </w:rPr>
        <w:t>care. Canadian Journal</w:t>
      </w:r>
      <w:r w:rsidRPr="00B329BB">
        <w:rPr>
          <w:rFonts w:ascii="Times New Roman" w:eastAsia="Times New Roman" w:hAnsi="Times New Roman" w:cs="Times New Roman"/>
          <w:color w:val="212121"/>
          <w:spacing w:val="-1"/>
          <w:sz w:val="20"/>
          <w:szCs w:val="18"/>
        </w:rPr>
        <w:t xml:space="preserve"> </w:t>
      </w:r>
      <w:r w:rsidRPr="00B329BB">
        <w:rPr>
          <w:rFonts w:ascii="Times New Roman" w:eastAsia="Times New Roman" w:hAnsi="Times New Roman" w:cs="Times New Roman"/>
          <w:color w:val="212121"/>
          <w:sz w:val="20"/>
          <w:szCs w:val="18"/>
        </w:rPr>
        <w:t>of Cardiology. 2023 Apr 1;39(4):487-96.</w:t>
      </w:r>
    </w:p>
    <w:p w14:paraId="3BB3BD09" w14:textId="77777777" w:rsidR="00B329BB" w:rsidRPr="00B329BB" w:rsidRDefault="00B329BB" w:rsidP="00822564">
      <w:pPr>
        <w:widowControl w:val="0"/>
        <w:numPr>
          <w:ilvl w:val="0"/>
          <w:numId w:val="4"/>
        </w:numPr>
        <w:tabs>
          <w:tab w:val="left" w:pos="525"/>
        </w:tabs>
        <w:autoSpaceDE w:val="0"/>
        <w:autoSpaceDN w:val="0"/>
        <w:spacing w:after="0" w:line="276" w:lineRule="auto"/>
        <w:ind w:left="-426" w:right="36" w:firstLine="375"/>
        <w:rPr>
          <w:rFonts w:ascii="Times New Roman" w:eastAsia="Times New Roman" w:hAnsi="Times New Roman" w:cs="Times New Roman"/>
          <w:sz w:val="20"/>
          <w:szCs w:val="18"/>
        </w:rPr>
      </w:pPr>
      <w:proofErr w:type="spellStart"/>
      <w:r w:rsidRPr="00B329BB">
        <w:rPr>
          <w:rFonts w:ascii="Times New Roman" w:eastAsia="Times New Roman" w:hAnsi="Times New Roman" w:cs="Times New Roman"/>
          <w:color w:val="212121"/>
          <w:sz w:val="20"/>
          <w:szCs w:val="18"/>
        </w:rPr>
        <w:t>Barach</w:t>
      </w:r>
      <w:proofErr w:type="spellEnd"/>
      <w:r w:rsidRPr="00B329BB">
        <w:rPr>
          <w:rFonts w:ascii="Times New Roman" w:eastAsia="Times New Roman" w:hAnsi="Times New Roman" w:cs="Times New Roman"/>
          <w:color w:val="212121"/>
          <w:sz w:val="20"/>
          <w:szCs w:val="18"/>
        </w:rPr>
        <w:t xml:space="preserve"> P, Kleinman LC. Measuring and improving comprehensive pediatric cardiac care: Learning from continuous quality improvement methods and tools. Progress in Pediatric Cardiology. 2018 Mar </w:t>
      </w:r>
      <w:proofErr w:type="gramStart"/>
      <w:r w:rsidRPr="00B329BB">
        <w:rPr>
          <w:rFonts w:ascii="Times New Roman" w:eastAsia="Times New Roman" w:hAnsi="Times New Roman" w:cs="Times New Roman"/>
          <w:color w:val="212121"/>
          <w:sz w:val="20"/>
          <w:szCs w:val="18"/>
        </w:rPr>
        <w:t>1;48:82</w:t>
      </w:r>
      <w:proofErr w:type="gramEnd"/>
      <w:r w:rsidRPr="00B329BB">
        <w:rPr>
          <w:rFonts w:ascii="Times New Roman" w:eastAsia="Times New Roman" w:hAnsi="Times New Roman" w:cs="Times New Roman"/>
          <w:color w:val="212121"/>
          <w:sz w:val="20"/>
          <w:szCs w:val="18"/>
        </w:rPr>
        <w:t>-92.</w:t>
      </w:r>
    </w:p>
    <w:p w14:paraId="7967D211" w14:textId="77777777" w:rsidR="00B329BB" w:rsidRPr="00B329BB" w:rsidRDefault="00B329BB" w:rsidP="00822564">
      <w:pPr>
        <w:widowControl w:val="0"/>
        <w:numPr>
          <w:ilvl w:val="0"/>
          <w:numId w:val="4"/>
        </w:numPr>
        <w:tabs>
          <w:tab w:val="left" w:pos="525"/>
        </w:tabs>
        <w:autoSpaceDE w:val="0"/>
        <w:autoSpaceDN w:val="0"/>
        <w:spacing w:before="1" w:after="0" w:line="276" w:lineRule="auto"/>
        <w:ind w:left="-426" w:right="36" w:firstLine="375"/>
        <w:rPr>
          <w:rFonts w:ascii="Times New Roman" w:eastAsia="Times New Roman" w:hAnsi="Times New Roman" w:cs="Times New Roman"/>
          <w:sz w:val="20"/>
          <w:szCs w:val="18"/>
        </w:rPr>
      </w:pPr>
      <w:proofErr w:type="spellStart"/>
      <w:r w:rsidRPr="00B329BB">
        <w:rPr>
          <w:rFonts w:ascii="Times New Roman" w:eastAsia="Times New Roman" w:hAnsi="Times New Roman" w:cs="Times New Roman"/>
          <w:color w:val="212121"/>
          <w:sz w:val="20"/>
          <w:szCs w:val="18"/>
        </w:rPr>
        <w:t>Elgazzar</w:t>
      </w:r>
      <w:proofErr w:type="spellEnd"/>
      <w:r w:rsidRPr="00B329BB">
        <w:rPr>
          <w:rFonts w:ascii="Times New Roman" w:eastAsia="Times New Roman" w:hAnsi="Times New Roman" w:cs="Times New Roman"/>
          <w:color w:val="212121"/>
          <w:sz w:val="20"/>
          <w:szCs w:val="18"/>
        </w:rPr>
        <w:t xml:space="preserve"> S, </w:t>
      </w:r>
      <w:proofErr w:type="spellStart"/>
      <w:r w:rsidRPr="00B329BB">
        <w:rPr>
          <w:rFonts w:ascii="Times New Roman" w:eastAsia="Times New Roman" w:hAnsi="Times New Roman" w:cs="Times New Roman"/>
          <w:color w:val="212121"/>
          <w:sz w:val="20"/>
          <w:szCs w:val="18"/>
        </w:rPr>
        <w:t>Keshk</w:t>
      </w:r>
      <w:proofErr w:type="spellEnd"/>
      <w:r w:rsidRPr="00B329BB">
        <w:rPr>
          <w:rFonts w:ascii="Times New Roman" w:eastAsia="Times New Roman" w:hAnsi="Times New Roman" w:cs="Times New Roman"/>
          <w:color w:val="212121"/>
          <w:sz w:val="20"/>
          <w:szCs w:val="18"/>
        </w:rPr>
        <w:t xml:space="preserve"> L. Effect of a construction educational protocol on nurses' knowledge, performance, and its effect on patient satisfaction undergoing cardiac catheterization. International Journal of Advanced Nursing Studies. 2018;7(2):100-6.</w:t>
      </w:r>
    </w:p>
    <w:p w14:paraId="1EF2C12D" w14:textId="77777777" w:rsidR="00B329BB" w:rsidRPr="00B329BB" w:rsidRDefault="00B329BB" w:rsidP="00822564">
      <w:pPr>
        <w:widowControl w:val="0"/>
        <w:numPr>
          <w:ilvl w:val="0"/>
          <w:numId w:val="4"/>
        </w:numPr>
        <w:tabs>
          <w:tab w:val="left" w:pos="525"/>
        </w:tabs>
        <w:autoSpaceDE w:val="0"/>
        <w:autoSpaceDN w:val="0"/>
        <w:spacing w:after="0" w:line="276" w:lineRule="auto"/>
        <w:ind w:left="-426" w:right="36" w:firstLine="375"/>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 xml:space="preserve">Bott KA, Rose SJ, Malcolm MM, </w:t>
      </w:r>
      <w:proofErr w:type="spellStart"/>
      <w:r w:rsidRPr="00B329BB">
        <w:rPr>
          <w:rFonts w:ascii="Times New Roman" w:eastAsia="Times New Roman" w:hAnsi="Times New Roman" w:cs="Times New Roman"/>
          <w:color w:val="212121"/>
          <w:sz w:val="20"/>
          <w:szCs w:val="18"/>
        </w:rPr>
        <w:t>Shellman</w:t>
      </w:r>
      <w:proofErr w:type="spellEnd"/>
      <w:r w:rsidRPr="00B329BB">
        <w:rPr>
          <w:rFonts w:ascii="Times New Roman" w:eastAsia="Times New Roman" w:hAnsi="Times New Roman" w:cs="Times New Roman"/>
          <w:color w:val="212121"/>
          <w:sz w:val="20"/>
          <w:szCs w:val="18"/>
        </w:rPr>
        <w:t xml:space="preserve"> J. Reduced Readmission and Increased Patient Satisfaction in Post–Cardiac Arrhythmia Ablation: A Randomized Pilot Study. Journal of Nursing Care Quality. 2024 Jan 1;39(1):84-91.</w:t>
      </w:r>
    </w:p>
    <w:p w14:paraId="61E99D82" w14:textId="77777777" w:rsidR="00B329BB" w:rsidRPr="00B329BB" w:rsidRDefault="00B329BB" w:rsidP="00822564">
      <w:pPr>
        <w:widowControl w:val="0"/>
        <w:numPr>
          <w:ilvl w:val="0"/>
          <w:numId w:val="4"/>
        </w:numPr>
        <w:tabs>
          <w:tab w:val="left" w:pos="525"/>
        </w:tabs>
        <w:autoSpaceDE w:val="0"/>
        <w:autoSpaceDN w:val="0"/>
        <w:spacing w:before="1" w:after="0" w:line="276" w:lineRule="auto"/>
        <w:ind w:left="-426" w:right="36" w:firstLine="375"/>
        <w:rPr>
          <w:rFonts w:ascii="Times New Roman" w:eastAsia="Times New Roman" w:hAnsi="Times New Roman" w:cs="Times New Roman"/>
          <w:sz w:val="20"/>
          <w:szCs w:val="18"/>
        </w:rPr>
      </w:pPr>
      <w:proofErr w:type="spellStart"/>
      <w:r w:rsidRPr="00B329BB">
        <w:rPr>
          <w:rFonts w:ascii="Times New Roman" w:eastAsia="Times New Roman" w:hAnsi="Times New Roman" w:cs="Times New Roman"/>
          <w:color w:val="212121"/>
          <w:sz w:val="20"/>
          <w:szCs w:val="18"/>
        </w:rPr>
        <w:t>Abdelatief</w:t>
      </w:r>
      <w:proofErr w:type="spellEnd"/>
      <w:r w:rsidRPr="00B329BB">
        <w:rPr>
          <w:rFonts w:ascii="Times New Roman" w:eastAsia="Times New Roman" w:hAnsi="Times New Roman" w:cs="Times New Roman"/>
          <w:color w:val="212121"/>
          <w:sz w:val="20"/>
          <w:szCs w:val="18"/>
        </w:rPr>
        <w:t xml:space="preserve"> DA, </w:t>
      </w:r>
      <w:proofErr w:type="spellStart"/>
      <w:r w:rsidRPr="00B329BB">
        <w:rPr>
          <w:rFonts w:ascii="Times New Roman" w:eastAsia="Times New Roman" w:hAnsi="Times New Roman" w:cs="Times New Roman"/>
          <w:color w:val="212121"/>
          <w:sz w:val="20"/>
          <w:szCs w:val="18"/>
        </w:rPr>
        <w:t>Negm</w:t>
      </w:r>
      <w:proofErr w:type="spellEnd"/>
      <w:r w:rsidRPr="00B329BB">
        <w:rPr>
          <w:rFonts w:ascii="Times New Roman" w:eastAsia="Times New Roman" w:hAnsi="Times New Roman" w:cs="Times New Roman"/>
          <w:color w:val="212121"/>
          <w:sz w:val="20"/>
          <w:szCs w:val="18"/>
        </w:rPr>
        <w:t xml:space="preserve"> LM, Mahmoud SF, Shabana AM. Effect of nursing guidelines using Mobile what’s app application on self-management of patients undergoing diagnostic cardiac catheterization. Int J Novel Res </w:t>
      </w:r>
      <w:proofErr w:type="spellStart"/>
      <w:r w:rsidRPr="00B329BB">
        <w:rPr>
          <w:rFonts w:ascii="Times New Roman" w:eastAsia="Times New Roman" w:hAnsi="Times New Roman" w:cs="Times New Roman"/>
          <w:color w:val="212121"/>
          <w:sz w:val="20"/>
          <w:szCs w:val="18"/>
        </w:rPr>
        <w:t>Healthc</w:t>
      </w:r>
      <w:proofErr w:type="spellEnd"/>
      <w:r w:rsidRPr="00B329BB">
        <w:rPr>
          <w:rFonts w:ascii="Times New Roman" w:eastAsia="Times New Roman" w:hAnsi="Times New Roman" w:cs="Times New Roman"/>
          <w:color w:val="212121"/>
          <w:sz w:val="20"/>
          <w:szCs w:val="18"/>
        </w:rPr>
        <w:t xml:space="preserve"> </w:t>
      </w:r>
      <w:proofErr w:type="spellStart"/>
      <w:r w:rsidRPr="00B329BB">
        <w:rPr>
          <w:rFonts w:ascii="Times New Roman" w:eastAsia="Times New Roman" w:hAnsi="Times New Roman" w:cs="Times New Roman"/>
          <w:color w:val="212121"/>
          <w:sz w:val="20"/>
          <w:szCs w:val="18"/>
        </w:rPr>
        <w:t>Nurs</w:t>
      </w:r>
      <w:proofErr w:type="spellEnd"/>
      <w:r w:rsidRPr="00B329BB">
        <w:rPr>
          <w:rFonts w:ascii="Times New Roman" w:eastAsia="Times New Roman" w:hAnsi="Times New Roman" w:cs="Times New Roman"/>
          <w:color w:val="212121"/>
          <w:sz w:val="20"/>
          <w:szCs w:val="18"/>
        </w:rPr>
        <w:t>. 2019;6(3):729-46.</w:t>
      </w:r>
    </w:p>
    <w:p w14:paraId="5A4C6CFA" w14:textId="77777777" w:rsidR="00B329BB" w:rsidRPr="00B329BB" w:rsidRDefault="00B329BB" w:rsidP="00822564">
      <w:pPr>
        <w:widowControl w:val="0"/>
        <w:numPr>
          <w:ilvl w:val="0"/>
          <w:numId w:val="4"/>
        </w:numPr>
        <w:tabs>
          <w:tab w:val="left" w:pos="525"/>
        </w:tabs>
        <w:autoSpaceDE w:val="0"/>
        <w:autoSpaceDN w:val="0"/>
        <w:spacing w:after="0" w:line="276" w:lineRule="auto"/>
        <w:ind w:left="-426" w:right="36" w:firstLine="375"/>
        <w:rPr>
          <w:rFonts w:ascii="Times New Roman" w:eastAsia="Times New Roman" w:hAnsi="Times New Roman" w:cs="Times New Roman"/>
          <w:sz w:val="20"/>
          <w:szCs w:val="18"/>
        </w:rPr>
      </w:pPr>
      <w:proofErr w:type="spellStart"/>
      <w:r w:rsidRPr="00B329BB">
        <w:rPr>
          <w:rFonts w:ascii="Times New Roman" w:eastAsia="Times New Roman" w:hAnsi="Times New Roman" w:cs="Times New Roman"/>
          <w:color w:val="212121"/>
          <w:sz w:val="20"/>
          <w:szCs w:val="18"/>
        </w:rPr>
        <w:t>Juma</w:t>
      </w:r>
      <w:proofErr w:type="spellEnd"/>
      <w:r w:rsidRPr="00B329BB">
        <w:rPr>
          <w:rFonts w:ascii="Times New Roman" w:eastAsia="Times New Roman" w:hAnsi="Times New Roman" w:cs="Times New Roman"/>
          <w:color w:val="212121"/>
          <w:spacing w:val="-5"/>
          <w:sz w:val="20"/>
          <w:szCs w:val="18"/>
        </w:rPr>
        <w:t xml:space="preserve"> </w:t>
      </w:r>
      <w:proofErr w:type="spellStart"/>
      <w:r w:rsidRPr="00B329BB">
        <w:rPr>
          <w:rFonts w:ascii="Times New Roman" w:eastAsia="Times New Roman" w:hAnsi="Times New Roman" w:cs="Times New Roman"/>
          <w:color w:val="212121"/>
          <w:sz w:val="20"/>
          <w:szCs w:val="18"/>
        </w:rPr>
        <w:t>Elywy</w:t>
      </w:r>
      <w:proofErr w:type="spellEnd"/>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G,</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Radhi</w:t>
      </w:r>
      <w:r w:rsidRPr="00B329BB">
        <w:rPr>
          <w:rFonts w:ascii="Times New Roman" w:eastAsia="Times New Roman" w:hAnsi="Times New Roman" w:cs="Times New Roman"/>
          <w:color w:val="212121"/>
          <w:spacing w:val="-5"/>
          <w:sz w:val="20"/>
          <w:szCs w:val="18"/>
        </w:rPr>
        <w:t xml:space="preserve"> </w:t>
      </w:r>
      <w:r w:rsidRPr="00B329BB">
        <w:rPr>
          <w:rFonts w:ascii="Times New Roman" w:eastAsia="Times New Roman" w:hAnsi="Times New Roman" w:cs="Times New Roman"/>
          <w:color w:val="212121"/>
          <w:sz w:val="20"/>
          <w:szCs w:val="18"/>
        </w:rPr>
        <w:t>MM,</w:t>
      </w:r>
      <w:r w:rsidRPr="00B329BB">
        <w:rPr>
          <w:rFonts w:ascii="Times New Roman" w:eastAsia="Times New Roman" w:hAnsi="Times New Roman" w:cs="Times New Roman"/>
          <w:color w:val="212121"/>
          <w:spacing w:val="-4"/>
          <w:sz w:val="20"/>
          <w:szCs w:val="18"/>
        </w:rPr>
        <w:t xml:space="preserve"> </w:t>
      </w:r>
      <w:proofErr w:type="spellStart"/>
      <w:r w:rsidRPr="00B329BB">
        <w:rPr>
          <w:rFonts w:ascii="Times New Roman" w:eastAsia="Times New Roman" w:hAnsi="Times New Roman" w:cs="Times New Roman"/>
          <w:color w:val="212121"/>
          <w:sz w:val="20"/>
          <w:szCs w:val="18"/>
        </w:rPr>
        <w:t>Khyoosh</w:t>
      </w:r>
      <w:proofErr w:type="spellEnd"/>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Al-</w:t>
      </w:r>
      <w:proofErr w:type="spellStart"/>
      <w:r w:rsidRPr="00B329BB">
        <w:rPr>
          <w:rFonts w:ascii="Times New Roman" w:eastAsia="Times New Roman" w:hAnsi="Times New Roman" w:cs="Times New Roman"/>
          <w:color w:val="212121"/>
          <w:sz w:val="20"/>
          <w:szCs w:val="18"/>
        </w:rPr>
        <w:t>Eqabi</w:t>
      </w:r>
      <w:proofErr w:type="spellEnd"/>
      <w:r w:rsidRPr="00B329BB">
        <w:rPr>
          <w:rFonts w:ascii="Times New Roman" w:eastAsia="Times New Roman" w:hAnsi="Times New Roman" w:cs="Times New Roman"/>
          <w:color w:val="212121"/>
          <w:spacing w:val="-5"/>
          <w:sz w:val="20"/>
          <w:szCs w:val="18"/>
        </w:rPr>
        <w:t xml:space="preserve"> </w:t>
      </w:r>
      <w:r w:rsidRPr="00B329BB">
        <w:rPr>
          <w:rFonts w:ascii="Times New Roman" w:eastAsia="Times New Roman" w:hAnsi="Times New Roman" w:cs="Times New Roman"/>
          <w:color w:val="212121"/>
          <w:sz w:val="20"/>
          <w:szCs w:val="18"/>
        </w:rPr>
        <w:t>QA.</w:t>
      </w:r>
      <w:r w:rsidRPr="00B329BB">
        <w:rPr>
          <w:rFonts w:ascii="Times New Roman" w:eastAsia="Times New Roman" w:hAnsi="Times New Roman" w:cs="Times New Roman"/>
          <w:color w:val="212121"/>
          <w:spacing w:val="-9"/>
          <w:sz w:val="20"/>
          <w:szCs w:val="18"/>
        </w:rPr>
        <w:t xml:space="preserve"> </w:t>
      </w:r>
      <w:r w:rsidRPr="00B329BB">
        <w:rPr>
          <w:rFonts w:ascii="Times New Roman" w:eastAsia="Times New Roman" w:hAnsi="Times New Roman" w:cs="Times New Roman"/>
          <w:color w:val="212121"/>
          <w:sz w:val="20"/>
          <w:szCs w:val="18"/>
        </w:rPr>
        <w:t>Social</w:t>
      </w:r>
      <w:r w:rsidRPr="00B329BB">
        <w:rPr>
          <w:rFonts w:ascii="Times New Roman" w:eastAsia="Times New Roman" w:hAnsi="Times New Roman" w:cs="Times New Roman"/>
          <w:color w:val="212121"/>
          <w:spacing w:val="-5"/>
          <w:sz w:val="20"/>
          <w:szCs w:val="18"/>
        </w:rPr>
        <w:t xml:space="preserve"> </w:t>
      </w:r>
      <w:r w:rsidRPr="00B329BB">
        <w:rPr>
          <w:rFonts w:ascii="Times New Roman" w:eastAsia="Times New Roman" w:hAnsi="Times New Roman" w:cs="Times New Roman"/>
          <w:color w:val="212121"/>
          <w:sz w:val="20"/>
          <w:szCs w:val="18"/>
        </w:rPr>
        <w:t>Support</w:t>
      </w:r>
      <w:r w:rsidRPr="00B329BB">
        <w:rPr>
          <w:rFonts w:ascii="Times New Roman" w:eastAsia="Times New Roman" w:hAnsi="Times New Roman" w:cs="Times New Roman"/>
          <w:color w:val="212121"/>
          <w:spacing w:val="-6"/>
          <w:sz w:val="20"/>
          <w:szCs w:val="18"/>
        </w:rPr>
        <w:t xml:space="preserve"> </w:t>
      </w:r>
      <w:r w:rsidRPr="00B329BB">
        <w:rPr>
          <w:rFonts w:ascii="Times New Roman" w:eastAsia="Times New Roman" w:hAnsi="Times New Roman" w:cs="Times New Roman"/>
          <w:color w:val="212121"/>
          <w:sz w:val="20"/>
          <w:szCs w:val="18"/>
        </w:rPr>
        <w:t>and</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Its</w:t>
      </w:r>
      <w:r w:rsidRPr="00B329BB">
        <w:rPr>
          <w:rFonts w:ascii="Times New Roman" w:eastAsia="Times New Roman" w:hAnsi="Times New Roman" w:cs="Times New Roman"/>
          <w:color w:val="212121"/>
          <w:spacing w:val="-3"/>
          <w:sz w:val="20"/>
          <w:szCs w:val="18"/>
        </w:rPr>
        <w:t xml:space="preserve"> </w:t>
      </w:r>
      <w:r w:rsidRPr="00B329BB">
        <w:rPr>
          <w:rFonts w:ascii="Times New Roman" w:eastAsia="Times New Roman" w:hAnsi="Times New Roman" w:cs="Times New Roman"/>
          <w:color w:val="212121"/>
          <w:sz w:val="20"/>
          <w:szCs w:val="18"/>
        </w:rPr>
        <w:t xml:space="preserve">Association </w:t>
      </w:r>
      <w:proofErr w:type="gramStart"/>
      <w:r w:rsidRPr="00B329BB">
        <w:rPr>
          <w:rFonts w:ascii="Times New Roman" w:eastAsia="Times New Roman" w:hAnsi="Times New Roman" w:cs="Times New Roman"/>
          <w:color w:val="212121"/>
          <w:sz w:val="20"/>
          <w:szCs w:val="18"/>
        </w:rPr>
        <w:t>With</w:t>
      </w:r>
      <w:proofErr w:type="gramEnd"/>
      <w:r w:rsidRPr="00B329BB">
        <w:rPr>
          <w:rFonts w:ascii="Times New Roman" w:eastAsia="Times New Roman" w:hAnsi="Times New Roman" w:cs="Times New Roman"/>
          <w:color w:val="212121"/>
          <w:sz w:val="20"/>
          <w:szCs w:val="18"/>
        </w:rPr>
        <w:t xml:space="preserve"> the Quality of Life (QoL) of Amputees. Iranian Rehabilitation Journal. 2022 Jun </w:t>
      </w:r>
      <w:r w:rsidRPr="00B329BB">
        <w:rPr>
          <w:rFonts w:ascii="Times New Roman" w:eastAsia="Times New Roman" w:hAnsi="Times New Roman" w:cs="Times New Roman"/>
          <w:color w:val="212121"/>
          <w:spacing w:val="-2"/>
          <w:sz w:val="20"/>
          <w:szCs w:val="18"/>
        </w:rPr>
        <w:t>10;20(2):253-60.</w:t>
      </w:r>
    </w:p>
    <w:p w14:paraId="40FD8A1D" w14:textId="77777777" w:rsidR="00B329BB" w:rsidRPr="00B329BB" w:rsidRDefault="00B329BB" w:rsidP="00822564">
      <w:pPr>
        <w:widowControl w:val="0"/>
        <w:numPr>
          <w:ilvl w:val="0"/>
          <w:numId w:val="4"/>
        </w:numPr>
        <w:tabs>
          <w:tab w:val="left" w:pos="525"/>
        </w:tabs>
        <w:autoSpaceDE w:val="0"/>
        <w:autoSpaceDN w:val="0"/>
        <w:spacing w:after="0" w:line="278" w:lineRule="auto"/>
        <w:ind w:left="-426" w:right="36" w:firstLine="375"/>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Mohammad ZR, Mustafa MA. Nurses' Performance Regarding Patients with Life Threatening conditions. HIV Nursing. 2022 Oct 14;22(2):1096-104.</w:t>
      </w:r>
    </w:p>
    <w:p w14:paraId="59A84576" w14:textId="77777777" w:rsidR="00B329BB" w:rsidRPr="00B329BB" w:rsidRDefault="00B329BB" w:rsidP="00822564">
      <w:pPr>
        <w:widowControl w:val="0"/>
        <w:numPr>
          <w:ilvl w:val="0"/>
          <w:numId w:val="4"/>
        </w:numPr>
        <w:tabs>
          <w:tab w:val="left" w:pos="525"/>
        </w:tabs>
        <w:autoSpaceDE w:val="0"/>
        <w:autoSpaceDN w:val="0"/>
        <w:spacing w:after="0" w:line="276" w:lineRule="auto"/>
        <w:ind w:left="-426" w:right="36" w:firstLine="375"/>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Al-</w:t>
      </w:r>
      <w:proofErr w:type="spellStart"/>
      <w:r w:rsidRPr="00B329BB">
        <w:rPr>
          <w:rFonts w:ascii="Times New Roman" w:eastAsia="Times New Roman" w:hAnsi="Times New Roman" w:cs="Times New Roman"/>
          <w:color w:val="212121"/>
          <w:sz w:val="20"/>
          <w:szCs w:val="18"/>
        </w:rPr>
        <w:t>Ahdal</w:t>
      </w:r>
      <w:proofErr w:type="spellEnd"/>
      <w:r w:rsidRPr="00B329BB">
        <w:rPr>
          <w:rFonts w:ascii="Times New Roman" w:eastAsia="Times New Roman" w:hAnsi="Times New Roman" w:cs="Times New Roman"/>
          <w:color w:val="212121"/>
          <w:spacing w:val="-12"/>
          <w:sz w:val="20"/>
          <w:szCs w:val="18"/>
        </w:rPr>
        <w:t xml:space="preserve"> </w:t>
      </w:r>
      <w:r w:rsidRPr="00B329BB">
        <w:rPr>
          <w:rFonts w:ascii="Times New Roman" w:eastAsia="Times New Roman" w:hAnsi="Times New Roman" w:cs="Times New Roman"/>
          <w:color w:val="212121"/>
          <w:sz w:val="20"/>
          <w:szCs w:val="18"/>
        </w:rPr>
        <w:t>SA,</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Abdullah</w:t>
      </w:r>
      <w:r w:rsidRPr="00B329BB">
        <w:rPr>
          <w:rFonts w:ascii="Times New Roman" w:eastAsia="Times New Roman" w:hAnsi="Times New Roman" w:cs="Times New Roman"/>
          <w:color w:val="212121"/>
          <w:spacing w:val="-11"/>
          <w:sz w:val="20"/>
          <w:szCs w:val="18"/>
        </w:rPr>
        <w:t xml:space="preserve"> </w:t>
      </w:r>
      <w:r w:rsidRPr="00B329BB">
        <w:rPr>
          <w:rFonts w:ascii="Times New Roman" w:eastAsia="Times New Roman" w:hAnsi="Times New Roman" w:cs="Times New Roman"/>
          <w:color w:val="212121"/>
          <w:sz w:val="20"/>
          <w:szCs w:val="18"/>
        </w:rPr>
        <w:t>HM.</w:t>
      </w:r>
      <w:r w:rsidRPr="00B329BB">
        <w:rPr>
          <w:rFonts w:ascii="Times New Roman" w:eastAsia="Times New Roman" w:hAnsi="Times New Roman" w:cs="Times New Roman"/>
          <w:color w:val="212121"/>
          <w:spacing w:val="-11"/>
          <w:sz w:val="20"/>
          <w:szCs w:val="18"/>
        </w:rPr>
        <w:t xml:space="preserve"> </w:t>
      </w:r>
      <w:r w:rsidRPr="00B329BB">
        <w:rPr>
          <w:rFonts w:ascii="Times New Roman" w:eastAsia="Times New Roman" w:hAnsi="Times New Roman" w:cs="Times New Roman"/>
          <w:color w:val="212121"/>
          <w:sz w:val="20"/>
          <w:szCs w:val="18"/>
        </w:rPr>
        <w:t>Effect</w:t>
      </w:r>
      <w:r w:rsidRPr="00B329BB">
        <w:rPr>
          <w:rFonts w:ascii="Times New Roman" w:eastAsia="Times New Roman" w:hAnsi="Times New Roman" w:cs="Times New Roman"/>
          <w:color w:val="212121"/>
          <w:spacing w:val="-12"/>
          <w:sz w:val="20"/>
          <w:szCs w:val="18"/>
        </w:rPr>
        <w:t xml:space="preserve"> </w:t>
      </w:r>
      <w:r w:rsidRPr="00B329BB">
        <w:rPr>
          <w:rFonts w:ascii="Times New Roman" w:eastAsia="Times New Roman" w:hAnsi="Times New Roman" w:cs="Times New Roman"/>
          <w:color w:val="212121"/>
          <w:sz w:val="20"/>
          <w:szCs w:val="18"/>
        </w:rPr>
        <w:t>of</w:t>
      </w:r>
      <w:r w:rsidRPr="00B329BB">
        <w:rPr>
          <w:rFonts w:ascii="Times New Roman" w:eastAsia="Times New Roman" w:hAnsi="Times New Roman" w:cs="Times New Roman"/>
          <w:color w:val="212121"/>
          <w:spacing w:val="-10"/>
          <w:sz w:val="20"/>
          <w:szCs w:val="18"/>
        </w:rPr>
        <w:t xml:space="preserve"> </w:t>
      </w:r>
      <w:r w:rsidRPr="00B329BB">
        <w:rPr>
          <w:rFonts w:ascii="Times New Roman" w:eastAsia="Times New Roman" w:hAnsi="Times New Roman" w:cs="Times New Roman"/>
          <w:color w:val="212121"/>
          <w:sz w:val="20"/>
          <w:szCs w:val="18"/>
        </w:rPr>
        <w:t>quality</w:t>
      </w:r>
      <w:r w:rsidRPr="00B329BB">
        <w:rPr>
          <w:rFonts w:ascii="Times New Roman" w:eastAsia="Times New Roman" w:hAnsi="Times New Roman" w:cs="Times New Roman"/>
          <w:color w:val="212121"/>
          <w:spacing w:val="-11"/>
          <w:sz w:val="20"/>
          <w:szCs w:val="18"/>
        </w:rPr>
        <w:t xml:space="preserve"> </w:t>
      </w:r>
      <w:r w:rsidRPr="00B329BB">
        <w:rPr>
          <w:rFonts w:ascii="Times New Roman" w:eastAsia="Times New Roman" w:hAnsi="Times New Roman" w:cs="Times New Roman"/>
          <w:color w:val="212121"/>
          <w:sz w:val="20"/>
          <w:szCs w:val="18"/>
        </w:rPr>
        <w:t>of</w:t>
      </w:r>
      <w:r w:rsidRPr="00B329BB">
        <w:rPr>
          <w:rFonts w:ascii="Times New Roman" w:eastAsia="Times New Roman" w:hAnsi="Times New Roman" w:cs="Times New Roman"/>
          <w:color w:val="212121"/>
          <w:spacing w:val="-10"/>
          <w:sz w:val="20"/>
          <w:szCs w:val="18"/>
        </w:rPr>
        <w:t xml:space="preserve"> </w:t>
      </w:r>
      <w:r w:rsidRPr="00B329BB">
        <w:rPr>
          <w:rFonts w:ascii="Times New Roman" w:eastAsia="Times New Roman" w:hAnsi="Times New Roman" w:cs="Times New Roman"/>
          <w:color w:val="212121"/>
          <w:sz w:val="20"/>
          <w:szCs w:val="18"/>
        </w:rPr>
        <w:t>life</w:t>
      </w:r>
      <w:r w:rsidRPr="00B329BB">
        <w:rPr>
          <w:rFonts w:ascii="Times New Roman" w:eastAsia="Times New Roman" w:hAnsi="Times New Roman" w:cs="Times New Roman"/>
          <w:color w:val="212121"/>
          <w:spacing w:val="-12"/>
          <w:sz w:val="20"/>
          <w:szCs w:val="18"/>
        </w:rPr>
        <w:t xml:space="preserve"> </w:t>
      </w:r>
      <w:r w:rsidRPr="00B329BB">
        <w:rPr>
          <w:rFonts w:ascii="Times New Roman" w:eastAsia="Times New Roman" w:hAnsi="Times New Roman" w:cs="Times New Roman"/>
          <w:color w:val="212121"/>
          <w:sz w:val="20"/>
          <w:szCs w:val="18"/>
        </w:rPr>
        <w:t>in</w:t>
      </w:r>
      <w:r w:rsidRPr="00B329BB">
        <w:rPr>
          <w:rFonts w:ascii="Times New Roman" w:eastAsia="Times New Roman" w:hAnsi="Times New Roman" w:cs="Times New Roman"/>
          <w:color w:val="212121"/>
          <w:spacing w:val="-11"/>
          <w:sz w:val="20"/>
          <w:szCs w:val="18"/>
        </w:rPr>
        <w:t xml:space="preserve"> </w:t>
      </w:r>
      <w:r w:rsidRPr="00B329BB">
        <w:rPr>
          <w:rFonts w:ascii="Times New Roman" w:eastAsia="Times New Roman" w:hAnsi="Times New Roman" w:cs="Times New Roman"/>
          <w:color w:val="212121"/>
          <w:sz w:val="20"/>
          <w:szCs w:val="18"/>
        </w:rPr>
        <w:t>rehabilitation</w:t>
      </w:r>
      <w:r w:rsidRPr="00B329BB">
        <w:rPr>
          <w:rFonts w:ascii="Times New Roman" w:eastAsia="Times New Roman" w:hAnsi="Times New Roman" w:cs="Times New Roman"/>
          <w:color w:val="212121"/>
          <w:spacing w:val="-11"/>
          <w:sz w:val="20"/>
          <w:szCs w:val="18"/>
        </w:rPr>
        <w:t xml:space="preserve"> </w:t>
      </w:r>
      <w:r w:rsidRPr="00B329BB">
        <w:rPr>
          <w:rFonts w:ascii="Times New Roman" w:eastAsia="Times New Roman" w:hAnsi="Times New Roman" w:cs="Times New Roman"/>
          <w:color w:val="212121"/>
          <w:sz w:val="20"/>
          <w:szCs w:val="18"/>
        </w:rPr>
        <w:t>patients</w:t>
      </w:r>
      <w:r w:rsidRPr="00B329BB">
        <w:rPr>
          <w:rFonts w:ascii="Times New Roman" w:eastAsia="Times New Roman" w:hAnsi="Times New Roman" w:cs="Times New Roman"/>
          <w:color w:val="212121"/>
          <w:spacing w:val="-9"/>
          <w:sz w:val="20"/>
          <w:szCs w:val="18"/>
        </w:rPr>
        <w:t xml:space="preserve"> </w:t>
      </w:r>
      <w:r w:rsidRPr="00B329BB">
        <w:rPr>
          <w:rFonts w:ascii="Times New Roman" w:eastAsia="Times New Roman" w:hAnsi="Times New Roman" w:cs="Times New Roman"/>
          <w:color w:val="212121"/>
          <w:sz w:val="20"/>
          <w:szCs w:val="18"/>
        </w:rPr>
        <w:t>following cardiac surgery at Sudan heart center, Khartoum, Sudan. Journal of Cardiovascular Disease Research. 2020;11(4):235-41.</w:t>
      </w:r>
    </w:p>
    <w:p w14:paraId="277DB249" w14:textId="77777777" w:rsidR="00B329BB" w:rsidRPr="00B329BB" w:rsidRDefault="00B329BB" w:rsidP="00822564">
      <w:pPr>
        <w:widowControl w:val="0"/>
        <w:numPr>
          <w:ilvl w:val="0"/>
          <w:numId w:val="4"/>
        </w:numPr>
        <w:tabs>
          <w:tab w:val="left" w:pos="525"/>
        </w:tabs>
        <w:autoSpaceDE w:val="0"/>
        <w:autoSpaceDN w:val="0"/>
        <w:spacing w:after="0" w:line="240" w:lineRule="auto"/>
        <w:ind w:left="-426" w:right="36" w:firstLine="375"/>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Mousa</w:t>
      </w:r>
      <w:r w:rsidRPr="00B329BB">
        <w:rPr>
          <w:rFonts w:ascii="Times New Roman" w:eastAsia="Times New Roman" w:hAnsi="Times New Roman" w:cs="Times New Roman"/>
          <w:color w:val="212121"/>
          <w:spacing w:val="-10"/>
          <w:sz w:val="20"/>
          <w:szCs w:val="18"/>
        </w:rPr>
        <w:t xml:space="preserve"> </w:t>
      </w:r>
      <w:r w:rsidRPr="00B329BB">
        <w:rPr>
          <w:rFonts w:ascii="Times New Roman" w:eastAsia="Times New Roman" w:hAnsi="Times New Roman" w:cs="Times New Roman"/>
          <w:color w:val="212121"/>
          <w:sz w:val="20"/>
          <w:szCs w:val="18"/>
        </w:rPr>
        <w:t>AM,</w:t>
      </w:r>
      <w:r w:rsidRPr="00B329BB">
        <w:rPr>
          <w:rFonts w:ascii="Times New Roman" w:eastAsia="Times New Roman" w:hAnsi="Times New Roman" w:cs="Times New Roman"/>
          <w:color w:val="212121"/>
          <w:spacing w:val="-14"/>
          <w:sz w:val="20"/>
          <w:szCs w:val="18"/>
        </w:rPr>
        <w:t xml:space="preserve"> </w:t>
      </w:r>
      <w:r w:rsidRPr="00B329BB">
        <w:rPr>
          <w:rFonts w:ascii="Times New Roman" w:eastAsia="Times New Roman" w:hAnsi="Times New Roman" w:cs="Times New Roman"/>
          <w:color w:val="212121"/>
          <w:sz w:val="20"/>
          <w:szCs w:val="18"/>
        </w:rPr>
        <w:t>Mansour</w:t>
      </w:r>
      <w:r w:rsidRPr="00B329BB">
        <w:rPr>
          <w:rFonts w:ascii="Times New Roman" w:eastAsia="Times New Roman" w:hAnsi="Times New Roman" w:cs="Times New Roman"/>
          <w:color w:val="212121"/>
          <w:spacing w:val="-8"/>
          <w:sz w:val="20"/>
          <w:szCs w:val="18"/>
        </w:rPr>
        <w:t xml:space="preserve"> </w:t>
      </w:r>
      <w:r w:rsidRPr="00B329BB">
        <w:rPr>
          <w:rFonts w:ascii="Times New Roman" w:eastAsia="Times New Roman" w:hAnsi="Times New Roman" w:cs="Times New Roman"/>
          <w:color w:val="212121"/>
          <w:sz w:val="20"/>
          <w:szCs w:val="18"/>
        </w:rPr>
        <w:t>K.</w:t>
      </w:r>
      <w:r w:rsidRPr="00B329BB">
        <w:rPr>
          <w:rFonts w:ascii="Times New Roman" w:eastAsia="Times New Roman" w:hAnsi="Times New Roman" w:cs="Times New Roman"/>
          <w:color w:val="212121"/>
          <w:spacing w:val="-14"/>
          <w:sz w:val="20"/>
          <w:szCs w:val="18"/>
        </w:rPr>
        <w:t xml:space="preserve"> </w:t>
      </w:r>
      <w:r w:rsidRPr="00B329BB">
        <w:rPr>
          <w:rFonts w:ascii="Times New Roman" w:eastAsia="Times New Roman" w:hAnsi="Times New Roman" w:cs="Times New Roman"/>
          <w:color w:val="212121"/>
          <w:sz w:val="20"/>
          <w:szCs w:val="18"/>
        </w:rPr>
        <w:t>Effectiveness</w:t>
      </w:r>
      <w:r w:rsidRPr="00B329BB">
        <w:rPr>
          <w:rFonts w:ascii="Times New Roman" w:eastAsia="Times New Roman" w:hAnsi="Times New Roman" w:cs="Times New Roman"/>
          <w:color w:val="212121"/>
          <w:spacing w:val="-8"/>
          <w:sz w:val="20"/>
          <w:szCs w:val="18"/>
        </w:rPr>
        <w:t xml:space="preserve"> </w:t>
      </w:r>
      <w:r w:rsidRPr="00B329BB">
        <w:rPr>
          <w:rFonts w:ascii="Times New Roman" w:eastAsia="Times New Roman" w:hAnsi="Times New Roman" w:cs="Times New Roman"/>
          <w:color w:val="212121"/>
          <w:sz w:val="20"/>
          <w:szCs w:val="18"/>
        </w:rPr>
        <w:t>of</w:t>
      </w:r>
      <w:r w:rsidRPr="00B329BB">
        <w:rPr>
          <w:rFonts w:ascii="Times New Roman" w:eastAsia="Times New Roman" w:hAnsi="Times New Roman" w:cs="Times New Roman"/>
          <w:color w:val="212121"/>
          <w:spacing w:val="-8"/>
          <w:sz w:val="20"/>
          <w:szCs w:val="18"/>
        </w:rPr>
        <w:t xml:space="preserve"> </w:t>
      </w:r>
      <w:r w:rsidRPr="00B329BB">
        <w:rPr>
          <w:rFonts w:ascii="Times New Roman" w:eastAsia="Times New Roman" w:hAnsi="Times New Roman" w:cs="Times New Roman"/>
          <w:color w:val="212121"/>
          <w:sz w:val="20"/>
          <w:szCs w:val="18"/>
        </w:rPr>
        <w:t>an</w:t>
      </w:r>
      <w:r w:rsidRPr="00B329BB">
        <w:rPr>
          <w:rFonts w:ascii="Times New Roman" w:eastAsia="Times New Roman" w:hAnsi="Times New Roman" w:cs="Times New Roman"/>
          <w:color w:val="212121"/>
          <w:spacing w:val="-9"/>
          <w:sz w:val="20"/>
          <w:szCs w:val="18"/>
        </w:rPr>
        <w:t xml:space="preserve"> </w:t>
      </w:r>
      <w:r w:rsidRPr="00B329BB">
        <w:rPr>
          <w:rFonts w:ascii="Times New Roman" w:eastAsia="Times New Roman" w:hAnsi="Times New Roman" w:cs="Times New Roman"/>
          <w:color w:val="212121"/>
          <w:sz w:val="20"/>
          <w:szCs w:val="18"/>
        </w:rPr>
        <w:t>Instructional</w:t>
      </w:r>
      <w:r w:rsidRPr="00B329BB">
        <w:rPr>
          <w:rFonts w:ascii="Times New Roman" w:eastAsia="Times New Roman" w:hAnsi="Times New Roman" w:cs="Times New Roman"/>
          <w:color w:val="212121"/>
          <w:spacing w:val="-10"/>
          <w:sz w:val="20"/>
          <w:szCs w:val="18"/>
        </w:rPr>
        <w:t xml:space="preserve"> </w:t>
      </w:r>
      <w:r w:rsidRPr="00B329BB">
        <w:rPr>
          <w:rFonts w:ascii="Times New Roman" w:eastAsia="Times New Roman" w:hAnsi="Times New Roman" w:cs="Times New Roman"/>
          <w:color w:val="212121"/>
          <w:sz w:val="20"/>
          <w:szCs w:val="18"/>
        </w:rPr>
        <w:t>Program</w:t>
      </w:r>
      <w:r w:rsidRPr="00B329BB">
        <w:rPr>
          <w:rFonts w:ascii="Times New Roman" w:eastAsia="Times New Roman" w:hAnsi="Times New Roman" w:cs="Times New Roman"/>
          <w:color w:val="212121"/>
          <w:spacing w:val="-10"/>
          <w:sz w:val="20"/>
          <w:szCs w:val="18"/>
        </w:rPr>
        <w:t xml:space="preserve"> </w:t>
      </w:r>
      <w:r w:rsidRPr="00B329BB">
        <w:rPr>
          <w:rFonts w:ascii="Times New Roman" w:eastAsia="Times New Roman" w:hAnsi="Times New Roman" w:cs="Times New Roman"/>
          <w:color w:val="212121"/>
          <w:sz w:val="20"/>
          <w:szCs w:val="18"/>
        </w:rPr>
        <w:t>Concerning</w:t>
      </w:r>
      <w:r w:rsidRPr="00B329BB">
        <w:rPr>
          <w:rFonts w:ascii="Times New Roman" w:eastAsia="Times New Roman" w:hAnsi="Times New Roman" w:cs="Times New Roman"/>
          <w:color w:val="212121"/>
          <w:spacing w:val="-9"/>
          <w:sz w:val="20"/>
          <w:szCs w:val="18"/>
        </w:rPr>
        <w:t xml:space="preserve"> </w:t>
      </w:r>
      <w:r w:rsidRPr="00B329BB">
        <w:rPr>
          <w:rFonts w:ascii="Times New Roman" w:eastAsia="Times New Roman" w:hAnsi="Times New Roman" w:cs="Times New Roman"/>
          <w:color w:val="212121"/>
          <w:sz w:val="20"/>
          <w:szCs w:val="18"/>
        </w:rPr>
        <w:t xml:space="preserve">Healthy Lifestyle on Patients’ Attitudes after Percutaneous Coronary Intervention at Cardiac Centers in Baghdad City. Iraqi National Journal of Nursing Specialties. 2020 Jun </w:t>
      </w:r>
      <w:r w:rsidRPr="00B329BB">
        <w:rPr>
          <w:rFonts w:ascii="Times New Roman" w:eastAsia="Times New Roman" w:hAnsi="Times New Roman" w:cs="Times New Roman"/>
          <w:color w:val="212121"/>
          <w:spacing w:val="-2"/>
          <w:sz w:val="20"/>
          <w:szCs w:val="18"/>
        </w:rPr>
        <w:t>30;33(1):1-1.</w:t>
      </w:r>
    </w:p>
    <w:p w14:paraId="1C2D5C02" w14:textId="77777777" w:rsidR="00B329BB" w:rsidRPr="00B329BB" w:rsidRDefault="00B329BB" w:rsidP="00B329BB">
      <w:pPr>
        <w:widowControl w:val="0"/>
        <w:autoSpaceDE w:val="0"/>
        <w:autoSpaceDN w:val="0"/>
        <w:spacing w:after="0" w:line="240" w:lineRule="auto"/>
        <w:jc w:val="both"/>
        <w:rPr>
          <w:rFonts w:ascii="Times New Roman" w:eastAsia="Times New Roman" w:hAnsi="Times New Roman" w:cs="Times New Roman"/>
          <w:sz w:val="20"/>
          <w:szCs w:val="18"/>
        </w:rPr>
        <w:sectPr w:rsidR="00B329BB" w:rsidRPr="00B329BB" w:rsidSect="00822564">
          <w:pgSz w:w="16840" w:h="11910" w:orient="landscape"/>
          <w:pgMar w:top="1600" w:right="822" w:bottom="1180" w:left="1240" w:header="0" w:footer="1049" w:gutter="0"/>
          <w:cols w:space="720"/>
          <w:docGrid w:linePitch="299"/>
        </w:sectPr>
      </w:pPr>
    </w:p>
    <w:p w14:paraId="132F8921" w14:textId="77777777" w:rsidR="00B329BB" w:rsidRPr="00B329BB" w:rsidRDefault="00B329BB" w:rsidP="00822564">
      <w:pPr>
        <w:widowControl w:val="0"/>
        <w:numPr>
          <w:ilvl w:val="0"/>
          <w:numId w:val="4"/>
        </w:numPr>
        <w:tabs>
          <w:tab w:val="left" w:pos="142"/>
        </w:tabs>
        <w:autoSpaceDE w:val="0"/>
        <w:autoSpaceDN w:val="0"/>
        <w:spacing w:before="71" w:after="0" w:line="240"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lastRenderedPageBreak/>
        <w:t>Hussein</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M,</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Ahmed</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S.</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Effectiveness</w:t>
      </w:r>
      <w:r w:rsidRPr="00B329BB">
        <w:rPr>
          <w:rFonts w:ascii="Times New Roman" w:eastAsia="Times New Roman" w:hAnsi="Times New Roman" w:cs="Times New Roman"/>
          <w:color w:val="212121"/>
          <w:spacing w:val="-13"/>
          <w:sz w:val="20"/>
          <w:szCs w:val="18"/>
        </w:rPr>
        <w:t xml:space="preserve"> </w:t>
      </w:r>
      <w:r w:rsidRPr="00B329BB">
        <w:rPr>
          <w:rFonts w:ascii="Times New Roman" w:eastAsia="Times New Roman" w:hAnsi="Times New Roman" w:cs="Times New Roman"/>
          <w:color w:val="212121"/>
          <w:sz w:val="20"/>
          <w:szCs w:val="18"/>
        </w:rPr>
        <w:t>of</w:t>
      </w:r>
      <w:r w:rsidRPr="00B329BB">
        <w:rPr>
          <w:rFonts w:ascii="Times New Roman" w:eastAsia="Times New Roman" w:hAnsi="Times New Roman" w:cs="Times New Roman"/>
          <w:color w:val="212121"/>
          <w:spacing w:val="-13"/>
          <w:sz w:val="20"/>
          <w:szCs w:val="18"/>
        </w:rPr>
        <w:t xml:space="preserve"> </w:t>
      </w:r>
      <w:r w:rsidRPr="00B329BB">
        <w:rPr>
          <w:rFonts w:ascii="Times New Roman" w:eastAsia="Times New Roman" w:hAnsi="Times New Roman" w:cs="Times New Roman"/>
          <w:color w:val="212121"/>
          <w:sz w:val="20"/>
          <w:szCs w:val="18"/>
        </w:rPr>
        <w:t>an</w:t>
      </w:r>
      <w:r w:rsidRPr="00B329BB">
        <w:rPr>
          <w:rFonts w:ascii="Times New Roman" w:eastAsia="Times New Roman" w:hAnsi="Times New Roman" w:cs="Times New Roman"/>
          <w:color w:val="212121"/>
          <w:spacing w:val="-14"/>
          <w:sz w:val="20"/>
          <w:szCs w:val="18"/>
        </w:rPr>
        <w:t xml:space="preserve"> </w:t>
      </w:r>
      <w:r w:rsidRPr="00B329BB">
        <w:rPr>
          <w:rFonts w:ascii="Times New Roman" w:eastAsia="Times New Roman" w:hAnsi="Times New Roman" w:cs="Times New Roman"/>
          <w:color w:val="212121"/>
          <w:sz w:val="20"/>
          <w:szCs w:val="18"/>
        </w:rPr>
        <w:t>Educational</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Program</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on</w:t>
      </w:r>
      <w:r w:rsidRPr="00B329BB">
        <w:rPr>
          <w:rFonts w:ascii="Times New Roman" w:eastAsia="Times New Roman" w:hAnsi="Times New Roman" w:cs="Times New Roman"/>
          <w:color w:val="212121"/>
          <w:spacing w:val="-14"/>
          <w:sz w:val="20"/>
          <w:szCs w:val="18"/>
        </w:rPr>
        <w:t xml:space="preserve"> </w:t>
      </w:r>
      <w:r w:rsidRPr="00B329BB">
        <w:rPr>
          <w:rFonts w:ascii="Times New Roman" w:eastAsia="Times New Roman" w:hAnsi="Times New Roman" w:cs="Times New Roman"/>
          <w:color w:val="212121"/>
          <w:sz w:val="20"/>
          <w:szCs w:val="18"/>
        </w:rPr>
        <w:t>Patients’</w:t>
      </w:r>
      <w:r w:rsidRPr="00B329BB">
        <w:rPr>
          <w:rFonts w:ascii="Times New Roman" w:eastAsia="Times New Roman" w:hAnsi="Times New Roman" w:cs="Times New Roman"/>
          <w:color w:val="212121"/>
          <w:spacing w:val="-13"/>
          <w:sz w:val="20"/>
          <w:szCs w:val="18"/>
        </w:rPr>
        <w:t xml:space="preserve"> </w:t>
      </w:r>
      <w:r w:rsidRPr="00B329BB">
        <w:rPr>
          <w:rFonts w:ascii="Times New Roman" w:eastAsia="Times New Roman" w:hAnsi="Times New Roman" w:cs="Times New Roman"/>
          <w:color w:val="212121"/>
          <w:sz w:val="20"/>
          <w:szCs w:val="18"/>
        </w:rPr>
        <w:t>Knowledge Concerning care of Vascular Access of Hemodialysis in Al-</w:t>
      </w:r>
      <w:proofErr w:type="spellStart"/>
      <w:r w:rsidRPr="00B329BB">
        <w:rPr>
          <w:rFonts w:ascii="Times New Roman" w:eastAsia="Times New Roman" w:hAnsi="Times New Roman" w:cs="Times New Roman"/>
          <w:color w:val="212121"/>
          <w:sz w:val="20"/>
          <w:szCs w:val="18"/>
        </w:rPr>
        <w:t>Muthana</w:t>
      </w:r>
      <w:proofErr w:type="spellEnd"/>
      <w:r w:rsidRPr="00B329BB">
        <w:rPr>
          <w:rFonts w:ascii="Times New Roman" w:eastAsia="Times New Roman" w:hAnsi="Times New Roman" w:cs="Times New Roman"/>
          <w:color w:val="212121"/>
          <w:sz w:val="20"/>
          <w:szCs w:val="18"/>
        </w:rPr>
        <w:t xml:space="preserve"> Teaching Hospitals. Iraqi National Journal of Nursing Specialties. 2020 Sep 27;33(1):33-43.</w:t>
      </w:r>
    </w:p>
    <w:p w14:paraId="21AC66A5" w14:textId="77777777" w:rsidR="00B329BB" w:rsidRPr="00B329BB" w:rsidRDefault="00B329BB" w:rsidP="00822564">
      <w:pPr>
        <w:widowControl w:val="0"/>
        <w:numPr>
          <w:ilvl w:val="0"/>
          <w:numId w:val="4"/>
        </w:numPr>
        <w:tabs>
          <w:tab w:val="left" w:pos="142"/>
        </w:tabs>
        <w:autoSpaceDE w:val="0"/>
        <w:autoSpaceDN w:val="0"/>
        <w:spacing w:after="0" w:line="276"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Radhi</w:t>
      </w:r>
      <w:r w:rsidRPr="00B329BB">
        <w:rPr>
          <w:rFonts w:ascii="Times New Roman" w:eastAsia="Times New Roman" w:hAnsi="Times New Roman" w:cs="Times New Roman"/>
          <w:color w:val="212121"/>
          <w:spacing w:val="-6"/>
          <w:sz w:val="20"/>
          <w:szCs w:val="18"/>
        </w:rPr>
        <w:t xml:space="preserve"> </w:t>
      </w:r>
      <w:r w:rsidRPr="00B329BB">
        <w:rPr>
          <w:rFonts w:ascii="Times New Roman" w:eastAsia="Times New Roman" w:hAnsi="Times New Roman" w:cs="Times New Roman"/>
          <w:color w:val="212121"/>
          <w:sz w:val="20"/>
          <w:szCs w:val="18"/>
        </w:rPr>
        <w:t>MM.</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Evaluation of</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Consumers’</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Satisfaction</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towards</w:t>
      </w:r>
      <w:r w:rsidRPr="00B329BB">
        <w:rPr>
          <w:rFonts w:ascii="Times New Roman" w:eastAsia="Times New Roman" w:hAnsi="Times New Roman" w:cs="Times New Roman"/>
          <w:color w:val="212121"/>
          <w:spacing w:val="-3"/>
          <w:sz w:val="20"/>
          <w:szCs w:val="18"/>
        </w:rPr>
        <w:t xml:space="preserve"> </w:t>
      </w:r>
      <w:r w:rsidRPr="00B329BB">
        <w:rPr>
          <w:rFonts w:ascii="Times New Roman" w:eastAsia="Times New Roman" w:hAnsi="Times New Roman" w:cs="Times New Roman"/>
          <w:color w:val="212121"/>
          <w:sz w:val="20"/>
          <w:szCs w:val="18"/>
        </w:rPr>
        <w:t>Rural</w:t>
      </w:r>
      <w:r w:rsidRPr="00B329BB">
        <w:rPr>
          <w:rFonts w:ascii="Times New Roman" w:eastAsia="Times New Roman" w:hAnsi="Times New Roman" w:cs="Times New Roman"/>
          <w:color w:val="212121"/>
          <w:spacing w:val="-6"/>
          <w:sz w:val="20"/>
          <w:szCs w:val="18"/>
        </w:rPr>
        <w:t xml:space="preserve"> </w:t>
      </w:r>
      <w:r w:rsidRPr="00B329BB">
        <w:rPr>
          <w:rFonts w:ascii="Times New Roman" w:eastAsia="Times New Roman" w:hAnsi="Times New Roman" w:cs="Times New Roman"/>
          <w:color w:val="212121"/>
          <w:sz w:val="20"/>
          <w:szCs w:val="18"/>
        </w:rPr>
        <w:t>Primary Health</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 xml:space="preserve">Care Services in Babylon Governorate. International Journal of Scientific and Research </w:t>
      </w:r>
      <w:proofErr w:type="gramStart"/>
      <w:r w:rsidRPr="00B329BB">
        <w:rPr>
          <w:rFonts w:ascii="Times New Roman" w:eastAsia="Times New Roman" w:hAnsi="Times New Roman" w:cs="Times New Roman"/>
          <w:color w:val="212121"/>
          <w:sz w:val="20"/>
          <w:szCs w:val="18"/>
        </w:rPr>
        <w:t>Publications,(</w:t>
      </w:r>
      <w:proofErr w:type="gramEnd"/>
      <w:r w:rsidRPr="00B329BB">
        <w:rPr>
          <w:rFonts w:ascii="Times New Roman" w:eastAsia="Times New Roman" w:hAnsi="Times New Roman" w:cs="Times New Roman"/>
          <w:color w:val="212121"/>
          <w:sz w:val="20"/>
          <w:szCs w:val="18"/>
        </w:rPr>
        <w:t>6). 2016;6.</w:t>
      </w:r>
    </w:p>
    <w:p w14:paraId="6DEA8F7F" w14:textId="77777777" w:rsidR="00B329BB" w:rsidRPr="00B329BB" w:rsidRDefault="00B329BB" w:rsidP="00822564">
      <w:pPr>
        <w:widowControl w:val="0"/>
        <w:numPr>
          <w:ilvl w:val="0"/>
          <w:numId w:val="4"/>
        </w:numPr>
        <w:tabs>
          <w:tab w:val="left" w:pos="142"/>
        </w:tabs>
        <w:autoSpaceDE w:val="0"/>
        <w:autoSpaceDN w:val="0"/>
        <w:spacing w:before="1" w:after="0" w:line="240" w:lineRule="auto"/>
        <w:ind w:left="142" w:right="35" w:firstLine="42"/>
        <w:rPr>
          <w:rFonts w:ascii="Times New Roman" w:eastAsia="Times New Roman" w:hAnsi="Times New Roman" w:cs="Times New Roman"/>
          <w:sz w:val="20"/>
          <w:szCs w:val="20"/>
        </w:rPr>
      </w:pPr>
      <w:r w:rsidRPr="00B329BB">
        <w:rPr>
          <w:rFonts w:ascii="Times New Roman" w:eastAsia="Times New Roman" w:hAnsi="Times New Roman" w:cs="Times New Roman"/>
          <w:color w:val="212121"/>
          <w:sz w:val="20"/>
          <w:szCs w:val="20"/>
        </w:rPr>
        <w:t>Abid JM, Mohammed WK. Effectiveness of an Instructional Program on Patientsꞌ Knowledge about Home Safety While Receiving Anti-Cancer Medications at Al- Karama</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Teaching</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Hospital</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in</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Al-</w:t>
      </w:r>
      <w:proofErr w:type="spellStart"/>
      <w:r w:rsidRPr="00B329BB">
        <w:rPr>
          <w:rFonts w:ascii="Times New Roman" w:eastAsia="Times New Roman" w:hAnsi="Times New Roman" w:cs="Times New Roman"/>
          <w:color w:val="212121"/>
          <w:sz w:val="20"/>
          <w:szCs w:val="20"/>
        </w:rPr>
        <w:t>Kut</w:t>
      </w:r>
      <w:proofErr w:type="spellEnd"/>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City.</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Iraqi</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National</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Journal</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of</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Nursing</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 xml:space="preserve">Specialties. </w:t>
      </w:r>
      <w:r w:rsidRPr="00B329BB">
        <w:rPr>
          <w:rFonts w:ascii="Times New Roman" w:eastAsia="Times New Roman" w:hAnsi="Times New Roman" w:cs="Times New Roman"/>
          <w:color w:val="212121"/>
          <w:spacing w:val="-2"/>
          <w:sz w:val="20"/>
          <w:szCs w:val="20"/>
        </w:rPr>
        <w:t>2021;34(2):8-15.</w:t>
      </w:r>
    </w:p>
    <w:p w14:paraId="5A8FE6E2" w14:textId="77777777" w:rsidR="00B329BB" w:rsidRPr="00B329BB" w:rsidRDefault="00B329BB" w:rsidP="00822564">
      <w:pPr>
        <w:widowControl w:val="0"/>
        <w:numPr>
          <w:ilvl w:val="0"/>
          <w:numId w:val="4"/>
        </w:numPr>
        <w:tabs>
          <w:tab w:val="left" w:pos="142"/>
        </w:tabs>
        <w:autoSpaceDE w:val="0"/>
        <w:autoSpaceDN w:val="0"/>
        <w:spacing w:after="0" w:line="242" w:lineRule="auto"/>
        <w:ind w:left="142" w:right="35" w:firstLine="42"/>
        <w:rPr>
          <w:rFonts w:ascii="Times New Roman" w:eastAsia="Times New Roman" w:hAnsi="Times New Roman" w:cs="Times New Roman"/>
          <w:sz w:val="20"/>
          <w:szCs w:val="18"/>
        </w:rPr>
      </w:pPr>
      <w:proofErr w:type="spellStart"/>
      <w:r w:rsidRPr="00B329BB">
        <w:rPr>
          <w:rFonts w:ascii="Times New Roman" w:eastAsia="Times New Roman" w:hAnsi="Times New Roman" w:cs="Times New Roman"/>
          <w:color w:val="212121"/>
          <w:sz w:val="20"/>
          <w:szCs w:val="18"/>
        </w:rPr>
        <w:t>Hermis</w:t>
      </w:r>
      <w:proofErr w:type="spellEnd"/>
      <w:r w:rsidRPr="00B329BB">
        <w:rPr>
          <w:rFonts w:ascii="Times New Roman" w:eastAsia="Times New Roman" w:hAnsi="Times New Roman" w:cs="Times New Roman"/>
          <w:color w:val="212121"/>
          <w:spacing w:val="-3"/>
          <w:sz w:val="20"/>
          <w:szCs w:val="18"/>
        </w:rPr>
        <w:t xml:space="preserve"> </w:t>
      </w:r>
      <w:r w:rsidRPr="00B329BB">
        <w:rPr>
          <w:rFonts w:ascii="Times New Roman" w:eastAsia="Times New Roman" w:hAnsi="Times New Roman" w:cs="Times New Roman"/>
          <w:color w:val="212121"/>
          <w:sz w:val="20"/>
          <w:szCs w:val="18"/>
        </w:rPr>
        <w:t>AH,</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Abed</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RI.</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Effectiveness</w:t>
      </w:r>
      <w:r w:rsidRPr="00B329BB">
        <w:rPr>
          <w:rFonts w:ascii="Times New Roman" w:eastAsia="Times New Roman" w:hAnsi="Times New Roman" w:cs="Times New Roman"/>
          <w:color w:val="212121"/>
          <w:spacing w:val="-3"/>
          <w:sz w:val="20"/>
          <w:szCs w:val="18"/>
        </w:rPr>
        <w:t xml:space="preserve"> </w:t>
      </w:r>
      <w:r w:rsidRPr="00B329BB">
        <w:rPr>
          <w:rFonts w:ascii="Times New Roman" w:eastAsia="Times New Roman" w:hAnsi="Times New Roman" w:cs="Times New Roman"/>
          <w:color w:val="212121"/>
          <w:sz w:val="20"/>
          <w:szCs w:val="18"/>
        </w:rPr>
        <w:t>of</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Self-Regulation</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Fluid</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Program</w:t>
      </w:r>
      <w:r w:rsidRPr="00B329BB">
        <w:rPr>
          <w:rFonts w:ascii="Times New Roman" w:eastAsia="Times New Roman" w:hAnsi="Times New Roman" w:cs="Times New Roman"/>
          <w:color w:val="212121"/>
          <w:spacing w:val="-6"/>
          <w:sz w:val="20"/>
          <w:szCs w:val="18"/>
        </w:rPr>
        <w:t xml:space="preserve"> </w:t>
      </w:r>
      <w:r w:rsidRPr="00B329BB">
        <w:rPr>
          <w:rFonts w:ascii="Times New Roman" w:eastAsia="Times New Roman" w:hAnsi="Times New Roman" w:cs="Times New Roman"/>
          <w:color w:val="212121"/>
          <w:sz w:val="20"/>
          <w:szCs w:val="18"/>
        </w:rPr>
        <w:t>on</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Patients</w:t>
      </w:r>
      <w:r w:rsidRPr="00B329BB">
        <w:rPr>
          <w:rFonts w:ascii="Times New Roman" w:eastAsia="Times New Roman" w:hAnsi="Times New Roman" w:cs="Times New Roman"/>
          <w:color w:val="212121"/>
          <w:spacing w:val="-3"/>
          <w:sz w:val="20"/>
          <w:szCs w:val="18"/>
        </w:rPr>
        <w:t xml:space="preserve"> </w:t>
      </w:r>
      <w:r w:rsidRPr="00B329BB">
        <w:rPr>
          <w:rFonts w:ascii="Times New Roman" w:eastAsia="Times New Roman" w:hAnsi="Times New Roman" w:cs="Times New Roman"/>
          <w:color w:val="212121"/>
          <w:sz w:val="20"/>
          <w:szCs w:val="18"/>
        </w:rPr>
        <w:t>with Hemodialysis Self-Efficacy for Fluid Adherence in Al-Diwaniyah Teaching Hospital. Iraqi National Journal of Nursing Specialties. 2021;34(2):74-88.</w:t>
      </w:r>
    </w:p>
    <w:p w14:paraId="5D994DBB" w14:textId="77777777" w:rsidR="00B329BB" w:rsidRPr="00B329BB" w:rsidRDefault="00B329BB" w:rsidP="00822564">
      <w:pPr>
        <w:widowControl w:val="0"/>
        <w:numPr>
          <w:ilvl w:val="0"/>
          <w:numId w:val="4"/>
        </w:numPr>
        <w:tabs>
          <w:tab w:val="left" w:pos="142"/>
        </w:tabs>
        <w:autoSpaceDE w:val="0"/>
        <w:autoSpaceDN w:val="0"/>
        <w:spacing w:after="0" w:line="240"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 xml:space="preserve">Parkinson J, Vidal JA, Kline-Rogers E. Nursing care of the cardiac </w:t>
      </w:r>
      <w:proofErr w:type="spellStart"/>
      <w:r w:rsidRPr="00B329BB">
        <w:rPr>
          <w:rFonts w:ascii="Times New Roman" w:eastAsia="Times New Roman" w:hAnsi="Times New Roman" w:cs="Times New Roman"/>
          <w:color w:val="212121"/>
          <w:sz w:val="20"/>
          <w:szCs w:val="18"/>
        </w:rPr>
        <w:t>catheterisation</w:t>
      </w:r>
      <w:proofErr w:type="spellEnd"/>
      <w:r w:rsidRPr="00B329BB">
        <w:rPr>
          <w:rFonts w:ascii="Times New Roman" w:eastAsia="Times New Roman" w:hAnsi="Times New Roman" w:cs="Times New Roman"/>
          <w:color w:val="212121"/>
          <w:sz w:val="20"/>
          <w:szCs w:val="18"/>
        </w:rPr>
        <w:t xml:space="preserve"> patient. Interventional Cardiology and Cardiac </w:t>
      </w:r>
      <w:proofErr w:type="spellStart"/>
      <w:r w:rsidRPr="00B329BB">
        <w:rPr>
          <w:rFonts w:ascii="Times New Roman" w:eastAsia="Times New Roman" w:hAnsi="Times New Roman" w:cs="Times New Roman"/>
          <w:color w:val="212121"/>
          <w:sz w:val="20"/>
          <w:szCs w:val="18"/>
        </w:rPr>
        <w:t>Catheterisation</w:t>
      </w:r>
      <w:proofErr w:type="spellEnd"/>
      <w:r w:rsidRPr="00B329BB">
        <w:rPr>
          <w:rFonts w:ascii="Times New Roman" w:eastAsia="Times New Roman" w:hAnsi="Times New Roman" w:cs="Times New Roman"/>
          <w:color w:val="212121"/>
          <w:sz w:val="20"/>
          <w:szCs w:val="18"/>
        </w:rPr>
        <w:t>: The Essential Guide. 2019 Apr 24:89.</w:t>
      </w:r>
    </w:p>
    <w:p w14:paraId="5D47F2C5" w14:textId="77777777" w:rsidR="00B329BB" w:rsidRPr="00B329BB" w:rsidRDefault="00B329BB" w:rsidP="00822564">
      <w:pPr>
        <w:widowControl w:val="0"/>
        <w:numPr>
          <w:ilvl w:val="0"/>
          <w:numId w:val="4"/>
        </w:numPr>
        <w:tabs>
          <w:tab w:val="left" w:pos="142"/>
        </w:tabs>
        <w:autoSpaceDE w:val="0"/>
        <w:autoSpaceDN w:val="0"/>
        <w:spacing w:after="0" w:line="240"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pacing w:val="-2"/>
          <w:sz w:val="20"/>
          <w:szCs w:val="18"/>
        </w:rPr>
        <w:t>Jasim</w:t>
      </w:r>
      <w:r w:rsidRPr="00B329BB">
        <w:rPr>
          <w:rFonts w:ascii="Times New Roman" w:eastAsia="Times New Roman" w:hAnsi="Times New Roman" w:cs="Times New Roman"/>
          <w:color w:val="212121"/>
          <w:spacing w:val="-8"/>
          <w:sz w:val="20"/>
          <w:szCs w:val="18"/>
        </w:rPr>
        <w:t xml:space="preserve"> </w:t>
      </w:r>
      <w:r w:rsidRPr="00B329BB">
        <w:rPr>
          <w:rFonts w:ascii="Times New Roman" w:eastAsia="Times New Roman" w:hAnsi="Times New Roman" w:cs="Times New Roman"/>
          <w:color w:val="212121"/>
          <w:spacing w:val="-2"/>
          <w:sz w:val="20"/>
          <w:szCs w:val="18"/>
        </w:rPr>
        <w:t>BJ,</w:t>
      </w:r>
      <w:r w:rsidRPr="00B329BB">
        <w:rPr>
          <w:rFonts w:ascii="Times New Roman" w:eastAsia="Times New Roman" w:hAnsi="Times New Roman" w:cs="Times New Roman"/>
          <w:color w:val="212121"/>
          <w:spacing w:val="-7"/>
          <w:sz w:val="20"/>
          <w:szCs w:val="18"/>
        </w:rPr>
        <w:t xml:space="preserve"> </w:t>
      </w:r>
      <w:r w:rsidRPr="00B329BB">
        <w:rPr>
          <w:rFonts w:ascii="Times New Roman" w:eastAsia="Times New Roman" w:hAnsi="Times New Roman" w:cs="Times New Roman"/>
          <w:color w:val="212121"/>
          <w:spacing w:val="-2"/>
          <w:sz w:val="20"/>
          <w:szCs w:val="18"/>
        </w:rPr>
        <w:t>Khalifa</w:t>
      </w:r>
      <w:r w:rsidRPr="00B329BB">
        <w:rPr>
          <w:rFonts w:ascii="Times New Roman" w:eastAsia="Times New Roman" w:hAnsi="Times New Roman" w:cs="Times New Roman"/>
          <w:color w:val="212121"/>
          <w:spacing w:val="-8"/>
          <w:sz w:val="20"/>
          <w:szCs w:val="18"/>
        </w:rPr>
        <w:t xml:space="preserve"> </w:t>
      </w:r>
      <w:r w:rsidRPr="00B329BB">
        <w:rPr>
          <w:rFonts w:ascii="Times New Roman" w:eastAsia="Times New Roman" w:hAnsi="Times New Roman" w:cs="Times New Roman"/>
          <w:color w:val="212121"/>
          <w:spacing w:val="-2"/>
          <w:sz w:val="20"/>
          <w:szCs w:val="18"/>
        </w:rPr>
        <w:t>MF.</w:t>
      </w:r>
      <w:r w:rsidRPr="00B329BB">
        <w:rPr>
          <w:rFonts w:ascii="Times New Roman" w:eastAsia="Times New Roman" w:hAnsi="Times New Roman" w:cs="Times New Roman"/>
          <w:color w:val="212121"/>
          <w:spacing w:val="-7"/>
          <w:sz w:val="20"/>
          <w:szCs w:val="18"/>
        </w:rPr>
        <w:t xml:space="preserve"> </w:t>
      </w:r>
      <w:r w:rsidRPr="00B329BB">
        <w:rPr>
          <w:rFonts w:ascii="Times New Roman" w:eastAsia="Times New Roman" w:hAnsi="Times New Roman" w:cs="Times New Roman"/>
          <w:color w:val="212121"/>
          <w:spacing w:val="-2"/>
          <w:sz w:val="20"/>
          <w:szCs w:val="18"/>
        </w:rPr>
        <w:t>Evaluation</w:t>
      </w:r>
      <w:r w:rsidRPr="00B329BB">
        <w:rPr>
          <w:rFonts w:ascii="Times New Roman" w:eastAsia="Times New Roman" w:hAnsi="Times New Roman" w:cs="Times New Roman"/>
          <w:color w:val="212121"/>
          <w:spacing w:val="-7"/>
          <w:sz w:val="20"/>
          <w:szCs w:val="18"/>
        </w:rPr>
        <w:t xml:space="preserve"> </w:t>
      </w:r>
      <w:r w:rsidRPr="00B329BB">
        <w:rPr>
          <w:rFonts w:ascii="Times New Roman" w:eastAsia="Times New Roman" w:hAnsi="Times New Roman" w:cs="Times New Roman"/>
          <w:color w:val="212121"/>
          <w:spacing w:val="-2"/>
          <w:sz w:val="20"/>
          <w:szCs w:val="18"/>
        </w:rPr>
        <w:t>of</w:t>
      </w:r>
      <w:r w:rsidRPr="00B329BB">
        <w:rPr>
          <w:rFonts w:ascii="Times New Roman" w:eastAsia="Times New Roman" w:hAnsi="Times New Roman" w:cs="Times New Roman"/>
          <w:color w:val="212121"/>
          <w:spacing w:val="-6"/>
          <w:sz w:val="20"/>
          <w:szCs w:val="18"/>
        </w:rPr>
        <w:t xml:space="preserve"> </w:t>
      </w:r>
      <w:r w:rsidRPr="00B329BB">
        <w:rPr>
          <w:rFonts w:ascii="Times New Roman" w:eastAsia="Times New Roman" w:hAnsi="Times New Roman" w:cs="Times New Roman"/>
          <w:color w:val="212121"/>
          <w:spacing w:val="-2"/>
          <w:sz w:val="20"/>
          <w:szCs w:val="18"/>
        </w:rPr>
        <w:t>Quality</w:t>
      </w:r>
      <w:r w:rsidRPr="00B329BB">
        <w:rPr>
          <w:rFonts w:ascii="Times New Roman" w:eastAsia="Times New Roman" w:hAnsi="Times New Roman" w:cs="Times New Roman"/>
          <w:color w:val="212121"/>
          <w:spacing w:val="-7"/>
          <w:sz w:val="20"/>
          <w:szCs w:val="18"/>
        </w:rPr>
        <w:t xml:space="preserve"> </w:t>
      </w:r>
      <w:r w:rsidRPr="00B329BB">
        <w:rPr>
          <w:rFonts w:ascii="Times New Roman" w:eastAsia="Times New Roman" w:hAnsi="Times New Roman" w:cs="Times New Roman"/>
          <w:color w:val="212121"/>
          <w:spacing w:val="-2"/>
          <w:sz w:val="20"/>
          <w:szCs w:val="18"/>
        </w:rPr>
        <w:t>of</w:t>
      </w:r>
      <w:r w:rsidRPr="00B329BB">
        <w:rPr>
          <w:rFonts w:ascii="Times New Roman" w:eastAsia="Times New Roman" w:hAnsi="Times New Roman" w:cs="Times New Roman"/>
          <w:color w:val="212121"/>
          <w:spacing w:val="-6"/>
          <w:sz w:val="20"/>
          <w:szCs w:val="18"/>
        </w:rPr>
        <w:t xml:space="preserve"> </w:t>
      </w:r>
      <w:r w:rsidRPr="00B329BB">
        <w:rPr>
          <w:rFonts w:ascii="Times New Roman" w:eastAsia="Times New Roman" w:hAnsi="Times New Roman" w:cs="Times New Roman"/>
          <w:color w:val="212121"/>
          <w:spacing w:val="-2"/>
          <w:sz w:val="20"/>
          <w:szCs w:val="18"/>
        </w:rPr>
        <w:t>Primary</w:t>
      </w:r>
      <w:r w:rsidRPr="00B329BB">
        <w:rPr>
          <w:rFonts w:ascii="Times New Roman" w:eastAsia="Times New Roman" w:hAnsi="Times New Roman" w:cs="Times New Roman"/>
          <w:color w:val="212121"/>
          <w:spacing w:val="-6"/>
          <w:sz w:val="20"/>
          <w:szCs w:val="18"/>
        </w:rPr>
        <w:t xml:space="preserve"> </w:t>
      </w:r>
      <w:r w:rsidRPr="00B329BB">
        <w:rPr>
          <w:rFonts w:ascii="Times New Roman" w:eastAsia="Times New Roman" w:hAnsi="Times New Roman" w:cs="Times New Roman"/>
          <w:color w:val="212121"/>
          <w:spacing w:val="-2"/>
          <w:sz w:val="20"/>
          <w:szCs w:val="18"/>
        </w:rPr>
        <w:t>Health</w:t>
      </w:r>
      <w:r w:rsidRPr="00B329BB">
        <w:rPr>
          <w:rFonts w:ascii="Times New Roman" w:eastAsia="Times New Roman" w:hAnsi="Times New Roman" w:cs="Times New Roman"/>
          <w:color w:val="212121"/>
          <w:spacing w:val="-7"/>
          <w:sz w:val="20"/>
          <w:szCs w:val="18"/>
        </w:rPr>
        <w:t xml:space="preserve"> </w:t>
      </w:r>
      <w:r w:rsidRPr="00B329BB">
        <w:rPr>
          <w:rFonts w:ascii="Times New Roman" w:eastAsia="Times New Roman" w:hAnsi="Times New Roman" w:cs="Times New Roman"/>
          <w:color w:val="212121"/>
          <w:spacing w:val="-2"/>
          <w:sz w:val="20"/>
          <w:szCs w:val="18"/>
        </w:rPr>
        <w:t>Care</w:t>
      </w:r>
      <w:r w:rsidRPr="00B329BB">
        <w:rPr>
          <w:rFonts w:ascii="Times New Roman" w:eastAsia="Times New Roman" w:hAnsi="Times New Roman" w:cs="Times New Roman"/>
          <w:color w:val="212121"/>
          <w:spacing w:val="-8"/>
          <w:sz w:val="20"/>
          <w:szCs w:val="18"/>
        </w:rPr>
        <w:t xml:space="preserve"> </w:t>
      </w:r>
      <w:r w:rsidRPr="00B329BB">
        <w:rPr>
          <w:rFonts w:ascii="Times New Roman" w:eastAsia="Times New Roman" w:hAnsi="Times New Roman" w:cs="Times New Roman"/>
          <w:color w:val="212121"/>
          <w:spacing w:val="-2"/>
          <w:sz w:val="20"/>
          <w:szCs w:val="18"/>
        </w:rPr>
        <w:t>Services</w:t>
      </w:r>
      <w:r w:rsidRPr="00B329BB">
        <w:rPr>
          <w:rFonts w:ascii="Times New Roman" w:eastAsia="Times New Roman" w:hAnsi="Times New Roman" w:cs="Times New Roman"/>
          <w:color w:val="212121"/>
          <w:spacing w:val="-5"/>
          <w:sz w:val="20"/>
          <w:szCs w:val="18"/>
        </w:rPr>
        <w:t xml:space="preserve"> </w:t>
      </w:r>
      <w:r w:rsidRPr="00B329BB">
        <w:rPr>
          <w:rFonts w:ascii="Times New Roman" w:eastAsia="Times New Roman" w:hAnsi="Times New Roman" w:cs="Times New Roman"/>
          <w:color w:val="212121"/>
          <w:spacing w:val="-2"/>
          <w:sz w:val="20"/>
          <w:szCs w:val="18"/>
        </w:rPr>
        <w:t>at</w:t>
      </w:r>
      <w:r w:rsidRPr="00B329BB">
        <w:rPr>
          <w:rFonts w:ascii="Times New Roman" w:eastAsia="Times New Roman" w:hAnsi="Times New Roman" w:cs="Times New Roman"/>
          <w:color w:val="212121"/>
          <w:spacing w:val="-8"/>
          <w:sz w:val="20"/>
          <w:szCs w:val="18"/>
        </w:rPr>
        <w:t xml:space="preserve"> </w:t>
      </w:r>
      <w:r w:rsidRPr="00B329BB">
        <w:rPr>
          <w:rFonts w:ascii="Times New Roman" w:eastAsia="Times New Roman" w:hAnsi="Times New Roman" w:cs="Times New Roman"/>
          <w:color w:val="212121"/>
          <w:spacing w:val="-2"/>
          <w:sz w:val="20"/>
          <w:szCs w:val="18"/>
        </w:rPr>
        <w:t xml:space="preserve">Primary </w:t>
      </w:r>
      <w:r w:rsidRPr="00B329BB">
        <w:rPr>
          <w:rFonts w:ascii="Times New Roman" w:eastAsia="Times New Roman" w:hAnsi="Times New Roman" w:cs="Times New Roman"/>
          <w:color w:val="212121"/>
          <w:sz w:val="20"/>
          <w:szCs w:val="18"/>
        </w:rPr>
        <w:t>Health Care Centers in Baghdad City: A Comparative Study. Iraqi National Journal of Nursing Specialties. 2018;31(1).</w:t>
      </w:r>
    </w:p>
    <w:p w14:paraId="2C3968BA" w14:textId="77777777" w:rsidR="00B329BB" w:rsidRPr="00B329BB" w:rsidRDefault="00B329BB" w:rsidP="00822564">
      <w:pPr>
        <w:widowControl w:val="0"/>
        <w:numPr>
          <w:ilvl w:val="0"/>
          <w:numId w:val="4"/>
        </w:numPr>
        <w:tabs>
          <w:tab w:val="left" w:pos="142"/>
        </w:tabs>
        <w:autoSpaceDE w:val="0"/>
        <w:autoSpaceDN w:val="0"/>
        <w:spacing w:after="0" w:line="242"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Ahmed FF, Hassan HB. Effectiveness of an Instructional program on Patients with Ulcerative Colitis Adherence for Medication and Diet to Prevent Colorectal Cancer: Case and Control Study. Iraqi National Journal of Nursing Specialties. 2022;35(1).</w:t>
      </w:r>
    </w:p>
    <w:p w14:paraId="31737665" w14:textId="77777777" w:rsidR="00B329BB" w:rsidRPr="00B329BB" w:rsidRDefault="00B329BB" w:rsidP="00822564">
      <w:pPr>
        <w:widowControl w:val="0"/>
        <w:numPr>
          <w:ilvl w:val="0"/>
          <w:numId w:val="4"/>
        </w:numPr>
        <w:tabs>
          <w:tab w:val="left" w:pos="142"/>
        </w:tabs>
        <w:autoSpaceDE w:val="0"/>
        <w:autoSpaceDN w:val="0"/>
        <w:spacing w:after="0" w:line="240"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Mohammed AA. Practices of Early Childhood’s Mothers Regarding Toilet</w:t>
      </w:r>
      <w:r w:rsidRPr="00B329BB">
        <w:rPr>
          <w:rFonts w:ascii="Times New Roman" w:eastAsia="Times New Roman" w:hAnsi="Times New Roman" w:cs="Times New Roman"/>
          <w:color w:val="212121"/>
          <w:spacing w:val="-1"/>
          <w:sz w:val="20"/>
          <w:szCs w:val="18"/>
        </w:rPr>
        <w:t xml:space="preserve"> </w:t>
      </w:r>
      <w:r w:rsidRPr="00B329BB">
        <w:rPr>
          <w:rFonts w:ascii="Times New Roman" w:eastAsia="Times New Roman" w:hAnsi="Times New Roman" w:cs="Times New Roman"/>
          <w:color w:val="212121"/>
          <w:sz w:val="20"/>
          <w:szCs w:val="18"/>
        </w:rPr>
        <w:t>Training at Primary Health Care Centers in Al-</w:t>
      </w:r>
      <w:proofErr w:type="spellStart"/>
      <w:r w:rsidRPr="00B329BB">
        <w:rPr>
          <w:rFonts w:ascii="Times New Roman" w:eastAsia="Times New Roman" w:hAnsi="Times New Roman" w:cs="Times New Roman"/>
          <w:color w:val="212121"/>
          <w:sz w:val="20"/>
          <w:szCs w:val="18"/>
        </w:rPr>
        <w:t>Rusafa</w:t>
      </w:r>
      <w:proofErr w:type="spellEnd"/>
      <w:r w:rsidRPr="00B329BB">
        <w:rPr>
          <w:rFonts w:ascii="Times New Roman" w:eastAsia="Times New Roman" w:hAnsi="Times New Roman" w:cs="Times New Roman"/>
          <w:color w:val="212121"/>
          <w:sz w:val="20"/>
          <w:szCs w:val="18"/>
        </w:rPr>
        <w:t xml:space="preserve"> District in Baghdad City. Iraqi National Journal of Nursing Specialties. 2021 Jun 27;34(1):30-7.</w:t>
      </w:r>
    </w:p>
    <w:p w14:paraId="3591DDD4" w14:textId="77777777" w:rsidR="00B329BB" w:rsidRPr="00B329BB" w:rsidRDefault="00B329BB" w:rsidP="00822564">
      <w:pPr>
        <w:widowControl w:val="0"/>
        <w:numPr>
          <w:ilvl w:val="0"/>
          <w:numId w:val="4"/>
        </w:numPr>
        <w:tabs>
          <w:tab w:val="left" w:pos="142"/>
        </w:tabs>
        <w:autoSpaceDE w:val="0"/>
        <w:autoSpaceDN w:val="0"/>
        <w:spacing w:after="0" w:line="242"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Hussain</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E,</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Mohammed</w:t>
      </w:r>
      <w:r w:rsidRPr="00B329BB">
        <w:rPr>
          <w:rFonts w:ascii="Times New Roman" w:eastAsia="Times New Roman" w:hAnsi="Times New Roman" w:cs="Times New Roman"/>
          <w:color w:val="212121"/>
          <w:spacing w:val="-10"/>
          <w:sz w:val="20"/>
          <w:szCs w:val="18"/>
        </w:rPr>
        <w:t xml:space="preserve"> </w:t>
      </w:r>
      <w:r w:rsidRPr="00B329BB">
        <w:rPr>
          <w:rFonts w:ascii="Times New Roman" w:eastAsia="Times New Roman" w:hAnsi="Times New Roman" w:cs="Times New Roman"/>
          <w:color w:val="212121"/>
          <w:sz w:val="20"/>
          <w:szCs w:val="18"/>
        </w:rPr>
        <w:t>Z.</w:t>
      </w:r>
      <w:r w:rsidRPr="00B329BB">
        <w:rPr>
          <w:rFonts w:ascii="Times New Roman" w:eastAsia="Times New Roman" w:hAnsi="Times New Roman" w:cs="Times New Roman"/>
          <w:color w:val="212121"/>
          <w:spacing w:val="-11"/>
          <w:sz w:val="20"/>
          <w:szCs w:val="18"/>
        </w:rPr>
        <w:t xml:space="preserve"> </w:t>
      </w:r>
      <w:r w:rsidRPr="00B329BB">
        <w:rPr>
          <w:rFonts w:ascii="Times New Roman" w:eastAsia="Times New Roman" w:hAnsi="Times New Roman" w:cs="Times New Roman"/>
          <w:color w:val="212121"/>
          <w:sz w:val="20"/>
          <w:szCs w:val="18"/>
        </w:rPr>
        <w:t>Parents'</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Attitudes</w:t>
      </w:r>
      <w:r w:rsidRPr="00B329BB">
        <w:rPr>
          <w:rFonts w:ascii="Times New Roman" w:eastAsia="Times New Roman" w:hAnsi="Times New Roman" w:cs="Times New Roman"/>
          <w:color w:val="212121"/>
          <w:spacing w:val="-12"/>
          <w:sz w:val="20"/>
          <w:szCs w:val="18"/>
        </w:rPr>
        <w:t xml:space="preserve"> </w:t>
      </w:r>
      <w:r w:rsidRPr="00B329BB">
        <w:rPr>
          <w:rFonts w:ascii="Times New Roman" w:eastAsia="Times New Roman" w:hAnsi="Times New Roman" w:cs="Times New Roman"/>
          <w:color w:val="212121"/>
          <w:sz w:val="20"/>
          <w:szCs w:val="18"/>
        </w:rPr>
        <w:t>toward</w:t>
      </w:r>
      <w:r w:rsidRPr="00B329BB">
        <w:rPr>
          <w:rFonts w:ascii="Times New Roman" w:eastAsia="Times New Roman" w:hAnsi="Times New Roman" w:cs="Times New Roman"/>
          <w:color w:val="212121"/>
          <w:spacing w:val="-13"/>
          <w:sz w:val="20"/>
          <w:szCs w:val="18"/>
        </w:rPr>
        <w:t xml:space="preserve"> </w:t>
      </w:r>
      <w:r w:rsidRPr="00B329BB">
        <w:rPr>
          <w:rFonts w:ascii="Times New Roman" w:eastAsia="Times New Roman" w:hAnsi="Times New Roman" w:cs="Times New Roman"/>
          <w:color w:val="212121"/>
          <w:sz w:val="20"/>
          <w:szCs w:val="18"/>
        </w:rPr>
        <w:t>Immunization</w:t>
      </w:r>
      <w:r w:rsidRPr="00B329BB">
        <w:rPr>
          <w:rFonts w:ascii="Times New Roman" w:eastAsia="Times New Roman" w:hAnsi="Times New Roman" w:cs="Times New Roman"/>
          <w:color w:val="212121"/>
          <w:spacing w:val="-10"/>
          <w:sz w:val="20"/>
          <w:szCs w:val="18"/>
        </w:rPr>
        <w:t xml:space="preserve"> </w:t>
      </w:r>
      <w:r w:rsidRPr="00B329BB">
        <w:rPr>
          <w:rFonts w:ascii="Times New Roman" w:eastAsia="Times New Roman" w:hAnsi="Times New Roman" w:cs="Times New Roman"/>
          <w:color w:val="212121"/>
          <w:sz w:val="20"/>
          <w:szCs w:val="18"/>
        </w:rPr>
        <w:t>and</w:t>
      </w:r>
      <w:r w:rsidRPr="00B329BB">
        <w:rPr>
          <w:rFonts w:ascii="Times New Roman" w:eastAsia="Times New Roman" w:hAnsi="Times New Roman" w:cs="Times New Roman"/>
          <w:color w:val="212121"/>
          <w:spacing w:val="-14"/>
          <w:sz w:val="20"/>
          <w:szCs w:val="18"/>
        </w:rPr>
        <w:t xml:space="preserve"> </w:t>
      </w:r>
      <w:r w:rsidRPr="00B329BB">
        <w:rPr>
          <w:rFonts w:ascii="Times New Roman" w:eastAsia="Times New Roman" w:hAnsi="Times New Roman" w:cs="Times New Roman"/>
          <w:color w:val="212121"/>
          <w:sz w:val="20"/>
          <w:szCs w:val="18"/>
        </w:rPr>
        <w:t>its</w:t>
      </w:r>
      <w:r w:rsidRPr="00B329BB">
        <w:rPr>
          <w:rFonts w:ascii="Times New Roman" w:eastAsia="Times New Roman" w:hAnsi="Times New Roman" w:cs="Times New Roman"/>
          <w:color w:val="212121"/>
          <w:spacing w:val="-12"/>
          <w:sz w:val="20"/>
          <w:szCs w:val="18"/>
        </w:rPr>
        <w:t xml:space="preserve"> </w:t>
      </w:r>
      <w:r w:rsidRPr="00B329BB">
        <w:rPr>
          <w:rFonts w:ascii="Times New Roman" w:eastAsia="Times New Roman" w:hAnsi="Times New Roman" w:cs="Times New Roman"/>
          <w:color w:val="212121"/>
          <w:sz w:val="20"/>
          <w:szCs w:val="18"/>
        </w:rPr>
        <w:t>Relation</w:t>
      </w:r>
      <w:r w:rsidRPr="00B329BB">
        <w:rPr>
          <w:rFonts w:ascii="Times New Roman" w:eastAsia="Times New Roman" w:hAnsi="Times New Roman" w:cs="Times New Roman"/>
          <w:color w:val="212121"/>
          <w:spacing w:val="-14"/>
          <w:sz w:val="20"/>
          <w:szCs w:val="18"/>
        </w:rPr>
        <w:t xml:space="preserve"> </w:t>
      </w:r>
      <w:r w:rsidRPr="00B329BB">
        <w:rPr>
          <w:rFonts w:ascii="Times New Roman" w:eastAsia="Times New Roman" w:hAnsi="Times New Roman" w:cs="Times New Roman"/>
          <w:color w:val="212121"/>
          <w:sz w:val="20"/>
          <w:szCs w:val="18"/>
        </w:rPr>
        <w:t>with Pediatric Immunization Compliance at Primary Health Care Centers in Karbala City, Iraq. Iraqi National Journal of Nursing Specialties. 2021 Jun 27;34(1):50-8.</w:t>
      </w:r>
    </w:p>
    <w:p w14:paraId="37F7DF63" w14:textId="77777777" w:rsidR="00B329BB" w:rsidRPr="00B329BB" w:rsidRDefault="00B329BB" w:rsidP="00822564">
      <w:pPr>
        <w:widowControl w:val="0"/>
        <w:numPr>
          <w:ilvl w:val="0"/>
          <w:numId w:val="4"/>
        </w:numPr>
        <w:tabs>
          <w:tab w:val="left" w:pos="142"/>
        </w:tabs>
        <w:autoSpaceDE w:val="0"/>
        <w:autoSpaceDN w:val="0"/>
        <w:spacing w:after="0" w:line="240"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Hussein ZK, Mohammed WK. Association between Enhancing Learning Needs and Demographic Characteristic of Patients with Myocardial Infarction. Iraqi National Journal of Nursing Specialties. 2022;35(2).</w:t>
      </w:r>
    </w:p>
    <w:p w14:paraId="3B41BCD8" w14:textId="77777777" w:rsidR="00B329BB" w:rsidRPr="00B329BB" w:rsidRDefault="00B329BB" w:rsidP="00822564">
      <w:pPr>
        <w:widowControl w:val="0"/>
        <w:numPr>
          <w:ilvl w:val="0"/>
          <w:numId w:val="4"/>
        </w:numPr>
        <w:tabs>
          <w:tab w:val="left" w:pos="142"/>
        </w:tabs>
        <w:autoSpaceDE w:val="0"/>
        <w:autoSpaceDN w:val="0"/>
        <w:spacing w:after="0" w:line="242" w:lineRule="auto"/>
        <w:ind w:left="142" w:right="35" w:firstLine="42"/>
        <w:rPr>
          <w:rFonts w:ascii="Times New Roman" w:eastAsia="Times New Roman" w:hAnsi="Times New Roman" w:cs="Times New Roman"/>
          <w:sz w:val="20"/>
          <w:szCs w:val="18"/>
        </w:rPr>
      </w:pPr>
      <w:proofErr w:type="spellStart"/>
      <w:r w:rsidRPr="00B329BB">
        <w:rPr>
          <w:rFonts w:ascii="Times New Roman" w:eastAsia="Times New Roman" w:hAnsi="Times New Roman" w:cs="Times New Roman"/>
          <w:color w:val="212121"/>
          <w:sz w:val="20"/>
          <w:szCs w:val="18"/>
        </w:rPr>
        <w:t>Khudhair</w:t>
      </w:r>
      <w:proofErr w:type="spellEnd"/>
      <w:r w:rsidRPr="00B329BB">
        <w:rPr>
          <w:rFonts w:ascii="Times New Roman" w:eastAsia="Times New Roman" w:hAnsi="Times New Roman" w:cs="Times New Roman"/>
          <w:color w:val="212121"/>
          <w:sz w:val="20"/>
          <w:szCs w:val="18"/>
        </w:rPr>
        <w:t xml:space="preserve"> SS, Ahmed SA. Type 2 Diabetic Patients’ Knowledge Regarding Preventive Measures of Diabetic Foot. Iraqi National Journal of Nursing Specialties. 2022;35(2).</w:t>
      </w:r>
    </w:p>
    <w:p w14:paraId="63F6892D" w14:textId="77777777" w:rsidR="00B329BB" w:rsidRPr="00B329BB" w:rsidRDefault="00B329BB" w:rsidP="00822564">
      <w:pPr>
        <w:widowControl w:val="0"/>
        <w:numPr>
          <w:ilvl w:val="0"/>
          <w:numId w:val="4"/>
        </w:numPr>
        <w:tabs>
          <w:tab w:val="left" w:pos="142"/>
        </w:tabs>
        <w:autoSpaceDE w:val="0"/>
        <w:autoSpaceDN w:val="0"/>
        <w:spacing w:after="0" w:line="240"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AL HA, Hassan HB. Effectiveness of Instructional Program on Patients’ Nutritional Habits for Patients with Peptic Ulcer. Iraqi National Journal of Nursing Specialties. 2023 Jun 30;36(1):35-48.</w:t>
      </w:r>
    </w:p>
    <w:p w14:paraId="03F973F8" w14:textId="77777777" w:rsidR="00B329BB" w:rsidRPr="00B329BB" w:rsidRDefault="00B329BB" w:rsidP="00822564">
      <w:pPr>
        <w:widowControl w:val="0"/>
        <w:numPr>
          <w:ilvl w:val="0"/>
          <w:numId w:val="4"/>
        </w:numPr>
        <w:tabs>
          <w:tab w:val="left" w:pos="142"/>
        </w:tabs>
        <w:autoSpaceDE w:val="0"/>
        <w:autoSpaceDN w:val="0"/>
        <w:spacing w:after="0" w:line="240" w:lineRule="auto"/>
        <w:ind w:left="142" w:right="35" w:firstLine="42"/>
        <w:rPr>
          <w:rFonts w:ascii="Times New Roman" w:eastAsia="Times New Roman" w:hAnsi="Times New Roman" w:cs="Times New Roman"/>
          <w:sz w:val="20"/>
          <w:szCs w:val="18"/>
        </w:rPr>
      </w:pPr>
      <w:proofErr w:type="spellStart"/>
      <w:r w:rsidRPr="00B329BB">
        <w:rPr>
          <w:rFonts w:ascii="Times New Roman" w:eastAsia="Times New Roman" w:hAnsi="Times New Roman" w:cs="Times New Roman"/>
          <w:color w:val="212121"/>
          <w:sz w:val="20"/>
          <w:szCs w:val="18"/>
        </w:rPr>
        <w:t>Afrassa</w:t>
      </w:r>
      <w:proofErr w:type="spellEnd"/>
      <w:r w:rsidRPr="00B329BB">
        <w:rPr>
          <w:rFonts w:ascii="Times New Roman" w:eastAsia="Times New Roman" w:hAnsi="Times New Roman" w:cs="Times New Roman"/>
          <w:color w:val="212121"/>
          <w:sz w:val="20"/>
          <w:szCs w:val="18"/>
        </w:rPr>
        <w:t xml:space="preserve"> N, </w:t>
      </w:r>
      <w:proofErr w:type="spellStart"/>
      <w:r w:rsidRPr="00B329BB">
        <w:rPr>
          <w:rFonts w:ascii="Times New Roman" w:eastAsia="Times New Roman" w:hAnsi="Times New Roman" w:cs="Times New Roman"/>
          <w:color w:val="212121"/>
          <w:sz w:val="20"/>
          <w:szCs w:val="18"/>
        </w:rPr>
        <w:t>Kassa</w:t>
      </w:r>
      <w:proofErr w:type="spellEnd"/>
      <w:r w:rsidRPr="00B329BB">
        <w:rPr>
          <w:rFonts w:ascii="Times New Roman" w:eastAsia="Times New Roman" w:hAnsi="Times New Roman" w:cs="Times New Roman"/>
          <w:color w:val="212121"/>
          <w:sz w:val="20"/>
          <w:szCs w:val="18"/>
        </w:rPr>
        <w:t xml:space="preserve"> RN, </w:t>
      </w:r>
      <w:proofErr w:type="spellStart"/>
      <w:r w:rsidRPr="00B329BB">
        <w:rPr>
          <w:rFonts w:ascii="Times New Roman" w:eastAsia="Times New Roman" w:hAnsi="Times New Roman" w:cs="Times New Roman"/>
          <w:color w:val="212121"/>
          <w:sz w:val="20"/>
          <w:szCs w:val="18"/>
        </w:rPr>
        <w:t>Legesse</w:t>
      </w:r>
      <w:proofErr w:type="spellEnd"/>
      <w:r w:rsidRPr="00B329BB">
        <w:rPr>
          <w:rFonts w:ascii="Times New Roman" w:eastAsia="Times New Roman" w:hAnsi="Times New Roman" w:cs="Times New Roman"/>
          <w:color w:val="212121"/>
          <w:sz w:val="20"/>
          <w:szCs w:val="18"/>
        </w:rPr>
        <w:t xml:space="preserve"> TG. Preoperative anxiety and its associated factors among patients undergoing cardiac catheterization at saint peter Specialized Hospital and Addis Cardiac Center, Addis Ababa, Ethiopia. International Journal of Africa Nursing Sciences. 2022 Jan </w:t>
      </w:r>
      <w:proofErr w:type="gramStart"/>
      <w:r w:rsidRPr="00B329BB">
        <w:rPr>
          <w:rFonts w:ascii="Times New Roman" w:eastAsia="Times New Roman" w:hAnsi="Times New Roman" w:cs="Times New Roman"/>
          <w:color w:val="212121"/>
          <w:sz w:val="20"/>
          <w:szCs w:val="18"/>
        </w:rPr>
        <w:t>1;17:100430</w:t>
      </w:r>
      <w:proofErr w:type="gramEnd"/>
      <w:r w:rsidRPr="00B329BB">
        <w:rPr>
          <w:rFonts w:ascii="Times New Roman" w:eastAsia="Times New Roman" w:hAnsi="Times New Roman" w:cs="Times New Roman"/>
          <w:color w:val="212121"/>
          <w:sz w:val="20"/>
          <w:szCs w:val="18"/>
        </w:rPr>
        <w:t>.</w:t>
      </w:r>
    </w:p>
    <w:p w14:paraId="13E2A4CC" w14:textId="77777777" w:rsidR="00B329BB" w:rsidRPr="00B329BB" w:rsidRDefault="00B329BB" w:rsidP="00822564">
      <w:pPr>
        <w:widowControl w:val="0"/>
        <w:numPr>
          <w:ilvl w:val="0"/>
          <w:numId w:val="4"/>
        </w:numPr>
        <w:tabs>
          <w:tab w:val="left" w:pos="142"/>
        </w:tabs>
        <w:autoSpaceDE w:val="0"/>
        <w:autoSpaceDN w:val="0"/>
        <w:spacing w:after="0" w:line="240"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Helfer</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DR,</w:t>
      </w:r>
      <w:r w:rsidRPr="00B329BB">
        <w:rPr>
          <w:rFonts w:ascii="Times New Roman" w:eastAsia="Times New Roman" w:hAnsi="Times New Roman" w:cs="Times New Roman"/>
          <w:color w:val="212121"/>
          <w:spacing w:val="-15"/>
          <w:sz w:val="20"/>
          <w:szCs w:val="18"/>
        </w:rPr>
        <w:t xml:space="preserve"> </w:t>
      </w:r>
      <w:proofErr w:type="spellStart"/>
      <w:r w:rsidRPr="00B329BB">
        <w:rPr>
          <w:rFonts w:ascii="Times New Roman" w:eastAsia="Times New Roman" w:hAnsi="Times New Roman" w:cs="Times New Roman"/>
          <w:color w:val="212121"/>
          <w:sz w:val="20"/>
          <w:szCs w:val="18"/>
        </w:rPr>
        <w:t>Helber</w:t>
      </w:r>
      <w:proofErr w:type="spellEnd"/>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AR,</w:t>
      </w:r>
      <w:r w:rsidRPr="00B329BB">
        <w:rPr>
          <w:rFonts w:ascii="Times New Roman" w:eastAsia="Times New Roman" w:hAnsi="Times New Roman" w:cs="Times New Roman"/>
          <w:color w:val="212121"/>
          <w:spacing w:val="-15"/>
          <w:sz w:val="20"/>
          <w:szCs w:val="18"/>
        </w:rPr>
        <w:t xml:space="preserve"> </w:t>
      </w:r>
      <w:proofErr w:type="spellStart"/>
      <w:r w:rsidRPr="00B329BB">
        <w:rPr>
          <w:rFonts w:ascii="Times New Roman" w:eastAsia="Times New Roman" w:hAnsi="Times New Roman" w:cs="Times New Roman"/>
          <w:color w:val="212121"/>
          <w:sz w:val="20"/>
          <w:szCs w:val="18"/>
        </w:rPr>
        <w:t>Ferko</w:t>
      </w:r>
      <w:proofErr w:type="spellEnd"/>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AR,</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Klein</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DD,</w:t>
      </w:r>
      <w:r w:rsidRPr="00B329BB">
        <w:rPr>
          <w:rFonts w:ascii="Times New Roman" w:eastAsia="Times New Roman" w:hAnsi="Times New Roman" w:cs="Times New Roman"/>
          <w:color w:val="212121"/>
          <w:spacing w:val="-15"/>
          <w:sz w:val="20"/>
          <w:szCs w:val="18"/>
        </w:rPr>
        <w:t xml:space="preserve"> </w:t>
      </w:r>
      <w:proofErr w:type="spellStart"/>
      <w:r w:rsidRPr="00B329BB">
        <w:rPr>
          <w:rFonts w:ascii="Times New Roman" w:eastAsia="Times New Roman" w:hAnsi="Times New Roman" w:cs="Times New Roman"/>
          <w:color w:val="212121"/>
          <w:sz w:val="20"/>
          <w:szCs w:val="18"/>
        </w:rPr>
        <w:t>Elchediak</w:t>
      </w:r>
      <w:proofErr w:type="spellEnd"/>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DS,</w:t>
      </w:r>
      <w:r w:rsidRPr="00B329BB">
        <w:rPr>
          <w:rFonts w:ascii="Times New Roman" w:eastAsia="Times New Roman" w:hAnsi="Times New Roman" w:cs="Times New Roman"/>
          <w:color w:val="212121"/>
          <w:spacing w:val="-15"/>
          <w:sz w:val="20"/>
          <w:szCs w:val="18"/>
        </w:rPr>
        <w:t xml:space="preserve"> </w:t>
      </w:r>
      <w:proofErr w:type="spellStart"/>
      <w:r w:rsidRPr="00B329BB">
        <w:rPr>
          <w:rFonts w:ascii="Times New Roman" w:eastAsia="Times New Roman" w:hAnsi="Times New Roman" w:cs="Times New Roman"/>
          <w:color w:val="212121"/>
          <w:sz w:val="20"/>
          <w:szCs w:val="18"/>
        </w:rPr>
        <w:t>Deaner</w:t>
      </w:r>
      <w:proofErr w:type="spellEnd"/>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TS,</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Slagle</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D,</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 xml:space="preserve">White WB, Buckler DG, Mitchell OJ, </w:t>
      </w:r>
      <w:proofErr w:type="spellStart"/>
      <w:r w:rsidRPr="00B329BB">
        <w:rPr>
          <w:rFonts w:ascii="Times New Roman" w:eastAsia="Times New Roman" w:hAnsi="Times New Roman" w:cs="Times New Roman"/>
          <w:color w:val="212121"/>
          <w:sz w:val="20"/>
          <w:szCs w:val="18"/>
        </w:rPr>
        <w:t>Fiorilli</w:t>
      </w:r>
      <w:proofErr w:type="spellEnd"/>
      <w:r w:rsidRPr="00B329BB">
        <w:rPr>
          <w:rFonts w:ascii="Times New Roman" w:eastAsia="Times New Roman" w:hAnsi="Times New Roman" w:cs="Times New Roman"/>
          <w:color w:val="212121"/>
          <w:sz w:val="20"/>
          <w:szCs w:val="18"/>
        </w:rPr>
        <w:t xml:space="preserve"> PN. Clinical factors associated with significant coronary lesions following out</w:t>
      </w:r>
      <w:r w:rsidRPr="00B329BB">
        <w:rPr>
          <w:rFonts w:ascii="Cambria Math" w:eastAsia="Times New Roman" w:hAnsi="Cambria Math" w:cs="Times New Roman"/>
          <w:color w:val="212121"/>
          <w:sz w:val="20"/>
          <w:szCs w:val="18"/>
        </w:rPr>
        <w:t>‐</w:t>
      </w:r>
      <w:r w:rsidRPr="00B329BB">
        <w:rPr>
          <w:rFonts w:ascii="Times New Roman" w:eastAsia="Times New Roman" w:hAnsi="Times New Roman" w:cs="Times New Roman"/>
          <w:color w:val="212121"/>
          <w:sz w:val="20"/>
          <w:szCs w:val="18"/>
        </w:rPr>
        <w:t>of</w:t>
      </w:r>
      <w:r w:rsidRPr="00B329BB">
        <w:rPr>
          <w:rFonts w:ascii="Cambria Math" w:eastAsia="Times New Roman" w:hAnsi="Cambria Math" w:cs="Times New Roman"/>
          <w:color w:val="212121"/>
          <w:sz w:val="20"/>
          <w:szCs w:val="18"/>
        </w:rPr>
        <w:t>‐</w:t>
      </w:r>
      <w:r w:rsidRPr="00B329BB">
        <w:rPr>
          <w:rFonts w:ascii="Times New Roman" w:eastAsia="Times New Roman" w:hAnsi="Times New Roman" w:cs="Times New Roman"/>
          <w:color w:val="212121"/>
          <w:sz w:val="20"/>
          <w:szCs w:val="18"/>
        </w:rPr>
        <w:t>hospital cardiac arrest. Academic Emergency Medicine. 2022 Apr;29(4):456-64.</w:t>
      </w:r>
    </w:p>
    <w:p w14:paraId="78D8E652" w14:textId="77777777" w:rsidR="00B329BB" w:rsidRPr="00B329BB" w:rsidRDefault="00B329BB" w:rsidP="00822564">
      <w:pPr>
        <w:widowControl w:val="0"/>
        <w:numPr>
          <w:ilvl w:val="0"/>
          <w:numId w:val="4"/>
        </w:numPr>
        <w:tabs>
          <w:tab w:val="left" w:pos="142"/>
        </w:tabs>
        <w:autoSpaceDE w:val="0"/>
        <w:autoSpaceDN w:val="0"/>
        <w:spacing w:after="0" w:line="240"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Mitchell A, De Maria GL, Banning A, editors. Cardiac catheterization and coronary intervention. Oxford University Press, USA; 2020 Oct 28.</w:t>
      </w:r>
    </w:p>
    <w:p w14:paraId="3408CB2E" w14:textId="77777777" w:rsidR="00B329BB" w:rsidRPr="00B329BB" w:rsidRDefault="00B329BB" w:rsidP="00822564">
      <w:pPr>
        <w:widowControl w:val="0"/>
        <w:numPr>
          <w:ilvl w:val="0"/>
          <w:numId w:val="4"/>
        </w:numPr>
        <w:tabs>
          <w:tab w:val="left" w:pos="142"/>
        </w:tabs>
        <w:autoSpaceDE w:val="0"/>
        <w:autoSpaceDN w:val="0"/>
        <w:spacing w:after="0" w:line="240" w:lineRule="auto"/>
        <w:ind w:left="142" w:right="35" w:firstLine="42"/>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Singh</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M,</w:t>
      </w:r>
      <w:r w:rsidRPr="00B329BB">
        <w:rPr>
          <w:rFonts w:ascii="Times New Roman" w:eastAsia="Times New Roman" w:hAnsi="Times New Roman" w:cs="Times New Roman"/>
          <w:color w:val="212121"/>
          <w:spacing w:val="-4"/>
          <w:sz w:val="20"/>
          <w:szCs w:val="18"/>
        </w:rPr>
        <w:t xml:space="preserve"> </w:t>
      </w:r>
      <w:proofErr w:type="spellStart"/>
      <w:r w:rsidRPr="00B329BB">
        <w:rPr>
          <w:rFonts w:ascii="Times New Roman" w:eastAsia="Times New Roman" w:hAnsi="Times New Roman" w:cs="Times New Roman"/>
          <w:color w:val="212121"/>
          <w:sz w:val="20"/>
          <w:szCs w:val="18"/>
        </w:rPr>
        <w:t>Spertus</w:t>
      </w:r>
      <w:proofErr w:type="spellEnd"/>
      <w:r w:rsidRPr="00B329BB">
        <w:rPr>
          <w:rFonts w:ascii="Times New Roman" w:eastAsia="Times New Roman" w:hAnsi="Times New Roman" w:cs="Times New Roman"/>
          <w:color w:val="212121"/>
          <w:spacing w:val="-8"/>
          <w:sz w:val="20"/>
          <w:szCs w:val="18"/>
        </w:rPr>
        <w:t xml:space="preserve"> </w:t>
      </w:r>
      <w:r w:rsidRPr="00B329BB">
        <w:rPr>
          <w:rFonts w:ascii="Times New Roman" w:eastAsia="Times New Roman" w:hAnsi="Times New Roman" w:cs="Times New Roman"/>
          <w:color w:val="212121"/>
          <w:sz w:val="20"/>
          <w:szCs w:val="18"/>
        </w:rPr>
        <w:t>JA,</w:t>
      </w:r>
      <w:r w:rsidRPr="00B329BB">
        <w:rPr>
          <w:rFonts w:ascii="Times New Roman" w:eastAsia="Times New Roman" w:hAnsi="Times New Roman" w:cs="Times New Roman"/>
          <w:color w:val="212121"/>
          <w:spacing w:val="-4"/>
          <w:sz w:val="20"/>
          <w:szCs w:val="18"/>
        </w:rPr>
        <w:t xml:space="preserve"> </w:t>
      </w:r>
      <w:proofErr w:type="spellStart"/>
      <w:r w:rsidRPr="00B329BB">
        <w:rPr>
          <w:rFonts w:ascii="Times New Roman" w:eastAsia="Times New Roman" w:hAnsi="Times New Roman" w:cs="Times New Roman"/>
          <w:color w:val="212121"/>
          <w:sz w:val="20"/>
          <w:szCs w:val="18"/>
        </w:rPr>
        <w:t>Gharacholou</w:t>
      </w:r>
      <w:proofErr w:type="spellEnd"/>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SM,</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Arora</w:t>
      </w:r>
      <w:r w:rsidRPr="00B329BB">
        <w:rPr>
          <w:rFonts w:ascii="Times New Roman" w:eastAsia="Times New Roman" w:hAnsi="Times New Roman" w:cs="Times New Roman"/>
          <w:color w:val="212121"/>
          <w:spacing w:val="-6"/>
          <w:sz w:val="20"/>
          <w:szCs w:val="18"/>
        </w:rPr>
        <w:t xml:space="preserve"> </w:t>
      </w:r>
      <w:r w:rsidRPr="00B329BB">
        <w:rPr>
          <w:rFonts w:ascii="Times New Roman" w:eastAsia="Times New Roman" w:hAnsi="Times New Roman" w:cs="Times New Roman"/>
          <w:color w:val="212121"/>
          <w:sz w:val="20"/>
          <w:szCs w:val="18"/>
        </w:rPr>
        <w:t>RC,</w:t>
      </w:r>
      <w:r w:rsidRPr="00B329BB">
        <w:rPr>
          <w:rFonts w:ascii="Times New Roman" w:eastAsia="Times New Roman" w:hAnsi="Times New Roman" w:cs="Times New Roman"/>
          <w:color w:val="212121"/>
          <w:spacing w:val="-14"/>
          <w:sz w:val="20"/>
          <w:szCs w:val="18"/>
        </w:rPr>
        <w:t xml:space="preserve"> </w:t>
      </w:r>
      <w:r w:rsidRPr="00B329BB">
        <w:rPr>
          <w:rFonts w:ascii="Times New Roman" w:eastAsia="Times New Roman" w:hAnsi="Times New Roman" w:cs="Times New Roman"/>
          <w:color w:val="212121"/>
          <w:sz w:val="20"/>
          <w:szCs w:val="18"/>
        </w:rPr>
        <w:t>Widmer</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RJ,</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Kanwar</w:t>
      </w:r>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A,</w:t>
      </w:r>
      <w:r w:rsidRPr="00B329BB">
        <w:rPr>
          <w:rFonts w:ascii="Times New Roman" w:eastAsia="Times New Roman" w:hAnsi="Times New Roman" w:cs="Times New Roman"/>
          <w:color w:val="212121"/>
          <w:spacing w:val="-4"/>
          <w:sz w:val="20"/>
          <w:szCs w:val="18"/>
        </w:rPr>
        <w:t xml:space="preserve"> </w:t>
      </w:r>
      <w:proofErr w:type="spellStart"/>
      <w:r w:rsidRPr="00B329BB">
        <w:rPr>
          <w:rFonts w:ascii="Times New Roman" w:eastAsia="Times New Roman" w:hAnsi="Times New Roman" w:cs="Times New Roman"/>
          <w:color w:val="212121"/>
          <w:sz w:val="20"/>
          <w:szCs w:val="18"/>
        </w:rPr>
        <w:t>Sanjanwala</w:t>
      </w:r>
      <w:proofErr w:type="spellEnd"/>
      <w:r w:rsidRPr="00B329BB">
        <w:rPr>
          <w:rFonts w:ascii="Times New Roman" w:eastAsia="Times New Roman" w:hAnsi="Times New Roman" w:cs="Times New Roman"/>
          <w:color w:val="212121"/>
          <w:sz w:val="20"/>
          <w:szCs w:val="18"/>
        </w:rPr>
        <w:t xml:space="preserve"> RM, </w:t>
      </w:r>
      <w:proofErr w:type="spellStart"/>
      <w:r w:rsidRPr="00B329BB">
        <w:rPr>
          <w:rFonts w:ascii="Times New Roman" w:eastAsia="Times New Roman" w:hAnsi="Times New Roman" w:cs="Times New Roman"/>
          <w:color w:val="212121"/>
          <w:sz w:val="20"/>
          <w:szCs w:val="18"/>
        </w:rPr>
        <w:t>Welle</w:t>
      </w:r>
      <w:proofErr w:type="spellEnd"/>
      <w:r w:rsidRPr="00B329BB">
        <w:rPr>
          <w:rFonts w:ascii="Times New Roman" w:eastAsia="Times New Roman" w:hAnsi="Times New Roman" w:cs="Times New Roman"/>
          <w:color w:val="212121"/>
          <w:sz w:val="20"/>
          <w:szCs w:val="18"/>
        </w:rPr>
        <w:t xml:space="preserve"> GA, Al-</w:t>
      </w:r>
      <w:proofErr w:type="spellStart"/>
      <w:r w:rsidRPr="00B329BB">
        <w:rPr>
          <w:rFonts w:ascii="Times New Roman" w:eastAsia="Times New Roman" w:hAnsi="Times New Roman" w:cs="Times New Roman"/>
          <w:color w:val="212121"/>
          <w:sz w:val="20"/>
          <w:szCs w:val="18"/>
        </w:rPr>
        <w:t>Hijji</w:t>
      </w:r>
      <w:proofErr w:type="spellEnd"/>
      <w:r w:rsidRPr="00B329BB">
        <w:rPr>
          <w:rFonts w:ascii="Times New Roman" w:eastAsia="Times New Roman" w:hAnsi="Times New Roman" w:cs="Times New Roman"/>
          <w:color w:val="212121"/>
          <w:sz w:val="20"/>
          <w:szCs w:val="18"/>
        </w:rPr>
        <w:t xml:space="preserve"> MA. Comprehensive geriatric assessment in the management of older patients with cardiovascular disease. </w:t>
      </w:r>
      <w:proofErr w:type="spellStart"/>
      <w:r w:rsidRPr="00B329BB">
        <w:rPr>
          <w:rFonts w:ascii="Times New Roman" w:eastAsia="Times New Roman" w:hAnsi="Times New Roman" w:cs="Times New Roman"/>
          <w:color w:val="212121"/>
          <w:sz w:val="20"/>
          <w:szCs w:val="18"/>
        </w:rPr>
        <w:t>InMayo</w:t>
      </w:r>
      <w:proofErr w:type="spellEnd"/>
      <w:r w:rsidRPr="00B329BB">
        <w:rPr>
          <w:rFonts w:ascii="Times New Roman" w:eastAsia="Times New Roman" w:hAnsi="Times New Roman" w:cs="Times New Roman"/>
          <w:color w:val="212121"/>
          <w:sz w:val="20"/>
          <w:szCs w:val="18"/>
        </w:rPr>
        <w:t xml:space="preserve"> Clinic Proceedings 2020 Jun 1 (Vol. 95, No. 6, pp. 1231-1252). Elsevier.</w:t>
      </w:r>
    </w:p>
    <w:p w14:paraId="5067730F" w14:textId="77777777" w:rsidR="00B329BB" w:rsidRPr="00B329BB" w:rsidRDefault="00B329BB" w:rsidP="00822564">
      <w:pPr>
        <w:widowControl w:val="0"/>
        <w:numPr>
          <w:ilvl w:val="0"/>
          <w:numId w:val="4"/>
        </w:numPr>
        <w:tabs>
          <w:tab w:val="left" w:pos="142"/>
        </w:tabs>
        <w:autoSpaceDE w:val="0"/>
        <w:autoSpaceDN w:val="0"/>
        <w:spacing w:after="0" w:line="242" w:lineRule="auto"/>
        <w:ind w:left="142" w:right="35" w:firstLine="42"/>
        <w:rPr>
          <w:rFonts w:ascii="Cambria Math" w:eastAsia="Times New Roman" w:hAnsi="Cambria Math" w:cs="Times New Roman"/>
          <w:sz w:val="20"/>
          <w:szCs w:val="18"/>
        </w:rPr>
      </w:pPr>
      <w:proofErr w:type="spellStart"/>
      <w:r w:rsidRPr="00B329BB">
        <w:rPr>
          <w:rFonts w:ascii="Times New Roman" w:eastAsia="Times New Roman" w:hAnsi="Times New Roman" w:cs="Times New Roman"/>
          <w:color w:val="212121"/>
          <w:sz w:val="20"/>
          <w:szCs w:val="18"/>
        </w:rPr>
        <w:t>Karatasakis</w:t>
      </w:r>
      <w:proofErr w:type="spellEnd"/>
      <w:r w:rsidRPr="00B329BB">
        <w:rPr>
          <w:rFonts w:ascii="Times New Roman" w:eastAsia="Times New Roman" w:hAnsi="Times New Roman" w:cs="Times New Roman"/>
          <w:color w:val="212121"/>
          <w:spacing w:val="-1"/>
          <w:sz w:val="20"/>
          <w:szCs w:val="18"/>
        </w:rPr>
        <w:t xml:space="preserve"> </w:t>
      </w:r>
      <w:r w:rsidRPr="00B329BB">
        <w:rPr>
          <w:rFonts w:ascii="Times New Roman" w:eastAsia="Times New Roman" w:hAnsi="Times New Roman" w:cs="Times New Roman"/>
          <w:color w:val="212121"/>
          <w:sz w:val="20"/>
          <w:szCs w:val="18"/>
        </w:rPr>
        <w:t>A,</w:t>
      </w:r>
      <w:r w:rsidRPr="00B329BB">
        <w:rPr>
          <w:rFonts w:ascii="Times New Roman" w:eastAsia="Times New Roman" w:hAnsi="Times New Roman" w:cs="Times New Roman"/>
          <w:color w:val="212121"/>
          <w:spacing w:val="-2"/>
          <w:sz w:val="20"/>
          <w:szCs w:val="18"/>
        </w:rPr>
        <w:t xml:space="preserve"> </w:t>
      </w:r>
      <w:proofErr w:type="spellStart"/>
      <w:r w:rsidRPr="00B329BB">
        <w:rPr>
          <w:rFonts w:ascii="Times New Roman" w:eastAsia="Times New Roman" w:hAnsi="Times New Roman" w:cs="Times New Roman"/>
          <w:color w:val="212121"/>
          <w:sz w:val="20"/>
          <w:szCs w:val="18"/>
        </w:rPr>
        <w:t>Brilakis</w:t>
      </w:r>
      <w:proofErr w:type="spellEnd"/>
      <w:r w:rsidRPr="00B329BB">
        <w:rPr>
          <w:rFonts w:ascii="Times New Roman" w:eastAsia="Times New Roman" w:hAnsi="Times New Roman" w:cs="Times New Roman"/>
          <w:color w:val="212121"/>
          <w:spacing w:val="-1"/>
          <w:sz w:val="20"/>
          <w:szCs w:val="18"/>
        </w:rPr>
        <w:t xml:space="preserve"> </w:t>
      </w:r>
      <w:r w:rsidRPr="00B329BB">
        <w:rPr>
          <w:rFonts w:ascii="Times New Roman" w:eastAsia="Times New Roman" w:hAnsi="Times New Roman" w:cs="Times New Roman"/>
          <w:color w:val="212121"/>
          <w:sz w:val="20"/>
          <w:szCs w:val="18"/>
        </w:rPr>
        <w:t>HS,</w:t>
      </w:r>
      <w:r w:rsidRPr="00B329BB">
        <w:rPr>
          <w:rFonts w:ascii="Times New Roman" w:eastAsia="Times New Roman" w:hAnsi="Times New Roman" w:cs="Times New Roman"/>
          <w:color w:val="212121"/>
          <w:spacing w:val="-2"/>
          <w:sz w:val="20"/>
          <w:szCs w:val="18"/>
        </w:rPr>
        <w:t xml:space="preserve"> </w:t>
      </w:r>
      <w:proofErr w:type="spellStart"/>
      <w:r w:rsidRPr="00B329BB">
        <w:rPr>
          <w:rFonts w:ascii="Times New Roman" w:eastAsia="Times New Roman" w:hAnsi="Times New Roman" w:cs="Times New Roman"/>
          <w:color w:val="212121"/>
          <w:sz w:val="20"/>
          <w:szCs w:val="18"/>
        </w:rPr>
        <w:t>Danek</w:t>
      </w:r>
      <w:proofErr w:type="spellEnd"/>
      <w:r w:rsidRPr="00B329BB">
        <w:rPr>
          <w:rFonts w:ascii="Times New Roman" w:eastAsia="Times New Roman" w:hAnsi="Times New Roman" w:cs="Times New Roman"/>
          <w:color w:val="212121"/>
          <w:spacing w:val="-2"/>
          <w:sz w:val="20"/>
          <w:szCs w:val="18"/>
        </w:rPr>
        <w:t xml:space="preserve"> </w:t>
      </w:r>
      <w:r w:rsidRPr="00B329BB">
        <w:rPr>
          <w:rFonts w:ascii="Times New Roman" w:eastAsia="Times New Roman" w:hAnsi="Times New Roman" w:cs="Times New Roman"/>
          <w:color w:val="212121"/>
          <w:sz w:val="20"/>
          <w:szCs w:val="18"/>
        </w:rPr>
        <w:t>BA,</w:t>
      </w:r>
      <w:r w:rsidRPr="00B329BB">
        <w:rPr>
          <w:rFonts w:ascii="Times New Roman" w:eastAsia="Times New Roman" w:hAnsi="Times New Roman" w:cs="Times New Roman"/>
          <w:color w:val="212121"/>
          <w:spacing w:val="-2"/>
          <w:sz w:val="20"/>
          <w:szCs w:val="18"/>
        </w:rPr>
        <w:t xml:space="preserve"> </w:t>
      </w:r>
      <w:proofErr w:type="spellStart"/>
      <w:r w:rsidRPr="00B329BB">
        <w:rPr>
          <w:rFonts w:ascii="Times New Roman" w:eastAsia="Times New Roman" w:hAnsi="Times New Roman" w:cs="Times New Roman"/>
          <w:color w:val="212121"/>
          <w:sz w:val="20"/>
          <w:szCs w:val="18"/>
        </w:rPr>
        <w:t>Karacsonyi</w:t>
      </w:r>
      <w:proofErr w:type="spellEnd"/>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J,</w:t>
      </w:r>
      <w:r w:rsidRPr="00B329BB">
        <w:rPr>
          <w:rFonts w:ascii="Times New Roman" w:eastAsia="Times New Roman" w:hAnsi="Times New Roman" w:cs="Times New Roman"/>
          <w:color w:val="212121"/>
          <w:spacing w:val="-2"/>
          <w:sz w:val="20"/>
          <w:szCs w:val="18"/>
        </w:rPr>
        <w:t xml:space="preserve"> </w:t>
      </w:r>
      <w:r w:rsidRPr="00B329BB">
        <w:rPr>
          <w:rFonts w:ascii="Times New Roman" w:eastAsia="Times New Roman" w:hAnsi="Times New Roman" w:cs="Times New Roman"/>
          <w:color w:val="212121"/>
          <w:sz w:val="20"/>
          <w:szCs w:val="18"/>
        </w:rPr>
        <w:t>Martinez</w:t>
      </w:r>
      <w:r w:rsidRPr="00B329BB">
        <w:rPr>
          <w:rFonts w:ascii="Cambria Math" w:eastAsia="Times New Roman" w:hAnsi="Cambria Math" w:cs="Times New Roman"/>
          <w:color w:val="212121"/>
          <w:sz w:val="20"/>
          <w:szCs w:val="18"/>
        </w:rPr>
        <w:t>‐</w:t>
      </w:r>
      <w:proofErr w:type="spellStart"/>
      <w:r w:rsidRPr="00B329BB">
        <w:rPr>
          <w:rFonts w:ascii="Times New Roman" w:eastAsia="Times New Roman" w:hAnsi="Times New Roman" w:cs="Times New Roman"/>
          <w:color w:val="212121"/>
          <w:sz w:val="20"/>
          <w:szCs w:val="18"/>
        </w:rPr>
        <w:t>Parachini</w:t>
      </w:r>
      <w:proofErr w:type="spellEnd"/>
      <w:r w:rsidRPr="00B329BB">
        <w:rPr>
          <w:rFonts w:ascii="Times New Roman" w:eastAsia="Times New Roman" w:hAnsi="Times New Roman" w:cs="Times New Roman"/>
          <w:color w:val="212121"/>
          <w:spacing w:val="-4"/>
          <w:sz w:val="20"/>
          <w:szCs w:val="18"/>
        </w:rPr>
        <w:t xml:space="preserve"> </w:t>
      </w:r>
      <w:r w:rsidRPr="00B329BB">
        <w:rPr>
          <w:rFonts w:ascii="Times New Roman" w:eastAsia="Times New Roman" w:hAnsi="Times New Roman" w:cs="Times New Roman"/>
          <w:color w:val="212121"/>
          <w:sz w:val="20"/>
          <w:szCs w:val="18"/>
        </w:rPr>
        <w:t>JR,</w:t>
      </w:r>
      <w:r w:rsidRPr="00B329BB">
        <w:rPr>
          <w:rFonts w:ascii="Times New Roman" w:eastAsia="Times New Roman" w:hAnsi="Times New Roman" w:cs="Times New Roman"/>
          <w:color w:val="212121"/>
          <w:spacing w:val="-2"/>
          <w:sz w:val="20"/>
          <w:szCs w:val="18"/>
        </w:rPr>
        <w:t xml:space="preserve"> </w:t>
      </w:r>
      <w:r w:rsidRPr="00B329BB">
        <w:rPr>
          <w:rFonts w:ascii="Times New Roman" w:eastAsia="Times New Roman" w:hAnsi="Times New Roman" w:cs="Times New Roman"/>
          <w:color w:val="212121"/>
          <w:sz w:val="20"/>
          <w:szCs w:val="18"/>
        </w:rPr>
        <w:t>Nguyen</w:t>
      </w:r>
      <w:r w:rsidRPr="00B329BB">
        <w:rPr>
          <w:rFonts w:ascii="Cambria Math" w:eastAsia="Times New Roman" w:hAnsi="Cambria Math" w:cs="Times New Roman"/>
          <w:color w:val="212121"/>
          <w:sz w:val="20"/>
          <w:szCs w:val="18"/>
        </w:rPr>
        <w:t xml:space="preserve">‐ </w:t>
      </w:r>
      <w:proofErr w:type="spellStart"/>
      <w:r w:rsidRPr="00B329BB">
        <w:rPr>
          <w:rFonts w:ascii="Times New Roman" w:eastAsia="Times New Roman" w:hAnsi="Times New Roman" w:cs="Times New Roman"/>
          <w:color w:val="212121"/>
          <w:sz w:val="20"/>
          <w:szCs w:val="18"/>
        </w:rPr>
        <w:t>Trong</w:t>
      </w:r>
      <w:proofErr w:type="spellEnd"/>
      <w:r w:rsidRPr="00B329BB">
        <w:rPr>
          <w:rFonts w:ascii="Times New Roman" w:eastAsia="Times New Roman" w:hAnsi="Times New Roman" w:cs="Times New Roman"/>
          <w:color w:val="212121"/>
          <w:spacing w:val="17"/>
          <w:sz w:val="20"/>
          <w:szCs w:val="18"/>
        </w:rPr>
        <w:t xml:space="preserve"> </w:t>
      </w:r>
      <w:r w:rsidRPr="00B329BB">
        <w:rPr>
          <w:rFonts w:ascii="Times New Roman" w:eastAsia="Times New Roman" w:hAnsi="Times New Roman" w:cs="Times New Roman"/>
          <w:color w:val="212121"/>
          <w:sz w:val="20"/>
          <w:szCs w:val="18"/>
        </w:rPr>
        <w:t>PK,</w:t>
      </w:r>
      <w:r w:rsidRPr="00B329BB">
        <w:rPr>
          <w:rFonts w:ascii="Times New Roman" w:eastAsia="Times New Roman" w:hAnsi="Times New Roman" w:cs="Times New Roman"/>
          <w:color w:val="212121"/>
          <w:spacing w:val="17"/>
          <w:sz w:val="20"/>
          <w:szCs w:val="18"/>
        </w:rPr>
        <w:t xml:space="preserve"> </w:t>
      </w:r>
      <w:proofErr w:type="spellStart"/>
      <w:r w:rsidRPr="00B329BB">
        <w:rPr>
          <w:rFonts w:ascii="Times New Roman" w:eastAsia="Times New Roman" w:hAnsi="Times New Roman" w:cs="Times New Roman"/>
          <w:color w:val="212121"/>
          <w:sz w:val="20"/>
          <w:szCs w:val="18"/>
        </w:rPr>
        <w:t>Alame</w:t>
      </w:r>
      <w:proofErr w:type="spellEnd"/>
      <w:r w:rsidRPr="00B329BB">
        <w:rPr>
          <w:rFonts w:ascii="Times New Roman" w:eastAsia="Times New Roman" w:hAnsi="Times New Roman" w:cs="Times New Roman"/>
          <w:color w:val="212121"/>
          <w:spacing w:val="16"/>
          <w:sz w:val="20"/>
          <w:szCs w:val="18"/>
        </w:rPr>
        <w:t xml:space="preserve"> </w:t>
      </w:r>
      <w:r w:rsidRPr="00B329BB">
        <w:rPr>
          <w:rFonts w:ascii="Times New Roman" w:eastAsia="Times New Roman" w:hAnsi="Times New Roman" w:cs="Times New Roman"/>
          <w:color w:val="212121"/>
          <w:sz w:val="20"/>
          <w:szCs w:val="18"/>
        </w:rPr>
        <w:t>AJ,</w:t>
      </w:r>
      <w:r w:rsidRPr="00B329BB">
        <w:rPr>
          <w:rFonts w:ascii="Times New Roman" w:eastAsia="Times New Roman" w:hAnsi="Times New Roman" w:cs="Times New Roman"/>
          <w:color w:val="212121"/>
          <w:spacing w:val="17"/>
          <w:sz w:val="20"/>
          <w:szCs w:val="18"/>
        </w:rPr>
        <w:t xml:space="preserve"> </w:t>
      </w:r>
      <w:proofErr w:type="spellStart"/>
      <w:r w:rsidRPr="00B329BB">
        <w:rPr>
          <w:rFonts w:ascii="Times New Roman" w:eastAsia="Times New Roman" w:hAnsi="Times New Roman" w:cs="Times New Roman"/>
          <w:color w:val="212121"/>
          <w:sz w:val="20"/>
          <w:szCs w:val="18"/>
        </w:rPr>
        <w:t>Roesle</w:t>
      </w:r>
      <w:proofErr w:type="spellEnd"/>
      <w:r w:rsidRPr="00B329BB">
        <w:rPr>
          <w:rFonts w:ascii="Times New Roman" w:eastAsia="Times New Roman" w:hAnsi="Times New Roman" w:cs="Times New Roman"/>
          <w:color w:val="212121"/>
          <w:spacing w:val="16"/>
          <w:sz w:val="20"/>
          <w:szCs w:val="18"/>
        </w:rPr>
        <w:t xml:space="preserve"> </w:t>
      </w:r>
      <w:r w:rsidRPr="00B329BB">
        <w:rPr>
          <w:rFonts w:ascii="Times New Roman" w:eastAsia="Times New Roman" w:hAnsi="Times New Roman" w:cs="Times New Roman"/>
          <w:color w:val="212121"/>
          <w:sz w:val="20"/>
          <w:szCs w:val="18"/>
        </w:rPr>
        <w:t>MK,</w:t>
      </w:r>
      <w:r w:rsidRPr="00B329BB">
        <w:rPr>
          <w:rFonts w:ascii="Times New Roman" w:eastAsia="Times New Roman" w:hAnsi="Times New Roman" w:cs="Times New Roman"/>
          <w:color w:val="212121"/>
          <w:spacing w:val="17"/>
          <w:sz w:val="20"/>
          <w:szCs w:val="18"/>
        </w:rPr>
        <w:t xml:space="preserve"> </w:t>
      </w:r>
      <w:proofErr w:type="spellStart"/>
      <w:r w:rsidRPr="00B329BB">
        <w:rPr>
          <w:rFonts w:ascii="Times New Roman" w:eastAsia="Times New Roman" w:hAnsi="Times New Roman" w:cs="Times New Roman"/>
          <w:color w:val="212121"/>
          <w:sz w:val="20"/>
          <w:szCs w:val="18"/>
        </w:rPr>
        <w:t>Rangan</w:t>
      </w:r>
      <w:proofErr w:type="spellEnd"/>
      <w:r w:rsidRPr="00B329BB">
        <w:rPr>
          <w:rFonts w:ascii="Times New Roman" w:eastAsia="Times New Roman" w:hAnsi="Times New Roman" w:cs="Times New Roman"/>
          <w:color w:val="212121"/>
          <w:spacing w:val="17"/>
          <w:sz w:val="20"/>
          <w:szCs w:val="18"/>
        </w:rPr>
        <w:t xml:space="preserve"> </w:t>
      </w:r>
      <w:r w:rsidRPr="00B329BB">
        <w:rPr>
          <w:rFonts w:ascii="Times New Roman" w:eastAsia="Times New Roman" w:hAnsi="Times New Roman" w:cs="Times New Roman"/>
          <w:color w:val="212121"/>
          <w:sz w:val="20"/>
          <w:szCs w:val="18"/>
        </w:rPr>
        <w:t>BV,</w:t>
      </w:r>
      <w:r w:rsidRPr="00B329BB">
        <w:rPr>
          <w:rFonts w:ascii="Times New Roman" w:eastAsia="Times New Roman" w:hAnsi="Times New Roman" w:cs="Times New Roman"/>
          <w:color w:val="212121"/>
          <w:spacing w:val="17"/>
          <w:sz w:val="20"/>
          <w:szCs w:val="18"/>
        </w:rPr>
        <w:t xml:space="preserve"> </w:t>
      </w:r>
      <w:r w:rsidRPr="00B329BB">
        <w:rPr>
          <w:rFonts w:ascii="Times New Roman" w:eastAsia="Times New Roman" w:hAnsi="Times New Roman" w:cs="Times New Roman"/>
          <w:color w:val="212121"/>
          <w:sz w:val="20"/>
          <w:szCs w:val="18"/>
        </w:rPr>
        <w:t>Rosenfield</w:t>
      </w:r>
      <w:r w:rsidRPr="00B329BB">
        <w:rPr>
          <w:rFonts w:ascii="Times New Roman" w:eastAsia="Times New Roman" w:hAnsi="Times New Roman" w:cs="Times New Roman"/>
          <w:color w:val="212121"/>
          <w:spacing w:val="17"/>
          <w:sz w:val="20"/>
          <w:szCs w:val="18"/>
        </w:rPr>
        <w:t xml:space="preserve"> </w:t>
      </w:r>
      <w:r w:rsidRPr="00B329BB">
        <w:rPr>
          <w:rFonts w:ascii="Times New Roman" w:eastAsia="Times New Roman" w:hAnsi="Times New Roman" w:cs="Times New Roman"/>
          <w:color w:val="212121"/>
          <w:sz w:val="20"/>
          <w:szCs w:val="18"/>
        </w:rPr>
        <w:t>K,</w:t>
      </w:r>
      <w:r w:rsidRPr="00B329BB">
        <w:rPr>
          <w:rFonts w:ascii="Times New Roman" w:eastAsia="Times New Roman" w:hAnsi="Times New Roman" w:cs="Times New Roman"/>
          <w:color w:val="212121"/>
          <w:spacing w:val="17"/>
          <w:sz w:val="20"/>
          <w:szCs w:val="18"/>
        </w:rPr>
        <w:t xml:space="preserve"> </w:t>
      </w:r>
      <w:r w:rsidRPr="00B329BB">
        <w:rPr>
          <w:rFonts w:ascii="Times New Roman" w:eastAsia="Times New Roman" w:hAnsi="Times New Roman" w:cs="Times New Roman"/>
          <w:color w:val="212121"/>
          <w:sz w:val="20"/>
          <w:szCs w:val="18"/>
        </w:rPr>
        <w:t>Mehran</w:t>
      </w:r>
      <w:r w:rsidRPr="00B329BB">
        <w:rPr>
          <w:rFonts w:ascii="Times New Roman" w:eastAsia="Times New Roman" w:hAnsi="Times New Roman" w:cs="Times New Roman"/>
          <w:color w:val="212121"/>
          <w:spacing w:val="17"/>
          <w:sz w:val="20"/>
          <w:szCs w:val="18"/>
        </w:rPr>
        <w:t xml:space="preserve"> </w:t>
      </w:r>
      <w:r w:rsidRPr="00B329BB">
        <w:rPr>
          <w:rFonts w:ascii="Times New Roman" w:eastAsia="Times New Roman" w:hAnsi="Times New Roman" w:cs="Times New Roman"/>
          <w:color w:val="212121"/>
          <w:sz w:val="20"/>
          <w:szCs w:val="18"/>
        </w:rPr>
        <w:t>R.</w:t>
      </w:r>
      <w:r w:rsidRPr="00B329BB">
        <w:rPr>
          <w:rFonts w:ascii="Times New Roman" w:eastAsia="Times New Roman" w:hAnsi="Times New Roman" w:cs="Times New Roman"/>
          <w:color w:val="212121"/>
          <w:spacing w:val="17"/>
          <w:sz w:val="20"/>
          <w:szCs w:val="18"/>
        </w:rPr>
        <w:t xml:space="preserve"> </w:t>
      </w:r>
      <w:r w:rsidRPr="00B329BB">
        <w:rPr>
          <w:rFonts w:ascii="Times New Roman" w:eastAsia="Times New Roman" w:hAnsi="Times New Roman" w:cs="Times New Roman"/>
          <w:color w:val="212121"/>
          <w:sz w:val="20"/>
          <w:szCs w:val="18"/>
        </w:rPr>
        <w:t>Radiation</w:t>
      </w:r>
      <w:r w:rsidRPr="00B329BB">
        <w:rPr>
          <w:rFonts w:ascii="Cambria Math" w:eastAsia="Times New Roman" w:hAnsi="Cambria Math" w:cs="Times New Roman"/>
          <w:color w:val="212121"/>
          <w:sz w:val="20"/>
          <w:szCs w:val="18"/>
        </w:rPr>
        <w:t>‐</w:t>
      </w:r>
    </w:p>
    <w:p w14:paraId="2BB5EE00" w14:textId="77777777" w:rsidR="00B329BB" w:rsidRPr="00B329BB" w:rsidRDefault="00B329BB" w:rsidP="00B329BB">
      <w:pPr>
        <w:widowControl w:val="0"/>
        <w:autoSpaceDE w:val="0"/>
        <w:autoSpaceDN w:val="0"/>
        <w:spacing w:after="0" w:line="242" w:lineRule="auto"/>
        <w:ind w:firstLine="375"/>
        <w:jc w:val="both"/>
        <w:rPr>
          <w:rFonts w:ascii="Cambria Math" w:eastAsia="Times New Roman" w:hAnsi="Cambria Math" w:cs="Times New Roman"/>
          <w:sz w:val="20"/>
          <w:szCs w:val="18"/>
        </w:rPr>
        <w:sectPr w:rsidR="00B329BB" w:rsidRPr="00B329BB" w:rsidSect="00822564">
          <w:pgSz w:w="16840" w:h="11910" w:orient="landscape"/>
          <w:pgMar w:top="1600" w:right="964" w:bottom="1180" w:left="851" w:header="0" w:footer="1049" w:gutter="0"/>
          <w:cols w:space="720"/>
          <w:docGrid w:linePitch="299"/>
        </w:sectPr>
      </w:pPr>
    </w:p>
    <w:p w14:paraId="7D7850E2" w14:textId="77777777" w:rsidR="00B329BB" w:rsidRPr="00B329BB" w:rsidRDefault="00B329BB" w:rsidP="00B329BB">
      <w:pPr>
        <w:widowControl w:val="0"/>
        <w:autoSpaceDE w:val="0"/>
        <w:autoSpaceDN w:val="0"/>
        <w:spacing w:before="67" w:after="0" w:line="240" w:lineRule="auto"/>
        <w:ind w:right="238" w:firstLine="375"/>
        <w:jc w:val="both"/>
        <w:rPr>
          <w:rFonts w:ascii="Times New Roman" w:eastAsia="Times New Roman" w:hAnsi="Times New Roman" w:cs="Times New Roman"/>
          <w:sz w:val="20"/>
          <w:szCs w:val="20"/>
        </w:rPr>
      </w:pPr>
      <w:r w:rsidRPr="00B329BB">
        <w:rPr>
          <w:rFonts w:ascii="Times New Roman" w:eastAsia="Times New Roman" w:hAnsi="Times New Roman" w:cs="Times New Roman"/>
          <w:color w:val="212121"/>
          <w:sz w:val="20"/>
          <w:szCs w:val="20"/>
        </w:rPr>
        <w:lastRenderedPageBreak/>
        <w:t>associated lens changes in the cardiac catheterization laboratory: results from the IC</w:t>
      </w:r>
      <w:r w:rsidRPr="00B329BB">
        <w:rPr>
          <w:rFonts w:ascii="Cambria Math" w:eastAsia="Times New Roman" w:hAnsi="Cambria Math" w:cs="Times New Roman"/>
          <w:color w:val="212121"/>
          <w:sz w:val="20"/>
          <w:szCs w:val="20"/>
        </w:rPr>
        <w:t xml:space="preserve">‐ </w:t>
      </w:r>
      <w:r w:rsidRPr="00B329BB">
        <w:rPr>
          <w:rFonts w:ascii="Times New Roman" w:eastAsia="Times New Roman" w:hAnsi="Times New Roman" w:cs="Times New Roman"/>
          <w:color w:val="212121"/>
          <w:sz w:val="20"/>
          <w:szCs w:val="20"/>
        </w:rPr>
        <w:t>CATARACT</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(cataracts</w:t>
      </w:r>
      <w:r w:rsidRPr="00B329BB">
        <w:rPr>
          <w:rFonts w:ascii="Times New Roman" w:eastAsia="Times New Roman" w:hAnsi="Times New Roman" w:cs="Times New Roman"/>
          <w:color w:val="212121"/>
          <w:spacing w:val="-14"/>
          <w:sz w:val="20"/>
          <w:szCs w:val="20"/>
        </w:rPr>
        <w:t xml:space="preserve"> </w:t>
      </w:r>
      <w:r w:rsidRPr="00B329BB">
        <w:rPr>
          <w:rFonts w:ascii="Times New Roman" w:eastAsia="Times New Roman" w:hAnsi="Times New Roman" w:cs="Times New Roman"/>
          <w:color w:val="212121"/>
          <w:sz w:val="20"/>
          <w:szCs w:val="20"/>
        </w:rPr>
        <w:t>attributed</w:t>
      </w:r>
      <w:r w:rsidRPr="00B329BB">
        <w:rPr>
          <w:rFonts w:ascii="Times New Roman" w:eastAsia="Times New Roman" w:hAnsi="Times New Roman" w:cs="Times New Roman"/>
          <w:color w:val="212121"/>
          <w:spacing w:val="-10"/>
          <w:sz w:val="20"/>
          <w:szCs w:val="20"/>
        </w:rPr>
        <w:t xml:space="preserve"> </w:t>
      </w:r>
      <w:r w:rsidRPr="00B329BB">
        <w:rPr>
          <w:rFonts w:ascii="Times New Roman" w:eastAsia="Times New Roman" w:hAnsi="Times New Roman" w:cs="Times New Roman"/>
          <w:color w:val="212121"/>
          <w:sz w:val="20"/>
          <w:szCs w:val="20"/>
        </w:rPr>
        <w:t>to</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radiation</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in</w:t>
      </w:r>
      <w:r w:rsidRPr="00B329BB">
        <w:rPr>
          <w:rFonts w:ascii="Times New Roman" w:eastAsia="Times New Roman" w:hAnsi="Times New Roman" w:cs="Times New Roman"/>
          <w:color w:val="212121"/>
          <w:spacing w:val="-10"/>
          <w:sz w:val="20"/>
          <w:szCs w:val="20"/>
        </w:rPr>
        <w:t xml:space="preserve"> </w:t>
      </w:r>
      <w:r w:rsidRPr="00B329BB">
        <w:rPr>
          <w:rFonts w:ascii="Times New Roman" w:eastAsia="Times New Roman" w:hAnsi="Times New Roman" w:cs="Times New Roman"/>
          <w:color w:val="212121"/>
          <w:sz w:val="20"/>
          <w:szCs w:val="20"/>
        </w:rPr>
        <w:t>the</w:t>
      </w:r>
      <w:r w:rsidRPr="00B329BB">
        <w:rPr>
          <w:rFonts w:ascii="Times New Roman" w:eastAsia="Times New Roman" w:hAnsi="Times New Roman" w:cs="Times New Roman"/>
          <w:color w:val="212121"/>
          <w:spacing w:val="-15"/>
          <w:sz w:val="20"/>
          <w:szCs w:val="20"/>
        </w:rPr>
        <w:t xml:space="preserve"> </w:t>
      </w:r>
      <w:proofErr w:type="spellStart"/>
      <w:r w:rsidRPr="00B329BB">
        <w:rPr>
          <w:rFonts w:ascii="Times New Roman" w:eastAsia="Times New Roman" w:hAnsi="Times New Roman" w:cs="Times New Roman"/>
          <w:color w:val="212121"/>
          <w:sz w:val="20"/>
          <w:szCs w:val="20"/>
        </w:rPr>
        <w:t>cath</w:t>
      </w:r>
      <w:proofErr w:type="spellEnd"/>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lab)</w:t>
      </w:r>
      <w:r w:rsidRPr="00B329BB">
        <w:rPr>
          <w:rFonts w:ascii="Times New Roman" w:eastAsia="Times New Roman" w:hAnsi="Times New Roman" w:cs="Times New Roman"/>
          <w:color w:val="212121"/>
          <w:spacing w:val="-14"/>
          <w:sz w:val="20"/>
          <w:szCs w:val="20"/>
        </w:rPr>
        <w:t xml:space="preserve"> </w:t>
      </w:r>
      <w:r w:rsidRPr="00B329BB">
        <w:rPr>
          <w:rFonts w:ascii="Times New Roman" w:eastAsia="Times New Roman" w:hAnsi="Times New Roman" w:cs="Times New Roman"/>
          <w:color w:val="212121"/>
          <w:sz w:val="20"/>
          <w:szCs w:val="20"/>
        </w:rPr>
        <w:t>study.</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Catheterization</w:t>
      </w:r>
      <w:r w:rsidRPr="00B329BB">
        <w:rPr>
          <w:rFonts w:ascii="Times New Roman" w:eastAsia="Times New Roman" w:hAnsi="Times New Roman" w:cs="Times New Roman"/>
          <w:color w:val="212121"/>
          <w:spacing w:val="-15"/>
          <w:sz w:val="20"/>
          <w:szCs w:val="20"/>
        </w:rPr>
        <w:t xml:space="preserve"> </w:t>
      </w:r>
      <w:r w:rsidRPr="00B329BB">
        <w:rPr>
          <w:rFonts w:ascii="Times New Roman" w:eastAsia="Times New Roman" w:hAnsi="Times New Roman" w:cs="Times New Roman"/>
          <w:color w:val="212121"/>
          <w:sz w:val="20"/>
          <w:szCs w:val="20"/>
        </w:rPr>
        <w:t>and Cardiovascular Interventions. 2018 Mar 1;91(4):647-54.</w:t>
      </w:r>
    </w:p>
    <w:p w14:paraId="0BC3FAF8" w14:textId="77777777" w:rsidR="00B329BB" w:rsidRPr="00B329BB" w:rsidRDefault="00B329BB" w:rsidP="00B329BB">
      <w:pPr>
        <w:widowControl w:val="0"/>
        <w:numPr>
          <w:ilvl w:val="0"/>
          <w:numId w:val="4"/>
        </w:numPr>
        <w:tabs>
          <w:tab w:val="left" w:pos="525"/>
        </w:tabs>
        <w:autoSpaceDE w:val="0"/>
        <w:autoSpaceDN w:val="0"/>
        <w:spacing w:before="1" w:after="0" w:line="242" w:lineRule="auto"/>
        <w:ind w:left="525" w:right="243" w:firstLine="375"/>
        <w:rPr>
          <w:rFonts w:ascii="Times New Roman" w:eastAsia="Times New Roman" w:hAnsi="Times New Roman" w:cs="Times New Roman"/>
          <w:sz w:val="20"/>
          <w:szCs w:val="18"/>
        </w:rPr>
      </w:pPr>
      <w:proofErr w:type="spellStart"/>
      <w:r w:rsidRPr="00B329BB">
        <w:rPr>
          <w:rFonts w:ascii="Times New Roman" w:eastAsia="Times New Roman" w:hAnsi="Times New Roman" w:cs="Times New Roman"/>
          <w:color w:val="212121"/>
          <w:sz w:val="20"/>
          <w:szCs w:val="18"/>
        </w:rPr>
        <w:t>Henedy</w:t>
      </w:r>
      <w:proofErr w:type="spellEnd"/>
      <w:r w:rsidRPr="00B329BB">
        <w:rPr>
          <w:rFonts w:ascii="Times New Roman" w:eastAsia="Times New Roman" w:hAnsi="Times New Roman" w:cs="Times New Roman"/>
          <w:color w:val="212121"/>
          <w:sz w:val="20"/>
          <w:szCs w:val="18"/>
        </w:rPr>
        <w:t xml:space="preserve"> WM, El-</w:t>
      </w:r>
      <w:proofErr w:type="spellStart"/>
      <w:r w:rsidRPr="00B329BB">
        <w:rPr>
          <w:rFonts w:ascii="Times New Roman" w:eastAsia="Times New Roman" w:hAnsi="Times New Roman" w:cs="Times New Roman"/>
          <w:color w:val="212121"/>
          <w:sz w:val="20"/>
          <w:szCs w:val="18"/>
        </w:rPr>
        <w:t>Sayad</w:t>
      </w:r>
      <w:proofErr w:type="spellEnd"/>
      <w:r w:rsidRPr="00B329BB">
        <w:rPr>
          <w:rFonts w:ascii="Times New Roman" w:eastAsia="Times New Roman" w:hAnsi="Times New Roman" w:cs="Times New Roman"/>
          <w:color w:val="212121"/>
          <w:sz w:val="20"/>
          <w:szCs w:val="18"/>
        </w:rPr>
        <w:t xml:space="preserve"> HE. Nurses'</w:t>
      </w:r>
      <w:r w:rsidRPr="00B329BB">
        <w:rPr>
          <w:rFonts w:ascii="Times New Roman" w:eastAsia="Times New Roman" w:hAnsi="Times New Roman" w:cs="Times New Roman"/>
          <w:color w:val="212121"/>
          <w:spacing w:val="-2"/>
          <w:sz w:val="20"/>
          <w:szCs w:val="18"/>
        </w:rPr>
        <w:t xml:space="preserve"> </w:t>
      </w:r>
      <w:r w:rsidRPr="00B329BB">
        <w:rPr>
          <w:rFonts w:ascii="Times New Roman" w:eastAsia="Times New Roman" w:hAnsi="Times New Roman" w:cs="Times New Roman"/>
          <w:color w:val="212121"/>
          <w:sz w:val="20"/>
          <w:szCs w:val="18"/>
        </w:rPr>
        <w:t xml:space="preserve">Knowledge and practice regarding patient's safety Post Cardiac Catheterization. IOSR Journal of Nursing and health science. 2019 </w:t>
      </w:r>
      <w:r w:rsidRPr="00B329BB">
        <w:rPr>
          <w:rFonts w:ascii="Times New Roman" w:eastAsia="Times New Roman" w:hAnsi="Times New Roman" w:cs="Times New Roman"/>
          <w:color w:val="212121"/>
          <w:spacing w:val="-2"/>
          <w:sz w:val="20"/>
          <w:szCs w:val="18"/>
        </w:rPr>
        <w:t>May;8(3):43-52.</w:t>
      </w:r>
    </w:p>
    <w:p w14:paraId="787FC226" w14:textId="77777777" w:rsidR="00B329BB" w:rsidRPr="00B329BB" w:rsidRDefault="00B329BB" w:rsidP="00B329BB">
      <w:pPr>
        <w:widowControl w:val="0"/>
        <w:numPr>
          <w:ilvl w:val="0"/>
          <w:numId w:val="4"/>
        </w:numPr>
        <w:tabs>
          <w:tab w:val="left" w:pos="525"/>
        </w:tabs>
        <w:autoSpaceDE w:val="0"/>
        <w:autoSpaceDN w:val="0"/>
        <w:spacing w:after="0" w:line="240" w:lineRule="auto"/>
        <w:ind w:left="525" w:right="230" w:firstLine="375"/>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 xml:space="preserve">Anderson PM, </w:t>
      </w:r>
      <w:proofErr w:type="spellStart"/>
      <w:r w:rsidRPr="00B329BB">
        <w:rPr>
          <w:rFonts w:ascii="Times New Roman" w:eastAsia="Times New Roman" w:hAnsi="Times New Roman" w:cs="Times New Roman"/>
          <w:color w:val="212121"/>
          <w:sz w:val="20"/>
          <w:szCs w:val="18"/>
        </w:rPr>
        <w:t>Krallman</w:t>
      </w:r>
      <w:proofErr w:type="spellEnd"/>
      <w:r w:rsidRPr="00B329BB">
        <w:rPr>
          <w:rFonts w:ascii="Times New Roman" w:eastAsia="Times New Roman" w:hAnsi="Times New Roman" w:cs="Times New Roman"/>
          <w:color w:val="212121"/>
          <w:sz w:val="20"/>
          <w:szCs w:val="18"/>
        </w:rPr>
        <w:t xml:space="preserve"> R, Montgomery D, Kline-Rogers E, </w:t>
      </w:r>
      <w:proofErr w:type="spellStart"/>
      <w:r w:rsidRPr="00B329BB">
        <w:rPr>
          <w:rFonts w:ascii="Times New Roman" w:eastAsia="Times New Roman" w:hAnsi="Times New Roman" w:cs="Times New Roman"/>
          <w:color w:val="212121"/>
          <w:sz w:val="20"/>
          <w:szCs w:val="18"/>
        </w:rPr>
        <w:t>Bumpus</w:t>
      </w:r>
      <w:proofErr w:type="spellEnd"/>
      <w:r w:rsidRPr="00B329BB">
        <w:rPr>
          <w:rFonts w:ascii="Times New Roman" w:eastAsia="Times New Roman" w:hAnsi="Times New Roman" w:cs="Times New Roman"/>
          <w:color w:val="212121"/>
          <w:sz w:val="20"/>
          <w:szCs w:val="18"/>
        </w:rPr>
        <w:t xml:space="preserve"> SM. The relationship between patient satisfaction with hospitalization and outcomes up to 6 months post-discharge in cardiac patients. Journal of Patient Experience. 2020 </w:t>
      </w:r>
      <w:r w:rsidRPr="00B329BB">
        <w:rPr>
          <w:rFonts w:ascii="Times New Roman" w:eastAsia="Times New Roman" w:hAnsi="Times New Roman" w:cs="Times New Roman"/>
          <w:color w:val="212121"/>
          <w:spacing w:val="-2"/>
          <w:sz w:val="20"/>
          <w:szCs w:val="18"/>
        </w:rPr>
        <w:t>Dec;7(6):1685-92.</w:t>
      </w:r>
    </w:p>
    <w:p w14:paraId="584825A3" w14:textId="77777777" w:rsidR="00B329BB" w:rsidRPr="00B329BB" w:rsidRDefault="00B329BB" w:rsidP="00B329BB">
      <w:pPr>
        <w:widowControl w:val="0"/>
        <w:numPr>
          <w:ilvl w:val="0"/>
          <w:numId w:val="4"/>
        </w:numPr>
        <w:tabs>
          <w:tab w:val="left" w:pos="525"/>
        </w:tabs>
        <w:autoSpaceDE w:val="0"/>
        <w:autoSpaceDN w:val="0"/>
        <w:spacing w:after="0" w:line="240" w:lineRule="auto"/>
        <w:ind w:left="525" w:right="239" w:firstLine="375"/>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Wang Y, Ye B, Zhu Y, Wang X, Liang Y. Association of Hospital Characteristics and Previous Hospitalization-Related Experiences with Patients’ Perceptions of Hospital Care</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in</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China.</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International</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Journal</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of</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Environmental</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Research</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and</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Public</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Health.</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2022 Jun 27;19(13):7856.</w:t>
      </w:r>
    </w:p>
    <w:p w14:paraId="62D8C58A" w14:textId="77777777" w:rsidR="00B329BB" w:rsidRPr="00B329BB" w:rsidRDefault="00B329BB" w:rsidP="00B329BB">
      <w:pPr>
        <w:widowControl w:val="0"/>
        <w:numPr>
          <w:ilvl w:val="0"/>
          <w:numId w:val="4"/>
        </w:numPr>
        <w:tabs>
          <w:tab w:val="left" w:pos="525"/>
        </w:tabs>
        <w:autoSpaceDE w:val="0"/>
        <w:autoSpaceDN w:val="0"/>
        <w:spacing w:after="0" w:line="242" w:lineRule="auto"/>
        <w:ind w:left="525" w:right="241"/>
        <w:rPr>
          <w:rFonts w:ascii="Times New Roman" w:eastAsia="Times New Roman" w:hAnsi="Times New Roman" w:cs="Times New Roman"/>
          <w:sz w:val="20"/>
          <w:szCs w:val="18"/>
        </w:rPr>
      </w:pPr>
      <w:proofErr w:type="spellStart"/>
      <w:r w:rsidRPr="00B329BB">
        <w:rPr>
          <w:rFonts w:ascii="Times New Roman" w:eastAsia="Times New Roman" w:hAnsi="Times New Roman" w:cs="Times New Roman"/>
          <w:color w:val="212121"/>
          <w:sz w:val="20"/>
          <w:szCs w:val="18"/>
        </w:rPr>
        <w:t>Hamine</w:t>
      </w:r>
      <w:proofErr w:type="spellEnd"/>
      <w:r w:rsidRPr="00B329BB">
        <w:rPr>
          <w:rFonts w:ascii="Times New Roman" w:eastAsia="Times New Roman" w:hAnsi="Times New Roman" w:cs="Times New Roman"/>
          <w:color w:val="212121"/>
          <w:sz w:val="20"/>
          <w:szCs w:val="18"/>
        </w:rPr>
        <w:t xml:space="preserve"> S, </w:t>
      </w:r>
      <w:proofErr w:type="spellStart"/>
      <w:r w:rsidRPr="00B329BB">
        <w:rPr>
          <w:rFonts w:ascii="Times New Roman" w:eastAsia="Times New Roman" w:hAnsi="Times New Roman" w:cs="Times New Roman"/>
          <w:color w:val="212121"/>
          <w:sz w:val="20"/>
          <w:szCs w:val="18"/>
        </w:rPr>
        <w:t>Gerth-Guyette</w:t>
      </w:r>
      <w:proofErr w:type="spellEnd"/>
      <w:r w:rsidRPr="00B329BB">
        <w:rPr>
          <w:rFonts w:ascii="Times New Roman" w:eastAsia="Times New Roman" w:hAnsi="Times New Roman" w:cs="Times New Roman"/>
          <w:color w:val="212121"/>
          <w:sz w:val="20"/>
          <w:szCs w:val="18"/>
        </w:rPr>
        <w:t xml:space="preserve"> E, </w:t>
      </w:r>
      <w:proofErr w:type="spellStart"/>
      <w:r w:rsidRPr="00B329BB">
        <w:rPr>
          <w:rFonts w:ascii="Times New Roman" w:eastAsia="Times New Roman" w:hAnsi="Times New Roman" w:cs="Times New Roman"/>
          <w:color w:val="212121"/>
          <w:sz w:val="20"/>
          <w:szCs w:val="18"/>
        </w:rPr>
        <w:t>Faulx</w:t>
      </w:r>
      <w:proofErr w:type="spellEnd"/>
      <w:r w:rsidRPr="00B329BB">
        <w:rPr>
          <w:rFonts w:ascii="Times New Roman" w:eastAsia="Times New Roman" w:hAnsi="Times New Roman" w:cs="Times New Roman"/>
          <w:color w:val="212121"/>
          <w:sz w:val="20"/>
          <w:szCs w:val="18"/>
        </w:rPr>
        <w:t xml:space="preserve"> D, Green BB, Ginsburg AS. Impact of mHealth chronic</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disease</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management</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on</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treatment</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adherence</w:t>
      </w:r>
      <w:r w:rsidRPr="00B329BB">
        <w:rPr>
          <w:rFonts w:ascii="Times New Roman" w:eastAsia="Times New Roman" w:hAnsi="Times New Roman" w:cs="Times New Roman"/>
          <w:color w:val="212121"/>
          <w:spacing w:val="-11"/>
          <w:sz w:val="20"/>
          <w:szCs w:val="18"/>
        </w:rPr>
        <w:t xml:space="preserve"> </w:t>
      </w:r>
      <w:r w:rsidRPr="00B329BB">
        <w:rPr>
          <w:rFonts w:ascii="Times New Roman" w:eastAsia="Times New Roman" w:hAnsi="Times New Roman" w:cs="Times New Roman"/>
          <w:color w:val="212121"/>
          <w:sz w:val="20"/>
          <w:szCs w:val="18"/>
        </w:rPr>
        <w:t>and</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patient</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outcomes:</w:t>
      </w:r>
      <w:r w:rsidRPr="00B329BB">
        <w:rPr>
          <w:rFonts w:ascii="Times New Roman" w:eastAsia="Times New Roman" w:hAnsi="Times New Roman" w:cs="Times New Roman"/>
          <w:color w:val="212121"/>
          <w:spacing w:val="-11"/>
          <w:sz w:val="20"/>
          <w:szCs w:val="18"/>
        </w:rPr>
        <w:t xml:space="preserve"> </w:t>
      </w:r>
      <w:r w:rsidRPr="00B329BB">
        <w:rPr>
          <w:rFonts w:ascii="Times New Roman" w:eastAsia="Times New Roman" w:hAnsi="Times New Roman" w:cs="Times New Roman"/>
          <w:color w:val="212121"/>
          <w:sz w:val="20"/>
          <w:szCs w:val="18"/>
        </w:rPr>
        <w:t>a</w:t>
      </w:r>
      <w:r w:rsidRPr="00B329BB">
        <w:rPr>
          <w:rFonts w:ascii="Times New Roman" w:eastAsia="Times New Roman" w:hAnsi="Times New Roman" w:cs="Times New Roman"/>
          <w:color w:val="212121"/>
          <w:spacing w:val="-15"/>
          <w:sz w:val="20"/>
          <w:szCs w:val="18"/>
        </w:rPr>
        <w:t xml:space="preserve"> </w:t>
      </w:r>
      <w:r w:rsidRPr="00B329BB">
        <w:rPr>
          <w:rFonts w:ascii="Times New Roman" w:eastAsia="Times New Roman" w:hAnsi="Times New Roman" w:cs="Times New Roman"/>
          <w:color w:val="212121"/>
          <w:sz w:val="20"/>
          <w:szCs w:val="18"/>
        </w:rPr>
        <w:t>systematic review. Journal of medical Internet research. 2015 Feb 24;17(2</w:t>
      </w:r>
      <w:proofErr w:type="gramStart"/>
      <w:r w:rsidRPr="00B329BB">
        <w:rPr>
          <w:rFonts w:ascii="Times New Roman" w:eastAsia="Times New Roman" w:hAnsi="Times New Roman" w:cs="Times New Roman"/>
          <w:color w:val="212121"/>
          <w:sz w:val="20"/>
          <w:szCs w:val="18"/>
        </w:rPr>
        <w:t>):e</w:t>
      </w:r>
      <w:proofErr w:type="gramEnd"/>
      <w:r w:rsidRPr="00B329BB">
        <w:rPr>
          <w:rFonts w:ascii="Times New Roman" w:eastAsia="Times New Roman" w:hAnsi="Times New Roman" w:cs="Times New Roman"/>
          <w:color w:val="212121"/>
          <w:sz w:val="20"/>
          <w:szCs w:val="18"/>
        </w:rPr>
        <w:t>52.</w:t>
      </w:r>
    </w:p>
    <w:p w14:paraId="311F2B7B" w14:textId="77777777" w:rsidR="00B329BB" w:rsidRPr="00B329BB" w:rsidRDefault="00B329BB" w:rsidP="00B329BB">
      <w:pPr>
        <w:widowControl w:val="0"/>
        <w:numPr>
          <w:ilvl w:val="0"/>
          <w:numId w:val="4"/>
        </w:numPr>
        <w:tabs>
          <w:tab w:val="left" w:pos="525"/>
        </w:tabs>
        <w:autoSpaceDE w:val="0"/>
        <w:autoSpaceDN w:val="0"/>
        <w:spacing w:after="0" w:line="240" w:lineRule="auto"/>
        <w:ind w:left="525" w:right="244"/>
        <w:rPr>
          <w:rFonts w:ascii="Times New Roman" w:eastAsia="Times New Roman" w:hAnsi="Times New Roman" w:cs="Times New Roman"/>
          <w:sz w:val="20"/>
          <w:szCs w:val="18"/>
        </w:rPr>
      </w:pPr>
      <w:r w:rsidRPr="00B329BB">
        <w:rPr>
          <w:rFonts w:ascii="Times New Roman" w:eastAsia="Times New Roman" w:hAnsi="Times New Roman" w:cs="Times New Roman"/>
          <w:color w:val="212121"/>
          <w:sz w:val="20"/>
          <w:szCs w:val="18"/>
        </w:rPr>
        <w:t xml:space="preserve">Lakin K, Kane S. Peoples’ expectations of healthcare: A conceptual review and proposed analytical framework. Social Science &amp; Medicine. 2022 Jan </w:t>
      </w:r>
      <w:proofErr w:type="gramStart"/>
      <w:r w:rsidRPr="00B329BB">
        <w:rPr>
          <w:rFonts w:ascii="Times New Roman" w:eastAsia="Times New Roman" w:hAnsi="Times New Roman" w:cs="Times New Roman"/>
          <w:color w:val="212121"/>
          <w:sz w:val="20"/>
          <w:szCs w:val="18"/>
        </w:rPr>
        <w:t>1;292:114636</w:t>
      </w:r>
      <w:proofErr w:type="gramEnd"/>
      <w:r w:rsidRPr="00B329BB">
        <w:rPr>
          <w:rFonts w:ascii="Times New Roman" w:eastAsia="Times New Roman" w:hAnsi="Times New Roman" w:cs="Times New Roman"/>
          <w:color w:val="212121"/>
          <w:sz w:val="20"/>
          <w:szCs w:val="18"/>
        </w:rPr>
        <w:t>.</w:t>
      </w:r>
    </w:p>
    <w:p w14:paraId="13D3DA30" w14:textId="77777777" w:rsidR="00B329BB" w:rsidRDefault="00DC7759" w:rsidP="00B329BB">
      <w:pPr>
        <w:ind w:firstLine="720"/>
        <w:rPr>
          <w:sz w:val="16"/>
          <w:szCs w:val="16"/>
          <w:lang w:bidi="ar-IQ"/>
        </w:rPr>
      </w:pPr>
      <w:r>
        <w:rPr>
          <w:sz w:val="16"/>
          <w:szCs w:val="16"/>
          <w:lang w:bidi="ar-IQ"/>
        </w:rPr>
        <w:t>-------------------------------------------------------------------------------------------------------------------------------------------------------------------------</w:t>
      </w:r>
    </w:p>
    <w:p w14:paraId="4166285F" w14:textId="77777777" w:rsidR="00ED29DD" w:rsidRDefault="00ED29DD" w:rsidP="00ED29DD">
      <w:pPr>
        <w:rPr>
          <w:sz w:val="16"/>
          <w:szCs w:val="16"/>
          <w:rtl/>
          <w:lang w:bidi="ar-IQ"/>
        </w:rPr>
      </w:pPr>
    </w:p>
    <w:p w14:paraId="0727A28D" w14:textId="77777777" w:rsidR="00ED29DD" w:rsidRPr="00E47970" w:rsidRDefault="00ED29DD" w:rsidP="00E47970">
      <w:pPr>
        <w:jc w:val="center"/>
        <w:rPr>
          <w:rFonts w:asciiTheme="majorBidi" w:eastAsia="Calibri" w:hAnsiTheme="majorBidi" w:cstheme="majorBidi"/>
          <w:b/>
          <w:bCs/>
          <w:color w:val="C00000"/>
          <w:sz w:val="32"/>
          <w:szCs w:val="32"/>
        </w:rPr>
      </w:pPr>
      <w:r w:rsidRPr="00E47970">
        <w:rPr>
          <w:rFonts w:asciiTheme="majorBidi" w:eastAsia="Calibri" w:hAnsiTheme="majorBidi" w:cstheme="majorBidi"/>
          <w:b/>
          <w:bCs/>
          <w:color w:val="C00000"/>
          <w:sz w:val="32"/>
          <w:szCs w:val="32"/>
          <w:rtl/>
        </w:rPr>
        <w:t>ِ</w:t>
      </w:r>
      <w:r w:rsidRPr="00E47970">
        <w:rPr>
          <w:rFonts w:asciiTheme="majorBidi" w:eastAsia="Calibri" w:hAnsiTheme="majorBidi" w:cstheme="majorBidi"/>
          <w:b/>
          <w:bCs/>
          <w:color w:val="C00000"/>
          <w:sz w:val="32"/>
          <w:szCs w:val="32"/>
        </w:rPr>
        <w:t xml:space="preserve">Knowledge, Attitude and Practice about </w:t>
      </w:r>
      <w:proofErr w:type="spellStart"/>
      <w:r w:rsidRPr="00E47970">
        <w:rPr>
          <w:rFonts w:asciiTheme="majorBidi" w:eastAsia="Calibri" w:hAnsiTheme="majorBidi" w:cstheme="majorBidi"/>
          <w:b/>
          <w:bCs/>
          <w:color w:val="C00000"/>
          <w:sz w:val="32"/>
          <w:szCs w:val="32"/>
        </w:rPr>
        <w:t>RadiationHazards</w:t>
      </w:r>
      <w:proofErr w:type="spellEnd"/>
      <w:r w:rsidRPr="00E47970">
        <w:rPr>
          <w:rFonts w:asciiTheme="majorBidi" w:eastAsia="Calibri" w:hAnsiTheme="majorBidi" w:cstheme="majorBidi"/>
          <w:b/>
          <w:bCs/>
          <w:color w:val="C00000"/>
          <w:sz w:val="32"/>
          <w:szCs w:val="32"/>
        </w:rPr>
        <w:t xml:space="preserve"> among Radiology Workers at </w:t>
      </w:r>
      <w:proofErr w:type="spellStart"/>
      <w:r w:rsidRPr="00E47970">
        <w:rPr>
          <w:rFonts w:asciiTheme="majorBidi" w:eastAsia="Calibri" w:hAnsiTheme="majorBidi" w:cstheme="majorBidi"/>
          <w:b/>
          <w:bCs/>
          <w:color w:val="C00000"/>
          <w:sz w:val="32"/>
          <w:szCs w:val="32"/>
        </w:rPr>
        <w:t>Basrah</w:t>
      </w:r>
      <w:proofErr w:type="spellEnd"/>
      <w:r w:rsidRPr="00E47970">
        <w:rPr>
          <w:rFonts w:asciiTheme="majorBidi" w:eastAsia="Calibri" w:hAnsiTheme="majorBidi" w:cstheme="majorBidi"/>
          <w:b/>
          <w:bCs/>
          <w:color w:val="C00000"/>
          <w:sz w:val="32"/>
          <w:szCs w:val="32"/>
        </w:rPr>
        <w:t xml:space="preserve"> Hospitals</w:t>
      </w:r>
    </w:p>
    <w:p w14:paraId="1693AD21" w14:textId="77777777" w:rsidR="00ED29DD" w:rsidRPr="00ED29DD" w:rsidRDefault="00ED29DD" w:rsidP="00ED29DD">
      <w:pPr>
        <w:rPr>
          <w:rFonts w:ascii="Arial" w:eastAsia="Calibri" w:hAnsi="Arial" w:cs="Arial"/>
          <w:b/>
          <w:bCs/>
          <w:sz w:val="20"/>
          <w:szCs w:val="20"/>
        </w:rPr>
      </w:pPr>
      <w:r w:rsidRPr="00ED29DD">
        <w:rPr>
          <w:rFonts w:ascii="Arial" w:eastAsia="Calibri" w:hAnsi="Arial" w:cs="Arial"/>
          <w:b/>
          <w:bCs/>
          <w:sz w:val="20"/>
          <w:szCs w:val="20"/>
        </w:rPr>
        <w:t>By</w:t>
      </w:r>
    </w:p>
    <w:p w14:paraId="3A657D6A" w14:textId="77777777" w:rsidR="00ED29DD" w:rsidRPr="00ED29DD" w:rsidRDefault="00ED29DD" w:rsidP="00ED29DD">
      <w:pPr>
        <w:rPr>
          <w:rFonts w:ascii="Arial" w:eastAsia="Calibri" w:hAnsi="Arial" w:cs="Arial"/>
          <w:b/>
          <w:bCs/>
          <w:sz w:val="20"/>
          <w:szCs w:val="20"/>
        </w:rPr>
      </w:pPr>
      <w:proofErr w:type="spellStart"/>
      <w:r w:rsidRPr="00ED29DD">
        <w:rPr>
          <w:rFonts w:ascii="Arial" w:eastAsia="Calibri" w:hAnsi="Arial" w:cs="Arial"/>
          <w:b/>
          <w:bCs/>
          <w:sz w:val="20"/>
          <w:szCs w:val="20"/>
        </w:rPr>
        <w:t>Ghufran</w:t>
      </w:r>
      <w:proofErr w:type="spellEnd"/>
      <w:r w:rsidRPr="00ED29DD">
        <w:rPr>
          <w:rFonts w:ascii="Arial" w:eastAsia="Calibri" w:hAnsi="Arial" w:cs="Arial"/>
          <w:b/>
          <w:bCs/>
          <w:sz w:val="20"/>
          <w:szCs w:val="20"/>
        </w:rPr>
        <w:t xml:space="preserve"> Abdulsalam </w:t>
      </w:r>
      <w:proofErr w:type="spellStart"/>
      <w:proofErr w:type="gramStart"/>
      <w:r w:rsidRPr="00ED29DD">
        <w:rPr>
          <w:rFonts w:ascii="Arial" w:eastAsia="Calibri" w:hAnsi="Arial" w:cs="Arial"/>
          <w:b/>
          <w:bCs/>
          <w:sz w:val="20"/>
          <w:szCs w:val="20"/>
        </w:rPr>
        <w:t>Razooqi,Sajjad</w:t>
      </w:r>
      <w:proofErr w:type="spellEnd"/>
      <w:proofErr w:type="gramEnd"/>
      <w:r w:rsidRPr="00ED29DD">
        <w:rPr>
          <w:rFonts w:ascii="Arial" w:eastAsia="Calibri" w:hAnsi="Arial" w:cs="Arial"/>
          <w:b/>
          <w:bCs/>
          <w:sz w:val="20"/>
          <w:szCs w:val="20"/>
        </w:rPr>
        <w:t xml:space="preserve"> Salim Issa                           and Husham Hussain Abdul-</w:t>
      </w:r>
      <w:proofErr w:type="spellStart"/>
      <w:r w:rsidRPr="00ED29DD">
        <w:rPr>
          <w:rFonts w:ascii="Arial" w:eastAsia="Calibri" w:hAnsi="Arial" w:cs="Arial"/>
          <w:b/>
          <w:bCs/>
          <w:sz w:val="20"/>
          <w:szCs w:val="20"/>
        </w:rPr>
        <w:t>Ra’aoof</w:t>
      </w:r>
      <w:proofErr w:type="spellEnd"/>
    </w:p>
    <w:p w14:paraId="62892EB6" w14:textId="77777777" w:rsidR="00ED29DD" w:rsidRPr="00ED29DD" w:rsidRDefault="00ED29DD" w:rsidP="00ED29DD">
      <w:pPr>
        <w:rPr>
          <w:rFonts w:ascii="Arial" w:eastAsia="Calibri" w:hAnsi="Arial" w:cs="Arial"/>
          <w:b/>
          <w:bCs/>
          <w:sz w:val="20"/>
          <w:szCs w:val="20"/>
        </w:rPr>
      </w:pPr>
      <w:proofErr w:type="spellStart"/>
      <w:r w:rsidRPr="00ED29DD">
        <w:rPr>
          <w:rFonts w:ascii="Arial" w:eastAsia="Calibri" w:hAnsi="Arial" w:cs="Arial"/>
          <w:b/>
          <w:bCs/>
          <w:sz w:val="20"/>
          <w:szCs w:val="20"/>
        </w:rPr>
        <w:t>abstrac</w:t>
      </w:r>
      <w:proofErr w:type="spellEnd"/>
      <w:r w:rsidRPr="00ED29DD">
        <w:rPr>
          <w:rFonts w:ascii="Arial" w:eastAsia="Calibri" w:hAnsi="Arial" w:cs="Arial"/>
          <w:b/>
          <w:bCs/>
          <w:i/>
          <w:iCs/>
          <w:sz w:val="20"/>
          <w:szCs w:val="20"/>
        </w:rPr>
        <w:t xml:space="preserve"> </w:t>
      </w:r>
      <w:r w:rsidR="00E47970">
        <w:rPr>
          <w:rFonts w:ascii="Arial" w:eastAsia="Calibri" w:hAnsi="Arial" w:cs="Arial"/>
          <w:b/>
          <w:bCs/>
          <w:i/>
          <w:iCs/>
          <w:sz w:val="20"/>
          <w:szCs w:val="20"/>
        </w:rPr>
        <w:t>t</w:t>
      </w:r>
      <w:r w:rsidRPr="00ED29DD">
        <w:rPr>
          <w:rFonts w:ascii="Arial" w:eastAsia="Calibri" w:hAnsi="Arial" w:cs="Arial"/>
          <w:b/>
          <w:bCs/>
          <w:i/>
          <w:iCs/>
          <w:sz w:val="20"/>
          <w:szCs w:val="20"/>
        </w:rPr>
        <w:t xml:space="preserve">                                                                                        </w:t>
      </w:r>
      <w:bookmarkStart w:id="4" w:name="_Toc144418811"/>
      <w:bookmarkStart w:id="5" w:name="_Toc145200137"/>
      <w:r w:rsidRPr="00ED29DD">
        <w:rPr>
          <w:rFonts w:ascii="Arial" w:eastAsia="Calibri" w:hAnsi="Arial" w:cs="Arial"/>
          <w:b/>
          <w:bCs/>
          <w:i/>
          <w:iCs/>
          <w:sz w:val="20"/>
          <w:szCs w:val="20"/>
          <w:lang w:bidi="ar-IQ"/>
        </w:rPr>
        <w:t xml:space="preserve">                 </w:t>
      </w:r>
      <w:bookmarkEnd w:id="4"/>
      <w:bookmarkEnd w:id="5"/>
    </w:p>
    <w:p w14:paraId="43D1E8D7" w14:textId="77777777" w:rsidR="00ED29DD" w:rsidRPr="00ED29DD" w:rsidRDefault="00ED29DD" w:rsidP="00ED29DD">
      <w:pPr>
        <w:spacing w:line="276" w:lineRule="auto"/>
        <w:jc w:val="both"/>
        <w:rPr>
          <w:rFonts w:ascii="Arial" w:eastAsia="Calibri" w:hAnsi="Arial" w:cs="Arial"/>
          <w:sz w:val="20"/>
          <w:szCs w:val="20"/>
        </w:rPr>
      </w:pPr>
      <w:r w:rsidRPr="00ED29DD">
        <w:rPr>
          <w:rFonts w:ascii="Arial" w:eastAsia="Calibri" w:hAnsi="Arial" w:cs="Arial"/>
          <w:sz w:val="20"/>
          <w:szCs w:val="20"/>
        </w:rPr>
        <w:t xml:space="preserve">     Ionizing radiation is a constant threat to everyone alive today, and around 18% of that radiation comes from man-made sources. Ionizing radiation is now widely used in medical imaging for both diagnostic and therapeutic applications. </w:t>
      </w:r>
    </w:p>
    <w:p w14:paraId="66DE4915" w14:textId="77777777" w:rsidR="00ED29DD" w:rsidRPr="00ED29DD" w:rsidRDefault="00ED29DD" w:rsidP="00ED29DD">
      <w:pPr>
        <w:spacing w:line="276" w:lineRule="auto"/>
        <w:jc w:val="both"/>
        <w:rPr>
          <w:rFonts w:ascii="Arial" w:eastAsia="Calibri" w:hAnsi="Arial" w:cs="Arial"/>
          <w:sz w:val="20"/>
          <w:szCs w:val="20"/>
        </w:rPr>
      </w:pPr>
      <w:r w:rsidRPr="00ED29DD">
        <w:rPr>
          <w:rFonts w:ascii="Arial" w:eastAsia="Calibri" w:hAnsi="Arial" w:cs="Arial"/>
          <w:sz w:val="20"/>
          <w:szCs w:val="20"/>
        </w:rPr>
        <w:t xml:space="preserve">     The aim of this study is to assess the level of knowledge, attitude and practice of radiology department workers about radiation hazards.</w:t>
      </w:r>
    </w:p>
    <w:p w14:paraId="78A6A7AE" w14:textId="77777777" w:rsidR="00ED29DD" w:rsidRPr="00ED29DD" w:rsidRDefault="00ED29DD" w:rsidP="00ED29DD">
      <w:pPr>
        <w:jc w:val="both"/>
        <w:rPr>
          <w:rFonts w:ascii="Arial" w:eastAsia="Calibri" w:hAnsi="Arial" w:cs="Arial"/>
          <w:sz w:val="20"/>
          <w:szCs w:val="20"/>
        </w:rPr>
      </w:pPr>
      <w:r w:rsidRPr="00ED29DD">
        <w:rPr>
          <w:rFonts w:ascii="Arial" w:eastAsia="Calibri" w:hAnsi="Arial" w:cs="Arial"/>
          <w:b/>
          <w:bCs/>
          <w:sz w:val="20"/>
          <w:szCs w:val="20"/>
        </w:rPr>
        <w:t xml:space="preserve">      </w:t>
      </w:r>
      <w:r w:rsidRPr="00ED29DD">
        <w:rPr>
          <w:rFonts w:ascii="Arial" w:eastAsia="Calibri" w:hAnsi="Arial" w:cs="Arial"/>
          <w:sz w:val="20"/>
          <w:szCs w:val="20"/>
        </w:rPr>
        <w:t>A cross sectional descriptive study was conducted from 1st of February to 30th of June 2023.  A total of 125 radiology staff working in the diagnostic radiology departments were interviewed to assess their knowledge, attitude, and practice using a structured questionnaire. Data was analyzed using SPSS version 26 software.</w:t>
      </w:r>
    </w:p>
    <w:p w14:paraId="2C7BC47C" w14:textId="77777777" w:rsidR="00ED29DD" w:rsidRPr="00ED29DD" w:rsidRDefault="00ED29DD" w:rsidP="00ED29DD">
      <w:pPr>
        <w:jc w:val="both"/>
        <w:rPr>
          <w:rFonts w:ascii="Arial" w:eastAsia="Calibri" w:hAnsi="Arial" w:cs="Arial"/>
          <w:sz w:val="20"/>
          <w:szCs w:val="20"/>
        </w:rPr>
      </w:pPr>
      <w:r w:rsidRPr="00ED29DD">
        <w:rPr>
          <w:rFonts w:ascii="Arial" w:eastAsia="Calibri" w:hAnsi="Arial" w:cs="Arial"/>
          <w:sz w:val="20"/>
          <w:szCs w:val="20"/>
        </w:rPr>
        <w:t xml:space="preserve">    Out of the 125 participants, the mean age was 41.94±9.89.</w:t>
      </w:r>
      <w:r w:rsidRPr="00ED29DD">
        <w:rPr>
          <w:rFonts w:ascii="Arial" w:eastAsia="Calibri" w:hAnsi="Arial" w:cs="Arial" w:hint="cs"/>
          <w:sz w:val="20"/>
          <w:szCs w:val="20"/>
          <w:rtl/>
        </w:rPr>
        <w:t xml:space="preserve"> </w:t>
      </w:r>
      <w:r w:rsidRPr="00ED29DD">
        <w:rPr>
          <w:rFonts w:ascii="Arial" w:eastAsia="Calibri" w:hAnsi="Arial" w:cs="Arial"/>
          <w:sz w:val="20"/>
          <w:szCs w:val="20"/>
        </w:rPr>
        <w:t xml:space="preserve">Males were (57.6%). (54.4%) had bachelor degree. 66.4% of the respondents answered between 70% and 89.9% of the questions correctly. There was a statistically significant difference in the median of pass marks between males and females; the score was higher in males. There was an increasing trend in the median of pass marks as the level of education increases. Significantly, doctors scored higher. The positive attitude extended from 95.2% to 4%, only 11.2% was engage in training course. The range of right practice ranged from 90.4% to 3.2%.  Most of the sample (88.8%) had not enrolled in training courses about hazards of radiation. </w:t>
      </w:r>
    </w:p>
    <w:p w14:paraId="232D8FB5" w14:textId="77777777" w:rsidR="00ED29DD" w:rsidRPr="00ED29DD" w:rsidRDefault="00ED29DD" w:rsidP="00ED29DD">
      <w:pPr>
        <w:ind w:right="-334"/>
        <w:rPr>
          <w:rFonts w:ascii="Arial" w:eastAsia="Calibri" w:hAnsi="Arial" w:cs="Arial"/>
          <w:sz w:val="20"/>
          <w:szCs w:val="20"/>
        </w:rPr>
      </w:pPr>
      <w:r w:rsidRPr="00ED29DD">
        <w:rPr>
          <w:rFonts w:ascii="Arial" w:eastAsia="Calibri" w:hAnsi="Arial" w:cs="Arial"/>
          <w:sz w:val="20"/>
          <w:szCs w:val="20"/>
        </w:rPr>
        <w:t xml:space="preserve">      We conclude that</w:t>
      </w:r>
      <w:r w:rsidRPr="00ED29DD">
        <w:rPr>
          <w:rFonts w:ascii="Arial" w:eastAsia="Calibri" w:hAnsi="Arial" w:cs="Arial"/>
          <w:b/>
          <w:bCs/>
          <w:sz w:val="20"/>
          <w:szCs w:val="20"/>
        </w:rPr>
        <w:t xml:space="preserve"> </w:t>
      </w:r>
      <w:r w:rsidRPr="00ED29DD">
        <w:rPr>
          <w:rFonts w:ascii="Arial" w:eastAsia="Calibri" w:hAnsi="Arial" w:cs="Arial"/>
          <w:sz w:val="20"/>
          <w:szCs w:val="20"/>
        </w:rPr>
        <w:t>the overall level of knowledge percentage was about 51.6</w:t>
      </w:r>
      <w:proofErr w:type="gramStart"/>
      <w:r w:rsidRPr="00ED29DD">
        <w:rPr>
          <w:rFonts w:ascii="Arial" w:eastAsia="Calibri" w:hAnsi="Arial" w:cs="Arial"/>
          <w:sz w:val="20"/>
          <w:szCs w:val="20"/>
        </w:rPr>
        <w:t>% ,</w:t>
      </w:r>
      <w:proofErr w:type="gramEnd"/>
      <w:r w:rsidRPr="00ED29DD">
        <w:rPr>
          <w:rFonts w:ascii="Arial" w:eastAsia="Calibri" w:hAnsi="Arial" w:cs="Arial"/>
          <w:sz w:val="20"/>
          <w:szCs w:val="20"/>
        </w:rPr>
        <w:t xml:space="preserve"> the overall positive attitudes was 49.6% and the overall right practice was about 46.8%.</w:t>
      </w:r>
    </w:p>
    <w:p w14:paraId="25EED13F" w14:textId="77777777" w:rsidR="00ED29DD" w:rsidRPr="00ED29DD" w:rsidRDefault="00ED29DD" w:rsidP="00ED29DD">
      <w:pPr>
        <w:ind w:right="-334"/>
        <w:rPr>
          <w:rFonts w:ascii="Arial" w:eastAsia="Calibri" w:hAnsi="Arial" w:cs="Arial"/>
          <w:sz w:val="20"/>
          <w:szCs w:val="20"/>
        </w:rPr>
      </w:pPr>
      <w:r w:rsidRPr="00ED29DD">
        <w:rPr>
          <w:rFonts w:ascii="Arial" w:eastAsia="Calibri" w:hAnsi="Arial" w:cs="Arial"/>
          <w:sz w:val="20"/>
          <w:szCs w:val="20"/>
        </w:rPr>
        <w:t xml:space="preserve">Introduction </w:t>
      </w:r>
    </w:p>
    <w:p w14:paraId="55DE2418"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6" w:name="_Toc144418813"/>
      <w:bookmarkStart w:id="7" w:name="_Toc145200141"/>
      <w:bookmarkStart w:id="8" w:name="Background"/>
      <w:r w:rsidRPr="00ED29DD">
        <w:rPr>
          <w:rFonts w:ascii="Arial" w:eastAsia="Calibri" w:hAnsi="Arial" w:cs="Arial"/>
          <w:b/>
          <w:bCs/>
          <w:sz w:val="20"/>
          <w:szCs w:val="20"/>
        </w:rPr>
        <w:lastRenderedPageBreak/>
        <w:t>Background</w:t>
      </w:r>
      <w:bookmarkEnd w:id="6"/>
      <w:bookmarkEnd w:id="7"/>
    </w:p>
    <w:bookmarkEnd w:id="8"/>
    <w:p w14:paraId="461B8E20"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Ionizing radiation (IR) is a constant threat to everyone alive today, and around 18% of that radiation comes from man-made sources. For the correct safety of themselves, the patients, and those around the patients, all health care professionals (HCPs) should be educated about radiation protection. Only 15% of all radiation exposures are caused by medical x-rays and nuclear medicine, according to the United States National Council on Radiation Protection and Measurement. </w:t>
      </w:r>
      <w:r w:rsidRPr="00ED29DD">
        <w:rPr>
          <w:rFonts w:ascii="Arial" w:eastAsia="Calibri" w:hAnsi="Arial" w:cs="Arial"/>
          <w:sz w:val="20"/>
          <w:szCs w:val="20"/>
          <w:vertAlign w:val="superscript"/>
        </w:rPr>
        <w:t>(1)</w:t>
      </w:r>
    </w:p>
    <w:p w14:paraId="2A284090" w14:textId="77777777" w:rsidR="00ED29DD" w:rsidRPr="00ED29DD" w:rsidRDefault="00ED29DD" w:rsidP="00ED29DD">
      <w:pPr>
        <w:spacing w:after="0" w:line="360" w:lineRule="auto"/>
        <w:jc w:val="both"/>
        <w:rPr>
          <w:rFonts w:ascii="Arial" w:eastAsia="Calibri" w:hAnsi="Arial" w:cs="Arial"/>
          <w:sz w:val="20"/>
          <w:szCs w:val="20"/>
        </w:rPr>
      </w:pPr>
      <w:r w:rsidRPr="00ED29DD">
        <w:rPr>
          <w:rFonts w:ascii="Arial" w:eastAsia="Calibri" w:hAnsi="Arial" w:cs="Arial"/>
          <w:sz w:val="20"/>
          <w:szCs w:val="20"/>
          <w:vertAlign w:val="superscript"/>
        </w:rPr>
        <w:t xml:space="preserve">         </w:t>
      </w:r>
      <w:r w:rsidRPr="00ED29DD">
        <w:rPr>
          <w:rFonts w:ascii="Arial" w:eastAsia="Calibri" w:hAnsi="Arial" w:cs="Arial"/>
          <w:sz w:val="20"/>
          <w:szCs w:val="20"/>
        </w:rPr>
        <w:t xml:space="preserve">Ionizing radiation (IR) is now widely used in medical imaging for both diagnostic and therapeutic applications. </w:t>
      </w:r>
      <w:r w:rsidRPr="00ED29DD">
        <w:rPr>
          <w:rFonts w:ascii="Arial" w:eastAsia="Calibri" w:hAnsi="Arial" w:cs="Arial"/>
          <w:sz w:val="20"/>
          <w:szCs w:val="20"/>
          <w:vertAlign w:val="superscript"/>
        </w:rPr>
        <w:t>(2)</w:t>
      </w:r>
    </w:p>
    <w:p w14:paraId="65418D1B" w14:textId="77777777" w:rsidR="00ED29DD" w:rsidRPr="00ED29DD" w:rsidRDefault="00ED29DD" w:rsidP="00ED29DD">
      <w:pPr>
        <w:spacing w:after="0" w:line="360" w:lineRule="auto"/>
        <w:jc w:val="both"/>
        <w:rPr>
          <w:rFonts w:ascii="Arial" w:eastAsia="Calibri" w:hAnsi="Arial" w:cs="Arial"/>
          <w:sz w:val="20"/>
          <w:szCs w:val="20"/>
        </w:rPr>
      </w:pPr>
      <w:r w:rsidRPr="00ED29DD">
        <w:rPr>
          <w:rFonts w:ascii="Arial" w:eastAsia="Calibri" w:hAnsi="Arial" w:cs="Arial"/>
          <w:sz w:val="20"/>
          <w:szCs w:val="20"/>
        </w:rPr>
        <w:t xml:space="preserve">      For many professional societies, agencies, and advisory bodies during the past few decades, reducing the rising radiation exposure from medical procedures has been their main objective. </w:t>
      </w:r>
      <w:r w:rsidRPr="00ED29DD">
        <w:rPr>
          <w:rFonts w:ascii="Arial" w:eastAsia="Calibri" w:hAnsi="Arial" w:cs="Arial"/>
          <w:sz w:val="20"/>
          <w:szCs w:val="20"/>
          <w:vertAlign w:val="superscript"/>
        </w:rPr>
        <w:t>(3)</w:t>
      </w:r>
    </w:p>
    <w:p w14:paraId="1ECF38E0"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If medical personnel dealing with IR lack the radiation protection skills, they put themselves in a position where they cannot protect themselves as efficiently as others. </w:t>
      </w:r>
      <w:r w:rsidRPr="00ED29DD">
        <w:rPr>
          <w:rFonts w:ascii="Arial" w:eastAsia="Calibri" w:hAnsi="Arial" w:cs="Arial"/>
          <w:sz w:val="20"/>
          <w:szCs w:val="20"/>
          <w:vertAlign w:val="superscript"/>
        </w:rPr>
        <w:t>(4)</w:t>
      </w:r>
    </w:p>
    <w:p w14:paraId="0EC5AAB7"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The World Health Organization (WHO) promotes ongoing education and frequent refresher courses and states that, in addition to fundamental training, specialized education in interventional radiology is necessary. </w:t>
      </w:r>
      <w:r w:rsidRPr="00ED29DD">
        <w:rPr>
          <w:rFonts w:ascii="Arial" w:eastAsia="Calibri" w:hAnsi="Arial" w:cs="Arial"/>
          <w:sz w:val="20"/>
          <w:szCs w:val="20"/>
          <w:vertAlign w:val="superscript"/>
        </w:rPr>
        <w:t>(5)</w:t>
      </w:r>
    </w:p>
    <w:p w14:paraId="5032F0F1" w14:textId="77777777" w:rsidR="00ED29DD" w:rsidRPr="00ED29DD" w:rsidRDefault="00ED29DD" w:rsidP="00ED29DD">
      <w:pPr>
        <w:spacing w:after="0" w:line="360" w:lineRule="auto"/>
        <w:rPr>
          <w:rFonts w:ascii="Arial" w:eastAsia="Calibri" w:hAnsi="Arial" w:cs="Arial"/>
          <w:b/>
          <w:bCs/>
          <w:sz w:val="20"/>
          <w:szCs w:val="20"/>
        </w:rPr>
      </w:pPr>
      <w:r w:rsidRPr="00ED29DD">
        <w:rPr>
          <w:rFonts w:ascii="Arial" w:eastAsia="Calibri" w:hAnsi="Arial" w:cs="Arial"/>
          <w:sz w:val="20"/>
          <w:szCs w:val="20"/>
          <w:vertAlign w:val="superscript"/>
        </w:rPr>
        <w:t xml:space="preserve">  </w:t>
      </w:r>
      <w:r w:rsidRPr="00ED29DD">
        <w:rPr>
          <w:rFonts w:ascii="Arial" w:eastAsia="Calibri" w:hAnsi="Arial" w:cs="Arial"/>
          <w:sz w:val="20"/>
          <w:szCs w:val="20"/>
        </w:rPr>
        <w:t xml:space="preserve">  </w:t>
      </w:r>
      <w:bookmarkStart w:id="9" w:name="_Toc145200142"/>
      <w:r w:rsidRPr="00ED29DD">
        <w:rPr>
          <w:rFonts w:ascii="Arial" w:eastAsia="Calibri" w:hAnsi="Arial" w:cs="Arial"/>
          <w:b/>
          <w:bCs/>
          <w:sz w:val="20"/>
          <w:szCs w:val="20"/>
        </w:rPr>
        <w:t>Definition of radiation</w:t>
      </w:r>
      <w:bookmarkEnd w:id="9"/>
    </w:p>
    <w:p w14:paraId="4D522BCF"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Radiation is the movement of energy through matter or space as a wave or particle. </w:t>
      </w:r>
      <w:r w:rsidRPr="00ED29DD">
        <w:rPr>
          <w:rFonts w:ascii="Arial" w:eastAsia="Calibri" w:hAnsi="Arial" w:cs="Arial"/>
          <w:sz w:val="20"/>
          <w:szCs w:val="20"/>
          <w:vertAlign w:val="superscript"/>
        </w:rPr>
        <w:t>(8)</w:t>
      </w:r>
    </w:p>
    <w:p w14:paraId="6467915E"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Radiation is a part of a person's physical environment and is broadly divided into ionizing and non-ionizing radiation based on how energetically they can alter the chemical composition of the substance with which they come into contact. In medicine, IR is the type of radiation that is most frequently employed for both therapeutic and diagnostic purposes. IR has become one of the precise and powerful diagnostic tools in medicine. Nowadays, radiological examinations are used as the basis for 30–50% of medical decisions, particularly in critical instances. </w:t>
      </w:r>
      <w:r w:rsidRPr="00ED29DD">
        <w:rPr>
          <w:rFonts w:ascii="Arial" w:eastAsia="Calibri" w:hAnsi="Arial" w:cs="Arial"/>
          <w:sz w:val="20"/>
          <w:szCs w:val="20"/>
          <w:vertAlign w:val="superscript"/>
        </w:rPr>
        <w:t>(9)</w:t>
      </w:r>
    </w:p>
    <w:p w14:paraId="7440B5F0"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Each year, the general population receives an average radiation dosage of 2.5 milli Sievert (mSv), 15% of which are attributable to medical exposures. The dosages for computed tomography (CT) are the highest of any radiological tests. An abdomen CT typically requires an exposure dose of (9 mSv), but a chest radiograph only requires (0.02 mSv). In order to minimize the risk to the patient, the radiation dose used in any diagnostic technique should be sufficient to resolve the pertinent clinical issue. Therefore, it's critical that physicians who order imaging are properly trained to select the diagnostic imaging that's needed and have a thorough understanding of the hazards involved. </w:t>
      </w:r>
      <w:r w:rsidRPr="00ED29DD">
        <w:rPr>
          <w:rFonts w:ascii="Arial" w:eastAsia="Calibri" w:hAnsi="Arial" w:cs="Arial"/>
          <w:sz w:val="20"/>
          <w:szCs w:val="20"/>
          <w:vertAlign w:val="superscript"/>
        </w:rPr>
        <w:t>(11)</w:t>
      </w:r>
    </w:p>
    <w:p w14:paraId="71909C84"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10" w:name="_Toc145200148"/>
      <w:r w:rsidRPr="00ED29DD">
        <w:rPr>
          <w:rFonts w:ascii="Arial" w:eastAsia="Calibri" w:hAnsi="Arial" w:cs="Arial"/>
          <w:b/>
          <w:bCs/>
          <w:sz w:val="20"/>
          <w:szCs w:val="20"/>
        </w:rPr>
        <w:t>Biological effects of ionizing radiation</w:t>
      </w:r>
      <w:bookmarkEnd w:id="10"/>
    </w:p>
    <w:p w14:paraId="53D1562F" w14:textId="77777777" w:rsidR="00ED29DD" w:rsidRPr="00ED29DD" w:rsidRDefault="00ED29DD" w:rsidP="00ED29DD">
      <w:pPr>
        <w:spacing w:after="0" w:line="360" w:lineRule="auto"/>
        <w:jc w:val="both"/>
        <w:rPr>
          <w:rFonts w:ascii="Arial" w:eastAsia="Calibri" w:hAnsi="Arial" w:cs="Arial"/>
          <w:b/>
          <w:bCs/>
          <w:i/>
          <w:iCs/>
          <w:color w:val="000000"/>
          <w:sz w:val="20"/>
          <w:szCs w:val="20"/>
        </w:rPr>
      </w:pPr>
      <w:r w:rsidRPr="00ED29DD">
        <w:rPr>
          <w:rFonts w:ascii="Arial" w:eastAsia="Calibri" w:hAnsi="Arial" w:cs="Arial"/>
          <w:sz w:val="20"/>
          <w:szCs w:val="20"/>
        </w:rPr>
        <w:t xml:space="preserve">     </w:t>
      </w:r>
      <w:bookmarkStart w:id="11" w:name="_Toc145200150"/>
      <w:r w:rsidRPr="00ED29DD">
        <w:rPr>
          <w:rFonts w:ascii="Arial" w:eastAsia="Calibri" w:hAnsi="Arial" w:cs="Arial"/>
          <w:b/>
          <w:bCs/>
          <w:i/>
          <w:iCs/>
          <w:color w:val="000000"/>
          <w:sz w:val="20"/>
          <w:szCs w:val="20"/>
        </w:rPr>
        <w:t>1. Stochastic effects</w:t>
      </w:r>
      <w:bookmarkEnd w:id="11"/>
    </w:p>
    <w:p w14:paraId="20E42803"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There is no threshold dose for these effects, and they are probabilistic in nature. With each dose, the likelihood of adverse consequences rises. Small exposure obtained over a long period of time results in stochastic effects. </w:t>
      </w:r>
      <w:r w:rsidRPr="00ED29DD">
        <w:rPr>
          <w:rFonts w:ascii="Arial" w:eastAsia="Calibri" w:hAnsi="Arial" w:cs="Arial"/>
          <w:sz w:val="20"/>
          <w:szCs w:val="20"/>
          <w:vertAlign w:val="superscript"/>
        </w:rPr>
        <w:t>(17)</w:t>
      </w:r>
    </w:p>
    <w:p w14:paraId="6BDFB3E2"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Individual cell damage caused by the stochastic effect damages DNA, resulting in carcinogenesis and heritable abnormalities. </w:t>
      </w:r>
      <w:r w:rsidRPr="00ED29DD">
        <w:rPr>
          <w:rFonts w:ascii="Arial" w:eastAsia="Calibri" w:hAnsi="Arial" w:cs="Arial"/>
          <w:sz w:val="20"/>
          <w:szCs w:val="20"/>
          <w:vertAlign w:val="superscript"/>
        </w:rPr>
        <w:t>(18)</w:t>
      </w:r>
    </w:p>
    <w:p w14:paraId="0004D92B" w14:textId="77777777" w:rsidR="00ED29DD" w:rsidRPr="00ED29DD" w:rsidRDefault="00ED29DD" w:rsidP="00ED29DD">
      <w:pPr>
        <w:keepNext/>
        <w:keepLines/>
        <w:spacing w:before="40" w:after="0"/>
        <w:outlineLvl w:val="3"/>
        <w:rPr>
          <w:rFonts w:ascii="Arial" w:eastAsia="Times New Roman" w:hAnsi="Arial" w:cs="Arial"/>
          <w:b/>
          <w:bCs/>
          <w:color w:val="000000"/>
          <w:sz w:val="20"/>
          <w:szCs w:val="20"/>
        </w:rPr>
      </w:pPr>
      <w:bookmarkStart w:id="12" w:name="_Toc145200151"/>
      <w:r w:rsidRPr="00ED29DD">
        <w:rPr>
          <w:rFonts w:ascii="Arial" w:eastAsia="Times New Roman" w:hAnsi="Arial" w:cs="Arial"/>
          <w:b/>
          <w:bCs/>
          <w:color w:val="000000"/>
          <w:sz w:val="20"/>
          <w:szCs w:val="20"/>
        </w:rPr>
        <w:lastRenderedPageBreak/>
        <w:t>2. Deterministic effects</w:t>
      </w:r>
      <w:bookmarkEnd w:id="12"/>
    </w:p>
    <w:p w14:paraId="550C0808" w14:textId="77777777" w:rsidR="00ED29DD" w:rsidRPr="00ED29DD" w:rsidRDefault="00ED29DD" w:rsidP="00ED29DD">
      <w:pPr>
        <w:spacing w:after="0" w:line="360" w:lineRule="auto"/>
        <w:rPr>
          <w:rFonts w:ascii="Arial" w:eastAsia="Calibri" w:hAnsi="Arial" w:cs="Arial"/>
          <w:sz w:val="20"/>
          <w:szCs w:val="20"/>
          <w:vertAlign w:val="superscript"/>
        </w:rPr>
      </w:pPr>
      <w:r w:rsidRPr="00ED29DD">
        <w:rPr>
          <w:rFonts w:ascii="Arial" w:eastAsia="Calibri" w:hAnsi="Arial" w:cs="Arial"/>
          <w:sz w:val="20"/>
          <w:szCs w:val="20"/>
        </w:rPr>
        <w:t xml:space="preserve">       Deterministic effects are characterized by a threshold dose and are dependent on cell killing. If the dose is below the threshold, no clinical effect occurs. </w:t>
      </w:r>
      <w:r w:rsidRPr="00ED29DD">
        <w:rPr>
          <w:rFonts w:ascii="Arial" w:eastAsia="Calibri" w:hAnsi="Arial" w:cs="Arial"/>
          <w:sz w:val="20"/>
          <w:szCs w:val="20"/>
          <w:vertAlign w:val="superscript"/>
        </w:rPr>
        <w:t>(19)</w:t>
      </w:r>
    </w:p>
    <w:p w14:paraId="499D0AB3" w14:textId="77777777" w:rsidR="00ED29DD" w:rsidRPr="00ED29DD" w:rsidRDefault="00ED29DD" w:rsidP="00ED29DD">
      <w:pPr>
        <w:keepNext/>
        <w:keepLines/>
        <w:spacing w:before="40" w:after="0"/>
        <w:outlineLvl w:val="3"/>
        <w:rPr>
          <w:rFonts w:ascii="Arial" w:eastAsia="Times New Roman" w:hAnsi="Arial" w:cs="Arial"/>
          <w:b/>
          <w:bCs/>
          <w:sz w:val="20"/>
          <w:szCs w:val="20"/>
        </w:rPr>
      </w:pPr>
      <w:bookmarkStart w:id="13" w:name="_Toc145200153"/>
      <w:r w:rsidRPr="00ED29DD">
        <w:rPr>
          <w:rFonts w:ascii="Arial" w:eastAsia="Times New Roman" w:hAnsi="Arial" w:cs="Arial"/>
          <w:b/>
          <w:bCs/>
          <w:sz w:val="20"/>
          <w:szCs w:val="20"/>
        </w:rPr>
        <w:t>Somatic effects</w:t>
      </w:r>
      <w:bookmarkEnd w:id="13"/>
    </w:p>
    <w:p w14:paraId="28B05D08" w14:textId="77777777" w:rsidR="00ED29DD" w:rsidRPr="00ED29DD" w:rsidRDefault="00ED29DD" w:rsidP="00ED29DD">
      <w:pPr>
        <w:tabs>
          <w:tab w:val="left" w:pos="751"/>
        </w:tabs>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The somatic side effects of radiation exposure might manifest shortly after exposure (within a few hours to weeks) or much later (years or decades later).</w:t>
      </w:r>
      <w:r w:rsidRPr="00ED29DD">
        <w:rPr>
          <w:rFonts w:ascii="Arial" w:eastAsia="Calibri" w:hAnsi="Arial" w:cs="Arial"/>
          <w:sz w:val="20"/>
          <w:szCs w:val="20"/>
          <w:vertAlign w:val="superscript"/>
        </w:rPr>
        <w:t xml:space="preserve"> (20)</w:t>
      </w:r>
    </w:p>
    <w:p w14:paraId="10EDB3E2" w14:textId="77777777" w:rsidR="00ED29DD" w:rsidRPr="00ED29DD" w:rsidRDefault="00ED29DD" w:rsidP="00ED29DD">
      <w:pPr>
        <w:keepNext/>
        <w:keepLines/>
        <w:spacing w:before="40" w:after="0"/>
        <w:outlineLvl w:val="4"/>
        <w:rPr>
          <w:rFonts w:ascii="Arial" w:eastAsia="Times New Roman" w:hAnsi="Arial" w:cs="Arial"/>
          <w:b/>
          <w:bCs/>
          <w:sz w:val="20"/>
          <w:szCs w:val="20"/>
        </w:rPr>
      </w:pPr>
      <w:bookmarkStart w:id="14" w:name="_Toc145200154"/>
      <w:r w:rsidRPr="00ED29DD">
        <w:rPr>
          <w:rFonts w:ascii="Arial" w:eastAsia="Times New Roman" w:hAnsi="Arial" w:cs="Arial"/>
          <w:b/>
          <w:bCs/>
          <w:sz w:val="20"/>
          <w:szCs w:val="20"/>
        </w:rPr>
        <w:t>1. Early somatic effects</w:t>
      </w:r>
      <w:bookmarkEnd w:id="14"/>
      <w:r w:rsidRPr="00ED29DD">
        <w:rPr>
          <w:rFonts w:ascii="Arial" w:eastAsia="Times New Roman" w:hAnsi="Arial" w:cs="Arial"/>
          <w:b/>
          <w:bCs/>
          <w:sz w:val="20"/>
          <w:szCs w:val="20"/>
        </w:rPr>
        <w:t xml:space="preserve">    </w:t>
      </w:r>
    </w:p>
    <w:p w14:paraId="0A1A8C84" w14:textId="77777777" w:rsidR="00ED29DD" w:rsidRPr="00ED29DD" w:rsidRDefault="00ED29DD" w:rsidP="00ED29DD">
      <w:pPr>
        <w:tabs>
          <w:tab w:val="left" w:pos="751"/>
        </w:tabs>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Early somatic effects are a result of acute exposure, which is defined as high dosages taken within a short period of time (a few hours or less), and are linked to cell death that causes a reduction in the number of cells in the body.  Hematopoietic (Bone Marrow) Syndrome, occurs at higher doses of more than 1.5–2 </w:t>
      </w:r>
      <w:proofErr w:type="spellStart"/>
      <w:r w:rsidRPr="00ED29DD">
        <w:rPr>
          <w:rFonts w:ascii="Arial" w:eastAsia="Calibri" w:hAnsi="Arial" w:cs="Arial"/>
          <w:sz w:val="20"/>
          <w:szCs w:val="20"/>
        </w:rPr>
        <w:t>Gy</w:t>
      </w:r>
      <w:proofErr w:type="spellEnd"/>
      <w:r w:rsidRPr="00ED29DD">
        <w:rPr>
          <w:rFonts w:ascii="Arial" w:eastAsia="Calibri" w:hAnsi="Arial" w:cs="Arial"/>
          <w:sz w:val="20"/>
          <w:szCs w:val="20"/>
        </w:rPr>
        <w:t xml:space="preserve"> to the whole body. The clinical features are seen several weeks after radiation dose, include anemia, petechiae, elevated blood pressure, fatigue, ulceration in the mouth, purpura, and or infection. </w:t>
      </w:r>
      <w:r w:rsidRPr="00ED29DD">
        <w:rPr>
          <w:rFonts w:ascii="Arial" w:eastAsia="Calibri" w:hAnsi="Arial" w:cs="Arial"/>
          <w:sz w:val="20"/>
          <w:szCs w:val="20"/>
          <w:vertAlign w:val="superscript"/>
        </w:rPr>
        <w:t>(21)</w:t>
      </w:r>
    </w:p>
    <w:p w14:paraId="378D6C43" w14:textId="77777777" w:rsidR="00ED29DD" w:rsidRPr="00ED29DD" w:rsidRDefault="00ED29DD" w:rsidP="00ED29DD">
      <w:pPr>
        <w:spacing w:after="0" w:line="360" w:lineRule="auto"/>
        <w:jc w:val="both"/>
        <w:rPr>
          <w:rFonts w:ascii="Arial" w:eastAsia="Calibri" w:hAnsi="Arial" w:cs="Arial"/>
          <w:sz w:val="20"/>
          <w:szCs w:val="20"/>
        </w:rPr>
      </w:pPr>
      <w:r w:rsidRPr="00ED29DD">
        <w:rPr>
          <w:rFonts w:ascii="Arial" w:eastAsia="Calibri" w:hAnsi="Arial" w:cs="Arial"/>
          <w:sz w:val="20"/>
          <w:szCs w:val="20"/>
          <w:vertAlign w:val="superscript"/>
        </w:rPr>
        <w:t xml:space="preserve">      </w:t>
      </w:r>
    </w:p>
    <w:p w14:paraId="477F04AE" w14:textId="77777777" w:rsidR="00ED29DD" w:rsidRPr="00ED29DD" w:rsidRDefault="00ED29DD" w:rsidP="00ED29DD">
      <w:pPr>
        <w:keepNext/>
        <w:keepLines/>
        <w:spacing w:before="40" w:after="0"/>
        <w:outlineLvl w:val="4"/>
        <w:rPr>
          <w:rFonts w:ascii="Arial" w:eastAsia="Times New Roman" w:hAnsi="Arial" w:cs="Arial"/>
          <w:b/>
          <w:bCs/>
          <w:sz w:val="20"/>
          <w:szCs w:val="20"/>
        </w:rPr>
      </w:pPr>
      <w:bookmarkStart w:id="15" w:name="_Toc145200155"/>
      <w:r w:rsidRPr="00ED29DD">
        <w:rPr>
          <w:rFonts w:ascii="Arial" w:eastAsia="Times New Roman" w:hAnsi="Arial" w:cs="Arial"/>
          <w:b/>
          <w:bCs/>
          <w:sz w:val="20"/>
          <w:szCs w:val="20"/>
        </w:rPr>
        <w:t>2. Late somatic effects</w:t>
      </w:r>
      <w:bookmarkEnd w:id="15"/>
    </w:p>
    <w:p w14:paraId="6EE365D8" w14:textId="77777777" w:rsidR="00ED29DD" w:rsidRPr="00ED29DD" w:rsidRDefault="00ED29DD" w:rsidP="00ED29DD">
      <w:pPr>
        <w:rPr>
          <w:rFonts w:ascii="Calibri" w:eastAsia="Calibri" w:hAnsi="Calibri" w:cs="Arial"/>
          <w:sz w:val="20"/>
          <w:szCs w:val="20"/>
        </w:rPr>
      </w:pPr>
    </w:p>
    <w:p w14:paraId="24C6F91F" w14:textId="77777777" w:rsidR="00ED29DD" w:rsidRPr="00ED29DD" w:rsidRDefault="00ED29DD" w:rsidP="00ED29DD">
      <w:pPr>
        <w:spacing w:after="0" w:line="360" w:lineRule="auto"/>
        <w:jc w:val="both"/>
        <w:rPr>
          <w:rFonts w:ascii="Arial" w:eastAsia="Calibri" w:hAnsi="Arial" w:cs="Arial"/>
          <w:sz w:val="20"/>
          <w:szCs w:val="20"/>
        </w:rPr>
      </w:pPr>
      <w:r w:rsidRPr="00ED29DD">
        <w:rPr>
          <w:rFonts w:ascii="Arial" w:eastAsia="Calibri" w:hAnsi="Arial" w:cs="Arial"/>
          <w:sz w:val="20"/>
          <w:szCs w:val="20"/>
        </w:rPr>
        <w:t xml:space="preserve">     Latent periods of up to 30–40 years are typical of late effects, which are distinguished by their length. Cancer, fibrosis in numerous tissues, and cataract of the eye lens are significant late effects. A cataract causes progressive visual loss. High radiation dosages destroy the transparent cells in the eye lens that aid in vision. Everyone exposed to a single dose of 750 rad (7.5 </w:t>
      </w:r>
      <w:proofErr w:type="spellStart"/>
      <w:r w:rsidRPr="00ED29DD">
        <w:rPr>
          <w:rFonts w:ascii="Arial" w:eastAsia="Calibri" w:hAnsi="Arial" w:cs="Arial"/>
          <w:sz w:val="20"/>
          <w:szCs w:val="20"/>
        </w:rPr>
        <w:t>Gy</w:t>
      </w:r>
      <w:proofErr w:type="spellEnd"/>
      <w:r w:rsidRPr="00ED29DD">
        <w:rPr>
          <w:rFonts w:ascii="Arial" w:eastAsia="Calibri" w:hAnsi="Arial" w:cs="Arial"/>
          <w:sz w:val="20"/>
          <w:szCs w:val="20"/>
        </w:rPr>
        <w:t xml:space="preserve">) will develop cataracts. </w:t>
      </w:r>
      <w:r w:rsidRPr="00ED29DD">
        <w:rPr>
          <w:rFonts w:ascii="Arial" w:eastAsia="Calibri" w:hAnsi="Arial" w:cs="Arial"/>
          <w:sz w:val="20"/>
          <w:szCs w:val="20"/>
          <w:vertAlign w:val="superscript"/>
        </w:rPr>
        <w:t>(21)</w:t>
      </w:r>
    </w:p>
    <w:p w14:paraId="004FD23D" w14:textId="77777777" w:rsidR="00ED29DD" w:rsidRPr="00ED29DD" w:rsidRDefault="00ED29DD" w:rsidP="00ED29DD">
      <w:pPr>
        <w:keepNext/>
        <w:keepLines/>
        <w:spacing w:before="40" w:after="0"/>
        <w:outlineLvl w:val="3"/>
        <w:rPr>
          <w:rFonts w:ascii="Arial" w:eastAsia="Times New Roman" w:hAnsi="Arial" w:cs="Arial"/>
          <w:b/>
          <w:bCs/>
          <w:sz w:val="20"/>
          <w:szCs w:val="20"/>
        </w:rPr>
      </w:pPr>
      <w:bookmarkStart w:id="16" w:name="_Toc145200156"/>
      <w:r w:rsidRPr="00ED29DD">
        <w:rPr>
          <w:rFonts w:ascii="Arial" w:eastAsia="Times New Roman" w:hAnsi="Arial" w:cs="Arial"/>
          <w:b/>
          <w:bCs/>
          <w:sz w:val="20"/>
          <w:szCs w:val="20"/>
        </w:rPr>
        <w:t>Genetic effects</w:t>
      </w:r>
      <w:bookmarkEnd w:id="16"/>
    </w:p>
    <w:p w14:paraId="11411593"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Include alterations in the structure and number of chromosomes and gene mutations, so increase incidence of inherited diseases in the offspring. </w:t>
      </w:r>
      <w:r w:rsidRPr="00ED29DD">
        <w:rPr>
          <w:rFonts w:ascii="Arial" w:eastAsia="Calibri" w:hAnsi="Arial" w:cs="Arial"/>
          <w:sz w:val="20"/>
          <w:szCs w:val="20"/>
          <w:vertAlign w:val="superscript"/>
        </w:rPr>
        <w:t>(22)</w:t>
      </w:r>
    </w:p>
    <w:p w14:paraId="08E570B7"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17" w:name="_Toc145200157"/>
      <w:r w:rsidRPr="00ED29DD">
        <w:rPr>
          <w:rFonts w:ascii="Arial" w:eastAsia="Calibri" w:hAnsi="Arial" w:cs="Arial"/>
          <w:b/>
          <w:bCs/>
          <w:sz w:val="20"/>
          <w:szCs w:val="20"/>
        </w:rPr>
        <w:t>Risks of ionizing radiation</w:t>
      </w:r>
      <w:bookmarkEnd w:id="17"/>
    </w:p>
    <w:p w14:paraId="6521C2D3"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The radiological workers exposed to various radiography waves causes interference in the normal DNA functioning, which leads to both short-term symptoms (dermatitis, mucositis, and hair loss) and long-term complications (cataract, skin issues, genetic issues, and cancer). Comparatively to patients and other groups, the proportion of radiological workers who get cancer is around 40% or higher. </w:t>
      </w:r>
      <w:r w:rsidRPr="00ED29DD">
        <w:rPr>
          <w:rFonts w:ascii="Arial" w:eastAsia="Calibri" w:hAnsi="Arial" w:cs="Arial"/>
          <w:sz w:val="20"/>
          <w:szCs w:val="20"/>
          <w:vertAlign w:val="superscript"/>
        </w:rPr>
        <w:t>(23)</w:t>
      </w:r>
      <w:r w:rsidRPr="00ED29DD">
        <w:rPr>
          <w:rFonts w:ascii="Arial" w:eastAsia="Calibri" w:hAnsi="Arial" w:cs="Arial"/>
          <w:sz w:val="20"/>
          <w:szCs w:val="20"/>
        </w:rPr>
        <w:t xml:space="preserve"> In order to reduce these dangers to their absolute minimum, radiation safety procedures are required. </w:t>
      </w:r>
      <w:r w:rsidRPr="00ED29DD">
        <w:rPr>
          <w:rFonts w:ascii="Arial" w:eastAsia="Calibri" w:hAnsi="Arial" w:cs="Arial"/>
          <w:sz w:val="20"/>
          <w:szCs w:val="20"/>
          <w:vertAlign w:val="superscript"/>
        </w:rPr>
        <w:t>(24)</w:t>
      </w:r>
    </w:p>
    <w:p w14:paraId="5B3BFA57"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According to an IR report, there is a one in 100 lifetime probability of developing radiation-induced cancer with exposure to a radiation dose of 100 mSv, in addition to tissue reactions. </w:t>
      </w:r>
      <w:r w:rsidRPr="00ED29DD">
        <w:rPr>
          <w:rFonts w:ascii="Arial" w:eastAsia="Calibri" w:hAnsi="Arial" w:cs="Arial"/>
          <w:sz w:val="20"/>
          <w:szCs w:val="20"/>
          <w:vertAlign w:val="superscript"/>
        </w:rPr>
        <w:t>(25)</w:t>
      </w:r>
    </w:p>
    <w:p w14:paraId="26FFB7EB" w14:textId="77777777" w:rsidR="00ED29DD" w:rsidRPr="00ED29DD" w:rsidRDefault="00ED29DD" w:rsidP="00ED29DD">
      <w:pPr>
        <w:spacing w:after="0" w:line="360" w:lineRule="auto"/>
        <w:jc w:val="both"/>
        <w:rPr>
          <w:rFonts w:ascii="Arial" w:eastAsia="Calibri" w:hAnsi="Arial" w:cs="Arial"/>
          <w:b/>
          <w:bCs/>
          <w:sz w:val="20"/>
          <w:szCs w:val="20"/>
        </w:rPr>
      </w:pPr>
      <w:bookmarkStart w:id="18" w:name="_Toc145200158"/>
      <w:r w:rsidRPr="00ED29DD">
        <w:rPr>
          <w:rFonts w:ascii="Arial" w:eastAsia="Times New Roman" w:hAnsi="Arial" w:cs="Courier New"/>
          <w:b/>
          <w:bCs/>
          <w:color w:val="000000"/>
          <w:sz w:val="20"/>
          <w:szCs w:val="20"/>
        </w:rPr>
        <w:t>Fetus and Children</w:t>
      </w:r>
      <w:bookmarkEnd w:id="18"/>
      <w:r w:rsidRPr="00ED29DD">
        <w:rPr>
          <w:rFonts w:ascii="Arial" w:eastAsia="Calibri" w:hAnsi="Arial" w:cs="Arial"/>
          <w:b/>
          <w:bCs/>
          <w:sz w:val="20"/>
          <w:szCs w:val="20"/>
        </w:rPr>
        <w:t>:</w:t>
      </w:r>
    </w:p>
    <w:p w14:paraId="3B3F83D2" w14:textId="77777777" w:rsidR="00ED29DD" w:rsidRPr="00ED29DD" w:rsidRDefault="00ED29DD" w:rsidP="00ED29DD">
      <w:pPr>
        <w:spacing w:after="0" w:line="360" w:lineRule="auto"/>
        <w:jc w:val="both"/>
        <w:rPr>
          <w:rFonts w:ascii="Arial" w:eastAsia="Calibri" w:hAnsi="Arial" w:cs="Arial"/>
          <w:sz w:val="20"/>
          <w:szCs w:val="20"/>
        </w:rPr>
      </w:pPr>
      <w:r w:rsidRPr="00ED29DD">
        <w:rPr>
          <w:rFonts w:ascii="Arial" w:eastAsia="Calibri" w:hAnsi="Arial" w:cs="Arial"/>
          <w:sz w:val="20"/>
          <w:szCs w:val="20"/>
        </w:rPr>
        <w:t xml:space="preserve">      The radiation's main effects include a failure of embryo implantation, an early abortion, or no further consequences after 14 days of conception. The organogenesis phase, from the end of the second to the eighth week after conception, is when the fetus is most vulnerable to the teratogenic effects of IR, which have a specific negative impact on the central nervous system (CNS). The fetus becomes very radiosensitive between the eighth and fifteenth week of pregnancy. </w:t>
      </w:r>
      <w:r w:rsidRPr="00ED29DD">
        <w:rPr>
          <w:rFonts w:ascii="Arial" w:eastAsia="Calibri" w:hAnsi="Arial" w:cs="Arial"/>
          <w:sz w:val="20"/>
          <w:szCs w:val="20"/>
          <w:vertAlign w:val="superscript"/>
        </w:rPr>
        <w:t xml:space="preserve">(26) </w:t>
      </w:r>
    </w:p>
    <w:p w14:paraId="0EB0D3C7"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lastRenderedPageBreak/>
        <w:t xml:space="preserve">   </w:t>
      </w:r>
    </w:p>
    <w:p w14:paraId="30B92D85" w14:textId="77777777" w:rsidR="00ED29DD" w:rsidRPr="00ED29DD" w:rsidRDefault="00ED29DD" w:rsidP="00ED29DD">
      <w:pPr>
        <w:spacing w:after="0" w:line="360" w:lineRule="auto"/>
        <w:jc w:val="both"/>
        <w:rPr>
          <w:rFonts w:ascii="Arial" w:eastAsia="Calibri" w:hAnsi="Arial" w:cs="Arial"/>
          <w:b/>
          <w:bCs/>
          <w:sz w:val="20"/>
          <w:szCs w:val="20"/>
        </w:rPr>
      </w:pPr>
      <w:bookmarkStart w:id="19" w:name="_Toc145200159"/>
      <w:r w:rsidRPr="00ED29DD">
        <w:rPr>
          <w:rFonts w:ascii="Arial" w:eastAsia="Times New Roman" w:hAnsi="Arial" w:cs="Courier New"/>
          <w:b/>
          <w:bCs/>
          <w:color w:val="000000"/>
          <w:sz w:val="20"/>
          <w:szCs w:val="20"/>
        </w:rPr>
        <w:t>Cancer risk</w:t>
      </w:r>
      <w:bookmarkEnd w:id="19"/>
      <w:r w:rsidRPr="00ED29DD">
        <w:rPr>
          <w:rFonts w:ascii="Arial" w:eastAsia="Calibri" w:hAnsi="Arial" w:cs="Arial"/>
          <w:b/>
          <w:bCs/>
          <w:sz w:val="20"/>
          <w:szCs w:val="20"/>
        </w:rPr>
        <w:t>:</w:t>
      </w:r>
    </w:p>
    <w:p w14:paraId="4B1411F2" w14:textId="77777777" w:rsidR="00ED29DD" w:rsidRPr="00ED29DD" w:rsidRDefault="00ED29DD" w:rsidP="00ED29DD">
      <w:pPr>
        <w:spacing w:after="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Free radicals are produced as a result of IR, which causes oxidative stress in the cell or tissue and significant damage to cellular macromolecules and nuclear DNA. As a result, cancer will develop. When a cell is exposed to large doses of radiation, cell division becomes uncontrolled, leading to the development of cancer. Additionally, the patient will have acute radiation sickness, including coagulopathy, diarrhea, immune system problems, burns, fever, and changes in coordination and equilibrium.</w:t>
      </w:r>
      <w:r w:rsidRPr="00ED29DD">
        <w:rPr>
          <w:rFonts w:ascii="Arial" w:eastAsia="Calibri" w:hAnsi="Arial" w:cs="Arial"/>
          <w:sz w:val="20"/>
          <w:szCs w:val="20"/>
          <w:vertAlign w:val="superscript"/>
        </w:rPr>
        <w:t xml:space="preserve"> (26)</w:t>
      </w:r>
    </w:p>
    <w:p w14:paraId="5C014774"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20" w:name="_Toc145200171"/>
      <w:r w:rsidRPr="00ED29DD">
        <w:rPr>
          <w:rFonts w:ascii="Arial" w:eastAsia="Calibri" w:hAnsi="Arial" w:cs="Arial"/>
          <w:b/>
          <w:bCs/>
          <w:sz w:val="20"/>
          <w:szCs w:val="20"/>
        </w:rPr>
        <w:t xml:space="preserve">Methodology </w:t>
      </w:r>
    </w:p>
    <w:p w14:paraId="381F257A" w14:textId="77777777" w:rsidR="00ED29DD" w:rsidRPr="00ED29DD" w:rsidRDefault="00ED29DD" w:rsidP="00ED29DD">
      <w:pPr>
        <w:spacing w:after="0" w:line="360" w:lineRule="auto"/>
        <w:jc w:val="both"/>
        <w:outlineLvl w:val="1"/>
        <w:rPr>
          <w:rFonts w:ascii="Arial" w:eastAsia="Calibri" w:hAnsi="Arial" w:cs="Arial"/>
          <w:sz w:val="20"/>
          <w:szCs w:val="20"/>
        </w:rPr>
      </w:pPr>
      <w:r w:rsidRPr="00ED29DD">
        <w:rPr>
          <w:rFonts w:ascii="Arial" w:eastAsia="Calibri" w:hAnsi="Arial" w:cs="Arial"/>
          <w:b/>
          <w:bCs/>
          <w:sz w:val="20"/>
          <w:szCs w:val="20"/>
        </w:rPr>
        <w:t>2.1.</w:t>
      </w:r>
      <w:r w:rsidRPr="00ED29DD">
        <w:rPr>
          <w:rFonts w:ascii="Arial" w:eastAsia="Calibri" w:hAnsi="Arial" w:cs="Arial"/>
          <w:sz w:val="20"/>
          <w:szCs w:val="20"/>
        </w:rPr>
        <w:t xml:space="preserve"> Study design</w:t>
      </w:r>
      <w:bookmarkEnd w:id="20"/>
      <w:r w:rsidRPr="00ED29DD">
        <w:rPr>
          <w:rFonts w:ascii="Arial" w:eastAsia="Calibri" w:hAnsi="Arial" w:cs="Arial"/>
          <w:sz w:val="20"/>
          <w:szCs w:val="20"/>
        </w:rPr>
        <w:t xml:space="preserve"> </w:t>
      </w:r>
    </w:p>
    <w:p w14:paraId="1DED8839" w14:textId="77777777" w:rsidR="00ED29DD" w:rsidRPr="00ED29DD" w:rsidRDefault="00ED29DD" w:rsidP="00ED29DD">
      <w:pPr>
        <w:tabs>
          <w:tab w:val="left" w:pos="2236"/>
        </w:tabs>
        <w:spacing w:line="360" w:lineRule="auto"/>
        <w:jc w:val="both"/>
        <w:rPr>
          <w:rFonts w:ascii="Arial" w:eastAsia="Calibri" w:hAnsi="Arial" w:cs="Arial"/>
          <w:sz w:val="20"/>
          <w:szCs w:val="20"/>
        </w:rPr>
      </w:pPr>
      <w:r w:rsidRPr="00ED29DD">
        <w:rPr>
          <w:rFonts w:ascii="Arial" w:eastAsia="Calibri" w:hAnsi="Arial" w:cs="Arial"/>
          <w:sz w:val="20"/>
          <w:szCs w:val="20"/>
        </w:rPr>
        <w:t xml:space="preserve">      This is a descriptive cross-sectional study carried out to assess knowledge, attitude, and practice of the radiological staff in the diagnostic radiology department in the hospitals at the center of </w:t>
      </w:r>
      <w:proofErr w:type="spellStart"/>
      <w:r w:rsidRPr="00ED29DD">
        <w:rPr>
          <w:rFonts w:ascii="Arial" w:eastAsia="Calibri" w:hAnsi="Arial" w:cs="Arial"/>
          <w:sz w:val="20"/>
          <w:szCs w:val="20"/>
        </w:rPr>
        <w:t>Basrah</w:t>
      </w:r>
      <w:proofErr w:type="spellEnd"/>
      <w:r w:rsidRPr="00ED29DD">
        <w:rPr>
          <w:rFonts w:ascii="Arial" w:eastAsia="Calibri" w:hAnsi="Arial" w:cs="Arial"/>
          <w:sz w:val="20"/>
          <w:szCs w:val="20"/>
        </w:rPr>
        <w:t>, Iraq. The data was collected for the period from 1st of February to 30th of June 2023.</w:t>
      </w:r>
    </w:p>
    <w:p w14:paraId="3C8FB073"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21" w:name="_Toc145200172"/>
      <w:r w:rsidRPr="00ED29DD">
        <w:rPr>
          <w:rFonts w:ascii="Arial" w:eastAsia="Calibri" w:hAnsi="Arial" w:cs="Arial"/>
          <w:b/>
          <w:bCs/>
          <w:sz w:val="20"/>
          <w:szCs w:val="20"/>
        </w:rPr>
        <w:t>2.2. Sample size and sampling method</w:t>
      </w:r>
      <w:bookmarkEnd w:id="21"/>
    </w:p>
    <w:p w14:paraId="6F70F907" w14:textId="77777777" w:rsidR="00ED29DD" w:rsidRPr="00ED29DD" w:rsidRDefault="00ED29DD" w:rsidP="00ED29DD">
      <w:pPr>
        <w:tabs>
          <w:tab w:val="left" w:pos="2236"/>
        </w:tabs>
        <w:spacing w:before="24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      The sample chosen for this study was a random sampling technique which is a suggested technique for sampling in this type of research. Steven K. Thompson Formula was used for sample size calculation: </w:t>
      </w:r>
      <w:r w:rsidRPr="00ED29DD">
        <w:rPr>
          <w:rFonts w:ascii="Arial" w:eastAsia="Calibri" w:hAnsi="Arial" w:cs="Arial"/>
          <w:sz w:val="20"/>
          <w:szCs w:val="20"/>
          <w:vertAlign w:val="superscript"/>
        </w:rPr>
        <w:t>(37)</w:t>
      </w:r>
    </w:p>
    <w:p w14:paraId="5C0E65CC" w14:textId="77777777" w:rsidR="00ED29DD" w:rsidRPr="00ED29DD" w:rsidRDefault="00ED29DD" w:rsidP="00ED29DD">
      <w:pPr>
        <w:tabs>
          <w:tab w:val="left" w:pos="2236"/>
        </w:tabs>
        <w:spacing w:before="240" w:line="360" w:lineRule="auto"/>
        <w:jc w:val="both"/>
        <w:rPr>
          <w:rFonts w:ascii="Arial" w:eastAsia="Calibri" w:hAnsi="Arial" w:cs="Arial"/>
          <w:sz w:val="20"/>
          <w:szCs w:val="20"/>
          <w:vertAlign w:val="superscript"/>
        </w:rPr>
      </w:pPr>
      <w:r w:rsidRPr="00ED29DD">
        <w:rPr>
          <w:rFonts w:ascii="Arial" w:eastAsia="Calibri" w:hAnsi="Arial" w:cs="Arial"/>
          <w:sz w:val="20"/>
          <w:szCs w:val="20"/>
        </w:rPr>
        <w:t xml:space="preserve">The population size was obtained from </w:t>
      </w:r>
      <w:proofErr w:type="spellStart"/>
      <w:r w:rsidRPr="00ED29DD">
        <w:rPr>
          <w:rFonts w:ascii="Arial" w:eastAsia="Calibri" w:hAnsi="Arial" w:cs="Arial"/>
          <w:sz w:val="20"/>
          <w:szCs w:val="20"/>
        </w:rPr>
        <w:t>Basrah</w:t>
      </w:r>
      <w:proofErr w:type="spellEnd"/>
      <w:r w:rsidRPr="00ED29DD">
        <w:rPr>
          <w:rFonts w:ascii="Arial" w:eastAsia="Calibri" w:hAnsi="Arial" w:cs="Arial"/>
          <w:sz w:val="20"/>
          <w:szCs w:val="20"/>
        </w:rPr>
        <w:t xml:space="preserve"> health directorate, statistical department. So, the sample size was calculated accordingly, and it was 104 of radiology staff, this sample size was adjusted to 125 to overcome the </w:t>
      </w:r>
      <w:proofErr w:type="spellStart"/>
      <w:r w:rsidRPr="00ED29DD">
        <w:rPr>
          <w:rFonts w:ascii="Arial" w:eastAsia="Calibri" w:hAnsi="Arial" w:cs="Arial"/>
          <w:sz w:val="20"/>
          <w:szCs w:val="20"/>
        </w:rPr>
        <w:t>nonresponders</w:t>
      </w:r>
      <w:proofErr w:type="spellEnd"/>
      <w:r w:rsidRPr="00ED29DD">
        <w:rPr>
          <w:rFonts w:ascii="Arial" w:eastAsia="Calibri" w:hAnsi="Arial" w:cs="Arial"/>
          <w:sz w:val="20"/>
          <w:szCs w:val="20"/>
        </w:rPr>
        <w:t>.</w:t>
      </w:r>
      <w:bookmarkStart w:id="22" w:name="_Toc145200173"/>
    </w:p>
    <w:p w14:paraId="2F641E73" w14:textId="77777777" w:rsidR="00ED29DD" w:rsidRPr="00ED29DD" w:rsidRDefault="00ED29DD" w:rsidP="00ED29DD">
      <w:pPr>
        <w:spacing w:after="0" w:line="360" w:lineRule="auto"/>
        <w:jc w:val="both"/>
        <w:outlineLvl w:val="1"/>
        <w:rPr>
          <w:rFonts w:ascii="Arial" w:eastAsia="Calibri" w:hAnsi="Arial" w:cs="Arial"/>
          <w:b/>
          <w:bCs/>
          <w:sz w:val="20"/>
          <w:szCs w:val="20"/>
        </w:rPr>
      </w:pPr>
      <w:r w:rsidRPr="00ED29DD">
        <w:rPr>
          <w:rFonts w:ascii="Arial" w:eastAsia="Calibri" w:hAnsi="Arial" w:cs="Arial"/>
          <w:b/>
          <w:bCs/>
          <w:sz w:val="20"/>
          <w:szCs w:val="20"/>
        </w:rPr>
        <w:t>2.3.  Study setting</w:t>
      </w:r>
      <w:bookmarkEnd w:id="22"/>
    </w:p>
    <w:p w14:paraId="2EF0E55D" w14:textId="77777777" w:rsidR="00ED29DD" w:rsidRPr="00ED29DD" w:rsidRDefault="00ED29DD" w:rsidP="00ED29DD">
      <w:pPr>
        <w:tabs>
          <w:tab w:val="left" w:pos="2236"/>
        </w:tabs>
        <w:spacing w:line="360" w:lineRule="auto"/>
        <w:jc w:val="both"/>
        <w:rPr>
          <w:rFonts w:ascii="Arial" w:eastAsia="Calibri" w:hAnsi="Arial" w:cs="Arial"/>
          <w:sz w:val="20"/>
          <w:szCs w:val="20"/>
        </w:rPr>
      </w:pPr>
      <w:r w:rsidRPr="00ED29DD">
        <w:rPr>
          <w:rFonts w:ascii="Arial" w:eastAsia="Calibri" w:hAnsi="Arial" w:cs="Arial"/>
          <w:sz w:val="20"/>
          <w:szCs w:val="20"/>
        </w:rPr>
        <w:t xml:space="preserve">     The data was collected from diagnostic radiology department in the hospitals at the center of </w:t>
      </w:r>
      <w:proofErr w:type="spellStart"/>
      <w:r w:rsidRPr="00ED29DD">
        <w:rPr>
          <w:rFonts w:ascii="Arial" w:eastAsia="Calibri" w:hAnsi="Arial" w:cs="Arial"/>
          <w:sz w:val="20"/>
          <w:szCs w:val="20"/>
        </w:rPr>
        <w:t>Basrah</w:t>
      </w:r>
      <w:proofErr w:type="spellEnd"/>
      <w:r w:rsidRPr="00ED29DD">
        <w:rPr>
          <w:rFonts w:ascii="Arial" w:eastAsia="Calibri" w:hAnsi="Arial" w:cs="Arial"/>
          <w:sz w:val="20"/>
          <w:szCs w:val="20"/>
        </w:rPr>
        <w:t xml:space="preserve">, which include 8 </w:t>
      </w:r>
      <w:proofErr w:type="gramStart"/>
      <w:r w:rsidRPr="00ED29DD">
        <w:rPr>
          <w:rFonts w:ascii="Arial" w:eastAsia="Calibri" w:hAnsi="Arial" w:cs="Arial"/>
          <w:sz w:val="20"/>
          <w:szCs w:val="20"/>
        </w:rPr>
        <w:t>hospital</w:t>
      </w:r>
      <w:proofErr w:type="gramEnd"/>
    </w:p>
    <w:p w14:paraId="6A9BF47A"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23" w:name="_Toc145200174"/>
      <w:r w:rsidRPr="00ED29DD">
        <w:rPr>
          <w:rFonts w:ascii="Arial" w:eastAsia="Calibri" w:hAnsi="Arial" w:cs="Arial"/>
          <w:b/>
          <w:bCs/>
          <w:sz w:val="20"/>
          <w:szCs w:val="20"/>
        </w:rPr>
        <w:t>2.4. Study population</w:t>
      </w:r>
      <w:bookmarkEnd w:id="23"/>
      <w:r w:rsidRPr="00ED29DD">
        <w:rPr>
          <w:rFonts w:ascii="Arial" w:eastAsia="Calibri" w:hAnsi="Arial" w:cs="Arial"/>
          <w:b/>
          <w:bCs/>
          <w:sz w:val="20"/>
          <w:szCs w:val="20"/>
        </w:rPr>
        <w:tab/>
      </w:r>
    </w:p>
    <w:p w14:paraId="7BFEE866" w14:textId="77777777" w:rsidR="00ED29DD" w:rsidRPr="00ED29DD" w:rsidRDefault="00ED29DD" w:rsidP="00ED29DD">
      <w:pPr>
        <w:tabs>
          <w:tab w:val="left" w:pos="2236"/>
        </w:tabs>
        <w:spacing w:line="360" w:lineRule="auto"/>
        <w:jc w:val="both"/>
        <w:rPr>
          <w:rFonts w:ascii="Arial" w:eastAsia="Calibri" w:hAnsi="Arial" w:cs="Arial"/>
          <w:sz w:val="20"/>
          <w:szCs w:val="20"/>
        </w:rPr>
      </w:pPr>
      <w:r w:rsidRPr="00ED29DD">
        <w:rPr>
          <w:rFonts w:ascii="Arial" w:eastAsia="Calibri" w:hAnsi="Arial" w:cs="Arial"/>
          <w:sz w:val="20"/>
          <w:szCs w:val="20"/>
        </w:rPr>
        <w:t xml:space="preserve">      A total of 125 radiology staff working in the diagnostic radiology departments in the hospitals of the center of </w:t>
      </w:r>
      <w:proofErr w:type="spellStart"/>
      <w:r w:rsidRPr="00ED29DD">
        <w:rPr>
          <w:rFonts w:ascii="Arial" w:eastAsia="Calibri" w:hAnsi="Arial" w:cs="Arial"/>
          <w:sz w:val="20"/>
          <w:szCs w:val="20"/>
        </w:rPr>
        <w:t>Basrah</w:t>
      </w:r>
      <w:proofErr w:type="spellEnd"/>
      <w:r w:rsidRPr="00ED29DD">
        <w:rPr>
          <w:rFonts w:ascii="Arial" w:eastAsia="Calibri" w:hAnsi="Arial" w:cs="Arial"/>
          <w:sz w:val="20"/>
          <w:szCs w:val="20"/>
        </w:rPr>
        <w:t xml:space="preserve"> governorate.</w:t>
      </w:r>
    </w:p>
    <w:p w14:paraId="7D268976"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24" w:name="_Toc145200179"/>
      <w:r w:rsidRPr="00ED29DD">
        <w:rPr>
          <w:rFonts w:ascii="Arial" w:eastAsia="Calibri" w:hAnsi="Arial" w:cs="Arial"/>
          <w:b/>
          <w:bCs/>
          <w:sz w:val="20"/>
          <w:szCs w:val="20"/>
        </w:rPr>
        <w:t>2.7. Data collection</w:t>
      </w:r>
      <w:bookmarkEnd w:id="24"/>
    </w:p>
    <w:p w14:paraId="4A74702C" w14:textId="77777777" w:rsidR="00ED29DD" w:rsidRPr="00ED29DD" w:rsidRDefault="00ED29DD" w:rsidP="00ED29DD">
      <w:pPr>
        <w:tabs>
          <w:tab w:val="left" w:pos="2236"/>
        </w:tabs>
        <w:spacing w:line="360" w:lineRule="auto"/>
        <w:jc w:val="both"/>
        <w:rPr>
          <w:rFonts w:ascii="Arial" w:eastAsia="Calibri" w:hAnsi="Arial" w:cs="Arial"/>
          <w:sz w:val="20"/>
          <w:szCs w:val="20"/>
        </w:rPr>
      </w:pPr>
      <w:r w:rsidRPr="00ED29DD">
        <w:rPr>
          <w:rFonts w:ascii="Arial" w:eastAsia="Calibri" w:hAnsi="Arial" w:cs="Arial"/>
          <w:sz w:val="20"/>
          <w:szCs w:val="20"/>
        </w:rPr>
        <w:t xml:space="preserve">      Using a special questionnaire form, data for the study was collected from diagnostic radiology department employees. The questions were taken from other research studies and adjusted by the researcher for the needs of the study. Each survey form required 10 to 15 minutes to complete, at a rate twice/week. Before the interview, the participants were informed of the study's objectives and given their verbal consent to participate. The questionnaire consisted of four parts: socio-demographics, knowledge, attitudes and practice of the participants. </w:t>
      </w:r>
    </w:p>
    <w:p w14:paraId="70002F02" w14:textId="77777777" w:rsidR="00ED29DD" w:rsidRPr="00ED29DD" w:rsidRDefault="00ED29DD">
      <w:pPr>
        <w:numPr>
          <w:ilvl w:val="0"/>
          <w:numId w:val="5"/>
        </w:numPr>
        <w:tabs>
          <w:tab w:val="left" w:pos="2236"/>
        </w:tabs>
        <w:spacing w:line="360" w:lineRule="auto"/>
        <w:jc w:val="both"/>
        <w:rPr>
          <w:rFonts w:ascii="Arial" w:eastAsia="Calibri" w:hAnsi="Arial" w:cs="Arial"/>
          <w:sz w:val="20"/>
          <w:szCs w:val="20"/>
        </w:rPr>
      </w:pPr>
      <w:r w:rsidRPr="00ED29DD">
        <w:rPr>
          <w:rFonts w:ascii="Arial" w:eastAsia="Calibri" w:hAnsi="Arial" w:cs="Arial"/>
          <w:sz w:val="20"/>
          <w:szCs w:val="20"/>
        </w:rPr>
        <w:t>The socio- demographic characteristics including gender, age, occupation, educational level, and place of work.</w:t>
      </w:r>
    </w:p>
    <w:p w14:paraId="52185690" w14:textId="77777777" w:rsidR="00ED29DD" w:rsidRPr="00ED29DD" w:rsidRDefault="00ED29DD">
      <w:pPr>
        <w:numPr>
          <w:ilvl w:val="0"/>
          <w:numId w:val="5"/>
        </w:numPr>
        <w:tabs>
          <w:tab w:val="left" w:pos="2236"/>
        </w:tabs>
        <w:spacing w:line="360" w:lineRule="auto"/>
        <w:jc w:val="both"/>
        <w:rPr>
          <w:rFonts w:ascii="Arial" w:eastAsia="Calibri" w:hAnsi="Arial" w:cs="Arial"/>
          <w:sz w:val="20"/>
          <w:szCs w:val="20"/>
        </w:rPr>
      </w:pPr>
      <w:r w:rsidRPr="00ED29DD">
        <w:rPr>
          <w:rFonts w:ascii="Arial" w:eastAsia="Calibri" w:hAnsi="Arial" w:cs="Arial"/>
          <w:sz w:val="20"/>
          <w:szCs w:val="20"/>
        </w:rPr>
        <w:t xml:space="preserve">Knowledge of participants consists of (16) questions. </w:t>
      </w:r>
    </w:p>
    <w:p w14:paraId="0ABDAF74" w14:textId="77777777" w:rsidR="00ED29DD" w:rsidRPr="00ED29DD" w:rsidRDefault="00ED29DD">
      <w:pPr>
        <w:numPr>
          <w:ilvl w:val="0"/>
          <w:numId w:val="5"/>
        </w:numPr>
        <w:tabs>
          <w:tab w:val="left" w:pos="2236"/>
        </w:tabs>
        <w:spacing w:line="360" w:lineRule="auto"/>
        <w:jc w:val="both"/>
        <w:rPr>
          <w:rFonts w:ascii="Arial" w:eastAsia="Calibri" w:hAnsi="Arial" w:cs="Arial"/>
          <w:sz w:val="20"/>
          <w:szCs w:val="20"/>
        </w:rPr>
      </w:pPr>
      <w:r w:rsidRPr="00ED29DD">
        <w:rPr>
          <w:rFonts w:ascii="Arial" w:eastAsia="Calibri" w:hAnsi="Arial" w:cs="Arial"/>
          <w:sz w:val="20"/>
          <w:szCs w:val="20"/>
        </w:rPr>
        <w:lastRenderedPageBreak/>
        <w:t xml:space="preserve">Attitudes of participants consists of (7) questions. </w:t>
      </w:r>
    </w:p>
    <w:p w14:paraId="2A00A027" w14:textId="77777777" w:rsidR="00ED29DD" w:rsidRPr="00ED29DD" w:rsidRDefault="00ED29DD">
      <w:pPr>
        <w:numPr>
          <w:ilvl w:val="0"/>
          <w:numId w:val="5"/>
        </w:numPr>
        <w:tabs>
          <w:tab w:val="left" w:pos="2236"/>
        </w:tabs>
        <w:spacing w:line="360" w:lineRule="auto"/>
        <w:jc w:val="both"/>
        <w:rPr>
          <w:rFonts w:ascii="Arial" w:eastAsia="Calibri" w:hAnsi="Arial" w:cs="Arial"/>
          <w:sz w:val="20"/>
          <w:szCs w:val="20"/>
        </w:rPr>
      </w:pPr>
      <w:r w:rsidRPr="00ED29DD">
        <w:rPr>
          <w:rFonts w:ascii="Arial" w:eastAsia="Calibri" w:hAnsi="Arial" w:cs="Arial"/>
          <w:sz w:val="20"/>
          <w:szCs w:val="20"/>
        </w:rPr>
        <w:t xml:space="preserve">Practice of participants consists of (10) questions. </w:t>
      </w:r>
    </w:p>
    <w:p w14:paraId="750CB5AE"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25" w:name="_Toc145200181"/>
      <w:r w:rsidRPr="00ED29DD">
        <w:rPr>
          <w:rFonts w:ascii="Arial" w:eastAsia="Calibri" w:hAnsi="Arial" w:cs="Arial"/>
          <w:b/>
          <w:bCs/>
          <w:sz w:val="20"/>
          <w:szCs w:val="20"/>
        </w:rPr>
        <w:t>2.9. Statistical analysis</w:t>
      </w:r>
      <w:bookmarkEnd w:id="25"/>
    </w:p>
    <w:p w14:paraId="03A2D94A" w14:textId="77777777" w:rsidR="00ED29DD" w:rsidRPr="00ED29DD" w:rsidRDefault="00ED29DD" w:rsidP="00ED29DD">
      <w:pPr>
        <w:autoSpaceDE w:val="0"/>
        <w:autoSpaceDN w:val="0"/>
        <w:adjustRightInd w:val="0"/>
        <w:spacing w:after="0" w:line="360" w:lineRule="auto"/>
        <w:jc w:val="both"/>
        <w:rPr>
          <w:rFonts w:ascii="Arial" w:eastAsia="Calibri" w:hAnsi="Arial" w:cs="Arial"/>
          <w:color w:val="000000"/>
          <w:sz w:val="20"/>
          <w:szCs w:val="20"/>
        </w:rPr>
      </w:pPr>
      <w:r w:rsidRPr="00ED29DD">
        <w:rPr>
          <w:rFonts w:ascii="Arial" w:eastAsia="Calibri" w:hAnsi="Arial" w:cs="Arial"/>
          <w:color w:val="000000"/>
          <w:sz w:val="20"/>
          <w:szCs w:val="20"/>
        </w:rPr>
        <w:t xml:space="preserve">    For the purpose of statistical analysis of the data obtained, Excel and SPSS version 26 software were used. The answers were shown in frequencies and percentages. Quantitative data were tested for normality of distribution and shown as mean± standard deviation and median with minimum and maximum values. For the purpose of exploring relationships, Spearman's correlations, Mann-Whitney U and Kruskal Wallis tests were used. A relationship of p-value less than 0.05 was considered statistically significant.</w:t>
      </w:r>
    </w:p>
    <w:p w14:paraId="19768FC7" w14:textId="77777777" w:rsidR="00ED29DD" w:rsidRPr="00ED29DD" w:rsidRDefault="00ED29DD" w:rsidP="00ED29DD">
      <w:pPr>
        <w:autoSpaceDE w:val="0"/>
        <w:autoSpaceDN w:val="0"/>
        <w:adjustRightInd w:val="0"/>
        <w:spacing w:after="0" w:line="360" w:lineRule="auto"/>
        <w:jc w:val="both"/>
        <w:rPr>
          <w:rFonts w:ascii="Arial" w:eastAsia="Calibri" w:hAnsi="Arial" w:cs="Arial"/>
          <w:color w:val="000000"/>
          <w:sz w:val="20"/>
          <w:szCs w:val="20"/>
        </w:rPr>
      </w:pPr>
      <w:r w:rsidRPr="00ED29DD">
        <w:rPr>
          <w:rFonts w:ascii="Arial" w:eastAsia="Calibri" w:hAnsi="Arial" w:cs="Arial"/>
          <w:color w:val="000000"/>
          <w:sz w:val="20"/>
          <w:szCs w:val="20"/>
        </w:rPr>
        <w:t xml:space="preserve">Also we calculate the overall </w:t>
      </w:r>
      <w:proofErr w:type="spellStart"/>
      <w:r w:rsidRPr="00ED29DD">
        <w:rPr>
          <w:rFonts w:ascii="Arial" w:eastAsia="Calibri" w:hAnsi="Arial" w:cs="Arial"/>
          <w:color w:val="000000"/>
          <w:sz w:val="20"/>
          <w:szCs w:val="20"/>
        </w:rPr>
        <w:t>pecentages</w:t>
      </w:r>
      <w:proofErr w:type="spellEnd"/>
      <w:r w:rsidRPr="00ED29DD">
        <w:rPr>
          <w:rFonts w:ascii="Arial" w:eastAsia="Calibri" w:hAnsi="Arial" w:cs="Arial"/>
          <w:color w:val="000000"/>
          <w:sz w:val="20"/>
          <w:szCs w:val="20"/>
        </w:rPr>
        <w:t xml:space="preserve"> for </w:t>
      </w:r>
      <w:proofErr w:type="gramStart"/>
      <w:r w:rsidRPr="00ED29DD">
        <w:rPr>
          <w:rFonts w:ascii="Arial" w:eastAsia="Calibri" w:hAnsi="Arial" w:cs="Arial"/>
          <w:color w:val="000000"/>
          <w:sz w:val="20"/>
          <w:szCs w:val="20"/>
        </w:rPr>
        <w:t>knowledge ,</w:t>
      </w:r>
      <w:proofErr w:type="gramEnd"/>
      <w:r w:rsidRPr="00ED29DD">
        <w:rPr>
          <w:rFonts w:ascii="Arial" w:eastAsia="Calibri" w:hAnsi="Arial" w:cs="Arial"/>
          <w:color w:val="000000"/>
          <w:sz w:val="20"/>
          <w:szCs w:val="20"/>
        </w:rPr>
        <w:t xml:space="preserve"> attitudes and practices by summation of the highest score and the lowest score , then divide the value by two  .</w:t>
      </w:r>
    </w:p>
    <w:p w14:paraId="747678FE" w14:textId="77777777" w:rsidR="00ED29DD" w:rsidRPr="00ED29DD" w:rsidRDefault="00ED29DD" w:rsidP="00ED29DD">
      <w:pPr>
        <w:jc w:val="center"/>
        <w:rPr>
          <w:rFonts w:ascii="Arial" w:eastAsia="Calibri" w:hAnsi="Arial" w:cs="Arial"/>
          <w:b/>
          <w:bCs/>
          <w:sz w:val="20"/>
          <w:szCs w:val="20"/>
        </w:rPr>
      </w:pPr>
    </w:p>
    <w:p w14:paraId="000C8EDB" w14:textId="77777777" w:rsidR="00ED29DD" w:rsidRPr="00ED29DD" w:rsidRDefault="00ED29DD" w:rsidP="00ED29DD">
      <w:pPr>
        <w:rPr>
          <w:rFonts w:ascii="Arial" w:eastAsia="Calibri" w:hAnsi="Arial" w:cs="Arial"/>
          <w:b/>
          <w:bCs/>
          <w:sz w:val="20"/>
          <w:szCs w:val="20"/>
        </w:rPr>
      </w:pPr>
      <w:r w:rsidRPr="00ED29DD">
        <w:rPr>
          <w:rFonts w:ascii="Arial" w:eastAsia="Calibri" w:hAnsi="Arial" w:cs="Arial"/>
          <w:b/>
          <w:bCs/>
          <w:sz w:val="20"/>
          <w:szCs w:val="20"/>
        </w:rPr>
        <w:t>Results</w:t>
      </w:r>
    </w:p>
    <w:p w14:paraId="7CD10E4B" w14:textId="77777777" w:rsidR="00ED29DD" w:rsidRPr="00ED29DD" w:rsidRDefault="00ED29DD" w:rsidP="00ED29DD">
      <w:pPr>
        <w:jc w:val="both"/>
        <w:rPr>
          <w:rFonts w:ascii="Arial" w:eastAsia="Calibri" w:hAnsi="Arial" w:cs="Arial"/>
          <w:sz w:val="20"/>
          <w:szCs w:val="20"/>
        </w:rPr>
      </w:pPr>
    </w:p>
    <w:p w14:paraId="7B1E4FED" w14:textId="77777777" w:rsidR="00ED29DD" w:rsidRPr="00ED29DD" w:rsidRDefault="00ED29DD" w:rsidP="00ED29DD">
      <w:pPr>
        <w:jc w:val="both"/>
        <w:rPr>
          <w:rFonts w:ascii="Arial" w:eastAsia="Calibri" w:hAnsi="Arial" w:cs="Arial"/>
          <w:sz w:val="20"/>
          <w:szCs w:val="20"/>
        </w:rPr>
      </w:pPr>
      <w:r w:rsidRPr="00ED29DD">
        <w:rPr>
          <w:rFonts w:ascii="Arial" w:eastAsia="Calibri" w:hAnsi="Arial" w:cs="Arial"/>
          <w:sz w:val="20"/>
          <w:szCs w:val="20"/>
        </w:rPr>
        <w:t>Table (1) shows that the mean age of the study population was 41.9 years and males were slightly more than females (57.6%). Most of the sample were married and more than half (54.4%) of them were bachelor degree holders.</w:t>
      </w:r>
    </w:p>
    <w:p w14:paraId="54ED2850" w14:textId="77777777" w:rsidR="00ED29DD" w:rsidRDefault="00ED29DD" w:rsidP="00ED29DD">
      <w:pPr>
        <w:spacing w:after="0" w:line="360" w:lineRule="auto"/>
        <w:jc w:val="both"/>
        <w:outlineLvl w:val="1"/>
        <w:rPr>
          <w:rFonts w:ascii="Arial" w:eastAsia="Calibri" w:hAnsi="Arial" w:cs="Arial"/>
          <w:b/>
          <w:bCs/>
          <w:i/>
          <w:iCs/>
          <w:sz w:val="20"/>
          <w:szCs w:val="20"/>
        </w:rPr>
      </w:pPr>
      <w:bookmarkStart w:id="26" w:name="_Toc144986489"/>
      <w:bookmarkStart w:id="27" w:name="_Toc145044447"/>
      <w:bookmarkStart w:id="28" w:name="_Toc145200183"/>
      <w:r w:rsidRPr="00ED29DD">
        <w:rPr>
          <w:rFonts w:ascii="Arial" w:eastAsia="Calibri" w:hAnsi="Arial" w:cs="Arial"/>
          <w:b/>
          <w:bCs/>
          <w:sz w:val="20"/>
          <w:szCs w:val="20"/>
        </w:rPr>
        <w:t>Table (3.1):</w:t>
      </w:r>
      <w:r w:rsidRPr="00ED29DD">
        <w:rPr>
          <w:rFonts w:ascii="Arial" w:eastAsia="Calibri" w:hAnsi="Arial" w:cs="Arial"/>
          <w:b/>
          <w:bCs/>
          <w:i/>
          <w:iCs/>
          <w:sz w:val="20"/>
          <w:szCs w:val="20"/>
        </w:rPr>
        <w:t xml:space="preserve"> </w:t>
      </w:r>
      <w:r w:rsidRPr="00ED29DD">
        <w:rPr>
          <w:rFonts w:ascii="Arial" w:eastAsia="Calibri" w:hAnsi="Arial" w:cs="Arial"/>
          <w:sz w:val="20"/>
          <w:szCs w:val="20"/>
        </w:rPr>
        <w:t>Sociodemographic characteristics of the study population</w:t>
      </w:r>
      <w:bookmarkEnd w:id="26"/>
      <w:bookmarkEnd w:id="27"/>
      <w:bookmarkEnd w:id="28"/>
    </w:p>
    <w:p w14:paraId="29307096" w14:textId="77777777" w:rsidR="00822564" w:rsidRPr="00ED29DD" w:rsidRDefault="00822564" w:rsidP="00ED29DD">
      <w:pPr>
        <w:spacing w:after="0" w:line="360" w:lineRule="auto"/>
        <w:jc w:val="both"/>
        <w:outlineLvl w:val="1"/>
        <w:rPr>
          <w:rFonts w:ascii="Arial" w:eastAsia="Calibri" w:hAnsi="Arial" w:cs="Arial"/>
          <w:b/>
          <w:bCs/>
          <w:i/>
          <w:iCs/>
          <w:sz w:val="20"/>
          <w:szCs w:val="20"/>
        </w:rPr>
      </w:pPr>
    </w:p>
    <w:tbl>
      <w:tblPr>
        <w:tblW w:w="735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000" w:firstRow="0" w:lastRow="0" w:firstColumn="0" w:lastColumn="0" w:noHBand="0" w:noVBand="0"/>
      </w:tblPr>
      <w:tblGrid>
        <w:gridCol w:w="3741"/>
        <w:gridCol w:w="1334"/>
        <w:gridCol w:w="2284"/>
      </w:tblGrid>
      <w:tr w:rsidR="00ED29DD" w:rsidRPr="00ED29DD" w14:paraId="4BA7455F" w14:textId="77777777" w:rsidTr="00ED29DD">
        <w:trPr>
          <w:cantSplit/>
          <w:trHeight w:val="50"/>
          <w:jc w:val="center"/>
        </w:trPr>
        <w:tc>
          <w:tcPr>
            <w:tcW w:w="3741" w:type="dxa"/>
            <w:vMerge w:val="restart"/>
            <w:shd w:val="clear" w:color="auto" w:fill="F2DBDB"/>
            <w:vAlign w:val="center"/>
          </w:tcPr>
          <w:p w14:paraId="425BF71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Age</w:t>
            </w:r>
          </w:p>
        </w:tc>
        <w:tc>
          <w:tcPr>
            <w:tcW w:w="1334" w:type="dxa"/>
            <w:shd w:val="clear" w:color="auto" w:fill="FFFFFF"/>
            <w:vAlign w:val="bottom"/>
          </w:tcPr>
          <w:p w14:paraId="5D22397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2284" w:type="dxa"/>
            <w:shd w:val="clear" w:color="auto" w:fill="FFFFFF"/>
            <w:vAlign w:val="bottom"/>
          </w:tcPr>
          <w:p w14:paraId="05027DF8" w14:textId="77777777" w:rsidR="00ED29DD" w:rsidRPr="00ED29DD" w:rsidRDefault="00ED29DD" w:rsidP="00ED29DD">
            <w:pPr>
              <w:spacing w:after="0" w:line="240" w:lineRule="auto"/>
              <w:jc w:val="center"/>
              <w:rPr>
                <w:rFonts w:ascii="Arial" w:eastAsia="Calibri" w:hAnsi="Arial" w:cs="Arial"/>
                <w:sz w:val="18"/>
                <w:szCs w:val="18"/>
              </w:rPr>
            </w:pPr>
            <w:proofErr w:type="gramStart"/>
            <w:r w:rsidRPr="00ED29DD">
              <w:rPr>
                <w:rFonts w:ascii="Arial" w:eastAsia="Calibri" w:hAnsi="Arial" w:cs="Arial"/>
                <w:sz w:val="18"/>
                <w:szCs w:val="18"/>
              </w:rPr>
              <w:t>Median(</w:t>
            </w:r>
            <w:proofErr w:type="gramEnd"/>
            <w:r w:rsidRPr="00ED29DD">
              <w:rPr>
                <w:rFonts w:ascii="Arial" w:eastAsia="Calibri" w:hAnsi="Arial" w:cs="Arial"/>
                <w:sz w:val="18"/>
                <w:szCs w:val="18"/>
              </w:rPr>
              <w:t>Min.-Max.)</w:t>
            </w:r>
          </w:p>
        </w:tc>
      </w:tr>
      <w:tr w:rsidR="00ED29DD" w:rsidRPr="00ED29DD" w14:paraId="127F13DD" w14:textId="77777777" w:rsidTr="00ED29DD">
        <w:trPr>
          <w:cantSplit/>
          <w:trHeight w:val="49"/>
          <w:jc w:val="center"/>
        </w:trPr>
        <w:tc>
          <w:tcPr>
            <w:tcW w:w="3741" w:type="dxa"/>
            <w:vMerge/>
            <w:shd w:val="clear" w:color="auto" w:fill="F2DBDB"/>
            <w:vAlign w:val="bottom"/>
          </w:tcPr>
          <w:p w14:paraId="6B1D22C7" w14:textId="77777777" w:rsidR="00ED29DD" w:rsidRPr="00ED29DD" w:rsidRDefault="00ED29DD" w:rsidP="00ED29DD">
            <w:pPr>
              <w:spacing w:after="0" w:line="240" w:lineRule="auto"/>
              <w:jc w:val="center"/>
              <w:rPr>
                <w:rFonts w:ascii="Arial" w:eastAsia="Calibri" w:hAnsi="Arial" w:cs="Arial"/>
                <w:sz w:val="18"/>
                <w:szCs w:val="18"/>
              </w:rPr>
            </w:pPr>
          </w:p>
        </w:tc>
        <w:tc>
          <w:tcPr>
            <w:tcW w:w="1334" w:type="dxa"/>
            <w:shd w:val="clear" w:color="auto" w:fill="FFFFFF"/>
            <w:vAlign w:val="bottom"/>
          </w:tcPr>
          <w:p w14:paraId="57CC214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41.94±9.89</w:t>
            </w:r>
          </w:p>
        </w:tc>
        <w:tc>
          <w:tcPr>
            <w:tcW w:w="2284" w:type="dxa"/>
            <w:shd w:val="clear" w:color="auto" w:fill="FFFFFF"/>
            <w:vAlign w:val="bottom"/>
          </w:tcPr>
          <w:p w14:paraId="4D24A94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42(23-62)</w:t>
            </w:r>
          </w:p>
        </w:tc>
      </w:tr>
      <w:tr w:rsidR="00ED29DD" w:rsidRPr="00ED29DD" w14:paraId="1F233C63" w14:textId="77777777" w:rsidTr="00ED29DD">
        <w:trPr>
          <w:cantSplit/>
          <w:trHeight w:val="50"/>
          <w:jc w:val="center"/>
        </w:trPr>
        <w:tc>
          <w:tcPr>
            <w:tcW w:w="3741" w:type="dxa"/>
            <w:shd w:val="clear" w:color="auto" w:fill="F2DBDB"/>
            <w:vAlign w:val="bottom"/>
          </w:tcPr>
          <w:p w14:paraId="3029BD8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Gender</w:t>
            </w:r>
          </w:p>
        </w:tc>
        <w:tc>
          <w:tcPr>
            <w:tcW w:w="1334" w:type="dxa"/>
            <w:shd w:val="clear" w:color="auto" w:fill="FFFFFF"/>
            <w:vAlign w:val="bottom"/>
          </w:tcPr>
          <w:p w14:paraId="4C59DA3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Frequency</w:t>
            </w:r>
          </w:p>
        </w:tc>
        <w:tc>
          <w:tcPr>
            <w:tcW w:w="2284" w:type="dxa"/>
            <w:shd w:val="clear" w:color="auto" w:fill="FFFFFF"/>
            <w:vAlign w:val="bottom"/>
          </w:tcPr>
          <w:p w14:paraId="2E160DF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Percent</w:t>
            </w:r>
          </w:p>
        </w:tc>
      </w:tr>
      <w:tr w:rsidR="00ED29DD" w:rsidRPr="00ED29DD" w14:paraId="0DCBBD7C" w14:textId="77777777" w:rsidTr="00ED29DD">
        <w:trPr>
          <w:cantSplit/>
          <w:trHeight w:val="30"/>
          <w:jc w:val="center"/>
        </w:trPr>
        <w:tc>
          <w:tcPr>
            <w:tcW w:w="3741" w:type="dxa"/>
            <w:tcBorders>
              <w:bottom w:val="single" w:sz="12" w:space="0" w:color="auto"/>
            </w:tcBorders>
            <w:shd w:val="clear" w:color="auto" w:fill="F2F2F2"/>
          </w:tcPr>
          <w:p w14:paraId="25D0728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Male</w:t>
            </w:r>
          </w:p>
        </w:tc>
        <w:tc>
          <w:tcPr>
            <w:tcW w:w="1334" w:type="dxa"/>
            <w:shd w:val="clear" w:color="auto" w:fill="FFFFFF"/>
          </w:tcPr>
          <w:p w14:paraId="48C5EF8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72</w:t>
            </w:r>
          </w:p>
        </w:tc>
        <w:tc>
          <w:tcPr>
            <w:tcW w:w="2284" w:type="dxa"/>
            <w:shd w:val="clear" w:color="auto" w:fill="FFFFFF"/>
          </w:tcPr>
          <w:p w14:paraId="6C838D2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57.6</w:t>
            </w:r>
          </w:p>
        </w:tc>
      </w:tr>
      <w:tr w:rsidR="00ED29DD" w:rsidRPr="00ED29DD" w14:paraId="53A724D7" w14:textId="77777777" w:rsidTr="00ED29DD">
        <w:trPr>
          <w:cantSplit/>
          <w:trHeight w:val="7"/>
          <w:jc w:val="center"/>
        </w:trPr>
        <w:tc>
          <w:tcPr>
            <w:tcW w:w="3741" w:type="dxa"/>
            <w:tcBorders>
              <w:top w:val="single" w:sz="12" w:space="0" w:color="auto"/>
            </w:tcBorders>
            <w:shd w:val="clear" w:color="auto" w:fill="F2F2F2"/>
          </w:tcPr>
          <w:p w14:paraId="5C30F21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Female</w:t>
            </w:r>
          </w:p>
        </w:tc>
        <w:tc>
          <w:tcPr>
            <w:tcW w:w="1334" w:type="dxa"/>
            <w:shd w:val="clear" w:color="auto" w:fill="FFFFFF"/>
          </w:tcPr>
          <w:p w14:paraId="5CC5725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53</w:t>
            </w:r>
          </w:p>
        </w:tc>
        <w:tc>
          <w:tcPr>
            <w:tcW w:w="2284" w:type="dxa"/>
            <w:shd w:val="clear" w:color="auto" w:fill="FFFFFF"/>
          </w:tcPr>
          <w:p w14:paraId="1DBF6C3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42.4</w:t>
            </w:r>
          </w:p>
        </w:tc>
      </w:tr>
      <w:tr w:rsidR="00ED29DD" w:rsidRPr="00ED29DD" w14:paraId="0C1B7F92" w14:textId="77777777" w:rsidTr="00ED29DD">
        <w:trPr>
          <w:cantSplit/>
          <w:trHeight w:val="29"/>
          <w:jc w:val="center"/>
        </w:trPr>
        <w:tc>
          <w:tcPr>
            <w:tcW w:w="3741" w:type="dxa"/>
            <w:shd w:val="clear" w:color="auto" w:fill="F2DBDB"/>
            <w:vAlign w:val="bottom"/>
          </w:tcPr>
          <w:p w14:paraId="4E3D220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Marital status</w:t>
            </w:r>
          </w:p>
        </w:tc>
        <w:tc>
          <w:tcPr>
            <w:tcW w:w="3618" w:type="dxa"/>
            <w:gridSpan w:val="2"/>
            <w:shd w:val="clear" w:color="auto" w:fill="FFFFFF"/>
            <w:vAlign w:val="bottom"/>
          </w:tcPr>
          <w:p w14:paraId="1A500D50" w14:textId="77777777" w:rsidR="00ED29DD" w:rsidRPr="00ED29DD" w:rsidRDefault="00ED29DD" w:rsidP="00ED29DD">
            <w:pPr>
              <w:spacing w:after="0" w:line="240" w:lineRule="auto"/>
              <w:jc w:val="center"/>
              <w:rPr>
                <w:rFonts w:ascii="Arial" w:eastAsia="Calibri" w:hAnsi="Arial" w:cs="Arial"/>
                <w:sz w:val="18"/>
                <w:szCs w:val="18"/>
              </w:rPr>
            </w:pPr>
          </w:p>
        </w:tc>
      </w:tr>
      <w:tr w:rsidR="00ED29DD" w:rsidRPr="00ED29DD" w14:paraId="0D2354DA" w14:textId="77777777" w:rsidTr="00ED29DD">
        <w:trPr>
          <w:cantSplit/>
          <w:trHeight w:val="30"/>
          <w:jc w:val="center"/>
        </w:trPr>
        <w:tc>
          <w:tcPr>
            <w:tcW w:w="3741" w:type="dxa"/>
            <w:tcBorders>
              <w:bottom w:val="single" w:sz="12" w:space="0" w:color="auto"/>
            </w:tcBorders>
            <w:shd w:val="clear" w:color="auto" w:fill="F2F2F2"/>
          </w:tcPr>
          <w:p w14:paraId="15F9BEC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Single</w:t>
            </w:r>
          </w:p>
        </w:tc>
        <w:tc>
          <w:tcPr>
            <w:tcW w:w="1334" w:type="dxa"/>
            <w:shd w:val="clear" w:color="auto" w:fill="FFFFFF"/>
          </w:tcPr>
          <w:p w14:paraId="2918E81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21</w:t>
            </w:r>
          </w:p>
        </w:tc>
        <w:tc>
          <w:tcPr>
            <w:tcW w:w="2284" w:type="dxa"/>
            <w:shd w:val="clear" w:color="auto" w:fill="FFFFFF"/>
          </w:tcPr>
          <w:p w14:paraId="3B8C36E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16.8</w:t>
            </w:r>
          </w:p>
        </w:tc>
      </w:tr>
      <w:tr w:rsidR="00ED29DD" w:rsidRPr="00ED29DD" w14:paraId="0DFE7CC7" w14:textId="77777777" w:rsidTr="00ED29DD">
        <w:trPr>
          <w:cantSplit/>
          <w:trHeight w:val="7"/>
          <w:jc w:val="center"/>
        </w:trPr>
        <w:tc>
          <w:tcPr>
            <w:tcW w:w="3741" w:type="dxa"/>
            <w:tcBorders>
              <w:top w:val="single" w:sz="12" w:space="0" w:color="auto"/>
              <w:bottom w:val="single" w:sz="12" w:space="0" w:color="auto"/>
            </w:tcBorders>
            <w:shd w:val="clear" w:color="auto" w:fill="F2F2F2"/>
          </w:tcPr>
          <w:p w14:paraId="1F7AD84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Married</w:t>
            </w:r>
          </w:p>
        </w:tc>
        <w:tc>
          <w:tcPr>
            <w:tcW w:w="1334" w:type="dxa"/>
            <w:shd w:val="clear" w:color="auto" w:fill="FFFFFF"/>
          </w:tcPr>
          <w:p w14:paraId="46C7242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102</w:t>
            </w:r>
          </w:p>
        </w:tc>
        <w:tc>
          <w:tcPr>
            <w:tcW w:w="2284" w:type="dxa"/>
            <w:shd w:val="clear" w:color="auto" w:fill="FFFFFF"/>
          </w:tcPr>
          <w:p w14:paraId="60C2031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81.6</w:t>
            </w:r>
          </w:p>
        </w:tc>
      </w:tr>
      <w:tr w:rsidR="00ED29DD" w:rsidRPr="00ED29DD" w14:paraId="7B77D512" w14:textId="77777777" w:rsidTr="00ED29DD">
        <w:trPr>
          <w:cantSplit/>
          <w:trHeight w:val="7"/>
          <w:jc w:val="center"/>
        </w:trPr>
        <w:tc>
          <w:tcPr>
            <w:tcW w:w="3741" w:type="dxa"/>
            <w:tcBorders>
              <w:top w:val="single" w:sz="12" w:space="0" w:color="auto"/>
            </w:tcBorders>
            <w:shd w:val="clear" w:color="auto" w:fill="F2F2F2"/>
          </w:tcPr>
          <w:p w14:paraId="7705A0D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Divorced</w:t>
            </w:r>
          </w:p>
        </w:tc>
        <w:tc>
          <w:tcPr>
            <w:tcW w:w="1334" w:type="dxa"/>
            <w:shd w:val="clear" w:color="auto" w:fill="FFFFFF"/>
          </w:tcPr>
          <w:p w14:paraId="2DF7CA3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w:t>
            </w:r>
          </w:p>
        </w:tc>
        <w:tc>
          <w:tcPr>
            <w:tcW w:w="2284" w:type="dxa"/>
            <w:shd w:val="clear" w:color="auto" w:fill="FFFFFF"/>
          </w:tcPr>
          <w:p w14:paraId="161695A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1.6</w:t>
            </w:r>
          </w:p>
        </w:tc>
      </w:tr>
      <w:tr w:rsidR="00ED29DD" w:rsidRPr="00ED29DD" w14:paraId="3315EAC5" w14:textId="77777777" w:rsidTr="00ED29DD">
        <w:trPr>
          <w:cantSplit/>
          <w:trHeight w:val="29"/>
          <w:jc w:val="center"/>
        </w:trPr>
        <w:tc>
          <w:tcPr>
            <w:tcW w:w="3741" w:type="dxa"/>
            <w:shd w:val="clear" w:color="auto" w:fill="F2DBDB"/>
            <w:vAlign w:val="bottom"/>
          </w:tcPr>
          <w:p w14:paraId="3F36169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Education</w:t>
            </w:r>
          </w:p>
        </w:tc>
        <w:tc>
          <w:tcPr>
            <w:tcW w:w="3618" w:type="dxa"/>
            <w:gridSpan w:val="2"/>
            <w:shd w:val="clear" w:color="auto" w:fill="FFFFFF"/>
            <w:vAlign w:val="bottom"/>
          </w:tcPr>
          <w:p w14:paraId="190D6CDC" w14:textId="77777777" w:rsidR="00ED29DD" w:rsidRPr="00ED29DD" w:rsidRDefault="00ED29DD" w:rsidP="00ED29DD">
            <w:pPr>
              <w:spacing w:after="0" w:line="240" w:lineRule="auto"/>
              <w:jc w:val="center"/>
              <w:rPr>
                <w:rFonts w:ascii="Arial" w:eastAsia="Calibri" w:hAnsi="Arial" w:cs="Arial"/>
                <w:sz w:val="18"/>
                <w:szCs w:val="18"/>
              </w:rPr>
            </w:pPr>
          </w:p>
        </w:tc>
      </w:tr>
      <w:tr w:rsidR="00ED29DD" w:rsidRPr="00ED29DD" w14:paraId="7F5BDE50" w14:textId="77777777" w:rsidTr="00ED29DD">
        <w:trPr>
          <w:cantSplit/>
          <w:trHeight w:val="50"/>
          <w:jc w:val="center"/>
        </w:trPr>
        <w:tc>
          <w:tcPr>
            <w:tcW w:w="3741" w:type="dxa"/>
            <w:tcBorders>
              <w:bottom w:val="single" w:sz="12" w:space="0" w:color="auto"/>
            </w:tcBorders>
            <w:shd w:val="clear" w:color="auto" w:fill="F2F2F2"/>
          </w:tcPr>
          <w:p w14:paraId="6ADC5FE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Less than preparatory school</w:t>
            </w:r>
          </w:p>
        </w:tc>
        <w:tc>
          <w:tcPr>
            <w:tcW w:w="1334" w:type="dxa"/>
            <w:shd w:val="clear" w:color="auto" w:fill="FFFFFF"/>
          </w:tcPr>
          <w:p w14:paraId="2358270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15</w:t>
            </w:r>
          </w:p>
        </w:tc>
        <w:tc>
          <w:tcPr>
            <w:tcW w:w="2284" w:type="dxa"/>
            <w:shd w:val="clear" w:color="auto" w:fill="FFFFFF"/>
          </w:tcPr>
          <w:p w14:paraId="07DE89D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12.0</w:t>
            </w:r>
          </w:p>
        </w:tc>
      </w:tr>
      <w:tr w:rsidR="00ED29DD" w:rsidRPr="00ED29DD" w14:paraId="1DECC72F" w14:textId="77777777" w:rsidTr="00ED29DD">
        <w:trPr>
          <w:cantSplit/>
          <w:trHeight w:val="7"/>
          <w:jc w:val="center"/>
        </w:trPr>
        <w:tc>
          <w:tcPr>
            <w:tcW w:w="3741" w:type="dxa"/>
            <w:tcBorders>
              <w:top w:val="single" w:sz="12" w:space="0" w:color="auto"/>
              <w:bottom w:val="single" w:sz="12" w:space="0" w:color="auto"/>
            </w:tcBorders>
            <w:shd w:val="clear" w:color="auto" w:fill="F2F2F2"/>
          </w:tcPr>
          <w:p w14:paraId="026CAD0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Preparatory school</w:t>
            </w:r>
          </w:p>
        </w:tc>
        <w:tc>
          <w:tcPr>
            <w:tcW w:w="1334" w:type="dxa"/>
            <w:shd w:val="clear" w:color="auto" w:fill="FFFFFF"/>
          </w:tcPr>
          <w:p w14:paraId="1E35E8A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w:t>
            </w:r>
          </w:p>
        </w:tc>
        <w:tc>
          <w:tcPr>
            <w:tcW w:w="2284" w:type="dxa"/>
            <w:shd w:val="clear" w:color="auto" w:fill="FFFFFF"/>
          </w:tcPr>
          <w:p w14:paraId="152A96E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8.8</w:t>
            </w:r>
          </w:p>
        </w:tc>
      </w:tr>
      <w:tr w:rsidR="00ED29DD" w:rsidRPr="00ED29DD" w14:paraId="2528646D" w14:textId="77777777" w:rsidTr="00ED29DD">
        <w:trPr>
          <w:cantSplit/>
          <w:trHeight w:val="7"/>
          <w:jc w:val="center"/>
        </w:trPr>
        <w:tc>
          <w:tcPr>
            <w:tcW w:w="3741" w:type="dxa"/>
            <w:tcBorders>
              <w:top w:val="single" w:sz="12" w:space="0" w:color="auto"/>
              <w:bottom w:val="single" w:sz="12" w:space="0" w:color="auto"/>
            </w:tcBorders>
            <w:shd w:val="clear" w:color="auto" w:fill="F2F2F2"/>
          </w:tcPr>
          <w:p w14:paraId="1FA21BA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Bachelor's</w:t>
            </w:r>
          </w:p>
        </w:tc>
        <w:tc>
          <w:tcPr>
            <w:tcW w:w="1334" w:type="dxa"/>
            <w:shd w:val="clear" w:color="auto" w:fill="FFFFFF"/>
          </w:tcPr>
          <w:p w14:paraId="290CD89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68</w:t>
            </w:r>
          </w:p>
        </w:tc>
        <w:tc>
          <w:tcPr>
            <w:tcW w:w="2284" w:type="dxa"/>
            <w:shd w:val="clear" w:color="auto" w:fill="FFFFFF"/>
          </w:tcPr>
          <w:p w14:paraId="6CDE3F1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54.4</w:t>
            </w:r>
          </w:p>
        </w:tc>
      </w:tr>
      <w:tr w:rsidR="00ED29DD" w:rsidRPr="00ED29DD" w14:paraId="4A1790C5" w14:textId="77777777" w:rsidTr="00ED29DD">
        <w:trPr>
          <w:cantSplit/>
          <w:trHeight w:val="7"/>
          <w:jc w:val="center"/>
        </w:trPr>
        <w:tc>
          <w:tcPr>
            <w:tcW w:w="3741" w:type="dxa"/>
            <w:tcBorders>
              <w:top w:val="single" w:sz="12" w:space="0" w:color="auto"/>
              <w:bottom w:val="single" w:sz="12" w:space="0" w:color="auto"/>
            </w:tcBorders>
            <w:shd w:val="clear" w:color="auto" w:fill="F2F2F2"/>
          </w:tcPr>
          <w:p w14:paraId="19A16D4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Diploma/ Master</w:t>
            </w:r>
          </w:p>
        </w:tc>
        <w:tc>
          <w:tcPr>
            <w:tcW w:w="1334" w:type="dxa"/>
            <w:shd w:val="clear" w:color="auto" w:fill="FFFFFF"/>
          </w:tcPr>
          <w:p w14:paraId="60E957A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23</w:t>
            </w:r>
          </w:p>
        </w:tc>
        <w:tc>
          <w:tcPr>
            <w:tcW w:w="2284" w:type="dxa"/>
            <w:shd w:val="clear" w:color="auto" w:fill="FFFFFF"/>
          </w:tcPr>
          <w:p w14:paraId="72D4002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18.4</w:t>
            </w:r>
          </w:p>
        </w:tc>
      </w:tr>
      <w:tr w:rsidR="00ED29DD" w:rsidRPr="00ED29DD" w14:paraId="299F945B" w14:textId="77777777" w:rsidTr="00ED29DD">
        <w:trPr>
          <w:cantSplit/>
          <w:trHeight w:val="7"/>
          <w:jc w:val="center"/>
        </w:trPr>
        <w:tc>
          <w:tcPr>
            <w:tcW w:w="3741" w:type="dxa"/>
            <w:tcBorders>
              <w:top w:val="single" w:sz="12" w:space="0" w:color="auto"/>
              <w:bottom w:val="single" w:sz="12" w:space="0" w:color="auto"/>
            </w:tcBorders>
            <w:shd w:val="clear" w:color="auto" w:fill="F2F2F2"/>
          </w:tcPr>
          <w:p w14:paraId="0519A7E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PhD/ Board</w:t>
            </w:r>
          </w:p>
        </w:tc>
        <w:tc>
          <w:tcPr>
            <w:tcW w:w="1334" w:type="dxa"/>
            <w:shd w:val="clear" w:color="auto" w:fill="FFFFFF"/>
          </w:tcPr>
          <w:p w14:paraId="444B876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w:t>
            </w:r>
          </w:p>
        </w:tc>
        <w:tc>
          <w:tcPr>
            <w:tcW w:w="2284" w:type="dxa"/>
            <w:shd w:val="clear" w:color="auto" w:fill="FFFFFF"/>
          </w:tcPr>
          <w:p w14:paraId="2095B07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6.4</w:t>
            </w:r>
          </w:p>
        </w:tc>
      </w:tr>
      <w:tr w:rsidR="00ED29DD" w:rsidRPr="00ED29DD" w14:paraId="3C0D1CA1" w14:textId="77777777" w:rsidTr="00ED29DD">
        <w:trPr>
          <w:cantSplit/>
          <w:trHeight w:val="7"/>
          <w:jc w:val="center"/>
        </w:trPr>
        <w:tc>
          <w:tcPr>
            <w:tcW w:w="3741" w:type="dxa"/>
            <w:tcBorders>
              <w:top w:val="single" w:sz="12" w:space="0" w:color="auto"/>
            </w:tcBorders>
            <w:shd w:val="clear" w:color="auto" w:fill="E5B8B7"/>
          </w:tcPr>
          <w:p w14:paraId="6A0B39B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Total</w:t>
            </w:r>
          </w:p>
        </w:tc>
        <w:tc>
          <w:tcPr>
            <w:tcW w:w="1334" w:type="dxa"/>
            <w:shd w:val="clear" w:color="auto" w:fill="E5B8B7"/>
          </w:tcPr>
          <w:p w14:paraId="4BB195A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125</w:t>
            </w:r>
          </w:p>
        </w:tc>
        <w:tc>
          <w:tcPr>
            <w:tcW w:w="2284" w:type="dxa"/>
            <w:shd w:val="clear" w:color="auto" w:fill="E5B8B7"/>
          </w:tcPr>
          <w:p w14:paraId="76C699F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100.0</w:t>
            </w:r>
          </w:p>
        </w:tc>
      </w:tr>
    </w:tbl>
    <w:p w14:paraId="5E10110C" w14:textId="77777777" w:rsidR="00ED29DD" w:rsidRPr="00ED29DD" w:rsidRDefault="00ED29DD" w:rsidP="00ED29DD">
      <w:pPr>
        <w:jc w:val="both"/>
        <w:rPr>
          <w:rFonts w:ascii="Arial" w:eastAsia="Calibri" w:hAnsi="Arial" w:cs="Arial"/>
          <w:sz w:val="20"/>
          <w:szCs w:val="20"/>
        </w:rPr>
      </w:pPr>
      <w:r>
        <w:rPr>
          <w:rFonts w:ascii="Arial" w:eastAsia="Calibri" w:hAnsi="Arial" w:cs="Arial" w:hint="cs"/>
          <w:sz w:val="20"/>
          <w:szCs w:val="20"/>
          <w:rtl/>
        </w:rPr>
        <w:t>د</w:t>
      </w:r>
    </w:p>
    <w:p w14:paraId="296ADAEB" w14:textId="77777777" w:rsidR="00ED29DD" w:rsidRPr="00ED29DD" w:rsidRDefault="00ED29DD" w:rsidP="00ED29DD">
      <w:pPr>
        <w:jc w:val="both"/>
        <w:rPr>
          <w:rFonts w:ascii="Arial" w:eastAsia="Calibri" w:hAnsi="Arial" w:cs="Arial"/>
          <w:sz w:val="20"/>
          <w:szCs w:val="20"/>
        </w:rPr>
      </w:pPr>
      <w:r w:rsidRPr="00ED29DD">
        <w:rPr>
          <w:rFonts w:ascii="Arial" w:eastAsia="Calibri" w:hAnsi="Arial" w:cs="Arial"/>
          <w:sz w:val="20"/>
          <w:szCs w:val="20"/>
        </w:rPr>
        <w:lastRenderedPageBreak/>
        <w:t xml:space="preserve">   Work characteristics in Table (2) show that the highest number (32.8%) of respondents work at the x-ray unit then at the CT scan unit. The highest number of them were radiographers and machine operators. The highest number of participants had a work experience between 10 and less than 15 years. Most of this sample (88.8%) had not enrolled in training courses about hazards of radiation.</w:t>
      </w:r>
    </w:p>
    <w:p w14:paraId="035D2FE2" w14:textId="77777777" w:rsidR="00ED29DD" w:rsidRPr="00ED29DD" w:rsidRDefault="00ED29DD" w:rsidP="00ED29DD">
      <w:pPr>
        <w:spacing w:after="0" w:line="360" w:lineRule="auto"/>
        <w:jc w:val="both"/>
        <w:outlineLvl w:val="1"/>
        <w:rPr>
          <w:rFonts w:ascii="Arial" w:eastAsia="Calibri" w:hAnsi="Arial" w:cs="Arial"/>
          <w:i/>
          <w:iCs/>
          <w:sz w:val="20"/>
          <w:szCs w:val="20"/>
        </w:rPr>
      </w:pPr>
      <w:bookmarkStart w:id="29" w:name="_Toc144986490"/>
      <w:bookmarkStart w:id="30" w:name="_Toc145044448"/>
      <w:bookmarkStart w:id="31" w:name="_Toc145200184"/>
      <w:r w:rsidRPr="00ED29DD">
        <w:rPr>
          <w:rFonts w:ascii="Arial" w:eastAsia="Calibri" w:hAnsi="Arial" w:cs="Arial"/>
          <w:b/>
          <w:bCs/>
          <w:sz w:val="20"/>
          <w:szCs w:val="20"/>
        </w:rPr>
        <w:t>Table (3.2):</w:t>
      </w:r>
      <w:r w:rsidRPr="00ED29DD">
        <w:rPr>
          <w:rFonts w:ascii="Arial" w:eastAsia="Calibri" w:hAnsi="Arial" w:cs="Arial"/>
          <w:i/>
          <w:iCs/>
          <w:sz w:val="20"/>
          <w:szCs w:val="20"/>
        </w:rPr>
        <w:t xml:space="preserve"> </w:t>
      </w:r>
      <w:r w:rsidRPr="00ED29DD">
        <w:rPr>
          <w:rFonts w:ascii="Arial" w:eastAsia="Calibri" w:hAnsi="Arial" w:cs="Arial"/>
          <w:sz w:val="20"/>
          <w:szCs w:val="20"/>
        </w:rPr>
        <w:t>Work characteristics of the study population</w:t>
      </w:r>
      <w:bookmarkEnd w:id="29"/>
      <w:bookmarkEnd w:id="30"/>
      <w:bookmarkEnd w:id="31"/>
    </w:p>
    <w:tbl>
      <w:tblPr>
        <w:tblW w:w="49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firstRow="0" w:lastRow="0" w:firstColumn="0" w:lastColumn="0" w:noHBand="0" w:noVBand="0"/>
      </w:tblPr>
      <w:tblGrid>
        <w:gridCol w:w="66"/>
        <w:gridCol w:w="5241"/>
        <w:gridCol w:w="3149"/>
        <w:gridCol w:w="5200"/>
      </w:tblGrid>
      <w:tr w:rsidR="00ED29DD" w:rsidRPr="00ED29DD" w14:paraId="4929DA95" w14:textId="77777777" w:rsidTr="00ED29DD">
        <w:trPr>
          <w:cantSplit/>
          <w:trHeight w:val="259"/>
          <w:jc w:val="center"/>
        </w:trPr>
        <w:tc>
          <w:tcPr>
            <w:tcW w:w="1943" w:type="pct"/>
            <w:gridSpan w:val="2"/>
            <w:shd w:val="clear" w:color="auto" w:fill="F2DBDB"/>
            <w:vAlign w:val="center"/>
          </w:tcPr>
          <w:p w14:paraId="2902A1A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Place of work</w:t>
            </w:r>
          </w:p>
        </w:tc>
        <w:tc>
          <w:tcPr>
            <w:tcW w:w="1153" w:type="pct"/>
            <w:shd w:val="clear" w:color="auto" w:fill="F2DBDB"/>
            <w:vAlign w:val="center"/>
          </w:tcPr>
          <w:p w14:paraId="6500787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Frequency</w:t>
            </w:r>
          </w:p>
        </w:tc>
        <w:tc>
          <w:tcPr>
            <w:tcW w:w="1904" w:type="pct"/>
            <w:shd w:val="clear" w:color="auto" w:fill="F2DBDB"/>
            <w:vAlign w:val="center"/>
          </w:tcPr>
          <w:p w14:paraId="5E1AE75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Percent</w:t>
            </w:r>
          </w:p>
        </w:tc>
      </w:tr>
      <w:tr w:rsidR="00ED29DD" w:rsidRPr="00ED29DD" w14:paraId="60DE2363" w14:textId="77777777" w:rsidTr="00ED29DD">
        <w:trPr>
          <w:cantSplit/>
          <w:trHeight w:val="259"/>
          <w:jc w:val="center"/>
        </w:trPr>
        <w:tc>
          <w:tcPr>
            <w:tcW w:w="24" w:type="pct"/>
            <w:vMerge w:val="restart"/>
            <w:tcBorders>
              <w:right w:val="nil"/>
            </w:tcBorders>
            <w:shd w:val="clear" w:color="auto" w:fill="E0E0E0"/>
            <w:vAlign w:val="center"/>
          </w:tcPr>
          <w:p w14:paraId="65B36822"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2EAED0A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X-ray</w:t>
            </w:r>
          </w:p>
        </w:tc>
        <w:tc>
          <w:tcPr>
            <w:tcW w:w="1153" w:type="pct"/>
            <w:shd w:val="clear" w:color="auto" w:fill="FFFFFF"/>
            <w:vAlign w:val="center"/>
          </w:tcPr>
          <w:p w14:paraId="038814A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41</w:t>
            </w:r>
          </w:p>
        </w:tc>
        <w:tc>
          <w:tcPr>
            <w:tcW w:w="1904" w:type="pct"/>
            <w:shd w:val="clear" w:color="auto" w:fill="FFFFFF"/>
            <w:vAlign w:val="center"/>
          </w:tcPr>
          <w:p w14:paraId="168E018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32.8</w:t>
            </w:r>
          </w:p>
        </w:tc>
      </w:tr>
      <w:tr w:rsidR="00ED29DD" w:rsidRPr="00ED29DD" w14:paraId="6DED8096" w14:textId="77777777" w:rsidTr="00ED29DD">
        <w:trPr>
          <w:cantSplit/>
          <w:trHeight w:val="259"/>
          <w:jc w:val="center"/>
        </w:trPr>
        <w:tc>
          <w:tcPr>
            <w:tcW w:w="24" w:type="pct"/>
            <w:vMerge/>
            <w:tcBorders>
              <w:right w:val="nil"/>
            </w:tcBorders>
            <w:shd w:val="clear" w:color="auto" w:fill="E0E0E0"/>
            <w:vAlign w:val="center"/>
          </w:tcPr>
          <w:p w14:paraId="45006A67"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3BFEB84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CT-scan</w:t>
            </w:r>
          </w:p>
        </w:tc>
        <w:tc>
          <w:tcPr>
            <w:tcW w:w="1153" w:type="pct"/>
            <w:shd w:val="clear" w:color="auto" w:fill="FFFFFF"/>
            <w:vAlign w:val="center"/>
          </w:tcPr>
          <w:p w14:paraId="35F1355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36</w:t>
            </w:r>
          </w:p>
        </w:tc>
        <w:tc>
          <w:tcPr>
            <w:tcW w:w="1904" w:type="pct"/>
            <w:shd w:val="clear" w:color="auto" w:fill="FFFFFF"/>
            <w:vAlign w:val="center"/>
          </w:tcPr>
          <w:p w14:paraId="0199375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28.8</w:t>
            </w:r>
          </w:p>
        </w:tc>
      </w:tr>
      <w:tr w:rsidR="00ED29DD" w:rsidRPr="00ED29DD" w14:paraId="34D36D4F" w14:textId="77777777" w:rsidTr="00ED29DD">
        <w:trPr>
          <w:cantSplit/>
          <w:trHeight w:val="259"/>
          <w:jc w:val="center"/>
        </w:trPr>
        <w:tc>
          <w:tcPr>
            <w:tcW w:w="24" w:type="pct"/>
            <w:vMerge/>
            <w:tcBorders>
              <w:right w:val="nil"/>
            </w:tcBorders>
            <w:shd w:val="clear" w:color="auto" w:fill="E0E0E0"/>
            <w:vAlign w:val="center"/>
          </w:tcPr>
          <w:p w14:paraId="4B6AF53A"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614E855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Ultrasound</w:t>
            </w:r>
          </w:p>
        </w:tc>
        <w:tc>
          <w:tcPr>
            <w:tcW w:w="1153" w:type="pct"/>
            <w:shd w:val="clear" w:color="auto" w:fill="FFFFFF"/>
            <w:vAlign w:val="center"/>
          </w:tcPr>
          <w:p w14:paraId="1C5D46B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25</w:t>
            </w:r>
          </w:p>
        </w:tc>
        <w:tc>
          <w:tcPr>
            <w:tcW w:w="1904" w:type="pct"/>
            <w:shd w:val="clear" w:color="auto" w:fill="FFFFFF"/>
            <w:vAlign w:val="center"/>
          </w:tcPr>
          <w:p w14:paraId="416E057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20.0</w:t>
            </w:r>
          </w:p>
        </w:tc>
      </w:tr>
      <w:tr w:rsidR="00ED29DD" w:rsidRPr="00ED29DD" w14:paraId="618F6968" w14:textId="77777777" w:rsidTr="00ED29DD">
        <w:trPr>
          <w:cantSplit/>
          <w:trHeight w:val="259"/>
          <w:jc w:val="center"/>
        </w:trPr>
        <w:tc>
          <w:tcPr>
            <w:tcW w:w="24" w:type="pct"/>
            <w:vMerge/>
            <w:tcBorders>
              <w:right w:val="nil"/>
            </w:tcBorders>
            <w:shd w:val="clear" w:color="auto" w:fill="E0E0E0"/>
            <w:vAlign w:val="center"/>
          </w:tcPr>
          <w:p w14:paraId="2E153E73"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000997F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MRI</w:t>
            </w:r>
          </w:p>
        </w:tc>
        <w:tc>
          <w:tcPr>
            <w:tcW w:w="1153" w:type="pct"/>
            <w:shd w:val="clear" w:color="auto" w:fill="FFFFFF"/>
            <w:vAlign w:val="center"/>
          </w:tcPr>
          <w:p w14:paraId="0B16F46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23</w:t>
            </w:r>
          </w:p>
        </w:tc>
        <w:tc>
          <w:tcPr>
            <w:tcW w:w="1904" w:type="pct"/>
            <w:shd w:val="clear" w:color="auto" w:fill="FFFFFF"/>
            <w:vAlign w:val="center"/>
          </w:tcPr>
          <w:p w14:paraId="0AAB1D4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18.4</w:t>
            </w:r>
          </w:p>
        </w:tc>
      </w:tr>
      <w:tr w:rsidR="00ED29DD" w:rsidRPr="00ED29DD" w14:paraId="26643418" w14:textId="77777777" w:rsidTr="00ED29DD">
        <w:trPr>
          <w:cantSplit/>
          <w:trHeight w:val="259"/>
          <w:jc w:val="center"/>
        </w:trPr>
        <w:tc>
          <w:tcPr>
            <w:tcW w:w="1943" w:type="pct"/>
            <w:gridSpan w:val="2"/>
            <w:shd w:val="clear" w:color="auto" w:fill="F2DBDB"/>
            <w:vAlign w:val="center"/>
          </w:tcPr>
          <w:p w14:paraId="55CB940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Occupation</w:t>
            </w:r>
          </w:p>
        </w:tc>
        <w:tc>
          <w:tcPr>
            <w:tcW w:w="3057" w:type="pct"/>
            <w:gridSpan w:val="2"/>
            <w:shd w:val="clear" w:color="auto" w:fill="F2DBDB"/>
            <w:vAlign w:val="center"/>
          </w:tcPr>
          <w:p w14:paraId="7DFB226A" w14:textId="77777777" w:rsidR="00ED29DD" w:rsidRPr="00ED29DD" w:rsidRDefault="00ED29DD" w:rsidP="00ED29DD">
            <w:pPr>
              <w:spacing w:after="0" w:line="240" w:lineRule="auto"/>
              <w:jc w:val="center"/>
              <w:rPr>
                <w:rFonts w:ascii="Arial" w:eastAsia="Calibri" w:hAnsi="Arial" w:cs="Arial"/>
                <w:sz w:val="18"/>
                <w:szCs w:val="18"/>
              </w:rPr>
            </w:pPr>
          </w:p>
        </w:tc>
      </w:tr>
      <w:tr w:rsidR="00ED29DD" w:rsidRPr="00ED29DD" w14:paraId="550E9730" w14:textId="77777777" w:rsidTr="00ED29DD">
        <w:trPr>
          <w:cantSplit/>
          <w:trHeight w:val="259"/>
          <w:jc w:val="center"/>
        </w:trPr>
        <w:tc>
          <w:tcPr>
            <w:tcW w:w="24" w:type="pct"/>
            <w:vMerge w:val="restart"/>
            <w:tcBorders>
              <w:right w:val="nil"/>
            </w:tcBorders>
            <w:shd w:val="clear" w:color="auto" w:fill="E0E0E0"/>
            <w:vAlign w:val="center"/>
          </w:tcPr>
          <w:p w14:paraId="6D2F52A9"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4B83045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Radiographer</w:t>
            </w:r>
          </w:p>
        </w:tc>
        <w:tc>
          <w:tcPr>
            <w:tcW w:w="1153" w:type="pct"/>
            <w:shd w:val="clear" w:color="auto" w:fill="FFFFFF"/>
            <w:vAlign w:val="center"/>
          </w:tcPr>
          <w:p w14:paraId="7C4A93F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37</w:t>
            </w:r>
          </w:p>
        </w:tc>
        <w:tc>
          <w:tcPr>
            <w:tcW w:w="1904" w:type="pct"/>
            <w:shd w:val="clear" w:color="auto" w:fill="FFFFFF"/>
            <w:vAlign w:val="center"/>
          </w:tcPr>
          <w:p w14:paraId="541C199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29.6</w:t>
            </w:r>
          </w:p>
        </w:tc>
      </w:tr>
      <w:tr w:rsidR="00ED29DD" w:rsidRPr="00ED29DD" w14:paraId="724BD783" w14:textId="77777777" w:rsidTr="00ED29DD">
        <w:trPr>
          <w:cantSplit/>
          <w:trHeight w:val="259"/>
          <w:jc w:val="center"/>
        </w:trPr>
        <w:tc>
          <w:tcPr>
            <w:tcW w:w="24" w:type="pct"/>
            <w:vMerge/>
            <w:tcBorders>
              <w:right w:val="nil"/>
            </w:tcBorders>
            <w:shd w:val="clear" w:color="auto" w:fill="E0E0E0"/>
            <w:vAlign w:val="center"/>
          </w:tcPr>
          <w:p w14:paraId="2BCAE468"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21A926B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Machine operator</w:t>
            </w:r>
          </w:p>
        </w:tc>
        <w:tc>
          <w:tcPr>
            <w:tcW w:w="1153" w:type="pct"/>
            <w:shd w:val="clear" w:color="auto" w:fill="FFFFFF"/>
            <w:vAlign w:val="center"/>
          </w:tcPr>
          <w:p w14:paraId="713E6E5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34</w:t>
            </w:r>
          </w:p>
        </w:tc>
        <w:tc>
          <w:tcPr>
            <w:tcW w:w="1904" w:type="pct"/>
            <w:shd w:val="clear" w:color="auto" w:fill="FFFFFF"/>
            <w:vAlign w:val="center"/>
          </w:tcPr>
          <w:p w14:paraId="031C5DE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27.2</w:t>
            </w:r>
          </w:p>
        </w:tc>
      </w:tr>
      <w:tr w:rsidR="00ED29DD" w:rsidRPr="00ED29DD" w14:paraId="31F7B6D1" w14:textId="77777777" w:rsidTr="00ED29DD">
        <w:trPr>
          <w:cantSplit/>
          <w:trHeight w:val="259"/>
          <w:jc w:val="center"/>
        </w:trPr>
        <w:tc>
          <w:tcPr>
            <w:tcW w:w="24" w:type="pct"/>
            <w:vMerge/>
            <w:tcBorders>
              <w:right w:val="nil"/>
            </w:tcBorders>
            <w:shd w:val="clear" w:color="auto" w:fill="E0E0E0"/>
            <w:vAlign w:val="center"/>
          </w:tcPr>
          <w:p w14:paraId="62979FF2"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6DDFF24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Doctor</w:t>
            </w:r>
          </w:p>
        </w:tc>
        <w:tc>
          <w:tcPr>
            <w:tcW w:w="1153" w:type="pct"/>
            <w:shd w:val="clear" w:color="auto" w:fill="FFFFFF"/>
            <w:vAlign w:val="center"/>
          </w:tcPr>
          <w:p w14:paraId="435EBF8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27</w:t>
            </w:r>
          </w:p>
        </w:tc>
        <w:tc>
          <w:tcPr>
            <w:tcW w:w="1904" w:type="pct"/>
            <w:shd w:val="clear" w:color="auto" w:fill="FFFFFF"/>
            <w:vAlign w:val="center"/>
          </w:tcPr>
          <w:p w14:paraId="24E64BD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21.6</w:t>
            </w:r>
          </w:p>
        </w:tc>
      </w:tr>
      <w:tr w:rsidR="00ED29DD" w:rsidRPr="00ED29DD" w14:paraId="347FE25E" w14:textId="77777777" w:rsidTr="00ED29DD">
        <w:trPr>
          <w:cantSplit/>
          <w:trHeight w:val="259"/>
          <w:jc w:val="center"/>
        </w:trPr>
        <w:tc>
          <w:tcPr>
            <w:tcW w:w="24" w:type="pct"/>
            <w:vMerge/>
            <w:tcBorders>
              <w:right w:val="nil"/>
            </w:tcBorders>
            <w:shd w:val="clear" w:color="auto" w:fill="E0E0E0"/>
            <w:vAlign w:val="center"/>
          </w:tcPr>
          <w:p w14:paraId="072D4F9D"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7053EBC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Reception</w:t>
            </w:r>
          </w:p>
        </w:tc>
        <w:tc>
          <w:tcPr>
            <w:tcW w:w="1153" w:type="pct"/>
            <w:shd w:val="clear" w:color="auto" w:fill="FFFFFF"/>
            <w:vAlign w:val="center"/>
          </w:tcPr>
          <w:p w14:paraId="5E896F3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14</w:t>
            </w:r>
          </w:p>
        </w:tc>
        <w:tc>
          <w:tcPr>
            <w:tcW w:w="1904" w:type="pct"/>
            <w:shd w:val="clear" w:color="auto" w:fill="FFFFFF"/>
            <w:vAlign w:val="center"/>
          </w:tcPr>
          <w:p w14:paraId="597D3C5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11.2</w:t>
            </w:r>
          </w:p>
        </w:tc>
      </w:tr>
      <w:tr w:rsidR="00ED29DD" w:rsidRPr="00ED29DD" w14:paraId="1D80C69E" w14:textId="77777777" w:rsidTr="00ED29DD">
        <w:trPr>
          <w:cantSplit/>
          <w:trHeight w:val="259"/>
          <w:jc w:val="center"/>
        </w:trPr>
        <w:tc>
          <w:tcPr>
            <w:tcW w:w="24" w:type="pct"/>
            <w:vMerge/>
            <w:tcBorders>
              <w:right w:val="nil"/>
            </w:tcBorders>
            <w:shd w:val="clear" w:color="auto" w:fill="E0E0E0"/>
            <w:vAlign w:val="center"/>
          </w:tcPr>
          <w:p w14:paraId="291BFC0D"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31A158A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Medical record staff</w:t>
            </w:r>
          </w:p>
        </w:tc>
        <w:tc>
          <w:tcPr>
            <w:tcW w:w="1153" w:type="pct"/>
            <w:shd w:val="clear" w:color="auto" w:fill="FFFFFF"/>
            <w:vAlign w:val="center"/>
          </w:tcPr>
          <w:p w14:paraId="15D23DD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w:t>
            </w:r>
          </w:p>
        </w:tc>
        <w:tc>
          <w:tcPr>
            <w:tcW w:w="1904" w:type="pct"/>
            <w:shd w:val="clear" w:color="auto" w:fill="FFFFFF"/>
            <w:vAlign w:val="center"/>
          </w:tcPr>
          <w:p w14:paraId="3D9BCFD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6.4</w:t>
            </w:r>
          </w:p>
        </w:tc>
      </w:tr>
      <w:tr w:rsidR="00ED29DD" w:rsidRPr="00ED29DD" w14:paraId="07F046AE" w14:textId="77777777" w:rsidTr="00ED29DD">
        <w:trPr>
          <w:cantSplit/>
          <w:trHeight w:val="259"/>
          <w:jc w:val="center"/>
        </w:trPr>
        <w:tc>
          <w:tcPr>
            <w:tcW w:w="24" w:type="pct"/>
            <w:vMerge/>
            <w:tcBorders>
              <w:right w:val="nil"/>
            </w:tcBorders>
            <w:shd w:val="clear" w:color="auto" w:fill="E0E0E0"/>
            <w:vAlign w:val="center"/>
          </w:tcPr>
          <w:p w14:paraId="705063A0"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570AF53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Nurse</w:t>
            </w:r>
          </w:p>
        </w:tc>
        <w:tc>
          <w:tcPr>
            <w:tcW w:w="1153" w:type="pct"/>
            <w:shd w:val="clear" w:color="auto" w:fill="FFFFFF"/>
            <w:vAlign w:val="center"/>
          </w:tcPr>
          <w:p w14:paraId="5A6E6E8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w:t>
            </w:r>
          </w:p>
        </w:tc>
        <w:tc>
          <w:tcPr>
            <w:tcW w:w="1904" w:type="pct"/>
            <w:shd w:val="clear" w:color="auto" w:fill="FFFFFF"/>
            <w:vAlign w:val="center"/>
          </w:tcPr>
          <w:p w14:paraId="59936E0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3.2</w:t>
            </w:r>
          </w:p>
        </w:tc>
      </w:tr>
      <w:tr w:rsidR="00ED29DD" w:rsidRPr="00ED29DD" w14:paraId="37ADC4AA" w14:textId="77777777" w:rsidTr="00ED29DD">
        <w:trPr>
          <w:cantSplit/>
          <w:trHeight w:val="259"/>
          <w:jc w:val="center"/>
        </w:trPr>
        <w:tc>
          <w:tcPr>
            <w:tcW w:w="24" w:type="pct"/>
            <w:vMerge/>
            <w:tcBorders>
              <w:right w:val="nil"/>
            </w:tcBorders>
            <w:shd w:val="clear" w:color="auto" w:fill="E0E0E0"/>
            <w:vAlign w:val="center"/>
          </w:tcPr>
          <w:p w14:paraId="27D42FAB"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12357E4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Ward assistant/cleaner</w:t>
            </w:r>
          </w:p>
        </w:tc>
        <w:tc>
          <w:tcPr>
            <w:tcW w:w="1153" w:type="pct"/>
            <w:shd w:val="clear" w:color="auto" w:fill="FFFFFF"/>
            <w:vAlign w:val="center"/>
          </w:tcPr>
          <w:p w14:paraId="293A246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w:t>
            </w:r>
          </w:p>
        </w:tc>
        <w:tc>
          <w:tcPr>
            <w:tcW w:w="1904" w:type="pct"/>
            <w:shd w:val="clear" w:color="auto" w:fill="FFFFFF"/>
            <w:vAlign w:val="center"/>
          </w:tcPr>
          <w:p w14:paraId="3692C57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0.8</w:t>
            </w:r>
          </w:p>
        </w:tc>
      </w:tr>
      <w:tr w:rsidR="00ED29DD" w:rsidRPr="00ED29DD" w14:paraId="7D808DFE" w14:textId="77777777" w:rsidTr="00ED29DD">
        <w:trPr>
          <w:cantSplit/>
          <w:trHeight w:val="259"/>
          <w:jc w:val="center"/>
        </w:trPr>
        <w:tc>
          <w:tcPr>
            <w:tcW w:w="1943" w:type="pct"/>
            <w:gridSpan w:val="2"/>
            <w:shd w:val="clear" w:color="auto" w:fill="F2DBDB"/>
            <w:vAlign w:val="center"/>
          </w:tcPr>
          <w:p w14:paraId="205E793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Work experience</w:t>
            </w:r>
          </w:p>
        </w:tc>
        <w:tc>
          <w:tcPr>
            <w:tcW w:w="3057" w:type="pct"/>
            <w:gridSpan w:val="2"/>
            <w:shd w:val="clear" w:color="auto" w:fill="F2DBDB"/>
            <w:vAlign w:val="center"/>
          </w:tcPr>
          <w:p w14:paraId="635CE315" w14:textId="77777777" w:rsidR="00ED29DD" w:rsidRPr="00ED29DD" w:rsidRDefault="00ED29DD" w:rsidP="00ED29DD">
            <w:pPr>
              <w:spacing w:after="0" w:line="240" w:lineRule="auto"/>
              <w:jc w:val="center"/>
              <w:rPr>
                <w:rFonts w:ascii="Arial" w:eastAsia="Calibri" w:hAnsi="Arial" w:cs="Arial"/>
                <w:sz w:val="18"/>
                <w:szCs w:val="18"/>
              </w:rPr>
            </w:pPr>
          </w:p>
        </w:tc>
      </w:tr>
      <w:tr w:rsidR="00ED29DD" w:rsidRPr="00ED29DD" w14:paraId="2F47D2CC" w14:textId="77777777" w:rsidTr="00ED29DD">
        <w:trPr>
          <w:cantSplit/>
          <w:trHeight w:val="259"/>
          <w:jc w:val="center"/>
        </w:trPr>
        <w:tc>
          <w:tcPr>
            <w:tcW w:w="24" w:type="pct"/>
            <w:vMerge w:val="restart"/>
            <w:tcBorders>
              <w:right w:val="nil"/>
            </w:tcBorders>
            <w:shd w:val="clear" w:color="auto" w:fill="E0E0E0"/>
            <w:vAlign w:val="center"/>
          </w:tcPr>
          <w:p w14:paraId="47D442A8"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350E0AC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&gt; 1 year</w:t>
            </w:r>
          </w:p>
        </w:tc>
        <w:tc>
          <w:tcPr>
            <w:tcW w:w="1153" w:type="pct"/>
            <w:shd w:val="clear" w:color="auto" w:fill="FFFFFF"/>
            <w:vAlign w:val="center"/>
          </w:tcPr>
          <w:p w14:paraId="76BFAB9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13</w:t>
            </w:r>
          </w:p>
        </w:tc>
        <w:tc>
          <w:tcPr>
            <w:tcW w:w="1904" w:type="pct"/>
            <w:shd w:val="clear" w:color="auto" w:fill="FFFFFF"/>
            <w:vAlign w:val="center"/>
          </w:tcPr>
          <w:p w14:paraId="3227788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10.4</w:t>
            </w:r>
          </w:p>
        </w:tc>
      </w:tr>
      <w:tr w:rsidR="00ED29DD" w:rsidRPr="00ED29DD" w14:paraId="31AFA2C8" w14:textId="77777777" w:rsidTr="00ED29DD">
        <w:trPr>
          <w:cantSplit/>
          <w:trHeight w:val="259"/>
          <w:jc w:val="center"/>
        </w:trPr>
        <w:tc>
          <w:tcPr>
            <w:tcW w:w="24" w:type="pct"/>
            <w:vMerge/>
            <w:tcBorders>
              <w:right w:val="nil"/>
            </w:tcBorders>
            <w:shd w:val="clear" w:color="auto" w:fill="E0E0E0"/>
            <w:vAlign w:val="center"/>
          </w:tcPr>
          <w:p w14:paraId="716EAA55"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3D8970F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1--&lt;5 year</w:t>
            </w:r>
          </w:p>
        </w:tc>
        <w:tc>
          <w:tcPr>
            <w:tcW w:w="1153" w:type="pct"/>
            <w:shd w:val="clear" w:color="auto" w:fill="FFFFFF"/>
            <w:vAlign w:val="center"/>
          </w:tcPr>
          <w:p w14:paraId="5CC0B2B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25</w:t>
            </w:r>
          </w:p>
        </w:tc>
        <w:tc>
          <w:tcPr>
            <w:tcW w:w="1904" w:type="pct"/>
            <w:shd w:val="clear" w:color="auto" w:fill="FFFFFF"/>
            <w:vAlign w:val="center"/>
          </w:tcPr>
          <w:p w14:paraId="6793F1C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20.0</w:t>
            </w:r>
          </w:p>
        </w:tc>
      </w:tr>
      <w:tr w:rsidR="00ED29DD" w:rsidRPr="00ED29DD" w14:paraId="44E15390" w14:textId="77777777" w:rsidTr="00ED29DD">
        <w:trPr>
          <w:cantSplit/>
          <w:trHeight w:val="259"/>
          <w:jc w:val="center"/>
        </w:trPr>
        <w:tc>
          <w:tcPr>
            <w:tcW w:w="24" w:type="pct"/>
            <w:vMerge/>
            <w:tcBorders>
              <w:right w:val="nil"/>
            </w:tcBorders>
            <w:shd w:val="clear" w:color="auto" w:fill="E0E0E0"/>
            <w:vAlign w:val="center"/>
          </w:tcPr>
          <w:p w14:paraId="3A04A8AD"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5FC7BC6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5--&lt; 10 years</w:t>
            </w:r>
          </w:p>
        </w:tc>
        <w:tc>
          <w:tcPr>
            <w:tcW w:w="1153" w:type="pct"/>
            <w:shd w:val="clear" w:color="auto" w:fill="FFFFFF"/>
            <w:vAlign w:val="center"/>
          </w:tcPr>
          <w:p w14:paraId="0C93A72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17</w:t>
            </w:r>
          </w:p>
        </w:tc>
        <w:tc>
          <w:tcPr>
            <w:tcW w:w="1904" w:type="pct"/>
            <w:shd w:val="clear" w:color="auto" w:fill="FFFFFF"/>
            <w:vAlign w:val="center"/>
          </w:tcPr>
          <w:p w14:paraId="1780D7B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13.6</w:t>
            </w:r>
          </w:p>
        </w:tc>
      </w:tr>
      <w:tr w:rsidR="00ED29DD" w:rsidRPr="00ED29DD" w14:paraId="33C01A50" w14:textId="77777777" w:rsidTr="00ED29DD">
        <w:trPr>
          <w:cantSplit/>
          <w:trHeight w:val="259"/>
          <w:jc w:val="center"/>
        </w:trPr>
        <w:tc>
          <w:tcPr>
            <w:tcW w:w="24" w:type="pct"/>
            <w:vMerge/>
            <w:tcBorders>
              <w:right w:val="nil"/>
            </w:tcBorders>
            <w:shd w:val="clear" w:color="auto" w:fill="E0E0E0"/>
            <w:vAlign w:val="center"/>
          </w:tcPr>
          <w:p w14:paraId="134F965A"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6F47C8C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10--&lt;15 year</w:t>
            </w:r>
          </w:p>
        </w:tc>
        <w:tc>
          <w:tcPr>
            <w:tcW w:w="1153" w:type="pct"/>
            <w:shd w:val="clear" w:color="auto" w:fill="FFFFFF"/>
            <w:vAlign w:val="center"/>
          </w:tcPr>
          <w:p w14:paraId="2FEE11B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32</w:t>
            </w:r>
          </w:p>
        </w:tc>
        <w:tc>
          <w:tcPr>
            <w:tcW w:w="1904" w:type="pct"/>
            <w:shd w:val="clear" w:color="auto" w:fill="FFFFFF"/>
            <w:vAlign w:val="center"/>
          </w:tcPr>
          <w:p w14:paraId="5B2BA0A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25.6</w:t>
            </w:r>
          </w:p>
        </w:tc>
      </w:tr>
      <w:tr w:rsidR="00ED29DD" w:rsidRPr="00ED29DD" w14:paraId="66D78C21" w14:textId="77777777" w:rsidTr="00ED29DD">
        <w:trPr>
          <w:cantSplit/>
          <w:trHeight w:val="259"/>
          <w:jc w:val="center"/>
        </w:trPr>
        <w:tc>
          <w:tcPr>
            <w:tcW w:w="24" w:type="pct"/>
            <w:vMerge/>
            <w:tcBorders>
              <w:right w:val="nil"/>
            </w:tcBorders>
            <w:shd w:val="clear" w:color="auto" w:fill="E0E0E0"/>
            <w:vAlign w:val="center"/>
          </w:tcPr>
          <w:p w14:paraId="6BBE4680"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7DA39BB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15--&lt;20 years</w:t>
            </w:r>
          </w:p>
        </w:tc>
        <w:tc>
          <w:tcPr>
            <w:tcW w:w="1153" w:type="pct"/>
            <w:shd w:val="clear" w:color="auto" w:fill="FFFFFF"/>
            <w:vAlign w:val="center"/>
          </w:tcPr>
          <w:p w14:paraId="089A18E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24</w:t>
            </w:r>
          </w:p>
        </w:tc>
        <w:tc>
          <w:tcPr>
            <w:tcW w:w="1904" w:type="pct"/>
            <w:shd w:val="clear" w:color="auto" w:fill="FFFFFF"/>
            <w:vAlign w:val="center"/>
          </w:tcPr>
          <w:p w14:paraId="1AB9D97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19.2</w:t>
            </w:r>
          </w:p>
        </w:tc>
      </w:tr>
      <w:tr w:rsidR="00ED29DD" w:rsidRPr="00ED29DD" w14:paraId="193B8021" w14:textId="77777777" w:rsidTr="00ED29DD">
        <w:trPr>
          <w:cantSplit/>
          <w:trHeight w:val="259"/>
          <w:jc w:val="center"/>
        </w:trPr>
        <w:tc>
          <w:tcPr>
            <w:tcW w:w="24" w:type="pct"/>
            <w:vMerge/>
            <w:tcBorders>
              <w:right w:val="nil"/>
            </w:tcBorders>
            <w:shd w:val="clear" w:color="auto" w:fill="E0E0E0"/>
            <w:vAlign w:val="center"/>
          </w:tcPr>
          <w:p w14:paraId="7627C426"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6E9CD0C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20--&lt;25 year</w:t>
            </w:r>
          </w:p>
        </w:tc>
        <w:tc>
          <w:tcPr>
            <w:tcW w:w="1153" w:type="pct"/>
            <w:shd w:val="clear" w:color="auto" w:fill="FFFFFF"/>
            <w:vAlign w:val="center"/>
          </w:tcPr>
          <w:p w14:paraId="1103310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14</w:t>
            </w:r>
          </w:p>
        </w:tc>
        <w:tc>
          <w:tcPr>
            <w:tcW w:w="1904" w:type="pct"/>
            <w:shd w:val="clear" w:color="auto" w:fill="FFFFFF"/>
            <w:vAlign w:val="center"/>
          </w:tcPr>
          <w:p w14:paraId="427B8F7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11.2</w:t>
            </w:r>
          </w:p>
        </w:tc>
      </w:tr>
      <w:tr w:rsidR="00ED29DD" w:rsidRPr="00ED29DD" w14:paraId="01C18A1A" w14:textId="77777777" w:rsidTr="00ED29DD">
        <w:trPr>
          <w:cantSplit/>
          <w:trHeight w:val="259"/>
          <w:jc w:val="center"/>
        </w:trPr>
        <w:tc>
          <w:tcPr>
            <w:tcW w:w="1943" w:type="pct"/>
            <w:gridSpan w:val="2"/>
            <w:shd w:val="clear" w:color="auto" w:fill="F2DBDB"/>
            <w:vAlign w:val="center"/>
          </w:tcPr>
          <w:p w14:paraId="1AAF38C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Any training course about radiation hazards?</w:t>
            </w:r>
          </w:p>
        </w:tc>
        <w:tc>
          <w:tcPr>
            <w:tcW w:w="3057" w:type="pct"/>
            <w:gridSpan w:val="2"/>
            <w:shd w:val="clear" w:color="auto" w:fill="F2DBDB"/>
            <w:vAlign w:val="center"/>
          </w:tcPr>
          <w:p w14:paraId="4F22B689" w14:textId="77777777" w:rsidR="00ED29DD" w:rsidRPr="00ED29DD" w:rsidRDefault="00ED29DD" w:rsidP="00ED29DD">
            <w:pPr>
              <w:spacing w:after="0" w:line="240" w:lineRule="auto"/>
              <w:jc w:val="center"/>
              <w:rPr>
                <w:rFonts w:ascii="Arial" w:eastAsia="Calibri" w:hAnsi="Arial" w:cs="Arial"/>
                <w:sz w:val="18"/>
                <w:szCs w:val="18"/>
              </w:rPr>
            </w:pPr>
          </w:p>
        </w:tc>
      </w:tr>
      <w:tr w:rsidR="00ED29DD" w:rsidRPr="00ED29DD" w14:paraId="459B3BC3" w14:textId="77777777" w:rsidTr="00ED29DD">
        <w:trPr>
          <w:cantSplit/>
          <w:trHeight w:val="259"/>
          <w:jc w:val="center"/>
        </w:trPr>
        <w:tc>
          <w:tcPr>
            <w:tcW w:w="24" w:type="pct"/>
            <w:vMerge w:val="restart"/>
            <w:tcBorders>
              <w:right w:val="nil"/>
            </w:tcBorders>
            <w:shd w:val="clear" w:color="auto" w:fill="E0E0E0"/>
            <w:vAlign w:val="center"/>
          </w:tcPr>
          <w:p w14:paraId="78DBC33C"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21DDD30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w:t>
            </w:r>
          </w:p>
        </w:tc>
        <w:tc>
          <w:tcPr>
            <w:tcW w:w="1153" w:type="pct"/>
            <w:shd w:val="clear" w:color="auto" w:fill="FFFFFF"/>
            <w:vAlign w:val="center"/>
          </w:tcPr>
          <w:p w14:paraId="55F68D0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14</w:t>
            </w:r>
          </w:p>
        </w:tc>
        <w:tc>
          <w:tcPr>
            <w:tcW w:w="1904" w:type="pct"/>
            <w:shd w:val="clear" w:color="auto" w:fill="FFFFFF"/>
            <w:vAlign w:val="center"/>
          </w:tcPr>
          <w:p w14:paraId="6E8D810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11.2</w:t>
            </w:r>
          </w:p>
        </w:tc>
      </w:tr>
      <w:tr w:rsidR="00ED29DD" w:rsidRPr="00ED29DD" w14:paraId="04467951" w14:textId="77777777" w:rsidTr="00ED29DD">
        <w:trPr>
          <w:cantSplit/>
          <w:trHeight w:val="259"/>
          <w:jc w:val="center"/>
        </w:trPr>
        <w:tc>
          <w:tcPr>
            <w:tcW w:w="24" w:type="pct"/>
            <w:vMerge/>
            <w:tcBorders>
              <w:right w:val="nil"/>
            </w:tcBorders>
            <w:shd w:val="clear" w:color="auto" w:fill="E0E0E0"/>
            <w:vAlign w:val="center"/>
          </w:tcPr>
          <w:p w14:paraId="6F50826D"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F2F2"/>
            <w:vAlign w:val="center"/>
          </w:tcPr>
          <w:p w14:paraId="7EA8809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w:t>
            </w:r>
          </w:p>
        </w:tc>
        <w:tc>
          <w:tcPr>
            <w:tcW w:w="1153" w:type="pct"/>
            <w:shd w:val="clear" w:color="auto" w:fill="FFFFFF"/>
            <w:vAlign w:val="center"/>
          </w:tcPr>
          <w:p w14:paraId="2159F76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111</w:t>
            </w:r>
          </w:p>
        </w:tc>
        <w:tc>
          <w:tcPr>
            <w:tcW w:w="1904" w:type="pct"/>
            <w:shd w:val="clear" w:color="auto" w:fill="FFFFFF"/>
            <w:vAlign w:val="center"/>
          </w:tcPr>
          <w:p w14:paraId="1374D61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88.8</w:t>
            </w:r>
          </w:p>
        </w:tc>
      </w:tr>
      <w:tr w:rsidR="00ED29DD" w:rsidRPr="00ED29DD" w14:paraId="4A11B3B2" w14:textId="77777777" w:rsidTr="00ED29DD">
        <w:trPr>
          <w:cantSplit/>
          <w:trHeight w:val="259"/>
          <w:jc w:val="center"/>
        </w:trPr>
        <w:tc>
          <w:tcPr>
            <w:tcW w:w="24" w:type="pct"/>
            <w:vMerge/>
            <w:tcBorders>
              <w:right w:val="nil"/>
            </w:tcBorders>
            <w:shd w:val="clear" w:color="auto" w:fill="E0E0E0"/>
            <w:vAlign w:val="center"/>
          </w:tcPr>
          <w:p w14:paraId="1EA8D20C" w14:textId="77777777" w:rsidR="00ED29DD" w:rsidRPr="00ED29DD" w:rsidRDefault="00ED29DD" w:rsidP="00ED29DD">
            <w:pPr>
              <w:spacing w:after="0" w:line="240" w:lineRule="auto"/>
              <w:jc w:val="center"/>
              <w:rPr>
                <w:rFonts w:ascii="Arial" w:eastAsia="Calibri" w:hAnsi="Arial" w:cs="Arial"/>
                <w:sz w:val="18"/>
                <w:szCs w:val="18"/>
              </w:rPr>
            </w:pPr>
          </w:p>
        </w:tc>
        <w:tc>
          <w:tcPr>
            <w:tcW w:w="1919" w:type="pct"/>
            <w:tcBorders>
              <w:left w:val="nil"/>
            </w:tcBorders>
            <w:shd w:val="clear" w:color="auto" w:fill="F2DBDB"/>
            <w:vAlign w:val="center"/>
          </w:tcPr>
          <w:p w14:paraId="4D8EE3F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Total</w:t>
            </w:r>
          </w:p>
        </w:tc>
        <w:tc>
          <w:tcPr>
            <w:tcW w:w="1153" w:type="pct"/>
            <w:shd w:val="clear" w:color="auto" w:fill="F2DBDB"/>
            <w:vAlign w:val="center"/>
          </w:tcPr>
          <w:p w14:paraId="7DCD1B4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125</w:t>
            </w:r>
          </w:p>
        </w:tc>
        <w:tc>
          <w:tcPr>
            <w:tcW w:w="1904" w:type="pct"/>
            <w:shd w:val="clear" w:color="auto" w:fill="F2DBDB"/>
            <w:vAlign w:val="center"/>
          </w:tcPr>
          <w:p w14:paraId="409C5FB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100.0</w:t>
            </w:r>
          </w:p>
        </w:tc>
      </w:tr>
    </w:tbl>
    <w:p w14:paraId="24278BEE" w14:textId="77777777" w:rsidR="00ED29DD" w:rsidRPr="00ED29DD" w:rsidRDefault="00ED29DD" w:rsidP="00ED29DD">
      <w:pPr>
        <w:spacing w:after="0" w:line="240" w:lineRule="auto"/>
        <w:jc w:val="center"/>
        <w:rPr>
          <w:rFonts w:ascii="Arial" w:eastAsia="Calibri" w:hAnsi="Arial" w:cs="Arial"/>
          <w:sz w:val="18"/>
          <w:szCs w:val="18"/>
        </w:rPr>
      </w:pPr>
    </w:p>
    <w:p w14:paraId="1C300241" w14:textId="77777777" w:rsidR="00ED29DD" w:rsidRPr="00ED29DD" w:rsidRDefault="00ED29DD" w:rsidP="00ED29DD">
      <w:pPr>
        <w:jc w:val="both"/>
        <w:rPr>
          <w:rFonts w:ascii="Arial" w:eastAsia="Calibri" w:hAnsi="Arial" w:cs="Arial"/>
          <w:sz w:val="18"/>
          <w:szCs w:val="18"/>
        </w:rPr>
      </w:pPr>
      <w:r w:rsidRPr="00ED29DD">
        <w:rPr>
          <w:rFonts w:ascii="Arial" w:eastAsia="Calibri" w:hAnsi="Arial" w:cs="Arial"/>
          <w:sz w:val="18"/>
          <w:szCs w:val="18"/>
        </w:rPr>
        <w:t>Table (</w:t>
      </w:r>
      <w:proofErr w:type="gramStart"/>
      <w:r w:rsidRPr="00ED29DD">
        <w:rPr>
          <w:rFonts w:ascii="Arial" w:eastAsia="Calibri" w:hAnsi="Arial" w:cs="Arial"/>
          <w:sz w:val="18"/>
          <w:szCs w:val="18"/>
        </w:rPr>
        <w:t>3)showed</w:t>
      </w:r>
      <w:proofErr w:type="gramEnd"/>
      <w:r w:rsidRPr="00ED29DD">
        <w:rPr>
          <w:rFonts w:ascii="Arial" w:eastAsia="Calibri" w:hAnsi="Arial" w:cs="Arial"/>
          <w:sz w:val="18"/>
          <w:szCs w:val="18"/>
        </w:rPr>
        <w:t xml:space="preserve"> that the correct answers to the knowledge questions ranged from 100% to 3.2%. The overall level of knowledge percentage was about 51.6%.</w:t>
      </w:r>
    </w:p>
    <w:p w14:paraId="78D33474" w14:textId="77777777" w:rsidR="00ED29DD" w:rsidRDefault="00ED29DD" w:rsidP="00ED29DD">
      <w:pPr>
        <w:spacing w:after="0" w:line="360" w:lineRule="auto"/>
        <w:jc w:val="both"/>
        <w:outlineLvl w:val="1"/>
        <w:rPr>
          <w:rFonts w:ascii="Arial" w:eastAsia="Calibri" w:hAnsi="Arial" w:cs="Arial"/>
          <w:sz w:val="18"/>
          <w:szCs w:val="18"/>
          <w:rtl/>
        </w:rPr>
      </w:pPr>
      <w:bookmarkStart w:id="32" w:name="_Toc144986491"/>
      <w:bookmarkStart w:id="33" w:name="_Toc145044449"/>
      <w:bookmarkStart w:id="34" w:name="_Toc145200185"/>
      <w:r w:rsidRPr="00ED29DD">
        <w:rPr>
          <w:rFonts w:ascii="Arial" w:eastAsia="Calibri" w:hAnsi="Arial" w:cs="Arial"/>
          <w:b/>
          <w:bCs/>
          <w:sz w:val="18"/>
          <w:szCs w:val="18"/>
        </w:rPr>
        <w:t>Table (3.3):</w:t>
      </w:r>
      <w:r w:rsidRPr="00ED29DD">
        <w:rPr>
          <w:rFonts w:ascii="Arial" w:eastAsia="Calibri" w:hAnsi="Arial" w:cs="Arial"/>
          <w:i/>
          <w:iCs/>
          <w:sz w:val="18"/>
          <w:szCs w:val="18"/>
        </w:rPr>
        <w:t xml:space="preserve"> </w:t>
      </w:r>
      <w:r w:rsidRPr="00ED29DD">
        <w:rPr>
          <w:rFonts w:ascii="Arial" w:eastAsia="Calibri" w:hAnsi="Arial" w:cs="Arial"/>
          <w:sz w:val="18"/>
          <w:szCs w:val="18"/>
        </w:rPr>
        <w:t>Knowledge testing answers by the study population</w:t>
      </w:r>
      <w:bookmarkEnd w:id="32"/>
      <w:bookmarkEnd w:id="33"/>
      <w:bookmarkEnd w:id="34"/>
    </w:p>
    <w:p w14:paraId="599032DC" w14:textId="77777777" w:rsidR="00ED29DD" w:rsidRPr="00ED29DD" w:rsidRDefault="00ED29DD" w:rsidP="00ED29DD">
      <w:pPr>
        <w:spacing w:after="0" w:line="360" w:lineRule="auto"/>
        <w:jc w:val="both"/>
        <w:outlineLvl w:val="1"/>
        <w:rPr>
          <w:rFonts w:ascii="Arial" w:eastAsia="Calibri" w:hAnsi="Arial" w:cs="Arial"/>
          <w:i/>
          <w:iCs/>
          <w:sz w:val="18"/>
          <w:szCs w:val="18"/>
        </w:rPr>
      </w:pPr>
    </w:p>
    <w:tbl>
      <w:tblPr>
        <w:tblW w:w="876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firstRow="0" w:lastRow="0" w:firstColumn="0" w:lastColumn="0" w:noHBand="0" w:noVBand="0"/>
      </w:tblPr>
      <w:tblGrid>
        <w:gridCol w:w="29"/>
        <w:gridCol w:w="1812"/>
        <w:gridCol w:w="1343"/>
        <w:gridCol w:w="991"/>
        <w:gridCol w:w="4585"/>
      </w:tblGrid>
      <w:tr w:rsidR="00ED29DD" w:rsidRPr="00ED29DD" w14:paraId="622A982B" w14:textId="77777777" w:rsidTr="00ED29DD">
        <w:trPr>
          <w:cantSplit/>
          <w:trHeight w:val="123"/>
          <w:jc w:val="center"/>
        </w:trPr>
        <w:tc>
          <w:tcPr>
            <w:tcW w:w="0" w:type="auto"/>
            <w:gridSpan w:val="2"/>
            <w:shd w:val="clear" w:color="auto" w:fill="E5B8B7"/>
            <w:vAlign w:val="center"/>
          </w:tcPr>
          <w:p w14:paraId="0BFC115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Answer</w:t>
            </w:r>
          </w:p>
        </w:tc>
        <w:tc>
          <w:tcPr>
            <w:tcW w:w="0" w:type="auto"/>
            <w:shd w:val="clear" w:color="auto" w:fill="E5B8B7"/>
            <w:vAlign w:val="center"/>
          </w:tcPr>
          <w:p w14:paraId="6032144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Frequency</w:t>
            </w:r>
          </w:p>
        </w:tc>
        <w:tc>
          <w:tcPr>
            <w:tcW w:w="0" w:type="auto"/>
            <w:shd w:val="clear" w:color="auto" w:fill="E5B8B7"/>
            <w:vAlign w:val="center"/>
          </w:tcPr>
          <w:p w14:paraId="7C40507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Percent</w:t>
            </w:r>
          </w:p>
        </w:tc>
        <w:tc>
          <w:tcPr>
            <w:tcW w:w="3330" w:type="dxa"/>
            <w:shd w:val="clear" w:color="auto" w:fill="E5B8B7"/>
            <w:vAlign w:val="center"/>
          </w:tcPr>
          <w:p w14:paraId="4A5CB8C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Type of Answer</w:t>
            </w:r>
          </w:p>
        </w:tc>
      </w:tr>
      <w:tr w:rsidR="00ED29DD" w:rsidRPr="00ED29DD" w14:paraId="3BA43AC6" w14:textId="77777777" w:rsidTr="00ED29DD">
        <w:trPr>
          <w:cantSplit/>
          <w:trHeight w:val="50"/>
          <w:jc w:val="center"/>
        </w:trPr>
        <w:tc>
          <w:tcPr>
            <w:tcW w:w="8760" w:type="dxa"/>
            <w:gridSpan w:val="5"/>
            <w:shd w:val="clear" w:color="auto" w:fill="F2DBDB"/>
            <w:vAlign w:val="center"/>
          </w:tcPr>
          <w:p w14:paraId="171C819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imaging modalities works principally by X-ray? Conventional radiography</w:t>
            </w:r>
          </w:p>
        </w:tc>
      </w:tr>
      <w:tr w:rsidR="00ED29DD" w:rsidRPr="00ED29DD" w14:paraId="58507D02" w14:textId="77777777" w:rsidTr="00ED29DD">
        <w:trPr>
          <w:cantSplit/>
          <w:trHeight w:val="50"/>
          <w:jc w:val="center"/>
        </w:trPr>
        <w:tc>
          <w:tcPr>
            <w:tcW w:w="0" w:type="auto"/>
            <w:vMerge w:val="restart"/>
            <w:tcBorders>
              <w:right w:val="nil"/>
            </w:tcBorders>
            <w:shd w:val="clear" w:color="auto" w:fill="E0E0E0"/>
            <w:vAlign w:val="center"/>
          </w:tcPr>
          <w:p w14:paraId="266F8B42"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03E27D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0B8B13D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100</w:t>
            </w:r>
          </w:p>
        </w:tc>
        <w:tc>
          <w:tcPr>
            <w:tcW w:w="0" w:type="auto"/>
            <w:shd w:val="clear" w:color="auto" w:fill="FFFFFF"/>
            <w:vAlign w:val="center"/>
          </w:tcPr>
          <w:p w14:paraId="7183C89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80.0</w:t>
            </w:r>
          </w:p>
        </w:tc>
        <w:tc>
          <w:tcPr>
            <w:tcW w:w="3330" w:type="dxa"/>
            <w:shd w:val="clear" w:color="auto" w:fill="FFFFFF"/>
            <w:vAlign w:val="center"/>
          </w:tcPr>
          <w:p w14:paraId="67B2FAE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4CD625B6" w14:textId="77777777" w:rsidTr="00ED29DD">
        <w:trPr>
          <w:cantSplit/>
          <w:trHeight w:val="141"/>
          <w:jc w:val="center"/>
        </w:trPr>
        <w:tc>
          <w:tcPr>
            <w:tcW w:w="0" w:type="auto"/>
            <w:vMerge/>
            <w:tcBorders>
              <w:right w:val="nil"/>
            </w:tcBorders>
            <w:shd w:val="clear" w:color="auto" w:fill="E0E0E0"/>
            <w:vAlign w:val="center"/>
          </w:tcPr>
          <w:p w14:paraId="22D890B1"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69339D6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7C2A871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25</w:t>
            </w:r>
          </w:p>
        </w:tc>
        <w:tc>
          <w:tcPr>
            <w:tcW w:w="0" w:type="auto"/>
            <w:shd w:val="clear" w:color="auto" w:fill="FFFFFF"/>
            <w:vAlign w:val="center"/>
          </w:tcPr>
          <w:p w14:paraId="068D047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20.0</w:t>
            </w:r>
          </w:p>
        </w:tc>
        <w:tc>
          <w:tcPr>
            <w:tcW w:w="3330" w:type="dxa"/>
            <w:shd w:val="clear" w:color="auto" w:fill="FFFFFF"/>
            <w:vAlign w:val="center"/>
          </w:tcPr>
          <w:p w14:paraId="6AF179A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74BEE517" w14:textId="77777777" w:rsidTr="00ED29DD">
        <w:trPr>
          <w:cantSplit/>
          <w:trHeight w:val="50"/>
          <w:jc w:val="center"/>
        </w:trPr>
        <w:tc>
          <w:tcPr>
            <w:tcW w:w="8760" w:type="dxa"/>
            <w:gridSpan w:val="5"/>
            <w:shd w:val="clear" w:color="auto" w:fill="F2DBDB"/>
            <w:vAlign w:val="center"/>
          </w:tcPr>
          <w:p w14:paraId="4E7189C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imaging modalities works principally by X-ray? Ultrasound</w:t>
            </w:r>
          </w:p>
        </w:tc>
      </w:tr>
      <w:tr w:rsidR="00ED29DD" w:rsidRPr="00ED29DD" w14:paraId="6D3F8B1F" w14:textId="77777777" w:rsidTr="00ED29DD">
        <w:trPr>
          <w:cantSplit/>
          <w:trHeight w:val="50"/>
          <w:jc w:val="center"/>
        </w:trPr>
        <w:tc>
          <w:tcPr>
            <w:tcW w:w="0" w:type="auto"/>
            <w:vMerge w:val="restart"/>
            <w:tcBorders>
              <w:right w:val="nil"/>
            </w:tcBorders>
            <w:shd w:val="clear" w:color="auto" w:fill="E0E0E0"/>
            <w:vAlign w:val="center"/>
          </w:tcPr>
          <w:p w14:paraId="5A6788B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0F564F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7130562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w:t>
            </w:r>
          </w:p>
        </w:tc>
        <w:tc>
          <w:tcPr>
            <w:tcW w:w="0" w:type="auto"/>
            <w:shd w:val="clear" w:color="auto" w:fill="FFFFFF"/>
            <w:vAlign w:val="center"/>
          </w:tcPr>
          <w:p w14:paraId="666666B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2.4</w:t>
            </w:r>
          </w:p>
        </w:tc>
        <w:tc>
          <w:tcPr>
            <w:tcW w:w="3330" w:type="dxa"/>
            <w:shd w:val="clear" w:color="auto" w:fill="FFFFFF"/>
            <w:vAlign w:val="center"/>
          </w:tcPr>
          <w:p w14:paraId="017E81A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6F272C57" w14:textId="77777777" w:rsidTr="00ED29DD">
        <w:trPr>
          <w:cantSplit/>
          <w:trHeight w:val="141"/>
          <w:jc w:val="center"/>
        </w:trPr>
        <w:tc>
          <w:tcPr>
            <w:tcW w:w="0" w:type="auto"/>
            <w:vMerge/>
            <w:tcBorders>
              <w:right w:val="nil"/>
            </w:tcBorders>
            <w:shd w:val="clear" w:color="auto" w:fill="E0E0E0"/>
            <w:vAlign w:val="center"/>
          </w:tcPr>
          <w:p w14:paraId="39C926B7"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4DF02A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2A74FDF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122</w:t>
            </w:r>
          </w:p>
        </w:tc>
        <w:tc>
          <w:tcPr>
            <w:tcW w:w="0" w:type="auto"/>
            <w:shd w:val="clear" w:color="auto" w:fill="FFFFFF"/>
            <w:vAlign w:val="center"/>
          </w:tcPr>
          <w:p w14:paraId="65406D3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97.6</w:t>
            </w:r>
          </w:p>
        </w:tc>
        <w:tc>
          <w:tcPr>
            <w:tcW w:w="3330" w:type="dxa"/>
            <w:shd w:val="clear" w:color="auto" w:fill="FFFFFF"/>
            <w:vAlign w:val="center"/>
          </w:tcPr>
          <w:p w14:paraId="73AA811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52DC0E7C" w14:textId="77777777" w:rsidTr="00ED29DD">
        <w:trPr>
          <w:cantSplit/>
          <w:trHeight w:val="50"/>
          <w:jc w:val="center"/>
        </w:trPr>
        <w:tc>
          <w:tcPr>
            <w:tcW w:w="8760" w:type="dxa"/>
            <w:gridSpan w:val="5"/>
            <w:shd w:val="clear" w:color="auto" w:fill="F2DBDB"/>
            <w:vAlign w:val="center"/>
          </w:tcPr>
          <w:p w14:paraId="4CDCEF7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imaging modalities works principally by X-ray? CT-scan</w:t>
            </w:r>
          </w:p>
        </w:tc>
      </w:tr>
      <w:tr w:rsidR="00ED29DD" w:rsidRPr="00ED29DD" w14:paraId="0631FD76" w14:textId="77777777" w:rsidTr="00ED29DD">
        <w:trPr>
          <w:cantSplit/>
          <w:trHeight w:val="132"/>
          <w:jc w:val="center"/>
        </w:trPr>
        <w:tc>
          <w:tcPr>
            <w:tcW w:w="0" w:type="auto"/>
            <w:vMerge w:val="restart"/>
            <w:tcBorders>
              <w:right w:val="nil"/>
            </w:tcBorders>
            <w:shd w:val="clear" w:color="auto" w:fill="E0E0E0"/>
            <w:vAlign w:val="center"/>
          </w:tcPr>
          <w:p w14:paraId="5F248BDA"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18161E1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238DF1F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w:t>
            </w:r>
          </w:p>
        </w:tc>
        <w:tc>
          <w:tcPr>
            <w:tcW w:w="0" w:type="auto"/>
            <w:shd w:val="clear" w:color="auto" w:fill="FFFFFF"/>
            <w:vAlign w:val="center"/>
          </w:tcPr>
          <w:p w14:paraId="17874EE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58.4</w:t>
            </w:r>
          </w:p>
        </w:tc>
        <w:tc>
          <w:tcPr>
            <w:tcW w:w="3330" w:type="dxa"/>
            <w:shd w:val="clear" w:color="auto" w:fill="FFFFFF"/>
            <w:vAlign w:val="center"/>
          </w:tcPr>
          <w:p w14:paraId="3CEA5E5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41A47BAA" w14:textId="77777777" w:rsidTr="00ED29DD">
        <w:trPr>
          <w:cantSplit/>
          <w:trHeight w:val="141"/>
          <w:jc w:val="center"/>
        </w:trPr>
        <w:tc>
          <w:tcPr>
            <w:tcW w:w="0" w:type="auto"/>
            <w:vMerge/>
            <w:tcBorders>
              <w:right w:val="nil"/>
            </w:tcBorders>
            <w:shd w:val="clear" w:color="auto" w:fill="E0E0E0"/>
            <w:vAlign w:val="center"/>
          </w:tcPr>
          <w:p w14:paraId="46D540C7"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E22F2D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1DCC5A6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52</w:t>
            </w:r>
          </w:p>
        </w:tc>
        <w:tc>
          <w:tcPr>
            <w:tcW w:w="0" w:type="auto"/>
            <w:shd w:val="clear" w:color="auto" w:fill="FFFFFF"/>
            <w:vAlign w:val="center"/>
          </w:tcPr>
          <w:p w14:paraId="43B447B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41.6</w:t>
            </w:r>
          </w:p>
        </w:tc>
        <w:tc>
          <w:tcPr>
            <w:tcW w:w="3330" w:type="dxa"/>
            <w:shd w:val="clear" w:color="auto" w:fill="FFFFFF"/>
            <w:vAlign w:val="center"/>
          </w:tcPr>
          <w:p w14:paraId="76309A8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68102556" w14:textId="77777777" w:rsidTr="00ED29DD">
        <w:trPr>
          <w:cantSplit/>
          <w:trHeight w:val="50"/>
          <w:jc w:val="center"/>
        </w:trPr>
        <w:tc>
          <w:tcPr>
            <w:tcW w:w="8760" w:type="dxa"/>
            <w:gridSpan w:val="5"/>
            <w:shd w:val="clear" w:color="auto" w:fill="F2DBDB"/>
            <w:vAlign w:val="center"/>
          </w:tcPr>
          <w:p w14:paraId="5E290E2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imaging modalities works principally by X-ray? MRI</w:t>
            </w:r>
          </w:p>
        </w:tc>
      </w:tr>
      <w:tr w:rsidR="00ED29DD" w:rsidRPr="00ED29DD" w14:paraId="337DF949" w14:textId="77777777" w:rsidTr="00ED29DD">
        <w:trPr>
          <w:cantSplit/>
          <w:trHeight w:val="50"/>
          <w:jc w:val="center"/>
        </w:trPr>
        <w:tc>
          <w:tcPr>
            <w:tcW w:w="0" w:type="auto"/>
            <w:vMerge w:val="restart"/>
            <w:tcBorders>
              <w:right w:val="nil"/>
            </w:tcBorders>
            <w:shd w:val="clear" w:color="auto" w:fill="E0E0E0"/>
            <w:vAlign w:val="center"/>
          </w:tcPr>
          <w:p w14:paraId="4E753F2A"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03050FD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743C8B6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w:t>
            </w:r>
          </w:p>
        </w:tc>
        <w:tc>
          <w:tcPr>
            <w:tcW w:w="0" w:type="auto"/>
            <w:shd w:val="clear" w:color="auto" w:fill="FFFFFF"/>
            <w:vAlign w:val="center"/>
          </w:tcPr>
          <w:p w14:paraId="51BDF83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4.0</w:t>
            </w:r>
          </w:p>
        </w:tc>
        <w:tc>
          <w:tcPr>
            <w:tcW w:w="3330" w:type="dxa"/>
            <w:shd w:val="clear" w:color="auto" w:fill="FFFFFF"/>
            <w:vAlign w:val="center"/>
          </w:tcPr>
          <w:p w14:paraId="7FE9480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71FDB648" w14:textId="77777777" w:rsidTr="00ED29DD">
        <w:trPr>
          <w:cantSplit/>
          <w:trHeight w:val="141"/>
          <w:jc w:val="center"/>
        </w:trPr>
        <w:tc>
          <w:tcPr>
            <w:tcW w:w="0" w:type="auto"/>
            <w:vMerge/>
            <w:tcBorders>
              <w:right w:val="nil"/>
            </w:tcBorders>
            <w:shd w:val="clear" w:color="auto" w:fill="E0E0E0"/>
            <w:vAlign w:val="center"/>
          </w:tcPr>
          <w:p w14:paraId="02D121F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C11B0C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3DB812F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120</w:t>
            </w:r>
          </w:p>
        </w:tc>
        <w:tc>
          <w:tcPr>
            <w:tcW w:w="0" w:type="auto"/>
            <w:shd w:val="clear" w:color="auto" w:fill="FFFFFF"/>
            <w:vAlign w:val="center"/>
          </w:tcPr>
          <w:p w14:paraId="59BC9FE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96.0</w:t>
            </w:r>
          </w:p>
        </w:tc>
        <w:tc>
          <w:tcPr>
            <w:tcW w:w="3330" w:type="dxa"/>
            <w:shd w:val="clear" w:color="auto" w:fill="FFFFFF"/>
            <w:vAlign w:val="center"/>
          </w:tcPr>
          <w:p w14:paraId="344FBC7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14894061" w14:textId="77777777" w:rsidTr="00ED29DD">
        <w:trPr>
          <w:cantSplit/>
          <w:trHeight w:val="50"/>
          <w:jc w:val="center"/>
        </w:trPr>
        <w:tc>
          <w:tcPr>
            <w:tcW w:w="8760" w:type="dxa"/>
            <w:gridSpan w:val="5"/>
            <w:shd w:val="clear" w:color="auto" w:fill="F2DBDB"/>
            <w:vAlign w:val="center"/>
          </w:tcPr>
          <w:p w14:paraId="2D46E9E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imaging modalities works principally by X-ray? I don't know= 6 (4.8%)</w:t>
            </w:r>
          </w:p>
        </w:tc>
      </w:tr>
      <w:tr w:rsidR="00ED29DD" w:rsidRPr="00ED29DD" w14:paraId="372E39A8" w14:textId="77777777" w:rsidTr="00ED29DD">
        <w:trPr>
          <w:cantSplit/>
          <w:trHeight w:val="50"/>
          <w:jc w:val="center"/>
        </w:trPr>
        <w:tc>
          <w:tcPr>
            <w:tcW w:w="8760" w:type="dxa"/>
            <w:gridSpan w:val="5"/>
            <w:shd w:val="clear" w:color="auto" w:fill="F2DBDB"/>
            <w:vAlign w:val="center"/>
          </w:tcPr>
          <w:p w14:paraId="707798C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these imaging modalities have no radiation risk? Abdominal x-ray</w:t>
            </w:r>
          </w:p>
        </w:tc>
      </w:tr>
      <w:tr w:rsidR="00ED29DD" w:rsidRPr="00ED29DD" w14:paraId="5A16727D" w14:textId="77777777" w:rsidTr="00ED29DD">
        <w:trPr>
          <w:cantSplit/>
          <w:trHeight w:val="50"/>
          <w:jc w:val="center"/>
        </w:trPr>
        <w:tc>
          <w:tcPr>
            <w:tcW w:w="0" w:type="auto"/>
            <w:vMerge w:val="restart"/>
            <w:tcBorders>
              <w:right w:val="nil"/>
            </w:tcBorders>
            <w:shd w:val="clear" w:color="auto" w:fill="E0E0E0"/>
            <w:vAlign w:val="center"/>
          </w:tcPr>
          <w:p w14:paraId="0366B0A3"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1592FF1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4350A65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w:t>
            </w:r>
          </w:p>
        </w:tc>
        <w:tc>
          <w:tcPr>
            <w:tcW w:w="0" w:type="auto"/>
            <w:shd w:val="clear" w:color="auto" w:fill="FFFFFF"/>
            <w:vAlign w:val="center"/>
          </w:tcPr>
          <w:p w14:paraId="080B208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2.4</w:t>
            </w:r>
          </w:p>
        </w:tc>
        <w:tc>
          <w:tcPr>
            <w:tcW w:w="3330" w:type="dxa"/>
            <w:tcBorders>
              <w:right w:val="single" w:sz="12" w:space="0" w:color="auto"/>
            </w:tcBorders>
            <w:shd w:val="clear" w:color="auto" w:fill="FFFFFF"/>
            <w:vAlign w:val="center"/>
          </w:tcPr>
          <w:p w14:paraId="2DEC376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447A3E34" w14:textId="77777777" w:rsidTr="00ED29DD">
        <w:trPr>
          <w:cantSplit/>
          <w:trHeight w:val="141"/>
          <w:jc w:val="center"/>
        </w:trPr>
        <w:tc>
          <w:tcPr>
            <w:tcW w:w="0" w:type="auto"/>
            <w:vMerge/>
            <w:tcBorders>
              <w:right w:val="nil"/>
            </w:tcBorders>
            <w:shd w:val="clear" w:color="auto" w:fill="E0E0E0"/>
            <w:vAlign w:val="center"/>
          </w:tcPr>
          <w:p w14:paraId="2A32F9D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00A8153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4B436DF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122</w:t>
            </w:r>
          </w:p>
        </w:tc>
        <w:tc>
          <w:tcPr>
            <w:tcW w:w="0" w:type="auto"/>
            <w:shd w:val="clear" w:color="auto" w:fill="FFFFFF"/>
            <w:vAlign w:val="center"/>
          </w:tcPr>
          <w:p w14:paraId="74DFA94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97.6</w:t>
            </w:r>
          </w:p>
        </w:tc>
        <w:tc>
          <w:tcPr>
            <w:tcW w:w="3330" w:type="dxa"/>
            <w:tcBorders>
              <w:right w:val="single" w:sz="12" w:space="0" w:color="auto"/>
            </w:tcBorders>
            <w:shd w:val="clear" w:color="auto" w:fill="FFFFFF"/>
            <w:vAlign w:val="center"/>
          </w:tcPr>
          <w:p w14:paraId="436CEAD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49172A37" w14:textId="77777777" w:rsidTr="00ED29DD">
        <w:trPr>
          <w:cantSplit/>
          <w:trHeight w:val="50"/>
          <w:jc w:val="center"/>
        </w:trPr>
        <w:tc>
          <w:tcPr>
            <w:tcW w:w="8760" w:type="dxa"/>
            <w:gridSpan w:val="5"/>
            <w:shd w:val="clear" w:color="auto" w:fill="F2DBDB"/>
            <w:vAlign w:val="center"/>
          </w:tcPr>
          <w:p w14:paraId="20B133A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these imaging modalities have no radiation risk? Ultrasound</w:t>
            </w:r>
          </w:p>
        </w:tc>
      </w:tr>
      <w:tr w:rsidR="00ED29DD" w:rsidRPr="00ED29DD" w14:paraId="6974A577" w14:textId="77777777" w:rsidTr="00ED29DD">
        <w:trPr>
          <w:cantSplit/>
          <w:trHeight w:val="50"/>
          <w:jc w:val="center"/>
        </w:trPr>
        <w:tc>
          <w:tcPr>
            <w:tcW w:w="0" w:type="auto"/>
            <w:vMerge w:val="restart"/>
            <w:tcBorders>
              <w:right w:val="nil"/>
            </w:tcBorders>
            <w:shd w:val="clear" w:color="auto" w:fill="E0E0E0"/>
            <w:vAlign w:val="center"/>
          </w:tcPr>
          <w:p w14:paraId="18BB61B1"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679F716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6ACD8B4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95</w:t>
            </w:r>
          </w:p>
        </w:tc>
        <w:tc>
          <w:tcPr>
            <w:tcW w:w="0" w:type="auto"/>
            <w:shd w:val="clear" w:color="auto" w:fill="FFFFFF"/>
            <w:vAlign w:val="center"/>
          </w:tcPr>
          <w:p w14:paraId="6A64F1F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76.0</w:t>
            </w:r>
          </w:p>
        </w:tc>
        <w:tc>
          <w:tcPr>
            <w:tcW w:w="3330" w:type="dxa"/>
            <w:shd w:val="clear" w:color="auto" w:fill="FFFFFF"/>
            <w:vAlign w:val="center"/>
          </w:tcPr>
          <w:p w14:paraId="3DA476F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46908C03" w14:textId="77777777" w:rsidTr="00ED29DD">
        <w:trPr>
          <w:cantSplit/>
          <w:trHeight w:val="141"/>
          <w:jc w:val="center"/>
        </w:trPr>
        <w:tc>
          <w:tcPr>
            <w:tcW w:w="0" w:type="auto"/>
            <w:vMerge/>
            <w:tcBorders>
              <w:right w:val="nil"/>
            </w:tcBorders>
            <w:shd w:val="clear" w:color="auto" w:fill="E0E0E0"/>
            <w:vAlign w:val="center"/>
          </w:tcPr>
          <w:p w14:paraId="3AFCA7DD"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09C096C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3C6489A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30</w:t>
            </w:r>
          </w:p>
        </w:tc>
        <w:tc>
          <w:tcPr>
            <w:tcW w:w="0" w:type="auto"/>
            <w:shd w:val="clear" w:color="auto" w:fill="FFFFFF"/>
            <w:vAlign w:val="center"/>
          </w:tcPr>
          <w:p w14:paraId="7801010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24.0</w:t>
            </w:r>
          </w:p>
        </w:tc>
        <w:tc>
          <w:tcPr>
            <w:tcW w:w="3330" w:type="dxa"/>
            <w:shd w:val="clear" w:color="auto" w:fill="FFFFFF"/>
            <w:vAlign w:val="center"/>
          </w:tcPr>
          <w:p w14:paraId="5991B9C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7DB386C6" w14:textId="77777777" w:rsidTr="00ED29DD">
        <w:trPr>
          <w:cantSplit/>
          <w:trHeight w:val="213"/>
          <w:jc w:val="center"/>
        </w:trPr>
        <w:tc>
          <w:tcPr>
            <w:tcW w:w="8760" w:type="dxa"/>
            <w:gridSpan w:val="5"/>
            <w:shd w:val="clear" w:color="auto" w:fill="F2DBDB"/>
            <w:vAlign w:val="center"/>
          </w:tcPr>
          <w:p w14:paraId="325839F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these imaging modalities have no radiation risk? Nuclear medicine</w:t>
            </w:r>
          </w:p>
        </w:tc>
      </w:tr>
      <w:tr w:rsidR="00ED29DD" w:rsidRPr="00ED29DD" w14:paraId="5A74F8D8" w14:textId="77777777" w:rsidTr="00ED29DD">
        <w:trPr>
          <w:cantSplit/>
          <w:trHeight w:val="50"/>
          <w:jc w:val="center"/>
        </w:trPr>
        <w:tc>
          <w:tcPr>
            <w:tcW w:w="0" w:type="auto"/>
            <w:vMerge w:val="restart"/>
            <w:tcBorders>
              <w:right w:val="nil"/>
            </w:tcBorders>
            <w:shd w:val="clear" w:color="auto" w:fill="E0E0E0"/>
            <w:vAlign w:val="center"/>
          </w:tcPr>
          <w:p w14:paraId="6B464AE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02B5164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782473D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w:t>
            </w:r>
          </w:p>
        </w:tc>
        <w:tc>
          <w:tcPr>
            <w:tcW w:w="0" w:type="auto"/>
            <w:shd w:val="clear" w:color="auto" w:fill="FFFFFF"/>
            <w:vAlign w:val="center"/>
          </w:tcPr>
          <w:p w14:paraId="297CD4F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1.6</w:t>
            </w:r>
          </w:p>
        </w:tc>
        <w:tc>
          <w:tcPr>
            <w:tcW w:w="3330" w:type="dxa"/>
            <w:shd w:val="clear" w:color="auto" w:fill="FFFFFF"/>
            <w:vAlign w:val="center"/>
          </w:tcPr>
          <w:p w14:paraId="35034B8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5A5DDDA6" w14:textId="77777777" w:rsidTr="00ED29DD">
        <w:trPr>
          <w:cantSplit/>
          <w:trHeight w:val="141"/>
          <w:jc w:val="center"/>
        </w:trPr>
        <w:tc>
          <w:tcPr>
            <w:tcW w:w="0" w:type="auto"/>
            <w:vMerge/>
            <w:tcBorders>
              <w:right w:val="nil"/>
            </w:tcBorders>
            <w:shd w:val="clear" w:color="auto" w:fill="E0E0E0"/>
            <w:vAlign w:val="center"/>
          </w:tcPr>
          <w:p w14:paraId="547B53E7"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1A4EB22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5815C8A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123</w:t>
            </w:r>
          </w:p>
        </w:tc>
        <w:tc>
          <w:tcPr>
            <w:tcW w:w="0" w:type="auto"/>
            <w:shd w:val="clear" w:color="auto" w:fill="FFFFFF"/>
            <w:vAlign w:val="center"/>
          </w:tcPr>
          <w:p w14:paraId="56BF8EE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98.4</w:t>
            </w:r>
          </w:p>
        </w:tc>
        <w:tc>
          <w:tcPr>
            <w:tcW w:w="3330" w:type="dxa"/>
            <w:shd w:val="clear" w:color="auto" w:fill="FFFFFF"/>
            <w:vAlign w:val="center"/>
          </w:tcPr>
          <w:p w14:paraId="0DD909E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37469132" w14:textId="77777777" w:rsidTr="00ED29DD">
        <w:trPr>
          <w:cantSplit/>
          <w:trHeight w:val="50"/>
          <w:jc w:val="center"/>
        </w:trPr>
        <w:tc>
          <w:tcPr>
            <w:tcW w:w="8760" w:type="dxa"/>
            <w:gridSpan w:val="5"/>
            <w:shd w:val="clear" w:color="auto" w:fill="F2DBDB"/>
            <w:vAlign w:val="center"/>
          </w:tcPr>
          <w:p w14:paraId="5E0D175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these imaging modalities have no radiation risk? CT-scan</w:t>
            </w:r>
          </w:p>
        </w:tc>
      </w:tr>
      <w:tr w:rsidR="00ED29DD" w:rsidRPr="00ED29DD" w14:paraId="3F023BAE" w14:textId="77777777" w:rsidTr="00ED29DD">
        <w:trPr>
          <w:cantSplit/>
          <w:trHeight w:val="50"/>
          <w:jc w:val="center"/>
        </w:trPr>
        <w:tc>
          <w:tcPr>
            <w:tcW w:w="0" w:type="auto"/>
            <w:vMerge w:val="restart"/>
            <w:tcBorders>
              <w:right w:val="nil"/>
            </w:tcBorders>
            <w:shd w:val="clear" w:color="auto" w:fill="E0E0E0"/>
            <w:vAlign w:val="center"/>
          </w:tcPr>
          <w:p w14:paraId="293D0468"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4DECA1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11FAE88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w:t>
            </w:r>
          </w:p>
        </w:tc>
        <w:tc>
          <w:tcPr>
            <w:tcW w:w="0" w:type="auto"/>
            <w:shd w:val="clear" w:color="auto" w:fill="FFFFFF"/>
            <w:vAlign w:val="center"/>
          </w:tcPr>
          <w:p w14:paraId="61B79AF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3.2</w:t>
            </w:r>
          </w:p>
        </w:tc>
        <w:tc>
          <w:tcPr>
            <w:tcW w:w="3330" w:type="dxa"/>
            <w:tcBorders>
              <w:right w:val="single" w:sz="12" w:space="0" w:color="auto"/>
            </w:tcBorders>
            <w:shd w:val="clear" w:color="auto" w:fill="FFFFFF"/>
            <w:vAlign w:val="center"/>
          </w:tcPr>
          <w:p w14:paraId="5BC2109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2626C4B3" w14:textId="77777777" w:rsidTr="00ED29DD">
        <w:trPr>
          <w:cantSplit/>
          <w:trHeight w:val="141"/>
          <w:jc w:val="center"/>
        </w:trPr>
        <w:tc>
          <w:tcPr>
            <w:tcW w:w="0" w:type="auto"/>
            <w:vMerge/>
            <w:tcBorders>
              <w:right w:val="nil"/>
            </w:tcBorders>
            <w:shd w:val="clear" w:color="auto" w:fill="E0E0E0"/>
            <w:vAlign w:val="center"/>
          </w:tcPr>
          <w:p w14:paraId="53B8541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617F7E1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731593A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121</w:t>
            </w:r>
          </w:p>
        </w:tc>
        <w:tc>
          <w:tcPr>
            <w:tcW w:w="0" w:type="auto"/>
            <w:shd w:val="clear" w:color="auto" w:fill="FFFFFF"/>
            <w:vAlign w:val="center"/>
          </w:tcPr>
          <w:p w14:paraId="1DCEFA5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96.8</w:t>
            </w:r>
          </w:p>
        </w:tc>
        <w:tc>
          <w:tcPr>
            <w:tcW w:w="3330" w:type="dxa"/>
            <w:tcBorders>
              <w:right w:val="single" w:sz="12" w:space="0" w:color="auto"/>
            </w:tcBorders>
            <w:shd w:val="clear" w:color="auto" w:fill="FFFFFF"/>
            <w:vAlign w:val="center"/>
          </w:tcPr>
          <w:p w14:paraId="2867835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2A12C408" w14:textId="77777777" w:rsidTr="00ED29DD">
        <w:trPr>
          <w:cantSplit/>
          <w:trHeight w:val="50"/>
          <w:jc w:val="center"/>
        </w:trPr>
        <w:tc>
          <w:tcPr>
            <w:tcW w:w="8760" w:type="dxa"/>
            <w:gridSpan w:val="5"/>
            <w:shd w:val="clear" w:color="auto" w:fill="F2DBDB"/>
            <w:vAlign w:val="center"/>
          </w:tcPr>
          <w:p w14:paraId="3854D8E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these imaging modalities have no radiation risk?  MRI</w:t>
            </w:r>
          </w:p>
        </w:tc>
      </w:tr>
      <w:tr w:rsidR="00ED29DD" w:rsidRPr="00ED29DD" w14:paraId="12CD87C5" w14:textId="77777777" w:rsidTr="00ED29DD">
        <w:trPr>
          <w:cantSplit/>
          <w:trHeight w:val="50"/>
          <w:jc w:val="center"/>
        </w:trPr>
        <w:tc>
          <w:tcPr>
            <w:tcW w:w="0" w:type="auto"/>
            <w:vMerge w:val="restart"/>
            <w:tcBorders>
              <w:right w:val="nil"/>
            </w:tcBorders>
            <w:shd w:val="clear" w:color="auto" w:fill="E0E0E0"/>
            <w:vAlign w:val="center"/>
          </w:tcPr>
          <w:p w14:paraId="2CF728C5"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0E3DA7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604008D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93</w:t>
            </w:r>
          </w:p>
        </w:tc>
        <w:tc>
          <w:tcPr>
            <w:tcW w:w="0" w:type="auto"/>
            <w:shd w:val="clear" w:color="auto" w:fill="FFFFFF"/>
            <w:vAlign w:val="center"/>
          </w:tcPr>
          <w:p w14:paraId="139F767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74.4</w:t>
            </w:r>
          </w:p>
        </w:tc>
        <w:tc>
          <w:tcPr>
            <w:tcW w:w="3330" w:type="dxa"/>
            <w:shd w:val="clear" w:color="auto" w:fill="FFFFFF"/>
            <w:vAlign w:val="center"/>
          </w:tcPr>
          <w:p w14:paraId="678FCD8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5D183078" w14:textId="77777777" w:rsidTr="00ED29DD">
        <w:trPr>
          <w:cantSplit/>
          <w:trHeight w:val="50"/>
          <w:jc w:val="center"/>
        </w:trPr>
        <w:tc>
          <w:tcPr>
            <w:tcW w:w="0" w:type="auto"/>
            <w:vMerge/>
            <w:tcBorders>
              <w:right w:val="nil"/>
            </w:tcBorders>
            <w:shd w:val="clear" w:color="auto" w:fill="E0E0E0"/>
            <w:vAlign w:val="center"/>
          </w:tcPr>
          <w:p w14:paraId="71DE5978"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A1B46A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0373653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32</w:t>
            </w:r>
          </w:p>
        </w:tc>
        <w:tc>
          <w:tcPr>
            <w:tcW w:w="0" w:type="auto"/>
            <w:shd w:val="clear" w:color="auto" w:fill="FFFFFF"/>
            <w:vAlign w:val="center"/>
          </w:tcPr>
          <w:p w14:paraId="7CFFC1E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25.6</w:t>
            </w:r>
          </w:p>
        </w:tc>
        <w:tc>
          <w:tcPr>
            <w:tcW w:w="3330" w:type="dxa"/>
            <w:shd w:val="clear" w:color="auto" w:fill="FFFFFF"/>
            <w:vAlign w:val="center"/>
          </w:tcPr>
          <w:p w14:paraId="7ABDC41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4F5EE256" w14:textId="77777777" w:rsidTr="00ED29DD">
        <w:trPr>
          <w:cantSplit/>
          <w:trHeight w:val="50"/>
          <w:jc w:val="center"/>
        </w:trPr>
        <w:tc>
          <w:tcPr>
            <w:tcW w:w="8760" w:type="dxa"/>
            <w:gridSpan w:val="5"/>
            <w:shd w:val="clear" w:color="auto" w:fill="F2DBDB"/>
            <w:vAlign w:val="center"/>
          </w:tcPr>
          <w:p w14:paraId="0408598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these imaging modalities have no radiation risk? I don't know= 2 (1.6%)</w:t>
            </w:r>
          </w:p>
        </w:tc>
      </w:tr>
      <w:tr w:rsidR="00ED29DD" w:rsidRPr="00ED29DD" w14:paraId="42F6451C" w14:textId="77777777" w:rsidTr="00ED29DD">
        <w:trPr>
          <w:cantSplit/>
          <w:trHeight w:val="50"/>
          <w:jc w:val="center"/>
        </w:trPr>
        <w:tc>
          <w:tcPr>
            <w:tcW w:w="8760" w:type="dxa"/>
            <w:gridSpan w:val="5"/>
            <w:shd w:val="clear" w:color="auto" w:fill="F2DBDB"/>
            <w:vAlign w:val="center"/>
          </w:tcPr>
          <w:p w14:paraId="061DDEB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X-ray beams are reflected from regular room walls?</w:t>
            </w:r>
          </w:p>
        </w:tc>
      </w:tr>
      <w:tr w:rsidR="00ED29DD" w:rsidRPr="00ED29DD" w14:paraId="6619D3B0" w14:textId="77777777" w:rsidTr="00ED29DD">
        <w:trPr>
          <w:cantSplit/>
          <w:trHeight w:val="50"/>
          <w:jc w:val="center"/>
        </w:trPr>
        <w:tc>
          <w:tcPr>
            <w:tcW w:w="0" w:type="auto"/>
            <w:vMerge w:val="restart"/>
            <w:tcBorders>
              <w:right w:val="nil"/>
            </w:tcBorders>
            <w:shd w:val="clear" w:color="auto" w:fill="E0E0E0"/>
            <w:vAlign w:val="center"/>
          </w:tcPr>
          <w:p w14:paraId="7CC61E35"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781CBB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297029A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w:t>
            </w:r>
          </w:p>
        </w:tc>
        <w:tc>
          <w:tcPr>
            <w:tcW w:w="0" w:type="auto"/>
            <w:shd w:val="clear" w:color="auto" w:fill="FFFFFF"/>
            <w:vAlign w:val="center"/>
          </w:tcPr>
          <w:p w14:paraId="4EF9E7A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58.4</w:t>
            </w:r>
          </w:p>
        </w:tc>
        <w:tc>
          <w:tcPr>
            <w:tcW w:w="3330" w:type="dxa"/>
            <w:shd w:val="clear" w:color="auto" w:fill="FFFFFF"/>
            <w:vAlign w:val="center"/>
          </w:tcPr>
          <w:p w14:paraId="64387CD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3C640593" w14:textId="77777777" w:rsidTr="00ED29DD">
        <w:trPr>
          <w:cantSplit/>
          <w:trHeight w:val="141"/>
          <w:jc w:val="center"/>
        </w:trPr>
        <w:tc>
          <w:tcPr>
            <w:tcW w:w="0" w:type="auto"/>
            <w:vMerge/>
            <w:tcBorders>
              <w:right w:val="nil"/>
            </w:tcBorders>
            <w:shd w:val="clear" w:color="auto" w:fill="E0E0E0"/>
            <w:vAlign w:val="center"/>
          </w:tcPr>
          <w:p w14:paraId="07DAFEC0"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76BD03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7E20686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39</w:t>
            </w:r>
          </w:p>
        </w:tc>
        <w:tc>
          <w:tcPr>
            <w:tcW w:w="0" w:type="auto"/>
            <w:shd w:val="clear" w:color="auto" w:fill="FFFFFF"/>
            <w:vAlign w:val="center"/>
          </w:tcPr>
          <w:p w14:paraId="3C5168A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31.2</w:t>
            </w:r>
          </w:p>
        </w:tc>
        <w:tc>
          <w:tcPr>
            <w:tcW w:w="3330" w:type="dxa"/>
            <w:shd w:val="clear" w:color="auto" w:fill="FFFFFF"/>
            <w:vAlign w:val="center"/>
          </w:tcPr>
          <w:p w14:paraId="1A2945B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44BD46BE" w14:textId="77777777" w:rsidTr="00ED29DD">
        <w:trPr>
          <w:cantSplit/>
          <w:trHeight w:val="141"/>
          <w:jc w:val="center"/>
        </w:trPr>
        <w:tc>
          <w:tcPr>
            <w:tcW w:w="0" w:type="auto"/>
            <w:vMerge/>
            <w:tcBorders>
              <w:right w:val="nil"/>
            </w:tcBorders>
            <w:shd w:val="clear" w:color="auto" w:fill="E0E0E0"/>
            <w:vAlign w:val="center"/>
          </w:tcPr>
          <w:p w14:paraId="6436A38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1F2D5F8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2AB732F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13</w:t>
            </w:r>
          </w:p>
        </w:tc>
        <w:tc>
          <w:tcPr>
            <w:tcW w:w="0" w:type="auto"/>
            <w:shd w:val="clear" w:color="auto" w:fill="FFFFFF"/>
            <w:vAlign w:val="center"/>
          </w:tcPr>
          <w:p w14:paraId="512BBF1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10.4</w:t>
            </w:r>
          </w:p>
        </w:tc>
        <w:tc>
          <w:tcPr>
            <w:tcW w:w="3330" w:type="dxa"/>
            <w:shd w:val="clear" w:color="auto" w:fill="FFFFFF"/>
            <w:vAlign w:val="center"/>
          </w:tcPr>
          <w:p w14:paraId="164DE0FF"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086D8991" w14:textId="77777777" w:rsidTr="00ED29DD">
        <w:trPr>
          <w:cantSplit/>
          <w:trHeight w:val="50"/>
          <w:jc w:val="center"/>
        </w:trPr>
        <w:tc>
          <w:tcPr>
            <w:tcW w:w="8760" w:type="dxa"/>
            <w:gridSpan w:val="5"/>
            <w:shd w:val="clear" w:color="auto" w:fill="F2DBDB"/>
            <w:vAlign w:val="center"/>
          </w:tcPr>
          <w:p w14:paraId="2C4FB20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There is usefulness of collimators and filters in radiography?</w:t>
            </w:r>
          </w:p>
        </w:tc>
      </w:tr>
      <w:tr w:rsidR="00ED29DD" w:rsidRPr="00ED29DD" w14:paraId="64F8142A" w14:textId="77777777" w:rsidTr="00ED29DD">
        <w:trPr>
          <w:cantSplit/>
          <w:trHeight w:val="50"/>
          <w:jc w:val="center"/>
        </w:trPr>
        <w:tc>
          <w:tcPr>
            <w:tcW w:w="0" w:type="auto"/>
            <w:vMerge w:val="restart"/>
            <w:tcBorders>
              <w:right w:val="nil"/>
            </w:tcBorders>
            <w:shd w:val="clear" w:color="auto" w:fill="E0E0E0"/>
            <w:vAlign w:val="center"/>
          </w:tcPr>
          <w:p w14:paraId="6D433D0A"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7899FC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05C31B3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50</w:t>
            </w:r>
          </w:p>
        </w:tc>
        <w:tc>
          <w:tcPr>
            <w:tcW w:w="0" w:type="auto"/>
            <w:shd w:val="clear" w:color="auto" w:fill="FFFFFF"/>
            <w:vAlign w:val="center"/>
          </w:tcPr>
          <w:p w14:paraId="28F7CDD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40.0</w:t>
            </w:r>
          </w:p>
        </w:tc>
        <w:tc>
          <w:tcPr>
            <w:tcW w:w="3330" w:type="dxa"/>
            <w:shd w:val="clear" w:color="auto" w:fill="FFFFFF"/>
            <w:vAlign w:val="center"/>
          </w:tcPr>
          <w:p w14:paraId="45A1A30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58DF33D1" w14:textId="77777777" w:rsidTr="00ED29DD">
        <w:trPr>
          <w:cantSplit/>
          <w:trHeight w:val="141"/>
          <w:jc w:val="center"/>
        </w:trPr>
        <w:tc>
          <w:tcPr>
            <w:tcW w:w="0" w:type="auto"/>
            <w:vMerge/>
            <w:tcBorders>
              <w:right w:val="nil"/>
            </w:tcBorders>
            <w:shd w:val="clear" w:color="auto" w:fill="E0E0E0"/>
            <w:vAlign w:val="center"/>
          </w:tcPr>
          <w:p w14:paraId="1C2A7A2F"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49E184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6015D59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w:t>
            </w:r>
          </w:p>
        </w:tc>
        <w:tc>
          <w:tcPr>
            <w:tcW w:w="0" w:type="auto"/>
            <w:shd w:val="clear" w:color="auto" w:fill="FFFFFF"/>
            <w:vAlign w:val="center"/>
          </w:tcPr>
          <w:p w14:paraId="40AF3F5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9.6</w:t>
            </w:r>
          </w:p>
        </w:tc>
        <w:tc>
          <w:tcPr>
            <w:tcW w:w="3330" w:type="dxa"/>
            <w:shd w:val="clear" w:color="auto" w:fill="FFFFFF"/>
            <w:vAlign w:val="center"/>
          </w:tcPr>
          <w:p w14:paraId="1E1CFB3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4F8EBB60" w14:textId="77777777" w:rsidTr="00ED29DD">
        <w:trPr>
          <w:cantSplit/>
          <w:trHeight w:val="141"/>
          <w:jc w:val="center"/>
        </w:trPr>
        <w:tc>
          <w:tcPr>
            <w:tcW w:w="0" w:type="auto"/>
            <w:vMerge/>
            <w:tcBorders>
              <w:right w:val="nil"/>
            </w:tcBorders>
            <w:shd w:val="clear" w:color="auto" w:fill="E0E0E0"/>
            <w:vAlign w:val="center"/>
          </w:tcPr>
          <w:p w14:paraId="05D3BEE8"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74F85E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30D19F0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63</w:t>
            </w:r>
          </w:p>
        </w:tc>
        <w:tc>
          <w:tcPr>
            <w:tcW w:w="0" w:type="auto"/>
            <w:shd w:val="clear" w:color="auto" w:fill="FFFFFF"/>
            <w:vAlign w:val="center"/>
          </w:tcPr>
          <w:p w14:paraId="74CF9A4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50.4</w:t>
            </w:r>
          </w:p>
        </w:tc>
        <w:tc>
          <w:tcPr>
            <w:tcW w:w="3330" w:type="dxa"/>
            <w:shd w:val="clear" w:color="auto" w:fill="FFFFFF"/>
            <w:vAlign w:val="center"/>
          </w:tcPr>
          <w:p w14:paraId="5B5E667D"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5CAA2AEA" w14:textId="77777777" w:rsidTr="00ED29DD">
        <w:trPr>
          <w:cantSplit/>
          <w:trHeight w:val="50"/>
          <w:jc w:val="center"/>
        </w:trPr>
        <w:tc>
          <w:tcPr>
            <w:tcW w:w="8760" w:type="dxa"/>
            <w:gridSpan w:val="5"/>
            <w:shd w:val="clear" w:color="auto" w:fill="F2DBDB"/>
            <w:vAlign w:val="center"/>
          </w:tcPr>
          <w:p w14:paraId="31B7364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Does digital radiography require less exposure than conventional?</w:t>
            </w:r>
          </w:p>
        </w:tc>
      </w:tr>
      <w:tr w:rsidR="00ED29DD" w:rsidRPr="00ED29DD" w14:paraId="76967AB9" w14:textId="77777777" w:rsidTr="00ED29DD">
        <w:trPr>
          <w:cantSplit/>
          <w:trHeight w:val="50"/>
          <w:jc w:val="center"/>
        </w:trPr>
        <w:tc>
          <w:tcPr>
            <w:tcW w:w="0" w:type="auto"/>
            <w:vMerge w:val="restart"/>
            <w:tcBorders>
              <w:right w:val="nil"/>
            </w:tcBorders>
            <w:shd w:val="clear" w:color="auto" w:fill="E0E0E0"/>
            <w:vAlign w:val="center"/>
          </w:tcPr>
          <w:p w14:paraId="073D4D25"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5C53AC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0A6C3F2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w:t>
            </w:r>
          </w:p>
        </w:tc>
        <w:tc>
          <w:tcPr>
            <w:tcW w:w="0" w:type="auto"/>
            <w:shd w:val="clear" w:color="auto" w:fill="FFFFFF"/>
            <w:vAlign w:val="center"/>
          </w:tcPr>
          <w:p w14:paraId="75BEAB3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57.6</w:t>
            </w:r>
          </w:p>
        </w:tc>
        <w:tc>
          <w:tcPr>
            <w:tcW w:w="3330" w:type="dxa"/>
            <w:shd w:val="clear" w:color="auto" w:fill="FFFFFF"/>
            <w:vAlign w:val="center"/>
          </w:tcPr>
          <w:p w14:paraId="2EBBD2E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442DC782" w14:textId="77777777" w:rsidTr="00ED29DD">
        <w:trPr>
          <w:cantSplit/>
          <w:trHeight w:val="141"/>
          <w:jc w:val="center"/>
        </w:trPr>
        <w:tc>
          <w:tcPr>
            <w:tcW w:w="0" w:type="auto"/>
            <w:vMerge/>
            <w:tcBorders>
              <w:right w:val="nil"/>
            </w:tcBorders>
            <w:shd w:val="clear" w:color="auto" w:fill="E0E0E0"/>
            <w:vAlign w:val="center"/>
          </w:tcPr>
          <w:p w14:paraId="05EEFBC1"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3C3CC7F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02D153E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24</w:t>
            </w:r>
          </w:p>
        </w:tc>
        <w:tc>
          <w:tcPr>
            <w:tcW w:w="0" w:type="auto"/>
            <w:shd w:val="clear" w:color="auto" w:fill="FFFFFF"/>
            <w:vAlign w:val="center"/>
          </w:tcPr>
          <w:p w14:paraId="338CD60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19.2</w:t>
            </w:r>
          </w:p>
        </w:tc>
        <w:tc>
          <w:tcPr>
            <w:tcW w:w="3330" w:type="dxa"/>
            <w:shd w:val="clear" w:color="auto" w:fill="FFFFFF"/>
            <w:vAlign w:val="center"/>
          </w:tcPr>
          <w:p w14:paraId="3CFCAAB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049132A7" w14:textId="77777777" w:rsidTr="00ED29DD">
        <w:trPr>
          <w:cantSplit/>
          <w:trHeight w:val="141"/>
          <w:jc w:val="center"/>
        </w:trPr>
        <w:tc>
          <w:tcPr>
            <w:tcW w:w="0" w:type="auto"/>
            <w:vMerge/>
            <w:tcBorders>
              <w:right w:val="nil"/>
            </w:tcBorders>
            <w:shd w:val="clear" w:color="auto" w:fill="E0E0E0"/>
            <w:vAlign w:val="center"/>
          </w:tcPr>
          <w:p w14:paraId="2B4B9354"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0D5FD3D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304E75C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29</w:t>
            </w:r>
          </w:p>
        </w:tc>
        <w:tc>
          <w:tcPr>
            <w:tcW w:w="0" w:type="auto"/>
            <w:shd w:val="clear" w:color="auto" w:fill="FFFFFF"/>
            <w:vAlign w:val="center"/>
          </w:tcPr>
          <w:p w14:paraId="4D0A617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23.2</w:t>
            </w:r>
          </w:p>
        </w:tc>
        <w:tc>
          <w:tcPr>
            <w:tcW w:w="3330" w:type="dxa"/>
            <w:shd w:val="clear" w:color="auto" w:fill="FFFFFF"/>
            <w:vAlign w:val="center"/>
          </w:tcPr>
          <w:p w14:paraId="2249CED9"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26A0B8E0" w14:textId="77777777" w:rsidTr="00ED29DD">
        <w:trPr>
          <w:cantSplit/>
          <w:trHeight w:val="50"/>
          <w:jc w:val="center"/>
        </w:trPr>
        <w:tc>
          <w:tcPr>
            <w:tcW w:w="8760" w:type="dxa"/>
            <w:gridSpan w:val="5"/>
            <w:shd w:val="clear" w:color="auto" w:fill="F2DBDB"/>
            <w:vAlign w:val="center"/>
          </w:tcPr>
          <w:p w14:paraId="5150DFA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lastRenderedPageBreak/>
              <w:t>Do high speed film reduce patient exposure?</w:t>
            </w:r>
          </w:p>
        </w:tc>
      </w:tr>
      <w:tr w:rsidR="00ED29DD" w:rsidRPr="00ED29DD" w14:paraId="63CDC80E" w14:textId="77777777" w:rsidTr="00ED29DD">
        <w:trPr>
          <w:cantSplit/>
          <w:trHeight w:val="50"/>
          <w:jc w:val="center"/>
        </w:trPr>
        <w:tc>
          <w:tcPr>
            <w:tcW w:w="0" w:type="auto"/>
            <w:vMerge w:val="restart"/>
            <w:tcBorders>
              <w:right w:val="nil"/>
            </w:tcBorders>
            <w:shd w:val="clear" w:color="auto" w:fill="E0E0E0"/>
            <w:vAlign w:val="center"/>
          </w:tcPr>
          <w:p w14:paraId="7EE12D7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1F9ACC2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1096F9C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61</w:t>
            </w:r>
          </w:p>
        </w:tc>
        <w:tc>
          <w:tcPr>
            <w:tcW w:w="0" w:type="auto"/>
            <w:shd w:val="clear" w:color="auto" w:fill="FFFFFF"/>
            <w:vAlign w:val="center"/>
          </w:tcPr>
          <w:p w14:paraId="0AF8A8E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48.8</w:t>
            </w:r>
          </w:p>
        </w:tc>
        <w:tc>
          <w:tcPr>
            <w:tcW w:w="3330" w:type="dxa"/>
            <w:shd w:val="clear" w:color="auto" w:fill="FFFFFF"/>
            <w:vAlign w:val="center"/>
          </w:tcPr>
          <w:p w14:paraId="0073569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633348BF" w14:textId="77777777" w:rsidTr="00ED29DD">
        <w:trPr>
          <w:cantSplit/>
          <w:trHeight w:val="141"/>
          <w:jc w:val="center"/>
        </w:trPr>
        <w:tc>
          <w:tcPr>
            <w:tcW w:w="0" w:type="auto"/>
            <w:vMerge/>
            <w:tcBorders>
              <w:right w:val="nil"/>
            </w:tcBorders>
            <w:shd w:val="clear" w:color="auto" w:fill="E0E0E0"/>
            <w:vAlign w:val="center"/>
          </w:tcPr>
          <w:p w14:paraId="68809BD3"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8E6D1A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3A06ECD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15</w:t>
            </w:r>
          </w:p>
        </w:tc>
        <w:tc>
          <w:tcPr>
            <w:tcW w:w="0" w:type="auto"/>
            <w:shd w:val="clear" w:color="auto" w:fill="FFFFFF"/>
            <w:vAlign w:val="center"/>
          </w:tcPr>
          <w:p w14:paraId="36B975E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12.0</w:t>
            </w:r>
          </w:p>
        </w:tc>
        <w:tc>
          <w:tcPr>
            <w:tcW w:w="3330" w:type="dxa"/>
            <w:shd w:val="clear" w:color="auto" w:fill="FFFFFF"/>
            <w:vAlign w:val="center"/>
          </w:tcPr>
          <w:p w14:paraId="03EE2CA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0ABF0081" w14:textId="77777777" w:rsidTr="00ED29DD">
        <w:trPr>
          <w:cantSplit/>
          <w:trHeight w:val="141"/>
          <w:jc w:val="center"/>
        </w:trPr>
        <w:tc>
          <w:tcPr>
            <w:tcW w:w="0" w:type="auto"/>
            <w:vMerge/>
            <w:tcBorders>
              <w:right w:val="nil"/>
            </w:tcBorders>
            <w:shd w:val="clear" w:color="auto" w:fill="E0E0E0"/>
            <w:vAlign w:val="center"/>
          </w:tcPr>
          <w:p w14:paraId="417AB7E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1BEEF88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39C24A4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49</w:t>
            </w:r>
          </w:p>
        </w:tc>
        <w:tc>
          <w:tcPr>
            <w:tcW w:w="0" w:type="auto"/>
            <w:shd w:val="clear" w:color="auto" w:fill="FFFFFF"/>
            <w:vAlign w:val="center"/>
          </w:tcPr>
          <w:p w14:paraId="6DA89F2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39.2</w:t>
            </w:r>
          </w:p>
        </w:tc>
        <w:tc>
          <w:tcPr>
            <w:tcW w:w="3330" w:type="dxa"/>
            <w:shd w:val="clear" w:color="auto" w:fill="FFFFFF"/>
            <w:vAlign w:val="center"/>
          </w:tcPr>
          <w:p w14:paraId="78EF2DDA"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2BDDAC84" w14:textId="77777777" w:rsidTr="00ED29DD">
        <w:trPr>
          <w:cantSplit/>
          <w:trHeight w:val="50"/>
          <w:jc w:val="center"/>
        </w:trPr>
        <w:tc>
          <w:tcPr>
            <w:tcW w:w="8760" w:type="dxa"/>
            <w:gridSpan w:val="5"/>
            <w:shd w:val="clear" w:color="auto" w:fill="F2DBDB"/>
            <w:vAlign w:val="center"/>
          </w:tcPr>
          <w:p w14:paraId="5C83158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What is the ideal distance an operator should stand while taking x-ray?</w:t>
            </w:r>
          </w:p>
        </w:tc>
      </w:tr>
      <w:tr w:rsidR="00ED29DD" w:rsidRPr="00ED29DD" w14:paraId="15899803" w14:textId="77777777" w:rsidTr="00ED29DD">
        <w:trPr>
          <w:cantSplit/>
          <w:trHeight w:val="50"/>
          <w:jc w:val="center"/>
        </w:trPr>
        <w:tc>
          <w:tcPr>
            <w:tcW w:w="0" w:type="auto"/>
            <w:vMerge w:val="restart"/>
            <w:tcBorders>
              <w:right w:val="nil"/>
            </w:tcBorders>
            <w:shd w:val="clear" w:color="auto" w:fill="E0E0E0"/>
            <w:vAlign w:val="center"/>
          </w:tcPr>
          <w:p w14:paraId="723020F0"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3B6C80F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 ft.</w:t>
            </w:r>
          </w:p>
        </w:tc>
        <w:tc>
          <w:tcPr>
            <w:tcW w:w="0" w:type="auto"/>
            <w:shd w:val="clear" w:color="auto" w:fill="FFFFFF"/>
            <w:vAlign w:val="center"/>
          </w:tcPr>
          <w:p w14:paraId="4C9D2FA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w:t>
            </w:r>
          </w:p>
        </w:tc>
        <w:tc>
          <w:tcPr>
            <w:tcW w:w="0" w:type="auto"/>
            <w:shd w:val="clear" w:color="auto" w:fill="FFFFFF"/>
            <w:vAlign w:val="center"/>
          </w:tcPr>
          <w:p w14:paraId="453A911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4.8</w:t>
            </w:r>
          </w:p>
        </w:tc>
        <w:tc>
          <w:tcPr>
            <w:tcW w:w="3330" w:type="dxa"/>
            <w:shd w:val="clear" w:color="auto" w:fill="FFFFFF"/>
            <w:vAlign w:val="center"/>
          </w:tcPr>
          <w:p w14:paraId="72DCA3E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66485A04" w14:textId="77777777" w:rsidTr="00ED29DD">
        <w:trPr>
          <w:cantSplit/>
          <w:trHeight w:val="141"/>
          <w:jc w:val="center"/>
        </w:trPr>
        <w:tc>
          <w:tcPr>
            <w:tcW w:w="0" w:type="auto"/>
            <w:vMerge/>
            <w:tcBorders>
              <w:right w:val="nil"/>
            </w:tcBorders>
            <w:shd w:val="clear" w:color="auto" w:fill="E0E0E0"/>
            <w:vAlign w:val="center"/>
          </w:tcPr>
          <w:p w14:paraId="5A99678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A26A2D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 ft.</w:t>
            </w:r>
          </w:p>
        </w:tc>
        <w:tc>
          <w:tcPr>
            <w:tcW w:w="0" w:type="auto"/>
            <w:shd w:val="clear" w:color="auto" w:fill="FFFFFF"/>
            <w:vAlign w:val="center"/>
          </w:tcPr>
          <w:p w14:paraId="47417C9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17</w:t>
            </w:r>
          </w:p>
        </w:tc>
        <w:tc>
          <w:tcPr>
            <w:tcW w:w="0" w:type="auto"/>
            <w:shd w:val="clear" w:color="auto" w:fill="FFFFFF"/>
            <w:vAlign w:val="center"/>
          </w:tcPr>
          <w:p w14:paraId="3655F4C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13.6</w:t>
            </w:r>
          </w:p>
        </w:tc>
        <w:tc>
          <w:tcPr>
            <w:tcW w:w="3330" w:type="dxa"/>
            <w:shd w:val="clear" w:color="auto" w:fill="FFFFFF"/>
            <w:vAlign w:val="center"/>
          </w:tcPr>
          <w:p w14:paraId="1A9BCE5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5A8498A6" w14:textId="77777777" w:rsidTr="00ED29DD">
        <w:trPr>
          <w:cantSplit/>
          <w:trHeight w:val="141"/>
          <w:jc w:val="center"/>
        </w:trPr>
        <w:tc>
          <w:tcPr>
            <w:tcW w:w="0" w:type="auto"/>
            <w:vMerge/>
            <w:tcBorders>
              <w:right w:val="nil"/>
            </w:tcBorders>
            <w:shd w:val="clear" w:color="auto" w:fill="E0E0E0"/>
            <w:vAlign w:val="center"/>
          </w:tcPr>
          <w:p w14:paraId="00B226F2"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D8CBD1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4-6 ft.</w:t>
            </w:r>
          </w:p>
        </w:tc>
        <w:tc>
          <w:tcPr>
            <w:tcW w:w="0" w:type="auto"/>
            <w:shd w:val="clear" w:color="auto" w:fill="FFFFFF"/>
            <w:vAlign w:val="center"/>
          </w:tcPr>
          <w:p w14:paraId="2B3E4D5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w:t>
            </w:r>
          </w:p>
        </w:tc>
        <w:tc>
          <w:tcPr>
            <w:tcW w:w="0" w:type="auto"/>
            <w:shd w:val="clear" w:color="auto" w:fill="FFFFFF"/>
            <w:vAlign w:val="center"/>
          </w:tcPr>
          <w:p w14:paraId="102A7DF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9.6</w:t>
            </w:r>
          </w:p>
        </w:tc>
        <w:tc>
          <w:tcPr>
            <w:tcW w:w="3330" w:type="dxa"/>
            <w:shd w:val="clear" w:color="auto" w:fill="FFFFFF"/>
            <w:vAlign w:val="center"/>
          </w:tcPr>
          <w:p w14:paraId="49303C4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66ECC004" w14:textId="77777777" w:rsidTr="00ED29DD">
        <w:trPr>
          <w:cantSplit/>
          <w:trHeight w:val="141"/>
          <w:jc w:val="center"/>
        </w:trPr>
        <w:tc>
          <w:tcPr>
            <w:tcW w:w="0" w:type="auto"/>
            <w:vMerge/>
            <w:tcBorders>
              <w:right w:val="nil"/>
            </w:tcBorders>
            <w:shd w:val="clear" w:color="auto" w:fill="E0E0E0"/>
            <w:vAlign w:val="center"/>
          </w:tcPr>
          <w:p w14:paraId="2BE10EF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408F55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 ft.</w:t>
            </w:r>
          </w:p>
        </w:tc>
        <w:tc>
          <w:tcPr>
            <w:tcW w:w="0" w:type="auto"/>
            <w:shd w:val="clear" w:color="auto" w:fill="FFFFFF"/>
            <w:vAlign w:val="center"/>
          </w:tcPr>
          <w:p w14:paraId="16B83CD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56</w:t>
            </w:r>
          </w:p>
        </w:tc>
        <w:tc>
          <w:tcPr>
            <w:tcW w:w="0" w:type="auto"/>
            <w:shd w:val="clear" w:color="auto" w:fill="FFFFFF"/>
            <w:vAlign w:val="center"/>
          </w:tcPr>
          <w:p w14:paraId="35027C8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44.8</w:t>
            </w:r>
          </w:p>
        </w:tc>
        <w:tc>
          <w:tcPr>
            <w:tcW w:w="3330" w:type="dxa"/>
            <w:shd w:val="clear" w:color="auto" w:fill="FFFFFF"/>
            <w:vAlign w:val="center"/>
          </w:tcPr>
          <w:p w14:paraId="3B7086B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6F7F9871" w14:textId="77777777" w:rsidTr="00ED29DD">
        <w:trPr>
          <w:cantSplit/>
          <w:trHeight w:val="141"/>
          <w:jc w:val="center"/>
        </w:trPr>
        <w:tc>
          <w:tcPr>
            <w:tcW w:w="0" w:type="auto"/>
            <w:vMerge/>
            <w:tcBorders>
              <w:right w:val="nil"/>
            </w:tcBorders>
            <w:shd w:val="clear" w:color="auto" w:fill="E0E0E0"/>
            <w:vAlign w:val="center"/>
          </w:tcPr>
          <w:p w14:paraId="238F59B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D72339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313163A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34</w:t>
            </w:r>
          </w:p>
        </w:tc>
        <w:tc>
          <w:tcPr>
            <w:tcW w:w="0" w:type="auto"/>
            <w:shd w:val="clear" w:color="auto" w:fill="FFFFFF"/>
            <w:vAlign w:val="center"/>
          </w:tcPr>
          <w:p w14:paraId="4EC98C1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27.2</w:t>
            </w:r>
          </w:p>
        </w:tc>
        <w:tc>
          <w:tcPr>
            <w:tcW w:w="3330" w:type="dxa"/>
            <w:shd w:val="clear" w:color="auto" w:fill="FFFFFF"/>
            <w:vAlign w:val="center"/>
          </w:tcPr>
          <w:p w14:paraId="250FF03A"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086D0D44" w14:textId="77777777" w:rsidTr="00ED29DD">
        <w:trPr>
          <w:cantSplit/>
          <w:trHeight w:val="50"/>
          <w:jc w:val="center"/>
        </w:trPr>
        <w:tc>
          <w:tcPr>
            <w:tcW w:w="8760" w:type="dxa"/>
            <w:gridSpan w:val="5"/>
            <w:shd w:val="clear" w:color="auto" w:fill="F2DBDB"/>
            <w:vAlign w:val="center"/>
          </w:tcPr>
          <w:p w14:paraId="0D0809C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What is the most radio sensitive organ/cell?</w:t>
            </w:r>
          </w:p>
        </w:tc>
      </w:tr>
      <w:tr w:rsidR="00ED29DD" w:rsidRPr="00ED29DD" w14:paraId="34517E45" w14:textId="77777777" w:rsidTr="00ED29DD">
        <w:trPr>
          <w:cantSplit/>
          <w:trHeight w:val="195"/>
          <w:jc w:val="center"/>
        </w:trPr>
        <w:tc>
          <w:tcPr>
            <w:tcW w:w="0" w:type="auto"/>
            <w:vMerge w:val="restart"/>
            <w:tcBorders>
              <w:right w:val="nil"/>
            </w:tcBorders>
            <w:shd w:val="clear" w:color="auto" w:fill="E0E0E0"/>
            <w:vAlign w:val="center"/>
          </w:tcPr>
          <w:p w14:paraId="5AA28C9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8F97BF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Thyroid gland</w:t>
            </w:r>
          </w:p>
        </w:tc>
        <w:tc>
          <w:tcPr>
            <w:tcW w:w="0" w:type="auto"/>
            <w:shd w:val="clear" w:color="auto" w:fill="FFFFFF"/>
            <w:vAlign w:val="center"/>
          </w:tcPr>
          <w:p w14:paraId="0615822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82</w:t>
            </w:r>
          </w:p>
        </w:tc>
        <w:tc>
          <w:tcPr>
            <w:tcW w:w="0" w:type="auto"/>
            <w:shd w:val="clear" w:color="auto" w:fill="FFFFFF"/>
            <w:vAlign w:val="center"/>
          </w:tcPr>
          <w:p w14:paraId="022F00B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65.6</w:t>
            </w:r>
          </w:p>
        </w:tc>
        <w:tc>
          <w:tcPr>
            <w:tcW w:w="3330" w:type="dxa"/>
            <w:shd w:val="clear" w:color="auto" w:fill="FFFFFF"/>
            <w:vAlign w:val="center"/>
          </w:tcPr>
          <w:p w14:paraId="603A36B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462ADE29" w14:textId="77777777" w:rsidTr="00ED29DD">
        <w:trPr>
          <w:cantSplit/>
          <w:trHeight w:val="141"/>
          <w:jc w:val="center"/>
        </w:trPr>
        <w:tc>
          <w:tcPr>
            <w:tcW w:w="0" w:type="auto"/>
            <w:vMerge/>
            <w:tcBorders>
              <w:right w:val="nil"/>
            </w:tcBorders>
            <w:shd w:val="clear" w:color="auto" w:fill="E0E0E0"/>
            <w:vAlign w:val="center"/>
          </w:tcPr>
          <w:p w14:paraId="3565F69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3B2747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Kidney</w:t>
            </w:r>
          </w:p>
        </w:tc>
        <w:tc>
          <w:tcPr>
            <w:tcW w:w="0" w:type="auto"/>
            <w:shd w:val="clear" w:color="auto" w:fill="FFFFFF"/>
            <w:vAlign w:val="center"/>
          </w:tcPr>
          <w:p w14:paraId="102B097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w:t>
            </w:r>
          </w:p>
        </w:tc>
        <w:tc>
          <w:tcPr>
            <w:tcW w:w="0" w:type="auto"/>
            <w:shd w:val="clear" w:color="auto" w:fill="FFFFFF"/>
            <w:vAlign w:val="center"/>
          </w:tcPr>
          <w:p w14:paraId="5E170D5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1.6</w:t>
            </w:r>
          </w:p>
        </w:tc>
        <w:tc>
          <w:tcPr>
            <w:tcW w:w="3330" w:type="dxa"/>
            <w:shd w:val="clear" w:color="auto" w:fill="FFFFFF"/>
            <w:vAlign w:val="center"/>
          </w:tcPr>
          <w:p w14:paraId="3566DCA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12F5F59E" w14:textId="77777777" w:rsidTr="00ED29DD">
        <w:trPr>
          <w:cantSplit/>
          <w:trHeight w:val="141"/>
          <w:jc w:val="center"/>
        </w:trPr>
        <w:tc>
          <w:tcPr>
            <w:tcW w:w="0" w:type="auto"/>
            <w:vMerge/>
            <w:tcBorders>
              <w:right w:val="nil"/>
            </w:tcBorders>
            <w:shd w:val="clear" w:color="auto" w:fill="E0E0E0"/>
            <w:vAlign w:val="center"/>
          </w:tcPr>
          <w:p w14:paraId="7599A448"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24052B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Liver</w:t>
            </w:r>
          </w:p>
        </w:tc>
        <w:tc>
          <w:tcPr>
            <w:tcW w:w="0" w:type="auto"/>
            <w:shd w:val="clear" w:color="auto" w:fill="FFFFFF"/>
            <w:vAlign w:val="center"/>
          </w:tcPr>
          <w:p w14:paraId="18B3352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w:t>
            </w:r>
          </w:p>
        </w:tc>
        <w:tc>
          <w:tcPr>
            <w:tcW w:w="0" w:type="auto"/>
            <w:shd w:val="clear" w:color="auto" w:fill="FFFFFF"/>
            <w:vAlign w:val="center"/>
          </w:tcPr>
          <w:p w14:paraId="2E0A720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3.2</w:t>
            </w:r>
          </w:p>
        </w:tc>
        <w:tc>
          <w:tcPr>
            <w:tcW w:w="3330" w:type="dxa"/>
            <w:shd w:val="clear" w:color="auto" w:fill="FFFFFF"/>
            <w:vAlign w:val="center"/>
          </w:tcPr>
          <w:p w14:paraId="61C663F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305E5CD9" w14:textId="77777777" w:rsidTr="00ED29DD">
        <w:trPr>
          <w:cantSplit/>
          <w:trHeight w:val="141"/>
          <w:jc w:val="center"/>
        </w:trPr>
        <w:tc>
          <w:tcPr>
            <w:tcW w:w="0" w:type="auto"/>
            <w:vMerge/>
            <w:tcBorders>
              <w:right w:val="nil"/>
            </w:tcBorders>
            <w:shd w:val="clear" w:color="auto" w:fill="E0E0E0"/>
            <w:vAlign w:val="center"/>
          </w:tcPr>
          <w:p w14:paraId="00DC5DAF"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102A74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Neuron</w:t>
            </w:r>
          </w:p>
        </w:tc>
        <w:tc>
          <w:tcPr>
            <w:tcW w:w="0" w:type="auto"/>
            <w:shd w:val="clear" w:color="auto" w:fill="FFFFFF"/>
            <w:vAlign w:val="center"/>
          </w:tcPr>
          <w:p w14:paraId="7DD89BD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w:t>
            </w:r>
          </w:p>
        </w:tc>
        <w:tc>
          <w:tcPr>
            <w:tcW w:w="0" w:type="auto"/>
            <w:shd w:val="clear" w:color="auto" w:fill="FFFFFF"/>
            <w:vAlign w:val="center"/>
          </w:tcPr>
          <w:p w14:paraId="79E0A51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8.0</w:t>
            </w:r>
          </w:p>
        </w:tc>
        <w:tc>
          <w:tcPr>
            <w:tcW w:w="3330" w:type="dxa"/>
            <w:shd w:val="clear" w:color="auto" w:fill="FFFFFF"/>
            <w:vAlign w:val="center"/>
          </w:tcPr>
          <w:p w14:paraId="3A2B761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2E132F8B" w14:textId="77777777" w:rsidTr="00ED29DD">
        <w:trPr>
          <w:cantSplit/>
          <w:trHeight w:val="141"/>
          <w:jc w:val="center"/>
        </w:trPr>
        <w:tc>
          <w:tcPr>
            <w:tcW w:w="0" w:type="auto"/>
            <w:vMerge/>
            <w:tcBorders>
              <w:right w:val="nil"/>
            </w:tcBorders>
            <w:shd w:val="clear" w:color="auto" w:fill="E0E0E0"/>
            <w:vAlign w:val="center"/>
          </w:tcPr>
          <w:p w14:paraId="2F1CBA6A"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C28363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2DB4E7A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27</w:t>
            </w:r>
          </w:p>
        </w:tc>
        <w:tc>
          <w:tcPr>
            <w:tcW w:w="0" w:type="auto"/>
            <w:shd w:val="clear" w:color="auto" w:fill="FFFFFF"/>
            <w:vAlign w:val="center"/>
          </w:tcPr>
          <w:p w14:paraId="102794F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21.6</w:t>
            </w:r>
          </w:p>
        </w:tc>
        <w:tc>
          <w:tcPr>
            <w:tcW w:w="3330" w:type="dxa"/>
            <w:shd w:val="clear" w:color="auto" w:fill="FFFFFF"/>
            <w:vAlign w:val="center"/>
          </w:tcPr>
          <w:p w14:paraId="598A6A0C"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5B8E4D33" w14:textId="77777777" w:rsidTr="00ED29DD">
        <w:trPr>
          <w:cantSplit/>
          <w:trHeight w:val="50"/>
          <w:jc w:val="center"/>
        </w:trPr>
        <w:tc>
          <w:tcPr>
            <w:tcW w:w="8760" w:type="dxa"/>
            <w:gridSpan w:val="5"/>
            <w:shd w:val="clear" w:color="auto" w:fill="F2DBDB"/>
            <w:vAlign w:val="center"/>
          </w:tcPr>
          <w:p w14:paraId="3113B18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What is the most radio resistant organ/cell?</w:t>
            </w:r>
          </w:p>
        </w:tc>
      </w:tr>
      <w:tr w:rsidR="00ED29DD" w:rsidRPr="00ED29DD" w14:paraId="0F995CE4" w14:textId="77777777" w:rsidTr="00ED29DD">
        <w:trPr>
          <w:cantSplit/>
          <w:trHeight w:val="50"/>
          <w:jc w:val="center"/>
        </w:trPr>
        <w:tc>
          <w:tcPr>
            <w:tcW w:w="0" w:type="auto"/>
            <w:vMerge w:val="restart"/>
            <w:tcBorders>
              <w:right w:val="nil"/>
            </w:tcBorders>
            <w:shd w:val="clear" w:color="auto" w:fill="E0E0E0"/>
            <w:vAlign w:val="center"/>
          </w:tcPr>
          <w:p w14:paraId="7D349077"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6497177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Brain</w:t>
            </w:r>
          </w:p>
        </w:tc>
        <w:tc>
          <w:tcPr>
            <w:tcW w:w="0" w:type="auto"/>
            <w:shd w:val="clear" w:color="auto" w:fill="FFFFFF"/>
            <w:vAlign w:val="center"/>
          </w:tcPr>
          <w:p w14:paraId="136D3D2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16</w:t>
            </w:r>
          </w:p>
        </w:tc>
        <w:tc>
          <w:tcPr>
            <w:tcW w:w="0" w:type="auto"/>
            <w:shd w:val="clear" w:color="auto" w:fill="FFFFFF"/>
            <w:vAlign w:val="center"/>
          </w:tcPr>
          <w:p w14:paraId="60CED43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12.8</w:t>
            </w:r>
          </w:p>
        </w:tc>
        <w:tc>
          <w:tcPr>
            <w:tcW w:w="3330" w:type="dxa"/>
            <w:shd w:val="clear" w:color="auto" w:fill="FFFFFF"/>
            <w:vAlign w:val="center"/>
          </w:tcPr>
          <w:p w14:paraId="79B0D2F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636BA982" w14:textId="77777777" w:rsidTr="00ED29DD">
        <w:trPr>
          <w:cantSplit/>
          <w:trHeight w:val="141"/>
          <w:jc w:val="center"/>
        </w:trPr>
        <w:tc>
          <w:tcPr>
            <w:tcW w:w="0" w:type="auto"/>
            <w:vMerge/>
            <w:tcBorders>
              <w:right w:val="nil"/>
            </w:tcBorders>
            <w:shd w:val="clear" w:color="auto" w:fill="E0E0E0"/>
            <w:vAlign w:val="center"/>
          </w:tcPr>
          <w:p w14:paraId="098D5BB1"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0F03460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Lung</w:t>
            </w:r>
          </w:p>
        </w:tc>
        <w:tc>
          <w:tcPr>
            <w:tcW w:w="0" w:type="auto"/>
            <w:shd w:val="clear" w:color="auto" w:fill="FFFFFF"/>
            <w:vAlign w:val="center"/>
          </w:tcPr>
          <w:p w14:paraId="0BA170C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w:t>
            </w:r>
          </w:p>
        </w:tc>
        <w:tc>
          <w:tcPr>
            <w:tcW w:w="0" w:type="auto"/>
            <w:shd w:val="clear" w:color="auto" w:fill="FFFFFF"/>
            <w:vAlign w:val="center"/>
          </w:tcPr>
          <w:p w14:paraId="4B6F4E2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5.6</w:t>
            </w:r>
          </w:p>
        </w:tc>
        <w:tc>
          <w:tcPr>
            <w:tcW w:w="3330" w:type="dxa"/>
            <w:shd w:val="clear" w:color="auto" w:fill="FFFFFF"/>
            <w:vAlign w:val="center"/>
          </w:tcPr>
          <w:p w14:paraId="081687F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6FCD4339" w14:textId="77777777" w:rsidTr="00ED29DD">
        <w:trPr>
          <w:cantSplit/>
          <w:trHeight w:val="141"/>
          <w:jc w:val="center"/>
        </w:trPr>
        <w:tc>
          <w:tcPr>
            <w:tcW w:w="0" w:type="auto"/>
            <w:vMerge/>
            <w:tcBorders>
              <w:right w:val="nil"/>
            </w:tcBorders>
            <w:shd w:val="clear" w:color="auto" w:fill="E0E0E0"/>
            <w:vAlign w:val="center"/>
          </w:tcPr>
          <w:p w14:paraId="3452CDB3"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67AA0DF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Muscle cell</w:t>
            </w:r>
          </w:p>
        </w:tc>
        <w:tc>
          <w:tcPr>
            <w:tcW w:w="0" w:type="auto"/>
            <w:shd w:val="clear" w:color="auto" w:fill="FFFFFF"/>
            <w:vAlign w:val="center"/>
          </w:tcPr>
          <w:p w14:paraId="01E6909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61</w:t>
            </w:r>
          </w:p>
        </w:tc>
        <w:tc>
          <w:tcPr>
            <w:tcW w:w="0" w:type="auto"/>
            <w:shd w:val="clear" w:color="auto" w:fill="FFFFFF"/>
            <w:vAlign w:val="center"/>
          </w:tcPr>
          <w:p w14:paraId="05453B1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48.8</w:t>
            </w:r>
          </w:p>
        </w:tc>
        <w:tc>
          <w:tcPr>
            <w:tcW w:w="3330" w:type="dxa"/>
            <w:shd w:val="clear" w:color="auto" w:fill="FFFFFF"/>
            <w:vAlign w:val="center"/>
          </w:tcPr>
          <w:p w14:paraId="4BF7784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715AA4C2" w14:textId="77777777" w:rsidTr="00ED29DD">
        <w:trPr>
          <w:cantSplit/>
          <w:trHeight w:val="141"/>
          <w:jc w:val="center"/>
        </w:trPr>
        <w:tc>
          <w:tcPr>
            <w:tcW w:w="0" w:type="auto"/>
            <w:vMerge/>
            <w:tcBorders>
              <w:right w:val="nil"/>
            </w:tcBorders>
            <w:shd w:val="clear" w:color="auto" w:fill="E0E0E0"/>
            <w:vAlign w:val="center"/>
          </w:tcPr>
          <w:p w14:paraId="3098C8A9"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056C50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Testes</w:t>
            </w:r>
          </w:p>
        </w:tc>
        <w:tc>
          <w:tcPr>
            <w:tcW w:w="0" w:type="auto"/>
            <w:shd w:val="clear" w:color="auto" w:fill="FFFFFF"/>
            <w:vAlign w:val="center"/>
          </w:tcPr>
          <w:p w14:paraId="4BD24C6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w:t>
            </w:r>
          </w:p>
        </w:tc>
        <w:tc>
          <w:tcPr>
            <w:tcW w:w="0" w:type="auto"/>
            <w:shd w:val="clear" w:color="auto" w:fill="FFFFFF"/>
            <w:vAlign w:val="center"/>
          </w:tcPr>
          <w:p w14:paraId="5DC9ECC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1.6</w:t>
            </w:r>
          </w:p>
        </w:tc>
        <w:tc>
          <w:tcPr>
            <w:tcW w:w="3330" w:type="dxa"/>
            <w:shd w:val="clear" w:color="auto" w:fill="FFFFFF"/>
            <w:vAlign w:val="center"/>
          </w:tcPr>
          <w:p w14:paraId="268C59B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563C3A7F" w14:textId="77777777" w:rsidTr="00ED29DD">
        <w:trPr>
          <w:cantSplit/>
          <w:trHeight w:val="141"/>
          <w:jc w:val="center"/>
        </w:trPr>
        <w:tc>
          <w:tcPr>
            <w:tcW w:w="0" w:type="auto"/>
            <w:vMerge/>
            <w:tcBorders>
              <w:right w:val="nil"/>
            </w:tcBorders>
            <w:shd w:val="clear" w:color="auto" w:fill="E0E0E0"/>
            <w:vAlign w:val="center"/>
          </w:tcPr>
          <w:p w14:paraId="3D6F9A2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D7A287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526FCDC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39</w:t>
            </w:r>
          </w:p>
        </w:tc>
        <w:tc>
          <w:tcPr>
            <w:tcW w:w="0" w:type="auto"/>
            <w:shd w:val="clear" w:color="auto" w:fill="FFFFFF"/>
            <w:vAlign w:val="center"/>
          </w:tcPr>
          <w:p w14:paraId="26351B4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31.2</w:t>
            </w:r>
          </w:p>
        </w:tc>
        <w:tc>
          <w:tcPr>
            <w:tcW w:w="3330" w:type="dxa"/>
            <w:shd w:val="clear" w:color="auto" w:fill="FFFFFF"/>
            <w:vAlign w:val="center"/>
          </w:tcPr>
          <w:p w14:paraId="5E64A5DF"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23906C43" w14:textId="77777777" w:rsidTr="00ED29DD">
        <w:trPr>
          <w:cantSplit/>
          <w:trHeight w:val="132"/>
          <w:jc w:val="center"/>
        </w:trPr>
        <w:tc>
          <w:tcPr>
            <w:tcW w:w="8760" w:type="dxa"/>
            <w:gridSpan w:val="5"/>
            <w:shd w:val="clear" w:color="auto" w:fill="F2DBDB"/>
            <w:vAlign w:val="center"/>
          </w:tcPr>
          <w:p w14:paraId="5F9CF5D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is a personal protective device used for reducing radiation exposure - Lead goggles</w:t>
            </w:r>
          </w:p>
        </w:tc>
      </w:tr>
      <w:tr w:rsidR="00ED29DD" w:rsidRPr="00ED29DD" w14:paraId="6E34F415" w14:textId="77777777" w:rsidTr="00ED29DD">
        <w:trPr>
          <w:cantSplit/>
          <w:trHeight w:val="50"/>
          <w:jc w:val="center"/>
        </w:trPr>
        <w:tc>
          <w:tcPr>
            <w:tcW w:w="0" w:type="auto"/>
            <w:vMerge w:val="restart"/>
            <w:tcBorders>
              <w:right w:val="nil"/>
            </w:tcBorders>
            <w:shd w:val="clear" w:color="auto" w:fill="E0E0E0"/>
            <w:vAlign w:val="center"/>
          </w:tcPr>
          <w:p w14:paraId="7696056D"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45B248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67961C1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37</w:t>
            </w:r>
          </w:p>
        </w:tc>
        <w:tc>
          <w:tcPr>
            <w:tcW w:w="0" w:type="auto"/>
            <w:shd w:val="clear" w:color="auto" w:fill="FFFFFF"/>
            <w:vAlign w:val="center"/>
          </w:tcPr>
          <w:p w14:paraId="04C0D40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29.6</w:t>
            </w:r>
          </w:p>
        </w:tc>
        <w:tc>
          <w:tcPr>
            <w:tcW w:w="3330" w:type="dxa"/>
            <w:shd w:val="clear" w:color="auto" w:fill="FFFFFF"/>
            <w:vAlign w:val="center"/>
          </w:tcPr>
          <w:p w14:paraId="7494094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7A29DD71" w14:textId="77777777" w:rsidTr="00ED29DD">
        <w:trPr>
          <w:cantSplit/>
          <w:trHeight w:val="141"/>
          <w:jc w:val="center"/>
        </w:trPr>
        <w:tc>
          <w:tcPr>
            <w:tcW w:w="0" w:type="auto"/>
            <w:vMerge/>
            <w:tcBorders>
              <w:right w:val="nil"/>
            </w:tcBorders>
            <w:shd w:val="clear" w:color="auto" w:fill="E0E0E0"/>
            <w:vAlign w:val="center"/>
          </w:tcPr>
          <w:p w14:paraId="0084BD3F"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F5CD7D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27D1A85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88</w:t>
            </w:r>
          </w:p>
        </w:tc>
        <w:tc>
          <w:tcPr>
            <w:tcW w:w="0" w:type="auto"/>
            <w:shd w:val="clear" w:color="auto" w:fill="FFFFFF"/>
            <w:vAlign w:val="center"/>
          </w:tcPr>
          <w:p w14:paraId="3134682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70.4</w:t>
            </w:r>
          </w:p>
        </w:tc>
        <w:tc>
          <w:tcPr>
            <w:tcW w:w="3330" w:type="dxa"/>
            <w:shd w:val="clear" w:color="auto" w:fill="FFFFFF"/>
            <w:vAlign w:val="center"/>
          </w:tcPr>
          <w:p w14:paraId="428B6EE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1C2A4AC8" w14:textId="77777777" w:rsidTr="00ED29DD">
        <w:trPr>
          <w:cantSplit/>
          <w:trHeight w:val="303"/>
          <w:jc w:val="center"/>
        </w:trPr>
        <w:tc>
          <w:tcPr>
            <w:tcW w:w="8760" w:type="dxa"/>
            <w:gridSpan w:val="5"/>
            <w:shd w:val="clear" w:color="auto" w:fill="F2DBDB"/>
            <w:vAlign w:val="center"/>
          </w:tcPr>
          <w:p w14:paraId="3321363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is a personal protective device used for reducing radiation exposure - Lead apron</w:t>
            </w:r>
          </w:p>
        </w:tc>
      </w:tr>
      <w:tr w:rsidR="00ED29DD" w:rsidRPr="00ED29DD" w14:paraId="6ADE9CD0" w14:textId="77777777" w:rsidTr="00ED29DD">
        <w:trPr>
          <w:cantSplit/>
          <w:trHeight w:val="50"/>
          <w:jc w:val="center"/>
        </w:trPr>
        <w:tc>
          <w:tcPr>
            <w:tcW w:w="0" w:type="auto"/>
            <w:vMerge w:val="restart"/>
            <w:tcBorders>
              <w:right w:val="nil"/>
            </w:tcBorders>
            <w:shd w:val="clear" w:color="auto" w:fill="E0E0E0"/>
            <w:vAlign w:val="center"/>
          </w:tcPr>
          <w:p w14:paraId="1D8389DD"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A4CA76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49BEABC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112</w:t>
            </w:r>
          </w:p>
        </w:tc>
        <w:tc>
          <w:tcPr>
            <w:tcW w:w="0" w:type="auto"/>
            <w:shd w:val="clear" w:color="auto" w:fill="FFFFFF"/>
            <w:vAlign w:val="center"/>
          </w:tcPr>
          <w:p w14:paraId="32D1B6B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89.6</w:t>
            </w:r>
          </w:p>
        </w:tc>
        <w:tc>
          <w:tcPr>
            <w:tcW w:w="3330" w:type="dxa"/>
            <w:shd w:val="clear" w:color="auto" w:fill="FFFFFF"/>
            <w:vAlign w:val="center"/>
          </w:tcPr>
          <w:p w14:paraId="325B126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03C3B976" w14:textId="77777777" w:rsidTr="00ED29DD">
        <w:trPr>
          <w:cantSplit/>
          <w:trHeight w:val="141"/>
          <w:jc w:val="center"/>
        </w:trPr>
        <w:tc>
          <w:tcPr>
            <w:tcW w:w="0" w:type="auto"/>
            <w:vMerge/>
            <w:tcBorders>
              <w:right w:val="nil"/>
            </w:tcBorders>
            <w:shd w:val="clear" w:color="auto" w:fill="E0E0E0"/>
            <w:vAlign w:val="center"/>
          </w:tcPr>
          <w:p w14:paraId="7932C0C2"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B19D39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18D6AD6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13</w:t>
            </w:r>
          </w:p>
        </w:tc>
        <w:tc>
          <w:tcPr>
            <w:tcW w:w="0" w:type="auto"/>
            <w:shd w:val="clear" w:color="auto" w:fill="FFFFFF"/>
            <w:vAlign w:val="center"/>
          </w:tcPr>
          <w:p w14:paraId="7EC7440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10.4</w:t>
            </w:r>
          </w:p>
        </w:tc>
        <w:tc>
          <w:tcPr>
            <w:tcW w:w="3330" w:type="dxa"/>
            <w:shd w:val="clear" w:color="auto" w:fill="FFFFFF"/>
            <w:vAlign w:val="center"/>
          </w:tcPr>
          <w:p w14:paraId="3D8A755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7491A9E3" w14:textId="77777777" w:rsidTr="00ED29DD">
        <w:trPr>
          <w:cantSplit/>
          <w:trHeight w:val="50"/>
          <w:jc w:val="center"/>
        </w:trPr>
        <w:tc>
          <w:tcPr>
            <w:tcW w:w="8760" w:type="dxa"/>
            <w:gridSpan w:val="5"/>
            <w:shd w:val="clear" w:color="auto" w:fill="F2DBDB"/>
            <w:vAlign w:val="center"/>
          </w:tcPr>
          <w:p w14:paraId="06AEA23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is a personal protective device used for reducing radiation exposure - Lead gloves</w:t>
            </w:r>
          </w:p>
        </w:tc>
      </w:tr>
      <w:tr w:rsidR="00ED29DD" w:rsidRPr="00ED29DD" w14:paraId="1C1C4016" w14:textId="77777777" w:rsidTr="00ED29DD">
        <w:trPr>
          <w:cantSplit/>
          <w:trHeight w:val="50"/>
          <w:jc w:val="center"/>
        </w:trPr>
        <w:tc>
          <w:tcPr>
            <w:tcW w:w="0" w:type="auto"/>
            <w:vMerge w:val="restart"/>
            <w:tcBorders>
              <w:right w:val="nil"/>
            </w:tcBorders>
            <w:shd w:val="clear" w:color="auto" w:fill="E0E0E0"/>
            <w:vAlign w:val="center"/>
          </w:tcPr>
          <w:p w14:paraId="132F531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19945DD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6BE201C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16</w:t>
            </w:r>
          </w:p>
        </w:tc>
        <w:tc>
          <w:tcPr>
            <w:tcW w:w="0" w:type="auto"/>
            <w:shd w:val="clear" w:color="auto" w:fill="FFFFFF"/>
            <w:vAlign w:val="center"/>
          </w:tcPr>
          <w:p w14:paraId="586B6AB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12.8</w:t>
            </w:r>
          </w:p>
        </w:tc>
        <w:tc>
          <w:tcPr>
            <w:tcW w:w="3330" w:type="dxa"/>
            <w:shd w:val="clear" w:color="auto" w:fill="FFFFFF"/>
            <w:vAlign w:val="center"/>
          </w:tcPr>
          <w:p w14:paraId="2BE8C6B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15DB98F1" w14:textId="77777777" w:rsidTr="00ED29DD">
        <w:trPr>
          <w:cantSplit/>
          <w:trHeight w:val="141"/>
          <w:jc w:val="center"/>
        </w:trPr>
        <w:tc>
          <w:tcPr>
            <w:tcW w:w="0" w:type="auto"/>
            <w:vMerge/>
            <w:tcBorders>
              <w:right w:val="nil"/>
            </w:tcBorders>
            <w:shd w:val="clear" w:color="auto" w:fill="E0E0E0"/>
            <w:vAlign w:val="center"/>
          </w:tcPr>
          <w:p w14:paraId="02D34B29"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EF71C1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68FD810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109</w:t>
            </w:r>
          </w:p>
        </w:tc>
        <w:tc>
          <w:tcPr>
            <w:tcW w:w="0" w:type="auto"/>
            <w:shd w:val="clear" w:color="auto" w:fill="FFFFFF"/>
            <w:vAlign w:val="center"/>
          </w:tcPr>
          <w:p w14:paraId="604C2F9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87.2</w:t>
            </w:r>
          </w:p>
        </w:tc>
        <w:tc>
          <w:tcPr>
            <w:tcW w:w="3330" w:type="dxa"/>
            <w:shd w:val="clear" w:color="auto" w:fill="FFFFFF"/>
            <w:vAlign w:val="center"/>
          </w:tcPr>
          <w:p w14:paraId="65CA1D8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6A4A1088" w14:textId="77777777" w:rsidTr="00ED29DD">
        <w:trPr>
          <w:cantSplit/>
          <w:trHeight w:val="50"/>
          <w:jc w:val="center"/>
        </w:trPr>
        <w:tc>
          <w:tcPr>
            <w:tcW w:w="8760" w:type="dxa"/>
            <w:gridSpan w:val="5"/>
            <w:shd w:val="clear" w:color="auto" w:fill="F2DBDB"/>
            <w:vAlign w:val="center"/>
          </w:tcPr>
          <w:p w14:paraId="2487015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is a personal protective device used for reducing radiation exposure - Thyroid shield</w:t>
            </w:r>
          </w:p>
        </w:tc>
      </w:tr>
      <w:tr w:rsidR="00ED29DD" w:rsidRPr="00ED29DD" w14:paraId="73FE80E6" w14:textId="77777777" w:rsidTr="00ED29DD">
        <w:trPr>
          <w:cantSplit/>
          <w:trHeight w:val="50"/>
          <w:jc w:val="center"/>
        </w:trPr>
        <w:tc>
          <w:tcPr>
            <w:tcW w:w="0" w:type="auto"/>
            <w:vMerge w:val="restart"/>
            <w:tcBorders>
              <w:right w:val="nil"/>
            </w:tcBorders>
            <w:shd w:val="clear" w:color="auto" w:fill="E0E0E0"/>
            <w:vAlign w:val="center"/>
          </w:tcPr>
          <w:p w14:paraId="366933A2"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CEE9BD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68DDD76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42</w:t>
            </w:r>
          </w:p>
        </w:tc>
        <w:tc>
          <w:tcPr>
            <w:tcW w:w="0" w:type="auto"/>
            <w:shd w:val="clear" w:color="auto" w:fill="FFFFFF"/>
            <w:vAlign w:val="center"/>
          </w:tcPr>
          <w:p w14:paraId="219D892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33.6</w:t>
            </w:r>
          </w:p>
        </w:tc>
        <w:tc>
          <w:tcPr>
            <w:tcW w:w="3330" w:type="dxa"/>
            <w:shd w:val="clear" w:color="auto" w:fill="FFFFFF"/>
            <w:vAlign w:val="center"/>
          </w:tcPr>
          <w:p w14:paraId="33A24A0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66A6FA3E" w14:textId="77777777" w:rsidTr="00ED29DD">
        <w:trPr>
          <w:cantSplit/>
          <w:trHeight w:val="141"/>
          <w:jc w:val="center"/>
        </w:trPr>
        <w:tc>
          <w:tcPr>
            <w:tcW w:w="0" w:type="auto"/>
            <w:vMerge/>
            <w:tcBorders>
              <w:right w:val="nil"/>
            </w:tcBorders>
            <w:shd w:val="clear" w:color="auto" w:fill="E0E0E0"/>
            <w:vAlign w:val="center"/>
          </w:tcPr>
          <w:p w14:paraId="05A3E4A7"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B87A02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1D16D41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83</w:t>
            </w:r>
          </w:p>
        </w:tc>
        <w:tc>
          <w:tcPr>
            <w:tcW w:w="0" w:type="auto"/>
            <w:shd w:val="clear" w:color="auto" w:fill="FFFFFF"/>
            <w:vAlign w:val="center"/>
          </w:tcPr>
          <w:p w14:paraId="0FD2BED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66.4</w:t>
            </w:r>
          </w:p>
        </w:tc>
        <w:tc>
          <w:tcPr>
            <w:tcW w:w="3330" w:type="dxa"/>
            <w:shd w:val="clear" w:color="auto" w:fill="FFFFFF"/>
            <w:vAlign w:val="center"/>
          </w:tcPr>
          <w:p w14:paraId="22EFDAB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257CCDAB" w14:textId="77777777" w:rsidTr="00ED29DD">
        <w:trPr>
          <w:cantSplit/>
          <w:trHeight w:val="50"/>
          <w:jc w:val="center"/>
        </w:trPr>
        <w:tc>
          <w:tcPr>
            <w:tcW w:w="8760" w:type="dxa"/>
            <w:gridSpan w:val="5"/>
            <w:shd w:val="clear" w:color="auto" w:fill="F2DBDB"/>
            <w:vAlign w:val="center"/>
          </w:tcPr>
          <w:p w14:paraId="2EDB133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is a personal protective device used for reducing radiation exposure - Gonad shield</w:t>
            </w:r>
          </w:p>
        </w:tc>
      </w:tr>
      <w:tr w:rsidR="00ED29DD" w:rsidRPr="00ED29DD" w14:paraId="3A002594" w14:textId="77777777" w:rsidTr="00ED29DD">
        <w:trPr>
          <w:cantSplit/>
          <w:trHeight w:val="50"/>
          <w:jc w:val="center"/>
        </w:trPr>
        <w:tc>
          <w:tcPr>
            <w:tcW w:w="0" w:type="auto"/>
            <w:vMerge w:val="restart"/>
            <w:tcBorders>
              <w:right w:val="nil"/>
            </w:tcBorders>
            <w:shd w:val="clear" w:color="auto" w:fill="E0E0E0"/>
            <w:vAlign w:val="center"/>
          </w:tcPr>
          <w:p w14:paraId="3FEAE4CD"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3158517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243AC0B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30</w:t>
            </w:r>
          </w:p>
        </w:tc>
        <w:tc>
          <w:tcPr>
            <w:tcW w:w="0" w:type="auto"/>
            <w:shd w:val="clear" w:color="auto" w:fill="FFFFFF"/>
            <w:vAlign w:val="center"/>
          </w:tcPr>
          <w:p w14:paraId="7CFEF41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24.0</w:t>
            </w:r>
          </w:p>
        </w:tc>
        <w:tc>
          <w:tcPr>
            <w:tcW w:w="3330" w:type="dxa"/>
            <w:shd w:val="clear" w:color="auto" w:fill="FFFFFF"/>
            <w:vAlign w:val="center"/>
          </w:tcPr>
          <w:p w14:paraId="5BE6A2C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56EA0A40" w14:textId="77777777" w:rsidTr="00ED29DD">
        <w:trPr>
          <w:cantSplit/>
          <w:trHeight w:val="141"/>
          <w:jc w:val="center"/>
        </w:trPr>
        <w:tc>
          <w:tcPr>
            <w:tcW w:w="0" w:type="auto"/>
            <w:vMerge/>
            <w:tcBorders>
              <w:right w:val="nil"/>
            </w:tcBorders>
            <w:shd w:val="clear" w:color="auto" w:fill="E0E0E0"/>
            <w:vAlign w:val="center"/>
          </w:tcPr>
          <w:p w14:paraId="32AE84D2"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6C2A2EE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295619C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95</w:t>
            </w:r>
          </w:p>
        </w:tc>
        <w:tc>
          <w:tcPr>
            <w:tcW w:w="0" w:type="auto"/>
            <w:shd w:val="clear" w:color="auto" w:fill="FFFFFF"/>
            <w:vAlign w:val="center"/>
          </w:tcPr>
          <w:p w14:paraId="6726BFA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76.0</w:t>
            </w:r>
          </w:p>
        </w:tc>
        <w:tc>
          <w:tcPr>
            <w:tcW w:w="3330" w:type="dxa"/>
            <w:shd w:val="clear" w:color="auto" w:fill="FFFFFF"/>
            <w:vAlign w:val="center"/>
          </w:tcPr>
          <w:p w14:paraId="5494436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44F30196" w14:textId="77777777" w:rsidTr="00ED29DD">
        <w:trPr>
          <w:cantSplit/>
          <w:trHeight w:val="50"/>
          <w:jc w:val="center"/>
        </w:trPr>
        <w:tc>
          <w:tcPr>
            <w:tcW w:w="8760" w:type="dxa"/>
            <w:gridSpan w:val="5"/>
            <w:shd w:val="clear" w:color="auto" w:fill="F2DBDB"/>
            <w:vAlign w:val="center"/>
          </w:tcPr>
          <w:p w14:paraId="6B98188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is a personal protective device used for reducing radiation exposure - I don't know= 7 (5.6%)</w:t>
            </w:r>
          </w:p>
        </w:tc>
      </w:tr>
      <w:tr w:rsidR="00ED29DD" w:rsidRPr="00ED29DD" w14:paraId="7FCA51B8" w14:textId="77777777" w:rsidTr="00ED29DD">
        <w:trPr>
          <w:cantSplit/>
          <w:trHeight w:val="50"/>
          <w:jc w:val="center"/>
        </w:trPr>
        <w:tc>
          <w:tcPr>
            <w:tcW w:w="8760" w:type="dxa"/>
            <w:gridSpan w:val="5"/>
            <w:shd w:val="clear" w:color="auto" w:fill="F2DBDB"/>
            <w:vAlign w:val="center"/>
          </w:tcPr>
          <w:p w14:paraId="3990B70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is used to measure radiation exposure dosage?</w:t>
            </w:r>
          </w:p>
        </w:tc>
      </w:tr>
      <w:tr w:rsidR="00ED29DD" w:rsidRPr="00ED29DD" w14:paraId="5050220D" w14:textId="77777777" w:rsidTr="00ED29DD">
        <w:trPr>
          <w:cantSplit/>
          <w:trHeight w:val="50"/>
          <w:jc w:val="center"/>
        </w:trPr>
        <w:tc>
          <w:tcPr>
            <w:tcW w:w="0" w:type="auto"/>
            <w:vMerge w:val="restart"/>
            <w:tcBorders>
              <w:right w:val="nil"/>
            </w:tcBorders>
            <w:shd w:val="clear" w:color="auto" w:fill="E0E0E0"/>
            <w:vAlign w:val="center"/>
          </w:tcPr>
          <w:p w14:paraId="0FADF94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041E9B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Lead apron</w:t>
            </w:r>
          </w:p>
        </w:tc>
        <w:tc>
          <w:tcPr>
            <w:tcW w:w="0" w:type="auto"/>
            <w:shd w:val="clear" w:color="auto" w:fill="FFFFFF"/>
            <w:vAlign w:val="center"/>
          </w:tcPr>
          <w:p w14:paraId="1BB1180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w:t>
            </w:r>
          </w:p>
        </w:tc>
        <w:tc>
          <w:tcPr>
            <w:tcW w:w="0" w:type="auto"/>
            <w:shd w:val="clear" w:color="auto" w:fill="FFFFFF"/>
            <w:vAlign w:val="center"/>
          </w:tcPr>
          <w:p w14:paraId="73F2D37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3.2</w:t>
            </w:r>
          </w:p>
        </w:tc>
        <w:tc>
          <w:tcPr>
            <w:tcW w:w="3330" w:type="dxa"/>
            <w:shd w:val="clear" w:color="auto" w:fill="FFFFFF"/>
            <w:vAlign w:val="center"/>
          </w:tcPr>
          <w:p w14:paraId="45A7C57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1570BBD9" w14:textId="77777777" w:rsidTr="00ED29DD">
        <w:trPr>
          <w:cantSplit/>
          <w:trHeight w:val="141"/>
          <w:jc w:val="center"/>
        </w:trPr>
        <w:tc>
          <w:tcPr>
            <w:tcW w:w="0" w:type="auto"/>
            <w:vMerge/>
            <w:tcBorders>
              <w:right w:val="nil"/>
            </w:tcBorders>
            <w:shd w:val="clear" w:color="auto" w:fill="E0E0E0"/>
            <w:vAlign w:val="center"/>
          </w:tcPr>
          <w:p w14:paraId="2D373E2A"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3B58AB3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TLD badge</w:t>
            </w:r>
          </w:p>
        </w:tc>
        <w:tc>
          <w:tcPr>
            <w:tcW w:w="0" w:type="auto"/>
            <w:shd w:val="clear" w:color="auto" w:fill="FFFFFF"/>
            <w:vAlign w:val="center"/>
          </w:tcPr>
          <w:p w14:paraId="53AE6F7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109</w:t>
            </w:r>
          </w:p>
        </w:tc>
        <w:tc>
          <w:tcPr>
            <w:tcW w:w="0" w:type="auto"/>
            <w:shd w:val="clear" w:color="auto" w:fill="FFFFFF"/>
            <w:vAlign w:val="center"/>
          </w:tcPr>
          <w:p w14:paraId="65F82C4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87.2</w:t>
            </w:r>
          </w:p>
        </w:tc>
        <w:tc>
          <w:tcPr>
            <w:tcW w:w="3330" w:type="dxa"/>
            <w:shd w:val="clear" w:color="auto" w:fill="FFFFFF"/>
            <w:vAlign w:val="center"/>
          </w:tcPr>
          <w:p w14:paraId="7CC7BB7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6B0F2802" w14:textId="77777777" w:rsidTr="00ED29DD">
        <w:trPr>
          <w:cantSplit/>
          <w:trHeight w:val="141"/>
          <w:jc w:val="center"/>
        </w:trPr>
        <w:tc>
          <w:tcPr>
            <w:tcW w:w="0" w:type="auto"/>
            <w:vMerge/>
            <w:tcBorders>
              <w:right w:val="nil"/>
            </w:tcBorders>
            <w:shd w:val="clear" w:color="auto" w:fill="E0E0E0"/>
            <w:vAlign w:val="center"/>
          </w:tcPr>
          <w:p w14:paraId="20E33D0A"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8A96DD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26E8B13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w:t>
            </w:r>
          </w:p>
        </w:tc>
        <w:tc>
          <w:tcPr>
            <w:tcW w:w="0" w:type="auto"/>
            <w:shd w:val="clear" w:color="auto" w:fill="FFFFFF"/>
            <w:vAlign w:val="center"/>
          </w:tcPr>
          <w:p w14:paraId="47E292F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9.6</w:t>
            </w:r>
          </w:p>
        </w:tc>
        <w:tc>
          <w:tcPr>
            <w:tcW w:w="3330" w:type="dxa"/>
            <w:shd w:val="clear" w:color="auto" w:fill="FFFFFF"/>
            <w:vAlign w:val="center"/>
          </w:tcPr>
          <w:p w14:paraId="5A2C2834"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7BF5ABA8" w14:textId="77777777" w:rsidTr="00ED29DD">
        <w:trPr>
          <w:cantSplit/>
          <w:trHeight w:val="50"/>
          <w:jc w:val="center"/>
        </w:trPr>
        <w:tc>
          <w:tcPr>
            <w:tcW w:w="8760" w:type="dxa"/>
            <w:gridSpan w:val="5"/>
            <w:shd w:val="clear" w:color="auto" w:fill="F2DBDB"/>
            <w:vAlign w:val="center"/>
          </w:tcPr>
          <w:p w14:paraId="3F7EBBC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What is the thickness of the lead apron used during x-ray examination?</w:t>
            </w:r>
          </w:p>
        </w:tc>
      </w:tr>
      <w:tr w:rsidR="00ED29DD" w:rsidRPr="00ED29DD" w14:paraId="285D6371" w14:textId="77777777" w:rsidTr="00ED29DD">
        <w:trPr>
          <w:cantSplit/>
          <w:trHeight w:val="50"/>
          <w:jc w:val="center"/>
        </w:trPr>
        <w:tc>
          <w:tcPr>
            <w:tcW w:w="0" w:type="auto"/>
            <w:vMerge w:val="restart"/>
            <w:tcBorders>
              <w:right w:val="nil"/>
            </w:tcBorders>
            <w:shd w:val="clear" w:color="auto" w:fill="E0E0E0"/>
            <w:vAlign w:val="center"/>
          </w:tcPr>
          <w:p w14:paraId="1AC7565A"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6C487A2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0.25 mm</w:t>
            </w:r>
          </w:p>
        </w:tc>
        <w:tc>
          <w:tcPr>
            <w:tcW w:w="0" w:type="auto"/>
            <w:shd w:val="clear" w:color="auto" w:fill="FFFFFF"/>
            <w:vAlign w:val="center"/>
          </w:tcPr>
          <w:p w14:paraId="33834AF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w:t>
            </w:r>
          </w:p>
        </w:tc>
        <w:tc>
          <w:tcPr>
            <w:tcW w:w="0" w:type="auto"/>
            <w:shd w:val="clear" w:color="auto" w:fill="FFFFFF"/>
            <w:vAlign w:val="center"/>
          </w:tcPr>
          <w:p w14:paraId="4EDFB81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3.2</w:t>
            </w:r>
          </w:p>
        </w:tc>
        <w:tc>
          <w:tcPr>
            <w:tcW w:w="3330" w:type="dxa"/>
            <w:tcBorders>
              <w:right w:val="single" w:sz="12" w:space="0" w:color="auto"/>
            </w:tcBorders>
            <w:shd w:val="clear" w:color="auto" w:fill="FFFFFF"/>
            <w:vAlign w:val="center"/>
          </w:tcPr>
          <w:p w14:paraId="77A5A2A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5E43EE71" w14:textId="77777777" w:rsidTr="00ED29DD">
        <w:trPr>
          <w:cantSplit/>
          <w:trHeight w:val="141"/>
          <w:jc w:val="center"/>
        </w:trPr>
        <w:tc>
          <w:tcPr>
            <w:tcW w:w="0" w:type="auto"/>
            <w:vMerge/>
            <w:tcBorders>
              <w:right w:val="nil"/>
            </w:tcBorders>
            <w:shd w:val="clear" w:color="auto" w:fill="E0E0E0"/>
            <w:vAlign w:val="center"/>
          </w:tcPr>
          <w:p w14:paraId="21BCB541"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F8231D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 mm</w:t>
            </w:r>
          </w:p>
        </w:tc>
        <w:tc>
          <w:tcPr>
            <w:tcW w:w="0" w:type="auto"/>
            <w:shd w:val="clear" w:color="auto" w:fill="FFFFFF"/>
            <w:vAlign w:val="center"/>
          </w:tcPr>
          <w:p w14:paraId="20BFCE6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15</w:t>
            </w:r>
          </w:p>
        </w:tc>
        <w:tc>
          <w:tcPr>
            <w:tcW w:w="0" w:type="auto"/>
            <w:shd w:val="clear" w:color="auto" w:fill="FFFFFF"/>
            <w:vAlign w:val="center"/>
          </w:tcPr>
          <w:p w14:paraId="795E9E4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12.0</w:t>
            </w:r>
          </w:p>
        </w:tc>
        <w:tc>
          <w:tcPr>
            <w:tcW w:w="3330" w:type="dxa"/>
            <w:tcBorders>
              <w:right w:val="single" w:sz="12" w:space="0" w:color="auto"/>
            </w:tcBorders>
            <w:shd w:val="clear" w:color="auto" w:fill="FFFFFF"/>
            <w:vAlign w:val="center"/>
          </w:tcPr>
          <w:p w14:paraId="3DEA3D7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5604B09C" w14:textId="77777777" w:rsidTr="00ED29DD">
        <w:trPr>
          <w:cantSplit/>
          <w:trHeight w:val="141"/>
          <w:jc w:val="center"/>
        </w:trPr>
        <w:tc>
          <w:tcPr>
            <w:tcW w:w="0" w:type="auto"/>
            <w:vMerge/>
            <w:tcBorders>
              <w:right w:val="nil"/>
            </w:tcBorders>
            <w:shd w:val="clear" w:color="auto" w:fill="E0E0E0"/>
            <w:vAlign w:val="center"/>
          </w:tcPr>
          <w:p w14:paraId="6F1F4F72"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1F37C5E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 mm</w:t>
            </w:r>
          </w:p>
        </w:tc>
        <w:tc>
          <w:tcPr>
            <w:tcW w:w="0" w:type="auto"/>
            <w:shd w:val="clear" w:color="auto" w:fill="FFFFFF"/>
            <w:vAlign w:val="center"/>
          </w:tcPr>
          <w:p w14:paraId="39B0ABC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70</w:t>
            </w:r>
          </w:p>
        </w:tc>
        <w:tc>
          <w:tcPr>
            <w:tcW w:w="0" w:type="auto"/>
            <w:shd w:val="clear" w:color="auto" w:fill="FFFFFF"/>
            <w:vAlign w:val="center"/>
          </w:tcPr>
          <w:p w14:paraId="49BBB2B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56.0</w:t>
            </w:r>
          </w:p>
        </w:tc>
        <w:tc>
          <w:tcPr>
            <w:tcW w:w="3330" w:type="dxa"/>
            <w:tcBorders>
              <w:right w:val="single" w:sz="12" w:space="0" w:color="auto"/>
            </w:tcBorders>
            <w:shd w:val="clear" w:color="auto" w:fill="FFFFFF"/>
            <w:vAlign w:val="center"/>
          </w:tcPr>
          <w:p w14:paraId="40C4B94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4E65D5E5" w14:textId="77777777" w:rsidTr="00ED29DD">
        <w:trPr>
          <w:cantSplit/>
          <w:trHeight w:val="141"/>
          <w:jc w:val="center"/>
        </w:trPr>
        <w:tc>
          <w:tcPr>
            <w:tcW w:w="0" w:type="auto"/>
            <w:vMerge/>
            <w:tcBorders>
              <w:right w:val="nil"/>
            </w:tcBorders>
            <w:shd w:val="clear" w:color="auto" w:fill="E0E0E0"/>
            <w:vAlign w:val="center"/>
          </w:tcPr>
          <w:p w14:paraId="0CF82605"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6D73D0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2A4CD34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36</w:t>
            </w:r>
          </w:p>
        </w:tc>
        <w:tc>
          <w:tcPr>
            <w:tcW w:w="0" w:type="auto"/>
            <w:shd w:val="clear" w:color="auto" w:fill="FFFFFF"/>
            <w:vAlign w:val="center"/>
          </w:tcPr>
          <w:p w14:paraId="60529BF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28.8</w:t>
            </w:r>
          </w:p>
        </w:tc>
        <w:tc>
          <w:tcPr>
            <w:tcW w:w="3330" w:type="dxa"/>
            <w:shd w:val="clear" w:color="auto" w:fill="FFFFFF"/>
            <w:vAlign w:val="center"/>
          </w:tcPr>
          <w:p w14:paraId="5C373E82"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243D8FC5" w14:textId="77777777" w:rsidTr="00ED29DD">
        <w:trPr>
          <w:cantSplit/>
          <w:trHeight w:val="50"/>
          <w:jc w:val="center"/>
        </w:trPr>
        <w:tc>
          <w:tcPr>
            <w:tcW w:w="8760" w:type="dxa"/>
            <w:gridSpan w:val="5"/>
            <w:shd w:val="clear" w:color="auto" w:fill="F2DBDB"/>
            <w:vAlign w:val="center"/>
          </w:tcPr>
          <w:p w14:paraId="33CB95C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What is the type of collimator which reduces radiation exposure?</w:t>
            </w:r>
          </w:p>
        </w:tc>
      </w:tr>
      <w:tr w:rsidR="00ED29DD" w:rsidRPr="00ED29DD" w14:paraId="53CEF211" w14:textId="77777777" w:rsidTr="00ED29DD">
        <w:trPr>
          <w:cantSplit/>
          <w:trHeight w:val="50"/>
          <w:jc w:val="center"/>
        </w:trPr>
        <w:tc>
          <w:tcPr>
            <w:tcW w:w="0" w:type="auto"/>
            <w:vMerge w:val="restart"/>
            <w:tcBorders>
              <w:right w:val="nil"/>
            </w:tcBorders>
            <w:shd w:val="clear" w:color="auto" w:fill="E0E0E0"/>
            <w:vAlign w:val="center"/>
          </w:tcPr>
          <w:p w14:paraId="68C12CF0"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5E5F21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Round</w:t>
            </w:r>
          </w:p>
        </w:tc>
        <w:tc>
          <w:tcPr>
            <w:tcW w:w="0" w:type="auto"/>
            <w:shd w:val="clear" w:color="auto" w:fill="FFFFFF"/>
            <w:vAlign w:val="center"/>
          </w:tcPr>
          <w:p w14:paraId="7186373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25</w:t>
            </w:r>
          </w:p>
        </w:tc>
        <w:tc>
          <w:tcPr>
            <w:tcW w:w="0" w:type="auto"/>
            <w:shd w:val="clear" w:color="auto" w:fill="FFFFFF"/>
            <w:vAlign w:val="center"/>
          </w:tcPr>
          <w:p w14:paraId="4500724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20.0</w:t>
            </w:r>
          </w:p>
        </w:tc>
        <w:tc>
          <w:tcPr>
            <w:tcW w:w="3330" w:type="dxa"/>
            <w:shd w:val="clear" w:color="auto" w:fill="FFFFFF"/>
            <w:vAlign w:val="center"/>
          </w:tcPr>
          <w:p w14:paraId="3D2BC91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42F321BF" w14:textId="77777777" w:rsidTr="00ED29DD">
        <w:trPr>
          <w:cantSplit/>
          <w:trHeight w:val="141"/>
          <w:jc w:val="center"/>
        </w:trPr>
        <w:tc>
          <w:tcPr>
            <w:tcW w:w="0" w:type="auto"/>
            <w:vMerge/>
            <w:tcBorders>
              <w:right w:val="nil"/>
            </w:tcBorders>
            <w:shd w:val="clear" w:color="auto" w:fill="E0E0E0"/>
            <w:vAlign w:val="center"/>
          </w:tcPr>
          <w:p w14:paraId="4529472C"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B9C4A6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Rectangular</w:t>
            </w:r>
          </w:p>
        </w:tc>
        <w:tc>
          <w:tcPr>
            <w:tcW w:w="0" w:type="auto"/>
            <w:shd w:val="clear" w:color="auto" w:fill="FFFFFF"/>
            <w:vAlign w:val="center"/>
          </w:tcPr>
          <w:p w14:paraId="15DE84E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29</w:t>
            </w:r>
          </w:p>
        </w:tc>
        <w:tc>
          <w:tcPr>
            <w:tcW w:w="0" w:type="auto"/>
            <w:shd w:val="clear" w:color="auto" w:fill="FFFFFF"/>
            <w:vAlign w:val="center"/>
          </w:tcPr>
          <w:p w14:paraId="149DF3C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23.2</w:t>
            </w:r>
          </w:p>
        </w:tc>
        <w:tc>
          <w:tcPr>
            <w:tcW w:w="3330" w:type="dxa"/>
            <w:shd w:val="clear" w:color="auto" w:fill="FFFFFF"/>
            <w:vAlign w:val="center"/>
          </w:tcPr>
          <w:p w14:paraId="0A9CF86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670A747D" w14:textId="77777777" w:rsidTr="00ED29DD">
        <w:trPr>
          <w:cantSplit/>
          <w:trHeight w:val="141"/>
          <w:jc w:val="center"/>
        </w:trPr>
        <w:tc>
          <w:tcPr>
            <w:tcW w:w="0" w:type="auto"/>
            <w:vMerge/>
            <w:tcBorders>
              <w:right w:val="nil"/>
            </w:tcBorders>
            <w:shd w:val="clear" w:color="auto" w:fill="E0E0E0"/>
            <w:vAlign w:val="center"/>
          </w:tcPr>
          <w:p w14:paraId="0462866A"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2CB44C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5B1B8AC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71</w:t>
            </w:r>
          </w:p>
        </w:tc>
        <w:tc>
          <w:tcPr>
            <w:tcW w:w="0" w:type="auto"/>
            <w:shd w:val="clear" w:color="auto" w:fill="FFFFFF"/>
            <w:vAlign w:val="center"/>
          </w:tcPr>
          <w:p w14:paraId="4AA8868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56.8</w:t>
            </w:r>
          </w:p>
        </w:tc>
        <w:tc>
          <w:tcPr>
            <w:tcW w:w="3330" w:type="dxa"/>
            <w:shd w:val="clear" w:color="auto" w:fill="FFFFFF"/>
            <w:vAlign w:val="center"/>
          </w:tcPr>
          <w:p w14:paraId="3E3DE1C1"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54B9AD8E" w14:textId="77777777" w:rsidTr="00ED29DD">
        <w:trPr>
          <w:cantSplit/>
          <w:trHeight w:val="50"/>
          <w:jc w:val="center"/>
        </w:trPr>
        <w:tc>
          <w:tcPr>
            <w:tcW w:w="8760" w:type="dxa"/>
            <w:gridSpan w:val="5"/>
            <w:shd w:val="clear" w:color="auto" w:fill="F2DBDB"/>
            <w:vAlign w:val="center"/>
          </w:tcPr>
          <w:p w14:paraId="1723D54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do you know as radiation hazardous harm to the body - Nausea, vomiting and diarrhea</w:t>
            </w:r>
          </w:p>
        </w:tc>
      </w:tr>
      <w:tr w:rsidR="00ED29DD" w:rsidRPr="00ED29DD" w14:paraId="5FF1AD0B" w14:textId="77777777" w:rsidTr="00ED29DD">
        <w:trPr>
          <w:cantSplit/>
          <w:trHeight w:val="50"/>
          <w:jc w:val="center"/>
        </w:trPr>
        <w:tc>
          <w:tcPr>
            <w:tcW w:w="0" w:type="auto"/>
            <w:gridSpan w:val="2"/>
            <w:shd w:val="clear" w:color="auto" w:fill="F2F2F2"/>
            <w:vAlign w:val="center"/>
          </w:tcPr>
          <w:p w14:paraId="7243F33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33D705B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125</w:t>
            </w:r>
          </w:p>
        </w:tc>
        <w:tc>
          <w:tcPr>
            <w:tcW w:w="0" w:type="auto"/>
            <w:shd w:val="clear" w:color="auto" w:fill="FFFFFF"/>
            <w:vAlign w:val="center"/>
          </w:tcPr>
          <w:p w14:paraId="5B01F01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100.0</w:t>
            </w:r>
          </w:p>
        </w:tc>
        <w:tc>
          <w:tcPr>
            <w:tcW w:w="3330" w:type="dxa"/>
            <w:shd w:val="clear" w:color="auto" w:fill="FFFFFF"/>
            <w:vAlign w:val="center"/>
          </w:tcPr>
          <w:p w14:paraId="7464F40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6C0C8CAB" w14:textId="77777777" w:rsidTr="00ED29DD">
        <w:trPr>
          <w:cantSplit/>
          <w:trHeight w:val="50"/>
          <w:jc w:val="center"/>
        </w:trPr>
        <w:tc>
          <w:tcPr>
            <w:tcW w:w="8760" w:type="dxa"/>
            <w:gridSpan w:val="5"/>
            <w:shd w:val="clear" w:color="auto" w:fill="F2DBDB"/>
            <w:vAlign w:val="center"/>
          </w:tcPr>
          <w:p w14:paraId="55886160" w14:textId="77777777" w:rsidR="00ED29DD" w:rsidRPr="00ED29DD" w:rsidRDefault="00ED29DD" w:rsidP="00ED29DD">
            <w:pPr>
              <w:spacing w:after="0" w:line="240" w:lineRule="auto"/>
              <w:jc w:val="center"/>
              <w:rPr>
                <w:rFonts w:ascii="Arial" w:eastAsia="Calibri" w:hAnsi="Arial" w:cs="Arial"/>
                <w:sz w:val="20"/>
                <w:szCs w:val="20"/>
                <w:rtl/>
                <w:lang w:bidi="ar-IQ"/>
              </w:rPr>
            </w:pPr>
            <w:r w:rsidRPr="00ED29DD">
              <w:rPr>
                <w:rFonts w:ascii="Arial" w:eastAsia="Calibri" w:hAnsi="Arial" w:cs="Arial"/>
                <w:sz w:val="20"/>
                <w:szCs w:val="20"/>
              </w:rPr>
              <w:t>Which of the following do you know as radiation hazardous harm to the body - Skin injuries</w:t>
            </w:r>
          </w:p>
        </w:tc>
      </w:tr>
      <w:tr w:rsidR="00ED29DD" w:rsidRPr="00ED29DD" w14:paraId="16255991" w14:textId="77777777" w:rsidTr="00ED29DD">
        <w:trPr>
          <w:cantSplit/>
          <w:trHeight w:val="50"/>
          <w:jc w:val="center"/>
        </w:trPr>
        <w:tc>
          <w:tcPr>
            <w:tcW w:w="0" w:type="auto"/>
            <w:vMerge w:val="restart"/>
            <w:tcBorders>
              <w:right w:val="nil"/>
            </w:tcBorders>
            <w:shd w:val="clear" w:color="auto" w:fill="E0E0E0"/>
            <w:vAlign w:val="center"/>
          </w:tcPr>
          <w:p w14:paraId="387D726F"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3F9BDEF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59C5B75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w:t>
            </w:r>
          </w:p>
        </w:tc>
        <w:tc>
          <w:tcPr>
            <w:tcW w:w="0" w:type="auto"/>
            <w:shd w:val="clear" w:color="auto" w:fill="FFFFFF"/>
            <w:vAlign w:val="center"/>
          </w:tcPr>
          <w:p w14:paraId="1117905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8.0</w:t>
            </w:r>
          </w:p>
        </w:tc>
        <w:tc>
          <w:tcPr>
            <w:tcW w:w="3330" w:type="dxa"/>
            <w:shd w:val="clear" w:color="auto" w:fill="FFFFFF"/>
            <w:vAlign w:val="center"/>
          </w:tcPr>
          <w:p w14:paraId="500976F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6ABD2F9F" w14:textId="77777777" w:rsidTr="00ED29DD">
        <w:trPr>
          <w:cantSplit/>
          <w:trHeight w:val="141"/>
          <w:jc w:val="center"/>
        </w:trPr>
        <w:tc>
          <w:tcPr>
            <w:tcW w:w="0" w:type="auto"/>
            <w:vMerge/>
            <w:tcBorders>
              <w:right w:val="nil"/>
            </w:tcBorders>
            <w:shd w:val="clear" w:color="auto" w:fill="E0E0E0"/>
            <w:vAlign w:val="center"/>
          </w:tcPr>
          <w:p w14:paraId="31E9CADF"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118938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56E02C3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115</w:t>
            </w:r>
          </w:p>
        </w:tc>
        <w:tc>
          <w:tcPr>
            <w:tcW w:w="0" w:type="auto"/>
            <w:shd w:val="clear" w:color="auto" w:fill="FFFFFF"/>
            <w:vAlign w:val="center"/>
          </w:tcPr>
          <w:p w14:paraId="710DC83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92.0</w:t>
            </w:r>
          </w:p>
        </w:tc>
        <w:tc>
          <w:tcPr>
            <w:tcW w:w="3330" w:type="dxa"/>
            <w:shd w:val="clear" w:color="auto" w:fill="FFFFFF"/>
            <w:vAlign w:val="center"/>
          </w:tcPr>
          <w:p w14:paraId="38C7F98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77B19F77" w14:textId="77777777" w:rsidTr="00ED29DD">
        <w:trPr>
          <w:cantSplit/>
          <w:trHeight w:val="50"/>
          <w:jc w:val="center"/>
        </w:trPr>
        <w:tc>
          <w:tcPr>
            <w:tcW w:w="8760" w:type="dxa"/>
            <w:gridSpan w:val="5"/>
            <w:shd w:val="clear" w:color="auto" w:fill="F2DBDB"/>
            <w:vAlign w:val="center"/>
          </w:tcPr>
          <w:p w14:paraId="76D8D6B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do you know as radiation hazardous harm to the body – Cataract</w:t>
            </w:r>
          </w:p>
        </w:tc>
      </w:tr>
      <w:tr w:rsidR="00ED29DD" w:rsidRPr="00ED29DD" w14:paraId="458B2EE8" w14:textId="77777777" w:rsidTr="00ED29DD">
        <w:trPr>
          <w:cantSplit/>
          <w:trHeight w:val="50"/>
          <w:jc w:val="center"/>
        </w:trPr>
        <w:tc>
          <w:tcPr>
            <w:tcW w:w="0" w:type="auto"/>
            <w:vMerge w:val="restart"/>
            <w:tcBorders>
              <w:right w:val="nil"/>
            </w:tcBorders>
            <w:shd w:val="clear" w:color="auto" w:fill="E0E0E0"/>
            <w:vAlign w:val="center"/>
          </w:tcPr>
          <w:p w14:paraId="743F7D9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2C29A5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3EA8FA1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w:t>
            </w:r>
          </w:p>
        </w:tc>
        <w:tc>
          <w:tcPr>
            <w:tcW w:w="0" w:type="auto"/>
            <w:shd w:val="clear" w:color="auto" w:fill="FFFFFF"/>
            <w:vAlign w:val="center"/>
          </w:tcPr>
          <w:p w14:paraId="73900EF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8.0</w:t>
            </w:r>
          </w:p>
        </w:tc>
        <w:tc>
          <w:tcPr>
            <w:tcW w:w="3330" w:type="dxa"/>
            <w:shd w:val="clear" w:color="auto" w:fill="FFFFFF"/>
            <w:vAlign w:val="center"/>
          </w:tcPr>
          <w:p w14:paraId="7899F64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7354195A" w14:textId="77777777" w:rsidTr="00ED29DD">
        <w:trPr>
          <w:cantSplit/>
          <w:trHeight w:val="141"/>
          <w:jc w:val="center"/>
        </w:trPr>
        <w:tc>
          <w:tcPr>
            <w:tcW w:w="0" w:type="auto"/>
            <w:vMerge/>
            <w:tcBorders>
              <w:right w:val="nil"/>
            </w:tcBorders>
            <w:shd w:val="clear" w:color="auto" w:fill="E0E0E0"/>
            <w:vAlign w:val="center"/>
          </w:tcPr>
          <w:p w14:paraId="07935E04"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3B8A69D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480C15C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115</w:t>
            </w:r>
          </w:p>
        </w:tc>
        <w:tc>
          <w:tcPr>
            <w:tcW w:w="0" w:type="auto"/>
            <w:shd w:val="clear" w:color="auto" w:fill="FFFFFF"/>
            <w:vAlign w:val="center"/>
          </w:tcPr>
          <w:p w14:paraId="12AC72F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92.0</w:t>
            </w:r>
          </w:p>
        </w:tc>
        <w:tc>
          <w:tcPr>
            <w:tcW w:w="3330" w:type="dxa"/>
            <w:shd w:val="clear" w:color="auto" w:fill="FFFFFF"/>
            <w:vAlign w:val="center"/>
          </w:tcPr>
          <w:p w14:paraId="7CC381B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2A968E9E" w14:textId="77777777" w:rsidTr="00ED29DD">
        <w:trPr>
          <w:cantSplit/>
          <w:trHeight w:val="168"/>
          <w:jc w:val="center"/>
        </w:trPr>
        <w:tc>
          <w:tcPr>
            <w:tcW w:w="8760" w:type="dxa"/>
            <w:gridSpan w:val="5"/>
            <w:shd w:val="clear" w:color="auto" w:fill="F2DBDB"/>
            <w:vAlign w:val="center"/>
          </w:tcPr>
          <w:p w14:paraId="7C5D83C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do you know as radiation hazardous harm to the body – Infertility</w:t>
            </w:r>
          </w:p>
        </w:tc>
      </w:tr>
      <w:tr w:rsidR="00ED29DD" w:rsidRPr="00ED29DD" w14:paraId="6133C532" w14:textId="77777777" w:rsidTr="00ED29DD">
        <w:trPr>
          <w:cantSplit/>
          <w:trHeight w:val="50"/>
          <w:jc w:val="center"/>
        </w:trPr>
        <w:tc>
          <w:tcPr>
            <w:tcW w:w="0" w:type="auto"/>
            <w:vMerge w:val="restart"/>
            <w:tcBorders>
              <w:right w:val="nil"/>
            </w:tcBorders>
            <w:shd w:val="clear" w:color="auto" w:fill="E0E0E0"/>
            <w:vAlign w:val="center"/>
          </w:tcPr>
          <w:p w14:paraId="6CEA04F5"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68CD28B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21A0865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23</w:t>
            </w:r>
          </w:p>
        </w:tc>
        <w:tc>
          <w:tcPr>
            <w:tcW w:w="0" w:type="auto"/>
            <w:shd w:val="clear" w:color="auto" w:fill="FFFFFF"/>
            <w:vAlign w:val="center"/>
          </w:tcPr>
          <w:p w14:paraId="264EB3D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18.4</w:t>
            </w:r>
          </w:p>
        </w:tc>
        <w:tc>
          <w:tcPr>
            <w:tcW w:w="3330" w:type="dxa"/>
            <w:tcBorders>
              <w:right w:val="single" w:sz="12" w:space="0" w:color="auto"/>
            </w:tcBorders>
            <w:shd w:val="clear" w:color="auto" w:fill="FFFFFF"/>
            <w:vAlign w:val="center"/>
          </w:tcPr>
          <w:p w14:paraId="3455F8B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4BA4DC37" w14:textId="77777777" w:rsidTr="00ED29DD">
        <w:trPr>
          <w:cantSplit/>
          <w:trHeight w:val="141"/>
          <w:jc w:val="center"/>
        </w:trPr>
        <w:tc>
          <w:tcPr>
            <w:tcW w:w="0" w:type="auto"/>
            <w:vMerge/>
            <w:tcBorders>
              <w:right w:val="nil"/>
            </w:tcBorders>
            <w:shd w:val="clear" w:color="auto" w:fill="E0E0E0"/>
            <w:vAlign w:val="center"/>
          </w:tcPr>
          <w:p w14:paraId="1A20EFE6"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CA0112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23BE499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102</w:t>
            </w:r>
          </w:p>
        </w:tc>
        <w:tc>
          <w:tcPr>
            <w:tcW w:w="0" w:type="auto"/>
            <w:shd w:val="clear" w:color="auto" w:fill="FFFFFF"/>
            <w:vAlign w:val="center"/>
          </w:tcPr>
          <w:p w14:paraId="561A635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81.6</w:t>
            </w:r>
          </w:p>
        </w:tc>
        <w:tc>
          <w:tcPr>
            <w:tcW w:w="3330" w:type="dxa"/>
            <w:tcBorders>
              <w:right w:val="single" w:sz="12" w:space="0" w:color="auto"/>
            </w:tcBorders>
            <w:shd w:val="clear" w:color="auto" w:fill="FFFFFF"/>
            <w:vAlign w:val="center"/>
          </w:tcPr>
          <w:p w14:paraId="4D62355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504D95C8" w14:textId="77777777" w:rsidTr="00ED29DD">
        <w:trPr>
          <w:cantSplit/>
          <w:trHeight w:val="50"/>
          <w:jc w:val="center"/>
        </w:trPr>
        <w:tc>
          <w:tcPr>
            <w:tcW w:w="8760" w:type="dxa"/>
            <w:gridSpan w:val="5"/>
            <w:shd w:val="clear" w:color="auto" w:fill="F2DBDB"/>
            <w:vAlign w:val="center"/>
          </w:tcPr>
          <w:p w14:paraId="0EA0F7C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do you know as radiation hazardous harm to the body - B.M suppression</w:t>
            </w:r>
          </w:p>
        </w:tc>
      </w:tr>
      <w:tr w:rsidR="00ED29DD" w:rsidRPr="00ED29DD" w14:paraId="13778B04" w14:textId="77777777" w:rsidTr="00ED29DD">
        <w:trPr>
          <w:cantSplit/>
          <w:trHeight w:val="50"/>
          <w:jc w:val="center"/>
        </w:trPr>
        <w:tc>
          <w:tcPr>
            <w:tcW w:w="0" w:type="auto"/>
            <w:vMerge w:val="restart"/>
            <w:tcBorders>
              <w:right w:val="nil"/>
            </w:tcBorders>
            <w:shd w:val="clear" w:color="auto" w:fill="E0E0E0"/>
            <w:vAlign w:val="center"/>
          </w:tcPr>
          <w:p w14:paraId="4B77FE5C"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565EE0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426A78B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14</w:t>
            </w:r>
          </w:p>
        </w:tc>
        <w:tc>
          <w:tcPr>
            <w:tcW w:w="0" w:type="auto"/>
            <w:shd w:val="clear" w:color="auto" w:fill="FFFFFF"/>
            <w:vAlign w:val="center"/>
          </w:tcPr>
          <w:p w14:paraId="09A6A27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11.2</w:t>
            </w:r>
          </w:p>
        </w:tc>
        <w:tc>
          <w:tcPr>
            <w:tcW w:w="3330" w:type="dxa"/>
            <w:shd w:val="clear" w:color="auto" w:fill="FFFFFF"/>
            <w:vAlign w:val="center"/>
          </w:tcPr>
          <w:p w14:paraId="58B42EE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54C520FD" w14:textId="77777777" w:rsidTr="00ED29DD">
        <w:trPr>
          <w:cantSplit/>
          <w:trHeight w:val="141"/>
          <w:jc w:val="center"/>
        </w:trPr>
        <w:tc>
          <w:tcPr>
            <w:tcW w:w="0" w:type="auto"/>
            <w:vMerge/>
            <w:tcBorders>
              <w:right w:val="nil"/>
            </w:tcBorders>
            <w:shd w:val="clear" w:color="auto" w:fill="E0E0E0"/>
            <w:vAlign w:val="center"/>
          </w:tcPr>
          <w:p w14:paraId="6C1CD60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94C49A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6EB3380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111</w:t>
            </w:r>
          </w:p>
        </w:tc>
        <w:tc>
          <w:tcPr>
            <w:tcW w:w="0" w:type="auto"/>
            <w:shd w:val="clear" w:color="auto" w:fill="FFFFFF"/>
            <w:vAlign w:val="center"/>
          </w:tcPr>
          <w:p w14:paraId="6C7A527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88.8</w:t>
            </w:r>
          </w:p>
        </w:tc>
        <w:tc>
          <w:tcPr>
            <w:tcW w:w="3330" w:type="dxa"/>
            <w:shd w:val="clear" w:color="auto" w:fill="FFFFFF"/>
            <w:vAlign w:val="center"/>
          </w:tcPr>
          <w:p w14:paraId="2BBB8AB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7C2C3758" w14:textId="77777777" w:rsidTr="00ED29DD">
        <w:trPr>
          <w:cantSplit/>
          <w:trHeight w:val="50"/>
          <w:jc w:val="center"/>
        </w:trPr>
        <w:tc>
          <w:tcPr>
            <w:tcW w:w="8760" w:type="dxa"/>
            <w:gridSpan w:val="5"/>
            <w:shd w:val="clear" w:color="auto" w:fill="F2DBDB"/>
            <w:vAlign w:val="center"/>
          </w:tcPr>
          <w:p w14:paraId="298F5E9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do you know as radiation hazardous harm to the body – Teratogenic</w:t>
            </w:r>
          </w:p>
        </w:tc>
      </w:tr>
      <w:tr w:rsidR="00ED29DD" w:rsidRPr="00ED29DD" w14:paraId="43CED43E" w14:textId="77777777" w:rsidTr="00ED29DD">
        <w:trPr>
          <w:cantSplit/>
          <w:trHeight w:val="50"/>
          <w:jc w:val="center"/>
        </w:trPr>
        <w:tc>
          <w:tcPr>
            <w:tcW w:w="0" w:type="auto"/>
            <w:vMerge w:val="restart"/>
            <w:tcBorders>
              <w:right w:val="nil"/>
            </w:tcBorders>
            <w:shd w:val="clear" w:color="auto" w:fill="E0E0E0"/>
            <w:vAlign w:val="center"/>
          </w:tcPr>
          <w:p w14:paraId="4754142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F96905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4E2CF1F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70</w:t>
            </w:r>
          </w:p>
        </w:tc>
        <w:tc>
          <w:tcPr>
            <w:tcW w:w="0" w:type="auto"/>
            <w:shd w:val="clear" w:color="auto" w:fill="FFFFFF"/>
            <w:vAlign w:val="center"/>
          </w:tcPr>
          <w:p w14:paraId="2D4C455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56.0</w:t>
            </w:r>
          </w:p>
        </w:tc>
        <w:tc>
          <w:tcPr>
            <w:tcW w:w="3330" w:type="dxa"/>
            <w:shd w:val="clear" w:color="auto" w:fill="FFFFFF"/>
            <w:vAlign w:val="center"/>
          </w:tcPr>
          <w:p w14:paraId="620DBB1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2E152BED" w14:textId="77777777" w:rsidTr="00ED29DD">
        <w:trPr>
          <w:cantSplit/>
          <w:trHeight w:val="141"/>
          <w:jc w:val="center"/>
        </w:trPr>
        <w:tc>
          <w:tcPr>
            <w:tcW w:w="0" w:type="auto"/>
            <w:vMerge/>
            <w:tcBorders>
              <w:right w:val="nil"/>
            </w:tcBorders>
            <w:shd w:val="clear" w:color="auto" w:fill="E0E0E0"/>
            <w:vAlign w:val="center"/>
          </w:tcPr>
          <w:p w14:paraId="70B13087"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89F9B5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7E17FD0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55</w:t>
            </w:r>
          </w:p>
        </w:tc>
        <w:tc>
          <w:tcPr>
            <w:tcW w:w="0" w:type="auto"/>
            <w:shd w:val="clear" w:color="auto" w:fill="FFFFFF"/>
            <w:vAlign w:val="center"/>
          </w:tcPr>
          <w:p w14:paraId="7953B36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44.0</w:t>
            </w:r>
          </w:p>
        </w:tc>
        <w:tc>
          <w:tcPr>
            <w:tcW w:w="3330" w:type="dxa"/>
            <w:shd w:val="clear" w:color="auto" w:fill="FFFFFF"/>
            <w:vAlign w:val="center"/>
          </w:tcPr>
          <w:p w14:paraId="1B15CAE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0A5F1DDC" w14:textId="77777777" w:rsidTr="00ED29DD">
        <w:trPr>
          <w:cantSplit/>
          <w:trHeight w:val="267"/>
          <w:jc w:val="center"/>
        </w:trPr>
        <w:tc>
          <w:tcPr>
            <w:tcW w:w="8760" w:type="dxa"/>
            <w:gridSpan w:val="5"/>
            <w:shd w:val="clear" w:color="auto" w:fill="F2DBDB"/>
            <w:vAlign w:val="center"/>
          </w:tcPr>
          <w:p w14:paraId="7D42E52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do you know as radiation hazardous harm to the body – Cancer</w:t>
            </w:r>
          </w:p>
        </w:tc>
      </w:tr>
      <w:tr w:rsidR="00ED29DD" w:rsidRPr="00ED29DD" w14:paraId="0A7A1F61" w14:textId="77777777" w:rsidTr="00ED29DD">
        <w:trPr>
          <w:cantSplit/>
          <w:trHeight w:val="50"/>
          <w:jc w:val="center"/>
        </w:trPr>
        <w:tc>
          <w:tcPr>
            <w:tcW w:w="0" w:type="auto"/>
            <w:vMerge w:val="restart"/>
            <w:tcBorders>
              <w:right w:val="nil"/>
            </w:tcBorders>
            <w:shd w:val="clear" w:color="auto" w:fill="E0E0E0"/>
            <w:vAlign w:val="center"/>
          </w:tcPr>
          <w:p w14:paraId="7E09360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26B3BE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26E5188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69</w:t>
            </w:r>
          </w:p>
        </w:tc>
        <w:tc>
          <w:tcPr>
            <w:tcW w:w="0" w:type="auto"/>
            <w:shd w:val="clear" w:color="auto" w:fill="FFFFFF"/>
            <w:vAlign w:val="center"/>
          </w:tcPr>
          <w:p w14:paraId="3DEBD60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55.2</w:t>
            </w:r>
          </w:p>
        </w:tc>
        <w:tc>
          <w:tcPr>
            <w:tcW w:w="3330" w:type="dxa"/>
            <w:shd w:val="clear" w:color="auto" w:fill="FFFFFF"/>
            <w:vAlign w:val="center"/>
          </w:tcPr>
          <w:p w14:paraId="1B7FA21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60631512" w14:textId="77777777" w:rsidTr="00ED29DD">
        <w:trPr>
          <w:cantSplit/>
          <w:trHeight w:val="141"/>
          <w:jc w:val="center"/>
        </w:trPr>
        <w:tc>
          <w:tcPr>
            <w:tcW w:w="0" w:type="auto"/>
            <w:vMerge/>
            <w:tcBorders>
              <w:right w:val="nil"/>
            </w:tcBorders>
            <w:shd w:val="clear" w:color="auto" w:fill="E0E0E0"/>
            <w:vAlign w:val="center"/>
          </w:tcPr>
          <w:p w14:paraId="0A12899C"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0435D01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1F7C882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56</w:t>
            </w:r>
          </w:p>
        </w:tc>
        <w:tc>
          <w:tcPr>
            <w:tcW w:w="0" w:type="auto"/>
            <w:shd w:val="clear" w:color="auto" w:fill="FFFFFF"/>
            <w:vAlign w:val="center"/>
          </w:tcPr>
          <w:p w14:paraId="077F0CF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44.8</w:t>
            </w:r>
          </w:p>
        </w:tc>
        <w:tc>
          <w:tcPr>
            <w:tcW w:w="3330" w:type="dxa"/>
            <w:shd w:val="clear" w:color="auto" w:fill="FFFFFF"/>
            <w:vAlign w:val="center"/>
          </w:tcPr>
          <w:p w14:paraId="302040C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41734A44" w14:textId="77777777" w:rsidTr="00ED29DD">
        <w:trPr>
          <w:cantSplit/>
          <w:trHeight w:val="50"/>
          <w:jc w:val="center"/>
        </w:trPr>
        <w:tc>
          <w:tcPr>
            <w:tcW w:w="8760" w:type="dxa"/>
            <w:gridSpan w:val="5"/>
            <w:shd w:val="clear" w:color="auto" w:fill="F2DBDB"/>
            <w:vAlign w:val="center"/>
          </w:tcPr>
          <w:p w14:paraId="542C458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do you know as radiation hazardous harm to the body – Death</w:t>
            </w:r>
          </w:p>
        </w:tc>
      </w:tr>
      <w:tr w:rsidR="00ED29DD" w:rsidRPr="00ED29DD" w14:paraId="0D60F703" w14:textId="77777777" w:rsidTr="00ED29DD">
        <w:trPr>
          <w:cantSplit/>
          <w:trHeight w:val="50"/>
          <w:jc w:val="center"/>
        </w:trPr>
        <w:tc>
          <w:tcPr>
            <w:tcW w:w="0" w:type="auto"/>
            <w:vMerge w:val="restart"/>
            <w:tcBorders>
              <w:right w:val="nil"/>
            </w:tcBorders>
            <w:shd w:val="clear" w:color="auto" w:fill="E0E0E0"/>
            <w:vAlign w:val="center"/>
          </w:tcPr>
          <w:p w14:paraId="7EF4FBD3"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176DC7C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699646D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w:t>
            </w:r>
          </w:p>
        </w:tc>
        <w:tc>
          <w:tcPr>
            <w:tcW w:w="0" w:type="auto"/>
            <w:shd w:val="clear" w:color="auto" w:fill="FFFFFF"/>
            <w:vAlign w:val="center"/>
          </w:tcPr>
          <w:p w14:paraId="45291B6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8.8</w:t>
            </w:r>
          </w:p>
        </w:tc>
        <w:tc>
          <w:tcPr>
            <w:tcW w:w="3330" w:type="dxa"/>
            <w:shd w:val="clear" w:color="auto" w:fill="FFFFFF"/>
            <w:vAlign w:val="center"/>
          </w:tcPr>
          <w:p w14:paraId="550DCC3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5A940A1D" w14:textId="77777777" w:rsidTr="00ED29DD">
        <w:trPr>
          <w:cantSplit/>
          <w:trHeight w:val="141"/>
          <w:jc w:val="center"/>
        </w:trPr>
        <w:tc>
          <w:tcPr>
            <w:tcW w:w="0" w:type="auto"/>
            <w:vMerge/>
            <w:tcBorders>
              <w:right w:val="nil"/>
            </w:tcBorders>
            <w:shd w:val="clear" w:color="auto" w:fill="E0E0E0"/>
            <w:vAlign w:val="center"/>
          </w:tcPr>
          <w:p w14:paraId="5BF0E011"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2D0CBE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5F2C6EE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114</w:t>
            </w:r>
          </w:p>
        </w:tc>
        <w:tc>
          <w:tcPr>
            <w:tcW w:w="0" w:type="auto"/>
            <w:shd w:val="clear" w:color="auto" w:fill="FFFFFF"/>
            <w:vAlign w:val="center"/>
          </w:tcPr>
          <w:p w14:paraId="46A7A76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91.2</w:t>
            </w:r>
          </w:p>
        </w:tc>
        <w:tc>
          <w:tcPr>
            <w:tcW w:w="3330" w:type="dxa"/>
            <w:shd w:val="clear" w:color="auto" w:fill="FFFFFF"/>
            <w:vAlign w:val="center"/>
          </w:tcPr>
          <w:p w14:paraId="28CCF9B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5E94EAD6" w14:textId="77777777" w:rsidTr="00ED29DD">
        <w:trPr>
          <w:cantSplit/>
          <w:trHeight w:val="50"/>
          <w:jc w:val="center"/>
        </w:trPr>
        <w:tc>
          <w:tcPr>
            <w:tcW w:w="8760" w:type="dxa"/>
            <w:gridSpan w:val="5"/>
            <w:shd w:val="clear" w:color="auto" w:fill="F2DBDB"/>
            <w:vAlign w:val="center"/>
          </w:tcPr>
          <w:p w14:paraId="7C54DC5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Which of the following do you know as radiation hazardous harm to the body - I don't know= 15 (12%)</w:t>
            </w:r>
          </w:p>
        </w:tc>
      </w:tr>
      <w:tr w:rsidR="00ED29DD" w:rsidRPr="00ED29DD" w14:paraId="727996F7" w14:textId="77777777" w:rsidTr="00ED29DD">
        <w:trPr>
          <w:cantSplit/>
          <w:trHeight w:val="50"/>
          <w:jc w:val="center"/>
        </w:trPr>
        <w:tc>
          <w:tcPr>
            <w:tcW w:w="8760" w:type="dxa"/>
            <w:gridSpan w:val="5"/>
            <w:shd w:val="clear" w:color="auto" w:fill="F2DBDB"/>
            <w:vAlign w:val="center"/>
          </w:tcPr>
          <w:p w14:paraId="120204A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Who are the most vulnerable to the radiation risk - Children</w:t>
            </w:r>
          </w:p>
        </w:tc>
      </w:tr>
      <w:tr w:rsidR="00ED29DD" w:rsidRPr="00ED29DD" w14:paraId="69668950" w14:textId="77777777" w:rsidTr="00ED29DD">
        <w:trPr>
          <w:cantSplit/>
          <w:trHeight w:val="50"/>
          <w:jc w:val="center"/>
        </w:trPr>
        <w:tc>
          <w:tcPr>
            <w:tcW w:w="0" w:type="auto"/>
            <w:vMerge w:val="restart"/>
            <w:tcBorders>
              <w:right w:val="nil"/>
            </w:tcBorders>
            <w:shd w:val="clear" w:color="auto" w:fill="E0E0E0"/>
            <w:vAlign w:val="center"/>
          </w:tcPr>
          <w:p w14:paraId="3DA17E30"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772C60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092435D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88</w:t>
            </w:r>
          </w:p>
        </w:tc>
        <w:tc>
          <w:tcPr>
            <w:tcW w:w="0" w:type="auto"/>
            <w:shd w:val="clear" w:color="auto" w:fill="FFFFFF"/>
            <w:vAlign w:val="center"/>
          </w:tcPr>
          <w:p w14:paraId="4D333D0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70.4</w:t>
            </w:r>
          </w:p>
        </w:tc>
        <w:tc>
          <w:tcPr>
            <w:tcW w:w="3330" w:type="dxa"/>
            <w:shd w:val="clear" w:color="auto" w:fill="FFFFFF"/>
            <w:vAlign w:val="center"/>
          </w:tcPr>
          <w:p w14:paraId="41B8CB9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62735F09" w14:textId="77777777" w:rsidTr="00ED29DD">
        <w:trPr>
          <w:cantSplit/>
          <w:trHeight w:val="141"/>
          <w:jc w:val="center"/>
        </w:trPr>
        <w:tc>
          <w:tcPr>
            <w:tcW w:w="0" w:type="auto"/>
            <w:vMerge/>
            <w:tcBorders>
              <w:right w:val="nil"/>
            </w:tcBorders>
            <w:shd w:val="clear" w:color="auto" w:fill="E0E0E0"/>
            <w:vAlign w:val="center"/>
          </w:tcPr>
          <w:p w14:paraId="1DAEA3C5"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FCD910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1C40EEC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37</w:t>
            </w:r>
          </w:p>
        </w:tc>
        <w:tc>
          <w:tcPr>
            <w:tcW w:w="0" w:type="auto"/>
            <w:shd w:val="clear" w:color="auto" w:fill="FFFFFF"/>
            <w:vAlign w:val="center"/>
          </w:tcPr>
          <w:p w14:paraId="0214A46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29.6</w:t>
            </w:r>
          </w:p>
        </w:tc>
        <w:tc>
          <w:tcPr>
            <w:tcW w:w="3330" w:type="dxa"/>
            <w:shd w:val="clear" w:color="auto" w:fill="FFFFFF"/>
            <w:vAlign w:val="center"/>
          </w:tcPr>
          <w:p w14:paraId="6CF3DD0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6ABFA593" w14:textId="77777777" w:rsidTr="00ED29DD">
        <w:trPr>
          <w:cantSplit/>
          <w:trHeight w:val="50"/>
          <w:jc w:val="center"/>
        </w:trPr>
        <w:tc>
          <w:tcPr>
            <w:tcW w:w="8760" w:type="dxa"/>
            <w:gridSpan w:val="5"/>
            <w:shd w:val="clear" w:color="auto" w:fill="F2DBDB"/>
            <w:vAlign w:val="center"/>
          </w:tcPr>
          <w:p w14:paraId="7F11D90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Who are the most vulnerable to the radiation risk - Teenagers</w:t>
            </w:r>
          </w:p>
        </w:tc>
      </w:tr>
      <w:tr w:rsidR="00ED29DD" w:rsidRPr="00ED29DD" w14:paraId="6A1F9641" w14:textId="77777777" w:rsidTr="00ED29DD">
        <w:trPr>
          <w:cantSplit/>
          <w:trHeight w:val="50"/>
          <w:jc w:val="center"/>
        </w:trPr>
        <w:tc>
          <w:tcPr>
            <w:tcW w:w="0" w:type="auto"/>
            <w:vMerge w:val="restart"/>
            <w:tcBorders>
              <w:right w:val="nil"/>
            </w:tcBorders>
            <w:shd w:val="clear" w:color="auto" w:fill="E0E0E0"/>
            <w:vAlign w:val="center"/>
          </w:tcPr>
          <w:p w14:paraId="553FF5E8"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11C9A8A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0057498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w:t>
            </w:r>
          </w:p>
        </w:tc>
        <w:tc>
          <w:tcPr>
            <w:tcW w:w="0" w:type="auto"/>
            <w:shd w:val="clear" w:color="auto" w:fill="FFFFFF"/>
            <w:vAlign w:val="center"/>
          </w:tcPr>
          <w:p w14:paraId="2FABE75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w:t>
            </w:r>
          </w:p>
        </w:tc>
        <w:tc>
          <w:tcPr>
            <w:tcW w:w="3330" w:type="dxa"/>
            <w:shd w:val="clear" w:color="auto" w:fill="FFFFFF"/>
            <w:vAlign w:val="center"/>
          </w:tcPr>
          <w:p w14:paraId="70D658F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009DC6CE" w14:textId="77777777" w:rsidTr="00ED29DD">
        <w:trPr>
          <w:cantSplit/>
          <w:trHeight w:val="141"/>
          <w:jc w:val="center"/>
        </w:trPr>
        <w:tc>
          <w:tcPr>
            <w:tcW w:w="0" w:type="auto"/>
            <w:vMerge/>
            <w:tcBorders>
              <w:right w:val="nil"/>
            </w:tcBorders>
            <w:shd w:val="clear" w:color="auto" w:fill="E0E0E0"/>
            <w:vAlign w:val="center"/>
          </w:tcPr>
          <w:p w14:paraId="58D42124"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D0840A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20A48FE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116</w:t>
            </w:r>
          </w:p>
        </w:tc>
        <w:tc>
          <w:tcPr>
            <w:tcW w:w="0" w:type="auto"/>
            <w:shd w:val="clear" w:color="auto" w:fill="FFFFFF"/>
            <w:vAlign w:val="center"/>
          </w:tcPr>
          <w:p w14:paraId="6431267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92.8</w:t>
            </w:r>
          </w:p>
        </w:tc>
        <w:tc>
          <w:tcPr>
            <w:tcW w:w="3330" w:type="dxa"/>
            <w:shd w:val="clear" w:color="auto" w:fill="FFFFFF"/>
            <w:vAlign w:val="center"/>
          </w:tcPr>
          <w:p w14:paraId="4C9EBBF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21821BEE" w14:textId="77777777" w:rsidTr="00ED29DD">
        <w:trPr>
          <w:cantSplit/>
          <w:trHeight w:val="60"/>
          <w:jc w:val="center"/>
        </w:trPr>
        <w:tc>
          <w:tcPr>
            <w:tcW w:w="8760" w:type="dxa"/>
            <w:gridSpan w:val="5"/>
            <w:shd w:val="clear" w:color="auto" w:fill="F2DBDB"/>
            <w:vAlign w:val="center"/>
          </w:tcPr>
          <w:p w14:paraId="3FE078A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Who are the most vulnerable to the radiation risk - Adults</w:t>
            </w:r>
          </w:p>
        </w:tc>
      </w:tr>
      <w:tr w:rsidR="00ED29DD" w:rsidRPr="00ED29DD" w14:paraId="33D27A80" w14:textId="77777777" w:rsidTr="00ED29DD">
        <w:trPr>
          <w:cantSplit/>
          <w:trHeight w:val="50"/>
          <w:jc w:val="center"/>
        </w:trPr>
        <w:tc>
          <w:tcPr>
            <w:tcW w:w="0" w:type="auto"/>
            <w:vMerge w:val="restart"/>
            <w:tcBorders>
              <w:right w:val="nil"/>
            </w:tcBorders>
            <w:shd w:val="clear" w:color="auto" w:fill="E0E0E0"/>
            <w:vAlign w:val="center"/>
          </w:tcPr>
          <w:p w14:paraId="1776364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2D0E14B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103CB9A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w:t>
            </w:r>
          </w:p>
        </w:tc>
        <w:tc>
          <w:tcPr>
            <w:tcW w:w="0" w:type="auto"/>
            <w:shd w:val="clear" w:color="auto" w:fill="FFFFFF"/>
            <w:vAlign w:val="center"/>
          </w:tcPr>
          <w:p w14:paraId="04AAC5A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5.6</w:t>
            </w:r>
          </w:p>
        </w:tc>
        <w:tc>
          <w:tcPr>
            <w:tcW w:w="3330" w:type="dxa"/>
            <w:shd w:val="clear" w:color="auto" w:fill="FFFFFF"/>
            <w:vAlign w:val="center"/>
          </w:tcPr>
          <w:p w14:paraId="266CB7C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7D28F690" w14:textId="77777777" w:rsidTr="00ED29DD">
        <w:trPr>
          <w:cantSplit/>
          <w:trHeight w:val="141"/>
          <w:jc w:val="center"/>
        </w:trPr>
        <w:tc>
          <w:tcPr>
            <w:tcW w:w="0" w:type="auto"/>
            <w:vMerge/>
            <w:tcBorders>
              <w:right w:val="nil"/>
            </w:tcBorders>
            <w:shd w:val="clear" w:color="auto" w:fill="E0E0E0"/>
            <w:vAlign w:val="center"/>
          </w:tcPr>
          <w:p w14:paraId="2CB23EF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D275C7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7A13BC1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118</w:t>
            </w:r>
          </w:p>
        </w:tc>
        <w:tc>
          <w:tcPr>
            <w:tcW w:w="0" w:type="auto"/>
            <w:shd w:val="clear" w:color="auto" w:fill="FFFFFF"/>
            <w:vAlign w:val="center"/>
          </w:tcPr>
          <w:p w14:paraId="62239D4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94.4</w:t>
            </w:r>
          </w:p>
        </w:tc>
        <w:tc>
          <w:tcPr>
            <w:tcW w:w="3330" w:type="dxa"/>
            <w:shd w:val="clear" w:color="auto" w:fill="FFFFFF"/>
            <w:vAlign w:val="center"/>
          </w:tcPr>
          <w:p w14:paraId="0B55FF1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26E532E4" w14:textId="77777777" w:rsidTr="00ED29DD">
        <w:trPr>
          <w:cantSplit/>
          <w:trHeight w:val="50"/>
          <w:jc w:val="center"/>
        </w:trPr>
        <w:tc>
          <w:tcPr>
            <w:tcW w:w="8760" w:type="dxa"/>
            <w:gridSpan w:val="5"/>
            <w:shd w:val="clear" w:color="auto" w:fill="F2DBDB"/>
            <w:vAlign w:val="center"/>
          </w:tcPr>
          <w:p w14:paraId="2787FC4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Who are the most vulnerable to the radiation risk - Elderly</w:t>
            </w:r>
          </w:p>
        </w:tc>
      </w:tr>
      <w:tr w:rsidR="00ED29DD" w:rsidRPr="00ED29DD" w14:paraId="6788121E" w14:textId="77777777" w:rsidTr="00ED29DD">
        <w:trPr>
          <w:cantSplit/>
          <w:trHeight w:val="50"/>
          <w:jc w:val="center"/>
        </w:trPr>
        <w:tc>
          <w:tcPr>
            <w:tcW w:w="0" w:type="auto"/>
            <w:vMerge w:val="restart"/>
            <w:tcBorders>
              <w:right w:val="nil"/>
            </w:tcBorders>
            <w:shd w:val="clear" w:color="auto" w:fill="E0E0E0"/>
            <w:vAlign w:val="center"/>
          </w:tcPr>
          <w:p w14:paraId="41DE102C"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7F1F3C6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Yes</w:t>
            </w:r>
          </w:p>
        </w:tc>
        <w:tc>
          <w:tcPr>
            <w:tcW w:w="0" w:type="auto"/>
            <w:shd w:val="clear" w:color="auto" w:fill="FFFFFF"/>
            <w:vAlign w:val="center"/>
          </w:tcPr>
          <w:p w14:paraId="6C5E16A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25</w:t>
            </w:r>
          </w:p>
        </w:tc>
        <w:tc>
          <w:tcPr>
            <w:tcW w:w="0" w:type="auto"/>
            <w:shd w:val="clear" w:color="auto" w:fill="FFFFFF"/>
            <w:vAlign w:val="center"/>
          </w:tcPr>
          <w:p w14:paraId="70973A9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20.0</w:t>
            </w:r>
          </w:p>
        </w:tc>
        <w:tc>
          <w:tcPr>
            <w:tcW w:w="3330" w:type="dxa"/>
            <w:shd w:val="clear" w:color="auto" w:fill="FFFFFF"/>
            <w:vAlign w:val="center"/>
          </w:tcPr>
          <w:p w14:paraId="74AE8DE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4F0C0684" w14:textId="77777777" w:rsidTr="00ED29DD">
        <w:trPr>
          <w:cantSplit/>
          <w:trHeight w:val="141"/>
          <w:jc w:val="center"/>
        </w:trPr>
        <w:tc>
          <w:tcPr>
            <w:tcW w:w="0" w:type="auto"/>
            <w:vMerge/>
            <w:tcBorders>
              <w:right w:val="nil"/>
            </w:tcBorders>
            <w:shd w:val="clear" w:color="auto" w:fill="E0E0E0"/>
            <w:vAlign w:val="center"/>
          </w:tcPr>
          <w:p w14:paraId="6A2BF252"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32FC236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No</w:t>
            </w:r>
          </w:p>
        </w:tc>
        <w:tc>
          <w:tcPr>
            <w:tcW w:w="0" w:type="auto"/>
            <w:shd w:val="clear" w:color="auto" w:fill="FFFFFF"/>
            <w:vAlign w:val="center"/>
          </w:tcPr>
          <w:p w14:paraId="0DE8258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100</w:t>
            </w:r>
          </w:p>
        </w:tc>
        <w:tc>
          <w:tcPr>
            <w:tcW w:w="0" w:type="auto"/>
            <w:shd w:val="clear" w:color="auto" w:fill="FFFFFF"/>
            <w:vAlign w:val="center"/>
          </w:tcPr>
          <w:p w14:paraId="1DF47B7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80.0</w:t>
            </w:r>
          </w:p>
        </w:tc>
        <w:tc>
          <w:tcPr>
            <w:tcW w:w="3330" w:type="dxa"/>
            <w:shd w:val="clear" w:color="auto" w:fill="FFFFFF"/>
            <w:vAlign w:val="center"/>
          </w:tcPr>
          <w:p w14:paraId="473172C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3ABE99EA" w14:textId="77777777" w:rsidTr="00ED29DD">
        <w:trPr>
          <w:cantSplit/>
          <w:trHeight w:val="50"/>
          <w:jc w:val="center"/>
        </w:trPr>
        <w:tc>
          <w:tcPr>
            <w:tcW w:w="8760" w:type="dxa"/>
            <w:gridSpan w:val="5"/>
            <w:shd w:val="clear" w:color="auto" w:fill="F2DBDB"/>
            <w:vAlign w:val="center"/>
          </w:tcPr>
          <w:p w14:paraId="1B62DCD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Who are the most vulnerable to the radiation risk - I don't know= 12 (9.6%)</w:t>
            </w:r>
          </w:p>
        </w:tc>
      </w:tr>
      <w:tr w:rsidR="00ED29DD" w:rsidRPr="00ED29DD" w14:paraId="17A165D9" w14:textId="77777777" w:rsidTr="00ED29DD">
        <w:trPr>
          <w:cantSplit/>
          <w:trHeight w:val="50"/>
          <w:jc w:val="center"/>
        </w:trPr>
        <w:tc>
          <w:tcPr>
            <w:tcW w:w="8760" w:type="dxa"/>
            <w:gridSpan w:val="5"/>
            <w:shd w:val="clear" w:color="auto" w:fill="F2DBDB"/>
            <w:vAlign w:val="center"/>
          </w:tcPr>
          <w:p w14:paraId="3D238B3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What is the most deleterious radiation source?</w:t>
            </w:r>
          </w:p>
        </w:tc>
      </w:tr>
      <w:tr w:rsidR="00ED29DD" w:rsidRPr="00ED29DD" w14:paraId="111C6484" w14:textId="77777777" w:rsidTr="00ED29DD">
        <w:trPr>
          <w:cantSplit/>
          <w:trHeight w:val="50"/>
          <w:jc w:val="center"/>
        </w:trPr>
        <w:tc>
          <w:tcPr>
            <w:tcW w:w="0" w:type="auto"/>
            <w:vMerge w:val="restart"/>
            <w:tcBorders>
              <w:right w:val="nil"/>
            </w:tcBorders>
            <w:shd w:val="clear" w:color="auto" w:fill="E0E0E0"/>
            <w:vAlign w:val="center"/>
          </w:tcPr>
          <w:p w14:paraId="25CD02A3"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4EAE1A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Medical</w:t>
            </w:r>
          </w:p>
        </w:tc>
        <w:tc>
          <w:tcPr>
            <w:tcW w:w="0" w:type="auto"/>
            <w:shd w:val="clear" w:color="auto" w:fill="FFFFFF"/>
            <w:vAlign w:val="center"/>
          </w:tcPr>
          <w:p w14:paraId="01DFDDF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26</w:t>
            </w:r>
          </w:p>
        </w:tc>
        <w:tc>
          <w:tcPr>
            <w:tcW w:w="0" w:type="auto"/>
            <w:shd w:val="clear" w:color="auto" w:fill="FFFFFF"/>
            <w:vAlign w:val="center"/>
          </w:tcPr>
          <w:p w14:paraId="045266A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20.8</w:t>
            </w:r>
          </w:p>
        </w:tc>
        <w:tc>
          <w:tcPr>
            <w:tcW w:w="3330" w:type="dxa"/>
            <w:shd w:val="clear" w:color="auto" w:fill="FFFFFF"/>
            <w:vAlign w:val="center"/>
          </w:tcPr>
          <w:p w14:paraId="6839EBE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7BA8B42F" w14:textId="77777777" w:rsidTr="00ED29DD">
        <w:trPr>
          <w:cantSplit/>
          <w:trHeight w:val="141"/>
          <w:jc w:val="center"/>
        </w:trPr>
        <w:tc>
          <w:tcPr>
            <w:tcW w:w="0" w:type="auto"/>
            <w:vMerge/>
            <w:tcBorders>
              <w:right w:val="nil"/>
            </w:tcBorders>
            <w:shd w:val="clear" w:color="auto" w:fill="E0E0E0"/>
            <w:vAlign w:val="center"/>
          </w:tcPr>
          <w:p w14:paraId="0948D175"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49981D2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Natural source</w:t>
            </w:r>
          </w:p>
        </w:tc>
        <w:tc>
          <w:tcPr>
            <w:tcW w:w="0" w:type="auto"/>
            <w:shd w:val="clear" w:color="auto" w:fill="FFFFFF"/>
            <w:vAlign w:val="center"/>
          </w:tcPr>
          <w:p w14:paraId="6BA2CB4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w:t>
            </w:r>
          </w:p>
        </w:tc>
        <w:tc>
          <w:tcPr>
            <w:tcW w:w="0" w:type="auto"/>
            <w:shd w:val="clear" w:color="auto" w:fill="FFFFFF"/>
            <w:vAlign w:val="center"/>
          </w:tcPr>
          <w:p w14:paraId="5F5DAE3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4.8</w:t>
            </w:r>
          </w:p>
        </w:tc>
        <w:tc>
          <w:tcPr>
            <w:tcW w:w="3330" w:type="dxa"/>
            <w:shd w:val="clear" w:color="auto" w:fill="FFFFFF"/>
            <w:vAlign w:val="center"/>
          </w:tcPr>
          <w:p w14:paraId="27F1A08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Wrong</w:t>
            </w:r>
          </w:p>
        </w:tc>
      </w:tr>
      <w:tr w:rsidR="00ED29DD" w:rsidRPr="00ED29DD" w14:paraId="5CF9F042" w14:textId="77777777" w:rsidTr="00ED29DD">
        <w:trPr>
          <w:cantSplit/>
          <w:trHeight w:val="141"/>
          <w:jc w:val="center"/>
        </w:trPr>
        <w:tc>
          <w:tcPr>
            <w:tcW w:w="0" w:type="auto"/>
            <w:vMerge/>
            <w:tcBorders>
              <w:right w:val="nil"/>
            </w:tcBorders>
            <w:shd w:val="clear" w:color="auto" w:fill="E0E0E0"/>
            <w:vAlign w:val="center"/>
          </w:tcPr>
          <w:p w14:paraId="1215580D"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57DFB0A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Industry</w:t>
            </w:r>
          </w:p>
        </w:tc>
        <w:tc>
          <w:tcPr>
            <w:tcW w:w="0" w:type="auto"/>
            <w:shd w:val="clear" w:color="auto" w:fill="FFFFFF"/>
            <w:vAlign w:val="center"/>
          </w:tcPr>
          <w:p w14:paraId="3B87FC6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77</w:t>
            </w:r>
          </w:p>
        </w:tc>
        <w:tc>
          <w:tcPr>
            <w:tcW w:w="0" w:type="auto"/>
            <w:shd w:val="clear" w:color="auto" w:fill="FFFFFF"/>
            <w:vAlign w:val="center"/>
          </w:tcPr>
          <w:p w14:paraId="6AEA2B0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61.6</w:t>
            </w:r>
          </w:p>
        </w:tc>
        <w:tc>
          <w:tcPr>
            <w:tcW w:w="3330" w:type="dxa"/>
            <w:shd w:val="clear" w:color="auto" w:fill="FFFFFF"/>
            <w:vAlign w:val="center"/>
          </w:tcPr>
          <w:p w14:paraId="34813C7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Correct</w:t>
            </w:r>
          </w:p>
        </w:tc>
      </w:tr>
      <w:tr w:rsidR="00ED29DD" w:rsidRPr="00ED29DD" w14:paraId="329AEEC8" w14:textId="77777777" w:rsidTr="00ED29DD">
        <w:trPr>
          <w:cantSplit/>
          <w:trHeight w:val="141"/>
          <w:jc w:val="center"/>
        </w:trPr>
        <w:tc>
          <w:tcPr>
            <w:tcW w:w="0" w:type="auto"/>
            <w:vMerge/>
            <w:tcBorders>
              <w:right w:val="nil"/>
            </w:tcBorders>
            <w:shd w:val="clear" w:color="auto" w:fill="E0E0E0"/>
            <w:vAlign w:val="center"/>
          </w:tcPr>
          <w:p w14:paraId="7B82E8F1"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left w:val="nil"/>
            </w:tcBorders>
            <w:shd w:val="clear" w:color="auto" w:fill="F2F2F2"/>
            <w:vAlign w:val="center"/>
          </w:tcPr>
          <w:p w14:paraId="682F650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 don't know</w:t>
            </w:r>
          </w:p>
        </w:tc>
        <w:tc>
          <w:tcPr>
            <w:tcW w:w="0" w:type="auto"/>
            <w:shd w:val="clear" w:color="auto" w:fill="FFFFFF"/>
            <w:vAlign w:val="center"/>
          </w:tcPr>
          <w:p w14:paraId="7D42B02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16</w:t>
            </w:r>
          </w:p>
        </w:tc>
        <w:tc>
          <w:tcPr>
            <w:tcW w:w="0" w:type="auto"/>
            <w:shd w:val="clear" w:color="auto" w:fill="FFFFFF"/>
            <w:vAlign w:val="center"/>
          </w:tcPr>
          <w:p w14:paraId="026CAB6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12.8</w:t>
            </w:r>
          </w:p>
        </w:tc>
        <w:tc>
          <w:tcPr>
            <w:tcW w:w="3330" w:type="dxa"/>
            <w:shd w:val="clear" w:color="auto" w:fill="FFFFFF"/>
            <w:vAlign w:val="center"/>
          </w:tcPr>
          <w:p w14:paraId="1DF7483C" w14:textId="77777777" w:rsidR="00ED29DD" w:rsidRPr="00ED29DD" w:rsidRDefault="00ED29DD" w:rsidP="00ED29DD">
            <w:pPr>
              <w:spacing w:after="0" w:line="240" w:lineRule="auto"/>
              <w:jc w:val="center"/>
              <w:rPr>
                <w:rFonts w:ascii="Arial" w:eastAsia="Calibri" w:hAnsi="Arial" w:cs="Arial"/>
                <w:sz w:val="20"/>
                <w:szCs w:val="20"/>
              </w:rPr>
            </w:pPr>
          </w:p>
        </w:tc>
      </w:tr>
    </w:tbl>
    <w:p w14:paraId="7CC735FC" w14:textId="77777777" w:rsidR="00ED29DD" w:rsidRPr="00ED29DD" w:rsidRDefault="00ED29DD" w:rsidP="00ED29DD">
      <w:pPr>
        <w:jc w:val="both"/>
        <w:rPr>
          <w:rFonts w:ascii="Arial" w:eastAsia="Calibri" w:hAnsi="Arial" w:cs="Arial"/>
          <w:sz w:val="20"/>
          <w:szCs w:val="20"/>
        </w:rPr>
      </w:pPr>
    </w:p>
    <w:p w14:paraId="016F01C2" w14:textId="77777777" w:rsidR="00ED29DD" w:rsidRPr="00ED29DD" w:rsidRDefault="00ED29DD" w:rsidP="00ED29DD">
      <w:pPr>
        <w:jc w:val="both"/>
        <w:rPr>
          <w:rFonts w:ascii="Arial" w:eastAsia="Calibri" w:hAnsi="Arial" w:cs="Arial"/>
          <w:sz w:val="20"/>
          <w:szCs w:val="20"/>
        </w:rPr>
      </w:pPr>
      <w:r w:rsidRPr="00ED29DD">
        <w:rPr>
          <w:rFonts w:ascii="Arial" w:eastAsia="Calibri" w:hAnsi="Arial" w:cs="Arial"/>
          <w:sz w:val="20"/>
          <w:szCs w:val="20"/>
        </w:rPr>
        <w:t>Table (3) In spite of the wide range of correct answers in the table above, only one respondent failed to answer 50% of the questions correctly, while 66.4% of the respondents answered between 70% and 89.9% of the questions correctly.</w:t>
      </w:r>
    </w:p>
    <w:p w14:paraId="1AA310AC" w14:textId="77777777" w:rsidR="00ED29DD" w:rsidRPr="00ED29DD" w:rsidRDefault="00ED29DD" w:rsidP="00ED29DD">
      <w:pPr>
        <w:jc w:val="both"/>
        <w:rPr>
          <w:rFonts w:ascii="Arial" w:eastAsia="Calibri" w:hAnsi="Arial" w:cs="Arial"/>
          <w:sz w:val="20"/>
          <w:szCs w:val="20"/>
        </w:rPr>
      </w:pPr>
    </w:p>
    <w:p w14:paraId="7CC35BDE"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35" w:name="_Toc145044450"/>
      <w:bookmarkStart w:id="36" w:name="_Toc145200186"/>
      <w:r w:rsidRPr="00ED29DD">
        <w:rPr>
          <w:rFonts w:ascii="Arial" w:eastAsia="Calibri" w:hAnsi="Arial" w:cs="Arial"/>
          <w:b/>
          <w:bCs/>
          <w:sz w:val="20"/>
          <w:szCs w:val="20"/>
        </w:rPr>
        <w:t>Table (3.4):</w:t>
      </w:r>
      <w:r w:rsidRPr="00ED29DD">
        <w:rPr>
          <w:rFonts w:ascii="Arial" w:eastAsia="Calibri" w:hAnsi="Arial" w:cs="Arial"/>
          <w:i/>
          <w:iCs/>
          <w:sz w:val="20"/>
          <w:szCs w:val="20"/>
        </w:rPr>
        <w:t xml:space="preserve"> </w:t>
      </w:r>
      <w:r w:rsidRPr="00ED29DD">
        <w:rPr>
          <w:rFonts w:ascii="Arial" w:eastAsia="Calibri" w:hAnsi="Arial" w:cs="Arial"/>
          <w:sz w:val="20"/>
          <w:szCs w:val="20"/>
        </w:rPr>
        <w:t>Distribution of knowledge levels of the study population</w:t>
      </w:r>
      <w:bookmarkEnd w:id="35"/>
      <w:bookmarkEnd w:id="36"/>
    </w:p>
    <w:tbl>
      <w:tblPr>
        <w:tblW w:w="656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007"/>
        <w:gridCol w:w="1430"/>
        <w:gridCol w:w="1123"/>
      </w:tblGrid>
      <w:tr w:rsidR="00ED29DD" w:rsidRPr="00ED29DD" w14:paraId="681D51A1" w14:textId="77777777" w:rsidTr="00ED29DD">
        <w:trPr>
          <w:trHeight w:val="285"/>
          <w:jc w:val="center"/>
        </w:trPr>
        <w:tc>
          <w:tcPr>
            <w:tcW w:w="4007" w:type="dxa"/>
            <w:shd w:val="clear" w:color="auto" w:fill="F2DBDB"/>
            <w:vAlign w:val="center"/>
          </w:tcPr>
          <w:p w14:paraId="6DA840A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Level of knowledge</w:t>
            </w:r>
          </w:p>
        </w:tc>
        <w:tc>
          <w:tcPr>
            <w:tcW w:w="1430" w:type="dxa"/>
            <w:shd w:val="clear" w:color="auto" w:fill="F2DBDB"/>
            <w:noWrap/>
            <w:vAlign w:val="center"/>
          </w:tcPr>
          <w:p w14:paraId="6AC4552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Frequency</w:t>
            </w:r>
          </w:p>
        </w:tc>
        <w:tc>
          <w:tcPr>
            <w:tcW w:w="1123" w:type="dxa"/>
            <w:shd w:val="clear" w:color="auto" w:fill="F2DBDB"/>
            <w:noWrap/>
            <w:vAlign w:val="center"/>
          </w:tcPr>
          <w:p w14:paraId="09038BF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Percent</w:t>
            </w:r>
          </w:p>
        </w:tc>
      </w:tr>
      <w:tr w:rsidR="00ED29DD" w:rsidRPr="00ED29DD" w14:paraId="3410CC05" w14:textId="77777777" w:rsidTr="00ED29DD">
        <w:trPr>
          <w:trHeight w:val="285"/>
          <w:jc w:val="center"/>
        </w:trPr>
        <w:tc>
          <w:tcPr>
            <w:tcW w:w="4007" w:type="dxa"/>
            <w:shd w:val="clear" w:color="auto" w:fill="F2F2F2"/>
            <w:vAlign w:val="center"/>
          </w:tcPr>
          <w:p w14:paraId="47D1719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Excellent (Score from 90 -100.0)</w:t>
            </w:r>
          </w:p>
        </w:tc>
        <w:tc>
          <w:tcPr>
            <w:tcW w:w="1430" w:type="dxa"/>
            <w:shd w:val="clear" w:color="auto" w:fill="auto"/>
            <w:noWrap/>
            <w:vAlign w:val="center"/>
          </w:tcPr>
          <w:p w14:paraId="48FFA17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w:t>
            </w:r>
          </w:p>
        </w:tc>
        <w:tc>
          <w:tcPr>
            <w:tcW w:w="1123" w:type="dxa"/>
            <w:shd w:val="clear" w:color="auto" w:fill="auto"/>
            <w:noWrap/>
            <w:vAlign w:val="center"/>
          </w:tcPr>
          <w:p w14:paraId="11E25CD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0.0</w:t>
            </w:r>
          </w:p>
        </w:tc>
      </w:tr>
      <w:tr w:rsidR="00ED29DD" w:rsidRPr="00ED29DD" w14:paraId="26641DEA" w14:textId="77777777" w:rsidTr="00ED29DD">
        <w:trPr>
          <w:trHeight w:val="285"/>
          <w:jc w:val="center"/>
        </w:trPr>
        <w:tc>
          <w:tcPr>
            <w:tcW w:w="4007" w:type="dxa"/>
            <w:shd w:val="clear" w:color="auto" w:fill="F2F2F2"/>
            <w:vAlign w:val="center"/>
          </w:tcPr>
          <w:p w14:paraId="036FB7D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Very good (Score from 80 -89.9)</w:t>
            </w:r>
          </w:p>
        </w:tc>
        <w:tc>
          <w:tcPr>
            <w:tcW w:w="1430" w:type="dxa"/>
            <w:shd w:val="clear" w:color="auto" w:fill="auto"/>
            <w:noWrap/>
            <w:vAlign w:val="center"/>
            <w:hideMark/>
          </w:tcPr>
          <w:p w14:paraId="6FEC1BF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26</w:t>
            </w:r>
          </w:p>
        </w:tc>
        <w:tc>
          <w:tcPr>
            <w:tcW w:w="1123" w:type="dxa"/>
            <w:shd w:val="clear" w:color="auto" w:fill="auto"/>
            <w:noWrap/>
            <w:vAlign w:val="center"/>
            <w:hideMark/>
          </w:tcPr>
          <w:p w14:paraId="4FF9349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20.8</w:t>
            </w:r>
          </w:p>
        </w:tc>
      </w:tr>
      <w:tr w:rsidR="00ED29DD" w:rsidRPr="00ED29DD" w14:paraId="653131B1" w14:textId="77777777" w:rsidTr="00ED29DD">
        <w:trPr>
          <w:trHeight w:val="285"/>
          <w:jc w:val="center"/>
        </w:trPr>
        <w:tc>
          <w:tcPr>
            <w:tcW w:w="4007" w:type="dxa"/>
            <w:shd w:val="clear" w:color="auto" w:fill="F2F2F2"/>
            <w:vAlign w:val="center"/>
          </w:tcPr>
          <w:p w14:paraId="69DC5A4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Good (Score from 70 -79.9)</w:t>
            </w:r>
          </w:p>
        </w:tc>
        <w:tc>
          <w:tcPr>
            <w:tcW w:w="1430" w:type="dxa"/>
            <w:shd w:val="clear" w:color="auto" w:fill="auto"/>
            <w:noWrap/>
            <w:vAlign w:val="center"/>
            <w:hideMark/>
          </w:tcPr>
          <w:p w14:paraId="4580E99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57</w:t>
            </w:r>
          </w:p>
        </w:tc>
        <w:tc>
          <w:tcPr>
            <w:tcW w:w="1123" w:type="dxa"/>
            <w:shd w:val="clear" w:color="auto" w:fill="auto"/>
            <w:noWrap/>
            <w:vAlign w:val="center"/>
            <w:hideMark/>
          </w:tcPr>
          <w:p w14:paraId="7D8EAA8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45.6</w:t>
            </w:r>
          </w:p>
        </w:tc>
      </w:tr>
      <w:tr w:rsidR="00ED29DD" w:rsidRPr="00ED29DD" w14:paraId="45B09EA2" w14:textId="77777777" w:rsidTr="00ED29DD">
        <w:trPr>
          <w:trHeight w:val="285"/>
          <w:jc w:val="center"/>
        </w:trPr>
        <w:tc>
          <w:tcPr>
            <w:tcW w:w="4007" w:type="dxa"/>
            <w:shd w:val="clear" w:color="auto" w:fill="F2F2F2"/>
            <w:vAlign w:val="center"/>
          </w:tcPr>
          <w:p w14:paraId="2B4C511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Intermediate (Score from 60 -99.9)</w:t>
            </w:r>
          </w:p>
        </w:tc>
        <w:tc>
          <w:tcPr>
            <w:tcW w:w="1430" w:type="dxa"/>
            <w:shd w:val="clear" w:color="auto" w:fill="auto"/>
            <w:noWrap/>
            <w:vAlign w:val="center"/>
            <w:hideMark/>
          </w:tcPr>
          <w:p w14:paraId="29D051A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30</w:t>
            </w:r>
          </w:p>
        </w:tc>
        <w:tc>
          <w:tcPr>
            <w:tcW w:w="1123" w:type="dxa"/>
            <w:shd w:val="clear" w:color="auto" w:fill="auto"/>
            <w:noWrap/>
            <w:vAlign w:val="center"/>
            <w:hideMark/>
          </w:tcPr>
          <w:p w14:paraId="37DA1DA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24</w:t>
            </w:r>
          </w:p>
        </w:tc>
      </w:tr>
      <w:tr w:rsidR="00ED29DD" w:rsidRPr="00ED29DD" w14:paraId="7C823885" w14:textId="77777777" w:rsidTr="00ED29DD">
        <w:trPr>
          <w:trHeight w:val="285"/>
          <w:jc w:val="center"/>
        </w:trPr>
        <w:tc>
          <w:tcPr>
            <w:tcW w:w="4007" w:type="dxa"/>
            <w:shd w:val="clear" w:color="auto" w:fill="F2F2F2"/>
            <w:vAlign w:val="center"/>
          </w:tcPr>
          <w:p w14:paraId="23C2763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Fair (Score from 50 -59.9)</w:t>
            </w:r>
          </w:p>
        </w:tc>
        <w:tc>
          <w:tcPr>
            <w:tcW w:w="1430" w:type="dxa"/>
            <w:shd w:val="clear" w:color="auto" w:fill="auto"/>
            <w:noWrap/>
            <w:vAlign w:val="center"/>
            <w:hideMark/>
          </w:tcPr>
          <w:p w14:paraId="763DA26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w:t>
            </w:r>
          </w:p>
        </w:tc>
        <w:tc>
          <w:tcPr>
            <w:tcW w:w="1123" w:type="dxa"/>
            <w:shd w:val="clear" w:color="auto" w:fill="auto"/>
            <w:noWrap/>
            <w:vAlign w:val="center"/>
            <w:hideMark/>
          </w:tcPr>
          <w:p w14:paraId="358CFAE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8.8</w:t>
            </w:r>
          </w:p>
        </w:tc>
      </w:tr>
      <w:tr w:rsidR="00ED29DD" w:rsidRPr="00ED29DD" w14:paraId="071E1537" w14:textId="77777777" w:rsidTr="00ED29DD">
        <w:trPr>
          <w:trHeight w:val="285"/>
          <w:jc w:val="center"/>
        </w:trPr>
        <w:tc>
          <w:tcPr>
            <w:tcW w:w="4007" w:type="dxa"/>
            <w:shd w:val="clear" w:color="auto" w:fill="F2F2F2"/>
            <w:vAlign w:val="center"/>
          </w:tcPr>
          <w:p w14:paraId="2ABF46E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Week (Score less than 50)</w:t>
            </w:r>
          </w:p>
        </w:tc>
        <w:tc>
          <w:tcPr>
            <w:tcW w:w="1430" w:type="dxa"/>
            <w:shd w:val="clear" w:color="auto" w:fill="auto"/>
            <w:noWrap/>
            <w:vAlign w:val="center"/>
            <w:hideMark/>
          </w:tcPr>
          <w:p w14:paraId="070F8D5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w:t>
            </w:r>
          </w:p>
        </w:tc>
        <w:tc>
          <w:tcPr>
            <w:tcW w:w="1123" w:type="dxa"/>
            <w:shd w:val="clear" w:color="auto" w:fill="auto"/>
            <w:noWrap/>
            <w:vAlign w:val="center"/>
            <w:hideMark/>
          </w:tcPr>
          <w:p w14:paraId="7AAE2DC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0.8</w:t>
            </w:r>
          </w:p>
        </w:tc>
      </w:tr>
      <w:tr w:rsidR="00ED29DD" w:rsidRPr="00ED29DD" w14:paraId="6C7EB222" w14:textId="77777777" w:rsidTr="00ED29DD">
        <w:trPr>
          <w:trHeight w:val="285"/>
          <w:jc w:val="center"/>
        </w:trPr>
        <w:tc>
          <w:tcPr>
            <w:tcW w:w="4007" w:type="dxa"/>
            <w:shd w:val="clear" w:color="auto" w:fill="F2DBDB"/>
            <w:vAlign w:val="center"/>
          </w:tcPr>
          <w:p w14:paraId="2820993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Total</w:t>
            </w:r>
          </w:p>
        </w:tc>
        <w:tc>
          <w:tcPr>
            <w:tcW w:w="1430" w:type="dxa"/>
            <w:shd w:val="clear" w:color="auto" w:fill="F2DBDB"/>
            <w:noWrap/>
            <w:vAlign w:val="center"/>
            <w:hideMark/>
          </w:tcPr>
          <w:p w14:paraId="05A2188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125</w:t>
            </w:r>
          </w:p>
        </w:tc>
        <w:tc>
          <w:tcPr>
            <w:tcW w:w="1123" w:type="dxa"/>
            <w:shd w:val="clear" w:color="auto" w:fill="F2DBDB"/>
            <w:noWrap/>
            <w:vAlign w:val="center"/>
            <w:hideMark/>
          </w:tcPr>
          <w:p w14:paraId="369425E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100</w:t>
            </w:r>
          </w:p>
        </w:tc>
      </w:tr>
    </w:tbl>
    <w:p w14:paraId="5384AA6D" w14:textId="77777777" w:rsidR="00ED29DD" w:rsidRPr="00ED29DD" w:rsidRDefault="00ED29DD" w:rsidP="00ED29DD">
      <w:pPr>
        <w:jc w:val="both"/>
        <w:rPr>
          <w:rFonts w:ascii="Arial" w:eastAsia="Calibri" w:hAnsi="Arial" w:cs="Arial"/>
          <w:sz w:val="20"/>
          <w:szCs w:val="20"/>
        </w:rPr>
      </w:pPr>
    </w:p>
    <w:p w14:paraId="238AFCFA" w14:textId="77777777" w:rsidR="00ED29DD" w:rsidRPr="00ED29DD" w:rsidRDefault="00ED29DD" w:rsidP="00ED29DD">
      <w:pPr>
        <w:jc w:val="both"/>
        <w:rPr>
          <w:rFonts w:ascii="Arial" w:eastAsia="Calibri" w:hAnsi="Arial" w:cs="Arial"/>
          <w:sz w:val="20"/>
          <w:szCs w:val="20"/>
        </w:rPr>
      </w:pPr>
      <w:r w:rsidRPr="00ED29DD">
        <w:rPr>
          <w:rFonts w:ascii="Arial" w:eastAsia="Calibri" w:hAnsi="Arial" w:cs="Arial"/>
          <w:sz w:val="20"/>
          <w:szCs w:val="20"/>
        </w:rPr>
        <w:lastRenderedPageBreak/>
        <w:t xml:space="preserve">There was a statistically significant difference in the median of pass marks between male and female groups; the score was higher in males. Also, there was an increasing trend in the median of pass marks as the level of education increases. Significantly, doctors scored higher, followed by machine operators and radiographers (Table 5).   </w:t>
      </w:r>
      <w:bookmarkStart w:id="37" w:name="_Toc145044451"/>
    </w:p>
    <w:p w14:paraId="2617D372" w14:textId="77777777" w:rsidR="00ED29DD" w:rsidRPr="00ED29DD" w:rsidRDefault="00ED29DD" w:rsidP="00ED29DD">
      <w:pPr>
        <w:spacing w:after="0" w:line="360" w:lineRule="auto"/>
        <w:jc w:val="both"/>
        <w:outlineLvl w:val="1"/>
        <w:rPr>
          <w:rFonts w:ascii="Arial" w:eastAsia="Calibri" w:hAnsi="Arial" w:cs="Arial"/>
          <w:i/>
          <w:iCs/>
          <w:sz w:val="20"/>
          <w:szCs w:val="20"/>
        </w:rPr>
      </w:pPr>
      <w:bookmarkStart w:id="38" w:name="_Toc145200187"/>
      <w:r w:rsidRPr="00ED29DD">
        <w:rPr>
          <w:rFonts w:ascii="Arial" w:eastAsia="Calibri" w:hAnsi="Arial" w:cs="Arial"/>
          <w:b/>
          <w:bCs/>
          <w:sz w:val="20"/>
          <w:szCs w:val="20"/>
        </w:rPr>
        <w:t>Table (3.5):</w:t>
      </w:r>
      <w:r w:rsidRPr="00ED29DD">
        <w:rPr>
          <w:rFonts w:ascii="Arial" w:eastAsia="Calibri" w:hAnsi="Arial" w:cs="Arial"/>
          <w:i/>
          <w:iCs/>
          <w:sz w:val="20"/>
          <w:szCs w:val="20"/>
        </w:rPr>
        <w:t xml:space="preserve"> </w:t>
      </w:r>
      <w:r w:rsidRPr="00ED29DD">
        <w:rPr>
          <w:rFonts w:ascii="Arial" w:eastAsia="Calibri" w:hAnsi="Arial" w:cs="Arial"/>
          <w:sz w:val="20"/>
          <w:szCs w:val="20"/>
        </w:rPr>
        <w:t>The associations of sociodemographic factors with the results of knowledge testing</w:t>
      </w:r>
      <w:bookmarkEnd w:id="37"/>
      <w:bookmarkEnd w:id="38"/>
    </w:p>
    <w:tbl>
      <w:tblPr>
        <w:tblW w:w="75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3059"/>
        <w:gridCol w:w="1951"/>
        <w:gridCol w:w="400"/>
        <w:gridCol w:w="2107"/>
      </w:tblGrid>
      <w:tr w:rsidR="00ED29DD" w:rsidRPr="00ED29DD" w14:paraId="65F5B906" w14:textId="77777777" w:rsidTr="00ED29DD">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E5B8B7"/>
            <w:vAlign w:val="center"/>
          </w:tcPr>
          <w:p w14:paraId="7B1780F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Variable</w:t>
            </w:r>
          </w:p>
        </w:tc>
        <w:tc>
          <w:tcPr>
            <w:tcW w:w="0" w:type="auto"/>
            <w:gridSpan w:val="2"/>
            <w:tcBorders>
              <w:top w:val="nil"/>
              <w:left w:val="single" w:sz="12" w:space="0" w:color="auto"/>
              <w:bottom w:val="single" w:sz="12" w:space="0" w:color="auto"/>
              <w:right w:val="single" w:sz="12" w:space="0" w:color="auto"/>
            </w:tcBorders>
            <w:shd w:val="clear" w:color="auto" w:fill="FFFFFF"/>
            <w:vAlign w:val="center"/>
          </w:tcPr>
          <w:p w14:paraId="4FBBB203"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E5B8B7"/>
            <w:vAlign w:val="center"/>
          </w:tcPr>
          <w:p w14:paraId="6EA90A1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Pass marks</w:t>
            </w:r>
          </w:p>
        </w:tc>
      </w:tr>
      <w:tr w:rsidR="00ED29DD" w:rsidRPr="00ED29DD" w14:paraId="15BEDFDF"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DBDB"/>
            <w:vAlign w:val="center"/>
          </w:tcPr>
          <w:p w14:paraId="1EC807E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Age: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7AE3F1E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5C3DB4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125</w:t>
            </w:r>
          </w:p>
        </w:tc>
      </w:tr>
      <w:tr w:rsidR="00ED29DD" w:rsidRPr="00ED29DD" w14:paraId="4E82E1CE"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DBDB"/>
            <w:vAlign w:val="center"/>
          </w:tcPr>
          <w:p w14:paraId="569F3BA3"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5BFBCF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R</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7C07CD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-0.031-</w:t>
            </w:r>
          </w:p>
        </w:tc>
      </w:tr>
      <w:tr w:rsidR="00ED29DD" w:rsidRPr="00ED29DD" w14:paraId="28323DD3" w14:textId="77777777" w:rsidTr="007F2EB1">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E1D8C8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P-value*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EA4F814"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9CDD35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0.735</w:t>
            </w:r>
          </w:p>
        </w:tc>
      </w:tr>
      <w:tr w:rsidR="00ED29DD" w:rsidRPr="00ED29DD" w14:paraId="1EEA0540" w14:textId="77777777" w:rsidTr="00ED29DD">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2DBDB"/>
            <w:vAlign w:val="center"/>
          </w:tcPr>
          <w:p w14:paraId="2A7A937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Sex:</w:t>
            </w:r>
          </w:p>
        </w:tc>
        <w:tc>
          <w:tcPr>
            <w:tcW w:w="0" w:type="auto"/>
            <w:gridSpan w:val="3"/>
            <w:tcBorders>
              <w:top w:val="single" w:sz="12" w:space="0" w:color="auto"/>
              <w:left w:val="single" w:sz="12" w:space="0" w:color="auto"/>
              <w:bottom w:val="single" w:sz="12" w:space="0" w:color="auto"/>
              <w:right w:val="single" w:sz="12" w:space="0" w:color="auto"/>
            </w:tcBorders>
            <w:shd w:val="clear" w:color="auto" w:fill="F2DBDB"/>
            <w:vAlign w:val="center"/>
          </w:tcPr>
          <w:p w14:paraId="3B78A8A1"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5B50D0AA"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12D83D2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Male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CAE869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E6D1F2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w:t>
            </w:r>
          </w:p>
        </w:tc>
      </w:tr>
      <w:tr w:rsidR="00ED29DD" w:rsidRPr="00ED29DD" w14:paraId="02881D5F"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4661FE1F"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85EC87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273DA24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73.76±7.75</w:t>
            </w:r>
          </w:p>
        </w:tc>
      </w:tr>
      <w:tr w:rsidR="00ED29DD" w:rsidRPr="00ED29DD" w14:paraId="71D3A708"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3ADB7E3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1868A8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717D5FD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75(51.3-86.8)</w:t>
            </w:r>
          </w:p>
        </w:tc>
      </w:tr>
      <w:tr w:rsidR="00ED29DD" w:rsidRPr="00ED29DD" w14:paraId="36456C26"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5FBBC09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Female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40D81CE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DD883C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53</w:t>
            </w:r>
          </w:p>
        </w:tc>
      </w:tr>
      <w:tr w:rsidR="00ED29DD" w:rsidRPr="00ED29DD" w14:paraId="2CD8A628"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2052C061"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1AB032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8A4FF0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70.26±9.18</w:t>
            </w:r>
          </w:p>
        </w:tc>
      </w:tr>
      <w:tr w:rsidR="00ED29DD" w:rsidRPr="00ED29DD" w14:paraId="5AE5F366"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0E6B149E"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D029AD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27FAC86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71.1(48.7-85.5)</w:t>
            </w:r>
          </w:p>
        </w:tc>
      </w:tr>
      <w:tr w:rsidR="00ED29DD" w:rsidRPr="00ED29DD" w14:paraId="028E8D6D" w14:textId="77777777" w:rsidTr="007F2EB1">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42B778C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P-value**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3A24E21"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FFFF00"/>
            <w:vAlign w:val="center"/>
          </w:tcPr>
          <w:p w14:paraId="549C12E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0.027</w:t>
            </w:r>
          </w:p>
        </w:tc>
      </w:tr>
      <w:tr w:rsidR="00ED29DD" w:rsidRPr="00ED29DD" w14:paraId="62E0E559" w14:textId="77777777" w:rsidTr="00ED29DD">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2DBDB"/>
            <w:vAlign w:val="center"/>
          </w:tcPr>
          <w:p w14:paraId="31D4501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Marital status:</w:t>
            </w:r>
          </w:p>
        </w:tc>
        <w:tc>
          <w:tcPr>
            <w:tcW w:w="0" w:type="auto"/>
            <w:gridSpan w:val="3"/>
            <w:tcBorders>
              <w:top w:val="single" w:sz="12" w:space="0" w:color="auto"/>
              <w:left w:val="single" w:sz="12" w:space="0" w:color="auto"/>
              <w:bottom w:val="single" w:sz="12" w:space="0" w:color="auto"/>
              <w:right w:val="single" w:sz="12" w:space="0" w:color="auto"/>
            </w:tcBorders>
            <w:shd w:val="clear" w:color="auto" w:fill="F2DBDB"/>
            <w:vAlign w:val="center"/>
          </w:tcPr>
          <w:p w14:paraId="39112C65"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52268F44"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68CB6C2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Single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F0233A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7284225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21</w:t>
            </w:r>
          </w:p>
        </w:tc>
      </w:tr>
      <w:tr w:rsidR="00ED29DD" w:rsidRPr="00ED29DD" w14:paraId="74E855E9"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2C5302F0"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7A485D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4DB0062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69.31±10.75</w:t>
            </w:r>
          </w:p>
        </w:tc>
      </w:tr>
      <w:tr w:rsidR="00ED29DD" w:rsidRPr="00ED29DD" w14:paraId="2C2BEB2A"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1034CCC0"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49F940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8FEA5D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71.1(48.7-84.2)</w:t>
            </w:r>
          </w:p>
        </w:tc>
      </w:tr>
      <w:tr w:rsidR="00ED29DD" w:rsidRPr="00ED29DD" w14:paraId="267DB871"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2BE9727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Married</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5DA032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7B7853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102</w:t>
            </w:r>
          </w:p>
        </w:tc>
      </w:tr>
      <w:tr w:rsidR="00ED29DD" w:rsidRPr="00ED29DD" w14:paraId="29F7FD87"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4019826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DAC312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41E5DA6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72.82±8</w:t>
            </w:r>
          </w:p>
        </w:tc>
      </w:tr>
      <w:tr w:rsidR="00ED29DD" w:rsidRPr="00ED29DD" w14:paraId="24C4D068"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29C5FDA9"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BA0F92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59837FA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73.7(51.3-86.8)</w:t>
            </w:r>
          </w:p>
        </w:tc>
      </w:tr>
      <w:tr w:rsidR="00ED29DD" w:rsidRPr="00ED29DD" w14:paraId="2257B82D"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2D7BFC1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Divorced</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8832E8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2B9C32D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w:t>
            </w:r>
          </w:p>
        </w:tc>
      </w:tr>
      <w:tr w:rsidR="00ED29DD" w:rsidRPr="00ED29DD" w14:paraId="579D7710"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1A416E2B"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B2C169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456BE78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75.65±0.92</w:t>
            </w:r>
          </w:p>
        </w:tc>
      </w:tr>
      <w:tr w:rsidR="00ED29DD" w:rsidRPr="00ED29DD" w14:paraId="1045F46C"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4EED7EE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82B02F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751DB8C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75.65(75-76.3)</w:t>
            </w:r>
          </w:p>
        </w:tc>
      </w:tr>
      <w:tr w:rsidR="00ED29DD" w:rsidRPr="00ED29DD" w14:paraId="688E96EC" w14:textId="77777777" w:rsidTr="007F2EB1">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6BE962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P-value***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892EB26"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7753E53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0.342</w:t>
            </w:r>
          </w:p>
        </w:tc>
      </w:tr>
      <w:tr w:rsidR="00ED29DD" w:rsidRPr="00ED29DD" w14:paraId="6DAF839E" w14:textId="77777777" w:rsidTr="00ED29DD">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2DBDB"/>
            <w:vAlign w:val="center"/>
          </w:tcPr>
          <w:p w14:paraId="4140D17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Education level:</w:t>
            </w:r>
          </w:p>
        </w:tc>
        <w:tc>
          <w:tcPr>
            <w:tcW w:w="0" w:type="auto"/>
            <w:gridSpan w:val="3"/>
            <w:tcBorders>
              <w:top w:val="single" w:sz="12" w:space="0" w:color="auto"/>
              <w:left w:val="single" w:sz="12" w:space="0" w:color="auto"/>
              <w:bottom w:val="single" w:sz="12" w:space="0" w:color="auto"/>
              <w:right w:val="single" w:sz="12" w:space="0" w:color="auto"/>
            </w:tcBorders>
            <w:shd w:val="clear" w:color="auto" w:fill="F2DBDB"/>
            <w:vAlign w:val="center"/>
          </w:tcPr>
          <w:p w14:paraId="6EAFE9F6"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63C5329D"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01592AF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Less than preparatory school</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4D285E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2B68850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15</w:t>
            </w:r>
          </w:p>
        </w:tc>
      </w:tr>
      <w:tr w:rsidR="00ED29DD" w:rsidRPr="00ED29DD" w14:paraId="23B2C7F3"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1F33AAA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C264E3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493586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61.57±8.48</w:t>
            </w:r>
          </w:p>
        </w:tc>
      </w:tr>
      <w:tr w:rsidR="00ED29DD" w:rsidRPr="00ED29DD" w14:paraId="72FC192D"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1CAD840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47AED6B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96FD99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60.5(51.3-76.3)</w:t>
            </w:r>
          </w:p>
        </w:tc>
      </w:tr>
      <w:tr w:rsidR="00ED29DD" w:rsidRPr="00ED29DD" w14:paraId="298D9E24"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4C5EB59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Preparatory school</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6868CDB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7A82B3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w:t>
            </w:r>
          </w:p>
        </w:tc>
      </w:tr>
      <w:tr w:rsidR="00ED29DD" w:rsidRPr="00ED29DD" w14:paraId="6F1699E2"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38F88C6B"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22FA75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933462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69.62±9.31</w:t>
            </w:r>
          </w:p>
        </w:tc>
      </w:tr>
      <w:tr w:rsidR="00ED29DD" w:rsidRPr="00ED29DD" w14:paraId="78B457FA"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511A65E4"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7CC3C02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7CAFA0A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71.1(48.7-80.3)</w:t>
            </w:r>
          </w:p>
        </w:tc>
      </w:tr>
      <w:tr w:rsidR="00ED29DD" w:rsidRPr="00ED29DD" w14:paraId="528F3466"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399FFC2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Bachelor's</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4998E7B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9FD396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68</w:t>
            </w:r>
          </w:p>
        </w:tc>
      </w:tr>
      <w:tr w:rsidR="00ED29DD" w:rsidRPr="00ED29DD" w14:paraId="4FD504A8"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5ADA180D"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7BD9933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4F2C0A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74.15±6.52</w:t>
            </w:r>
          </w:p>
        </w:tc>
      </w:tr>
      <w:tr w:rsidR="00ED29DD" w:rsidRPr="00ED29DD" w14:paraId="67BAC751"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3A2079E6"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AF1305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1D9486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73.7(59.2-86.8)</w:t>
            </w:r>
          </w:p>
        </w:tc>
      </w:tr>
      <w:tr w:rsidR="00ED29DD" w:rsidRPr="00ED29DD" w14:paraId="7B394AB2"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037D67F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Diploma/ Master</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7D0A13A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6A1760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23</w:t>
            </w:r>
          </w:p>
        </w:tc>
      </w:tr>
      <w:tr w:rsidR="00ED29DD" w:rsidRPr="00ED29DD" w14:paraId="35F7A53D"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5FF3874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C9A598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86997F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71.97±7.81</w:t>
            </w:r>
          </w:p>
        </w:tc>
      </w:tr>
      <w:tr w:rsidR="00ED29DD" w:rsidRPr="00ED29DD" w14:paraId="37FE8E90"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788AEC13"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48F89B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1A3123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75(53.9-84.2)</w:t>
            </w:r>
          </w:p>
        </w:tc>
      </w:tr>
      <w:tr w:rsidR="00ED29DD" w:rsidRPr="00ED29DD" w14:paraId="7619B362"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3BB0083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Ph. D/ Board</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6B3756D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450BF09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w:t>
            </w:r>
          </w:p>
        </w:tc>
      </w:tr>
      <w:tr w:rsidR="00ED29DD" w:rsidRPr="00ED29DD" w14:paraId="1BA4B29B"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5303B15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4FB6F81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958B85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80.91±6.74</w:t>
            </w:r>
          </w:p>
        </w:tc>
      </w:tr>
      <w:tr w:rsidR="00ED29DD" w:rsidRPr="00ED29DD" w14:paraId="4258EF3A"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1864A559"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6828144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49EFCE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83.55(67.1-86.8)</w:t>
            </w:r>
          </w:p>
        </w:tc>
      </w:tr>
      <w:tr w:rsidR="00ED29DD" w:rsidRPr="00ED29DD" w14:paraId="0C9CEAFB" w14:textId="77777777" w:rsidTr="007F2EB1">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8DE5E9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P-value***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5DF6427"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FFFF00"/>
            <w:vAlign w:val="center"/>
          </w:tcPr>
          <w:p w14:paraId="561206D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0.0001</w:t>
            </w:r>
          </w:p>
        </w:tc>
      </w:tr>
      <w:tr w:rsidR="00ED29DD" w:rsidRPr="00ED29DD" w14:paraId="5F9F4577" w14:textId="77777777" w:rsidTr="00ED29DD">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2DBDB"/>
            <w:vAlign w:val="center"/>
          </w:tcPr>
          <w:p w14:paraId="7AEF4B3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Place of work:</w:t>
            </w:r>
          </w:p>
        </w:tc>
        <w:tc>
          <w:tcPr>
            <w:tcW w:w="0" w:type="auto"/>
            <w:gridSpan w:val="3"/>
            <w:tcBorders>
              <w:top w:val="single" w:sz="12" w:space="0" w:color="auto"/>
              <w:left w:val="single" w:sz="12" w:space="0" w:color="auto"/>
              <w:bottom w:val="single" w:sz="12" w:space="0" w:color="auto"/>
              <w:right w:val="single" w:sz="12" w:space="0" w:color="auto"/>
            </w:tcBorders>
            <w:shd w:val="clear" w:color="auto" w:fill="F2DBDB"/>
            <w:vAlign w:val="center"/>
          </w:tcPr>
          <w:p w14:paraId="49265BDF"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2BC5D2B3"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7C38BCB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X-ray</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7ABEA0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93E080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41</w:t>
            </w:r>
          </w:p>
        </w:tc>
      </w:tr>
      <w:tr w:rsidR="00ED29DD" w:rsidRPr="00ED29DD" w14:paraId="0F825A54"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5F30E9AD"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72818B1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EC17A6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70.700±7.11</w:t>
            </w:r>
          </w:p>
        </w:tc>
      </w:tr>
      <w:tr w:rsidR="00ED29DD" w:rsidRPr="00ED29DD" w14:paraId="314934B9"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16CFFAF2"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43DAD2C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CD422D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72.400(51.3-80.3)</w:t>
            </w:r>
          </w:p>
        </w:tc>
      </w:tr>
      <w:tr w:rsidR="00ED29DD" w:rsidRPr="00ED29DD" w14:paraId="79E7C651"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607873E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Ultrasound</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8031E7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7AB481E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25</w:t>
            </w:r>
          </w:p>
        </w:tc>
      </w:tr>
      <w:tr w:rsidR="00ED29DD" w:rsidRPr="00ED29DD" w14:paraId="06DB50EB"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4BAFFE2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9B5C0D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CB4959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72.000±10.39</w:t>
            </w:r>
          </w:p>
        </w:tc>
      </w:tr>
      <w:tr w:rsidR="00ED29DD" w:rsidRPr="00ED29DD" w14:paraId="3D7B6EC3"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26BC0E6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78166C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5A4FABB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73.700(51.3-85.5)</w:t>
            </w:r>
          </w:p>
        </w:tc>
      </w:tr>
      <w:tr w:rsidR="00ED29DD" w:rsidRPr="00ED29DD" w14:paraId="3E400523"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4354FC2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CT-scan</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E5AC27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AE3BFB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36</w:t>
            </w:r>
          </w:p>
        </w:tc>
      </w:tr>
      <w:tr w:rsidR="00ED29DD" w:rsidRPr="00ED29DD" w14:paraId="5EAA17CC"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3911E83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7F06009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2451515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72.808±7.98</w:t>
            </w:r>
          </w:p>
        </w:tc>
      </w:tr>
      <w:tr w:rsidR="00ED29DD" w:rsidRPr="00ED29DD" w14:paraId="5401D6CE"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3E5FD8DB"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7E0F2B0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26F3048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74.350(52.6-85.5)</w:t>
            </w:r>
          </w:p>
        </w:tc>
      </w:tr>
      <w:tr w:rsidR="00ED29DD" w:rsidRPr="00ED29DD" w14:paraId="7E52ECF5"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659A914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MRI</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75C40E9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7D714AE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23</w:t>
            </w:r>
          </w:p>
        </w:tc>
      </w:tr>
      <w:tr w:rsidR="00ED29DD" w:rsidRPr="00ED29DD" w14:paraId="6E0AD264"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4E597501"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8EA86E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845EFB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74.548±9.37</w:t>
            </w:r>
          </w:p>
        </w:tc>
      </w:tr>
      <w:tr w:rsidR="00ED29DD" w:rsidRPr="00ED29DD" w14:paraId="7DE0F20F"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30363107"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A03A63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90B9F0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75.000(48.7-86.8)</w:t>
            </w:r>
          </w:p>
        </w:tc>
      </w:tr>
      <w:tr w:rsidR="00ED29DD" w:rsidRPr="00ED29DD" w14:paraId="739511A1" w14:textId="77777777" w:rsidTr="007F2EB1">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9B328D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P-value***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9321EC4"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2D2FF3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0.212</w:t>
            </w:r>
          </w:p>
        </w:tc>
      </w:tr>
      <w:tr w:rsidR="00ED29DD" w:rsidRPr="00ED29DD" w14:paraId="517DE006" w14:textId="77777777" w:rsidTr="00ED29DD">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2DBDB"/>
            <w:vAlign w:val="center"/>
          </w:tcPr>
          <w:p w14:paraId="38D23FF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Occupation:</w:t>
            </w:r>
          </w:p>
        </w:tc>
        <w:tc>
          <w:tcPr>
            <w:tcW w:w="0" w:type="auto"/>
            <w:gridSpan w:val="3"/>
            <w:tcBorders>
              <w:top w:val="single" w:sz="12" w:space="0" w:color="auto"/>
              <w:left w:val="single" w:sz="12" w:space="0" w:color="auto"/>
              <w:bottom w:val="single" w:sz="12" w:space="0" w:color="auto"/>
              <w:right w:val="single" w:sz="12" w:space="0" w:color="auto"/>
            </w:tcBorders>
            <w:shd w:val="clear" w:color="auto" w:fill="F2DBDB"/>
            <w:vAlign w:val="center"/>
          </w:tcPr>
          <w:p w14:paraId="74ED5FB7"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263D31DC"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6508196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Doctor</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2C43CD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D5FFB6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27</w:t>
            </w:r>
          </w:p>
        </w:tc>
      </w:tr>
      <w:tr w:rsidR="00ED29DD" w:rsidRPr="00ED29DD" w14:paraId="1C1D15D6"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14AE8450"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616BE2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18A279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78.315±6.67</w:t>
            </w:r>
          </w:p>
        </w:tc>
      </w:tr>
      <w:tr w:rsidR="00ED29DD" w:rsidRPr="00ED29DD" w14:paraId="0B23EE8D"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22DB67A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623E18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99102C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80.3 (63.2-86.8)</w:t>
            </w:r>
          </w:p>
        </w:tc>
      </w:tr>
      <w:tr w:rsidR="00ED29DD" w:rsidRPr="00ED29DD" w14:paraId="10A78D6A"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7C83466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Nurse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331AE1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3EFC6B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w:t>
            </w:r>
          </w:p>
        </w:tc>
      </w:tr>
      <w:tr w:rsidR="00ED29DD" w:rsidRPr="00ED29DD" w14:paraId="2B2B4D61"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06E8C5B2"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AF4FB4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357D24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67.750±8.12</w:t>
            </w:r>
          </w:p>
        </w:tc>
      </w:tr>
      <w:tr w:rsidR="00ED29DD" w:rsidRPr="00ED29DD" w14:paraId="4151299D"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37445CAD"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4A43BE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B9AEBB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65.8 (60.5-78.9)</w:t>
            </w:r>
          </w:p>
        </w:tc>
      </w:tr>
      <w:tr w:rsidR="00ED29DD" w:rsidRPr="00ED29DD" w14:paraId="11734E6F"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61B641F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Radiographer</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80DFAC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B5A476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37</w:t>
            </w:r>
          </w:p>
        </w:tc>
      </w:tr>
      <w:tr w:rsidR="00ED29DD" w:rsidRPr="00ED29DD" w14:paraId="2E44E8C8"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0F94BB63"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7E58E3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C8ED31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72.086±5.89</w:t>
            </w:r>
          </w:p>
        </w:tc>
      </w:tr>
      <w:tr w:rsidR="00ED29DD" w:rsidRPr="00ED29DD" w14:paraId="3A63083A"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24A308D0"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D95EA5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B4B7F6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72.4 (59.2-80.3)</w:t>
            </w:r>
          </w:p>
        </w:tc>
      </w:tr>
      <w:tr w:rsidR="00ED29DD" w:rsidRPr="00ED29DD" w14:paraId="148B20F9"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043F7E4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Machine operator</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2DD12A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4621AA3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34</w:t>
            </w:r>
          </w:p>
        </w:tc>
      </w:tr>
      <w:tr w:rsidR="00ED29DD" w:rsidRPr="00ED29DD" w14:paraId="1E692DD5"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387CBE02"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4922C7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6C1A87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75.238±5.24</w:t>
            </w:r>
          </w:p>
        </w:tc>
      </w:tr>
      <w:tr w:rsidR="00ED29DD" w:rsidRPr="00ED29DD" w14:paraId="3A8F7240"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4410123B"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79830B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491705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73.7 (65.8-86.8)</w:t>
            </w:r>
          </w:p>
        </w:tc>
      </w:tr>
      <w:tr w:rsidR="00ED29DD" w:rsidRPr="00ED29DD" w14:paraId="651565FD"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2C1EE76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Medical record staff</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89F3DD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50136300"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2C9DC4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w:t>
            </w:r>
          </w:p>
        </w:tc>
      </w:tr>
      <w:tr w:rsidR="00ED29DD" w:rsidRPr="00ED29DD" w14:paraId="45D0383C"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00F689F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D1736D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4E9F06A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65.288±8.63</w:t>
            </w:r>
          </w:p>
        </w:tc>
      </w:tr>
      <w:tr w:rsidR="00ED29DD" w:rsidRPr="00ED29DD" w14:paraId="519A75A3"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600A310F"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208EF6F" w14:textId="77777777" w:rsidR="00ED29DD" w:rsidRPr="00ED29DD" w:rsidRDefault="00ED29DD" w:rsidP="00ED29DD">
            <w:pPr>
              <w:spacing w:after="0" w:line="240" w:lineRule="auto"/>
              <w:jc w:val="center"/>
              <w:rPr>
                <w:rFonts w:ascii="Arial" w:eastAsia="Calibri" w:hAnsi="Arial" w:cs="Arial"/>
                <w:sz w:val="20"/>
                <w:szCs w:val="20"/>
              </w:rPr>
            </w:pPr>
            <w:proofErr w:type="gramStart"/>
            <w:r w:rsidRPr="00ED29DD">
              <w:rPr>
                <w:rFonts w:ascii="Arial" w:eastAsia="Calibri" w:hAnsi="Arial" w:cs="Arial"/>
                <w:sz w:val="20"/>
                <w:szCs w:val="20"/>
              </w:rPr>
              <w:t>Median(</w:t>
            </w:r>
            <w:proofErr w:type="gramEnd"/>
            <w:r w:rsidRPr="00ED29DD">
              <w:rPr>
                <w:rFonts w:ascii="Arial" w:eastAsia="Calibri" w:hAnsi="Arial" w:cs="Arial"/>
                <w:sz w:val="20"/>
                <w:szCs w:val="20"/>
              </w:rPr>
              <w:t>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2BD626C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66.45 (53.9-76.3)</w:t>
            </w:r>
          </w:p>
        </w:tc>
      </w:tr>
      <w:tr w:rsidR="00ED29DD" w:rsidRPr="00ED29DD" w14:paraId="52A76690"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2D9FDAC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Ward assistant/cleaner</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6899326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58305E8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w:t>
            </w:r>
          </w:p>
        </w:tc>
      </w:tr>
      <w:tr w:rsidR="00ED29DD" w:rsidRPr="00ED29DD" w14:paraId="7916C754"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7B169660"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C93C89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C82983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52.600</w:t>
            </w:r>
          </w:p>
        </w:tc>
      </w:tr>
      <w:tr w:rsidR="00ED29DD" w:rsidRPr="00ED29DD" w14:paraId="43501A74"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79E9CEAF"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9AB027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50896E0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52.6 (52.6-52.6)</w:t>
            </w:r>
          </w:p>
        </w:tc>
      </w:tr>
      <w:tr w:rsidR="00ED29DD" w:rsidRPr="00ED29DD" w14:paraId="24BAA9D6"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7313A84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Reception</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42BD1A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018066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14</w:t>
            </w:r>
          </w:p>
        </w:tc>
      </w:tr>
      <w:tr w:rsidR="00ED29DD" w:rsidRPr="00ED29DD" w14:paraId="55E317A7"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2812395B"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E2F1DE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509A98C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60.621±8.48</w:t>
            </w:r>
          </w:p>
        </w:tc>
      </w:tr>
      <w:tr w:rsidR="00ED29DD" w:rsidRPr="00ED29DD" w14:paraId="0CD35E78"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040F3EF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7EEF5F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55E46E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60.5 (48.7-73.7)</w:t>
            </w:r>
          </w:p>
        </w:tc>
      </w:tr>
      <w:tr w:rsidR="00ED29DD" w:rsidRPr="00ED29DD" w14:paraId="725E3F88" w14:textId="77777777" w:rsidTr="007F2EB1">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23DBE4C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P-value***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45E58A0D"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FFFF00"/>
            <w:vAlign w:val="center"/>
          </w:tcPr>
          <w:p w14:paraId="11EDFF0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0.0001</w:t>
            </w:r>
          </w:p>
        </w:tc>
      </w:tr>
      <w:tr w:rsidR="00ED29DD" w:rsidRPr="00ED29DD" w14:paraId="4ACBF74F" w14:textId="77777777" w:rsidTr="00ED29DD">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2DBDB"/>
            <w:vAlign w:val="center"/>
          </w:tcPr>
          <w:p w14:paraId="24B82BE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Duration:</w:t>
            </w:r>
          </w:p>
        </w:tc>
        <w:tc>
          <w:tcPr>
            <w:tcW w:w="0" w:type="auto"/>
            <w:gridSpan w:val="3"/>
            <w:tcBorders>
              <w:top w:val="single" w:sz="12" w:space="0" w:color="auto"/>
              <w:left w:val="single" w:sz="12" w:space="0" w:color="auto"/>
              <w:bottom w:val="single" w:sz="12" w:space="0" w:color="auto"/>
              <w:right w:val="single" w:sz="12" w:space="0" w:color="auto"/>
            </w:tcBorders>
            <w:shd w:val="clear" w:color="auto" w:fill="F2DBDB"/>
            <w:vAlign w:val="center"/>
          </w:tcPr>
          <w:p w14:paraId="48785119"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0E430B6B"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0DDB79A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&gt; 1 year</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7D5C67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F2CA1A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13</w:t>
            </w:r>
          </w:p>
        </w:tc>
      </w:tr>
      <w:tr w:rsidR="00ED29DD" w:rsidRPr="00ED29DD" w14:paraId="31A29345"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3D19C9B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15CFE2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78FC5C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69.546±7.65</w:t>
            </w:r>
          </w:p>
        </w:tc>
      </w:tr>
      <w:tr w:rsidR="00ED29DD" w:rsidRPr="00ED29DD" w14:paraId="071EB3F2"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44F8983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FF3F07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C5BC19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68.400(56.6-80.3)</w:t>
            </w:r>
          </w:p>
        </w:tc>
      </w:tr>
      <w:tr w:rsidR="00ED29DD" w:rsidRPr="00ED29DD" w14:paraId="0173EF22"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3FEA089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1--&lt;5 year</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058026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B615E8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25</w:t>
            </w:r>
          </w:p>
        </w:tc>
      </w:tr>
      <w:tr w:rsidR="00ED29DD" w:rsidRPr="00ED29DD" w14:paraId="65AE915D"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57A9A48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21972D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4558407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71.532±8.57</w:t>
            </w:r>
          </w:p>
        </w:tc>
      </w:tr>
      <w:tr w:rsidR="00ED29DD" w:rsidRPr="00ED29DD" w14:paraId="4EA5D382"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750B7F17"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5177B2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0DD8E3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72.400(52.6-84.2)</w:t>
            </w:r>
          </w:p>
        </w:tc>
      </w:tr>
      <w:tr w:rsidR="00ED29DD" w:rsidRPr="00ED29DD" w14:paraId="3FE32905"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4AB001E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5--&lt; 10 years</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D462B3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7F512E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17</w:t>
            </w:r>
          </w:p>
        </w:tc>
      </w:tr>
      <w:tr w:rsidR="00ED29DD" w:rsidRPr="00ED29DD" w14:paraId="78D6A16E"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08A97D63"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693BE6E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A15FEA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73.988±8.90</w:t>
            </w:r>
          </w:p>
        </w:tc>
      </w:tr>
      <w:tr w:rsidR="00ED29DD" w:rsidRPr="00ED29DD" w14:paraId="7A6FC146"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5CFC0094"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4AAF254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C35E3C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76.300(52.6-86.8)</w:t>
            </w:r>
          </w:p>
        </w:tc>
      </w:tr>
      <w:tr w:rsidR="00ED29DD" w:rsidRPr="00ED29DD" w14:paraId="08B8F38D"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2C5689E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10--&lt;15 year</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EF6075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0F85527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32</w:t>
            </w:r>
          </w:p>
        </w:tc>
      </w:tr>
      <w:tr w:rsidR="00ED29DD" w:rsidRPr="00ED29DD" w14:paraId="171B38D8"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3A641FA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E1FCCD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5025FA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71.425±9.84</w:t>
            </w:r>
          </w:p>
        </w:tc>
      </w:tr>
      <w:tr w:rsidR="00ED29DD" w:rsidRPr="00ED29DD" w14:paraId="17717D04"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0A60876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436E7C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965F4E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73.700(48.7-85.5)</w:t>
            </w:r>
          </w:p>
        </w:tc>
      </w:tr>
      <w:tr w:rsidR="00ED29DD" w:rsidRPr="00ED29DD" w14:paraId="6A9DE2E8"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77D5CB4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15--&lt;20 years</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FE4784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5AE6FDA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24</w:t>
            </w:r>
          </w:p>
        </w:tc>
      </w:tr>
      <w:tr w:rsidR="00ED29DD" w:rsidRPr="00ED29DD" w14:paraId="0F765200"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4616C60F"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72B8F6E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CE3EFE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73.242±7.94</w:t>
            </w:r>
          </w:p>
        </w:tc>
      </w:tr>
      <w:tr w:rsidR="00ED29DD" w:rsidRPr="00ED29DD" w14:paraId="33235404"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49347383"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7C40343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461F203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74.350(53.9-84.2)</w:t>
            </w:r>
          </w:p>
        </w:tc>
      </w:tr>
      <w:tr w:rsidR="00ED29DD" w:rsidRPr="00ED29DD" w14:paraId="55D52783"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6D5AF13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20--&lt;25 year</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4E4F46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E8094B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14</w:t>
            </w:r>
          </w:p>
        </w:tc>
      </w:tr>
      <w:tr w:rsidR="00ED29DD" w:rsidRPr="00ED29DD" w14:paraId="15ACE770"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6D59A4EE"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23191E3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5A9299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74.343±6.55</w:t>
            </w:r>
          </w:p>
        </w:tc>
      </w:tr>
      <w:tr w:rsidR="00ED29DD" w:rsidRPr="00ED29DD" w14:paraId="0539C9C9"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253770E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5AF3371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F9654A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74.350(63.2-86.8)</w:t>
            </w:r>
          </w:p>
        </w:tc>
      </w:tr>
      <w:tr w:rsidR="00ED29DD" w:rsidRPr="00ED29DD" w14:paraId="6D4769DA" w14:textId="77777777" w:rsidTr="007F2EB1">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14FECBF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P-value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0DE348BA"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369CF6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0.567</w:t>
            </w:r>
          </w:p>
        </w:tc>
      </w:tr>
      <w:tr w:rsidR="00ED29DD" w:rsidRPr="00ED29DD" w14:paraId="664F8BBB" w14:textId="77777777" w:rsidTr="00ED29DD">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2DBDB"/>
            <w:vAlign w:val="center"/>
          </w:tcPr>
          <w:p w14:paraId="67B4C78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Trained about hazards:</w:t>
            </w:r>
          </w:p>
        </w:tc>
        <w:tc>
          <w:tcPr>
            <w:tcW w:w="0" w:type="auto"/>
            <w:gridSpan w:val="3"/>
            <w:tcBorders>
              <w:top w:val="single" w:sz="12" w:space="0" w:color="auto"/>
              <w:left w:val="single" w:sz="12" w:space="0" w:color="auto"/>
              <w:bottom w:val="single" w:sz="12" w:space="0" w:color="auto"/>
              <w:right w:val="single" w:sz="12" w:space="0" w:color="auto"/>
            </w:tcBorders>
            <w:shd w:val="clear" w:color="auto" w:fill="F2DBDB"/>
            <w:vAlign w:val="center"/>
          </w:tcPr>
          <w:p w14:paraId="1D587A10" w14:textId="77777777" w:rsidR="00ED29DD" w:rsidRPr="00ED29DD" w:rsidRDefault="00ED29DD" w:rsidP="00ED29DD">
            <w:pPr>
              <w:spacing w:after="0" w:line="240" w:lineRule="auto"/>
              <w:jc w:val="center"/>
              <w:rPr>
                <w:rFonts w:ascii="Arial" w:eastAsia="Calibri" w:hAnsi="Arial" w:cs="Arial"/>
                <w:sz w:val="20"/>
                <w:szCs w:val="20"/>
              </w:rPr>
            </w:pPr>
          </w:p>
        </w:tc>
      </w:tr>
      <w:tr w:rsidR="00ED29DD" w:rsidRPr="00ED29DD" w14:paraId="4FA1F2E3"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14B06F8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4FB486A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5B9DCBD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14</w:t>
            </w:r>
          </w:p>
        </w:tc>
      </w:tr>
      <w:tr w:rsidR="00ED29DD" w:rsidRPr="00ED29DD" w14:paraId="405E5C6C"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12EFCB01"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44BA55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35134C2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74.250±6.80</w:t>
            </w:r>
          </w:p>
        </w:tc>
      </w:tr>
      <w:tr w:rsidR="00ED29DD" w:rsidRPr="00ED29DD" w14:paraId="19A5BEC8"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7F0C81A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DD715D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5F6DFD9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72.400(60.5-86.8)</w:t>
            </w:r>
          </w:p>
        </w:tc>
      </w:tr>
      <w:tr w:rsidR="00ED29DD" w:rsidRPr="00ED29DD" w14:paraId="05ACA5DD" w14:textId="77777777" w:rsidTr="00ED29DD">
        <w:trPr>
          <w:cantSplit/>
          <w:trHeight w:val="18"/>
          <w:jc w:val="center"/>
        </w:trPr>
        <w:tc>
          <w:tcPr>
            <w:tcW w:w="0" w:type="auto"/>
            <w:vMerge w:val="restart"/>
            <w:tcBorders>
              <w:top w:val="single" w:sz="12" w:space="0" w:color="auto"/>
              <w:left w:val="single" w:sz="12" w:space="0" w:color="auto"/>
              <w:bottom w:val="single" w:sz="12" w:space="0" w:color="auto"/>
              <w:right w:val="single" w:sz="12" w:space="0" w:color="auto"/>
            </w:tcBorders>
            <w:shd w:val="clear" w:color="auto" w:fill="F2F2F2"/>
            <w:vAlign w:val="center"/>
          </w:tcPr>
          <w:p w14:paraId="0694B1F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117CD44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7CE8AFC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111</w:t>
            </w:r>
          </w:p>
        </w:tc>
      </w:tr>
      <w:tr w:rsidR="00ED29DD" w:rsidRPr="00ED29DD" w14:paraId="3A948EC1"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4B63BBDE"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4C2B106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2B21610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72.026±8.71</w:t>
            </w:r>
          </w:p>
        </w:tc>
      </w:tr>
      <w:tr w:rsidR="00ED29DD" w:rsidRPr="00ED29DD" w14:paraId="751CEF37" w14:textId="77777777" w:rsidTr="00ED29DD">
        <w:trPr>
          <w:cantSplit/>
          <w:trHeight w:val="18"/>
          <w:jc w:val="center"/>
        </w:trPr>
        <w:tc>
          <w:tcPr>
            <w:tcW w:w="0" w:type="auto"/>
            <w:vMerge/>
            <w:tcBorders>
              <w:top w:val="single" w:sz="12" w:space="0" w:color="auto"/>
              <w:left w:val="single" w:sz="12" w:space="0" w:color="auto"/>
              <w:bottom w:val="single" w:sz="12" w:space="0" w:color="auto"/>
              <w:right w:val="single" w:sz="12" w:space="0" w:color="auto"/>
            </w:tcBorders>
            <w:shd w:val="clear" w:color="auto" w:fill="F2F2F2"/>
            <w:vAlign w:val="center"/>
          </w:tcPr>
          <w:p w14:paraId="70355EF2"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4A886C2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 Max.)</w:t>
            </w: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6EA96F3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73.700(48.7-86.8)</w:t>
            </w:r>
          </w:p>
        </w:tc>
      </w:tr>
      <w:tr w:rsidR="00ED29DD" w:rsidRPr="00ED29DD" w14:paraId="53D27953" w14:textId="77777777" w:rsidTr="007F2EB1">
        <w:trPr>
          <w:cantSplit/>
          <w:trHeight w:val="18"/>
          <w:jc w:val="center"/>
        </w:trPr>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7212079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P-value</w:t>
            </w:r>
          </w:p>
        </w:tc>
        <w:tc>
          <w:tcPr>
            <w:tcW w:w="0" w:type="auto"/>
            <w:gridSpan w:val="2"/>
            <w:tcBorders>
              <w:top w:val="single" w:sz="12" w:space="0" w:color="auto"/>
              <w:left w:val="single" w:sz="12" w:space="0" w:color="auto"/>
              <w:bottom w:val="single" w:sz="12" w:space="0" w:color="auto"/>
              <w:right w:val="single" w:sz="12" w:space="0" w:color="auto"/>
            </w:tcBorders>
            <w:shd w:val="clear" w:color="auto" w:fill="FFFFFF"/>
            <w:vAlign w:val="center"/>
          </w:tcPr>
          <w:p w14:paraId="38BA1A60"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FFFFFF"/>
            <w:vAlign w:val="center"/>
          </w:tcPr>
          <w:p w14:paraId="5692ABB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0.557</w:t>
            </w:r>
          </w:p>
        </w:tc>
      </w:tr>
    </w:tbl>
    <w:p w14:paraId="4C8549EE" w14:textId="77777777" w:rsidR="00ED29DD" w:rsidRPr="00ED29DD" w:rsidRDefault="00ED29DD" w:rsidP="00ED29DD">
      <w:pPr>
        <w:rPr>
          <w:rFonts w:ascii="Arial" w:eastAsia="Calibri" w:hAnsi="Arial" w:cs="Arial"/>
          <w:sz w:val="20"/>
          <w:szCs w:val="20"/>
        </w:rPr>
      </w:pPr>
    </w:p>
    <w:p w14:paraId="30721511" w14:textId="77777777" w:rsidR="00ED29DD" w:rsidRPr="00ED29DD" w:rsidRDefault="00ED29DD" w:rsidP="00ED29DD">
      <w:pPr>
        <w:spacing w:after="0" w:line="240" w:lineRule="auto"/>
        <w:rPr>
          <w:rFonts w:ascii="Arial" w:eastAsia="Calibri" w:hAnsi="Arial" w:cs="Arial"/>
          <w:sz w:val="20"/>
          <w:szCs w:val="20"/>
        </w:rPr>
      </w:pPr>
      <w:r w:rsidRPr="00ED29DD">
        <w:rPr>
          <w:rFonts w:ascii="Arial" w:eastAsia="Calibri" w:hAnsi="Arial" w:cs="Arial"/>
          <w:sz w:val="20"/>
          <w:szCs w:val="20"/>
        </w:rPr>
        <w:t>* Spearman's correlations</w:t>
      </w:r>
    </w:p>
    <w:p w14:paraId="239EEC58" w14:textId="77777777" w:rsidR="00ED29DD" w:rsidRPr="00ED29DD" w:rsidRDefault="00ED29DD" w:rsidP="00ED29DD">
      <w:pPr>
        <w:spacing w:after="0" w:line="240" w:lineRule="auto"/>
        <w:rPr>
          <w:rFonts w:ascii="Arial" w:eastAsia="Calibri" w:hAnsi="Arial" w:cs="Arial"/>
          <w:sz w:val="20"/>
          <w:szCs w:val="20"/>
        </w:rPr>
      </w:pPr>
      <w:r w:rsidRPr="00ED29DD">
        <w:rPr>
          <w:rFonts w:ascii="Arial" w:eastAsia="Calibri" w:hAnsi="Arial" w:cs="Arial"/>
          <w:sz w:val="20"/>
          <w:szCs w:val="20"/>
        </w:rPr>
        <w:t>** Mann-Whitney U Test</w:t>
      </w:r>
    </w:p>
    <w:p w14:paraId="22DDA42B" w14:textId="77777777" w:rsidR="00ED29DD" w:rsidRPr="00ED29DD" w:rsidRDefault="00ED29DD" w:rsidP="00ED29DD">
      <w:pPr>
        <w:spacing w:after="0" w:line="240" w:lineRule="auto"/>
        <w:rPr>
          <w:rFonts w:ascii="Arial" w:eastAsia="Calibri" w:hAnsi="Arial" w:cs="Arial"/>
          <w:sz w:val="20"/>
          <w:szCs w:val="20"/>
        </w:rPr>
      </w:pPr>
      <w:r w:rsidRPr="00ED29DD">
        <w:rPr>
          <w:rFonts w:ascii="Arial" w:eastAsia="Calibri" w:hAnsi="Arial" w:cs="Arial"/>
          <w:sz w:val="20"/>
          <w:szCs w:val="20"/>
        </w:rPr>
        <w:t>*** Kruskal Wallis Test</w:t>
      </w:r>
    </w:p>
    <w:p w14:paraId="2BEFC1F1" w14:textId="77777777" w:rsidR="00ED29DD" w:rsidRPr="00ED29DD" w:rsidRDefault="00ED29DD" w:rsidP="00ED29DD">
      <w:pPr>
        <w:spacing w:after="0" w:line="240" w:lineRule="auto"/>
        <w:rPr>
          <w:rFonts w:ascii="Arial" w:eastAsia="Calibri" w:hAnsi="Arial" w:cs="Arial"/>
          <w:sz w:val="20"/>
          <w:szCs w:val="20"/>
        </w:rPr>
      </w:pPr>
    </w:p>
    <w:p w14:paraId="27EFF67F" w14:textId="77777777" w:rsidR="00ED29DD" w:rsidRPr="00ED29DD" w:rsidRDefault="00ED29DD" w:rsidP="00ED29DD">
      <w:pPr>
        <w:jc w:val="both"/>
        <w:rPr>
          <w:rFonts w:ascii="Arial" w:eastAsia="Calibri" w:hAnsi="Arial" w:cs="Arial"/>
          <w:sz w:val="20"/>
          <w:szCs w:val="20"/>
        </w:rPr>
      </w:pPr>
      <w:r w:rsidRPr="00ED29DD">
        <w:rPr>
          <w:rFonts w:ascii="Arial" w:eastAsia="Calibri" w:hAnsi="Arial" w:cs="Arial"/>
          <w:sz w:val="20"/>
          <w:szCs w:val="20"/>
        </w:rPr>
        <w:t xml:space="preserve">Table (6) clarifies the participants answers to attitudes questions. Mostly, they do feel that x-ray is harmful to the human body (89.6%); support the principle of absolute radiography contraindication in pregnant women (60.8%); believe that high radiation dose leads to cancer (71.2%); it is important to join training course(s) about radiation hazards (95.2%); feel that the ideas they hold about ionizing radiation related risks are sufficient (57.6%); feel that they have good </w:t>
      </w:r>
      <w:r w:rsidRPr="00ED29DD">
        <w:rPr>
          <w:rFonts w:ascii="Arial" w:eastAsia="Calibri" w:hAnsi="Arial" w:cs="Arial"/>
          <w:sz w:val="20"/>
          <w:szCs w:val="20"/>
        </w:rPr>
        <w:lastRenderedPageBreak/>
        <w:t xml:space="preserve">ideas about personal protective equipment (55.2%); and believe that radiation is hazardous to their body (82.4%). The overall positive attitudes </w:t>
      </w:r>
      <w:proofErr w:type="gramStart"/>
      <w:r w:rsidRPr="00ED29DD">
        <w:rPr>
          <w:rFonts w:ascii="Arial" w:eastAsia="Calibri" w:hAnsi="Arial" w:cs="Arial"/>
          <w:sz w:val="20"/>
          <w:szCs w:val="20"/>
        </w:rPr>
        <w:t>was</w:t>
      </w:r>
      <w:proofErr w:type="gramEnd"/>
      <w:r w:rsidRPr="00ED29DD">
        <w:rPr>
          <w:rFonts w:ascii="Arial" w:eastAsia="Calibri" w:hAnsi="Arial" w:cs="Arial"/>
          <w:sz w:val="20"/>
          <w:szCs w:val="20"/>
        </w:rPr>
        <w:t xml:space="preserve"> about 49.6%.</w:t>
      </w:r>
    </w:p>
    <w:p w14:paraId="3BD0259A" w14:textId="77777777" w:rsidR="00ED29DD" w:rsidRPr="00ED29DD" w:rsidRDefault="00ED29DD" w:rsidP="00ED29DD">
      <w:pPr>
        <w:jc w:val="both"/>
        <w:rPr>
          <w:rFonts w:ascii="Arial" w:eastAsia="Calibri" w:hAnsi="Arial" w:cs="Arial"/>
          <w:sz w:val="20"/>
          <w:szCs w:val="20"/>
        </w:rPr>
      </w:pPr>
    </w:p>
    <w:p w14:paraId="3B3F5904" w14:textId="77777777" w:rsidR="00ED29DD" w:rsidRPr="00ED29DD" w:rsidRDefault="00ED29DD" w:rsidP="00ED29DD">
      <w:pPr>
        <w:spacing w:after="0" w:line="360" w:lineRule="auto"/>
        <w:jc w:val="both"/>
        <w:outlineLvl w:val="1"/>
        <w:rPr>
          <w:rFonts w:ascii="Arial" w:eastAsia="Calibri" w:hAnsi="Arial" w:cs="Arial"/>
          <w:i/>
          <w:iCs/>
          <w:sz w:val="20"/>
          <w:szCs w:val="20"/>
        </w:rPr>
      </w:pPr>
      <w:bookmarkStart w:id="39" w:name="_Toc145044452"/>
      <w:bookmarkStart w:id="40" w:name="_Toc145200188"/>
      <w:r w:rsidRPr="00ED29DD">
        <w:rPr>
          <w:rFonts w:ascii="Arial" w:eastAsia="Calibri" w:hAnsi="Arial" w:cs="Arial"/>
          <w:b/>
          <w:bCs/>
          <w:sz w:val="20"/>
          <w:szCs w:val="20"/>
        </w:rPr>
        <w:t>Table (3.6):</w:t>
      </w:r>
      <w:r w:rsidRPr="00ED29DD">
        <w:rPr>
          <w:rFonts w:ascii="Arial" w:eastAsia="Calibri" w:hAnsi="Arial" w:cs="Arial"/>
          <w:i/>
          <w:iCs/>
          <w:sz w:val="20"/>
          <w:szCs w:val="20"/>
        </w:rPr>
        <w:t xml:space="preserve"> </w:t>
      </w:r>
      <w:r w:rsidRPr="00ED29DD">
        <w:rPr>
          <w:rFonts w:ascii="Arial" w:eastAsia="Calibri" w:hAnsi="Arial" w:cs="Arial"/>
          <w:sz w:val="20"/>
          <w:szCs w:val="20"/>
        </w:rPr>
        <w:t>Attitude testing answers by the study population</w:t>
      </w:r>
      <w:bookmarkEnd w:id="39"/>
      <w:bookmarkEnd w:id="40"/>
    </w:p>
    <w:tbl>
      <w:tblPr>
        <w:tblW w:w="742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firstRow="0" w:lastRow="0" w:firstColumn="0" w:lastColumn="0" w:noHBand="0" w:noVBand="0"/>
      </w:tblPr>
      <w:tblGrid>
        <w:gridCol w:w="30"/>
        <w:gridCol w:w="1622"/>
        <w:gridCol w:w="1205"/>
        <w:gridCol w:w="890"/>
        <w:gridCol w:w="3675"/>
      </w:tblGrid>
      <w:tr w:rsidR="00ED29DD" w:rsidRPr="00ED29DD" w14:paraId="6F7E314A" w14:textId="77777777" w:rsidTr="00ED29DD">
        <w:trPr>
          <w:cantSplit/>
          <w:trHeight w:val="127"/>
          <w:jc w:val="center"/>
        </w:trPr>
        <w:tc>
          <w:tcPr>
            <w:tcW w:w="0" w:type="auto"/>
            <w:gridSpan w:val="2"/>
            <w:shd w:val="clear" w:color="auto" w:fill="E5B8B7"/>
            <w:vAlign w:val="center"/>
          </w:tcPr>
          <w:p w14:paraId="0846C0A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Answer</w:t>
            </w:r>
          </w:p>
        </w:tc>
        <w:tc>
          <w:tcPr>
            <w:tcW w:w="0" w:type="auto"/>
            <w:shd w:val="clear" w:color="auto" w:fill="E5B8B7"/>
            <w:vAlign w:val="center"/>
          </w:tcPr>
          <w:p w14:paraId="1D59841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Frequency</w:t>
            </w:r>
          </w:p>
        </w:tc>
        <w:tc>
          <w:tcPr>
            <w:tcW w:w="0" w:type="auto"/>
            <w:shd w:val="clear" w:color="auto" w:fill="E5B8B7"/>
            <w:vAlign w:val="center"/>
          </w:tcPr>
          <w:p w14:paraId="0E2DFDE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Percent</w:t>
            </w:r>
          </w:p>
        </w:tc>
        <w:tc>
          <w:tcPr>
            <w:tcW w:w="2687" w:type="dxa"/>
            <w:shd w:val="clear" w:color="auto" w:fill="E5B8B7"/>
            <w:vAlign w:val="center"/>
          </w:tcPr>
          <w:p w14:paraId="1572C86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Type of attitude</w:t>
            </w:r>
          </w:p>
        </w:tc>
      </w:tr>
      <w:tr w:rsidR="00ED29DD" w:rsidRPr="00ED29DD" w14:paraId="462BF7D1" w14:textId="77777777" w:rsidTr="00ED29DD">
        <w:trPr>
          <w:cantSplit/>
          <w:trHeight w:val="127"/>
          <w:jc w:val="center"/>
        </w:trPr>
        <w:tc>
          <w:tcPr>
            <w:tcW w:w="7422" w:type="dxa"/>
            <w:gridSpan w:val="5"/>
            <w:shd w:val="clear" w:color="auto" w:fill="F2DBDB"/>
            <w:vAlign w:val="center"/>
          </w:tcPr>
          <w:p w14:paraId="5735CDF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I do feel that X-ray is harmful to the human body</w:t>
            </w:r>
          </w:p>
        </w:tc>
      </w:tr>
      <w:tr w:rsidR="00ED29DD" w:rsidRPr="00ED29DD" w14:paraId="34B148C4" w14:textId="77777777" w:rsidTr="00ED29DD">
        <w:trPr>
          <w:cantSplit/>
          <w:trHeight w:val="127"/>
          <w:jc w:val="center"/>
        </w:trPr>
        <w:tc>
          <w:tcPr>
            <w:tcW w:w="0" w:type="auto"/>
            <w:vMerge w:val="restart"/>
            <w:tcBorders>
              <w:right w:val="nil"/>
            </w:tcBorders>
            <w:shd w:val="clear" w:color="auto" w:fill="E0E0E0"/>
            <w:vAlign w:val="center"/>
          </w:tcPr>
          <w:p w14:paraId="1FCEDA67"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5D9D743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Agree</w:t>
            </w:r>
          </w:p>
        </w:tc>
        <w:tc>
          <w:tcPr>
            <w:tcW w:w="0" w:type="auto"/>
            <w:shd w:val="clear" w:color="auto" w:fill="FFFFFF"/>
            <w:vAlign w:val="center"/>
          </w:tcPr>
          <w:p w14:paraId="7C8030C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112</w:t>
            </w:r>
          </w:p>
        </w:tc>
        <w:tc>
          <w:tcPr>
            <w:tcW w:w="0" w:type="auto"/>
            <w:shd w:val="clear" w:color="auto" w:fill="FFFFFF"/>
            <w:vAlign w:val="center"/>
          </w:tcPr>
          <w:p w14:paraId="5CDD2BF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89.6</w:t>
            </w:r>
          </w:p>
        </w:tc>
        <w:tc>
          <w:tcPr>
            <w:tcW w:w="2687" w:type="dxa"/>
            <w:shd w:val="clear" w:color="auto" w:fill="FFFFFF"/>
            <w:vAlign w:val="center"/>
          </w:tcPr>
          <w:p w14:paraId="2BECC0E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Positive</w:t>
            </w:r>
          </w:p>
        </w:tc>
      </w:tr>
      <w:tr w:rsidR="00ED29DD" w:rsidRPr="00ED29DD" w14:paraId="019F7D42" w14:textId="77777777" w:rsidTr="00ED29DD">
        <w:trPr>
          <w:cantSplit/>
          <w:trHeight w:val="127"/>
          <w:jc w:val="center"/>
        </w:trPr>
        <w:tc>
          <w:tcPr>
            <w:tcW w:w="0" w:type="auto"/>
            <w:vMerge/>
            <w:tcBorders>
              <w:right w:val="nil"/>
            </w:tcBorders>
            <w:shd w:val="clear" w:color="auto" w:fill="E0E0E0"/>
            <w:vAlign w:val="center"/>
          </w:tcPr>
          <w:p w14:paraId="104161CB"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3751736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 not agree</w:t>
            </w:r>
          </w:p>
        </w:tc>
        <w:tc>
          <w:tcPr>
            <w:tcW w:w="0" w:type="auto"/>
            <w:shd w:val="clear" w:color="auto" w:fill="FFFFFF"/>
            <w:vAlign w:val="center"/>
          </w:tcPr>
          <w:p w14:paraId="4AC4006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w:t>
            </w:r>
          </w:p>
        </w:tc>
        <w:tc>
          <w:tcPr>
            <w:tcW w:w="0" w:type="auto"/>
            <w:shd w:val="clear" w:color="auto" w:fill="FFFFFF"/>
            <w:vAlign w:val="center"/>
          </w:tcPr>
          <w:p w14:paraId="5C50DAD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5.6</w:t>
            </w:r>
          </w:p>
        </w:tc>
        <w:tc>
          <w:tcPr>
            <w:tcW w:w="2687" w:type="dxa"/>
            <w:shd w:val="clear" w:color="auto" w:fill="FFFFFF"/>
            <w:vAlign w:val="center"/>
          </w:tcPr>
          <w:p w14:paraId="24E85F5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11FA9724" w14:textId="77777777" w:rsidTr="00ED29DD">
        <w:trPr>
          <w:cantSplit/>
          <w:trHeight w:val="127"/>
          <w:jc w:val="center"/>
        </w:trPr>
        <w:tc>
          <w:tcPr>
            <w:tcW w:w="0" w:type="auto"/>
            <w:vMerge/>
            <w:tcBorders>
              <w:right w:val="nil"/>
            </w:tcBorders>
            <w:shd w:val="clear" w:color="auto" w:fill="E0E0E0"/>
            <w:vAlign w:val="center"/>
          </w:tcPr>
          <w:p w14:paraId="5E94F3DD"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135C498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Allied</w:t>
            </w:r>
          </w:p>
        </w:tc>
        <w:tc>
          <w:tcPr>
            <w:tcW w:w="0" w:type="auto"/>
            <w:shd w:val="clear" w:color="auto" w:fill="FFFFFF"/>
            <w:vAlign w:val="center"/>
          </w:tcPr>
          <w:p w14:paraId="567E19C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w:t>
            </w:r>
          </w:p>
        </w:tc>
        <w:tc>
          <w:tcPr>
            <w:tcW w:w="0" w:type="auto"/>
            <w:shd w:val="clear" w:color="auto" w:fill="FFFFFF"/>
            <w:vAlign w:val="center"/>
          </w:tcPr>
          <w:p w14:paraId="3EB0080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4.8</w:t>
            </w:r>
          </w:p>
        </w:tc>
        <w:tc>
          <w:tcPr>
            <w:tcW w:w="2687" w:type="dxa"/>
            <w:shd w:val="clear" w:color="auto" w:fill="FFFFFF"/>
            <w:vAlign w:val="center"/>
          </w:tcPr>
          <w:p w14:paraId="02304CA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68219B87" w14:textId="77777777" w:rsidTr="00ED29DD">
        <w:trPr>
          <w:cantSplit/>
          <w:trHeight w:val="127"/>
          <w:jc w:val="center"/>
        </w:trPr>
        <w:tc>
          <w:tcPr>
            <w:tcW w:w="7422" w:type="dxa"/>
            <w:gridSpan w:val="5"/>
            <w:shd w:val="clear" w:color="auto" w:fill="F2DBDB"/>
            <w:vAlign w:val="center"/>
          </w:tcPr>
          <w:p w14:paraId="5584F11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I do support the principle of absolute radiography contraindication in pregnant women</w:t>
            </w:r>
          </w:p>
        </w:tc>
      </w:tr>
      <w:tr w:rsidR="00ED29DD" w:rsidRPr="00ED29DD" w14:paraId="5D76BF6A" w14:textId="77777777" w:rsidTr="00ED29DD">
        <w:trPr>
          <w:cantSplit/>
          <w:trHeight w:val="127"/>
          <w:jc w:val="center"/>
        </w:trPr>
        <w:tc>
          <w:tcPr>
            <w:tcW w:w="0" w:type="auto"/>
            <w:vMerge w:val="restart"/>
            <w:tcBorders>
              <w:right w:val="nil"/>
            </w:tcBorders>
            <w:shd w:val="clear" w:color="auto" w:fill="E0E0E0"/>
            <w:vAlign w:val="center"/>
          </w:tcPr>
          <w:p w14:paraId="6C586F4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17B1931E" w14:textId="77777777" w:rsidR="00ED29DD" w:rsidRPr="00ED29DD" w:rsidRDefault="00ED29DD" w:rsidP="00ED29DD">
            <w:pPr>
              <w:spacing w:after="0" w:line="240" w:lineRule="auto"/>
              <w:jc w:val="center"/>
              <w:rPr>
                <w:rFonts w:ascii="Arial" w:eastAsia="Calibri" w:hAnsi="Arial" w:cs="Arial"/>
                <w:sz w:val="18"/>
                <w:szCs w:val="18"/>
                <w:rtl/>
                <w:lang w:bidi="ar-IQ"/>
              </w:rPr>
            </w:pPr>
            <w:r w:rsidRPr="00ED29DD">
              <w:rPr>
                <w:rFonts w:ascii="Arial" w:eastAsia="Calibri" w:hAnsi="Arial" w:cs="Arial"/>
                <w:sz w:val="18"/>
                <w:szCs w:val="18"/>
              </w:rPr>
              <w:t>Agree</w:t>
            </w:r>
          </w:p>
        </w:tc>
        <w:tc>
          <w:tcPr>
            <w:tcW w:w="0" w:type="auto"/>
            <w:shd w:val="clear" w:color="auto" w:fill="FFFFFF"/>
            <w:vAlign w:val="center"/>
          </w:tcPr>
          <w:p w14:paraId="1265B2D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76</w:t>
            </w:r>
          </w:p>
        </w:tc>
        <w:tc>
          <w:tcPr>
            <w:tcW w:w="0" w:type="auto"/>
            <w:shd w:val="clear" w:color="auto" w:fill="FFFFFF"/>
            <w:vAlign w:val="center"/>
          </w:tcPr>
          <w:p w14:paraId="628B1D9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60.8</w:t>
            </w:r>
          </w:p>
        </w:tc>
        <w:tc>
          <w:tcPr>
            <w:tcW w:w="2687" w:type="dxa"/>
            <w:shd w:val="clear" w:color="auto" w:fill="FFFFFF"/>
            <w:vAlign w:val="center"/>
          </w:tcPr>
          <w:p w14:paraId="0DFA7C1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1BD6CA45" w14:textId="77777777" w:rsidTr="00ED29DD">
        <w:trPr>
          <w:cantSplit/>
          <w:trHeight w:val="127"/>
          <w:jc w:val="center"/>
        </w:trPr>
        <w:tc>
          <w:tcPr>
            <w:tcW w:w="0" w:type="auto"/>
            <w:vMerge/>
            <w:tcBorders>
              <w:right w:val="nil"/>
            </w:tcBorders>
            <w:shd w:val="clear" w:color="auto" w:fill="E0E0E0"/>
            <w:vAlign w:val="center"/>
          </w:tcPr>
          <w:p w14:paraId="2F9A2F8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491E4F12" w14:textId="77777777" w:rsidR="00ED29DD" w:rsidRPr="00ED29DD" w:rsidRDefault="00ED29DD" w:rsidP="00ED29DD">
            <w:pPr>
              <w:spacing w:after="0" w:line="240" w:lineRule="auto"/>
              <w:jc w:val="center"/>
              <w:rPr>
                <w:rFonts w:ascii="Arial" w:eastAsia="Calibri" w:hAnsi="Arial" w:cs="Arial"/>
                <w:sz w:val="18"/>
                <w:szCs w:val="18"/>
                <w:rtl/>
                <w:lang w:bidi="ar-IQ"/>
              </w:rPr>
            </w:pPr>
            <w:r w:rsidRPr="00ED29DD">
              <w:rPr>
                <w:rFonts w:ascii="Arial" w:eastAsia="Calibri" w:hAnsi="Arial" w:cs="Arial"/>
                <w:sz w:val="18"/>
                <w:szCs w:val="18"/>
              </w:rPr>
              <w:t>Do not agree</w:t>
            </w:r>
          </w:p>
        </w:tc>
        <w:tc>
          <w:tcPr>
            <w:tcW w:w="0" w:type="auto"/>
            <w:shd w:val="clear" w:color="auto" w:fill="FFFFFF"/>
            <w:vAlign w:val="center"/>
          </w:tcPr>
          <w:p w14:paraId="2ACC372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44</w:t>
            </w:r>
          </w:p>
        </w:tc>
        <w:tc>
          <w:tcPr>
            <w:tcW w:w="0" w:type="auto"/>
            <w:shd w:val="clear" w:color="auto" w:fill="FFFFFF"/>
            <w:vAlign w:val="center"/>
          </w:tcPr>
          <w:p w14:paraId="776C0C2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35.2</w:t>
            </w:r>
          </w:p>
        </w:tc>
        <w:tc>
          <w:tcPr>
            <w:tcW w:w="2687" w:type="dxa"/>
            <w:shd w:val="clear" w:color="auto" w:fill="FFFFFF"/>
            <w:vAlign w:val="center"/>
          </w:tcPr>
          <w:p w14:paraId="071A6D1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4A7B3B32" w14:textId="77777777" w:rsidTr="00ED29DD">
        <w:trPr>
          <w:cantSplit/>
          <w:trHeight w:val="60"/>
          <w:jc w:val="center"/>
        </w:trPr>
        <w:tc>
          <w:tcPr>
            <w:tcW w:w="0" w:type="auto"/>
            <w:vMerge/>
            <w:tcBorders>
              <w:right w:val="nil"/>
            </w:tcBorders>
            <w:shd w:val="clear" w:color="auto" w:fill="E0E0E0"/>
            <w:vAlign w:val="center"/>
          </w:tcPr>
          <w:p w14:paraId="1A1A692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024187FE" w14:textId="77777777" w:rsidR="00ED29DD" w:rsidRPr="00ED29DD" w:rsidRDefault="00ED29DD" w:rsidP="00ED29DD">
            <w:pPr>
              <w:spacing w:after="0" w:line="240" w:lineRule="auto"/>
              <w:jc w:val="center"/>
              <w:rPr>
                <w:rFonts w:ascii="Arial" w:eastAsia="Calibri" w:hAnsi="Arial" w:cs="Arial"/>
                <w:sz w:val="18"/>
                <w:szCs w:val="18"/>
                <w:rtl/>
                <w:lang w:bidi="ar-IQ"/>
              </w:rPr>
            </w:pPr>
            <w:r w:rsidRPr="00ED29DD">
              <w:rPr>
                <w:rFonts w:ascii="Arial" w:eastAsia="Calibri" w:hAnsi="Arial" w:cs="Arial"/>
                <w:sz w:val="18"/>
                <w:szCs w:val="18"/>
              </w:rPr>
              <w:t>Allied</w:t>
            </w:r>
          </w:p>
        </w:tc>
        <w:tc>
          <w:tcPr>
            <w:tcW w:w="0" w:type="auto"/>
            <w:shd w:val="clear" w:color="auto" w:fill="FFFFFF"/>
            <w:vAlign w:val="center"/>
          </w:tcPr>
          <w:p w14:paraId="270AC7E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w:t>
            </w:r>
          </w:p>
        </w:tc>
        <w:tc>
          <w:tcPr>
            <w:tcW w:w="0" w:type="auto"/>
            <w:shd w:val="clear" w:color="auto" w:fill="FFFFFF"/>
            <w:vAlign w:val="center"/>
          </w:tcPr>
          <w:p w14:paraId="63A4D93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4.0</w:t>
            </w:r>
          </w:p>
        </w:tc>
        <w:tc>
          <w:tcPr>
            <w:tcW w:w="2687" w:type="dxa"/>
            <w:shd w:val="clear" w:color="auto" w:fill="FFFFFF"/>
            <w:vAlign w:val="center"/>
          </w:tcPr>
          <w:p w14:paraId="462D149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Positive</w:t>
            </w:r>
          </w:p>
        </w:tc>
      </w:tr>
      <w:tr w:rsidR="00ED29DD" w:rsidRPr="00ED29DD" w14:paraId="70DCC284" w14:textId="77777777" w:rsidTr="00ED29DD">
        <w:trPr>
          <w:cantSplit/>
          <w:trHeight w:val="127"/>
          <w:jc w:val="center"/>
        </w:trPr>
        <w:tc>
          <w:tcPr>
            <w:tcW w:w="7422" w:type="dxa"/>
            <w:gridSpan w:val="5"/>
            <w:shd w:val="clear" w:color="auto" w:fill="F2DBDB"/>
            <w:vAlign w:val="center"/>
          </w:tcPr>
          <w:p w14:paraId="749AC74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I do believe that high radiation dose leads to cancer</w:t>
            </w:r>
          </w:p>
        </w:tc>
      </w:tr>
      <w:tr w:rsidR="00ED29DD" w:rsidRPr="00ED29DD" w14:paraId="1B37E05D" w14:textId="77777777" w:rsidTr="00ED29DD">
        <w:trPr>
          <w:cantSplit/>
          <w:trHeight w:val="127"/>
          <w:jc w:val="center"/>
        </w:trPr>
        <w:tc>
          <w:tcPr>
            <w:tcW w:w="0" w:type="auto"/>
            <w:vMerge w:val="restart"/>
            <w:tcBorders>
              <w:right w:val="nil"/>
            </w:tcBorders>
            <w:shd w:val="clear" w:color="auto" w:fill="E0E0E0"/>
            <w:vAlign w:val="center"/>
          </w:tcPr>
          <w:p w14:paraId="601F315F"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27B5E74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Agree</w:t>
            </w:r>
          </w:p>
        </w:tc>
        <w:tc>
          <w:tcPr>
            <w:tcW w:w="0" w:type="auto"/>
            <w:shd w:val="clear" w:color="auto" w:fill="FFFFFF"/>
            <w:vAlign w:val="center"/>
          </w:tcPr>
          <w:p w14:paraId="08753EA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89</w:t>
            </w:r>
          </w:p>
        </w:tc>
        <w:tc>
          <w:tcPr>
            <w:tcW w:w="0" w:type="auto"/>
            <w:shd w:val="clear" w:color="auto" w:fill="FFFFFF"/>
            <w:vAlign w:val="center"/>
          </w:tcPr>
          <w:p w14:paraId="14F102D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71.2</w:t>
            </w:r>
          </w:p>
        </w:tc>
        <w:tc>
          <w:tcPr>
            <w:tcW w:w="2687" w:type="dxa"/>
            <w:shd w:val="clear" w:color="auto" w:fill="FFFFFF"/>
            <w:vAlign w:val="center"/>
          </w:tcPr>
          <w:p w14:paraId="7D0746E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Positive</w:t>
            </w:r>
          </w:p>
        </w:tc>
      </w:tr>
      <w:tr w:rsidR="00ED29DD" w:rsidRPr="00ED29DD" w14:paraId="5F505B70" w14:textId="77777777" w:rsidTr="00ED29DD">
        <w:trPr>
          <w:cantSplit/>
          <w:trHeight w:val="127"/>
          <w:jc w:val="center"/>
        </w:trPr>
        <w:tc>
          <w:tcPr>
            <w:tcW w:w="0" w:type="auto"/>
            <w:vMerge/>
            <w:tcBorders>
              <w:right w:val="nil"/>
            </w:tcBorders>
            <w:shd w:val="clear" w:color="auto" w:fill="E0E0E0"/>
            <w:vAlign w:val="center"/>
          </w:tcPr>
          <w:p w14:paraId="49A71E89"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2B4B43F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 not agree</w:t>
            </w:r>
          </w:p>
        </w:tc>
        <w:tc>
          <w:tcPr>
            <w:tcW w:w="0" w:type="auto"/>
            <w:shd w:val="clear" w:color="auto" w:fill="FFFFFF"/>
            <w:vAlign w:val="center"/>
          </w:tcPr>
          <w:p w14:paraId="017A23A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24</w:t>
            </w:r>
          </w:p>
        </w:tc>
        <w:tc>
          <w:tcPr>
            <w:tcW w:w="0" w:type="auto"/>
            <w:shd w:val="clear" w:color="auto" w:fill="FFFFFF"/>
            <w:vAlign w:val="center"/>
          </w:tcPr>
          <w:p w14:paraId="45B7ADB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19.2</w:t>
            </w:r>
          </w:p>
        </w:tc>
        <w:tc>
          <w:tcPr>
            <w:tcW w:w="2687" w:type="dxa"/>
            <w:shd w:val="clear" w:color="auto" w:fill="FFFFFF"/>
            <w:vAlign w:val="center"/>
          </w:tcPr>
          <w:p w14:paraId="329027B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2AAF8C27" w14:textId="77777777" w:rsidTr="00ED29DD">
        <w:trPr>
          <w:cantSplit/>
          <w:trHeight w:val="127"/>
          <w:jc w:val="center"/>
        </w:trPr>
        <w:tc>
          <w:tcPr>
            <w:tcW w:w="0" w:type="auto"/>
            <w:vMerge/>
            <w:tcBorders>
              <w:right w:val="nil"/>
            </w:tcBorders>
            <w:shd w:val="clear" w:color="auto" w:fill="E0E0E0"/>
            <w:vAlign w:val="center"/>
          </w:tcPr>
          <w:p w14:paraId="28D0CE3A"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6D84482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Allied</w:t>
            </w:r>
          </w:p>
        </w:tc>
        <w:tc>
          <w:tcPr>
            <w:tcW w:w="0" w:type="auto"/>
            <w:shd w:val="clear" w:color="auto" w:fill="FFFFFF"/>
            <w:vAlign w:val="center"/>
          </w:tcPr>
          <w:p w14:paraId="06D206F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w:t>
            </w:r>
          </w:p>
        </w:tc>
        <w:tc>
          <w:tcPr>
            <w:tcW w:w="0" w:type="auto"/>
            <w:shd w:val="clear" w:color="auto" w:fill="FFFFFF"/>
            <w:vAlign w:val="center"/>
          </w:tcPr>
          <w:p w14:paraId="426328E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9.6</w:t>
            </w:r>
          </w:p>
        </w:tc>
        <w:tc>
          <w:tcPr>
            <w:tcW w:w="2687" w:type="dxa"/>
            <w:shd w:val="clear" w:color="auto" w:fill="FFFFFF"/>
            <w:vAlign w:val="center"/>
          </w:tcPr>
          <w:p w14:paraId="7124C53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48CDFBE6" w14:textId="77777777" w:rsidTr="00ED29DD">
        <w:trPr>
          <w:cantSplit/>
          <w:trHeight w:val="127"/>
          <w:jc w:val="center"/>
        </w:trPr>
        <w:tc>
          <w:tcPr>
            <w:tcW w:w="7422" w:type="dxa"/>
            <w:gridSpan w:val="5"/>
            <w:shd w:val="clear" w:color="auto" w:fill="F2DBDB"/>
            <w:vAlign w:val="center"/>
          </w:tcPr>
          <w:p w14:paraId="2BA089A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I feel it is important to join training course(s) about radiation hazards</w:t>
            </w:r>
          </w:p>
        </w:tc>
      </w:tr>
      <w:tr w:rsidR="00ED29DD" w:rsidRPr="00ED29DD" w14:paraId="4B614408" w14:textId="77777777" w:rsidTr="00ED29DD">
        <w:trPr>
          <w:cantSplit/>
          <w:trHeight w:val="127"/>
          <w:jc w:val="center"/>
        </w:trPr>
        <w:tc>
          <w:tcPr>
            <w:tcW w:w="0" w:type="auto"/>
            <w:vMerge w:val="restart"/>
            <w:tcBorders>
              <w:right w:val="nil"/>
            </w:tcBorders>
            <w:shd w:val="clear" w:color="auto" w:fill="E0E0E0"/>
            <w:vAlign w:val="center"/>
          </w:tcPr>
          <w:p w14:paraId="214588CA"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039D65E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Agree</w:t>
            </w:r>
          </w:p>
        </w:tc>
        <w:tc>
          <w:tcPr>
            <w:tcW w:w="0" w:type="auto"/>
            <w:shd w:val="clear" w:color="auto" w:fill="FFFFFF"/>
            <w:vAlign w:val="center"/>
          </w:tcPr>
          <w:p w14:paraId="485A40E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119</w:t>
            </w:r>
          </w:p>
        </w:tc>
        <w:tc>
          <w:tcPr>
            <w:tcW w:w="0" w:type="auto"/>
            <w:shd w:val="clear" w:color="auto" w:fill="FFFFFF"/>
            <w:vAlign w:val="center"/>
          </w:tcPr>
          <w:p w14:paraId="4979BC4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95.2</w:t>
            </w:r>
          </w:p>
        </w:tc>
        <w:tc>
          <w:tcPr>
            <w:tcW w:w="2687" w:type="dxa"/>
            <w:shd w:val="clear" w:color="auto" w:fill="FFFFFF"/>
            <w:vAlign w:val="center"/>
          </w:tcPr>
          <w:p w14:paraId="5E38FD7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Positive</w:t>
            </w:r>
          </w:p>
        </w:tc>
      </w:tr>
      <w:tr w:rsidR="00ED29DD" w:rsidRPr="00ED29DD" w14:paraId="4431247C" w14:textId="77777777" w:rsidTr="00ED29DD">
        <w:trPr>
          <w:cantSplit/>
          <w:trHeight w:val="127"/>
          <w:jc w:val="center"/>
        </w:trPr>
        <w:tc>
          <w:tcPr>
            <w:tcW w:w="0" w:type="auto"/>
            <w:vMerge/>
            <w:tcBorders>
              <w:right w:val="nil"/>
            </w:tcBorders>
            <w:shd w:val="clear" w:color="auto" w:fill="E0E0E0"/>
            <w:vAlign w:val="center"/>
          </w:tcPr>
          <w:p w14:paraId="6D7BB36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3D9E881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 not agree</w:t>
            </w:r>
          </w:p>
        </w:tc>
        <w:tc>
          <w:tcPr>
            <w:tcW w:w="0" w:type="auto"/>
            <w:shd w:val="clear" w:color="auto" w:fill="FFFFFF"/>
            <w:vAlign w:val="center"/>
          </w:tcPr>
          <w:p w14:paraId="05D7454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w:t>
            </w:r>
          </w:p>
        </w:tc>
        <w:tc>
          <w:tcPr>
            <w:tcW w:w="0" w:type="auto"/>
            <w:shd w:val="clear" w:color="auto" w:fill="FFFFFF"/>
            <w:vAlign w:val="center"/>
          </w:tcPr>
          <w:p w14:paraId="2E8A733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0.8</w:t>
            </w:r>
          </w:p>
        </w:tc>
        <w:tc>
          <w:tcPr>
            <w:tcW w:w="2687" w:type="dxa"/>
            <w:shd w:val="clear" w:color="auto" w:fill="FFFFFF"/>
            <w:vAlign w:val="center"/>
          </w:tcPr>
          <w:p w14:paraId="1073C3F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525EE17B" w14:textId="77777777" w:rsidTr="00ED29DD">
        <w:trPr>
          <w:cantSplit/>
          <w:trHeight w:val="127"/>
          <w:jc w:val="center"/>
        </w:trPr>
        <w:tc>
          <w:tcPr>
            <w:tcW w:w="0" w:type="auto"/>
            <w:vMerge/>
            <w:tcBorders>
              <w:right w:val="nil"/>
            </w:tcBorders>
            <w:shd w:val="clear" w:color="auto" w:fill="E0E0E0"/>
            <w:vAlign w:val="center"/>
          </w:tcPr>
          <w:p w14:paraId="2C516F6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4B2BB1C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Allied</w:t>
            </w:r>
          </w:p>
        </w:tc>
        <w:tc>
          <w:tcPr>
            <w:tcW w:w="0" w:type="auto"/>
            <w:shd w:val="clear" w:color="auto" w:fill="FFFFFF"/>
            <w:vAlign w:val="center"/>
          </w:tcPr>
          <w:p w14:paraId="664F5C8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w:t>
            </w:r>
          </w:p>
        </w:tc>
        <w:tc>
          <w:tcPr>
            <w:tcW w:w="0" w:type="auto"/>
            <w:shd w:val="clear" w:color="auto" w:fill="FFFFFF"/>
            <w:vAlign w:val="center"/>
          </w:tcPr>
          <w:p w14:paraId="0D9DAD5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4.0</w:t>
            </w:r>
          </w:p>
        </w:tc>
        <w:tc>
          <w:tcPr>
            <w:tcW w:w="2687" w:type="dxa"/>
            <w:shd w:val="clear" w:color="auto" w:fill="FFFFFF"/>
            <w:vAlign w:val="center"/>
          </w:tcPr>
          <w:p w14:paraId="750EC31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349E16C3" w14:textId="77777777" w:rsidTr="00ED29DD">
        <w:trPr>
          <w:cantSplit/>
          <w:trHeight w:val="127"/>
          <w:jc w:val="center"/>
        </w:trPr>
        <w:tc>
          <w:tcPr>
            <w:tcW w:w="7422" w:type="dxa"/>
            <w:gridSpan w:val="5"/>
            <w:shd w:val="clear" w:color="auto" w:fill="F2DBDB"/>
            <w:vAlign w:val="center"/>
          </w:tcPr>
          <w:p w14:paraId="1CFD186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You feel that your ideas about ionizing radiation related risks are sufficient</w:t>
            </w:r>
          </w:p>
        </w:tc>
      </w:tr>
      <w:tr w:rsidR="00ED29DD" w:rsidRPr="00ED29DD" w14:paraId="6BD43405" w14:textId="77777777" w:rsidTr="00ED29DD">
        <w:trPr>
          <w:cantSplit/>
          <w:trHeight w:val="127"/>
          <w:jc w:val="center"/>
        </w:trPr>
        <w:tc>
          <w:tcPr>
            <w:tcW w:w="0" w:type="auto"/>
            <w:vMerge w:val="restart"/>
            <w:tcBorders>
              <w:right w:val="nil"/>
            </w:tcBorders>
            <w:shd w:val="clear" w:color="auto" w:fill="E0E0E0"/>
            <w:vAlign w:val="center"/>
          </w:tcPr>
          <w:p w14:paraId="2FDC0D8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27FFFA5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Agree</w:t>
            </w:r>
          </w:p>
        </w:tc>
        <w:tc>
          <w:tcPr>
            <w:tcW w:w="0" w:type="auto"/>
            <w:shd w:val="clear" w:color="auto" w:fill="FFFFFF"/>
            <w:vAlign w:val="center"/>
          </w:tcPr>
          <w:p w14:paraId="2232BC1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72</w:t>
            </w:r>
          </w:p>
        </w:tc>
        <w:tc>
          <w:tcPr>
            <w:tcW w:w="0" w:type="auto"/>
            <w:shd w:val="clear" w:color="auto" w:fill="FFFFFF"/>
            <w:vAlign w:val="center"/>
          </w:tcPr>
          <w:p w14:paraId="0F66567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57.6</w:t>
            </w:r>
          </w:p>
        </w:tc>
        <w:tc>
          <w:tcPr>
            <w:tcW w:w="2687" w:type="dxa"/>
            <w:shd w:val="clear" w:color="auto" w:fill="FFFFFF"/>
            <w:vAlign w:val="center"/>
          </w:tcPr>
          <w:p w14:paraId="6410994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35BE468B" w14:textId="77777777" w:rsidTr="00ED29DD">
        <w:trPr>
          <w:cantSplit/>
          <w:trHeight w:val="127"/>
          <w:jc w:val="center"/>
        </w:trPr>
        <w:tc>
          <w:tcPr>
            <w:tcW w:w="0" w:type="auto"/>
            <w:vMerge/>
            <w:tcBorders>
              <w:right w:val="nil"/>
            </w:tcBorders>
            <w:shd w:val="clear" w:color="auto" w:fill="E0E0E0"/>
            <w:vAlign w:val="center"/>
          </w:tcPr>
          <w:p w14:paraId="46DC82C0"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1490DEF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 not agree</w:t>
            </w:r>
          </w:p>
        </w:tc>
        <w:tc>
          <w:tcPr>
            <w:tcW w:w="0" w:type="auto"/>
            <w:shd w:val="clear" w:color="auto" w:fill="FFFFFF"/>
            <w:vAlign w:val="center"/>
          </w:tcPr>
          <w:p w14:paraId="14C73E3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43</w:t>
            </w:r>
          </w:p>
        </w:tc>
        <w:tc>
          <w:tcPr>
            <w:tcW w:w="0" w:type="auto"/>
            <w:shd w:val="clear" w:color="auto" w:fill="FFFFFF"/>
            <w:vAlign w:val="center"/>
          </w:tcPr>
          <w:p w14:paraId="3AAAA79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34.4</w:t>
            </w:r>
          </w:p>
        </w:tc>
        <w:tc>
          <w:tcPr>
            <w:tcW w:w="2687" w:type="dxa"/>
            <w:shd w:val="clear" w:color="auto" w:fill="FFFFFF"/>
            <w:vAlign w:val="center"/>
          </w:tcPr>
          <w:p w14:paraId="3FEB022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Positive</w:t>
            </w:r>
          </w:p>
        </w:tc>
      </w:tr>
      <w:tr w:rsidR="00ED29DD" w:rsidRPr="00ED29DD" w14:paraId="73AFE736" w14:textId="77777777" w:rsidTr="00ED29DD">
        <w:trPr>
          <w:cantSplit/>
          <w:trHeight w:val="127"/>
          <w:jc w:val="center"/>
        </w:trPr>
        <w:tc>
          <w:tcPr>
            <w:tcW w:w="0" w:type="auto"/>
            <w:vMerge/>
            <w:tcBorders>
              <w:right w:val="nil"/>
            </w:tcBorders>
            <w:shd w:val="clear" w:color="auto" w:fill="E0E0E0"/>
            <w:vAlign w:val="center"/>
          </w:tcPr>
          <w:p w14:paraId="5FA51B0F"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5C0C031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Allied</w:t>
            </w:r>
          </w:p>
        </w:tc>
        <w:tc>
          <w:tcPr>
            <w:tcW w:w="0" w:type="auto"/>
            <w:shd w:val="clear" w:color="auto" w:fill="FFFFFF"/>
            <w:vAlign w:val="center"/>
          </w:tcPr>
          <w:p w14:paraId="53E0424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w:t>
            </w:r>
          </w:p>
        </w:tc>
        <w:tc>
          <w:tcPr>
            <w:tcW w:w="0" w:type="auto"/>
            <w:shd w:val="clear" w:color="auto" w:fill="FFFFFF"/>
            <w:vAlign w:val="center"/>
          </w:tcPr>
          <w:p w14:paraId="5D5AA5D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8.0</w:t>
            </w:r>
          </w:p>
        </w:tc>
        <w:tc>
          <w:tcPr>
            <w:tcW w:w="2687" w:type="dxa"/>
            <w:shd w:val="clear" w:color="auto" w:fill="FFFFFF"/>
            <w:vAlign w:val="center"/>
          </w:tcPr>
          <w:p w14:paraId="7998BDA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1B326EB7" w14:textId="77777777" w:rsidTr="00ED29DD">
        <w:trPr>
          <w:cantSplit/>
          <w:trHeight w:val="127"/>
          <w:jc w:val="center"/>
        </w:trPr>
        <w:tc>
          <w:tcPr>
            <w:tcW w:w="7422" w:type="dxa"/>
            <w:gridSpan w:val="5"/>
            <w:shd w:val="clear" w:color="auto" w:fill="F2DBDB"/>
            <w:vAlign w:val="center"/>
          </w:tcPr>
          <w:p w14:paraId="3E45EA1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You feel that you have good ideas about personal protective devices</w:t>
            </w:r>
          </w:p>
        </w:tc>
      </w:tr>
      <w:tr w:rsidR="00ED29DD" w:rsidRPr="00ED29DD" w14:paraId="57B95E5D" w14:textId="77777777" w:rsidTr="00ED29DD">
        <w:trPr>
          <w:cantSplit/>
          <w:trHeight w:val="127"/>
          <w:jc w:val="center"/>
        </w:trPr>
        <w:tc>
          <w:tcPr>
            <w:tcW w:w="0" w:type="auto"/>
            <w:vMerge w:val="restart"/>
            <w:tcBorders>
              <w:right w:val="nil"/>
            </w:tcBorders>
            <w:shd w:val="clear" w:color="auto" w:fill="E0E0E0"/>
            <w:vAlign w:val="center"/>
          </w:tcPr>
          <w:p w14:paraId="78CE2DB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18BC60A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Agree</w:t>
            </w:r>
          </w:p>
        </w:tc>
        <w:tc>
          <w:tcPr>
            <w:tcW w:w="0" w:type="auto"/>
            <w:shd w:val="clear" w:color="auto" w:fill="FFFFFF"/>
            <w:vAlign w:val="center"/>
          </w:tcPr>
          <w:p w14:paraId="0DD5CAA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69</w:t>
            </w:r>
          </w:p>
        </w:tc>
        <w:tc>
          <w:tcPr>
            <w:tcW w:w="0" w:type="auto"/>
            <w:shd w:val="clear" w:color="auto" w:fill="FFFFFF"/>
            <w:vAlign w:val="center"/>
          </w:tcPr>
          <w:p w14:paraId="5DCC418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55.2</w:t>
            </w:r>
          </w:p>
        </w:tc>
        <w:tc>
          <w:tcPr>
            <w:tcW w:w="2687" w:type="dxa"/>
            <w:shd w:val="clear" w:color="auto" w:fill="FFFFFF"/>
            <w:vAlign w:val="center"/>
          </w:tcPr>
          <w:p w14:paraId="7FFAE89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Positive</w:t>
            </w:r>
          </w:p>
        </w:tc>
      </w:tr>
      <w:tr w:rsidR="00ED29DD" w:rsidRPr="00ED29DD" w14:paraId="6AB13D37" w14:textId="77777777" w:rsidTr="00ED29DD">
        <w:trPr>
          <w:cantSplit/>
          <w:trHeight w:val="127"/>
          <w:jc w:val="center"/>
        </w:trPr>
        <w:tc>
          <w:tcPr>
            <w:tcW w:w="0" w:type="auto"/>
            <w:vMerge/>
            <w:tcBorders>
              <w:right w:val="nil"/>
            </w:tcBorders>
            <w:shd w:val="clear" w:color="auto" w:fill="E0E0E0"/>
            <w:vAlign w:val="center"/>
          </w:tcPr>
          <w:p w14:paraId="7D660580"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4DEDF90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 not agree</w:t>
            </w:r>
          </w:p>
        </w:tc>
        <w:tc>
          <w:tcPr>
            <w:tcW w:w="0" w:type="auto"/>
            <w:shd w:val="clear" w:color="auto" w:fill="FFFFFF"/>
            <w:vAlign w:val="center"/>
          </w:tcPr>
          <w:p w14:paraId="3D7799B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49</w:t>
            </w:r>
          </w:p>
        </w:tc>
        <w:tc>
          <w:tcPr>
            <w:tcW w:w="0" w:type="auto"/>
            <w:shd w:val="clear" w:color="auto" w:fill="FFFFFF"/>
            <w:vAlign w:val="center"/>
          </w:tcPr>
          <w:p w14:paraId="305124A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39.2</w:t>
            </w:r>
          </w:p>
        </w:tc>
        <w:tc>
          <w:tcPr>
            <w:tcW w:w="2687" w:type="dxa"/>
            <w:shd w:val="clear" w:color="auto" w:fill="FFFFFF"/>
            <w:vAlign w:val="center"/>
          </w:tcPr>
          <w:p w14:paraId="33F8CBD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62B6AF11" w14:textId="77777777" w:rsidTr="00ED29DD">
        <w:trPr>
          <w:cantSplit/>
          <w:trHeight w:val="127"/>
          <w:jc w:val="center"/>
        </w:trPr>
        <w:tc>
          <w:tcPr>
            <w:tcW w:w="0" w:type="auto"/>
            <w:vMerge/>
            <w:tcBorders>
              <w:right w:val="nil"/>
            </w:tcBorders>
            <w:shd w:val="clear" w:color="auto" w:fill="E0E0E0"/>
            <w:vAlign w:val="center"/>
          </w:tcPr>
          <w:p w14:paraId="2C864AB6"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36ECF8E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Allied</w:t>
            </w:r>
          </w:p>
        </w:tc>
        <w:tc>
          <w:tcPr>
            <w:tcW w:w="0" w:type="auto"/>
            <w:shd w:val="clear" w:color="auto" w:fill="FFFFFF"/>
            <w:vAlign w:val="center"/>
          </w:tcPr>
          <w:p w14:paraId="3C15155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w:t>
            </w:r>
          </w:p>
        </w:tc>
        <w:tc>
          <w:tcPr>
            <w:tcW w:w="0" w:type="auto"/>
            <w:shd w:val="clear" w:color="auto" w:fill="FFFFFF"/>
            <w:vAlign w:val="center"/>
          </w:tcPr>
          <w:p w14:paraId="0FDFEA7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5.6</w:t>
            </w:r>
          </w:p>
        </w:tc>
        <w:tc>
          <w:tcPr>
            <w:tcW w:w="2687" w:type="dxa"/>
            <w:shd w:val="clear" w:color="auto" w:fill="FFFFFF"/>
            <w:vAlign w:val="center"/>
          </w:tcPr>
          <w:p w14:paraId="1C32C4D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2E09767C" w14:textId="77777777" w:rsidTr="00ED29DD">
        <w:trPr>
          <w:cantSplit/>
          <w:trHeight w:val="127"/>
          <w:jc w:val="center"/>
        </w:trPr>
        <w:tc>
          <w:tcPr>
            <w:tcW w:w="7422" w:type="dxa"/>
            <w:gridSpan w:val="5"/>
            <w:shd w:val="clear" w:color="auto" w:fill="F2DBDB"/>
            <w:vAlign w:val="center"/>
          </w:tcPr>
          <w:p w14:paraId="1567112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In your opinion, how hazardous is radiation to your body</w:t>
            </w:r>
          </w:p>
        </w:tc>
      </w:tr>
      <w:tr w:rsidR="00ED29DD" w:rsidRPr="00ED29DD" w14:paraId="71F257F8" w14:textId="77777777" w:rsidTr="00ED29DD">
        <w:trPr>
          <w:cantSplit/>
          <w:trHeight w:val="127"/>
          <w:jc w:val="center"/>
        </w:trPr>
        <w:tc>
          <w:tcPr>
            <w:tcW w:w="0" w:type="auto"/>
            <w:vMerge w:val="restart"/>
            <w:tcBorders>
              <w:right w:val="nil"/>
            </w:tcBorders>
            <w:shd w:val="clear" w:color="auto" w:fill="E0E0E0"/>
            <w:vAlign w:val="center"/>
          </w:tcPr>
          <w:p w14:paraId="3C1335CF"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480419F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Hazardous</w:t>
            </w:r>
          </w:p>
        </w:tc>
        <w:tc>
          <w:tcPr>
            <w:tcW w:w="0" w:type="auto"/>
            <w:shd w:val="clear" w:color="auto" w:fill="FFFFFF"/>
            <w:vAlign w:val="center"/>
          </w:tcPr>
          <w:p w14:paraId="60651BC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103</w:t>
            </w:r>
          </w:p>
        </w:tc>
        <w:tc>
          <w:tcPr>
            <w:tcW w:w="0" w:type="auto"/>
            <w:shd w:val="clear" w:color="auto" w:fill="FFFFFF"/>
            <w:vAlign w:val="center"/>
          </w:tcPr>
          <w:p w14:paraId="21E7959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82.4</w:t>
            </w:r>
          </w:p>
        </w:tc>
        <w:tc>
          <w:tcPr>
            <w:tcW w:w="2687" w:type="dxa"/>
            <w:shd w:val="clear" w:color="auto" w:fill="FFFFFF"/>
            <w:vAlign w:val="center"/>
          </w:tcPr>
          <w:p w14:paraId="4C624B5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Positive</w:t>
            </w:r>
          </w:p>
        </w:tc>
      </w:tr>
      <w:tr w:rsidR="00ED29DD" w:rsidRPr="00ED29DD" w14:paraId="1F5BEB04" w14:textId="77777777" w:rsidTr="00ED29DD">
        <w:trPr>
          <w:cantSplit/>
          <w:trHeight w:val="127"/>
          <w:jc w:val="center"/>
        </w:trPr>
        <w:tc>
          <w:tcPr>
            <w:tcW w:w="0" w:type="auto"/>
            <w:vMerge/>
            <w:tcBorders>
              <w:right w:val="nil"/>
            </w:tcBorders>
            <w:shd w:val="clear" w:color="auto" w:fill="E0E0E0"/>
            <w:vAlign w:val="center"/>
          </w:tcPr>
          <w:p w14:paraId="7925CAD6"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39E37CC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Not hazardous</w:t>
            </w:r>
          </w:p>
        </w:tc>
        <w:tc>
          <w:tcPr>
            <w:tcW w:w="0" w:type="auto"/>
            <w:shd w:val="clear" w:color="auto" w:fill="FFFFFF"/>
            <w:vAlign w:val="center"/>
          </w:tcPr>
          <w:p w14:paraId="67370D6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w:t>
            </w:r>
          </w:p>
        </w:tc>
        <w:tc>
          <w:tcPr>
            <w:tcW w:w="0" w:type="auto"/>
            <w:shd w:val="clear" w:color="auto" w:fill="FFFFFF"/>
            <w:vAlign w:val="center"/>
          </w:tcPr>
          <w:p w14:paraId="4609EED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8.8</w:t>
            </w:r>
          </w:p>
        </w:tc>
        <w:tc>
          <w:tcPr>
            <w:tcW w:w="2687" w:type="dxa"/>
            <w:shd w:val="clear" w:color="auto" w:fill="FFFFFF"/>
            <w:vAlign w:val="center"/>
          </w:tcPr>
          <w:p w14:paraId="061CF12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0D33624C" w14:textId="77777777" w:rsidTr="00ED29DD">
        <w:trPr>
          <w:cantSplit/>
          <w:trHeight w:val="127"/>
          <w:jc w:val="center"/>
        </w:trPr>
        <w:tc>
          <w:tcPr>
            <w:tcW w:w="0" w:type="auto"/>
            <w:vMerge/>
            <w:tcBorders>
              <w:right w:val="nil"/>
            </w:tcBorders>
            <w:shd w:val="clear" w:color="auto" w:fill="E0E0E0"/>
            <w:vAlign w:val="center"/>
          </w:tcPr>
          <w:p w14:paraId="2453B260"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tcBorders>
              <w:left w:val="nil"/>
            </w:tcBorders>
            <w:shd w:val="clear" w:color="auto" w:fill="F2F2F2"/>
            <w:vAlign w:val="center"/>
          </w:tcPr>
          <w:p w14:paraId="39EED00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Allied</w:t>
            </w:r>
          </w:p>
        </w:tc>
        <w:tc>
          <w:tcPr>
            <w:tcW w:w="0" w:type="auto"/>
            <w:shd w:val="clear" w:color="auto" w:fill="FFFFFF"/>
            <w:vAlign w:val="center"/>
          </w:tcPr>
          <w:p w14:paraId="19AED35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w:t>
            </w:r>
          </w:p>
        </w:tc>
        <w:tc>
          <w:tcPr>
            <w:tcW w:w="0" w:type="auto"/>
            <w:shd w:val="clear" w:color="auto" w:fill="FFFFFF"/>
            <w:vAlign w:val="center"/>
          </w:tcPr>
          <w:p w14:paraId="62EE78A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8.8</w:t>
            </w:r>
          </w:p>
        </w:tc>
        <w:tc>
          <w:tcPr>
            <w:tcW w:w="2687" w:type="dxa"/>
            <w:shd w:val="clear" w:color="auto" w:fill="FFFFFF"/>
            <w:vAlign w:val="center"/>
          </w:tcPr>
          <w:p w14:paraId="7198C7B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Negative</w:t>
            </w:r>
          </w:p>
        </w:tc>
      </w:tr>
      <w:tr w:rsidR="00ED29DD" w:rsidRPr="00ED29DD" w14:paraId="11BA7FDB" w14:textId="77777777" w:rsidTr="00ED29DD">
        <w:trPr>
          <w:cantSplit/>
          <w:trHeight w:val="50"/>
          <w:jc w:val="center"/>
        </w:trPr>
        <w:tc>
          <w:tcPr>
            <w:tcW w:w="0" w:type="auto"/>
            <w:gridSpan w:val="2"/>
            <w:shd w:val="clear" w:color="auto" w:fill="F2DBDB"/>
            <w:vAlign w:val="center"/>
          </w:tcPr>
          <w:p w14:paraId="074EBFC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Total</w:t>
            </w:r>
          </w:p>
        </w:tc>
        <w:tc>
          <w:tcPr>
            <w:tcW w:w="0" w:type="auto"/>
            <w:shd w:val="clear" w:color="auto" w:fill="F2DBDB"/>
            <w:vAlign w:val="center"/>
          </w:tcPr>
          <w:p w14:paraId="731FD15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125</w:t>
            </w:r>
          </w:p>
        </w:tc>
        <w:tc>
          <w:tcPr>
            <w:tcW w:w="0" w:type="auto"/>
            <w:shd w:val="clear" w:color="auto" w:fill="F2DBDB"/>
            <w:vAlign w:val="center"/>
          </w:tcPr>
          <w:p w14:paraId="26ADE7B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100.0</w:t>
            </w:r>
          </w:p>
        </w:tc>
        <w:tc>
          <w:tcPr>
            <w:tcW w:w="2687" w:type="dxa"/>
            <w:shd w:val="clear" w:color="auto" w:fill="F2DBDB"/>
            <w:vAlign w:val="center"/>
          </w:tcPr>
          <w:p w14:paraId="789F48D8" w14:textId="77777777" w:rsidR="00ED29DD" w:rsidRPr="00ED29DD" w:rsidRDefault="00ED29DD" w:rsidP="00ED29DD">
            <w:pPr>
              <w:spacing w:after="0" w:line="240" w:lineRule="auto"/>
              <w:jc w:val="center"/>
              <w:rPr>
                <w:rFonts w:ascii="Arial" w:eastAsia="Calibri" w:hAnsi="Arial" w:cs="Arial"/>
                <w:sz w:val="18"/>
                <w:szCs w:val="18"/>
              </w:rPr>
            </w:pPr>
          </w:p>
        </w:tc>
      </w:tr>
    </w:tbl>
    <w:p w14:paraId="3AC7B1ED" w14:textId="77777777" w:rsidR="00ED29DD" w:rsidRPr="00ED29DD" w:rsidRDefault="00ED29DD" w:rsidP="00ED29DD">
      <w:pPr>
        <w:jc w:val="both"/>
        <w:rPr>
          <w:rFonts w:ascii="Arial" w:eastAsia="Calibri" w:hAnsi="Arial" w:cs="Arial"/>
          <w:sz w:val="20"/>
          <w:szCs w:val="20"/>
        </w:rPr>
      </w:pPr>
    </w:p>
    <w:p w14:paraId="1A01A1DF" w14:textId="77777777" w:rsidR="00ED29DD" w:rsidRDefault="00ED29DD" w:rsidP="00ED29DD">
      <w:pPr>
        <w:jc w:val="both"/>
        <w:rPr>
          <w:rFonts w:ascii="Arial" w:eastAsia="Calibri" w:hAnsi="Arial" w:cs="Arial"/>
          <w:sz w:val="20"/>
          <w:szCs w:val="20"/>
          <w:rtl/>
        </w:rPr>
      </w:pPr>
      <w:r w:rsidRPr="00ED29DD">
        <w:rPr>
          <w:rFonts w:ascii="Arial" w:eastAsia="Calibri" w:hAnsi="Arial" w:cs="Arial"/>
          <w:sz w:val="20"/>
          <w:szCs w:val="20"/>
        </w:rPr>
        <w:t xml:space="preserve">Regarding the directions of attitude among the respondents, all of them had positive attitudes more than negative ones (Table 7). In about 96.8% of the </w:t>
      </w:r>
      <w:proofErr w:type="gramStart"/>
      <w:r w:rsidRPr="00ED29DD">
        <w:rPr>
          <w:rFonts w:ascii="Arial" w:eastAsia="Calibri" w:hAnsi="Arial" w:cs="Arial"/>
          <w:sz w:val="20"/>
          <w:szCs w:val="20"/>
        </w:rPr>
        <w:t>respondents</w:t>
      </w:r>
      <w:proofErr w:type="gramEnd"/>
      <w:r w:rsidRPr="00ED29DD">
        <w:rPr>
          <w:rFonts w:ascii="Arial" w:eastAsia="Calibri" w:hAnsi="Arial" w:cs="Arial"/>
          <w:sz w:val="20"/>
          <w:szCs w:val="20"/>
        </w:rPr>
        <w:t xml:space="preserve"> attitudes were positive.</w:t>
      </w:r>
    </w:p>
    <w:p w14:paraId="4BABBA82" w14:textId="77777777" w:rsidR="00155071" w:rsidRDefault="00155071" w:rsidP="00ED29DD">
      <w:pPr>
        <w:jc w:val="both"/>
        <w:rPr>
          <w:rFonts w:ascii="Arial" w:eastAsia="Calibri" w:hAnsi="Arial" w:cs="Arial"/>
          <w:sz w:val="20"/>
          <w:szCs w:val="20"/>
          <w:rtl/>
        </w:rPr>
      </w:pPr>
    </w:p>
    <w:p w14:paraId="161EE68B" w14:textId="77777777" w:rsidR="00155071" w:rsidRPr="00ED29DD" w:rsidRDefault="00155071" w:rsidP="00ED29DD">
      <w:pPr>
        <w:jc w:val="both"/>
        <w:rPr>
          <w:rFonts w:ascii="Arial" w:eastAsia="Calibri" w:hAnsi="Arial" w:cs="Arial"/>
          <w:sz w:val="20"/>
          <w:szCs w:val="20"/>
        </w:rPr>
      </w:pPr>
    </w:p>
    <w:p w14:paraId="3A7F29C1"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41" w:name="_Toc145044453"/>
      <w:bookmarkStart w:id="42" w:name="_Toc145200189"/>
      <w:r w:rsidRPr="00ED29DD">
        <w:rPr>
          <w:rFonts w:ascii="Arial" w:eastAsia="Calibri" w:hAnsi="Arial" w:cs="Arial"/>
          <w:b/>
          <w:bCs/>
          <w:sz w:val="20"/>
          <w:szCs w:val="20"/>
        </w:rPr>
        <w:lastRenderedPageBreak/>
        <w:t>Table (3.7):</w:t>
      </w:r>
      <w:r w:rsidRPr="00ED29DD">
        <w:rPr>
          <w:rFonts w:ascii="Arial" w:eastAsia="Calibri" w:hAnsi="Arial" w:cs="Arial"/>
          <w:i/>
          <w:iCs/>
          <w:sz w:val="20"/>
          <w:szCs w:val="20"/>
        </w:rPr>
        <w:t xml:space="preserve"> </w:t>
      </w:r>
      <w:r w:rsidRPr="00ED29DD">
        <w:rPr>
          <w:rFonts w:ascii="Arial" w:eastAsia="Calibri" w:hAnsi="Arial" w:cs="Arial"/>
          <w:sz w:val="20"/>
          <w:szCs w:val="20"/>
        </w:rPr>
        <w:t>Distribution of attitude directions of the study population</w:t>
      </w:r>
      <w:bookmarkEnd w:id="41"/>
      <w:bookmarkEnd w:id="42"/>
    </w:p>
    <w:tbl>
      <w:tblPr>
        <w:tblW w:w="6255"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702"/>
        <w:gridCol w:w="1430"/>
        <w:gridCol w:w="1123"/>
      </w:tblGrid>
      <w:tr w:rsidR="00ED29DD" w:rsidRPr="00ED29DD" w14:paraId="6D6A8765" w14:textId="77777777" w:rsidTr="00ED29DD">
        <w:trPr>
          <w:trHeight w:val="285"/>
          <w:jc w:val="center"/>
        </w:trPr>
        <w:tc>
          <w:tcPr>
            <w:tcW w:w="3702" w:type="dxa"/>
            <w:shd w:val="clear" w:color="auto" w:fill="F2DBDB"/>
            <w:vAlign w:val="center"/>
          </w:tcPr>
          <w:p w14:paraId="3B71A0F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Level of positive attitudes</w:t>
            </w:r>
          </w:p>
        </w:tc>
        <w:tc>
          <w:tcPr>
            <w:tcW w:w="1430" w:type="dxa"/>
            <w:shd w:val="clear" w:color="auto" w:fill="F2DBDB"/>
            <w:noWrap/>
            <w:vAlign w:val="center"/>
          </w:tcPr>
          <w:p w14:paraId="1139D58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Frequency</w:t>
            </w:r>
          </w:p>
        </w:tc>
        <w:tc>
          <w:tcPr>
            <w:tcW w:w="1123" w:type="dxa"/>
            <w:shd w:val="clear" w:color="auto" w:fill="F2DBDB"/>
            <w:noWrap/>
            <w:vAlign w:val="center"/>
          </w:tcPr>
          <w:p w14:paraId="72C0E6F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Percent</w:t>
            </w:r>
          </w:p>
        </w:tc>
      </w:tr>
      <w:tr w:rsidR="00ED29DD" w:rsidRPr="00ED29DD" w14:paraId="4E7262BE" w14:textId="77777777" w:rsidTr="00ED29DD">
        <w:trPr>
          <w:trHeight w:val="285"/>
          <w:jc w:val="center"/>
        </w:trPr>
        <w:tc>
          <w:tcPr>
            <w:tcW w:w="3702" w:type="dxa"/>
            <w:shd w:val="clear" w:color="auto" w:fill="F2F2F2"/>
            <w:vAlign w:val="center"/>
          </w:tcPr>
          <w:p w14:paraId="2AD927E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Excellent (Score from 90 -100.0)</w:t>
            </w:r>
          </w:p>
        </w:tc>
        <w:tc>
          <w:tcPr>
            <w:tcW w:w="1430" w:type="dxa"/>
            <w:shd w:val="clear" w:color="auto" w:fill="auto"/>
            <w:noWrap/>
            <w:vAlign w:val="center"/>
          </w:tcPr>
          <w:p w14:paraId="67DC864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54</w:t>
            </w:r>
          </w:p>
        </w:tc>
        <w:tc>
          <w:tcPr>
            <w:tcW w:w="1123" w:type="dxa"/>
            <w:shd w:val="clear" w:color="auto" w:fill="auto"/>
            <w:noWrap/>
            <w:vAlign w:val="center"/>
          </w:tcPr>
          <w:p w14:paraId="12186F4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43.2</w:t>
            </w:r>
          </w:p>
        </w:tc>
      </w:tr>
      <w:tr w:rsidR="00ED29DD" w:rsidRPr="00ED29DD" w14:paraId="08995280" w14:textId="77777777" w:rsidTr="00ED29DD">
        <w:trPr>
          <w:trHeight w:val="285"/>
          <w:jc w:val="center"/>
        </w:trPr>
        <w:tc>
          <w:tcPr>
            <w:tcW w:w="3702" w:type="dxa"/>
            <w:shd w:val="clear" w:color="auto" w:fill="F2F2F2"/>
            <w:vAlign w:val="center"/>
          </w:tcPr>
          <w:p w14:paraId="1542EC5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Very good (Score from 80 -89.9)</w:t>
            </w:r>
          </w:p>
        </w:tc>
        <w:tc>
          <w:tcPr>
            <w:tcW w:w="1430" w:type="dxa"/>
            <w:shd w:val="clear" w:color="auto" w:fill="auto"/>
            <w:noWrap/>
            <w:vAlign w:val="center"/>
          </w:tcPr>
          <w:p w14:paraId="43718CD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35</w:t>
            </w:r>
          </w:p>
        </w:tc>
        <w:tc>
          <w:tcPr>
            <w:tcW w:w="1123" w:type="dxa"/>
            <w:shd w:val="clear" w:color="auto" w:fill="auto"/>
            <w:noWrap/>
            <w:vAlign w:val="center"/>
          </w:tcPr>
          <w:p w14:paraId="7635CA2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28.0</w:t>
            </w:r>
          </w:p>
        </w:tc>
      </w:tr>
      <w:tr w:rsidR="00ED29DD" w:rsidRPr="00ED29DD" w14:paraId="08E46448" w14:textId="77777777" w:rsidTr="00ED29DD">
        <w:trPr>
          <w:trHeight w:val="285"/>
          <w:jc w:val="center"/>
        </w:trPr>
        <w:tc>
          <w:tcPr>
            <w:tcW w:w="3702" w:type="dxa"/>
            <w:shd w:val="clear" w:color="auto" w:fill="F2F2F2"/>
            <w:vAlign w:val="center"/>
          </w:tcPr>
          <w:p w14:paraId="7CFEB69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Good (Score from 70 -79.9)</w:t>
            </w:r>
          </w:p>
        </w:tc>
        <w:tc>
          <w:tcPr>
            <w:tcW w:w="1430" w:type="dxa"/>
            <w:shd w:val="clear" w:color="auto" w:fill="auto"/>
            <w:noWrap/>
            <w:vAlign w:val="center"/>
          </w:tcPr>
          <w:p w14:paraId="52B0952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32</w:t>
            </w:r>
          </w:p>
        </w:tc>
        <w:tc>
          <w:tcPr>
            <w:tcW w:w="1123" w:type="dxa"/>
            <w:shd w:val="clear" w:color="auto" w:fill="auto"/>
            <w:noWrap/>
            <w:vAlign w:val="center"/>
          </w:tcPr>
          <w:p w14:paraId="5B55E2A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25.6</w:t>
            </w:r>
          </w:p>
        </w:tc>
      </w:tr>
      <w:tr w:rsidR="00ED29DD" w:rsidRPr="00ED29DD" w14:paraId="5B9859FE" w14:textId="77777777" w:rsidTr="00ED29DD">
        <w:trPr>
          <w:trHeight w:val="285"/>
          <w:jc w:val="center"/>
        </w:trPr>
        <w:tc>
          <w:tcPr>
            <w:tcW w:w="3702" w:type="dxa"/>
            <w:shd w:val="clear" w:color="auto" w:fill="F2F2F2"/>
            <w:vAlign w:val="center"/>
          </w:tcPr>
          <w:p w14:paraId="3CE7C23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Intermediate (Score from 60 -99.9)</w:t>
            </w:r>
          </w:p>
        </w:tc>
        <w:tc>
          <w:tcPr>
            <w:tcW w:w="1430" w:type="dxa"/>
            <w:shd w:val="clear" w:color="auto" w:fill="auto"/>
            <w:noWrap/>
            <w:vAlign w:val="center"/>
          </w:tcPr>
          <w:p w14:paraId="2211E02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w:t>
            </w:r>
          </w:p>
        </w:tc>
        <w:tc>
          <w:tcPr>
            <w:tcW w:w="1123" w:type="dxa"/>
            <w:shd w:val="clear" w:color="auto" w:fill="auto"/>
            <w:noWrap/>
            <w:vAlign w:val="center"/>
          </w:tcPr>
          <w:p w14:paraId="22D1899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0.0</w:t>
            </w:r>
          </w:p>
        </w:tc>
      </w:tr>
      <w:tr w:rsidR="00ED29DD" w:rsidRPr="00ED29DD" w14:paraId="3F083789" w14:textId="77777777" w:rsidTr="00ED29DD">
        <w:trPr>
          <w:trHeight w:val="285"/>
          <w:jc w:val="center"/>
        </w:trPr>
        <w:tc>
          <w:tcPr>
            <w:tcW w:w="3702" w:type="dxa"/>
            <w:shd w:val="clear" w:color="auto" w:fill="F2F2F2"/>
            <w:vAlign w:val="center"/>
          </w:tcPr>
          <w:p w14:paraId="7EC153F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Fair (Score from 50 -59.9)</w:t>
            </w:r>
          </w:p>
        </w:tc>
        <w:tc>
          <w:tcPr>
            <w:tcW w:w="1430" w:type="dxa"/>
            <w:shd w:val="clear" w:color="auto" w:fill="auto"/>
            <w:noWrap/>
            <w:vAlign w:val="center"/>
          </w:tcPr>
          <w:p w14:paraId="59BE294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w:t>
            </w:r>
          </w:p>
        </w:tc>
        <w:tc>
          <w:tcPr>
            <w:tcW w:w="1123" w:type="dxa"/>
            <w:shd w:val="clear" w:color="auto" w:fill="auto"/>
            <w:noWrap/>
            <w:vAlign w:val="center"/>
          </w:tcPr>
          <w:p w14:paraId="6F41813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3.2</w:t>
            </w:r>
          </w:p>
        </w:tc>
      </w:tr>
      <w:tr w:rsidR="00ED29DD" w:rsidRPr="00ED29DD" w14:paraId="1F62B6D1" w14:textId="77777777" w:rsidTr="00ED29DD">
        <w:trPr>
          <w:trHeight w:val="285"/>
          <w:jc w:val="center"/>
        </w:trPr>
        <w:tc>
          <w:tcPr>
            <w:tcW w:w="3702" w:type="dxa"/>
            <w:shd w:val="clear" w:color="auto" w:fill="F2F2F2"/>
            <w:vAlign w:val="center"/>
          </w:tcPr>
          <w:p w14:paraId="3947611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Week (Score less than 50)</w:t>
            </w:r>
          </w:p>
        </w:tc>
        <w:tc>
          <w:tcPr>
            <w:tcW w:w="1430" w:type="dxa"/>
            <w:shd w:val="clear" w:color="auto" w:fill="auto"/>
            <w:noWrap/>
            <w:vAlign w:val="center"/>
          </w:tcPr>
          <w:p w14:paraId="0265169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w:t>
            </w:r>
          </w:p>
        </w:tc>
        <w:tc>
          <w:tcPr>
            <w:tcW w:w="1123" w:type="dxa"/>
            <w:shd w:val="clear" w:color="auto" w:fill="auto"/>
            <w:noWrap/>
            <w:vAlign w:val="center"/>
          </w:tcPr>
          <w:p w14:paraId="7B2040C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0.0</w:t>
            </w:r>
          </w:p>
        </w:tc>
      </w:tr>
      <w:tr w:rsidR="00ED29DD" w:rsidRPr="00ED29DD" w14:paraId="6BDBF00A" w14:textId="77777777" w:rsidTr="00ED29DD">
        <w:trPr>
          <w:trHeight w:val="285"/>
          <w:jc w:val="center"/>
        </w:trPr>
        <w:tc>
          <w:tcPr>
            <w:tcW w:w="3702" w:type="dxa"/>
            <w:shd w:val="clear" w:color="auto" w:fill="F2DBDB"/>
            <w:vAlign w:val="center"/>
          </w:tcPr>
          <w:p w14:paraId="290C3F4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Total</w:t>
            </w:r>
          </w:p>
        </w:tc>
        <w:tc>
          <w:tcPr>
            <w:tcW w:w="1430" w:type="dxa"/>
            <w:shd w:val="clear" w:color="auto" w:fill="F2DBDB"/>
            <w:noWrap/>
            <w:vAlign w:val="center"/>
            <w:hideMark/>
          </w:tcPr>
          <w:p w14:paraId="55E447F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125</w:t>
            </w:r>
          </w:p>
        </w:tc>
        <w:tc>
          <w:tcPr>
            <w:tcW w:w="1123" w:type="dxa"/>
            <w:shd w:val="clear" w:color="auto" w:fill="F2DBDB"/>
            <w:noWrap/>
            <w:vAlign w:val="center"/>
            <w:hideMark/>
          </w:tcPr>
          <w:p w14:paraId="31AA431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100</w:t>
            </w:r>
          </w:p>
        </w:tc>
      </w:tr>
    </w:tbl>
    <w:p w14:paraId="6F949C0D" w14:textId="77777777" w:rsidR="00ED29DD" w:rsidRPr="00ED29DD" w:rsidRDefault="00ED29DD" w:rsidP="00ED29DD">
      <w:pPr>
        <w:jc w:val="both"/>
        <w:rPr>
          <w:rFonts w:ascii="Arial" w:eastAsia="Calibri" w:hAnsi="Arial" w:cs="Arial"/>
          <w:sz w:val="20"/>
          <w:szCs w:val="20"/>
        </w:rPr>
      </w:pPr>
    </w:p>
    <w:p w14:paraId="333398A2" w14:textId="77777777" w:rsidR="00ED29DD" w:rsidRPr="00ED29DD" w:rsidRDefault="00ED29DD" w:rsidP="00ED29DD">
      <w:pPr>
        <w:jc w:val="both"/>
        <w:rPr>
          <w:rFonts w:ascii="Arial" w:eastAsia="Calibri" w:hAnsi="Arial" w:cs="Arial"/>
          <w:sz w:val="20"/>
          <w:szCs w:val="20"/>
        </w:rPr>
      </w:pPr>
      <w:r w:rsidRPr="00ED29DD">
        <w:rPr>
          <w:rFonts w:ascii="Arial" w:eastAsia="Calibri" w:hAnsi="Arial" w:cs="Arial"/>
          <w:sz w:val="20"/>
          <w:szCs w:val="20"/>
        </w:rPr>
        <w:t xml:space="preserve">There was a statistically significant difference in the median of pass marks between male and female groups and difference according to marital status (Table 8).  </w:t>
      </w:r>
    </w:p>
    <w:p w14:paraId="5D7346B5" w14:textId="77777777" w:rsidR="00ED29DD" w:rsidRPr="00ED29DD" w:rsidRDefault="00ED29DD" w:rsidP="00ED29DD">
      <w:pPr>
        <w:spacing w:after="0" w:line="360" w:lineRule="auto"/>
        <w:jc w:val="both"/>
        <w:outlineLvl w:val="1"/>
        <w:rPr>
          <w:rFonts w:ascii="Arial" w:eastAsia="Calibri" w:hAnsi="Arial" w:cs="Arial"/>
          <w:b/>
          <w:bCs/>
          <w:sz w:val="20"/>
          <w:szCs w:val="20"/>
        </w:rPr>
      </w:pPr>
      <w:bookmarkStart w:id="43" w:name="_Toc145044454"/>
      <w:bookmarkStart w:id="44" w:name="_Toc145200190"/>
      <w:r w:rsidRPr="00ED29DD">
        <w:rPr>
          <w:rFonts w:ascii="Arial" w:eastAsia="Calibri" w:hAnsi="Arial" w:cs="Arial"/>
          <w:b/>
          <w:bCs/>
          <w:sz w:val="20"/>
          <w:szCs w:val="20"/>
        </w:rPr>
        <w:t>Table (3.8):</w:t>
      </w:r>
      <w:r w:rsidRPr="00ED29DD">
        <w:rPr>
          <w:rFonts w:ascii="Arial" w:eastAsia="Calibri" w:hAnsi="Arial" w:cs="Arial"/>
          <w:i/>
          <w:iCs/>
          <w:sz w:val="20"/>
          <w:szCs w:val="20"/>
        </w:rPr>
        <w:t xml:space="preserve"> </w:t>
      </w:r>
      <w:r w:rsidRPr="00ED29DD">
        <w:rPr>
          <w:rFonts w:ascii="Arial" w:eastAsia="Calibri" w:hAnsi="Arial" w:cs="Arial"/>
          <w:sz w:val="20"/>
          <w:szCs w:val="20"/>
        </w:rPr>
        <w:t>The associations of sociodemographic factors with the results of attitude testing</w:t>
      </w:r>
      <w:bookmarkEnd w:id="43"/>
      <w:bookmarkEnd w:id="44"/>
    </w:p>
    <w:tbl>
      <w:tblPr>
        <w:tblW w:w="706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firstRow="0" w:lastRow="0" w:firstColumn="0" w:lastColumn="0" w:noHBand="0" w:noVBand="0"/>
      </w:tblPr>
      <w:tblGrid>
        <w:gridCol w:w="3363"/>
        <w:gridCol w:w="2258"/>
        <w:gridCol w:w="1443"/>
      </w:tblGrid>
      <w:tr w:rsidR="00ED29DD" w:rsidRPr="00ED29DD" w14:paraId="240505A5" w14:textId="77777777" w:rsidTr="00ED29DD">
        <w:trPr>
          <w:cantSplit/>
          <w:trHeight w:val="50"/>
          <w:jc w:val="center"/>
        </w:trPr>
        <w:tc>
          <w:tcPr>
            <w:tcW w:w="0" w:type="auto"/>
            <w:shd w:val="clear" w:color="auto" w:fill="E5B8B7"/>
            <w:vAlign w:val="center"/>
          </w:tcPr>
          <w:p w14:paraId="2A6C6F0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Variable</w:t>
            </w:r>
          </w:p>
        </w:tc>
        <w:tc>
          <w:tcPr>
            <w:tcW w:w="0" w:type="auto"/>
            <w:tcBorders>
              <w:top w:val="nil"/>
            </w:tcBorders>
            <w:shd w:val="clear" w:color="auto" w:fill="FFFFFF"/>
            <w:vAlign w:val="center"/>
          </w:tcPr>
          <w:p w14:paraId="1CEB9717"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E5B8B7"/>
            <w:vAlign w:val="center"/>
          </w:tcPr>
          <w:p w14:paraId="15100E6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Pass marks</w:t>
            </w:r>
          </w:p>
        </w:tc>
      </w:tr>
      <w:tr w:rsidR="00ED29DD" w:rsidRPr="00ED29DD" w14:paraId="73DF5421" w14:textId="77777777" w:rsidTr="00ED29DD">
        <w:trPr>
          <w:cantSplit/>
          <w:trHeight w:val="50"/>
          <w:jc w:val="center"/>
        </w:trPr>
        <w:tc>
          <w:tcPr>
            <w:tcW w:w="0" w:type="auto"/>
            <w:vMerge w:val="restart"/>
            <w:shd w:val="clear" w:color="auto" w:fill="F2DBDB"/>
            <w:vAlign w:val="center"/>
          </w:tcPr>
          <w:p w14:paraId="6FB6535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Age:</w:t>
            </w:r>
          </w:p>
        </w:tc>
        <w:tc>
          <w:tcPr>
            <w:tcW w:w="0" w:type="auto"/>
            <w:shd w:val="clear" w:color="auto" w:fill="FFFFFF"/>
            <w:vAlign w:val="center"/>
          </w:tcPr>
          <w:p w14:paraId="40A75C7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6F92F57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125</w:t>
            </w:r>
          </w:p>
        </w:tc>
      </w:tr>
      <w:tr w:rsidR="00ED29DD" w:rsidRPr="00ED29DD" w14:paraId="1E687387" w14:textId="77777777" w:rsidTr="00ED29DD">
        <w:trPr>
          <w:cantSplit/>
          <w:trHeight w:val="87"/>
          <w:jc w:val="center"/>
        </w:trPr>
        <w:tc>
          <w:tcPr>
            <w:tcW w:w="0" w:type="auto"/>
            <w:vMerge/>
            <w:shd w:val="clear" w:color="auto" w:fill="F2DBDB"/>
            <w:vAlign w:val="center"/>
          </w:tcPr>
          <w:p w14:paraId="59AB72E4"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21638D3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R</w:t>
            </w:r>
          </w:p>
        </w:tc>
        <w:tc>
          <w:tcPr>
            <w:tcW w:w="0" w:type="auto"/>
            <w:shd w:val="clear" w:color="auto" w:fill="FFFFFF"/>
            <w:vAlign w:val="center"/>
          </w:tcPr>
          <w:p w14:paraId="032E330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0.067</w:t>
            </w:r>
          </w:p>
        </w:tc>
      </w:tr>
      <w:tr w:rsidR="00ED29DD" w:rsidRPr="00ED29DD" w14:paraId="55561770" w14:textId="77777777" w:rsidTr="007F2EB1">
        <w:trPr>
          <w:cantSplit/>
          <w:trHeight w:val="50"/>
          <w:jc w:val="center"/>
        </w:trPr>
        <w:tc>
          <w:tcPr>
            <w:tcW w:w="0" w:type="auto"/>
            <w:gridSpan w:val="2"/>
            <w:shd w:val="clear" w:color="auto" w:fill="FFFFFF"/>
            <w:vAlign w:val="center"/>
          </w:tcPr>
          <w:p w14:paraId="2824CFAC"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P-value*</w:t>
            </w:r>
          </w:p>
        </w:tc>
        <w:tc>
          <w:tcPr>
            <w:tcW w:w="0" w:type="auto"/>
            <w:shd w:val="clear" w:color="auto" w:fill="FFFFFF"/>
            <w:vAlign w:val="center"/>
          </w:tcPr>
          <w:p w14:paraId="273FCAD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0.459</w:t>
            </w:r>
          </w:p>
        </w:tc>
      </w:tr>
      <w:tr w:rsidR="00ED29DD" w:rsidRPr="00ED29DD" w14:paraId="143ECD50" w14:textId="77777777" w:rsidTr="00ED29DD">
        <w:trPr>
          <w:cantSplit/>
          <w:trHeight w:val="50"/>
          <w:jc w:val="center"/>
        </w:trPr>
        <w:tc>
          <w:tcPr>
            <w:tcW w:w="0" w:type="auto"/>
            <w:gridSpan w:val="3"/>
            <w:shd w:val="clear" w:color="auto" w:fill="F2DBDB"/>
            <w:vAlign w:val="center"/>
          </w:tcPr>
          <w:p w14:paraId="62CE0265"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Sex:</w:t>
            </w:r>
          </w:p>
        </w:tc>
      </w:tr>
      <w:tr w:rsidR="00ED29DD" w:rsidRPr="00ED29DD" w14:paraId="16F7CBE8" w14:textId="77777777" w:rsidTr="00ED29DD">
        <w:trPr>
          <w:cantSplit/>
          <w:trHeight w:val="139"/>
          <w:jc w:val="center"/>
        </w:trPr>
        <w:tc>
          <w:tcPr>
            <w:tcW w:w="0" w:type="auto"/>
            <w:vMerge w:val="restart"/>
            <w:shd w:val="clear" w:color="auto" w:fill="F2F2F2"/>
            <w:vAlign w:val="center"/>
          </w:tcPr>
          <w:p w14:paraId="485729C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Male</w:t>
            </w:r>
          </w:p>
        </w:tc>
        <w:tc>
          <w:tcPr>
            <w:tcW w:w="0" w:type="auto"/>
            <w:shd w:val="clear" w:color="auto" w:fill="FFFFFF"/>
            <w:vAlign w:val="center"/>
          </w:tcPr>
          <w:p w14:paraId="52EA046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76B849E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72</w:t>
            </w:r>
          </w:p>
        </w:tc>
      </w:tr>
      <w:tr w:rsidR="00ED29DD" w:rsidRPr="00ED29DD" w14:paraId="726382C5" w14:textId="77777777" w:rsidTr="00ED29DD">
        <w:trPr>
          <w:cantSplit/>
          <w:trHeight w:val="139"/>
          <w:jc w:val="center"/>
        </w:trPr>
        <w:tc>
          <w:tcPr>
            <w:tcW w:w="0" w:type="auto"/>
            <w:vMerge/>
            <w:shd w:val="clear" w:color="auto" w:fill="F2F2F2"/>
            <w:vAlign w:val="center"/>
          </w:tcPr>
          <w:p w14:paraId="3B56448B"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77906A5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7A4CE11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12.36± 1.56</w:t>
            </w:r>
          </w:p>
        </w:tc>
      </w:tr>
      <w:tr w:rsidR="00ED29DD" w:rsidRPr="00ED29DD" w14:paraId="31634481" w14:textId="77777777" w:rsidTr="00ED29DD">
        <w:trPr>
          <w:cantSplit/>
          <w:trHeight w:val="139"/>
          <w:jc w:val="center"/>
        </w:trPr>
        <w:tc>
          <w:tcPr>
            <w:tcW w:w="0" w:type="auto"/>
            <w:vMerge/>
            <w:shd w:val="clear" w:color="auto" w:fill="F2F2F2"/>
            <w:vAlign w:val="center"/>
          </w:tcPr>
          <w:p w14:paraId="6E9CBCEB"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0E087F3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7705B7A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13 (7-14)</w:t>
            </w:r>
          </w:p>
        </w:tc>
      </w:tr>
      <w:tr w:rsidR="00ED29DD" w:rsidRPr="00ED29DD" w14:paraId="5AA10B8C" w14:textId="77777777" w:rsidTr="00ED29DD">
        <w:trPr>
          <w:cantSplit/>
          <w:trHeight w:val="50"/>
          <w:jc w:val="center"/>
        </w:trPr>
        <w:tc>
          <w:tcPr>
            <w:tcW w:w="0" w:type="auto"/>
            <w:vMerge w:val="restart"/>
            <w:shd w:val="clear" w:color="auto" w:fill="F2F2F2"/>
            <w:vAlign w:val="center"/>
          </w:tcPr>
          <w:p w14:paraId="4847E39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Female</w:t>
            </w:r>
          </w:p>
        </w:tc>
        <w:tc>
          <w:tcPr>
            <w:tcW w:w="0" w:type="auto"/>
            <w:shd w:val="clear" w:color="auto" w:fill="FFFFFF"/>
            <w:vAlign w:val="center"/>
          </w:tcPr>
          <w:p w14:paraId="08F3638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7C3D66E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53</w:t>
            </w:r>
          </w:p>
        </w:tc>
      </w:tr>
      <w:tr w:rsidR="00ED29DD" w:rsidRPr="00ED29DD" w14:paraId="298D2CFE" w14:textId="77777777" w:rsidTr="00ED29DD">
        <w:trPr>
          <w:cantSplit/>
          <w:trHeight w:val="139"/>
          <w:jc w:val="center"/>
        </w:trPr>
        <w:tc>
          <w:tcPr>
            <w:tcW w:w="0" w:type="auto"/>
            <w:vMerge/>
            <w:shd w:val="clear" w:color="auto" w:fill="F2F2F2"/>
            <w:vAlign w:val="center"/>
          </w:tcPr>
          <w:p w14:paraId="6F44E814"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4188288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1F876DD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11.79± 1.31</w:t>
            </w:r>
          </w:p>
        </w:tc>
      </w:tr>
      <w:tr w:rsidR="00ED29DD" w:rsidRPr="00ED29DD" w14:paraId="0DDE08FD" w14:textId="77777777" w:rsidTr="00ED29DD">
        <w:trPr>
          <w:cantSplit/>
          <w:trHeight w:val="139"/>
          <w:jc w:val="center"/>
        </w:trPr>
        <w:tc>
          <w:tcPr>
            <w:tcW w:w="0" w:type="auto"/>
            <w:vMerge/>
            <w:shd w:val="clear" w:color="auto" w:fill="F2F2F2"/>
            <w:vAlign w:val="center"/>
          </w:tcPr>
          <w:p w14:paraId="2803D0F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35751CA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68D9FD7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(7-14)</w:t>
            </w:r>
          </w:p>
        </w:tc>
      </w:tr>
      <w:tr w:rsidR="00ED29DD" w:rsidRPr="00ED29DD" w14:paraId="53616585" w14:textId="77777777" w:rsidTr="007F2EB1">
        <w:trPr>
          <w:cantSplit/>
          <w:trHeight w:val="50"/>
          <w:jc w:val="center"/>
        </w:trPr>
        <w:tc>
          <w:tcPr>
            <w:tcW w:w="0" w:type="auto"/>
            <w:gridSpan w:val="2"/>
            <w:shd w:val="clear" w:color="auto" w:fill="FFFFFF"/>
            <w:vAlign w:val="center"/>
          </w:tcPr>
          <w:p w14:paraId="1A0B9952"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P-value**</w:t>
            </w:r>
          </w:p>
        </w:tc>
        <w:tc>
          <w:tcPr>
            <w:tcW w:w="0" w:type="auto"/>
            <w:shd w:val="clear" w:color="auto" w:fill="FFFF00"/>
            <w:vAlign w:val="center"/>
          </w:tcPr>
          <w:p w14:paraId="4A05963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0.008</w:t>
            </w:r>
          </w:p>
        </w:tc>
      </w:tr>
      <w:tr w:rsidR="00ED29DD" w:rsidRPr="00ED29DD" w14:paraId="0F66D1AE" w14:textId="77777777" w:rsidTr="00ED29DD">
        <w:trPr>
          <w:cantSplit/>
          <w:trHeight w:val="50"/>
          <w:jc w:val="center"/>
        </w:trPr>
        <w:tc>
          <w:tcPr>
            <w:tcW w:w="0" w:type="auto"/>
            <w:gridSpan w:val="3"/>
            <w:shd w:val="clear" w:color="auto" w:fill="F2DBDB"/>
            <w:vAlign w:val="center"/>
          </w:tcPr>
          <w:p w14:paraId="5A808478"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Marital status:</w:t>
            </w:r>
          </w:p>
        </w:tc>
      </w:tr>
      <w:tr w:rsidR="00ED29DD" w:rsidRPr="00ED29DD" w14:paraId="34C9D5C8" w14:textId="77777777" w:rsidTr="00ED29DD">
        <w:trPr>
          <w:cantSplit/>
          <w:trHeight w:val="50"/>
          <w:jc w:val="center"/>
        </w:trPr>
        <w:tc>
          <w:tcPr>
            <w:tcW w:w="0" w:type="auto"/>
            <w:vMerge w:val="restart"/>
            <w:shd w:val="clear" w:color="auto" w:fill="F2F2F2"/>
            <w:vAlign w:val="center"/>
          </w:tcPr>
          <w:p w14:paraId="7686AAC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Single</w:t>
            </w:r>
          </w:p>
        </w:tc>
        <w:tc>
          <w:tcPr>
            <w:tcW w:w="0" w:type="auto"/>
            <w:shd w:val="clear" w:color="auto" w:fill="FFFFFF"/>
            <w:vAlign w:val="center"/>
          </w:tcPr>
          <w:p w14:paraId="2752280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15D5592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21</w:t>
            </w:r>
          </w:p>
        </w:tc>
      </w:tr>
      <w:tr w:rsidR="00ED29DD" w:rsidRPr="00ED29DD" w14:paraId="108D1BE7" w14:textId="77777777" w:rsidTr="00ED29DD">
        <w:trPr>
          <w:cantSplit/>
          <w:trHeight w:val="139"/>
          <w:jc w:val="center"/>
        </w:trPr>
        <w:tc>
          <w:tcPr>
            <w:tcW w:w="0" w:type="auto"/>
            <w:vMerge/>
            <w:shd w:val="clear" w:color="auto" w:fill="F2F2F2"/>
            <w:vAlign w:val="center"/>
          </w:tcPr>
          <w:p w14:paraId="3E1B1E5E"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3168C54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1B65196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11.19± 1.78</w:t>
            </w:r>
          </w:p>
        </w:tc>
      </w:tr>
      <w:tr w:rsidR="00ED29DD" w:rsidRPr="00ED29DD" w14:paraId="3E4B1B82" w14:textId="77777777" w:rsidTr="00ED29DD">
        <w:trPr>
          <w:cantSplit/>
          <w:trHeight w:val="139"/>
          <w:jc w:val="center"/>
        </w:trPr>
        <w:tc>
          <w:tcPr>
            <w:tcW w:w="0" w:type="auto"/>
            <w:vMerge/>
            <w:shd w:val="clear" w:color="auto" w:fill="F2F2F2"/>
            <w:vAlign w:val="center"/>
          </w:tcPr>
          <w:p w14:paraId="10743454"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550831F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3671941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(7-14)</w:t>
            </w:r>
          </w:p>
        </w:tc>
      </w:tr>
      <w:tr w:rsidR="00ED29DD" w:rsidRPr="00ED29DD" w14:paraId="673FAE3C" w14:textId="77777777" w:rsidTr="00ED29DD">
        <w:trPr>
          <w:cantSplit/>
          <w:trHeight w:val="50"/>
          <w:jc w:val="center"/>
        </w:trPr>
        <w:tc>
          <w:tcPr>
            <w:tcW w:w="0" w:type="auto"/>
            <w:vMerge w:val="restart"/>
            <w:shd w:val="clear" w:color="auto" w:fill="F2F2F2"/>
            <w:vAlign w:val="center"/>
          </w:tcPr>
          <w:p w14:paraId="626B2C4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Married</w:t>
            </w:r>
          </w:p>
        </w:tc>
        <w:tc>
          <w:tcPr>
            <w:tcW w:w="0" w:type="auto"/>
            <w:shd w:val="clear" w:color="auto" w:fill="FFFFFF"/>
            <w:vAlign w:val="center"/>
          </w:tcPr>
          <w:p w14:paraId="448FA39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5584EB3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102</w:t>
            </w:r>
          </w:p>
        </w:tc>
      </w:tr>
      <w:tr w:rsidR="00ED29DD" w:rsidRPr="00ED29DD" w14:paraId="7F17AF57" w14:textId="77777777" w:rsidTr="00ED29DD">
        <w:trPr>
          <w:cantSplit/>
          <w:trHeight w:val="139"/>
          <w:jc w:val="center"/>
        </w:trPr>
        <w:tc>
          <w:tcPr>
            <w:tcW w:w="0" w:type="auto"/>
            <w:vMerge/>
            <w:shd w:val="clear" w:color="auto" w:fill="F2F2F2"/>
            <w:vAlign w:val="center"/>
          </w:tcPr>
          <w:p w14:paraId="110C222B"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1987947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0156EEE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12.3± 1.34</w:t>
            </w:r>
          </w:p>
        </w:tc>
      </w:tr>
      <w:tr w:rsidR="00ED29DD" w:rsidRPr="00ED29DD" w14:paraId="000BCAC4" w14:textId="77777777" w:rsidTr="00ED29DD">
        <w:trPr>
          <w:cantSplit/>
          <w:trHeight w:val="139"/>
          <w:jc w:val="center"/>
        </w:trPr>
        <w:tc>
          <w:tcPr>
            <w:tcW w:w="0" w:type="auto"/>
            <w:vMerge/>
            <w:shd w:val="clear" w:color="auto" w:fill="F2F2F2"/>
            <w:vAlign w:val="center"/>
          </w:tcPr>
          <w:p w14:paraId="4AAE88E1"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24C5F0E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58B7037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(8-14)</w:t>
            </w:r>
          </w:p>
        </w:tc>
      </w:tr>
      <w:tr w:rsidR="00ED29DD" w:rsidRPr="00ED29DD" w14:paraId="7478BE3E" w14:textId="77777777" w:rsidTr="00ED29DD">
        <w:trPr>
          <w:cantSplit/>
          <w:trHeight w:val="50"/>
          <w:jc w:val="center"/>
        </w:trPr>
        <w:tc>
          <w:tcPr>
            <w:tcW w:w="0" w:type="auto"/>
            <w:vMerge w:val="restart"/>
            <w:shd w:val="clear" w:color="auto" w:fill="F2F2F2"/>
            <w:vAlign w:val="center"/>
          </w:tcPr>
          <w:p w14:paraId="5F6E63F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Divorced</w:t>
            </w:r>
          </w:p>
        </w:tc>
        <w:tc>
          <w:tcPr>
            <w:tcW w:w="0" w:type="auto"/>
            <w:shd w:val="clear" w:color="auto" w:fill="FFFFFF"/>
            <w:vAlign w:val="center"/>
          </w:tcPr>
          <w:p w14:paraId="28FE05B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342E6F8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w:t>
            </w:r>
          </w:p>
        </w:tc>
      </w:tr>
      <w:tr w:rsidR="00ED29DD" w:rsidRPr="00ED29DD" w14:paraId="6B9A3494" w14:textId="77777777" w:rsidTr="00ED29DD">
        <w:trPr>
          <w:cantSplit/>
          <w:trHeight w:val="139"/>
          <w:jc w:val="center"/>
        </w:trPr>
        <w:tc>
          <w:tcPr>
            <w:tcW w:w="0" w:type="auto"/>
            <w:vMerge/>
            <w:shd w:val="clear" w:color="auto" w:fill="F2F2F2"/>
            <w:vAlign w:val="center"/>
          </w:tcPr>
          <w:p w14:paraId="57273F91"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17BE7F0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021B47B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12.5± 2.12</w:t>
            </w:r>
          </w:p>
        </w:tc>
      </w:tr>
      <w:tr w:rsidR="00ED29DD" w:rsidRPr="00ED29DD" w14:paraId="46EE69E8" w14:textId="77777777" w:rsidTr="00ED29DD">
        <w:trPr>
          <w:cantSplit/>
          <w:trHeight w:val="139"/>
          <w:jc w:val="center"/>
        </w:trPr>
        <w:tc>
          <w:tcPr>
            <w:tcW w:w="0" w:type="auto"/>
            <w:vMerge/>
            <w:shd w:val="clear" w:color="auto" w:fill="F2F2F2"/>
            <w:vAlign w:val="center"/>
          </w:tcPr>
          <w:p w14:paraId="15E00576"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4E3E357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4395050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12.5 (11-14)</w:t>
            </w:r>
          </w:p>
        </w:tc>
      </w:tr>
      <w:tr w:rsidR="00ED29DD" w:rsidRPr="00ED29DD" w14:paraId="23A56EDB" w14:textId="77777777" w:rsidTr="007F2EB1">
        <w:trPr>
          <w:cantSplit/>
          <w:trHeight w:val="50"/>
          <w:jc w:val="center"/>
        </w:trPr>
        <w:tc>
          <w:tcPr>
            <w:tcW w:w="0" w:type="auto"/>
            <w:gridSpan w:val="2"/>
            <w:shd w:val="clear" w:color="auto" w:fill="FFFFFF"/>
            <w:vAlign w:val="center"/>
          </w:tcPr>
          <w:p w14:paraId="4361C1FF"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P-value***</w:t>
            </w:r>
          </w:p>
        </w:tc>
        <w:tc>
          <w:tcPr>
            <w:tcW w:w="0" w:type="auto"/>
            <w:shd w:val="clear" w:color="auto" w:fill="FFFF00"/>
            <w:vAlign w:val="center"/>
          </w:tcPr>
          <w:p w14:paraId="185C2FE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0.005</w:t>
            </w:r>
          </w:p>
        </w:tc>
      </w:tr>
      <w:tr w:rsidR="00ED29DD" w:rsidRPr="00ED29DD" w14:paraId="70997578" w14:textId="77777777" w:rsidTr="00ED29DD">
        <w:trPr>
          <w:cantSplit/>
          <w:trHeight w:val="50"/>
          <w:jc w:val="center"/>
        </w:trPr>
        <w:tc>
          <w:tcPr>
            <w:tcW w:w="0" w:type="auto"/>
            <w:gridSpan w:val="3"/>
            <w:shd w:val="clear" w:color="auto" w:fill="F2DBDB"/>
            <w:vAlign w:val="center"/>
          </w:tcPr>
          <w:p w14:paraId="1C9A902B"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Education level:</w:t>
            </w:r>
          </w:p>
        </w:tc>
      </w:tr>
      <w:tr w:rsidR="00ED29DD" w:rsidRPr="00ED29DD" w14:paraId="62C495D8" w14:textId="77777777" w:rsidTr="00ED29DD">
        <w:trPr>
          <w:cantSplit/>
          <w:trHeight w:val="50"/>
          <w:jc w:val="center"/>
        </w:trPr>
        <w:tc>
          <w:tcPr>
            <w:tcW w:w="0" w:type="auto"/>
            <w:vMerge w:val="restart"/>
            <w:shd w:val="clear" w:color="auto" w:fill="F2F2F2"/>
            <w:vAlign w:val="center"/>
          </w:tcPr>
          <w:p w14:paraId="4A3C711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Less than preparatory school</w:t>
            </w:r>
          </w:p>
        </w:tc>
        <w:tc>
          <w:tcPr>
            <w:tcW w:w="0" w:type="auto"/>
            <w:shd w:val="clear" w:color="auto" w:fill="FFFFFF"/>
            <w:vAlign w:val="center"/>
          </w:tcPr>
          <w:p w14:paraId="0BCC040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2CC37DF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15</w:t>
            </w:r>
          </w:p>
        </w:tc>
      </w:tr>
      <w:tr w:rsidR="00ED29DD" w:rsidRPr="00ED29DD" w14:paraId="6AF0BE4A" w14:textId="77777777" w:rsidTr="00ED29DD">
        <w:trPr>
          <w:cantSplit/>
          <w:trHeight w:val="139"/>
          <w:jc w:val="center"/>
        </w:trPr>
        <w:tc>
          <w:tcPr>
            <w:tcW w:w="0" w:type="auto"/>
            <w:vMerge/>
            <w:shd w:val="clear" w:color="auto" w:fill="F2F2F2"/>
            <w:vAlign w:val="center"/>
          </w:tcPr>
          <w:p w14:paraId="2AB557E3"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09F95FD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3EDE22F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11.47± 2.39</w:t>
            </w:r>
          </w:p>
        </w:tc>
      </w:tr>
      <w:tr w:rsidR="00ED29DD" w:rsidRPr="00ED29DD" w14:paraId="0DB60C80" w14:textId="77777777" w:rsidTr="00ED29DD">
        <w:trPr>
          <w:cantSplit/>
          <w:trHeight w:val="139"/>
          <w:jc w:val="center"/>
        </w:trPr>
        <w:tc>
          <w:tcPr>
            <w:tcW w:w="0" w:type="auto"/>
            <w:vMerge/>
            <w:shd w:val="clear" w:color="auto" w:fill="F2F2F2"/>
            <w:vAlign w:val="center"/>
          </w:tcPr>
          <w:p w14:paraId="30C1052F"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77F0AFE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6799AE0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(7-14)</w:t>
            </w:r>
          </w:p>
        </w:tc>
      </w:tr>
      <w:tr w:rsidR="00ED29DD" w:rsidRPr="00ED29DD" w14:paraId="077A8E7B" w14:textId="77777777" w:rsidTr="00ED29DD">
        <w:trPr>
          <w:cantSplit/>
          <w:trHeight w:val="50"/>
          <w:jc w:val="center"/>
        </w:trPr>
        <w:tc>
          <w:tcPr>
            <w:tcW w:w="0" w:type="auto"/>
            <w:vMerge w:val="restart"/>
            <w:shd w:val="clear" w:color="auto" w:fill="F2F2F2"/>
            <w:vAlign w:val="center"/>
          </w:tcPr>
          <w:p w14:paraId="1C0A48B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Preparatory school</w:t>
            </w:r>
          </w:p>
        </w:tc>
        <w:tc>
          <w:tcPr>
            <w:tcW w:w="0" w:type="auto"/>
            <w:shd w:val="clear" w:color="auto" w:fill="FFFFFF"/>
            <w:vAlign w:val="center"/>
          </w:tcPr>
          <w:p w14:paraId="51937EF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227BEE8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w:t>
            </w:r>
          </w:p>
        </w:tc>
      </w:tr>
      <w:tr w:rsidR="00ED29DD" w:rsidRPr="00ED29DD" w14:paraId="44A900EB" w14:textId="77777777" w:rsidTr="00ED29DD">
        <w:trPr>
          <w:cantSplit/>
          <w:trHeight w:val="139"/>
          <w:jc w:val="center"/>
        </w:trPr>
        <w:tc>
          <w:tcPr>
            <w:tcW w:w="0" w:type="auto"/>
            <w:vMerge/>
            <w:shd w:val="clear" w:color="auto" w:fill="F2F2F2"/>
            <w:vAlign w:val="center"/>
          </w:tcPr>
          <w:p w14:paraId="03B8CB92"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63664D1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66A78BB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12.09± 2.3</w:t>
            </w:r>
          </w:p>
        </w:tc>
      </w:tr>
      <w:tr w:rsidR="00ED29DD" w:rsidRPr="00ED29DD" w14:paraId="3F47E2DA" w14:textId="77777777" w:rsidTr="00ED29DD">
        <w:trPr>
          <w:cantSplit/>
          <w:trHeight w:val="139"/>
          <w:jc w:val="center"/>
        </w:trPr>
        <w:tc>
          <w:tcPr>
            <w:tcW w:w="0" w:type="auto"/>
            <w:vMerge/>
            <w:shd w:val="clear" w:color="auto" w:fill="F2F2F2"/>
            <w:vAlign w:val="center"/>
          </w:tcPr>
          <w:p w14:paraId="22950BBE"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4AF03FB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7DC9BC4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13 (7-14)</w:t>
            </w:r>
          </w:p>
        </w:tc>
      </w:tr>
      <w:tr w:rsidR="00ED29DD" w:rsidRPr="00ED29DD" w14:paraId="0D4E41A8" w14:textId="77777777" w:rsidTr="00ED29DD">
        <w:trPr>
          <w:cantSplit/>
          <w:trHeight w:val="50"/>
          <w:jc w:val="center"/>
        </w:trPr>
        <w:tc>
          <w:tcPr>
            <w:tcW w:w="0" w:type="auto"/>
            <w:vMerge w:val="restart"/>
            <w:shd w:val="clear" w:color="auto" w:fill="F2F2F2"/>
            <w:vAlign w:val="center"/>
          </w:tcPr>
          <w:p w14:paraId="43D6ABE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Bachelor's</w:t>
            </w:r>
          </w:p>
        </w:tc>
        <w:tc>
          <w:tcPr>
            <w:tcW w:w="0" w:type="auto"/>
            <w:shd w:val="clear" w:color="auto" w:fill="FFFFFF"/>
            <w:vAlign w:val="center"/>
          </w:tcPr>
          <w:p w14:paraId="1D8E57B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78C7352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68</w:t>
            </w:r>
          </w:p>
        </w:tc>
      </w:tr>
      <w:tr w:rsidR="00ED29DD" w:rsidRPr="00ED29DD" w14:paraId="09A72EEC" w14:textId="77777777" w:rsidTr="00ED29DD">
        <w:trPr>
          <w:cantSplit/>
          <w:trHeight w:val="139"/>
          <w:jc w:val="center"/>
        </w:trPr>
        <w:tc>
          <w:tcPr>
            <w:tcW w:w="0" w:type="auto"/>
            <w:vMerge/>
            <w:shd w:val="clear" w:color="auto" w:fill="F2F2F2"/>
            <w:vAlign w:val="center"/>
          </w:tcPr>
          <w:p w14:paraId="0E397784"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4DAAC03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2A9DFAB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12.22± 1.13</w:t>
            </w:r>
          </w:p>
        </w:tc>
      </w:tr>
      <w:tr w:rsidR="00ED29DD" w:rsidRPr="00ED29DD" w14:paraId="60824D09" w14:textId="77777777" w:rsidTr="00ED29DD">
        <w:trPr>
          <w:cantSplit/>
          <w:trHeight w:val="139"/>
          <w:jc w:val="center"/>
        </w:trPr>
        <w:tc>
          <w:tcPr>
            <w:tcW w:w="0" w:type="auto"/>
            <w:vMerge/>
            <w:shd w:val="clear" w:color="auto" w:fill="F2F2F2"/>
            <w:vAlign w:val="center"/>
          </w:tcPr>
          <w:p w14:paraId="6DBFC64F"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7127B5D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1B77DDB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(10-14)</w:t>
            </w:r>
          </w:p>
        </w:tc>
      </w:tr>
      <w:tr w:rsidR="00ED29DD" w:rsidRPr="00ED29DD" w14:paraId="5CD68804" w14:textId="77777777" w:rsidTr="00ED29DD">
        <w:trPr>
          <w:cantSplit/>
          <w:trHeight w:val="50"/>
          <w:jc w:val="center"/>
        </w:trPr>
        <w:tc>
          <w:tcPr>
            <w:tcW w:w="0" w:type="auto"/>
            <w:vMerge w:val="restart"/>
            <w:shd w:val="clear" w:color="auto" w:fill="F2F2F2"/>
            <w:vAlign w:val="center"/>
          </w:tcPr>
          <w:p w14:paraId="01D2470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Diploma/ Master</w:t>
            </w:r>
          </w:p>
        </w:tc>
        <w:tc>
          <w:tcPr>
            <w:tcW w:w="0" w:type="auto"/>
            <w:shd w:val="clear" w:color="auto" w:fill="FFFFFF"/>
            <w:vAlign w:val="center"/>
          </w:tcPr>
          <w:p w14:paraId="7AFAF16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080C599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23</w:t>
            </w:r>
          </w:p>
        </w:tc>
      </w:tr>
      <w:tr w:rsidR="00ED29DD" w:rsidRPr="00ED29DD" w14:paraId="22490CC0" w14:textId="77777777" w:rsidTr="00ED29DD">
        <w:trPr>
          <w:cantSplit/>
          <w:trHeight w:val="139"/>
          <w:jc w:val="center"/>
        </w:trPr>
        <w:tc>
          <w:tcPr>
            <w:tcW w:w="0" w:type="auto"/>
            <w:vMerge/>
            <w:shd w:val="clear" w:color="auto" w:fill="F2F2F2"/>
            <w:vAlign w:val="center"/>
          </w:tcPr>
          <w:p w14:paraId="2D2CF332"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307A94A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69A60CE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12.39± 1.27</w:t>
            </w:r>
          </w:p>
        </w:tc>
      </w:tr>
      <w:tr w:rsidR="00ED29DD" w:rsidRPr="00ED29DD" w14:paraId="1752CA08" w14:textId="77777777" w:rsidTr="00ED29DD">
        <w:trPr>
          <w:cantSplit/>
          <w:trHeight w:val="139"/>
          <w:jc w:val="center"/>
        </w:trPr>
        <w:tc>
          <w:tcPr>
            <w:tcW w:w="0" w:type="auto"/>
            <w:vMerge/>
            <w:shd w:val="clear" w:color="auto" w:fill="F2F2F2"/>
            <w:vAlign w:val="center"/>
          </w:tcPr>
          <w:p w14:paraId="677AE2A3"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70556C9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1833D3D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13 (10-14)</w:t>
            </w:r>
          </w:p>
        </w:tc>
      </w:tr>
      <w:tr w:rsidR="00ED29DD" w:rsidRPr="00ED29DD" w14:paraId="21C67A67" w14:textId="77777777" w:rsidTr="00ED29DD">
        <w:trPr>
          <w:cantSplit/>
          <w:trHeight w:val="50"/>
          <w:jc w:val="center"/>
        </w:trPr>
        <w:tc>
          <w:tcPr>
            <w:tcW w:w="0" w:type="auto"/>
            <w:vMerge w:val="restart"/>
            <w:shd w:val="clear" w:color="auto" w:fill="F2F2F2"/>
            <w:vAlign w:val="center"/>
          </w:tcPr>
          <w:p w14:paraId="5E1D5019" w14:textId="77777777" w:rsidR="00ED29DD" w:rsidRPr="00ED29DD" w:rsidRDefault="00ED29DD" w:rsidP="00ED29DD">
            <w:pPr>
              <w:spacing w:after="0" w:line="240" w:lineRule="auto"/>
              <w:jc w:val="center"/>
              <w:rPr>
                <w:rFonts w:ascii="Arial" w:eastAsia="Calibri" w:hAnsi="Arial" w:cs="Arial"/>
                <w:sz w:val="20"/>
                <w:szCs w:val="20"/>
              </w:rPr>
            </w:pPr>
            <w:proofErr w:type="spellStart"/>
            <w:proofErr w:type="gramStart"/>
            <w:r w:rsidRPr="00ED29DD">
              <w:rPr>
                <w:rFonts w:ascii="Arial" w:eastAsia="Calibri" w:hAnsi="Arial" w:cs="Arial"/>
                <w:sz w:val="20"/>
                <w:szCs w:val="20"/>
              </w:rPr>
              <w:t>Ph.D</w:t>
            </w:r>
            <w:proofErr w:type="spellEnd"/>
            <w:proofErr w:type="gramEnd"/>
            <w:r w:rsidRPr="00ED29DD">
              <w:rPr>
                <w:rFonts w:ascii="Arial" w:eastAsia="Calibri" w:hAnsi="Arial" w:cs="Arial"/>
                <w:sz w:val="20"/>
                <w:szCs w:val="20"/>
              </w:rPr>
              <w:t>/ Board</w:t>
            </w:r>
          </w:p>
        </w:tc>
        <w:tc>
          <w:tcPr>
            <w:tcW w:w="0" w:type="auto"/>
            <w:shd w:val="clear" w:color="auto" w:fill="FFFFFF"/>
            <w:vAlign w:val="center"/>
          </w:tcPr>
          <w:p w14:paraId="2596BBF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22B5568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w:t>
            </w:r>
          </w:p>
        </w:tc>
      </w:tr>
      <w:tr w:rsidR="00ED29DD" w:rsidRPr="00ED29DD" w14:paraId="31FBEE87" w14:textId="77777777" w:rsidTr="00ED29DD">
        <w:trPr>
          <w:cantSplit/>
          <w:trHeight w:val="139"/>
          <w:jc w:val="center"/>
        </w:trPr>
        <w:tc>
          <w:tcPr>
            <w:tcW w:w="0" w:type="auto"/>
            <w:vMerge/>
            <w:shd w:val="clear" w:color="auto" w:fill="F2F2F2"/>
            <w:vAlign w:val="center"/>
          </w:tcPr>
          <w:p w14:paraId="56527BB6"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3560DB1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5FC209B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11.75± 1.03</w:t>
            </w:r>
          </w:p>
        </w:tc>
      </w:tr>
      <w:tr w:rsidR="00ED29DD" w:rsidRPr="00ED29DD" w14:paraId="2ED8E732" w14:textId="77777777" w:rsidTr="00ED29DD">
        <w:trPr>
          <w:cantSplit/>
          <w:trHeight w:val="139"/>
          <w:jc w:val="center"/>
        </w:trPr>
        <w:tc>
          <w:tcPr>
            <w:tcW w:w="0" w:type="auto"/>
            <w:vMerge/>
            <w:shd w:val="clear" w:color="auto" w:fill="F2F2F2"/>
            <w:vAlign w:val="center"/>
          </w:tcPr>
          <w:p w14:paraId="28FA6F3C"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2A8A217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1033D0A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(10-13)</w:t>
            </w:r>
          </w:p>
        </w:tc>
      </w:tr>
      <w:tr w:rsidR="00ED29DD" w:rsidRPr="00ED29DD" w14:paraId="13A33F53" w14:textId="77777777" w:rsidTr="007F2EB1">
        <w:trPr>
          <w:cantSplit/>
          <w:trHeight w:val="50"/>
          <w:jc w:val="center"/>
        </w:trPr>
        <w:tc>
          <w:tcPr>
            <w:tcW w:w="0" w:type="auto"/>
            <w:gridSpan w:val="2"/>
            <w:shd w:val="clear" w:color="auto" w:fill="FFFFFF"/>
            <w:vAlign w:val="center"/>
          </w:tcPr>
          <w:p w14:paraId="522A300C"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P-value***</w:t>
            </w:r>
          </w:p>
        </w:tc>
        <w:tc>
          <w:tcPr>
            <w:tcW w:w="0" w:type="auto"/>
            <w:shd w:val="clear" w:color="auto" w:fill="FFFFFF"/>
            <w:vAlign w:val="center"/>
          </w:tcPr>
          <w:p w14:paraId="37820FC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0.507</w:t>
            </w:r>
          </w:p>
        </w:tc>
      </w:tr>
      <w:tr w:rsidR="00ED29DD" w:rsidRPr="00ED29DD" w14:paraId="21759129" w14:textId="77777777" w:rsidTr="00ED29DD">
        <w:trPr>
          <w:cantSplit/>
          <w:trHeight w:val="50"/>
          <w:jc w:val="center"/>
        </w:trPr>
        <w:tc>
          <w:tcPr>
            <w:tcW w:w="0" w:type="auto"/>
            <w:gridSpan w:val="3"/>
            <w:shd w:val="clear" w:color="auto" w:fill="F2DBDB"/>
            <w:vAlign w:val="center"/>
          </w:tcPr>
          <w:p w14:paraId="78C10F51"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Place of work:</w:t>
            </w:r>
          </w:p>
        </w:tc>
      </w:tr>
      <w:tr w:rsidR="00ED29DD" w:rsidRPr="00ED29DD" w14:paraId="204A459D" w14:textId="77777777" w:rsidTr="00ED29DD">
        <w:trPr>
          <w:cantSplit/>
          <w:trHeight w:val="50"/>
          <w:jc w:val="center"/>
        </w:trPr>
        <w:tc>
          <w:tcPr>
            <w:tcW w:w="0" w:type="auto"/>
            <w:vMerge w:val="restart"/>
            <w:shd w:val="clear" w:color="auto" w:fill="F2F2F2"/>
            <w:vAlign w:val="center"/>
          </w:tcPr>
          <w:p w14:paraId="364E99C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X-ray</w:t>
            </w:r>
          </w:p>
        </w:tc>
        <w:tc>
          <w:tcPr>
            <w:tcW w:w="0" w:type="auto"/>
            <w:shd w:val="clear" w:color="auto" w:fill="FFFFFF"/>
            <w:vAlign w:val="center"/>
          </w:tcPr>
          <w:p w14:paraId="006D3C0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79A3E9B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41</w:t>
            </w:r>
          </w:p>
        </w:tc>
      </w:tr>
      <w:tr w:rsidR="00ED29DD" w:rsidRPr="00ED29DD" w14:paraId="2C996983" w14:textId="77777777" w:rsidTr="00ED29DD">
        <w:trPr>
          <w:cantSplit/>
          <w:trHeight w:val="139"/>
          <w:jc w:val="center"/>
        </w:trPr>
        <w:tc>
          <w:tcPr>
            <w:tcW w:w="0" w:type="auto"/>
            <w:vMerge/>
            <w:shd w:val="clear" w:color="auto" w:fill="F2F2F2"/>
            <w:vAlign w:val="center"/>
          </w:tcPr>
          <w:p w14:paraId="5C5D4A29"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01F2F49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609E1BB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12.2± 1.43</w:t>
            </w:r>
          </w:p>
        </w:tc>
      </w:tr>
      <w:tr w:rsidR="00ED29DD" w:rsidRPr="00ED29DD" w14:paraId="21CED1CA" w14:textId="77777777" w:rsidTr="00ED29DD">
        <w:trPr>
          <w:cantSplit/>
          <w:trHeight w:val="139"/>
          <w:jc w:val="center"/>
        </w:trPr>
        <w:tc>
          <w:tcPr>
            <w:tcW w:w="0" w:type="auto"/>
            <w:vMerge/>
            <w:shd w:val="clear" w:color="auto" w:fill="F2F2F2"/>
            <w:vAlign w:val="center"/>
          </w:tcPr>
          <w:p w14:paraId="14719C03"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657AD54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345451B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(8-14)</w:t>
            </w:r>
          </w:p>
        </w:tc>
      </w:tr>
      <w:tr w:rsidR="00ED29DD" w:rsidRPr="00ED29DD" w14:paraId="20276DF8" w14:textId="77777777" w:rsidTr="00ED29DD">
        <w:trPr>
          <w:cantSplit/>
          <w:trHeight w:val="50"/>
          <w:jc w:val="center"/>
        </w:trPr>
        <w:tc>
          <w:tcPr>
            <w:tcW w:w="0" w:type="auto"/>
            <w:vMerge w:val="restart"/>
            <w:shd w:val="clear" w:color="auto" w:fill="F2F2F2"/>
            <w:vAlign w:val="center"/>
          </w:tcPr>
          <w:p w14:paraId="1652E7B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Ultrasound</w:t>
            </w:r>
          </w:p>
        </w:tc>
        <w:tc>
          <w:tcPr>
            <w:tcW w:w="0" w:type="auto"/>
            <w:shd w:val="clear" w:color="auto" w:fill="FFFFFF"/>
            <w:vAlign w:val="center"/>
          </w:tcPr>
          <w:p w14:paraId="0590D75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20A2C9E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25</w:t>
            </w:r>
          </w:p>
        </w:tc>
      </w:tr>
      <w:tr w:rsidR="00ED29DD" w:rsidRPr="00ED29DD" w14:paraId="4233CF88" w14:textId="77777777" w:rsidTr="00ED29DD">
        <w:trPr>
          <w:cantSplit/>
          <w:trHeight w:val="139"/>
          <w:jc w:val="center"/>
        </w:trPr>
        <w:tc>
          <w:tcPr>
            <w:tcW w:w="0" w:type="auto"/>
            <w:vMerge/>
            <w:shd w:val="clear" w:color="auto" w:fill="F2F2F2"/>
            <w:vAlign w:val="center"/>
          </w:tcPr>
          <w:p w14:paraId="23B28389"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126CDA5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7500FE9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11.8± 1.26</w:t>
            </w:r>
          </w:p>
        </w:tc>
      </w:tr>
      <w:tr w:rsidR="00ED29DD" w:rsidRPr="00ED29DD" w14:paraId="420F2148" w14:textId="77777777" w:rsidTr="00ED29DD">
        <w:trPr>
          <w:cantSplit/>
          <w:trHeight w:val="139"/>
          <w:jc w:val="center"/>
        </w:trPr>
        <w:tc>
          <w:tcPr>
            <w:tcW w:w="0" w:type="auto"/>
            <w:vMerge/>
            <w:shd w:val="clear" w:color="auto" w:fill="F2F2F2"/>
            <w:vAlign w:val="center"/>
          </w:tcPr>
          <w:p w14:paraId="58AD64CE"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0F0108D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35BD811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(10-14)</w:t>
            </w:r>
          </w:p>
        </w:tc>
      </w:tr>
      <w:tr w:rsidR="00ED29DD" w:rsidRPr="00ED29DD" w14:paraId="69F88D43" w14:textId="77777777" w:rsidTr="00ED29DD">
        <w:trPr>
          <w:cantSplit/>
          <w:trHeight w:val="50"/>
          <w:jc w:val="center"/>
        </w:trPr>
        <w:tc>
          <w:tcPr>
            <w:tcW w:w="0" w:type="auto"/>
            <w:vMerge w:val="restart"/>
            <w:shd w:val="clear" w:color="auto" w:fill="F2F2F2"/>
            <w:vAlign w:val="center"/>
          </w:tcPr>
          <w:p w14:paraId="597CA8A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CT-scan</w:t>
            </w:r>
          </w:p>
        </w:tc>
        <w:tc>
          <w:tcPr>
            <w:tcW w:w="0" w:type="auto"/>
            <w:shd w:val="clear" w:color="auto" w:fill="FFFFFF"/>
            <w:vAlign w:val="center"/>
          </w:tcPr>
          <w:p w14:paraId="1E5E5B1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24DA68F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36</w:t>
            </w:r>
          </w:p>
        </w:tc>
      </w:tr>
      <w:tr w:rsidR="00ED29DD" w:rsidRPr="00ED29DD" w14:paraId="6596F97A" w14:textId="77777777" w:rsidTr="00ED29DD">
        <w:trPr>
          <w:cantSplit/>
          <w:trHeight w:val="139"/>
          <w:jc w:val="center"/>
        </w:trPr>
        <w:tc>
          <w:tcPr>
            <w:tcW w:w="0" w:type="auto"/>
            <w:vMerge/>
            <w:shd w:val="clear" w:color="auto" w:fill="F2F2F2"/>
            <w:vAlign w:val="center"/>
          </w:tcPr>
          <w:p w14:paraId="7F502784"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4108ED8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0E8D80E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12.25±1.32</w:t>
            </w:r>
          </w:p>
        </w:tc>
      </w:tr>
      <w:tr w:rsidR="00ED29DD" w:rsidRPr="00ED29DD" w14:paraId="6FF6FB91" w14:textId="77777777" w:rsidTr="00ED29DD">
        <w:trPr>
          <w:cantSplit/>
          <w:trHeight w:val="139"/>
          <w:jc w:val="center"/>
        </w:trPr>
        <w:tc>
          <w:tcPr>
            <w:tcW w:w="0" w:type="auto"/>
            <w:vMerge/>
            <w:shd w:val="clear" w:color="auto" w:fill="F2F2F2"/>
            <w:vAlign w:val="center"/>
          </w:tcPr>
          <w:p w14:paraId="6BEDBC2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1A58D1A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5C70D70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(8-14)</w:t>
            </w:r>
          </w:p>
        </w:tc>
      </w:tr>
      <w:tr w:rsidR="00ED29DD" w:rsidRPr="00ED29DD" w14:paraId="721C348A" w14:textId="77777777" w:rsidTr="00ED29DD">
        <w:trPr>
          <w:cantSplit/>
          <w:trHeight w:val="50"/>
          <w:jc w:val="center"/>
        </w:trPr>
        <w:tc>
          <w:tcPr>
            <w:tcW w:w="0" w:type="auto"/>
            <w:vMerge w:val="restart"/>
            <w:shd w:val="clear" w:color="auto" w:fill="F2F2F2"/>
            <w:vAlign w:val="center"/>
          </w:tcPr>
          <w:p w14:paraId="711DCE7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MRI</w:t>
            </w:r>
          </w:p>
        </w:tc>
        <w:tc>
          <w:tcPr>
            <w:tcW w:w="0" w:type="auto"/>
            <w:shd w:val="clear" w:color="auto" w:fill="FFFFFF"/>
            <w:vAlign w:val="center"/>
          </w:tcPr>
          <w:p w14:paraId="1F861DD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7732C77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23</w:t>
            </w:r>
          </w:p>
        </w:tc>
      </w:tr>
      <w:tr w:rsidR="00ED29DD" w:rsidRPr="00ED29DD" w14:paraId="3768FEF6" w14:textId="77777777" w:rsidTr="00ED29DD">
        <w:trPr>
          <w:cantSplit/>
          <w:trHeight w:val="139"/>
          <w:jc w:val="center"/>
        </w:trPr>
        <w:tc>
          <w:tcPr>
            <w:tcW w:w="0" w:type="auto"/>
            <w:vMerge/>
            <w:shd w:val="clear" w:color="auto" w:fill="F2F2F2"/>
            <w:vAlign w:val="center"/>
          </w:tcPr>
          <w:p w14:paraId="3F18976E"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2D76363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2B09F0D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12.13± 1.98</w:t>
            </w:r>
          </w:p>
        </w:tc>
      </w:tr>
      <w:tr w:rsidR="00ED29DD" w:rsidRPr="00ED29DD" w14:paraId="785B6762" w14:textId="77777777" w:rsidTr="00ED29DD">
        <w:trPr>
          <w:cantSplit/>
          <w:trHeight w:val="139"/>
          <w:jc w:val="center"/>
        </w:trPr>
        <w:tc>
          <w:tcPr>
            <w:tcW w:w="0" w:type="auto"/>
            <w:vMerge/>
            <w:shd w:val="clear" w:color="auto" w:fill="F2F2F2"/>
            <w:vAlign w:val="center"/>
          </w:tcPr>
          <w:p w14:paraId="5209E634"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60D133A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54B6800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13 (7-14)</w:t>
            </w:r>
          </w:p>
        </w:tc>
      </w:tr>
      <w:tr w:rsidR="00ED29DD" w:rsidRPr="00ED29DD" w14:paraId="7B2E6300" w14:textId="77777777" w:rsidTr="007F2EB1">
        <w:trPr>
          <w:cantSplit/>
          <w:trHeight w:val="50"/>
          <w:jc w:val="center"/>
        </w:trPr>
        <w:tc>
          <w:tcPr>
            <w:tcW w:w="0" w:type="auto"/>
            <w:gridSpan w:val="2"/>
            <w:shd w:val="clear" w:color="auto" w:fill="FFFFFF"/>
            <w:vAlign w:val="center"/>
          </w:tcPr>
          <w:p w14:paraId="659A13AF"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P-value***</w:t>
            </w:r>
          </w:p>
        </w:tc>
        <w:tc>
          <w:tcPr>
            <w:tcW w:w="0" w:type="auto"/>
            <w:shd w:val="clear" w:color="auto" w:fill="FFFFFF"/>
            <w:vAlign w:val="center"/>
          </w:tcPr>
          <w:p w14:paraId="62F20EC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0.201</w:t>
            </w:r>
          </w:p>
        </w:tc>
      </w:tr>
      <w:tr w:rsidR="00ED29DD" w:rsidRPr="00ED29DD" w14:paraId="2EFD26E6" w14:textId="77777777" w:rsidTr="00ED29DD">
        <w:trPr>
          <w:cantSplit/>
          <w:trHeight w:val="50"/>
          <w:jc w:val="center"/>
        </w:trPr>
        <w:tc>
          <w:tcPr>
            <w:tcW w:w="0" w:type="auto"/>
            <w:gridSpan w:val="3"/>
            <w:shd w:val="clear" w:color="auto" w:fill="F2DBDB"/>
            <w:vAlign w:val="center"/>
          </w:tcPr>
          <w:p w14:paraId="3D98EE5C"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Occupation:</w:t>
            </w:r>
          </w:p>
        </w:tc>
      </w:tr>
      <w:tr w:rsidR="00ED29DD" w:rsidRPr="00ED29DD" w14:paraId="1A59008F" w14:textId="77777777" w:rsidTr="00ED29DD">
        <w:trPr>
          <w:cantSplit/>
          <w:trHeight w:val="50"/>
          <w:jc w:val="center"/>
        </w:trPr>
        <w:tc>
          <w:tcPr>
            <w:tcW w:w="0" w:type="auto"/>
            <w:vMerge w:val="restart"/>
            <w:shd w:val="clear" w:color="auto" w:fill="F2F2F2"/>
            <w:vAlign w:val="center"/>
          </w:tcPr>
          <w:p w14:paraId="40CA197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Doctor</w:t>
            </w:r>
          </w:p>
        </w:tc>
        <w:tc>
          <w:tcPr>
            <w:tcW w:w="0" w:type="auto"/>
            <w:shd w:val="clear" w:color="auto" w:fill="FFFFFF"/>
            <w:vAlign w:val="center"/>
          </w:tcPr>
          <w:p w14:paraId="2440219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shd w:val="clear" w:color="auto" w:fill="FFFFFF"/>
            <w:vAlign w:val="center"/>
          </w:tcPr>
          <w:p w14:paraId="4B5516D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27</w:t>
            </w:r>
          </w:p>
        </w:tc>
      </w:tr>
      <w:tr w:rsidR="00ED29DD" w:rsidRPr="00ED29DD" w14:paraId="3FDE8EEB" w14:textId="77777777" w:rsidTr="00ED29DD">
        <w:trPr>
          <w:cantSplit/>
          <w:trHeight w:val="139"/>
          <w:jc w:val="center"/>
        </w:trPr>
        <w:tc>
          <w:tcPr>
            <w:tcW w:w="0" w:type="auto"/>
            <w:vMerge/>
            <w:shd w:val="clear" w:color="auto" w:fill="F2F2F2"/>
            <w:vAlign w:val="center"/>
          </w:tcPr>
          <w:p w14:paraId="63771D01"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6BA08BE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shd w:val="clear" w:color="auto" w:fill="FFFFFF"/>
            <w:vAlign w:val="center"/>
          </w:tcPr>
          <w:p w14:paraId="0923DCE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11.96± 1.09</w:t>
            </w:r>
          </w:p>
        </w:tc>
      </w:tr>
      <w:tr w:rsidR="00ED29DD" w:rsidRPr="00ED29DD" w14:paraId="322B62A0" w14:textId="77777777" w:rsidTr="00ED29DD">
        <w:trPr>
          <w:cantSplit/>
          <w:trHeight w:val="139"/>
          <w:jc w:val="center"/>
        </w:trPr>
        <w:tc>
          <w:tcPr>
            <w:tcW w:w="0" w:type="auto"/>
            <w:vMerge/>
            <w:shd w:val="clear" w:color="auto" w:fill="F2F2F2"/>
            <w:vAlign w:val="center"/>
          </w:tcPr>
          <w:p w14:paraId="581D90A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01435B3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(Min.-Max.)</w:t>
            </w:r>
          </w:p>
        </w:tc>
        <w:tc>
          <w:tcPr>
            <w:tcW w:w="0" w:type="auto"/>
            <w:shd w:val="clear" w:color="auto" w:fill="FFFFFF"/>
            <w:vAlign w:val="center"/>
          </w:tcPr>
          <w:p w14:paraId="100F333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 (10-14)</w:t>
            </w:r>
          </w:p>
        </w:tc>
      </w:tr>
      <w:tr w:rsidR="00ED29DD" w:rsidRPr="00ED29DD" w14:paraId="74CDC430" w14:textId="77777777" w:rsidTr="00ED29DD">
        <w:trPr>
          <w:cantSplit/>
          <w:trHeight w:val="50"/>
          <w:jc w:val="center"/>
        </w:trPr>
        <w:tc>
          <w:tcPr>
            <w:tcW w:w="0" w:type="auto"/>
            <w:vMerge w:val="restart"/>
            <w:shd w:val="clear" w:color="auto" w:fill="F2F2F2"/>
            <w:vAlign w:val="center"/>
          </w:tcPr>
          <w:p w14:paraId="45735D3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Nurse</w:t>
            </w:r>
          </w:p>
        </w:tc>
        <w:tc>
          <w:tcPr>
            <w:tcW w:w="0" w:type="auto"/>
            <w:shd w:val="clear" w:color="auto" w:fill="FFFFFF"/>
            <w:vAlign w:val="center"/>
          </w:tcPr>
          <w:p w14:paraId="75CBFB4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shd w:val="clear" w:color="auto" w:fill="FFFFFF"/>
            <w:vAlign w:val="center"/>
          </w:tcPr>
          <w:p w14:paraId="2D74CC4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4</w:t>
            </w:r>
          </w:p>
        </w:tc>
      </w:tr>
      <w:tr w:rsidR="00ED29DD" w:rsidRPr="00ED29DD" w14:paraId="7BA99753" w14:textId="77777777" w:rsidTr="00ED29DD">
        <w:trPr>
          <w:cantSplit/>
          <w:trHeight w:val="139"/>
          <w:jc w:val="center"/>
        </w:trPr>
        <w:tc>
          <w:tcPr>
            <w:tcW w:w="0" w:type="auto"/>
            <w:vMerge/>
            <w:shd w:val="clear" w:color="auto" w:fill="F2F2F2"/>
            <w:vAlign w:val="center"/>
          </w:tcPr>
          <w:p w14:paraId="14EC6412"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4BC7B91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shd w:val="clear" w:color="auto" w:fill="FFFFFF"/>
            <w:vAlign w:val="center"/>
          </w:tcPr>
          <w:p w14:paraId="48157EA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11.5± 1.73</w:t>
            </w:r>
          </w:p>
        </w:tc>
      </w:tr>
      <w:tr w:rsidR="00ED29DD" w:rsidRPr="00ED29DD" w14:paraId="689270C8" w14:textId="77777777" w:rsidTr="00ED29DD">
        <w:trPr>
          <w:cantSplit/>
          <w:trHeight w:val="139"/>
          <w:jc w:val="center"/>
        </w:trPr>
        <w:tc>
          <w:tcPr>
            <w:tcW w:w="0" w:type="auto"/>
            <w:vMerge/>
            <w:shd w:val="clear" w:color="auto" w:fill="F2F2F2"/>
            <w:vAlign w:val="center"/>
          </w:tcPr>
          <w:p w14:paraId="341F3B3F"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2D30AF8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(Min.-Max.)</w:t>
            </w:r>
          </w:p>
        </w:tc>
        <w:tc>
          <w:tcPr>
            <w:tcW w:w="0" w:type="auto"/>
            <w:shd w:val="clear" w:color="auto" w:fill="FFFFFF"/>
            <w:vAlign w:val="center"/>
          </w:tcPr>
          <w:p w14:paraId="3FCAF7D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11.5 (10-13)</w:t>
            </w:r>
          </w:p>
        </w:tc>
      </w:tr>
      <w:tr w:rsidR="00ED29DD" w:rsidRPr="00ED29DD" w14:paraId="7F183666" w14:textId="77777777" w:rsidTr="00ED29DD">
        <w:trPr>
          <w:cantSplit/>
          <w:trHeight w:val="50"/>
          <w:jc w:val="center"/>
        </w:trPr>
        <w:tc>
          <w:tcPr>
            <w:tcW w:w="0" w:type="auto"/>
            <w:vMerge w:val="restart"/>
            <w:shd w:val="clear" w:color="auto" w:fill="F2F2F2"/>
            <w:vAlign w:val="center"/>
          </w:tcPr>
          <w:p w14:paraId="54FD90A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Radiographer</w:t>
            </w:r>
          </w:p>
        </w:tc>
        <w:tc>
          <w:tcPr>
            <w:tcW w:w="0" w:type="auto"/>
            <w:shd w:val="clear" w:color="auto" w:fill="FFFFFF"/>
            <w:vAlign w:val="center"/>
          </w:tcPr>
          <w:p w14:paraId="1EA35B5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shd w:val="clear" w:color="auto" w:fill="FFFFFF"/>
            <w:vAlign w:val="center"/>
          </w:tcPr>
          <w:p w14:paraId="7BF4F2EC"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37</w:t>
            </w:r>
          </w:p>
        </w:tc>
      </w:tr>
      <w:tr w:rsidR="00ED29DD" w:rsidRPr="00ED29DD" w14:paraId="00A67763" w14:textId="77777777" w:rsidTr="00ED29DD">
        <w:trPr>
          <w:cantSplit/>
          <w:trHeight w:val="139"/>
          <w:jc w:val="center"/>
        </w:trPr>
        <w:tc>
          <w:tcPr>
            <w:tcW w:w="0" w:type="auto"/>
            <w:vMerge/>
            <w:shd w:val="clear" w:color="auto" w:fill="F2F2F2"/>
            <w:vAlign w:val="center"/>
          </w:tcPr>
          <w:p w14:paraId="5EEBF232"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1CB74DD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shd w:val="clear" w:color="auto" w:fill="FFFFFF"/>
            <w:vAlign w:val="center"/>
          </w:tcPr>
          <w:p w14:paraId="3F321D9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12.32± 1.27</w:t>
            </w:r>
          </w:p>
        </w:tc>
      </w:tr>
      <w:tr w:rsidR="00ED29DD" w:rsidRPr="00ED29DD" w14:paraId="6E661EDB" w14:textId="77777777" w:rsidTr="00ED29DD">
        <w:trPr>
          <w:cantSplit/>
          <w:trHeight w:val="139"/>
          <w:jc w:val="center"/>
        </w:trPr>
        <w:tc>
          <w:tcPr>
            <w:tcW w:w="0" w:type="auto"/>
            <w:vMerge/>
            <w:shd w:val="clear" w:color="auto" w:fill="F2F2F2"/>
            <w:vAlign w:val="center"/>
          </w:tcPr>
          <w:p w14:paraId="0D3ECDA9"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3D6484D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(Min.-Max.)</w:t>
            </w:r>
          </w:p>
        </w:tc>
        <w:tc>
          <w:tcPr>
            <w:tcW w:w="0" w:type="auto"/>
            <w:shd w:val="clear" w:color="auto" w:fill="FFFFFF"/>
            <w:vAlign w:val="center"/>
          </w:tcPr>
          <w:p w14:paraId="544822A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 (10-14)</w:t>
            </w:r>
          </w:p>
        </w:tc>
      </w:tr>
      <w:tr w:rsidR="00ED29DD" w:rsidRPr="00ED29DD" w14:paraId="05045B91" w14:textId="77777777" w:rsidTr="00ED29DD">
        <w:trPr>
          <w:cantSplit/>
          <w:trHeight w:val="50"/>
          <w:jc w:val="center"/>
        </w:trPr>
        <w:tc>
          <w:tcPr>
            <w:tcW w:w="0" w:type="auto"/>
            <w:vMerge w:val="restart"/>
            <w:shd w:val="clear" w:color="auto" w:fill="F2F2F2"/>
            <w:vAlign w:val="center"/>
          </w:tcPr>
          <w:p w14:paraId="5EBAAE9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Machine operator</w:t>
            </w:r>
          </w:p>
        </w:tc>
        <w:tc>
          <w:tcPr>
            <w:tcW w:w="0" w:type="auto"/>
            <w:shd w:val="clear" w:color="auto" w:fill="FFFFFF"/>
            <w:vAlign w:val="center"/>
          </w:tcPr>
          <w:p w14:paraId="3AC9D55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shd w:val="clear" w:color="auto" w:fill="FFFFFF"/>
            <w:vAlign w:val="center"/>
          </w:tcPr>
          <w:p w14:paraId="6C0B353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34</w:t>
            </w:r>
          </w:p>
        </w:tc>
      </w:tr>
      <w:tr w:rsidR="00ED29DD" w:rsidRPr="00ED29DD" w14:paraId="135F1525" w14:textId="77777777" w:rsidTr="00ED29DD">
        <w:trPr>
          <w:cantSplit/>
          <w:trHeight w:val="139"/>
          <w:jc w:val="center"/>
        </w:trPr>
        <w:tc>
          <w:tcPr>
            <w:tcW w:w="0" w:type="auto"/>
            <w:vMerge/>
            <w:shd w:val="clear" w:color="auto" w:fill="F2F2F2"/>
            <w:vAlign w:val="center"/>
          </w:tcPr>
          <w:p w14:paraId="13397729"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1E9D1D3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shd w:val="clear" w:color="auto" w:fill="FFFFFF"/>
            <w:vAlign w:val="center"/>
          </w:tcPr>
          <w:p w14:paraId="0C75843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12.56± 0.99</w:t>
            </w:r>
          </w:p>
        </w:tc>
      </w:tr>
      <w:tr w:rsidR="00ED29DD" w:rsidRPr="00ED29DD" w14:paraId="08E070C3" w14:textId="77777777" w:rsidTr="00ED29DD">
        <w:trPr>
          <w:cantSplit/>
          <w:trHeight w:val="139"/>
          <w:jc w:val="center"/>
        </w:trPr>
        <w:tc>
          <w:tcPr>
            <w:tcW w:w="0" w:type="auto"/>
            <w:vMerge/>
            <w:shd w:val="clear" w:color="auto" w:fill="F2F2F2"/>
            <w:vAlign w:val="center"/>
          </w:tcPr>
          <w:p w14:paraId="41BADF0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390A8D9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(Min.-Max.)</w:t>
            </w:r>
          </w:p>
        </w:tc>
        <w:tc>
          <w:tcPr>
            <w:tcW w:w="0" w:type="auto"/>
            <w:shd w:val="clear" w:color="auto" w:fill="FFFFFF"/>
            <w:vAlign w:val="center"/>
          </w:tcPr>
          <w:p w14:paraId="64E6E4B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12.5 (11-14)</w:t>
            </w:r>
          </w:p>
        </w:tc>
      </w:tr>
      <w:tr w:rsidR="00ED29DD" w:rsidRPr="00ED29DD" w14:paraId="7D21F5AD" w14:textId="77777777" w:rsidTr="00ED29DD">
        <w:trPr>
          <w:cantSplit/>
          <w:trHeight w:val="50"/>
          <w:jc w:val="center"/>
        </w:trPr>
        <w:tc>
          <w:tcPr>
            <w:tcW w:w="0" w:type="auto"/>
            <w:vMerge w:val="restart"/>
            <w:shd w:val="clear" w:color="auto" w:fill="F2F2F2"/>
            <w:vAlign w:val="center"/>
          </w:tcPr>
          <w:p w14:paraId="2552922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lastRenderedPageBreak/>
              <w:t>Medical record staff</w:t>
            </w:r>
          </w:p>
        </w:tc>
        <w:tc>
          <w:tcPr>
            <w:tcW w:w="0" w:type="auto"/>
            <w:shd w:val="clear" w:color="auto" w:fill="FFFFFF"/>
            <w:vAlign w:val="center"/>
          </w:tcPr>
          <w:p w14:paraId="6BBCB2A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shd w:val="clear" w:color="auto" w:fill="FFFFFF"/>
            <w:vAlign w:val="center"/>
          </w:tcPr>
          <w:p w14:paraId="411FD45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w:t>
            </w:r>
          </w:p>
        </w:tc>
      </w:tr>
      <w:tr w:rsidR="00ED29DD" w:rsidRPr="00ED29DD" w14:paraId="2FC0F8E1" w14:textId="77777777" w:rsidTr="00ED29DD">
        <w:trPr>
          <w:cantSplit/>
          <w:trHeight w:val="139"/>
          <w:jc w:val="center"/>
        </w:trPr>
        <w:tc>
          <w:tcPr>
            <w:tcW w:w="0" w:type="auto"/>
            <w:vMerge/>
            <w:shd w:val="clear" w:color="auto" w:fill="F2F2F2"/>
            <w:vAlign w:val="center"/>
          </w:tcPr>
          <w:p w14:paraId="1ADAF984"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5DA3069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shd w:val="clear" w:color="auto" w:fill="FFFFFF"/>
            <w:vAlign w:val="center"/>
          </w:tcPr>
          <w:p w14:paraId="5241575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12.13±1.64</w:t>
            </w:r>
          </w:p>
        </w:tc>
      </w:tr>
      <w:tr w:rsidR="00ED29DD" w:rsidRPr="00ED29DD" w14:paraId="153A10B6" w14:textId="77777777" w:rsidTr="00ED29DD">
        <w:trPr>
          <w:cantSplit/>
          <w:trHeight w:val="139"/>
          <w:jc w:val="center"/>
        </w:trPr>
        <w:tc>
          <w:tcPr>
            <w:tcW w:w="0" w:type="auto"/>
            <w:vMerge/>
            <w:shd w:val="clear" w:color="auto" w:fill="F2F2F2"/>
            <w:vAlign w:val="center"/>
          </w:tcPr>
          <w:p w14:paraId="191899C5"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5FCFDFB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(Min.-Max.)</w:t>
            </w:r>
          </w:p>
        </w:tc>
        <w:tc>
          <w:tcPr>
            <w:tcW w:w="0" w:type="auto"/>
            <w:shd w:val="clear" w:color="auto" w:fill="FFFFFF"/>
            <w:vAlign w:val="center"/>
          </w:tcPr>
          <w:p w14:paraId="44C6AF26"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12.5 (10-14)</w:t>
            </w:r>
          </w:p>
        </w:tc>
      </w:tr>
      <w:tr w:rsidR="00ED29DD" w:rsidRPr="00ED29DD" w14:paraId="25621BA5" w14:textId="77777777" w:rsidTr="00ED29DD">
        <w:trPr>
          <w:cantSplit/>
          <w:trHeight w:val="50"/>
          <w:jc w:val="center"/>
        </w:trPr>
        <w:tc>
          <w:tcPr>
            <w:tcW w:w="0" w:type="auto"/>
            <w:vMerge w:val="restart"/>
            <w:shd w:val="clear" w:color="auto" w:fill="F2F2F2"/>
            <w:vAlign w:val="center"/>
          </w:tcPr>
          <w:p w14:paraId="6F9FC9A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Ward assistant/cleaner</w:t>
            </w:r>
          </w:p>
        </w:tc>
        <w:tc>
          <w:tcPr>
            <w:tcW w:w="0" w:type="auto"/>
            <w:shd w:val="clear" w:color="auto" w:fill="FFFFFF"/>
            <w:vAlign w:val="center"/>
          </w:tcPr>
          <w:p w14:paraId="60087DC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shd w:val="clear" w:color="auto" w:fill="FFFFFF"/>
            <w:vAlign w:val="center"/>
          </w:tcPr>
          <w:p w14:paraId="40CD772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w:t>
            </w:r>
          </w:p>
        </w:tc>
      </w:tr>
      <w:tr w:rsidR="00ED29DD" w:rsidRPr="00ED29DD" w14:paraId="08B78EC8" w14:textId="77777777" w:rsidTr="00ED29DD">
        <w:trPr>
          <w:cantSplit/>
          <w:trHeight w:val="139"/>
          <w:jc w:val="center"/>
        </w:trPr>
        <w:tc>
          <w:tcPr>
            <w:tcW w:w="0" w:type="auto"/>
            <w:vMerge/>
            <w:shd w:val="clear" w:color="auto" w:fill="F2F2F2"/>
            <w:vAlign w:val="center"/>
          </w:tcPr>
          <w:p w14:paraId="3FCB4D0D"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7557C9D4"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w:t>
            </w:r>
          </w:p>
        </w:tc>
        <w:tc>
          <w:tcPr>
            <w:tcW w:w="0" w:type="auto"/>
            <w:shd w:val="clear" w:color="auto" w:fill="FFFFFF"/>
            <w:vAlign w:val="center"/>
          </w:tcPr>
          <w:p w14:paraId="43E6CF9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w:t>
            </w:r>
          </w:p>
        </w:tc>
      </w:tr>
      <w:tr w:rsidR="00ED29DD" w:rsidRPr="00ED29DD" w14:paraId="43F9F37B" w14:textId="77777777" w:rsidTr="00ED29DD">
        <w:trPr>
          <w:cantSplit/>
          <w:trHeight w:val="139"/>
          <w:jc w:val="center"/>
        </w:trPr>
        <w:tc>
          <w:tcPr>
            <w:tcW w:w="0" w:type="auto"/>
            <w:vMerge/>
            <w:shd w:val="clear" w:color="auto" w:fill="F2F2F2"/>
            <w:vAlign w:val="center"/>
          </w:tcPr>
          <w:p w14:paraId="04ED52D8"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1F8FE730"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(Min.-Max.)</w:t>
            </w:r>
          </w:p>
        </w:tc>
        <w:tc>
          <w:tcPr>
            <w:tcW w:w="0" w:type="auto"/>
            <w:shd w:val="clear" w:color="auto" w:fill="FFFFFF"/>
            <w:vAlign w:val="center"/>
          </w:tcPr>
          <w:p w14:paraId="6EA4D12F"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8 (8-8)</w:t>
            </w:r>
          </w:p>
        </w:tc>
      </w:tr>
      <w:tr w:rsidR="00ED29DD" w:rsidRPr="00ED29DD" w14:paraId="61C30A3F" w14:textId="77777777" w:rsidTr="00ED29DD">
        <w:trPr>
          <w:cantSplit/>
          <w:trHeight w:val="50"/>
          <w:jc w:val="center"/>
        </w:trPr>
        <w:tc>
          <w:tcPr>
            <w:tcW w:w="0" w:type="auto"/>
            <w:vMerge w:val="restart"/>
            <w:shd w:val="clear" w:color="auto" w:fill="F2F2F2"/>
            <w:vAlign w:val="center"/>
          </w:tcPr>
          <w:p w14:paraId="66FE95D1"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Reception</w:t>
            </w:r>
          </w:p>
        </w:tc>
        <w:tc>
          <w:tcPr>
            <w:tcW w:w="0" w:type="auto"/>
            <w:shd w:val="clear" w:color="auto" w:fill="FFFFFF"/>
            <w:vAlign w:val="center"/>
          </w:tcPr>
          <w:p w14:paraId="4FC64E7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N</w:t>
            </w:r>
          </w:p>
        </w:tc>
        <w:tc>
          <w:tcPr>
            <w:tcW w:w="0" w:type="auto"/>
            <w:shd w:val="clear" w:color="auto" w:fill="FFFFFF"/>
            <w:vAlign w:val="center"/>
          </w:tcPr>
          <w:p w14:paraId="05BDE9E8"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14</w:t>
            </w:r>
          </w:p>
        </w:tc>
      </w:tr>
      <w:tr w:rsidR="00ED29DD" w:rsidRPr="00ED29DD" w14:paraId="35410B04" w14:textId="77777777" w:rsidTr="00ED29DD">
        <w:trPr>
          <w:cantSplit/>
          <w:trHeight w:val="139"/>
          <w:jc w:val="center"/>
        </w:trPr>
        <w:tc>
          <w:tcPr>
            <w:tcW w:w="0" w:type="auto"/>
            <w:vMerge/>
            <w:shd w:val="clear" w:color="auto" w:fill="F2F2F2"/>
            <w:vAlign w:val="center"/>
          </w:tcPr>
          <w:p w14:paraId="126D1018"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7D0F3032"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Mean± SD</w:t>
            </w:r>
          </w:p>
        </w:tc>
        <w:tc>
          <w:tcPr>
            <w:tcW w:w="0" w:type="auto"/>
            <w:shd w:val="clear" w:color="auto" w:fill="FFFFFF"/>
            <w:vAlign w:val="center"/>
          </w:tcPr>
          <w:p w14:paraId="4AB8F94E"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11.29± 2.55</w:t>
            </w:r>
          </w:p>
        </w:tc>
      </w:tr>
      <w:tr w:rsidR="00ED29DD" w:rsidRPr="00ED29DD" w14:paraId="0C74A9E4" w14:textId="77777777" w:rsidTr="00ED29DD">
        <w:trPr>
          <w:cantSplit/>
          <w:trHeight w:val="139"/>
          <w:jc w:val="center"/>
        </w:trPr>
        <w:tc>
          <w:tcPr>
            <w:tcW w:w="0" w:type="auto"/>
            <w:vMerge/>
            <w:shd w:val="clear" w:color="auto" w:fill="F2F2F2"/>
            <w:vAlign w:val="center"/>
          </w:tcPr>
          <w:p w14:paraId="1B505E97"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75497AED"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(Min.-Max.)</w:t>
            </w:r>
          </w:p>
        </w:tc>
        <w:tc>
          <w:tcPr>
            <w:tcW w:w="0" w:type="auto"/>
            <w:shd w:val="clear" w:color="auto" w:fill="FFFFFF"/>
            <w:vAlign w:val="center"/>
          </w:tcPr>
          <w:p w14:paraId="1EFDDF8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 (7-14)</w:t>
            </w:r>
          </w:p>
        </w:tc>
      </w:tr>
      <w:tr w:rsidR="00ED29DD" w:rsidRPr="00ED29DD" w14:paraId="6CC9596D" w14:textId="77777777" w:rsidTr="007F2EB1">
        <w:trPr>
          <w:cantSplit/>
          <w:trHeight w:val="50"/>
          <w:jc w:val="center"/>
        </w:trPr>
        <w:tc>
          <w:tcPr>
            <w:tcW w:w="0" w:type="auto"/>
            <w:gridSpan w:val="2"/>
            <w:shd w:val="clear" w:color="auto" w:fill="FFFFFF"/>
            <w:vAlign w:val="center"/>
          </w:tcPr>
          <w:p w14:paraId="72A6489F" w14:textId="77777777" w:rsidR="00ED29DD" w:rsidRPr="00ED29DD" w:rsidRDefault="00ED29DD" w:rsidP="00ED29DD">
            <w:pPr>
              <w:spacing w:after="0" w:line="240" w:lineRule="auto"/>
              <w:rPr>
                <w:rFonts w:ascii="Arial" w:eastAsia="Calibri" w:hAnsi="Arial" w:cs="Arial"/>
                <w:sz w:val="20"/>
                <w:szCs w:val="20"/>
              </w:rPr>
            </w:pPr>
            <w:r w:rsidRPr="00ED29DD">
              <w:rPr>
                <w:rFonts w:ascii="Arial" w:eastAsia="Calibri" w:hAnsi="Arial" w:cs="Arial"/>
                <w:sz w:val="20"/>
                <w:szCs w:val="20"/>
              </w:rPr>
              <w:t xml:space="preserve">                    P-value***</w:t>
            </w:r>
          </w:p>
        </w:tc>
        <w:tc>
          <w:tcPr>
            <w:tcW w:w="0" w:type="auto"/>
            <w:shd w:val="clear" w:color="auto" w:fill="FFFFFF"/>
            <w:vAlign w:val="center"/>
          </w:tcPr>
          <w:p w14:paraId="703CEFD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0.670</w:t>
            </w:r>
          </w:p>
        </w:tc>
      </w:tr>
      <w:tr w:rsidR="00ED29DD" w:rsidRPr="00ED29DD" w14:paraId="44CAA86A" w14:textId="77777777" w:rsidTr="00ED29DD">
        <w:trPr>
          <w:cantSplit/>
          <w:trHeight w:val="50"/>
          <w:jc w:val="center"/>
        </w:trPr>
        <w:tc>
          <w:tcPr>
            <w:tcW w:w="0" w:type="auto"/>
            <w:gridSpan w:val="3"/>
            <w:shd w:val="clear" w:color="auto" w:fill="F2DBDB"/>
            <w:vAlign w:val="center"/>
          </w:tcPr>
          <w:p w14:paraId="03789A78" w14:textId="77777777" w:rsidR="00ED29DD" w:rsidRPr="00ED29DD" w:rsidRDefault="00ED29DD" w:rsidP="00ED29DD">
            <w:pPr>
              <w:spacing w:after="0" w:line="240" w:lineRule="auto"/>
              <w:rPr>
                <w:rFonts w:ascii="Arial" w:eastAsia="Calibri" w:hAnsi="Arial" w:cs="Arial"/>
                <w:sz w:val="20"/>
                <w:szCs w:val="20"/>
              </w:rPr>
            </w:pPr>
            <w:r w:rsidRPr="00ED29DD">
              <w:rPr>
                <w:rFonts w:ascii="Arial" w:eastAsia="Calibri" w:hAnsi="Arial" w:cs="Arial"/>
                <w:sz w:val="20"/>
                <w:szCs w:val="20"/>
              </w:rPr>
              <w:t xml:space="preserve">                    Duration:</w:t>
            </w:r>
          </w:p>
        </w:tc>
      </w:tr>
      <w:tr w:rsidR="00ED29DD" w:rsidRPr="00ED29DD" w14:paraId="35627E8E" w14:textId="77777777" w:rsidTr="00ED29DD">
        <w:trPr>
          <w:cantSplit/>
          <w:trHeight w:val="50"/>
          <w:jc w:val="center"/>
        </w:trPr>
        <w:tc>
          <w:tcPr>
            <w:tcW w:w="0" w:type="auto"/>
            <w:vMerge w:val="restart"/>
            <w:shd w:val="clear" w:color="auto" w:fill="F2F2F2"/>
            <w:vAlign w:val="center"/>
          </w:tcPr>
          <w:p w14:paraId="2DABB48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&gt; 1 year</w:t>
            </w:r>
          </w:p>
        </w:tc>
        <w:tc>
          <w:tcPr>
            <w:tcW w:w="0" w:type="auto"/>
            <w:shd w:val="clear" w:color="auto" w:fill="FFFFFF"/>
            <w:vAlign w:val="center"/>
          </w:tcPr>
          <w:p w14:paraId="2F39D74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590524D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13</w:t>
            </w:r>
          </w:p>
        </w:tc>
      </w:tr>
      <w:tr w:rsidR="00ED29DD" w:rsidRPr="00ED29DD" w14:paraId="2A3338EF" w14:textId="77777777" w:rsidTr="00ED29DD">
        <w:trPr>
          <w:cantSplit/>
          <w:trHeight w:val="139"/>
          <w:jc w:val="center"/>
        </w:trPr>
        <w:tc>
          <w:tcPr>
            <w:tcW w:w="0" w:type="auto"/>
            <w:vMerge/>
            <w:shd w:val="clear" w:color="auto" w:fill="F2F2F2"/>
            <w:vAlign w:val="center"/>
          </w:tcPr>
          <w:p w14:paraId="1E9DE781"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2AC6F22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2D44245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11.54± 1.89</w:t>
            </w:r>
          </w:p>
        </w:tc>
      </w:tr>
      <w:tr w:rsidR="00ED29DD" w:rsidRPr="00ED29DD" w14:paraId="0DDE796C" w14:textId="77777777" w:rsidTr="00ED29DD">
        <w:trPr>
          <w:cantSplit/>
          <w:trHeight w:val="139"/>
          <w:jc w:val="center"/>
        </w:trPr>
        <w:tc>
          <w:tcPr>
            <w:tcW w:w="0" w:type="auto"/>
            <w:vMerge/>
            <w:shd w:val="clear" w:color="auto" w:fill="F2F2F2"/>
            <w:vAlign w:val="center"/>
          </w:tcPr>
          <w:p w14:paraId="0A1BF10F"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6CFB83D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07FCF20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(7-14)</w:t>
            </w:r>
          </w:p>
        </w:tc>
      </w:tr>
      <w:tr w:rsidR="00ED29DD" w:rsidRPr="00ED29DD" w14:paraId="07ECCD2A" w14:textId="77777777" w:rsidTr="00ED29DD">
        <w:trPr>
          <w:cantSplit/>
          <w:trHeight w:val="50"/>
          <w:jc w:val="center"/>
        </w:trPr>
        <w:tc>
          <w:tcPr>
            <w:tcW w:w="0" w:type="auto"/>
            <w:vMerge w:val="restart"/>
            <w:shd w:val="clear" w:color="auto" w:fill="F2F2F2"/>
            <w:vAlign w:val="center"/>
          </w:tcPr>
          <w:p w14:paraId="2AE4ED8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1--&lt;5 year</w:t>
            </w:r>
          </w:p>
        </w:tc>
        <w:tc>
          <w:tcPr>
            <w:tcW w:w="0" w:type="auto"/>
            <w:shd w:val="clear" w:color="auto" w:fill="FFFFFF"/>
            <w:vAlign w:val="center"/>
          </w:tcPr>
          <w:p w14:paraId="2B78AD2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4F97A6F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25</w:t>
            </w:r>
          </w:p>
        </w:tc>
      </w:tr>
      <w:tr w:rsidR="00ED29DD" w:rsidRPr="00ED29DD" w14:paraId="511899F5" w14:textId="77777777" w:rsidTr="00ED29DD">
        <w:trPr>
          <w:cantSplit/>
          <w:trHeight w:val="139"/>
          <w:jc w:val="center"/>
        </w:trPr>
        <w:tc>
          <w:tcPr>
            <w:tcW w:w="0" w:type="auto"/>
            <w:vMerge/>
            <w:shd w:val="clear" w:color="auto" w:fill="F2F2F2"/>
            <w:vAlign w:val="center"/>
          </w:tcPr>
          <w:p w14:paraId="228774AA"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41935E4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4D9465F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12.2± 1.22</w:t>
            </w:r>
          </w:p>
        </w:tc>
      </w:tr>
      <w:tr w:rsidR="00ED29DD" w:rsidRPr="00ED29DD" w14:paraId="717D51FA" w14:textId="77777777" w:rsidTr="00ED29DD">
        <w:trPr>
          <w:cantSplit/>
          <w:trHeight w:val="139"/>
          <w:jc w:val="center"/>
        </w:trPr>
        <w:tc>
          <w:tcPr>
            <w:tcW w:w="0" w:type="auto"/>
            <w:vMerge/>
            <w:shd w:val="clear" w:color="auto" w:fill="F2F2F2"/>
            <w:vAlign w:val="center"/>
          </w:tcPr>
          <w:p w14:paraId="37D7350E"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561B26E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6AAFB34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(10-14)</w:t>
            </w:r>
          </w:p>
        </w:tc>
      </w:tr>
      <w:tr w:rsidR="00ED29DD" w:rsidRPr="00ED29DD" w14:paraId="3941C32B" w14:textId="77777777" w:rsidTr="00ED29DD">
        <w:trPr>
          <w:cantSplit/>
          <w:trHeight w:val="60"/>
          <w:jc w:val="center"/>
        </w:trPr>
        <w:tc>
          <w:tcPr>
            <w:tcW w:w="0" w:type="auto"/>
            <w:vMerge w:val="restart"/>
            <w:shd w:val="clear" w:color="auto" w:fill="F2F2F2"/>
            <w:vAlign w:val="center"/>
          </w:tcPr>
          <w:p w14:paraId="6FBEE3F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5--&lt; 10 years</w:t>
            </w:r>
          </w:p>
        </w:tc>
        <w:tc>
          <w:tcPr>
            <w:tcW w:w="0" w:type="auto"/>
            <w:shd w:val="clear" w:color="auto" w:fill="FFFFFF"/>
            <w:vAlign w:val="center"/>
          </w:tcPr>
          <w:p w14:paraId="093BAC2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5147598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17</w:t>
            </w:r>
          </w:p>
        </w:tc>
      </w:tr>
      <w:tr w:rsidR="00ED29DD" w:rsidRPr="00ED29DD" w14:paraId="5976D230" w14:textId="77777777" w:rsidTr="00ED29DD">
        <w:trPr>
          <w:cantSplit/>
          <w:trHeight w:val="139"/>
          <w:jc w:val="center"/>
        </w:trPr>
        <w:tc>
          <w:tcPr>
            <w:tcW w:w="0" w:type="auto"/>
            <w:vMerge/>
            <w:shd w:val="clear" w:color="auto" w:fill="F2F2F2"/>
            <w:vAlign w:val="center"/>
          </w:tcPr>
          <w:p w14:paraId="2AE91486"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4AC5329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0A32C9D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12.18± 1.47</w:t>
            </w:r>
          </w:p>
        </w:tc>
      </w:tr>
      <w:tr w:rsidR="00ED29DD" w:rsidRPr="00ED29DD" w14:paraId="684EC763" w14:textId="77777777" w:rsidTr="00ED29DD">
        <w:trPr>
          <w:cantSplit/>
          <w:trHeight w:val="139"/>
          <w:jc w:val="center"/>
        </w:trPr>
        <w:tc>
          <w:tcPr>
            <w:tcW w:w="0" w:type="auto"/>
            <w:vMerge/>
            <w:shd w:val="clear" w:color="auto" w:fill="F2F2F2"/>
            <w:vAlign w:val="center"/>
          </w:tcPr>
          <w:p w14:paraId="3E6A7067"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1466E7A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4AD1A90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(8-14)</w:t>
            </w:r>
          </w:p>
        </w:tc>
      </w:tr>
      <w:tr w:rsidR="00ED29DD" w:rsidRPr="00ED29DD" w14:paraId="6FA49B64" w14:textId="77777777" w:rsidTr="00ED29DD">
        <w:trPr>
          <w:cantSplit/>
          <w:trHeight w:val="50"/>
          <w:jc w:val="center"/>
        </w:trPr>
        <w:tc>
          <w:tcPr>
            <w:tcW w:w="0" w:type="auto"/>
            <w:vMerge w:val="restart"/>
            <w:shd w:val="clear" w:color="auto" w:fill="F2F2F2"/>
            <w:vAlign w:val="center"/>
          </w:tcPr>
          <w:p w14:paraId="31440A3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10--&lt;15 year</w:t>
            </w:r>
          </w:p>
        </w:tc>
        <w:tc>
          <w:tcPr>
            <w:tcW w:w="0" w:type="auto"/>
            <w:shd w:val="clear" w:color="auto" w:fill="FFFFFF"/>
            <w:vAlign w:val="center"/>
          </w:tcPr>
          <w:p w14:paraId="1A49A7D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16B9C41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32</w:t>
            </w:r>
          </w:p>
        </w:tc>
      </w:tr>
      <w:tr w:rsidR="00ED29DD" w:rsidRPr="00ED29DD" w14:paraId="18CCE25B" w14:textId="77777777" w:rsidTr="00ED29DD">
        <w:trPr>
          <w:cantSplit/>
          <w:trHeight w:val="139"/>
          <w:jc w:val="center"/>
        </w:trPr>
        <w:tc>
          <w:tcPr>
            <w:tcW w:w="0" w:type="auto"/>
            <w:vMerge/>
            <w:shd w:val="clear" w:color="auto" w:fill="F2F2F2"/>
            <w:vAlign w:val="center"/>
          </w:tcPr>
          <w:p w14:paraId="18EA40E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6DC8448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36F9660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11.88± 1.64</w:t>
            </w:r>
          </w:p>
        </w:tc>
      </w:tr>
      <w:tr w:rsidR="00ED29DD" w:rsidRPr="00ED29DD" w14:paraId="16DA2CA4" w14:textId="77777777" w:rsidTr="00ED29DD">
        <w:trPr>
          <w:cantSplit/>
          <w:trHeight w:val="139"/>
          <w:jc w:val="center"/>
        </w:trPr>
        <w:tc>
          <w:tcPr>
            <w:tcW w:w="0" w:type="auto"/>
            <w:vMerge/>
            <w:shd w:val="clear" w:color="auto" w:fill="F2F2F2"/>
            <w:vAlign w:val="center"/>
          </w:tcPr>
          <w:p w14:paraId="07148A8A"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3A137C9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189E958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(7-14)</w:t>
            </w:r>
          </w:p>
        </w:tc>
      </w:tr>
      <w:tr w:rsidR="00ED29DD" w:rsidRPr="00ED29DD" w14:paraId="311713F6" w14:textId="77777777" w:rsidTr="00ED29DD">
        <w:trPr>
          <w:cantSplit/>
          <w:trHeight w:val="50"/>
          <w:jc w:val="center"/>
        </w:trPr>
        <w:tc>
          <w:tcPr>
            <w:tcW w:w="0" w:type="auto"/>
            <w:vMerge w:val="restart"/>
            <w:shd w:val="clear" w:color="auto" w:fill="F2F2F2"/>
            <w:vAlign w:val="center"/>
          </w:tcPr>
          <w:p w14:paraId="4AEF3A9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15--&lt;20 years</w:t>
            </w:r>
          </w:p>
        </w:tc>
        <w:tc>
          <w:tcPr>
            <w:tcW w:w="0" w:type="auto"/>
            <w:shd w:val="clear" w:color="auto" w:fill="FFFFFF"/>
            <w:vAlign w:val="center"/>
          </w:tcPr>
          <w:p w14:paraId="56A7705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708ECB3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24</w:t>
            </w:r>
          </w:p>
        </w:tc>
      </w:tr>
      <w:tr w:rsidR="00ED29DD" w:rsidRPr="00ED29DD" w14:paraId="7BA2FB71" w14:textId="77777777" w:rsidTr="00ED29DD">
        <w:trPr>
          <w:cantSplit/>
          <w:trHeight w:val="139"/>
          <w:jc w:val="center"/>
        </w:trPr>
        <w:tc>
          <w:tcPr>
            <w:tcW w:w="0" w:type="auto"/>
            <w:vMerge/>
            <w:shd w:val="clear" w:color="auto" w:fill="F2F2F2"/>
            <w:vAlign w:val="center"/>
          </w:tcPr>
          <w:p w14:paraId="5D659E81"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1E7EA86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7C0F8D0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12.33± 1.27</w:t>
            </w:r>
          </w:p>
        </w:tc>
      </w:tr>
      <w:tr w:rsidR="00ED29DD" w:rsidRPr="00ED29DD" w14:paraId="111DA057" w14:textId="77777777" w:rsidTr="00ED29DD">
        <w:trPr>
          <w:cantSplit/>
          <w:trHeight w:val="139"/>
          <w:jc w:val="center"/>
        </w:trPr>
        <w:tc>
          <w:tcPr>
            <w:tcW w:w="0" w:type="auto"/>
            <w:vMerge/>
            <w:shd w:val="clear" w:color="auto" w:fill="F2F2F2"/>
            <w:vAlign w:val="center"/>
          </w:tcPr>
          <w:p w14:paraId="36952872"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133D63C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35296BE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 (10-14)</w:t>
            </w:r>
          </w:p>
        </w:tc>
      </w:tr>
      <w:tr w:rsidR="00ED29DD" w:rsidRPr="00ED29DD" w14:paraId="3D6A5596" w14:textId="77777777" w:rsidTr="00ED29DD">
        <w:trPr>
          <w:cantSplit/>
          <w:trHeight w:val="50"/>
          <w:jc w:val="center"/>
        </w:trPr>
        <w:tc>
          <w:tcPr>
            <w:tcW w:w="0" w:type="auto"/>
            <w:vMerge w:val="restart"/>
            <w:shd w:val="clear" w:color="auto" w:fill="F2F2F2"/>
            <w:vAlign w:val="center"/>
          </w:tcPr>
          <w:p w14:paraId="389CE32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20--&lt;25 year</w:t>
            </w:r>
          </w:p>
        </w:tc>
        <w:tc>
          <w:tcPr>
            <w:tcW w:w="0" w:type="auto"/>
            <w:shd w:val="clear" w:color="auto" w:fill="FFFFFF"/>
            <w:vAlign w:val="center"/>
          </w:tcPr>
          <w:p w14:paraId="75C315D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5829248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14</w:t>
            </w:r>
          </w:p>
        </w:tc>
      </w:tr>
      <w:tr w:rsidR="00ED29DD" w:rsidRPr="00ED29DD" w14:paraId="1BBF30A4" w14:textId="77777777" w:rsidTr="00ED29DD">
        <w:trPr>
          <w:cantSplit/>
          <w:trHeight w:val="139"/>
          <w:jc w:val="center"/>
        </w:trPr>
        <w:tc>
          <w:tcPr>
            <w:tcW w:w="0" w:type="auto"/>
            <w:vMerge/>
            <w:shd w:val="clear" w:color="auto" w:fill="F2F2F2"/>
            <w:vAlign w:val="center"/>
          </w:tcPr>
          <w:p w14:paraId="33622479"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571E0CA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36D81C3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12.64± 1.39</w:t>
            </w:r>
          </w:p>
        </w:tc>
      </w:tr>
      <w:tr w:rsidR="00ED29DD" w:rsidRPr="00ED29DD" w14:paraId="2E2CCCAF" w14:textId="77777777" w:rsidTr="00ED29DD">
        <w:trPr>
          <w:cantSplit/>
          <w:trHeight w:val="139"/>
          <w:jc w:val="center"/>
        </w:trPr>
        <w:tc>
          <w:tcPr>
            <w:tcW w:w="0" w:type="auto"/>
            <w:vMerge/>
            <w:shd w:val="clear" w:color="auto" w:fill="F2F2F2"/>
            <w:vAlign w:val="center"/>
          </w:tcPr>
          <w:p w14:paraId="10B9C212"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4156F2B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3FAB6AC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13 (10-14)</w:t>
            </w:r>
          </w:p>
        </w:tc>
      </w:tr>
      <w:tr w:rsidR="00ED29DD" w:rsidRPr="00ED29DD" w14:paraId="21E19F52" w14:textId="77777777" w:rsidTr="007F2EB1">
        <w:trPr>
          <w:cantSplit/>
          <w:trHeight w:val="50"/>
          <w:jc w:val="center"/>
        </w:trPr>
        <w:tc>
          <w:tcPr>
            <w:tcW w:w="0" w:type="auto"/>
            <w:gridSpan w:val="2"/>
            <w:shd w:val="clear" w:color="auto" w:fill="FFFFFF"/>
            <w:vAlign w:val="center"/>
          </w:tcPr>
          <w:p w14:paraId="07B50E60"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P-value***</w:t>
            </w:r>
          </w:p>
        </w:tc>
        <w:tc>
          <w:tcPr>
            <w:tcW w:w="0" w:type="auto"/>
            <w:shd w:val="clear" w:color="auto" w:fill="FFFFFF"/>
            <w:vAlign w:val="center"/>
          </w:tcPr>
          <w:p w14:paraId="47F5203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0.329</w:t>
            </w:r>
          </w:p>
        </w:tc>
      </w:tr>
      <w:tr w:rsidR="00ED29DD" w:rsidRPr="00ED29DD" w14:paraId="7880A882" w14:textId="77777777" w:rsidTr="00ED29DD">
        <w:trPr>
          <w:cantSplit/>
          <w:trHeight w:val="240"/>
          <w:jc w:val="center"/>
        </w:trPr>
        <w:tc>
          <w:tcPr>
            <w:tcW w:w="0" w:type="auto"/>
            <w:gridSpan w:val="3"/>
            <w:shd w:val="clear" w:color="auto" w:fill="F2DBDB"/>
            <w:vAlign w:val="center"/>
          </w:tcPr>
          <w:p w14:paraId="67A9CF40"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Trained about hazards:</w:t>
            </w:r>
          </w:p>
        </w:tc>
      </w:tr>
      <w:tr w:rsidR="00ED29DD" w:rsidRPr="00ED29DD" w14:paraId="6F1A7301" w14:textId="77777777" w:rsidTr="00ED29DD">
        <w:trPr>
          <w:cantSplit/>
          <w:trHeight w:val="50"/>
          <w:jc w:val="center"/>
        </w:trPr>
        <w:tc>
          <w:tcPr>
            <w:tcW w:w="0" w:type="auto"/>
            <w:vMerge w:val="restart"/>
            <w:shd w:val="clear" w:color="auto" w:fill="F2F2F2"/>
            <w:vAlign w:val="center"/>
          </w:tcPr>
          <w:p w14:paraId="7ACD706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w:t>
            </w:r>
          </w:p>
        </w:tc>
        <w:tc>
          <w:tcPr>
            <w:tcW w:w="0" w:type="auto"/>
            <w:shd w:val="clear" w:color="auto" w:fill="FFFFFF"/>
            <w:vAlign w:val="center"/>
          </w:tcPr>
          <w:p w14:paraId="365DC58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4670C3F5"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14</w:t>
            </w:r>
          </w:p>
        </w:tc>
      </w:tr>
      <w:tr w:rsidR="00ED29DD" w:rsidRPr="00ED29DD" w14:paraId="658EC20F" w14:textId="77777777" w:rsidTr="00ED29DD">
        <w:trPr>
          <w:cantSplit/>
          <w:trHeight w:val="139"/>
          <w:jc w:val="center"/>
        </w:trPr>
        <w:tc>
          <w:tcPr>
            <w:tcW w:w="0" w:type="auto"/>
            <w:vMerge/>
            <w:shd w:val="clear" w:color="auto" w:fill="F2F2F2"/>
            <w:vAlign w:val="center"/>
          </w:tcPr>
          <w:p w14:paraId="64BAE7DE"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715E2F4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454790E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12.64± 0.84</w:t>
            </w:r>
          </w:p>
        </w:tc>
      </w:tr>
      <w:tr w:rsidR="00ED29DD" w:rsidRPr="00ED29DD" w14:paraId="0DC4820A" w14:textId="77777777" w:rsidTr="00ED29DD">
        <w:trPr>
          <w:cantSplit/>
          <w:trHeight w:val="139"/>
          <w:jc w:val="center"/>
        </w:trPr>
        <w:tc>
          <w:tcPr>
            <w:tcW w:w="0" w:type="auto"/>
            <w:vMerge/>
            <w:shd w:val="clear" w:color="auto" w:fill="F2F2F2"/>
            <w:vAlign w:val="center"/>
          </w:tcPr>
          <w:p w14:paraId="30B7B8FA"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13402E8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2044E2F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13 (11-14)</w:t>
            </w:r>
          </w:p>
        </w:tc>
      </w:tr>
      <w:tr w:rsidR="00ED29DD" w:rsidRPr="00ED29DD" w14:paraId="7A3FDCCB" w14:textId="77777777" w:rsidTr="00ED29DD">
        <w:trPr>
          <w:cantSplit/>
          <w:trHeight w:val="50"/>
          <w:jc w:val="center"/>
        </w:trPr>
        <w:tc>
          <w:tcPr>
            <w:tcW w:w="0" w:type="auto"/>
            <w:vMerge w:val="restart"/>
            <w:shd w:val="clear" w:color="auto" w:fill="F2F2F2"/>
            <w:vAlign w:val="center"/>
          </w:tcPr>
          <w:p w14:paraId="46BD7EB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w:t>
            </w:r>
          </w:p>
        </w:tc>
        <w:tc>
          <w:tcPr>
            <w:tcW w:w="0" w:type="auto"/>
            <w:shd w:val="clear" w:color="auto" w:fill="FFFFFF"/>
            <w:vAlign w:val="center"/>
          </w:tcPr>
          <w:p w14:paraId="6EB31E7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68A41829"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111</w:t>
            </w:r>
          </w:p>
        </w:tc>
      </w:tr>
      <w:tr w:rsidR="00ED29DD" w:rsidRPr="00ED29DD" w14:paraId="6A193548" w14:textId="77777777" w:rsidTr="00ED29DD">
        <w:trPr>
          <w:cantSplit/>
          <w:trHeight w:val="139"/>
          <w:jc w:val="center"/>
        </w:trPr>
        <w:tc>
          <w:tcPr>
            <w:tcW w:w="0" w:type="auto"/>
            <w:vMerge/>
            <w:shd w:val="clear" w:color="auto" w:fill="F2F2F2"/>
            <w:vAlign w:val="center"/>
          </w:tcPr>
          <w:p w14:paraId="7F065A4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31C1F31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7897941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12.05± 1.53</w:t>
            </w:r>
          </w:p>
        </w:tc>
      </w:tr>
      <w:tr w:rsidR="00ED29DD" w:rsidRPr="00ED29DD" w14:paraId="7B27B5A6" w14:textId="77777777" w:rsidTr="00ED29DD">
        <w:trPr>
          <w:cantSplit/>
          <w:trHeight w:val="139"/>
          <w:jc w:val="center"/>
        </w:trPr>
        <w:tc>
          <w:tcPr>
            <w:tcW w:w="0" w:type="auto"/>
            <w:vMerge/>
            <w:shd w:val="clear" w:color="auto" w:fill="F2F2F2"/>
            <w:vAlign w:val="center"/>
          </w:tcPr>
          <w:p w14:paraId="641DFFF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6DF1ADC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6BA384BA"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12 (7-14)</w:t>
            </w:r>
          </w:p>
        </w:tc>
      </w:tr>
      <w:tr w:rsidR="00ED29DD" w:rsidRPr="00ED29DD" w14:paraId="26CD651B" w14:textId="77777777" w:rsidTr="007F2EB1">
        <w:trPr>
          <w:cantSplit/>
          <w:trHeight w:val="50"/>
          <w:jc w:val="center"/>
        </w:trPr>
        <w:tc>
          <w:tcPr>
            <w:tcW w:w="0" w:type="auto"/>
            <w:shd w:val="clear" w:color="auto" w:fill="FFFFFF"/>
            <w:vAlign w:val="center"/>
          </w:tcPr>
          <w:p w14:paraId="3D7098A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P-value**</w:t>
            </w:r>
          </w:p>
        </w:tc>
        <w:tc>
          <w:tcPr>
            <w:tcW w:w="0" w:type="auto"/>
            <w:shd w:val="clear" w:color="auto" w:fill="FFFFFF"/>
            <w:vAlign w:val="center"/>
          </w:tcPr>
          <w:p w14:paraId="239D993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700C66B7"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0.187</w:t>
            </w:r>
          </w:p>
        </w:tc>
      </w:tr>
    </w:tbl>
    <w:p w14:paraId="30AC8291" w14:textId="77777777" w:rsidR="00ED29DD" w:rsidRPr="00ED29DD" w:rsidRDefault="00ED29DD" w:rsidP="00ED29DD">
      <w:pPr>
        <w:rPr>
          <w:rFonts w:ascii="Arial" w:eastAsia="Calibri" w:hAnsi="Arial" w:cs="Arial"/>
          <w:sz w:val="20"/>
          <w:szCs w:val="20"/>
        </w:rPr>
      </w:pPr>
    </w:p>
    <w:p w14:paraId="6519D2A2"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t>* Spearman's correlations</w:t>
      </w:r>
    </w:p>
    <w:p w14:paraId="2AB28883"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t>** Mann-Whitney U Test</w:t>
      </w:r>
    </w:p>
    <w:p w14:paraId="1E2BE681"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lastRenderedPageBreak/>
        <w:t>*** Kruskal Wallis Test</w:t>
      </w:r>
    </w:p>
    <w:p w14:paraId="15369F55" w14:textId="77777777" w:rsidR="00ED29DD" w:rsidRPr="00ED29DD" w:rsidRDefault="00ED29DD" w:rsidP="00ED29DD">
      <w:pPr>
        <w:jc w:val="both"/>
        <w:rPr>
          <w:rFonts w:ascii="Arial" w:eastAsia="Calibri" w:hAnsi="Arial" w:cs="Arial"/>
          <w:sz w:val="20"/>
          <w:szCs w:val="20"/>
        </w:rPr>
      </w:pPr>
    </w:p>
    <w:p w14:paraId="6B8B49C2" w14:textId="77777777" w:rsidR="00ED29DD" w:rsidRPr="00ED29DD" w:rsidRDefault="00ED29DD" w:rsidP="00ED29DD">
      <w:pPr>
        <w:jc w:val="both"/>
        <w:rPr>
          <w:rFonts w:ascii="Arial" w:eastAsia="Calibri" w:hAnsi="Arial" w:cs="Arial"/>
          <w:sz w:val="18"/>
          <w:szCs w:val="18"/>
        </w:rPr>
      </w:pPr>
      <w:r w:rsidRPr="00ED29DD">
        <w:rPr>
          <w:rFonts w:ascii="Arial" w:eastAsia="Calibri" w:hAnsi="Arial" w:cs="Arial"/>
          <w:sz w:val="18"/>
          <w:szCs w:val="18"/>
        </w:rPr>
        <w:t xml:space="preserve">It is clear in Table (9) that 72% of respondents follow the ideal distance while taking medical imaging; about 90% of respondents do not allow patient's chaperons to enter the room during exposure; about 85.6% of patients do not ever wear lead apron when they work with radiation partially or completely and about 68.8% of those who answered that they rarely wear the apron during work stated that the reason believed that following the position-distance rule is enough; about 96.8% mistakenly ranged from never put goggles to mostly put them; approximately 91.2% mistakenly ranged from never wear thyroid shield to sometimes wear it; about 56.8% never participated in any radiation protection training course; about 64.8% answered "yes" to the possibility of adhering to the radiation protection protocol in the future; approximately 57.6% preferred to use film holder during exposure every time; and for asking the patients to hold the film with their hands during exposure, 83.2% of participants answered "no". The overall right practice was about 46.8%.      </w:t>
      </w:r>
    </w:p>
    <w:p w14:paraId="59997510" w14:textId="77777777" w:rsidR="00ED29DD" w:rsidRPr="00ED29DD" w:rsidRDefault="00ED29DD" w:rsidP="00ED29DD">
      <w:pPr>
        <w:jc w:val="both"/>
        <w:rPr>
          <w:rFonts w:ascii="Arial" w:eastAsia="Calibri" w:hAnsi="Arial" w:cs="Arial"/>
          <w:sz w:val="18"/>
          <w:szCs w:val="18"/>
        </w:rPr>
      </w:pPr>
      <w:r w:rsidRPr="00ED29DD">
        <w:rPr>
          <w:rFonts w:ascii="Arial" w:eastAsia="Calibri" w:hAnsi="Arial" w:cs="Arial"/>
          <w:sz w:val="18"/>
          <w:szCs w:val="18"/>
        </w:rPr>
        <w:t xml:space="preserve">              </w:t>
      </w:r>
    </w:p>
    <w:p w14:paraId="6F2CBBB4" w14:textId="77777777" w:rsidR="00ED29DD" w:rsidRPr="00ED29DD" w:rsidRDefault="00ED29DD" w:rsidP="00ED29DD">
      <w:pPr>
        <w:spacing w:after="0" w:line="360" w:lineRule="auto"/>
        <w:jc w:val="both"/>
        <w:outlineLvl w:val="1"/>
        <w:rPr>
          <w:rFonts w:ascii="Arial" w:eastAsia="Calibri" w:hAnsi="Arial" w:cs="Arial"/>
          <w:i/>
          <w:iCs/>
          <w:sz w:val="18"/>
          <w:szCs w:val="18"/>
        </w:rPr>
      </w:pPr>
      <w:bookmarkStart w:id="45" w:name="_Toc145044455"/>
      <w:bookmarkStart w:id="46" w:name="_Toc145200191"/>
      <w:r w:rsidRPr="00ED29DD">
        <w:rPr>
          <w:rFonts w:ascii="Arial" w:eastAsia="Calibri" w:hAnsi="Arial" w:cs="Arial"/>
          <w:b/>
          <w:bCs/>
          <w:sz w:val="18"/>
          <w:szCs w:val="18"/>
        </w:rPr>
        <w:t>Table (3.9):</w:t>
      </w:r>
      <w:r w:rsidRPr="00ED29DD">
        <w:rPr>
          <w:rFonts w:ascii="Arial" w:eastAsia="Calibri" w:hAnsi="Arial" w:cs="Arial"/>
          <w:i/>
          <w:iCs/>
          <w:sz w:val="18"/>
          <w:szCs w:val="18"/>
        </w:rPr>
        <w:t xml:space="preserve"> </w:t>
      </w:r>
      <w:r w:rsidRPr="00ED29DD">
        <w:rPr>
          <w:rFonts w:ascii="Arial" w:eastAsia="Calibri" w:hAnsi="Arial" w:cs="Arial"/>
          <w:sz w:val="18"/>
          <w:szCs w:val="18"/>
        </w:rPr>
        <w:t>Practice testing answers by the study population</w:t>
      </w:r>
      <w:bookmarkEnd w:id="45"/>
      <w:bookmarkEnd w:id="46"/>
    </w:p>
    <w:tbl>
      <w:tblPr>
        <w:tblW w:w="791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firstRow="0" w:lastRow="0" w:firstColumn="0" w:lastColumn="0" w:noHBand="0" w:noVBand="0"/>
      </w:tblPr>
      <w:tblGrid>
        <w:gridCol w:w="21"/>
        <w:gridCol w:w="3203"/>
        <w:gridCol w:w="1282"/>
        <w:gridCol w:w="1238"/>
        <w:gridCol w:w="2169"/>
      </w:tblGrid>
      <w:tr w:rsidR="00ED29DD" w:rsidRPr="00ED29DD" w14:paraId="5569B3C9" w14:textId="77777777" w:rsidTr="00ED29DD">
        <w:trPr>
          <w:cantSplit/>
          <w:trHeight w:val="60"/>
          <w:jc w:val="center"/>
        </w:trPr>
        <w:tc>
          <w:tcPr>
            <w:tcW w:w="3224" w:type="dxa"/>
            <w:gridSpan w:val="2"/>
            <w:tcBorders>
              <w:top w:val="nil"/>
              <w:left w:val="nil"/>
            </w:tcBorders>
            <w:shd w:val="clear" w:color="auto" w:fill="FFFFFF"/>
            <w:vAlign w:val="center"/>
          </w:tcPr>
          <w:p w14:paraId="2229E0E1" w14:textId="77777777" w:rsidR="00ED29DD" w:rsidRPr="00ED29DD" w:rsidRDefault="00ED29DD" w:rsidP="00ED29DD">
            <w:pPr>
              <w:spacing w:after="0" w:line="240" w:lineRule="auto"/>
              <w:jc w:val="center"/>
              <w:rPr>
                <w:rFonts w:ascii="Arial" w:eastAsia="Calibri" w:hAnsi="Arial" w:cs="Arial"/>
                <w:sz w:val="18"/>
                <w:szCs w:val="18"/>
              </w:rPr>
            </w:pPr>
          </w:p>
        </w:tc>
        <w:tc>
          <w:tcPr>
            <w:tcW w:w="1282" w:type="dxa"/>
            <w:shd w:val="clear" w:color="auto" w:fill="D99594"/>
            <w:vAlign w:val="center"/>
          </w:tcPr>
          <w:p w14:paraId="3BA4CE3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Frequency</w:t>
            </w:r>
          </w:p>
        </w:tc>
        <w:tc>
          <w:tcPr>
            <w:tcW w:w="1238" w:type="dxa"/>
            <w:shd w:val="clear" w:color="auto" w:fill="D99594"/>
            <w:vAlign w:val="center"/>
          </w:tcPr>
          <w:p w14:paraId="3C87C97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Percent</w:t>
            </w:r>
          </w:p>
        </w:tc>
        <w:tc>
          <w:tcPr>
            <w:tcW w:w="2169" w:type="dxa"/>
            <w:shd w:val="clear" w:color="auto" w:fill="D99594"/>
            <w:vAlign w:val="center"/>
          </w:tcPr>
          <w:p w14:paraId="404941A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Type of Practice</w:t>
            </w:r>
          </w:p>
        </w:tc>
      </w:tr>
      <w:tr w:rsidR="00ED29DD" w:rsidRPr="00ED29DD" w14:paraId="0084EF2F" w14:textId="77777777" w:rsidTr="00ED29DD">
        <w:trPr>
          <w:cantSplit/>
          <w:trHeight w:val="60"/>
          <w:jc w:val="center"/>
        </w:trPr>
        <w:tc>
          <w:tcPr>
            <w:tcW w:w="7913" w:type="dxa"/>
            <w:gridSpan w:val="5"/>
            <w:shd w:val="clear" w:color="auto" w:fill="F2DBDB"/>
            <w:vAlign w:val="center"/>
          </w:tcPr>
          <w:p w14:paraId="5322FE5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 you follow the ideal distance while taking medical imaging?</w:t>
            </w:r>
          </w:p>
        </w:tc>
      </w:tr>
      <w:tr w:rsidR="00ED29DD" w:rsidRPr="00ED29DD" w14:paraId="36EFD810" w14:textId="77777777" w:rsidTr="00ED29DD">
        <w:trPr>
          <w:cantSplit/>
          <w:trHeight w:val="50"/>
          <w:jc w:val="center"/>
        </w:trPr>
        <w:tc>
          <w:tcPr>
            <w:tcW w:w="0" w:type="auto"/>
            <w:vMerge w:val="restart"/>
            <w:tcBorders>
              <w:right w:val="nil"/>
            </w:tcBorders>
            <w:shd w:val="clear" w:color="auto" w:fill="E0E0E0"/>
            <w:vAlign w:val="center"/>
          </w:tcPr>
          <w:p w14:paraId="06D896CC"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3E1DD6D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w:t>
            </w:r>
          </w:p>
        </w:tc>
        <w:tc>
          <w:tcPr>
            <w:tcW w:w="1282" w:type="dxa"/>
            <w:shd w:val="clear" w:color="auto" w:fill="FFFFFF"/>
            <w:vAlign w:val="center"/>
          </w:tcPr>
          <w:p w14:paraId="19C7ED6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90</w:t>
            </w:r>
          </w:p>
        </w:tc>
        <w:tc>
          <w:tcPr>
            <w:tcW w:w="1238" w:type="dxa"/>
            <w:shd w:val="clear" w:color="auto" w:fill="FFFFFF"/>
            <w:vAlign w:val="center"/>
          </w:tcPr>
          <w:p w14:paraId="25EC65B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72.0</w:t>
            </w:r>
          </w:p>
        </w:tc>
        <w:tc>
          <w:tcPr>
            <w:tcW w:w="2169" w:type="dxa"/>
            <w:shd w:val="clear" w:color="auto" w:fill="FFFFFF"/>
            <w:vAlign w:val="center"/>
          </w:tcPr>
          <w:p w14:paraId="7907AFC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Correct</w:t>
            </w:r>
          </w:p>
        </w:tc>
      </w:tr>
      <w:tr w:rsidR="00ED29DD" w:rsidRPr="00ED29DD" w14:paraId="1995CDD1" w14:textId="77777777" w:rsidTr="00ED29DD">
        <w:trPr>
          <w:cantSplit/>
          <w:trHeight w:val="132"/>
          <w:jc w:val="center"/>
        </w:trPr>
        <w:tc>
          <w:tcPr>
            <w:tcW w:w="0" w:type="auto"/>
            <w:vMerge/>
            <w:tcBorders>
              <w:right w:val="nil"/>
            </w:tcBorders>
            <w:shd w:val="clear" w:color="auto" w:fill="E0E0E0"/>
            <w:vAlign w:val="center"/>
          </w:tcPr>
          <w:p w14:paraId="2A40A512"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0D09736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Not always</w:t>
            </w:r>
          </w:p>
        </w:tc>
        <w:tc>
          <w:tcPr>
            <w:tcW w:w="1282" w:type="dxa"/>
            <w:shd w:val="clear" w:color="auto" w:fill="FFFFFF"/>
            <w:vAlign w:val="center"/>
          </w:tcPr>
          <w:p w14:paraId="3E9D751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30</w:t>
            </w:r>
          </w:p>
        </w:tc>
        <w:tc>
          <w:tcPr>
            <w:tcW w:w="1238" w:type="dxa"/>
            <w:shd w:val="clear" w:color="auto" w:fill="FFFFFF"/>
            <w:vAlign w:val="center"/>
          </w:tcPr>
          <w:p w14:paraId="39A2979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24.0</w:t>
            </w:r>
          </w:p>
        </w:tc>
        <w:tc>
          <w:tcPr>
            <w:tcW w:w="2169" w:type="dxa"/>
            <w:shd w:val="clear" w:color="auto" w:fill="FFFFFF"/>
            <w:vAlign w:val="center"/>
          </w:tcPr>
          <w:p w14:paraId="2D9DCB8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22758CCF" w14:textId="77777777" w:rsidTr="00ED29DD">
        <w:trPr>
          <w:cantSplit/>
          <w:trHeight w:val="132"/>
          <w:jc w:val="center"/>
        </w:trPr>
        <w:tc>
          <w:tcPr>
            <w:tcW w:w="0" w:type="auto"/>
            <w:vMerge/>
            <w:tcBorders>
              <w:right w:val="nil"/>
            </w:tcBorders>
            <w:shd w:val="clear" w:color="auto" w:fill="E0E0E0"/>
            <w:vAlign w:val="center"/>
          </w:tcPr>
          <w:p w14:paraId="23058140"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253C422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w:t>
            </w:r>
          </w:p>
        </w:tc>
        <w:tc>
          <w:tcPr>
            <w:tcW w:w="1282" w:type="dxa"/>
            <w:shd w:val="clear" w:color="auto" w:fill="FFFFFF"/>
            <w:vAlign w:val="center"/>
          </w:tcPr>
          <w:p w14:paraId="13C38E9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w:t>
            </w:r>
          </w:p>
        </w:tc>
        <w:tc>
          <w:tcPr>
            <w:tcW w:w="1238" w:type="dxa"/>
            <w:shd w:val="clear" w:color="auto" w:fill="FFFFFF"/>
            <w:vAlign w:val="center"/>
          </w:tcPr>
          <w:p w14:paraId="5042135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4.0</w:t>
            </w:r>
          </w:p>
        </w:tc>
        <w:tc>
          <w:tcPr>
            <w:tcW w:w="2169" w:type="dxa"/>
            <w:shd w:val="clear" w:color="auto" w:fill="FFFFFF"/>
            <w:vAlign w:val="center"/>
          </w:tcPr>
          <w:p w14:paraId="11EBE9D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4238FFEF" w14:textId="77777777" w:rsidTr="00ED29DD">
        <w:trPr>
          <w:cantSplit/>
          <w:trHeight w:val="50"/>
          <w:jc w:val="center"/>
        </w:trPr>
        <w:tc>
          <w:tcPr>
            <w:tcW w:w="7913" w:type="dxa"/>
            <w:gridSpan w:val="5"/>
            <w:shd w:val="clear" w:color="auto" w:fill="F2DBDB"/>
            <w:vAlign w:val="center"/>
          </w:tcPr>
          <w:p w14:paraId="12A7962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 you allow patient's chaperons enter the room during exposure?</w:t>
            </w:r>
          </w:p>
        </w:tc>
      </w:tr>
      <w:tr w:rsidR="00ED29DD" w:rsidRPr="00ED29DD" w14:paraId="015004CE" w14:textId="77777777" w:rsidTr="00ED29DD">
        <w:trPr>
          <w:cantSplit/>
          <w:trHeight w:val="50"/>
          <w:jc w:val="center"/>
        </w:trPr>
        <w:tc>
          <w:tcPr>
            <w:tcW w:w="0" w:type="auto"/>
            <w:vMerge w:val="restart"/>
            <w:tcBorders>
              <w:right w:val="nil"/>
            </w:tcBorders>
            <w:shd w:val="clear" w:color="auto" w:fill="E0E0E0"/>
            <w:vAlign w:val="center"/>
          </w:tcPr>
          <w:p w14:paraId="1FBF4785"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08278F0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Not always</w:t>
            </w:r>
          </w:p>
        </w:tc>
        <w:tc>
          <w:tcPr>
            <w:tcW w:w="1282" w:type="dxa"/>
            <w:shd w:val="clear" w:color="auto" w:fill="FFFFFF"/>
            <w:vAlign w:val="center"/>
          </w:tcPr>
          <w:p w14:paraId="70A71E5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w:t>
            </w:r>
          </w:p>
        </w:tc>
        <w:tc>
          <w:tcPr>
            <w:tcW w:w="1238" w:type="dxa"/>
            <w:shd w:val="clear" w:color="auto" w:fill="FFFFFF"/>
            <w:vAlign w:val="center"/>
          </w:tcPr>
          <w:p w14:paraId="5642DF4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9.6</w:t>
            </w:r>
          </w:p>
        </w:tc>
        <w:tc>
          <w:tcPr>
            <w:tcW w:w="2169" w:type="dxa"/>
            <w:shd w:val="clear" w:color="auto" w:fill="FFFFFF"/>
            <w:vAlign w:val="center"/>
          </w:tcPr>
          <w:p w14:paraId="5E7D206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634D17FA" w14:textId="77777777" w:rsidTr="00ED29DD">
        <w:trPr>
          <w:cantSplit/>
          <w:trHeight w:val="132"/>
          <w:jc w:val="center"/>
        </w:trPr>
        <w:tc>
          <w:tcPr>
            <w:tcW w:w="0" w:type="auto"/>
            <w:vMerge/>
            <w:tcBorders>
              <w:right w:val="nil"/>
            </w:tcBorders>
            <w:shd w:val="clear" w:color="auto" w:fill="E0E0E0"/>
            <w:vAlign w:val="center"/>
          </w:tcPr>
          <w:p w14:paraId="75D504F6"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082C3F1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w:t>
            </w:r>
          </w:p>
        </w:tc>
        <w:tc>
          <w:tcPr>
            <w:tcW w:w="1282" w:type="dxa"/>
            <w:shd w:val="clear" w:color="auto" w:fill="FFFFFF"/>
            <w:vAlign w:val="center"/>
          </w:tcPr>
          <w:p w14:paraId="247C2B3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113</w:t>
            </w:r>
          </w:p>
        </w:tc>
        <w:tc>
          <w:tcPr>
            <w:tcW w:w="1238" w:type="dxa"/>
            <w:shd w:val="clear" w:color="auto" w:fill="FFFFFF"/>
            <w:vAlign w:val="center"/>
          </w:tcPr>
          <w:p w14:paraId="4A91E39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90.4</w:t>
            </w:r>
          </w:p>
        </w:tc>
        <w:tc>
          <w:tcPr>
            <w:tcW w:w="2169" w:type="dxa"/>
            <w:shd w:val="clear" w:color="auto" w:fill="FFFFFF"/>
            <w:vAlign w:val="center"/>
          </w:tcPr>
          <w:p w14:paraId="59D5348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Correct</w:t>
            </w:r>
          </w:p>
        </w:tc>
      </w:tr>
      <w:tr w:rsidR="00ED29DD" w:rsidRPr="00ED29DD" w14:paraId="7FC678F1" w14:textId="77777777" w:rsidTr="00ED29DD">
        <w:trPr>
          <w:cantSplit/>
          <w:trHeight w:val="50"/>
          <w:jc w:val="center"/>
        </w:trPr>
        <w:tc>
          <w:tcPr>
            <w:tcW w:w="7913" w:type="dxa"/>
            <w:gridSpan w:val="5"/>
            <w:shd w:val="clear" w:color="auto" w:fill="F2DBDB"/>
            <w:vAlign w:val="center"/>
          </w:tcPr>
          <w:p w14:paraId="1F9DB21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Have you ever worn lead apron when you work with radiation?</w:t>
            </w:r>
          </w:p>
        </w:tc>
      </w:tr>
      <w:tr w:rsidR="00ED29DD" w:rsidRPr="00ED29DD" w14:paraId="4089A83A" w14:textId="77777777" w:rsidTr="00ED29DD">
        <w:trPr>
          <w:cantSplit/>
          <w:trHeight w:val="50"/>
          <w:jc w:val="center"/>
        </w:trPr>
        <w:tc>
          <w:tcPr>
            <w:tcW w:w="0" w:type="auto"/>
            <w:vMerge w:val="restart"/>
            <w:tcBorders>
              <w:right w:val="nil"/>
            </w:tcBorders>
            <w:shd w:val="clear" w:color="auto" w:fill="E0E0E0"/>
            <w:vAlign w:val="center"/>
          </w:tcPr>
          <w:p w14:paraId="7C1AAC29"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264B8F6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every time</w:t>
            </w:r>
          </w:p>
        </w:tc>
        <w:tc>
          <w:tcPr>
            <w:tcW w:w="1282" w:type="dxa"/>
            <w:shd w:val="clear" w:color="auto" w:fill="FFFFFF"/>
            <w:vAlign w:val="center"/>
          </w:tcPr>
          <w:p w14:paraId="3BC9AC5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18</w:t>
            </w:r>
          </w:p>
        </w:tc>
        <w:tc>
          <w:tcPr>
            <w:tcW w:w="1238" w:type="dxa"/>
            <w:shd w:val="clear" w:color="auto" w:fill="FFFFFF"/>
            <w:vAlign w:val="center"/>
          </w:tcPr>
          <w:p w14:paraId="42E5C02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14.4</w:t>
            </w:r>
          </w:p>
        </w:tc>
        <w:tc>
          <w:tcPr>
            <w:tcW w:w="2169" w:type="dxa"/>
            <w:shd w:val="clear" w:color="auto" w:fill="FFFFFF"/>
            <w:vAlign w:val="center"/>
          </w:tcPr>
          <w:p w14:paraId="030A632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Correct</w:t>
            </w:r>
          </w:p>
        </w:tc>
      </w:tr>
      <w:tr w:rsidR="00ED29DD" w:rsidRPr="00ED29DD" w14:paraId="581F6EAD" w14:textId="77777777" w:rsidTr="00ED29DD">
        <w:trPr>
          <w:cantSplit/>
          <w:trHeight w:val="132"/>
          <w:jc w:val="center"/>
        </w:trPr>
        <w:tc>
          <w:tcPr>
            <w:tcW w:w="0" w:type="auto"/>
            <w:vMerge/>
            <w:tcBorders>
              <w:right w:val="nil"/>
            </w:tcBorders>
            <w:shd w:val="clear" w:color="auto" w:fill="E0E0E0"/>
            <w:vAlign w:val="center"/>
          </w:tcPr>
          <w:p w14:paraId="7C079E99"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4B5C492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mostly</w:t>
            </w:r>
          </w:p>
        </w:tc>
        <w:tc>
          <w:tcPr>
            <w:tcW w:w="1282" w:type="dxa"/>
            <w:shd w:val="clear" w:color="auto" w:fill="FFFFFF"/>
            <w:vAlign w:val="center"/>
          </w:tcPr>
          <w:p w14:paraId="2E6EEA2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14</w:t>
            </w:r>
          </w:p>
        </w:tc>
        <w:tc>
          <w:tcPr>
            <w:tcW w:w="1238" w:type="dxa"/>
            <w:shd w:val="clear" w:color="auto" w:fill="FFFFFF"/>
            <w:vAlign w:val="center"/>
          </w:tcPr>
          <w:p w14:paraId="7018DE1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11.2</w:t>
            </w:r>
          </w:p>
        </w:tc>
        <w:tc>
          <w:tcPr>
            <w:tcW w:w="2169" w:type="dxa"/>
            <w:shd w:val="clear" w:color="auto" w:fill="FFFFFF"/>
            <w:vAlign w:val="center"/>
          </w:tcPr>
          <w:p w14:paraId="050CD3A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37D980FB" w14:textId="77777777" w:rsidTr="00ED29DD">
        <w:trPr>
          <w:cantSplit/>
          <w:trHeight w:val="132"/>
          <w:jc w:val="center"/>
        </w:trPr>
        <w:tc>
          <w:tcPr>
            <w:tcW w:w="0" w:type="auto"/>
            <w:vMerge/>
            <w:tcBorders>
              <w:right w:val="nil"/>
            </w:tcBorders>
            <w:shd w:val="clear" w:color="auto" w:fill="E0E0E0"/>
            <w:vAlign w:val="center"/>
          </w:tcPr>
          <w:p w14:paraId="48E5BC9D"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30819DB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sometimes</w:t>
            </w:r>
          </w:p>
        </w:tc>
        <w:tc>
          <w:tcPr>
            <w:tcW w:w="1282" w:type="dxa"/>
            <w:shd w:val="clear" w:color="auto" w:fill="FFFFFF"/>
            <w:vAlign w:val="center"/>
          </w:tcPr>
          <w:p w14:paraId="778D392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58</w:t>
            </w:r>
          </w:p>
        </w:tc>
        <w:tc>
          <w:tcPr>
            <w:tcW w:w="1238" w:type="dxa"/>
            <w:shd w:val="clear" w:color="auto" w:fill="FFFFFF"/>
            <w:vAlign w:val="center"/>
          </w:tcPr>
          <w:p w14:paraId="7FD71AD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46.4</w:t>
            </w:r>
          </w:p>
        </w:tc>
        <w:tc>
          <w:tcPr>
            <w:tcW w:w="2169" w:type="dxa"/>
            <w:shd w:val="clear" w:color="auto" w:fill="FFFFFF"/>
            <w:vAlign w:val="center"/>
          </w:tcPr>
          <w:p w14:paraId="7A2D531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3DF24775" w14:textId="77777777" w:rsidTr="00ED29DD">
        <w:trPr>
          <w:cantSplit/>
          <w:trHeight w:val="132"/>
          <w:jc w:val="center"/>
        </w:trPr>
        <w:tc>
          <w:tcPr>
            <w:tcW w:w="0" w:type="auto"/>
            <w:vMerge/>
            <w:tcBorders>
              <w:right w:val="nil"/>
            </w:tcBorders>
            <w:shd w:val="clear" w:color="auto" w:fill="E0E0E0"/>
            <w:vAlign w:val="center"/>
          </w:tcPr>
          <w:p w14:paraId="2E35FF1E"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6888E4E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 never</w:t>
            </w:r>
          </w:p>
        </w:tc>
        <w:tc>
          <w:tcPr>
            <w:tcW w:w="1282" w:type="dxa"/>
            <w:shd w:val="clear" w:color="auto" w:fill="FFFFFF"/>
            <w:vAlign w:val="center"/>
          </w:tcPr>
          <w:p w14:paraId="66C19AC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35</w:t>
            </w:r>
          </w:p>
        </w:tc>
        <w:tc>
          <w:tcPr>
            <w:tcW w:w="1238" w:type="dxa"/>
            <w:shd w:val="clear" w:color="auto" w:fill="FFFFFF"/>
            <w:vAlign w:val="center"/>
          </w:tcPr>
          <w:p w14:paraId="2C5B949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28.0</w:t>
            </w:r>
          </w:p>
        </w:tc>
        <w:tc>
          <w:tcPr>
            <w:tcW w:w="2169" w:type="dxa"/>
            <w:shd w:val="clear" w:color="auto" w:fill="FFFFFF"/>
            <w:vAlign w:val="center"/>
          </w:tcPr>
          <w:p w14:paraId="5061407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6F353E97" w14:textId="77777777" w:rsidTr="00ED29DD">
        <w:trPr>
          <w:cantSplit/>
          <w:trHeight w:val="50"/>
          <w:jc w:val="center"/>
        </w:trPr>
        <w:tc>
          <w:tcPr>
            <w:tcW w:w="7913" w:type="dxa"/>
            <w:gridSpan w:val="5"/>
            <w:shd w:val="clear" w:color="auto" w:fill="F2DBDB"/>
            <w:vAlign w:val="center"/>
          </w:tcPr>
          <w:p w14:paraId="12AC188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If the answer of previous question rarely/never, the reason is:</w:t>
            </w:r>
          </w:p>
        </w:tc>
      </w:tr>
      <w:tr w:rsidR="00ED29DD" w:rsidRPr="00ED29DD" w14:paraId="4BA91C5F" w14:textId="77777777" w:rsidTr="00ED29DD">
        <w:trPr>
          <w:cantSplit/>
          <w:trHeight w:val="50"/>
          <w:jc w:val="center"/>
        </w:trPr>
        <w:tc>
          <w:tcPr>
            <w:tcW w:w="0" w:type="auto"/>
            <w:vMerge w:val="restart"/>
            <w:tcBorders>
              <w:right w:val="nil"/>
            </w:tcBorders>
            <w:shd w:val="clear" w:color="auto" w:fill="E0E0E0"/>
            <w:vAlign w:val="center"/>
          </w:tcPr>
          <w:p w14:paraId="68AF215C"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219FC60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Weight of the apron</w:t>
            </w:r>
          </w:p>
        </w:tc>
        <w:tc>
          <w:tcPr>
            <w:tcW w:w="1282" w:type="dxa"/>
            <w:shd w:val="clear" w:color="auto" w:fill="FFFFFF"/>
            <w:vAlign w:val="center"/>
          </w:tcPr>
          <w:p w14:paraId="097CBAD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w:t>
            </w:r>
          </w:p>
        </w:tc>
        <w:tc>
          <w:tcPr>
            <w:tcW w:w="1238" w:type="dxa"/>
            <w:shd w:val="clear" w:color="auto" w:fill="FFFFFF"/>
            <w:vAlign w:val="center"/>
          </w:tcPr>
          <w:p w14:paraId="1118516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11.8</w:t>
            </w:r>
          </w:p>
        </w:tc>
        <w:tc>
          <w:tcPr>
            <w:tcW w:w="2169" w:type="dxa"/>
            <w:shd w:val="clear" w:color="auto" w:fill="FFFFFF"/>
            <w:vAlign w:val="center"/>
          </w:tcPr>
          <w:p w14:paraId="6CF69B1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2E811D52" w14:textId="77777777" w:rsidTr="00ED29DD">
        <w:trPr>
          <w:cantSplit/>
          <w:trHeight w:val="132"/>
          <w:jc w:val="center"/>
        </w:trPr>
        <w:tc>
          <w:tcPr>
            <w:tcW w:w="0" w:type="auto"/>
            <w:vMerge/>
            <w:tcBorders>
              <w:right w:val="nil"/>
            </w:tcBorders>
            <w:shd w:val="clear" w:color="auto" w:fill="E0E0E0"/>
            <w:vAlign w:val="center"/>
          </w:tcPr>
          <w:p w14:paraId="31B23FF4"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1E4C4C8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Availability of the apron</w:t>
            </w:r>
          </w:p>
        </w:tc>
        <w:tc>
          <w:tcPr>
            <w:tcW w:w="1282" w:type="dxa"/>
            <w:shd w:val="clear" w:color="auto" w:fill="FFFFFF"/>
            <w:vAlign w:val="center"/>
          </w:tcPr>
          <w:p w14:paraId="701FDB0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w:t>
            </w:r>
          </w:p>
        </w:tc>
        <w:tc>
          <w:tcPr>
            <w:tcW w:w="1238" w:type="dxa"/>
            <w:shd w:val="clear" w:color="auto" w:fill="FFFFFF"/>
            <w:vAlign w:val="center"/>
          </w:tcPr>
          <w:p w14:paraId="1122D0D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8.6</w:t>
            </w:r>
          </w:p>
        </w:tc>
        <w:tc>
          <w:tcPr>
            <w:tcW w:w="2169" w:type="dxa"/>
            <w:shd w:val="clear" w:color="auto" w:fill="FFFFFF"/>
            <w:vAlign w:val="center"/>
          </w:tcPr>
          <w:p w14:paraId="7FB3C45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Correct</w:t>
            </w:r>
          </w:p>
        </w:tc>
      </w:tr>
      <w:tr w:rsidR="00ED29DD" w:rsidRPr="00ED29DD" w14:paraId="38B3D418" w14:textId="77777777" w:rsidTr="00ED29DD">
        <w:trPr>
          <w:cantSplit/>
          <w:trHeight w:val="132"/>
          <w:jc w:val="center"/>
        </w:trPr>
        <w:tc>
          <w:tcPr>
            <w:tcW w:w="0" w:type="auto"/>
            <w:vMerge/>
            <w:tcBorders>
              <w:right w:val="nil"/>
            </w:tcBorders>
            <w:shd w:val="clear" w:color="auto" w:fill="E0E0E0"/>
            <w:vAlign w:val="center"/>
          </w:tcPr>
          <w:p w14:paraId="2A4E9E3E"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251986F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Common apron for all</w:t>
            </w:r>
          </w:p>
        </w:tc>
        <w:tc>
          <w:tcPr>
            <w:tcW w:w="1282" w:type="dxa"/>
            <w:shd w:val="clear" w:color="auto" w:fill="FFFFFF"/>
            <w:vAlign w:val="center"/>
          </w:tcPr>
          <w:p w14:paraId="5F5C894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w:t>
            </w:r>
          </w:p>
        </w:tc>
        <w:tc>
          <w:tcPr>
            <w:tcW w:w="1238" w:type="dxa"/>
            <w:shd w:val="clear" w:color="auto" w:fill="FFFFFF"/>
            <w:vAlign w:val="center"/>
          </w:tcPr>
          <w:p w14:paraId="7C0B3BC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10.8</w:t>
            </w:r>
          </w:p>
        </w:tc>
        <w:tc>
          <w:tcPr>
            <w:tcW w:w="2169" w:type="dxa"/>
            <w:shd w:val="clear" w:color="auto" w:fill="FFFFFF"/>
            <w:vAlign w:val="center"/>
          </w:tcPr>
          <w:p w14:paraId="56027E4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0BB96D03" w14:textId="77777777" w:rsidTr="00ED29DD">
        <w:trPr>
          <w:cantSplit/>
          <w:trHeight w:val="132"/>
          <w:jc w:val="center"/>
        </w:trPr>
        <w:tc>
          <w:tcPr>
            <w:tcW w:w="0" w:type="auto"/>
            <w:vMerge/>
            <w:tcBorders>
              <w:right w:val="nil"/>
            </w:tcBorders>
            <w:shd w:val="clear" w:color="auto" w:fill="E0E0E0"/>
            <w:vAlign w:val="center"/>
          </w:tcPr>
          <w:p w14:paraId="65DC762E"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55AEBE4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Position-distance rule followed</w:t>
            </w:r>
          </w:p>
        </w:tc>
        <w:tc>
          <w:tcPr>
            <w:tcW w:w="1282" w:type="dxa"/>
            <w:shd w:val="clear" w:color="auto" w:fill="FFFFFF"/>
            <w:vAlign w:val="center"/>
          </w:tcPr>
          <w:p w14:paraId="2BC624B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64</w:t>
            </w:r>
          </w:p>
        </w:tc>
        <w:tc>
          <w:tcPr>
            <w:tcW w:w="1238" w:type="dxa"/>
            <w:shd w:val="clear" w:color="auto" w:fill="FFFFFF"/>
            <w:vAlign w:val="center"/>
          </w:tcPr>
          <w:p w14:paraId="6B7AB36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68.8</w:t>
            </w:r>
          </w:p>
        </w:tc>
        <w:tc>
          <w:tcPr>
            <w:tcW w:w="2169" w:type="dxa"/>
            <w:shd w:val="clear" w:color="auto" w:fill="FFFFFF"/>
            <w:vAlign w:val="center"/>
          </w:tcPr>
          <w:p w14:paraId="5D406D9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515A7B4D" w14:textId="77777777" w:rsidTr="00ED29DD">
        <w:trPr>
          <w:cantSplit/>
          <w:trHeight w:val="50"/>
          <w:jc w:val="center"/>
        </w:trPr>
        <w:tc>
          <w:tcPr>
            <w:tcW w:w="7913" w:type="dxa"/>
            <w:gridSpan w:val="5"/>
            <w:shd w:val="clear" w:color="auto" w:fill="F2DBDB"/>
            <w:vAlign w:val="center"/>
          </w:tcPr>
          <w:p w14:paraId="6397CB2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Have you ever worn lead goggles when you work with radiation?</w:t>
            </w:r>
          </w:p>
        </w:tc>
      </w:tr>
      <w:tr w:rsidR="00ED29DD" w:rsidRPr="00ED29DD" w14:paraId="4D7E5662" w14:textId="77777777" w:rsidTr="00ED29DD">
        <w:trPr>
          <w:cantSplit/>
          <w:trHeight w:val="50"/>
          <w:jc w:val="center"/>
        </w:trPr>
        <w:tc>
          <w:tcPr>
            <w:tcW w:w="0" w:type="auto"/>
            <w:vMerge w:val="restart"/>
            <w:tcBorders>
              <w:right w:val="nil"/>
            </w:tcBorders>
            <w:shd w:val="clear" w:color="auto" w:fill="E0E0E0"/>
            <w:vAlign w:val="center"/>
          </w:tcPr>
          <w:p w14:paraId="17391FC7"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0584D0D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every time</w:t>
            </w:r>
          </w:p>
        </w:tc>
        <w:tc>
          <w:tcPr>
            <w:tcW w:w="1282" w:type="dxa"/>
            <w:shd w:val="clear" w:color="auto" w:fill="FFFFFF"/>
            <w:vAlign w:val="center"/>
          </w:tcPr>
          <w:p w14:paraId="534D714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w:t>
            </w:r>
          </w:p>
        </w:tc>
        <w:tc>
          <w:tcPr>
            <w:tcW w:w="1238" w:type="dxa"/>
            <w:shd w:val="clear" w:color="auto" w:fill="FFFFFF"/>
            <w:vAlign w:val="center"/>
          </w:tcPr>
          <w:p w14:paraId="5CFF4CB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3.2</w:t>
            </w:r>
          </w:p>
        </w:tc>
        <w:tc>
          <w:tcPr>
            <w:tcW w:w="2169" w:type="dxa"/>
            <w:shd w:val="clear" w:color="auto" w:fill="FFFFFF"/>
            <w:vAlign w:val="center"/>
          </w:tcPr>
          <w:p w14:paraId="492FE55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Correct</w:t>
            </w:r>
          </w:p>
        </w:tc>
      </w:tr>
      <w:tr w:rsidR="00ED29DD" w:rsidRPr="00ED29DD" w14:paraId="7ABF2BBB" w14:textId="77777777" w:rsidTr="00ED29DD">
        <w:trPr>
          <w:cantSplit/>
          <w:trHeight w:val="132"/>
          <w:jc w:val="center"/>
        </w:trPr>
        <w:tc>
          <w:tcPr>
            <w:tcW w:w="0" w:type="auto"/>
            <w:vMerge/>
            <w:tcBorders>
              <w:right w:val="nil"/>
            </w:tcBorders>
            <w:shd w:val="clear" w:color="auto" w:fill="E0E0E0"/>
            <w:vAlign w:val="center"/>
          </w:tcPr>
          <w:p w14:paraId="02C4B948"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5004C42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mostly</w:t>
            </w:r>
          </w:p>
        </w:tc>
        <w:tc>
          <w:tcPr>
            <w:tcW w:w="1282" w:type="dxa"/>
            <w:shd w:val="clear" w:color="auto" w:fill="FFFFFF"/>
            <w:vAlign w:val="center"/>
          </w:tcPr>
          <w:p w14:paraId="61E6644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w:t>
            </w:r>
          </w:p>
        </w:tc>
        <w:tc>
          <w:tcPr>
            <w:tcW w:w="1238" w:type="dxa"/>
            <w:shd w:val="clear" w:color="auto" w:fill="FFFFFF"/>
            <w:vAlign w:val="center"/>
          </w:tcPr>
          <w:p w14:paraId="5EA1497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2.4</w:t>
            </w:r>
          </w:p>
        </w:tc>
        <w:tc>
          <w:tcPr>
            <w:tcW w:w="2169" w:type="dxa"/>
            <w:shd w:val="clear" w:color="auto" w:fill="FFFFFF"/>
            <w:vAlign w:val="center"/>
          </w:tcPr>
          <w:p w14:paraId="6C8D108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15481C06" w14:textId="77777777" w:rsidTr="00ED29DD">
        <w:trPr>
          <w:cantSplit/>
          <w:trHeight w:val="132"/>
          <w:jc w:val="center"/>
        </w:trPr>
        <w:tc>
          <w:tcPr>
            <w:tcW w:w="0" w:type="auto"/>
            <w:vMerge/>
            <w:tcBorders>
              <w:right w:val="nil"/>
            </w:tcBorders>
            <w:shd w:val="clear" w:color="auto" w:fill="E0E0E0"/>
            <w:vAlign w:val="center"/>
          </w:tcPr>
          <w:p w14:paraId="12FDA357"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2770049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sometimes</w:t>
            </w:r>
          </w:p>
        </w:tc>
        <w:tc>
          <w:tcPr>
            <w:tcW w:w="1282" w:type="dxa"/>
            <w:shd w:val="clear" w:color="auto" w:fill="FFFFFF"/>
            <w:vAlign w:val="center"/>
          </w:tcPr>
          <w:p w14:paraId="0F6BFED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24</w:t>
            </w:r>
          </w:p>
        </w:tc>
        <w:tc>
          <w:tcPr>
            <w:tcW w:w="1238" w:type="dxa"/>
            <w:shd w:val="clear" w:color="auto" w:fill="FFFFFF"/>
            <w:vAlign w:val="center"/>
          </w:tcPr>
          <w:p w14:paraId="3D1CB24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19.2</w:t>
            </w:r>
          </w:p>
        </w:tc>
        <w:tc>
          <w:tcPr>
            <w:tcW w:w="2169" w:type="dxa"/>
            <w:shd w:val="clear" w:color="auto" w:fill="FFFFFF"/>
            <w:vAlign w:val="center"/>
          </w:tcPr>
          <w:p w14:paraId="10F1549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6DD6D3CC" w14:textId="77777777" w:rsidTr="00ED29DD">
        <w:trPr>
          <w:cantSplit/>
          <w:trHeight w:val="132"/>
          <w:jc w:val="center"/>
        </w:trPr>
        <w:tc>
          <w:tcPr>
            <w:tcW w:w="0" w:type="auto"/>
            <w:vMerge/>
            <w:tcBorders>
              <w:right w:val="nil"/>
            </w:tcBorders>
            <w:shd w:val="clear" w:color="auto" w:fill="E0E0E0"/>
            <w:vAlign w:val="center"/>
          </w:tcPr>
          <w:p w14:paraId="0A67D7DE"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4CD1104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 never</w:t>
            </w:r>
          </w:p>
        </w:tc>
        <w:tc>
          <w:tcPr>
            <w:tcW w:w="1282" w:type="dxa"/>
            <w:shd w:val="clear" w:color="auto" w:fill="FFFFFF"/>
            <w:vAlign w:val="center"/>
          </w:tcPr>
          <w:p w14:paraId="0B6A493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94</w:t>
            </w:r>
          </w:p>
        </w:tc>
        <w:tc>
          <w:tcPr>
            <w:tcW w:w="1238" w:type="dxa"/>
            <w:shd w:val="clear" w:color="auto" w:fill="FFFFFF"/>
            <w:vAlign w:val="center"/>
          </w:tcPr>
          <w:p w14:paraId="0787792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75.2</w:t>
            </w:r>
          </w:p>
        </w:tc>
        <w:tc>
          <w:tcPr>
            <w:tcW w:w="2169" w:type="dxa"/>
            <w:shd w:val="clear" w:color="auto" w:fill="FFFFFF"/>
            <w:vAlign w:val="center"/>
          </w:tcPr>
          <w:p w14:paraId="733FB38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36564073" w14:textId="77777777" w:rsidTr="00ED29DD">
        <w:trPr>
          <w:cantSplit/>
          <w:trHeight w:val="50"/>
          <w:jc w:val="center"/>
        </w:trPr>
        <w:tc>
          <w:tcPr>
            <w:tcW w:w="7913" w:type="dxa"/>
            <w:gridSpan w:val="5"/>
            <w:shd w:val="clear" w:color="auto" w:fill="F2DBDB"/>
            <w:vAlign w:val="center"/>
          </w:tcPr>
          <w:p w14:paraId="65883B4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Have you ever worn thyroid shield when you work with radiation?</w:t>
            </w:r>
          </w:p>
        </w:tc>
      </w:tr>
      <w:tr w:rsidR="00ED29DD" w:rsidRPr="00ED29DD" w14:paraId="2705B4E8" w14:textId="77777777" w:rsidTr="00ED29DD">
        <w:trPr>
          <w:cantSplit/>
          <w:trHeight w:val="50"/>
          <w:jc w:val="center"/>
        </w:trPr>
        <w:tc>
          <w:tcPr>
            <w:tcW w:w="0" w:type="auto"/>
            <w:vMerge w:val="restart"/>
            <w:tcBorders>
              <w:right w:val="nil"/>
            </w:tcBorders>
            <w:shd w:val="clear" w:color="auto" w:fill="E0E0E0"/>
            <w:vAlign w:val="center"/>
          </w:tcPr>
          <w:p w14:paraId="25F33DB7"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7F93695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every time</w:t>
            </w:r>
          </w:p>
        </w:tc>
        <w:tc>
          <w:tcPr>
            <w:tcW w:w="1282" w:type="dxa"/>
            <w:shd w:val="clear" w:color="auto" w:fill="FFFFFF"/>
            <w:vAlign w:val="center"/>
          </w:tcPr>
          <w:p w14:paraId="553C78C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w:t>
            </w:r>
          </w:p>
        </w:tc>
        <w:tc>
          <w:tcPr>
            <w:tcW w:w="1238" w:type="dxa"/>
            <w:shd w:val="clear" w:color="auto" w:fill="FFFFFF"/>
            <w:vAlign w:val="center"/>
          </w:tcPr>
          <w:p w14:paraId="0BF3672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8.8</w:t>
            </w:r>
          </w:p>
        </w:tc>
        <w:tc>
          <w:tcPr>
            <w:tcW w:w="2169" w:type="dxa"/>
            <w:shd w:val="clear" w:color="auto" w:fill="FFFFFF"/>
            <w:vAlign w:val="center"/>
          </w:tcPr>
          <w:p w14:paraId="13C927B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Correct</w:t>
            </w:r>
          </w:p>
        </w:tc>
      </w:tr>
      <w:tr w:rsidR="00ED29DD" w:rsidRPr="00ED29DD" w14:paraId="4A24C493" w14:textId="77777777" w:rsidTr="00ED29DD">
        <w:trPr>
          <w:cantSplit/>
          <w:trHeight w:val="132"/>
          <w:jc w:val="center"/>
        </w:trPr>
        <w:tc>
          <w:tcPr>
            <w:tcW w:w="0" w:type="auto"/>
            <w:vMerge/>
            <w:tcBorders>
              <w:right w:val="nil"/>
            </w:tcBorders>
            <w:shd w:val="clear" w:color="auto" w:fill="E0E0E0"/>
            <w:vAlign w:val="center"/>
          </w:tcPr>
          <w:p w14:paraId="20F9F3D0"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300B29A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sometimes</w:t>
            </w:r>
          </w:p>
        </w:tc>
        <w:tc>
          <w:tcPr>
            <w:tcW w:w="1282" w:type="dxa"/>
            <w:shd w:val="clear" w:color="auto" w:fill="FFFFFF"/>
            <w:vAlign w:val="center"/>
          </w:tcPr>
          <w:p w14:paraId="3749191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w:t>
            </w:r>
          </w:p>
        </w:tc>
        <w:tc>
          <w:tcPr>
            <w:tcW w:w="1238" w:type="dxa"/>
            <w:shd w:val="clear" w:color="auto" w:fill="FFFFFF"/>
            <w:vAlign w:val="center"/>
          </w:tcPr>
          <w:p w14:paraId="0A54A77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8.8</w:t>
            </w:r>
          </w:p>
        </w:tc>
        <w:tc>
          <w:tcPr>
            <w:tcW w:w="2169" w:type="dxa"/>
            <w:shd w:val="clear" w:color="auto" w:fill="FFFFFF"/>
            <w:vAlign w:val="center"/>
          </w:tcPr>
          <w:p w14:paraId="6CA9D38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4277D987" w14:textId="77777777" w:rsidTr="00ED29DD">
        <w:trPr>
          <w:cantSplit/>
          <w:trHeight w:val="50"/>
          <w:jc w:val="center"/>
        </w:trPr>
        <w:tc>
          <w:tcPr>
            <w:tcW w:w="3224" w:type="dxa"/>
            <w:gridSpan w:val="2"/>
            <w:shd w:val="clear" w:color="auto" w:fill="F2F2F2"/>
            <w:vAlign w:val="center"/>
          </w:tcPr>
          <w:p w14:paraId="7F960FD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 never</w:t>
            </w:r>
          </w:p>
        </w:tc>
        <w:tc>
          <w:tcPr>
            <w:tcW w:w="1282" w:type="dxa"/>
            <w:shd w:val="clear" w:color="auto" w:fill="FFFFFF"/>
            <w:vAlign w:val="center"/>
          </w:tcPr>
          <w:p w14:paraId="3AEAC68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103</w:t>
            </w:r>
          </w:p>
        </w:tc>
        <w:tc>
          <w:tcPr>
            <w:tcW w:w="1238" w:type="dxa"/>
            <w:shd w:val="clear" w:color="auto" w:fill="FFFFFF"/>
            <w:vAlign w:val="center"/>
          </w:tcPr>
          <w:p w14:paraId="5BCE389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82.4</w:t>
            </w:r>
          </w:p>
        </w:tc>
        <w:tc>
          <w:tcPr>
            <w:tcW w:w="2169" w:type="dxa"/>
            <w:shd w:val="clear" w:color="auto" w:fill="FFFFFF"/>
            <w:vAlign w:val="center"/>
          </w:tcPr>
          <w:p w14:paraId="115D46F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735F1EEA" w14:textId="77777777" w:rsidTr="00ED29DD">
        <w:trPr>
          <w:cantSplit/>
          <w:trHeight w:val="272"/>
          <w:jc w:val="center"/>
        </w:trPr>
        <w:tc>
          <w:tcPr>
            <w:tcW w:w="7913" w:type="dxa"/>
            <w:gridSpan w:val="5"/>
            <w:shd w:val="clear" w:color="auto" w:fill="F2DBDB"/>
            <w:vAlign w:val="center"/>
          </w:tcPr>
          <w:p w14:paraId="0AE0F68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Have you ever participated in any radiation protection training course?</w:t>
            </w:r>
          </w:p>
        </w:tc>
      </w:tr>
      <w:tr w:rsidR="00ED29DD" w:rsidRPr="00ED29DD" w14:paraId="642AF1AF" w14:textId="77777777" w:rsidTr="00ED29DD">
        <w:trPr>
          <w:cantSplit/>
          <w:trHeight w:val="50"/>
          <w:jc w:val="center"/>
        </w:trPr>
        <w:tc>
          <w:tcPr>
            <w:tcW w:w="0" w:type="auto"/>
            <w:vMerge w:val="restart"/>
            <w:tcBorders>
              <w:right w:val="nil"/>
            </w:tcBorders>
            <w:shd w:val="clear" w:color="auto" w:fill="E0E0E0"/>
            <w:vAlign w:val="center"/>
          </w:tcPr>
          <w:p w14:paraId="2331F0D8"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4DF14F6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w:t>
            </w:r>
          </w:p>
        </w:tc>
        <w:tc>
          <w:tcPr>
            <w:tcW w:w="1282" w:type="dxa"/>
            <w:shd w:val="clear" w:color="auto" w:fill="FFFFFF"/>
            <w:vAlign w:val="center"/>
          </w:tcPr>
          <w:p w14:paraId="3D811B4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54</w:t>
            </w:r>
          </w:p>
        </w:tc>
        <w:tc>
          <w:tcPr>
            <w:tcW w:w="1238" w:type="dxa"/>
            <w:shd w:val="clear" w:color="auto" w:fill="FFFFFF"/>
            <w:vAlign w:val="center"/>
          </w:tcPr>
          <w:p w14:paraId="1D01723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43.2</w:t>
            </w:r>
          </w:p>
        </w:tc>
        <w:tc>
          <w:tcPr>
            <w:tcW w:w="2169" w:type="dxa"/>
            <w:shd w:val="clear" w:color="auto" w:fill="FFFFFF"/>
            <w:vAlign w:val="center"/>
          </w:tcPr>
          <w:p w14:paraId="5B86F9D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Correct</w:t>
            </w:r>
          </w:p>
        </w:tc>
      </w:tr>
      <w:tr w:rsidR="00ED29DD" w:rsidRPr="00ED29DD" w14:paraId="0BFAA234" w14:textId="77777777" w:rsidTr="00ED29DD">
        <w:trPr>
          <w:cantSplit/>
          <w:trHeight w:val="132"/>
          <w:jc w:val="center"/>
        </w:trPr>
        <w:tc>
          <w:tcPr>
            <w:tcW w:w="0" w:type="auto"/>
            <w:vMerge/>
            <w:tcBorders>
              <w:right w:val="nil"/>
            </w:tcBorders>
            <w:shd w:val="clear" w:color="auto" w:fill="E0E0E0"/>
            <w:vAlign w:val="center"/>
          </w:tcPr>
          <w:p w14:paraId="5E86C534"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734834A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w:t>
            </w:r>
          </w:p>
        </w:tc>
        <w:tc>
          <w:tcPr>
            <w:tcW w:w="1282" w:type="dxa"/>
            <w:shd w:val="clear" w:color="auto" w:fill="FFFFFF"/>
            <w:vAlign w:val="center"/>
          </w:tcPr>
          <w:p w14:paraId="3419DA6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71</w:t>
            </w:r>
          </w:p>
        </w:tc>
        <w:tc>
          <w:tcPr>
            <w:tcW w:w="1238" w:type="dxa"/>
            <w:shd w:val="clear" w:color="auto" w:fill="FFFFFF"/>
            <w:vAlign w:val="center"/>
          </w:tcPr>
          <w:p w14:paraId="5EDD013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56.8</w:t>
            </w:r>
          </w:p>
        </w:tc>
        <w:tc>
          <w:tcPr>
            <w:tcW w:w="2169" w:type="dxa"/>
            <w:shd w:val="clear" w:color="auto" w:fill="FFFFFF"/>
            <w:vAlign w:val="center"/>
          </w:tcPr>
          <w:p w14:paraId="5F84FD6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4C8CB558" w14:textId="77777777" w:rsidTr="00ED29DD">
        <w:trPr>
          <w:cantSplit/>
          <w:trHeight w:val="50"/>
          <w:jc w:val="center"/>
        </w:trPr>
        <w:tc>
          <w:tcPr>
            <w:tcW w:w="7913" w:type="dxa"/>
            <w:gridSpan w:val="5"/>
            <w:shd w:val="clear" w:color="auto" w:fill="F2DBDB"/>
            <w:vAlign w:val="center"/>
          </w:tcPr>
          <w:p w14:paraId="292D5E7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lastRenderedPageBreak/>
              <w:t>Will you adhere to the radiation protection protocols in the future?</w:t>
            </w:r>
          </w:p>
        </w:tc>
      </w:tr>
      <w:tr w:rsidR="00ED29DD" w:rsidRPr="00ED29DD" w14:paraId="35E325E4" w14:textId="77777777" w:rsidTr="00ED29DD">
        <w:trPr>
          <w:cantSplit/>
          <w:trHeight w:val="50"/>
          <w:jc w:val="center"/>
        </w:trPr>
        <w:tc>
          <w:tcPr>
            <w:tcW w:w="0" w:type="auto"/>
            <w:vMerge w:val="restart"/>
            <w:tcBorders>
              <w:right w:val="nil"/>
            </w:tcBorders>
            <w:shd w:val="clear" w:color="auto" w:fill="E0E0E0"/>
            <w:vAlign w:val="center"/>
          </w:tcPr>
          <w:p w14:paraId="4D15D5D2"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59B8C5D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w:t>
            </w:r>
          </w:p>
        </w:tc>
        <w:tc>
          <w:tcPr>
            <w:tcW w:w="1282" w:type="dxa"/>
            <w:shd w:val="clear" w:color="auto" w:fill="FFFFFF"/>
            <w:vAlign w:val="center"/>
          </w:tcPr>
          <w:p w14:paraId="208B6A5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81</w:t>
            </w:r>
          </w:p>
        </w:tc>
        <w:tc>
          <w:tcPr>
            <w:tcW w:w="1238" w:type="dxa"/>
            <w:shd w:val="clear" w:color="auto" w:fill="FFFFFF"/>
            <w:vAlign w:val="center"/>
          </w:tcPr>
          <w:p w14:paraId="1F7AF77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64.8</w:t>
            </w:r>
          </w:p>
        </w:tc>
        <w:tc>
          <w:tcPr>
            <w:tcW w:w="2169" w:type="dxa"/>
            <w:shd w:val="clear" w:color="auto" w:fill="FFFFFF"/>
            <w:vAlign w:val="center"/>
          </w:tcPr>
          <w:p w14:paraId="4B73D5F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Correct</w:t>
            </w:r>
          </w:p>
        </w:tc>
      </w:tr>
      <w:tr w:rsidR="00ED29DD" w:rsidRPr="00ED29DD" w14:paraId="362A01E8" w14:textId="77777777" w:rsidTr="00ED29DD">
        <w:trPr>
          <w:cantSplit/>
          <w:trHeight w:val="132"/>
          <w:jc w:val="center"/>
        </w:trPr>
        <w:tc>
          <w:tcPr>
            <w:tcW w:w="0" w:type="auto"/>
            <w:vMerge/>
            <w:tcBorders>
              <w:right w:val="nil"/>
            </w:tcBorders>
            <w:shd w:val="clear" w:color="auto" w:fill="E0E0E0"/>
            <w:vAlign w:val="center"/>
          </w:tcPr>
          <w:p w14:paraId="66315D2A"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0ECFFD1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w:t>
            </w:r>
          </w:p>
        </w:tc>
        <w:tc>
          <w:tcPr>
            <w:tcW w:w="1282" w:type="dxa"/>
            <w:shd w:val="clear" w:color="auto" w:fill="FFFFFF"/>
            <w:vAlign w:val="center"/>
          </w:tcPr>
          <w:p w14:paraId="5C2CECE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w:t>
            </w:r>
          </w:p>
        </w:tc>
        <w:tc>
          <w:tcPr>
            <w:tcW w:w="1238" w:type="dxa"/>
            <w:shd w:val="clear" w:color="auto" w:fill="FFFFFF"/>
            <w:vAlign w:val="center"/>
          </w:tcPr>
          <w:p w14:paraId="4288ADA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9.6</w:t>
            </w:r>
          </w:p>
        </w:tc>
        <w:tc>
          <w:tcPr>
            <w:tcW w:w="2169" w:type="dxa"/>
            <w:shd w:val="clear" w:color="auto" w:fill="FFFFFF"/>
            <w:vAlign w:val="center"/>
          </w:tcPr>
          <w:p w14:paraId="107A12A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2CE61731" w14:textId="77777777" w:rsidTr="00ED29DD">
        <w:trPr>
          <w:cantSplit/>
          <w:trHeight w:val="132"/>
          <w:jc w:val="center"/>
        </w:trPr>
        <w:tc>
          <w:tcPr>
            <w:tcW w:w="0" w:type="auto"/>
            <w:vMerge/>
            <w:tcBorders>
              <w:right w:val="nil"/>
            </w:tcBorders>
            <w:shd w:val="clear" w:color="auto" w:fill="E0E0E0"/>
            <w:vAlign w:val="center"/>
          </w:tcPr>
          <w:p w14:paraId="04980371"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56C8B79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Not sure</w:t>
            </w:r>
          </w:p>
        </w:tc>
        <w:tc>
          <w:tcPr>
            <w:tcW w:w="1282" w:type="dxa"/>
            <w:shd w:val="clear" w:color="auto" w:fill="FFFFFF"/>
            <w:vAlign w:val="center"/>
          </w:tcPr>
          <w:p w14:paraId="6D37851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32</w:t>
            </w:r>
          </w:p>
        </w:tc>
        <w:tc>
          <w:tcPr>
            <w:tcW w:w="1238" w:type="dxa"/>
            <w:shd w:val="clear" w:color="auto" w:fill="FFFFFF"/>
            <w:vAlign w:val="center"/>
          </w:tcPr>
          <w:p w14:paraId="05F921B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25.6</w:t>
            </w:r>
          </w:p>
        </w:tc>
        <w:tc>
          <w:tcPr>
            <w:tcW w:w="2169" w:type="dxa"/>
            <w:shd w:val="clear" w:color="auto" w:fill="FFFFFF"/>
            <w:vAlign w:val="center"/>
          </w:tcPr>
          <w:p w14:paraId="418F2E0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367EA29E" w14:textId="77777777" w:rsidTr="00ED29DD">
        <w:trPr>
          <w:cantSplit/>
          <w:trHeight w:val="50"/>
          <w:jc w:val="center"/>
        </w:trPr>
        <w:tc>
          <w:tcPr>
            <w:tcW w:w="7913" w:type="dxa"/>
            <w:gridSpan w:val="5"/>
            <w:shd w:val="clear" w:color="auto" w:fill="F2DBDB"/>
            <w:vAlign w:val="center"/>
          </w:tcPr>
          <w:p w14:paraId="1214795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 you prefer to use film holder during exposure?</w:t>
            </w:r>
          </w:p>
        </w:tc>
      </w:tr>
      <w:tr w:rsidR="00ED29DD" w:rsidRPr="00ED29DD" w14:paraId="1D3A0CC7" w14:textId="77777777" w:rsidTr="00ED29DD">
        <w:trPr>
          <w:cantSplit/>
          <w:trHeight w:val="50"/>
          <w:jc w:val="center"/>
        </w:trPr>
        <w:tc>
          <w:tcPr>
            <w:tcW w:w="0" w:type="auto"/>
            <w:vMerge w:val="restart"/>
            <w:tcBorders>
              <w:right w:val="nil"/>
            </w:tcBorders>
            <w:shd w:val="clear" w:color="auto" w:fill="E0E0E0"/>
            <w:vAlign w:val="center"/>
          </w:tcPr>
          <w:p w14:paraId="333155D9"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06B7467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every time</w:t>
            </w:r>
          </w:p>
        </w:tc>
        <w:tc>
          <w:tcPr>
            <w:tcW w:w="1282" w:type="dxa"/>
            <w:shd w:val="clear" w:color="auto" w:fill="FFFFFF"/>
            <w:vAlign w:val="center"/>
          </w:tcPr>
          <w:p w14:paraId="40180F6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72</w:t>
            </w:r>
          </w:p>
        </w:tc>
        <w:tc>
          <w:tcPr>
            <w:tcW w:w="1238" w:type="dxa"/>
            <w:shd w:val="clear" w:color="auto" w:fill="FFFFFF"/>
            <w:vAlign w:val="center"/>
          </w:tcPr>
          <w:p w14:paraId="76132AF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57.6</w:t>
            </w:r>
          </w:p>
        </w:tc>
        <w:tc>
          <w:tcPr>
            <w:tcW w:w="2169" w:type="dxa"/>
            <w:shd w:val="clear" w:color="auto" w:fill="FFFFFF"/>
            <w:vAlign w:val="center"/>
          </w:tcPr>
          <w:p w14:paraId="58645C6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Correct</w:t>
            </w:r>
          </w:p>
        </w:tc>
      </w:tr>
      <w:tr w:rsidR="00ED29DD" w:rsidRPr="00ED29DD" w14:paraId="3BB2103F" w14:textId="77777777" w:rsidTr="00ED29DD">
        <w:trPr>
          <w:cantSplit/>
          <w:trHeight w:val="132"/>
          <w:jc w:val="center"/>
        </w:trPr>
        <w:tc>
          <w:tcPr>
            <w:tcW w:w="0" w:type="auto"/>
            <w:vMerge/>
            <w:tcBorders>
              <w:right w:val="nil"/>
            </w:tcBorders>
            <w:shd w:val="clear" w:color="auto" w:fill="E0E0E0"/>
            <w:vAlign w:val="center"/>
          </w:tcPr>
          <w:p w14:paraId="5708DF98"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0A76B7F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mostly</w:t>
            </w:r>
          </w:p>
        </w:tc>
        <w:tc>
          <w:tcPr>
            <w:tcW w:w="1282" w:type="dxa"/>
            <w:shd w:val="clear" w:color="auto" w:fill="FFFFFF"/>
            <w:vAlign w:val="center"/>
          </w:tcPr>
          <w:p w14:paraId="077D42B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19</w:t>
            </w:r>
          </w:p>
        </w:tc>
        <w:tc>
          <w:tcPr>
            <w:tcW w:w="1238" w:type="dxa"/>
            <w:shd w:val="clear" w:color="auto" w:fill="FFFFFF"/>
            <w:vAlign w:val="center"/>
          </w:tcPr>
          <w:p w14:paraId="6B75769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15.2</w:t>
            </w:r>
          </w:p>
        </w:tc>
        <w:tc>
          <w:tcPr>
            <w:tcW w:w="2169" w:type="dxa"/>
            <w:shd w:val="clear" w:color="auto" w:fill="FFFFFF"/>
            <w:vAlign w:val="center"/>
          </w:tcPr>
          <w:p w14:paraId="14527DD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1872CDEF" w14:textId="77777777" w:rsidTr="00ED29DD">
        <w:trPr>
          <w:cantSplit/>
          <w:trHeight w:val="132"/>
          <w:jc w:val="center"/>
        </w:trPr>
        <w:tc>
          <w:tcPr>
            <w:tcW w:w="0" w:type="auto"/>
            <w:vMerge/>
            <w:tcBorders>
              <w:right w:val="nil"/>
            </w:tcBorders>
            <w:shd w:val="clear" w:color="auto" w:fill="E0E0E0"/>
            <w:vAlign w:val="center"/>
          </w:tcPr>
          <w:p w14:paraId="39261FBF"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069CBA9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sometimes</w:t>
            </w:r>
          </w:p>
        </w:tc>
        <w:tc>
          <w:tcPr>
            <w:tcW w:w="1282" w:type="dxa"/>
            <w:shd w:val="clear" w:color="auto" w:fill="FFFFFF"/>
            <w:vAlign w:val="center"/>
          </w:tcPr>
          <w:p w14:paraId="45AE919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17</w:t>
            </w:r>
          </w:p>
        </w:tc>
        <w:tc>
          <w:tcPr>
            <w:tcW w:w="1238" w:type="dxa"/>
            <w:shd w:val="clear" w:color="auto" w:fill="FFFFFF"/>
            <w:vAlign w:val="center"/>
          </w:tcPr>
          <w:p w14:paraId="55140ED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13.6</w:t>
            </w:r>
          </w:p>
        </w:tc>
        <w:tc>
          <w:tcPr>
            <w:tcW w:w="2169" w:type="dxa"/>
            <w:shd w:val="clear" w:color="auto" w:fill="FFFFFF"/>
            <w:vAlign w:val="center"/>
          </w:tcPr>
          <w:p w14:paraId="7D89544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7C042965" w14:textId="77777777" w:rsidTr="00ED29DD">
        <w:trPr>
          <w:cantSplit/>
          <w:trHeight w:val="132"/>
          <w:jc w:val="center"/>
        </w:trPr>
        <w:tc>
          <w:tcPr>
            <w:tcW w:w="0" w:type="auto"/>
            <w:vMerge/>
            <w:tcBorders>
              <w:right w:val="nil"/>
            </w:tcBorders>
            <w:shd w:val="clear" w:color="auto" w:fill="E0E0E0"/>
            <w:vAlign w:val="center"/>
          </w:tcPr>
          <w:p w14:paraId="07530ED6"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186CE66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 never</w:t>
            </w:r>
          </w:p>
        </w:tc>
        <w:tc>
          <w:tcPr>
            <w:tcW w:w="1282" w:type="dxa"/>
            <w:shd w:val="clear" w:color="auto" w:fill="FFFFFF"/>
            <w:vAlign w:val="center"/>
          </w:tcPr>
          <w:p w14:paraId="24CF11B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17</w:t>
            </w:r>
          </w:p>
        </w:tc>
        <w:tc>
          <w:tcPr>
            <w:tcW w:w="1238" w:type="dxa"/>
            <w:shd w:val="clear" w:color="auto" w:fill="FFFFFF"/>
            <w:vAlign w:val="center"/>
          </w:tcPr>
          <w:p w14:paraId="36E8A58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13.6</w:t>
            </w:r>
          </w:p>
        </w:tc>
        <w:tc>
          <w:tcPr>
            <w:tcW w:w="2169" w:type="dxa"/>
            <w:shd w:val="clear" w:color="auto" w:fill="FFFFFF"/>
            <w:vAlign w:val="center"/>
          </w:tcPr>
          <w:p w14:paraId="1623F1E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27BDC7CE" w14:textId="77777777" w:rsidTr="00ED29DD">
        <w:trPr>
          <w:cantSplit/>
          <w:trHeight w:val="168"/>
          <w:jc w:val="center"/>
        </w:trPr>
        <w:tc>
          <w:tcPr>
            <w:tcW w:w="7913" w:type="dxa"/>
            <w:gridSpan w:val="5"/>
            <w:shd w:val="clear" w:color="auto" w:fill="F2DBDB"/>
            <w:vAlign w:val="center"/>
          </w:tcPr>
          <w:p w14:paraId="46B4F8E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Do you ask the patients hold the film with their hands during exposure?</w:t>
            </w:r>
          </w:p>
        </w:tc>
      </w:tr>
      <w:tr w:rsidR="00ED29DD" w:rsidRPr="00ED29DD" w14:paraId="7A920598" w14:textId="77777777" w:rsidTr="00ED29DD">
        <w:trPr>
          <w:cantSplit/>
          <w:trHeight w:val="50"/>
          <w:jc w:val="center"/>
        </w:trPr>
        <w:tc>
          <w:tcPr>
            <w:tcW w:w="0" w:type="auto"/>
            <w:vMerge w:val="restart"/>
            <w:tcBorders>
              <w:right w:val="nil"/>
            </w:tcBorders>
            <w:shd w:val="clear" w:color="auto" w:fill="E0E0E0"/>
            <w:vAlign w:val="center"/>
          </w:tcPr>
          <w:p w14:paraId="36A6F66A"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3E480C6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Yes, sometimes</w:t>
            </w:r>
          </w:p>
        </w:tc>
        <w:tc>
          <w:tcPr>
            <w:tcW w:w="1282" w:type="dxa"/>
            <w:shd w:val="clear" w:color="auto" w:fill="FFFFFF"/>
            <w:vAlign w:val="center"/>
          </w:tcPr>
          <w:p w14:paraId="6D10F20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21</w:t>
            </w:r>
          </w:p>
        </w:tc>
        <w:tc>
          <w:tcPr>
            <w:tcW w:w="1238" w:type="dxa"/>
            <w:shd w:val="clear" w:color="auto" w:fill="FFFFFF"/>
            <w:vAlign w:val="center"/>
          </w:tcPr>
          <w:p w14:paraId="3E23021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16.8</w:t>
            </w:r>
          </w:p>
        </w:tc>
        <w:tc>
          <w:tcPr>
            <w:tcW w:w="2169" w:type="dxa"/>
            <w:shd w:val="clear" w:color="auto" w:fill="FFFFFF"/>
            <w:vAlign w:val="center"/>
          </w:tcPr>
          <w:p w14:paraId="601401B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Wrong</w:t>
            </w:r>
          </w:p>
        </w:tc>
      </w:tr>
      <w:tr w:rsidR="00ED29DD" w:rsidRPr="00ED29DD" w14:paraId="73726D7D" w14:textId="77777777" w:rsidTr="00ED29DD">
        <w:trPr>
          <w:cantSplit/>
          <w:trHeight w:val="132"/>
          <w:jc w:val="center"/>
        </w:trPr>
        <w:tc>
          <w:tcPr>
            <w:tcW w:w="0" w:type="auto"/>
            <w:vMerge/>
            <w:tcBorders>
              <w:right w:val="nil"/>
            </w:tcBorders>
            <w:shd w:val="clear" w:color="auto" w:fill="E0E0E0"/>
            <w:vAlign w:val="center"/>
          </w:tcPr>
          <w:p w14:paraId="4EED82B1"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F2F2"/>
            <w:vAlign w:val="center"/>
          </w:tcPr>
          <w:p w14:paraId="08BB9E7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No, never</w:t>
            </w:r>
          </w:p>
        </w:tc>
        <w:tc>
          <w:tcPr>
            <w:tcW w:w="1282" w:type="dxa"/>
            <w:shd w:val="clear" w:color="auto" w:fill="FFFFFF"/>
            <w:vAlign w:val="center"/>
          </w:tcPr>
          <w:p w14:paraId="20BBE14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104</w:t>
            </w:r>
          </w:p>
        </w:tc>
        <w:tc>
          <w:tcPr>
            <w:tcW w:w="1238" w:type="dxa"/>
            <w:shd w:val="clear" w:color="auto" w:fill="FFFFFF"/>
            <w:vAlign w:val="center"/>
          </w:tcPr>
          <w:p w14:paraId="62BD24C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83.2</w:t>
            </w:r>
          </w:p>
        </w:tc>
        <w:tc>
          <w:tcPr>
            <w:tcW w:w="2169" w:type="dxa"/>
            <w:shd w:val="clear" w:color="auto" w:fill="FFFFFF"/>
            <w:vAlign w:val="center"/>
          </w:tcPr>
          <w:p w14:paraId="0D398A1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Correct</w:t>
            </w:r>
          </w:p>
        </w:tc>
      </w:tr>
      <w:tr w:rsidR="00ED29DD" w:rsidRPr="00ED29DD" w14:paraId="27E7D9F6" w14:textId="77777777" w:rsidTr="00ED29DD">
        <w:trPr>
          <w:cantSplit/>
          <w:trHeight w:val="132"/>
          <w:jc w:val="center"/>
        </w:trPr>
        <w:tc>
          <w:tcPr>
            <w:tcW w:w="0" w:type="auto"/>
            <w:vMerge/>
            <w:tcBorders>
              <w:right w:val="nil"/>
            </w:tcBorders>
            <w:shd w:val="clear" w:color="auto" w:fill="E0E0E0"/>
            <w:vAlign w:val="center"/>
          </w:tcPr>
          <w:p w14:paraId="07DF40E9" w14:textId="77777777" w:rsidR="00ED29DD" w:rsidRPr="00ED29DD" w:rsidRDefault="00ED29DD" w:rsidP="00ED29DD">
            <w:pPr>
              <w:spacing w:after="0" w:line="240" w:lineRule="auto"/>
              <w:rPr>
                <w:rFonts w:ascii="Arial" w:eastAsia="Calibri" w:hAnsi="Arial" w:cs="Arial"/>
                <w:sz w:val="18"/>
                <w:szCs w:val="18"/>
              </w:rPr>
            </w:pPr>
          </w:p>
        </w:tc>
        <w:tc>
          <w:tcPr>
            <w:tcW w:w="3203" w:type="dxa"/>
            <w:tcBorders>
              <w:left w:val="nil"/>
            </w:tcBorders>
            <w:shd w:val="clear" w:color="auto" w:fill="F2DBDB"/>
            <w:vAlign w:val="center"/>
          </w:tcPr>
          <w:p w14:paraId="1AC9DEB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Total</w:t>
            </w:r>
          </w:p>
        </w:tc>
        <w:tc>
          <w:tcPr>
            <w:tcW w:w="1282" w:type="dxa"/>
            <w:shd w:val="clear" w:color="auto" w:fill="F2DBDB"/>
            <w:vAlign w:val="center"/>
          </w:tcPr>
          <w:p w14:paraId="4D721BE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125</w:t>
            </w:r>
          </w:p>
        </w:tc>
        <w:tc>
          <w:tcPr>
            <w:tcW w:w="1238" w:type="dxa"/>
            <w:shd w:val="clear" w:color="auto" w:fill="F2DBDB"/>
            <w:vAlign w:val="center"/>
          </w:tcPr>
          <w:p w14:paraId="2DA5255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100.0</w:t>
            </w:r>
          </w:p>
        </w:tc>
        <w:tc>
          <w:tcPr>
            <w:tcW w:w="2169" w:type="dxa"/>
            <w:shd w:val="clear" w:color="auto" w:fill="F2DBDB"/>
            <w:vAlign w:val="center"/>
          </w:tcPr>
          <w:p w14:paraId="33964BD4" w14:textId="77777777" w:rsidR="00ED29DD" w:rsidRPr="00ED29DD" w:rsidRDefault="00ED29DD" w:rsidP="00ED29DD">
            <w:pPr>
              <w:spacing w:after="0" w:line="240" w:lineRule="auto"/>
              <w:jc w:val="center"/>
              <w:rPr>
                <w:rFonts w:ascii="Arial" w:eastAsia="Calibri" w:hAnsi="Arial" w:cs="Arial"/>
                <w:sz w:val="18"/>
                <w:szCs w:val="18"/>
              </w:rPr>
            </w:pPr>
          </w:p>
        </w:tc>
      </w:tr>
    </w:tbl>
    <w:p w14:paraId="04A172F6" w14:textId="77777777" w:rsidR="00ED29DD" w:rsidRPr="00ED29DD" w:rsidRDefault="00ED29DD" w:rsidP="00ED29DD">
      <w:pPr>
        <w:jc w:val="both"/>
        <w:rPr>
          <w:rFonts w:ascii="Arial" w:eastAsia="Calibri" w:hAnsi="Arial" w:cs="Arial"/>
          <w:sz w:val="18"/>
          <w:szCs w:val="18"/>
        </w:rPr>
      </w:pPr>
    </w:p>
    <w:p w14:paraId="40C3EA82" w14:textId="77777777" w:rsidR="00ED29DD" w:rsidRPr="00ED29DD" w:rsidRDefault="00ED29DD" w:rsidP="00ED29DD">
      <w:pPr>
        <w:jc w:val="both"/>
        <w:rPr>
          <w:rFonts w:ascii="Arial" w:eastAsia="Calibri" w:hAnsi="Arial" w:cs="Arial"/>
          <w:sz w:val="18"/>
          <w:szCs w:val="18"/>
        </w:rPr>
      </w:pPr>
      <w:r w:rsidRPr="00ED29DD">
        <w:rPr>
          <w:rFonts w:ascii="Arial" w:eastAsia="Calibri" w:hAnsi="Arial" w:cs="Arial"/>
          <w:sz w:val="18"/>
          <w:szCs w:val="18"/>
        </w:rPr>
        <w:t>Regarding the practice of the respondents, all of them conduct correct practices (Table 10).  In about 91.2% of the respondents, their practices were correct.</w:t>
      </w:r>
    </w:p>
    <w:p w14:paraId="37085E56" w14:textId="77777777" w:rsidR="00ED29DD" w:rsidRPr="00ED29DD" w:rsidRDefault="00ED29DD" w:rsidP="00ED29DD">
      <w:pPr>
        <w:jc w:val="both"/>
        <w:rPr>
          <w:rFonts w:ascii="Arial" w:eastAsia="Calibri" w:hAnsi="Arial" w:cs="Arial"/>
          <w:sz w:val="18"/>
          <w:szCs w:val="18"/>
        </w:rPr>
      </w:pPr>
    </w:p>
    <w:p w14:paraId="5717CC4D" w14:textId="77777777" w:rsidR="00ED29DD" w:rsidRPr="00ED29DD" w:rsidRDefault="00ED29DD" w:rsidP="00ED29DD">
      <w:pPr>
        <w:spacing w:after="0" w:line="360" w:lineRule="auto"/>
        <w:jc w:val="both"/>
        <w:outlineLvl w:val="1"/>
        <w:rPr>
          <w:rFonts w:ascii="Arial" w:eastAsia="Calibri" w:hAnsi="Arial" w:cs="Arial"/>
          <w:b/>
          <w:bCs/>
          <w:i/>
          <w:iCs/>
          <w:sz w:val="18"/>
          <w:szCs w:val="18"/>
        </w:rPr>
      </w:pPr>
      <w:bookmarkStart w:id="47" w:name="_Toc145044456"/>
      <w:bookmarkStart w:id="48" w:name="_Toc145200192"/>
      <w:r w:rsidRPr="00ED29DD">
        <w:rPr>
          <w:rFonts w:ascii="Arial" w:eastAsia="Calibri" w:hAnsi="Arial" w:cs="Arial"/>
          <w:b/>
          <w:bCs/>
          <w:sz w:val="18"/>
          <w:szCs w:val="18"/>
        </w:rPr>
        <w:t>Table (3.10):</w:t>
      </w:r>
      <w:r w:rsidRPr="00ED29DD">
        <w:rPr>
          <w:rFonts w:ascii="Arial" w:eastAsia="Calibri" w:hAnsi="Arial" w:cs="Arial"/>
          <w:b/>
          <w:bCs/>
          <w:i/>
          <w:iCs/>
          <w:sz w:val="18"/>
          <w:szCs w:val="18"/>
        </w:rPr>
        <w:t xml:space="preserve"> </w:t>
      </w:r>
      <w:r w:rsidRPr="00ED29DD">
        <w:rPr>
          <w:rFonts w:ascii="Arial" w:eastAsia="Calibri" w:hAnsi="Arial" w:cs="Arial"/>
          <w:sz w:val="18"/>
          <w:szCs w:val="18"/>
        </w:rPr>
        <w:t>Distribution of practice type of the study population</w:t>
      </w:r>
      <w:bookmarkEnd w:id="47"/>
      <w:bookmarkEnd w:id="48"/>
    </w:p>
    <w:tbl>
      <w:tblPr>
        <w:tblW w:w="6255"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702"/>
        <w:gridCol w:w="1430"/>
        <w:gridCol w:w="1123"/>
      </w:tblGrid>
      <w:tr w:rsidR="00ED29DD" w:rsidRPr="00ED29DD" w14:paraId="5D5265AB" w14:textId="77777777" w:rsidTr="00ED29DD">
        <w:trPr>
          <w:trHeight w:val="285"/>
          <w:jc w:val="center"/>
        </w:trPr>
        <w:tc>
          <w:tcPr>
            <w:tcW w:w="3702" w:type="dxa"/>
            <w:shd w:val="clear" w:color="auto" w:fill="F2DBDB"/>
            <w:vAlign w:val="center"/>
          </w:tcPr>
          <w:p w14:paraId="4705959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Type of practice</w:t>
            </w:r>
          </w:p>
        </w:tc>
        <w:tc>
          <w:tcPr>
            <w:tcW w:w="1430" w:type="dxa"/>
            <w:shd w:val="clear" w:color="auto" w:fill="F2DBDB"/>
            <w:noWrap/>
            <w:vAlign w:val="center"/>
          </w:tcPr>
          <w:p w14:paraId="3C499A9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Frequency</w:t>
            </w:r>
          </w:p>
        </w:tc>
        <w:tc>
          <w:tcPr>
            <w:tcW w:w="1123" w:type="dxa"/>
            <w:shd w:val="clear" w:color="auto" w:fill="F2DBDB"/>
            <w:noWrap/>
            <w:vAlign w:val="center"/>
          </w:tcPr>
          <w:p w14:paraId="6EBCD55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Percent</w:t>
            </w:r>
          </w:p>
        </w:tc>
      </w:tr>
      <w:tr w:rsidR="00ED29DD" w:rsidRPr="00ED29DD" w14:paraId="6DF2BA4B" w14:textId="77777777" w:rsidTr="00ED29DD">
        <w:trPr>
          <w:trHeight w:val="285"/>
          <w:jc w:val="center"/>
        </w:trPr>
        <w:tc>
          <w:tcPr>
            <w:tcW w:w="3702" w:type="dxa"/>
            <w:shd w:val="clear" w:color="auto" w:fill="F2F2F2"/>
            <w:vAlign w:val="center"/>
          </w:tcPr>
          <w:p w14:paraId="3D1327F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Excellent (Score from 90 -100.0)</w:t>
            </w:r>
          </w:p>
        </w:tc>
        <w:tc>
          <w:tcPr>
            <w:tcW w:w="1430" w:type="dxa"/>
            <w:shd w:val="clear" w:color="auto" w:fill="auto"/>
            <w:noWrap/>
            <w:vAlign w:val="center"/>
          </w:tcPr>
          <w:p w14:paraId="22F0F63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w:t>
            </w:r>
          </w:p>
        </w:tc>
        <w:tc>
          <w:tcPr>
            <w:tcW w:w="1123" w:type="dxa"/>
            <w:shd w:val="clear" w:color="auto" w:fill="auto"/>
            <w:noWrap/>
            <w:vAlign w:val="center"/>
          </w:tcPr>
          <w:p w14:paraId="11225A6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9.6</w:t>
            </w:r>
          </w:p>
        </w:tc>
      </w:tr>
      <w:tr w:rsidR="00ED29DD" w:rsidRPr="00ED29DD" w14:paraId="5B98028D" w14:textId="77777777" w:rsidTr="00ED29DD">
        <w:trPr>
          <w:trHeight w:val="285"/>
          <w:jc w:val="center"/>
        </w:trPr>
        <w:tc>
          <w:tcPr>
            <w:tcW w:w="3702" w:type="dxa"/>
            <w:shd w:val="clear" w:color="auto" w:fill="F2F2F2"/>
            <w:vAlign w:val="center"/>
          </w:tcPr>
          <w:p w14:paraId="13E1B4C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Very good (Score from 80 -89.9)</w:t>
            </w:r>
          </w:p>
        </w:tc>
        <w:tc>
          <w:tcPr>
            <w:tcW w:w="1430" w:type="dxa"/>
            <w:shd w:val="clear" w:color="auto" w:fill="auto"/>
            <w:noWrap/>
            <w:vAlign w:val="center"/>
          </w:tcPr>
          <w:p w14:paraId="54E0EE9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42</w:t>
            </w:r>
          </w:p>
        </w:tc>
        <w:tc>
          <w:tcPr>
            <w:tcW w:w="1123" w:type="dxa"/>
            <w:shd w:val="clear" w:color="auto" w:fill="auto"/>
            <w:noWrap/>
            <w:vAlign w:val="center"/>
          </w:tcPr>
          <w:p w14:paraId="542CF3F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33.6</w:t>
            </w:r>
          </w:p>
        </w:tc>
      </w:tr>
      <w:tr w:rsidR="00ED29DD" w:rsidRPr="00ED29DD" w14:paraId="6845D63D" w14:textId="77777777" w:rsidTr="00ED29DD">
        <w:trPr>
          <w:trHeight w:val="285"/>
          <w:jc w:val="center"/>
        </w:trPr>
        <w:tc>
          <w:tcPr>
            <w:tcW w:w="3702" w:type="dxa"/>
            <w:shd w:val="clear" w:color="auto" w:fill="F2F2F2"/>
            <w:vAlign w:val="center"/>
          </w:tcPr>
          <w:p w14:paraId="71A6C16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Good (Score from 70 -79.9)</w:t>
            </w:r>
          </w:p>
        </w:tc>
        <w:tc>
          <w:tcPr>
            <w:tcW w:w="1430" w:type="dxa"/>
            <w:shd w:val="clear" w:color="auto" w:fill="auto"/>
            <w:noWrap/>
            <w:vAlign w:val="center"/>
          </w:tcPr>
          <w:p w14:paraId="2557432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60</w:t>
            </w:r>
          </w:p>
        </w:tc>
        <w:tc>
          <w:tcPr>
            <w:tcW w:w="1123" w:type="dxa"/>
            <w:shd w:val="clear" w:color="auto" w:fill="auto"/>
            <w:noWrap/>
            <w:vAlign w:val="center"/>
          </w:tcPr>
          <w:p w14:paraId="1FB7C67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48</w:t>
            </w:r>
          </w:p>
        </w:tc>
      </w:tr>
      <w:tr w:rsidR="00ED29DD" w:rsidRPr="00ED29DD" w14:paraId="5FFDAEEF" w14:textId="77777777" w:rsidTr="00ED29DD">
        <w:trPr>
          <w:trHeight w:val="285"/>
          <w:jc w:val="center"/>
        </w:trPr>
        <w:tc>
          <w:tcPr>
            <w:tcW w:w="3702" w:type="dxa"/>
            <w:shd w:val="clear" w:color="auto" w:fill="F2F2F2"/>
            <w:vAlign w:val="center"/>
          </w:tcPr>
          <w:p w14:paraId="5A38CA8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Intermediate (Score from 60 -69.9)</w:t>
            </w:r>
          </w:p>
        </w:tc>
        <w:tc>
          <w:tcPr>
            <w:tcW w:w="1430" w:type="dxa"/>
            <w:shd w:val="clear" w:color="auto" w:fill="auto"/>
            <w:noWrap/>
            <w:vAlign w:val="center"/>
          </w:tcPr>
          <w:p w14:paraId="4FBEC49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w:t>
            </w:r>
          </w:p>
        </w:tc>
        <w:tc>
          <w:tcPr>
            <w:tcW w:w="1123" w:type="dxa"/>
            <w:shd w:val="clear" w:color="auto" w:fill="auto"/>
            <w:noWrap/>
            <w:vAlign w:val="center"/>
          </w:tcPr>
          <w:p w14:paraId="648867A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w:t>
            </w:r>
          </w:p>
        </w:tc>
      </w:tr>
      <w:tr w:rsidR="00ED29DD" w:rsidRPr="00ED29DD" w14:paraId="247CA47D" w14:textId="77777777" w:rsidTr="00ED29DD">
        <w:trPr>
          <w:trHeight w:val="285"/>
          <w:jc w:val="center"/>
        </w:trPr>
        <w:tc>
          <w:tcPr>
            <w:tcW w:w="3702" w:type="dxa"/>
            <w:shd w:val="clear" w:color="auto" w:fill="F2F2F2"/>
            <w:vAlign w:val="center"/>
          </w:tcPr>
          <w:p w14:paraId="222D004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Fair (Score from 50 -59.9)</w:t>
            </w:r>
          </w:p>
        </w:tc>
        <w:tc>
          <w:tcPr>
            <w:tcW w:w="1430" w:type="dxa"/>
            <w:shd w:val="clear" w:color="auto" w:fill="auto"/>
            <w:noWrap/>
            <w:vAlign w:val="center"/>
          </w:tcPr>
          <w:p w14:paraId="3370B4D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w:t>
            </w:r>
          </w:p>
        </w:tc>
        <w:tc>
          <w:tcPr>
            <w:tcW w:w="1123" w:type="dxa"/>
            <w:shd w:val="clear" w:color="auto" w:fill="auto"/>
            <w:noWrap/>
            <w:vAlign w:val="center"/>
          </w:tcPr>
          <w:p w14:paraId="05D7023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0.8</w:t>
            </w:r>
          </w:p>
        </w:tc>
      </w:tr>
      <w:tr w:rsidR="00ED29DD" w:rsidRPr="00ED29DD" w14:paraId="4BCA1EE6" w14:textId="77777777" w:rsidTr="00ED29DD">
        <w:trPr>
          <w:trHeight w:val="285"/>
          <w:jc w:val="center"/>
        </w:trPr>
        <w:tc>
          <w:tcPr>
            <w:tcW w:w="3702" w:type="dxa"/>
            <w:shd w:val="clear" w:color="auto" w:fill="F2F2F2"/>
            <w:vAlign w:val="center"/>
          </w:tcPr>
          <w:p w14:paraId="5CBF253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Week (Score less than 50)</w:t>
            </w:r>
          </w:p>
        </w:tc>
        <w:tc>
          <w:tcPr>
            <w:tcW w:w="1430" w:type="dxa"/>
            <w:shd w:val="clear" w:color="auto" w:fill="auto"/>
            <w:noWrap/>
            <w:vAlign w:val="center"/>
          </w:tcPr>
          <w:p w14:paraId="2C0314E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w:t>
            </w:r>
          </w:p>
        </w:tc>
        <w:tc>
          <w:tcPr>
            <w:tcW w:w="1123" w:type="dxa"/>
            <w:shd w:val="clear" w:color="auto" w:fill="auto"/>
            <w:noWrap/>
            <w:vAlign w:val="center"/>
          </w:tcPr>
          <w:p w14:paraId="0D45DA0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0.0</w:t>
            </w:r>
          </w:p>
        </w:tc>
      </w:tr>
      <w:tr w:rsidR="00ED29DD" w:rsidRPr="00ED29DD" w14:paraId="7E0AD5CE" w14:textId="77777777" w:rsidTr="00ED29DD">
        <w:trPr>
          <w:trHeight w:val="285"/>
          <w:jc w:val="center"/>
        </w:trPr>
        <w:tc>
          <w:tcPr>
            <w:tcW w:w="3702" w:type="dxa"/>
            <w:shd w:val="clear" w:color="auto" w:fill="F2DBDB"/>
            <w:vAlign w:val="center"/>
          </w:tcPr>
          <w:p w14:paraId="24104E0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Total</w:t>
            </w:r>
          </w:p>
        </w:tc>
        <w:tc>
          <w:tcPr>
            <w:tcW w:w="1430" w:type="dxa"/>
            <w:shd w:val="clear" w:color="auto" w:fill="F2DBDB"/>
            <w:noWrap/>
            <w:vAlign w:val="center"/>
            <w:hideMark/>
          </w:tcPr>
          <w:p w14:paraId="208E084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125</w:t>
            </w:r>
          </w:p>
        </w:tc>
        <w:tc>
          <w:tcPr>
            <w:tcW w:w="1123" w:type="dxa"/>
            <w:shd w:val="clear" w:color="auto" w:fill="F2DBDB"/>
            <w:noWrap/>
            <w:vAlign w:val="center"/>
            <w:hideMark/>
          </w:tcPr>
          <w:p w14:paraId="03E1872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100</w:t>
            </w:r>
          </w:p>
        </w:tc>
      </w:tr>
    </w:tbl>
    <w:p w14:paraId="00B93C99" w14:textId="77777777" w:rsidR="00ED29DD" w:rsidRPr="00ED29DD" w:rsidRDefault="00ED29DD" w:rsidP="00ED29DD">
      <w:pPr>
        <w:jc w:val="both"/>
        <w:rPr>
          <w:rFonts w:ascii="Arial" w:eastAsia="Calibri" w:hAnsi="Arial" w:cs="Arial"/>
          <w:sz w:val="18"/>
          <w:szCs w:val="18"/>
        </w:rPr>
      </w:pPr>
    </w:p>
    <w:p w14:paraId="5D565754" w14:textId="77777777" w:rsidR="00ED29DD" w:rsidRDefault="00ED29DD" w:rsidP="00ED29DD">
      <w:pPr>
        <w:jc w:val="both"/>
        <w:rPr>
          <w:rFonts w:ascii="Arial" w:eastAsia="Calibri" w:hAnsi="Arial" w:cs="Arial"/>
          <w:sz w:val="18"/>
          <w:szCs w:val="18"/>
          <w:rtl/>
        </w:rPr>
      </w:pPr>
      <w:r w:rsidRPr="00ED29DD">
        <w:rPr>
          <w:rFonts w:ascii="Arial" w:eastAsia="Calibri" w:hAnsi="Arial" w:cs="Arial"/>
          <w:sz w:val="18"/>
          <w:szCs w:val="18"/>
        </w:rPr>
        <w:t>Testing for the probably associated factors showed that there was a significant statistical association between the marks of practice with type of job and history of training (Table 11).</w:t>
      </w:r>
    </w:p>
    <w:p w14:paraId="54610FA0" w14:textId="77777777" w:rsidR="00155071" w:rsidRDefault="00155071" w:rsidP="00ED29DD">
      <w:pPr>
        <w:jc w:val="both"/>
        <w:rPr>
          <w:rFonts w:ascii="Arial" w:eastAsia="Calibri" w:hAnsi="Arial" w:cs="Arial"/>
          <w:sz w:val="18"/>
          <w:szCs w:val="18"/>
          <w:rtl/>
        </w:rPr>
      </w:pPr>
    </w:p>
    <w:p w14:paraId="2AA157D3" w14:textId="77777777" w:rsidR="00155071" w:rsidRDefault="00155071" w:rsidP="00ED29DD">
      <w:pPr>
        <w:jc w:val="both"/>
        <w:rPr>
          <w:rFonts w:ascii="Arial" w:eastAsia="Calibri" w:hAnsi="Arial" w:cs="Arial"/>
          <w:sz w:val="18"/>
          <w:szCs w:val="18"/>
          <w:rtl/>
        </w:rPr>
      </w:pPr>
    </w:p>
    <w:p w14:paraId="0AB3064F" w14:textId="77777777" w:rsidR="00155071" w:rsidRDefault="00155071" w:rsidP="00ED29DD">
      <w:pPr>
        <w:jc w:val="both"/>
        <w:rPr>
          <w:rFonts w:ascii="Arial" w:eastAsia="Calibri" w:hAnsi="Arial" w:cs="Arial"/>
          <w:sz w:val="18"/>
          <w:szCs w:val="18"/>
          <w:rtl/>
        </w:rPr>
      </w:pPr>
    </w:p>
    <w:p w14:paraId="1105B136" w14:textId="77777777" w:rsidR="00155071" w:rsidRDefault="00155071" w:rsidP="00ED29DD">
      <w:pPr>
        <w:jc w:val="both"/>
        <w:rPr>
          <w:rFonts w:ascii="Arial" w:eastAsia="Calibri" w:hAnsi="Arial" w:cs="Arial"/>
          <w:sz w:val="18"/>
          <w:szCs w:val="18"/>
          <w:rtl/>
        </w:rPr>
      </w:pPr>
    </w:p>
    <w:p w14:paraId="226C140D" w14:textId="77777777" w:rsidR="00155071" w:rsidRDefault="00155071" w:rsidP="00ED29DD">
      <w:pPr>
        <w:jc w:val="both"/>
        <w:rPr>
          <w:rFonts w:ascii="Arial" w:eastAsia="Calibri" w:hAnsi="Arial" w:cs="Arial"/>
          <w:sz w:val="18"/>
          <w:szCs w:val="18"/>
          <w:rtl/>
        </w:rPr>
      </w:pPr>
    </w:p>
    <w:p w14:paraId="2749E960" w14:textId="77777777" w:rsidR="00155071" w:rsidRDefault="00155071" w:rsidP="00ED29DD">
      <w:pPr>
        <w:jc w:val="both"/>
        <w:rPr>
          <w:rFonts w:ascii="Arial" w:eastAsia="Calibri" w:hAnsi="Arial" w:cs="Arial"/>
          <w:sz w:val="18"/>
          <w:szCs w:val="18"/>
          <w:rtl/>
        </w:rPr>
      </w:pPr>
    </w:p>
    <w:p w14:paraId="598AD99F" w14:textId="77777777" w:rsidR="00155071" w:rsidRPr="00ED29DD" w:rsidRDefault="00155071" w:rsidP="00ED29DD">
      <w:pPr>
        <w:jc w:val="both"/>
        <w:rPr>
          <w:rFonts w:ascii="Arial" w:eastAsia="Calibri" w:hAnsi="Arial" w:cs="Arial"/>
          <w:sz w:val="18"/>
          <w:szCs w:val="18"/>
        </w:rPr>
      </w:pPr>
    </w:p>
    <w:p w14:paraId="3ECB891F" w14:textId="77777777" w:rsidR="00ED29DD" w:rsidRPr="00ED29DD" w:rsidRDefault="00ED29DD" w:rsidP="00ED29DD">
      <w:pPr>
        <w:spacing w:after="0" w:line="360" w:lineRule="auto"/>
        <w:jc w:val="both"/>
        <w:outlineLvl w:val="1"/>
        <w:rPr>
          <w:rFonts w:ascii="Arial" w:eastAsia="Calibri" w:hAnsi="Arial" w:cs="Arial"/>
          <w:i/>
          <w:iCs/>
          <w:sz w:val="18"/>
          <w:szCs w:val="18"/>
        </w:rPr>
      </w:pPr>
      <w:bookmarkStart w:id="49" w:name="_Toc145044457"/>
      <w:bookmarkStart w:id="50" w:name="_Toc145200193"/>
      <w:r w:rsidRPr="00ED29DD">
        <w:rPr>
          <w:rFonts w:ascii="Arial" w:eastAsia="Calibri" w:hAnsi="Arial" w:cs="Arial"/>
          <w:b/>
          <w:bCs/>
          <w:sz w:val="18"/>
          <w:szCs w:val="18"/>
        </w:rPr>
        <w:t>Table (3.11):</w:t>
      </w:r>
      <w:r w:rsidRPr="00ED29DD">
        <w:rPr>
          <w:rFonts w:ascii="Arial" w:eastAsia="Calibri" w:hAnsi="Arial" w:cs="Arial"/>
          <w:i/>
          <w:iCs/>
          <w:sz w:val="18"/>
          <w:szCs w:val="18"/>
        </w:rPr>
        <w:t xml:space="preserve"> </w:t>
      </w:r>
      <w:r w:rsidRPr="00ED29DD">
        <w:rPr>
          <w:rFonts w:ascii="Arial" w:eastAsia="Calibri" w:hAnsi="Arial" w:cs="Arial"/>
          <w:sz w:val="18"/>
          <w:szCs w:val="18"/>
        </w:rPr>
        <w:t>The associations of sociodemographic factors with the results of practice testing</w:t>
      </w:r>
      <w:bookmarkEnd w:id="49"/>
      <w:bookmarkEnd w:id="50"/>
    </w:p>
    <w:tbl>
      <w:tblPr>
        <w:tblW w:w="69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firstRow="0" w:lastRow="0" w:firstColumn="0" w:lastColumn="0" w:noHBand="0" w:noVBand="0"/>
      </w:tblPr>
      <w:tblGrid>
        <w:gridCol w:w="3131"/>
        <w:gridCol w:w="2334"/>
        <w:gridCol w:w="1491"/>
      </w:tblGrid>
      <w:tr w:rsidR="00ED29DD" w:rsidRPr="00ED29DD" w14:paraId="16EF1588" w14:textId="77777777" w:rsidTr="00ED29DD">
        <w:trPr>
          <w:cantSplit/>
          <w:trHeight w:val="127"/>
          <w:jc w:val="center"/>
        </w:trPr>
        <w:tc>
          <w:tcPr>
            <w:tcW w:w="0" w:type="auto"/>
            <w:shd w:val="clear" w:color="auto" w:fill="E5B8B7"/>
            <w:vAlign w:val="center"/>
          </w:tcPr>
          <w:p w14:paraId="2158345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Variable</w:t>
            </w:r>
          </w:p>
        </w:tc>
        <w:tc>
          <w:tcPr>
            <w:tcW w:w="0" w:type="auto"/>
            <w:tcBorders>
              <w:top w:val="nil"/>
            </w:tcBorders>
            <w:shd w:val="clear" w:color="auto" w:fill="FFFFFF"/>
            <w:vAlign w:val="center"/>
          </w:tcPr>
          <w:p w14:paraId="4FDDC646"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E5B8B7"/>
            <w:vAlign w:val="center"/>
          </w:tcPr>
          <w:p w14:paraId="0A0C5A4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Pass marks</w:t>
            </w:r>
          </w:p>
        </w:tc>
      </w:tr>
      <w:tr w:rsidR="00ED29DD" w:rsidRPr="00ED29DD" w14:paraId="7755EFAF" w14:textId="77777777" w:rsidTr="00ED29DD">
        <w:trPr>
          <w:cantSplit/>
          <w:trHeight w:val="127"/>
          <w:jc w:val="center"/>
        </w:trPr>
        <w:tc>
          <w:tcPr>
            <w:tcW w:w="0" w:type="auto"/>
            <w:vMerge w:val="restart"/>
            <w:shd w:val="clear" w:color="auto" w:fill="F2DBDB"/>
            <w:vAlign w:val="center"/>
          </w:tcPr>
          <w:p w14:paraId="6D19B26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Age:</w:t>
            </w:r>
          </w:p>
        </w:tc>
        <w:tc>
          <w:tcPr>
            <w:tcW w:w="0" w:type="auto"/>
            <w:shd w:val="clear" w:color="auto" w:fill="FFFFFF"/>
            <w:vAlign w:val="center"/>
          </w:tcPr>
          <w:p w14:paraId="0DDF36B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47432E5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125</w:t>
            </w:r>
          </w:p>
        </w:tc>
      </w:tr>
      <w:tr w:rsidR="00ED29DD" w:rsidRPr="00ED29DD" w14:paraId="50A22E5F" w14:textId="77777777" w:rsidTr="00ED29DD">
        <w:trPr>
          <w:cantSplit/>
          <w:trHeight w:val="127"/>
          <w:jc w:val="center"/>
        </w:trPr>
        <w:tc>
          <w:tcPr>
            <w:tcW w:w="0" w:type="auto"/>
            <w:vMerge/>
            <w:shd w:val="clear" w:color="auto" w:fill="F2DBDB"/>
            <w:vAlign w:val="center"/>
          </w:tcPr>
          <w:p w14:paraId="36D9073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3EF7499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R</w:t>
            </w:r>
          </w:p>
        </w:tc>
        <w:tc>
          <w:tcPr>
            <w:tcW w:w="0" w:type="auto"/>
            <w:shd w:val="clear" w:color="auto" w:fill="FFFFFF"/>
            <w:vAlign w:val="center"/>
          </w:tcPr>
          <w:p w14:paraId="2FCFC41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-0.049-</w:t>
            </w:r>
          </w:p>
        </w:tc>
      </w:tr>
      <w:tr w:rsidR="00ED29DD" w:rsidRPr="00ED29DD" w14:paraId="4D30AF3B" w14:textId="77777777" w:rsidTr="007F2EB1">
        <w:trPr>
          <w:cantSplit/>
          <w:trHeight w:val="127"/>
          <w:jc w:val="center"/>
        </w:trPr>
        <w:tc>
          <w:tcPr>
            <w:tcW w:w="0" w:type="auto"/>
            <w:gridSpan w:val="2"/>
            <w:shd w:val="clear" w:color="auto" w:fill="FFFFFF"/>
            <w:vAlign w:val="center"/>
          </w:tcPr>
          <w:p w14:paraId="78D9DD0E"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P-value*</w:t>
            </w:r>
          </w:p>
        </w:tc>
        <w:tc>
          <w:tcPr>
            <w:tcW w:w="0" w:type="auto"/>
            <w:shd w:val="clear" w:color="auto" w:fill="FFFFFF"/>
            <w:vAlign w:val="center"/>
          </w:tcPr>
          <w:p w14:paraId="59026D8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0.587</w:t>
            </w:r>
          </w:p>
        </w:tc>
      </w:tr>
      <w:tr w:rsidR="00ED29DD" w:rsidRPr="00ED29DD" w14:paraId="47FE5F5A" w14:textId="77777777" w:rsidTr="00ED29DD">
        <w:trPr>
          <w:cantSplit/>
          <w:trHeight w:val="127"/>
          <w:jc w:val="center"/>
        </w:trPr>
        <w:tc>
          <w:tcPr>
            <w:tcW w:w="0" w:type="auto"/>
            <w:gridSpan w:val="3"/>
            <w:shd w:val="clear" w:color="auto" w:fill="F2DBDB"/>
            <w:vAlign w:val="center"/>
          </w:tcPr>
          <w:p w14:paraId="5FBF4672"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Sex:</w:t>
            </w:r>
          </w:p>
        </w:tc>
      </w:tr>
      <w:tr w:rsidR="00ED29DD" w:rsidRPr="00ED29DD" w14:paraId="58BB2618" w14:textId="77777777" w:rsidTr="00ED29DD">
        <w:trPr>
          <w:cantSplit/>
          <w:trHeight w:val="127"/>
          <w:jc w:val="center"/>
        </w:trPr>
        <w:tc>
          <w:tcPr>
            <w:tcW w:w="0" w:type="auto"/>
            <w:vMerge w:val="restart"/>
            <w:shd w:val="clear" w:color="auto" w:fill="F2F2F2"/>
            <w:vAlign w:val="center"/>
          </w:tcPr>
          <w:p w14:paraId="049CD4A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Male</w:t>
            </w:r>
          </w:p>
        </w:tc>
        <w:tc>
          <w:tcPr>
            <w:tcW w:w="0" w:type="auto"/>
            <w:shd w:val="clear" w:color="auto" w:fill="FFFFFF"/>
            <w:vAlign w:val="center"/>
          </w:tcPr>
          <w:p w14:paraId="0F9756DA"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3BEB9B8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72</w:t>
            </w:r>
          </w:p>
        </w:tc>
      </w:tr>
      <w:tr w:rsidR="00ED29DD" w:rsidRPr="00ED29DD" w14:paraId="487464A4" w14:textId="77777777" w:rsidTr="00ED29DD">
        <w:trPr>
          <w:cantSplit/>
          <w:trHeight w:val="127"/>
          <w:jc w:val="center"/>
        </w:trPr>
        <w:tc>
          <w:tcPr>
            <w:tcW w:w="0" w:type="auto"/>
            <w:vMerge/>
            <w:shd w:val="clear" w:color="auto" w:fill="F2F2F2"/>
            <w:vAlign w:val="center"/>
          </w:tcPr>
          <w:p w14:paraId="1EB15790"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1478F7E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7FCBCC9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75.97± 7.72</w:t>
            </w:r>
          </w:p>
        </w:tc>
      </w:tr>
      <w:tr w:rsidR="00ED29DD" w:rsidRPr="00ED29DD" w14:paraId="46FF49CE" w14:textId="77777777" w:rsidTr="00ED29DD">
        <w:trPr>
          <w:cantSplit/>
          <w:trHeight w:val="127"/>
          <w:jc w:val="center"/>
        </w:trPr>
        <w:tc>
          <w:tcPr>
            <w:tcW w:w="0" w:type="auto"/>
            <w:vMerge/>
            <w:shd w:val="clear" w:color="auto" w:fill="F2F2F2"/>
            <w:vAlign w:val="center"/>
          </w:tcPr>
          <w:p w14:paraId="3445D2CD"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75B4D98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360A5F8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75 (55-90)</w:t>
            </w:r>
          </w:p>
        </w:tc>
      </w:tr>
      <w:tr w:rsidR="00ED29DD" w:rsidRPr="00ED29DD" w14:paraId="0FAE9DB7" w14:textId="77777777" w:rsidTr="00ED29DD">
        <w:trPr>
          <w:cantSplit/>
          <w:trHeight w:val="127"/>
          <w:jc w:val="center"/>
        </w:trPr>
        <w:tc>
          <w:tcPr>
            <w:tcW w:w="0" w:type="auto"/>
            <w:vMerge w:val="restart"/>
            <w:shd w:val="clear" w:color="auto" w:fill="F2F2F2"/>
            <w:vAlign w:val="center"/>
          </w:tcPr>
          <w:p w14:paraId="4ABF518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Female</w:t>
            </w:r>
          </w:p>
        </w:tc>
        <w:tc>
          <w:tcPr>
            <w:tcW w:w="0" w:type="auto"/>
            <w:shd w:val="clear" w:color="auto" w:fill="FFFFFF"/>
            <w:vAlign w:val="center"/>
          </w:tcPr>
          <w:p w14:paraId="28A7A54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427B4FB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53</w:t>
            </w:r>
          </w:p>
        </w:tc>
      </w:tr>
      <w:tr w:rsidR="00ED29DD" w:rsidRPr="00ED29DD" w14:paraId="3E62A038" w14:textId="77777777" w:rsidTr="00ED29DD">
        <w:trPr>
          <w:cantSplit/>
          <w:trHeight w:val="127"/>
          <w:jc w:val="center"/>
        </w:trPr>
        <w:tc>
          <w:tcPr>
            <w:tcW w:w="0" w:type="auto"/>
            <w:vMerge/>
            <w:shd w:val="clear" w:color="auto" w:fill="F2F2F2"/>
            <w:vAlign w:val="center"/>
          </w:tcPr>
          <w:p w14:paraId="38E534B9"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4C245C5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29F8871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77.92± 6.96</w:t>
            </w:r>
          </w:p>
        </w:tc>
      </w:tr>
      <w:tr w:rsidR="00ED29DD" w:rsidRPr="00ED29DD" w14:paraId="7C7D316D" w14:textId="77777777" w:rsidTr="00ED29DD">
        <w:trPr>
          <w:cantSplit/>
          <w:trHeight w:val="127"/>
          <w:jc w:val="center"/>
        </w:trPr>
        <w:tc>
          <w:tcPr>
            <w:tcW w:w="0" w:type="auto"/>
            <w:vMerge/>
            <w:shd w:val="clear" w:color="auto" w:fill="F2F2F2"/>
            <w:vAlign w:val="center"/>
          </w:tcPr>
          <w:p w14:paraId="68A966A6"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45D3D42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6A7DF06B"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75 (60-90)</w:t>
            </w:r>
          </w:p>
        </w:tc>
      </w:tr>
      <w:tr w:rsidR="00ED29DD" w:rsidRPr="00ED29DD" w14:paraId="37773C4A" w14:textId="77777777" w:rsidTr="007F2EB1">
        <w:trPr>
          <w:cantSplit/>
          <w:trHeight w:val="127"/>
          <w:jc w:val="center"/>
        </w:trPr>
        <w:tc>
          <w:tcPr>
            <w:tcW w:w="0" w:type="auto"/>
            <w:gridSpan w:val="2"/>
            <w:shd w:val="clear" w:color="auto" w:fill="FFFFFF"/>
            <w:vAlign w:val="center"/>
          </w:tcPr>
          <w:p w14:paraId="69DE2CC3"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P-value**</w:t>
            </w:r>
          </w:p>
        </w:tc>
        <w:tc>
          <w:tcPr>
            <w:tcW w:w="0" w:type="auto"/>
            <w:shd w:val="clear" w:color="auto" w:fill="FFFFFF"/>
            <w:vAlign w:val="center"/>
          </w:tcPr>
          <w:p w14:paraId="0B6832F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0.115</w:t>
            </w:r>
          </w:p>
        </w:tc>
      </w:tr>
      <w:tr w:rsidR="00ED29DD" w:rsidRPr="00ED29DD" w14:paraId="585F1723" w14:textId="77777777" w:rsidTr="00ED29DD">
        <w:trPr>
          <w:cantSplit/>
          <w:trHeight w:val="127"/>
          <w:jc w:val="center"/>
        </w:trPr>
        <w:tc>
          <w:tcPr>
            <w:tcW w:w="0" w:type="auto"/>
            <w:gridSpan w:val="3"/>
            <w:shd w:val="clear" w:color="auto" w:fill="F2DBDB"/>
            <w:vAlign w:val="center"/>
          </w:tcPr>
          <w:p w14:paraId="7450BC92"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Marital status:</w:t>
            </w:r>
          </w:p>
        </w:tc>
      </w:tr>
      <w:tr w:rsidR="00ED29DD" w:rsidRPr="00ED29DD" w14:paraId="04A40277" w14:textId="77777777" w:rsidTr="00ED29DD">
        <w:trPr>
          <w:cantSplit/>
          <w:trHeight w:val="127"/>
          <w:jc w:val="center"/>
        </w:trPr>
        <w:tc>
          <w:tcPr>
            <w:tcW w:w="0" w:type="auto"/>
            <w:vMerge w:val="restart"/>
            <w:shd w:val="clear" w:color="auto" w:fill="F2F2F2"/>
            <w:vAlign w:val="center"/>
          </w:tcPr>
          <w:p w14:paraId="53077B5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Single</w:t>
            </w:r>
          </w:p>
        </w:tc>
        <w:tc>
          <w:tcPr>
            <w:tcW w:w="0" w:type="auto"/>
            <w:shd w:val="clear" w:color="auto" w:fill="FFFFFF"/>
            <w:vAlign w:val="center"/>
          </w:tcPr>
          <w:p w14:paraId="6113D2C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508B21F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21</w:t>
            </w:r>
          </w:p>
        </w:tc>
      </w:tr>
      <w:tr w:rsidR="00ED29DD" w:rsidRPr="00ED29DD" w14:paraId="7993BA0E" w14:textId="77777777" w:rsidTr="00ED29DD">
        <w:trPr>
          <w:cantSplit/>
          <w:trHeight w:val="127"/>
          <w:jc w:val="center"/>
        </w:trPr>
        <w:tc>
          <w:tcPr>
            <w:tcW w:w="0" w:type="auto"/>
            <w:vMerge/>
            <w:shd w:val="clear" w:color="auto" w:fill="F2F2F2"/>
            <w:vAlign w:val="center"/>
          </w:tcPr>
          <w:p w14:paraId="22FF4601"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362D65B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06A4C12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78.81± 6.5</w:t>
            </w:r>
          </w:p>
        </w:tc>
      </w:tr>
      <w:tr w:rsidR="00ED29DD" w:rsidRPr="00ED29DD" w14:paraId="2AEEA3EA" w14:textId="77777777" w:rsidTr="00ED29DD">
        <w:trPr>
          <w:cantSplit/>
          <w:trHeight w:val="127"/>
          <w:jc w:val="center"/>
        </w:trPr>
        <w:tc>
          <w:tcPr>
            <w:tcW w:w="0" w:type="auto"/>
            <w:vMerge/>
            <w:shd w:val="clear" w:color="auto" w:fill="F2F2F2"/>
            <w:vAlign w:val="center"/>
          </w:tcPr>
          <w:p w14:paraId="33559BB4"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7643228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0890829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80 (60-90)</w:t>
            </w:r>
          </w:p>
        </w:tc>
      </w:tr>
      <w:tr w:rsidR="00ED29DD" w:rsidRPr="00ED29DD" w14:paraId="0A6CFF5E" w14:textId="77777777" w:rsidTr="00ED29DD">
        <w:trPr>
          <w:cantSplit/>
          <w:trHeight w:val="127"/>
          <w:jc w:val="center"/>
        </w:trPr>
        <w:tc>
          <w:tcPr>
            <w:tcW w:w="0" w:type="auto"/>
            <w:vMerge w:val="restart"/>
            <w:shd w:val="clear" w:color="auto" w:fill="F2F2F2"/>
            <w:vAlign w:val="center"/>
          </w:tcPr>
          <w:p w14:paraId="2012FF4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Married</w:t>
            </w:r>
          </w:p>
        </w:tc>
        <w:tc>
          <w:tcPr>
            <w:tcW w:w="0" w:type="auto"/>
            <w:shd w:val="clear" w:color="auto" w:fill="FFFFFF"/>
            <w:vAlign w:val="center"/>
          </w:tcPr>
          <w:p w14:paraId="13D92F20"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0DF1A5A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102</w:t>
            </w:r>
          </w:p>
        </w:tc>
      </w:tr>
      <w:tr w:rsidR="00ED29DD" w:rsidRPr="00ED29DD" w14:paraId="653985A7" w14:textId="77777777" w:rsidTr="00ED29DD">
        <w:trPr>
          <w:cantSplit/>
          <w:trHeight w:val="127"/>
          <w:jc w:val="center"/>
        </w:trPr>
        <w:tc>
          <w:tcPr>
            <w:tcW w:w="0" w:type="auto"/>
            <w:vMerge/>
            <w:shd w:val="clear" w:color="auto" w:fill="F2F2F2"/>
            <w:vAlign w:val="center"/>
          </w:tcPr>
          <w:p w14:paraId="128D6AC1"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56452B0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36909F3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76.23± 7.53</w:t>
            </w:r>
          </w:p>
        </w:tc>
      </w:tr>
      <w:tr w:rsidR="00ED29DD" w:rsidRPr="00ED29DD" w14:paraId="1F8A7354" w14:textId="77777777" w:rsidTr="00ED29DD">
        <w:trPr>
          <w:cantSplit/>
          <w:trHeight w:val="127"/>
          <w:jc w:val="center"/>
        </w:trPr>
        <w:tc>
          <w:tcPr>
            <w:tcW w:w="0" w:type="auto"/>
            <w:vMerge/>
            <w:shd w:val="clear" w:color="auto" w:fill="F2F2F2"/>
            <w:vAlign w:val="center"/>
          </w:tcPr>
          <w:p w14:paraId="6AC9551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48D27C7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4DFDE01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75 (55-90)</w:t>
            </w:r>
          </w:p>
        </w:tc>
      </w:tr>
      <w:tr w:rsidR="00ED29DD" w:rsidRPr="00ED29DD" w14:paraId="54347886" w14:textId="77777777" w:rsidTr="00ED29DD">
        <w:trPr>
          <w:cantSplit/>
          <w:trHeight w:val="127"/>
          <w:jc w:val="center"/>
        </w:trPr>
        <w:tc>
          <w:tcPr>
            <w:tcW w:w="0" w:type="auto"/>
            <w:vMerge w:val="restart"/>
            <w:shd w:val="clear" w:color="auto" w:fill="F2F2F2"/>
            <w:vAlign w:val="center"/>
          </w:tcPr>
          <w:p w14:paraId="1D770DF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Divorced</w:t>
            </w:r>
          </w:p>
        </w:tc>
        <w:tc>
          <w:tcPr>
            <w:tcW w:w="0" w:type="auto"/>
            <w:shd w:val="clear" w:color="auto" w:fill="FFFFFF"/>
            <w:vAlign w:val="center"/>
          </w:tcPr>
          <w:p w14:paraId="7B60B71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485DDEA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w:t>
            </w:r>
          </w:p>
        </w:tc>
      </w:tr>
      <w:tr w:rsidR="00ED29DD" w:rsidRPr="00ED29DD" w14:paraId="7C23A68E" w14:textId="77777777" w:rsidTr="00ED29DD">
        <w:trPr>
          <w:cantSplit/>
          <w:trHeight w:val="127"/>
          <w:jc w:val="center"/>
        </w:trPr>
        <w:tc>
          <w:tcPr>
            <w:tcW w:w="0" w:type="auto"/>
            <w:vMerge/>
            <w:shd w:val="clear" w:color="auto" w:fill="F2F2F2"/>
            <w:vAlign w:val="center"/>
          </w:tcPr>
          <w:p w14:paraId="7C00992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3E012DC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4E465B2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85± 7.07</w:t>
            </w:r>
          </w:p>
        </w:tc>
      </w:tr>
      <w:tr w:rsidR="00ED29DD" w:rsidRPr="00ED29DD" w14:paraId="77ECFFD5" w14:textId="77777777" w:rsidTr="00ED29DD">
        <w:trPr>
          <w:cantSplit/>
          <w:trHeight w:val="127"/>
          <w:jc w:val="center"/>
        </w:trPr>
        <w:tc>
          <w:tcPr>
            <w:tcW w:w="0" w:type="auto"/>
            <w:vMerge/>
            <w:shd w:val="clear" w:color="auto" w:fill="F2F2F2"/>
            <w:vAlign w:val="center"/>
          </w:tcPr>
          <w:p w14:paraId="7EB9890C"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2ECB8E1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5217D90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85 (80-90)</w:t>
            </w:r>
          </w:p>
        </w:tc>
      </w:tr>
      <w:tr w:rsidR="00ED29DD" w:rsidRPr="00ED29DD" w14:paraId="32DB28DD" w14:textId="77777777" w:rsidTr="007F2EB1">
        <w:trPr>
          <w:cantSplit/>
          <w:trHeight w:val="127"/>
          <w:jc w:val="center"/>
        </w:trPr>
        <w:tc>
          <w:tcPr>
            <w:tcW w:w="0" w:type="auto"/>
            <w:gridSpan w:val="2"/>
            <w:shd w:val="clear" w:color="auto" w:fill="FFFFFF"/>
            <w:vAlign w:val="center"/>
          </w:tcPr>
          <w:p w14:paraId="5A1F93FA"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P-value***</w:t>
            </w:r>
          </w:p>
        </w:tc>
        <w:tc>
          <w:tcPr>
            <w:tcW w:w="0" w:type="auto"/>
            <w:shd w:val="clear" w:color="auto" w:fill="auto"/>
            <w:vAlign w:val="center"/>
          </w:tcPr>
          <w:p w14:paraId="087CB29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0.066</w:t>
            </w:r>
          </w:p>
        </w:tc>
      </w:tr>
      <w:tr w:rsidR="00ED29DD" w:rsidRPr="00ED29DD" w14:paraId="5C1E8C1D" w14:textId="77777777" w:rsidTr="00ED29DD">
        <w:trPr>
          <w:cantSplit/>
          <w:trHeight w:val="127"/>
          <w:jc w:val="center"/>
        </w:trPr>
        <w:tc>
          <w:tcPr>
            <w:tcW w:w="0" w:type="auto"/>
            <w:gridSpan w:val="3"/>
            <w:shd w:val="clear" w:color="auto" w:fill="F2DBDB"/>
            <w:vAlign w:val="center"/>
          </w:tcPr>
          <w:p w14:paraId="1CBB6501" w14:textId="77777777" w:rsidR="00ED29DD" w:rsidRPr="00ED29DD" w:rsidRDefault="00ED29DD" w:rsidP="00ED29DD">
            <w:pPr>
              <w:spacing w:after="0" w:line="240" w:lineRule="auto"/>
              <w:rPr>
                <w:rFonts w:ascii="Arial" w:eastAsia="Calibri" w:hAnsi="Arial" w:cs="Arial"/>
                <w:sz w:val="18"/>
                <w:szCs w:val="18"/>
              </w:rPr>
            </w:pPr>
            <w:r w:rsidRPr="00ED29DD">
              <w:rPr>
                <w:rFonts w:ascii="Arial" w:eastAsia="Calibri" w:hAnsi="Arial" w:cs="Arial"/>
                <w:sz w:val="18"/>
                <w:szCs w:val="18"/>
              </w:rPr>
              <w:t xml:space="preserve">               Education level:</w:t>
            </w:r>
          </w:p>
        </w:tc>
      </w:tr>
      <w:tr w:rsidR="00ED29DD" w:rsidRPr="00ED29DD" w14:paraId="7E2E767F" w14:textId="77777777" w:rsidTr="00ED29DD">
        <w:trPr>
          <w:cantSplit/>
          <w:trHeight w:val="127"/>
          <w:jc w:val="center"/>
        </w:trPr>
        <w:tc>
          <w:tcPr>
            <w:tcW w:w="0" w:type="auto"/>
            <w:vMerge w:val="restart"/>
            <w:shd w:val="clear" w:color="auto" w:fill="F2F2F2"/>
            <w:vAlign w:val="center"/>
          </w:tcPr>
          <w:p w14:paraId="1AF2099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Less than preparatory school</w:t>
            </w:r>
          </w:p>
        </w:tc>
        <w:tc>
          <w:tcPr>
            <w:tcW w:w="0" w:type="auto"/>
            <w:shd w:val="clear" w:color="auto" w:fill="FFFFFF"/>
            <w:vAlign w:val="center"/>
          </w:tcPr>
          <w:p w14:paraId="526652D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3A843D3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15</w:t>
            </w:r>
          </w:p>
        </w:tc>
      </w:tr>
      <w:tr w:rsidR="00ED29DD" w:rsidRPr="00ED29DD" w14:paraId="7C962A17" w14:textId="77777777" w:rsidTr="00ED29DD">
        <w:trPr>
          <w:cantSplit/>
          <w:trHeight w:val="127"/>
          <w:jc w:val="center"/>
        </w:trPr>
        <w:tc>
          <w:tcPr>
            <w:tcW w:w="0" w:type="auto"/>
            <w:vMerge/>
            <w:shd w:val="clear" w:color="auto" w:fill="F2F2F2"/>
            <w:vAlign w:val="center"/>
          </w:tcPr>
          <w:p w14:paraId="5784D375"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1DB109F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2BD7459C"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84.33± 6.23</w:t>
            </w:r>
          </w:p>
        </w:tc>
      </w:tr>
      <w:tr w:rsidR="00ED29DD" w:rsidRPr="00ED29DD" w14:paraId="3D127313" w14:textId="77777777" w:rsidTr="00ED29DD">
        <w:trPr>
          <w:cantSplit/>
          <w:trHeight w:val="127"/>
          <w:jc w:val="center"/>
        </w:trPr>
        <w:tc>
          <w:tcPr>
            <w:tcW w:w="0" w:type="auto"/>
            <w:vMerge/>
            <w:shd w:val="clear" w:color="auto" w:fill="F2F2F2"/>
            <w:vAlign w:val="center"/>
          </w:tcPr>
          <w:p w14:paraId="27D9ABF1"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64A6127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522052B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85 (75-90)</w:t>
            </w:r>
          </w:p>
        </w:tc>
      </w:tr>
      <w:tr w:rsidR="00ED29DD" w:rsidRPr="00ED29DD" w14:paraId="43F96FFB" w14:textId="77777777" w:rsidTr="00ED29DD">
        <w:trPr>
          <w:cantSplit/>
          <w:trHeight w:val="127"/>
          <w:jc w:val="center"/>
        </w:trPr>
        <w:tc>
          <w:tcPr>
            <w:tcW w:w="0" w:type="auto"/>
            <w:vMerge w:val="restart"/>
            <w:shd w:val="clear" w:color="auto" w:fill="F2F2F2"/>
            <w:vAlign w:val="center"/>
          </w:tcPr>
          <w:p w14:paraId="07D5810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Preparatory school</w:t>
            </w:r>
          </w:p>
        </w:tc>
        <w:tc>
          <w:tcPr>
            <w:tcW w:w="0" w:type="auto"/>
            <w:shd w:val="clear" w:color="auto" w:fill="FFFFFF"/>
            <w:vAlign w:val="center"/>
          </w:tcPr>
          <w:p w14:paraId="24C31327"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6AC2887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11</w:t>
            </w:r>
          </w:p>
        </w:tc>
      </w:tr>
      <w:tr w:rsidR="00ED29DD" w:rsidRPr="00ED29DD" w14:paraId="1CF55189" w14:textId="77777777" w:rsidTr="00ED29DD">
        <w:trPr>
          <w:cantSplit/>
          <w:trHeight w:val="127"/>
          <w:jc w:val="center"/>
        </w:trPr>
        <w:tc>
          <w:tcPr>
            <w:tcW w:w="0" w:type="auto"/>
            <w:vMerge/>
            <w:shd w:val="clear" w:color="auto" w:fill="F2F2F2"/>
            <w:vAlign w:val="center"/>
          </w:tcPr>
          <w:p w14:paraId="5349BF9B"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4F488BD4"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2D291AC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79.09± 9.17</w:t>
            </w:r>
          </w:p>
        </w:tc>
      </w:tr>
      <w:tr w:rsidR="00ED29DD" w:rsidRPr="00ED29DD" w14:paraId="2BD2B597" w14:textId="77777777" w:rsidTr="00ED29DD">
        <w:trPr>
          <w:cantSplit/>
          <w:trHeight w:val="127"/>
          <w:jc w:val="center"/>
        </w:trPr>
        <w:tc>
          <w:tcPr>
            <w:tcW w:w="0" w:type="auto"/>
            <w:vMerge/>
            <w:shd w:val="clear" w:color="auto" w:fill="F2F2F2"/>
            <w:vAlign w:val="center"/>
          </w:tcPr>
          <w:p w14:paraId="0A45B74F"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2F96109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2B064D5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80 (65-90)</w:t>
            </w:r>
          </w:p>
        </w:tc>
      </w:tr>
      <w:tr w:rsidR="00ED29DD" w:rsidRPr="00ED29DD" w14:paraId="5661311E" w14:textId="77777777" w:rsidTr="00ED29DD">
        <w:trPr>
          <w:cantSplit/>
          <w:trHeight w:val="127"/>
          <w:jc w:val="center"/>
        </w:trPr>
        <w:tc>
          <w:tcPr>
            <w:tcW w:w="0" w:type="auto"/>
            <w:vMerge w:val="restart"/>
            <w:shd w:val="clear" w:color="auto" w:fill="F2F2F2"/>
            <w:vAlign w:val="center"/>
          </w:tcPr>
          <w:p w14:paraId="4D8D1C4D"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Bachelor's</w:t>
            </w:r>
          </w:p>
        </w:tc>
        <w:tc>
          <w:tcPr>
            <w:tcW w:w="0" w:type="auto"/>
            <w:shd w:val="clear" w:color="auto" w:fill="FFFFFF"/>
            <w:vAlign w:val="center"/>
          </w:tcPr>
          <w:p w14:paraId="39838386"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05598573"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68</w:t>
            </w:r>
          </w:p>
        </w:tc>
      </w:tr>
      <w:tr w:rsidR="00ED29DD" w:rsidRPr="00ED29DD" w14:paraId="4C49FA3A" w14:textId="77777777" w:rsidTr="00ED29DD">
        <w:trPr>
          <w:cantSplit/>
          <w:trHeight w:val="127"/>
          <w:jc w:val="center"/>
        </w:trPr>
        <w:tc>
          <w:tcPr>
            <w:tcW w:w="0" w:type="auto"/>
            <w:vMerge/>
            <w:shd w:val="clear" w:color="auto" w:fill="F2F2F2"/>
            <w:vAlign w:val="center"/>
          </w:tcPr>
          <w:p w14:paraId="69A62968"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268F6EFF"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w:t>
            </w:r>
          </w:p>
        </w:tc>
        <w:tc>
          <w:tcPr>
            <w:tcW w:w="0" w:type="auto"/>
            <w:shd w:val="clear" w:color="auto" w:fill="FFFFFF"/>
            <w:vAlign w:val="center"/>
          </w:tcPr>
          <w:p w14:paraId="67A1FBE9"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75.66± 6.46</w:t>
            </w:r>
          </w:p>
        </w:tc>
      </w:tr>
      <w:tr w:rsidR="00ED29DD" w:rsidRPr="00ED29DD" w14:paraId="4BB6B224" w14:textId="77777777" w:rsidTr="00ED29DD">
        <w:trPr>
          <w:cantSplit/>
          <w:trHeight w:val="127"/>
          <w:jc w:val="center"/>
        </w:trPr>
        <w:tc>
          <w:tcPr>
            <w:tcW w:w="0" w:type="auto"/>
            <w:vMerge/>
            <w:shd w:val="clear" w:color="auto" w:fill="F2F2F2"/>
            <w:vAlign w:val="center"/>
          </w:tcPr>
          <w:p w14:paraId="4D116214"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2EEC7F6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41E00F4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75 (55-90)</w:t>
            </w:r>
          </w:p>
        </w:tc>
      </w:tr>
      <w:tr w:rsidR="00ED29DD" w:rsidRPr="00ED29DD" w14:paraId="08C24F38" w14:textId="77777777" w:rsidTr="00ED29DD">
        <w:trPr>
          <w:cantSplit/>
          <w:trHeight w:val="127"/>
          <w:jc w:val="center"/>
        </w:trPr>
        <w:tc>
          <w:tcPr>
            <w:tcW w:w="0" w:type="auto"/>
            <w:vMerge w:val="restart"/>
            <w:shd w:val="clear" w:color="auto" w:fill="F2F2F2"/>
            <w:vAlign w:val="center"/>
          </w:tcPr>
          <w:p w14:paraId="3ADCF462"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Diploma/ Master</w:t>
            </w:r>
          </w:p>
        </w:tc>
        <w:tc>
          <w:tcPr>
            <w:tcW w:w="0" w:type="auto"/>
            <w:shd w:val="clear" w:color="auto" w:fill="FFFFFF"/>
            <w:vAlign w:val="center"/>
          </w:tcPr>
          <w:p w14:paraId="49981D4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6BA735A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23</w:t>
            </w:r>
          </w:p>
        </w:tc>
      </w:tr>
      <w:tr w:rsidR="00ED29DD" w:rsidRPr="00ED29DD" w14:paraId="521A771F" w14:textId="77777777" w:rsidTr="00ED29DD">
        <w:trPr>
          <w:cantSplit/>
          <w:trHeight w:val="127"/>
          <w:jc w:val="center"/>
        </w:trPr>
        <w:tc>
          <w:tcPr>
            <w:tcW w:w="0" w:type="auto"/>
            <w:vMerge/>
            <w:shd w:val="clear" w:color="auto" w:fill="F2F2F2"/>
            <w:vAlign w:val="center"/>
          </w:tcPr>
          <w:p w14:paraId="2165BB16"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56C7071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w:t>
            </w:r>
          </w:p>
        </w:tc>
        <w:tc>
          <w:tcPr>
            <w:tcW w:w="0" w:type="auto"/>
            <w:shd w:val="clear" w:color="auto" w:fill="FFFFFF"/>
            <w:vAlign w:val="center"/>
          </w:tcPr>
          <w:p w14:paraId="2C68F8B8"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75 ± 7.54</w:t>
            </w:r>
          </w:p>
        </w:tc>
      </w:tr>
      <w:tr w:rsidR="00ED29DD" w:rsidRPr="00ED29DD" w14:paraId="7904C4C7" w14:textId="77777777" w:rsidTr="00ED29DD">
        <w:trPr>
          <w:cantSplit/>
          <w:trHeight w:val="127"/>
          <w:jc w:val="center"/>
        </w:trPr>
        <w:tc>
          <w:tcPr>
            <w:tcW w:w="0" w:type="auto"/>
            <w:vMerge/>
            <w:shd w:val="clear" w:color="auto" w:fill="F2F2F2"/>
            <w:vAlign w:val="center"/>
          </w:tcPr>
          <w:p w14:paraId="5C58B6A7"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52640F1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Median (Min.-Max.)</w:t>
            </w:r>
          </w:p>
        </w:tc>
        <w:tc>
          <w:tcPr>
            <w:tcW w:w="0" w:type="auto"/>
            <w:shd w:val="clear" w:color="auto" w:fill="FFFFFF"/>
            <w:vAlign w:val="center"/>
          </w:tcPr>
          <w:p w14:paraId="63A2D651"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75 (65-90)</w:t>
            </w:r>
          </w:p>
        </w:tc>
      </w:tr>
      <w:tr w:rsidR="00ED29DD" w:rsidRPr="00ED29DD" w14:paraId="771ACEF7" w14:textId="77777777" w:rsidTr="00ED29DD">
        <w:trPr>
          <w:cantSplit/>
          <w:trHeight w:val="127"/>
          <w:jc w:val="center"/>
        </w:trPr>
        <w:tc>
          <w:tcPr>
            <w:tcW w:w="0" w:type="auto"/>
            <w:vMerge w:val="restart"/>
            <w:shd w:val="clear" w:color="auto" w:fill="F2F2F2"/>
            <w:vAlign w:val="center"/>
          </w:tcPr>
          <w:p w14:paraId="46FE00F3" w14:textId="77777777" w:rsidR="00ED29DD" w:rsidRPr="00ED29DD" w:rsidRDefault="00ED29DD" w:rsidP="00ED29DD">
            <w:pPr>
              <w:spacing w:after="0" w:line="240" w:lineRule="auto"/>
              <w:jc w:val="center"/>
              <w:rPr>
                <w:rFonts w:ascii="Arial" w:eastAsia="Calibri" w:hAnsi="Arial" w:cs="Arial"/>
                <w:sz w:val="18"/>
                <w:szCs w:val="18"/>
              </w:rPr>
            </w:pPr>
            <w:proofErr w:type="spellStart"/>
            <w:proofErr w:type="gramStart"/>
            <w:r w:rsidRPr="00ED29DD">
              <w:rPr>
                <w:rFonts w:ascii="Arial" w:eastAsia="Calibri" w:hAnsi="Arial" w:cs="Arial"/>
                <w:sz w:val="18"/>
                <w:szCs w:val="18"/>
              </w:rPr>
              <w:t>Ph.D</w:t>
            </w:r>
            <w:proofErr w:type="spellEnd"/>
            <w:proofErr w:type="gramEnd"/>
            <w:r w:rsidRPr="00ED29DD">
              <w:rPr>
                <w:rFonts w:ascii="Arial" w:eastAsia="Calibri" w:hAnsi="Arial" w:cs="Arial"/>
                <w:sz w:val="18"/>
                <w:szCs w:val="18"/>
              </w:rPr>
              <w:t>/ Board</w:t>
            </w:r>
          </w:p>
        </w:tc>
        <w:tc>
          <w:tcPr>
            <w:tcW w:w="0" w:type="auto"/>
            <w:shd w:val="clear" w:color="auto" w:fill="FFFFFF"/>
            <w:vAlign w:val="center"/>
          </w:tcPr>
          <w:p w14:paraId="1977517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N</w:t>
            </w:r>
          </w:p>
        </w:tc>
        <w:tc>
          <w:tcPr>
            <w:tcW w:w="0" w:type="auto"/>
            <w:shd w:val="clear" w:color="auto" w:fill="FFFFFF"/>
            <w:vAlign w:val="center"/>
          </w:tcPr>
          <w:p w14:paraId="117CAD8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8</w:t>
            </w:r>
          </w:p>
        </w:tc>
      </w:tr>
      <w:tr w:rsidR="00ED29DD" w:rsidRPr="00ED29DD" w14:paraId="4C617E73" w14:textId="77777777" w:rsidTr="00ED29DD">
        <w:trPr>
          <w:cantSplit/>
          <w:trHeight w:val="127"/>
          <w:jc w:val="center"/>
        </w:trPr>
        <w:tc>
          <w:tcPr>
            <w:tcW w:w="0" w:type="auto"/>
            <w:vMerge/>
            <w:shd w:val="clear" w:color="auto" w:fill="F2F2F2"/>
            <w:vAlign w:val="center"/>
          </w:tcPr>
          <w:p w14:paraId="5A82C447" w14:textId="77777777" w:rsidR="00ED29DD" w:rsidRPr="00ED29DD" w:rsidRDefault="00ED29DD" w:rsidP="00ED29DD">
            <w:pPr>
              <w:spacing w:after="0" w:line="240" w:lineRule="auto"/>
              <w:jc w:val="center"/>
              <w:rPr>
                <w:rFonts w:ascii="Arial" w:eastAsia="Calibri" w:hAnsi="Arial" w:cs="Arial"/>
                <w:sz w:val="18"/>
                <w:szCs w:val="18"/>
              </w:rPr>
            </w:pPr>
          </w:p>
        </w:tc>
        <w:tc>
          <w:tcPr>
            <w:tcW w:w="0" w:type="auto"/>
            <w:shd w:val="clear" w:color="auto" w:fill="FFFFFF"/>
            <w:vAlign w:val="center"/>
          </w:tcPr>
          <w:p w14:paraId="65B0BD05"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Mean± SD.</w:t>
            </w:r>
          </w:p>
        </w:tc>
        <w:tc>
          <w:tcPr>
            <w:tcW w:w="0" w:type="auto"/>
            <w:shd w:val="clear" w:color="auto" w:fill="FFFFFF"/>
            <w:vAlign w:val="center"/>
          </w:tcPr>
          <w:p w14:paraId="485051DE" w14:textId="77777777" w:rsidR="00ED29DD" w:rsidRPr="00ED29DD" w:rsidRDefault="00ED29DD" w:rsidP="00ED29DD">
            <w:pPr>
              <w:spacing w:after="0" w:line="240" w:lineRule="auto"/>
              <w:jc w:val="center"/>
              <w:rPr>
                <w:rFonts w:ascii="Arial" w:eastAsia="Calibri" w:hAnsi="Arial" w:cs="Arial"/>
                <w:sz w:val="18"/>
                <w:szCs w:val="18"/>
              </w:rPr>
            </w:pPr>
            <w:r w:rsidRPr="00ED29DD">
              <w:rPr>
                <w:rFonts w:ascii="Arial" w:eastAsia="Calibri" w:hAnsi="Arial" w:cs="Arial"/>
                <w:sz w:val="18"/>
                <w:szCs w:val="18"/>
              </w:rPr>
              <w:t>74.38± 6.78</w:t>
            </w:r>
          </w:p>
        </w:tc>
      </w:tr>
      <w:tr w:rsidR="00ED29DD" w:rsidRPr="00ED29DD" w14:paraId="1FE4188C" w14:textId="77777777" w:rsidTr="00ED29DD">
        <w:trPr>
          <w:cantSplit/>
          <w:trHeight w:val="127"/>
          <w:jc w:val="center"/>
        </w:trPr>
        <w:tc>
          <w:tcPr>
            <w:tcW w:w="0" w:type="auto"/>
            <w:vMerge/>
            <w:shd w:val="clear" w:color="auto" w:fill="F2F2F2"/>
            <w:vAlign w:val="center"/>
          </w:tcPr>
          <w:p w14:paraId="533CE295" w14:textId="77777777" w:rsidR="00ED29DD" w:rsidRPr="00ED29DD" w:rsidRDefault="00ED29DD" w:rsidP="00ED29DD">
            <w:pPr>
              <w:spacing w:after="0" w:line="240" w:lineRule="auto"/>
              <w:jc w:val="center"/>
              <w:rPr>
                <w:rFonts w:ascii="Arial" w:eastAsia="Calibri" w:hAnsi="Arial" w:cs="Arial"/>
                <w:sz w:val="20"/>
                <w:szCs w:val="20"/>
              </w:rPr>
            </w:pPr>
          </w:p>
        </w:tc>
        <w:tc>
          <w:tcPr>
            <w:tcW w:w="0" w:type="auto"/>
            <w:shd w:val="clear" w:color="auto" w:fill="FFFFFF"/>
            <w:vAlign w:val="center"/>
          </w:tcPr>
          <w:p w14:paraId="61CD620B"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Median (Min.-Max.)</w:t>
            </w:r>
          </w:p>
        </w:tc>
        <w:tc>
          <w:tcPr>
            <w:tcW w:w="0" w:type="auto"/>
            <w:shd w:val="clear" w:color="auto" w:fill="FFFFFF"/>
            <w:vAlign w:val="center"/>
          </w:tcPr>
          <w:p w14:paraId="1F3719C3" w14:textId="77777777" w:rsidR="00ED29DD" w:rsidRPr="00ED29DD" w:rsidRDefault="00ED29DD" w:rsidP="00ED29DD">
            <w:pPr>
              <w:spacing w:after="0" w:line="240" w:lineRule="auto"/>
              <w:jc w:val="center"/>
              <w:rPr>
                <w:rFonts w:ascii="Arial" w:eastAsia="Calibri" w:hAnsi="Arial" w:cs="Arial"/>
                <w:sz w:val="20"/>
                <w:szCs w:val="20"/>
              </w:rPr>
            </w:pPr>
            <w:r w:rsidRPr="00ED29DD">
              <w:rPr>
                <w:rFonts w:ascii="Arial" w:eastAsia="Calibri" w:hAnsi="Arial" w:cs="Arial"/>
                <w:sz w:val="20"/>
                <w:szCs w:val="20"/>
              </w:rPr>
              <w:t>72.5 (65-85)</w:t>
            </w:r>
          </w:p>
        </w:tc>
      </w:tr>
      <w:tr w:rsidR="00ED29DD" w:rsidRPr="00ED29DD" w14:paraId="76D4A909" w14:textId="77777777" w:rsidTr="007F2EB1">
        <w:trPr>
          <w:cantSplit/>
          <w:trHeight w:val="127"/>
          <w:jc w:val="center"/>
        </w:trPr>
        <w:tc>
          <w:tcPr>
            <w:tcW w:w="0" w:type="auto"/>
            <w:gridSpan w:val="2"/>
            <w:shd w:val="clear" w:color="auto" w:fill="FFFFFF"/>
            <w:vAlign w:val="center"/>
          </w:tcPr>
          <w:p w14:paraId="0C8E6A03"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t xml:space="preserve">                    P-value***</w:t>
            </w:r>
          </w:p>
        </w:tc>
        <w:tc>
          <w:tcPr>
            <w:tcW w:w="0" w:type="auto"/>
            <w:shd w:val="clear" w:color="auto" w:fill="FFFFFF"/>
            <w:vAlign w:val="center"/>
          </w:tcPr>
          <w:p w14:paraId="4E859C94"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0.134</w:t>
            </w:r>
          </w:p>
        </w:tc>
      </w:tr>
      <w:tr w:rsidR="00ED29DD" w:rsidRPr="00ED29DD" w14:paraId="764BAE10" w14:textId="77777777" w:rsidTr="00ED29DD">
        <w:trPr>
          <w:cantSplit/>
          <w:trHeight w:val="127"/>
          <w:jc w:val="center"/>
        </w:trPr>
        <w:tc>
          <w:tcPr>
            <w:tcW w:w="0" w:type="auto"/>
            <w:gridSpan w:val="3"/>
            <w:shd w:val="clear" w:color="auto" w:fill="F2DBDB"/>
            <w:vAlign w:val="center"/>
          </w:tcPr>
          <w:p w14:paraId="5765C537"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lastRenderedPageBreak/>
              <w:t xml:space="preserve">                Place of work:</w:t>
            </w:r>
          </w:p>
        </w:tc>
      </w:tr>
      <w:tr w:rsidR="00ED29DD" w:rsidRPr="00ED29DD" w14:paraId="284083F9" w14:textId="77777777" w:rsidTr="00ED29DD">
        <w:trPr>
          <w:cantSplit/>
          <w:trHeight w:val="127"/>
          <w:jc w:val="center"/>
        </w:trPr>
        <w:tc>
          <w:tcPr>
            <w:tcW w:w="0" w:type="auto"/>
            <w:vMerge w:val="restart"/>
            <w:shd w:val="clear" w:color="auto" w:fill="F2F2F2"/>
            <w:vAlign w:val="center"/>
          </w:tcPr>
          <w:p w14:paraId="506188E8"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X-ray</w:t>
            </w:r>
          </w:p>
        </w:tc>
        <w:tc>
          <w:tcPr>
            <w:tcW w:w="0" w:type="auto"/>
            <w:shd w:val="clear" w:color="auto" w:fill="FFFFFF"/>
            <w:vAlign w:val="center"/>
          </w:tcPr>
          <w:p w14:paraId="48CE181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257F85E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41</w:t>
            </w:r>
          </w:p>
        </w:tc>
      </w:tr>
      <w:tr w:rsidR="00ED29DD" w:rsidRPr="00ED29DD" w14:paraId="7279F657" w14:textId="77777777" w:rsidTr="00ED29DD">
        <w:trPr>
          <w:cantSplit/>
          <w:trHeight w:val="127"/>
          <w:jc w:val="center"/>
        </w:trPr>
        <w:tc>
          <w:tcPr>
            <w:tcW w:w="0" w:type="auto"/>
            <w:vMerge/>
            <w:shd w:val="clear" w:color="auto" w:fill="F2F2F2"/>
            <w:vAlign w:val="center"/>
          </w:tcPr>
          <w:p w14:paraId="4E13C2DE"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6727AF90"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78871D3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77.56± 7.59</w:t>
            </w:r>
          </w:p>
        </w:tc>
      </w:tr>
      <w:tr w:rsidR="00ED29DD" w:rsidRPr="00ED29DD" w14:paraId="4611661E" w14:textId="77777777" w:rsidTr="00ED29DD">
        <w:trPr>
          <w:cantSplit/>
          <w:trHeight w:val="127"/>
          <w:jc w:val="center"/>
        </w:trPr>
        <w:tc>
          <w:tcPr>
            <w:tcW w:w="0" w:type="auto"/>
            <w:vMerge/>
            <w:shd w:val="clear" w:color="auto" w:fill="F2F2F2"/>
            <w:vAlign w:val="center"/>
          </w:tcPr>
          <w:p w14:paraId="4BEC5C91"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45A81558"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5C47B5AC"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(65-90)</w:t>
            </w:r>
          </w:p>
        </w:tc>
      </w:tr>
      <w:tr w:rsidR="00ED29DD" w:rsidRPr="00ED29DD" w14:paraId="16C30014" w14:textId="77777777" w:rsidTr="00ED29DD">
        <w:trPr>
          <w:cantSplit/>
          <w:trHeight w:val="127"/>
          <w:jc w:val="center"/>
        </w:trPr>
        <w:tc>
          <w:tcPr>
            <w:tcW w:w="0" w:type="auto"/>
            <w:vMerge w:val="restart"/>
            <w:shd w:val="clear" w:color="auto" w:fill="F2F2F2"/>
            <w:vAlign w:val="center"/>
          </w:tcPr>
          <w:p w14:paraId="2487768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Ultrasound</w:t>
            </w:r>
          </w:p>
        </w:tc>
        <w:tc>
          <w:tcPr>
            <w:tcW w:w="0" w:type="auto"/>
            <w:shd w:val="clear" w:color="auto" w:fill="FFFFFF"/>
            <w:vAlign w:val="center"/>
          </w:tcPr>
          <w:p w14:paraId="7BDBB70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370A0733"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25</w:t>
            </w:r>
          </w:p>
        </w:tc>
      </w:tr>
      <w:tr w:rsidR="00ED29DD" w:rsidRPr="00ED29DD" w14:paraId="232B74B0" w14:textId="77777777" w:rsidTr="00ED29DD">
        <w:trPr>
          <w:cantSplit/>
          <w:trHeight w:val="127"/>
          <w:jc w:val="center"/>
        </w:trPr>
        <w:tc>
          <w:tcPr>
            <w:tcW w:w="0" w:type="auto"/>
            <w:vMerge/>
            <w:shd w:val="clear" w:color="auto" w:fill="F2F2F2"/>
            <w:vAlign w:val="center"/>
          </w:tcPr>
          <w:p w14:paraId="51E6BCDB"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1BE8033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2ED1014B"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77.60± 6.79</w:t>
            </w:r>
          </w:p>
        </w:tc>
      </w:tr>
      <w:tr w:rsidR="00ED29DD" w:rsidRPr="00ED29DD" w14:paraId="2549A99D" w14:textId="77777777" w:rsidTr="00ED29DD">
        <w:trPr>
          <w:cantSplit/>
          <w:trHeight w:val="127"/>
          <w:jc w:val="center"/>
        </w:trPr>
        <w:tc>
          <w:tcPr>
            <w:tcW w:w="0" w:type="auto"/>
            <w:vMerge/>
            <w:shd w:val="clear" w:color="auto" w:fill="F2F2F2"/>
            <w:vAlign w:val="center"/>
          </w:tcPr>
          <w:p w14:paraId="552840A1"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04443F47"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493C31A7"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(70-90)</w:t>
            </w:r>
          </w:p>
        </w:tc>
      </w:tr>
      <w:tr w:rsidR="00ED29DD" w:rsidRPr="00ED29DD" w14:paraId="7EDE84A4" w14:textId="77777777" w:rsidTr="00ED29DD">
        <w:trPr>
          <w:cantSplit/>
          <w:trHeight w:val="127"/>
          <w:jc w:val="center"/>
        </w:trPr>
        <w:tc>
          <w:tcPr>
            <w:tcW w:w="0" w:type="auto"/>
            <w:vMerge w:val="restart"/>
            <w:shd w:val="clear" w:color="auto" w:fill="F2F2F2"/>
            <w:vAlign w:val="center"/>
          </w:tcPr>
          <w:p w14:paraId="15FCACA0"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CT-scan</w:t>
            </w:r>
          </w:p>
        </w:tc>
        <w:tc>
          <w:tcPr>
            <w:tcW w:w="0" w:type="auto"/>
            <w:shd w:val="clear" w:color="auto" w:fill="FFFFFF"/>
            <w:vAlign w:val="center"/>
          </w:tcPr>
          <w:p w14:paraId="19773FA2"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0ED0E499"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36</w:t>
            </w:r>
          </w:p>
        </w:tc>
      </w:tr>
      <w:tr w:rsidR="00ED29DD" w:rsidRPr="00ED29DD" w14:paraId="05A6B97B" w14:textId="77777777" w:rsidTr="00ED29DD">
        <w:trPr>
          <w:cantSplit/>
          <w:trHeight w:val="127"/>
          <w:jc w:val="center"/>
        </w:trPr>
        <w:tc>
          <w:tcPr>
            <w:tcW w:w="0" w:type="auto"/>
            <w:vMerge/>
            <w:shd w:val="clear" w:color="auto" w:fill="F2F2F2"/>
            <w:vAlign w:val="center"/>
          </w:tcPr>
          <w:p w14:paraId="39937739"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6951920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795D26C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77.08± 8.14</w:t>
            </w:r>
          </w:p>
        </w:tc>
      </w:tr>
      <w:tr w:rsidR="00ED29DD" w:rsidRPr="00ED29DD" w14:paraId="32DE9152" w14:textId="77777777" w:rsidTr="00ED29DD">
        <w:trPr>
          <w:cantSplit/>
          <w:trHeight w:val="127"/>
          <w:jc w:val="center"/>
        </w:trPr>
        <w:tc>
          <w:tcPr>
            <w:tcW w:w="0" w:type="auto"/>
            <w:vMerge/>
            <w:shd w:val="clear" w:color="auto" w:fill="F2F2F2"/>
            <w:vAlign w:val="center"/>
          </w:tcPr>
          <w:p w14:paraId="682654E9"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21945573"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529ED858"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77.5 (55-90)</w:t>
            </w:r>
          </w:p>
        </w:tc>
      </w:tr>
      <w:tr w:rsidR="00ED29DD" w:rsidRPr="00ED29DD" w14:paraId="13A4B714" w14:textId="77777777" w:rsidTr="00ED29DD">
        <w:trPr>
          <w:cantSplit/>
          <w:trHeight w:val="50"/>
          <w:jc w:val="center"/>
        </w:trPr>
        <w:tc>
          <w:tcPr>
            <w:tcW w:w="0" w:type="auto"/>
            <w:vMerge w:val="restart"/>
            <w:shd w:val="clear" w:color="auto" w:fill="F2F2F2"/>
            <w:vAlign w:val="center"/>
          </w:tcPr>
          <w:p w14:paraId="1F79B91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MRI</w:t>
            </w:r>
          </w:p>
        </w:tc>
        <w:tc>
          <w:tcPr>
            <w:tcW w:w="0" w:type="auto"/>
            <w:shd w:val="clear" w:color="auto" w:fill="FFFFFF"/>
            <w:vAlign w:val="center"/>
          </w:tcPr>
          <w:p w14:paraId="1BBEEAC5"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0641569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23</w:t>
            </w:r>
          </w:p>
        </w:tc>
      </w:tr>
      <w:tr w:rsidR="00ED29DD" w:rsidRPr="00ED29DD" w14:paraId="0E95DFC3" w14:textId="77777777" w:rsidTr="00ED29DD">
        <w:trPr>
          <w:cantSplit/>
          <w:trHeight w:val="127"/>
          <w:jc w:val="center"/>
        </w:trPr>
        <w:tc>
          <w:tcPr>
            <w:tcW w:w="0" w:type="auto"/>
            <w:vMerge/>
            <w:shd w:val="clear" w:color="auto" w:fill="F2F2F2"/>
            <w:vAlign w:val="center"/>
          </w:tcPr>
          <w:p w14:paraId="31103F47"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5758456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706C8777"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74.13± 6.51</w:t>
            </w:r>
          </w:p>
        </w:tc>
      </w:tr>
      <w:tr w:rsidR="00ED29DD" w:rsidRPr="00ED29DD" w14:paraId="4E4E4067" w14:textId="77777777" w:rsidTr="00ED29DD">
        <w:trPr>
          <w:cantSplit/>
          <w:trHeight w:val="127"/>
          <w:jc w:val="center"/>
        </w:trPr>
        <w:tc>
          <w:tcPr>
            <w:tcW w:w="0" w:type="auto"/>
            <w:vMerge/>
            <w:shd w:val="clear" w:color="auto" w:fill="F2F2F2"/>
            <w:vAlign w:val="center"/>
          </w:tcPr>
          <w:p w14:paraId="26B5F550"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2D90BDC1"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24CC57B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(65-85)</w:t>
            </w:r>
          </w:p>
        </w:tc>
      </w:tr>
      <w:tr w:rsidR="00ED29DD" w:rsidRPr="00ED29DD" w14:paraId="1D9A4384" w14:textId="77777777" w:rsidTr="007F2EB1">
        <w:trPr>
          <w:cantSplit/>
          <w:trHeight w:val="50"/>
          <w:jc w:val="center"/>
        </w:trPr>
        <w:tc>
          <w:tcPr>
            <w:tcW w:w="0" w:type="auto"/>
            <w:gridSpan w:val="2"/>
            <w:shd w:val="clear" w:color="auto" w:fill="FFFFFF"/>
            <w:vAlign w:val="center"/>
          </w:tcPr>
          <w:p w14:paraId="2B099459"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t xml:space="preserve">                    P-value***</w:t>
            </w:r>
          </w:p>
        </w:tc>
        <w:tc>
          <w:tcPr>
            <w:tcW w:w="0" w:type="auto"/>
            <w:shd w:val="clear" w:color="auto" w:fill="FFFFFF"/>
            <w:vAlign w:val="center"/>
          </w:tcPr>
          <w:p w14:paraId="298CE783"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0.957</w:t>
            </w:r>
          </w:p>
        </w:tc>
      </w:tr>
      <w:tr w:rsidR="00ED29DD" w:rsidRPr="00ED29DD" w14:paraId="67936E31" w14:textId="77777777" w:rsidTr="00ED29DD">
        <w:trPr>
          <w:cantSplit/>
          <w:trHeight w:val="50"/>
          <w:jc w:val="center"/>
        </w:trPr>
        <w:tc>
          <w:tcPr>
            <w:tcW w:w="0" w:type="auto"/>
            <w:gridSpan w:val="3"/>
            <w:shd w:val="clear" w:color="auto" w:fill="F2DBDB"/>
            <w:vAlign w:val="center"/>
          </w:tcPr>
          <w:p w14:paraId="421CD7E6"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t xml:space="preserve">                  Occupation:</w:t>
            </w:r>
          </w:p>
        </w:tc>
      </w:tr>
      <w:tr w:rsidR="00ED29DD" w:rsidRPr="00ED29DD" w14:paraId="5680A102" w14:textId="77777777" w:rsidTr="00ED29DD">
        <w:trPr>
          <w:cantSplit/>
          <w:trHeight w:val="132"/>
          <w:jc w:val="center"/>
        </w:trPr>
        <w:tc>
          <w:tcPr>
            <w:tcW w:w="0" w:type="auto"/>
            <w:vMerge w:val="restart"/>
            <w:shd w:val="clear" w:color="auto" w:fill="F2F2F2"/>
            <w:vAlign w:val="center"/>
          </w:tcPr>
          <w:p w14:paraId="1DF72D43"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Doctor</w:t>
            </w:r>
          </w:p>
        </w:tc>
        <w:tc>
          <w:tcPr>
            <w:tcW w:w="0" w:type="auto"/>
            <w:shd w:val="clear" w:color="auto" w:fill="FFFFFF"/>
            <w:vAlign w:val="center"/>
          </w:tcPr>
          <w:p w14:paraId="2E90268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6B23C670"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27</w:t>
            </w:r>
          </w:p>
        </w:tc>
      </w:tr>
      <w:tr w:rsidR="00ED29DD" w:rsidRPr="00ED29DD" w14:paraId="2B56034C" w14:textId="77777777" w:rsidTr="00ED29DD">
        <w:trPr>
          <w:cantSplit/>
          <w:trHeight w:val="127"/>
          <w:jc w:val="center"/>
        </w:trPr>
        <w:tc>
          <w:tcPr>
            <w:tcW w:w="0" w:type="auto"/>
            <w:vMerge/>
            <w:shd w:val="clear" w:color="auto" w:fill="F2F2F2"/>
            <w:vAlign w:val="center"/>
          </w:tcPr>
          <w:p w14:paraId="1FADC057"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67B891A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2EB9DCB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74.44± 5.94</w:t>
            </w:r>
          </w:p>
        </w:tc>
      </w:tr>
      <w:tr w:rsidR="00ED29DD" w:rsidRPr="00ED29DD" w14:paraId="21ABB9C6" w14:textId="77777777" w:rsidTr="00ED29DD">
        <w:trPr>
          <w:cantSplit/>
          <w:trHeight w:val="127"/>
          <w:jc w:val="center"/>
        </w:trPr>
        <w:tc>
          <w:tcPr>
            <w:tcW w:w="0" w:type="auto"/>
            <w:vMerge/>
            <w:shd w:val="clear" w:color="auto" w:fill="F2F2F2"/>
            <w:vAlign w:val="center"/>
          </w:tcPr>
          <w:p w14:paraId="1DC93CC6"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4C2D3A51"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7E230CB7"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(65-90)</w:t>
            </w:r>
          </w:p>
        </w:tc>
      </w:tr>
      <w:tr w:rsidR="00ED29DD" w:rsidRPr="00ED29DD" w14:paraId="69AA2423" w14:textId="77777777" w:rsidTr="00ED29DD">
        <w:trPr>
          <w:cantSplit/>
          <w:trHeight w:val="50"/>
          <w:jc w:val="center"/>
        </w:trPr>
        <w:tc>
          <w:tcPr>
            <w:tcW w:w="0" w:type="auto"/>
            <w:vMerge w:val="restart"/>
            <w:shd w:val="clear" w:color="auto" w:fill="F2F2F2"/>
            <w:vAlign w:val="center"/>
          </w:tcPr>
          <w:p w14:paraId="5402ACFB"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Nurse</w:t>
            </w:r>
          </w:p>
        </w:tc>
        <w:tc>
          <w:tcPr>
            <w:tcW w:w="0" w:type="auto"/>
            <w:shd w:val="clear" w:color="auto" w:fill="FFFFFF"/>
            <w:vAlign w:val="center"/>
          </w:tcPr>
          <w:p w14:paraId="05B3010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3F3B86AB"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4</w:t>
            </w:r>
          </w:p>
        </w:tc>
      </w:tr>
      <w:tr w:rsidR="00ED29DD" w:rsidRPr="00ED29DD" w14:paraId="120800B8" w14:textId="77777777" w:rsidTr="00ED29DD">
        <w:trPr>
          <w:cantSplit/>
          <w:trHeight w:val="127"/>
          <w:jc w:val="center"/>
        </w:trPr>
        <w:tc>
          <w:tcPr>
            <w:tcW w:w="0" w:type="auto"/>
            <w:vMerge/>
            <w:shd w:val="clear" w:color="auto" w:fill="F2F2F2"/>
            <w:vAlign w:val="center"/>
          </w:tcPr>
          <w:p w14:paraId="3F3940A3"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1271729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25463911"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85± 4.08</w:t>
            </w:r>
          </w:p>
        </w:tc>
      </w:tr>
      <w:tr w:rsidR="00ED29DD" w:rsidRPr="00ED29DD" w14:paraId="47C9AE72" w14:textId="77777777" w:rsidTr="00ED29DD">
        <w:trPr>
          <w:cantSplit/>
          <w:trHeight w:val="127"/>
          <w:jc w:val="center"/>
        </w:trPr>
        <w:tc>
          <w:tcPr>
            <w:tcW w:w="0" w:type="auto"/>
            <w:vMerge/>
            <w:shd w:val="clear" w:color="auto" w:fill="F2F2F2"/>
            <w:vAlign w:val="center"/>
          </w:tcPr>
          <w:p w14:paraId="58104784"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03948765"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741AEB81"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85 (80-90)</w:t>
            </w:r>
          </w:p>
        </w:tc>
      </w:tr>
      <w:tr w:rsidR="00ED29DD" w:rsidRPr="00ED29DD" w14:paraId="14F40EFB" w14:textId="77777777" w:rsidTr="00ED29DD">
        <w:trPr>
          <w:cantSplit/>
          <w:trHeight w:val="50"/>
          <w:jc w:val="center"/>
        </w:trPr>
        <w:tc>
          <w:tcPr>
            <w:tcW w:w="0" w:type="auto"/>
            <w:vMerge w:val="restart"/>
            <w:shd w:val="clear" w:color="auto" w:fill="F2F2F2"/>
            <w:vAlign w:val="center"/>
          </w:tcPr>
          <w:p w14:paraId="1F362B8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Radiographer</w:t>
            </w:r>
          </w:p>
        </w:tc>
        <w:tc>
          <w:tcPr>
            <w:tcW w:w="0" w:type="auto"/>
            <w:shd w:val="clear" w:color="auto" w:fill="FFFFFF"/>
            <w:vAlign w:val="center"/>
          </w:tcPr>
          <w:p w14:paraId="7C31756B"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107288B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37</w:t>
            </w:r>
          </w:p>
        </w:tc>
      </w:tr>
      <w:tr w:rsidR="00ED29DD" w:rsidRPr="00ED29DD" w14:paraId="5028BF84" w14:textId="77777777" w:rsidTr="00ED29DD">
        <w:trPr>
          <w:cantSplit/>
          <w:trHeight w:val="127"/>
          <w:jc w:val="center"/>
        </w:trPr>
        <w:tc>
          <w:tcPr>
            <w:tcW w:w="0" w:type="auto"/>
            <w:vMerge/>
            <w:shd w:val="clear" w:color="auto" w:fill="F2F2F2"/>
            <w:vAlign w:val="center"/>
          </w:tcPr>
          <w:p w14:paraId="71EF6AA1"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08DA8C37"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4341D8D8"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76.89± 7.2</w:t>
            </w:r>
          </w:p>
        </w:tc>
      </w:tr>
      <w:tr w:rsidR="00ED29DD" w:rsidRPr="00ED29DD" w14:paraId="4B66D01A" w14:textId="77777777" w:rsidTr="00ED29DD">
        <w:trPr>
          <w:cantSplit/>
          <w:trHeight w:val="127"/>
          <w:jc w:val="center"/>
        </w:trPr>
        <w:tc>
          <w:tcPr>
            <w:tcW w:w="0" w:type="auto"/>
            <w:vMerge/>
            <w:shd w:val="clear" w:color="auto" w:fill="F2F2F2"/>
            <w:vAlign w:val="center"/>
          </w:tcPr>
          <w:p w14:paraId="46481E1E"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57B845B4"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5356FE4E"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(65-90)</w:t>
            </w:r>
          </w:p>
        </w:tc>
      </w:tr>
      <w:tr w:rsidR="00ED29DD" w:rsidRPr="00ED29DD" w14:paraId="5A858711" w14:textId="77777777" w:rsidTr="00ED29DD">
        <w:trPr>
          <w:cantSplit/>
          <w:trHeight w:val="87"/>
          <w:jc w:val="center"/>
        </w:trPr>
        <w:tc>
          <w:tcPr>
            <w:tcW w:w="0" w:type="auto"/>
            <w:vMerge w:val="restart"/>
            <w:shd w:val="clear" w:color="auto" w:fill="F2F2F2"/>
            <w:vAlign w:val="center"/>
          </w:tcPr>
          <w:p w14:paraId="424A402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Machine operator</w:t>
            </w:r>
          </w:p>
        </w:tc>
        <w:tc>
          <w:tcPr>
            <w:tcW w:w="0" w:type="auto"/>
            <w:shd w:val="clear" w:color="auto" w:fill="FFFFFF"/>
            <w:vAlign w:val="center"/>
          </w:tcPr>
          <w:p w14:paraId="358BCF51"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4F9D2447"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34</w:t>
            </w:r>
          </w:p>
        </w:tc>
      </w:tr>
      <w:tr w:rsidR="00ED29DD" w:rsidRPr="00ED29DD" w14:paraId="53A1C2ED" w14:textId="77777777" w:rsidTr="00ED29DD">
        <w:trPr>
          <w:cantSplit/>
          <w:trHeight w:val="127"/>
          <w:jc w:val="center"/>
        </w:trPr>
        <w:tc>
          <w:tcPr>
            <w:tcW w:w="0" w:type="auto"/>
            <w:vMerge/>
            <w:shd w:val="clear" w:color="auto" w:fill="F2F2F2"/>
            <w:vAlign w:val="center"/>
          </w:tcPr>
          <w:p w14:paraId="4F9B77C2"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1A4E2C7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440D772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73.24± 6.4</w:t>
            </w:r>
          </w:p>
        </w:tc>
      </w:tr>
      <w:tr w:rsidR="00ED29DD" w:rsidRPr="00ED29DD" w14:paraId="631379E3" w14:textId="77777777" w:rsidTr="00ED29DD">
        <w:trPr>
          <w:cantSplit/>
          <w:trHeight w:val="127"/>
          <w:jc w:val="center"/>
        </w:trPr>
        <w:tc>
          <w:tcPr>
            <w:tcW w:w="0" w:type="auto"/>
            <w:vMerge/>
            <w:shd w:val="clear" w:color="auto" w:fill="F2F2F2"/>
            <w:vAlign w:val="center"/>
          </w:tcPr>
          <w:p w14:paraId="7FBFE62B"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7FEE0B49"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6A33DF89"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(55-85)</w:t>
            </w:r>
          </w:p>
        </w:tc>
      </w:tr>
      <w:tr w:rsidR="00ED29DD" w:rsidRPr="00ED29DD" w14:paraId="2C9602B9" w14:textId="77777777" w:rsidTr="00ED29DD">
        <w:trPr>
          <w:cantSplit/>
          <w:trHeight w:val="50"/>
          <w:jc w:val="center"/>
        </w:trPr>
        <w:tc>
          <w:tcPr>
            <w:tcW w:w="0" w:type="auto"/>
            <w:vMerge w:val="restart"/>
            <w:shd w:val="clear" w:color="auto" w:fill="F2F2F2"/>
            <w:vAlign w:val="center"/>
          </w:tcPr>
          <w:p w14:paraId="7D37E19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Medical record staff</w:t>
            </w:r>
          </w:p>
        </w:tc>
        <w:tc>
          <w:tcPr>
            <w:tcW w:w="0" w:type="auto"/>
            <w:shd w:val="clear" w:color="auto" w:fill="FFFFFF"/>
            <w:vAlign w:val="center"/>
          </w:tcPr>
          <w:p w14:paraId="63D7304E"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51650C4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8</w:t>
            </w:r>
          </w:p>
        </w:tc>
      </w:tr>
      <w:tr w:rsidR="00ED29DD" w:rsidRPr="00ED29DD" w14:paraId="47D1DC06" w14:textId="77777777" w:rsidTr="00ED29DD">
        <w:trPr>
          <w:cantSplit/>
          <w:trHeight w:val="127"/>
          <w:jc w:val="center"/>
        </w:trPr>
        <w:tc>
          <w:tcPr>
            <w:tcW w:w="0" w:type="auto"/>
            <w:vMerge/>
            <w:shd w:val="clear" w:color="auto" w:fill="F2F2F2"/>
            <w:vAlign w:val="center"/>
          </w:tcPr>
          <w:p w14:paraId="11F34CC0"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3DD4178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0C983FB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79.38± 6.23</w:t>
            </w:r>
          </w:p>
        </w:tc>
      </w:tr>
      <w:tr w:rsidR="00ED29DD" w:rsidRPr="00ED29DD" w14:paraId="2D6D7FC6" w14:textId="77777777" w:rsidTr="00ED29DD">
        <w:trPr>
          <w:cantSplit/>
          <w:trHeight w:val="127"/>
          <w:jc w:val="center"/>
        </w:trPr>
        <w:tc>
          <w:tcPr>
            <w:tcW w:w="0" w:type="auto"/>
            <w:vMerge/>
            <w:shd w:val="clear" w:color="auto" w:fill="F2F2F2"/>
            <w:vAlign w:val="center"/>
          </w:tcPr>
          <w:p w14:paraId="58F2AC04"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70BE0D7C"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46184DC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80 (70-90)</w:t>
            </w:r>
          </w:p>
        </w:tc>
      </w:tr>
      <w:tr w:rsidR="00ED29DD" w:rsidRPr="00ED29DD" w14:paraId="5F0EAC2F" w14:textId="77777777" w:rsidTr="00ED29DD">
        <w:trPr>
          <w:cantSplit/>
          <w:trHeight w:val="50"/>
          <w:jc w:val="center"/>
        </w:trPr>
        <w:tc>
          <w:tcPr>
            <w:tcW w:w="0" w:type="auto"/>
            <w:vMerge w:val="restart"/>
            <w:shd w:val="clear" w:color="auto" w:fill="F2F2F2"/>
            <w:vAlign w:val="center"/>
          </w:tcPr>
          <w:p w14:paraId="5CCBA1A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Ward assistant/cleaner</w:t>
            </w:r>
          </w:p>
        </w:tc>
        <w:tc>
          <w:tcPr>
            <w:tcW w:w="0" w:type="auto"/>
            <w:shd w:val="clear" w:color="auto" w:fill="FFFFFF"/>
            <w:vAlign w:val="center"/>
          </w:tcPr>
          <w:p w14:paraId="0B054B87"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652F34E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1</w:t>
            </w:r>
          </w:p>
        </w:tc>
      </w:tr>
      <w:tr w:rsidR="00ED29DD" w:rsidRPr="00ED29DD" w14:paraId="6468A4DF" w14:textId="77777777" w:rsidTr="00ED29DD">
        <w:trPr>
          <w:cantSplit/>
          <w:trHeight w:val="127"/>
          <w:jc w:val="center"/>
        </w:trPr>
        <w:tc>
          <w:tcPr>
            <w:tcW w:w="0" w:type="auto"/>
            <w:vMerge/>
            <w:shd w:val="clear" w:color="auto" w:fill="F2F2F2"/>
            <w:vAlign w:val="center"/>
          </w:tcPr>
          <w:p w14:paraId="50F06E79"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32CB0B4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w:t>
            </w:r>
          </w:p>
        </w:tc>
        <w:tc>
          <w:tcPr>
            <w:tcW w:w="0" w:type="auto"/>
            <w:shd w:val="clear" w:color="auto" w:fill="FFFFFF"/>
            <w:vAlign w:val="center"/>
          </w:tcPr>
          <w:p w14:paraId="327C44D0"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90</w:t>
            </w:r>
          </w:p>
        </w:tc>
      </w:tr>
      <w:tr w:rsidR="00ED29DD" w:rsidRPr="00ED29DD" w14:paraId="2CA599AF" w14:textId="77777777" w:rsidTr="00ED29DD">
        <w:trPr>
          <w:cantSplit/>
          <w:trHeight w:val="127"/>
          <w:jc w:val="center"/>
        </w:trPr>
        <w:tc>
          <w:tcPr>
            <w:tcW w:w="0" w:type="auto"/>
            <w:vMerge/>
            <w:shd w:val="clear" w:color="auto" w:fill="F2F2F2"/>
            <w:vAlign w:val="center"/>
          </w:tcPr>
          <w:p w14:paraId="1D89D987"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4C6AD3B4"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39487B0E"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90 (90-90)</w:t>
            </w:r>
          </w:p>
        </w:tc>
      </w:tr>
      <w:tr w:rsidR="00ED29DD" w:rsidRPr="00ED29DD" w14:paraId="4AB75199" w14:textId="77777777" w:rsidTr="00ED29DD">
        <w:trPr>
          <w:cantSplit/>
          <w:trHeight w:val="50"/>
          <w:jc w:val="center"/>
        </w:trPr>
        <w:tc>
          <w:tcPr>
            <w:tcW w:w="0" w:type="auto"/>
            <w:vMerge w:val="restart"/>
            <w:shd w:val="clear" w:color="auto" w:fill="F2F2F2"/>
            <w:vAlign w:val="center"/>
          </w:tcPr>
          <w:p w14:paraId="6805A0FE"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Reception</w:t>
            </w:r>
          </w:p>
        </w:tc>
        <w:tc>
          <w:tcPr>
            <w:tcW w:w="0" w:type="auto"/>
            <w:shd w:val="clear" w:color="auto" w:fill="FFFFFF"/>
            <w:vAlign w:val="center"/>
          </w:tcPr>
          <w:p w14:paraId="3AFE28FC"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437716E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14</w:t>
            </w:r>
          </w:p>
        </w:tc>
      </w:tr>
      <w:tr w:rsidR="00ED29DD" w:rsidRPr="00ED29DD" w14:paraId="4952B496" w14:textId="77777777" w:rsidTr="00ED29DD">
        <w:trPr>
          <w:cantSplit/>
          <w:trHeight w:val="127"/>
          <w:jc w:val="center"/>
        </w:trPr>
        <w:tc>
          <w:tcPr>
            <w:tcW w:w="0" w:type="auto"/>
            <w:vMerge/>
            <w:shd w:val="clear" w:color="auto" w:fill="F2F2F2"/>
            <w:vAlign w:val="center"/>
          </w:tcPr>
          <w:p w14:paraId="75C229B4"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34C6D767"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4B424B61"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85± 5.55</w:t>
            </w:r>
          </w:p>
        </w:tc>
      </w:tr>
      <w:tr w:rsidR="00ED29DD" w:rsidRPr="00ED29DD" w14:paraId="4DB0792B" w14:textId="77777777" w:rsidTr="00ED29DD">
        <w:trPr>
          <w:cantSplit/>
          <w:trHeight w:val="127"/>
          <w:jc w:val="center"/>
        </w:trPr>
        <w:tc>
          <w:tcPr>
            <w:tcW w:w="0" w:type="auto"/>
            <w:vMerge/>
            <w:shd w:val="clear" w:color="auto" w:fill="F2F2F2"/>
            <w:vAlign w:val="center"/>
          </w:tcPr>
          <w:p w14:paraId="04E6AAFF"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203ABD93"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08876814"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85 (75-90)</w:t>
            </w:r>
          </w:p>
        </w:tc>
      </w:tr>
      <w:tr w:rsidR="00ED29DD" w:rsidRPr="00ED29DD" w14:paraId="07DB7D0F" w14:textId="77777777" w:rsidTr="007F2EB1">
        <w:trPr>
          <w:cantSplit/>
          <w:trHeight w:val="50"/>
          <w:jc w:val="center"/>
        </w:trPr>
        <w:tc>
          <w:tcPr>
            <w:tcW w:w="0" w:type="auto"/>
            <w:gridSpan w:val="2"/>
            <w:shd w:val="clear" w:color="auto" w:fill="FFFFFF"/>
            <w:vAlign w:val="center"/>
          </w:tcPr>
          <w:p w14:paraId="06253F6A"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t xml:space="preserve">                   P-value***</w:t>
            </w:r>
          </w:p>
        </w:tc>
        <w:tc>
          <w:tcPr>
            <w:tcW w:w="0" w:type="auto"/>
            <w:shd w:val="clear" w:color="auto" w:fill="FFFF00"/>
            <w:vAlign w:val="center"/>
          </w:tcPr>
          <w:p w14:paraId="5DFE8259"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0.006</w:t>
            </w:r>
          </w:p>
        </w:tc>
      </w:tr>
      <w:tr w:rsidR="00ED29DD" w:rsidRPr="00ED29DD" w14:paraId="1EA1A1DF" w14:textId="77777777" w:rsidTr="00ED29DD">
        <w:trPr>
          <w:cantSplit/>
          <w:trHeight w:val="50"/>
          <w:jc w:val="center"/>
        </w:trPr>
        <w:tc>
          <w:tcPr>
            <w:tcW w:w="0" w:type="auto"/>
            <w:gridSpan w:val="3"/>
            <w:shd w:val="clear" w:color="auto" w:fill="F2DBDB"/>
            <w:vAlign w:val="center"/>
          </w:tcPr>
          <w:p w14:paraId="0A594B12"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t xml:space="preserve">                    Duration:</w:t>
            </w:r>
          </w:p>
        </w:tc>
      </w:tr>
      <w:tr w:rsidR="00ED29DD" w:rsidRPr="00ED29DD" w14:paraId="17CD4D78" w14:textId="77777777" w:rsidTr="00ED29DD">
        <w:trPr>
          <w:cantSplit/>
          <w:trHeight w:val="50"/>
          <w:jc w:val="center"/>
        </w:trPr>
        <w:tc>
          <w:tcPr>
            <w:tcW w:w="0" w:type="auto"/>
            <w:vMerge w:val="restart"/>
            <w:shd w:val="clear" w:color="auto" w:fill="F2F2F2"/>
            <w:vAlign w:val="center"/>
          </w:tcPr>
          <w:p w14:paraId="39CBA18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&gt; 1 year</w:t>
            </w:r>
          </w:p>
        </w:tc>
        <w:tc>
          <w:tcPr>
            <w:tcW w:w="0" w:type="auto"/>
            <w:shd w:val="clear" w:color="auto" w:fill="FFFFFF"/>
            <w:vAlign w:val="center"/>
          </w:tcPr>
          <w:p w14:paraId="5401B19B"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60076C29"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13</w:t>
            </w:r>
          </w:p>
        </w:tc>
      </w:tr>
      <w:tr w:rsidR="00ED29DD" w:rsidRPr="00ED29DD" w14:paraId="7015386E" w14:textId="77777777" w:rsidTr="00ED29DD">
        <w:trPr>
          <w:cantSplit/>
          <w:trHeight w:val="127"/>
          <w:jc w:val="center"/>
        </w:trPr>
        <w:tc>
          <w:tcPr>
            <w:tcW w:w="0" w:type="auto"/>
            <w:vMerge/>
            <w:shd w:val="clear" w:color="auto" w:fill="F2F2F2"/>
            <w:vAlign w:val="center"/>
          </w:tcPr>
          <w:p w14:paraId="3A21AFA3"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395BDF2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148C93F7"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80± 5.4</w:t>
            </w:r>
          </w:p>
        </w:tc>
      </w:tr>
      <w:tr w:rsidR="00ED29DD" w:rsidRPr="00ED29DD" w14:paraId="09C29DFD" w14:textId="77777777" w:rsidTr="00ED29DD">
        <w:trPr>
          <w:cantSplit/>
          <w:trHeight w:val="127"/>
          <w:jc w:val="center"/>
        </w:trPr>
        <w:tc>
          <w:tcPr>
            <w:tcW w:w="0" w:type="auto"/>
            <w:vMerge/>
            <w:shd w:val="clear" w:color="auto" w:fill="F2F2F2"/>
            <w:vAlign w:val="center"/>
          </w:tcPr>
          <w:p w14:paraId="7922BBA9"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44862B38"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6A34E1A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80 (70-85)</w:t>
            </w:r>
          </w:p>
        </w:tc>
      </w:tr>
      <w:tr w:rsidR="00ED29DD" w:rsidRPr="00ED29DD" w14:paraId="3FA4EBFA" w14:textId="77777777" w:rsidTr="00ED29DD">
        <w:trPr>
          <w:cantSplit/>
          <w:trHeight w:val="50"/>
          <w:jc w:val="center"/>
        </w:trPr>
        <w:tc>
          <w:tcPr>
            <w:tcW w:w="0" w:type="auto"/>
            <w:vMerge w:val="restart"/>
            <w:shd w:val="clear" w:color="auto" w:fill="F2F2F2"/>
            <w:vAlign w:val="center"/>
          </w:tcPr>
          <w:p w14:paraId="0A33BB38"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1--&lt;5 year</w:t>
            </w:r>
          </w:p>
        </w:tc>
        <w:tc>
          <w:tcPr>
            <w:tcW w:w="0" w:type="auto"/>
            <w:shd w:val="clear" w:color="auto" w:fill="FFFFFF"/>
            <w:vAlign w:val="center"/>
          </w:tcPr>
          <w:p w14:paraId="7DA211AE"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4D8D4535"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25</w:t>
            </w:r>
          </w:p>
        </w:tc>
      </w:tr>
      <w:tr w:rsidR="00ED29DD" w:rsidRPr="00ED29DD" w14:paraId="36AC0085" w14:textId="77777777" w:rsidTr="00ED29DD">
        <w:trPr>
          <w:cantSplit/>
          <w:trHeight w:val="127"/>
          <w:jc w:val="center"/>
        </w:trPr>
        <w:tc>
          <w:tcPr>
            <w:tcW w:w="0" w:type="auto"/>
            <w:vMerge/>
            <w:shd w:val="clear" w:color="auto" w:fill="F2F2F2"/>
            <w:vAlign w:val="center"/>
          </w:tcPr>
          <w:p w14:paraId="34FDBAF9"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04FAC48B"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2352B30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78.2± 8.28</w:t>
            </w:r>
          </w:p>
        </w:tc>
      </w:tr>
      <w:tr w:rsidR="00ED29DD" w:rsidRPr="00ED29DD" w14:paraId="27B69C88" w14:textId="77777777" w:rsidTr="00ED29DD">
        <w:trPr>
          <w:cantSplit/>
          <w:trHeight w:val="127"/>
          <w:jc w:val="center"/>
        </w:trPr>
        <w:tc>
          <w:tcPr>
            <w:tcW w:w="0" w:type="auto"/>
            <w:vMerge/>
            <w:shd w:val="clear" w:color="auto" w:fill="F2F2F2"/>
            <w:vAlign w:val="center"/>
          </w:tcPr>
          <w:p w14:paraId="7F9CBF63"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3B67275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7F5CD725"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80 (55-90)</w:t>
            </w:r>
          </w:p>
        </w:tc>
      </w:tr>
      <w:tr w:rsidR="00ED29DD" w:rsidRPr="00ED29DD" w14:paraId="29CD2B98" w14:textId="77777777" w:rsidTr="00ED29DD">
        <w:trPr>
          <w:cantSplit/>
          <w:trHeight w:val="60"/>
          <w:jc w:val="center"/>
        </w:trPr>
        <w:tc>
          <w:tcPr>
            <w:tcW w:w="0" w:type="auto"/>
            <w:vMerge w:val="restart"/>
            <w:shd w:val="clear" w:color="auto" w:fill="F2F2F2"/>
            <w:vAlign w:val="center"/>
          </w:tcPr>
          <w:p w14:paraId="239FCB13"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5--&lt; 10 years</w:t>
            </w:r>
          </w:p>
        </w:tc>
        <w:tc>
          <w:tcPr>
            <w:tcW w:w="0" w:type="auto"/>
            <w:shd w:val="clear" w:color="auto" w:fill="FFFFFF"/>
            <w:vAlign w:val="center"/>
          </w:tcPr>
          <w:p w14:paraId="443E5E2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27B01973"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17</w:t>
            </w:r>
          </w:p>
        </w:tc>
      </w:tr>
      <w:tr w:rsidR="00ED29DD" w:rsidRPr="00ED29DD" w14:paraId="15E49B7D" w14:textId="77777777" w:rsidTr="00ED29DD">
        <w:trPr>
          <w:cantSplit/>
          <w:trHeight w:val="127"/>
          <w:jc w:val="center"/>
        </w:trPr>
        <w:tc>
          <w:tcPr>
            <w:tcW w:w="0" w:type="auto"/>
            <w:vMerge/>
            <w:shd w:val="clear" w:color="auto" w:fill="F2F2F2"/>
            <w:vAlign w:val="center"/>
          </w:tcPr>
          <w:p w14:paraId="3F0E1F64"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1BD70982"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23949353"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76.76± 7.49</w:t>
            </w:r>
          </w:p>
        </w:tc>
      </w:tr>
      <w:tr w:rsidR="00ED29DD" w:rsidRPr="00ED29DD" w14:paraId="03B34CE9" w14:textId="77777777" w:rsidTr="00ED29DD">
        <w:trPr>
          <w:cantSplit/>
          <w:trHeight w:val="127"/>
          <w:jc w:val="center"/>
        </w:trPr>
        <w:tc>
          <w:tcPr>
            <w:tcW w:w="0" w:type="auto"/>
            <w:vMerge/>
            <w:shd w:val="clear" w:color="auto" w:fill="F2F2F2"/>
            <w:vAlign w:val="center"/>
          </w:tcPr>
          <w:p w14:paraId="7E2DD70F"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3FA053A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04B73685"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(65-90)</w:t>
            </w:r>
          </w:p>
        </w:tc>
      </w:tr>
      <w:tr w:rsidR="00ED29DD" w:rsidRPr="00ED29DD" w14:paraId="33294A01" w14:textId="77777777" w:rsidTr="00ED29DD">
        <w:trPr>
          <w:cantSplit/>
          <w:trHeight w:val="50"/>
          <w:jc w:val="center"/>
        </w:trPr>
        <w:tc>
          <w:tcPr>
            <w:tcW w:w="0" w:type="auto"/>
            <w:vMerge w:val="restart"/>
            <w:shd w:val="clear" w:color="auto" w:fill="F2F2F2"/>
            <w:vAlign w:val="center"/>
          </w:tcPr>
          <w:p w14:paraId="109A29C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10--&lt;15 year</w:t>
            </w:r>
          </w:p>
        </w:tc>
        <w:tc>
          <w:tcPr>
            <w:tcW w:w="0" w:type="auto"/>
            <w:shd w:val="clear" w:color="auto" w:fill="FFFFFF"/>
            <w:vAlign w:val="center"/>
          </w:tcPr>
          <w:p w14:paraId="0541E521"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4BFFE60C"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32</w:t>
            </w:r>
          </w:p>
        </w:tc>
      </w:tr>
      <w:tr w:rsidR="00ED29DD" w:rsidRPr="00ED29DD" w14:paraId="69AD41B6" w14:textId="77777777" w:rsidTr="00ED29DD">
        <w:trPr>
          <w:cantSplit/>
          <w:trHeight w:val="127"/>
          <w:jc w:val="center"/>
        </w:trPr>
        <w:tc>
          <w:tcPr>
            <w:tcW w:w="0" w:type="auto"/>
            <w:vMerge/>
            <w:shd w:val="clear" w:color="auto" w:fill="F2F2F2"/>
            <w:vAlign w:val="center"/>
          </w:tcPr>
          <w:p w14:paraId="5208D491"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37CF8E1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308B439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76.09± 7.15</w:t>
            </w:r>
          </w:p>
        </w:tc>
      </w:tr>
      <w:tr w:rsidR="00ED29DD" w:rsidRPr="00ED29DD" w14:paraId="6353D7AA" w14:textId="77777777" w:rsidTr="00ED29DD">
        <w:trPr>
          <w:cantSplit/>
          <w:trHeight w:val="127"/>
          <w:jc w:val="center"/>
        </w:trPr>
        <w:tc>
          <w:tcPr>
            <w:tcW w:w="0" w:type="auto"/>
            <w:vMerge/>
            <w:shd w:val="clear" w:color="auto" w:fill="F2F2F2"/>
            <w:vAlign w:val="center"/>
          </w:tcPr>
          <w:p w14:paraId="36BEC9FF"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5057FE2C"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5ABEC33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(60-90)</w:t>
            </w:r>
          </w:p>
        </w:tc>
      </w:tr>
      <w:tr w:rsidR="00ED29DD" w:rsidRPr="00ED29DD" w14:paraId="700CD132" w14:textId="77777777" w:rsidTr="00ED29DD">
        <w:trPr>
          <w:cantSplit/>
          <w:trHeight w:val="50"/>
          <w:jc w:val="center"/>
        </w:trPr>
        <w:tc>
          <w:tcPr>
            <w:tcW w:w="0" w:type="auto"/>
            <w:vMerge w:val="restart"/>
            <w:shd w:val="clear" w:color="auto" w:fill="F2F2F2"/>
            <w:vAlign w:val="center"/>
          </w:tcPr>
          <w:p w14:paraId="228587E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15--&lt;20 years</w:t>
            </w:r>
          </w:p>
        </w:tc>
        <w:tc>
          <w:tcPr>
            <w:tcW w:w="0" w:type="auto"/>
            <w:shd w:val="clear" w:color="auto" w:fill="FFFFFF"/>
            <w:vAlign w:val="center"/>
          </w:tcPr>
          <w:p w14:paraId="77BC498A"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0D5E270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24</w:t>
            </w:r>
          </w:p>
        </w:tc>
      </w:tr>
      <w:tr w:rsidR="00ED29DD" w:rsidRPr="00ED29DD" w14:paraId="2763721E" w14:textId="77777777" w:rsidTr="00ED29DD">
        <w:trPr>
          <w:cantSplit/>
          <w:trHeight w:val="127"/>
          <w:jc w:val="center"/>
        </w:trPr>
        <w:tc>
          <w:tcPr>
            <w:tcW w:w="0" w:type="auto"/>
            <w:vMerge/>
            <w:shd w:val="clear" w:color="auto" w:fill="F2F2F2"/>
            <w:vAlign w:val="center"/>
          </w:tcPr>
          <w:p w14:paraId="36C26333"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5A647511"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5AEBE95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74.79± 6.67</w:t>
            </w:r>
          </w:p>
        </w:tc>
      </w:tr>
      <w:tr w:rsidR="00ED29DD" w:rsidRPr="00ED29DD" w14:paraId="1481DDCF" w14:textId="77777777" w:rsidTr="00ED29DD">
        <w:trPr>
          <w:cantSplit/>
          <w:trHeight w:val="127"/>
          <w:jc w:val="center"/>
        </w:trPr>
        <w:tc>
          <w:tcPr>
            <w:tcW w:w="0" w:type="auto"/>
            <w:vMerge/>
            <w:shd w:val="clear" w:color="auto" w:fill="F2F2F2"/>
            <w:vAlign w:val="center"/>
          </w:tcPr>
          <w:p w14:paraId="2D1DB5A0"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67CD94F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54D89967"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(65-90)</w:t>
            </w:r>
          </w:p>
        </w:tc>
      </w:tr>
      <w:tr w:rsidR="00ED29DD" w:rsidRPr="00ED29DD" w14:paraId="1042445F" w14:textId="77777777" w:rsidTr="00ED29DD">
        <w:trPr>
          <w:cantSplit/>
          <w:trHeight w:val="50"/>
          <w:jc w:val="center"/>
        </w:trPr>
        <w:tc>
          <w:tcPr>
            <w:tcW w:w="0" w:type="auto"/>
            <w:vMerge w:val="restart"/>
            <w:shd w:val="clear" w:color="auto" w:fill="F2F2F2"/>
            <w:vAlign w:val="center"/>
          </w:tcPr>
          <w:p w14:paraId="55271C6C"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20--&lt;25 year</w:t>
            </w:r>
          </w:p>
        </w:tc>
        <w:tc>
          <w:tcPr>
            <w:tcW w:w="0" w:type="auto"/>
            <w:shd w:val="clear" w:color="auto" w:fill="FFFFFF"/>
            <w:vAlign w:val="center"/>
          </w:tcPr>
          <w:p w14:paraId="587A4D59"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66F641AC"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14</w:t>
            </w:r>
          </w:p>
        </w:tc>
      </w:tr>
      <w:tr w:rsidR="00ED29DD" w:rsidRPr="00ED29DD" w14:paraId="1803D926" w14:textId="77777777" w:rsidTr="00ED29DD">
        <w:trPr>
          <w:cantSplit/>
          <w:trHeight w:val="127"/>
          <w:jc w:val="center"/>
        </w:trPr>
        <w:tc>
          <w:tcPr>
            <w:tcW w:w="0" w:type="auto"/>
            <w:vMerge/>
            <w:shd w:val="clear" w:color="auto" w:fill="F2F2F2"/>
            <w:vAlign w:val="center"/>
          </w:tcPr>
          <w:p w14:paraId="59459EAB"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5EE4DBC3"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0CCFB949"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76.43± 9.08</w:t>
            </w:r>
          </w:p>
        </w:tc>
      </w:tr>
      <w:tr w:rsidR="00ED29DD" w:rsidRPr="00ED29DD" w14:paraId="5C68BE9E" w14:textId="77777777" w:rsidTr="00ED29DD">
        <w:trPr>
          <w:cantSplit/>
          <w:trHeight w:val="127"/>
          <w:jc w:val="center"/>
        </w:trPr>
        <w:tc>
          <w:tcPr>
            <w:tcW w:w="0" w:type="auto"/>
            <w:vMerge/>
            <w:shd w:val="clear" w:color="auto" w:fill="F2F2F2"/>
            <w:vAlign w:val="center"/>
          </w:tcPr>
          <w:p w14:paraId="66AE400C"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45DC03D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w:t>
            </w:r>
          </w:p>
        </w:tc>
        <w:tc>
          <w:tcPr>
            <w:tcW w:w="0" w:type="auto"/>
            <w:shd w:val="clear" w:color="auto" w:fill="FFFFFF"/>
            <w:vAlign w:val="center"/>
          </w:tcPr>
          <w:p w14:paraId="248D50FD"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77.5 (65-90)</w:t>
            </w:r>
          </w:p>
        </w:tc>
      </w:tr>
      <w:tr w:rsidR="00ED29DD" w:rsidRPr="00ED29DD" w14:paraId="6ED7052B" w14:textId="77777777" w:rsidTr="007F2EB1">
        <w:trPr>
          <w:cantSplit/>
          <w:trHeight w:val="50"/>
          <w:jc w:val="center"/>
        </w:trPr>
        <w:tc>
          <w:tcPr>
            <w:tcW w:w="0" w:type="auto"/>
            <w:gridSpan w:val="2"/>
            <w:shd w:val="clear" w:color="auto" w:fill="FFFFFF"/>
            <w:vAlign w:val="center"/>
          </w:tcPr>
          <w:p w14:paraId="3965A2E4"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t xml:space="preserve">                     P-value*** </w:t>
            </w:r>
          </w:p>
        </w:tc>
        <w:tc>
          <w:tcPr>
            <w:tcW w:w="0" w:type="auto"/>
            <w:shd w:val="clear" w:color="auto" w:fill="FFFFFF"/>
            <w:vAlign w:val="center"/>
          </w:tcPr>
          <w:p w14:paraId="0B26E97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0.509</w:t>
            </w:r>
          </w:p>
        </w:tc>
      </w:tr>
      <w:tr w:rsidR="00ED29DD" w:rsidRPr="00ED29DD" w14:paraId="51C34A36" w14:textId="77777777" w:rsidTr="00ED29DD">
        <w:trPr>
          <w:cantSplit/>
          <w:trHeight w:val="50"/>
          <w:jc w:val="center"/>
        </w:trPr>
        <w:tc>
          <w:tcPr>
            <w:tcW w:w="0" w:type="auto"/>
            <w:gridSpan w:val="3"/>
            <w:shd w:val="clear" w:color="auto" w:fill="F2DBDB"/>
            <w:vAlign w:val="center"/>
          </w:tcPr>
          <w:p w14:paraId="49EE3064"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t xml:space="preserve">         Trained about hazards:</w:t>
            </w:r>
          </w:p>
        </w:tc>
      </w:tr>
      <w:tr w:rsidR="00ED29DD" w:rsidRPr="00ED29DD" w14:paraId="3AC952BB" w14:textId="77777777" w:rsidTr="00ED29DD">
        <w:trPr>
          <w:cantSplit/>
          <w:trHeight w:val="78"/>
          <w:jc w:val="center"/>
        </w:trPr>
        <w:tc>
          <w:tcPr>
            <w:tcW w:w="0" w:type="auto"/>
            <w:vMerge w:val="restart"/>
            <w:shd w:val="clear" w:color="auto" w:fill="F2F2F2"/>
            <w:vAlign w:val="center"/>
          </w:tcPr>
          <w:p w14:paraId="4C02EA4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Yes</w:t>
            </w:r>
          </w:p>
        </w:tc>
        <w:tc>
          <w:tcPr>
            <w:tcW w:w="0" w:type="auto"/>
            <w:shd w:val="clear" w:color="auto" w:fill="FFFFFF"/>
            <w:vAlign w:val="center"/>
          </w:tcPr>
          <w:p w14:paraId="26E3B9BC"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09591D65"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14</w:t>
            </w:r>
          </w:p>
        </w:tc>
      </w:tr>
      <w:tr w:rsidR="00ED29DD" w:rsidRPr="00ED29DD" w14:paraId="5A99A6B3" w14:textId="77777777" w:rsidTr="00ED29DD">
        <w:trPr>
          <w:cantSplit/>
          <w:trHeight w:val="127"/>
          <w:jc w:val="center"/>
        </w:trPr>
        <w:tc>
          <w:tcPr>
            <w:tcW w:w="0" w:type="auto"/>
            <w:vMerge/>
            <w:shd w:val="clear" w:color="auto" w:fill="F2F2F2"/>
            <w:vAlign w:val="center"/>
          </w:tcPr>
          <w:p w14:paraId="58779BC3"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7F9F5AC8"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1F6AADC8"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72.86± 5.79</w:t>
            </w:r>
          </w:p>
        </w:tc>
      </w:tr>
      <w:tr w:rsidR="00ED29DD" w:rsidRPr="00ED29DD" w14:paraId="5AF392C4" w14:textId="77777777" w:rsidTr="00ED29DD">
        <w:trPr>
          <w:cantSplit/>
          <w:trHeight w:val="127"/>
          <w:jc w:val="center"/>
        </w:trPr>
        <w:tc>
          <w:tcPr>
            <w:tcW w:w="0" w:type="auto"/>
            <w:vMerge/>
            <w:shd w:val="clear" w:color="auto" w:fill="F2F2F2"/>
            <w:vAlign w:val="center"/>
          </w:tcPr>
          <w:p w14:paraId="539D0116"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493F7D96"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23C1C01B"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(65-85)</w:t>
            </w:r>
          </w:p>
        </w:tc>
      </w:tr>
      <w:tr w:rsidR="00ED29DD" w:rsidRPr="00ED29DD" w14:paraId="7A50543B" w14:textId="77777777" w:rsidTr="00ED29DD">
        <w:trPr>
          <w:cantSplit/>
          <w:trHeight w:val="50"/>
          <w:jc w:val="center"/>
        </w:trPr>
        <w:tc>
          <w:tcPr>
            <w:tcW w:w="0" w:type="auto"/>
            <w:vMerge w:val="restart"/>
            <w:shd w:val="clear" w:color="auto" w:fill="F2F2F2"/>
            <w:vAlign w:val="center"/>
          </w:tcPr>
          <w:p w14:paraId="4D524391"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No</w:t>
            </w:r>
          </w:p>
        </w:tc>
        <w:tc>
          <w:tcPr>
            <w:tcW w:w="0" w:type="auto"/>
            <w:shd w:val="clear" w:color="auto" w:fill="FFFFFF"/>
            <w:vAlign w:val="center"/>
          </w:tcPr>
          <w:p w14:paraId="67F6EDC3"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N</w:t>
            </w:r>
          </w:p>
        </w:tc>
        <w:tc>
          <w:tcPr>
            <w:tcW w:w="0" w:type="auto"/>
            <w:shd w:val="clear" w:color="auto" w:fill="FFFFFF"/>
            <w:vAlign w:val="center"/>
          </w:tcPr>
          <w:p w14:paraId="070C34C0"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111</w:t>
            </w:r>
          </w:p>
        </w:tc>
      </w:tr>
      <w:tr w:rsidR="00ED29DD" w:rsidRPr="00ED29DD" w14:paraId="46DD806C" w14:textId="77777777" w:rsidTr="00ED29DD">
        <w:trPr>
          <w:cantSplit/>
          <w:trHeight w:val="127"/>
          <w:jc w:val="center"/>
        </w:trPr>
        <w:tc>
          <w:tcPr>
            <w:tcW w:w="0" w:type="auto"/>
            <w:vMerge/>
            <w:shd w:val="clear" w:color="auto" w:fill="F2F2F2"/>
            <w:vAlign w:val="center"/>
          </w:tcPr>
          <w:p w14:paraId="76BC5B42"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3305EEA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Mean± SD.</w:t>
            </w:r>
          </w:p>
        </w:tc>
        <w:tc>
          <w:tcPr>
            <w:tcW w:w="0" w:type="auto"/>
            <w:shd w:val="clear" w:color="auto" w:fill="FFFFFF"/>
            <w:vAlign w:val="center"/>
          </w:tcPr>
          <w:p w14:paraId="05A28539"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77.3± 7.5</w:t>
            </w:r>
          </w:p>
        </w:tc>
      </w:tr>
      <w:tr w:rsidR="00ED29DD" w:rsidRPr="00ED29DD" w14:paraId="6B6C6173" w14:textId="77777777" w:rsidTr="00ED29DD">
        <w:trPr>
          <w:cantSplit/>
          <w:trHeight w:val="127"/>
          <w:jc w:val="center"/>
        </w:trPr>
        <w:tc>
          <w:tcPr>
            <w:tcW w:w="0" w:type="auto"/>
            <w:vMerge/>
            <w:shd w:val="clear" w:color="auto" w:fill="F2F2F2"/>
            <w:vAlign w:val="center"/>
          </w:tcPr>
          <w:p w14:paraId="3A948939" w14:textId="77777777" w:rsidR="00ED29DD" w:rsidRPr="00ED29DD" w:rsidRDefault="00ED29DD" w:rsidP="00ED29DD">
            <w:pPr>
              <w:spacing w:after="0" w:line="240" w:lineRule="auto"/>
              <w:jc w:val="center"/>
              <w:rPr>
                <w:rFonts w:ascii="Arial" w:eastAsia="Calibri" w:hAnsi="Arial" w:cs="Arial"/>
                <w:sz w:val="16"/>
                <w:szCs w:val="16"/>
              </w:rPr>
            </w:pPr>
          </w:p>
        </w:tc>
        <w:tc>
          <w:tcPr>
            <w:tcW w:w="0" w:type="auto"/>
            <w:shd w:val="clear" w:color="auto" w:fill="FFFFFF"/>
            <w:vAlign w:val="center"/>
          </w:tcPr>
          <w:p w14:paraId="6F612F50"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Median (Min.-Max.)</w:t>
            </w:r>
          </w:p>
        </w:tc>
        <w:tc>
          <w:tcPr>
            <w:tcW w:w="0" w:type="auto"/>
            <w:shd w:val="clear" w:color="auto" w:fill="FFFFFF"/>
            <w:vAlign w:val="center"/>
          </w:tcPr>
          <w:p w14:paraId="7E610792"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75 (55-90)</w:t>
            </w:r>
          </w:p>
        </w:tc>
      </w:tr>
      <w:tr w:rsidR="00ED29DD" w:rsidRPr="00ED29DD" w14:paraId="5651F55F" w14:textId="77777777" w:rsidTr="007F2EB1">
        <w:trPr>
          <w:cantSplit/>
          <w:trHeight w:val="222"/>
          <w:jc w:val="center"/>
        </w:trPr>
        <w:tc>
          <w:tcPr>
            <w:tcW w:w="0" w:type="auto"/>
            <w:gridSpan w:val="2"/>
            <w:shd w:val="clear" w:color="auto" w:fill="FFFFFF"/>
            <w:vAlign w:val="center"/>
          </w:tcPr>
          <w:p w14:paraId="37E36AE5" w14:textId="77777777" w:rsidR="00ED29DD" w:rsidRPr="00ED29DD" w:rsidRDefault="00ED29DD" w:rsidP="00ED29DD">
            <w:pPr>
              <w:spacing w:after="0" w:line="240" w:lineRule="auto"/>
              <w:rPr>
                <w:rFonts w:ascii="Arial" w:eastAsia="Calibri" w:hAnsi="Arial" w:cs="Arial"/>
                <w:sz w:val="16"/>
                <w:szCs w:val="16"/>
              </w:rPr>
            </w:pPr>
            <w:r w:rsidRPr="00ED29DD">
              <w:rPr>
                <w:rFonts w:ascii="Arial" w:eastAsia="Calibri" w:hAnsi="Arial" w:cs="Arial"/>
                <w:sz w:val="16"/>
                <w:szCs w:val="16"/>
              </w:rPr>
              <w:t xml:space="preserve">                    P-value**     </w:t>
            </w:r>
          </w:p>
        </w:tc>
        <w:tc>
          <w:tcPr>
            <w:tcW w:w="0" w:type="auto"/>
            <w:shd w:val="clear" w:color="auto" w:fill="FFFF00"/>
            <w:vAlign w:val="center"/>
          </w:tcPr>
          <w:p w14:paraId="2A889F3F" w14:textId="77777777" w:rsidR="00ED29DD" w:rsidRPr="00ED29DD" w:rsidRDefault="00ED29DD" w:rsidP="00ED29DD">
            <w:pPr>
              <w:spacing w:after="0" w:line="240" w:lineRule="auto"/>
              <w:jc w:val="center"/>
              <w:rPr>
                <w:rFonts w:ascii="Arial" w:eastAsia="Calibri" w:hAnsi="Arial" w:cs="Arial"/>
                <w:sz w:val="16"/>
                <w:szCs w:val="16"/>
              </w:rPr>
            </w:pPr>
            <w:r w:rsidRPr="00ED29DD">
              <w:rPr>
                <w:rFonts w:ascii="Arial" w:eastAsia="Calibri" w:hAnsi="Arial" w:cs="Arial"/>
                <w:sz w:val="16"/>
                <w:szCs w:val="16"/>
              </w:rPr>
              <w:t>0.029</w:t>
            </w:r>
          </w:p>
        </w:tc>
      </w:tr>
    </w:tbl>
    <w:p w14:paraId="213F3446" w14:textId="77777777" w:rsidR="00ED29DD" w:rsidRPr="00ED29DD" w:rsidRDefault="00ED29DD" w:rsidP="00ED29DD">
      <w:pPr>
        <w:rPr>
          <w:rFonts w:ascii="Arial" w:eastAsia="Calibri" w:hAnsi="Arial" w:cs="Arial"/>
          <w:sz w:val="16"/>
          <w:szCs w:val="16"/>
        </w:rPr>
      </w:pPr>
    </w:p>
    <w:p w14:paraId="10C53773" w14:textId="77777777" w:rsidR="00ED29DD" w:rsidRPr="00ED29DD" w:rsidRDefault="00ED29DD" w:rsidP="00ED29DD">
      <w:pPr>
        <w:rPr>
          <w:rFonts w:ascii="Arial" w:eastAsia="Calibri" w:hAnsi="Arial" w:cs="Arial"/>
          <w:sz w:val="16"/>
          <w:szCs w:val="16"/>
        </w:rPr>
      </w:pPr>
      <w:r w:rsidRPr="00ED29DD">
        <w:rPr>
          <w:rFonts w:ascii="Arial" w:eastAsia="Calibri" w:hAnsi="Arial" w:cs="Arial"/>
          <w:sz w:val="16"/>
          <w:szCs w:val="16"/>
        </w:rPr>
        <w:t>* Spearman's correlations</w:t>
      </w:r>
    </w:p>
    <w:p w14:paraId="78ECFE55" w14:textId="77777777" w:rsidR="00ED29DD" w:rsidRPr="00ED29DD" w:rsidRDefault="00ED29DD" w:rsidP="00ED29DD">
      <w:pPr>
        <w:rPr>
          <w:rFonts w:ascii="Arial" w:eastAsia="Calibri" w:hAnsi="Arial" w:cs="Arial"/>
          <w:sz w:val="16"/>
          <w:szCs w:val="16"/>
        </w:rPr>
      </w:pPr>
      <w:r w:rsidRPr="00ED29DD">
        <w:rPr>
          <w:rFonts w:ascii="Arial" w:eastAsia="Calibri" w:hAnsi="Arial" w:cs="Arial"/>
          <w:sz w:val="16"/>
          <w:szCs w:val="16"/>
        </w:rPr>
        <w:t>** Mann-Whitney U Test</w:t>
      </w:r>
    </w:p>
    <w:p w14:paraId="36E5EEA0" w14:textId="77777777" w:rsidR="00ED29DD" w:rsidRPr="00ED29DD" w:rsidRDefault="00ED29DD" w:rsidP="00ED29DD">
      <w:pPr>
        <w:rPr>
          <w:rFonts w:ascii="Arial" w:eastAsia="Calibri" w:hAnsi="Arial" w:cs="Arial"/>
          <w:sz w:val="16"/>
          <w:szCs w:val="16"/>
        </w:rPr>
      </w:pPr>
      <w:r w:rsidRPr="00ED29DD">
        <w:rPr>
          <w:rFonts w:ascii="Arial" w:eastAsia="Calibri" w:hAnsi="Arial" w:cs="Arial"/>
          <w:sz w:val="16"/>
          <w:szCs w:val="16"/>
        </w:rPr>
        <w:t>*** Kruskal Wallis Test</w:t>
      </w:r>
    </w:p>
    <w:p w14:paraId="2E0051C2" w14:textId="77777777" w:rsidR="00ED29DD" w:rsidRPr="00ED29DD" w:rsidRDefault="00ED29DD" w:rsidP="00ED29DD">
      <w:pPr>
        <w:jc w:val="center"/>
        <w:outlineLvl w:val="0"/>
        <w:rPr>
          <w:rFonts w:ascii="Arial" w:eastAsia="Calibri" w:hAnsi="Arial" w:cs="Arial"/>
          <w:b/>
          <w:bCs/>
          <w:sz w:val="16"/>
          <w:szCs w:val="16"/>
          <w:lang w:bidi="ar-IQ"/>
        </w:rPr>
      </w:pPr>
    </w:p>
    <w:p w14:paraId="5D4D4CF3" w14:textId="77777777" w:rsidR="00ED29DD" w:rsidRPr="00ED29DD" w:rsidRDefault="00ED29DD" w:rsidP="00ED29DD">
      <w:pPr>
        <w:rPr>
          <w:rFonts w:ascii="Arial" w:eastAsia="Calibri" w:hAnsi="Arial" w:cs="Arial"/>
          <w:b/>
          <w:bCs/>
          <w:sz w:val="16"/>
          <w:szCs w:val="16"/>
        </w:rPr>
      </w:pPr>
      <w:r w:rsidRPr="00ED29DD">
        <w:rPr>
          <w:rFonts w:ascii="Arial" w:eastAsia="Calibri" w:hAnsi="Arial" w:cs="Arial"/>
          <w:b/>
          <w:bCs/>
          <w:sz w:val="16"/>
          <w:szCs w:val="16"/>
        </w:rPr>
        <w:t>Discussion</w:t>
      </w:r>
    </w:p>
    <w:p w14:paraId="798DFF6F" w14:textId="77777777" w:rsidR="00ED29DD" w:rsidRPr="00ED29DD" w:rsidRDefault="00ED29DD" w:rsidP="00ED29DD">
      <w:pPr>
        <w:jc w:val="both"/>
        <w:rPr>
          <w:rFonts w:ascii="Arial" w:eastAsia="Calibri" w:hAnsi="Arial" w:cs="Arial"/>
          <w:sz w:val="16"/>
          <w:szCs w:val="16"/>
        </w:rPr>
      </w:pPr>
      <w:r w:rsidRPr="00ED29DD">
        <w:rPr>
          <w:rFonts w:ascii="Arial" w:eastAsia="Calibri" w:hAnsi="Arial" w:cs="Arial"/>
          <w:sz w:val="16"/>
          <w:szCs w:val="16"/>
        </w:rPr>
        <w:t xml:space="preserve">     Our study was designed to assess the knowledge, attitudes and practices of different levels of staff working at radiology departments in some </w:t>
      </w:r>
      <w:proofErr w:type="spellStart"/>
      <w:r w:rsidRPr="00ED29DD">
        <w:rPr>
          <w:rFonts w:ascii="Arial" w:eastAsia="Calibri" w:hAnsi="Arial" w:cs="Arial"/>
          <w:sz w:val="16"/>
          <w:szCs w:val="16"/>
        </w:rPr>
        <w:t>Basrah</w:t>
      </w:r>
      <w:proofErr w:type="spellEnd"/>
      <w:r w:rsidRPr="00ED29DD">
        <w:rPr>
          <w:rFonts w:ascii="Arial" w:eastAsia="Calibri" w:hAnsi="Arial" w:cs="Arial"/>
          <w:sz w:val="16"/>
          <w:szCs w:val="16"/>
        </w:rPr>
        <w:t xml:space="preserve"> general hospitals. The study showed that the correct answers to the knowledge questions ranged from 100% to 3.2%. The overall level of knowledge percentage was about 51.6%.</w:t>
      </w:r>
      <w:r w:rsidRPr="00ED29DD">
        <w:rPr>
          <w:rFonts w:ascii="Arial" w:eastAsia="Calibri" w:hAnsi="Arial" w:cs="Arial"/>
          <w:sz w:val="16"/>
          <w:szCs w:val="16"/>
          <w:rtl/>
        </w:rPr>
        <w:t xml:space="preserve"> </w:t>
      </w:r>
      <w:r w:rsidRPr="00ED29DD">
        <w:rPr>
          <w:rFonts w:ascii="Arial" w:eastAsia="Calibri" w:hAnsi="Arial" w:cs="Arial"/>
          <w:sz w:val="16"/>
          <w:szCs w:val="16"/>
        </w:rPr>
        <w:t xml:space="preserve">The positive attitude extended from 95.2% to 4%. The range of right practice ranged from 90.4% to 3.2%. </w:t>
      </w:r>
      <w:proofErr w:type="gramStart"/>
      <w:r w:rsidRPr="00ED29DD">
        <w:rPr>
          <w:rFonts w:ascii="Arial" w:eastAsia="Calibri" w:hAnsi="Arial" w:cs="Arial"/>
          <w:sz w:val="16"/>
          <w:szCs w:val="16"/>
        </w:rPr>
        <w:t>Also</w:t>
      </w:r>
      <w:proofErr w:type="gramEnd"/>
      <w:r w:rsidRPr="00ED29DD">
        <w:rPr>
          <w:rFonts w:ascii="Arial" w:eastAsia="Calibri" w:hAnsi="Arial" w:cs="Arial"/>
          <w:sz w:val="16"/>
          <w:szCs w:val="16"/>
        </w:rPr>
        <w:t xml:space="preserve"> we found that 88.8%of the participants had not enrolled in training courses about hazards of radiation, only 11.2% was engage in training course. The overall level of knowledge percentage was about 51.6%, the overall positive attitudes were 49.6% and the overall right practice was about 46.8 %, such low levels of the overall </w:t>
      </w:r>
      <w:proofErr w:type="spellStart"/>
      <w:r w:rsidRPr="00ED29DD">
        <w:rPr>
          <w:rFonts w:ascii="Arial" w:eastAsia="Calibri" w:hAnsi="Arial" w:cs="Arial"/>
          <w:sz w:val="16"/>
          <w:szCs w:val="16"/>
        </w:rPr>
        <w:t>precetages</w:t>
      </w:r>
      <w:proofErr w:type="spellEnd"/>
      <w:r w:rsidRPr="00ED29DD">
        <w:rPr>
          <w:rFonts w:ascii="Arial" w:eastAsia="Calibri" w:hAnsi="Arial" w:cs="Arial"/>
          <w:sz w:val="16"/>
          <w:szCs w:val="16"/>
        </w:rPr>
        <w:t xml:space="preserve"> of the three parameters is due to the presence of some extremely low values .On the other hand we found that 66.4% of the sample answered between 70% to 89.9% of the knowledge questions correctly when we study the levels of knowledge , also we found that 96.8% of the sample attitudes were positives when we study the levels of attitudes ,and about 91.2% of the respondents , their practice were correct , when we study the levels of practices . </w:t>
      </w:r>
    </w:p>
    <w:p w14:paraId="578D3A83" w14:textId="77777777" w:rsidR="00ED29DD" w:rsidRPr="00ED29DD" w:rsidRDefault="00ED29DD" w:rsidP="00ED29DD">
      <w:pPr>
        <w:spacing w:line="360" w:lineRule="auto"/>
        <w:jc w:val="both"/>
        <w:rPr>
          <w:rFonts w:ascii="Arial" w:eastAsia="Calibri" w:hAnsi="Arial" w:cs="Arial"/>
          <w:sz w:val="18"/>
          <w:szCs w:val="18"/>
          <w:vertAlign w:val="superscript"/>
        </w:rPr>
      </w:pPr>
      <w:r w:rsidRPr="00ED29DD">
        <w:rPr>
          <w:rFonts w:ascii="Arial" w:eastAsia="Calibri" w:hAnsi="Arial" w:cs="Arial"/>
          <w:sz w:val="16"/>
          <w:szCs w:val="16"/>
        </w:rPr>
        <w:t xml:space="preserve">    A study in KSA done on medical staff found that a total of 73% from participants revealed many gaps in knowledge and the overall knowledge score ranged from 89.5% to 11.3%, while our medical staff had higher level of knowledge, and the knowledge ranged from 98.4% to 8% an</w:t>
      </w:r>
      <w:r w:rsidRPr="00ED29DD">
        <w:rPr>
          <w:rFonts w:ascii="Arial" w:eastAsia="Calibri" w:hAnsi="Arial" w:cs="Arial"/>
          <w:sz w:val="20"/>
          <w:szCs w:val="20"/>
        </w:rPr>
        <w:t xml:space="preserve">d </w:t>
      </w:r>
      <w:r w:rsidRPr="00ED29DD">
        <w:rPr>
          <w:rFonts w:ascii="Arial" w:eastAsia="Calibri" w:hAnsi="Arial" w:cs="Arial"/>
          <w:sz w:val="18"/>
          <w:szCs w:val="18"/>
        </w:rPr>
        <w:t>we found in our study that the overall knowledge was 54</w:t>
      </w:r>
      <w:proofErr w:type="gramStart"/>
      <w:r w:rsidRPr="00ED29DD">
        <w:rPr>
          <w:rFonts w:ascii="Arial" w:eastAsia="Calibri" w:hAnsi="Arial" w:cs="Arial"/>
          <w:sz w:val="18"/>
          <w:szCs w:val="18"/>
        </w:rPr>
        <w:t>% .</w:t>
      </w:r>
      <w:proofErr w:type="gramEnd"/>
      <w:r w:rsidRPr="00ED29DD">
        <w:rPr>
          <w:rFonts w:ascii="Arial" w:eastAsia="Calibri" w:hAnsi="Arial" w:cs="Arial"/>
          <w:sz w:val="18"/>
          <w:szCs w:val="18"/>
        </w:rPr>
        <w:t xml:space="preserve"> in KSA study they found that only 28.5% of the respondents indicated that they had attended local, regional or international radiation protection course, which is more than our study where in our study only 11.2% was engaged training courses. The correct responses to knowledge questions were 30.02%, our study was 51.6%. Regarding radiation safety for patients and workers respectively, correct responses to questions were 13.1% and 25.2% respectively. The rate of correcting responses to all questions was range between 4.3% and 55.6%. while in our study the overall right practice was about 46.8 % which is more than that in KSA study. </w:t>
      </w:r>
      <w:r w:rsidRPr="00ED29DD">
        <w:rPr>
          <w:rFonts w:ascii="Arial" w:eastAsia="Calibri" w:hAnsi="Arial" w:cs="Arial"/>
          <w:sz w:val="18"/>
          <w:szCs w:val="18"/>
          <w:vertAlign w:val="superscript"/>
        </w:rPr>
        <w:t>(38)</w:t>
      </w:r>
    </w:p>
    <w:p w14:paraId="600A90B9" w14:textId="77777777" w:rsidR="00ED29DD" w:rsidRPr="00ED29DD" w:rsidRDefault="00ED29DD" w:rsidP="00ED29DD">
      <w:pPr>
        <w:spacing w:line="360" w:lineRule="auto"/>
        <w:jc w:val="both"/>
        <w:rPr>
          <w:rFonts w:ascii="Arial" w:eastAsia="Calibri" w:hAnsi="Arial" w:cs="Arial"/>
          <w:sz w:val="18"/>
          <w:szCs w:val="18"/>
          <w:vertAlign w:val="superscript"/>
        </w:rPr>
      </w:pPr>
      <w:r w:rsidRPr="00ED29DD">
        <w:rPr>
          <w:rFonts w:ascii="Arial" w:eastAsia="Calibri" w:hAnsi="Arial" w:cs="Arial"/>
          <w:sz w:val="18"/>
          <w:szCs w:val="18"/>
        </w:rPr>
        <w:t xml:space="preserve">   Our study similar to Sokoto, Nigeria study, were the males more than female worker staff and in marital status, also similar in that they had good knowledge of radiation hazards, but they had poor radiation hazard practice, which is also similar to our </w:t>
      </w:r>
      <w:proofErr w:type="gramStart"/>
      <w:r w:rsidRPr="00ED29DD">
        <w:rPr>
          <w:rFonts w:ascii="Arial" w:eastAsia="Calibri" w:hAnsi="Arial" w:cs="Arial"/>
          <w:sz w:val="18"/>
          <w:szCs w:val="18"/>
        </w:rPr>
        <w:t>study.</w:t>
      </w:r>
      <w:r w:rsidRPr="00ED29DD">
        <w:rPr>
          <w:rFonts w:ascii="Arial" w:eastAsia="Calibri" w:hAnsi="Arial" w:cs="Arial"/>
          <w:sz w:val="18"/>
          <w:szCs w:val="18"/>
          <w:vertAlign w:val="superscript"/>
        </w:rPr>
        <w:t>(</w:t>
      </w:r>
      <w:proofErr w:type="gramEnd"/>
      <w:r w:rsidRPr="00ED29DD">
        <w:rPr>
          <w:rFonts w:ascii="Arial" w:eastAsia="Calibri" w:hAnsi="Arial" w:cs="Arial"/>
          <w:sz w:val="18"/>
          <w:szCs w:val="18"/>
          <w:vertAlign w:val="superscript"/>
        </w:rPr>
        <w:t>39)</w:t>
      </w:r>
    </w:p>
    <w:p w14:paraId="105F00F2" w14:textId="77777777" w:rsidR="00ED29DD" w:rsidRPr="00ED29DD" w:rsidRDefault="00ED29DD" w:rsidP="00ED29DD">
      <w:pPr>
        <w:spacing w:line="360" w:lineRule="auto"/>
        <w:jc w:val="both"/>
        <w:rPr>
          <w:rFonts w:ascii="Arial" w:eastAsia="Calibri" w:hAnsi="Arial" w:cs="Arial"/>
          <w:sz w:val="18"/>
          <w:szCs w:val="18"/>
          <w:vertAlign w:val="superscript"/>
        </w:rPr>
      </w:pPr>
      <w:r w:rsidRPr="00ED29DD">
        <w:rPr>
          <w:rFonts w:ascii="Arial" w:eastAsia="Calibri" w:hAnsi="Arial" w:cs="Arial"/>
          <w:sz w:val="18"/>
          <w:szCs w:val="18"/>
        </w:rPr>
        <w:lastRenderedPageBreak/>
        <w:t xml:space="preserve">   Another study done in Jordon found that an excellent level of knowledge was found among (91.7), which is better than our study. which is similar to our study regarding attitude. This study was different from our study regarding practice, the Jordanian sample had good level of right practice while our study practice was poor. </w:t>
      </w:r>
      <w:r w:rsidRPr="00ED29DD">
        <w:rPr>
          <w:rFonts w:ascii="Arial" w:eastAsia="Calibri" w:hAnsi="Arial" w:cs="Arial"/>
          <w:sz w:val="18"/>
          <w:szCs w:val="18"/>
          <w:vertAlign w:val="superscript"/>
        </w:rPr>
        <w:t>(40)</w:t>
      </w:r>
    </w:p>
    <w:p w14:paraId="27B4016F" w14:textId="77777777" w:rsidR="00ED29DD" w:rsidRPr="00ED29DD" w:rsidRDefault="00ED29DD" w:rsidP="00ED29DD">
      <w:pPr>
        <w:spacing w:line="360" w:lineRule="auto"/>
        <w:jc w:val="both"/>
        <w:rPr>
          <w:rFonts w:ascii="Arial" w:eastAsia="Calibri" w:hAnsi="Arial" w:cs="Arial"/>
          <w:sz w:val="18"/>
          <w:szCs w:val="18"/>
          <w:vertAlign w:val="superscript"/>
        </w:rPr>
      </w:pPr>
      <w:r w:rsidRPr="00ED29DD">
        <w:rPr>
          <w:rFonts w:ascii="Arial" w:eastAsia="Calibri" w:hAnsi="Arial" w:cs="Arial"/>
          <w:sz w:val="18"/>
          <w:szCs w:val="18"/>
        </w:rPr>
        <w:t xml:space="preserve">   Other study done in Iran found that </w:t>
      </w:r>
      <w:r w:rsidRPr="00ED29DD">
        <w:rPr>
          <w:rFonts w:ascii="Arial" w:eastAsia="Calibri" w:hAnsi="Arial" w:cs="Arial"/>
          <w:sz w:val="18"/>
          <w:szCs w:val="18"/>
          <w:shd w:val="clear" w:color="auto" w:fill="FFFFFF"/>
        </w:rPr>
        <w:t xml:space="preserve">more than half (50%) of the participants had average knowledge, 60% of the participants had a positive attitude, but they had average practice regarding radiation protection, which is differ from our study. Also, about 70% of the Iranian sample had engaged in training courses which is differ from our study where the training courses represent 11.2 % of our sample. </w:t>
      </w:r>
      <w:r w:rsidRPr="00ED29DD">
        <w:rPr>
          <w:rFonts w:ascii="Arial" w:eastAsia="Calibri" w:hAnsi="Arial" w:cs="Arial"/>
          <w:sz w:val="18"/>
          <w:szCs w:val="18"/>
          <w:shd w:val="clear" w:color="auto" w:fill="FFFFFF"/>
          <w:vertAlign w:val="superscript"/>
        </w:rPr>
        <w:t>(41)</w:t>
      </w:r>
    </w:p>
    <w:p w14:paraId="3FA7B7AC" w14:textId="77777777" w:rsidR="00ED29DD" w:rsidRPr="00ED29DD" w:rsidRDefault="00ED29DD" w:rsidP="00ED29DD">
      <w:pPr>
        <w:spacing w:line="360" w:lineRule="auto"/>
        <w:jc w:val="both"/>
        <w:rPr>
          <w:rFonts w:ascii="Arial" w:eastAsia="Calibri" w:hAnsi="Arial" w:cs="Arial"/>
          <w:sz w:val="18"/>
          <w:szCs w:val="18"/>
          <w:vertAlign w:val="superscript"/>
        </w:rPr>
      </w:pPr>
      <w:r w:rsidRPr="00ED29DD">
        <w:rPr>
          <w:rFonts w:ascii="Arial" w:eastAsia="Calibri" w:hAnsi="Arial" w:cs="Arial"/>
          <w:sz w:val="18"/>
          <w:szCs w:val="18"/>
        </w:rPr>
        <w:t xml:space="preserve">   A study conducted at the Main </w:t>
      </w:r>
      <w:proofErr w:type="spellStart"/>
      <w:r w:rsidRPr="00ED29DD">
        <w:rPr>
          <w:rFonts w:ascii="Arial" w:eastAsia="Calibri" w:hAnsi="Arial" w:cs="Arial"/>
          <w:sz w:val="18"/>
          <w:szCs w:val="18"/>
        </w:rPr>
        <w:t>Assuit</w:t>
      </w:r>
      <w:proofErr w:type="spellEnd"/>
      <w:r w:rsidRPr="00ED29DD">
        <w:rPr>
          <w:rFonts w:ascii="Arial" w:eastAsia="Calibri" w:hAnsi="Arial" w:cs="Arial"/>
          <w:sz w:val="18"/>
          <w:szCs w:val="18"/>
        </w:rPr>
        <w:t xml:space="preserve"> University hospital and South Egypt Cancer Institute aimed to assess knowledge and practice of health care team about radiation hazards found that health team had poor knowledge about radiation hazards and most of them had satisfactory practice about safety measures and most of them had satisfactory practice about safety measures, where they are better than our study.</w:t>
      </w:r>
      <w:r w:rsidRPr="00ED29DD">
        <w:rPr>
          <w:rFonts w:ascii="Arial" w:eastAsia="Calibri" w:hAnsi="Arial" w:cs="Arial"/>
          <w:sz w:val="18"/>
          <w:szCs w:val="18"/>
          <w:vertAlign w:val="superscript"/>
        </w:rPr>
        <w:t>(42)</w:t>
      </w:r>
      <w:r w:rsidRPr="00ED29DD">
        <w:rPr>
          <w:rFonts w:ascii="Arial" w:eastAsia="Calibri" w:hAnsi="Arial" w:cs="Arial"/>
          <w:sz w:val="18"/>
          <w:szCs w:val="18"/>
        </w:rPr>
        <w:t xml:space="preserve"> Another study also done in Egypt found that More than 90% of the study participants had good knowledge about radiation hazards, 87% of participants had good knowledge of personal protective equipment, which is also better than the knowledge of our sample. </w:t>
      </w:r>
      <w:r w:rsidRPr="00ED29DD">
        <w:rPr>
          <w:rFonts w:ascii="Arial" w:eastAsia="Calibri" w:hAnsi="Arial" w:cs="Arial"/>
          <w:sz w:val="18"/>
          <w:szCs w:val="18"/>
          <w:vertAlign w:val="superscript"/>
        </w:rPr>
        <w:t>(43)</w:t>
      </w:r>
    </w:p>
    <w:p w14:paraId="203E0BBE" w14:textId="77777777" w:rsidR="00ED29DD" w:rsidRPr="00ED29DD" w:rsidRDefault="00ED29DD" w:rsidP="00ED29DD">
      <w:pPr>
        <w:spacing w:line="360" w:lineRule="auto"/>
        <w:jc w:val="both"/>
        <w:rPr>
          <w:rFonts w:ascii="Arial" w:eastAsia="Calibri" w:hAnsi="Arial" w:cs="Arial"/>
          <w:sz w:val="18"/>
          <w:szCs w:val="18"/>
          <w:vertAlign w:val="superscript"/>
        </w:rPr>
      </w:pPr>
      <w:r w:rsidRPr="00ED29DD">
        <w:rPr>
          <w:rFonts w:ascii="Arial" w:eastAsia="Calibri" w:hAnsi="Arial" w:cs="Arial"/>
          <w:sz w:val="18"/>
          <w:szCs w:val="18"/>
        </w:rPr>
        <w:t xml:space="preserve">   A study done in Nepal found that the overall awareness and knowledge of radiation was satisfying, i.e., the knowledge within the acceptable range. Which is also better than our results regarding </w:t>
      </w:r>
      <w:proofErr w:type="gramStart"/>
      <w:r w:rsidRPr="00ED29DD">
        <w:rPr>
          <w:rFonts w:ascii="Arial" w:eastAsia="Calibri" w:hAnsi="Arial" w:cs="Arial"/>
          <w:sz w:val="18"/>
          <w:szCs w:val="18"/>
        </w:rPr>
        <w:t>knowledge.</w:t>
      </w:r>
      <w:proofErr w:type="gramEnd"/>
      <w:r w:rsidRPr="00ED29DD">
        <w:rPr>
          <w:rFonts w:ascii="Arial" w:eastAsia="Calibri" w:hAnsi="Arial" w:cs="Arial"/>
          <w:sz w:val="18"/>
          <w:szCs w:val="18"/>
        </w:rPr>
        <w:t xml:space="preserve"> </w:t>
      </w:r>
      <w:r w:rsidRPr="00ED29DD">
        <w:rPr>
          <w:rFonts w:ascii="Arial" w:eastAsia="Calibri" w:hAnsi="Arial" w:cs="Arial"/>
          <w:sz w:val="18"/>
          <w:szCs w:val="18"/>
          <w:vertAlign w:val="superscript"/>
        </w:rPr>
        <w:t>(44)</w:t>
      </w:r>
    </w:p>
    <w:p w14:paraId="07552BBA" w14:textId="77777777" w:rsidR="00ED29DD" w:rsidRPr="00ED29DD" w:rsidRDefault="00ED29DD" w:rsidP="00ED29DD">
      <w:pPr>
        <w:spacing w:line="360" w:lineRule="auto"/>
        <w:jc w:val="both"/>
        <w:rPr>
          <w:rFonts w:ascii="Arial" w:eastAsia="Calibri" w:hAnsi="Arial" w:cs="Arial"/>
          <w:sz w:val="18"/>
          <w:szCs w:val="18"/>
          <w:vertAlign w:val="superscript"/>
        </w:rPr>
      </w:pPr>
      <w:r w:rsidRPr="00ED29DD">
        <w:rPr>
          <w:rFonts w:ascii="Arial" w:eastAsia="Calibri" w:hAnsi="Arial" w:cs="Arial"/>
          <w:sz w:val="18"/>
          <w:szCs w:val="18"/>
        </w:rPr>
        <w:t xml:space="preserve">   A study done in India found that the knowledge, attitudes and practice of healthcare workers to protect them against radiation was reasonable, which is also better than the knowledge of our </w:t>
      </w:r>
      <w:proofErr w:type="gramStart"/>
      <w:r w:rsidRPr="00ED29DD">
        <w:rPr>
          <w:rFonts w:ascii="Arial" w:eastAsia="Calibri" w:hAnsi="Arial" w:cs="Arial"/>
          <w:sz w:val="18"/>
          <w:szCs w:val="18"/>
        </w:rPr>
        <w:t>sample.</w:t>
      </w:r>
      <w:r w:rsidRPr="00ED29DD">
        <w:rPr>
          <w:rFonts w:ascii="Arial" w:eastAsia="Calibri" w:hAnsi="Arial" w:cs="Arial"/>
          <w:sz w:val="18"/>
          <w:szCs w:val="18"/>
          <w:vertAlign w:val="superscript"/>
        </w:rPr>
        <w:t>(</w:t>
      </w:r>
      <w:proofErr w:type="gramEnd"/>
      <w:r w:rsidRPr="00ED29DD">
        <w:rPr>
          <w:rFonts w:ascii="Arial" w:eastAsia="Calibri" w:hAnsi="Arial" w:cs="Arial"/>
          <w:sz w:val="18"/>
          <w:szCs w:val="18"/>
          <w:vertAlign w:val="superscript"/>
        </w:rPr>
        <w:t>45)</w:t>
      </w:r>
    </w:p>
    <w:p w14:paraId="697B3EC8" w14:textId="77777777" w:rsidR="00ED29DD" w:rsidRPr="00ED29DD" w:rsidRDefault="00ED29DD" w:rsidP="00ED29DD">
      <w:pPr>
        <w:spacing w:line="360" w:lineRule="auto"/>
        <w:jc w:val="both"/>
        <w:rPr>
          <w:rFonts w:ascii="Arial" w:eastAsia="Calibri" w:hAnsi="Arial" w:cs="Arial"/>
          <w:sz w:val="18"/>
          <w:szCs w:val="18"/>
          <w:vertAlign w:val="superscript"/>
        </w:rPr>
      </w:pPr>
      <w:r w:rsidRPr="00ED29DD">
        <w:rPr>
          <w:rFonts w:ascii="Arial" w:eastAsia="Calibri" w:hAnsi="Arial" w:cs="Arial"/>
          <w:sz w:val="18"/>
          <w:szCs w:val="18"/>
        </w:rPr>
        <w:t xml:space="preserve">   In Turkey, the study found that the healthcare personnel, who participated in this research and working with ionizing radiation sources, do not have the adequate knowledge about radiation safety, which is similar to our study. </w:t>
      </w:r>
      <w:r w:rsidRPr="00ED29DD">
        <w:rPr>
          <w:rFonts w:ascii="Arial" w:eastAsia="Calibri" w:hAnsi="Arial" w:cs="Arial"/>
          <w:sz w:val="18"/>
          <w:szCs w:val="18"/>
          <w:vertAlign w:val="superscript"/>
        </w:rPr>
        <w:t>(46)</w:t>
      </w:r>
      <w:bookmarkStart w:id="51" w:name="_Toc145200196"/>
    </w:p>
    <w:p w14:paraId="3824720C" w14:textId="77777777" w:rsidR="00ED29DD" w:rsidRPr="00ED29DD" w:rsidRDefault="00ED29DD" w:rsidP="00ED29DD">
      <w:pPr>
        <w:spacing w:after="0" w:line="360" w:lineRule="auto"/>
        <w:jc w:val="both"/>
        <w:outlineLvl w:val="1"/>
        <w:rPr>
          <w:rFonts w:ascii="Arial" w:eastAsia="Calibri" w:hAnsi="Arial" w:cs="Arial"/>
          <w:b/>
          <w:bCs/>
          <w:sz w:val="18"/>
          <w:szCs w:val="18"/>
        </w:rPr>
      </w:pPr>
      <w:r w:rsidRPr="00ED29DD">
        <w:rPr>
          <w:rFonts w:ascii="Arial" w:eastAsia="Calibri" w:hAnsi="Arial" w:cs="Arial"/>
          <w:b/>
          <w:bCs/>
          <w:sz w:val="18"/>
          <w:szCs w:val="18"/>
        </w:rPr>
        <w:t>5.1. Conclusions</w:t>
      </w:r>
      <w:bookmarkEnd w:id="51"/>
    </w:p>
    <w:p w14:paraId="693805B5" w14:textId="77777777" w:rsidR="00ED29DD" w:rsidRPr="00ED29DD" w:rsidRDefault="00ED29DD" w:rsidP="00ED29DD">
      <w:pPr>
        <w:spacing w:line="360" w:lineRule="auto"/>
        <w:jc w:val="both"/>
        <w:rPr>
          <w:rFonts w:ascii="Arial" w:eastAsia="Calibri" w:hAnsi="Arial" w:cs="Arial"/>
          <w:sz w:val="18"/>
          <w:szCs w:val="18"/>
        </w:rPr>
      </w:pPr>
      <w:r w:rsidRPr="00ED29DD">
        <w:rPr>
          <w:rFonts w:ascii="Arial" w:eastAsia="Calibri" w:hAnsi="Arial" w:cs="Arial"/>
          <w:sz w:val="18"/>
          <w:szCs w:val="18"/>
        </w:rPr>
        <w:t xml:space="preserve">1- Demography: mean age was 41.9 years, males was slightly more than </w:t>
      </w:r>
      <w:proofErr w:type="gramStart"/>
      <w:r w:rsidRPr="00ED29DD">
        <w:rPr>
          <w:rFonts w:ascii="Arial" w:eastAsia="Calibri" w:hAnsi="Arial" w:cs="Arial"/>
          <w:sz w:val="18"/>
          <w:szCs w:val="18"/>
        </w:rPr>
        <w:t>females ,</w:t>
      </w:r>
      <w:proofErr w:type="gramEnd"/>
      <w:r w:rsidRPr="00ED29DD">
        <w:rPr>
          <w:rFonts w:ascii="Arial" w:eastAsia="Calibri" w:hAnsi="Arial" w:cs="Arial"/>
          <w:sz w:val="18"/>
          <w:szCs w:val="18"/>
        </w:rPr>
        <w:t xml:space="preserve"> about half of the participant had bachelor degree.</w:t>
      </w:r>
    </w:p>
    <w:p w14:paraId="253FD84F" w14:textId="77777777" w:rsidR="00ED29DD" w:rsidRPr="00ED29DD" w:rsidRDefault="00ED29DD" w:rsidP="00ED29DD">
      <w:pPr>
        <w:spacing w:line="360" w:lineRule="auto"/>
        <w:jc w:val="both"/>
        <w:rPr>
          <w:rFonts w:ascii="Arial" w:eastAsia="Calibri" w:hAnsi="Arial" w:cs="Arial"/>
          <w:sz w:val="18"/>
          <w:szCs w:val="18"/>
        </w:rPr>
      </w:pPr>
      <w:r w:rsidRPr="00ED29DD">
        <w:rPr>
          <w:rFonts w:ascii="Arial" w:eastAsia="Calibri" w:hAnsi="Arial" w:cs="Arial"/>
          <w:sz w:val="18"/>
          <w:szCs w:val="18"/>
        </w:rPr>
        <w:t xml:space="preserve">2- The overall level of knowledge was 51.6%, the overall positive attitudes </w:t>
      </w:r>
      <w:proofErr w:type="gramStart"/>
      <w:r w:rsidRPr="00ED29DD">
        <w:rPr>
          <w:rFonts w:ascii="Arial" w:eastAsia="Calibri" w:hAnsi="Arial" w:cs="Arial"/>
          <w:sz w:val="18"/>
          <w:szCs w:val="18"/>
        </w:rPr>
        <w:t>was</w:t>
      </w:r>
      <w:proofErr w:type="gramEnd"/>
      <w:r w:rsidRPr="00ED29DD">
        <w:rPr>
          <w:rFonts w:ascii="Arial" w:eastAsia="Calibri" w:hAnsi="Arial" w:cs="Arial"/>
          <w:sz w:val="18"/>
          <w:szCs w:val="18"/>
        </w:rPr>
        <w:t xml:space="preserve"> 49.6% and the overall right practice was 46.8%. </w:t>
      </w:r>
    </w:p>
    <w:p w14:paraId="1D5A033A" w14:textId="77777777" w:rsidR="00ED29DD" w:rsidRPr="00ED29DD" w:rsidRDefault="00ED29DD" w:rsidP="00ED29DD">
      <w:pPr>
        <w:spacing w:line="360" w:lineRule="auto"/>
        <w:jc w:val="both"/>
        <w:rPr>
          <w:rFonts w:ascii="Arial" w:eastAsia="Calibri" w:hAnsi="Arial" w:cs="Arial"/>
          <w:sz w:val="18"/>
          <w:szCs w:val="18"/>
        </w:rPr>
      </w:pPr>
      <w:r w:rsidRPr="00ED29DD">
        <w:rPr>
          <w:rFonts w:ascii="Arial" w:eastAsia="Calibri" w:hAnsi="Arial" w:cs="Arial"/>
          <w:sz w:val="18"/>
          <w:szCs w:val="18"/>
        </w:rPr>
        <w:t>3- Knowledge: 66.4% of the respondents answered between 70% and 89.9% of the questions correctly. There was a statistically significant difference in the median of pass marks between males and females; the score was higher in males. There was an increasing trend in the median of pass marks as the level of education increases. Significantly, doctors scored higher.</w:t>
      </w:r>
    </w:p>
    <w:p w14:paraId="213A8836" w14:textId="77777777" w:rsidR="00ED29DD" w:rsidRPr="00ED29DD" w:rsidRDefault="00ED29DD" w:rsidP="00ED29DD">
      <w:pPr>
        <w:spacing w:line="360" w:lineRule="auto"/>
        <w:rPr>
          <w:rFonts w:ascii="Arial" w:eastAsia="Calibri" w:hAnsi="Arial" w:cs="Arial"/>
          <w:sz w:val="18"/>
          <w:szCs w:val="18"/>
        </w:rPr>
      </w:pPr>
      <w:r w:rsidRPr="00ED29DD">
        <w:rPr>
          <w:rFonts w:ascii="Arial" w:eastAsia="Calibri" w:hAnsi="Arial" w:cs="Arial"/>
          <w:sz w:val="18"/>
          <w:szCs w:val="18"/>
        </w:rPr>
        <w:t>4- Attitude was excellent at 43.2% and fare at 3.2%.</w:t>
      </w:r>
    </w:p>
    <w:p w14:paraId="5D8845AC" w14:textId="77777777" w:rsidR="00ED29DD" w:rsidRPr="00ED29DD" w:rsidRDefault="00ED29DD" w:rsidP="00ED29DD">
      <w:pPr>
        <w:spacing w:line="360" w:lineRule="auto"/>
        <w:rPr>
          <w:rFonts w:ascii="Arial" w:eastAsia="Calibri" w:hAnsi="Arial" w:cs="Arial"/>
          <w:sz w:val="18"/>
          <w:szCs w:val="18"/>
        </w:rPr>
      </w:pPr>
      <w:r w:rsidRPr="00ED29DD">
        <w:rPr>
          <w:rFonts w:ascii="Arial" w:eastAsia="Calibri" w:hAnsi="Arial" w:cs="Arial"/>
          <w:sz w:val="18"/>
          <w:szCs w:val="18"/>
        </w:rPr>
        <w:t>5- The right practice ranged from 90.4% to 3.2%.</w:t>
      </w:r>
    </w:p>
    <w:p w14:paraId="4FE5D151" w14:textId="77777777" w:rsidR="00ED29DD" w:rsidRPr="00ED29DD" w:rsidRDefault="00ED29DD" w:rsidP="00ED29DD">
      <w:pPr>
        <w:spacing w:line="360" w:lineRule="auto"/>
        <w:rPr>
          <w:rFonts w:ascii="Arial" w:eastAsia="Calibri" w:hAnsi="Arial" w:cs="Arial"/>
          <w:sz w:val="18"/>
          <w:szCs w:val="18"/>
        </w:rPr>
      </w:pPr>
      <w:r w:rsidRPr="00ED29DD">
        <w:rPr>
          <w:rFonts w:ascii="Arial" w:eastAsia="Calibri" w:hAnsi="Arial" w:cs="Arial"/>
          <w:sz w:val="18"/>
          <w:szCs w:val="18"/>
        </w:rPr>
        <w:t xml:space="preserve">6- There was a significant </w:t>
      </w:r>
      <w:proofErr w:type="spellStart"/>
      <w:r w:rsidRPr="00ED29DD">
        <w:rPr>
          <w:rFonts w:ascii="Arial" w:eastAsia="Calibri" w:hAnsi="Arial" w:cs="Arial"/>
          <w:sz w:val="18"/>
          <w:szCs w:val="18"/>
        </w:rPr>
        <w:t>stastisical</w:t>
      </w:r>
      <w:proofErr w:type="spellEnd"/>
      <w:r w:rsidRPr="00ED29DD">
        <w:rPr>
          <w:rFonts w:ascii="Arial" w:eastAsia="Calibri" w:hAnsi="Arial" w:cs="Arial"/>
          <w:sz w:val="18"/>
          <w:szCs w:val="18"/>
        </w:rPr>
        <w:t xml:space="preserve"> association between marks of practice with type of job and history of training.</w:t>
      </w:r>
    </w:p>
    <w:p w14:paraId="3E9BF79A" w14:textId="77777777" w:rsidR="00ED29DD" w:rsidRPr="00ED29DD" w:rsidRDefault="00ED29DD" w:rsidP="00ED29DD">
      <w:pPr>
        <w:spacing w:line="360" w:lineRule="auto"/>
        <w:rPr>
          <w:rFonts w:ascii="Arial" w:eastAsia="Calibri" w:hAnsi="Arial" w:cs="Arial"/>
          <w:sz w:val="18"/>
          <w:szCs w:val="18"/>
        </w:rPr>
      </w:pPr>
      <w:r w:rsidRPr="00ED29DD">
        <w:rPr>
          <w:rFonts w:ascii="Arial" w:eastAsia="Calibri" w:hAnsi="Arial" w:cs="Arial"/>
          <w:sz w:val="18"/>
          <w:szCs w:val="18"/>
        </w:rPr>
        <w:t>7- Most of the sample had not enrolled in training courses about hazards of radiation.</w:t>
      </w:r>
    </w:p>
    <w:p w14:paraId="0076AD5C" w14:textId="77777777" w:rsidR="00ED29DD" w:rsidRPr="00ED29DD" w:rsidRDefault="00ED29DD" w:rsidP="00ED29DD">
      <w:pPr>
        <w:spacing w:after="0" w:line="360" w:lineRule="auto"/>
        <w:jc w:val="both"/>
        <w:outlineLvl w:val="1"/>
        <w:rPr>
          <w:rFonts w:ascii="Arial" w:eastAsia="Calibri" w:hAnsi="Arial" w:cs="Arial"/>
          <w:b/>
          <w:bCs/>
          <w:sz w:val="18"/>
          <w:szCs w:val="18"/>
        </w:rPr>
      </w:pPr>
      <w:bookmarkStart w:id="52" w:name="_Toc145200197"/>
      <w:r w:rsidRPr="00ED29DD">
        <w:rPr>
          <w:rFonts w:ascii="Arial" w:eastAsia="Calibri" w:hAnsi="Arial" w:cs="Arial"/>
          <w:b/>
          <w:bCs/>
          <w:sz w:val="18"/>
          <w:szCs w:val="18"/>
        </w:rPr>
        <w:t>5.2. Recommendations</w:t>
      </w:r>
      <w:bookmarkEnd w:id="52"/>
      <w:r w:rsidRPr="00ED29DD">
        <w:rPr>
          <w:rFonts w:ascii="Arial" w:eastAsia="Calibri" w:hAnsi="Arial" w:cs="Arial"/>
          <w:b/>
          <w:bCs/>
          <w:sz w:val="18"/>
          <w:szCs w:val="18"/>
        </w:rPr>
        <w:t xml:space="preserve"> </w:t>
      </w:r>
    </w:p>
    <w:p w14:paraId="63E550CD" w14:textId="77777777" w:rsidR="00ED29DD" w:rsidRPr="00ED29DD" w:rsidRDefault="00ED29DD" w:rsidP="00ED29DD">
      <w:pPr>
        <w:spacing w:line="360" w:lineRule="auto"/>
        <w:rPr>
          <w:rFonts w:ascii="Arial" w:eastAsia="Calibri" w:hAnsi="Arial" w:cs="Arial"/>
          <w:sz w:val="18"/>
          <w:szCs w:val="18"/>
        </w:rPr>
      </w:pPr>
      <w:r w:rsidRPr="00ED29DD">
        <w:rPr>
          <w:rFonts w:ascii="Arial" w:eastAsia="Calibri" w:hAnsi="Arial" w:cs="Arial"/>
          <w:sz w:val="18"/>
          <w:szCs w:val="18"/>
        </w:rPr>
        <w:t>1- We recommend seminars</w:t>
      </w:r>
      <w:r w:rsidRPr="00ED29DD">
        <w:rPr>
          <w:rFonts w:ascii="Arial" w:eastAsia="Calibri" w:hAnsi="Arial" w:cs="Arial" w:hint="cs"/>
          <w:sz w:val="18"/>
          <w:szCs w:val="18"/>
          <w:rtl/>
        </w:rPr>
        <w:t xml:space="preserve"> </w:t>
      </w:r>
      <w:r w:rsidRPr="00ED29DD">
        <w:rPr>
          <w:rFonts w:ascii="Arial" w:eastAsia="Calibri" w:hAnsi="Arial" w:cs="Arial"/>
          <w:sz w:val="18"/>
          <w:szCs w:val="18"/>
        </w:rPr>
        <w:t>on a regular basis within the hospitals to train staff regarding radiation hazards and protection.</w:t>
      </w:r>
    </w:p>
    <w:p w14:paraId="6F59B305" w14:textId="77777777" w:rsidR="00ED29DD" w:rsidRPr="00ED29DD" w:rsidRDefault="00ED29DD" w:rsidP="00ED29DD">
      <w:pPr>
        <w:spacing w:line="360" w:lineRule="auto"/>
        <w:rPr>
          <w:rFonts w:ascii="Arial" w:eastAsia="Calibri" w:hAnsi="Arial" w:cs="Arial"/>
          <w:sz w:val="18"/>
          <w:szCs w:val="18"/>
        </w:rPr>
      </w:pPr>
      <w:r w:rsidRPr="00ED29DD">
        <w:rPr>
          <w:rFonts w:ascii="Arial" w:eastAsia="Calibri" w:hAnsi="Arial" w:cs="Arial"/>
          <w:sz w:val="18"/>
          <w:szCs w:val="18"/>
        </w:rPr>
        <w:lastRenderedPageBreak/>
        <w:t>2- Conduct several research papers and courses about ionizing radiation among nurses in nursing schools and universities in order to prepare a team of qualified professionals.</w:t>
      </w:r>
    </w:p>
    <w:p w14:paraId="5F35B75B" w14:textId="77777777" w:rsidR="00ED29DD" w:rsidRPr="00ED29DD" w:rsidRDefault="00ED29DD" w:rsidP="00ED29DD">
      <w:pPr>
        <w:spacing w:line="360" w:lineRule="auto"/>
        <w:rPr>
          <w:rFonts w:ascii="Arial" w:eastAsia="Calibri" w:hAnsi="Arial" w:cs="Arial"/>
          <w:sz w:val="18"/>
          <w:szCs w:val="18"/>
        </w:rPr>
      </w:pPr>
      <w:r w:rsidRPr="00ED29DD">
        <w:rPr>
          <w:rFonts w:ascii="Arial" w:eastAsia="Calibri" w:hAnsi="Arial" w:cs="Arial"/>
          <w:sz w:val="18"/>
          <w:szCs w:val="18"/>
        </w:rPr>
        <w:t>3- Raise the level of awareness and educate medical student about the hazards of ionizing radiation.</w:t>
      </w:r>
    </w:p>
    <w:p w14:paraId="2AC817AB" w14:textId="77777777" w:rsidR="00ED29DD" w:rsidRPr="00ED29DD" w:rsidRDefault="00ED29DD" w:rsidP="00ED29DD">
      <w:pPr>
        <w:spacing w:line="360" w:lineRule="auto"/>
        <w:rPr>
          <w:rFonts w:ascii="Arial" w:eastAsia="Calibri" w:hAnsi="Arial" w:cs="Arial"/>
          <w:sz w:val="18"/>
          <w:szCs w:val="18"/>
        </w:rPr>
      </w:pPr>
      <w:r w:rsidRPr="00ED29DD">
        <w:rPr>
          <w:rFonts w:ascii="Arial" w:eastAsia="Calibri" w:hAnsi="Arial" w:cs="Arial"/>
          <w:sz w:val="18"/>
          <w:szCs w:val="18"/>
        </w:rPr>
        <w:t xml:space="preserve">4- Radiation should be included in the teaching curriculum of medical and nursing students. </w:t>
      </w:r>
    </w:p>
    <w:p w14:paraId="5940CD64" w14:textId="77777777" w:rsidR="00ED29DD" w:rsidRPr="00ED29DD" w:rsidRDefault="00ED29DD" w:rsidP="00ED29DD">
      <w:pPr>
        <w:outlineLvl w:val="0"/>
        <w:rPr>
          <w:rFonts w:ascii="Arial" w:eastAsia="Calibri" w:hAnsi="Arial" w:cs="Arial"/>
          <w:b/>
          <w:bCs/>
          <w:sz w:val="18"/>
          <w:szCs w:val="18"/>
          <w:lang w:bidi="ar-IQ"/>
        </w:rPr>
      </w:pPr>
      <w:bookmarkStart w:id="53" w:name="_Toc145200198"/>
      <w:r w:rsidRPr="00ED29DD">
        <w:rPr>
          <w:rFonts w:ascii="Arial" w:eastAsia="Calibri" w:hAnsi="Arial" w:cs="Arial"/>
          <w:b/>
          <w:bCs/>
          <w:sz w:val="18"/>
          <w:szCs w:val="18"/>
          <w:lang w:bidi="ar-IQ"/>
        </w:rPr>
        <w:t>References</w:t>
      </w:r>
      <w:bookmarkEnd w:id="53"/>
    </w:p>
    <w:p w14:paraId="2614601A" w14:textId="77777777" w:rsidR="00ED29DD" w:rsidRPr="00ED29DD" w:rsidRDefault="00ED29DD">
      <w:pPr>
        <w:numPr>
          <w:ilvl w:val="0"/>
          <w:numId w:val="6"/>
        </w:numPr>
        <w:ind w:left="720" w:hanging="900"/>
        <w:contextualSpacing/>
        <w:jc w:val="both"/>
        <w:rPr>
          <w:rFonts w:ascii="Arial" w:eastAsia="Calibri" w:hAnsi="Arial" w:cs="Arial"/>
          <w:sz w:val="18"/>
          <w:szCs w:val="18"/>
        </w:rPr>
      </w:pPr>
      <w:proofErr w:type="spellStart"/>
      <w:r w:rsidRPr="00ED29DD">
        <w:rPr>
          <w:rFonts w:ascii="Arial" w:eastAsia="Calibri" w:hAnsi="Arial" w:cs="Arial"/>
          <w:sz w:val="18"/>
          <w:szCs w:val="18"/>
        </w:rPr>
        <w:t>Tagle</w:t>
      </w:r>
      <w:proofErr w:type="spellEnd"/>
      <w:r w:rsidRPr="00ED29DD">
        <w:rPr>
          <w:rFonts w:ascii="Arial" w:eastAsia="Calibri" w:hAnsi="Arial" w:cs="Arial"/>
          <w:sz w:val="18"/>
          <w:szCs w:val="18"/>
        </w:rPr>
        <w:t xml:space="preserve"> </w:t>
      </w:r>
      <w:proofErr w:type="gramStart"/>
      <w:r w:rsidRPr="00ED29DD">
        <w:rPr>
          <w:rFonts w:ascii="Arial" w:eastAsia="Calibri" w:hAnsi="Arial" w:cs="Arial"/>
          <w:sz w:val="18"/>
          <w:szCs w:val="18"/>
        </w:rPr>
        <w:t xml:space="preserve">B,  </w:t>
      </w:r>
      <w:proofErr w:type="spellStart"/>
      <w:r w:rsidRPr="00ED29DD">
        <w:rPr>
          <w:rFonts w:ascii="Arial" w:eastAsia="Calibri" w:hAnsi="Arial" w:cs="Arial"/>
          <w:sz w:val="18"/>
          <w:szCs w:val="18"/>
        </w:rPr>
        <w:t>Dejene</w:t>
      </w:r>
      <w:proofErr w:type="spellEnd"/>
      <w:proofErr w:type="gramEnd"/>
      <w:r w:rsidRPr="00ED29DD">
        <w:rPr>
          <w:rFonts w:ascii="Arial" w:eastAsia="Calibri" w:hAnsi="Arial" w:cs="Arial"/>
          <w:sz w:val="18"/>
          <w:szCs w:val="18"/>
        </w:rPr>
        <w:t xml:space="preserve"> N, </w:t>
      </w:r>
      <w:proofErr w:type="spellStart"/>
      <w:r w:rsidRPr="00ED29DD">
        <w:rPr>
          <w:rFonts w:ascii="Arial" w:eastAsia="Calibri" w:hAnsi="Arial" w:cs="Arial"/>
          <w:sz w:val="18"/>
          <w:szCs w:val="18"/>
        </w:rPr>
        <w:t>Weldesenet</w:t>
      </w:r>
      <w:proofErr w:type="spellEnd"/>
      <w:r w:rsidRPr="00ED29DD">
        <w:rPr>
          <w:rFonts w:ascii="Arial" w:eastAsia="Calibri" w:hAnsi="Arial" w:cs="Arial"/>
          <w:sz w:val="18"/>
          <w:szCs w:val="18"/>
        </w:rPr>
        <w:t xml:space="preserve"> H, </w:t>
      </w:r>
      <w:proofErr w:type="spellStart"/>
      <w:r w:rsidRPr="00ED29DD">
        <w:rPr>
          <w:rFonts w:ascii="Arial" w:eastAsia="Calibri" w:hAnsi="Arial" w:cs="Arial"/>
          <w:sz w:val="18"/>
          <w:szCs w:val="18"/>
        </w:rPr>
        <w:t>Bogale</w:t>
      </w:r>
      <w:proofErr w:type="spellEnd"/>
      <w:r w:rsidRPr="00ED29DD">
        <w:rPr>
          <w:rFonts w:ascii="Arial" w:eastAsia="Calibri" w:hAnsi="Arial" w:cs="Arial"/>
          <w:sz w:val="18"/>
          <w:szCs w:val="18"/>
        </w:rPr>
        <w:t xml:space="preserve"> T.  ASSESSMENT OF KNOWLEDGE, ATTITUDE AND P RACTICE OF HEALTH CARE PROVIDERS TOWARDS RADIATION HAZARD AT ADAMA HOSPITAL AND MEDICAL COLLEGE, ADAMA, EAST SHOA ZONE, OROMIA REGIONAL STATE, ETHIOPIA.  Asian Journal of Medicine and Health Sciences. 2021;4(1):107.</w:t>
      </w:r>
    </w:p>
    <w:p w14:paraId="76B79910" w14:textId="77777777" w:rsidR="00ED29DD" w:rsidRPr="00ED29DD" w:rsidRDefault="00ED29DD" w:rsidP="00ED29DD">
      <w:pPr>
        <w:ind w:left="720" w:hanging="900"/>
        <w:rPr>
          <w:rFonts w:ascii="Arial" w:eastAsia="Calibri" w:hAnsi="Arial" w:cs="Arial"/>
          <w:sz w:val="18"/>
          <w:szCs w:val="18"/>
        </w:rPr>
      </w:pPr>
      <w:r w:rsidRPr="00ED29DD">
        <w:rPr>
          <w:rFonts w:ascii="Arial" w:eastAsia="Calibri" w:hAnsi="Arial" w:cs="Arial"/>
          <w:sz w:val="18"/>
          <w:szCs w:val="18"/>
        </w:rPr>
        <w:t xml:space="preserve">2. Kumar S N, Kumar P, Hedge </w:t>
      </w:r>
      <w:proofErr w:type="gramStart"/>
      <w:r w:rsidRPr="00ED29DD">
        <w:rPr>
          <w:rFonts w:ascii="Arial" w:eastAsia="Calibri" w:hAnsi="Arial" w:cs="Arial"/>
          <w:sz w:val="18"/>
          <w:szCs w:val="18"/>
        </w:rPr>
        <w:t>R,  Alva</w:t>
      </w:r>
      <w:proofErr w:type="gramEnd"/>
      <w:r w:rsidRPr="00ED29DD">
        <w:rPr>
          <w:rFonts w:ascii="Arial" w:eastAsia="Calibri" w:hAnsi="Arial" w:cs="Arial"/>
          <w:sz w:val="18"/>
          <w:szCs w:val="18"/>
        </w:rPr>
        <w:t xml:space="preserve"> A B.R., Rai S. Study of Knowledge on Radiation Hazards and Radiation Protection among Medical College Students in Coastal Karnataka. Int J Cur Res Rev. 2021;13(10):74.</w:t>
      </w:r>
    </w:p>
    <w:p w14:paraId="7C77EFEC" w14:textId="77777777" w:rsidR="00ED29DD" w:rsidRPr="00ED29DD" w:rsidRDefault="00ED29DD" w:rsidP="00ED29DD">
      <w:pPr>
        <w:ind w:left="720" w:hanging="900"/>
        <w:jc w:val="both"/>
        <w:rPr>
          <w:rFonts w:ascii="Arial" w:eastAsia="Calibri" w:hAnsi="Arial" w:cs="Arial"/>
          <w:sz w:val="18"/>
          <w:szCs w:val="18"/>
        </w:rPr>
      </w:pPr>
      <w:r w:rsidRPr="00ED29DD">
        <w:rPr>
          <w:rFonts w:ascii="Arial" w:eastAsia="Calibri" w:hAnsi="Arial" w:cs="Arial"/>
          <w:sz w:val="18"/>
          <w:szCs w:val="18"/>
        </w:rPr>
        <w:t xml:space="preserve">3. </w:t>
      </w:r>
      <w:proofErr w:type="spellStart"/>
      <w:r w:rsidRPr="00ED29DD">
        <w:rPr>
          <w:rFonts w:ascii="Arial" w:eastAsia="Calibri" w:hAnsi="Arial" w:cs="Arial"/>
          <w:sz w:val="18"/>
          <w:szCs w:val="18"/>
        </w:rPr>
        <w:t>Durrani</w:t>
      </w:r>
      <w:proofErr w:type="spellEnd"/>
      <w:r w:rsidRPr="00ED29DD">
        <w:rPr>
          <w:rFonts w:ascii="Arial" w:eastAsia="Calibri" w:hAnsi="Arial" w:cs="Arial"/>
          <w:sz w:val="18"/>
          <w:szCs w:val="18"/>
        </w:rPr>
        <w:t xml:space="preserve"> AU, </w:t>
      </w:r>
      <w:proofErr w:type="spellStart"/>
      <w:r w:rsidRPr="00ED29DD">
        <w:rPr>
          <w:rFonts w:ascii="Arial" w:eastAsia="Calibri" w:hAnsi="Arial" w:cs="Arial"/>
          <w:sz w:val="18"/>
          <w:szCs w:val="18"/>
        </w:rPr>
        <w:t>Hoti</w:t>
      </w:r>
      <w:proofErr w:type="spellEnd"/>
      <w:r w:rsidRPr="00ED29DD">
        <w:rPr>
          <w:rFonts w:ascii="Arial" w:eastAsia="Calibri" w:hAnsi="Arial" w:cs="Arial"/>
          <w:sz w:val="18"/>
          <w:szCs w:val="18"/>
        </w:rPr>
        <w:t xml:space="preserve"> KK, </w:t>
      </w:r>
      <w:proofErr w:type="spellStart"/>
      <w:r w:rsidRPr="00ED29DD">
        <w:rPr>
          <w:rFonts w:ascii="Arial" w:eastAsia="Calibri" w:hAnsi="Arial" w:cs="Arial"/>
          <w:sz w:val="18"/>
          <w:szCs w:val="18"/>
        </w:rPr>
        <w:t>Muddassar</w:t>
      </w:r>
      <w:proofErr w:type="spellEnd"/>
      <w:r w:rsidRPr="00ED29DD">
        <w:rPr>
          <w:rFonts w:ascii="Arial" w:eastAsia="Calibri" w:hAnsi="Arial" w:cs="Arial"/>
          <w:sz w:val="18"/>
          <w:szCs w:val="18"/>
        </w:rPr>
        <w:t xml:space="preserve"> M, Inayat N, Rabbani </w:t>
      </w:r>
      <w:proofErr w:type="gramStart"/>
      <w:r w:rsidRPr="00ED29DD">
        <w:rPr>
          <w:rFonts w:ascii="Arial" w:eastAsia="Calibri" w:hAnsi="Arial" w:cs="Arial"/>
          <w:sz w:val="18"/>
          <w:szCs w:val="18"/>
        </w:rPr>
        <w:t xml:space="preserve">M,  </w:t>
      </w:r>
      <w:proofErr w:type="spellStart"/>
      <w:r w:rsidRPr="00ED29DD">
        <w:rPr>
          <w:rFonts w:ascii="Arial" w:eastAsia="Calibri" w:hAnsi="Arial" w:cs="Arial"/>
          <w:sz w:val="18"/>
          <w:szCs w:val="18"/>
        </w:rPr>
        <w:t>Abbass</w:t>
      </w:r>
      <w:proofErr w:type="spellEnd"/>
      <w:proofErr w:type="gramEnd"/>
      <w:r w:rsidRPr="00ED29DD">
        <w:rPr>
          <w:rFonts w:ascii="Arial" w:eastAsia="Calibri" w:hAnsi="Arial" w:cs="Arial"/>
          <w:sz w:val="18"/>
          <w:szCs w:val="18"/>
        </w:rPr>
        <w:t xml:space="preserve"> SN. Assessment of Radiation Protection Practices in Abbas Institute of Medical Sciences </w:t>
      </w:r>
      <w:proofErr w:type="spellStart"/>
      <w:r w:rsidRPr="00ED29DD">
        <w:rPr>
          <w:rFonts w:ascii="Arial" w:eastAsia="Calibri" w:hAnsi="Arial" w:cs="Arial"/>
          <w:sz w:val="18"/>
          <w:szCs w:val="18"/>
        </w:rPr>
        <w:t>Muzaffrabad</w:t>
      </w:r>
      <w:proofErr w:type="spellEnd"/>
      <w:r w:rsidRPr="00ED29DD">
        <w:rPr>
          <w:rFonts w:ascii="Arial" w:eastAsia="Calibri" w:hAnsi="Arial" w:cs="Arial"/>
          <w:sz w:val="18"/>
          <w:szCs w:val="18"/>
        </w:rPr>
        <w:t>. Health Science Journal. 2020;14(3):715.</w:t>
      </w:r>
    </w:p>
    <w:p w14:paraId="203C2D58" w14:textId="77777777" w:rsidR="00ED29DD" w:rsidRPr="00ED29DD" w:rsidRDefault="00ED29DD" w:rsidP="00ED29DD">
      <w:pPr>
        <w:ind w:left="720" w:hanging="900"/>
        <w:jc w:val="both"/>
        <w:rPr>
          <w:rFonts w:ascii="Arial" w:eastAsia="Calibri" w:hAnsi="Arial" w:cs="Arial"/>
          <w:sz w:val="18"/>
          <w:szCs w:val="18"/>
        </w:rPr>
      </w:pPr>
      <w:r w:rsidRPr="00ED29DD">
        <w:rPr>
          <w:rFonts w:ascii="Arial" w:eastAsia="Calibri" w:hAnsi="Arial" w:cs="Arial"/>
          <w:sz w:val="18"/>
          <w:szCs w:val="18"/>
        </w:rPr>
        <w:t xml:space="preserve">4.  </w:t>
      </w:r>
      <w:proofErr w:type="spellStart"/>
      <w:r w:rsidRPr="00ED29DD">
        <w:rPr>
          <w:rFonts w:ascii="Arial" w:eastAsia="Calibri" w:hAnsi="Arial" w:cs="Arial"/>
          <w:sz w:val="18"/>
          <w:szCs w:val="18"/>
        </w:rPr>
        <w:t>Mawphlang</w:t>
      </w:r>
      <w:proofErr w:type="spellEnd"/>
      <w:r w:rsidRPr="00ED29DD">
        <w:rPr>
          <w:rFonts w:ascii="Arial" w:eastAsia="Calibri" w:hAnsi="Arial" w:cs="Arial"/>
          <w:sz w:val="18"/>
          <w:szCs w:val="18"/>
        </w:rPr>
        <w:t xml:space="preserve"> BYL, </w:t>
      </w:r>
      <w:proofErr w:type="spellStart"/>
      <w:r w:rsidRPr="00ED29DD">
        <w:rPr>
          <w:rFonts w:ascii="Arial" w:eastAsia="Calibri" w:hAnsi="Arial" w:cs="Arial"/>
          <w:sz w:val="18"/>
          <w:szCs w:val="18"/>
        </w:rPr>
        <w:t>Hrangkhawl</w:t>
      </w:r>
      <w:proofErr w:type="spellEnd"/>
      <w:r w:rsidRPr="00ED29DD">
        <w:rPr>
          <w:rFonts w:ascii="Arial" w:eastAsia="Calibri" w:hAnsi="Arial" w:cs="Arial"/>
          <w:sz w:val="18"/>
          <w:szCs w:val="18"/>
        </w:rPr>
        <w:t xml:space="preserve"> W.  ASSESSMENT OF RADIATION HAZARDS AMONG HEALTHCARE PROFESSIONALS AND PATIENTS IN CIVIL HOSPITAL, SHILLONG. International Journal of Recent Scientific Research.2022;13(3):776-779.</w:t>
      </w:r>
    </w:p>
    <w:p w14:paraId="3FA43F24" w14:textId="77777777" w:rsidR="00ED29DD" w:rsidRPr="00ED29DD" w:rsidRDefault="00ED29DD" w:rsidP="00ED29DD">
      <w:pPr>
        <w:ind w:left="720" w:hanging="900"/>
        <w:jc w:val="both"/>
        <w:rPr>
          <w:rFonts w:ascii="Arial" w:eastAsia="Calibri" w:hAnsi="Arial" w:cs="Arial"/>
          <w:sz w:val="18"/>
          <w:szCs w:val="18"/>
        </w:rPr>
      </w:pPr>
      <w:r w:rsidRPr="00ED29DD">
        <w:rPr>
          <w:rFonts w:ascii="Arial" w:eastAsia="Calibri" w:hAnsi="Arial" w:cs="Arial"/>
          <w:sz w:val="18"/>
          <w:szCs w:val="18"/>
        </w:rPr>
        <w:t xml:space="preserve">5. </w:t>
      </w:r>
      <w:proofErr w:type="spellStart"/>
      <w:r w:rsidRPr="00ED29DD">
        <w:rPr>
          <w:rFonts w:ascii="Arial" w:eastAsia="Calibri" w:hAnsi="Arial" w:cs="Arial"/>
          <w:sz w:val="18"/>
          <w:szCs w:val="18"/>
        </w:rPr>
        <w:t>Shabani</w:t>
      </w:r>
      <w:proofErr w:type="spellEnd"/>
      <w:r w:rsidRPr="00ED29DD">
        <w:rPr>
          <w:rFonts w:ascii="Arial" w:eastAsia="Calibri" w:hAnsi="Arial" w:cs="Arial"/>
          <w:sz w:val="18"/>
          <w:szCs w:val="18"/>
        </w:rPr>
        <w:t xml:space="preserve"> F, </w:t>
      </w:r>
      <w:proofErr w:type="spellStart"/>
      <w:r w:rsidRPr="00ED29DD">
        <w:rPr>
          <w:rFonts w:ascii="Arial" w:eastAsia="Calibri" w:hAnsi="Arial" w:cs="Arial"/>
          <w:sz w:val="18"/>
          <w:szCs w:val="18"/>
        </w:rPr>
        <w:t>Hasanzadeh</w:t>
      </w:r>
      <w:proofErr w:type="spellEnd"/>
      <w:r w:rsidRPr="00ED29DD">
        <w:rPr>
          <w:rFonts w:ascii="Arial" w:eastAsia="Calibri" w:hAnsi="Arial" w:cs="Arial"/>
          <w:sz w:val="18"/>
          <w:szCs w:val="18"/>
        </w:rPr>
        <w:t xml:space="preserve"> H, </w:t>
      </w:r>
      <w:proofErr w:type="spellStart"/>
      <w:r w:rsidRPr="00ED29DD">
        <w:rPr>
          <w:rFonts w:ascii="Arial" w:eastAsia="Calibri" w:hAnsi="Arial" w:cs="Arial"/>
          <w:sz w:val="18"/>
          <w:szCs w:val="18"/>
        </w:rPr>
        <w:t>Emadi</w:t>
      </w:r>
      <w:proofErr w:type="spellEnd"/>
      <w:r w:rsidRPr="00ED29DD">
        <w:rPr>
          <w:rFonts w:ascii="Arial" w:eastAsia="Calibri" w:hAnsi="Arial" w:cs="Arial"/>
          <w:sz w:val="18"/>
          <w:szCs w:val="18"/>
        </w:rPr>
        <w:t xml:space="preserve"> A, </w:t>
      </w:r>
      <w:proofErr w:type="spellStart"/>
      <w:r w:rsidRPr="00ED29DD">
        <w:rPr>
          <w:rFonts w:ascii="Arial" w:eastAsia="Calibri" w:hAnsi="Arial" w:cs="Arial"/>
          <w:sz w:val="18"/>
          <w:szCs w:val="18"/>
        </w:rPr>
        <w:t>Mirmohammadkhani</w:t>
      </w:r>
      <w:proofErr w:type="spellEnd"/>
      <w:r w:rsidRPr="00ED29DD">
        <w:rPr>
          <w:rFonts w:ascii="Arial" w:eastAsia="Calibri" w:hAnsi="Arial" w:cs="Arial"/>
          <w:sz w:val="18"/>
          <w:szCs w:val="18"/>
        </w:rPr>
        <w:t xml:space="preserve"> M, </w:t>
      </w:r>
      <w:proofErr w:type="spellStart"/>
      <w:r w:rsidRPr="00ED29DD">
        <w:rPr>
          <w:rFonts w:ascii="Arial" w:eastAsia="Calibri" w:hAnsi="Arial" w:cs="Arial"/>
          <w:sz w:val="18"/>
          <w:szCs w:val="18"/>
        </w:rPr>
        <w:t>Bitarafan-Rajabi</w:t>
      </w:r>
      <w:proofErr w:type="spellEnd"/>
      <w:r w:rsidRPr="00ED29DD">
        <w:rPr>
          <w:rFonts w:ascii="Arial" w:eastAsia="Calibri" w:hAnsi="Arial" w:cs="Arial"/>
          <w:sz w:val="18"/>
          <w:szCs w:val="18"/>
        </w:rPr>
        <w:t xml:space="preserve"> </w:t>
      </w:r>
      <w:proofErr w:type="gramStart"/>
      <w:r w:rsidRPr="00ED29DD">
        <w:rPr>
          <w:rFonts w:ascii="Arial" w:eastAsia="Calibri" w:hAnsi="Arial" w:cs="Arial"/>
          <w:sz w:val="18"/>
          <w:szCs w:val="18"/>
        </w:rPr>
        <w:t xml:space="preserve">A,  </w:t>
      </w:r>
      <w:proofErr w:type="spellStart"/>
      <w:r w:rsidRPr="00ED29DD">
        <w:rPr>
          <w:rFonts w:ascii="Arial" w:eastAsia="Calibri" w:hAnsi="Arial" w:cs="Arial"/>
          <w:sz w:val="18"/>
          <w:szCs w:val="18"/>
        </w:rPr>
        <w:t>Abedelahi</w:t>
      </w:r>
      <w:proofErr w:type="spellEnd"/>
      <w:proofErr w:type="gramEnd"/>
      <w:r w:rsidRPr="00ED29DD">
        <w:rPr>
          <w:rFonts w:ascii="Arial" w:eastAsia="Calibri" w:hAnsi="Arial" w:cs="Arial"/>
          <w:sz w:val="18"/>
          <w:szCs w:val="18"/>
        </w:rPr>
        <w:t xml:space="preserve"> A,  et al. Radiation Protection Knowledge, Attitude, and Practice (KAP) in Interventional Radiology. Oman Medical Journal.2018;33(2):141.</w:t>
      </w:r>
    </w:p>
    <w:p w14:paraId="1B172E6F" w14:textId="77777777" w:rsidR="00ED29DD" w:rsidRPr="00ED29DD" w:rsidRDefault="00ED29DD" w:rsidP="00ED29DD">
      <w:pPr>
        <w:ind w:left="720" w:hanging="900"/>
        <w:jc w:val="both"/>
        <w:rPr>
          <w:rFonts w:ascii="Arial" w:eastAsia="Calibri" w:hAnsi="Arial" w:cs="Arial"/>
          <w:sz w:val="18"/>
          <w:szCs w:val="18"/>
        </w:rPr>
      </w:pPr>
      <w:r w:rsidRPr="00ED29DD">
        <w:rPr>
          <w:rFonts w:ascii="Arial" w:eastAsia="Calibri" w:hAnsi="Arial" w:cs="Arial"/>
          <w:sz w:val="18"/>
          <w:szCs w:val="18"/>
        </w:rPr>
        <w:t>6. Jha RK, Nayak R, Subramanian U. Knowledge, Attitude and Practice of radiation risk among employees in selected hospitals of Nepal. Janaki Medical College Journal of Medical Sciences. 2016; 4 (2): 10-18.</w:t>
      </w:r>
    </w:p>
    <w:p w14:paraId="635D1072" w14:textId="77777777" w:rsidR="00ED29DD" w:rsidRPr="00ED29DD" w:rsidRDefault="00ED29DD" w:rsidP="00ED29DD">
      <w:pPr>
        <w:ind w:left="720" w:hanging="900"/>
        <w:jc w:val="both"/>
        <w:rPr>
          <w:rFonts w:ascii="Arial" w:eastAsia="Calibri" w:hAnsi="Arial" w:cs="Arial"/>
          <w:sz w:val="18"/>
          <w:szCs w:val="18"/>
        </w:rPr>
      </w:pPr>
      <w:r w:rsidRPr="00ED29DD">
        <w:rPr>
          <w:rFonts w:ascii="Arial" w:eastAsia="Calibri" w:hAnsi="Arial" w:cs="Arial"/>
          <w:sz w:val="18"/>
          <w:szCs w:val="18"/>
        </w:rPr>
        <w:t xml:space="preserve">7. Scali E, Mayo J, Nicolaou S, </w:t>
      </w:r>
      <w:proofErr w:type="spellStart"/>
      <w:r w:rsidRPr="00ED29DD">
        <w:rPr>
          <w:rFonts w:ascii="Arial" w:eastAsia="Calibri" w:hAnsi="Arial" w:cs="Arial"/>
          <w:sz w:val="18"/>
          <w:szCs w:val="18"/>
        </w:rPr>
        <w:t>Kozoriz</w:t>
      </w:r>
      <w:proofErr w:type="spellEnd"/>
      <w:r w:rsidRPr="00ED29DD">
        <w:rPr>
          <w:rFonts w:ascii="Arial" w:eastAsia="Calibri" w:hAnsi="Arial" w:cs="Arial"/>
          <w:sz w:val="18"/>
          <w:szCs w:val="18"/>
        </w:rPr>
        <w:t xml:space="preserve"> M, Chang S. Senior medical students’ awareness of radiation risks from common diagnostic imaging examinations. Canadian Medical Education Journal. 2017;8(4</w:t>
      </w:r>
      <w:proofErr w:type="gramStart"/>
      <w:r w:rsidRPr="00ED29DD">
        <w:rPr>
          <w:rFonts w:ascii="Arial" w:eastAsia="Calibri" w:hAnsi="Arial" w:cs="Arial"/>
          <w:sz w:val="18"/>
          <w:szCs w:val="18"/>
        </w:rPr>
        <w:t>):e</w:t>
      </w:r>
      <w:proofErr w:type="gramEnd"/>
      <w:r w:rsidRPr="00ED29DD">
        <w:rPr>
          <w:rFonts w:ascii="Arial" w:eastAsia="Calibri" w:hAnsi="Arial" w:cs="Arial"/>
          <w:sz w:val="18"/>
          <w:szCs w:val="18"/>
        </w:rPr>
        <w:t>31-e41.</w:t>
      </w:r>
    </w:p>
    <w:p w14:paraId="044CC121" w14:textId="77777777" w:rsidR="00ED29DD" w:rsidRPr="00ED29DD" w:rsidRDefault="00ED29DD" w:rsidP="00ED29DD">
      <w:pPr>
        <w:ind w:left="720" w:hanging="900"/>
        <w:jc w:val="both"/>
        <w:rPr>
          <w:rFonts w:ascii="Arial" w:eastAsia="Calibri" w:hAnsi="Arial" w:cs="Arial"/>
          <w:sz w:val="18"/>
          <w:szCs w:val="18"/>
        </w:rPr>
      </w:pPr>
      <w:r w:rsidRPr="00ED29DD">
        <w:rPr>
          <w:rFonts w:ascii="Arial" w:eastAsia="Calibri" w:hAnsi="Arial" w:cs="Arial"/>
          <w:sz w:val="18"/>
          <w:szCs w:val="18"/>
        </w:rPr>
        <w:t xml:space="preserve">8. </w:t>
      </w:r>
      <w:proofErr w:type="spellStart"/>
      <w:r w:rsidRPr="00ED29DD">
        <w:rPr>
          <w:rFonts w:ascii="Arial" w:eastAsia="Calibri" w:hAnsi="Arial" w:cs="Arial"/>
          <w:sz w:val="18"/>
          <w:szCs w:val="18"/>
        </w:rPr>
        <w:t>Qutbi</w:t>
      </w:r>
      <w:proofErr w:type="spellEnd"/>
      <w:r w:rsidRPr="00ED29DD">
        <w:rPr>
          <w:rFonts w:ascii="Arial" w:eastAsia="Calibri" w:hAnsi="Arial" w:cs="Arial"/>
          <w:sz w:val="18"/>
          <w:szCs w:val="18"/>
        </w:rPr>
        <w:t xml:space="preserve"> HAS, Taher TMJ, Mahdi SA. KNOWLEDGE ABOUT RISK AND PROTECTIVE MEASURES RELATED TO DIAGNOSTIC RADIATION AMONG MEDICAL STAFF IN TEACHING HOSPITALS (WASIT PROVINCE). </w:t>
      </w:r>
      <w:proofErr w:type="spellStart"/>
      <w:r w:rsidRPr="00ED29DD">
        <w:rPr>
          <w:rFonts w:ascii="Arial" w:eastAsia="Calibri" w:hAnsi="Arial" w:cs="Arial"/>
          <w:sz w:val="18"/>
          <w:szCs w:val="18"/>
        </w:rPr>
        <w:t>Wiadomości</w:t>
      </w:r>
      <w:proofErr w:type="spellEnd"/>
      <w:r w:rsidRPr="00ED29DD">
        <w:rPr>
          <w:rFonts w:ascii="Arial" w:eastAsia="Calibri" w:hAnsi="Arial" w:cs="Arial"/>
          <w:sz w:val="18"/>
          <w:szCs w:val="18"/>
        </w:rPr>
        <w:t xml:space="preserve"> </w:t>
      </w:r>
      <w:proofErr w:type="spellStart"/>
      <w:r w:rsidRPr="00ED29DD">
        <w:rPr>
          <w:rFonts w:ascii="Arial" w:eastAsia="Calibri" w:hAnsi="Arial" w:cs="Arial"/>
          <w:sz w:val="18"/>
          <w:szCs w:val="18"/>
        </w:rPr>
        <w:t>Lekarskie</w:t>
      </w:r>
      <w:proofErr w:type="spellEnd"/>
      <w:r w:rsidRPr="00ED29DD">
        <w:rPr>
          <w:rFonts w:ascii="Arial" w:eastAsia="Calibri" w:hAnsi="Arial" w:cs="Arial"/>
          <w:sz w:val="18"/>
          <w:szCs w:val="18"/>
        </w:rPr>
        <w:t>. 2021;74(9):2345-51.</w:t>
      </w:r>
    </w:p>
    <w:p w14:paraId="0F99CF0E" w14:textId="77777777" w:rsidR="00ED29DD" w:rsidRPr="00ED29DD" w:rsidRDefault="00ED29DD" w:rsidP="00ED29DD">
      <w:pPr>
        <w:ind w:left="720" w:hanging="900"/>
        <w:jc w:val="both"/>
        <w:rPr>
          <w:rFonts w:ascii="Arial" w:eastAsia="Calibri" w:hAnsi="Arial" w:cs="Arial"/>
          <w:sz w:val="18"/>
          <w:szCs w:val="18"/>
        </w:rPr>
      </w:pPr>
      <w:r w:rsidRPr="00ED29DD">
        <w:rPr>
          <w:rFonts w:ascii="Arial" w:eastAsia="Calibri" w:hAnsi="Arial" w:cs="Arial"/>
          <w:sz w:val="18"/>
          <w:szCs w:val="18"/>
        </w:rPr>
        <w:t xml:space="preserve">9. Tesfaye GE, Medhin. Knowledge and Practice of Radiographers and Medical Radiology Technologist toward Radiation Protection a case of East </w:t>
      </w:r>
      <w:proofErr w:type="spellStart"/>
      <w:r w:rsidRPr="00ED29DD">
        <w:rPr>
          <w:rFonts w:ascii="Arial" w:eastAsia="Calibri" w:hAnsi="Arial" w:cs="Arial"/>
          <w:sz w:val="18"/>
          <w:szCs w:val="18"/>
        </w:rPr>
        <w:t>Harerge</w:t>
      </w:r>
      <w:proofErr w:type="spellEnd"/>
      <w:r w:rsidRPr="00ED29DD">
        <w:rPr>
          <w:rFonts w:ascii="Arial" w:eastAsia="Calibri" w:hAnsi="Arial" w:cs="Arial"/>
          <w:sz w:val="18"/>
          <w:szCs w:val="18"/>
        </w:rPr>
        <w:t xml:space="preserve"> zone, Dire </w:t>
      </w:r>
      <w:proofErr w:type="spellStart"/>
      <w:r w:rsidRPr="00ED29DD">
        <w:rPr>
          <w:rFonts w:ascii="Arial" w:eastAsia="Calibri" w:hAnsi="Arial" w:cs="Arial"/>
          <w:sz w:val="18"/>
          <w:szCs w:val="18"/>
        </w:rPr>
        <w:t>Dawa</w:t>
      </w:r>
      <w:proofErr w:type="spellEnd"/>
      <w:r w:rsidRPr="00ED29DD">
        <w:rPr>
          <w:rFonts w:ascii="Arial" w:eastAsia="Calibri" w:hAnsi="Arial" w:cs="Arial"/>
          <w:sz w:val="18"/>
          <w:szCs w:val="18"/>
        </w:rPr>
        <w:t xml:space="preserve"> city, and </w:t>
      </w:r>
      <w:proofErr w:type="spellStart"/>
      <w:r w:rsidRPr="00ED29DD">
        <w:rPr>
          <w:rFonts w:ascii="Arial" w:eastAsia="Calibri" w:hAnsi="Arial" w:cs="Arial"/>
          <w:sz w:val="18"/>
          <w:szCs w:val="18"/>
        </w:rPr>
        <w:t>Hareri</w:t>
      </w:r>
      <w:proofErr w:type="spellEnd"/>
      <w:r w:rsidRPr="00ED29DD">
        <w:rPr>
          <w:rFonts w:ascii="Arial" w:eastAsia="Calibri" w:hAnsi="Arial" w:cs="Arial"/>
          <w:sz w:val="18"/>
          <w:szCs w:val="18"/>
        </w:rPr>
        <w:t xml:space="preserve"> Region </w:t>
      </w:r>
      <w:proofErr w:type="spellStart"/>
      <w:proofErr w:type="gramStart"/>
      <w:r w:rsidRPr="00ED29DD">
        <w:rPr>
          <w:rFonts w:ascii="Arial" w:eastAsia="Calibri" w:hAnsi="Arial" w:cs="Arial"/>
          <w:sz w:val="18"/>
          <w:szCs w:val="18"/>
        </w:rPr>
        <w:t>Hospitals,Ethiopia</w:t>
      </w:r>
      <w:proofErr w:type="spellEnd"/>
      <w:proofErr w:type="gramEnd"/>
      <w:r w:rsidRPr="00ED29DD">
        <w:rPr>
          <w:rFonts w:ascii="Arial" w:eastAsia="Calibri" w:hAnsi="Arial" w:cs="Arial"/>
          <w:sz w:val="18"/>
          <w:szCs w:val="18"/>
        </w:rPr>
        <w:t>.</w:t>
      </w:r>
      <w:r w:rsidRPr="00ED29DD">
        <w:rPr>
          <w:rFonts w:ascii="Calibri" w:eastAsia="Calibri" w:hAnsi="Calibri" w:cs="Arial"/>
          <w:sz w:val="18"/>
          <w:szCs w:val="18"/>
        </w:rPr>
        <w:t xml:space="preserve"> </w:t>
      </w:r>
      <w:r w:rsidRPr="00ED29DD">
        <w:rPr>
          <w:rFonts w:ascii="Arial" w:eastAsia="Calibri" w:hAnsi="Arial" w:cs="Arial"/>
          <w:sz w:val="18"/>
          <w:szCs w:val="18"/>
        </w:rPr>
        <w:t>International Journal of Advanced Research and Publications.  2022;5(5):53-61.</w:t>
      </w:r>
    </w:p>
    <w:p w14:paraId="1AA90B2E" w14:textId="77777777" w:rsidR="00ED29DD" w:rsidRPr="00ED29DD" w:rsidRDefault="00ED29DD" w:rsidP="00ED29DD">
      <w:pPr>
        <w:ind w:left="720" w:hanging="900"/>
        <w:rPr>
          <w:rFonts w:ascii="Arial" w:eastAsia="Calibri" w:hAnsi="Arial" w:cs="Arial"/>
          <w:sz w:val="18"/>
          <w:szCs w:val="18"/>
        </w:rPr>
      </w:pPr>
      <w:r w:rsidRPr="00ED29DD">
        <w:rPr>
          <w:rFonts w:ascii="Arial" w:eastAsia="Calibri" w:hAnsi="Arial" w:cs="Arial"/>
          <w:sz w:val="18"/>
          <w:szCs w:val="18"/>
        </w:rPr>
        <w:t xml:space="preserve">10. Salaam A, </w:t>
      </w:r>
      <w:proofErr w:type="spellStart"/>
      <w:r w:rsidRPr="00ED29DD">
        <w:rPr>
          <w:rFonts w:ascii="Arial" w:eastAsia="Calibri" w:hAnsi="Arial" w:cs="Arial"/>
          <w:sz w:val="18"/>
          <w:szCs w:val="18"/>
        </w:rPr>
        <w:t>Danjem</w:t>
      </w:r>
      <w:proofErr w:type="spellEnd"/>
      <w:r w:rsidRPr="00ED29DD">
        <w:rPr>
          <w:rFonts w:ascii="Arial" w:eastAsia="Calibri" w:hAnsi="Arial" w:cs="Arial"/>
          <w:sz w:val="18"/>
          <w:szCs w:val="18"/>
        </w:rPr>
        <w:t xml:space="preserve"> S, Salaam A. Knowledge Attitude and Practice of Radiology among Final Year Medical Students. International Journal of Scientific and Research Publications. 2016;6(1):161-168.</w:t>
      </w:r>
    </w:p>
    <w:p w14:paraId="621E94F0" w14:textId="77777777" w:rsidR="00ED29DD" w:rsidRPr="00ED29DD" w:rsidRDefault="00ED29DD" w:rsidP="00ED29DD">
      <w:pPr>
        <w:ind w:left="720" w:hanging="900"/>
        <w:jc w:val="both"/>
        <w:rPr>
          <w:rFonts w:ascii="Arial" w:eastAsia="Calibri" w:hAnsi="Arial" w:cs="Arial"/>
          <w:sz w:val="18"/>
          <w:szCs w:val="18"/>
        </w:rPr>
      </w:pPr>
      <w:r w:rsidRPr="00ED29DD">
        <w:rPr>
          <w:rFonts w:ascii="Arial" w:eastAsia="Calibri" w:hAnsi="Arial" w:cs="Arial"/>
          <w:sz w:val="18"/>
          <w:szCs w:val="18"/>
        </w:rPr>
        <w:t xml:space="preserve">11. </w:t>
      </w:r>
      <w:proofErr w:type="spellStart"/>
      <w:r w:rsidRPr="00ED29DD">
        <w:rPr>
          <w:rFonts w:ascii="Arial" w:eastAsia="Calibri" w:hAnsi="Arial" w:cs="Arial"/>
          <w:sz w:val="18"/>
          <w:szCs w:val="18"/>
        </w:rPr>
        <w:t>Abdellah</w:t>
      </w:r>
      <w:proofErr w:type="spellEnd"/>
      <w:r w:rsidRPr="00ED29DD">
        <w:rPr>
          <w:rFonts w:ascii="Arial" w:eastAsia="Calibri" w:hAnsi="Arial" w:cs="Arial"/>
          <w:sz w:val="18"/>
          <w:szCs w:val="18"/>
        </w:rPr>
        <w:t xml:space="preserve"> RF, Attia SA, Fouad AM, Abdel-Halim AW. Assessment of Physicians’ Knowledge, Attitude and Practices of Radiation Safety at Suez Canal University Hospital, Egypt. Open Journal of Radiology.2015;5(04):250.</w:t>
      </w:r>
    </w:p>
    <w:p w14:paraId="4A44A1FD" w14:textId="77777777" w:rsidR="00ED29DD" w:rsidRPr="00ED29DD" w:rsidRDefault="00ED29DD" w:rsidP="00ED29DD">
      <w:pPr>
        <w:ind w:left="720" w:hanging="900"/>
        <w:jc w:val="both"/>
        <w:rPr>
          <w:rFonts w:ascii="Arial" w:eastAsia="Calibri" w:hAnsi="Arial" w:cs="Arial"/>
          <w:sz w:val="18"/>
          <w:szCs w:val="18"/>
        </w:rPr>
      </w:pPr>
      <w:r w:rsidRPr="00ED29DD">
        <w:rPr>
          <w:rFonts w:ascii="Arial" w:eastAsia="Calibri" w:hAnsi="Arial" w:cs="Arial"/>
          <w:sz w:val="18"/>
          <w:szCs w:val="18"/>
        </w:rPr>
        <w:t xml:space="preserve">12. </w:t>
      </w:r>
      <w:proofErr w:type="spellStart"/>
      <w:r w:rsidRPr="00ED29DD">
        <w:rPr>
          <w:rFonts w:ascii="Arial" w:eastAsia="Calibri" w:hAnsi="Arial" w:cs="Arial"/>
          <w:sz w:val="18"/>
          <w:szCs w:val="18"/>
        </w:rPr>
        <w:t>Bevelacqua</w:t>
      </w:r>
      <w:proofErr w:type="spellEnd"/>
      <w:r w:rsidRPr="00ED29DD">
        <w:rPr>
          <w:rFonts w:ascii="Arial" w:eastAsia="Calibri" w:hAnsi="Arial" w:cs="Arial"/>
          <w:sz w:val="18"/>
          <w:szCs w:val="18"/>
        </w:rPr>
        <w:t xml:space="preserve"> JJ. Health Physics: Radiation-Generating Devices, Characteristics, and Hazards. Second Edition: John Wiley &amp; Sons; 2016:262-266.?</w:t>
      </w:r>
    </w:p>
    <w:p w14:paraId="460748D7" w14:textId="77777777" w:rsidR="00ED29DD" w:rsidRPr="00ED29DD" w:rsidRDefault="00ED29DD" w:rsidP="00ED29DD">
      <w:pPr>
        <w:ind w:left="720" w:hanging="900"/>
        <w:rPr>
          <w:rFonts w:ascii="Arial" w:eastAsia="Calibri" w:hAnsi="Arial" w:cs="Arial"/>
          <w:sz w:val="18"/>
          <w:szCs w:val="18"/>
        </w:rPr>
      </w:pPr>
      <w:r w:rsidRPr="00ED29DD">
        <w:rPr>
          <w:rFonts w:ascii="Arial" w:eastAsia="Calibri" w:hAnsi="Arial" w:cs="Arial"/>
          <w:sz w:val="18"/>
          <w:szCs w:val="18"/>
        </w:rPr>
        <w:t>13. https://en.wikipedia.org/wiki/Mammography</w:t>
      </w:r>
    </w:p>
    <w:p w14:paraId="20824975" w14:textId="77777777" w:rsidR="00ED29DD" w:rsidRPr="00ED29DD" w:rsidRDefault="00ED29DD" w:rsidP="00ED29DD">
      <w:pPr>
        <w:ind w:left="720" w:hanging="900"/>
        <w:rPr>
          <w:rFonts w:ascii="Arial" w:eastAsia="Calibri" w:hAnsi="Arial" w:cs="Arial"/>
          <w:sz w:val="18"/>
          <w:szCs w:val="18"/>
        </w:rPr>
      </w:pPr>
      <w:r w:rsidRPr="00ED29DD">
        <w:rPr>
          <w:rFonts w:ascii="Arial" w:eastAsia="Calibri" w:hAnsi="Arial" w:cs="Arial"/>
          <w:sz w:val="18"/>
          <w:szCs w:val="18"/>
        </w:rPr>
        <w:t>14. https://www.cdc.gov/nceh/radiation/ionizing.htm</w:t>
      </w:r>
    </w:p>
    <w:p w14:paraId="4148CFD1" w14:textId="77777777" w:rsidR="00ED29DD" w:rsidRPr="00ED29DD" w:rsidRDefault="00ED29DD" w:rsidP="00ED29DD">
      <w:pPr>
        <w:ind w:left="720" w:hanging="900"/>
        <w:rPr>
          <w:rFonts w:ascii="Arial" w:eastAsia="Calibri" w:hAnsi="Arial" w:cs="Arial"/>
          <w:sz w:val="18"/>
          <w:szCs w:val="18"/>
        </w:rPr>
      </w:pPr>
      <w:r w:rsidRPr="00ED29DD">
        <w:rPr>
          <w:rFonts w:ascii="Arial" w:eastAsia="Calibri" w:hAnsi="Arial" w:cs="Arial"/>
          <w:sz w:val="18"/>
          <w:szCs w:val="18"/>
        </w:rPr>
        <w:t xml:space="preserve">15. Brant WE, Helms CA. Fundamentals of diagnostic radiology. Fourth edition. Wolters </w:t>
      </w:r>
      <w:proofErr w:type="spellStart"/>
      <w:proofErr w:type="gramStart"/>
      <w:r w:rsidRPr="00ED29DD">
        <w:rPr>
          <w:rFonts w:ascii="Arial" w:eastAsia="Calibri" w:hAnsi="Arial" w:cs="Arial"/>
          <w:sz w:val="18"/>
          <w:szCs w:val="18"/>
        </w:rPr>
        <w:t>Kluwer:Lippincott</w:t>
      </w:r>
      <w:proofErr w:type="spellEnd"/>
      <w:proofErr w:type="gramEnd"/>
      <w:r w:rsidRPr="00ED29DD">
        <w:rPr>
          <w:rFonts w:ascii="Arial" w:eastAsia="Calibri" w:hAnsi="Arial" w:cs="Arial"/>
          <w:sz w:val="18"/>
          <w:szCs w:val="18"/>
        </w:rPr>
        <w:t xml:space="preserve"> Williams &amp; Wilkins.2012;9-16.?</w:t>
      </w:r>
    </w:p>
    <w:p w14:paraId="21595540" w14:textId="77777777" w:rsidR="00ED29DD" w:rsidRPr="00ED29DD" w:rsidRDefault="00ED29DD" w:rsidP="00590DE8">
      <w:pPr>
        <w:ind w:left="720" w:hanging="900"/>
        <w:jc w:val="both"/>
        <w:rPr>
          <w:rFonts w:ascii="Arial" w:eastAsia="Calibri" w:hAnsi="Arial" w:cs="Arial"/>
          <w:sz w:val="18"/>
          <w:szCs w:val="18"/>
        </w:rPr>
      </w:pPr>
      <w:r w:rsidRPr="00ED29DD">
        <w:rPr>
          <w:rFonts w:ascii="Arial" w:eastAsia="Calibri" w:hAnsi="Arial" w:cs="Arial"/>
          <w:sz w:val="18"/>
          <w:szCs w:val="18"/>
        </w:rPr>
        <w:lastRenderedPageBreak/>
        <w:t xml:space="preserve">16.  </w:t>
      </w:r>
      <w:proofErr w:type="spellStart"/>
      <w:r w:rsidRPr="00ED29DD">
        <w:rPr>
          <w:rFonts w:ascii="Arial" w:eastAsia="Calibri" w:hAnsi="Arial" w:cs="Arial"/>
          <w:sz w:val="18"/>
          <w:szCs w:val="18"/>
        </w:rPr>
        <w:t>Arnout</w:t>
      </w:r>
      <w:proofErr w:type="spellEnd"/>
      <w:r w:rsidRPr="00ED29DD">
        <w:rPr>
          <w:rFonts w:ascii="Arial" w:eastAsia="Calibri" w:hAnsi="Arial" w:cs="Arial"/>
          <w:sz w:val="18"/>
          <w:szCs w:val="18"/>
        </w:rPr>
        <w:t xml:space="preserve"> E. Knowledge, attitude and perception among Egyptian dental undergraduates, interns and postgraduate regard biological hazards and radiologic protection techniques: a questionnaire based cross-sectional study. Life Sci J. 2014;11(6):9-16.</w:t>
      </w:r>
    </w:p>
    <w:p w14:paraId="7B28474C" w14:textId="77777777" w:rsidR="00ED29DD" w:rsidRPr="00ED29DD" w:rsidRDefault="00ED29DD" w:rsidP="00590DE8">
      <w:pPr>
        <w:ind w:left="720" w:hanging="900"/>
        <w:jc w:val="both"/>
        <w:rPr>
          <w:rFonts w:ascii="Arial" w:eastAsia="Calibri" w:hAnsi="Arial" w:cs="Arial"/>
          <w:sz w:val="18"/>
          <w:szCs w:val="18"/>
        </w:rPr>
      </w:pPr>
      <w:r w:rsidRPr="00ED29DD">
        <w:rPr>
          <w:rFonts w:ascii="Arial" w:eastAsia="Calibri" w:hAnsi="Arial" w:cs="Arial"/>
          <w:sz w:val="18"/>
          <w:szCs w:val="18"/>
        </w:rPr>
        <w:t xml:space="preserve">17. Zakariya NI, Kahn M. Benefits and biological effects of ionizing radiation. Sch </w:t>
      </w:r>
      <w:proofErr w:type="spellStart"/>
      <w:r w:rsidRPr="00ED29DD">
        <w:rPr>
          <w:rFonts w:ascii="Arial" w:eastAsia="Calibri" w:hAnsi="Arial" w:cs="Arial"/>
          <w:sz w:val="18"/>
          <w:szCs w:val="18"/>
        </w:rPr>
        <w:t>Acad</w:t>
      </w:r>
      <w:proofErr w:type="spellEnd"/>
      <w:r w:rsidRPr="00ED29DD">
        <w:rPr>
          <w:rFonts w:ascii="Arial" w:eastAsia="Calibri" w:hAnsi="Arial" w:cs="Arial"/>
          <w:sz w:val="18"/>
          <w:szCs w:val="18"/>
        </w:rPr>
        <w:t xml:space="preserve"> J </w:t>
      </w:r>
      <w:proofErr w:type="spellStart"/>
      <w:r w:rsidRPr="00ED29DD">
        <w:rPr>
          <w:rFonts w:ascii="Arial" w:eastAsia="Calibri" w:hAnsi="Arial" w:cs="Arial"/>
          <w:sz w:val="18"/>
          <w:szCs w:val="18"/>
        </w:rPr>
        <w:t>Biosci</w:t>
      </w:r>
      <w:proofErr w:type="spellEnd"/>
      <w:r w:rsidRPr="00ED29DD">
        <w:rPr>
          <w:rFonts w:ascii="Arial" w:eastAsia="Calibri" w:hAnsi="Arial" w:cs="Arial"/>
          <w:sz w:val="18"/>
          <w:szCs w:val="18"/>
        </w:rPr>
        <w:t>. 2014;2(9):583-91.</w:t>
      </w:r>
    </w:p>
    <w:p w14:paraId="534420A6" w14:textId="77777777" w:rsidR="00ED29DD" w:rsidRPr="00ED29DD" w:rsidRDefault="00ED29DD" w:rsidP="00590DE8">
      <w:pPr>
        <w:ind w:left="720" w:hanging="900"/>
        <w:jc w:val="both"/>
        <w:rPr>
          <w:rFonts w:ascii="Arial" w:eastAsia="Calibri" w:hAnsi="Arial" w:cs="Arial"/>
          <w:sz w:val="18"/>
          <w:szCs w:val="18"/>
        </w:rPr>
      </w:pPr>
      <w:r w:rsidRPr="00ED29DD">
        <w:rPr>
          <w:rFonts w:ascii="Arial" w:eastAsia="Calibri" w:hAnsi="Arial" w:cs="Arial"/>
          <w:sz w:val="18"/>
          <w:szCs w:val="18"/>
        </w:rPr>
        <w:t xml:space="preserve">18. </w:t>
      </w:r>
      <w:proofErr w:type="spellStart"/>
      <w:r w:rsidRPr="00ED29DD">
        <w:rPr>
          <w:rFonts w:ascii="Arial" w:eastAsia="Calibri" w:hAnsi="Arial" w:cs="Arial"/>
          <w:sz w:val="18"/>
          <w:szCs w:val="18"/>
        </w:rPr>
        <w:t>Lasune</w:t>
      </w:r>
      <w:proofErr w:type="spellEnd"/>
      <w:r w:rsidRPr="00ED29DD">
        <w:rPr>
          <w:rFonts w:ascii="Arial" w:eastAsia="Calibri" w:hAnsi="Arial" w:cs="Arial"/>
          <w:sz w:val="18"/>
          <w:szCs w:val="18"/>
        </w:rPr>
        <w:t xml:space="preserve"> </w:t>
      </w:r>
      <w:proofErr w:type="gramStart"/>
      <w:r w:rsidRPr="00ED29DD">
        <w:rPr>
          <w:rFonts w:ascii="Arial" w:eastAsia="Calibri" w:hAnsi="Arial" w:cs="Arial"/>
          <w:sz w:val="18"/>
          <w:szCs w:val="18"/>
        </w:rPr>
        <w:t>PB ,</w:t>
      </w:r>
      <w:proofErr w:type="gramEnd"/>
      <w:r w:rsidRPr="00ED29DD">
        <w:rPr>
          <w:rFonts w:ascii="Arial" w:eastAsia="Calibri" w:hAnsi="Arial" w:cs="Arial"/>
          <w:sz w:val="18"/>
          <w:szCs w:val="18"/>
        </w:rPr>
        <w:t xml:space="preserve"> </w:t>
      </w:r>
      <w:proofErr w:type="spellStart"/>
      <w:r w:rsidRPr="00ED29DD">
        <w:rPr>
          <w:rFonts w:ascii="Arial" w:eastAsia="Calibri" w:hAnsi="Arial" w:cs="Arial"/>
          <w:sz w:val="18"/>
          <w:szCs w:val="18"/>
        </w:rPr>
        <w:t>Ghorai</w:t>
      </w:r>
      <w:proofErr w:type="spellEnd"/>
      <w:r w:rsidRPr="00ED29DD">
        <w:rPr>
          <w:rFonts w:ascii="Arial" w:eastAsia="Calibri" w:hAnsi="Arial" w:cs="Arial"/>
          <w:sz w:val="18"/>
          <w:szCs w:val="18"/>
        </w:rPr>
        <w:t xml:space="preserve"> L, </w:t>
      </w:r>
      <w:proofErr w:type="spellStart"/>
      <w:r w:rsidRPr="00ED29DD">
        <w:rPr>
          <w:rFonts w:ascii="Arial" w:eastAsia="Calibri" w:hAnsi="Arial" w:cs="Arial"/>
          <w:sz w:val="18"/>
          <w:szCs w:val="18"/>
        </w:rPr>
        <w:t>vyavhare</w:t>
      </w:r>
      <w:proofErr w:type="spellEnd"/>
      <w:r w:rsidRPr="00ED29DD">
        <w:rPr>
          <w:rFonts w:ascii="Arial" w:eastAsia="Calibri" w:hAnsi="Arial" w:cs="Arial"/>
          <w:sz w:val="18"/>
          <w:szCs w:val="18"/>
        </w:rPr>
        <w:t xml:space="preserve"> SS. Knowledge and Attitude Towards Radiation Hazards and Protection among Dental Students in Latur, Maharashtra, India: A Cross-sectional Study.2022;16(11).</w:t>
      </w:r>
    </w:p>
    <w:p w14:paraId="77A56BD3" w14:textId="77777777" w:rsidR="00ED29DD" w:rsidRPr="00ED29DD" w:rsidRDefault="00ED29DD" w:rsidP="00590DE8">
      <w:pPr>
        <w:ind w:left="720" w:hanging="900"/>
        <w:jc w:val="both"/>
        <w:rPr>
          <w:rFonts w:ascii="Arial" w:eastAsia="Calibri" w:hAnsi="Arial" w:cs="Arial"/>
          <w:sz w:val="18"/>
          <w:szCs w:val="18"/>
        </w:rPr>
      </w:pPr>
      <w:r w:rsidRPr="00ED29DD">
        <w:rPr>
          <w:rFonts w:ascii="Arial" w:eastAsia="Calibri" w:hAnsi="Arial" w:cs="Arial"/>
          <w:sz w:val="18"/>
          <w:szCs w:val="18"/>
        </w:rPr>
        <w:t xml:space="preserve">19. </w:t>
      </w:r>
      <w:proofErr w:type="spellStart"/>
      <w:r w:rsidRPr="00ED29DD">
        <w:rPr>
          <w:rFonts w:ascii="Arial" w:eastAsia="Calibri" w:hAnsi="Arial" w:cs="Arial"/>
          <w:sz w:val="18"/>
          <w:szCs w:val="18"/>
        </w:rPr>
        <w:t>Desouky</w:t>
      </w:r>
      <w:proofErr w:type="spellEnd"/>
      <w:r w:rsidRPr="00ED29DD">
        <w:rPr>
          <w:rFonts w:ascii="Arial" w:eastAsia="Calibri" w:hAnsi="Arial" w:cs="Arial"/>
          <w:sz w:val="18"/>
          <w:szCs w:val="18"/>
        </w:rPr>
        <w:t xml:space="preserve"> O, Ding N, Zhou G. Targeted and non-targeted effects of ionizing radiation. Journal of Radiation Research and Applied Sciences. 2015;8(2): 247-254.</w:t>
      </w:r>
    </w:p>
    <w:p w14:paraId="20267098" w14:textId="77777777" w:rsidR="00ED29DD" w:rsidRPr="00ED29DD" w:rsidRDefault="00ED29DD" w:rsidP="00590DE8">
      <w:pPr>
        <w:ind w:left="720" w:hanging="900"/>
        <w:jc w:val="both"/>
        <w:rPr>
          <w:rFonts w:ascii="Arial" w:eastAsia="Calibri" w:hAnsi="Arial" w:cs="Arial"/>
          <w:sz w:val="18"/>
          <w:szCs w:val="18"/>
        </w:rPr>
      </w:pPr>
      <w:r w:rsidRPr="00ED29DD">
        <w:rPr>
          <w:rFonts w:ascii="Arial" w:eastAsia="Calibri" w:hAnsi="Arial" w:cs="Arial"/>
          <w:sz w:val="18"/>
          <w:szCs w:val="18"/>
        </w:rPr>
        <w:t>20. AN, GW, RI, NT, MR, MM. Knowledge, Attitude and Practices of Radiology Residents of Tertiary Government Hospitals of Peshawar Regarding Biological Hazards Caused by X-Rays. Medical Journal of Clinical Trials &amp; Case Studies. 2022;6(4):000318.</w:t>
      </w:r>
    </w:p>
    <w:p w14:paraId="7DBA4344" w14:textId="77777777" w:rsidR="00ED29DD" w:rsidRPr="00ED29DD" w:rsidRDefault="00ED29DD" w:rsidP="00590DE8">
      <w:pPr>
        <w:ind w:left="720" w:hanging="900"/>
        <w:jc w:val="both"/>
        <w:rPr>
          <w:rFonts w:ascii="Arial" w:eastAsia="Calibri" w:hAnsi="Arial" w:cs="Arial"/>
          <w:sz w:val="18"/>
          <w:szCs w:val="18"/>
        </w:rPr>
      </w:pPr>
      <w:r w:rsidRPr="00ED29DD">
        <w:rPr>
          <w:rFonts w:ascii="Arial" w:eastAsia="Calibri" w:hAnsi="Arial" w:cs="Arial"/>
          <w:sz w:val="18"/>
          <w:szCs w:val="18"/>
        </w:rPr>
        <w:t xml:space="preserve">21. </w:t>
      </w:r>
      <w:proofErr w:type="spellStart"/>
      <w:r w:rsidRPr="00ED29DD">
        <w:rPr>
          <w:rFonts w:ascii="Arial" w:eastAsia="Calibri" w:hAnsi="Arial" w:cs="Arial"/>
          <w:sz w:val="18"/>
          <w:szCs w:val="18"/>
        </w:rPr>
        <w:t>Elgazzar</w:t>
      </w:r>
      <w:proofErr w:type="spellEnd"/>
      <w:r w:rsidRPr="00ED29DD">
        <w:rPr>
          <w:rFonts w:ascii="Arial" w:eastAsia="Calibri" w:hAnsi="Arial" w:cs="Arial"/>
          <w:sz w:val="18"/>
          <w:szCs w:val="18"/>
        </w:rPr>
        <w:t xml:space="preserve"> AH, Kazem N. Biological effects of ionizing radiation. </w:t>
      </w:r>
    </w:p>
    <w:p w14:paraId="6DB395EA" w14:textId="77777777" w:rsidR="00ED29DD" w:rsidRPr="00ED29DD" w:rsidRDefault="00ED29DD" w:rsidP="00590DE8">
      <w:pPr>
        <w:ind w:left="720" w:hanging="900"/>
        <w:jc w:val="both"/>
        <w:rPr>
          <w:rFonts w:ascii="Arial" w:eastAsia="Calibri" w:hAnsi="Arial" w:cs="Arial"/>
          <w:sz w:val="18"/>
          <w:szCs w:val="18"/>
        </w:rPr>
      </w:pPr>
      <w:r w:rsidRPr="00ED29DD">
        <w:rPr>
          <w:rFonts w:ascii="Arial" w:eastAsia="Calibri" w:hAnsi="Arial" w:cs="Arial"/>
          <w:sz w:val="18"/>
          <w:szCs w:val="18"/>
        </w:rPr>
        <w:t>The Pathophysiologic Basis of Nuclear Medicine. 2014:715-726.</w:t>
      </w:r>
    </w:p>
    <w:p w14:paraId="1D8B28EC" w14:textId="77777777" w:rsidR="00ED29DD" w:rsidRPr="00ED29DD" w:rsidRDefault="00ED29DD" w:rsidP="00590DE8">
      <w:pPr>
        <w:ind w:left="720" w:hanging="900"/>
        <w:jc w:val="both"/>
        <w:rPr>
          <w:rFonts w:ascii="Arial" w:eastAsia="Calibri" w:hAnsi="Arial" w:cs="Arial"/>
          <w:sz w:val="18"/>
          <w:szCs w:val="18"/>
        </w:rPr>
      </w:pPr>
      <w:proofErr w:type="gramStart"/>
      <w:r w:rsidRPr="00ED29DD">
        <w:rPr>
          <w:rFonts w:ascii="Arial" w:eastAsia="Calibri" w:hAnsi="Arial" w:cs="Arial"/>
          <w:sz w:val="18"/>
          <w:szCs w:val="18"/>
        </w:rPr>
        <w:t>22 .</w:t>
      </w:r>
      <w:proofErr w:type="gramEnd"/>
      <w:r w:rsidRPr="00ED29DD">
        <w:rPr>
          <w:rFonts w:ascii="Arial" w:eastAsia="Calibri" w:hAnsi="Arial" w:cs="Arial"/>
          <w:sz w:val="18"/>
          <w:szCs w:val="18"/>
        </w:rPr>
        <w:t xml:space="preserve"> </w:t>
      </w:r>
      <w:proofErr w:type="spellStart"/>
      <w:r w:rsidRPr="00ED29DD">
        <w:rPr>
          <w:rFonts w:ascii="Arial" w:eastAsia="Calibri" w:hAnsi="Arial" w:cs="Arial"/>
          <w:sz w:val="18"/>
          <w:szCs w:val="18"/>
        </w:rPr>
        <w:t>Mosse</w:t>
      </w:r>
      <w:proofErr w:type="spellEnd"/>
      <w:r w:rsidRPr="00ED29DD">
        <w:rPr>
          <w:rFonts w:ascii="Arial" w:eastAsia="Calibri" w:hAnsi="Arial" w:cs="Arial"/>
          <w:sz w:val="18"/>
          <w:szCs w:val="18"/>
        </w:rPr>
        <w:t xml:space="preserve"> IB. Genetic effects of ionizing radiation–some questions with no answers. Journal of environmental radioactivity. </w:t>
      </w:r>
      <w:proofErr w:type="gramStart"/>
      <w:r w:rsidRPr="00ED29DD">
        <w:rPr>
          <w:rFonts w:ascii="Arial" w:eastAsia="Calibri" w:hAnsi="Arial" w:cs="Arial"/>
          <w:sz w:val="18"/>
          <w:szCs w:val="18"/>
        </w:rPr>
        <w:t>2012;112:70</w:t>
      </w:r>
      <w:proofErr w:type="gramEnd"/>
      <w:r w:rsidRPr="00ED29DD">
        <w:rPr>
          <w:rFonts w:ascii="Arial" w:eastAsia="Calibri" w:hAnsi="Arial" w:cs="Arial"/>
          <w:sz w:val="18"/>
          <w:szCs w:val="18"/>
        </w:rPr>
        <w:t xml:space="preserve">-5. </w:t>
      </w:r>
    </w:p>
    <w:p w14:paraId="7EADA366" w14:textId="77777777" w:rsidR="00ED29DD" w:rsidRPr="00ED29DD" w:rsidRDefault="00ED29DD" w:rsidP="00590DE8">
      <w:pPr>
        <w:ind w:left="720" w:hanging="900"/>
        <w:jc w:val="both"/>
        <w:rPr>
          <w:rFonts w:ascii="Arial" w:eastAsia="Calibri" w:hAnsi="Arial" w:cs="Arial"/>
          <w:sz w:val="18"/>
          <w:szCs w:val="18"/>
        </w:rPr>
      </w:pPr>
      <w:r w:rsidRPr="00ED29DD">
        <w:rPr>
          <w:rFonts w:ascii="Arial" w:eastAsia="Calibri" w:hAnsi="Arial" w:cs="Arial"/>
          <w:sz w:val="18"/>
          <w:szCs w:val="18"/>
        </w:rPr>
        <w:t xml:space="preserve">23. </w:t>
      </w:r>
      <w:proofErr w:type="spellStart"/>
      <w:r w:rsidRPr="00ED29DD">
        <w:rPr>
          <w:rFonts w:ascii="Arial" w:eastAsia="Calibri" w:hAnsi="Arial" w:cs="Arial"/>
          <w:sz w:val="18"/>
          <w:szCs w:val="18"/>
        </w:rPr>
        <w:t>Behzadmehr</w:t>
      </w:r>
      <w:proofErr w:type="spellEnd"/>
      <w:r w:rsidRPr="00ED29DD">
        <w:rPr>
          <w:rFonts w:ascii="Arial" w:eastAsia="Calibri" w:hAnsi="Arial" w:cs="Arial"/>
          <w:sz w:val="18"/>
          <w:szCs w:val="18"/>
        </w:rPr>
        <w:t xml:space="preserve"> R, </w:t>
      </w:r>
      <w:proofErr w:type="spellStart"/>
      <w:r w:rsidRPr="00ED29DD">
        <w:rPr>
          <w:rFonts w:ascii="Arial" w:eastAsia="Calibri" w:hAnsi="Arial" w:cs="Arial"/>
          <w:sz w:val="18"/>
          <w:szCs w:val="18"/>
        </w:rPr>
        <w:t>Doostkami</w:t>
      </w:r>
      <w:proofErr w:type="spellEnd"/>
      <w:r w:rsidRPr="00ED29DD">
        <w:rPr>
          <w:rFonts w:ascii="Arial" w:eastAsia="Calibri" w:hAnsi="Arial" w:cs="Arial"/>
          <w:sz w:val="18"/>
          <w:szCs w:val="18"/>
        </w:rPr>
        <w:t xml:space="preserve"> M, </w:t>
      </w:r>
      <w:proofErr w:type="spellStart"/>
      <w:r w:rsidRPr="00ED29DD">
        <w:rPr>
          <w:rFonts w:ascii="Arial" w:eastAsia="Calibri" w:hAnsi="Arial" w:cs="Arial"/>
          <w:sz w:val="18"/>
          <w:szCs w:val="18"/>
        </w:rPr>
        <w:t>Sarchahi</w:t>
      </w:r>
      <w:proofErr w:type="spellEnd"/>
      <w:r w:rsidRPr="00ED29DD">
        <w:rPr>
          <w:rFonts w:ascii="Arial" w:eastAsia="Calibri" w:hAnsi="Arial" w:cs="Arial"/>
          <w:sz w:val="18"/>
          <w:szCs w:val="18"/>
        </w:rPr>
        <w:t xml:space="preserve"> Z, Saleh LD, </w:t>
      </w:r>
      <w:proofErr w:type="spellStart"/>
      <w:r w:rsidRPr="00ED29DD">
        <w:rPr>
          <w:rFonts w:ascii="Arial" w:eastAsia="Calibri" w:hAnsi="Arial" w:cs="Arial"/>
          <w:sz w:val="18"/>
          <w:szCs w:val="18"/>
        </w:rPr>
        <w:t>Behzadmehr</w:t>
      </w:r>
      <w:proofErr w:type="spellEnd"/>
      <w:r w:rsidRPr="00ED29DD">
        <w:rPr>
          <w:rFonts w:ascii="Arial" w:eastAsia="Calibri" w:hAnsi="Arial" w:cs="Arial"/>
          <w:sz w:val="18"/>
          <w:szCs w:val="18"/>
        </w:rPr>
        <w:t xml:space="preserve"> R. Radiation protection among health care workers: knowledge, attitude, practice, and clinical recommendations: a systematic review. Reviews on Environmental Health. 2020; 36(2): 223-234.</w:t>
      </w:r>
    </w:p>
    <w:p w14:paraId="66626CB3" w14:textId="77777777" w:rsidR="00ED29DD" w:rsidRPr="00ED29DD" w:rsidRDefault="00ED29DD" w:rsidP="00590DE8">
      <w:pPr>
        <w:ind w:left="720" w:hanging="900"/>
        <w:jc w:val="both"/>
        <w:rPr>
          <w:rFonts w:ascii="Arial" w:eastAsia="Calibri" w:hAnsi="Arial" w:cs="Arial"/>
          <w:sz w:val="18"/>
          <w:szCs w:val="18"/>
        </w:rPr>
      </w:pPr>
      <w:r w:rsidRPr="00ED29DD">
        <w:rPr>
          <w:rFonts w:ascii="Arial" w:eastAsia="Calibri" w:hAnsi="Arial" w:cs="Arial"/>
          <w:sz w:val="18"/>
          <w:szCs w:val="18"/>
        </w:rPr>
        <w:t xml:space="preserve">24. Lawal S, Ibrahim MZ, </w:t>
      </w:r>
      <w:proofErr w:type="spellStart"/>
      <w:r w:rsidRPr="00ED29DD">
        <w:rPr>
          <w:rFonts w:ascii="Arial" w:eastAsia="Calibri" w:hAnsi="Arial" w:cs="Arial"/>
          <w:sz w:val="18"/>
          <w:szCs w:val="18"/>
        </w:rPr>
        <w:t>Igashi</w:t>
      </w:r>
      <w:proofErr w:type="spellEnd"/>
      <w:r w:rsidRPr="00ED29DD">
        <w:rPr>
          <w:rFonts w:ascii="Arial" w:eastAsia="Calibri" w:hAnsi="Arial" w:cs="Arial"/>
          <w:sz w:val="18"/>
          <w:szCs w:val="18"/>
        </w:rPr>
        <w:t xml:space="preserve"> JB, Muhammad H, Bello N. Radiation protection: an initial assessment of level of knowledge and compliance amongst radiation workers in </w:t>
      </w:r>
      <w:proofErr w:type="spellStart"/>
      <w:r w:rsidRPr="00ED29DD">
        <w:rPr>
          <w:rFonts w:ascii="Arial" w:eastAsia="Calibri" w:hAnsi="Arial" w:cs="Arial"/>
          <w:sz w:val="18"/>
          <w:szCs w:val="18"/>
        </w:rPr>
        <w:t>ahmadu</w:t>
      </w:r>
      <w:proofErr w:type="spellEnd"/>
      <w:r w:rsidRPr="00ED29DD">
        <w:rPr>
          <w:rFonts w:ascii="Arial" w:eastAsia="Calibri" w:hAnsi="Arial" w:cs="Arial"/>
          <w:sz w:val="18"/>
          <w:szCs w:val="18"/>
        </w:rPr>
        <w:t xml:space="preserve"> bello university teaching hospital Zaria, Nigeria. </w:t>
      </w:r>
      <w:proofErr w:type="spellStart"/>
      <w:r w:rsidRPr="00ED29DD">
        <w:rPr>
          <w:rFonts w:ascii="Arial" w:eastAsia="Calibri" w:hAnsi="Arial" w:cs="Arial"/>
          <w:sz w:val="18"/>
          <w:szCs w:val="18"/>
        </w:rPr>
        <w:t>Kanem</w:t>
      </w:r>
      <w:proofErr w:type="spellEnd"/>
      <w:r w:rsidRPr="00ED29DD">
        <w:rPr>
          <w:rFonts w:ascii="Arial" w:eastAsia="Calibri" w:hAnsi="Arial" w:cs="Arial"/>
          <w:sz w:val="18"/>
          <w:szCs w:val="18"/>
        </w:rPr>
        <w:t xml:space="preserve"> Journal of Medical Sciences.2019;13(1):25-30.</w:t>
      </w:r>
    </w:p>
    <w:p w14:paraId="68F0F78D" w14:textId="77777777" w:rsidR="00ED29DD" w:rsidRPr="00ED29DD" w:rsidRDefault="00ED29DD" w:rsidP="00590DE8">
      <w:pPr>
        <w:ind w:left="720" w:hanging="900"/>
        <w:jc w:val="both"/>
        <w:rPr>
          <w:rFonts w:ascii="Arial" w:eastAsia="Calibri" w:hAnsi="Arial" w:cs="Arial"/>
          <w:sz w:val="18"/>
          <w:szCs w:val="18"/>
        </w:rPr>
      </w:pPr>
      <w:r w:rsidRPr="00ED29DD">
        <w:rPr>
          <w:rFonts w:ascii="Arial" w:eastAsia="Calibri" w:hAnsi="Arial" w:cs="Arial"/>
          <w:sz w:val="18"/>
          <w:szCs w:val="18"/>
        </w:rPr>
        <w:t xml:space="preserve">25. </w:t>
      </w:r>
      <w:proofErr w:type="spellStart"/>
      <w:r w:rsidRPr="00ED29DD">
        <w:rPr>
          <w:rFonts w:ascii="Arial" w:eastAsia="Calibri" w:hAnsi="Arial" w:cs="Arial"/>
          <w:sz w:val="18"/>
          <w:szCs w:val="18"/>
        </w:rPr>
        <w:t>Alreshidi</w:t>
      </w:r>
      <w:proofErr w:type="spellEnd"/>
      <w:r w:rsidRPr="00ED29DD">
        <w:rPr>
          <w:rFonts w:ascii="Arial" w:eastAsia="Calibri" w:hAnsi="Arial" w:cs="Arial"/>
          <w:sz w:val="18"/>
          <w:szCs w:val="18"/>
        </w:rPr>
        <w:t xml:space="preserve"> MN, </w:t>
      </w:r>
      <w:proofErr w:type="spellStart"/>
      <w:r w:rsidRPr="00ED29DD">
        <w:rPr>
          <w:rFonts w:ascii="Arial" w:eastAsia="Calibri" w:hAnsi="Arial" w:cs="Arial"/>
          <w:sz w:val="18"/>
          <w:szCs w:val="18"/>
        </w:rPr>
        <w:t>Alshubrmi</w:t>
      </w:r>
      <w:proofErr w:type="spellEnd"/>
      <w:r w:rsidRPr="00ED29DD">
        <w:rPr>
          <w:rFonts w:ascii="Arial" w:eastAsia="Calibri" w:hAnsi="Arial" w:cs="Arial"/>
          <w:sz w:val="18"/>
          <w:szCs w:val="18"/>
        </w:rPr>
        <w:t xml:space="preserve"> D, </w:t>
      </w:r>
      <w:proofErr w:type="spellStart"/>
      <w:r w:rsidRPr="00ED29DD">
        <w:rPr>
          <w:rFonts w:ascii="Arial" w:eastAsia="Calibri" w:hAnsi="Arial" w:cs="Arial"/>
          <w:sz w:val="18"/>
          <w:szCs w:val="18"/>
        </w:rPr>
        <w:t>Alreshidi</w:t>
      </w:r>
      <w:proofErr w:type="spellEnd"/>
      <w:r w:rsidRPr="00ED29DD">
        <w:rPr>
          <w:rFonts w:ascii="Arial" w:eastAsia="Calibri" w:hAnsi="Arial" w:cs="Arial"/>
          <w:sz w:val="18"/>
          <w:szCs w:val="18"/>
        </w:rPr>
        <w:t xml:space="preserve"> F, Soliman K, </w:t>
      </w:r>
      <w:proofErr w:type="spellStart"/>
      <w:r w:rsidRPr="00ED29DD">
        <w:rPr>
          <w:rFonts w:ascii="Arial" w:eastAsia="Calibri" w:hAnsi="Arial" w:cs="Arial"/>
          <w:sz w:val="18"/>
          <w:szCs w:val="18"/>
        </w:rPr>
        <w:t>Alrashidi</w:t>
      </w:r>
      <w:proofErr w:type="spellEnd"/>
      <w:r w:rsidRPr="00ED29DD">
        <w:rPr>
          <w:rFonts w:ascii="Arial" w:eastAsia="Calibri" w:hAnsi="Arial" w:cs="Arial"/>
          <w:sz w:val="18"/>
          <w:szCs w:val="18"/>
        </w:rPr>
        <w:t xml:space="preserve"> I. Knowledge about imaging modalities, risks, and protection in radiology among medical students at the University of Hail. Avicenna Journal of Medicine. 2020;10(01):15-21.</w:t>
      </w:r>
    </w:p>
    <w:p w14:paraId="7F55C4F8"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18"/>
          <w:szCs w:val="18"/>
        </w:rPr>
        <w:t xml:space="preserve">26. Abu Bakar NF, Othman </w:t>
      </w:r>
      <w:proofErr w:type="gramStart"/>
      <w:r w:rsidRPr="00ED29DD">
        <w:rPr>
          <w:rFonts w:ascii="Arial" w:eastAsia="Calibri" w:hAnsi="Arial" w:cs="Arial"/>
          <w:sz w:val="18"/>
          <w:szCs w:val="18"/>
        </w:rPr>
        <w:t>SA,  Azman</w:t>
      </w:r>
      <w:proofErr w:type="gramEnd"/>
      <w:r w:rsidRPr="00ED29DD">
        <w:rPr>
          <w:rFonts w:ascii="Arial" w:eastAsia="Calibri" w:hAnsi="Arial" w:cs="Arial"/>
          <w:sz w:val="18"/>
          <w:szCs w:val="18"/>
        </w:rPr>
        <w:t xml:space="preserve"> NFAN, </w:t>
      </w:r>
      <w:proofErr w:type="spellStart"/>
      <w:r w:rsidRPr="00ED29DD">
        <w:rPr>
          <w:rFonts w:ascii="Arial" w:eastAsia="Calibri" w:hAnsi="Arial" w:cs="Arial"/>
          <w:sz w:val="18"/>
          <w:szCs w:val="18"/>
        </w:rPr>
        <w:t>Jasrin</w:t>
      </w:r>
      <w:proofErr w:type="spellEnd"/>
      <w:r w:rsidRPr="00ED29DD">
        <w:rPr>
          <w:rFonts w:ascii="Arial" w:eastAsia="Calibri" w:hAnsi="Arial" w:cs="Arial"/>
          <w:sz w:val="18"/>
          <w:szCs w:val="18"/>
        </w:rPr>
        <w:t xml:space="preserve"> NS. Effect of ionizing radiation towards human health: A review. IOP Conference Series: Earth and Environmental Science</w:t>
      </w:r>
      <w:r w:rsidRPr="00ED29DD">
        <w:rPr>
          <w:rFonts w:ascii="Arial" w:eastAsia="Calibri" w:hAnsi="Arial" w:cs="Arial"/>
          <w:sz w:val="20"/>
          <w:szCs w:val="20"/>
        </w:rPr>
        <w:t>. 2019;268(1):012005.</w:t>
      </w:r>
    </w:p>
    <w:p w14:paraId="18725BC0"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27. </w:t>
      </w:r>
      <w:proofErr w:type="spellStart"/>
      <w:r w:rsidRPr="00ED29DD">
        <w:rPr>
          <w:rFonts w:ascii="Arial" w:eastAsia="Calibri" w:hAnsi="Arial" w:cs="Arial"/>
          <w:sz w:val="20"/>
          <w:szCs w:val="20"/>
        </w:rPr>
        <w:t>Guleria</w:t>
      </w:r>
      <w:proofErr w:type="spellEnd"/>
      <w:r w:rsidRPr="00ED29DD">
        <w:rPr>
          <w:rFonts w:ascii="Arial" w:eastAsia="Calibri" w:hAnsi="Arial" w:cs="Arial"/>
          <w:sz w:val="20"/>
          <w:szCs w:val="20"/>
        </w:rPr>
        <w:t xml:space="preserve"> R, Bhushan B, </w:t>
      </w:r>
      <w:proofErr w:type="spellStart"/>
      <w:r w:rsidRPr="00ED29DD">
        <w:rPr>
          <w:rFonts w:ascii="Arial" w:eastAsia="Calibri" w:hAnsi="Arial" w:cs="Arial"/>
          <w:sz w:val="20"/>
          <w:szCs w:val="20"/>
        </w:rPr>
        <w:t>Guleria</w:t>
      </w:r>
      <w:proofErr w:type="spellEnd"/>
      <w:r w:rsidRPr="00ED29DD">
        <w:rPr>
          <w:rFonts w:ascii="Arial" w:eastAsia="Calibri" w:hAnsi="Arial" w:cs="Arial"/>
          <w:sz w:val="20"/>
          <w:szCs w:val="20"/>
        </w:rPr>
        <w:t xml:space="preserve"> A, Bhushan A, </w:t>
      </w:r>
      <w:proofErr w:type="spellStart"/>
      <w:r w:rsidRPr="00ED29DD">
        <w:rPr>
          <w:rFonts w:ascii="Arial" w:eastAsia="Calibri" w:hAnsi="Arial" w:cs="Arial"/>
          <w:sz w:val="20"/>
          <w:szCs w:val="20"/>
        </w:rPr>
        <w:t>Dulari</w:t>
      </w:r>
      <w:proofErr w:type="spellEnd"/>
      <w:r w:rsidRPr="00ED29DD">
        <w:rPr>
          <w:rFonts w:ascii="Arial" w:eastAsia="Calibri" w:hAnsi="Arial" w:cs="Arial"/>
          <w:sz w:val="20"/>
          <w:szCs w:val="20"/>
        </w:rPr>
        <w:t xml:space="preserve"> P. Harmful effects of ionizing radiation. International Journal for Research in Applied Science and Engineering Technology. 2019;7(12):887-9.</w:t>
      </w:r>
    </w:p>
    <w:p w14:paraId="76369FC0"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28. </w:t>
      </w:r>
      <w:proofErr w:type="spellStart"/>
      <w:r w:rsidRPr="00ED29DD">
        <w:rPr>
          <w:rFonts w:ascii="Arial" w:eastAsia="Calibri" w:hAnsi="Arial" w:cs="Arial"/>
          <w:sz w:val="20"/>
          <w:szCs w:val="20"/>
        </w:rPr>
        <w:t>Burgio</w:t>
      </w:r>
      <w:proofErr w:type="spellEnd"/>
      <w:r w:rsidRPr="00ED29DD">
        <w:rPr>
          <w:rFonts w:ascii="Arial" w:eastAsia="Calibri" w:hAnsi="Arial" w:cs="Arial"/>
          <w:sz w:val="20"/>
          <w:szCs w:val="20"/>
        </w:rPr>
        <w:t xml:space="preserve"> E, </w:t>
      </w:r>
      <w:proofErr w:type="spellStart"/>
      <w:r w:rsidRPr="00ED29DD">
        <w:rPr>
          <w:rFonts w:ascii="Arial" w:eastAsia="Calibri" w:hAnsi="Arial" w:cs="Arial"/>
          <w:sz w:val="20"/>
          <w:szCs w:val="20"/>
        </w:rPr>
        <w:t>Piscitelli</w:t>
      </w:r>
      <w:proofErr w:type="spellEnd"/>
      <w:r w:rsidRPr="00ED29DD">
        <w:rPr>
          <w:rFonts w:ascii="Arial" w:eastAsia="Calibri" w:hAnsi="Arial" w:cs="Arial"/>
          <w:sz w:val="20"/>
          <w:szCs w:val="20"/>
        </w:rPr>
        <w:t xml:space="preserve"> P, </w:t>
      </w:r>
      <w:proofErr w:type="spellStart"/>
      <w:r w:rsidRPr="00ED29DD">
        <w:rPr>
          <w:rFonts w:ascii="Arial" w:eastAsia="Calibri" w:hAnsi="Arial" w:cs="Arial"/>
          <w:sz w:val="20"/>
          <w:szCs w:val="20"/>
        </w:rPr>
        <w:t>Migliore</w:t>
      </w:r>
      <w:proofErr w:type="spellEnd"/>
      <w:r w:rsidRPr="00ED29DD">
        <w:rPr>
          <w:rFonts w:ascii="Arial" w:eastAsia="Calibri" w:hAnsi="Arial" w:cs="Arial"/>
          <w:sz w:val="20"/>
          <w:szCs w:val="20"/>
        </w:rPr>
        <w:t xml:space="preserve"> L. Ionizing radiation and human health: Reviewing models of exposure and mechanisms of cellular damage. An epigenetic perspective. International journal of environmental research and public health. 2018;15(9):1971.</w:t>
      </w:r>
    </w:p>
    <w:p w14:paraId="289B8223"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29. </w:t>
      </w:r>
      <w:proofErr w:type="spellStart"/>
      <w:r w:rsidRPr="00ED29DD">
        <w:rPr>
          <w:rFonts w:ascii="Arial" w:eastAsia="Calibri" w:hAnsi="Arial" w:cs="Arial"/>
          <w:sz w:val="20"/>
          <w:szCs w:val="20"/>
        </w:rPr>
        <w:t>Zewdneh</w:t>
      </w:r>
      <w:proofErr w:type="spellEnd"/>
      <w:r w:rsidRPr="00ED29DD">
        <w:rPr>
          <w:rFonts w:ascii="Arial" w:eastAsia="Calibri" w:hAnsi="Arial" w:cs="Arial"/>
          <w:sz w:val="20"/>
          <w:szCs w:val="20"/>
        </w:rPr>
        <w:t xml:space="preserve"> D, </w:t>
      </w:r>
      <w:proofErr w:type="spellStart"/>
      <w:r w:rsidRPr="00ED29DD">
        <w:rPr>
          <w:rFonts w:ascii="Arial" w:eastAsia="Calibri" w:hAnsi="Arial" w:cs="Arial"/>
          <w:sz w:val="20"/>
          <w:szCs w:val="20"/>
        </w:rPr>
        <w:t>Dellie</w:t>
      </w:r>
      <w:proofErr w:type="spellEnd"/>
      <w:r w:rsidRPr="00ED29DD">
        <w:rPr>
          <w:rFonts w:ascii="Arial" w:eastAsia="Calibri" w:hAnsi="Arial" w:cs="Arial"/>
          <w:sz w:val="20"/>
          <w:szCs w:val="20"/>
        </w:rPr>
        <w:t xml:space="preserve"> ST, </w:t>
      </w:r>
      <w:proofErr w:type="spellStart"/>
      <w:r w:rsidRPr="00ED29DD">
        <w:rPr>
          <w:rFonts w:ascii="Arial" w:eastAsia="Calibri" w:hAnsi="Arial" w:cs="Arial"/>
          <w:sz w:val="20"/>
          <w:szCs w:val="20"/>
        </w:rPr>
        <w:t>Ayele</w:t>
      </w:r>
      <w:proofErr w:type="spellEnd"/>
      <w:r w:rsidRPr="00ED29DD">
        <w:rPr>
          <w:rFonts w:ascii="Arial" w:eastAsia="Calibri" w:hAnsi="Arial" w:cs="Arial"/>
          <w:sz w:val="20"/>
          <w:szCs w:val="20"/>
        </w:rPr>
        <w:t xml:space="preserve"> T. A Study of Knowledge &amp; Awareness of Medical Doctors Towards Radiation Exposure Risk </w:t>
      </w:r>
      <w:proofErr w:type="gramStart"/>
      <w:r w:rsidRPr="00ED29DD">
        <w:rPr>
          <w:rFonts w:ascii="Arial" w:eastAsia="Calibri" w:hAnsi="Arial" w:cs="Arial"/>
          <w:sz w:val="20"/>
          <w:szCs w:val="20"/>
        </w:rPr>
        <w:t>At</w:t>
      </w:r>
      <w:proofErr w:type="gramEnd"/>
      <w:r w:rsidRPr="00ED29DD">
        <w:rPr>
          <w:rFonts w:ascii="Arial" w:eastAsia="Calibri" w:hAnsi="Arial" w:cs="Arial"/>
          <w:sz w:val="20"/>
          <w:szCs w:val="20"/>
        </w:rPr>
        <w:t xml:space="preserve"> </w:t>
      </w:r>
      <w:proofErr w:type="spellStart"/>
      <w:r w:rsidRPr="00ED29DD">
        <w:rPr>
          <w:rFonts w:ascii="Arial" w:eastAsia="Calibri" w:hAnsi="Arial" w:cs="Arial"/>
          <w:sz w:val="20"/>
          <w:szCs w:val="20"/>
        </w:rPr>
        <w:t>Tikur</w:t>
      </w:r>
      <w:proofErr w:type="spellEnd"/>
      <w:r w:rsidRPr="00ED29DD">
        <w:rPr>
          <w:rFonts w:ascii="Arial" w:eastAsia="Calibri" w:hAnsi="Arial" w:cs="Arial"/>
          <w:sz w:val="20"/>
          <w:szCs w:val="20"/>
        </w:rPr>
        <w:t xml:space="preserve"> </w:t>
      </w:r>
      <w:proofErr w:type="spellStart"/>
      <w:r w:rsidRPr="00ED29DD">
        <w:rPr>
          <w:rFonts w:ascii="Arial" w:eastAsia="Calibri" w:hAnsi="Arial" w:cs="Arial"/>
          <w:sz w:val="20"/>
          <w:szCs w:val="20"/>
        </w:rPr>
        <w:t>Anbessa</w:t>
      </w:r>
      <w:proofErr w:type="spellEnd"/>
      <w:r w:rsidRPr="00ED29DD">
        <w:rPr>
          <w:rFonts w:ascii="Arial" w:eastAsia="Calibri" w:hAnsi="Arial" w:cs="Arial"/>
          <w:sz w:val="20"/>
          <w:szCs w:val="20"/>
        </w:rPr>
        <w:t xml:space="preserve"> Specialized Referral And Teaching Hospital, Addis Ababa, Ethiopia. Journal of Pharmacy and Biological Sciences. 2012;2(4):1-5.</w:t>
      </w:r>
    </w:p>
    <w:p w14:paraId="70DC3614"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30. White SC, Mallya S. Update on the biological effects of ionizing radiation, relative dose factors and radiation hygiene. Australian dental journal. </w:t>
      </w:r>
      <w:proofErr w:type="gramStart"/>
      <w:r w:rsidRPr="00ED29DD">
        <w:rPr>
          <w:rFonts w:ascii="Arial" w:eastAsia="Calibri" w:hAnsi="Arial" w:cs="Arial"/>
          <w:sz w:val="20"/>
          <w:szCs w:val="20"/>
        </w:rPr>
        <w:t>2012;57:2</w:t>
      </w:r>
      <w:proofErr w:type="gramEnd"/>
      <w:r w:rsidRPr="00ED29DD">
        <w:rPr>
          <w:rFonts w:ascii="Arial" w:eastAsia="Calibri" w:hAnsi="Arial" w:cs="Arial"/>
          <w:sz w:val="20"/>
          <w:szCs w:val="20"/>
        </w:rPr>
        <w:t>-8.</w:t>
      </w:r>
    </w:p>
    <w:p w14:paraId="4B139467"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31. </w:t>
      </w:r>
      <w:proofErr w:type="spellStart"/>
      <w:r w:rsidRPr="00ED29DD">
        <w:rPr>
          <w:rFonts w:ascii="Arial" w:eastAsia="Calibri" w:hAnsi="Arial" w:cs="Arial"/>
          <w:sz w:val="20"/>
          <w:szCs w:val="20"/>
        </w:rPr>
        <w:t>Abuzaid</w:t>
      </w:r>
      <w:proofErr w:type="spellEnd"/>
      <w:r w:rsidRPr="00ED29DD">
        <w:rPr>
          <w:rFonts w:ascii="Arial" w:eastAsia="Calibri" w:hAnsi="Arial" w:cs="Arial"/>
          <w:sz w:val="20"/>
          <w:szCs w:val="20"/>
        </w:rPr>
        <w:t xml:space="preserve"> M, </w:t>
      </w:r>
      <w:proofErr w:type="spellStart"/>
      <w:r w:rsidRPr="00ED29DD">
        <w:rPr>
          <w:rFonts w:ascii="Arial" w:eastAsia="Calibri" w:hAnsi="Arial" w:cs="Arial"/>
          <w:sz w:val="20"/>
          <w:szCs w:val="20"/>
        </w:rPr>
        <w:t>Elshami</w:t>
      </w:r>
      <w:proofErr w:type="spellEnd"/>
      <w:r w:rsidRPr="00ED29DD">
        <w:rPr>
          <w:rFonts w:ascii="Arial" w:eastAsia="Calibri" w:hAnsi="Arial" w:cs="Arial"/>
          <w:sz w:val="20"/>
          <w:szCs w:val="20"/>
        </w:rPr>
        <w:t xml:space="preserve"> W, </w:t>
      </w:r>
      <w:proofErr w:type="spellStart"/>
      <w:r w:rsidRPr="00ED29DD">
        <w:rPr>
          <w:rFonts w:ascii="Arial" w:eastAsia="Calibri" w:hAnsi="Arial" w:cs="Arial"/>
          <w:sz w:val="20"/>
          <w:szCs w:val="20"/>
        </w:rPr>
        <w:t>Shawki</w:t>
      </w:r>
      <w:proofErr w:type="spellEnd"/>
      <w:r w:rsidRPr="00ED29DD">
        <w:rPr>
          <w:rFonts w:ascii="Arial" w:eastAsia="Calibri" w:hAnsi="Arial" w:cs="Arial"/>
          <w:sz w:val="20"/>
          <w:szCs w:val="20"/>
        </w:rPr>
        <w:t xml:space="preserve"> M, Salama D. Assessment of compliance to radiation safety and protection at the radiology department. International Journal of Radiation Research. 2019;17(3):439-46.</w:t>
      </w:r>
    </w:p>
    <w:p w14:paraId="49310610"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32. Malik MMUD, </w:t>
      </w:r>
      <w:proofErr w:type="spellStart"/>
      <w:r w:rsidRPr="00ED29DD">
        <w:rPr>
          <w:rFonts w:ascii="Arial" w:eastAsia="Calibri" w:hAnsi="Arial" w:cs="Arial"/>
          <w:sz w:val="20"/>
          <w:szCs w:val="20"/>
        </w:rPr>
        <w:t>Arfat</w:t>
      </w:r>
      <w:proofErr w:type="spellEnd"/>
      <w:r w:rsidRPr="00ED29DD">
        <w:rPr>
          <w:rFonts w:ascii="Arial" w:eastAsia="Calibri" w:hAnsi="Arial" w:cs="Arial"/>
          <w:sz w:val="20"/>
          <w:szCs w:val="20"/>
        </w:rPr>
        <w:t xml:space="preserve"> M, Kumar A. A QUESTIONNAIRE SURVEY OF RADIATION HAZARDS AND PROTECTION AMONG MEDICAL AND IMAGING TECHNOLOGY STUDENTS. 2022;13(3):526-529.</w:t>
      </w:r>
    </w:p>
    <w:p w14:paraId="78C27B0F"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33. NG SE, SA F. Assessment of awareness and practice of ionizing radiation protection procedures among exposed health care workers. Egyptian Journal of Occupational Medicine. 2020;44(1):529-44.</w:t>
      </w:r>
    </w:p>
    <w:p w14:paraId="57F7FA30"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lastRenderedPageBreak/>
        <w:t>34. Cambridge dictionary from: https://dictionary.cambridge.org/dictionary/english/knowledge</w:t>
      </w:r>
    </w:p>
    <w:p w14:paraId="5F45FA7F"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35.https://www.oxfordreference.com/display/10.1093/oi/authority.20110803095433168</w:t>
      </w:r>
    </w:p>
    <w:p w14:paraId="1AA7CC08"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36.</w:t>
      </w:r>
      <w:r w:rsidRPr="00ED29DD">
        <w:rPr>
          <w:rFonts w:ascii="Arial" w:eastAsia="Calibri" w:hAnsi="Arial" w:cs="Arial"/>
          <w:color w:val="000000"/>
          <w:sz w:val="20"/>
          <w:szCs w:val="20"/>
        </w:rPr>
        <w:t xml:space="preserve"> </w:t>
      </w:r>
      <w:hyperlink r:id="rId56" w:history="1">
        <w:r w:rsidRPr="00ED29DD">
          <w:rPr>
            <w:rFonts w:ascii="Arial" w:eastAsia="Calibri" w:hAnsi="Arial" w:cs="Arial"/>
            <w:color w:val="000000"/>
            <w:sz w:val="20"/>
            <w:szCs w:val="20"/>
            <w:u w:val="single"/>
          </w:rPr>
          <w:t>https://psychologydictionary.org/practice</w:t>
        </w:r>
      </w:hyperlink>
    </w:p>
    <w:p w14:paraId="324B05FB"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37. </w:t>
      </w:r>
      <w:proofErr w:type="spellStart"/>
      <w:r w:rsidRPr="00ED29DD">
        <w:rPr>
          <w:rFonts w:ascii="Arial" w:eastAsia="Calibri" w:hAnsi="Arial" w:cs="Arial"/>
          <w:sz w:val="20"/>
          <w:szCs w:val="20"/>
        </w:rPr>
        <w:t>Samii</w:t>
      </w:r>
      <w:proofErr w:type="spellEnd"/>
      <w:r w:rsidRPr="00ED29DD">
        <w:rPr>
          <w:rFonts w:ascii="Arial" w:eastAsia="Calibri" w:hAnsi="Arial" w:cs="Arial"/>
          <w:sz w:val="20"/>
          <w:szCs w:val="20"/>
        </w:rPr>
        <w:t xml:space="preserve"> C. Review of Steven K. Thompson, "Sampling, Third Edition". Journal of Official Statistics. 2012;28(3):466-8.</w:t>
      </w:r>
    </w:p>
    <w:p w14:paraId="03313512"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38. Saeed MK, Al-</w:t>
      </w:r>
      <w:proofErr w:type="spellStart"/>
      <w:r w:rsidRPr="00ED29DD">
        <w:rPr>
          <w:rFonts w:ascii="Arial" w:eastAsia="Calibri" w:hAnsi="Arial" w:cs="Arial"/>
          <w:sz w:val="20"/>
          <w:szCs w:val="20"/>
        </w:rPr>
        <w:t>shaari</w:t>
      </w:r>
      <w:proofErr w:type="spellEnd"/>
      <w:r w:rsidRPr="00ED29DD">
        <w:rPr>
          <w:rFonts w:ascii="Arial" w:eastAsia="Calibri" w:hAnsi="Arial" w:cs="Arial"/>
          <w:sz w:val="20"/>
          <w:szCs w:val="20"/>
        </w:rPr>
        <w:t xml:space="preserve"> H, </w:t>
      </w:r>
      <w:proofErr w:type="spellStart"/>
      <w:r w:rsidRPr="00ED29DD">
        <w:rPr>
          <w:rFonts w:ascii="Arial" w:eastAsia="Calibri" w:hAnsi="Arial" w:cs="Arial"/>
          <w:sz w:val="20"/>
          <w:szCs w:val="20"/>
        </w:rPr>
        <w:t>Almarzooq</w:t>
      </w:r>
      <w:proofErr w:type="spellEnd"/>
      <w:r w:rsidRPr="00ED29DD">
        <w:rPr>
          <w:rFonts w:ascii="Arial" w:eastAsia="Calibri" w:hAnsi="Arial" w:cs="Arial"/>
          <w:sz w:val="20"/>
          <w:szCs w:val="20"/>
        </w:rPr>
        <w:t xml:space="preserve"> MM, </w:t>
      </w:r>
      <w:proofErr w:type="spellStart"/>
      <w:r w:rsidRPr="00ED29DD">
        <w:rPr>
          <w:rFonts w:ascii="Arial" w:eastAsia="Calibri" w:hAnsi="Arial" w:cs="Arial"/>
          <w:sz w:val="20"/>
          <w:szCs w:val="20"/>
        </w:rPr>
        <w:t>Alsareii</w:t>
      </w:r>
      <w:proofErr w:type="spellEnd"/>
      <w:r w:rsidRPr="00ED29DD">
        <w:rPr>
          <w:rFonts w:ascii="Arial" w:eastAsia="Calibri" w:hAnsi="Arial" w:cs="Arial"/>
          <w:sz w:val="20"/>
          <w:szCs w:val="20"/>
        </w:rPr>
        <w:t xml:space="preserve"> SA, </w:t>
      </w:r>
      <w:proofErr w:type="spellStart"/>
      <w:r w:rsidRPr="00ED29DD">
        <w:rPr>
          <w:rFonts w:ascii="Arial" w:eastAsia="Calibri" w:hAnsi="Arial" w:cs="Arial"/>
          <w:sz w:val="20"/>
          <w:szCs w:val="20"/>
        </w:rPr>
        <w:t>Aljerdah</w:t>
      </w:r>
      <w:proofErr w:type="spellEnd"/>
      <w:r w:rsidRPr="00ED29DD">
        <w:rPr>
          <w:rFonts w:ascii="Arial" w:eastAsia="Calibri" w:hAnsi="Arial" w:cs="Arial"/>
          <w:sz w:val="20"/>
          <w:szCs w:val="20"/>
        </w:rPr>
        <w:t xml:space="preserve"> SA, Al-</w:t>
      </w:r>
      <w:proofErr w:type="spellStart"/>
      <w:r w:rsidRPr="00ED29DD">
        <w:rPr>
          <w:rFonts w:ascii="Arial" w:eastAsia="Calibri" w:hAnsi="Arial" w:cs="Arial"/>
          <w:sz w:val="20"/>
          <w:szCs w:val="20"/>
        </w:rPr>
        <w:t>ayed</w:t>
      </w:r>
      <w:proofErr w:type="spellEnd"/>
      <w:r w:rsidRPr="00ED29DD">
        <w:rPr>
          <w:rFonts w:ascii="Arial" w:eastAsia="Calibri" w:hAnsi="Arial" w:cs="Arial"/>
          <w:sz w:val="20"/>
          <w:szCs w:val="20"/>
        </w:rPr>
        <w:t xml:space="preserve"> MS. Radiation awareness among physicians about the hazards of radiological examinations on the health of workers and their patients in Saudi Arabia. Journal of radiation research and applied sciences. 2018;11(4):299-304. </w:t>
      </w:r>
    </w:p>
    <w:p w14:paraId="11CDA093"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39. </w:t>
      </w:r>
      <w:proofErr w:type="spellStart"/>
      <w:r w:rsidRPr="00ED29DD">
        <w:rPr>
          <w:rFonts w:ascii="Arial" w:eastAsia="Calibri" w:hAnsi="Arial" w:cs="Arial"/>
          <w:sz w:val="20"/>
          <w:szCs w:val="20"/>
        </w:rPr>
        <w:t>Awosan</w:t>
      </w:r>
      <w:proofErr w:type="spellEnd"/>
      <w:r w:rsidRPr="00ED29DD">
        <w:rPr>
          <w:rFonts w:ascii="Arial" w:eastAsia="Calibri" w:hAnsi="Arial" w:cs="Arial"/>
          <w:sz w:val="20"/>
          <w:szCs w:val="20"/>
        </w:rPr>
        <w:t xml:space="preserve"> KJ, </w:t>
      </w:r>
      <w:proofErr w:type="spellStart"/>
      <w:r w:rsidRPr="00ED29DD">
        <w:rPr>
          <w:rFonts w:ascii="Arial" w:eastAsia="Calibri" w:hAnsi="Arial" w:cs="Arial"/>
          <w:sz w:val="20"/>
          <w:szCs w:val="20"/>
        </w:rPr>
        <w:t>Ibahim</w:t>
      </w:r>
      <w:proofErr w:type="spellEnd"/>
      <w:r w:rsidRPr="00ED29DD">
        <w:rPr>
          <w:rFonts w:ascii="Arial" w:eastAsia="Calibri" w:hAnsi="Arial" w:cs="Arial"/>
          <w:sz w:val="20"/>
          <w:szCs w:val="20"/>
        </w:rPr>
        <w:t xml:space="preserve"> MTO, </w:t>
      </w:r>
      <w:proofErr w:type="spellStart"/>
      <w:r w:rsidRPr="00ED29DD">
        <w:rPr>
          <w:rFonts w:ascii="Arial" w:eastAsia="Calibri" w:hAnsi="Arial" w:cs="Arial"/>
          <w:sz w:val="20"/>
          <w:szCs w:val="20"/>
        </w:rPr>
        <w:t>Saidu</w:t>
      </w:r>
      <w:proofErr w:type="spellEnd"/>
      <w:r w:rsidRPr="00ED29DD">
        <w:rPr>
          <w:rFonts w:ascii="Arial" w:eastAsia="Calibri" w:hAnsi="Arial" w:cs="Arial"/>
          <w:sz w:val="20"/>
          <w:szCs w:val="20"/>
        </w:rPr>
        <w:t xml:space="preserve"> SA, </w:t>
      </w:r>
      <w:proofErr w:type="spellStart"/>
      <w:r w:rsidRPr="00ED29DD">
        <w:rPr>
          <w:rFonts w:ascii="Arial" w:eastAsia="Calibri" w:hAnsi="Arial" w:cs="Arial"/>
          <w:sz w:val="20"/>
          <w:szCs w:val="20"/>
        </w:rPr>
        <w:t>Ma’aji</w:t>
      </w:r>
      <w:proofErr w:type="spellEnd"/>
      <w:r w:rsidRPr="00ED29DD">
        <w:rPr>
          <w:rFonts w:ascii="Arial" w:eastAsia="Calibri" w:hAnsi="Arial" w:cs="Arial"/>
          <w:sz w:val="20"/>
          <w:szCs w:val="20"/>
        </w:rPr>
        <w:t xml:space="preserve"> SM, </w:t>
      </w:r>
      <w:proofErr w:type="spellStart"/>
      <w:r w:rsidRPr="00ED29DD">
        <w:rPr>
          <w:rFonts w:ascii="Arial" w:eastAsia="Calibri" w:hAnsi="Arial" w:cs="Arial"/>
          <w:sz w:val="20"/>
          <w:szCs w:val="20"/>
        </w:rPr>
        <w:t>Danfulani</w:t>
      </w:r>
      <w:proofErr w:type="spellEnd"/>
      <w:r w:rsidRPr="00ED29DD">
        <w:rPr>
          <w:rFonts w:ascii="Arial" w:eastAsia="Calibri" w:hAnsi="Arial" w:cs="Arial"/>
          <w:sz w:val="20"/>
          <w:szCs w:val="20"/>
        </w:rPr>
        <w:t xml:space="preserve"> M, </w:t>
      </w:r>
      <w:proofErr w:type="spellStart"/>
      <w:r w:rsidRPr="00ED29DD">
        <w:rPr>
          <w:rFonts w:ascii="Arial" w:eastAsia="Calibri" w:hAnsi="Arial" w:cs="Arial"/>
          <w:sz w:val="20"/>
          <w:szCs w:val="20"/>
        </w:rPr>
        <w:t>Yunusa</w:t>
      </w:r>
      <w:proofErr w:type="spellEnd"/>
      <w:r w:rsidRPr="00ED29DD">
        <w:rPr>
          <w:rFonts w:ascii="Arial" w:eastAsia="Calibri" w:hAnsi="Arial" w:cs="Arial"/>
          <w:sz w:val="20"/>
          <w:szCs w:val="20"/>
        </w:rPr>
        <w:t xml:space="preserve"> EU. Knowledge of Radiation Hazards, Journal of Clinical and Diagnostic Research. 2016 ;10(8): LC07-LC12.</w:t>
      </w:r>
    </w:p>
    <w:p w14:paraId="1895E141"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40. </w:t>
      </w:r>
      <w:proofErr w:type="spellStart"/>
      <w:r w:rsidRPr="00ED29DD">
        <w:rPr>
          <w:rFonts w:ascii="Arial" w:eastAsia="Calibri" w:hAnsi="Arial" w:cs="Arial"/>
          <w:sz w:val="20"/>
          <w:szCs w:val="20"/>
        </w:rPr>
        <w:t>Almuhor</w:t>
      </w:r>
      <w:proofErr w:type="spellEnd"/>
      <w:r w:rsidRPr="00ED29DD">
        <w:rPr>
          <w:rFonts w:ascii="Arial" w:eastAsia="Calibri" w:hAnsi="Arial" w:cs="Arial"/>
          <w:sz w:val="20"/>
          <w:szCs w:val="20"/>
        </w:rPr>
        <w:t xml:space="preserve"> EOR. Knowledge, Attitudes, and Practices of Ionizing Radiation Among Nurses </w:t>
      </w:r>
      <w:proofErr w:type="gramStart"/>
      <w:r w:rsidRPr="00ED29DD">
        <w:rPr>
          <w:rFonts w:ascii="Arial" w:eastAsia="Calibri" w:hAnsi="Arial" w:cs="Arial"/>
          <w:sz w:val="20"/>
          <w:szCs w:val="20"/>
        </w:rPr>
        <w:t>In</w:t>
      </w:r>
      <w:proofErr w:type="gramEnd"/>
      <w:r w:rsidRPr="00ED29DD">
        <w:rPr>
          <w:rFonts w:ascii="Arial" w:eastAsia="Calibri" w:hAnsi="Arial" w:cs="Arial"/>
          <w:sz w:val="20"/>
          <w:szCs w:val="20"/>
        </w:rPr>
        <w:t xml:space="preserve"> Jordan. IOSR Journal of Nursing and Health Science (IOSR-JNHS).2021;</w:t>
      </w:r>
      <w:proofErr w:type="gramStart"/>
      <w:r w:rsidRPr="00ED29DD">
        <w:rPr>
          <w:rFonts w:ascii="Arial" w:eastAsia="Calibri" w:hAnsi="Arial" w:cs="Arial"/>
          <w:sz w:val="20"/>
          <w:szCs w:val="20"/>
        </w:rPr>
        <w:t>10( 6</w:t>
      </w:r>
      <w:proofErr w:type="gramEnd"/>
      <w:r w:rsidRPr="00ED29DD">
        <w:rPr>
          <w:rFonts w:ascii="Arial" w:eastAsia="Calibri" w:hAnsi="Arial" w:cs="Arial"/>
          <w:sz w:val="20"/>
          <w:szCs w:val="20"/>
        </w:rPr>
        <w:t>): 14-4.</w:t>
      </w:r>
    </w:p>
    <w:p w14:paraId="48EF276C"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41. </w:t>
      </w:r>
      <w:proofErr w:type="spellStart"/>
      <w:r w:rsidRPr="00ED29DD">
        <w:rPr>
          <w:rFonts w:ascii="Arial" w:eastAsia="Calibri" w:hAnsi="Arial" w:cs="Arial"/>
          <w:sz w:val="20"/>
          <w:szCs w:val="20"/>
        </w:rPr>
        <w:t>Behzadmehr</w:t>
      </w:r>
      <w:proofErr w:type="spellEnd"/>
      <w:r w:rsidRPr="00ED29DD">
        <w:rPr>
          <w:rFonts w:ascii="Arial" w:eastAsia="Calibri" w:hAnsi="Arial" w:cs="Arial"/>
          <w:sz w:val="20"/>
          <w:szCs w:val="20"/>
        </w:rPr>
        <w:t xml:space="preserve"> R, </w:t>
      </w:r>
      <w:proofErr w:type="spellStart"/>
      <w:r w:rsidRPr="00ED29DD">
        <w:rPr>
          <w:rFonts w:ascii="Arial" w:eastAsia="Calibri" w:hAnsi="Arial" w:cs="Arial"/>
          <w:sz w:val="20"/>
          <w:szCs w:val="20"/>
        </w:rPr>
        <w:t>Doostkami</w:t>
      </w:r>
      <w:proofErr w:type="spellEnd"/>
      <w:r w:rsidRPr="00ED29DD">
        <w:rPr>
          <w:rFonts w:ascii="Arial" w:eastAsia="Calibri" w:hAnsi="Arial" w:cs="Arial"/>
          <w:sz w:val="20"/>
          <w:szCs w:val="20"/>
        </w:rPr>
        <w:t xml:space="preserve"> M, </w:t>
      </w:r>
      <w:proofErr w:type="spellStart"/>
      <w:r w:rsidRPr="00ED29DD">
        <w:rPr>
          <w:rFonts w:ascii="Arial" w:eastAsia="Calibri" w:hAnsi="Arial" w:cs="Arial"/>
          <w:sz w:val="20"/>
          <w:szCs w:val="20"/>
        </w:rPr>
        <w:t>Sarchahi</w:t>
      </w:r>
      <w:proofErr w:type="spellEnd"/>
      <w:r w:rsidRPr="00ED29DD">
        <w:rPr>
          <w:rFonts w:ascii="Arial" w:eastAsia="Calibri" w:hAnsi="Arial" w:cs="Arial"/>
          <w:sz w:val="20"/>
          <w:szCs w:val="20"/>
        </w:rPr>
        <w:t xml:space="preserve"> Z, </w:t>
      </w:r>
      <w:proofErr w:type="spellStart"/>
      <w:r w:rsidRPr="00ED29DD">
        <w:rPr>
          <w:rFonts w:ascii="Arial" w:eastAsia="Calibri" w:hAnsi="Arial" w:cs="Arial"/>
          <w:sz w:val="20"/>
          <w:szCs w:val="20"/>
        </w:rPr>
        <w:t>Dinparast</w:t>
      </w:r>
      <w:proofErr w:type="spellEnd"/>
      <w:r w:rsidRPr="00ED29DD">
        <w:rPr>
          <w:rFonts w:ascii="Arial" w:eastAsia="Calibri" w:hAnsi="Arial" w:cs="Arial"/>
          <w:sz w:val="20"/>
          <w:szCs w:val="20"/>
        </w:rPr>
        <w:t xml:space="preserve"> Saleh L, </w:t>
      </w:r>
      <w:proofErr w:type="spellStart"/>
      <w:r w:rsidRPr="00ED29DD">
        <w:rPr>
          <w:rFonts w:ascii="Arial" w:eastAsia="Calibri" w:hAnsi="Arial" w:cs="Arial"/>
          <w:sz w:val="20"/>
          <w:szCs w:val="20"/>
        </w:rPr>
        <w:t>Behzadmehr</w:t>
      </w:r>
      <w:proofErr w:type="spellEnd"/>
      <w:r w:rsidRPr="00ED29DD">
        <w:rPr>
          <w:rFonts w:ascii="Arial" w:eastAsia="Calibri" w:hAnsi="Arial" w:cs="Arial"/>
          <w:sz w:val="20"/>
          <w:szCs w:val="20"/>
        </w:rPr>
        <w:t xml:space="preserve"> R. Radiation protection among health care workers: knowledge, attitude, practice, and clinical recommendations: a systematic review. Reviews on environmental health. 2021;36(2):223-34.</w:t>
      </w:r>
    </w:p>
    <w:p w14:paraId="19C8258A"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42. Ahmed MS, Fahmy HD, </w:t>
      </w:r>
      <w:proofErr w:type="spellStart"/>
      <w:r w:rsidRPr="00ED29DD">
        <w:rPr>
          <w:rFonts w:ascii="Arial" w:eastAsia="Calibri" w:hAnsi="Arial" w:cs="Arial"/>
          <w:sz w:val="20"/>
          <w:szCs w:val="20"/>
        </w:rPr>
        <w:t>Sharkawy</w:t>
      </w:r>
      <w:proofErr w:type="spellEnd"/>
      <w:r w:rsidRPr="00ED29DD">
        <w:rPr>
          <w:rFonts w:ascii="Arial" w:eastAsia="Calibri" w:hAnsi="Arial" w:cs="Arial"/>
          <w:sz w:val="20"/>
          <w:szCs w:val="20"/>
        </w:rPr>
        <w:t xml:space="preserve"> SA. Assessment of Knowledge and Practices of Health Team Toward Radiation Hazards and it's Safety Measures at </w:t>
      </w:r>
      <w:proofErr w:type="spellStart"/>
      <w:r w:rsidRPr="00ED29DD">
        <w:rPr>
          <w:rFonts w:ascii="Arial" w:eastAsia="Calibri" w:hAnsi="Arial" w:cs="Arial"/>
          <w:sz w:val="20"/>
          <w:szCs w:val="20"/>
        </w:rPr>
        <w:t>Assuit</w:t>
      </w:r>
      <w:proofErr w:type="spellEnd"/>
      <w:r w:rsidRPr="00ED29DD">
        <w:rPr>
          <w:rFonts w:ascii="Arial" w:eastAsia="Calibri" w:hAnsi="Arial" w:cs="Arial"/>
          <w:sz w:val="20"/>
          <w:szCs w:val="20"/>
        </w:rPr>
        <w:t xml:space="preserve"> University Hospitals. Assiut Scientific Nursing Journal. 2016;4(9):12-24.</w:t>
      </w:r>
    </w:p>
    <w:p w14:paraId="2E54E7AA"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43. </w:t>
      </w:r>
      <w:proofErr w:type="spellStart"/>
      <w:r w:rsidRPr="00ED29DD">
        <w:rPr>
          <w:rFonts w:ascii="Arial" w:eastAsia="Calibri" w:hAnsi="Arial" w:cs="Arial"/>
          <w:sz w:val="20"/>
          <w:szCs w:val="20"/>
        </w:rPr>
        <w:t>Bolbol</w:t>
      </w:r>
      <w:proofErr w:type="spellEnd"/>
      <w:r w:rsidRPr="00ED29DD">
        <w:rPr>
          <w:rFonts w:ascii="Arial" w:eastAsia="Calibri" w:hAnsi="Arial" w:cs="Arial"/>
          <w:sz w:val="20"/>
          <w:szCs w:val="20"/>
        </w:rPr>
        <w:t xml:space="preserve"> SA, </w:t>
      </w:r>
      <w:proofErr w:type="spellStart"/>
      <w:r w:rsidRPr="00ED29DD">
        <w:rPr>
          <w:rFonts w:ascii="Arial" w:eastAsia="Calibri" w:hAnsi="Arial" w:cs="Arial"/>
          <w:sz w:val="20"/>
          <w:szCs w:val="20"/>
        </w:rPr>
        <w:t>Zaitoun</w:t>
      </w:r>
      <w:proofErr w:type="spellEnd"/>
      <w:r w:rsidRPr="00ED29DD">
        <w:rPr>
          <w:rFonts w:ascii="Arial" w:eastAsia="Calibri" w:hAnsi="Arial" w:cs="Arial"/>
          <w:sz w:val="20"/>
          <w:szCs w:val="20"/>
        </w:rPr>
        <w:t xml:space="preserve"> MF, El-</w:t>
      </w:r>
      <w:proofErr w:type="spellStart"/>
      <w:r w:rsidRPr="00ED29DD">
        <w:rPr>
          <w:rFonts w:ascii="Arial" w:eastAsia="Calibri" w:hAnsi="Arial" w:cs="Arial"/>
          <w:sz w:val="20"/>
          <w:szCs w:val="20"/>
        </w:rPr>
        <w:t>Magd</w:t>
      </w:r>
      <w:proofErr w:type="spellEnd"/>
      <w:r w:rsidRPr="00ED29DD">
        <w:rPr>
          <w:rFonts w:ascii="Arial" w:eastAsia="Calibri" w:hAnsi="Arial" w:cs="Arial"/>
          <w:sz w:val="20"/>
          <w:szCs w:val="20"/>
        </w:rPr>
        <w:t xml:space="preserve"> A, Sahar A, Mohammed NA. Knowledge and Practice of Healthcare Workers in Diagnostic Radiology Department Towards Ionizing Radiation. Malaysian Journal of Medicine &amp; Health Sciences. 2021(3). </w:t>
      </w:r>
    </w:p>
    <w:p w14:paraId="0A483802"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 xml:space="preserve">44. </w:t>
      </w:r>
      <w:proofErr w:type="spellStart"/>
      <w:r w:rsidRPr="00ED29DD">
        <w:rPr>
          <w:rFonts w:ascii="Arial" w:eastAsia="Calibri" w:hAnsi="Arial" w:cs="Arial"/>
          <w:sz w:val="20"/>
          <w:szCs w:val="20"/>
        </w:rPr>
        <w:t>Maharjan</w:t>
      </w:r>
      <w:proofErr w:type="spellEnd"/>
      <w:r w:rsidRPr="00ED29DD">
        <w:rPr>
          <w:rFonts w:ascii="Arial" w:eastAsia="Calibri" w:hAnsi="Arial" w:cs="Arial"/>
          <w:sz w:val="20"/>
          <w:szCs w:val="20"/>
        </w:rPr>
        <w:t xml:space="preserve"> S. Radiation knowledge among radiographers and radiography students. Radiography Open. 2017;3(1). </w:t>
      </w:r>
    </w:p>
    <w:p w14:paraId="0F9950A3" w14:textId="77777777" w:rsidR="00ED29DD" w:rsidRPr="00ED29DD" w:rsidRDefault="00ED29DD" w:rsidP="00590DE8">
      <w:pPr>
        <w:ind w:left="720" w:hanging="900"/>
        <w:jc w:val="both"/>
        <w:rPr>
          <w:rFonts w:ascii="Arial" w:eastAsia="Calibri" w:hAnsi="Arial" w:cs="Arial"/>
          <w:sz w:val="20"/>
          <w:szCs w:val="20"/>
        </w:rPr>
      </w:pPr>
      <w:r w:rsidRPr="00ED29DD">
        <w:rPr>
          <w:rFonts w:ascii="Arial" w:eastAsia="Calibri" w:hAnsi="Arial" w:cs="Arial"/>
          <w:sz w:val="20"/>
          <w:szCs w:val="20"/>
        </w:rPr>
        <w:t>45. Sharma S, Kumar D, Rajput M. A cross-sectional study -Evaluation of Knowledge, Attitude and Practices Regarding Medical Radiation Hazards and Protection among health-care Providers in hospital. International Journal of Pharmaceutical Research and Applications.  2022;7(3): 264-270.</w:t>
      </w:r>
    </w:p>
    <w:p w14:paraId="07B741A1" w14:textId="77777777" w:rsidR="00ED29DD" w:rsidRPr="00ED29DD" w:rsidRDefault="00ED29DD" w:rsidP="00590DE8">
      <w:pPr>
        <w:ind w:left="720" w:hanging="900"/>
        <w:jc w:val="both"/>
        <w:rPr>
          <w:rFonts w:ascii="Arial" w:eastAsia="Calibri" w:hAnsi="Arial" w:cs="Arial"/>
          <w:sz w:val="20"/>
          <w:szCs w:val="20"/>
          <w:rtl/>
        </w:rPr>
      </w:pPr>
      <w:r w:rsidRPr="00ED29DD">
        <w:rPr>
          <w:rFonts w:ascii="Arial" w:eastAsia="Calibri" w:hAnsi="Arial" w:cs="Arial"/>
          <w:sz w:val="20"/>
          <w:szCs w:val="20"/>
        </w:rPr>
        <w:t xml:space="preserve">46. Erkan I, </w:t>
      </w:r>
      <w:proofErr w:type="spellStart"/>
      <w:r w:rsidRPr="00ED29DD">
        <w:rPr>
          <w:rFonts w:ascii="Arial" w:eastAsia="Calibri" w:hAnsi="Arial" w:cs="Arial"/>
          <w:sz w:val="20"/>
          <w:szCs w:val="20"/>
        </w:rPr>
        <w:t>Yarenoglu</w:t>
      </w:r>
      <w:proofErr w:type="spellEnd"/>
      <w:r w:rsidRPr="00ED29DD">
        <w:rPr>
          <w:rFonts w:ascii="Arial" w:eastAsia="Calibri" w:hAnsi="Arial" w:cs="Arial"/>
          <w:sz w:val="20"/>
          <w:szCs w:val="20"/>
        </w:rPr>
        <w:t xml:space="preserve"> A, </w:t>
      </w:r>
      <w:proofErr w:type="spellStart"/>
      <w:r w:rsidRPr="00ED29DD">
        <w:rPr>
          <w:rFonts w:ascii="Arial" w:eastAsia="Calibri" w:hAnsi="Arial" w:cs="Arial"/>
          <w:sz w:val="20"/>
          <w:szCs w:val="20"/>
        </w:rPr>
        <w:t>Yukseloglu</w:t>
      </w:r>
      <w:proofErr w:type="spellEnd"/>
      <w:r w:rsidRPr="00ED29DD">
        <w:rPr>
          <w:rFonts w:ascii="Arial" w:eastAsia="Calibri" w:hAnsi="Arial" w:cs="Arial"/>
          <w:sz w:val="20"/>
          <w:szCs w:val="20"/>
        </w:rPr>
        <w:t xml:space="preserve"> E, </w:t>
      </w:r>
      <w:proofErr w:type="spellStart"/>
      <w:r w:rsidRPr="00ED29DD">
        <w:rPr>
          <w:rFonts w:ascii="Arial" w:eastAsia="Calibri" w:hAnsi="Arial" w:cs="Arial"/>
          <w:sz w:val="20"/>
          <w:szCs w:val="20"/>
        </w:rPr>
        <w:t>Ulutin</w:t>
      </w:r>
      <w:proofErr w:type="spellEnd"/>
      <w:r w:rsidRPr="00ED29DD">
        <w:rPr>
          <w:rFonts w:ascii="Arial" w:eastAsia="Calibri" w:hAnsi="Arial" w:cs="Arial"/>
          <w:sz w:val="20"/>
          <w:szCs w:val="20"/>
        </w:rPr>
        <w:t xml:space="preserve"> H. The investigation of radiation safety awareness among healthcare workers in an education and research hospital. International Journal of Radiation Research. 2019;17(3):447-53.</w:t>
      </w:r>
    </w:p>
    <w:p w14:paraId="1C5D6ABF" w14:textId="77777777" w:rsidR="00ED29DD" w:rsidRPr="00ED29DD" w:rsidRDefault="00590DE8" w:rsidP="00590DE8">
      <w:pPr>
        <w:tabs>
          <w:tab w:val="left" w:pos="8590"/>
        </w:tabs>
        <w:spacing w:line="360" w:lineRule="auto"/>
        <w:ind w:left="720" w:hanging="900"/>
        <w:rPr>
          <w:rFonts w:ascii="Arial" w:eastAsia="Calibri" w:hAnsi="Arial" w:cs="Arial"/>
          <w:b/>
          <w:bCs/>
          <w:sz w:val="20"/>
          <w:szCs w:val="20"/>
        </w:rPr>
      </w:pPr>
      <w:r>
        <w:rPr>
          <w:rFonts w:ascii="Arial" w:eastAsia="Calibri" w:hAnsi="Arial" w:cs="Arial"/>
          <w:b/>
          <w:bCs/>
          <w:sz w:val="20"/>
          <w:szCs w:val="20"/>
        </w:rPr>
        <w:tab/>
      </w:r>
      <w:r>
        <w:rPr>
          <w:rFonts w:ascii="Arial" w:eastAsia="Calibri" w:hAnsi="Arial" w:cs="Arial"/>
          <w:b/>
          <w:bCs/>
          <w:sz w:val="20"/>
          <w:szCs w:val="20"/>
        </w:rPr>
        <w:tab/>
      </w:r>
    </w:p>
    <w:p w14:paraId="46D4F023" w14:textId="77777777" w:rsidR="00ED29DD" w:rsidRPr="00ED29DD" w:rsidRDefault="00ED29DD" w:rsidP="00ED29DD">
      <w:pPr>
        <w:spacing w:line="360" w:lineRule="auto"/>
        <w:ind w:left="720" w:hanging="900"/>
        <w:jc w:val="right"/>
        <w:rPr>
          <w:rFonts w:ascii="Arial" w:eastAsia="Calibri" w:hAnsi="Arial" w:cs="Arial"/>
          <w:b/>
          <w:bCs/>
          <w:sz w:val="20"/>
          <w:szCs w:val="20"/>
        </w:rPr>
      </w:pPr>
    </w:p>
    <w:p w14:paraId="720D44E1" w14:textId="77777777" w:rsidR="00ED29DD" w:rsidRPr="00ED29DD" w:rsidRDefault="00ED29DD" w:rsidP="00ED29DD">
      <w:pPr>
        <w:spacing w:line="360" w:lineRule="auto"/>
        <w:ind w:left="720" w:hanging="900"/>
        <w:jc w:val="right"/>
        <w:rPr>
          <w:rFonts w:ascii="Arial" w:eastAsia="Calibri" w:hAnsi="Arial" w:cs="Arial"/>
          <w:b/>
          <w:bCs/>
          <w:sz w:val="20"/>
          <w:szCs w:val="20"/>
        </w:rPr>
      </w:pPr>
    </w:p>
    <w:p w14:paraId="02186799" w14:textId="77777777" w:rsidR="00ED29DD" w:rsidRPr="00ED29DD" w:rsidRDefault="00ED29DD" w:rsidP="00ED29DD">
      <w:pPr>
        <w:ind w:left="720" w:hanging="900"/>
        <w:rPr>
          <w:rFonts w:ascii="Calibri" w:eastAsia="Calibri" w:hAnsi="Calibri" w:cs="Arial"/>
          <w:sz w:val="20"/>
          <w:szCs w:val="20"/>
          <w:lang w:bidi="ar-IQ"/>
        </w:rPr>
      </w:pPr>
    </w:p>
    <w:p w14:paraId="7D4B15CC" w14:textId="77777777" w:rsidR="00ED29DD" w:rsidRPr="00ED29DD" w:rsidRDefault="00ED29DD" w:rsidP="00ED29DD">
      <w:pPr>
        <w:ind w:left="720" w:hanging="900"/>
        <w:rPr>
          <w:rFonts w:ascii="Calibri" w:eastAsia="Calibri" w:hAnsi="Calibri" w:cs="Arial"/>
          <w:sz w:val="20"/>
          <w:szCs w:val="20"/>
          <w:rtl/>
          <w:lang w:bidi="ar-IQ"/>
        </w:rPr>
      </w:pPr>
    </w:p>
    <w:p w14:paraId="44901C50" w14:textId="77777777" w:rsidR="00ED29DD" w:rsidRPr="00ED29DD" w:rsidRDefault="00ED29DD" w:rsidP="00ED29DD">
      <w:pPr>
        <w:ind w:left="720" w:hanging="900"/>
        <w:rPr>
          <w:rFonts w:ascii="Calibri" w:eastAsia="Calibri" w:hAnsi="Calibri" w:cs="Arial"/>
          <w:sz w:val="20"/>
          <w:szCs w:val="20"/>
          <w:rtl/>
          <w:lang w:bidi="ar-IQ"/>
        </w:rPr>
      </w:pPr>
    </w:p>
    <w:p w14:paraId="679AF483" w14:textId="77777777" w:rsidR="00ED29DD" w:rsidRPr="00ED29DD" w:rsidRDefault="00ED29DD" w:rsidP="00ED29DD">
      <w:pPr>
        <w:ind w:left="720" w:hanging="900"/>
        <w:rPr>
          <w:rFonts w:ascii="Calibri" w:eastAsia="Calibri" w:hAnsi="Calibri" w:cs="Arial"/>
          <w:sz w:val="20"/>
          <w:szCs w:val="20"/>
          <w:rtl/>
          <w:lang w:bidi="ar-IQ"/>
        </w:rPr>
      </w:pPr>
    </w:p>
    <w:p w14:paraId="3EA3426C" w14:textId="77777777" w:rsidR="0070173C" w:rsidRPr="0070173C" w:rsidRDefault="0070173C" w:rsidP="0070173C">
      <w:pPr>
        <w:shd w:val="clear" w:color="auto" w:fill="FFFFFF"/>
        <w:spacing w:after="0" w:line="360" w:lineRule="auto"/>
        <w:jc w:val="center"/>
        <w:rPr>
          <w:rFonts w:asciiTheme="majorBidi" w:eastAsia="MS Mincho" w:hAnsiTheme="majorBidi" w:cstheme="majorBidi"/>
          <w:b/>
          <w:bCs/>
          <w:color w:val="000000"/>
          <w:sz w:val="36"/>
          <w:szCs w:val="36"/>
          <w:lang w:eastAsia="ja-JP"/>
        </w:rPr>
      </w:pPr>
      <w:r w:rsidRPr="0070173C">
        <w:rPr>
          <w:rFonts w:asciiTheme="majorBidi" w:eastAsia="MS Mincho" w:hAnsiTheme="majorBidi" w:cstheme="majorBidi"/>
          <w:b/>
          <w:bCs/>
          <w:color w:val="000000"/>
          <w:sz w:val="36"/>
          <w:szCs w:val="36"/>
          <w:lang w:eastAsia="ja-JP"/>
        </w:rPr>
        <w:lastRenderedPageBreak/>
        <w:t>Dietary Habit among Obese Adolescent Students at Secondary Schools / Erbil City</w:t>
      </w:r>
    </w:p>
    <w:p w14:paraId="1837F43E" w14:textId="77777777" w:rsidR="0070173C" w:rsidRPr="0070173C" w:rsidRDefault="0070173C" w:rsidP="0070173C">
      <w:pPr>
        <w:shd w:val="clear" w:color="auto" w:fill="FFFFFF"/>
        <w:spacing w:after="0" w:line="360" w:lineRule="auto"/>
        <w:jc w:val="center"/>
        <w:rPr>
          <w:rFonts w:asciiTheme="majorBidi" w:eastAsia="MS Mincho" w:hAnsiTheme="majorBidi" w:cstheme="majorBidi"/>
          <w:b/>
          <w:bCs/>
          <w:color w:val="000000"/>
          <w:sz w:val="36"/>
          <w:szCs w:val="36"/>
          <w:lang w:eastAsia="ja-JP"/>
        </w:rPr>
      </w:pPr>
    </w:p>
    <w:p w14:paraId="35A19B2F" w14:textId="77777777" w:rsidR="0070173C" w:rsidRPr="0070173C" w:rsidRDefault="0070173C" w:rsidP="0070173C">
      <w:pPr>
        <w:shd w:val="clear" w:color="auto" w:fill="FFFFFF"/>
        <w:spacing w:after="0" w:line="480" w:lineRule="auto"/>
        <w:rPr>
          <w:rFonts w:asciiTheme="majorBidi" w:eastAsia="MS Mincho" w:hAnsiTheme="majorBidi" w:cstheme="majorBidi"/>
          <w:b/>
          <w:bCs/>
          <w:color w:val="000000"/>
          <w:sz w:val="24"/>
          <w:szCs w:val="24"/>
          <w:lang w:eastAsia="ja-JP"/>
        </w:rPr>
      </w:pPr>
      <w:proofErr w:type="spellStart"/>
      <w:r w:rsidRPr="0070173C">
        <w:rPr>
          <w:rFonts w:asciiTheme="majorBidi" w:eastAsia="MS Mincho" w:hAnsiTheme="majorBidi" w:cstheme="majorBidi"/>
          <w:b/>
          <w:bCs/>
          <w:color w:val="000000"/>
          <w:sz w:val="24"/>
          <w:szCs w:val="24"/>
          <w:lang w:eastAsia="ja-JP"/>
        </w:rPr>
        <w:t>Kaify</w:t>
      </w:r>
      <w:proofErr w:type="spellEnd"/>
      <w:r w:rsidRPr="0070173C">
        <w:rPr>
          <w:rFonts w:asciiTheme="majorBidi" w:eastAsia="MS Mincho" w:hAnsiTheme="majorBidi" w:cstheme="majorBidi"/>
          <w:b/>
          <w:bCs/>
          <w:color w:val="000000"/>
          <w:sz w:val="24"/>
          <w:szCs w:val="24"/>
          <w:lang w:eastAsia="ja-JP"/>
        </w:rPr>
        <w:t xml:space="preserve"> Jamil Qadir</w:t>
      </w:r>
      <w:r w:rsidRPr="0070173C">
        <w:rPr>
          <w:rFonts w:asciiTheme="majorBidi" w:eastAsia="MS Mincho" w:hAnsiTheme="majorBidi" w:cstheme="majorBidi"/>
          <w:b/>
          <w:bCs/>
          <w:color w:val="000000"/>
          <w:sz w:val="24"/>
          <w:szCs w:val="24"/>
          <w:vertAlign w:val="superscript"/>
          <w:lang w:eastAsia="ja-JP" w:bidi="ar-IQ"/>
        </w:rPr>
        <w:t>1</w:t>
      </w:r>
      <w:r w:rsidRPr="0070173C">
        <w:rPr>
          <w:rFonts w:asciiTheme="majorBidi" w:eastAsia="MS Mincho" w:hAnsiTheme="majorBidi" w:cstheme="majorBidi"/>
          <w:b/>
          <w:bCs/>
          <w:color w:val="000000"/>
          <w:sz w:val="24"/>
          <w:szCs w:val="24"/>
          <w:lang w:eastAsia="ja-JP" w:bidi="ar-IQ"/>
        </w:rPr>
        <w:t xml:space="preserve">, </w:t>
      </w:r>
      <w:r w:rsidRPr="0070173C">
        <w:rPr>
          <w:rFonts w:asciiTheme="majorBidi" w:eastAsia="MS Mincho" w:hAnsiTheme="majorBidi" w:cstheme="majorBidi"/>
          <w:b/>
          <w:bCs/>
          <w:color w:val="000000"/>
          <w:sz w:val="24"/>
          <w:szCs w:val="24"/>
          <w:lang w:eastAsia="ja-JP"/>
        </w:rPr>
        <w:t>Sangar Muhammad Ahmed</w:t>
      </w:r>
      <w:r w:rsidRPr="0070173C">
        <w:rPr>
          <w:rFonts w:asciiTheme="majorBidi" w:eastAsia="MS Mincho" w:hAnsiTheme="majorBidi" w:cstheme="majorBidi"/>
          <w:b/>
          <w:bCs/>
          <w:color w:val="000000"/>
          <w:sz w:val="24"/>
          <w:szCs w:val="24"/>
          <w:vertAlign w:val="superscript"/>
          <w:lang w:eastAsia="ja-JP"/>
        </w:rPr>
        <w:t>2</w:t>
      </w:r>
      <w:r w:rsidRPr="0070173C">
        <w:rPr>
          <w:rFonts w:asciiTheme="majorBidi" w:eastAsia="MS Mincho" w:hAnsiTheme="majorBidi" w:cstheme="majorBidi"/>
          <w:b/>
          <w:bCs/>
          <w:color w:val="000000"/>
          <w:sz w:val="24"/>
          <w:szCs w:val="24"/>
          <w:lang w:eastAsia="ja-JP"/>
        </w:rPr>
        <w:t xml:space="preserve">, </w:t>
      </w:r>
      <w:proofErr w:type="spellStart"/>
      <w:r w:rsidRPr="0070173C">
        <w:rPr>
          <w:rFonts w:asciiTheme="majorBidi" w:eastAsia="MS Mincho" w:hAnsiTheme="majorBidi" w:cstheme="majorBidi"/>
          <w:b/>
          <w:bCs/>
          <w:color w:val="000000"/>
          <w:sz w:val="24"/>
          <w:szCs w:val="24"/>
          <w:lang w:eastAsia="ja-JP"/>
        </w:rPr>
        <w:t>Nazar</w:t>
      </w:r>
      <w:proofErr w:type="spellEnd"/>
      <w:r w:rsidRPr="0070173C">
        <w:rPr>
          <w:rFonts w:asciiTheme="majorBidi" w:eastAsia="MS Mincho" w:hAnsiTheme="majorBidi" w:cstheme="majorBidi"/>
          <w:b/>
          <w:bCs/>
          <w:color w:val="000000"/>
          <w:sz w:val="24"/>
          <w:szCs w:val="24"/>
          <w:lang w:eastAsia="ja-JP"/>
        </w:rPr>
        <w:t xml:space="preserve"> Ramadhan</w:t>
      </w:r>
      <w:r w:rsidRPr="0070173C">
        <w:rPr>
          <w:rFonts w:asciiTheme="majorBidi" w:eastAsia="MS Mincho" w:hAnsiTheme="majorBidi" w:cstheme="majorBidi"/>
          <w:b/>
          <w:bCs/>
          <w:color w:val="000000"/>
          <w:sz w:val="24"/>
          <w:szCs w:val="24"/>
          <w:lang w:eastAsia="ja-JP" w:bidi="ar-IQ"/>
        </w:rPr>
        <w:t xml:space="preserve"> Othman</w:t>
      </w:r>
      <w:r w:rsidRPr="0070173C">
        <w:rPr>
          <w:rFonts w:asciiTheme="majorBidi" w:eastAsia="MS Mincho" w:hAnsiTheme="majorBidi" w:cstheme="majorBidi"/>
          <w:b/>
          <w:bCs/>
          <w:color w:val="000000"/>
          <w:sz w:val="24"/>
          <w:szCs w:val="24"/>
          <w:vertAlign w:val="superscript"/>
          <w:lang w:eastAsia="ja-JP" w:bidi="ar-IQ"/>
        </w:rPr>
        <w:t>3</w:t>
      </w:r>
      <w:r w:rsidRPr="0070173C">
        <w:rPr>
          <w:rFonts w:asciiTheme="majorBidi" w:eastAsia="MS Mincho" w:hAnsiTheme="majorBidi" w:cstheme="majorBidi"/>
          <w:b/>
          <w:bCs/>
          <w:color w:val="000000"/>
          <w:sz w:val="24"/>
          <w:szCs w:val="24"/>
          <w:lang w:eastAsia="ja-JP" w:bidi="ar-IQ"/>
        </w:rPr>
        <w:t xml:space="preserve">, </w:t>
      </w:r>
      <w:proofErr w:type="spellStart"/>
      <w:r w:rsidRPr="0070173C">
        <w:rPr>
          <w:rFonts w:asciiTheme="majorBidi" w:eastAsia="MS Mincho" w:hAnsiTheme="majorBidi" w:cstheme="majorBidi"/>
          <w:b/>
          <w:bCs/>
          <w:color w:val="000000"/>
          <w:sz w:val="24"/>
          <w:szCs w:val="24"/>
          <w:lang w:eastAsia="ja-JP"/>
        </w:rPr>
        <w:t>Ezzadin</w:t>
      </w:r>
      <w:proofErr w:type="spellEnd"/>
      <w:r w:rsidRPr="0070173C">
        <w:rPr>
          <w:rFonts w:asciiTheme="majorBidi" w:eastAsia="MS Mincho" w:hAnsiTheme="majorBidi" w:cstheme="majorBidi"/>
          <w:b/>
          <w:bCs/>
          <w:color w:val="000000"/>
          <w:sz w:val="24"/>
          <w:szCs w:val="24"/>
          <w:lang w:eastAsia="ja-JP"/>
        </w:rPr>
        <w:t xml:space="preserve"> Kamal Mahmood</w:t>
      </w:r>
      <w:r w:rsidRPr="0070173C">
        <w:rPr>
          <w:rFonts w:asciiTheme="majorBidi" w:eastAsia="MS Mincho" w:hAnsiTheme="majorBidi" w:cstheme="majorBidi"/>
          <w:b/>
          <w:bCs/>
          <w:color w:val="000000"/>
          <w:sz w:val="24"/>
          <w:szCs w:val="24"/>
          <w:vertAlign w:val="superscript"/>
          <w:lang w:eastAsia="ja-JP"/>
        </w:rPr>
        <w:t>4</w:t>
      </w:r>
      <w:r w:rsidRPr="0070173C">
        <w:rPr>
          <w:rFonts w:asciiTheme="majorBidi" w:eastAsia="MS Mincho" w:hAnsiTheme="majorBidi" w:cstheme="majorBidi"/>
          <w:b/>
          <w:bCs/>
          <w:color w:val="000000"/>
          <w:sz w:val="24"/>
          <w:szCs w:val="24"/>
          <w:lang w:eastAsia="ja-JP" w:bidi="ar-IQ"/>
        </w:rPr>
        <w:t xml:space="preserve">, </w:t>
      </w:r>
      <w:proofErr w:type="spellStart"/>
      <w:r w:rsidRPr="0070173C">
        <w:rPr>
          <w:rFonts w:asciiTheme="majorBidi" w:eastAsia="MS Mincho" w:hAnsiTheme="majorBidi" w:cstheme="majorBidi"/>
          <w:b/>
          <w:bCs/>
          <w:color w:val="000000"/>
          <w:sz w:val="24"/>
          <w:szCs w:val="24"/>
          <w:lang w:eastAsia="ja-JP" w:bidi="ar-IQ"/>
        </w:rPr>
        <w:t>Shukir</w:t>
      </w:r>
      <w:proofErr w:type="spellEnd"/>
      <w:r w:rsidRPr="0070173C">
        <w:rPr>
          <w:rFonts w:asciiTheme="majorBidi" w:eastAsia="MS Mincho" w:hAnsiTheme="majorBidi" w:cstheme="majorBidi"/>
          <w:b/>
          <w:bCs/>
          <w:color w:val="000000"/>
          <w:sz w:val="24"/>
          <w:szCs w:val="24"/>
          <w:lang w:eastAsia="ja-JP" w:bidi="ar-IQ"/>
        </w:rPr>
        <w:t xml:space="preserve"> Saleem Hasan</w:t>
      </w:r>
      <w:r w:rsidRPr="0070173C">
        <w:rPr>
          <w:rFonts w:asciiTheme="majorBidi" w:eastAsia="MS Mincho" w:hAnsiTheme="majorBidi" w:cstheme="majorBidi"/>
          <w:b/>
          <w:bCs/>
          <w:color w:val="000000"/>
          <w:sz w:val="24"/>
          <w:szCs w:val="24"/>
          <w:vertAlign w:val="superscript"/>
          <w:lang w:eastAsia="ja-JP"/>
        </w:rPr>
        <w:t>5</w:t>
      </w:r>
    </w:p>
    <w:p w14:paraId="13CB1772" w14:textId="77777777" w:rsidR="0070173C" w:rsidRPr="0070173C" w:rsidRDefault="0070173C" w:rsidP="0070173C">
      <w:pPr>
        <w:spacing w:after="0" w:line="360" w:lineRule="auto"/>
        <w:jc w:val="both"/>
        <w:rPr>
          <w:rFonts w:asciiTheme="majorBidi" w:hAnsiTheme="majorBidi" w:cstheme="majorBidi"/>
          <w:kern w:val="2"/>
          <w:lang w:bidi="ar-IQ"/>
        </w:rPr>
      </w:pPr>
      <w:r w:rsidRPr="0070173C">
        <w:rPr>
          <w:rFonts w:asciiTheme="majorBidi" w:hAnsiTheme="majorBidi" w:cstheme="majorBidi"/>
          <w:kern w:val="2"/>
          <w:lang w:bidi="ar-IQ"/>
        </w:rPr>
        <w:t xml:space="preserve">1 BSc, MSc, and PhD in Pediatric Nursing Science / </w:t>
      </w:r>
      <w:proofErr w:type="spellStart"/>
      <w:r w:rsidRPr="0070173C">
        <w:rPr>
          <w:rFonts w:asciiTheme="majorBidi" w:hAnsiTheme="majorBidi" w:cstheme="majorBidi"/>
          <w:kern w:val="2"/>
          <w:lang w:bidi="ar-IQ"/>
        </w:rPr>
        <w:t>Hawler</w:t>
      </w:r>
      <w:proofErr w:type="spellEnd"/>
      <w:r w:rsidRPr="0070173C">
        <w:rPr>
          <w:rFonts w:asciiTheme="majorBidi" w:hAnsiTheme="majorBidi" w:cstheme="majorBidi"/>
          <w:kern w:val="2"/>
          <w:lang w:bidi="ar-IQ"/>
        </w:rPr>
        <w:t xml:space="preserve"> Medical University/College of Nursing/Iraq. And </w:t>
      </w:r>
      <w:proofErr w:type="spellStart"/>
      <w:r w:rsidRPr="0070173C">
        <w:rPr>
          <w:rFonts w:asciiTheme="majorBidi" w:hAnsiTheme="majorBidi" w:cstheme="majorBidi"/>
          <w:kern w:val="2"/>
          <w:lang w:bidi="ar-IQ"/>
        </w:rPr>
        <w:t>Paitaxt</w:t>
      </w:r>
      <w:proofErr w:type="spellEnd"/>
      <w:r w:rsidRPr="0070173C">
        <w:rPr>
          <w:rFonts w:asciiTheme="majorBidi" w:hAnsiTheme="majorBidi" w:cstheme="majorBidi"/>
          <w:kern w:val="2"/>
          <w:lang w:bidi="ar-IQ"/>
        </w:rPr>
        <w:t xml:space="preserve"> Technical Institute-private, Nursing department- Erbil, Kurdistan region. Iraq. Email: </w:t>
      </w:r>
      <w:hyperlink r:id="rId57" w:history="1">
        <w:r w:rsidRPr="0070173C">
          <w:rPr>
            <w:rFonts w:asciiTheme="majorBidi" w:hAnsiTheme="majorBidi" w:cstheme="majorBidi"/>
            <w:color w:val="0000FF"/>
            <w:kern w:val="2"/>
            <w:u w:val="single"/>
            <w:lang w:bidi="ar-IQ"/>
          </w:rPr>
          <w:t>kaify.qadir@hmu.edu.krd</w:t>
        </w:r>
      </w:hyperlink>
      <w:r w:rsidRPr="0070173C">
        <w:rPr>
          <w:rFonts w:asciiTheme="majorBidi" w:hAnsiTheme="majorBidi" w:cstheme="majorBidi"/>
          <w:kern w:val="2"/>
          <w:lang w:bidi="ar-IQ"/>
        </w:rPr>
        <w:t xml:space="preserve">. </w:t>
      </w:r>
      <w:hyperlink r:id="rId58" w:history="1">
        <w:r w:rsidRPr="0070173C">
          <w:rPr>
            <w:rFonts w:asciiTheme="majorBidi" w:hAnsiTheme="majorBidi" w:cstheme="majorBidi"/>
            <w:color w:val="0000FF"/>
            <w:kern w:val="2"/>
            <w:u w:val="single"/>
            <w:lang w:bidi="ar-IQ"/>
          </w:rPr>
          <w:t>https://orcid.org/0009-0000-7248-8031</w:t>
        </w:r>
      </w:hyperlink>
      <w:r w:rsidRPr="0070173C">
        <w:rPr>
          <w:rFonts w:asciiTheme="majorBidi" w:hAnsiTheme="majorBidi" w:cstheme="majorBidi"/>
          <w:kern w:val="2"/>
          <w:lang w:bidi="ar-IQ"/>
        </w:rPr>
        <w:t xml:space="preserve"> </w:t>
      </w:r>
    </w:p>
    <w:p w14:paraId="714F1AD2" w14:textId="77777777" w:rsidR="0070173C" w:rsidRPr="0070173C" w:rsidRDefault="0070173C" w:rsidP="0070173C">
      <w:pPr>
        <w:spacing w:after="0" w:line="360" w:lineRule="auto"/>
        <w:jc w:val="both"/>
        <w:rPr>
          <w:rFonts w:asciiTheme="majorBidi" w:hAnsiTheme="majorBidi" w:cstheme="majorBidi"/>
          <w:kern w:val="2"/>
          <w:lang w:bidi="ar-IQ"/>
        </w:rPr>
      </w:pPr>
      <w:r w:rsidRPr="0070173C">
        <w:rPr>
          <w:rFonts w:asciiTheme="majorBidi" w:hAnsiTheme="majorBidi" w:cstheme="majorBidi"/>
          <w:kern w:val="2"/>
          <w:lang w:bidi="ar-IQ"/>
        </w:rPr>
        <w:t xml:space="preserve">2 BSc, MSc, and PhD in Public Health / </w:t>
      </w:r>
      <w:proofErr w:type="spellStart"/>
      <w:r w:rsidRPr="0070173C">
        <w:rPr>
          <w:rFonts w:asciiTheme="majorBidi" w:hAnsiTheme="majorBidi" w:cstheme="majorBidi"/>
          <w:kern w:val="2"/>
          <w:lang w:bidi="ar-IQ"/>
        </w:rPr>
        <w:t>Hawler</w:t>
      </w:r>
      <w:proofErr w:type="spellEnd"/>
      <w:r w:rsidRPr="0070173C">
        <w:rPr>
          <w:rFonts w:asciiTheme="majorBidi" w:hAnsiTheme="majorBidi" w:cstheme="majorBidi"/>
          <w:kern w:val="2"/>
          <w:lang w:bidi="ar-IQ"/>
        </w:rPr>
        <w:t xml:space="preserve"> Medical University/College of Health Science /Iraq. and </w:t>
      </w:r>
      <w:proofErr w:type="spellStart"/>
      <w:r w:rsidRPr="0070173C">
        <w:rPr>
          <w:rFonts w:asciiTheme="majorBidi" w:hAnsiTheme="majorBidi" w:cstheme="majorBidi"/>
          <w:kern w:val="2"/>
          <w:lang w:bidi="ar-IQ"/>
        </w:rPr>
        <w:t>Tishk</w:t>
      </w:r>
      <w:proofErr w:type="spellEnd"/>
      <w:r w:rsidRPr="0070173C">
        <w:rPr>
          <w:rFonts w:asciiTheme="majorBidi" w:hAnsiTheme="majorBidi" w:cstheme="majorBidi"/>
          <w:kern w:val="2"/>
          <w:lang w:bidi="ar-IQ"/>
        </w:rPr>
        <w:t xml:space="preserve"> International University, Faculty of Nursing, Nursing department- Erbil, Kurdistan region. Iraq. </w:t>
      </w:r>
    </w:p>
    <w:p w14:paraId="02C4E327" w14:textId="77777777" w:rsidR="0070173C" w:rsidRPr="0070173C" w:rsidRDefault="0070173C" w:rsidP="0070173C">
      <w:pPr>
        <w:spacing w:after="0" w:line="360" w:lineRule="auto"/>
        <w:jc w:val="both"/>
        <w:rPr>
          <w:rFonts w:asciiTheme="majorBidi" w:hAnsiTheme="majorBidi" w:cstheme="majorBidi"/>
          <w:kern w:val="2"/>
          <w:lang w:bidi="ar-IQ"/>
        </w:rPr>
      </w:pPr>
      <w:r w:rsidRPr="0070173C">
        <w:rPr>
          <w:rFonts w:asciiTheme="majorBidi" w:hAnsiTheme="majorBidi" w:cstheme="majorBidi"/>
          <w:kern w:val="2"/>
          <w:lang w:bidi="ar-IQ"/>
        </w:rPr>
        <w:t xml:space="preserve">3 BSc, MSc, and PhD (Asist. Prof.) in Pediatric Nursing Science / </w:t>
      </w:r>
      <w:proofErr w:type="spellStart"/>
      <w:r w:rsidRPr="0070173C">
        <w:rPr>
          <w:rFonts w:asciiTheme="majorBidi" w:hAnsiTheme="majorBidi" w:cstheme="majorBidi"/>
          <w:kern w:val="2"/>
          <w:lang w:bidi="ar-IQ"/>
        </w:rPr>
        <w:t>Hawler</w:t>
      </w:r>
      <w:proofErr w:type="spellEnd"/>
      <w:r w:rsidRPr="0070173C">
        <w:rPr>
          <w:rFonts w:asciiTheme="majorBidi" w:hAnsiTheme="majorBidi" w:cstheme="majorBidi"/>
          <w:kern w:val="2"/>
          <w:lang w:bidi="ar-IQ"/>
        </w:rPr>
        <w:t xml:space="preserve"> Medical University/College of Nursing/Iraq. </w:t>
      </w:r>
      <w:hyperlink r:id="rId59" w:history="1">
        <w:r w:rsidRPr="0070173C">
          <w:rPr>
            <w:rFonts w:asciiTheme="majorBidi" w:hAnsiTheme="majorBidi" w:cstheme="majorBidi"/>
            <w:color w:val="0000FF"/>
            <w:u w:val="single"/>
            <w:lang w:bidi="ar-IQ"/>
          </w:rPr>
          <w:t>sangar.ahmed@hmu.edu.krd</w:t>
        </w:r>
      </w:hyperlink>
      <w:r w:rsidRPr="0070173C">
        <w:rPr>
          <w:rFonts w:asciiTheme="majorBidi" w:hAnsiTheme="majorBidi" w:cstheme="majorBidi"/>
          <w:lang w:bidi="ar-IQ"/>
        </w:rPr>
        <w:t xml:space="preserve">. </w:t>
      </w:r>
      <w:hyperlink r:id="rId60" w:history="1">
        <w:r w:rsidRPr="0070173C">
          <w:rPr>
            <w:rFonts w:asciiTheme="majorBidi" w:hAnsiTheme="majorBidi" w:cstheme="majorBidi"/>
            <w:color w:val="0000FF"/>
            <w:u w:val="single"/>
            <w:lang w:bidi="ar-IQ"/>
          </w:rPr>
          <w:t>https://orcid.org/0000-0003-2347-9870</w:t>
        </w:r>
      </w:hyperlink>
      <w:r w:rsidRPr="0070173C">
        <w:rPr>
          <w:rFonts w:asciiTheme="majorBidi" w:hAnsiTheme="majorBidi" w:cstheme="majorBidi"/>
          <w:lang w:bidi="ar-IQ"/>
        </w:rPr>
        <w:t xml:space="preserve">  </w:t>
      </w:r>
    </w:p>
    <w:p w14:paraId="564B0231" w14:textId="77777777" w:rsidR="0070173C" w:rsidRPr="0070173C" w:rsidRDefault="0070173C" w:rsidP="0070173C">
      <w:pPr>
        <w:spacing w:after="0" w:line="360" w:lineRule="auto"/>
        <w:jc w:val="both"/>
        <w:rPr>
          <w:rFonts w:asciiTheme="majorBidi" w:hAnsiTheme="majorBidi" w:cstheme="majorBidi"/>
          <w:kern w:val="2"/>
          <w:lang w:val="en-GB"/>
        </w:rPr>
      </w:pPr>
      <w:r w:rsidRPr="0070173C">
        <w:rPr>
          <w:rFonts w:asciiTheme="majorBidi" w:hAnsiTheme="majorBidi" w:cstheme="majorBidi"/>
          <w:kern w:val="2"/>
          <w:lang w:bidi="ar-IQ"/>
        </w:rPr>
        <w:t xml:space="preserve">4 BSc, MSc, and PhD in Adult Nursing Science / </w:t>
      </w:r>
      <w:proofErr w:type="spellStart"/>
      <w:r w:rsidRPr="0070173C">
        <w:rPr>
          <w:rFonts w:asciiTheme="majorBidi" w:hAnsiTheme="majorBidi" w:cstheme="majorBidi"/>
          <w:kern w:val="2"/>
          <w:lang w:bidi="ar-IQ"/>
        </w:rPr>
        <w:t>Hawler</w:t>
      </w:r>
      <w:proofErr w:type="spellEnd"/>
      <w:r w:rsidRPr="0070173C">
        <w:rPr>
          <w:rFonts w:asciiTheme="majorBidi" w:hAnsiTheme="majorBidi" w:cstheme="majorBidi"/>
          <w:kern w:val="2"/>
          <w:lang w:bidi="ar-IQ"/>
        </w:rPr>
        <w:t xml:space="preserve"> Medical University/College of Nursing/Iraq. </w:t>
      </w:r>
      <w:hyperlink r:id="rId61" w:history="1">
        <w:r w:rsidRPr="0070173C">
          <w:rPr>
            <w:rFonts w:asciiTheme="majorBidi" w:hAnsiTheme="majorBidi" w:cstheme="majorBidi"/>
            <w:color w:val="0000FF"/>
            <w:kern w:val="2"/>
            <w:u w:val="single"/>
            <w:lang w:bidi="ar-IQ"/>
          </w:rPr>
          <w:t>Azzadin.mahmod</w:t>
        </w:r>
        <w:r w:rsidRPr="0070173C">
          <w:rPr>
            <w:rFonts w:asciiTheme="majorBidi" w:hAnsiTheme="majorBidi" w:cstheme="majorBidi"/>
            <w:color w:val="0000FF"/>
            <w:kern w:val="2"/>
            <w:u w:val="single"/>
          </w:rPr>
          <w:t>@hmu.edu.krd</w:t>
        </w:r>
      </w:hyperlink>
      <w:r w:rsidRPr="0070173C">
        <w:rPr>
          <w:rFonts w:asciiTheme="majorBidi" w:hAnsiTheme="majorBidi" w:cstheme="majorBidi"/>
          <w:kern w:val="2"/>
        </w:rPr>
        <w:t xml:space="preserve">. </w:t>
      </w:r>
    </w:p>
    <w:p w14:paraId="16A00665" w14:textId="77777777" w:rsidR="0070173C" w:rsidRPr="0070173C" w:rsidRDefault="0070173C" w:rsidP="0070173C">
      <w:pPr>
        <w:spacing w:after="0" w:line="360" w:lineRule="auto"/>
        <w:jc w:val="both"/>
        <w:rPr>
          <w:rFonts w:asciiTheme="majorBidi" w:hAnsiTheme="majorBidi" w:cstheme="majorBidi"/>
          <w:kern w:val="2"/>
          <w:lang w:bidi="ar-IQ"/>
        </w:rPr>
      </w:pPr>
      <w:r w:rsidRPr="0070173C">
        <w:rPr>
          <w:rFonts w:asciiTheme="majorBidi" w:hAnsiTheme="majorBidi" w:cstheme="majorBidi"/>
          <w:kern w:val="2"/>
          <w:lang w:bidi="ar-IQ"/>
        </w:rPr>
        <w:t>5</w:t>
      </w:r>
      <w:r w:rsidRPr="0070173C">
        <w:rPr>
          <w:rFonts w:asciiTheme="majorBidi" w:eastAsiaTheme="minorEastAsia" w:hAnsiTheme="majorBidi" w:cstheme="majorBidi"/>
          <w:color w:val="000000"/>
        </w:rPr>
        <w:t xml:space="preserve"> </w:t>
      </w:r>
      <w:r w:rsidRPr="0070173C">
        <w:rPr>
          <w:rFonts w:asciiTheme="majorBidi" w:hAnsiTheme="majorBidi" w:cstheme="majorBidi"/>
          <w:kern w:val="2"/>
          <w:lang w:bidi="ar-IQ"/>
        </w:rPr>
        <w:t xml:space="preserve">BSc, MSc, and PhD (Asist. Prof.) in Pediatric Nursing Science / </w:t>
      </w:r>
      <w:proofErr w:type="spellStart"/>
      <w:r w:rsidRPr="0070173C">
        <w:rPr>
          <w:rFonts w:asciiTheme="majorBidi" w:hAnsiTheme="majorBidi" w:cstheme="majorBidi"/>
          <w:kern w:val="2"/>
          <w:lang w:bidi="ar-IQ"/>
        </w:rPr>
        <w:t>Hawler</w:t>
      </w:r>
      <w:proofErr w:type="spellEnd"/>
      <w:r w:rsidRPr="0070173C">
        <w:rPr>
          <w:rFonts w:asciiTheme="majorBidi" w:hAnsiTheme="majorBidi" w:cstheme="majorBidi"/>
          <w:kern w:val="2"/>
          <w:lang w:bidi="ar-IQ"/>
        </w:rPr>
        <w:t xml:space="preserve"> Medical University-Erbil/College of Nursing/Iraq, and </w:t>
      </w:r>
      <w:proofErr w:type="spellStart"/>
      <w:r w:rsidRPr="0070173C">
        <w:rPr>
          <w:rFonts w:asciiTheme="majorBidi" w:hAnsiTheme="majorBidi" w:cstheme="majorBidi"/>
          <w:kern w:val="2"/>
          <w:lang w:bidi="ar-IQ"/>
        </w:rPr>
        <w:t>Tishk</w:t>
      </w:r>
      <w:proofErr w:type="spellEnd"/>
      <w:r w:rsidRPr="0070173C">
        <w:rPr>
          <w:rFonts w:asciiTheme="majorBidi" w:hAnsiTheme="majorBidi" w:cstheme="majorBidi"/>
          <w:kern w:val="2"/>
          <w:lang w:bidi="ar-IQ"/>
        </w:rPr>
        <w:t xml:space="preserve"> International University, Faculty of Nursing, Nursing department- Erbil, Kurdistan region. Iraq. email </w:t>
      </w:r>
      <w:hyperlink r:id="rId62" w:history="1">
        <w:r w:rsidRPr="0070173C">
          <w:rPr>
            <w:rFonts w:asciiTheme="majorBidi" w:hAnsiTheme="majorBidi" w:cstheme="majorBidi"/>
            <w:color w:val="0000FF"/>
            <w:kern w:val="2"/>
            <w:u w:val="single"/>
            <w:lang w:bidi="ar-IQ"/>
          </w:rPr>
          <w:t>Shukir.hasan@hmu.edu.krd</w:t>
        </w:r>
      </w:hyperlink>
      <w:r w:rsidRPr="0070173C">
        <w:rPr>
          <w:rFonts w:asciiTheme="majorBidi" w:hAnsiTheme="majorBidi" w:cstheme="majorBidi"/>
          <w:kern w:val="2"/>
          <w:lang w:bidi="ar-IQ"/>
        </w:rPr>
        <w:t xml:space="preserve">.  </w:t>
      </w:r>
      <w:hyperlink r:id="rId63" w:history="1">
        <w:r w:rsidRPr="0070173C">
          <w:rPr>
            <w:rFonts w:asciiTheme="majorBidi" w:hAnsiTheme="majorBidi" w:cstheme="majorBidi"/>
            <w:color w:val="0000FF"/>
            <w:kern w:val="2"/>
            <w:u w:val="single"/>
            <w:lang w:bidi="ar-IQ"/>
          </w:rPr>
          <w:t>https://orcid.org/0000-0002-2728-1071</w:t>
        </w:r>
      </w:hyperlink>
      <w:r w:rsidRPr="0070173C">
        <w:rPr>
          <w:rFonts w:asciiTheme="majorBidi" w:hAnsiTheme="majorBidi" w:cstheme="majorBidi"/>
          <w:kern w:val="2"/>
          <w:lang w:bidi="ar-IQ"/>
        </w:rPr>
        <w:t xml:space="preserve">. </w:t>
      </w:r>
    </w:p>
    <w:p w14:paraId="14220D16" w14:textId="77777777" w:rsidR="0070173C" w:rsidRPr="0070173C" w:rsidRDefault="0070173C" w:rsidP="0070173C">
      <w:pPr>
        <w:spacing w:after="0" w:line="360" w:lineRule="auto"/>
        <w:jc w:val="both"/>
        <w:rPr>
          <w:rFonts w:asciiTheme="majorBidi" w:hAnsiTheme="majorBidi" w:cstheme="majorBidi"/>
          <w:kern w:val="2"/>
          <w:lang w:bidi="ar-IQ"/>
        </w:rPr>
      </w:pPr>
    </w:p>
    <w:p w14:paraId="795CC7E6" w14:textId="77777777" w:rsidR="0070173C" w:rsidRPr="0070173C" w:rsidRDefault="0070173C" w:rsidP="0070173C">
      <w:pPr>
        <w:spacing w:after="0" w:line="360" w:lineRule="auto"/>
        <w:jc w:val="both"/>
        <w:rPr>
          <w:rFonts w:asciiTheme="majorBidi" w:hAnsiTheme="majorBidi" w:cstheme="majorBidi"/>
          <w:b/>
          <w:bCs/>
          <w:kern w:val="2"/>
          <w:sz w:val="24"/>
          <w:szCs w:val="24"/>
          <w:lang w:bidi="ar-IQ"/>
        </w:rPr>
      </w:pPr>
    </w:p>
    <w:p w14:paraId="776DCA9F" w14:textId="77777777" w:rsidR="0070173C" w:rsidRPr="0070173C" w:rsidRDefault="0070173C" w:rsidP="0070173C">
      <w:pPr>
        <w:spacing w:after="0" w:line="360" w:lineRule="auto"/>
        <w:jc w:val="both"/>
        <w:rPr>
          <w:rFonts w:asciiTheme="majorBidi" w:hAnsiTheme="majorBidi" w:cstheme="majorBidi"/>
          <w:b/>
          <w:bCs/>
          <w:kern w:val="2"/>
          <w:sz w:val="24"/>
          <w:szCs w:val="24"/>
          <w:lang w:bidi="ar-IQ"/>
        </w:rPr>
      </w:pPr>
    </w:p>
    <w:p w14:paraId="4A033092" w14:textId="77777777" w:rsidR="0070173C" w:rsidRPr="0070173C" w:rsidRDefault="0070173C" w:rsidP="0070173C">
      <w:pPr>
        <w:spacing w:after="0" w:line="360" w:lineRule="auto"/>
        <w:jc w:val="both"/>
        <w:rPr>
          <w:rFonts w:asciiTheme="majorBidi" w:hAnsiTheme="majorBidi" w:cstheme="majorBidi"/>
          <w:b/>
          <w:bCs/>
          <w:kern w:val="2"/>
          <w:sz w:val="20"/>
          <w:szCs w:val="20"/>
          <w:lang w:bidi="ar-IQ"/>
        </w:rPr>
      </w:pPr>
      <w:r w:rsidRPr="0070173C">
        <w:rPr>
          <w:rFonts w:asciiTheme="majorBidi" w:hAnsiTheme="majorBidi" w:cstheme="majorBidi"/>
          <w:b/>
          <w:bCs/>
          <w:kern w:val="2"/>
          <w:sz w:val="20"/>
          <w:szCs w:val="20"/>
          <w:lang w:bidi="ar-IQ"/>
        </w:rPr>
        <w:t>Abstract</w:t>
      </w:r>
    </w:p>
    <w:p w14:paraId="776B1FC9"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b/>
          <w:bCs/>
          <w:kern w:val="2"/>
          <w:sz w:val="20"/>
          <w:szCs w:val="20"/>
        </w:rPr>
        <w:t>Background and aim</w:t>
      </w:r>
      <w:r w:rsidRPr="0070173C">
        <w:rPr>
          <w:rFonts w:asciiTheme="majorBidi" w:hAnsiTheme="majorBidi" w:cstheme="majorBidi"/>
          <w:kern w:val="2"/>
          <w:sz w:val="20"/>
          <w:szCs w:val="20"/>
        </w:rPr>
        <w:t>: Adolescent dietary habits are critical for a healthy productive and reproductive life and the prevention of non-communicable chronic diseases in adulthood The study aims to investigate the diet pattern of obese adolescent students in secondary schools.</w:t>
      </w:r>
    </w:p>
    <w:p w14:paraId="63AF5E8C"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b/>
          <w:bCs/>
          <w:kern w:val="2"/>
          <w:sz w:val="20"/>
          <w:szCs w:val="20"/>
        </w:rPr>
        <w:t xml:space="preserve"> Methods:</w:t>
      </w:r>
      <w:r w:rsidRPr="0070173C">
        <w:rPr>
          <w:rFonts w:asciiTheme="majorBidi" w:hAnsiTheme="majorBidi" w:cstheme="majorBidi"/>
          <w:kern w:val="2"/>
          <w:sz w:val="20"/>
          <w:szCs w:val="20"/>
        </w:rPr>
        <w:t xml:space="preserve"> A cross-sectional study was carried out on 250 obese adolescents 150 boys and 100 girls in ten schools in different municipalities in Erbil City from October 2022 to April 2023 </w:t>
      </w:r>
      <w:proofErr w:type="gramStart"/>
      <w:r w:rsidRPr="0070173C">
        <w:rPr>
          <w:rFonts w:asciiTheme="majorBidi" w:hAnsiTheme="majorBidi" w:cstheme="majorBidi"/>
          <w:kern w:val="2"/>
          <w:sz w:val="20"/>
          <w:szCs w:val="20"/>
        </w:rPr>
        <w:t>An</w:t>
      </w:r>
      <w:proofErr w:type="gramEnd"/>
      <w:r w:rsidRPr="0070173C">
        <w:rPr>
          <w:rFonts w:asciiTheme="majorBidi" w:hAnsiTheme="majorBidi" w:cstheme="majorBidi"/>
          <w:kern w:val="2"/>
          <w:sz w:val="20"/>
          <w:szCs w:val="20"/>
        </w:rPr>
        <w:t xml:space="preserve"> appropriate questionnaire was established and data were collected using a self-administered questionnaire and BMI calculations to determine obesity Data were analyzed by using SPSS version 23.</w:t>
      </w:r>
    </w:p>
    <w:p w14:paraId="59CB1CDD"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b/>
          <w:bCs/>
          <w:kern w:val="2"/>
          <w:sz w:val="20"/>
          <w:szCs w:val="20"/>
        </w:rPr>
        <w:t xml:space="preserve"> Results:</w:t>
      </w:r>
      <w:r w:rsidRPr="0070173C">
        <w:rPr>
          <w:rFonts w:asciiTheme="majorBidi" w:hAnsiTheme="majorBidi" w:cstheme="majorBidi"/>
          <w:kern w:val="2"/>
          <w:sz w:val="20"/>
          <w:szCs w:val="20"/>
        </w:rPr>
        <w:t xml:space="preserve"> out of 250 samples 44 4 of them were aged between 15-17 years 60 8 of them had a family history of obesity and 65 6 were BMI between 30-35kg m2 Also 70 4 had three main meals 60 4 ate 1-2 snacks per day furthermore consumed red meat rice soft drinks sweets biscuits and chips while a few percent consumed fruit and vegetables Sex was an influential factor in which males were heavier and consumed more diet than females.</w:t>
      </w:r>
    </w:p>
    <w:p w14:paraId="601F3BBA"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b/>
          <w:bCs/>
          <w:kern w:val="2"/>
          <w:sz w:val="20"/>
          <w:szCs w:val="20"/>
        </w:rPr>
        <w:lastRenderedPageBreak/>
        <w:t>Conclusion</w:t>
      </w:r>
      <w:r w:rsidRPr="0070173C">
        <w:rPr>
          <w:rFonts w:asciiTheme="majorBidi" w:hAnsiTheme="majorBidi" w:cstheme="majorBidi"/>
          <w:kern w:val="2"/>
          <w:sz w:val="20"/>
          <w:szCs w:val="20"/>
        </w:rPr>
        <w:t xml:space="preserve">: The obese adolescents were in poor diet patterns they consumed more high-carb diets with low amounts of fruit and vegetables Healthy eating instruction and routine health status checks for students should be part of school health services </w:t>
      </w:r>
      <w:proofErr w:type="gramStart"/>
      <w:r w:rsidRPr="0070173C">
        <w:rPr>
          <w:rFonts w:asciiTheme="majorBidi" w:hAnsiTheme="majorBidi" w:cstheme="majorBidi"/>
          <w:kern w:val="2"/>
          <w:sz w:val="20"/>
          <w:szCs w:val="20"/>
        </w:rPr>
        <w:t>To</w:t>
      </w:r>
      <w:proofErr w:type="gramEnd"/>
      <w:r w:rsidRPr="0070173C">
        <w:rPr>
          <w:rFonts w:asciiTheme="majorBidi" w:hAnsiTheme="majorBidi" w:cstheme="majorBidi"/>
          <w:kern w:val="2"/>
          <w:sz w:val="20"/>
          <w:szCs w:val="20"/>
        </w:rPr>
        <w:t xml:space="preserve"> prevent the early development of non-communicable diseases parents must be aware of the importance of a balanced diet avoidance of junk food and enough intake of fruits and vegetables for their children.</w:t>
      </w:r>
    </w:p>
    <w:p w14:paraId="29432890" w14:textId="77777777" w:rsidR="0070173C" w:rsidRPr="0070173C" w:rsidRDefault="0070173C" w:rsidP="0070173C">
      <w:pPr>
        <w:spacing w:after="0" w:line="360" w:lineRule="auto"/>
        <w:jc w:val="both"/>
        <w:rPr>
          <w:rFonts w:asciiTheme="majorBidi" w:eastAsia="Times New Roman" w:hAnsiTheme="majorBidi" w:cstheme="majorBidi"/>
          <w:b/>
          <w:bCs/>
          <w:sz w:val="20"/>
          <w:szCs w:val="20"/>
          <w:lang w:bidi="ar-IQ"/>
        </w:rPr>
      </w:pPr>
      <w:r w:rsidRPr="0070173C">
        <w:rPr>
          <w:rFonts w:asciiTheme="majorBidi" w:eastAsia="Times New Roman" w:hAnsiTheme="majorBidi" w:cstheme="majorBidi"/>
          <w:b/>
          <w:bCs/>
          <w:sz w:val="20"/>
          <w:szCs w:val="20"/>
          <w:lang w:bidi="ar-IQ"/>
        </w:rPr>
        <w:t xml:space="preserve">Key words: </w:t>
      </w:r>
      <w:hyperlink r:id="rId64" w:tgtFrame="_blank" w:history="1">
        <w:r w:rsidRPr="0070173C">
          <w:rPr>
            <w:rFonts w:ascii="Times New Roman" w:eastAsia="Times New Roman" w:hAnsi="Times New Roman" w:cs="Times New Roman"/>
            <w:color w:val="0000FF"/>
            <w:sz w:val="20"/>
            <w:szCs w:val="20"/>
            <w:u w:val="single"/>
          </w:rPr>
          <w:t>Adolescent</w:t>
        </w:r>
      </w:hyperlink>
      <w:r w:rsidRPr="0070173C">
        <w:rPr>
          <w:rFonts w:ascii="Times New Roman" w:eastAsia="Times New Roman" w:hAnsi="Times New Roman" w:cs="Times New Roman"/>
          <w:sz w:val="20"/>
          <w:szCs w:val="20"/>
        </w:rPr>
        <w:t xml:space="preserve">. </w:t>
      </w:r>
      <w:hyperlink r:id="rId65" w:tgtFrame="_blank" w:history="1">
        <w:r w:rsidRPr="0070173C">
          <w:rPr>
            <w:rFonts w:ascii="Times New Roman" w:eastAsia="Times New Roman" w:hAnsi="Times New Roman" w:cs="Times New Roman"/>
            <w:color w:val="0000FF"/>
            <w:sz w:val="20"/>
            <w:szCs w:val="20"/>
            <w:u w:val="single"/>
          </w:rPr>
          <w:t>Vegetables</w:t>
        </w:r>
      </w:hyperlink>
      <w:r w:rsidRPr="0070173C">
        <w:rPr>
          <w:rFonts w:ascii="Times New Roman" w:eastAsia="Times New Roman" w:hAnsi="Times New Roman" w:cs="Times New Roman"/>
          <w:sz w:val="20"/>
          <w:szCs w:val="20"/>
        </w:rPr>
        <w:t xml:space="preserve">. </w:t>
      </w:r>
      <w:hyperlink r:id="rId66" w:tgtFrame="_blank" w:history="1">
        <w:r w:rsidRPr="0070173C">
          <w:rPr>
            <w:rFonts w:ascii="Times New Roman" w:eastAsia="Times New Roman" w:hAnsi="Times New Roman" w:cs="Times New Roman"/>
            <w:color w:val="0000FF"/>
            <w:sz w:val="20"/>
            <w:szCs w:val="20"/>
            <w:u w:val="single"/>
          </w:rPr>
          <w:t>Snacks</w:t>
        </w:r>
      </w:hyperlink>
      <w:r w:rsidRPr="0070173C">
        <w:rPr>
          <w:rFonts w:ascii="Times New Roman" w:eastAsia="Times New Roman" w:hAnsi="Times New Roman" w:cs="Times New Roman"/>
          <w:sz w:val="20"/>
          <w:szCs w:val="20"/>
        </w:rPr>
        <w:t xml:space="preserve">. </w:t>
      </w:r>
      <w:hyperlink r:id="rId67" w:tgtFrame="_blank" w:history="1">
        <w:r w:rsidRPr="0070173C">
          <w:rPr>
            <w:rFonts w:ascii="Times New Roman" w:eastAsia="Times New Roman" w:hAnsi="Times New Roman" w:cs="Times New Roman"/>
            <w:color w:val="0000FF"/>
            <w:sz w:val="20"/>
            <w:szCs w:val="20"/>
            <w:u w:val="single"/>
          </w:rPr>
          <w:t>Body Mass Index</w:t>
        </w:r>
      </w:hyperlink>
      <w:r w:rsidRPr="0070173C">
        <w:rPr>
          <w:rFonts w:ascii="Times New Roman" w:eastAsia="Times New Roman" w:hAnsi="Times New Roman" w:cs="Times New Roman"/>
          <w:sz w:val="20"/>
          <w:szCs w:val="20"/>
        </w:rPr>
        <w:t xml:space="preserve"> . </w:t>
      </w:r>
      <w:hyperlink r:id="rId68" w:tgtFrame="_blank" w:history="1">
        <w:r w:rsidRPr="0070173C">
          <w:rPr>
            <w:rFonts w:ascii="Times New Roman" w:eastAsia="Times New Roman" w:hAnsi="Times New Roman" w:cs="Times New Roman"/>
            <w:color w:val="0000FF"/>
            <w:sz w:val="20"/>
            <w:szCs w:val="20"/>
            <w:u w:val="single"/>
          </w:rPr>
          <w:t>Pediatric Obesity</w:t>
        </w:r>
      </w:hyperlink>
      <w:r w:rsidRPr="0070173C">
        <w:rPr>
          <w:rFonts w:ascii="Times New Roman" w:eastAsia="Times New Roman" w:hAnsi="Times New Roman" w:cs="Times New Roman"/>
          <w:sz w:val="20"/>
          <w:szCs w:val="20"/>
        </w:rPr>
        <w:t xml:space="preserve"> . </w:t>
      </w:r>
      <w:hyperlink r:id="rId69" w:tgtFrame="_blank" w:history="1">
        <w:r w:rsidRPr="0070173C">
          <w:rPr>
            <w:rFonts w:ascii="Times New Roman" w:eastAsia="Times New Roman" w:hAnsi="Times New Roman" w:cs="Times New Roman"/>
            <w:color w:val="0000FF"/>
            <w:sz w:val="20"/>
            <w:szCs w:val="20"/>
            <w:u w:val="single"/>
          </w:rPr>
          <w:t>Meals</w:t>
        </w:r>
      </w:hyperlink>
      <w:r w:rsidRPr="0070173C">
        <w:rPr>
          <w:rFonts w:ascii="Times New Roman" w:eastAsia="Times New Roman" w:hAnsi="Times New Roman" w:cs="Times New Roman"/>
          <w:sz w:val="20"/>
          <w:szCs w:val="20"/>
        </w:rPr>
        <w:t xml:space="preserve"> . </w:t>
      </w:r>
      <w:hyperlink r:id="rId70" w:tgtFrame="_blank" w:history="1">
        <w:r w:rsidRPr="0070173C">
          <w:rPr>
            <w:rFonts w:ascii="Times New Roman" w:eastAsia="Times New Roman" w:hAnsi="Times New Roman" w:cs="Times New Roman"/>
            <w:color w:val="0000FF"/>
            <w:sz w:val="20"/>
            <w:szCs w:val="20"/>
            <w:u w:val="single"/>
          </w:rPr>
          <w:t>Diet</w:t>
        </w:r>
      </w:hyperlink>
      <w:r w:rsidRPr="0070173C">
        <w:rPr>
          <w:rFonts w:ascii="Times New Roman" w:eastAsia="Times New Roman" w:hAnsi="Times New Roman" w:cs="Times New Roman"/>
          <w:sz w:val="20"/>
          <w:szCs w:val="20"/>
        </w:rPr>
        <w:t xml:space="preserve"> . </w:t>
      </w:r>
      <w:hyperlink r:id="rId71" w:tgtFrame="_blank" w:history="1">
        <w:r w:rsidRPr="0070173C">
          <w:rPr>
            <w:rFonts w:ascii="Times New Roman" w:eastAsia="Times New Roman" w:hAnsi="Times New Roman" w:cs="Times New Roman"/>
            <w:color w:val="0000FF"/>
            <w:sz w:val="20"/>
            <w:szCs w:val="20"/>
            <w:u w:val="single"/>
          </w:rPr>
          <w:t>Students</w:t>
        </w:r>
      </w:hyperlink>
      <w:r w:rsidRPr="0070173C">
        <w:rPr>
          <w:rFonts w:ascii="Times New Roman" w:eastAsia="Times New Roman" w:hAnsi="Times New Roman" w:cs="Times New Roman"/>
          <w:sz w:val="20"/>
          <w:szCs w:val="20"/>
        </w:rPr>
        <w:t xml:space="preserve"> . </w:t>
      </w:r>
      <w:hyperlink r:id="rId72" w:tgtFrame="_blank" w:history="1">
        <w:r w:rsidRPr="0070173C">
          <w:rPr>
            <w:rFonts w:ascii="Times New Roman" w:eastAsia="Times New Roman" w:hAnsi="Times New Roman" w:cs="Times New Roman"/>
            <w:color w:val="0000FF"/>
            <w:sz w:val="20"/>
            <w:szCs w:val="20"/>
            <w:u w:val="single"/>
          </w:rPr>
          <w:t>Habits</w:t>
        </w:r>
      </w:hyperlink>
    </w:p>
    <w:p w14:paraId="1077D590" w14:textId="77777777" w:rsidR="0070173C" w:rsidRPr="0070173C" w:rsidRDefault="0070173C" w:rsidP="0070173C">
      <w:pPr>
        <w:spacing w:after="0" w:line="360" w:lineRule="auto"/>
        <w:jc w:val="both"/>
        <w:rPr>
          <w:rFonts w:asciiTheme="majorBidi" w:eastAsia="Times New Roman" w:hAnsiTheme="majorBidi" w:cstheme="majorBidi"/>
          <w:b/>
          <w:bCs/>
          <w:sz w:val="20"/>
          <w:szCs w:val="20"/>
          <w:lang w:bidi="ar-IQ"/>
        </w:rPr>
      </w:pPr>
    </w:p>
    <w:p w14:paraId="6048A018" w14:textId="77777777" w:rsidR="0070173C" w:rsidRPr="0070173C" w:rsidRDefault="0070173C" w:rsidP="0070173C">
      <w:pPr>
        <w:spacing w:after="0" w:line="360" w:lineRule="auto"/>
        <w:jc w:val="both"/>
        <w:rPr>
          <w:rFonts w:asciiTheme="majorBidi" w:eastAsia="Times New Roman" w:hAnsiTheme="majorBidi" w:cstheme="majorBidi"/>
          <w:b/>
          <w:bCs/>
          <w:sz w:val="20"/>
          <w:szCs w:val="20"/>
          <w:lang w:bidi="ar-IQ"/>
        </w:rPr>
      </w:pPr>
    </w:p>
    <w:p w14:paraId="5D32AE0E" w14:textId="77777777" w:rsidR="0070173C" w:rsidRPr="0070173C" w:rsidRDefault="0070173C" w:rsidP="0070173C">
      <w:pPr>
        <w:tabs>
          <w:tab w:val="left" w:pos="2217"/>
        </w:tabs>
        <w:spacing w:after="0" w:line="360" w:lineRule="auto"/>
        <w:ind w:right="170"/>
        <w:rPr>
          <w:rFonts w:asciiTheme="majorBidi" w:eastAsia="Times New Roman" w:hAnsiTheme="majorBidi" w:cstheme="majorBidi"/>
          <w:b/>
          <w:bCs/>
          <w:sz w:val="20"/>
          <w:szCs w:val="20"/>
          <w:lang w:bidi="ar-IQ"/>
        </w:rPr>
      </w:pPr>
      <w:r w:rsidRPr="0070173C">
        <w:rPr>
          <w:rFonts w:asciiTheme="majorBidi" w:eastAsia="Times New Roman" w:hAnsiTheme="majorBidi" w:cstheme="majorBidi"/>
          <w:b/>
          <w:bCs/>
          <w:sz w:val="20"/>
          <w:szCs w:val="20"/>
          <w:lang w:bidi="ar-IQ"/>
        </w:rPr>
        <w:t>Introduction</w:t>
      </w:r>
    </w:p>
    <w:p w14:paraId="7C4C3A28" w14:textId="77777777" w:rsidR="0070173C" w:rsidRPr="0070173C" w:rsidRDefault="0070173C" w:rsidP="0070173C">
      <w:pPr>
        <w:tabs>
          <w:tab w:val="left" w:pos="2217"/>
        </w:tabs>
        <w:spacing w:after="0" w:line="360" w:lineRule="auto"/>
        <w:ind w:right="170"/>
        <w:jc w:val="both"/>
        <w:rPr>
          <w:rFonts w:asciiTheme="majorBidi" w:eastAsia="Times New Roman" w:hAnsiTheme="majorBidi" w:cstheme="majorBidi"/>
          <w:sz w:val="20"/>
          <w:szCs w:val="20"/>
          <w:lang w:bidi="ar-IQ"/>
        </w:rPr>
      </w:pPr>
      <w:r w:rsidRPr="0070173C">
        <w:rPr>
          <w:rFonts w:asciiTheme="majorBidi" w:eastAsia="Times New Roman" w:hAnsiTheme="majorBidi" w:cstheme="majorBidi"/>
          <w:sz w:val="20"/>
          <w:szCs w:val="20"/>
          <w:lang w:bidi="ar-IQ"/>
        </w:rPr>
        <w:t xml:space="preserve">“Eating habits” can be defined as the conscious and repetitive way a person eats, and this includes what types of food are eaten, their quantities and timing of consumption, in response to cultural and social influences, on the other hand, “eating behaviors” have been considered as a group of actions starting from a simple food chewing to food shopping, food preparation, and food policy decision-making. Food patterns or dietary patterns refer to the quantity, quality and variety of foods and beverages consumed as well as the frequency with which they are habitually consumed, and it refers to the diet as a whole </w:t>
      </w:r>
      <w:r w:rsidR="00605524" w:rsidRPr="0070173C">
        <w:rPr>
          <w:rFonts w:asciiTheme="majorBidi" w:eastAsia="Times New Roman" w:hAnsiTheme="majorBidi" w:cstheme="majorBidi"/>
          <w:sz w:val="20"/>
          <w:szCs w:val="20"/>
          <w:lang w:bidi="ar-IQ"/>
        </w:rPr>
        <w:fldChar w:fldCharType="begin"/>
      </w:r>
      <w:r w:rsidRPr="0070173C">
        <w:rPr>
          <w:rFonts w:asciiTheme="majorBidi" w:eastAsia="Times New Roman" w:hAnsiTheme="majorBidi" w:cstheme="majorBidi"/>
          <w:sz w:val="20"/>
          <w:szCs w:val="20"/>
          <w:lang w:bidi="ar-IQ"/>
        </w:rPr>
        <w:instrText xml:space="preserve"> ADDIN EN.CITE &lt;EndNote&gt;&lt;Cite&gt;&lt;Author&gt;Mahmood&lt;/Author&gt;&lt;Year&gt;2021&lt;/Year&gt;&lt;RecNum&gt;75&lt;/RecNum&gt;&lt;DisplayText&gt;(1)&lt;/DisplayText&gt;&lt;record&gt;&lt;rec-number&gt;75&lt;/rec-number&gt;&lt;foreign-keys&gt;&lt;key app="EN" db-id="vzdrezpwddp5a3e22tkpw0sgfe20r0wrfz0p" timestamp="1697652963"&gt;75&lt;/key&gt;&lt;/foreign-keys&gt;&lt;ref-type name="Journal Article"&gt;17&lt;/ref-type&gt;&lt;contributors&gt;&lt;authors&gt;&lt;author&gt;Mahmood, Lubna&lt;/author&gt;&lt;author&gt;Flores-Barrantes, Paloma&lt;/author&gt;&lt;author&gt;Moreno, Luis A&lt;/author&gt;&lt;author&gt;Manios, Yannis&lt;/author&gt;&lt;author&gt;Gonzalez-Gil, Esther M&lt;/author&gt;&lt;/authors&gt;&lt;/contributors&gt;&lt;titles&gt;&lt;title&gt;The influence of parental dietary behaviors and practices on children’s eating habits&lt;/title&gt;&lt;secondary-title&gt;Nutrients&lt;/secondary-title&gt;&lt;/titles&gt;&lt;periodical&gt;&lt;full-title&gt;Nutrients&lt;/full-title&gt;&lt;/periodical&gt;&lt;pages&gt;1138&lt;/pages&gt;&lt;volume&gt;13&lt;/volume&gt;&lt;number&gt;4&lt;/number&gt;&lt;dates&gt;&lt;year&gt;2021&lt;/year&gt;&lt;/dates&gt;&lt;isbn&gt;2072-6643&lt;/isbn&gt;&lt;urls&gt;&lt;/urls&gt;&lt;/record&gt;&lt;/Cite&gt;&lt;/EndNote&gt;</w:instrText>
      </w:r>
      <w:r w:rsidR="00605524" w:rsidRPr="0070173C">
        <w:rPr>
          <w:rFonts w:asciiTheme="majorBidi" w:eastAsia="Times New Roman" w:hAnsiTheme="majorBidi" w:cstheme="majorBidi"/>
          <w:sz w:val="20"/>
          <w:szCs w:val="20"/>
          <w:lang w:bidi="ar-IQ"/>
        </w:rPr>
        <w:fldChar w:fldCharType="separate"/>
      </w:r>
      <w:r w:rsidRPr="0070173C">
        <w:rPr>
          <w:rFonts w:asciiTheme="majorBidi" w:eastAsia="Times New Roman" w:hAnsiTheme="majorBidi" w:cstheme="majorBidi"/>
          <w:noProof/>
          <w:sz w:val="20"/>
          <w:szCs w:val="20"/>
          <w:lang w:bidi="ar-IQ"/>
        </w:rPr>
        <w:t>(1)</w:t>
      </w:r>
      <w:r w:rsidR="00605524" w:rsidRPr="0070173C">
        <w:rPr>
          <w:rFonts w:asciiTheme="majorBidi" w:eastAsia="Times New Roman" w:hAnsiTheme="majorBidi" w:cstheme="majorBidi"/>
          <w:sz w:val="20"/>
          <w:szCs w:val="20"/>
          <w:lang w:bidi="ar-IQ"/>
        </w:rPr>
        <w:fldChar w:fldCharType="end"/>
      </w:r>
      <w:r w:rsidRPr="0070173C">
        <w:rPr>
          <w:rFonts w:asciiTheme="majorBidi" w:eastAsia="Times New Roman" w:hAnsiTheme="majorBidi" w:cstheme="majorBidi"/>
          <w:sz w:val="20"/>
          <w:szCs w:val="20"/>
          <w:lang w:bidi="ar-IQ"/>
        </w:rPr>
        <w:t xml:space="preserve">.  Adolescence is a nutritionally vulnerable life phase. Poor eating habits formed during adolescence can lead to obesity and diet-related diseases in later years </w:t>
      </w:r>
      <w:r w:rsidR="00605524" w:rsidRPr="0070173C">
        <w:rPr>
          <w:rFonts w:asciiTheme="majorBidi" w:eastAsia="Times New Roman" w:hAnsiTheme="majorBidi" w:cstheme="majorBidi"/>
          <w:sz w:val="20"/>
          <w:szCs w:val="20"/>
          <w:lang w:bidi="ar-IQ"/>
        </w:rPr>
        <w:fldChar w:fldCharType="begin"/>
      </w:r>
      <w:r w:rsidRPr="0070173C">
        <w:rPr>
          <w:rFonts w:asciiTheme="majorBidi" w:eastAsia="Times New Roman" w:hAnsiTheme="majorBidi" w:cstheme="majorBidi"/>
          <w:sz w:val="20"/>
          <w:szCs w:val="20"/>
          <w:lang w:bidi="ar-IQ"/>
        </w:rPr>
        <w:instrText xml:space="preserve"> ADDIN EN.CITE &lt;EndNote&gt;&lt;Cite&gt;&lt;Author&gt;Demory-Luce&lt;/Author&gt;&lt;Year&gt;2014&lt;/Year&gt;&lt;RecNum&gt;61&lt;/RecNum&gt;&lt;DisplayText&gt;(2)&lt;/DisplayText&gt;&lt;record&gt;&lt;rec-number&gt;61&lt;/rec-number&gt;&lt;foreign-keys&gt;&lt;key app="EN" db-id="vzdrezpwddp5a3e22tkpw0sgfe20r0wrfz0p" timestamp="1697394590"&gt;61&lt;/key&gt;&lt;/foreign-keys&gt;&lt;ref-type name="Journal Article"&gt;17&lt;/ref-type&gt;&lt;contributors&gt;&lt;authors&gt;&lt;author&gt;Demory-Luce, Debby&lt;/author&gt;&lt;author&gt;Motil, Kathleen J&lt;/author&gt;&lt;/authors&gt;&lt;/contributors&gt;&lt;titles&gt;&lt;title&gt;Adolescent eating habits&lt;/title&gt;&lt;secondary-title&gt;Uptodate, actualizado Dec&lt;/secondary-title&gt;&lt;/titles&gt;&lt;periodical&gt;&lt;full-title&gt;Uptodate, actualizado Dec&lt;/full-title&gt;&lt;/periodical&gt;&lt;dates&gt;&lt;year&gt;2014&lt;/year&gt;&lt;/dates&gt;&lt;urls&gt;&lt;/urls&gt;&lt;/record&gt;&lt;/Cite&gt;&lt;/EndNote&gt;</w:instrText>
      </w:r>
      <w:r w:rsidR="00605524" w:rsidRPr="0070173C">
        <w:rPr>
          <w:rFonts w:asciiTheme="majorBidi" w:eastAsia="Times New Roman" w:hAnsiTheme="majorBidi" w:cstheme="majorBidi"/>
          <w:sz w:val="20"/>
          <w:szCs w:val="20"/>
          <w:lang w:bidi="ar-IQ"/>
        </w:rPr>
        <w:fldChar w:fldCharType="separate"/>
      </w:r>
      <w:r w:rsidRPr="0070173C">
        <w:rPr>
          <w:rFonts w:asciiTheme="majorBidi" w:eastAsia="Times New Roman" w:hAnsiTheme="majorBidi" w:cstheme="majorBidi"/>
          <w:noProof/>
          <w:sz w:val="20"/>
          <w:szCs w:val="20"/>
          <w:lang w:bidi="ar-IQ"/>
        </w:rPr>
        <w:t>(2)</w:t>
      </w:r>
      <w:r w:rsidR="00605524" w:rsidRPr="0070173C">
        <w:rPr>
          <w:rFonts w:asciiTheme="majorBidi" w:eastAsia="Times New Roman" w:hAnsiTheme="majorBidi" w:cstheme="majorBidi"/>
          <w:sz w:val="20"/>
          <w:szCs w:val="20"/>
          <w:lang w:bidi="ar-IQ"/>
        </w:rPr>
        <w:fldChar w:fldCharType="end"/>
      </w:r>
      <w:r w:rsidRPr="0070173C">
        <w:rPr>
          <w:rFonts w:asciiTheme="majorBidi" w:eastAsia="Times New Roman" w:hAnsiTheme="majorBidi" w:cstheme="majorBidi"/>
          <w:sz w:val="20"/>
          <w:szCs w:val="20"/>
          <w:lang w:bidi="ar-IQ"/>
        </w:rPr>
        <w:t>. Nutritional needs during adolescence are increased because of the increased growth rate and changes in body composition associated with puberty</w:t>
      </w:r>
      <w:r w:rsidR="00605524" w:rsidRPr="0070173C">
        <w:rPr>
          <w:rFonts w:asciiTheme="majorBidi" w:eastAsia="Times New Roman" w:hAnsiTheme="majorBidi" w:cstheme="majorBidi"/>
          <w:sz w:val="20"/>
          <w:szCs w:val="20"/>
          <w:lang w:bidi="ar-IQ"/>
        </w:rPr>
        <w:fldChar w:fldCharType="begin"/>
      </w:r>
      <w:r w:rsidRPr="0070173C">
        <w:rPr>
          <w:rFonts w:asciiTheme="majorBidi" w:eastAsia="Times New Roman" w:hAnsiTheme="majorBidi" w:cstheme="majorBidi"/>
          <w:sz w:val="20"/>
          <w:szCs w:val="20"/>
          <w:lang w:bidi="ar-IQ"/>
        </w:rPr>
        <w:instrText xml:space="preserve"> ADDIN EN.CITE &lt;EndNote&gt;&lt;Cite&gt;&lt;Author&gt;Kraak&lt;/Author&gt;&lt;Year&gt;2005&lt;/Year&gt;&lt;RecNum&gt;72&lt;/RecNum&gt;&lt;DisplayText&gt;(3)&lt;/DisplayText&gt;&lt;record&gt;&lt;rec-number&gt;72&lt;/rec-number&gt;&lt;foreign-keys&gt;&lt;key app="EN" db-id="vzdrezpwddp5a3e22tkpw0sgfe20r0wrfz0p" timestamp="1697395673"&gt;72&lt;/key&gt;&lt;/foreign-keys&gt;&lt;ref-type name="Journal Article"&gt;17&lt;/ref-type&gt;&lt;contributors&gt;&lt;authors&gt;&lt;author&gt;Kraak, Vivica A&lt;/author&gt;&lt;author&gt;Liverman, Catharyn T&lt;/author&gt;&lt;author&gt;Koplan, Jeffrey P&lt;/author&gt;&lt;/authors&gt;&lt;/contributors&gt;&lt;titles&gt;&lt;title&gt;Preventing childhood obesity: health in the balance&lt;/title&gt;&lt;/titles&gt;&lt;dates&gt;&lt;year&gt;2005&lt;/year&gt;&lt;/dates&gt;&lt;isbn&gt;0309133408&lt;/isbn&gt;&lt;urls&gt;&lt;/urls&gt;&lt;/record&gt;&lt;/Cite&gt;&lt;/EndNote&gt;</w:instrText>
      </w:r>
      <w:r w:rsidR="00605524" w:rsidRPr="0070173C">
        <w:rPr>
          <w:rFonts w:asciiTheme="majorBidi" w:eastAsia="Times New Roman" w:hAnsiTheme="majorBidi" w:cstheme="majorBidi"/>
          <w:sz w:val="20"/>
          <w:szCs w:val="20"/>
          <w:lang w:bidi="ar-IQ"/>
        </w:rPr>
        <w:fldChar w:fldCharType="separate"/>
      </w:r>
      <w:r w:rsidRPr="0070173C">
        <w:rPr>
          <w:rFonts w:asciiTheme="majorBidi" w:eastAsia="Times New Roman" w:hAnsiTheme="majorBidi" w:cstheme="majorBidi"/>
          <w:noProof/>
          <w:sz w:val="20"/>
          <w:szCs w:val="20"/>
          <w:lang w:bidi="ar-IQ"/>
        </w:rPr>
        <w:t>(3)</w:t>
      </w:r>
      <w:r w:rsidR="00605524" w:rsidRPr="0070173C">
        <w:rPr>
          <w:rFonts w:asciiTheme="majorBidi" w:eastAsia="Times New Roman" w:hAnsiTheme="majorBidi" w:cstheme="majorBidi"/>
          <w:sz w:val="20"/>
          <w:szCs w:val="20"/>
          <w:lang w:bidi="ar-IQ"/>
        </w:rPr>
        <w:fldChar w:fldCharType="end"/>
      </w:r>
      <w:r w:rsidRPr="0070173C">
        <w:rPr>
          <w:rFonts w:asciiTheme="majorBidi" w:eastAsia="Times New Roman" w:hAnsiTheme="majorBidi" w:cstheme="majorBidi"/>
          <w:sz w:val="20"/>
          <w:szCs w:val="20"/>
          <w:lang w:bidi="ar-IQ"/>
        </w:rPr>
        <w:t>.</w:t>
      </w:r>
    </w:p>
    <w:p w14:paraId="13600007" w14:textId="77777777" w:rsidR="0070173C" w:rsidRPr="0070173C" w:rsidRDefault="0070173C" w:rsidP="0070173C">
      <w:pPr>
        <w:tabs>
          <w:tab w:val="left" w:pos="2217"/>
        </w:tabs>
        <w:spacing w:after="0" w:line="360" w:lineRule="auto"/>
        <w:ind w:left="170" w:right="170"/>
        <w:jc w:val="both"/>
        <w:rPr>
          <w:rFonts w:asciiTheme="majorBidi" w:eastAsia="Times New Roman" w:hAnsiTheme="majorBidi" w:cstheme="majorBidi"/>
          <w:sz w:val="20"/>
          <w:szCs w:val="20"/>
          <w:lang w:bidi="ar-IQ"/>
        </w:rPr>
      </w:pPr>
    </w:p>
    <w:p w14:paraId="64EDCACE" w14:textId="77777777" w:rsidR="0070173C" w:rsidRPr="0070173C" w:rsidRDefault="0070173C" w:rsidP="0070173C">
      <w:pPr>
        <w:tabs>
          <w:tab w:val="left" w:pos="2217"/>
        </w:tabs>
        <w:spacing w:after="0" w:line="360" w:lineRule="auto"/>
        <w:ind w:right="170"/>
        <w:jc w:val="both"/>
        <w:rPr>
          <w:rFonts w:asciiTheme="majorBidi" w:eastAsia="Times New Roman" w:hAnsiTheme="majorBidi" w:cstheme="majorBidi"/>
          <w:sz w:val="20"/>
          <w:szCs w:val="20"/>
          <w:lang w:bidi="ar-IQ"/>
        </w:rPr>
      </w:pPr>
      <w:r w:rsidRPr="0070173C">
        <w:rPr>
          <w:rFonts w:asciiTheme="majorBidi" w:eastAsia="Times New Roman" w:hAnsiTheme="majorBidi" w:cstheme="majorBidi"/>
          <w:sz w:val="20"/>
          <w:szCs w:val="20"/>
          <w:lang w:bidi="ar-IQ"/>
        </w:rPr>
        <w:t>Obesity is one of the most serious public health challenges of the 21st century and represents a serious health problem for low-and middle-income countries, particularly in urban settings. Its prevalence has increased at an alarming rate. Globally, more than 340 million children and adolescents aged 5–19 years are overweight or obese, and approximately two-thirds of them live in developing countries</w:t>
      </w:r>
      <w:r w:rsidR="00605524" w:rsidRPr="0070173C">
        <w:rPr>
          <w:rFonts w:asciiTheme="majorBidi" w:eastAsia="Times New Roman" w:hAnsiTheme="majorBidi" w:cstheme="majorBidi"/>
          <w:sz w:val="20"/>
          <w:szCs w:val="20"/>
          <w:lang w:bidi="ar-IQ"/>
        </w:rPr>
        <w:fldChar w:fldCharType="begin"/>
      </w:r>
      <w:r w:rsidRPr="0070173C">
        <w:rPr>
          <w:rFonts w:asciiTheme="majorBidi" w:eastAsia="Times New Roman" w:hAnsiTheme="majorBidi" w:cstheme="majorBidi"/>
          <w:sz w:val="20"/>
          <w:szCs w:val="20"/>
          <w:lang w:bidi="ar-IQ"/>
        </w:rPr>
        <w:instrText xml:space="preserve"> ADDIN EN.CITE &lt;EndNote&gt;&lt;Cite&gt;&lt;Author&gt;Shwaish&lt;/Author&gt;&lt;Year&gt;2023&lt;/Year&gt;&lt;RecNum&gt;70&lt;/RecNum&gt;&lt;DisplayText&gt;(4)&lt;/DisplayText&gt;&lt;record&gt;&lt;rec-number&gt;70&lt;/rec-number&gt;&lt;foreign-keys&gt;&lt;key app="EN" db-id="vzdrezpwddp5a3e22tkpw0sgfe20r0wrfz0p" timestamp="1697395610"&gt;70&lt;/key&gt;&lt;/foreign-keys&gt;&lt;ref-type name="Journal Article"&gt;17&lt;/ref-type&gt;&lt;contributors&gt;&lt;authors&gt;&lt;author&gt;Shwaish, Ziyad&lt;/author&gt;&lt;author&gt;Alatbee, Mahmood&lt;/author&gt;&lt;author&gt;Al-Kawaz, Wefak Hasan&lt;/author&gt;&lt;author&gt;Al-Kawaz, Nada Hasan&lt;/author&gt;&lt;/authors&gt;&lt;/contributors&gt;&lt;titles&gt;&lt;title&gt;Prevalence of Overweight and Obesity Among Students of Intermediate Schools in Basra: Prevalence of Overweight and Obesity Among Students of Intermediate Schools in Basra&lt;/title&gt;&lt;secondary-title&gt;Iraqi National Journal of Medicine&lt;/secondary-title&gt;&lt;/titles&gt;&lt;periodical&gt;&lt;full-title&gt;Iraqi National Journal of Medicine&lt;/full-title&gt;&lt;/periodical&gt;&lt;pages&gt;58-65&lt;/pages&gt;&lt;volume&gt;5&lt;/volume&gt;&lt;number&gt;2&lt;/number&gt;&lt;dates&gt;&lt;year&gt;2023&lt;/year&gt;&lt;/dates&gt;&lt;isbn&gt;2664-7516&lt;/isbn&gt;&lt;urls&gt;&lt;/urls&gt;&lt;/record&gt;&lt;/Cite&gt;&lt;/EndNote&gt;</w:instrText>
      </w:r>
      <w:r w:rsidR="00605524" w:rsidRPr="0070173C">
        <w:rPr>
          <w:rFonts w:asciiTheme="majorBidi" w:eastAsia="Times New Roman" w:hAnsiTheme="majorBidi" w:cstheme="majorBidi"/>
          <w:sz w:val="20"/>
          <w:szCs w:val="20"/>
          <w:lang w:bidi="ar-IQ"/>
        </w:rPr>
        <w:fldChar w:fldCharType="separate"/>
      </w:r>
      <w:r w:rsidRPr="0070173C">
        <w:rPr>
          <w:rFonts w:asciiTheme="majorBidi" w:eastAsia="Times New Roman" w:hAnsiTheme="majorBidi" w:cstheme="majorBidi"/>
          <w:noProof/>
          <w:sz w:val="20"/>
          <w:szCs w:val="20"/>
          <w:lang w:bidi="ar-IQ"/>
        </w:rPr>
        <w:t>(4)</w:t>
      </w:r>
      <w:r w:rsidR="00605524" w:rsidRPr="0070173C">
        <w:rPr>
          <w:rFonts w:asciiTheme="majorBidi" w:eastAsia="Times New Roman" w:hAnsiTheme="majorBidi" w:cstheme="majorBidi"/>
          <w:sz w:val="20"/>
          <w:szCs w:val="20"/>
          <w:lang w:bidi="ar-IQ"/>
        </w:rPr>
        <w:fldChar w:fldCharType="end"/>
      </w:r>
      <w:r w:rsidRPr="0070173C">
        <w:rPr>
          <w:rFonts w:asciiTheme="majorBidi" w:eastAsia="Times New Roman" w:hAnsiTheme="majorBidi" w:cstheme="majorBidi"/>
          <w:sz w:val="20"/>
          <w:szCs w:val="20"/>
          <w:lang w:bidi="ar-IQ"/>
        </w:rPr>
        <w:t>. Which are associated with a greater risk of health problems</w:t>
      </w:r>
      <w:r w:rsidR="00605524" w:rsidRPr="0070173C">
        <w:rPr>
          <w:rFonts w:asciiTheme="majorBidi" w:eastAsia="Times New Roman" w:hAnsiTheme="majorBidi" w:cstheme="majorBidi"/>
          <w:sz w:val="20"/>
          <w:szCs w:val="20"/>
          <w:lang w:bidi="ar-IQ"/>
        </w:rPr>
        <w:fldChar w:fldCharType="begin"/>
      </w:r>
      <w:r w:rsidRPr="0070173C">
        <w:rPr>
          <w:rFonts w:asciiTheme="majorBidi" w:eastAsia="Times New Roman" w:hAnsiTheme="majorBidi" w:cstheme="majorBidi"/>
          <w:sz w:val="20"/>
          <w:szCs w:val="20"/>
          <w:lang w:bidi="ar-IQ"/>
        </w:rPr>
        <w:instrText xml:space="preserve"> ADDIN EN.CITE &lt;EndNote&gt;&lt;Cite&gt;&lt;Author&gt;Kraak&lt;/Author&gt;&lt;Year&gt;2005&lt;/Year&gt;&lt;RecNum&gt;72&lt;/RecNum&gt;&lt;DisplayText&gt;(3)&lt;/DisplayText&gt;&lt;record&gt;&lt;rec-number&gt;72&lt;/rec-number&gt;&lt;foreign-keys&gt;&lt;key app="EN" db-id="vzdrezpwddp5a3e22tkpw0sgfe20r0wrfz0p" timestamp="1697395673"&gt;72&lt;/key&gt;&lt;/foreign-keys&gt;&lt;ref-type name="Journal Article"&gt;17&lt;/ref-type&gt;&lt;contributors&gt;&lt;authors&gt;&lt;author&gt;Kraak, Vivica A&lt;/author&gt;&lt;author&gt;Liverman, Catharyn T&lt;/author&gt;&lt;author&gt;Koplan, Jeffrey P&lt;/author&gt;&lt;/authors&gt;&lt;/contributors&gt;&lt;titles&gt;&lt;title&gt;Preventing childhood obesity: health in the balance&lt;/title&gt;&lt;/titles&gt;&lt;dates&gt;&lt;year&gt;2005&lt;/year&gt;&lt;/dates&gt;&lt;isbn&gt;0309133408&lt;/isbn&gt;&lt;urls&gt;&lt;/urls&gt;&lt;/record&gt;&lt;/Cite&gt;&lt;/EndNote&gt;</w:instrText>
      </w:r>
      <w:r w:rsidR="00605524" w:rsidRPr="0070173C">
        <w:rPr>
          <w:rFonts w:asciiTheme="majorBidi" w:eastAsia="Times New Roman" w:hAnsiTheme="majorBidi" w:cstheme="majorBidi"/>
          <w:sz w:val="20"/>
          <w:szCs w:val="20"/>
          <w:lang w:bidi="ar-IQ"/>
        </w:rPr>
        <w:fldChar w:fldCharType="separate"/>
      </w:r>
      <w:r w:rsidRPr="0070173C">
        <w:rPr>
          <w:rFonts w:asciiTheme="majorBidi" w:eastAsia="Times New Roman" w:hAnsiTheme="majorBidi" w:cstheme="majorBidi"/>
          <w:noProof/>
          <w:sz w:val="20"/>
          <w:szCs w:val="20"/>
          <w:lang w:bidi="ar-IQ"/>
        </w:rPr>
        <w:t>(3)</w:t>
      </w:r>
      <w:r w:rsidR="00605524" w:rsidRPr="0070173C">
        <w:rPr>
          <w:rFonts w:asciiTheme="majorBidi" w:eastAsia="Times New Roman" w:hAnsiTheme="majorBidi" w:cstheme="majorBidi"/>
          <w:sz w:val="20"/>
          <w:szCs w:val="20"/>
          <w:lang w:bidi="ar-IQ"/>
        </w:rPr>
        <w:fldChar w:fldCharType="end"/>
      </w:r>
      <w:r w:rsidRPr="0070173C">
        <w:rPr>
          <w:rFonts w:asciiTheme="majorBidi" w:eastAsia="Times New Roman" w:hAnsiTheme="majorBidi" w:cstheme="majorBidi"/>
          <w:sz w:val="20"/>
          <w:szCs w:val="20"/>
          <w:lang w:bidi="ar-IQ"/>
        </w:rPr>
        <w:t xml:space="preserve">. According to the World Health Organization (WHO) overweight and obesity are defined as an abnormal or excessive fat accumulation that may impair (or pose a risk to) health. Adolescent is a critical stage in the adoption of  behavior relevant to health </w:t>
      </w:r>
      <w:r w:rsidR="00605524" w:rsidRPr="0070173C">
        <w:rPr>
          <w:rFonts w:asciiTheme="majorBidi" w:eastAsia="Times New Roman" w:hAnsiTheme="majorBidi" w:cstheme="majorBidi"/>
          <w:sz w:val="20"/>
          <w:szCs w:val="20"/>
          <w:lang w:bidi="ar-IQ"/>
        </w:rPr>
        <w:fldChar w:fldCharType="begin"/>
      </w:r>
      <w:r w:rsidRPr="0070173C">
        <w:rPr>
          <w:rFonts w:asciiTheme="majorBidi" w:eastAsia="Times New Roman" w:hAnsiTheme="majorBidi" w:cstheme="majorBidi"/>
          <w:sz w:val="20"/>
          <w:szCs w:val="20"/>
          <w:lang w:bidi="ar-IQ"/>
        </w:rPr>
        <w:instrText xml:space="preserve"> ADDIN EN.CITE &lt;EndNote&gt;&lt;Cite&gt;&lt;Author&gt;Stettler&lt;/Author&gt;&lt;Year&gt;2000&lt;/Year&gt;&lt;RecNum&gt;74&lt;/RecNum&gt;&lt;DisplayText&gt;(5)&lt;/DisplayText&gt;&lt;record&gt;&lt;rec-number&gt;74&lt;/rec-number&gt;&lt;foreign-keys&gt;&lt;key app="EN" db-id="vzdrezpwddp5a3e22tkpw0sgfe20r0wrfz0p" timestamp="1697396201"&gt;74&lt;/key&gt;&lt;/foreign-keys&gt;&lt;ref-type name="Journal Article"&gt;17&lt;/ref-type&gt;&lt;contributors&gt;&lt;authors&gt;&lt;author&gt;Stettler, Nicolas&lt;/author&gt;&lt;author&gt;Tershakovec, Andrew M&lt;/author&gt;&lt;author&gt;Zemel, Babette S&lt;/author&gt;&lt;author&gt;Leonard, Mary B&lt;/author&gt;&lt;author&gt;Boston, Raymond C&lt;/author&gt;&lt;author&gt;Katz, Solomon H&lt;/author&gt;&lt;author&gt;Stallings, Virginia A&lt;/author&gt;&lt;/authors&gt;&lt;/contributors&gt;&lt;titles&gt;&lt;title&gt;Early risk factors for increased adiposity: a cohort study of African American subjects followed from birth to young adulthood&lt;/title&gt;&lt;secondary-title&gt;The American journal of clinical nutrition&lt;/secondary-title&gt;&lt;/titles&gt;&lt;periodical&gt;&lt;full-title&gt;The American journal of clinical nutrition&lt;/full-title&gt;&lt;/periodical&gt;&lt;pages&gt;378-383&lt;/pages&gt;&lt;volume&gt;72&lt;/volume&gt;&lt;number&gt;2&lt;/number&gt;&lt;dates&gt;&lt;year&gt;2000&lt;/year&gt;&lt;/dates&gt;&lt;isbn&gt;0002-9165&lt;/isbn&gt;&lt;urls&gt;&lt;/urls&gt;&lt;/record&gt;&lt;/Cite&gt;&lt;/EndNote&gt;</w:instrText>
      </w:r>
      <w:r w:rsidR="00605524" w:rsidRPr="0070173C">
        <w:rPr>
          <w:rFonts w:asciiTheme="majorBidi" w:eastAsia="Times New Roman" w:hAnsiTheme="majorBidi" w:cstheme="majorBidi"/>
          <w:sz w:val="20"/>
          <w:szCs w:val="20"/>
          <w:lang w:bidi="ar-IQ"/>
        </w:rPr>
        <w:fldChar w:fldCharType="separate"/>
      </w:r>
      <w:r w:rsidRPr="0070173C">
        <w:rPr>
          <w:rFonts w:asciiTheme="majorBidi" w:eastAsia="Times New Roman" w:hAnsiTheme="majorBidi" w:cstheme="majorBidi"/>
          <w:noProof/>
          <w:sz w:val="20"/>
          <w:szCs w:val="20"/>
          <w:lang w:bidi="ar-IQ"/>
        </w:rPr>
        <w:t>(5)</w:t>
      </w:r>
      <w:r w:rsidR="00605524" w:rsidRPr="0070173C">
        <w:rPr>
          <w:rFonts w:asciiTheme="majorBidi" w:eastAsia="Times New Roman" w:hAnsiTheme="majorBidi" w:cstheme="majorBidi"/>
          <w:sz w:val="20"/>
          <w:szCs w:val="20"/>
          <w:lang w:bidi="ar-IQ"/>
        </w:rPr>
        <w:fldChar w:fldCharType="end"/>
      </w:r>
      <w:r w:rsidRPr="0070173C">
        <w:rPr>
          <w:rFonts w:asciiTheme="majorBidi" w:eastAsia="Times New Roman" w:hAnsiTheme="majorBidi" w:cstheme="majorBidi"/>
          <w:sz w:val="20"/>
          <w:szCs w:val="20"/>
          <w:lang w:bidi="ar-IQ"/>
        </w:rPr>
        <w:t>. Around 25% to 30% of total daily energy intake should come from fats with less than 10% to 15% from saturated fat sources</w:t>
      </w:r>
      <w:r w:rsidR="00605524" w:rsidRPr="0070173C">
        <w:rPr>
          <w:rFonts w:asciiTheme="majorBidi" w:eastAsia="Times New Roman" w:hAnsiTheme="majorBidi" w:cstheme="majorBidi"/>
          <w:sz w:val="20"/>
          <w:szCs w:val="20"/>
          <w:lang w:bidi="ar-IQ"/>
        </w:rPr>
        <w:fldChar w:fldCharType="begin"/>
      </w:r>
      <w:r w:rsidRPr="0070173C">
        <w:rPr>
          <w:rFonts w:asciiTheme="majorBidi" w:eastAsia="Times New Roman" w:hAnsiTheme="majorBidi" w:cstheme="majorBidi"/>
          <w:sz w:val="20"/>
          <w:szCs w:val="20"/>
          <w:lang w:bidi="ar-IQ"/>
        </w:rPr>
        <w:instrText xml:space="preserve"> ADDIN EN.CITE &lt;EndNote&gt;&lt;Cite&gt;&lt;Author&gt;Smith&lt;/Author&gt;&lt;Year&gt;2015&lt;/Year&gt;&lt;RecNum&gt;76&lt;/RecNum&gt;&lt;DisplayText&gt;(6)&lt;/DisplayText&gt;&lt;record&gt;&lt;rec-number&gt;76&lt;/rec-number&gt;&lt;foreign-keys&gt;&lt;key app="EN" db-id="vzdrezpwddp5a3e22tkpw0sgfe20r0wrfz0p" timestamp="1697662451"&gt;76&lt;/key&gt;&lt;/foreign-keys&gt;&lt;ref-type name="Journal Article"&gt;17&lt;/ref-type&gt;&lt;contributors&gt;&lt;authors&gt;&lt;author&gt;Smith, JohnEric W&lt;/author&gt;&lt;author&gt;Holmes, Megan E&lt;/author&gt;&lt;author&gt;McAllister, Matthew J&lt;/author&gt;&lt;/authors&gt;&lt;/contributors&gt;&lt;titles&gt;&lt;title&gt;Nutritional considerations for performance in young athletes&lt;/title&gt;&lt;secondary-title&gt;Journal of sports medicine&lt;/secondary-title&gt;&lt;/titles&gt;&lt;periodical&gt;&lt;full-title&gt;Journal of sports medicine&lt;/full-title&gt;&lt;/periodical&gt;&lt;volume&gt;2015&lt;/volume&gt;&lt;dates&gt;&lt;year&gt;2015&lt;/year&gt;&lt;/dates&gt;&lt;isbn&gt;2356-7651&lt;/isbn&gt;&lt;urls&gt;&lt;/urls&gt;&lt;/record&gt;&lt;/Cite&gt;&lt;/EndNote&gt;</w:instrText>
      </w:r>
      <w:r w:rsidR="00605524" w:rsidRPr="0070173C">
        <w:rPr>
          <w:rFonts w:asciiTheme="majorBidi" w:eastAsia="Times New Roman" w:hAnsiTheme="majorBidi" w:cstheme="majorBidi"/>
          <w:sz w:val="20"/>
          <w:szCs w:val="20"/>
          <w:lang w:bidi="ar-IQ"/>
        </w:rPr>
        <w:fldChar w:fldCharType="separate"/>
      </w:r>
      <w:r w:rsidRPr="0070173C">
        <w:rPr>
          <w:rFonts w:asciiTheme="majorBidi" w:eastAsia="Times New Roman" w:hAnsiTheme="majorBidi" w:cstheme="majorBidi"/>
          <w:noProof/>
          <w:sz w:val="20"/>
          <w:szCs w:val="20"/>
          <w:lang w:bidi="ar-IQ"/>
        </w:rPr>
        <w:t>(6)</w:t>
      </w:r>
      <w:r w:rsidR="00605524" w:rsidRPr="0070173C">
        <w:rPr>
          <w:rFonts w:asciiTheme="majorBidi" w:eastAsia="Times New Roman" w:hAnsiTheme="majorBidi" w:cstheme="majorBidi"/>
          <w:sz w:val="20"/>
          <w:szCs w:val="20"/>
          <w:lang w:bidi="ar-IQ"/>
        </w:rPr>
        <w:fldChar w:fldCharType="end"/>
      </w:r>
      <w:r w:rsidRPr="0070173C">
        <w:rPr>
          <w:rFonts w:asciiTheme="majorBidi" w:eastAsia="Times New Roman" w:hAnsiTheme="majorBidi" w:cstheme="majorBidi"/>
          <w:sz w:val="20"/>
          <w:szCs w:val="20"/>
          <w:lang w:bidi="ar-IQ"/>
        </w:rPr>
        <w:t>.This is where snack and convenience foods come into play. For many adolescents, snack and convenience foods contribute a bulk of total calorie intake most of which are higher in fats and saturated fats (along with simple sugars).</w:t>
      </w:r>
    </w:p>
    <w:p w14:paraId="118A3EDE" w14:textId="77777777" w:rsidR="0070173C" w:rsidRPr="0070173C" w:rsidRDefault="0070173C" w:rsidP="0070173C">
      <w:pPr>
        <w:tabs>
          <w:tab w:val="left" w:pos="2217"/>
        </w:tabs>
        <w:spacing w:after="0" w:line="360" w:lineRule="auto"/>
        <w:ind w:right="170"/>
        <w:jc w:val="both"/>
        <w:rPr>
          <w:rFonts w:asciiTheme="majorBidi" w:hAnsiTheme="majorBidi" w:cstheme="majorBidi"/>
          <w:b/>
          <w:bCs/>
          <w:sz w:val="20"/>
          <w:szCs w:val="20"/>
          <w:lang w:bidi="ar-IQ"/>
        </w:rPr>
      </w:pPr>
      <w:r w:rsidRPr="0070173C">
        <w:rPr>
          <w:rFonts w:asciiTheme="majorBidi" w:eastAsia="Times New Roman" w:hAnsiTheme="majorBidi" w:cstheme="majorBidi"/>
          <w:sz w:val="20"/>
          <w:szCs w:val="20"/>
          <w:lang w:bidi="ar-IQ"/>
        </w:rPr>
        <w:t xml:space="preserve">A comparison of adolescents in 28 countries found that the US adolescents eat more   junk food than teenagers in most other countries </w:t>
      </w:r>
      <w:r w:rsidR="00605524" w:rsidRPr="0070173C">
        <w:rPr>
          <w:rFonts w:asciiTheme="majorBidi" w:eastAsia="Times New Roman" w:hAnsiTheme="majorBidi" w:cstheme="majorBidi"/>
          <w:sz w:val="20"/>
          <w:szCs w:val="20"/>
          <w:lang w:bidi="ar-IQ"/>
        </w:rPr>
        <w:fldChar w:fldCharType="begin"/>
      </w:r>
      <w:r w:rsidRPr="0070173C">
        <w:rPr>
          <w:rFonts w:asciiTheme="majorBidi" w:eastAsia="Times New Roman" w:hAnsiTheme="majorBidi" w:cstheme="majorBidi"/>
          <w:sz w:val="20"/>
          <w:szCs w:val="20"/>
          <w:lang w:bidi="ar-IQ"/>
        </w:rPr>
        <w:instrText xml:space="preserve"> ADDIN EN.CITE &lt;EndNote&gt;&lt;Cite&gt;&lt;Author&gt;Foehr&lt;/Author&gt;&lt;Year&gt;2006&lt;/Year&gt;&lt;RecNum&gt;77&lt;/RecNum&gt;&lt;DisplayText&gt;(7)&lt;/DisplayText&gt;&lt;record&gt;&lt;rec-number&gt;77&lt;/rec-number&gt;&lt;foreign-keys&gt;&lt;key app="EN" db-id="vzdrezpwddp5a3e22tkpw0sgfe20r0wrfz0p" timestamp="1697663165"&gt;77&lt;/key&gt;&lt;/foreign-keys&gt;&lt;ref-type name="Journal Article"&gt;17&lt;/ref-type&gt;&lt;contributors&gt;&lt;authors&gt;&lt;author&gt;Foehr, Ulla G&lt;/author&gt;&lt;/authors&gt;&lt;/contributors&gt;&lt;titles&gt;&lt;title&gt;Media multitasking among American youth: Prevalence, predictors and pairings&lt;/title&gt;&lt;secondary-title&gt;Henry J. Kaiser Family Foundation&lt;/secondary-title&gt;&lt;/titles&gt;&lt;periodical&gt;&lt;full-title&gt;Henry J. Kaiser Family Foundation&lt;/full-title&gt;&lt;/periodical&gt;&lt;dates&gt;&lt;year&gt;2006&lt;/year&gt;&lt;/dates&gt;&lt;urls&gt;&lt;/urls&gt;&lt;/record&gt;&lt;/Cite&gt;&lt;/EndNote&gt;</w:instrText>
      </w:r>
      <w:r w:rsidR="00605524" w:rsidRPr="0070173C">
        <w:rPr>
          <w:rFonts w:asciiTheme="majorBidi" w:eastAsia="Times New Roman" w:hAnsiTheme="majorBidi" w:cstheme="majorBidi"/>
          <w:sz w:val="20"/>
          <w:szCs w:val="20"/>
          <w:lang w:bidi="ar-IQ"/>
        </w:rPr>
        <w:fldChar w:fldCharType="separate"/>
      </w:r>
      <w:r w:rsidRPr="0070173C">
        <w:rPr>
          <w:rFonts w:asciiTheme="majorBidi" w:eastAsia="Times New Roman" w:hAnsiTheme="majorBidi" w:cstheme="majorBidi"/>
          <w:noProof/>
          <w:sz w:val="20"/>
          <w:szCs w:val="20"/>
          <w:lang w:bidi="ar-IQ"/>
        </w:rPr>
        <w:t>(7)</w:t>
      </w:r>
      <w:r w:rsidR="00605524" w:rsidRPr="0070173C">
        <w:rPr>
          <w:rFonts w:asciiTheme="majorBidi" w:eastAsia="Times New Roman" w:hAnsiTheme="majorBidi" w:cstheme="majorBidi"/>
          <w:sz w:val="20"/>
          <w:szCs w:val="20"/>
          <w:lang w:bidi="ar-IQ"/>
        </w:rPr>
        <w:fldChar w:fldCharType="end"/>
      </w:r>
      <w:r w:rsidRPr="0070173C">
        <w:rPr>
          <w:rFonts w:asciiTheme="majorBidi" w:eastAsia="Times New Roman" w:hAnsiTheme="majorBidi" w:cstheme="majorBidi"/>
          <w:sz w:val="20"/>
          <w:szCs w:val="20"/>
          <w:lang w:bidi="ar-IQ"/>
        </w:rPr>
        <w:t xml:space="preserve">. High rates of overweight and obesity among school children are prevalent within the Arabian Gulf States. Studies have observed the prevalence of obesity in overall prevalence rates of overweight and obesity among adolescents aged 13–15 years in intermediate schools were 20.6% and 22.6%, respectively in </w:t>
      </w:r>
      <w:proofErr w:type="spellStart"/>
      <w:r w:rsidRPr="0070173C">
        <w:rPr>
          <w:rFonts w:asciiTheme="majorBidi" w:eastAsia="Times New Roman" w:hAnsiTheme="majorBidi" w:cstheme="majorBidi"/>
          <w:sz w:val="20"/>
          <w:szCs w:val="20"/>
          <w:lang w:bidi="ar-IQ"/>
        </w:rPr>
        <w:t>Basrah</w:t>
      </w:r>
      <w:proofErr w:type="spellEnd"/>
      <w:r w:rsidRPr="0070173C">
        <w:rPr>
          <w:rFonts w:asciiTheme="majorBidi" w:eastAsia="Times New Roman" w:hAnsiTheme="majorBidi" w:cstheme="majorBidi"/>
          <w:sz w:val="20"/>
          <w:szCs w:val="20"/>
          <w:lang w:bidi="ar-IQ"/>
        </w:rPr>
        <w:t>, (17.9% were obese and 10.1% were overweight) in AL Nasiriya and About (3.4%) of males' adolescents having overweight in Arabic school in Erbil-Iraq</w:t>
      </w:r>
      <w:r w:rsidR="00605524" w:rsidRPr="0070173C">
        <w:rPr>
          <w:rFonts w:asciiTheme="majorBidi" w:eastAsia="Times New Roman" w:hAnsiTheme="majorBidi" w:cstheme="majorBidi"/>
          <w:sz w:val="20"/>
          <w:szCs w:val="20"/>
          <w:lang w:bidi="ar-IQ"/>
        </w:rPr>
        <w:fldChar w:fldCharType="begin"/>
      </w:r>
      <w:r w:rsidRPr="0070173C">
        <w:rPr>
          <w:rFonts w:asciiTheme="majorBidi" w:eastAsia="Times New Roman" w:hAnsiTheme="majorBidi" w:cstheme="majorBidi"/>
          <w:sz w:val="20"/>
          <w:szCs w:val="20"/>
          <w:lang w:bidi="ar-IQ"/>
        </w:rPr>
        <w:instrText xml:space="preserve"> ADDIN EN.CITE &lt;EndNote&gt;&lt;Cite&gt;&lt;Author&gt;Hussein&lt;/Author&gt;&lt;Year&gt;2012&lt;/Year&gt;&lt;RecNum&gt;78&lt;/RecNum&gt;&lt;DisplayText&gt;(8)&lt;/DisplayText&gt;&lt;record&gt;&lt;rec-number&gt;78&lt;/rec-number&gt;&lt;foreign-keys&gt;&lt;key app="EN" db-id="vzdrezpwddp5a3e22tkpw0sgfe20r0wrfz0p" timestamp="1697663454"&gt;78&lt;/key&gt;&lt;/foreign-keys&gt;&lt;ref-type name="Journal Article"&gt;17&lt;/ref-type&gt;&lt;contributors&gt;&lt;authors&gt;&lt;author&gt;Hussein, Kareema A&lt;/author&gt;&lt;/authors&gt;&lt;/contributors&gt;&lt;titles&gt;&lt;title&gt;Obesity and Overweight among Students in Arabic Secondary Schools in Erbil City&lt;/title&gt;&lt;secondary-title&gt;Iraqi National Journal of Nursing Specialties&lt;/secondary-title&gt;&lt;/titles&gt;&lt;periodical&gt;&lt;full-title&gt;Iraqi National Journal of Nursing Specialties&lt;/full-title&gt;&lt;/periodical&gt;&lt;volume&gt;25&lt;/volume&gt;&lt;number&gt;2&lt;/number&gt;&lt;dates&gt;&lt;year&gt;2012&lt;/year&gt;&lt;/dates&gt;&lt;isbn&gt;2958-5740&lt;/isbn&gt;&lt;urls&gt;&lt;/urls&gt;&lt;/record&gt;&lt;/Cite&gt;&lt;/EndNote&gt;</w:instrText>
      </w:r>
      <w:r w:rsidR="00605524" w:rsidRPr="0070173C">
        <w:rPr>
          <w:rFonts w:asciiTheme="majorBidi" w:eastAsia="Times New Roman" w:hAnsiTheme="majorBidi" w:cstheme="majorBidi"/>
          <w:sz w:val="20"/>
          <w:szCs w:val="20"/>
          <w:lang w:bidi="ar-IQ"/>
        </w:rPr>
        <w:fldChar w:fldCharType="separate"/>
      </w:r>
      <w:r w:rsidRPr="0070173C">
        <w:rPr>
          <w:rFonts w:asciiTheme="majorBidi" w:eastAsia="Times New Roman" w:hAnsiTheme="majorBidi" w:cstheme="majorBidi"/>
          <w:sz w:val="20"/>
          <w:szCs w:val="20"/>
          <w:lang w:bidi="ar-IQ"/>
        </w:rPr>
        <w:t xml:space="preserve"> </w:t>
      </w:r>
      <w:r w:rsidRPr="0070173C">
        <w:rPr>
          <w:rFonts w:asciiTheme="majorBidi" w:eastAsia="Times New Roman" w:hAnsiTheme="majorBidi" w:cstheme="majorBidi"/>
          <w:noProof/>
          <w:sz w:val="20"/>
          <w:szCs w:val="20"/>
          <w:lang w:bidi="ar-IQ"/>
        </w:rPr>
        <w:t>(8)</w:t>
      </w:r>
      <w:r w:rsidR="00605524" w:rsidRPr="0070173C">
        <w:rPr>
          <w:rFonts w:asciiTheme="majorBidi" w:eastAsia="Times New Roman" w:hAnsiTheme="majorBidi" w:cstheme="majorBidi"/>
          <w:sz w:val="20"/>
          <w:szCs w:val="20"/>
          <w:lang w:bidi="ar-IQ"/>
        </w:rPr>
        <w:fldChar w:fldCharType="end"/>
      </w:r>
      <w:r w:rsidRPr="0070173C">
        <w:rPr>
          <w:rFonts w:asciiTheme="majorBidi" w:eastAsia="Times New Roman" w:hAnsiTheme="majorBidi" w:cstheme="majorBidi"/>
          <w:sz w:val="20"/>
          <w:szCs w:val="20"/>
          <w:lang w:bidi="ar-IQ"/>
        </w:rPr>
        <w:t>.</w:t>
      </w:r>
      <w:r w:rsidRPr="0070173C">
        <w:rPr>
          <w:rFonts w:asciiTheme="majorBidi" w:eastAsia="Times New Roman" w:hAnsiTheme="majorBidi" w:cstheme="majorBidi"/>
          <w:color w:val="000000"/>
          <w:sz w:val="20"/>
          <w:szCs w:val="20"/>
          <w:shd w:val="clear" w:color="auto" w:fill="FFFFFF"/>
        </w:rPr>
        <w:t xml:space="preserve"> 14.6% in Kuwait; in Bahrain, it was 21% and 35% in males and females, respectively; in Qatar, it was 28.6% among boys and 18.6% among girls; and in Saudi Arabia, it   was   43.6%   and   34.8% in   males   and females, respectively </w:t>
      </w:r>
      <w:r w:rsidR="00605524" w:rsidRPr="0070173C">
        <w:rPr>
          <w:rFonts w:asciiTheme="majorBidi" w:eastAsia="Times New Roman" w:hAnsiTheme="majorBidi" w:cstheme="majorBidi"/>
          <w:color w:val="000000"/>
          <w:sz w:val="20"/>
          <w:szCs w:val="20"/>
          <w:shd w:val="clear" w:color="auto" w:fill="FFFFFF"/>
        </w:rPr>
        <w:fldChar w:fldCharType="begin">
          <w:fldData xml:space="preserve">PEVuZE5vdGU+PENpdGU+PEF1dGhvcj5TaHdhaXNoPC9BdXRob3I+PFllYXI+MjAyMzwvWWVhcj48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</w:fldData>
        </w:fldChar>
      </w:r>
      <w:r w:rsidRPr="0070173C">
        <w:rPr>
          <w:rFonts w:asciiTheme="majorBidi" w:eastAsia="Times New Roman" w:hAnsiTheme="majorBidi" w:cstheme="majorBidi"/>
          <w:color w:val="000000"/>
          <w:sz w:val="20"/>
          <w:szCs w:val="20"/>
          <w:shd w:val="clear" w:color="auto" w:fill="FFFFFF"/>
        </w:rPr>
        <w:instrText xml:space="preserve"> ADDIN EN.CITE </w:instrText>
      </w:r>
      <w:r w:rsidR="00605524" w:rsidRPr="0070173C">
        <w:rPr>
          <w:rFonts w:asciiTheme="majorBidi" w:eastAsia="Times New Roman" w:hAnsiTheme="majorBidi" w:cstheme="majorBidi"/>
          <w:color w:val="000000"/>
          <w:sz w:val="20"/>
          <w:szCs w:val="20"/>
          <w:shd w:val="clear" w:color="auto" w:fill="FFFFFF"/>
        </w:rPr>
        <w:fldChar w:fldCharType="begin">
          <w:fldData xml:space="preserve">PEVuZE5vdGU+PENpdGU+PEF1dGhvcj5TaHdhaXNoPC9BdXRob3I+PFllYXI+MjAyMzwvWWVhcj48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</w:fldData>
        </w:fldChar>
      </w:r>
      <w:r w:rsidRPr="0070173C">
        <w:rPr>
          <w:rFonts w:asciiTheme="majorBidi" w:eastAsia="Times New Roman" w:hAnsiTheme="majorBidi" w:cstheme="majorBidi"/>
          <w:color w:val="000000"/>
          <w:sz w:val="20"/>
          <w:szCs w:val="20"/>
          <w:shd w:val="clear" w:color="auto" w:fill="FFFFFF"/>
        </w:rPr>
        <w:instrText xml:space="preserve"> ADDIN EN.CITE.DATA </w:instrText>
      </w:r>
      <w:r w:rsidR="00605524" w:rsidRPr="0070173C">
        <w:rPr>
          <w:rFonts w:asciiTheme="majorBidi" w:eastAsia="Times New Roman" w:hAnsiTheme="majorBidi" w:cstheme="majorBidi"/>
          <w:color w:val="000000"/>
          <w:sz w:val="20"/>
          <w:szCs w:val="20"/>
          <w:shd w:val="clear" w:color="auto" w:fill="FFFFFF"/>
        </w:rPr>
      </w:r>
      <w:r w:rsidR="00605524" w:rsidRPr="0070173C">
        <w:rPr>
          <w:rFonts w:asciiTheme="majorBidi" w:eastAsia="Times New Roman" w:hAnsiTheme="majorBidi" w:cstheme="majorBidi"/>
          <w:color w:val="000000"/>
          <w:sz w:val="20"/>
          <w:szCs w:val="20"/>
          <w:shd w:val="clear" w:color="auto" w:fill="FFFFFF"/>
        </w:rPr>
        <w:fldChar w:fldCharType="end"/>
      </w:r>
      <w:r w:rsidR="00605524" w:rsidRPr="0070173C">
        <w:rPr>
          <w:rFonts w:asciiTheme="majorBidi" w:eastAsia="Times New Roman" w:hAnsiTheme="majorBidi" w:cstheme="majorBidi"/>
          <w:color w:val="000000"/>
          <w:sz w:val="20"/>
          <w:szCs w:val="20"/>
          <w:shd w:val="clear" w:color="auto" w:fill="FFFFFF"/>
        </w:rPr>
      </w:r>
      <w:r w:rsidR="00605524" w:rsidRPr="0070173C">
        <w:rPr>
          <w:rFonts w:asciiTheme="majorBidi" w:eastAsia="Times New Roman" w:hAnsiTheme="majorBidi" w:cstheme="majorBidi"/>
          <w:color w:val="000000"/>
          <w:sz w:val="20"/>
          <w:szCs w:val="20"/>
          <w:shd w:val="clear" w:color="auto" w:fill="FFFFFF"/>
        </w:rPr>
        <w:fldChar w:fldCharType="separate"/>
      </w:r>
      <w:r w:rsidRPr="0070173C">
        <w:rPr>
          <w:rFonts w:asciiTheme="majorBidi" w:eastAsia="Times New Roman" w:hAnsiTheme="majorBidi" w:cstheme="majorBidi"/>
          <w:noProof/>
          <w:color w:val="000000"/>
          <w:sz w:val="20"/>
          <w:szCs w:val="20"/>
          <w:shd w:val="clear" w:color="auto" w:fill="FFFFFF"/>
        </w:rPr>
        <w:t>(4, 8-11)</w:t>
      </w:r>
      <w:r w:rsidR="00605524" w:rsidRPr="0070173C">
        <w:rPr>
          <w:rFonts w:asciiTheme="majorBidi" w:eastAsia="Times New Roman" w:hAnsiTheme="majorBidi" w:cstheme="majorBidi"/>
          <w:color w:val="000000"/>
          <w:sz w:val="20"/>
          <w:szCs w:val="20"/>
          <w:shd w:val="clear" w:color="auto" w:fill="FFFFFF"/>
        </w:rPr>
        <w:fldChar w:fldCharType="end"/>
      </w:r>
      <w:r w:rsidRPr="0070173C">
        <w:rPr>
          <w:rFonts w:asciiTheme="majorBidi" w:eastAsia="Times New Roman" w:hAnsiTheme="majorBidi" w:cstheme="majorBidi"/>
          <w:color w:val="000000"/>
          <w:sz w:val="20"/>
          <w:szCs w:val="20"/>
          <w:shd w:val="clear" w:color="auto" w:fill="FFFFFF"/>
        </w:rPr>
        <w:t xml:space="preserve">. Because the </w:t>
      </w:r>
      <w:r w:rsidRPr="0070173C">
        <w:rPr>
          <w:rFonts w:asciiTheme="majorBidi" w:eastAsia="Times New Roman" w:hAnsiTheme="majorBidi" w:cstheme="majorBidi"/>
          <w:color w:val="212121"/>
          <w:sz w:val="20"/>
          <w:szCs w:val="20"/>
          <w:shd w:val="clear" w:color="auto" w:fill="FFFFFF"/>
        </w:rPr>
        <w:t>eating habits of the majority of adolescents are substandard to healthy dietary recommendations</w:t>
      </w:r>
      <w:r w:rsidR="00605524" w:rsidRPr="0070173C">
        <w:rPr>
          <w:rFonts w:asciiTheme="majorBidi" w:eastAsia="Times New Roman" w:hAnsiTheme="majorBidi" w:cstheme="majorBidi"/>
          <w:color w:val="212121"/>
          <w:sz w:val="20"/>
          <w:szCs w:val="20"/>
          <w:shd w:val="clear" w:color="auto" w:fill="FFFFFF"/>
        </w:rPr>
        <w:fldChar w:fldCharType="begin"/>
      </w:r>
      <w:r w:rsidRPr="0070173C">
        <w:rPr>
          <w:rFonts w:asciiTheme="majorBidi" w:eastAsia="Times New Roman" w:hAnsiTheme="majorBidi" w:cstheme="majorBidi"/>
          <w:color w:val="212121"/>
          <w:sz w:val="20"/>
          <w:szCs w:val="20"/>
          <w:shd w:val="clear" w:color="auto" w:fill="FFFFFF"/>
        </w:rPr>
        <w:instrText xml:space="preserve"> ADDIN EN.CITE &lt;EndNote&gt;&lt;Cite&gt;&lt;Author&gt;Ziauddeen&lt;/Author&gt;&lt;Year&gt;2018&lt;/Year&gt;&lt;RecNum&gt;84&lt;/RecNum&gt;&lt;DisplayText&gt;(12, 13)&lt;/DisplayText&gt;&lt;record&gt;&lt;rec-number&gt;84&lt;/rec-number&gt;&lt;foreign-keys&gt;&lt;key app="EN" db-id="vzdrezpwddp5a3e22tkpw0sgfe20r0wrfz0p" timestamp="1697664143"&gt;84&lt;/key&gt;&lt;/foreign-keys&gt;&lt;ref-type name="Journal Article"&gt;17&lt;/ref-type&gt;&lt;contributors&gt;&lt;authors&gt;&lt;author&gt;Ziauddeen, Nida&lt;/author&gt;&lt;author&gt;Page, Polly&lt;/author&gt;&lt;author&gt;Penney, Tarra L&lt;/author&gt;&lt;author&gt;Nicholson, Sonja&lt;/author&gt;&lt;author&gt;Kirk, Sara FL&lt;/author&gt;&lt;author&gt;Almiron-Roig, Eva&lt;/author&gt;&lt;/authors&gt;&lt;/contributors&gt;&lt;titles&gt;&lt;title&gt;Eating at food outlets and leisure places and “on the go” is associated with less-healthy food choices than eating at home and in school in children: Cross-sectional data from the UK National Diet and Nutrition Survey Rolling Program (2008–2014)&lt;/title&gt;&lt;secondary-title&gt;The American journal of clinical nutrition&lt;/secondary-title&gt;&lt;/titles&gt;&lt;periodical&gt;&lt;full-title&gt;The American journal of clinical nutrition&lt;/full-title&gt;&lt;/periodical&gt;&lt;pages&gt;992-1003&lt;/pages&gt;&lt;volume&gt;107&lt;/volume&gt;&lt;number&gt;6&lt;/number&gt;&lt;dates&gt;&lt;year&gt;2018&lt;/year&gt;&lt;/dates&gt;&lt;isbn&gt;0002-9165&lt;/isbn&gt;&lt;urls&gt;&lt;/urls&gt;&lt;/record&gt;&lt;/Cite&gt;&lt;Cite&gt;&lt;Author&gt;Batis&lt;/Author&gt;&lt;Year&gt;2016&lt;/Year&gt;&lt;RecNum&gt;85&lt;/RecNum&gt;&lt;record&gt;&lt;rec-number&gt;85&lt;/rec-number&gt;&lt;foreign-keys&gt;&lt;key app="EN" db-id="vzdrezpwddp5a3e22tkpw0sgfe20r0wrfz0p" timestamp="1697664187"&gt;85&lt;/key&gt;&lt;/foreign-keys&gt;&lt;ref-type name="Journal Article"&gt;17&lt;/ref-type&gt;&lt;contributors&gt;&lt;authors&gt;&lt;author&gt;Batis, Carolina&lt;/author&gt;&lt;author&gt;Aburto, Tania C&lt;/author&gt;&lt;author&gt;Sánchez-Pimienta, Tania G&lt;/author&gt;&lt;author&gt;Pedraza, Lilia S&lt;/author&gt;&lt;author&gt;Rivera, Juan A&lt;/author&gt;&lt;/authors&gt;&lt;/contributors&gt;&lt;titles&gt;&lt;title&gt;Adherence to dietary recommendations for food group intakes is low in the Mexican population&lt;/title&gt;&lt;secondary-title&gt;The Journal of nutrition&lt;/secondary-title&gt;&lt;/titles&gt;&lt;periodical&gt;&lt;full-title&gt;The Journal of nutrition&lt;/full-title&gt;&lt;/periodical&gt;&lt;pages&gt;1897S-1906S&lt;/pages&gt;&lt;volume&gt;146&lt;/volume&gt;&lt;number&gt;9&lt;/number&gt;&lt;dates&gt;&lt;year&gt;2016&lt;/year&gt;&lt;/dates&gt;&lt;isbn&gt;0022-3166&lt;/isbn&gt;&lt;urls&gt;&lt;/urls&gt;&lt;/record&gt;&lt;/Cite&gt;&lt;/EndNote&gt;</w:instrText>
      </w:r>
      <w:r w:rsidR="00605524" w:rsidRPr="0070173C">
        <w:rPr>
          <w:rFonts w:asciiTheme="majorBidi" w:eastAsia="Times New Roman" w:hAnsiTheme="majorBidi" w:cstheme="majorBidi"/>
          <w:color w:val="212121"/>
          <w:sz w:val="20"/>
          <w:szCs w:val="20"/>
          <w:shd w:val="clear" w:color="auto" w:fill="FFFFFF"/>
        </w:rPr>
        <w:fldChar w:fldCharType="separate"/>
      </w:r>
      <w:r w:rsidRPr="0070173C">
        <w:rPr>
          <w:rFonts w:asciiTheme="majorBidi" w:eastAsia="Times New Roman" w:hAnsiTheme="majorBidi" w:cstheme="majorBidi"/>
          <w:noProof/>
          <w:color w:val="212121"/>
          <w:sz w:val="20"/>
          <w:szCs w:val="20"/>
          <w:shd w:val="clear" w:color="auto" w:fill="FFFFFF"/>
        </w:rPr>
        <w:t>(12, 13)</w:t>
      </w:r>
      <w:r w:rsidR="00605524" w:rsidRPr="0070173C">
        <w:rPr>
          <w:rFonts w:asciiTheme="majorBidi" w:eastAsia="Times New Roman" w:hAnsiTheme="majorBidi" w:cstheme="majorBidi"/>
          <w:color w:val="212121"/>
          <w:sz w:val="20"/>
          <w:szCs w:val="20"/>
          <w:shd w:val="clear" w:color="auto" w:fill="FFFFFF"/>
        </w:rPr>
        <w:fldChar w:fldCharType="end"/>
      </w:r>
      <w:r w:rsidRPr="0070173C">
        <w:rPr>
          <w:rFonts w:asciiTheme="majorBidi" w:eastAsia="Times New Roman" w:hAnsiTheme="majorBidi" w:cstheme="majorBidi"/>
          <w:color w:val="000000"/>
          <w:sz w:val="20"/>
          <w:szCs w:val="20"/>
          <w:shd w:val="clear" w:color="auto" w:fill="FFFFFF"/>
        </w:rPr>
        <w:t xml:space="preserve">. </w:t>
      </w:r>
      <w:r w:rsidRPr="0070173C">
        <w:rPr>
          <w:rFonts w:asciiTheme="majorBidi" w:eastAsia="Times New Roman" w:hAnsiTheme="majorBidi" w:cstheme="majorBidi"/>
          <w:color w:val="212121"/>
          <w:sz w:val="20"/>
          <w:szCs w:val="20"/>
          <w:shd w:val="clear" w:color="auto" w:fill="FFFFFF"/>
        </w:rPr>
        <w:t>this may explain the growing prevalence of adolescent obesity</w:t>
      </w:r>
      <w:r w:rsidR="00605524" w:rsidRPr="0070173C">
        <w:rPr>
          <w:rFonts w:asciiTheme="majorBidi" w:eastAsia="Times New Roman" w:hAnsiTheme="majorBidi" w:cstheme="majorBidi"/>
          <w:color w:val="212121"/>
          <w:sz w:val="20"/>
          <w:szCs w:val="20"/>
          <w:shd w:val="clear" w:color="auto" w:fill="FFFFFF"/>
        </w:rPr>
        <w:fldChar w:fldCharType="begin"/>
      </w:r>
      <w:r w:rsidRPr="0070173C">
        <w:rPr>
          <w:rFonts w:asciiTheme="majorBidi" w:eastAsia="Times New Roman" w:hAnsiTheme="majorBidi" w:cstheme="majorBidi"/>
          <w:color w:val="212121"/>
          <w:sz w:val="20"/>
          <w:szCs w:val="20"/>
          <w:shd w:val="clear" w:color="auto" w:fill="FFFFFF"/>
        </w:rPr>
        <w:instrText xml:space="preserve"> ADDIN EN.CITE &lt;EndNote&gt;&lt;Cite&gt;&lt;Author&gt;Zhang&lt;/Author&gt;&lt;Year&gt;2018&lt;/Year&gt;&lt;RecNum&gt;86&lt;/RecNum&gt;&lt;DisplayText&gt;(14)&lt;/DisplayText&gt;&lt;record&gt;&lt;rec-number&gt;86&lt;/rec-number&gt;&lt;foreign-keys&gt;&lt;key app="EN" db-id="vzdrezpwddp5a3e22tkpw0sgfe20r0wrfz0p" timestamp="1697664244"&gt;86&lt;/key&gt;&lt;/foreign-keys&gt;&lt;ref-type name="Journal Article"&gt;17&lt;/ref-type&gt;&lt;contributors&gt;&lt;authors&gt;&lt;author&gt;Zhang, Jiguo&lt;/author&gt;&lt;author&gt;Wang, Huijun&lt;/author&gt;&lt;author&gt;Wang, Zhihong&lt;/author&gt;&lt;author&gt;Du, Wenwen&lt;/author&gt;&lt;author&gt;Su, Chang&lt;/author&gt;&lt;author&gt;Zhang, Ji&lt;/author&gt;&lt;author&gt;Jiang, Hongru&lt;/author&gt;&lt;author&gt;Jia, Xiaofang&lt;/author&gt;&lt;author&gt;Huang, Feifei&lt;/author&gt;&lt;author&gt;Ouyang, Yifei&lt;/author&gt;&lt;/authors&gt;&lt;/contributors&gt;&lt;titles&gt;&lt;title&gt;Prevalence and stabilizing trends in overweight and obesity among children and adolescents in China, 2011-2015&lt;/title&gt;&lt;secondary-title&gt;BMC public health&lt;/secondary-title&gt;&lt;/titles&gt;&lt;periodical&gt;&lt;full-title&gt;BMC public health&lt;/full-title&gt;&lt;/periodical&gt;&lt;pages&gt;1-7&lt;/pages&gt;&lt;volume&gt;18&lt;/volume&gt;&lt;dates&gt;&lt;year&gt;2018&lt;/year&gt;&lt;/dates&gt;&lt;urls&gt;&lt;/urls&gt;&lt;/record&gt;&lt;/Cite&gt;&lt;/EndNote&gt;</w:instrText>
      </w:r>
      <w:r w:rsidR="00605524" w:rsidRPr="0070173C">
        <w:rPr>
          <w:rFonts w:asciiTheme="majorBidi" w:eastAsia="Times New Roman" w:hAnsiTheme="majorBidi" w:cstheme="majorBidi"/>
          <w:color w:val="212121"/>
          <w:sz w:val="20"/>
          <w:szCs w:val="20"/>
          <w:shd w:val="clear" w:color="auto" w:fill="FFFFFF"/>
        </w:rPr>
        <w:fldChar w:fldCharType="separate"/>
      </w:r>
      <w:r w:rsidRPr="0070173C">
        <w:rPr>
          <w:rFonts w:asciiTheme="majorBidi" w:eastAsia="Times New Roman" w:hAnsiTheme="majorBidi" w:cstheme="majorBidi"/>
          <w:noProof/>
          <w:color w:val="212121"/>
          <w:sz w:val="20"/>
          <w:szCs w:val="20"/>
          <w:shd w:val="clear" w:color="auto" w:fill="FFFFFF"/>
        </w:rPr>
        <w:t>(14)</w:t>
      </w:r>
      <w:r w:rsidR="00605524" w:rsidRPr="0070173C">
        <w:rPr>
          <w:rFonts w:asciiTheme="majorBidi" w:eastAsia="Times New Roman" w:hAnsiTheme="majorBidi" w:cstheme="majorBidi"/>
          <w:color w:val="212121"/>
          <w:sz w:val="20"/>
          <w:szCs w:val="20"/>
          <w:shd w:val="clear" w:color="auto" w:fill="FFFFFF"/>
        </w:rPr>
        <w:fldChar w:fldCharType="end"/>
      </w:r>
      <w:r w:rsidRPr="0070173C">
        <w:rPr>
          <w:rFonts w:asciiTheme="majorBidi" w:eastAsia="Times New Roman" w:hAnsiTheme="majorBidi" w:cstheme="majorBidi"/>
          <w:color w:val="212121"/>
          <w:sz w:val="20"/>
          <w:szCs w:val="20"/>
          <w:shd w:val="clear" w:color="auto" w:fill="FFFFFF"/>
        </w:rPr>
        <w:t>.</w:t>
      </w:r>
      <w:r w:rsidRPr="0070173C">
        <w:rPr>
          <w:rFonts w:asciiTheme="majorBidi" w:eastAsia="Times New Roman" w:hAnsiTheme="majorBidi" w:cstheme="majorBidi"/>
          <w:color w:val="000000"/>
          <w:sz w:val="20"/>
          <w:szCs w:val="20"/>
          <w:shd w:val="clear" w:color="auto" w:fill="FFFFFF"/>
        </w:rPr>
        <w:t xml:space="preserve"> </w:t>
      </w:r>
      <w:r w:rsidRPr="0070173C">
        <w:rPr>
          <w:rFonts w:asciiTheme="majorBidi" w:hAnsiTheme="majorBidi" w:cstheme="majorBidi"/>
          <w:color w:val="000000"/>
          <w:kern w:val="2"/>
          <w:sz w:val="20"/>
          <w:szCs w:val="20"/>
        </w:rPr>
        <w:t>This study was implemented to measure the dietary habits among obese adolescents in secondary schools in Erbil, Iraq.</w:t>
      </w:r>
    </w:p>
    <w:p w14:paraId="7F9A920D" w14:textId="77777777" w:rsidR="0070173C" w:rsidRPr="0070173C" w:rsidRDefault="0070173C" w:rsidP="0070173C">
      <w:pPr>
        <w:autoSpaceDE w:val="0"/>
        <w:autoSpaceDN w:val="0"/>
        <w:adjustRightInd w:val="0"/>
        <w:spacing w:after="0" w:line="360" w:lineRule="auto"/>
        <w:jc w:val="both"/>
        <w:rPr>
          <w:rFonts w:asciiTheme="majorBidi" w:hAnsiTheme="majorBidi" w:cstheme="majorBidi"/>
          <w:b/>
          <w:bCs/>
          <w:sz w:val="20"/>
          <w:szCs w:val="20"/>
        </w:rPr>
      </w:pPr>
      <w:r w:rsidRPr="0070173C">
        <w:rPr>
          <w:rFonts w:asciiTheme="majorBidi" w:hAnsiTheme="majorBidi" w:cstheme="majorBidi"/>
          <w:b/>
          <w:bCs/>
          <w:sz w:val="20"/>
          <w:szCs w:val="20"/>
        </w:rPr>
        <w:t xml:space="preserve">Subjects and methods </w:t>
      </w:r>
    </w:p>
    <w:p w14:paraId="67E200E5" w14:textId="77777777" w:rsidR="0070173C" w:rsidRPr="0070173C" w:rsidRDefault="0070173C" w:rsidP="0070173C">
      <w:pPr>
        <w:autoSpaceDE w:val="0"/>
        <w:autoSpaceDN w:val="0"/>
        <w:adjustRightInd w:val="0"/>
        <w:spacing w:after="0" w:line="360" w:lineRule="auto"/>
        <w:jc w:val="both"/>
        <w:rPr>
          <w:rFonts w:asciiTheme="majorBidi" w:hAnsiTheme="majorBidi" w:cstheme="majorBidi"/>
          <w:b/>
          <w:bCs/>
          <w:sz w:val="20"/>
          <w:szCs w:val="20"/>
        </w:rPr>
      </w:pPr>
      <w:r w:rsidRPr="0070173C">
        <w:rPr>
          <w:rFonts w:asciiTheme="majorBidi" w:hAnsiTheme="majorBidi" w:cstheme="majorBidi"/>
          <w:b/>
          <w:bCs/>
          <w:sz w:val="20"/>
          <w:szCs w:val="20"/>
        </w:rPr>
        <w:t xml:space="preserve">Participants </w:t>
      </w:r>
    </w:p>
    <w:p w14:paraId="64493AEA" w14:textId="77777777" w:rsidR="0070173C" w:rsidRPr="0070173C" w:rsidRDefault="0070173C" w:rsidP="0070173C">
      <w:pPr>
        <w:autoSpaceDE w:val="0"/>
        <w:autoSpaceDN w:val="0"/>
        <w:adjustRightInd w:val="0"/>
        <w:spacing w:after="0" w:line="360" w:lineRule="auto"/>
        <w:jc w:val="both"/>
        <w:rPr>
          <w:rFonts w:asciiTheme="majorBidi" w:hAnsiTheme="majorBidi" w:cstheme="majorBidi"/>
          <w:sz w:val="20"/>
          <w:szCs w:val="20"/>
        </w:rPr>
      </w:pPr>
      <w:r w:rsidRPr="0070173C">
        <w:rPr>
          <w:rFonts w:asciiTheme="majorBidi" w:hAnsiTheme="majorBidi" w:cstheme="majorBidi"/>
          <w:sz w:val="20"/>
          <w:szCs w:val="20"/>
        </w:rPr>
        <w:lastRenderedPageBreak/>
        <w:t>From October 2022 to April 2023, a cross-sectional study was done at ten preparatory schools (6 for boys and 4 for girls) in Erbil Governorate to investigate the diet pattern of obese adolescent students. We chose schools based on municipality and took one school in each municipality and select 250 adolescents as study samples. We evaluated the BMI for pupils in each school, then picked a sample based on our criteria and gave a questionnaire to be filled out. Participants were to be between the ages of 12 and 20 and have a body mass index (BMI) of ≥ 30kg/m2. Chronic conditions such as diabetes and endocrine disorders were among the exclusion criteria.</w:t>
      </w:r>
    </w:p>
    <w:p w14:paraId="68660829" w14:textId="77777777" w:rsidR="0070173C" w:rsidRPr="0070173C" w:rsidRDefault="0070173C" w:rsidP="0070173C">
      <w:pPr>
        <w:autoSpaceDE w:val="0"/>
        <w:autoSpaceDN w:val="0"/>
        <w:adjustRightInd w:val="0"/>
        <w:spacing w:after="0" w:line="360" w:lineRule="auto"/>
        <w:jc w:val="both"/>
        <w:rPr>
          <w:rFonts w:asciiTheme="majorBidi" w:hAnsiTheme="majorBidi" w:cstheme="majorBidi"/>
          <w:sz w:val="20"/>
          <w:szCs w:val="20"/>
        </w:rPr>
      </w:pPr>
      <w:r w:rsidRPr="0070173C">
        <w:rPr>
          <w:rFonts w:asciiTheme="majorBidi" w:hAnsiTheme="majorBidi" w:cstheme="majorBidi"/>
          <w:sz w:val="20"/>
          <w:szCs w:val="20"/>
        </w:rPr>
        <w:t xml:space="preserve">Students gave their verbal agreement to participate in the study. This study was conducted under the Declaration of Helsinki, and the study protocol was approved by the Ethics Committee of </w:t>
      </w:r>
      <w:proofErr w:type="spellStart"/>
      <w:r w:rsidRPr="0070173C">
        <w:rPr>
          <w:rFonts w:asciiTheme="majorBidi" w:hAnsiTheme="majorBidi" w:cstheme="majorBidi"/>
          <w:sz w:val="20"/>
          <w:szCs w:val="20"/>
        </w:rPr>
        <w:t>Hawler</w:t>
      </w:r>
      <w:proofErr w:type="spellEnd"/>
      <w:r w:rsidRPr="0070173C">
        <w:rPr>
          <w:rFonts w:asciiTheme="majorBidi" w:hAnsiTheme="majorBidi" w:cstheme="majorBidi"/>
          <w:sz w:val="20"/>
          <w:szCs w:val="20"/>
        </w:rPr>
        <w:t xml:space="preserve"> Medical University/College of Nursing. All data was collected anonymously, and the results were used for research purposes.</w:t>
      </w:r>
    </w:p>
    <w:p w14:paraId="2D53EEFA" w14:textId="77777777" w:rsidR="0070173C" w:rsidRPr="0070173C" w:rsidRDefault="0070173C" w:rsidP="0070173C">
      <w:pPr>
        <w:autoSpaceDE w:val="0"/>
        <w:autoSpaceDN w:val="0"/>
        <w:adjustRightInd w:val="0"/>
        <w:spacing w:after="0" w:line="360" w:lineRule="auto"/>
        <w:jc w:val="both"/>
        <w:rPr>
          <w:rFonts w:asciiTheme="majorBidi" w:hAnsiTheme="majorBidi" w:cstheme="majorBidi"/>
          <w:b/>
          <w:bCs/>
          <w:sz w:val="20"/>
          <w:szCs w:val="20"/>
        </w:rPr>
      </w:pPr>
      <w:r w:rsidRPr="0070173C">
        <w:rPr>
          <w:rFonts w:asciiTheme="majorBidi" w:hAnsiTheme="majorBidi" w:cstheme="majorBidi"/>
          <w:b/>
          <w:bCs/>
          <w:sz w:val="20"/>
          <w:szCs w:val="20"/>
        </w:rPr>
        <w:t xml:space="preserve">Anthropometric measurements: </w:t>
      </w:r>
      <w:r w:rsidRPr="0070173C">
        <w:rPr>
          <w:rFonts w:asciiTheme="majorBidi" w:hAnsiTheme="majorBidi" w:cstheme="majorBidi"/>
          <w:sz w:val="20"/>
          <w:szCs w:val="20"/>
        </w:rPr>
        <w:t>Height was measured using a portable rangefinder to the nearest 1 cm without shoes and weight was measured using an electronic balance with 0.1kg of accuracy</w:t>
      </w:r>
      <w:r w:rsidRPr="0070173C">
        <w:rPr>
          <w:rFonts w:asciiTheme="majorBidi" w:hAnsiTheme="majorBidi" w:cstheme="majorBidi"/>
          <w:color w:val="333333"/>
          <w:kern w:val="2"/>
          <w:sz w:val="20"/>
          <w:szCs w:val="20"/>
          <w:shd w:val="clear" w:color="auto" w:fill="FFFFFF"/>
        </w:rPr>
        <w:t xml:space="preserve"> with minus clothing and without shoes.</w:t>
      </w:r>
      <w:r w:rsidRPr="0070173C">
        <w:rPr>
          <w:rFonts w:asciiTheme="majorBidi" w:hAnsiTheme="majorBidi" w:cstheme="majorBidi"/>
          <w:sz w:val="20"/>
          <w:szCs w:val="20"/>
        </w:rPr>
        <w:t xml:space="preserve"> The body mass index (BMI) was calculated as the weight in kilogram/height in meter square (m</w:t>
      </w:r>
      <w:r w:rsidRPr="0070173C">
        <w:rPr>
          <w:rFonts w:asciiTheme="majorBidi" w:hAnsiTheme="majorBidi" w:cstheme="majorBidi"/>
          <w:sz w:val="20"/>
          <w:szCs w:val="20"/>
          <w:vertAlign w:val="superscript"/>
        </w:rPr>
        <w:t>2</w:t>
      </w:r>
      <w:r w:rsidRPr="0070173C">
        <w:rPr>
          <w:rFonts w:asciiTheme="majorBidi" w:hAnsiTheme="majorBidi" w:cstheme="majorBidi"/>
          <w:sz w:val="20"/>
          <w:szCs w:val="20"/>
        </w:rPr>
        <w:t>) and it was classified according to World Health Organization definitions, individuals are classified as underweight with BMI &lt;18.5 kg/m</w:t>
      </w:r>
      <w:r w:rsidRPr="0070173C">
        <w:rPr>
          <w:rFonts w:asciiTheme="majorBidi" w:hAnsiTheme="majorBidi" w:cstheme="majorBidi"/>
          <w:sz w:val="20"/>
          <w:szCs w:val="20"/>
          <w:vertAlign w:val="superscript"/>
        </w:rPr>
        <w:t>2</w:t>
      </w:r>
      <w:r w:rsidRPr="0070173C">
        <w:rPr>
          <w:rFonts w:asciiTheme="majorBidi" w:hAnsiTheme="majorBidi" w:cstheme="majorBidi"/>
          <w:sz w:val="20"/>
          <w:szCs w:val="20"/>
        </w:rPr>
        <w:t>, normal weight with BMI between 18.5 and 24.9 kg/m</w:t>
      </w:r>
      <w:r w:rsidRPr="0070173C">
        <w:rPr>
          <w:rFonts w:asciiTheme="majorBidi" w:hAnsiTheme="majorBidi" w:cstheme="majorBidi"/>
          <w:sz w:val="20"/>
          <w:szCs w:val="20"/>
          <w:vertAlign w:val="superscript"/>
        </w:rPr>
        <w:t>2</w:t>
      </w:r>
      <w:r w:rsidRPr="0070173C">
        <w:rPr>
          <w:rFonts w:asciiTheme="majorBidi" w:hAnsiTheme="majorBidi" w:cstheme="majorBidi"/>
          <w:sz w:val="20"/>
          <w:szCs w:val="20"/>
        </w:rPr>
        <w:t>, and overweight with BMI ≥25 kg/m</w:t>
      </w:r>
      <w:r w:rsidRPr="0070173C">
        <w:rPr>
          <w:rFonts w:asciiTheme="majorBidi" w:hAnsiTheme="majorBidi" w:cstheme="majorBidi"/>
          <w:sz w:val="20"/>
          <w:szCs w:val="20"/>
          <w:vertAlign w:val="superscript"/>
        </w:rPr>
        <w:t>2</w:t>
      </w:r>
      <w:r w:rsidRPr="0070173C">
        <w:rPr>
          <w:rFonts w:asciiTheme="majorBidi" w:hAnsiTheme="majorBidi" w:cstheme="majorBidi"/>
          <w:sz w:val="20"/>
          <w:szCs w:val="20"/>
        </w:rPr>
        <w:t xml:space="preserve"> [available on: </w:t>
      </w:r>
      <w:hyperlink r:id="rId73" w:history="1">
        <w:r w:rsidRPr="0070173C">
          <w:rPr>
            <w:rFonts w:asciiTheme="majorBidi" w:hAnsiTheme="majorBidi" w:cstheme="majorBidi"/>
            <w:color w:val="0000FF"/>
            <w:sz w:val="20"/>
            <w:szCs w:val="20"/>
            <w:u w:val="single"/>
          </w:rPr>
          <w:t>https://www.who.int/data/gho/data/themes/topics/topic-details/GHO/body-mass-index</w:t>
        </w:r>
      </w:hyperlink>
      <w:r w:rsidRPr="0070173C">
        <w:rPr>
          <w:rFonts w:asciiTheme="majorBidi" w:hAnsiTheme="majorBidi" w:cstheme="majorBidi"/>
          <w:sz w:val="20"/>
          <w:szCs w:val="20"/>
        </w:rPr>
        <w:t xml:space="preserve">]. </w:t>
      </w:r>
    </w:p>
    <w:p w14:paraId="0803BDBF" w14:textId="77777777" w:rsidR="0070173C" w:rsidRPr="0070173C" w:rsidRDefault="0070173C" w:rsidP="0070173C">
      <w:pPr>
        <w:autoSpaceDE w:val="0"/>
        <w:autoSpaceDN w:val="0"/>
        <w:adjustRightInd w:val="0"/>
        <w:spacing w:after="0" w:line="360" w:lineRule="auto"/>
        <w:jc w:val="both"/>
        <w:rPr>
          <w:rFonts w:asciiTheme="majorBidi" w:hAnsiTheme="majorBidi" w:cstheme="majorBidi"/>
          <w:b/>
          <w:bCs/>
          <w:sz w:val="20"/>
          <w:szCs w:val="20"/>
        </w:rPr>
      </w:pPr>
      <w:r w:rsidRPr="0070173C">
        <w:rPr>
          <w:rFonts w:asciiTheme="majorBidi" w:hAnsiTheme="majorBidi" w:cstheme="majorBidi"/>
          <w:b/>
          <w:bCs/>
          <w:sz w:val="20"/>
          <w:szCs w:val="20"/>
        </w:rPr>
        <w:t>Self-administered questionnaire</w:t>
      </w:r>
    </w:p>
    <w:p w14:paraId="12930276" w14:textId="77777777" w:rsidR="0070173C" w:rsidRPr="0070173C" w:rsidRDefault="0070173C" w:rsidP="0070173C">
      <w:pPr>
        <w:spacing w:after="0" w:line="360" w:lineRule="auto"/>
        <w:ind w:right="170"/>
        <w:jc w:val="both"/>
        <w:rPr>
          <w:rFonts w:asciiTheme="majorBidi" w:hAnsiTheme="majorBidi" w:cstheme="majorBidi"/>
          <w:sz w:val="20"/>
          <w:szCs w:val="20"/>
        </w:rPr>
      </w:pPr>
      <w:r w:rsidRPr="0070173C">
        <w:rPr>
          <w:rFonts w:asciiTheme="majorBidi" w:hAnsiTheme="majorBidi" w:cstheme="majorBidi"/>
          <w:sz w:val="20"/>
          <w:szCs w:val="20"/>
        </w:rPr>
        <w:t xml:space="preserve">We collected the data by using a self-administered questionnaire which consist of two parts including demographic data: age, sex, and level of education of parents. Part two included a diet pattern: no. of main meals, consumption of snake, and type of foods with fruit and vegetables eaten per week. </w:t>
      </w:r>
    </w:p>
    <w:p w14:paraId="2CD21394" w14:textId="77777777" w:rsidR="0070173C" w:rsidRPr="0070173C" w:rsidRDefault="0070173C" w:rsidP="0070173C">
      <w:pPr>
        <w:spacing w:after="0" w:line="360" w:lineRule="auto"/>
        <w:ind w:right="170"/>
        <w:jc w:val="both"/>
        <w:rPr>
          <w:rFonts w:ascii="Times New Roman" w:eastAsia="Times New Roman" w:hAnsi="Times New Roman" w:cs="Times New Roman"/>
          <w:b/>
          <w:bCs/>
          <w:color w:val="000000"/>
          <w:sz w:val="20"/>
          <w:szCs w:val="20"/>
          <w:lang w:bidi="ar-IQ"/>
        </w:rPr>
      </w:pPr>
      <w:r w:rsidRPr="0070173C">
        <w:rPr>
          <w:rFonts w:asciiTheme="majorBidi" w:hAnsiTheme="majorBidi" w:cstheme="majorBidi"/>
          <w:b/>
          <w:bCs/>
          <w:sz w:val="20"/>
          <w:szCs w:val="20"/>
        </w:rPr>
        <w:t>Statistical Analysis:</w:t>
      </w:r>
      <w:r w:rsidRPr="0070173C">
        <w:rPr>
          <w:rFonts w:asciiTheme="majorBidi" w:hAnsiTheme="majorBidi" w:cstheme="majorBidi"/>
          <w:sz w:val="20"/>
          <w:szCs w:val="20"/>
        </w:rPr>
        <w:t xml:space="preserve"> The Statistical Package for Social Sciences (SPSS) version 23.0 was used for statistical analysis. For categorical data, frequency and percentages were employed, and the chi-square test was performed to determine the relationship between variables, with a P-value of 0.05 considered statistically significant.</w:t>
      </w:r>
    </w:p>
    <w:p w14:paraId="1245DCC6" w14:textId="77777777" w:rsidR="0070173C" w:rsidRPr="0070173C" w:rsidRDefault="0070173C" w:rsidP="0070173C">
      <w:pPr>
        <w:spacing w:after="0" w:line="360" w:lineRule="auto"/>
        <w:ind w:right="170"/>
        <w:jc w:val="both"/>
        <w:rPr>
          <w:rFonts w:ascii="Times New Roman" w:eastAsia="Times New Roman" w:hAnsi="Times New Roman" w:cs="Times New Roman"/>
          <w:b/>
          <w:bCs/>
          <w:color w:val="000000"/>
          <w:sz w:val="20"/>
          <w:szCs w:val="20"/>
          <w:lang w:bidi="ar-IQ"/>
        </w:rPr>
      </w:pPr>
      <w:r w:rsidRPr="0070173C">
        <w:rPr>
          <w:rFonts w:ascii="Times New Roman" w:eastAsia="Times New Roman" w:hAnsi="Times New Roman" w:cs="Times New Roman"/>
          <w:b/>
          <w:bCs/>
          <w:color w:val="000000"/>
          <w:sz w:val="20"/>
          <w:szCs w:val="20"/>
          <w:lang w:bidi="ar-IQ"/>
        </w:rPr>
        <w:t xml:space="preserve">Results </w:t>
      </w:r>
    </w:p>
    <w:p w14:paraId="1D3360C3"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Table 1 shows that out of 250 pupils; most of them were in the middle stage of adolescence 111 (44.4%), 60% of males with 40% of females participated in the study.</w:t>
      </w:r>
    </w:p>
    <w:p w14:paraId="5713E198"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Regarding the education of parents, most of the fathers were in primary to secondary level of education (76 (30.4%), 77 (30.8%) respectively, while just below half percent of mothers 120 (48%) were illiterate.</w:t>
      </w:r>
    </w:p>
    <w:p w14:paraId="30C26C5F"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Regarding occupation, the majority of fathers 171 (68.4%) had their job and a high percentage of mothers were housewives 213 (85%).</w:t>
      </w:r>
    </w:p>
    <w:p w14:paraId="2DC43E6C"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 xml:space="preserve">Most of the obese adolescents 152 (60.8%) had a family history of obesity, and 40% to 38% of samples were living in middle to a high level of education respectively. </w:t>
      </w:r>
    </w:p>
    <w:p w14:paraId="5C9B7AC4"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 xml:space="preserve">Regarding the BMI of participants, most of them were in 1st degree of obesity (30-35 kg/m2) 164 (65.4%). </w:t>
      </w:r>
    </w:p>
    <w:p w14:paraId="53C1A09F"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Table 2 reveals that below three quarters 176 (70.4%) of adolescents were having three main meals, three quarters 187 (74.8%) had breakfast, just below hundred percent 248 (99.2%) had lunch, and the majority of them 215 (86 %) had dinner with eating 1-2 snacks per day 151 (60.4%).</w:t>
      </w:r>
    </w:p>
    <w:p w14:paraId="463BD16C"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More than fifty percent 140 (56%) of the participants visited restaurants per week and a high percentage 48 (19.2%) of them went to it once per week.</w:t>
      </w:r>
    </w:p>
    <w:p w14:paraId="7FDDF805"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Eighty-eight percent of participants were drinking water with food and most of them 159 (63.6%) eating food with bread.</w:t>
      </w:r>
    </w:p>
    <w:p w14:paraId="0180C537"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Table 3 indicates that more than half of the samples 131 (52.4%) did not consume red meat while 87 (34.8%) of them consumed 1-3 times per week (x̄ ±SD = 1.70 ± 1.356), 123 (49.2%) consumed poultry meat 1-3 timed per week (x̄ ±SD = 2.00 ± 1.285), few percent of participants consumed fish 32 (9.2%) 1-3 timed per week (x̄ ±SD = 0.68 ± 0.660).</w:t>
      </w:r>
    </w:p>
    <w:p w14:paraId="441A89F3"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 xml:space="preserve">Concerning rice, rice is a unique food that was more consumed by participants 86 (34.4%)1-3 times per week and 64 (25.4%) 4-6 times per week (x̄ ±SD =3.03 ± 2.024). </w:t>
      </w:r>
    </w:p>
    <w:p w14:paraId="492B073E"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lastRenderedPageBreak/>
        <w:t>Regarding fruit and vegetables, 145 (58%) consumed fruit 1-3 times/ week (x̄ ±SD = 1.95 ± 1.211) while 134 (54.4%) of them did not consume any type of vegetables per week (x̄ ±SD =1.41 ± 1.255).</w:t>
      </w:r>
    </w:p>
    <w:p w14:paraId="12C1C445"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just below half of the samples 122 (48.8%) consumed soft drinks 1-3 times/week (x̄ ±SD = 2.21 ± 1.742).</w:t>
      </w:r>
    </w:p>
    <w:p w14:paraId="2E935060"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 xml:space="preserve">Table 4 shows that there is a significant association between all types of food consumed and sex except fruits in which the male sex more consumed food than females. </w:t>
      </w:r>
    </w:p>
    <w:p w14:paraId="647F4D63"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 xml:space="preserve">Table 4 reveals that there is only a significant association between the stage of adolescence and the consumption of fruits (in which the middle stage was high consumption of fruits) while the rest is not any association. </w:t>
      </w:r>
    </w:p>
    <w:p w14:paraId="02C8B8FE"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Table 5 indicates that there are no associations among consuming red meat, fish, fruits, and vegetables while there are significant associations among consuming white meat, Rice, soft drinks, sweets, biscuits, and chips with economic status in which middle and high levels of economic were more consuming those diet than low levels economically.</w:t>
      </w:r>
    </w:p>
    <w:p w14:paraId="696D9C92" w14:textId="77777777" w:rsidR="0070173C" w:rsidRPr="0070173C" w:rsidRDefault="0070173C" w:rsidP="0070173C">
      <w:pPr>
        <w:spacing w:after="0" w:line="360" w:lineRule="auto"/>
        <w:ind w:right="170"/>
        <w:jc w:val="both"/>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More than half of participants consumed sweets, biscuits, and chips 1-3 times/week (142 (56.8%), 147 (58.8%), and 129 (51.6%) respectively with x̄ ±SD = 2.22 ± 1.523, 2.79 ± 1.825 and 2.16 ± 1.648).</w:t>
      </w:r>
    </w:p>
    <w:p w14:paraId="2D1C8501" w14:textId="77777777" w:rsidR="0070173C" w:rsidRPr="0070173C" w:rsidRDefault="0070173C" w:rsidP="0070173C">
      <w:pPr>
        <w:spacing w:after="0" w:line="360" w:lineRule="auto"/>
        <w:rPr>
          <w:rFonts w:ascii="Times New Roman" w:hAnsi="Times New Roman" w:cs="Times New Roman"/>
          <w:b/>
          <w:bCs/>
          <w:kern w:val="2"/>
          <w:sz w:val="20"/>
          <w:szCs w:val="20"/>
          <w:lang w:bidi="ar-IQ"/>
        </w:rPr>
      </w:pPr>
    </w:p>
    <w:p w14:paraId="3A273A6D" w14:textId="77777777" w:rsidR="0070173C" w:rsidRPr="0070173C" w:rsidRDefault="0070173C" w:rsidP="0070173C">
      <w:pPr>
        <w:spacing w:after="0" w:line="360" w:lineRule="auto"/>
        <w:rPr>
          <w:rFonts w:asciiTheme="majorBidi" w:hAnsiTheme="majorBidi" w:cstheme="majorBidi"/>
          <w:b/>
          <w:bCs/>
          <w:kern w:val="2"/>
          <w:sz w:val="20"/>
          <w:szCs w:val="20"/>
          <w:lang w:bidi="ar-IQ"/>
        </w:rPr>
      </w:pPr>
      <w:r w:rsidRPr="0070173C">
        <w:rPr>
          <w:rFonts w:ascii="Times New Roman" w:hAnsi="Times New Roman" w:cs="Times New Roman"/>
          <w:b/>
          <w:bCs/>
          <w:kern w:val="2"/>
          <w:sz w:val="20"/>
          <w:szCs w:val="20"/>
          <w:lang w:bidi="ar-IQ"/>
        </w:rPr>
        <w:t>Discussion</w:t>
      </w:r>
    </w:p>
    <w:p w14:paraId="0DF930E2" w14:textId="77777777" w:rsidR="0070173C" w:rsidRPr="0070173C" w:rsidRDefault="0070173C" w:rsidP="0070173C">
      <w:pPr>
        <w:autoSpaceDE w:val="0"/>
        <w:autoSpaceDN w:val="0"/>
        <w:adjustRightInd w:val="0"/>
        <w:spacing w:after="0" w:line="360" w:lineRule="auto"/>
        <w:jc w:val="both"/>
        <w:rPr>
          <w:rFonts w:asciiTheme="majorBidi" w:hAnsiTheme="majorBidi" w:cstheme="majorBidi"/>
          <w:kern w:val="2"/>
          <w:sz w:val="20"/>
          <w:szCs w:val="20"/>
        </w:rPr>
      </w:pPr>
      <w:r w:rsidRPr="0070173C">
        <w:rPr>
          <w:rFonts w:asciiTheme="majorBidi" w:hAnsiTheme="majorBidi" w:cstheme="majorBidi"/>
          <w:kern w:val="2"/>
          <w:sz w:val="20"/>
          <w:szCs w:val="20"/>
          <w:lang w:bidi="ar-IQ"/>
        </w:rPr>
        <w:t xml:space="preserve">Obesity can be considered as a prominent issue all over the world particularly among youths. The prevalence of obesity has occurred through plenty of reasons; inequality between absorption and expense of energy in particular. Another master reason of obesity is socio economic status. Some studies have shed light on the life-style influences including physical laziness, inadequate diet, and poor sleep quality which work on obesity among children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&lt;EndNote&gt;&lt;Cite&gt;&lt;Author&gt;Kerkadi&lt;/Author&gt;&lt;Year&gt;2019&lt;/Year&gt;&lt;RecNum&gt;32&lt;/RecNum&gt;&lt;DisplayText&gt;(15)&lt;/DisplayText&gt;&lt;record&gt;&lt;rec-number&gt;32&lt;/rec-number&gt;&lt;foreign-keys&gt;&lt;key app="EN" db-id="vzdrezpwddp5a3e22tkpw0sgfe20r0wrfz0p" timestamp="1694725831"&gt;32&lt;/key&gt;&lt;/foreign-keys&gt;&lt;ref-type name="Journal Article"&gt;17&lt;/ref-type&gt;&lt;contributors&gt;&lt;authors&gt;&lt;author&gt;Kerkadi, Abdelhamid&lt;/author&gt;&lt;author&gt;Sadig, Abdelmonem H&lt;/author&gt;&lt;author&gt;Bawadi, Hiba&lt;/author&gt;&lt;author&gt;Al Thani, Al Anoud Mohammed&lt;/author&gt;&lt;author&gt;Al Chetachi, Walaa&lt;/author&gt;&lt;author&gt;Akram, Hammad&lt;/author&gt;&lt;author&gt;Al-Hazzaa, Hazzaa M&lt;/author&gt;&lt;author&gt;Musaiger, Abdulrahman O&lt;/author&gt;&lt;/authors&gt;&lt;/contributors&gt;&lt;titles&gt;&lt;title&gt;The relationship between lifestyle factors and obesity indices among adolescents in Qatar&lt;/title&gt;&lt;secondary-title&gt;International journal of environmental research and public health&lt;/secondary-title&gt;&lt;/titles&gt;&lt;periodical&gt;&lt;full-title&gt;International journal of environmental research and public health&lt;/full-title&gt;&lt;/periodical&gt;&lt;pages&gt;4428&lt;/pages&gt;&lt;volume&gt;16&lt;/volume&gt;&lt;number&gt;22&lt;/number&gt;&lt;dates&gt;&lt;year&gt;2019&lt;/year&gt;&lt;/dates&gt;&lt;isbn&gt;1660-4601&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(15)</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 xml:space="preserve">. </w:t>
      </w:r>
    </w:p>
    <w:p w14:paraId="2BD4F3F1" w14:textId="77777777" w:rsidR="0070173C" w:rsidRPr="0070173C" w:rsidRDefault="0070173C" w:rsidP="0070173C">
      <w:pPr>
        <w:autoSpaceDE w:val="0"/>
        <w:autoSpaceDN w:val="0"/>
        <w:adjustRightInd w:val="0"/>
        <w:spacing w:after="0" w:line="360" w:lineRule="auto"/>
        <w:jc w:val="both"/>
        <w:rPr>
          <w:rFonts w:asciiTheme="majorBidi" w:hAnsiTheme="majorBidi" w:cstheme="majorBidi"/>
          <w:kern w:val="2"/>
          <w:sz w:val="20"/>
          <w:szCs w:val="20"/>
          <w:lang w:bidi="ar-IQ"/>
        </w:rPr>
      </w:pPr>
      <w:r w:rsidRPr="0070173C">
        <w:rPr>
          <w:rFonts w:ascii="Times New Roman" w:eastAsia="Times New Roman" w:hAnsi="Times New Roman" w:cs="Times New Roman"/>
          <w:sz w:val="20"/>
          <w:szCs w:val="20"/>
          <w:lang w:bidi="ar-IQ"/>
        </w:rPr>
        <w:t>The current study discovered that nearly all of the fathers 76 (30.4%), 77 (30.8%) regularly have got primary-secondary education, whereas the number of illiterate mothers were 120 which was (48%). An affirmative relation could be referred to between the mother's education level which was equal\rather than seven years of study and the incidence of kindergarteners’ overweight. The results of an exploration displayed that the children of mothers whose study was more than eight years got a greater opportunity; 1.62 (1.19-2.19), of getting overweight than  the mothers with less or eight years of education</w:t>
      </w:r>
      <w:r w:rsidRPr="0070173C">
        <w:rPr>
          <w:rFonts w:asciiTheme="majorBidi" w:hAnsiTheme="majorBidi" w:cstheme="majorBidi"/>
          <w:kern w:val="2"/>
          <w:sz w:val="20"/>
          <w:szCs w:val="20"/>
          <w:lang w:bidi="ar-IQ"/>
        </w:rPr>
        <w:t xml:space="preserve"> </w:t>
      </w:r>
      <w:r w:rsidR="00605524" w:rsidRPr="0070173C">
        <w:rPr>
          <w:rFonts w:asciiTheme="majorBidi" w:hAnsiTheme="majorBidi" w:cstheme="majorBidi"/>
          <w:kern w:val="2"/>
          <w:sz w:val="20"/>
          <w:szCs w:val="20"/>
          <w:lang w:bidi="ar-IQ"/>
        </w:rPr>
        <w:fldChar w:fldCharType="begin"/>
      </w:r>
      <w:r w:rsidRPr="0070173C">
        <w:rPr>
          <w:rFonts w:asciiTheme="majorBidi" w:hAnsiTheme="majorBidi" w:cstheme="majorBidi"/>
          <w:kern w:val="2"/>
          <w:sz w:val="20"/>
          <w:szCs w:val="20"/>
          <w:lang w:bidi="ar-IQ"/>
        </w:rPr>
        <w:instrText xml:space="preserve"> ADDIN EN.CITE &lt;EndNote&gt;&lt;Cite&gt;&lt;Author&gt;Rachmi&lt;/Author&gt;&lt;Year&gt;2017&lt;/Year&gt;&lt;RecNum&gt;34&lt;/RecNum&gt;&lt;DisplayText&gt;(16)&lt;/DisplayText&gt;&lt;record&gt;&lt;rec-number&gt;34&lt;/rec-number&gt;&lt;foreign-keys&gt;&lt;key app="EN" db-id="vzdrezpwddp5a3e22tkpw0sgfe20r0wrfz0p" timestamp="1694765911"&gt;34&lt;/key&gt;&lt;/foreign-keys&gt;&lt;ref-type name="Journal Article"&gt;17&lt;/ref-type&gt;&lt;contributors&gt;&lt;authors&gt;&lt;author&gt;Rachmi, CN&lt;/author&gt;&lt;author&gt;Li, M&lt;/author&gt;&lt;author&gt;Baur, L Alison&lt;/author&gt;&lt;/authors&gt;&lt;/contributors&gt;&lt;titles&gt;&lt;title&gt;Overweight and obesity in Indonesia: prevalence and risk factors—a literature review&lt;/title&gt;&lt;secondary-title&gt;Public health&lt;/secondary-title&gt;&lt;/titles&gt;&lt;periodical&gt;&lt;full-title&gt;Public health&lt;/full-title&gt;&lt;/periodical&gt;&lt;pages&gt;20-29&lt;/pages&gt;&lt;volume&gt;147&lt;/volume&gt;&lt;dates&gt;&lt;year&gt;2017&lt;/year&gt;&lt;/dates&gt;&lt;isbn&gt;0033-3506&lt;/isbn&gt;&lt;urls&gt;&lt;/urls&gt;&lt;/record&gt;&lt;/Cite&gt;&lt;/EndNote&gt;</w:instrText>
      </w:r>
      <w:r w:rsidR="00605524" w:rsidRPr="0070173C">
        <w:rPr>
          <w:rFonts w:asciiTheme="majorBidi" w:hAnsiTheme="majorBidi" w:cstheme="majorBidi"/>
          <w:kern w:val="2"/>
          <w:sz w:val="20"/>
          <w:szCs w:val="20"/>
          <w:lang w:bidi="ar-IQ"/>
        </w:rPr>
        <w:fldChar w:fldCharType="separate"/>
      </w:r>
      <w:r w:rsidRPr="0070173C">
        <w:rPr>
          <w:rFonts w:asciiTheme="majorBidi" w:hAnsiTheme="majorBidi" w:cstheme="majorBidi"/>
          <w:noProof/>
          <w:kern w:val="2"/>
          <w:sz w:val="20"/>
          <w:szCs w:val="20"/>
          <w:lang w:bidi="ar-IQ"/>
        </w:rPr>
        <w:t>(16)</w:t>
      </w:r>
      <w:r w:rsidR="00605524" w:rsidRPr="0070173C">
        <w:rPr>
          <w:rFonts w:asciiTheme="majorBidi" w:hAnsiTheme="majorBidi" w:cstheme="majorBidi"/>
          <w:kern w:val="2"/>
          <w:sz w:val="20"/>
          <w:szCs w:val="20"/>
          <w:lang w:bidi="ar-IQ"/>
        </w:rPr>
        <w:fldChar w:fldCharType="end"/>
      </w:r>
      <w:r w:rsidRPr="0070173C">
        <w:rPr>
          <w:rFonts w:asciiTheme="majorBidi" w:hAnsiTheme="majorBidi" w:cstheme="majorBidi"/>
          <w:kern w:val="2"/>
          <w:sz w:val="20"/>
          <w:szCs w:val="20"/>
          <w:lang w:bidi="ar-IQ"/>
        </w:rPr>
        <w:t>.</w:t>
      </w:r>
    </w:p>
    <w:p w14:paraId="239F33FA" w14:textId="77777777" w:rsidR="0070173C" w:rsidRPr="0070173C" w:rsidRDefault="0070173C" w:rsidP="0070173C">
      <w:pPr>
        <w:spacing w:after="0" w:line="360" w:lineRule="auto"/>
        <w:jc w:val="both"/>
        <w:rPr>
          <w:rFonts w:asciiTheme="majorBidi" w:hAnsiTheme="majorBidi" w:cstheme="majorBidi"/>
          <w:kern w:val="2"/>
          <w:sz w:val="20"/>
          <w:szCs w:val="20"/>
          <w:lang w:bidi="ar-IQ"/>
        </w:rPr>
      </w:pPr>
      <w:r w:rsidRPr="0070173C">
        <w:rPr>
          <w:rFonts w:asciiTheme="majorBidi" w:hAnsiTheme="majorBidi" w:cstheme="majorBidi"/>
          <w:kern w:val="2"/>
          <w:sz w:val="20"/>
          <w:szCs w:val="20"/>
          <w:lang w:bidi="ar-IQ"/>
        </w:rPr>
        <w:t xml:space="preserve">The study found that 152 obese adolescents (60.8%) had a family history of obesity, and 40% to 38% of samples were living in middle to the high level of education respectively. Therefore, income is one of the factors that could encourage the consumption of healthier foods by increasing access to such, meaning that diet may be a protective factor for overweight. However, the most appropriate choices do not depend exclusively on income but also on family eating habits, level of education, and the availability of time for the preparation of food, among others. Higher household income and smaller household size have been reported to be associated with higher purchasing power and food affordability </w:t>
      </w:r>
      <w:r w:rsidR="00605524" w:rsidRPr="0070173C">
        <w:rPr>
          <w:rFonts w:asciiTheme="majorBidi" w:hAnsiTheme="majorBidi" w:cstheme="majorBidi"/>
          <w:kern w:val="2"/>
          <w:sz w:val="20"/>
          <w:szCs w:val="20"/>
          <w:lang w:bidi="ar-IQ"/>
        </w:rPr>
        <w:fldChar w:fldCharType="begin"/>
      </w:r>
      <w:r w:rsidRPr="0070173C">
        <w:rPr>
          <w:rFonts w:asciiTheme="majorBidi" w:hAnsiTheme="majorBidi" w:cstheme="majorBidi"/>
          <w:kern w:val="2"/>
          <w:sz w:val="20"/>
          <w:szCs w:val="20"/>
          <w:lang w:bidi="ar-IQ"/>
        </w:rPr>
        <w:instrText xml:space="preserve"> ADDIN EN.CITE &lt;EndNote&gt;&lt;Cite&gt;&lt;Author&gt;Herforth&lt;/Author&gt;&lt;Year&gt;2015&lt;/Year&gt;&lt;RecNum&gt;35&lt;/RecNum&gt;&lt;DisplayText&gt;(17)&lt;/DisplayText&gt;&lt;record&gt;&lt;rec-number&gt;35&lt;/rec-number&gt;&lt;foreign-keys&gt;&lt;key app="EN" db-id="vzdrezpwddp5a3e22tkpw0sgfe20r0wrfz0p" timestamp="1694940675"&gt;35&lt;/key&gt;&lt;/foreign-keys&gt;&lt;ref-type name="Journal Article"&gt;17&lt;/ref-type&gt;&lt;contributors&gt;&lt;authors&gt;&lt;author&gt;Herforth, Anna&lt;/author&gt;&lt;author&gt;Ahmed, Selena&lt;/author&gt;&lt;/authors&gt;&lt;/contributors&gt;&lt;titles&gt;&lt;title&gt;The food environment, its effects on dietary consumption, and potential for measurement within agriculture-nutrition interventions&lt;/title&gt;&lt;secondary-title&gt;Food Security&lt;/secondary-title&gt;&lt;/titles&gt;&lt;periodical&gt;&lt;full-title&gt;Food Security&lt;/full-title&gt;&lt;/periodical&gt;&lt;pages&gt;505-520&lt;/pages&gt;&lt;volume&gt;7&lt;/volume&gt;&lt;dates&gt;&lt;year&gt;2015&lt;/year&gt;&lt;/dates&gt;&lt;isbn&gt;1876-4517&lt;/isbn&gt;&lt;urls&gt;&lt;/urls&gt;&lt;/record&gt;&lt;/Cite&gt;&lt;/EndNote&gt;</w:instrText>
      </w:r>
      <w:r w:rsidR="00605524" w:rsidRPr="0070173C">
        <w:rPr>
          <w:rFonts w:asciiTheme="majorBidi" w:hAnsiTheme="majorBidi" w:cstheme="majorBidi"/>
          <w:kern w:val="2"/>
          <w:sz w:val="20"/>
          <w:szCs w:val="20"/>
          <w:lang w:bidi="ar-IQ"/>
        </w:rPr>
        <w:fldChar w:fldCharType="separate"/>
      </w:r>
      <w:r w:rsidRPr="0070173C">
        <w:rPr>
          <w:rFonts w:asciiTheme="majorBidi" w:hAnsiTheme="majorBidi" w:cstheme="majorBidi"/>
          <w:noProof/>
          <w:kern w:val="2"/>
          <w:sz w:val="20"/>
          <w:szCs w:val="20"/>
          <w:lang w:bidi="ar-IQ"/>
        </w:rPr>
        <w:t>(17)</w:t>
      </w:r>
      <w:r w:rsidR="00605524" w:rsidRPr="0070173C">
        <w:rPr>
          <w:rFonts w:asciiTheme="majorBidi" w:hAnsiTheme="majorBidi" w:cstheme="majorBidi"/>
          <w:kern w:val="2"/>
          <w:sz w:val="20"/>
          <w:szCs w:val="20"/>
          <w:lang w:bidi="ar-IQ"/>
        </w:rPr>
        <w:fldChar w:fldCharType="end"/>
      </w:r>
      <w:r w:rsidRPr="0070173C">
        <w:rPr>
          <w:rFonts w:asciiTheme="majorBidi" w:hAnsiTheme="majorBidi" w:cstheme="majorBidi"/>
          <w:kern w:val="2"/>
          <w:sz w:val="20"/>
          <w:szCs w:val="20"/>
          <w:lang w:bidi="ar-IQ"/>
        </w:rPr>
        <w:t>.</w:t>
      </w:r>
    </w:p>
    <w:p w14:paraId="2D99C5FA" w14:textId="77777777" w:rsidR="0070173C" w:rsidRPr="0070173C" w:rsidRDefault="0070173C" w:rsidP="0070173C">
      <w:pPr>
        <w:spacing w:after="0" w:line="360" w:lineRule="auto"/>
        <w:jc w:val="both"/>
        <w:rPr>
          <w:rFonts w:asciiTheme="majorBidi" w:hAnsiTheme="majorBidi" w:cstheme="majorBidi"/>
          <w:kern w:val="2"/>
          <w:sz w:val="20"/>
          <w:szCs w:val="20"/>
          <w:lang w:bidi="ar-IQ"/>
        </w:rPr>
      </w:pPr>
      <w:r w:rsidRPr="0070173C">
        <w:rPr>
          <w:rFonts w:asciiTheme="majorBidi" w:hAnsiTheme="majorBidi" w:cstheme="majorBidi"/>
          <w:kern w:val="2"/>
          <w:sz w:val="20"/>
          <w:szCs w:val="20"/>
          <w:lang w:bidi="ar-IQ"/>
        </w:rPr>
        <w:t xml:space="preserve">In this study, increased fast food intake was found to be associated with adolescent obesity. Similarly, in the case-control study by </w:t>
      </w:r>
      <w:proofErr w:type="spellStart"/>
      <w:r w:rsidRPr="0070173C">
        <w:rPr>
          <w:rFonts w:asciiTheme="majorBidi" w:hAnsiTheme="majorBidi" w:cstheme="majorBidi"/>
          <w:kern w:val="2"/>
          <w:sz w:val="20"/>
          <w:szCs w:val="20"/>
          <w:lang w:bidi="ar-IQ"/>
        </w:rPr>
        <w:t>Rathnayake</w:t>
      </w:r>
      <w:proofErr w:type="spellEnd"/>
      <w:r w:rsidRPr="0070173C">
        <w:rPr>
          <w:rFonts w:asciiTheme="majorBidi" w:hAnsiTheme="majorBidi" w:cstheme="majorBidi"/>
          <w:kern w:val="2"/>
          <w:sz w:val="20"/>
          <w:szCs w:val="20"/>
          <w:lang w:bidi="ar-IQ"/>
        </w:rPr>
        <w:t xml:space="preserve"> et al., fast food intake more than four times a week was reported as a risk factor for adolescent obesity </w:t>
      </w:r>
      <w:r w:rsidR="00605524" w:rsidRPr="0070173C">
        <w:rPr>
          <w:rFonts w:asciiTheme="majorBidi" w:hAnsiTheme="majorBidi" w:cstheme="majorBidi"/>
          <w:kern w:val="2"/>
          <w:sz w:val="20"/>
          <w:szCs w:val="20"/>
          <w:lang w:bidi="ar-IQ"/>
        </w:rPr>
        <w:fldChar w:fldCharType="begin"/>
      </w:r>
      <w:r w:rsidRPr="0070173C">
        <w:rPr>
          <w:rFonts w:asciiTheme="majorBidi" w:hAnsiTheme="majorBidi" w:cstheme="majorBidi"/>
          <w:kern w:val="2"/>
          <w:sz w:val="20"/>
          <w:szCs w:val="20"/>
          <w:lang w:bidi="ar-IQ"/>
        </w:rPr>
        <w:instrText xml:space="preserve"> ADDIN EN.CITE &lt;EndNote&gt;&lt;Cite&gt;&lt;Author&gt;Grace&lt;/Author&gt;&lt;Year&gt;2021&lt;/Year&gt;&lt;RecNum&gt;15&lt;/RecNum&gt;&lt;DisplayText&gt;(18)&lt;/DisplayText&gt;&lt;record&gt;&lt;rec-number&gt;15&lt;/rec-number&gt;&lt;foreign-keys&gt;&lt;key app="EN" db-id="vzdrezpwddp5a3e22tkpw0sgfe20r0wrfz0p" timestamp="1694638684"&gt;15&lt;/key&gt;&lt;/foreign-keys&gt;&lt;ref-type name="Journal Article"&gt;17&lt;/ref-type&gt;&lt;contributors&gt;&lt;authors&gt;&lt;author&gt;Grace, G Angeline&lt;/author&gt;&lt;author&gt;Edward, Shanthi&lt;/author&gt;&lt;author&gt;Gopalakrishnan, S&lt;/author&gt;&lt;/authors&gt;&lt;/contributors&gt;&lt;titles&gt;&lt;title&gt;Dietary habits and obesity among adolescent school children: A case control study in an urban area of kancheepuram district&lt;/title&gt;&lt;secondary-title&gt;Indian Journal of Community Medicine: Official Publication of Indian Association of Preventive &amp;amp; Social Medicine&lt;/secondary-title&gt;&lt;/titles&gt;&lt;periodical&gt;&lt;full-title&gt;Indian Journal of Community Medicine: Official Publication of Indian Association of Preventive &amp;amp; Social Medicine&lt;/full-title&gt;&lt;/periodical&gt;&lt;pages&gt;637&lt;/pages&gt;&lt;volume&gt;46&lt;/volume&gt;&lt;number&gt;4&lt;/number&gt;&lt;dates&gt;&lt;year&gt;2021&lt;/year&gt;&lt;/dates&gt;&lt;urls&gt;&lt;/urls&gt;&lt;/record&gt;&lt;/Cite&gt;&lt;/EndNote&gt;</w:instrText>
      </w:r>
      <w:r w:rsidR="00605524" w:rsidRPr="0070173C">
        <w:rPr>
          <w:rFonts w:asciiTheme="majorBidi" w:hAnsiTheme="majorBidi" w:cstheme="majorBidi"/>
          <w:kern w:val="2"/>
          <w:sz w:val="20"/>
          <w:szCs w:val="20"/>
          <w:lang w:bidi="ar-IQ"/>
        </w:rPr>
        <w:fldChar w:fldCharType="separate"/>
      </w:r>
      <w:r w:rsidRPr="0070173C">
        <w:rPr>
          <w:rFonts w:asciiTheme="majorBidi" w:hAnsiTheme="majorBidi" w:cstheme="majorBidi"/>
          <w:noProof/>
          <w:kern w:val="2"/>
          <w:sz w:val="20"/>
          <w:szCs w:val="20"/>
          <w:lang w:bidi="ar-IQ"/>
        </w:rPr>
        <w:t>(18)</w:t>
      </w:r>
      <w:r w:rsidR="00605524" w:rsidRPr="0070173C">
        <w:rPr>
          <w:rFonts w:asciiTheme="majorBidi" w:hAnsiTheme="majorBidi" w:cstheme="majorBidi"/>
          <w:kern w:val="2"/>
          <w:sz w:val="20"/>
          <w:szCs w:val="20"/>
          <w:lang w:bidi="ar-IQ"/>
        </w:rPr>
        <w:fldChar w:fldCharType="end"/>
      </w:r>
      <w:r w:rsidRPr="0070173C">
        <w:rPr>
          <w:rFonts w:asciiTheme="majorBidi" w:hAnsiTheme="majorBidi" w:cstheme="majorBidi"/>
          <w:kern w:val="2"/>
          <w:sz w:val="20"/>
          <w:szCs w:val="20"/>
          <w:lang w:bidi="ar-IQ"/>
        </w:rPr>
        <w:t>. Panda SC in a similar study from Eastern India reported taking fast food as a risk factor for obesity in adolescents</w:t>
      </w:r>
      <w:r w:rsidR="00605524" w:rsidRPr="0070173C">
        <w:rPr>
          <w:rFonts w:asciiTheme="majorBidi" w:hAnsiTheme="majorBidi" w:cstheme="majorBidi"/>
          <w:kern w:val="2"/>
          <w:sz w:val="20"/>
          <w:szCs w:val="20"/>
          <w:lang w:bidi="ar-IQ"/>
        </w:rPr>
        <w:fldChar w:fldCharType="begin"/>
      </w:r>
      <w:r w:rsidRPr="0070173C">
        <w:rPr>
          <w:rFonts w:asciiTheme="majorBidi" w:hAnsiTheme="majorBidi" w:cstheme="majorBidi"/>
          <w:kern w:val="2"/>
          <w:sz w:val="20"/>
          <w:szCs w:val="20"/>
          <w:lang w:bidi="ar-IQ"/>
        </w:rPr>
        <w:instrText xml:space="preserve"> ADDIN EN.CITE &lt;EndNote&gt;&lt;Cite&gt;&lt;Author&gt;Panda&lt;/Author&gt;&lt;Year&gt;2017&lt;/Year&gt;&lt;RecNum&gt;16&lt;/RecNum&gt;&lt;DisplayText&gt;(19)&lt;/DisplayText&gt;&lt;record&gt;&lt;rec-number&gt;16&lt;/rec-number&gt;&lt;foreign-keys&gt;&lt;key app="EN" db-id="vzdrezpwddp5a3e22tkpw0sgfe20r0wrfz0p" timestamp="1694638851"&gt;16&lt;/key&gt;&lt;/foreign-keys&gt;&lt;ref-type name="Journal Article"&gt;17&lt;/ref-type&gt;&lt;contributors&gt;&lt;authors&gt;&lt;author&gt;Panda, Sadhu Charan&lt;/author&gt;&lt;/authors&gt;&lt;/contributors&gt;&lt;titles&gt;&lt;title&gt;Overweight and obesity and lifestyle of urban adolescent school children of eastern state of India&lt;/title&gt;&lt;secondary-title&gt;Int J Res Med Sci&lt;/secondary-title&gt;&lt;/titles&gt;&lt;periodical&gt;&lt;full-title&gt;Int J Res Med Sci&lt;/full-title&gt;&lt;/periodical&gt;&lt;pages&gt;4770-5&lt;/pages&gt;&lt;volume&gt;5&lt;/volume&gt;&lt;number&gt;11&lt;/number&gt;&lt;dates&gt;&lt;year&gt;2017&lt;/year&gt;&lt;/dates&gt;&lt;urls&gt;&lt;/urls&gt;&lt;/record&gt;&lt;/Cite&gt;&lt;/EndNote&gt;</w:instrText>
      </w:r>
      <w:r w:rsidR="00605524" w:rsidRPr="0070173C">
        <w:rPr>
          <w:rFonts w:asciiTheme="majorBidi" w:hAnsiTheme="majorBidi" w:cstheme="majorBidi"/>
          <w:kern w:val="2"/>
          <w:sz w:val="20"/>
          <w:szCs w:val="20"/>
          <w:lang w:bidi="ar-IQ"/>
        </w:rPr>
        <w:fldChar w:fldCharType="separate"/>
      </w:r>
      <w:r w:rsidRPr="0070173C">
        <w:rPr>
          <w:rFonts w:asciiTheme="majorBidi" w:hAnsiTheme="majorBidi" w:cstheme="majorBidi"/>
          <w:noProof/>
          <w:kern w:val="2"/>
          <w:sz w:val="20"/>
          <w:szCs w:val="20"/>
          <w:lang w:bidi="ar-IQ"/>
        </w:rPr>
        <w:t>(19)</w:t>
      </w:r>
      <w:r w:rsidR="00605524" w:rsidRPr="0070173C">
        <w:rPr>
          <w:rFonts w:asciiTheme="majorBidi" w:hAnsiTheme="majorBidi" w:cstheme="majorBidi"/>
          <w:kern w:val="2"/>
          <w:sz w:val="20"/>
          <w:szCs w:val="20"/>
          <w:lang w:bidi="ar-IQ"/>
        </w:rPr>
        <w:fldChar w:fldCharType="end"/>
      </w:r>
      <w:r w:rsidRPr="0070173C">
        <w:rPr>
          <w:rFonts w:asciiTheme="majorBidi" w:hAnsiTheme="majorBidi" w:cstheme="majorBidi"/>
          <w:kern w:val="2"/>
          <w:sz w:val="20"/>
          <w:szCs w:val="20"/>
          <w:lang w:bidi="ar-IQ"/>
        </w:rPr>
        <w:t xml:space="preserve">. Vohra et al. in a study done among school-going adolescents in Lucknow, Uttar Pradesh reported the consumption of fast food as a risk factor for the development of obesity  </w:t>
      </w:r>
      <w:r w:rsidR="00605524" w:rsidRPr="0070173C">
        <w:rPr>
          <w:rFonts w:asciiTheme="majorBidi" w:hAnsiTheme="majorBidi" w:cstheme="majorBidi"/>
          <w:kern w:val="2"/>
          <w:sz w:val="20"/>
          <w:szCs w:val="20"/>
          <w:lang w:bidi="ar-IQ"/>
        </w:rPr>
        <w:fldChar w:fldCharType="begin"/>
      </w:r>
      <w:r w:rsidRPr="0070173C">
        <w:rPr>
          <w:rFonts w:asciiTheme="majorBidi" w:hAnsiTheme="majorBidi" w:cstheme="majorBidi"/>
          <w:kern w:val="2"/>
          <w:sz w:val="20"/>
          <w:szCs w:val="20"/>
          <w:lang w:bidi="ar-IQ"/>
        </w:rPr>
        <w:instrText xml:space="preserve"> ADDIN EN.CITE &lt;EndNote&gt;&lt;Cite&gt;&lt;Author&gt;Vohra&lt;/Author&gt;&lt;Year&gt;2011&lt;/Year&gt;&lt;RecNum&gt;17&lt;/RecNum&gt;&lt;DisplayText&gt;(20)&lt;/DisplayText&gt;&lt;record&gt;&lt;rec-number&gt;17&lt;/rec-number&gt;&lt;foreign-keys&gt;&lt;key app="EN" db-id="vzdrezpwddp5a3e22tkpw0sgfe20r0wrfz0p" timestamp="1694638923"&gt;17&lt;/key&gt;&lt;/foreign-keys&gt;&lt;ref-type name="Journal Article"&gt;17&lt;/ref-type&gt;&lt;contributors&gt;&lt;authors&gt;&lt;author&gt;Vohra, Rajaat&lt;/author&gt;&lt;author&gt;Bhardwaj, Pankaj&lt;/author&gt;&lt;author&gt;Srivastava, Jyoti P&lt;/author&gt;&lt;author&gt;Srivastava, Shekhar&lt;/author&gt;&lt;author&gt;Vohra, Anusha&lt;/author&gt;&lt;/authors&gt;&lt;/contributors&gt;&lt;titles&gt;&lt;title&gt;Overweight and obesity among school-going children of Lucknow city&lt;/title&gt;&lt;secondary-title&gt;Journal of family and community medicine&lt;/secondary-title&gt;&lt;/titles&gt;&lt;periodical&gt;&lt;full-title&gt;Journal of family and community medicine&lt;/full-title&gt;&lt;/periodical&gt;&lt;pages&gt;59&lt;/pages&gt;&lt;volume&gt;18&lt;/volume&gt;&lt;number&gt;2&lt;/number&gt;&lt;dates&gt;&lt;year&gt;2011&lt;/year&gt;&lt;/dates&gt;&lt;urls&gt;&lt;/urls&gt;&lt;/record&gt;&lt;/Cite&gt;&lt;/EndNote&gt;</w:instrText>
      </w:r>
      <w:r w:rsidR="00605524" w:rsidRPr="0070173C">
        <w:rPr>
          <w:rFonts w:asciiTheme="majorBidi" w:hAnsiTheme="majorBidi" w:cstheme="majorBidi"/>
          <w:kern w:val="2"/>
          <w:sz w:val="20"/>
          <w:szCs w:val="20"/>
          <w:lang w:bidi="ar-IQ"/>
        </w:rPr>
        <w:fldChar w:fldCharType="separate"/>
      </w:r>
      <w:r w:rsidRPr="0070173C">
        <w:rPr>
          <w:rFonts w:asciiTheme="majorBidi" w:hAnsiTheme="majorBidi" w:cstheme="majorBidi"/>
          <w:noProof/>
          <w:kern w:val="2"/>
          <w:sz w:val="20"/>
          <w:szCs w:val="20"/>
          <w:lang w:bidi="ar-IQ"/>
        </w:rPr>
        <w:t>(20)</w:t>
      </w:r>
      <w:r w:rsidR="00605524" w:rsidRPr="0070173C">
        <w:rPr>
          <w:rFonts w:asciiTheme="majorBidi" w:hAnsiTheme="majorBidi" w:cstheme="majorBidi"/>
          <w:kern w:val="2"/>
          <w:sz w:val="20"/>
          <w:szCs w:val="20"/>
          <w:lang w:bidi="ar-IQ"/>
        </w:rPr>
        <w:fldChar w:fldCharType="end"/>
      </w:r>
      <w:r w:rsidRPr="0070173C">
        <w:rPr>
          <w:rFonts w:asciiTheme="majorBidi" w:hAnsiTheme="majorBidi" w:cstheme="majorBidi"/>
          <w:kern w:val="2"/>
          <w:sz w:val="20"/>
          <w:szCs w:val="20"/>
          <w:lang w:bidi="ar-IQ"/>
        </w:rPr>
        <w:t xml:space="preserve">. Foods that are served in fast-food restaurants generally contain a high number of calories with low nutritive values. This can be a major contributing factor to the development of obesity among adolescents. Previous studies conducted demonstrated that the rate of having regular breakfast ranged between 60 and 66% </w:t>
      </w:r>
      <w:r w:rsidR="00605524" w:rsidRPr="0070173C">
        <w:rPr>
          <w:rFonts w:asciiTheme="majorBidi" w:hAnsiTheme="majorBidi" w:cstheme="majorBidi"/>
          <w:kern w:val="2"/>
          <w:sz w:val="20"/>
          <w:szCs w:val="20"/>
          <w:lang w:bidi="ar-IQ"/>
        </w:rPr>
        <w:fldChar w:fldCharType="begin"/>
      </w:r>
      <w:r w:rsidRPr="0070173C">
        <w:rPr>
          <w:rFonts w:asciiTheme="majorBidi" w:hAnsiTheme="majorBidi" w:cstheme="majorBidi"/>
          <w:kern w:val="2"/>
          <w:sz w:val="20"/>
          <w:szCs w:val="20"/>
          <w:lang w:bidi="ar-IQ"/>
        </w:rPr>
        <w:instrText xml:space="preserve"> ADDIN EN.CITE &lt;EndNote&gt;&lt;Cite&gt;&lt;Author&gt;Eker&lt;/Author&gt;&lt;Year&gt;2018&lt;/Year&gt;&lt;RecNum&gt;37&lt;/RecNum&gt;&lt;DisplayText&gt;(21)&lt;/DisplayText&gt;&lt;record&gt;&lt;rec-number&gt;37&lt;/rec-number&gt;&lt;foreign-keys&gt;&lt;key app="EN" db-id="vzdrezpwddp5a3e22tkpw0sgfe20r0wrfz0p" timestamp="1694941366"&gt;37&lt;/key&gt;&lt;/foreign-keys&gt;&lt;ref-type name="Journal Article"&gt;17&lt;/ref-type&gt;&lt;contributors&gt;&lt;authors&gt;&lt;author&gt;Eker, Hasan Hüseyin&lt;/author&gt;&lt;author&gt;Taşdemir, Mustafa&lt;/author&gt;&lt;author&gt;Mercan, Sümeyye&lt;/author&gt;&lt;author&gt;Mucaz, Meltem&lt;/author&gt;&lt;author&gt;Bektemur, Güven&lt;/author&gt;&lt;author&gt;Şahinoz, Saime&lt;/author&gt;&lt;author&gt;Özkaya, Emin&lt;/author&gt;&lt;/authors&gt;&lt;/contributors&gt;&lt;titles&gt;&lt;title&gt;Obesity in adolescents and the risk factors&lt;/title&gt;&lt;secondary-title&gt;Turkish journal of physical medicine and rehabilitation&lt;/secondary-title&gt;&lt;/titles&gt;&lt;periodical&gt;&lt;full-title&gt;Turkish journal of physical medicine and rehabilitation&lt;/full-title&gt;&lt;/periodical&gt;&lt;pages&gt;37&lt;/pages&gt;&lt;volume&gt;64&lt;/volume&gt;&lt;number&gt;1&lt;/number&gt;&lt;dates&gt;&lt;year&gt;2018&lt;/year&gt;&lt;/dates&gt;&lt;urls&gt;&lt;/urls&gt;&lt;/record&gt;&lt;/Cite&gt;&lt;/EndNote&gt;</w:instrText>
      </w:r>
      <w:r w:rsidR="00605524" w:rsidRPr="0070173C">
        <w:rPr>
          <w:rFonts w:asciiTheme="majorBidi" w:hAnsiTheme="majorBidi" w:cstheme="majorBidi"/>
          <w:kern w:val="2"/>
          <w:sz w:val="20"/>
          <w:szCs w:val="20"/>
          <w:lang w:bidi="ar-IQ"/>
        </w:rPr>
        <w:fldChar w:fldCharType="separate"/>
      </w:r>
      <w:r w:rsidRPr="0070173C">
        <w:rPr>
          <w:rFonts w:asciiTheme="majorBidi" w:hAnsiTheme="majorBidi" w:cstheme="majorBidi"/>
          <w:noProof/>
          <w:kern w:val="2"/>
          <w:sz w:val="20"/>
          <w:szCs w:val="20"/>
          <w:lang w:bidi="ar-IQ"/>
        </w:rPr>
        <w:t>(21)</w:t>
      </w:r>
      <w:r w:rsidR="00605524" w:rsidRPr="0070173C">
        <w:rPr>
          <w:rFonts w:asciiTheme="majorBidi" w:hAnsiTheme="majorBidi" w:cstheme="majorBidi"/>
          <w:kern w:val="2"/>
          <w:sz w:val="20"/>
          <w:szCs w:val="20"/>
          <w:lang w:bidi="ar-IQ"/>
        </w:rPr>
        <w:fldChar w:fldCharType="end"/>
      </w:r>
      <w:r w:rsidRPr="0070173C">
        <w:rPr>
          <w:rFonts w:asciiTheme="majorBidi" w:hAnsiTheme="majorBidi" w:cstheme="majorBidi"/>
          <w:kern w:val="2"/>
          <w:sz w:val="20"/>
          <w:szCs w:val="20"/>
          <w:lang w:bidi="ar-IQ"/>
        </w:rPr>
        <w:t xml:space="preserve">, similar to our study results. The rate of having regular breakfast habits of male participants in our study was higher than that of the female participants. Recent studies have also </w:t>
      </w:r>
      <w:r w:rsidRPr="0070173C">
        <w:rPr>
          <w:rFonts w:asciiTheme="majorBidi" w:hAnsiTheme="majorBidi" w:cstheme="majorBidi"/>
          <w:kern w:val="2"/>
          <w:sz w:val="20"/>
          <w:szCs w:val="20"/>
          <w:lang w:bidi="ar-IQ"/>
        </w:rPr>
        <w:lastRenderedPageBreak/>
        <w:t>shown that the habit of having regular breakfast is lower among females, compared to males, our study found that children tended to prefer fast food, bread with food and less likely to drink water in addition to more frequently being picky eaters. This is in line with the popularity of fast food among children, and adolescents. The regular consumption of these foods may lead to an excess of daily energy intake, leading to greater prevalence of overweight and obesity among children and adolescents. Thus, some action should be taken to prevent frequent exposure to fast foods such as fast foods and chips that are typically high in saturated fat and low in micronutrients</w:t>
      </w:r>
      <w:r w:rsidR="00605524" w:rsidRPr="0070173C">
        <w:rPr>
          <w:rFonts w:asciiTheme="majorBidi" w:hAnsiTheme="majorBidi" w:cstheme="majorBidi"/>
          <w:kern w:val="2"/>
          <w:sz w:val="20"/>
          <w:szCs w:val="20"/>
          <w:lang w:bidi="ar-IQ"/>
        </w:rPr>
        <w:fldChar w:fldCharType="begin"/>
      </w:r>
      <w:r w:rsidRPr="0070173C">
        <w:rPr>
          <w:rFonts w:asciiTheme="majorBidi" w:hAnsiTheme="majorBidi" w:cstheme="majorBidi"/>
          <w:kern w:val="2"/>
          <w:sz w:val="20"/>
          <w:szCs w:val="20"/>
          <w:lang w:bidi="ar-IQ"/>
        </w:rPr>
        <w:instrText xml:space="preserve"> ADDIN EN.CITE &lt;EndNote&gt;&lt;Cite&gt;&lt;Author&gt;Qiu&lt;/Author&gt;&lt;Year&gt;2020&lt;/Year&gt;&lt;RecNum&gt;31&lt;/RecNum&gt;&lt;DisplayText&gt;(22)&lt;/DisplayText&gt;&lt;record&gt;&lt;rec-number&gt;31&lt;/rec-number&gt;&lt;foreign-keys&gt;&lt;key app="EN" db-id="vzdrezpwddp5a3e22tkpw0sgfe20r0wrfz0p" timestamp="1694722841"&gt;31&lt;/key&gt;&lt;/foreign-keys&gt;&lt;ref-type name="Journal Article"&gt;17&lt;/ref-type&gt;&lt;contributors&gt;&lt;authors&gt;&lt;author&gt;Qiu, Chao&lt;/author&gt;&lt;author&gt;Hou, Min&lt;/author&gt;&lt;/authors&gt;&lt;/contributors&gt;&lt;titles&gt;&lt;title&gt;Association between food preferences, eating behaviors and socio-demographic factors, physical activity among children and adolescents: a cross-sectional study&lt;/title&gt;&lt;secondary-title&gt;Nutrients&lt;/secondary-title&gt;&lt;/titles&gt;&lt;periodical&gt;&lt;full-title&gt;Nutrients&lt;/full-title&gt;&lt;/periodical&gt;&lt;pages&gt;640&lt;/pages&gt;&lt;volume&gt;12&lt;/volume&gt;&lt;number&gt;3&lt;/number&gt;&lt;dates&gt;&lt;year&gt;2020&lt;/year&gt;&lt;/dates&gt;&lt;isbn&gt;2072-6643&lt;/isbn&gt;&lt;urls&gt;&lt;/urls&gt;&lt;/record&gt;&lt;/Cite&gt;&lt;/EndNote&gt;</w:instrText>
      </w:r>
      <w:r w:rsidR="00605524" w:rsidRPr="0070173C">
        <w:rPr>
          <w:rFonts w:asciiTheme="majorBidi" w:hAnsiTheme="majorBidi" w:cstheme="majorBidi"/>
          <w:kern w:val="2"/>
          <w:sz w:val="20"/>
          <w:szCs w:val="20"/>
          <w:lang w:bidi="ar-IQ"/>
        </w:rPr>
        <w:fldChar w:fldCharType="separate"/>
      </w:r>
      <w:r w:rsidRPr="0070173C">
        <w:rPr>
          <w:rFonts w:asciiTheme="majorBidi" w:hAnsiTheme="majorBidi" w:cstheme="majorBidi"/>
          <w:noProof/>
          <w:kern w:val="2"/>
          <w:sz w:val="20"/>
          <w:szCs w:val="20"/>
          <w:lang w:bidi="ar-IQ"/>
        </w:rPr>
        <w:t>(22)</w:t>
      </w:r>
      <w:r w:rsidR="00605524" w:rsidRPr="0070173C">
        <w:rPr>
          <w:rFonts w:asciiTheme="majorBidi" w:hAnsiTheme="majorBidi" w:cstheme="majorBidi"/>
          <w:kern w:val="2"/>
          <w:sz w:val="20"/>
          <w:szCs w:val="20"/>
          <w:lang w:bidi="ar-IQ"/>
        </w:rPr>
        <w:fldChar w:fldCharType="end"/>
      </w:r>
      <w:r w:rsidRPr="0070173C">
        <w:rPr>
          <w:rFonts w:asciiTheme="majorBidi" w:hAnsiTheme="majorBidi" w:cstheme="majorBidi"/>
          <w:kern w:val="2"/>
          <w:sz w:val="20"/>
          <w:szCs w:val="20"/>
          <w:lang w:bidi="ar-IQ"/>
        </w:rPr>
        <w:t xml:space="preserve">. </w:t>
      </w:r>
    </w:p>
    <w:p w14:paraId="7F4CDE95" w14:textId="77777777" w:rsidR="0070173C" w:rsidRPr="0070173C" w:rsidRDefault="0070173C" w:rsidP="0070173C">
      <w:pPr>
        <w:spacing w:after="0" w:line="360" w:lineRule="auto"/>
        <w:jc w:val="both"/>
        <w:rPr>
          <w:rFonts w:asciiTheme="majorBidi" w:hAnsiTheme="majorBidi" w:cstheme="majorBidi"/>
          <w:kern w:val="2"/>
          <w:sz w:val="20"/>
          <w:szCs w:val="20"/>
          <w:lang w:bidi="ar-IQ"/>
        </w:rPr>
      </w:pPr>
      <w:r w:rsidRPr="0070173C">
        <w:rPr>
          <w:rFonts w:asciiTheme="majorBidi" w:hAnsiTheme="majorBidi" w:cstheme="majorBidi"/>
          <w:kern w:val="2"/>
          <w:sz w:val="20"/>
          <w:szCs w:val="20"/>
        </w:rPr>
        <w:t xml:space="preserve">In our study, we observed that just above a quarter (25.2%) of participants skipped breakfast, which is higher than other meals 0.8% for lunch and 14% for dinner. This could be due to a lack of time, a desire to sleep longer, and a lack of appetite in the morning have all been linked to poor breakfast eating among schooling adolescents in our nation. This is consistent with the result of Goel et al., who found that the common skipped meal among overweight adolescents was breakfast </w:t>
      </w:r>
      <w:r w:rsidR="00605524" w:rsidRPr="0070173C">
        <w:rPr>
          <w:rFonts w:asciiTheme="majorBidi" w:hAnsiTheme="majorBidi" w:cstheme="majorBidi"/>
          <w:kern w:val="2"/>
          <w:sz w:val="20"/>
          <w:szCs w:val="20"/>
          <w:lang w:bidi="ar-IQ"/>
        </w:rPr>
        <w:fldChar w:fldCharType="begin"/>
      </w:r>
      <w:r w:rsidRPr="0070173C">
        <w:rPr>
          <w:rFonts w:asciiTheme="majorBidi" w:hAnsiTheme="majorBidi" w:cstheme="majorBidi"/>
          <w:kern w:val="2"/>
          <w:sz w:val="20"/>
          <w:szCs w:val="20"/>
          <w:lang w:bidi="ar-IQ"/>
        </w:rPr>
        <w:instrText xml:space="preserve"> ADDIN EN.CITE &lt;EndNote&gt;&lt;Cite&gt;&lt;Author&gt;Goel&lt;/Author&gt;&lt;Year&gt;2013&lt;/Year&gt;&lt;RecNum&gt;39&lt;/RecNum&gt;&lt;DisplayText&gt;(23)&lt;/DisplayText&gt;&lt;record&gt;&lt;rec-number&gt;39&lt;/rec-number&gt;&lt;foreign-keys&gt;&lt;key app="EN" db-id="vzdrezpwddp5a3e22tkpw0sgfe20r0wrfz0p" timestamp="1695938070"&gt;39&lt;/key&gt;&lt;/foreign-keys&gt;&lt;ref-type name="Journal Article"&gt;17&lt;/ref-type&gt;&lt;contributors&gt;&lt;authors&gt;&lt;author&gt;Goel, S&lt;/author&gt;&lt;author&gt;Kaur, T&lt;/author&gt;&lt;author&gt;Gupta, M&lt;/author&gt;&lt;/authors&gt;&lt;/contributors&gt;&lt;titles&gt;&lt;title&gt;Increasing proclivity for junk food among overweight adolescent girls in district Kurukshetra, India&lt;/title&gt;&lt;secondary-title&gt;Age (in years)&lt;/secondary-title&gt;&lt;/titles&gt;&lt;periodical&gt;&lt;full-title&gt;Age (in years)&lt;/full-title&gt;&lt;/periodical&gt;&lt;pages&gt;17&lt;/pages&gt;&lt;volume&gt;16&lt;/volume&gt;&lt;dates&gt;&lt;year&gt;2013&lt;/year&gt;&lt;/dates&gt;&lt;urls&gt;&lt;/urls&gt;&lt;/record&gt;&lt;/Cite&gt;&lt;/EndNote&gt;</w:instrText>
      </w:r>
      <w:r w:rsidR="00605524" w:rsidRPr="0070173C">
        <w:rPr>
          <w:rFonts w:asciiTheme="majorBidi" w:hAnsiTheme="majorBidi" w:cstheme="majorBidi"/>
          <w:kern w:val="2"/>
          <w:sz w:val="20"/>
          <w:szCs w:val="20"/>
          <w:lang w:bidi="ar-IQ"/>
        </w:rPr>
        <w:fldChar w:fldCharType="separate"/>
      </w:r>
      <w:r w:rsidRPr="0070173C">
        <w:rPr>
          <w:rFonts w:asciiTheme="majorBidi" w:hAnsiTheme="majorBidi" w:cstheme="majorBidi"/>
          <w:noProof/>
          <w:kern w:val="2"/>
          <w:sz w:val="20"/>
          <w:szCs w:val="20"/>
          <w:lang w:bidi="ar-IQ"/>
        </w:rPr>
        <w:t>(23)</w:t>
      </w:r>
      <w:r w:rsidR="00605524" w:rsidRPr="0070173C">
        <w:rPr>
          <w:rFonts w:asciiTheme="majorBidi" w:hAnsiTheme="majorBidi" w:cstheme="majorBidi"/>
          <w:kern w:val="2"/>
          <w:sz w:val="20"/>
          <w:szCs w:val="20"/>
          <w:lang w:bidi="ar-IQ"/>
        </w:rPr>
        <w:fldChar w:fldCharType="end"/>
      </w:r>
      <w:r w:rsidRPr="0070173C">
        <w:rPr>
          <w:rFonts w:asciiTheme="majorBidi" w:hAnsiTheme="majorBidi" w:cstheme="majorBidi"/>
          <w:kern w:val="2"/>
          <w:sz w:val="20"/>
          <w:szCs w:val="20"/>
          <w:lang w:bidi="ar-IQ"/>
        </w:rPr>
        <w:t xml:space="preserve">. </w:t>
      </w:r>
    </w:p>
    <w:p w14:paraId="4304075E"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kern w:val="2"/>
          <w:sz w:val="20"/>
          <w:szCs w:val="20"/>
        </w:rPr>
        <w:t xml:space="preserve">Also, </w:t>
      </w:r>
      <w:proofErr w:type="spellStart"/>
      <w:r w:rsidRPr="0070173C">
        <w:rPr>
          <w:rFonts w:asciiTheme="majorBidi" w:hAnsiTheme="majorBidi" w:cstheme="majorBidi"/>
          <w:kern w:val="2"/>
          <w:sz w:val="20"/>
          <w:szCs w:val="20"/>
          <w:lang w:bidi="ar-IQ"/>
        </w:rPr>
        <w:t>Niemeier</w:t>
      </w:r>
      <w:proofErr w:type="spellEnd"/>
      <w:r w:rsidRPr="0070173C">
        <w:rPr>
          <w:rFonts w:asciiTheme="majorBidi" w:hAnsiTheme="majorBidi" w:cstheme="majorBidi"/>
          <w:kern w:val="2"/>
          <w:sz w:val="20"/>
          <w:szCs w:val="20"/>
          <w:lang w:bidi="ar-IQ"/>
        </w:rPr>
        <w:t xml:space="preserve"> et al  mentioned to </w:t>
      </w:r>
      <w:r w:rsidRPr="0070173C">
        <w:rPr>
          <w:rFonts w:asciiTheme="majorBidi" w:hAnsiTheme="majorBidi" w:cstheme="majorBidi"/>
          <w:kern w:val="2"/>
          <w:sz w:val="20"/>
          <w:szCs w:val="20"/>
        </w:rPr>
        <w:t xml:space="preserve">a </w:t>
      </w:r>
      <w:r w:rsidRPr="0070173C">
        <w:rPr>
          <w:rFonts w:asciiTheme="majorBidi" w:hAnsiTheme="majorBidi" w:cstheme="majorBidi"/>
          <w:kern w:val="2"/>
          <w:sz w:val="20"/>
          <w:szCs w:val="20"/>
          <w:lang w:bidi="ar-IQ"/>
        </w:rPr>
        <w:t xml:space="preserve">correlation between skipped breakfasts and increased body mass index  </w:t>
      </w:r>
      <w:r w:rsidR="00605524" w:rsidRPr="0070173C">
        <w:rPr>
          <w:rFonts w:asciiTheme="majorBidi" w:hAnsiTheme="majorBidi" w:cstheme="majorBidi"/>
          <w:kern w:val="2"/>
          <w:sz w:val="20"/>
          <w:szCs w:val="20"/>
          <w:lang w:bidi="ar-IQ"/>
        </w:rPr>
        <w:fldChar w:fldCharType="begin"/>
      </w:r>
      <w:r w:rsidRPr="0070173C">
        <w:rPr>
          <w:rFonts w:asciiTheme="majorBidi" w:hAnsiTheme="majorBidi" w:cstheme="majorBidi"/>
          <w:kern w:val="2"/>
          <w:sz w:val="20"/>
          <w:szCs w:val="20"/>
          <w:lang w:bidi="ar-IQ"/>
        </w:rPr>
        <w:instrText xml:space="preserve"> ADDIN EN.CITE &lt;EndNote&gt;&lt;Cite&gt;&lt;Author&gt;Niemeier&lt;/Author&gt;&lt;Year&gt;2006&lt;/Year&gt;&lt;RecNum&gt;40&lt;/RecNum&gt;&lt;DisplayText&gt;(24)&lt;/DisplayText&gt;&lt;record&gt;&lt;rec-number&gt;40&lt;/rec-number&gt;&lt;foreign-keys&gt;&lt;key app="EN" db-id="vzdrezpwddp5a3e22tkpw0sgfe20r0wrfz0p" timestamp="1695941541"&gt;40&lt;/key&gt;&lt;/foreign-keys&gt;&lt;ref-type name="Journal Article"&gt;17&lt;/ref-type&gt;&lt;contributors&gt;&lt;authors&gt;&lt;author&gt;Niemeier, Heather M&lt;/author&gt;&lt;author&gt;Raynor, Hollie A&lt;/author&gt;&lt;author&gt;Lloyd-Richardson, Elizabeth E&lt;/author&gt;&lt;author&gt;Rogers, Michelle L&lt;/author&gt;&lt;author&gt;Wing, Rena R&lt;/author&gt;&lt;/authors&gt;&lt;/contributors&gt;&lt;titles&gt;&lt;title&gt;Fast food consumption and breakfast skipping: predictors of weight gain from adolescence to adulthood in a nationally representative sample&lt;/title&gt;&lt;secondary-title&gt;Journal of adolescent Health&lt;/secondary-title&gt;&lt;/titles&gt;&lt;periodical&gt;&lt;full-title&gt;Journal of adolescent Health&lt;/full-title&gt;&lt;/periodical&gt;&lt;pages&gt;842-849&lt;/pages&gt;&lt;volume&gt;39&lt;/volume&gt;&lt;number&gt;6&lt;/number&gt;&lt;dates&gt;&lt;year&gt;2006&lt;/year&gt;&lt;/dates&gt;&lt;isbn&gt;1054-139X&lt;/isbn&gt;&lt;urls&gt;&lt;/urls&gt;&lt;/record&gt;&lt;/Cite&gt;&lt;/EndNote&gt;</w:instrText>
      </w:r>
      <w:r w:rsidR="00605524" w:rsidRPr="0070173C">
        <w:rPr>
          <w:rFonts w:asciiTheme="majorBidi" w:hAnsiTheme="majorBidi" w:cstheme="majorBidi"/>
          <w:kern w:val="2"/>
          <w:sz w:val="20"/>
          <w:szCs w:val="20"/>
          <w:lang w:bidi="ar-IQ"/>
        </w:rPr>
        <w:fldChar w:fldCharType="separate"/>
      </w:r>
      <w:r w:rsidRPr="0070173C">
        <w:rPr>
          <w:rFonts w:asciiTheme="majorBidi" w:hAnsiTheme="majorBidi" w:cstheme="majorBidi"/>
          <w:noProof/>
          <w:kern w:val="2"/>
          <w:sz w:val="20"/>
          <w:szCs w:val="20"/>
          <w:lang w:bidi="ar-IQ"/>
        </w:rPr>
        <w:t>(24)</w:t>
      </w:r>
      <w:r w:rsidR="00605524" w:rsidRPr="0070173C">
        <w:rPr>
          <w:rFonts w:asciiTheme="majorBidi" w:hAnsiTheme="majorBidi" w:cstheme="majorBidi"/>
          <w:kern w:val="2"/>
          <w:sz w:val="20"/>
          <w:szCs w:val="20"/>
          <w:lang w:bidi="ar-IQ"/>
        </w:rPr>
        <w:fldChar w:fldCharType="end"/>
      </w:r>
      <w:r w:rsidRPr="0070173C">
        <w:rPr>
          <w:rFonts w:asciiTheme="majorBidi" w:hAnsiTheme="majorBidi" w:cstheme="majorBidi"/>
          <w:kern w:val="2"/>
          <w:sz w:val="20"/>
          <w:szCs w:val="20"/>
          <w:lang w:bidi="ar-IQ"/>
        </w:rPr>
        <w:t xml:space="preserve">. Moreover, </w:t>
      </w:r>
      <w:proofErr w:type="spellStart"/>
      <w:r w:rsidRPr="0070173C">
        <w:rPr>
          <w:rFonts w:asciiTheme="majorBidi" w:hAnsiTheme="majorBidi" w:cstheme="majorBidi"/>
          <w:kern w:val="2"/>
          <w:sz w:val="20"/>
          <w:szCs w:val="20"/>
        </w:rPr>
        <w:t>Rasyedah</w:t>
      </w:r>
      <w:proofErr w:type="spellEnd"/>
      <w:r w:rsidRPr="0070173C">
        <w:rPr>
          <w:rFonts w:asciiTheme="majorBidi" w:hAnsiTheme="majorBidi" w:cstheme="majorBidi"/>
          <w:kern w:val="2"/>
          <w:sz w:val="20"/>
          <w:szCs w:val="20"/>
        </w:rPr>
        <w:t xml:space="preserve">, and colleagues, confirmed that the </w:t>
      </w:r>
      <w:r w:rsidRPr="0070173C">
        <w:rPr>
          <w:rFonts w:asciiTheme="majorBidi" w:hAnsiTheme="majorBidi" w:cstheme="majorBidi"/>
          <w:kern w:val="2"/>
          <w:sz w:val="20"/>
          <w:szCs w:val="20"/>
          <w:lang w:bidi="ar-IQ"/>
        </w:rPr>
        <w:t xml:space="preserve">high rates of meal-skipping behavior among adolescents, particularly breakfast skipping (79%), followed by lunch (67%) and dinner (52%)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&lt;EndNote&gt;&lt;Cite&gt;&lt;Author&gt;Rasyedah&lt;/Author&gt;&lt;Year&gt;2003&lt;/Year&gt;&lt;RecNum&gt;41&lt;/RecNum&gt;&lt;DisplayText&gt;(25)&lt;/DisplayText&gt;&lt;record&gt;&lt;rec-number&gt;41&lt;/rec-number&gt;&lt;foreign-keys&gt;&lt;key app="EN" db-id="vzdrezpwddp5a3e22tkpw0sgfe20r0wrfz0p" timestamp="1695941629"&gt;41&lt;/key&gt;&lt;/foreign-keys&gt;&lt;ref-type name="Journal Article"&gt;17&lt;/ref-type&gt;&lt;contributors&gt;&lt;authors&gt;&lt;author&gt;Rasyedah, AR&lt;/author&gt;&lt;author&gt;Norimah, AK&lt;/author&gt;&lt;author&gt;Ruzita, AT&lt;/author&gt;&lt;/authors&gt;&lt;/contributors&gt;&lt;titles&gt;&lt;title&gt;Body satisfaction and food habits among urban adolescent girls. Souvenir Programs and Abstracts. 18 Scientific Conference&lt;/title&gt;&lt;secondary-title&gt;Nutrition Society of Malaysia, Kuala Lumpur&lt;/secondary-title&gt;&lt;/titles&gt;&lt;periodical&gt;&lt;full-title&gt;Nutrition Society of Malaysia, Kuala Lumpur&lt;/full-title&gt;&lt;/periodical&gt;&lt;volume&gt;51&lt;/volume&gt;&lt;dates&gt;&lt;year&gt;2003&lt;/year&gt;&lt;/dates&gt;&lt;urls&gt;&lt;/urls&gt;&lt;/record&gt;&lt;/Cite&gt;&lt;/EndNote&gt;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(25)</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 Deshmukh-</w:t>
      </w:r>
      <w:proofErr w:type="spellStart"/>
      <w:r w:rsidRPr="0070173C">
        <w:rPr>
          <w:rFonts w:asciiTheme="majorBidi" w:hAnsiTheme="majorBidi" w:cstheme="majorBidi"/>
          <w:kern w:val="2"/>
          <w:sz w:val="20"/>
          <w:szCs w:val="20"/>
        </w:rPr>
        <w:t>Taskar</w:t>
      </w:r>
      <w:proofErr w:type="spellEnd"/>
      <w:r w:rsidRPr="0070173C">
        <w:rPr>
          <w:rFonts w:asciiTheme="majorBidi" w:hAnsiTheme="majorBidi" w:cstheme="majorBidi"/>
          <w:kern w:val="2"/>
          <w:sz w:val="20"/>
          <w:szCs w:val="20"/>
        </w:rPr>
        <w:t xml:space="preserve"> et al., discovered that skipping breakfast is a strong predictor of overweight and obesity in children and adolescents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&lt;EndNote&gt;&lt;Cite&gt;&lt;Author&gt;Deshmukh-Taskar&lt;/Author&gt;&lt;Year&gt;2010&lt;/Year&gt;&lt;RecNum&gt;42&lt;/RecNum&gt;&lt;DisplayText&gt;(26)&lt;/DisplayText&gt;&lt;record&gt;&lt;rec-number&gt;42&lt;/rec-number&gt;&lt;foreign-keys&gt;&lt;key app="EN" db-id="vzdrezpwddp5a3e22tkpw0sgfe20r0wrfz0p" timestamp="1695941790"&gt;42&lt;/key&gt;&lt;/foreign-keys&gt;&lt;ref-type name="Journal Article"&gt;17&lt;/ref-type&gt;&lt;contributors&gt;&lt;authors&gt;&lt;author&gt;Deshmukh-Taskar, Priya R&lt;/author&gt;&lt;author&gt;Nicklas, Theresa A&lt;/author&gt;&lt;author&gt;O&amp;apos;Neil, Carol E&lt;/author&gt;&lt;author&gt;Keast, Debra R&lt;/author&gt;&lt;author&gt;Radcliffe, John D&lt;/author&gt;&lt;author&gt;Cho, Susan&lt;/author&gt;&lt;/authors&gt;&lt;/contributors&gt;&lt;titles&gt;&lt;title&gt;The relationship of breakfast skipping and type of breakfast consumption with nutrient intake and weight status in children and adolescents: the National Health and Nutrition Examination Survey 1999-2006&lt;/title&gt;&lt;secondary-title&gt;Journal of the American Dietetic Association&lt;/secondary-title&gt;&lt;/titles&gt;&lt;periodical&gt;&lt;full-title&gt;Journal of the American Dietetic Association&lt;/full-title&gt;&lt;/periodical&gt;&lt;pages&gt;869-878&lt;/pages&gt;&lt;volume&gt;110&lt;/volume&gt;&lt;number&gt;6&lt;/number&gt;&lt;dates&gt;&lt;year&gt;2010&lt;/year&gt;&lt;/dates&gt;&lt;isbn&gt;0002-8223&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(26)</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 xml:space="preserve">. Obese adolescents had less favorable dietary habits, including less frequent intake of breakfast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&lt;EndNote&gt;&lt;Cite&gt;&lt;Author&gt;Al-Hazzaa&lt;/Author&gt;&lt;Year&gt;2012&lt;/Year&gt;&lt;RecNum&gt;43&lt;/RecNum&gt;&lt;DisplayText&gt;(27)&lt;/DisplayText&gt;&lt;record&gt;&lt;rec-number&gt;43&lt;/rec-number&gt;&lt;foreign-keys&gt;&lt;key app="EN" db-id="vzdrezpwddp5a3e22tkpw0sgfe20r0wrfz0p" timestamp="1695941916"&gt;43&lt;/key&gt;&lt;/foreign-keys&gt;&lt;ref-type name="Journal Article"&gt;17&lt;/ref-type&gt;&lt;contributors&gt;&lt;authors&gt;&lt;author&gt;Al-Hazzaa, Hazzaa M&lt;/author&gt;&lt;author&gt;Abahussain, Nada A&lt;/author&gt;&lt;author&gt;Al-Sobayel, Hana I&lt;/author&gt;&lt;author&gt;Qahwaji, Dina M&lt;/author&gt;&lt;author&gt;Musaiger, Abdulrahman O&lt;/author&gt;&lt;/authors&gt;&lt;/contributors&gt;&lt;titles&gt;&lt;title&gt;Lifestyle factors associated with overweight and obesity among Saudi adolescents&lt;/title&gt;&lt;secondary-title&gt;BMC public health&lt;/secondary-title&gt;&lt;/titles&gt;&lt;periodical&gt;&lt;full-title&gt;BMC public health&lt;/full-title&gt;&lt;/periodical&gt;&lt;pages&gt;1-11&lt;/pages&gt;&lt;volume&gt;12&lt;/volume&gt;&lt;number&gt;1&lt;/number&gt;&lt;dates&gt;&lt;year&gt;2012&lt;/year&gt;&lt;/dates&gt;&lt;isbn&gt;1471-2458&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(27)</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 xml:space="preserve">. Regular breakfast consumption was associated with a lower risk of obesity among adolescents whereas skipping breakfast was associated with an increased risk of obesity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&lt;EndNote&gt;&lt;Cite&gt;&lt;Author&gt;Sila&lt;/Author&gt;&lt;Year&gt;2019&lt;/Year&gt;&lt;RecNum&gt;44&lt;/RecNum&gt;&lt;DisplayText&gt;(28)&lt;/DisplayText&gt;&lt;record&gt;&lt;rec-number&gt;44&lt;/rec-number&gt;&lt;foreign-keys&gt;&lt;key app="EN" db-id="vzdrezpwddp5a3e22tkpw0sgfe20r0wrfz0p" timestamp="1695942011"&gt;44&lt;/key&gt;&lt;/foreign-keys&gt;&lt;ref-type name="Journal Article"&gt;17&lt;/ref-type&gt;&lt;contributors&gt;&lt;authors&gt;&lt;author&gt;Sila, Sara&lt;/author&gt;&lt;author&gt;Ilić, Ana&lt;/author&gt;&lt;author&gt;Mišigoj-Duraković, Marjeta&lt;/author&gt;&lt;author&gt;Sorić, Maroje&lt;/author&gt;&lt;author&gt;Radman, Ivan&lt;/author&gt;&lt;author&gt;Šatalić, Zvonimir&lt;/author&gt;&lt;/authors&gt;&lt;/contributors&gt;&lt;titles&gt;&lt;title&gt;Obesity in adolescents who skip breakfast is not associated with physical activity&lt;/title&gt;&lt;secondary-title&gt;Nutrients&lt;/secondary-title&gt;&lt;/titles&gt;&lt;periodical&gt;&lt;full-title&gt;Nutrients&lt;/full-title&gt;&lt;/periodical&gt;&lt;pages&gt;2511&lt;/pages&gt;&lt;volume&gt;11&lt;/volume&gt;&lt;number&gt;10&lt;/number&gt;&lt;dates&gt;&lt;year&gt;2019&lt;/year&gt;&lt;/dates&gt;&lt;isbn&gt;2072-6643&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(28)</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w:t>
      </w:r>
    </w:p>
    <w:p w14:paraId="0C9B8A20"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kern w:val="2"/>
          <w:sz w:val="20"/>
          <w:szCs w:val="20"/>
        </w:rPr>
        <w:t xml:space="preserve">In the present study, we noted that most of our samples (60.4%) had a 1-2 snack between meals. This is similar to the result of Jackson et al. who reported that the majority (68.75%) of the subjects consumed in between meals. Eating in between meals is one of the causes of unwanted obesity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&lt;EndNote&gt;&lt;Cite&gt;&lt;Author&gt;Jackson&lt;/Author&gt;&lt;Year&gt;2004&lt;/Year&gt;&lt;RecNum&gt;45&lt;/RecNum&gt;&lt;DisplayText&gt;(29)&lt;/DisplayText&gt;&lt;record&gt;&lt;rec-number&gt;45&lt;/rec-number&gt;&lt;foreign-keys&gt;&lt;key app="EN" db-id="vzdrezpwddp5a3e22tkpw0sgfe20r0wrfz0p" timestamp="1695942180"&gt;45&lt;/key&gt;&lt;/foreign-keys&gt;&lt;ref-type name="Journal Article"&gt;17&lt;/ref-type&gt;&lt;contributors&gt;&lt;authors&gt;&lt;author&gt;Jackson, Portia&lt;/author&gt;&lt;author&gt;Romo, Marcela M&lt;/author&gt;&lt;author&gt;Castillo, Marcela A&lt;/author&gt;&lt;author&gt;Castillo-Durán, Carlos&lt;/author&gt;&lt;/authors&gt;&lt;/contributors&gt;&lt;titles&gt;&lt;title&gt;Junk food consumption and child nutrition. Nutritional anthropological analysis&lt;/title&gt;&lt;secondary-title&gt;Revista médica de Chile&lt;/secondary-title&gt;&lt;/titles&gt;&lt;periodical&gt;&lt;full-title&gt;Revista médica de Chile&lt;/full-title&gt;&lt;/periodical&gt;&lt;pages&gt;1235-1242&lt;/pages&gt;&lt;volume&gt;132&lt;/volume&gt;&lt;number&gt;10&lt;/number&gt;&lt;dates&gt;&lt;year&gt;2004&lt;/year&gt;&lt;/dates&gt;&lt;isbn&gt;0034-9887&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(29)</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w:t>
      </w:r>
    </w:p>
    <w:p w14:paraId="460EB375"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kern w:val="2"/>
          <w:sz w:val="20"/>
          <w:szCs w:val="20"/>
          <w:lang w:bidi="ar-IQ"/>
        </w:rPr>
        <w:t xml:space="preserve">In this study, we found that 34.8% of participants consumed red meat 1-3 times per week, 49.2% consumed poultry meat 1-3 times per week, and a few percent of participants consumed fish 9.2% 1-3 times per week. This agrees with the finding of a study they stated that intake of red meat was not common, and they found that 37.3% of students had red meat 1-2 times weekly, while only 6.8% of participants never ate meat. Also, the same study documented seafood intake among students was rare; either consumed 1 - 2 times per month 38.5% or 14.5% of students skipped it from their meals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&lt;EndNote&gt;&lt;Cite&gt;&lt;Author&gt;Jackson&lt;/Author&gt;&lt;Year&gt;2004&lt;/Year&gt;&lt;RecNum&gt;45&lt;/RecNum&gt;&lt;DisplayText&gt;(29)&lt;/DisplayText&gt;&lt;record&gt;&lt;rec-number&gt;45&lt;/rec-number&gt;&lt;foreign-keys&gt;&lt;key app="EN" db-id="vzdrezpwddp5a3e22tkpw0sgfe20r0wrfz0p" timestamp="1695942180"&gt;45&lt;/key&gt;&lt;/foreign-keys&gt;&lt;ref-type name="Journal Article"&gt;17&lt;/ref-type&gt;&lt;contributors&gt;&lt;authors&gt;&lt;author&gt;Jackson, Portia&lt;/author&gt;&lt;author&gt;Romo, Marcela M&lt;/author&gt;&lt;author&gt;Castillo, Marcela A&lt;/author&gt;&lt;author&gt;Castillo-Durán, Carlos&lt;/author&gt;&lt;/authors&gt;&lt;/contributors&gt;&lt;titles&gt;&lt;title&gt;Junk food consumption and child nutrition. Nutritional anthropological analysis&lt;/title&gt;&lt;secondary-title&gt;Revista médica de Chile&lt;/secondary-title&gt;&lt;/titles&gt;&lt;periodical&gt;&lt;full-title&gt;Revista médica de Chile&lt;/full-title&gt;&lt;/periodical&gt;&lt;pages&gt;1235-1242&lt;/pages&gt;&lt;volume&gt;132&lt;/volume&gt;&lt;number&gt;10&lt;/number&gt;&lt;dates&gt;&lt;year&gt;2004&lt;/year&gt;&lt;/dates&gt;&lt;isbn&gt;0034-9887&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(29)</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 xml:space="preserve">. Furthermore, </w:t>
      </w:r>
      <w:proofErr w:type="spellStart"/>
      <w:r w:rsidRPr="0070173C">
        <w:rPr>
          <w:rFonts w:asciiTheme="majorBidi" w:hAnsiTheme="majorBidi" w:cstheme="majorBidi"/>
          <w:kern w:val="2"/>
          <w:sz w:val="20"/>
          <w:szCs w:val="20"/>
        </w:rPr>
        <w:t>Tunkara</w:t>
      </w:r>
      <w:proofErr w:type="spellEnd"/>
      <w:r w:rsidRPr="0070173C">
        <w:rPr>
          <w:rFonts w:asciiTheme="majorBidi" w:hAnsiTheme="majorBidi" w:cstheme="majorBidi"/>
          <w:kern w:val="2"/>
          <w:sz w:val="20"/>
          <w:szCs w:val="20"/>
        </w:rPr>
        <w:t xml:space="preserve">-Bah et al., reported in their study conducted in Gambia entitled; Dietary factors associated with being overweight and obese among school-going adolescents; that 35.2% of participants ate chicken, duck, or turkey 2-4 times a week, whilst the consumption of fish with the same frequency was done by 39.8%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&lt;EndNote&gt;&lt;Cite&gt;&lt;Author&gt;Tunkara-Bah&lt;/Author&gt;&lt;Year&gt;2021&lt;/Year&gt;&lt;RecNum&gt;46&lt;/RecNum&gt;&lt;DisplayText&gt;(30)&lt;/DisplayText&gt;&lt;record&gt;&lt;rec-number&gt;46&lt;/rec-number&gt;&lt;foreign-keys&gt;&lt;key app="EN" db-id="vzdrezpwddp5a3e22tkpw0sgfe20r0wrfz0p" timestamp="1695942394"&gt;46&lt;/key&gt;&lt;/foreign-keys&gt;&lt;ref-type name="Journal Article"&gt;17&lt;/ref-type&gt;&lt;contributors&gt;&lt;authors&gt;&lt;author&gt;Tunkara-Bah, Haddy&lt;/author&gt;&lt;author&gt;Badjan, Haddy Jallow&lt;/author&gt;&lt;author&gt;Senghore, Thomas&lt;/author&gt;&lt;/authors&gt;&lt;/contributors&gt;&lt;titles&gt;&lt;title&gt;Dietary factors associated with being overweight and obese among school-going adolescents in Region One, The Gambia&lt;/title&gt;&lt;secondary-title&gt;Heliyon&lt;/secondary-title&gt;&lt;/titles&gt;&lt;periodical&gt;&lt;full-title&gt;Heliyon&lt;/full-title&gt;&lt;/periodical&gt;&lt;volume&gt;7&lt;/volume&gt;&lt;number&gt;3&lt;/number&gt;&lt;dates&gt;&lt;year&gt;2021&lt;/year&gt;&lt;/dates&gt;&lt;isbn&gt;2405-8440&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(30)</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 xml:space="preserve">. </w:t>
      </w:r>
    </w:p>
    <w:p w14:paraId="3D07746F"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kern w:val="2"/>
          <w:sz w:val="20"/>
          <w:szCs w:val="20"/>
        </w:rPr>
        <w:t xml:space="preserve">In our study rice is a unique food that was more consumed by participants 86 (34.4%)1-3 timed per week and 64 (25.4%) 4-6 timed per week. This result is similar to the result of </w:t>
      </w:r>
      <w:proofErr w:type="spellStart"/>
      <w:r w:rsidRPr="0070173C">
        <w:rPr>
          <w:rFonts w:asciiTheme="majorBidi" w:hAnsiTheme="majorBidi" w:cstheme="majorBidi"/>
          <w:kern w:val="2"/>
          <w:sz w:val="20"/>
          <w:szCs w:val="20"/>
        </w:rPr>
        <w:t>Tunkara</w:t>
      </w:r>
      <w:proofErr w:type="spellEnd"/>
      <w:r w:rsidRPr="0070173C">
        <w:rPr>
          <w:rFonts w:asciiTheme="majorBidi" w:hAnsiTheme="majorBidi" w:cstheme="majorBidi"/>
          <w:kern w:val="2"/>
          <w:sz w:val="20"/>
          <w:szCs w:val="20"/>
        </w:rPr>
        <w:t xml:space="preserve">-Bah et al., they reported a high number of the student's eating food from rice (46.2%) more than 4 times a week and 2-4 times a week respectively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&lt;EndNote&gt;&lt;Cite&gt;&lt;Author&gt;Tunkara-Bah&lt;/Author&gt;&lt;Year&gt;2021&lt;/Year&gt;&lt;RecNum&gt;46&lt;/RecNum&gt;&lt;DisplayText&gt;(30)&lt;/DisplayText&gt;&lt;record&gt;&lt;rec-number&gt;46&lt;/rec-number&gt;&lt;foreign-keys&gt;&lt;key app="EN" db-id="vzdrezpwddp5a3e22tkpw0sgfe20r0wrfz0p" timestamp="1695942394"&gt;46&lt;/key&gt;&lt;/foreign-keys&gt;&lt;ref-type name="Journal Article"&gt;17&lt;/ref-type&gt;&lt;contributors&gt;&lt;authors&gt;&lt;author&gt;Tunkara-Bah, Haddy&lt;/author&gt;&lt;author&gt;Badjan, Haddy Jallow&lt;/author&gt;&lt;author&gt;Senghore, Thomas&lt;/author&gt;&lt;/authors&gt;&lt;/contributors&gt;&lt;titles&gt;&lt;title&gt;Dietary factors associated with being overweight and obese among school-going adolescents in Region One, The Gambia&lt;/title&gt;&lt;secondary-title&gt;Heliyon&lt;/secondary-title&gt;&lt;/titles&gt;&lt;periodical&gt;&lt;full-title&gt;Heliyon&lt;/full-title&gt;&lt;/periodical&gt;&lt;volume&gt;7&lt;/volume&gt;&lt;number&gt;3&lt;/number&gt;&lt;dates&gt;&lt;year&gt;2021&lt;/year&gt;&lt;/dates&gt;&lt;isbn&gt;2405-8440&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(30)</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w:t>
      </w:r>
    </w:p>
    <w:p w14:paraId="620A9380" w14:textId="77777777" w:rsidR="0070173C" w:rsidRPr="0070173C" w:rsidRDefault="0070173C" w:rsidP="0070173C">
      <w:pPr>
        <w:spacing w:after="0" w:line="360" w:lineRule="auto"/>
        <w:jc w:val="both"/>
        <w:rPr>
          <w:rFonts w:asciiTheme="majorBidi" w:hAnsiTheme="majorBidi" w:cstheme="majorBidi"/>
          <w:kern w:val="2"/>
          <w:sz w:val="20"/>
          <w:szCs w:val="20"/>
          <w:rtl/>
          <w:lang w:bidi="ar-IQ"/>
        </w:rPr>
      </w:pPr>
      <w:r w:rsidRPr="0070173C">
        <w:rPr>
          <w:rFonts w:asciiTheme="majorBidi" w:hAnsiTheme="majorBidi" w:cstheme="majorBidi"/>
          <w:kern w:val="2"/>
          <w:sz w:val="20"/>
          <w:szCs w:val="20"/>
        </w:rPr>
        <w:t xml:space="preserve">It is well recognized that fruits and vegetables, with their high fiber and water contents, play a significant influence in lowering calorie intake overall. Consequently, incorporating fruits and vegetables into meals can help with weight management. In the present study </w:t>
      </w:r>
      <w:r w:rsidRPr="0070173C">
        <w:rPr>
          <w:rFonts w:asciiTheme="majorBidi" w:hAnsiTheme="majorBidi" w:cstheme="majorBidi"/>
          <w:kern w:val="2"/>
          <w:sz w:val="20"/>
          <w:szCs w:val="20"/>
          <w:lang w:bidi="ar-IQ"/>
        </w:rPr>
        <w:t xml:space="preserve">showed that 58% of participants consumed fruit 1-3 times/ week while 42% consumed vegetables 1-3 times per week. This agrees with </w:t>
      </w:r>
      <w:r w:rsidRPr="0070173C">
        <w:rPr>
          <w:rFonts w:asciiTheme="majorBidi" w:hAnsiTheme="majorBidi" w:cstheme="majorBidi"/>
          <w:kern w:val="2"/>
          <w:sz w:val="20"/>
          <w:szCs w:val="20"/>
        </w:rPr>
        <w:t xml:space="preserve">the result of </w:t>
      </w:r>
      <w:proofErr w:type="spellStart"/>
      <w:r w:rsidRPr="0070173C">
        <w:rPr>
          <w:rFonts w:asciiTheme="majorBidi" w:hAnsiTheme="majorBidi" w:cstheme="majorBidi"/>
          <w:kern w:val="2"/>
          <w:sz w:val="20"/>
          <w:szCs w:val="20"/>
        </w:rPr>
        <w:t>Tunkara</w:t>
      </w:r>
      <w:proofErr w:type="spellEnd"/>
      <w:r w:rsidRPr="0070173C">
        <w:rPr>
          <w:rFonts w:asciiTheme="majorBidi" w:hAnsiTheme="majorBidi" w:cstheme="majorBidi"/>
          <w:kern w:val="2"/>
          <w:sz w:val="20"/>
          <w:szCs w:val="20"/>
        </w:rPr>
        <w:t>-Bah et al. they found that</w:t>
      </w:r>
      <w:r w:rsidRPr="0070173C">
        <w:rPr>
          <w:rFonts w:asciiTheme="majorBidi" w:hAnsiTheme="majorBidi" w:cstheme="majorBidi"/>
          <w:kern w:val="2"/>
          <w:sz w:val="20"/>
          <w:szCs w:val="20"/>
          <w:lang w:bidi="ar-IQ"/>
        </w:rPr>
        <w:t xml:space="preserve"> overweight and obese adolescent students were not frequently consumed Fruits and vegetables. Only 39.3% of students ate vegetables &gt; 4 times/week and 30.8% ate vegetables 2-4 times a week </w:t>
      </w:r>
      <w:r w:rsidR="00605524" w:rsidRPr="0070173C">
        <w:rPr>
          <w:rFonts w:asciiTheme="majorBidi" w:hAnsiTheme="majorBidi" w:cstheme="majorBidi"/>
          <w:kern w:val="2"/>
          <w:sz w:val="20"/>
          <w:szCs w:val="20"/>
          <w:lang w:bidi="ar-IQ"/>
        </w:rPr>
        <w:fldChar w:fldCharType="begin"/>
      </w:r>
      <w:r w:rsidRPr="0070173C">
        <w:rPr>
          <w:rFonts w:asciiTheme="majorBidi" w:hAnsiTheme="majorBidi" w:cstheme="majorBidi"/>
          <w:kern w:val="2"/>
          <w:sz w:val="20"/>
          <w:szCs w:val="20"/>
          <w:lang w:bidi="ar-IQ"/>
        </w:rPr>
        <w:instrText xml:space="preserve"> ADDIN EN.CITE &lt;EndNote&gt;&lt;Cite&gt;&lt;Author&gt;Tunkara-Bah&lt;/Author&gt;&lt;Year&gt;2021&lt;/Year&gt;&lt;RecNum&gt;46&lt;/RecNum&gt;&lt;DisplayText&gt;(30)&lt;/DisplayText&gt;&lt;record&gt;&lt;rec-number&gt;46&lt;/rec-number&gt;&lt;foreign-keys&gt;&lt;key app="EN" db-id="vzdrezpwddp5a3e22tkpw0sgfe20r0wrfz0p" timestamp="1695942394"&gt;46&lt;/key&gt;&lt;/foreign-keys&gt;&lt;ref-type name="Journal Article"&gt;17&lt;/ref-type&gt;&lt;contributors&gt;&lt;authors&gt;&lt;author&gt;Tunkara-Bah, Haddy&lt;/author&gt;&lt;author&gt;Badjan, Haddy Jallow&lt;/author&gt;&lt;author&gt;Senghore, Thomas&lt;/author&gt;&lt;/authors&gt;&lt;/contributors&gt;&lt;titles&gt;&lt;title&gt;Dietary factors associated with being overweight and obese among school-going adolescents in Region One, The Gambia&lt;/title&gt;&lt;secondary-title&gt;Heliyon&lt;/secondary-title&gt;&lt;/titles&gt;&lt;periodical&gt;&lt;full-title&gt;Heliyon&lt;/full-title&gt;&lt;/periodical&gt;&lt;volume&gt;7&lt;/volume&gt;&lt;number&gt;3&lt;/number&gt;&lt;dates&gt;&lt;year&gt;2021&lt;/year&gt;&lt;/dates&gt;&lt;isbn&gt;2405-8440&lt;/isbn&gt;&lt;urls&gt;&lt;/urls&gt;&lt;/record&gt;&lt;/Cite&gt;&lt;/EndNote&gt;</w:instrText>
      </w:r>
      <w:r w:rsidR="00605524" w:rsidRPr="0070173C">
        <w:rPr>
          <w:rFonts w:asciiTheme="majorBidi" w:hAnsiTheme="majorBidi" w:cstheme="majorBidi"/>
          <w:kern w:val="2"/>
          <w:sz w:val="20"/>
          <w:szCs w:val="20"/>
          <w:lang w:bidi="ar-IQ"/>
        </w:rPr>
        <w:fldChar w:fldCharType="separate"/>
      </w:r>
      <w:r w:rsidRPr="0070173C">
        <w:rPr>
          <w:rFonts w:asciiTheme="majorBidi" w:hAnsiTheme="majorBidi" w:cstheme="majorBidi"/>
          <w:noProof/>
          <w:kern w:val="2"/>
          <w:sz w:val="20"/>
          <w:szCs w:val="20"/>
          <w:lang w:bidi="ar-IQ"/>
        </w:rPr>
        <w:t>(30)</w:t>
      </w:r>
      <w:r w:rsidR="00605524" w:rsidRPr="0070173C">
        <w:rPr>
          <w:rFonts w:asciiTheme="majorBidi" w:hAnsiTheme="majorBidi" w:cstheme="majorBidi"/>
          <w:kern w:val="2"/>
          <w:sz w:val="20"/>
          <w:szCs w:val="20"/>
          <w:lang w:bidi="ar-IQ"/>
        </w:rPr>
        <w:fldChar w:fldCharType="end"/>
      </w:r>
      <w:r w:rsidRPr="0070173C">
        <w:rPr>
          <w:rFonts w:asciiTheme="majorBidi" w:hAnsiTheme="majorBidi" w:cstheme="majorBidi"/>
          <w:kern w:val="2"/>
          <w:sz w:val="20"/>
          <w:szCs w:val="20"/>
          <w:lang w:bidi="ar-IQ"/>
        </w:rPr>
        <w:t>.</w:t>
      </w:r>
    </w:p>
    <w:p w14:paraId="4AC972C9"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kern w:val="2"/>
          <w:sz w:val="20"/>
          <w:szCs w:val="20"/>
          <w:lang w:bidi="ar-IQ"/>
        </w:rPr>
        <w:t>In recent study showed that 48.8% of obese adolescents consumed soft drinks 1-3 times/week</w:t>
      </w:r>
      <w:r w:rsidRPr="0070173C">
        <w:rPr>
          <w:rFonts w:asciiTheme="majorBidi" w:hAnsiTheme="majorBidi" w:cstheme="majorBidi"/>
          <w:kern w:val="2"/>
          <w:sz w:val="20"/>
          <w:szCs w:val="20"/>
        </w:rPr>
        <w:t xml:space="preserve">. This partially agrees with the result of </w:t>
      </w:r>
      <w:proofErr w:type="spellStart"/>
      <w:r w:rsidRPr="0070173C">
        <w:rPr>
          <w:rFonts w:asciiTheme="majorBidi" w:hAnsiTheme="majorBidi" w:cstheme="majorBidi"/>
          <w:kern w:val="2"/>
          <w:sz w:val="20"/>
          <w:szCs w:val="20"/>
        </w:rPr>
        <w:t>Okeyo</w:t>
      </w:r>
      <w:proofErr w:type="spellEnd"/>
      <w:r w:rsidRPr="0070173C">
        <w:rPr>
          <w:rFonts w:asciiTheme="majorBidi" w:hAnsiTheme="majorBidi" w:cstheme="majorBidi"/>
          <w:kern w:val="2"/>
          <w:sz w:val="20"/>
          <w:szCs w:val="20"/>
        </w:rPr>
        <w:t xml:space="preserve"> et al., they have done a study in Africa on Dietary practices and adolescent obesity in secondary school learners, they found that 34% of participants commonly consumed soft drinks five or more times per week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&lt;EndNote&gt;&lt;Cite&gt;&lt;Author&gt;Okeyo&lt;/Author&gt;&lt;Year&gt;2020&lt;/Year&gt;&lt;RecNum&gt;48&lt;/RecNum&gt;&lt;DisplayText&gt;(31)&lt;/DisplayText&gt;&lt;record&gt;&lt;rec-number&gt;48&lt;/rec-number&gt;&lt;foreign-keys&gt;&lt;key app="EN" db-id="vzdrezpwddp5a3e22tkpw0sgfe20r0wrfz0p" timestamp="1695942535"&gt;48&lt;/key&gt;&lt;/foreign-keys&gt;&lt;ref-type name="Journal Article"&gt;17&lt;/ref-type&gt;&lt;contributors&gt;&lt;authors&gt;&lt;author&gt;Okeyo, Alice P&lt;/author&gt;&lt;author&gt;Seekoe, Eunice&lt;/author&gt;&lt;author&gt;de Villiers, Anniza&lt;/author&gt;&lt;author&gt;Faber, Mieke&lt;/author&gt;&lt;author&gt;Nel, Johanna H&lt;/author&gt;&lt;author&gt;Steyn, Nelia P&lt;/author&gt;&lt;/authors&gt;&lt;/contributors&gt;&lt;titles&gt;&lt;title&gt;Dietary practices and adolescent obesity in secondary school learners at disadvantaged schools in south africa: Urban–rural and gender differences&lt;/title&gt;&lt;secondary-title&gt;International Journal of Environmental Research and Public Health&lt;/secondary-title&gt;&lt;/titles&gt;&lt;periodical&gt;&lt;full-title&gt;International journal of environmental research and public health&lt;/full-title&gt;&lt;/periodical&gt;&lt;pages&gt;5864&lt;/pages&gt;&lt;volume&gt;17&lt;/volume&gt;&lt;number&gt;16&lt;/number&gt;&lt;dates&gt;&lt;year&gt;2020&lt;/year&gt;&lt;/dates&gt;&lt;isbn&gt;1660-4601&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(31)</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 xml:space="preserve">. The results of </w:t>
      </w:r>
      <w:proofErr w:type="spellStart"/>
      <w:r w:rsidRPr="0070173C">
        <w:rPr>
          <w:rFonts w:asciiTheme="majorBidi" w:hAnsiTheme="majorBidi" w:cstheme="majorBidi"/>
          <w:kern w:val="2"/>
          <w:sz w:val="20"/>
          <w:szCs w:val="20"/>
        </w:rPr>
        <w:t>Hamam</w:t>
      </w:r>
      <w:proofErr w:type="spellEnd"/>
      <w:r w:rsidRPr="0070173C">
        <w:rPr>
          <w:rFonts w:asciiTheme="majorBidi" w:hAnsiTheme="majorBidi" w:cstheme="majorBidi"/>
          <w:kern w:val="2"/>
          <w:sz w:val="20"/>
          <w:szCs w:val="20"/>
        </w:rPr>
        <w:t xml:space="preserve"> et al., showed 32% of participants had drunk soft drinks daily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&lt;EndNote&gt;&lt;Cite&gt;&lt;Author&gt;Jackson&lt;/Author&gt;&lt;Year&gt;2004&lt;/Year&gt;&lt;RecNum&gt;45&lt;/RecNum&gt;&lt;DisplayText&gt;(29)&lt;/DisplayText&gt;&lt;record&gt;&lt;rec-number&gt;45&lt;/rec-number&gt;&lt;foreign-keys&gt;&lt;key app="EN" db-id="vzdrezpwddp5a3e22tkpw0sgfe20r0wrfz0p" timestamp="1695942180"&gt;45&lt;/key&gt;&lt;/foreign-keys&gt;&lt;ref-type name="Journal Article"&gt;17&lt;/ref-type&gt;&lt;contributors&gt;&lt;authors&gt;&lt;author&gt;Jackson, Portia&lt;/author&gt;&lt;author&gt;Romo, Marcela M&lt;/author&gt;&lt;author&gt;Castillo, Marcela A&lt;/author&gt;&lt;author&gt;Castillo-Durán, Carlos&lt;/author&gt;&lt;/authors&gt;&lt;/contributors&gt;&lt;titles&gt;&lt;title&gt;Junk food consumption and child nutrition. Nutritional anthropological analysis&lt;/title&gt;&lt;secondary-title&gt;Revista médica de Chile&lt;/secondary-title&gt;&lt;/titles&gt;&lt;periodical&gt;&lt;full-title&gt;Revista médica de Chile&lt;/full-title&gt;&lt;/periodical&gt;&lt;pages&gt;1235-1242&lt;/pages&gt;&lt;volume&gt;132&lt;/volume&gt;&lt;number&gt;10&lt;/number&gt;&lt;dates&gt;&lt;year&gt;2004&lt;/year&gt;&lt;/dates&gt;&lt;isbn&gt;0034-9887&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(29)</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w:t>
      </w:r>
    </w:p>
    <w:p w14:paraId="2D456854" w14:textId="77777777" w:rsidR="0070173C" w:rsidRPr="0070173C" w:rsidRDefault="0070173C" w:rsidP="0070173C">
      <w:pPr>
        <w:spacing w:after="0" w:line="360" w:lineRule="auto"/>
        <w:jc w:val="both"/>
        <w:rPr>
          <w:rFonts w:asciiTheme="majorBidi" w:hAnsiTheme="majorBidi" w:cstheme="majorBidi"/>
          <w:kern w:val="2"/>
          <w:sz w:val="20"/>
          <w:szCs w:val="20"/>
          <w:rtl/>
        </w:rPr>
      </w:pPr>
      <w:r w:rsidRPr="0070173C">
        <w:rPr>
          <w:rFonts w:asciiTheme="majorBidi" w:hAnsiTheme="majorBidi" w:cstheme="majorBidi"/>
          <w:kern w:val="2"/>
          <w:sz w:val="20"/>
          <w:szCs w:val="20"/>
        </w:rPr>
        <w:lastRenderedPageBreak/>
        <w:t xml:space="preserve">More than half of the participants consumed sweets, biscuits, and chips 1-3 times/week. </w:t>
      </w:r>
      <w:proofErr w:type="spellStart"/>
      <w:r w:rsidRPr="0070173C">
        <w:rPr>
          <w:rFonts w:asciiTheme="majorBidi" w:hAnsiTheme="majorBidi" w:cstheme="majorBidi"/>
          <w:kern w:val="2"/>
          <w:sz w:val="20"/>
          <w:szCs w:val="20"/>
        </w:rPr>
        <w:t>Tunkara</w:t>
      </w:r>
      <w:proofErr w:type="spellEnd"/>
      <w:r w:rsidRPr="0070173C">
        <w:rPr>
          <w:rFonts w:asciiTheme="majorBidi" w:hAnsiTheme="majorBidi" w:cstheme="majorBidi"/>
          <w:kern w:val="2"/>
          <w:sz w:val="20"/>
          <w:szCs w:val="20"/>
        </w:rPr>
        <w:t xml:space="preserve">-Bah et al found nearly the same result reporting that 33.2% of the overweight and obese adolescents ate sweets 2-4 times/week and 25.8% of them ate sweets &gt; 4 times/week. More than half of them reported eating biscuits or cakes as snacks. However, the frequency of consuming biscuits and cakes was significantly associated with overweight or obesity among the students.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&lt;EndNote&gt;&lt;Cite&gt;&lt;Author&gt;Tunkara-Bah&lt;/Author&gt;&lt;Year&gt;2021&lt;/Year&gt;&lt;RecNum&gt;46&lt;/RecNum&gt;&lt;DisplayText&gt;(30)&lt;/DisplayText&gt;&lt;record&gt;&lt;rec-number&gt;46&lt;/rec-number&gt;&lt;foreign-keys&gt;&lt;key app="EN" db-id="vzdrezpwddp5a3e22tkpw0sgfe20r0wrfz0p" timestamp="1695942394"&gt;46&lt;/key&gt;&lt;/foreign-keys&gt;&lt;ref-type name="Journal Article"&gt;17&lt;/ref-type&gt;&lt;contributors&gt;&lt;authors&gt;&lt;author&gt;Tunkara-Bah, Haddy&lt;/author&gt;&lt;author&gt;Badjan, Haddy Jallow&lt;/author&gt;&lt;author&gt;Senghore, Thomas&lt;/author&gt;&lt;/authors&gt;&lt;/contributors&gt;&lt;titles&gt;&lt;title&gt;Dietary factors associated with being overweight and obese among school-going adolescents in Region One, The Gambia&lt;/title&gt;&lt;secondary-title&gt;Heliyon&lt;/secondary-title&gt;&lt;/titles&gt;&lt;periodical&gt;&lt;full-title&gt;Heliyon&lt;/full-title&gt;&lt;/periodical&gt;&lt;volume&gt;7&lt;/volume&gt;&lt;number&gt;3&lt;/number&gt;&lt;dates&gt;&lt;year&gt;2021&lt;/year&gt;&lt;/dates&gt;&lt;isbn&gt;2405-8440&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(30)</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w:t>
      </w:r>
    </w:p>
    <w:p w14:paraId="5AC03A27"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kern w:val="2"/>
          <w:sz w:val="20"/>
          <w:szCs w:val="20"/>
        </w:rPr>
        <w:t>We observed in our study that there is a significant association between sex and BMI classification in which males' BMI was higher than females' BMI. Also, it's found that there is a significant association between sex and diet pattern in which the male sex had more amount of food than the female one's why the BMI of males was higher than females. This might be because female students are more conscious about their physical appearance than male students, so generally females avoid overeating.</w:t>
      </w:r>
    </w:p>
    <w:p w14:paraId="1B83C9A1"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kern w:val="2"/>
          <w:sz w:val="20"/>
          <w:szCs w:val="20"/>
        </w:rPr>
        <w:t xml:space="preserve">This is supported by the result of </w:t>
      </w:r>
      <w:proofErr w:type="spellStart"/>
      <w:r w:rsidRPr="0070173C">
        <w:rPr>
          <w:rFonts w:asciiTheme="majorBidi" w:hAnsiTheme="majorBidi" w:cstheme="majorBidi"/>
          <w:kern w:val="2"/>
          <w:sz w:val="20"/>
          <w:szCs w:val="20"/>
        </w:rPr>
        <w:t>Hamam</w:t>
      </w:r>
      <w:proofErr w:type="spellEnd"/>
      <w:r w:rsidRPr="0070173C">
        <w:rPr>
          <w:rFonts w:asciiTheme="majorBidi" w:hAnsiTheme="majorBidi" w:cstheme="majorBidi"/>
          <w:kern w:val="2"/>
          <w:sz w:val="20"/>
          <w:szCs w:val="20"/>
        </w:rPr>
        <w:t xml:space="preserve"> et al., who found that there were significant associations (P &lt; 0.001) between students’ sex and their BMI classification, 31.9% of males and only 21.9% of females were overweight and obese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&lt;EndNote&gt;&lt;Cite&gt;&lt;Author&gt;Jackson&lt;/Author&gt;&lt;Year&gt;2004&lt;/Year&gt;&lt;RecNum&gt;45&lt;/RecNum&gt;&lt;DisplayText&gt;(29)&lt;/DisplayText&gt;&lt;record&gt;&lt;rec-number&gt;45&lt;/rec-number&gt;&lt;foreign-keys&gt;&lt;key app="EN" db-id="vzdrezpwddp5a3e22tkpw0sgfe20r0wrfz0p" timestamp="1695942180"&gt;45&lt;/key&gt;&lt;/foreign-keys&gt;&lt;ref-type name="Journal Article"&gt;17&lt;/ref-type&gt;&lt;contributors&gt;&lt;authors&gt;&lt;author&gt;Jackson, Portia&lt;/author&gt;&lt;author&gt;Romo, Marcela M&lt;/author&gt;&lt;author&gt;Castillo, Marcela A&lt;/author&gt;&lt;author&gt;Castillo-Durán, Carlos&lt;/author&gt;&lt;/authors&gt;&lt;/contributors&gt;&lt;titles&gt;&lt;title&gt;Junk food consumption and child nutrition. Nutritional anthropological analysis&lt;/title&gt;&lt;secondary-title&gt;Revista médica de Chile&lt;/secondary-title&gt;&lt;/titles&gt;&lt;periodical&gt;&lt;full-title&gt;Revista médica de Chile&lt;/full-title&gt;&lt;/periodical&gt;&lt;pages&gt;1235-1242&lt;/pages&gt;&lt;volume&gt;132&lt;/volume&gt;&lt;number&gt;10&lt;/number&gt;&lt;dates&gt;&lt;year&gt;2004&lt;/year&gt;&lt;/dates&gt;&lt;isbn&gt;0034-9887&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(29)</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 xml:space="preserve">. In addition, Duan et al. discovered the same finding, observing that the prevalence of overweight and obesity was higher in boys than in girls (p&lt;0.001) </w:t>
      </w:r>
      <w:r w:rsidR="00605524" w:rsidRPr="0070173C">
        <w:rPr>
          <w:rFonts w:asciiTheme="majorBidi" w:hAnsiTheme="majorBidi" w:cstheme="majorBidi"/>
          <w:kern w:val="2"/>
          <w:sz w:val="20"/>
          <w:szCs w:val="20"/>
        </w:rPr>
        <w:fldChar w:fldCharType="begin"/>
      </w:r>
      <w:r w:rsidRPr="0070173C">
        <w:rPr>
          <w:rFonts w:asciiTheme="majorBidi" w:hAnsiTheme="majorBidi" w:cstheme="majorBidi"/>
          <w:kern w:val="2"/>
          <w:sz w:val="20"/>
          <w:szCs w:val="20"/>
        </w:rPr>
        <w:instrText xml:space="preserve"> ADDIN EN.CITE &lt;EndNote&gt;&lt;Cite&gt;&lt;Author&gt;Duan&lt;/Author&gt;&lt;Year&gt;2020&lt;/Year&gt;&lt;RecNum&gt;50&lt;/RecNum&gt;&lt;DisplayText&gt;(32)&lt;/DisplayText&gt;&lt;record&gt;&lt;rec-number&gt;50&lt;/rec-number&gt;&lt;foreign-keys&gt;&lt;key app="EN" db-id="vzdrezpwddp5a3e22tkpw0sgfe20r0wrfz0p" timestamp="1695942614"&gt;50&lt;/key&gt;&lt;/foreign-keys&gt;&lt;ref-type name="Journal Article"&gt;17&lt;/ref-type&gt;&lt;contributors&gt;&lt;authors&gt;&lt;author&gt;Duan, Ruixin&lt;/author&gt;&lt;author&gt;Kou, Changgui&lt;/author&gt;&lt;author&gt;Jie, Jing&lt;/author&gt;&lt;author&gt;Bai, Wei&lt;/author&gt;&lt;author&gt;Lan, Xiaoxin&lt;/author&gt;&lt;author&gt;Li, Yuanyuan&lt;/author&gt;&lt;author&gt;Yu, Xiao&lt;/author&gt;&lt;author&gt;Zhu, Bo&lt;/author&gt;&lt;author&gt;Yuan, Haibo&lt;/author&gt;&lt;/authors&gt;&lt;/contributors&gt;&lt;titles&gt;&lt;title&gt;Prevalence and correlates of overweight and obesity among adolescents in northeastern China: a cross-sectional study&lt;/title&gt;&lt;secondary-title&gt;BMJ open&lt;/secondary-title&gt;&lt;/titles&gt;&lt;periodical&gt;&lt;full-title&gt;BMJ open&lt;/full-title&gt;&lt;/periodical&gt;&lt;pages&gt;e036820&lt;/pages&gt;&lt;volume&gt;10&lt;/volume&gt;&lt;number&gt;7&lt;/number&gt;&lt;dates&gt;&lt;year&gt;2020&lt;/year&gt;&lt;/dates&gt;&lt;isbn&gt;2044-6055&lt;/isbn&gt;&lt;urls&gt;&lt;/urls&gt;&lt;/record&gt;&lt;/Cite&gt;&lt;/EndNote&gt;</w:instrText>
      </w:r>
      <w:r w:rsidR="00605524" w:rsidRPr="0070173C">
        <w:rPr>
          <w:rFonts w:asciiTheme="majorBidi" w:hAnsiTheme="majorBidi" w:cstheme="majorBidi"/>
          <w:kern w:val="2"/>
          <w:sz w:val="20"/>
          <w:szCs w:val="20"/>
        </w:rPr>
        <w:fldChar w:fldCharType="separate"/>
      </w:r>
      <w:r w:rsidRPr="0070173C">
        <w:rPr>
          <w:rFonts w:asciiTheme="majorBidi" w:hAnsiTheme="majorBidi" w:cstheme="majorBidi"/>
          <w:noProof/>
          <w:kern w:val="2"/>
          <w:sz w:val="20"/>
          <w:szCs w:val="20"/>
        </w:rPr>
        <w:t>(32)</w:t>
      </w:r>
      <w:r w:rsidR="00605524" w:rsidRPr="0070173C">
        <w:rPr>
          <w:rFonts w:asciiTheme="majorBidi" w:hAnsiTheme="majorBidi" w:cstheme="majorBidi"/>
          <w:kern w:val="2"/>
          <w:sz w:val="20"/>
          <w:szCs w:val="20"/>
        </w:rPr>
        <w:fldChar w:fldCharType="end"/>
      </w:r>
      <w:r w:rsidRPr="0070173C">
        <w:rPr>
          <w:rFonts w:asciiTheme="majorBidi" w:hAnsiTheme="majorBidi" w:cstheme="majorBidi"/>
          <w:kern w:val="2"/>
          <w:sz w:val="20"/>
          <w:szCs w:val="20"/>
        </w:rPr>
        <w:t xml:space="preserve">. </w:t>
      </w:r>
    </w:p>
    <w:p w14:paraId="29DAE8B3" w14:textId="77777777" w:rsidR="0070173C" w:rsidRPr="0070173C" w:rsidRDefault="0070173C" w:rsidP="0070173C">
      <w:pPr>
        <w:shd w:val="clear" w:color="auto" w:fill="FFFFFF"/>
        <w:spacing w:after="0" w:line="360" w:lineRule="auto"/>
        <w:jc w:val="both"/>
        <w:rPr>
          <w:rFonts w:asciiTheme="majorBidi" w:eastAsia="Times New Roman" w:hAnsiTheme="majorBidi" w:cstheme="majorBidi"/>
          <w:sz w:val="20"/>
          <w:szCs w:val="20"/>
        </w:rPr>
      </w:pPr>
      <w:r w:rsidRPr="0070173C">
        <w:rPr>
          <w:rFonts w:asciiTheme="majorBidi" w:eastAsia="Times New Roman" w:hAnsiTheme="majorBidi" w:cstheme="majorBidi"/>
          <w:sz w:val="20"/>
          <w:szCs w:val="20"/>
        </w:rPr>
        <w:t xml:space="preserve">More than half of participants consumed sweets, biscuits, and chips 1-3 times/week (142 (56.8%), 147 (58.8%) and 129 (51.6%) respectively with x̄ ±SD = 2.22 ± 1.523, 2.79 ± 1.825 and 2.16 ± 1.648). In this study, increased chocolate or sweets intake was found to be associated with adolescent obesity. Similarly, in the study by </w:t>
      </w:r>
      <w:proofErr w:type="spellStart"/>
      <w:r w:rsidRPr="0070173C">
        <w:rPr>
          <w:rFonts w:asciiTheme="majorBidi" w:eastAsia="Times New Roman" w:hAnsiTheme="majorBidi" w:cstheme="majorBidi"/>
          <w:sz w:val="20"/>
          <w:szCs w:val="20"/>
        </w:rPr>
        <w:t>Rexlin</w:t>
      </w:r>
      <w:proofErr w:type="spellEnd"/>
      <w:r w:rsidRPr="0070173C">
        <w:rPr>
          <w:rFonts w:asciiTheme="majorBidi" w:eastAsia="Times New Roman" w:hAnsiTheme="majorBidi" w:cstheme="majorBidi"/>
          <w:sz w:val="20"/>
          <w:szCs w:val="20"/>
        </w:rPr>
        <w:t> </w:t>
      </w:r>
      <w:r w:rsidRPr="0070173C">
        <w:rPr>
          <w:rFonts w:asciiTheme="majorBidi" w:eastAsia="Times New Roman" w:hAnsiTheme="majorBidi" w:cstheme="majorBidi"/>
          <w:i/>
          <w:iCs/>
          <w:sz w:val="20"/>
          <w:szCs w:val="20"/>
        </w:rPr>
        <w:t>et al</w:t>
      </w:r>
      <w:r w:rsidRPr="0070173C">
        <w:rPr>
          <w:rFonts w:asciiTheme="majorBidi" w:eastAsia="Times New Roman" w:hAnsiTheme="majorBidi" w:cstheme="majorBidi"/>
          <w:sz w:val="20"/>
          <w:szCs w:val="20"/>
        </w:rPr>
        <w:t>. done in Madurai, unhealthy food habits like snacking on sweets and chocolates were reported as a risk factor for adolescent obesity</w:t>
      </w:r>
      <w:r w:rsidR="00605524" w:rsidRPr="0070173C">
        <w:rPr>
          <w:rFonts w:asciiTheme="majorBidi" w:eastAsia="Times New Roman" w:hAnsiTheme="majorBidi" w:cstheme="majorBidi"/>
          <w:sz w:val="20"/>
          <w:szCs w:val="20"/>
        </w:rPr>
        <w:fldChar w:fldCharType="begin"/>
      </w:r>
      <w:r w:rsidRPr="0070173C">
        <w:rPr>
          <w:rFonts w:asciiTheme="majorBidi" w:eastAsia="Times New Roman" w:hAnsiTheme="majorBidi" w:cstheme="majorBidi"/>
          <w:sz w:val="20"/>
          <w:szCs w:val="20"/>
        </w:rPr>
        <w:instrText xml:space="preserve"> ADDIN EN.CITE &lt;EndNote&gt;&lt;Cite&gt;&lt;Author&gt;Sivakumar&lt;/Author&gt;&lt;Year&gt;2016&lt;/Year&gt;&lt;RecNum&gt;19&lt;/RecNum&gt;&lt;DisplayText&gt;(33)&lt;/DisplayText&gt;&lt;record&gt;&lt;rec-number&gt;19&lt;/rec-number&gt;&lt;foreign-keys&gt;&lt;key app="EN" db-id="vzdrezpwddp5a3e22tkpw0sgfe20r0wrfz0p" timestamp="1694639200"&gt;19&lt;/key&gt;&lt;/foreign-keys&gt;&lt;ref-type name="Journal Article"&gt;17&lt;/ref-type&gt;&lt;contributors&gt;&lt;authors&gt;&lt;author&gt;Sivakumar, E&lt;/author&gt;&lt;author&gt;Rajkumar, D&lt;/author&gt;&lt;author&gt;Nagendran, M&lt;/author&gt;&lt;/authors&gt;&lt;/contributors&gt;&lt;titles&gt;&lt;title&gt;Prevalence of obesity among school children in Madurai&lt;/title&gt;&lt;secondary-title&gt;International Journal of Current Research and Review&lt;/secondary-title&gt;&lt;/titles&gt;&lt;periodical&gt;&lt;full-title&gt;International Journal of Current Research and Review&lt;/full-title&gt;&lt;/periodical&gt;&lt;pages&gt;1&lt;/pages&gt;&lt;volume&gt;8&lt;/volume&gt;&lt;number&gt;22&lt;/number&gt;&lt;dates&gt;&lt;year&gt;2016&lt;/year&gt;&lt;/dates&gt;&lt;isbn&gt;2231-2196&lt;/isbn&gt;&lt;urls&gt;&lt;/urls&gt;&lt;/record&gt;&lt;/Cite&gt;&lt;/EndNote&gt;</w:instrText>
      </w:r>
      <w:r w:rsidR="00605524" w:rsidRPr="0070173C">
        <w:rPr>
          <w:rFonts w:asciiTheme="majorBidi" w:eastAsia="Times New Roman" w:hAnsiTheme="majorBidi" w:cstheme="majorBidi"/>
          <w:sz w:val="20"/>
          <w:szCs w:val="20"/>
        </w:rPr>
        <w:fldChar w:fldCharType="separate"/>
      </w:r>
      <w:r w:rsidRPr="0070173C">
        <w:rPr>
          <w:rFonts w:asciiTheme="majorBidi" w:eastAsia="Times New Roman" w:hAnsiTheme="majorBidi" w:cstheme="majorBidi"/>
          <w:noProof/>
          <w:sz w:val="20"/>
          <w:szCs w:val="20"/>
        </w:rPr>
        <w:t>(33)</w:t>
      </w:r>
      <w:r w:rsidR="00605524" w:rsidRPr="0070173C">
        <w:rPr>
          <w:rFonts w:asciiTheme="majorBidi" w:eastAsia="Times New Roman" w:hAnsiTheme="majorBidi" w:cstheme="majorBidi"/>
          <w:sz w:val="20"/>
          <w:szCs w:val="20"/>
        </w:rPr>
        <w:fldChar w:fldCharType="end"/>
      </w:r>
      <w:r w:rsidRPr="0070173C">
        <w:rPr>
          <w:rFonts w:asciiTheme="majorBidi" w:eastAsia="Times New Roman" w:hAnsiTheme="majorBidi" w:cstheme="majorBidi"/>
          <w:sz w:val="20"/>
          <w:szCs w:val="20"/>
        </w:rPr>
        <w:t xml:space="preserve">. Similar finding was noted in a study by </w:t>
      </w:r>
      <w:proofErr w:type="spellStart"/>
      <w:r w:rsidRPr="0070173C">
        <w:rPr>
          <w:rFonts w:asciiTheme="majorBidi" w:eastAsia="Times New Roman" w:hAnsiTheme="majorBidi" w:cstheme="majorBidi"/>
          <w:sz w:val="20"/>
          <w:szCs w:val="20"/>
        </w:rPr>
        <w:t>Nisak</w:t>
      </w:r>
      <w:proofErr w:type="spellEnd"/>
      <w:r w:rsidRPr="0070173C">
        <w:rPr>
          <w:rFonts w:asciiTheme="majorBidi" w:eastAsia="Times New Roman" w:hAnsiTheme="majorBidi" w:cstheme="majorBidi"/>
          <w:sz w:val="20"/>
          <w:szCs w:val="20"/>
        </w:rPr>
        <w:t> </w:t>
      </w:r>
      <w:r w:rsidRPr="0070173C">
        <w:rPr>
          <w:rFonts w:asciiTheme="majorBidi" w:eastAsia="Times New Roman" w:hAnsiTheme="majorBidi" w:cstheme="majorBidi"/>
          <w:i/>
          <w:iCs/>
          <w:sz w:val="20"/>
          <w:szCs w:val="20"/>
        </w:rPr>
        <w:t>et al</w:t>
      </w:r>
      <w:r w:rsidRPr="0070173C">
        <w:rPr>
          <w:rFonts w:asciiTheme="majorBidi" w:eastAsia="Times New Roman" w:hAnsiTheme="majorBidi" w:cstheme="majorBidi"/>
          <w:sz w:val="20"/>
          <w:szCs w:val="20"/>
        </w:rPr>
        <w:t xml:space="preserve">. done in Surabaya, Indonesia </w:t>
      </w:r>
      <w:r w:rsidR="00605524" w:rsidRPr="0070173C">
        <w:rPr>
          <w:rFonts w:asciiTheme="majorBidi" w:eastAsia="Times New Roman" w:hAnsiTheme="majorBidi" w:cstheme="majorBidi"/>
          <w:sz w:val="20"/>
          <w:szCs w:val="20"/>
        </w:rPr>
        <w:fldChar w:fldCharType="begin"/>
      </w:r>
      <w:r w:rsidRPr="0070173C">
        <w:rPr>
          <w:rFonts w:asciiTheme="majorBidi" w:eastAsia="Times New Roman" w:hAnsiTheme="majorBidi" w:cstheme="majorBidi"/>
          <w:sz w:val="20"/>
          <w:szCs w:val="20"/>
        </w:rPr>
        <w:instrText xml:space="preserve"> ADDIN EN.CITE &lt;EndNote&gt;&lt;Cite&gt;&lt;Author&gt;Nisak&lt;/Author&gt;&lt;Year&gt;2018&lt;/Year&gt;&lt;RecNum&gt;20&lt;/RecNum&gt;&lt;DisplayText&gt;(34)&lt;/DisplayText&gt;&lt;record&gt;&lt;rec-number&gt;20&lt;/rec-number&gt;&lt;foreign-keys&gt;&lt;key app="EN" db-id="vzdrezpwddp5a3e22tkpw0sgfe20r0wrfz0p" timestamp="1694639342"&gt;20&lt;/key&gt;&lt;/foreign-keys&gt;&lt;ref-type name="Journal Article"&gt;17&lt;/ref-type&gt;&lt;contributors&gt;&lt;authors&gt;&lt;author&gt;Nisak, Aulia Jauharun&lt;/author&gt;&lt;author&gt;Rachmah, Qonita&lt;/author&gt;&lt;author&gt;Mahmudiono, T&lt;/author&gt;&lt;author&gt;Segalita, C&lt;/author&gt;&lt;/authors&gt;&lt;/contributors&gt;&lt;titles&gt;&lt;title&gt;Snacking energy-dense food related to childhood obesity&lt;/title&gt;&lt;secondary-title&gt;J Nutr Food Sci&lt;/secondary-title&gt;&lt;/titles&gt;&lt;periodical&gt;&lt;full-title&gt;J Nutr Food Sci&lt;/full-title&gt;&lt;/periodical&gt;&lt;pages&gt;1-5&lt;/pages&gt;&lt;volume&gt;8&lt;/volume&gt;&lt;number&gt;5&lt;/number&gt;&lt;dates&gt;&lt;year&gt;2018&lt;/year&gt;&lt;/dates&gt;&lt;urls&gt;&lt;/urls&gt;&lt;/record&gt;&lt;/Cite&gt;&lt;/EndNote&gt;</w:instrText>
      </w:r>
      <w:r w:rsidR="00605524" w:rsidRPr="0070173C">
        <w:rPr>
          <w:rFonts w:asciiTheme="majorBidi" w:eastAsia="Times New Roman" w:hAnsiTheme="majorBidi" w:cstheme="majorBidi"/>
          <w:sz w:val="20"/>
          <w:szCs w:val="20"/>
        </w:rPr>
        <w:fldChar w:fldCharType="separate"/>
      </w:r>
      <w:r w:rsidRPr="0070173C">
        <w:rPr>
          <w:rFonts w:asciiTheme="majorBidi" w:eastAsia="Times New Roman" w:hAnsiTheme="majorBidi" w:cstheme="majorBidi"/>
          <w:noProof/>
          <w:sz w:val="20"/>
          <w:szCs w:val="20"/>
        </w:rPr>
        <w:t>(34)</w:t>
      </w:r>
      <w:r w:rsidR="00605524" w:rsidRPr="0070173C">
        <w:rPr>
          <w:rFonts w:asciiTheme="majorBidi" w:eastAsia="Times New Roman" w:hAnsiTheme="majorBidi" w:cstheme="majorBidi"/>
          <w:sz w:val="20"/>
          <w:szCs w:val="20"/>
        </w:rPr>
        <w:fldChar w:fldCharType="end"/>
      </w:r>
      <w:r w:rsidRPr="0070173C">
        <w:rPr>
          <w:rFonts w:asciiTheme="majorBidi" w:eastAsia="Times New Roman" w:hAnsiTheme="majorBidi" w:cstheme="majorBidi"/>
          <w:sz w:val="20"/>
          <w:szCs w:val="20"/>
        </w:rPr>
        <w:t>. Bo </w:t>
      </w:r>
      <w:r w:rsidRPr="0070173C">
        <w:rPr>
          <w:rFonts w:asciiTheme="majorBidi" w:eastAsia="Times New Roman" w:hAnsiTheme="majorBidi" w:cstheme="majorBidi"/>
          <w:i/>
          <w:iCs/>
          <w:sz w:val="20"/>
          <w:szCs w:val="20"/>
        </w:rPr>
        <w:t>et al</w:t>
      </w:r>
      <w:r w:rsidRPr="0070173C">
        <w:rPr>
          <w:rFonts w:asciiTheme="majorBidi" w:eastAsia="Times New Roman" w:hAnsiTheme="majorBidi" w:cstheme="majorBidi"/>
          <w:sz w:val="20"/>
          <w:szCs w:val="20"/>
        </w:rPr>
        <w:t xml:space="preserve">. in their study done in Italy analyzed the dietary habits of a cohort of 400 adolescents and reported an increased frequency of intake of chocolates as a risk factor for adolescent obesity </w:t>
      </w:r>
      <w:r w:rsidR="00605524" w:rsidRPr="0070173C">
        <w:rPr>
          <w:rFonts w:asciiTheme="majorBidi" w:eastAsia="Times New Roman" w:hAnsiTheme="majorBidi" w:cstheme="majorBidi"/>
          <w:sz w:val="20"/>
          <w:szCs w:val="20"/>
        </w:rPr>
        <w:fldChar w:fldCharType="begin"/>
      </w:r>
      <w:r w:rsidRPr="0070173C">
        <w:rPr>
          <w:rFonts w:asciiTheme="majorBidi" w:eastAsia="Times New Roman" w:hAnsiTheme="majorBidi" w:cstheme="majorBidi"/>
          <w:sz w:val="20"/>
          <w:szCs w:val="20"/>
        </w:rPr>
        <w:instrText xml:space="preserve"> ADDIN EN.CITE &lt;EndNote&gt;&lt;Cite&gt;&lt;Author&gt;Bo&lt;/Author&gt;&lt;Year&gt;2014&lt;/Year&gt;&lt;RecNum&gt;22&lt;/RecNum&gt;&lt;DisplayText&gt;(35)&lt;/DisplayText&gt;&lt;record&gt;&lt;rec-number&gt;22&lt;/rec-number&gt;&lt;foreign-keys&gt;&lt;key app="EN" db-id="vzdrezpwddp5a3e22tkpw0sgfe20r0wrfz0p" timestamp="1694639430"&gt;22&lt;/key&gt;&lt;/foreign-keys&gt;&lt;ref-type name="Journal Article"&gt;17&lt;/ref-type&gt;&lt;contributors&gt;&lt;authors&gt;&lt;author&gt;Bo, Simona&lt;/author&gt;&lt;author&gt;De Carli, Luca&lt;/author&gt;&lt;author&gt;Venco, Elena&lt;/author&gt;&lt;author&gt;Fanzola, Ilaria&lt;/author&gt;&lt;author&gt;Maiandi, Maria&lt;/author&gt;&lt;author&gt;De Michieli, Franco&lt;/author&gt;&lt;author&gt;Durazzo, Marilena&lt;/author&gt;&lt;author&gt;Beccuti, Guglielmo&lt;/author&gt;&lt;author&gt;Cavallo-Perin, Paolo&lt;/author&gt;&lt;author&gt;Ghigo, Ezio&lt;/author&gt;&lt;/authors&gt;&lt;/contributors&gt;&lt;titles&gt;&lt;title&gt;Impact of snacking pattern on overweight and obesity risk in a cohort of 11-to 13-year-old adolescents&lt;/title&gt;&lt;secondary-title&gt;Journal of pediatric gastroenterology and nutrition&lt;/secondary-title&gt;&lt;/titles&gt;&lt;periodical&gt;&lt;full-title&gt;Journal of pediatric gastroenterology and nutrition&lt;/full-title&gt;&lt;/periodical&gt;&lt;pages&gt;465-471&lt;/pages&gt;&lt;volume&gt;59&lt;/volume&gt;&lt;number&gt;4&lt;/number&gt;&lt;dates&gt;&lt;year&gt;2014&lt;/year&gt;&lt;/dates&gt;&lt;isbn&gt;0277-2116&lt;/isbn&gt;&lt;urls&gt;&lt;/urls&gt;&lt;/record&gt;&lt;/Cite&gt;&lt;/EndNote&gt;</w:instrText>
      </w:r>
      <w:r w:rsidR="00605524" w:rsidRPr="0070173C">
        <w:rPr>
          <w:rFonts w:asciiTheme="majorBidi" w:eastAsia="Times New Roman" w:hAnsiTheme="majorBidi" w:cstheme="majorBidi"/>
          <w:sz w:val="20"/>
          <w:szCs w:val="20"/>
        </w:rPr>
        <w:fldChar w:fldCharType="separate"/>
      </w:r>
      <w:r w:rsidRPr="0070173C">
        <w:rPr>
          <w:rFonts w:asciiTheme="majorBidi" w:eastAsia="Times New Roman" w:hAnsiTheme="majorBidi" w:cstheme="majorBidi"/>
          <w:noProof/>
          <w:sz w:val="20"/>
          <w:szCs w:val="20"/>
        </w:rPr>
        <w:t>(35)</w:t>
      </w:r>
      <w:r w:rsidR="00605524" w:rsidRPr="0070173C">
        <w:rPr>
          <w:rFonts w:asciiTheme="majorBidi" w:eastAsia="Times New Roman" w:hAnsiTheme="majorBidi" w:cstheme="majorBidi"/>
          <w:sz w:val="20"/>
          <w:szCs w:val="20"/>
        </w:rPr>
        <w:fldChar w:fldCharType="end"/>
      </w:r>
      <w:r w:rsidRPr="0070173C">
        <w:rPr>
          <w:rFonts w:asciiTheme="majorBidi" w:eastAsia="Times New Roman" w:hAnsiTheme="majorBidi" w:cstheme="majorBidi"/>
          <w:sz w:val="20"/>
          <w:szCs w:val="20"/>
        </w:rPr>
        <w:t>.Intake of energy-dense foods coupled with minimal or no physical activity can contribute to the development of obesity among adolescents.</w:t>
      </w:r>
    </w:p>
    <w:p w14:paraId="4E1DF23E" w14:textId="77777777" w:rsidR="0070173C" w:rsidRPr="0070173C" w:rsidRDefault="0070173C" w:rsidP="0070173C">
      <w:pPr>
        <w:shd w:val="clear" w:color="auto" w:fill="FFFFFF"/>
        <w:spacing w:after="0" w:line="360" w:lineRule="auto"/>
        <w:jc w:val="both"/>
        <w:rPr>
          <w:rFonts w:asciiTheme="majorBidi" w:eastAsia="Times New Roman" w:hAnsiTheme="majorBidi" w:cstheme="majorBidi"/>
          <w:sz w:val="20"/>
          <w:szCs w:val="20"/>
        </w:rPr>
      </w:pPr>
      <w:r w:rsidRPr="0070173C">
        <w:rPr>
          <w:rFonts w:asciiTheme="majorBidi" w:eastAsia="Times New Roman" w:hAnsiTheme="majorBidi" w:cstheme="majorBidi"/>
          <w:sz w:val="20"/>
          <w:szCs w:val="20"/>
        </w:rPr>
        <w:t xml:space="preserve">In the present study, inadequate intake of fruits was found to be associated with adolescent obesity. Regarding fruit and vegetables, 145 (58%) consumed fruit 1-3 times/ week (x̄ ±SD = 1.95 ± 1.211) while 134 (54.4%) of them did not consume any type of vegetables per week (x̄ ±SD =1.41 ± 1.255). In the case–control study by </w:t>
      </w:r>
      <w:proofErr w:type="spellStart"/>
      <w:r w:rsidRPr="0070173C">
        <w:rPr>
          <w:rFonts w:asciiTheme="majorBidi" w:eastAsia="Times New Roman" w:hAnsiTheme="majorBidi" w:cstheme="majorBidi"/>
          <w:sz w:val="20"/>
          <w:szCs w:val="20"/>
        </w:rPr>
        <w:t>Rathnayake</w:t>
      </w:r>
      <w:proofErr w:type="spellEnd"/>
      <w:r w:rsidRPr="0070173C">
        <w:rPr>
          <w:rFonts w:asciiTheme="majorBidi" w:eastAsia="Times New Roman" w:hAnsiTheme="majorBidi" w:cstheme="majorBidi"/>
          <w:sz w:val="20"/>
          <w:szCs w:val="20"/>
        </w:rPr>
        <w:t> </w:t>
      </w:r>
      <w:r w:rsidRPr="0070173C">
        <w:rPr>
          <w:rFonts w:asciiTheme="majorBidi" w:eastAsia="Times New Roman" w:hAnsiTheme="majorBidi" w:cstheme="majorBidi"/>
          <w:i/>
          <w:iCs/>
          <w:sz w:val="20"/>
          <w:szCs w:val="20"/>
        </w:rPr>
        <w:t>et al</w:t>
      </w:r>
      <w:r w:rsidRPr="0070173C">
        <w:rPr>
          <w:rFonts w:asciiTheme="majorBidi" w:eastAsia="Times New Roman" w:hAnsiTheme="majorBidi" w:cstheme="majorBidi"/>
          <w:sz w:val="20"/>
          <w:szCs w:val="20"/>
        </w:rPr>
        <w:t xml:space="preserve">.  in </w:t>
      </w:r>
      <w:proofErr w:type="spellStart"/>
      <w:r w:rsidRPr="0070173C">
        <w:rPr>
          <w:rFonts w:asciiTheme="majorBidi" w:eastAsia="Times New Roman" w:hAnsiTheme="majorBidi" w:cstheme="majorBidi"/>
          <w:sz w:val="20"/>
          <w:szCs w:val="20"/>
        </w:rPr>
        <w:t>Srilanka</w:t>
      </w:r>
      <w:proofErr w:type="spellEnd"/>
      <w:r w:rsidRPr="0070173C">
        <w:rPr>
          <w:rFonts w:asciiTheme="majorBidi" w:eastAsia="Times New Roman" w:hAnsiTheme="majorBidi" w:cstheme="majorBidi"/>
          <w:sz w:val="20"/>
          <w:szCs w:val="20"/>
        </w:rPr>
        <w:t>, fruits intake &lt;4 days a week was reported as risk factor for adolescent obesity</w:t>
      </w:r>
      <w:r w:rsidR="00605524" w:rsidRPr="0070173C">
        <w:rPr>
          <w:rFonts w:asciiTheme="majorBidi" w:eastAsia="Times New Roman" w:hAnsiTheme="majorBidi" w:cstheme="majorBidi"/>
          <w:sz w:val="20"/>
          <w:szCs w:val="20"/>
        </w:rPr>
        <w:fldChar w:fldCharType="begin"/>
      </w:r>
      <w:r w:rsidRPr="0070173C">
        <w:rPr>
          <w:rFonts w:asciiTheme="majorBidi" w:eastAsia="Times New Roman" w:hAnsiTheme="majorBidi" w:cstheme="majorBidi"/>
          <w:sz w:val="20"/>
          <w:szCs w:val="20"/>
        </w:rPr>
        <w:instrText xml:space="preserve"> ADDIN EN.CITE &lt;EndNote&gt;&lt;Cite&gt;&lt;Author&gt;Rathnayake&lt;/Author&gt;&lt;Year&gt;2014&lt;/Year&gt;&lt;RecNum&gt;29&lt;/RecNum&gt;&lt;DisplayText&gt;(36)&lt;/DisplayText&gt;&lt;record&gt;&lt;rec-number&gt;29&lt;/rec-number&gt;&lt;foreign-keys&gt;&lt;key app="EN" db-id="vzdrezpwddp5a3e22tkpw0sgfe20r0wrfz0p" timestamp="1694721711"&gt;29&lt;/key&gt;&lt;/foreign-keys&gt;&lt;ref-type name="Journal Article"&gt;17&lt;/ref-type&gt;&lt;contributors&gt;&lt;authors&gt;&lt;author&gt;Rathnayake, Kumari M&lt;/author&gt;&lt;author&gt;Roopasingam, Tharrmini&lt;/author&gt;&lt;author&gt;Wickramasighe, Vithanage Pujitha&lt;/author&gt;&lt;/authors&gt;&lt;/contributors&gt;&lt;titles&gt;&lt;title&gt;Nutritional and behavioral determinants of adolescent obesity: a case–control study in Sri Lanka&lt;/title&gt;&lt;secondary-title&gt;BMC public health&lt;/secondary-title&gt;&lt;/titles&gt;&lt;periodical&gt;&lt;full-title&gt;BMC public health&lt;/full-title&gt;&lt;/periodical&gt;&lt;pages&gt;1-6&lt;/pages&gt;&lt;volume&gt;14&lt;/volume&gt;&lt;number&gt;1&lt;/number&gt;&lt;dates&gt;&lt;year&gt;2014&lt;/year&gt;&lt;/dates&gt;&lt;isbn&gt;1471-2458&lt;/isbn&gt;&lt;urls&gt;&lt;/urls&gt;&lt;/record&gt;&lt;/Cite&gt;&lt;/EndNote&gt;</w:instrText>
      </w:r>
      <w:r w:rsidR="00605524" w:rsidRPr="0070173C">
        <w:rPr>
          <w:rFonts w:asciiTheme="majorBidi" w:eastAsia="Times New Roman" w:hAnsiTheme="majorBidi" w:cstheme="majorBidi"/>
          <w:sz w:val="20"/>
          <w:szCs w:val="20"/>
        </w:rPr>
        <w:fldChar w:fldCharType="separate"/>
      </w:r>
      <w:r w:rsidRPr="0070173C">
        <w:rPr>
          <w:rFonts w:asciiTheme="majorBidi" w:eastAsia="Times New Roman" w:hAnsiTheme="majorBidi" w:cstheme="majorBidi"/>
          <w:noProof/>
          <w:sz w:val="20"/>
          <w:szCs w:val="20"/>
        </w:rPr>
        <w:t>(36)</w:t>
      </w:r>
      <w:r w:rsidR="00605524" w:rsidRPr="0070173C">
        <w:rPr>
          <w:rFonts w:asciiTheme="majorBidi" w:eastAsia="Times New Roman" w:hAnsiTheme="majorBidi" w:cstheme="majorBidi"/>
          <w:sz w:val="20"/>
          <w:szCs w:val="20"/>
        </w:rPr>
        <w:fldChar w:fldCharType="end"/>
      </w:r>
      <w:r w:rsidRPr="0070173C">
        <w:rPr>
          <w:rFonts w:asciiTheme="majorBidi" w:eastAsia="Times New Roman" w:hAnsiTheme="majorBidi" w:cstheme="majorBidi"/>
          <w:sz w:val="20"/>
          <w:szCs w:val="20"/>
          <w:lang w:bidi="ar-IQ"/>
        </w:rPr>
        <w:t xml:space="preserve">. </w:t>
      </w:r>
      <w:r w:rsidRPr="0070173C">
        <w:rPr>
          <w:rFonts w:asciiTheme="majorBidi" w:eastAsia="Times New Roman" w:hAnsiTheme="majorBidi" w:cstheme="majorBidi"/>
          <w:sz w:val="20"/>
          <w:szCs w:val="20"/>
        </w:rPr>
        <w:t>in a case–control study by Menezes </w:t>
      </w:r>
      <w:r w:rsidRPr="0070173C">
        <w:rPr>
          <w:rFonts w:asciiTheme="majorBidi" w:eastAsia="Times New Roman" w:hAnsiTheme="majorBidi" w:cstheme="majorBidi"/>
          <w:i/>
          <w:iCs/>
          <w:sz w:val="20"/>
          <w:szCs w:val="20"/>
        </w:rPr>
        <w:t>et al</w:t>
      </w:r>
      <w:r w:rsidRPr="0070173C">
        <w:rPr>
          <w:rFonts w:asciiTheme="majorBidi" w:eastAsia="Times New Roman" w:hAnsiTheme="majorBidi" w:cstheme="majorBidi"/>
          <w:sz w:val="20"/>
          <w:szCs w:val="20"/>
        </w:rPr>
        <w:t xml:space="preserve">. stated that the habit  among adolescents in Brazil, found that obesity had a significant association with less consumption of fruits </w:t>
      </w:r>
      <w:r w:rsidR="00605524" w:rsidRPr="0070173C">
        <w:rPr>
          <w:rFonts w:asciiTheme="majorBidi" w:eastAsia="Times New Roman" w:hAnsiTheme="majorBidi" w:cstheme="majorBidi"/>
          <w:sz w:val="20"/>
          <w:szCs w:val="20"/>
        </w:rPr>
        <w:fldChar w:fldCharType="begin"/>
      </w:r>
      <w:r w:rsidRPr="0070173C">
        <w:rPr>
          <w:rFonts w:asciiTheme="majorBidi" w:eastAsia="Times New Roman" w:hAnsiTheme="majorBidi" w:cstheme="majorBidi"/>
          <w:sz w:val="20"/>
          <w:szCs w:val="20"/>
        </w:rPr>
        <w:instrText xml:space="preserve"> ADDIN EN.CITE &lt;EndNote&gt;&lt;Cite&gt;&lt;Author&gt;Menezes&lt;/Author&gt;&lt;Year&gt;2009&lt;/Year&gt;&lt;RecNum&gt;30&lt;/RecNum&gt;&lt;DisplayText&gt;(37)&lt;/DisplayText&gt;&lt;record&gt;&lt;rec-number&gt;30&lt;/rec-number&gt;&lt;foreign-keys&gt;&lt;key app="EN" db-id="vzdrezpwddp5a3e22tkpw0sgfe20r0wrfz0p" timestamp="1694721795"&gt;30&lt;/key&gt;&lt;/foreign-keys&gt;&lt;ref-type name="Journal Article"&gt;17&lt;/ref-type&gt;&lt;contributors&gt;&lt;authors&gt;&lt;author&gt;Menezes, IH Carvalho Francescantonio&lt;/author&gt;&lt;author&gt;Neutzling, M Borges&lt;/author&gt;&lt;author&gt;Taddei, JA de Aguiar Carrazedo&lt;/author&gt;&lt;/authors&gt;&lt;/contributors&gt;&lt;titles&gt;&lt;title&gt;Risk factors for overweight and obesity in adolescents of a Brazilian University: a case-control study&lt;/title&gt;&lt;secondary-title&gt;Nutricion hospitalaria&lt;/secondary-title&gt;&lt;/titles&gt;&lt;periodical&gt;&lt;full-title&gt;Nutricion hospitalaria&lt;/full-title&gt;&lt;/periodical&gt;&lt;pages&gt;17-24&lt;/pages&gt;&lt;volume&gt;24&lt;/volume&gt;&lt;number&gt;1&lt;/number&gt;&lt;dates&gt;&lt;year&gt;2009&lt;/year&gt;&lt;/dates&gt;&lt;isbn&gt;0212-1611&lt;/isbn&gt;&lt;urls&gt;&lt;/urls&gt;&lt;/record&gt;&lt;/Cite&gt;&lt;/EndNote&gt;</w:instrText>
      </w:r>
      <w:r w:rsidR="00605524" w:rsidRPr="0070173C">
        <w:rPr>
          <w:rFonts w:asciiTheme="majorBidi" w:eastAsia="Times New Roman" w:hAnsiTheme="majorBidi" w:cstheme="majorBidi"/>
          <w:sz w:val="20"/>
          <w:szCs w:val="20"/>
        </w:rPr>
        <w:fldChar w:fldCharType="separate"/>
      </w:r>
      <w:r w:rsidRPr="0070173C">
        <w:rPr>
          <w:rFonts w:asciiTheme="majorBidi" w:eastAsia="Times New Roman" w:hAnsiTheme="majorBidi" w:cstheme="majorBidi"/>
          <w:noProof/>
          <w:sz w:val="20"/>
          <w:szCs w:val="20"/>
        </w:rPr>
        <w:t>(37)</w:t>
      </w:r>
      <w:r w:rsidR="00605524" w:rsidRPr="0070173C">
        <w:rPr>
          <w:rFonts w:asciiTheme="majorBidi" w:eastAsia="Times New Roman" w:hAnsiTheme="majorBidi" w:cstheme="majorBidi"/>
          <w:sz w:val="20"/>
          <w:szCs w:val="20"/>
        </w:rPr>
        <w:fldChar w:fldCharType="end"/>
      </w:r>
      <w:r w:rsidRPr="0070173C">
        <w:rPr>
          <w:rFonts w:asciiTheme="majorBidi" w:eastAsia="Times New Roman" w:hAnsiTheme="majorBidi" w:cstheme="majorBidi"/>
          <w:sz w:val="20"/>
          <w:szCs w:val="20"/>
        </w:rPr>
        <w:t xml:space="preserve">.  A similar study done in Nepal noted that children who consumed fruits less than four times a week were at risk of developing obesity </w:t>
      </w:r>
      <w:r w:rsidR="00605524" w:rsidRPr="0070173C">
        <w:rPr>
          <w:rFonts w:asciiTheme="majorBidi" w:eastAsia="Times New Roman" w:hAnsiTheme="majorBidi" w:cstheme="majorBidi"/>
          <w:sz w:val="20"/>
          <w:szCs w:val="20"/>
        </w:rPr>
        <w:fldChar w:fldCharType="begin"/>
      </w:r>
      <w:r w:rsidRPr="0070173C">
        <w:rPr>
          <w:rFonts w:asciiTheme="majorBidi" w:eastAsia="Times New Roman" w:hAnsiTheme="majorBidi" w:cstheme="majorBidi"/>
          <w:sz w:val="20"/>
          <w:szCs w:val="20"/>
        </w:rPr>
        <w:instrText xml:space="preserve"> ADDIN EN.CITE &lt;EndNote&gt;&lt;Cite&gt;&lt;Author&gt;Piryani&lt;/Author&gt;&lt;Year&gt;2016&lt;/Year&gt;&lt;RecNum&gt;24&lt;/RecNum&gt;&lt;DisplayText&gt;(38)&lt;/DisplayText&gt;&lt;record&gt;&lt;rec-number&gt;24&lt;/rec-number&gt;&lt;foreign-keys&gt;&lt;key app="EN" db-id="vzdrezpwddp5a3e22tkpw0sgfe20r0wrfz0p" timestamp="1694674021"&gt;24&lt;/key&gt;&lt;/foreign-keys&gt;&lt;ref-type name="Journal Article"&gt;17&lt;/ref-type&gt;&lt;contributors&gt;&lt;authors&gt;&lt;author&gt;Piryani, Suneel&lt;/author&gt;&lt;author&gt;Baral, Kedar Prasad&lt;/author&gt;&lt;author&gt;Pradhan, Bandana&lt;/author&gt;&lt;author&gt;Poudyal, Amod Kumar&lt;/author&gt;&lt;author&gt;Piryani, Rano Mal&lt;/author&gt;&lt;/authors&gt;&lt;/contributors&gt;&lt;titles&gt;&lt;title&gt;Overweight and its associated risk factors among urban school adolescents in Nepal: a cross-sectional study&lt;/title&gt;&lt;secondary-title&gt;BMJ open&lt;/secondary-title&gt;&lt;/titles&gt;&lt;periodical&gt;&lt;full-title&gt;BMJ open&lt;/full-title&gt;&lt;/periodical&gt;&lt;pages&gt;e010335&lt;/pages&gt;&lt;volume&gt;6&lt;/volume&gt;&lt;number&gt;5&lt;/number&gt;&lt;dates&gt;&lt;year&gt;2016&lt;/year&gt;&lt;/dates&gt;&lt;isbn&gt;2044-6055&lt;/isbn&gt;&lt;urls&gt;&lt;/urls&gt;&lt;/record&gt;&lt;/Cite&gt;&lt;/EndNote&gt;</w:instrText>
      </w:r>
      <w:r w:rsidR="00605524" w:rsidRPr="0070173C">
        <w:rPr>
          <w:rFonts w:asciiTheme="majorBidi" w:eastAsia="Times New Roman" w:hAnsiTheme="majorBidi" w:cstheme="majorBidi"/>
          <w:sz w:val="20"/>
          <w:szCs w:val="20"/>
        </w:rPr>
        <w:fldChar w:fldCharType="separate"/>
      </w:r>
      <w:r w:rsidRPr="0070173C">
        <w:rPr>
          <w:rFonts w:asciiTheme="majorBidi" w:eastAsia="Times New Roman" w:hAnsiTheme="majorBidi" w:cstheme="majorBidi"/>
          <w:noProof/>
          <w:sz w:val="20"/>
          <w:szCs w:val="20"/>
        </w:rPr>
        <w:t>(38)</w:t>
      </w:r>
      <w:r w:rsidR="00605524" w:rsidRPr="0070173C">
        <w:rPr>
          <w:rFonts w:asciiTheme="majorBidi" w:eastAsia="Times New Roman" w:hAnsiTheme="majorBidi" w:cstheme="majorBidi"/>
          <w:sz w:val="20"/>
          <w:szCs w:val="20"/>
        </w:rPr>
        <w:fldChar w:fldCharType="end"/>
      </w:r>
      <w:r w:rsidRPr="0070173C">
        <w:rPr>
          <w:rFonts w:asciiTheme="majorBidi" w:eastAsia="Times New Roman" w:hAnsiTheme="majorBidi" w:cstheme="majorBidi"/>
          <w:sz w:val="20"/>
          <w:szCs w:val="20"/>
        </w:rPr>
        <w:t xml:space="preserve">. In the study done by </w:t>
      </w:r>
      <w:proofErr w:type="spellStart"/>
      <w:r w:rsidRPr="0070173C">
        <w:rPr>
          <w:rFonts w:asciiTheme="majorBidi" w:eastAsia="Times New Roman" w:hAnsiTheme="majorBidi" w:cstheme="majorBidi"/>
          <w:sz w:val="20"/>
          <w:szCs w:val="20"/>
        </w:rPr>
        <w:t>Rexlin</w:t>
      </w:r>
      <w:proofErr w:type="spellEnd"/>
      <w:r w:rsidRPr="0070173C">
        <w:rPr>
          <w:rFonts w:asciiTheme="majorBidi" w:eastAsia="Times New Roman" w:hAnsiTheme="majorBidi" w:cstheme="majorBidi"/>
          <w:sz w:val="20"/>
          <w:szCs w:val="20"/>
        </w:rPr>
        <w:t> </w:t>
      </w:r>
      <w:r w:rsidRPr="0070173C">
        <w:rPr>
          <w:rFonts w:asciiTheme="majorBidi" w:eastAsia="Times New Roman" w:hAnsiTheme="majorBidi" w:cstheme="majorBidi"/>
          <w:i/>
          <w:iCs/>
          <w:sz w:val="20"/>
          <w:szCs w:val="20"/>
        </w:rPr>
        <w:t>et al</w:t>
      </w:r>
      <w:r w:rsidRPr="0070173C">
        <w:rPr>
          <w:rFonts w:asciiTheme="majorBidi" w:eastAsia="Times New Roman" w:hAnsiTheme="majorBidi" w:cstheme="majorBidi"/>
          <w:sz w:val="20"/>
          <w:szCs w:val="20"/>
        </w:rPr>
        <w:t>., intake of fruits was reported as a protective factor against obesity. Epidemiological studies have shown that adequate intake of fruits and vegetables is beneficial in preventing the development of obesity, diabetes, cardiovascular diseases, and cerebrovascular accidents</w:t>
      </w:r>
      <w:r w:rsidR="00605524" w:rsidRPr="0070173C">
        <w:rPr>
          <w:rFonts w:asciiTheme="majorBidi" w:eastAsia="Times New Roman" w:hAnsiTheme="majorBidi" w:cstheme="majorBidi"/>
          <w:sz w:val="20"/>
          <w:szCs w:val="20"/>
        </w:rPr>
        <w:fldChar w:fldCharType="begin"/>
      </w:r>
      <w:r w:rsidRPr="0070173C">
        <w:rPr>
          <w:rFonts w:asciiTheme="majorBidi" w:eastAsia="Times New Roman" w:hAnsiTheme="majorBidi" w:cstheme="majorBidi"/>
          <w:sz w:val="20"/>
          <w:szCs w:val="20"/>
        </w:rPr>
        <w:instrText xml:space="preserve"> ADDIN EN.CITE &lt;EndNote&gt;&lt;Cite&gt;&lt;Author&gt;Grace&lt;/Author&gt;&lt;Year&gt;2021&lt;/Year&gt;&lt;RecNum&gt;27&lt;/RecNum&gt;&lt;DisplayText&gt;(18)&lt;/DisplayText&gt;&lt;record&gt;&lt;rec-number&gt;27&lt;/rec-number&gt;&lt;foreign-keys&gt;&lt;key app="EN" db-id="vzdrezpwddp5a3e22tkpw0sgfe20r0wrfz0p" timestamp="1694674404"&gt;27&lt;/key&gt;&lt;/foreign-keys&gt;&lt;ref-type name="Journal Article"&gt;17&lt;/ref-type&gt;&lt;contributors&gt;&lt;authors&gt;&lt;author&gt;Grace, G Angeline&lt;/author&gt;&lt;author&gt;Edward, Shanthi&lt;/author&gt;&lt;author&gt;Gopalakrishnan, S&lt;/author&gt;&lt;/authors&gt;&lt;/contributors&gt;&lt;titles&gt;&lt;title&gt;Dietary habits and obesity among adolescent school children: A case control study in an urban area of kancheepuram district&lt;/title&gt;&lt;secondary-title&gt;Indian Journal of Community Medicine: Official Publication of Indian Association of Preventive &amp;amp; Social Medicine&lt;/secondary-title&gt;&lt;/titles&gt;&lt;periodical&gt;&lt;full-title&gt;Indian Journal of Community Medicine: Official Publication of Indian Association of Preventive &amp;amp; Social Medicine&lt;/full-title&gt;&lt;/periodical&gt;&lt;pages&gt;637&lt;/pages&gt;&lt;volume&gt;46&lt;/volume&gt;&lt;number&gt;4&lt;/number&gt;&lt;dates&gt;&lt;year&gt;2021&lt;/year&gt;&lt;/dates&gt;&lt;urls&gt;&lt;/urls&gt;&lt;/record&gt;&lt;/Cite&gt;&lt;/EndNote&gt;</w:instrText>
      </w:r>
      <w:r w:rsidR="00605524" w:rsidRPr="0070173C">
        <w:rPr>
          <w:rFonts w:asciiTheme="majorBidi" w:eastAsia="Times New Roman" w:hAnsiTheme="majorBidi" w:cstheme="majorBidi"/>
          <w:sz w:val="20"/>
          <w:szCs w:val="20"/>
        </w:rPr>
        <w:fldChar w:fldCharType="separate"/>
      </w:r>
      <w:r w:rsidRPr="0070173C">
        <w:rPr>
          <w:rFonts w:asciiTheme="majorBidi" w:eastAsia="Times New Roman" w:hAnsiTheme="majorBidi" w:cstheme="majorBidi"/>
          <w:noProof/>
          <w:sz w:val="20"/>
          <w:szCs w:val="20"/>
        </w:rPr>
        <w:t>(18)</w:t>
      </w:r>
      <w:r w:rsidR="00605524" w:rsidRPr="0070173C">
        <w:rPr>
          <w:rFonts w:asciiTheme="majorBidi" w:eastAsia="Times New Roman" w:hAnsiTheme="majorBidi" w:cstheme="majorBidi"/>
          <w:sz w:val="20"/>
          <w:szCs w:val="20"/>
        </w:rPr>
        <w:fldChar w:fldCharType="end"/>
      </w:r>
      <w:r w:rsidRPr="0070173C">
        <w:rPr>
          <w:rFonts w:asciiTheme="majorBidi" w:eastAsia="Times New Roman" w:hAnsiTheme="majorBidi" w:cstheme="majorBidi"/>
          <w:sz w:val="20"/>
          <w:szCs w:val="20"/>
        </w:rPr>
        <w:t xml:space="preserve">. </w:t>
      </w:r>
    </w:p>
    <w:p w14:paraId="6DE31ED8"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kern w:val="2"/>
          <w:sz w:val="20"/>
          <w:szCs w:val="20"/>
        </w:rPr>
        <w:t>Regarding the association between economic status and food patterns among obese adolescents.  Our study shows that there is no association between consuming red meat, fish, fruits, and vegetables while there is a significant association between consuming white meat, Rice, soft drinks, sweets, biscuits, and chips with economic status in which middle and high levels of economic were more consuming those diet than low levels economically. This finding is in line with the notion that higher meat intakes promote increased weight gain, higher poultry intake during childhood in males may lead to an accumulation of body fat during adolescence.</w:t>
      </w:r>
      <w:r w:rsidR="00605524" w:rsidRPr="0070173C">
        <w:rPr>
          <w:rFonts w:asciiTheme="majorBidi" w:hAnsiTheme="majorBidi" w:cstheme="majorBidi"/>
          <w:kern w:val="2"/>
          <w:sz w:val="20"/>
          <w:szCs w:val="20"/>
          <w:shd w:val="clear" w:color="auto" w:fill="FFFFFF"/>
        </w:rPr>
        <w:fldChar w:fldCharType="begin"/>
      </w:r>
      <w:r w:rsidRPr="0070173C">
        <w:rPr>
          <w:rFonts w:asciiTheme="majorBidi" w:hAnsiTheme="majorBidi" w:cstheme="majorBidi"/>
          <w:kern w:val="2"/>
          <w:sz w:val="20"/>
          <w:szCs w:val="20"/>
          <w:shd w:val="clear" w:color="auto" w:fill="FFFFFF"/>
        </w:rPr>
        <w:instrText xml:space="preserve"> ADDIN EN.CITE &lt;EndNote&gt;&lt;Cite&gt;&lt;Author&gt;Buckland&lt;/Author&gt;&lt;Year&gt;2022&lt;/Year&gt;&lt;RecNum&gt;33&lt;/RecNum&gt;&lt;DisplayText&gt;(39)&lt;/DisplayText&gt;&lt;record&gt;&lt;rec-number&gt;33&lt;/rec-number&gt;&lt;foreign-keys&gt;&lt;key app="EN" db-id="vzdrezpwddp5a3e22tkpw0sgfe20r0wrfz0p" timestamp="1694729052"&gt;33&lt;/key&gt;&lt;/foreign-keys&gt;&lt;ref-type name="Journal Article"&gt;17&lt;/ref-type&gt;&lt;contributors&gt;&lt;authors&gt;&lt;author&gt;Buckland, Genevieve&lt;/author&gt;&lt;author&gt;Taylor, Caroline M&lt;/author&gt;&lt;author&gt;Emmett, Pauline M&lt;/author&gt;&lt;author&gt;Johnson, Laura&lt;/author&gt;&lt;author&gt;Northstone, Kate&lt;/author&gt;&lt;/authors&gt;&lt;/contributors&gt;&lt;titles&gt;&lt;title&gt;Prospective association between a Mediterranean-style dietary score in childhood and cardiometabolic risk in young adults from the ALSPAC birth cohort&lt;/title&gt;&lt;secondary-title&gt;European journal of nutrition&lt;/secondary-title&gt;&lt;/titles&gt;&lt;periodical&gt;&lt;full-title&gt;European journal of nutrition&lt;/full-title&gt;&lt;/periodical&gt;&lt;pages&gt;1-16&lt;/pages&gt;&lt;dates&gt;&lt;year&gt;2022&lt;/year&gt;&lt;/dates&gt;&lt;isbn&gt;1436-6207&lt;/isbn&gt;&lt;urls&gt;&lt;/urls&gt;&lt;/record&gt;&lt;/Cite&gt;&lt;/EndNote&gt;</w:instrText>
      </w:r>
      <w:r w:rsidR="00605524" w:rsidRPr="0070173C">
        <w:rPr>
          <w:rFonts w:asciiTheme="majorBidi" w:hAnsiTheme="majorBidi" w:cstheme="majorBidi"/>
          <w:kern w:val="2"/>
          <w:sz w:val="20"/>
          <w:szCs w:val="20"/>
          <w:shd w:val="clear" w:color="auto" w:fill="FFFFFF"/>
        </w:rPr>
        <w:fldChar w:fldCharType="separate"/>
      </w:r>
      <w:r w:rsidRPr="0070173C">
        <w:rPr>
          <w:rFonts w:asciiTheme="majorBidi" w:hAnsiTheme="majorBidi" w:cstheme="majorBidi"/>
          <w:noProof/>
          <w:kern w:val="2"/>
          <w:sz w:val="20"/>
          <w:szCs w:val="20"/>
          <w:shd w:val="clear" w:color="auto" w:fill="FFFFFF"/>
        </w:rPr>
        <w:t>(39)</w:t>
      </w:r>
      <w:r w:rsidR="00605524" w:rsidRPr="0070173C">
        <w:rPr>
          <w:rFonts w:asciiTheme="majorBidi" w:hAnsiTheme="majorBidi" w:cstheme="majorBidi"/>
          <w:kern w:val="2"/>
          <w:sz w:val="20"/>
          <w:szCs w:val="20"/>
          <w:shd w:val="clear" w:color="auto" w:fill="FFFFFF"/>
        </w:rPr>
        <w:fldChar w:fldCharType="end"/>
      </w:r>
      <w:r w:rsidRPr="0070173C">
        <w:rPr>
          <w:rFonts w:asciiTheme="majorBidi" w:hAnsiTheme="majorBidi" w:cstheme="majorBidi"/>
          <w:kern w:val="2"/>
          <w:sz w:val="20"/>
          <w:szCs w:val="20"/>
          <w:shd w:val="clear" w:color="auto" w:fill="FFFFFF"/>
        </w:rPr>
        <w:t>.</w:t>
      </w:r>
    </w:p>
    <w:p w14:paraId="3D233B01" w14:textId="77777777" w:rsidR="0070173C" w:rsidRPr="0070173C" w:rsidRDefault="0070173C" w:rsidP="0070173C">
      <w:pPr>
        <w:shd w:val="clear" w:color="auto" w:fill="FFFFFF"/>
        <w:spacing w:after="0" w:line="360" w:lineRule="auto"/>
        <w:ind w:left="170" w:right="170"/>
        <w:outlineLvl w:val="1"/>
        <w:rPr>
          <w:rFonts w:asciiTheme="majorBidi" w:eastAsia="Times New Roman" w:hAnsiTheme="majorBidi" w:cstheme="majorBidi"/>
          <w:b/>
          <w:bCs/>
          <w:sz w:val="20"/>
          <w:szCs w:val="20"/>
        </w:rPr>
      </w:pPr>
    </w:p>
    <w:p w14:paraId="0B9B7CFE" w14:textId="77777777" w:rsidR="0070173C" w:rsidRPr="0070173C" w:rsidRDefault="0070173C" w:rsidP="0070173C">
      <w:pPr>
        <w:shd w:val="clear" w:color="auto" w:fill="FFFFFF"/>
        <w:spacing w:after="0" w:line="360" w:lineRule="auto"/>
        <w:ind w:right="170"/>
        <w:outlineLvl w:val="1"/>
        <w:rPr>
          <w:rFonts w:asciiTheme="majorBidi" w:eastAsia="Times New Roman" w:hAnsiTheme="majorBidi" w:cstheme="majorBidi"/>
          <w:b/>
          <w:bCs/>
          <w:sz w:val="20"/>
          <w:szCs w:val="20"/>
        </w:rPr>
      </w:pPr>
      <w:r w:rsidRPr="0070173C">
        <w:rPr>
          <w:rFonts w:asciiTheme="majorBidi" w:eastAsia="Times New Roman" w:hAnsiTheme="majorBidi" w:cstheme="majorBidi"/>
          <w:b/>
          <w:bCs/>
          <w:sz w:val="20"/>
          <w:szCs w:val="20"/>
        </w:rPr>
        <w:t xml:space="preserve">Conclusions and Recommendation </w:t>
      </w:r>
    </w:p>
    <w:p w14:paraId="6716D7C4" w14:textId="77777777" w:rsidR="0070173C" w:rsidRPr="0070173C" w:rsidRDefault="0070173C" w:rsidP="0070173C">
      <w:pPr>
        <w:spacing w:after="0" w:line="360" w:lineRule="auto"/>
        <w:jc w:val="both"/>
        <w:rPr>
          <w:rFonts w:asciiTheme="majorBidi" w:hAnsiTheme="majorBidi" w:cstheme="majorBidi"/>
          <w:kern w:val="2"/>
          <w:sz w:val="20"/>
          <w:szCs w:val="20"/>
        </w:rPr>
      </w:pPr>
      <w:r w:rsidRPr="0070173C">
        <w:rPr>
          <w:rFonts w:asciiTheme="majorBidi" w:hAnsiTheme="majorBidi" w:cstheme="majorBidi"/>
          <w:kern w:val="2"/>
          <w:sz w:val="20"/>
          <w:szCs w:val="20"/>
        </w:rPr>
        <w:t xml:space="preserve">Obesity is a problem among children and adolescents, much attention has been given to their eating patterns. Our results demonstrate that characters of parents, household income are associated with children’s eating behaviors independently of age and sex. To prevent and ameliorate unhealthy eating behaviors among children and adolescents, </w:t>
      </w:r>
      <w:r w:rsidRPr="0070173C">
        <w:rPr>
          <w:rFonts w:asciiTheme="majorBidi" w:hAnsiTheme="majorBidi" w:cstheme="majorBidi"/>
          <w:kern w:val="2"/>
          <w:sz w:val="20"/>
          <w:szCs w:val="20"/>
        </w:rPr>
        <w:lastRenderedPageBreak/>
        <w:t xml:space="preserve">effective strategies should therefore precisely target individuals through the implementation of interventions such as nutrition and health education. The approaches and their efficacy in preventing unhealthy eating behaviors must be evaluated in future research, to improve children’s eating behaviors and reduce the potential burden of the eating behavior-related illnesses, such as obesity on China’s healthcare system. A better understanding of the causal relationships would allow public health interventions to be more precisely targeted to prevent overeating and its negative health outcomes in young adolescents. </w:t>
      </w:r>
    </w:p>
    <w:p w14:paraId="72605C95" w14:textId="77777777" w:rsidR="0070173C" w:rsidRPr="0070173C" w:rsidRDefault="0070173C" w:rsidP="0070173C">
      <w:pPr>
        <w:spacing w:after="0" w:line="360" w:lineRule="auto"/>
        <w:rPr>
          <w:rFonts w:asciiTheme="majorBidi" w:hAnsiTheme="majorBidi" w:cstheme="majorBidi"/>
          <w:b/>
          <w:bCs/>
          <w:kern w:val="2"/>
          <w:sz w:val="20"/>
          <w:szCs w:val="20"/>
        </w:rPr>
      </w:pPr>
      <w:r w:rsidRPr="0070173C">
        <w:rPr>
          <w:rFonts w:asciiTheme="majorBidi" w:hAnsiTheme="majorBidi" w:cstheme="majorBidi"/>
          <w:b/>
          <w:bCs/>
          <w:kern w:val="2"/>
          <w:sz w:val="20"/>
          <w:szCs w:val="20"/>
        </w:rPr>
        <w:t>Declarations</w:t>
      </w:r>
    </w:p>
    <w:p w14:paraId="75CCACEC" w14:textId="77777777" w:rsidR="0070173C" w:rsidRPr="0070173C" w:rsidRDefault="0070173C" w:rsidP="0070173C">
      <w:pPr>
        <w:spacing w:after="0" w:line="360" w:lineRule="auto"/>
        <w:rPr>
          <w:rFonts w:asciiTheme="majorBidi" w:hAnsiTheme="majorBidi" w:cstheme="majorBidi"/>
          <w:b/>
          <w:bCs/>
          <w:iCs/>
          <w:kern w:val="2"/>
          <w:sz w:val="20"/>
          <w:szCs w:val="20"/>
        </w:rPr>
      </w:pPr>
      <w:r w:rsidRPr="0070173C">
        <w:rPr>
          <w:rFonts w:asciiTheme="majorBidi" w:hAnsiTheme="majorBidi" w:cstheme="majorBidi"/>
          <w:b/>
          <w:bCs/>
          <w:iCs/>
          <w:kern w:val="2"/>
          <w:sz w:val="20"/>
          <w:szCs w:val="20"/>
        </w:rPr>
        <w:t>Acknowledgements</w:t>
      </w:r>
    </w:p>
    <w:p w14:paraId="4812D00C" w14:textId="77777777" w:rsidR="0070173C" w:rsidRPr="0070173C" w:rsidRDefault="0070173C" w:rsidP="0070173C">
      <w:pPr>
        <w:spacing w:after="0" w:line="360" w:lineRule="auto"/>
        <w:rPr>
          <w:rFonts w:asciiTheme="majorBidi" w:hAnsiTheme="majorBidi" w:cstheme="majorBidi"/>
          <w:kern w:val="2"/>
          <w:sz w:val="20"/>
          <w:szCs w:val="20"/>
        </w:rPr>
      </w:pPr>
      <w:r w:rsidRPr="0070173C">
        <w:rPr>
          <w:rFonts w:asciiTheme="majorBidi" w:hAnsiTheme="majorBidi" w:cstheme="majorBidi"/>
          <w:kern w:val="2"/>
          <w:sz w:val="20"/>
          <w:szCs w:val="20"/>
        </w:rPr>
        <w:t xml:space="preserve">We would like to express deepest appreciation to all teachers for helping us to access the samples. Special thanks to all students who participated in study.  </w:t>
      </w:r>
    </w:p>
    <w:p w14:paraId="14C42F02" w14:textId="77777777" w:rsidR="0070173C" w:rsidRPr="0070173C" w:rsidRDefault="0070173C" w:rsidP="0070173C">
      <w:pPr>
        <w:spacing w:after="0" w:line="360" w:lineRule="auto"/>
        <w:rPr>
          <w:rFonts w:asciiTheme="majorBidi" w:hAnsiTheme="majorBidi" w:cstheme="majorBidi"/>
          <w:b/>
          <w:bCs/>
          <w:iCs/>
          <w:kern w:val="2"/>
          <w:sz w:val="20"/>
          <w:szCs w:val="20"/>
        </w:rPr>
      </w:pPr>
      <w:r w:rsidRPr="0070173C">
        <w:rPr>
          <w:rFonts w:asciiTheme="majorBidi" w:hAnsiTheme="majorBidi" w:cstheme="majorBidi"/>
          <w:b/>
          <w:bCs/>
          <w:iCs/>
          <w:kern w:val="2"/>
          <w:sz w:val="20"/>
          <w:szCs w:val="20"/>
        </w:rPr>
        <w:t>Funding</w:t>
      </w:r>
    </w:p>
    <w:p w14:paraId="454C209D" w14:textId="77777777" w:rsidR="0070173C" w:rsidRPr="0070173C" w:rsidRDefault="0070173C" w:rsidP="0070173C">
      <w:pPr>
        <w:spacing w:after="0" w:line="360" w:lineRule="auto"/>
        <w:rPr>
          <w:rFonts w:asciiTheme="majorBidi" w:hAnsiTheme="majorBidi" w:cstheme="majorBidi"/>
          <w:kern w:val="2"/>
          <w:sz w:val="20"/>
          <w:szCs w:val="20"/>
        </w:rPr>
      </w:pPr>
      <w:r w:rsidRPr="0070173C">
        <w:rPr>
          <w:rFonts w:asciiTheme="majorBidi" w:hAnsiTheme="majorBidi" w:cstheme="majorBidi"/>
          <w:kern w:val="2"/>
          <w:sz w:val="20"/>
          <w:szCs w:val="20"/>
        </w:rPr>
        <w:t>Not applicable.</w:t>
      </w:r>
    </w:p>
    <w:p w14:paraId="148C0C6B" w14:textId="77777777" w:rsidR="0070173C" w:rsidRPr="0070173C" w:rsidRDefault="0070173C" w:rsidP="0070173C">
      <w:pPr>
        <w:spacing w:after="0" w:line="360" w:lineRule="auto"/>
        <w:rPr>
          <w:rFonts w:asciiTheme="majorBidi" w:hAnsiTheme="majorBidi" w:cstheme="majorBidi"/>
          <w:b/>
          <w:bCs/>
          <w:iCs/>
          <w:kern w:val="2"/>
          <w:sz w:val="20"/>
          <w:szCs w:val="20"/>
        </w:rPr>
      </w:pPr>
      <w:r w:rsidRPr="0070173C">
        <w:rPr>
          <w:rFonts w:asciiTheme="majorBidi" w:hAnsiTheme="majorBidi" w:cstheme="majorBidi"/>
          <w:b/>
          <w:bCs/>
          <w:iCs/>
          <w:kern w:val="2"/>
          <w:sz w:val="20"/>
          <w:szCs w:val="20"/>
        </w:rPr>
        <w:t>Availability of data and materials</w:t>
      </w:r>
    </w:p>
    <w:p w14:paraId="5BC50F21" w14:textId="77777777" w:rsidR="0070173C" w:rsidRPr="0070173C" w:rsidRDefault="0070173C" w:rsidP="0070173C">
      <w:pPr>
        <w:spacing w:after="0" w:line="360" w:lineRule="auto"/>
        <w:rPr>
          <w:rFonts w:asciiTheme="majorBidi" w:hAnsiTheme="majorBidi" w:cstheme="majorBidi"/>
          <w:kern w:val="2"/>
          <w:sz w:val="20"/>
          <w:szCs w:val="20"/>
        </w:rPr>
      </w:pPr>
      <w:r w:rsidRPr="0070173C">
        <w:rPr>
          <w:rFonts w:asciiTheme="majorBidi" w:hAnsiTheme="majorBidi" w:cstheme="majorBidi"/>
          <w:kern w:val="2"/>
          <w:sz w:val="20"/>
          <w:szCs w:val="20"/>
        </w:rPr>
        <w:t>The datasets used and/or analyzed during the current study are available from the corresponding authors on reasonable request.</w:t>
      </w:r>
    </w:p>
    <w:p w14:paraId="31E24FEA" w14:textId="77777777" w:rsidR="0070173C" w:rsidRPr="0070173C" w:rsidRDefault="0070173C" w:rsidP="0070173C">
      <w:pPr>
        <w:spacing w:after="0" w:line="360" w:lineRule="auto"/>
        <w:rPr>
          <w:rFonts w:asciiTheme="majorBidi" w:hAnsiTheme="majorBidi" w:cstheme="majorBidi"/>
          <w:b/>
          <w:bCs/>
          <w:iCs/>
          <w:kern w:val="2"/>
          <w:sz w:val="20"/>
          <w:szCs w:val="20"/>
        </w:rPr>
      </w:pPr>
      <w:r w:rsidRPr="0070173C">
        <w:rPr>
          <w:rFonts w:asciiTheme="majorBidi" w:hAnsiTheme="majorBidi" w:cstheme="majorBidi"/>
          <w:b/>
          <w:bCs/>
          <w:iCs/>
          <w:kern w:val="2"/>
          <w:sz w:val="20"/>
          <w:szCs w:val="20"/>
        </w:rPr>
        <w:t>Authors’ contributions</w:t>
      </w:r>
    </w:p>
    <w:p w14:paraId="52207F33" w14:textId="77777777" w:rsidR="0070173C" w:rsidRPr="0070173C" w:rsidRDefault="0070173C" w:rsidP="0070173C">
      <w:pPr>
        <w:spacing w:after="0" w:line="360" w:lineRule="auto"/>
        <w:rPr>
          <w:rFonts w:asciiTheme="majorBidi" w:hAnsiTheme="majorBidi" w:cstheme="majorBidi"/>
          <w:kern w:val="2"/>
          <w:sz w:val="20"/>
          <w:szCs w:val="20"/>
        </w:rPr>
      </w:pPr>
      <w:r w:rsidRPr="0070173C">
        <w:rPr>
          <w:rFonts w:asciiTheme="majorBidi" w:hAnsiTheme="majorBidi" w:cstheme="majorBidi"/>
          <w:kern w:val="2"/>
          <w:sz w:val="20"/>
          <w:szCs w:val="20"/>
        </w:rPr>
        <w:t xml:space="preserve">KJ contributed to the conception, design, data collection, data analysis and discussion of the study. SM to the discussion of the result. NR contributed to the review manuscript and prepared the introduction. SS contributed to the review of manuscript. EK contributed to the data collection. All authors read and approved the final manuscript. </w:t>
      </w:r>
    </w:p>
    <w:p w14:paraId="43BCB466" w14:textId="77777777" w:rsidR="0070173C" w:rsidRPr="0070173C" w:rsidRDefault="0070173C" w:rsidP="0070173C">
      <w:pPr>
        <w:spacing w:after="0" w:line="360" w:lineRule="auto"/>
        <w:rPr>
          <w:rFonts w:asciiTheme="majorBidi" w:hAnsiTheme="majorBidi" w:cstheme="majorBidi"/>
          <w:b/>
          <w:bCs/>
          <w:iCs/>
          <w:kern w:val="2"/>
          <w:sz w:val="20"/>
          <w:szCs w:val="20"/>
        </w:rPr>
      </w:pPr>
      <w:r w:rsidRPr="0070173C">
        <w:rPr>
          <w:rFonts w:asciiTheme="majorBidi" w:hAnsiTheme="majorBidi" w:cstheme="majorBidi"/>
          <w:b/>
          <w:bCs/>
          <w:iCs/>
          <w:kern w:val="2"/>
          <w:sz w:val="20"/>
          <w:szCs w:val="20"/>
        </w:rPr>
        <w:t>Ethics approval and consent to participate</w:t>
      </w:r>
    </w:p>
    <w:p w14:paraId="396183F9" w14:textId="77777777" w:rsidR="0070173C" w:rsidRPr="0070173C" w:rsidRDefault="0070173C" w:rsidP="0070173C">
      <w:pPr>
        <w:spacing w:after="0" w:line="360" w:lineRule="auto"/>
        <w:rPr>
          <w:rFonts w:asciiTheme="majorBidi" w:hAnsiTheme="majorBidi" w:cstheme="majorBidi"/>
          <w:b/>
          <w:bCs/>
          <w:i/>
          <w:iCs/>
          <w:kern w:val="2"/>
          <w:sz w:val="20"/>
          <w:szCs w:val="20"/>
        </w:rPr>
      </w:pPr>
      <w:r w:rsidRPr="0070173C">
        <w:rPr>
          <w:rFonts w:asciiTheme="majorBidi" w:hAnsiTheme="majorBidi" w:cstheme="majorBidi"/>
          <w:kern w:val="2"/>
          <w:sz w:val="20"/>
          <w:szCs w:val="20"/>
        </w:rPr>
        <w:t xml:space="preserve">Ethical approval was obtained to carrying out the study from Ethical Committee </w:t>
      </w:r>
      <w:proofErr w:type="spellStart"/>
      <w:r w:rsidRPr="0070173C">
        <w:rPr>
          <w:rFonts w:asciiTheme="majorBidi" w:hAnsiTheme="majorBidi" w:cstheme="majorBidi"/>
          <w:kern w:val="2"/>
          <w:sz w:val="20"/>
          <w:szCs w:val="20"/>
        </w:rPr>
        <w:t>Hawler</w:t>
      </w:r>
      <w:proofErr w:type="spellEnd"/>
      <w:r w:rsidRPr="0070173C">
        <w:rPr>
          <w:rFonts w:asciiTheme="majorBidi" w:hAnsiTheme="majorBidi" w:cstheme="majorBidi"/>
          <w:kern w:val="2"/>
          <w:sz w:val="20"/>
          <w:szCs w:val="20"/>
        </w:rPr>
        <w:t xml:space="preserve"> Medical University/College of Nursing, next an official permission letter was issued from the College of Nursing to </w:t>
      </w:r>
      <w:proofErr w:type="spellStart"/>
      <w:r w:rsidRPr="0070173C">
        <w:rPr>
          <w:rFonts w:asciiTheme="majorBidi" w:hAnsiTheme="majorBidi" w:cstheme="majorBidi"/>
          <w:kern w:val="2"/>
          <w:sz w:val="20"/>
          <w:szCs w:val="20"/>
        </w:rPr>
        <w:t>Hawler</w:t>
      </w:r>
      <w:proofErr w:type="spellEnd"/>
      <w:r w:rsidRPr="0070173C">
        <w:rPr>
          <w:rFonts w:asciiTheme="majorBidi" w:hAnsiTheme="majorBidi" w:cstheme="majorBidi"/>
          <w:kern w:val="2"/>
          <w:sz w:val="20"/>
          <w:szCs w:val="20"/>
        </w:rPr>
        <w:t xml:space="preserve"> Medical University, then the latter to the Ministry of education, after that the Ministry issued instructions to all schools in Erbil Governorate. Finally, the written informed consent was obtained from the participants prior to their participation.</w:t>
      </w:r>
    </w:p>
    <w:p w14:paraId="6D10B5E8" w14:textId="77777777" w:rsidR="0070173C" w:rsidRPr="0070173C" w:rsidRDefault="0070173C" w:rsidP="0070173C">
      <w:pPr>
        <w:spacing w:after="0" w:line="360" w:lineRule="auto"/>
        <w:rPr>
          <w:rFonts w:asciiTheme="majorBidi" w:hAnsiTheme="majorBidi" w:cstheme="majorBidi"/>
          <w:b/>
          <w:bCs/>
          <w:iCs/>
          <w:kern w:val="2"/>
          <w:sz w:val="20"/>
          <w:szCs w:val="20"/>
        </w:rPr>
      </w:pPr>
      <w:r w:rsidRPr="0070173C">
        <w:rPr>
          <w:rFonts w:asciiTheme="majorBidi" w:hAnsiTheme="majorBidi" w:cstheme="majorBidi"/>
          <w:b/>
          <w:bCs/>
          <w:iCs/>
          <w:kern w:val="2"/>
          <w:sz w:val="20"/>
          <w:szCs w:val="20"/>
        </w:rPr>
        <w:t>Consent for publication</w:t>
      </w:r>
    </w:p>
    <w:p w14:paraId="351F65F1" w14:textId="77777777" w:rsidR="0070173C" w:rsidRPr="0070173C" w:rsidRDefault="0070173C" w:rsidP="0070173C">
      <w:pPr>
        <w:spacing w:after="0" w:line="360" w:lineRule="auto"/>
        <w:rPr>
          <w:rFonts w:asciiTheme="majorBidi" w:hAnsiTheme="majorBidi" w:cstheme="majorBidi"/>
          <w:kern w:val="2"/>
          <w:sz w:val="20"/>
          <w:szCs w:val="20"/>
        </w:rPr>
      </w:pPr>
      <w:r w:rsidRPr="0070173C">
        <w:rPr>
          <w:rFonts w:asciiTheme="majorBidi" w:hAnsiTheme="majorBidi" w:cstheme="majorBidi"/>
          <w:kern w:val="2"/>
          <w:sz w:val="20"/>
          <w:szCs w:val="20"/>
        </w:rPr>
        <w:t>Not applicable.</w:t>
      </w:r>
    </w:p>
    <w:p w14:paraId="10968E51" w14:textId="77777777" w:rsidR="0070173C" w:rsidRPr="0070173C" w:rsidRDefault="0070173C" w:rsidP="0070173C">
      <w:pPr>
        <w:spacing w:after="0" w:line="360" w:lineRule="auto"/>
        <w:rPr>
          <w:rFonts w:asciiTheme="majorBidi" w:hAnsiTheme="majorBidi" w:cstheme="majorBidi"/>
          <w:b/>
          <w:bCs/>
          <w:iCs/>
          <w:kern w:val="2"/>
          <w:sz w:val="20"/>
          <w:szCs w:val="20"/>
        </w:rPr>
      </w:pPr>
      <w:r w:rsidRPr="0070173C">
        <w:rPr>
          <w:rFonts w:asciiTheme="majorBidi" w:hAnsiTheme="majorBidi" w:cstheme="majorBidi"/>
          <w:b/>
          <w:bCs/>
          <w:iCs/>
          <w:kern w:val="2"/>
          <w:sz w:val="20"/>
          <w:szCs w:val="20"/>
        </w:rPr>
        <w:t>Competing interests</w:t>
      </w:r>
    </w:p>
    <w:p w14:paraId="7ADE8301" w14:textId="77777777" w:rsidR="0070173C" w:rsidRPr="0070173C" w:rsidRDefault="0070173C" w:rsidP="0070173C">
      <w:pPr>
        <w:spacing w:after="0" w:line="360" w:lineRule="auto"/>
        <w:rPr>
          <w:rFonts w:asciiTheme="majorBidi" w:hAnsiTheme="majorBidi" w:cstheme="majorBidi"/>
          <w:kern w:val="2"/>
          <w:sz w:val="20"/>
          <w:szCs w:val="20"/>
        </w:rPr>
      </w:pPr>
      <w:r w:rsidRPr="0070173C">
        <w:rPr>
          <w:rFonts w:asciiTheme="majorBidi" w:hAnsiTheme="majorBidi" w:cstheme="majorBidi"/>
          <w:kern w:val="2"/>
          <w:sz w:val="20"/>
          <w:szCs w:val="20"/>
        </w:rPr>
        <w:t>The authors declare that they have no conflicting interests related to this manuscript.</w:t>
      </w:r>
    </w:p>
    <w:p w14:paraId="4554A570" w14:textId="77777777" w:rsidR="0070173C" w:rsidRPr="0070173C" w:rsidRDefault="0070173C" w:rsidP="0070173C">
      <w:pPr>
        <w:spacing w:after="0" w:line="360" w:lineRule="auto"/>
        <w:rPr>
          <w:rFonts w:asciiTheme="majorBidi" w:hAnsiTheme="majorBidi" w:cstheme="majorBidi"/>
          <w:kern w:val="2"/>
          <w:sz w:val="20"/>
          <w:szCs w:val="20"/>
        </w:rPr>
      </w:pPr>
    </w:p>
    <w:p w14:paraId="5B5B9F10" w14:textId="77777777" w:rsidR="0070173C" w:rsidRPr="0070173C" w:rsidRDefault="0070173C" w:rsidP="0070173C">
      <w:pPr>
        <w:spacing w:after="0" w:line="360" w:lineRule="auto"/>
        <w:jc w:val="both"/>
        <w:rPr>
          <w:rFonts w:asciiTheme="majorBidi" w:hAnsiTheme="majorBidi" w:cstheme="majorBidi"/>
          <w:color w:val="0070C0"/>
          <w:kern w:val="2"/>
          <w:sz w:val="20"/>
          <w:szCs w:val="20"/>
        </w:rPr>
      </w:pPr>
      <w:r w:rsidRPr="0070173C">
        <w:rPr>
          <w:rFonts w:asciiTheme="majorBidi" w:hAnsiTheme="majorBidi" w:cstheme="majorBidi"/>
          <w:color w:val="0070C0"/>
          <w:kern w:val="2"/>
          <w:sz w:val="20"/>
          <w:szCs w:val="20"/>
        </w:rPr>
        <w:t xml:space="preserve">References </w:t>
      </w:r>
    </w:p>
    <w:p w14:paraId="64F21FCC" w14:textId="77777777" w:rsidR="0070173C" w:rsidRPr="0070173C" w:rsidRDefault="00605524"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70C0"/>
          <w:sz w:val="20"/>
          <w:szCs w:val="20"/>
        </w:rPr>
        <w:fldChar w:fldCharType="begin"/>
      </w:r>
      <w:r w:rsidR="0070173C" w:rsidRPr="0070173C">
        <w:rPr>
          <w:rFonts w:asciiTheme="majorBidi" w:eastAsia="Times New Roman" w:hAnsiTheme="majorBidi" w:cstheme="majorBidi"/>
          <w:noProof/>
          <w:color w:val="0070C0"/>
          <w:sz w:val="20"/>
          <w:szCs w:val="20"/>
        </w:rPr>
        <w:instrText xml:space="preserve"> ADDIN EN.REFLIST </w:instrText>
      </w:r>
      <w:r w:rsidRPr="0070173C">
        <w:rPr>
          <w:rFonts w:asciiTheme="majorBidi" w:eastAsia="Times New Roman" w:hAnsiTheme="majorBidi" w:cstheme="majorBidi"/>
          <w:noProof/>
          <w:color w:val="0070C0"/>
          <w:sz w:val="20"/>
          <w:szCs w:val="20"/>
        </w:rPr>
        <w:fldChar w:fldCharType="separate"/>
      </w:r>
      <w:r w:rsidR="0070173C" w:rsidRPr="0070173C">
        <w:rPr>
          <w:rFonts w:asciiTheme="majorBidi" w:eastAsia="Times New Roman" w:hAnsiTheme="majorBidi" w:cstheme="majorBidi"/>
          <w:noProof/>
          <w:color w:val="000000"/>
          <w:sz w:val="20"/>
          <w:szCs w:val="20"/>
        </w:rPr>
        <w:t>1.</w:t>
      </w:r>
      <w:r w:rsidR="0070173C" w:rsidRPr="0070173C">
        <w:rPr>
          <w:rFonts w:asciiTheme="majorBidi" w:eastAsia="Times New Roman" w:hAnsiTheme="majorBidi" w:cstheme="majorBidi"/>
          <w:noProof/>
          <w:color w:val="000000"/>
          <w:sz w:val="20"/>
          <w:szCs w:val="20"/>
        </w:rPr>
        <w:tab/>
        <w:t>Mahmood L, Flores-Barrantes P, Moreno LA, Manios Y, Gonzalez-Gil EM. The influence of parental dietary behaviors and practices on children’s eating habits. Nutrients. 2021;13(4):1138.</w:t>
      </w:r>
    </w:p>
    <w:p w14:paraId="37BAC008"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2.</w:t>
      </w:r>
      <w:r w:rsidRPr="0070173C">
        <w:rPr>
          <w:rFonts w:asciiTheme="majorBidi" w:eastAsia="Times New Roman" w:hAnsiTheme="majorBidi" w:cstheme="majorBidi"/>
          <w:noProof/>
          <w:color w:val="000000"/>
          <w:sz w:val="20"/>
          <w:szCs w:val="20"/>
        </w:rPr>
        <w:tab/>
        <w:t>Demory-Luce D, Motil KJ. Adolescent eating habits. Uptodate, actualizado Dec. 2014.</w:t>
      </w:r>
    </w:p>
    <w:p w14:paraId="1265D477"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3.</w:t>
      </w:r>
      <w:r w:rsidRPr="0070173C">
        <w:rPr>
          <w:rFonts w:asciiTheme="majorBidi" w:eastAsia="Times New Roman" w:hAnsiTheme="majorBidi" w:cstheme="majorBidi"/>
          <w:noProof/>
          <w:color w:val="000000"/>
          <w:sz w:val="20"/>
          <w:szCs w:val="20"/>
        </w:rPr>
        <w:tab/>
        <w:t>Kraak VA, Liverman CT, Koplan JP. Preventing childhood obesity: health in the balance. 2005.</w:t>
      </w:r>
    </w:p>
    <w:p w14:paraId="67949FBC" w14:textId="77777777" w:rsidR="0070173C" w:rsidRPr="0070173C" w:rsidRDefault="0070173C" w:rsidP="00E47970">
      <w:pPr>
        <w:spacing w:after="0" w:line="360" w:lineRule="auto"/>
        <w:ind w:right="170"/>
        <w:jc w:val="both"/>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lastRenderedPageBreak/>
        <w:t>4.</w:t>
      </w:r>
      <w:r w:rsidRPr="0070173C">
        <w:rPr>
          <w:rFonts w:asciiTheme="majorBidi" w:eastAsia="Times New Roman" w:hAnsiTheme="majorBidi" w:cstheme="majorBidi"/>
          <w:noProof/>
          <w:color w:val="000000"/>
          <w:sz w:val="20"/>
          <w:szCs w:val="20"/>
        </w:rPr>
        <w:tab/>
        <w:t>Shwaish Z, Alatbee M, Al-Kawaz WH, Al-Kawaz NH. Prevalence of Overweight and Obesity Among Students of Intermediate Schools in Basra: Prevalence of Overweight and Obesity Among Students of Intermediate Schools in Basra. Iraqi National Journal of Medicine. 2023;5(2):58-65.</w:t>
      </w:r>
    </w:p>
    <w:p w14:paraId="4BC0EC94"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5.</w:t>
      </w:r>
      <w:r w:rsidRPr="0070173C">
        <w:rPr>
          <w:rFonts w:asciiTheme="majorBidi" w:eastAsia="Times New Roman" w:hAnsiTheme="majorBidi" w:cstheme="majorBidi"/>
          <w:noProof/>
          <w:color w:val="000000"/>
          <w:sz w:val="20"/>
          <w:szCs w:val="20"/>
        </w:rPr>
        <w:tab/>
        <w:t>Stettler N, Tershakovec AM, Zemel BS, Leonard MB, Boston RC, Katz SH, et al. Early risk factors for increased adiposity: a cohort study of African American subjects followed from birth to young adulthood. The American journal of clinical nutrition. 2000;72(2):378-83.</w:t>
      </w:r>
    </w:p>
    <w:p w14:paraId="4340B837"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6.</w:t>
      </w:r>
      <w:r w:rsidRPr="0070173C">
        <w:rPr>
          <w:rFonts w:asciiTheme="majorBidi" w:eastAsia="Times New Roman" w:hAnsiTheme="majorBidi" w:cstheme="majorBidi"/>
          <w:noProof/>
          <w:color w:val="000000"/>
          <w:sz w:val="20"/>
          <w:szCs w:val="20"/>
        </w:rPr>
        <w:tab/>
        <w:t>Smith JW, Holmes ME, McAllister MJ. Nutritional considerations for performance in young athletes. Journal of sports medicine. 2015;2015.</w:t>
      </w:r>
    </w:p>
    <w:p w14:paraId="24E7F6A4"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7.</w:t>
      </w:r>
      <w:r w:rsidRPr="0070173C">
        <w:rPr>
          <w:rFonts w:asciiTheme="majorBidi" w:eastAsia="Times New Roman" w:hAnsiTheme="majorBidi" w:cstheme="majorBidi"/>
          <w:noProof/>
          <w:color w:val="000000"/>
          <w:sz w:val="20"/>
          <w:szCs w:val="20"/>
        </w:rPr>
        <w:tab/>
        <w:t>Foehr UG. Media multitasking among American youth: Prevalence, predictors and pairings. Henry J Kaiser Family Foundation. 2006.</w:t>
      </w:r>
    </w:p>
    <w:p w14:paraId="71EDB131"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8.</w:t>
      </w:r>
      <w:r w:rsidRPr="0070173C">
        <w:rPr>
          <w:rFonts w:asciiTheme="majorBidi" w:eastAsia="Times New Roman" w:hAnsiTheme="majorBidi" w:cstheme="majorBidi"/>
          <w:noProof/>
          <w:color w:val="000000"/>
          <w:sz w:val="20"/>
          <w:szCs w:val="20"/>
        </w:rPr>
        <w:tab/>
        <w:t>Hussein KA. Obesity and Overweight among Students in Arabic Secondary Schools in Erbil City. Iraqi National Journal of Nursing Specialties. 2012;25(2).</w:t>
      </w:r>
    </w:p>
    <w:p w14:paraId="46B386CF"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9.</w:t>
      </w:r>
      <w:r w:rsidRPr="0070173C">
        <w:rPr>
          <w:rFonts w:asciiTheme="majorBidi" w:eastAsia="Times New Roman" w:hAnsiTheme="majorBidi" w:cstheme="majorBidi"/>
          <w:noProof/>
          <w:color w:val="000000"/>
          <w:sz w:val="20"/>
          <w:szCs w:val="20"/>
        </w:rPr>
        <w:tab/>
        <w:t>Yousif MK, Al-Ghuzi AAS, Al Jaberry AJ, Yassin S. Seroprevalence and determinants of Helicobacter Pylori among primary health care centers attendants in AL-Nassiryia City at 2017. Journal of Global Pharma Technology. 2018;10(03):736-45.</w:t>
      </w:r>
    </w:p>
    <w:p w14:paraId="70477D27"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10.</w:t>
      </w:r>
      <w:r w:rsidRPr="0070173C">
        <w:rPr>
          <w:rFonts w:asciiTheme="majorBidi" w:eastAsia="Times New Roman" w:hAnsiTheme="majorBidi" w:cstheme="majorBidi"/>
          <w:noProof/>
          <w:color w:val="000000"/>
          <w:sz w:val="20"/>
          <w:szCs w:val="20"/>
        </w:rPr>
        <w:tab/>
        <w:t>Al-Hazzaa HM, Abahussain NA, Al-Sobayel HI, Qahwaji DM, Alsulaiman NA, Musaiger AO. Prevalence of overweight, obesity, and abdominal obesity among urban Saudi adolescents: gender and regional variations. Journal of health, population, and nutrition. 2014;32(4):634.</w:t>
      </w:r>
    </w:p>
    <w:p w14:paraId="019925BA"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11.</w:t>
      </w:r>
      <w:r w:rsidRPr="0070173C">
        <w:rPr>
          <w:rFonts w:asciiTheme="majorBidi" w:eastAsia="Times New Roman" w:hAnsiTheme="majorBidi" w:cstheme="majorBidi"/>
          <w:noProof/>
          <w:color w:val="000000"/>
          <w:sz w:val="20"/>
          <w:szCs w:val="20"/>
        </w:rPr>
        <w:tab/>
        <w:t>El-Bayoumy I, Shady I, Lotfy H. Prevalence of obesity among adolescents (10 to 14 years) in Kuwait. Asia Pacific Journal of Public Health. 2009;21(2):153-9.</w:t>
      </w:r>
    </w:p>
    <w:p w14:paraId="6B48FB0D"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12.</w:t>
      </w:r>
      <w:r w:rsidRPr="0070173C">
        <w:rPr>
          <w:rFonts w:asciiTheme="majorBidi" w:eastAsia="Times New Roman" w:hAnsiTheme="majorBidi" w:cstheme="majorBidi"/>
          <w:noProof/>
          <w:color w:val="000000"/>
          <w:sz w:val="20"/>
          <w:szCs w:val="20"/>
        </w:rPr>
        <w:tab/>
        <w:t>Ziauddeen N, Page P, Penney TL, Nicholson S, Kirk SF, Almiron-Roig E. Eating at food outlets and leisure places and “on the go” is associated with less-healthy food choices than eating at home and in school in children: Cross-sectional data from the UK National Diet and Nutrition Survey Rolling Program (2008–2014). The American journal of clinical nutrition. 2018;107(6):992-1003.</w:t>
      </w:r>
    </w:p>
    <w:p w14:paraId="69D4218D"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13.</w:t>
      </w:r>
      <w:r w:rsidRPr="0070173C">
        <w:rPr>
          <w:rFonts w:asciiTheme="majorBidi" w:eastAsia="Times New Roman" w:hAnsiTheme="majorBidi" w:cstheme="majorBidi"/>
          <w:noProof/>
          <w:color w:val="000000"/>
          <w:sz w:val="20"/>
          <w:szCs w:val="20"/>
        </w:rPr>
        <w:tab/>
        <w:t>Batis C, Aburto TC, Sánchez-Pimienta TG, Pedraza LS, Rivera JA. Adherence to dietary recommendations for food group intakes is low in the Mexican population. The Journal of nutrition. 2016;146(9):1897S-906S.</w:t>
      </w:r>
    </w:p>
    <w:p w14:paraId="0A17FEF5"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14.</w:t>
      </w:r>
      <w:r w:rsidRPr="0070173C">
        <w:rPr>
          <w:rFonts w:asciiTheme="majorBidi" w:eastAsia="Times New Roman" w:hAnsiTheme="majorBidi" w:cstheme="majorBidi"/>
          <w:noProof/>
          <w:color w:val="000000"/>
          <w:sz w:val="20"/>
          <w:szCs w:val="20"/>
        </w:rPr>
        <w:tab/>
        <w:t>Zhang J, Wang H, Wang Z, Du W, Su C, Zhang J, et al. Prevalence and stabilizing trends in overweight and obesity among children and adolescents in China, 2011-2015. BMC public health. 2018;18:1-7.</w:t>
      </w:r>
    </w:p>
    <w:p w14:paraId="559CC396"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15.</w:t>
      </w:r>
      <w:r w:rsidRPr="0070173C">
        <w:rPr>
          <w:rFonts w:asciiTheme="majorBidi" w:eastAsia="Times New Roman" w:hAnsiTheme="majorBidi" w:cstheme="majorBidi"/>
          <w:noProof/>
          <w:color w:val="000000"/>
          <w:sz w:val="20"/>
          <w:szCs w:val="20"/>
        </w:rPr>
        <w:tab/>
        <w:t>Kerkadi A, Sadig AH, Bawadi H, Al Thani AAM, Al Chetachi W, Akram H, et al. The relationship between lifestyle factors and obesity indices among adolescents in Qatar. International journal of environmental research and public health. 2019;16(22):4428.</w:t>
      </w:r>
    </w:p>
    <w:p w14:paraId="7A082F60"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16.</w:t>
      </w:r>
      <w:r w:rsidRPr="0070173C">
        <w:rPr>
          <w:rFonts w:asciiTheme="majorBidi" w:eastAsia="Times New Roman" w:hAnsiTheme="majorBidi" w:cstheme="majorBidi"/>
          <w:noProof/>
          <w:color w:val="000000"/>
          <w:sz w:val="20"/>
          <w:szCs w:val="20"/>
        </w:rPr>
        <w:tab/>
        <w:t>Rachmi C, Li M, Baur LA. Overweight and obesity in Indonesia: prevalence and risk factors—a literature review. Public health. 2017;147:20-9.</w:t>
      </w:r>
    </w:p>
    <w:p w14:paraId="270E6692"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17.</w:t>
      </w:r>
      <w:r w:rsidRPr="0070173C">
        <w:rPr>
          <w:rFonts w:asciiTheme="majorBidi" w:eastAsia="Times New Roman" w:hAnsiTheme="majorBidi" w:cstheme="majorBidi"/>
          <w:noProof/>
          <w:color w:val="000000"/>
          <w:sz w:val="20"/>
          <w:szCs w:val="20"/>
        </w:rPr>
        <w:tab/>
        <w:t>Herforth A, Ahmed S. The food environment, its effects on dietary consumption, and potential for measurement within agriculture-nutrition interventions. Food Security. 2015;7:505-20.</w:t>
      </w:r>
    </w:p>
    <w:p w14:paraId="6E81A9B5"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18.</w:t>
      </w:r>
      <w:r w:rsidRPr="0070173C">
        <w:rPr>
          <w:rFonts w:asciiTheme="majorBidi" w:eastAsia="Times New Roman" w:hAnsiTheme="majorBidi" w:cstheme="majorBidi"/>
          <w:noProof/>
          <w:color w:val="000000"/>
          <w:sz w:val="20"/>
          <w:szCs w:val="20"/>
        </w:rPr>
        <w:tab/>
        <w:t>Grace GA, Edward S, Gopalakrishnan S. Dietary habits and obesity among adolescent school children: A case control study in an urban area of kancheepuram district. Indian Journal of Community Medicine: Official Publication of Indian Association of Preventive &amp; Social Medicine. 2021;46(4):637.</w:t>
      </w:r>
    </w:p>
    <w:p w14:paraId="7F586735"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19.</w:t>
      </w:r>
      <w:r w:rsidRPr="0070173C">
        <w:rPr>
          <w:rFonts w:asciiTheme="majorBidi" w:eastAsia="Times New Roman" w:hAnsiTheme="majorBidi" w:cstheme="majorBidi"/>
          <w:noProof/>
          <w:color w:val="000000"/>
          <w:sz w:val="20"/>
          <w:szCs w:val="20"/>
        </w:rPr>
        <w:tab/>
        <w:t>Panda SC. Overweight and obesity and lifestyle of urban adolescent school children of eastern state of India. Int J Res Med Sci. 2017;5(11):4770-5.</w:t>
      </w:r>
    </w:p>
    <w:p w14:paraId="7D7C502A"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20.</w:t>
      </w:r>
      <w:r w:rsidRPr="0070173C">
        <w:rPr>
          <w:rFonts w:asciiTheme="majorBidi" w:eastAsia="Times New Roman" w:hAnsiTheme="majorBidi" w:cstheme="majorBidi"/>
          <w:noProof/>
          <w:color w:val="000000"/>
          <w:sz w:val="20"/>
          <w:szCs w:val="20"/>
        </w:rPr>
        <w:tab/>
        <w:t>Vohra R, Bhardwaj P, Srivastava JP, Srivastava S, Vohra A. Overweight and obesity among school-going children of Lucknow city. Journal of family and community medicine. 2011;18(2):59.</w:t>
      </w:r>
    </w:p>
    <w:p w14:paraId="251C5B76"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lastRenderedPageBreak/>
        <w:t>21.</w:t>
      </w:r>
      <w:r w:rsidRPr="0070173C">
        <w:rPr>
          <w:rFonts w:asciiTheme="majorBidi" w:eastAsia="Times New Roman" w:hAnsiTheme="majorBidi" w:cstheme="majorBidi"/>
          <w:noProof/>
          <w:color w:val="000000"/>
          <w:sz w:val="20"/>
          <w:szCs w:val="20"/>
        </w:rPr>
        <w:tab/>
        <w:t>Eker HH, Taşdemir M, Mercan S, Mucaz M, Bektemur G, Şahinoz S, et al. Obesity in adolescents and the risk factors. Turkish journal of physical medicine and rehabilitation. 2018;64(1):37.</w:t>
      </w:r>
    </w:p>
    <w:p w14:paraId="4BED8F9D"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22.</w:t>
      </w:r>
      <w:r w:rsidRPr="0070173C">
        <w:rPr>
          <w:rFonts w:asciiTheme="majorBidi" w:eastAsia="Times New Roman" w:hAnsiTheme="majorBidi" w:cstheme="majorBidi"/>
          <w:noProof/>
          <w:color w:val="000000"/>
          <w:sz w:val="20"/>
          <w:szCs w:val="20"/>
        </w:rPr>
        <w:tab/>
        <w:t>Qiu C, Hou M. Association between food preferences, eating behaviors and socio-demographic factors, physical activity among children and adolescents: a cross-sectional study. Nutrients. 2020;12(3):640.</w:t>
      </w:r>
    </w:p>
    <w:p w14:paraId="73AB5A64"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23.</w:t>
      </w:r>
      <w:r w:rsidRPr="0070173C">
        <w:rPr>
          <w:rFonts w:asciiTheme="majorBidi" w:eastAsia="Times New Roman" w:hAnsiTheme="majorBidi" w:cstheme="majorBidi"/>
          <w:noProof/>
          <w:color w:val="000000"/>
          <w:sz w:val="20"/>
          <w:szCs w:val="20"/>
        </w:rPr>
        <w:tab/>
        <w:t>Goel S, Kaur T, Gupta M. Increasing proclivity for junk food among overweight adolescent girls in district Kurukshetra, India. Age (in years). 2013;16:17.</w:t>
      </w:r>
    </w:p>
    <w:p w14:paraId="0FB79ECC"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24.</w:t>
      </w:r>
      <w:r w:rsidRPr="0070173C">
        <w:rPr>
          <w:rFonts w:asciiTheme="majorBidi" w:eastAsia="Times New Roman" w:hAnsiTheme="majorBidi" w:cstheme="majorBidi"/>
          <w:noProof/>
          <w:color w:val="000000"/>
          <w:sz w:val="20"/>
          <w:szCs w:val="20"/>
        </w:rPr>
        <w:tab/>
        <w:t>Niemeier HM, Raynor HA, Lloyd-Richardson EE, Rogers ML, Wing RR. Fast food consumption and breakfast skipping: predictors of weight gain from adolescence to adulthood in a nationally representative sample. Journal of adolescent Health. 2006;39(6):842-9.</w:t>
      </w:r>
    </w:p>
    <w:p w14:paraId="1253C451"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25.</w:t>
      </w:r>
      <w:r w:rsidRPr="0070173C">
        <w:rPr>
          <w:rFonts w:asciiTheme="majorBidi" w:eastAsia="Times New Roman" w:hAnsiTheme="majorBidi" w:cstheme="majorBidi"/>
          <w:noProof/>
          <w:color w:val="000000"/>
          <w:sz w:val="20"/>
          <w:szCs w:val="20"/>
        </w:rPr>
        <w:tab/>
        <w:t>Rasyedah A, Norimah A, Ruzita A. Body satisfaction and food habits among urban adolescent girls. Souvenir Programs and Abstracts. 18 Scientific Conference. Nutrition Society of Malaysia, Kuala Lumpur. 2003;51.</w:t>
      </w:r>
    </w:p>
    <w:p w14:paraId="329F007D"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26.</w:t>
      </w:r>
      <w:r w:rsidRPr="0070173C">
        <w:rPr>
          <w:rFonts w:asciiTheme="majorBidi" w:eastAsia="Times New Roman" w:hAnsiTheme="majorBidi" w:cstheme="majorBidi"/>
          <w:noProof/>
          <w:color w:val="000000"/>
          <w:sz w:val="20"/>
          <w:szCs w:val="20"/>
        </w:rPr>
        <w:tab/>
        <w:t>Deshmukh-Taskar PR, Nicklas TA, O'Neil CE, Keast DR, Radcliffe JD, Cho S. The relationship of breakfast skipping and type of breakfast consumption with nutrient intake and weight status in children and adolescents: the National Health and Nutrition Examination Survey 1999-2006. Journal of the American Dietetic Association. 2010;110(6):869-78.</w:t>
      </w:r>
    </w:p>
    <w:p w14:paraId="18E28392"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27.</w:t>
      </w:r>
      <w:r w:rsidRPr="0070173C">
        <w:rPr>
          <w:rFonts w:asciiTheme="majorBidi" w:eastAsia="Times New Roman" w:hAnsiTheme="majorBidi" w:cstheme="majorBidi"/>
          <w:noProof/>
          <w:color w:val="000000"/>
          <w:sz w:val="20"/>
          <w:szCs w:val="20"/>
        </w:rPr>
        <w:tab/>
        <w:t>Al-Hazzaa HM, Abahussain NA, Al-Sobayel HI, Qahwaji DM, Musaiger AO. Lifestyle factors associated with overweight and obesity among Saudi adolescents. BMC public health. 2012;12(1):1-11.</w:t>
      </w:r>
    </w:p>
    <w:p w14:paraId="44DE2871"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28.</w:t>
      </w:r>
      <w:r w:rsidRPr="0070173C">
        <w:rPr>
          <w:rFonts w:asciiTheme="majorBidi" w:eastAsia="Times New Roman" w:hAnsiTheme="majorBidi" w:cstheme="majorBidi"/>
          <w:noProof/>
          <w:color w:val="000000"/>
          <w:sz w:val="20"/>
          <w:szCs w:val="20"/>
        </w:rPr>
        <w:tab/>
        <w:t>Sila S, Ilić A, Mišigoj-Duraković M, Sorić M, Radman I, Šatalić Z. Obesity in adolescents who skip breakfast is not associated with physical activity. Nutrients. 2019;11(10):2511.</w:t>
      </w:r>
    </w:p>
    <w:p w14:paraId="19C25DEE"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29.</w:t>
      </w:r>
      <w:r w:rsidRPr="0070173C">
        <w:rPr>
          <w:rFonts w:asciiTheme="majorBidi" w:eastAsia="Times New Roman" w:hAnsiTheme="majorBidi" w:cstheme="majorBidi"/>
          <w:noProof/>
          <w:color w:val="000000"/>
          <w:sz w:val="20"/>
          <w:szCs w:val="20"/>
        </w:rPr>
        <w:tab/>
        <w:t>Jackson P, Romo MM, Castillo MA, Castillo-Durán C. Junk food consumption and child nutrition. Nutritional anthropological analysis. Revista médica de Chile. 2004;132(10):1235-42.</w:t>
      </w:r>
    </w:p>
    <w:p w14:paraId="509A35FF"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30.</w:t>
      </w:r>
      <w:r w:rsidRPr="0070173C">
        <w:rPr>
          <w:rFonts w:asciiTheme="majorBidi" w:eastAsia="Times New Roman" w:hAnsiTheme="majorBidi" w:cstheme="majorBidi"/>
          <w:noProof/>
          <w:color w:val="000000"/>
          <w:sz w:val="20"/>
          <w:szCs w:val="20"/>
        </w:rPr>
        <w:tab/>
        <w:t>Tunkara-Bah H, Badjan HJ, Senghore T. Dietary factors associated with being overweight and obese among school-going adolescents in Region One, The Gambia. Heliyon. 2021;7(3).</w:t>
      </w:r>
    </w:p>
    <w:p w14:paraId="47165CDD"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31.</w:t>
      </w:r>
      <w:r w:rsidRPr="0070173C">
        <w:rPr>
          <w:rFonts w:asciiTheme="majorBidi" w:eastAsia="Times New Roman" w:hAnsiTheme="majorBidi" w:cstheme="majorBidi"/>
          <w:noProof/>
          <w:color w:val="000000"/>
          <w:sz w:val="20"/>
          <w:szCs w:val="20"/>
        </w:rPr>
        <w:tab/>
        <w:t>Okeyo AP, Seekoe E, de Villiers A, Faber M, Nel JH, Steyn NP. Dietary practices and adolescent obesity in secondary school learners at disadvantaged schools in south africa: Urban–rural and gender differences. International Journal of Environmental Research and Public Health. 2020;17(16):5864.</w:t>
      </w:r>
    </w:p>
    <w:p w14:paraId="3FF57356"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32.</w:t>
      </w:r>
      <w:r w:rsidRPr="0070173C">
        <w:rPr>
          <w:rFonts w:asciiTheme="majorBidi" w:eastAsia="Times New Roman" w:hAnsiTheme="majorBidi" w:cstheme="majorBidi"/>
          <w:noProof/>
          <w:color w:val="000000"/>
          <w:sz w:val="20"/>
          <w:szCs w:val="20"/>
        </w:rPr>
        <w:tab/>
        <w:t>Duan R, Kou C, Jie J, Bai W, Lan X, Li Y, et al. Prevalence and correlates of overweight and obesity among adolescents in northeastern China: a cross-sectional study. BMJ open. 2020;10(7):e036820.</w:t>
      </w:r>
    </w:p>
    <w:p w14:paraId="4656770B"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33.</w:t>
      </w:r>
      <w:r w:rsidRPr="0070173C">
        <w:rPr>
          <w:rFonts w:asciiTheme="majorBidi" w:eastAsia="Times New Roman" w:hAnsiTheme="majorBidi" w:cstheme="majorBidi"/>
          <w:noProof/>
          <w:color w:val="000000"/>
          <w:sz w:val="20"/>
          <w:szCs w:val="20"/>
        </w:rPr>
        <w:tab/>
        <w:t>Sivakumar E, Rajkumar D, Nagendran M. Prevalence of obesity among school children in Madurai. International Journal of Current Research and Review. 2016;8(22):1.</w:t>
      </w:r>
    </w:p>
    <w:p w14:paraId="7E21C1CD"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34.</w:t>
      </w:r>
      <w:r w:rsidRPr="0070173C">
        <w:rPr>
          <w:rFonts w:asciiTheme="majorBidi" w:eastAsia="Times New Roman" w:hAnsiTheme="majorBidi" w:cstheme="majorBidi"/>
          <w:noProof/>
          <w:color w:val="000000"/>
          <w:sz w:val="20"/>
          <w:szCs w:val="20"/>
        </w:rPr>
        <w:tab/>
        <w:t>Nisak AJ, Rachmah Q, Mahmudiono T, Segalita C. Snacking energy-dense food related to childhood obesity. J Nutr Food Sci. 2018;8(5):1-5.</w:t>
      </w:r>
    </w:p>
    <w:p w14:paraId="7014C962"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35.</w:t>
      </w:r>
      <w:r w:rsidRPr="0070173C">
        <w:rPr>
          <w:rFonts w:asciiTheme="majorBidi" w:eastAsia="Times New Roman" w:hAnsiTheme="majorBidi" w:cstheme="majorBidi"/>
          <w:noProof/>
          <w:color w:val="000000"/>
          <w:sz w:val="20"/>
          <w:szCs w:val="20"/>
        </w:rPr>
        <w:tab/>
        <w:t>Bo S, De Carli L, Venco E, Fanzola I, Maiandi M, De Michieli F, et al. Impact of snacking pattern on overweight and obesity risk in a cohort of 11-to 13-year-old adolescents. Journal of pediatric gastroenterology and nutrition. 2014;59(4):465-71.</w:t>
      </w:r>
    </w:p>
    <w:p w14:paraId="687EB4CD"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lastRenderedPageBreak/>
        <w:t>36.</w:t>
      </w:r>
      <w:r w:rsidRPr="0070173C">
        <w:rPr>
          <w:rFonts w:asciiTheme="majorBidi" w:eastAsia="Times New Roman" w:hAnsiTheme="majorBidi" w:cstheme="majorBidi"/>
          <w:noProof/>
          <w:color w:val="000000"/>
          <w:sz w:val="20"/>
          <w:szCs w:val="20"/>
        </w:rPr>
        <w:tab/>
        <w:t>Rathnayake KM, Roopasingam T, Wickramasighe VP. Nutritional and behavioral determinants of adolescent obesity: a case–control study in Sri Lanka. BMC public health. 2014;14(1):1-6.</w:t>
      </w:r>
    </w:p>
    <w:p w14:paraId="5FEB1495"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37.</w:t>
      </w:r>
      <w:r w:rsidRPr="0070173C">
        <w:rPr>
          <w:rFonts w:asciiTheme="majorBidi" w:eastAsia="Times New Roman" w:hAnsiTheme="majorBidi" w:cstheme="majorBidi"/>
          <w:noProof/>
          <w:color w:val="000000"/>
          <w:sz w:val="20"/>
          <w:szCs w:val="20"/>
        </w:rPr>
        <w:tab/>
        <w:t>Menezes ICF, Neutzling MB, Taddei JdAC. Risk factors for overweight and obesity in adolescents of a Brazilian University: a case-control study. Nutricion hospitalaria. 2009;24(1):17-24.</w:t>
      </w:r>
    </w:p>
    <w:p w14:paraId="5881787C"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38.</w:t>
      </w:r>
      <w:r w:rsidRPr="0070173C">
        <w:rPr>
          <w:rFonts w:asciiTheme="majorBidi" w:eastAsia="Times New Roman" w:hAnsiTheme="majorBidi" w:cstheme="majorBidi"/>
          <w:noProof/>
          <w:color w:val="000000"/>
          <w:sz w:val="20"/>
          <w:szCs w:val="20"/>
        </w:rPr>
        <w:tab/>
        <w:t>Piryani S, Baral KP, Pradhan B, Poudyal AK, Piryani RM. Overweight and its associated risk factors among urban school adolescents in Nepal: a cross-sectional study. BMJ open. 2016;6(5):e010335.</w:t>
      </w:r>
    </w:p>
    <w:p w14:paraId="79F81D83" w14:textId="77777777" w:rsidR="0070173C" w:rsidRPr="0070173C" w:rsidRDefault="0070173C" w:rsidP="0070173C">
      <w:pPr>
        <w:spacing w:after="0" w:line="360" w:lineRule="auto"/>
        <w:ind w:right="170"/>
        <w:rPr>
          <w:rFonts w:asciiTheme="majorBidi" w:eastAsia="Times New Roman" w:hAnsiTheme="majorBidi" w:cstheme="majorBidi"/>
          <w:noProof/>
          <w:color w:val="000000"/>
          <w:sz w:val="20"/>
          <w:szCs w:val="20"/>
        </w:rPr>
      </w:pPr>
      <w:r w:rsidRPr="0070173C">
        <w:rPr>
          <w:rFonts w:asciiTheme="majorBidi" w:eastAsia="Times New Roman" w:hAnsiTheme="majorBidi" w:cstheme="majorBidi"/>
          <w:noProof/>
          <w:color w:val="000000"/>
          <w:sz w:val="20"/>
          <w:szCs w:val="20"/>
        </w:rPr>
        <w:t>39.</w:t>
      </w:r>
      <w:r w:rsidRPr="0070173C">
        <w:rPr>
          <w:rFonts w:asciiTheme="majorBidi" w:eastAsia="Times New Roman" w:hAnsiTheme="majorBidi" w:cstheme="majorBidi"/>
          <w:noProof/>
          <w:color w:val="000000"/>
          <w:sz w:val="20"/>
          <w:szCs w:val="20"/>
        </w:rPr>
        <w:tab/>
        <w:t>Buckland G, Taylor CM, Emmett PM, Johnson L, Northstone K. Prospective association between a Mediterranean-style dietary score in childhood and cardiometabolic risk in young adults from the ALSPAC birth cohort. European journal of nutrition. 2022:1-16.</w:t>
      </w:r>
    </w:p>
    <w:p w14:paraId="3E911D15" w14:textId="77777777" w:rsidR="0070173C" w:rsidRPr="0070173C" w:rsidRDefault="00605524" w:rsidP="00822564">
      <w:pPr>
        <w:spacing w:after="0" w:line="360" w:lineRule="auto"/>
        <w:jc w:val="both"/>
        <w:rPr>
          <w:rFonts w:ascii="Times New Roman" w:eastAsia="Times New Roman" w:hAnsi="Times New Roman" w:cs="Times New Roman"/>
          <w:b/>
          <w:bCs/>
          <w:color w:val="000000"/>
          <w:sz w:val="20"/>
          <w:szCs w:val="20"/>
          <w:lang w:bidi="ar-IQ"/>
        </w:rPr>
      </w:pPr>
      <w:r w:rsidRPr="0070173C">
        <w:rPr>
          <w:rFonts w:asciiTheme="majorBidi" w:hAnsiTheme="majorBidi" w:cstheme="majorBidi"/>
          <w:color w:val="0070C0"/>
          <w:kern w:val="2"/>
          <w:sz w:val="20"/>
          <w:szCs w:val="20"/>
        </w:rPr>
        <w:fldChar w:fldCharType="end"/>
      </w:r>
      <w:r w:rsidR="0070173C" w:rsidRPr="0070173C">
        <w:rPr>
          <w:rFonts w:ascii="Times New Roman" w:eastAsia="Times New Roman" w:hAnsi="Times New Roman" w:cs="Times New Roman"/>
          <w:b/>
          <w:bCs/>
          <w:color w:val="000000"/>
          <w:sz w:val="20"/>
          <w:szCs w:val="20"/>
          <w:lang w:bidi="ar-IQ"/>
        </w:rPr>
        <w:t xml:space="preserve">Tables </w:t>
      </w:r>
    </w:p>
    <w:p w14:paraId="60157715" w14:textId="77777777" w:rsidR="0070173C" w:rsidRPr="0070173C" w:rsidRDefault="0070173C" w:rsidP="0070173C">
      <w:pPr>
        <w:spacing w:after="0" w:line="360" w:lineRule="auto"/>
        <w:ind w:right="170"/>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 xml:space="preserve">Table 1: Sociodemographic Characteristics of Obese Adolescents  </w:t>
      </w:r>
    </w:p>
    <w:tbl>
      <w:tblPr>
        <w:tblW w:w="5000"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000" w:firstRow="0" w:lastRow="0" w:firstColumn="0" w:lastColumn="0" w:noHBand="0" w:noVBand="0"/>
      </w:tblPr>
      <w:tblGrid>
        <w:gridCol w:w="4415"/>
        <w:gridCol w:w="4691"/>
        <w:gridCol w:w="2255"/>
        <w:gridCol w:w="2558"/>
      </w:tblGrid>
      <w:tr w:rsidR="0070173C" w:rsidRPr="0070173C" w14:paraId="450DD30F" w14:textId="77777777" w:rsidTr="007F2EB1">
        <w:trPr>
          <w:cantSplit/>
          <w:trHeight w:val="283"/>
        </w:trPr>
        <w:tc>
          <w:tcPr>
            <w:tcW w:w="3271" w:type="pct"/>
            <w:gridSpan w:val="2"/>
            <w:shd w:val="clear" w:color="auto" w:fill="F2F2F2"/>
            <w:vAlign w:val="center"/>
          </w:tcPr>
          <w:p w14:paraId="32865345" w14:textId="77777777" w:rsidR="0070173C" w:rsidRPr="0070173C" w:rsidRDefault="0070173C" w:rsidP="0070173C">
            <w:pPr>
              <w:spacing w:after="0" w:line="240" w:lineRule="auto"/>
              <w:ind w:left="113" w:right="113"/>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Variables                      n=250</w:t>
            </w:r>
          </w:p>
        </w:tc>
        <w:tc>
          <w:tcPr>
            <w:tcW w:w="810" w:type="pct"/>
            <w:shd w:val="clear" w:color="auto" w:fill="F2F2F2"/>
            <w:vAlign w:val="bottom"/>
          </w:tcPr>
          <w:p w14:paraId="66355475" w14:textId="77777777" w:rsidR="0070173C" w:rsidRPr="0070173C" w:rsidRDefault="0070173C" w:rsidP="0070173C">
            <w:pPr>
              <w:spacing w:after="0" w:line="240" w:lineRule="auto"/>
              <w:ind w:left="113" w:right="113"/>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w:t>
            </w:r>
          </w:p>
        </w:tc>
        <w:tc>
          <w:tcPr>
            <w:tcW w:w="919" w:type="pct"/>
            <w:shd w:val="clear" w:color="auto" w:fill="F2F2F2"/>
            <w:vAlign w:val="bottom"/>
          </w:tcPr>
          <w:p w14:paraId="26F5F6E7" w14:textId="77777777" w:rsidR="0070173C" w:rsidRPr="0070173C" w:rsidRDefault="0070173C" w:rsidP="0070173C">
            <w:pPr>
              <w:spacing w:after="0" w:line="240" w:lineRule="auto"/>
              <w:ind w:left="113" w:right="113"/>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w:t>
            </w:r>
          </w:p>
        </w:tc>
      </w:tr>
      <w:tr w:rsidR="0070173C" w:rsidRPr="0070173C" w14:paraId="7EB982C7" w14:textId="77777777" w:rsidTr="007F2EB1">
        <w:trPr>
          <w:cantSplit/>
        </w:trPr>
        <w:tc>
          <w:tcPr>
            <w:tcW w:w="1586" w:type="pct"/>
            <w:vMerge w:val="restart"/>
            <w:shd w:val="clear" w:color="auto" w:fill="FFFFFF"/>
            <w:vAlign w:val="center"/>
          </w:tcPr>
          <w:p w14:paraId="3E66C9CE"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color w:val="000000"/>
                <w:sz w:val="20"/>
                <w:szCs w:val="20"/>
              </w:rPr>
              <w:t>Age</w:t>
            </w:r>
          </w:p>
          <w:p w14:paraId="0858B822"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4E9CB117"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color w:val="000000"/>
                <w:sz w:val="20"/>
                <w:szCs w:val="20"/>
              </w:rPr>
              <w:t>Early adolescence</w:t>
            </w:r>
            <w:r w:rsidRPr="0070173C">
              <w:rPr>
                <w:rFonts w:ascii="Times New Roman" w:eastAsia="Times New Roman" w:hAnsi="Times New Roman" w:cs="Times New Roman"/>
                <w:sz w:val="20"/>
                <w:szCs w:val="20"/>
              </w:rPr>
              <w:t xml:space="preserve"> (12-14yrs)</w:t>
            </w:r>
          </w:p>
        </w:tc>
        <w:tc>
          <w:tcPr>
            <w:tcW w:w="810" w:type="pct"/>
            <w:shd w:val="clear" w:color="auto" w:fill="FFFFFF"/>
          </w:tcPr>
          <w:p w14:paraId="6C4296CB"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color w:val="000000"/>
                <w:sz w:val="20"/>
                <w:szCs w:val="20"/>
              </w:rPr>
              <w:t>64</w:t>
            </w:r>
          </w:p>
        </w:tc>
        <w:tc>
          <w:tcPr>
            <w:tcW w:w="919" w:type="pct"/>
            <w:shd w:val="clear" w:color="auto" w:fill="FFFFFF"/>
          </w:tcPr>
          <w:p w14:paraId="519FE8F9"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color w:val="000000"/>
                <w:sz w:val="20"/>
                <w:szCs w:val="20"/>
              </w:rPr>
              <w:t>25.6</w:t>
            </w:r>
          </w:p>
        </w:tc>
      </w:tr>
      <w:tr w:rsidR="0070173C" w:rsidRPr="0070173C" w14:paraId="191CB530" w14:textId="77777777" w:rsidTr="007F2EB1">
        <w:trPr>
          <w:cantSplit/>
        </w:trPr>
        <w:tc>
          <w:tcPr>
            <w:tcW w:w="1586" w:type="pct"/>
            <w:vMerge/>
            <w:shd w:val="clear" w:color="auto" w:fill="FFFFFF"/>
            <w:vAlign w:val="center"/>
          </w:tcPr>
          <w:p w14:paraId="2DDB02D5"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460866A4"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color w:val="000000"/>
                <w:sz w:val="20"/>
                <w:szCs w:val="20"/>
              </w:rPr>
              <w:t>Middle adolescence</w:t>
            </w:r>
            <w:r w:rsidRPr="0070173C">
              <w:rPr>
                <w:rFonts w:ascii="Times New Roman" w:eastAsia="Times New Roman" w:hAnsi="Times New Roman" w:cs="Times New Roman"/>
                <w:sz w:val="20"/>
                <w:szCs w:val="20"/>
              </w:rPr>
              <w:t xml:space="preserve"> (15-17yrs)</w:t>
            </w:r>
          </w:p>
        </w:tc>
        <w:tc>
          <w:tcPr>
            <w:tcW w:w="810" w:type="pct"/>
            <w:shd w:val="clear" w:color="auto" w:fill="FFFFFF"/>
          </w:tcPr>
          <w:p w14:paraId="4B56836F"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color w:val="000000"/>
                <w:sz w:val="20"/>
                <w:szCs w:val="20"/>
              </w:rPr>
              <w:t>111</w:t>
            </w:r>
          </w:p>
        </w:tc>
        <w:tc>
          <w:tcPr>
            <w:tcW w:w="919" w:type="pct"/>
            <w:shd w:val="clear" w:color="auto" w:fill="FFFFFF"/>
          </w:tcPr>
          <w:p w14:paraId="50FD1BB4"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color w:val="000000"/>
                <w:sz w:val="20"/>
                <w:szCs w:val="20"/>
              </w:rPr>
              <w:t>44.4</w:t>
            </w:r>
          </w:p>
        </w:tc>
      </w:tr>
      <w:tr w:rsidR="0070173C" w:rsidRPr="0070173C" w14:paraId="4CB86CE3" w14:textId="77777777" w:rsidTr="007F2EB1">
        <w:trPr>
          <w:cantSplit/>
        </w:trPr>
        <w:tc>
          <w:tcPr>
            <w:tcW w:w="1586" w:type="pct"/>
            <w:vMerge/>
            <w:shd w:val="clear" w:color="auto" w:fill="FFFFFF"/>
            <w:vAlign w:val="center"/>
          </w:tcPr>
          <w:p w14:paraId="7D5FC262"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5DB12289"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color w:val="000000"/>
                <w:sz w:val="20"/>
                <w:szCs w:val="20"/>
              </w:rPr>
              <w:t>Late adolescence</w:t>
            </w:r>
            <w:r w:rsidRPr="0070173C">
              <w:rPr>
                <w:rFonts w:ascii="Times New Roman" w:eastAsia="Times New Roman" w:hAnsi="Times New Roman" w:cs="Times New Roman"/>
                <w:sz w:val="20"/>
                <w:szCs w:val="20"/>
              </w:rPr>
              <w:t xml:space="preserve"> (18-19yrs)</w:t>
            </w:r>
          </w:p>
        </w:tc>
        <w:tc>
          <w:tcPr>
            <w:tcW w:w="810" w:type="pct"/>
            <w:shd w:val="clear" w:color="auto" w:fill="FFFFFF"/>
          </w:tcPr>
          <w:p w14:paraId="6F86C233"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color w:val="000000"/>
                <w:sz w:val="20"/>
                <w:szCs w:val="20"/>
              </w:rPr>
              <w:t>75</w:t>
            </w:r>
          </w:p>
        </w:tc>
        <w:tc>
          <w:tcPr>
            <w:tcW w:w="919" w:type="pct"/>
            <w:shd w:val="clear" w:color="auto" w:fill="FFFFFF"/>
          </w:tcPr>
          <w:p w14:paraId="1FD515F7"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color w:val="000000"/>
                <w:sz w:val="20"/>
                <w:szCs w:val="20"/>
              </w:rPr>
              <w:t>30.0</w:t>
            </w:r>
          </w:p>
        </w:tc>
      </w:tr>
      <w:tr w:rsidR="0070173C" w:rsidRPr="0070173C" w14:paraId="3C12AC40" w14:textId="77777777" w:rsidTr="007F2EB1">
        <w:trPr>
          <w:cantSplit/>
        </w:trPr>
        <w:tc>
          <w:tcPr>
            <w:tcW w:w="1586" w:type="pct"/>
            <w:vMerge w:val="restart"/>
            <w:shd w:val="clear" w:color="auto" w:fill="FFFFFF"/>
            <w:vAlign w:val="center"/>
          </w:tcPr>
          <w:p w14:paraId="5A36173B"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Sex</w:t>
            </w:r>
          </w:p>
        </w:tc>
        <w:tc>
          <w:tcPr>
            <w:tcW w:w="1685" w:type="pct"/>
            <w:shd w:val="clear" w:color="auto" w:fill="FFFFFF"/>
          </w:tcPr>
          <w:p w14:paraId="6826194F"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Male</w:t>
            </w:r>
          </w:p>
        </w:tc>
        <w:tc>
          <w:tcPr>
            <w:tcW w:w="810" w:type="pct"/>
            <w:shd w:val="clear" w:color="auto" w:fill="FFFFFF"/>
          </w:tcPr>
          <w:p w14:paraId="18A5D49A"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150</w:t>
            </w:r>
          </w:p>
        </w:tc>
        <w:tc>
          <w:tcPr>
            <w:tcW w:w="919" w:type="pct"/>
            <w:shd w:val="clear" w:color="auto" w:fill="FFFFFF"/>
          </w:tcPr>
          <w:p w14:paraId="2CD9D6D0"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60.0</w:t>
            </w:r>
          </w:p>
        </w:tc>
      </w:tr>
      <w:tr w:rsidR="0070173C" w:rsidRPr="0070173C" w14:paraId="55CDBD45" w14:textId="77777777" w:rsidTr="007F2EB1">
        <w:trPr>
          <w:cantSplit/>
        </w:trPr>
        <w:tc>
          <w:tcPr>
            <w:tcW w:w="1586" w:type="pct"/>
            <w:vMerge/>
            <w:shd w:val="clear" w:color="auto" w:fill="FFFFFF"/>
            <w:vAlign w:val="center"/>
          </w:tcPr>
          <w:p w14:paraId="3366E00D"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0CAE3389"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Female</w:t>
            </w:r>
          </w:p>
        </w:tc>
        <w:tc>
          <w:tcPr>
            <w:tcW w:w="810" w:type="pct"/>
            <w:shd w:val="clear" w:color="auto" w:fill="FFFFFF"/>
          </w:tcPr>
          <w:p w14:paraId="11FBB5F6"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100</w:t>
            </w:r>
          </w:p>
        </w:tc>
        <w:tc>
          <w:tcPr>
            <w:tcW w:w="919" w:type="pct"/>
            <w:shd w:val="clear" w:color="auto" w:fill="FFFFFF"/>
          </w:tcPr>
          <w:p w14:paraId="008051C6"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40.0</w:t>
            </w:r>
          </w:p>
        </w:tc>
      </w:tr>
      <w:tr w:rsidR="0070173C" w:rsidRPr="0070173C" w14:paraId="1D99B536" w14:textId="77777777" w:rsidTr="007F2EB1">
        <w:trPr>
          <w:cantSplit/>
        </w:trPr>
        <w:tc>
          <w:tcPr>
            <w:tcW w:w="1586" w:type="pct"/>
            <w:vMerge w:val="restart"/>
            <w:shd w:val="clear" w:color="auto" w:fill="FFFFFF"/>
            <w:vAlign w:val="center"/>
          </w:tcPr>
          <w:p w14:paraId="50E2DD94"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Education father</w:t>
            </w:r>
          </w:p>
        </w:tc>
        <w:tc>
          <w:tcPr>
            <w:tcW w:w="1685" w:type="pct"/>
            <w:shd w:val="clear" w:color="auto" w:fill="FFFFFF"/>
          </w:tcPr>
          <w:p w14:paraId="2A5B5015"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Illiterate</w:t>
            </w:r>
          </w:p>
        </w:tc>
        <w:tc>
          <w:tcPr>
            <w:tcW w:w="810" w:type="pct"/>
            <w:shd w:val="clear" w:color="auto" w:fill="FFFFFF"/>
          </w:tcPr>
          <w:p w14:paraId="0C1BFCE4"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54</w:t>
            </w:r>
          </w:p>
        </w:tc>
        <w:tc>
          <w:tcPr>
            <w:tcW w:w="919" w:type="pct"/>
            <w:shd w:val="clear" w:color="auto" w:fill="FFFFFF"/>
          </w:tcPr>
          <w:p w14:paraId="28C16057"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21.6</w:t>
            </w:r>
          </w:p>
        </w:tc>
      </w:tr>
      <w:tr w:rsidR="0070173C" w:rsidRPr="0070173C" w14:paraId="3DD3F552" w14:textId="77777777" w:rsidTr="007F2EB1">
        <w:trPr>
          <w:cantSplit/>
        </w:trPr>
        <w:tc>
          <w:tcPr>
            <w:tcW w:w="1586" w:type="pct"/>
            <w:vMerge/>
            <w:shd w:val="clear" w:color="auto" w:fill="FFFFFF"/>
            <w:vAlign w:val="center"/>
          </w:tcPr>
          <w:p w14:paraId="2CC996A9"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4CA59428"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Primary</w:t>
            </w:r>
          </w:p>
        </w:tc>
        <w:tc>
          <w:tcPr>
            <w:tcW w:w="810" w:type="pct"/>
            <w:shd w:val="clear" w:color="auto" w:fill="FFFFFF"/>
          </w:tcPr>
          <w:p w14:paraId="0731964E"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76</w:t>
            </w:r>
          </w:p>
        </w:tc>
        <w:tc>
          <w:tcPr>
            <w:tcW w:w="919" w:type="pct"/>
            <w:shd w:val="clear" w:color="auto" w:fill="FFFFFF"/>
          </w:tcPr>
          <w:p w14:paraId="145FE4A9"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30.4</w:t>
            </w:r>
          </w:p>
        </w:tc>
      </w:tr>
      <w:tr w:rsidR="0070173C" w:rsidRPr="0070173C" w14:paraId="66CDA9D0" w14:textId="77777777" w:rsidTr="007F2EB1">
        <w:trPr>
          <w:cantSplit/>
        </w:trPr>
        <w:tc>
          <w:tcPr>
            <w:tcW w:w="1586" w:type="pct"/>
            <w:vMerge/>
            <w:shd w:val="clear" w:color="auto" w:fill="FFFFFF"/>
            <w:vAlign w:val="center"/>
          </w:tcPr>
          <w:p w14:paraId="07772109"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003B0C5F"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Secondary</w:t>
            </w:r>
          </w:p>
        </w:tc>
        <w:tc>
          <w:tcPr>
            <w:tcW w:w="810" w:type="pct"/>
            <w:shd w:val="clear" w:color="auto" w:fill="FFFFFF"/>
          </w:tcPr>
          <w:p w14:paraId="74565187"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77</w:t>
            </w:r>
          </w:p>
        </w:tc>
        <w:tc>
          <w:tcPr>
            <w:tcW w:w="919" w:type="pct"/>
            <w:shd w:val="clear" w:color="auto" w:fill="FFFFFF"/>
          </w:tcPr>
          <w:p w14:paraId="2E82B104"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30.8</w:t>
            </w:r>
          </w:p>
        </w:tc>
      </w:tr>
      <w:tr w:rsidR="0070173C" w:rsidRPr="0070173C" w14:paraId="77781065" w14:textId="77777777" w:rsidTr="007F2EB1">
        <w:trPr>
          <w:cantSplit/>
        </w:trPr>
        <w:tc>
          <w:tcPr>
            <w:tcW w:w="1586" w:type="pct"/>
            <w:vMerge/>
            <w:shd w:val="clear" w:color="auto" w:fill="FFFFFF"/>
            <w:vAlign w:val="center"/>
          </w:tcPr>
          <w:p w14:paraId="7AF875B6"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28C8CF90"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Institute</w:t>
            </w:r>
          </w:p>
        </w:tc>
        <w:tc>
          <w:tcPr>
            <w:tcW w:w="810" w:type="pct"/>
            <w:shd w:val="clear" w:color="auto" w:fill="FFFFFF"/>
          </w:tcPr>
          <w:p w14:paraId="3ACF9850"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15</w:t>
            </w:r>
          </w:p>
        </w:tc>
        <w:tc>
          <w:tcPr>
            <w:tcW w:w="919" w:type="pct"/>
            <w:shd w:val="clear" w:color="auto" w:fill="FFFFFF"/>
          </w:tcPr>
          <w:p w14:paraId="4912F61A"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6.0</w:t>
            </w:r>
          </w:p>
        </w:tc>
      </w:tr>
      <w:tr w:rsidR="0070173C" w:rsidRPr="0070173C" w14:paraId="7F9819D2" w14:textId="77777777" w:rsidTr="007F2EB1">
        <w:trPr>
          <w:cantSplit/>
        </w:trPr>
        <w:tc>
          <w:tcPr>
            <w:tcW w:w="1586" w:type="pct"/>
            <w:vMerge/>
            <w:shd w:val="clear" w:color="auto" w:fill="FFFFFF"/>
            <w:vAlign w:val="center"/>
          </w:tcPr>
          <w:p w14:paraId="5419E16F"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7FEA4B24"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College</w:t>
            </w:r>
          </w:p>
        </w:tc>
        <w:tc>
          <w:tcPr>
            <w:tcW w:w="810" w:type="pct"/>
            <w:shd w:val="clear" w:color="auto" w:fill="FFFFFF"/>
          </w:tcPr>
          <w:p w14:paraId="5A51B2E4"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28</w:t>
            </w:r>
          </w:p>
        </w:tc>
        <w:tc>
          <w:tcPr>
            <w:tcW w:w="919" w:type="pct"/>
            <w:shd w:val="clear" w:color="auto" w:fill="FFFFFF"/>
          </w:tcPr>
          <w:p w14:paraId="0B48B6C3"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11.2</w:t>
            </w:r>
          </w:p>
        </w:tc>
      </w:tr>
      <w:tr w:rsidR="0070173C" w:rsidRPr="0070173C" w14:paraId="46BB67D4" w14:textId="77777777" w:rsidTr="007F2EB1">
        <w:trPr>
          <w:cantSplit/>
        </w:trPr>
        <w:tc>
          <w:tcPr>
            <w:tcW w:w="1586" w:type="pct"/>
            <w:vMerge w:val="restart"/>
            <w:shd w:val="clear" w:color="auto" w:fill="FFFFFF"/>
            <w:vAlign w:val="center"/>
          </w:tcPr>
          <w:p w14:paraId="09239C55"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Education mother</w:t>
            </w:r>
          </w:p>
        </w:tc>
        <w:tc>
          <w:tcPr>
            <w:tcW w:w="1685" w:type="pct"/>
            <w:shd w:val="clear" w:color="auto" w:fill="FFFFFF"/>
          </w:tcPr>
          <w:p w14:paraId="363112EA"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Illiterate</w:t>
            </w:r>
          </w:p>
        </w:tc>
        <w:tc>
          <w:tcPr>
            <w:tcW w:w="810" w:type="pct"/>
            <w:shd w:val="clear" w:color="auto" w:fill="FFFFFF"/>
          </w:tcPr>
          <w:p w14:paraId="13AF7107"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120</w:t>
            </w:r>
          </w:p>
        </w:tc>
        <w:tc>
          <w:tcPr>
            <w:tcW w:w="919" w:type="pct"/>
            <w:shd w:val="clear" w:color="auto" w:fill="FFFFFF"/>
          </w:tcPr>
          <w:p w14:paraId="4C8FE119"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48.0</w:t>
            </w:r>
          </w:p>
        </w:tc>
      </w:tr>
      <w:tr w:rsidR="0070173C" w:rsidRPr="0070173C" w14:paraId="55C44721" w14:textId="77777777" w:rsidTr="007F2EB1">
        <w:trPr>
          <w:cantSplit/>
        </w:trPr>
        <w:tc>
          <w:tcPr>
            <w:tcW w:w="1586" w:type="pct"/>
            <w:vMerge/>
            <w:shd w:val="clear" w:color="auto" w:fill="FFFFFF"/>
            <w:vAlign w:val="center"/>
          </w:tcPr>
          <w:p w14:paraId="1E8B1180"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582B1B0A"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Primary</w:t>
            </w:r>
          </w:p>
        </w:tc>
        <w:tc>
          <w:tcPr>
            <w:tcW w:w="810" w:type="pct"/>
            <w:shd w:val="clear" w:color="auto" w:fill="FFFFFF"/>
          </w:tcPr>
          <w:p w14:paraId="08B929AD"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67</w:t>
            </w:r>
          </w:p>
        </w:tc>
        <w:tc>
          <w:tcPr>
            <w:tcW w:w="919" w:type="pct"/>
            <w:shd w:val="clear" w:color="auto" w:fill="FFFFFF"/>
          </w:tcPr>
          <w:p w14:paraId="4280798F"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26.8</w:t>
            </w:r>
          </w:p>
        </w:tc>
      </w:tr>
      <w:tr w:rsidR="0070173C" w:rsidRPr="0070173C" w14:paraId="0318A51B" w14:textId="77777777" w:rsidTr="007F2EB1">
        <w:trPr>
          <w:cantSplit/>
        </w:trPr>
        <w:tc>
          <w:tcPr>
            <w:tcW w:w="1586" w:type="pct"/>
            <w:vMerge/>
            <w:shd w:val="clear" w:color="auto" w:fill="FFFFFF"/>
            <w:vAlign w:val="center"/>
          </w:tcPr>
          <w:p w14:paraId="65E99135"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4C747E63"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Secondary</w:t>
            </w:r>
          </w:p>
        </w:tc>
        <w:tc>
          <w:tcPr>
            <w:tcW w:w="810" w:type="pct"/>
            <w:shd w:val="clear" w:color="auto" w:fill="FFFFFF"/>
          </w:tcPr>
          <w:p w14:paraId="2C217787"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29</w:t>
            </w:r>
          </w:p>
        </w:tc>
        <w:tc>
          <w:tcPr>
            <w:tcW w:w="919" w:type="pct"/>
            <w:shd w:val="clear" w:color="auto" w:fill="FFFFFF"/>
          </w:tcPr>
          <w:p w14:paraId="1AF34E89"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11.6</w:t>
            </w:r>
          </w:p>
        </w:tc>
      </w:tr>
      <w:tr w:rsidR="0070173C" w:rsidRPr="0070173C" w14:paraId="2DE2EEF8" w14:textId="77777777" w:rsidTr="007F2EB1">
        <w:trPr>
          <w:cantSplit/>
        </w:trPr>
        <w:tc>
          <w:tcPr>
            <w:tcW w:w="1586" w:type="pct"/>
            <w:vMerge/>
            <w:shd w:val="clear" w:color="auto" w:fill="FFFFFF"/>
            <w:vAlign w:val="center"/>
          </w:tcPr>
          <w:p w14:paraId="6382AD49"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273EB75E"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Institute</w:t>
            </w:r>
          </w:p>
        </w:tc>
        <w:tc>
          <w:tcPr>
            <w:tcW w:w="810" w:type="pct"/>
            <w:shd w:val="clear" w:color="auto" w:fill="FFFFFF"/>
          </w:tcPr>
          <w:p w14:paraId="2C0D6691"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15</w:t>
            </w:r>
          </w:p>
        </w:tc>
        <w:tc>
          <w:tcPr>
            <w:tcW w:w="919" w:type="pct"/>
            <w:shd w:val="clear" w:color="auto" w:fill="FFFFFF"/>
          </w:tcPr>
          <w:p w14:paraId="1924A537"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6.0</w:t>
            </w:r>
          </w:p>
        </w:tc>
      </w:tr>
      <w:tr w:rsidR="0070173C" w:rsidRPr="0070173C" w14:paraId="51F12CB2" w14:textId="77777777" w:rsidTr="007F2EB1">
        <w:trPr>
          <w:cantSplit/>
        </w:trPr>
        <w:tc>
          <w:tcPr>
            <w:tcW w:w="1586" w:type="pct"/>
            <w:vMerge/>
            <w:shd w:val="clear" w:color="auto" w:fill="FFFFFF"/>
            <w:vAlign w:val="center"/>
          </w:tcPr>
          <w:p w14:paraId="75F67E93"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0C62CF7B"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College</w:t>
            </w:r>
          </w:p>
        </w:tc>
        <w:tc>
          <w:tcPr>
            <w:tcW w:w="810" w:type="pct"/>
            <w:shd w:val="clear" w:color="auto" w:fill="FFFFFF"/>
          </w:tcPr>
          <w:p w14:paraId="45BE61BF"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19</w:t>
            </w:r>
          </w:p>
        </w:tc>
        <w:tc>
          <w:tcPr>
            <w:tcW w:w="919" w:type="pct"/>
            <w:shd w:val="clear" w:color="auto" w:fill="FFFFFF"/>
          </w:tcPr>
          <w:p w14:paraId="33B8C1D7"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7.6</w:t>
            </w:r>
          </w:p>
        </w:tc>
      </w:tr>
      <w:tr w:rsidR="0070173C" w:rsidRPr="0070173C" w14:paraId="369E4BDB" w14:textId="77777777" w:rsidTr="007F2EB1">
        <w:trPr>
          <w:cantSplit/>
        </w:trPr>
        <w:tc>
          <w:tcPr>
            <w:tcW w:w="1586" w:type="pct"/>
            <w:vMerge w:val="restart"/>
            <w:shd w:val="clear" w:color="auto" w:fill="FFFFFF"/>
            <w:vAlign w:val="center"/>
          </w:tcPr>
          <w:p w14:paraId="2C4C8F78"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Occupation of father</w:t>
            </w:r>
          </w:p>
        </w:tc>
        <w:tc>
          <w:tcPr>
            <w:tcW w:w="1685" w:type="pct"/>
            <w:shd w:val="clear" w:color="auto" w:fill="FFFFFF"/>
          </w:tcPr>
          <w:p w14:paraId="1028AA2A"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Employee</w:t>
            </w:r>
          </w:p>
        </w:tc>
        <w:tc>
          <w:tcPr>
            <w:tcW w:w="810" w:type="pct"/>
            <w:shd w:val="clear" w:color="auto" w:fill="FFFFFF"/>
          </w:tcPr>
          <w:p w14:paraId="0314D03F"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61</w:t>
            </w:r>
          </w:p>
        </w:tc>
        <w:tc>
          <w:tcPr>
            <w:tcW w:w="919" w:type="pct"/>
            <w:shd w:val="clear" w:color="auto" w:fill="FFFFFF"/>
          </w:tcPr>
          <w:p w14:paraId="5085C333"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24.4</w:t>
            </w:r>
          </w:p>
        </w:tc>
      </w:tr>
      <w:tr w:rsidR="0070173C" w:rsidRPr="0070173C" w14:paraId="0EF66408" w14:textId="77777777" w:rsidTr="007F2EB1">
        <w:trPr>
          <w:cantSplit/>
        </w:trPr>
        <w:tc>
          <w:tcPr>
            <w:tcW w:w="1586" w:type="pct"/>
            <w:vMerge/>
            <w:shd w:val="clear" w:color="auto" w:fill="FFFFFF"/>
            <w:vAlign w:val="center"/>
          </w:tcPr>
          <w:p w14:paraId="71D0D03F"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72D1E9DC"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Unemployed</w:t>
            </w:r>
          </w:p>
        </w:tc>
        <w:tc>
          <w:tcPr>
            <w:tcW w:w="810" w:type="pct"/>
            <w:shd w:val="clear" w:color="auto" w:fill="FFFFFF"/>
          </w:tcPr>
          <w:p w14:paraId="7A058931"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18</w:t>
            </w:r>
          </w:p>
        </w:tc>
        <w:tc>
          <w:tcPr>
            <w:tcW w:w="919" w:type="pct"/>
            <w:shd w:val="clear" w:color="auto" w:fill="FFFFFF"/>
          </w:tcPr>
          <w:p w14:paraId="416D08C6"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7.2</w:t>
            </w:r>
          </w:p>
        </w:tc>
      </w:tr>
      <w:tr w:rsidR="0070173C" w:rsidRPr="0070173C" w14:paraId="0D14468D" w14:textId="77777777" w:rsidTr="007F2EB1">
        <w:trPr>
          <w:cantSplit/>
        </w:trPr>
        <w:tc>
          <w:tcPr>
            <w:tcW w:w="1586" w:type="pct"/>
            <w:vMerge/>
            <w:shd w:val="clear" w:color="auto" w:fill="FFFFFF"/>
            <w:vAlign w:val="center"/>
          </w:tcPr>
          <w:p w14:paraId="1D68410E"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439467C3"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 xml:space="preserve">Own job </w:t>
            </w:r>
          </w:p>
        </w:tc>
        <w:tc>
          <w:tcPr>
            <w:tcW w:w="810" w:type="pct"/>
            <w:shd w:val="clear" w:color="auto" w:fill="FFFFFF"/>
          </w:tcPr>
          <w:p w14:paraId="2F5D8E17"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171</w:t>
            </w:r>
          </w:p>
        </w:tc>
        <w:tc>
          <w:tcPr>
            <w:tcW w:w="919" w:type="pct"/>
            <w:shd w:val="clear" w:color="auto" w:fill="FFFFFF"/>
          </w:tcPr>
          <w:p w14:paraId="3320D190"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68.4</w:t>
            </w:r>
          </w:p>
        </w:tc>
      </w:tr>
      <w:tr w:rsidR="0070173C" w:rsidRPr="0070173C" w14:paraId="01CFFCB7" w14:textId="77777777" w:rsidTr="007F2EB1">
        <w:trPr>
          <w:cantSplit/>
        </w:trPr>
        <w:tc>
          <w:tcPr>
            <w:tcW w:w="1586" w:type="pct"/>
            <w:vMerge w:val="restart"/>
            <w:shd w:val="clear" w:color="auto" w:fill="FFFFFF"/>
            <w:vAlign w:val="center"/>
          </w:tcPr>
          <w:p w14:paraId="5DE33C67"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Occupation of Mother</w:t>
            </w:r>
          </w:p>
        </w:tc>
        <w:tc>
          <w:tcPr>
            <w:tcW w:w="1685" w:type="pct"/>
            <w:shd w:val="clear" w:color="auto" w:fill="FFFFFF"/>
          </w:tcPr>
          <w:p w14:paraId="7191298F"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Employee</w:t>
            </w:r>
          </w:p>
        </w:tc>
        <w:tc>
          <w:tcPr>
            <w:tcW w:w="810" w:type="pct"/>
            <w:shd w:val="clear" w:color="auto" w:fill="FFFFFF"/>
          </w:tcPr>
          <w:p w14:paraId="68F45399"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37</w:t>
            </w:r>
          </w:p>
        </w:tc>
        <w:tc>
          <w:tcPr>
            <w:tcW w:w="919" w:type="pct"/>
            <w:shd w:val="clear" w:color="auto" w:fill="FFFFFF"/>
          </w:tcPr>
          <w:p w14:paraId="00381025"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14.8</w:t>
            </w:r>
          </w:p>
        </w:tc>
      </w:tr>
      <w:tr w:rsidR="0070173C" w:rsidRPr="0070173C" w14:paraId="63C2B3F1" w14:textId="77777777" w:rsidTr="007F2EB1">
        <w:trPr>
          <w:cantSplit/>
        </w:trPr>
        <w:tc>
          <w:tcPr>
            <w:tcW w:w="1586" w:type="pct"/>
            <w:vMerge/>
            <w:shd w:val="clear" w:color="auto" w:fill="FFFFFF"/>
            <w:vAlign w:val="center"/>
          </w:tcPr>
          <w:p w14:paraId="231E9E79"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68B24D54"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Housewife</w:t>
            </w:r>
          </w:p>
        </w:tc>
        <w:tc>
          <w:tcPr>
            <w:tcW w:w="810" w:type="pct"/>
            <w:shd w:val="clear" w:color="auto" w:fill="FFFFFF"/>
          </w:tcPr>
          <w:p w14:paraId="1B4D711D"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213</w:t>
            </w:r>
          </w:p>
        </w:tc>
        <w:tc>
          <w:tcPr>
            <w:tcW w:w="919" w:type="pct"/>
            <w:shd w:val="clear" w:color="auto" w:fill="FFFFFF"/>
          </w:tcPr>
          <w:p w14:paraId="04F91C63"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85.2</w:t>
            </w:r>
          </w:p>
        </w:tc>
      </w:tr>
      <w:tr w:rsidR="0070173C" w:rsidRPr="0070173C" w14:paraId="11ADB091" w14:textId="77777777" w:rsidTr="007F2EB1">
        <w:trPr>
          <w:cantSplit/>
        </w:trPr>
        <w:tc>
          <w:tcPr>
            <w:tcW w:w="1586" w:type="pct"/>
            <w:vMerge w:val="restart"/>
            <w:shd w:val="clear" w:color="auto" w:fill="FFFFFF"/>
            <w:vAlign w:val="center"/>
          </w:tcPr>
          <w:p w14:paraId="3F7E044F"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Family history of obesity</w:t>
            </w:r>
          </w:p>
        </w:tc>
        <w:tc>
          <w:tcPr>
            <w:tcW w:w="1685" w:type="pct"/>
            <w:shd w:val="clear" w:color="auto" w:fill="FFFFFF"/>
          </w:tcPr>
          <w:p w14:paraId="607829C8"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Yes</w:t>
            </w:r>
          </w:p>
        </w:tc>
        <w:tc>
          <w:tcPr>
            <w:tcW w:w="810" w:type="pct"/>
            <w:shd w:val="clear" w:color="auto" w:fill="FFFFFF"/>
          </w:tcPr>
          <w:p w14:paraId="7CE7CAC0"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152</w:t>
            </w:r>
          </w:p>
        </w:tc>
        <w:tc>
          <w:tcPr>
            <w:tcW w:w="919" w:type="pct"/>
            <w:shd w:val="clear" w:color="auto" w:fill="FFFFFF"/>
          </w:tcPr>
          <w:p w14:paraId="635A1392"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60.8</w:t>
            </w:r>
          </w:p>
        </w:tc>
      </w:tr>
      <w:tr w:rsidR="0070173C" w:rsidRPr="0070173C" w14:paraId="5435536E" w14:textId="77777777" w:rsidTr="007F2EB1">
        <w:trPr>
          <w:cantSplit/>
        </w:trPr>
        <w:tc>
          <w:tcPr>
            <w:tcW w:w="1586" w:type="pct"/>
            <w:vMerge/>
            <w:shd w:val="clear" w:color="auto" w:fill="FFFFFF"/>
            <w:vAlign w:val="center"/>
          </w:tcPr>
          <w:p w14:paraId="4F5B6D10"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0173D61C"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No</w:t>
            </w:r>
          </w:p>
        </w:tc>
        <w:tc>
          <w:tcPr>
            <w:tcW w:w="810" w:type="pct"/>
            <w:shd w:val="clear" w:color="auto" w:fill="FFFFFF"/>
          </w:tcPr>
          <w:p w14:paraId="53E994BC"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98</w:t>
            </w:r>
          </w:p>
        </w:tc>
        <w:tc>
          <w:tcPr>
            <w:tcW w:w="919" w:type="pct"/>
            <w:shd w:val="clear" w:color="auto" w:fill="FFFFFF"/>
          </w:tcPr>
          <w:p w14:paraId="42FBE2B7"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39.2</w:t>
            </w:r>
          </w:p>
        </w:tc>
      </w:tr>
      <w:tr w:rsidR="0070173C" w:rsidRPr="0070173C" w14:paraId="2A896503" w14:textId="77777777" w:rsidTr="007F2EB1">
        <w:trPr>
          <w:cantSplit/>
        </w:trPr>
        <w:tc>
          <w:tcPr>
            <w:tcW w:w="1586" w:type="pct"/>
            <w:vMerge w:val="restart"/>
            <w:shd w:val="clear" w:color="auto" w:fill="FFFFFF"/>
            <w:vAlign w:val="center"/>
          </w:tcPr>
          <w:p w14:paraId="1CCE91B5"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Economic status</w:t>
            </w:r>
          </w:p>
        </w:tc>
        <w:tc>
          <w:tcPr>
            <w:tcW w:w="1685" w:type="pct"/>
            <w:shd w:val="clear" w:color="auto" w:fill="FFFFFF"/>
          </w:tcPr>
          <w:p w14:paraId="3BB89210"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Low</w:t>
            </w:r>
          </w:p>
        </w:tc>
        <w:tc>
          <w:tcPr>
            <w:tcW w:w="810" w:type="pct"/>
            <w:shd w:val="clear" w:color="auto" w:fill="FFFFFF"/>
          </w:tcPr>
          <w:p w14:paraId="32C84A54"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55</w:t>
            </w:r>
          </w:p>
        </w:tc>
        <w:tc>
          <w:tcPr>
            <w:tcW w:w="919" w:type="pct"/>
            <w:shd w:val="clear" w:color="auto" w:fill="FFFFFF"/>
          </w:tcPr>
          <w:p w14:paraId="48D83C2D"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22.0</w:t>
            </w:r>
          </w:p>
        </w:tc>
      </w:tr>
      <w:tr w:rsidR="0070173C" w:rsidRPr="0070173C" w14:paraId="0925D591" w14:textId="77777777" w:rsidTr="007F2EB1">
        <w:trPr>
          <w:cantSplit/>
        </w:trPr>
        <w:tc>
          <w:tcPr>
            <w:tcW w:w="1586" w:type="pct"/>
            <w:vMerge/>
            <w:shd w:val="clear" w:color="auto" w:fill="FFFFFF"/>
            <w:vAlign w:val="center"/>
          </w:tcPr>
          <w:p w14:paraId="73F4F5AF"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1782335D"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Middle</w:t>
            </w:r>
          </w:p>
        </w:tc>
        <w:tc>
          <w:tcPr>
            <w:tcW w:w="810" w:type="pct"/>
            <w:shd w:val="clear" w:color="auto" w:fill="FFFFFF"/>
          </w:tcPr>
          <w:p w14:paraId="78F922C4"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100</w:t>
            </w:r>
          </w:p>
        </w:tc>
        <w:tc>
          <w:tcPr>
            <w:tcW w:w="919" w:type="pct"/>
            <w:shd w:val="clear" w:color="auto" w:fill="FFFFFF"/>
          </w:tcPr>
          <w:p w14:paraId="08B7AAF3"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40.0</w:t>
            </w:r>
          </w:p>
        </w:tc>
      </w:tr>
      <w:tr w:rsidR="0070173C" w:rsidRPr="0070173C" w14:paraId="45984B68" w14:textId="77777777" w:rsidTr="007F2EB1">
        <w:trPr>
          <w:cantSplit/>
        </w:trPr>
        <w:tc>
          <w:tcPr>
            <w:tcW w:w="1586" w:type="pct"/>
            <w:vMerge/>
            <w:shd w:val="clear" w:color="auto" w:fill="FFFFFF"/>
            <w:vAlign w:val="center"/>
          </w:tcPr>
          <w:p w14:paraId="0B7ED261"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1B597748"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High</w:t>
            </w:r>
          </w:p>
        </w:tc>
        <w:tc>
          <w:tcPr>
            <w:tcW w:w="810" w:type="pct"/>
            <w:shd w:val="clear" w:color="auto" w:fill="FFFFFF"/>
          </w:tcPr>
          <w:p w14:paraId="5241C6CB"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95</w:t>
            </w:r>
          </w:p>
        </w:tc>
        <w:tc>
          <w:tcPr>
            <w:tcW w:w="919" w:type="pct"/>
            <w:shd w:val="clear" w:color="auto" w:fill="FFFFFF"/>
          </w:tcPr>
          <w:p w14:paraId="40743815"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38.0</w:t>
            </w:r>
          </w:p>
        </w:tc>
      </w:tr>
      <w:tr w:rsidR="0070173C" w:rsidRPr="0070173C" w14:paraId="0EE0FB2A" w14:textId="77777777" w:rsidTr="007F2EB1">
        <w:trPr>
          <w:cantSplit/>
        </w:trPr>
        <w:tc>
          <w:tcPr>
            <w:tcW w:w="1586" w:type="pct"/>
            <w:vMerge w:val="restart"/>
            <w:shd w:val="clear" w:color="auto" w:fill="FFFFFF"/>
            <w:vAlign w:val="center"/>
          </w:tcPr>
          <w:p w14:paraId="7E919D15" w14:textId="77777777" w:rsidR="0070173C" w:rsidRPr="0070173C" w:rsidRDefault="0070173C">
            <w:pPr>
              <w:numPr>
                <w:ilvl w:val="0"/>
                <w:numId w:val="8"/>
              </w:numPr>
              <w:shd w:val="clear" w:color="auto" w:fill="FFFFFF"/>
              <w:spacing w:after="0" w:line="240" w:lineRule="auto"/>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BMI</w:t>
            </w:r>
          </w:p>
        </w:tc>
        <w:tc>
          <w:tcPr>
            <w:tcW w:w="1685" w:type="pct"/>
            <w:shd w:val="clear" w:color="auto" w:fill="FFFFFF"/>
          </w:tcPr>
          <w:p w14:paraId="334439B2"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30-35 kg/m2</w:t>
            </w:r>
          </w:p>
        </w:tc>
        <w:tc>
          <w:tcPr>
            <w:tcW w:w="810" w:type="pct"/>
            <w:shd w:val="clear" w:color="auto" w:fill="FFFFFF"/>
          </w:tcPr>
          <w:p w14:paraId="5B66404C"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164</w:t>
            </w:r>
          </w:p>
        </w:tc>
        <w:tc>
          <w:tcPr>
            <w:tcW w:w="919" w:type="pct"/>
            <w:shd w:val="clear" w:color="auto" w:fill="FFFFFF"/>
          </w:tcPr>
          <w:p w14:paraId="7CBD8D41"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65.6</w:t>
            </w:r>
          </w:p>
        </w:tc>
      </w:tr>
      <w:tr w:rsidR="0070173C" w:rsidRPr="0070173C" w14:paraId="19BBF070" w14:textId="77777777" w:rsidTr="007F2EB1">
        <w:trPr>
          <w:cantSplit/>
        </w:trPr>
        <w:tc>
          <w:tcPr>
            <w:tcW w:w="1586" w:type="pct"/>
            <w:vMerge/>
            <w:shd w:val="clear" w:color="auto" w:fill="FFFFFF"/>
          </w:tcPr>
          <w:p w14:paraId="68103A2B"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b/>
                <w:bCs/>
                <w:sz w:val="20"/>
                <w:szCs w:val="20"/>
              </w:rPr>
            </w:pPr>
          </w:p>
        </w:tc>
        <w:tc>
          <w:tcPr>
            <w:tcW w:w="1685" w:type="pct"/>
            <w:shd w:val="clear" w:color="auto" w:fill="FFFFFF"/>
          </w:tcPr>
          <w:p w14:paraId="51948180" w14:textId="77777777" w:rsidR="0070173C" w:rsidRPr="0070173C" w:rsidRDefault="0070173C" w:rsidP="0070173C">
            <w:pPr>
              <w:shd w:val="clear" w:color="auto" w:fill="FFFFFF"/>
              <w:spacing w:after="0" w:line="240" w:lineRule="auto"/>
              <w:ind w:left="113" w:right="113"/>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&gt; 35 kg/m2</w:t>
            </w:r>
          </w:p>
        </w:tc>
        <w:tc>
          <w:tcPr>
            <w:tcW w:w="810" w:type="pct"/>
            <w:shd w:val="clear" w:color="auto" w:fill="FFFFFF"/>
          </w:tcPr>
          <w:p w14:paraId="4938EB55"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86</w:t>
            </w:r>
          </w:p>
        </w:tc>
        <w:tc>
          <w:tcPr>
            <w:tcW w:w="919" w:type="pct"/>
            <w:shd w:val="clear" w:color="auto" w:fill="FFFFFF"/>
          </w:tcPr>
          <w:p w14:paraId="27A901EF" w14:textId="77777777" w:rsidR="0070173C" w:rsidRPr="0070173C" w:rsidRDefault="0070173C" w:rsidP="0070173C">
            <w:pPr>
              <w:shd w:val="clear" w:color="auto" w:fill="FFFFFF"/>
              <w:spacing w:after="0" w:line="240" w:lineRule="auto"/>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34.4</w:t>
            </w:r>
          </w:p>
        </w:tc>
      </w:tr>
    </w:tbl>
    <w:p w14:paraId="5A03BE85" w14:textId="77777777" w:rsidR="0070173C" w:rsidRPr="0070173C" w:rsidRDefault="0070173C" w:rsidP="0070173C">
      <w:pPr>
        <w:spacing w:after="0"/>
        <w:ind w:right="170"/>
        <w:rPr>
          <w:rFonts w:ascii="Times New Roman" w:eastAsia="Times New Roman" w:hAnsi="Times New Roman" w:cs="Times New Roman"/>
          <w:b/>
          <w:bCs/>
          <w:sz w:val="20"/>
          <w:szCs w:val="20"/>
        </w:rPr>
      </w:pPr>
    </w:p>
    <w:p w14:paraId="5CB0D93E" w14:textId="77777777" w:rsidR="00822564" w:rsidRDefault="00822564" w:rsidP="0070173C">
      <w:pPr>
        <w:spacing w:after="0"/>
        <w:ind w:right="170"/>
        <w:rPr>
          <w:rFonts w:ascii="Times New Roman" w:eastAsia="Times New Roman" w:hAnsi="Times New Roman" w:cs="Times New Roman"/>
          <w:b/>
          <w:bCs/>
          <w:sz w:val="20"/>
          <w:szCs w:val="20"/>
        </w:rPr>
      </w:pPr>
    </w:p>
    <w:p w14:paraId="078B1311" w14:textId="77777777" w:rsidR="00822564" w:rsidRDefault="00822564" w:rsidP="0070173C">
      <w:pPr>
        <w:spacing w:after="0"/>
        <w:ind w:right="170"/>
        <w:rPr>
          <w:rFonts w:ascii="Times New Roman" w:eastAsia="Times New Roman" w:hAnsi="Times New Roman" w:cs="Times New Roman"/>
          <w:b/>
          <w:bCs/>
          <w:sz w:val="20"/>
          <w:szCs w:val="20"/>
        </w:rPr>
      </w:pPr>
    </w:p>
    <w:p w14:paraId="7D672A18" w14:textId="77777777" w:rsidR="00822564" w:rsidRDefault="00822564" w:rsidP="0070173C">
      <w:pPr>
        <w:spacing w:after="0"/>
        <w:ind w:right="170"/>
        <w:rPr>
          <w:rFonts w:ascii="Times New Roman" w:eastAsia="Times New Roman" w:hAnsi="Times New Roman" w:cs="Times New Roman"/>
          <w:b/>
          <w:bCs/>
          <w:sz w:val="20"/>
          <w:szCs w:val="20"/>
        </w:rPr>
      </w:pPr>
    </w:p>
    <w:p w14:paraId="79C6E063" w14:textId="77777777" w:rsidR="00822564" w:rsidRDefault="00822564" w:rsidP="0070173C">
      <w:pPr>
        <w:spacing w:after="0"/>
        <w:ind w:right="170"/>
        <w:rPr>
          <w:rFonts w:ascii="Times New Roman" w:eastAsia="Times New Roman" w:hAnsi="Times New Roman" w:cs="Times New Roman"/>
          <w:b/>
          <w:bCs/>
          <w:sz w:val="20"/>
          <w:szCs w:val="20"/>
        </w:rPr>
      </w:pPr>
    </w:p>
    <w:p w14:paraId="5D9B37F7" w14:textId="77777777" w:rsidR="00822564" w:rsidRDefault="00822564" w:rsidP="0070173C">
      <w:pPr>
        <w:spacing w:after="0"/>
        <w:ind w:right="170"/>
        <w:rPr>
          <w:rFonts w:ascii="Times New Roman" w:eastAsia="Times New Roman" w:hAnsi="Times New Roman" w:cs="Times New Roman"/>
          <w:b/>
          <w:bCs/>
          <w:sz w:val="20"/>
          <w:szCs w:val="20"/>
        </w:rPr>
      </w:pPr>
    </w:p>
    <w:p w14:paraId="26BEDE44" w14:textId="77777777" w:rsidR="00822564" w:rsidRDefault="00822564" w:rsidP="0070173C">
      <w:pPr>
        <w:spacing w:after="0"/>
        <w:ind w:right="170"/>
        <w:rPr>
          <w:rFonts w:ascii="Times New Roman" w:eastAsia="Times New Roman" w:hAnsi="Times New Roman" w:cs="Times New Roman"/>
          <w:b/>
          <w:bCs/>
          <w:sz w:val="20"/>
          <w:szCs w:val="20"/>
        </w:rPr>
      </w:pPr>
    </w:p>
    <w:p w14:paraId="0361A0E3" w14:textId="77777777" w:rsidR="0070173C" w:rsidRDefault="0070173C" w:rsidP="0070173C">
      <w:pPr>
        <w:spacing w:after="0"/>
        <w:ind w:right="170"/>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 xml:space="preserve">Table 2. Assessment Diet Style of Obese Adolescents </w:t>
      </w:r>
    </w:p>
    <w:p w14:paraId="5365D132" w14:textId="77777777" w:rsidR="00822564" w:rsidRPr="0070173C" w:rsidRDefault="00822564" w:rsidP="0070173C">
      <w:pPr>
        <w:spacing w:after="0"/>
        <w:ind w:right="170"/>
        <w:rPr>
          <w:rFonts w:ascii="Times New Roman" w:eastAsia="Times New Roman" w:hAnsi="Times New Roman" w:cs="Times New Roman"/>
          <w:b/>
          <w:bCs/>
          <w:sz w:val="20"/>
          <w:szCs w:val="20"/>
        </w:rPr>
      </w:pPr>
    </w:p>
    <w:tbl>
      <w:tblPr>
        <w:tblW w:w="5000" w:type="pct"/>
        <w:tblBorders>
          <w:top w:val="double" w:sz="2" w:space="0" w:color="auto"/>
          <w:left w:val="double" w:sz="2" w:space="0" w:color="auto"/>
          <w:bottom w:val="double" w:sz="2" w:space="0" w:color="auto"/>
          <w:right w:val="double" w:sz="2" w:space="0" w:color="auto"/>
          <w:insideH w:val="double" w:sz="2" w:space="0" w:color="auto"/>
          <w:insideV w:val="double" w:sz="2" w:space="0" w:color="auto"/>
        </w:tblBorders>
        <w:tblCellMar>
          <w:left w:w="0" w:type="dxa"/>
          <w:right w:w="0" w:type="dxa"/>
        </w:tblCellMar>
        <w:tblLook w:val="0000" w:firstRow="0" w:lastRow="0" w:firstColumn="0" w:lastColumn="0" w:noHBand="0" w:noVBand="0"/>
      </w:tblPr>
      <w:tblGrid>
        <w:gridCol w:w="5322"/>
        <w:gridCol w:w="4341"/>
        <w:gridCol w:w="1931"/>
        <w:gridCol w:w="2355"/>
      </w:tblGrid>
      <w:tr w:rsidR="0070173C" w:rsidRPr="0070173C" w14:paraId="6A6FDA3D" w14:textId="77777777" w:rsidTr="007F2EB1">
        <w:trPr>
          <w:cantSplit/>
        </w:trPr>
        <w:tc>
          <w:tcPr>
            <w:tcW w:w="3464" w:type="pct"/>
            <w:gridSpan w:val="2"/>
            <w:shd w:val="clear" w:color="auto" w:fill="D9D9D9" w:themeFill="background1" w:themeFillShade="D9"/>
            <w:vAlign w:val="center"/>
          </w:tcPr>
          <w:p w14:paraId="041755DE"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Variables</w:t>
            </w:r>
          </w:p>
        </w:tc>
        <w:tc>
          <w:tcPr>
            <w:tcW w:w="692" w:type="pct"/>
            <w:shd w:val="clear" w:color="auto" w:fill="D9D9D9" w:themeFill="background1" w:themeFillShade="D9"/>
            <w:vAlign w:val="center"/>
          </w:tcPr>
          <w:p w14:paraId="0E45CBF1"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F</w:t>
            </w:r>
          </w:p>
        </w:tc>
        <w:tc>
          <w:tcPr>
            <w:tcW w:w="844" w:type="pct"/>
            <w:shd w:val="clear" w:color="auto" w:fill="D9D9D9" w:themeFill="background1" w:themeFillShade="D9"/>
            <w:vAlign w:val="center"/>
          </w:tcPr>
          <w:p w14:paraId="26AD890F"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w:t>
            </w:r>
          </w:p>
        </w:tc>
      </w:tr>
      <w:tr w:rsidR="0070173C" w:rsidRPr="0070173C" w14:paraId="28E4FA91" w14:textId="77777777" w:rsidTr="007F2EB1">
        <w:trPr>
          <w:cantSplit/>
        </w:trPr>
        <w:tc>
          <w:tcPr>
            <w:tcW w:w="1908" w:type="pct"/>
            <w:vMerge w:val="restart"/>
            <w:vAlign w:val="center"/>
          </w:tcPr>
          <w:p w14:paraId="60145589" w14:textId="77777777" w:rsidR="0070173C" w:rsidRPr="0070173C" w:rsidRDefault="0070173C">
            <w:pPr>
              <w:numPr>
                <w:ilvl w:val="0"/>
                <w:numId w:val="9"/>
              </w:num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Number main meal</w:t>
            </w:r>
          </w:p>
        </w:tc>
        <w:tc>
          <w:tcPr>
            <w:tcW w:w="1556" w:type="pct"/>
            <w:shd w:val="clear" w:color="auto" w:fill="FFFFFF"/>
          </w:tcPr>
          <w:p w14:paraId="072260E2" w14:textId="77777777" w:rsidR="0070173C" w:rsidRPr="0070173C" w:rsidRDefault="0070173C" w:rsidP="0070173C">
            <w:pPr>
              <w:shd w:val="clear" w:color="auto" w:fill="FFFFFF"/>
              <w:tabs>
                <w:tab w:val="right" w:pos="2905"/>
              </w:tabs>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1</w:t>
            </w:r>
            <w:r w:rsidRPr="0070173C">
              <w:rPr>
                <w:rFonts w:ascii="Times New Roman" w:eastAsia="Times New Roman" w:hAnsi="Times New Roman" w:cs="Times New Roman"/>
                <w:b/>
                <w:bCs/>
                <w:sz w:val="20"/>
                <w:szCs w:val="20"/>
              </w:rPr>
              <w:tab/>
            </w:r>
          </w:p>
        </w:tc>
        <w:tc>
          <w:tcPr>
            <w:tcW w:w="692" w:type="pct"/>
            <w:shd w:val="clear" w:color="auto" w:fill="FFFFFF"/>
          </w:tcPr>
          <w:p w14:paraId="4CEB7818"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w:t>
            </w:r>
          </w:p>
        </w:tc>
        <w:tc>
          <w:tcPr>
            <w:tcW w:w="844" w:type="pct"/>
            <w:shd w:val="clear" w:color="auto" w:fill="FFFFFF"/>
          </w:tcPr>
          <w:p w14:paraId="006B2131"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4.8</w:t>
            </w:r>
          </w:p>
        </w:tc>
      </w:tr>
      <w:tr w:rsidR="0070173C" w:rsidRPr="0070173C" w14:paraId="43063AED" w14:textId="77777777" w:rsidTr="007F2EB1">
        <w:trPr>
          <w:cantSplit/>
        </w:trPr>
        <w:tc>
          <w:tcPr>
            <w:tcW w:w="1908" w:type="pct"/>
            <w:vMerge/>
            <w:vAlign w:val="center"/>
          </w:tcPr>
          <w:p w14:paraId="736D5521"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4467D121"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2</w:t>
            </w:r>
          </w:p>
        </w:tc>
        <w:tc>
          <w:tcPr>
            <w:tcW w:w="692" w:type="pct"/>
            <w:shd w:val="clear" w:color="auto" w:fill="FFFFFF"/>
          </w:tcPr>
          <w:p w14:paraId="5DCEC411"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62</w:t>
            </w:r>
          </w:p>
        </w:tc>
        <w:tc>
          <w:tcPr>
            <w:tcW w:w="844" w:type="pct"/>
            <w:shd w:val="clear" w:color="auto" w:fill="FFFFFF"/>
          </w:tcPr>
          <w:p w14:paraId="60449B49"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24.8</w:t>
            </w:r>
          </w:p>
        </w:tc>
      </w:tr>
      <w:tr w:rsidR="0070173C" w:rsidRPr="0070173C" w14:paraId="301E1543" w14:textId="77777777" w:rsidTr="007F2EB1">
        <w:trPr>
          <w:cantSplit/>
        </w:trPr>
        <w:tc>
          <w:tcPr>
            <w:tcW w:w="1908" w:type="pct"/>
            <w:vMerge/>
            <w:vAlign w:val="center"/>
          </w:tcPr>
          <w:p w14:paraId="610F7627"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2934B121"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3</w:t>
            </w:r>
          </w:p>
        </w:tc>
        <w:tc>
          <w:tcPr>
            <w:tcW w:w="692" w:type="pct"/>
            <w:shd w:val="clear" w:color="auto" w:fill="FFFFFF"/>
          </w:tcPr>
          <w:p w14:paraId="657BF53C"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176</w:t>
            </w:r>
          </w:p>
        </w:tc>
        <w:tc>
          <w:tcPr>
            <w:tcW w:w="844" w:type="pct"/>
            <w:shd w:val="clear" w:color="auto" w:fill="FFFFFF"/>
          </w:tcPr>
          <w:p w14:paraId="5F7BEC1E"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70.4</w:t>
            </w:r>
          </w:p>
        </w:tc>
      </w:tr>
      <w:tr w:rsidR="0070173C" w:rsidRPr="0070173C" w14:paraId="10B1D3CA" w14:textId="77777777" w:rsidTr="007F2EB1">
        <w:trPr>
          <w:cantSplit/>
        </w:trPr>
        <w:tc>
          <w:tcPr>
            <w:tcW w:w="1908" w:type="pct"/>
            <w:vMerge w:val="restart"/>
            <w:vAlign w:val="center"/>
          </w:tcPr>
          <w:p w14:paraId="0D22876E" w14:textId="77777777" w:rsidR="0070173C" w:rsidRPr="0070173C" w:rsidRDefault="0070173C">
            <w:pPr>
              <w:numPr>
                <w:ilvl w:val="0"/>
                <w:numId w:val="9"/>
              </w:num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Breakfast</w:t>
            </w:r>
          </w:p>
        </w:tc>
        <w:tc>
          <w:tcPr>
            <w:tcW w:w="1556" w:type="pct"/>
            <w:shd w:val="clear" w:color="auto" w:fill="FFFFFF"/>
          </w:tcPr>
          <w:p w14:paraId="00B24382"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Yes</w:t>
            </w:r>
          </w:p>
        </w:tc>
        <w:tc>
          <w:tcPr>
            <w:tcW w:w="692" w:type="pct"/>
            <w:shd w:val="clear" w:color="auto" w:fill="FFFFFF"/>
          </w:tcPr>
          <w:p w14:paraId="51D47CB6"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187</w:t>
            </w:r>
          </w:p>
        </w:tc>
        <w:tc>
          <w:tcPr>
            <w:tcW w:w="844" w:type="pct"/>
            <w:shd w:val="clear" w:color="auto" w:fill="FFFFFF"/>
          </w:tcPr>
          <w:p w14:paraId="5FC12B95"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74.8</w:t>
            </w:r>
          </w:p>
        </w:tc>
      </w:tr>
      <w:tr w:rsidR="0070173C" w:rsidRPr="0070173C" w14:paraId="69669F15" w14:textId="77777777" w:rsidTr="007F2EB1">
        <w:trPr>
          <w:cantSplit/>
        </w:trPr>
        <w:tc>
          <w:tcPr>
            <w:tcW w:w="1908" w:type="pct"/>
            <w:vMerge/>
            <w:vAlign w:val="center"/>
          </w:tcPr>
          <w:p w14:paraId="1116AC00"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2DD137A5"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No</w:t>
            </w:r>
          </w:p>
        </w:tc>
        <w:tc>
          <w:tcPr>
            <w:tcW w:w="692" w:type="pct"/>
            <w:shd w:val="clear" w:color="auto" w:fill="FFFFFF"/>
          </w:tcPr>
          <w:p w14:paraId="4E507EE5"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63</w:t>
            </w:r>
          </w:p>
        </w:tc>
        <w:tc>
          <w:tcPr>
            <w:tcW w:w="844" w:type="pct"/>
            <w:shd w:val="clear" w:color="auto" w:fill="FFFFFF"/>
          </w:tcPr>
          <w:p w14:paraId="0120FBC0"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25.2</w:t>
            </w:r>
          </w:p>
        </w:tc>
      </w:tr>
      <w:tr w:rsidR="0070173C" w:rsidRPr="0070173C" w14:paraId="5E3F3702" w14:textId="77777777" w:rsidTr="007F2EB1">
        <w:trPr>
          <w:cantSplit/>
        </w:trPr>
        <w:tc>
          <w:tcPr>
            <w:tcW w:w="1908" w:type="pct"/>
            <w:vMerge w:val="restart"/>
            <w:vAlign w:val="center"/>
          </w:tcPr>
          <w:p w14:paraId="20F1DA86" w14:textId="77777777" w:rsidR="0070173C" w:rsidRPr="0070173C" w:rsidRDefault="0070173C">
            <w:pPr>
              <w:numPr>
                <w:ilvl w:val="0"/>
                <w:numId w:val="9"/>
              </w:num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Lunch</w:t>
            </w:r>
          </w:p>
        </w:tc>
        <w:tc>
          <w:tcPr>
            <w:tcW w:w="1556" w:type="pct"/>
            <w:shd w:val="clear" w:color="auto" w:fill="FFFFFF"/>
          </w:tcPr>
          <w:p w14:paraId="79590936"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Yes</w:t>
            </w:r>
          </w:p>
        </w:tc>
        <w:tc>
          <w:tcPr>
            <w:tcW w:w="692" w:type="pct"/>
            <w:shd w:val="clear" w:color="auto" w:fill="FFFFFF"/>
          </w:tcPr>
          <w:p w14:paraId="67C36835"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248</w:t>
            </w:r>
          </w:p>
        </w:tc>
        <w:tc>
          <w:tcPr>
            <w:tcW w:w="844" w:type="pct"/>
            <w:shd w:val="clear" w:color="auto" w:fill="FFFFFF"/>
          </w:tcPr>
          <w:p w14:paraId="4E81A261"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99.2</w:t>
            </w:r>
          </w:p>
        </w:tc>
      </w:tr>
      <w:tr w:rsidR="0070173C" w:rsidRPr="0070173C" w14:paraId="3DFF0519" w14:textId="77777777" w:rsidTr="007F2EB1">
        <w:trPr>
          <w:cantSplit/>
        </w:trPr>
        <w:tc>
          <w:tcPr>
            <w:tcW w:w="1908" w:type="pct"/>
            <w:vMerge/>
            <w:vAlign w:val="center"/>
          </w:tcPr>
          <w:p w14:paraId="3A2E246A"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1737C470"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No</w:t>
            </w:r>
          </w:p>
        </w:tc>
        <w:tc>
          <w:tcPr>
            <w:tcW w:w="692" w:type="pct"/>
            <w:shd w:val="clear" w:color="auto" w:fill="FFFFFF"/>
          </w:tcPr>
          <w:p w14:paraId="5177AC91"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w:t>
            </w:r>
          </w:p>
        </w:tc>
        <w:tc>
          <w:tcPr>
            <w:tcW w:w="844" w:type="pct"/>
            <w:shd w:val="clear" w:color="auto" w:fill="FFFFFF"/>
          </w:tcPr>
          <w:p w14:paraId="77241322"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0.8</w:t>
            </w:r>
          </w:p>
        </w:tc>
      </w:tr>
      <w:tr w:rsidR="0070173C" w:rsidRPr="0070173C" w14:paraId="3ACF0210" w14:textId="77777777" w:rsidTr="007F2EB1">
        <w:trPr>
          <w:cantSplit/>
        </w:trPr>
        <w:tc>
          <w:tcPr>
            <w:tcW w:w="1908" w:type="pct"/>
            <w:vMerge w:val="restart"/>
            <w:vAlign w:val="center"/>
          </w:tcPr>
          <w:p w14:paraId="7B7372C2" w14:textId="77777777" w:rsidR="0070173C" w:rsidRPr="0070173C" w:rsidRDefault="0070173C">
            <w:pPr>
              <w:numPr>
                <w:ilvl w:val="0"/>
                <w:numId w:val="9"/>
              </w:num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Dinner</w:t>
            </w:r>
          </w:p>
        </w:tc>
        <w:tc>
          <w:tcPr>
            <w:tcW w:w="1556" w:type="pct"/>
            <w:shd w:val="clear" w:color="auto" w:fill="FFFFFF"/>
          </w:tcPr>
          <w:p w14:paraId="17068526"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Yes</w:t>
            </w:r>
          </w:p>
        </w:tc>
        <w:tc>
          <w:tcPr>
            <w:tcW w:w="692" w:type="pct"/>
            <w:shd w:val="clear" w:color="auto" w:fill="FFFFFF"/>
          </w:tcPr>
          <w:p w14:paraId="702EC244"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215</w:t>
            </w:r>
          </w:p>
        </w:tc>
        <w:tc>
          <w:tcPr>
            <w:tcW w:w="844" w:type="pct"/>
            <w:shd w:val="clear" w:color="auto" w:fill="FFFFFF"/>
          </w:tcPr>
          <w:p w14:paraId="4CDFA523"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86.0</w:t>
            </w:r>
          </w:p>
        </w:tc>
      </w:tr>
      <w:tr w:rsidR="0070173C" w:rsidRPr="0070173C" w14:paraId="1E9DF2E6" w14:textId="77777777" w:rsidTr="007F2EB1">
        <w:trPr>
          <w:cantSplit/>
        </w:trPr>
        <w:tc>
          <w:tcPr>
            <w:tcW w:w="1908" w:type="pct"/>
            <w:vMerge/>
            <w:vAlign w:val="center"/>
          </w:tcPr>
          <w:p w14:paraId="328EEB31"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2FE1864D"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No</w:t>
            </w:r>
          </w:p>
        </w:tc>
        <w:tc>
          <w:tcPr>
            <w:tcW w:w="692" w:type="pct"/>
            <w:shd w:val="clear" w:color="auto" w:fill="FFFFFF"/>
          </w:tcPr>
          <w:p w14:paraId="79EA0718"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35</w:t>
            </w:r>
          </w:p>
        </w:tc>
        <w:tc>
          <w:tcPr>
            <w:tcW w:w="844" w:type="pct"/>
            <w:shd w:val="clear" w:color="auto" w:fill="FFFFFF"/>
          </w:tcPr>
          <w:p w14:paraId="221F1CBB"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14.0</w:t>
            </w:r>
          </w:p>
        </w:tc>
      </w:tr>
      <w:tr w:rsidR="0070173C" w:rsidRPr="0070173C" w14:paraId="28477E5F" w14:textId="77777777" w:rsidTr="007F2EB1">
        <w:trPr>
          <w:cantSplit/>
        </w:trPr>
        <w:tc>
          <w:tcPr>
            <w:tcW w:w="1908" w:type="pct"/>
            <w:vMerge w:val="restart"/>
            <w:vAlign w:val="center"/>
          </w:tcPr>
          <w:p w14:paraId="2C7C278A" w14:textId="77777777" w:rsidR="0070173C" w:rsidRPr="0070173C" w:rsidRDefault="0070173C">
            <w:pPr>
              <w:numPr>
                <w:ilvl w:val="0"/>
                <w:numId w:val="9"/>
              </w:num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Snack</w:t>
            </w:r>
          </w:p>
        </w:tc>
        <w:tc>
          <w:tcPr>
            <w:tcW w:w="1556" w:type="pct"/>
            <w:shd w:val="clear" w:color="auto" w:fill="FFFFFF"/>
          </w:tcPr>
          <w:p w14:paraId="3205A5A3"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 xml:space="preserve">No </w:t>
            </w:r>
          </w:p>
        </w:tc>
        <w:tc>
          <w:tcPr>
            <w:tcW w:w="692" w:type="pct"/>
            <w:shd w:val="clear" w:color="auto" w:fill="FFFFFF"/>
          </w:tcPr>
          <w:p w14:paraId="1DB02327"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57</w:t>
            </w:r>
          </w:p>
        </w:tc>
        <w:tc>
          <w:tcPr>
            <w:tcW w:w="844" w:type="pct"/>
            <w:shd w:val="clear" w:color="auto" w:fill="FFFFFF"/>
          </w:tcPr>
          <w:p w14:paraId="094146D8"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22.8</w:t>
            </w:r>
          </w:p>
        </w:tc>
      </w:tr>
      <w:tr w:rsidR="0070173C" w:rsidRPr="0070173C" w14:paraId="219BA303" w14:textId="77777777" w:rsidTr="007F2EB1">
        <w:trPr>
          <w:cantSplit/>
        </w:trPr>
        <w:tc>
          <w:tcPr>
            <w:tcW w:w="1908" w:type="pct"/>
            <w:vMerge/>
            <w:vAlign w:val="center"/>
          </w:tcPr>
          <w:p w14:paraId="59C7DB4D"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6334FC2D"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1</w:t>
            </w:r>
          </w:p>
        </w:tc>
        <w:tc>
          <w:tcPr>
            <w:tcW w:w="692" w:type="pct"/>
            <w:shd w:val="clear" w:color="auto" w:fill="FFFFFF"/>
          </w:tcPr>
          <w:p w14:paraId="02BB3713"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77</w:t>
            </w:r>
          </w:p>
        </w:tc>
        <w:tc>
          <w:tcPr>
            <w:tcW w:w="844" w:type="pct"/>
            <w:shd w:val="clear" w:color="auto" w:fill="FFFFFF"/>
          </w:tcPr>
          <w:p w14:paraId="633C7684"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30.8</w:t>
            </w:r>
          </w:p>
        </w:tc>
      </w:tr>
      <w:tr w:rsidR="0070173C" w:rsidRPr="0070173C" w14:paraId="4E524807" w14:textId="77777777" w:rsidTr="007F2EB1">
        <w:trPr>
          <w:cantSplit/>
        </w:trPr>
        <w:tc>
          <w:tcPr>
            <w:tcW w:w="1908" w:type="pct"/>
            <w:vMerge/>
            <w:vAlign w:val="center"/>
          </w:tcPr>
          <w:p w14:paraId="6AC97AA3"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4E72A32B"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2</w:t>
            </w:r>
          </w:p>
        </w:tc>
        <w:tc>
          <w:tcPr>
            <w:tcW w:w="692" w:type="pct"/>
            <w:shd w:val="clear" w:color="auto" w:fill="FFFFFF"/>
          </w:tcPr>
          <w:p w14:paraId="1EEA8E73"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74</w:t>
            </w:r>
          </w:p>
        </w:tc>
        <w:tc>
          <w:tcPr>
            <w:tcW w:w="844" w:type="pct"/>
            <w:shd w:val="clear" w:color="auto" w:fill="FFFFFF"/>
          </w:tcPr>
          <w:p w14:paraId="2767A5D9"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29.6</w:t>
            </w:r>
          </w:p>
        </w:tc>
      </w:tr>
      <w:tr w:rsidR="0070173C" w:rsidRPr="0070173C" w14:paraId="4C411E86" w14:textId="77777777" w:rsidTr="007F2EB1">
        <w:trPr>
          <w:cantSplit/>
        </w:trPr>
        <w:tc>
          <w:tcPr>
            <w:tcW w:w="1908" w:type="pct"/>
            <w:vMerge/>
            <w:vAlign w:val="center"/>
          </w:tcPr>
          <w:p w14:paraId="45A21859"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768CE612"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3</w:t>
            </w:r>
          </w:p>
        </w:tc>
        <w:tc>
          <w:tcPr>
            <w:tcW w:w="692" w:type="pct"/>
            <w:shd w:val="clear" w:color="auto" w:fill="FFFFFF"/>
          </w:tcPr>
          <w:p w14:paraId="16633548"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27</w:t>
            </w:r>
          </w:p>
        </w:tc>
        <w:tc>
          <w:tcPr>
            <w:tcW w:w="844" w:type="pct"/>
            <w:shd w:val="clear" w:color="auto" w:fill="FFFFFF"/>
          </w:tcPr>
          <w:p w14:paraId="76FFBEA1"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10.8</w:t>
            </w:r>
          </w:p>
        </w:tc>
      </w:tr>
      <w:tr w:rsidR="0070173C" w:rsidRPr="0070173C" w14:paraId="21A8C896" w14:textId="77777777" w:rsidTr="007F2EB1">
        <w:trPr>
          <w:cantSplit/>
        </w:trPr>
        <w:tc>
          <w:tcPr>
            <w:tcW w:w="1908" w:type="pct"/>
            <w:vMerge/>
            <w:vAlign w:val="center"/>
          </w:tcPr>
          <w:p w14:paraId="793CD437"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2DA64482"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4</w:t>
            </w:r>
          </w:p>
        </w:tc>
        <w:tc>
          <w:tcPr>
            <w:tcW w:w="692" w:type="pct"/>
            <w:shd w:val="clear" w:color="auto" w:fill="FFFFFF"/>
          </w:tcPr>
          <w:p w14:paraId="5E9EF2E3"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15</w:t>
            </w:r>
          </w:p>
        </w:tc>
        <w:tc>
          <w:tcPr>
            <w:tcW w:w="844" w:type="pct"/>
            <w:shd w:val="clear" w:color="auto" w:fill="FFFFFF"/>
          </w:tcPr>
          <w:p w14:paraId="12D8C922"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6.0</w:t>
            </w:r>
          </w:p>
        </w:tc>
      </w:tr>
      <w:tr w:rsidR="0070173C" w:rsidRPr="0070173C" w14:paraId="282DF94E" w14:textId="77777777" w:rsidTr="007F2EB1">
        <w:trPr>
          <w:cantSplit/>
        </w:trPr>
        <w:tc>
          <w:tcPr>
            <w:tcW w:w="1908" w:type="pct"/>
            <w:vMerge w:val="restart"/>
            <w:vAlign w:val="center"/>
          </w:tcPr>
          <w:p w14:paraId="6323F4E9" w14:textId="77777777" w:rsidR="0070173C" w:rsidRPr="0070173C" w:rsidRDefault="0070173C">
            <w:pPr>
              <w:numPr>
                <w:ilvl w:val="0"/>
                <w:numId w:val="9"/>
              </w:num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Restaurant</w:t>
            </w:r>
          </w:p>
        </w:tc>
        <w:tc>
          <w:tcPr>
            <w:tcW w:w="1556" w:type="pct"/>
            <w:shd w:val="clear" w:color="auto" w:fill="FFFFFF"/>
          </w:tcPr>
          <w:p w14:paraId="7577875A"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Yes</w:t>
            </w:r>
          </w:p>
        </w:tc>
        <w:tc>
          <w:tcPr>
            <w:tcW w:w="692" w:type="pct"/>
            <w:shd w:val="clear" w:color="auto" w:fill="FFFFFF"/>
          </w:tcPr>
          <w:p w14:paraId="05907971"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140</w:t>
            </w:r>
          </w:p>
        </w:tc>
        <w:tc>
          <w:tcPr>
            <w:tcW w:w="844" w:type="pct"/>
            <w:shd w:val="clear" w:color="auto" w:fill="FFFFFF"/>
          </w:tcPr>
          <w:p w14:paraId="128F8D57"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56.0</w:t>
            </w:r>
          </w:p>
        </w:tc>
      </w:tr>
      <w:tr w:rsidR="0070173C" w:rsidRPr="0070173C" w14:paraId="11136F6D" w14:textId="77777777" w:rsidTr="007F2EB1">
        <w:trPr>
          <w:cantSplit/>
        </w:trPr>
        <w:tc>
          <w:tcPr>
            <w:tcW w:w="1908" w:type="pct"/>
            <w:vMerge/>
            <w:vAlign w:val="center"/>
          </w:tcPr>
          <w:p w14:paraId="06C1EFBE"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59170DA9"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No</w:t>
            </w:r>
          </w:p>
        </w:tc>
        <w:tc>
          <w:tcPr>
            <w:tcW w:w="692" w:type="pct"/>
            <w:shd w:val="clear" w:color="auto" w:fill="FFFFFF"/>
          </w:tcPr>
          <w:p w14:paraId="6473EABA"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110</w:t>
            </w:r>
          </w:p>
        </w:tc>
        <w:tc>
          <w:tcPr>
            <w:tcW w:w="844" w:type="pct"/>
            <w:shd w:val="clear" w:color="auto" w:fill="FFFFFF"/>
          </w:tcPr>
          <w:p w14:paraId="4E00D5B5"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44.0</w:t>
            </w:r>
          </w:p>
        </w:tc>
      </w:tr>
      <w:tr w:rsidR="0070173C" w:rsidRPr="0070173C" w14:paraId="2D2B1BB7" w14:textId="77777777" w:rsidTr="007F2EB1">
        <w:trPr>
          <w:cantSplit/>
        </w:trPr>
        <w:tc>
          <w:tcPr>
            <w:tcW w:w="1908" w:type="pct"/>
            <w:vMerge w:val="restart"/>
            <w:vAlign w:val="center"/>
          </w:tcPr>
          <w:p w14:paraId="31A666F0" w14:textId="77777777" w:rsidR="0070173C" w:rsidRPr="0070173C" w:rsidRDefault="0070173C">
            <w:pPr>
              <w:numPr>
                <w:ilvl w:val="0"/>
                <w:numId w:val="9"/>
              </w:num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Number visiting restaurant per week</w:t>
            </w:r>
          </w:p>
        </w:tc>
        <w:tc>
          <w:tcPr>
            <w:tcW w:w="1556" w:type="pct"/>
            <w:shd w:val="clear" w:color="auto" w:fill="FFFFFF"/>
          </w:tcPr>
          <w:p w14:paraId="57C7E3D2"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 xml:space="preserve">No </w:t>
            </w:r>
          </w:p>
        </w:tc>
        <w:tc>
          <w:tcPr>
            <w:tcW w:w="692" w:type="pct"/>
            <w:shd w:val="clear" w:color="auto" w:fill="FFFFFF"/>
          </w:tcPr>
          <w:p w14:paraId="2A7BD8F1"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110</w:t>
            </w:r>
          </w:p>
        </w:tc>
        <w:tc>
          <w:tcPr>
            <w:tcW w:w="844" w:type="pct"/>
            <w:shd w:val="clear" w:color="auto" w:fill="FFFFFF"/>
          </w:tcPr>
          <w:p w14:paraId="6C3E4D5F"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44.0</w:t>
            </w:r>
          </w:p>
        </w:tc>
      </w:tr>
      <w:tr w:rsidR="0070173C" w:rsidRPr="0070173C" w14:paraId="409462E3" w14:textId="77777777" w:rsidTr="007F2EB1">
        <w:trPr>
          <w:cantSplit/>
        </w:trPr>
        <w:tc>
          <w:tcPr>
            <w:tcW w:w="1908" w:type="pct"/>
            <w:vMerge/>
            <w:vAlign w:val="center"/>
          </w:tcPr>
          <w:p w14:paraId="69D30C07"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60814C7F"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1</w:t>
            </w:r>
          </w:p>
        </w:tc>
        <w:tc>
          <w:tcPr>
            <w:tcW w:w="692" w:type="pct"/>
            <w:shd w:val="clear" w:color="auto" w:fill="FFFFFF"/>
          </w:tcPr>
          <w:p w14:paraId="5B6089D0"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48</w:t>
            </w:r>
          </w:p>
        </w:tc>
        <w:tc>
          <w:tcPr>
            <w:tcW w:w="844" w:type="pct"/>
            <w:shd w:val="clear" w:color="auto" w:fill="FFFFFF"/>
          </w:tcPr>
          <w:p w14:paraId="2193DD10"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19.2</w:t>
            </w:r>
          </w:p>
        </w:tc>
      </w:tr>
      <w:tr w:rsidR="0070173C" w:rsidRPr="0070173C" w14:paraId="7A6762C3" w14:textId="77777777" w:rsidTr="007F2EB1">
        <w:trPr>
          <w:cantSplit/>
        </w:trPr>
        <w:tc>
          <w:tcPr>
            <w:tcW w:w="1908" w:type="pct"/>
            <w:vMerge/>
            <w:vAlign w:val="center"/>
          </w:tcPr>
          <w:p w14:paraId="17A28186"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504FAA1A"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2</w:t>
            </w:r>
          </w:p>
        </w:tc>
        <w:tc>
          <w:tcPr>
            <w:tcW w:w="692" w:type="pct"/>
            <w:shd w:val="clear" w:color="auto" w:fill="FFFFFF"/>
          </w:tcPr>
          <w:p w14:paraId="1B3D78AC"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34</w:t>
            </w:r>
          </w:p>
        </w:tc>
        <w:tc>
          <w:tcPr>
            <w:tcW w:w="844" w:type="pct"/>
            <w:shd w:val="clear" w:color="auto" w:fill="FFFFFF"/>
          </w:tcPr>
          <w:p w14:paraId="204B0E11"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13.6</w:t>
            </w:r>
          </w:p>
        </w:tc>
      </w:tr>
      <w:tr w:rsidR="0070173C" w:rsidRPr="0070173C" w14:paraId="1FE95B55" w14:textId="77777777" w:rsidTr="007F2EB1">
        <w:trPr>
          <w:cantSplit/>
        </w:trPr>
        <w:tc>
          <w:tcPr>
            <w:tcW w:w="1908" w:type="pct"/>
            <w:vMerge/>
            <w:vAlign w:val="center"/>
          </w:tcPr>
          <w:p w14:paraId="6B44C2B5"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47EE7AF0"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3</w:t>
            </w:r>
          </w:p>
        </w:tc>
        <w:tc>
          <w:tcPr>
            <w:tcW w:w="692" w:type="pct"/>
            <w:shd w:val="clear" w:color="auto" w:fill="FFFFFF"/>
          </w:tcPr>
          <w:p w14:paraId="22EF134B"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w:t>
            </w:r>
          </w:p>
        </w:tc>
        <w:tc>
          <w:tcPr>
            <w:tcW w:w="844" w:type="pct"/>
            <w:shd w:val="clear" w:color="auto" w:fill="FFFFFF"/>
          </w:tcPr>
          <w:p w14:paraId="48C3F05F"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12.0</w:t>
            </w:r>
          </w:p>
        </w:tc>
      </w:tr>
      <w:tr w:rsidR="0070173C" w:rsidRPr="0070173C" w14:paraId="13015C22" w14:textId="77777777" w:rsidTr="007F2EB1">
        <w:trPr>
          <w:cantSplit/>
        </w:trPr>
        <w:tc>
          <w:tcPr>
            <w:tcW w:w="1908" w:type="pct"/>
            <w:vMerge/>
            <w:vAlign w:val="center"/>
          </w:tcPr>
          <w:p w14:paraId="56619828"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79170CEC"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4</w:t>
            </w:r>
          </w:p>
        </w:tc>
        <w:tc>
          <w:tcPr>
            <w:tcW w:w="692" w:type="pct"/>
            <w:shd w:val="clear" w:color="auto" w:fill="FFFFFF"/>
          </w:tcPr>
          <w:p w14:paraId="0457A423"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w:t>
            </w:r>
          </w:p>
        </w:tc>
        <w:tc>
          <w:tcPr>
            <w:tcW w:w="844" w:type="pct"/>
            <w:shd w:val="clear" w:color="auto" w:fill="FFFFFF"/>
          </w:tcPr>
          <w:p w14:paraId="3140837F"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5.6</w:t>
            </w:r>
          </w:p>
        </w:tc>
      </w:tr>
      <w:tr w:rsidR="0070173C" w:rsidRPr="0070173C" w14:paraId="5CB1ED78" w14:textId="77777777" w:rsidTr="007F2EB1">
        <w:trPr>
          <w:cantSplit/>
        </w:trPr>
        <w:tc>
          <w:tcPr>
            <w:tcW w:w="1908" w:type="pct"/>
            <w:vMerge/>
            <w:vAlign w:val="center"/>
          </w:tcPr>
          <w:p w14:paraId="36383249"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24EDDB42"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5</w:t>
            </w:r>
          </w:p>
        </w:tc>
        <w:tc>
          <w:tcPr>
            <w:tcW w:w="692" w:type="pct"/>
            <w:shd w:val="clear" w:color="auto" w:fill="FFFFFF"/>
          </w:tcPr>
          <w:p w14:paraId="54014A6B"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w:t>
            </w:r>
          </w:p>
        </w:tc>
        <w:tc>
          <w:tcPr>
            <w:tcW w:w="844" w:type="pct"/>
            <w:shd w:val="clear" w:color="auto" w:fill="FFFFFF"/>
          </w:tcPr>
          <w:p w14:paraId="5090C3BC"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2.0</w:t>
            </w:r>
          </w:p>
        </w:tc>
      </w:tr>
      <w:tr w:rsidR="0070173C" w:rsidRPr="0070173C" w14:paraId="244A7304" w14:textId="77777777" w:rsidTr="007F2EB1">
        <w:trPr>
          <w:cantSplit/>
        </w:trPr>
        <w:tc>
          <w:tcPr>
            <w:tcW w:w="1908" w:type="pct"/>
            <w:vMerge/>
            <w:vAlign w:val="center"/>
          </w:tcPr>
          <w:p w14:paraId="30EFFD32"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01D13086"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6</w:t>
            </w:r>
          </w:p>
        </w:tc>
        <w:tc>
          <w:tcPr>
            <w:tcW w:w="692" w:type="pct"/>
            <w:shd w:val="clear" w:color="auto" w:fill="FFFFFF"/>
          </w:tcPr>
          <w:p w14:paraId="513F317C"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w:t>
            </w:r>
          </w:p>
        </w:tc>
        <w:tc>
          <w:tcPr>
            <w:tcW w:w="844" w:type="pct"/>
            <w:shd w:val="clear" w:color="auto" w:fill="FFFFFF"/>
          </w:tcPr>
          <w:p w14:paraId="005A53B8"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w:t>
            </w:r>
          </w:p>
        </w:tc>
      </w:tr>
      <w:tr w:rsidR="0070173C" w:rsidRPr="0070173C" w14:paraId="35DF65BE" w14:textId="77777777" w:rsidTr="007F2EB1">
        <w:trPr>
          <w:cantSplit/>
        </w:trPr>
        <w:tc>
          <w:tcPr>
            <w:tcW w:w="1908" w:type="pct"/>
            <w:vMerge/>
            <w:vAlign w:val="center"/>
          </w:tcPr>
          <w:p w14:paraId="572B2AA2"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2E0F6A56"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7</w:t>
            </w:r>
          </w:p>
        </w:tc>
        <w:tc>
          <w:tcPr>
            <w:tcW w:w="692" w:type="pct"/>
            <w:shd w:val="clear" w:color="auto" w:fill="FFFFFF"/>
          </w:tcPr>
          <w:p w14:paraId="206F24C9"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w:t>
            </w:r>
          </w:p>
        </w:tc>
        <w:tc>
          <w:tcPr>
            <w:tcW w:w="844" w:type="pct"/>
            <w:shd w:val="clear" w:color="auto" w:fill="FFFFFF"/>
          </w:tcPr>
          <w:p w14:paraId="62E2E7B1"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w:t>
            </w:r>
          </w:p>
        </w:tc>
      </w:tr>
      <w:tr w:rsidR="0070173C" w:rsidRPr="0070173C" w14:paraId="5489BD1E" w14:textId="77777777" w:rsidTr="007F2EB1">
        <w:trPr>
          <w:cantSplit/>
        </w:trPr>
        <w:tc>
          <w:tcPr>
            <w:tcW w:w="1908" w:type="pct"/>
            <w:vMerge w:val="restart"/>
            <w:vAlign w:val="center"/>
          </w:tcPr>
          <w:p w14:paraId="564EE7D7" w14:textId="77777777" w:rsidR="0070173C" w:rsidRPr="0070173C" w:rsidRDefault="0070173C">
            <w:pPr>
              <w:numPr>
                <w:ilvl w:val="0"/>
                <w:numId w:val="9"/>
              </w:num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Drinking water with food</w:t>
            </w:r>
          </w:p>
        </w:tc>
        <w:tc>
          <w:tcPr>
            <w:tcW w:w="1556" w:type="pct"/>
            <w:shd w:val="clear" w:color="auto" w:fill="FFFFFF"/>
          </w:tcPr>
          <w:p w14:paraId="2C20F754"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Yes</w:t>
            </w:r>
          </w:p>
        </w:tc>
        <w:tc>
          <w:tcPr>
            <w:tcW w:w="692" w:type="pct"/>
            <w:shd w:val="clear" w:color="auto" w:fill="FFFFFF"/>
          </w:tcPr>
          <w:p w14:paraId="07BD0B4A"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220</w:t>
            </w:r>
          </w:p>
        </w:tc>
        <w:tc>
          <w:tcPr>
            <w:tcW w:w="844" w:type="pct"/>
            <w:shd w:val="clear" w:color="auto" w:fill="FFFFFF"/>
          </w:tcPr>
          <w:p w14:paraId="7A66CB14"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88.0</w:t>
            </w:r>
          </w:p>
        </w:tc>
      </w:tr>
      <w:tr w:rsidR="0070173C" w:rsidRPr="0070173C" w14:paraId="25C18D27" w14:textId="77777777" w:rsidTr="007F2EB1">
        <w:trPr>
          <w:cantSplit/>
        </w:trPr>
        <w:tc>
          <w:tcPr>
            <w:tcW w:w="1908" w:type="pct"/>
            <w:vMerge/>
            <w:vAlign w:val="center"/>
          </w:tcPr>
          <w:p w14:paraId="432915AB"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1A311EEF"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No</w:t>
            </w:r>
          </w:p>
        </w:tc>
        <w:tc>
          <w:tcPr>
            <w:tcW w:w="692" w:type="pct"/>
            <w:shd w:val="clear" w:color="auto" w:fill="FFFFFF"/>
          </w:tcPr>
          <w:p w14:paraId="697C7A2F"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w:t>
            </w:r>
          </w:p>
        </w:tc>
        <w:tc>
          <w:tcPr>
            <w:tcW w:w="844" w:type="pct"/>
            <w:shd w:val="clear" w:color="auto" w:fill="FFFFFF"/>
          </w:tcPr>
          <w:p w14:paraId="6768423A"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12.0</w:t>
            </w:r>
          </w:p>
        </w:tc>
      </w:tr>
      <w:tr w:rsidR="0070173C" w:rsidRPr="0070173C" w14:paraId="0A739C2A" w14:textId="77777777" w:rsidTr="007F2EB1">
        <w:trPr>
          <w:cantSplit/>
        </w:trPr>
        <w:tc>
          <w:tcPr>
            <w:tcW w:w="1908" w:type="pct"/>
            <w:vMerge w:val="restart"/>
            <w:vAlign w:val="center"/>
          </w:tcPr>
          <w:p w14:paraId="0D50E218" w14:textId="77777777" w:rsidR="0070173C" w:rsidRPr="0070173C" w:rsidRDefault="0070173C">
            <w:pPr>
              <w:numPr>
                <w:ilvl w:val="0"/>
                <w:numId w:val="9"/>
              </w:num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Bread with food</w:t>
            </w:r>
          </w:p>
        </w:tc>
        <w:tc>
          <w:tcPr>
            <w:tcW w:w="1556" w:type="pct"/>
            <w:shd w:val="clear" w:color="auto" w:fill="FFFFFF"/>
          </w:tcPr>
          <w:p w14:paraId="72FE6CC9"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Yes</w:t>
            </w:r>
          </w:p>
        </w:tc>
        <w:tc>
          <w:tcPr>
            <w:tcW w:w="692" w:type="pct"/>
            <w:shd w:val="clear" w:color="auto" w:fill="FFFFFF"/>
          </w:tcPr>
          <w:p w14:paraId="25A05275"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159</w:t>
            </w:r>
          </w:p>
        </w:tc>
        <w:tc>
          <w:tcPr>
            <w:tcW w:w="844" w:type="pct"/>
            <w:shd w:val="clear" w:color="auto" w:fill="FFFFFF"/>
          </w:tcPr>
          <w:p w14:paraId="12881AAA"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63.6</w:t>
            </w:r>
          </w:p>
        </w:tc>
      </w:tr>
      <w:tr w:rsidR="0070173C" w:rsidRPr="0070173C" w14:paraId="51BDB863" w14:textId="77777777" w:rsidTr="007F2EB1">
        <w:trPr>
          <w:cantSplit/>
        </w:trPr>
        <w:tc>
          <w:tcPr>
            <w:tcW w:w="1908" w:type="pct"/>
            <w:vMerge/>
          </w:tcPr>
          <w:p w14:paraId="103AB7C6" w14:textId="77777777" w:rsidR="0070173C" w:rsidRPr="0070173C" w:rsidRDefault="0070173C">
            <w:pPr>
              <w:numPr>
                <w:ilvl w:val="0"/>
                <w:numId w:val="9"/>
              </w:numPr>
              <w:shd w:val="clear" w:color="auto" w:fill="FFFFFF"/>
              <w:spacing w:after="0"/>
              <w:ind w:left="113" w:right="113"/>
              <w:rPr>
                <w:rFonts w:ascii="Times New Roman" w:eastAsia="Times New Roman" w:hAnsi="Times New Roman" w:cs="Times New Roman"/>
                <w:b/>
                <w:bCs/>
                <w:sz w:val="20"/>
                <w:szCs w:val="20"/>
              </w:rPr>
            </w:pPr>
          </w:p>
        </w:tc>
        <w:tc>
          <w:tcPr>
            <w:tcW w:w="1556" w:type="pct"/>
            <w:shd w:val="clear" w:color="auto" w:fill="FFFFFF"/>
          </w:tcPr>
          <w:p w14:paraId="37A8E978" w14:textId="77777777" w:rsidR="0070173C" w:rsidRPr="0070173C" w:rsidRDefault="0070173C" w:rsidP="0070173C">
            <w:pPr>
              <w:shd w:val="clear" w:color="auto" w:fill="FFFFFF"/>
              <w:spacing w:after="0" w:line="320" w:lineRule="atLeast"/>
              <w:ind w:left="113" w:right="113"/>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No</w:t>
            </w:r>
          </w:p>
        </w:tc>
        <w:tc>
          <w:tcPr>
            <w:tcW w:w="692" w:type="pct"/>
            <w:shd w:val="clear" w:color="auto" w:fill="FFFFFF"/>
          </w:tcPr>
          <w:p w14:paraId="66115F75"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91</w:t>
            </w:r>
          </w:p>
        </w:tc>
        <w:tc>
          <w:tcPr>
            <w:tcW w:w="844" w:type="pct"/>
            <w:shd w:val="clear" w:color="auto" w:fill="FFFFFF"/>
          </w:tcPr>
          <w:p w14:paraId="4387F48E" w14:textId="77777777" w:rsidR="0070173C" w:rsidRPr="0070173C" w:rsidRDefault="0070173C" w:rsidP="0070173C">
            <w:pPr>
              <w:shd w:val="clear" w:color="auto" w:fill="FFFFFF"/>
              <w:spacing w:after="0" w:line="320" w:lineRule="atLeast"/>
              <w:ind w:left="113" w:right="113"/>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36.4</w:t>
            </w:r>
          </w:p>
        </w:tc>
      </w:tr>
    </w:tbl>
    <w:p w14:paraId="76578EC5" w14:textId="77777777" w:rsidR="0070173C" w:rsidRPr="0070173C" w:rsidRDefault="0070173C" w:rsidP="0070173C">
      <w:pPr>
        <w:spacing w:after="0"/>
        <w:ind w:right="170"/>
        <w:rPr>
          <w:rFonts w:ascii="Times New Roman" w:eastAsia="Times New Roman" w:hAnsi="Times New Roman" w:cs="Times New Roman"/>
          <w:color w:val="000000"/>
          <w:sz w:val="20"/>
          <w:szCs w:val="20"/>
        </w:rPr>
      </w:pPr>
    </w:p>
    <w:p w14:paraId="180D0F7C" w14:textId="77777777" w:rsidR="0070173C" w:rsidRPr="0070173C" w:rsidRDefault="0070173C" w:rsidP="0070173C">
      <w:pPr>
        <w:spacing w:after="0"/>
        <w:ind w:right="170"/>
        <w:rPr>
          <w:rFonts w:ascii="Times New Roman" w:eastAsia="Times New Roman" w:hAnsi="Times New Roman" w:cs="Times New Roman"/>
          <w:b/>
          <w:bCs/>
          <w:color w:val="000000"/>
          <w:sz w:val="20"/>
          <w:szCs w:val="20"/>
        </w:rPr>
      </w:pPr>
      <w:r w:rsidRPr="0070173C">
        <w:rPr>
          <w:rFonts w:ascii="Times New Roman" w:eastAsia="Times New Roman" w:hAnsi="Times New Roman" w:cs="Times New Roman"/>
          <w:b/>
          <w:bCs/>
          <w:color w:val="000000"/>
          <w:sz w:val="20"/>
          <w:szCs w:val="20"/>
        </w:rPr>
        <w:t xml:space="preserve">Table 3: Assess type of food among obese adolescents. </w:t>
      </w:r>
    </w:p>
    <w:p w14:paraId="4817BB86" w14:textId="77777777" w:rsidR="0070173C" w:rsidRPr="0070173C" w:rsidRDefault="0070173C" w:rsidP="0070173C">
      <w:pPr>
        <w:spacing w:after="0"/>
        <w:ind w:right="170"/>
        <w:rPr>
          <w:rFonts w:ascii="Times New Roman" w:eastAsia="Times New Roman" w:hAnsi="Times New Roman" w:cs="Times New Roman"/>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158"/>
        <w:gridCol w:w="1278"/>
        <w:gridCol w:w="1337"/>
        <w:gridCol w:w="1278"/>
        <w:gridCol w:w="1337"/>
        <w:gridCol w:w="1281"/>
        <w:gridCol w:w="1337"/>
        <w:gridCol w:w="1281"/>
        <w:gridCol w:w="1337"/>
        <w:gridCol w:w="1331"/>
      </w:tblGrid>
      <w:tr w:rsidR="0070173C" w:rsidRPr="0070173C" w14:paraId="4FC0E966" w14:textId="77777777" w:rsidTr="007F2EB1">
        <w:trPr>
          <w:cantSplit/>
        </w:trPr>
        <w:tc>
          <w:tcPr>
            <w:tcW w:w="773" w:type="pct"/>
            <w:vMerge w:val="restart"/>
            <w:shd w:val="clear" w:color="auto" w:fill="F2F2F2"/>
            <w:vAlign w:val="center"/>
          </w:tcPr>
          <w:p w14:paraId="5181D55A"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bookmarkStart w:id="54" w:name="_Hlk141977146"/>
            <w:r w:rsidRPr="0070173C">
              <w:rPr>
                <w:rFonts w:ascii="Times New Roman" w:eastAsia="Times New Roman" w:hAnsi="Times New Roman" w:cs="Times New Roman"/>
                <w:b/>
                <w:bCs/>
                <w:sz w:val="20"/>
                <w:szCs w:val="20"/>
              </w:rPr>
              <w:t>Items</w:t>
            </w:r>
          </w:p>
        </w:tc>
        <w:tc>
          <w:tcPr>
            <w:tcW w:w="937" w:type="pct"/>
            <w:gridSpan w:val="2"/>
            <w:shd w:val="clear" w:color="auto" w:fill="F2F2F2"/>
            <w:vAlign w:val="bottom"/>
          </w:tcPr>
          <w:p w14:paraId="7CE2B715"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Not consumed</w:t>
            </w:r>
          </w:p>
        </w:tc>
        <w:tc>
          <w:tcPr>
            <w:tcW w:w="937" w:type="pct"/>
            <w:gridSpan w:val="2"/>
            <w:shd w:val="clear" w:color="auto" w:fill="F2F2F2"/>
            <w:vAlign w:val="bottom"/>
          </w:tcPr>
          <w:p w14:paraId="20969538"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1-3 times/wk.</w:t>
            </w:r>
          </w:p>
        </w:tc>
        <w:tc>
          <w:tcPr>
            <w:tcW w:w="937" w:type="pct"/>
            <w:gridSpan w:val="2"/>
            <w:shd w:val="clear" w:color="auto" w:fill="F2F2F2"/>
            <w:vAlign w:val="bottom"/>
          </w:tcPr>
          <w:p w14:paraId="4BE75119"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4-6 times/wk.</w:t>
            </w:r>
          </w:p>
        </w:tc>
        <w:tc>
          <w:tcPr>
            <w:tcW w:w="937" w:type="pct"/>
            <w:gridSpan w:val="2"/>
            <w:shd w:val="clear" w:color="auto" w:fill="F2F2F2"/>
            <w:vAlign w:val="bottom"/>
          </w:tcPr>
          <w:p w14:paraId="041EF810"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Daily</w:t>
            </w:r>
          </w:p>
        </w:tc>
        <w:tc>
          <w:tcPr>
            <w:tcW w:w="479" w:type="pct"/>
            <w:vMerge w:val="restart"/>
            <w:shd w:val="clear" w:color="auto" w:fill="F2F2F2"/>
            <w:vAlign w:val="center"/>
          </w:tcPr>
          <w:p w14:paraId="331F3855"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x̄ ±SD</w:t>
            </w:r>
          </w:p>
        </w:tc>
      </w:tr>
      <w:tr w:rsidR="0070173C" w:rsidRPr="0070173C" w14:paraId="7E5523B9" w14:textId="77777777" w:rsidTr="007F2EB1">
        <w:trPr>
          <w:cantSplit/>
        </w:trPr>
        <w:tc>
          <w:tcPr>
            <w:tcW w:w="773" w:type="pct"/>
            <w:vMerge/>
            <w:shd w:val="clear" w:color="auto" w:fill="FFFFFF"/>
          </w:tcPr>
          <w:p w14:paraId="36C6C3B3"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p>
        </w:tc>
        <w:tc>
          <w:tcPr>
            <w:tcW w:w="458" w:type="pct"/>
            <w:shd w:val="clear" w:color="auto" w:fill="F2F2F2"/>
            <w:vAlign w:val="bottom"/>
          </w:tcPr>
          <w:p w14:paraId="024E751C"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w:t>
            </w:r>
          </w:p>
        </w:tc>
        <w:tc>
          <w:tcPr>
            <w:tcW w:w="478" w:type="pct"/>
            <w:shd w:val="clear" w:color="auto" w:fill="F2F2F2"/>
            <w:vAlign w:val="bottom"/>
          </w:tcPr>
          <w:p w14:paraId="16EF66CD"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w:t>
            </w:r>
          </w:p>
        </w:tc>
        <w:tc>
          <w:tcPr>
            <w:tcW w:w="458" w:type="pct"/>
            <w:shd w:val="clear" w:color="auto" w:fill="F2F2F2"/>
          </w:tcPr>
          <w:p w14:paraId="79477FB8"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w:t>
            </w:r>
          </w:p>
        </w:tc>
        <w:tc>
          <w:tcPr>
            <w:tcW w:w="479" w:type="pct"/>
            <w:shd w:val="clear" w:color="auto" w:fill="F2F2F2"/>
          </w:tcPr>
          <w:p w14:paraId="46FB9DFE"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w:t>
            </w:r>
          </w:p>
        </w:tc>
        <w:tc>
          <w:tcPr>
            <w:tcW w:w="459" w:type="pct"/>
            <w:shd w:val="clear" w:color="auto" w:fill="F2F2F2"/>
          </w:tcPr>
          <w:p w14:paraId="3DE905B2"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w:t>
            </w:r>
          </w:p>
        </w:tc>
        <w:tc>
          <w:tcPr>
            <w:tcW w:w="479" w:type="pct"/>
            <w:shd w:val="clear" w:color="auto" w:fill="F2F2F2"/>
          </w:tcPr>
          <w:p w14:paraId="2F8C5123"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w:t>
            </w:r>
          </w:p>
        </w:tc>
        <w:tc>
          <w:tcPr>
            <w:tcW w:w="459" w:type="pct"/>
            <w:shd w:val="clear" w:color="auto" w:fill="F2F2F2"/>
          </w:tcPr>
          <w:p w14:paraId="35116C87"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N</w:t>
            </w:r>
          </w:p>
        </w:tc>
        <w:tc>
          <w:tcPr>
            <w:tcW w:w="479" w:type="pct"/>
            <w:shd w:val="clear" w:color="auto" w:fill="F2F2F2"/>
          </w:tcPr>
          <w:p w14:paraId="787D5573"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w:t>
            </w:r>
          </w:p>
        </w:tc>
        <w:tc>
          <w:tcPr>
            <w:tcW w:w="479" w:type="pct"/>
            <w:vMerge/>
            <w:shd w:val="clear" w:color="auto" w:fill="F2F2F2"/>
          </w:tcPr>
          <w:p w14:paraId="7B4417E2" w14:textId="77777777" w:rsidR="0070173C" w:rsidRPr="0070173C" w:rsidRDefault="0070173C" w:rsidP="0070173C">
            <w:pPr>
              <w:spacing w:after="0" w:line="320" w:lineRule="atLeast"/>
              <w:ind w:right="60"/>
              <w:jc w:val="center"/>
              <w:rPr>
                <w:rFonts w:ascii="Times New Roman" w:eastAsia="Times New Roman" w:hAnsi="Times New Roman" w:cs="Times New Roman"/>
                <w:b/>
                <w:bCs/>
                <w:sz w:val="20"/>
                <w:szCs w:val="20"/>
              </w:rPr>
            </w:pPr>
          </w:p>
        </w:tc>
      </w:tr>
      <w:tr w:rsidR="0070173C" w:rsidRPr="0070173C" w14:paraId="2B95326E" w14:textId="77777777" w:rsidTr="007F2EB1">
        <w:trPr>
          <w:cantSplit/>
        </w:trPr>
        <w:tc>
          <w:tcPr>
            <w:tcW w:w="773" w:type="pct"/>
            <w:shd w:val="clear" w:color="auto" w:fill="FFFFFF"/>
          </w:tcPr>
          <w:p w14:paraId="23485C55" w14:textId="77777777" w:rsidR="0070173C" w:rsidRPr="0070173C" w:rsidRDefault="0070173C">
            <w:pPr>
              <w:numPr>
                <w:ilvl w:val="0"/>
                <w:numId w:val="10"/>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Red meat</w:t>
            </w:r>
          </w:p>
        </w:tc>
        <w:tc>
          <w:tcPr>
            <w:tcW w:w="458" w:type="pct"/>
            <w:shd w:val="clear" w:color="auto" w:fill="FFFFFF"/>
          </w:tcPr>
          <w:p w14:paraId="2A0AE08D"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131</w:t>
            </w:r>
          </w:p>
        </w:tc>
        <w:tc>
          <w:tcPr>
            <w:tcW w:w="478" w:type="pct"/>
            <w:shd w:val="clear" w:color="auto" w:fill="FFFFFF"/>
          </w:tcPr>
          <w:p w14:paraId="7E55597C"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52.4</w:t>
            </w:r>
          </w:p>
        </w:tc>
        <w:tc>
          <w:tcPr>
            <w:tcW w:w="458" w:type="pct"/>
            <w:shd w:val="clear" w:color="auto" w:fill="FFFFFF"/>
          </w:tcPr>
          <w:p w14:paraId="2B56E934"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87</w:t>
            </w:r>
          </w:p>
        </w:tc>
        <w:tc>
          <w:tcPr>
            <w:tcW w:w="479" w:type="pct"/>
            <w:shd w:val="clear" w:color="auto" w:fill="FFFFFF"/>
          </w:tcPr>
          <w:p w14:paraId="403D2CCF"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34.8</w:t>
            </w:r>
          </w:p>
        </w:tc>
        <w:tc>
          <w:tcPr>
            <w:tcW w:w="459" w:type="pct"/>
            <w:shd w:val="clear" w:color="auto" w:fill="FFFFFF"/>
          </w:tcPr>
          <w:p w14:paraId="05ECCE87"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32</w:t>
            </w:r>
          </w:p>
        </w:tc>
        <w:tc>
          <w:tcPr>
            <w:tcW w:w="479" w:type="pct"/>
            <w:shd w:val="clear" w:color="auto" w:fill="FFFFFF"/>
          </w:tcPr>
          <w:p w14:paraId="68BBD5E6"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12.8</w:t>
            </w:r>
          </w:p>
        </w:tc>
        <w:tc>
          <w:tcPr>
            <w:tcW w:w="459" w:type="pct"/>
            <w:shd w:val="clear" w:color="auto" w:fill="FFFFFF"/>
          </w:tcPr>
          <w:p w14:paraId="0909D5FD"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79" w:type="pct"/>
            <w:shd w:val="clear" w:color="auto" w:fill="FFFFFF"/>
          </w:tcPr>
          <w:p w14:paraId="596300EF"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479" w:type="pct"/>
            <w:shd w:val="clear" w:color="auto" w:fill="FFFFFF"/>
          </w:tcPr>
          <w:p w14:paraId="4627A93D"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tl/>
                <w:lang w:bidi="ar-IQ"/>
              </w:rPr>
            </w:pPr>
            <w:r w:rsidRPr="0070173C">
              <w:rPr>
                <w:rFonts w:ascii="Times New Roman" w:eastAsia="Times New Roman" w:hAnsi="Times New Roman" w:cs="Times New Roman"/>
                <w:sz w:val="20"/>
                <w:szCs w:val="20"/>
              </w:rPr>
              <w:t xml:space="preserve">1.70 </w:t>
            </w:r>
            <w:bookmarkStart w:id="55" w:name="_Hlk141977224"/>
            <w:r w:rsidRPr="0070173C">
              <w:rPr>
                <w:rFonts w:ascii="Times New Roman" w:eastAsia="Times New Roman" w:hAnsi="Times New Roman" w:cs="Times New Roman"/>
                <w:b/>
                <w:bCs/>
                <w:sz w:val="20"/>
                <w:szCs w:val="20"/>
              </w:rPr>
              <w:t>±</w:t>
            </w:r>
          </w:p>
          <w:p w14:paraId="7A946FE2"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1.356</w:t>
            </w:r>
            <w:bookmarkEnd w:id="55"/>
          </w:p>
        </w:tc>
      </w:tr>
      <w:bookmarkEnd w:id="54"/>
      <w:tr w:rsidR="0070173C" w:rsidRPr="0070173C" w14:paraId="08C72260" w14:textId="77777777" w:rsidTr="007F2EB1">
        <w:trPr>
          <w:cantSplit/>
        </w:trPr>
        <w:tc>
          <w:tcPr>
            <w:tcW w:w="773" w:type="pct"/>
            <w:shd w:val="clear" w:color="auto" w:fill="F2F2F2"/>
          </w:tcPr>
          <w:p w14:paraId="15BC6D38" w14:textId="77777777" w:rsidR="0070173C" w:rsidRPr="0070173C" w:rsidRDefault="0070173C">
            <w:pPr>
              <w:numPr>
                <w:ilvl w:val="0"/>
                <w:numId w:val="10"/>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White meat</w:t>
            </w:r>
          </w:p>
        </w:tc>
        <w:tc>
          <w:tcPr>
            <w:tcW w:w="458" w:type="pct"/>
            <w:shd w:val="clear" w:color="auto" w:fill="F2F2F2"/>
          </w:tcPr>
          <w:p w14:paraId="78B6CD37"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92</w:t>
            </w:r>
          </w:p>
        </w:tc>
        <w:tc>
          <w:tcPr>
            <w:tcW w:w="478" w:type="pct"/>
            <w:shd w:val="clear" w:color="auto" w:fill="F2F2F2"/>
          </w:tcPr>
          <w:p w14:paraId="17EBA8F3"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36.8</w:t>
            </w:r>
          </w:p>
        </w:tc>
        <w:tc>
          <w:tcPr>
            <w:tcW w:w="458" w:type="pct"/>
            <w:shd w:val="clear" w:color="auto" w:fill="F2F2F2"/>
          </w:tcPr>
          <w:p w14:paraId="46BD3065"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123</w:t>
            </w:r>
          </w:p>
        </w:tc>
        <w:tc>
          <w:tcPr>
            <w:tcW w:w="479" w:type="pct"/>
            <w:shd w:val="clear" w:color="auto" w:fill="F2F2F2"/>
          </w:tcPr>
          <w:p w14:paraId="62F65C6B"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49.2</w:t>
            </w:r>
          </w:p>
        </w:tc>
        <w:tc>
          <w:tcPr>
            <w:tcW w:w="459" w:type="pct"/>
            <w:shd w:val="clear" w:color="auto" w:fill="F2F2F2"/>
          </w:tcPr>
          <w:p w14:paraId="20446AE3"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35</w:t>
            </w:r>
          </w:p>
        </w:tc>
        <w:tc>
          <w:tcPr>
            <w:tcW w:w="479" w:type="pct"/>
            <w:shd w:val="clear" w:color="auto" w:fill="F2F2F2"/>
          </w:tcPr>
          <w:p w14:paraId="7BC53D29"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14.0</w:t>
            </w:r>
          </w:p>
        </w:tc>
        <w:tc>
          <w:tcPr>
            <w:tcW w:w="459" w:type="pct"/>
            <w:shd w:val="clear" w:color="auto" w:fill="F2F2F2"/>
          </w:tcPr>
          <w:p w14:paraId="58C83EA9"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79" w:type="pct"/>
            <w:shd w:val="clear" w:color="auto" w:fill="F2F2F2"/>
          </w:tcPr>
          <w:p w14:paraId="1518C179"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479" w:type="pct"/>
            <w:shd w:val="clear" w:color="auto" w:fill="F2F2F2"/>
          </w:tcPr>
          <w:p w14:paraId="71C2FDE5"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bookmarkStart w:id="56" w:name="_Hlk141977425"/>
            <w:r w:rsidRPr="0070173C">
              <w:rPr>
                <w:rFonts w:ascii="Times New Roman" w:eastAsia="Times New Roman" w:hAnsi="Times New Roman" w:cs="Times New Roman"/>
                <w:sz w:val="20"/>
                <w:szCs w:val="20"/>
              </w:rPr>
              <w:t xml:space="preserve">2.00 </w:t>
            </w:r>
            <w:r w:rsidRPr="0070173C">
              <w:rPr>
                <w:rFonts w:ascii="Times New Roman" w:eastAsia="Times New Roman" w:hAnsi="Times New Roman" w:cs="Times New Roman"/>
                <w:b/>
                <w:bCs/>
                <w:sz w:val="20"/>
                <w:szCs w:val="20"/>
              </w:rPr>
              <w:t>±</w:t>
            </w:r>
          </w:p>
          <w:p w14:paraId="60932A35"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 xml:space="preserve">1.285 </w:t>
            </w:r>
            <w:bookmarkEnd w:id="56"/>
          </w:p>
        </w:tc>
      </w:tr>
      <w:tr w:rsidR="0070173C" w:rsidRPr="0070173C" w14:paraId="1B5BCCDE" w14:textId="77777777" w:rsidTr="007F2EB1">
        <w:trPr>
          <w:cantSplit/>
        </w:trPr>
        <w:tc>
          <w:tcPr>
            <w:tcW w:w="773" w:type="pct"/>
            <w:shd w:val="clear" w:color="auto" w:fill="FFFFFF"/>
          </w:tcPr>
          <w:p w14:paraId="5A7E7EA9" w14:textId="77777777" w:rsidR="0070173C" w:rsidRPr="0070173C" w:rsidRDefault="0070173C">
            <w:pPr>
              <w:numPr>
                <w:ilvl w:val="0"/>
                <w:numId w:val="10"/>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Fish</w:t>
            </w:r>
          </w:p>
        </w:tc>
        <w:tc>
          <w:tcPr>
            <w:tcW w:w="458" w:type="pct"/>
            <w:shd w:val="clear" w:color="auto" w:fill="FFFFFF"/>
          </w:tcPr>
          <w:p w14:paraId="41CE05AB"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227</w:t>
            </w:r>
          </w:p>
        </w:tc>
        <w:tc>
          <w:tcPr>
            <w:tcW w:w="478" w:type="pct"/>
            <w:shd w:val="clear" w:color="auto" w:fill="FFFFFF"/>
          </w:tcPr>
          <w:p w14:paraId="17BC36A8"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90.8</w:t>
            </w:r>
          </w:p>
        </w:tc>
        <w:tc>
          <w:tcPr>
            <w:tcW w:w="458" w:type="pct"/>
            <w:shd w:val="clear" w:color="auto" w:fill="FFFFFF"/>
          </w:tcPr>
          <w:p w14:paraId="2A899417"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23</w:t>
            </w:r>
          </w:p>
        </w:tc>
        <w:tc>
          <w:tcPr>
            <w:tcW w:w="479" w:type="pct"/>
            <w:shd w:val="clear" w:color="auto" w:fill="FFFFFF"/>
          </w:tcPr>
          <w:p w14:paraId="7B02EDA6"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9.2</w:t>
            </w:r>
          </w:p>
        </w:tc>
        <w:tc>
          <w:tcPr>
            <w:tcW w:w="459" w:type="pct"/>
            <w:shd w:val="clear" w:color="auto" w:fill="FFFFFF"/>
          </w:tcPr>
          <w:p w14:paraId="3A63FB75"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79" w:type="pct"/>
            <w:shd w:val="clear" w:color="auto" w:fill="FFFFFF"/>
          </w:tcPr>
          <w:p w14:paraId="28B27E9D"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459" w:type="pct"/>
            <w:shd w:val="clear" w:color="auto" w:fill="FFFFFF"/>
          </w:tcPr>
          <w:p w14:paraId="62B00EF8"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79" w:type="pct"/>
            <w:shd w:val="clear" w:color="auto" w:fill="FFFFFF"/>
          </w:tcPr>
          <w:p w14:paraId="173B3A4E"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479" w:type="pct"/>
            <w:shd w:val="clear" w:color="auto" w:fill="FFFFFF"/>
          </w:tcPr>
          <w:p w14:paraId="56387FA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bookmarkStart w:id="57" w:name="_Hlk141977582"/>
            <w:r w:rsidRPr="0070173C">
              <w:rPr>
                <w:rFonts w:ascii="Times New Roman" w:eastAsia="Times New Roman" w:hAnsi="Times New Roman" w:cs="Times New Roman"/>
                <w:sz w:val="20"/>
                <w:szCs w:val="20"/>
              </w:rPr>
              <w:t xml:space="preserve">0.68 </w:t>
            </w:r>
            <w:r w:rsidRPr="0070173C">
              <w:rPr>
                <w:rFonts w:ascii="Times New Roman" w:eastAsia="Times New Roman" w:hAnsi="Times New Roman" w:cs="Times New Roman"/>
                <w:b/>
                <w:bCs/>
                <w:sz w:val="20"/>
                <w:szCs w:val="20"/>
              </w:rPr>
              <w:t>±</w:t>
            </w:r>
          </w:p>
          <w:p w14:paraId="50850D4B"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0.660</w:t>
            </w:r>
            <w:bookmarkEnd w:id="57"/>
          </w:p>
        </w:tc>
      </w:tr>
      <w:tr w:rsidR="0070173C" w:rsidRPr="0070173C" w14:paraId="364ED20F" w14:textId="77777777" w:rsidTr="007F2EB1">
        <w:trPr>
          <w:cantSplit/>
        </w:trPr>
        <w:tc>
          <w:tcPr>
            <w:tcW w:w="773" w:type="pct"/>
            <w:shd w:val="clear" w:color="auto" w:fill="F2F2F2"/>
          </w:tcPr>
          <w:p w14:paraId="2BCF133A" w14:textId="77777777" w:rsidR="0070173C" w:rsidRPr="0070173C" w:rsidRDefault="0070173C">
            <w:pPr>
              <w:numPr>
                <w:ilvl w:val="0"/>
                <w:numId w:val="10"/>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0"/>
                <w:szCs w:val="20"/>
              </w:rPr>
            </w:pPr>
            <w:bookmarkStart w:id="58" w:name="_Hlk141977882"/>
            <w:r w:rsidRPr="0070173C">
              <w:rPr>
                <w:rFonts w:ascii="Times New Roman" w:eastAsia="Times New Roman" w:hAnsi="Times New Roman" w:cs="Times New Roman"/>
                <w:b/>
                <w:bCs/>
                <w:sz w:val="20"/>
                <w:szCs w:val="20"/>
              </w:rPr>
              <w:t>Rice</w:t>
            </w:r>
          </w:p>
        </w:tc>
        <w:tc>
          <w:tcPr>
            <w:tcW w:w="458" w:type="pct"/>
            <w:shd w:val="clear" w:color="auto" w:fill="F2F2F2"/>
          </w:tcPr>
          <w:p w14:paraId="422162D9"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79</w:t>
            </w:r>
          </w:p>
        </w:tc>
        <w:tc>
          <w:tcPr>
            <w:tcW w:w="478" w:type="pct"/>
            <w:shd w:val="clear" w:color="auto" w:fill="F2F2F2"/>
          </w:tcPr>
          <w:p w14:paraId="15DA035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31.6</w:t>
            </w:r>
          </w:p>
        </w:tc>
        <w:tc>
          <w:tcPr>
            <w:tcW w:w="458" w:type="pct"/>
            <w:shd w:val="clear" w:color="auto" w:fill="F2F2F2"/>
          </w:tcPr>
          <w:p w14:paraId="67BDDDCA"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86</w:t>
            </w:r>
          </w:p>
        </w:tc>
        <w:tc>
          <w:tcPr>
            <w:tcW w:w="479" w:type="pct"/>
            <w:shd w:val="clear" w:color="auto" w:fill="F2F2F2"/>
          </w:tcPr>
          <w:p w14:paraId="79F28464"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34.4</w:t>
            </w:r>
          </w:p>
        </w:tc>
        <w:tc>
          <w:tcPr>
            <w:tcW w:w="459" w:type="pct"/>
            <w:shd w:val="clear" w:color="auto" w:fill="F2F2F2"/>
          </w:tcPr>
          <w:p w14:paraId="67CDF3C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64</w:t>
            </w:r>
          </w:p>
        </w:tc>
        <w:tc>
          <w:tcPr>
            <w:tcW w:w="479" w:type="pct"/>
            <w:shd w:val="clear" w:color="auto" w:fill="F2F2F2"/>
          </w:tcPr>
          <w:p w14:paraId="630CFDAA"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25.6</w:t>
            </w:r>
          </w:p>
        </w:tc>
        <w:tc>
          <w:tcPr>
            <w:tcW w:w="459" w:type="pct"/>
            <w:shd w:val="clear" w:color="auto" w:fill="F2F2F2"/>
          </w:tcPr>
          <w:p w14:paraId="046C58B3"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w:t>
            </w:r>
          </w:p>
        </w:tc>
        <w:tc>
          <w:tcPr>
            <w:tcW w:w="479" w:type="pct"/>
            <w:shd w:val="clear" w:color="auto" w:fill="F2F2F2"/>
          </w:tcPr>
          <w:p w14:paraId="4B937AC2"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8.4</w:t>
            </w:r>
          </w:p>
        </w:tc>
        <w:tc>
          <w:tcPr>
            <w:tcW w:w="479" w:type="pct"/>
            <w:shd w:val="clear" w:color="auto" w:fill="F2F2F2"/>
          </w:tcPr>
          <w:p w14:paraId="73D9330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bookmarkStart w:id="59" w:name="_Hlk141978030"/>
            <w:r w:rsidRPr="0070173C">
              <w:rPr>
                <w:rFonts w:ascii="Times New Roman" w:eastAsia="Times New Roman" w:hAnsi="Times New Roman" w:cs="Times New Roman"/>
                <w:sz w:val="20"/>
                <w:szCs w:val="20"/>
              </w:rPr>
              <w:t xml:space="preserve">3.03 </w:t>
            </w:r>
            <w:r w:rsidRPr="0070173C">
              <w:rPr>
                <w:rFonts w:ascii="Times New Roman" w:eastAsia="Times New Roman" w:hAnsi="Times New Roman" w:cs="Times New Roman"/>
                <w:b/>
                <w:bCs/>
                <w:sz w:val="20"/>
                <w:szCs w:val="20"/>
              </w:rPr>
              <w:t>±</w:t>
            </w:r>
          </w:p>
          <w:p w14:paraId="6E866EA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2.024</w:t>
            </w:r>
            <w:bookmarkEnd w:id="59"/>
          </w:p>
        </w:tc>
      </w:tr>
      <w:bookmarkEnd w:id="58"/>
      <w:tr w:rsidR="0070173C" w:rsidRPr="0070173C" w14:paraId="249C51F8" w14:textId="77777777" w:rsidTr="007F2EB1">
        <w:trPr>
          <w:cantSplit/>
        </w:trPr>
        <w:tc>
          <w:tcPr>
            <w:tcW w:w="773" w:type="pct"/>
            <w:shd w:val="clear" w:color="auto" w:fill="FFFFFF"/>
          </w:tcPr>
          <w:p w14:paraId="08DD4C84" w14:textId="77777777" w:rsidR="0070173C" w:rsidRPr="0070173C" w:rsidRDefault="0070173C">
            <w:pPr>
              <w:numPr>
                <w:ilvl w:val="0"/>
                <w:numId w:val="10"/>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Fruit</w:t>
            </w:r>
          </w:p>
        </w:tc>
        <w:tc>
          <w:tcPr>
            <w:tcW w:w="458" w:type="pct"/>
            <w:shd w:val="clear" w:color="auto" w:fill="FFFFFF"/>
          </w:tcPr>
          <w:p w14:paraId="2CCD06DF"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98</w:t>
            </w:r>
          </w:p>
        </w:tc>
        <w:tc>
          <w:tcPr>
            <w:tcW w:w="478" w:type="pct"/>
            <w:shd w:val="clear" w:color="auto" w:fill="FFFFFF"/>
          </w:tcPr>
          <w:p w14:paraId="508D6537"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39.2</w:t>
            </w:r>
          </w:p>
        </w:tc>
        <w:tc>
          <w:tcPr>
            <w:tcW w:w="458" w:type="pct"/>
            <w:shd w:val="clear" w:color="auto" w:fill="FFFFFF"/>
          </w:tcPr>
          <w:p w14:paraId="5B70BE67"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145</w:t>
            </w:r>
          </w:p>
        </w:tc>
        <w:tc>
          <w:tcPr>
            <w:tcW w:w="479" w:type="pct"/>
            <w:shd w:val="clear" w:color="auto" w:fill="FFFFFF"/>
          </w:tcPr>
          <w:p w14:paraId="0F4563F1"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58.0</w:t>
            </w:r>
          </w:p>
        </w:tc>
        <w:tc>
          <w:tcPr>
            <w:tcW w:w="459" w:type="pct"/>
            <w:shd w:val="clear" w:color="auto" w:fill="FFFFFF"/>
          </w:tcPr>
          <w:p w14:paraId="7417C4F4"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w:t>
            </w:r>
          </w:p>
        </w:tc>
        <w:tc>
          <w:tcPr>
            <w:tcW w:w="479" w:type="pct"/>
            <w:shd w:val="clear" w:color="auto" w:fill="FFFFFF"/>
          </w:tcPr>
          <w:p w14:paraId="4EEBAB84"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1.6</w:t>
            </w:r>
          </w:p>
        </w:tc>
        <w:tc>
          <w:tcPr>
            <w:tcW w:w="459" w:type="pct"/>
            <w:shd w:val="clear" w:color="auto" w:fill="FFFFFF"/>
          </w:tcPr>
          <w:p w14:paraId="421FCFEE"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w:t>
            </w:r>
          </w:p>
        </w:tc>
        <w:tc>
          <w:tcPr>
            <w:tcW w:w="479" w:type="pct"/>
            <w:shd w:val="clear" w:color="auto" w:fill="FFFFFF"/>
          </w:tcPr>
          <w:p w14:paraId="5978A34B"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w:t>
            </w:r>
          </w:p>
        </w:tc>
        <w:tc>
          <w:tcPr>
            <w:tcW w:w="479" w:type="pct"/>
            <w:shd w:val="clear" w:color="auto" w:fill="FFFFFF"/>
          </w:tcPr>
          <w:p w14:paraId="041D592E"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bookmarkStart w:id="60" w:name="_Hlk141978452"/>
            <w:r w:rsidRPr="0070173C">
              <w:rPr>
                <w:rFonts w:ascii="Times New Roman" w:eastAsia="Times New Roman" w:hAnsi="Times New Roman" w:cs="Times New Roman"/>
                <w:sz w:val="20"/>
                <w:szCs w:val="20"/>
              </w:rPr>
              <w:t xml:space="preserve">1.95 </w:t>
            </w:r>
            <w:r w:rsidRPr="0070173C">
              <w:rPr>
                <w:rFonts w:ascii="Times New Roman" w:eastAsia="Times New Roman" w:hAnsi="Times New Roman" w:cs="Times New Roman"/>
                <w:b/>
                <w:bCs/>
                <w:sz w:val="20"/>
                <w:szCs w:val="20"/>
              </w:rPr>
              <w:t>±</w:t>
            </w:r>
          </w:p>
          <w:p w14:paraId="74F2E085"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1.211</w:t>
            </w:r>
            <w:bookmarkEnd w:id="60"/>
          </w:p>
        </w:tc>
      </w:tr>
      <w:tr w:rsidR="0070173C" w:rsidRPr="0070173C" w14:paraId="62040B82" w14:textId="77777777" w:rsidTr="007F2EB1">
        <w:trPr>
          <w:cantSplit/>
        </w:trPr>
        <w:tc>
          <w:tcPr>
            <w:tcW w:w="773" w:type="pct"/>
            <w:shd w:val="clear" w:color="auto" w:fill="F2F2F2"/>
          </w:tcPr>
          <w:p w14:paraId="1C01501E" w14:textId="77777777" w:rsidR="0070173C" w:rsidRPr="0070173C" w:rsidRDefault="0070173C">
            <w:pPr>
              <w:numPr>
                <w:ilvl w:val="0"/>
                <w:numId w:val="10"/>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Vegetable</w:t>
            </w:r>
          </w:p>
        </w:tc>
        <w:tc>
          <w:tcPr>
            <w:tcW w:w="458" w:type="pct"/>
            <w:shd w:val="clear" w:color="auto" w:fill="F2F2F2"/>
          </w:tcPr>
          <w:p w14:paraId="796B4B23"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136</w:t>
            </w:r>
          </w:p>
        </w:tc>
        <w:tc>
          <w:tcPr>
            <w:tcW w:w="478" w:type="pct"/>
            <w:shd w:val="clear" w:color="auto" w:fill="F2F2F2"/>
          </w:tcPr>
          <w:p w14:paraId="242E7F6B"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54.4</w:t>
            </w:r>
          </w:p>
        </w:tc>
        <w:tc>
          <w:tcPr>
            <w:tcW w:w="458" w:type="pct"/>
            <w:shd w:val="clear" w:color="auto" w:fill="F2F2F2"/>
          </w:tcPr>
          <w:p w14:paraId="26DAEF89"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105</w:t>
            </w:r>
          </w:p>
        </w:tc>
        <w:tc>
          <w:tcPr>
            <w:tcW w:w="479" w:type="pct"/>
            <w:shd w:val="clear" w:color="auto" w:fill="F2F2F2"/>
          </w:tcPr>
          <w:p w14:paraId="38240F12"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42.0</w:t>
            </w:r>
          </w:p>
        </w:tc>
        <w:tc>
          <w:tcPr>
            <w:tcW w:w="459" w:type="pct"/>
            <w:shd w:val="clear" w:color="auto" w:fill="F2F2F2"/>
          </w:tcPr>
          <w:p w14:paraId="5A62F722"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w:t>
            </w:r>
          </w:p>
        </w:tc>
        <w:tc>
          <w:tcPr>
            <w:tcW w:w="479" w:type="pct"/>
            <w:shd w:val="clear" w:color="auto" w:fill="F2F2F2"/>
          </w:tcPr>
          <w:p w14:paraId="21AFCC23"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w:t>
            </w:r>
          </w:p>
        </w:tc>
        <w:tc>
          <w:tcPr>
            <w:tcW w:w="459" w:type="pct"/>
            <w:shd w:val="clear" w:color="auto" w:fill="F2F2F2"/>
          </w:tcPr>
          <w:p w14:paraId="70372D0F"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w:t>
            </w:r>
          </w:p>
        </w:tc>
        <w:tc>
          <w:tcPr>
            <w:tcW w:w="479" w:type="pct"/>
            <w:shd w:val="clear" w:color="auto" w:fill="F2F2F2"/>
          </w:tcPr>
          <w:p w14:paraId="0FC88A32"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w:t>
            </w:r>
          </w:p>
        </w:tc>
        <w:tc>
          <w:tcPr>
            <w:tcW w:w="479" w:type="pct"/>
            <w:shd w:val="clear" w:color="auto" w:fill="F2F2F2"/>
          </w:tcPr>
          <w:p w14:paraId="1B6A4974"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bookmarkStart w:id="61" w:name="_Hlk141978616"/>
            <w:r w:rsidRPr="0070173C">
              <w:rPr>
                <w:rFonts w:ascii="Times New Roman" w:eastAsia="Times New Roman" w:hAnsi="Times New Roman" w:cs="Times New Roman"/>
                <w:sz w:val="20"/>
                <w:szCs w:val="20"/>
              </w:rPr>
              <w:t xml:space="preserve">1.41 </w:t>
            </w:r>
            <w:r w:rsidRPr="0070173C">
              <w:rPr>
                <w:rFonts w:ascii="Times New Roman" w:eastAsia="Times New Roman" w:hAnsi="Times New Roman" w:cs="Times New Roman"/>
                <w:b/>
                <w:bCs/>
                <w:sz w:val="20"/>
                <w:szCs w:val="20"/>
              </w:rPr>
              <w:t>±</w:t>
            </w:r>
          </w:p>
          <w:p w14:paraId="57909DD6"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1.255</w:t>
            </w:r>
            <w:bookmarkEnd w:id="61"/>
          </w:p>
        </w:tc>
      </w:tr>
      <w:tr w:rsidR="0070173C" w:rsidRPr="0070173C" w14:paraId="3731A19F" w14:textId="77777777" w:rsidTr="007F2EB1">
        <w:trPr>
          <w:cantSplit/>
        </w:trPr>
        <w:tc>
          <w:tcPr>
            <w:tcW w:w="773" w:type="pct"/>
            <w:shd w:val="clear" w:color="auto" w:fill="FFFFFF"/>
          </w:tcPr>
          <w:p w14:paraId="503A623A" w14:textId="77777777" w:rsidR="0070173C" w:rsidRPr="0070173C" w:rsidRDefault="0070173C">
            <w:pPr>
              <w:numPr>
                <w:ilvl w:val="0"/>
                <w:numId w:val="10"/>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Soft drink</w:t>
            </w:r>
          </w:p>
        </w:tc>
        <w:tc>
          <w:tcPr>
            <w:tcW w:w="458" w:type="pct"/>
            <w:shd w:val="clear" w:color="auto" w:fill="FFFFFF"/>
          </w:tcPr>
          <w:p w14:paraId="6AD72967"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77</w:t>
            </w:r>
          </w:p>
        </w:tc>
        <w:tc>
          <w:tcPr>
            <w:tcW w:w="478" w:type="pct"/>
            <w:shd w:val="clear" w:color="auto" w:fill="FFFFFF"/>
          </w:tcPr>
          <w:p w14:paraId="5B5C488E"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30.8</w:t>
            </w:r>
          </w:p>
        </w:tc>
        <w:tc>
          <w:tcPr>
            <w:tcW w:w="458" w:type="pct"/>
            <w:shd w:val="clear" w:color="auto" w:fill="FFFFFF"/>
          </w:tcPr>
          <w:p w14:paraId="7E585E67"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122</w:t>
            </w:r>
          </w:p>
        </w:tc>
        <w:tc>
          <w:tcPr>
            <w:tcW w:w="479" w:type="pct"/>
            <w:shd w:val="clear" w:color="auto" w:fill="FFFFFF"/>
          </w:tcPr>
          <w:p w14:paraId="1F2A881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48.8</w:t>
            </w:r>
          </w:p>
        </w:tc>
        <w:tc>
          <w:tcPr>
            <w:tcW w:w="459" w:type="pct"/>
            <w:shd w:val="clear" w:color="auto" w:fill="FFFFFF"/>
          </w:tcPr>
          <w:p w14:paraId="3DB27DFE"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44</w:t>
            </w:r>
          </w:p>
        </w:tc>
        <w:tc>
          <w:tcPr>
            <w:tcW w:w="479" w:type="pct"/>
            <w:shd w:val="clear" w:color="auto" w:fill="FFFFFF"/>
          </w:tcPr>
          <w:p w14:paraId="03984B4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17.6</w:t>
            </w:r>
          </w:p>
        </w:tc>
        <w:tc>
          <w:tcPr>
            <w:tcW w:w="459" w:type="pct"/>
            <w:shd w:val="clear" w:color="auto" w:fill="FFFFFF"/>
          </w:tcPr>
          <w:p w14:paraId="048B7ECA"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w:t>
            </w:r>
          </w:p>
        </w:tc>
        <w:tc>
          <w:tcPr>
            <w:tcW w:w="479" w:type="pct"/>
            <w:shd w:val="clear" w:color="auto" w:fill="FFFFFF"/>
          </w:tcPr>
          <w:p w14:paraId="768BC91F"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2.8</w:t>
            </w:r>
          </w:p>
        </w:tc>
        <w:tc>
          <w:tcPr>
            <w:tcW w:w="479" w:type="pct"/>
            <w:shd w:val="clear" w:color="auto" w:fill="FFFFFF"/>
          </w:tcPr>
          <w:p w14:paraId="6BAF9DE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bookmarkStart w:id="62" w:name="_Hlk141978972"/>
            <w:r w:rsidRPr="0070173C">
              <w:rPr>
                <w:rFonts w:ascii="Times New Roman" w:eastAsia="Times New Roman" w:hAnsi="Times New Roman" w:cs="Times New Roman"/>
                <w:sz w:val="20"/>
                <w:szCs w:val="20"/>
              </w:rPr>
              <w:t xml:space="preserve">2.21 </w:t>
            </w:r>
            <w:r w:rsidRPr="0070173C">
              <w:rPr>
                <w:rFonts w:ascii="Times New Roman" w:eastAsia="Times New Roman" w:hAnsi="Times New Roman" w:cs="Times New Roman"/>
                <w:b/>
                <w:bCs/>
                <w:sz w:val="20"/>
                <w:szCs w:val="20"/>
              </w:rPr>
              <w:t>±</w:t>
            </w:r>
          </w:p>
          <w:p w14:paraId="4B487EB4"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1.742</w:t>
            </w:r>
            <w:bookmarkEnd w:id="62"/>
          </w:p>
        </w:tc>
      </w:tr>
      <w:tr w:rsidR="0070173C" w:rsidRPr="0070173C" w14:paraId="63783142" w14:textId="77777777" w:rsidTr="007F2EB1">
        <w:trPr>
          <w:cantSplit/>
        </w:trPr>
        <w:tc>
          <w:tcPr>
            <w:tcW w:w="773" w:type="pct"/>
            <w:shd w:val="clear" w:color="auto" w:fill="F2F2F2"/>
          </w:tcPr>
          <w:p w14:paraId="06122FA0" w14:textId="77777777" w:rsidR="0070173C" w:rsidRPr="0070173C" w:rsidRDefault="0070173C">
            <w:pPr>
              <w:numPr>
                <w:ilvl w:val="0"/>
                <w:numId w:val="10"/>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Sweets</w:t>
            </w:r>
          </w:p>
        </w:tc>
        <w:tc>
          <w:tcPr>
            <w:tcW w:w="458" w:type="pct"/>
            <w:shd w:val="clear" w:color="auto" w:fill="F2F2F2"/>
          </w:tcPr>
          <w:p w14:paraId="02B9BEF5"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62</w:t>
            </w:r>
          </w:p>
        </w:tc>
        <w:tc>
          <w:tcPr>
            <w:tcW w:w="478" w:type="pct"/>
            <w:shd w:val="clear" w:color="auto" w:fill="F2F2F2"/>
          </w:tcPr>
          <w:p w14:paraId="2ADF6877"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24.8</w:t>
            </w:r>
          </w:p>
        </w:tc>
        <w:tc>
          <w:tcPr>
            <w:tcW w:w="458" w:type="pct"/>
            <w:shd w:val="clear" w:color="auto" w:fill="F2F2F2"/>
          </w:tcPr>
          <w:p w14:paraId="57B75E32"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142</w:t>
            </w:r>
          </w:p>
        </w:tc>
        <w:tc>
          <w:tcPr>
            <w:tcW w:w="479" w:type="pct"/>
            <w:shd w:val="clear" w:color="auto" w:fill="F2F2F2"/>
          </w:tcPr>
          <w:p w14:paraId="30A58127"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56.8</w:t>
            </w:r>
          </w:p>
        </w:tc>
        <w:tc>
          <w:tcPr>
            <w:tcW w:w="459" w:type="pct"/>
            <w:shd w:val="clear" w:color="auto" w:fill="F2F2F2"/>
          </w:tcPr>
          <w:p w14:paraId="5858789A"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44</w:t>
            </w:r>
          </w:p>
        </w:tc>
        <w:tc>
          <w:tcPr>
            <w:tcW w:w="479" w:type="pct"/>
            <w:shd w:val="clear" w:color="auto" w:fill="F2F2F2"/>
          </w:tcPr>
          <w:p w14:paraId="55179811"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17.6</w:t>
            </w:r>
          </w:p>
        </w:tc>
        <w:tc>
          <w:tcPr>
            <w:tcW w:w="459" w:type="pct"/>
            <w:shd w:val="clear" w:color="auto" w:fill="F2F2F2"/>
          </w:tcPr>
          <w:p w14:paraId="0531A224"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w:t>
            </w:r>
          </w:p>
        </w:tc>
        <w:tc>
          <w:tcPr>
            <w:tcW w:w="479" w:type="pct"/>
            <w:shd w:val="clear" w:color="auto" w:fill="F2F2F2"/>
          </w:tcPr>
          <w:p w14:paraId="5C25EA03"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0.8</w:t>
            </w:r>
          </w:p>
        </w:tc>
        <w:tc>
          <w:tcPr>
            <w:tcW w:w="479" w:type="pct"/>
            <w:shd w:val="clear" w:color="auto" w:fill="F2F2F2"/>
          </w:tcPr>
          <w:p w14:paraId="358F520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 xml:space="preserve">2.22 </w:t>
            </w:r>
            <w:r w:rsidRPr="0070173C">
              <w:rPr>
                <w:rFonts w:ascii="Times New Roman" w:eastAsia="Times New Roman" w:hAnsi="Times New Roman" w:cs="Times New Roman"/>
                <w:b/>
                <w:bCs/>
                <w:sz w:val="20"/>
                <w:szCs w:val="20"/>
              </w:rPr>
              <w:t>±</w:t>
            </w:r>
          </w:p>
          <w:p w14:paraId="5649ACD4"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1.523</w:t>
            </w:r>
          </w:p>
        </w:tc>
      </w:tr>
      <w:tr w:rsidR="0070173C" w:rsidRPr="0070173C" w14:paraId="0BA5C623" w14:textId="77777777" w:rsidTr="007F2EB1">
        <w:trPr>
          <w:cantSplit/>
        </w:trPr>
        <w:tc>
          <w:tcPr>
            <w:tcW w:w="773" w:type="pct"/>
            <w:shd w:val="clear" w:color="auto" w:fill="FFFFFF"/>
          </w:tcPr>
          <w:p w14:paraId="15068E91" w14:textId="77777777" w:rsidR="0070173C" w:rsidRPr="0070173C" w:rsidRDefault="0070173C">
            <w:pPr>
              <w:numPr>
                <w:ilvl w:val="0"/>
                <w:numId w:val="10"/>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t>Cakes</w:t>
            </w:r>
          </w:p>
        </w:tc>
        <w:tc>
          <w:tcPr>
            <w:tcW w:w="458" w:type="pct"/>
            <w:shd w:val="clear" w:color="auto" w:fill="FFFFFF"/>
          </w:tcPr>
          <w:p w14:paraId="3797FF22"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44</w:t>
            </w:r>
          </w:p>
        </w:tc>
        <w:tc>
          <w:tcPr>
            <w:tcW w:w="478" w:type="pct"/>
            <w:shd w:val="clear" w:color="auto" w:fill="FFFFFF"/>
          </w:tcPr>
          <w:p w14:paraId="5D238681"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17.6</w:t>
            </w:r>
          </w:p>
        </w:tc>
        <w:tc>
          <w:tcPr>
            <w:tcW w:w="458" w:type="pct"/>
            <w:shd w:val="clear" w:color="auto" w:fill="FFFFFF"/>
          </w:tcPr>
          <w:p w14:paraId="36EBE3D2"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147</w:t>
            </w:r>
          </w:p>
        </w:tc>
        <w:tc>
          <w:tcPr>
            <w:tcW w:w="479" w:type="pct"/>
            <w:shd w:val="clear" w:color="auto" w:fill="FFFFFF"/>
          </w:tcPr>
          <w:p w14:paraId="128FCAC8"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58.8</w:t>
            </w:r>
          </w:p>
        </w:tc>
        <w:tc>
          <w:tcPr>
            <w:tcW w:w="459" w:type="pct"/>
            <w:shd w:val="clear" w:color="auto" w:fill="FFFFFF"/>
          </w:tcPr>
          <w:p w14:paraId="316305D1"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42</w:t>
            </w:r>
          </w:p>
        </w:tc>
        <w:tc>
          <w:tcPr>
            <w:tcW w:w="479" w:type="pct"/>
            <w:shd w:val="clear" w:color="auto" w:fill="FFFFFF"/>
          </w:tcPr>
          <w:p w14:paraId="3EE2EE61"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16.8</w:t>
            </w:r>
          </w:p>
        </w:tc>
        <w:tc>
          <w:tcPr>
            <w:tcW w:w="459" w:type="pct"/>
            <w:shd w:val="clear" w:color="auto" w:fill="FFFFFF"/>
          </w:tcPr>
          <w:p w14:paraId="22DFD5B5"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17</w:t>
            </w:r>
          </w:p>
        </w:tc>
        <w:tc>
          <w:tcPr>
            <w:tcW w:w="479" w:type="pct"/>
            <w:shd w:val="clear" w:color="auto" w:fill="FFFFFF"/>
          </w:tcPr>
          <w:p w14:paraId="00164BC3"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6.8</w:t>
            </w:r>
          </w:p>
        </w:tc>
        <w:tc>
          <w:tcPr>
            <w:tcW w:w="479" w:type="pct"/>
            <w:shd w:val="clear" w:color="auto" w:fill="FFFFFF"/>
          </w:tcPr>
          <w:p w14:paraId="7265247F"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 xml:space="preserve">2.79 </w:t>
            </w:r>
            <w:r w:rsidRPr="0070173C">
              <w:rPr>
                <w:rFonts w:ascii="Times New Roman" w:eastAsia="Times New Roman" w:hAnsi="Times New Roman" w:cs="Times New Roman"/>
                <w:b/>
                <w:bCs/>
                <w:sz w:val="20"/>
                <w:szCs w:val="20"/>
              </w:rPr>
              <w:t>±</w:t>
            </w:r>
          </w:p>
          <w:p w14:paraId="2D35FFDF"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1.825</w:t>
            </w:r>
          </w:p>
        </w:tc>
      </w:tr>
      <w:tr w:rsidR="0070173C" w:rsidRPr="0070173C" w14:paraId="21DFF27D" w14:textId="77777777" w:rsidTr="007F2EB1">
        <w:trPr>
          <w:cantSplit/>
        </w:trPr>
        <w:tc>
          <w:tcPr>
            <w:tcW w:w="773" w:type="pct"/>
            <w:shd w:val="clear" w:color="auto" w:fill="F2F2F2"/>
          </w:tcPr>
          <w:p w14:paraId="71AEE210" w14:textId="77777777" w:rsidR="0070173C" w:rsidRPr="0070173C" w:rsidRDefault="0070173C">
            <w:pPr>
              <w:numPr>
                <w:ilvl w:val="0"/>
                <w:numId w:val="10"/>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0"/>
                <w:szCs w:val="20"/>
              </w:rPr>
            </w:pPr>
            <w:r w:rsidRPr="0070173C">
              <w:rPr>
                <w:rFonts w:ascii="Times New Roman" w:eastAsia="Times New Roman" w:hAnsi="Times New Roman" w:cs="Times New Roman"/>
                <w:b/>
                <w:bCs/>
                <w:sz w:val="20"/>
                <w:szCs w:val="20"/>
              </w:rPr>
              <w:lastRenderedPageBreak/>
              <w:t>Chips</w:t>
            </w:r>
          </w:p>
        </w:tc>
        <w:tc>
          <w:tcPr>
            <w:tcW w:w="458" w:type="pct"/>
            <w:shd w:val="clear" w:color="auto" w:fill="F2F2F2"/>
          </w:tcPr>
          <w:p w14:paraId="5D23663D"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80</w:t>
            </w:r>
          </w:p>
        </w:tc>
        <w:tc>
          <w:tcPr>
            <w:tcW w:w="478" w:type="pct"/>
            <w:shd w:val="clear" w:color="auto" w:fill="F2F2F2"/>
          </w:tcPr>
          <w:p w14:paraId="321617B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32.0</w:t>
            </w:r>
          </w:p>
        </w:tc>
        <w:tc>
          <w:tcPr>
            <w:tcW w:w="458" w:type="pct"/>
            <w:shd w:val="clear" w:color="auto" w:fill="F2F2F2"/>
          </w:tcPr>
          <w:p w14:paraId="14979980"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129</w:t>
            </w:r>
          </w:p>
        </w:tc>
        <w:tc>
          <w:tcPr>
            <w:tcW w:w="479" w:type="pct"/>
            <w:shd w:val="clear" w:color="auto" w:fill="F2F2F2"/>
          </w:tcPr>
          <w:p w14:paraId="16E87FD2"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51.6</w:t>
            </w:r>
          </w:p>
        </w:tc>
        <w:tc>
          <w:tcPr>
            <w:tcW w:w="459" w:type="pct"/>
            <w:shd w:val="clear" w:color="auto" w:fill="F2F2F2"/>
          </w:tcPr>
          <w:p w14:paraId="707C573B"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38</w:t>
            </w:r>
          </w:p>
        </w:tc>
        <w:tc>
          <w:tcPr>
            <w:tcW w:w="479" w:type="pct"/>
            <w:shd w:val="clear" w:color="auto" w:fill="F2F2F2"/>
          </w:tcPr>
          <w:p w14:paraId="6D2B5842"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15.2</w:t>
            </w:r>
          </w:p>
        </w:tc>
        <w:tc>
          <w:tcPr>
            <w:tcW w:w="459" w:type="pct"/>
            <w:shd w:val="clear" w:color="auto" w:fill="F2F2F2"/>
          </w:tcPr>
          <w:p w14:paraId="32E5D67C"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w:t>
            </w:r>
          </w:p>
        </w:tc>
        <w:tc>
          <w:tcPr>
            <w:tcW w:w="479" w:type="pct"/>
            <w:shd w:val="clear" w:color="auto" w:fill="F2F2F2"/>
          </w:tcPr>
          <w:p w14:paraId="36622C4A"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w:t>
            </w:r>
          </w:p>
        </w:tc>
        <w:tc>
          <w:tcPr>
            <w:tcW w:w="479" w:type="pct"/>
            <w:shd w:val="clear" w:color="auto" w:fill="F2F2F2"/>
          </w:tcPr>
          <w:p w14:paraId="6F49D32B"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tl/>
                <w:lang w:bidi="ar-IQ"/>
              </w:rPr>
            </w:pPr>
            <w:r w:rsidRPr="0070173C">
              <w:rPr>
                <w:rFonts w:ascii="Times New Roman" w:eastAsia="Times New Roman" w:hAnsi="Times New Roman" w:cs="Times New Roman"/>
                <w:sz w:val="20"/>
                <w:szCs w:val="20"/>
              </w:rPr>
              <w:t xml:space="preserve">2.16 </w:t>
            </w:r>
            <w:r w:rsidRPr="0070173C">
              <w:rPr>
                <w:rFonts w:ascii="Times New Roman" w:eastAsia="Times New Roman" w:hAnsi="Times New Roman" w:cs="Times New Roman"/>
                <w:b/>
                <w:bCs/>
                <w:sz w:val="20"/>
                <w:szCs w:val="20"/>
              </w:rPr>
              <w:t>±</w:t>
            </w:r>
          </w:p>
          <w:p w14:paraId="7E3712FA" w14:textId="77777777" w:rsidR="0070173C" w:rsidRPr="0070173C" w:rsidRDefault="0070173C" w:rsidP="0070173C">
            <w:pPr>
              <w:spacing w:after="0" w:line="320" w:lineRule="atLeast"/>
              <w:ind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1.648</w:t>
            </w:r>
          </w:p>
        </w:tc>
      </w:tr>
    </w:tbl>
    <w:p w14:paraId="27666E04" w14:textId="77777777" w:rsidR="0070173C" w:rsidRPr="0070173C" w:rsidRDefault="0070173C" w:rsidP="0070173C">
      <w:pPr>
        <w:spacing w:after="0"/>
        <w:ind w:right="113"/>
        <w:rPr>
          <w:rFonts w:ascii="Times New Roman" w:eastAsia="Times New Roman" w:hAnsi="Times New Roman" w:cs="Times New Roman"/>
          <w:b/>
          <w:bCs/>
          <w:color w:val="000000"/>
          <w:sz w:val="20"/>
          <w:szCs w:val="20"/>
          <w:lang w:bidi="ar-IQ"/>
        </w:rPr>
      </w:pPr>
      <w:r w:rsidRPr="0070173C">
        <w:rPr>
          <w:rFonts w:ascii="Times New Roman" w:eastAsia="Times New Roman" w:hAnsi="Times New Roman" w:cs="Times New Roman"/>
          <w:b/>
          <w:bCs/>
          <w:color w:val="000000"/>
          <w:sz w:val="20"/>
          <w:szCs w:val="20"/>
          <w:lang w:bidi="ar-IQ"/>
        </w:rPr>
        <w:t xml:space="preserve">Table 4: association between sex and food pattern among obese adolescents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895"/>
        <w:gridCol w:w="2261"/>
        <w:gridCol w:w="1535"/>
        <w:gridCol w:w="1744"/>
        <w:gridCol w:w="1535"/>
        <w:gridCol w:w="1747"/>
        <w:gridCol w:w="2238"/>
      </w:tblGrid>
      <w:tr w:rsidR="0070173C" w:rsidRPr="0070173C" w14:paraId="1BB37315" w14:textId="77777777" w:rsidTr="007F2EB1">
        <w:trPr>
          <w:cantSplit/>
        </w:trPr>
        <w:tc>
          <w:tcPr>
            <w:tcW w:w="1847" w:type="pct"/>
            <w:gridSpan w:val="2"/>
            <w:vMerge w:val="restart"/>
            <w:shd w:val="clear" w:color="auto" w:fill="D9D9D9"/>
            <w:vAlign w:val="center"/>
          </w:tcPr>
          <w:p w14:paraId="1F9769AB" w14:textId="77777777" w:rsidR="0070173C" w:rsidRPr="0070173C" w:rsidRDefault="0070173C" w:rsidP="0070173C">
            <w:pPr>
              <w:bidi/>
              <w:spacing w:after="0" w:line="240" w:lineRule="auto"/>
              <w:ind w:right="113"/>
              <w:jc w:val="center"/>
              <w:rPr>
                <w:rFonts w:ascii="Times New Roman" w:eastAsia="Times New Roman" w:hAnsi="Times New Roman" w:cs="Times New Roman"/>
                <w:b/>
                <w:bCs/>
                <w:color w:val="000000"/>
                <w:rtl/>
              </w:rPr>
            </w:pPr>
            <w:r w:rsidRPr="0070173C">
              <w:rPr>
                <w:rFonts w:ascii="Times New Roman" w:eastAsia="Times New Roman" w:hAnsi="Times New Roman" w:cs="Times New Roman"/>
                <w:b/>
                <w:bCs/>
                <w:color w:val="000000"/>
              </w:rPr>
              <w:t>Variables</w:t>
            </w:r>
          </w:p>
        </w:tc>
        <w:tc>
          <w:tcPr>
            <w:tcW w:w="2351" w:type="pct"/>
            <w:gridSpan w:val="4"/>
            <w:shd w:val="clear" w:color="auto" w:fill="D9D9D9"/>
            <w:vAlign w:val="bottom"/>
          </w:tcPr>
          <w:p w14:paraId="0EBD9346" w14:textId="77777777" w:rsidR="0070173C" w:rsidRPr="0070173C" w:rsidRDefault="0070173C" w:rsidP="0070173C">
            <w:pPr>
              <w:bidi/>
              <w:spacing w:after="0" w:line="240" w:lineRule="auto"/>
              <w:ind w:right="113"/>
              <w:jc w:val="center"/>
              <w:rPr>
                <w:rFonts w:ascii="Times New Roman" w:eastAsia="Times New Roman" w:hAnsi="Times New Roman" w:cs="Times New Roman"/>
                <w:b/>
                <w:bCs/>
                <w:color w:val="000000"/>
                <w:sz w:val="20"/>
                <w:szCs w:val="20"/>
                <w:rtl/>
                <w:lang w:bidi="ar-IQ"/>
              </w:rPr>
            </w:pPr>
            <w:r w:rsidRPr="0070173C">
              <w:rPr>
                <w:rFonts w:ascii="Times New Roman" w:eastAsia="Times New Roman" w:hAnsi="Times New Roman" w:cs="Times New Roman"/>
                <w:b/>
                <w:bCs/>
                <w:color w:val="000000"/>
                <w:sz w:val="20"/>
                <w:szCs w:val="20"/>
                <w:lang w:bidi="ar-IQ"/>
              </w:rPr>
              <w:t>Sex</w:t>
            </w:r>
          </w:p>
        </w:tc>
        <w:tc>
          <w:tcPr>
            <w:tcW w:w="802" w:type="pct"/>
            <w:vMerge w:val="restart"/>
            <w:shd w:val="clear" w:color="auto" w:fill="D9D9D9"/>
            <w:vAlign w:val="center"/>
          </w:tcPr>
          <w:p w14:paraId="19C7A937" w14:textId="77777777" w:rsidR="0070173C" w:rsidRPr="0070173C" w:rsidRDefault="0070173C" w:rsidP="0070173C">
            <w:pPr>
              <w:spacing w:after="0" w:line="240" w:lineRule="auto"/>
              <w:ind w:right="113"/>
              <w:jc w:val="center"/>
              <w:rPr>
                <w:rFonts w:ascii="Times New Roman" w:eastAsia="Times New Roman" w:hAnsi="Times New Roman" w:cs="Times New Roman"/>
                <w:b/>
                <w:bCs/>
                <w:color w:val="000000"/>
                <w:sz w:val="20"/>
                <w:szCs w:val="20"/>
              </w:rPr>
            </w:pPr>
            <w:r w:rsidRPr="0070173C">
              <w:rPr>
                <w:rFonts w:ascii="Times New Roman" w:eastAsia="Times New Roman" w:hAnsi="Times New Roman" w:cs="Times New Roman"/>
                <w:b/>
                <w:bCs/>
                <w:color w:val="000000"/>
                <w:sz w:val="20"/>
                <w:szCs w:val="20"/>
              </w:rPr>
              <w:t>X</w:t>
            </w:r>
            <w:r w:rsidRPr="0070173C">
              <w:rPr>
                <w:rFonts w:ascii="Times New Roman" w:eastAsia="Times New Roman" w:hAnsi="Times New Roman" w:cs="Times New Roman"/>
                <w:b/>
                <w:bCs/>
                <w:color w:val="000000"/>
                <w:sz w:val="20"/>
                <w:szCs w:val="20"/>
                <w:vertAlign w:val="superscript"/>
              </w:rPr>
              <w:t xml:space="preserve">2 </w:t>
            </w:r>
            <w:r w:rsidRPr="0070173C">
              <w:rPr>
                <w:rFonts w:ascii="Times New Roman" w:eastAsia="Times New Roman" w:hAnsi="Times New Roman" w:cs="Times New Roman"/>
                <w:b/>
                <w:bCs/>
                <w:color w:val="000000"/>
                <w:sz w:val="20"/>
                <w:szCs w:val="20"/>
              </w:rPr>
              <w:t>p-value</w:t>
            </w:r>
          </w:p>
        </w:tc>
      </w:tr>
      <w:tr w:rsidR="0070173C" w:rsidRPr="0070173C" w14:paraId="36FEC195" w14:textId="77777777" w:rsidTr="007F2EB1">
        <w:trPr>
          <w:cantSplit/>
        </w:trPr>
        <w:tc>
          <w:tcPr>
            <w:tcW w:w="1847" w:type="pct"/>
            <w:gridSpan w:val="2"/>
            <w:vMerge/>
            <w:shd w:val="clear" w:color="auto" w:fill="D9D9D9"/>
            <w:vAlign w:val="bottom"/>
          </w:tcPr>
          <w:p w14:paraId="4E52A6C6"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p>
        </w:tc>
        <w:tc>
          <w:tcPr>
            <w:tcW w:w="1175" w:type="pct"/>
            <w:gridSpan w:val="2"/>
            <w:shd w:val="clear" w:color="auto" w:fill="D9D9D9"/>
            <w:vAlign w:val="bottom"/>
          </w:tcPr>
          <w:p w14:paraId="53D4D1F8" w14:textId="77777777" w:rsidR="0070173C" w:rsidRPr="0070173C" w:rsidRDefault="0070173C" w:rsidP="0070173C">
            <w:pPr>
              <w:bidi/>
              <w:spacing w:after="0" w:line="240" w:lineRule="auto"/>
              <w:ind w:right="113"/>
              <w:jc w:val="center"/>
              <w:rPr>
                <w:rFonts w:ascii="Times New Roman" w:eastAsia="Times New Roman" w:hAnsi="Times New Roman" w:cs="Times New Roman"/>
                <w:b/>
                <w:bCs/>
                <w:color w:val="000000"/>
                <w:sz w:val="20"/>
                <w:szCs w:val="20"/>
                <w:rtl/>
                <w:lang w:bidi="ar-IQ"/>
              </w:rPr>
            </w:pPr>
            <w:r w:rsidRPr="0070173C">
              <w:rPr>
                <w:rFonts w:ascii="Times New Roman" w:eastAsia="Times New Roman" w:hAnsi="Times New Roman" w:cs="Times New Roman"/>
                <w:b/>
                <w:bCs/>
                <w:color w:val="000000"/>
                <w:sz w:val="20"/>
                <w:szCs w:val="20"/>
                <w:lang w:bidi="ar-IQ"/>
              </w:rPr>
              <w:t>Male</w:t>
            </w:r>
          </w:p>
        </w:tc>
        <w:tc>
          <w:tcPr>
            <w:tcW w:w="1176" w:type="pct"/>
            <w:gridSpan w:val="2"/>
            <w:shd w:val="clear" w:color="auto" w:fill="D9D9D9"/>
            <w:vAlign w:val="bottom"/>
          </w:tcPr>
          <w:p w14:paraId="26880158" w14:textId="77777777" w:rsidR="0070173C" w:rsidRPr="0070173C" w:rsidRDefault="0070173C" w:rsidP="0070173C">
            <w:pPr>
              <w:bidi/>
              <w:spacing w:after="0" w:line="240" w:lineRule="auto"/>
              <w:ind w:right="113"/>
              <w:jc w:val="center"/>
              <w:rPr>
                <w:rFonts w:ascii="Times New Roman" w:eastAsia="Times New Roman" w:hAnsi="Times New Roman" w:cs="Times New Roman"/>
                <w:b/>
                <w:bCs/>
                <w:color w:val="000000"/>
                <w:sz w:val="20"/>
                <w:szCs w:val="20"/>
                <w:lang w:bidi="ar-IQ"/>
              </w:rPr>
            </w:pPr>
            <w:r w:rsidRPr="0070173C">
              <w:rPr>
                <w:rFonts w:ascii="Times New Roman" w:eastAsia="Times New Roman" w:hAnsi="Times New Roman" w:cs="Times New Roman"/>
                <w:b/>
                <w:bCs/>
                <w:color w:val="000000"/>
                <w:sz w:val="20"/>
                <w:szCs w:val="20"/>
                <w:lang w:bidi="ar-IQ"/>
              </w:rPr>
              <w:t>Female</w:t>
            </w:r>
          </w:p>
        </w:tc>
        <w:tc>
          <w:tcPr>
            <w:tcW w:w="802" w:type="pct"/>
            <w:vMerge/>
            <w:shd w:val="clear" w:color="auto" w:fill="D9D9D9"/>
            <w:vAlign w:val="center"/>
          </w:tcPr>
          <w:p w14:paraId="4AA8562C" w14:textId="77777777" w:rsidR="0070173C" w:rsidRPr="0070173C" w:rsidRDefault="0070173C" w:rsidP="0070173C">
            <w:pPr>
              <w:spacing w:after="0"/>
              <w:ind w:right="113"/>
              <w:jc w:val="center"/>
              <w:rPr>
                <w:rFonts w:ascii="Times New Roman" w:eastAsia="Times New Roman" w:hAnsi="Times New Roman" w:cs="Times New Roman"/>
                <w:color w:val="000000"/>
                <w:sz w:val="20"/>
                <w:szCs w:val="20"/>
                <w:lang w:bidi="ar-IQ"/>
              </w:rPr>
            </w:pPr>
          </w:p>
        </w:tc>
      </w:tr>
      <w:tr w:rsidR="0070173C" w:rsidRPr="0070173C" w14:paraId="2A661DC5" w14:textId="77777777" w:rsidTr="007F2EB1">
        <w:trPr>
          <w:cantSplit/>
        </w:trPr>
        <w:tc>
          <w:tcPr>
            <w:tcW w:w="1847" w:type="pct"/>
            <w:gridSpan w:val="2"/>
            <w:vMerge/>
            <w:shd w:val="clear" w:color="auto" w:fill="D9D9D9"/>
            <w:vAlign w:val="bottom"/>
          </w:tcPr>
          <w:p w14:paraId="665544AC"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p>
        </w:tc>
        <w:tc>
          <w:tcPr>
            <w:tcW w:w="550" w:type="pct"/>
            <w:shd w:val="clear" w:color="auto" w:fill="D9D9D9"/>
            <w:vAlign w:val="bottom"/>
          </w:tcPr>
          <w:p w14:paraId="703868A0" w14:textId="77777777" w:rsidR="0070173C" w:rsidRPr="0070173C" w:rsidRDefault="0070173C" w:rsidP="0070173C">
            <w:pPr>
              <w:bidi/>
              <w:spacing w:after="0" w:line="240" w:lineRule="auto"/>
              <w:ind w:right="113"/>
              <w:jc w:val="center"/>
              <w:rPr>
                <w:rFonts w:ascii="Times New Roman" w:eastAsia="Times New Roman" w:hAnsi="Times New Roman" w:cs="Times New Roman"/>
                <w:b/>
                <w:bCs/>
                <w:color w:val="000000"/>
                <w:sz w:val="20"/>
                <w:szCs w:val="20"/>
                <w:rtl/>
              </w:rPr>
            </w:pPr>
            <w:r w:rsidRPr="0070173C">
              <w:rPr>
                <w:rFonts w:ascii="Times New Roman" w:eastAsia="Times New Roman" w:hAnsi="Times New Roman" w:cs="Times New Roman"/>
                <w:b/>
                <w:bCs/>
                <w:color w:val="000000"/>
                <w:sz w:val="20"/>
                <w:szCs w:val="20"/>
                <w:lang w:bidi="ar-IQ"/>
              </w:rPr>
              <w:t>N</w:t>
            </w:r>
            <w:r w:rsidRPr="0070173C">
              <w:rPr>
                <w:rFonts w:ascii="Times New Roman" w:eastAsia="Times New Roman" w:hAnsi="Times New Roman" w:cs="Times New Roman"/>
                <w:b/>
                <w:bCs/>
                <w:color w:val="000000"/>
                <w:sz w:val="20"/>
                <w:szCs w:val="20"/>
                <w:rtl/>
              </w:rPr>
              <w:t xml:space="preserve"> </w:t>
            </w:r>
          </w:p>
        </w:tc>
        <w:tc>
          <w:tcPr>
            <w:tcW w:w="625" w:type="pct"/>
            <w:shd w:val="clear" w:color="auto" w:fill="D9D9D9"/>
            <w:vAlign w:val="bottom"/>
          </w:tcPr>
          <w:p w14:paraId="3F12C2C7" w14:textId="77777777" w:rsidR="0070173C" w:rsidRPr="0070173C" w:rsidRDefault="0070173C" w:rsidP="0070173C">
            <w:pPr>
              <w:bidi/>
              <w:spacing w:after="0" w:line="240" w:lineRule="auto"/>
              <w:ind w:right="113"/>
              <w:jc w:val="center"/>
              <w:rPr>
                <w:rFonts w:ascii="Times New Roman" w:eastAsia="Times New Roman" w:hAnsi="Times New Roman" w:cs="Times New Roman"/>
                <w:b/>
                <w:bCs/>
                <w:color w:val="000000"/>
                <w:sz w:val="20"/>
                <w:szCs w:val="20"/>
                <w:rtl/>
                <w:lang w:bidi="ar-IQ"/>
              </w:rPr>
            </w:pPr>
            <w:r w:rsidRPr="0070173C">
              <w:rPr>
                <w:rFonts w:ascii="Times New Roman" w:eastAsia="Times New Roman" w:hAnsi="Times New Roman" w:cs="Times New Roman"/>
                <w:b/>
                <w:bCs/>
                <w:color w:val="000000"/>
                <w:sz w:val="20"/>
                <w:szCs w:val="20"/>
                <w:lang w:bidi="ar-IQ"/>
              </w:rPr>
              <w:t>%</w:t>
            </w:r>
          </w:p>
        </w:tc>
        <w:tc>
          <w:tcPr>
            <w:tcW w:w="550" w:type="pct"/>
            <w:shd w:val="clear" w:color="auto" w:fill="D9D9D9"/>
            <w:vAlign w:val="bottom"/>
          </w:tcPr>
          <w:p w14:paraId="4DC7217C" w14:textId="77777777" w:rsidR="0070173C" w:rsidRPr="0070173C" w:rsidRDefault="0070173C" w:rsidP="0070173C">
            <w:pPr>
              <w:bidi/>
              <w:spacing w:after="0" w:line="240" w:lineRule="auto"/>
              <w:ind w:right="113"/>
              <w:jc w:val="center"/>
              <w:rPr>
                <w:rFonts w:ascii="Times New Roman" w:eastAsia="Times New Roman" w:hAnsi="Times New Roman" w:cs="Times New Roman"/>
                <w:b/>
                <w:bCs/>
                <w:color w:val="000000"/>
                <w:sz w:val="20"/>
                <w:szCs w:val="20"/>
                <w:lang w:bidi="ar-IQ"/>
              </w:rPr>
            </w:pPr>
            <w:r w:rsidRPr="0070173C">
              <w:rPr>
                <w:rFonts w:ascii="Times New Roman" w:eastAsia="Times New Roman" w:hAnsi="Times New Roman" w:cs="Times New Roman"/>
                <w:b/>
                <w:bCs/>
                <w:color w:val="000000"/>
                <w:sz w:val="20"/>
                <w:szCs w:val="20"/>
                <w:lang w:bidi="ar-IQ"/>
              </w:rPr>
              <w:t>N</w:t>
            </w:r>
            <w:r w:rsidRPr="0070173C">
              <w:rPr>
                <w:rFonts w:ascii="Times New Roman" w:eastAsia="Times New Roman" w:hAnsi="Times New Roman" w:cs="Times New Roman"/>
                <w:b/>
                <w:bCs/>
                <w:color w:val="000000"/>
                <w:sz w:val="20"/>
                <w:szCs w:val="20"/>
                <w:rtl/>
                <w:lang w:bidi="ar-IQ"/>
              </w:rPr>
              <w:t xml:space="preserve"> </w:t>
            </w:r>
          </w:p>
        </w:tc>
        <w:tc>
          <w:tcPr>
            <w:tcW w:w="626" w:type="pct"/>
            <w:shd w:val="clear" w:color="auto" w:fill="D9D9D9"/>
            <w:vAlign w:val="bottom"/>
          </w:tcPr>
          <w:p w14:paraId="6B5C800A" w14:textId="77777777" w:rsidR="0070173C" w:rsidRPr="0070173C" w:rsidRDefault="0070173C" w:rsidP="0070173C">
            <w:pPr>
              <w:bidi/>
              <w:spacing w:after="0" w:line="240" w:lineRule="auto"/>
              <w:ind w:right="113"/>
              <w:jc w:val="center"/>
              <w:rPr>
                <w:rFonts w:ascii="Times New Roman" w:eastAsia="Times New Roman" w:hAnsi="Times New Roman" w:cs="Times New Roman"/>
                <w:b/>
                <w:bCs/>
                <w:color w:val="000000"/>
                <w:sz w:val="20"/>
                <w:szCs w:val="20"/>
                <w:rtl/>
                <w:lang w:bidi="ar-IQ"/>
              </w:rPr>
            </w:pPr>
            <w:r w:rsidRPr="0070173C">
              <w:rPr>
                <w:rFonts w:ascii="Times New Roman" w:eastAsia="Times New Roman" w:hAnsi="Times New Roman" w:cs="Times New Roman"/>
                <w:b/>
                <w:bCs/>
                <w:color w:val="000000"/>
                <w:sz w:val="20"/>
                <w:szCs w:val="20"/>
                <w:rtl/>
                <w:lang w:bidi="ar-IQ"/>
              </w:rPr>
              <w:t>%</w:t>
            </w:r>
          </w:p>
        </w:tc>
        <w:tc>
          <w:tcPr>
            <w:tcW w:w="802" w:type="pct"/>
            <w:vMerge/>
            <w:shd w:val="clear" w:color="auto" w:fill="D9D9D9"/>
            <w:vAlign w:val="center"/>
          </w:tcPr>
          <w:p w14:paraId="56A8F259" w14:textId="77777777" w:rsidR="0070173C" w:rsidRPr="0070173C" w:rsidRDefault="0070173C" w:rsidP="0070173C">
            <w:pPr>
              <w:spacing w:after="0"/>
              <w:ind w:right="113"/>
              <w:jc w:val="center"/>
              <w:rPr>
                <w:rFonts w:ascii="Times New Roman" w:eastAsia="Times New Roman" w:hAnsi="Times New Roman" w:cs="Times New Roman"/>
                <w:color w:val="000000"/>
                <w:sz w:val="20"/>
                <w:szCs w:val="20"/>
                <w:rtl/>
                <w:lang w:bidi="ar-IQ"/>
              </w:rPr>
            </w:pPr>
          </w:p>
        </w:tc>
      </w:tr>
      <w:tr w:rsidR="0070173C" w:rsidRPr="0070173C" w14:paraId="3D0D7065" w14:textId="77777777" w:rsidTr="007F2EB1">
        <w:trPr>
          <w:cantSplit/>
        </w:trPr>
        <w:tc>
          <w:tcPr>
            <w:tcW w:w="1037" w:type="pct"/>
            <w:vMerge w:val="restart"/>
            <w:shd w:val="clear" w:color="auto" w:fill="FFFFFF"/>
            <w:vAlign w:val="center"/>
          </w:tcPr>
          <w:p w14:paraId="2A90D573"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r w:rsidRPr="0070173C">
              <w:rPr>
                <w:rFonts w:ascii="Times New Roman" w:eastAsia="Times New Roman" w:hAnsi="Times New Roman" w:cs="Times New Roman"/>
                <w:b/>
                <w:bCs/>
                <w:kern w:val="2"/>
                <w:sz w:val="20"/>
                <w:szCs w:val="20"/>
                <w:lang w:bidi="ar-IQ"/>
              </w:rPr>
              <w:t>Red meat</w:t>
            </w:r>
          </w:p>
        </w:tc>
        <w:tc>
          <w:tcPr>
            <w:tcW w:w="810" w:type="pct"/>
            <w:shd w:val="clear" w:color="auto" w:fill="FFFFFF"/>
          </w:tcPr>
          <w:p w14:paraId="1159702D"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Not consumed</w:t>
            </w:r>
          </w:p>
        </w:tc>
        <w:tc>
          <w:tcPr>
            <w:tcW w:w="550" w:type="pct"/>
            <w:shd w:val="clear" w:color="auto" w:fill="FFFFFF"/>
          </w:tcPr>
          <w:p w14:paraId="2F31283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40</w:t>
            </w:r>
          </w:p>
        </w:tc>
        <w:tc>
          <w:tcPr>
            <w:tcW w:w="625" w:type="pct"/>
            <w:shd w:val="clear" w:color="auto" w:fill="FFFFFF"/>
          </w:tcPr>
          <w:p w14:paraId="0BDFC256"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rtl/>
                <w:lang w:bidi="ar-IQ"/>
              </w:rPr>
            </w:pPr>
            <w:r w:rsidRPr="0070173C">
              <w:rPr>
                <w:rFonts w:ascii="Times New Roman" w:eastAsia="Times New Roman" w:hAnsi="Times New Roman" w:cs="Times New Roman"/>
                <w:color w:val="000000"/>
                <w:sz w:val="20"/>
                <w:szCs w:val="20"/>
                <w:lang w:bidi="ar-IQ"/>
              </w:rPr>
              <w:t>16.0%</w:t>
            </w:r>
          </w:p>
        </w:tc>
        <w:tc>
          <w:tcPr>
            <w:tcW w:w="550" w:type="pct"/>
            <w:shd w:val="clear" w:color="auto" w:fill="FFFFFF"/>
          </w:tcPr>
          <w:p w14:paraId="222F0B4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rtl/>
                <w:lang w:bidi="ar-IQ"/>
              </w:rPr>
            </w:pPr>
            <w:r w:rsidRPr="0070173C">
              <w:rPr>
                <w:rFonts w:ascii="Times New Roman" w:eastAsia="Times New Roman" w:hAnsi="Times New Roman" w:cs="Times New Roman"/>
                <w:color w:val="000000"/>
                <w:sz w:val="20"/>
                <w:szCs w:val="20"/>
                <w:lang w:bidi="ar-IQ"/>
              </w:rPr>
              <w:t>91</w:t>
            </w:r>
          </w:p>
        </w:tc>
        <w:tc>
          <w:tcPr>
            <w:tcW w:w="626" w:type="pct"/>
            <w:shd w:val="clear" w:color="auto" w:fill="FFFFFF"/>
          </w:tcPr>
          <w:p w14:paraId="01CF5DF6"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36.4%</w:t>
            </w:r>
          </w:p>
        </w:tc>
        <w:tc>
          <w:tcPr>
            <w:tcW w:w="802" w:type="pct"/>
            <w:vMerge w:val="restart"/>
            <w:shd w:val="clear" w:color="auto" w:fill="FFFFFF"/>
            <w:vAlign w:val="center"/>
          </w:tcPr>
          <w:p w14:paraId="0B545354"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rPr>
            </w:pPr>
            <w:r w:rsidRPr="0070173C">
              <w:rPr>
                <w:rFonts w:ascii="Times New Roman" w:eastAsia="Times New Roman" w:hAnsi="Times New Roman" w:cs="Times New Roman"/>
                <w:color w:val="000000"/>
                <w:sz w:val="20"/>
                <w:szCs w:val="20"/>
              </w:rPr>
              <w:t>0.000</w:t>
            </w:r>
          </w:p>
        </w:tc>
      </w:tr>
      <w:tr w:rsidR="0070173C" w:rsidRPr="0070173C" w14:paraId="0E7E9782" w14:textId="77777777" w:rsidTr="007F2EB1">
        <w:trPr>
          <w:cantSplit/>
        </w:trPr>
        <w:tc>
          <w:tcPr>
            <w:tcW w:w="1037" w:type="pct"/>
            <w:vMerge/>
            <w:shd w:val="clear" w:color="auto" w:fill="FFFFFF"/>
            <w:vAlign w:val="center"/>
          </w:tcPr>
          <w:p w14:paraId="479DA9F9"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FFFFF"/>
          </w:tcPr>
          <w:p w14:paraId="068E9778"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1-3 times/wk.</w:t>
            </w:r>
          </w:p>
        </w:tc>
        <w:tc>
          <w:tcPr>
            <w:tcW w:w="550" w:type="pct"/>
            <w:shd w:val="clear" w:color="auto" w:fill="FFFFFF"/>
          </w:tcPr>
          <w:p w14:paraId="27557A3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78</w:t>
            </w:r>
          </w:p>
        </w:tc>
        <w:tc>
          <w:tcPr>
            <w:tcW w:w="625" w:type="pct"/>
            <w:shd w:val="clear" w:color="auto" w:fill="FFFFFF"/>
          </w:tcPr>
          <w:p w14:paraId="153D41A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31.2%</w:t>
            </w:r>
          </w:p>
        </w:tc>
        <w:tc>
          <w:tcPr>
            <w:tcW w:w="550" w:type="pct"/>
            <w:shd w:val="clear" w:color="auto" w:fill="FFFFFF"/>
          </w:tcPr>
          <w:p w14:paraId="6A0B8E2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9</w:t>
            </w:r>
          </w:p>
        </w:tc>
        <w:tc>
          <w:tcPr>
            <w:tcW w:w="626" w:type="pct"/>
            <w:shd w:val="clear" w:color="auto" w:fill="FFFFFF"/>
          </w:tcPr>
          <w:p w14:paraId="585A92F7"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3.6%</w:t>
            </w:r>
          </w:p>
        </w:tc>
        <w:tc>
          <w:tcPr>
            <w:tcW w:w="802" w:type="pct"/>
            <w:vMerge/>
            <w:shd w:val="clear" w:color="auto" w:fill="FFFFFF"/>
            <w:vAlign w:val="center"/>
          </w:tcPr>
          <w:p w14:paraId="25C4EB2B"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5304D7AD" w14:textId="77777777" w:rsidTr="007F2EB1">
        <w:trPr>
          <w:cantSplit/>
        </w:trPr>
        <w:tc>
          <w:tcPr>
            <w:tcW w:w="1037" w:type="pct"/>
            <w:vMerge/>
            <w:shd w:val="clear" w:color="auto" w:fill="FFFFFF"/>
            <w:vAlign w:val="center"/>
          </w:tcPr>
          <w:p w14:paraId="29870343"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FFFFF"/>
          </w:tcPr>
          <w:p w14:paraId="3B94DB2F"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FFFFF"/>
          </w:tcPr>
          <w:p w14:paraId="58A97C9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32</w:t>
            </w:r>
          </w:p>
        </w:tc>
        <w:tc>
          <w:tcPr>
            <w:tcW w:w="625" w:type="pct"/>
            <w:shd w:val="clear" w:color="auto" w:fill="FFFFFF"/>
          </w:tcPr>
          <w:p w14:paraId="791E1AAD"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12.8%</w:t>
            </w:r>
          </w:p>
        </w:tc>
        <w:tc>
          <w:tcPr>
            <w:tcW w:w="550" w:type="pct"/>
            <w:shd w:val="clear" w:color="auto" w:fill="FFFFFF"/>
          </w:tcPr>
          <w:p w14:paraId="12F24CEC"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FFFFF"/>
          </w:tcPr>
          <w:p w14:paraId="747DA6C3"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FFFFF"/>
            <w:vAlign w:val="center"/>
          </w:tcPr>
          <w:p w14:paraId="13738D6A"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7ECFF45C" w14:textId="77777777" w:rsidTr="007F2EB1">
        <w:trPr>
          <w:cantSplit/>
        </w:trPr>
        <w:tc>
          <w:tcPr>
            <w:tcW w:w="1037" w:type="pct"/>
            <w:vMerge/>
            <w:shd w:val="clear" w:color="auto" w:fill="FFFFFF"/>
            <w:vAlign w:val="center"/>
          </w:tcPr>
          <w:p w14:paraId="7BD2DC37"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FFFFF"/>
          </w:tcPr>
          <w:p w14:paraId="6357180C"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Daily</w:t>
            </w:r>
          </w:p>
        </w:tc>
        <w:tc>
          <w:tcPr>
            <w:tcW w:w="550" w:type="pct"/>
            <w:shd w:val="clear" w:color="auto" w:fill="FFFFFF"/>
          </w:tcPr>
          <w:p w14:paraId="1F427E1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5" w:type="pct"/>
            <w:shd w:val="clear" w:color="auto" w:fill="FFFFFF"/>
          </w:tcPr>
          <w:p w14:paraId="54ED251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550" w:type="pct"/>
            <w:shd w:val="clear" w:color="auto" w:fill="FFFFFF"/>
          </w:tcPr>
          <w:p w14:paraId="28B55F57"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FFFFF"/>
          </w:tcPr>
          <w:p w14:paraId="511760F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FFFFF"/>
            <w:vAlign w:val="center"/>
          </w:tcPr>
          <w:p w14:paraId="08F01E88"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7652B083" w14:textId="77777777" w:rsidTr="007F2EB1">
        <w:trPr>
          <w:cantSplit/>
        </w:trPr>
        <w:tc>
          <w:tcPr>
            <w:tcW w:w="1037" w:type="pct"/>
            <w:vMerge w:val="restart"/>
            <w:shd w:val="clear" w:color="auto" w:fill="F2F2F2"/>
            <w:vAlign w:val="center"/>
          </w:tcPr>
          <w:p w14:paraId="0ADE6D07"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r w:rsidRPr="0070173C">
              <w:rPr>
                <w:rFonts w:ascii="Times New Roman" w:eastAsia="Times New Roman" w:hAnsi="Times New Roman" w:cs="Times New Roman"/>
                <w:b/>
                <w:bCs/>
                <w:kern w:val="2"/>
                <w:sz w:val="20"/>
                <w:szCs w:val="20"/>
                <w:lang w:bidi="ar-IQ"/>
              </w:rPr>
              <w:t>White meat</w:t>
            </w:r>
          </w:p>
        </w:tc>
        <w:tc>
          <w:tcPr>
            <w:tcW w:w="810" w:type="pct"/>
            <w:shd w:val="clear" w:color="auto" w:fill="F2F2F2"/>
          </w:tcPr>
          <w:p w14:paraId="120965E9"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Not consumed</w:t>
            </w:r>
          </w:p>
        </w:tc>
        <w:tc>
          <w:tcPr>
            <w:tcW w:w="550" w:type="pct"/>
            <w:shd w:val="clear" w:color="auto" w:fill="F2F2F2"/>
          </w:tcPr>
          <w:p w14:paraId="0D97503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39</w:t>
            </w:r>
          </w:p>
        </w:tc>
        <w:tc>
          <w:tcPr>
            <w:tcW w:w="625" w:type="pct"/>
            <w:shd w:val="clear" w:color="auto" w:fill="F2F2F2"/>
          </w:tcPr>
          <w:p w14:paraId="00EE47F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15.6%</w:t>
            </w:r>
          </w:p>
        </w:tc>
        <w:tc>
          <w:tcPr>
            <w:tcW w:w="550" w:type="pct"/>
            <w:shd w:val="clear" w:color="auto" w:fill="F2F2F2"/>
          </w:tcPr>
          <w:p w14:paraId="504CC393"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53</w:t>
            </w:r>
          </w:p>
        </w:tc>
        <w:tc>
          <w:tcPr>
            <w:tcW w:w="626" w:type="pct"/>
            <w:shd w:val="clear" w:color="auto" w:fill="F2F2F2"/>
          </w:tcPr>
          <w:p w14:paraId="2BF7B24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21.2%</w:t>
            </w:r>
          </w:p>
        </w:tc>
        <w:tc>
          <w:tcPr>
            <w:tcW w:w="802" w:type="pct"/>
            <w:vMerge w:val="restart"/>
            <w:shd w:val="clear" w:color="auto" w:fill="F2F2F2"/>
            <w:vAlign w:val="center"/>
          </w:tcPr>
          <w:p w14:paraId="587E0A01"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rPr>
              <w:t>0.000</w:t>
            </w:r>
          </w:p>
        </w:tc>
      </w:tr>
      <w:tr w:rsidR="0070173C" w:rsidRPr="0070173C" w14:paraId="6956DAAA" w14:textId="77777777" w:rsidTr="007F2EB1">
        <w:trPr>
          <w:cantSplit/>
        </w:trPr>
        <w:tc>
          <w:tcPr>
            <w:tcW w:w="1037" w:type="pct"/>
            <w:vMerge/>
            <w:shd w:val="clear" w:color="auto" w:fill="F2F2F2"/>
            <w:vAlign w:val="center"/>
          </w:tcPr>
          <w:p w14:paraId="5D4A7DDC"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0DCB4CE6"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1-3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2F2F2"/>
          </w:tcPr>
          <w:p w14:paraId="4B51BD37"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82</w:t>
            </w:r>
          </w:p>
        </w:tc>
        <w:tc>
          <w:tcPr>
            <w:tcW w:w="625" w:type="pct"/>
            <w:shd w:val="clear" w:color="auto" w:fill="F2F2F2"/>
          </w:tcPr>
          <w:p w14:paraId="19D4C086"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32.8%</w:t>
            </w:r>
          </w:p>
        </w:tc>
        <w:tc>
          <w:tcPr>
            <w:tcW w:w="550" w:type="pct"/>
            <w:shd w:val="clear" w:color="auto" w:fill="F2F2F2"/>
          </w:tcPr>
          <w:p w14:paraId="11EA8A7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41</w:t>
            </w:r>
          </w:p>
        </w:tc>
        <w:tc>
          <w:tcPr>
            <w:tcW w:w="626" w:type="pct"/>
            <w:shd w:val="clear" w:color="auto" w:fill="F2F2F2"/>
          </w:tcPr>
          <w:p w14:paraId="6DCF5431"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16.4%</w:t>
            </w:r>
          </w:p>
        </w:tc>
        <w:tc>
          <w:tcPr>
            <w:tcW w:w="802" w:type="pct"/>
            <w:vMerge/>
            <w:shd w:val="clear" w:color="auto" w:fill="F2F2F2"/>
            <w:vAlign w:val="center"/>
          </w:tcPr>
          <w:p w14:paraId="45DDCEE4"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33E9E22C" w14:textId="77777777" w:rsidTr="007F2EB1">
        <w:trPr>
          <w:cantSplit/>
        </w:trPr>
        <w:tc>
          <w:tcPr>
            <w:tcW w:w="1037" w:type="pct"/>
            <w:vMerge/>
            <w:shd w:val="clear" w:color="auto" w:fill="F2F2F2"/>
            <w:vAlign w:val="center"/>
          </w:tcPr>
          <w:p w14:paraId="440FA3CB"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270B7C23"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2F2F2"/>
          </w:tcPr>
          <w:p w14:paraId="7EA618F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29</w:t>
            </w:r>
          </w:p>
        </w:tc>
        <w:tc>
          <w:tcPr>
            <w:tcW w:w="625" w:type="pct"/>
            <w:shd w:val="clear" w:color="auto" w:fill="F2F2F2"/>
          </w:tcPr>
          <w:p w14:paraId="4517A14E"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11.6%</w:t>
            </w:r>
          </w:p>
        </w:tc>
        <w:tc>
          <w:tcPr>
            <w:tcW w:w="550" w:type="pct"/>
            <w:shd w:val="clear" w:color="auto" w:fill="F2F2F2"/>
          </w:tcPr>
          <w:p w14:paraId="3693F964"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w:t>
            </w:r>
          </w:p>
        </w:tc>
        <w:tc>
          <w:tcPr>
            <w:tcW w:w="626" w:type="pct"/>
            <w:shd w:val="clear" w:color="auto" w:fill="F2F2F2"/>
          </w:tcPr>
          <w:p w14:paraId="65D332D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2.4%</w:t>
            </w:r>
          </w:p>
        </w:tc>
        <w:tc>
          <w:tcPr>
            <w:tcW w:w="802" w:type="pct"/>
            <w:vMerge/>
            <w:shd w:val="clear" w:color="auto" w:fill="F2F2F2"/>
            <w:vAlign w:val="center"/>
          </w:tcPr>
          <w:p w14:paraId="72514C52"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4AFEF17A" w14:textId="77777777" w:rsidTr="007F2EB1">
        <w:trPr>
          <w:cantSplit/>
        </w:trPr>
        <w:tc>
          <w:tcPr>
            <w:tcW w:w="1037" w:type="pct"/>
            <w:vMerge/>
            <w:shd w:val="clear" w:color="auto" w:fill="F2F2F2"/>
            <w:vAlign w:val="center"/>
          </w:tcPr>
          <w:p w14:paraId="2E96798B"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5DC18EE1"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Daily</w:t>
            </w:r>
          </w:p>
        </w:tc>
        <w:tc>
          <w:tcPr>
            <w:tcW w:w="550" w:type="pct"/>
            <w:shd w:val="clear" w:color="auto" w:fill="F2F2F2"/>
          </w:tcPr>
          <w:p w14:paraId="65932F3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5" w:type="pct"/>
            <w:shd w:val="clear" w:color="auto" w:fill="F2F2F2"/>
          </w:tcPr>
          <w:p w14:paraId="5A875D3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550" w:type="pct"/>
            <w:shd w:val="clear" w:color="auto" w:fill="F2F2F2"/>
          </w:tcPr>
          <w:p w14:paraId="161114ED"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2F2F2"/>
          </w:tcPr>
          <w:p w14:paraId="285C962D"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2F2F2"/>
            <w:vAlign w:val="center"/>
          </w:tcPr>
          <w:p w14:paraId="02F9FA2B"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1E3D5FBB" w14:textId="77777777" w:rsidTr="007F2EB1">
        <w:trPr>
          <w:cantSplit/>
        </w:trPr>
        <w:tc>
          <w:tcPr>
            <w:tcW w:w="1037" w:type="pct"/>
            <w:vMerge w:val="restart"/>
            <w:vAlign w:val="center"/>
          </w:tcPr>
          <w:p w14:paraId="3182B575"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r w:rsidRPr="0070173C">
              <w:rPr>
                <w:rFonts w:ascii="Times New Roman" w:eastAsia="Times New Roman" w:hAnsi="Times New Roman" w:cs="Times New Roman"/>
                <w:b/>
                <w:bCs/>
                <w:kern w:val="2"/>
                <w:sz w:val="20"/>
                <w:szCs w:val="20"/>
                <w:lang w:bidi="ar-IQ"/>
              </w:rPr>
              <w:t>Fish</w:t>
            </w:r>
          </w:p>
        </w:tc>
        <w:tc>
          <w:tcPr>
            <w:tcW w:w="810" w:type="pct"/>
          </w:tcPr>
          <w:p w14:paraId="7E7815B4"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Not consumed</w:t>
            </w:r>
          </w:p>
        </w:tc>
        <w:tc>
          <w:tcPr>
            <w:tcW w:w="550" w:type="pct"/>
          </w:tcPr>
          <w:p w14:paraId="5FE5902D"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131</w:t>
            </w:r>
          </w:p>
        </w:tc>
        <w:tc>
          <w:tcPr>
            <w:tcW w:w="625" w:type="pct"/>
          </w:tcPr>
          <w:p w14:paraId="04D8FCD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52.4%</w:t>
            </w:r>
          </w:p>
        </w:tc>
        <w:tc>
          <w:tcPr>
            <w:tcW w:w="550" w:type="pct"/>
          </w:tcPr>
          <w:p w14:paraId="1369A76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96</w:t>
            </w:r>
          </w:p>
        </w:tc>
        <w:tc>
          <w:tcPr>
            <w:tcW w:w="626" w:type="pct"/>
          </w:tcPr>
          <w:p w14:paraId="5748746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38.4%</w:t>
            </w:r>
          </w:p>
        </w:tc>
        <w:tc>
          <w:tcPr>
            <w:tcW w:w="802" w:type="pct"/>
            <w:vMerge w:val="restart"/>
            <w:vAlign w:val="center"/>
          </w:tcPr>
          <w:p w14:paraId="11A5BC81" w14:textId="77777777" w:rsidR="0070173C" w:rsidRPr="0070173C" w:rsidRDefault="0070173C" w:rsidP="0070173C">
            <w:pPr>
              <w:bidi/>
              <w:spacing w:after="0" w:line="240" w:lineRule="auto"/>
              <w:jc w:val="center"/>
              <w:rPr>
                <w:rFonts w:ascii="Times New Roman" w:eastAsia="Times New Roman" w:hAnsi="Times New Roman" w:cs="Times New Roman"/>
                <w:color w:val="000000"/>
                <w:sz w:val="20"/>
                <w:szCs w:val="20"/>
              </w:rPr>
            </w:pPr>
            <w:r w:rsidRPr="0070173C">
              <w:rPr>
                <w:rFonts w:ascii="Times New Roman" w:eastAsia="Times New Roman" w:hAnsi="Times New Roman" w:cs="Times New Roman"/>
                <w:color w:val="000000"/>
                <w:sz w:val="20"/>
                <w:szCs w:val="20"/>
              </w:rPr>
              <w:t>0.020</w:t>
            </w:r>
          </w:p>
        </w:tc>
      </w:tr>
      <w:tr w:rsidR="0070173C" w:rsidRPr="0070173C" w14:paraId="042DA86A" w14:textId="77777777" w:rsidTr="007F2EB1">
        <w:trPr>
          <w:cantSplit/>
        </w:trPr>
        <w:tc>
          <w:tcPr>
            <w:tcW w:w="1037" w:type="pct"/>
            <w:vMerge/>
            <w:vAlign w:val="center"/>
          </w:tcPr>
          <w:p w14:paraId="338E4B9F"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tcPr>
          <w:p w14:paraId="74F7DF8F"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1-3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tcPr>
          <w:p w14:paraId="6448781E"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19</w:t>
            </w:r>
          </w:p>
        </w:tc>
        <w:tc>
          <w:tcPr>
            <w:tcW w:w="625" w:type="pct"/>
          </w:tcPr>
          <w:p w14:paraId="4B350AD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7.6%</w:t>
            </w:r>
          </w:p>
        </w:tc>
        <w:tc>
          <w:tcPr>
            <w:tcW w:w="550" w:type="pct"/>
          </w:tcPr>
          <w:p w14:paraId="4CECA753"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w:t>
            </w:r>
          </w:p>
        </w:tc>
        <w:tc>
          <w:tcPr>
            <w:tcW w:w="626" w:type="pct"/>
          </w:tcPr>
          <w:p w14:paraId="2DDC0C3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1.6%</w:t>
            </w:r>
          </w:p>
        </w:tc>
        <w:tc>
          <w:tcPr>
            <w:tcW w:w="802" w:type="pct"/>
            <w:vMerge/>
            <w:vAlign w:val="center"/>
          </w:tcPr>
          <w:p w14:paraId="6DCD9DDA"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417555D8" w14:textId="77777777" w:rsidTr="007F2EB1">
        <w:trPr>
          <w:cantSplit/>
        </w:trPr>
        <w:tc>
          <w:tcPr>
            <w:tcW w:w="1037" w:type="pct"/>
            <w:vMerge/>
            <w:vAlign w:val="center"/>
          </w:tcPr>
          <w:p w14:paraId="66A2937E"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tcPr>
          <w:p w14:paraId="06013054"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tcPr>
          <w:p w14:paraId="76A7BB0A"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5" w:type="pct"/>
          </w:tcPr>
          <w:p w14:paraId="1BBF5523"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550" w:type="pct"/>
          </w:tcPr>
          <w:p w14:paraId="1631E5C7"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tcPr>
          <w:p w14:paraId="1348B067"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vAlign w:val="center"/>
          </w:tcPr>
          <w:p w14:paraId="66A4203B"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1EDEB31E" w14:textId="77777777" w:rsidTr="007F2EB1">
        <w:trPr>
          <w:cantSplit/>
        </w:trPr>
        <w:tc>
          <w:tcPr>
            <w:tcW w:w="1037" w:type="pct"/>
            <w:vMerge/>
            <w:vAlign w:val="center"/>
          </w:tcPr>
          <w:p w14:paraId="4D6B1436"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tcPr>
          <w:p w14:paraId="1FF3462B"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Daily</w:t>
            </w:r>
          </w:p>
        </w:tc>
        <w:tc>
          <w:tcPr>
            <w:tcW w:w="550" w:type="pct"/>
          </w:tcPr>
          <w:p w14:paraId="52D79E56"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5" w:type="pct"/>
          </w:tcPr>
          <w:p w14:paraId="34E2245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550" w:type="pct"/>
          </w:tcPr>
          <w:p w14:paraId="62998C1A"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tcPr>
          <w:p w14:paraId="37A0A181"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vAlign w:val="center"/>
          </w:tcPr>
          <w:p w14:paraId="2860A676"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38E7224A" w14:textId="77777777" w:rsidTr="007F2EB1">
        <w:trPr>
          <w:cantSplit/>
        </w:trPr>
        <w:tc>
          <w:tcPr>
            <w:tcW w:w="1037" w:type="pct"/>
            <w:vMerge w:val="restart"/>
            <w:shd w:val="clear" w:color="auto" w:fill="F2F2F2"/>
            <w:vAlign w:val="center"/>
          </w:tcPr>
          <w:p w14:paraId="608A4CDB"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r w:rsidRPr="0070173C">
              <w:rPr>
                <w:rFonts w:ascii="Times New Roman" w:eastAsia="Times New Roman" w:hAnsi="Times New Roman" w:cs="Times New Roman"/>
                <w:b/>
                <w:bCs/>
                <w:kern w:val="2"/>
                <w:sz w:val="20"/>
                <w:szCs w:val="20"/>
                <w:lang w:bidi="ar-IQ"/>
              </w:rPr>
              <w:t>Rice</w:t>
            </w:r>
          </w:p>
        </w:tc>
        <w:tc>
          <w:tcPr>
            <w:tcW w:w="810" w:type="pct"/>
            <w:shd w:val="clear" w:color="auto" w:fill="F2F2F2"/>
          </w:tcPr>
          <w:p w14:paraId="34B347EC"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Not consumed</w:t>
            </w:r>
          </w:p>
        </w:tc>
        <w:tc>
          <w:tcPr>
            <w:tcW w:w="550" w:type="pct"/>
            <w:shd w:val="clear" w:color="auto" w:fill="F2F2F2"/>
          </w:tcPr>
          <w:p w14:paraId="5CDB04D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38</w:t>
            </w:r>
          </w:p>
        </w:tc>
        <w:tc>
          <w:tcPr>
            <w:tcW w:w="625" w:type="pct"/>
            <w:shd w:val="clear" w:color="auto" w:fill="F2F2F2"/>
          </w:tcPr>
          <w:p w14:paraId="5954CF31"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15.2%</w:t>
            </w:r>
          </w:p>
        </w:tc>
        <w:tc>
          <w:tcPr>
            <w:tcW w:w="550" w:type="pct"/>
            <w:shd w:val="clear" w:color="auto" w:fill="F2F2F2"/>
          </w:tcPr>
          <w:p w14:paraId="259D8203"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41</w:t>
            </w:r>
          </w:p>
        </w:tc>
        <w:tc>
          <w:tcPr>
            <w:tcW w:w="626" w:type="pct"/>
            <w:shd w:val="clear" w:color="auto" w:fill="F2F2F2"/>
          </w:tcPr>
          <w:p w14:paraId="2691868E"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16.4%</w:t>
            </w:r>
          </w:p>
        </w:tc>
        <w:tc>
          <w:tcPr>
            <w:tcW w:w="802" w:type="pct"/>
            <w:vMerge w:val="restart"/>
            <w:shd w:val="clear" w:color="auto" w:fill="F2F2F2"/>
            <w:vAlign w:val="center"/>
          </w:tcPr>
          <w:p w14:paraId="37E3CAC8"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rPr>
              <w:t>0.000</w:t>
            </w:r>
          </w:p>
        </w:tc>
      </w:tr>
      <w:tr w:rsidR="0070173C" w:rsidRPr="0070173C" w14:paraId="4CB6CF6C" w14:textId="77777777" w:rsidTr="007F2EB1">
        <w:trPr>
          <w:cantSplit/>
        </w:trPr>
        <w:tc>
          <w:tcPr>
            <w:tcW w:w="1037" w:type="pct"/>
            <w:vMerge/>
            <w:shd w:val="clear" w:color="auto" w:fill="F2F2F2"/>
            <w:vAlign w:val="center"/>
          </w:tcPr>
          <w:p w14:paraId="161B3D3D"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2E090429"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1-3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2F2F2"/>
          </w:tcPr>
          <w:p w14:paraId="2AF158C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27</w:t>
            </w:r>
          </w:p>
        </w:tc>
        <w:tc>
          <w:tcPr>
            <w:tcW w:w="625" w:type="pct"/>
            <w:shd w:val="clear" w:color="auto" w:fill="F2F2F2"/>
          </w:tcPr>
          <w:p w14:paraId="07E8D4B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10.8%</w:t>
            </w:r>
          </w:p>
        </w:tc>
        <w:tc>
          <w:tcPr>
            <w:tcW w:w="550" w:type="pct"/>
            <w:shd w:val="clear" w:color="auto" w:fill="F2F2F2"/>
          </w:tcPr>
          <w:p w14:paraId="0A355051"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59</w:t>
            </w:r>
          </w:p>
        </w:tc>
        <w:tc>
          <w:tcPr>
            <w:tcW w:w="626" w:type="pct"/>
            <w:shd w:val="clear" w:color="auto" w:fill="F2F2F2"/>
          </w:tcPr>
          <w:p w14:paraId="3A56F31E"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23.6%</w:t>
            </w:r>
          </w:p>
        </w:tc>
        <w:tc>
          <w:tcPr>
            <w:tcW w:w="802" w:type="pct"/>
            <w:vMerge/>
            <w:shd w:val="clear" w:color="auto" w:fill="F2F2F2"/>
            <w:vAlign w:val="center"/>
          </w:tcPr>
          <w:p w14:paraId="34B98883"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774EF095" w14:textId="77777777" w:rsidTr="007F2EB1">
        <w:trPr>
          <w:cantSplit/>
        </w:trPr>
        <w:tc>
          <w:tcPr>
            <w:tcW w:w="1037" w:type="pct"/>
            <w:vMerge/>
            <w:shd w:val="clear" w:color="auto" w:fill="F2F2F2"/>
            <w:vAlign w:val="center"/>
          </w:tcPr>
          <w:p w14:paraId="1C40472A"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68F6E36F"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2F2F2"/>
          </w:tcPr>
          <w:p w14:paraId="627FF69C"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64</w:t>
            </w:r>
          </w:p>
        </w:tc>
        <w:tc>
          <w:tcPr>
            <w:tcW w:w="625" w:type="pct"/>
            <w:shd w:val="clear" w:color="auto" w:fill="F2F2F2"/>
          </w:tcPr>
          <w:p w14:paraId="62249DF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25.6%</w:t>
            </w:r>
          </w:p>
        </w:tc>
        <w:tc>
          <w:tcPr>
            <w:tcW w:w="550" w:type="pct"/>
            <w:shd w:val="clear" w:color="auto" w:fill="F2F2F2"/>
          </w:tcPr>
          <w:p w14:paraId="31CD81D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2F2F2"/>
          </w:tcPr>
          <w:p w14:paraId="33FA34C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2F2F2"/>
            <w:vAlign w:val="center"/>
          </w:tcPr>
          <w:p w14:paraId="20C66CF7"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32B4C5FD" w14:textId="77777777" w:rsidTr="007F2EB1">
        <w:trPr>
          <w:cantSplit/>
        </w:trPr>
        <w:tc>
          <w:tcPr>
            <w:tcW w:w="1037" w:type="pct"/>
            <w:vMerge/>
            <w:shd w:val="clear" w:color="auto" w:fill="F2F2F2"/>
            <w:vAlign w:val="center"/>
          </w:tcPr>
          <w:p w14:paraId="2A706E74"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364A2864"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Daily</w:t>
            </w:r>
          </w:p>
        </w:tc>
        <w:tc>
          <w:tcPr>
            <w:tcW w:w="550" w:type="pct"/>
            <w:shd w:val="clear" w:color="auto" w:fill="F2F2F2"/>
          </w:tcPr>
          <w:p w14:paraId="55FC4C6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21</w:t>
            </w:r>
          </w:p>
        </w:tc>
        <w:tc>
          <w:tcPr>
            <w:tcW w:w="625" w:type="pct"/>
            <w:shd w:val="clear" w:color="auto" w:fill="F2F2F2"/>
          </w:tcPr>
          <w:p w14:paraId="4B0C27F1"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8.4%</w:t>
            </w:r>
          </w:p>
        </w:tc>
        <w:tc>
          <w:tcPr>
            <w:tcW w:w="550" w:type="pct"/>
            <w:shd w:val="clear" w:color="auto" w:fill="F2F2F2"/>
          </w:tcPr>
          <w:p w14:paraId="2C65338D"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2F2F2"/>
          </w:tcPr>
          <w:p w14:paraId="41776A6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2F2F2"/>
            <w:vAlign w:val="center"/>
          </w:tcPr>
          <w:p w14:paraId="1D391A5B"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6D3AF575" w14:textId="77777777" w:rsidTr="007F2EB1">
        <w:trPr>
          <w:cantSplit/>
        </w:trPr>
        <w:tc>
          <w:tcPr>
            <w:tcW w:w="1037" w:type="pct"/>
            <w:vMerge w:val="restart"/>
            <w:shd w:val="clear" w:color="auto" w:fill="FFFFFF"/>
            <w:vAlign w:val="center"/>
          </w:tcPr>
          <w:p w14:paraId="5C1C45D6"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r w:rsidRPr="0070173C">
              <w:rPr>
                <w:rFonts w:ascii="Times New Roman" w:eastAsia="Times New Roman" w:hAnsi="Times New Roman" w:cs="Times New Roman"/>
                <w:b/>
                <w:bCs/>
                <w:kern w:val="2"/>
                <w:sz w:val="20"/>
                <w:szCs w:val="20"/>
                <w:lang w:bidi="ar-IQ"/>
              </w:rPr>
              <w:t>Fruit</w:t>
            </w:r>
          </w:p>
        </w:tc>
        <w:tc>
          <w:tcPr>
            <w:tcW w:w="810" w:type="pct"/>
            <w:shd w:val="clear" w:color="auto" w:fill="FFFFFF"/>
          </w:tcPr>
          <w:p w14:paraId="43B01528"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Not consumed</w:t>
            </w:r>
          </w:p>
        </w:tc>
        <w:tc>
          <w:tcPr>
            <w:tcW w:w="550" w:type="pct"/>
            <w:shd w:val="clear" w:color="auto" w:fill="FFFFFF"/>
          </w:tcPr>
          <w:p w14:paraId="5528876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56</w:t>
            </w:r>
          </w:p>
        </w:tc>
        <w:tc>
          <w:tcPr>
            <w:tcW w:w="625" w:type="pct"/>
            <w:shd w:val="clear" w:color="auto" w:fill="FFFFFF"/>
          </w:tcPr>
          <w:p w14:paraId="0EDE8B01"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22.4%</w:t>
            </w:r>
          </w:p>
        </w:tc>
        <w:tc>
          <w:tcPr>
            <w:tcW w:w="550" w:type="pct"/>
            <w:shd w:val="clear" w:color="auto" w:fill="FFFFFF"/>
          </w:tcPr>
          <w:p w14:paraId="0A875505"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42</w:t>
            </w:r>
          </w:p>
        </w:tc>
        <w:tc>
          <w:tcPr>
            <w:tcW w:w="626" w:type="pct"/>
            <w:shd w:val="clear" w:color="auto" w:fill="FFFFFF"/>
          </w:tcPr>
          <w:p w14:paraId="04D5686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16.8%</w:t>
            </w:r>
          </w:p>
        </w:tc>
        <w:tc>
          <w:tcPr>
            <w:tcW w:w="802" w:type="pct"/>
            <w:vMerge w:val="restart"/>
            <w:shd w:val="clear" w:color="auto" w:fill="FFFFFF"/>
            <w:vAlign w:val="center"/>
          </w:tcPr>
          <w:p w14:paraId="0A11F043"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rPr>
              <w:t>0.</w:t>
            </w:r>
            <w:r w:rsidRPr="0070173C">
              <w:rPr>
                <w:rFonts w:ascii="Times New Roman" w:eastAsia="Times New Roman" w:hAnsi="Times New Roman" w:cs="Times New Roman"/>
                <w:color w:val="000000"/>
                <w:sz w:val="20"/>
                <w:szCs w:val="20"/>
                <w:lang w:bidi="ar-IQ"/>
              </w:rPr>
              <w:t>172</w:t>
            </w:r>
          </w:p>
        </w:tc>
      </w:tr>
      <w:tr w:rsidR="0070173C" w:rsidRPr="0070173C" w14:paraId="0A6F3C3F" w14:textId="77777777" w:rsidTr="007F2EB1">
        <w:trPr>
          <w:cantSplit/>
        </w:trPr>
        <w:tc>
          <w:tcPr>
            <w:tcW w:w="1037" w:type="pct"/>
            <w:vMerge/>
            <w:shd w:val="clear" w:color="auto" w:fill="FFFFFF"/>
            <w:vAlign w:val="center"/>
          </w:tcPr>
          <w:p w14:paraId="09E76F69"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FFFFF"/>
          </w:tcPr>
          <w:p w14:paraId="0EA9C3D3"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1-3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FFFFF"/>
          </w:tcPr>
          <w:p w14:paraId="21CA1D5E"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87</w:t>
            </w:r>
          </w:p>
        </w:tc>
        <w:tc>
          <w:tcPr>
            <w:tcW w:w="625" w:type="pct"/>
            <w:shd w:val="clear" w:color="auto" w:fill="FFFFFF"/>
          </w:tcPr>
          <w:p w14:paraId="61D55CF6"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34.8%</w:t>
            </w:r>
          </w:p>
        </w:tc>
        <w:tc>
          <w:tcPr>
            <w:tcW w:w="550" w:type="pct"/>
            <w:shd w:val="clear" w:color="auto" w:fill="FFFFFF"/>
          </w:tcPr>
          <w:p w14:paraId="515C43F3"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58</w:t>
            </w:r>
          </w:p>
        </w:tc>
        <w:tc>
          <w:tcPr>
            <w:tcW w:w="626" w:type="pct"/>
            <w:shd w:val="clear" w:color="auto" w:fill="FFFFFF"/>
          </w:tcPr>
          <w:p w14:paraId="5BA7A16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23.2%</w:t>
            </w:r>
          </w:p>
        </w:tc>
        <w:tc>
          <w:tcPr>
            <w:tcW w:w="802" w:type="pct"/>
            <w:vMerge/>
            <w:shd w:val="clear" w:color="auto" w:fill="FFFFFF"/>
            <w:vAlign w:val="center"/>
          </w:tcPr>
          <w:p w14:paraId="48E814B5"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754898A7" w14:textId="77777777" w:rsidTr="007F2EB1">
        <w:trPr>
          <w:cantSplit/>
        </w:trPr>
        <w:tc>
          <w:tcPr>
            <w:tcW w:w="1037" w:type="pct"/>
            <w:vMerge/>
            <w:shd w:val="clear" w:color="auto" w:fill="FFFFFF"/>
            <w:vAlign w:val="center"/>
          </w:tcPr>
          <w:p w14:paraId="68670437"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FFFFF"/>
          </w:tcPr>
          <w:p w14:paraId="5319AF2F"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FFFFF"/>
          </w:tcPr>
          <w:p w14:paraId="1B628BEC"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w:t>
            </w:r>
          </w:p>
        </w:tc>
        <w:tc>
          <w:tcPr>
            <w:tcW w:w="625" w:type="pct"/>
            <w:shd w:val="clear" w:color="auto" w:fill="FFFFFF"/>
          </w:tcPr>
          <w:p w14:paraId="2E9E9B27"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1.6%</w:t>
            </w:r>
          </w:p>
        </w:tc>
        <w:tc>
          <w:tcPr>
            <w:tcW w:w="550" w:type="pct"/>
            <w:shd w:val="clear" w:color="auto" w:fill="FFFFFF"/>
          </w:tcPr>
          <w:p w14:paraId="15B2E66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FFFFF"/>
          </w:tcPr>
          <w:p w14:paraId="0B3E095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FFFFF"/>
            <w:vAlign w:val="center"/>
          </w:tcPr>
          <w:p w14:paraId="65F7FA42"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3BE6BDEB" w14:textId="77777777" w:rsidTr="007F2EB1">
        <w:trPr>
          <w:cantSplit/>
        </w:trPr>
        <w:tc>
          <w:tcPr>
            <w:tcW w:w="1037" w:type="pct"/>
            <w:vMerge/>
            <w:shd w:val="clear" w:color="auto" w:fill="FFFFFF"/>
            <w:vAlign w:val="center"/>
          </w:tcPr>
          <w:p w14:paraId="7D154755"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FFFFF"/>
          </w:tcPr>
          <w:p w14:paraId="345E9412"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Daily</w:t>
            </w:r>
          </w:p>
        </w:tc>
        <w:tc>
          <w:tcPr>
            <w:tcW w:w="550" w:type="pct"/>
            <w:shd w:val="clear" w:color="auto" w:fill="FFFFFF"/>
          </w:tcPr>
          <w:p w14:paraId="2B634AA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w:t>
            </w:r>
          </w:p>
        </w:tc>
        <w:tc>
          <w:tcPr>
            <w:tcW w:w="625" w:type="pct"/>
            <w:shd w:val="clear" w:color="auto" w:fill="FFFFFF"/>
          </w:tcPr>
          <w:p w14:paraId="1B34F4BE"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1.2%</w:t>
            </w:r>
          </w:p>
        </w:tc>
        <w:tc>
          <w:tcPr>
            <w:tcW w:w="550" w:type="pct"/>
            <w:shd w:val="clear" w:color="auto" w:fill="FFFFFF"/>
          </w:tcPr>
          <w:p w14:paraId="599DD65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FFFFF"/>
          </w:tcPr>
          <w:p w14:paraId="1734C616"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FFFFF"/>
            <w:vAlign w:val="center"/>
          </w:tcPr>
          <w:p w14:paraId="5EA004D8"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1B2AE42C" w14:textId="77777777" w:rsidTr="007F2EB1">
        <w:trPr>
          <w:cantSplit/>
        </w:trPr>
        <w:tc>
          <w:tcPr>
            <w:tcW w:w="1037" w:type="pct"/>
            <w:vMerge w:val="restart"/>
            <w:shd w:val="clear" w:color="auto" w:fill="F2F2F2"/>
            <w:vAlign w:val="center"/>
          </w:tcPr>
          <w:p w14:paraId="1E10A5FB"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r w:rsidRPr="0070173C">
              <w:rPr>
                <w:rFonts w:ascii="Times New Roman" w:eastAsia="Times New Roman" w:hAnsi="Times New Roman" w:cs="Times New Roman"/>
                <w:b/>
                <w:bCs/>
                <w:kern w:val="2"/>
                <w:sz w:val="20"/>
                <w:szCs w:val="20"/>
                <w:lang w:bidi="ar-IQ"/>
              </w:rPr>
              <w:t>Vegetable</w:t>
            </w:r>
          </w:p>
        </w:tc>
        <w:tc>
          <w:tcPr>
            <w:tcW w:w="810" w:type="pct"/>
            <w:shd w:val="clear" w:color="auto" w:fill="F2F2F2"/>
          </w:tcPr>
          <w:p w14:paraId="7FBC5E34"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Not consumed</w:t>
            </w:r>
          </w:p>
        </w:tc>
        <w:tc>
          <w:tcPr>
            <w:tcW w:w="550" w:type="pct"/>
            <w:shd w:val="clear" w:color="auto" w:fill="F2F2F2"/>
          </w:tcPr>
          <w:p w14:paraId="7876F0CA"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74</w:t>
            </w:r>
          </w:p>
        </w:tc>
        <w:tc>
          <w:tcPr>
            <w:tcW w:w="625" w:type="pct"/>
            <w:shd w:val="clear" w:color="auto" w:fill="F2F2F2"/>
          </w:tcPr>
          <w:p w14:paraId="060077FD"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29.6%</w:t>
            </w:r>
          </w:p>
        </w:tc>
        <w:tc>
          <w:tcPr>
            <w:tcW w:w="550" w:type="pct"/>
            <w:shd w:val="clear" w:color="auto" w:fill="F2F2F2"/>
          </w:tcPr>
          <w:p w14:paraId="5B07C91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62</w:t>
            </w:r>
          </w:p>
        </w:tc>
        <w:tc>
          <w:tcPr>
            <w:tcW w:w="626" w:type="pct"/>
            <w:shd w:val="clear" w:color="auto" w:fill="F2F2F2"/>
          </w:tcPr>
          <w:p w14:paraId="54BABA05"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24.8%</w:t>
            </w:r>
          </w:p>
        </w:tc>
        <w:tc>
          <w:tcPr>
            <w:tcW w:w="802" w:type="pct"/>
            <w:vMerge w:val="restart"/>
            <w:shd w:val="clear" w:color="auto" w:fill="F2F2F2"/>
            <w:vAlign w:val="center"/>
          </w:tcPr>
          <w:p w14:paraId="1A7F27E9"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rPr>
              <w:t>0.038</w:t>
            </w:r>
          </w:p>
        </w:tc>
      </w:tr>
      <w:tr w:rsidR="0070173C" w:rsidRPr="0070173C" w14:paraId="2C0D4D4F" w14:textId="77777777" w:rsidTr="007F2EB1">
        <w:trPr>
          <w:cantSplit/>
        </w:trPr>
        <w:tc>
          <w:tcPr>
            <w:tcW w:w="1037" w:type="pct"/>
            <w:vMerge/>
            <w:shd w:val="clear" w:color="auto" w:fill="F2F2F2"/>
            <w:vAlign w:val="center"/>
          </w:tcPr>
          <w:p w14:paraId="57802D3F"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6B54ABBE"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1-3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2F2F2"/>
          </w:tcPr>
          <w:p w14:paraId="2A4D7A6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67</w:t>
            </w:r>
          </w:p>
        </w:tc>
        <w:tc>
          <w:tcPr>
            <w:tcW w:w="625" w:type="pct"/>
            <w:shd w:val="clear" w:color="auto" w:fill="F2F2F2"/>
          </w:tcPr>
          <w:p w14:paraId="795DAE4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26.8%</w:t>
            </w:r>
          </w:p>
        </w:tc>
        <w:tc>
          <w:tcPr>
            <w:tcW w:w="550" w:type="pct"/>
            <w:shd w:val="clear" w:color="auto" w:fill="F2F2F2"/>
          </w:tcPr>
          <w:p w14:paraId="19F423CD"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38</w:t>
            </w:r>
          </w:p>
        </w:tc>
        <w:tc>
          <w:tcPr>
            <w:tcW w:w="626" w:type="pct"/>
            <w:shd w:val="clear" w:color="auto" w:fill="F2F2F2"/>
          </w:tcPr>
          <w:p w14:paraId="460E3DEC"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15.2%</w:t>
            </w:r>
          </w:p>
        </w:tc>
        <w:tc>
          <w:tcPr>
            <w:tcW w:w="802" w:type="pct"/>
            <w:vMerge/>
            <w:shd w:val="clear" w:color="auto" w:fill="F2F2F2"/>
            <w:vAlign w:val="center"/>
          </w:tcPr>
          <w:p w14:paraId="2B6A6765"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265B2275" w14:textId="77777777" w:rsidTr="007F2EB1">
        <w:trPr>
          <w:cantSplit/>
        </w:trPr>
        <w:tc>
          <w:tcPr>
            <w:tcW w:w="1037" w:type="pct"/>
            <w:vMerge/>
            <w:shd w:val="clear" w:color="auto" w:fill="F2F2F2"/>
            <w:vAlign w:val="center"/>
          </w:tcPr>
          <w:p w14:paraId="155B8B58"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73FD78EC"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2F2F2"/>
          </w:tcPr>
          <w:p w14:paraId="5E14DA4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w:t>
            </w:r>
          </w:p>
        </w:tc>
        <w:tc>
          <w:tcPr>
            <w:tcW w:w="625" w:type="pct"/>
            <w:shd w:val="clear" w:color="auto" w:fill="F2F2F2"/>
          </w:tcPr>
          <w:p w14:paraId="610719B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2.4%</w:t>
            </w:r>
          </w:p>
        </w:tc>
        <w:tc>
          <w:tcPr>
            <w:tcW w:w="550" w:type="pct"/>
            <w:shd w:val="clear" w:color="auto" w:fill="F2F2F2"/>
          </w:tcPr>
          <w:p w14:paraId="6872F465"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2F2F2"/>
          </w:tcPr>
          <w:p w14:paraId="1D16C24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2F2F2"/>
            <w:vAlign w:val="center"/>
          </w:tcPr>
          <w:p w14:paraId="0D26D8E3"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364EAF62" w14:textId="77777777" w:rsidTr="007F2EB1">
        <w:trPr>
          <w:cantSplit/>
        </w:trPr>
        <w:tc>
          <w:tcPr>
            <w:tcW w:w="1037" w:type="pct"/>
            <w:vMerge/>
            <w:shd w:val="clear" w:color="auto" w:fill="F2F2F2"/>
            <w:vAlign w:val="center"/>
          </w:tcPr>
          <w:p w14:paraId="11459981"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361EA9C7"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Daily</w:t>
            </w:r>
          </w:p>
        </w:tc>
        <w:tc>
          <w:tcPr>
            <w:tcW w:w="550" w:type="pct"/>
            <w:shd w:val="clear" w:color="auto" w:fill="F2F2F2"/>
          </w:tcPr>
          <w:p w14:paraId="51640EC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w:t>
            </w:r>
          </w:p>
        </w:tc>
        <w:tc>
          <w:tcPr>
            <w:tcW w:w="625" w:type="pct"/>
            <w:shd w:val="clear" w:color="auto" w:fill="F2F2F2"/>
          </w:tcPr>
          <w:p w14:paraId="0698FB0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1.2%</w:t>
            </w:r>
          </w:p>
        </w:tc>
        <w:tc>
          <w:tcPr>
            <w:tcW w:w="550" w:type="pct"/>
            <w:shd w:val="clear" w:color="auto" w:fill="F2F2F2"/>
          </w:tcPr>
          <w:p w14:paraId="35E347F6"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2F2F2"/>
          </w:tcPr>
          <w:p w14:paraId="6B4C6AFA"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2F2F2"/>
            <w:vAlign w:val="center"/>
          </w:tcPr>
          <w:p w14:paraId="6DB0E504"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03FCA66A" w14:textId="77777777" w:rsidTr="007F2EB1">
        <w:trPr>
          <w:cantSplit/>
        </w:trPr>
        <w:tc>
          <w:tcPr>
            <w:tcW w:w="1037" w:type="pct"/>
            <w:vMerge w:val="restart"/>
            <w:vAlign w:val="center"/>
          </w:tcPr>
          <w:p w14:paraId="03AB0FDB"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r w:rsidRPr="0070173C">
              <w:rPr>
                <w:rFonts w:ascii="Times New Roman" w:eastAsia="Times New Roman" w:hAnsi="Times New Roman" w:cs="Times New Roman"/>
                <w:b/>
                <w:bCs/>
                <w:kern w:val="2"/>
                <w:sz w:val="20"/>
                <w:szCs w:val="20"/>
                <w:lang w:bidi="ar-IQ"/>
              </w:rPr>
              <w:t>Soft drink</w:t>
            </w:r>
          </w:p>
        </w:tc>
        <w:tc>
          <w:tcPr>
            <w:tcW w:w="810" w:type="pct"/>
          </w:tcPr>
          <w:p w14:paraId="548C0273"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Not consumed</w:t>
            </w:r>
          </w:p>
        </w:tc>
        <w:tc>
          <w:tcPr>
            <w:tcW w:w="550" w:type="pct"/>
          </w:tcPr>
          <w:p w14:paraId="1A46D0F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32</w:t>
            </w:r>
          </w:p>
        </w:tc>
        <w:tc>
          <w:tcPr>
            <w:tcW w:w="625" w:type="pct"/>
          </w:tcPr>
          <w:p w14:paraId="29CB6FBE"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12.8%</w:t>
            </w:r>
          </w:p>
        </w:tc>
        <w:tc>
          <w:tcPr>
            <w:tcW w:w="550" w:type="pct"/>
          </w:tcPr>
          <w:p w14:paraId="7C8AA7F5"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45</w:t>
            </w:r>
          </w:p>
        </w:tc>
        <w:tc>
          <w:tcPr>
            <w:tcW w:w="626" w:type="pct"/>
          </w:tcPr>
          <w:p w14:paraId="6E5A5D55"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18.0%</w:t>
            </w:r>
          </w:p>
        </w:tc>
        <w:tc>
          <w:tcPr>
            <w:tcW w:w="802" w:type="pct"/>
            <w:vMerge w:val="restart"/>
            <w:vAlign w:val="center"/>
          </w:tcPr>
          <w:p w14:paraId="1BBB857C"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rPr>
              <w:t>0.000</w:t>
            </w:r>
          </w:p>
        </w:tc>
      </w:tr>
      <w:tr w:rsidR="0070173C" w:rsidRPr="0070173C" w14:paraId="65FD9AB4" w14:textId="77777777" w:rsidTr="007F2EB1">
        <w:trPr>
          <w:cantSplit/>
        </w:trPr>
        <w:tc>
          <w:tcPr>
            <w:tcW w:w="1037" w:type="pct"/>
            <w:vMerge/>
            <w:vAlign w:val="center"/>
          </w:tcPr>
          <w:p w14:paraId="0E88E51C"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tcPr>
          <w:p w14:paraId="34CA2A48"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1-3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tcPr>
          <w:p w14:paraId="4AC4CE1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67</w:t>
            </w:r>
          </w:p>
        </w:tc>
        <w:tc>
          <w:tcPr>
            <w:tcW w:w="625" w:type="pct"/>
          </w:tcPr>
          <w:p w14:paraId="7B23428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26.8%</w:t>
            </w:r>
          </w:p>
        </w:tc>
        <w:tc>
          <w:tcPr>
            <w:tcW w:w="550" w:type="pct"/>
          </w:tcPr>
          <w:p w14:paraId="12BD71F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55</w:t>
            </w:r>
          </w:p>
        </w:tc>
        <w:tc>
          <w:tcPr>
            <w:tcW w:w="626" w:type="pct"/>
          </w:tcPr>
          <w:p w14:paraId="08CA010D"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22.0%</w:t>
            </w:r>
          </w:p>
        </w:tc>
        <w:tc>
          <w:tcPr>
            <w:tcW w:w="802" w:type="pct"/>
            <w:vMerge/>
            <w:vAlign w:val="center"/>
          </w:tcPr>
          <w:p w14:paraId="48970DEA"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35F97B91" w14:textId="77777777" w:rsidTr="007F2EB1">
        <w:trPr>
          <w:cantSplit/>
        </w:trPr>
        <w:tc>
          <w:tcPr>
            <w:tcW w:w="1037" w:type="pct"/>
            <w:vMerge/>
            <w:vAlign w:val="center"/>
          </w:tcPr>
          <w:p w14:paraId="4D24DD48"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tcPr>
          <w:p w14:paraId="1A49F098"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tcPr>
          <w:p w14:paraId="219FBE1A"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44</w:t>
            </w:r>
          </w:p>
        </w:tc>
        <w:tc>
          <w:tcPr>
            <w:tcW w:w="625" w:type="pct"/>
          </w:tcPr>
          <w:p w14:paraId="084CBED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17.6%</w:t>
            </w:r>
          </w:p>
        </w:tc>
        <w:tc>
          <w:tcPr>
            <w:tcW w:w="550" w:type="pct"/>
          </w:tcPr>
          <w:p w14:paraId="03421E51"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tcPr>
          <w:p w14:paraId="1A91C59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vAlign w:val="center"/>
          </w:tcPr>
          <w:p w14:paraId="65562C97"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642DCA98" w14:textId="77777777" w:rsidTr="007F2EB1">
        <w:trPr>
          <w:cantSplit/>
        </w:trPr>
        <w:tc>
          <w:tcPr>
            <w:tcW w:w="1037" w:type="pct"/>
            <w:vMerge/>
            <w:vAlign w:val="center"/>
          </w:tcPr>
          <w:p w14:paraId="3F0633EE"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tcPr>
          <w:p w14:paraId="6C030B86"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Daily</w:t>
            </w:r>
          </w:p>
        </w:tc>
        <w:tc>
          <w:tcPr>
            <w:tcW w:w="550" w:type="pct"/>
          </w:tcPr>
          <w:p w14:paraId="4BDDFA4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7</w:t>
            </w:r>
          </w:p>
        </w:tc>
        <w:tc>
          <w:tcPr>
            <w:tcW w:w="625" w:type="pct"/>
          </w:tcPr>
          <w:p w14:paraId="1DD68315"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2.8%</w:t>
            </w:r>
          </w:p>
        </w:tc>
        <w:tc>
          <w:tcPr>
            <w:tcW w:w="550" w:type="pct"/>
          </w:tcPr>
          <w:p w14:paraId="496F6C95"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tcPr>
          <w:p w14:paraId="52A5738F"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vAlign w:val="center"/>
          </w:tcPr>
          <w:p w14:paraId="304F1037"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20405915" w14:textId="77777777" w:rsidTr="007F2EB1">
        <w:trPr>
          <w:cantSplit/>
        </w:trPr>
        <w:tc>
          <w:tcPr>
            <w:tcW w:w="1037" w:type="pct"/>
            <w:vMerge w:val="restart"/>
            <w:shd w:val="clear" w:color="auto" w:fill="F2F2F2"/>
            <w:vAlign w:val="center"/>
          </w:tcPr>
          <w:p w14:paraId="4BC22766"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r w:rsidRPr="0070173C">
              <w:rPr>
                <w:rFonts w:ascii="Times New Roman" w:eastAsia="Times New Roman" w:hAnsi="Times New Roman" w:cs="Times New Roman"/>
                <w:b/>
                <w:bCs/>
                <w:kern w:val="2"/>
                <w:sz w:val="20"/>
                <w:szCs w:val="20"/>
                <w:lang w:bidi="ar-IQ"/>
              </w:rPr>
              <w:t>Sweets</w:t>
            </w:r>
          </w:p>
        </w:tc>
        <w:tc>
          <w:tcPr>
            <w:tcW w:w="810" w:type="pct"/>
            <w:shd w:val="clear" w:color="auto" w:fill="F2F2F2"/>
          </w:tcPr>
          <w:p w14:paraId="726E4965"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Not consumed</w:t>
            </w:r>
          </w:p>
        </w:tc>
        <w:tc>
          <w:tcPr>
            <w:tcW w:w="550" w:type="pct"/>
            <w:shd w:val="clear" w:color="auto" w:fill="F2F2F2"/>
          </w:tcPr>
          <w:p w14:paraId="0C02A3A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16</w:t>
            </w:r>
          </w:p>
        </w:tc>
        <w:tc>
          <w:tcPr>
            <w:tcW w:w="625" w:type="pct"/>
            <w:shd w:val="clear" w:color="auto" w:fill="F2F2F2"/>
          </w:tcPr>
          <w:p w14:paraId="5C4BF56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6.4%</w:t>
            </w:r>
          </w:p>
        </w:tc>
        <w:tc>
          <w:tcPr>
            <w:tcW w:w="550" w:type="pct"/>
            <w:shd w:val="clear" w:color="auto" w:fill="F2F2F2"/>
          </w:tcPr>
          <w:p w14:paraId="69119CA5"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w:t>
            </w:r>
          </w:p>
        </w:tc>
        <w:tc>
          <w:tcPr>
            <w:tcW w:w="626" w:type="pct"/>
            <w:shd w:val="clear" w:color="auto" w:fill="F2F2F2"/>
          </w:tcPr>
          <w:p w14:paraId="63B3634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18.4%</w:t>
            </w:r>
          </w:p>
        </w:tc>
        <w:tc>
          <w:tcPr>
            <w:tcW w:w="802" w:type="pct"/>
            <w:vMerge w:val="restart"/>
            <w:shd w:val="clear" w:color="auto" w:fill="F2F2F2"/>
            <w:vAlign w:val="center"/>
          </w:tcPr>
          <w:p w14:paraId="73F53006"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rPr>
              <w:t>0.000</w:t>
            </w:r>
          </w:p>
        </w:tc>
      </w:tr>
      <w:tr w:rsidR="0070173C" w:rsidRPr="0070173C" w14:paraId="0BDC2F99" w14:textId="77777777" w:rsidTr="007F2EB1">
        <w:trPr>
          <w:cantSplit/>
        </w:trPr>
        <w:tc>
          <w:tcPr>
            <w:tcW w:w="1037" w:type="pct"/>
            <w:vMerge/>
            <w:shd w:val="clear" w:color="auto" w:fill="F2F2F2"/>
            <w:vAlign w:val="center"/>
          </w:tcPr>
          <w:p w14:paraId="5FA63AB1"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07267DC2"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1-3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2F2F2"/>
          </w:tcPr>
          <w:p w14:paraId="6AB32CB4"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88</w:t>
            </w:r>
          </w:p>
        </w:tc>
        <w:tc>
          <w:tcPr>
            <w:tcW w:w="625" w:type="pct"/>
            <w:shd w:val="clear" w:color="auto" w:fill="F2F2F2"/>
          </w:tcPr>
          <w:p w14:paraId="76C6DC3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35.2%</w:t>
            </w:r>
          </w:p>
        </w:tc>
        <w:tc>
          <w:tcPr>
            <w:tcW w:w="550" w:type="pct"/>
            <w:shd w:val="clear" w:color="auto" w:fill="F2F2F2"/>
          </w:tcPr>
          <w:p w14:paraId="45FA25B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54</w:t>
            </w:r>
          </w:p>
        </w:tc>
        <w:tc>
          <w:tcPr>
            <w:tcW w:w="626" w:type="pct"/>
            <w:shd w:val="clear" w:color="auto" w:fill="F2F2F2"/>
          </w:tcPr>
          <w:p w14:paraId="2886605C"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21.6%</w:t>
            </w:r>
          </w:p>
        </w:tc>
        <w:tc>
          <w:tcPr>
            <w:tcW w:w="802" w:type="pct"/>
            <w:vMerge/>
            <w:shd w:val="clear" w:color="auto" w:fill="F2F2F2"/>
            <w:vAlign w:val="center"/>
          </w:tcPr>
          <w:p w14:paraId="462B72B4"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5721279F" w14:textId="77777777" w:rsidTr="007F2EB1">
        <w:trPr>
          <w:cantSplit/>
        </w:trPr>
        <w:tc>
          <w:tcPr>
            <w:tcW w:w="1037" w:type="pct"/>
            <w:vMerge/>
            <w:shd w:val="clear" w:color="auto" w:fill="F2F2F2"/>
            <w:vAlign w:val="center"/>
          </w:tcPr>
          <w:p w14:paraId="191AA9A5"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2EEAE719"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2F2F2"/>
          </w:tcPr>
          <w:p w14:paraId="04B080DA"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44</w:t>
            </w:r>
          </w:p>
        </w:tc>
        <w:tc>
          <w:tcPr>
            <w:tcW w:w="625" w:type="pct"/>
            <w:shd w:val="clear" w:color="auto" w:fill="F2F2F2"/>
          </w:tcPr>
          <w:p w14:paraId="024BEBB6"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17.6%</w:t>
            </w:r>
          </w:p>
        </w:tc>
        <w:tc>
          <w:tcPr>
            <w:tcW w:w="550" w:type="pct"/>
            <w:shd w:val="clear" w:color="auto" w:fill="F2F2F2"/>
          </w:tcPr>
          <w:p w14:paraId="359E67A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2F2F2"/>
          </w:tcPr>
          <w:p w14:paraId="18FB56E7"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2F2F2"/>
            <w:vAlign w:val="center"/>
          </w:tcPr>
          <w:p w14:paraId="7D418F3E"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32173057" w14:textId="77777777" w:rsidTr="007F2EB1">
        <w:trPr>
          <w:cantSplit/>
        </w:trPr>
        <w:tc>
          <w:tcPr>
            <w:tcW w:w="1037" w:type="pct"/>
            <w:vMerge/>
            <w:shd w:val="clear" w:color="auto" w:fill="F2F2F2"/>
            <w:vAlign w:val="center"/>
          </w:tcPr>
          <w:p w14:paraId="2DF9E065"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shd w:val="clear" w:color="auto" w:fill="F2F2F2"/>
          </w:tcPr>
          <w:p w14:paraId="6622502A"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Daily</w:t>
            </w:r>
          </w:p>
        </w:tc>
        <w:tc>
          <w:tcPr>
            <w:tcW w:w="550" w:type="pct"/>
            <w:shd w:val="clear" w:color="auto" w:fill="F2F2F2"/>
          </w:tcPr>
          <w:p w14:paraId="4D6A546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w:t>
            </w:r>
          </w:p>
        </w:tc>
        <w:tc>
          <w:tcPr>
            <w:tcW w:w="625" w:type="pct"/>
            <w:shd w:val="clear" w:color="auto" w:fill="F2F2F2"/>
          </w:tcPr>
          <w:p w14:paraId="03355BB3"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0.8%</w:t>
            </w:r>
          </w:p>
        </w:tc>
        <w:tc>
          <w:tcPr>
            <w:tcW w:w="550" w:type="pct"/>
            <w:shd w:val="clear" w:color="auto" w:fill="F2F2F2"/>
          </w:tcPr>
          <w:p w14:paraId="310B98CD"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2F2F2"/>
          </w:tcPr>
          <w:p w14:paraId="24F1C1D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2F2F2"/>
            <w:vAlign w:val="center"/>
          </w:tcPr>
          <w:p w14:paraId="69A67659"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0C9731EE" w14:textId="77777777" w:rsidTr="007F2EB1">
        <w:trPr>
          <w:cantSplit/>
        </w:trPr>
        <w:tc>
          <w:tcPr>
            <w:tcW w:w="1037" w:type="pct"/>
            <w:vMerge w:val="restart"/>
            <w:vAlign w:val="center"/>
          </w:tcPr>
          <w:p w14:paraId="3EA644AF"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r w:rsidRPr="0070173C">
              <w:rPr>
                <w:rFonts w:ascii="Times New Roman" w:eastAsia="Times New Roman" w:hAnsi="Times New Roman" w:cs="Times New Roman"/>
                <w:b/>
                <w:bCs/>
                <w:kern w:val="2"/>
                <w:sz w:val="20"/>
                <w:szCs w:val="20"/>
                <w:lang w:bidi="ar-IQ"/>
              </w:rPr>
              <w:t>Biscuit</w:t>
            </w:r>
          </w:p>
        </w:tc>
        <w:tc>
          <w:tcPr>
            <w:tcW w:w="810" w:type="pct"/>
          </w:tcPr>
          <w:p w14:paraId="0BA5C791"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Not consumed</w:t>
            </w:r>
          </w:p>
        </w:tc>
        <w:tc>
          <w:tcPr>
            <w:tcW w:w="550" w:type="pct"/>
          </w:tcPr>
          <w:p w14:paraId="71E5BEE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9</w:t>
            </w:r>
          </w:p>
        </w:tc>
        <w:tc>
          <w:tcPr>
            <w:tcW w:w="625" w:type="pct"/>
          </w:tcPr>
          <w:p w14:paraId="15DA34E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3.6%</w:t>
            </w:r>
          </w:p>
        </w:tc>
        <w:tc>
          <w:tcPr>
            <w:tcW w:w="550" w:type="pct"/>
          </w:tcPr>
          <w:p w14:paraId="6F2B9126"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35</w:t>
            </w:r>
          </w:p>
        </w:tc>
        <w:tc>
          <w:tcPr>
            <w:tcW w:w="626" w:type="pct"/>
          </w:tcPr>
          <w:p w14:paraId="756C50D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14.0%</w:t>
            </w:r>
          </w:p>
        </w:tc>
        <w:tc>
          <w:tcPr>
            <w:tcW w:w="802" w:type="pct"/>
            <w:vMerge w:val="restart"/>
            <w:vAlign w:val="center"/>
          </w:tcPr>
          <w:p w14:paraId="576659FD"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rPr>
              <w:t>0.000</w:t>
            </w:r>
          </w:p>
        </w:tc>
      </w:tr>
      <w:tr w:rsidR="0070173C" w:rsidRPr="0070173C" w14:paraId="2AA0F13F" w14:textId="77777777" w:rsidTr="007F2EB1">
        <w:trPr>
          <w:cantSplit/>
        </w:trPr>
        <w:tc>
          <w:tcPr>
            <w:tcW w:w="1037" w:type="pct"/>
            <w:vMerge/>
            <w:vAlign w:val="center"/>
          </w:tcPr>
          <w:p w14:paraId="1F6323F8"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tcPr>
          <w:p w14:paraId="3967B6E3"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rtl/>
                <w:lang w:bidi="ar-IQ"/>
              </w:rPr>
            </w:pPr>
            <w:r w:rsidRPr="0070173C">
              <w:rPr>
                <w:rFonts w:ascii="Times New Roman" w:eastAsia="Times New Roman" w:hAnsi="Times New Roman" w:cs="Times New Roman"/>
                <w:color w:val="000000"/>
                <w:sz w:val="20"/>
                <w:szCs w:val="20"/>
                <w:lang w:bidi="ar-IQ"/>
              </w:rPr>
              <w:t>1-3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tcPr>
          <w:p w14:paraId="5ADFFB7A"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82</w:t>
            </w:r>
          </w:p>
        </w:tc>
        <w:tc>
          <w:tcPr>
            <w:tcW w:w="625" w:type="pct"/>
          </w:tcPr>
          <w:p w14:paraId="5DBF6F6E"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32.8%</w:t>
            </w:r>
          </w:p>
        </w:tc>
        <w:tc>
          <w:tcPr>
            <w:tcW w:w="550" w:type="pct"/>
          </w:tcPr>
          <w:p w14:paraId="1422AF5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65</w:t>
            </w:r>
          </w:p>
        </w:tc>
        <w:tc>
          <w:tcPr>
            <w:tcW w:w="626" w:type="pct"/>
          </w:tcPr>
          <w:p w14:paraId="11ACA6E5"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26.0%</w:t>
            </w:r>
          </w:p>
        </w:tc>
        <w:tc>
          <w:tcPr>
            <w:tcW w:w="802" w:type="pct"/>
            <w:vMerge/>
            <w:vAlign w:val="center"/>
          </w:tcPr>
          <w:p w14:paraId="278B6B52"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22FAAF62" w14:textId="77777777" w:rsidTr="007F2EB1">
        <w:trPr>
          <w:cantSplit/>
        </w:trPr>
        <w:tc>
          <w:tcPr>
            <w:tcW w:w="1037" w:type="pct"/>
            <w:vMerge/>
            <w:vAlign w:val="center"/>
          </w:tcPr>
          <w:p w14:paraId="7B53CA29"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tcPr>
          <w:p w14:paraId="587F83A6"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tcPr>
          <w:p w14:paraId="2EEA61C7"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42</w:t>
            </w:r>
          </w:p>
        </w:tc>
        <w:tc>
          <w:tcPr>
            <w:tcW w:w="625" w:type="pct"/>
          </w:tcPr>
          <w:p w14:paraId="70B5ED66"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16.8%</w:t>
            </w:r>
          </w:p>
        </w:tc>
        <w:tc>
          <w:tcPr>
            <w:tcW w:w="550" w:type="pct"/>
          </w:tcPr>
          <w:p w14:paraId="0E6167A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tcPr>
          <w:p w14:paraId="49D2466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vAlign w:val="center"/>
          </w:tcPr>
          <w:p w14:paraId="22E414B2"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1B1FE49D" w14:textId="77777777" w:rsidTr="007F2EB1">
        <w:trPr>
          <w:cantSplit/>
        </w:trPr>
        <w:tc>
          <w:tcPr>
            <w:tcW w:w="1037" w:type="pct"/>
            <w:vMerge/>
            <w:vAlign w:val="center"/>
          </w:tcPr>
          <w:p w14:paraId="0626F75B"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p>
        </w:tc>
        <w:tc>
          <w:tcPr>
            <w:tcW w:w="810" w:type="pct"/>
          </w:tcPr>
          <w:p w14:paraId="1FEC0CBE"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Daily</w:t>
            </w:r>
          </w:p>
        </w:tc>
        <w:tc>
          <w:tcPr>
            <w:tcW w:w="550" w:type="pct"/>
          </w:tcPr>
          <w:p w14:paraId="3DB18EB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17</w:t>
            </w:r>
          </w:p>
        </w:tc>
        <w:tc>
          <w:tcPr>
            <w:tcW w:w="625" w:type="pct"/>
          </w:tcPr>
          <w:p w14:paraId="5FBCFD7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6.8%</w:t>
            </w:r>
          </w:p>
        </w:tc>
        <w:tc>
          <w:tcPr>
            <w:tcW w:w="550" w:type="pct"/>
          </w:tcPr>
          <w:p w14:paraId="70538E4C"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tcPr>
          <w:p w14:paraId="5086E6EE"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vAlign w:val="center"/>
          </w:tcPr>
          <w:p w14:paraId="625612E6"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13F06014" w14:textId="77777777" w:rsidTr="007F2EB1">
        <w:trPr>
          <w:cantSplit/>
        </w:trPr>
        <w:tc>
          <w:tcPr>
            <w:tcW w:w="1037" w:type="pct"/>
            <w:vMerge w:val="restart"/>
            <w:shd w:val="clear" w:color="auto" w:fill="F2F2F2"/>
            <w:vAlign w:val="center"/>
          </w:tcPr>
          <w:p w14:paraId="31921375" w14:textId="77777777" w:rsidR="0070173C" w:rsidRPr="0070173C" w:rsidRDefault="0070173C">
            <w:pPr>
              <w:numPr>
                <w:ilvl w:val="0"/>
                <w:numId w:val="11"/>
              </w:numPr>
              <w:spacing w:after="0" w:line="240" w:lineRule="auto"/>
              <w:ind w:right="113"/>
              <w:contextualSpacing/>
              <w:rPr>
                <w:rFonts w:ascii="Times New Roman" w:eastAsia="Times New Roman" w:hAnsi="Times New Roman" w:cs="Times New Roman"/>
                <w:b/>
                <w:bCs/>
                <w:kern w:val="2"/>
                <w:sz w:val="20"/>
                <w:szCs w:val="20"/>
                <w:lang w:bidi="ar-IQ"/>
              </w:rPr>
            </w:pPr>
            <w:r w:rsidRPr="0070173C">
              <w:rPr>
                <w:rFonts w:ascii="Times New Roman" w:eastAsia="Times New Roman" w:hAnsi="Times New Roman" w:cs="Times New Roman"/>
                <w:b/>
                <w:bCs/>
                <w:kern w:val="2"/>
                <w:sz w:val="20"/>
                <w:szCs w:val="20"/>
                <w:lang w:bidi="ar-IQ"/>
              </w:rPr>
              <w:lastRenderedPageBreak/>
              <w:t>Chips</w:t>
            </w:r>
          </w:p>
        </w:tc>
        <w:tc>
          <w:tcPr>
            <w:tcW w:w="810" w:type="pct"/>
            <w:shd w:val="clear" w:color="auto" w:fill="F2F2F2"/>
          </w:tcPr>
          <w:p w14:paraId="4C0140BA"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Not consumed</w:t>
            </w:r>
          </w:p>
        </w:tc>
        <w:tc>
          <w:tcPr>
            <w:tcW w:w="550" w:type="pct"/>
            <w:shd w:val="clear" w:color="auto" w:fill="F2F2F2"/>
          </w:tcPr>
          <w:p w14:paraId="671CF583"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42</w:t>
            </w:r>
          </w:p>
        </w:tc>
        <w:tc>
          <w:tcPr>
            <w:tcW w:w="625" w:type="pct"/>
            <w:shd w:val="clear" w:color="auto" w:fill="F2F2F2"/>
          </w:tcPr>
          <w:p w14:paraId="5D03898A"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16.8%</w:t>
            </w:r>
          </w:p>
        </w:tc>
        <w:tc>
          <w:tcPr>
            <w:tcW w:w="550" w:type="pct"/>
            <w:shd w:val="clear" w:color="auto" w:fill="F2F2F2"/>
          </w:tcPr>
          <w:p w14:paraId="6BC0630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38</w:t>
            </w:r>
          </w:p>
        </w:tc>
        <w:tc>
          <w:tcPr>
            <w:tcW w:w="626" w:type="pct"/>
            <w:shd w:val="clear" w:color="auto" w:fill="F2F2F2"/>
          </w:tcPr>
          <w:p w14:paraId="4EA2D81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15.2%</w:t>
            </w:r>
          </w:p>
        </w:tc>
        <w:tc>
          <w:tcPr>
            <w:tcW w:w="802" w:type="pct"/>
            <w:vMerge w:val="restart"/>
            <w:shd w:val="clear" w:color="auto" w:fill="F2F2F2"/>
            <w:vAlign w:val="center"/>
          </w:tcPr>
          <w:p w14:paraId="58496D3B"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rPr>
              <w:t>0.000</w:t>
            </w:r>
          </w:p>
        </w:tc>
      </w:tr>
      <w:tr w:rsidR="0070173C" w:rsidRPr="0070173C" w14:paraId="34C3C19E" w14:textId="77777777" w:rsidTr="007F2EB1">
        <w:trPr>
          <w:cantSplit/>
        </w:trPr>
        <w:tc>
          <w:tcPr>
            <w:tcW w:w="1037" w:type="pct"/>
            <w:vMerge/>
            <w:shd w:val="clear" w:color="auto" w:fill="F2F2F2"/>
          </w:tcPr>
          <w:p w14:paraId="07A2AB79"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p>
        </w:tc>
        <w:tc>
          <w:tcPr>
            <w:tcW w:w="810" w:type="pct"/>
            <w:shd w:val="clear" w:color="auto" w:fill="F2F2F2"/>
          </w:tcPr>
          <w:p w14:paraId="0698EA06"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1-3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2F2F2"/>
          </w:tcPr>
          <w:p w14:paraId="335689F9"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67</w:t>
            </w:r>
          </w:p>
        </w:tc>
        <w:tc>
          <w:tcPr>
            <w:tcW w:w="625" w:type="pct"/>
            <w:shd w:val="clear" w:color="auto" w:fill="F2F2F2"/>
          </w:tcPr>
          <w:p w14:paraId="19F7EC3A"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26.8%</w:t>
            </w:r>
          </w:p>
        </w:tc>
        <w:tc>
          <w:tcPr>
            <w:tcW w:w="550" w:type="pct"/>
            <w:shd w:val="clear" w:color="auto" w:fill="F2F2F2"/>
          </w:tcPr>
          <w:p w14:paraId="572E2D95"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62</w:t>
            </w:r>
          </w:p>
        </w:tc>
        <w:tc>
          <w:tcPr>
            <w:tcW w:w="626" w:type="pct"/>
            <w:shd w:val="clear" w:color="auto" w:fill="F2F2F2"/>
          </w:tcPr>
          <w:p w14:paraId="2197960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24.8%</w:t>
            </w:r>
          </w:p>
        </w:tc>
        <w:tc>
          <w:tcPr>
            <w:tcW w:w="802" w:type="pct"/>
            <w:vMerge/>
            <w:shd w:val="clear" w:color="auto" w:fill="F2F2F2"/>
            <w:vAlign w:val="center"/>
          </w:tcPr>
          <w:p w14:paraId="4F636FC5"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19BE6639" w14:textId="77777777" w:rsidTr="007F2EB1">
        <w:trPr>
          <w:cantSplit/>
        </w:trPr>
        <w:tc>
          <w:tcPr>
            <w:tcW w:w="1037" w:type="pct"/>
            <w:vMerge/>
            <w:shd w:val="clear" w:color="auto" w:fill="F2F2F2"/>
          </w:tcPr>
          <w:p w14:paraId="54E79733"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p>
        </w:tc>
        <w:tc>
          <w:tcPr>
            <w:tcW w:w="810" w:type="pct"/>
            <w:shd w:val="clear" w:color="auto" w:fill="F2F2F2"/>
          </w:tcPr>
          <w:p w14:paraId="53A06055"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4-6 times/</w:t>
            </w:r>
            <w:proofErr w:type="spellStart"/>
            <w:r w:rsidRPr="0070173C">
              <w:rPr>
                <w:rFonts w:ascii="Times New Roman" w:eastAsia="Times New Roman" w:hAnsi="Times New Roman" w:cs="Times New Roman"/>
                <w:color w:val="000000"/>
                <w:sz w:val="20"/>
                <w:szCs w:val="20"/>
                <w:lang w:bidi="ar-IQ"/>
              </w:rPr>
              <w:t>wk</w:t>
            </w:r>
            <w:proofErr w:type="spellEnd"/>
          </w:p>
        </w:tc>
        <w:tc>
          <w:tcPr>
            <w:tcW w:w="550" w:type="pct"/>
            <w:shd w:val="clear" w:color="auto" w:fill="F2F2F2"/>
          </w:tcPr>
          <w:p w14:paraId="4A9C90CB"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38</w:t>
            </w:r>
          </w:p>
        </w:tc>
        <w:tc>
          <w:tcPr>
            <w:tcW w:w="625" w:type="pct"/>
            <w:shd w:val="clear" w:color="auto" w:fill="F2F2F2"/>
          </w:tcPr>
          <w:p w14:paraId="736B9582"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15.2%</w:t>
            </w:r>
          </w:p>
        </w:tc>
        <w:tc>
          <w:tcPr>
            <w:tcW w:w="550" w:type="pct"/>
            <w:shd w:val="clear" w:color="auto" w:fill="F2F2F2"/>
          </w:tcPr>
          <w:p w14:paraId="01538D4C"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2F2F2"/>
          </w:tcPr>
          <w:p w14:paraId="7D6053D4"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2F2F2"/>
            <w:vAlign w:val="center"/>
          </w:tcPr>
          <w:p w14:paraId="737CE732"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r w:rsidR="0070173C" w:rsidRPr="0070173C" w14:paraId="1DD32954" w14:textId="77777777" w:rsidTr="007F2EB1">
        <w:trPr>
          <w:cantSplit/>
        </w:trPr>
        <w:tc>
          <w:tcPr>
            <w:tcW w:w="1037" w:type="pct"/>
            <w:vMerge/>
            <w:shd w:val="clear" w:color="auto" w:fill="F2F2F2"/>
          </w:tcPr>
          <w:p w14:paraId="38645254"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lang w:bidi="ar-IQ"/>
              </w:rPr>
            </w:pPr>
          </w:p>
        </w:tc>
        <w:tc>
          <w:tcPr>
            <w:tcW w:w="810" w:type="pct"/>
            <w:shd w:val="clear" w:color="auto" w:fill="F2F2F2"/>
          </w:tcPr>
          <w:p w14:paraId="7BB72E23" w14:textId="77777777" w:rsidR="0070173C" w:rsidRPr="0070173C" w:rsidRDefault="0070173C" w:rsidP="0070173C">
            <w:pPr>
              <w:bidi/>
              <w:spacing w:after="0" w:line="240" w:lineRule="auto"/>
              <w:ind w:right="113"/>
              <w:jc w:val="right"/>
              <w:rPr>
                <w:rFonts w:ascii="Times New Roman" w:eastAsia="Times New Roman" w:hAnsi="Times New Roman" w:cs="Times New Roman"/>
                <w:color w:val="000000"/>
                <w:sz w:val="20"/>
                <w:szCs w:val="20"/>
                <w:rtl/>
                <w:lang w:bidi="ar-IQ"/>
              </w:rPr>
            </w:pPr>
            <w:r w:rsidRPr="0070173C">
              <w:rPr>
                <w:rFonts w:ascii="Times New Roman" w:eastAsia="Times New Roman" w:hAnsi="Times New Roman" w:cs="Times New Roman"/>
                <w:color w:val="000000"/>
                <w:sz w:val="20"/>
                <w:szCs w:val="20"/>
                <w:lang w:bidi="ar-IQ"/>
              </w:rPr>
              <w:t>Daily</w:t>
            </w:r>
          </w:p>
        </w:tc>
        <w:tc>
          <w:tcPr>
            <w:tcW w:w="550" w:type="pct"/>
            <w:shd w:val="clear" w:color="auto" w:fill="F2F2F2"/>
          </w:tcPr>
          <w:p w14:paraId="3D71FBD0"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3</w:t>
            </w:r>
          </w:p>
        </w:tc>
        <w:tc>
          <w:tcPr>
            <w:tcW w:w="625" w:type="pct"/>
            <w:shd w:val="clear" w:color="auto" w:fill="F2F2F2"/>
          </w:tcPr>
          <w:p w14:paraId="58D62138"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1.2%</w:t>
            </w:r>
          </w:p>
        </w:tc>
        <w:tc>
          <w:tcPr>
            <w:tcW w:w="550" w:type="pct"/>
            <w:shd w:val="clear" w:color="auto" w:fill="F2F2F2"/>
          </w:tcPr>
          <w:p w14:paraId="29C54633"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w:t>
            </w:r>
          </w:p>
        </w:tc>
        <w:tc>
          <w:tcPr>
            <w:tcW w:w="626" w:type="pct"/>
            <w:shd w:val="clear" w:color="auto" w:fill="F2F2F2"/>
          </w:tcPr>
          <w:p w14:paraId="1022D8BD" w14:textId="77777777" w:rsidR="0070173C" w:rsidRPr="0070173C" w:rsidRDefault="0070173C" w:rsidP="0070173C">
            <w:pPr>
              <w:bidi/>
              <w:spacing w:after="0" w:line="240" w:lineRule="auto"/>
              <w:ind w:right="113"/>
              <w:jc w:val="center"/>
              <w:rPr>
                <w:rFonts w:ascii="Times New Roman" w:eastAsia="Times New Roman" w:hAnsi="Times New Roman" w:cs="Times New Roman"/>
                <w:color w:val="000000"/>
                <w:sz w:val="20"/>
                <w:szCs w:val="20"/>
                <w:lang w:bidi="ar-IQ"/>
              </w:rPr>
            </w:pPr>
            <w:r w:rsidRPr="0070173C">
              <w:rPr>
                <w:rFonts w:ascii="Times New Roman" w:eastAsia="Times New Roman" w:hAnsi="Times New Roman" w:cs="Times New Roman"/>
                <w:color w:val="000000"/>
                <w:sz w:val="20"/>
                <w:szCs w:val="20"/>
                <w:lang w:bidi="ar-IQ"/>
              </w:rPr>
              <w:t>0.0%</w:t>
            </w:r>
          </w:p>
        </w:tc>
        <w:tc>
          <w:tcPr>
            <w:tcW w:w="802" w:type="pct"/>
            <w:vMerge/>
            <w:shd w:val="clear" w:color="auto" w:fill="F2F2F2"/>
            <w:vAlign w:val="center"/>
          </w:tcPr>
          <w:p w14:paraId="23E185B5" w14:textId="77777777" w:rsidR="0070173C" w:rsidRPr="0070173C" w:rsidRDefault="0070173C" w:rsidP="0070173C">
            <w:pPr>
              <w:spacing w:after="0" w:line="240" w:lineRule="auto"/>
              <w:ind w:right="113"/>
              <w:jc w:val="center"/>
              <w:rPr>
                <w:rFonts w:ascii="Times New Roman" w:eastAsia="Times New Roman" w:hAnsi="Times New Roman" w:cs="Times New Roman"/>
                <w:color w:val="000000"/>
                <w:sz w:val="20"/>
                <w:szCs w:val="20"/>
                <w:lang w:bidi="ar-IQ"/>
              </w:rPr>
            </w:pPr>
          </w:p>
        </w:tc>
      </w:tr>
    </w:tbl>
    <w:p w14:paraId="48E53450" w14:textId="77777777" w:rsidR="0070173C" w:rsidRPr="0070173C" w:rsidRDefault="0070173C" w:rsidP="0070173C">
      <w:pPr>
        <w:spacing w:after="0" w:line="240" w:lineRule="auto"/>
        <w:ind w:right="170"/>
        <w:rPr>
          <w:rFonts w:ascii="Courier New" w:eastAsia="Times New Roman" w:hAnsi="Courier New" w:cs="Courier New"/>
          <w:color w:val="000000"/>
          <w:sz w:val="16"/>
          <w:szCs w:val="16"/>
          <w:lang w:bidi="ar-IQ"/>
        </w:rPr>
      </w:pPr>
    </w:p>
    <w:p w14:paraId="1C14AEC4" w14:textId="77777777" w:rsidR="0070173C" w:rsidRPr="0070173C" w:rsidRDefault="0070173C" w:rsidP="0070173C">
      <w:pPr>
        <w:spacing w:after="0" w:line="240" w:lineRule="auto"/>
        <w:ind w:right="170"/>
        <w:rPr>
          <w:rFonts w:ascii="Courier New" w:eastAsia="Times New Roman" w:hAnsi="Courier New" w:cs="Courier New"/>
          <w:color w:val="000000"/>
          <w:sz w:val="16"/>
          <w:szCs w:val="16"/>
          <w:lang w:bidi="ar-IQ"/>
        </w:rPr>
      </w:pPr>
    </w:p>
    <w:p w14:paraId="6081568A" w14:textId="77777777" w:rsidR="0070173C" w:rsidRPr="0070173C" w:rsidRDefault="0070173C" w:rsidP="0070173C">
      <w:pPr>
        <w:spacing w:after="0" w:line="240" w:lineRule="auto"/>
        <w:ind w:right="170"/>
        <w:rPr>
          <w:rFonts w:ascii="Courier New" w:eastAsia="Times New Roman" w:hAnsi="Courier New" w:cs="Courier New"/>
          <w:color w:val="000000"/>
          <w:sz w:val="16"/>
          <w:szCs w:val="16"/>
          <w:lang w:bidi="ar-IQ"/>
        </w:rPr>
      </w:pPr>
    </w:p>
    <w:p w14:paraId="5CE1D4F5" w14:textId="77777777" w:rsidR="0070173C" w:rsidRDefault="00822564" w:rsidP="00822564">
      <w:pPr>
        <w:tabs>
          <w:tab w:val="left" w:pos="5811"/>
        </w:tabs>
        <w:spacing w:after="0"/>
        <w:ind w:right="113"/>
        <w:rPr>
          <w:rFonts w:ascii="Times New Roman" w:eastAsia="Times New Roman" w:hAnsi="Times New Roman" w:cs="Times New Roman"/>
          <w:b/>
          <w:bCs/>
          <w:color w:val="000000"/>
          <w:sz w:val="20"/>
          <w:szCs w:val="20"/>
          <w:lang w:bidi="ar-IQ"/>
        </w:rPr>
      </w:pPr>
      <w:r>
        <w:rPr>
          <w:rFonts w:ascii="Times New Roman" w:eastAsia="Times New Roman" w:hAnsi="Times New Roman" w:cs="Times New Roman"/>
          <w:b/>
          <w:bCs/>
          <w:color w:val="000000"/>
          <w:sz w:val="20"/>
          <w:szCs w:val="20"/>
          <w:lang w:bidi="ar-IQ"/>
        </w:rPr>
        <w:tab/>
      </w:r>
    </w:p>
    <w:p w14:paraId="5EB39943" w14:textId="77777777" w:rsidR="00822564" w:rsidRDefault="00822564" w:rsidP="00822564">
      <w:pPr>
        <w:tabs>
          <w:tab w:val="left" w:pos="5811"/>
        </w:tabs>
        <w:spacing w:after="0"/>
        <w:ind w:right="113"/>
        <w:rPr>
          <w:rFonts w:ascii="Times New Roman" w:eastAsia="Times New Roman" w:hAnsi="Times New Roman" w:cs="Times New Roman"/>
          <w:b/>
          <w:bCs/>
          <w:color w:val="000000"/>
          <w:sz w:val="20"/>
          <w:szCs w:val="20"/>
          <w:lang w:bidi="ar-IQ"/>
        </w:rPr>
      </w:pPr>
    </w:p>
    <w:p w14:paraId="2B0B8C83" w14:textId="77777777" w:rsidR="00822564" w:rsidRDefault="00822564" w:rsidP="00822564">
      <w:pPr>
        <w:tabs>
          <w:tab w:val="left" w:pos="5811"/>
        </w:tabs>
        <w:spacing w:after="0"/>
        <w:ind w:right="113"/>
        <w:rPr>
          <w:rFonts w:ascii="Times New Roman" w:eastAsia="Times New Roman" w:hAnsi="Times New Roman" w:cs="Times New Roman"/>
          <w:b/>
          <w:bCs/>
          <w:color w:val="000000"/>
          <w:sz w:val="20"/>
          <w:szCs w:val="20"/>
          <w:lang w:bidi="ar-IQ"/>
        </w:rPr>
      </w:pPr>
    </w:p>
    <w:p w14:paraId="751A4A04" w14:textId="77777777" w:rsidR="00822564" w:rsidRDefault="00822564" w:rsidP="00822564">
      <w:pPr>
        <w:tabs>
          <w:tab w:val="left" w:pos="5811"/>
        </w:tabs>
        <w:spacing w:after="0"/>
        <w:ind w:right="113"/>
        <w:rPr>
          <w:rFonts w:ascii="Times New Roman" w:eastAsia="Times New Roman" w:hAnsi="Times New Roman" w:cs="Times New Roman"/>
          <w:b/>
          <w:bCs/>
          <w:color w:val="000000"/>
          <w:sz w:val="20"/>
          <w:szCs w:val="20"/>
          <w:lang w:bidi="ar-IQ"/>
        </w:rPr>
      </w:pPr>
    </w:p>
    <w:p w14:paraId="0C965FC9" w14:textId="77777777" w:rsidR="00822564" w:rsidRPr="0070173C" w:rsidRDefault="00822564" w:rsidP="00822564">
      <w:pPr>
        <w:tabs>
          <w:tab w:val="left" w:pos="5811"/>
        </w:tabs>
        <w:spacing w:after="0"/>
        <w:ind w:right="113"/>
        <w:rPr>
          <w:rFonts w:ascii="Times New Roman" w:eastAsia="Times New Roman" w:hAnsi="Times New Roman" w:cs="Times New Roman"/>
          <w:b/>
          <w:bCs/>
          <w:color w:val="000000"/>
          <w:sz w:val="20"/>
          <w:szCs w:val="20"/>
          <w:lang w:bidi="ar-IQ"/>
        </w:rPr>
      </w:pPr>
    </w:p>
    <w:p w14:paraId="7FE55DE2" w14:textId="77777777" w:rsidR="0070173C" w:rsidRPr="0070173C" w:rsidRDefault="0070173C" w:rsidP="0070173C">
      <w:pPr>
        <w:spacing w:after="0"/>
        <w:ind w:right="113"/>
        <w:rPr>
          <w:rFonts w:ascii="Times New Roman" w:eastAsia="Times New Roman" w:hAnsi="Times New Roman" w:cs="Times New Roman"/>
          <w:b/>
          <w:bCs/>
          <w:color w:val="000000"/>
          <w:sz w:val="20"/>
          <w:szCs w:val="20"/>
          <w:lang w:bidi="ar-IQ"/>
        </w:rPr>
      </w:pPr>
    </w:p>
    <w:p w14:paraId="1D4FAC54" w14:textId="77777777" w:rsidR="0070173C" w:rsidRPr="0070173C" w:rsidRDefault="0070173C" w:rsidP="0070173C">
      <w:pPr>
        <w:spacing w:after="0"/>
        <w:ind w:right="113"/>
        <w:rPr>
          <w:rFonts w:ascii="Times New Roman" w:eastAsia="Times New Roman" w:hAnsi="Times New Roman" w:cs="Times New Roman"/>
          <w:b/>
          <w:bCs/>
          <w:color w:val="000000"/>
          <w:sz w:val="20"/>
          <w:szCs w:val="20"/>
          <w:lang w:bidi="ar-IQ"/>
        </w:rPr>
      </w:pPr>
      <w:r w:rsidRPr="0070173C">
        <w:rPr>
          <w:rFonts w:ascii="Times New Roman" w:eastAsia="Times New Roman" w:hAnsi="Times New Roman" w:cs="Times New Roman"/>
          <w:b/>
          <w:bCs/>
          <w:color w:val="000000"/>
          <w:sz w:val="20"/>
          <w:szCs w:val="20"/>
          <w:lang w:bidi="ar-IQ"/>
        </w:rPr>
        <w:t>Table 4: association between stage of adolescents and food pattern among obese adolescents.</w:t>
      </w:r>
    </w:p>
    <w:p w14:paraId="1492C47F" w14:textId="77777777" w:rsidR="0070173C" w:rsidRPr="0070173C" w:rsidRDefault="0070173C" w:rsidP="0070173C">
      <w:pPr>
        <w:spacing w:after="0"/>
        <w:ind w:right="113"/>
        <w:rPr>
          <w:rFonts w:ascii="Times New Roman" w:eastAsia="Times New Roman" w:hAnsi="Times New Roman" w:cs="Times New Roman"/>
          <w:b/>
          <w:bCs/>
          <w:color w:val="000000"/>
          <w:sz w:val="20"/>
          <w:szCs w:val="20"/>
          <w:lang w:bidi="ar-IQ"/>
        </w:rPr>
      </w:pPr>
      <w:r w:rsidRPr="0070173C">
        <w:rPr>
          <w:rFonts w:ascii="Times New Roman" w:eastAsia="Times New Roman" w:hAnsi="Times New Roman" w:cs="Times New Roman"/>
          <w:b/>
          <w:bCs/>
          <w:color w:val="000000"/>
          <w:sz w:val="20"/>
          <w:szCs w:val="20"/>
          <w:lang w:bidi="ar-IQ"/>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936"/>
        <w:gridCol w:w="2082"/>
        <w:gridCol w:w="1052"/>
        <w:gridCol w:w="1122"/>
        <w:gridCol w:w="1058"/>
        <w:gridCol w:w="1206"/>
        <w:gridCol w:w="996"/>
        <w:gridCol w:w="1119"/>
        <w:gridCol w:w="2384"/>
      </w:tblGrid>
      <w:tr w:rsidR="0070173C" w:rsidRPr="0070173C" w14:paraId="040051B0" w14:textId="77777777" w:rsidTr="0070173C">
        <w:trPr>
          <w:cantSplit/>
        </w:trPr>
        <w:tc>
          <w:tcPr>
            <w:tcW w:w="1798" w:type="pct"/>
            <w:gridSpan w:val="2"/>
            <w:vMerge w:val="restart"/>
            <w:shd w:val="clear" w:color="auto" w:fill="E7E6E6"/>
            <w:vAlign w:val="center"/>
          </w:tcPr>
          <w:p w14:paraId="5D88F588" w14:textId="77777777" w:rsidR="0070173C" w:rsidRPr="0070173C" w:rsidRDefault="0070173C" w:rsidP="0070173C">
            <w:pPr>
              <w:spacing w:after="0" w:line="240" w:lineRule="auto"/>
              <w:ind w:left="57" w:right="170"/>
              <w:jc w:val="center"/>
              <w:rPr>
                <w:rFonts w:ascii="Times New Roman" w:eastAsia="Times New Roman" w:hAnsi="Times New Roman" w:cs="Times New Roman"/>
                <w:sz w:val="20"/>
                <w:szCs w:val="20"/>
              </w:rPr>
            </w:pPr>
            <w:r w:rsidRPr="0070173C">
              <w:rPr>
                <w:rFonts w:ascii="Times New Roman" w:eastAsia="Times New Roman" w:hAnsi="Times New Roman" w:cs="Times New Roman"/>
                <w:b/>
                <w:bCs/>
                <w:color w:val="000000"/>
              </w:rPr>
              <w:t>Variables</w:t>
            </w:r>
          </w:p>
        </w:tc>
        <w:tc>
          <w:tcPr>
            <w:tcW w:w="2348" w:type="pct"/>
            <w:gridSpan w:val="6"/>
            <w:shd w:val="clear" w:color="auto" w:fill="E7E6E6"/>
            <w:vAlign w:val="bottom"/>
          </w:tcPr>
          <w:p w14:paraId="6A40417D"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 xml:space="preserve">Age categories </w:t>
            </w:r>
          </w:p>
        </w:tc>
        <w:tc>
          <w:tcPr>
            <w:tcW w:w="854" w:type="pct"/>
            <w:vMerge w:val="restart"/>
            <w:shd w:val="clear" w:color="auto" w:fill="E7E6E6"/>
            <w:vAlign w:val="center"/>
          </w:tcPr>
          <w:p w14:paraId="3E1D4582"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b/>
                <w:bCs/>
                <w:sz w:val="20"/>
                <w:szCs w:val="20"/>
              </w:rPr>
              <w:t>X</w:t>
            </w:r>
            <w:r w:rsidRPr="0070173C">
              <w:rPr>
                <w:rFonts w:ascii="Times New Roman" w:eastAsia="Times New Roman" w:hAnsi="Times New Roman" w:cs="Times New Roman"/>
                <w:b/>
                <w:bCs/>
                <w:sz w:val="20"/>
                <w:szCs w:val="20"/>
                <w:vertAlign w:val="superscript"/>
              </w:rPr>
              <w:t xml:space="preserve">2 </w:t>
            </w:r>
            <w:r w:rsidRPr="0070173C">
              <w:rPr>
                <w:rFonts w:ascii="Times New Roman" w:eastAsia="Times New Roman" w:hAnsi="Times New Roman" w:cs="Times New Roman"/>
                <w:b/>
                <w:bCs/>
                <w:sz w:val="20"/>
                <w:szCs w:val="20"/>
              </w:rPr>
              <w:t>p-value</w:t>
            </w:r>
          </w:p>
        </w:tc>
      </w:tr>
      <w:tr w:rsidR="0070173C" w:rsidRPr="0070173C" w14:paraId="2F93A5E5" w14:textId="77777777" w:rsidTr="0070173C">
        <w:trPr>
          <w:cantSplit/>
        </w:trPr>
        <w:tc>
          <w:tcPr>
            <w:tcW w:w="1798" w:type="pct"/>
            <w:gridSpan w:val="2"/>
            <w:vMerge/>
            <w:shd w:val="clear" w:color="auto" w:fill="E7E6E6"/>
            <w:vAlign w:val="bottom"/>
          </w:tcPr>
          <w:p w14:paraId="1B4A8F07" w14:textId="77777777" w:rsidR="0070173C" w:rsidRPr="0070173C" w:rsidRDefault="0070173C" w:rsidP="0070173C">
            <w:pPr>
              <w:spacing w:after="0" w:line="240" w:lineRule="auto"/>
              <w:ind w:left="57" w:right="170"/>
              <w:rPr>
                <w:rFonts w:ascii="Times New Roman" w:eastAsia="Times New Roman" w:hAnsi="Times New Roman" w:cs="Times New Roman"/>
                <w:sz w:val="20"/>
                <w:szCs w:val="20"/>
              </w:rPr>
            </w:pPr>
          </w:p>
        </w:tc>
        <w:tc>
          <w:tcPr>
            <w:tcW w:w="779" w:type="pct"/>
            <w:gridSpan w:val="2"/>
            <w:shd w:val="clear" w:color="auto" w:fill="E7E6E6"/>
            <w:vAlign w:val="bottom"/>
          </w:tcPr>
          <w:p w14:paraId="165DBAF7"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Early adolescence</w:t>
            </w:r>
          </w:p>
        </w:tc>
        <w:tc>
          <w:tcPr>
            <w:tcW w:w="811" w:type="pct"/>
            <w:gridSpan w:val="2"/>
            <w:shd w:val="clear" w:color="auto" w:fill="E7E6E6"/>
            <w:vAlign w:val="bottom"/>
          </w:tcPr>
          <w:p w14:paraId="24DA4AC8"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Middle adolescence</w:t>
            </w:r>
          </w:p>
        </w:tc>
        <w:tc>
          <w:tcPr>
            <w:tcW w:w="758" w:type="pct"/>
            <w:gridSpan w:val="2"/>
            <w:shd w:val="clear" w:color="auto" w:fill="E7E6E6"/>
            <w:vAlign w:val="bottom"/>
          </w:tcPr>
          <w:p w14:paraId="6573A535"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Late adolescence</w:t>
            </w:r>
          </w:p>
        </w:tc>
        <w:tc>
          <w:tcPr>
            <w:tcW w:w="854" w:type="pct"/>
            <w:vMerge/>
            <w:shd w:val="clear" w:color="auto" w:fill="E7E6E6"/>
          </w:tcPr>
          <w:p w14:paraId="2095D831"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38CF071C" w14:textId="77777777" w:rsidTr="0070173C">
        <w:trPr>
          <w:cantSplit/>
        </w:trPr>
        <w:tc>
          <w:tcPr>
            <w:tcW w:w="1798" w:type="pct"/>
            <w:gridSpan w:val="2"/>
            <w:vMerge/>
            <w:shd w:val="clear" w:color="auto" w:fill="E7E6E6"/>
            <w:vAlign w:val="bottom"/>
          </w:tcPr>
          <w:p w14:paraId="4E5010B7" w14:textId="77777777" w:rsidR="0070173C" w:rsidRPr="0070173C" w:rsidRDefault="0070173C" w:rsidP="0070173C">
            <w:pPr>
              <w:spacing w:after="0" w:line="240" w:lineRule="auto"/>
              <w:ind w:left="57" w:right="170"/>
              <w:rPr>
                <w:rFonts w:ascii="Times New Roman" w:eastAsia="Times New Roman" w:hAnsi="Times New Roman" w:cs="Times New Roman"/>
                <w:sz w:val="20"/>
                <w:szCs w:val="20"/>
              </w:rPr>
            </w:pPr>
          </w:p>
        </w:tc>
        <w:tc>
          <w:tcPr>
            <w:tcW w:w="377" w:type="pct"/>
            <w:shd w:val="clear" w:color="auto" w:fill="E7E6E6"/>
            <w:vAlign w:val="bottom"/>
          </w:tcPr>
          <w:p w14:paraId="709E241B"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 xml:space="preserve">N </w:t>
            </w:r>
          </w:p>
        </w:tc>
        <w:tc>
          <w:tcPr>
            <w:tcW w:w="402" w:type="pct"/>
            <w:shd w:val="clear" w:color="auto" w:fill="E7E6E6"/>
            <w:vAlign w:val="bottom"/>
          </w:tcPr>
          <w:p w14:paraId="7DDC01A9"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w:t>
            </w:r>
          </w:p>
        </w:tc>
        <w:tc>
          <w:tcPr>
            <w:tcW w:w="379" w:type="pct"/>
            <w:shd w:val="clear" w:color="auto" w:fill="E7E6E6"/>
            <w:vAlign w:val="bottom"/>
          </w:tcPr>
          <w:p w14:paraId="7C38B949"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 xml:space="preserve">N </w:t>
            </w:r>
          </w:p>
        </w:tc>
        <w:tc>
          <w:tcPr>
            <w:tcW w:w="432" w:type="pct"/>
            <w:shd w:val="clear" w:color="auto" w:fill="E7E6E6"/>
            <w:vAlign w:val="bottom"/>
          </w:tcPr>
          <w:p w14:paraId="27292054"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w:t>
            </w:r>
          </w:p>
        </w:tc>
        <w:tc>
          <w:tcPr>
            <w:tcW w:w="357" w:type="pct"/>
            <w:shd w:val="clear" w:color="auto" w:fill="E7E6E6"/>
            <w:vAlign w:val="bottom"/>
          </w:tcPr>
          <w:p w14:paraId="6FCA0543"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 xml:space="preserve">N </w:t>
            </w:r>
          </w:p>
        </w:tc>
        <w:tc>
          <w:tcPr>
            <w:tcW w:w="401" w:type="pct"/>
            <w:shd w:val="clear" w:color="auto" w:fill="E7E6E6"/>
            <w:vAlign w:val="bottom"/>
          </w:tcPr>
          <w:p w14:paraId="3438D7DF"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w:t>
            </w:r>
          </w:p>
        </w:tc>
        <w:tc>
          <w:tcPr>
            <w:tcW w:w="854" w:type="pct"/>
            <w:vMerge/>
            <w:shd w:val="clear" w:color="auto" w:fill="E7E6E6"/>
          </w:tcPr>
          <w:p w14:paraId="03BE5BA9"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763A7217" w14:textId="77777777" w:rsidTr="0070173C">
        <w:trPr>
          <w:cantSplit/>
        </w:trPr>
        <w:tc>
          <w:tcPr>
            <w:tcW w:w="1052" w:type="pct"/>
            <w:vMerge w:val="restart"/>
            <w:shd w:val="clear" w:color="auto" w:fill="FFFFFF"/>
            <w:vAlign w:val="center"/>
          </w:tcPr>
          <w:p w14:paraId="79509728" w14:textId="77777777" w:rsidR="0070173C" w:rsidRPr="0070173C" w:rsidRDefault="0070173C">
            <w:pPr>
              <w:numPr>
                <w:ilvl w:val="0"/>
                <w:numId w:val="12"/>
              </w:num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b/>
                <w:bCs/>
                <w:color w:val="000000"/>
                <w:sz w:val="20"/>
                <w:szCs w:val="20"/>
                <w:lang w:bidi="ar-IQ"/>
              </w:rPr>
              <w:t>Red meat</w:t>
            </w:r>
          </w:p>
        </w:tc>
        <w:tc>
          <w:tcPr>
            <w:tcW w:w="746" w:type="pct"/>
          </w:tcPr>
          <w:p w14:paraId="23C3DF81"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Not consumed</w:t>
            </w:r>
          </w:p>
        </w:tc>
        <w:tc>
          <w:tcPr>
            <w:tcW w:w="377" w:type="pct"/>
            <w:shd w:val="clear" w:color="auto" w:fill="FFFFFF"/>
          </w:tcPr>
          <w:p w14:paraId="2C62290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37</w:t>
            </w:r>
          </w:p>
        </w:tc>
        <w:tc>
          <w:tcPr>
            <w:tcW w:w="402" w:type="pct"/>
            <w:shd w:val="clear" w:color="auto" w:fill="FFFFFF"/>
          </w:tcPr>
          <w:p w14:paraId="4CCC271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28.2%</w:t>
            </w:r>
          </w:p>
        </w:tc>
        <w:tc>
          <w:tcPr>
            <w:tcW w:w="379" w:type="pct"/>
            <w:shd w:val="clear" w:color="auto" w:fill="FFFFFF"/>
          </w:tcPr>
          <w:p w14:paraId="4F037BE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56</w:t>
            </w:r>
          </w:p>
        </w:tc>
        <w:tc>
          <w:tcPr>
            <w:tcW w:w="432" w:type="pct"/>
            <w:shd w:val="clear" w:color="auto" w:fill="FFFFFF"/>
          </w:tcPr>
          <w:p w14:paraId="53B47C9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42.7%</w:t>
            </w:r>
          </w:p>
        </w:tc>
        <w:tc>
          <w:tcPr>
            <w:tcW w:w="357" w:type="pct"/>
            <w:shd w:val="clear" w:color="auto" w:fill="FFFFFF"/>
          </w:tcPr>
          <w:p w14:paraId="4E1CB7D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38</w:t>
            </w:r>
          </w:p>
        </w:tc>
        <w:tc>
          <w:tcPr>
            <w:tcW w:w="401" w:type="pct"/>
            <w:shd w:val="clear" w:color="auto" w:fill="FFFFFF"/>
          </w:tcPr>
          <w:p w14:paraId="3EC5D78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29.0%</w:t>
            </w:r>
          </w:p>
        </w:tc>
        <w:tc>
          <w:tcPr>
            <w:tcW w:w="854" w:type="pct"/>
            <w:vMerge w:val="restart"/>
            <w:shd w:val="clear" w:color="auto" w:fill="FFFFFF"/>
            <w:vAlign w:val="center"/>
          </w:tcPr>
          <w:p w14:paraId="46E910E8"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0.573</w:t>
            </w:r>
          </w:p>
        </w:tc>
      </w:tr>
      <w:tr w:rsidR="0070173C" w:rsidRPr="0070173C" w14:paraId="15DA459F" w14:textId="77777777" w:rsidTr="0070173C">
        <w:trPr>
          <w:cantSplit/>
        </w:trPr>
        <w:tc>
          <w:tcPr>
            <w:tcW w:w="1052" w:type="pct"/>
            <w:vMerge/>
            <w:shd w:val="clear" w:color="auto" w:fill="FFFFFF"/>
            <w:vAlign w:val="center"/>
          </w:tcPr>
          <w:p w14:paraId="3B37C614"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65B6D27E"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FFFFFF"/>
          </w:tcPr>
          <w:p w14:paraId="31B614D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w:t>
            </w:r>
          </w:p>
        </w:tc>
        <w:tc>
          <w:tcPr>
            <w:tcW w:w="402" w:type="pct"/>
            <w:shd w:val="clear" w:color="auto" w:fill="FFFFFF"/>
          </w:tcPr>
          <w:p w14:paraId="3149AF7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24.1%</w:t>
            </w:r>
          </w:p>
        </w:tc>
        <w:tc>
          <w:tcPr>
            <w:tcW w:w="379" w:type="pct"/>
            <w:shd w:val="clear" w:color="auto" w:fill="FFFFFF"/>
          </w:tcPr>
          <w:p w14:paraId="72DCD5F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42</w:t>
            </w:r>
          </w:p>
        </w:tc>
        <w:tc>
          <w:tcPr>
            <w:tcW w:w="432" w:type="pct"/>
            <w:shd w:val="clear" w:color="auto" w:fill="FFFFFF"/>
          </w:tcPr>
          <w:p w14:paraId="1D0898D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48.3%</w:t>
            </w:r>
          </w:p>
        </w:tc>
        <w:tc>
          <w:tcPr>
            <w:tcW w:w="357" w:type="pct"/>
            <w:shd w:val="clear" w:color="auto" w:fill="FFFFFF"/>
          </w:tcPr>
          <w:p w14:paraId="6DDBD6D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w:t>
            </w:r>
          </w:p>
        </w:tc>
        <w:tc>
          <w:tcPr>
            <w:tcW w:w="401" w:type="pct"/>
            <w:shd w:val="clear" w:color="auto" w:fill="FFFFFF"/>
          </w:tcPr>
          <w:p w14:paraId="25CE613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27.6%</w:t>
            </w:r>
          </w:p>
        </w:tc>
        <w:tc>
          <w:tcPr>
            <w:tcW w:w="854" w:type="pct"/>
            <w:vMerge/>
            <w:shd w:val="clear" w:color="auto" w:fill="FFFFFF"/>
            <w:vAlign w:val="center"/>
          </w:tcPr>
          <w:p w14:paraId="7974EDF8"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673E82BC" w14:textId="77777777" w:rsidTr="0070173C">
        <w:trPr>
          <w:cantSplit/>
        </w:trPr>
        <w:tc>
          <w:tcPr>
            <w:tcW w:w="1052" w:type="pct"/>
            <w:vMerge/>
            <w:shd w:val="clear" w:color="auto" w:fill="FFFFFF"/>
            <w:vAlign w:val="center"/>
          </w:tcPr>
          <w:p w14:paraId="71ADA86B"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2E2311E6"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FFFFFF"/>
          </w:tcPr>
          <w:p w14:paraId="1272764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w:t>
            </w:r>
          </w:p>
        </w:tc>
        <w:tc>
          <w:tcPr>
            <w:tcW w:w="402" w:type="pct"/>
            <w:shd w:val="clear" w:color="auto" w:fill="FFFFFF"/>
          </w:tcPr>
          <w:p w14:paraId="4C31485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18.8%</w:t>
            </w:r>
          </w:p>
        </w:tc>
        <w:tc>
          <w:tcPr>
            <w:tcW w:w="379" w:type="pct"/>
            <w:shd w:val="clear" w:color="auto" w:fill="FFFFFF"/>
          </w:tcPr>
          <w:p w14:paraId="19B0AEF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w:t>
            </w:r>
          </w:p>
        </w:tc>
        <w:tc>
          <w:tcPr>
            <w:tcW w:w="432" w:type="pct"/>
            <w:shd w:val="clear" w:color="auto" w:fill="FFFFFF"/>
          </w:tcPr>
          <w:p w14:paraId="2A35C5A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40.6%</w:t>
            </w:r>
          </w:p>
        </w:tc>
        <w:tc>
          <w:tcPr>
            <w:tcW w:w="357" w:type="pct"/>
            <w:shd w:val="clear" w:color="auto" w:fill="FFFFFF"/>
          </w:tcPr>
          <w:p w14:paraId="6BED464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w:t>
            </w:r>
          </w:p>
        </w:tc>
        <w:tc>
          <w:tcPr>
            <w:tcW w:w="401" w:type="pct"/>
            <w:shd w:val="clear" w:color="auto" w:fill="FFFFFF"/>
          </w:tcPr>
          <w:p w14:paraId="08AEEA9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40.6%</w:t>
            </w:r>
          </w:p>
        </w:tc>
        <w:tc>
          <w:tcPr>
            <w:tcW w:w="854" w:type="pct"/>
            <w:vMerge/>
            <w:shd w:val="clear" w:color="auto" w:fill="FFFFFF"/>
            <w:vAlign w:val="center"/>
          </w:tcPr>
          <w:p w14:paraId="396B5F94"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17D98383" w14:textId="77777777" w:rsidTr="0070173C">
        <w:trPr>
          <w:cantSplit/>
        </w:trPr>
        <w:tc>
          <w:tcPr>
            <w:tcW w:w="1052" w:type="pct"/>
            <w:vMerge/>
            <w:shd w:val="clear" w:color="auto" w:fill="FFFFFF"/>
            <w:vAlign w:val="center"/>
          </w:tcPr>
          <w:p w14:paraId="642A5B8F"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4807610E"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Daily</w:t>
            </w:r>
          </w:p>
        </w:tc>
        <w:tc>
          <w:tcPr>
            <w:tcW w:w="377" w:type="pct"/>
            <w:shd w:val="clear" w:color="auto" w:fill="FFFFFF"/>
          </w:tcPr>
          <w:p w14:paraId="5E23235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2" w:type="pct"/>
            <w:shd w:val="clear" w:color="auto" w:fill="FFFFFF"/>
          </w:tcPr>
          <w:p w14:paraId="050F7E8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79" w:type="pct"/>
            <w:shd w:val="clear" w:color="auto" w:fill="FFFFFF"/>
          </w:tcPr>
          <w:p w14:paraId="3E74A95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32" w:type="pct"/>
            <w:shd w:val="clear" w:color="auto" w:fill="FFFFFF"/>
          </w:tcPr>
          <w:p w14:paraId="1C90B12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57" w:type="pct"/>
            <w:shd w:val="clear" w:color="auto" w:fill="FFFFFF"/>
          </w:tcPr>
          <w:p w14:paraId="75E97431"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1" w:type="pct"/>
            <w:shd w:val="clear" w:color="auto" w:fill="FFFFFF"/>
          </w:tcPr>
          <w:p w14:paraId="181B772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854" w:type="pct"/>
            <w:vMerge/>
            <w:shd w:val="clear" w:color="auto" w:fill="FFFFFF"/>
            <w:vAlign w:val="center"/>
          </w:tcPr>
          <w:p w14:paraId="70B62C97"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37678E4F" w14:textId="77777777" w:rsidTr="0070173C">
        <w:trPr>
          <w:cantSplit/>
        </w:trPr>
        <w:tc>
          <w:tcPr>
            <w:tcW w:w="1052" w:type="pct"/>
            <w:vMerge w:val="restart"/>
            <w:shd w:val="clear" w:color="auto" w:fill="F2F2F2"/>
            <w:vAlign w:val="center"/>
          </w:tcPr>
          <w:p w14:paraId="0E96E660" w14:textId="77777777" w:rsidR="0070173C" w:rsidRPr="0070173C" w:rsidRDefault="0070173C">
            <w:pPr>
              <w:numPr>
                <w:ilvl w:val="0"/>
                <w:numId w:val="12"/>
              </w:num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b/>
                <w:bCs/>
                <w:color w:val="000000"/>
                <w:sz w:val="20"/>
                <w:szCs w:val="20"/>
                <w:lang w:bidi="ar-IQ"/>
              </w:rPr>
              <w:t>White meat</w:t>
            </w:r>
          </w:p>
        </w:tc>
        <w:tc>
          <w:tcPr>
            <w:tcW w:w="746" w:type="pct"/>
            <w:shd w:val="clear" w:color="auto" w:fill="E7E6E6"/>
          </w:tcPr>
          <w:p w14:paraId="4E10A3AD"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Not consumed</w:t>
            </w:r>
          </w:p>
        </w:tc>
        <w:tc>
          <w:tcPr>
            <w:tcW w:w="377" w:type="pct"/>
            <w:shd w:val="clear" w:color="auto" w:fill="E7E6E6"/>
          </w:tcPr>
          <w:p w14:paraId="6F64038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25</w:t>
            </w:r>
          </w:p>
        </w:tc>
        <w:tc>
          <w:tcPr>
            <w:tcW w:w="402" w:type="pct"/>
            <w:shd w:val="clear" w:color="auto" w:fill="E7E6E6"/>
          </w:tcPr>
          <w:p w14:paraId="6AE8508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27.2%</w:t>
            </w:r>
          </w:p>
        </w:tc>
        <w:tc>
          <w:tcPr>
            <w:tcW w:w="379" w:type="pct"/>
            <w:shd w:val="clear" w:color="auto" w:fill="E7E6E6"/>
          </w:tcPr>
          <w:p w14:paraId="6D65EF8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38</w:t>
            </w:r>
          </w:p>
        </w:tc>
        <w:tc>
          <w:tcPr>
            <w:tcW w:w="432" w:type="pct"/>
            <w:shd w:val="clear" w:color="auto" w:fill="E7E6E6"/>
          </w:tcPr>
          <w:p w14:paraId="7AA31FE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41.3%</w:t>
            </w:r>
          </w:p>
        </w:tc>
        <w:tc>
          <w:tcPr>
            <w:tcW w:w="357" w:type="pct"/>
            <w:shd w:val="clear" w:color="auto" w:fill="E7E6E6"/>
          </w:tcPr>
          <w:p w14:paraId="5F0CBA1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29</w:t>
            </w:r>
          </w:p>
        </w:tc>
        <w:tc>
          <w:tcPr>
            <w:tcW w:w="401" w:type="pct"/>
            <w:shd w:val="clear" w:color="auto" w:fill="E7E6E6"/>
          </w:tcPr>
          <w:p w14:paraId="064CBD7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31.5%</w:t>
            </w:r>
          </w:p>
        </w:tc>
        <w:tc>
          <w:tcPr>
            <w:tcW w:w="854" w:type="pct"/>
            <w:vMerge w:val="restart"/>
            <w:shd w:val="clear" w:color="auto" w:fill="E7E6E6"/>
            <w:vAlign w:val="center"/>
          </w:tcPr>
          <w:p w14:paraId="490DF472"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0.873</w:t>
            </w:r>
          </w:p>
        </w:tc>
      </w:tr>
      <w:tr w:rsidR="0070173C" w:rsidRPr="0070173C" w14:paraId="0A8384BE" w14:textId="77777777" w:rsidTr="0070173C">
        <w:trPr>
          <w:cantSplit/>
        </w:trPr>
        <w:tc>
          <w:tcPr>
            <w:tcW w:w="1052" w:type="pct"/>
            <w:vMerge/>
            <w:shd w:val="clear" w:color="auto" w:fill="F2F2F2"/>
            <w:vAlign w:val="center"/>
          </w:tcPr>
          <w:p w14:paraId="1ACB3ED3"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0235DB21"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E7E6E6"/>
          </w:tcPr>
          <w:p w14:paraId="6724367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32</w:t>
            </w:r>
          </w:p>
        </w:tc>
        <w:tc>
          <w:tcPr>
            <w:tcW w:w="402" w:type="pct"/>
            <w:shd w:val="clear" w:color="auto" w:fill="E7E6E6"/>
          </w:tcPr>
          <w:p w14:paraId="734B276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26.0%</w:t>
            </w:r>
          </w:p>
        </w:tc>
        <w:tc>
          <w:tcPr>
            <w:tcW w:w="379" w:type="pct"/>
            <w:shd w:val="clear" w:color="auto" w:fill="E7E6E6"/>
          </w:tcPr>
          <w:p w14:paraId="2533DB5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55</w:t>
            </w:r>
          </w:p>
        </w:tc>
        <w:tc>
          <w:tcPr>
            <w:tcW w:w="432" w:type="pct"/>
            <w:shd w:val="clear" w:color="auto" w:fill="E7E6E6"/>
          </w:tcPr>
          <w:p w14:paraId="517327C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44.7%</w:t>
            </w:r>
          </w:p>
        </w:tc>
        <w:tc>
          <w:tcPr>
            <w:tcW w:w="357" w:type="pct"/>
            <w:shd w:val="clear" w:color="auto" w:fill="E7E6E6"/>
          </w:tcPr>
          <w:p w14:paraId="49C9981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36</w:t>
            </w:r>
          </w:p>
        </w:tc>
        <w:tc>
          <w:tcPr>
            <w:tcW w:w="401" w:type="pct"/>
            <w:shd w:val="clear" w:color="auto" w:fill="E7E6E6"/>
          </w:tcPr>
          <w:p w14:paraId="55DD91C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29.3%</w:t>
            </w:r>
          </w:p>
        </w:tc>
        <w:tc>
          <w:tcPr>
            <w:tcW w:w="854" w:type="pct"/>
            <w:vMerge/>
            <w:shd w:val="clear" w:color="auto" w:fill="E7E6E6"/>
            <w:vAlign w:val="center"/>
          </w:tcPr>
          <w:p w14:paraId="302EB286"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0B561174" w14:textId="77777777" w:rsidTr="0070173C">
        <w:trPr>
          <w:cantSplit/>
        </w:trPr>
        <w:tc>
          <w:tcPr>
            <w:tcW w:w="1052" w:type="pct"/>
            <w:vMerge/>
            <w:shd w:val="clear" w:color="auto" w:fill="F2F2F2"/>
            <w:vAlign w:val="center"/>
          </w:tcPr>
          <w:p w14:paraId="72881A21"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6A5F4B2A"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E7E6E6"/>
          </w:tcPr>
          <w:p w14:paraId="64D368B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w:t>
            </w:r>
          </w:p>
        </w:tc>
        <w:tc>
          <w:tcPr>
            <w:tcW w:w="402" w:type="pct"/>
            <w:shd w:val="clear" w:color="auto" w:fill="E7E6E6"/>
          </w:tcPr>
          <w:p w14:paraId="1D661CB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20.0%</w:t>
            </w:r>
          </w:p>
        </w:tc>
        <w:tc>
          <w:tcPr>
            <w:tcW w:w="379" w:type="pct"/>
            <w:shd w:val="clear" w:color="auto" w:fill="E7E6E6"/>
          </w:tcPr>
          <w:p w14:paraId="71693EB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18</w:t>
            </w:r>
          </w:p>
        </w:tc>
        <w:tc>
          <w:tcPr>
            <w:tcW w:w="432" w:type="pct"/>
            <w:shd w:val="clear" w:color="auto" w:fill="E7E6E6"/>
          </w:tcPr>
          <w:p w14:paraId="6D9824A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51.4%</w:t>
            </w:r>
          </w:p>
        </w:tc>
        <w:tc>
          <w:tcPr>
            <w:tcW w:w="357" w:type="pct"/>
            <w:shd w:val="clear" w:color="auto" w:fill="E7E6E6"/>
          </w:tcPr>
          <w:p w14:paraId="00C33F2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w:t>
            </w:r>
          </w:p>
        </w:tc>
        <w:tc>
          <w:tcPr>
            <w:tcW w:w="401" w:type="pct"/>
            <w:shd w:val="clear" w:color="auto" w:fill="E7E6E6"/>
          </w:tcPr>
          <w:p w14:paraId="5D59F02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28.6%</w:t>
            </w:r>
          </w:p>
        </w:tc>
        <w:tc>
          <w:tcPr>
            <w:tcW w:w="854" w:type="pct"/>
            <w:vMerge/>
            <w:shd w:val="clear" w:color="auto" w:fill="E7E6E6"/>
            <w:vAlign w:val="center"/>
          </w:tcPr>
          <w:p w14:paraId="5E5F5BEA"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531644C6" w14:textId="77777777" w:rsidTr="0070173C">
        <w:trPr>
          <w:cantSplit/>
        </w:trPr>
        <w:tc>
          <w:tcPr>
            <w:tcW w:w="1052" w:type="pct"/>
            <w:vMerge/>
            <w:shd w:val="clear" w:color="auto" w:fill="F2F2F2"/>
            <w:vAlign w:val="center"/>
          </w:tcPr>
          <w:p w14:paraId="7FE842C3"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0C5638D1"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Daily</w:t>
            </w:r>
          </w:p>
        </w:tc>
        <w:tc>
          <w:tcPr>
            <w:tcW w:w="377" w:type="pct"/>
            <w:shd w:val="clear" w:color="auto" w:fill="E7E6E6"/>
          </w:tcPr>
          <w:p w14:paraId="62CE54B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2" w:type="pct"/>
            <w:shd w:val="clear" w:color="auto" w:fill="E7E6E6"/>
          </w:tcPr>
          <w:p w14:paraId="2094991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79" w:type="pct"/>
            <w:shd w:val="clear" w:color="auto" w:fill="E7E6E6"/>
          </w:tcPr>
          <w:p w14:paraId="7FC1F26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32" w:type="pct"/>
            <w:shd w:val="clear" w:color="auto" w:fill="E7E6E6"/>
          </w:tcPr>
          <w:p w14:paraId="4E7E2F1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57" w:type="pct"/>
            <w:shd w:val="clear" w:color="auto" w:fill="E7E6E6"/>
          </w:tcPr>
          <w:p w14:paraId="59E169F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1" w:type="pct"/>
            <w:shd w:val="clear" w:color="auto" w:fill="E7E6E6"/>
          </w:tcPr>
          <w:p w14:paraId="37ABC03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854" w:type="pct"/>
            <w:vMerge/>
            <w:shd w:val="clear" w:color="auto" w:fill="E7E6E6"/>
            <w:vAlign w:val="center"/>
          </w:tcPr>
          <w:p w14:paraId="52F9C563"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70D736E0" w14:textId="77777777" w:rsidTr="0070173C">
        <w:trPr>
          <w:cantSplit/>
        </w:trPr>
        <w:tc>
          <w:tcPr>
            <w:tcW w:w="1052" w:type="pct"/>
            <w:vMerge w:val="restart"/>
            <w:vAlign w:val="center"/>
          </w:tcPr>
          <w:p w14:paraId="185949A8" w14:textId="77777777" w:rsidR="0070173C" w:rsidRPr="0070173C" w:rsidRDefault="0070173C">
            <w:pPr>
              <w:numPr>
                <w:ilvl w:val="0"/>
                <w:numId w:val="12"/>
              </w:num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b/>
                <w:bCs/>
                <w:color w:val="000000"/>
                <w:sz w:val="20"/>
                <w:szCs w:val="20"/>
                <w:lang w:bidi="ar-IQ"/>
              </w:rPr>
              <w:t>Fish</w:t>
            </w:r>
          </w:p>
        </w:tc>
        <w:tc>
          <w:tcPr>
            <w:tcW w:w="746" w:type="pct"/>
          </w:tcPr>
          <w:p w14:paraId="346B70D2"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Not consumed</w:t>
            </w:r>
          </w:p>
        </w:tc>
        <w:tc>
          <w:tcPr>
            <w:tcW w:w="377" w:type="pct"/>
            <w:shd w:val="clear" w:color="auto" w:fill="FFFFFF"/>
          </w:tcPr>
          <w:p w14:paraId="18D40A5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56</w:t>
            </w:r>
          </w:p>
        </w:tc>
        <w:tc>
          <w:tcPr>
            <w:tcW w:w="402" w:type="pct"/>
            <w:shd w:val="clear" w:color="auto" w:fill="FFFFFF"/>
          </w:tcPr>
          <w:p w14:paraId="199EAF7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24.7%</w:t>
            </w:r>
          </w:p>
        </w:tc>
        <w:tc>
          <w:tcPr>
            <w:tcW w:w="379" w:type="pct"/>
            <w:shd w:val="clear" w:color="auto" w:fill="FFFFFF"/>
          </w:tcPr>
          <w:p w14:paraId="77BD15C1"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101</w:t>
            </w:r>
          </w:p>
        </w:tc>
        <w:tc>
          <w:tcPr>
            <w:tcW w:w="432" w:type="pct"/>
            <w:shd w:val="clear" w:color="auto" w:fill="FFFFFF"/>
          </w:tcPr>
          <w:p w14:paraId="2BF8848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44.5%</w:t>
            </w:r>
          </w:p>
        </w:tc>
        <w:tc>
          <w:tcPr>
            <w:tcW w:w="357" w:type="pct"/>
            <w:shd w:val="clear" w:color="auto" w:fill="FFFFFF"/>
          </w:tcPr>
          <w:p w14:paraId="7801DD6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70</w:t>
            </w:r>
          </w:p>
        </w:tc>
        <w:tc>
          <w:tcPr>
            <w:tcW w:w="401" w:type="pct"/>
            <w:shd w:val="clear" w:color="auto" w:fill="FFFFFF"/>
          </w:tcPr>
          <w:p w14:paraId="7A96A901"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30.8%</w:t>
            </w:r>
          </w:p>
        </w:tc>
        <w:tc>
          <w:tcPr>
            <w:tcW w:w="854" w:type="pct"/>
            <w:vMerge w:val="restart"/>
            <w:shd w:val="clear" w:color="auto" w:fill="FFFFFF"/>
            <w:vAlign w:val="center"/>
          </w:tcPr>
          <w:p w14:paraId="00DE7265"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0.493</w:t>
            </w:r>
          </w:p>
        </w:tc>
      </w:tr>
      <w:tr w:rsidR="0070173C" w:rsidRPr="0070173C" w14:paraId="78608D93" w14:textId="77777777" w:rsidTr="0070173C">
        <w:trPr>
          <w:cantSplit/>
        </w:trPr>
        <w:tc>
          <w:tcPr>
            <w:tcW w:w="1052" w:type="pct"/>
            <w:vMerge/>
            <w:vAlign w:val="center"/>
          </w:tcPr>
          <w:p w14:paraId="0B611356"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262F6EBC"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FFFFFF"/>
          </w:tcPr>
          <w:p w14:paraId="04B7E76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8</w:t>
            </w:r>
          </w:p>
        </w:tc>
        <w:tc>
          <w:tcPr>
            <w:tcW w:w="402" w:type="pct"/>
            <w:shd w:val="clear" w:color="auto" w:fill="FFFFFF"/>
          </w:tcPr>
          <w:p w14:paraId="1E34603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34.8%</w:t>
            </w:r>
          </w:p>
        </w:tc>
        <w:tc>
          <w:tcPr>
            <w:tcW w:w="379" w:type="pct"/>
            <w:shd w:val="clear" w:color="auto" w:fill="FFFFFF"/>
          </w:tcPr>
          <w:p w14:paraId="5A5BC7A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w:t>
            </w:r>
          </w:p>
        </w:tc>
        <w:tc>
          <w:tcPr>
            <w:tcW w:w="432" w:type="pct"/>
            <w:shd w:val="clear" w:color="auto" w:fill="FFFFFF"/>
          </w:tcPr>
          <w:p w14:paraId="0E06B81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43.5%</w:t>
            </w:r>
          </w:p>
        </w:tc>
        <w:tc>
          <w:tcPr>
            <w:tcW w:w="357" w:type="pct"/>
            <w:shd w:val="clear" w:color="auto" w:fill="FFFFFF"/>
          </w:tcPr>
          <w:p w14:paraId="32D2331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w:t>
            </w:r>
          </w:p>
        </w:tc>
        <w:tc>
          <w:tcPr>
            <w:tcW w:w="401" w:type="pct"/>
            <w:shd w:val="clear" w:color="auto" w:fill="FFFFFF"/>
          </w:tcPr>
          <w:p w14:paraId="44FDB05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21.7%</w:t>
            </w:r>
          </w:p>
        </w:tc>
        <w:tc>
          <w:tcPr>
            <w:tcW w:w="854" w:type="pct"/>
            <w:vMerge/>
            <w:shd w:val="clear" w:color="auto" w:fill="FFFFFF"/>
            <w:vAlign w:val="center"/>
          </w:tcPr>
          <w:p w14:paraId="53622CE1"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4BC777EB" w14:textId="77777777" w:rsidTr="0070173C">
        <w:trPr>
          <w:cantSplit/>
        </w:trPr>
        <w:tc>
          <w:tcPr>
            <w:tcW w:w="1052" w:type="pct"/>
            <w:vMerge/>
            <w:vAlign w:val="center"/>
          </w:tcPr>
          <w:p w14:paraId="2B243870"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2795FA3B"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FFFFFF"/>
          </w:tcPr>
          <w:p w14:paraId="3FAD5F3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2" w:type="pct"/>
            <w:shd w:val="clear" w:color="auto" w:fill="FFFFFF"/>
          </w:tcPr>
          <w:p w14:paraId="792B444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79" w:type="pct"/>
            <w:shd w:val="clear" w:color="auto" w:fill="FFFFFF"/>
          </w:tcPr>
          <w:p w14:paraId="0BE8576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32" w:type="pct"/>
            <w:shd w:val="clear" w:color="auto" w:fill="FFFFFF"/>
          </w:tcPr>
          <w:p w14:paraId="6B6ECA6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57" w:type="pct"/>
            <w:shd w:val="clear" w:color="auto" w:fill="FFFFFF"/>
          </w:tcPr>
          <w:p w14:paraId="1458FC5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1" w:type="pct"/>
            <w:shd w:val="clear" w:color="auto" w:fill="FFFFFF"/>
          </w:tcPr>
          <w:p w14:paraId="34D62EF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854" w:type="pct"/>
            <w:vMerge/>
            <w:shd w:val="clear" w:color="auto" w:fill="FFFFFF"/>
            <w:vAlign w:val="center"/>
          </w:tcPr>
          <w:p w14:paraId="17D46F88"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3D76E3CA" w14:textId="77777777" w:rsidTr="0070173C">
        <w:trPr>
          <w:cantSplit/>
        </w:trPr>
        <w:tc>
          <w:tcPr>
            <w:tcW w:w="1052" w:type="pct"/>
            <w:vMerge/>
            <w:vAlign w:val="center"/>
          </w:tcPr>
          <w:p w14:paraId="3E503F19"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27917BEC"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Daily</w:t>
            </w:r>
          </w:p>
        </w:tc>
        <w:tc>
          <w:tcPr>
            <w:tcW w:w="377" w:type="pct"/>
            <w:shd w:val="clear" w:color="auto" w:fill="FFFFFF"/>
          </w:tcPr>
          <w:p w14:paraId="134BDE6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2" w:type="pct"/>
            <w:shd w:val="clear" w:color="auto" w:fill="FFFFFF"/>
          </w:tcPr>
          <w:p w14:paraId="60A0152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79" w:type="pct"/>
            <w:shd w:val="clear" w:color="auto" w:fill="FFFFFF"/>
          </w:tcPr>
          <w:p w14:paraId="7859073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32" w:type="pct"/>
            <w:shd w:val="clear" w:color="auto" w:fill="FFFFFF"/>
          </w:tcPr>
          <w:p w14:paraId="0A766E6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57" w:type="pct"/>
            <w:shd w:val="clear" w:color="auto" w:fill="FFFFFF"/>
          </w:tcPr>
          <w:p w14:paraId="7C74FE9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1" w:type="pct"/>
            <w:shd w:val="clear" w:color="auto" w:fill="FFFFFF"/>
          </w:tcPr>
          <w:p w14:paraId="2F56C22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854" w:type="pct"/>
            <w:vMerge/>
            <w:shd w:val="clear" w:color="auto" w:fill="FFFFFF"/>
            <w:vAlign w:val="center"/>
          </w:tcPr>
          <w:p w14:paraId="2E6395CF"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78CDB99F" w14:textId="77777777" w:rsidTr="0070173C">
        <w:trPr>
          <w:cantSplit/>
        </w:trPr>
        <w:tc>
          <w:tcPr>
            <w:tcW w:w="1052" w:type="pct"/>
            <w:vMerge w:val="restart"/>
            <w:shd w:val="clear" w:color="auto" w:fill="F2F2F2"/>
            <w:vAlign w:val="center"/>
          </w:tcPr>
          <w:p w14:paraId="150DA210" w14:textId="77777777" w:rsidR="0070173C" w:rsidRPr="0070173C" w:rsidRDefault="0070173C">
            <w:pPr>
              <w:numPr>
                <w:ilvl w:val="0"/>
                <w:numId w:val="12"/>
              </w:num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b/>
                <w:bCs/>
                <w:color w:val="000000"/>
                <w:sz w:val="20"/>
                <w:szCs w:val="20"/>
                <w:lang w:bidi="ar-IQ"/>
              </w:rPr>
              <w:t>Rice</w:t>
            </w:r>
          </w:p>
        </w:tc>
        <w:tc>
          <w:tcPr>
            <w:tcW w:w="746" w:type="pct"/>
            <w:shd w:val="clear" w:color="auto" w:fill="E7E6E6"/>
          </w:tcPr>
          <w:p w14:paraId="470F05F2"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Not consumed</w:t>
            </w:r>
          </w:p>
        </w:tc>
        <w:tc>
          <w:tcPr>
            <w:tcW w:w="377" w:type="pct"/>
            <w:shd w:val="clear" w:color="auto" w:fill="E7E6E6"/>
          </w:tcPr>
          <w:p w14:paraId="2663EF5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22</w:t>
            </w:r>
          </w:p>
        </w:tc>
        <w:tc>
          <w:tcPr>
            <w:tcW w:w="402" w:type="pct"/>
            <w:shd w:val="clear" w:color="auto" w:fill="E7E6E6"/>
          </w:tcPr>
          <w:p w14:paraId="62E232C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27.8%</w:t>
            </w:r>
          </w:p>
        </w:tc>
        <w:tc>
          <w:tcPr>
            <w:tcW w:w="379" w:type="pct"/>
            <w:shd w:val="clear" w:color="auto" w:fill="E7E6E6"/>
          </w:tcPr>
          <w:p w14:paraId="1AC1CE8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33</w:t>
            </w:r>
          </w:p>
        </w:tc>
        <w:tc>
          <w:tcPr>
            <w:tcW w:w="432" w:type="pct"/>
            <w:shd w:val="clear" w:color="auto" w:fill="E7E6E6"/>
          </w:tcPr>
          <w:p w14:paraId="181D2EF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41.8%</w:t>
            </w:r>
          </w:p>
        </w:tc>
        <w:tc>
          <w:tcPr>
            <w:tcW w:w="357" w:type="pct"/>
            <w:shd w:val="clear" w:color="auto" w:fill="E7E6E6"/>
          </w:tcPr>
          <w:p w14:paraId="32A09C3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w:t>
            </w:r>
          </w:p>
        </w:tc>
        <w:tc>
          <w:tcPr>
            <w:tcW w:w="401" w:type="pct"/>
            <w:shd w:val="clear" w:color="auto" w:fill="E7E6E6"/>
          </w:tcPr>
          <w:p w14:paraId="5695D0E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30.4%</w:t>
            </w:r>
          </w:p>
        </w:tc>
        <w:tc>
          <w:tcPr>
            <w:tcW w:w="854" w:type="pct"/>
            <w:vMerge w:val="restart"/>
            <w:shd w:val="clear" w:color="auto" w:fill="E7E6E6"/>
            <w:vAlign w:val="center"/>
          </w:tcPr>
          <w:p w14:paraId="4C7D2A54"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0.816</w:t>
            </w:r>
          </w:p>
        </w:tc>
      </w:tr>
      <w:tr w:rsidR="0070173C" w:rsidRPr="0070173C" w14:paraId="6BB44655" w14:textId="77777777" w:rsidTr="0070173C">
        <w:trPr>
          <w:cantSplit/>
        </w:trPr>
        <w:tc>
          <w:tcPr>
            <w:tcW w:w="1052" w:type="pct"/>
            <w:vMerge/>
            <w:shd w:val="clear" w:color="auto" w:fill="F2F2F2"/>
            <w:vAlign w:val="center"/>
          </w:tcPr>
          <w:p w14:paraId="0756F231"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2D95E4CB"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E7E6E6"/>
          </w:tcPr>
          <w:p w14:paraId="6A7712E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w:t>
            </w:r>
          </w:p>
        </w:tc>
        <w:tc>
          <w:tcPr>
            <w:tcW w:w="402" w:type="pct"/>
            <w:shd w:val="clear" w:color="auto" w:fill="E7E6E6"/>
          </w:tcPr>
          <w:p w14:paraId="751D8CA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27.9%</w:t>
            </w:r>
          </w:p>
        </w:tc>
        <w:tc>
          <w:tcPr>
            <w:tcW w:w="379" w:type="pct"/>
            <w:shd w:val="clear" w:color="auto" w:fill="E7E6E6"/>
          </w:tcPr>
          <w:p w14:paraId="09AA916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40</w:t>
            </w:r>
          </w:p>
        </w:tc>
        <w:tc>
          <w:tcPr>
            <w:tcW w:w="432" w:type="pct"/>
            <w:shd w:val="clear" w:color="auto" w:fill="E7E6E6"/>
          </w:tcPr>
          <w:p w14:paraId="6F98097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46.5%</w:t>
            </w:r>
          </w:p>
        </w:tc>
        <w:tc>
          <w:tcPr>
            <w:tcW w:w="357" w:type="pct"/>
            <w:shd w:val="clear" w:color="auto" w:fill="E7E6E6"/>
          </w:tcPr>
          <w:p w14:paraId="36B0AC5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22</w:t>
            </w:r>
          </w:p>
        </w:tc>
        <w:tc>
          <w:tcPr>
            <w:tcW w:w="401" w:type="pct"/>
            <w:shd w:val="clear" w:color="auto" w:fill="E7E6E6"/>
          </w:tcPr>
          <w:p w14:paraId="32CF8A5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25.6%</w:t>
            </w:r>
          </w:p>
        </w:tc>
        <w:tc>
          <w:tcPr>
            <w:tcW w:w="854" w:type="pct"/>
            <w:vMerge/>
            <w:shd w:val="clear" w:color="auto" w:fill="E7E6E6"/>
            <w:vAlign w:val="center"/>
          </w:tcPr>
          <w:p w14:paraId="5EFB59E3"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0F5DE234" w14:textId="77777777" w:rsidTr="0070173C">
        <w:trPr>
          <w:cantSplit/>
        </w:trPr>
        <w:tc>
          <w:tcPr>
            <w:tcW w:w="1052" w:type="pct"/>
            <w:vMerge/>
            <w:shd w:val="clear" w:color="auto" w:fill="F2F2F2"/>
            <w:vAlign w:val="center"/>
          </w:tcPr>
          <w:p w14:paraId="7DFB2828"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27407B59"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E7E6E6"/>
          </w:tcPr>
          <w:p w14:paraId="6FC8BFB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w:t>
            </w:r>
          </w:p>
        </w:tc>
        <w:tc>
          <w:tcPr>
            <w:tcW w:w="402" w:type="pct"/>
            <w:shd w:val="clear" w:color="auto" w:fill="E7E6E6"/>
          </w:tcPr>
          <w:p w14:paraId="036F22F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21.9%</w:t>
            </w:r>
          </w:p>
        </w:tc>
        <w:tc>
          <w:tcPr>
            <w:tcW w:w="379" w:type="pct"/>
            <w:shd w:val="clear" w:color="auto" w:fill="E7E6E6"/>
          </w:tcPr>
          <w:p w14:paraId="599D887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27</w:t>
            </w:r>
          </w:p>
        </w:tc>
        <w:tc>
          <w:tcPr>
            <w:tcW w:w="432" w:type="pct"/>
            <w:shd w:val="clear" w:color="auto" w:fill="E7E6E6"/>
          </w:tcPr>
          <w:p w14:paraId="0B8A220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42.2%</w:t>
            </w:r>
          </w:p>
        </w:tc>
        <w:tc>
          <w:tcPr>
            <w:tcW w:w="357" w:type="pct"/>
            <w:shd w:val="clear" w:color="auto" w:fill="E7E6E6"/>
          </w:tcPr>
          <w:p w14:paraId="4D48B26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23</w:t>
            </w:r>
          </w:p>
        </w:tc>
        <w:tc>
          <w:tcPr>
            <w:tcW w:w="401" w:type="pct"/>
            <w:shd w:val="clear" w:color="auto" w:fill="E7E6E6"/>
          </w:tcPr>
          <w:p w14:paraId="78F1BC7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35.9%</w:t>
            </w:r>
          </w:p>
        </w:tc>
        <w:tc>
          <w:tcPr>
            <w:tcW w:w="854" w:type="pct"/>
            <w:vMerge/>
            <w:shd w:val="clear" w:color="auto" w:fill="E7E6E6"/>
            <w:vAlign w:val="center"/>
          </w:tcPr>
          <w:p w14:paraId="6CD70168"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1373D374" w14:textId="77777777" w:rsidTr="0070173C">
        <w:trPr>
          <w:cantSplit/>
        </w:trPr>
        <w:tc>
          <w:tcPr>
            <w:tcW w:w="1052" w:type="pct"/>
            <w:vMerge/>
            <w:shd w:val="clear" w:color="auto" w:fill="F2F2F2"/>
            <w:vAlign w:val="center"/>
          </w:tcPr>
          <w:p w14:paraId="1FBB9C44"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7B669918"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Daily</w:t>
            </w:r>
          </w:p>
        </w:tc>
        <w:tc>
          <w:tcPr>
            <w:tcW w:w="377" w:type="pct"/>
            <w:shd w:val="clear" w:color="auto" w:fill="E7E6E6"/>
          </w:tcPr>
          <w:p w14:paraId="2A0C16F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w:t>
            </w:r>
          </w:p>
        </w:tc>
        <w:tc>
          <w:tcPr>
            <w:tcW w:w="402" w:type="pct"/>
            <w:shd w:val="clear" w:color="auto" w:fill="E7E6E6"/>
          </w:tcPr>
          <w:p w14:paraId="2CDAF00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19.0%</w:t>
            </w:r>
          </w:p>
        </w:tc>
        <w:tc>
          <w:tcPr>
            <w:tcW w:w="379" w:type="pct"/>
            <w:shd w:val="clear" w:color="auto" w:fill="E7E6E6"/>
          </w:tcPr>
          <w:p w14:paraId="6638247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11</w:t>
            </w:r>
          </w:p>
        </w:tc>
        <w:tc>
          <w:tcPr>
            <w:tcW w:w="432" w:type="pct"/>
            <w:shd w:val="clear" w:color="auto" w:fill="E7E6E6"/>
          </w:tcPr>
          <w:p w14:paraId="12DD0D0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52.4%</w:t>
            </w:r>
          </w:p>
        </w:tc>
        <w:tc>
          <w:tcPr>
            <w:tcW w:w="357" w:type="pct"/>
            <w:shd w:val="clear" w:color="auto" w:fill="E7E6E6"/>
          </w:tcPr>
          <w:p w14:paraId="454AA1A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w:t>
            </w:r>
          </w:p>
        </w:tc>
        <w:tc>
          <w:tcPr>
            <w:tcW w:w="401" w:type="pct"/>
            <w:shd w:val="clear" w:color="auto" w:fill="E7E6E6"/>
          </w:tcPr>
          <w:p w14:paraId="5B28A67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28.6%</w:t>
            </w:r>
          </w:p>
        </w:tc>
        <w:tc>
          <w:tcPr>
            <w:tcW w:w="854" w:type="pct"/>
            <w:vMerge/>
            <w:shd w:val="clear" w:color="auto" w:fill="E7E6E6"/>
            <w:vAlign w:val="center"/>
          </w:tcPr>
          <w:p w14:paraId="4187D7EF"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1A969802" w14:textId="77777777" w:rsidTr="0070173C">
        <w:trPr>
          <w:cantSplit/>
        </w:trPr>
        <w:tc>
          <w:tcPr>
            <w:tcW w:w="1052" w:type="pct"/>
            <w:vMerge w:val="restart"/>
            <w:shd w:val="clear" w:color="auto" w:fill="FFFFFF"/>
            <w:vAlign w:val="center"/>
          </w:tcPr>
          <w:p w14:paraId="5D83C4A2" w14:textId="77777777" w:rsidR="0070173C" w:rsidRPr="0070173C" w:rsidRDefault="0070173C">
            <w:pPr>
              <w:numPr>
                <w:ilvl w:val="0"/>
                <w:numId w:val="12"/>
              </w:num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b/>
                <w:bCs/>
                <w:color w:val="000000"/>
                <w:sz w:val="20"/>
                <w:szCs w:val="20"/>
                <w:lang w:bidi="ar-IQ"/>
              </w:rPr>
              <w:t>Fruit</w:t>
            </w:r>
          </w:p>
        </w:tc>
        <w:tc>
          <w:tcPr>
            <w:tcW w:w="746" w:type="pct"/>
          </w:tcPr>
          <w:p w14:paraId="231B5D3C"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Not consumed</w:t>
            </w:r>
          </w:p>
        </w:tc>
        <w:tc>
          <w:tcPr>
            <w:tcW w:w="377" w:type="pct"/>
            <w:shd w:val="clear" w:color="auto" w:fill="FFFFFF"/>
          </w:tcPr>
          <w:p w14:paraId="6BD48D3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w:t>
            </w:r>
          </w:p>
        </w:tc>
        <w:tc>
          <w:tcPr>
            <w:tcW w:w="402" w:type="pct"/>
            <w:shd w:val="clear" w:color="auto" w:fill="FFFFFF"/>
          </w:tcPr>
          <w:p w14:paraId="543AE06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30.6%</w:t>
            </w:r>
          </w:p>
        </w:tc>
        <w:tc>
          <w:tcPr>
            <w:tcW w:w="379" w:type="pct"/>
            <w:shd w:val="clear" w:color="auto" w:fill="FFFFFF"/>
          </w:tcPr>
          <w:p w14:paraId="71BEE23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49</w:t>
            </w:r>
          </w:p>
        </w:tc>
        <w:tc>
          <w:tcPr>
            <w:tcW w:w="432" w:type="pct"/>
            <w:shd w:val="clear" w:color="auto" w:fill="FFFFFF"/>
          </w:tcPr>
          <w:p w14:paraId="42FA722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50.0%</w:t>
            </w:r>
          </w:p>
        </w:tc>
        <w:tc>
          <w:tcPr>
            <w:tcW w:w="357" w:type="pct"/>
            <w:shd w:val="clear" w:color="auto" w:fill="FFFFFF"/>
          </w:tcPr>
          <w:p w14:paraId="1CF98E3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19</w:t>
            </w:r>
          </w:p>
        </w:tc>
        <w:tc>
          <w:tcPr>
            <w:tcW w:w="401" w:type="pct"/>
            <w:shd w:val="clear" w:color="auto" w:fill="FFFFFF"/>
          </w:tcPr>
          <w:p w14:paraId="2CD2BF1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19.4%</w:t>
            </w:r>
          </w:p>
        </w:tc>
        <w:tc>
          <w:tcPr>
            <w:tcW w:w="854" w:type="pct"/>
            <w:vMerge w:val="restart"/>
            <w:shd w:val="clear" w:color="auto" w:fill="FFFFFF"/>
            <w:vAlign w:val="center"/>
          </w:tcPr>
          <w:p w14:paraId="2BF96B50"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0.028</w:t>
            </w:r>
          </w:p>
        </w:tc>
      </w:tr>
      <w:tr w:rsidR="0070173C" w:rsidRPr="0070173C" w14:paraId="3F6EFD3A" w14:textId="77777777" w:rsidTr="0070173C">
        <w:trPr>
          <w:cantSplit/>
        </w:trPr>
        <w:tc>
          <w:tcPr>
            <w:tcW w:w="1052" w:type="pct"/>
            <w:vMerge/>
            <w:shd w:val="clear" w:color="auto" w:fill="FFFFFF"/>
            <w:vAlign w:val="center"/>
          </w:tcPr>
          <w:p w14:paraId="1E524431"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550EDFDF"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FFFFFF"/>
          </w:tcPr>
          <w:p w14:paraId="36AF403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32</w:t>
            </w:r>
          </w:p>
        </w:tc>
        <w:tc>
          <w:tcPr>
            <w:tcW w:w="402" w:type="pct"/>
            <w:shd w:val="clear" w:color="auto" w:fill="FFFFFF"/>
          </w:tcPr>
          <w:p w14:paraId="7C3F150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22.1%</w:t>
            </w:r>
          </w:p>
        </w:tc>
        <w:tc>
          <w:tcPr>
            <w:tcW w:w="379" w:type="pct"/>
            <w:shd w:val="clear" w:color="auto" w:fill="FFFFFF"/>
          </w:tcPr>
          <w:p w14:paraId="1B17B831"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60</w:t>
            </w:r>
          </w:p>
        </w:tc>
        <w:tc>
          <w:tcPr>
            <w:tcW w:w="432" w:type="pct"/>
            <w:shd w:val="clear" w:color="auto" w:fill="FFFFFF"/>
          </w:tcPr>
          <w:p w14:paraId="7801FE3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41.4%</w:t>
            </w:r>
          </w:p>
        </w:tc>
        <w:tc>
          <w:tcPr>
            <w:tcW w:w="357" w:type="pct"/>
            <w:shd w:val="clear" w:color="auto" w:fill="FFFFFF"/>
          </w:tcPr>
          <w:p w14:paraId="7F83BDE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53</w:t>
            </w:r>
          </w:p>
        </w:tc>
        <w:tc>
          <w:tcPr>
            <w:tcW w:w="401" w:type="pct"/>
            <w:shd w:val="clear" w:color="auto" w:fill="FFFFFF"/>
          </w:tcPr>
          <w:p w14:paraId="7C19536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36.6%</w:t>
            </w:r>
          </w:p>
        </w:tc>
        <w:tc>
          <w:tcPr>
            <w:tcW w:w="854" w:type="pct"/>
            <w:vMerge/>
            <w:shd w:val="clear" w:color="auto" w:fill="FFFFFF"/>
            <w:vAlign w:val="center"/>
          </w:tcPr>
          <w:p w14:paraId="72A1ACCC"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23AFEA7D" w14:textId="77777777" w:rsidTr="0070173C">
        <w:trPr>
          <w:cantSplit/>
        </w:trPr>
        <w:tc>
          <w:tcPr>
            <w:tcW w:w="1052" w:type="pct"/>
            <w:vMerge/>
            <w:shd w:val="clear" w:color="auto" w:fill="FFFFFF"/>
            <w:vAlign w:val="center"/>
          </w:tcPr>
          <w:p w14:paraId="1FF5824C"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28946A7D"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FFFFFF"/>
          </w:tcPr>
          <w:p w14:paraId="60C5FED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w:t>
            </w:r>
          </w:p>
        </w:tc>
        <w:tc>
          <w:tcPr>
            <w:tcW w:w="402" w:type="pct"/>
            <w:shd w:val="clear" w:color="auto" w:fill="FFFFFF"/>
          </w:tcPr>
          <w:p w14:paraId="26CDAE1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25.0%</w:t>
            </w:r>
          </w:p>
        </w:tc>
        <w:tc>
          <w:tcPr>
            <w:tcW w:w="379" w:type="pct"/>
            <w:shd w:val="clear" w:color="auto" w:fill="FFFFFF"/>
          </w:tcPr>
          <w:p w14:paraId="3B9C35C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32" w:type="pct"/>
            <w:shd w:val="clear" w:color="auto" w:fill="FFFFFF"/>
          </w:tcPr>
          <w:p w14:paraId="72C78DB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57" w:type="pct"/>
            <w:shd w:val="clear" w:color="auto" w:fill="FFFFFF"/>
          </w:tcPr>
          <w:p w14:paraId="6C95C7A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w:t>
            </w:r>
          </w:p>
        </w:tc>
        <w:tc>
          <w:tcPr>
            <w:tcW w:w="401" w:type="pct"/>
            <w:shd w:val="clear" w:color="auto" w:fill="FFFFFF"/>
          </w:tcPr>
          <w:p w14:paraId="491947D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75.0%</w:t>
            </w:r>
          </w:p>
        </w:tc>
        <w:tc>
          <w:tcPr>
            <w:tcW w:w="854" w:type="pct"/>
            <w:vMerge/>
            <w:shd w:val="clear" w:color="auto" w:fill="FFFFFF"/>
            <w:vAlign w:val="center"/>
          </w:tcPr>
          <w:p w14:paraId="69E57B16"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37ED60B1" w14:textId="77777777" w:rsidTr="0070173C">
        <w:trPr>
          <w:cantSplit/>
        </w:trPr>
        <w:tc>
          <w:tcPr>
            <w:tcW w:w="1052" w:type="pct"/>
            <w:vMerge/>
            <w:shd w:val="clear" w:color="auto" w:fill="FFFFFF"/>
            <w:vAlign w:val="center"/>
          </w:tcPr>
          <w:p w14:paraId="2EC37BAD"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1C6C7384"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Daily</w:t>
            </w:r>
          </w:p>
        </w:tc>
        <w:tc>
          <w:tcPr>
            <w:tcW w:w="377" w:type="pct"/>
            <w:shd w:val="clear" w:color="auto" w:fill="FFFFFF"/>
          </w:tcPr>
          <w:p w14:paraId="0798565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w:t>
            </w:r>
          </w:p>
        </w:tc>
        <w:tc>
          <w:tcPr>
            <w:tcW w:w="402" w:type="pct"/>
            <w:shd w:val="clear" w:color="auto" w:fill="FFFFFF"/>
          </w:tcPr>
          <w:p w14:paraId="7A35E53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33.3%</w:t>
            </w:r>
          </w:p>
        </w:tc>
        <w:tc>
          <w:tcPr>
            <w:tcW w:w="379" w:type="pct"/>
            <w:shd w:val="clear" w:color="auto" w:fill="FFFFFF"/>
          </w:tcPr>
          <w:p w14:paraId="00A7F22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w:t>
            </w:r>
          </w:p>
        </w:tc>
        <w:tc>
          <w:tcPr>
            <w:tcW w:w="432" w:type="pct"/>
            <w:shd w:val="clear" w:color="auto" w:fill="FFFFFF"/>
          </w:tcPr>
          <w:p w14:paraId="4601CDC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66.7%</w:t>
            </w:r>
          </w:p>
        </w:tc>
        <w:tc>
          <w:tcPr>
            <w:tcW w:w="357" w:type="pct"/>
            <w:shd w:val="clear" w:color="auto" w:fill="FFFFFF"/>
          </w:tcPr>
          <w:p w14:paraId="4E3F748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1" w:type="pct"/>
            <w:shd w:val="clear" w:color="auto" w:fill="FFFFFF"/>
          </w:tcPr>
          <w:p w14:paraId="7366374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854" w:type="pct"/>
            <w:vMerge/>
            <w:shd w:val="clear" w:color="auto" w:fill="FFFFFF"/>
            <w:vAlign w:val="center"/>
          </w:tcPr>
          <w:p w14:paraId="3364AA7E"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7013B0A5" w14:textId="77777777" w:rsidTr="0070173C">
        <w:trPr>
          <w:cantSplit/>
        </w:trPr>
        <w:tc>
          <w:tcPr>
            <w:tcW w:w="1052" w:type="pct"/>
            <w:vMerge w:val="restart"/>
            <w:shd w:val="clear" w:color="auto" w:fill="F2F2F2"/>
            <w:vAlign w:val="center"/>
          </w:tcPr>
          <w:p w14:paraId="28A333A1" w14:textId="77777777" w:rsidR="0070173C" w:rsidRPr="0070173C" w:rsidRDefault="0070173C">
            <w:pPr>
              <w:numPr>
                <w:ilvl w:val="0"/>
                <w:numId w:val="12"/>
              </w:num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b/>
                <w:bCs/>
                <w:color w:val="000000"/>
                <w:sz w:val="20"/>
                <w:szCs w:val="20"/>
                <w:lang w:bidi="ar-IQ"/>
              </w:rPr>
              <w:t>Vegetable</w:t>
            </w:r>
          </w:p>
        </w:tc>
        <w:tc>
          <w:tcPr>
            <w:tcW w:w="746" w:type="pct"/>
            <w:shd w:val="clear" w:color="auto" w:fill="E7E6E6"/>
          </w:tcPr>
          <w:p w14:paraId="18006C5A"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Not consumed</w:t>
            </w:r>
          </w:p>
        </w:tc>
        <w:tc>
          <w:tcPr>
            <w:tcW w:w="377" w:type="pct"/>
            <w:shd w:val="clear" w:color="auto" w:fill="E7E6E6"/>
          </w:tcPr>
          <w:p w14:paraId="6349696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44</w:t>
            </w:r>
          </w:p>
        </w:tc>
        <w:tc>
          <w:tcPr>
            <w:tcW w:w="402" w:type="pct"/>
            <w:shd w:val="clear" w:color="auto" w:fill="E7E6E6"/>
          </w:tcPr>
          <w:p w14:paraId="125D4A7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32.4%</w:t>
            </w:r>
          </w:p>
        </w:tc>
        <w:tc>
          <w:tcPr>
            <w:tcW w:w="379" w:type="pct"/>
            <w:shd w:val="clear" w:color="auto" w:fill="E7E6E6"/>
          </w:tcPr>
          <w:p w14:paraId="1FFDA97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56</w:t>
            </w:r>
          </w:p>
        </w:tc>
        <w:tc>
          <w:tcPr>
            <w:tcW w:w="432" w:type="pct"/>
            <w:shd w:val="clear" w:color="auto" w:fill="E7E6E6"/>
          </w:tcPr>
          <w:p w14:paraId="615B20F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41.2%</w:t>
            </w:r>
          </w:p>
        </w:tc>
        <w:tc>
          <w:tcPr>
            <w:tcW w:w="357" w:type="pct"/>
            <w:shd w:val="clear" w:color="auto" w:fill="E7E6E6"/>
          </w:tcPr>
          <w:p w14:paraId="000C31F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36</w:t>
            </w:r>
          </w:p>
        </w:tc>
        <w:tc>
          <w:tcPr>
            <w:tcW w:w="401" w:type="pct"/>
            <w:shd w:val="clear" w:color="auto" w:fill="E7E6E6"/>
          </w:tcPr>
          <w:p w14:paraId="6EE5BE3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26.5%</w:t>
            </w:r>
          </w:p>
        </w:tc>
        <w:tc>
          <w:tcPr>
            <w:tcW w:w="854" w:type="pct"/>
            <w:vMerge w:val="restart"/>
            <w:shd w:val="clear" w:color="auto" w:fill="E7E6E6"/>
            <w:vAlign w:val="center"/>
          </w:tcPr>
          <w:p w14:paraId="7EBE92D3"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0.063</w:t>
            </w:r>
          </w:p>
        </w:tc>
      </w:tr>
      <w:tr w:rsidR="0070173C" w:rsidRPr="0070173C" w14:paraId="76184892" w14:textId="77777777" w:rsidTr="0070173C">
        <w:trPr>
          <w:cantSplit/>
        </w:trPr>
        <w:tc>
          <w:tcPr>
            <w:tcW w:w="1052" w:type="pct"/>
            <w:vMerge/>
            <w:shd w:val="clear" w:color="auto" w:fill="F2F2F2"/>
            <w:vAlign w:val="center"/>
          </w:tcPr>
          <w:p w14:paraId="3E6C9DDB"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67F0B465"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E7E6E6"/>
          </w:tcPr>
          <w:p w14:paraId="18457EB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19</w:t>
            </w:r>
          </w:p>
        </w:tc>
        <w:tc>
          <w:tcPr>
            <w:tcW w:w="402" w:type="pct"/>
            <w:shd w:val="clear" w:color="auto" w:fill="E7E6E6"/>
          </w:tcPr>
          <w:p w14:paraId="3D1B7EF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18.1%</w:t>
            </w:r>
          </w:p>
        </w:tc>
        <w:tc>
          <w:tcPr>
            <w:tcW w:w="379" w:type="pct"/>
            <w:shd w:val="clear" w:color="auto" w:fill="E7E6E6"/>
          </w:tcPr>
          <w:p w14:paraId="62E2719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48</w:t>
            </w:r>
          </w:p>
        </w:tc>
        <w:tc>
          <w:tcPr>
            <w:tcW w:w="432" w:type="pct"/>
            <w:shd w:val="clear" w:color="auto" w:fill="E7E6E6"/>
          </w:tcPr>
          <w:p w14:paraId="242C9FF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45.7%</w:t>
            </w:r>
          </w:p>
        </w:tc>
        <w:tc>
          <w:tcPr>
            <w:tcW w:w="357" w:type="pct"/>
            <w:shd w:val="clear" w:color="auto" w:fill="E7E6E6"/>
          </w:tcPr>
          <w:p w14:paraId="5F01DF6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38</w:t>
            </w:r>
          </w:p>
        </w:tc>
        <w:tc>
          <w:tcPr>
            <w:tcW w:w="401" w:type="pct"/>
            <w:shd w:val="clear" w:color="auto" w:fill="E7E6E6"/>
          </w:tcPr>
          <w:p w14:paraId="65E5863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36.2%</w:t>
            </w:r>
          </w:p>
        </w:tc>
        <w:tc>
          <w:tcPr>
            <w:tcW w:w="854" w:type="pct"/>
            <w:vMerge/>
            <w:shd w:val="clear" w:color="auto" w:fill="E7E6E6"/>
            <w:vAlign w:val="center"/>
          </w:tcPr>
          <w:p w14:paraId="315A73C6"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21350205" w14:textId="77777777" w:rsidTr="0070173C">
        <w:trPr>
          <w:cantSplit/>
        </w:trPr>
        <w:tc>
          <w:tcPr>
            <w:tcW w:w="1052" w:type="pct"/>
            <w:vMerge/>
            <w:shd w:val="clear" w:color="auto" w:fill="F2F2F2"/>
            <w:vAlign w:val="center"/>
          </w:tcPr>
          <w:p w14:paraId="1CA4FA7C"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002A1AD4"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E7E6E6"/>
          </w:tcPr>
          <w:p w14:paraId="6A53D7D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w:t>
            </w:r>
          </w:p>
        </w:tc>
        <w:tc>
          <w:tcPr>
            <w:tcW w:w="402" w:type="pct"/>
            <w:shd w:val="clear" w:color="auto" w:fill="E7E6E6"/>
          </w:tcPr>
          <w:p w14:paraId="2D8BF5A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16.7%</w:t>
            </w:r>
          </w:p>
        </w:tc>
        <w:tc>
          <w:tcPr>
            <w:tcW w:w="379" w:type="pct"/>
            <w:shd w:val="clear" w:color="auto" w:fill="E7E6E6"/>
          </w:tcPr>
          <w:p w14:paraId="6D5BBF6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w:t>
            </w:r>
          </w:p>
        </w:tc>
        <w:tc>
          <w:tcPr>
            <w:tcW w:w="432" w:type="pct"/>
            <w:shd w:val="clear" w:color="auto" w:fill="E7E6E6"/>
          </w:tcPr>
          <w:p w14:paraId="73CB24B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66.7%</w:t>
            </w:r>
          </w:p>
        </w:tc>
        <w:tc>
          <w:tcPr>
            <w:tcW w:w="357" w:type="pct"/>
            <w:shd w:val="clear" w:color="auto" w:fill="E7E6E6"/>
          </w:tcPr>
          <w:p w14:paraId="534D61C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w:t>
            </w:r>
          </w:p>
        </w:tc>
        <w:tc>
          <w:tcPr>
            <w:tcW w:w="401" w:type="pct"/>
            <w:shd w:val="clear" w:color="auto" w:fill="E7E6E6"/>
          </w:tcPr>
          <w:p w14:paraId="5AAC86D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16.7%</w:t>
            </w:r>
          </w:p>
        </w:tc>
        <w:tc>
          <w:tcPr>
            <w:tcW w:w="854" w:type="pct"/>
            <w:vMerge/>
            <w:shd w:val="clear" w:color="auto" w:fill="E7E6E6"/>
            <w:vAlign w:val="center"/>
          </w:tcPr>
          <w:p w14:paraId="27BD38B3"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167E1DDE" w14:textId="77777777" w:rsidTr="0070173C">
        <w:trPr>
          <w:cantSplit/>
        </w:trPr>
        <w:tc>
          <w:tcPr>
            <w:tcW w:w="1052" w:type="pct"/>
            <w:vMerge/>
            <w:shd w:val="clear" w:color="auto" w:fill="F2F2F2"/>
            <w:vAlign w:val="center"/>
          </w:tcPr>
          <w:p w14:paraId="099B4F3D"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263B8D56"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Daily</w:t>
            </w:r>
          </w:p>
        </w:tc>
        <w:tc>
          <w:tcPr>
            <w:tcW w:w="377" w:type="pct"/>
            <w:shd w:val="clear" w:color="auto" w:fill="E7E6E6"/>
          </w:tcPr>
          <w:p w14:paraId="55A9DC3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2" w:type="pct"/>
            <w:shd w:val="clear" w:color="auto" w:fill="E7E6E6"/>
          </w:tcPr>
          <w:p w14:paraId="7072A1E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79" w:type="pct"/>
            <w:shd w:val="clear" w:color="auto" w:fill="E7E6E6"/>
          </w:tcPr>
          <w:p w14:paraId="78BA901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w:t>
            </w:r>
          </w:p>
        </w:tc>
        <w:tc>
          <w:tcPr>
            <w:tcW w:w="432" w:type="pct"/>
            <w:shd w:val="clear" w:color="auto" w:fill="E7E6E6"/>
          </w:tcPr>
          <w:p w14:paraId="28365C0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100.0%</w:t>
            </w:r>
          </w:p>
        </w:tc>
        <w:tc>
          <w:tcPr>
            <w:tcW w:w="357" w:type="pct"/>
            <w:shd w:val="clear" w:color="auto" w:fill="E7E6E6"/>
          </w:tcPr>
          <w:p w14:paraId="48766A9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1" w:type="pct"/>
            <w:shd w:val="clear" w:color="auto" w:fill="E7E6E6"/>
          </w:tcPr>
          <w:p w14:paraId="01E4E79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854" w:type="pct"/>
            <w:vMerge/>
            <w:shd w:val="clear" w:color="auto" w:fill="E7E6E6"/>
            <w:vAlign w:val="center"/>
          </w:tcPr>
          <w:p w14:paraId="459594E6"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4B91F433" w14:textId="77777777" w:rsidTr="0070173C">
        <w:trPr>
          <w:cantSplit/>
        </w:trPr>
        <w:tc>
          <w:tcPr>
            <w:tcW w:w="1052" w:type="pct"/>
            <w:vMerge w:val="restart"/>
            <w:vAlign w:val="center"/>
          </w:tcPr>
          <w:p w14:paraId="7F4C7DC0" w14:textId="77777777" w:rsidR="0070173C" w:rsidRPr="0070173C" w:rsidRDefault="0070173C">
            <w:pPr>
              <w:numPr>
                <w:ilvl w:val="0"/>
                <w:numId w:val="12"/>
              </w:num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b/>
                <w:bCs/>
                <w:color w:val="000000"/>
                <w:sz w:val="20"/>
                <w:szCs w:val="20"/>
                <w:lang w:bidi="ar-IQ"/>
              </w:rPr>
              <w:t>Soft drink</w:t>
            </w:r>
          </w:p>
        </w:tc>
        <w:tc>
          <w:tcPr>
            <w:tcW w:w="746" w:type="pct"/>
          </w:tcPr>
          <w:p w14:paraId="3481201E"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Not consumed</w:t>
            </w:r>
          </w:p>
        </w:tc>
        <w:tc>
          <w:tcPr>
            <w:tcW w:w="377" w:type="pct"/>
            <w:shd w:val="clear" w:color="auto" w:fill="FFFFFF"/>
          </w:tcPr>
          <w:p w14:paraId="58B9F1F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w:t>
            </w:r>
          </w:p>
        </w:tc>
        <w:tc>
          <w:tcPr>
            <w:tcW w:w="402" w:type="pct"/>
            <w:shd w:val="clear" w:color="auto" w:fill="FFFFFF"/>
          </w:tcPr>
          <w:p w14:paraId="708587F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27.3%</w:t>
            </w:r>
          </w:p>
        </w:tc>
        <w:tc>
          <w:tcPr>
            <w:tcW w:w="379" w:type="pct"/>
            <w:shd w:val="clear" w:color="auto" w:fill="FFFFFF"/>
          </w:tcPr>
          <w:p w14:paraId="4DBE281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33</w:t>
            </w:r>
          </w:p>
        </w:tc>
        <w:tc>
          <w:tcPr>
            <w:tcW w:w="432" w:type="pct"/>
            <w:shd w:val="clear" w:color="auto" w:fill="FFFFFF"/>
          </w:tcPr>
          <w:p w14:paraId="13158D1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42.9%</w:t>
            </w:r>
          </w:p>
        </w:tc>
        <w:tc>
          <w:tcPr>
            <w:tcW w:w="357" w:type="pct"/>
            <w:shd w:val="clear" w:color="auto" w:fill="FFFFFF"/>
          </w:tcPr>
          <w:p w14:paraId="3CD394A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23</w:t>
            </w:r>
          </w:p>
        </w:tc>
        <w:tc>
          <w:tcPr>
            <w:tcW w:w="401" w:type="pct"/>
            <w:shd w:val="clear" w:color="auto" w:fill="FFFFFF"/>
          </w:tcPr>
          <w:p w14:paraId="1BFAEC4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29.9%</w:t>
            </w:r>
          </w:p>
        </w:tc>
        <w:tc>
          <w:tcPr>
            <w:tcW w:w="854" w:type="pct"/>
            <w:vMerge w:val="restart"/>
            <w:shd w:val="clear" w:color="auto" w:fill="FFFFFF"/>
            <w:vAlign w:val="center"/>
          </w:tcPr>
          <w:p w14:paraId="0447A502"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0.093</w:t>
            </w:r>
          </w:p>
        </w:tc>
      </w:tr>
      <w:tr w:rsidR="0070173C" w:rsidRPr="0070173C" w14:paraId="69A5CD9C" w14:textId="77777777" w:rsidTr="0070173C">
        <w:trPr>
          <w:cantSplit/>
        </w:trPr>
        <w:tc>
          <w:tcPr>
            <w:tcW w:w="1052" w:type="pct"/>
            <w:vMerge/>
            <w:vAlign w:val="center"/>
          </w:tcPr>
          <w:p w14:paraId="39522464"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1F4ADE55"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FFFFFF"/>
          </w:tcPr>
          <w:p w14:paraId="164019B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35</w:t>
            </w:r>
          </w:p>
        </w:tc>
        <w:tc>
          <w:tcPr>
            <w:tcW w:w="402" w:type="pct"/>
            <w:shd w:val="clear" w:color="auto" w:fill="FFFFFF"/>
          </w:tcPr>
          <w:p w14:paraId="3427CCE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28.7%</w:t>
            </w:r>
          </w:p>
        </w:tc>
        <w:tc>
          <w:tcPr>
            <w:tcW w:w="379" w:type="pct"/>
            <w:shd w:val="clear" w:color="auto" w:fill="FFFFFF"/>
          </w:tcPr>
          <w:p w14:paraId="75ECE66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57</w:t>
            </w:r>
          </w:p>
        </w:tc>
        <w:tc>
          <w:tcPr>
            <w:tcW w:w="432" w:type="pct"/>
            <w:shd w:val="clear" w:color="auto" w:fill="FFFFFF"/>
          </w:tcPr>
          <w:p w14:paraId="1C4FDC81"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46.7%</w:t>
            </w:r>
          </w:p>
        </w:tc>
        <w:tc>
          <w:tcPr>
            <w:tcW w:w="357" w:type="pct"/>
            <w:shd w:val="clear" w:color="auto" w:fill="FFFFFF"/>
          </w:tcPr>
          <w:p w14:paraId="3ECB07A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30</w:t>
            </w:r>
          </w:p>
        </w:tc>
        <w:tc>
          <w:tcPr>
            <w:tcW w:w="401" w:type="pct"/>
            <w:shd w:val="clear" w:color="auto" w:fill="FFFFFF"/>
          </w:tcPr>
          <w:p w14:paraId="0DF21DE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24.6%</w:t>
            </w:r>
          </w:p>
        </w:tc>
        <w:tc>
          <w:tcPr>
            <w:tcW w:w="854" w:type="pct"/>
            <w:vMerge/>
            <w:shd w:val="clear" w:color="auto" w:fill="FFFFFF"/>
            <w:vAlign w:val="center"/>
          </w:tcPr>
          <w:p w14:paraId="1C7257FA"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044BF2B2" w14:textId="77777777" w:rsidTr="0070173C">
        <w:trPr>
          <w:cantSplit/>
        </w:trPr>
        <w:tc>
          <w:tcPr>
            <w:tcW w:w="1052" w:type="pct"/>
            <w:vMerge/>
            <w:vAlign w:val="center"/>
          </w:tcPr>
          <w:p w14:paraId="18CDD7EE"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2BE17B69"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FFFFFF"/>
          </w:tcPr>
          <w:p w14:paraId="04483C9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w:t>
            </w:r>
          </w:p>
        </w:tc>
        <w:tc>
          <w:tcPr>
            <w:tcW w:w="402" w:type="pct"/>
            <w:shd w:val="clear" w:color="auto" w:fill="FFFFFF"/>
          </w:tcPr>
          <w:p w14:paraId="624957B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15.9%</w:t>
            </w:r>
          </w:p>
        </w:tc>
        <w:tc>
          <w:tcPr>
            <w:tcW w:w="379" w:type="pct"/>
            <w:shd w:val="clear" w:color="auto" w:fill="FFFFFF"/>
          </w:tcPr>
          <w:p w14:paraId="32B66EF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16</w:t>
            </w:r>
          </w:p>
        </w:tc>
        <w:tc>
          <w:tcPr>
            <w:tcW w:w="432" w:type="pct"/>
            <w:shd w:val="clear" w:color="auto" w:fill="FFFFFF"/>
          </w:tcPr>
          <w:p w14:paraId="1BCC5DD1"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36.4%</w:t>
            </w:r>
          </w:p>
        </w:tc>
        <w:tc>
          <w:tcPr>
            <w:tcW w:w="357" w:type="pct"/>
            <w:shd w:val="clear" w:color="auto" w:fill="FFFFFF"/>
          </w:tcPr>
          <w:p w14:paraId="0A37CB1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w:t>
            </w:r>
          </w:p>
        </w:tc>
        <w:tc>
          <w:tcPr>
            <w:tcW w:w="401" w:type="pct"/>
            <w:shd w:val="clear" w:color="auto" w:fill="FFFFFF"/>
          </w:tcPr>
          <w:p w14:paraId="19779CC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47.7%</w:t>
            </w:r>
          </w:p>
        </w:tc>
        <w:tc>
          <w:tcPr>
            <w:tcW w:w="854" w:type="pct"/>
            <w:vMerge/>
            <w:shd w:val="clear" w:color="auto" w:fill="FFFFFF"/>
            <w:vAlign w:val="center"/>
          </w:tcPr>
          <w:p w14:paraId="1CC6738F"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29B7123C" w14:textId="77777777" w:rsidTr="0070173C">
        <w:trPr>
          <w:cantSplit/>
        </w:trPr>
        <w:tc>
          <w:tcPr>
            <w:tcW w:w="1052" w:type="pct"/>
            <w:vMerge/>
            <w:vAlign w:val="center"/>
          </w:tcPr>
          <w:p w14:paraId="70AA3D8D"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4E082E7A"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Daily</w:t>
            </w:r>
          </w:p>
        </w:tc>
        <w:tc>
          <w:tcPr>
            <w:tcW w:w="377" w:type="pct"/>
            <w:shd w:val="clear" w:color="auto" w:fill="FFFFFF"/>
          </w:tcPr>
          <w:p w14:paraId="2AEBD9A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w:t>
            </w:r>
          </w:p>
        </w:tc>
        <w:tc>
          <w:tcPr>
            <w:tcW w:w="402" w:type="pct"/>
            <w:shd w:val="clear" w:color="auto" w:fill="FFFFFF"/>
          </w:tcPr>
          <w:p w14:paraId="3509EBF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14.3%</w:t>
            </w:r>
          </w:p>
        </w:tc>
        <w:tc>
          <w:tcPr>
            <w:tcW w:w="379" w:type="pct"/>
            <w:shd w:val="clear" w:color="auto" w:fill="FFFFFF"/>
          </w:tcPr>
          <w:p w14:paraId="58AECFE1"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w:t>
            </w:r>
          </w:p>
        </w:tc>
        <w:tc>
          <w:tcPr>
            <w:tcW w:w="432" w:type="pct"/>
            <w:shd w:val="clear" w:color="auto" w:fill="FFFFFF"/>
          </w:tcPr>
          <w:p w14:paraId="4569C07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71.4%</w:t>
            </w:r>
          </w:p>
        </w:tc>
        <w:tc>
          <w:tcPr>
            <w:tcW w:w="357" w:type="pct"/>
            <w:shd w:val="clear" w:color="auto" w:fill="FFFFFF"/>
          </w:tcPr>
          <w:p w14:paraId="05091A8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w:t>
            </w:r>
          </w:p>
        </w:tc>
        <w:tc>
          <w:tcPr>
            <w:tcW w:w="401" w:type="pct"/>
            <w:shd w:val="clear" w:color="auto" w:fill="FFFFFF"/>
          </w:tcPr>
          <w:p w14:paraId="494C691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14.3%</w:t>
            </w:r>
          </w:p>
        </w:tc>
        <w:tc>
          <w:tcPr>
            <w:tcW w:w="854" w:type="pct"/>
            <w:vMerge/>
            <w:shd w:val="clear" w:color="auto" w:fill="FFFFFF"/>
            <w:vAlign w:val="center"/>
          </w:tcPr>
          <w:p w14:paraId="13687757"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03DBCE98" w14:textId="77777777" w:rsidTr="0070173C">
        <w:trPr>
          <w:cantSplit/>
        </w:trPr>
        <w:tc>
          <w:tcPr>
            <w:tcW w:w="1052" w:type="pct"/>
            <w:vMerge w:val="restart"/>
            <w:shd w:val="clear" w:color="auto" w:fill="F2F2F2"/>
            <w:vAlign w:val="center"/>
          </w:tcPr>
          <w:p w14:paraId="6F43422A" w14:textId="77777777" w:rsidR="0070173C" w:rsidRPr="0070173C" w:rsidRDefault="0070173C">
            <w:pPr>
              <w:numPr>
                <w:ilvl w:val="0"/>
                <w:numId w:val="12"/>
              </w:num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b/>
                <w:bCs/>
                <w:color w:val="000000"/>
                <w:sz w:val="20"/>
                <w:szCs w:val="20"/>
                <w:lang w:bidi="ar-IQ"/>
              </w:rPr>
              <w:t>Sweets</w:t>
            </w:r>
          </w:p>
        </w:tc>
        <w:tc>
          <w:tcPr>
            <w:tcW w:w="746" w:type="pct"/>
            <w:shd w:val="clear" w:color="auto" w:fill="E7E6E6"/>
          </w:tcPr>
          <w:p w14:paraId="024E3235"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Not consumed</w:t>
            </w:r>
          </w:p>
        </w:tc>
        <w:tc>
          <w:tcPr>
            <w:tcW w:w="377" w:type="pct"/>
            <w:shd w:val="clear" w:color="auto" w:fill="E7E6E6"/>
          </w:tcPr>
          <w:p w14:paraId="0CE8D2E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22</w:t>
            </w:r>
          </w:p>
        </w:tc>
        <w:tc>
          <w:tcPr>
            <w:tcW w:w="402" w:type="pct"/>
            <w:shd w:val="clear" w:color="auto" w:fill="E7E6E6"/>
          </w:tcPr>
          <w:p w14:paraId="5AF0A65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35.5%</w:t>
            </w:r>
          </w:p>
        </w:tc>
        <w:tc>
          <w:tcPr>
            <w:tcW w:w="379" w:type="pct"/>
            <w:shd w:val="clear" w:color="auto" w:fill="E7E6E6"/>
          </w:tcPr>
          <w:p w14:paraId="5D2B2D91"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23</w:t>
            </w:r>
          </w:p>
        </w:tc>
        <w:tc>
          <w:tcPr>
            <w:tcW w:w="432" w:type="pct"/>
            <w:shd w:val="clear" w:color="auto" w:fill="E7E6E6"/>
          </w:tcPr>
          <w:p w14:paraId="5C8004E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37.1%</w:t>
            </w:r>
          </w:p>
        </w:tc>
        <w:tc>
          <w:tcPr>
            <w:tcW w:w="357" w:type="pct"/>
            <w:shd w:val="clear" w:color="auto" w:fill="E7E6E6"/>
          </w:tcPr>
          <w:p w14:paraId="36488A4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17</w:t>
            </w:r>
          </w:p>
        </w:tc>
        <w:tc>
          <w:tcPr>
            <w:tcW w:w="401" w:type="pct"/>
            <w:shd w:val="clear" w:color="auto" w:fill="E7E6E6"/>
          </w:tcPr>
          <w:p w14:paraId="17ED8B6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27.4%</w:t>
            </w:r>
          </w:p>
        </w:tc>
        <w:tc>
          <w:tcPr>
            <w:tcW w:w="854" w:type="pct"/>
            <w:vMerge w:val="restart"/>
            <w:shd w:val="clear" w:color="auto" w:fill="E7E6E6"/>
            <w:vAlign w:val="center"/>
          </w:tcPr>
          <w:p w14:paraId="0F09BE72"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0.089</w:t>
            </w:r>
          </w:p>
        </w:tc>
      </w:tr>
      <w:tr w:rsidR="0070173C" w:rsidRPr="0070173C" w14:paraId="4DC02E7A" w14:textId="77777777" w:rsidTr="0070173C">
        <w:trPr>
          <w:cantSplit/>
        </w:trPr>
        <w:tc>
          <w:tcPr>
            <w:tcW w:w="1052" w:type="pct"/>
            <w:vMerge/>
            <w:shd w:val="clear" w:color="auto" w:fill="F2F2F2"/>
            <w:vAlign w:val="center"/>
          </w:tcPr>
          <w:p w14:paraId="22915305"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3C2AAA54"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E7E6E6"/>
          </w:tcPr>
          <w:p w14:paraId="4BD5253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31</w:t>
            </w:r>
          </w:p>
        </w:tc>
        <w:tc>
          <w:tcPr>
            <w:tcW w:w="402" w:type="pct"/>
            <w:shd w:val="clear" w:color="auto" w:fill="E7E6E6"/>
          </w:tcPr>
          <w:p w14:paraId="4B02955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21.8%</w:t>
            </w:r>
          </w:p>
        </w:tc>
        <w:tc>
          <w:tcPr>
            <w:tcW w:w="379" w:type="pct"/>
            <w:shd w:val="clear" w:color="auto" w:fill="E7E6E6"/>
          </w:tcPr>
          <w:p w14:paraId="3D28E27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62</w:t>
            </w:r>
          </w:p>
        </w:tc>
        <w:tc>
          <w:tcPr>
            <w:tcW w:w="432" w:type="pct"/>
            <w:shd w:val="clear" w:color="auto" w:fill="E7E6E6"/>
          </w:tcPr>
          <w:p w14:paraId="64847BE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43.7%</w:t>
            </w:r>
          </w:p>
        </w:tc>
        <w:tc>
          <w:tcPr>
            <w:tcW w:w="357" w:type="pct"/>
            <w:shd w:val="clear" w:color="auto" w:fill="E7E6E6"/>
          </w:tcPr>
          <w:p w14:paraId="4991CE6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49</w:t>
            </w:r>
          </w:p>
        </w:tc>
        <w:tc>
          <w:tcPr>
            <w:tcW w:w="401" w:type="pct"/>
            <w:shd w:val="clear" w:color="auto" w:fill="E7E6E6"/>
          </w:tcPr>
          <w:p w14:paraId="79A8AA9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34.5%</w:t>
            </w:r>
          </w:p>
        </w:tc>
        <w:tc>
          <w:tcPr>
            <w:tcW w:w="854" w:type="pct"/>
            <w:vMerge/>
            <w:shd w:val="clear" w:color="auto" w:fill="E7E6E6"/>
            <w:vAlign w:val="center"/>
          </w:tcPr>
          <w:p w14:paraId="56A6881A"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5B572A5F" w14:textId="77777777" w:rsidTr="0070173C">
        <w:trPr>
          <w:cantSplit/>
        </w:trPr>
        <w:tc>
          <w:tcPr>
            <w:tcW w:w="1052" w:type="pct"/>
            <w:vMerge/>
            <w:shd w:val="clear" w:color="auto" w:fill="F2F2F2"/>
            <w:vAlign w:val="center"/>
          </w:tcPr>
          <w:p w14:paraId="60C3E0C6"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5592FFB1"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E7E6E6"/>
          </w:tcPr>
          <w:p w14:paraId="03681B7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w:t>
            </w:r>
          </w:p>
        </w:tc>
        <w:tc>
          <w:tcPr>
            <w:tcW w:w="402" w:type="pct"/>
            <w:shd w:val="clear" w:color="auto" w:fill="E7E6E6"/>
          </w:tcPr>
          <w:p w14:paraId="4BF383B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22.7%</w:t>
            </w:r>
          </w:p>
        </w:tc>
        <w:tc>
          <w:tcPr>
            <w:tcW w:w="379" w:type="pct"/>
            <w:shd w:val="clear" w:color="auto" w:fill="E7E6E6"/>
          </w:tcPr>
          <w:p w14:paraId="5811069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26</w:t>
            </w:r>
          </w:p>
        </w:tc>
        <w:tc>
          <w:tcPr>
            <w:tcW w:w="432" w:type="pct"/>
            <w:shd w:val="clear" w:color="auto" w:fill="E7E6E6"/>
          </w:tcPr>
          <w:p w14:paraId="20373D3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59.1%</w:t>
            </w:r>
          </w:p>
        </w:tc>
        <w:tc>
          <w:tcPr>
            <w:tcW w:w="357" w:type="pct"/>
            <w:shd w:val="clear" w:color="auto" w:fill="E7E6E6"/>
          </w:tcPr>
          <w:p w14:paraId="0233C60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8</w:t>
            </w:r>
          </w:p>
        </w:tc>
        <w:tc>
          <w:tcPr>
            <w:tcW w:w="401" w:type="pct"/>
            <w:shd w:val="clear" w:color="auto" w:fill="E7E6E6"/>
          </w:tcPr>
          <w:p w14:paraId="17403DE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18.2%</w:t>
            </w:r>
          </w:p>
        </w:tc>
        <w:tc>
          <w:tcPr>
            <w:tcW w:w="854" w:type="pct"/>
            <w:vMerge/>
            <w:shd w:val="clear" w:color="auto" w:fill="E7E6E6"/>
            <w:vAlign w:val="center"/>
          </w:tcPr>
          <w:p w14:paraId="169488F7"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2F9FB563" w14:textId="77777777" w:rsidTr="0070173C">
        <w:trPr>
          <w:cantSplit/>
        </w:trPr>
        <w:tc>
          <w:tcPr>
            <w:tcW w:w="1052" w:type="pct"/>
            <w:vMerge/>
            <w:shd w:val="clear" w:color="auto" w:fill="F2F2F2"/>
            <w:vAlign w:val="center"/>
          </w:tcPr>
          <w:p w14:paraId="3A0152A8"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5FCCD032"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Daily</w:t>
            </w:r>
          </w:p>
        </w:tc>
        <w:tc>
          <w:tcPr>
            <w:tcW w:w="377" w:type="pct"/>
            <w:shd w:val="clear" w:color="auto" w:fill="E7E6E6"/>
          </w:tcPr>
          <w:p w14:paraId="4F5BEDD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w:t>
            </w:r>
          </w:p>
        </w:tc>
        <w:tc>
          <w:tcPr>
            <w:tcW w:w="402" w:type="pct"/>
            <w:shd w:val="clear" w:color="auto" w:fill="E7E6E6"/>
          </w:tcPr>
          <w:p w14:paraId="14C075F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50.0%</w:t>
            </w:r>
          </w:p>
        </w:tc>
        <w:tc>
          <w:tcPr>
            <w:tcW w:w="379" w:type="pct"/>
            <w:shd w:val="clear" w:color="auto" w:fill="E7E6E6"/>
          </w:tcPr>
          <w:p w14:paraId="3679B62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32" w:type="pct"/>
            <w:shd w:val="clear" w:color="auto" w:fill="E7E6E6"/>
          </w:tcPr>
          <w:p w14:paraId="764CFB6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357" w:type="pct"/>
            <w:shd w:val="clear" w:color="auto" w:fill="E7E6E6"/>
          </w:tcPr>
          <w:p w14:paraId="0256BD4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w:t>
            </w:r>
          </w:p>
        </w:tc>
        <w:tc>
          <w:tcPr>
            <w:tcW w:w="401" w:type="pct"/>
            <w:shd w:val="clear" w:color="auto" w:fill="E7E6E6"/>
          </w:tcPr>
          <w:p w14:paraId="54A8DCB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50.0%</w:t>
            </w:r>
          </w:p>
        </w:tc>
        <w:tc>
          <w:tcPr>
            <w:tcW w:w="854" w:type="pct"/>
            <w:vMerge/>
            <w:shd w:val="clear" w:color="auto" w:fill="E7E6E6"/>
            <w:vAlign w:val="center"/>
          </w:tcPr>
          <w:p w14:paraId="6D27EC43"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5EA22114" w14:textId="77777777" w:rsidTr="0070173C">
        <w:trPr>
          <w:cantSplit/>
        </w:trPr>
        <w:tc>
          <w:tcPr>
            <w:tcW w:w="1052" w:type="pct"/>
            <w:vMerge w:val="restart"/>
            <w:vAlign w:val="center"/>
          </w:tcPr>
          <w:p w14:paraId="1CFE51F0" w14:textId="77777777" w:rsidR="0070173C" w:rsidRPr="0070173C" w:rsidRDefault="0070173C">
            <w:pPr>
              <w:numPr>
                <w:ilvl w:val="0"/>
                <w:numId w:val="12"/>
              </w:num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b/>
                <w:bCs/>
                <w:color w:val="000000"/>
                <w:sz w:val="20"/>
                <w:szCs w:val="20"/>
                <w:lang w:bidi="ar-IQ"/>
              </w:rPr>
              <w:t>Biscuit</w:t>
            </w:r>
          </w:p>
          <w:p w14:paraId="639A15CA" w14:textId="77777777" w:rsidR="0070173C" w:rsidRPr="0070173C" w:rsidRDefault="0070173C" w:rsidP="0070173C">
            <w:pPr>
              <w:spacing w:after="0" w:line="240" w:lineRule="auto"/>
              <w:ind w:right="60"/>
              <w:rPr>
                <w:rFonts w:ascii="Times New Roman" w:eastAsia="Times New Roman" w:hAnsi="Times New Roman" w:cs="Times New Roman"/>
                <w:sz w:val="20"/>
                <w:szCs w:val="20"/>
              </w:rPr>
            </w:pPr>
          </w:p>
        </w:tc>
        <w:tc>
          <w:tcPr>
            <w:tcW w:w="746" w:type="pct"/>
          </w:tcPr>
          <w:p w14:paraId="2942C9AA"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Not consumed</w:t>
            </w:r>
          </w:p>
        </w:tc>
        <w:tc>
          <w:tcPr>
            <w:tcW w:w="377" w:type="pct"/>
            <w:shd w:val="clear" w:color="auto" w:fill="FFFFFF"/>
          </w:tcPr>
          <w:p w14:paraId="023F4C1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w:t>
            </w:r>
          </w:p>
        </w:tc>
        <w:tc>
          <w:tcPr>
            <w:tcW w:w="402" w:type="pct"/>
            <w:shd w:val="clear" w:color="auto" w:fill="FFFFFF"/>
          </w:tcPr>
          <w:p w14:paraId="5156ACD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27.3%</w:t>
            </w:r>
          </w:p>
        </w:tc>
        <w:tc>
          <w:tcPr>
            <w:tcW w:w="379" w:type="pct"/>
            <w:shd w:val="clear" w:color="auto" w:fill="FFFFFF"/>
          </w:tcPr>
          <w:p w14:paraId="0531FE4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21</w:t>
            </w:r>
          </w:p>
        </w:tc>
        <w:tc>
          <w:tcPr>
            <w:tcW w:w="432" w:type="pct"/>
            <w:shd w:val="clear" w:color="auto" w:fill="FFFFFF"/>
          </w:tcPr>
          <w:p w14:paraId="69F443B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47.7%</w:t>
            </w:r>
          </w:p>
        </w:tc>
        <w:tc>
          <w:tcPr>
            <w:tcW w:w="357" w:type="pct"/>
            <w:shd w:val="clear" w:color="auto" w:fill="FFFFFF"/>
          </w:tcPr>
          <w:p w14:paraId="5AD72C48"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11</w:t>
            </w:r>
          </w:p>
        </w:tc>
        <w:tc>
          <w:tcPr>
            <w:tcW w:w="401" w:type="pct"/>
            <w:shd w:val="clear" w:color="auto" w:fill="FFFFFF"/>
          </w:tcPr>
          <w:p w14:paraId="0BCAADB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25.0%</w:t>
            </w:r>
          </w:p>
        </w:tc>
        <w:tc>
          <w:tcPr>
            <w:tcW w:w="854" w:type="pct"/>
            <w:vMerge w:val="restart"/>
            <w:shd w:val="clear" w:color="auto" w:fill="FFFFFF"/>
            <w:vAlign w:val="center"/>
          </w:tcPr>
          <w:p w14:paraId="7976D3A4"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0.538</w:t>
            </w:r>
          </w:p>
        </w:tc>
      </w:tr>
      <w:tr w:rsidR="0070173C" w:rsidRPr="0070173C" w14:paraId="7F01BDEA" w14:textId="77777777" w:rsidTr="0070173C">
        <w:trPr>
          <w:cantSplit/>
        </w:trPr>
        <w:tc>
          <w:tcPr>
            <w:tcW w:w="1052" w:type="pct"/>
            <w:vMerge/>
            <w:vAlign w:val="center"/>
          </w:tcPr>
          <w:p w14:paraId="0CDBE8B1"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6B7A7B68"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FFFFFF"/>
          </w:tcPr>
          <w:p w14:paraId="54DD2BF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41</w:t>
            </w:r>
          </w:p>
        </w:tc>
        <w:tc>
          <w:tcPr>
            <w:tcW w:w="402" w:type="pct"/>
            <w:shd w:val="clear" w:color="auto" w:fill="FFFFFF"/>
          </w:tcPr>
          <w:p w14:paraId="43EC347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27.9%</w:t>
            </w:r>
          </w:p>
        </w:tc>
        <w:tc>
          <w:tcPr>
            <w:tcW w:w="379" w:type="pct"/>
            <w:shd w:val="clear" w:color="auto" w:fill="FFFFFF"/>
          </w:tcPr>
          <w:p w14:paraId="57A67B1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60</w:t>
            </w:r>
          </w:p>
        </w:tc>
        <w:tc>
          <w:tcPr>
            <w:tcW w:w="432" w:type="pct"/>
            <w:shd w:val="clear" w:color="auto" w:fill="FFFFFF"/>
          </w:tcPr>
          <w:p w14:paraId="28CE3AB1"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40.8%</w:t>
            </w:r>
          </w:p>
        </w:tc>
        <w:tc>
          <w:tcPr>
            <w:tcW w:w="357" w:type="pct"/>
            <w:shd w:val="clear" w:color="auto" w:fill="FFFFFF"/>
          </w:tcPr>
          <w:p w14:paraId="0AAE576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w:t>
            </w:r>
          </w:p>
        </w:tc>
        <w:tc>
          <w:tcPr>
            <w:tcW w:w="401" w:type="pct"/>
            <w:shd w:val="clear" w:color="auto" w:fill="FFFFFF"/>
          </w:tcPr>
          <w:p w14:paraId="5D5B6EE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31.3%</w:t>
            </w:r>
          </w:p>
        </w:tc>
        <w:tc>
          <w:tcPr>
            <w:tcW w:w="854" w:type="pct"/>
            <w:vMerge/>
            <w:shd w:val="clear" w:color="auto" w:fill="FFFFFF"/>
            <w:vAlign w:val="center"/>
          </w:tcPr>
          <w:p w14:paraId="17BB142D"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0D0A2915" w14:textId="77777777" w:rsidTr="0070173C">
        <w:trPr>
          <w:cantSplit/>
        </w:trPr>
        <w:tc>
          <w:tcPr>
            <w:tcW w:w="1052" w:type="pct"/>
            <w:vMerge/>
            <w:vAlign w:val="center"/>
          </w:tcPr>
          <w:p w14:paraId="00DFA35C"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1E8AC2E3"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FFFFFF"/>
          </w:tcPr>
          <w:p w14:paraId="4C63365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w:t>
            </w:r>
          </w:p>
        </w:tc>
        <w:tc>
          <w:tcPr>
            <w:tcW w:w="402" w:type="pct"/>
            <w:shd w:val="clear" w:color="auto" w:fill="FFFFFF"/>
          </w:tcPr>
          <w:p w14:paraId="1529601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23.8%</w:t>
            </w:r>
          </w:p>
        </w:tc>
        <w:tc>
          <w:tcPr>
            <w:tcW w:w="379" w:type="pct"/>
            <w:shd w:val="clear" w:color="auto" w:fill="FFFFFF"/>
          </w:tcPr>
          <w:p w14:paraId="6F5853D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20</w:t>
            </w:r>
          </w:p>
        </w:tc>
        <w:tc>
          <w:tcPr>
            <w:tcW w:w="432" w:type="pct"/>
            <w:shd w:val="clear" w:color="auto" w:fill="FFFFFF"/>
          </w:tcPr>
          <w:p w14:paraId="2A94E76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47.6%</w:t>
            </w:r>
          </w:p>
        </w:tc>
        <w:tc>
          <w:tcPr>
            <w:tcW w:w="357" w:type="pct"/>
            <w:shd w:val="clear" w:color="auto" w:fill="FFFFFF"/>
          </w:tcPr>
          <w:p w14:paraId="2D7EFA5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w:t>
            </w:r>
          </w:p>
        </w:tc>
        <w:tc>
          <w:tcPr>
            <w:tcW w:w="401" w:type="pct"/>
            <w:shd w:val="clear" w:color="auto" w:fill="FFFFFF"/>
          </w:tcPr>
          <w:p w14:paraId="7B57C3B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28.6%</w:t>
            </w:r>
          </w:p>
        </w:tc>
        <w:tc>
          <w:tcPr>
            <w:tcW w:w="854" w:type="pct"/>
            <w:vMerge/>
            <w:shd w:val="clear" w:color="auto" w:fill="FFFFFF"/>
            <w:vAlign w:val="center"/>
          </w:tcPr>
          <w:p w14:paraId="70FBF59B"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54237FC8" w14:textId="77777777" w:rsidTr="0070173C">
        <w:trPr>
          <w:cantSplit/>
        </w:trPr>
        <w:tc>
          <w:tcPr>
            <w:tcW w:w="1052" w:type="pct"/>
            <w:vMerge/>
            <w:vAlign w:val="center"/>
          </w:tcPr>
          <w:p w14:paraId="59D6C226" w14:textId="77777777" w:rsidR="0070173C" w:rsidRPr="0070173C" w:rsidRDefault="0070173C">
            <w:pPr>
              <w:numPr>
                <w:ilvl w:val="0"/>
                <w:numId w:val="12"/>
              </w:numPr>
              <w:spacing w:after="0" w:line="240" w:lineRule="auto"/>
              <w:ind w:left="57" w:right="170"/>
              <w:rPr>
                <w:rFonts w:ascii="Times New Roman" w:eastAsia="Times New Roman" w:hAnsi="Times New Roman" w:cs="Times New Roman"/>
                <w:sz w:val="20"/>
                <w:szCs w:val="20"/>
              </w:rPr>
            </w:pPr>
          </w:p>
        </w:tc>
        <w:tc>
          <w:tcPr>
            <w:tcW w:w="746" w:type="pct"/>
          </w:tcPr>
          <w:p w14:paraId="1EE31C80"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Daily</w:t>
            </w:r>
          </w:p>
        </w:tc>
        <w:tc>
          <w:tcPr>
            <w:tcW w:w="377" w:type="pct"/>
            <w:shd w:val="clear" w:color="auto" w:fill="FFFFFF"/>
          </w:tcPr>
          <w:p w14:paraId="09C9152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w:t>
            </w:r>
          </w:p>
        </w:tc>
        <w:tc>
          <w:tcPr>
            <w:tcW w:w="402" w:type="pct"/>
            <w:shd w:val="clear" w:color="auto" w:fill="FFFFFF"/>
          </w:tcPr>
          <w:p w14:paraId="023DF51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5.9%</w:t>
            </w:r>
          </w:p>
        </w:tc>
        <w:tc>
          <w:tcPr>
            <w:tcW w:w="379" w:type="pct"/>
            <w:shd w:val="clear" w:color="auto" w:fill="FFFFFF"/>
          </w:tcPr>
          <w:p w14:paraId="1DEFCDAB"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10</w:t>
            </w:r>
          </w:p>
        </w:tc>
        <w:tc>
          <w:tcPr>
            <w:tcW w:w="432" w:type="pct"/>
            <w:shd w:val="clear" w:color="auto" w:fill="FFFFFF"/>
          </w:tcPr>
          <w:p w14:paraId="13B1E4F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58.8%</w:t>
            </w:r>
          </w:p>
        </w:tc>
        <w:tc>
          <w:tcPr>
            <w:tcW w:w="357" w:type="pct"/>
            <w:shd w:val="clear" w:color="auto" w:fill="FFFFFF"/>
          </w:tcPr>
          <w:p w14:paraId="2AA9283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w:t>
            </w:r>
          </w:p>
        </w:tc>
        <w:tc>
          <w:tcPr>
            <w:tcW w:w="401" w:type="pct"/>
            <w:shd w:val="clear" w:color="auto" w:fill="FFFFFF"/>
          </w:tcPr>
          <w:p w14:paraId="36790CC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35.3%</w:t>
            </w:r>
          </w:p>
        </w:tc>
        <w:tc>
          <w:tcPr>
            <w:tcW w:w="854" w:type="pct"/>
            <w:vMerge/>
            <w:shd w:val="clear" w:color="auto" w:fill="FFFFFF"/>
            <w:vAlign w:val="center"/>
          </w:tcPr>
          <w:p w14:paraId="5CEB90EB" w14:textId="77777777" w:rsidR="0070173C" w:rsidRPr="0070173C" w:rsidRDefault="0070173C" w:rsidP="0070173C">
            <w:pPr>
              <w:spacing w:after="0" w:line="240" w:lineRule="auto"/>
              <w:ind w:left="57" w:right="60"/>
              <w:jc w:val="center"/>
              <w:rPr>
                <w:rFonts w:ascii="Times New Roman" w:eastAsia="Times New Roman" w:hAnsi="Times New Roman" w:cs="Times New Roman"/>
                <w:sz w:val="20"/>
                <w:szCs w:val="20"/>
              </w:rPr>
            </w:pPr>
          </w:p>
        </w:tc>
      </w:tr>
      <w:tr w:rsidR="0070173C" w:rsidRPr="0070173C" w14:paraId="1202CAC9" w14:textId="77777777" w:rsidTr="0070173C">
        <w:trPr>
          <w:cantSplit/>
        </w:trPr>
        <w:tc>
          <w:tcPr>
            <w:tcW w:w="1052" w:type="pct"/>
            <w:vMerge/>
          </w:tcPr>
          <w:p w14:paraId="70E9F185" w14:textId="77777777" w:rsidR="0070173C" w:rsidRPr="0070173C" w:rsidRDefault="0070173C" w:rsidP="0070173C">
            <w:p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59E381A9"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1-3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E7E6E6"/>
          </w:tcPr>
          <w:p w14:paraId="07F2247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32</w:t>
            </w:r>
          </w:p>
        </w:tc>
        <w:tc>
          <w:tcPr>
            <w:tcW w:w="402" w:type="pct"/>
            <w:shd w:val="clear" w:color="auto" w:fill="E7E6E6"/>
          </w:tcPr>
          <w:p w14:paraId="6F6D843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24.8%</w:t>
            </w:r>
          </w:p>
        </w:tc>
        <w:tc>
          <w:tcPr>
            <w:tcW w:w="379" w:type="pct"/>
            <w:shd w:val="clear" w:color="auto" w:fill="E7E6E6"/>
          </w:tcPr>
          <w:p w14:paraId="5775A7B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59</w:t>
            </w:r>
          </w:p>
        </w:tc>
        <w:tc>
          <w:tcPr>
            <w:tcW w:w="432" w:type="pct"/>
            <w:shd w:val="clear" w:color="auto" w:fill="E7E6E6"/>
          </w:tcPr>
          <w:p w14:paraId="57AFF5D0"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45.7%</w:t>
            </w:r>
          </w:p>
        </w:tc>
        <w:tc>
          <w:tcPr>
            <w:tcW w:w="357" w:type="pct"/>
            <w:shd w:val="clear" w:color="auto" w:fill="E7E6E6"/>
          </w:tcPr>
          <w:p w14:paraId="147620B4"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38</w:t>
            </w:r>
          </w:p>
        </w:tc>
        <w:tc>
          <w:tcPr>
            <w:tcW w:w="401" w:type="pct"/>
            <w:shd w:val="clear" w:color="auto" w:fill="E7E6E6"/>
          </w:tcPr>
          <w:p w14:paraId="12D161B3"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29.5%</w:t>
            </w:r>
          </w:p>
        </w:tc>
        <w:tc>
          <w:tcPr>
            <w:tcW w:w="854" w:type="pct"/>
            <w:vMerge/>
            <w:shd w:val="clear" w:color="auto" w:fill="E7E6E6"/>
          </w:tcPr>
          <w:p w14:paraId="059DCE5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p>
        </w:tc>
      </w:tr>
      <w:tr w:rsidR="0070173C" w:rsidRPr="0070173C" w14:paraId="095980F8" w14:textId="77777777" w:rsidTr="0070173C">
        <w:trPr>
          <w:cantSplit/>
        </w:trPr>
        <w:tc>
          <w:tcPr>
            <w:tcW w:w="1052" w:type="pct"/>
            <w:vMerge/>
          </w:tcPr>
          <w:p w14:paraId="102A444F" w14:textId="77777777" w:rsidR="0070173C" w:rsidRPr="0070173C" w:rsidRDefault="0070173C" w:rsidP="0070173C">
            <w:p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408B4285"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4-6 times/</w:t>
            </w:r>
            <w:proofErr w:type="spellStart"/>
            <w:r w:rsidRPr="0070173C">
              <w:rPr>
                <w:rFonts w:ascii="Times New Roman" w:eastAsia="Times New Roman" w:hAnsi="Times New Roman" w:cs="Times New Roman"/>
                <w:sz w:val="20"/>
                <w:szCs w:val="20"/>
              </w:rPr>
              <w:t>wk</w:t>
            </w:r>
            <w:proofErr w:type="spellEnd"/>
          </w:p>
        </w:tc>
        <w:tc>
          <w:tcPr>
            <w:tcW w:w="377" w:type="pct"/>
            <w:shd w:val="clear" w:color="auto" w:fill="E7E6E6"/>
          </w:tcPr>
          <w:p w14:paraId="3983CE85"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11</w:t>
            </w:r>
          </w:p>
        </w:tc>
        <w:tc>
          <w:tcPr>
            <w:tcW w:w="402" w:type="pct"/>
            <w:shd w:val="clear" w:color="auto" w:fill="E7E6E6"/>
          </w:tcPr>
          <w:p w14:paraId="109694DE"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28.9%</w:t>
            </w:r>
          </w:p>
        </w:tc>
        <w:tc>
          <w:tcPr>
            <w:tcW w:w="379" w:type="pct"/>
            <w:shd w:val="clear" w:color="auto" w:fill="E7E6E6"/>
          </w:tcPr>
          <w:p w14:paraId="7BD9C63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15</w:t>
            </w:r>
          </w:p>
        </w:tc>
        <w:tc>
          <w:tcPr>
            <w:tcW w:w="432" w:type="pct"/>
            <w:shd w:val="clear" w:color="auto" w:fill="E7E6E6"/>
          </w:tcPr>
          <w:p w14:paraId="6C96F7D6"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39.5%</w:t>
            </w:r>
          </w:p>
        </w:tc>
        <w:tc>
          <w:tcPr>
            <w:tcW w:w="357" w:type="pct"/>
            <w:shd w:val="clear" w:color="auto" w:fill="E7E6E6"/>
          </w:tcPr>
          <w:p w14:paraId="76AEB94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12</w:t>
            </w:r>
          </w:p>
        </w:tc>
        <w:tc>
          <w:tcPr>
            <w:tcW w:w="401" w:type="pct"/>
            <w:shd w:val="clear" w:color="auto" w:fill="E7E6E6"/>
          </w:tcPr>
          <w:p w14:paraId="2808138C"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31.6%</w:t>
            </w:r>
          </w:p>
        </w:tc>
        <w:tc>
          <w:tcPr>
            <w:tcW w:w="854" w:type="pct"/>
            <w:vMerge/>
            <w:shd w:val="clear" w:color="auto" w:fill="E7E6E6"/>
          </w:tcPr>
          <w:p w14:paraId="58E2A17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p>
        </w:tc>
      </w:tr>
      <w:tr w:rsidR="0070173C" w:rsidRPr="0070173C" w14:paraId="664CCCCB" w14:textId="77777777" w:rsidTr="0070173C">
        <w:trPr>
          <w:cantSplit/>
        </w:trPr>
        <w:tc>
          <w:tcPr>
            <w:tcW w:w="1052" w:type="pct"/>
            <w:vMerge/>
          </w:tcPr>
          <w:p w14:paraId="49B54DAF" w14:textId="77777777" w:rsidR="0070173C" w:rsidRPr="0070173C" w:rsidRDefault="0070173C" w:rsidP="0070173C">
            <w:pPr>
              <w:spacing w:after="0" w:line="240" w:lineRule="auto"/>
              <w:ind w:left="57" w:right="170"/>
              <w:rPr>
                <w:rFonts w:ascii="Times New Roman" w:eastAsia="Times New Roman" w:hAnsi="Times New Roman" w:cs="Times New Roman"/>
                <w:sz w:val="20"/>
                <w:szCs w:val="20"/>
              </w:rPr>
            </w:pPr>
          </w:p>
        </w:tc>
        <w:tc>
          <w:tcPr>
            <w:tcW w:w="746" w:type="pct"/>
            <w:shd w:val="clear" w:color="auto" w:fill="E7E6E6"/>
          </w:tcPr>
          <w:p w14:paraId="4B721721" w14:textId="77777777" w:rsidR="0070173C" w:rsidRPr="0070173C" w:rsidRDefault="0070173C" w:rsidP="0070173C">
            <w:pPr>
              <w:spacing w:after="0" w:line="240" w:lineRule="auto"/>
              <w:ind w:left="57" w:right="60"/>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Daily</w:t>
            </w:r>
          </w:p>
        </w:tc>
        <w:tc>
          <w:tcPr>
            <w:tcW w:w="377" w:type="pct"/>
            <w:shd w:val="clear" w:color="auto" w:fill="E7E6E6"/>
          </w:tcPr>
          <w:p w14:paraId="72EE1DAF"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1</w:t>
            </w:r>
          </w:p>
        </w:tc>
        <w:tc>
          <w:tcPr>
            <w:tcW w:w="402" w:type="pct"/>
            <w:shd w:val="clear" w:color="auto" w:fill="E7E6E6"/>
          </w:tcPr>
          <w:p w14:paraId="33F5B477"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33.3%</w:t>
            </w:r>
          </w:p>
        </w:tc>
        <w:tc>
          <w:tcPr>
            <w:tcW w:w="379" w:type="pct"/>
            <w:shd w:val="clear" w:color="auto" w:fill="E7E6E6"/>
          </w:tcPr>
          <w:p w14:paraId="741916A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2</w:t>
            </w:r>
          </w:p>
        </w:tc>
        <w:tc>
          <w:tcPr>
            <w:tcW w:w="432" w:type="pct"/>
            <w:shd w:val="clear" w:color="auto" w:fill="E7E6E6"/>
          </w:tcPr>
          <w:p w14:paraId="01876502"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66.7%</w:t>
            </w:r>
          </w:p>
        </w:tc>
        <w:tc>
          <w:tcPr>
            <w:tcW w:w="357" w:type="pct"/>
            <w:shd w:val="clear" w:color="auto" w:fill="E7E6E6"/>
          </w:tcPr>
          <w:p w14:paraId="423AAAE9"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w:t>
            </w:r>
          </w:p>
        </w:tc>
        <w:tc>
          <w:tcPr>
            <w:tcW w:w="401" w:type="pct"/>
            <w:shd w:val="clear" w:color="auto" w:fill="E7E6E6"/>
          </w:tcPr>
          <w:p w14:paraId="5FBB746D"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r w:rsidRPr="0070173C">
              <w:rPr>
                <w:rFonts w:ascii="Times New Roman" w:eastAsia="Times New Roman" w:hAnsi="Times New Roman" w:cs="Times New Roman"/>
                <w:sz w:val="20"/>
                <w:szCs w:val="20"/>
              </w:rPr>
              <w:t>0.0%</w:t>
            </w:r>
          </w:p>
        </w:tc>
        <w:tc>
          <w:tcPr>
            <w:tcW w:w="854" w:type="pct"/>
            <w:vMerge/>
            <w:shd w:val="clear" w:color="auto" w:fill="E7E6E6"/>
          </w:tcPr>
          <w:p w14:paraId="356E5F5A" w14:textId="77777777" w:rsidR="0070173C" w:rsidRPr="0070173C" w:rsidRDefault="0070173C" w:rsidP="0070173C">
            <w:pPr>
              <w:spacing w:after="0" w:line="240" w:lineRule="auto"/>
              <w:ind w:left="57" w:right="60"/>
              <w:jc w:val="right"/>
              <w:rPr>
                <w:rFonts w:ascii="Times New Roman" w:eastAsia="Times New Roman" w:hAnsi="Times New Roman" w:cs="Times New Roman"/>
                <w:sz w:val="20"/>
                <w:szCs w:val="20"/>
              </w:rPr>
            </w:pPr>
          </w:p>
        </w:tc>
      </w:tr>
    </w:tbl>
    <w:p w14:paraId="2B59846E" w14:textId="77777777" w:rsidR="0070173C" w:rsidRPr="0070173C" w:rsidRDefault="0070173C" w:rsidP="0070173C">
      <w:pPr>
        <w:spacing w:after="0"/>
        <w:ind w:right="113"/>
        <w:rPr>
          <w:rFonts w:ascii="Times New Roman" w:eastAsia="Times New Roman" w:hAnsi="Times New Roman" w:cs="Times New Roman"/>
          <w:b/>
          <w:bCs/>
          <w:color w:val="000000"/>
          <w:sz w:val="20"/>
          <w:szCs w:val="20"/>
          <w:lang w:bidi="ar-IQ"/>
        </w:rPr>
      </w:pPr>
    </w:p>
    <w:p w14:paraId="243A2D08" w14:textId="77777777" w:rsidR="0070173C" w:rsidRDefault="0070173C" w:rsidP="0070173C">
      <w:pPr>
        <w:spacing w:after="0"/>
        <w:ind w:right="113"/>
        <w:rPr>
          <w:rFonts w:ascii="Times New Roman" w:eastAsia="Times New Roman" w:hAnsi="Times New Roman" w:cs="Times New Roman"/>
          <w:b/>
          <w:bCs/>
          <w:color w:val="000000"/>
          <w:sz w:val="20"/>
          <w:szCs w:val="20"/>
          <w:rtl/>
          <w:lang w:bidi="ar-IQ"/>
        </w:rPr>
      </w:pPr>
    </w:p>
    <w:p w14:paraId="66DE40CE" w14:textId="77777777" w:rsidR="0070173C" w:rsidRDefault="0070173C" w:rsidP="0070173C">
      <w:pPr>
        <w:spacing w:after="0"/>
        <w:ind w:right="113"/>
        <w:rPr>
          <w:rFonts w:ascii="Times New Roman" w:eastAsia="Times New Roman" w:hAnsi="Times New Roman" w:cs="Times New Roman"/>
          <w:b/>
          <w:bCs/>
          <w:color w:val="000000"/>
          <w:sz w:val="20"/>
          <w:szCs w:val="20"/>
          <w:rtl/>
          <w:lang w:bidi="ar-IQ"/>
        </w:rPr>
      </w:pPr>
    </w:p>
    <w:p w14:paraId="776901D0" w14:textId="77777777" w:rsidR="0070173C" w:rsidRDefault="0070173C" w:rsidP="0070173C">
      <w:pPr>
        <w:spacing w:after="0"/>
        <w:ind w:right="113"/>
        <w:rPr>
          <w:rFonts w:ascii="Times New Roman" w:eastAsia="Times New Roman" w:hAnsi="Times New Roman" w:cs="Times New Roman"/>
          <w:b/>
          <w:bCs/>
          <w:color w:val="000000"/>
          <w:sz w:val="20"/>
          <w:szCs w:val="20"/>
          <w:rtl/>
          <w:lang w:bidi="ar-IQ"/>
        </w:rPr>
      </w:pPr>
    </w:p>
    <w:p w14:paraId="127786BF" w14:textId="77777777" w:rsidR="0070173C" w:rsidRPr="0070173C" w:rsidRDefault="0070173C" w:rsidP="0070173C">
      <w:pPr>
        <w:spacing w:after="0"/>
        <w:ind w:right="113"/>
        <w:rPr>
          <w:rFonts w:ascii="Times New Roman" w:eastAsia="Times New Roman" w:hAnsi="Times New Roman" w:cs="Times New Roman"/>
          <w:b/>
          <w:bCs/>
          <w:color w:val="000000"/>
          <w:sz w:val="20"/>
          <w:szCs w:val="20"/>
          <w:lang w:bidi="ar-IQ"/>
        </w:rPr>
      </w:pPr>
    </w:p>
    <w:p w14:paraId="0E78FC5F" w14:textId="77777777" w:rsidR="0070173C" w:rsidRPr="0070173C" w:rsidRDefault="0070173C" w:rsidP="0070173C">
      <w:pPr>
        <w:spacing w:after="0"/>
        <w:ind w:right="113"/>
        <w:rPr>
          <w:rFonts w:ascii="Times New Roman" w:eastAsia="Times New Roman" w:hAnsi="Times New Roman" w:cs="Times New Roman"/>
          <w:b/>
          <w:bCs/>
          <w:color w:val="000000"/>
          <w:sz w:val="20"/>
          <w:szCs w:val="20"/>
          <w:lang w:bidi="ar-IQ"/>
        </w:rPr>
      </w:pPr>
      <w:r w:rsidRPr="0070173C">
        <w:rPr>
          <w:rFonts w:ascii="Times New Roman" w:eastAsia="Times New Roman" w:hAnsi="Times New Roman" w:cs="Times New Roman"/>
          <w:b/>
          <w:bCs/>
          <w:color w:val="000000"/>
          <w:sz w:val="20"/>
          <w:szCs w:val="20"/>
          <w:lang w:bidi="ar-IQ"/>
        </w:rPr>
        <w:t xml:space="preserve">Table 5: association between economic status and food pattern among obese adolescents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942"/>
        <w:gridCol w:w="2185"/>
        <w:gridCol w:w="988"/>
        <w:gridCol w:w="1158"/>
        <w:gridCol w:w="988"/>
        <w:gridCol w:w="1158"/>
        <w:gridCol w:w="991"/>
        <w:gridCol w:w="1161"/>
        <w:gridCol w:w="2384"/>
      </w:tblGrid>
      <w:tr w:rsidR="0070173C" w:rsidRPr="0070173C" w14:paraId="54E473FC" w14:textId="77777777" w:rsidTr="007F2EB1">
        <w:trPr>
          <w:cantSplit/>
        </w:trPr>
        <w:tc>
          <w:tcPr>
            <w:tcW w:w="1837" w:type="pct"/>
            <w:gridSpan w:val="2"/>
            <w:vMerge w:val="restart"/>
            <w:shd w:val="clear" w:color="auto" w:fill="D9D9D9"/>
            <w:vAlign w:val="center"/>
          </w:tcPr>
          <w:p w14:paraId="527677B7" w14:textId="77777777" w:rsidR="0070173C" w:rsidRPr="0070173C" w:rsidRDefault="0070173C" w:rsidP="0070173C">
            <w:pPr>
              <w:autoSpaceDE w:val="0"/>
              <w:autoSpaceDN w:val="0"/>
              <w:adjustRightInd w:val="0"/>
              <w:spacing w:after="0" w:line="240" w:lineRule="auto"/>
              <w:ind w:left="57"/>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Variables</w:t>
            </w:r>
          </w:p>
        </w:tc>
        <w:tc>
          <w:tcPr>
            <w:tcW w:w="2309" w:type="pct"/>
            <w:gridSpan w:val="6"/>
            <w:shd w:val="clear" w:color="auto" w:fill="D9D9D9"/>
            <w:vAlign w:val="bottom"/>
          </w:tcPr>
          <w:p w14:paraId="25DB91F5"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Economic</w:t>
            </w:r>
          </w:p>
        </w:tc>
        <w:tc>
          <w:tcPr>
            <w:tcW w:w="854" w:type="pct"/>
            <w:vMerge w:val="restart"/>
            <w:shd w:val="clear" w:color="auto" w:fill="D9D9D9"/>
            <w:vAlign w:val="center"/>
          </w:tcPr>
          <w:p w14:paraId="737B1BBF"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b/>
                <w:bCs/>
                <w:sz w:val="16"/>
                <w:szCs w:val="16"/>
              </w:rPr>
              <w:t>X</w:t>
            </w:r>
            <w:r w:rsidRPr="0070173C">
              <w:rPr>
                <w:rFonts w:ascii="Times New Roman" w:eastAsia="Times New Roman" w:hAnsi="Times New Roman" w:cs="Times New Roman"/>
                <w:b/>
                <w:bCs/>
                <w:sz w:val="16"/>
                <w:szCs w:val="16"/>
                <w:vertAlign w:val="superscript"/>
              </w:rPr>
              <w:t xml:space="preserve">2 </w:t>
            </w:r>
            <w:r w:rsidRPr="0070173C">
              <w:rPr>
                <w:rFonts w:ascii="Times New Roman" w:eastAsia="Times New Roman" w:hAnsi="Times New Roman" w:cs="Times New Roman"/>
                <w:b/>
                <w:bCs/>
                <w:sz w:val="16"/>
                <w:szCs w:val="16"/>
              </w:rPr>
              <w:t>p-value</w:t>
            </w:r>
          </w:p>
        </w:tc>
      </w:tr>
      <w:tr w:rsidR="0070173C" w:rsidRPr="0070173C" w14:paraId="3EABD318" w14:textId="77777777" w:rsidTr="007F2EB1">
        <w:trPr>
          <w:cantSplit/>
        </w:trPr>
        <w:tc>
          <w:tcPr>
            <w:tcW w:w="1837" w:type="pct"/>
            <w:gridSpan w:val="2"/>
            <w:vMerge/>
            <w:shd w:val="clear" w:color="auto" w:fill="D9D9D9"/>
            <w:vAlign w:val="bottom"/>
          </w:tcPr>
          <w:p w14:paraId="5B425F4A" w14:textId="77777777" w:rsidR="0070173C" w:rsidRPr="0070173C" w:rsidRDefault="0070173C" w:rsidP="0070173C">
            <w:pPr>
              <w:autoSpaceDE w:val="0"/>
              <w:autoSpaceDN w:val="0"/>
              <w:adjustRightInd w:val="0"/>
              <w:spacing w:after="0" w:line="240" w:lineRule="auto"/>
              <w:ind w:left="57"/>
              <w:rPr>
                <w:rFonts w:ascii="Times New Roman" w:eastAsia="Times New Roman" w:hAnsi="Times New Roman" w:cs="Times New Roman"/>
                <w:sz w:val="16"/>
                <w:szCs w:val="16"/>
              </w:rPr>
            </w:pPr>
          </w:p>
        </w:tc>
        <w:tc>
          <w:tcPr>
            <w:tcW w:w="769" w:type="pct"/>
            <w:gridSpan w:val="2"/>
            <w:shd w:val="clear" w:color="auto" w:fill="D9D9D9"/>
            <w:vAlign w:val="bottom"/>
          </w:tcPr>
          <w:p w14:paraId="1C4E846F"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Low</w:t>
            </w:r>
          </w:p>
        </w:tc>
        <w:tc>
          <w:tcPr>
            <w:tcW w:w="769" w:type="pct"/>
            <w:gridSpan w:val="2"/>
            <w:shd w:val="clear" w:color="auto" w:fill="D9D9D9"/>
            <w:vAlign w:val="bottom"/>
          </w:tcPr>
          <w:p w14:paraId="0B3B550B"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Middle</w:t>
            </w:r>
          </w:p>
        </w:tc>
        <w:tc>
          <w:tcPr>
            <w:tcW w:w="771" w:type="pct"/>
            <w:gridSpan w:val="2"/>
            <w:shd w:val="clear" w:color="auto" w:fill="D9D9D9"/>
            <w:vAlign w:val="bottom"/>
          </w:tcPr>
          <w:p w14:paraId="7E3A3BBE"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High</w:t>
            </w:r>
          </w:p>
        </w:tc>
        <w:tc>
          <w:tcPr>
            <w:tcW w:w="854" w:type="pct"/>
            <w:vMerge/>
            <w:shd w:val="clear" w:color="auto" w:fill="D9D9D9"/>
          </w:tcPr>
          <w:p w14:paraId="1B12E36F"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194924B6" w14:textId="77777777" w:rsidTr="007F2EB1">
        <w:trPr>
          <w:cantSplit/>
        </w:trPr>
        <w:tc>
          <w:tcPr>
            <w:tcW w:w="1837" w:type="pct"/>
            <w:gridSpan w:val="2"/>
            <w:vMerge/>
            <w:shd w:val="clear" w:color="auto" w:fill="D9D9D9"/>
            <w:vAlign w:val="bottom"/>
          </w:tcPr>
          <w:p w14:paraId="60CE1B48" w14:textId="77777777" w:rsidR="0070173C" w:rsidRPr="0070173C" w:rsidRDefault="0070173C" w:rsidP="0070173C">
            <w:pPr>
              <w:autoSpaceDE w:val="0"/>
              <w:autoSpaceDN w:val="0"/>
              <w:adjustRightInd w:val="0"/>
              <w:spacing w:after="0" w:line="240" w:lineRule="auto"/>
              <w:ind w:left="57"/>
              <w:rPr>
                <w:rFonts w:ascii="Times New Roman" w:eastAsia="Times New Roman" w:hAnsi="Times New Roman" w:cs="Times New Roman"/>
                <w:sz w:val="16"/>
                <w:szCs w:val="16"/>
              </w:rPr>
            </w:pPr>
          </w:p>
        </w:tc>
        <w:tc>
          <w:tcPr>
            <w:tcW w:w="354" w:type="pct"/>
            <w:shd w:val="clear" w:color="auto" w:fill="D9D9D9"/>
            <w:vAlign w:val="bottom"/>
          </w:tcPr>
          <w:p w14:paraId="5DF971A5"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 xml:space="preserve">N </w:t>
            </w:r>
          </w:p>
        </w:tc>
        <w:tc>
          <w:tcPr>
            <w:tcW w:w="415" w:type="pct"/>
            <w:shd w:val="clear" w:color="auto" w:fill="D9D9D9"/>
            <w:vAlign w:val="bottom"/>
          </w:tcPr>
          <w:p w14:paraId="4589B4A3"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w:t>
            </w:r>
          </w:p>
        </w:tc>
        <w:tc>
          <w:tcPr>
            <w:tcW w:w="354" w:type="pct"/>
            <w:shd w:val="clear" w:color="auto" w:fill="D9D9D9"/>
            <w:vAlign w:val="bottom"/>
          </w:tcPr>
          <w:p w14:paraId="4EE3A80E"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 xml:space="preserve">N </w:t>
            </w:r>
          </w:p>
        </w:tc>
        <w:tc>
          <w:tcPr>
            <w:tcW w:w="415" w:type="pct"/>
            <w:shd w:val="clear" w:color="auto" w:fill="D9D9D9"/>
            <w:vAlign w:val="bottom"/>
          </w:tcPr>
          <w:p w14:paraId="0EB30EEF"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w:t>
            </w:r>
          </w:p>
        </w:tc>
        <w:tc>
          <w:tcPr>
            <w:tcW w:w="355" w:type="pct"/>
            <w:shd w:val="clear" w:color="auto" w:fill="D9D9D9"/>
            <w:vAlign w:val="bottom"/>
          </w:tcPr>
          <w:p w14:paraId="0650A53E"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 xml:space="preserve">N </w:t>
            </w:r>
          </w:p>
        </w:tc>
        <w:tc>
          <w:tcPr>
            <w:tcW w:w="416" w:type="pct"/>
            <w:shd w:val="clear" w:color="auto" w:fill="D9D9D9"/>
            <w:vAlign w:val="bottom"/>
          </w:tcPr>
          <w:p w14:paraId="5EDFFAC3"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b/>
                <w:bCs/>
                <w:sz w:val="16"/>
                <w:szCs w:val="16"/>
              </w:rPr>
            </w:pPr>
            <w:r w:rsidRPr="0070173C">
              <w:rPr>
                <w:rFonts w:ascii="Times New Roman" w:eastAsia="Times New Roman" w:hAnsi="Times New Roman" w:cs="Times New Roman"/>
                <w:b/>
                <w:bCs/>
                <w:sz w:val="16"/>
                <w:szCs w:val="16"/>
              </w:rPr>
              <w:t>%</w:t>
            </w:r>
          </w:p>
        </w:tc>
        <w:tc>
          <w:tcPr>
            <w:tcW w:w="854" w:type="pct"/>
            <w:vMerge/>
            <w:shd w:val="clear" w:color="auto" w:fill="D9D9D9"/>
          </w:tcPr>
          <w:p w14:paraId="51A3F05E"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34A5FDCF" w14:textId="77777777" w:rsidTr="007F2EB1">
        <w:trPr>
          <w:cantSplit/>
        </w:trPr>
        <w:tc>
          <w:tcPr>
            <w:tcW w:w="1054" w:type="pct"/>
            <w:vMerge w:val="restart"/>
            <w:shd w:val="clear" w:color="auto" w:fill="FFFFFF"/>
            <w:vAlign w:val="center"/>
          </w:tcPr>
          <w:p w14:paraId="26121670" w14:textId="77777777" w:rsidR="0070173C" w:rsidRPr="0070173C" w:rsidRDefault="0070173C">
            <w:pPr>
              <w:numPr>
                <w:ilvl w:val="0"/>
                <w:numId w:val="13"/>
              </w:num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b/>
                <w:bCs/>
                <w:color w:val="000000"/>
                <w:sz w:val="16"/>
                <w:szCs w:val="16"/>
                <w:lang w:bidi="ar-IQ"/>
              </w:rPr>
              <w:t>Red meat</w:t>
            </w:r>
          </w:p>
        </w:tc>
        <w:tc>
          <w:tcPr>
            <w:tcW w:w="783" w:type="pct"/>
          </w:tcPr>
          <w:p w14:paraId="1EF382A2"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Not consumed</w:t>
            </w:r>
          </w:p>
        </w:tc>
        <w:tc>
          <w:tcPr>
            <w:tcW w:w="354" w:type="pct"/>
          </w:tcPr>
          <w:p w14:paraId="7EE7405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22</w:t>
            </w:r>
          </w:p>
        </w:tc>
        <w:tc>
          <w:tcPr>
            <w:tcW w:w="415" w:type="pct"/>
          </w:tcPr>
          <w:p w14:paraId="089B378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8.8%</w:t>
            </w:r>
          </w:p>
        </w:tc>
        <w:tc>
          <w:tcPr>
            <w:tcW w:w="354" w:type="pct"/>
          </w:tcPr>
          <w:p w14:paraId="45ACD57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55</w:t>
            </w:r>
          </w:p>
        </w:tc>
        <w:tc>
          <w:tcPr>
            <w:tcW w:w="415" w:type="pct"/>
          </w:tcPr>
          <w:p w14:paraId="1286C16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22.0%</w:t>
            </w:r>
          </w:p>
        </w:tc>
        <w:tc>
          <w:tcPr>
            <w:tcW w:w="355" w:type="pct"/>
          </w:tcPr>
          <w:p w14:paraId="56B7421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54</w:t>
            </w:r>
          </w:p>
        </w:tc>
        <w:tc>
          <w:tcPr>
            <w:tcW w:w="416" w:type="pct"/>
          </w:tcPr>
          <w:p w14:paraId="4F6F883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21.6%</w:t>
            </w:r>
          </w:p>
        </w:tc>
        <w:tc>
          <w:tcPr>
            <w:tcW w:w="854" w:type="pct"/>
            <w:vMerge w:val="restart"/>
            <w:vAlign w:val="center"/>
          </w:tcPr>
          <w:p w14:paraId="04C92BE7"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0.264</w:t>
            </w:r>
          </w:p>
        </w:tc>
      </w:tr>
      <w:tr w:rsidR="0070173C" w:rsidRPr="0070173C" w14:paraId="4FC1FF5C" w14:textId="77777777" w:rsidTr="007F2EB1">
        <w:trPr>
          <w:cantSplit/>
        </w:trPr>
        <w:tc>
          <w:tcPr>
            <w:tcW w:w="1054" w:type="pct"/>
            <w:vMerge/>
            <w:shd w:val="clear" w:color="auto" w:fill="FFFFFF"/>
            <w:vAlign w:val="center"/>
          </w:tcPr>
          <w:p w14:paraId="5F06AD36"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1E2FE79B"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 times/</w:t>
            </w:r>
            <w:proofErr w:type="spellStart"/>
            <w:r w:rsidRPr="0070173C">
              <w:rPr>
                <w:rFonts w:ascii="Times New Roman" w:eastAsia="Times New Roman" w:hAnsi="Times New Roman" w:cs="Times New Roman"/>
                <w:sz w:val="16"/>
                <w:szCs w:val="16"/>
              </w:rPr>
              <w:t>wk</w:t>
            </w:r>
            <w:proofErr w:type="spellEnd"/>
          </w:p>
        </w:tc>
        <w:tc>
          <w:tcPr>
            <w:tcW w:w="354" w:type="pct"/>
          </w:tcPr>
          <w:p w14:paraId="2ED4E9D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23</w:t>
            </w:r>
          </w:p>
        </w:tc>
        <w:tc>
          <w:tcPr>
            <w:tcW w:w="415" w:type="pct"/>
          </w:tcPr>
          <w:p w14:paraId="391CCB3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9.2%</w:t>
            </w:r>
          </w:p>
        </w:tc>
        <w:tc>
          <w:tcPr>
            <w:tcW w:w="354" w:type="pct"/>
          </w:tcPr>
          <w:p w14:paraId="20AC76C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35</w:t>
            </w:r>
          </w:p>
        </w:tc>
        <w:tc>
          <w:tcPr>
            <w:tcW w:w="415" w:type="pct"/>
          </w:tcPr>
          <w:p w14:paraId="1354EDC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14.0%</w:t>
            </w:r>
          </w:p>
        </w:tc>
        <w:tc>
          <w:tcPr>
            <w:tcW w:w="355" w:type="pct"/>
          </w:tcPr>
          <w:p w14:paraId="3C31F9E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29</w:t>
            </w:r>
          </w:p>
        </w:tc>
        <w:tc>
          <w:tcPr>
            <w:tcW w:w="416" w:type="pct"/>
          </w:tcPr>
          <w:p w14:paraId="644DD9C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11.6%</w:t>
            </w:r>
          </w:p>
        </w:tc>
        <w:tc>
          <w:tcPr>
            <w:tcW w:w="854" w:type="pct"/>
            <w:vMerge/>
            <w:vAlign w:val="center"/>
          </w:tcPr>
          <w:p w14:paraId="19A7A718"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65630A03" w14:textId="77777777" w:rsidTr="007F2EB1">
        <w:trPr>
          <w:cantSplit/>
        </w:trPr>
        <w:tc>
          <w:tcPr>
            <w:tcW w:w="1054" w:type="pct"/>
            <w:vMerge/>
            <w:shd w:val="clear" w:color="auto" w:fill="FFFFFF"/>
            <w:vAlign w:val="center"/>
          </w:tcPr>
          <w:p w14:paraId="606E5CBD"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04E8A338"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 times/</w:t>
            </w:r>
            <w:proofErr w:type="spellStart"/>
            <w:r w:rsidRPr="0070173C">
              <w:rPr>
                <w:rFonts w:ascii="Times New Roman" w:eastAsia="Times New Roman" w:hAnsi="Times New Roman" w:cs="Times New Roman"/>
                <w:sz w:val="16"/>
                <w:szCs w:val="16"/>
              </w:rPr>
              <w:t>wk</w:t>
            </w:r>
            <w:proofErr w:type="spellEnd"/>
          </w:p>
        </w:tc>
        <w:tc>
          <w:tcPr>
            <w:tcW w:w="354" w:type="pct"/>
          </w:tcPr>
          <w:p w14:paraId="6BCA45A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10</w:t>
            </w:r>
          </w:p>
        </w:tc>
        <w:tc>
          <w:tcPr>
            <w:tcW w:w="415" w:type="pct"/>
          </w:tcPr>
          <w:p w14:paraId="49DFEFB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4.0%</w:t>
            </w:r>
          </w:p>
        </w:tc>
        <w:tc>
          <w:tcPr>
            <w:tcW w:w="354" w:type="pct"/>
          </w:tcPr>
          <w:p w14:paraId="2EFD031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10</w:t>
            </w:r>
          </w:p>
        </w:tc>
        <w:tc>
          <w:tcPr>
            <w:tcW w:w="415" w:type="pct"/>
          </w:tcPr>
          <w:p w14:paraId="3B6C9CF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4.0%</w:t>
            </w:r>
          </w:p>
        </w:tc>
        <w:tc>
          <w:tcPr>
            <w:tcW w:w="355" w:type="pct"/>
          </w:tcPr>
          <w:p w14:paraId="50CE832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12</w:t>
            </w:r>
          </w:p>
        </w:tc>
        <w:tc>
          <w:tcPr>
            <w:tcW w:w="416" w:type="pct"/>
          </w:tcPr>
          <w:p w14:paraId="1D8942D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4.8%</w:t>
            </w:r>
          </w:p>
        </w:tc>
        <w:tc>
          <w:tcPr>
            <w:tcW w:w="854" w:type="pct"/>
            <w:vMerge/>
            <w:vAlign w:val="center"/>
          </w:tcPr>
          <w:p w14:paraId="35D5C7E9"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21F8B6FE" w14:textId="77777777" w:rsidTr="007F2EB1">
        <w:trPr>
          <w:cantSplit/>
        </w:trPr>
        <w:tc>
          <w:tcPr>
            <w:tcW w:w="1054" w:type="pct"/>
            <w:vMerge/>
            <w:shd w:val="clear" w:color="auto" w:fill="FFFFFF"/>
            <w:vAlign w:val="center"/>
          </w:tcPr>
          <w:p w14:paraId="23840329"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1A7A0F38"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Daily</w:t>
            </w:r>
          </w:p>
        </w:tc>
        <w:tc>
          <w:tcPr>
            <w:tcW w:w="354" w:type="pct"/>
          </w:tcPr>
          <w:p w14:paraId="57A68A3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tcPr>
          <w:p w14:paraId="2B116CF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tcPr>
          <w:p w14:paraId="568F46A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tcPr>
          <w:p w14:paraId="5195801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5" w:type="pct"/>
          </w:tcPr>
          <w:p w14:paraId="6F5F673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6" w:type="pct"/>
          </w:tcPr>
          <w:p w14:paraId="3A069A2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854" w:type="pct"/>
            <w:vMerge/>
            <w:vAlign w:val="center"/>
          </w:tcPr>
          <w:p w14:paraId="2A5535AB"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2A2EE5C8" w14:textId="77777777" w:rsidTr="007F2EB1">
        <w:trPr>
          <w:cantSplit/>
        </w:trPr>
        <w:tc>
          <w:tcPr>
            <w:tcW w:w="1054" w:type="pct"/>
            <w:vMerge w:val="restart"/>
            <w:shd w:val="clear" w:color="auto" w:fill="F2F2F2"/>
            <w:vAlign w:val="center"/>
          </w:tcPr>
          <w:p w14:paraId="5D90E7E4" w14:textId="77777777" w:rsidR="0070173C" w:rsidRPr="0070173C" w:rsidRDefault="0070173C">
            <w:pPr>
              <w:numPr>
                <w:ilvl w:val="0"/>
                <w:numId w:val="13"/>
              </w:num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b/>
                <w:bCs/>
                <w:color w:val="000000"/>
                <w:sz w:val="16"/>
                <w:szCs w:val="16"/>
                <w:lang w:bidi="ar-IQ"/>
              </w:rPr>
              <w:t>White meat</w:t>
            </w:r>
          </w:p>
        </w:tc>
        <w:tc>
          <w:tcPr>
            <w:tcW w:w="783" w:type="pct"/>
            <w:shd w:val="clear" w:color="auto" w:fill="E7E6E6"/>
          </w:tcPr>
          <w:p w14:paraId="1B1D09D2"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Not consumed</w:t>
            </w:r>
          </w:p>
        </w:tc>
        <w:tc>
          <w:tcPr>
            <w:tcW w:w="354" w:type="pct"/>
            <w:shd w:val="clear" w:color="auto" w:fill="E7E6E6"/>
          </w:tcPr>
          <w:p w14:paraId="440E77A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16</w:t>
            </w:r>
          </w:p>
        </w:tc>
        <w:tc>
          <w:tcPr>
            <w:tcW w:w="415" w:type="pct"/>
            <w:shd w:val="clear" w:color="auto" w:fill="E7E6E6"/>
          </w:tcPr>
          <w:p w14:paraId="7A1154F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6.4%</w:t>
            </w:r>
          </w:p>
        </w:tc>
        <w:tc>
          <w:tcPr>
            <w:tcW w:w="354" w:type="pct"/>
            <w:shd w:val="clear" w:color="auto" w:fill="E7E6E6"/>
          </w:tcPr>
          <w:p w14:paraId="05F5D8B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37</w:t>
            </w:r>
          </w:p>
        </w:tc>
        <w:tc>
          <w:tcPr>
            <w:tcW w:w="415" w:type="pct"/>
            <w:shd w:val="clear" w:color="auto" w:fill="E7E6E6"/>
          </w:tcPr>
          <w:p w14:paraId="4387622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14.8%</w:t>
            </w:r>
          </w:p>
        </w:tc>
        <w:tc>
          <w:tcPr>
            <w:tcW w:w="355" w:type="pct"/>
            <w:shd w:val="clear" w:color="auto" w:fill="E7E6E6"/>
          </w:tcPr>
          <w:p w14:paraId="3BCD808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39</w:t>
            </w:r>
          </w:p>
        </w:tc>
        <w:tc>
          <w:tcPr>
            <w:tcW w:w="416" w:type="pct"/>
            <w:shd w:val="clear" w:color="auto" w:fill="E7E6E6"/>
          </w:tcPr>
          <w:p w14:paraId="55C8BFB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15.6%</w:t>
            </w:r>
          </w:p>
        </w:tc>
        <w:tc>
          <w:tcPr>
            <w:tcW w:w="854" w:type="pct"/>
            <w:vMerge w:val="restart"/>
            <w:shd w:val="clear" w:color="auto" w:fill="E7E6E6"/>
            <w:vAlign w:val="center"/>
          </w:tcPr>
          <w:p w14:paraId="1170A9CD"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0.000</w:t>
            </w:r>
          </w:p>
        </w:tc>
      </w:tr>
      <w:tr w:rsidR="003952DD" w:rsidRPr="0070173C" w14:paraId="403F69A3" w14:textId="77777777" w:rsidTr="007F2EB1">
        <w:trPr>
          <w:cantSplit/>
        </w:trPr>
        <w:tc>
          <w:tcPr>
            <w:tcW w:w="1054" w:type="pct"/>
            <w:vMerge/>
            <w:shd w:val="clear" w:color="auto" w:fill="F2F2F2"/>
            <w:vAlign w:val="center"/>
          </w:tcPr>
          <w:p w14:paraId="6431E7FF"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699E0045"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 times/</w:t>
            </w:r>
            <w:proofErr w:type="spellStart"/>
            <w:r w:rsidRPr="0070173C">
              <w:rPr>
                <w:rFonts w:ascii="Times New Roman" w:eastAsia="Times New Roman" w:hAnsi="Times New Roman" w:cs="Times New Roman"/>
                <w:sz w:val="16"/>
                <w:szCs w:val="16"/>
              </w:rPr>
              <w:t>wk</w:t>
            </w:r>
            <w:proofErr w:type="spellEnd"/>
          </w:p>
        </w:tc>
        <w:tc>
          <w:tcPr>
            <w:tcW w:w="354" w:type="pct"/>
            <w:shd w:val="clear" w:color="auto" w:fill="E7E6E6"/>
          </w:tcPr>
          <w:p w14:paraId="6D7D40B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19</w:t>
            </w:r>
          </w:p>
        </w:tc>
        <w:tc>
          <w:tcPr>
            <w:tcW w:w="415" w:type="pct"/>
            <w:shd w:val="clear" w:color="auto" w:fill="E7E6E6"/>
          </w:tcPr>
          <w:p w14:paraId="79288AA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7.6%</w:t>
            </w:r>
          </w:p>
        </w:tc>
        <w:tc>
          <w:tcPr>
            <w:tcW w:w="354" w:type="pct"/>
            <w:shd w:val="clear" w:color="auto" w:fill="E7E6E6"/>
          </w:tcPr>
          <w:p w14:paraId="235C820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56</w:t>
            </w:r>
          </w:p>
        </w:tc>
        <w:tc>
          <w:tcPr>
            <w:tcW w:w="415" w:type="pct"/>
            <w:shd w:val="clear" w:color="auto" w:fill="E7E6E6"/>
          </w:tcPr>
          <w:p w14:paraId="2EF56AD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22.4%</w:t>
            </w:r>
          </w:p>
        </w:tc>
        <w:tc>
          <w:tcPr>
            <w:tcW w:w="355" w:type="pct"/>
            <w:shd w:val="clear" w:color="auto" w:fill="E7E6E6"/>
          </w:tcPr>
          <w:p w14:paraId="181160B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48</w:t>
            </w:r>
          </w:p>
        </w:tc>
        <w:tc>
          <w:tcPr>
            <w:tcW w:w="416" w:type="pct"/>
            <w:shd w:val="clear" w:color="auto" w:fill="E7E6E6"/>
          </w:tcPr>
          <w:p w14:paraId="6DB87B2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19.2%</w:t>
            </w:r>
          </w:p>
        </w:tc>
        <w:tc>
          <w:tcPr>
            <w:tcW w:w="854" w:type="pct"/>
            <w:vMerge/>
            <w:shd w:val="clear" w:color="auto" w:fill="E7E6E6"/>
            <w:vAlign w:val="center"/>
          </w:tcPr>
          <w:p w14:paraId="5958D710"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313DD7C4" w14:textId="77777777" w:rsidTr="007F2EB1">
        <w:trPr>
          <w:cantSplit/>
        </w:trPr>
        <w:tc>
          <w:tcPr>
            <w:tcW w:w="1054" w:type="pct"/>
            <w:vMerge/>
            <w:shd w:val="clear" w:color="auto" w:fill="F2F2F2"/>
            <w:vAlign w:val="center"/>
          </w:tcPr>
          <w:p w14:paraId="5BC47079"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1A1BBF21"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 times/</w:t>
            </w:r>
            <w:proofErr w:type="spellStart"/>
            <w:r w:rsidRPr="0070173C">
              <w:rPr>
                <w:rFonts w:ascii="Times New Roman" w:eastAsia="Times New Roman" w:hAnsi="Times New Roman" w:cs="Times New Roman"/>
                <w:sz w:val="16"/>
                <w:szCs w:val="16"/>
              </w:rPr>
              <w:t>wk</w:t>
            </w:r>
            <w:proofErr w:type="spellEnd"/>
          </w:p>
        </w:tc>
        <w:tc>
          <w:tcPr>
            <w:tcW w:w="354" w:type="pct"/>
            <w:shd w:val="clear" w:color="auto" w:fill="E7E6E6"/>
          </w:tcPr>
          <w:p w14:paraId="3580216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20</w:t>
            </w:r>
          </w:p>
        </w:tc>
        <w:tc>
          <w:tcPr>
            <w:tcW w:w="415" w:type="pct"/>
            <w:shd w:val="clear" w:color="auto" w:fill="E7E6E6"/>
          </w:tcPr>
          <w:p w14:paraId="0F8EC3D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8.0%</w:t>
            </w:r>
          </w:p>
        </w:tc>
        <w:tc>
          <w:tcPr>
            <w:tcW w:w="354" w:type="pct"/>
            <w:shd w:val="clear" w:color="auto" w:fill="E7E6E6"/>
          </w:tcPr>
          <w:p w14:paraId="72FBCAE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7</w:t>
            </w:r>
          </w:p>
        </w:tc>
        <w:tc>
          <w:tcPr>
            <w:tcW w:w="415" w:type="pct"/>
            <w:shd w:val="clear" w:color="auto" w:fill="E7E6E6"/>
          </w:tcPr>
          <w:p w14:paraId="40A3B17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2.8%</w:t>
            </w:r>
          </w:p>
        </w:tc>
        <w:tc>
          <w:tcPr>
            <w:tcW w:w="355" w:type="pct"/>
            <w:shd w:val="clear" w:color="auto" w:fill="E7E6E6"/>
          </w:tcPr>
          <w:p w14:paraId="62DB3EC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w:t>
            </w:r>
          </w:p>
        </w:tc>
        <w:tc>
          <w:tcPr>
            <w:tcW w:w="416" w:type="pct"/>
            <w:shd w:val="clear" w:color="auto" w:fill="E7E6E6"/>
          </w:tcPr>
          <w:p w14:paraId="100516E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3.2%</w:t>
            </w:r>
          </w:p>
        </w:tc>
        <w:tc>
          <w:tcPr>
            <w:tcW w:w="854" w:type="pct"/>
            <w:vMerge/>
            <w:shd w:val="clear" w:color="auto" w:fill="E7E6E6"/>
            <w:vAlign w:val="center"/>
          </w:tcPr>
          <w:p w14:paraId="2E4BE931"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3637D739" w14:textId="77777777" w:rsidTr="007F2EB1">
        <w:trPr>
          <w:cantSplit/>
        </w:trPr>
        <w:tc>
          <w:tcPr>
            <w:tcW w:w="1054" w:type="pct"/>
            <w:vMerge/>
            <w:shd w:val="clear" w:color="auto" w:fill="F2F2F2"/>
            <w:vAlign w:val="center"/>
          </w:tcPr>
          <w:p w14:paraId="2C8B4150"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75555BFF"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Daily</w:t>
            </w:r>
          </w:p>
        </w:tc>
        <w:tc>
          <w:tcPr>
            <w:tcW w:w="354" w:type="pct"/>
            <w:shd w:val="clear" w:color="auto" w:fill="E7E6E6"/>
          </w:tcPr>
          <w:p w14:paraId="66B73FD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shd w:val="clear" w:color="auto" w:fill="E7E6E6"/>
          </w:tcPr>
          <w:p w14:paraId="1F19253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shd w:val="clear" w:color="auto" w:fill="E7E6E6"/>
          </w:tcPr>
          <w:p w14:paraId="22B4E64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shd w:val="clear" w:color="auto" w:fill="E7E6E6"/>
          </w:tcPr>
          <w:p w14:paraId="10F3EA7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5" w:type="pct"/>
            <w:shd w:val="clear" w:color="auto" w:fill="E7E6E6"/>
          </w:tcPr>
          <w:p w14:paraId="7876D6E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6" w:type="pct"/>
            <w:shd w:val="clear" w:color="auto" w:fill="E7E6E6"/>
          </w:tcPr>
          <w:p w14:paraId="021F6FE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854" w:type="pct"/>
            <w:vMerge/>
            <w:shd w:val="clear" w:color="auto" w:fill="E7E6E6"/>
            <w:vAlign w:val="center"/>
          </w:tcPr>
          <w:p w14:paraId="0B14C0DF"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3C063382" w14:textId="77777777" w:rsidTr="007F2EB1">
        <w:trPr>
          <w:cantSplit/>
        </w:trPr>
        <w:tc>
          <w:tcPr>
            <w:tcW w:w="1054" w:type="pct"/>
            <w:vMerge w:val="restart"/>
            <w:vAlign w:val="center"/>
          </w:tcPr>
          <w:p w14:paraId="1748769F" w14:textId="77777777" w:rsidR="0070173C" w:rsidRPr="0070173C" w:rsidRDefault="0070173C">
            <w:pPr>
              <w:numPr>
                <w:ilvl w:val="0"/>
                <w:numId w:val="13"/>
              </w:num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b/>
                <w:bCs/>
                <w:color w:val="000000"/>
                <w:sz w:val="16"/>
                <w:szCs w:val="16"/>
                <w:lang w:bidi="ar-IQ"/>
              </w:rPr>
              <w:t>Fish</w:t>
            </w:r>
          </w:p>
        </w:tc>
        <w:tc>
          <w:tcPr>
            <w:tcW w:w="783" w:type="pct"/>
          </w:tcPr>
          <w:p w14:paraId="51FB82E9"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Not consumed</w:t>
            </w:r>
          </w:p>
        </w:tc>
        <w:tc>
          <w:tcPr>
            <w:tcW w:w="354" w:type="pct"/>
          </w:tcPr>
          <w:p w14:paraId="38D9F39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53</w:t>
            </w:r>
          </w:p>
        </w:tc>
        <w:tc>
          <w:tcPr>
            <w:tcW w:w="415" w:type="pct"/>
          </w:tcPr>
          <w:p w14:paraId="1C63DF7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21.2%</w:t>
            </w:r>
          </w:p>
        </w:tc>
        <w:tc>
          <w:tcPr>
            <w:tcW w:w="354" w:type="pct"/>
          </w:tcPr>
          <w:p w14:paraId="3E80EE1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89</w:t>
            </w:r>
          </w:p>
        </w:tc>
        <w:tc>
          <w:tcPr>
            <w:tcW w:w="415" w:type="pct"/>
          </w:tcPr>
          <w:p w14:paraId="733AA69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35.6%</w:t>
            </w:r>
          </w:p>
        </w:tc>
        <w:tc>
          <w:tcPr>
            <w:tcW w:w="355" w:type="pct"/>
          </w:tcPr>
          <w:p w14:paraId="2C16F96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85</w:t>
            </w:r>
          </w:p>
        </w:tc>
        <w:tc>
          <w:tcPr>
            <w:tcW w:w="416" w:type="pct"/>
          </w:tcPr>
          <w:p w14:paraId="086BB88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34.0%</w:t>
            </w:r>
          </w:p>
        </w:tc>
        <w:tc>
          <w:tcPr>
            <w:tcW w:w="854" w:type="pct"/>
            <w:vMerge w:val="restart"/>
            <w:vAlign w:val="center"/>
          </w:tcPr>
          <w:p w14:paraId="27928BB4"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0.269</w:t>
            </w:r>
          </w:p>
        </w:tc>
      </w:tr>
      <w:tr w:rsidR="0070173C" w:rsidRPr="0070173C" w14:paraId="3660C9B9" w14:textId="77777777" w:rsidTr="007F2EB1">
        <w:trPr>
          <w:cantSplit/>
        </w:trPr>
        <w:tc>
          <w:tcPr>
            <w:tcW w:w="1054" w:type="pct"/>
            <w:vMerge/>
            <w:vAlign w:val="center"/>
          </w:tcPr>
          <w:p w14:paraId="54F2E821"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05C01508"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 times/</w:t>
            </w:r>
            <w:proofErr w:type="spellStart"/>
            <w:r w:rsidRPr="0070173C">
              <w:rPr>
                <w:rFonts w:ascii="Times New Roman" w:eastAsia="Times New Roman" w:hAnsi="Times New Roman" w:cs="Times New Roman"/>
                <w:sz w:val="16"/>
                <w:szCs w:val="16"/>
              </w:rPr>
              <w:t>wk</w:t>
            </w:r>
            <w:proofErr w:type="spellEnd"/>
          </w:p>
        </w:tc>
        <w:tc>
          <w:tcPr>
            <w:tcW w:w="354" w:type="pct"/>
          </w:tcPr>
          <w:p w14:paraId="34F37B9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w:t>
            </w:r>
          </w:p>
        </w:tc>
        <w:tc>
          <w:tcPr>
            <w:tcW w:w="415" w:type="pct"/>
          </w:tcPr>
          <w:p w14:paraId="7BDA409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0.8%</w:t>
            </w:r>
          </w:p>
        </w:tc>
        <w:tc>
          <w:tcPr>
            <w:tcW w:w="354" w:type="pct"/>
          </w:tcPr>
          <w:p w14:paraId="7EEC41F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11</w:t>
            </w:r>
          </w:p>
        </w:tc>
        <w:tc>
          <w:tcPr>
            <w:tcW w:w="415" w:type="pct"/>
          </w:tcPr>
          <w:p w14:paraId="48AC40A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4.4%</w:t>
            </w:r>
          </w:p>
        </w:tc>
        <w:tc>
          <w:tcPr>
            <w:tcW w:w="355" w:type="pct"/>
          </w:tcPr>
          <w:p w14:paraId="133A2ED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10</w:t>
            </w:r>
          </w:p>
        </w:tc>
        <w:tc>
          <w:tcPr>
            <w:tcW w:w="416" w:type="pct"/>
          </w:tcPr>
          <w:p w14:paraId="3A241A4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4.0%</w:t>
            </w:r>
          </w:p>
        </w:tc>
        <w:tc>
          <w:tcPr>
            <w:tcW w:w="854" w:type="pct"/>
            <w:vMerge/>
            <w:vAlign w:val="center"/>
          </w:tcPr>
          <w:p w14:paraId="16117276"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6C8977B7" w14:textId="77777777" w:rsidTr="007F2EB1">
        <w:trPr>
          <w:cantSplit/>
        </w:trPr>
        <w:tc>
          <w:tcPr>
            <w:tcW w:w="1054" w:type="pct"/>
            <w:vMerge/>
            <w:vAlign w:val="center"/>
          </w:tcPr>
          <w:p w14:paraId="3A27822B"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18B97BCC"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 times/</w:t>
            </w:r>
            <w:proofErr w:type="spellStart"/>
            <w:r w:rsidRPr="0070173C">
              <w:rPr>
                <w:rFonts w:ascii="Times New Roman" w:eastAsia="Times New Roman" w:hAnsi="Times New Roman" w:cs="Times New Roman"/>
                <w:sz w:val="16"/>
                <w:szCs w:val="16"/>
              </w:rPr>
              <w:t>wk</w:t>
            </w:r>
            <w:proofErr w:type="spellEnd"/>
          </w:p>
        </w:tc>
        <w:tc>
          <w:tcPr>
            <w:tcW w:w="354" w:type="pct"/>
          </w:tcPr>
          <w:p w14:paraId="1ECF023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tcPr>
          <w:p w14:paraId="069518A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tcPr>
          <w:p w14:paraId="20DE9CC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tcPr>
          <w:p w14:paraId="1730377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5" w:type="pct"/>
          </w:tcPr>
          <w:p w14:paraId="2FCB745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6" w:type="pct"/>
          </w:tcPr>
          <w:p w14:paraId="2B3A1CD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854" w:type="pct"/>
            <w:vMerge/>
            <w:vAlign w:val="center"/>
          </w:tcPr>
          <w:p w14:paraId="6F716701"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5D5A9B2A" w14:textId="77777777" w:rsidTr="007F2EB1">
        <w:trPr>
          <w:cantSplit/>
        </w:trPr>
        <w:tc>
          <w:tcPr>
            <w:tcW w:w="1054" w:type="pct"/>
            <w:vMerge/>
            <w:vAlign w:val="center"/>
          </w:tcPr>
          <w:p w14:paraId="70C2861D"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719FF042"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Daily</w:t>
            </w:r>
          </w:p>
        </w:tc>
        <w:tc>
          <w:tcPr>
            <w:tcW w:w="354" w:type="pct"/>
          </w:tcPr>
          <w:p w14:paraId="1FD0F93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tcPr>
          <w:p w14:paraId="2EF5290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tcPr>
          <w:p w14:paraId="0E33523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tcPr>
          <w:p w14:paraId="61E6316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5" w:type="pct"/>
          </w:tcPr>
          <w:p w14:paraId="5701BD9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6" w:type="pct"/>
          </w:tcPr>
          <w:p w14:paraId="78D42CA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854" w:type="pct"/>
            <w:vMerge/>
            <w:vAlign w:val="center"/>
          </w:tcPr>
          <w:p w14:paraId="7EC16C09"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7D2F03AF" w14:textId="77777777" w:rsidTr="007F2EB1">
        <w:trPr>
          <w:cantSplit/>
        </w:trPr>
        <w:tc>
          <w:tcPr>
            <w:tcW w:w="1054" w:type="pct"/>
            <w:vMerge w:val="restart"/>
            <w:shd w:val="clear" w:color="auto" w:fill="F2F2F2"/>
            <w:vAlign w:val="center"/>
          </w:tcPr>
          <w:p w14:paraId="77FF8ADF" w14:textId="77777777" w:rsidR="0070173C" w:rsidRPr="0070173C" w:rsidRDefault="0070173C">
            <w:pPr>
              <w:numPr>
                <w:ilvl w:val="0"/>
                <w:numId w:val="13"/>
              </w:num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b/>
                <w:bCs/>
                <w:color w:val="000000"/>
                <w:sz w:val="16"/>
                <w:szCs w:val="16"/>
                <w:lang w:bidi="ar-IQ"/>
              </w:rPr>
              <w:t>Rice</w:t>
            </w:r>
          </w:p>
        </w:tc>
        <w:tc>
          <w:tcPr>
            <w:tcW w:w="783" w:type="pct"/>
            <w:shd w:val="clear" w:color="auto" w:fill="E7E6E6"/>
          </w:tcPr>
          <w:p w14:paraId="217F8D71"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Not consumed</w:t>
            </w:r>
          </w:p>
        </w:tc>
        <w:tc>
          <w:tcPr>
            <w:tcW w:w="354" w:type="pct"/>
            <w:shd w:val="clear" w:color="auto" w:fill="E7E6E6"/>
          </w:tcPr>
          <w:p w14:paraId="3561E86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36</w:t>
            </w:r>
          </w:p>
        </w:tc>
        <w:tc>
          <w:tcPr>
            <w:tcW w:w="415" w:type="pct"/>
            <w:shd w:val="clear" w:color="auto" w:fill="E7E6E6"/>
          </w:tcPr>
          <w:p w14:paraId="081E057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14.4%</w:t>
            </w:r>
          </w:p>
        </w:tc>
        <w:tc>
          <w:tcPr>
            <w:tcW w:w="354" w:type="pct"/>
            <w:shd w:val="clear" w:color="auto" w:fill="E7E6E6"/>
          </w:tcPr>
          <w:p w14:paraId="02C4BA1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26</w:t>
            </w:r>
          </w:p>
        </w:tc>
        <w:tc>
          <w:tcPr>
            <w:tcW w:w="415" w:type="pct"/>
            <w:shd w:val="clear" w:color="auto" w:fill="E7E6E6"/>
          </w:tcPr>
          <w:p w14:paraId="5022E01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10.4%</w:t>
            </w:r>
          </w:p>
        </w:tc>
        <w:tc>
          <w:tcPr>
            <w:tcW w:w="355" w:type="pct"/>
            <w:shd w:val="clear" w:color="auto" w:fill="E7E6E6"/>
          </w:tcPr>
          <w:p w14:paraId="64FC8C6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17</w:t>
            </w:r>
          </w:p>
        </w:tc>
        <w:tc>
          <w:tcPr>
            <w:tcW w:w="416" w:type="pct"/>
            <w:shd w:val="clear" w:color="auto" w:fill="E7E6E6"/>
          </w:tcPr>
          <w:p w14:paraId="47A25FE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6.8%</w:t>
            </w:r>
          </w:p>
        </w:tc>
        <w:tc>
          <w:tcPr>
            <w:tcW w:w="854" w:type="pct"/>
            <w:vMerge w:val="restart"/>
            <w:shd w:val="clear" w:color="auto" w:fill="E7E6E6"/>
            <w:vAlign w:val="center"/>
          </w:tcPr>
          <w:p w14:paraId="3B45BB4B"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0.000</w:t>
            </w:r>
          </w:p>
        </w:tc>
      </w:tr>
      <w:tr w:rsidR="003952DD" w:rsidRPr="0070173C" w14:paraId="6AA5115A" w14:textId="77777777" w:rsidTr="007F2EB1">
        <w:trPr>
          <w:cantSplit/>
        </w:trPr>
        <w:tc>
          <w:tcPr>
            <w:tcW w:w="1054" w:type="pct"/>
            <w:vMerge/>
            <w:shd w:val="clear" w:color="auto" w:fill="F2F2F2"/>
            <w:vAlign w:val="center"/>
          </w:tcPr>
          <w:p w14:paraId="0FAD4FCE"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06DB55CD"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 times/</w:t>
            </w:r>
            <w:proofErr w:type="spellStart"/>
            <w:r w:rsidRPr="0070173C">
              <w:rPr>
                <w:rFonts w:ascii="Times New Roman" w:eastAsia="Times New Roman" w:hAnsi="Times New Roman" w:cs="Times New Roman"/>
                <w:sz w:val="16"/>
                <w:szCs w:val="16"/>
              </w:rPr>
              <w:t>wk</w:t>
            </w:r>
            <w:proofErr w:type="spellEnd"/>
          </w:p>
        </w:tc>
        <w:tc>
          <w:tcPr>
            <w:tcW w:w="354" w:type="pct"/>
            <w:shd w:val="clear" w:color="auto" w:fill="E7E6E6"/>
          </w:tcPr>
          <w:p w14:paraId="2777434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17</w:t>
            </w:r>
          </w:p>
        </w:tc>
        <w:tc>
          <w:tcPr>
            <w:tcW w:w="415" w:type="pct"/>
            <w:shd w:val="clear" w:color="auto" w:fill="E7E6E6"/>
          </w:tcPr>
          <w:p w14:paraId="255D08A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6.8%</w:t>
            </w:r>
          </w:p>
        </w:tc>
        <w:tc>
          <w:tcPr>
            <w:tcW w:w="354" w:type="pct"/>
            <w:shd w:val="clear" w:color="auto" w:fill="E7E6E6"/>
          </w:tcPr>
          <w:p w14:paraId="7D2102C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33</w:t>
            </w:r>
          </w:p>
        </w:tc>
        <w:tc>
          <w:tcPr>
            <w:tcW w:w="415" w:type="pct"/>
            <w:shd w:val="clear" w:color="auto" w:fill="E7E6E6"/>
          </w:tcPr>
          <w:p w14:paraId="76742A3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13.2%</w:t>
            </w:r>
          </w:p>
        </w:tc>
        <w:tc>
          <w:tcPr>
            <w:tcW w:w="355" w:type="pct"/>
            <w:shd w:val="clear" w:color="auto" w:fill="E7E6E6"/>
          </w:tcPr>
          <w:p w14:paraId="61835F8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36</w:t>
            </w:r>
          </w:p>
        </w:tc>
        <w:tc>
          <w:tcPr>
            <w:tcW w:w="416" w:type="pct"/>
            <w:shd w:val="clear" w:color="auto" w:fill="E7E6E6"/>
          </w:tcPr>
          <w:p w14:paraId="07F5CEF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14.4%</w:t>
            </w:r>
          </w:p>
        </w:tc>
        <w:tc>
          <w:tcPr>
            <w:tcW w:w="854" w:type="pct"/>
            <w:vMerge/>
            <w:shd w:val="clear" w:color="auto" w:fill="E7E6E6"/>
            <w:vAlign w:val="center"/>
          </w:tcPr>
          <w:p w14:paraId="7C1271CF"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58048A79" w14:textId="77777777" w:rsidTr="007F2EB1">
        <w:trPr>
          <w:cantSplit/>
        </w:trPr>
        <w:tc>
          <w:tcPr>
            <w:tcW w:w="1054" w:type="pct"/>
            <w:vMerge/>
            <w:shd w:val="clear" w:color="auto" w:fill="F2F2F2"/>
            <w:vAlign w:val="center"/>
          </w:tcPr>
          <w:p w14:paraId="59978CF9"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26082026"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 times/</w:t>
            </w:r>
            <w:proofErr w:type="spellStart"/>
            <w:r w:rsidRPr="0070173C">
              <w:rPr>
                <w:rFonts w:ascii="Times New Roman" w:eastAsia="Times New Roman" w:hAnsi="Times New Roman" w:cs="Times New Roman"/>
                <w:sz w:val="16"/>
                <w:szCs w:val="16"/>
              </w:rPr>
              <w:t>wk</w:t>
            </w:r>
            <w:proofErr w:type="spellEnd"/>
          </w:p>
        </w:tc>
        <w:tc>
          <w:tcPr>
            <w:tcW w:w="354" w:type="pct"/>
            <w:shd w:val="clear" w:color="auto" w:fill="E7E6E6"/>
          </w:tcPr>
          <w:p w14:paraId="20C616A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w:t>
            </w:r>
          </w:p>
        </w:tc>
        <w:tc>
          <w:tcPr>
            <w:tcW w:w="415" w:type="pct"/>
            <w:shd w:val="clear" w:color="auto" w:fill="E7E6E6"/>
          </w:tcPr>
          <w:p w14:paraId="6A604ED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0.8%</w:t>
            </w:r>
          </w:p>
        </w:tc>
        <w:tc>
          <w:tcPr>
            <w:tcW w:w="354" w:type="pct"/>
            <w:shd w:val="clear" w:color="auto" w:fill="E7E6E6"/>
          </w:tcPr>
          <w:p w14:paraId="0BBCD10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29</w:t>
            </w:r>
          </w:p>
        </w:tc>
        <w:tc>
          <w:tcPr>
            <w:tcW w:w="415" w:type="pct"/>
            <w:shd w:val="clear" w:color="auto" w:fill="E7E6E6"/>
          </w:tcPr>
          <w:p w14:paraId="65AC450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11.6%</w:t>
            </w:r>
          </w:p>
        </w:tc>
        <w:tc>
          <w:tcPr>
            <w:tcW w:w="355" w:type="pct"/>
            <w:shd w:val="clear" w:color="auto" w:fill="E7E6E6"/>
          </w:tcPr>
          <w:p w14:paraId="1CE1C41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33</w:t>
            </w:r>
          </w:p>
        </w:tc>
        <w:tc>
          <w:tcPr>
            <w:tcW w:w="416" w:type="pct"/>
            <w:shd w:val="clear" w:color="auto" w:fill="E7E6E6"/>
          </w:tcPr>
          <w:p w14:paraId="1C2C5AF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13.2%</w:t>
            </w:r>
          </w:p>
        </w:tc>
        <w:tc>
          <w:tcPr>
            <w:tcW w:w="854" w:type="pct"/>
            <w:vMerge/>
            <w:shd w:val="clear" w:color="auto" w:fill="E7E6E6"/>
            <w:vAlign w:val="center"/>
          </w:tcPr>
          <w:p w14:paraId="6CAA301C"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6450AF56" w14:textId="77777777" w:rsidTr="007F2EB1">
        <w:trPr>
          <w:cantSplit/>
        </w:trPr>
        <w:tc>
          <w:tcPr>
            <w:tcW w:w="1054" w:type="pct"/>
            <w:vMerge/>
            <w:shd w:val="clear" w:color="auto" w:fill="F2F2F2"/>
            <w:vAlign w:val="center"/>
          </w:tcPr>
          <w:p w14:paraId="414117CD"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793AF720"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Daily</w:t>
            </w:r>
          </w:p>
        </w:tc>
        <w:tc>
          <w:tcPr>
            <w:tcW w:w="354" w:type="pct"/>
            <w:shd w:val="clear" w:color="auto" w:fill="E7E6E6"/>
          </w:tcPr>
          <w:p w14:paraId="662776C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shd w:val="clear" w:color="auto" w:fill="E7E6E6"/>
          </w:tcPr>
          <w:p w14:paraId="1305207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shd w:val="clear" w:color="auto" w:fill="E7E6E6"/>
          </w:tcPr>
          <w:p w14:paraId="46BA489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12</w:t>
            </w:r>
          </w:p>
        </w:tc>
        <w:tc>
          <w:tcPr>
            <w:tcW w:w="415" w:type="pct"/>
            <w:shd w:val="clear" w:color="auto" w:fill="E7E6E6"/>
          </w:tcPr>
          <w:p w14:paraId="737FDC3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4.8%</w:t>
            </w:r>
          </w:p>
        </w:tc>
        <w:tc>
          <w:tcPr>
            <w:tcW w:w="355" w:type="pct"/>
            <w:shd w:val="clear" w:color="auto" w:fill="E7E6E6"/>
          </w:tcPr>
          <w:p w14:paraId="0B30F50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9</w:t>
            </w:r>
          </w:p>
        </w:tc>
        <w:tc>
          <w:tcPr>
            <w:tcW w:w="416" w:type="pct"/>
            <w:shd w:val="clear" w:color="auto" w:fill="E7E6E6"/>
          </w:tcPr>
          <w:p w14:paraId="703460C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3.6%</w:t>
            </w:r>
          </w:p>
        </w:tc>
        <w:tc>
          <w:tcPr>
            <w:tcW w:w="854" w:type="pct"/>
            <w:vMerge/>
            <w:shd w:val="clear" w:color="auto" w:fill="E7E6E6"/>
            <w:vAlign w:val="center"/>
          </w:tcPr>
          <w:p w14:paraId="2472D48B"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41DCAC62" w14:textId="77777777" w:rsidTr="007F2EB1">
        <w:trPr>
          <w:cantSplit/>
        </w:trPr>
        <w:tc>
          <w:tcPr>
            <w:tcW w:w="1054" w:type="pct"/>
            <w:vMerge w:val="restart"/>
            <w:shd w:val="clear" w:color="auto" w:fill="FFFFFF"/>
            <w:vAlign w:val="center"/>
          </w:tcPr>
          <w:p w14:paraId="06636417" w14:textId="77777777" w:rsidR="0070173C" w:rsidRPr="0070173C" w:rsidRDefault="0070173C">
            <w:pPr>
              <w:numPr>
                <w:ilvl w:val="0"/>
                <w:numId w:val="13"/>
              </w:num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b/>
                <w:bCs/>
                <w:color w:val="000000"/>
                <w:sz w:val="16"/>
                <w:szCs w:val="16"/>
                <w:lang w:bidi="ar-IQ"/>
              </w:rPr>
              <w:t>Fruit</w:t>
            </w:r>
          </w:p>
        </w:tc>
        <w:tc>
          <w:tcPr>
            <w:tcW w:w="783" w:type="pct"/>
          </w:tcPr>
          <w:p w14:paraId="2E0384C6"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Not consumed</w:t>
            </w:r>
          </w:p>
        </w:tc>
        <w:tc>
          <w:tcPr>
            <w:tcW w:w="354" w:type="pct"/>
          </w:tcPr>
          <w:p w14:paraId="58095F2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24</w:t>
            </w:r>
          </w:p>
        </w:tc>
        <w:tc>
          <w:tcPr>
            <w:tcW w:w="415" w:type="pct"/>
          </w:tcPr>
          <w:p w14:paraId="7A94DA2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9.6%</w:t>
            </w:r>
          </w:p>
        </w:tc>
        <w:tc>
          <w:tcPr>
            <w:tcW w:w="354" w:type="pct"/>
          </w:tcPr>
          <w:p w14:paraId="3B81C25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38</w:t>
            </w:r>
          </w:p>
        </w:tc>
        <w:tc>
          <w:tcPr>
            <w:tcW w:w="415" w:type="pct"/>
          </w:tcPr>
          <w:p w14:paraId="7C0A4C9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15.2%</w:t>
            </w:r>
          </w:p>
        </w:tc>
        <w:tc>
          <w:tcPr>
            <w:tcW w:w="355" w:type="pct"/>
          </w:tcPr>
          <w:p w14:paraId="322A134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36</w:t>
            </w:r>
          </w:p>
        </w:tc>
        <w:tc>
          <w:tcPr>
            <w:tcW w:w="416" w:type="pct"/>
          </w:tcPr>
          <w:p w14:paraId="1332688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14.4%</w:t>
            </w:r>
          </w:p>
        </w:tc>
        <w:tc>
          <w:tcPr>
            <w:tcW w:w="854" w:type="pct"/>
            <w:vMerge w:val="restart"/>
            <w:vAlign w:val="center"/>
          </w:tcPr>
          <w:p w14:paraId="0FE0E5CD"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0.628</w:t>
            </w:r>
          </w:p>
        </w:tc>
      </w:tr>
      <w:tr w:rsidR="0070173C" w:rsidRPr="0070173C" w14:paraId="7ED1EF74" w14:textId="77777777" w:rsidTr="007F2EB1">
        <w:trPr>
          <w:cantSplit/>
        </w:trPr>
        <w:tc>
          <w:tcPr>
            <w:tcW w:w="1054" w:type="pct"/>
            <w:vMerge/>
            <w:shd w:val="clear" w:color="auto" w:fill="FFFFFF"/>
            <w:vAlign w:val="center"/>
          </w:tcPr>
          <w:p w14:paraId="49CE0D4F"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00E16426"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 times/</w:t>
            </w:r>
            <w:proofErr w:type="spellStart"/>
            <w:r w:rsidRPr="0070173C">
              <w:rPr>
                <w:rFonts w:ascii="Times New Roman" w:eastAsia="Times New Roman" w:hAnsi="Times New Roman" w:cs="Times New Roman"/>
                <w:sz w:val="16"/>
                <w:szCs w:val="16"/>
              </w:rPr>
              <w:t>wk</w:t>
            </w:r>
            <w:proofErr w:type="spellEnd"/>
          </w:p>
        </w:tc>
        <w:tc>
          <w:tcPr>
            <w:tcW w:w="354" w:type="pct"/>
          </w:tcPr>
          <w:p w14:paraId="61CBAE1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31</w:t>
            </w:r>
          </w:p>
        </w:tc>
        <w:tc>
          <w:tcPr>
            <w:tcW w:w="415" w:type="pct"/>
          </w:tcPr>
          <w:p w14:paraId="5DE3841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12.4%</w:t>
            </w:r>
          </w:p>
        </w:tc>
        <w:tc>
          <w:tcPr>
            <w:tcW w:w="354" w:type="pct"/>
          </w:tcPr>
          <w:p w14:paraId="7C4F982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60</w:t>
            </w:r>
          </w:p>
        </w:tc>
        <w:tc>
          <w:tcPr>
            <w:tcW w:w="415" w:type="pct"/>
          </w:tcPr>
          <w:p w14:paraId="148D380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24.0%</w:t>
            </w:r>
          </w:p>
        </w:tc>
        <w:tc>
          <w:tcPr>
            <w:tcW w:w="355" w:type="pct"/>
          </w:tcPr>
          <w:p w14:paraId="08AA79C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54</w:t>
            </w:r>
          </w:p>
        </w:tc>
        <w:tc>
          <w:tcPr>
            <w:tcW w:w="416" w:type="pct"/>
          </w:tcPr>
          <w:p w14:paraId="0F0E5AA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21.6%</w:t>
            </w:r>
          </w:p>
        </w:tc>
        <w:tc>
          <w:tcPr>
            <w:tcW w:w="854" w:type="pct"/>
            <w:vMerge/>
            <w:vAlign w:val="center"/>
          </w:tcPr>
          <w:p w14:paraId="34B780B8"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08183EA5" w14:textId="77777777" w:rsidTr="007F2EB1">
        <w:trPr>
          <w:cantSplit/>
        </w:trPr>
        <w:tc>
          <w:tcPr>
            <w:tcW w:w="1054" w:type="pct"/>
            <w:vMerge/>
            <w:shd w:val="clear" w:color="auto" w:fill="FFFFFF"/>
            <w:vAlign w:val="center"/>
          </w:tcPr>
          <w:p w14:paraId="56DC2276"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5622E34E"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 times/</w:t>
            </w:r>
            <w:proofErr w:type="spellStart"/>
            <w:r w:rsidRPr="0070173C">
              <w:rPr>
                <w:rFonts w:ascii="Times New Roman" w:eastAsia="Times New Roman" w:hAnsi="Times New Roman" w:cs="Times New Roman"/>
                <w:sz w:val="16"/>
                <w:szCs w:val="16"/>
              </w:rPr>
              <w:t>wk</w:t>
            </w:r>
            <w:proofErr w:type="spellEnd"/>
          </w:p>
        </w:tc>
        <w:tc>
          <w:tcPr>
            <w:tcW w:w="354" w:type="pct"/>
          </w:tcPr>
          <w:p w14:paraId="13770A6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tcPr>
          <w:p w14:paraId="58D67D1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tcPr>
          <w:p w14:paraId="378A92C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w:t>
            </w:r>
          </w:p>
        </w:tc>
        <w:tc>
          <w:tcPr>
            <w:tcW w:w="415" w:type="pct"/>
          </w:tcPr>
          <w:p w14:paraId="5A2CF26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0.4%</w:t>
            </w:r>
          </w:p>
        </w:tc>
        <w:tc>
          <w:tcPr>
            <w:tcW w:w="355" w:type="pct"/>
          </w:tcPr>
          <w:p w14:paraId="095CD9D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w:t>
            </w:r>
          </w:p>
        </w:tc>
        <w:tc>
          <w:tcPr>
            <w:tcW w:w="416" w:type="pct"/>
          </w:tcPr>
          <w:p w14:paraId="4A1D3D2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1.2%</w:t>
            </w:r>
          </w:p>
        </w:tc>
        <w:tc>
          <w:tcPr>
            <w:tcW w:w="854" w:type="pct"/>
            <w:vMerge/>
            <w:vAlign w:val="center"/>
          </w:tcPr>
          <w:p w14:paraId="5EC008A3"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62237923" w14:textId="77777777" w:rsidTr="007F2EB1">
        <w:trPr>
          <w:cantSplit/>
        </w:trPr>
        <w:tc>
          <w:tcPr>
            <w:tcW w:w="1054" w:type="pct"/>
            <w:vMerge/>
            <w:shd w:val="clear" w:color="auto" w:fill="FFFFFF"/>
            <w:vAlign w:val="center"/>
          </w:tcPr>
          <w:p w14:paraId="2527E2DC"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0636DE21"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Daily</w:t>
            </w:r>
          </w:p>
        </w:tc>
        <w:tc>
          <w:tcPr>
            <w:tcW w:w="354" w:type="pct"/>
          </w:tcPr>
          <w:p w14:paraId="01F4410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tcPr>
          <w:p w14:paraId="127057E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tcPr>
          <w:p w14:paraId="7AE8298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w:t>
            </w:r>
          </w:p>
        </w:tc>
        <w:tc>
          <w:tcPr>
            <w:tcW w:w="415" w:type="pct"/>
          </w:tcPr>
          <w:p w14:paraId="378D37B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0.4%</w:t>
            </w:r>
          </w:p>
        </w:tc>
        <w:tc>
          <w:tcPr>
            <w:tcW w:w="355" w:type="pct"/>
          </w:tcPr>
          <w:p w14:paraId="3FA053D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w:t>
            </w:r>
          </w:p>
        </w:tc>
        <w:tc>
          <w:tcPr>
            <w:tcW w:w="416" w:type="pct"/>
          </w:tcPr>
          <w:p w14:paraId="04BDDE9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0.8%</w:t>
            </w:r>
          </w:p>
        </w:tc>
        <w:tc>
          <w:tcPr>
            <w:tcW w:w="854" w:type="pct"/>
            <w:vMerge/>
            <w:vAlign w:val="center"/>
          </w:tcPr>
          <w:p w14:paraId="0311EFA7"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72040D4E" w14:textId="77777777" w:rsidTr="007F2EB1">
        <w:trPr>
          <w:cantSplit/>
        </w:trPr>
        <w:tc>
          <w:tcPr>
            <w:tcW w:w="1054" w:type="pct"/>
            <w:vMerge w:val="restart"/>
            <w:shd w:val="clear" w:color="auto" w:fill="F2F2F2"/>
            <w:vAlign w:val="center"/>
          </w:tcPr>
          <w:p w14:paraId="05EB18A6" w14:textId="77777777" w:rsidR="0070173C" w:rsidRPr="0070173C" w:rsidRDefault="0070173C">
            <w:pPr>
              <w:numPr>
                <w:ilvl w:val="0"/>
                <w:numId w:val="13"/>
              </w:num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b/>
                <w:bCs/>
                <w:color w:val="000000"/>
                <w:sz w:val="16"/>
                <w:szCs w:val="16"/>
                <w:lang w:bidi="ar-IQ"/>
              </w:rPr>
              <w:t>Vegetable</w:t>
            </w:r>
          </w:p>
        </w:tc>
        <w:tc>
          <w:tcPr>
            <w:tcW w:w="783" w:type="pct"/>
            <w:shd w:val="clear" w:color="auto" w:fill="E7E6E6"/>
          </w:tcPr>
          <w:p w14:paraId="271D561F"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Not consumed</w:t>
            </w:r>
          </w:p>
        </w:tc>
        <w:tc>
          <w:tcPr>
            <w:tcW w:w="354" w:type="pct"/>
            <w:shd w:val="clear" w:color="auto" w:fill="E7E6E6"/>
          </w:tcPr>
          <w:p w14:paraId="2B7DB77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32</w:t>
            </w:r>
          </w:p>
        </w:tc>
        <w:tc>
          <w:tcPr>
            <w:tcW w:w="415" w:type="pct"/>
            <w:shd w:val="clear" w:color="auto" w:fill="E7E6E6"/>
          </w:tcPr>
          <w:p w14:paraId="10F4C9D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12.8%</w:t>
            </w:r>
          </w:p>
        </w:tc>
        <w:tc>
          <w:tcPr>
            <w:tcW w:w="354" w:type="pct"/>
            <w:shd w:val="clear" w:color="auto" w:fill="E7E6E6"/>
          </w:tcPr>
          <w:p w14:paraId="19EF327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52</w:t>
            </w:r>
          </w:p>
        </w:tc>
        <w:tc>
          <w:tcPr>
            <w:tcW w:w="415" w:type="pct"/>
            <w:shd w:val="clear" w:color="auto" w:fill="E7E6E6"/>
          </w:tcPr>
          <w:p w14:paraId="0870BDE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20.8%</w:t>
            </w:r>
          </w:p>
        </w:tc>
        <w:tc>
          <w:tcPr>
            <w:tcW w:w="355" w:type="pct"/>
            <w:shd w:val="clear" w:color="auto" w:fill="E7E6E6"/>
          </w:tcPr>
          <w:p w14:paraId="68320E3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52</w:t>
            </w:r>
          </w:p>
        </w:tc>
        <w:tc>
          <w:tcPr>
            <w:tcW w:w="416" w:type="pct"/>
            <w:shd w:val="clear" w:color="auto" w:fill="E7E6E6"/>
          </w:tcPr>
          <w:p w14:paraId="6359841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20.8%</w:t>
            </w:r>
          </w:p>
        </w:tc>
        <w:tc>
          <w:tcPr>
            <w:tcW w:w="854" w:type="pct"/>
            <w:vMerge w:val="restart"/>
            <w:shd w:val="clear" w:color="auto" w:fill="E7E6E6"/>
            <w:vAlign w:val="center"/>
          </w:tcPr>
          <w:p w14:paraId="7C2D5432"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0.375</w:t>
            </w:r>
          </w:p>
        </w:tc>
      </w:tr>
      <w:tr w:rsidR="003952DD" w:rsidRPr="0070173C" w14:paraId="1FD8F290" w14:textId="77777777" w:rsidTr="007F2EB1">
        <w:trPr>
          <w:cantSplit/>
        </w:trPr>
        <w:tc>
          <w:tcPr>
            <w:tcW w:w="1054" w:type="pct"/>
            <w:vMerge/>
            <w:shd w:val="clear" w:color="auto" w:fill="F2F2F2"/>
            <w:vAlign w:val="center"/>
          </w:tcPr>
          <w:p w14:paraId="207F4F04"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4F0712A9"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 times/</w:t>
            </w:r>
            <w:proofErr w:type="spellStart"/>
            <w:r w:rsidRPr="0070173C">
              <w:rPr>
                <w:rFonts w:ascii="Times New Roman" w:eastAsia="Times New Roman" w:hAnsi="Times New Roman" w:cs="Times New Roman"/>
                <w:sz w:val="16"/>
                <w:szCs w:val="16"/>
              </w:rPr>
              <w:t>wk</w:t>
            </w:r>
            <w:proofErr w:type="spellEnd"/>
          </w:p>
        </w:tc>
        <w:tc>
          <w:tcPr>
            <w:tcW w:w="354" w:type="pct"/>
            <w:shd w:val="clear" w:color="auto" w:fill="E7E6E6"/>
          </w:tcPr>
          <w:p w14:paraId="5D63BEC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23</w:t>
            </w:r>
          </w:p>
        </w:tc>
        <w:tc>
          <w:tcPr>
            <w:tcW w:w="415" w:type="pct"/>
            <w:shd w:val="clear" w:color="auto" w:fill="E7E6E6"/>
          </w:tcPr>
          <w:p w14:paraId="569B9D6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9.2%</w:t>
            </w:r>
          </w:p>
        </w:tc>
        <w:tc>
          <w:tcPr>
            <w:tcW w:w="354" w:type="pct"/>
            <w:shd w:val="clear" w:color="auto" w:fill="E7E6E6"/>
          </w:tcPr>
          <w:p w14:paraId="2AF27DF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42</w:t>
            </w:r>
          </w:p>
        </w:tc>
        <w:tc>
          <w:tcPr>
            <w:tcW w:w="415" w:type="pct"/>
            <w:shd w:val="clear" w:color="auto" w:fill="E7E6E6"/>
          </w:tcPr>
          <w:p w14:paraId="33D6544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16.8%</w:t>
            </w:r>
          </w:p>
        </w:tc>
        <w:tc>
          <w:tcPr>
            <w:tcW w:w="355" w:type="pct"/>
            <w:shd w:val="clear" w:color="auto" w:fill="E7E6E6"/>
          </w:tcPr>
          <w:p w14:paraId="406B02F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40</w:t>
            </w:r>
          </w:p>
        </w:tc>
        <w:tc>
          <w:tcPr>
            <w:tcW w:w="416" w:type="pct"/>
            <w:shd w:val="clear" w:color="auto" w:fill="E7E6E6"/>
          </w:tcPr>
          <w:p w14:paraId="645D0D1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16.0%</w:t>
            </w:r>
          </w:p>
        </w:tc>
        <w:tc>
          <w:tcPr>
            <w:tcW w:w="854" w:type="pct"/>
            <w:vMerge/>
            <w:shd w:val="clear" w:color="auto" w:fill="E7E6E6"/>
            <w:vAlign w:val="center"/>
          </w:tcPr>
          <w:p w14:paraId="60CC7CB4"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4AA9D187" w14:textId="77777777" w:rsidTr="007F2EB1">
        <w:trPr>
          <w:cantSplit/>
        </w:trPr>
        <w:tc>
          <w:tcPr>
            <w:tcW w:w="1054" w:type="pct"/>
            <w:vMerge/>
            <w:shd w:val="clear" w:color="auto" w:fill="F2F2F2"/>
            <w:vAlign w:val="center"/>
          </w:tcPr>
          <w:p w14:paraId="60DE4ABD"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4AE618FD"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 times/</w:t>
            </w:r>
            <w:proofErr w:type="spellStart"/>
            <w:r w:rsidRPr="0070173C">
              <w:rPr>
                <w:rFonts w:ascii="Times New Roman" w:eastAsia="Times New Roman" w:hAnsi="Times New Roman" w:cs="Times New Roman"/>
                <w:sz w:val="16"/>
                <w:szCs w:val="16"/>
              </w:rPr>
              <w:t>wk</w:t>
            </w:r>
            <w:proofErr w:type="spellEnd"/>
          </w:p>
        </w:tc>
        <w:tc>
          <w:tcPr>
            <w:tcW w:w="354" w:type="pct"/>
            <w:shd w:val="clear" w:color="auto" w:fill="E7E6E6"/>
          </w:tcPr>
          <w:p w14:paraId="7859841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shd w:val="clear" w:color="auto" w:fill="E7E6E6"/>
          </w:tcPr>
          <w:p w14:paraId="1D2C581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shd w:val="clear" w:color="auto" w:fill="E7E6E6"/>
          </w:tcPr>
          <w:p w14:paraId="493B609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w:t>
            </w:r>
          </w:p>
        </w:tc>
        <w:tc>
          <w:tcPr>
            <w:tcW w:w="415" w:type="pct"/>
            <w:shd w:val="clear" w:color="auto" w:fill="E7E6E6"/>
          </w:tcPr>
          <w:p w14:paraId="05F44CB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2.0%</w:t>
            </w:r>
          </w:p>
        </w:tc>
        <w:tc>
          <w:tcPr>
            <w:tcW w:w="355" w:type="pct"/>
            <w:shd w:val="clear" w:color="auto" w:fill="E7E6E6"/>
          </w:tcPr>
          <w:p w14:paraId="0830624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w:t>
            </w:r>
          </w:p>
        </w:tc>
        <w:tc>
          <w:tcPr>
            <w:tcW w:w="416" w:type="pct"/>
            <w:shd w:val="clear" w:color="auto" w:fill="E7E6E6"/>
          </w:tcPr>
          <w:p w14:paraId="4337D89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0.4%</w:t>
            </w:r>
          </w:p>
        </w:tc>
        <w:tc>
          <w:tcPr>
            <w:tcW w:w="854" w:type="pct"/>
            <w:vMerge/>
            <w:shd w:val="clear" w:color="auto" w:fill="E7E6E6"/>
            <w:vAlign w:val="center"/>
          </w:tcPr>
          <w:p w14:paraId="507C4682"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54C00A22" w14:textId="77777777" w:rsidTr="007F2EB1">
        <w:trPr>
          <w:cantSplit/>
        </w:trPr>
        <w:tc>
          <w:tcPr>
            <w:tcW w:w="1054" w:type="pct"/>
            <w:vMerge/>
            <w:shd w:val="clear" w:color="auto" w:fill="F2F2F2"/>
            <w:vAlign w:val="center"/>
          </w:tcPr>
          <w:p w14:paraId="6FD7FBE3"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4BE7171E"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Daily</w:t>
            </w:r>
          </w:p>
        </w:tc>
        <w:tc>
          <w:tcPr>
            <w:tcW w:w="354" w:type="pct"/>
            <w:shd w:val="clear" w:color="auto" w:fill="E7E6E6"/>
          </w:tcPr>
          <w:p w14:paraId="7B6ECA3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shd w:val="clear" w:color="auto" w:fill="E7E6E6"/>
          </w:tcPr>
          <w:p w14:paraId="6450848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shd w:val="clear" w:color="auto" w:fill="E7E6E6"/>
          </w:tcPr>
          <w:p w14:paraId="7FF94C9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w:t>
            </w:r>
          </w:p>
        </w:tc>
        <w:tc>
          <w:tcPr>
            <w:tcW w:w="415" w:type="pct"/>
            <w:shd w:val="clear" w:color="auto" w:fill="E7E6E6"/>
          </w:tcPr>
          <w:p w14:paraId="19FD22D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0.4%</w:t>
            </w:r>
          </w:p>
        </w:tc>
        <w:tc>
          <w:tcPr>
            <w:tcW w:w="355" w:type="pct"/>
            <w:shd w:val="clear" w:color="auto" w:fill="E7E6E6"/>
          </w:tcPr>
          <w:p w14:paraId="1F2F4DA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w:t>
            </w:r>
          </w:p>
        </w:tc>
        <w:tc>
          <w:tcPr>
            <w:tcW w:w="416" w:type="pct"/>
            <w:shd w:val="clear" w:color="auto" w:fill="E7E6E6"/>
          </w:tcPr>
          <w:p w14:paraId="74C1EF0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0.8%</w:t>
            </w:r>
          </w:p>
        </w:tc>
        <w:tc>
          <w:tcPr>
            <w:tcW w:w="854" w:type="pct"/>
            <w:vMerge/>
            <w:shd w:val="clear" w:color="auto" w:fill="E7E6E6"/>
            <w:vAlign w:val="center"/>
          </w:tcPr>
          <w:p w14:paraId="4EFCD68F"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64DCD5F3" w14:textId="77777777" w:rsidTr="007F2EB1">
        <w:trPr>
          <w:cantSplit/>
        </w:trPr>
        <w:tc>
          <w:tcPr>
            <w:tcW w:w="1054" w:type="pct"/>
            <w:vMerge w:val="restart"/>
            <w:vAlign w:val="center"/>
          </w:tcPr>
          <w:p w14:paraId="6651A08D" w14:textId="77777777" w:rsidR="0070173C" w:rsidRPr="0070173C" w:rsidRDefault="0070173C">
            <w:pPr>
              <w:numPr>
                <w:ilvl w:val="0"/>
                <w:numId w:val="13"/>
              </w:num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b/>
                <w:bCs/>
                <w:color w:val="000000"/>
                <w:sz w:val="16"/>
                <w:szCs w:val="16"/>
                <w:lang w:bidi="ar-IQ"/>
              </w:rPr>
              <w:t>Soft drink</w:t>
            </w:r>
          </w:p>
        </w:tc>
        <w:tc>
          <w:tcPr>
            <w:tcW w:w="783" w:type="pct"/>
          </w:tcPr>
          <w:p w14:paraId="64893822"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Not consumed</w:t>
            </w:r>
          </w:p>
        </w:tc>
        <w:tc>
          <w:tcPr>
            <w:tcW w:w="354" w:type="pct"/>
          </w:tcPr>
          <w:p w14:paraId="7F3B544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6</w:t>
            </w:r>
          </w:p>
        </w:tc>
        <w:tc>
          <w:tcPr>
            <w:tcW w:w="415" w:type="pct"/>
          </w:tcPr>
          <w:p w14:paraId="221E1A0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2.4%</w:t>
            </w:r>
          </w:p>
        </w:tc>
        <w:tc>
          <w:tcPr>
            <w:tcW w:w="354" w:type="pct"/>
          </w:tcPr>
          <w:p w14:paraId="77D8D1A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37</w:t>
            </w:r>
          </w:p>
        </w:tc>
        <w:tc>
          <w:tcPr>
            <w:tcW w:w="415" w:type="pct"/>
          </w:tcPr>
          <w:p w14:paraId="53F021C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14.8%</w:t>
            </w:r>
          </w:p>
        </w:tc>
        <w:tc>
          <w:tcPr>
            <w:tcW w:w="355" w:type="pct"/>
          </w:tcPr>
          <w:p w14:paraId="3E4D946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34</w:t>
            </w:r>
          </w:p>
        </w:tc>
        <w:tc>
          <w:tcPr>
            <w:tcW w:w="416" w:type="pct"/>
          </w:tcPr>
          <w:p w14:paraId="414338F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13.6%</w:t>
            </w:r>
          </w:p>
        </w:tc>
        <w:tc>
          <w:tcPr>
            <w:tcW w:w="854" w:type="pct"/>
            <w:vMerge w:val="restart"/>
            <w:vAlign w:val="center"/>
          </w:tcPr>
          <w:p w14:paraId="4AEC4340"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0.000</w:t>
            </w:r>
          </w:p>
        </w:tc>
      </w:tr>
      <w:tr w:rsidR="0070173C" w:rsidRPr="0070173C" w14:paraId="5AF7438F" w14:textId="77777777" w:rsidTr="007F2EB1">
        <w:trPr>
          <w:cantSplit/>
        </w:trPr>
        <w:tc>
          <w:tcPr>
            <w:tcW w:w="1054" w:type="pct"/>
            <w:vMerge/>
            <w:vAlign w:val="center"/>
          </w:tcPr>
          <w:p w14:paraId="0708B41B"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73F227B4"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 times/</w:t>
            </w:r>
            <w:proofErr w:type="spellStart"/>
            <w:r w:rsidRPr="0070173C">
              <w:rPr>
                <w:rFonts w:ascii="Times New Roman" w:eastAsia="Times New Roman" w:hAnsi="Times New Roman" w:cs="Times New Roman"/>
                <w:sz w:val="16"/>
                <w:szCs w:val="16"/>
              </w:rPr>
              <w:t>wk</w:t>
            </w:r>
            <w:proofErr w:type="spellEnd"/>
          </w:p>
        </w:tc>
        <w:tc>
          <w:tcPr>
            <w:tcW w:w="354" w:type="pct"/>
          </w:tcPr>
          <w:p w14:paraId="2BEA119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w:t>
            </w:r>
          </w:p>
        </w:tc>
        <w:tc>
          <w:tcPr>
            <w:tcW w:w="415" w:type="pct"/>
          </w:tcPr>
          <w:p w14:paraId="4DB08DD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18.4%</w:t>
            </w:r>
          </w:p>
        </w:tc>
        <w:tc>
          <w:tcPr>
            <w:tcW w:w="354" w:type="pct"/>
          </w:tcPr>
          <w:p w14:paraId="093D4FD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35</w:t>
            </w:r>
          </w:p>
        </w:tc>
        <w:tc>
          <w:tcPr>
            <w:tcW w:w="415" w:type="pct"/>
          </w:tcPr>
          <w:p w14:paraId="102D88F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14.0%</w:t>
            </w:r>
          </w:p>
        </w:tc>
        <w:tc>
          <w:tcPr>
            <w:tcW w:w="355" w:type="pct"/>
          </w:tcPr>
          <w:p w14:paraId="3DEBF74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41</w:t>
            </w:r>
          </w:p>
        </w:tc>
        <w:tc>
          <w:tcPr>
            <w:tcW w:w="416" w:type="pct"/>
          </w:tcPr>
          <w:p w14:paraId="2079EAD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16.4%</w:t>
            </w:r>
          </w:p>
        </w:tc>
        <w:tc>
          <w:tcPr>
            <w:tcW w:w="854" w:type="pct"/>
            <w:vMerge/>
            <w:vAlign w:val="center"/>
          </w:tcPr>
          <w:p w14:paraId="0033B6C5"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74C642E1" w14:textId="77777777" w:rsidTr="007F2EB1">
        <w:trPr>
          <w:cantSplit/>
        </w:trPr>
        <w:tc>
          <w:tcPr>
            <w:tcW w:w="1054" w:type="pct"/>
            <w:vMerge/>
            <w:vAlign w:val="center"/>
          </w:tcPr>
          <w:p w14:paraId="5AE7B44B"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05FC8654"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 times/</w:t>
            </w:r>
            <w:proofErr w:type="spellStart"/>
            <w:r w:rsidRPr="0070173C">
              <w:rPr>
                <w:rFonts w:ascii="Times New Roman" w:eastAsia="Times New Roman" w:hAnsi="Times New Roman" w:cs="Times New Roman"/>
                <w:sz w:val="16"/>
                <w:szCs w:val="16"/>
              </w:rPr>
              <w:t>wk</w:t>
            </w:r>
            <w:proofErr w:type="spellEnd"/>
          </w:p>
        </w:tc>
        <w:tc>
          <w:tcPr>
            <w:tcW w:w="354" w:type="pct"/>
          </w:tcPr>
          <w:p w14:paraId="43B9F94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w:t>
            </w:r>
          </w:p>
        </w:tc>
        <w:tc>
          <w:tcPr>
            <w:tcW w:w="415" w:type="pct"/>
          </w:tcPr>
          <w:p w14:paraId="509C7AB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1.2%</w:t>
            </w:r>
          </w:p>
        </w:tc>
        <w:tc>
          <w:tcPr>
            <w:tcW w:w="354" w:type="pct"/>
          </w:tcPr>
          <w:p w14:paraId="1E1DD17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22</w:t>
            </w:r>
          </w:p>
        </w:tc>
        <w:tc>
          <w:tcPr>
            <w:tcW w:w="415" w:type="pct"/>
          </w:tcPr>
          <w:p w14:paraId="78F8D70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8.8%</w:t>
            </w:r>
          </w:p>
        </w:tc>
        <w:tc>
          <w:tcPr>
            <w:tcW w:w="355" w:type="pct"/>
          </w:tcPr>
          <w:p w14:paraId="7D5D445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19</w:t>
            </w:r>
          </w:p>
        </w:tc>
        <w:tc>
          <w:tcPr>
            <w:tcW w:w="416" w:type="pct"/>
          </w:tcPr>
          <w:p w14:paraId="7E13848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7.6%</w:t>
            </w:r>
          </w:p>
        </w:tc>
        <w:tc>
          <w:tcPr>
            <w:tcW w:w="854" w:type="pct"/>
            <w:vMerge/>
            <w:vAlign w:val="center"/>
          </w:tcPr>
          <w:p w14:paraId="4DD162C0"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0C8CAB6C" w14:textId="77777777" w:rsidTr="007F2EB1">
        <w:trPr>
          <w:cantSplit/>
        </w:trPr>
        <w:tc>
          <w:tcPr>
            <w:tcW w:w="1054" w:type="pct"/>
            <w:vMerge/>
            <w:vAlign w:val="center"/>
          </w:tcPr>
          <w:p w14:paraId="7500977D"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32C08A07"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Daily</w:t>
            </w:r>
          </w:p>
        </w:tc>
        <w:tc>
          <w:tcPr>
            <w:tcW w:w="354" w:type="pct"/>
          </w:tcPr>
          <w:p w14:paraId="1F7BEC8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tcPr>
          <w:p w14:paraId="702D196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tcPr>
          <w:p w14:paraId="0D339C7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6</w:t>
            </w:r>
          </w:p>
        </w:tc>
        <w:tc>
          <w:tcPr>
            <w:tcW w:w="415" w:type="pct"/>
          </w:tcPr>
          <w:p w14:paraId="10076A2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2.4%</w:t>
            </w:r>
          </w:p>
        </w:tc>
        <w:tc>
          <w:tcPr>
            <w:tcW w:w="355" w:type="pct"/>
          </w:tcPr>
          <w:p w14:paraId="07807F5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w:t>
            </w:r>
          </w:p>
        </w:tc>
        <w:tc>
          <w:tcPr>
            <w:tcW w:w="416" w:type="pct"/>
          </w:tcPr>
          <w:p w14:paraId="67A0E06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0.4%</w:t>
            </w:r>
          </w:p>
        </w:tc>
        <w:tc>
          <w:tcPr>
            <w:tcW w:w="854" w:type="pct"/>
            <w:vMerge/>
            <w:vAlign w:val="center"/>
          </w:tcPr>
          <w:p w14:paraId="21CE9090"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776C3613" w14:textId="77777777" w:rsidTr="007F2EB1">
        <w:trPr>
          <w:cantSplit/>
        </w:trPr>
        <w:tc>
          <w:tcPr>
            <w:tcW w:w="1054" w:type="pct"/>
            <w:vMerge w:val="restart"/>
            <w:shd w:val="clear" w:color="auto" w:fill="F2F2F2"/>
            <w:vAlign w:val="center"/>
          </w:tcPr>
          <w:p w14:paraId="0B99102D" w14:textId="77777777" w:rsidR="0070173C" w:rsidRPr="0070173C" w:rsidRDefault="0070173C">
            <w:pPr>
              <w:numPr>
                <w:ilvl w:val="0"/>
                <w:numId w:val="13"/>
              </w:num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b/>
                <w:bCs/>
                <w:color w:val="000000"/>
                <w:sz w:val="16"/>
                <w:szCs w:val="16"/>
                <w:lang w:bidi="ar-IQ"/>
              </w:rPr>
              <w:t>Sweets</w:t>
            </w:r>
          </w:p>
        </w:tc>
        <w:tc>
          <w:tcPr>
            <w:tcW w:w="783" w:type="pct"/>
            <w:shd w:val="clear" w:color="auto" w:fill="E7E6E6"/>
          </w:tcPr>
          <w:p w14:paraId="0A0E3BD5"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Not consumed</w:t>
            </w:r>
          </w:p>
        </w:tc>
        <w:tc>
          <w:tcPr>
            <w:tcW w:w="354" w:type="pct"/>
            <w:shd w:val="clear" w:color="auto" w:fill="E7E6E6"/>
          </w:tcPr>
          <w:p w14:paraId="5F1A17A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12</w:t>
            </w:r>
          </w:p>
        </w:tc>
        <w:tc>
          <w:tcPr>
            <w:tcW w:w="415" w:type="pct"/>
            <w:shd w:val="clear" w:color="auto" w:fill="E7E6E6"/>
          </w:tcPr>
          <w:p w14:paraId="070AEB4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4.8%</w:t>
            </w:r>
          </w:p>
        </w:tc>
        <w:tc>
          <w:tcPr>
            <w:tcW w:w="354" w:type="pct"/>
            <w:shd w:val="clear" w:color="auto" w:fill="E7E6E6"/>
          </w:tcPr>
          <w:p w14:paraId="48F14C8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29</w:t>
            </w:r>
          </w:p>
        </w:tc>
        <w:tc>
          <w:tcPr>
            <w:tcW w:w="415" w:type="pct"/>
            <w:shd w:val="clear" w:color="auto" w:fill="E7E6E6"/>
          </w:tcPr>
          <w:p w14:paraId="6C10A37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11.6%</w:t>
            </w:r>
          </w:p>
        </w:tc>
        <w:tc>
          <w:tcPr>
            <w:tcW w:w="355" w:type="pct"/>
            <w:shd w:val="clear" w:color="auto" w:fill="E7E6E6"/>
          </w:tcPr>
          <w:p w14:paraId="555AF0D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21</w:t>
            </w:r>
          </w:p>
        </w:tc>
        <w:tc>
          <w:tcPr>
            <w:tcW w:w="416" w:type="pct"/>
            <w:shd w:val="clear" w:color="auto" w:fill="E7E6E6"/>
          </w:tcPr>
          <w:p w14:paraId="1CD5D9A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8.4%</w:t>
            </w:r>
          </w:p>
        </w:tc>
        <w:tc>
          <w:tcPr>
            <w:tcW w:w="854" w:type="pct"/>
            <w:vMerge w:val="restart"/>
            <w:shd w:val="clear" w:color="auto" w:fill="E7E6E6"/>
            <w:vAlign w:val="center"/>
          </w:tcPr>
          <w:p w14:paraId="530B669B"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0.003</w:t>
            </w:r>
          </w:p>
        </w:tc>
      </w:tr>
      <w:tr w:rsidR="003952DD" w:rsidRPr="0070173C" w14:paraId="285FB916" w14:textId="77777777" w:rsidTr="007F2EB1">
        <w:trPr>
          <w:cantSplit/>
        </w:trPr>
        <w:tc>
          <w:tcPr>
            <w:tcW w:w="1054" w:type="pct"/>
            <w:vMerge/>
            <w:shd w:val="clear" w:color="auto" w:fill="F2F2F2"/>
            <w:vAlign w:val="center"/>
          </w:tcPr>
          <w:p w14:paraId="0D637B14"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3C7571A0"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 times/</w:t>
            </w:r>
            <w:proofErr w:type="spellStart"/>
            <w:r w:rsidRPr="0070173C">
              <w:rPr>
                <w:rFonts w:ascii="Times New Roman" w:eastAsia="Times New Roman" w:hAnsi="Times New Roman" w:cs="Times New Roman"/>
                <w:sz w:val="16"/>
                <w:szCs w:val="16"/>
              </w:rPr>
              <w:t>wk</w:t>
            </w:r>
            <w:proofErr w:type="spellEnd"/>
          </w:p>
        </w:tc>
        <w:tc>
          <w:tcPr>
            <w:tcW w:w="354" w:type="pct"/>
            <w:shd w:val="clear" w:color="auto" w:fill="E7E6E6"/>
          </w:tcPr>
          <w:p w14:paraId="0094EC4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42</w:t>
            </w:r>
          </w:p>
        </w:tc>
        <w:tc>
          <w:tcPr>
            <w:tcW w:w="415" w:type="pct"/>
            <w:shd w:val="clear" w:color="auto" w:fill="E7E6E6"/>
          </w:tcPr>
          <w:p w14:paraId="6C3941D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16.8%</w:t>
            </w:r>
          </w:p>
        </w:tc>
        <w:tc>
          <w:tcPr>
            <w:tcW w:w="354" w:type="pct"/>
            <w:shd w:val="clear" w:color="auto" w:fill="E7E6E6"/>
          </w:tcPr>
          <w:p w14:paraId="6BA0FF4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49</w:t>
            </w:r>
          </w:p>
        </w:tc>
        <w:tc>
          <w:tcPr>
            <w:tcW w:w="415" w:type="pct"/>
            <w:shd w:val="clear" w:color="auto" w:fill="E7E6E6"/>
          </w:tcPr>
          <w:p w14:paraId="1A6EF29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19.6%</w:t>
            </w:r>
          </w:p>
        </w:tc>
        <w:tc>
          <w:tcPr>
            <w:tcW w:w="355" w:type="pct"/>
            <w:shd w:val="clear" w:color="auto" w:fill="E7E6E6"/>
          </w:tcPr>
          <w:p w14:paraId="2D5D0E3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51</w:t>
            </w:r>
          </w:p>
        </w:tc>
        <w:tc>
          <w:tcPr>
            <w:tcW w:w="416" w:type="pct"/>
            <w:shd w:val="clear" w:color="auto" w:fill="E7E6E6"/>
          </w:tcPr>
          <w:p w14:paraId="65F7A79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20.4%</w:t>
            </w:r>
          </w:p>
        </w:tc>
        <w:tc>
          <w:tcPr>
            <w:tcW w:w="854" w:type="pct"/>
            <w:vMerge/>
            <w:shd w:val="clear" w:color="auto" w:fill="E7E6E6"/>
            <w:vAlign w:val="center"/>
          </w:tcPr>
          <w:p w14:paraId="68E4B0CE"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13A694F5" w14:textId="77777777" w:rsidTr="007F2EB1">
        <w:trPr>
          <w:cantSplit/>
        </w:trPr>
        <w:tc>
          <w:tcPr>
            <w:tcW w:w="1054" w:type="pct"/>
            <w:vMerge/>
            <w:shd w:val="clear" w:color="auto" w:fill="F2F2F2"/>
            <w:vAlign w:val="center"/>
          </w:tcPr>
          <w:p w14:paraId="7B4C4A32"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38C74BC3"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 times/</w:t>
            </w:r>
            <w:proofErr w:type="spellStart"/>
            <w:r w:rsidRPr="0070173C">
              <w:rPr>
                <w:rFonts w:ascii="Times New Roman" w:eastAsia="Times New Roman" w:hAnsi="Times New Roman" w:cs="Times New Roman"/>
                <w:sz w:val="16"/>
                <w:szCs w:val="16"/>
              </w:rPr>
              <w:t>wk</w:t>
            </w:r>
            <w:proofErr w:type="spellEnd"/>
          </w:p>
        </w:tc>
        <w:tc>
          <w:tcPr>
            <w:tcW w:w="354" w:type="pct"/>
            <w:shd w:val="clear" w:color="auto" w:fill="E7E6E6"/>
          </w:tcPr>
          <w:p w14:paraId="50B24B6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shd w:val="clear" w:color="auto" w:fill="E7E6E6"/>
          </w:tcPr>
          <w:p w14:paraId="6302DCB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shd w:val="clear" w:color="auto" w:fill="E7E6E6"/>
          </w:tcPr>
          <w:p w14:paraId="7FDB65A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22</w:t>
            </w:r>
          </w:p>
        </w:tc>
        <w:tc>
          <w:tcPr>
            <w:tcW w:w="415" w:type="pct"/>
            <w:shd w:val="clear" w:color="auto" w:fill="E7E6E6"/>
          </w:tcPr>
          <w:p w14:paraId="1ED872F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8.8%</w:t>
            </w:r>
          </w:p>
        </w:tc>
        <w:tc>
          <w:tcPr>
            <w:tcW w:w="355" w:type="pct"/>
            <w:shd w:val="clear" w:color="auto" w:fill="E7E6E6"/>
          </w:tcPr>
          <w:p w14:paraId="70BF54C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22</w:t>
            </w:r>
          </w:p>
        </w:tc>
        <w:tc>
          <w:tcPr>
            <w:tcW w:w="416" w:type="pct"/>
            <w:shd w:val="clear" w:color="auto" w:fill="E7E6E6"/>
          </w:tcPr>
          <w:p w14:paraId="772366F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8.8%</w:t>
            </w:r>
          </w:p>
        </w:tc>
        <w:tc>
          <w:tcPr>
            <w:tcW w:w="854" w:type="pct"/>
            <w:vMerge/>
            <w:shd w:val="clear" w:color="auto" w:fill="E7E6E6"/>
            <w:vAlign w:val="center"/>
          </w:tcPr>
          <w:p w14:paraId="2431556A"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4A69C2D1" w14:textId="77777777" w:rsidTr="007F2EB1">
        <w:trPr>
          <w:cantSplit/>
        </w:trPr>
        <w:tc>
          <w:tcPr>
            <w:tcW w:w="1054" w:type="pct"/>
            <w:vMerge/>
            <w:shd w:val="clear" w:color="auto" w:fill="F2F2F2"/>
            <w:vAlign w:val="center"/>
          </w:tcPr>
          <w:p w14:paraId="78AD3F7C"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shd w:val="clear" w:color="auto" w:fill="E7E6E6"/>
          </w:tcPr>
          <w:p w14:paraId="29697900"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Daily</w:t>
            </w:r>
          </w:p>
        </w:tc>
        <w:tc>
          <w:tcPr>
            <w:tcW w:w="354" w:type="pct"/>
            <w:shd w:val="clear" w:color="auto" w:fill="E7E6E6"/>
          </w:tcPr>
          <w:p w14:paraId="4E53BFB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w:t>
            </w:r>
          </w:p>
        </w:tc>
        <w:tc>
          <w:tcPr>
            <w:tcW w:w="415" w:type="pct"/>
            <w:shd w:val="clear" w:color="auto" w:fill="E7E6E6"/>
          </w:tcPr>
          <w:p w14:paraId="7DEE39E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0.4%</w:t>
            </w:r>
          </w:p>
        </w:tc>
        <w:tc>
          <w:tcPr>
            <w:tcW w:w="354" w:type="pct"/>
            <w:shd w:val="clear" w:color="auto" w:fill="E7E6E6"/>
          </w:tcPr>
          <w:p w14:paraId="373020C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shd w:val="clear" w:color="auto" w:fill="E7E6E6"/>
          </w:tcPr>
          <w:p w14:paraId="4C65F4E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5" w:type="pct"/>
            <w:shd w:val="clear" w:color="auto" w:fill="E7E6E6"/>
          </w:tcPr>
          <w:p w14:paraId="7E719C8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w:t>
            </w:r>
          </w:p>
        </w:tc>
        <w:tc>
          <w:tcPr>
            <w:tcW w:w="416" w:type="pct"/>
            <w:shd w:val="clear" w:color="auto" w:fill="E7E6E6"/>
          </w:tcPr>
          <w:p w14:paraId="678FF4D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0.4%</w:t>
            </w:r>
          </w:p>
        </w:tc>
        <w:tc>
          <w:tcPr>
            <w:tcW w:w="854" w:type="pct"/>
            <w:vMerge/>
            <w:shd w:val="clear" w:color="auto" w:fill="E7E6E6"/>
            <w:vAlign w:val="center"/>
          </w:tcPr>
          <w:p w14:paraId="18B09C52"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016AD2D3" w14:textId="77777777" w:rsidTr="007F2EB1">
        <w:trPr>
          <w:cantSplit/>
        </w:trPr>
        <w:tc>
          <w:tcPr>
            <w:tcW w:w="1054" w:type="pct"/>
            <w:vMerge w:val="restart"/>
            <w:vAlign w:val="center"/>
          </w:tcPr>
          <w:p w14:paraId="56639B46" w14:textId="77777777" w:rsidR="0070173C" w:rsidRPr="0070173C" w:rsidRDefault="0070173C">
            <w:pPr>
              <w:numPr>
                <w:ilvl w:val="0"/>
                <w:numId w:val="13"/>
              </w:num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b/>
                <w:bCs/>
                <w:color w:val="000000"/>
                <w:sz w:val="16"/>
                <w:szCs w:val="16"/>
                <w:lang w:bidi="ar-IQ"/>
              </w:rPr>
              <w:t>Biscuit</w:t>
            </w:r>
          </w:p>
        </w:tc>
        <w:tc>
          <w:tcPr>
            <w:tcW w:w="783" w:type="pct"/>
          </w:tcPr>
          <w:p w14:paraId="4648B3FB"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Not consumed</w:t>
            </w:r>
          </w:p>
        </w:tc>
        <w:tc>
          <w:tcPr>
            <w:tcW w:w="354" w:type="pct"/>
          </w:tcPr>
          <w:p w14:paraId="6E2D7F1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w:t>
            </w:r>
          </w:p>
        </w:tc>
        <w:tc>
          <w:tcPr>
            <w:tcW w:w="415" w:type="pct"/>
          </w:tcPr>
          <w:p w14:paraId="6270BC0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2.0%</w:t>
            </w:r>
          </w:p>
        </w:tc>
        <w:tc>
          <w:tcPr>
            <w:tcW w:w="354" w:type="pct"/>
          </w:tcPr>
          <w:p w14:paraId="19EAB80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14</w:t>
            </w:r>
          </w:p>
        </w:tc>
        <w:tc>
          <w:tcPr>
            <w:tcW w:w="415" w:type="pct"/>
          </w:tcPr>
          <w:p w14:paraId="5CA3C48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5.6%</w:t>
            </w:r>
          </w:p>
        </w:tc>
        <w:tc>
          <w:tcPr>
            <w:tcW w:w="355" w:type="pct"/>
          </w:tcPr>
          <w:p w14:paraId="11B862C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25</w:t>
            </w:r>
          </w:p>
        </w:tc>
        <w:tc>
          <w:tcPr>
            <w:tcW w:w="416" w:type="pct"/>
          </w:tcPr>
          <w:p w14:paraId="69B1B13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10.0%</w:t>
            </w:r>
          </w:p>
        </w:tc>
        <w:tc>
          <w:tcPr>
            <w:tcW w:w="854" w:type="pct"/>
            <w:vMerge w:val="restart"/>
            <w:vAlign w:val="center"/>
          </w:tcPr>
          <w:p w14:paraId="60E9B8FE"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0.000</w:t>
            </w:r>
          </w:p>
        </w:tc>
      </w:tr>
      <w:tr w:rsidR="0070173C" w:rsidRPr="0070173C" w14:paraId="110EFE43" w14:textId="77777777" w:rsidTr="007F2EB1">
        <w:trPr>
          <w:cantSplit/>
        </w:trPr>
        <w:tc>
          <w:tcPr>
            <w:tcW w:w="1054" w:type="pct"/>
            <w:vMerge/>
            <w:vAlign w:val="center"/>
          </w:tcPr>
          <w:p w14:paraId="7A26A75D"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37EF9C43"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 times/</w:t>
            </w:r>
            <w:proofErr w:type="spellStart"/>
            <w:r w:rsidRPr="0070173C">
              <w:rPr>
                <w:rFonts w:ascii="Times New Roman" w:eastAsia="Times New Roman" w:hAnsi="Times New Roman" w:cs="Times New Roman"/>
                <w:sz w:val="16"/>
                <w:szCs w:val="16"/>
              </w:rPr>
              <w:t>wk</w:t>
            </w:r>
            <w:proofErr w:type="spellEnd"/>
          </w:p>
        </w:tc>
        <w:tc>
          <w:tcPr>
            <w:tcW w:w="354" w:type="pct"/>
          </w:tcPr>
          <w:p w14:paraId="7E4A96E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48</w:t>
            </w:r>
          </w:p>
        </w:tc>
        <w:tc>
          <w:tcPr>
            <w:tcW w:w="415" w:type="pct"/>
          </w:tcPr>
          <w:p w14:paraId="0E8CBABF"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19.2%</w:t>
            </w:r>
          </w:p>
        </w:tc>
        <w:tc>
          <w:tcPr>
            <w:tcW w:w="354" w:type="pct"/>
          </w:tcPr>
          <w:p w14:paraId="47E4F12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58</w:t>
            </w:r>
          </w:p>
        </w:tc>
        <w:tc>
          <w:tcPr>
            <w:tcW w:w="415" w:type="pct"/>
          </w:tcPr>
          <w:p w14:paraId="35042EC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23.2%</w:t>
            </w:r>
          </w:p>
        </w:tc>
        <w:tc>
          <w:tcPr>
            <w:tcW w:w="355" w:type="pct"/>
          </w:tcPr>
          <w:p w14:paraId="7C823D7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41</w:t>
            </w:r>
          </w:p>
        </w:tc>
        <w:tc>
          <w:tcPr>
            <w:tcW w:w="416" w:type="pct"/>
          </w:tcPr>
          <w:p w14:paraId="2B7CBD2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16.4%</w:t>
            </w:r>
          </w:p>
        </w:tc>
        <w:tc>
          <w:tcPr>
            <w:tcW w:w="854" w:type="pct"/>
            <w:vMerge/>
            <w:vAlign w:val="center"/>
          </w:tcPr>
          <w:p w14:paraId="6B720AA3"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02C42959" w14:textId="77777777" w:rsidTr="007F2EB1">
        <w:trPr>
          <w:cantSplit/>
        </w:trPr>
        <w:tc>
          <w:tcPr>
            <w:tcW w:w="1054" w:type="pct"/>
            <w:vMerge/>
            <w:vAlign w:val="center"/>
          </w:tcPr>
          <w:p w14:paraId="073D0B50"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4BE7ADAA"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 times/</w:t>
            </w:r>
            <w:proofErr w:type="spellStart"/>
            <w:r w:rsidRPr="0070173C">
              <w:rPr>
                <w:rFonts w:ascii="Times New Roman" w:eastAsia="Times New Roman" w:hAnsi="Times New Roman" w:cs="Times New Roman"/>
                <w:sz w:val="16"/>
                <w:szCs w:val="16"/>
              </w:rPr>
              <w:t>wk</w:t>
            </w:r>
            <w:proofErr w:type="spellEnd"/>
          </w:p>
        </w:tc>
        <w:tc>
          <w:tcPr>
            <w:tcW w:w="354" w:type="pct"/>
          </w:tcPr>
          <w:p w14:paraId="11FE360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tcPr>
          <w:p w14:paraId="606BEAF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tcPr>
          <w:p w14:paraId="2721A43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22</w:t>
            </w:r>
          </w:p>
        </w:tc>
        <w:tc>
          <w:tcPr>
            <w:tcW w:w="415" w:type="pct"/>
          </w:tcPr>
          <w:p w14:paraId="50A61C2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8.8%</w:t>
            </w:r>
          </w:p>
        </w:tc>
        <w:tc>
          <w:tcPr>
            <w:tcW w:w="355" w:type="pct"/>
          </w:tcPr>
          <w:p w14:paraId="0F92471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20</w:t>
            </w:r>
          </w:p>
        </w:tc>
        <w:tc>
          <w:tcPr>
            <w:tcW w:w="416" w:type="pct"/>
          </w:tcPr>
          <w:p w14:paraId="79BE88D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8.0%</w:t>
            </w:r>
          </w:p>
        </w:tc>
        <w:tc>
          <w:tcPr>
            <w:tcW w:w="854" w:type="pct"/>
            <w:vMerge/>
            <w:vAlign w:val="center"/>
          </w:tcPr>
          <w:p w14:paraId="1D9546A7"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70173C" w:rsidRPr="0070173C" w14:paraId="712CD093" w14:textId="77777777" w:rsidTr="007F2EB1">
        <w:trPr>
          <w:cantSplit/>
        </w:trPr>
        <w:tc>
          <w:tcPr>
            <w:tcW w:w="1054" w:type="pct"/>
            <w:vMerge/>
            <w:vAlign w:val="center"/>
          </w:tcPr>
          <w:p w14:paraId="3A72E30B" w14:textId="77777777" w:rsidR="0070173C" w:rsidRPr="0070173C" w:rsidRDefault="0070173C">
            <w:pPr>
              <w:numPr>
                <w:ilvl w:val="0"/>
                <w:numId w:val="13"/>
              </w:numPr>
              <w:autoSpaceDE w:val="0"/>
              <w:autoSpaceDN w:val="0"/>
              <w:adjustRightInd w:val="0"/>
              <w:spacing w:after="0" w:line="240" w:lineRule="auto"/>
              <w:ind w:left="57" w:right="170"/>
              <w:rPr>
                <w:rFonts w:ascii="Times New Roman" w:eastAsia="Times New Roman" w:hAnsi="Times New Roman" w:cs="Times New Roman"/>
                <w:sz w:val="16"/>
                <w:szCs w:val="16"/>
              </w:rPr>
            </w:pPr>
          </w:p>
        </w:tc>
        <w:tc>
          <w:tcPr>
            <w:tcW w:w="783" w:type="pct"/>
          </w:tcPr>
          <w:p w14:paraId="647D012D"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Daily</w:t>
            </w:r>
          </w:p>
        </w:tc>
        <w:tc>
          <w:tcPr>
            <w:tcW w:w="354" w:type="pct"/>
          </w:tcPr>
          <w:p w14:paraId="2AA3069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w:t>
            </w:r>
          </w:p>
        </w:tc>
        <w:tc>
          <w:tcPr>
            <w:tcW w:w="415" w:type="pct"/>
          </w:tcPr>
          <w:p w14:paraId="4B3FE61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0.8%</w:t>
            </w:r>
          </w:p>
        </w:tc>
        <w:tc>
          <w:tcPr>
            <w:tcW w:w="354" w:type="pct"/>
          </w:tcPr>
          <w:p w14:paraId="6D6B763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6</w:t>
            </w:r>
          </w:p>
        </w:tc>
        <w:tc>
          <w:tcPr>
            <w:tcW w:w="415" w:type="pct"/>
          </w:tcPr>
          <w:p w14:paraId="4EA2349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2.4%</w:t>
            </w:r>
          </w:p>
        </w:tc>
        <w:tc>
          <w:tcPr>
            <w:tcW w:w="355" w:type="pct"/>
          </w:tcPr>
          <w:p w14:paraId="3FC7F87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9</w:t>
            </w:r>
          </w:p>
        </w:tc>
        <w:tc>
          <w:tcPr>
            <w:tcW w:w="416" w:type="pct"/>
          </w:tcPr>
          <w:p w14:paraId="7594D4B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3.6%</w:t>
            </w:r>
          </w:p>
        </w:tc>
        <w:tc>
          <w:tcPr>
            <w:tcW w:w="854" w:type="pct"/>
            <w:vMerge/>
            <w:vAlign w:val="center"/>
          </w:tcPr>
          <w:p w14:paraId="69B21DC4"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p>
        </w:tc>
      </w:tr>
      <w:tr w:rsidR="003952DD" w:rsidRPr="0070173C" w14:paraId="434D7256" w14:textId="77777777" w:rsidTr="007F2EB1">
        <w:trPr>
          <w:cantSplit/>
        </w:trPr>
        <w:tc>
          <w:tcPr>
            <w:tcW w:w="1054" w:type="pct"/>
            <w:vMerge w:val="restart"/>
            <w:shd w:val="clear" w:color="auto" w:fill="F2F2F2"/>
            <w:vAlign w:val="center"/>
          </w:tcPr>
          <w:p w14:paraId="5F4A9894" w14:textId="77777777" w:rsidR="0070173C" w:rsidRPr="0070173C" w:rsidRDefault="0070173C">
            <w:pPr>
              <w:numPr>
                <w:ilvl w:val="0"/>
                <w:numId w:val="13"/>
              </w:num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b/>
                <w:bCs/>
                <w:color w:val="000000"/>
                <w:sz w:val="16"/>
                <w:szCs w:val="16"/>
                <w:lang w:bidi="ar-IQ"/>
              </w:rPr>
              <w:t>Chips</w:t>
            </w:r>
          </w:p>
        </w:tc>
        <w:tc>
          <w:tcPr>
            <w:tcW w:w="783" w:type="pct"/>
            <w:shd w:val="clear" w:color="auto" w:fill="E7E6E6"/>
          </w:tcPr>
          <w:p w14:paraId="4BCC454C"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Not consumed</w:t>
            </w:r>
          </w:p>
        </w:tc>
        <w:tc>
          <w:tcPr>
            <w:tcW w:w="354" w:type="pct"/>
            <w:shd w:val="clear" w:color="auto" w:fill="E7E6E6"/>
          </w:tcPr>
          <w:p w14:paraId="768B6526"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12</w:t>
            </w:r>
          </w:p>
        </w:tc>
        <w:tc>
          <w:tcPr>
            <w:tcW w:w="415" w:type="pct"/>
            <w:shd w:val="clear" w:color="auto" w:fill="E7E6E6"/>
          </w:tcPr>
          <w:p w14:paraId="5CB45C4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4.8%</w:t>
            </w:r>
          </w:p>
        </w:tc>
        <w:tc>
          <w:tcPr>
            <w:tcW w:w="354" w:type="pct"/>
            <w:shd w:val="clear" w:color="auto" w:fill="E7E6E6"/>
          </w:tcPr>
          <w:p w14:paraId="0E44611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29</w:t>
            </w:r>
          </w:p>
        </w:tc>
        <w:tc>
          <w:tcPr>
            <w:tcW w:w="415" w:type="pct"/>
            <w:shd w:val="clear" w:color="auto" w:fill="E7E6E6"/>
          </w:tcPr>
          <w:p w14:paraId="704E692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11.6%</w:t>
            </w:r>
          </w:p>
        </w:tc>
        <w:tc>
          <w:tcPr>
            <w:tcW w:w="355" w:type="pct"/>
            <w:shd w:val="clear" w:color="auto" w:fill="E7E6E6"/>
          </w:tcPr>
          <w:p w14:paraId="0B24F24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39</w:t>
            </w:r>
          </w:p>
        </w:tc>
        <w:tc>
          <w:tcPr>
            <w:tcW w:w="416" w:type="pct"/>
            <w:shd w:val="clear" w:color="auto" w:fill="E7E6E6"/>
          </w:tcPr>
          <w:p w14:paraId="236F8A6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15.6%</w:t>
            </w:r>
          </w:p>
        </w:tc>
        <w:tc>
          <w:tcPr>
            <w:tcW w:w="854" w:type="pct"/>
            <w:vMerge w:val="restart"/>
            <w:shd w:val="clear" w:color="auto" w:fill="E7E6E6"/>
            <w:vAlign w:val="center"/>
          </w:tcPr>
          <w:p w14:paraId="091D4785" w14:textId="77777777" w:rsidR="0070173C" w:rsidRPr="0070173C" w:rsidRDefault="0070173C" w:rsidP="0070173C">
            <w:pPr>
              <w:autoSpaceDE w:val="0"/>
              <w:autoSpaceDN w:val="0"/>
              <w:adjustRightInd w:val="0"/>
              <w:spacing w:after="0" w:line="240" w:lineRule="auto"/>
              <w:ind w:left="57" w:right="60"/>
              <w:jc w:val="center"/>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0.001</w:t>
            </w:r>
          </w:p>
        </w:tc>
      </w:tr>
      <w:tr w:rsidR="0070173C" w:rsidRPr="0070173C" w14:paraId="0355A5C2" w14:textId="77777777" w:rsidTr="007F2EB1">
        <w:trPr>
          <w:cantSplit/>
        </w:trPr>
        <w:tc>
          <w:tcPr>
            <w:tcW w:w="1054" w:type="pct"/>
            <w:vMerge/>
          </w:tcPr>
          <w:p w14:paraId="0D282FDA" w14:textId="77777777" w:rsidR="0070173C" w:rsidRPr="0070173C" w:rsidRDefault="0070173C" w:rsidP="0070173C">
            <w:pPr>
              <w:autoSpaceDE w:val="0"/>
              <w:autoSpaceDN w:val="0"/>
              <w:adjustRightInd w:val="0"/>
              <w:spacing w:after="0" w:line="240" w:lineRule="auto"/>
              <w:ind w:left="57"/>
              <w:rPr>
                <w:rFonts w:ascii="Times New Roman" w:eastAsia="Times New Roman" w:hAnsi="Times New Roman" w:cs="Times New Roman"/>
                <w:sz w:val="16"/>
                <w:szCs w:val="16"/>
              </w:rPr>
            </w:pPr>
          </w:p>
        </w:tc>
        <w:tc>
          <w:tcPr>
            <w:tcW w:w="783" w:type="pct"/>
            <w:shd w:val="clear" w:color="auto" w:fill="E7E6E6"/>
          </w:tcPr>
          <w:p w14:paraId="59C0732B"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1-3 times/</w:t>
            </w:r>
            <w:proofErr w:type="spellStart"/>
            <w:r w:rsidRPr="0070173C">
              <w:rPr>
                <w:rFonts w:ascii="Times New Roman" w:eastAsia="Times New Roman" w:hAnsi="Times New Roman" w:cs="Times New Roman"/>
                <w:sz w:val="16"/>
                <w:szCs w:val="16"/>
              </w:rPr>
              <w:t>wk</w:t>
            </w:r>
            <w:proofErr w:type="spellEnd"/>
          </w:p>
        </w:tc>
        <w:tc>
          <w:tcPr>
            <w:tcW w:w="354" w:type="pct"/>
            <w:shd w:val="clear" w:color="auto" w:fill="E7E6E6"/>
          </w:tcPr>
          <w:p w14:paraId="470F229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42</w:t>
            </w:r>
          </w:p>
        </w:tc>
        <w:tc>
          <w:tcPr>
            <w:tcW w:w="415" w:type="pct"/>
            <w:shd w:val="clear" w:color="auto" w:fill="E7E6E6"/>
          </w:tcPr>
          <w:p w14:paraId="2AAE0EBC"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16.8%</w:t>
            </w:r>
          </w:p>
        </w:tc>
        <w:tc>
          <w:tcPr>
            <w:tcW w:w="354" w:type="pct"/>
            <w:shd w:val="clear" w:color="auto" w:fill="E7E6E6"/>
          </w:tcPr>
          <w:p w14:paraId="7278180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50</w:t>
            </w:r>
          </w:p>
        </w:tc>
        <w:tc>
          <w:tcPr>
            <w:tcW w:w="415" w:type="pct"/>
            <w:shd w:val="clear" w:color="auto" w:fill="E7E6E6"/>
          </w:tcPr>
          <w:p w14:paraId="043E238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20.0%</w:t>
            </w:r>
          </w:p>
        </w:tc>
        <w:tc>
          <w:tcPr>
            <w:tcW w:w="355" w:type="pct"/>
            <w:shd w:val="clear" w:color="auto" w:fill="E7E6E6"/>
          </w:tcPr>
          <w:p w14:paraId="5EE4BB71"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37</w:t>
            </w:r>
          </w:p>
        </w:tc>
        <w:tc>
          <w:tcPr>
            <w:tcW w:w="416" w:type="pct"/>
            <w:shd w:val="clear" w:color="auto" w:fill="E7E6E6"/>
          </w:tcPr>
          <w:p w14:paraId="07F7C502"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14.8%</w:t>
            </w:r>
          </w:p>
        </w:tc>
        <w:tc>
          <w:tcPr>
            <w:tcW w:w="854" w:type="pct"/>
            <w:vMerge/>
            <w:shd w:val="clear" w:color="auto" w:fill="E7E6E6"/>
          </w:tcPr>
          <w:p w14:paraId="474D80DE"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p>
        </w:tc>
      </w:tr>
      <w:tr w:rsidR="0070173C" w:rsidRPr="0070173C" w14:paraId="4FDEACB3" w14:textId="77777777" w:rsidTr="007F2EB1">
        <w:trPr>
          <w:cantSplit/>
        </w:trPr>
        <w:tc>
          <w:tcPr>
            <w:tcW w:w="1054" w:type="pct"/>
            <w:vMerge/>
          </w:tcPr>
          <w:p w14:paraId="07C4C68B" w14:textId="77777777" w:rsidR="0070173C" w:rsidRPr="0070173C" w:rsidRDefault="0070173C" w:rsidP="0070173C">
            <w:pPr>
              <w:autoSpaceDE w:val="0"/>
              <w:autoSpaceDN w:val="0"/>
              <w:adjustRightInd w:val="0"/>
              <w:spacing w:after="0" w:line="240" w:lineRule="auto"/>
              <w:ind w:left="57"/>
              <w:rPr>
                <w:rFonts w:ascii="Times New Roman" w:eastAsia="Times New Roman" w:hAnsi="Times New Roman" w:cs="Times New Roman"/>
                <w:sz w:val="16"/>
                <w:szCs w:val="16"/>
              </w:rPr>
            </w:pPr>
          </w:p>
        </w:tc>
        <w:tc>
          <w:tcPr>
            <w:tcW w:w="783" w:type="pct"/>
            <w:shd w:val="clear" w:color="auto" w:fill="E7E6E6"/>
          </w:tcPr>
          <w:p w14:paraId="2301656A"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4-6 times/</w:t>
            </w:r>
            <w:proofErr w:type="spellStart"/>
            <w:r w:rsidRPr="0070173C">
              <w:rPr>
                <w:rFonts w:ascii="Times New Roman" w:eastAsia="Times New Roman" w:hAnsi="Times New Roman" w:cs="Times New Roman"/>
                <w:sz w:val="16"/>
                <w:szCs w:val="16"/>
              </w:rPr>
              <w:t>wk</w:t>
            </w:r>
            <w:proofErr w:type="spellEnd"/>
          </w:p>
        </w:tc>
        <w:tc>
          <w:tcPr>
            <w:tcW w:w="354" w:type="pct"/>
            <w:shd w:val="clear" w:color="auto" w:fill="E7E6E6"/>
          </w:tcPr>
          <w:p w14:paraId="079C5FB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w:t>
            </w:r>
          </w:p>
        </w:tc>
        <w:tc>
          <w:tcPr>
            <w:tcW w:w="415" w:type="pct"/>
            <w:shd w:val="clear" w:color="auto" w:fill="E7E6E6"/>
          </w:tcPr>
          <w:p w14:paraId="1510988B"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0.4%</w:t>
            </w:r>
          </w:p>
        </w:tc>
        <w:tc>
          <w:tcPr>
            <w:tcW w:w="354" w:type="pct"/>
            <w:shd w:val="clear" w:color="auto" w:fill="E7E6E6"/>
          </w:tcPr>
          <w:p w14:paraId="38B8D4A7"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20</w:t>
            </w:r>
          </w:p>
        </w:tc>
        <w:tc>
          <w:tcPr>
            <w:tcW w:w="415" w:type="pct"/>
            <w:shd w:val="clear" w:color="auto" w:fill="E7E6E6"/>
          </w:tcPr>
          <w:p w14:paraId="25C2E17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8.0%</w:t>
            </w:r>
          </w:p>
        </w:tc>
        <w:tc>
          <w:tcPr>
            <w:tcW w:w="355" w:type="pct"/>
            <w:shd w:val="clear" w:color="auto" w:fill="E7E6E6"/>
          </w:tcPr>
          <w:p w14:paraId="404F463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17</w:t>
            </w:r>
          </w:p>
        </w:tc>
        <w:tc>
          <w:tcPr>
            <w:tcW w:w="416" w:type="pct"/>
            <w:shd w:val="clear" w:color="auto" w:fill="E7E6E6"/>
          </w:tcPr>
          <w:p w14:paraId="3C44FB6D"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6.8%</w:t>
            </w:r>
          </w:p>
        </w:tc>
        <w:tc>
          <w:tcPr>
            <w:tcW w:w="854" w:type="pct"/>
            <w:vMerge/>
            <w:shd w:val="clear" w:color="auto" w:fill="E7E6E6"/>
          </w:tcPr>
          <w:p w14:paraId="3D6E69D4"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p>
        </w:tc>
      </w:tr>
      <w:tr w:rsidR="0070173C" w:rsidRPr="0070173C" w14:paraId="18F811C4" w14:textId="77777777" w:rsidTr="007F2EB1">
        <w:trPr>
          <w:cantSplit/>
        </w:trPr>
        <w:tc>
          <w:tcPr>
            <w:tcW w:w="1054" w:type="pct"/>
            <w:vMerge/>
          </w:tcPr>
          <w:p w14:paraId="2C944232" w14:textId="77777777" w:rsidR="0070173C" w:rsidRPr="0070173C" w:rsidRDefault="0070173C" w:rsidP="0070173C">
            <w:pPr>
              <w:autoSpaceDE w:val="0"/>
              <w:autoSpaceDN w:val="0"/>
              <w:adjustRightInd w:val="0"/>
              <w:spacing w:after="0" w:line="240" w:lineRule="auto"/>
              <w:ind w:left="57"/>
              <w:rPr>
                <w:rFonts w:ascii="Times New Roman" w:eastAsia="Times New Roman" w:hAnsi="Times New Roman" w:cs="Times New Roman"/>
                <w:sz w:val="16"/>
                <w:szCs w:val="16"/>
              </w:rPr>
            </w:pPr>
          </w:p>
        </w:tc>
        <w:tc>
          <w:tcPr>
            <w:tcW w:w="783" w:type="pct"/>
            <w:shd w:val="clear" w:color="auto" w:fill="E7E6E6"/>
          </w:tcPr>
          <w:p w14:paraId="4EBC329C" w14:textId="77777777" w:rsidR="0070173C" w:rsidRPr="0070173C" w:rsidRDefault="0070173C" w:rsidP="0070173C">
            <w:pPr>
              <w:autoSpaceDE w:val="0"/>
              <w:autoSpaceDN w:val="0"/>
              <w:adjustRightInd w:val="0"/>
              <w:spacing w:after="0" w:line="240" w:lineRule="auto"/>
              <w:ind w:left="57" w:right="60"/>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Daily</w:t>
            </w:r>
          </w:p>
        </w:tc>
        <w:tc>
          <w:tcPr>
            <w:tcW w:w="354" w:type="pct"/>
            <w:shd w:val="clear" w:color="auto" w:fill="E7E6E6"/>
          </w:tcPr>
          <w:p w14:paraId="24EE583A"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w:t>
            </w:r>
          </w:p>
        </w:tc>
        <w:tc>
          <w:tcPr>
            <w:tcW w:w="415" w:type="pct"/>
            <w:shd w:val="clear" w:color="auto" w:fill="E7E6E6"/>
          </w:tcPr>
          <w:p w14:paraId="66BB5C7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0.0%</w:t>
            </w:r>
          </w:p>
        </w:tc>
        <w:tc>
          <w:tcPr>
            <w:tcW w:w="354" w:type="pct"/>
            <w:shd w:val="clear" w:color="auto" w:fill="E7E6E6"/>
          </w:tcPr>
          <w:p w14:paraId="3CD758A9"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1</w:t>
            </w:r>
          </w:p>
        </w:tc>
        <w:tc>
          <w:tcPr>
            <w:tcW w:w="415" w:type="pct"/>
            <w:shd w:val="clear" w:color="auto" w:fill="E7E6E6"/>
          </w:tcPr>
          <w:p w14:paraId="2C7128E8"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0.4%</w:t>
            </w:r>
          </w:p>
        </w:tc>
        <w:tc>
          <w:tcPr>
            <w:tcW w:w="355" w:type="pct"/>
            <w:shd w:val="clear" w:color="auto" w:fill="E7E6E6"/>
          </w:tcPr>
          <w:p w14:paraId="0C3B1A23"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2</w:t>
            </w:r>
          </w:p>
        </w:tc>
        <w:tc>
          <w:tcPr>
            <w:tcW w:w="416" w:type="pct"/>
            <w:shd w:val="clear" w:color="auto" w:fill="E7E6E6"/>
          </w:tcPr>
          <w:p w14:paraId="526659A0"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r w:rsidRPr="0070173C">
              <w:rPr>
                <w:rFonts w:ascii="Times New Roman" w:eastAsia="Times New Roman" w:hAnsi="Times New Roman" w:cs="Times New Roman"/>
                <w:sz w:val="16"/>
                <w:szCs w:val="16"/>
              </w:rPr>
              <w:t>0.8%</w:t>
            </w:r>
          </w:p>
        </w:tc>
        <w:tc>
          <w:tcPr>
            <w:tcW w:w="854" w:type="pct"/>
            <w:vMerge/>
            <w:shd w:val="clear" w:color="auto" w:fill="E7E6E6"/>
          </w:tcPr>
          <w:p w14:paraId="3B892FB5" w14:textId="77777777" w:rsidR="0070173C" w:rsidRPr="0070173C" w:rsidRDefault="0070173C" w:rsidP="0070173C">
            <w:pPr>
              <w:autoSpaceDE w:val="0"/>
              <w:autoSpaceDN w:val="0"/>
              <w:adjustRightInd w:val="0"/>
              <w:spacing w:after="0" w:line="240" w:lineRule="auto"/>
              <w:ind w:left="57" w:right="60"/>
              <w:jc w:val="right"/>
              <w:rPr>
                <w:rFonts w:ascii="Times New Roman" w:eastAsia="Times New Roman" w:hAnsi="Times New Roman" w:cs="Times New Roman"/>
                <w:sz w:val="16"/>
                <w:szCs w:val="16"/>
              </w:rPr>
            </w:pPr>
          </w:p>
        </w:tc>
      </w:tr>
    </w:tbl>
    <w:p w14:paraId="7FCE4BF7" w14:textId="77777777" w:rsidR="00ED29DD" w:rsidRDefault="00ED29DD" w:rsidP="00ED29DD">
      <w:pPr>
        <w:ind w:left="720" w:hanging="900"/>
        <w:rPr>
          <w:sz w:val="20"/>
          <w:szCs w:val="20"/>
          <w:rtl/>
          <w:lang w:bidi="ar-IQ"/>
        </w:rPr>
      </w:pPr>
    </w:p>
    <w:p w14:paraId="284532AD" w14:textId="77777777" w:rsidR="00FF0818" w:rsidRDefault="00FF0818" w:rsidP="00ED29DD">
      <w:pPr>
        <w:ind w:left="720" w:hanging="900"/>
        <w:rPr>
          <w:sz w:val="20"/>
          <w:szCs w:val="20"/>
          <w:rtl/>
          <w:lang w:bidi="ar-IQ"/>
        </w:rPr>
      </w:pPr>
    </w:p>
    <w:p w14:paraId="01B5D8B7" w14:textId="77777777" w:rsidR="00FF0818" w:rsidRPr="00155071" w:rsidRDefault="00FF0818" w:rsidP="00E910CA">
      <w:pPr>
        <w:autoSpaceDE w:val="0"/>
        <w:autoSpaceDN w:val="0"/>
        <w:adjustRightInd w:val="0"/>
        <w:spacing w:after="0" w:line="240" w:lineRule="auto"/>
        <w:rPr>
          <w:color w:val="FF0000"/>
          <w:sz w:val="20"/>
          <w:szCs w:val="20"/>
          <w:rtl/>
          <w:lang w:bidi="ar-IQ"/>
        </w:rPr>
      </w:pPr>
      <w:r w:rsidRPr="00FF0818">
        <w:rPr>
          <w:rFonts w:ascii="Times New Roman" w:hAnsi="Times New Roman" w:cs="Times New Roman"/>
          <w:color w:val="000000"/>
          <w:sz w:val="24"/>
          <w:szCs w:val="24"/>
        </w:rPr>
        <w:t xml:space="preserve"> </w:t>
      </w:r>
    </w:p>
    <w:p w14:paraId="38478AFF" w14:textId="77777777" w:rsidR="00FF0818" w:rsidRDefault="00FF0818" w:rsidP="00ED29DD">
      <w:pPr>
        <w:ind w:left="720" w:hanging="900"/>
        <w:rPr>
          <w:sz w:val="20"/>
          <w:szCs w:val="20"/>
          <w:rtl/>
          <w:lang w:bidi="ar-IQ"/>
        </w:rPr>
      </w:pPr>
    </w:p>
    <w:p w14:paraId="2BAC1A0E" w14:textId="77777777" w:rsidR="00FF0818" w:rsidRDefault="00FF0818" w:rsidP="00ED29DD">
      <w:pPr>
        <w:ind w:left="720" w:hanging="900"/>
        <w:rPr>
          <w:sz w:val="20"/>
          <w:szCs w:val="20"/>
          <w:rtl/>
          <w:lang w:bidi="ar-IQ"/>
        </w:rPr>
      </w:pPr>
    </w:p>
    <w:p w14:paraId="04704529" w14:textId="77777777" w:rsidR="00FF0818" w:rsidRDefault="00FF0818" w:rsidP="00ED29DD">
      <w:pPr>
        <w:ind w:left="720" w:hanging="900"/>
        <w:rPr>
          <w:sz w:val="20"/>
          <w:szCs w:val="20"/>
          <w:rtl/>
          <w:lang w:bidi="ar-IQ"/>
        </w:rPr>
      </w:pPr>
    </w:p>
    <w:p w14:paraId="6219E09A" w14:textId="77777777" w:rsidR="00FF0818" w:rsidRDefault="00FF0818" w:rsidP="00ED29DD">
      <w:pPr>
        <w:ind w:left="720" w:hanging="900"/>
        <w:rPr>
          <w:sz w:val="20"/>
          <w:szCs w:val="20"/>
          <w:rtl/>
          <w:lang w:bidi="ar-IQ"/>
        </w:rPr>
      </w:pPr>
    </w:p>
    <w:p w14:paraId="15CA6251" w14:textId="77777777" w:rsidR="00FF0818" w:rsidRDefault="00FF0818" w:rsidP="00ED29DD">
      <w:pPr>
        <w:ind w:left="720" w:hanging="900"/>
        <w:rPr>
          <w:sz w:val="20"/>
          <w:szCs w:val="20"/>
          <w:rtl/>
          <w:lang w:bidi="ar-IQ"/>
        </w:rPr>
      </w:pPr>
    </w:p>
    <w:p w14:paraId="102A8642" w14:textId="77777777" w:rsidR="00FF0818" w:rsidRDefault="00FF0818" w:rsidP="00ED29DD">
      <w:pPr>
        <w:ind w:left="720" w:hanging="900"/>
        <w:rPr>
          <w:sz w:val="20"/>
          <w:szCs w:val="20"/>
          <w:rtl/>
          <w:lang w:bidi="ar-IQ"/>
        </w:rPr>
      </w:pPr>
    </w:p>
    <w:p w14:paraId="4A6D5ABB" w14:textId="77777777" w:rsidR="00FF0818" w:rsidRDefault="00FF0818" w:rsidP="00ED29DD">
      <w:pPr>
        <w:ind w:left="720" w:hanging="900"/>
        <w:rPr>
          <w:sz w:val="20"/>
          <w:szCs w:val="20"/>
          <w:rtl/>
          <w:lang w:bidi="ar-IQ"/>
        </w:rPr>
      </w:pPr>
    </w:p>
    <w:p w14:paraId="603EA015" w14:textId="77777777" w:rsidR="00FF0818" w:rsidRDefault="00FF0818" w:rsidP="00ED29DD">
      <w:pPr>
        <w:ind w:left="720" w:hanging="900"/>
        <w:rPr>
          <w:sz w:val="20"/>
          <w:szCs w:val="20"/>
          <w:rtl/>
          <w:lang w:bidi="ar-IQ"/>
        </w:rPr>
      </w:pPr>
    </w:p>
    <w:p w14:paraId="5D9031E6" w14:textId="77777777" w:rsidR="00FF0818" w:rsidRDefault="00FF0818" w:rsidP="00ED29DD">
      <w:pPr>
        <w:ind w:left="720" w:hanging="900"/>
        <w:rPr>
          <w:sz w:val="20"/>
          <w:szCs w:val="20"/>
          <w:rtl/>
          <w:lang w:bidi="ar-IQ"/>
        </w:rPr>
      </w:pPr>
    </w:p>
    <w:p w14:paraId="7FD73073" w14:textId="77777777" w:rsidR="00E6582C" w:rsidRDefault="00E6582C" w:rsidP="00ED29DD">
      <w:pPr>
        <w:ind w:left="720" w:hanging="900"/>
        <w:rPr>
          <w:sz w:val="20"/>
          <w:szCs w:val="20"/>
          <w:rtl/>
          <w:lang w:bidi="ar-IQ"/>
        </w:rPr>
      </w:pPr>
    </w:p>
    <w:p w14:paraId="7D6A9B31" w14:textId="77777777" w:rsidR="00FF0818" w:rsidRDefault="00FF0818" w:rsidP="00ED29DD">
      <w:pPr>
        <w:ind w:left="720" w:hanging="900"/>
        <w:rPr>
          <w:sz w:val="20"/>
          <w:szCs w:val="20"/>
          <w:rtl/>
          <w:lang w:bidi="ar-IQ"/>
        </w:rPr>
      </w:pPr>
    </w:p>
    <w:p w14:paraId="7DD0AAE5" w14:textId="77777777" w:rsidR="00FF0818" w:rsidRDefault="00FF0818" w:rsidP="00ED29DD">
      <w:pPr>
        <w:ind w:left="720" w:hanging="900"/>
        <w:rPr>
          <w:sz w:val="20"/>
          <w:szCs w:val="20"/>
          <w:rtl/>
          <w:lang w:bidi="ar-IQ"/>
        </w:rPr>
      </w:pPr>
    </w:p>
    <w:p w14:paraId="49391C63" w14:textId="77777777" w:rsidR="00FF0818" w:rsidRDefault="00FF0818" w:rsidP="00ED29DD">
      <w:pPr>
        <w:ind w:left="720" w:hanging="900"/>
        <w:rPr>
          <w:sz w:val="20"/>
          <w:szCs w:val="20"/>
          <w:rtl/>
          <w:lang w:bidi="ar-IQ"/>
        </w:rPr>
      </w:pPr>
    </w:p>
    <w:p w14:paraId="2F02CBEC" w14:textId="77777777" w:rsidR="0095342B" w:rsidRDefault="0095342B" w:rsidP="0095342B">
      <w:pPr>
        <w:ind w:left="720" w:hanging="900"/>
        <w:jc w:val="both"/>
        <w:rPr>
          <w:color w:val="FF0000"/>
          <w:sz w:val="16"/>
          <w:szCs w:val="16"/>
          <w:rtl/>
          <w:lang w:bidi="ar-IQ"/>
        </w:rPr>
      </w:pPr>
    </w:p>
    <w:p w14:paraId="1955DAED" w14:textId="77777777" w:rsidR="00E47970" w:rsidRDefault="00E47970" w:rsidP="0095342B">
      <w:pPr>
        <w:ind w:left="720" w:hanging="900"/>
        <w:jc w:val="both"/>
        <w:rPr>
          <w:color w:val="FF0000"/>
          <w:sz w:val="16"/>
          <w:szCs w:val="16"/>
          <w:rtl/>
          <w:lang w:bidi="ar-IQ"/>
        </w:rPr>
      </w:pPr>
    </w:p>
    <w:p w14:paraId="0DBC86CC" w14:textId="77777777" w:rsidR="00E47970" w:rsidRPr="00155071" w:rsidRDefault="00E47970" w:rsidP="0095342B">
      <w:pPr>
        <w:ind w:left="720" w:hanging="900"/>
        <w:jc w:val="both"/>
        <w:rPr>
          <w:color w:val="FF0000"/>
          <w:sz w:val="16"/>
          <w:szCs w:val="16"/>
          <w:lang w:bidi="ar-IQ"/>
        </w:rPr>
      </w:pPr>
    </w:p>
    <w:p w14:paraId="148C0BA4" w14:textId="77777777" w:rsidR="00FF0818" w:rsidRPr="00E47970" w:rsidRDefault="0095342B" w:rsidP="00E47970">
      <w:pPr>
        <w:ind w:left="720" w:hanging="900"/>
        <w:jc w:val="center"/>
        <w:rPr>
          <w:b/>
          <w:bCs/>
          <w:color w:val="C00000"/>
          <w:sz w:val="32"/>
          <w:szCs w:val="32"/>
          <w:lang w:bidi="ar-IQ"/>
        </w:rPr>
      </w:pPr>
      <w:r w:rsidRPr="00E47970">
        <w:rPr>
          <w:b/>
          <w:bCs/>
          <w:color w:val="C00000"/>
          <w:sz w:val="32"/>
          <w:szCs w:val="32"/>
          <w:lang w:bidi="ar-IQ"/>
        </w:rPr>
        <w:lastRenderedPageBreak/>
        <w:t>Renal function in adults at AL-Sadder Teaching Hospital Outpatient Baghdad: A comparison between normal and abnormal cases.</w:t>
      </w:r>
    </w:p>
    <w:p w14:paraId="5BA749A6" w14:textId="77777777" w:rsidR="00260478" w:rsidRPr="00260478" w:rsidRDefault="00260478" w:rsidP="00260478">
      <w:pPr>
        <w:rPr>
          <w:sz w:val="20"/>
          <w:szCs w:val="20"/>
          <w:lang w:bidi="ar-IQ"/>
        </w:rPr>
      </w:pPr>
      <w:r w:rsidRPr="00260478">
        <w:rPr>
          <w:sz w:val="20"/>
          <w:szCs w:val="20"/>
          <w:lang w:bidi="ar-IQ"/>
        </w:rPr>
        <w:t xml:space="preserve">Fatema Kanaan Mustafa Mansoor Al </w:t>
      </w:r>
      <w:proofErr w:type="spellStart"/>
      <w:r w:rsidRPr="00260478">
        <w:rPr>
          <w:sz w:val="20"/>
          <w:szCs w:val="20"/>
          <w:lang w:bidi="ar-IQ"/>
        </w:rPr>
        <w:t>Timime</w:t>
      </w:r>
      <w:proofErr w:type="spellEnd"/>
    </w:p>
    <w:p w14:paraId="3BC1528D" w14:textId="77777777" w:rsidR="00260478" w:rsidRPr="00260478" w:rsidRDefault="00260478" w:rsidP="00260478">
      <w:pPr>
        <w:rPr>
          <w:sz w:val="20"/>
          <w:szCs w:val="20"/>
          <w:lang w:bidi="ar-IQ"/>
        </w:rPr>
      </w:pPr>
      <w:r w:rsidRPr="00260478">
        <w:rPr>
          <w:sz w:val="20"/>
          <w:szCs w:val="20"/>
          <w:lang w:bidi="ar-IQ"/>
        </w:rPr>
        <w:t xml:space="preserve">Assistant Lecturer: MSc/ University of </w:t>
      </w:r>
      <w:proofErr w:type="spellStart"/>
      <w:r w:rsidRPr="00260478">
        <w:rPr>
          <w:sz w:val="20"/>
          <w:szCs w:val="20"/>
          <w:lang w:bidi="ar-IQ"/>
        </w:rPr>
        <w:t>Basrah</w:t>
      </w:r>
      <w:proofErr w:type="spellEnd"/>
      <w:r w:rsidRPr="00260478">
        <w:rPr>
          <w:sz w:val="20"/>
          <w:szCs w:val="20"/>
          <w:lang w:bidi="ar-IQ"/>
        </w:rPr>
        <w:t xml:space="preserve">/ Faculty of Dentistry / Department </w:t>
      </w:r>
      <w:proofErr w:type="spellStart"/>
      <w:r w:rsidRPr="00260478">
        <w:rPr>
          <w:sz w:val="20"/>
          <w:szCs w:val="20"/>
          <w:lang w:bidi="ar-IQ"/>
        </w:rPr>
        <w:t>ofBasic</w:t>
      </w:r>
      <w:proofErr w:type="spellEnd"/>
      <w:r w:rsidRPr="00260478">
        <w:rPr>
          <w:sz w:val="20"/>
          <w:szCs w:val="20"/>
          <w:lang w:bidi="ar-IQ"/>
        </w:rPr>
        <w:t xml:space="preserve"> Sciences</w:t>
      </w:r>
    </w:p>
    <w:p w14:paraId="0288BE9F" w14:textId="77777777" w:rsidR="00260478" w:rsidRPr="00260478" w:rsidRDefault="00260478" w:rsidP="00260478">
      <w:pPr>
        <w:rPr>
          <w:sz w:val="20"/>
          <w:szCs w:val="20"/>
          <w:lang w:bidi="ar-IQ"/>
        </w:rPr>
      </w:pPr>
      <w:r w:rsidRPr="00260478">
        <w:rPr>
          <w:sz w:val="20"/>
          <w:szCs w:val="20"/>
          <w:lang w:bidi="ar-IQ"/>
        </w:rPr>
        <w:t>Email: fatema.kanaan@uobasrah.edu.iq</w:t>
      </w:r>
    </w:p>
    <w:p w14:paraId="5305939B"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3"/>
          <w:szCs w:val="23"/>
        </w:rPr>
      </w:pPr>
      <w:r w:rsidRPr="00260478">
        <w:rPr>
          <w:rFonts w:ascii="Generic1-Regular" w:hAnsi="Generic1-Regular" w:cs="Generic1-Regular"/>
          <w:color w:val="000000"/>
          <w:sz w:val="24"/>
          <w:szCs w:val="24"/>
        </w:rPr>
        <w:t xml:space="preserve"> </w:t>
      </w:r>
      <w:r w:rsidRPr="00260478">
        <w:rPr>
          <w:rFonts w:ascii="Generic1-Regular" w:hAnsi="Generic1-Regular" w:cs="Generic1-Regular"/>
          <w:b/>
          <w:bCs/>
          <w:color w:val="000000"/>
          <w:sz w:val="23"/>
          <w:szCs w:val="23"/>
        </w:rPr>
        <w:t>Abstract:</w:t>
      </w:r>
    </w:p>
    <w:p w14:paraId="17FC83D8"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0"/>
          <w:szCs w:val="20"/>
        </w:rPr>
      </w:pPr>
      <w:r w:rsidRPr="00260478">
        <w:rPr>
          <w:rFonts w:ascii="Generic1-Regular" w:hAnsi="Generic1-Regular" w:cs="Generic1-Regular"/>
          <w:b/>
          <w:bCs/>
          <w:color w:val="000000"/>
          <w:sz w:val="20"/>
          <w:szCs w:val="20"/>
        </w:rPr>
        <w:t>Objective</w:t>
      </w:r>
      <w:r w:rsidRPr="00260478">
        <w:rPr>
          <w:rFonts w:ascii="Generic2-Regular" w:hAnsi="Generic2-Regular" w:cs="Generic2-Regular"/>
          <w:color w:val="000000"/>
          <w:sz w:val="20"/>
          <w:szCs w:val="20"/>
        </w:rPr>
        <w:t xml:space="preserve">: the aim of this paper is to assess the glomerular filtration rate (eGFR) and the </w:t>
      </w:r>
      <w:proofErr w:type="spellStart"/>
      <w:r w:rsidRPr="00260478">
        <w:rPr>
          <w:rFonts w:ascii="Generic2-Regular" w:hAnsi="Generic2-Regular" w:cs="Generic2-Regular"/>
          <w:color w:val="000000"/>
          <w:sz w:val="20"/>
          <w:szCs w:val="20"/>
        </w:rPr>
        <w:t>prevalenceof</w:t>
      </w:r>
      <w:proofErr w:type="spellEnd"/>
      <w:r w:rsidRPr="00260478">
        <w:rPr>
          <w:rFonts w:ascii="Generic2-Regular" w:hAnsi="Generic2-Regular" w:cs="Generic2-Regular"/>
          <w:color w:val="000000"/>
          <w:sz w:val="20"/>
          <w:szCs w:val="20"/>
        </w:rPr>
        <w:t xml:space="preserve"> kidney insufficiency in adult outpatients with normal S. Cr.</w:t>
      </w:r>
    </w:p>
    <w:p w14:paraId="4D5ABA7A"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0"/>
          <w:szCs w:val="20"/>
        </w:rPr>
      </w:pPr>
      <w:r w:rsidRPr="00260478">
        <w:rPr>
          <w:rFonts w:ascii="Generic1-Regular" w:hAnsi="Generic1-Regular" w:cs="Generic1-Regular"/>
          <w:b/>
          <w:bCs/>
          <w:color w:val="000000"/>
          <w:sz w:val="20"/>
          <w:szCs w:val="20"/>
        </w:rPr>
        <w:t>Results</w:t>
      </w:r>
      <w:r w:rsidRPr="00260478">
        <w:rPr>
          <w:rFonts w:ascii="Generic2-Regular" w:hAnsi="Generic2-Regular" w:cs="Generic2-Regular"/>
          <w:color w:val="000000"/>
          <w:sz w:val="20"/>
          <w:szCs w:val="20"/>
        </w:rPr>
        <w:t xml:space="preserve">: The study involved a total of 200 participants with standard S. Cr. By utilizing the </w:t>
      </w:r>
      <w:proofErr w:type="spellStart"/>
      <w:r w:rsidRPr="00260478">
        <w:rPr>
          <w:rFonts w:ascii="Generic2-Regular" w:hAnsi="Generic2-Regular" w:cs="Generic2-Regular"/>
          <w:color w:val="000000"/>
          <w:sz w:val="20"/>
          <w:szCs w:val="20"/>
        </w:rPr>
        <w:t>MDRDequation</w:t>
      </w:r>
      <w:proofErr w:type="spellEnd"/>
      <w:r w:rsidRPr="00260478">
        <w:rPr>
          <w:rFonts w:ascii="Generic2-Regular" w:hAnsi="Generic2-Regular" w:cs="Generic2-Regular"/>
          <w:color w:val="000000"/>
          <w:sz w:val="20"/>
          <w:szCs w:val="20"/>
        </w:rPr>
        <w:t xml:space="preserve">, the average glomerular filtration rate (ml/min/1.73 m2) was found to be 118 ± </w:t>
      </w:r>
      <w:proofErr w:type="gramStart"/>
      <w:r w:rsidRPr="00260478">
        <w:rPr>
          <w:rFonts w:ascii="Generic2-Regular" w:hAnsi="Generic2-Regular" w:cs="Generic2-Regular"/>
          <w:color w:val="000000"/>
          <w:sz w:val="20"/>
          <w:szCs w:val="20"/>
        </w:rPr>
        <w:t>43.0,whereas</w:t>
      </w:r>
      <w:proofErr w:type="gramEnd"/>
      <w:r w:rsidRPr="00260478">
        <w:rPr>
          <w:rFonts w:ascii="Generic2-Regular" w:hAnsi="Generic2-Regular" w:cs="Generic2-Regular"/>
          <w:color w:val="000000"/>
          <w:sz w:val="20"/>
          <w:szCs w:val="20"/>
        </w:rPr>
        <w:t xml:space="preserve"> the C-G formula yielded an average of 92 ± 31.1. According to the MDRD formula, 10.3%of the patients exhibited mild kidney insufficiency (eGFR 60-89.9 ml/min/1.73 m2), while 3.6% </w:t>
      </w:r>
      <w:proofErr w:type="spellStart"/>
      <w:r w:rsidRPr="00260478">
        <w:rPr>
          <w:rFonts w:ascii="Generic2-Regular" w:hAnsi="Generic2-Regular" w:cs="Generic2-Regular"/>
          <w:color w:val="000000"/>
          <w:sz w:val="20"/>
          <w:szCs w:val="20"/>
        </w:rPr>
        <w:t>hadmoderate</w:t>
      </w:r>
      <w:proofErr w:type="spellEnd"/>
      <w:r w:rsidRPr="00260478">
        <w:rPr>
          <w:rFonts w:ascii="Generic2-Regular" w:hAnsi="Generic2-Regular" w:cs="Generic2-Regular"/>
          <w:color w:val="000000"/>
          <w:sz w:val="20"/>
          <w:szCs w:val="20"/>
        </w:rPr>
        <w:t xml:space="preserve"> kidney insufficiency (eGFR 30-59.9 ml/min/1.73 m2). The Cockcroft-Gault (C-G) </w:t>
      </w:r>
      <w:proofErr w:type="spellStart"/>
      <w:r w:rsidRPr="00260478">
        <w:rPr>
          <w:rFonts w:ascii="Generic2-Regular" w:hAnsi="Generic2-Regular" w:cs="Generic2-Regular"/>
          <w:color w:val="000000"/>
          <w:sz w:val="20"/>
          <w:szCs w:val="20"/>
        </w:rPr>
        <w:t>formulaindicated</w:t>
      </w:r>
      <w:proofErr w:type="spellEnd"/>
      <w:r w:rsidRPr="00260478">
        <w:rPr>
          <w:rFonts w:ascii="Generic2-Regular" w:hAnsi="Generic2-Regular" w:cs="Generic2-Regular"/>
          <w:color w:val="000000"/>
          <w:sz w:val="20"/>
          <w:szCs w:val="20"/>
        </w:rPr>
        <w:t xml:space="preserve"> that among individuals with normal S. Cr, 18.3% had mild kidney insufficiency and 8.1%had substantial kidney insufficiency. Multivariate analysis based on the employed </w:t>
      </w:r>
      <w:proofErr w:type="spellStart"/>
      <w:r w:rsidRPr="00260478">
        <w:rPr>
          <w:rFonts w:ascii="Generic2-Regular" w:hAnsi="Generic2-Regular" w:cs="Generic2-Regular"/>
          <w:color w:val="000000"/>
          <w:sz w:val="20"/>
          <w:szCs w:val="20"/>
        </w:rPr>
        <w:t>GFRdetermination</w:t>
      </w:r>
      <w:proofErr w:type="spellEnd"/>
      <w:r w:rsidRPr="00260478">
        <w:rPr>
          <w:rFonts w:ascii="Generic2-Regular" w:hAnsi="Generic2-Regular" w:cs="Generic2-Regular"/>
          <w:color w:val="000000"/>
          <w:sz w:val="20"/>
          <w:szCs w:val="20"/>
        </w:rPr>
        <w:t xml:space="preserve"> method revealed a correlation between prevalent renal insufficiency and factors </w:t>
      </w:r>
      <w:proofErr w:type="spellStart"/>
      <w:r w:rsidRPr="00260478">
        <w:rPr>
          <w:rFonts w:ascii="Generic2-Regular" w:hAnsi="Generic2-Regular" w:cs="Generic2-Regular"/>
          <w:color w:val="000000"/>
          <w:sz w:val="20"/>
          <w:szCs w:val="20"/>
        </w:rPr>
        <w:t>suchas</w:t>
      </w:r>
      <w:proofErr w:type="spellEnd"/>
      <w:r w:rsidRPr="00260478">
        <w:rPr>
          <w:rFonts w:ascii="Generic2-Regular" w:hAnsi="Generic2-Regular" w:cs="Generic2-Regular"/>
          <w:color w:val="000000"/>
          <w:sz w:val="20"/>
          <w:szCs w:val="20"/>
        </w:rPr>
        <w:t xml:space="preserve"> advanced age, female gender, high systolic blood pressure, and a family history of kidney </w:t>
      </w:r>
      <w:proofErr w:type="spellStart"/>
      <w:r w:rsidRPr="00260478">
        <w:rPr>
          <w:rFonts w:ascii="Generic2-Regular" w:hAnsi="Generic2-Regular" w:cs="Generic2-Regular"/>
          <w:color w:val="000000"/>
          <w:sz w:val="20"/>
          <w:szCs w:val="20"/>
        </w:rPr>
        <w:t>diseaseor</w:t>
      </w:r>
      <w:proofErr w:type="spellEnd"/>
      <w:r w:rsidRPr="00260478">
        <w:rPr>
          <w:rFonts w:ascii="Generic2-Regular" w:hAnsi="Generic2-Regular" w:cs="Generic2-Regular"/>
          <w:color w:val="000000"/>
          <w:sz w:val="20"/>
          <w:szCs w:val="20"/>
        </w:rPr>
        <w:t xml:space="preserve"> other chronic conditions. </w:t>
      </w:r>
    </w:p>
    <w:p w14:paraId="2CB0BF53"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0"/>
          <w:szCs w:val="20"/>
        </w:rPr>
      </w:pPr>
      <w:r w:rsidRPr="00260478">
        <w:rPr>
          <w:rFonts w:ascii="Generic1-Regular" w:hAnsi="Generic1-Regular" w:cs="Generic1-Regular"/>
          <w:b/>
          <w:bCs/>
          <w:color w:val="000000"/>
          <w:sz w:val="20"/>
          <w:szCs w:val="20"/>
        </w:rPr>
        <w:t>Conclusion</w:t>
      </w:r>
      <w:r w:rsidRPr="00260478">
        <w:rPr>
          <w:rFonts w:ascii="Generic2-Regular" w:hAnsi="Generic2-Regular" w:cs="Generic2-Regular"/>
          <w:color w:val="000000"/>
          <w:sz w:val="20"/>
          <w:szCs w:val="20"/>
        </w:rPr>
        <w:t xml:space="preserve">: This study demonstrates that poor kidney function is more prevalent among </w:t>
      </w:r>
      <w:proofErr w:type="spellStart"/>
      <w:r w:rsidRPr="00260478">
        <w:rPr>
          <w:rFonts w:ascii="Generic2-Regular" w:hAnsi="Generic2-Regular" w:cs="Generic2-Regular"/>
          <w:color w:val="000000"/>
          <w:sz w:val="20"/>
          <w:szCs w:val="20"/>
        </w:rPr>
        <w:t>adultpatients</w:t>
      </w:r>
      <w:proofErr w:type="spellEnd"/>
      <w:r w:rsidRPr="00260478">
        <w:rPr>
          <w:rFonts w:ascii="Generic2-Regular" w:hAnsi="Generic2-Regular" w:cs="Generic2-Regular"/>
          <w:color w:val="000000"/>
          <w:sz w:val="20"/>
          <w:szCs w:val="20"/>
        </w:rPr>
        <w:t xml:space="preserve"> with normal S. Cr. The inclusion of estimated GFR in routine laboratory reporting </w:t>
      </w:r>
      <w:proofErr w:type="spellStart"/>
      <w:r w:rsidRPr="00260478">
        <w:rPr>
          <w:rFonts w:ascii="Generic2-Regular" w:hAnsi="Generic2-Regular" w:cs="Generic2-Regular"/>
          <w:color w:val="000000"/>
          <w:sz w:val="20"/>
          <w:szCs w:val="20"/>
        </w:rPr>
        <w:t>canfacilitate</w:t>
      </w:r>
      <w:proofErr w:type="spellEnd"/>
      <w:r w:rsidRPr="00260478">
        <w:rPr>
          <w:rFonts w:ascii="Generic2-Regular" w:hAnsi="Generic2-Regular" w:cs="Generic2-Regular"/>
          <w:color w:val="000000"/>
          <w:sz w:val="20"/>
          <w:szCs w:val="20"/>
        </w:rPr>
        <w:t xml:space="preserve"> the identification of individuals with renal insufficiency and enable them to receive </w:t>
      </w:r>
      <w:proofErr w:type="spellStart"/>
      <w:r w:rsidRPr="00260478">
        <w:rPr>
          <w:rFonts w:ascii="Generic2-Regular" w:hAnsi="Generic2-Regular" w:cs="Generic2-Regular"/>
          <w:color w:val="000000"/>
          <w:sz w:val="20"/>
          <w:szCs w:val="20"/>
        </w:rPr>
        <w:t>optimalcare</w:t>
      </w:r>
      <w:proofErr w:type="spellEnd"/>
      <w:r w:rsidRPr="00260478">
        <w:rPr>
          <w:rFonts w:ascii="Generic2-Regular" w:hAnsi="Generic2-Regular" w:cs="Generic2-Regular"/>
          <w:color w:val="000000"/>
          <w:sz w:val="20"/>
          <w:szCs w:val="20"/>
        </w:rPr>
        <w:t>.</w:t>
      </w:r>
    </w:p>
    <w:p w14:paraId="13A8A74D"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0"/>
          <w:szCs w:val="20"/>
        </w:rPr>
      </w:pPr>
      <w:r w:rsidRPr="00260478">
        <w:rPr>
          <w:rFonts w:ascii="Generic1-Regular" w:hAnsi="Generic1-Regular" w:cs="Generic1-Regular"/>
          <w:b/>
          <w:bCs/>
          <w:color w:val="000000"/>
          <w:sz w:val="20"/>
          <w:szCs w:val="20"/>
        </w:rPr>
        <w:t xml:space="preserve">Keywords: </w:t>
      </w:r>
      <w:r w:rsidRPr="00260478">
        <w:rPr>
          <w:rFonts w:ascii="Generic2-Regular" w:hAnsi="Generic2-Regular" w:cs="Generic2-Regular"/>
          <w:color w:val="000000"/>
          <w:sz w:val="20"/>
          <w:szCs w:val="20"/>
        </w:rPr>
        <w:t xml:space="preserve">Estimated glomerular filtration rate, serum creatinine level, kidney function. </w:t>
      </w:r>
    </w:p>
    <w:p w14:paraId="4826E7C6" w14:textId="77777777" w:rsidR="00260478" w:rsidRPr="00260478" w:rsidRDefault="00260478" w:rsidP="00260478">
      <w:pPr>
        <w:autoSpaceDE w:val="0"/>
        <w:autoSpaceDN w:val="0"/>
        <w:adjustRightInd w:val="0"/>
        <w:spacing w:after="0" w:line="240" w:lineRule="auto"/>
        <w:jc w:val="both"/>
        <w:rPr>
          <w:rFonts w:ascii="Generic1-Regular" w:hAnsi="Generic1-Regular" w:cs="Generic1-Regular"/>
          <w:color w:val="000000"/>
          <w:sz w:val="20"/>
          <w:szCs w:val="20"/>
        </w:rPr>
      </w:pPr>
      <w:r w:rsidRPr="00260478">
        <w:rPr>
          <w:rFonts w:ascii="Generic1-Regular" w:hAnsi="Generic1-Regular" w:cs="Generic1-Regular"/>
          <w:b/>
          <w:bCs/>
          <w:color w:val="000000"/>
          <w:sz w:val="20"/>
          <w:szCs w:val="20"/>
        </w:rPr>
        <w:t>Introduction:</w:t>
      </w:r>
    </w:p>
    <w:p w14:paraId="1796769E"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1"/>
          <w:szCs w:val="21"/>
        </w:rPr>
      </w:pPr>
      <w:r w:rsidRPr="00260478">
        <w:rPr>
          <w:rFonts w:ascii="Generic2-Regular" w:hAnsi="Generic2-Regular" w:cs="Generic2-Regular"/>
          <w:color w:val="000000"/>
          <w:sz w:val="20"/>
          <w:szCs w:val="20"/>
        </w:rPr>
        <w:t xml:space="preserve">In patients with high risk, as well as the general population, kidney illness is a known risk factor </w:t>
      </w:r>
      <w:proofErr w:type="spellStart"/>
      <w:r w:rsidRPr="00260478">
        <w:rPr>
          <w:rFonts w:ascii="Generic2-Regular" w:hAnsi="Generic2-Regular" w:cs="Generic2-Regular"/>
          <w:color w:val="000000"/>
          <w:sz w:val="20"/>
          <w:szCs w:val="20"/>
        </w:rPr>
        <w:t>forcardiovascular</w:t>
      </w:r>
      <w:proofErr w:type="spellEnd"/>
      <w:r w:rsidRPr="00260478">
        <w:rPr>
          <w:rFonts w:ascii="Generic2-Regular" w:hAnsi="Generic2-Regular" w:cs="Generic2-Regular"/>
          <w:color w:val="000000"/>
          <w:sz w:val="20"/>
          <w:szCs w:val="20"/>
        </w:rPr>
        <w:t xml:space="preserve"> and all-cause mortality, even in cases where kidney </w:t>
      </w:r>
      <w:r w:rsidRPr="00260478">
        <w:rPr>
          <w:rFonts w:ascii="Generic2-Regular" w:hAnsi="Generic2-Regular" w:cs="Generic2-Regular"/>
          <w:color w:val="000000"/>
          <w:sz w:val="23"/>
          <w:szCs w:val="23"/>
        </w:rPr>
        <w:t xml:space="preserve">function is only slightly </w:t>
      </w:r>
      <w:proofErr w:type="spellStart"/>
      <w:r w:rsidRPr="00260478">
        <w:rPr>
          <w:rFonts w:ascii="Generic2-Regular" w:hAnsi="Generic2-Regular" w:cs="Generic2-Regular"/>
          <w:color w:val="000000"/>
          <w:sz w:val="23"/>
          <w:szCs w:val="23"/>
        </w:rPr>
        <w:t>ormoderately</w:t>
      </w:r>
      <w:proofErr w:type="spellEnd"/>
      <w:r w:rsidRPr="00260478">
        <w:rPr>
          <w:rFonts w:ascii="Generic2-Regular" w:hAnsi="Generic2-Regular" w:cs="Generic2-Regular"/>
          <w:color w:val="000000"/>
          <w:sz w:val="23"/>
          <w:szCs w:val="23"/>
        </w:rPr>
        <w:t xml:space="preserve"> compromised [1-4]. Several problems, including </w:t>
      </w:r>
      <w:proofErr w:type="spellStart"/>
      <w:r w:rsidRPr="00260478">
        <w:rPr>
          <w:rFonts w:ascii="Generic2-Regular" w:hAnsi="Generic2-Regular" w:cs="Generic2-Regular"/>
          <w:color w:val="000000"/>
          <w:sz w:val="23"/>
          <w:szCs w:val="23"/>
        </w:rPr>
        <w:t>anaemia</w:t>
      </w:r>
      <w:proofErr w:type="spellEnd"/>
      <w:r w:rsidRPr="00260478">
        <w:rPr>
          <w:rFonts w:ascii="Generic2-Regular" w:hAnsi="Generic2-Regular" w:cs="Generic2-Regular"/>
          <w:color w:val="000000"/>
          <w:sz w:val="23"/>
          <w:szCs w:val="23"/>
        </w:rPr>
        <w:t xml:space="preserve"> and disorders related to </w:t>
      </w:r>
      <w:proofErr w:type="spellStart"/>
      <w:r w:rsidRPr="00260478">
        <w:rPr>
          <w:rFonts w:ascii="Generic2-Regular" w:hAnsi="Generic2-Regular" w:cs="Generic2-Regular"/>
          <w:color w:val="000000"/>
          <w:sz w:val="23"/>
          <w:szCs w:val="23"/>
        </w:rPr>
        <w:t>themetabolism</w:t>
      </w:r>
      <w:proofErr w:type="spellEnd"/>
      <w:r w:rsidRPr="00260478">
        <w:rPr>
          <w:rFonts w:ascii="Generic2-Regular" w:hAnsi="Generic2-Regular" w:cs="Generic2-Regular"/>
          <w:color w:val="000000"/>
          <w:sz w:val="23"/>
          <w:szCs w:val="23"/>
        </w:rPr>
        <w:t xml:space="preserve"> of bone minerals, as well as </w:t>
      </w:r>
      <w:proofErr w:type="spellStart"/>
      <w:r w:rsidRPr="00260478">
        <w:rPr>
          <w:rFonts w:ascii="Generic2-Regular" w:hAnsi="Generic2-Regular" w:cs="Generic2-Regular"/>
          <w:color w:val="000000"/>
          <w:sz w:val="23"/>
          <w:szCs w:val="23"/>
        </w:rPr>
        <w:t>unfavourable</w:t>
      </w:r>
      <w:proofErr w:type="spellEnd"/>
      <w:r w:rsidRPr="00260478">
        <w:rPr>
          <w:rFonts w:ascii="Generic2-Regular" w:hAnsi="Generic2-Regular" w:cs="Generic2-Regular"/>
          <w:color w:val="000000"/>
          <w:sz w:val="23"/>
          <w:szCs w:val="23"/>
        </w:rPr>
        <w:t xml:space="preserve"> outcomes, such as cardiovascular events </w:t>
      </w:r>
      <w:proofErr w:type="spellStart"/>
      <w:r w:rsidRPr="00260478">
        <w:rPr>
          <w:rFonts w:ascii="Generic2-Regular" w:hAnsi="Generic2-Regular" w:cs="Generic2-Regular"/>
          <w:color w:val="000000"/>
          <w:sz w:val="23"/>
          <w:szCs w:val="23"/>
        </w:rPr>
        <w:t>andthe</w:t>
      </w:r>
      <w:proofErr w:type="spellEnd"/>
      <w:r w:rsidRPr="00260478">
        <w:rPr>
          <w:rFonts w:ascii="Generic2-Regular" w:hAnsi="Generic2-Regular" w:cs="Generic2-Regular"/>
          <w:color w:val="000000"/>
          <w:sz w:val="23"/>
          <w:szCs w:val="23"/>
        </w:rPr>
        <w:t xml:space="preserve"> development of renal failure that necessitates renal replacement treatment, are also linked </w:t>
      </w:r>
      <w:proofErr w:type="spellStart"/>
      <w:r w:rsidRPr="00260478">
        <w:rPr>
          <w:rFonts w:ascii="Generic2-Regular" w:hAnsi="Generic2-Regular" w:cs="Generic2-Regular"/>
          <w:color w:val="000000"/>
          <w:sz w:val="23"/>
          <w:szCs w:val="23"/>
        </w:rPr>
        <w:t>toimpaired</w:t>
      </w:r>
      <w:proofErr w:type="spellEnd"/>
      <w:r w:rsidRPr="00260478">
        <w:rPr>
          <w:rFonts w:ascii="Generic2-Regular" w:hAnsi="Generic2-Regular" w:cs="Generic2-Regular"/>
          <w:color w:val="000000"/>
          <w:sz w:val="23"/>
          <w:szCs w:val="23"/>
        </w:rPr>
        <w:t xml:space="preserve"> renal function [5-7]. Therefore, it is </w:t>
      </w:r>
      <w:r w:rsidRPr="00260478">
        <w:rPr>
          <w:rFonts w:ascii="Generic2-Regular" w:hAnsi="Generic2-Regular" w:cs="Generic2-Regular"/>
          <w:color w:val="000000"/>
          <w:sz w:val="21"/>
          <w:szCs w:val="21"/>
        </w:rPr>
        <w:t xml:space="preserve">essential to detect renal impairment as soon as </w:t>
      </w:r>
      <w:proofErr w:type="spellStart"/>
      <w:r w:rsidRPr="00260478">
        <w:rPr>
          <w:rFonts w:ascii="Generic2-Regular" w:hAnsi="Generic2-Regular" w:cs="Generic2-Regular"/>
          <w:color w:val="000000"/>
          <w:sz w:val="21"/>
          <w:szCs w:val="21"/>
        </w:rPr>
        <w:t>possibleto</w:t>
      </w:r>
      <w:proofErr w:type="spellEnd"/>
      <w:r w:rsidRPr="00260478">
        <w:rPr>
          <w:rFonts w:ascii="Generic2-Regular" w:hAnsi="Generic2-Regular" w:cs="Generic2-Regular"/>
          <w:color w:val="000000"/>
          <w:sz w:val="21"/>
          <w:szCs w:val="21"/>
        </w:rPr>
        <w:t xml:space="preserve"> make it possible to employ therapies that can halt or reduce the disease's course and reduce </w:t>
      </w:r>
      <w:proofErr w:type="spellStart"/>
      <w:r w:rsidRPr="00260478">
        <w:rPr>
          <w:rFonts w:ascii="Generic2-Regular" w:hAnsi="Generic2-Regular" w:cs="Generic2-Regular"/>
          <w:color w:val="000000"/>
          <w:sz w:val="21"/>
          <w:szCs w:val="21"/>
        </w:rPr>
        <w:t>thelikelihood</w:t>
      </w:r>
      <w:proofErr w:type="spellEnd"/>
      <w:r w:rsidRPr="00260478">
        <w:rPr>
          <w:rFonts w:ascii="Generic2-Regular" w:hAnsi="Generic2-Regular" w:cs="Generic2-Regular"/>
          <w:color w:val="000000"/>
          <w:sz w:val="21"/>
          <w:szCs w:val="21"/>
        </w:rPr>
        <w:t xml:space="preserve"> of negative effects [8]. The most accurate measure of kidney function in healthy </w:t>
      </w:r>
      <w:proofErr w:type="spellStart"/>
      <w:r w:rsidRPr="00260478">
        <w:rPr>
          <w:rFonts w:ascii="Generic2-Regular" w:hAnsi="Generic2-Regular" w:cs="Generic2-Regular"/>
          <w:color w:val="000000"/>
          <w:sz w:val="21"/>
          <w:szCs w:val="21"/>
        </w:rPr>
        <w:t>anddisease</w:t>
      </w:r>
      <w:proofErr w:type="spellEnd"/>
      <w:r w:rsidRPr="00260478">
        <w:rPr>
          <w:rFonts w:ascii="Generic2-Regular" w:hAnsi="Generic2-Regular" w:cs="Generic2-Regular"/>
          <w:color w:val="000000"/>
          <w:sz w:val="21"/>
          <w:szCs w:val="21"/>
        </w:rPr>
        <w:t xml:space="preserve"> is generally agreed to be the kidney function has traditionally been estimated by measuring blood levels of endogenous </w:t>
      </w:r>
      <w:proofErr w:type="spellStart"/>
      <w:r w:rsidRPr="00260478">
        <w:rPr>
          <w:rFonts w:ascii="Generic2-Regular" w:hAnsi="Generic2-Regular" w:cs="Generic2-Regular"/>
          <w:color w:val="000000"/>
          <w:sz w:val="21"/>
          <w:szCs w:val="21"/>
        </w:rPr>
        <w:t>filtrationindicators</w:t>
      </w:r>
      <w:proofErr w:type="spellEnd"/>
      <w:r w:rsidRPr="00260478">
        <w:rPr>
          <w:rFonts w:ascii="Generic2-Regular" w:hAnsi="Generic2-Regular" w:cs="Generic2-Regular"/>
          <w:color w:val="000000"/>
          <w:sz w:val="21"/>
          <w:szCs w:val="21"/>
        </w:rPr>
        <w:t>; until now, none of these methods is essential or cost-effective for routine usage [9].</w:t>
      </w:r>
    </w:p>
    <w:p w14:paraId="02513D28"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1"/>
          <w:szCs w:val="21"/>
        </w:rPr>
      </w:pPr>
      <w:r w:rsidRPr="00260478">
        <w:rPr>
          <w:rFonts w:ascii="Generic2-Regular" w:hAnsi="Generic2-Regular" w:cs="Generic2-Regular"/>
          <w:color w:val="000000"/>
          <w:sz w:val="21"/>
          <w:szCs w:val="21"/>
        </w:rPr>
        <w:t xml:space="preserve">The most popular endogenous filtration measure for evaluating the function of the kidney in clinical practice is serum creatinine (S. Cr). It is more challenging to identify and, thus, provide the best </w:t>
      </w:r>
      <w:proofErr w:type="spellStart"/>
      <w:r w:rsidRPr="00260478">
        <w:rPr>
          <w:rFonts w:ascii="Generic2-Regular" w:hAnsi="Generic2-Regular" w:cs="Generic2-Regular"/>
          <w:color w:val="000000"/>
          <w:sz w:val="21"/>
          <w:szCs w:val="21"/>
        </w:rPr>
        <w:t>carefor</w:t>
      </w:r>
      <w:proofErr w:type="spellEnd"/>
      <w:r w:rsidRPr="00260478">
        <w:rPr>
          <w:rFonts w:ascii="Generic2-Regular" w:hAnsi="Generic2-Regular" w:cs="Generic2-Regular"/>
          <w:color w:val="000000"/>
          <w:sz w:val="21"/>
          <w:szCs w:val="21"/>
        </w:rPr>
        <w:t xml:space="preserve"> renal impairment at an earlier stage when S. Cr is in-sensitive to early kidney illness, and </w:t>
      </w:r>
      <w:proofErr w:type="spellStart"/>
      <w:r w:rsidRPr="00260478">
        <w:rPr>
          <w:rFonts w:ascii="Generic2-Regular" w:hAnsi="Generic2-Regular" w:cs="Generic2-Regular"/>
          <w:color w:val="000000"/>
          <w:sz w:val="21"/>
          <w:szCs w:val="21"/>
        </w:rPr>
        <w:t>valuesmay</w:t>
      </w:r>
      <w:proofErr w:type="spellEnd"/>
      <w:r w:rsidRPr="00260478">
        <w:rPr>
          <w:rFonts w:ascii="Generic2-Regular" w:hAnsi="Generic2-Regular" w:cs="Generic2-Regular"/>
          <w:color w:val="000000"/>
          <w:sz w:val="21"/>
          <w:szCs w:val="21"/>
        </w:rPr>
        <w:t xml:space="preserve"> stay with-in the standard range even when kidney functions are severely compromised [10, 11].Therefore, to aid in the detection of kidney illness, current guidelines advise applying equations of prediction, such as the Cockcroft – Gault equation [13] and the Modification of Diet in Renal illness(MDRD) equation [12], to determine GFR (e GFR) when-ever the S. Cr determined [14, 15].Depending on these recommendations, several studies have demonstrated that using eGFR in </w:t>
      </w:r>
      <w:proofErr w:type="spellStart"/>
      <w:r w:rsidRPr="00260478">
        <w:rPr>
          <w:rFonts w:ascii="Generic2-Regular" w:hAnsi="Generic2-Regular" w:cs="Generic2-Regular"/>
          <w:color w:val="000000"/>
          <w:sz w:val="21"/>
          <w:szCs w:val="21"/>
        </w:rPr>
        <w:t>renalimpairment</w:t>
      </w:r>
      <w:proofErr w:type="spellEnd"/>
      <w:r w:rsidRPr="00260478">
        <w:rPr>
          <w:rFonts w:ascii="Generic2-Regular" w:hAnsi="Generic2-Regular" w:cs="Generic2-Regular"/>
          <w:color w:val="000000"/>
          <w:sz w:val="21"/>
          <w:szCs w:val="21"/>
        </w:rPr>
        <w:t xml:space="preserve"> screening can enhance patient outcomes and delay the course of renal disease, </w:t>
      </w:r>
      <w:proofErr w:type="spellStart"/>
      <w:r w:rsidRPr="00260478">
        <w:rPr>
          <w:rFonts w:ascii="Generic2-Regular" w:hAnsi="Generic2-Regular" w:cs="Generic2-Regular"/>
          <w:color w:val="000000"/>
          <w:sz w:val="21"/>
          <w:szCs w:val="21"/>
        </w:rPr>
        <w:t>allowingfor</w:t>
      </w:r>
      <w:proofErr w:type="spellEnd"/>
      <w:r w:rsidRPr="00260478">
        <w:rPr>
          <w:rFonts w:ascii="Generic2-Regular" w:hAnsi="Generic2-Regular" w:cs="Generic2-Regular"/>
          <w:color w:val="000000"/>
          <w:sz w:val="21"/>
          <w:szCs w:val="21"/>
        </w:rPr>
        <w:t xml:space="preserve"> the early identification of patients early in the course of the illness and the prompt start </w:t>
      </w:r>
      <w:proofErr w:type="spellStart"/>
      <w:r w:rsidRPr="00260478">
        <w:rPr>
          <w:rFonts w:ascii="Generic2-Regular" w:hAnsi="Generic2-Regular" w:cs="Generic2-Regular"/>
          <w:color w:val="000000"/>
          <w:sz w:val="21"/>
          <w:szCs w:val="21"/>
        </w:rPr>
        <w:t>oftreatment</w:t>
      </w:r>
      <w:proofErr w:type="spellEnd"/>
      <w:r w:rsidRPr="00260478">
        <w:rPr>
          <w:rFonts w:ascii="Generic2-Regular" w:hAnsi="Generic2-Regular" w:cs="Generic2-Regular"/>
          <w:color w:val="000000"/>
          <w:sz w:val="21"/>
          <w:szCs w:val="21"/>
        </w:rPr>
        <w:t xml:space="preserve"> [16,18].</w:t>
      </w:r>
    </w:p>
    <w:p w14:paraId="01A3CC07"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1"/>
          <w:szCs w:val="21"/>
        </w:rPr>
      </w:pPr>
      <w:r w:rsidRPr="00260478">
        <w:rPr>
          <w:rFonts w:ascii="Generic2-Regular" w:hAnsi="Generic2-Regular" w:cs="Generic2-Regular"/>
          <w:color w:val="000000"/>
          <w:sz w:val="21"/>
          <w:szCs w:val="21"/>
        </w:rPr>
        <w:t xml:space="preserve">When S. Cr is tested, the majority of outpatient labs. do not routinely publish the e GFR; instead, kidney function is often assessed by looking at S. Cr values in primary care settings. Despite this, </w:t>
      </w:r>
      <w:proofErr w:type="spellStart"/>
      <w:r w:rsidRPr="00260478">
        <w:rPr>
          <w:rFonts w:ascii="Generic2-Regular" w:hAnsi="Generic2-Regular" w:cs="Generic2-Regular"/>
          <w:color w:val="000000"/>
          <w:sz w:val="21"/>
          <w:szCs w:val="21"/>
        </w:rPr>
        <w:t>noinformation</w:t>
      </w:r>
      <w:proofErr w:type="spellEnd"/>
      <w:r w:rsidRPr="00260478">
        <w:rPr>
          <w:rFonts w:ascii="Generic2-Regular" w:hAnsi="Generic2-Regular" w:cs="Generic2-Regular"/>
          <w:color w:val="000000"/>
          <w:sz w:val="21"/>
          <w:szCs w:val="21"/>
        </w:rPr>
        <w:t xml:space="preserve"> has been released about the underestimation of reduced kidney function among adult outpatient Iraqis with standard S. Cr. These data will help determine the clinical significance </w:t>
      </w:r>
      <w:proofErr w:type="spellStart"/>
      <w:r w:rsidRPr="00260478">
        <w:rPr>
          <w:rFonts w:ascii="Generic2-Regular" w:hAnsi="Generic2-Regular" w:cs="Generic2-Regular"/>
          <w:color w:val="000000"/>
          <w:sz w:val="21"/>
          <w:szCs w:val="21"/>
        </w:rPr>
        <w:t>andneed</w:t>
      </w:r>
      <w:proofErr w:type="spellEnd"/>
      <w:r w:rsidRPr="00260478">
        <w:rPr>
          <w:rFonts w:ascii="Generic2-Regular" w:hAnsi="Generic2-Regular" w:cs="Generic2-Regular"/>
          <w:color w:val="000000"/>
          <w:sz w:val="21"/>
          <w:szCs w:val="21"/>
        </w:rPr>
        <w:t xml:space="preserve"> for the nation's programmed e GFR reporting system for adult outpatients. The purpose of </w:t>
      </w:r>
      <w:proofErr w:type="spellStart"/>
      <w:r w:rsidRPr="00260478">
        <w:rPr>
          <w:rFonts w:ascii="Generic2-Regular" w:hAnsi="Generic2-Regular" w:cs="Generic2-Regular"/>
          <w:color w:val="000000"/>
          <w:sz w:val="21"/>
          <w:szCs w:val="21"/>
        </w:rPr>
        <w:t>thispaper</w:t>
      </w:r>
      <w:proofErr w:type="spellEnd"/>
      <w:r w:rsidRPr="00260478">
        <w:rPr>
          <w:rFonts w:ascii="Generic2-Regular" w:hAnsi="Generic2-Regular" w:cs="Generic2-Regular"/>
          <w:color w:val="000000"/>
          <w:sz w:val="21"/>
          <w:szCs w:val="21"/>
        </w:rPr>
        <w:t xml:space="preserve"> was to use estimated-GFR (e GFR) among adult patients in the out-patient department with-in standard S. Cr at the Al-Sadder Teaching Hospital in Baghdad to ascertain the prevalence of kidney insufficiency.</w:t>
      </w:r>
    </w:p>
    <w:p w14:paraId="03D6C745"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1"/>
          <w:szCs w:val="21"/>
        </w:rPr>
      </w:pPr>
      <w:r w:rsidRPr="00260478">
        <w:rPr>
          <w:rFonts w:ascii="Generic2-Regular" w:hAnsi="Generic2-Regular" w:cs="Generic2-Regular"/>
          <w:color w:val="000000"/>
          <w:sz w:val="21"/>
          <w:szCs w:val="21"/>
        </w:rPr>
        <w:t xml:space="preserve">glomerular filtration rate or GFR. Direct measurements of </w:t>
      </w:r>
      <w:proofErr w:type="spellStart"/>
      <w:r w:rsidRPr="00260478">
        <w:rPr>
          <w:rFonts w:ascii="Generic2-Regular" w:hAnsi="Generic2-Regular" w:cs="Generic2-Regular"/>
          <w:color w:val="000000"/>
          <w:sz w:val="21"/>
          <w:szCs w:val="21"/>
        </w:rPr>
        <w:t>GFRcan</w:t>
      </w:r>
      <w:proofErr w:type="spellEnd"/>
      <w:r w:rsidRPr="00260478">
        <w:rPr>
          <w:rFonts w:ascii="Generic2-Regular" w:hAnsi="Generic2-Regular" w:cs="Generic2-Regular"/>
          <w:color w:val="000000"/>
          <w:sz w:val="21"/>
          <w:szCs w:val="21"/>
        </w:rPr>
        <w:t xml:space="preserve"> be obtained using clearance studies with suitable exogenous markers, like inulin. Nevertheless,</w:t>
      </w:r>
    </w:p>
    <w:p w14:paraId="61A7584F" w14:textId="77777777" w:rsidR="00260478" w:rsidRPr="00260478" w:rsidRDefault="00260478" w:rsidP="00260478">
      <w:pPr>
        <w:autoSpaceDE w:val="0"/>
        <w:autoSpaceDN w:val="0"/>
        <w:adjustRightInd w:val="0"/>
        <w:spacing w:after="0" w:line="240" w:lineRule="auto"/>
        <w:jc w:val="both"/>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lastRenderedPageBreak/>
        <w:t>Methods:</w:t>
      </w:r>
    </w:p>
    <w:p w14:paraId="6BF3A8E4" w14:textId="77777777" w:rsidR="00260478" w:rsidRPr="00260478" w:rsidRDefault="00260478" w:rsidP="00260478">
      <w:pPr>
        <w:autoSpaceDE w:val="0"/>
        <w:autoSpaceDN w:val="0"/>
        <w:adjustRightInd w:val="0"/>
        <w:spacing w:after="0" w:line="240" w:lineRule="auto"/>
        <w:jc w:val="both"/>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t>The study design:</w:t>
      </w:r>
    </w:p>
    <w:p w14:paraId="7DA32F35"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1"/>
          <w:szCs w:val="21"/>
        </w:rPr>
      </w:pPr>
      <w:r w:rsidRPr="00260478">
        <w:rPr>
          <w:rFonts w:ascii="Generic2-Regular" w:hAnsi="Generic2-Regular" w:cs="Generic2-Regular"/>
          <w:color w:val="000000"/>
          <w:sz w:val="21"/>
          <w:szCs w:val="21"/>
        </w:rPr>
        <w:t xml:space="preserve">A cross- sectional study was carried out at the Al-Sadder Teaching Hospital's outpatient clinic in Iraq’s capital city of Baghdad. The research comprised patients in the outpatient department aged 18years and older whom their doctors referred for </w:t>
      </w:r>
      <w:proofErr w:type="spellStart"/>
      <w:r w:rsidRPr="00260478">
        <w:rPr>
          <w:rFonts w:ascii="Generic2-Regular" w:hAnsi="Generic2-Regular" w:cs="Generic2-Regular"/>
          <w:color w:val="000000"/>
          <w:sz w:val="21"/>
          <w:szCs w:val="21"/>
        </w:rPr>
        <w:t>SCr</w:t>
      </w:r>
      <w:proofErr w:type="spellEnd"/>
      <w:r w:rsidRPr="00260478">
        <w:rPr>
          <w:rFonts w:ascii="Generic2-Regular" w:hAnsi="Generic2-Regular" w:cs="Generic2-Regular"/>
          <w:color w:val="000000"/>
          <w:sz w:val="21"/>
          <w:szCs w:val="21"/>
        </w:rPr>
        <w:t xml:space="preserve"> assessments between June and December 2022.Individuals who had dialysis treatment were hospitalized, had fever, or had abnormal serum creatinine levels (men more than 1.5 mg / dl and women more than 1.3 mg / dl) were not accepted. Following the application of exclusion criteria, 200 consecutive patients with standard S. Cr met the study’s eligibility requirements.</w:t>
      </w:r>
    </w:p>
    <w:p w14:paraId="7856F22C" w14:textId="77777777" w:rsidR="00260478" w:rsidRPr="00260478" w:rsidRDefault="00260478" w:rsidP="00260478">
      <w:pPr>
        <w:autoSpaceDE w:val="0"/>
        <w:autoSpaceDN w:val="0"/>
        <w:adjustRightInd w:val="0"/>
        <w:spacing w:after="0" w:line="240" w:lineRule="auto"/>
        <w:jc w:val="both"/>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t>Sample size calculation:</w:t>
      </w:r>
    </w:p>
    <w:p w14:paraId="3A956DCF"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1"/>
          <w:szCs w:val="21"/>
        </w:rPr>
      </w:pPr>
      <w:r w:rsidRPr="00260478">
        <w:rPr>
          <w:rFonts w:ascii="Generic2-Regular" w:hAnsi="Generic2-Regular" w:cs="Generic2-Regular"/>
          <w:color w:val="000000"/>
          <w:sz w:val="21"/>
          <w:szCs w:val="21"/>
        </w:rPr>
        <w:t>The final sample size of 200 individuals was determined using a single proportion formula, taking into account several assumptions. These assumptions included a 95% confidence level, a 5% margin of error, a predicted prevalence of renal impairment at 50%, and an additional 10% non-response rate. It is important to note that three respondents who opted out of participating in the examination component were excluded from the analysis, resulting in a sample size of 200 for the final analysis.</w:t>
      </w:r>
    </w:p>
    <w:p w14:paraId="11A2605D" w14:textId="77777777" w:rsidR="00CE607D" w:rsidRDefault="00260478" w:rsidP="00260478">
      <w:pPr>
        <w:autoSpaceDE w:val="0"/>
        <w:autoSpaceDN w:val="0"/>
        <w:adjustRightInd w:val="0"/>
        <w:spacing w:after="0" w:line="240" w:lineRule="auto"/>
        <w:jc w:val="both"/>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t>Data Collection:</w:t>
      </w:r>
    </w:p>
    <w:p w14:paraId="1D57922D" w14:textId="77777777" w:rsidR="00CE607D" w:rsidRDefault="00CE607D" w:rsidP="00CE607D">
      <w:pPr>
        <w:rPr>
          <w:rFonts w:ascii="Generic1-Regular" w:hAnsi="Generic1-Regular" w:cs="Generic1-Regular"/>
          <w:sz w:val="21"/>
          <w:szCs w:val="21"/>
        </w:rPr>
      </w:pPr>
    </w:p>
    <w:p w14:paraId="438F7947" w14:textId="77777777" w:rsidR="00260478" w:rsidRPr="00260478" w:rsidRDefault="00260478" w:rsidP="00260478">
      <w:pPr>
        <w:pageBreakBefore/>
        <w:autoSpaceDE w:val="0"/>
        <w:autoSpaceDN w:val="0"/>
        <w:adjustRightInd w:val="0"/>
        <w:spacing w:after="0" w:line="240" w:lineRule="auto"/>
        <w:jc w:val="both"/>
        <w:rPr>
          <w:rFonts w:ascii="Generic2-Regular" w:hAnsi="Generic2-Regular" w:cs="Generic2-Regular"/>
          <w:color w:val="000000"/>
          <w:sz w:val="21"/>
          <w:szCs w:val="21"/>
        </w:rPr>
      </w:pPr>
      <w:r w:rsidRPr="00260478">
        <w:rPr>
          <w:rFonts w:ascii="Generic2-Regular" w:hAnsi="Generic2-Regular" w:cs="Generic2-Regular"/>
          <w:color w:val="000000"/>
          <w:sz w:val="21"/>
          <w:szCs w:val="21"/>
        </w:rPr>
        <w:lastRenderedPageBreak/>
        <w:t xml:space="preserve"> information about participant demographics and other risk factors, interviews </w:t>
      </w:r>
      <w:proofErr w:type="spellStart"/>
      <w:r w:rsidRPr="00260478">
        <w:rPr>
          <w:rFonts w:ascii="Generic2-Regular" w:hAnsi="Generic2-Regular" w:cs="Generic2-Regular"/>
          <w:color w:val="000000"/>
          <w:sz w:val="21"/>
          <w:szCs w:val="21"/>
        </w:rPr>
        <w:t>wereconducted</w:t>
      </w:r>
      <w:proofErr w:type="spellEnd"/>
      <w:r w:rsidRPr="00260478">
        <w:rPr>
          <w:rFonts w:ascii="Generic2-Regular" w:hAnsi="Generic2-Regular" w:cs="Generic2-Regular"/>
          <w:color w:val="000000"/>
          <w:sz w:val="21"/>
          <w:szCs w:val="21"/>
        </w:rPr>
        <w:t xml:space="preserve">. Measurements of tallness, weight, and B. P. (blood pressure) were taken throughout </w:t>
      </w:r>
      <w:proofErr w:type="spellStart"/>
      <w:r w:rsidRPr="00260478">
        <w:rPr>
          <w:rFonts w:ascii="Generic2-Regular" w:hAnsi="Generic2-Regular" w:cs="Generic2-Regular"/>
          <w:color w:val="000000"/>
          <w:sz w:val="21"/>
          <w:szCs w:val="21"/>
        </w:rPr>
        <w:t>theclinical</w:t>
      </w:r>
      <w:proofErr w:type="spellEnd"/>
      <w:r w:rsidRPr="00260478">
        <w:rPr>
          <w:rFonts w:ascii="Generic2-Regular" w:hAnsi="Generic2-Regular" w:cs="Generic2-Regular"/>
          <w:color w:val="000000"/>
          <w:sz w:val="21"/>
          <w:szCs w:val="21"/>
        </w:rPr>
        <w:t xml:space="preserve"> examination. Weight squared (kg) times the height (meters) yielded the body mass </w:t>
      </w:r>
      <w:proofErr w:type="gramStart"/>
      <w:r w:rsidRPr="00260478">
        <w:rPr>
          <w:rFonts w:ascii="Generic2-Regular" w:hAnsi="Generic2-Regular" w:cs="Generic2-Regular"/>
          <w:color w:val="000000"/>
          <w:sz w:val="21"/>
          <w:szCs w:val="21"/>
        </w:rPr>
        <w:t>index(</w:t>
      </w:r>
      <w:proofErr w:type="gramEnd"/>
      <w:r w:rsidRPr="00260478">
        <w:rPr>
          <w:rFonts w:ascii="Generic2-Regular" w:hAnsi="Generic2-Regular" w:cs="Generic2-Regular"/>
          <w:color w:val="000000"/>
          <w:sz w:val="21"/>
          <w:szCs w:val="21"/>
        </w:rPr>
        <w:t>BMI), which was used to categories individuals into three groups: regular (BMI less than 25kg/m2), overweight (BMI = 25 – 29.9 kg / m2), and obese (BMI more than 30 kg/ m2).</w:t>
      </w:r>
    </w:p>
    <w:p w14:paraId="722C63B8"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3"/>
          <w:szCs w:val="23"/>
        </w:rPr>
      </w:pPr>
      <w:r w:rsidRPr="00260478">
        <w:rPr>
          <w:rFonts w:ascii="Generic2-Regular" w:hAnsi="Generic2-Regular" w:cs="Generic2-Regular"/>
          <w:color w:val="000000"/>
          <w:sz w:val="21"/>
          <w:szCs w:val="21"/>
        </w:rPr>
        <w:t xml:space="preserve">After a five-minute break, the right upper arm was used to monitor blood pressure (B. P.), and </w:t>
      </w:r>
      <w:proofErr w:type="spellStart"/>
      <w:r w:rsidRPr="00260478">
        <w:rPr>
          <w:rFonts w:ascii="Generic2-Regular" w:hAnsi="Generic2-Regular" w:cs="Generic2-Regular"/>
          <w:color w:val="000000"/>
          <w:sz w:val="21"/>
          <w:szCs w:val="21"/>
        </w:rPr>
        <w:t>theaverage</w:t>
      </w:r>
      <w:proofErr w:type="spellEnd"/>
      <w:r w:rsidRPr="00260478">
        <w:rPr>
          <w:rFonts w:ascii="Generic2-Regular" w:hAnsi="Generic2-Regular" w:cs="Generic2-Regular"/>
          <w:color w:val="000000"/>
          <w:sz w:val="21"/>
          <w:szCs w:val="21"/>
        </w:rPr>
        <w:t xml:space="preserve"> of three measurements was taken. A blood pressure reading of 140 mmHg or above on </w:t>
      </w:r>
      <w:proofErr w:type="spellStart"/>
      <w:r w:rsidRPr="00260478">
        <w:rPr>
          <w:rFonts w:ascii="Generic2-Regular" w:hAnsi="Generic2-Regular" w:cs="Generic2-Regular"/>
          <w:color w:val="000000"/>
          <w:sz w:val="21"/>
          <w:szCs w:val="21"/>
        </w:rPr>
        <w:t>adiastolic</w:t>
      </w:r>
      <w:proofErr w:type="spellEnd"/>
      <w:r w:rsidRPr="00260478">
        <w:rPr>
          <w:rFonts w:ascii="Generic2-Regular" w:hAnsi="Generic2-Regular" w:cs="Generic2-Regular"/>
          <w:color w:val="000000"/>
          <w:sz w:val="21"/>
          <w:szCs w:val="21"/>
        </w:rPr>
        <w:t xml:space="preserve"> basis, along with the usage of antihypertensive medication, were considered </w:t>
      </w:r>
      <w:proofErr w:type="spellStart"/>
      <w:proofErr w:type="gramStart"/>
      <w:r w:rsidRPr="00260478">
        <w:rPr>
          <w:rFonts w:ascii="Generic2-Regular" w:hAnsi="Generic2-Regular" w:cs="Generic2-Regular"/>
          <w:color w:val="000000"/>
          <w:sz w:val="21"/>
          <w:szCs w:val="21"/>
        </w:rPr>
        <w:t>hypertension.By</w:t>
      </w:r>
      <w:proofErr w:type="spellEnd"/>
      <w:proofErr w:type="gramEnd"/>
      <w:r w:rsidRPr="00260478">
        <w:rPr>
          <w:rFonts w:ascii="Generic2-Regular" w:hAnsi="Generic2-Regular" w:cs="Generic2-Regular"/>
          <w:color w:val="000000"/>
          <w:sz w:val="21"/>
          <w:szCs w:val="21"/>
        </w:rPr>
        <w:t xml:space="preserve"> using a modified Jaffe technique, blood samples were obtained for the measurement of </w:t>
      </w:r>
      <w:proofErr w:type="spellStart"/>
      <w:r w:rsidRPr="00260478">
        <w:rPr>
          <w:rFonts w:ascii="Generic2-Regular" w:hAnsi="Generic2-Regular" w:cs="Generic2-Regular"/>
          <w:color w:val="000000"/>
          <w:sz w:val="21"/>
          <w:szCs w:val="21"/>
        </w:rPr>
        <w:t>SCr</w:t>
      </w:r>
      <w:proofErr w:type="spellEnd"/>
      <w:r w:rsidRPr="00260478">
        <w:rPr>
          <w:rFonts w:ascii="Generic2-Regular" w:hAnsi="Generic2-Regular" w:cs="Generic2-Regular"/>
          <w:color w:val="000000"/>
          <w:sz w:val="21"/>
          <w:szCs w:val="21"/>
        </w:rPr>
        <w:t xml:space="preserve"> </w:t>
      </w:r>
      <w:proofErr w:type="spellStart"/>
      <w:r w:rsidRPr="00260478">
        <w:rPr>
          <w:rFonts w:ascii="Generic2-Regular" w:hAnsi="Generic2-Regular" w:cs="Generic2-Regular"/>
          <w:color w:val="000000"/>
          <w:sz w:val="21"/>
          <w:szCs w:val="21"/>
        </w:rPr>
        <w:t>inmg</w:t>
      </w:r>
      <w:proofErr w:type="spellEnd"/>
      <w:r w:rsidRPr="00260478">
        <w:rPr>
          <w:rFonts w:ascii="Generic2-Regular" w:hAnsi="Generic2-Regular" w:cs="Generic2-Regular"/>
          <w:color w:val="000000"/>
          <w:sz w:val="21"/>
          <w:szCs w:val="21"/>
        </w:rPr>
        <w:t xml:space="preserve">/ dl, includes standardization </w:t>
      </w:r>
      <w:r w:rsidRPr="00260478">
        <w:rPr>
          <w:rFonts w:ascii="Generic2-Regular" w:hAnsi="Generic2-Regular" w:cs="Generic2-Regular"/>
          <w:color w:val="000000"/>
          <w:sz w:val="23"/>
          <w:szCs w:val="23"/>
        </w:rPr>
        <w:t>traceable to NIST SRM 909B level 2 IDMS reference material.</w:t>
      </w:r>
    </w:p>
    <w:p w14:paraId="2BFA7C43"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3"/>
          <w:szCs w:val="23"/>
        </w:rPr>
      </w:pPr>
      <w:r w:rsidRPr="00260478">
        <w:rPr>
          <w:rFonts w:ascii="Generic1-Regular" w:hAnsi="Generic1-Regular" w:cs="Generic1-Regular"/>
          <w:b/>
          <w:bCs/>
          <w:color w:val="000000"/>
          <w:sz w:val="23"/>
          <w:szCs w:val="23"/>
        </w:rPr>
        <w:t>Kidney functions measurement:</w:t>
      </w:r>
    </w:p>
    <w:p w14:paraId="437DD7E7"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A four- variable Modification of Diet in Renal Disease (MDRD) research formula was used </w:t>
      </w:r>
      <w:proofErr w:type="spellStart"/>
      <w:r w:rsidRPr="00260478">
        <w:rPr>
          <w:rFonts w:ascii="Generic2-Regular" w:hAnsi="Generic2-Regular" w:cs="Generic2-Regular"/>
          <w:color w:val="000000"/>
          <w:sz w:val="23"/>
          <w:szCs w:val="23"/>
        </w:rPr>
        <w:t>tomeasure</w:t>
      </w:r>
      <w:proofErr w:type="spellEnd"/>
      <w:r w:rsidRPr="00260478">
        <w:rPr>
          <w:rFonts w:ascii="Generic2-Regular" w:hAnsi="Generic2-Regular" w:cs="Generic2-Regular"/>
          <w:color w:val="000000"/>
          <w:sz w:val="23"/>
          <w:szCs w:val="23"/>
        </w:rPr>
        <w:t xml:space="preserve"> kidney function, and the formula was eGFR = 186 × S. Cr (mg / </w:t>
      </w:r>
      <w:proofErr w:type="gramStart"/>
      <w:r w:rsidRPr="00260478">
        <w:rPr>
          <w:rFonts w:ascii="Generic2-Regular" w:hAnsi="Generic2-Regular" w:cs="Generic2-Regular"/>
          <w:color w:val="000000"/>
          <w:sz w:val="23"/>
          <w:szCs w:val="23"/>
        </w:rPr>
        <w:t>dl)−</w:t>
      </w:r>
      <w:proofErr w:type="gramEnd"/>
      <w:r w:rsidRPr="00260478">
        <w:rPr>
          <w:rFonts w:ascii="Generic2-Regular" w:hAnsi="Generic2-Regular" w:cs="Generic2-Regular"/>
          <w:color w:val="000000"/>
          <w:sz w:val="23"/>
          <w:szCs w:val="23"/>
        </w:rPr>
        <w:t xml:space="preserve">1.154 × age (years)−0.203 × 0.742 ( if female) × 1.210 ( if black) [12] and the body surface area (BSA) was </w:t>
      </w:r>
      <w:proofErr w:type="spellStart"/>
      <w:r w:rsidRPr="00260478">
        <w:rPr>
          <w:rFonts w:ascii="Generic2-Regular" w:hAnsi="Generic2-Regular" w:cs="Generic2-Regular"/>
          <w:color w:val="000000"/>
          <w:sz w:val="23"/>
          <w:szCs w:val="23"/>
        </w:rPr>
        <w:t>normalisedusing</w:t>
      </w:r>
      <w:proofErr w:type="spellEnd"/>
      <w:r w:rsidRPr="00260478">
        <w:rPr>
          <w:rFonts w:ascii="Generic2-Regular" w:hAnsi="Generic2-Regular" w:cs="Generic2-Regular"/>
          <w:color w:val="000000"/>
          <w:sz w:val="23"/>
          <w:szCs w:val="23"/>
        </w:rPr>
        <w:t xml:space="preserve"> the Cockcroft – Gault (C – G) method [13 ]: (140 – age) * Weight ( kg ) * 0.86 (if female) *1.73/ 72 * S. Cr (mg/dl) * BSA (m2). When the e GFR was &gt; 90 ml/ min/ 1.73 m2, patients </w:t>
      </w:r>
      <w:proofErr w:type="spellStart"/>
      <w:r w:rsidRPr="00260478">
        <w:rPr>
          <w:rFonts w:ascii="Generic2-Regular" w:hAnsi="Generic2-Regular" w:cs="Generic2-Regular"/>
          <w:color w:val="000000"/>
          <w:sz w:val="23"/>
          <w:szCs w:val="23"/>
        </w:rPr>
        <w:t>wereclassified</w:t>
      </w:r>
      <w:proofErr w:type="spellEnd"/>
      <w:r w:rsidRPr="00260478">
        <w:rPr>
          <w:rFonts w:ascii="Generic2-Regular" w:hAnsi="Generic2-Regular" w:cs="Generic2-Regular"/>
          <w:color w:val="000000"/>
          <w:sz w:val="23"/>
          <w:szCs w:val="23"/>
        </w:rPr>
        <w:t xml:space="preserve"> as having standard kidney function; when it was 60 – 89.9, 30 – 59.9, and 15 – 29.9 ml/min/ 1.73 m2, respectively, patients were classified as having a mild severity, moderate, and </w:t>
      </w:r>
      <w:proofErr w:type="spellStart"/>
      <w:r w:rsidRPr="00260478">
        <w:rPr>
          <w:rFonts w:ascii="Generic2-Regular" w:hAnsi="Generic2-Regular" w:cs="Generic2-Regular"/>
          <w:color w:val="000000"/>
          <w:sz w:val="23"/>
          <w:szCs w:val="23"/>
        </w:rPr>
        <w:t>severeKidney</w:t>
      </w:r>
      <w:proofErr w:type="spellEnd"/>
      <w:r w:rsidRPr="00260478">
        <w:rPr>
          <w:rFonts w:ascii="Generic2-Regular" w:hAnsi="Generic2-Regular" w:cs="Generic2-Regular"/>
          <w:color w:val="000000"/>
          <w:sz w:val="23"/>
          <w:szCs w:val="23"/>
        </w:rPr>
        <w:t xml:space="preserve"> insufficiency [14, 19]. The two further classifications for moderate renal insufficiency wereG3a (e GFR 45 – 59.9 ml/ min/ 1.73 m2) and G3b (e GFR 30 - 44.9 ml/ min/ 1.73 m2) [</w:t>
      </w:r>
      <w:proofErr w:type="gramStart"/>
      <w:r w:rsidRPr="00260478">
        <w:rPr>
          <w:rFonts w:ascii="Generic2-Regular" w:hAnsi="Generic2-Regular" w:cs="Generic2-Regular"/>
          <w:color w:val="000000"/>
          <w:sz w:val="23"/>
          <w:szCs w:val="23"/>
        </w:rPr>
        <w:t>19 ]</w:t>
      </w:r>
      <w:proofErr w:type="gramEnd"/>
      <w:r w:rsidRPr="00260478">
        <w:rPr>
          <w:rFonts w:ascii="Generic2-Regular" w:hAnsi="Generic2-Regular" w:cs="Generic2-Regular"/>
          <w:color w:val="000000"/>
          <w:sz w:val="23"/>
          <w:szCs w:val="23"/>
        </w:rPr>
        <w:t>.</w:t>
      </w:r>
    </w:p>
    <w:p w14:paraId="4DD09049"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3"/>
          <w:szCs w:val="23"/>
        </w:rPr>
      </w:pPr>
      <w:r w:rsidRPr="00260478">
        <w:rPr>
          <w:rFonts w:ascii="Generic1-Regular" w:hAnsi="Generic1-Regular" w:cs="Generic1-Regular"/>
          <w:b/>
          <w:bCs/>
          <w:color w:val="000000"/>
          <w:sz w:val="23"/>
          <w:szCs w:val="23"/>
        </w:rPr>
        <w:t>Statistical Analysis:</w:t>
      </w:r>
    </w:p>
    <w:p w14:paraId="553C126A"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The statistical program SPSS version 20.0 (SPSS Inc., Chicago, IL, USA) was applied for </w:t>
      </w:r>
      <w:proofErr w:type="spellStart"/>
      <w:r w:rsidRPr="00260478">
        <w:rPr>
          <w:rFonts w:ascii="Generic2-Regular" w:hAnsi="Generic2-Regular" w:cs="Generic2-Regular"/>
          <w:color w:val="000000"/>
          <w:sz w:val="23"/>
          <w:szCs w:val="23"/>
        </w:rPr>
        <w:t>theanalyses</w:t>
      </w:r>
      <w:proofErr w:type="spellEnd"/>
      <w:r w:rsidRPr="00260478">
        <w:rPr>
          <w:rFonts w:ascii="Generic2-Regular" w:hAnsi="Generic2-Regular" w:cs="Generic2-Regular"/>
          <w:color w:val="000000"/>
          <w:sz w:val="23"/>
          <w:szCs w:val="23"/>
        </w:rPr>
        <w:t>. The data were presented as either a percentage or as mean ± standard deviation (S.D.</w:t>
      </w:r>
      <w:proofErr w:type="gramStart"/>
      <w:r w:rsidRPr="00260478">
        <w:rPr>
          <w:rFonts w:ascii="Generic2-Regular" w:hAnsi="Generic2-Regular" w:cs="Generic2-Regular"/>
          <w:color w:val="000000"/>
          <w:sz w:val="23"/>
          <w:szCs w:val="23"/>
        </w:rPr>
        <w:t>).When</w:t>
      </w:r>
      <w:proofErr w:type="gramEnd"/>
      <w:r w:rsidRPr="00260478">
        <w:rPr>
          <w:rFonts w:ascii="Generic2-Regular" w:hAnsi="Generic2-Regular" w:cs="Generic2-Regular"/>
          <w:color w:val="000000"/>
          <w:sz w:val="23"/>
          <w:szCs w:val="23"/>
        </w:rPr>
        <w:t xml:space="preserve"> necessary, the t-test or the Chi-square (x2) test were used to compare the groups. The </w:t>
      </w:r>
      <w:proofErr w:type="spellStart"/>
      <w:r w:rsidRPr="00260478">
        <w:rPr>
          <w:rFonts w:ascii="Generic2-Regular" w:hAnsi="Generic2-Regular" w:cs="Generic2-Regular"/>
          <w:color w:val="000000"/>
          <w:sz w:val="23"/>
          <w:szCs w:val="23"/>
        </w:rPr>
        <w:t>studyemployed</w:t>
      </w:r>
      <w:proofErr w:type="spellEnd"/>
      <w:r w:rsidRPr="00260478">
        <w:rPr>
          <w:rFonts w:ascii="Generic2-Regular" w:hAnsi="Generic2-Regular" w:cs="Generic2-Regular"/>
          <w:color w:val="000000"/>
          <w:sz w:val="23"/>
          <w:szCs w:val="23"/>
        </w:rPr>
        <w:t xml:space="preserve"> multivariate logistic regression to find characteristics independently associated with </w:t>
      </w:r>
      <w:proofErr w:type="spellStart"/>
      <w:r w:rsidRPr="00260478">
        <w:rPr>
          <w:rFonts w:ascii="Generic2-Regular" w:hAnsi="Generic2-Regular" w:cs="Generic2-Regular"/>
          <w:color w:val="000000"/>
          <w:sz w:val="23"/>
          <w:szCs w:val="23"/>
        </w:rPr>
        <w:t>renalinsufficiency</w:t>
      </w:r>
      <w:proofErr w:type="spellEnd"/>
      <w:r w:rsidRPr="00260478">
        <w:rPr>
          <w:rFonts w:ascii="Generic2-Regular" w:hAnsi="Generic2-Regular" w:cs="Generic2-Regular"/>
          <w:color w:val="000000"/>
          <w:sz w:val="23"/>
          <w:szCs w:val="23"/>
        </w:rPr>
        <w:t xml:space="preserve">. The resulting adjusted odds ratios (A. O. R.) and 95 % confidence intervals (C.I.) </w:t>
      </w:r>
      <w:proofErr w:type="spellStart"/>
      <w:r w:rsidRPr="00260478">
        <w:rPr>
          <w:rFonts w:ascii="Generic2-Regular" w:hAnsi="Generic2-Regular" w:cs="Generic2-Regular"/>
          <w:color w:val="000000"/>
          <w:sz w:val="23"/>
          <w:szCs w:val="23"/>
        </w:rPr>
        <w:t>werethen</w:t>
      </w:r>
      <w:proofErr w:type="spellEnd"/>
      <w:r w:rsidRPr="00260478">
        <w:rPr>
          <w:rFonts w:ascii="Generic2-Regular" w:hAnsi="Generic2-Regular" w:cs="Generic2-Regular"/>
          <w:color w:val="000000"/>
          <w:sz w:val="23"/>
          <w:szCs w:val="23"/>
        </w:rPr>
        <w:t xml:space="preserve"> </w:t>
      </w:r>
      <w:proofErr w:type="spellStart"/>
      <w:r w:rsidRPr="00260478">
        <w:rPr>
          <w:rFonts w:ascii="Generic2-Regular" w:hAnsi="Generic2-Regular" w:cs="Generic2-Regular"/>
          <w:color w:val="000000"/>
          <w:sz w:val="23"/>
          <w:szCs w:val="23"/>
        </w:rPr>
        <w:t>analysed</w:t>
      </w:r>
      <w:proofErr w:type="spellEnd"/>
      <w:r w:rsidRPr="00260478">
        <w:rPr>
          <w:rFonts w:ascii="Generic2-Regular" w:hAnsi="Generic2-Regular" w:cs="Generic2-Regular"/>
          <w:color w:val="000000"/>
          <w:sz w:val="23"/>
          <w:szCs w:val="23"/>
        </w:rPr>
        <w:t>. P less than 0.05 was considered statistically significant.</w:t>
      </w:r>
    </w:p>
    <w:p w14:paraId="7C9B5ACD" w14:textId="77777777" w:rsidR="00260478" w:rsidRPr="00260478" w:rsidRDefault="00260478" w:rsidP="00260478">
      <w:pPr>
        <w:autoSpaceDE w:val="0"/>
        <w:autoSpaceDN w:val="0"/>
        <w:adjustRightInd w:val="0"/>
        <w:spacing w:after="0" w:line="240" w:lineRule="auto"/>
        <w:jc w:val="both"/>
        <w:rPr>
          <w:rFonts w:ascii="Generic1-Regular" w:hAnsi="Generic1-Regular" w:cs="Generic1-Regular"/>
          <w:color w:val="000000"/>
          <w:sz w:val="23"/>
          <w:szCs w:val="23"/>
        </w:rPr>
      </w:pPr>
      <w:r w:rsidRPr="00260478">
        <w:rPr>
          <w:rFonts w:ascii="Generic1-Regular" w:hAnsi="Generic1-Regular" w:cs="Generic1-Regular"/>
          <w:b/>
          <w:bCs/>
          <w:color w:val="000000"/>
          <w:sz w:val="23"/>
          <w:szCs w:val="23"/>
        </w:rPr>
        <w:t xml:space="preserve">Results </w:t>
      </w:r>
    </w:p>
    <w:p w14:paraId="6EF752B2" w14:textId="77777777" w:rsidR="00260478" w:rsidRPr="00260478" w:rsidRDefault="00260478" w:rsidP="00260478">
      <w:pPr>
        <w:autoSpaceDE w:val="0"/>
        <w:autoSpaceDN w:val="0"/>
        <w:adjustRightInd w:val="0"/>
        <w:spacing w:after="0" w:line="240" w:lineRule="auto"/>
        <w:jc w:val="both"/>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The kidney function of 200 adult samples was tested in this short study. The median age was 40 ±7,648 years, with 103 (51.5) males and 97 (48.5) females, with a non-high educational level of 140(70). Among this study, 40 (20.0) had diabetes, 43 (21.5) had high blood pressure, 15 (7.5) </w:t>
      </w:r>
      <w:proofErr w:type="spellStart"/>
      <w:r w:rsidRPr="00260478">
        <w:rPr>
          <w:rFonts w:ascii="Generic2-Regular" w:hAnsi="Generic2-Regular" w:cs="Generic2-Regular"/>
          <w:color w:val="000000"/>
          <w:sz w:val="23"/>
          <w:szCs w:val="23"/>
        </w:rPr>
        <w:t>hadcardiovascular</w:t>
      </w:r>
      <w:proofErr w:type="spellEnd"/>
      <w:r w:rsidRPr="00260478">
        <w:rPr>
          <w:rFonts w:ascii="Generic2-Regular" w:hAnsi="Generic2-Regular" w:cs="Generic2-Regular"/>
          <w:color w:val="000000"/>
          <w:sz w:val="23"/>
          <w:szCs w:val="23"/>
        </w:rPr>
        <w:t xml:space="preserve"> disease, 14 (7.0) had HIV, and 11 (5.5) were smokers. Most of the participants in </w:t>
      </w:r>
      <w:proofErr w:type="spellStart"/>
      <w:r w:rsidRPr="00260478">
        <w:rPr>
          <w:rFonts w:ascii="Generic2-Regular" w:hAnsi="Generic2-Regular" w:cs="Generic2-Regular"/>
          <w:color w:val="000000"/>
          <w:sz w:val="23"/>
          <w:szCs w:val="23"/>
        </w:rPr>
        <w:t>thisstudy</w:t>
      </w:r>
      <w:proofErr w:type="spellEnd"/>
      <w:r w:rsidRPr="00260478">
        <w:rPr>
          <w:rFonts w:ascii="Generic2-Regular" w:hAnsi="Generic2-Regular" w:cs="Generic2-Regular"/>
          <w:color w:val="000000"/>
          <w:sz w:val="23"/>
          <w:szCs w:val="23"/>
        </w:rPr>
        <w:t xml:space="preserve"> 80 (90) did not have family history of kidney disease (FH - KD). The mean BMI were 22.7 ±2.43 kg / m</w:t>
      </w:r>
      <w:proofErr w:type="gramStart"/>
      <w:r w:rsidRPr="00260478">
        <w:rPr>
          <w:rFonts w:ascii="Generic2-Regular" w:hAnsi="Generic2-Regular" w:cs="Generic2-Regular"/>
          <w:color w:val="000000"/>
          <w:sz w:val="23"/>
          <w:szCs w:val="23"/>
        </w:rPr>
        <w:t>2 .</w:t>
      </w:r>
      <w:proofErr w:type="gramEnd"/>
      <w:r w:rsidRPr="00260478">
        <w:rPr>
          <w:rFonts w:ascii="Generic2-Regular" w:hAnsi="Generic2-Regular" w:cs="Generic2-Regular"/>
          <w:color w:val="000000"/>
          <w:sz w:val="23"/>
          <w:szCs w:val="23"/>
        </w:rPr>
        <w:t xml:space="preserve"> Mean systolic and diastolic B.P. (mmHg) was 128 ± 10 and 82 ± 11, </w:t>
      </w:r>
      <w:proofErr w:type="spellStart"/>
      <w:proofErr w:type="gramStart"/>
      <w:r w:rsidRPr="00260478">
        <w:rPr>
          <w:rFonts w:ascii="Generic2-Regular" w:hAnsi="Generic2-Regular" w:cs="Generic2-Regular"/>
          <w:color w:val="000000"/>
          <w:sz w:val="23"/>
          <w:szCs w:val="23"/>
        </w:rPr>
        <w:t>respectively.Mean</w:t>
      </w:r>
      <w:proofErr w:type="spellEnd"/>
      <w:proofErr w:type="gramEnd"/>
      <w:r w:rsidRPr="00260478">
        <w:rPr>
          <w:rFonts w:ascii="Generic2-Regular" w:hAnsi="Generic2-Regular" w:cs="Generic2-Regular"/>
          <w:color w:val="000000"/>
          <w:sz w:val="23"/>
          <w:szCs w:val="23"/>
        </w:rPr>
        <w:t xml:space="preserve"> </w:t>
      </w:r>
      <w:proofErr w:type="spellStart"/>
      <w:r w:rsidRPr="00260478">
        <w:rPr>
          <w:rFonts w:ascii="Generic2-Regular" w:hAnsi="Generic2-Regular" w:cs="Generic2-Regular"/>
          <w:color w:val="000000"/>
          <w:sz w:val="23"/>
          <w:szCs w:val="23"/>
        </w:rPr>
        <w:t>SCr</w:t>
      </w:r>
      <w:proofErr w:type="spellEnd"/>
      <w:r w:rsidRPr="00260478">
        <w:rPr>
          <w:rFonts w:ascii="Generic2-Regular" w:hAnsi="Generic2-Regular" w:cs="Generic2-Regular"/>
          <w:color w:val="000000"/>
          <w:sz w:val="23"/>
          <w:szCs w:val="23"/>
        </w:rPr>
        <w:t xml:space="preserve"> was 0.9 ± 0.21, while the mean eGFR (ml/min/1.73m</w:t>
      </w:r>
      <w:r w:rsidRPr="00260478">
        <w:rPr>
          <w:rFonts w:ascii="Generic2-Regular" w:hAnsi="Generic2-Regular" w:cs="Generic2-Regular"/>
          <w:color w:val="000000"/>
          <w:sz w:val="15"/>
          <w:szCs w:val="15"/>
        </w:rPr>
        <w:t>2</w:t>
      </w:r>
      <w:r w:rsidRPr="00260478">
        <w:rPr>
          <w:rFonts w:ascii="Generic2-Regular" w:hAnsi="Generic2-Regular" w:cs="Generic2-Regular"/>
          <w:color w:val="000000"/>
          <w:sz w:val="23"/>
          <w:szCs w:val="23"/>
        </w:rPr>
        <w:t>) of the participator was 118 ± 43.0and 92 ± 31.1 as stated by the M. D. R. D. and C – G equations, respectively (Table 1).</w:t>
      </w:r>
    </w:p>
    <w:p w14:paraId="212C69FB" w14:textId="77777777" w:rsidR="00260478" w:rsidRPr="00260478" w:rsidRDefault="00260478" w:rsidP="00260478">
      <w:pPr>
        <w:autoSpaceDE w:val="0"/>
        <w:autoSpaceDN w:val="0"/>
        <w:adjustRightInd w:val="0"/>
        <w:spacing w:after="0" w:line="240" w:lineRule="auto"/>
        <w:rPr>
          <w:rFonts w:ascii="Generic0-Regular" w:hAnsi="Generic0-Regular" w:cs="Generic0-Regular"/>
          <w:color w:val="000000"/>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68"/>
        <w:gridCol w:w="2843"/>
        <w:gridCol w:w="168"/>
        <w:gridCol w:w="2843"/>
        <w:gridCol w:w="168"/>
      </w:tblGrid>
      <w:tr w:rsidR="00260478" w:rsidRPr="00260478" w14:paraId="50E384F3" w14:textId="77777777">
        <w:trPr>
          <w:gridAfter w:val="1"/>
          <w:wAfter w:w="168" w:type="dxa"/>
          <w:trHeight w:val="159"/>
        </w:trPr>
        <w:tc>
          <w:tcPr>
            <w:tcW w:w="3011" w:type="dxa"/>
            <w:gridSpan w:val="2"/>
            <w:tcBorders>
              <w:top w:val="none" w:sz="6" w:space="0" w:color="auto"/>
              <w:bottom w:val="none" w:sz="6" w:space="0" w:color="auto"/>
              <w:right w:val="none" w:sz="6" w:space="0" w:color="auto"/>
            </w:tcBorders>
          </w:tcPr>
          <w:p w14:paraId="3FEA8AA4"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3"/>
                <w:szCs w:val="23"/>
              </w:rPr>
            </w:pPr>
            <w:r w:rsidRPr="00260478">
              <w:rPr>
                <w:rFonts w:ascii="Generic0-Regular" w:hAnsi="Generic0-Regular" w:cs="Generic0-Regular"/>
                <w:b/>
                <w:bCs/>
                <w:color w:val="000000"/>
                <w:sz w:val="23"/>
                <w:szCs w:val="23"/>
              </w:rPr>
              <w:t xml:space="preserve">Table 1: </w:t>
            </w:r>
            <w:r w:rsidRPr="00260478">
              <w:rPr>
                <w:rFonts w:ascii="Generic2-Regular" w:hAnsi="Generic2-Regular" w:cs="Generic2-Regular"/>
                <w:color w:val="000000"/>
                <w:sz w:val="23"/>
                <w:szCs w:val="23"/>
              </w:rPr>
              <w:t xml:space="preserve">Descriptive and clinical features of 200 research participants within standard s. </w:t>
            </w:r>
            <w:proofErr w:type="spellStart"/>
            <w:r w:rsidRPr="00260478">
              <w:rPr>
                <w:rFonts w:ascii="Generic2-Regular" w:hAnsi="Generic2-Regular" w:cs="Generic2-Regular"/>
                <w:color w:val="000000"/>
                <w:sz w:val="23"/>
                <w:szCs w:val="23"/>
              </w:rPr>
              <w:t>creatininelevels</w:t>
            </w:r>
            <w:proofErr w:type="spellEnd"/>
            <w:r w:rsidRPr="00260478">
              <w:rPr>
                <w:rFonts w:ascii="Generic2-Regular" w:hAnsi="Generic2-Regular" w:cs="Generic2-Regular"/>
                <w:color w:val="000000"/>
                <w:sz w:val="23"/>
                <w:szCs w:val="23"/>
              </w:rPr>
              <w:t xml:space="preserve"> (n=</w:t>
            </w:r>
            <w:proofErr w:type="gramStart"/>
            <w:r w:rsidRPr="00260478">
              <w:rPr>
                <w:rFonts w:ascii="Generic2-Regular" w:hAnsi="Generic2-Regular" w:cs="Generic2-Regular"/>
                <w:color w:val="000000"/>
                <w:sz w:val="23"/>
                <w:szCs w:val="23"/>
              </w:rPr>
              <w:t>200)</w:t>
            </w:r>
            <w:r w:rsidRPr="00260478">
              <w:rPr>
                <w:rFonts w:ascii="Generic1-Regular" w:hAnsi="Generic1-Regular" w:cs="Generic1-Regular"/>
                <w:b/>
                <w:bCs/>
                <w:color w:val="000000"/>
                <w:sz w:val="23"/>
                <w:szCs w:val="23"/>
              </w:rPr>
              <w:t>Characteristics</w:t>
            </w:r>
            <w:proofErr w:type="gramEnd"/>
          </w:p>
        </w:tc>
        <w:tc>
          <w:tcPr>
            <w:tcW w:w="3011" w:type="dxa"/>
            <w:gridSpan w:val="2"/>
            <w:tcBorders>
              <w:top w:val="none" w:sz="6" w:space="0" w:color="auto"/>
              <w:left w:val="none" w:sz="6" w:space="0" w:color="auto"/>
              <w:bottom w:val="none" w:sz="6" w:space="0" w:color="auto"/>
            </w:tcBorders>
          </w:tcPr>
          <w:p w14:paraId="23D581DB"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3"/>
                <w:szCs w:val="23"/>
              </w:rPr>
            </w:pPr>
            <w:r w:rsidRPr="00260478">
              <w:rPr>
                <w:rFonts w:ascii="Generic1-Regular" w:hAnsi="Generic1-Regular" w:cs="Generic1-Regular"/>
                <w:b/>
                <w:bCs/>
                <w:color w:val="000000"/>
                <w:sz w:val="23"/>
                <w:szCs w:val="23"/>
              </w:rPr>
              <w:t>Variables</w:t>
            </w:r>
          </w:p>
        </w:tc>
      </w:tr>
      <w:tr w:rsidR="00260478" w:rsidRPr="00260478" w14:paraId="40699D79" w14:textId="77777777">
        <w:trPr>
          <w:gridAfter w:val="1"/>
          <w:wAfter w:w="168" w:type="dxa"/>
          <w:trHeight w:val="1531"/>
        </w:trPr>
        <w:tc>
          <w:tcPr>
            <w:tcW w:w="3011" w:type="dxa"/>
            <w:gridSpan w:val="2"/>
            <w:tcBorders>
              <w:top w:val="none" w:sz="6" w:space="0" w:color="auto"/>
              <w:bottom w:val="none" w:sz="6" w:space="0" w:color="auto"/>
              <w:right w:val="none" w:sz="6" w:space="0" w:color="auto"/>
            </w:tcBorders>
          </w:tcPr>
          <w:p w14:paraId="437048AD"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Age </w:t>
            </w:r>
            <w:proofErr w:type="gramStart"/>
            <w:r w:rsidRPr="00260478">
              <w:rPr>
                <w:rFonts w:ascii="Generic2-Regular" w:hAnsi="Generic2-Regular" w:cs="Generic2-Regular"/>
                <w:color w:val="000000"/>
                <w:sz w:val="23"/>
                <w:szCs w:val="23"/>
              </w:rPr>
              <w:t>( year</w:t>
            </w:r>
            <w:proofErr w:type="gramEnd"/>
            <w:r w:rsidRPr="00260478">
              <w:rPr>
                <w:rFonts w:ascii="Generic2-Regular" w:hAnsi="Generic2-Regular" w:cs="Generic2-Regular"/>
                <w:color w:val="000000"/>
                <w:sz w:val="23"/>
                <w:szCs w:val="23"/>
              </w:rPr>
              <w:t>), mean ± S. D.</w:t>
            </w:r>
          </w:p>
          <w:p w14:paraId="45A0EBFD"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Participants Age group, n (%)</w:t>
            </w:r>
          </w:p>
          <w:p w14:paraId="498A2C44"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18– 30</w:t>
            </w:r>
          </w:p>
          <w:p w14:paraId="54D100FF"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31– 40</w:t>
            </w:r>
          </w:p>
          <w:p w14:paraId="71201DBC"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41– 50</w:t>
            </w:r>
          </w:p>
          <w:p w14:paraId="7821B319"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lastRenderedPageBreak/>
              <w:t>51– 60</w:t>
            </w:r>
          </w:p>
          <w:p w14:paraId="3FE0C563"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&gt; 60 </w:t>
            </w:r>
          </w:p>
        </w:tc>
        <w:tc>
          <w:tcPr>
            <w:tcW w:w="3011" w:type="dxa"/>
            <w:gridSpan w:val="2"/>
            <w:tcBorders>
              <w:top w:val="none" w:sz="6" w:space="0" w:color="auto"/>
              <w:left w:val="none" w:sz="6" w:space="0" w:color="auto"/>
              <w:bottom w:val="none" w:sz="6" w:space="0" w:color="auto"/>
            </w:tcBorders>
          </w:tcPr>
          <w:p w14:paraId="2D0131D2"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lastRenderedPageBreak/>
              <w:t xml:space="preserve">40 ± 7.648 </w:t>
            </w:r>
          </w:p>
          <w:p w14:paraId="21E10A60"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53 (26.5) </w:t>
            </w:r>
          </w:p>
          <w:p w14:paraId="5157CA7C"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35 (17.5) </w:t>
            </w:r>
          </w:p>
          <w:p w14:paraId="2FFFC712"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34 (17) </w:t>
            </w:r>
          </w:p>
          <w:p w14:paraId="0284D715"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38 (19) </w:t>
            </w:r>
          </w:p>
          <w:p w14:paraId="3D3BF66E"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40 (20)</w:t>
            </w:r>
          </w:p>
        </w:tc>
      </w:tr>
      <w:tr w:rsidR="00260478" w:rsidRPr="00260478" w14:paraId="2A37B584" w14:textId="77777777">
        <w:trPr>
          <w:gridAfter w:val="1"/>
          <w:wAfter w:w="168" w:type="dxa"/>
          <w:trHeight w:val="615"/>
        </w:trPr>
        <w:tc>
          <w:tcPr>
            <w:tcW w:w="3011" w:type="dxa"/>
            <w:gridSpan w:val="2"/>
            <w:tcBorders>
              <w:top w:val="none" w:sz="6" w:space="0" w:color="auto"/>
              <w:bottom w:val="none" w:sz="6" w:space="0" w:color="auto"/>
              <w:right w:val="none" w:sz="6" w:space="0" w:color="auto"/>
            </w:tcBorders>
          </w:tcPr>
          <w:p w14:paraId="2ECB0EB0"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Sex, n (%)</w:t>
            </w:r>
          </w:p>
          <w:p w14:paraId="3EFF46B6"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Male</w:t>
            </w:r>
          </w:p>
          <w:p w14:paraId="6248869D"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Female </w:t>
            </w:r>
          </w:p>
        </w:tc>
        <w:tc>
          <w:tcPr>
            <w:tcW w:w="3011" w:type="dxa"/>
            <w:gridSpan w:val="2"/>
            <w:tcBorders>
              <w:top w:val="none" w:sz="6" w:space="0" w:color="auto"/>
              <w:left w:val="none" w:sz="6" w:space="0" w:color="auto"/>
              <w:bottom w:val="none" w:sz="6" w:space="0" w:color="auto"/>
            </w:tcBorders>
          </w:tcPr>
          <w:p w14:paraId="13610E5A"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103 (51.5) </w:t>
            </w:r>
          </w:p>
          <w:p w14:paraId="0D7059F5"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97 (48.5)</w:t>
            </w:r>
          </w:p>
        </w:tc>
      </w:tr>
      <w:tr w:rsidR="00260478" w:rsidRPr="00260478" w14:paraId="23F7D6B7" w14:textId="77777777">
        <w:trPr>
          <w:gridAfter w:val="1"/>
          <w:wAfter w:w="168" w:type="dxa"/>
          <w:trHeight w:val="615"/>
        </w:trPr>
        <w:tc>
          <w:tcPr>
            <w:tcW w:w="3011" w:type="dxa"/>
            <w:gridSpan w:val="2"/>
            <w:tcBorders>
              <w:top w:val="none" w:sz="6" w:space="0" w:color="auto"/>
              <w:bottom w:val="none" w:sz="6" w:space="0" w:color="auto"/>
              <w:right w:val="none" w:sz="6" w:space="0" w:color="auto"/>
            </w:tcBorders>
          </w:tcPr>
          <w:p w14:paraId="363B548F"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Level of education, n (%)</w:t>
            </w:r>
          </w:p>
          <w:p w14:paraId="1D27AFFE"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&lt;High school</w:t>
            </w:r>
          </w:p>
          <w:p w14:paraId="1697660A"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≥High school </w:t>
            </w:r>
          </w:p>
        </w:tc>
        <w:tc>
          <w:tcPr>
            <w:tcW w:w="3011" w:type="dxa"/>
            <w:gridSpan w:val="2"/>
            <w:tcBorders>
              <w:top w:val="none" w:sz="6" w:space="0" w:color="auto"/>
              <w:left w:val="none" w:sz="6" w:space="0" w:color="auto"/>
              <w:bottom w:val="none" w:sz="6" w:space="0" w:color="auto"/>
            </w:tcBorders>
          </w:tcPr>
          <w:p w14:paraId="49323B0A"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140 (70) </w:t>
            </w:r>
          </w:p>
          <w:p w14:paraId="270FCB52"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60 (30)</w:t>
            </w:r>
          </w:p>
        </w:tc>
      </w:tr>
      <w:tr w:rsidR="00260478" w:rsidRPr="00260478" w14:paraId="358B018F" w14:textId="77777777">
        <w:trPr>
          <w:gridAfter w:val="1"/>
          <w:wAfter w:w="168" w:type="dxa"/>
          <w:trHeight w:val="615"/>
        </w:trPr>
        <w:tc>
          <w:tcPr>
            <w:tcW w:w="3011" w:type="dxa"/>
            <w:gridSpan w:val="2"/>
            <w:tcBorders>
              <w:top w:val="none" w:sz="6" w:space="0" w:color="auto"/>
              <w:bottom w:val="none" w:sz="6" w:space="0" w:color="auto"/>
              <w:right w:val="none" w:sz="6" w:space="0" w:color="auto"/>
            </w:tcBorders>
          </w:tcPr>
          <w:p w14:paraId="75F500B8"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Family history (FH), n (%)</w:t>
            </w:r>
          </w:p>
          <w:p w14:paraId="532995AB"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Kidney disease</w:t>
            </w:r>
          </w:p>
          <w:p w14:paraId="7D5FA0A7"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Hypertension (HTN), diabetes (DM) or CVD </w:t>
            </w:r>
          </w:p>
        </w:tc>
        <w:tc>
          <w:tcPr>
            <w:tcW w:w="3011" w:type="dxa"/>
            <w:gridSpan w:val="2"/>
            <w:tcBorders>
              <w:top w:val="none" w:sz="6" w:space="0" w:color="auto"/>
              <w:left w:val="none" w:sz="6" w:space="0" w:color="auto"/>
              <w:bottom w:val="none" w:sz="6" w:space="0" w:color="auto"/>
            </w:tcBorders>
          </w:tcPr>
          <w:p w14:paraId="58A31736"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20 (10) </w:t>
            </w:r>
          </w:p>
          <w:p w14:paraId="03BE45DE"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43 (21.5)</w:t>
            </w:r>
          </w:p>
        </w:tc>
      </w:tr>
      <w:tr w:rsidR="00260478" w:rsidRPr="00260478" w14:paraId="7F043806" w14:textId="77777777" w:rsidTr="00260478">
        <w:trPr>
          <w:gridBefore w:val="1"/>
          <w:wBefore w:w="168" w:type="dxa"/>
          <w:trHeight w:val="615"/>
        </w:trPr>
        <w:tc>
          <w:tcPr>
            <w:tcW w:w="3011" w:type="dxa"/>
            <w:gridSpan w:val="2"/>
            <w:tcBorders>
              <w:top w:val="none" w:sz="6" w:space="0" w:color="auto"/>
              <w:left w:val="none" w:sz="6" w:space="0" w:color="auto"/>
              <w:bottom w:val="none" w:sz="6" w:space="0" w:color="auto"/>
              <w:right w:val="none" w:sz="6" w:space="0" w:color="auto"/>
            </w:tcBorders>
          </w:tcPr>
          <w:p w14:paraId="30C78F5C"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Medical history (MH), n (%) </w:t>
            </w:r>
          </w:p>
          <w:p w14:paraId="72D3900A"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Diabetes (DM) </w:t>
            </w:r>
          </w:p>
          <w:p w14:paraId="3949C4BF"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Hypertension (HTN) </w:t>
            </w:r>
          </w:p>
          <w:p w14:paraId="5E0DA9A1"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Cardiovascular disease (CVD) </w:t>
            </w:r>
          </w:p>
          <w:p w14:paraId="4D3161F3"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HIV</w:t>
            </w:r>
          </w:p>
          <w:p w14:paraId="7A8786A8"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Current smoker, n (%)</w:t>
            </w:r>
          </w:p>
          <w:p w14:paraId="3C45E400"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Body mass index BMI (Kg / m2), mean ± SD</w:t>
            </w:r>
          </w:p>
          <w:p w14:paraId="6048AF56"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Systolic BP (mmHg), </w:t>
            </w:r>
            <w:proofErr w:type="spellStart"/>
            <w:r w:rsidRPr="00260478">
              <w:rPr>
                <w:rFonts w:ascii="Generic2-Regular" w:hAnsi="Generic2-Regular" w:cs="Generic2-Regular"/>
                <w:color w:val="000000"/>
                <w:sz w:val="23"/>
                <w:szCs w:val="23"/>
              </w:rPr>
              <w:t>mean±SD</w:t>
            </w:r>
            <w:proofErr w:type="spellEnd"/>
          </w:p>
          <w:p w14:paraId="5F7B6030"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Diastolic BP (mmHg), </w:t>
            </w:r>
            <w:proofErr w:type="spellStart"/>
            <w:r w:rsidRPr="00260478">
              <w:rPr>
                <w:rFonts w:ascii="Generic2-Regular" w:hAnsi="Generic2-Regular" w:cs="Generic2-Regular"/>
                <w:color w:val="000000"/>
                <w:sz w:val="23"/>
                <w:szCs w:val="23"/>
              </w:rPr>
              <w:t>mean±SD</w:t>
            </w:r>
            <w:proofErr w:type="spellEnd"/>
          </w:p>
          <w:p w14:paraId="1B260B80"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S. creatinine (mg/dl), </w:t>
            </w:r>
            <w:proofErr w:type="spellStart"/>
            <w:r w:rsidRPr="00260478">
              <w:rPr>
                <w:rFonts w:ascii="Generic2-Regular" w:hAnsi="Generic2-Regular" w:cs="Generic2-Regular"/>
                <w:color w:val="000000"/>
                <w:sz w:val="23"/>
                <w:szCs w:val="23"/>
              </w:rPr>
              <w:t>mean±SD</w:t>
            </w:r>
            <w:proofErr w:type="spellEnd"/>
          </w:p>
          <w:p w14:paraId="1D93DCDB"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e GFR MDRD (ml/min/1.73m2), (</w:t>
            </w:r>
            <w:proofErr w:type="spellStart"/>
            <w:r w:rsidRPr="00260478">
              <w:rPr>
                <w:rFonts w:ascii="Generic2-Regular" w:hAnsi="Generic2-Regular" w:cs="Generic2-Regular"/>
                <w:color w:val="000000"/>
                <w:sz w:val="23"/>
                <w:szCs w:val="23"/>
              </w:rPr>
              <w:t>mean±SD</w:t>
            </w:r>
            <w:proofErr w:type="spellEnd"/>
            <w:r w:rsidRPr="00260478">
              <w:rPr>
                <w:rFonts w:ascii="Generic2-Regular" w:hAnsi="Generic2-Regular" w:cs="Generic2-Regular"/>
                <w:color w:val="000000"/>
                <w:sz w:val="23"/>
                <w:szCs w:val="23"/>
              </w:rPr>
              <w:t xml:space="preserve">) </w:t>
            </w:r>
          </w:p>
          <w:p w14:paraId="4C8C8F9B"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e GFR C–G (ml/min/1.73 m2), (</w:t>
            </w:r>
            <w:proofErr w:type="spellStart"/>
            <w:r w:rsidRPr="00260478">
              <w:rPr>
                <w:rFonts w:ascii="Generic2-Regular" w:hAnsi="Generic2-Regular" w:cs="Generic2-Regular"/>
                <w:color w:val="000000"/>
                <w:sz w:val="23"/>
                <w:szCs w:val="23"/>
              </w:rPr>
              <w:t>mean±SD</w:t>
            </w:r>
            <w:proofErr w:type="spellEnd"/>
            <w:r w:rsidRPr="00260478">
              <w:rPr>
                <w:rFonts w:ascii="Generic2-Regular" w:hAnsi="Generic2-Regular" w:cs="Generic2-Regular"/>
                <w:color w:val="000000"/>
                <w:sz w:val="23"/>
                <w:szCs w:val="23"/>
              </w:rPr>
              <w:t xml:space="preserve">) </w:t>
            </w:r>
          </w:p>
        </w:tc>
        <w:tc>
          <w:tcPr>
            <w:tcW w:w="3011" w:type="dxa"/>
            <w:gridSpan w:val="2"/>
            <w:tcBorders>
              <w:top w:val="none" w:sz="6" w:space="0" w:color="auto"/>
              <w:left w:val="none" w:sz="6" w:space="0" w:color="auto"/>
              <w:bottom w:val="none" w:sz="6" w:space="0" w:color="auto"/>
              <w:right w:val="none" w:sz="6" w:space="0" w:color="auto"/>
            </w:tcBorders>
          </w:tcPr>
          <w:p w14:paraId="476E032D"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40 (20.0)</w:t>
            </w:r>
          </w:p>
          <w:p w14:paraId="627CB554"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43 (21.5)</w:t>
            </w:r>
          </w:p>
          <w:p w14:paraId="65454B81"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15 (7.5) </w:t>
            </w:r>
          </w:p>
          <w:p w14:paraId="2E6E7499"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14 (7.0) </w:t>
            </w:r>
          </w:p>
          <w:p w14:paraId="5E7BD82A"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11(5.5) </w:t>
            </w:r>
          </w:p>
          <w:p w14:paraId="5020A124"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22.7 ± 2.43 </w:t>
            </w:r>
          </w:p>
          <w:p w14:paraId="0ED2D2C6"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128 ± 10 </w:t>
            </w:r>
          </w:p>
          <w:p w14:paraId="48ECB099"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82 ± 11 </w:t>
            </w:r>
          </w:p>
          <w:p w14:paraId="3B3FC00A"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0.9 ± 0.21 </w:t>
            </w:r>
          </w:p>
          <w:p w14:paraId="17B70D09"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 xml:space="preserve">118 ± 43.0 </w:t>
            </w:r>
          </w:p>
          <w:p w14:paraId="647BDE18" w14:textId="77777777" w:rsidR="00260478" w:rsidRPr="00260478" w:rsidRDefault="00260478" w:rsidP="007F2EB1">
            <w:pPr>
              <w:autoSpaceDE w:val="0"/>
              <w:autoSpaceDN w:val="0"/>
              <w:adjustRightInd w:val="0"/>
              <w:spacing w:after="0" w:line="240" w:lineRule="auto"/>
              <w:rPr>
                <w:rFonts w:ascii="Generic2-Regular" w:hAnsi="Generic2-Regular" w:cs="Generic2-Regular"/>
                <w:color w:val="000000"/>
                <w:sz w:val="23"/>
                <w:szCs w:val="23"/>
              </w:rPr>
            </w:pPr>
            <w:r w:rsidRPr="00260478">
              <w:rPr>
                <w:rFonts w:ascii="Generic2-Regular" w:hAnsi="Generic2-Regular" w:cs="Generic2-Regular"/>
                <w:color w:val="000000"/>
                <w:sz w:val="23"/>
                <w:szCs w:val="23"/>
              </w:rPr>
              <w:t>92 ± 31.1</w:t>
            </w:r>
          </w:p>
        </w:tc>
      </w:tr>
    </w:tbl>
    <w:p w14:paraId="5FE6414D" w14:textId="77777777" w:rsidR="00260478" w:rsidRDefault="00260478" w:rsidP="00260478">
      <w:pPr>
        <w:rPr>
          <w:sz w:val="20"/>
          <w:szCs w:val="20"/>
          <w:rtl/>
          <w:lang w:bidi="ar-IQ"/>
        </w:rPr>
      </w:pPr>
    </w:p>
    <w:p w14:paraId="1F642262" w14:textId="77777777" w:rsidR="00260478" w:rsidRDefault="00260478" w:rsidP="00260478">
      <w:pPr>
        <w:autoSpaceDE w:val="0"/>
        <w:autoSpaceDN w:val="0"/>
        <w:adjustRightInd w:val="0"/>
        <w:spacing w:after="0" w:line="240" w:lineRule="auto"/>
        <w:rPr>
          <w:rFonts w:ascii="Generic2-Regular" w:hAnsi="Generic2-Regular" w:cs="Generic2-Regular"/>
          <w:color w:val="000000"/>
          <w:sz w:val="23"/>
          <w:szCs w:val="23"/>
          <w:rtl/>
        </w:rPr>
      </w:pPr>
      <w:r w:rsidRPr="00260478">
        <w:rPr>
          <w:rFonts w:ascii="Generic2-Regular" w:hAnsi="Generic2-Regular" w:cs="Generic2-Regular"/>
          <w:color w:val="000000"/>
          <w:sz w:val="23"/>
          <w:szCs w:val="23"/>
        </w:rPr>
        <w:t>*B. P. is blood pressure, C. V. D. is cardiovascular disease, e GFR is estimated glomerular filtration rate.</w:t>
      </w:r>
    </w:p>
    <w:p w14:paraId="5F87C34B" w14:textId="77777777" w:rsidR="00260478" w:rsidRDefault="00260478" w:rsidP="00260478">
      <w:pPr>
        <w:autoSpaceDE w:val="0"/>
        <w:autoSpaceDN w:val="0"/>
        <w:adjustRightInd w:val="0"/>
        <w:spacing w:after="0" w:line="240" w:lineRule="auto"/>
        <w:rPr>
          <w:rFonts w:ascii="Generic2-Regular" w:hAnsi="Generic2-Regular" w:cs="Generic2-Regular"/>
          <w:color w:val="000000"/>
          <w:sz w:val="23"/>
          <w:szCs w:val="23"/>
          <w:rtl/>
        </w:rPr>
      </w:pPr>
    </w:p>
    <w:p w14:paraId="765C0F33" w14:textId="77777777" w:rsidR="00260478" w:rsidRPr="00260478" w:rsidRDefault="00260478" w:rsidP="00260478">
      <w:pPr>
        <w:autoSpaceDE w:val="0"/>
        <w:autoSpaceDN w:val="0"/>
        <w:adjustRightInd w:val="0"/>
        <w:spacing w:after="0" w:line="240" w:lineRule="auto"/>
        <w:rPr>
          <w:rFonts w:ascii="Generic2-Regular" w:hAnsi="Generic2-Regular" w:cs="Generic2-Regular"/>
          <w:color w:val="000000"/>
          <w:sz w:val="23"/>
          <w:szCs w:val="23"/>
        </w:rPr>
      </w:pPr>
    </w:p>
    <w:p w14:paraId="44C01A81" w14:textId="77777777" w:rsidR="00260478" w:rsidRDefault="00260478" w:rsidP="005F269A">
      <w:pPr>
        <w:rPr>
          <w:rFonts w:ascii="Generic2-Regular" w:hAnsi="Generic2-Regular" w:cs="Generic2-Regular"/>
          <w:color w:val="000000"/>
          <w:sz w:val="23"/>
          <w:szCs w:val="23"/>
          <w:rtl/>
        </w:rPr>
      </w:pPr>
      <w:r w:rsidRPr="00260478">
        <w:rPr>
          <w:rFonts w:ascii="Generic1-Regular" w:hAnsi="Generic1-Regular" w:cs="Generic1-Regular"/>
          <w:b/>
          <w:bCs/>
          <w:color w:val="000000"/>
          <w:sz w:val="23"/>
          <w:szCs w:val="23"/>
        </w:rPr>
        <w:t xml:space="preserve">Table 2: </w:t>
      </w:r>
      <w:r w:rsidRPr="00260478">
        <w:rPr>
          <w:rFonts w:ascii="Generic2-Regular" w:hAnsi="Generic2-Regular" w:cs="Generic2-Regular"/>
          <w:color w:val="000000"/>
          <w:sz w:val="23"/>
          <w:szCs w:val="23"/>
        </w:rPr>
        <w:t xml:space="preserve">The simplified M. D. R. D. and Cockcroft - Gault formulas were used to estimate </w:t>
      </w:r>
      <w:proofErr w:type="spellStart"/>
      <w:r w:rsidRPr="00260478">
        <w:rPr>
          <w:rFonts w:ascii="Generic2-Regular" w:hAnsi="Generic2-Regular" w:cs="Generic2-Regular"/>
          <w:color w:val="000000"/>
          <w:sz w:val="23"/>
          <w:szCs w:val="23"/>
        </w:rPr>
        <w:t>kidneyfunctions</w:t>
      </w:r>
      <w:proofErr w:type="spellEnd"/>
      <w:r w:rsidRPr="00260478">
        <w:rPr>
          <w:rFonts w:ascii="Generic2-Regular" w:hAnsi="Generic2-Regular" w:cs="Generic2-Regular"/>
          <w:color w:val="000000"/>
          <w:sz w:val="23"/>
          <w:szCs w:val="23"/>
        </w:rPr>
        <w:t xml:space="preserve"> in patients within normal serum creatinine</w:t>
      </w:r>
    </w:p>
    <w:p w14:paraId="18C58DD3" w14:textId="77777777" w:rsidR="00260478" w:rsidRDefault="00260478" w:rsidP="00260478">
      <w:pPr>
        <w:rPr>
          <w:sz w:val="20"/>
          <w:szCs w:val="20"/>
          <w:rtl/>
          <w:lang w:bidi="ar-IQ"/>
        </w:rPr>
      </w:pPr>
    </w:p>
    <w:tbl>
      <w:tblPr>
        <w:tblW w:w="9918"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965"/>
        <w:gridCol w:w="2283"/>
        <w:gridCol w:w="1980"/>
        <w:gridCol w:w="3690"/>
      </w:tblGrid>
      <w:tr w:rsidR="00260478" w:rsidRPr="00260478" w14:paraId="2FF086EB" w14:textId="77777777" w:rsidTr="00260478">
        <w:trPr>
          <w:trHeight w:val="318"/>
        </w:trPr>
        <w:tc>
          <w:tcPr>
            <w:tcW w:w="1965" w:type="dxa"/>
            <w:tcBorders>
              <w:top w:val="none" w:sz="6" w:space="0" w:color="auto"/>
              <w:bottom w:val="none" w:sz="6" w:space="0" w:color="auto"/>
              <w:right w:val="single" w:sz="24" w:space="0" w:color="4472C4" w:themeColor="accent1"/>
            </w:tcBorders>
          </w:tcPr>
          <w:p w14:paraId="6DDE8BA6"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t>GFR (ml/min/1.73m2)</w:t>
            </w:r>
          </w:p>
        </w:tc>
        <w:tc>
          <w:tcPr>
            <w:tcW w:w="2283" w:type="dxa"/>
            <w:tcBorders>
              <w:top w:val="none" w:sz="6" w:space="0" w:color="auto"/>
              <w:left w:val="single" w:sz="24" w:space="0" w:color="4472C4" w:themeColor="accent1"/>
              <w:bottom w:val="none" w:sz="6" w:space="0" w:color="auto"/>
              <w:right w:val="none" w:sz="6" w:space="0" w:color="auto"/>
            </w:tcBorders>
          </w:tcPr>
          <w:p w14:paraId="0DA061C2"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t xml:space="preserve">Description </w:t>
            </w:r>
          </w:p>
        </w:tc>
        <w:tc>
          <w:tcPr>
            <w:tcW w:w="1980" w:type="dxa"/>
            <w:tcBorders>
              <w:top w:val="none" w:sz="6" w:space="0" w:color="auto"/>
              <w:left w:val="none" w:sz="6" w:space="0" w:color="auto"/>
              <w:bottom w:val="none" w:sz="6" w:space="0" w:color="auto"/>
              <w:right w:val="none" w:sz="6" w:space="0" w:color="auto"/>
            </w:tcBorders>
          </w:tcPr>
          <w:p w14:paraId="5CD30C18"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t xml:space="preserve">MDRD </w:t>
            </w:r>
          </w:p>
          <w:p w14:paraId="2783CC89"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t>n (%)</w:t>
            </w:r>
          </w:p>
        </w:tc>
        <w:tc>
          <w:tcPr>
            <w:tcW w:w="3690" w:type="dxa"/>
            <w:tcBorders>
              <w:top w:val="none" w:sz="6" w:space="0" w:color="auto"/>
              <w:left w:val="none" w:sz="6" w:space="0" w:color="auto"/>
              <w:bottom w:val="none" w:sz="6" w:space="0" w:color="auto"/>
            </w:tcBorders>
          </w:tcPr>
          <w:p w14:paraId="064A791E"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t xml:space="preserve">Cockcroft-Gault </w:t>
            </w:r>
          </w:p>
          <w:p w14:paraId="7215231A"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t xml:space="preserve">n (%) </w:t>
            </w:r>
          </w:p>
        </w:tc>
      </w:tr>
      <w:tr w:rsidR="00260478" w:rsidRPr="00260478" w14:paraId="65571D7A" w14:textId="77777777" w:rsidTr="00260478">
        <w:trPr>
          <w:trHeight w:val="794"/>
        </w:trPr>
        <w:tc>
          <w:tcPr>
            <w:tcW w:w="9918" w:type="dxa"/>
            <w:gridSpan w:val="4"/>
            <w:tcBorders>
              <w:top w:val="none" w:sz="6" w:space="0" w:color="auto"/>
              <w:bottom w:val="none" w:sz="6" w:space="0" w:color="auto"/>
            </w:tcBorders>
          </w:tcPr>
          <w:p w14:paraId="3974C38F" w14:textId="77777777" w:rsidR="005F269A" w:rsidRPr="005F269A" w:rsidRDefault="00260478" w:rsidP="00260478">
            <w:pPr>
              <w:autoSpaceDE w:val="0"/>
              <w:autoSpaceDN w:val="0"/>
              <w:adjustRightInd w:val="0"/>
              <w:spacing w:after="0" w:line="240" w:lineRule="auto"/>
              <w:rPr>
                <w:rFonts w:ascii="Generic1-Regular" w:hAnsi="Generic1-Regular" w:cs="Generic1-Regular"/>
                <w:b/>
                <w:bCs/>
                <w:color w:val="000000"/>
                <w:sz w:val="21"/>
                <w:szCs w:val="21"/>
              </w:rPr>
            </w:pPr>
            <w:r w:rsidRPr="00260478">
              <w:rPr>
                <w:rFonts w:ascii="Generic1-Regular" w:hAnsi="Generic1-Regular" w:cs="Generic1-Regular"/>
                <w:b/>
                <w:bCs/>
                <w:color w:val="000000"/>
                <w:sz w:val="21"/>
                <w:szCs w:val="21"/>
              </w:rPr>
              <w:t xml:space="preserve">≥90 </w:t>
            </w:r>
            <w:r w:rsidRPr="005F269A">
              <w:rPr>
                <w:rFonts w:ascii="Generic1-Regular" w:hAnsi="Generic1-Regular" w:cs="Generic1-Regular" w:hint="cs"/>
                <w:b/>
                <w:bCs/>
                <w:color w:val="000000"/>
                <w:sz w:val="21"/>
                <w:szCs w:val="21"/>
                <w:rtl/>
              </w:rPr>
              <w:t xml:space="preserve">                       </w:t>
            </w:r>
            <w:r w:rsidRPr="00260478">
              <w:rPr>
                <w:rFonts w:ascii="Generic1-Regular" w:hAnsi="Generic1-Regular" w:cs="Generic1-Regular"/>
                <w:b/>
                <w:bCs/>
                <w:color w:val="000000"/>
                <w:sz w:val="21"/>
                <w:szCs w:val="21"/>
              </w:rPr>
              <w:t xml:space="preserve">Normal or high GFR </w:t>
            </w:r>
            <w:r w:rsidR="005F269A" w:rsidRPr="005F269A">
              <w:rPr>
                <w:rFonts w:ascii="Generic1-Regular" w:hAnsi="Generic1-Regular" w:cs="Generic1-Regular"/>
                <w:b/>
                <w:bCs/>
                <w:color w:val="000000"/>
                <w:sz w:val="21"/>
                <w:szCs w:val="21"/>
              </w:rPr>
              <w:t xml:space="preserve">       </w:t>
            </w:r>
            <w:r w:rsidRPr="00260478">
              <w:rPr>
                <w:rFonts w:ascii="Generic1-Regular" w:hAnsi="Generic1-Regular" w:cs="Generic1-Regular"/>
                <w:b/>
                <w:bCs/>
                <w:color w:val="000000"/>
                <w:sz w:val="21"/>
                <w:szCs w:val="21"/>
              </w:rPr>
              <w:t xml:space="preserve">141(33.9) </w:t>
            </w:r>
            <w:r w:rsidR="005F269A" w:rsidRPr="005F269A">
              <w:rPr>
                <w:rFonts w:ascii="Generic1-Regular" w:hAnsi="Generic1-Regular" w:cs="Generic1-Regular"/>
                <w:b/>
                <w:bCs/>
                <w:color w:val="000000"/>
                <w:sz w:val="21"/>
                <w:szCs w:val="21"/>
              </w:rPr>
              <w:t xml:space="preserve">                  </w:t>
            </w:r>
            <w:r w:rsidRPr="00260478">
              <w:rPr>
                <w:rFonts w:ascii="Generic1-Regular" w:hAnsi="Generic1-Regular" w:cs="Generic1-Regular"/>
                <w:b/>
                <w:bCs/>
                <w:color w:val="000000"/>
                <w:sz w:val="21"/>
                <w:szCs w:val="21"/>
              </w:rPr>
              <w:t xml:space="preserve">89 (21.5) </w:t>
            </w:r>
          </w:p>
          <w:p w14:paraId="4F7F04CA" w14:textId="77777777" w:rsidR="005F269A" w:rsidRPr="005F269A" w:rsidRDefault="00260478" w:rsidP="005F269A">
            <w:pPr>
              <w:autoSpaceDE w:val="0"/>
              <w:autoSpaceDN w:val="0"/>
              <w:adjustRightInd w:val="0"/>
              <w:spacing w:after="0" w:line="240" w:lineRule="auto"/>
              <w:rPr>
                <w:rFonts w:ascii="Generic1-Regular" w:hAnsi="Generic1-Regular" w:cs="Generic1-Regular"/>
                <w:b/>
                <w:bCs/>
                <w:color w:val="000000"/>
                <w:sz w:val="21"/>
                <w:szCs w:val="21"/>
                <w:rtl/>
              </w:rPr>
            </w:pPr>
            <w:r w:rsidRPr="00260478">
              <w:rPr>
                <w:rFonts w:ascii="Generic1-Regular" w:hAnsi="Generic1-Regular" w:cs="Generic1-Regular"/>
                <w:b/>
                <w:bCs/>
                <w:color w:val="000000"/>
                <w:sz w:val="21"/>
                <w:szCs w:val="21"/>
              </w:rPr>
              <w:t xml:space="preserve">60–89.9 </w:t>
            </w:r>
            <w:r w:rsidR="005F269A" w:rsidRPr="005F269A">
              <w:rPr>
                <w:rFonts w:ascii="Generic1-Regular" w:hAnsi="Generic1-Regular" w:cs="Generic1-Regular"/>
                <w:b/>
                <w:bCs/>
                <w:color w:val="000000"/>
                <w:sz w:val="21"/>
                <w:szCs w:val="21"/>
              </w:rPr>
              <w:t xml:space="preserve">              </w:t>
            </w:r>
            <w:r w:rsidR="005F269A" w:rsidRPr="00260478">
              <w:rPr>
                <w:rFonts w:ascii="Generic1-Regular" w:hAnsi="Generic1-Regular" w:cs="Generic1-Regular"/>
                <w:b/>
                <w:bCs/>
                <w:color w:val="000000"/>
                <w:sz w:val="21"/>
                <w:szCs w:val="21"/>
              </w:rPr>
              <w:t xml:space="preserve">Mildly ↓ GFR </w:t>
            </w:r>
            <w:r w:rsidR="005F269A" w:rsidRPr="005F269A">
              <w:rPr>
                <w:rFonts w:ascii="Generic1-Regular" w:hAnsi="Generic1-Regular" w:cs="Generic1-Regular"/>
                <w:b/>
                <w:bCs/>
                <w:color w:val="000000"/>
                <w:sz w:val="21"/>
                <w:szCs w:val="21"/>
              </w:rPr>
              <w:t xml:space="preserve">                     </w:t>
            </w:r>
            <w:r w:rsidR="005F269A" w:rsidRPr="00260478">
              <w:rPr>
                <w:rFonts w:ascii="Generic1-Regular" w:hAnsi="Generic1-Regular" w:cs="Generic1-Regular"/>
                <w:b/>
                <w:bCs/>
                <w:color w:val="000000"/>
                <w:sz w:val="21"/>
                <w:szCs w:val="21"/>
              </w:rPr>
              <w:t xml:space="preserve">43 (10.3) </w:t>
            </w:r>
            <w:r w:rsidR="005F269A" w:rsidRPr="005F269A">
              <w:rPr>
                <w:rFonts w:ascii="Generic1-Regular" w:hAnsi="Generic1-Regular" w:cs="Generic1-Regular"/>
                <w:b/>
                <w:bCs/>
                <w:color w:val="000000"/>
                <w:sz w:val="21"/>
                <w:szCs w:val="21"/>
              </w:rPr>
              <w:t xml:space="preserve">                   </w:t>
            </w:r>
            <w:r w:rsidR="005F269A" w:rsidRPr="00260478">
              <w:rPr>
                <w:rFonts w:ascii="Generic1-Regular" w:hAnsi="Generic1-Regular" w:cs="Generic1-Regular"/>
                <w:b/>
                <w:bCs/>
                <w:color w:val="000000"/>
                <w:sz w:val="21"/>
                <w:szCs w:val="21"/>
              </w:rPr>
              <w:t>76 (18.3)</w:t>
            </w:r>
          </w:p>
          <w:p w14:paraId="56E789EE" w14:textId="77777777" w:rsidR="00260478" w:rsidRPr="00260478" w:rsidRDefault="005F269A" w:rsidP="00260478">
            <w:pPr>
              <w:autoSpaceDE w:val="0"/>
              <w:autoSpaceDN w:val="0"/>
              <w:adjustRightInd w:val="0"/>
              <w:spacing w:after="0" w:line="240" w:lineRule="auto"/>
              <w:rPr>
                <w:rFonts w:ascii="Generic1-Regular" w:hAnsi="Generic1-Regular" w:cs="Generic1-Regular"/>
                <w:color w:val="000000"/>
                <w:sz w:val="21"/>
                <w:szCs w:val="21"/>
              </w:rPr>
            </w:pPr>
            <w:r w:rsidRPr="005F269A">
              <w:rPr>
                <w:rFonts w:ascii="Generic1-Regular" w:hAnsi="Generic1-Regular" w:cs="Generic1-Regular" w:hint="cs"/>
                <w:b/>
                <w:bCs/>
                <w:color w:val="000000"/>
                <w:sz w:val="21"/>
                <w:szCs w:val="21"/>
                <w:rtl/>
              </w:rPr>
              <w:t xml:space="preserve">                         </w:t>
            </w:r>
          </w:p>
          <w:p w14:paraId="0BA3536B" w14:textId="77777777" w:rsidR="00260478" w:rsidRPr="00260478" w:rsidRDefault="00260478" w:rsidP="00260478">
            <w:pPr>
              <w:autoSpaceDE w:val="0"/>
              <w:autoSpaceDN w:val="0"/>
              <w:adjustRightInd w:val="0"/>
              <w:spacing w:after="0" w:line="240" w:lineRule="auto"/>
              <w:rPr>
                <w:rFonts w:ascii="Generic1-Regular" w:hAnsi="Generic1-Regular" w:cs="Generic1-Regular"/>
                <w:color w:val="000000"/>
                <w:sz w:val="21"/>
                <w:szCs w:val="21"/>
              </w:rPr>
            </w:pPr>
            <w:r w:rsidRPr="00260478">
              <w:rPr>
                <w:rFonts w:ascii="Generic1-Regular" w:hAnsi="Generic1-Regular" w:cs="Generic1-Regular"/>
                <w:b/>
                <w:bCs/>
                <w:color w:val="000000"/>
                <w:sz w:val="21"/>
                <w:szCs w:val="21"/>
              </w:rPr>
              <w:t xml:space="preserve">30–59.9 </w:t>
            </w:r>
            <w:r w:rsidRPr="005F269A">
              <w:rPr>
                <w:rFonts w:ascii="Generic1-Regular" w:hAnsi="Generic1-Regular" w:cs="Generic1-Regular" w:hint="cs"/>
                <w:b/>
                <w:bCs/>
                <w:color w:val="000000"/>
                <w:sz w:val="21"/>
                <w:szCs w:val="21"/>
                <w:rtl/>
              </w:rPr>
              <w:t xml:space="preserve">              </w:t>
            </w:r>
            <w:r w:rsidRPr="00260478">
              <w:rPr>
                <w:rFonts w:ascii="Generic1-Regular" w:hAnsi="Generic1-Regular" w:cs="Generic1-Regular"/>
                <w:b/>
                <w:bCs/>
                <w:color w:val="000000"/>
                <w:sz w:val="21"/>
                <w:szCs w:val="21"/>
              </w:rPr>
              <w:t xml:space="preserve">Moderate ↓ GFR </w:t>
            </w:r>
            <w:r w:rsidR="005F269A" w:rsidRPr="005F269A">
              <w:rPr>
                <w:rFonts w:ascii="Generic1-Regular" w:hAnsi="Generic1-Regular" w:cs="Generic1-Regular" w:hint="cs"/>
                <w:b/>
                <w:bCs/>
                <w:color w:val="000000"/>
                <w:sz w:val="21"/>
                <w:szCs w:val="21"/>
                <w:rtl/>
              </w:rPr>
              <w:t xml:space="preserve">               </w:t>
            </w:r>
            <w:r w:rsidRPr="00260478">
              <w:rPr>
                <w:rFonts w:ascii="Generic1-Regular" w:hAnsi="Generic1-Regular" w:cs="Generic1-Regular"/>
                <w:b/>
                <w:bCs/>
                <w:color w:val="000000"/>
                <w:sz w:val="21"/>
                <w:szCs w:val="21"/>
              </w:rPr>
              <w:t>15 (3.6)</w:t>
            </w:r>
            <w:r w:rsidR="005F269A" w:rsidRPr="005F269A">
              <w:rPr>
                <w:rFonts w:ascii="Generic1-Regular" w:hAnsi="Generic1-Regular" w:cs="Generic1-Regular"/>
                <w:b/>
                <w:bCs/>
                <w:color w:val="000000"/>
                <w:sz w:val="21"/>
                <w:szCs w:val="21"/>
              </w:rPr>
              <w:t xml:space="preserve">                       </w:t>
            </w:r>
            <w:r w:rsidRPr="00260478">
              <w:rPr>
                <w:rFonts w:ascii="Generic1-Regular" w:hAnsi="Generic1-Regular" w:cs="Generic1-Regular"/>
                <w:b/>
                <w:bCs/>
                <w:color w:val="000000"/>
                <w:sz w:val="21"/>
                <w:szCs w:val="21"/>
              </w:rPr>
              <w:t xml:space="preserve"> 34 (8.1) </w:t>
            </w:r>
          </w:p>
          <w:p w14:paraId="13C3EF30" w14:textId="77777777" w:rsidR="005F269A" w:rsidRPr="005F269A" w:rsidRDefault="00260478" w:rsidP="00260478">
            <w:pPr>
              <w:autoSpaceDE w:val="0"/>
              <w:autoSpaceDN w:val="0"/>
              <w:adjustRightInd w:val="0"/>
              <w:spacing w:after="0" w:line="240" w:lineRule="auto"/>
              <w:rPr>
                <w:rFonts w:ascii="Generic1-Regular" w:hAnsi="Generic1-Regular" w:cs="Generic1-Regular"/>
                <w:b/>
                <w:bCs/>
                <w:color w:val="000000"/>
                <w:sz w:val="21"/>
                <w:szCs w:val="21"/>
              </w:rPr>
            </w:pPr>
            <w:r w:rsidRPr="00260478">
              <w:rPr>
                <w:rFonts w:ascii="Generic1-Regular" w:hAnsi="Generic1-Regular" w:cs="Generic1-Regular"/>
                <w:b/>
                <w:bCs/>
                <w:color w:val="000000"/>
                <w:sz w:val="21"/>
                <w:szCs w:val="21"/>
              </w:rPr>
              <w:t xml:space="preserve">45–59.9 </w:t>
            </w:r>
            <w:r w:rsidRPr="005F269A">
              <w:rPr>
                <w:rFonts w:ascii="Generic1-Regular" w:hAnsi="Generic1-Regular" w:cs="Generic1-Regular" w:hint="cs"/>
                <w:b/>
                <w:bCs/>
                <w:color w:val="000000"/>
                <w:sz w:val="21"/>
                <w:szCs w:val="21"/>
                <w:rtl/>
              </w:rPr>
              <w:t xml:space="preserve">              </w:t>
            </w:r>
            <w:r w:rsidRPr="00260478">
              <w:rPr>
                <w:rFonts w:ascii="Generic1-Regular" w:hAnsi="Generic1-Regular" w:cs="Generic1-Regular"/>
                <w:b/>
                <w:bCs/>
                <w:color w:val="000000"/>
                <w:sz w:val="21"/>
                <w:szCs w:val="21"/>
              </w:rPr>
              <w:t xml:space="preserve">Mild to moderate ↓ GFR 15 (3.6) </w:t>
            </w:r>
            <w:r w:rsidR="005F269A" w:rsidRPr="005F269A">
              <w:rPr>
                <w:rFonts w:ascii="Generic1-Regular" w:hAnsi="Generic1-Regular" w:cs="Generic1-Regular"/>
                <w:b/>
                <w:bCs/>
                <w:color w:val="000000"/>
                <w:sz w:val="21"/>
                <w:szCs w:val="21"/>
              </w:rPr>
              <w:t xml:space="preserve">                      </w:t>
            </w:r>
            <w:r w:rsidRPr="00260478">
              <w:rPr>
                <w:rFonts w:ascii="Generic1-Regular" w:hAnsi="Generic1-Regular" w:cs="Generic1-Regular"/>
                <w:b/>
                <w:bCs/>
                <w:color w:val="000000"/>
                <w:sz w:val="21"/>
                <w:szCs w:val="21"/>
              </w:rPr>
              <w:t>18 (4.4)</w:t>
            </w:r>
            <w:r w:rsidR="005F269A" w:rsidRPr="005F269A">
              <w:rPr>
                <w:rFonts w:ascii="Generic1-Regular" w:hAnsi="Generic1-Regular" w:cs="Generic1-Regular"/>
                <w:b/>
                <w:bCs/>
                <w:color w:val="000000"/>
                <w:sz w:val="21"/>
                <w:szCs w:val="21"/>
              </w:rPr>
              <w:t xml:space="preserve"> </w:t>
            </w:r>
          </w:p>
          <w:p w14:paraId="5EBBCA92" w14:textId="77777777" w:rsidR="00260478" w:rsidRPr="00260478" w:rsidRDefault="00260478" w:rsidP="005F269A">
            <w:pPr>
              <w:autoSpaceDE w:val="0"/>
              <w:autoSpaceDN w:val="0"/>
              <w:adjustRightInd w:val="0"/>
              <w:spacing w:after="0" w:line="240" w:lineRule="auto"/>
              <w:rPr>
                <w:rFonts w:ascii="Generic1-Regular" w:hAnsi="Generic1-Regular" w:cs="Generic1-Regular"/>
                <w:b/>
                <w:bCs/>
                <w:color w:val="000000"/>
                <w:sz w:val="21"/>
                <w:szCs w:val="21"/>
              </w:rPr>
            </w:pPr>
            <w:r w:rsidRPr="00260478">
              <w:rPr>
                <w:rFonts w:ascii="Generic1-Regular" w:hAnsi="Generic1-Regular" w:cs="Generic1-Regular"/>
                <w:b/>
                <w:bCs/>
                <w:color w:val="000000"/>
                <w:sz w:val="21"/>
                <w:szCs w:val="21"/>
              </w:rPr>
              <w:t xml:space="preserve"> 30–44.9 </w:t>
            </w:r>
            <w:r w:rsidR="005F269A" w:rsidRPr="005F269A">
              <w:rPr>
                <w:rFonts w:ascii="Generic1-Regular" w:hAnsi="Generic1-Regular" w:cs="Generic1-Regular"/>
                <w:b/>
                <w:bCs/>
                <w:color w:val="000000"/>
                <w:sz w:val="21"/>
                <w:szCs w:val="21"/>
              </w:rPr>
              <w:t xml:space="preserve">             </w:t>
            </w:r>
            <w:r w:rsidRPr="00260478">
              <w:rPr>
                <w:rFonts w:ascii="Generic1-Regular" w:hAnsi="Generic1-Regular" w:cs="Generic1-Regular"/>
                <w:b/>
                <w:bCs/>
                <w:color w:val="000000"/>
                <w:sz w:val="21"/>
                <w:szCs w:val="21"/>
              </w:rPr>
              <w:t xml:space="preserve">Moderate to severe ↓ GFR </w:t>
            </w:r>
            <w:r w:rsidR="005F269A" w:rsidRPr="005F269A">
              <w:rPr>
                <w:rFonts w:ascii="Generic1-Regular" w:hAnsi="Generic1-Regular" w:cs="Generic1-Regular"/>
                <w:b/>
                <w:bCs/>
                <w:color w:val="000000"/>
                <w:sz w:val="21"/>
                <w:szCs w:val="21"/>
              </w:rPr>
              <w:t xml:space="preserve">     </w:t>
            </w:r>
            <w:r w:rsidRPr="00260478">
              <w:rPr>
                <w:rFonts w:ascii="Generic1-Regular" w:hAnsi="Generic1-Regular" w:cs="Generic1-Regular"/>
                <w:b/>
                <w:bCs/>
                <w:color w:val="000000"/>
                <w:sz w:val="21"/>
                <w:szCs w:val="21"/>
              </w:rPr>
              <w:t xml:space="preserve">– </w:t>
            </w:r>
            <w:r w:rsidR="005F269A" w:rsidRPr="005F269A">
              <w:rPr>
                <w:rFonts w:ascii="Generic1-Regular" w:hAnsi="Generic1-Regular" w:cs="Generic1-Regular"/>
                <w:b/>
                <w:bCs/>
                <w:color w:val="000000"/>
                <w:sz w:val="21"/>
                <w:szCs w:val="21"/>
              </w:rPr>
              <w:t xml:space="preserve">                                 </w:t>
            </w:r>
            <w:r w:rsidRPr="00260478">
              <w:rPr>
                <w:rFonts w:ascii="Generic1-Regular" w:hAnsi="Generic1-Regular" w:cs="Generic1-Regular"/>
                <w:b/>
                <w:bCs/>
                <w:color w:val="000000"/>
                <w:sz w:val="21"/>
                <w:szCs w:val="21"/>
              </w:rPr>
              <w:t>15 (3.6)</w:t>
            </w:r>
          </w:p>
        </w:tc>
      </w:tr>
    </w:tbl>
    <w:p w14:paraId="5A12B460" w14:textId="77777777" w:rsidR="00260478" w:rsidRDefault="005F269A" w:rsidP="005F269A">
      <w:pPr>
        <w:rPr>
          <w:sz w:val="20"/>
          <w:szCs w:val="20"/>
          <w:rtl/>
          <w:lang w:bidi="ar-IQ"/>
        </w:rPr>
      </w:pPr>
      <w:r w:rsidRPr="005F269A">
        <w:rPr>
          <w:sz w:val="20"/>
          <w:szCs w:val="20"/>
          <w:lang w:bidi="ar-IQ"/>
        </w:rPr>
        <w:t>*GFR glomerular filtration rate.</w:t>
      </w:r>
    </w:p>
    <w:p w14:paraId="1A9EA5A9" w14:textId="77777777" w:rsidR="00260478" w:rsidRDefault="00B53F27" w:rsidP="00B53F27">
      <w:pPr>
        <w:rPr>
          <w:sz w:val="20"/>
          <w:szCs w:val="20"/>
          <w:rtl/>
          <w:lang w:bidi="ar-IQ"/>
        </w:rPr>
      </w:pPr>
      <w:r w:rsidRPr="00B53F27">
        <w:rPr>
          <w:sz w:val="20"/>
          <w:szCs w:val="20"/>
          <w:lang w:bidi="ar-IQ"/>
        </w:rPr>
        <w:t xml:space="preserve">In Table No. 2, by applying the (M. D. R. D.) and (C - G) Cockcroft –Gault formulas to </w:t>
      </w:r>
      <w:proofErr w:type="spellStart"/>
      <w:r w:rsidRPr="00B53F27">
        <w:rPr>
          <w:sz w:val="20"/>
          <w:szCs w:val="20"/>
          <w:lang w:bidi="ar-IQ"/>
        </w:rPr>
        <w:t>estimatekidney</w:t>
      </w:r>
      <w:proofErr w:type="spellEnd"/>
      <w:r w:rsidRPr="00B53F27">
        <w:rPr>
          <w:sz w:val="20"/>
          <w:szCs w:val="20"/>
          <w:lang w:bidi="ar-IQ"/>
        </w:rPr>
        <w:t xml:space="preserve"> function in patients with standard S. Cr, by M. D. R. D. formula, mild kidney insufficiency (eGFR) 18.3 % of the patients and moderate kidney insufficiency (e GFR 30– 44.9 ml/ min/ 1.73 m2)was found in 8.1% of the patients with average S. Cr. 15 (3.6%) and 18 (4.4%) of patients </w:t>
      </w:r>
      <w:proofErr w:type="spellStart"/>
      <w:r w:rsidRPr="00B53F27">
        <w:rPr>
          <w:sz w:val="20"/>
          <w:szCs w:val="20"/>
          <w:lang w:bidi="ar-IQ"/>
        </w:rPr>
        <w:t>withstandard</w:t>
      </w:r>
      <w:proofErr w:type="spellEnd"/>
      <w:r w:rsidRPr="00B53F27">
        <w:rPr>
          <w:sz w:val="20"/>
          <w:szCs w:val="20"/>
          <w:lang w:bidi="ar-IQ"/>
        </w:rPr>
        <w:t xml:space="preserve"> S. Cr with mild to moderately impaired renal function (e GFR 45– 59.9 ml/ min /1.73 m2)according to the M. D. R. D. and C – G equations, respectively. moreover, 15 (3.6 %) patients </w:t>
      </w:r>
      <w:proofErr w:type="spellStart"/>
      <w:r w:rsidRPr="00B53F27">
        <w:rPr>
          <w:sz w:val="20"/>
          <w:szCs w:val="20"/>
          <w:lang w:bidi="ar-IQ"/>
        </w:rPr>
        <w:t>hadmoderate</w:t>
      </w:r>
      <w:proofErr w:type="spellEnd"/>
      <w:r w:rsidRPr="00B53F27">
        <w:rPr>
          <w:sz w:val="20"/>
          <w:szCs w:val="20"/>
          <w:lang w:bidi="ar-IQ"/>
        </w:rPr>
        <w:t xml:space="preserve"> to severely impaired kidney function (e GFR 30– 44.9 ml/min /1.73 m2) despite normal </w:t>
      </w:r>
      <w:proofErr w:type="spellStart"/>
      <w:proofErr w:type="gramStart"/>
      <w:r w:rsidRPr="00B53F27">
        <w:rPr>
          <w:sz w:val="20"/>
          <w:szCs w:val="20"/>
          <w:lang w:bidi="ar-IQ"/>
        </w:rPr>
        <w:t>S.Cr</w:t>
      </w:r>
      <w:proofErr w:type="spellEnd"/>
      <w:proofErr w:type="gramEnd"/>
      <w:r w:rsidRPr="00B53F27">
        <w:rPr>
          <w:sz w:val="20"/>
          <w:szCs w:val="20"/>
          <w:lang w:bidi="ar-IQ"/>
        </w:rPr>
        <w:t xml:space="preserve"> when renal function was evaluated by using the C– G formula (Table 2).</w:t>
      </w:r>
    </w:p>
    <w:p w14:paraId="5346159E" w14:textId="77777777" w:rsidR="00260478" w:rsidRDefault="00B53F27" w:rsidP="00B53F27">
      <w:pPr>
        <w:jc w:val="both"/>
        <w:rPr>
          <w:sz w:val="23"/>
          <w:szCs w:val="23"/>
        </w:rPr>
      </w:pPr>
      <w:r>
        <w:rPr>
          <w:sz w:val="23"/>
          <w:szCs w:val="23"/>
        </w:rPr>
        <w:t xml:space="preserve">According to the MDRD formula to calculate GFR, Table 3 shows the personalities of patients </w:t>
      </w:r>
      <w:r w:rsidR="00342E9D">
        <w:rPr>
          <w:sz w:val="23"/>
          <w:szCs w:val="23"/>
        </w:rPr>
        <w:t>with and</w:t>
      </w:r>
      <w:r>
        <w:rPr>
          <w:sz w:val="23"/>
          <w:szCs w:val="23"/>
        </w:rPr>
        <w:t xml:space="preserve"> without clinically significant kidney failure (e GFR&lt;60 ml/ min /1.73 m</w:t>
      </w:r>
      <w:r>
        <w:rPr>
          <w:sz w:val="15"/>
          <w:szCs w:val="15"/>
        </w:rPr>
        <w:t>2</w:t>
      </w:r>
      <w:r>
        <w:rPr>
          <w:sz w:val="23"/>
          <w:szCs w:val="23"/>
        </w:rPr>
        <w:t xml:space="preserve">). In this study, </w:t>
      </w:r>
      <w:r w:rsidR="00342E9D">
        <w:rPr>
          <w:sz w:val="23"/>
          <w:szCs w:val="23"/>
        </w:rPr>
        <w:t>older people</w:t>
      </w:r>
      <w:r>
        <w:rPr>
          <w:sz w:val="23"/>
          <w:szCs w:val="23"/>
        </w:rPr>
        <w:t xml:space="preserve"> (females) suffered from kidney failure significantly, as did those who had a low level </w:t>
      </w:r>
      <w:r w:rsidR="00342E9D">
        <w:rPr>
          <w:sz w:val="23"/>
          <w:szCs w:val="23"/>
        </w:rPr>
        <w:t>of educational</w:t>
      </w:r>
      <w:r>
        <w:rPr>
          <w:sz w:val="23"/>
          <w:szCs w:val="23"/>
        </w:rPr>
        <w:t xml:space="preserve"> status and a history of renal illnesses in the family. The same was true for those who </w:t>
      </w:r>
      <w:r w:rsidR="00342E9D">
        <w:rPr>
          <w:sz w:val="23"/>
          <w:szCs w:val="23"/>
        </w:rPr>
        <w:t>had chronic</w:t>
      </w:r>
      <w:r>
        <w:rPr>
          <w:sz w:val="23"/>
          <w:szCs w:val="23"/>
        </w:rPr>
        <w:t xml:space="preserve"> diseases represented by diabetes, high blood pressure, or cardiovascular disease, as well </w:t>
      </w:r>
      <w:proofErr w:type="spellStart"/>
      <w:r>
        <w:rPr>
          <w:sz w:val="23"/>
          <w:szCs w:val="23"/>
        </w:rPr>
        <w:t>asfor</w:t>
      </w:r>
      <w:proofErr w:type="spellEnd"/>
      <w:r>
        <w:rPr>
          <w:sz w:val="23"/>
          <w:szCs w:val="23"/>
        </w:rPr>
        <w:t xml:space="preserve"> patients who had a medical history of high blood pressure and high systolic and diastolic </w:t>
      </w:r>
      <w:r w:rsidR="00342E9D">
        <w:rPr>
          <w:sz w:val="23"/>
          <w:szCs w:val="23"/>
        </w:rPr>
        <w:t>blood pressure</w:t>
      </w:r>
      <w:r>
        <w:rPr>
          <w:sz w:val="23"/>
          <w:szCs w:val="23"/>
        </w:rPr>
        <w:t>—regarding the comparison of BMI and S. Cr in patients had glomerular filtration rate ≥60ml/min/1.73 m</w:t>
      </w:r>
      <w:r>
        <w:rPr>
          <w:sz w:val="15"/>
          <w:szCs w:val="15"/>
        </w:rPr>
        <w:t>2</w:t>
      </w:r>
      <w:r>
        <w:rPr>
          <w:sz w:val="23"/>
          <w:szCs w:val="23"/>
        </w:rPr>
        <w:t xml:space="preserve">. The same trends were found when using the Cockcroft– Gault (C -G) </w:t>
      </w:r>
      <w:r w:rsidR="00342E9D">
        <w:rPr>
          <w:sz w:val="23"/>
          <w:szCs w:val="23"/>
        </w:rPr>
        <w:t>equation except</w:t>
      </w:r>
      <w:r>
        <w:rPr>
          <w:sz w:val="23"/>
          <w:szCs w:val="23"/>
        </w:rPr>
        <w:t xml:space="preserve"> for sex and BMI. Multivariate analysis revealed that 21.5% of the patients had a </w:t>
      </w:r>
      <w:r w:rsidR="00342E9D">
        <w:rPr>
          <w:sz w:val="23"/>
          <w:szCs w:val="23"/>
        </w:rPr>
        <w:t>family history</w:t>
      </w:r>
      <w:r>
        <w:rPr>
          <w:sz w:val="23"/>
          <w:szCs w:val="23"/>
        </w:rPr>
        <w:t xml:space="preserve"> of 60–89.9 ml/min/1.73 m</w:t>
      </w:r>
      <w:r>
        <w:rPr>
          <w:sz w:val="15"/>
          <w:szCs w:val="15"/>
        </w:rPr>
        <w:t>2</w:t>
      </w:r>
      <w:r>
        <w:rPr>
          <w:sz w:val="23"/>
          <w:szCs w:val="23"/>
        </w:rPr>
        <w:t xml:space="preserve">, 7.7% had moderate kidney insufficiency (eGFR 30-59.9ml/min/1.73 m2), and older age (An adjusted odds ratio in statistic (A. O. </w:t>
      </w:r>
      <w:proofErr w:type="gramStart"/>
      <w:r>
        <w:rPr>
          <w:sz w:val="23"/>
          <w:szCs w:val="23"/>
        </w:rPr>
        <w:t>R.)=</w:t>
      </w:r>
      <w:proofErr w:type="gramEnd"/>
      <w:r>
        <w:rPr>
          <w:sz w:val="23"/>
          <w:szCs w:val="23"/>
        </w:rPr>
        <w:t xml:space="preserve"> 10.81, 95 per </w:t>
      </w:r>
      <w:r w:rsidR="00342E9D">
        <w:rPr>
          <w:sz w:val="23"/>
          <w:szCs w:val="23"/>
        </w:rPr>
        <w:t>cent confidence</w:t>
      </w:r>
      <w:r>
        <w:rPr>
          <w:sz w:val="23"/>
          <w:szCs w:val="23"/>
        </w:rPr>
        <w:t xml:space="preserve"> interval (C. I. ) 4.05 –28.83, P &lt; 0.001), female sex (A. O. R. = 32.00, 95 percentage C. I.7.99 – 128.13 ; P&lt;0.001), and 21.5 % of the patients had a family history of 60 – 89.9 ml/ min /1.73m</w:t>
      </w:r>
      <w:r>
        <w:rPr>
          <w:sz w:val="15"/>
          <w:szCs w:val="15"/>
        </w:rPr>
        <w:t>2</w:t>
      </w:r>
      <w:r>
        <w:rPr>
          <w:sz w:val="23"/>
          <w:szCs w:val="23"/>
        </w:rPr>
        <w:t>). The MDRD equation showed that high systolic blood pressure (AOR=1.07, 95% CI 1.03 –1.</w:t>
      </w:r>
      <w:proofErr w:type="gramStart"/>
      <w:r>
        <w:rPr>
          <w:sz w:val="23"/>
          <w:szCs w:val="23"/>
        </w:rPr>
        <w:t>12,P</w:t>
      </w:r>
      <w:proofErr w:type="gramEnd"/>
      <w:r>
        <w:rPr>
          <w:sz w:val="23"/>
          <w:szCs w:val="23"/>
        </w:rPr>
        <w:t xml:space="preserve"> = 0.002) was shown to be independently linked to a higher incidence of insufficient </w:t>
      </w:r>
      <w:r w:rsidR="00342E9D">
        <w:rPr>
          <w:sz w:val="23"/>
          <w:szCs w:val="23"/>
        </w:rPr>
        <w:t>kidney function</w:t>
      </w:r>
      <w:r>
        <w:rPr>
          <w:sz w:val="23"/>
          <w:szCs w:val="23"/>
        </w:rPr>
        <w:t xml:space="preserve"> and the C -G formula indicated that mild kidney insufficiency was found in other </w:t>
      </w:r>
      <w:r w:rsidR="00342E9D">
        <w:rPr>
          <w:sz w:val="23"/>
          <w:szCs w:val="23"/>
        </w:rPr>
        <w:t>chronic diseases</w:t>
      </w:r>
      <w:r>
        <w:rPr>
          <w:sz w:val="23"/>
          <w:szCs w:val="23"/>
        </w:rPr>
        <w:t xml:space="preserve"> (A. O. R. = 3.06, 95 % CI 1.19 – 7.86, P = 0.020). Using the Cockcroft – Gault (C -</w:t>
      </w:r>
      <w:proofErr w:type="gramStart"/>
      <w:r>
        <w:rPr>
          <w:sz w:val="23"/>
          <w:szCs w:val="23"/>
        </w:rPr>
        <w:t>G)formula</w:t>
      </w:r>
      <w:proofErr w:type="gramEnd"/>
      <w:r>
        <w:rPr>
          <w:sz w:val="23"/>
          <w:szCs w:val="23"/>
        </w:rPr>
        <w:t xml:space="preserve">, the only factors that were independently linked to prevalent renal insufficiency were </w:t>
      </w:r>
      <w:r w:rsidR="00342E9D">
        <w:rPr>
          <w:sz w:val="23"/>
          <w:szCs w:val="23"/>
        </w:rPr>
        <w:t>older age</w:t>
      </w:r>
      <w:r>
        <w:rPr>
          <w:sz w:val="23"/>
          <w:szCs w:val="23"/>
        </w:rPr>
        <w:t xml:space="preserve"> (A. O. R. = 14.06, 95 % CI 7.39 – 26.77; P &lt; 0.001) and family history- of kidney disease (FH -KD) (A. O. R. = 2.80, 95 percent CI 1.21 – 6.48, P = 0.017).</w:t>
      </w:r>
    </w:p>
    <w:p w14:paraId="42B82457" w14:textId="77777777" w:rsidR="00B53F27" w:rsidRDefault="00342E9D" w:rsidP="00342E9D">
      <w:pPr>
        <w:jc w:val="both"/>
        <w:rPr>
          <w:sz w:val="24"/>
          <w:szCs w:val="24"/>
          <w:lang w:bidi="ar-IQ"/>
        </w:rPr>
      </w:pPr>
      <w:r w:rsidRPr="00342E9D">
        <w:rPr>
          <w:b/>
          <w:bCs/>
          <w:sz w:val="24"/>
          <w:szCs w:val="24"/>
          <w:lang w:bidi="ar-IQ"/>
        </w:rPr>
        <w:t xml:space="preserve">Table 3: </w:t>
      </w:r>
      <w:r w:rsidRPr="00342E9D">
        <w:rPr>
          <w:sz w:val="24"/>
          <w:szCs w:val="24"/>
          <w:lang w:bidi="ar-IQ"/>
        </w:rPr>
        <w:t>The features of patients who have and do not have kidney failure (e GFR MDRD &lt;60ml/min/1.73 m2).</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7549"/>
        <w:gridCol w:w="539"/>
      </w:tblGrid>
      <w:tr w:rsidR="00342E9D" w:rsidRPr="00342E9D" w14:paraId="7E56AB73" w14:textId="77777777" w:rsidTr="00342E9D">
        <w:trPr>
          <w:trHeight w:val="159"/>
        </w:trPr>
        <w:tc>
          <w:tcPr>
            <w:tcW w:w="8088" w:type="dxa"/>
            <w:gridSpan w:val="2"/>
            <w:tcBorders>
              <w:top w:val="none" w:sz="6" w:space="0" w:color="auto"/>
              <w:bottom w:val="none" w:sz="6" w:space="0" w:color="auto"/>
            </w:tcBorders>
          </w:tcPr>
          <w:p w14:paraId="2D57048F" w14:textId="77777777" w:rsidR="00342E9D" w:rsidRPr="00342E9D" w:rsidRDefault="00342E9D" w:rsidP="00342E9D">
            <w:pPr>
              <w:autoSpaceDE w:val="0"/>
              <w:autoSpaceDN w:val="0"/>
              <w:adjustRightInd w:val="0"/>
              <w:spacing w:after="0" w:line="240" w:lineRule="auto"/>
              <w:rPr>
                <w:rFonts w:ascii="Generic1-Regular" w:hAnsi="Generic1-Regular" w:cs="Generic1-Regular"/>
                <w:color w:val="000000"/>
                <w:sz w:val="15"/>
                <w:szCs w:val="15"/>
              </w:rPr>
            </w:pPr>
            <w:r w:rsidRPr="00342E9D">
              <w:rPr>
                <w:rFonts w:ascii="Generic1-Regular" w:hAnsi="Generic1-Regular" w:cs="Generic1-Regular"/>
                <w:b/>
                <w:bCs/>
                <w:color w:val="000000"/>
                <w:sz w:val="23"/>
                <w:szCs w:val="23"/>
              </w:rPr>
              <w:t>Characteristics e GFR&lt; 60 ml/min/1.73m</w:t>
            </w:r>
            <w:r w:rsidRPr="00342E9D">
              <w:rPr>
                <w:rFonts w:ascii="Generic1-Regular" w:hAnsi="Generic1-Regular" w:cs="Generic1-Regular"/>
                <w:b/>
                <w:bCs/>
                <w:color w:val="000000"/>
                <w:sz w:val="15"/>
                <w:szCs w:val="15"/>
              </w:rPr>
              <w:t xml:space="preserve">2 </w:t>
            </w:r>
            <w:r w:rsidRPr="00342E9D">
              <w:rPr>
                <w:rFonts w:ascii="Generic1-Regular" w:hAnsi="Generic1-Regular" w:cs="Generic1-Regular"/>
                <w:b/>
                <w:bCs/>
                <w:color w:val="000000"/>
                <w:sz w:val="23"/>
                <w:szCs w:val="23"/>
              </w:rPr>
              <w:t>e GFR≥60 ml/ min/1.73m</w:t>
            </w:r>
            <w:r w:rsidRPr="00342E9D">
              <w:rPr>
                <w:rFonts w:ascii="Generic1-Regular" w:hAnsi="Generic1-Regular" w:cs="Generic1-Regular"/>
                <w:b/>
                <w:bCs/>
                <w:color w:val="000000"/>
                <w:sz w:val="15"/>
                <w:szCs w:val="15"/>
              </w:rPr>
              <w:t>2</w:t>
            </w:r>
          </w:p>
        </w:tc>
      </w:tr>
      <w:tr w:rsidR="00342E9D" w:rsidRPr="00342E9D" w14:paraId="561738C3" w14:textId="77777777" w:rsidTr="00342E9D">
        <w:trPr>
          <w:gridAfter w:val="1"/>
          <w:wAfter w:w="539" w:type="dxa"/>
          <w:trHeight w:val="4119"/>
        </w:trPr>
        <w:tc>
          <w:tcPr>
            <w:tcW w:w="7549" w:type="dxa"/>
            <w:tcBorders>
              <w:top w:val="none" w:sz="6" w:space="0" w:color="auto"/>
              <w:bottom w:val="none" w:sz="6" w:space="0" w:color="auto"/>
            </w:tcBorders>
          </w:tcPr>
          <w:p w14:paraId="5DFC623F" w14:textId="77777777" w:rsid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lastRenderedPageBreak/>
              <w:t>Age above 60 years</w:t>
            </w:r>
            <w:r w:rsidRPr="00342E9D">
              <w:rPr>
                <w:rFonts w:ascii="Generic2-Regular" w:hAnsi="Generic2-Regular" w:cs="Generic2-Regular"/>
                <w:color w:val="000000"/>
                <w:sz w:val="15"/>
                <w:szCs w:val="15"/>
              </w:rPr>
              <w:t>*</w:t>
            </w:r>
            <w:r w:rsidRPr="00342E9D">
              <w:rPr>
                <w:rFonts w:ascii="Generic2-Regular" w:hAnsi="Generic2-Regular" w:cs="Generic2-Regular"/>
                <w:color w:val="000000"/>
                <w:sz w:val="23"/>
                <w:szCs w:val="23"/>
              </w:rPr>
              <w:t>,</w:t>
            </w:r>
            <w:r>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 33. 0</w:t>
            </w:r>
            <w:r>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11.2 </w:t>
            </w:r>
            <w:r>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Female sex</w:t>
            </w:r>
            <w:r w:rsidRPr="00342E9D">
              <w:rPr>
                <w:rFonts w:ascii="Generic2-Regular" w:hAnsi="Generic2-Regular" w:cs="Generic2-Regular"/>
                <w:color w:val="000000"/>
                <w:sz w:val="15"/>
                <w:szCs w:val="15"/>
              </w:rPr>
              <w:t>*</w:t>
            </w:r>
            <w:r w:rsidRPr="00342E9D">
              <w:rPr>
                <w:rFonts w:ascii="Generic2-Regular" w:hAnsi="Generic2-Regular" w:cs="Generic2-Regular"/>
                <w:color w:val="000000"/>
                <w:sz w:val="23"/>
                <w:szCs w:val="23"/>
              </w:rPr>
              <w:t xml:space="preserve">, </w:t>
            </w:r>
            <w:r>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43.5 </w:t>
            </w:r>
            <w:r>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21.2 </w:t>
            </w:r>
          </w:p>
          <w:p w14:paraId="3651F450"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Education&lt; High school</w:t>
            </w:r>
            <w:proofErr w:type="gramStart"/>
            <w:r w:rsidRPr="00342E9D">
              <w:rPr>
                <w:rFonts w:ascii="Generic2-Regular" w:hAnsi="Generic2-Regular" w:cs="Generic2-Regular"/>
                <w:color w:val="000000"/>
                <w:sz w:val="15"/>
                <w:szCs w:val="15"/>
              </w:rPr>
              <w:t>*</w:t>
            </w:r>
            <w:r w:rsidRPr="00342E9D">
              <w:rPr>
                <w:rFonts w:ascii="Generic2-Regular" w:hAnsi="Generic2-Regular" w:cs="Generic2-Regular"/>
                <w:color w:val="000000"/>
                <w:sz w:val="23"/>
                <w:szCs w:val="23"/>
              </w:rPr>
              <w:t>,%</w:t>
            </w:r>
            <w:proofErr w:type="gramEnd"/>
            <w:r w:rsidRPr="00342E9D">
              <w:rPr>
                <w:rFonts w:ascii="Generic2-Regular" w:hAnsi="Generic2-Regular" w:cs="Generic2-Regular"/>
                <w:color w:val="000000"/>
                <w:sz w:val="23"/>
                <w:szCs w:val="23"/>
              </w:rPr>
              <w:t xml:space="preserve"> 42</w:t>
            </w:r>
            <w:r>
              <w:rPr>
                <w:rFonts w:ascii="Generic2-Regular" w:hAnsi="Generic2-Regular" w:cs="Generic2-Regular"/>
                <w:color w:val="000000"/>
                <w:sz w:val="23"/>
                <w:szCs w:val="23"/>
              </w:rPr>
              <w:t xml:space="preserve">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33.2</w:t>
            </w:r>
          </w:p>
          <w:p w14:paraId="01166A59"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 xml:space="preserve">Family history, % </w:t>
            </w:r>
          </w:p>
          <w:p w14:paraId="53FA7E2C" w14:textId="77777777" w:rsidR="00342E9D" w:rsidRPr="00342E9D" w:rsidRDefault="00342E9D" w:rsidP="00BF73B7">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Kidney disease</w:t>
            </w:r>
            <w:r w:rsidRPr="00342E9D">
              <w:rPr>
                <w:rFonts w:ascii="Generic2-Regular" w:hAnsi="Generic2-Regular" w:cs="Generic2-Regular"/>
                <w:color w:val="000000"/>
                <w:sz w:val="15"/>
                <w:szCs w:val="15"/>
              </w:rPr>
              <w:t xml:space="preserve">* </w:t>
            </w:r>
            <w:r>
              <w:rPr>
                <w:rFonts w:ascii="Generic2-Regular" w:hAnsi="Generic2-Regular" w:cs="Generic2-Regular"/>
                <w:color w:val="000000"/>
                <w:sz w:val="15"/>
                <w:szCs w:val="15"/>
              </w:rPr>
              <w:t xml:space="preserve">                             </w:t>
            </w:r>
            <w:r w:rsidR="00BF73B7" w:rsidRPr="00342E9D">
              <w:rPr>
                <w:rFonts w:ascii="Generic2-Regular" w:hAnsi="Generic2-Regular" w:cs="Generic2-Regular"/>
                <w:color w:val="000000"/>
                <w:sz w:val="15"/>
                <w:szCs w:val="15"/>
              </w:rPr>
              <w:t xml:space="preserve">13.5 </w:t>
            </w:r>
            <w:r>
              <w:rPr>
                <w:rFonts w:ascii="Generic2-Regular" w:hAnsi="Generic2-Regular" w:cs="Generic2-Regular"/>
                <w:color w:val="000000"/>
                <w:sz w:val="15"/>
                <w:szCs w:val="15"/>
              </w:rPr>
              <w:t xml:space="preserve">                                                          </w:t>
            </w:r>
            <w:r w:rsidR="00BF73B7">
              <w:rPr>
                <w:rFonts w:ascii="Generic2-Regular" w:hAnsi="Generic2-Regular" w:cs="Generic2-Regular"/>
                <w:color w:val="000000"/>
                <w:sz w:val="15"/>
                <w:szCs w:val="15"/>
              </w:rPr>
              <w:t xml:space="preserve">        </w:t>
            </w:r>
            <w:r>
              <w:rPr>
                <w:rFonts w:ascii="Generic2-Regular" w:hAnsi="Generic2-Regular" w:cs="Generic2-Regular"/>
                <w:color w:val="000000"/>
                <w:sz w:val="15"/>
                <w:szCs w:val="15"/>
              </w:rPr>
              <w:t xml:space="preserve">     </w:t>
            </w:r>
            <w:r w:rsidRPr="00342E9D">
              <w:rPr>
                <w:rFonts w:ascii="Generic2-Regular" w:hAnsi="Generic2-Regular" w:cs="Generic2-Regular"/>
                <w:color w:val="000000"/>
                <w:sz w:val="23"/>
                <w:szCs w:val="23"/>
              </w:rPr>
              <w:t xml:space="preserve">4.0 </w:t>
            </w:r>
          </w:p>
          <w:p w14:paraId="4BC72D69"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HTN, DM or CVD</w:t>
            </w:r>
            <w:r w:rsidRPr="00342E9D">
              <w:rPr>
                <w:rFonts w:ascii="Generic2-Regular" w:hAnsi="Generic2-Regular" w:cs="Generic2-Regular"/>
                <w:color w:val="000000"/>
                <w:sz w:val="15"/>
                <w:szCs w:val="15"/>
              </w:rPr>
              <w:t xml:space="preserve">* </w:t>
            </w:r>
            <w:r w:rsidR="00BF73B7">
              <w:rPr>
                <w:rFonts w:ascii="Generic2-Regular" w:hAnsi="Generic2-Regular" w:cs="Generic2-Regular"/>
                <w:color w:val="000000"/>
                <w:sz w:val="15"/>
                <w:szCs w:val="15"/>
              </w:rPr>
              <w:t xml:space="preserve">                     </w:t>
            </w:r>
            <w:r w:rsidRPr="00342E9D">
              <w:rPr>
                <w:rFonts w:ascii="Generic2-Regular" w:hAnsi="Generic2-Regular" w:cs="Generic2-Regular"/>
                <w:color w:val="000000"/>
                <w:sz w:val="23"/>
                <w:szCs w:val="23"/>
              </w:rPr>
              <w:t>24</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9.3</w:t>
            </w:r>
          </w:p>
          <w:p w14:paraId="3325E8C4"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Medical history, n</w:t>
            </w:r>
            <w:proofErr w:type="gramStart"/>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w:t>
            </w:r>
            <w:proofErr w:type="gramEnd"/>
            <w:r w:rsidRPr="00342E9D">
              <w:rPr>
                <w:rFonts w:ascii="Generic2-Regular" w:hAnsi="Generic2-Regular" w:cs="Generic2-Regular"/>
                <w:color w:val="000000"/>
                <w:sz w:val="23"/>
                <w:szCs w:val="23"/>
              </w:rPr>
              <w:t xml:space="preserve">%) </w:t>
            </w:r>
          </w:p>
          <w:p w14:paraId="505F75F4"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Hypertension</w:t>
            </w:r>
            <w:r w:rsidRPr="00342E9D">
              <w:rPr>
                <w:rFonts w:ascii="Generic2-Regular" w:hAnsi="Generic2-Regular" w:cs="Generic2-Regular"/>
                <w:color w:val="000000"/>
                <w:sz w:val="15"/>
                <w:szCs w:val="15"/>
              </w:rPr>
              <w:t xml:space="preserve">* </w:t>
            </w:r>
            <w:r w:rsidR="00BF73B7">
              <w:rPr>
                <w:rFonts w:ascii="Generic2-Regular" w:hAnsi="Generic2-Regular" w:cs="Generic2-Regular"/>
                <w:color w:val="000000"/>
                <w:sz w:val="15"/>
                <w:szCs w:val="15"/>
              </w:rPr>
              <w:t xml:space="preserve">                          </w:t>
            </w:r>
            <w:r w:rsidRPr="00342E9D">
              <w:rPr>
                <w:rFonts w:ascii="Generic2-Regular" w:hAnsi="Generic2-Regular" w:cs="Generic2-Regular"/>
                <w:color w:val="000000"/>
                <w:sz w:val="23"/>
                <w:szCs w:val="23"/>
              </w:rPr>
              <w:t>21.0</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9.4 </w:t>
            </w:r>
          </w:p>
          <w:p w14:paraId="793CE7CE"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 xml:space="preserve">Diabetes mellitus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15.0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9.2 </w:t>
            </w:r>
          </w:p>
          <w:p w14:paraId="3095C5B2"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Cardiovascular disease 4.5</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3.6 </w:t>
            </w:r>
          </w:p>
          <w:p w14:paraId="7CCDFAE1"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 xml:space="preserve">HIV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2.9</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3.4</w:t>
            </w:r>
          </w:p>
          <w:p w14:paraId="051E72F1"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 xml:space="preserve">Current smoker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4.5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2.5</w:t>
            </w:r>
          </w:p>
          <w:p w14:paraId="7C2C3BEC"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Antihypertensive drug intake</w:t>
            </w:r>
            <w:proofErr w:type="gramStart"/>
            <w:r w:rsidRPr="00342E9D">
              <w:rPr>
                <w:rFonts w:ascii="Generic2-Regular" w:hAnsi="Generic2-Regular" w:cs="Generic2-Regular"/>
                <w:color w:val="000000"/>
                <w:sz w:val="15"/>
                <w:szCs w:val="15"/>
              </w:rPr>
              <w:t xml:space="preserve">* </w:t>
            </w:r>
            <w:r w:rsidRPr="00342E9D">
              <w:rPr>
                <w:rFonts w:ascii="Generic2-Regular" w:hAnsi="Generic2-Regular" w:cs="Generic2-Regular"/>
                <w:color w:val="000000"/>
                <w:sz w:val="23"/>
                <w:szCs w:val="23"/>
              </w:rPr>
              <w:t>,</w:t>
            </w:r>
            <w:proofErr w:type="gramEnd"/>
            <w:r w:rsidRPr="00342E9D">
              <w:rPr>
                <w:rFonts w:ascii="Generic2-Regular" w:hAnsi="Generic2-Regular" w:cs="Generic2-Regular"/>
                <w:color w:val="000000"/>
                <w:sz w:val="23"/>
                <w:szCs w:val="23"/>
              </w:rPr>
              <w:t xml:space="preserve"> % 19.5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6.5 </w:t>
            </w:r>
          </w:p>
          <w:p w14:paraId="4803CBAA"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 xml:space="preserve">Systolic BP (mm </w:t>
            </w:r>
            <w:proofErr w:type="gramStart"/>
            <w:r w:rsidRPr="00342E9D">
              <w:rPr>
                <w:rFonts w:ascii="Generic2-Regular" w:hAnsi="Generic2-Regular" w:cs="Generic2-Regular"/>
                <w:color w:val="000000"/>
                <w:sz w:val="23"/>
                <w:szCs w:val="23"/>
              </w:rPr>
              <w:t>Hg)</w:t>
            </w:r>
            <w:r w:rsidRPr="00342E9D">
              <w:rPr>
                <w:rFonts w:ascii="Generic2-Regular" w:hAnsi="Generic2-Regular" w:cs="Generic2-Regular"/>
                <w:color w:val="000000"/>
                <w:sz w:val="15"/>
                <w:szCs w:val="15"/>
              </w:rPr>
              <w:t>*</w:t>
            </w:r>
            <w:proofErr w:type="gramEnd"/>
            <w:r w:rsidRPr="00342E9D">
              <w:rPr>
                <w:rFonts w:ascii="Generic2-Regular" w:hAnsi="Generic2-Regular" w:cs="Generic2-Regular"/>
                <w:color w:val="000000"/>
                <w:sz w:val="15"/>
                <w:szCs w:val="15"/>
              </w:rPr>
              <w:t xml:space="preserve"> </w:t>
            </w:r>
            <w:r w:rsidRPr="00342E9D">
              <w:rPr>
                <w:rFonts w:ascii="Generic2-Regular" w:hAnsi="Generic2-Regular" w:cs="Generic2-Regular"/>
                <w:color w:val="000000"/>
                <w:sz w:val="23"/>
                <w:szCs w:val="23"/>
              </w:rPr>
              <w:t xml:space="preserve">135.3±12.0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121.4±10.78 </w:t>
            </w:r>
          </w:p>
          <w:p w14:paraId="54A90735" w14:textId="77777777" w:rsidR="00BF73B7" w:rsidRDefault="00342E9D" w:rsidP="00BF73B7">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 xml:space="preserve">Diastolic BP (mm </w:t>
            </w:r>
            <w:proofErr w:type="gramStart"/>
            <w:r w:rsidRPr="00342E9D">
              <w:rPr>
                <w:rFonts w:ascii="Generic2-Regular" w:hAnsi="Generic2-Regular" w:cs="Generic2-Regular"/>
                <w:color w:val="000000"/>
                <w:sz w:val="23"/>
                <w:szCs w:val="23"/>
              </w:rPr>
              <w:t>Hg)</w:t>
            </w:r>
            <w:r w:rsidRPr="00342E9D">
              <w:rPr>
                <w:rFonts w:ascii="Generic2-Regular" w:hAnsi="Generic2-Regular" w:cs="Generic2-Regular"/>
                <w:color w:val="000000"/>
                <w:sz w:val="15"/>
                <w:szCs w:val="15"/>
              </w:rPr>
              <w:t>*</w:t>
            </w:r>
            <w:proofErr w:type="gramEnd"/>
            <w:r w:rsidRPr="00342E9D">
              <w:rPr>
                <w:rFonts w:ascii="Generic2-Regular" w:hAnsi="Generic2-Regular" w:cs="Generic2-Regular"/>
                <w:color w:val="000000"/>
                <w:sz w:val="15"/>
                <w:szCs w:val="15"/>
              </w:rPr>
              <w:t xml:space="preserve"> </w:t>
            </w:r>
            <w:r w:rsidRPr="00342E9D">
              <w:rPr>
                <w:rFonts w:ascii="Generic2-Regular" w:hAnsi="Generic2-Regular" w:cs="Generic2-Regular"/>
                <w:color w:val="000000"/>
                <w:sz w:val="23"/>
                <w:szCs w:val="23"/>
              </w:rPr>
              <w:t>86.o±9.1</w:t>
            </w:r>
            <w:r w:rsidR="00BF73B7">
              <w:rPr>
                <w:rFonts w:ascii="Generic2-Regular" w:hAnsi="Generic2-Regular" w:cs="Generic2-Regular"/>
                <w:color w:val="000000"/>
                <w:sz w:val="23"/>
                <w:szCs w:val="23"/>
              </w:rPr>
              <w:t xml:space="preserve">                                 ‘</w:t>
            </w:r>
            <w:r w:rsidR="00BF73B7" w:rsidRPr="00342E9D">
              <w:rPr>
                <w:rFonts w:ascii="Generic2-Regular" w:hAnsi="Generic2-Regular" w:cs="Generic2-Regular"/>
                <w:color w:val="000000"/>
                <w:sz w:val="23"/>
                <w:szCs w:val="23"/>
              </w:rPr>
              <w:t>77.8±9.8</w:t>
            </w:r>
          </w:p>
          <w:p w14:paraId="73865CE9"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Hypertension</w:t>
            </w:r>
            <w:proofErr w:type="gramStart"/>
            <w:r w:rsidRPr="00342E9D">
              <w:rPr>
                <w:rFonts w:ascii="Generic2-Regular" w:hAnsi="Generic2-Regular" w:cs="Generic2-Regular"/>
                <w:color w:val="000000"/>
                <w:sz w:val="15"/>
                <w:szCs w:val="15"/>
              </w:rPr>
              <w:t xml:space="preserve">* </w:t>
            </w:r>
            <w:r w:rsidRPr="00342E9D">
              <w:rPr>
                <w:rFonts w:ascii="Generic2-Regular" w:hAnsi="Generic2-Regular" w:cs="Generic2-Regular"/>
                <w:color w:val="000000"/>
                <w:sz w:val="23"/>
                <w:szCs w:val="23"/>
              </w:rPr>
              <w:t>,</w:t>
            </w:r>
            <w:proofErr w:type="gramEnd"/>
            <w:r w:rsidRPr="00342E9D">
              <w:rPr>
                <w:rFonts w:ascii="Generic2-Regular" w:hAnsi="Generic2-Regular" w:cs="Generic2-Regular"/>
                <w:color w:val="000000"/>
                <w:sz w:val="23"/>
                <w:szCs w:val="23"/>
              </w:rPr>
              <w:t xml:space="preserve"> n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31.5</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 13.2 </w:t>
            </w:r>
          </w:p>
          <w:p w14:paraId="04A73CA0"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BMI (kg / m</w:t>
            </w:r>
            <w:proofErr w:type="gramStart"/>
            <w:r w:rsidRPr="00342E9D">
              <w:rPr>
                <w:rFonts w:ascii="Generic2-Regular" w:hAnsi="Generic2-Regular" w:cs="Generic2-Regular"/>
                <w:color w:val="000000"/>
                <w:sz w:val="15"/>
                <w:szCs w:val="15"/>
              </w:rPr>
              <w:t>2</w:t>
            </w:r>
            <w:r w:rsidRPr="00342E9D">
              <w:rPr>
                <w:rFonts w:ascii="Generic2-Regular" w:hAnsi="Generic2-Regular" w:cs="Generic2-Regular"/>
                <w:color w:val="000000"/>
                <w:sz w:val="23"/>
                <w:szCs w:val="23"/>
              </w:rPr>
              <w:t>)</w:t>
            </w:r>
            <w:r w:rsidRPr="00342E9D">
              <w:rPr>
                <w:rFonts w:ascii="Generic2-Regular" w:hAnsi="Generic2-Regular" w:cs="Generic2-Regular"/>
                <w:color w:val="000000"/>
                <w:sz w:val="15"/>
                <w:szCs w:val="15"/>
              </w:rPr>
              <w:t>*</w:t>
            </w:r>
            <w:proofErr w:type="gramEnd"/>
            <w:r w:rsidRPr="00342E9D">
              <w:rPr>
                <w:rFonts w:ascii="Generic2-Regular" w:hAnsi="Generic2-Regular" w:cs="Generic2-Regular"/>
                <w:color w:val="000000"/>
                <w:sz w:val="15"/>
                <w:szCs w:val="15"/>
              </w:rPr>
              <w:t xml:space="preserve"> </w:t>
            </w:r>
            <w:r w:rsidR="00BF73B7">
              <w:rPr>
                <w:rFonts w:ascii="Generic2-Regular" w:hAnsi="Generic2-Regular" w:cs="Generic2-Regular"/>
                <w:color w:val="000000"/>
                <w:sz w:val="15"/>
                <w:szCs w:val="15"/>
              </w:rPr>
              <w:t xml:space="preserve">          </w:t>
            </w:r>
            <w:r w:rsidRPr="00342E9D">
              <w:rPr>
                <w:rFonts w:ascii="Generic2-Regular" w:hAnsi="Generic2-Regular" w:cs="Generic2-Regular"/>
                <w:color w:val="000000"/>
                <w:sz w:val="23"/>
                <w:szCs w:val="23"/>
              </w:rPr>
              <w:t xml:space="preserve">23.2±2.7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20.8±3.1 </w:t>
            </w:r>
          </w:p>
          <w:p w14:paraId="1ECD81D8"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 xml:space="preserve">Serum creatinine </w:t>
            </w:r>
            <w:proofErr w:type="gramStart"/>
            <w:r w:rsidRPr="00342E9D">
              <w:rPr>
                <w:rFonts w:ascii="Generic2-Regular" w:hAnsi="Generic2-Regular" w:cs="Generic2-Regular"/>
                <w:color w:val="000000"/>
                <w:sz w:val="23"/>
                <w:szCs w:val="23"/>
              </w:rPr>
              <w:t>( mg</w:t>
            </w:r>
            <w:proofErr w:type="gramEnd"/>
            <w:r w:rsidRPr="00342E9D">
              <w:rPr>
                <w:rFonts w:ascii="Generic2-Regular" w:hAnsi="Generic2-Regular" w:cs="Generic2-Regular"/>
                <w:color w:val="000000"/>
                <w:sz w:val="23"/>
                <w:szCs w:val="23"/>
              </w:rPr>
              <w:t>/ dl)</w:t>
            </w:r>
            <w:r w:rsidRPr="00342E9D">
              <w:rPr>
                <w:rFonts w:ascii="Generic2-Regular" w:hAnsi="Generic2-Regular" w:cs="Generic2-Regular"/>
                <w:color w:val="000000"/>
                <w:sz w:val="15"/>
                <w:szCs w:val="15"/>
              </w:rPr>
              <w:t xml:space="preserve">* </w:t>
            </w:r>
            <w:r w:rsidRPr="00342E9D">
              <w:rPr>
                <w:rFonts w:ascii="Generic2-Regular" w:hAnsi="Generic2-Regular" w:cs="Generic2-Regular"/>
                <w:color w:val="000000"/>
                <w:sz w:val="23"/>
                <w:szCs w:val="23"/>
              </w:rPr>
              <w:t xml:space="preserve">1.45±0.08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 xml:space="preserve">0.9±0.31 </w:t>
            </w:r>
          </w:p>
          <w:p w14:paraId="4CFB0C64" w14:textId="77777777" w:rsidR="00342E9D" w:rsidRPr="00342E9D" w:rsidRDefault="00342E9D" w:rsidP="00342E9D">
            <w:pPr>
              <w:autoSpaceDE w:val="0"/>
              <w:autoSpaceDN w:val="0"/>
              <w:adjustRightInd w:val="0"/>
              <w:spacing w:after="0" w:line="240" w:lineRule="auto"/>
              <w:rPr>
                <w:rFonts w:ascii="Generic2-Regular" w:hAnsi="Generic2-Regular" w:cs="Generic2-Regular"/>
                <w:color w:val="000000"/>
                <w:sz w:val="23"/>
                <w:szCs w:val="23"/>
              </w:rPr>
            </w:pPr>
            <w:r w:rsidRPr="00342E9D">
              <w:rPr>
                <w:rFonts w:ascii="Generic2-Regular" w:hAnsi="Generic2-Regular" w:cs="Generic2-Regular"/>
                <w:color w:val="000000"/>
                <w:sz w:val="23"/>
                <w:szCs w:val="23"/>
              </w:rPr>
              <w:t>eGFR (ml /min / 1.73 m</w:t>
            </w:r>
            <w:proofErr w:type="gramStart"/>
            <w:r w:rsidRPr="00342E9D">
              <w:rPr>
                <w:rFonts w:ascii="Generic2-Regular" w:hAnsi="Generic2-Regular" w:cs="Generic2-Regular"/>
                <w:color w:val="000000"/>
                <w:sz w:val="15"/>
                <w:szCs w:val="15"/>
              </w:rPr>
              <w:t>2</w:t>
            </w:r>
            <w:r w:rsidRPr="00342E9D">
              <w:rPr>
                <w:rFonts w:ascii="Generic2-Regular" w:hAnsi="Generic2-Regular" w:cs="Generic2-Regular"/>
                <w:color w:val="000000"/>
                <w:sz w:val="23"/>
                <w:szCs w:val="23"/>
              </w:rPr>
              <w:t>)</w:t>
            </w:r>
            <w:r w:rsidRPr="00342E9D">
              <w:rPr>
                <w:rFonts w:ascii="Generic2-Regular" w:hAnsi="Generic2-Regular" w:cs="Generic2-Regular"/>
                <w:color w:val="000000"/>
                <w:sz w:val="15"/>
                <w:szCs w:val="15"/>
              </w:rPr>
              <w:t>*</w:t>
            </w:r>
            <w:proofErr w:type="gramEnd"/>
            <w:r w:rsidRPr="00342E9D">
              <w:rPr>
                <w:rFonts w:ascii="Generic2-Regular" w:hAnsi="Generic2-Regular" w:cs="Generic2-Regular"/>
                <w:color w:val="000000"/>
                <w:sz w:val="15"/>
                <w:szCs w:val="15"/>
              </w:rPr>
              <w:t xml:space="preserve"> </w:t>
            </w:r>
            <w:r w:rsidRPr="00342E9D">
              <w:rPr>
                <w:rFonts w:ascii="Generic2-Regular" w:hAnsi="Generic2-Regular" w:cs="Generic2-Regular"/>
                <w:color w:val="000000"/>
                <w:sz w:val="23"/>
                <w:szCs w:val="23"/>
              </w:rPr>
              <w:t xml:space="preserve">52.5±3.1 </w:t>
            </w:r>
            <w:r w:rsidR="00BF73B7">
              <w:rPr>
                <w:rFonts w:ascii="Generic2-Regular" w:hAnsi="Generic2-Regular" w:cs="Generic2-Regular"/>
                <w:color w:val="000000"/>
                <w:sz w:val="23"/>
                <w:szCs w:val="23"/>
              </w:rPr>
              <w:t xml:space="preserve">                           </w:t>
            </w:r>
            <w:r w:rsidRPr="00342E9D">
              <w:rPr>
                <w:rFonts w:ascii="Generic2-Regular" w:hAnsi="Generic2-Regular" w:cs="Generic2-Regular"/>
                <w:color w:val="000000"/>
                <w:sz w:val="23"/>
                <w:szCs w:val="23"/>
              </w:rPr>
              <w:t>123.11±41.2</w:t>
            </w:r>
          </w:p>
        </w:tc>
      </w:tr>
    </w:tbl>
    <w:p w14:paraId="53E961E9" w14:textId="77777777" w:rsidR="00BF73B7" w:rsidRPr="00BF73B7" w:rsidRDefault="00BF73B7" w:rsidP="00BF73B7">
      <w:pPr>
        <w:rPr>
          <w:sz w:val="20"/>
          <w:szCs w:val="20"/>
          <w:lang w:bidi="ar-IQ"/>
        </w:rPr>
      </w:pPr>
      <w:r w:rsidRPr="00BF73B7">
        <w:rPr>
          <w:sz w:val="20"/>
          <w:szCs w:val="20"/>
          <w:lang w:bidi="ar-IQ"/>
        </w:rPr>
        <w:t xml:space="preserve">*HTN is hypertension, DM is diabetes mellitus, CVD is cardiovascular disease, BP is </w:t>
      </w:r>
      <w:proofErr w:type="spellStart"/>
      <w:r w:rsidRPr="00BF73B7">
        <w:rPr>
          <w:sz w:val="20"/>
          <w:szCs w:val="20"/>
          <w:lang w:bidi="ar-IQ"/>
        </w:rPr>
        <w:t>bloodpressure</w:t>
      </w:r>
      <w:proofErr w:type="spellEnd"/>
      <w:r w:rsidRPr="00BF73B7">
        <w:rPr>
          <w:sz w:val="20"/>
          <w:szCs w:val="20"/>
          <w:lang w:bidi="ar-IQ"/>
        </w:rPr>
        <w:t xml:space="preserve">, BMI is body mass index, and e GFR is estimated glomerular filtration rate. </w:t>
      </w:r>
    </w:p>
    <w:p w14:paraId="3B5E1604" w14:textId="77777777" w:rsidR="00342E9D" w:rsidRDefault="00BF73B7" w:rsidP="00BF73B7">
      <w:pPr>
        <w:rPr>
          <w:sz w:val="20"/>
          <w:szCs w:val="20"/>
          <w:lang w:bidi="ar-IQ"/>
        </w:rPr>
      </w:pPr>
      <w:r w:rsidRPr="00BF73B7">
        <w:rPr>
          <w:sz w:val="20"/>
          <w:szCs w:val="20"/>
          <w:lang w:bidi="ar-IQ"/>
        </w:rPr>
        <w:t>*Differences or associations significant at P less than 0.005.</w:t>
      </w:r>
    </w:p>
    <w:p w14:paraId="237F6049" w14:textId="77777777" w:rsidR="00BF73B7" w:rsidRPr="00BF73B7" w:rsidRDefault="00BF73B7" w:rsidP="00BF73B7">
      <w:pPr>
        <w:rPr>
          <w:sz w:val="20"/>
          <w:szCs w:val="20"/>
          <w:lang w:bidi="ar-IQ"/>
        </w:rPr>
      </w:pPr>
      <w:r w:rsidRPr="00BF73B7">
        <w:rPr>
          <w:b/>
          <w:bCs/>
          <w:sz w:val="20"/>
          <w:szCs w:val="20"/>
          <w:lang w:bidi="ar-IQ"/>
        </w:rPr>
        <w:t xml:space="preserve">Discussion: </w:t>
      </w:r>
    </w:p>
    <w:p w14:paraId="689D9946" w14:textId="77777777" w:rsidR="00BF73B7" w:rsidRDefault="00BF73B7" w:rsidP="00BF73B7">
      <w:pPr>
        <w:rPr>
          <w:sz w:val="20"/>
          <w:szCs w:val="20"/>
          <w:lang w:bidi="ar-IQ"/>
        </w:rPr>
      </w:pPr>
      <w:r w:rsidRPr="00BF73B7">
        <w:rPr>
          <w:sz w:val="20"/>
          <w:szCs w:val="20"/>
          <w:lang w:bidi="ar-IQ"/>
        </w:rPr>
        <w:t xml:space="preserve">Based on eGFR, we discovered that impaired renal function was highly prevalent in this research in adult outpatients with standard </w:t>
      </w:r>
      <w:proofErr w:type="spellStart"/>
      <w:r w:rsidRPr="00BF73B7">
        <w:rPr>
          <w:sz w:val="20"/>
          <w:szCs w:val="20"/>
          <w:lang w:bidi="ar-IQ"/>
        </w:rPr>
        <w:t>SCr.</w:t>
      </w:r>
      <w:proofErr w:type="spellEnd"/>
      <w:r w:rsidRPr="00BF73B7">
        <w:rPr>
          <w:sz w:val="20"/>
          <w:szCs w:val="20"/>
          <w:lang w:bidi="ar-IQ"/>
        </w:rPr>
        <w:t xml:space="preserve"> 3.6–4.4 % of the research participants had clinically severe renal insufficiency, which was determined as an e GFR of less than 60 ml / min/1.73 m2, depending on the</w:t>
      </w:r>
      <w:r>
        <w:rPr>
          <w:sz w:val="20"/>
          <w:szCs w:val="20"/>
          <w:lang w:bidi="ar-IQ"/>
        </w:rPr>
        <w:t xml:space="preserve"> </w:t>
      </w:r>
      <w:r w:rsidRPr="00BF73B7">
        <w:rPr>
          <w:sz w:val="20"/>
          <w:szCs w:val="20"/>
          <w:lang w:bidi="ar-IQ"/>
        </w:rPr>
        <w:t xml:space="preserve">GFR estimation algorithm. In earlier investigations, a sizeable portion of out-patients (e GFR 60 ml /min / 1.73 m2) with average S. Cr were shown to have considerably compromised renal </w:t>
      </w:r>
      <w:proofErr w:type="gramStart"/>
      <w:r w:rsidRPr="00BF73B7">
        <w:rPr>
          <w:sz w:val="20"/>
          <w:szCs w:val="20"/>
          <w:lang w:bidi="ar-IQ"/>
        </w:rPr>
        <w:t>function[</w:t>
      </w:r>
      <w:proofErr w:type="gramEnd"/>
      <w:r w:rsidRPr="00BF73B7">
        <w:rPr>
          <w:sz w:val="20"/>
          <w:szCs w:val="20"/>
          <w:lang w:bidi="ar-IQ"/>
        </w:rPr>
        <w:t>20–23].</w:t>
      </w:r>
    </w:p>
    <w:p w14:paraId="010DFA96" w14:textId="77777777" w:rsidR="00BF73B7" w:rsidRPr="00BF73B7" w:rsidRDefault="00BF73B7" w:rsidP="00BF73B7">
      <w:pPr>
        <w:rPr>
          <w:sz w:val="20"/>
          <w:szCs w:val="20"/>
          <w:lang w:bidi="ar-IQ"/>
        </w:rPr>
      </w:pPr>
      <w:r w:rsidRPr="00BF73B7">
        <w:rPr>
          <w:sz w:val="20"/>
          <w:szCs w:val="20"/>
          <w:lang w:bidi="ar-IQ"/>
        </w:rPr>
        <w:t xml:space="preserve">These results imply that many individuals with renal insufficiency may be missed if </w:t>
      </w:r>
      <w:proofErr w:type="spellStart"/>
      <w:r w:rsidRPr="00BF73B7">
        <w:rPr>
          <w:sz w:val="20"/>
          <w:szCs w:val="20"/>
          <w:lang w:bidi="ar-IQ"/>
        </w:rPr>
        <w:t>SCr</w:t>
      </w:r>
      <w:proofErr w:type="spellEnd"/>
      <w:r w:rsidRPr="00BF73B7">
        <w:rPr>
          <w:sz w:val="20"/>
          <w:szCs w:val="20"/>
          <w:lang w:bidi="ar-IQ"/>
        </w:rPr>
        <w:t xml:space="preserve"> </w:t>
      </w:r>
      <w:proofErr w:type="spellStart"/>
      <w:r w:rsidRPr="00BF73B7">
        <w:rPr>
          <w:sz w:val="20"/>
          <w:szCs w:val="20"/>
          <w:lang w:bidi="ar-IQ"/>
        </w:rPr>
        <w:t>measuresrenal</w:t>
      </w:r>
      <w:proofErr w:type="spellEnd"/>
      <w:r w:rsidRPr="00BF73B7">
        <w:rPr>
          <w:sz w:val="20"/>
          <w:szCs w:val="20"/>
          <w:lang w:bidi="ar-IQ"/>
        </w:rPr>
        <w:t xml:space="preserve"> function rather than eGFR. </w:t>
      </w:r>
    </w:p>
    <w:p w14:paraId="1052EC0A" w14:textId="77777777" w:rsidR="00BF73B7" w:rsidRPr="00BF73B7" w:rsidRDefault="00BF73B7" w:rsidP="00BF73B7">
      <w:pPr>
        <w:rPr>
          <w:sz w:val="20"/>
          <w:szCs w:val="20"/>
          <w:lang w:bidi="ar-IQ"/>
        </w:rPr>
      </w:pPr>
      <w:r w:rsidRPr="00BF73B7">
        <w:rPr>
          <w:sz w:val="20"/>
          <w:szCs w:val="20"/>
          <w:lang w:bidi="ar-IQ"/>
        </w:rPr>
        <w:t xml:space="preserve">This study demonstrates that if doctors exclusively use normal S. Cr reads as proof of normal </w:t>
      </w:r>
      <w:proofErr w:type="spellStart"/>
      <w:r w:rsidRPr="00BF73B7">
        <w:rPr>
          <w:sz w:val="20"/>
          <w:szCs w:val="20"/>
          <w:lang w:bidi="ar-IQ"/>
        </w:rPr>
        <w:t>kidneyfunction</w:t>
      </w:r>
      <w:proofErr w:type="spellEnd"/>
      <w:r w:rsidRPr="00BF73B7">
        <w:rPr>
          <w:sz w:val="20"/>
          <w:szCs w:val="20"/>
          <w:lang w:bidi="ar-IQ"/>
        </w:rPr>
        <w:t xml:space="preserve">, a significant percentage of female gender and elderly people with compromised </w:t>
      </w:r>
      <w:proofErr w:type="spellStart"/>
      <w:r w:rsidRPr="00BF73B7">
        <w:rPr>
          <w:sz w:val="20"/>
          <w:szCs w:val="20"/>
          <w:lang w:bidi="ar-IQ"/>
        </w:rPr>
        <w:t>kidneyfunction</w:t>
      </w:r>
      <w:proofErr w:type="spellEnd"/>
      <w:r w:rsidRPr="00BF73B7">
        <w:rPr>
          <w:sz w:val="20"/>
          <w:szCs w:val="20"/>
          <w:lang w:bidi="ar-IQ"/>
        </w:rPr>
        <w:t xml:space="preserve"> will go undiagnosed. The findings of comparable research and the fact that S. Cr </w:t>
      </w:r>
      <w:proofErr w:type="spellStart"/>
      <w:r w:rsidRPr="00BF73B7">
        <w:rPr>
          <w:sz w:val="20"/>
          <w:szCs w:val="20"/>
          <w:lang w:bidi="ar-IQ"/>
        </w:rPr>
        <w:t>productiondepends</w:t>
      </w:r>
      <w:proofErr w:type="spellEnd"/>
      <w:r w:rsidRPr="00BF73B7">
        <w:rPr>
          <w:sz w:val="20"/>
          <w:szCs w:val="20"/>
          <w:lang w:bidi="ar-IQ"/>
        </w:rPr>
        <w:t xml:space="preserve"> on lean body weight suggest that this might not be a reliable indicator of G. F. </w:t>
      </w:r>
      <w:proofErr w:type="spellStart"/>
      <w:proofErr w:type="gramStart"/>
      <w:r w:rsidRPr="00BF73B7">
        <w:rPr>
          <w:sz w:val="20"/>
          <w:szCs w:val="20"/>
          <w:lang w:bidi="ar-IQ"/>
        </w:rPr>
        <w:t>R.,particularly</w:t>
      </w:r>
      <w:proofErr w:type="spellEnd"/>
      <w:proofErr w:type="gramEnd"/>
      <w:r w:rsidRPr="00BF73B7">
        <w:rPr>
          <w:sz w:val="20"/>
          <w:szCs w:val="20"/>
          <w:lang w:bidi="ar-IQ"/>
        </w:rPr>
        <w:t xml:space="preserve"> in elderly individuals and females who have lower muscle mass [10,16,23 –27]. </w:t>
      </w:r>
      <w:proofErr w:type="spellStart"/>
      <w:r w:rsidRPr="00BF73B7">
        <w:rPr>
          <w:sz w:val="20"/>
          <w:szCs w:val="20"/>
          <w:lang w:bidi="ar-IQ"/>
        </w:rPr>
        <w:t>Theaforementioned</w:t>
      </w:r>
      <w:proofErr w:type="spellEnd"/>
      <w:r w:rsidRPr="00BF73B7">
        <w:rPr>
          <w:sz w:val="20"/>
          <w:szCs w:val="20"/>
          <w:lang w:bidi="ar-IQ"/>
        </w:rPr>
        <w:t xml:space="preserve"> research has also shown that including e GFR determined using formulas </w:t>
      </w:r>
      <w:proofErr w:type="spellStart"/>
      <w:r w:rsidRPr="00BF73B7">
        <w:rPr>
          <w:sz w:val="20"/>
          <w:szCs w:val="20"/>
          <w:lang w:bidi="ar-IQ"/>
        </w:rPr>
        <w:t>thataccount</w:t>
      </w:r>
      <w:proofErr w:type="spellEnd"/>
      <w:r w:rsidRPr="00BF73B7">
        <w:rPr>
          <w:sz w:val="20"/>
          <w:szCs w:val="20"/>
          <w:lang w:bidi="ar-IQ"/>
        </w:rPr>
        <w:t xml:space="preserve"> for variables influencing muscle mass size, such as age, sex, and body size, may make </w:t>
      </w:r>
      <w:proofErr w:type="spellStart"/>
      <w:r w:rsidRPr="00BF73B7">
        <w:rPr>
          <w:sz w:val="20"/>
          <w:szCs w:val="20"/>
          <w:lang w:bidi="ar-IQ"/>
        </w:rPr>
        <w:t>iteasier</w:t>
      </w:r>
      <w:proofErr w:type="spellEnd"/>
      <w:r w:rsidRPr="00BF73B7">
        <w:rPr>
          <w:sz w:val="20"/>
          <w:szCs w:val="20"/>
          <w:lang w:bidi="ar-IQ"/>
        </w:rPr>
        <w:t xml:space="preserve"> to identify and treat this subgroup of patients with renal impairment early on.</w:t>
      </w:r>
    </w:p>
    <w:p w14:paraId="5836012B" w14:textId="77777777" w:rsidR="00BF73B7" w:rsidRPr="00BF73B7" w:rsidRDefault="00BF73B7" w:rsidP="00BF73B7">
      <w:pPr>
        <w:jc w:val="both"/>
        <w:rPr>
          <w:sz w:val="20"/>
          <w:szCs w:val="20"/>
          <w:lang w:bidi="ar-IQ"/>
        </w:rPr>
      </w:pPr>
      <w:r w:rsidRPr="00BF73B7">
        <w:rPr>
          <w:sz w:val="20"/>
          <w:szCs w:val="20"/>
          <w:lang w:bidi="ar-IQ"/>
        </w:rPr>
        <w:t xml:space="preserve">The fact that renal insufficiency is significantly more common in people with a family history (FH)of hypertension, diabetes, or cardiovascular disease (CVD), as well as high systolic blood pressure, raises the possibility that a sizable portion of patients at risk for cardiovascular disease whose </w:t>
      </w:r>
      <w:proofErr w:type="spellStart"/>
      <w:proofErr w:type="gramStart"/>
      <w:r w:rsidRPr="00BF73B7">
        <w:rPr>
          <w:sz w:val="20"/>
          <w:szCs w:val="20"/>
          <w:lang w:bidi="ar-IQ"/>
        </w:rPr>
        <w:t>S.Crlevels</w:t>
      </w:r>
      <w:proofErr w:type="spellEnd"/>
      <w:proofErr w:type="gramEnd"/>
      <w:r w:rsidRPr="00BF73B7">
        <w:rPr>
          <w:sz w:val="20"/>
          <w:szCs w:val="20"/>
          <w:lang w:bidi="ar-IQ"/>
        </w:rPr>
        <w:t xml:space="preserve"> are with-in the normal range would not have been identified as having abnormal kidney function if the G. F. R. formulas had not been used to estimate renal function. This aligns with earlier research that showed eGFR </w:t>
      </w:r>
      <w:r w:rsidRPr="00BF73B7">
        <w:rPr>
          <w:sz w:val="20"/>
          <w:szCs w:val="20"/>
          <w:lang w:bidi="ar-IQ"/>
        </w:rPr>
        <w:lastRenderedPageBreak/>
        <w:t xml:space="preserve">should be used instead of </w:t>
      </w:r>
      <w:proofErr w:type="spellStart"/>
      <w:r w:rsidRPr="00BF73B7">
        <w:rPr>
          <w:sz w:val="20"/>
          <w:szCs w:val="20"/>
          <w:lang w:bidi="ar-IQ"/>
        </w:rPr>
        <w:t>SCr</w:t>
      </w:r>
      <w:proofErr w:type="spellEnd"/>
      <w:r w:rsidRPr="00BF73B7">
        <w:rPr>
          <w:sz w:val="20"/>
          <w:szCs w:val="20"/>
          <w:lang w:bidi="ar-IQ"/>
        </w:rPr>
        <w:t xml:space="preserve"> alone to evaluate renal function to </w:t>
      </w:r>
      <w:proofErr w:type="spellStart"/>
      <w:r w:rsidRPr="00BF73B7">
        <w:rPr>
          <w:sz w:val="20"/>
          <w:szCs w:val="20"/>
          <w:lang w:bidi="ar-IQ"/>
        </w:rPr>
        <w:t>identifyhigh</w:t>
      </w:r>
      <w:proofErr w:type="spellEnd"/>
      <w:r w:rsidRPr="00BF73B7">
        <w:rPr>
          <w:sz w:val="20"/>
          <w:szCs w:val="20"/>
          <w:lang w:bidi="ar-IQ"/>
        </w:rPr>
        <w:t xml:space="preserve">-risk individuals with renal insufficiency and provide prompt treatment to prevent disease progression and enhance outcomes [21, 28, 29]. The NKF K/DOQI recommendations also corroborated this, advising against depending on </w:t>
      </w:r>
      <w:proofErr w:type="spellStart"/>
      <w:r w:rsidRPr="00BF73B7">
        <w:rPr>
          <w:sz w:val="20"/>
          <w:szCs w:val="20"/>
          <w:lang w:bidi="ar-IQ"/>
        </w:rPr>
        <w:t>SCr</w:t>
      </w:r>
      <w:proofErr w:type="spellEnd"/>
      <w:r w:rsidRPr="00BF73B7">
        <w:rPr>
          <w:sz w:val="20"/>
          <w:szCs w:val="20"/>
          <w:lang w:bidi="ar-IQ"/>
        </w:rPr>
        <w:t xml:space="preserve"> in at-risk groups and instead using GFR</w:t>
      </w:r>
      <w:r>
        <w:rPr>
          <w:sz w:val="20"/>
          <w:szCs w:val="20"/>
          <w:lang w:bidi="ar-IQ"/>
        </w:rPr>
        <w:t xml:space="preserve"> </w:t>
      </w:r>
      <w:r w:rsidRPr="00BF73B7">
        <w:rPr>
          <w:sz w:val="20"/>
          <w:szCs w:val="20"/>
          <w:lang w:bidi="ar-IQ"/>
        </w:rPr>
        <w:t>estimating equations to calculate GFR from S. Cr (eGFR) [30].</w:t>
      </w:r>
    </w:p>
    <w:p w14:paraId="2AD7A32E" w14:textId="77777777" w:rsidR="00BF73B7" w:rsidRPr="00BF73B7" w:rsidRDefault="00BF73B7" w:rsidP="00BF73B7">
      <w:pPr>
        <w:jc w:val="both"/>
        <w:rPr>
          <w:sz w:val="20"/>
          <w:szCs w:val="20"/>
          <w:lang w:bidi="ar-IQ"/>
        </w:rPr>
      </w:pPr>
      <w:r w:rsidRPr="00BF73B7">
        <w:rPr>
          <w:sz w:val="20"/>
          <w:szCs w:val="20"/>
          <w:lang w:bidi="ar-IQ"/>
        </w:rPr>
        <w:t xml:space="preserve">When it comes to the clinical evaluation of kidney function, estimates of G. F. R. derived from prediction equations provide significant advantages over measuring S. Cr alone [31]. Although several creatinine -based GFR prediction equations have been established in the past to estimate kidney function, the M. D. R. D. [12, 32] and the C –G equations [13] are the most often employed. The most often </w:t>
      </w:r>
      <w:proofErr w:type="spellStart"/>
      <w:r w:rsidRPr="00BF73B7">
        <w:rPr>
          <w:sz w:val="20"/>
          <w:szCs w:val="20"/>
          <w:lang w:bidi="ar-IQ"/>
        </w:rPr>
        <w:t>utilised</w:t>
      </w:r>
      <w:proofErr w:type="spellEnd"/>
      <w:r w:rsidRPr="00BF73B7">
        <w:rPr>
          <w:sz w:val="20"/>
          <w:szCs w:val="20"/>
          <w:lang w:bidi="ar-IQ"/>
        </w:rPr>
        <w:t xml:space="preserve"> formula in clinical experiments today is the MDRD equation, created </w:t>
      </w:r>
      <w:proofErr w:type="spellStart"/>
      <w:r w:rsidRPr="00BF73B7">
        <w:rPr>
          <w:sz w:val="20"/>
          <w:szCs w:val="20"/>
          <w:lang w:bidi="ar-IQ"/>
        </w:rPr>
        <w:t>usingdata</w:t>
      </w:r>
      <w:proofErr w:type="spellEnd"/>
      <w:r w:rsidRPr="00BF73B7">
        <w:rPr>
          <w:sz w:val="20"/>
          <w:szCs w:val="20"/>
          <w:lang w:bidi="ar-IQ"/>
        </w:rPr>
        <w:t xml:space="preserve"> from patients with documented renal insufficiency as determined by 125I- iothalamate clearance corrected for B. S. A. This equation is quick and simple to compute for all patients using the data usually supplied when obtaining an S. Cr measurement because it only depends on the </w:t>
      </w:r>
      <w:proofErr w:type="spellStart"/>
      <w:r w:rsidRPr="00BF73B7">
        <w:rPr>
          <w:sz w:val="20"/>
          <w:szCs w:val="20"/>
          <w:lang w:bidi="ar-IQ"/>
        </w:rPr>
        <w:t>ageof</w:t>
      </w:r>
      <w:proofErr w:type="spellEnd"/>
      <w:r w:rsidRPr="00BF73B7">
        <w:rPr>
          <w:sz w:val="20"/>
          <w:szCs w:val="20"/>
          <w:lang w:bidi="ar-IQ"/>
        </w:rPr>
        <w:t xml:space="preserve"> patient, sex, race, and </w:t>
      </w:r>
      <w:proofErr w:type="spellStart"/>
      <w:r w:rsidRPr="00BF73B7">
        <w:rPr>
          <w:sz w:val="20"/>
          <w:szCs w:val="20"/>
          <w:lang w:bidi="ar-IQ"/>
        </w:rPr>
        <w:t>S.Cr</w:t>
      </w:r>
      <w:proofErr w:type="spellEnd"/>
      <w:r w:rsidRPr="00BF73B7">
        <w:rPr>
          <w:sz w:val="20"/>
          <w:szCs w:val="20"/>
          <w:lang w:bidi="ar-IQ"/>
        </w:rPr>
        <w:t>. Compared to the C - G equation or creatinine clearance, it has typically been demonstrated to offer more accurate estimations of GFR [12, 33]. The C–G equation is a straightforward and advised method of evaluating renal function as it predicts creatinine clearance [13]. It is less convenient for regular usage than the M. D. R. D. equation since it needs a height measurement and the BSA to be calculated. When evaluating renal function, however, e GFR</w:t>
      </w:r>
      <w:r>
        <w:rPr>
          <w:sz w:val="20"/>
          <w:szCs w:val="20"/>
          <w:lang w:bidi="ar-IQ"/>
        </w:rPr>
        <w:t xml:space="preserve"> </w:t>
      </w:r>
      <w:r w:rsidRPr="00BF73B7">
        <w:rPr>
          <w:sz w:val="20"/>
          <w:szCs w:val="20"/>
          <w:lang w:bidi="ar-IQ"/>
        </w:rPr>
        <w:t xml:space="preserve">obtained from the C-G equation is preferable to </w:t>
      </w:r>
      <w:proofErr w:type="spellStart"/>
      <w:proofErr w:type="gramStart"/>
      <w:r w:rsidRPr="00BF73B7">
        <w:rPr>
          <w:sz w:val="20"/>
          <w:szCs w:val="20"/>
          <w:lang w:bidi="ar-IQ"/>
        </w:rPr>
        <w:t>S.Cr</w:t>
      </w:r>
      <w:proofErr w:type="spellEnd"/>
      <w:proofErr w:type="gramEnd"/>
      <w:r w:rsidRPr="00BF73B7">
        <w:rPr>
          <w:sz w:val="20"/>
          <w:szCs w:val="20"/>
          <w:lang w:bidi="ar-IQ"/>
        </w:rPr>
        <w:t xml:space="preserve"> alone [33].</w:t>
      </w:r>
    </w:p>
    <w:p w14:paraId="2D9BE1B2" w14:textId="77777777" w:rsidR="00BF73B7" w:rsidRPr="00BF73B7" w:rsidRDefault="00BF73B7" w:rsidP="00BF73B7">
      <w:pPr>
        <w:rPr>
          <w:sz w:val="20"/>
          <w:szCs w:val="20"/>
          <w:lang w:bidi="ar-IQ"/>
        </w:rPr>
      </w:pPr>
      <w:r w:rsidRPr="00BF73B7">
        <w:rPr>
          <w:b/>
          <w:bCs/>
          <w:sz w:val="20"/>
          <w:szCs w:val="20"/>
          <w:lang w:bidi="ar-IQ"/>
        </w:rPr>
        <w:t>Conclusion:</w:t>
      </w:r>
    </w:p>
    <w:p w14:paraId="502E362A" w14:textId="77777777" w:rsidR="00BF73B7" w:rsidRDefault="00BF73B7" w:rsidP="00BF73B7">
      <w:pPr>
        <w:rPr>
          <w:sz w:val="20"/>
          <w:szCs w:val="20"/>
          <w:lang w:bidi="ar-IQ"/>
        </w:rPr>
      </w:pPr>
      <w:r w:rsidRPr="00BF73B7">
        <w:rPr>
          <w:sz w:val="20"/>
          <w:szCs w:val="20"/>
          <w:lang w:bidi="ar-IQ"/>
        </w:rPr>
        <w:t xml:space="preserve">To sum up, our study shows that among Iraqi outpatient patients with normal S. Cr values, there is a significant prevalence of kidney impairment. If doctors depend on standard </w:t>
      </w:r>
      <w:proofErr w:type="spellStart"/>
      <w:proofErr w:type="gramStart"/>
      <w:r w:rsidRPr="00BF73B7">
        <w:rPr>
          <w:sz w:val="20"/>
          <w:szCs w:val="20"/>
          <w:lang w:bidi="ar-IQ"/>
        </w:rPr>
        <w:t>S.Cr</w:t>
      </w:r>
      <w:proofErr w:type="spellEnd"/>
      <w:proofErr w:type="gramEnd"/>
      <w:r w:rsidRPr="00BF73B7">
        <w:rPr>
          <w:sz w:val="20"/>
          <w:szCs w:val="20"/>
          <w:lang w:bidi="ar-IQ"/>
        </w:rPr>
        <w:t xml:space="preserve"> as evidence of normal kidney function, a significant fraction of the elderly people, women, and patients at risk </w:t>
      </w:r>
      <w:proofErr w:type="spellStart"/>
      <w:r w:rsidRPr="00BF73B7">
        <w:rPr>
          <w:sz w:val="20"/>
          <w:szCs w:val="20"/>
          <w:lang w:bidi="ar-IQ"/>
        </w:rPr>
        <w:t>forcardiovascular</w:t>
      </w:r>
      <w:proofErr w:type="spellEnd"/>
      <w:r w:rsidRPr="00BF73B7">
        <w:rPr>
          <w:sz w:val="20"/>
          <w:szCs w:val="20"/>
          <w:lang w:bidi="ar-IQ"/>
        </w:rPr>
        <w:t xml:space="preserve"> disease would not be </w:t>
      </w:r>
      <w:proofErr w:type="spellStart"/>
      <w:r w:rsidRPr="00BF73B7">
        <w:rPr>
          <w:sz w:val="20"/>
          <w:szCs w:val="20"/>
          <w:lang w:bidi="ar-IQ"/>
        </w:rPr>
        <w:t>recognised</w:t>
      </w:r>
      <w:proofErr w:type="spellEnd"/>
      <w:r w:rsidRPr="00BF73B7">
        <w:rPr>
          <w:sz w:val="20"/>
          <w:szCs w:val="20"/>
          <w:lang w:bidi="ar-IQ"/>
        </w:rPr>
        <w:t xml:space="preserve"> as having compromised renal function. Regular laboratory reporting that includes estimated estimates of GFR may make it easier to identify individuals with renal impairment early and provide them with the best care possible</w:t>
      </w:r>
      <w:r>
        <w:rPr>
          <w:sz w:val="20"/>
          <w:szCs w:val="20"/>
          <w:lang w:bidi="ar-IQ"/>
        </w:rPr>
        <w:t>.</w:t>
      </w:r>
    </w:p>
    <w:p w14:paraId="17E0D48F" w14:textId="77777777" w:rsidR="00BF73B7" w:rsidRPr="00BF73B7" w:rsidRDefault="00BF73B7" w:rsidP="00BF73B7">
      <w:pPr>
        <w:rPr>
          <w:sz w:val="20"/>
          <w:szCs w:val="20"/>
          <w:lang w:bidi="ar-IQ"/>
        </w:rPr>
      </w:pPr>
      <w:r w:rsidRPr="00BF73B7">
        <w:rPr>
          <w:b/>
          <w:bCs/>
          <w:sz w:val="20"/>
          <w:szCs w:val="20"/>
          <w:lang w:bidi="ar-IQ"/>
        </w:rPr>
        <w:t>Limitations of the study:</w:t>
      </w:r>
    </w:p>
    <w:p w14:paraId="2747299F" w14:textId="77777777" w:rsidR="00BF73B7" w:rsidRPr="00BF73B7" w:rsidRDefault="00BF73B7" w:rsidP="00BF73B7">
      <w:pPr>
        <w:rPr>
          <w:sz w:val="20"/>
          <w:szCs w:val="20"/>
          <w:lang w:bidi="ar-IQ"/>
        </w:rPr>
      </w:pPr>
      <w:r w:rsidRPr="00BF73B7">
        <w:rPr>
          <w:sz w:val="20"/>
          <w:szCs w:val="20"/>
          <w:lang w:bidi="ar-IQ"/>
        </w:rPr>
        <w:t>1.There was no standardization in the measurement of serum creatinine, which might have an impact on the accuracy of eGFR calculations, especially at higher levels. This also prevented us from following the KDIGO recommendations to use the widely applied Chronic Kidney Disease Epidemiology (CKD – EPI) equation.</w:t>
      </w:r>
    </w:p>
    <w:p w14:paraId="70149106" w14:textId="77777777" w:rsidR="00BF73B7" w:rsidRPr="00BF73B7" w:rsidRDefault="00BF73B7" w:rsidP="003435C3">
      <w:pPr>
        <w:rPr>
          <w:sz w:val="20"/>
          <w:szCs w:val="20"/>
          <w:lang w:bidi="ar-IQ"/>
        </w:rPr>
      </w:pPr>
      <w:r w:rsidRPr="00BF73B7">
        <w:rPr>
          <w:sz w:val="20"/>
          <w:szCs w:val="20"/>
          <w:lang w:bidi="ar-IQ"/>
        </w:rPr>
        <w:t xml:space="preserve">2.The estimation of renal function using estimated GFR rather than actual GFR, which is </w:t>
      </w:r>
      <w:proofErr w:type="spellStart"/>
      <w:r w:rsidRPr="00BF73B7">
        <w:rPr>
          <w:sz w:val="20"/>
          <w:szCs w:val="20"/>
          <w:lang w:bidi="ar-IQ"/>
        </w:rPr>
        <w:t>notthe</w:t>
      </w:r>
      <w:proofErr w:type="spellEnd"/>
      <w:r w:rsidRPr="00BF73B7">
        <w:rPr>
          <w:sz w:val="20"/>
          <w:szCs w:val="20"/>
          <w:lang w:bidi="ar-IQ"/>
        </w:rPr>
        <w:t xml:space="preserve"> gold standard.</w:t>
      </w:r>
    </w:p>
    <w:p w14:paraId="600C9255" w14:textId="77777777" w:rsidR="00BF73B7" w:rsidRPr="00BF73B7" w:rsidRDefault="00BF73B7" w:rsidP="00BF73B7">
      <w:pPr>
        <w:rPr>
          <w:sz w:val="20"/>
          <w:szCs w:val="20"/>
          <w:lang w:bidi="ar-IQ"/>
        </w:rPr>
      </w:pPr>
      <w:r w:rsidRPr="00BF73B7">
        <w:rPr>
          <w:sz w:val="20"/>
          <w:szCs w:val="20"/>
          <w:lang w:bidi="ar-IQ"/>
        </w:rPr>
        <w:t xml:space="preserve">3.We employed the M. D. R. D. study equation, which has not been validated in Iraqi patients. </w:t>
      </w:r>
    </w:p>
    <w:p w14:paraId="5D56AA28" w14:textId="77777777" w:rsidR="00BF73B7" w:rsidRPr="00BF73B7" w:rsidRDefault="00BF73B7" w:rsidP="00BF73B7">
      <w:pPr>
        <w:rPr>
          <w:sz w:val="20"/>
          <w:szCs w:val="20"/>
          <w:lang w:bidi="ar-IQ"/>
        </w:rPr>
      </w:pPr>
    </w:p>
    <w:p w14:paraId="60CAB438" w14:textId="77777777" w:rsidR="00BF73B7" w:rsidRPr="00BF73B7" w:rsidRDefault="00BF73B7" w:rsidP="00BF73B7">
      <w:pPr>
        <w:rPr>
          <w:sz w:val="20"/>
          <w:szCs w:val="20"/>
          <w:lang w:bidi="ar-IQ"/>
        </w:rPr>
      </w:pPr>
      <w:r w:rsidRPr="00BF73B7">
        <w:rPr>
          <w:b/>
          <w:bCs/>
          <w:sz w:val="20"/>
          <w:szCs w:val="20"/>
          <w:lang w:bidi="ar-IQ"/>
        </w:rPr>
        <w:t>References:</w:t>
      </w:r>
    </w:p>
    <w:p w14:paraId="5B70B391" w14:textId="77777777" w:rsidR="00BF73B7" w:rsidRPr="00BF73B7" w:rsidRDefault="00BF73B7" w:rsidP="00BF73B7">
      <w:pPr>
        <w:rPr>
          <w:sz w:val="20"/>
          <w:szCs w:val="20"/>
          <w:lang w:bidi="ar-IQ"/>
        </w:rPr>
      </w:pPr>
    </w:p>
    <w:p w14:paraId="0DA598BF" w14:textId="77777777" w:rsidR="00BF73B7" w:rsidRPr="00BF73B7" w:rsidRDefault="00BF73B7" w:rsidP="003435C3">
      <w:pPr>
        <w:ind w:left="540" w:hanging="540"/>
        <w:jc w:val="both"/>
        <w:rPr>
          <w:sz w:val="20"/>
          <w:szCs w:val="20"/>
          <w:lang w:bidi="ar-IQ"/>
        </w:rPr>
      </w:pPr>
      <w:r w:rsidRPr="00BF73B7">
        <w:rPr>
          <w:sz w:val="20"/>
          <w:szCs w:val="20"/>
          <w:lang w:bidi="ar-IQ"/>
        </w:rPr>
        <w:t xml:space="preserve">1.Han SH, Lee SK, Shin C, Han SY. The eGFR Decline as a Risk Factor for </w:t>
      </w:r>
      <w:proofErr w:type="spellStart"/>
      <w:r w:rsidRPr="00BF73B7">
        <w:rPr>
          <w:sz w:val="20"/>
          <w:szCs w:val="20"/>
          <w:lang w:bidi="ar-IQ"/>
        </w:rPr>
        <w:t>MetabolicSyndrome</w:t>
      </w:r>
      <w:proofErr w:type="spellEnd"/>
      <w:r w:rsidRPr="00BF73B7">
        <w:rPr>
          <w:sz w:val="20"/>
          <w:szCs w:val="20"/>
          <w:lang w:bidi="ar-IQ"/>
        </w:rPr>
        <w:t xml:space="preserve"> in the Korean General Population: A Longitudinal Study of Individuals </w:t>
      </w:r>
      <w:proofErr w:type="spellStart"/>
      <w:r w:rsidRPr="00BF73B7">
        <w:rPr>
          <w:sz w:val="20"/>
          <w:szCs w:val="20"/>
          <w:lang w:bidi="ar-IQ"/>
        </w:rPr>
        <w:t>withNormal</w:t>
      </w:r>
      <w:proofErr w:type="spellEnd"/>
      <w:r w:rsidRPr="00BF73B7">
        <w:rPr>
          <w:sz w:val="20"/>
          <w:szCs w:val="20"/>
          <w:lang w:bidi="ar-IQ"/>
        </w:rPr>
        <w:t xml:space="preserve"> or Mildly Reduced Kidney Function. Biomedicines. 2023 Apr 5;11(4</w:t>
      </w:r>
      <w:proofErr w:type="gramStart"/>
      <w:r w:rsidRPr="00BF73B7">
        <w:rPr>
          <w:sz w:val="20"/>
          <w:szCs w:val="20"/>
          <w:lang w:bidi="ar-IQ"/>
        </w:rPr>
        <w:t>):1102.Available</w:t>
      </w:r>
      <w:proofErr w:type="gramEnd"/>
      <w:r w:rsidRPr="00BF73B7">
        <w:rPr>
          <w:sz w:val="20"/>
          <w:szCs w:val="20"/>
          <w:lang w:bidi="ar-IQ"/>
        </w:rPr>
        <w:t xml:space="preserve"> from: https://doi.org/10.3390/biomedicines11041102.</w:t>
      </w:r>
    </w:p>
    <w:p w14:paraId="24E18D69" w14:textId="77777777" w:rsidR="00BF73B7" w:rsidRPr="00BF73B7" w:rsidRDefault="00BF73B7" w:rsidP="003435C3">
      <w:pPr>
        <w:ind w:left="540" w:hanging="540"/>
        <w:jc w:val="both"/>
        <w:rPr>
          <w:sz w:val="20"/>
          <w:szCs w:val="20"/>
          <w:lang w:bidi="ar-IQ"/>
        </w:rPr>
      </w:pPr>
      <w:r w:rsidRPr="00BF73B7">
        <w:rPr>
          <w:sz w:val="20"/>
          <w:szCs w:val="20"/>
          <w:lang w:bidi="ar-IQ"/>
        </w:rPr>
        <w:t xml:space="preserve">2.Garbuzova EV, </w:t>
      </w:r>
      <w:proofErr w:type="spellStart"/>
      <w:r w:rsidRPr="00BF73B7">
        <w:rPr>
          <w:sz w:val="20"/>
          <w:szCs w:val="20"/>
          <w:lang w:bidi="ar-IQ"/>
        </w:rPr>
        <w:t>Khudiakova</w:t>
      </w:r>
      <w:proofErr w:type="spellEnd"/>
      <w:r w:rsidRPr="00BF73B7">
        <w:rPr>
          <w:sz w:val="20"/>
          <w:szCs w:val="20"/>
          <w:lang w:bidi="ar-IQ"/>
        </w:rPr>
        <w:t xml:space="preserve"> AD, </w:t>
      </w:r>
      <w:proofErr w:type="spellStart"/>
      <w:r w:rsidRPr="00BF73B7">
        <w:rPr>
          <w:sz w:val="20"/>
          <w:szCs w:val="20"/>
          <w:lang w:bidi="ar-IQ"/>
        </w:rPr>
        <w:t>Shcherbakova</w:t>
      </w:r>
      <w:proofErr w:type="spellEnd"/>
      <w:r w:rsidRPr="00BF73B7">
        <w:rPr>
          <w:sz w:val="20"/>
          <w:szCs w:val="20"/>
          <w:lang w:bidi="ar-IQ"/>
        </w:rPr>
        <w:t xml:space="preserve"> LV, et al. Associations of </w:t>
      </w:r>
      <w:proofErr w:type="spellStart"/>
      <w:r w:rsidRPr="00BF73B7">
        <w:rPr>
          <w:sz w:val="20"/>
          <w:szCs w:val="20"/>
          <w:lang w:bidi="ar-IQ"/>
        </w:rPr>
        <w:t>Adipocytokinesand</w:t>
      </w:r>
      <w:proofErr w:type="spellEnd"/>
      <w:r w:rsidRPr="00BF73B7">
        <w:rPr>
          <w:sz w:val="20"/>
          <w:szCs w:val="20"/>
          <w:lang w:bidi="ar-IQ"/>
        </w:rPr>
        <w:t xml:space="preserve"> Early Renal Dysfunction in Young People on the Background of Dyslipidemia. J </w:t>
      </w:r>
      <w:proofErr w:type="spellStart"/>
      <w:r w:rsidRPr="00BF73B7">
        <w:rPr>
          <w:sz w:val="20"/>
          <w:szCs w:val="20"/>
          <w:lang w:bidi="ar-IQ"/>
        </w:rPr>
        <w:t>PersMed</w:t>
      </w:r>
      <w:proofErr w:type="spellEnd"/>
      <w:r w:rsidRPr="00BF73B7">
        <w:rPr>
          <w:sz w:val="20"/>
          <w:szCs w:val="20"/>
          <w:lang w:bidi="ar-IQ"/>
        </w:rPr>
        <w:t>. 2023 Aug 9;13(8):1238. Available from: https://doi.org/10.3390/jpm13081238.</w:t>
      </w:r>
    </w:p>
    <w:p w14:paraId="7BFACD8E" w14:textId="77777777" w:rsidR="00BF73B7" w:rsidRPr="00BF73B7" w:rsidRDefault="00BF73B7" w:rsidP="003435C3">
      <w:pPr>
        <w:ind w:left="540" w:hanging="540"/>
        <w:jc w:val="both"/>
        <w:rPr>
          <w:sz w:val="20"/>
          <w:szCs w:val="20"/>
          <w:lang w:bidi="ar-IQ"/>
        </w:rPr>
      </w:pPr>
      <w:r w:rsidRPr="00BF73B7">
        <w:rPr>
          <w:sz w:val="20"/>
          <w:szCs w:val="20"/>
          <w:lang w:bidi="ar-IQ"/>
        </w:rPr>
        <w:t>3.Kim BS, Yu MY, Park JK, et al. Association of Dipstick Proteinuria with Long-</w:t>
      </w:r>
      <w:proofErr w:type="spellStart"/>
      <w:r w:rsidRPr="00BF73B7">
        <w:rPr>
          <w:sz w:val="20"/>
          <w:szCs w:val="20"/>
          <w:lang w:bidi="ar-IQ"/>
        </w:rPr>
        <w:t>TermMortality</w:t>
      </w:r>
      <w:proofErr w:type="spellEnd"/>
      <w:r w:rsidRPr="00BF73B7">
        <w:rPr>
          <w:sz w:val="20"/>
          <w:szCs w:val="20"/>
          <w:lang w:bidi="ar-IQ"/>
        </w:rPr>
        <w:t xml:space="preserve"> among Patients with Hypertensive Crisis in the Emergency Department. J </w:t>
      </w:r>
      <w:proofErr w:type="spellStart"/>
      <w:r w:rsidRPr="00BF73B7">
        <w:rPr>
          <w:sz w:val="20"/>
          <w:szCs w:val="20"/>
          <w:lang w:bidi="ar-IQ"/>
        </w:rPr>
        <w:t>PersMed</w:t>
      </w:r>
      <w:proofErr w:type="spellEnd"/>
      <w:r w:rsidRPr="00BF73B7">
        <w:rPr>
          <w:sz w:val="20"/>
          <w:szCs w:val="20"/>
          <w:lang w:bidi="ar-IQ"/>
        </w:rPr>
        <w:t>. 2022 Jun 14;12(6):971. Available from: https://doi.org/10.3390/jpm12060971.</w:t>
      </w:r>
    </w:p>
    <w:p w14:paraId="5FACCDAD" w14:textId="77777777" w:rsidR="00BF73B7" w:rsidRPr="00BF73B7" w:rsidRDefault="00BF73B7" w:rsidP="003435C3">
      <w:pPr>
        <w:ind w:left="540" w:hanging="540"/>
        <w:jc w:val="both"/>
        <w:rPr>
          <w:sz w:val="20"/>
          <w:szCs w:val="20"/>
          <w:lang w:bidi="ar-IQ"/>
        </w:rPr>
      </w:pPr>
      <w:r w:rsidRPr="00BF73B7">
        <w:rPr>
          <w:sz w:val="20"/>
          <w:szCs w:val="20"/>
          <w:lang w:bidi="ar-IQ"/>
        </w:rPr>
        <w:lastRenderedPageBreak/>
        <w:t xml:space="preserve">4.Gaipov A, </w:t>
      </w:r>
      <w:proofErr w:type="spellStart"/>
      <w:r w:rsidRPr="00BF73B7">
        <w:rPr>
          <w:sz w:val="20"/>
          <w:szCs w:val="20"/>
          <w:lang w:bidi="ar-IQ"/>
        </w:rPr>
        <w:t>Utegulov</w:t>
      </w:r>
      <w:proofErr w:type="spellEnd"/>
      <w:r w:rsidRPr="00BF73B7">
        <w:rPr>
          <w:sz w:val="20"/>
          <w:szCs w:val="20"/>
          <w:lang w:bidi="ar-IQ"/>
        </w:rPr>
        <w:t xml:space="preserve"> Z, </w:t>
      </w:r>
      <w:proofErr w:type="spellStart"/>
      <w:r w:rsidRPr="00BF73B7">
        <w:rPr>
          <w:sz w:val="20"/>
          <w:szCs w:val="20"/>
          <w:lang w:bidi="ar-IQ"/>
        </w:rPr>
        <w:t>Bukasov</w:t>
      </w:r>
      <w:proofErr w:type="spellEnd"/>
      <w:r w:rsidRPr="00BF73B7">
        <w:rPr>
          <w:sz w:val="20"/>
          <w:szCs w:val="20"/>
          <w:lang w:bidi="ar-IQ"/>
        </w:rPr>
        <w:t xml:space="preserve"> R, et al. Development and validation of hybrid Brillouin-Raman spectroscopy for non-contact assessment of mechano-chemical properties of </w:t>
      </w:r>
      <w:proofErr w:type="spellStart"/>
      <w:r w:rsidRPr="00BF73B7">
        <w:rPr>
          <w:sz w:val="20"/>
          <w:szCs w:val="20"/>
          <w:lang w:bidi="ar-IQ"/>
        </w:rPr>
        <w:t>urineproteins</w:t>
      </w:r>
      <w:proofErr w:type="spellEnd"/>
      <w:r w:rsidRPr="00BF73B7">
        <w:rPr>
          <w:sz w:val="20"/>
          <w:szCs w:val="20"/>
          <w:lang w:bidi="ar-IQ"/>
        </w:rPr>
        <w:t xml:space="preserve"> as biomarkers of kidney diseases. BMC Nephrol. 2020 Jun 15;21(1):229. </w:t>
      </w:r>
      <w:proofErr w:type="spellStart"/>
      <w:r w:rsidRPr="00BF73B7">
        <w:rPr>
          <w:sz w:val="20"/>
          <w:szCs w:val="20"/>
          <w:lang w:bidi="ar-IQ"/>
        </w:rPr>
        <w:t>Availablefrom</w:t>
      </w:r>
      <w:proofErr w:type="spellEnd"/>
      <w:r w:rsidRPr="00BF73B7">
        <w:rPr>
          <w:sz w:val="20"/>
          <w:szCs w:val="20"/>
          <w:lang w:bidi="ar-IQ"/>
        </w:rPr>
        <w:t>: https://doi.org/10.1186/s12882-020-01890-x.</w:t>
      </w:r>
    </w:p>
    <w:p w14:paraId="035B40E4" w14:textId="77777777" w:rsidR="00BF73B7" w:rsidRPr="00BF73B7" w:rsidRDefault="00BF73B7" w:rsidP="003435C3">
      <w:pPr>
        <w:ind w:left="540" w:hanging="540"/>
        <w:jc w:val="both"/>
        <w:rPr>
          <w:sz w:val="20"/>
          <w:szCs w:val="20"/>
          <w:lang w:bidi="ar-IQ"/>
        </w:rPr>
      </w:pPr>
      <w:r w:rsidRPr="00BF73B7">
        <w:rPr>
          <w:sz w:val="20"/>
          <w:szCs w:val="20"/>
          <w:lang w:bidi="ar-IQ"/>
        </w:rPr>
        <w:t>5.Donate-Correa J, Martín-</w:t>
      </w:r>
      <w:proofErr w:type="spellStart"/>
      <w:r w:rsidRPr="00BF73B7">
        <w:rPr>
          <w:sz w:val="20"/>
          <w:szCs w:val="20"/>
          <w:lang w:bidi="ar-IQ"/>
        </w:rPr>
        <w:t>Núñez</w:t>
      </w:r>
      <w:proofErr w:type="spellEnd"/>
      <w:r w:rsidRPr="00BF73B7">
        <w:rPr>
          <w:sz w:val="20"/>
          <w:szCs w:val="20"/>
          <w:lang w:bidi="ar-IQ"/>
        </w:rPr>
        <w:t xml:space="preserve"> E, Mora-Fernández C, González-Luis A, Martín-Olivera </w:t>
      </w:r>
      <w:proofErr w:type="spellStart"/>
      <w:proofErr w:type="gramStart"/>
      <w:r w:rsidRPr="00BF73B7">
        <w:rPr>
          <w:sz w:val="20"/>
          <w:szCs w:val="20"/>
          <w:lang w:bidi="ar-IQ"/>
        </w:rPr>
        <w:t>A,Navarro</w:t>
      </w:r>
      <w:proofErr w:type="spellEnd"/>
      <w:proofErr w:type="gramEnd"/>
      <w:r w:rsidRPr="00BF73B7">
        <w:rPr>
          <w:sz w:val="20"/>
          <w:szCs w:val="20"/>
          <w:lang w:bidi="ar-IQ"/>
        </w:rPr>
        <w:t xml:space="preserve">-González JF. Associations between Inflammation, Hemoglobin Levels, </w:t>
      </w:r>
      <w:proofErr w:type="spellStart"/>
      <w:r w:rsidRPr="00BF73B7">
        <w:rPr>
          <w:sz w:val="20"/>
          <w:szCs w:val="20"/>
          <w:lang w:bidi="ar-IQ"/>
        </w:rPr>
        <w:t>andCoronary</w:t>
      </w:r>
      <w:proofErr w:type="spellEnd"/>
      <w:r w:rsidRPr="00BF73B7">
        <w:rPr>
          <w:sz w:val="20"/>
          <w:szCs w:val="20"/>
          <w:lang w:bidi="ar-IQ"/>
        </w:rPr>
        <w:t xml:space="preserve"> </w:t>
      </w:r>
      <w:proofErr w:type="gramStart"/>
      <w:r w:rsidRPr="00BF73B7">
        <w:rPr>
          <w:sz w:val="20"/>
          <w:szCs w:val="20"/>
          <w:lang w:bidi="ar-IQ"/>
        </w:rPr>
        <w:t>Artery Disease</w:t>
      </w:r>
      <w:proofErr w:type="gramEnd"/>
      <w:r w:rsidRPr="00BF73B7">
        <w:rPr>
          <w:sz w:val="20"/>
          <w:szCs w:val="20"/>
          <w:lang w:bidi="ar-IQ"/>
        </w:rPr>
        <w:t xml:space="preserve"> in Non-</w:t>
      </w:r>
      <w:proofErr w:type="spellStart"/>
      <w:r w:rsidRPr="00BF73B7">
        <w:rPr>
          <w:sz w:val="20"/>
          <w:szCs w:val="20"/>
          <w:lang w:bidi="ar-IQ"/>
        </w:rPr>
        <w:t>Albuminuric</w:t>
      </w:r>
      <w:proofErr w:type="spellEnd"/>
      <w:r w:rsidRPr="00BF73B7">
        <w:rPr>
          <w:sz w:val="20"/>
          <w:szCs w:val="20"/>
          <w:lang w:bidi="ar-IQ"/>
        </w:rPr>
        <w:t xml:space="preserve"> Subjects with and without Type 2 </w:t>
      </w:r>
      <w:proofErr w:type="spellStart"/>
      <w:r w:rsidRPr="00BF73B7">
        <w:rPr>
          <w:sz w:val="20"/>
          <w:szCs w:val="20"/>
          <w:lang w:bidi="ar-IQ"/>
        </w:rPr>
        <w:t>DiabetesMellitus</w:t>
      </w:r>
      <w:proofErr w:type="spellEnd"/>
      <w:r w:rsidRPr="00BF73B7">
        <w:rPr>
          <w:sz w:val="20"/>
          <w:szCs w:val="20"/>
          <w:lang w:bidi="ar-IQ"/>
        </w:rPr>
        <w:t xml:space="preserve">. Int J Mol Sci. 2023 Sep 15;24(18):14131. Available </w:t>
      </w:r>
      <w:proofErr w:type="spellStart"/>
      <w:proofErr w:type="gramStart"/>
      <w:r w:rsidRPr="00BF73B7">
        <w:rPr>
          <w:sz w:val="20"/>
          <w:szCs w:val="20"/>
          <w:lang w:bidi="ar-IQ"/>
        </w:rPr>
        <w:t>from:https</w:t>
      </w:r>
      <w:proofErr w:type="spellEnd"/>
      <w:r w:rsidRPr="00BF73B7">
        <w:rPr>
          <w:sz w:val="20"/>
          <w:szCs w:val="20"/>
          <w:lang w:bidi="ar-IQ"/>
        </w:rPr>
        <w:t>://doi.org/10.3390/ijms241814131</w:t>
      </w:r>
      <w:proofErr w:type="gramEnd"/>
      <w:r w:rsidRPr="00BF73B7">
        <w:rPr>
          <w:sz w:val="20"/>
          <w:szCs w:val="20"/>
          <w:lang w:bidi="ar-IQ"/>
        </w:rPr>
        <w:t>.</w:t>
      </w:r>
    </w:p>
    <w:p w14:paraId="5ED5128A" w14:textId="77777777" w:rsidR="00BF73B7" w:rsidRPr="00BF73B7" w:rsidRDefault="00BF73B7" w:rsidP="003435C3">
      <w:pPr>
        <w:ind w:left="540" w:hanging="540"/>
        <w:jc w:val="both"/>
        <w:rPr>
          <w:sz w:val="20"/>
          <w:szCs w:val="20"/>
          <w:lang w:bidi="ar-IQ"/>
        </w:rPr>
      </w:pPr>
      <w:r w:rsidRPr="00BF73B7">
        <w:rPr>
          <w:sz w:val="20"/>
          <w:szCs w:val="20"/>
          <w:lang w:bidi="ar-IQ"/>
        </w:rPr>
        <w:t xml:space="preserve">6.Su XF, Chen X, Zhang T, et al. A risk model for the early diagnosis of acute </w:t>
      </w:r>
      <w:proofErr w:type="spellStart"/>
      <w:r w:rsidRPr="00BF73B7">
        <w:rPr>
          <w:sz w:val="20"/>
          <w:szCs w:val="20"/>
          <w:lang w:bidi="ar-IQ"/>
        </w:rPr>
        <w:t>myocardialinfarction</w:t>
      </w:r>
      <w:proofErr w:type="spellEnd"/>
      <w:r w:rsidRPr="00BF73B7">
        <w:rPr>
          <w:sz w:val="20"/>
          <w:szCs w:val="20"/>
          <w:lang w:bidi="ar-IQ"/>
        </w:rPr>
        <w:t xml:space="preserve"> in patients with chronic kidney disease. Front Cardiovasc Med. 2023 Oct</w:t>
      </w:r>
      <w:proofErr w:type="gramStart"/>
      <w:r w:rsidRPr="00BF73B7">
        <w:rPr>
          <w:sz w:val="20"/>
          <w:szCs w:val="20"/>
          <w:lang w:bidi="ar-IQ"/>
        </w:rPr>
        <w:t>10;10:1253619</w:t>
      </w:r>
      <w:proofErr w:type="gramEnd"/>
      <w:r w:rsidRPr="00BF73B7">
        <w:rPr>
          <w:sz w:val="20"/>
          <w:szCs w:val="20"/>
          <w:lang w:bidi="ar-IQ"/>
        </w:rPr>
        <w:t>. Available from: https://doi.org/10.3389/fcvm.2023.1253619.</w:t>
      </w:r>
    </w:p>
    <w:p w14:paraId="2F351C50" w14:textId="77777777" w:rsidR="00BF73B7" w:rsidRPr="00BF73B7" w:rsidRDefault="00BF73B7" w:rsidP="003435C3">
      <w:pPr>
        <w:ind w:left="540" w:hanging="540"/>
        <w:jc w:val="both"/>
        <w:rPr>
          <w:sz w:val="20"/>
          <w:szCs w:val="20"/>
          <w:lang w:bidi="ar-IQ"/>
        </w:rPr>
      </w:pPr>
      <w:r w:rsidRPr="00BF73B7">
        <w:rPr>
          <w:sz w:val="20"/>
          <w:szCs w:val="20"/>
          <w:lang w:bidi="ar-IQ"/>
        </w:rPr>
        <w:t xml:space="preserve">7.Wang Y, Xu W, </w:t>
      </w:r>
      <w:proofErr w:type="spellStart"/>
      <w:r w:rsidRPr="00BF73B7">
        <w:rPr>
          <w:sz w:val="20"/>
          <w:szCs w:val="20"/>
          <w:lang w:bidi="ar-IQ"/>
        </w:rPr>
        <w:t>Mak</w:t>
      </w:r>
      <w:proofErr w:type="spellEnd"/>
      <w:r w:rsidRPr="00BF73B7">
        <w:rPr>
          <w:sz w:val="20"/>
          <w:szCs w:val="20"/>
          <w:lang w:bidi="ar-IQ"/>
        </w:rPr>
        <w:t xml:space="preserve"> IL, et al. Trends of clinical parameters and incidences of </w:t>
      </w:r>
      <w:proofErr w:type="spellStart"/>
      <w:r w:rsidRPr="00BF73B7">
        <w:rPr>
          <w:sz w:val="20"/>
          <w:szCs w:val="20"/>
          <w:lang w:bidi="ar-IQ"/>
        </w:rPr>
        <w:t>diabetesmellitus</w:t>
      </w:r>
      <w:proofErr w:type="spellEnd"/>
      <w:r w:rsidRPr="00BF73B7">
        <w:rPr>
          <w:sz w:val="20"/>
          <w:szCs w:val="20"/>
          <w:lang w:bidi="ar-IQ"/>
        </w:rPr>
        <w:t xml:space="preserve"> complications among patients with type 2 diabetes mellitus in Hong Kong, 2010-2019: a retrospective cohort study. </w:t>
      </w:r>
      <w:proofErr w:type="spellStart"/>
      <w:r w:rsidRPr="00BF73B7">
        <w:rPr>
          <w:sz w:val="20"/>
          <w:szCs w:val="20"/>
          <w:lang w:bidi="ar-IQ"/>
        </w:rPr>
        <w:t>EClinicalMedicine</w:t>
      </w:r>
      <w:proofErr w:type="spellEnd"/>
      <w:r w:rsidRPr="00BF73B7">
        <w:rPr>
          <w:sz w:val="20"/>
          <w:szCs w:val="20"/>
          <w:lang w:bidi="ar-IQ"/>
        </w:rPr>
        <w:t xml:space="preserve">. 2023 May </w:t>
      </w:r>
      <w:proofErr w:type="gramStart"/>
      <w:r w:rsidRPr="00BF73B7">
        <w:rPr>
          <w:sz w:val="20"/>
          <w:szCs w:val="20"/>
          <w:lang w:bidi="ar-IQ"/>
        </w:rPr>
        <w:t>11;60:101999</w:t>
      </w:r>
      <w:proofErr w:type="gramEnd"/>
      <w:r w:rsidRPr="00BF73B7">
        <w:rPr>
          <w:sz w:val="20"/>
          <w:szCs w:val="20"/>
          <w:lang w:bidi="ar-IQ"/>
        </w:rPr>
        <w:t xml:space="preserve">. </w:t>
      </w:r>
      <w:proofErr w:type="spellStart"/>
      <w:r w:rsidRPr="00BF73B7">
        <w:rPr>
          <w:sz w:val="20"/>
          <w:szCs w:val="20"/>
          <w:lang w:bidi="ar-IQ"/>
        </w:rPr>
        <w:t>Availablefrom</w:t>
      </w:r>
      <w:proofErr w:type="spellEnd"/>
      <w:r w:rsidRPr="00BF73B7">
        <w:rPr>
          <w:sz w:val="20"/>
          <w:szCs w:val="20"/>
          <w:lang w:bidi="ar-IQ"/>
        </w:rPr>
        <w:t>: https://doi.org/10.1016/j.eclinm.2023.101999.</w:t>
      </w:r>
    </w:p>
    <w:p w14:paraId="238BFD49" w14:textId="77777777" w:rsidR="00BF73B7" w:rsidRPr="00BF73B7" w:rsidRDefault="00BF73B7" w:rsidP="003435C3">
      <w:pPr>
        <w:ind w:left="540" w:hanging="540"/>
        <w:jc w:val="both"/>
        <w:rPr>
          <w:sz w:val="20"/>
          <w:szCs w:val="20"/>
          <w:lang w:bidi="ar-IQ"/>
        </w:rPr>
      </w:pPr>
      <w:r w:rsidRPr="00BF73B7">
        <w:rPr>
          <w:sz w:val="20"/>
          <w:szCs w:val="20"/>
          <w:lang w:bidi="ar-IQ"/>
        </w:rPr>
        <w:t xml:space="preserve">8.Stanley IK, </w:t>
      </w:r>
      <w:proofErr w:type="spellStart"/>
      <w:r w:rsidRPr="00BF73B7">
        <w:rPr>
          <w:sz w:val="20"/>
          <w:szCs w:val="20"/>
          <w:lang w:bidi="ar-IQ"/>
        </w:rPr>
        <w:t>Phoon</w:t>
      </w:r>
      <w:proofErr w:type="spellEnd"/>
      <w:r w:rsidRPr="00BF73B7">
        <w:rPr>
          <w:sz w:val="20"/>
          <w:szCs w:val="20"/>
          <w:lang w:bidi="ar-IQ"/>
        </w:rPr>
        <w:t xml:space="preserve"> RKS, Toussaint ND, et al. Caring for Australians and New </w:t>
      </w:r>
      <w:proofErr w:type="spellStart"/>
      <w:r w:rsidRPr="00BF73B7">
        <w:rPr>
          <w:sz w:val="20"/>
          <w:szCs w:val="20"/>
          <w:lang w:bidi="ar-IQ"/>
        </w:rPr>
        <w:t>ZealandersWith</w:t>
      </w:r>
      <w:proofErr w:type="spellEnd"/>
      <w:r w:rsidRPr="00BF73B7">
        <w:rPr>
          <w:sz w:val="20"/>
          <w:szCs w:val="20"/>
          <w:lang w:bidi="ar-IQ"/>
        </w:rPr>
        <w:t xml:space="preserve"> Kidney Impairment Guidelines: Rapid Development of Urate Lowering </w:t>
      </w:r>
      <w:proofErr w:type="spellStart"/>
      <w:r w:rsidRPr="00BF73B7">
        <w:rPr>
          <w:sz w:val="20"/>
          <w:szCs w:val="20"/>
          <w:lang w:bidi="ar-IQ"/>
        </w:rPr>
        <w:t>TherapyGuidelines</w:t>
      </w:r>
      <w:proofErr w:type="spellEnd"/>
      <w:r w:rsidRPr="00BF73B7">
        <w:rPr>
          <w:sz w:val="20"/>
          <w:szCs w:val="20"/>
          <w:lang w:bidi="ar-IQ"/>
        </w:rPr>
        <w:t xml:space="preserve"> for People With CKD. Kidney Int Rep. 2022 Oct 5;7(12):2563-2574. </w:t>
      </w:r>
      <w:proofErr w:type="spellStart"/>
      <w:r w:rsidRPr="00BF73B7">
        <w:rPr>
          <w:sz w:val="20"/>
          <w:szCs w:val="20"/>
          <w:lang w:bidi="ar-IQ"/>
        </w:rPr>
        <w:t>Availablefrom</w:t>
      </w:r>
      <w:proofErr w:type="spellEnd"/>
      <w:r w:rsidRPr="00BF73B7">
        <w:rPr>
          <w:sz w:val="20"/>
          <w:szCs w:val="20"/>
          <w:lang w:bidi="ar-IQ"/>
        </w:rPr>
        <w:t>: https://doi.org/10.1016/j.ekir.2022.09.024.</w:t>
      </w:r>
    </w:p>
    <w:p w14:paraId="4C80934A" w14:textId="77777777" w:rsidR="00BF73B7" w:rsidRPr="00BF73B7" w:rsidRDefault="00BF73B7" w:rsidP="003435C3">
      <w:pPr>
        <w:ind w:left="540" w:hanging="540"/>
        <w:jc w:val="both"/>
        <w:rPr>
          <w:sz w:val="20"/>
          <w:szCs w:val="20"/>
          <w:lang w:bidi="ar-IQ"/>
        </w:rPr>
      </w:pPr>
      <w:r w:rsidRPr="00BF73B7">
        <w:rPr>
          <w:sz w:val="20"/>
          <w:szCs w:val="20"/>
          <w:lang w:bidi="ar-IQ"/>
        </w:rPr>
        <w:t xml:space="preserve">9.Yan R, Zhang C, Wang C, et al. Evaluation of glomerular filtration rate estimation </w:t>
      </w:r>
      <w:proofErr w:type="spellStart"/>
      <w:r w:rsidRPr="00BF73B7">
        <w:rPr>
          <w:sz w:val="20"/>
          <w:szCs w:val="20"/>
          <w:lang w:bidi="ar-IQ"/>
        </w:rPr>
        <w:t>equationsbased</w:t>
      </w:r>
      <w:proofErr w:type="spellEnd"/>
      <w:r w:rsidRPr="00BF73B7">
        <w:rPr>
          <w:sz w:val="20"/>
          <w:szCs w:val="20"/>
          <w:lang w:bidi="ar-IQ"/>
        </w:rPr>
        <w:t xml:space="preserve"> on serum creatinine in healthy Chinese children and adolescents: a nationwide cross-sectional study. BMJ </w:t>
      </w:r>
      <w:proofErr w:type="spellStart"/>
      <w:r w:rsidRPr="00BF73B7">
        <w:rPr>
          <w:sz w:val="20"/>
          <w:szCs w:val="20"/>
          <w:lang w:bidi="ar-IQ"/>
        </w:rPr>
        <w:t>Paediatr</w:t>
      </w:r>
      <w:proofErr w:type="spellEnd"/>
      <w:r w:rsidRPr="00BF73B7">
        <w:rPr>
          <w:sz w:val="20"/>
          <w:szCs w:val="20"/>
          <w:lang w:bidi="ar-IQ"/>
        </w:rPr>
        <w:t xml:space="preserve"> Open. 2023 Oct;7(1</w:t>
      </w:r>
      <w:proofErr w:type="gramStart"/>
      <w:r w:rsidRPr="00BF73B7">
        <w:rPr>
          <w:sz w:val="20"/>
          <w:szCs w:val="20"/>
          <w:lang w:bidi="ar-IQ"/>
        </w:rPr>
        <w:t>):e</w:t>
      </w:r>
      <w:proofErr w:type="gramEnd"/>
      <w:r w:rsidRPr="00BF73B7">
        <w:rPr>
          <w:sz w:val="20"/>
          <w:szCs w:val="20"/>
          <w:lang w:bidi="ar-IQ"/>
        </w:rPr>
        <w:t xml:space="preserve">002132. Available </w:t>
      </w:r>
      <w:proofErr w:type="spellStart"/>
      <w:proofErr w:type="gramStart"/>
      <w:r w:rsidRPr="00BF73B7">
        <w:rPr>
          <w:sz w:val="20"/>
          <w:szCs w:val="20"/>
          <w:lang w:bidi="ar-IQ"/>
        </w:rPr>
        <w:t>from:https</w:t>
      </w:r>
      <w:proofErr w:type="spellEnd"/>
      <w:r w:rsidRPr="00BF73B7">
        <w:rPr>
          <w:sz w:val="20"/>
          <w:szCs w:val="20"/>
          <w:lang w:bidi="ar-IQ"/>
        </w:rPr>
        <w:t>://doi.org/10.1136/bmjpo-2023-002132</w:t>
      </w:r>
      <w:proofErr w:type="gramEnd"/>
      <w:r w:rsidRPr="00BF73B7">
        <w:rPr>
          <w:sz w:val="20"/>
          <w:szCs w:val="20"/>
          <w:lang w:bidi="ar-IQ"/>
        </w:rPr>
        <w:t>.</w:t>
      </w:r>
    </w:p>
    <w:p w14:paraId="7B9F5971" w14:textId="77777777" w:rsidR="00BF73B7" w:rsidRPr="00BF73B7" w:rsidRDefault="00BF73B7" w:rsidP="003435C3">
      <w:pPr>
        <w:ind w:left="540" w:hanging="540"/>
        <w:jc w:val="both"/>
        <w:rPr>
          <w:sz w:val="20"/>
          <w:szCs w:val="20"/>
          <w:lang w:bidi="ar-IQ"/>
        </w:rPr>
      </w:pPr>
      <w:r w:rsidRPr="00BF73B7">
        <w:rPr>
          <w:sz w:val="20"/>
          <w:szCs w:val="20"/>
          <w:lang w:bidi="ar-IQ"/>
        </w:rPr>
        <w:t xml:space="preserve">10.Das AC, </w:t>
      </w:r>
      <w:proofErr w:type="spellStart"/>
      <w:r w:rsidRPr="00BF73B7">
        <w:rPr>
          <w:sz w:val="20"/>
          <w:szCs w:val="20"/>
          <w:lang w:bidi="ar-IQ"/>
        </w:rPr>
        <w:t>Foroutan</w:t>
      </w:r>
      <w:proofErr w:type="spellEnd"/>
      <w:r w:rsidRPr="00BF73B7">
        <w:rPr>
          <w:sz w:val="20"/>
          <w:szCs w:val="20"/>
          <w:lang w:bidi="ar-IQ"/>
        </w:rPr>
        <w:t xml:space="preserve"> A, Qian B, et al. Single-Cell Chromatin Accessibility Data Combined </w:t>
      </w:r>
      <w:proofErr w:type="spellStart"/>
      <w:r w:rsidRPr="00BF73B7">
        <w:rPr>
          <w:sz w:val="20"/>
          <w:szCs w:val="20"/>
          <w:lang w:bidi="ar-IQ"/>
        </w:rPr>
        <w:t>withGWAS</w:t>
      </w:r>
      <w:proofErr w:type="spellEnd"/>
      <w:r w:rsidRPr="00BF73B7">
        <w:rPr>
          <w:sz w:val="20"/>
          <w:szCs w:val="20"/>
          <w:lang w:bidi="ar-IQ"/>
        </w:rPr>
        <w:t xml:space="preserve"> Improves Detection of Relevant Cell Types in 59 Complex Phenotypes. Int J Mol Sci.2022 Sep 28;23(19):11456. Available from: https://doi.org/10.3390/ijms231911456.</w:t>
      </w:r>
    </w:p>
    <w:p w14:paraId="2B3742E8" w14:textId="77777777" w:rsidR="00BF73B7" w:rsidRPr="00BF73B7" w:rsidRDefault="00BF73B7" w:rsidP="003435C3">
      <w:pPr>
        <w:ind w:left="540" w:hanging="540"/>
        <w:jc w:val="both"/>
        <w:rPr>
          <w:sz w:val="20"/>
          <w:szCs w:val="20"/>
          <w:lang w:bidi="ar-IQ"/>
        </w:rPr>
      </w:pPr>
      <w:r w:rsidRPr="00BF73B7">
        <w:rPr>
          <w:sz w:val="20"/>
          <w:szCs w:val="20"/>
          <w:lang w:bidi="ar-IQ"/>
        </w:rPr>
        <w:t xml:space="preserve">11.Álvarez-García G, Nogueira Pérez Á, Prieto </w:t>
      </w:r>
      <w:proofErr w:type="spellStart"/>
      <w:r w:rsidRPr="00BF73B7">
        <w:rPr>
          <w:sz w:val="20"/>
          <w:szCs w:val="20"/>
          <w:lang w:bidi="ar-IQ"/>
        </w:rPr>
        <w:t>Alaguero</w:t>
      </w:r>
      <w:proofErr w:type="spellEnd"/>
      <w:r w:rsidRPr="00BF73B7">
        <w:rPr>
          <w:sz w:val="20"/>
          <w:szCs w:val="20"/>
          <w:lang w:bidi="ar-IQ"/>
        </w:rPr>
        <w:t xml:space="preserve"> MP, et al. Comorbidity and </w:t>
      </w:r>
      <w:proofErr w:type="spellStart"/>
      <w:r w:rsidRPr="00BF73B7">
        <w:rPr>
          <w:sz w:val="20"/>
          <w:szCs w:val="20"/>
          <w:lang w:bidi="ar-IQ"/>
        </w:rPr>
        <w:t>nutritionalstatus</w:t>
      </w:r>
      <w:proofErr w:type="spellEnd"/>
      <w:r w:rsidRPr="00BF73B7">
        <w:rPr>
          <w:sz w:val="20"/>
          <w:szCs w:val="20"/>
          <w:lang w:bidi="ar-IQ"/>
        </w:rPr>
        <w:t xml:space="preserve"> in adult with advanced chronic kidney disease influence the decision-making choice </w:t>
      </w:r>
      <w:proofErr w:type="spellStart"/>
      <w:r w:rsidRPr="00BF73B7">
        <w:rPr>
          <w:sz w:val="20"/>
          <w:szCs w:val="20"/>
          <w:lang w:bidi="ar-IQ"/>
        </w:rPr>
        <w:t>ofrenal</w:t>
      </w:r>
      <w:proofErr w:type="spellEnd"/>
      <w:r w:rsidRPr="00BF73B7">
        <w:rPr>
          <w:sz w:val="20"/>
          <w:szCs w:val="20"/>
          <w:lang w:bidi="ar-IQ"/>
        </w:rPr>
        <w:t xml:space="preserve"> replacement therapy modality: A retrospective 5-year study. Front </w:t>
      </w:r>
      <w:proofErr w:type="spellStart"/>
      <w:r w:rsidRPr="00BF73B7">
        <w:rPr>
          <w:sz w:val="20"/>
          <w:szCs w:val="20"/>
          <w:lang w:bidi="ar-IQ"/>
        </w:rPr>
        <w:t>Nutr</w:t>
      </w:r>
      <w:proofErr w:type="spellEnd"/>
      <w:r w:rsidRPr="00BF73B7">
        <w:rPr>
          <w:sz w:val="20"/>
          <w:szCs w:val="20"/>
          <w:lang w:bidi="ar-IQ"/>
        </w:rPr>
        <w:t>. 2023 Feb</w:t>
      </w:r>
      <w:proofErr w:type="gramStart"/>
      <w:r w:rsidRPr="00BF73B7">
        <w:rPr>
          <w:sz w:val="20"/>
          <w:szCs w:val="20"/>
          <w:lang w:bidi="ar-IQ"/>
        </w:rPr>
        <w:t>16;10:1105573</w:t>
      </w:r>
      <w:proofErr w:type="gramEnd"/>
      <w:r w:rsidRPr="00BF73B7">
        <w:rPr>
          <w:sz w:val="20"/>
          <w:szCs w:val="20"/>
          <w:lang w:bidi="ar-IQ"/>
        </w:rPr>
        <w:t>. Available from: https://doi.org/10.3389/fnut.2023.1105573.</w:t>
      </w:r>
    </w:p>
    <w:p w14:paraId="020E85B1" w14:textId="77777777" w:rsidR="00BF73B7" w:rsidRPr="00BF73B7" w:rsidRDefault="00BF73B7" w:rsidP="003435C3">
      <w:pPr>
        <w:ind w:left="540" w:hanging="540"/>
        <w:jc w:val="both"/>
        <w:rPr>
          <w:sz w:val="20"/>
          <w:szCs w:val="20"/>
          <w:lang w:bidi="ar-IQ"/>
        </w:rPr>
      </w:pPr>
      <w:r w:rsidRPr="00BF73B7">
        <w:rPr>
          <w:sz w:val="20"/>
          <w:szCs w:val="20"/>
          <w:lang w:bidi="ar-IQ"/>
        </w:rPr>
        <w:t xml:space="preserve">12.Tan JQ, Wu HL, Wang YC, </w:t>
      </w:r>
      <w:proofErr w:type="spellStart"/>
      <w:r w:rsidRPr="00BF73B7">
        <w:rPr>
          <w:sz w:val="20"/>
          <w:szCs w:val="20"/>
          <w:lang w:bidi="ar-IQ"/>
        </w:rPr>
        <w:t>Cata</w:t>
      </w:r>
      <w:proofErr w:type="spellEnd"/>
      <w:r w:rsidRPr="00BF73B7">
        <w:rPr>
          <w:sz w:val="20"/>
          <w:szCs w:val="20"/>
          <w:lang w:bidi="ar-IQ"/>
        </w:rPr>
        <w:t xml:space="preserve"> JP, Chen JT, </w:t>
      </w:r>
      <w:proofErr w:type="spellStart"/>
      <w:r w:rsidRPr="00BF73B7">
        <w:rPr>
          <w:sz w:val="20"/>
          <w:szCs w:val="20"/>
          <w:lang w:bidi="ar-IQ"/>
        </w:rPr>
        <w:t>Cherng</w:t>
      </w:r>
      <w:proofErr w:type="spellEnd"/>
      <w:r w:rsidRPr="00BF73B7">
        <w:rPr>
          <w:sz w:val="20"/>
          <w:szCs w:val="20"/>
          <w:lang w:bidi="ar-IQ"/>
        </w:rPr>
        <w:t xml:space="preserve"> YG, Tai YH. Antiemetic </w:t>
      </w:r>
      <w:proofErr w:type="spellStart"/>
      <w:r w:rsidRPr="00BF73B7">
        <w:rPr>
          <w:sz w:val="20"/>
          <w:szCs w:val="20"/>
          <w:lang w:bidi="ar-IQ"/>
        </w:rPr>
        <w:t>prophylaxiswith</w:t>
      </w:r>
      <w:proofErr w:type="spellEnd"/>
      <w:r w:rsidRPr="00BF73B7">
        <w:rPr>
          <w:sz w:val="20"/>
          <w:szCs w:val="20"/>
          <w:lang w:bidi="ar-IQ"/>
        </w:rPr>
        <w:t xml:space="preserve"> </w:t>
      </w:r>
      <w:proofErr w:type="spellStart"/>
      <w:r w:rsidRPr="00BF73B7">
        <w:rPr>
          <w:sz w:val="20"/>
          <w:szCs w:val="20"/>
          <w:lang w:bidi="ar-IQ"/>
        </w:rPr>
        <w:t>droperidol</w:t>
      </w:r>
      <w:proofErr w:type="spellEnd"/>
      <w:r w:rsidRPr="00BF73B7">
        <w:rPr>
          <w:sz w:val="20"/>
          <w:szCs w:val="20"/>
          <w:lang w:bidi="ar-IQ"/>
        </w:rPr>
        <w:t xml:space="preserve"> in morphine-based intravenous patient-controlled analgesia: a </w:t>
      </w:r>
      <w:proofErr w:type="spellStart"/>
      <w:r w:rsidRPr="00BF73B7">
        <w:rPr>
          <w:sz w:val="20"/>
          <w:szCs w:val="20"/>
          <w:lang w:bidi="ar-IQ"/>
        </w:rPr>
        <w:t>propensityscore</w:t>
      </w:r>
      <w:proofErr w:type="spellEnd"/>
      <w:r w:rsidRPr="00BF73B7">
        <w:rPr>
          <w:sz w:val="20"/>
          <w:szCs w:val="20"/>
          <w:lang w:bidi="ar-IQ"/>
        </w:rPr>
        <w:t xml:space="preserve"> matched cohort study. BMC </w:t>
      </w:r>
      <w:proofErr w:type="spellStart"/>
      <w:r w:rsidRPr="00BF73B7">
        <w:rPr>
          <w:sz w:val="20"/>
          <w:szCs w:val="20"/>
          <w:lang w:bidi="ar-IQ"/>
        </w:rPr>
        <w:t>Anesthesiol</w:t>
      </w:r>
      <w:proofErr w:type="spellEnd"/>
      <w:r w:rsidRPr="00BF73B7">
        <w:rPr>
          <w:sz w:val="20"/>
          <w:szCs w:val="20"/>
          <w:lang w:bidi="ar-IQ"/>
        </w:rPr>
        <w:t xml:space="preserve">. 2023 Oct 28;23(1):351. Available </w:t>
      </w:r>
      <w:proofErr w:type="spellStart"/>
      <w:proofErr w:type="gramStart"/>
      <w:r w:rsidRPr="00BF73B7">
        <w:rPr>
          <w:sz w:val="20"/>
          <w:szCs w:val="20"/>
          <w:lang w:bidi="ar-IQ"/>
        </w:rPr>
        <w:t>from:https</w:t>
      </w:r>
      <w:proofErr w:type="spellEnd"/>
      <w:r w:rsidRPr="00BF73B7">
        <w:rPr>
          <w:sz w:val="20"/>
          <w:szCs w:val="20"/>
          <w:lang w:bidi="ar-IQ"/>
        </w:rPr>
        <w:t>://doi.org/10.1186/s12871-023-02319-2</w:t>
      </w:r>
      <w:proofErr w:type="gramEnd"/>
      <w:r w:rsidRPr="00BF73B7">
        <w:rPr>
          <w:sz w:val="20"/>
          <w:szCs w:val="20"/>
          <w:lang w:bidi="ar-IQ"/>
        </w:rPr>
        <w:t>.</w:t>
      </w:r>
    </w:p>
    <w:p w14:paraId="022B8EC0" w14:textId="77777777" w:rsidR="00BF73B7" w:rsidRPr="00BF73B7" w:rsidRDefault="00BF73B7" w:rsidP="003435C3">
      <w:pPr>
        <w:ind w:left="540" w:hanging="540"/>
        <w:jc w:val="both"/>
        <w:rPr>
          <w:sz w:val="20"/>
          <w:szCs w:val="20"/>
          <w:lang w:bidi="ar-IQ"/>
        </w:rPr>
      </w:pPr>
    </w:p>
    <w:p w14:paraId="5C101F1D" w14:textId="77777777" w:rsidR="00BF73B7" w:rsidRPr="00BF73B7" w:rsidRDefault="00BF73B7" w:rsidP="003435C3">
      <w:pPr>
        <w:ind w:left="540" w:hanging="540"/>
        <w:jc w:val="both"/>
        <w:rPr>
          <w:sz w:val="20"/>
          <w:szCs w:val="20"/>
          <w:lang w:bidi="ar-IQ"/>
        </w:rPr>
      </w:pPr>
      <w:r w:rsidRPr="00BF73B7">
        <w:rPr>
          <w:sz w:val="20"/>
          <w:szCs w:val="20"/>
          <w:lang w:bidi="ar-IQ"/>
        </w:rPr>
        <w:t xml:space="preserve">13.Mihailovic J, </w:t>
      </w:r>
      <w:proofErr w:type="spellStart"/>
      <w:r w:rsidRPr="00BF73B7">
        <w:rPr>
          <w:sz w:val="20"/>
          <w:szCs w:val="20"/>
          <w:lang w:bidi="ar-IQ"/>
        </w:rPr>
        <w:t>Ribi</w:t>
      </w:r>
      <w:proofErr w:type="spellEnd"/>
      <w:r w:rsidRPr="00BF73B7">
        <w:rPr>
          <w:sz w:val="20"/>
          <w:szCs w:val="20"/>
          <w:lang w:bidi="ar-IQ"/>
        </w:rPr>
        <w:t xml:space="preserve"> C, </w:t>
      </w:r>
      <w:proofErr w:type="spellStart"/>
      <w:r w:rsidRPr="00BF73B7">
        <w:rPr>
          <w:sz w:val="20"/>
          <w:szCs w:val="20"/>
          <w:lang w:bidi="ar-IQ"/>
        </w:rPr>
        <w:t>Chizzolini</w:t>
      </w:r>
      <w:proofErr w:type="spellEnd"/>
      <w:r w:rsidRPr="00BF73B7">
        <w:rPr>
          <w:sz w:val="20"/>
          <w:szCs w:val="20"/>
          <w:lang w:bidi="ar-IQ"/>
        </w:rPr>
        <w:t xml:space="preserve"> C, et al. Worse cardiovascular and renal outcome in </w:t>
      </w:r>
      <w:proofErr w:type="spellStart"/>
      <w:r w:rsidRPr="00BF73B7">
        <w:rPr>
          <w:sz w:val="20"/>
          <w:szCs w:val="20"/>
          <w:lang w:bidi="ar-IQ"/>
        </w:rPr>
        <w:t>maleSLE</w:t>
      </w:r>
      <w:proofErr w:type="spellEnd"/>
      <w:r w:rsidRPr="00BF73B7">
        <w:rPr>
          <w:sz w:val="20"/>
          <w:szCs w:val="20"/>
          <w:lang w:bidi="ar-IQ"/>
        </w:rPr>
        <w:t xml:space="preserve"> patients. Sci Rep. 2023 Oct 30;13(1):18628. Available </w:t>
      </w:r>
      <w:proofErr w:type="spellStart"/>
      <w:proofErr w:type="gramStart"/>
      <w:r w:rsidRPr="00BF73B7">
        <w:rPr>
          <w:sz w:val="20"/>
          <w:szCs w:val="20"/>
          <w:lang w:bidi="ar-IQ"/>
        </w:rPr>
        <w:t>from:https</w:t>
      </w:r>
      <w:proofErr w:type="spellEnd"/>
      <w:r w:rsidRPr="00BF73B7">
        <w:rPr>
          <w:sz w:val="20"/>
          <w:szCs w:val="20"/>
          <w:lang w:bidi="ar-IQ"/>
        </w:rPr>
        <w:t>://doi.org/10.1038/s41598-023-45171-7</w:t>
      </w:r>
      <w:proofErr w:type="gramEnd"/>
      <w:r w:rsidRPr="00BF73B7">
        <w:rPr>
          <w:sz w:val="20"/>
          <w:szCs w:val="20"/>
          <w:lang w:bidi="ar-IQ"/>
        </w:rPr>
        <w:t>.</w:t>
      </w:r>
    </w:p>
    <w:p w14:paraId="71867152" w14:textId="77777777" w:rsidR="00BF73B7" w:rsidRPr="00BF73B7" w:rsidRDefault="00BF73B7" w:rsidP="003435C3">
      <w:pPr>
        <w:ind w:left="540" w:hanging="540"/>
        <w:jc w:val="both"/>
        <w:rPr>
          <w:sz w:val="20"/>
          <w:szCs w:val="20"/>
          <w:lang w:bidi="ar-IQ"/>
        </w:rPr>
      </w:pPr>
      <w:r w:rsidRPr="00BF73B7">
        <w:rPr>
          <w:sz w:val="20"/>
          <w:szCs w:val="20"/>
          <w:lang w:bidi="ar-IQ"/>
        </w:rPr>
        <w:t xml:space="preserve">14.Ulubaba HE, </w:t>
      </w:r>
      <w:proofErr w:type="spellStart"/>
      <w:r w:rsidRPr="00BF73B7">
        <w:rPr>
          <w:sz w:val="20"/>
          <w:szCs w:val="20"/>
          <w:lang w:bidi="ar-IQ"/>
        </w:rPr>
        <w:t>Cinarli</w:t>
      </w:r>
      <w:proofErr w:type="spellEnd"/>
      <w:r w:rsidRPr="00BF73B7">
        <w:rPr>
          <w:sz w:val="20"/>
          <w:szCs w:val="20"/>
          <w:lang w:bidi="ar-IQ"/>
        </w:rPr>
        <w:t xml:space="preserve"> FS, </w:t>
      </w:r>
      <w:proofErr w:type="spellStart"/>
      <w:r w:rsidRPr="00BF73B7">
        <w:rPr>
          <w:sz w:val="20"/>
          <w:szCs w:val="20"/>
          <w:lang w:bidi="ar-IQ"/>
        </w:rPr>
        <w:t>Ciftci</w:t>
      </w:r>
      <w:proofErr w:type="spellEnd"/>
      <w:r w:rsidRPr="00BF73B7">
        <w:rPr>
          <w:sz w:val="20"/>
          <w:szCs w:val="20"/>
          <w:lang w:bidi="ar-IQ"/>
        </w:rPr>
        <w:t xml:space="preserve"> R, </w:t>
      </w:r>
      <w:proofErr w:type="spellStart"/>
      <w:r w:rsidRPr="00BF73B7">
        <w:rPr>
          <w:sz w:val="20"/>
          <w:szCs w:val="20"/>
          <w:lang w:bidi="ar-IQ"/>
        </w:rPr>
        <w:t>Ulutas</w:t>
      </w:r>
      <w:proofErr w:type="spellEnd"/>
      <w:r w:rsidRPr="00BF73B7">
        <w:rPr>
          <w:sz w:val="20"/>
          <w:szCs w:val="20"/>
          <w:lang w:bidi="ar-IQ"/>
        </w:rPr>
        <w:t xml:space="preserve"> O. Investigation of Kidney Morphology </w:t>
      </w:r>
      <w:proofErr w:type="spellStart"/>
      <w:r w:rsidRPr="00BF73B7">
        <w:rPr>
          <w:sz w:val="20"/>
          <w:szCs w:val="20"/>
          <w:lang w:bidi="ar-IQ"/>
        </w:rPr>
        <w:t>andSomatotype</w:t>
      </w:r>
      <w:proofErr w:type="spellEnd"/>
      <w:r w:rsidRPr="00BF73B7">
        <w:rPr>
          <w:sz w:val="20"/>
          <w:szCs w:val="20"/>
          <w:lang w:bidi="ar-IQ"/>
        </w:rPr>
        <w:t xml:space="preserve"> Components in Early-Stage Kidney Patients. </w:t>
      </w:r>
      <w:proofErr w:type="spellStart"/>
      <w:r w:rsidRPr="00BF73B7">
        <w:rPr>
          <w:sz w:val="20"/>
          <w:szCs w:val="20"/>
          <w:lang w:bidi="ar-IQ"/>
        </w:rPr>
        <w:t>Sisli</w:t>
      </w:r>
      <w:proofErr w:type="spellEnd"/>
      <w:r w:rsidRPr="00BF73B7">
        <w:rPr>
          <w:sz w:val="20"/>
          <w:szCs w:val="20"/>
          <w:lang w:bidi="ar-IQ"/>
        </w:rPr>
        <w:t xml:space="preserve"> </w:t>
      </w:r>
      <w:proofErr w:type="spellStart"/>
      <w:r w:rsidRPr="00BF73B7">
        <w:rPr>
          <w:sz w:val="20"/>
          <w:szCs w:val="20"/>
          <w:lang w:bidi="ar-IQ"/>
        </w:rPr>
        <w:t>Etfal</w:t>
      </w:r>
      <w:proofErr w:type="spellEnd"/>
      <w:r w:rsidRPr="00BF73B7">
        <w:rPr>
          <w:sz w:val="20"/>
          <w:szCs w:val="20"/>
          <w:lang w:bidi="ar-IQ"/>
        </w:rPr>
        <w:t xml:space="preserve"> </w:t>
      </w:r>
      <w:proofErr w:type="spellStart"/>
      <w:r w:rsidRPr="00BF73B7">
        <w:rPr>
          <w:sz w:val="20"/>
          <w:szCs w:val="20"/>
          <w:lang w:bidi="ar-IQ"/>
        </w:rPr>
        <w:t>Hastan</w:t>
      </w:r>
      <w:proofErr w:type="spellEnd"/>
      <w:r w:rsidRPr="00BF73B7">
        <w:rPr>
          <w:sz w:val="20"/>
          <w:szCs w:val="20"/>
          <w:lang w:bidi="ar-IQ"/>
        </w:rPr>
        <w:t xml:space="preserve"> Tip Bul. 2023Sep 29;57(3):353-358. Available from: https://doi.org/10.14744/semb.2023.08365.</w:t>
      </w:r>
    </w:p>
    <w:p w14:paraId="4DB64E86" w14:textId="77777777" w:rsidR="00BF73B7" w:rsidRPr="00BF73B7" w:rsidRDefault="00BF73B7" w:rsidP="003435C3">
      <w:pPr>
        <w:ind w:left="540" w:hanging="540"/>
        <w:jc w:val="both"/>
        <w:rPr>
          <w:sz w:val="20"/>
          <w:szCs w:val="20"/>
          <w:lang w:bidi="ar-IQ"/>
        </w:rPr>
      </w:pPr>
      <w:r w:rsidRPr="00BF73B7">
        <w:rPr>
          <w:sz w:val="20"/>
          <w:szCs w:val="20"/>
          <w:lang w:bidi="ar-IQ"/>
        </w:rPr>
        <w:t xml:space="preserve">15.Schrauben SJ, Rivera E, Bocage C, et al. A Qualitative Study of Facilitators and Barriers </w:t>
      </w:r>
      <w:proofErr w:type="spellStart"/>
      <w:r w:rsidRPr="00BF73B7">
        <w:rPr>
          <w:sz w:val="20"/>
          <w:szCs w:val="20"/>
          <w:lang w:bidi="ar-IQ"/>
        </w:rPr>
        <w:t>toSelf</w:t>
      </w:r>
      <w:proofErr w:type="spellEnd"/>
      <w:r w:rsidRPr="00BF73B7">
        <w:rPr>
          <w:sz w:val="20"/>
          <w:szCs w:val="20"/>
          <w:lang w:bidi="ar-IQ"/>
        </w:rPr>
        <w:t xml:space="preserve">-Management of CKD. Kidney Int Rep. 2021 Nov 9;7(1):46-55. Available </w:t>
      </w:r>
      <w:proofErr w:type="spellStart"/>
      <w:proofErr w:type="gramStart"/>
      <w:r w:rsidRPr="00BF73B7">
        <w:rPr>
          <w:sz w:val="20"/>
          <w:szCs w:val="20"/>
          <w:lang w:bidi="ar-IQ"/>
        </w:rPr>
        <w:t>from:https</w:t>
      </w:r>
      <w:proofErr w:type="spellEnd"/>
      <w:r w:rsidRPr="00BF73B7">
        <w:rPr>
          <w:sz w:val="20"/>
          <w:szCs w:val="20"/>
          <w:lang w:bidi="ar-IQ"/>
        </w:rPr>
        <w:t>://doi.org/10.1016/j.ekir.2021.10.021</w:t>
      </w:r>
      <w:proofErr w:type="gramEnd"/>
      <w:r w:rsidRPr="00BF73B7">
        <w:rPr>
          <w:sz w:val="20"/>
          <w:szCs w:val="20"/>
          <w:lang w:bidi="ar-IQ"/>
        </w:rPr>
        <w:t>.</w:t>
      </w:r>
    </w:p>
    <w:p w14:paraId="65EF4EB5" w14:textId="77777777" w:rsidR="00BF73B7" w:rsidRPr="00BF73B7" w:rsidRDefault="00BF73B7" w:rsidP="003435C3">
      <w:pPr>
        <w:ind w:left="540" w:hanging="540"/>
        <w:jc w:val="both"/>
        <w:rPr>
          <w:sz w:val="20"/>
          <w:szCs w:val="20"/>
          <w:lang w:bidi="ar-IQ"/>
        </w:rPr>
      </w:pPr>
      <w:r w:rsidRPr="00BF73B7">
        <w:rPr>
          <w:sz w:val="20"/>
          <w:szCs w:val="20"/>
          <w:lang w:bidi="ar-IQ"/>
        </w:rPr>
        <w:t xml:space="preserve">16.Hutcheson JD, </w:t>
      </w:r>
      <w:proofErr w:type="spellStart"/>
      <w:r w:rsidRPr="00BF73B7">
        <w:rPr>
          <w:sz w:val="20"/>
          <w:szCs w:val="20"/>
          <w:lang w:bidi="ar-IQ"/>
        </w:rPr>
        <w:t>Goettsch</w:t>
      </w:r>
      <w:proofErr w:type="spellEnd"/>
      <w:r w:rsidRPr="00BF73B7">
        <w:rPr>
          <w:sz w:val="20"/>
          <w:szCs w:val="20"/>
          <w:lang w:bidi="ar-IQ"/>
        </w:rPr>
        <w:t xml:space="preserve"> C. Cardiovascular Calcification Heterogeneity in Chronic </w:t>
      </w:r>
      <w:proofErr w:type="spellStart"/>
      <w:r w:rsidRPr="00BF73B7">
        <w:rPr>
          <w:sz w:val="20"/>
          <w:szCs w:val="20"/>
          <w:lang w:bidi="ar-IQ"/>
        </w:rPr>
        <w:t>KidneyDisease</w:t>
      </w:r>
      <w:proofErr w:type="spellEnd"/>
      <w:r w:rsidRPr="00BF73B7">
        <w:rPr>
          <w:sz w:val="20"/>
          <w:szCs w:val="20"/>
          <w:lang w:bidi="ar-IQ"/>
        </w:rPr>
        <w:t xml:space="preserve">. Circ Res. 2023 Apr 14;132(8):993-1012. Available </w:t>
      </w:r>
      <w:proofErr w:type="spellStart"/>
      <w:proofErr w:type="gramStart"/>
      <w:r w:rsidRPr="00BF73B7">
        <w:rPr>
          <w:sz w:val="20"/>
          <w:szCs w:val="20"/>
          <w:lang w:bidi="ar-IQ"/>
        </w:rPr>
        <w:t>from:https</w:t>
      </w:r>
      <w:proofErr w:type="spellEnd"/>
      <w:r w:rsidRPr="00BF73B7">
        <w:rPr>
          <w:sz w:val="20"/>
          <w:szCs w:val="20"/>
          <w:lang w:bidi="ar-IQ"/>
        </w:rPr>
        <w:t>://doi.org/10.1161/circresaha.123.321760</w:t>
      </w:r>
      <w:proofErr w:type="gramEnd"/>
      <w:r w:rsidRPr="00BF73B7">
        <w:rPr>
          <w:sz w:val="20"/>
          <w:szCs w:val="20"/>
          <w:lang w:bidi="ar-IQ"/>
        </w:rPr>
        <w:t>.</w:t>
      </w:r>
    </w:p>
    <w:p w14:paraId="28AB6267" w14:textId="77777777" w:rsidR="00BF73B7" w:rsidRPr="00BF73B7" w:rsidRDefault="00BF73B7" w:rsidP="003435C3">
      <w:pPr>
        <w:ind w:left="540" w:hanging="540"/>
        <w:jc w:val="both"/>
        <w:rPr>
          <w:sz w:val="20"/>
          <w:szCs w:val="20"/>
          <w:lang w:bidi="ar-IQ"/>
        </w:rPr>
      </w:pPr>
      <w:r w:rsidRPr="00BF73B7">
        <w:rPr>
          <w:sz w:val="20"/>
          <w:szCs w:val="20"/>
          <w:lang w:bidi="ar-IQ"/>
        </w:rPr>
        <w:t xml:space="preserve">17.Parekh RS, Perl J, Auguste B, </w:t>
      </w:r>
      <w:proofErr w:type="spellStart"/>
      <w:r w:rsidRPr="00BF73B7">
        <w:rPr>
          <w:sz w:val="20"/>
          <w:szCs w:val="20"/>
          <w:lang w:bidi="ar-IQ"/>
        </w:rPr>
        <w:t>Sood</w:t>
      </w:r>
      <w:proofErr w:type="spellEnd"/>
      <w:r w:rsidRPr="00BF73B7">
        <w:rPr>
          <w:sz w:val="20"/>
          <w:szCs w:val="20"/>
          <w:lang w:bidi="ar-IQ"/>
        </w:rPr>
        <w:t xml:space="preserve"> MM. Elimination of race in estimates of kidney </w:t>
      </w:r>
      <w:proofErr w:type="spellStart"/>
      <w:r w:rsidRPr="00BF73B7">
        <w:rPr>
          <w:sz w:val="20"/>
          <w:szCs w:val="20"/>
          <w:lang w:bidi="ar-IQ"/>
        </w:rPr>
        <w:t>functionto</w:t>
      </w:r>
      <w:proofErr w:type="spellEnd"/>
      <w:r w:rsidRPr="00BF73B7">
        <w:rPr>
          <w:sz w:val="20"/>
          <w:szCs w:val="20"/>
          <w:lang w:bidi="ar-IQ"/>
        </w:rPr>
        <w:t xml:space="preserve"> provide unbiased clinical management in Canada. CMAJ. 2022 Mar 21;194(11</w:t>
      </w:r>
      <w:proofErr w:type="gramStart"/>
      <w:r w:rsidRPr="00BF73B7">
        <w:rPr>
          <w:sz w:val="20"/>
          <w:szCs w:val="20"/>
          <w:lang w:bidi="ar-IQ"/>
        </w:rPr>
        <w:t>):E</w:t>
      </w:r>
      <w:proofErr w:type="gramEnd"/>
      <w:r w:rsidRPr="00BF73B7">
        <w:rPr>
          <w:sz w:val="20"/>
          <w:szCs w:val="20"/>
          <w:lang w:bidi="ar-IQ"/>
        </w:rPr>
        <w:t>421-E423. Available from: https://doi.org/10.1503/cmaj.210838.</w:t>
      </w:r>
    </w:p>
    <w:p w14:paraId="51EACB6E" w14:textId="77777777" w:rsidR="00BF73B7" w:rsidRPr="00BF73B7" w:rsidRDefault="00BF73B7" w:rsidP="003435C3">
      <w:pPr>
        <w:ind w:left="540" w:hanging="540"/>
        <w:jc w:val="both"/>
        <w:rPr>
          <w:sz w:val="20"/>
          <w:szCs w:val="20"/>
          <w:lang w:bidi="ar-IQ"/>
        </w:rPr>
      </w:pPr>
      <w:r w:rsidRPr="00BF73B7">
        <w:rPr>
          <w:sz w:val="20"/>
          <w:szCs w:val="20"/>
          <w:lang w:bidi="ar-IQ"/>
        </w:rPr>
        <w:lastRenderedPageBreak/>
        <w:t xml:space="preserve">18.Franco Palacios CR, </w:t>
      </w:r>
      <w:proofErr w:type="spellStart"/>
      <w:r w:rsidRPr="00BF73B7">
        <w:rPr>
          <w:sz w:val="20"/>
          <w:szCs w:val="20"/>
          <w:lang w:bidi="ar-IQ"/>
        </w:rPr>
        <w:t>Hoxhaj</w:t>
      </w:r>
      <w:proofErr w:type="spellEnd"/>
      <w:r w:rsidRPr="00BF73B7">
        <w:rPr>
          <w:sz w:val="20"/>
          <w:szCs w:val="20"/>
          <w:lang w:bidi="ar-IQ"/>
        </w:rPr>
        <w:t xml:space="preserve"> R, Goyal P. Chronic kidney disease recognition </w:t>
      </w:r>
      <w:proofErr w:type="spellStart"/>
      <w:r w:rsidRPr="00BF73B7">
        <w:rPr>
          <w:sz w:val="20"/>
          <w:szCs w:val="20"/>
          <w:lang w:bidi="ar-IQ"/>
        </w:rPr>
        <w:t>amongstphysicians</w:t>
      </w:r>
      <w:proofErr w:type="spellEnd"/>
      <w:r w:rsidRPr="00BF73B7">
        <w:rPr>
          <w:sz w:val="20"/>
          <w:szCs w:val="20"/>
          <w:lang w:bidi="ar-IQ"/>
        </w:rPr>
        <w:t xml:space="preserve"> and advanced practice providers. Ren Fail. 2021 Dec;43(1):1276-1280. </w:t>
      </w:r>
      <w:proofErr w:type="spellStart"/>
      <w:r w:rsidRPr="00BF73B7">
        <w:rPr>
          <w:sz w:val="20"/>
          <w:szCs w:val="20"/>
          <w:lang w:bidi="ar-IQ"/>
        </w:rPr>
        <w:t>Availablefrom</w:t>
      </w:r>
      <w:proofErr w:type="spellEnd"/>
      <w:r w:rsidRPr="00BF73B7">
        <w:rPr>
          <w:sz w:val="20"/>
          <w:szCs w:val="20"/>
          <w:lang w:bidi="ar-IQ"/>
        </w:rPr>
        <w:t>: https://doi.org/10.1080/0886022x.2021.1974474.</w:t>
      </w:r>
    </w:p>
    <w:p w14:paraId="378B15C6" w14:textId="77777777" w:rsidR="00BF73B7" w:rsidRPr="00BF73B7" w:rsidRDefault="00BF73B7" w:rsidP="003435C3">
      <w:pPr>
        <w:ind w:left="540" w:hanging="540"/>
        <w:jc w:val="both"/>
        <w:rPr>
          <w:sz w:val="20"/>
          <w:szCs w:val="20"/>
          <w:lang w:bidi="ar-IQ"/>
        </w:rPr>
      </w:pPr>
      <w:r w:rsidRPr="00BF73B7">
        <w:rPr>
          <w:sz w:val="20"/>
          <w:szCs w:val="20"/>
          <w:lang w:bidi="ar-IQ"/>
        </w:rPr>
        <w:t xml:space="preserve">19.Qi L, </w:t>
      </w:r>
      <w:proofErr w:type="spellStart"/>
      <w:r w:rsidRPr="00BF73B7">
        <w:rPr>
          <w:sz w:val="20"/>
          <w:szCs w:val="20"/>
          <w:lang w:bidi="ar-IQ"/>
        </w:rPr>
        <w:t>Zhi</w:t>
      </w:r>
      <w:proofErr w:type="spellEnd"/>
      <w:r w:rsidRPr="00BF73B7">
        <w:rPr>
          <w:sz w:val="20"/>
          <w:szCs w:val="20"/>
          <w:lang w:bidi="ar-IQ"/>
        </w:rPr>
        <w:t xml:space="preserve"> B, Zhang J, et al. Defining Biventricular Abnormalities by Cardiac </w:t>
      </w:r>
      <w:proofErr w:type="spellStart"/>
      <w:r w:rsidRPr="00BF73B7">
        <w:rPr>
          <w:sz w:val="20"/>
          <w:szCs w:val="20"/>
          <w:lang w:bidi="ar-IQ"/>
        </w:rPr>
        <w:t>MagneticResonance</w:t>
      </w:r>
      <w:proofErr w:type="spellEnd"/>
      <w:r w:rsidRPr="00BF73B7">
        <w:rPr>
          <w:sz w:val="20"/>
          <w:szCs w:val="20"/>
          <w:lang w:bidi="ar-IQ"/>
        </w:rPr>
        <w:t xml:space="preserve"> in Pre-Dialysis Patients with Chronic Kidney Disease. Kidney Dis (Basel). 2023Feb 13;9(4):277-284. Available from: https://doi.org/10.1159/000529526.</w:t>
      </w:r>
    </w:p>
    <w:p w14:paraId="6DCF2C76" w14:textId="77777777" w:rsidR="00BF73B7" w:rsidRPr="00BF73B7" w:rsidRDefault="00BF73B7" w:rsidP="003435C3">
      <w:pPr>
        <w:ind w:left="540" w:hanging="540"/>
        <w:jc w:val="both"/>
        <w:rPr>
          <w:sz w:val="20"/>
          <w:szCs w:val="20"/>
          <w:lang w:bidi="ar-IQ"/>
        </w:rPr>
      </w:pPr>
      <w:r w:rsidRPr="00BF73B7">
        <w:rPr>
          <w:sz w:val="20"/>
          <w:szCs w:val="20"/>
          <w:lang w:bidi="ar-IQ"/>
        </w:rPr>
        <w:t xml:space="preserve">20.Chou CL, Chung CH, Chiu HW, et al. Association of pre-ESRD care education with </w:t>
      </w:r>
      <w:proofErr w:type="spellStart"/>
      <w:r w:rsidRPr="00BF73B7">
        <w:rPr>
          <w:sz w:val="20"/>
          <w:szCs w:val="20"/>
          <w:lang w:bidi="ar-IQ"/>
        </w:rPr>
        <w:t>patientoutcomes</w:t>
      </w:r>
      <w:proofErr w:type="spellEnd"/>
      <w:r w:rsidRPr="00BF73B7">
        <w:rPr>
          <w:sz w:val="20"/>
          <w:szCs w:val="20"/>
          <w:lang w:bidi="ar-IQ"/>
        </w:rPr>
        <w:t xml:space="preserve"> in a 10-year longitudinal study of patients with CKD stages 3-5 in Taiwan. </w:t>
      </w:r>
      <w:proofErr w:type="spellStart"/>
      <w:r w:rsidRPr="00BF73B7">
        <w:rPr>
          <w:sz w:val="20"/>
          <w:szCs w:val="20"/>
          <w:lang w:bidi="ar-IQ"/>
        </w:rPr>
        <w:t>SciRep</w:t>
      </w:r>
      <w:proofErr w:type="spellEnd"/>
      <w:r w:rsidRPr="00BF73B7">
        <w:rPr>
          <w:sz w:val="20"/>
          <w:szCs w:val="20"/>
          <w:lang w:bidi="ar-IQ"/>
        </w:rPr>
        <w:t>. 2021 Nov 19;11(1):22602. Available from: https://doi.org/10.1038/s41598-021-01860-</w:t>
      </w:r>
    </w:p>
    <w:p w14:paraId="3FE99B69" w14:textId="77777777" w:rsidR="00BF73B7" w:rsidRPr="00BF73B7" w:rsidRDefault="00BF73B7" w:rsidP="003435C3">
      <w:pPr>
        <w:ind w:left="540" w:hanging="540"/>
        <w:jc w:val="both"/>
        <w:rPr>
          <w:sz w:val="20"/>
          <w:szCs w:val="20"/>
          <w:lang w:bidi="ar-IQ"/>
        </w:rPr>
      </w:pPr>
      <w:r w:rsidRPr="00BF73B7">
        <w:rPr>
          <w:sz w:val="20"/>
          <w:szCs w:val="20"/>
          <w:lang w:bidi="ar-IQ"/>
        </w:rPr>
        <w:t xml:space="preserve">21.Fiseha T, </w:t>
      </w:r>
      <w:proofErr w:type="spellStart"/>
      <w:r w:rsidRPr="00BF73B7">
        <w:rPr>
          <w:sz w:val="20"/>
          <w:szCs w:val="20"/>
          <w:lang w:bidi="ar-IQ"/>
        </w:rPr>
        <w:t>Mengesha</w:t>
      </w:r>
      <w:proofErr w:type="spellEnd"/>
      <w:r w:rsidRPr="00BF73B7">
        <w:rPr>
          <w:sz w:val="20"/>
          <w:szCs w:val="20"/>
          <w:lang w:bidi="ar-IQ"/>
        </w:rPr>
        <w:t xml:space="preserve"> T, </w:t>
      </w:r>
      <w:proofErr w:type="spellStart"/>
      <w:r w:rsidRPr="00BF73B7">
        <w:rPr>
          <w:sz w:val="20"/>
          <w:szCs w:val="20"/>
          <w:lang w:bidi="ar-IQ"/>
        </w:rPr>
        <w:t>Girma</w:t>
      </w:r>
      <w:proofErr w:type="spellEnd"/>
      <w:r w:rsidRPr="00BF73B7">
        <w:rPr>
          <w:sz w:val="20"/>
          <w:szCs w:val="20"/>
          <w:lang w:bidi="ar-IQ"/>
        </w:rPr>
        <w:t xml:space="preserve"> R, Kebede E, </w:t>
      </w:r>
      <w:proofErr w:type="spellStart"/>
      <w:r w:rsidRPr="00BF73B7">
        <w:rPr>
          <w:sz w:val="20"/>
          <w:szCs w:val="20"/>
          <w:lang w:bidi="ar-IQ"/>
        </w:rPr>
        <w:t>Gebreweld</w:t>
      </w:r>
      <w:proofErr w:type="spellEnd"/>
      <w:r w:rsidRPr="00BF73B7">
        <w:rPr>
          <w:sz w:val="20"/>
          <w:szCs w:val="20"/>
          <w:lang w:bidi="ar-IQ"/>
        </w:rPr>
        <w:t xml:space="preserve"> A. Estimation of renal function </w:t>
      </w:r>
      <w:proofErr w:type="spellStart"/>
      <w:r w:rsidRPr="00BF73B7">
        <w:rPr>
          <w:sz w:val="20"/>
          <w:szCs w:val="20"/>
          <w:lang w:bidi="ar-IQ"/>
        </w:rPr>
        <w:t>inadult</w:t>
      </w:r>
      <w:proofErr w:type="spellEnd"/>
      <w:r w:rsidRPr="00BF73B7">
        <w:rPr>
          <w:sz w:val="20"/>
          <w:szCs w:val="20"/>
          <w:lang w:bidi="ar-IQ"/>
        </w:rPr>
        <w:t xml:space="preserve"> outpatients with normal serum creatinine. BMC Res Notes. 2019 Jul 29;12(1</w:t>
      </w:r>
      <w:proofErr w:type="gramStart"/>
      <w:r w:rsidRPr="00BF73B7">
        <w:rPr>
          <w:sz w:val="20"/>
          <w:szCs w:val="20"/>
          <w:lang w:bidi="ar-IQ"/>
        </w:rPr>
        <w:t>):462.Available</w:t>
      </w:r>
      <w:proofErr w:type="gramEnd"/>
      <w:r w:rsidRPr="00BF73B7">
        <w:rPr>
          <w:sz w:val="20"/>
          <w:szCs w:val="20"/>
          <w:lang w:bidi="ar-IQ"/>
        </w:rPr>
        <w:t xml:space="preserve"> from: https://doi.org/10.1186/s13104-019-4487-6.</w:t>
      </w:r>
    </w:p>
    <w:p w14:paraId="7FFBDE63" w14:textId="77777777" w:rsidR="00BF73B7" w:rsidRPr="00BF73B7" w:rsidRDefault="00BF73B7" w:rsidP="003435C3">
      <w:pPr>
        <w:ind w:left="540" w:hanging="540"/>
        <w:jc w:val="both"/>
        <w:rPr>
          <w:sz w:val="20"/>
          <w:szCs w:val="20"/>
          <w:lang w:bidi="ar-IQ"/>
        </w:rPr>
      </w:pPr>
      <w:r w:rsidRPr="00BF73B7">
        <w:rPr>
          <w:sz w:val="20"/>
          <w:szCs w:val="20"/>
          <w:lang w:bidi="ar-IQ"/>
        </w:rPr>
        <w:t xml:space="preserve">22.Yuan W, Li Y, Dai Y, Luo C, Zhang H, </w:t>
      </w:r>
      <w:proofErr w:type="spellStart"/>
      <w:r w:rsidRPr="00BF73B7">
        <w:rPr>
          <w:sz w:val="20"/>
          <w:szCs w:val="20"/>
          <w:lang w:bidi="ar-IQ"/>
        </w:rPr>
        <w:t>Xiong</w:t>
      </w:r>
      <w:proofErr w:type="spellEnd"/>
      <w:r w:rsidRPr="00BF73B7">
        <w:rPr>
          <w:sz w:val="20"/>
          <w:szCs w:val="20"/>
          <w:lang w:bidi="ar-IQ"/>
        </w:rPr>
        <w:t xml:space="preserve"> H. Efficacy of Super-Mini-PCNL </w:t>
      </w:r>
      <w:proofErr w:type="spellStart"/>
      <w:r w:rsidRPr="00BF73B7">
        <w:rPr>
          <w:sz w:val="20"/>
          <w:szCs w:val="20"/>
          <w:lang w:bidi="ar-IQ"/>
        </w:rPr>
        <w:t>andUreteroscopy</w:t>
      </w:r>
      <w:proofErr w:type="spellEnd"/>
      <w:r w:rsidRPr="00BF73B7">
        <w:rPr>
          <w:sz w:val="20"/>
          <w:szCs w:val="20"/>
          <w:lang w:bidi="ar-IQ"/>
        </w:rPr>
        <w:t xml:space="preserve"> in Kidney Stone Sufferers and Risk Factors of Postoperative Infection. </w:t>
      </w:r>
      <w:proofErr w:type="spellStart"/>
      <w:r w:rsidRPr="00BF73B7">
        <w:rPr>
          <w:sz w:val="20"/>
          <w:szCs w:val="20"/>
          <w:lang w:bidi="ar-IQ"/>
        </w:rPr>
        <w:t>JHealthc</w:t>
      </w:r>
      <w:proofErr w:type="spellEnd"/>
      <w:r w:rsidRPr="00BF73B7">
        <w:rPr>
          <w:sz w:val="20"/>
          <w:szCs w:val="20"/>
          <w:lang w:bidi="ar-IQ"/>
        </w:rPr>
        <w:t xml:space="preserve"> Eng. 2022 Mar </w:t>
      </w:r>
      <w:proofErr w:type="gramStart"/>
      <w:r w:rsidRPr="00BF73B7">
        <w:rPr>
          <w:sz w:val="20"/>
          <w:szCs w:val="20"/>
          <w:lang w:bidi="ar-IQ"/>
        </w:rPr>
        <w:t>8;2022:4733329</w:t>
      </w:r>
      <w:proofErr w:type="gramEnd"/>
      <w:r w:rsidRPr="00BF73B7">
        <w:rPr>
          <w:sz w:val="20"/>
          <w:szCs w:val="20"/>
          <w:lang w:bidi="ar-IQ"/>
        </w:rPr>
        <w:t xml:space="preserve">. Available </w:t>
      </w:r>
      <w:proofErr w:type="spellStart"/>
      <w:proofErr w:type="gramStart"/>
      <w:r w:rsidRPr="00BF73B7">
        <w:rPr>
          <w:sz w:val="20"/>
          <w:szCs w:val="20"/>
          <w:lang w:bidi="ar-IQ"/>
        </w:rPr>
        <w:t>from:https</w:t>
      </w:r>
      <w:proofErr w:type="spellEnd"/>
      <w:r w:rsidRPr="00BF73B7">
        <w:rPr>
          <w:sz w:val="20"/>
          <w:szCs w:val="20"/>
          <w:lang w:bidi="ar-IQ"/>
        </w:rPr>
        <w:t>://doi.org/10.1155/2022/4733329</w:t>
      </w:r>
      <w:proofErr w:type="gramEnd"/>
      <w:r w:rsidRPr="00BF73B7">
        <w:rPr>
          <w:sz w:val="20"/>
          <w:szCs w:val="20"/>
          <w:lang w:bidi="ar-IQ"/>
        </w:rPr>
        <w:t>.</w:t>
      </w:r>
    </w:p>
    <w:p w14:paraId="7C8F7499" w14:textId="77777777" w:rsidR="00BF73B7" w:rsidRPr="00BF73B7" w:rsidRDefault="00BF73B7" w:rsidP="003435C3">
      <w:pPr>
        <w:ind w:left="540" w:hanging="540"/>
        <w:jc w:val="both"/>
        <w:rPr>
          <w:sz w:val="20"/>
          <w:szCs w:val="20"/>
          <w:lang w:bidi="ar-IQ"/>
        </w:rPr>
      </w:pPr>
      <w:r w:rsidRPr="00BF73B7">
        <w:rPr>
          <w:sz w:val="20"/>
          <w:szCs w:val="20"/>
          <w:lang w:bidi="ar-IQ"/>
        </w:rPr>
        <w:t xml:space="preserve">23.Zhou Y, Lu T, Li Y, Qin Y, Lu Y, Tian Q, Lan K, Zhou G, Qin Y, </w:t>
      </w:r>
      <w:proofErr w:type="spellStart"/>
      <w:r w:rsidRPr="00BF73B7">
        <w:rPr>
          <w:sz w:val="20"/>
          <w:szCs w:val="20"/>
          <w:lang w:bidi="ar-IQ"/>
        </w:rPr>
        <w:t>Harypursat</w:t>
      </w:r>
      <w:proofErr w:type="spellEnd"/>
      <w:r w:rsidRPr="00BF73B7">
        <w:rPr>
          <w:sz w:val="20"/>
          <w:szCs w:val="20"/>
          <w:lang w:bidi="ar-IQ"/>
        </w:rPr>
        <w:t xml:space="preserve"> V, Li S, Lin </w:t>
      </w:r>
      <w:proofErr w:type="spellStart"/>
      <w:proofErr w:type="gramStart"/>
      <w:r w:rsidRPr="00BF73B7">
        <w:rPr>
          <w:sz w:val="20"/>
          <w:szCs w:val="20"/>
          <w:lang w:bidi="ar-IQ"/>
        </w:rPr>
        <w:t>S,Chen</w:t>
      </w:r>
      <w:proofErr w:type="spellEnd"/>
      <w:proofErr w:type="gramEnd"/>
      <w:r w:rsidRPr="00BF73B7">
        <w:rPr>
          <w:sz w:val="20"/>
          <w:szCs w:val="20"/>
          <w:lang w:bidi="ar-IQ"/>
        </w:rPr>
        <w:t xml:space="preserve"> Y. Severe anemia, severe leukopenia, and severe thrombocytopenia of amphotericin </w:t>
      </w:r>
      <w:proofErr w:type="spellStart"/>
      <w:r w:rsidRPr="00BF73B7">
        <w:rPr>
          <w:sz w:val="20"/>
          <w:szCs w:val="20"/>
          <w:lang w:bidi="ar-IQ"/>
        </w:rPr>
        <w:t>Bdeoxycholate</w:t>
      </w:r>
      <w:proofErr w:type="spellEnd"/>
      <w:r w:rsidRPr="00BF73B7">
        <w:rPr>
          <w:sz w:val="20"/>
          <w:szCs w:val="20"/>
          <w:lang w:bidi="ar-IQ"/>
        </w:rPr>
        <w:t xml:space="preserve">-based induction therapy in patients with HIV-associated </w:t>
      </w:r>
      <w:proofErr w:type="spellStart"/>
      <w:r w:rsidRPr="00BF73B7">
        <w:rPr>
          <w:sz w:val="20"/>
          <w:szCs w:val="20"/>
          <w:lang w:bidi="ar-IQ"/>
        </w:rPr>
        <w:t>talaromycosis</w:t>
      </w:r>
      <w:proofErr w:type="spellEnd"/>
      <w:r w:rsidRPr="00BF73B7">
        <w:rPr>
          <w:sz w:val="20"/>
          <w:szCs w:val="20"/>
          <w:lang w:bidi="ar-IQ"/>
        </w:rPr>
        <w:t xml:space="preserve">: </w:t>
      </w:r>
      <w:proofErr w:type="spellStart"/>
      <w:r w:rsidRPr="00BF73B7">
        <w:rPr>
          <w:sz w:val="20"/>
          <w:szCs w:val="20"/>
          <w:lang w:bidi="ar-IQ"/>
        </w:rPr>
        <w:t>asubgroup</w:t>
      </w:r>
      <w:proofErr w:type="spellEnd"/>
      <w:r w:rsidRPr="00BF73B7">
        <w:rPr>
          <w:sz w:val="20"/>
          <w:szCs w:val="20"/>
          <w:lang w:bidi="ar-IQ"/>
        </w:rPr>
        <w:t xml:space="preserve"> analysis of a prospective multicenter cohort study. BMC Infect Dis. 2023 Oct20;23(1):707. Available from: https://doi.org/10.1186/s12879-023-08394-7.</w:t>
      </w:r>
    </w:p>
    <w:p w14:paraId="2678FC82" w14:textId="77777777" w:rsidR="00BF73B7" w:rsidRPr="00BF73B7" w:rsidRDefault="00BF73B7" w:rsidP="003435C3">
      <w:pPr>
        <w:ind w:left="540" w:hanging="540"/>
        <w:jc w:val="both"/>
        <w:rPr>
          <w:sz w:val="20"/>
          <w:szCs w:val="20"/>
          <w:lang w:bidi="ar-IQ"/>
        </w:rPr>
      </w:pPr>
      <w:r w:rsidRPr="00BF73B7">
        <w:rPr>
          <w:sz w:val="20"/>
          <w:szCs w:val="20"/>
          <w:lang w:bidi="ar-IQ"/>
        </w:rPr>
        <w:t xml:space="preserve">24.Leyva-Jiménez R, Vázquez Aguilar LR, Alvarado-García HM. </w:t>
      </w:r>
      <w:proofErr w:type="spellStart"/>
      <w:r w:rsidRPr="00BF73B7">
        <w:rPr>
          <w:sz w:val="20"/>
          <w:szCs w:val="20"/>
          <w:lang w:bidi="ar-IQ"/>
        </w:rPr>
        <w:t>Insuficiencia</w:t>
      </w:r>
      <w:proofErr w:type="spellEnd"/>
      <w:r w:rsidRPr="00BF73B7">
        <w:rPr>
          <w:sz w:val="20"/>
          <w:szCs w:val="20"/>
          <w:lang w:bidi="ar-IQ"/>
        </w:rPr>
        <w:t xml:space="preserve"> renal </w:t>
      </w:r>
      <w:proofErr w:type="spellStart"/>
      <w:r w:rsidRPr="00BF73B7">
        <w:rPr>
          <w:sz w:val="20"/>
          <w:szCs w:val="20"/>
          <w:lang w:bidi="ar-IQ"/>
        </w:rPr>
        <w:t>oculta</w:t>
      </w:r>
      <w:proofErr w:type="spellEnd"/>
      <w:r w:rsidRPr="00BF73B7">
        <w:rPr>
          <w:sz w:val="20"/>
          <w:szCs w:val="20"/>
          <w:lang w:bidi="ar-IQ"/>
        </w:rPr>
        <w:t xml:space="preserve"> </w:t>
      </w:r>
      <w:proofErr w:type="spellStart"/>
      <w:r w:rsidRPr="00BF73B7">
        <w:rPr>
          <w:sz w:val="20"/>
          <w:szCs w:val="20"/>
          <w:lang w:bidi="ar-IQ"/>
        </w:rPr>
        <w:t>endiabéticos</w:t>
      </w:r>
      <w:proofErr w:type="spellEnd"/>
      <w:r w:rsidRPr="00BF73B7">
        <w:rPr>
          <w:sz w:val="20"/>
          <w:szCs w:val="20"/>
          <w:lang w:bidi="ar-IQ"/>
        </w:rPr>
        <w:t xml:space="preserve"> </w:t>
      </w:r>
      <w:proofErr w:type="spellStart"/>
      <w:r w:rsidRPr="00BF73B7">
        <w:rPr>
          <w:sz w:val="20"/>
          <w:szCs w:val="20"/>
          <w:lang w:bidi="ar-IQ"/>
        </w:rPr>
        <w:t>tipo</w:t>
      </w:r>
      <w:proofErr w:type="spellEnd"/>
      <w:r w:rsidRPr="00BF73B7">
        <w:rPr>
          <w:sz w:val="20"/>
          <w:szCs w:val="20"/>
          <w:lang w:bidi="ar-IQ"/>
        </w:rPr>
        <w:t xml:space="preserve"> 2 de </w:t>
      </w:r>
      <w:proofErr w:type="spellStart"/>
      <w:r w:rsidRPr="00BF73B7">
        <w:rPr>
          <w:sz w:val="20"/>
          <w:szCs w:val="20"/>
          <w:lang w:bidi="ar-IQ"/>
        </w:rPr>
        <w:t>una</w:t>
      </w:r>
      <w:proofErr w:type="spellEnd"/>
      <w:r w:rsidRPr="00BF73B7">
        <w:rPr>
          <w:sz w:val="20"/>
          <w:szCs w:val="20"/>
          <w:lang w:bidi="ar-IQ"/>
        </w:rPr>
        <w:t xml:space="preserve"> </w:t>
      </w:r>
      <w:proofErr w:type="spellStart"/>
      <w:r w:rsidRPr="00BF73B7">
        <w:rPr>
          <w:sz w:val="20"/>
          <w:szCs w:val="20"/>
          <w:lang w:bidi="ar-IQ"/>
        </w:rPr>
        <w:t>unidad</w:t>
      </w:r>
      <w:proofErr w:type="spellEnd"/>
      <w:r w:rsidRPr="00BF73B7">
        <w:rPr>
          <w:sz w:val="20"/>
          <w:szCs w:val="20"/>
          <w:lang w:bidi="ar-IQ"/>
        </w:rPr>
        <w:t xml:space="preserve"> </w:t>
      </w:r>
      <w:proofErr w:type="spellStart"/>
      <w:r w:rsidRPr="00BF73B7">
        <w:rPr>
          <w:sz w:val="20"/>
          <w:szCs w:val="20"/>
          <w:lang w:bidi="ar-IQ"/>
        </w:rPr>
        <w:t>médica</w:t>
      </w:r>
      <w:proofErr w:type="spellEnd"/>
      <w:r w:rsidRPr="00BF73B7">
        <w:rPr>
          <w:sz w:val="20"/>
          <w:szCs w:val="20"/>
          <w:lang w:bidi="ar-IQ"/>
        </w:rPr>
        <w:t xml:space="preserve"> de </w:t>
      </w:r>
      <w:proofErr w:type="spellStart"/>
      <w:r w:rsidRPr="00BF73B7">
        <w:rPr>
          <w:sz w:val="20"/>
          <w:szCs w:val="20"/>
          <w:lang w:bidi="ar-IQ"/>
        </w:rPr>
        <w:t>atención</w:t>
      </w:r>
      <w:proofErr w:type="spellEnd"/>
      <w:r w:rsidRPr="00BF73B7">
        <w:rPr>
          <w:sz w:val="20"/>
          <w:szCs w:val="20"/>
          <w:lang w:bidi="ar-IQ"/>
        </w:rPr>
        <w:t xml:space="preserve"> </w:t>
      </w:r>
      <w:proofErr w:type="spellStart"/>
      <w:r w:rsidRPr="00BF73B7">
        <w:rPr>
          <w:sz w:val="20"/>
          <w:szCs w:val="20"/>
          <w:lang w:bidi="ar-IQ"/>
        </w:rPr>
        <w:t>primaria</w:t>
      </w:r>
      <w:proofErr w:type="spellEnd"/>
      <w:r w:rsidRPr="00BF73B7">
        <w:rPr>
          <w:sz w:val="20"/>
          <w:szCs w:val="20"/>
          <w:lang w:bidi="ar-IQ"/>
        </w:rPr>
        <w:t xml:space="preserve"> [Occult renal disease in type 2diabetes mellitus in a primary care medical unit]. Aten Primaria. 2013 Mar;45(3):176-</w:t>
      </w:r>
      <w:proofErr w:type="gramStart"/>
      <w:r w:rsidRPr="00BF73B7">
        <w:rPr>
          <w:sz w:val="20"/>
          <w:szCs w:val="20"/>
          <w:lang w:bidi="ar-IQ"/>
        </w:rPr>
        <w:t>7.Spanish</w:t>
      </w:r>
      <w:proofErr w:type="gramEnd"/>
      <w:r w:rsidRPr="00BF73B7">
        <w:rPr>
          <w:sz w:val="20"/>
          <w:szCs w:val="20"/>
          <w:lang w:bidi="ar-IQ"/>
        </w:rPr>
        <w:t xml:space="preserve">. </w:t>
      </w:r>
    </w:p>
    <w:p w14:paraId="0A7BC280" w14:textId="77777777" w:rsidR="00BF73B7" w:rsidRPr="00BF73B7" w:rsidRDefault="00BF73B7" w:rsidP="003435C3">
      <w:pPr>
        <w:ind w:left="540" w:hanging="540"/>
        <w:jc w:val="both"/>
        <w:rPr>
          <w:sz w:val="20"/>
          <w:szCs w:val="20"/>
          <w:lang w:bidi="ar-IQ"/>
        </w:rPr>
      </w:pPr>
      <w:r w:rsidRPr="00BF73B7">
        <w:rPr>
          <w:sz w:val="20"/>
          <w:szCs w:val="20"/>
          <w:lang w:bidi="ar-IQ"/>
        </w:rPr>
        <w:t xml:space="preserve">25.Ye Y, Yi X, Zhang Y, Xu G, Yu M, Qu X. Association between renal function and </w:t>
      </w:r>
      <w:proofErr w:type="spellStart"/>
      <w:r w:rsidRPr="00BF73B7">
        <w:rPr>
          <w:sz w:val="20"/>
          <w:szCs w:val="20"/>
          <w:lang w:bidi="ar-IQ"/>
        </w:rPr>
        <w:t>bonemineral</w:t>
      </w:r>
      <w:proofErr w:type="spellEnd"/>
      <w:r w:rsidRPr="00BF73B7">
        <w:rPr>
          <w:sz w:val="20"/>
          <w:szCs w:val="20"/>
          <w:lang w:bidi="ar-IQ"/>
        </w:rPr>
        <w:t xml:space="preserve"> density in patients with type 2 diabetes mellitus. </w:t>
      </w:r>
      <w:proofErr w:type="spellStart"/>
      <w:r w:rsidRPr="00BF73B7">
        <w:rPr>
          <w:sz w:val="20"/>
          <w:szCs w:val="20"/>
          <w:lang w:bidi="ar-IQ"/>
        </w:rPr>
        <w:t>Heliyon</w:t>
      </w:r>
      <w:proofErr w:type="spellEnd"/>
      <w:r w:rsidRPr="00BF73B7">
        <w:rPr>
          <w:sz w:val="20"/>
          <w:szCs w:val="20"/>
          <w:lang w:bidi="ar-IQ"/>
        </w:rPr>
        <w:t>. 2023 May 2;9(5</w:t>
      </w:r>
      <w:proofErr w:type="gramStart"/>
      <w:r w:rsidRPr="00BF73B7">
        <w:rPr>
          <w:sz w:val="20"/>
          <w:szCs w:val="20"/>
          <w:lang w:bidi="ar-IQ"/>
        </w:rPr>
        <w:t>):e15967.Available</w:t>
      </w:r>
      <w:proofErr w:type="gramEnd"/>
      <w:r w:rsidRPr="00BF73B7">
        <w:rPr>
          <w:sz w:val="20"/>
          <w:szCs w:val="20"/>
          <w:lang w:bidi="ar-IQ"/>
        </w:rPr>
        <w:t xml:space="preserve"> from: https://doi.org/10.1016/j.heliyon.2023.e15967.</w:t>
      </w:r>
    </w:p>
    <w:p w14:paraId="48E14F9D" w14:textId="77777777" w:rsidR="00BF73B7" w:rsidRPr="00BF73B7" w:rsidRDefault="00BF73B7" w:rsidP="003435C3">
      <w:pPr>
        <w:ind w:left="540" w:hanging="540"/>
        <w:jc w:val="both"/>
        <w:rPr>
          <w:sz w:val="20"/>
          <w:szCs w:val="20"/>
          <w:lang w:bidi="ar-IQ"/>
        </w:rPr>
      </w:pPr>
    </w:p>
    <w:p w14:paraId="06B80CD6" w14:textId="77777777" w:rsidR="00BF73B7" w:rsidRPr="00BF73B7" w:rsidRDefault="00BF73B7" w:rsidP="003435C3">
      <w:pPr>
        <w:ind w:left="540" w:hanging="540"/>
        <w:jc w:val="both"/>
        <w:rPr>
          <w:sz w:val="20"/>
          <w:szCs w:val="20"/>
          <w:lang w:bidi="ar-IQ"/>
        </w:rPr>
      </w:pPr>
      <w:r w:rsidRPr="00BF73B7">
        <w:rPr>
          <w:sz w:val="20"/>
          <w:szCs w:val="20"/>
          <w:lang w:bidi="ar-IQ"/>
        </w:rPr>
        <w:t xml:space="preserve">26.Gu Y, Honig LS, Kang MS, </w:t>
      </w:r>
      <w:proofErr w:type="spellStart"/>
      <w:r w:rsidRPr="00BF73B7">
        <w:rPr>
          <w:sz w:val="20"/>
          <w:szCs w:val="20"/>
          <w:lang w:bidi="ar-IQ"/>
        </w:rPr>
        <w:t>Bahl</w:t>
      </w:r>
      <w:proofErr w:type="spellEnd"/>
      <w:r w:rsidRPr="00BF73B7">
        <w:rPr>
          <w:sz w:val="20"/>
          <w:szCs w:val="20"/>
          <w:lang w:bidi="ar-IQ"/>
        </w:rPr>
        <w:t xml:space="preserve"> A, Sanchez D, Reyes-</w:t>
      </w:r>
      <w:proofErr w:type="spellStart"/>
      <w:r w:rsidRPr="00BF73B7">
        <w:rPr>
          <w:sz w:val="20"/>
          <w:szCs w:val="20"/>
          <w:lang w:bidi="ar-IQ"/>
        </w:rPr>
        <w:t>Dumeyer</w:t>
      </w:r>
      <w:proofErr w:type="spellEnd"/>
      <w:r w:rsidRPr="00BF73B7">
        <w:rPr>
          <w:sz w:val="20"/>
          <w:szCs w:val="20"/>
          <w:lang w:bidi="ar-IQ"/>
        </w:rPr>
        <w:t xml:space="preserve"> D, Manly JJ, </w:t>
      </w:r>
      <w:proofErr w:type="spellStart"/>
      <w:r w:rsidRPr="00BF73B7">
        <w:rPr>
          <w:sz w:val="20"/>
          <w:szCs w:val="20"/>
          <w:lang w:bidi="ar-IQ"/>
        </w:rPr>
        <w:t>Lantigua</w:t>
      </w:r>
      <w:proofErr w:type="spellEnd"/>
      <w:r w:rsidRPr="00BF73B7">
        <w:rPr>
          <w:sz w:val="20"/>
          <w:szCs w:val="20"/>
          <w:lang w:bidi="ar-IQ"/>
        </w:rPr>
        <w:t xml:space="preserve"> </w:t>
      </w:r>
      <w:proofErr w:type="spellStart"/>
      <w:proofErr w:type="gramStart"/>
      <w:r w:rsidRPr="00BF73B7">
        <w:rPr>
          <w:sz w:val="20"/>
          <w:szCs w:val="20"/>
          <w:lang w:bidi="ar-IQ"/>
        </w:rPr>
        <w:t>RA,Dage</w:t>
      </w:r>
      <w:proofErr w:type="spellEnd"/>
      <w:proofErr w:type="gramEnd"/>
      <w:r w:rsidRPr="00BF73B7">
        <w:rPr>
          <w:sz w:val="20"/>
          <w:szCs w:val="20"/>
          <w:lang w:bidi="ar-IQ"/>
        </w:rPr>
        <w:t xml:space="preserve"> JL, Brickman AM, </w:t>
      </w:r>
      <w:proofErr w:type="spellStart"/>
      <w:r w:rsidRPr="00BF73B7">
        <w:rPr>
          <w:sz w:val="20"/>
          <w:szCs w:val="20"/>
          <w:lang w:bidi="ar-IQ"/>
        </w:rPr>
        <w:t>Vardarajan</w:t>
      </w:r>
      <w:proofErr w:type="spellEnd"/>
      <w:r w:rsidRPr="00BF73B7">
        <w:rPr>
          <w:sz w:val="20"/>
          <w:szCs w:val="20"/>
          <w:lang w:bidi="ar-IQ"/>
        </w:rPr>
        <w:t xml:space="preserve"> BN, Mayeux R. Risk of Alzheimer's Disease </w:t>
      </w:r>
      <w:proofErr w:type="spellStart"/>
      <w:r w:rsidRPr="00BF73B7">
        <w:rPr>
          <w:sz w:val="20"/>
          <w:szCs w:val="20"/>
          <w:lang w:bidi="ar-IQ"/>
        </w:rPr>
        <w:t>isAssociated</w:t>
      </w:r>
      <w:proofErr w:type="spellEnd"/>
      <w:r w:rsidRPr="00BF73B7">
        <w:rPr>
          <w:sz w:val="20"/>
          <w:szCs w:val="20"/>
          <w:lang w:bidi="ar-IQ"/>
        </w:rPr>
        <w:t xml:space="preserve"> with Longitudinal Changes in Plasma Biomarkers in the Multiethnic </w:t>
      </w:r>
      <w:proofErr w:type="spellStart"/>
      <w:r w:rsidRPr="00BF73B7">
        <w:rPr>
          <w:sz w:val="20"/>
          <w:szCs w:val="20"/>
          <w:lang w:bidi="ar-IQ"/>
        </w:rPr>
        <w:t>WashingtonHeights</w:t>
      </w:r>
      <w:proofErr w:type="spellEnd"/>
      <w:r w:rsidRPr="00BF73B7">
        <w:rPr>
          <w:sz w:val="20"/>
          <w:szCs w:val="20"/>
          <w:lang w:bidi="ar-IQ"/>
        </w:rPr>
        <w:t xml:space="preserve">, Inwood Columbia Aging Project Cohort. </w:t>
      </w:r>
      <w:proofErr w:type="spellStart"/>
      <w:r w:rsidRPr="00BF73B7">
        <w:rPr>
          <w:sz w:val="20"/>
          <w:szCs w:val="20"/>
          <w:lang w:bidi="ar-IQ"/>
        </w:rPr>
        <w:t>medRxiv</w:t>
      </w:r>
      <w:proofErr w:type="spellEnd"/>
      <w:r w:rsidRPr="00BF73B7">
        <w:rPr>
          <w:sz w:val="20"/>
          <w:szCs w:val="20"/>
          <w:lang w:bidi="ar-IQ"/>
        </w:rPr>
        <w:t xml:space="preserve"> [Preprint]. 2023 Aug16:2023.08.11.23293967. Available from: https://doi.org/10.1101/2023.08.11.23293967.</w:t>
      </w:r>
    </w:p>
    <w:p w14:paraId="5DD11634" w14:textId="77777777" w:rsidR="00BF73B7" w:rsidRPr="00BF73B7" w:rsidRDefault="00BF73B7" w:rsidP="003435C3">
      <w:pPr>
        <w:ind w:left="540" w:hanging="540"/>
        <w:jc w:val="both"/>
        <w:rPr>
          <w:sz w:val="20"/>
          <w:szCs w:val="20"/>
          <w:lang w:bidi="ar-IQ"/>
        </w:rPr>
      </w:pPr>
      <w:r w:rsidRPr="00BF73B7">
        <w:rPr>
          <w:sz w:val="20"/>
          <w:szCs w:val="20"/>
          <w:lang w:bidi="ar-IQ"/>
        </w:rPr>
        <w:t xml:space="preserve">27.Nair D, Hall RK. Clin-Star corner: What is new at the interface of geriatrics and </w:t>
      </w:r>
      <w:proofErr w:type="spellStart"/>
      <w:proofErr w:type="gramStart"/>
      <w:r w:rsidRPr="00BF73B7">
        <w:rPr>
          <w:sz w:val="20"/>
          <w:szCs w:val="20"/>
          <w:lang w:bidi="ar-IQ"/>
        </w:rPr>
        <w:t>nephrology?J</w:t>
      </w:r>
      <w:proofErr w:type="spellEnd"/>
      <w:proofErr w:type="gramEnd"/>
      <w:r w:rsidRPr="00BF73B7">
        <w:rPr>
          <w:sz w:val="20"/>
          <w:szCs w:val="20"/>
          <w:lang w:bidi="ar-IQ"/>
        </w:rPr>
        <w:t xml:space="preserve"> Am </w:t>
      </w:r>
      <w:proofErr w:type="spellStart"/>
      <w:r w:rsidRPr="00BF73B7">
        <w:rPr>
          <w:sz w:val="20"/>
          <w:szCs w:val="20"/>
          <w:lang w:bidi="ar-IQ"/>
        </w:rPr>
        <w:t>Geriatr</w:t>
      </w:r>
      <w:proofErr w:type="spellEnd"/>
      <w:r w:rsidRPr="00BF73B7">
        <w:rPr>
          <w:sz w:val="20"/>
          <w:szCs w:val="20"/>
          <w:lang w:bidi="ar-IQ"/>
        </w:rPr>
        <w:t xml:space="preserve"> Soc. 2022 Aug;70(8):2219-2224. Available </w:t>
      </w:r>
      <w:proofErr w:type="spellStart"/>
      <w:proofErr w:type="gramStart"/>
      <w:r w:rsidRPr="00BF73B7">
        <w:rPr>
          <w:sz w:val="20"/>
          <w:szCs w:val="20"/>
          <w:lang w:bidi="ar-IQ"/>
        </w:rPr>
        <w:t>from:https</w:t>
      </w:r>
      <w:proofErr w:type="spellEnd"/>
      <w:r w:rsidRPr="00BF73B7">
        <w:rPr>
          <w:sz w:val="20"/>
          <w:szCs w:val="20"/>
          <w:lang w:bidi="ar-IQ"/>
        </w:rPr>
        <w:t>://doi.org/10.1111/jgs.17942</w:t>
      </w:r>
      <w:proofErr w:type="gramEnd"/>
      <w:r w:rsidRPr="00BF73B7">
        <w:rPr>
          <w:sz w:val="20"/>
          <w:szCs w:val="20"/>
          <w:lang w:bidi="ar-IQ"/>
        </w:rPr>
        <w:t>.</w:t>
      </w:r>
    </w:p>
    <w:p w14:paraId="394DA607" w14:textId="77777777" w:rsidR="00BF73B7" w:rsidRPr="00BF73B7" w:rsidRDefault="00BF73B7" w:rsidP="003435C3">
      <w:pPr>
        <w:ind w:left="540" w:hanging="540"/>
        <w:jc w:val="both"/>
        <w:rPr>
          <w:sz w:val="20"/>
          <w:szCs w:val="20"/>
          <w:lang w:bidi="ar-IQ"/>
        </w:rPr>
      </w:pPr>
      <w:r w:rsidRPr="00BF73B7">
        <w:rPr>
          <w:sz w:val="20"/>
          <w:szCs w:val="20"/>
          <w:lang w:bidi="ar-IQ"/>
        </w:rPr>
        <w:t xml:space="preserve">28.Šečić D, </w:t>
      </w:r>
      <w:proofErr w:type="spellStart"/>
      <w:r w:rsidRPr="00BF73B7">
        <w:rPr>
          <w:sz w:val="20"/>
          <w:szCs w:val="20"/>
          <w:lang w:bidi="ar-IQ"/>
        </w:rPr>
        <w:t>Turohan</w:t>
      </w:r>
      <w:proofErr w:type="spellEnd"/>
      <w:r w:rsidRPr="00BF73B7">
        <w:rPr>
          <w:sz w:val="20"/>
          <w:szCs w:val="20"/>
          <w:lang w:bidi="ar-IQ"/>
        </w:rPr>
        <w:t xml:space="preserve"> A, </w:t>
      </w:r>
      <w:proofErr w:type="spellStart"/>
      <w:r w:rsidRPr="00BF73B7">
        <w:rPr>
          <w:sz w:val="20"/>
          <w:szCs w:val="20"/>
          <w:lang w:bidi="ar-IQ"/>
        </w:rPr>
        <w:t>Begić</w:t>
      </w:r>
      <w:proofErr w:type="spellEnd"/>
      <w:r w:rsidRPr="00BF73B7">
        <w:rPr>
          <w:sz w:val="20"/>
          <w:szCs w:val="20"/>
          <w:lang w:bidi="ar-IQ"/>
        </w:rPr>
        <w:t xml:space="preserve"> E, et al. Serum Creatinine versus Corrected Cockcroft-</w:t>
      </w:r>
      <w:proofErr w:type="spellStart"/>
      <w:r w:rsidRPr="00BF73B7">
        <w:rPr>
          <w:sz w:val="20"/>
          <w:szCs w:val="20"/>
          <w:lang w:bidi="ar-IQ"/>
        </w:rPr>
        <w:t>GaultEquation</w:t>
      </w:r>
      <w:proofErr w:type="spellEnd"/>
      <w:r w:rsidRPr="00BF73B7">
        <w:rPr>
          <w:sz w:val="20"/>
          <w:szCs w:val="20"/>
          <w:lang w:bidi="ar-IQ"/>
        </w:rPr>
        <w:t xml:space="preserve"> According to </w:t>
      </w:r>
      <w:proofErr w:type="spellStart"/>
      <w:r w:rsidRPr="00BF73B7">
        <w:rPr>
          <w:sz w:val="20"/>
          <w:szCs w:val="20"/>
          <w:lang w:bidi="ar-IQ"/>
        </w:rPr>
        <w:t>Poggio</w:t>
      </w:r>
      <w:proofErr w:type="spellEnd"/>
      <w:r w:rsidRPr="00BF73B7">
        <w:rPr>
          <w:sz w:val="20"/>
          <w:szCs w:val="20"/>
          <w:lang w:bidi="ar-IQ"/>
        </w:rPr>
        <w:t xml:space="preserve"> Reference Values in Patients with Arterial Hypertension. Int </w:t>
      </w:r>
      <w:proofErr w:type="spellStart"/>
      <w:r w:rsidRPr="00BF73B7">
        <w:rPr>
          <w:sz w:val="20"/>
          <w:szCs w:val="20"/>
          <w:lang w:bidi="ar-IQ"/>
        </w:rPr>
        <w:t>JAppl</w:t>
      </w:r>
      <w:proofErr w:type="spellEnd"/>
      <w:r w:rsidRPr="00BF73B7">
        <w:rPr>
          <w:sz w:val="20"/>
          <w:szCs w:val="20"/>
          <w:lang w:bidi="ar-IQ"/>
        </w:rPr>
        <w:t xml:space="preserve"> Basic Med Res. 2022 Jan-Mar;12(1):9-13. Available </w:t>
      </w:r>
      <w:proofErr w:type="spellStart"/>
      <w:proofErr w:type="gramStart"/>
      <w:r w:rsidRPr="00BF73B7">
        <w:rPr>
          <w:sz w:val="20"/>
          <w:szCs w:val="20"/>
          <w:lang w:bidi="ar-IQ"/>
        </w:rPr>
        <w:t>from:https</w:t>
      </w:r>
      <w:proofErr w:type="spellEnd"/>
      <w:r w:rsidRPr="00BF73B7">
        <w:rPr>
          <w:sz w:val="20"/>
          <w:szCs w:val="20"/>
          <w:lang w:bidi="ar-IQ"/>
        </w:rPr>
        <w:t>://doi.org/10.4103/ijabmr.ijabmr_301_21</w:t>
      </w:r>
      <w:proofErr w:type="gramEnd"/>
      <w:r w:rsidRPr="00BF73B7">
        <w:rPr>
          <w:sz w:val="20"/>
          <w:szCs w:val="20"/>
          <w:lang w:bidi="ar-IQ"/>
        </w:rPr>
        <w:t>.</w:t>
      </w:r>
    </w:p>
    <w:p w14:paraId="72E72BEA" w14:textId="77777777" w:rsidR="00BF73B7" w:rsidRPr="00BF73B7" w:rsidRDefault="00BF73B7" w:rsidP="003435C3">
      <w:pPr>
        <w:ind w:left="540" w:hanging="540"/>
        <w:jc w:val="both"/>
        <w:rPr>
          <w:sz w:val="20"/>
          <w:szCs w:val="20"/>
          <w:lang w:bidi="ar-IQ"/>
        </w:rPr>
      </w:pPr>
      <w:r w:rsidRPr="00BF73B7">
        <w:rPr>
          <w:sz w:val="20"/>
          <w:szCs w:val="20"/>
          <w:lang w:bidi="ar-IQ"/>
        </w:rPr>
        <w:t xml:space="preserve">29.Romero-González G, </w:t>
      </w:r>
      <w:proofErr w:type="spellStart"/>
      <w:r w:rsidRPr="00BF73B7">
        <w:rPr>
          <w:sz w:val="20"/>
          <w:szCs w:val="20"/>
          <w:lang w:bidi="ar-IQ"/>
        </w:rPr>
        <w:t>Bover</w:t>
      </w:r>
      <w:proofErr w:type="spellEnd"/>
      <w:r w:rsidRPr="00BF73B7">
        <w:rPr>
          <w:sz w:val="20"/>
          <w:szCs w:val="20"/>
          <w:lang w:bidi="ar-IQ"/>
        </w:rPr>
        <w:t xml:space="preserve"> J, Arrieta J, et al. The "FIFTY SHADOWS" of the </w:t>
      </w:r>
      <w:proofErr w:type="spellStart"/>
      <w:r w:rsidRPr="00BF73B7">
        <w:rPr>
          <w:sz w:val="20"/>
          <w:szCs w:val="20"/>
          <w:lang w:bidi="ar-IQ"/>
        </w:rPr>
        <w:t>RALESTrial</w:t>
      </w:r>
      <w:proofErr w:type="spellEnd"/>
      <w:r w:rsidRPr="00BF73B7">
        <w:rPr>
          <w:sz w:val="20"/>
          <w:szCs w:val="20"/>
          <w:lang w:bidi="ar-IQ"/>
        </w:rPr>
        <w:t xml:space="preserve">: Lessons about the Potential Risk of Dietary Potassium Supplementation in </w:t>
      </w:r>
      <w:proofErr w:type="spellStart"/>
      <w:r w:rsidRPr="00BF73B7">
        <w:rPr>
          <w:sz w:val="20"/>
          <w:szCs w:val="20"/>
          <w:lang w:bidi="ar-IQ"/>
        </w:rPr>
        <w:t>Patientswith</w:t>
      </w:r>
      <w:proofErr w:type="spellEnd"/>
      <w:r w:rsidRPr="00BF73B7">
        <w:rPr>
          <w:sz w:val="20"/>
          <w:szCs w:val="20"/>
          <w:lang w:bidi="ar-IQ"/>
        </w:rPr>
        <w:t xml:space="preserve"> Chronic Kidney Disease. J Clin Med. 2022 Jul 8;11(14):3970. Available </w:t>
      </w:r>
      <w:proofErr w:type="spellStart"/>
      <w:proofErr w:type="gramStart"/>
      <w:r w:rsidRPr="00BF73B7">
        <w:rPr>
          <w:sz w:val="20"/>
          <w:szCs w:val="20"/>
          <w:lang w:bidi="ar-IQ"/>
        </w:rPr>
        <w:t>from:https</w:t>
      </w:r>
      <w:proofErr w:type="spellEnd"/>
      <w:r w:rsidRPr="00BF73B7">
        <w:rPr>
          <w:sz w:val="20"/>
          <w:szCs w:val="20"/>
          <w:lang w:bidi="ar-IQ"/>
        </w:rPr>
        <w:t>://doi.org/10.3390/jcm11143970</w:t>
      </w:r>
      <w:proofErr w:type="gramEnd"/>
      <w:r w:rsidRPr="00BF73B7">
        <w:rPr>
          <w:sz w:val="20"/>
          <w:szCs w:val="20"/>
          <w:lang w:bidi="ar-IQ"/>
        </w:rPr>
        <w:t>.</w:t>
      </w:r>
    </w:p>
    <w:p w14:paraId="298C93E4" w14:textId="77777777" w:rsidR="00BF73B7" w:rsidRPr="00BF73B7" w:rsidRDefault="00BF73B7" w:rsidP="003435C3">
      <w:pPr>
        <w:ind w:left="540" w:hanging="540"/>
        <w:jc w:val="both"/>
        <w:rPr>
          <w:sz w:val="20"/>
          <w:szCs w:val="20"/>
          <w:lang w:bidi="ar-IQ"/>
        </w:rPr>
      </w:pPr>
      <w:r w:rsidRPr="00BF73B7">
        <w:rPr>
          <w:sz w:val="20"/>
          <w:szCs w:val="20"/>
          <w:lang w:bidi="ar-IQ"/>
        </w:rPr>
        <w:t xml:space="preserve">30.Xu S, Wang J, Sun K, et al. Cognitive Impairment in Chronic Kidney Disease Is </w:t>
      </w:r>
      <w:proofErr w:type="spellStart"/>
      <w:r w:rsidRPr="00BF73B7">
        <w:rPr>
          <w:sz w:val="20"/>
          <w:szCs w:val="20"/>
          <w:lang w:bidi="ar-IQ"/>
        </w:rPr>
        <w:t>Associatedwith</w:t>
      </w:r>
      <w:proofErr w:type="spellEnd"/>
      <w:r w:rsidRPr="00BF73B7">
        <w:rPr>
          <w:sz w:val="20"/>
          <w:szCs w:val="20"/>
          <w:lang w:bidi="ar-IQ"/>
        </w:rPr>
        <w:t xml:space="preserve"> Glymphatic System Dysfunction. Kidney Dis (Basel). 2023 Jun 14;9(5):384-397.Available from: https://doi.org/10.1159/000530635.</w:t>
      </w:r>
    </w:p>
    <w:p w14:paraId="11124A41" w14:textId="77777777" w:rsidR="00BF73B7" w:rsidRPr="00BF73B7" w:rsidRDefault="00BF73B7" w:rsidP="003435C3">
      <w:pPr>
        <w:ind w:left="540" w:hanging="540"/>
        <w:jc w:val="both"/>
        <w:rPr>
          <w:sz w:val="20"/>
          <w:szCs w:val="20"/>
          <w:lang w:bidi="ar-IQ"/>
        </w:rPr>
      </w:pPr>
      <w:r w:rsidRPr="00BF73B7">
        <w:rPr>
          <w:sz w:val="20"/>
          <w:szCs w:val="20"/>
          <w:lang w:bidi="ar-IQ"/>
        </w:rPr>
        <w:t xml:space="preserve">31.Jiménez-Coll V, El </w:t>
      </w:r>
      <w:proofErr w:type="spellStart"/>
      <w:r w:rsidRPr="00BF73B7">
        <w:rPr>
          <w:sz w:val="20"/>
          <w:szCs w:val="20"/>
          <w:lang w:bidi="ar-IQ"/>
        </w:rPr>
        <w:t>Kaaoui</w:t>
      </w:r>
      <w:proofErr w:type="spellEnd"/>
      <w:r w:rsidRPr="00BF73B7">
        <w:rPr>
          <w:sz w:val="20"/>
          <w:szCs w:val="20"/>
          <w:lang w:bidi="ar-IQ"/>
        </w:rPr>
        <w:t xml:space="preserve"> El Band J, </w:t>
      </w:r>
      <w:proofErr w:type="spellStart"/>
      <w:r w:rsidRPr="00BF73B7">
        <w:rPr>
          <w:sz w:val="20"/>
          <w:szCs w:val="20"/>
          <w:lang w:bidi="ar-IQ"/>
        </w:rPr>
        <w:t>Llorente</w:t>
      </w:r>
      <w:proofErr w:type="spellEnd"/>
      <w:r w:rsidRPr="00BF73B7">
        <w:rPr>
          <w:sz w:val="20"/>
          <w:szCs w:val="20"/>
          <w:lang w:bidi="ar-IQ"/>
        </w:rPr>
        <w:t xml:space="preserve"> S, et al. All That Glitters in </w:t>
      </w:r>
      <w:proofErr w:type="spellStart"/>
      <w:r w:rsidRPr="00BF73B7">
        <w:rPr>
          <w:sz w:val="20"/>
          <w:szCs w:val="20"/>
          <w:lang w:bidi="ar-IQ"/>
        </w:rPr>
        <w:t>cfDNA</w:t>
      </w:r>
      <w:proofErr w:type="spellEnd"/>
      <w:r w:rsidRPr="00BF73B7">
        <w:rPr>
          <w:sz w:val="20"/>
          <w:szCs w:val="20"/>
          <w:lang w:bidi="ar-IQ"/>
        </w:rPr>
        <w:t xml:space="preserve"> </w:t>
      </w:r>
      <w:proofErr w:type="spellStart"/>
      <w:r w:rsidRPr="00BF73B7">
        <w:rPr>
          <w:sz w:val="20"/>
          <w:szCs w:val="20"/>
          <w:lang w:bidi="ar-IQ"/>
        </w:rPr>
        <w:t>AnalysisIs</w:t>
      </w:r>
      <w:proofErr w:type="spellEnd"/>
      <w:r w:rsidRPr="00BF73B7">
        <w:rPr>
          <w:sz w:val="20"/>
          <w:szCs w:val="20"/>
          <w:lang w:bidi="ar-IQ"/>
        </w:rPr>
        <w:t xml:space="preserve"> Not Gold or Its Utility Is Completely Established Due to Graft Damage: A Critical </w:t>
      </w:r>
      <w:proofErr w:type="spellStart"/>
      <w:r w:rsidRPr="00BF73B7">
        <w:rPr>
          <w:sz w:val="20"/>
          <w:szCs w:val="20"/>
          <w:lang w:bidi="ar-IQ"/>
        </w:rPr>
        <w:t>Reviewin</w:t>
      </w:r>
      <w:proofErr w:type="spellEnd"/>
      <w:r w:rsidRPr="00BF73B7">
        <w:rPr>
          <w:sz w:val="20"/>
          <w:szCs w:val="20"/>
          <w:lang w:bidi="ar-IQ"/>
        </w:rPr>
        <w:t xml:space="preserve"> the Field of Transplantation. Diagnostics (Basel). 2023 Jun 6;13(12):1982. Available </w:t>
      </w:r>
      <w:proofErr w:type="spellStart"/>
      <w:proofErr w:type="gramStart"/>
      <w:r w:rsidRPr="00BF73B7">
        <w:rPr>
          <w:sz w:val="20"/>
          <w:szCs w:val="20"/>
          <w:lang w:bidi="ar-IQ"/>
        </w:rPr>
        <w:t>from:https</w:t>
      </w:r>
      <w:proofErr w:type="spellEnd"/>
      <w:r w:rsidRPr="00BF73B7">
        <w:rPr>
          <w:sz w:val="20"/>
          <w:szCs w:val="20"/>
          <w:lang w:bidi="ar-IQ"/>
        </w:rPr>
        <w:t>://doi.org/10.3390/diagnostics13121982</w:t>
      </w:r>
      <w:proofErr w:type="gramEnd"/>
      <w:r w:rsidRPr="00BF73B7">
        <w:rPr>
          <w:sz w:val="20"/>
          <w:szCs w:val="20"/>
          <w:lang w:bidi="ar-IQ"/>
        </w:rPr>
        <w:t>.</w:t>
      </w:r>
    </w:p>
    <w:p w14:paraId="05B74A7A" w14:textId="77777777" w:rsidR="00BF73B7" w:rsidRPr="00BF73B7" w:rsidRDefault="00BF73B7" w:rsidP="003435C3">
      <w:pPr>
        <w:ind w:left="540" w:hanging="540"/>
        <w:jc w:val="both"/>
        <w:rPr>
          <w:sz w:val="20"/>
          <w:szCs w:val="20"/>
          <w:lang w:bidi="ar-IQ"/>
        </w:rPr>
      </w:pPr>
      <w:r w:rsidRPr="00BF73B7">
        <w:rPr>
          <w:sz w:val="20"/>
          <w:szCs w:val="20"/>
          <w:lang w:bidi="ar-IQ"/>
        </w:rPr>
        <w:lastRenderedPageBreak/>
        <w:t xml:space="preserve">32.Liu L, Cheng YT, Xu A, Cheung BMY. Association between high sensitivity </w:t>
      </w:r>
      <w:proofErr w:type="spellStart"/>
      <w:r w:rsidRPr="00BF73B7">
        <w:rPr>
          <w:sz w:val="20"/>
          <w:szCs w:val="20"/>
          <w:lang w:bidi="ar-IQ"/>
        </w:rPr>
        <w:t>cardiactroponin</w:t>
      </w:r>
      <w:proofErr w:type="spellEnd"/>
      <w:r w:rsidRPr="00BF73B7">
        <w:rPr>
          <w:sz w:val="20"/>
          <w:szCs w:val="20"/>
          <w:lang w:bidi="ar-IQ"/>
        </w:rPr>
        <w:t xml:space="preserve"> and mortality risk in the non-diabetic population: findings from the National </w:t>
      </w:r>
      <w:proofErr w:type="spellStart"/>
      <w:r w:rsidRPr="00BF73B7">
        <w:rPr>
          <w:sz w:val="20"/>
          <w:szCs w:val="20"/>
          <w:lang w:bidi="ar-IQ"/>
        </w:rPr>
        <w:t>Healthand</w:t>
      </w:r>
      <w:proofErr w:type="spellEnd"/>
      <w:r w:rsidRPr="00BF73B7">
        <w:rPr>
          <w:sz w:val="20"/>
          <w:szCs w:val="20"/>
          <w:lang w:bidi="ar-IQ"/>
        </w:rPr>
        <w:t xml:space="preserve"> Nutrition Examination Survey. Cardiovasc </w:t>
      </w:r>
      <w:proofErr w:type="spellStart"/>
      <w:r w:rsidRPr="00BF73B7">
        <w:rPr>
          <w:sz w:val="20"/>
          <w:szCs w:val="20"/>
          <w:lang w:bidi="ar-IQ"/>
        </w:rPr>
        <w:t>Diabetol</w:t>
      </w:r>
      <w:proofErr w:type="spellEnd"/>
      <w:r w:rsidRPr="00BF73B7">
        <w:rPr>
          <w:sz w:val="20"/>
          <w:szCs w:val="20"/>
          <w:lang w:bidi="ar-IQ"/>
        </w:rPr>
        <w:t xml:space="preserve">. 2023 Oct 30;22(1):296. </w:t>
      </w:r>
      <w:proofErr w:type="spellStart"/>
      <w:r w:rsidRPr="00BF73B7">
        <w:rPr>
          <w:sz w:val="20"/>
          <w:szCs w:val="20"/>
          <w:lang w:bidi="ar-IQ"/>
        </w:rPr>
        <w:t>Availablefrom</w:t>
      </w:r>
      <w:proofErr w:type="spellEnd"/>
      <w:r w:rsidRPr="00BF73B7">
        <w:rPr>
          <w:sz w:val="20"/>
          <w:szCs w:val="20"/>
          <w:lang w:bidi="ar-IQ"/>
        </w:rPr>
        <w:t>: https://doi.org/10.1186/s12933-023-02003-2.</w:t>
      </w:r>
    </w:p>
    <w:p w14:paraId="63B0D9E6" w14:textId="77777777" w:rsidR="00BF73B7" w:rsidRDefault="00BF73B7" w:rsidP="003435C3">
      <w:pPr>
        <w:ind w:left="540" w:hanging="540"/>
        <w:jc w:val="both"/>
        <w:rPr>
          <w:sz w:val="20"/>
          <w:szCs w:val="20"/>
          <w:lang w:bidi="ar-IQ"/>
        </w:rPr>
      </w:pPr>
      <w:r w:rsidRPr="00BF73B7">
        <w:rPr>
          <w:sz w:val="20"/>
          <w:szCs w:val="20"/>
          <w:lang w:bidi="ar-IQ"/>
        </w:rPr>
        <w:t xml:space="preserve">33.Sorato MM, </w:t>
      </w:r>
      <w:proofErr w:type="spellStart"/>
      <w:r w:rsidRPr="00BF73B7">
        <w:rPr>
          <w:sz w:val="20"/>
          <w:szCs w:val="20"/>
          <w:lang w:bidi="ar-IQ"/>
        </w:rPr>
        <w:t>Davari</w:t>
      </w:r>
      <w:proofErr w:type="spellEnd"/>
      <w:r w:rsidRPr="00BF73B7">
        <w:rPr>
          <w:sz w:val="20"/>
          <w:szCs w:val="20"/>
          <w:lang w:bidi="ar-IQ"/>
        </w:rPr>
        <w:t xml:space="preserve"> M, </w:t>
      </w:r>
      <w:proofErr w:type="spellStart"/>
      <w:r w:rsidRPr="00BF73B7">
        <w:rPr>
          <w:sz w:val="20"/>
          <w:szCs w:val="20"/>
          <w:lang w:bidi="ar-IQ"/>
        </w:rPr>
        <w:t>Kebriaeezadeh</w:t>
      </w:r>
      <w:proofErr w:type="spellEnd"/>
      <w:r w:rsidRPr="00BF73B7">
        <w:rPr>
          <w:sz w:val="20"/>
          <w:szCs w:val="20"/>
          <w:lang w:bidi="ar-IQ"/>
        </w:rPr>
        <w:t xml:space="preserve"> A, </w:t>
      </w:r>
      <w:proofErr w:type="spellStart"/>
      <w:r w:rsidRPr="00BF73B7">
        <w:rPr>
          <w:sz w:val="20"/>
          <w:szCs w:val="20"/>
          <w:lang w:bidi="ar-IQ"/>
        </w:rPr>
        <w:t>Sarrafzadegan</w:t>
      </w:r>
      <w:proofErr w:type="spellEnd"/>
      <w:r w:rsidRPr="00BF73B7">
        <w:rPr>
          <w:sz w:val="20"/>
          <w:szCs w:val="20"/>
          <w:lang w:bidi="ar-IQ"/>
        </w:rPr>
        <w:t xml:space="preserve"> N, </w:t>
      </w:r>
      <w:proofErr w:type="spellStart"/>
      <w:r w:rsidRPr="00BF73B7">
        <w:rPr>
          <w:sz w:val="20"/>
          <w:szCs w:val="20"/>
          <w:lang w:bidi="ar-IQ"/>
        </w:rPr>
        <w:t>Shibru</w:t>
      </w:r>
      <w:proofErr w:type="spellEnd"/>
      <w:r w:rsidRPr="00BF73B7">
        <w:rPr>
          <w:sz w:val="20"/>
          <w:szCs w:val="20"/>
          <w:lang w:bidi="ar-IQ"/>
        </w:rPr>
        <w:t xml:space="preserve"> T. Blood Pressure </w:t>
      </w:r>
      <w:proofErr w:type="spellStart"/>
      <w:r w:rsidRPr="00BF73B7">
        <w:rPr>
          <w:sz w:val="20"/>
          <w:szCs w:val="20"/>
          <w:lang w:bidi="ar-IQ"/>
        </w:rPr>
        <w:t>andBlood</w:t>
      </w:r>
      <w:proofErr w:type="spellEnd"/>
      <w:r w:rsidRPr="00BF73B7">
        <w:rPr>
          <w:sz w:val="20"/>
          <w:szCs w:val="20"/>
          <w:lang w:bidi="ar-IQ"/>
        </w:rPr>
        <w:t xml:space="preserve"> Glucose Control and Associated Factors Among Adults with Hypertension at </w:t>
      </w:r>
      <w:proofErr w:type="spellStart"/>
      <w:r w:rsidRPr="00BF73B7">
        <w:rPr>
          <w:sz w:val="20"/>
          <w:szCs w:val="20"/>
          <w:lang w:bidi="ar-IQ"/>
        </w:rPr>
        <w:t>ThreePublic</w:t>
      </w:r>
      <w:proofErr w:type="spellEnd"/>
      <w:r w:rsidRPr="00BF73B7">
        <w:rPr>
          <w:sz w:val="20"/>
          <w:szCs w:val="20"/>
          <w:lang w:bidi="ar-IQ"/>
        </w:rPr>
        <w:t xml:space="preserve"> Hospitals in Southern Ethiopia. High Blood Press Cardiovasc Prev. 2022May;29(3):287-304. Available from: https://doi.org/10.1007/s40292-022-00516-7</w:t>
      </w:r>
    </w:p>
    <w:p w14:paraId="12A43382" w14:textId="77777777" w:rsidR="00FF7CEB" w:rsidRPr="00FF7CEB" w:rsidRDefault="00FF7CEB" w:rsidP="00FF7CEB">
      <w:pPr>
        <w:tabs>
          <w:tab w:val="left" w:pos="1544"/>
        </w:tabs>
        <w:spacing w:line="240" w:lineRule="auto"/>
        <w:jc w:val="both"/>
        <w:rPr>
          <w:sz w:val="20"/>
          <w:szCs w:val="20"/>
          <w:lang w:bidi="ar-IQ"/>
        </w:rPr>
      </w:pPr>
      <w:bookmarkStart w:id="63" w:name="_gjdgxs" w:colFirst="0" w:colLast="0"/>
      <w:bookmarkEnd w:id="63"/>
    </w:p>
    <w:p w14:paraId="4058CBBB" w14:textId="77777777" w:rsidR="00FF7CEB" w:rsidRDefault="00FF7CEB" w:rsidP="00FF7CEB">
      <w:pPr>
        <w:tabs>
          <w:tab w:val="left" w:pos="1544"/>
        </w:tabs>
        <w:spacing w:line="240" w:lineRule="auto"/>
        <w:jc w:val="both"/>
        <w:rPr>
          <w:sz w:val="20"/>
          <w:szCs w:val="20"/>
          <w:lang w:bidi="ar-IQ"/>
        </w:rPr>
      </w:pPr>
    </w:p>
    <w:p w14:paraId="298CA60B" w14:textId="77777777" w:rsidR="00FF7CEB" w:rsidRDefault="00FF7CEB" w:rsidP="008728AD">
      <w:pPr>
        <w:tabs>
          <w:tab w:val="left" w:pos="1544"/>
        </w:tabs>
        <w:spacing w:line="240" w:lineRule="auto"/>
        <w:ind w:firstLine="720"/>
        <w:jc w:val="both"/>
        <w:rPr>
          <w:sz w:val="20"/>
          <w:szCs w:val="20"/>
          <w:lang w:bidi="ar-IQ"/>
        </w:rPr>
      </w:pPr>
    </w:p>
    <w:p w14:paraId="13CAB70F" w14:textId="77777777" w:rsidR="00E6582C" w:rsidRDefault="00E6582C" w:rsidP="00FF7CEB">
      <w:pPr>
        <w:tabs>
          <w:tab w:val="left" w:pos="1544"/>
        </w:tabs>
        <w:spacing w:line="240" w:lineRule="auto"/>
        <w:jc w:val="both"/>
        <w:rPr>
          <w:sz w:val="20"/>
          <w:szCs w:val="20"/>
          <w:lang w:bidi="ar-IQ"/>
        </w:rPr>
      </w:pPr>
    </w:p>
    <w:p w14:paraId="62DD83BA" w14:textId="77777777" w:rsidR="00FF7CEB" w:rsidRPr="008728AD" w:rsidRDefault="00FF7CEB" w:rsidP="00FF7CEB">
      <w:pPr>
        <w:spacing w:after="0" w:line="276" w:lineRule="auto"/>
        <w:jc w:val="center"/>
        <w:rPr>
          <w:rFonts w:ascii="Times New Roman" w:eastAsia="Times New Roman" w:hAnsi="Times New Roman" w:cs="Times New Roman"/>
          <w:b/>
          <w:bCs/>
          <w:color w:val="FF0000"/>
          <w:sz w:val="40"/>
          <w:szCs w:val="40"/>
        </w:rPr>
      </w:pPr>
      <w:r w:rsidRPr="008728AD">
        <w:rPr>
          <w:rFonts w:ascii="Times New Roman" w:eastAsia="Times New Roman" w:hAnsi="Times New Roman" w:cs="Times New Roman"/>
          <w:b/>
          <w:bCs/>
          <w:color w:val="FF0000"/>
          <w:sz w:val="40"/>
          <w:szCs w:val="40"/>
        </w:rPr>
        <w:t xml:space="preserve">Association between Depressive Symptoms and Self-esteem among Adolescents at Secondary School </w:t>
      </w:r>
    </w:p>
    <w:p w14:paraId="67136922" w14:textId="77777777" w:rsidR="00FF7CEB" w:rsidRPr="00FF7CEB" w:rsidRDefault="00FF7CEB" w:rsidP="00FF7CEB">
      <w:pPr>
        <w:spacing w:after="0" w:line="276" w:lineRule="auto"/>
        <w:jc w:val="center"/>
        <w:rPr>
          <w:rFonts w:ascii="Times New Roman" w:eastAsia="Calibri" w:hAnsi="Times New Roman" w:cs="Times New Roman"/>
          <w:sz w:val="24"/>
          <w:szCs w:val="24"/>
        </w:rPr>
      </w:pPr>
    </w:p>
    <w:p w14:paraId="6EB53323" w14:textId="77777777" w:rsidR="00FF7CEB" w:rsidRPr="00FF7CEB" w:rsidRDefault="00FF7CEB" w:rsidP="00FF7CEB">
      <w:pPr>
        <w:spacing w:after="0" w:line="276" w:lineRule="auto"/>
        <w:jc w:val="center"/>
        <w:rPr>
          <w:rFonts w:ascii="Times New Roman" w:eastAsia="Calibri" w:hAnsi="Times New Roman" w:cs="Times New Roman"/>
          <w:sz w:val="24"/>
          <w:szCs w:val="24"/>
        </w:rPr>
      </w:pPr>
      <w:r w:rsidRPr="00FF7CEB">
        <w:rPr>
          <w:rFonts w:ascii="Times New Roman" w:eastAsia="Calibri" w:hAnsi="Times New Roman" w:cs="Times New Roman"/>
          <w:sz w:val="24"/>
          <w:szCs w:val="24"/>
        </w:rPr>
        <w:t xml:space="preserve">Mohammed Fadhil Ali1, </w:t>
      </w:r>
      <w:proofErr w:type="spellStart"/>
      <w:r w:rsidRPr="00FF7CEB">
        <w:rPr>
          <w:rFonts w:ascii="Times New Roman" w:eastAsia="Calibri" w:hAnsi="Times New Roman" w:cs="Times New Roman"/>
          <w:sz w:val="24"/>
          <w:szCs w:val="24"/>
        </w:rPr>
        <w:t>Saja</w:t>
      </w:r>
      <w:proofErr w:type="spellEnd"/>
      <w:r w:rsidRPr="00FF7CEB">
        <w:rPr>
          <w:rFonts w:ascii="Times New Roman" w:eastAsia="Calibri" w:hAnsi="Times New Roman" w:cs="Times New Roman"/>
          <w:sz w:val="24"/>
          <w:szCs w:val="24"/>
        </w:rPr>
        <w:t xml:space="preserve"> H. Mohammed 2</w:t>
      </w:r>
    </w:p>
    <w:p w14:paraId="3877B43C" w14:textId="77777777" w:rsidR="00FF7CEB" w:rsidRPr="00FF7CEB" w:rsidRDefault="00FF7CEB" w:rsidP="00FF7CEB">
      <w:pPr>
        <w:spacing w:after="0" w:line="276" w:lineRule="auto"/>
        <w:jc w:val="center"/>
        <w:rPr>
          <w:rFonts w:ascii="Times New Roman" w:eastAsia="Calibri" w:hAnsi="Times New Roman" w:cs="Times New Roman"/>
          <w:sz w:val="24"/>
          <w:szCs w:val="24"/>
        </w:rPr>
      </w:pPr>
      <w:r w:rsidRPr="00FF7CEB">
        <w:rPr>
          <w:rFonts w:ascii="Times New Roman" w:eastAsia="Calibri" w:hAnsi="Times New Roman" w:cs="Times New Roman"/>
          <w:sz w:val="24"/>
          <w:szCs w:val="24"/>
        </w:rPr>
        <w:t>1 Ph.D. student - 2 Prof. Dr. Department of Psychiatry and Mental Health Nursing, College of Nursing, University of Babylon, Hillah City, Iraq</w:t>
      </w:r>
      <w:r w:rsidRPr="00FF7CEB">
        <w:rPr>
          <w:rFonts w:ascii="Times New Roman" w:eastAsia="Calibri" w:hAnsi="Times New Roman" w:cs="Times New Roman"/>
          <w:sz w:val="24"/>
          <w:szCs w:val="24"/>
        </w:rPr>
        <w:cr/>
      </w:r>
    </w:p>
    <w:p w14:paraId="634A38A3" w14:textId="77777777" w:rsidR="00FF7CEB" w:rsidRPr="00FF7CEB" w:rsidRDefault="00FF7CEB" w:rsidP="00FF7CEB">
      <w:pPr>
        <w:spacing w:after="200" w:line="276" w:lineRule="auto"/>
        <w:jc w:val="mediumKashida"/>
        <w:rPr>
          <w:rFonts w:ascii="Times New Roman" w:eastAsia="Calibri" w:hAnsi="Times New Roman" w:cs="Times New Roman"/>
        </w:rPr>
      </w:pPr>
      <w:r w:rsidRPr="00FF7CEB">
        <w:rPr>
          <w:rFonts w:ascii="Times New Roman" w:eastAsia="Calibri" w:hAnsi="Times New Roman" w:cs="Times New Roman"/>
          <w:b/>
          <w:bCs/>
        </w:rPr>
        <w:t xml:space="preserve">Abstract- </w:t>
      </w:r>
      <w:r w:rsidRPr="00FF7CEB">
        <w:rPr>
          <w:rFonts w:ascii="Times New Roman" w:eastAsia="Calibri" w:hAnsi="Times New Roman" w:cs="Times New Roman"/>
        </w:rPr>
        <w:t>This study is to explore the relationship between adolescent’s self-esteem and depressive symptoms. The possibility of a link between elevated depression symptoms and self-esteem will be investigated.  The complicated interactions between depressive symptoms and self-esteem among secondary school pupils will be better understood according to the study's findings. At the end of the day, the research hopes to offer insightful information to educators, mental health specialists, and legislators regarding how to support secondary school-aged teenagers' mental health.</w:t>
      </w:r>
    </w:p>
    <w:p w14:paraId="316BB310" w14:textId="77777777" w:rsidR="00FF7CEB" w:rsidRPr="00FF7CEB" w:rsidRDefault="00FF7CEB" w:rsidP="00FF7CEB">
      <w:pPr>
        <w:spacing w:after="200" w:line="276" w:lineRule="auto"/>
        <w:jc w:val="mediumKashida"/>
        <w:rPr>
          <w:rFonts w:ascii="Times New Roman" w:eastAsia="Calibri" w:hAnsi="Times New Roman" w:cs="Times New Roman"/>
        </w:rPr>
      </w:pPr>
      <w:r w:rsidRPr="00FF7CEB">
        <w:rPr>
          <w:rFonts w:ascii="Times New Roman" w:eastAsia="Calibri" w:hAnsi="Times New Roman" w:cs="Times New Roman"/>
          <w:b/>
        </w:rPr>
        <w:t>KEYWORDS</w:t>
      </w:r>
      <w:r w:rsidRPr="00FF7CEB">
        <w:rPr>
          <w:rFonts w:ascii="Calibri" w:eastAsia="Calibri" w:hAnsi="Calibri" w:cs="Arial"/>
          <w:b/>
        </w:rPr>
        <w:t xml:space="preserve">:  </w:t>
      </w:r>
      <w:r w:rsidRPr="00FF7CEB">
        <w:rPr>
          <w:rFonts w:ascii="Times New Roman" w:eastAsia="Calibri" w:hAnsi="Times New Roman" w:cs="Times New Roman"/>
        </w:rPr>
        <w:t xml:space="preserve">Depressive Symptoms, Self-esteem, </w:t>
      </w:r>
      <w:r w:rsidRPr="00FF7CEB">
        <w:rPr>
          <w:rFonts w:ascii="Times New Roman" w:eastAsia="Calibri" w:hAnsi="Times New Roman" w:cs="Times New Roman"/>
          <w:lang w:bidi="ar-IQ"/>
        </w:rPr>
        <w:t>Adolescents</w:t>
      </w:r>
    </w:p>
    <w:p w14:paraId="0BC12B3B" w14:textId="77777777" w:rsidR="00FF7CEB" w:rsidRPr="00FF7CEB" w:rsidRDefault="00FF7CEB" w:rsidP="00FF7CEB">
      <w:pPr>
        <w:spacing w:after="0" w:line="276" w:lineRule="auto"/>
        <w:jc w:val="mediumKashida"/>
        <w:rPr>
          <w:rFonts w:ascii="Times New Roman" w:eastAsia="Calibri" w:hAnsi="Times New Roman" w:cs="Times New Roman"/>
          <w:b/>
          <w:bCs/>
          <w:lang w:bidi="ar-IQ"/>
        </w:rPr>
      </w:pPr>
      <w:r w:rsidRPr="00FF7CEB">
        <w:rPr>
          <w:rFonts w:ascii="Times New Roman" w:eastAsia="Calibri" w:hAnsi="Times New Roman" w:cs="Times New Roman"/>
          <w:b/>
          <w:bCs/>
        </w:rPr>
        <w:t xml:space="preserve">Objective: </w:t>
      </w:r>
      <w:r w:rsidRPr="00FF7CEB">
        <w:rPr>
          <w:rFonts w:ascii="Times New Roman" w:eastAsia="Calibri" w:hAnsi="Times New Roman" w:cs="Times New Roman"/>
          <w:lang w:bidi="ar-IQ"/>
        </w:rPr>
        <w:t xml:space="preserve">To </w:t>
      </w:r>
      <w:r w:rsidRPr="00FF7CEB">
        <w:rPr>
          <w:rFonts w:ascii="Times New Roman" w:eastAsia="Calibri" w:hAnsi="Times New Roman" w:cs="Times New Roman"/>
        </w:rPr>
        <w:t>investigate the association between depressive symptoms and self-esteem among adolescents in secondary school</w:t>
      </w:r>
      <w:r w:rsidRPr="00FF7CEB">
        <w:rPr>
          <w:rFonts w:ascii="Times New Roman" w:eastAsia="Calibri" w:hAnsi="Times New Roman" w:cs="Times New Roman"/>
          <w:b/>
          <w:bCs/>
          <w:lang w:bidi="ar-IQ"/>
        </w:rPr>
        <w:t xml:space="preserve">. </w:t>
      </w:r>
    </w:p>
    <w:p w14:paraId="0CA435AD" w14:textId="77777777" w:rsidR="00FF7CEB" w:rsidRPr="00FF7CEB" w:rsidRDefault="00FF7CEB" w:rsidP="00FF7CEB">
      <w:pPr>
        <w:spacing w:after="0" w:line="276" w:lineRule="auto"/>
        <w:jc w:val="mediumKashida"/>
        <w:rPr>
          <w:rFonts w:ascii="Times New Roman" w:eastAsia="Calibri" w:hAnsi="Times New Roman" w:cs="Times New Roman"/>
          <w:lang w:bidi="ar-IQ"/>
        </w:rPr>
      </w:pPr>
      <w:r w:rsidRPr="00FF7CEB">
        <w:rPr>
          <w:rFonts w:ascii="Times New Roman" w:eastAsia="Calibri" w:hAnsi="Times New Roman" w:cs="Times New Roman"/>
          <w:b/>
          <w:bCs/>
          <w:lang w:bidi="ar-IQ"/>
        </w:rPr>
        <w:t xml:space="preserve">Materials and Methods:  </w:t>
      </w:r>
      <w:r w:rsidRPr="00FF7CEB">
        <w:rPr>
          <w:rFonts w:ascii="Times New Roman" w:eastAsia="Calibri" w:hAnsi="Times New Roman" w:cs="Times New Roman"/>
          <w:lang w:bidi="ar-IQ"/>
        </w:rPr>
        <w:t xml:space="preserve">A descriptive cross-sectional study was conducted and a stratified random sample of (385) students from (12) secondary schools was selected randomly from (56) secondary schools in Al Nasiriya city center during the period from 15th October to 1st September. Data was collected by a direct interview with each student participant in the study using a questionnaire that was prepared and adopted, which provided the study's data. The study instrument consists of three parts, the first was related to socio-demographic data such as age, gender, grade level ..., </w:t>
      </w:r>
      <w:proofErr w:type="spellStart"/>
      <w:r w:rsidRPr="00FF7CEB">
        <w:rPr>
          <w:rFonts w:ascii="Times New Roman" w:eastAsia="Calibri" w:hAnsi="Times New Roman" w:cs="Times New Roman"/>
          <w:lang w:bidi="ar-IQ"/>
        </w:rPr>
        <w:t>etc</w:t>
      </w:r>
      <w:proofErr w:type="spellEnd"/>
      <w:r w:rsidRPr="00FF7CEB">
        <w:rPr>
          <w:rFonts w:ascii="Times New Roman" w:eastAsia="Calibri" w:hAnsi="Times New Roman" w:cs="Times New Roman"/>
          <w:lang w:bidi="ar-IQ"/>
        </w:rPr>
        <w:t>, the second consisted of (17) items of Burn’s Depression Scale (BDS), the third part consisted of (8) items of Rosenberg Self-Esteem Scale (RSS).</w:t>
      </w:r>
      <w:r w:rsidRPr="00FF7CEB">
        <w:rPr>
          <w:rFonts w:ascii="Calibri" w:eastAsia="Calibri" w:hAnsi="Calibri" w:cs="Arial"/>
        </w:rPr>
        <w:t xml:space="preserve"> </w:t>
      </w:r>
      <w:r w:rsidRPr="00FF7CEB">
        <w:rPr>
          <w:rFonts w:ascii="Times New Roman" w:eastAsia="Calibri" w:hAnsi="Times New Roman" w:cs="Times New Roman"/>
        </w:rPr>
        <w:t>Descriptive and inferential</w:t>
      </w:r>
      <w:r w:rsidRPr="00FF7CEB">
        <w:rPr>
          <w:rFonts w:ascii="Calibri" w:eastAsia="Calibri" w:hAnsi="Calibri" w:cs="Arial"/>
        </w:rPr>
        <w:t xml:space="preserve"> </w:t>
      </w:r>
      <w:proofErr w:type="gramStart"/>
      <w:r w:rsidRPr="00FF7CEB">
        <w:rPr>
          <w:rFonts w:ascii="Times New Roman" w:eastAsia="Calibri" w:hAnsi="Times New Roman" w:cs="Times New Roman"/>
          <w:lang w:bidi="ar-IQ"/>
        </w:rPr>
        <w:t>statistical  data</w:t>
      </w:r>
      <w:proofErr w:type="gramEnd"/>
      <w:r w:rsidRPr="00FF7CEB">
        <w:rPr>
          <w:rFonts w:ascii="Times New Roman" w:eastAsia="Calibri" w:hAnsi="Times New Roman" w:cs="Times New Roman"/>
          <w:lang w:bidi="ar-IQ"/>
        </w:rPr>
        <w:t xml:space="preserve">  analysis approaches were applied in order to analyze  the data of the  present study through using (spss-ver.26).</w:t>
      </w:r>
    </w:p>
    <w:p w14:paraId="12ABED04" w14:textId="77777777" w:rsidR="00FF7CEB" w:rsidRPr="00FF7CEB" w:rsidRDefault="00FF7CEB" w:rsidP="00FF7CEB">
      <w:pPr>
        <w:spacing w:after="0" w:line="276" w:lineRule="auto"/>
        <w:jc w:val="both"/>
        <w:rPr>
          <w:rFonts w:ascii="Times New Roman" w:eastAsia="Calibri" w:hAnsi="Times New Roman" w:cs="Times New Roman"/>
          <w:noProof/>
          <w:lang w:bidi="ar-IQ"/>
        </w:rPr>
      </w:pPr>
      <w:r w:rsidRPr="00FF7CEB">
        <w:rPr>
          <w:rFonts w:ascii="Times New Roman" w:eastAsia="Calibri" w:hAnsi="Times New Roman" w:cs="Times New Roman"/>
        </w:rPr>
        <w:t xml:space="preserve"> </w:t>
      </w:r>
      <w:r w:rsidRPr="00FF7CEB">
        <w:rPr>
          <w:rFonts w:ascii="Times New Roman" w:eastAsia="Calibri" w:hAnsi="Times New Roman" w:cs="Times New Roman"/>
          <w:b/>
          <w:bCs/>
        </w:rPr>
        <w:t>Results</w:t>
      </w:r>
      <w:r w:rsidRPr="00FF7CEB">
        <w:rPr>
          <w:rFonts w:ascii="Times New Roman" w:eastAsia="Calibri" w:hAnsi="Times New Roman" w:cs="Times New Roman"/>
        </w:rPr>
        <w:t xml:space="preserve">: According to the demographic data of the study sample, study results illustrate that most of the study participants were (16 and 17) years </w:t>
      </w:r>
      <w:proofErr w:type="gramStart"/>
      <w:r w:rsidRPr="00FF7CEB">
        <w:rPr>
          <w:rFonts w:ascii="Times New Roman" w:eastAsia="Calibri" w:hAnsi="Times New Roman" w:cs="Times New Roman"/>
        </w:rPr>
        <w:t>old,  more</w:t>
      </w:r>
      <w:proofErr w:type="gramEnd"/>
      <w:r w:rsidRPr="00FF7CEB">
        <w:rPr>
          <w:rFonts w:ascii="Times New Roman" w:eastAsia="Calibri" w:hAnsi="Times New Roman" w:cs="Times New Roman"/>
        </w:rPr>
        <w:t xml:space="preserve"> than half were female, most of them lived in a nuclear family,  and more than half lived in a family with (7-10) members. </w:t>
      </w:r>
      <w:r w:rsidRPr="00FF7CEB">
        <w:rPr>
          <w:rFonts w:ascii="Times New Roman" w:eastAsia="Calibri" w:hAnsi="Times New Roman" w:cs="Times New Roman"/>
          <w:noProof/>
          <w:lang w:bidi="ar-IQ"/>
        </w:rPr>
        <w:t xml:space="preserve">Regarding the statistical cutoff </w:t>
      </w:r>
      <w:r w:rsidRPr="00FF7CEB">
        <w:rPr>
          <w:rFonts w:ascii="Times New Roman" w:eastAsia="Calibri" w:hAnsi="Times New Roman" w:cs="Times New Roman"/>
          <w:noProof/>
          <w:lang w:bidi="ar-IQ"/>
        </w:rPr>
        <w:lastRenderedPageBreak/>
        <w:t xml:space="preserve">threshold of (0.66), the findings of the investigation show that the participants had moderate level of depressive symptoms with total mean of scores (m.s=1.8), </w:t>
      </w:r>
      <w:r w:rsidRPr="00FF7CEB">
        <w:rPr>
          <w:rFonts w:ascii="Times New Roman" w:eastAsia="Calibri" w:hAnsi="Times New Roman" w:cs="Times New Roman"/>
          <w:lang w:bidi="ar-IQ"/>
        </w:rPr>
        <w:t>where (10.6%) had sever depressive symptoms, (63.6%) had moderate depressive symptoms and (25.7%) had mild depressive symptoms,</w:t>
      </w:r>
      <w:r w:rsidRPr="00FF7CEB">
        <w:rPr>
          <w:rFonts w:ascii="Times New Roman" w:eastAsia="Calibri" w:hAnsi="Times New Roman" w:cs="Times New Roman"/>
          <w:noProof/>
          <w:lang w:bidi="ar-IQ"/>
        </w:rPr>
        <w:t xml:space="preserve"> and their self-esteem was high with total mean of scores (m.s=2.51), </w:t>
      </w:r>
      <w:r w:rsidRPr="00FF7CEB">
        <w:rPr>
          <w:rFonts w:ascii="Times New Roman" w:eastAsia="Calibri" w:hAnsi="Times New Roman" w:cs="Times New Roman"/>
          <w:lang w:bidi="ar-IQ"/>
        </w:rPr>
        <w:t>Where the study showed that (58.4%) of study participants with high level, (34.3%) of them with moderate level, and (7.3%) of them had low self-esteem. Study results indicate</w:t>
      </w:r>
      <w:r w:rsidRPr="00FF7CEB">
        <w:rPr>
          <w:rFonts w:ascii="Times New Roman" w:eastAsia="Calibri" w:hAnsi="Times New Roman" w:cs="Times New Roman"/>
          <w:noProof/>
          <w:lang w:bidi="ar-IQ"/>
        </w:rPr>
        <w:t xml:space="preserve"> there was inverse </w:t>
      </w:r>
      <w:r w:rsidRPr="00FF7CEB">
        <w:rPr>
          <w:rFonts w:ascii="Times New Roman" w:eastAsia="Calibri" w:hAnsi="Times New Roman" w:cs="Times New Roman"/>
          <w:lang w:bidi="ar-IQ"/>
        </w:rPr>
        <w:t xml:space="preserve">linear </w:t>
      </w:r>
      <w:r w:rsidRPr="00FF7CEB">
        <w:rPr>
          <w:rFonts w:ascii="Times New Roman" w:eastAsia="Calibri" w:hAnsi="Times New Roman" w:cs="Times New Roman"/>
          <w:noProof/>
          <w:lang w:bidi="ar-IQ"/>
        </w:rPr>
        <w:t xml:space="preserve">correlation between depressive symptoms and self-esteem (r= -0.112, p=0.029) among adolescents at a p-value ≤ 0.05. </w:t>
      </w:r>
    </w:p>
    <w:p w14:paraId="68B06AA6" w14:textId="77777777" w:rsidR="00FF7CEB" w:rsidRPr="00FF7CEB" w:rsidRDefault="00FF7CEB" w:rsidP="00FF7CEB">
      <w:pPr>
        <w:spacing w:after="200" w:line="276" w:lineRule="auto"/>
        <w:jc w:val="mediumKashida"/>
        <w:rPr>
          <w:rFonts w:ascii="Times New Roman" w:eastAsia="Calibri" w:hAnsi="Times New Roman" w:cs="Times New Roman"/>
          <w:lang w:bidi="ar-IQ"/>
        </w:rPr>
      </w:pPr>
      <w:r w:rsidRPr="00FF7CEB">
        <w:rPr>
          <w:rFonts w:ascii="Calibri" w:eastAsia="Calibri" w:hAnsi="Calibri" w:cs="Arial"/>
          <w:b/>
        </w:rPr>
        <w:t xml:space="preserve">Conclusions: </w:t>
      </w:r>
      <w:r w:rsidRPr="00FF7CEB">
        <w:rPr>
          <w:rFonts w:ascii="Times New Roman" w:eastAsia="Calibri" w:hAnsi="Times New Roman" w:cs="Times New Roman"/>
        </w:rPr>
        <w:t xml:space="preserve"> </w:t>
      </w:r>
      <w:r w:rsidRPr="00FF7CEB">
        <w:rPr>
          <w:rFonts w:ascii="Times New Roman" w:eastAsia="Calibri" w:hAnsi="Times New Roman" w:cs="Times New Roman"/>
          <w:lang w:bidi="ar-IQ"/>
        </w:rPr>
        <w:t xml:space="preserve">Study results indicate that there was an inverse linear relationship between depressive symptoms and self-esteem among adolescents. Researchers emphasize the importance of educating parents, teachers, and other caregivers about the importance of creating a supportive and nurturing environment for adolescents, which can help bolster their self-esteem and reduce the risk of developing depressive symptoms. </w:t>
      </w:r>
    </w:p>
    <w:p w14:paraId="52F844FC" w14:textId="77777777" w:rsidR="00FF7CEB" w:rsidRPr="00FF7CEB" w:rsidRDefault="00FF7CEB" w:rsidP="00FF7CEB">
      <w:pPr>
        <w:spacing w:after="200" w:line="276" w:lineRule="auto"/>
        <w:jc w:val="mediumKashida"/>
        <w:rPr>
          <w:rFonts w:ascii="Times New Roman" w:eastAsia="Calibri" w:hAnsi="Times New Roman" w:cs="Times New Roman"/>
        </w:rPr>
      </w:pPr>
    </w:p>
    <w:p w14:paraId="197B59DB" w14:textId="77777777" w:rsidR="00FF7CEB" w:rsidRPr="00FF7CEB" w:rsidRDefault="00FF7CEB" w:rsidP="00FF7CEB">
      <w:pPr>
        <w:spacing w:after="0" w:line="276" w:lineRule="auto"/>
        <w:jc w:val="mediumKashida"/>
        <w:rPr>
          <w:rFonts w:ascii="Times New Roman" w:eastAsia="Calibri" w:hAnsi="Times New Roman" w:cs="Times New Roman"/>
          <w:b/>
          <w:bCs/>
          <w:lang w:bidi="ar-IQ"/>
        </w:rPr>
      </w:pPr>
      <w:r w:rsidRPr="00FF7CEB">
        <w:rPr>
          <w:rFonts w:ascii="Times New Roman" w:eastAsia="Calibri" w:hAnsi="Times New Roman" w:cs="Times New Roman"/>
          <w:lang w:bidi="ar-IQ"/>
        </w:rPr>
        <w:t>1.</w:t>
      </w:r>
      <w:r w:rsidRPr="00FF7CEB">
        <w:rPr>
          <w:rFonts w:ascii="Times New Roman" w:eastAsia="Calibri" w:hAnsi="Times New Roman" w:cs="Times New Roman"/>
          <w:b/>
          <w:bCs/>
          <w:lang w:bidi="ar-IQ"/>
        </w:rPr>
        <w:t>Introduction</w:t>
      </w:r>
    </w:p>
    <w:p w14:paraId="2C32E606" w14:textId="77777777" w:rsidR="00FF7CEB" w:rsidRPr="00FF7CEB" w:rsidRDefault="00FF7CEB" w:rsidP="00FF7CEB">
      <w:pPr>
        <w:spacing w:after="0" w:line="276" w:lineRule="auto"/>
        <w:jc w:val="mediumKashida"/>
        <w:rPr>
          <w:rFonts w:ascii="Times New Roman" w:eastAsia="Calibri" w:hAnsi="Times New Roman" w:cs="Times New Roman"/>
          <w:lang w:bidi="ar-IQ"/>
        </w:rPr>
      </w:pPr>
      <w:r w:rsidRPr="00FF7CEB">
        <w:rPr>
          <w:rFonts w:ascii="Times New Roman" w:eastAsia="Calibri" w:hAnsi="Times New Roman" w:cs="Times New Roman"/>
          <w:lang w:bidi="ar-IQ"/>
        </w:rPr>
        <w:t xml:space="preserve">Young people frequently suffer from depression, a mental condition that can have many detrimental effects. Epidemiological studies estimate that 2.6% of children and adolescents worldwide experience depressive illnesses. The 12-month prevalence of depressive illness can range from 5.5% to 11.3% in different Western nations. Additionally, by the time they are in their early 30s (1). Depression's side effects include impaired academic performance, substance abuse, and cigarette smoking. When compared to their peers who are not sad, adolescents who exhibit signs of depression have lower self-perceptions of their overall health, use medical services more frequently, and report more unfavorable employment experiences. Depression in children is notably linked to poor social functioning, especially in terms of peer interactions (2). Early-life depression has been linked to negative psychosocial outcomes, such as poorer social support and worse educational </w:t>
      </w:r>
      <w:proofErr w:type="gramStart"/>
      <w:r w:rsidRPr="00FF7CEB">
        <w:rPr>
          <w:rFonts w:ascii="Times New Roman" w:eastAsia="Calibri" w:hAnsi="Times New Roman" w:cs="Times New Roman"/>
          <w:lang w:bidi="ar-IQ"/>
        </w:rPr>
        <w:t>performance,  due</w:t>
      </w:r>
      <w:proofErr w:type="gramEnd"/>
      <w:r w:rsidRPr="00FF7CEB">
        <w:rPr>
          <w:rFonts w:ascii="Times New Roman" w:eastAsia="Calibri" w:hAnsi="Times New Roman" w:cs="Times New Roman"/>
          <w:lang w:bidi="ar-IQ"/>
        </w:rPr>
        <w:t xml:space="preserve"> to its high frequency and recurrence, most often inadequate attention is not given to adolescent depressive illnesses, which causes depression to return in later adulthood (3). There may be a continuum of depressive symptom intensity in people between the ages of (10 and 19) called depressive symptoms, minor depression, major depressive disorder, and dysthymia, each stage is associated with a pronounced rise in psychosocial dysfunction, depressive symptoms like depressive disorder, result in poor academic performance and interpersonal issues (4). One of the most reliable indicators of adolescent suicidal ideation and conduct is depressive symptoms, regardless of severity. Subthreshold levels of depression are also linked to an elevated risk for suicidal ideation, therefore while if Major Depressive Disorder outperforms other disorders at progressively predicting suicidal ideation, The best practices recommend that clinicians and researchers gather additional data from a variety of informers to help overwhelm the limitations of trusting solely upon self-report. The early detection and prevention of depression and its associated suicidal symptoms in adolescents is facilitated by depression screening (5). Although adolescent depression is quite common and has a significant impact on adulthood health and well-being, its symptoms are seldom identified and treated, adolescent depression presents primarily as somatic or bodily symptoms, making diagnosis difficult. In addition, the presentation is distinguished from the normal depressed presentation in an adult by strong irritation, mood reactivation, and the volatility of symptoms (6). Self-esteem is characterized as a person's attitude toward oneself, whether it be positive or negative. " An individual's assessment of themselves, whether favorable or unfavorable" is the definition of self-esteem. Recently, it has been proposed that suicide conduct among male convicts, teenagers, and young people from community samples is correlated with poor self-esteem, another systematic review for the period 2001 to 2011, shows that low self-esteem was a frequent precipitant for adolescent suicide (7). Low self-esteem, which is defined as a </w:t>
      </w:r>
      <w:r w:rsidRPr="00FF7CEB">
        <w:rPr>
          <w:rFonts w:ascii="Times New Roman" w:eastAsia="Calibri" w:hAnsi="Times New Roman" w:cs="Times New Roman"/>
          <w:lang w:bidi="ar-IQ"/>
        </w:rPr>
        <w:lastRenderedPageBreak/>
        <w:t xml:space="preserve">person's general feeling of worthiness, has been proven to be a significant predictor of several behavioral outcomes among adolescents and is one component that is frequently associated with increased suicidal ideation in this age group and they may consider suicide when they are despondent because they feel unworthy and have poor self-esteem, suicide is the most harmful outcome of having very low self-esteem (8). The actual self is a person's personality as it is, </w:t>
      </w:r>
      <w:proofErr w:type="gramStart"/>
      <w:r w:rsidRPr="00FF7CEB">
        <w:rPr>
          <w:rFonts w:ascii="Times New Roman" w:eastAsia="Calibri" w:hAnsi="Times New Roman" w:cs="Times New Roman"/>
          <w:lang w:bidi="ar-IQ"/>
        </w:rPr>
        <w:t>An</w:t>
      </w:r>
      <w:proofErr w:type="gramEnd"/>
      <w:r w:rsidRPr="00FF7CEB">
        <w:rPr>
          <w:rFonts w:ascii="Times New Roman" w:eastAsia="Calibri" w:hAnsi="Times New Roman" w:cs="Times New Roman"/>
          <w:lang w:bidi="ar-IQ"/>
        </w:rPr>
        <w:t xml:space="preserve"> idealized version of oneself is what one calls their ideal self; it is the result of life's experiences and lessons acquired. Suicidal thoughts in teenagers have also been linked to low self-perception, which is a significant contributing factor. It is further proposed that when an individual feels challenged in their self-worth, they experience failure and suicidal thoughts. Furthermore, the contrast between the ideal and actual selves is the central cause of the development of suicidal ideation, but the degree of difference between the ideal self and the actual self is the cause. central to the development of suicidal ideation. People are really important factors in initiating suicidal ideation (9).</w:t>
      </w:r>
    </w:p>
    <w:p w14:paraId="37AF4840" w14:textId="77777777" w:rsidR="00FF7CEB" w:rsidRPr="00FF7CEB" w:rsidRDefault="00FF7CEB" w:rsidP="00FF7CEB">
      <w:pPr>
        <w:spacing w:after="0" w:line="276" w:lineRule="auto"/>
        <w:jc w:val="mediumKashida"/>
        <w:rPr>
          <w:rFonts w:ascii="Times New Roman" w:eastAsia="Calibri" w:hAnsi="Times New Roman" w:cs="Times New Roman"/>
          <w:b/>
          <w:bCs/>
          <w:lang w:bidi="ar-IQ"/>
        </w:rPr>
      </w:pPr>
      <w:r w:rsidRPr="00FF7CEB">
        <w:rPr>
          <w:rFonts w:ascii="Times New Roman" w:eastAsia="Calibri" w:hAnsi="Times New Roman" w:cs="Times New Roman"/>
          <w:b/>
          <w:bCs/>
          <w:lang w:bidi="ar-IQ"/>
        </w:rPr>
        <w:t xml:space="preserve">2. </w:t>
      </w:r>
      <w:r w:rsidRPr="00FF7CEB">
        <w:rPr>
          <w:rFonts w:ascii="Times New Roman" w:eastAsia="Calibri" w:hAnsi="Times New Roman" w:cs="Arial"/>
          <w:b/>
          <w:bCs/>
        </w:rPr>
        <w:t>Materials and Methods</w:t>
      </w:r>
      <w:r w:rsidRPr="00FF7CEB">
        <w:rPr>
          <w:rFonts w:ascii="Times New Roman" w:eastAsia="Calibri" w:hAnsi="Times New Roman" w:cs="Arial"/>
        </w:rPr>
        <w:t xml:space="preserve"> </w:t>
      </w:r>
    </w:p>
    <w:p w14:paraId="5A739172" w14:textId="77777777" w:rsidR="00FF7CEB" w:rsidRPr="00FF7CEB" w:rsidRDefault="00FF7CEB" w:rsidP="00FF7CEB">
      <w:pPr>
        <w:widowControl w:val="0"/>
        <w:autoSpaceDE w:val="0"/>
        <w:autoSpaceDN w:val="0"/>
        <w:spacing w:after="0" w:line="276" w:lineRule="auto"/>
        <w:ind w:left="119" w:right="115"/>
        <w:jc w:val="lowKashida"/>
        <w:rPr>
          <w:rFonts w:ascii="Times New Roman" w:eastAsia="Times New Roman" w:hAnsi="Times New Roman" w:cs="Times New Roman"/>
        </w:rPr>
      </w:pPr>
      <w:r w:rsidRPr="00FF7CEB">
        <w:rPr>
          <w:rFonts w:ascii="Times New Roman" w:eastAsia="Times New Roman" w:hAnsi="Times New Roman" w:cs="Times New Roman"/>
          <w:b/>
        </w:rPr>
        <w:t xml:space="preserve">Study design: </w:t>
      </w:r>
      <w:r w:rsidRPr="00FF7CEB">
        <w:rPr>
          <w:rFonts w:ascii="Times New Roman" w:eastAsia="Times New Roman" w:hAnsi="Times New Roman" w:cs="Times New Roman"/>
        </w:rPr>
        <w:t>Descriptive study.</w:t>
      </w:r>
    </w:p>
    <w:p w14:paraId="1E9FA639" w14:textId="77777777" w:rsidR="00FF7CEB" w:rsidRPr="00FF7CEB" w:rsidRDefault="00FF7CEB" w:rsidP="00FF7CEB">
      <w:pPr>
        <w:widowControl w:val="0"/>
        <w:autoSpaceDE w:val="0"/>
        <w:autoSpaceDN w:val="0"/>
        <w:spacing w:after="0" w:line="276" w:lineRule="auto"/>
        <w:ind w:left="119" w:right="115"/>
        <w:jc w:val="lowKashida"/>
        <w:rPr>
          <w:rFonts w:ascii="Times New Roman" w:eastAsia="Times New Roman" w:hAnsi="Times New Roman" w:cs="Times New Roman"/>
          <w:b/>
        </w:rPr>
      </w:pPr>
      <w:r w:rsidRPr="00FF7CEB">
        <w:rPr>
          <w:rFonts w:ascii="Times New Roman" w:eastAsia="Times New Roman" w:hAnsi="Times New Roman" w:cs="Times New Roman"/>
          <w:b/>
        </w:rPr>
        <w:t xml:space="preserve">Study setting: </w:t>
      </w:r>
      <w:r w:rsidRPr="00FF7CEB">
        <w:rPr>
          <w:rFonts w:ascii="Times New Roman" w:eastAsia="Times New Roman" w:hAnsi="Times New Roman" w:cs="Times New Roman"/>
        </w:rPr>
        <w:t xml:space="preserve">The current study was conducted on secondary school which were located in </w:t>
      </w:r>
      <w:proofErr w:type="gramStart"/>
      <w:r w:rsidRPr="00FF7CEB">
        <w:rPr>
          <w:rFonts w:ascii="Times New Roman" w:eastAsia="Times New Roman" w:hAnsi="Times New Roman" w:cs="Times New Roman"/>
        </w:rPr>
        <w:t xml:space="preserve">Iraq;  </w:t>
      </w:r>
      <w:proofErr w:type="spellStart"/>
      <w:r w:rsidRPr="00FF7CEB">
        <w:rPr>
          <w:rFonts w:ascii="Times New Roman" w:eastAsia="Times New Roman" w:hAnsi="Times New Roman" w:cs="Times New Roman"/>
        </w:rPr>
        <w:t>Thi</w:t>
      </w:r>
      <w:proofErr w:type="gramEnd"/>
      <w:r w:rsidRPr="00FF7CEB">
        <w:rPr>
          <w:rFonts w:ascii="Times New Roman" w:eastAsia="Times New Roman" w:hAnsi="Times New Roman" w:cs="Times New Roman"/>
        </w:rPr>
        <w:t>-Qar</w:t>
      </w:r>
      <w:proofErr w:type="spellEnd"/>
      <w:r w:rsidRPr="00FF7CEB">
        <w:rPr>
          <w:rFonts w:ascii="Times New Roman" w:eastAsia="Times New Roman" w:hAnsi="Times New Roman" w:cs="Times New Roman"/>
        </w:rPr>
        <w:t xml:space="preserve"> Governorate; Al Nasiriya City. </w:t>
      </w:r>
    </w:p>
    <w:p w14:paraId="6DB88A15" w14:textId="77777777" w:rsidR="00FF7CEB" w:rsidRPr="00FF7CEB" w:rsidRDefault="00FF7CEB" w:rsidP="00FF7CEB">
      <w:pPr>
        <w:widowControl w:val="0"/>
        <w:autoSpaceDE w:val="0"/>
        <w:autoSpaceDN w:val="0"/>
        <w:spacing w:after="0" w:line="276" w:lineRule="auto"/>
        <w:ind w:left="119" w:right="115"/>
        <w:jc w:val="lowKashida"/>
        <w:rPr>
          <w:rFonts w:ascii="Times New Roman" w:eastAsia="Times New Roman" w:hAnsi="Times New Roman" w:cs="Times New Roman"/>
          <w:bCs/>
        </w:rPr>
      </w:pPr>
      <w:r w:rsidRPr="00FF7CEB">
        <w:rPr>
          <w:rFonts w:ascii="Times New Roman" w:eastAsia="Times New Roman" w:hAnsi="Times New Roman" w:cs="Times New Roman"/>
          <w:b/>
        </w:rPr>
        <w:t xml:space="preserve">Study sampling: </w:t>
      </w:r>
      <w:r w:rsidRPr="00FF7CEB">
        <w:rPr>
          <w:rFonts w:ascii="Times New Roman" w:eastAsia="Times New Roman" w:hAnsi="Times New Roman" w:cs="Times New Roman"/>
          <w:bCs/>
        </w:rPr>
        <w:t xml:space="preserve">The target population sample </w:t>
      </w:r>
      <w:proofErr w:type="gramStart"/>
      <w:r w:rsidRPr="00FF7CEB">
        <w:rPr>
          <w:rFonts w:ascii="Times New Roman" w:eastAsia="Times New Roman" w:hAnsi="Times New Roman" w:cs="Times New Roman"/>
          <w:bCs/>
        </w:rPr>
        <w:t>was  (</w:t>
      </w:r>
      <w:proofErr w:type="gramEnd"/>
      <w:r w:rsidRPr="00FF7CEB">
        <w:rPr>
          <w:rFonts w:ascii="Times New Roman" w:eastAsia="Times New Roman" w:hAnsi="Times New Roman" w:cs="Times New Roman"/>
          <w:bCs/>
        </w:rPr>
        <w:t xml:space="preserve">37110) students spread over 56 secondary schools in Al Nasiriya city center, these schools were distributed across the city’s neighborhoods and areas, the sample size of the study was based on the Richard Geiger equation. A descriptive cross-sectional study was conducted and a stratified random sample of (385) students from (12) secondary schools was selected randomly from (56) secondary schools in Al Nasiriya city center during the period from 15th October to 1st September. Data was collected by a direct interview with each student participant in the study using a questionnaire that was prepared and adopted, which provided the study's data. The study instrument consists of three parts, the first was related to socio-demographic data such as age, gender, grade level ..., </w:t>
      </w:r>
      <w:proofErr w:type="spellStart"/>
      <w:r w:rsidRPr="00FF7CEB">
        <w:rPr>
          <w:rFonts w:ascii="Times New Roman" w:eastAsia="Times New Roman" w:hAnsi="Times New Roman" w:cs="Times New Roman"/>
          <w:bCs/>
        </w:rPr>
        <w:t>etc</w:t>
      </w:r>
      <w:proofErr w:type="spellEnd"/>
      <w:r w:rsidRPr="00FF7CEB">
        <w:rPr>
          <w:rFonts w:ascii="Times New Roman" w:eastAsia="Times New Roman" w:hAnsi="Times New Roman" w:cs="Times New Roman"/>
          <w:bCs/>
        </w:rPr>
        <w:t xml:space="preserve">, the second consisted of (17) items of Burn’s Depression Scale (BDS), the third part consisted of (8) items of Rosenberg Self-Esteem Scale (RSS). Descriptive and inferential </w:t>
      </w:r>
      <w:proofErr w:type="gramStart"/>
      <w:r w:rsidRPr="00FF7CEB">
        <w:rPr>
          <w:rFonts w:ascii="Times New Roman" w:eastAsia="Times New Roman" w:hAnsi="Times New Roman" w:cs="Times New Roman"/>
          <w:bCs/>
        </w:rPr>
        <w:t>statistical  data</w:t>
      </w:r>
      <w:proofErr w:type="gramEnd"/>
      <w:r w:rsidRPr="00FF7CEB">
        <w:rPr>
          <w:rFonts w:ascii="Times New Roman" w:eastAsia="Times New Roman" w:hAnsi="Times New Roman" w:cs="Times New Roman"/>
          <w:bCs/>
        </w:rPr>
        <w:t xml:space="preserve">  analysis approaches were applied in order to analyze  the data of the  present study through using (spss-ver.26).</w:t>
      </w:r>
    </w:p>
    <w:p w14:paraId="5B963C5E" w14:textId="77777777" w:rsidR="00FF7CEB" w:rsidRPr="00FF7CEB" w:rsidRDefault="00FF7CEB" w:rsidP="00FF7CEB">
      <w:pPr>
        <w:widowControl w:val="0"/>
        <w:autoSpaceDE w:val="0"/>
        <w:autoSpaceDN w:val="0"/>
        <w:spacing w:after="0" w:line="276" w:lineRule="auto"/>
        <w:ind w:left="119" w:right="115"/>
        <w:jc w:val="lowKashida"/>
        <w:rPr>
          <w:rFonts w:ascii="Times New Roman" w:eastAsia="Times New Roman" w:hAnsi="Times New Roman" w:cs="Times New Roman"/>
        </w:rPr>
      </w:pPr>
      <w:r w:rsidRPr="00FF7CEB">
        <w:rPr>
          <w:rFonts w:ascii="Times New Roman" w:eastAsia="Times New Roman" w:hAnsi="Times New Roman" w:cs="Times New Roman"/>
          <w:b/>
        </w:rPr>
        <w:t xml:space="preserve">Instrument of study: </w:t>
      </w:r>
      <w:r w:rsidRPr="00FF7CEB">
        <w:rPr>
          <w:rFonts w:ascii="Times New Roman" w:eastAsia="Times New Roman" w:hAnsi="Times New Roman" w:cs="Times New Roman"/>
        </w:rPr>
        <w:t>The tool consists of three parts:</w:t>
      </w:r>
    </w:p>
    <w:p w14:paraId="2D96BBFD" w14:textId="77777777" w:rsidR="00FF7CEB" w:rsidRPr="00FF7CEB" w:rsidRDefault="00FF7CEB" w:rsidP="00FF7CEB">
      <w:pPr>
        <w:widowControl w:val="0"/>
        <w:autoSpaceDE w:val="0"/>
        <w:autoSpaceDN w:val="0"/>
        <w:spacing w:after="0" w:line="240" w:lineRule="auto"/>
        <w:ind w:left="119" w:right="115"/>
        <w:jc w:val="lowKashida"/>
        <w:rPr>
          <w:rFonts w:ascii="Times New Roman" w:eastAsia="Times New Roman" w:hAnsi="Times New Roman" w:cs="Times New Roman"/>
        </w:rPr>
      </w:pPr>
      <w:r w:rsidRPr="00FF7CEB">
        <w:rPr>
          <w:rFonts w:ascii="Times New Roman" w:eastAsia="Times New Roman" w:hAnsi="Times New Roman" w:cs="Times New Roman"/>
        </w:rPr>
        <w:t xml:space="preserve">Part 1: Socio-demographic data that include: age, </w:t>
      </w:r>
      <w:proofErr w:type="gramStart"/>
      <w:r w:rsidRPr="00FF7CEB">
        <w:rPr>
          <w:rFonts w:ascii="Times New Roman" w:eastAsia="Times New Roman" w:hAnsi="Times New Roman" w:cs="Times New Roman"/>
        </w:rPr>
        <w:t>gender,  grade</w:t>
      </w:r>
      <w:proofErr w:type="gramEnd"/>
      <w:r w:rsidRPr="00FF7CEB">
        <w:rPr>
          <w:rFonts w:ascii="Times New Roman" w:eastAsia="Times New Roman" w:hAnsi="Times New Roman" w:cs="Times New Roman"/>
        </w:rPr>
        <w:t xml:space="preserve"> level, type of family; student arranged in family; the educational level of fathers and mothers, occupation level of fathers and mothers, and monthly income. </w:t>
      </w:r>
    </w:p>
    <w:p w14:paraId="0AB6AA96" w14:textId="77777777" w:rsidR="00FF7CEB" w:rsidRPr="00FF7CEB" w:rsidRDefault="00FF7CEB" w:rsidP="00FF7CEB">
      <w:pPr>
        <w:widowControl w:val="0"/>
        <w:autoSpaceDE w:val="0"/>
        <w:autoSpaceDN w:val="0"/>
        <w:spacing w:after="0" w:line="240" w:lineRule="auto"/>
        <w:ind w:left="119" w:right="115"/>
        <w:jc w:val="lowKashida"/>
        <w:rPr>
          <w:rFonts w:ascii="Times New Roman" w:eastAsia="Times New Roman" w:hAnsi="Times New Roman" w:cs="Times New Roman"/>
        </w:rPr>
      </w:pPr>
      <w:r w:rsidRPr="00FF7CEB">
        <w:rPr>
          <w:rFonts w:ascii="Times New Roman" w:eastAsia="Times New Roman" w:hAnsi="Times New Roman" w:cs="Times New Roman"/>
        </w:rPr>
        <w:t xml:space="preserve">Part 2: The second part was related to depressive symptoms and used Burn’s Depression Scale (BDS) which includes 10 items to assess thoughts and feelings, 7 items to assess activities and personal relationships, and 3 items to assess physical symptoms. </w:t>
      </w:r>
    </w:p>
    <w:p w14:paraId="1CBAEF85" w14:textId="77777777" w:rsidR="00FF7CEB" w:rsidRPr="00FF7CEB" w:rsidRDefault="00FF7CEB" w:rsidP="00FF7CEB">
      <w:pPr>
        <w:widowControl w:val="0"/>
        <w:autoSpaceDE w:val="0"/>
        <w:autoSpaceDN w:val="0"/>
        <w:spacing w:after="0" w:line="240" w:lineRule="auto"/>
        <w:ind w:left="119" w:right="115"/>
        <w:jc w:val="lowKashida"/>
        <w:rPr>
          <w:rFonts w:ascii="Times New Roman" w:eastAsia="Times New Roman" w:hAnsi="Times New Roman" w:cs="Times New Roman"/>
        </w:rPr>
      </w:pPr>
      <w:r w:rsidRPr="00FF7CEB">
        <w:rPr>
          <w:rFonts w:ascii="Times New Roman" w:eastAsia="Times New Roman" w:hAnsi="Times New Roman" w:cs="Times New Roman"/>
        </w:rPr>
        <w:t xml:space="preserve">Part 3: </w:t>
      </w:r>
      <w:r w:rsidRPr="00FF7CEB">
        <w:rPr>
          <w:rFonts w:ascii="Times New Roman" w:eastAsia="Times New Roman" w:hAnsi="Times New Roman" w:cs="Times New Roman"/>
          <w:bCs/>
        </w:rPr>
        <w:t>The third part related to self-esteem consisted of (8) items of Rosenberg Self-Esteem Scale (RSS).</w:t>
      </w:r>
    </w:p>
    <w:p w14:paraId="4A838F8B" w14:textId="77777777" w:rsidR="00FF7CEB" w:rsidRPr="00FF7CEB" w:rsidRDefault="00FF7CEB" w:rsidP="00FF7CEB">
      <w:pPr>
        <w:widowControl w:val="0"/>
        <w:autoSpaceDE w:val="0"/>
        <w:autoSpaceDN w:val="0"/>
        <w:spacing w:after="0" w:line="276" w:lineRule="auto"/>
        <w:ind w:left="119" w:right="115"/>
        <w:jc w:val="lowKashida"/>
        <w:rPr>
          <w:rFonts w:ascii="Times New Roman" w:eastAsia="Times New Roman" w:hAnsi="Times New Roman" w:cs="Times New Roman"/>
        </w:rPr>
      </w:pPr>
      <w:r w:rsidRPr="00FF7CEB">
        <w:rPr>
          <w:rFonts w:ascii="Times New Roman" w:eastAsia="Times New Roman" w:hAnsi="Times New Roman" w:cs="Times New Roman"/>
          <w:b/>
          <w:bCs/>
        </w:rPr>
        <w:t>Ethical Approval:</w:t>
      </w:r>
      <w:r w:rsidRPr="00FF7CEB">
        <w:rPr>
          <w:rFonts w:ascii="Times New Roman" w:eastAsia="Times New Roman" w:hAnsi="Times New Roman" w:cs="Times New Roman"/>
        </w:rPr>
        <w:t xml:space="preserve"> The study was achieved in accordance with the ethical approval before data collected, the study protocol appraised and approved by nursing collage domestic committee, theme information, and permission form (dated June 26, 2023).</w:t>
      </w:r>
    </w:p>
    <w:p w14:paraId="34269340" w14:textId="77777777" w:rsidR="00FF7CEB" w:rsidRPr="00FF7CEB" w:rsidRDefault="00FF7CEB" w:rsidP="00FF7CEB">
      <w:pPr>
        <w:spacing w:after="0" w:line="276" w:lineRule="auto"/>
        <w:jc w:val="mediumKashida"/>
        <w:rPr>
          <w:rFonts w:ascii="Times New Roman" w:eastAsia="Calibri" w:hAnsi="Times New Roman" w:cs="Times New Roman"/>
          <w:lang w:bidi="ar-IQ"/>
        </w:rPr>
      </w:pPr>
    </w:p>
    <w:p w14:paraId="46EBCA3A" w14:textId="77777777" w:rsidR="00FF7CEB" w:rsidRPr="00FF7CEB" w:rsidRDefault="00FF7CEB" w:rsidP="00FF7CEB">
      <w:pPr>
        <w:spacing w:after="0" w:line="276" w:lineRule="auto"/>
        <w:jc w:val="mediumKashida"/>
        <w:rPr>
          <w:rFonts w:ascii="Times New Roman" w:eastAsia="Calibri" w:hAnsi="Times New Roman" w:cs="Times New Roman"/>
          <w:lang w:bidi="ar-IQ"/>
        </w:rPr>
      </w:pPr>
      <w:r w:rsidRPr="00FF7CEB">
        <w:rPr>
          <w:rFonts w:ascii="Times New Roman" w:eastAsia="Calibri" w:hAnsi="Times New Roman" w:cs="Times New Roman"/>
          <w:lang w:bidi="ar-IQ"/>
        </w:rPr>
        <w:t xml:space="preserve"> 3.</w:t>
      </w:r>
      <w:r w:rsidRPr="00FF7CEB">
        <w:rPr>
          <w:rFonts w:ascii="Times New Roman" w:eastAsia="Calibri" w:hAnsi="Times New Roman" w:cs="Times New Roman"/>
          <w:b/>
          <w:bCs/>
          <w:lang w:bidi="ar-IQ"/>
        </w:rPr>
        <w:t>Results</w:t>
      </w:r>
    </w:p>
    <w:p w14:paraId="5EB9F3F3" w14:textId="77777777" w:rsidR="00FF7CEB" w:rsidRPr="00FF7CEB" w:rsidRDefault="00FF7CEB" w:rsidP="00FF7CEB">
      <w:pPr>
        <w:spacing w:after="0" w:line="276" w:lineRule="auto"/>
        <w:jc w:val="mediumKashida"/>
        <w:rPr>
          <w:rFonts w:ascii="Times New Roman" w:eastAsia="Calibri" w:hAnsi="Times New Roman" w:cs="Times New Roman"/>
          <w:lang w:bidi="ar-IQ"/>
        </w:rPr>
      </w:pPr>
      <w:r w:rsidRPr="00FF7CEB">
        <w:rPr>
          <w:rFonts w:ascii="Times New Roman" w:eastAsia="Calibri" w:hAnsi="Times New Roman" w:cs="Times New Roman"/>
          <w:lang w:bidi="ar-IQ"/>
        </w:rPr>
        <w:t>The systematic data analysis results were presented in tables, and these matched the study's aims in the following ways:</w:t>
      </w:r>
    </w:p>
    <w:p w14:paraId="1ED0AC29" w14:textId="77777777" w:rsidR="00FF7CEB" w:rsidRPr="00FF7CEB" w:rsidRDefault="00FF7CEB" w:rsidP="00FF7CEB">
      <w:pPr>
        <w:spacing w:after="0" w:line="276" w:lineRule="auto"/>
        <w:jc w:val="mediumKashida"/>
        <w:rPr>
          <w:rFonts w:ascii="Times New Roman" w:eastAsia="Calibri" w:hAnsi="Times New Roman" w:cs="Times New Roman"/>
          <w:lang w:bidi="ar-IQ"/>
        </w:rPr>
      </w:pPr>
    </w:p>
    <w:p w14:paraId="4669768A" w14:textId="77777777" w:rsidR="00FF7CEB" w:rsidRPr="00FF7CEB" w:rsidRDefault="00FF7CEB" w:rsidP="00FF7CEB">
      <w:pPr>
        <w:spacing w:after="0" w:line="276" w:lineRule="auto"/>
        <w:jc w:val="mediumKashida"/>
        <w:rPr>
          <w:rFonts w:ascii="Times New Roman" w:eastAsia="Calibri" w:hAnsi="Times New Roman" w:cs="Times New Roman"/>
          <w:lang w:bidi="ar-IQ"/>
        </w:rPr>
      </w:pPr>
      <w:r w:rsidRPr="00FF7CEB">
        <w:rPr>
          <w:rFonts w:ascii="Times New Roman" w:eastAsia="Calibri" w:hAnsi="Times New Roman" w:cs="Times New Roman"/>
          <w:lang w:bidi="ar-IQ"/>
        </w:rPr>
        <w:t xml:space="preserve">Table </w:t>
      </w:r>
      <w:proofErr w:type="gramStart"/>
      <w:r w:rsidRPr="00FF7CEB">
        <w:rPr>
          <w:rFonts w:ascii="Times New Roman" w:eastAsia="Calibri" w:hAnsi="Times New Roman" w:cs="Times New Roman"/>
          <w:lang w:bidi="ar-IQ"/>
        </w:rPr>
        <w:t>1 :</w:t>
      </w:r>
      <w:proofErr w:type="gramEnd"/>
      <w:r w:rsidRPr="00FF7CEB">
        <w:rPr>
          <w:rFonts w:ascii="Times New Roman" w:eastAsia="Calibri" w:hAnsi="Times New Roman" w:cs="Times New Roman"/>
          <w:lang w:bidi="ar-IQ"/>
        </w:rPr>
        <w:t xml:space="preserve">  Frequencies, and Percentage of Participants and their Family Demographic Data</w:t>
      </w:r>
    </w:p>
    <w:tbl>
      <w:tblPr>
        <w:tblW w:w="9306" w:type="dxa"/>
        <w:tblBorders>
          <w:top w:val="thinThickSmallGap" w:sz="24" w:space="0" w:color="auto"/>
          <w:left w:val="thinThickSmallGap" w:sz="24" w:space="0" w:color="auto"/>
          <w:bottom w:val="thickThinSmallGap" w:sz="24" w:space="0" w:color="auto"/>
          <w:right w:val="thickThinSmallGap" w:sz="24" w:space="0" w:color="auto"/>
          <w:insideH w:val="double" w:sz="4" w:space="0" w:color="auto"/>
          <w:insideV w:val="double" w:sz="4" w:space="0" w:color="auto"/>
        </w:tblBorders>
        <w:tblLook w:val="04A0" w:firstRow="1" w:lastRow="0" w:firstColumn="1" w:lastColumn="0" w:noHBand="0" w:noVBand="1"/>
      </w:tblPr>
      <w:tblGrid>
        <w:gridCol w:w="743"/>
        <w:gridCol w:w="3234"/>
        <w:gridCol w:w="3345"/>
        <w:gridCol w:w="992"/>
        <w:gridCol w:w="992"/>
      </w:tblGrid>
      <w:tr w:rsidR="00FF7CEB" w:rsidRPr="00FF7CEB" w14:paraId="66FABC1A" w14:textId="77777777" w:rsidTr="00FF7CEB">
        <w:trPr>
          <w:trHeight w:val="20"/>
        </w:trPr>
        <w:tc>
          <w:tcPr>
            <w:tcW w:w="743" w:type="dxa"/>
            <w:shd w:val="clear" w:color="auto" w:fill="C6D9F1"/>
          </w:tcPr>
          <w:p w14:paraId="56F55736" w14:textId="77777777" w:rsidR="00FF7CEB" w:rsidRPr="00FF7CEB" w:rsidRDefault="00FF7CEB" w:rsidP="00FF7CEB">
            <w:pPr>
              <w:spacing w:after="0" w:line="240" w:lineRule="auto"/>
              <w:jc w:val="center"/>
              <w:rPr>
                <w:rFonts w:ascii="Times New Roman" w:eastAsia="Calibri" w:hAnsi="Times New Roman" w:cs="Times New Roman"/>
                <w:b/>
                <w:bCs/>
                <w:sz w:val="20"/>
                <w:szCs w:val="20"/>
              </w:rPr>
            </w:pPr>
            <w:r w:rsidRPr="00FF7CEB">
              <w:rPr>
                <w:rFonts w:ascii="Times New Roman" w:eastAsia="Calibri" w:hAnsi="Times New Roman" w:cs="Times New Roman"/>
                <w:b/>
                <w:bCs/>
                <w:sz w:val="20"/>
                <w:szCs w:val="20"/>
              </w:rPr>
              <w:t xml:space="preserve">N </w:t>
            </w:r>
          </w:p>
        </w:tc>
        <w:tc>
          <w:tcPr>
            <w:tcW w:w="3234" w:type="dxa"/>
            <w:shd w:val="clear" w:color="auto" w:fill="C6D9F1"/>
            <w:noWrap/>
            <w:vAlign w:val="center"/>
            <w:hideMark/>
          </w:tcPr>
          <w:p w14:paraId="1D1F8C9C" w14:textId="77777777" w:rsidR="00FF7CEB" w:rsidRPr="00FF7CEB" w:rsidRDefault="00FF7CEB" w:rsidP="00FF7CEB">
            <w:pPr>
              <w:spacing w:after="0" w:line="240" w:lineRule="auto"/>
              <w:jc w:val="center"/>
              <w:rPr>
                <w:rFonts w:ascii="Times New Roman" w:eastAsia="Calibri" w:hAnsi="Times New Roman" w:cs="Times New Roman"/>
                <w:b/>
                <w:bCs/>
                <w:sz w:val="20"/>
                <w:szCs w:val="20"/>
              </w:rPr>
            </w:pPr>
            <w:r w:rsidRPr="00FF7CEB">
              <w:rPr>
                <w:rFonts w:ascii="Times New Roman" w:eastAsia="Calibri" w:hAnsi="Times New Roman" w:cs="Times New Roman"/>
                <w:b/>
                <w:bCs/>
                <w:sz w:val="20"/>
                <w:szCs w:val="20"/>
              </w:rPr>
              <w:t xml:space="preserve">Demographic data </w:t>
            </w:r>
          </w:p>
        </w:tc>
        <w:tc>
          <w:tcPr>
            <w:tcW w:w="3345" w:type="dxa"/>
            <w:shd w:val="clear" w:color="auto" w:fill="C6D9F1"/>
            <w:noWrap/>
            <w:vAlign w:val="center"/>
            <w:hideMark/>
          </w:tcPr>
          <w:p w14:paraId="5E61F5EA" w14:textId="77777777" w:rsidR="00FF7CEB" w:rsidRPr="00FF7CEB" w:rsidRDefault="00FF7CEB" w:rsidP="00FF7CEB">
            <w:pPr>
              <w:spacing w:after="0" w:line="240" w:lineRule="auto"/>
              <w:jc w:val="center"/>
              <w:rPr>
                <w:rFonts w:ascii="Times New Roman" w:eastAsia="Calibri" w:hAnsi="Times New Roman" w:cs="Times New Roman"/>
                <w:b/>
                <w:bCs/>
                <w:sz w:val="20"/>
                <w:szCs w:val="20"/>
              </w:rPr>
            </w:pPr>
            <w:r w:rsidRPr="00FF7CEB">
              <w:rPr>
                <w:rFonts w:ascii="Times New Roman" w:eastAsia="Calibri" w:hAnsi="Times New Roman" w:cs="Times New Roman"/>
                <w:b/>
                <w:bCs/>
                <w:sz w:val="20"/>
                <w:szCs w:val="20"/>
              </w:rPr>
              <w:t>Rating</w:t>
            </w:r>
          </w:p>
        </w:tc>
        <w:tc>
          <w:tcPr>
            <w:tcW w:w="992" w:type="dxa"/>
            <w:shd w:val="clear" w:color="auto" w:fill="C6D9F1"/>
            <w:vAlign w:val="center"/>
            <w:hideMark/>
          </w:tcPr>
          <w:p w14:paraId="6F240984" w14:textId="77777777" w:rsidR="00FF7CEB" w:rsidRPr="00FF7CEB" w:rsidRDefault="00FF7CEB" w:rsidP="00FF7CEB">
            <w:pPr>
              <w:spacing w:after="0" w:line="240" w:lineRule="auto"/>
              <w:jc w:val="center"/>
              <w:rPr>
                <w:rFonts w:ascii="Times New Roman" w:eastAsia="Calibri" w:hAnsi="Times New Roman" w:cs="Times New Roman"/>
                <w:b/>
                <w:bCs/>
                <w:sz w:val="20"/>
                <w:szCs w:val="20"/>
              </w:rPr>
            </w:pPr>
            <w:r w:rsidRPr="00FF7CEB">
              <w:rPr>
                <w:rFonts w:ascii="Times New Roman" w:eastAsia="Calibri" w:hAnsi="Times New Roman" w:cs="Times New Roman"/>
                <w:b/>
                <w:bCs/>
                <w:sz w:val="20"/>
                <w:szCs w:val="20"/>
              </w:rPr>
              <w:t>F.</w:t>
            </w:r>
          </w:p>
        </w:tc>
        <w:tc>
          <w:tcPr>
            <w:tcW w:w="992" w:type="dxa"/>
            <w:shd w:val="clear" w:color="auto" w:fill="C6D9F1"/>
            <w:vAlign w:val="center"/>
            <w:hideMark/>
          </w:tcPr>
          <w:p w14:paraId="548E024A" w14:textId="77777777" w:rsidR="00FF7CEB" w:rsidRPr="00FF7CEB" w:rsidRDefault="00FF7CEB" w:rsidP="00FF7CEB">
            <w:pPr>
              <w:spacing w:after="0" w:line="240" w:lineRule="auto"/>
              <w:jc w:val="center"/>
              <w:rPr>
                <w:rFonts w:ascii="Times New Roman" w:eastAsia="Calibri" w:hAnsi="Times New Roman" w:cs="Times New Roman"/>
                <w:b/>
                <w:bCs/>
                <w:sz w:val="20"/>
                <w:szCs w:val="20"/>
              </w:rPr>
            </w:pPr>
            <w:r w:rsidRPr="00FF7CEB">
              <w:rPr>
                <w:rFonts w:ascii="Times New Roman" w:eastAsia="Calibri" w:hAnsi="Times New Roman" w:cs="Times New Roman"/>
                <w:b/>
                <w:bCs/>
                <w:sz w:val="20"/>
                <w:szCs w:val="20"/>
              </w:rPr>
              <w:t>%</w:t>
            </w:r>
          </w:p>
        </w:tc>
      </w:tr>
      <w:tr w:rsidR="00FF7CEB" w:rsidRPr="00FF7CEB" w14:paraId="0DEF2826" w14:textId="77777777" w:rsidTr="00FF7CEB">
        <w:trPr>
          <w:trHeight w:val="20"/>
        </w:trPr>
        <w:tc>
          <w:tcPr>
            <w:tcW w:w="743" w:type="dxa"/>
            <w:vMerge w:val="restart"/>
            <w:shd w:val="clear" w:color="auto" w:fill="C6D9F1"/>
            <w:vAlign w:val="center"/>
          </w:tcPr>
          <w:p w14:paraId="3C0F2EE0"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tcPr>
          <w:p w14:paraId="2D8623C3"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Age </w:t>
            </w:r>
          </w:p>
        </w:tc>
        <w:tc>
          <w:tcPr>
            <w:tcW w:w="3345" w:type="dxa"/>
            <w:shd w:val="clear" w:color="auto" w:fill="auto"/>
            <w:noWrap/>
          </w:tcPr>
          <w:p w14:paraId="0E16C842"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16</w:t>
            </w:r>
          </w:p>
        </w:tc>
        <w:tc>
          <w:tcPr>
            <w:tcW w:w="992" w:type="dxa"/>
            <w:shd w:val="clear" w:color="auto" w:fill="auto"/>
            <w:noWrap/>
            <w:vAlign w:val="center"/>
          </w:tcPr>
          <w:p w14:paraId="1B0D4C58"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120</w:t>
            </w:r>
          </w:p>
        </w:tc>
        <w:tc>
          <w:tcPr>
            <w:tcW w:w="992" w:type="dxa"/>
            <w:shd w:val="clear" w:color="auto" w:fill="auto"/>
            <w:noWrap/>
            <w:vAlign w:val="center"/>
          </w:tcPr>
          <w:p w14:paraId="68368091"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31.2</w:t>
            </w:r>
          </w:p>
        </w:tc>
      </w:tr>
      <w:tr w:rsidR="00FF7CEB" w:rsidRPr="00FF7CEB" w14:paraId="18A7F19B" w14:textId="77777777" w:rsidTr="00FF7CEB">
        <w:trPr>
          <w:trHeight w:val="20"/>
        </w:trPr>
        <w:tc>
          <w:tcPr>
            <w:tcW w:w="743" w:type="dxa"/>
            <w:vMerge/>
            <w:shd w:val="clear" w:color="auto" w:fill="C6D9F1"/>
            <w:vAlign w:val="center"/>
          </w:tcPr>
          <w:p w14:paraId="2AE3FBBE"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073D7BDF"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5CC5D74D"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17</w:t>
            </w:r>
          </w:p>
        </w:tc>
        <w:tc>
          <w:tcPr>
            <w:tcW w:w="992" w:type="dxa"/>
            <w:shd w:val="clear" w:color="auto" w:fill="auto"/>
            <w:noWrap/>
            <w:vAlign w:val="center"/>
          </w:tcPr>
          <w:p w14:paraId="2CE19524"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122</w:t>
            </w:r>
          </w:p>
        </w:tc>
        <w:tc>
          <w:tcPr>
            <w:tcW w:w="992" w:type="dxa"/>
            <w:shd w:val="clear" w:color="auto" w:fill="auto"/>
            <w:noWrap/>
            <w:vAlign w:val="center"/>
          </w:tcPr>
          <w:p w14:paraId="65235CB1"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31.7</w:t>
            </w:r>
          </w:p>
        </w:tc>
      </w:tr>
      <w:tr w:rsidR="00FF7CEB" w:rsidRPr="00FF7CEB" w14:paraId="7EE13F14" w14:textId="77777777" w:rsidTr="00FF7CEB">
        <w:trPr>
          <w:trHeight w:val="20"/>
        </w:trPr>
        <w:tc>
          <w:tcPr>
            <w:tcW w:w="743" w:type="dxa"/>
            <w:vMerge/>
            <w:shd w:val="clear" w:color="auto" w:fill="C6D9F1"/>
            <w:vAlign w:val="center"/>
          </w:tcPr>
          <w:p w14:paraId="7DEC9215"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77AD3A78"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4BA8FDC3"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18</w:t>
            </w:r>
          </w:p>
        </w:tc>
        <w:tc>
          <w:tcPr>
            <w:tcW w:w="992" w:type="dxa"/>
            <w:shd w:val="clear" w:color="auto" w:fill="auto"/>
            <w:noWrap/>
            <w:vAlign w:val="center"/>
          </w:tcPr>
          <w:p w14:paraId="2D1BF889"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80</w:t>
            </w:r>
          </w:p>
        </w:tc>
        <w:tc>
          <w:tcPr>
            <w:tcW w:w="992" w:type="dxa"/>
            <w:shd w:val="clear" w:color="auto" w:fill="auto"/>
            <w:noWrap/>
            <w:vAlign w:val="center"/>
          </w:tcPr>
          <w:p w14:paraId="251A5951"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20.8</w:t>
            </w:r>
          </w:p>
        </w:tc>
      </w:tr>
      <w:tr w:rsidR="00FF7CEB" w:rsidRPr="00FF7CEB" w14:paraId="0880D816" w14:textId="77777777" w:rsidTr="00FF7CEB">
        <w:trPr>
          <w:trHeight w:val="20"/>
        </w:trPr>
        <w:tc>
          <w:tcPr>
            <w:tcW w:w="743" w:type="dxa"/>
            <w:vMerge/>
            <w:shd w:val="clear" w:color="auto" w:fill="C6D9F1"/>
            <w:vAlign w:val="center"/>
          </w:tcPr>
          <w:p w14:paraId="223DED7C"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3CCC7468"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0A9A82C4"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19 and above</w:t>
            </w:r>
          </w:p>
        </w:tc>
        <w:tc>
          <w:tcPr>
            <w:tcW w:w="992" w:type="dxa"/>
            <w:shd w:val="clear" w:color="auto" w:fill="auto"/>
            <w:noWrap/>
            <w:vAlign w:val="center"/>
          </w:tcPr>
          <w:p w14:paraId="64974988"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63</w:t>
            </w:r>
          </w:p>
        </w:tc>
        <w:tc>
          <w:tcPr>
            <w:tcW w:w="992" w:type="dxa"/>
            <w:shd w:val="clear" w:color="auto" w:fill="auto"/>
            <w:noWrap/>
            <w:vAlign w:val="center"/>
          </w:tcPr>
          <w:p w14:paraId="1AECC651"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16.4</w:t>
            </w:r>
          </w:p>
        </w:tc>
      </w:tr>
      <w:tr w:rsidR="00FF7CEB" w:rsidRPr="00FF7CEB" w14:paraId="15251A59" w14:textId="77777777" w:rsidTr="00FF7CEB">
        <w:trPr>
          <w:trHeight w:val="20"/>
        </w:trPr>
        <w:tc>
          <w:tcPr>
            <w:tcW w:w="743" w:type="dxa"/>
            <w:vMerge w:val="restart"/>
            <w:shd w:val="clear" w:color="auto" w:fill="C6D9F1"/>
            <w:vAlign w:val="center"/>
          </w:tcPr>
          <w:p w14:paraId="51EE827B"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tcPr>
          <w:p w14:paraId="46109541"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Gender </w:t>
            </w:r>
          </w:p>
        </w:tc>
        <w:tc>
          <w:tcPr>
            <w:tcW w:w="3345" w:type="dxa"/>
            <w:shd w:val="clear" w:color="auto" w:fill="auto"/>
            <w:noWrap/>
            <w:vAlign w:val="center"/>
          </w:tcPr>
          <w:p w14:paraId="053AC006"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Male</w:t>
            </w:r>
          </w:p>
        </w:tc>
        <w:tc>
          <w:tcPr>
            <w:tcW w:w="992" w:type="dxa"/>
            <w:shd w:val="clear" w:color="auto" w:fill="auto"/>
            <w:noWrap/>
            <w:vAlign w:val="center"/>
          </w:tcPr>
          <w:p w14:paraId="39E55EC0"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186</w:t>
            </w:r>
          </w:p>
        </w:tc>
        <w:tc>
          <w:tcPr>
            <w:tcW w:w="992" w:type="dxa"/>
            <w:shd w:val="clear" w:color="auto" w:fill="auto"/>
            <w:noWrap/>
            <w:vAlign w:val="center"/>
          </w:tcPr>
          <w:p w14:paraId="2F70CAE9"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48.3</w:t>
            </w:r>
          </w:p>
        </w:tc>
      </w:tr>
      <w:tr w:rsidR="00FF7CEB" w:rsidRPr="00FF7CEB" w14:paraId="5702F155" w14:textId="77777777" w:rsidTr="00FF7CEB">
        <w:trPr>
          <w:trHeight w:val="20"/>
        </w:trPr>
        <w:tc>
          <w:tcPr>
            <w:tcW w:w="743" w:type="dxa"/>
            <w:vMerge/>
            <w:shd w:val="clear" w:color="auto" w:fill="C6D9F1"/>
            <w:vAlign w:val="center"/>
          </w:tcPr>
          <w:p w14:paraId="4B7089AB"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375E4DF2"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vAlign w:val="center"/>
          </w:tcPr>
          <w:p w14:paraId="37E11B2D"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Female </w:t>
            </w:r>
          </w:p>
        </w:tc>
        <w:tc>
          <w:tcPr>
            <w:tcW w:w="992" w:type="dxa"/>
            <w:shd w:val="clear" w:color="auto" w:fill="auto"/>
            <w:noWrap/>
            <w:vAlign w:val="center"/>
          </w:tcPr>
          <w:p w14:paraId="51DC5427"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199</w:t>
            </w:r>
          </w:p>
        </w:tc>
        <w:tc>
          <w:tcPr>
            <w:tcW w:w="992" w:type="dxa"/>
            <w:shd w:val="clear" w:color="auto" w:fill="auto"/>
            <w:noWrap/>
            <w:vAlign w:val="center"/>
          </w:tcPr>
          <w:p w14:paraId="0C954EF6"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51.7</w:t>
            </w:r>
          </w:p>
        </w:tc>
      </w:tr>
      <w:tr w:rsidR="00FF7CEB" w:rsidRPr="00FF7CEB" w14:paraId="643F08E8" w14:textId="77777777" w:rsidTr="00FF7CEB">
        <w:trPr>
          <w:trHeight w:val="20"/>
        </w:trPr>
        <w:tc>
          <w:tcPr>
            <w:tcW w:w="743" w:type="dxa"/>
            <w:vMerge w:val="restart"/>
            <w:shd w:val="clear" w:color="auto" w:fill="C6D9F1"/>
            <w:vAlign w:val="center"/>
          </w:tcPr>
          <w:p w14:paraId="26F12C09"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tcPr>
          <w:p w14:paraId="0D332D2A"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The grade level </w:t>
            </w:r>
          </w:p>
        </w:tc>
        <w:tc>
          <w:tcPr>
            <w:tcW w:w="3345" w:type="dxa"/>
            <w:shd w:val="clear" w:color="auto" w:fill="auto"/>
            <w:noWrap/>
          </w:tcPr>
          <w:p w14:paraId="7F585A34"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Fourth grade</w:t>
            </w:r>
          </w:p>
        </w:tc>
        <w:tc>
          <w:tcPr>
            <w:tcW w:w="992" w:type="dxa"/>
            <w:shd w:val="clear" w:color="auto" w:fill="auto"/>
            <w:noWrap/>
          </w:tcPr>
          <w:p w14:paraId="7B8974B3"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130</w:t>
            </w:r>
          </w:p>
        </w:tc>
        <w:tc>
          <w:tcPr>
            <w:tcW w:w="992" w:type="dxa"/>
            <w:shd w:val="clear" w:color="auto" w:fill="auto"/>
            <w:noWrap/>
          </w:tcPr>
          <w:p w14:paraId="634EE1F3"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33.8</w:t>
            </w:r>
          </w:p>
        </w:tc>
      </w:tr>
      <w:tr w:rsidR="00FF7CEB" w:rsidRPr="00FF7CEB" w14:paraId="23E6943E" w14:textId="77777777" w:rsidTr="00FF7CEB">
        <w:trPr>
          <w:trHeight w:val="20"/>
        </w:trPr>
        <w:tc>
          <w:tcPr>
            <w:tcW w:w="743" w:type="dxa"/>
            <w:vMerge/>
            <w:shd w:val="clear" w:color="auto" w:fill="C6D9F1"/>
            <w:vAlign w:val="center"/>
          </w:tcPr>
          <w:p w14:paraId="6145A01E"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471C980F"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2F024646"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Fifth grade</w:t>
            </w:r>
          </w:p>
        </w:tc>
        <w:tc>
          <w:tcPr>
            <w:tcW w:w="992" w:type="dxa"/>
            <w:shd w:val="clear" w:color="auto" w:fill="auto"/>
            <w:noWrap/>
          </w:tcPr>
          <w:p w14:paraId="054EC892"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113</w:t>
            </w:r>
          </w:p>
        </w:tc>
        <w:tc>
          <w:tcPr>
            <w:tcW w:w="992" w:type="dxa"/>
            <w:shd w:val="clear" w:color="auto" w:fill="auto"/>
            <w:noWrap/>
          </w:tcPr>
          <w:p w14:paraId="3A71340C"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29.4</w:t>
            </w:r>
          </w:p>
        </w:tc>
      </w:tr>
      <w:tr w:rsidR="00FF7CEB" w:rsidRPr="00FF7CEB" w14:paraId="5AFB8BEC" w14:textId="77777777" w:rsidTr="00FF7CEB">
        <w:trPr>
          <w:trHeight w:val="20"/>
        </w:trPr>
        <w:tc>
          <w:tcPr>
            <w:tcW w:w="743" w:type="dxa"/>
            <w:vMerge/>
            <w:shd w:val="clear" w:color="auto" w:fill="C6D9F1"/>
            <w:vAlign w:val="center"/>
          </w:tcPr>
          <w:p w14:paraId="5FD1C6DE"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0DC72345"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2BA0C1C5"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Sixth grade</w:t>
            </w:r>
          </w:p>
        </w:tc>
        <w:tc>
          <w:tcPr>
            <w:tcW w:w="992" w:type="dxa"/>
            <w:shd w:val="clear" w:color="auto" w:fill="auto"/>
            <w:noWrap/>
          </w:tcPr>
          <w:p w14:paraId="513662C7"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142</w:t>
            </w:r>
          </w:p>
        </w:tc>
        <w:tc>
          <w:tcPr>
            <w:tcW w:w="992" w:type="dxa"/>
            <w:shd w:val="clear" w:color="auto" w:fill="auto"/>
            <w:noWrap/>
          </w:tcPr>
          <w:p w14:paraId="2E785FAF"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36.9</w:t>
            </w:r>
          </w:p>
        </w:tc>
      </w:tr>
      <w:tr w:rsidR="00FF7CEB" w:rsidRPr="00FF7CEB" w14:paraId="37E67D11" w14:textId="77777777" w:rsidTr="00FF7CEB">
        <w:trPr>
          <w:trHeight w:val="20"/>
        </w:trPr>
        <w:tc>
          <w:tcPr>
            <w:tcW w:w="743" w:type="dxa"/>
            <w:vMerge w:val="restart"/>
            <w:shd w:val="clear" w:color="auto" w:fill="C6D9F1"/>
            <w:vAlign w:val="center"/>
          </w:tcPr>
          <w:p w14:paraId="7F33C448"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hideMark/>
          </w:tcPr>
          <w:p w14:paraId="7FFDFF67"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Type of family </w:t>
            </w:r>
          </w:p>
        </w:tc>
        <w:tc>
          <w:tcPr>
            <w:tcW w:w="3345" w:type="dxa"/>
            <w:shd w:val="clear" w:color="auto" w:fill="auto"/>
            <w:noWrap/>
            <w:vAlign w:val="center"/>
            <w:hideMark/>
          </w:tcPr>
          <w:p w14:paraId="4E3C1F5C"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Nuclear Family</w:t>
            </w:r>
          </w:p>
        </w:tc>
        <w:tc>
          <w:tcPr>
            <w:tcW w:w="992" w:type="dxa"/>
            <w:shd w:val="clear" w:color="auto" w:fill="auto"/>
            <w:noWrap/>
          </w:tcPr>
          <w:p w14:paraId="738BD985"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336</w:t>
            </w:r>
          </w:p>
        </w:tc>
        <w:tc>
          <w:tcPr>
            <w:tcW w:w="992" w:type="dxa"/>
            <w:shd w:val="clear" w:color="auto" w:fill="auto"/>
            <w:noWrap/>
          </w:tcPr>
          <w:p w14:paraId="5724BFFF"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87.3</w:t>
            </w:r>
          </w:p>
        </w:tc>
      </w:tr>
      <w:tr w:rsidR="00FF7CEB" w:rsidRPr="00FF7CEB" w14:paraId="1FE982EF" w14:textId="77777777" w:rsidTr="00FF7CEB">
        <w:trPr>
          <w:trHeight w:val="20"/>
        </w:trPr>
        <w:tc>
          <w:tcPr>
            <w:tcW w:w="743" w:type="dxa"/>
            <w:vMerge/>
            <w:shd w:val="clear" w:color="auto" w:fill="C6D9F1"/>
            <w:vAlign w:val="center"/>
          </w:tcPr>
          <w:p w14:paraId="2058D071"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hideMark/>
          </w:tcPr>
          <w:p w14:paraId="0A413BAC"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vAlign w:val="center"/>
            <w:hideMark/>
          </w:tcPr>
          <w:p w14:paraId="039AE6F1"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Extended Family</w:t>
            </w:r>
          </w:p>
        </w:tc>
        <w:tc>
          <w:tcPr>
            <w:tcW w:w="992" w:type="dxa"/>
            <w:shd w:val="clear" w:color="auto" w:fill="auto"/>
            <w:noWrap/>
          </w:tcPr>
          <w:p w14:paraId="689A5A87"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49</w:t>
            </w:r>
          </w:p>
        </w:tc>
        <w:tc>
          <w:tcPr>
            <w:tcW w:w="992" w:type="dxa"/>
            <w:shd w:val="clear" w:color="auto" w:fill="auto"/>
            <w:noWrap/>
          </w:tcPr>
          <w:p w14:paraId="048FE8FA"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12.7</w:t>
            </w:r>
          </w:p>
        </w:tc>
      </w:tr>
      <w:tr w:rsidR="00FF7CEB" w:rsidRPr="00FF7CEB" w14:paraId="23FA73D4" w14:textId="77777777" w:rsidTr="00FF7CEB">
        <w:trPr>
          <w:trHeight w:val="20"/>
        </w:trPr>
        <w:tc>
          <w:tcPr>
            <w:tcW w:w="743" w:type="dxa"/>
            <w:vMerge w:val="restart"/>
            <w:shd w:val="clear" w:color="auto" w:fill="C6D9F1"/>
            <w:vAlign w:val="center"/>
          </w:tcPr>
          <w:p w14:paraId="5C50C292"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hideMark/>
          </w:tcPr>
          <w:p w14:paraId="21453A46"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Family Member </w:t>
            </w:r>
          </w:p>
        </w:tc>
        <w:tc>
          <w:tcPr>
            <w:tcW w:w="3345" w:type="dxa"/>
            <w:shd w:val="clear" w:color="auto" w:fill="auto"/>
            <w:noWrap/>
            <w:vAlign w:val="center"/>
            <w:hideMark/>
          </w:tcPr>
          <w:p w14:paraId="77D96418"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3-6</w:t>
            </w:r>
          </w:p>
        </w:tc>
        <w:tc>
          <w:tcPr>
            <w:tcW w:w="992" w:type="dxa"/>
            <w:shd w:val="clear" w:color="auto" w:fill="auto"/>
            <w:noWrap/>
          </w:tcPr>
          <w:p w14:paraId="69E1F6A9"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165</w:t>
            </w:r>
          </w:p>
        </w:tc>
        <w:tc>
          <w:tcPr>
            <w:tcW w:w="992" w:type="dxa"/>
            <w:shd w:val="clear" w:color="auto" w:fill="auto"/>
            <w:noWrap/>
          </w:tcPr>
          <w:p w14:paraId="1CC09AAC"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42.9</w:t>
            </w:r>
          </w:p>
        </w:tc>
      </w:tr>
      <w:tr w:rsidR="00FF7CEB" w:rsidRPr="00FF7CEB" w14:paraId="4150437D" w14:textId="77777777" w:rsidTr="00FF7CEB">
        <w:trPr>
          <w:trHeight w:val="20"/>
        </w:trPr>
        <w:tc>
          <w:tcPr>
            <w:tcW w:w="743" w:type="dxa"/>
            <w:vMerge/>
            <w:shd w:val="clear" w:color="auto" w:fill="C6D9F1"/>
            <w:vAlign w:val="center"/>
          </w:tcPr>
          <w:p w14:paraId="5A3A6075"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hideMark/>
          </w:tcPr>
          <w:p w14:paraId="0C935D8C"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vAlign w:val="center"/>
            <w:hideMark/>
          </w:tcPr>
          <w:p w14:paraId="0C786CB3"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7-10</w:t>
            </w:r>
          </w:p>
        </w:tc>
        <w:tc>
          <w:tcPr>
            <w:tcW w:w="992" w:type="dxa"/>
            <w:shd w:val="clear" w:color="auto" w:fill="auto"/>
            <w:noWrap/>
          </w:tcPr>
          <w:p w14:paraId="02EEC248"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195</w:t>
            </w:r>
          </w:p>
        </w:tc>
        <w:tc>
          <w:tcPr>
            <w:tcW w:w="992" w:type="dxa"/>
            <w:shd w:val="clear" w:color="auto" w:fill="auto"/>
            <w:noWrap/>
          </w:tcPr>
          <w:p w14:paraId="1CA000ED"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50.6</w:t>
            </w:r>
          </w:p>
        </w:tc>
      </w:tr>
      <w:tr w:rsidR="00FF7CEB" w:rsidRPr="00FF7CEB" w14:paraId="01B47A71" w14:textId="77777777" w:rsidTr="00FF7CEB">
        <w:trPr>
          <w:trHeight w:val="20"/>
        </w:trPr>
        <w:tc>
          <w:tcPr>
            <w:tcW w:w="743" w:type="dxa"/>
            <w:vMerge/>
            <w:shd w:val="clear" w:color="auto" w:fill="C6D9F1"/>
            <w:vAlign w:val="center"/>
          </w:tcPr>
          <w:p w14:paraId="3F39F684"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hideMark/>
          </w:tcPr>
          <w:p w14:paraId="2DB2F335"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vAlign w:val="center"/>
            <w:hideMark/>
          </w:tcPr>
          <w:p w14:paraId="4528F625"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More than 10 </w:t>
            </w:r>
          </w:p>
        </w:tc>
        <w:tc>
          <w:tcPr>
            <w:tcW w:w="992" w:type="dxa"/>
            <w:shd w:val="clear" w:color="auto" w:fill="auto"/>
            <w:noWrap/>
          </w:tcPr>
          <w:p w14:paraId="4F77C4A1"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25</w:t>
            </w:r>
          </w:p>
        </w:tc>
        <w:tc>
          <w:tcPr>
            <w:tcW w:w="992" w:type="dxa"/>
            <w:shd w:val="clear" w:color="auto" w:fill="auto"/>
            <w:noWrap/>
          </w:tcPr>
          <w:p w14:paraId="40BF3080"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6.5</w:t>
            </w:r>
          </w:p>
        </w:tc>
      </w:tr>
      <w:tr w:rsidR="00FF7CEB" w:rsidRPr="00FF7CEB" w14:paraId="30BB0358" w14:textId="77777777" w:rsidTr="00FF7CEB">
        <w:trPr>
          <w:trHeight w:val="20"/>
        </w:trPr>
        <w:tc>
          <w:tcPr>
            <w:tcW w:w="743" w:type="dxa"/>
            <w:vMerge w:val="restart"/>
            <w:shd w:val="clear" w:color="auto" w:fill="C6D9F1"/>
            <w:vAlign w:val="center"/>
          </w:tcPr>
          <w:p w14:paraId="03C9EFA9"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hideMark/>
          </w:tcPr>
          <w:p w14:paraId="74FBD91F" w14:textId="77777777" w:rsidR="00FF7CEB" w:rsidRPr="00FF7CEB" w:rsidRDefault="00FF7CEB" w:rsidP="00FF7CEB">
            <w:pPr>
              <w:spacing w:after="0" w:line="240" w:lineRule="auto"/>
              <w:rPr>
                <w:rFonts w:ascii="Times New Roman" w:eastAsia="Calibri" w:hAnsi="Times New Roman" w:cs="Times New Roman"/>
                <w:sz w:val="20"/>
                <w:szCs w:val="20"/>
              </w:rPr>
            </w:pPr>
            <w:proofErr w:type="gramStart"/>
            <w:r w:rsidRPr="00FF7CEB">
              <w:rPr>
                <w:rFonts w:ascii="Times New Roman" w:eastAsia="Calibri" w:hAnsi="Times New Roman" w:cs="Times New Roman"/>
                <w:sz w:val="20"/>
                <w:szCs w:val="20"/>
              </w:rPr>
              <w:t>Father’s  Level</w:t>
            </w:r>
            <w:proofErr w:type="gramEnd"/>
            <w:r w:rsidRPr="00FF7CEB">
              <w:rPr>
                <w:rFonts w:ascii="Times New Roman" w:eastAsia="Calibri" w:hAnsi="Times New Roman" w:cs="Times New Roman"/>
                <w:sz w:val="20"/>
                <w:szCs w:val="20"/>
              </w:rPr>
              <w:t xml:space="preserve"> of Education</w:t>
            </w:r>
          </w:p>
        </w:tc>
        <w:tc>
          <w:tcPr>
            <w:tcW w:w="3345" w:type="dxa"/>
            <w:shd w:val="clear" w:color="auto" w:fill="auto"/>
            <w:noWrap/>
          </w:tcPr>
          <w:p w14:paraId="7CC569F8"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Below preparatory school</w:t>
            </w:r>
          </w:p>
        </w:tc>
        <w:tc>
          <w:tcPr>
            <w:tcW w:w="992" w:type="dxa"/>
            <w:shd w:val="clear" w:color="auto" w:fill="auto"/>
            <w:noWrap/>
          </w:tcPr>
          <w:p w14:paraId="3C7F396B"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162</w:t>
            </w:r>
          </w:p>
        </w:tc>
        <w:tc>
          <w:tcPr>
            <w:tcW w:w="992" w:type="dxa"/>
            <w:shd w:val="clear" w:color="auto" w:fill="auto"/>
            <w:noWrap/>
          </w:tcPr>
          <w:p w14:paraId="77CA8E1E"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42.1</w:t>
            </w:r>
          </w:p>
        </w:tc>
      </w:tr>
      <w:tr w:rsidR="00FF7CEB" w:rsidRPr="00FF7CEB" w14:paraId="3C55D8FE" w14:textId="77777777" w:rsidTr="00FF7CEB">
        <w:trPr>
          <w:trHeight w:val="20"/>
        </w:trPr>
        <w:tc>
          <w:tcPr>
            <w:tcW w:w="743" w:type="dxa"/>
            <w:vMerge/>
            <w:shd w:val="clear" w:color="auto" w:fill="C6D9F1"/>
            <w:vAlign w:val="center"/>
          </w:tcPr>
          <w:p w14:paraId="117C16EC"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hideMark/>
          </w:tcPr>
          <w:p w14:paraId="608807F1"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5DA588D5"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Preparatory school</w:t>
            </w:r>
          </w:p>
        </w:tc>
        <w:tc>
          <w:tcPr>
            <w:tcW w:w="992" w:type="dxa"/>
            <w:shd w:val="clear" w:color="auto" w:fill="auto"/>
            <w:noWrap/>
          </w:tcPr>
          <w:p w14:paraId="327F3CE1"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55</w:t>
            </w:r>
          </w:p>
        </w:tc>
        <w:tc>
          <w:tcPr>
            <w:tcW w:w="992" w:type="dxa"/>
            <w:shd w:val="clear" w:color="auto" w:fill="auto"/>
            <w:noWrap/>
          </w:tcPr>
          <w:p w14:paraId="564F53FC"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14.3</w:t>
            </w:r>
          </w:p>
        </w:tc>
      </w:tr>
      <w:tr w:rsidR="00FF7CEB" w:rsidRPr="00FF7CEB" w14:paraId="50C37A47" w14:textId="77777777" w:rsidTr="00FF7CEB">
        <w:trPr>
          <w:trHeight w:val="20"/>
        </w:trPr>
        <w:tc>
          <w:tcPr>
            <w:tcW w:w="743" w:type="dxa"/>
            <w:vMerge/>
            <w:shd w:val="clear" w:color="auto" w:fill="C6D9F1"/>
            <w:vAlign w:val="center"/>
          </w:tcPr>
          <w:p w14:paraId="44725812"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hideMark/>
          </w:tcPr>
          <w:p w14:paraId="71A99589"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11DA914C"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institute</w:t>
            </w:r>
          </w:p>
        </w:tc>
        <w:tc>
          <w:tcPr>
            <w:tcW w:w="992" w:type="dxa"/>
            <w:shd w:val="clear" w:color="auto" w:fill="auto"/>
            <w:noWrap/>
          </w:tcPr>
          <w:p w14:paraId="0904D313"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64</w:t>
            </w:r>
          </w:p>
        </w:tc>
        <w:tc>
          <w:tcPr>
            <w:tcW w:w="992" w:type="dxa"/>
            <w:shd w:val="clear" w:color="auto" w:fill="auto"/>
            <w:noWrap/>
          </w:tcPr>
          <w:p w14:paraId="192237CD"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16.6</w:t>
            </w:r>
          </w:p>
        </w:tc>
      </w:tr>
      <w:tr w:rsidR="00FF7CEB" w:rsidRPr="00FF7CEB" w14:paraId="01027E1C" w14:textId="77777777" w:rsidTr="00FF7CEB">
        <w:trPr>
          <w:trHeight w:val="20"/>
        </w:trPr>
        <w:tc>
          <w:tcPr>
            <w:tcW w:w="743" w:type="dxa"/>
            <w:vMerge/>
            <w:shd w:val="clear" w:color="auto" w:fill="C6D9F1"/>
            <w:vAlign w:val="center"/>
          </w:tcPr>
          <w:p w14:paraId="7636E895"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hideMark/>
          </w:tcPr>
          <w:p w14:paraId="33858075"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239DEABD"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College and above</w:t>
            </w:r>
          </w:p>
        </w:tc>
        <w:tc>
          <w:tcPr>
            <w:tcW w:w="992" w:type="dxa"/>
            <w:shd w:val="clear" w:color="auto" w:fill="auto"/>
            <w:noWrap/>
          </w:tcPr>
          <w:p w14:paraId="7C430D27"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104</w:t>
            </w:r>
          </w:p>
        </w:tc>
        <w:tc>
          <w:tcPr>
            <w:tcW w:w="992" w:type="dxa"/>
            <w:shd w:val="clear" w:color="auto" w:fill="auto"/>
            <w:noWrap/>
          </w:tcPr>
          <w:p w14:paraId="335C8FB9"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27.0</w:t>
            </w:r>
          </w:p>
        </w:tc>
      </w:tr>
      <w:tr w:rsidR="00FF7CEB" w:rsidRPr="00FF7CEB" w14:paraId="083C5513" w14:textId="77777777" w:rsidTr="00FF7CEB">
        <w:trPr>
          <w:trHeight w:val="20"/>
        </w:trPr>
        <w:tc>
          <w:tcPr>
            <w:tcW w:w="743" w:type="dxa"/>
            <w:vMerge w:val="restart"/>
            <w:shd w:val="clear" w:color="auto" w:fill="C6D9F1"/>
            <w:vAlign w:val="center"/>
          </w:tcPr>
          <w:p w14:paraId="57AC99BD"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tcPr>
          <w:p w14:paraId="1392CFE4" w14:textId="77777777" w:rsidR="00FF7CEB" w:rsidRPr="00FF7CEB" w:rsidRDefault="00FF7CEB" w:rsidP="00FF7CEB">
            <w:pPr>
              <w:spacing w:after="0" w:line="240" w:lineRule="auto"/>
              <w:rPr>
                <w:rFonts w:ascii="Times New Roman" w:eastAsia="Calibri" w:hAnsi="Times New Roman" w:cs="Times New Roman"/>
                <w:sz w:val="20"/>
                <w:szCs w:val="20"/>
              </w:rPr>
            </w:pPr>
            <w:proofErr w:type="gramStart"/>
            <w:r w:rsidRPr="00FF7CEB">
              <w:rPr>
                <w:rFonts w:ascii="Times New Roman" w:eastAsia="Calibri" w:hAnsi="Times New Roman" w:cs="Times New Roman"/>
                <w:sz w:val="20"/>
                <w:szCs w:val="20"/>
              </w:rPr>
              <w:t>Mother’s  Level</w:t>
            </w:r>
            <w:proofErr w:type="gramEnd"/>
            <w:r w:rsidRPr="00FF7CEB">
              <w:rPr>
                <w:rFonts w:ascii="Times New Roman" w:eastAsia="Calibri" w:hAnsi="Times New Roman" w:cs="Times New Roman"/>
                <w:sz w:val="20"/>
                <w:szCs w:val="20"/>
              </w:rPr>
              <w:t xml:space="preserve"> of Education</w:t>
            </w:r>
          </w:p>
        </w:tc>
        <w:tc>
          <w:tcPr>
            <w:tcW w:w="3345" w:type="dxa"/>
            <w:shd w:val="clear" w:color="auto" w:fill="auto"/>
            <w:noWrap/>
          </w:tcPr>
          <w:p w14:paraId="023E0FCF"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Below preparatory school</w:t>
            </w:r>
          </w:p>
        </w:tc>
        <w:tc>
          <w:tcPr>
            <w:tcW w:w="992" w:type="dxa"/>
            <w:shd w:val="clear" w:color="auto" w:fill="auto"/>
            <w:noWrap/>
          </w:tcPr>
          <w:p w14:paraId="21F13199"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232</w:t>
            </w:r>
          </w:p>
        </w:tc>
        <w:tc>
          <w:tcPr>
            <w:tcW w:w="992" w:type="dxa"/>
            <w:shd w:val="clear" w:color="auto" w:fill="auto"/>
            <w:noWrap/>
          </w:tcPr>
          <w:p w14:paraId="3D08734E"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60.3</w:t>
            </w:r>
          </w:p>
        </w:tc>
      </w:tr>
      <w:tr w:rsidR="00FF7CEB" w:rsidRPr="00FF7CEB" w14:paraId="04438DD3" w14:textId="77777777" w:rsidTr="00FF7CEB">
        <w:trPr>
          <w:trHeight w:val="20"/>
        </w:trPr>
        <w:tc>
          <w:tcPr>
            <w:tcW w:w="743" w:type="dxa"/>
            <w:vMerge/>
            <w:shd w:val="clear" w:color="auto" w:fill="C6D9F1"/>
            <w:vAlign w:val="center"/>
          </w:tcPr>
          <w:p w14:paraId="0D98764C"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2CFF0486"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4E5D4406"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Preparatory school</w:t>
            </w:r>
          </w:p>
        </w:tc>
        <w:tc>
          <w:tcPr>
            <w:tcW w:w="992" w:type="dxa"/>
            <w:shd w:val="clear" w:color="auto" w:fill="auto"/>
            <w:noWrap/>
          </w:tcPr>
          <w:p w14:paraId="6B076E9F"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61</w:t>
            </w:r>
          </w:p>
        </w:tc>
        <w:tc>
          <w:tcPr>
            <w:tcW w:w="992" w:type="dxa"/>
            <w:shd w:val="clear" w:color="auto" w:fill="auto"/>
            <w:noWrap/>
          </w:tcPr>
          <w:p w14:paraId="172BBECD"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15.8</w:t>
            </w:r>
          </w:p>
        </w:tc>
      </w:tr>
      <w:tr w:rsidR="00FF7CEB" w:rsidRPr="00FF7CEB" w14:paraId="1464D270" w14:textId="77777777" w:rsidTr="00FF7CEB">
        <w:trPr>
          <w:trHeight w:val="20"/>
        </w:trPr>
        <w:tc>
          <w:tcPr>
            <w:tcW w:w="743" w:type="dxa"/>
            <w:vMerge/>
            <w:shd w:val="clear" w:color="auto" w:fill="C6D9F1"/>
            <w:vAlign w:val="center"/>
          </w:tcPr>
          <w:p w14:paraId="2EA498D7"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7B884AFD"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36B1D8C7"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institute</w:t>
            </w:r>
          </w:p>
        </w:tc>
        <w:tc>
          <w:tcPr>
            <w:tcW w:w="992" w:type="dxa"/>
            <w:shd w:val="clear" w:color="auto" w:fill="auto"/>
            <w:noWrap/>
          </w:tcPr>
          <w:p w14:paraId="5FD61059"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33</w:t>
            </w:r>
          </w:p>
        </w:tc>
        <w:tc>
          <w:tcPr>
            <w:tcW w:w="992" w:type="dxa"/>
            <w:shd w:val="clear" w:color="auto" w:fill="auto"/>
            <w:noWrap/>
          </w:tcPr>
          <w:p w14:paraId="323E202B"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8.6</w:t>
            </w:r>
          </w:p>
        </w:tc>
      </w:tr>
      <w:tr w:rsidR="00FF7CEB" w:rsidRPr="00FF7CEB" w14:paraId="61CBED6C" w14:textId="77777777" w:rsidTr="00FF7CEB">
        <w:trPr>
          <w:trHeight w:val="20"/>
        </w:trPr>
        <w:tc>
          <w:tcPr>
            <w:tcW w:w="743" w:type="dxa"/>
            <w:vMerge/>
            <w:shd w:val="clear" w:color="auto" w:fill="C6D9F1"/>
            <w:vAlign w:val="center"/>
          </w:tcPr>
          <w:p w14:paraId="7AE9CABB"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7613630A"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60CB6141"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College and above</w:t>
            </w:r>
          </w:p>
        </w:tc>
        <w:tc>
          <w:tcPr>
            <w:tcW w:w="992" w:type="dxa"/>
            <w:shd w:val="clear" w:color="auto" w:fill="auto"/>
            <w:noWrap/>
          </w:tcPr>
          <w:p w14:paraId="755EE6BB"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59</w:t>
            </w:r>
          </w:p>
        </w:tc>
        <w:tc>
          <w:tcPr>
            <w:tcW w:w="992" w:type="dxa"/>
            <w:shd w:val="clear" w:color="auto" w:fill="auto"/>
            <w:noWrap/>
          </w:tcPr>
          <w:p w14:paraId="54C69842" w14:textId="77777777" w:rsidR="00FF7CEB" w:rsidRPr="00FF7CEB" w:rsidRDefault="00FF7CEB" w:rsidP="00FF7CEB">
            <w:pPr>
              <w:spacing w:after="0" w:line="240"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15.3</w:t>
            </w:r>
          </w:p>
        </w:tc>
      </w:tr>
      <w:tr w:rsidR="00FF7CEB" w:rsidRPr="00FF7CEB" w14:paraId="58F8C85B" w14:textId="77777777" w:rsidTr="00FF7CEB">
        <w:trPr>
          <w:trHeight w:val="20"/>
        </w:trPr>
        <w:tc>
          <w:tcPr>
            <w:tcW w:w="743" w:type="dxa"/>
            <w:vMerge w:val="restart"/>
            <w:shd w:val="clear" w:color="auto" w:fill="C6D9F1"/>
            <w:vAlign w:val="center"/>
          </w:tcPr>
          <w:p w14:paraId="67603314"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tcPr>
          <w:p w14:paraId="70948737"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Father’s employment</w:t>
            </w:r>
          </w:p>
        </w:tc>
        <w:tc>
          <w:tcPr>
            <w:tcW w:w="3345" w:type="dxa"/>
            <w:shd w:val="clear" w:color="auto" w:fill="auto"/>
            <w:noWrap/>
          </w:tcPr>
          <w:p w14:paraId="0D1439FA"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Unemployed</w:t>
            </w:r>
          </w:p>
        </w:tc>
        <w:tc>
          <w:tcPr>
            <w:tcW w:w="992" w:type="dxa"/>
            <w:shd w:val="clear" w:color="auto" w:fill="auto"/>
            <w:noWrap/>
          </w:tcPr>
          <w:p w14:paraId="5C00DBFF"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Calibri" w:eastAsia="Calibri" w:hAnsi="Calibri" w:cs="Arial"/>
                <w:sz w:val="20"/>
                <w:szCs w:val="20"/>
              </w:rPr>
              <w:t>132</w:t>
            </w:r>
          </w:p>
        </w:tc>
        <w:tc>
          <w:tcPr>
            <w:tcW w:w="992" w:type="dxa"/>
            <w:shd w:val="clear" w:color="auto" w:fill="auto"/>
            <w:noWrap/>
          </w:tcPr>
          <w:p w14:paraId="2804BDF9"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Calibri" w:eastAsia="Calibri" w:hAnsi="Calibri" w:cs="Arial"/>
                <w:sz w:val="20"/>
                <w:szCs w:val="20"/>
              </w:rPr>
              <w:t>34.3</w:t>
            </w:r>
          </w:p>
        </w:tc>
      </w:tr>
      <w:tr w:rsidR="00FF7CEB" w:rsidRPr="00FF7CEB" w14:paraId="2C73D41E" w14:textId="77777777" w:rsidTr="00FF7CEB">
        <w:trPr>
          <w:trHeight w:val="20"/>
        </w:trPr>
        <w:tc>
          <w:tcPr>
            <w:tcW w:w="743" w:type="dxa"/>
            <w:vMerge/>
            <w:shd w:val="clear" w:color="auto" w:fill="C6D9F1"/>
            <w:vAlign w:val="center"/>
          </w:tcPr>
          <w:p w14:paraId="5B2B2F29"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22BD2B83"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4E3AFE7B"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Employed</w:t>
            </w:r>
          </w:p>
        </w:tc>
        <w:tc>
          <w:tcPr>
            <w:tcW w:w="992" w:type="dxa"/>
            <w:shd w:val="clear" w:color="auto" w:fill="auto"/>
            <w:noWrap/>
          </w:tcPr>
          <w:p w14:paraId="48418FDF"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Calibri" w:eastAsia="Calibri" w:hAnsi="Calibri" w:cs="Arial"/>
                <w:sz w:val="20"/>
                <w:szCs w:val="20"/>
              </w:rPr>
              <w:t>212</w:t>
            </w:r>
          </w:p>
        </w:tc>
        <w:tc>
          <w:tcPr>
            <w:tcW w:w="992" w:type="dxa"/>
            <w:shd w:val="clear" w:color="auto" w:fill="auto"/>
            <w:noWrap/>
          </w:tcPr>
          <w:p w14:paraId="16393A07"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Calibri" w:eastAsia="Calibri" w:hAnsi="Calibri" w:cs="Arial"/>
                <w:sz w:val="20"/>
                <w:szCs w:val="20"/>
              </w:rPr>
              <w:t>55.1</w:t>
            </w:r>
          </w:p>
        </w:tc>
      </w:tr>
      <w:tr w:rsidR="00FF7CEB" w:rsidRPr="00FF7CEB" w14:paraId="2FF0EF56" w14:textId="77777777" w:rsidTr="00FF7CEB">
        <w:trPr>
          <w:trHeight w:val="282"/>
        </w:trPr>
        <w:tc>
          <w:tcPr>
            <w:tcW w:w="743" w:type="dxa"/>
            <w:vMerge/>
            <w:shd w:val="clear" w:color="auto" w:fill="C6D9F1"/>
            <w:vAlign w:val="center"/>
          </w:tcPr>
          <w:p w14:paraId="729D57DD"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1940B8BE"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62FC0373"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Retired</w:t>
            </w:r>
          </w:p>
        </w:tc>
        <w:tc>
          <w:tcPr>
            <w:tcW w:w="992" w:type="dxa"/>
            <w:shd w:val="clear" w:color="auto" w:fill="auto"/>
            <w:noWrap/>
          </w:tcPr>
          <w:p w14:paraId="791D35FB"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Calibri" w:eastAsia="Calibri" w:hAnsi="Calibri" w:cs="Arial"/>
                <w:sz w:val="20"/>
                <w:szCs w:val="20"/>
              </w:rPr>
              <w:t>41</w:t>
            </w:r>
          </w:p>
        </w:tc>
        <w:tc>
          <w:tcPr>
            <w:tcW w:w="992" w:type="dxa"/>
            <w:shd w:val="clear" w:color="auto" w:fill="auto"/>
            <w:noWrap/>
          </w:tcPr>
          <w:p w14:paraId="70ACCAE7"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Calibri" w:eastAsia="Calibri" w:hAnsi="Calibri" w:cs="Arial"/>
                <w:sz w:val="20"/>
                <w:szCs w:val="20"/>
              </w:rPr>
              <w:t>10.6</w:t>
            </w:r>
          </w:p>
        </w:tc>
      </w:tr>
      <w:tr w:rsidR="00FF7CEB" w:rsidRPr="00FF7CEB" w14:paraId="04CE5BA9" w14:textId="77777777" w:rsidTr="00FF7CEB">
        <w:trPr>
          <w:trHeight w:val="282"/>
        </w:trPr>
        <w:tc>
          <w:tcPr>
            <w:tcW w:w="743" w:type="dxa"/>
            <w:vMerge w:val="restart"/>
            <w:shd w:val="clear" w:color="auto" w:fill="C6D9F1"/>
            <w:vAlign w:val="center"/>
          </w:tcPr>
          <w:p w14:paraId="491A93FA"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tcPr>
          <w:p w14:paraId="1BABC094"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Mother’s employment</w:t>
            </w:r>
          </w:p>
        </w:tc>
        <w:tc>
          <w:tcPr>
            <w:tcW w:w="3345" w:type="dxa"/>
            <w:shd w:val="clear" w:color="auto" w:fill="auto"/>
            <w:noWrap/>
          </w:tcPr>
          <w:p w14:paraId="2707B0AE"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Housewife</w:t>
            </w:r>
          </w:p>
        </w:tc>
        <w:tc>
          <w:tcPr>
            <w:tcW w:w="992" w:type="dxa"/>
            <w:shd w:val="clear" w:color="auto" w:fill="auto"/>
            <w:noWrap/>
          </w:tcPr>
          <w:p w14:paraId="6D11BE8D"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295</w:t>
            </w:r>
          </w:p>
        </w:tc>
        <w:tc>
          <w:tcPr>
            <w:tcW w:w="992" w:type="dxa"/>
            <w:shd w:val="clear" w:color="auto" w:fill="auto"/>
            <w:noWrap/>
          </w:tcPr>
          <w:p w14:paraId="5CC82207"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76.6</w:t>
            </w:r>
          </w:p>
        </w:tc>
      </w:tr>
      <w:tr w:rsidR="00FF7CEB" w:rsidRPr="00FF7CEB" w14:paraId="47FE7A3E" w14:textId="77777777" w:rsidTr="00FF7CEB">
        <w:trPr>
          <w:trHeight w:val="282"/>
        </w:trPr>
        <w:tc>
          <w:tcPr>
            <w:tcW w:w="743" w:type="dxa"/>
            <w:vMerge/>
            <w:shd w:val="clear" w:color="auto" w:fill="C6D9F1"/>
            <w:vAlign w:val="center"/>
          </w:tcPr>
          <w:p w14:paraId="7B9F1232"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208A0406"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69C91765"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Employed</w:t>
            </w:r>
          </w:p>
        </w:tc>
        <w:tc>
          <w:tcPr>
            <w:tcW w:w="992" w:type="dxa"/>
            <w:shd w:val="clear" w:color="auto" w:fill="auto"/>
            <w:noWrap/>
          </w:tcPr>
          <w:p w14:paraId="629366E4"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76</w:t>
            </w:r>
          </w:p>
        </w:tc>
        <w:tc>
          <w:tcPr>
            <w:tcW w:w="992" w:type="dxa"/>
            <w:shd w:val="clear" w:color="auto" w:fill="auto"/>
            <w:noWrap/>
          </w:tcPr>
          <w:p w14:paraId="4BDF1391"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19.7</w:t>
            </w:r>
          </w:p>
        </w:tc>
      </w:tr>
      <w:tr w:rsidR="00FF7CEB" w:rsidRPr="00FF7CEB" w14:paraId="273B9596" w14:textId="77777777" w:rsidTr="00FF7CEB">
        <w:trPr>
          <w:trHeight w:val="282"/>
        </w:trPr>
        <w:tc>
          <w:tcPr>
            <w:tcW w:w="743" w:type="dxa"/>
            <w:vMerge/>
            <w:shd w:val="clear" w:color="auto" w:fill="C6D9F1"/>
            <w:vAlign w:val="center"/>
          </w:tcPr>
          <w:p w14:paraId="08A46AD4"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26A2F360"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545F71BB"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Others</w:t>
            </w:r>
          </w:p>
        </w:tc>
        <w:tc>
          <w:tcPr>
            <w:tcW w:w="992" w:type="dxa"/>
            <w:shd w:val="clear" w:color="auto" w:fill="auto"/>
            <w:noWrap/>
          </w:tcPr>
          <w:p w14:paraId="6C9AF430"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14</w:t>
            </w:r>
          </w:p>
        </w:tc>
        <w:tc>
          <w:tcPr>
            <w:tcW w:w="992" w:type="dxa"/>
            <w:shd w:val="clear" w:color="auto" w:fill="auto"/>
            <w:noWrap/>
          </w:tcPr>
          <w:p w14:paraId="0F96CCCD"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3.6</w:t>
            </w:r>
          </w:p>
        </w:tc>
      </w:tr>
      <w:tr w:rsidR="00FF7CEB" w:rsidRPr="00FF7CEB" w14:paraId="25185B17" w14:textId="77777777" w:rsidTr="00FF7CEB">
        <w:trPr>
          <w:trHeight w:val="282"/>
        </w:trPr>
        <w:tc>
          <w:tcPr>
            <w:tcW w:w="743" w:type="dxa"/>
            <w:vMerge w:val="restart"/>
            <w:shd w:val="clear" w:color="auto" w:fill="C6D9F1"/>
            <w:vAlign w:val="center"/>
          </w:tcPr>
          <w:p w14:paraId="33E66F6A"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tcPr>
          <w:p w14:paraId="2A4CF9C5"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Monthly income</w:t>
            </w:r>
            <w:r w:rsidRPr="00FF7CEB">
              <w:rPr>
                <w:rFonts w:ascii="Times New Roman" w:eastAsia="Calibri" w:hAnsi="Times New Roman" w:cs="Times New Roman"/>
                <w:sz w:val="20"/>
                <w:szCs w:val="20"/>
              </w:rPr>
              <w:tab/>
            </w:r>
          </w:p>
        </w:tc>
        <w:tc>
          <w:tcPr>
            <w:tcW w:w="3345" w:type="dxa"/>
            <w:shd w:val="clear" w:color="auto" w:fill="auto"/>
            <w:noWrap/>
          </w:tcPr>
          <w:p w14:paraId="6616C03F"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Low </w:t>
            </w:r>
          </w:p>
        </w:tc>
        <w:tc>
          <w:tcPr>
            <w:tcW w:w="992" w:type="dxa"/>
            <w:shd w:val="clear" w:color="auto" w:fill="auto"/>
            <w:noWrap/>
          </w:tcPr>
          <w:p w14:paraId="11DA2E3F"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65</w:t>
            </w:r>
          </w:p>
        </w:tc>
        <w:tc>
          <w:tcPr>
            <w:tcW w:w="992" w:type="dxa"/>
            <w:shd w:val="clear" w:color="auto" w:fill="auto"/>
            <w:noWrap/>
          </w:tcPr>
          <w:p w14:paraId="7A2CD5F0"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16.9</w:t>
            </w:r>
          </w:p>
        </w:tc>
      </w:tr>
      <w:tr w:rsidR="00FF7CEB" w:rsidRPr="00FF7CEB" w14:paraId="464A327A" w14:textId="77777777" w:rsidTr="00FF7CEB">
        <w:trPr>
          <w:trHeight w:val="282"/>
        </w:trPr>
        <w:tc>
          <w:tcPr>
            <w:tcW w:w="743" w:type="dxa"/>
            <w:vMerge/>
            <w:shd w:val="clear" w:color="auto" w:fill="C6D9F1"/>
            <w:vAlign w:val="center"/>
          </w:tcPr>
          <w:p w14:paraId="326B416C"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57B98B53"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0422C6BF"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Moderate </w:t>
            </w:r>
          </w:p>
        </w:tc>
        <w:tc>
          <w:tcPr>
            <w:tcW w:w="992" w:type="dxa"/>
            <w:shd w:val="clear" w:color="auto" w:fill="auto"/>
            <w:noWrap/>
          </w:tcPr>
          <w:p w14:paraId="452F4DD3"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130</w:t>
            </w:r>
          </w:p>
        </w:tc>
        <w:tc>
          <w:tcPr>
            <w:tcW w:w="992" w:type="dxa"/>
            <w:shd w:val="clear" w:color="auto" w:fill="auto"/>
            <w:noWrap/>
          </w:tcPr>
          <w:p w14:paraId="42C97995"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33.8</w:t>
            </w:r>
          </w:p>
        </w:tc>
      </w:tr>
      <w:tr w:rsidR="00FF7CEB" w:rsidRPr="00FF7CEB" w14:paraId="16195271" w14:textId="77777777" w:rsidTr="00FF7CEB">
        <w:trPr>
          <w:trHeight w:val="282"/>
        </w:trPr>
        <w:tc>
          <w:tcPr>
            <w:tcW w:w="743" w:type="dxa"/>
            <w:vMerge/>
            <w:shd w:val="clear" w:color="auto" w:fill="C6D9F1"/>
            <w:vAlign w:val="center"/>
          </w:tcPr>
          <w:p w14:paraId="277F5AFF"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5BD2B8F5"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3E0E846B"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High </w:t>
            </w:r>
          </w:p>
        </w:tc>
        <w:tc>
          <w:tcPr>
            <w:tcW w:w="992" w:type="dxa"/>
            <w:shd w:val="clear" w:color="auto" w:fill="auto"/>
            <w:noWrap/>
          </w:tcPr>
          <w:p w14:paraId="4DFAC88C"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190</w:t>
            </w:r>
          </w:p>
        </w:tc>
        <w:tc>
          <w:tcPr>
            <w:tcW w:w="992" w:type="dxa"/>
            <w:shd w:val="clear" w:color="auto" w:fill="auto"/>
            <w:noWrap/>
          </w:tcPr>
          <w:p w14:paraId="28EC8E3C"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49.4</w:t>
            </w:r>
          </w:p>
        </w:tc>
      </w:tr>
      <w:tr w:rsidR="00FF7CEB" w:rsidRPr="00FF7CEB" w14:paraId="50A5B518" w14:textId="77777777" w:rsidTr="00FF7CEB">
        <w:trPr>
          <w:trHeight w:val="282"/>
        </w:trPr>
        <w:tc>
          <w:tcPr>
            <w:tcW w:w="743" w:type="dxa"/>
            <w:vMerge w:val="restart"/>
            <w:shd w:val="clear" w:color="auto" w:fill="C6D9F1"/>
            <w:vAlign w:val="center"/>
          </w:tcPr>
          <w:p w14:paraId="647C66D4"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tcPr>
          <w:p w14:paraId="1381D28C"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Social status  </w:t>
            </w:r>
          </w:p>
        </w:tc>
        <w:tc>
          <w:tcPr>
            <w:tcW w:w="3345" w:type="dxa"/>
            <w:shd w:val="clear" w:color="auto" w:fill="auto"/>
            <w:noWrap/>
          </w:tcPr>
          <w:p w14:paraId="7676FE2D"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Single </w:t>
            </w:r>
          </w:p>
        </w:tc>
        <w:tc>
          <w:tcPr>
            <w:tcW w:w="992" w:type="dxa"/>
            <w:shd w:val="clear" w:color="auto" w:fill="auto"/>
            <w:noWrap/>
          </w:tcPr>
          <w:p w14:paraId="4E0202D3"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369</w:t>
            </w:r>
          </w:p>
        </w:tc>
        <w:tc>
          <w:tcPr>
            <w:tcW w:w="992" w:type="dxa"/>
            <w:shd w:val="clear" w:color="auto" w:fill="auto"/>
            <w:noWrap/>
          </w:tcPr>
          <w:p w14:paraId="3E3349DF"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95.8</w:t>
            </w:r>
          </w:p>
        </w:tc>
      </w:tr>
      <w:tr w:rsidR="00FF7CEB" w:rsidRPr="00FF7CEB" w14:paraId="42145C20" w14:textId="77777777" w:rsidTr="00FF7CEB">
        <w:trPr>
          <w:trHeight w:val="282"/>
        </w:trPr>
        <w:tc>
          <w:tcPr>
            <w:tcW w:w="743" w:type="dxa"/>
            <w:vMerge/>
            <w:shd w:val="clear" w:color="auto" w:fill="C6D9F1"/>
            <w:vAlign w:val="center"/>
          </w:tcPr>
          <w:p w14:paraId="002145B2"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177B6754"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7437B4B1"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Married </w:t>
            </w:r>
          </w:p>
        </w:tc>
        <w:tc>
          <w:tcPr>
            <w:tcW w:w="992" w:type="dxa"/>
            <w:shd w:val="clear" w:color="auto" w:fill="auto"/>
            <w:noWrap/>
          </w:tcPr>
          <w:p w14:paraId="181BD4D5"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10</w:t>
            </w:r>
          </w:p>
        </w:tc>
        <w:tc>
          <w:tcPr>
            <w:tcW w:w="992" w:type="dxa"/>
            <w:shd w:val="clear" w:color="auto" w:fill="auto"/>
            <w:noWrap/>
          </w:tcPr>
          <w:p w14:paraId="7EC0B608"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2.6</w:t>
            </w:r>
          </w:p>
        </w:tc>
      </w:tr>
      <w:tr w:rsidR="00FF7CEB" w:rsidRPr="00FF7CEB" w14:paraId="52F8907F" w14:textId="77777777" w:rsidTr="00FF7CEB">
        <w:trPr>
          <w:trHeight w:val="282"/>
        </w:trPr>
        <w:tc>
          <w:tcPr>
            <w:tcW w:w="743" w:type="dxa"/>
            <w:vMerge/>
            <w:shd w:val="clear" w:color="auto" w:fill="C6D9F1"/>
            <w:vAlign w:val="center"/>
          </w:tcPr>
          <w:p w14:paraId="221EFDFC"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1A027588"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6B6392BC"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Separate </w:t>
            </w:r>
          </w:p>
        </w:tc>
        <w:tc>
          <w:tcPr>
            <w:tcW w:w="992" w:type="dxa"/>
            <w:shd w:val="clear" w:color="auto" w:fill="auto"/>
            <w:noWrap/>
          </w:tcPr>
          <w:p w14:paraId="66011634"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6</w:t>
            </w:r>
          </w:p>
        </w:tc>
        <w:tc>
          <w:tcPr>
            <w:tcW w:w="992" w:type="dxa"/>
            <w:shd w:val="clear" w:color="auto" w:fill="auto"/>
            <w:noWrap/>
          </w:tcPr>
          <w:p w14:paraId="52BDB5E9"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1.6</w:t>
            </w:r>
          </w:p>
        </w:tc>
      </w:tr>
      <w:tr w:rsidR="00FF7CEB" w:rsidRPr="00FF7CEB" w14:paraId="08E32810" w14:textId="77777777" w:rsidTr="00FF7CEB">
        <w:trPr>
          <w:trHeight w:val="282"/>
        </w:trPr>
        <w:tc>
          <w:tcPr>
            <w:tcW w:w="743" w:type="dxa"/>
            <w:vMerge w:val="restart"/>
            <w:shd w:val="clear" w:color="auto" w:fill="C6D9F1"/>
            <w:vAlign w:val="center"/>
          </w:tcPr>
          <w:p w14:paraId="24CC44B6"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tcPr>
          <w:p w14:paraId="4B74B529"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Lived with</w:t>
            </w:r>
          </w:p>
        </w:tc>
        <w:tc>
          <w:tcPr>
            <w:tcW w:w="3345" w:type="dxa"/>
            <w:shd w:val="clear" w:color="auto" w:fill="auto"/>
            <w:noWrap/>
          </w:tcPr>
          <w:p w14:paraId="5756C4D4"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With one of the parents</w:t>
            </w:r>
          </w:p>
        </w:tc>
        <w:tc>
          <w:tcPr>
            <w:tcW w:w="992" w:type="dxa"/>
            <w:shd w:val="clear" w:color="auto" w:fill="auto"/>
            <w:noWrap/>
          </w:tcPr>
          <w:p w14:paraId="36C9D82D"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33</w:t>
            </w:r>
          </w:p>
        </w:tc>
        <w:tc>
          <w:tcPr>
            <w:tcW w:w="992" w:type="dxa"/>
            <w:shd w:val="clear" w:color="auto" w:fill="auto"/>
            <w:noWrap/>
          </w:tcPr>
          <w:p w14:paraId="7877040C"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8.6</w:t>
            </w:r>
          </w:p>
        </w:tc>
      </w:tr>
      <w:tr w:rsidR="00FF7CEB" w:rsidRPr="00FF7CEB" w14:paraId="41C7E3CD" w14:textId="77777777" w:rsidTr="00FF7CEB">
        <w:trPr>
          <w:trHeight w:val="282"/>
        </w:trPr>
        <w:tc>
          <w:tcPr>
            <w:tcW w:w="743" w:type="dxa"/>
            <w:vMerge/>
            <w:shd w:val="clear" w:color="auto" w:fill="C6D9F1"/>
            <w:vAlign w:val="center"/>
          </w:tcPr>
          <w:p w14:paraId="0D84B047"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366B4BB1"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4D438C1C"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With parents</w:t>
            </w:r>
          </w:p>
        </w:tc>
        <w:tc>
          <w:tcPr>
            <w:tcW w:w="992" w:type="dxa"/>
            <w:shd w:val="clear" w:color="auto" w:fill="auto"/>
            <w:noWrap/>
          </w:tcPr>
          <w:p w14:paraId="3362DA9A"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347</w:t>
            </w:r>
          </w:p>
        </w:tc>
        <w:tc>
          <w:tcPr>
            <w:tcW w:w="992" w:type="dxa"/>
            <w:shd w:val="clear" w:color="auto" w:fill="auto"/>
            <w:noWrap/>
          </w:tcPr>
          <w:p w14:paraId="726903E9"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90.1</w:t>
            </w:r>
          </w:p>
        </w:tc>
      </w:tr>
      <w:tr w:rsidR="00FF7CEB" w:rsidRPr="00FF7CEB" w14:paraId="40E40E63" w14:textId="77777777" w:rsidTr="00FF7CEB">
        <w:trPr>
          <w:trHeight w:val="282"/>
        </w:trPr>
        <w:tc>
          <w:tcPr>
            <w:tcW w:w="743" w:type="dxa"/>
            <w:vMerge/>
            <w:shd w:val="clear" w:color="auto" w:fill="C6D9F1"/>
            <w:vAlign w:val="center"/>
          </w:tcPr>
          <w:p w14:paraId="2C7B0784"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06DC16D8" w14:textId="77777777" w:rsidR="00FF7CEB" w:rsidRPr="00FF7CEB" w:rsidRDefault="00FF7CEB" w:rsidP="00FF7CEB">
            <w:pPr>
              <w:spacing w:after="0" w:line="240" w:lineRule="auto"/>
              <w:rPr>
                <w:rFonts w:ascii="Times New Roman" w:eastAsia="Calibri" w:hAnsi="Times New Roman" w:cs="Times New Roman"/>
                <w:sz w:val="20"/>
                <w:szCs w:val="20"/>
              </w:rPr>
            </w:pPr>
          </w:p>
        </w:tc>
        <w:tc>
          <w:tcPr>
            <w:tcW w:w="3345" w:type="dxa"/>
            <w:shd w:val="clear" w:color="auto" w:fill="auto"/>
            <w:noWrap/>
          </w:tcPr>
          <w:p w14:paraId="4464FF4F"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With someone else</w:t>
            </w:r>
          </w:p>
        </w:tc>
        <w:tc>
          <w:tcPr>
            <w:tcW w:w="992" w:type="dxa"/>
            <w:shd w:val="clear" w:color="auto" w:fill="auto"/>
            <w:noWrap/>
          </w:tcPr>
          <w:p w14:paraId="71A3654B"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5</w:t>
            </w:r>
          </w:p>
        </w:tc>
        <w:tc>
          <w:tcPr>
            <w:tcW w:w="992" w:type="dxa"/>
            <w:shd w:val="clear" w:color="auto" w:fill="auto"/>
            <w:noWrap/>
          </w:tcPr>
          <w:p w14:paraId="2471E828"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1.3</w:t>
            </w:r>
          </w:p>
        </w:tc>
      </w:tr>
      <w:tr w:rsidR="00FF7CEB" w:rsidRPr="00FF7CEB" w14:paraId="7E4E3C73" w14:textId="77777777" w:rsidTr="00FF7CEB">
        <w:trPr>
          <w:trHeight w:val="282"/>
        </w:trPr>
        <w:tc>
          <w:tcPr>
            <w:tcW w:w="743" w:type="dxa"/>
            <w:vMerge w:val="restart"/>
            <w:shd w:val="clear" w:color="auto" w:fill="C6D9F1"/>
            <w:vAlign w:val="center"/>
          </w:tcPr>
          <w:p w14:paraId="0808CD3A"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val="restart"/>
            <w:shd w:val="clear" w:color="auto" w:fill="auto"/>
            <w:noWrap/>
            <w:vAlign w:val="center"/>
          </w:tcPr>
          <w:p w14:paraId="54B5D4B4"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Resident </w:t>
            </w:r>
          </w:p>
        </w:tc>
        <w:tc>
          <w:tcPr>
            <w:tcW w:w="3345" w:type="dxa"/>
            <w:shd w:val="clear" w:color="auto" w:fill="auto"/>
            <w:noWrap/>
          </w:tcPr>
          <w:p w14:paraId="5EADE4CA" w14:textId="77777777" w:rsidR="00FF7CEB" w:rsidRPr="00FF7CEB" w:rsidRDefault="00FF7CEB" w:rsidP="00FF7CEB">
            <w:pPr>
              <w:spacing w:after="0" w:line="276"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Urban </w:t>
            </w:r>
          </w:p>
        </w:tc>
        <w:tc>
          <w:tcPr>
            <w:tcW w:w="992" w:type="dxa"/>
            <w:shd w:val="clear" w:color="auto" w:fill="auto"/>
            <w:noWrap/>
          </w:tcPr>
          <w:p w14:paraId="502F0CB2"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356</w:t>
            </w:r>
          </w:p>
        </w:tc>
        <w:tc>
          <w:tcPr>
            <w:tcW w:w="992" w:type="dxa"/>
            <w:shd w:val="clear" w:color="auto" w:fill="auto"/>
            <w:noWrap/>
          </w:tcPr>
          <w:p w14:paraId="3806F769" w14:textId="77777777" w:rsidR="00FF7CEB" w:rsidRPr="00FF7CEB" w:rsidRDefault="00FF7CEB" w:rsidP="00FF7CEB">
            <w:pPr>
              <w:spacing w:after="0" w:line="276" w:lineRule="auto"/>
              <w:jc w:val="center"/>
              <w:rPr>
                <w:rFonts w:ascii="Times New Roman" w:eastAsia="Calibri" w:hAnsi="Times New Roman" w:cs="Times New Roman"/>
                <w:sz w:val="20"/>
                <w:szCs w:val="20"/>
              </w:rPr>
            </w:pPr>
            <w:r w:rsidRPr="00FF7CEB">
              <w:rPr>
                <w:rFonts w:ascii="Times New Roman" w:eastAsia="Calibri" w:hAnsi="Times New Roman" w:cs="Times New Roman"/>
                <w:sz w:val="20"/>
                <w:szCs w:val="20"/>
              </w:rPr>
              <w:t>92.5</w:t>
            </w:r>
          </w:p>
        </w:tc>
      </w:tr>
      <w:tr w:rsidR="00FF7CEB" w:rsidRPr="00FF7CEB" w14:paraId="49FC0689" w14:textId="77777777" w:rsidTr="00FF7CEB">
        <w:trPr>
          <w:trHeight w:val="282"/>
        </w:trPr>
        <w:tc>
          <w:tcPr>
            <w:tcW w:w="743" w:type="dxa"/>
            <w:vMerge/>
            <w:shd w:val="clear" w:color="auto" w:fill="C6D9F1"/>
          </w:tcPr>
          <w:p w14:paraId="1A7208A8"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23C2D8B2" w14:textId="77777777" w:rsidR="00FF7CEB" w:rsidRPr="00FF7CEB" w:rsidRDefault="00FF7CEB" w:rsidP="00FF7CEB">
            <w:pPr>
              <w:spacing w:after="0" w:line="240" w:lineRule="auto"/>
              <w:jc w:val="center"/>
              <w:rPr>
                <w:rFonts w:ascii="Times New Roman" w:eastAsia="Calibri" w:hAnsi="Times New Roman" w:cs="Times New Roman"/>
                <w:sz w:val="20"/>
                <w:szCs w:val="20"/>
              </w:rPr>
            </w:pPr>
          </w:p>
        </w:tc>
        <w:tc>
          <w:tcPr>
            <w:tcW w:w="3345" w:type="dxa"/>
            <w:shd w:val="clear" w:color="auto" w:fill="auto"/>
            <w:noWrap/>
          </w:tcPr>
          <w:p w14:paraId="04FFD8F8"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Suburban </w:t>
            </w:r>
          </w:p>
        </w:tc>
        <w:tc>
          <w:tcPr>
            <w:tcW w:w="992" w:type="dxa"/>
            <w:shd w:val="clear" w:color="auto" w:fill="auto"/>
            <w:noWrap/>
          </w:tcPr>
          <w:p w14:paraId="66334D53"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25</w:t>
            </w:r>
          </w:p>
        </w:tc>
        <w:tc>
          <w:tcPr>
            <w:tcW w:w="992" w:type="dxa"/>
            <w:shd w:val="clear" w:color="auto" w:fill="auto"/>
            <w:noWrap/>
          </w:tcPr>
          <w:p w14:paraId="592A61EF"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6.5</w:t>
            </w:r>
          </w:p>
        </w:tc>
      </w:tr>
      <w:tr w:rsidR="00FF7CEB" w:rsidRPr="00FF7CEB" w14:paraId="7A5E077B" w14:textId="77777777" w:rsidTr="00FF7CEB">
        <w:trPr>
          <w:trHeight w:val="282"/>
        </w:trPr>
        <w:tc>
          <w:tcPr>
            <w:tcW w:w="743" w:type="dxa"/>
            <w:vMerge/>
            <w:shd w:val="clear" w:color="auto" w:fill="C6D9F1"/>
          </w:tcPr>
          <w:p w14:paraId="64938125" w14:textId="77777777" w:rsidR="00FF7CEB" w:rsidRPr="00FF7CEB" w:rsidRDefault="00FF7CEB">
            <w:pPr>
              <w:numPr>
                <w:ilvl w:val="0"/>
                <w:numId w:val="15"/>
              </w:numPr>
              <w:spacing w:after="0" w:line="240" w:lineRule="auto"/>
              <w:contextualSpacing/>
              <w:jc w:val="center"/>
              <w:rPr>
                <w:rFonts w:ascii="Times New Roman" w:eastAsia="Calibri" w:hAnsi="Times New Roman" w:cs="Times New Roman"/>
                <w:sz w:val="20"/>
                <w:szCs w:val="20"/>
              </w:rPr>
            </w:pPr>
          </w:p>
        </w:tc>
        <w:tc>
          <w:tcPr>
            <w:tcW w:w="3234" w:type="dxa"/>
            <w:vMerge/>
            <w:shd w:val="clear" w:color="auto" w:fill="auto"/>
            <w:noWrap/>
            <w:vAlign w:val="center"/>
          </w:tcPr>
          <w:p w14:paraId="09CE5E4F" w14:textId="77777777" w:rsidR="00FF7CEB" w:rsidRPr="00FF7CEB" w:rsidRDefault="00FF7CEB" w:rsidP="00FF7CEB">
            <w:pPr>
              <w:spacing w:after="0" w:line="240" w:lineRule="auto"/>
              <w:jc w:val="center"/>
              <w:rPr>
                <w:rFonts w:ascii="Times New Roman" w:eastAsia="Calibri" w:hAnsi="Times New Roman" w:cs="Times New Roman"/>
                <w:sz w:val="20"/>
                <w:szCs w:val="20"/>
              </w:rPr>
            </w:pPr>
          </w:p>
        </w:tc>
        <w:tc>
          <w:tcPr>
            <w:tcW w:w="3345" w:type="dxa"/>
            <w:shd w:val="clear" w:color="auto" w:fill="auto"/>
            <w:noWrap/>
          </w:tcPr>
          <w:p w14:paraId="4D04A576" w14:textId="77777777" w:rsidR="00FF7CEB" w:rsidRPr="00FF7CEB" w:rsidRDefault="00FF7CEB" w:rsidP="00FF7CEB">
            <w:pPr>
              <w:spacing w:after="0" w:line="240" w:lineRule="auto"/>
              <w:rPr>
                <w:rFonts w:ascii="Times New Roman" w:eastAsia="Calibri" w:hAnsi="Times New Roman" w:cs="Times New Roman"/>
                <w:sz w:val="20"/>
                <w:szCs w:val="20"/>
              </w:rPr>
            </w:pPr>
            <w:r w:rsidRPr="00FF7CEB">
              <w:rPr>
                <w:rFonts w:ascii="Times New Roman" w:eastAsia="Calibri" w:hAnsi="Times New Roman" w:cs="Times New Roman"/>
                <w:sz w:val="20"/>
                <w:szCs w:val="20"/>
              </w:rPr>
              <w:t xml:space="preserve">Rural </w:t>
            </w:r>
          </w:p>
        </w:tc>
        <w:tc>
          <w:tcPr>
            <w:tcW w:w="992" w:type="dxa"/>
            <w:shd w:val="clear" w:color="auto" w:fill="auto"/>
            <w:noWrap/>
          </w:tcPr>
          <w:p w14:paraId="464C7283"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4</w:t>
            </w:r>
          </w:p>
        </w:tc>
        <w:tc>
          <w:tcPr>
            <w:tcW w:w="992" w:type="dxa"/>
            <w:shd w:val="clear" w:color="auto" w:fill="auto"/>
            <w:noWrap/>
          </w:tcPr>
          <w:p w14:paraId="7DD1F2D6" w14:textId="77777777" w:rsidR="00FF7CEB" w:rsidRPr="00FF7CEB" w:rsidRDefault="00FF7CEB" w:rsidP="00FF7CEB">
            <w:pPr>
              <w:spacing w:after="0" w:line="240" w:lineRule="auto"/>
              <w:jc w:val="center"/>
              <w:rPr>
                <w:rFonts w:ascii="Calibri" w:eastAsia="Calibri" w:hAnsi="Calibri" w:cs="Arial"/>
                <w:sz w:val="20"/>
                <w:szCs w:val="20"/>
              </w:rPr>
            </w:pPr>
            <w:r w:rsidRPr="00FF7CEB">
              <w:rPr>
                <w:rFonts w:ascii="Times New Roman" w:eastAsia="Calibri" w:hAnsi="Times New Roman" w:cs="Times New Roman"/>
                <w:sz w:val="20"/>
                <w:szCs w:val="20"/>
              </w:rPr>
              <w:t>1.0</w:t>
            </w:r>
          </w:p>
        </w:tc>
      </w:tr>
    </w:tbl>
    <w:p w14:paraId="0451F0C0" w14:textId="77777777" w:rsidR="00FF7CEB" w:rsidRPr="00FF7CEB" w:rsidRDefault="00FF7CEB" w:rsidP="00FF7CEB">
      <w:pPr>
        <w:spacing w:after="200" w:line="276" w:lineRule="auto"/>
        <w:jc w:val="center"/>
        <w:rPr>
          <w:rFonts w:ascii="Times New Roman" w:eastAsia="Calibri" w:hAnsi="Times New Roman" w:cs="Times New Roman"/>
          <w:noProof/>
          <w:sz w:val="20"/>
          <w:szCs w:val="20"/>
          <w:lang w:bidi="ar-IQ"/>
        </w:rPr>
      </w:pPr>
      <w:r w:rsidRPr="00FF7CEB">
        <w:rPr>
          <w:rFonts w:ascii="Times New Roman" w:eastAsia="Calibri" w:hAnsi="Times New Roman" w:cs="Times New Roman"/>
          <w:noProof/>
          <w:sz w:val="20"/>
          <w:szCs w:val="20"/>
          <w:lang w:bidi="ar-IQ"/>
        </w:rPr>
        <w:t>F= Frequency; %= Percent</w:t>
      </w:r>
    </w:p>
    <w:p w14:paraId="568D9AFD" w14:textId="77777777" w:rsidR="00FF7CEB" w:rsidRPr="00FF7CEB" w:rsidRDefault="00FF7CEB" w:rsidP="00FF7CEB">
      <w:pPr>
        <w:spacing w:after="200" w:line="276" w:lineRule="auto"/>
        <w:jc w:val="both"/>
        <w:rPr>
          <w:rFonts w:ascii="Times New Roman" w:eastAsia="Calibri" w:hAnsi="Times New Roman" w:cs="Times New Roman"/>
          <w:noProof/>
          <w:lang w:bidi="ar-IQ"/>
        </w:rPr>
      </w:pPr>
      <w:r w:rsidRPr="00FF7CEB">
        <w:rPr>
          <w:rFonts w:ascii="Times New Roman" w:eastAsia="Calibri" w:hAnsi="Times New Roman" w:cs="Times New Roman"/>
          <w:noProof/>
          <w:lang w:bidi="ar-IQ"/>
        </w:rPr>
        <w:t xml:space="preserve">This table shows that (31.2%) and (31.7%) of study participants age were 16 and 17 years respectively,  (51.7%) were female, (87.3%) were lived in a nuclear family,  and (50.6%) were lived in family with (7-10) members. In addition, (42.1%) and (60.3%) of fathers and mothers respectively were below preparatory school. In terms of parents' occupation, the data show that moms (76.6%) were housewives, and fathers (55.1%) worked, with 49.4% having a high monthly salary. Also the study results indicate that (95.8%) of study subjects were single and (90.1%) lived with their parents. Finally the results show that (93.5) of students didn’t had any physical illness and (92.5%) of their resident were urban. </w:t>
      </w:r>
    </w:p>
    <w:p w14:paraId="117FC051" w14:textId="77777777" w:rsidR="00FF7CEB" w:rsidRPr="00FF7CEB" w:rsidRDefault="00FF7CEB" w:rsidP="00FF7CEB">
      <w:pPr>
        <w:spacing w:after="200" w:line="276" w:lineRule="auto"/>
        <w:jc w:val="both"/>
        <w:rPr>
          <w:rFonts w:ascii="Times New Roman" w:eastAsia="Calibri" w:hAnsi="Times New Roman" w:cs="Times New Roman"/>
          <w:noProof/>
          <w:lang w:bidi="ar-IQ"/>
        </w:rPr>
      </w:pPr>
      <w:r w:rsidRPr="00FF7CEB">
        <w:rPr>
          <w:rFonts w:ascii="Times New Roman" w:eastAsia="Calibri" w:hAnsi="Times New Roman" w:cs="Times New Roman"/>
          <w:noProof/>
          <w:lang w:bidi="ar-IQ"/>
        </w:rPr>
        <w:t>Table 2: The level of depressive symptoms and self-esteem among the adolescents</w:t>
      </w:r>
    </w:p>
    <w:tbl>
      <w:tblPr>
        <w:tblpPr w:leftFromText="180" w:rightFromText="180" w:vertAnchor="text" w:tblpXSpec="center" w:tblpY="1"/>
        <w:tblOverlap w:val="never"/>
        <w:tblW w:w="9181" w:type="dxa"/>
        <w:tblBorders>
          <w:top w:val="thinThickSmallGap" w:sz="24" w:space="0" w:color="auto"/>
          <w:left w:val="thinThickSmallGap" w:sz="24" w:space="0" w:color="auto"/>
          <w:bottom w:val="thickThinSmallGap" w:sz="24" w:space="0" w:color="auto"/>
          <w:right w:val="thickThinSmallGap" w:sz="24" w:space="0" w:color="auto"/>
          <w:insideH w:val="double" w:sz="4" w:space="0" w:color="auto"/>
          <w:insideV w:val="double" w:sz="4" w:space="0" w:color="auto"/>
        </w:tblBorders>
        <w:tblLook w:val="04A0" w:firstRow="1" w:lastRow="0" w:firstColumn="1" w:lastColumn="0" w:noHBand="0" w:noVBand="1"/>
      </w:tblPr>
      <w:tblGrid>
        <w:gridCol w:w="2611"/>
        <w:gridCol w:w="1383"/>
        <w:gridCol w:w="1835"/>
        <w:gridCol w:w="1418"/>
        <w:gridCol w:w="908"/>
        <w:gridCol w:w="1026"/>
      </w:tblGrid>
      <w:tr w:rsidR="00FF7CEB" w:rsidRPr="00FF7CEB" w14:paraId="3AB09341" w14:textId="77777777" w:rsidTr="00FF7CEB">
        <w:trPr>
          <w:trHeight w:val="465"/>
        </w:trPr>
        <w:tc>
          <w:tcPr>
            <w:tcW w:w="2611" w:type="dxa"/>
            <w:shd w:val="clear" w:color="auto" w:fill="C6D9F1"/>
            <w:noWrap/>
            <w:vAlign w:val="center"/>
            <w:hideMark/>
          </w:tcPr>
          <w:p w14:paraId="6D01A62F"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Main domain</w:t>
            </w:r>
          </w:p>
        </w:tc>
        <w:tc>
          <w:tcPr>
            <w:tcW w:w="1383" w:type="dxa"/>
            <w:shd w:val="clear" w:color="auto" w:fill="C6D9F1"/>
            <w:noWrap/>
            <w:vAlign w:val="center"/>
            <w:hideMark/>
          </w:tcPr>
          <w:p w14:paraId="73515334"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Level</w:t>
            </w:r>
          </w:p>
        </w:tc>
        <w:tc>
          <w:tcPr>
            <w:tcW w:w="1835" w:type="dxa"/>
            <w:shd w:val="clear" w:color="auto" w:fill="C6D9F1"/>
            <w:vAlign w:val="center"/>
            <w:hideMark/>
          </w:tcPr>
          <w:p w14:paraId="11F1F518"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F</w:t>
            </w:r>
          </w:p>
        </w:tc>
        <w:tc>
          <w:tcPr>
            <w:tcW w:w="1418" w:type="dxa"/>
            <w:shd w:val="clear" w:color="auto" w:fill="C6D9F1"/>
            <w:vAlign w:val="center"/>
            <w:hideMark/>
          </w:tcPr>
          <w:p w14:paraId="0A544F4C"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w:t>
            </w:r>
          </w:p>
        </w:tc>
        <w:tc>
          <w:tcPr>
            <w:tcW w:w="908" w:type="dxa"/>
            <w:shd w:val="clear" w:color="auto" w:fill="C6D9F1"/>
            <w:vAlign w:val="center"/>
          </w:tcPr>
          <w:p w14:paraId="5F72C537" w14:textId="77777777" w:rsidR="00FF7CEB" w:rsidRPr="00FF7CEB" w:rsidRDefault="00FF7CEB" w:rsidP="00FF7CEB">
            <w:pPr>
              <w:spacing w:after="0" w:line="240" w:lineRule="auto"/>
              <w:jc w:val="center"/>
              <w:rPr>
                <w:rFonts w:ascii="Times New Roman" w:eastAsia="Calibri" w:hAnsi="Times New Roman" w:cs="Times New Roman"/>
                <w:b/>
                <w:bCs/>
              </w:rPr>
            </w:pPr>
            <w:proofErr w:type="spellStart"/>
            <w:r w:rsidRPr="00FF7CEB">
              <w:rPr>
                <w:rFonts w:ascii="Times New Roman" w:eastAsia="Calibri" w:hAnsi="Times New Roman" w:cs="Times New Roman"/>
                <w:b/>
                <w:bCs/>
              </w:rPr>
              <w:t>m.s</w:t>
            </w:r>
            <w:proofErr w:type="spellEnd"/>
          </w:p>
        </w:tc>
        <w:tc>
          <w:tcPr>
            <w:tcW w:w="1026" w:type="dxa"/>
            <w:shd w:val="clear" w:color="auto" w:fill="C6D9F1"/>
            <w:vAlign w:val="center"/>
          </w:tcPr>
          <w:p w14:paraId="5104A812"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Level</w:t>
            </w:r>
          </w:p>
        </w:tc>
      </w:tr>
      <w:tr w:rsidR="00FF7CEB" w:rsidRPr="00FF7CEB" w14:paraId="7F1776B7" w14:textId="77777777" w:rsidTr="00FF7CEB">
        <w:trPr>
          <w:trHeight w:val="285"/>
        </w:trPr>
        <w:tc>
          <w:tcPr>
            <w:tcW w:w="2611" w:type="dxa"/>
            <w:vMerge w:val="restart"/>
            <w:shd w:val="clear" w:color="auto" w:fill="C6D9F1"/>
            <w:noWrap/>
            <w:vAlign w:val="center"/>
            <w:hideMark/>
          </w:tcPr>
          <w:p w14:paraId="230E00DA"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Depressive symptoms</w:t>
            </w:r>
          </w:p>
        </w:tc>
        <w:tc>
          <w:tcPr>
            <w:tcW w:w="1383" w:type="dxa"/>
            <w:shd w:val="clear" w:color="auto" w:fill="C6D9F1"/>
            <w:noWrap/>
            <w:vAlign w:val="center"/>
            <w:hideMark/>
          </w:tcPr>
          <w:p w14:paraId="6B4375AC"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Mild</w:t>
            </w:r>
          </w:p>
        </w:tc>
        <w:tc>
          <w:tcPr>
            <w:tcW w:w="1835" w:type="dxa"/>
            <w:shd w:val="clear" w:color="auto" w:fill="auto"/>
            <w:noWrap/>
            <w:vAlign w:val="center"/>
          </w:tcPr>
          <w:p w14:paraId="16063675" w14:textId="77777777" w:rsidR="00FF7CEB" w:rsidRPr="00FF7CEB" w:rsidRDefault="00FF7CEB" w:rsidP="00FF7CEB">
            <w:pPr>
              <w:spacing w:after="0" w:line="240" w:lineRule="auto"/>
              <w:jc w:val="center"/>
              <w:rPr>
                <w:rFonts w:ascii="Times New Roman" w:eastAsia="Calibri" w:hAnsi="Times New Roman" w:cs="Times New Roman"/>
              </w:rPr>
            </w:pPr>
            <w:r w:rsidRPr="00FF7CEB">
              <w:rPr>
                <w:rFonts w:ascii="Times New Roman" w:eastAsia="Calibri" w:hAnsi="Times New Roman" w:cs="Times New Roman"/>
              </w:rPr>
              <w:t>99</w:t>
            </w:r>
          </w:p>
        </w:tc>
        <w:tc>
          <w:tcPr>
            <w:tcW w:w="1418" w:type="dxa"/>
            <w:shd w:val="clear" w:color="auto" w:fill="auto"/>
            <w:noWrap/>
            <w:vAlign w:val="center"/>
          </w:tcPr>
          <w:p w14:paraId="0763DA6F" w14:textId="77777777" w:rsidR="00FF7CEB" w:rsidRPr="00FF7CEB" w:rsidRDefault="00FF7CEB" w:rsidP="00FF7CEB">
            <w:pPr>
              <w:spacing w:after="0" w:line="240" w:lineRule="auto"/>
              <w:jc w:val="center"/>
              <w:rPr>
                <w:rFonts w:ascii="Times New Roman" w:eastAsia="Calibri" w:hAnsi="Times New Roman" w:cs="Times New Roman"/>
              </w:rPr>
            </w:pPr>
            <w:r w:rsidRPr="00FF7CEB">
              <w:rPr>
                <w:rFonts w:ascii="Times New Roman" w:eastAsia="Calibri" w:hAnsi="Times New Roman" w:cs="Times New Roman"/>
              </w:rPr>
              <w:t>25.7</w:t>
            </w:r>
          </w:p>
        </w:tc>
        <w:tc>
          <w:tcPr>
            <w:tcW w:w="908" w:type="dxa"/>
            <w:vMerge w:val="restart"/>
            <w:vAlign w:val="center"/>
          </w:tcPr>
          <w:p w14:paraId="1CBF8315"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1.85</w:t>
            </w:r>
          </w:p>
        </w:tc>
        <w:tc>
          <w:tcPr>
            <w:tcW w:w="1026" w:type="dxa"/>
            <w:vMerge w:val="restart"/>
            <w:vAlign w:val="center"/>
          </w:tcPr>
          <w:p w14:paraId="7A147D4A"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M</w:t>
            </w:r>
          </w:p>
        </w:tc>
      </w:tr>
      <w:tr w:rsidR="00FF7CEB" w:rsidRPr="00FF7CEB" w14:paraId="304CCD0A" w14:textId="77777777" w:rsidTr="00FF7CEB">
        <w:trPr>
          <w:trHeight w:val="285"/>
        </w:trPr>
        <w:tc>
          <w:tcPr>
            <w:tcW w:w="2611" w:type="dxa"/>
            <w:vMerge/>
            <w:shd w:val="clear" w:color="auto" w:fill="C6D9F1"/>
            <w:noWrap/>
            <w:vAlign w:val="center"/>
            <w:hideMark/>
          </w:tcPr>
          <w:p w14:paraId="42324DFB" w14:textId="77777777" w:rsidR="00FF7CEB" w:rsidRPr="00FF7CEB" w:rsidRDefault="00FF7CEB" w:rsidP="00FF7CEB">
            <w:pPr>
              <w:spacing w:after="0" w:line="240" w:lineRule="auto"/>
              <w:jc w:val="center"/>
              <w:rPr>
                <w:rFonts w:ascii="Times New Roman" w:eastAsia="Calibri" w:hAnsi="Times New Roman" w:cs="Times New Roman"/>
                <w:b/>
                <w:bCs/>
              </w:rPr>
            </w:pPr>
          </w:p>
        </w:tc>
        <w:tc>
          <w:tcPr>
            <w:tcW w:w="1383" w:type="dxa"/>
            <w:shd w:val="clear" w:color="auto" w:fill="C6D9F1"/>
            <w:noWrap/>
            <w:vAlign w:val="center"/>
            <w:hideMark/>
          </w:tcPr>
          <w:p w14:paraId="1EE667A2"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Moderate</w:t>
            </w:r>
          </w:p>
        </w:tc>
        <w:tc>
          <w:tcPr>
            <w:tcW w:w="1835" w:type="dxa"/>
            <w:shd w:val="clear" w:color="auto" w:fill="auto"/>
            <w:noWrap/>
            <w:vAlign w:val="center"/>
          </w:tcPr>
          <w:p w14:paraId="08227657" w14:textId="77777777" w:rsidR="00FF7CEB" w:rsidRPr="00FF7CEB" w:rsidRDefault="00FF7CEB" w:rsidP="00FF7CEB">
            <w:pPr>
              <w:spacing w:after="0" w:line="240" w:lineRule="auto"/>
              <w:jc w:val="center"/>
              <w:rPr>
                <w:rFonts w:ascii="Times New Roman" w:eastAsia="Calibri" w:hAnsi="Times New Roman" w:cs="Times New Roman"/>
              </w:rPr>
            </w:pPr>
            <w:r w:rsidRPr="00FF7CEB">
              <w:rPr>
                <w:rFonts w:ascii="Times New Roman" w:eastAsia="Calibri" w:hAnsi="Times New Roman" w:cs="Times New Roman"/>
              </w:rPr>
              <w:t>245</w:t>
            </w:r>
          </w:p>
        </w:tc>
        <w:tc>
          <w:tcPr>
            <w:tcW w:w="1418" w:type="dxa"/>
            <w:shd w:val="clear" w:color="auto" w:fill="auto"/>
            <w:noWrap/>
            <w:vAlign w:val="center"/>
          </w:tcPr>
          <w:p w14:paraId="2D229BD5" w14:textId="77777777" w:rsidR="00FF7CEB" w:rsidRPr="00FF7CEB" w:rsidRDefault="00FF7CEB" w:rsidP="00FF7CEB">
            <w:pPr>
              <w:spacing w:after="0" w:line="240" w:lineRule="auto"/>
              <w:jc w:val="center"/>
              <w:rPr>
                <w:rFonts w:ascii="Times New Roman" w:eastAsia="Calibri" w:hAnsi="Times New Roman" w:cs="Times New Roman"/>
              </w:rPr>
            </w:pPr>
            <w:r w:rsidRPr="00FF7CEB">
              <w:rPr>
                <w:rFonts w:ascii="Times New Roman" w:eastAsia="Calibri" w:hAnsi="Times New Roman" w:cs="Times New Roman"/>
              </w:rPr>
              <w:t>63.6</w:t>
            </w:r>
          </w:p>
        </w:tc>
        <w:tc>
          <w:tcPr>
            <w:tcW w:w="908" w:type="dxa"/>
            <w:vMerge/>
            <w:vAlign w:val="center"/>
          </w:tcPr>
          <w:p w14:paraId="23C10502" w14:textId="77777777" w:rsidR="00FF7CEB" w:rsidRPr="00FF7CEB" w:rsidRDefault="00FF7CEB" w:rsidP="00FF7CEB">
            <w:pPr>
              <w:spacing w:after="0" w:line="240" w:lineRule="auto"/>
              <w:jc w:val="center"/>
              <w:rPr>
                <w:rFonts w:ascii="Times New Roman" w:eastAsia="Calibri" w:hAnsi="Times New Roman" w:cs="Times New Roman"/>
                <w:b/>
                <w:bCs/>
              </w:rPr>
            </w:pPr>
          </w:p>
        </w:tc>
        <w:tc>
          <w:tcPr>
            <w:tcW w:w="1026" w:type="dxa"/>
            <w:vMerge/>
            <w:vAlign w:val="center"/>
          </w:tcPr>
          <w:p w14:paraId="3EE9F445" w14:textId="77777777" w:rsidR="00FF7CEB" w:rsidRPr="00FF7CEB" w:rsidRDefault="00FF7CEB" w:rsidP="00FF7CEB">
            <w:pPr>
              <w:spacing w:after="0" w:line="240" w:lineRule="auto"/>
              <w:jc w:val="center"/>
              <w:rPr>
                <w:rFonts w:ascii="Times New Roman" w:eastAsia="Calibri" w:hAnsi="Times New Roman" w:cs="Times New Roman"/>
                <w:b/>
                <w:bCs/>
              </w:rPr>
            </w:pPr>
          </w:p>
        </w:tc>
      </w:tr>
      <w:tr w:rsidR="00FF7CEB" w:rsidRPr="00FF7CEB" w14:paraId="58834F83" w14:textId="77777777" w:rsidTr="00FF7CEB">
        <w:trPr>
          <w:trHeight w:val="285"/>
        </w:trPr>
        <w:tc>
          <w:tcPr>
            <w:tcW w:w="2611" w:type="dxa"/>
            <w:vMerge/>
            <w:shd w:val="clear" w:color="auto" w:fill="C6D9F1"/>
            <w:noWrap/>
            <w:vAlign w:val="center"/>
            <w:hideMark/>
          </w:tcPr>
          <w:p w14:paraId="0D62C789" w14:textId="77777777" w:rsidR="00FF7CEB" w:rsidRPr="00FF7CEB" w:rsidRDefault="00FF7CEB" w:rsidP="00FF7CEB">
            <w:pPr>
              <w:spacing w:after="0" w:line="240" w:lineRule="auto"/>
              <w:jc w:val="center"/>
              <w:rPr>
                <w:rFonts w:ascii="Times New Roman" w:eastAsia="Calibri" w:hAnsi="Times New Roman" w:cs="Times New Roman"/>
                <w:b/>
                <w:bCs/>
              </w:rPr>
            </w:pPr>
          </w:p>
        </w:tc>
        <w:tc>
          <w:tcPr>
            <w:tcW w:w="1383" w:type="dxa"/>
            <w:shd w:val="clear" w:color="auto" w:fill="C6D9F1"/>
            <w:noWrap/>
            <w:vAlign w:val="center"/>
            <w:hideMark/>
          </w:tcPr>
          <w:p w14:paraId="218D9083"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Sever</w:t>
            </w:r>
          </w:p>
        </w:tc>
        <w:tc>
          <w:tcPr>
            <w:tcW w:w="1835" w:type="dxa"/>
            <w:shd w:val="clear" w:color="auto" w:fill="auto"/>
            <w:noWrap/>
            <w:vAlign w:val="center"/>
          </w:tcPr>
          <w:p w14:paraId="4EEDBED7" w14:textId="77777777" w:rsidR="00FF7CEB" w:rsidRPr="00FF7CEB" w:rsidRDefault="00FF7CEB" w:rsidP="00FF7CEB">
            <w:pPr>
              <w:spacing w:after="0" w:line="240" w:lineRule="auto"/>
              <w:jc w:val="center"/>
              <w:rPr>
                <w:rFonts w:ascii="Times New Roman" w:eastAsia="Calibri" w:hAnsi="Times New Roman" w:cs="Times New Roman"/>
              </w:rPr>
            </w:pPr>
            <w:r w:rsidRPr="00FF7CEB">
              <w:rPr>
                <w:rFonts w:ascii="Times New Roman" w:eastAsia="Calibri" w:hAnsi="Times New Roman" w:cs="Times New Roman"/>
              </w:rPr>
              <w:t>41</w:t>
            </w:r>
          </w:p>
        </w:tc>
        <w:tc>
          <w:tcPr>
            <w:tcW w:w="1418" w:type="dxa"/>
            <w:shd w:val="clear" w:color="auto" w:fill="auto"/>
            <w:noWrap/>
            <w:vAlign w:val="center"/>
          </w:tcPr>
          <w:p w14:paraId="11BF225D" w14:textId="77777777" w:rsidR="00FF7CEB" w:rsidRPr="00FF7CEB" w:rsidRDefault="00FF7CEB" w:rsidP="00FF7CEB">
            <w:pPr>
              <w:spacing w:after="0" w:line="240" w:lineRule="auto"/>
              <w:jc w:val="center"/>
              <w:rPr>
                <w:rFonts w:ascii="Times New Roman" w:eastAsia="Calibri" w:hAnsi="Times New Roman" w:cs="Times New Roman"/>
              </w:rPr>
            </w:pPr>
            <w:r w:rsidRPr="00FF7CEB">
              <w:rPr>
                <w:rFonts w:ascii="Times New Roman" w:eastAsia="Calibri" w:hAnsi="Times New Roman" w:cs="Times New Roman"/>
              </w:rPr>
              <w:t>10.6</w:t>
            </w:r>
          </w:p>
        </w:tc>
        <w:tc>
          <w:tcPr>
            <w:tcW w:w="908" w:type="dxa"/>
            <w:vMerge/>
            <w:vAlign w:val="center"/>
          </w:tcPr>
          <w:p w14:paraId="6C95FE9B" w14:textId="77777777" w:rsidR="00FF7CEB" w:rsidRPr="00FF7CEB" w:rsidRDefault="00FF7CEB" w:rsidP="00FF7CEB">
            <w:pPr>
              <w:spacing w:after="0" w:line="240" w:lineRule="auto"/>
              <w:jc w:val="center"/>
              <w:rPr>
                <w:rFonts w:ascii="Times New Roman" w:eastAsia="Calibri" w:hAnsi="Times New Roman" w:cs="Times New Roman"/>
                <w:b/>
                <w:bCs/>
              </w:rPr>
            </w:pPr>
          </w:p>
        </w:tc>
        <w:tc>
          <w:tcPr>
            <w:tcW w:w="1026" w:type="dxa"/>
            <w:vMerge/>
            <w:vAlign w:val="center"/>
          </w:tcPr>
          <w:p w14:paraId="515582AF" w14:textId="77777777" w:rsidR="00FF7CEB" w:rsidRPr="00FF7CEB" w:rsidRDefault="00FF7CEB" w:rsidP="00FF7CEB">
            <w:pPr>
              <w:spacing w:after="0" w:line="240" w:lineRule="auto"/>
              <w:jc w:val="center"/>
              <w:rPr>
                <w:rFonts w:ascii="Times New Roman" w:eastAsia="Calibri" w:hAnsi="Times New Roman" w:cs="Times New Roman"/>
                <w:b/>
                <w:bCs/>
              </w:rPr>
            </w:pPr>
          </w:p>
        </w:tc>
      </w:tr>
      <w:tr w:rsidR="00FF7CEB" w:rsidRPr="00FF7CEB" w14:paraId="065026F4" w14:textId="77777777" w:rsidTr="00FF7CEB">
        <w:trPr>
          <w:trHeight w:val="285"/>
        </w:trPr>
        <w:tc>
          <w:tcPr>
            <w:tcW w:w="2611" w:type="dxa"/>
            <w:vMerge/>
            <w:shd w:val="clear" w:color="auto" w:fill="C6D9F1"/>
            <w:noWrap/>
            <w:vAlign w:val="center"/>
          </w:tcPr>
          <w:p w14:paraId="408E298F" w14:textId="77777777" w:rsidR="00FF7CEB" w:rsidRPr="00FF7CEB" w:rsidRDefault="00FF7CEB" w:rsidP="00FF7CEB">
            <w:pPr>
              <w:spacing w:after="0" w:line="240" w:lineRule="auto"/>
              <w:jc w:val="center"/>
              <w:rPr>
                <w:rFonts w:ascii="Times New Roman" w:eastAsia="Calibri" w:hAnsi="Times New Roman" w:cs="Times New Roman"/>
                <w:b/>
                <w:bCs/>
              </w:rPr>
            </w:pPr>
          </w:p>
        </w:tc>
        <w:tc>
          <w:tcPr>
            <w:tcW w:w="1383" w:type="dxa"/>
            <w:shd w:val="clear" w:color="auto" w:fill="C6D9F1"/>
            <w:noWrap/>
            <w:vAlign w:val="center"/>
          </w:tcPr>
          <w:p w14:paraId="28DD2C0A"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Total</w:t>
            </w:r>
          </w:p>
        </w:tc>
        <w:tc>
          <w:tcPr>
            <w:tcW w:w="1835" w:type="dxa"/>
            <w:shd w:val="clear" w:color="auto" w:fill="auto"/>
            <w:noWrap/>
            <w:vAlign w:val="center"/>
          </w:tcPr>
          <w:p w14:paraId="47EF5459" w14:textId="77777777" w:rsidR="00FF7CEB" w:rsidRPr="00FF7CEB" w:rsidRDefault="00FF7CEB" w:rsidP="00FF7CEB">
            <w:pPr>
              <w:spacing w:after="0" w:line="240" w:lineRule="auto"/>
              <w:jc w:val="center"/>
              <w:rPr>
                <w:rFonts w:ascii="Times New Roman" w:eastAsia="Calibri" w:hAnsi="Times New Roman" w:cs="Times New Roman"/>
              </w:rPr>
            </w:pPr>
            <w:r w:rsidRPr="00FF7CEB">
              <w:rPr>
                <w:rFonts w:ascii="Times New Roman" w:eastAsia="Calibri" w:hAnsi="Times New Roman" w:cs="Times New Roman"/>
              </w:rPr>
              <w:t>385</w:t>
            </w:r>
          </w:p>
        </w:tc>
        <w:tc>
          <w:tcPr>
            <w:tcW w:w="1418" w:type="dxa"/>
            <w:shd w:val="clear" w:color="auto" w:fill="auto"/>
            <w:noWrap/>
            <w:vAlign w:val="center"/>
          </w:tcPr>
          <w:p w14:paraId="4383B692" w14:textId="77777777" w:rsidR="00FF7CEB" w:rsidRPr="00FF7CEB" w:rsidRDefault="00FF7CEB" w:rsidP="00FF7CEB">
            <w:pPr>
              <w:spacing w:after="0" w:line="240" w:lineRule="auto"/>
              <w:jc w:val="center"/>
              <w:rPr>
                <w:rFonts w:ascii="Times New Roman" w:eastAsia="Calibri" w:hAnsi="Times New Roman" w:cs="Times New Roman"/>
              </w:rPr>
            </w:pPr>
            <w:r w:rsidRPr="00FF7CEB">
              <w:rPr>
                <w:rFonts w:ascii="Times New Roman" w:eastAsia="Calibri" w:hAnsi="Times New Roman" w:cs="Times New Roman"/>
              </w:rPr>
              <w:t>100.0</w:t>
            </w:r>
          </w:p>
        </w:tc>
        <w:tc>
          <w:tcPr>
            <w:tcW w:w="908" w:type="dxa"/>
            <w:vMerge/>
            <w:vAlign w:val="center"/>
          </w:tcPr>
          <w:p w14:paraId="2EFFC985" w14:textId="77777777" w:rsidR="00FF7CEB" w:rsidRPr="00FF7CEB" w:rsidRDefault="00FF7CEB" w:rsidP="00FF7CEB">
            <w:pPr>
              <w:spacing w:after="0" w:line="240" w:lineRule="auto"/>
              <w:jc w:val="center"/>
              <w:rPr>
                <w:rFonts w:ascii="Times New Roman" w:eastAsia="Calibri" w:hAnsi="Times New Roman" w:cs="Times New Roman"/>
                <w:b/>
                <w:bCs/>
              </w:rPr>
            </w:pPr>
          </w:p>
        </w:tc>
        <w:tc>
          <w:tcPr>
            <w:tcW w:w="1026" w:type="dxa"/>
            <w:vMerge/>
            <w:vAlign w:val="center"/>
          </w:tcPr>
          <w:p w14:paraId="25E2BBED" w14:textId="77777777" w:rsidR="00FF7CEB" w:rsidRPr="00FF7CEB" w:rsidRDefault="00FF7CEB" w:rsidP="00FF7CEB">
            <w:pPr>
              <w:spacing w:after="0" w:line="240" w:lineRule="auto"/>
              <w:jc w:val="center"/>
              <w:rPr>
                <w:rFonts w:ascii="Times New Roman" w:eastAsia="Calibri" w:hAnsi="Times New Roman" w:cs="Times New Roman"/>
                <w:b/>
                <w:bCs/>
              </w:rPr>
            </w:pPr>
          </w:p>
        </w:tc>
      </w:tr>
      <w:tr w:rsidR="00FF7CEB" w:rsidRPr="00FF7CEB" w14:paraId="66391514" w14:textId="77777777" w:rsidTr="00FF7CEB">
        <w:trPr>
          <w:trHeight w:val="285"/>
        </w:trPr>
        <w:tc>
          <w:tcPr>
            <w:tcW w:w="2611" w:type="dxa"/>
            <w:vMerge w:val="restart"/>
            <w:shd w:val="clear" w:color="auto" w:fill="C6D9F1"/>
            <w:noWrap/>
            <w:vAlign w:val="center"/>
          </w:tcPr>
          <w:p w14:paraId="4BF3066D" w14:textId="77777777" w:rsidR="00FF7CEB" w:rsidRPr="00FF7CEB" w:rsidRDefault="00FF7CEB" w:rsidP="00FF7CEB">
            <w:pPr>
              <w:spacing w:after="0" w:line="240" w:lineRule="auto"/>
              <w:jc w:val="center"/>
              <w:rPr>
                <w:rFonts w:ascii="Times New Roman" w:eastAsia="Calibri" w:hAnsi="Times New Roman" w:cs="Times New Roman"/>
                <w:b/>
                <w:bCs/>
              </w:rPr>
            </w:pPr>
            <w:r w:rsidRPr="00FF7CEB">
              <w:rPr>
                <w:rFonts w:ascii="Times New Roman" w:eastAsia="Calibri" w:hAnsi="Times New Roman" w:cs="Times New Roman"/>
                <w:b/>
                <w:bCs/>
              </w:rPr>
              <w:t xml:space="preserve">Self-esteem </w:t>
            </w:r>
          </w:p>
        </w:tc>
        <w:tc>
          <w:tcPr>
            <w:tcW w:w="1383" w:type="dxa"/>
            <w:shd w:val="clear" w:color="auto" w:fill="C6D9F1"/>
            <w:noWrap/>
            <w:vAlign w:val="center"/>
          </w:tcPr>
          <w:p w14:paraId="454A6EBF" w14:textId="77777777" w:rsidR="00FF7CEB" w:rsidRPr="00FF7CEB" w:rsidRDefault="00FF7CEB" w:rsidP="00FF7CEB">
            <w:pPr>
              <w:spacing w:after="0" w:line="276" w:lineRule="auto"/>
              <w:jc w:val="center"/>
              <w:rPr>
                <w:rFonts w:ascii="Times New Roman" w:eastAsia="Calibri" w:hAnsi="Times New Roman" w:cs="Times New Roman"/>
                <w:b/>
                <w:bCs/>
              </w:rPr>
            </w:pPr>
            <w:r w:rsidRPr="00FF7CEB">
              <w:rPr>
                <w:rFonts w:ascii="Times New Roman" w:eastAsia="Calibri" w:hAnsi="Times New Roman" w:cs="Times New Roman"/>
                <w:b/>
                <w:bCs/>
              </w:rPr>
              <w:t>Low</w:t>
            </w:r>
          </w:p>
        </w:tc>
        <w:tc>
          <w:tcPr>
            <w:tcW w:w="1835" w:type="dxa"/>
            <w:shd w:val="clear" w:color="auto" w:fill="auto"/>
            <w:noWrap/>
            <w:vAlign w:val="center"/>
          </w:tcPr>
          <w:p w14:paraId="5387657C" w14:textId="77777777" w:rsidR="00FF7CEB" w:rsidRPr="00FF7CEB" w:rsidRDefault="00FF7CEB" w:rsidP="00FF7CEB">
            <w:pPr>
              <w:spacing w:after="0" w:line="276" w:lineRule="auto"/>
              <w:jc w:val="center"/>
              <w:rPr>
                <w:rFonts w:ascii="Times New Roman" w:eastAsia="Calibri" w:hAnsi="Times New Roman" w:cs="Times New Roman"/>
              </w:rPr>
            </w:pPr>
            <w:r w:rsidRPr="00FF7CEB">
              <w:rPr>
                <w:rFonts w:ascii="Times New Roman" w:eastAsia="Calibri" w:hAnsi="Times New Roman" w:cs="Times New Roman"/>
              </w:rPr>
              <w:t>28</w:t>
            </w:r>
          </w:p>
        </w:tc>
        <w:tc>
          <w:tcPr>
            <w:tcW w:w="1418" w:type="dxa"/>
            <w:shd w:val="clear" w:color="auto" w:fill="auto"/>
            <w:noWrap/>
            <w:vAlign w:val="center"/>
          </w:tcPr>
          <w:p w14:paraId="0C4D268F" w14:textId="77777777" w:rsidR="00FF7CEB" w:rsidRPr="00FF7CEB" w:rsidRDefault="00FF7CEB" w:rsidP="00FF7CEB">
            <w:pPr>
              <w:spacing w:after="0" w:line="276" w:lineRule="auto"/>
              <w:jc w:val="center"/>
              <w:rPr>
                <w:rFonts w:ascii="Times New Roman" w:eastAsia="Calibri" w:hAnsi="Times New Roman" w:cs="Times New Roman"/>
              </w:rPr>
            </w:pPr>
            <w:r w:rsidRPr="00FF7CEB">
              <w:rPr>
                <w:rFonts w:ascii="Times New Roman" w:eastAsia="Calibri" w:hAnsi="Times New Roman" w:cs="Times New Roman"/>
              </w:rPr>
              <w:t>7.3</w:t>
            </w:r>
          </w:p>
        </w:tc>
        <w:tc>
          <w:tcPr>
            <w:tcW w:w="908" w:type="dxa"/>
            <w:vMerge w:val="restart"/>
            <w:vAlign w:val="center"/>
          </w:tcPr>
          <w:p w14:paraId="06CCEDA1" w14:textId="77777777" w:rsidR="00FF7CEB" w:rsidRPr="00FF7CEB" w:rsidRDefault="00FF7CEB" w:rsidP="00FF7CEB">
            <w:pPr>
              <w:spacing w:after="0" w:line="276" w:lineRule="auto"/>
              <w:jc w:val="center"/>
              <w:rPr>
                <w:rFonts w:ascii="Times New Roman" w:eastAsia="Calibri" w:hAnsi="Times New Roman" w:cs="Times New Roman"/>
                <w:b/>
                <w:bCs/>
              </w:rPr>
            </w:pPr>
            <w:r w:rsidRPr="00FF7CEB">
              <w:rPr>
                <w:rFonts w:ascii="Times New Roman" w:eastAsia="Calibri" w:hAnsi="Times New Roman" w:cs="Times New Roman"/>
                <w:b/>
                <w:bCs/>
              </w:rPr>
              <w:t>2.51</w:t>
            </w:r>
          </w:p>
        </w:tc>
        <w:tc>
          <w:tcPr>
            <w:tcW w:w="1026" w:type="dxa"/>
            <w:vMerge w:val="restart"/>
            <w:vAlign w:val="center"/>
          </w:tcPr>
          <w:p w14:paraId="7EC4FD5F" w14:textId="77777777" w:rsidR="00FF7CEB" w:rsidRPr="00FF7CEB" w:rsidRDefault="00FF7CEB" w:rsidP="00FF7CEB">
            <w:pPr>
              <w:spacing w:after="0" w:line="276" w:lineRule="auto"/>
              <w:jc w:val="center"/>
              <w:rPr>
                <w:rFonts w:ascii="Times New Roman" w:eastAsia="Calibri" w:hAnsi="Times New Roman" w:cs="Times New Roman"/>
                <w:b/>
                <w:bCs/>
              </w:rPr>
            </w:pPr>
            <w:r w:rsidRPr="00FF7CEB">
              <w:rPr>
                <w:rFonts w:ascii="Times New Roman" w:eastAsia="Calibri" w:hAnsi="Times New Roman" w:cs="Times New Roman"/>
                <w:b/>
                <w:bCs/>
              </w:rPr>
              <w:t xml:space="preserve">H </w:t>
            </w:r>
          </w:p>
        </w:tc>
      </w:tr>
      <w:tr w:rsidR="00FF7CEB" w:rsidRPr="00FF7CEB" w14:paraId="6D4089A4" w14:textId="77777777" w:rsidTr="00FF7CEB">
        <w:trPr>
          <w:trHeight w:val="285"/>
        </w:trPr>
        <w:tc>
          <w:tcPr>
            <w:tcW w:w="2611" w:type="dxa"/>
            <w:vMerge/>
            <w:shd w:val="clear" w:color="auto" w:fill="C6D9F1"/>
            <w:noWrap/>
            <w:vAlign w:val="center"/>
          </w:tcPr>
          <w:p w14:paraId="36EA8BF0" w14:textId="77777777" w:rsidR="00FF7CEB" w:rsidRPr="00FF7CEB" w:rsidRDefault="00FF7CEB" w:rsidP="00FF7CEB">
            <w:pPr>
              <w:spacing w:after="0" w:line="240" w:lineRule="auto"/>
              <w:jc w:val="center"/>
              <w:rPr>
                <w:rFonts w:ascii="Times New Roman" w:eastAsia="Calibri" w:hAnsi="Times New Roman" w:cs="Times New Roman"/>
                <w:b/>
                <w:bCs/>
              </w:rPr>
            </w:pPr>
          </w:p>
        </w:tc>
        <w:tc>
          <w:tcPr>
            <w:tcW w:w="1383" w:type="dxa"/>
            <w:shd w:val="clear" w:color="auto" w:fill="C6D9F1"/>
            <w:noWrap/>
            <w:vAlign w:val="center"/>
          </w:tcPr>
          <w:p w14:paraId="5F0750B3" w14:textId="77777777" w:rsidR="00FF7CEB" w:rsidRPr="00FF7CEB" w:rsidRDefault="00FF7CEB" w:rsidP="00FF7CEB">
            <w:pPr>
              <w:spacing w:after="0" w:line="276" w:lineRule="auto"/>
              <w:jc w:val="center"/>
              <w:rPr>
                <w:rFonts w:ascii="Times New Roman" w:eastAsia="Calibri" w:hAnsi="Times New Roman" w:cs="Times New Roman"/>
                <w:b/>
                <w:bCs/>
              </w:rPr>
            </w:pPr>
            <w:r w:rsidRPr="00FF7CEB">
              <w:rPr>
                <w:rFonts w:ascii="Times New Roman" w:eastAsia="Calibri" w:hAnsi="Times New Roman" w:cs="Times New Roman"/>
                <w:b/>
                <w:bCs/>
              </w:rPr>
              <w:t>Moderate</w:t>
            </w:r>
          </w:p>
        </w:tc>
        <w:tc>
          <w:tcPr>
            <w:tcW w:w="1835" w:type="dxa"/>
            <w:shd w:val="clear" w:color="auto" w:fill="auto"/>
            <w:noWrap/>
            <w:vAlign w:val="center"/>
          </w:tcPr>
          <w:p w14:paraId="36AFCD0D" w14:textId="77777777" w:rsidR="00FF7CEB" w:rsidRPr="00FF7CEB" w:rsidRDefault="00FF7CEB" w:rsidP="00FF7CEB">
            <w:pPr>
              <w:spacing w:after="0" w:line="276" w:lineRule="auto"/>
              <w:jc w:val="center"/>
              <w:rPr>
                <w:rFonts w:ascii="Times New Roman" w:eastAsia="Calibri" w:hAnsi="Times New Roman" w:cs="Times New Roman"/>
              </w:rPr>
            </w:pPr>
            <w:r w:rsidRPr="00FF7CEB">
              <w:rPr>
                <w:rFonts w:ascii="Times New Roman" w:eastAsia="Calibri" w:hAnsi="Times New Roman" w:cs="Times New Roman"/>
              </w:rPr>
              <w:t>132</w:t>
            </w:r>
          </w:p>
        </w:tc>
        <w:tc>
          <w:tcPr>
            <w:tcW w:w="1418" w:type="dxa"/>
            <w:shd w:val="clear" w:color="auto" w:fill="auto"/>
            <w:noWrap/>
            <w:vAlign w:val="center"/>
          </w:tcPr>
          <w:p w14:paraId="115A4664" w14:textId="77777777" w:rsidR="00FF7CEB" w:rsidRPr="00FF7CEB" w:rsidRDefault="00FF7CEB" w:rsidP="00FF7CEB">
            <w:pPr>
              <w:spacing w:after="0" w:line="276" w:lineRule="auto"/>
              <w:jc w:val="center"/>
              <w:rPr>
                <w:rFonts w:ascii="Times New Roman" w:eastAsia="Calibri" w:hAnsi="Times New Roman" w:cs="Times New Roman"/>
              </w:rPr>
            </w:pPr>
            <w:r w:rsidRPr="00FF7CEB">
              <w:rPr>
                <w:rFonts w:ascii="Times New Roman" w:eastAsia="Calibri" w:hAnsi="Times New Roman" w:cs="Times New Roman"/>
              </w:rPr>
              <w:t>34.3</w:t>
            </w:r>
          </w:p>
        </w:tc>
        <w:tc>
          <w:tcPr>
            <w:tcW w:w="908" w:type="dxa"/>
            <w:vMerge/>
            <w:vAlign w:val="center"/>
          </w:tcPr>
          <w:p w14:paraId="4F4B1590" w14:textId="77777777" w:rsidR="00FF7CEB" w:rsidRPr="00FF7CEB" w:rsidRDefault="00FF7CEB" w:rsidP="00FF7CEB">
            <w:pPr>
              <w:spacing w:after="0" w:line="240" w:lineRule="auto"/>
              <w:jc w:val="center"/>
              <w:rPr>
                <w:rFonts w:ascii="Times New Roman" w:eastAsia="Calibri" w:hAnsi="Times New Roman" w:cs="Times New Roman"/>
                <w:b/>
                <w:bCs/>
              </w:rPr>
            </w:pPr>
          </w:p>
        </w:tc>
        <w:tc>
          <w:tcPr>
            <w:tcW w:w="1026" w:type="dxa"/>
            <w:vMerge/>
            <w:vAlign w:val="center"/>
          </w:tcPr>
          <w:p w14:paraId="0E8707BD" w14:textId="77777777" w:rsidR="00FF7CEB" w:rsidRPr="00FF7CEB" w:rsidRDefault="00FF7CEB" w:rsidP="00FF7CEB">
            <w:pPr>
              <w:spacing w:after="0" w:line="240" w:lineRule="auto"/>
              <w:jc w:val="center"/>
              <w:rPr>
                <w:rFonts w:ascii="Times New Roman" w:eastAsia="Calibri" w:hAnsi="Times New Roman" w:cs="Times New Roman"/>
                <w:b/>
                <w:bCs/>
              </w:rPr>
            </w:pPr>
          </w:p>
        </w:tc>
      </w:tr>
      <w:tr w:rsidR="00FF7CEB" w:rsidRPr="00FF7CEB" w14:paraId="2832DBC8" w14:textId="77777777" w:rsidTr="00FF7CEB">
        <w:trPr>
          <w:trHeight w:val="285"/>
        </w:trPr>
        <w:tc>
          <w:tcPr>
            <w:tcW w:w="2611" w:type="dxa"/>
            <w:vMerge/>
            <w:shd w:val="clear" w:color="auto" w:fill="C6D9F1"/>
            <w:noWrap/>
            <w:vAlign w:val="center"/>
          </w:tcPr>
          <w:p w14:paraId="5FED4A51" w14:textId="77777777" w:rsidR="00FF7CEB" w:rsidRPr="00FF7CEB" w:rsidRDefault="00FF7CEB" w:rsidP="00FF7CEB">
            <w:pPr>
              <w:spacing w:after="0" w:line="240" w:lineRule="auto"/>
              <w:jc w:val="center"/>
              <w:rPr>
                <w:rFonts w:ascii="Times New Roman" w:eastAsia="Calibri" w:hAnsi="Times New Roman" w:cs="Times New Roman"/>
                <w:b/>
                <w:bCs/>
              </w:rPr>
            </w:pPr>
          </w:p>
        </w:tc>
        <w:tc>
          <w:tcPr>
            <w:tcW w:w="1383" w:type="dxa"/>
            <w:shd w:val="clear" w:color="auto" w:fill="C6D9F1"/>
            <w:noWrap/>
            <w:vAlign w:val="center"/>
          </w:tcPr>
          <w:p w14:paraId="2D48FB70" w14:textId="77777777" w:rsidR="00FF7CEB" w:rsidRPr="00FF7CEB" w:rsidRDefault="00FF7CEB" w:rsidP="00FF7CEB">
            <w:pPr>
              <w:spacing w:after="0" w:line="276" w:lineRule="auto"/>
              <w:jc w:val="center"/>
              <w:rPr>
                <w:rFonts w:ascii="Times New Roman" w:eastAsia="Calibri" w:hAnsi="Times New Roman" w:cs="Times New Roman"/>
                <w:b/>
                <w:bCs/>
              </w:rPr>
            </w:pPr>
            <w:r w:rsidRPr="00FF7CEB">
              <w:rPr>
                <w:rFonts w:ascii="Times New Roman" w:eastAsia="Calibri" w:hAnsi="Times New Roman" w:cs="Times New Roman"/>
                <w:b/>
                <w:bCs/>
              </w:rPr>
              <w:t>High</w:t>
            </w:r>
          </w:p>
        </w:tc>
        <w:tc>
          <w:tcPr>
            <w:tcW w:w="1835" w:type="dxa"/>
            <w:shd w:val="clear" w:color="auto" w:fill="auto"/>
            <w:noWrap/>
            <w:vAlign w:val="center"/>
          </w:tcPr>
          <w:p w14:paraId="63E2D4BF" w14:textId="77777777" w:rsidR="00FF7CEB" w:rsidRPr="00FF7CEB" w:rsidRDefault="00FF7CEB" w:rsidP="00FF7CEB">
            <w:pPr>
              <w:spacing w:after="0" w:line="276" w:lineRule="auto"/>
              <w:jc w:val="center"/>
              <w:rPr>
                <w:rFonts w:ascii="Times New Roman" w:eastAsia="Calibri" w:hAnsi="Times New Roman" w:cs="Times New Roman"/>
              </w:rPr>
            </w:pPr>
            <w:r w:rsidRPr="00FF7CEB">
              <w:rPr>
                <w:rFonts w:ascii="Times New Roman" w:eastAsia="Calibri" w:hAnsi="Times New Roman" w:cs="Times New Roman"/>
              </w:rPr>
              <w:t>225</w:t>
            </w:r>
          </w:p>
        </w:tc>
        <w:tc>
          <w:tcPr>
            <w:tcW w:w="1418" w:type="dxa"/>
            <w:shd w:val="clear" w:color="auto" w:fill="auto"/>
            <w:noWrap/>
            <w:vAlign w:val="center"/>
          </w:tcPr>
          <w:p w14:paraId="10089428" w14:textId="77777777" w:rsidR="00FF7CEB" w:rsidRPr="00FF7CEB" w:rsidRDefault="00FF7CEB" w:rsidP="00FF7CEB">
            <w:pPr>
              <w:spacing w:after="0" w:line="276" w:lineRule="auto"/>
              <w:jc w:val="center"/>
              <w:rPr>
                <w:rFonts w:ascii="Times New Roman" w:eastAsia="Calibri" w:hAnsi="Times New Roman" w:cs="Times New Roman"/>
              </w:rPr>
            </w:pPr>
            <w:r w:rsidRPr="00FF7CEB">
              <w:rPr>
                <w:rFonts w:ascii="Times New Roman" w:eastAsia="Calibri" w:hAnsi="Times New Roman" w:cs="Times New Roman"/>
              </w:rPr>
              <w:t>58.4</w:t>
            </w:r>
          </w:p>
        </w:tc>
        <w:tc>
          <w:tcPr>
            <w:tcW w:w="908" w:type="dxa"/>
            <w:vMerge/>
            <w:vAlign w:val="center"/>
          </w:tcPr>
          <w:p w14:paraId="3428842B" w14:textId="77777777" w:rsidR="00FF7CEB" w:rsidRPr="00FF7CEB" w:rsidRDefault="00FF7CEB" w:rsidP="00FF7CEB">
            <w:pPr>
              <w:spacing w:after="0" w:line="240" w:lineRule="auto"/>
              <w:jc w:val="center"/>
              <w:rPr>
                <w:rFonts w:ascii="Times New Roman" w:eastAsia="Calibri" w:hAnsi="Times New Roman" w:cs="Times New Roman"/>
                <w:b/>
                <w:bCs/>
              </w:rPr>
            </w:pPr>
          </w:p>
        </w:tc>
        <w:tc>
          <w:tcPr>
            <w:tcW w:w="1026" w:type="dxa"/>
            <w:vMerge/>
            <w:vAlign w:val="center"/>
          </w:tcPr>
          <w:p w14:paraId="116343F5" w14:textId="77777777" w:rsidR="00FF7CEB" w:rsidRPr="00FF7CEB" w:rsidRDefault="00FF7CEB" w:rsidP="00FF7CEB">
            <w:pPr>
              <w:spacing w:after="0" w:line="240" w:lineRule="auto"/>
              <w:jc w:val="center"/>
              <w:rPr>
                <w:rFonts w:ascii="Times New Roman" w:eastAsia="Calibri" w:hAnsi="Times New Roman" w:cs="Times New Roman"/>
                <w:b/>
                <w:bCs/>
              </w:rPr>
            </w:pPr>
          </w:p>
        </w:tc>
      </w:tr>
    </w:tbl>
    <w:p w14:paraId="42264FF6" w14:textId="77777777" w:rsidR="00FF7CEB" w:rsidRPr="00FF7CEB" w:rsidRDefault="00FF7CEB" w:rsidP="00FF7CEB">
      <w:pPr>
        <w:spacing w:after="200" w:line="276" w:lineRule="auto"/>
        <w:jc w:val="center"/>
        <w:rPr>
          <w:rFonts w:ascii="Times New Roman" w:eastAsia="Calibri" w:hAnsi="Times New Roman" w:cs="Times New Roman"/>
          <w:noProof/>
          <w:lang w:bidi="ar-IQ"/>
        </w:rPr>
      </w:pPr>
      <w:r w:rsidRPr="00FF7CEB">
        <w:rPr>
          <w:rFonts w:ascii="Times New Roman" w:eastAsia="Calibri" w:hAnsi="Times New Roman" w:cs="Times New Roman"/>
          <w:b/>
          <w:bCs/>
          <w:sz w:val="18"/>
          <w:szCs w:val="18"/>
          <w:lang w:bidi="ar-IQ"/>
        </w:rPr>
        <w:t>F=</w:t>
      </w:r>
      <w:r w:rsidRPr="00FF7CEB">
        <w:rPr>
          <w:rFonts w:ascii="Times New Roman" w:eastAsia="Calibri" w:hAnsi="Times New Roman" w:cs="Times New Roman"/>
          <w:b/>
          <w:bCs/>
          <w:sz w:val="18"/>
          <w:szCs w:val="18"/>
        </w:rPr>
        <w:t xml:space="preserve"> Frequency</w:t>
      </w:r>
      <w:r w:rsidRPr="00FF7CEB">
        <w:rPr>
          <w:rFonts w:ascii="Times New Roman" w:eastAsia="Calibri" w:hAnsi="Times New Roman" w:cs="Times New Roman"/>
          <w:b/>
          <w:bCs/>
          <w:sz w:val="18"/>
          <w:szCs w:val="18"/>
          <w:lang w:bidi="ar-IQ"/>
        </w:rPr>
        <w:t>; %=</w:t>
      </w:r>
      <w:r w:rsidRPr="00FF7CEB">
        <w:rPr>
          <w:rFonts w:ascii="Times New Roman" w:eastAsia="Calibri" w:hAnsi="Times New Roman" w:cs="Times New Roman"/>
          <w:b/>
          <w:bCs/>
          <w:sz w:val="18"/>
          <w:szCs w:val="18"/>
        </w:rPr>
        <w:t xml:space="preserve"> Percent</w:t>
      </w:r>
      <w:r w:rsidRPr="00FF7CEB">
        <w:rPr>
          <w:rFonts w:ascii="Times New Roman" w:eastAsia="Calibri" w:hAnsi="Times New Roman" w:cs="Times New Roman"/>
          <w:b/>
          <w:bCs/>
          <w:sz w:val="18"/>
          <w:szCs w:val="18"/>
          <w:lang w:bidi="ar-IQ"/>
        </w:rPr>
        <w:t xml:space="preserve">; </w:t>
      </w:r>
      <w:proofErr w:type="spellStart"/>
      <w:proofErr w:type="gramStart"/>
      <w:r w:rsidRPr="00FF7CEB">
        <w:rPr>
          <w:rFonts w:ascii="Times New Roman" w:eastAsia="Calibri" w:hAnsi="Times New Roman" w:cs="Times New Roman"/>
          <w:b/>
          <w:bCs/>
          <w:sz w:val="18"/>
          <w:szCs w:val="18"/>
          <w:lang w:bidi="ar-IQ"/>
        </w:rPr>
        <w:t>m.s</w:t>
      </w:r>
      <w:proofErr w:type="spellEnd"/>
      <w:proofErr w:type="gramEnd"/>
      <w:r w:rsidRPr="00FF7CEB">
        <w:rPr>
          <w:rFonts w:ascii="Times New Roman" w:eastAsia="Calibri" w:hAnsi="Times New Roman" w:cs="Times New Roman"/>
          <w:b/>
          <w:bCs/>
          <w:sz w:val="18"/>
          <w:szCs w:val="18"/>
          <w:lang w:bidi="ar-IQ"/>
        </w:rPr>
        <w:t>=mean of score;;H=</w:t>
      </w:r>
      <w:proofErr w:type="spellStart"/>
      <w:r w:rsidRPr="00FF7CEB">
        <w:rPr>
          <w:rFonts w:ascii="Times New Roman" w:eastAsia="Calibri" w:hAnsi="Times New Roman" w:cs="Times New Roman"/>
          <w:b/>
          <w:bCs/>
          <w:sz w:val="18"/>
          <w:szCs w:val="18"/>
          <w:lang w:bidi="ar-IQ"/>
        </w:rPr>
        <w:t>High;M</w:t>
      </w:r>
      <w:proofErr w:type="spellEnd"/>
      <w:r w:rsidRPr="00FF7CEB">
        <w:rPr>
          <w:rFonts w:ascii="Times New Roman" w:eastAsia="Calibri" w:hAnsi="Times New Roman" w:cs="Times New Roman"/>
          <w:b/>
          <w:bCs/>
          <w:sz w:val="18"/>
          <w:szCs w:val="18"/>
          <w:lang w:bidi="ar-IQ"/>
        </w:rPr>
        <w:t>=</w:t>
      </w:r>
      <w:proofErr w:type="spellStart"/>
      <w:r w:rsidRPr="00FF7CEB">
        <w:rPr>
          <w:rFonts w:ascii="Times New Roman" w:eastAsia="Calibri" w:hAnsi="Times New Roman" w:cs="Times New Roman"/>
          <w:b/>
          <w:bCs/>
          <w:sz w:val="18"/>
          <w:szCs w:val="18"/>
          <w:lang w:bidi="ar-IQ"/>
        </w:rPr>
        <w:t>ModerateL</w:t>
      </w:r>
      <w:proofErr w:type="spellEnd"/>
      <w:r w:rsidRPr="00FF7CEB">
        <w:rPr>
          <w:rFonts w:ascii="Times New Roman" w:eastAsia="Calibri" w:hAnsi="Times New Roman" w:cs="Times New Roman"/>
          <w:b/>
          <w:bCs/>
          <w:sz w:val="18"/>
          <w:szCs w:val="18"/>
          <w:lang w:bidi="ar-IQ"/>
        </w:rPr>
        <w:t>=Low</w:t>
      </w:r>
      <w:r w:rsidRPr="00FF7CEB">
        <w:rPr>
          <w:rFonts w:ascii="Times New Roman" w:eastAsia="Calibri" w:hAnsi="Times New Roman" w:cs="Times New Roman"/>
          <w:noProof/>
          <w:lang w:bidi="ar-IQ"/>
        </w:rPr>
        <w:t xml:space="preserve"> </w:t>
      </w:r>
    </w:p>
    <w:p w14:paraId="52D67512" w14:textId="77777777" w:rsidR="00FF7CEB" w:rsidRPr="00FF7CEB" w:rsidRDefault="00FF7CEB" w:rsidP="00FF7CEB">
      <w:pPr>
        <w:spacing w:after="200" w:line="276" w:lineRule="auto"/>
        <w:jc w:val="both"/>
        <w:rPr>
          <w:rFonts w:ascii="Times New Roman" w:eastAsia="Calibri" w:hAnsi="Times New Roman" w:cs="Times New Roman"/>
          <w:noProof/>
          <w:lang w:bidi="ar-IQ"/>
        </w:rPr>
      </w:pPr>
      <w:r w:rsidRPr="00FF7CEB">
        <w:rPr>
          <w:rFonts w:ascii="Times New Roman" w:eastAsia="Calibri" w:hAnsi="Times New Roman" w:cs="Times New Roman"/>
          <w:noProof/>
          <w:lang w:bidi="ar-IQ"/>
        </w:rPr>
        <w:t xml:space="preserve">The study results indicate that the participants had moderate level of depressive symptoms with total mean of scores (m.s=1.8), </w:t>
      </w:r>
      <w:r w:rsidRPr="00FF7CEB">
        <w:rPr>
          <w:rFonts w:ascii="Times New Roman" w:eastAsia="Calibri" w:hAnsi="Times New Roman" w:cs="Times New Roman"/>
          <w:lang w:bidi="ar-IQ"/>
        </w:rPr>
        <w:t>where (10.6%) had sever depressive symptoms, (63.6%) had moderate depressive symptoms and (25.7%) had mild depressive symptoms,</w:t>
      </w:r>
      <w:r w:rsidRPr="00FF7CEB">
        <w:rPr>
          <w:rFonts w:ascii="Times New Roman" w:eastAsia="Calibri" w:hAnsi="Times New Roman" w:cs="Times New Roman"/>
          <w:noProof/>
          <w:lang w:bidi="ar-IQ"/>
        </w:rPr>
        <w:t xml:space="preserve"> and their self-esteem was high with total mean of scores (m.s=2.51), </w:t>
      </w:r>
      <w:r w:rsidRPr="00FF7CEB">
        <w:rPr>
          <w:rFonts w:ascii="Times New Roman" w:eastAsia="Calibri" w:hAnsi="Times New Roman" w:cs="Times New Roman"/>
          <w:lang w:bidi="ar-IQ"/>
        </w:rPr>
        <w:t>Where the study showed that (58.4%) of study participants with high level, (34.3%) of them with moderate level, and (7.3%) of them had low self-</w:t>
      </w:r>
      <w:proofErr w:type="gramStart"/>
      <w:r w:rsidRPr="00FF7CEB">
        <w:rPr>
          <w:rFonts w:ascii="Times New Roman" w:eastAsia="Calibri" w:hAnsi="Times New Roman" w:cs="Times New Roman"/>
          <w:lang w:bidi="ar-IQ"/>
        </w:rPr>
        <w:t>esteem.</w:t>
      </w:r>
      <w:r w:rsidRPr="00FF7CEB">
        <w:rPr>
          <w:rFonts w:ascii="Times New Roman" w:eastAsia="Calibri" w:hAnsi="Times New Roman" w:cs="Times New Roman"/>
          <w:noProof/>
          <w:lang w:bidi="ar-IQ"/>
        </w:rPr>
        <w:t xml:space="preserve">   </w:t>
      </w:r>
      <w:proofErr w:type="gramEnd"/>
      <w:r w:rsidRPr="00FF7CEB">
        <w:rPr>
          <w:rFonts w:ascii="Times New Roman" w:eastAsia="Calibri" w:hAnsi="Times New Roman" w:cs="Times New Roman"/>
          <w:noProof/>
          <w:lang w:bidi="ar-IQ"/>
        </w:rPr>
        <w:t>.</w:t>
      </w:r>
    </w:p>
    <w:p w14:paraId="0856122D" w14:textId="77777777" w:rsidR="00FF7CEB" w:rsidRPr="00FF7CEB" w:rsidRDefault="00FF7CEB" w:rsidP="00FF7CEB">
      <w:pPr>
        <w:spacing w:after="200" w:line="276" w:lineRule="auto"/>
        <w:jc w:val="both"/>
        <w:rPr>
          <w:rFonts w:ascii="Times New Roman" w:eastAsia="Calibri" w:hAnsi="Times New Roman" w:cs="Times New Roman"/>
          <w:noProof/>
          <w:lang w:bidi="ar-IQ"/>
        </w:rPr>
      </w:pPr>
      <w:r w:rsidRPr="00FF7CEB">
        <w:rPr>
          <w:rFonts w:ascii="Times New Roman" w:eastAsia="Calibri" w:hAnsi="Times New Roman" w:cs="Times New Roman"/>
          <w:noProof/>
          <w:lang w:bidi="ar-IQ"/>
        </w:rPr>
        <w:t>Table 3: The correlation between depressive symptoms and self-esteem</w:t>
      </w:r>
      <w:r w:rsidRPr="00FF7CEB">
        <w:rPr>
          <w:rFonts w:ascii="Calibri" w:eastAsia="Calibri" w:hAnsi="Calibri" w:cs="Arial"/>
        </w:rPr>
        <w:t xml:space="preserve"> </w:t>
      </w:r>
      <w:r w:rsidRPr="00FF7CEB">
        <w:rPr>
          <w:rFonts w:ascii="Times New Roman" w:eastAsia="Calibri" w:hAnsi="Times New Roman" w:cs="Times New Roman"/>
          <w:noProof/>
          <w:lang w:bidi="ar-IQ"/>
        </w:rPr>
        <w:t xml:space="preserve">among study participants </w:t>
      </w:r>
    </w:p>
    <w:tbl>
      <w:tblPr>
        <w:tblStyle w:val="TableGrid"/>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98"/>
        <w:gridCol w:w="1552"/>
        <w:gridCol w:w="1664"/>
        <w:gridCol w:w="1443"/>
      </w:tblGrid>
      <w:tr w:rsidR="00FF7CEB" w:rsidRPr="00FF7CEB" w14:paraId="20565379" w14:textId="77777777" w:rsidTr="00FF7CEB">
        <w:trPr>
          <w:trHeight w:val="707"/>
          <w:jc w:val="center"/>
        </w:trPr>
        <w:tc>
          <w:tcPr>
            <w:tcW w:w="2598" w:type="dxa"/>
            <w:vMerge w:val="restart"/>
            <w:tcBorders>
              <w:top w:val="thinThickSmallGap" w:sz="24" w:space="0" w:color="auto"/>
              <w:left w:val="thinThickSmallGap" w:sz="24" w:space="0" w:color="auto"/>
              <w:right w:val="double" w:sz="4" w:space="0" w:color="auto"/>
            </w:tcBorders>
            <w:shd w:val="clear" w:color="auto" w:fill="C6D9F1"/>
            <w:vAlign w:val="center"/>
          </w:tcPr>
          <w:p w14:paraId="69040BA2" w14:textId="77777777" w:rsidR="00FF7CEB" w:rsidRPr="00FF7CEB" w:rsidRDefault="00FF7CEB" w:rsidP="00FF7CEB">
            <w:pPr>
              <w:spacing w:line="360" w:lineRule="auto"/>
              <w:jc w:val="center"/>
              <w:rPr>
                <w:rFonts w:ascii="Times New Roman" w:eastAsia="Calibri" w:hAnsi="Times New Roman" w:cs="Times New Roman"/>
                <w:b/>
                <w:bCs/>
                <w:lang w:bidi="ar-IQ"/>
              </w:rPr>
            </w:pPr>
            <w:r w:rsidRPr="00FF7CEB">
              <w:rPr>
                <w:rFonts w:ascii="Times New Roman" w:eastAsia="Calibri" w:hAnsi="Times New Roman" w:cs="Times New Roman"/>
                <w:b/>
                <w:bCs/>
                <w:lang w:bidi="ar-IQ"/>
              </w:rPr>
              <w:t xml:space="preserve">Main domain </w:t>
            </w:r>
          </w:p>
        </w:tc>
        <w:tc>
          <w:tcPr>
            <w:tcW w:w="4659" w:type="dxa"/>
            <w:gridSpan w:val="3"/>
            <w:tcBorders>
              <w:top w:val="thinThickSmallGap" w:sz="24" w:space="0" w:color="auto"/>
              <w:left w:val="double" w:sz="4" w:space="0" w:color="auto"/>
              <w:right w:val="thinThickSmallGap" w:sz="24" w:space="0" w:color="auto"/>
            </w:tcBorders>
            <w:shd w:val="clear" w:color="auto" w:fill="C6D9F1"/>
          </w:tcPr>
          <w:p w14:paraId="5B3F2409" w14:textId="77777777" w:rsidR="00FF7CEB" w:rsidRPr="00FF7CEB" w:rsidRDefault="00FF7CEB" w:rsidP="00FF7CEB">
            <w:pPr>
              <w:spacing w:line="360" w:lineRule="auto"/>
              <w:jc w:val="center"/>
              <w:rPr>
                <w:rFonts w:ascii="Times New Roman" w:eastAsia="Calibri" w:hAnsi="Times New Roman" w:cs="Times New Roman"/>
                <w:b/>
                <w:bCs/>
                <w:lang w:bidi="ar-IQ"/>
              </w:rPr>
            </w:pPr>
            <w:r w:rsidRPr="00FF7CEB">
              <w:rPr>
                <w:rFonts w:ascii="Times New Roman" w:eastAsia="Calibri" w:hAnsi="Times New Roman" w:cs="Times New Roman"/>
                <w:b/>
                <w:bCs/>
              </w:rPr>
              <w:t>Depressive symptoms</w:t>
            </w:r>
          </w:p>
        </w:tc>
      </w:tr>
      <w:tr w:rsidR="00FF7CEB" w:rsidRPr="00FF7CEB" w14:paraId="4465797D" w14:textId="77777777" w:rsidTr="00FF7CEB">
        <w:trPr>
          <w:trHeight w:val="272"/>
          <w:jc w:val="center"/>
        </w:trPr>
        <w:tc>
          <w:tcPr>
            <w:tcW w:w="2598" w:type="dxa"/>
            <w:vMerge/>
            <w:tcBorders>
              <w:left w:val="thinThickSmallGap" w:sz="24" w:space="0" w:color="auto"/>
              <w:right w:val="double" w:sz="4" w:space="0" w:color="auto"/>
            </w:tcBorders>
            <w:shd w:val="clear" w:color="auto" w:fill="C6D9F1"/>
          </w:tcPr>
          <w:p w14:paraId="2ACD1982" w14:textId="77777777" w:rsidR="00FF7CEB" w:rsidRPr="00FF7CEB" w:rsidRDefault="00FF7CEB" w:rsidP="00FF7CEB">
            <w:pPr>
              <w:tabs>
                <w:tab w:val="left" w:pos="3148"/>
              </w:tabs>
              <w:spacing w:line="360" w:lineRule="auto"/>
              <w:rPr>
                <w:rFonts w:ascii="Times New Roman" w:eastAsia="Calibri" w:hAnsi="Times New Roman" w:cs="Times New Roman"/>
                <w:b/>
                <w:bCs/>
              </w:rPr>
            </w:pPr>
          </w:p>
        </w:tc>
        <w:tc>
          <w:tcPr>
            <w:tcW w:w="1552" w:type="dxa"/>
            <w:tcBorders>
              <w:top w:val="double" w:sz="4" w:space="0" w:color="auto"/>
              <w:left w:val="double" w:sz="4" w:space="0" w:color="auto"/>
            </w:tcBorders>
            <w:shd w:val="clear" w:color="auto" w:fill="C6D9F1"/>
            <w:vAlign w:val="center"/>
          </w:tcPr>
          <w:p w14:paraId="19584DD2" w14:textId="77777777" w:rsidR="00FF7CEB" w:rsidRPr="00FF7CEB" w:rsidRDefault="00FF7CEB" w:rsidP="00FF7CEB">
            <w:pPr>
              <w:spacing w:line="360" w:lineRule="auto"/>
              <w:jc w:val="center"/>
              <w:rPr>
                <w:rFonts w:ascii="Times New Roman" w:eastAsia="Calibri" w:hAnsi="Times New Roman" w:cs="Times New Roman"/>
                <w:b/>
                <w:bCs/>
                <w:lang w:bidi="ar-IQ"/>
              </w:rPr>
            </w:pPr>
            <w:r w:rsidRPr="00FF7CEB">
              <w:rPr>
                <w:rFonts w:ascii="Times New Roman" w:eastAsia="Calibri" w:hAnsi="Times New Roman" w:cs="Times New Roman"/>
                <w:b/>
                <w:bCs/>
                <w:lang w:bidi="ar-IQ"/>
              </w:rPr>
              <w:t>r</w:t>
            </w:r>
          </w:p>
        </w:tc>
        <w:tc>
          <w:tcPr>
            <w:tcW w:w="1664" w:type="dxa"/>
            <w:tcBorders>
              <w:top w:val="double" w:sz="4" w:space="0" w:color="auto"/>
            </w:tcBorders>
            <w:shd w:val="clear" w:color="auto" w:fill="C6D9F1"/>
            <w:vAlign w:val="center"/>
          </w:tcPr>
          <w:p w14:paraId="6BAE309A" w14:textId="77777777" w:rsidR="00FF7CEB" w:rsidRPr="00FF7CEB" w:rsidRDefault="00FF7CEB" w:rsidP="00FF7CEB">
            <w:pPr>
              <w:spacing w:line="360" w:lineRule="auto"/>
              <w:jc w:val="center"/>
              <w:rPr>
                <w:rFonts w:ascii="Times New Roman" w:eastAsia="Calibri" w:hAnsi="Times New Roman" w:cs="Times New Roman"/>
                <w:b/>
                <w:bCs/>
              </w:rPr>
            </w:pPr>
            <w:r w:rsidRPr="00FF7CEB">
              <w:rPr>
                <w:rFonts w:ascii="Times New Roman" w:eastAsia="Calibri" w:hAnsi="Times New Roman" w:cs="Times New Roman"/>
                <w:b/>
                <w:bCs/>
                <w:lang w:bidi="ar-IQ"/>
              </w:rPr>
              <w:t>P value</w:t>
            </w:r>
          </w:p>
        </w:tc>
        <w:tc>
          <w:tcPr>
            <w:tcW w:w="1442" w:type="dxa"/>
            <w:tcBorders>
              <w:top w:val="double" w:sz="4" w:space="0" w:color="auto"/>
              <w:right w:val="thinThickSmallGap" w:sz="24" w:space="0" w:color="auto"/>
            </w:tcBorders>
            <w:shd w:val="clear" w:color="auto" w:fill="C6D9F1"/>
            <w:vAlign w:val="center"/>
          </w:tcPr>
          <w:p w14:paraId="148B7072" w14:textId="77777777" w:rsidR="00FF7CEB" w:rsidRPr="00FF7CEB" w:rsidRDefault="00FF7CEB" w:rsidP="00FF7CEB">
            <w:pPr>
              <w:spacing w:line="360" w:lineRule="auto"/>
              <w:jc w:val="center"/>
              <w:rPr>
                <w:rFonts w:ascii="Times New Roman" w:eastAsia="Calibri" w:hAnsi="Times New Roman" w:cs="Times New Roman"/>
                <w:b/>
                <w:bCs/>
                <w:lang w:bidi="ar-IQ"/>
              </w:rPr>
            </w:pPr>
            <w:r w:rsidRPr="00FF7CEB">
              <w:rPr>
                <w:rFonts w:ascii="Times New Roman" w:eastAsia="Calibri" w:hAnsi="Times New Roman" w:cs="Times New Roman"/>
                <w:b/>
                <w:bCs/>
                <w:lang w:bidi="ar-IQ"/>
              </w:rPr>
              <w:t xml:space="preserve">Sig. </w:t>
            </w:r>
          </w:p>
        </w:tc>
      </w:tr>
      <w:tr w:rsidR="00FF7CEB" w:rsidRPr="00FF7CEB" w14:paraId="063E6757" w14:textId="77777777" w:rsidTr="00FF7CEB">
        <w:trPr>
          <w:trHeight w:val="424"/>
          <w:jc w:val="center"/>
        </w:trPr>
        <w:tc>
          <w:tcPr>
            <w:tcW w:w="2598" w:type="dxa"/>
            <w:tcBorders>
              <w:left w:val="thinThickSmallGap" w:sz="24" w:space="0" w:color="auto"/>
              <w:bottom w:val="thinThickSmallGap" w:sz="24" w:space="0" w:color="auto"/>
              <w:right w:val="double" w:sz="4" w:space="0" w:color="auto"/>
            </w:tcBorders>
            <w:shd w:val="clear" w:color="auto" w:fill="C6D9F1"/>
            <w:vAlign w:val="center"/>
          </w:tcPr>
          <w:p w14:paraId="03F29378" w14:textId="77777777" w:rsidR="00FF7CEB" w:rsidRPr="00FF7CEB" w:rsidRDefault="00FF7CEB" w:rsidP="00FF7CEB">
            <w:pPr>
              <w:jc w:val="center"/>
              <w:rPr>
                <w:rFonts w:ascii="Times New Roman" w:eastAsia="Calibri" w:hAnsi="Times New Roman" w:cs="Times New Roman"/>
                <w:b/>
                <w:bCs/>
                <w:lang w:bidi="ar-IQ"/>
              </w:rPr>
            </w:pPr>
            <w:r w:rsidRPr="00FF7CEB">
              <w:rPr>
                <w:rFonts w:ascii="Times New Roman" w:eastAsia="Calibri" w:hAnsi="Times New Roman" w:cs="Times New Roman"/>
                <w:b/>
                <w:bCs/>
                <w:lang w:bidi="ar-IQ"/>
              </w:rPr>
              <w:t>Self-esteem</w:t>
            </w:r>
          </w:p>
        </w:tc>
        <w:tc>
          <w:tcPr>
            <w:tcW w:w="1552" w:type="dxa"/>
            <w:tcBorders>
              <w:left w:val="double" w:sz="4" w:space="0" w:color="auto"/>
              <w:bottom w:val="thinThickSmallGap" w:sz="24" w:space="0" w:color="auto"/>
            </w:tcBorders>
            <w:vAlign w:val="center"/>
          </w:tcPr>
          <w:p w14:paraId="0C101B05" w14:textId="77777777" w:rsidR="00FF7CEB" w:rsidRPr="00FF7CEB" w:rsidRDefault="00FF7CEB" w:rsidP="00FF7CEB">
            <w:pPr>
              <w:jc w:val="center"/>
              <w:rPr>
                <w:rFonts w:ascii="Times New Roman" w:eastAsia="Calibri" w:hAnsi="Times New Roman" w:cs="Times New Roman"/>
                <w:lang w:bidi="ar-IQ"/>
              </w:rPr>
            </w:pPr>
            <w:r w:rsidRPr="00FF7CEB">
              <w:rPr>
                <w:rFonts w:ascii="Times New Roman" w:eastAsia="Calibri" w:hAnsi="Times New Roman" w:cs="Times New Roman"/>
                <w:lang w:bidi="ar-IQ"/>
              </w:rPr>
              <w:t>-0.112</w:t>
            </w:r>
          </w:p>
        </w:tc>
        <w:tc>
          <w:tcPr>
            <w:tcW w:w="1664" w:type="dxa"/>
            <w:tcBorders>
              <w:bottom w:val="thinThickSmallGap" w:sz="24" w:space="0" w:color="auto"/>
            </w:tcBorders>
            <w:vAlign w:val="center"/>
          </w:tcPr>
          <w:p w14:paraId="60E939AC" w14:textId="77777777" w:rsidR="00FF7CEB" w:rsidRPr="00FF7CEB" w:rsidRDefault="00FF7CEB" w:rsidP="00FF7CEB">
            <w:pPr>
              <w:jc w:val="center"/>
              <w:rPr>
                <w:rFonts w:ascii="Times New Roman" w:eastAsia="Calibri" w:hAnsi="Times New Roman" w:cs="Times New Roman"/>
                <w:lang w:bidi="ar-IQ"/>
              </w:rPr>
            </w:pPr>
            <w:r w:rsidRPr="00FF7CEB">
              <w:rPr>
                <w:rFonts w:ascii="Times New Roman" w:eastAsia="Calibri" w:hAnsi="Times New Roman" w:cs="Times New Roman"/>
                <w:lang w:bidi="ar-IQ"/>
              </w:rPr>
              <w:t>0.029</w:t>
            </w:r>
          </w:p>
        </w:tc>
        <w:tc>
          <w:tcPr>
            <w:tcW w:w="1442" w:type="dxa"/>
            <w:tcBorders>
              <w:bottom w:val="thinThickSmallGap" w:sz="24" w:space="0" w:color="auto"/>
              <w:right w:val="thinThickSmallGap" w:sz="24" w:space="0" w:color="auto"/>
            </w:tcBorders>
            <w:vAlign w:val="center"/>
          </w:tcPr>
          <w:p w14:paraId="6E5677CA" w14:textId="77777777" w:rsidR="00FF7CEB" w:rsidRPr="00FF7CEB" w:rsidRDefault="00FF7CEB" w:rsidP="00FF7CEB">
            <w:pPr>
              <w:jc w:val="center"/>
              <w:rPr>
                <w:rFonts w:ascii="Times New Roman" w:eastAsia="Calibri" w:hAnsi="Times New Roman" w:cs="Times New Roman"/>
                <w:lang w:bidi="ar-IQ"/>
              </w:rPr>
            </w:pPr>
            <w:r w:rsidRPr="00FF7CEB">
              <w:rPr>
                <w:rFonts w:ascii="Times New Roman" w:eastAsia="Calibri" w:hAnsi="Times New Roman" w:cs="Times New Roman"/>
                <w:lang w:bidi="ar-IQ"/>
              </w:rPr>
              <w:t>S</w:t>
            </w:r>
          </w:p>
        </w:tc>
      </w:tr>
    </w:tbl>
    <w:p w14:paraId="230F17E6" w14:textId="77777777" w:rsidR="00FF7CEB" w:rsidRPr="00FF7CEB" w:rsidRDefault="00FF7CEB" w:rsidP="00FF7CEB">
      <w:pPr>
        <w:spacing w:after="200" w:line="276" w:lineRule="auto"/>
        <w:jc w:val="center"/>
        <w:rPr>
          <w:rFonts w:ascii="Times New Roman" w:eastAsia="Calibri" w:hAnsi="Times New Roman" w:cs="Times New Roman"/>
          <w:noProof/>
          <w:lang w:bidi="ar-IQ"/>
        </w:rPr>
      </w:pPr>
      <w:r w:rsidRPr="00FF7CEB">
        <w:rPr>
          <w:rFonts w:ascii="Times New Roman" w:eastAsia="Calibri" w:hAnsi="Times New Roman" w:cs="Times New Roman"/>
          <w:noProof/>
          <w:lang w:bidi="ar-IQ"/>
        </w:rPr>
        <w:lastRenderedPageBreak/>
        <w:t>=(p-value ≤ 0.05)</w:t>
      </w:r>
    </w:p>
    <w:p w14:paraId="15149B3D" w14:textId="77777777" w:rsidR="00FF7CEB" w:rsidRPr="00FF7CEB" w:rsidRDefault="00FF7CEB" w:rsidP="00FF7CEB">
      <w:pPr>
        <w:spacing w:after="200" w:line="276" w:lineRule="auto"/>
        <w:jc w:val="both"/>
        <w:rPr>
          <w:rFonts w:ascii="Times New Roman" w:eastAsia="Calibri" w:hAnsi="Times New Roman" w:cs="Times New Roman"/>
          <w:noProof/>
          <w:lang w:bidi="ar-IQ"/>
        </w:rPr>
      </w:pPr>
      <w:r w:rsidRPr="00FF7CEB">
        <w:rPr>
          <w:rFonts w:ascii="Times New Roman" w:eastAsia="Calibri" w:hAnsi="Times New Roman" w:cs="Times New Roman"/>
          <w:noProof/>
          <w:lang w:bidi="ar-IQ"/>
        </w:rPr>
        <w:t>This table shows the Spearman correlation coefficients between depressive symptoms and self-esteem</w:t>
      </w:r>
      <w:r w:rsidRPr="00FF7CEB">
        <w:rPr>
          <w:rFonts w:ascii="Calibri" w:eastAsia="Calibri" w:hAnsi="Calibri" w:cs="Arial"/>
        </w:rPr>
        <w:t xml:space="preserve"> </w:t>
      </w:r>
      <w:r w:rsidRPr="00FF7CEB">
        <w:rPr>
          <w:rFonts w:ascii="Times New Roman" w:eastAsia="Calibri" w:hAnsi="Times New Roman" w:cs="Times New Roman"/>
          <w:noProof/>
          <w:lang w:bidi="ar-IQ"/>
        </w:rPr>
        <w:t>for the study sample, where the results showed that there was inverse correlation between depressive symptoms and self-esteem (r= -0.112, p=0.029) among adolescents at a p-value ≤ 0.05.</w:t>
      </w:r>
    </w:p>
    <w:p w14:paraId="52942DFA" w14:textId="77777777" w:rsidR="00FF7CEB" w:rsidRPr="00FF7CEB" w:rsidRDefault="00FF7CEB" w:rsidP="00FF7CEB">
      <w:pPr>
        <w:spacing w:after="200" w:line="276" w:lineRule="auto"/>
        <w:jc w:val="both"/>
        <w:rPr>
          <w:rFonts w:ascii="Times New Roman" w:eastAsia="Calibri" w:hAnsi="Times New Roman" w:cs="Times New Roman"/>
          <w:lang w:bidi="ar-IQ"/>
        </w:rPr>
      </w:pPr>
      <w:r w:rsidRPr="00FF7CEB">
        <w:rPr>
          <w:rFonts w:ascii="Times New Roman" w:eastAsia="Calibri" w:hAnsi="Times New Roman" w:cs="Times New Roman"/>
          <w:lang w:bidi="ar-IQ"/>
        </w:rPr>
        <w:t>4.</w:t>
      </w:r>
      <w:r w:rsidRPr="00FF7CEB">
        <w:rPr>
          <w:rFonts w:ascii="Times New Roman" w:eastAsia="Calibri" w:hAnsi="Times New Roman" w:cs="Times New Roman"/>
          <w:b/>
          <w:bCs/>
          <w:lang w:bidi="ar-IQ"/>
        </w:rPr>
        <w:t>Discussion</w:t>
      </w:r>
      <w:r w:rsidRPr="00FF7CEB">
        <w:rPr>
          <w:rFonts w:ascii="Times New Roman" w:eastAsia="Calibri" w:hAnsi="Times New Roman" w:cs="Times New Roman"/>
          <w:lang w:bidi="ar-IQ"/>
        </w:rPr>
        <w:t>:</w:t>
      </w:r>
    </w:p>
    <w:p w14:paraId="19B4C037" w14:textId="77777777" w:rsidR="00FF7CEB" w:rsidRPr="00FF7CEB" w:rsidRDefault="00FF7CEB" w:rsidP="00FF7CEB">
      <w:pPr>
        <w:spacing w:after="0" w:line="276" w:lineRule="auto"/>
        <w:jc w:val="both"/>
        <w:rPr>
          <w:rFonts w:ascii="Times New Roman" w:eastAsia="Calibri" w:hAnsi="Times New Roman" w:cs="Times New Roman"/>
          <w:lang w:bidi="ar-IQ"/>
        </w:rPr>
      </w:pPr>
      <w:r w:rsidRPr="00FF7CEB">
        <w:rPr>
          <w:rFonts w:ascii="Times New Roman" w:eastAsia="Calibri" w:hAnsi="Times New Roman" w:cs="Times New Roman"/>
          <w:b/>
        </w:rPr>
        <w:t xml:space="preserve">The Demographic characteristics of the study </w:t>
      </w:r>
      <w:proofErr w:type="gramStart"/>
      <w:r w:rsidRPr="00FF7CEB">
        <w:rPr>
          <w:rFonts w:ascii="Times New Roman" w:eastAsia="Calibri" w:hAnsi="Times New Roman" w:cs="Times New Roman"/>
          <w:b/>
        </w:rPr>
        <w:t>participants :</w:t>
      </w:r>
      <w:proofErr w:type="gramEnd"/>
    </w:p>
    <w:p w14:paraId="463EC324" w14:textId="77777777" w:rsidR="00FF7CEB" w:rsidRPr="00FF7CEB" w:rsidRDefault="00FF7CEB" w:rsidP="00FF7CEB">
      <w:pPr>
        <w:spacing w:after="200" w:line="276" w:lineRule="auto"/>
        <w:jc w:val="both"/>
        <w:rPr>
          <w:rFonts w:ascii="Times New Roman" w:eastAsia="Calibri" w:hAnsi="Times New Roman" w:cs="Times New Roman"/>
          <w:lang w:bidi="ar-IQ"/>
        </w:rPr>
      </w:pPr>
      <w:r w:rsidRPr="00FF7CEB">
        <w:rPr>
          <w:rFonts w:ascii="Times New Roman" w:eastAsia="Calibri" w:hAnsi="Times New Roman" w:cs="Times New Roman"/>
          <w:lang w:bidi="ar-IQ"/>
        </w:rPr>
        <w:t xml:space="preserve">According to the demographic data of the study sample, table (1) show that most of the study participants were (16 and 17) years </w:t>
      </w:r>
      <w:proofErr w:type="gramStart"/>
      <w:r w:rsidRPr="00FF7CEB">
        <w:rPr>
          <w:rFonts w:ascii="Times New Roman" w:eastAsia="Calibri" w:hAnsi="Times New Roman" w:cs="Times New Roman"/>
          <w:lang w:bidi="ar-IQ"/>
        </w:rPr>
        <w:t>old,  more</w:t>
      </w:r>
      <w:proofErr w:type="gramEnd"/>
      <w:r w:rsidRPr="00FF7CEB">
        <w:rPr>
          <w:rFonts w:ascii="Times New Roman" w:eastAsia="Calibri" w:hAnsi="Times New Roman" w:cs="Times New Roman"/>
          <w:lang w:bidi="ar-IQ"/>
        </w:rPr>
        <w:t xml:space="preserve"> than half were female, most of them lived in a nuclear family,  and more than half lived in a family with (7-10) members. In addition, most of their fathers and mothers were below preparatory school. In relation to the parents' employment situation, the findings show that more than half of fathers were </w:t>
      </w:r>
      <w:proofErr w:type="gramStart"/>
      <w:r w:rsidRPr="00FF7CEB">
        <w:rPr>
          <w:rFonts w:ascii="Times New Roman" w:eastAsia="Calibri" w:hAnsi="Times New Roman" w:cs="Times New Roman"/>
          <w:lang w:bidi="ar-IQ"/>
        </w:rPr>
        <w:t>employed,  and</w:t>
      </w:r>
      <w:proofErr w:type="gramEnd"/>
      <w:r w:rsidRPr="00FF7CEB">
        <w:rPr>
          <w:rFonts w:ascii="Times New Roman" w:eastAsia="Calibri" w:hAnsi="Times New Roman" w:cs="Times New Roman"/>
          <w:lang w:bidi="ar-IQ"/>
        </w:rPr>
        <w:t xml:space="preserve"> the majority of mothers were housewives, also nearly half had high monthly income. Finally, the study results indicate that the majority of study subjects were single and lived with their parents. </w:t>
      </w:r>
    </w:p>
    <w:p w14:paraId="70D108A7" w14:textId="77777777" w:rsidR="00FF7CEB" w:rsidRPr="00FF7CEB" w:rsidRDefault="00FF7CEB" w:rsidP="00FF7CEB">
      <w:pPr>
        <w:spacing w:after="0" w:line="276" w:lineRule="auto"/>
        <w:jc w:val="both"/>
        <w:rPr>
          <w:rFonts w:ascii="Times New Roman" w:eastAsia="Calibri" w:hAnsi="Times New Roman" w:cs="Times New Roman"/>
          <w:b/>
          <w:bCs/>
          <w:lang w:bidi="ar-IQ"/>
        </w:rPr>
      </w:pPr>
      <w:r w:rsidRPr="00FF7CEB">
        <w:rPr>
          <w:rFonts w:ascii="Times New Roman" w:eastAsia="Calibri" w:hAnsi="Times New Roman" w:cs="Times New Roman"/>
          <w:b/>
          <w:bCs/>
          <w:lang w:bidi="ar-IQ"/>
        </w:rPr>
        <w:t xml:space="preserve">Depressive symptoms among adolescents </w:t>
      </w:r>
    </w:p>
    <w:p w14:paraId="1E45E0F0" w14:textId="77777777" w:rsidR="00FF7CEB" w:rsidRPr="00FF7CEB" w:rsidRDefault="00FF7CEB" w:rsidP="00FF7CEB">
      <w:pPr>
        <w:spacing w:after="200" w:line="276" w:lineRule="auto"/>
        <w:jc w:val="both"/>
        <w:rPr>
          <w:rFonts w:ascii="Times New Roman" w:eastAsia="Calibri" w:hAnsi="Times New Roman" w:cs="Times New Roman"/>
          <w:lang w:bidi="ar-IQ"/>
        </w:rPr>
      </w:pPr>
      <w:r w:rsidRPr="00FF7CEB">
        <w:rPr>
          <w:rFonts w:ascii="Times New Roman" w:eastAsia="Calibri" w:hAnsi="Times New Roman" w:cs="Times New Roman"/>
          <w:lang w:bidi="ar-IQ"/>
        </w:rPr>
        <w:t xml:space="preserve">Table (2) indicate that the level of depressive symptoms was moderate level, that can be attributed to a combination of biological, psychological, and social </w:t>
      </w:r>
      <w:proofErr w:type="gramStart"/>
      <w:r w:rsidRPr="00FF7CEB">
        <w:rPr>
          <w:rFonts w:ascii="Times New Roman" w:eastAsia="Calibri" w:hAnsi="Times New Roman" w:cs="Times New Roman"/>
          <w:lang w:bidi="ar-IQ"/>
        </w:rPr>
        <w:t>factors,  hormonal</w:t>
      </w:r>
      <w:proofErr w:type="gramEnd"/>
      <w:r w:rsidRPr="00FF7CEB">
        <w:rPr>
          <w:rFonts w:ascii="Times New Roman" w:eastAsia="Calibri" w:hAnsi="Times New Roman" w:cs="Times New Roman"/>
          <w:lang w:bidi="ar-IQ"/>
        </w:rPr>
        <w:t xml:space="preserve"> changes during adolescence, combined with increased academic and social pressures, may contribute to the development of depressive symptoms in this age group. Adolescents may also struggle with identity formation, peer relationships, and family dynamics, all of which can impact their mental health. This finding consists with that </w:t>
      </w:r>
      <w:proofErr w:type="gramStart"/>
      <w:r w:rsidRPr="00FF7CEB">
        <w:rPr>
          <w:rFonts w:ascii="Times New Roman" w:eastAsia="Calibri" w:hAnsi="Times New Roman" w:cs="Times New Roman"/>
          <w:lang w:bidi="ar-IQ"/>
        </w:rPr>
        <w:t>of  Saleh</w:t>
      </w:r>
      <w:proofErr w:type="gramEnd"/>
      <w:r w:rsidRPr="00FF7CEB">
        <w:rPr>
          <w:rFonts w:ascii="Times New Roman" w:eastAsia="Calibri" w:hAnsi="Times New Roman" w:cs="Times New Roman"/>
          <w:lang w:bidi="ar-IQ"/>
        </w:rPr>
        <w:t xml:space="preserve"> &amp; Bahir ( 2020) who conducted study aims to identify the anxiety, depression and suicidal behavior that affect adolescents in Al-</w:t>
      </w:r>
      <w:proofErr w:type="spellStart"/>
      <w:r w:rsidRPr="00FF7CEB">
        <w:rPr>
          <w:rFonts w:ascii="Times New Roman" w:eastAsia="Calibri" w:hAnsi="Times New Roman" w:cs="Times New Roman"/>
          <w:lang w:bidi="ar-IQ"/>
        </w:rPr>
        <w:t>Shirqat</w:t>
      </w:r>
      <w:proofErr w:type="spellEnd"/>
      <w:r w:rsidRPr="00FF7CEB">
        <w:rPr>
          <w:rFonts w:ascii="Times New Roman" w:eastAsia="Calibri" w:hAnsi="Times New Roman" w:cs="Times New Roman"/>
          <w:lang w:bidi="ar-IQ"/>
        </w:rPr>
        <w:t xml:space="preserve"> city, results reveal that the adolescents had  moderately severe depression (10). </w:t>
      </w:r>
    </w:p>
    <w:p w14:paraId="79D30ACF" w14:textId="77777777" w:rsidR="00FF7CEB" w:rsidRPr="00FF7CEB" w:rsidRDefault="00FF7CEB" w:rsidP="00FF7CEB">
      <w:pPr>
        <w:spacing w:after="0" w:line="276" w:lineRule="auto"/>
        <w:jc w:val="both"/>
        <w:rPr>
          <w:rFonts w:ascii="Times New Roman" w:eastAsia="Calibri" w:hAnsi="Times New Roman" w:cs="Times New Roman"/>
          <w:b/>
          <w:bCs/>
          <w:lang w:bidi="ar-IQ"/>
        </w:rPr>
      </w:pPr>
      <w:r w:rsidRPr="00FF7CEB">
        <w:rPr>
          <w:rFonts w:ascii="Times New Roman" w:eastAsia="Calibri" w:hAnsi="Times New Roman" w:cs="Times New Roman"/>
          <w:b/>
          <w:bCs/>
          <w:lang w:bidi="ar-IQ"/>
        </w:rPr>
        <w:t xml:space="preserve">Adolescent’s self-esteem </w:t>
      </w:r>
    </w:p>
    <w:p w14:paraId="3052AD2C" w14:textId="77777777" w:rsidR="00FF7CEB" w:rsidRPr="00FF7CEB" w:rsidRDefault="00FF7CEB" w:rsidP="00FF7CEB">
      <w:pPr>
        <w:spacing w:after="200" w:line="276" w:lineRule="auto"/>
        <w:jc w:val="both"/>
        <w:rPr>
          <w:rFonts w:ascii="Times New Roman" w:eastAsia="Calibri" w:hAnsi="Times New Roman" w:cs="Times New Roman"/>
          <w:lang w:bidi="ar-IQ"/>
        </w:rPr>
      </w:pPr>
      <w:r w:rsidRPr="00FF7CEB">
        <w:rPr>
          <w:rFonts w:ascii="Times New Roman" w:eastAsia="Calibri" w:hAnsi="Times New Roman" w:cs="Times New Roman"/>
          <w:lang w:bidi="ar-IQ"/>
        </w:rPr>
        <w:t xml:space="preserve">Results show that the total level of self-esteem among adolescents were high level, a possible explanation for this might be adolescents often receive positive reinforcement and encouragement from parents, teachers, and peers, which can contribute to a sense of self-worth and confidence. These finding supported by Naganandini </w:t>
      </w:r>
      <w:proofErr w:type="gramStart"/>
      <w:r w:rsidRPr="00FF7CEB">
        <w:rPr>
          <w:rFonts w:ascii="Times New Roman" w:eastAsia="Calibri" w:hAnsi="Times New Roman" w:cs="Times New Roman"/>
          <w:lang w:bidi="ar-IQ"/>
        </w:rPr>
        <w:t>( 2017</w:t>
      </w:r>
      <w:proofErr w:type="gramEnd"/>
      <w:r w:rsidRPr="00FF7CEB">
        <w:rPr>
          <w:rFonts w:ascii="Times New Roman" w:eastAsia="Calibri" w:hAnsi="Times New Roman" w:cs="Times New Roman"/>
          <w:lang w:bidi="ar-IQ"/>
        </w:rPr>
        <w:t xml:space="preserve">) conducted the study (Self-esteem among adolescents), It revealed that highest that is (55%) of adolescents had normal level of self-esteem, (36.67%) of adolescents had high level of self-esteem and (8.33%) adolescents had low level of self-esteem (11).  </w:t>
      </w:r>
    </w:p>
    <w:p w14:paraId="6ECA4221" w14:textId="77777777" w:rsidR="00FF7CEB" w:rsidRPr="00FF7CEB" w:rsidRDefault="00FF7CEB" w:rsidP="00FF7CEB">
      <w:pPr>
        <w:spacing w:after="0" w:line="276" w:lineRule="auto"/>
        <w:jc w:val="both"/>
        <w:rPr>
          <w:rFonts w:ascii="Times New Roman" w:eastAsia="Calibri" w:hAnsi="Times New Roman" w:cs="Times New Roman"/>
          <w:b/>
          <w:bCs/>
          <w:lang w:bidi="ar-IQ"/>
        </w:rPr>
      </w:pPr>
      <w:r w:rsidRPr="00FF7CEB">
        <w:rPr>
          <w:rFonts w:ascii="Times New Roman" w:eastAsia="Calibri" w:hAnsi="Times New Roman" w:cs="Times New Roman"/>
          <w:b/>
          <w:bCs/>
          <w:lang w:bidi="ar-IQ"/>
        </w:rPr>
        <w:t xml:space="preserve">The correlation between depressive symptoms and self-esteem </w:t>
      </w:r>
    </w:p>
    <w:p w14:paraId="6057E153" w14:textId="77777777" w:rsidR="00FF7CEB" w:rsidRPr="00FF7CEB" w:rsidRDefault="00FF7CEB" w:rsidP="00FF7CEB">
      <w:pPr>
        <w:spacing w:after="200" w:line="276" w:lineRule="auto"/>
        <w:jc w:val="both"/>
        <w:rPr>
          <w:rFonts w:ascii="Times New Roman" w:eastAsia="Calibri" w:hAnsi="Times New Roman" w:cs="Times New Roman"/>
          <w:lang w:bidi="ar-IQ"/>
        </w:rPr>
      </w:pPr>
      <w:r w:rsidRPr="00FF7CEB">
        <w:rPr>
          <w:rFonts w:ascii="Times New Roman" w:eastAsia="Calibri" w:hAnsi="Times New Roman" w:cs="Times New Roman"/>
          <w:lang w:bidi="ar-IQ"/>
        </w:rPr>
        <w:t xml:space="preserve"> </w:t>
      </w:r>
      <w:proofErr w:type="gramStart"/>
      <w:r w:rsidRPr="00FF7CEB">
        <w:rPr>
          <w:rFonts w:ascii="Times New Roman" w:eastAsia="Calibri" w:hAnsi="Times New Roman" w:cs="Times New Roman"/>
          <w:lang w:bidi="ar-IQ"/>
        </w:rPr>
        <w:t>Finally</w:t>
      </w:r>
      <w:proofErr w:type="gramEnd"/>
      <w:r w:rsidRPr="00FF7CEB">
        <w:rPr>
          <w:rFonts w:ascii="Times New Roman" w:eastAsia="Calibri" w:hAnsi="Times New Roman" w:cs="Times New Roman"/>
          <w:lang w:bidi="ar-IQ"/>
        </w:rPr>
        <w:t xml:space="preserve"> the results indicate that there was an inverse linear relationship between depressive symptoms and self-esteem (r=-0.112, p=0.029), that mean prevalence of depressive symptoms among adolescents increased with low self-esteem due to negative score of spearman coefficients, these relationships may partly be explained by adolescents with lower self-esteem may be more prone to negative self-perception and cognitive distortions, leading to increased depressive symptoms. Negative beliefs about oneself can contribute to feelings of hopelessness, worthlessness, and sadness, and they may have less effective coping mechanisms, making them more susceptible to experiencing depressive symptoms when faced with stressors or challenges. This finding supported </w:t>
      </w:r>
      <w:proofErr w:type="gramStart"/>
      <w:r w:rsidRPr="00FF7CEB">
        <w:rPr>
          <w:rFonts w:ascii="Times New Roman" w:eastAsia="Calibri" w:hAnsi="Times New Roman" w:cs="Times New Roman"/>
          <w:lang w:bidi="ar-IQ"/>
        </w:rPr>
        <w:t xml:space="preserve">by  </w:t>
      </w:r>
      <w:proofErr w:type="spellStart"/>
      <w:r w:rsidRPr="00FF7CEB">
        <w:rPr>
          <w:rFonts w:ascii="Times New Roman" w:eastAsia="Calibri" w:hAnsi="Times New Roman" w:cs="Times New Roman"/>
          <w:lang w:bidi="ar-IQ"/>
        </w:rPr>
        <w:t>Moksnes</w:t>
      </w:r>
      <w:proofErr w:type="spellEnd"/>
      <w:proofErr w:type="gramEnd"/>
      <w:r w:rsidRPr="00FF7CEB">
        <w:rPr>
          <w:rFonts w:ascii="Times New Roman" w:eastAsia="Calibri" w:hAnsi="Times New Roman" w:cs="Times New Roman"/>
          <w:lang w:bidi="ar-IQ"/>
        </w:rPr>
        <w:t xml:space="preserve"> et al ( 2016), them conducted the study (The association between stress, self-esteem and depressive symptoms in adolescents), the results revealed there were a strong, inverse association was found between self-esteem and depression(12).</w:t>
      </w:r>
    </w:p>
    <w:p w14:paraId="266C1860" w14:textId="77777777" w:rsidR="00FF7CEB" w:rsidRPr="00FF7CEB" w:rsidRDefault="00FF7CEB" w:rsidP="00FF7CEB">
      <w:pPr>
        <w:spacing w:after="0" w:line="276" w:lineRule="auto"/>
        <w:jc w:val="both"/>
        <w:rPr>
          <w:rFonts w:ascii="Times New Roman" w:eastAsia="Calibri" w:hAnsi="Times New Roman" w:cs="Times New Roman"/>
          <w:lang w:bidi="ar-IQ"/>
        </w:rPr>
      </w:pPr>
      <w:r w:rsidRPr="00FF7CEB">
        <w:rPr>
          <w:rFonts w:ascii="Times New Roman" w:eastAsia="Calibri" w:hAnsi="Times New Roman" w:cs="Times New Roman"/>
          <w:lang w:bidi="ar-IQ"/>
        </w:rPr>
        <w:t>5.</w:t>
      </w:r>
      <w:r w:rsidRPr="00FF7CEB">
        <w:rPr>
          <w:rFonts w:ascii="Times New Roman" w:eastAsia="Calibri" w:hAnsi="Times New Roman" w:cs="Times New Roman"/>
          <w:b/>
          <w:bCs/>
          <w:lang w:bidi="ar-IQ"/>
        </w:rPr>
        <w:t>Conclusions and recommendations</w:t>
      </w:r>
    </w:p>
    <w:p w14:paraId="1BEFF1F2" w14:textId="77777777" w:rsidR="00FF7CEB" w:rsidRPr="00FF7CEB" w:rsidRDefault="00FF7CEB" w:rsidP="00FF7CEB">
      <w:pPr>
        <w:spacing w:after="0" w:line="276" w:lineRule="auto"/>
        <w:jc w:val="both"/>
        <w:rPr>
          <w:rFonts w:ascii="Times New Roman" w:eastAsia="Calibri" w:hAnsi="Times New Roman" w:cs="Times New Roman"/>
          <w:lang w:bidi="ar-IQ"/>
        </w:rPr>
      </w:pPr>
      <w:r w:rsidRPr="00FF7CEB">
        <w:rPr>
          <w:rFonts w:ascii="Times New Roman" w:eastAsia="Calibri" w:hAnsi="Times New Roman" w:cs="Times New Roman"/>
          <w:lang w:bidi="ar-IQ"/>
        </w:rPr>
        <w:lastRenderedPageBreak/>
        <w:t xml:space="preserve">The current study set out to find out how adolescent students in secondary school felt about themselves in relation to depressed symptoms. According to study findings, adolescent self-esteem and depressed symptoms had an inverse linear association. In order to assist </w:t>
      </w:r>
      <w:proofErr w:type="gramStart"/>
      <w:r w:rsidRPr="00FF7CEB">
        <w:rPr>
          <w:rFonts w:ascii="Times New Roman" w:eastAsia="Calibri" w:hAnsi="Times New Roman" w:cs="Times New Roman"/>
          <w:lang w:bidi="ar-IQ"/>
        </w:rPr>
        <w:t>teenagers</w:t>
      </w:r>
      <w:proofErr w:type="gramEnd"/>
      <w:r w:rsidRPr="00FF7CEB">
        <w:rPr>
          <w:rFonts w:ascii="Times New Roman" w:eastAsia="Calibri" w:hAnsi="Times New Roman" w:cs="Times New Roman"/>
          <w:lang w:bidi="ar-IQ"/>
        </w:rPr>
        <w:t xml:space="preserve"> feel more confident and lower their chance of experiencing depressive symptoms, researchers stress the value of teaching parents, teachers, and other caregivers about the need of providing a loving and supporting atmosphere. </w:t>
      </w:r>
    </w:p>
    <w:p w14:paraId="5F2186F0" w14:textId="77777777" w:rsidR="00FF7CEB" w:rsidRPr="00FF7CEB" w:rsidRDefault="00FF7CEB" w:rsidP="00FF7CEB">
      <w:pPr>
        <w:spacing w:after="0" w:line="276" w:lineRule="auto"/>
        <w:jc w:val="both"/>
        <w:rPr>
          <w:rFonts w:ascii="Times New Roman" w:eastAsia="Calibri" w:hAnsi="Times New Roman" w:cs="Times New Roman"/>
          <w:lang w:bidi="ar-IQ"/>
        </w:rPr>
      </w:pPr>
      <w:r w:rsidRPr="00FF7CEB">
        <w:rPr>
          <w:rFonts w:ascii="Times New Roman" w:eastAsia="Calibri" w:hAnsi="Times New Roman" w:cs="Times New Roman"/>
          <w:lang w:bidi="ar-IQ"/>
        </w:rPr>
        <w:t xml:space="preserve">6. </w:t>
      </w:r>
      <w:r w:rsidRPr="00FF7CEB">
        <w:rPr>
          <w:rFonts w:ascii="Times New Roman" w:eastAsia="Calibri" w:hAnsi="Times New Roman" w:cs="Times New Roman"/>
          <w:b/>
          <w:bCs/>
        </w:rPr>
        <w:t>References</w:t>
      </w:r>
    </w:p>
    <w:p w14:paraId="24427D9B" w14:textId="77777777" w:rsidR="00FF7CEB" w:rsidRPr="00FF7CEB" w:rsidRDefault="00FF7CEB">
      <w:pPr>
        <w:numPr>
          <w:ilvl w:val="0"/>
          <w:numId w:val="16"/>
        </w:numPr>
        <w:spacing w:after="200" w:line="276" w:lineRule="auto"/>
        <w:contextualSpacing/>
        <w:rPr>
          <w:rFonts w:ascii="Times New Roman" w:eastAsia="Calibri" w:hAnsi="Times New Roman" w:cs="Times New Roman"/>
          <w:lang w:bidi="ar-IQ"/>
        </w:rPr>
      </w:pPr>
      <w:r w:rsidRPr="00FF7CEB">
        <w:rPr>
          <w:rFonts w:ascii="Times New Roman" w:eastAsia="Calibri" w:hAnsi="Times New Roman" w:cs="Times New Roman"/>
          <w:lang w:bidi="ar-IQ"/>
        </w:rPr>
        <w:t xml:space="preserve">Tang, X., Tang, S., Ren, Z., &amp; Wong, D. F. K. (2020). Psychosocial risk factors associated with depressive symptoms among adolescents in secondary schools in mainland China: A systematic review and meta-analysis. Journal of affective disorders, 263, 155-165. </w:t>
      </w:r>
    </w:p>
    <w:p w14:paraId="25D963AD" w14:textId="77777777" w:rsidR="00FF7CEB" w:rsidRPr="00FF7CEB" w:rsidRDefault="00FF7CEB">
      <w:pPr>
        <w:numPr>
          <w:ilvl w:val="0"/>
          <w:numId w:val="16"/>
        </w:numPr>
        <w:spacing w:after="200" w:line="276" w:lineRule="auto"/>
        <w:contextualSpacing/>
        <w:rPr>
          <w:rFonts w:ascii="Times New Roman" w:eastAsia="Calibri" w:hAnsi="Times New Roman" w:cs="Times New Roman"/>
          <w:lang w:bidi="ar-IQ"/>
        </w:rPr>
      </w:pPr>
      <w:r w:rsidRPr="00FF7CEB">
        <w:rPr>
          <w:rFonts w:ascii="Times New Roman" w:eastAsia="Calibri" w:hAnsi="Times New Roman" w:cs="Times New Roman"/>
          <w:lang w:bidi="ar-IQ"/>
        </w:rPr>
        <w:t xml:space="preserve">Shah, S. M., Al </w:t>
      </w:r>
      <w:proofErr w:type="spellStart"/>
      <w:r w:rsidRPr="00FF7CEB">
        <w:rPr>
          <w:rFonts w:ascii="Times New Roman" w:eastAsia="Calibri" w:hAnsi="Times New Roman" w:cs="Times New Roman"/>
          <w:lang w:bidi="ar-IQ"/>
        </w:rPr>
        <w:t>Dhaheri</w:t>
      </w:r>
      <w:proofErr w:type="spellEnd"/>
      <w:r w:rsidRPr="00FF7CEB">
        <w:rPr>
          <w:rFonts w:ascii="Times New Roman" w:eastAsia="Calibri" w:hAnsi="Times New Roman" w:cs="Times New Roman"/>
          <w:lang w:bidi="ar-IQ"/>
        </w:rPr>
        <w:t xml:space="preserve">, F., </w:t>
      </w:r>
      <w:proofErr w:type="spellStart"/>
      <w:r w:rsidRPr="00FF7CEB">
        <w:rPr>
          <w:rFonts w:ascii="Times New Roman" w:eastAsia="Calibri" w:hAnsi="Times New Roman" w:cs="Times New Roman"/>
          <w:lang w:bidi="ar-IQ"/>
        </w:rPr>
        <w:t>Albanna</w:t>
      </w:r>
      <w:proofErr w:type="spellEnd"/>
      <w:r w:rsidRPr="00FF7CEB">
        <w:rPr>
          <w:rFonts w:ascii="Times New Roman" w:eastAsia="Calibri" w:hAnsi="Times New Roman" w:cs="Times New Roman"/>
          <w:lang w:bidi="ar-IQ"/>
        </w:rPr>
        <w:t xml:space="preserve">, A., Al </w:t>
      </w:r>
      <w:proofErr w:type="spellStart"/>
      <w:r w:rsidRPr="00FF7CEB">
        <w:rPr>
          <w:rFonts w:ascii="Times New Roman" w:eastAsia="Calibri" w:hAnsi="Times New Roman" w:cs="Times New Roman"/>
          <w:lang w:bidi="ar-IQ"/>
        </w:rPr>
        <w:t>Jaberi</w:t>
      </w:r>
      <w:proofErr w:type="spellEnd"/>
      <w:r w:rsidRPr="00FF7CEB">
        <w:rPr>
          <w:rFonts w:ascii="Times New Roman" w:eastAsia="Calibri" w:hAnsi="Times New Roman" w:cs="Times New Roman"/>
          <w:lang w:bidi="ar-IQ"/>
        </w:rPr>
        <w:t xml:space="preserve">, N., Al </w:t>
      </w:r>
      <w:proofErr w:type="spellStart"/>
      <w:r w:rsidRPr="00FF7CEB">
        <w:rPr>
          <w:rFonts w:ascii="Times New Roman" w:eastAsia="Calibri" w:hAnsi="Times New Roman" w:cs="Times New Roman"/>
          <w:lang w:bidi="ar-IQ"/>
        </w:rPr>
        <w:t>Eissaee</w:t>
      </w:r>
      <w:proofErr w:type="spellEnd"/>
      <w:r w:rsidRPr="00FF7CEB">
        <w:rPr>
          <w:rFonts w:ascii="Times New Roman" w:eastAsia="Calibri" w:hAnsi="Times New Roman" w:cs="Times New Roman"/>
          <w:lang w:bidi="ar-IQ"/>
        </w:rPr>
        <w:t xml:space="preserve">, S., </w:t>
      </w:r>
      <w:proofErr w:type="spellStart"/>
      <w:r w:rsidRPr="00FF7CEB">
        <w:rPr>
          <w:rFonts w:ascii="Times New Roman" w:eastAsia="Calibri" w:hAnsi="Times New Roman" w:cs="Times New Roman"/>
          <w:lang w:bidi="ar-IQ"/>
        </w:rPr>
        <w:t>Alshehhi</w:t>
      </w:r>
      <w:proofErr w:type="spellEnd"/>
      <w:r w:rsidRPr="00FF7CEB">
        <w:rPr>
          <w:rFonts w:ascii="Times New Roman" w:eastAsia="Calibri" w:hAnsi="Times New Roman" w:cs="Times New Roman"/>
          <w:lang w:bidi="ar-IQ"/>
        </w:rPr>
        <w:t xml:space="preserve">, N. A., Al </w:t>
      </w:r>
      <w:proofErr w:type="spellStart"/>
      <w:r w:rsidRPr="00FF7CEB">
        <w:rPr>
          <w:rFonts w:ascii="Times New Roman" w:eastAsia="Calibri" w:hAnsi="Times New Roman" w:cs="Times New Roman"/>
          <w:lang w:bidi="ar-IQ"/>
        </w:rPr>
        <w:t>Shamisi</w:t>
      </w:r>
      <w:proofErr w:type="spellEnd"/>
      <w:r w:rsidRPr="00FF7CEB">
        <w:rPr>
          <w:rFonts w:ascii="Times New Roman" w:eastAsia="Calibri" w:hAnsi="Times New Roman" w:cs="Times New Roman"/>
          <w:lang w:bidi="ar-IQ"/>
        </w:rPr>
        <w:t xml:space="preserve">, S. A., Al </w:t>
      </w:r>
      <w:proofErr w:type="spellStart"/>
      <w:r w:rsidRPr="00FF7CEB">
        <w:rPr>
          <w:rFonts w:ascii="Times New Roman" w:eastAsia="Calibri" w:hAnsi="Times New Roman" w:cs="Times New Roman"/>
          <w:lang w:bidi="ar-IQ"/>
        </w:rPr>
        <w:t>Hamez</w:t>
      </w:r>
      <w:proofErr w:type="spellEnd"/>
      <w:r w:rsidRPr="00FF7CEB">
        <w:rPr>
          <w:rFonts w:ascii="Times New Roman" w:eastAsia="Calibri" w:hAnsi="Times New Roman" w:cs="Times New Roman"/>
          <w:lang w:bidi="ar-IQ"/>
        </w:rPr>
        <w:t xml:space="preserve">, M. M., </w:t>
      </w:r>
      <w:proofErr w:type="spellStart"/>
      <w:r w:rsidRPr="00FF7CEB">
        <w:rPr>
          <w:rFonts w:ascii="Times New Roman" w:eastAsia="Calibri" w:hAnsi="Times New Roman" w:cs="Times New Roman"/>
          <w:lang w:bidi="ar-IQ"/>
        </w:rPr>
        <w:t>Abdelrazeq</w:t>
      </w:r>
      <w:proofErr w:type="spellEnd"/>
      <w:r w:rsidRPr="00FF7CEB">
        <w:rPr>
          <w:rFonts w:ascii="Times New Roman" w:eastAsia="Calibri" w:hAnsi="Times New Roman" w:cs="Times New Roman"/>
          <w:lang w:bidi="ar-IQ"/>
        </w:rPr>
        <w:t xml:space="preserve">, S. Y., &amp; </w:t>
      </w:r>
      <w:proofErr w:type="spellStart"/>
      <w:r w:rsidRPr="00FF7CEB">
        <w:rPr>
          <w:rFonts w:ascii="Times New Roman" w:eastAsia="Calibri" w:hAnsi="Times New Roman" w:cs="Times New Roman"/>
          <w:lang w:bidi="ar-IQ"/>
        </w:rPr>
        <w:t>Grivna</w:t>
      </w:r>
      <w:proofErr w:type="spellEnd"/>
      <w:r w:rsidRPr="00FF7CEB">
        <w:rPr>
          <w:rFonts w:ascii="Times New Roman" w:eastAsia="Calibri" w:hAnsi="Times New Roman" w:cs="Times New Roman"/>
          <w:lang w:bidi="ar-IQ"/>
        </w:rPr>
        <w:t xml:space="preserve">, M. (2020). Self-esteem and other risk factors for depressive symptoms among adolescents in United Arab Emirates. </w:t>
      </w:r>
      <w:proofErr w:type="spellStart"/>
      <w:r w:rsidRPr="00FF7CEB">
        <w:rPr>
          <w:rFonts w:ascii="Times New Roman" w:eastAsia="Calibri" w:hAnsi="Times New Roman" w:cs="Times New Roman"/>
          <w:lang w:bidi="ar-IQ"/>
        </w:rPr>
        <w:t>PloS</w:t>
      </w:r>
      <w:proofErr w:type="spellEnd"/>
      <w:r w:rsidRPr="00FF7CEB">
        <w:rPr>
          <w:rFonts w:ascii="Times New Roman" w:eastAsia="Calibri" w:hAnsi="Times New Roman" w:cs="Times New Roman"/>
          <w:lang w:bidi="ar-IQ"/>
        </w:rPr>
        <w:t xml:space="preserve"> one, 15(1), e0227483. </w:t>
      </w:r>
    </w:p>
    <w:p w14:paraId="1FD19873" w14:textId="77777777" w:rsidR="00FF7CEB" w:rsidRPr="00FF7CEB" w:rsidRDefault="00FF7CEB">
      <w:pPr>
        <w:numPr>
          <w:ilvl w:val="0"/>
          <w:numId w:val="16"/>
        </w:numPr>
        <w:spacing w:after="200" w:line="276" w:lineRule="auto"/>
        <w:contextualSpacing/>
        <w:rPr>
          <w:rFonts w:ascii="Times New Roman" w:eastAsia="Calibri" w:hAnsi="Times New Roman" w:cs="Times New Roman"/>
          <w:lang w:bidi="ar-IQ"/>
        </w:rPr>
      </w:pPr>
      <w:r w:rsidRPr="00FF7CEB">
        <w:rPr>
          <w:rFonts w:ascii="Times New Roman" w:eastAsia="Calibri" w:hAnsi="Times New Roman" w:cs="Times New Roman"/>
          <w:lang w:bidi="ar-IQ"/>
        </w:rPr>
        <w:t xml:space="preserve">Anjum, A., Hossain, S., </w:t>
      </w:r>
      <w:proofErr w:type="spellStart"/>
      <w:r w:rsidRPr="00FF7CEB">
        <w:rPr>
          <w:rFonts w:ascii="Times New Roman" w:eastAsia="Calibri" w:hAnsi="Times New Roman" w:cs="Times New Roman"/>
          <w:lang w:bidi="ar-IQ"/>
        </w:rPr>
        <w:t>Sikder</w:t>
      </w:r>
      <w:proofErr w:type="spellEnd"/>
      <w:r w:rsidRPr="00FF7CEB">
        <w:rPr>
          <w:rFonts w:ascii="Times New Roman" w:eastAsia="Calibri" w:hAnsi="Times New Roman" w:cs="Times New Roman"/>
          <w:lang w:bidi="ar-IQ"/>
        </w:rPr>
        <w:t xml:space="preserve">, T., Uddin, M. E., &amp; Rahim, D. A. (2022). Investigating the prevalence of and factors associated with depressive symptoms among urban and semi-urban school adolescents in Bangladesh: a pilot study. International health, 14(4), 354-362. </w:t>
      </w:r>
    </w:p>
    <w:p w14:paraId="46D23AE2" w14:textId="77777777" w:rsidR="00FF7CEB" w:rsidRPr="00FF7CEB" w:rsidRDefault="00FF7CEB">
      <w:pPr>
        <w:numPr>
          <w:ilvl w:val="0"/>
          <w:numId w:val="16"/>
        </w:numPr>
        <w:spacing w:after="200" w:line="276" w:lineRule="auto"/>
        <w:contextualSpacing/>
        <w:rPr>
          <w:rFonts w:ascii="Times New Roman" w:eastAsia="Calibri" w:hAnsi="Times New Roman" w:cs="Times New Roman"/>
          <w:lang w:bidi="ar-IQ"/>
        </w:rPr>
      </w:pPr>
      <w:r w:rsidRPr="00FF7CEB">
        <w:rPr>
          <w:rFonts w:ascii="Times New Roman" w:eastAsia="Calibri" w:hAnsi="Times New Roman" w:cs="Times New Roman"/>
          <w:lang w:bidi="ar-IQ"/>
        </w:rPr>
        <w:t xml:space="preserve">Tang, X., Tang, S., Ren, Z., &amp; Wong, D. F. K. (2019). Prevalence of depressive symptoms among adolescents in secondary school in mainland China: A systematic review and meta-analysis. Journal of affective disorders, 245, 498-507. </w:t>
      </w:r>
    </w:p>
    <w:p w14:paraId="0A29D868" w14:textId="77777777" w:rsidR="00FF7CEB" w:rsidRPr="00FF7CEB" w:rsidRDefault="00FF7CEB">
      <w:pPr>
        <w:numPr>
          <w:ilvl w:val="0"/>
          <w:numId w:val="16"/>
        </w:numPr>
        <w:spacing w:after="200" w:line="276" w:lineRule="auto"/>
        <w:contextualSpacing/>
        <w:jc w:val="both"/>
        <w:rPr>
          <w:rFonts w:ascii="Times New Roman" w:eastAsia="Calibri" w:hAnsi="Times New Roman" w:cs="Times New Roman"/>
          <w:lang w:bidi="ar-IQ"/>
        </w:rPr>
      </w:pPr>
      <w:proofErr w:type="spellStart"/>
      <w:r w:rsidRPr="00FF7CEB">
        <w:rPr>
          <w:rFonts w:ascii="Times New Roman" w:eastAsia="Calibri" w:hAnsi="Times New Roman" w:cs="Times New Roman"/>
          <w:lang w:bidi="ar-IQ"/>
        </w:rPr>
        <w:t>Augenstein</w:t>
      </w:r>
      <w:proofErr w:type="spellEnd"/>
      <w:r w:rsidRPr="00FF7CEB">
        <w:rPr>
          <w:rFonts w:ascii="Times New Roman" w:eastAsia="Calibri" w:hAnsi="Times New Roman" w:cs="Times New Roman"/>
          <w:lang w:bidi="ar-IQ"/>
        </w:rPr>
        <w:t>, T. M., Visser, K. F., Gallagher, K., De Los Reyes, A., D’Angelo, E. J., &amp; Nock, M. K. (2022). Multi‐informant reports of depressive symptoms and suicidal ideation among adolescent inpatients. Suicide and Life‐Threatening Behavior, 52(1), 99-109.</w:t>
      </w:r>
    </w:p>
    <w:p w14:paraId="025FBB44" w14:textId="77777777" w:rsidR="00FF7CEB" w:rsidRPr="00FF7CEB" w:rsidRDefault="00FF7CEB">
      <w:pPr>
        <w:numPr>
          <w:ilvl w:val="0"/>
          <w:numId w:val="16"/>
        </w:numPr>
        <w:spacing w:after="200" w:line="276" w:lineRule="auto"/>
        <w:contextualSpacing/>
        <w:jc w:val="both"/>
        <w:rPr>
          <w:rFonts w:ascii="Times New Roman" w:eastAsia="Calibri" w:hAnsi="Times New Roman" w:cs="Times New Roman"/>
          <w:lang w:bidi="ar-IQ"/>
        </w:rPr>
      </w:pPr>
      <w:proofErr w:type="spellStart"/>
      <w:r w:rsidRPr="00FF7CEB">
        <w:rPr>
          <w:rFonts w:ascii="Times New Roman" w:eastAsia="Calibri" w:hAnsi="Times New Roman" w:cs="Times New Roman"/>
          <w:lang w:bidi="ar-IQ"/>
        </w:rPr>
        <w:t>Girma</w:t>
      </w:r>
      <w:proofErr w:type="spellEnd"/>
      <w:r w:rsidRPr="00FF7CEB">
        <w:rPr>
          <w:rFonts w:ascii="Times New Roman" w:eastAsia="Calibri" w:hAnsi="Times New Roman" w:cs="Times New Roman"/>
          <w:lang w:bidi="ar-IQ"/>
        </w:rPr>
        <w:t xml:space="preserve">, S., </w:t>
      </w:r>
      <w:proofErr w:type="spellStart"/>
      <w:r w:rsidRPr="00FF7CEB">
        <w:rPr>
          <w:rFonts w:ascii="Times New Roman" w:eastAsia="Calibri" w:hAnsi="Times New Roman" w:cs="Times New Roman"/>
          <w:lang w:bidi="ar-IQ"/>
        </w:rPr>
        <w:t>Tsehay</w:t>
      </w:r>
      <w:proofErr w:type="spellEnd"/>
      <w:r w:rsidRPr="00FF7CEB">
        <w:rPr>
          <w:rFonts w:ascii="Times New Roman" w:eastAsia="Calibri" w:hAnsi="Times New Roman" w:cs="Times New Roman"/>
          <w:lang w:bidi="ar-IQ"/>
        </w:rPr>
        <w:t xml:space="preserve">, M., </w:t>
      </w:r>
      <w:proofErr w:type="spellStart"/>
      <w:r w:rsidRPr="00FF7CEB">
        <w:rPr>
          <w:rFonts w:ascii="Times New Roman" w:eastAsia="Calibri" w:hAnsi="Times New Roman" w:cs="Times New Roman"/>
          <w:lang w:bidi="ar-IQ"/>
        </w:rPr>
        <w:t>Mamaru</w:t>
      </w:r>
      <w:proofErr w:type="spellEnd"/>
      <w:r w:rsidRPr="00FF7CEB">
        <w:rPr>
          <w:rFonts w:ascii="Times New Roman" w:eastAsia="Calibri" w:hAnsi="Times New Roman" w:cs="Times New Roman"/>
          <w:lang w:bidi="ar-IQ"/>
        </w:rPr>
        <w:t xml:space="preserve">, A., &amp; </w:t>
      </w:r>
      <w:proofErr w:type="spellStart"/>
      <w:r w:rsidRPr="00FF7CEB">
        <w:rPr>
          <w:rFonts w:ascii="Times New Roman" w:eastAsia="Calibri" w:hAnsi="Times New Roman" w:cs="Times New Roman"/>
          <w:lang w:bidi="ar-IQ"/>
        </w:rPr>
        <w:t>Abera</w:t>
      </w:r>
      <w:proofErr w:type="spellEnd"/>
      <w:r w:rsidRPr="00FF7CEB">
        <w:rPr>
          <w:rFonts w:ascii="Times New Roman" w:eastAsia="Calibri" w:hAnsi="Times New Roman" w:cs="Times New Roman"/>
          <w:lang w:bidi="ar-IQ"/>
        </w:rPr>
        <w:t xml:space="preserve">, M. (2021). Depression and its determinants among adolescents in </w:t>
      </w:r>
      <w:proofErr w:type="spellStart"/>
      <w:r w:rsidRPr="00FF7CEB">
        <w:rPr>
          <w:rFonts w:ascii="Times New Roman" w:eastAsia="Calibri" w:hAnsi="Times New Roman" w:cs="Times New Roman"/>
          <w:lang w:bidi="ar-IQ"/>
        </w:rPr>
        <w:t>Jimma</w:t>
      </w:r>
      <w:proofErr w:type="spellEnd"/>
      <w:r w:rsidRPr="00FF7CEB">
        <w:rPr>
          <w:rFonts w:ascii="Times New Roman" w:eastAsia="Calibri" w:hAnsi="Times New Roman" w:cs="Times New Roman"/>
          <w:lang w:bidi="ar-IQ"/>
        </w:rPr>
        <w:t xml:space="preserve"> town, Southwest Ethiopia. </w:t>
      </w:r>
      <w:proofErr w:type="spellStart"/>
      <w:r w:rsidRPr="00FF7CEB">
        <w:rPr>
          <w:rFonts w:ascii="Times New Roman" w:eastAsia="Calibri" w:hAnsi="Times New Roman" w:cs="Times New Roman"/>
          <w:lang w:bidi="ar-IQ"/>
        </w:rPr>
        <w:t>Plos</w:t>
      </w:r>
      <w:proofErr w:type="spellEnd"/>
      <w:r w:rsidRPr="00FF7CEB">
        <w:rPr>
          <w:rFonts w:ascii="Times New Roman" w:eastAsia="Calibri" w:hAnsi="Times New Roman" w:cs="Times New Roman"/>
          <w:lang w:bidi="ar-IQ"/>
        </w:rPr>
        <w:t xml:space="preserve"> one, 16(5), e0250927.</w:t>
      </w:r>
    </w:p>
    <w:p w14:paraId="2D9FDCFF" w14:textId="77777777" w:rsidR="00FF7CEB" w:rsidRPr="00FF7CEB" w:rsidRDefault="00FF7CEB">
      <w:pPr>
        <w:numPr>
          <w:ilvl w:val="0"/>
          <w:numId w:val="16"/>
        </w:numPr>
        <w:spacing w:after="200" w:line="276" w:lineRule="auto"/>
        <w:contextualSpacing/>
        <w:jc w:val="both"/>
        <w:rPr>
          <w:rFonts w:ascii="Times New Roman" w:eastAsia="Calibri" w:hAnsi="Times New Roman" w:cs="Times New Roman"/>
          <w:lang w:bidi="ar-IQ"/>
        </w:rPr>
      </w:pPr>
      <w:r w:rsidRPr="00FF7CEB">
        <w:rPr>
          <w:rFonts w:ascii="Times New Roman" w:eastAsia="Calibri" w:hAnsi="Times New Roman" w:cs="Times New Roman"/>
          <w:lang w:bidi="ar-IQ"/>
        </w:rPr>
        <w:t xml:space="preserve">Soto-Sanz, V., Antonio </w:t>
      </w:r>
      <w:proofErr w:type="spellStart"/>
      <w:r w:rsidRPr="00FF7CEB">
        <w:rPr>
          <w:rFonts w:ascii="Times New Roman" w:eastAsia="Calibri" w:hAnsi="Times New Roman" w:cs="Times New Roman"/>
          <w:lang w:bidi="ar-IQ"/>
        </w:rPr>
        <w:t>Piqueras</w:t>
      </w:r>
      <w:proofErr w:type="spellEnd"/>
      <w:r w:rsidRPr="00FF7CEB">
        <w:rPr>
          <w:rFonts w:ascii="Times New Roman" w:eastAsia="Calibri" w:hAnsi="Times New Roman" w:cs="Times New Roman"/>
          <w:lang w:bidi="ar-IQ"/>
        </w:rPr>
        <w:t xml:space="preserve">, J., Rodriguez-Marin, J., Teresa Perez-Vazquez, M., Rodríguez-Jiménez, T., </w:t>
      </w:r>
      <w:proofErr w:type="spellStart"/>
      <w:r w:rsidRPr="00FF7CEB">
        <w:rPr>
          <w:rFonts w:ascii="Times New Roman" w:eastAsia="Calibri" w:hAnsi="Times New Roman" w:cs="Times New Roman"/>
          <w:lang w:bidi="ar-IQ"/>
        </w:rPr>
        <w:t>Castellví</w:t>
      </w:r>
      <w:proofErr w:type="spellEnd"/>
      <w:r w:rsidRPr="00FF7CEB">
        <w:rPr>
          <w:rFonts w:ascii="Times New Roman" w:eastAsia="Calibri" w:hAnsi="Times New Roman" w:cs="Times New Roman"/>
          <w:lang w:bidi="ar-IQ"/>
        </w:rPr>
        <w:t>, P., Miranda-</w:t>
      </w:r>
      <w:proofErr w:type="spellStart"/>
      <w:r w:rsidRPr="00FF7CEB">
        <w:rPr>
          <w:rFonts w:ascii="Times New Roman" w:eastAsia="Calibri" w:hAnsi="Times New Roman" w:cs="Times New Roman"/>
          <w:lang w:bidi="ar-IQ"/>
        </w:rPr>
        <w:t>Mendizábal</w:t>
      </w:r>
      <w:proofErr w:type="spellEnd"/>
      <w:r w:rsidRPr="00FF7CEB">
        <w:rPr>
          <w:rFonts w:ascii="Times New Roman" w:eastAsia="Calibri" w:hAnsi="Times New Roman" w:cs="Times New Roman"/>
          <w:lang w:bidi="ar-IQ"/>
        </w:rPr>
        <w:t xml:space="preserve">, A., </w:t>
      </w:r>
      <w:proofErr w:type="spellStart"/>
      <w:r w:rsidRPr="00FF7CEB">
        <w:rPr>
          <w:rFonts w:ascii="Times New Roman" w:eastAsia="Calibri" w:hAnsi="Times New Roman" w:cs="Times New Roman"/>
          <w:lang w:bidi="ar-IQ"/>
        </w:rPr>
        <w:t>Parés-Badell</w:t>
      </w:r>
      <w:proofErr w:type="spellEnd"/>
      <w:r w:rsidRPr="00FF7CEB">
        <w:rPr>
          <w:rFonts w:ascii="Times New Roman" w:eastAsia="Calibri" w:hAnsi="Times New Roman" w:cs="Times New Roman"/>
          <w:lang w:bidi="ar-IQ"/>
        </w:rPr>
        <w:t xml:space="preserve">, O., </w:t>
      </w:r>
      <w:proofErr w:type="spellStart"/>
      <w:r w:rsidRPr="00FF7CEB">
        <w:rPr>
          <w:rFonts w:ascii="Times New Roman" w:eastAsia="Calibri" w:hAnsi="Times New Roman" w:cs="Times New Roman"/>
          <w:lang w:bidi="ar-IQ"/>
        </w:rPr>
        <w:t>Almenara</w:t>
      </w:r>
      <w:proofErr w:type="spellEnd"/>
      <w:r w:rsidRPr="00FF7CEB">
        <w:rPr>
          <w:rFonts w:ascii="Times New Roman" w:eastAsia="Calibri" w:hAnsi="Times New Roman" w:cs="Times New Roman"/>
          <w:lang w:bidi="ar-IQ"/>
        </w:rPr>
        <w:t xml:space="preserve">, J., &amp; </w:t>
      </w:r>
      <w:proofErr w:type="spellStart"/>
      <w:r w:rsidRPr="00FF7CEB">
        <w:rPr>
          <w:rFonts w:ascii="Times New Roman" w:eastAsia="Calibri" w:hAnsi="Times New Roman" w:cs="Times New Roman"/>
          <w:lang w:bidi="ar-IQ"/>
        </w:rPr>
        <w:t>Blasco</w:t>
      </w:r>
      <w:proofErr w:type="spellEnd"/>
      <w:r w:rsidRPr="00FF7CEB">
        <w:rPr>
          <w:rFonts w:ascii="Times New Roman" w:eastAsia="Calibri" w:hAnsi="Times New Roman" w:cs="Times New Roman"/>
          <w:lang w:bidi="ar-IQ"/>
        </w:rPr>
        <w:t xml:space="preserve">, M. J. (2019). Self-esteem and suicidal </w:t>
      </w:r>
      <w:proofErr w:type="spellStart"/>
      <w:r w:rsidRPr="00FF7CEB">
        <w:rPr>
          <w:rFonts w:ascii="Times New Roman" w:eastAsia="Calibri" w:hAnsi="Times New Roman" w:cs="Times New Roman"/>
          <w:lang w:bidi="ar-IQ"/>
        </w:rPr>
        <w:t>behaviour</w:t>
      </w:r>
      <w:proofErr w:type="spellEnd"/>
      <w:r w:rsidRPr="00FF7CEB">
        <w:rPr>
          <w:rFonts w:ascii="Times New Roman" w:eastAsia="Calibri" w:hAnsi="Times New Roman" w:cs="Times New Roman"/>
          <w:lang w:bidi="ar-IQ"/>
        </w:rPr>
        <w:t xml:space="preserve"> in youth: A meta-analysis of longitudinal studies. </w:t>
      </w:r>
      <w:proofErr w:type="spellStart"/>
      <w:r w:rsidRPr="00FF7CEB">
        <w:rPr>
          <w:rFonts w:ascii="Times New Roman" w:eastAsia="Calibri" w:hAnsi="Times New Roman" w:cs="Times New Roman"/>
          <w:lang w:bidi="ar-IQ"/>
        </w:rPr>
        <w:t>Psicothema</w:t>
      </w:r>
      <w:proofErr w:type="spellEnd"/>
      <w:r w:rsidRPr="00FF7CEB">
        <w:rPr>
          <w:rFonts w:ascii="Times New Roman" w:eastAsia="Calibri" w:hAnsi="Times New Roman" w:cs="Times New Roman"/>
          <w:lang w:bidi="ar-IQ"/>
        </w:rPr>
        <w:t>, 31(3), 246-254.</w:t>
      </w:r>
    </w:p>
    <w:p w14:paraId="68EDEC71" w14:textId="77777777" w:rsidR="00FF7CEB" w:rsidRPr="00FF7CEB" w:rsidRDefault="00FF7CEB">
      <w:pPr>
        <w:numPr>
          <w:ilvl w:val="0"/>
          <w:numId w:val="16"/>
        </w:numPr>
        <w:spacing w:after="200" w:line="276" w:lineRule="auto"/>
        <w:contextualSpacing/>
        <w:jc w:val="both"/>
        <w:rPr>
          <w:rFonts w:ascii="Times New Roman" w:eastAsia="Calibri" w:hAnsi="Times New Roman" w:cs="Times New Roman"/>
          <w:lang w:bidi="ar-IQ"/>
        </w:rPr>
      </w:pPr>
      <w:r w:rsidRPr="00FF7CEB">
        <w:rPr>
          <w:rFonts w:ascii="Times New Roman" w:eastAsia="Calibri" w:hAnsi="Times New Roman" w:cs="Times New Roman"/>
          <w:lang w:bidi="ar-IQ"/>
        </w:rPr>
        <w:t xml:space="preserve">Cong, C. W., &amp; Ling, W. S. (2020). The predicting effects of depression and </w:t>
      </w:r>
      <w:proofErr w:type="spellStart"/>
      <w:r w:rsidRPr="00FF7CEB">
        <w:rPr>
          <w:rFonts w:ascii="Times New Roman" w:eastAsia="Calibri" w:hAnsi="Times New Roman" w:cs="Times New Roman"/>
          <w:lang w:bidi="ar-IQ"/>
        </w:rPr>
        <w:t>selfesteem</w:t>
      </w:r>
      <w:proofErr w:type="spellEnd"/>
      <w:r w:rsidRPr="00FF7CEB">
        <w:rPr>
          <w:rFonts w:ascii="Times New Roman" w:eastAsia="Calibri" w:hAnsi="Times New Roman" w:cs="Times New Roman"/>
          <w:lang w:bidi="ar-IQ"/>
        </w:rPr>
        <w:t xml:space="preserve"> on suicidal ideation among adolescents in Kuala Lumpur, Malaysia. Journal of Health and Translational Medicine, 23(1), 60-66.</w:t>
      </w:r>
    </w:p>
    <w:p w14:paraId="0A9498AD" w14:textId="77777777" w:rsidR="00FF7CEB" w:rsidRPr="00FF7CEB" w:rsidRDefault="00FF7CEB">
      <w:pPr>
        <w:numPr>
          <w:ilvl w:val="0"/>
          <w:numId w:val="16"/>
        </w:numPr>
        <w:spacing w:after="200" w:line="276" w:lineRule="auto"/>
        <w:contextualSpacing/>
        <w:jc w:val="both"/>
        <w:rPr>
          <w:rFonts w:ascii="Times New Roman" w:eastAsia="Calibri" w:hAnsi="Times New Roman" w:cs="Times New Roman"/>
          <w:lang w:bidi="ar-IQ"/>
        </w:rPr>
      </w:pPr>
      <w:proofErr w:type="spellStart"/>
      <w:r w:rsidRPr="00FF7CEB">
        <w:rPr>
          <w:rFonts w:ascii="Times New Roman" w:eastAsia="Calibri" w:hAnsi="Times New Roman" w:cs="Times New Roman"/>
          <w:lang w:bidi="ar-IQ"/>
        </w:rPr>
        <w:t>Shagufta</w:t>
      </w:r>
      <w:proofErr w:type="spellEnd"/>
      <w:r w:rsidRPr="00FF7CEB">
        <w:rPr>
          <w:rFonts w:ascii="Times New Roman" w:eastAsia="Calibri" w:hAnsi="Times New Roman" w:cs="Times New Roman"/>
          <w:lang w:bidi="ar-IQ"/>
        </w:rPr>
        <w:t xml:space="preserve">, D. S. (2022). Self-esteem and Suicidal Ideation in Pakistani Undergraduates. </w:t>
      </w:r>
      <w:proofErr w:type="spellStart"/>
      <w:r w:rsidRPr="00FF7CEB">
        <w:rPr>
          <w:rFonts w:ascii="Times New Roman" w:eastAsia="Calibri" w:hAnsi="Times New Roman" w:cs="Times New Roman"/>
          <w:lang w:bidi="ar-IQ"/>
        </w:rPr>
        <w:t>Psychologia</w:t>
      </w:r>
      <w:proofErr w:type="spellEnd"/>
      <w:r w:rsidRPr="00FF7CEB">
        <w:rPr>
          <w:rFonts w:ascii="Times New Roman" w:eastAsia="Calibri" w:hAnsi="Times New Roman" w:cs="Times New Roman"/>
          <w:lang w:bidi="ar-IQ"/>
        </w:rPr>
        <w:t xml:space="preserve">. </w:t>
      </w:r>
      <w:proofErr w:type="spellStart"/>
      <w:r w:rsidRPr="00FF7CEB">
        <w:rPr>
          <w:rFonts w:ascii="Times New Roman" w:eastAsia="Calibri" w:hAnsi="Times New Roman" w:cs="Times New Roman"/>
          <w:lang w:bidi="ar-IQ"/>
        </w:rPr>
        <w:t>Avances</w:t>
      </w:r>
      <w:proofErr w:type="spellEnd"/>
      <w:r w:rsidRPr="00FF7CEB">
        <w:rPr>
          <w:rFonts w:ascii="Times New Roman" w:eastAsia="Calibri" w:hAnsi="Times New Roman" w:cs="Times New Roman"/>
          <w:lang w:bidi="ar-IQ"/>
        </w:rPr>
        <w:t xml:space="preserve"> de la </w:t>
      </w:r>
      <w:proofErr w:type="spellStart"/>
      <w:r w:rsidRPr="00FF7CEB">
        <w:rPr>
          <w:rFonts w:ascii="Times New Roman" w:eastAsia="Calibri" w:hAnsi="Times New Roman" w:cs="Times New Roman"/>
          <w:lang w:bidi="ar-IQ"/>
        </w:rPr>
        <w:t>Disciplina</w:t>
      </w:r>
      <w:proofErr w:type="spellEnd"/>
      <w:r w:rsidRPr="00FF7CEB">
        <w:rPr>
          <w:rFonts w:ascii="Times New Roman" w:eastAsia="Calibri" w:hAnsi="Times New Roman" w:cs="Times New Roman"/>
          <w:lang w:bidi="ar-IQ"/>
        </w:rPr>
        <w:t>, 16(1), 13-21.</w:t>
      </w:r>
    </w:p>
    <w:p w14:paraId="01B1CE5D" w14:textId="77777777" w:rsidR="00FF7CEB" w:rsidRPr="00FF7CEB" w:rsidRDefault="00FF7CEB">
      <w:pPr>
        <w:numPr>
          <w:ilvl w:val="0"/>
          <w:numId w:val="16"/>
        </w:numPr>
        <w:spacing w:after="200" w:line="276" w:lineRule="auto"/>
        <w:contextualSpacing/>
        <w:jc w:val="both"/>
        <w:rPr>
          <w:rFonts w:ascii="Times New Roman" w:eastAsia="Calibri" w:hAnsi="Times New Roman" w:cs="Times New Roman"/>
          <w:lang w:bidi="ar-IQ"/>
        </w:rPr>
      </w:pPr>
      <w:r w:rsidRPr="00FF7CEB">
        <w:rPr>
          <w:rFonts w:ascii="Times New Roman" w:eastAsia="Calibri" w:hAnsi="Times New Roman" w:cs="Times New Roman"/>
          <w:lang w:bidi="ar-IQ"/>
        </w:rPr>
        <w:t xml:space="preserve">Saleh HH, Bahir </w:t>
      </w:r>
      <w:proofErr w:type="gramStart"/>
      <w:r w:rsidRPr="00FF7CEB">
        <w:rPr>
          <w:rFonts w:ascii="Times New Roman" w:eastAsia="Calibri" w:hAnsi="Times New Roman" w:cs="Times New Roman"/>
          <w:lang w:bidi="ar-IQ"/>
        </w:rPr>
        <w:t>BH(</w:t>
      </w:r>
      <w:proofErr w:type="gramEnd"/>
      <w:r w:rsidRPr="00FF7CEB">
        <w:rPr>
          <w:rFonts w:ascii="Times New Roman" w:eastAsia="Calibri" w:hAnsi="Times New Roman" w:cs="Times New Roman"/>
          <w:lang w:bidi="ar-IQ"/>
        </w:rPr>
        <w:t>2020): Anxiety, depression, and suicide among adolescents in Al-</w:t>
      </w:r>
      <w:proofErr w:type="spellStart"/>
      <w:r w:rsidRPr="00FF7CEB">
        <w:rPr>
          <w:rFonts w:ascii="Times New Roman" w:eastAsia="Calibri" w:hAnsi="Times New Roman" w:cs="Times New Roman"/>
          <w:lang w:bidi="ar-IQ"/>
        </w:rPr>
        <w:t>Shirqat</w:t>
      </w:r>
      <w:proofErr w:type="spellEnd"/>
      <w:r w:rsidRPr="00FF7CEB">
        <w:rPr>
          <w:rFonts w:ascii="Times New Roman" w:eastAsia="Calibri" w:hAnsi="Times New Roman" w:cs="Times New Roman"/>
          <w:lang w:bidi="ar-IQ"/>
        </w:rPr>
        <w:t xml:space="preserve"> city, Ann Trop Med &amp; Public Health; 23 (4): S493. DOI: </w:t>
      </w:r>
      <w:hyperlink r:id="rId74" w:history="1">
        <w:r w:rsidRPr="00FF7CEB">
          <w:rPr>
            <w:rFonts w:ascii="Times New Roman" w:eastAsia="Calibri" w:hAnsi="Times New Roman" w:cs="Times New Roman"/>
            <w:color w:val="0000FF"/>
            <w:u w:val="single"/>
            <w:lang w:bidi="ar-IQ"/>
          </w:rPr>
          <w:t>http://doi.org/10.36295/ASRO.2020.2349</w:t>
        </w:r>
      </w:hyperlink>
      <w:r w:rsidRPr="00FF7CEB">
        <w:rPr>
          <w:rFonts w:ascii="Times New Roman" w:eastAsia="Calibri" w:hAnsi="Times New Roman" w:cs="Times New Roman"/>
          <w:lang w:bidi="ar-IQ"/>
        </w:rPr>
        <w:t xml:space="preserve">  </w:t>
      </w:r>
    </w:p>
    <w:p w14:paraId="1D466B07" w14:textId="77777777" w:rsidR="00FF7CEB" w:rsidRPr="00FF7CEB" w:rsidRDefault="00FF7CEB">
      <w:pPr>
        <w:numPr>
          <w:ilvl w:val="0"/>
          <w:numId w:val="16"/>
        </w:numPr>
        <w:spacing w:after="200" w:line="276" w:lineRule="auto"/>
        <w:contextualSpacing/>
        <w:jc w:val="both"/>
        <w:rPr>
          <w:rFonts w:ascii="Times New Roman" w:eastAsia="Calibri" w:hAnsi="Times New Roman" w:cs="Times New Roman"/>
          <w:lang w:bidi="ar-IQ"/>
        </w:rPr>
      </w:pPr>
      <w:r w:rsidRPr="00FF7CEB">
        <w:rPr>
          <w:rFonts w:ascii="Times New Roman" w:eastAsia="Calibri" w:hAnsi="Times New Roman" w:cs="Times New Roman"/>
          <w:lang w:bidi="ar-IQ"/>
        </w:rPr>
        <w:t xml:space="preserve">Naganandini, R. (2017). Self-esteem among adolescents. International Journal of Advanced Education and Research, 2(4), 198-199. </w:t>
      </w:r>
    </w:p>
    <w:p w14:paraId="3184A996" w14:textId="77777777" w:rsidR="00FF7CEB" w:rsidRPr="00FF7CEB" w:rsidRDefault="00FF7CEB">
      <w:pPr>
        <w:numPr>
          <w:ilvl w:val="0"/>
          <w:numId w:val="16"/>
        </w:numPr>
        <w:spacing w:after="200" w:line="276" w:lineRule="auto"/>
        <w:contextualSpacing/>
        <w:jc w:val="both"/>
        <w:rPr>
          <w:rFonts w:ascii="Times New Roman" w:eastAsia="Calibri" w:hAnsi="Times New Roman" w:cs="Times New Roman"/>
          <w:lang w:bidi="ar-IQ"/>
        </w:rPr>
      </w:pPr>
      <w:proofErr w:type="spellStart"/>
      <w:r w:rsidRPr="00FF7CEB">
        <w:rPr>
          <w:rFonts w:ascii="Times New Roman" w:eastAsia="Calibri" w:hAnsi="Times New Roman" w:cs="Times New Roman"/>
          <w:lang w:bidi="ar-IQ"/>
        </w:rPr>
        <w:t>Moksnes</w:t>
      </w:r>
      <w:proofErr w:type="spellEnd"/>
      <w:r w:rsidRPr="00FF7CEB">
        <w:rPr>
          <w:rFonts w:ascii="Times New Roman" w:eastAsia="Calibri" w:hAnsi="Times New Roman" w:cs="Times New Roman"/>
          <w:lang w:bidi="ar-IQ"/>
        </w:rPr>
        <w:t xml:space="preserve">, U. K., Bradley </w:t>
      </w:r>
      <w:proofErr w:type="spellStart"/>
      <w:r w:rsidRPr="00FF7CEB">
        <w:rPr>
          <w:rFonts w:ascii="Times New Roman" w:eastAsia="Calibri" w:hAnsi="Times New Roman" w:cs="Times New Roman"/>
          <w:lang w:bidi="ar-IQ"/>
        </w:rPr>
        <w:t>Eilertsen</w:t>
      </w:r>
      <w:proofErr w:type="spellEnd"/>
      <w:r w:rsidRPr="00FF7CEB">
        <w:rPr>
          <w:rFonts w:ascii="Times New Roman" w:eastAsia="Calibri" w:hAnsi="Times New Roman" w:cs="Times New Roman"/>
          <w:lang w:bidi="ar-IQ"/>
        </w:rPr>
        <w:t xml:space="preserve">, M. E., &amp; </w:t>
      </w:r>
      <w:proofErr w:type="spellStart"/>
      <w:r w:rsidRPr="00FF7CEB">
        <w:rPr>
          <w:rFonts w:ascii="Times New Roman" w:eastAsia="Calibri" w:hAnsi="Times New Roman" w:cs="Times New Roman"/>
          <w:lang w:bidi="ar-IQ"/>
        </w:rPr>
        <w:t>Lazarewicz</w:t>
      </w:r>
      <w:proofErr w:type="spellEnd"/>
      <w:r w:rsidRPr="00FF7CEB">
        <w:rPr>
          <w:rFonts w:ascii="Times New Roman" w:eastAsia="Calibri" w:hAnsi="Times New Roman" w:cs="Times New Roman"/>
          <w:lang w:bidi="ar-IQ"/>
        </w:rPr>
        <w:t>, M. (2016). The association between stress, self‐esteem and depressive symptoms in adolescents. Scandinavian Journal of Psychology, 57(1), 22-29.</w:t>
      </w:r>
    </w:p>
    <w:p w14:paraId="496AB942" w14:textId="77777777" w:rsidR="00FF7CEB" w:rsidRDefault="00FF7CEB" w:rsidP="00FF7CEB">
      <w:pPr>
        <w:tabs>
          <w:tab w:val="left" w:pos="1544"/>
        </w:tabs>
        <w:spacing w:line="240" w:lineRule="auto"/>
        <w:jc w:val="both"/>
        <w:rPr>
          <w:sz w:val="20"/>
          <w:szCs w:val="20"/>
          <w:lang w:bidi="ar-IQ"/>
        </w:rPr>
      </w:pPr>
    </w:p>
    <w:p w14:paraId="1E51E3AF" w14:textId="77777777" w:rsidR="00FF7CEB" w:rsidRPr="00FF7CEB" w:rsidRDefault="00FF7CEB" w:rsidP="00FF7CEB">
      <w:pPr>
        <w:tabs>
          <w:tab w:val="left" w:pos="1544"/>
        </w:tabs>
        <w:spacing w:line="240" w:lineRule="auto"/>
        <w:jc w:val="both"/>
        <w:rPr>
          <w:sz w:val="20"/>
          <w:szCs w:val="20"/>
          <w:lang w:bidi="ar-IQ"/>
        </w:rPr>
      </w:pPr>
    </w:p>
    <w:p w14:paraId="469867B9" w14:textId="77777777" w:rsidR="00FF7CEB" w:rsidRDefault="00FF7CEB" w:rsidP="00085E39">
      <w:pPr>
        <w:tabs>
          <w:tab w:val="left" w:pos="1544"/>
        </w:tabs>
        <w:spacing w:line="240" w:lineRule="auto"/>
        <w:jc w:val="both"/>
        <w:rPr>
          <w:sz w:val="20"/>
          <w:szCs w:val="20"/>
          <w:lang w:bidi="ar-IQ"/>
        </w:rPr>
      </w:pPr>
    </w:p>
    <w:p w14:paraId="5FCFF20E" w14:textId="77777777" w:rsidR="00934F02" w:rsidRPr="008728AD" w:rsidRDefault="008728AD" w:rsidP="008728AD">
      <w:pPr>
        <w:tabs>
          <w:tab w:val="left" w:pos="2763"/>
        </w:tabs>
        <w:spacing w:line="240" w:lineRule="auto"/>
        <w:jc w:val="both"/>
        <w:rPr>
          <w:rFonts w:ascii="Times New Roman" w:eastAsia="Calibri" w:hAnsi="Times New Roman" w:cs="Times New Roman"/>
          <w:u w:val="single"/>
          <w:lang w:bidi="ar-IQ"/>
        </w:rPr>
      </w:pPr>
      <w:r>
        <w:rPr>
          <w:rFonts w:ascii="Times New Roman" w:eastAsia="Calibri" w:hAnsi="Times New Roman" w:cs="Times New Roman"/>
          <w:u w:val="single"/>
          <w:lang w:bidi="ar-IQ"/>
        </w:rPr>
        <w:tab/>
      </w:r>
    </w:p>
    <w:p w14:paraId="7468EBD4" w14:textId="77777777" w:rsidR="00E6582C" w:rsidRDefault="00E6582C" w:rsidP="00934F02">
      <w:pPr>
        <w:rPr>
          <w:sz w:val="18"/>
          <w:szCs w:val="18"/>
          <w:lang w:bidi="ar-IQ"/>
        </w:rPr>
      </w:pPr>
    </w:p>
    <w:p w14:paraId="782C1BF9" w14:textId="77777777" w:rsidR="00E6582C" w:rsidRDefault="00E6582C" w:rsidP="00934F02">
      <w:pPr>
        <w:rPr>
          <w:sz w:val="18"/>
          <w:szCs w:val="18"/>
          <w:lang w:bidi="ar-IQ"/>
        </w:rPr>
      </w:pPr>
    </w:p>
    <w:p w14:paraId="4F3A1851" w14:textId="77777777" w:rsidR="00E6582C" w:rsidRDefault="00E6582C" w:rsidP="00934F02">
      <w:pPr>
        <w:rPr>
          <w:sz w:val="18"/>
          <w:szCs w:val="18"/>
          <w:lang w:bidi="ar-IQ"/>
        </w:rPr>
      </w:pPr>
    </w:p>
    <w:p w14:paraId="28FC8427" w14:textId="77777777" w:rsidR="00934F02" w:rsidRPr="00F07C45" w:rsidRDefault="00934F02" w:rsidP="00934F02">
      <w:pPr>
        <w:autoSpaceDE w:val="0"/>
        <w:autoSpaceDN w:val="0"/>
        <w:adjustRightInd w:val="0"/>
        <w:spacing w:after="0" w:line="240" w:lineRule="auto"/>
        <w:rPr>
          <w:rFonts w:ascii="Times New Roman" w:hAnsi="Times New Roman" w:cs="Times New Roman"/>
          <w:color w:val="000000"/>
          <w:sz w:val="36"/>
          <w:szCs w:val="36"/>
        </w:rPr>
      </w:pPr>
      <w:r w:rsidRPr="00934F02">
        <w:rPr>
          <w:rFonts w:ascii="Times New Roman" w:hAnsi="Times New Roman" w:cs="Times New Roman"/>
          <w:color w:val="000000"/>
          <w:sz w:val="20"/>
          <w:szCs w:val="20"/>
        </w:rPr>
        <w:t xml:space="preserve"> </w:t>
      </w:r>
      <w:r w:rsidRPr="00F07C45">
        <w:rPr>
          <w:rFonts w:ascii="Times New Roman" w:hAnsi="Times New Roman" w:cs="Times New Roman"/>
          <w:b/>
          <w:bCs/>
          <w:color w:val="C00000"/>
          <w:sz w:val="36"/>
          <w:szCs w:val="36"/>
        </w:rPr>
        <w:t xml:space="preserve">Community Perspective regarding Quality of Provided Health Care Service and Their Trust in Healthcare System </w:t>
      </w:r>
    </w:p>
    <w:p w14:paraId="7A6697EB"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0"/>
          <w:szCs w:val="20"/>
        </w:rPr>
      </w:pPr>
      <w:proofErr w:type="spellStart"/>
      <w:r w:rsidRPr="00934F02">
        <w:rPr>
          <w:rFonts w:ascii="Palatino Linotype" w:hAnsi="Palatino Linotype" w:cs="Palatino Linotype"/>
          <w:b/>
          <w:bCs/>
          <w:color w:val="000000"/>
          <w:sz w:val="20"/>
          <w:szCs w:val="20"/>
        </w:rPr>
        <w:t>Hayder</w:t>
      </w:r>
      <w:proofErr w:type="spellEnd"/>
      <w:r w:rsidRPr="00934F02">
        <w:rPr>
          <w:rFonts w:ascii="Palatino Linotype" w:hAnsi="Palatino Linotype" w:cs="Palatino Linotype"/>
          <w:b/>
          <w:bCs/>
          <w:color w:val="000000"/>
          <w:sz w:val="20"/>
          <w:szCs w:val="20"/>
        </w:rPr>
        <w:t xml:space="preserve"> Hamzah AL-</w:t>
      </w:r>
      <w:proofErr w:type="spellStart"/>
      <w:r w:rsidRPr="00934F02">
        <w:rPr>
          <w:rFonts w:ascii="Palatino Linotype" w:hAnsi="Palatino Linotype" w:cs="Palatino Linotype"/>
          <w:b/>
          <w:bCs/>
          <w:color w:val="000000"/>
          <w:sz w:val="20"/>
          <w:szCs w:val="20"/>
        </w:rPr>
        <w:t>Hadrawi</w:t>
      </w:r>
      <w:proofErr w:type="spellEnd"/>
      <w:r w:rsidRPr="00934F02">
        <w:rPr>
          <w:rFonts w:ascii="Palatino Linotype" w:hAnsi="Palatino Linotype" w:cs="Palatino Linotype"/>
          <w:b/>
          <w:bCs/>
          <w:color w:val="000000"/>
          <w:sz w:val="20"/>
          <w:szCs w:val="20"/>
        </w:rPr>
        <w:t xml:space="preserve">, Ph.D., Associate Prof </w:t>
      </w:r>
    </w:p>
    <w:p w14:paraId="4CDF1BB7"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0"/>
          <w:szCs w:val="20"/>
        </w:rPr>
      </w:pPr>
      <w:r w:rsidRPr="00934F02">
        <w:rPr>
          <w:rFonts w:ascii="Palatino Linotype" w:hAnsi="Palatino Linotype" w:cs="Palatino Linotype"/>
          <w:b/>
          <w:bCs/>
          <w:color w:val="000000"/>
          <w:sz w:val="20"/>
          <w:szCs w:val="20"/>
        </w:rPr>
        <w:t xml:space="preserve">University of Kufa, Faculty of Nursing, AL-Najaf, Iraq </w:t>
      </w:r>
    </w:p>
    <w:p w14:paraId="2637136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0"/>
          <w:szCs w:val="20"/>
        </w:rPr>
      </w:pPr>
      <w:r w:rsidRPr="00934F02">
        <w:rPr>
          <w:rFonts w:ascii="Times New Roman" w:hAnsi="Times New Roman" w:cs="Times New Roman"/>
          <w:b/>
          <w:bCs/>
          <w:color w:val="000000"/>
          <w:sz w:val="20"/>
          <w:szCs w:val="20"/>
        </w:rPr>
        <w:t xml:space="preserve">Email. </w:t>
      </w:r>
      <w:r w:rsidRPr="00934F02">
        <w:rPr>
          <w:rFonts w:ascii="Times New Roman" w:hAnsi="Times New Roman" w:cs="Times New Roman"/>
          <w:color w:val="000000"/>
          <w:sz w:val="20"/>
          <w:szCs w:val="20"/>
        </w:rPr>
        <w:t xml:space="preserve">hayderh.alhadrawi@uokufa.edu.iq </w:t>
      </w:r>
    </w:p>
    <w:p w14:paraId="29EEFFD3"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rPr>
      </w:pPr>
      <w:r w:rsidRPr="00934F02">
        <w:rPr>
          <w:rFonts w:ascii="Times New Roman" w:hAnsi="Times New Roman" w:cs="Times New Roman"/>
          <w:b/>
          <w:bCs/>
          <w:color w:val="000000"/>
        </w:rPr>
        <w:t xml:space="preserve">Abstract </w:t>
      </w:r>
    </w:p>
    <w:p w14:paraId="50D91319"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b/>
          <w:bCs/>
          <w:color w:val="000000"/>
        </w:rPr>
        <w:t xml:space="preserve">Introduction: </w:t>
      </w:r>
      <w:r w:rsidRPr="00934F02">
        <w:rPr>
          <w:rFonts w:ascii="Times New Roman" w:hAnsi="Times New Roman" w:cs="Times New Roman"/>
          <w:color w:val="000000"/>
        </w:rPr>
        <w:t xml:space="preserve">Existing definitions and measurement approaches of quality of health care often fail to address the complexities involved in understanding quality of care. It is the perceptions of quality, rather than clinical indicators of quality, that drives service utilization and are essential to increasing demand. </w:t>
      </w:r>
    </w:p>
    <w:p w14:paraId="32BE90EE"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b/>
          <w:bCs/>
          <w:color w:val="000000"/>
        </w:rPr>
        <w:t xml:space="preserve">Aim: </w:t>
      </w:r>
      <w:r w:rsidRPr="00934F02">
        <w:rPr>
          <w:rFonts w:ascii="Times New Roman" w:hAnsi="Times New Roman" w:cs="Times New Roman"/>
          <w:color w:val="000000"/>
        </w:rPr>
        <w:t xml:space="preserve">The recent study aims to the relationship between </w:t>
      </w:r>
      <w:proofErr w:type="gramStart"/>
      <w:r w:rsidRPr="00934F02">
        <w:rPr>
          <w:rFonts w:ascii="Times New Roman" w:hAnsi="Times New Roman" w:cs="Times New Roman"/>
          <w:color w:val="000000"/>
        </w:rPr>
        <w:t>individuals</w:t>
      </w:r>
      <w:proofErr w:type="gramEnd"/>
      <w:r w:rsidRPr="00934F02">
        <w:rPr>
          <w:rFonts w:ascii="Times New Roman" w:hAnsi="Times New Roman" w:cs="Times New Roman"/>
          <w:color w:val="000000"/>
        </w:rPr>
        <w:t xml:space="preserve"> satisfaction with the quality of healthcare and their trust in healthcare services. </w:t>
      </w:r>
    </w:p>
    <w:p w14:paraId="53CAD50C"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b/>
          <w:bCs/>
          <w:color w:val="000000"/>
        </w:rPr>
        <w:t xml:space="preserve">Method: </w:t>
      </w:r>
      <w:r w:rsidRPr="00934F02">
        <w:rPr>
          <w:rFonts w:ascii="Times New Roman" w:hAnsi="Times New Roman" w:cs="Times New Roman"/>
          <w:color w:val="000000"/>
        </w:rPr>
        <w:t xml:space="preserve">A descriptive correlational design was used to meet the study objectives. A convenience sample of (N = 297) male and female participants. A three parts questionnaire was used to meet the study objectives. The first part includes participants demographic information. The second part is the Short Assessment of Patient Satisfaction (SAPS-7). The third part is the Public Healthcare System Trust Scale-23. </w:t>
      </w:r>
    </w:p>
    <w:p w14:paraId="275C1E5A"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b/>
          <w:bCs/>
          <w:color w:val="000000"/>
        </w:rPr>
        <w:t xml:space="preserve">Results: </w:t>
      </w:r>
      <w:r w:rsidRPr="00934F02">
        <w:rPr>
          <w:rFonts w:ascii="Times New Roman" w:hAnsi="Times New Roman" w:cs="Times New Roman"/>
          <w:color w:val="000000"/>
        </w:rPr>
        <w:t>Findings reveals that 60% of participants reported being satisfied with their healthcare provider, while 40% reported being unsatisfied. A small percentage of respondents (12.8%) reported having a high level of trust in health care professionals; whereas, the remaining reported a trust levels ranged between no trust (4.4%) to moderate level of trust (48.8%). there is a high statistically significant relationship between participants’ satisfaction with healthcare services and their trust in healthcare professionals (</w:t>
      </w:r>
      <w:r w:rsidRPr="00934F02">
        <w:rPr>
          <w:rFonts w:ascii="Times New Roman" w:hAnsi="Times New Roman" w:cs="Times New Roman"/>
          <w:i/>
          <w:iCs/>
          <w:color w:val="000000"/>
        </w:rPr>
        <w:t xml:space="preserve">r </w:t>
      </w:r>
      <w:r w:rsidRPr="00934F02">
        <w:rPr>
          <w:rFonts w:ascii="Times New Roman" w:hAnsi="Times New Roman" w:cs="Times New Roman"/>
          <w:color w:val="000000"/>
        </w:rPr>
        <w:t xml:space="preserve">= 0.778, </w:t>
      </w:r>
      <w:r w:rsidRPr="00934F02">
        <w:rPr>
          <w:rFonts w:ascii="Times New Roman" w:hAnsi="Times New Roman" w:cs="Times New Roman"/>
          <w:i/>
          <w:iCs/>
          <w:color w:val="000000"/>
        </w:rPr>
        <w:t xml:space="preserve">P </w:t>
      </w:r>
      <w:r w:rsidRPr="00934F02">
        <w:rPr>
          <w:rFonts w:ascii="Times New Roman" w:hAnsi="Times New Roman" w:cs="Times New Roman"/>
          <w:color w:val="000000"/>
        </w:rPr>
        <w:t xml:space="preserve">= 0.0001). </w:t>
      </w:r>
    </w:p>
    <w:p w14:paraId="1405393E" w14:textId="77777777" w:rsidR="00934F02" w:rsidRPr="00934F02" w:rsidRDefault="00934F02" w:rsidP="00934F02">
      <w:pPr>
        <w:pageBreakBefore/>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b/>
          <w:bCs/>
          <w:color w:val="000000"/>
        </w:rPr>
        <w:lastRenderedPageBreak/>
        <w:t xml:space="preserve">Conclusion </w:t>
      </w:r>
    </w:p>
    <w:p w14:paraId="2771AB22"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 xml:space="preserve">The findings of this study indicates that satisfaction and trust are positively correlated and one can influence the other. This indicates that healthcare care professionals are the key players in the caring process and they should work on both directions, building trust with clients to improve satisfaction and improve clients’ satisfaction to build trusting relationship. </w:t>
      </w:r>
    </w:p>
    <w:p w14:paraId="4EBF0640"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b/>
          <w:bCs/>
          <w:color w:val="000000"/>
        </w:rPr>
        <w:t xml:space="preserve">Introduction </w:t>
      </w:r>
    </w:p>
    <w:p w14:paraId="115FA95B"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Existing definitions and measurement approaches of quality of health care often fail to address the complexities involved in understanding quality of care. It is the perceptions of quality, rather than clinical indicators of quality, that drives service utilization and are essential to increasing demand. Quality of care cannot be understood outside social norms, relationships, trust and values. Improve the quality of care is the intention to improve not only technical quality but also acceptability, responsiveness and levels of patient-provider trust (</w:t>
      </w:r>
      <w:proofErr w:type="spellStart"/>
      <w:r w:rsidRPr="00934F02">
        <w:rPr>
          <w:rFonts w:ascii="Times New Roman" w:hAnsi="Times New Roman" w:cs="Times New Roman"/>
          <w:color w:val="000000"/>
        </w:rPr>
        <w:t>Hanefeld</w:t>
      </w:r>
      <w:proofErr w:type="spellEnd"/>
      <w:r w:rsidRPr="00934F02">
        <w:rPr>
          <w:rFonts w:ascii="Times New Roman" w:hAnsi="Times New Roman" w:cs="Times New Roman"/>
          <w:color w:val="000000"/>
        </w:rPr>
        <w:t xml:space="preserve"> et al., 2017). </w:t>
      </w:r>
    </w:p>
    <w:p w14:paraId="1DF0D550" w14:textId="77777777" w:rsid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Recently, the quality of health care (the level of which measured based on patient satisfaction) is highly correlated with people trust in health staff, but many studies have shown that there is dissatisfaction with the quality of care in Iraq. According to Al-</w:t>
      </w:r>
      <w:proofErr w:type="spellStart"/>
      <w:r w:rsidRPr="00934F02">
        <w:rPr>
          <w:rFonts w:ascii="Times New Roman" w:hAnsi="Times New Roman" w:cs="Times New Roman"/>
          <w:color w:val="000000"/>
        </w:rPr>
        <w:t>Naseri</w:t>
      </w:r>
      <w:proofErr w:type="spellEnd"/>
      <w:r w:rsidRPr="00934F02">
        <w:rPr>
          <w:rFonts w:ascii="Times New Roman" w:hAnsi="Times New Roman" w:cs="Times New Roman"/>
          <w:color w:val="000000"/>
        </w:rPr>
        <w:t xml:space="preserve"> et al. (2020), about 75% of the participants are dissatisfied with the quality of care in health institution. Many studies in Iraq have targeted </w:t>
      </w:r>
      <w:proofErr w:type="gramStart"/>
      <w:r w:rsidRPr="00934F02">
        <w:rPr>
          <w:rFonts w:ascii="Times New Roman" w:hAnsi="Times New Roman" w:cs="Times New Roman"/>
          <w:color w:val="000000"/>
        </w:rPr>
        <w:t>patients</w:t>
      </w:r>
      <w:proofErr w:type="gramEnd"/>
      <w:r w:rsidRPr="00934F02">
        <w:rPr>
          <w:rFonts w:ascii="Times New Roman" w:hAnsi="Times New Roman" w:cs="Times New Roman"/>
          <w:color w:val="000000"/>
        </w:rPr>
        <w:t xml:space="preserve"> satisfaction and the quality of care services such as, study by (</w:t>
      </w:r>
      <w:proofErr w:type="spellStart"/>
      <w:r w:rsidRPr="00934F02">
        <w:rPr>
          <w:rFonts w:ascii="Times New Roman" w:hAnsi="Times New Roman" w:cs="Times New Roman"/>
          <w:color w:val="000000"/>
        </w:rPr>
        <w:t>Dadoush</w:t>
      </w:r>
      <w:proofErr w:type="spellEnd"/>
      <w:r w:rsidRPr="00934F02">
        <w:rPr>
          <w:rFonts w:ascii="Times New Roman" w:hAnsi="Times New Roman" w:cs="Times New Roman"/>
          <w:color w:val="000000"/>
        </w:rPr>
        <w:t xml:space="preserve"> and AL-</w:t>
      </w:r>
      <w:proofErr w:type="spellStart"/>
      <w:r w:rsidRPr="00934F02">
        <w:rPr>
          <w:rFonts w:ascii="Times New Roman" w:hAnsi="Times New Roman" w:cs="Times New Roman"/>
          <w:color w:val="000000"/>
        </w:rPr>
        <w:t>Fayyadh</w:t>
      </w:r>
      <w:proofErr w:type="spellEnd"/>
      <w:r w:rsidRPr="00934F02">
        <w:rPr>
          <w:rFonts w:ascii="Times New Roman" w:hAnsi="Times New Roman" w:cs="Times New Roman"/>
          <w:color w:val="000000"/>
        </w:rPr>
        <w:t xml:space="preserve">, 2021; Khalifa, 2015; </w:t>
      </w:r>
      <w:proofErr w:type="spellStart"/>
      <w:r w:rsidRPr="00934F02">
        <w:rPr>
          <w:rFonts w:ascii="Times New Roman" w:hAnsi="Times New Roman" w:cs="Times New Roman"/>
          <w:color w:val="000000"/>
        </w:rPr>
        <w:t>AbdulKarim</w:t>
      </w:r>
      <w:proofErr w:type="spellEnd"/>
      <w:r w:rsidRPr="00934F02">
        <w:rPr>
          <w:rFonts w:ascii="Times New Roman" w:hAnsi="Times New Roman" w:cs="Times New Roman"/>
          <w:color w:val="000000"/>
        </w:rPr>
        <w:t xml:space="preserve">, 2019); however, no studies have </w:t>
      </w:r>
    </w:p>
    <w:p w14:paraId="3B341BF4"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 xml:space="preserve">linked patient satisfaction to their trust in healthcare and healthcare professionals. Therefore, this study aims to study the relationship between clients’ satisfaction with healthcare services and the community trust in healthcare personnel. </w:t>
      </w:r>
    </w:p>
    <w:p w14:paraId="59213AD4"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 xml:space="preserve">Public confidence decreases by declining health care quality; healthcare quality is still theoretically and practically undefined, despite improvements in hospital safety and quality of care. Based on these characteristics, the definition of high-quality healthcare is the evaluation and delivery of safe, effective care that is reflected in an excellence-centered culture and leads to the achievement of ideal or desired health. This analysis offers a conceptualization of healthcare quality that clarifies its underlying assumptions and may enhance the delivery of high-quality treatment. Theoretical and practical implications are provided to support a more thorough and consistent knowledge of the elements required to enhance healthcare delivery and maintain public confidence (Allen‐Duck et al., 2017). </w:t>
      </w:r>
    </w:p>
    <w:p w14:paraId="6ADAB306"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 xml:space="preserve">Many patients, especially vulnerable, are dependent on the skills and intentions of their healthcare professionals. Trust in the medical community is crucial, because health and healthcare in general contain some degree of uncertainty. Trust in healthcare professionals is considered as a more relevant predictor of the acceptability and quality of healthcare than patient satisfaction, but both predictors go hand in hand. Improved communication skills, continuity of treatment, openness, and honesty are viewed a vital aspect in developing a trusting </w:t>
      </w:r>
    </w:p>
    <w:p w14:paraId="6312EF7A"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relationship. Despite a recent comprehensive review finding, any intervention may increase or decrease patient trust in healthcare professionals (</w:t>
      </w:r>
      <w:proofErr w:type="spellStart"/>
      <w:r w:rsidRPr="00934F02">
        <w:rPr>
          <w:rFonts w:ascii="Times New Roman" w:hAnsi="Times New Roman" w:cs="Times New Roman"/>
          <w:color w:val="000000"/>
        </w:rPr>
        <w:t>Garrubba</w:t>
      </w:r>
      <w:proofErr w:type="spellEnd"/>
      <w:r w:rsidRPr="00934F02">
        <w:rPr>
          <w:rFonts w:ascii="Times New Roman" w:hAnsi="Times New Roman" w:cs="Times New Roman"/>
          <w:color w:val="000000"/>
        </w:rPr>
        <w:t xml:space="preserve"> &amp; Yap, 2019). </w:t>
      </w:r>
    </w:p>
    <w:p w14:paraId="687A16BA"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 xml:space="preserve">Healthy practices have always been built on relationships of trust between patients and their healthcare professionals. Health professionals are expected to put the needs of their patients before their own and provide care regardless of race, socioeconomic status, or religious beliefs to maintain confidentiality, and to act diligently, compassionately, and efficiently in accordance with customs and formal professional codes of conduct </w:t>
      </w:r>
      <w:proofErr w:type="gramStart"/>
      <w:r w:rsidRPr="00934F02">
        <w:rPr>
          <w:rFonts w:ascii="Times New Roman" w:hAnsi="Times New Roman" w:cs="Times New Roman"/>
          <w:color w:val="000000"/>
        </w:rPr>
        <w:t>( Lee</w:t>
      </w:r>
      <w:proofErr w:type="gramEnd"/>
      <w:r w:rsidRPr="00934F02">
        <w:rPr>
          <w:rFonts w:ascii="Times New Roman" w:hAnsi="Times New Roman" w:cs="Times New Roman"/>
          <w:color w:val="000000"/>
        </w:rPr>
        <w:t xml:space="preserve"> et al., 2019; Frankel et al., 2019). </w:t>
      </w:r>
    </w:p>
    <w:p w14:paraId="2EC6BDA1"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p>
    <w:p w14:paraId="19659E16"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sz w:val="24"/>
          <w:szCs w:val="24"/>
        </w:rPr>
      </w:pPr>
      <w:r w:rsidRPr="00934F02">
        <w:rPr>
          <w:rFonts w:ascii="Times New Roman" w:hAnsi="Times New Roman" w:cs="Times New Roman"/>
          <w:b/>
          <w:bCs/>
          <w:color w:val="000000"/>
          <w:sz w:val="24"/>
          <w:szCs w:val="24"/>
        </w:rPr>
        <w:t xml:space="preserve">Methodology </w:t>
      </w:r>
    </w:p>
    <w:p w14:paraId="6A6E683D"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sz w:val="24"/>
          <w:szCs w:val="24"/>
        </w:rPr>
      </w:pPr>
      <w:r w:rsidRPr="00934F02">
        <w:rPr>
          <w:rFonts w:ascii="Times New Roman" w:hAnsi="Times New Roman" w:cs="Times New Roman"/>
          <w:b/>
          <w:bCs/>
          <w:color w:val="000000"/>
          <w:sz w:val="24"/>
          <w:szCs w:val="24"/>
        </w:rPr>
        <w:t xml:space="preserve">Research Design: </w:t>
      </w:r>
    </w:p>
    <w:p w14:paraId="28A1D97B"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sz w:val="24"/>
          <w:szCs w:val="24"/>
        </w:rPr>
      </w:pPr>
      <w:r w:rsidRPr="00934F02">
        <w:rPr>
          <w:rFonts w:ascii="Times New Roman" w:hAnsi="Times New Roman" w:cs="Times New Roman"/>
          <w:color w:val="000000"/>
          <w:sz w:val="24"/>
          <w:szCs w:val="24"/>
        </w:rPr>
        <w:t xml:space="preserve">This quantitative research uses a descriptive correlational study design to measure participants’ satisfaction about the quality of the provided healthcare services in training hospitals and their trust in healthcare system. </w:t>
      </w:r>
    </w:p>
    <w:p w14:paraId="64211E0C"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sz w:val="24"/>
          <w:szCs w:val="24"/>
        </w:rPr>
      </w:pPr>
      <w:r w:rsidRPr="00934F02">
        <w:rPr>
          <w:rFonts w:ascii="Times New Roman" w:hAnsi="Times New Roman" w:cs="Times New Roman"/>
          <w:b/>
          <w:bCs/>
          <w:color w:val="000000"/>
          <w:sz w:val="24"/>
          <w:szCs w:val="24"/>
        </w:rPr>
        <w:t xml:space="preserve">Population and Sampling Plan: </w:t>
      </w:r>
    </w:p>
    <w:p w14:paraId="658A8E72"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sz w:val="24"/>
          <w:szCs w:val="24"/>
        </w:rPr>
      </w:pPr>
      <w:r w:rsidRPr="00934F02">
        <w:rPr>
          <w:rFonts w:ascii="Times New Roman" w:hAnsi="Times New Roman" w:cs="Times New Roman"/>
          <w:color w:val="000000"/>
          <w:sz w:val="24"/>
          <w:szCs w:val="24"/>
        </w:rPr>
        <w:t>The target population was all people, patients and relatives, who attend training hospitals for different healthcare issues. A convenience sample of (</w:t>
      </w:r>
      <w:r w:rsidRPr="00934F02">
        <w:rPr>
          <w:rFonts w:ascii="Times New Roman" w:hAnsi="Times New Roman" w:cs="Times New Roman"/>
          <w:i/>
          <w:iCs/>
          <w:color w:val="000000"/>
          <w:sz w:val="24"/>
          <w:szCs w:val="24"/>
        </w:rPr>
        <w:t xml:space="preserve">N </w:t>
      </w:r>
      <w:r w:rsidRPr="00934F02">
        <w:rPr>
          <w:rFonts w:ascii="Times New Roman" w:hAnsi="Times New Roman" w:cs="Times New Roman"/>
          <w:color w:val="000000"/>
          <w:sz w:val="24"/>
          <w:szCs w:val="24"/>
        </w:rPr>
        <w:t>= 297) consenting participants. Data were selected through the period of one month (from 1</w:t>
      </w:r>
      <w:r w:rsidRPr="00934F02">
        <w:rPr>
          <w:rFonts w:ascii="Times New Roman" w:hAnsi="Times New Roman" w:cs="Times New Roman"/>
          <w:color w:val="000000"/>
          <w:sz w:val="16"/>
          <w:szCs w:val="16"/>
        </w:rPr>
        <w:t xml:space="preserve">st </w:t>
      </w:r>
      <w:r w:rsidRPr="00934F02">
        <w:rPr>
          <w:rFonts w:ascii="Times New Roman" w:hAnsi="Times New Roman" w:cs="Times New Roman"/>
          <w:color w:val="000000"/>
          <w:sz w:val="24"/>
          <w:szCs w:val="24"/>
        </w:rPr>
        <w:t>of February, 2023 to 1</w:t>
      </w:r>
      <w:r w:rsidRPr="00934F02">
        <w:rPr>
          <w:rFonts w:ascii="Times New Roman" w:hAnsi="Times New Roman" w:cs="Times New Roman"/>
          <w:color w:val="000000"/>
          <w:sz w:val="16"/>
          <w:szCs w:val="16"/>
        </w:rPr>
        <w:t xml:space="preserve">st </w:t>
      </w:r>
      <w:r w:rsidRPr="00934F02">
        <w:rPr>
          <w:rFonts w:ascii="Times New Roman" w:hAnsi="Times New Roman" w:cs="Times New Roman"/>
          <w:color w:val="000000"/>
          <w:sz w:val="24"/>
          <w:szCs w:val="24"/>
        </w:rPr>
        <w:t xml:space="preserve">of March, </w:t>
      </w:r>
    </w:p>
    <w:p w14:paraId="0F878E53" w14:textId="77777777" w:rsidR="00934F02" w:rsidRDefault="00934F02" w:rsidP="00934F02">
      <w:pPr>
        <w:autoSpaceDE w:val="0"/>
        <w:autoSpaceDN w:val="0"/>
        <w:adjustRightInd w:val="0"/>
        <w:spacing w:after="0" w:line="240" w:lineRule="auto"/>
        <w:jc w:val="both"/>
        <w:rPr>
          <w:rFonts w:ascii="Times New Roman" w:hAnsi="Times New Roman" w:cs="Times New Roman"/>
          <w:color w:val="000000"/>
          <w:sz w:val="24"/>
          <w:szCs w:val="24"/>
        </w:rPr>
      </w:pPr>
      <w:r w:rsidRPr="00934F02">
        <w:rPr>
          <w:rFonts w:ascii="Times New Roman" w:hAnsi="Times New Roman" w:cs="Times New Roman"/>
          <w:color w:val="000000"/>
          <w:sz w:val="24"/>
          <w:szCs w:val="24"/>
        </w:rPr>
        <w:t xml:space="preserve">2023). </w:t>
      </w:r>
    </w:p>
    <w:p w14:paraId="5E6BB0A3" w14:textId="77777777" w:rsidR="00934F02" w:rsidRDefault="00934F02" w:rsidP="00934F02">
      <w:pPr>
        <w:rPr>
          <w:rFonts w:ascii="Times New Roman" w:hAnsi="Times New Roman" w:cs="Times New Roman"/>
          <w:color w:val="000000"/>
          <w:sz w:val="24"/>
          <w:szCs w:val="24"/>
        </w:rPr>
      </w:pPr>
    </w:p>
    <w:p w14:paraId="646436AD"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b/>
          <w:bCs/>
          <w:color w:val="000000"/>
        </w:rPr>
        <w:lastRenderedPageBreak/>
        <w:t xml:space="preserve">Setting of the Study: </w:t>
      </w:r>
    </w:p>
    <w:p w14:paraId="73928667"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 xml:space="preserve">The study was conducted at the main training hospitals in AL-Najaf province, which are Al </w:t>
      </w:r>
      <w:proofErr w:type="spellStart"/>
      <w:r w:rsidRPr="00934F02">
        <w:rPr>
          <w:rFonts w:ascii="Times New Roman" w:hAnsi="Times New Roman" w:cs="Times New Roman"/>
          <w:color w:val="000000"/>
        </w:rPr>
        <w:t>Furat</w:t>
      </w:r>
      <w:proofErr w:type="spellEnd"/>
      <w:r w:rsidRPr="00934F02">
        <w:rPr>
          <w:rFonts w:ascii="Times New Roman" w:hAnsi="Times New Roman" w:cs="Times New Roman"/>
          <w:color w:val="000000"/>
        </w:rPr>
        <w:t>, Al-</w:t>
      </w:r>
      <w:proofErr w:type="spellStart"/>
      <w:r w:rsidRPr="00934F02">
        <w:rPr>
          <w:rFonts w:ascii="Times New Roman" w:hAnsi="Times New Roman" w:cs="Times New Roman"/>
          <w:color w:val="000000"/>
        </w:rPr>
        <w:t>Sader</w:t>
      </w:r>
      <w:proofErr w:type="spellEnd"/>
      <w:r w:rsidRPr="00934F02">
        <w:rPr>
          <w:rFonts w:ascii="Times New Roman" w:hAnsi="Times New Roman" w:cs="Times New Roman"/>
          <w:color w:val="000000"/>
        </w:rPr>
        <w:t xml:space="preserve">, Al </w:t>
      </w:r>
      <w:proofErr w:type="spellStart"/>
      <w:r w:rsidRPr="00934F02">
        <w:rPr>
          <w:rFonts w:ascii="Times New Roman" w:hAnsi="Times New Roman" w:cs="Times New Roman"/>
          <w:color w:val="000000"/>
        </w:rPr>
        <w:t>Zahraa</w:t>
      </w:r>
      <w:proofErr w:type="spellEnd"/>
      <w:r w:rsidRPr="00934F02">
        <w:rPr>
          <w:rFonts w:ascii="Times New Roman" w:hAnsi="Times New Roman" w:cs="Times New Roman"/>
          <w:color w:val="000000"/>
        </w:rPr>
        <w:t xml:space="preserve">, Al Hakim, and </w:t>
      </w:r>
      <w:proofErr w:type="spellStart"/>
      <w:r w:rsidRPr="00934F02">
        <w:rPr>
          <w:rFonts w:ascii="Times New Roman" w:hAnsi="Times New Roman" w:cs="Times New Roman"/>
          <w:color w:val="000000"/>
        </w:rPr>
        <w:t>Alamam</w:t>
      </w:r>
      <w:proofErr w:type="spellEnd"/>
      <w:r w:rsidRPr="00934F02">
        <w:rPr>
          <w:rFonts w:ascii="Times New Roman" w:hAnsi="Times New Roman" w:cs="Times New Roman"/>
          <w:color w:val="000000"/>
        </w:rPr>
        <w:t xml:space="preserve"> </w:t>
      </w:r>
      <w:proofErr w:type="spellStart"/>
      <w:r w:rsidRPr="00934F02">
        <w:rPr>
          <w:rFonts w:ascii="Times New Roman" w:hAnsi="Times New Roman" w:cs="Times New Roman"/>
          <w:color w:val="000000"/>
        </w:rPr>
        <w:t>Alsadeq</w:t>
      </w:r>
      <w:proofErr w:type="spellEnd"/>
      <w:r w:rsidRPr="00934F02">
        <w:rPr>
          <w:rFonts w:ascii="Times New Roman" w:hAnsi="Times New Roman" w:cs="Times New Roman"/>
          <w:color w:val="000000"/>
        </w:rPr>
        <w:t xml:space="preserve"> Training Hospitals. </w:t>
      </w:r>
    </w:p>
    <w:p w14:paraId="573B0B69"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b/>
          <w:bCs/>
          <w:color w:val="000000"/>
        </w:rPr>
        <w:t xml:space="preserve">Ethical Considerations: </w:t>
      </w:r>
    </w:p>
    <w:p w14:paraId="0F31ADDD"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 xml:space="preserve">Participants were asked for a voluntary participation. After individuals agreed to be a part of the study, they were informed about the purpose, benefits, and procedures of the study. To maintain participants’ confidentiality, they were received anonymously questionnaire and informed that their information would be used for research purpose only. </w:t>
      </w:r>
    </w:p>
    <w:p w14:paraId="7FE7AE47"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b/>
          <w:bCs/>
          <w:color w:val="000000"/>
        </w:rPr>
        <w:t xml:space="preserve">Instrument Selection: </w:t>
      </w:r>
    </w:p>
    <w:p w14:paraId="7615E66E"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 xml:space="preserve">The questionnaire includes three parts; the first part includes participants demographic information. The second part is the Short Assessment of Patient Satisfaction (SAPS), which was originally developed by Hawthorne et al. (2006). The satisfaction scale contains 7 items and the total items are scored and rated on five levels Likert scale; “0 = strongly agree; 1= agree; 2= not sure; 3 = disagree; 4= strongly disagree. The higher score indicates higher level of participants satisfaction regarding the provided quality of healthcare. The third part is the Public Healthcare System Trust Scale. The original scale is constructed by Anand and </w:t>
      </w:r>
      <w:proofErr w:type="spellStart"/>
      <w:r w:rsidRPr="00934F02">
        <w:rPr>
          <w:rFonts w:ascii="Times New Roman" w:hAnsi="Times New Roman" w:cs="Times New Roman"/>
          <w:color w:val="000000"/>
        </w:rPr>
        <w:t>Kutty</w:t>
      </w:r>
      <w:proofErr w:type="spellEnd"/>
      <w:r w:rsidRPr="00934F02">
        <w:rPr>
          <w:rFonts w:ascii="Times New Roman" w:hAnsi="Times New Roman" w:cs="Times New Roman"/>
          <w:color w:val="000000"/>
        </w:rPr>
        <w:t xml:space="preserve"> (2015), which contains 23 items. Items are scored and rated on </w:t>
      </w:r>
    </w:p>
    <w:p w14:paraId="413607EA" w14:textId="77777777" w:rsidR="004959A0" w:rsidRPr="004959A0" w:rsidRDefault="004959A0" w:rsidP="004959A0">
      <w:pPr>
        <w:autoSpaceDE w:val="0"/>
        <w:autoSpaceDN w:val="0"/>
        <w:adjustRightInd w:val="0"/>
        <w:spacing w:after="0" w:line="240" w:lineRule="auto"/>
        <w:rPr>
          <w:rFonts w:ascii="Times New Roman" w:hAnsi="Times New Roman" w:cs="Times New Roman"/>
          <w:sz w:val="24"/>
          <w:szCs w:val="24"/>
        </w:rPr>
      </w:pPr>
      <w:r w:rsidRPr="004959A0">
        <w:rPr>
          <w:rFonts w:ascii="Times New Roman" w:hAnsi="Times New Roman" w:cs="Times New Roman"/>
          <w:sz w:val="24"/>
          <w:szCs w:val="24"/>
        </w:rPr>
        <w:t xml:space="preserve">five levels Likert scale; “1 = strongly disagree; 2= disagree; 3= not decided; 4= agree; 5= strongly agree. The higher score indicates higher level of trust in healthcare system. </w:t>
      </w:r>
    </w:p>
    <w:p w14:paraId="50DA82E2" w14:textId="77777777" w:rsidR="004959A0" w:rsidRPr="004959A0" w:rsidRDefault="004959A0" w:rsidP="004959A0">
      <w:pPr>
        <w:autoSpaceDE w:val="0"/>
        <w:autoSpaceDN w:val="0"/>
        <w:adjustRightInd w:val="0"/>
        <w:spacing w:after="0" w:line="240" w:lineRule="auto"/>
        <w:rPr>
          <w:rFonts w:ascii="Times New Roman" w:hAnsi="Times New Roman" w:cs="Times New Roman"/>
          <w:sz w:val="24"/>
          <w:szCs w:val="24"/>
        </w:rPr>
      </w:pPr>
      <w:r w:rsidRPr="004959A0">
        <w:rPr>
          <w:rFonts w:ascii="Times New Roman" w:hAnsi="Times New Roman" w:cs="Times New Roman"/>
          <w:b/>
          <w:bCs/>
          <w:sz w:val="24"/>
          <w:szCs w:val="24"/>
        </w:rPr>
        <w:t xml:space="preserve">Data Analysis: </w:t>
      </w:r>
    </w:p>
    <w:p w14:paraId="69DC0100" w14:textId="77777777" w:rsidR="004959A0" w:rsidRPr="004959A0" w:rsidRDefault="004959A0" w:rsidP="004959A0">
      <w:pPr>
        <w:autoSpaceDE w:val="0"/>
        <w:autoSpaceDN w:val="0"/>
        <w:adjustRightInd w:val="0"/>
        <w:spacing w:after="0" w:line="240" w:lineRule="auto"/>
        <w:rPr>
          <w:rFonts w:ascii="Times New Roman" w:hAnsi="Times New Roman" w:cs="Times New Roman"/>
          <w:sz w:val="24"/>
          <w:szCs w:val="24"/>
        </w:rPr>
      </w:pPr>
      <w:r w:rsidRPr="004959A0">
        <w:rPr>
          <w:rFonts w:ascii="Times New Roman" w:hAnsi="Times New Roman" w:cs="Times New Roman"/>
          <w:sz w:val="24"/>
          <w:szCs w:val="24"/>
        </w:rPr>
        <w:t xml:space="preserve">Data was analyzed using SPSS software. Descriptive statistics was used to describe the demographical information, as well as participants’ satisfaction and trust levels. The Correlation analysis was also used to measure the relationship between participants’ trust in healthcare services and their trust in healthcare system. </w:t>
      </w:r>
    </w:p>
    <w:p w14:paraId="381F423B" w14:textId="77777777" w:rsidR="004959A0" w:rsidRPr="004959A0" w:rsidRDefault="004959A0" w:rsidP="004959A0">
      <w:pPr>
        <w:autoSpaceDE w:val="0"/>
        <w:autoSpaceDN w:val="0"/>
        <w:adjustRightInd w:val="0"/>
        <w:spacing w:after="0" w:line="240" w:lineRule="auto"/>
        <w:rPr>
          <w:rFonts w:ascii="Times New Roman" w:hAnsi="Times New Roman" w:cs="Times New Roman"/>
          <w:sz w:val="24"/>
          <w:szCs w:val="24"/>
        </w:rPr>
      </w:pPr>
      <w:r w:rsidRPr="004959A0">
        <w:rPr>
          <w:rFonts w:ascii="Times New Roman" w:hAnsi="Times New Roman" w:cs="Times New Roman"/>
          <w:b/>
          <w:bCs/>
          <w:sz w:val="24"/>
          <w:szCs w:val="24"/>
        </w:rPr>
        <w:t xml:space="preserve">Study Results </w:t>
      </w:r>
    </w:p>
    <w:p w14:paraId="223C941F" w14:textId="77777777" w:rsidR="00934F02" w:rsidRPr="00934F02" w:rsidRDefault="00934F02" w:rsidP="00934F02">
      <w:pPr>
        <w:autoSpaceDE w:val="0"/>
        <w:autoSpaceDN w:val="0"/>
        <w:adjustRightInd w:val="0"/>
        <w:spacing w:after="0" w:line="240" w:lineRule="auto"/>
        <w:rPr>
          <w:rFonts w:ascii="Times New Roman" w:hAnsi="Times New Roman" w:cs="Times New Roman"/>
          <w:sz w:val="24"/>
          <w:szCs w:val="24"/>
        </w:rPr>
        <w:sectPr w:rsidR="00934F02" w:rsidRPr="00934F02" w:rsidSect="00822564">
          <w:pgSz w:w="16340" w:h="12240" w:orient="landscape"/>
          <w:pgMar w:top="568" w:right="1548" w:bottom="1246" w:left="827" w:header="720" w:footer="720" w:gutter="0"/>
          <w:cols w:space="720"/>
          <w:noEndnote/>
          <w:docGrid w:linePitch="299"/>
        </w:sectPr>
      </w:pPr>
    </w:p>
    <w:p w14:paraId="090B3611" w14:textId="77777777" w:rsidR="00934F02" w:rsidRPr="00934F02" w:rsidRDefault="00934F02" w:rsidP="00934F02">
      <w:pPr>
        <w:autoSpaceDE w:val="0"/>
        <w:autoSpaceDN w:val="0"/>
        <w:adjustRightInd w:val="0"/>
        <w:spacing w:after="0" w:line="240" w:lineRule="auto"/>
        <w:rPr>
          <w:rFonts w:ascii="Times New Roman" w:hAnsi="Times New Roman" w:cs="Times New Roman"/>
          <w:sz w:val="23"/>
          <w:szCs w:val="23"/>
        </w:rPr>
      </w:pPr>
      <w:r w:rsidRPr="00934F02">
        <w:rPr>
          <w:rFonts w:ascii="Times New Roman" w:hAnsi="Times New Roman" w:cs="Times New Roman"/>
          <w:b/>
          <w:bCs/>
          <w:i/>
          <w:iCs/>
          <w:sz w:val="23"/>
          <w:szCs w:val="23"/>
        </w:rPr>
        <w:lastRenderedPageBreak/>
        <w:t xml:space="preserve">Table 1: </w:t>
      </w:r>
    </w:p>
    <w:tbl>
      <w:tblPr>
        <w:tblW w:w="8838"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319"/>
        <w:gridCol w:w="1320"/>
        <w:gridCol w:w="1319"/>
        <w:gridCol w:w="1640"/>
        <w:gridCol w:w="999"/>
        <w:gridCol w:w="981"/>
        <w:gridCol w:w="1260"/>
      </w:tblGrid>
      <w:tr w:rsidR="00934F02" w:rsidRPr="00934F02" w14:paraId="43EA2BEC" w14:textId="77777777" w:rsidTr="004959A0">
        <w:trPr>
          <w:trHeight w:val="256"/>
        </w:trPr>
        <w:tc>
          <w:tcPr>
            <w:tcW w:w="1319" w:type="dxa"/>
            <w:tcBorders>
              <w:top w:val="none" w:sz="6" w:space="0" w:color="auto"/>
              <w:bottom w:val="none" w:sz="6" w:space="0" w:color="auto"/>
              <w:right w:val="none" w:sz="6" w:space="0" w:color="auto"/>
            </w:tcBorders>
          </w:tcPr>
          <w:p w14:paraId="0E25E4A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sz w:val="18"/>
                <w:szCs w:val="18"/>
              </w:rPr>
              <w:t xml:space="preserve">Descriptive statistics of sociodemographic variables </w:t>
            </w:r>
            <w:r w:rsidRPr="00934F02">
              <w:rPr>
                <w:rFonts w:ascii="Times New Roman" w:hAnsi="Times New Roman" w:cs="Times New Roman"/>
                <w:b/>
                <w:bCs/>
                <w:color w:val="000000"/>
                <w:sz w:val="18"/>
                <w:szCs w:val="18"/>
              </w:rPr>
              <w:t xml:space="preserve">Chronic Illness </w:t>
            </w:r>
          </w:p>
        </w:tc>
        <w:tc>
          <w:tcPr>
            <w:tcW w:w="1320" w:type="dxa"/>
            <w:tcBorders>
              <w:top w:val="none" w:sz="6" w:space="0" w:color="auto"/>
              <w:left w:val="none" w:sz="6" w:space="0" w:color="auto"/>
              <w:bottom w:val="none" w:sz="6" w:space="0" w:color="auto"/>
              <w:right w:val="none" w:sz="6" w:space="0" w:color="auto"/>
            </w:tcBorders>
          </w:tcPr>
          <w:p w14:paraId="5EC0755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rPr>
            </w:pPr>
            <w:r w:rsidRPr="00934F02">
              <w:rPr>
                <w:rFonts w:ascii="Times New Roman" w:hAnsi="Times New Roman" w:cs="Times New Roman"/>
                <w:b/>
                <w:bCs/>
                <w:color w:val="000000"/>
              </w:rPr>
              <w:t xml:space="preserve">Frequency </w:t>
            </w:r>
          </w:p>
        </w:tc>
        <w:tc>
          <w:tcPr>
            <w:tcW w:w="1319" w:type="dxa"/>
            <w:tcBorders>
              <w:top w:val="none" w:sz="6" w:space="0" w:color="auto"/>
              <w:left w:val="none" w:sz="6" w:space="0" w:color="auto"/>
              <w:bottom w:val="none" w:sz="6" w:space="0" w:color="auto"/>
              <w:right w:val="none" w:sz="6" w:space="0" w:color="auto"/>
            </w:tcBorders>
          </w:tcPr>
          <w:p w14:paraId="186157D4"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rPr>
            </w:pPr>
            <w:r w:rsidRPr="00934F02">
              <w:rPr>
                <w:rFonts w:ascii="Times New Roman" w:hAnsi="Times New Roman" w:cs="Times New Roman"/>
                <w:b/>
                <w:bCs/>
                <w:color w:val="000000"/>
              </w:rPr>
              <w:t xml:space="preserve">Percent </w:t>
            </w:r>
          </w:p>
        </w:tc>
        <w:tc>
          <w:tcPr>
            <w:tcW w:w="1640" w:type="dxa"/>
            <w:tcBorders>
              <w:top w:val="none" w:sz="6" w:space="0" w:color="auto"/>
              <w:left w:val="none" w:sz="6" w:space="0" w:color="auto"/>
              <w:bottom w:val="none" w:sz="6" w:space="0" w:color="auto"/>
              <w:right w:val="none" w:sz="6" w:space="0" w:color="auto"/>
            </w:tcBorders>
          </w:tcPr>
          <w:p w14:paraId="69732AB8"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rPr>
            </w:pPr>
            <w:r w:rsidRPr="00934F02">
              <w:rPr>
                <w:rFonts w:ascii="Times New Roman" w:hAnsi="Times New Roman" w:cs="Times New Roman"/>
                <w:b/>
                <w:bCs/>
                <w:color w:val="000000"/>
              </w:rPr>
              <w:t xml:space="preserve">Gender </w:t>
            </w:r>
          </w:p>
        </w:tc>
        <w:tc>
          <w:tcPr>
            <w:tcW w:w="1980" w:type="dxa"/>
            <w:gridSpan w:val="2"/>
            <w:tcBorders>
              <w:top w:val="none" w:sz="6" w:space="0" w:color="auto"/>
              <w:left w:val="none" w:sz="6" w:space="0" w:color="auto"/>
              <w:bottom w:val="none" w:sz="6" w:space="0" w:color="auto"/>
              <w:right w:val="none" w:sz="6" w:space="0" w:color="auto"/>
            </w:tcBorders>
          </w:tcPr>
          <w:p w14:paraId="023AB25C"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rPr>
            </w:pPr>
            <w:r w:rsidRPr="00934F02">
              <w:rPr>
                <w:rFonts w:ascii="Times New Roman" w:hAnsi="Times New Roman" w:cs="Times New Roman"/>
                <w:b/>
                <w:bCs/>
                <w:color w:val="000000"/>
              </w:rPr>
              <w:t xml:space="preserve">Frequency </w:t>
            </w:r>
          </w:p>
        </w:tc>
        <w:tc>
          <w:tcPr>
            <w:tcW w:w="1260" w:type="dxa"/>
            <w:tcBorders>
              <w:top w:val="none" w:sz="6" w:space="0" w:color="auto"/>
              <w:left w:val="none" w:sz="6" w:space="0" w:color="auto"/>
              <w:bottom w:val="none" w:sz="6" w:space="0" w:color="auto"/>
            </w:tcBorders>
          </w:tcPr>
          <w:p w14:paraId="20D91AE9"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rPr>
            </w:pPr>
            <w:r w:rsidRPr="00934F02">
              <w:rPr>
                <w:rFonts w:ascii="Times New Roman" w:hAnsi="Times New Roman" w:cs="Times New Roman"/>
                <w:b/>
                <w:bCs/>
                <w:color w:val="000000"/>
              </w:rPr>
              <w:t xml:space="preserve">Percent </w:t>
            </w:r>
          </w:p>
        </w:tc>
      </w:tr>
      <w:tr w:rsidR="00934F02" w:rsidRPr="00934F02" w14:paraId="15CFBB3F" w14:textId="77777777" w:rsidTr="004959A0">
        <w:trPr>
          <w:trHeight w:val="109"/>
        </w:trPr>
        <w:tc>
          <w:tcPr>
            <w:tcW w:w="1319" w:type="dxa"/>
            <w:tcBorders>
              <w:top w:val="none" w:sz="6" w:space="0" w:color="auto"/>
              <w:bottom w:val="none" w:sz="6" w:space="0" w:color="auto"/>
              <w:right w:val="none" w:sz="6" w:space="0" w:color="auto"/>
            </w:tcBorders>
          </w:tcPr>
          <w:p w14:paraId="09A3CDF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Yes </w:t>
            </w:r>
          </w:p>
        </w:tc>
        <w:tc>
          <w:tcPr>
            <w:tcW w:w="1320" w:type="dxa"/>
            <w:tcBorders>
              <w:top w:val="none" w:sz="6" w:space="0" w:color="auto"/>
              <w:left w:val="none" w:sz="6" w:space="0" w:color="auto"/>
              <w:bottom w:val="none" w:sz="6" w:space="0" w:color="auto"/>
              <w:right w:val="none" w:sz="6" w:space="0" w:color="auto"/>
            </w:tcBorders>
          </w:tcPr>
          <w:p w14:paraId="6C2105F2"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90 </w:t>
            </w:r>
          </w:p>
        </w:tc>
        <w:tc>
          <w:tcPr>
            <w:tcW w:w="1319" w:type="dxa"/>
            <w:tcBorders>
              <w:top w:val="none" w:sz="6" w:space="0" w:color="auto"/>
              <w:left w:val="none" w:sz="6" w:space="0" w:color="auto"/>
              <w:bottom w:val="none" w:sz="6" w:space="0" w:color="auto"/>
              <w:right w:val="none" w:sz="6" w:space="0" w:color="auto"/>
            </w:tcBorders>
          </w:tcPr>
          <w:p w14:paraId="49EDFBD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30.3 </w:t>
            </w:r>
          </w:p>
        </w:tc>
        <w:tc>
          <w:tcPr>
            <w:tcW w:w="1640" w:type="dxa"/>
            <w:tcBorders>
              <w:top w:val="none" w:sz="6" w:space="0" w:color="auto"/>
              <w:left w:val="none" w:sz="6" w:space="0" w:color="auto"/>
              <w:bottom w:val="none" w:sz="6" w:space="0" w:color="auto"/>
              <w:right w:val="none" w:sz="6" w:space="0" w:color="auto"/>
            </w:tcBorders>
          </w:tcPr>
          <w:p w14:paraId="49E43D4D"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Male </w:t>
            </w:r>
          </w:p>
        </w:tc>
        <w:tc>
          <w:tcPr>
            <w:tcW w:w="999" w:type="dxa"/>
            <w:tcBorders>
              <w:top w:val="none" w:sz="6" w:space="0" w:color="auto"/>
              <w:left w:val="none" w:sz="6" w:space="0" w:color="auto"/>
              <w:bottom w:val="none" w:sz="6" w:space="0" w:color="auto"/>
              <w:right w:val="none" w:sz="6" w:space="0" w:color="auto"/>
            </w:tcBorders>
          </w:tcPr>
          <w:p w14:paraId="5410A204"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107 </w:t>
            </w:r>
          </w:p>
        </w:tc>
        <w:tc>
          <w:tcPr>
            <w:tcW w:w="2241" w:type="dxa"/>
            <w:gridSpan w:val="2"/>
            <w:tcBorders>
              <w:top w:val="none" w:sz="6" w:space="0" w:color="auto"/>
              <w:left w:val="none" w:sz="6" w:space="0" w:color="auto"/>
              <w:bottom w:val="none" w:sz="6" w:space="0" w:color="auto"/>
            </w:tcBorders>
          </w:tcPr>
          <w:p w14:paraId="1D2454A3"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36.0 </w:t>
            </w:r>
          </w:p>
        </w:tc>
      </w:tr>
      <w:tr w:rsidR="00934F02" w:rsidRPr="00934F02" w14:paraId="2AB9A0C8" w14:textId="77777777" w:rsidTr="004959A0">
        <w:trPr>
          <w:trHeight w:val="109"/>
        </w:trPr>
        <w:tc>
          <w:tcPr>
            <w:tcW w:w="1319" w:type="dxa"/>
            <w:tcBorders>
              <w:top w:val="none" w:sz="6" w:space="0" w:color="auto"/>
              <w:bottom w:val="none" w:sz="6" w:space="0" w:color="auto"/>
              <w:right w:val="none" w:sz="6" w:space="0" w:color="auto"/>
            </w:tcBorders>
          </w:tcPr>
          <w:p w14:paraId="5D4F250B"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No </w:t>
            </w:r>
          </w:p>
        </w:tc>
        <w:tc>
          <w:tcPr>
            <w:tcW w:w="1320" w:type="dxa"/>
            <w:tcBorders>
              <w:top w:val="none" w:sz="6" w:space="0" w:color="auto"/>
              <w:left w:val="none" w:sz="6" w:space="0" w:color="auto"/>
              <w:bottom w:val="none" w:sz="6" w:space="0" w:color="auto"/>
              <w:right w:val="none" w:sz="6" w:space="0" w:color="auto"/>
            </w:tcBorders>
          </w:tcPr>
          <w:p w14:paraId="404D09F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207 </w:t>
            </w:r>
          </w:p>
        </w:tc>
        <w:tc>
          <w:tcPr>
            <w:tcW w:w="1319" w:type="dxa"/>
            <w:tcBorders>
              <w:top w:val="none" w:sz="6" w:space="0" w:color="auto"/>
              <w:left w:val="none" w:sz="6" w:space="0" w:color="auto"/>
              <w:bottom w:val="none" w:sz="6" w:space="0" w:color="auto"/>
              <w:right w:val="none" w:sz="6" w:space="0" w:color="auto"/>
            </w:tcBorders>
          </w:tcPr>
          <w:p w14:paraId="6683081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69.7 </w:t>
            </w:r>
          </w:p>
        </w:tc>
        <w:tc>
          <w:tcPr>
            <w:tcW w:w="1640" w:type="dxa"/>
            <w:tcBorders>
              <w:top w:val="none" w:sz="6" w:space="0" w:color="auto"/>
              <w:left w:val="none" w:sz="6" w:space="0" w:color="auto"/>
              <w:bottom w:val="none" w:sz="6" w:space="0" w:color="auto"/>
              <w:right w:val="none" w:sz="6" w:space="0" w:color="auto"/>
            </w:tcBorders>
          </w:tcPr>
          <w:p w14:paraId="4BDA3445"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Female </w:t>
            </w:r>
          </w:p>
        </w:tc>
        <w:tc>
          <w:tcPr>
            <w:tcW w:w="999" w:type="dxa"/>
            <w:tcBorders>
              <w:top w:val="none" w:sz="6" w:space="0" w:color="auto"/>
              <w:left w:val="none" w:sz="6" w:space="0" w:color="auto"/>
              <w:bottom w:val="none" w:sz="6" w:space="0" w:color="auto"/>
              <w:right w:val="none" w:sz="6" w:space="0" w:color="auto"/>
            </w:tcBorders>
          </w:tcPr>
          <w:p w14:paraId="0D1413B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190 </w:t>
            </w:r>
          </w:p>
        </w:tc>
        <w:tc>
          <w:tcPr>
            <w:tcW w:w="2241" w:type="dxa"/>
            <w:gridSpan w:val="2"/>
            <w:tcBorders>
              <w:top w:val="none" w:sz="6" w:space="0" w:color="auto"/>
              <w:left w:val="none" w:sz="6" w:space="0" w:color="auto"/>
              <w:bottom w:val="none" w:sz="6" w:space="0" w:color="auto"/>
            </w:tcBorders>
          </w:tcPr>
          <w:p w14:paraId="5644DC05"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64.0 </w:t>
            </w:r>
          </w:p>
        </w:tc>
      </w:tr>
      <w:tr w:rsidR="00934F02" w:rsidRPr="00934F02" w14:paraId="7B918259" w14:textId="77777777" w:rsidTr="004959A0">
        <w:trPr>
          <w:trHeight w:val="109"/>
        </w:trPr>
        <w:tc>
          <w:tcPr>
            <w:tcW w:w="1319" w:type="dxa"/>
            <w:tcBorders>
              <w:top w:val="none" w:sz="6" w:space="0" w:color="auto"/>
              <w:bottom w:val="none" w:sz="6" w:space="0" w:color="auto"/>
              <w:right w:val="none" w:sz="6" w:space="0" w:color="auto"/>
            </w:tcBorders>
          </w:tcPr>
          <w:p w14:paraId="2E59E0E3"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Total </w:t>
            </w:r>
          </w:p>
        </w:tc>
        <w:tc>
          <w:tcPr>
            <w:tcW w:w="1320" w:type="dxa"/>
            <w:tcBorders>
              <w:top w:val="none" w:sz="6" w:space="0" w:color="auto"/>
              <w:left w:val="none" w:sz="6" w:space="0" w:color="auto"/>
              <w:bottom w:val="none" w:sz="6" w:space="0" w:color="auto"/>
              <w:right w:val="none" w:sz="6" w:space="0" w:color="auto"/>
            </w:tcBorders>
          </w:tcPr>
          <w:p w14:paraId="49154233"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297 </w:t>
            </w:r>
          </w:p>
        </w:tc>
        <w:tc>
          <w:tcPr>
            <w:tcW w:w="1319" w:type="dxa"/>
            <w:tcBorders>
              <w:top w:val="none" w:sz="6" w:space="0" w:color="auto"/>
              <w:left w:val="none" w:sz="6" w:space="0" w:color="auto"/>
              <w:bottom w:val="none" w:sz="6" w:space="0" w:color="auto"/>
              <w:right w:val="none" w:sz="6" w:space="0" w:color="auto"/>
            </w:tcBorders>
          </w:tcPr>
          <w:p w14:paraId="4F998148"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100.0 </w:t>
            </w:r>
          </w:p>
        </w:tc>
        <w:tc>
          <w:tcPr>
            <w:tcW w:w="1640" w:type="dxa"/>
            <w:tcBorders>
              <w:top w:val="none" w:sz="6" w:space="0" w:color="auto"/>
              <w:left w:val="none" w:sz="6" w:space="0" w:color="auto"/>
              <w:bottom w:val="none" w:sz="6" w:space="0" w:color="auto"/>
              <w:right w:val="none" w:sz="6" w:space="0" w:color="auto"/>
            </w:tcBorders>
          </w:tcPr>
          <w:p w14:paraId="4F01906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Total </w:t>
            </w:r>
          </w:p>
        </w:tc>
        <w:tc>
          <w:tcPr>
            <w:tcW w:w="999" w:type="dxa"/>
            <w:tcBorders>
              <w:top w:val="none" w:sz="6" w:space="0" w:color="auto"/>
              <w:left w:val="none" w:sz="6" w:space="0" w:color="auto"/>
              <w:bottom w:val="none" w:sz="6" w:space="0" w:color="auto"/>
              <w:right w:val="none" w:sz="6" w:space="0" w:color="auto"/>
            </w:tcBorders>
          </w:tcPr>
          <w:p w14:paraId="0A0EADAC"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297 </w:t>
            </w:r>
          </w:p>
        </w:tc>
        <w:tc>
          <w:tcPr>
            <w:tcW w:w="2241" w:type="dxa"/>
            <w:gridSpan w:val="2"/>
            <w:tcBorders>
              <w:top w:val="none" w:sz="6" w:space="0" w:color="auto"/>
              <w:left w:val="none" w:sz="6" w:space="0" w:color="auto"/>
              <w:bottom w:val="none" w:sz="6" w:space="0" w:color="auto"/>
            </w:tcBorders>
          </w:tcPr>
          <w:p w14:paraId="70294D9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100.0 </w:t>
            </w:r>
          </w:p>
        </w:tc>
      </w:tr>
      <w:tr w:rsidR="00934F02" w:rsidRPr="00934F02" w14:paraId="5BFCA2E8" w14:textId="77777777" w:rsidTr="004959A0">
        <w:trPr>
          <w:trHeight w:val="255"/>
        </w:trPr>
        <w:tc>
          <w:tcPr>
            <w:tcW w:w="1319" w:type="dxa"/>
            <w:tcBorders>
              <w:top w:val="none" w:sz="6" w:space="0" w:color="auto"/>
              <w:bottom w:val="none" w:sz="6" w:space="0" w:color="auto"/>
              <w:right w:val="none" w:sz="6" w:space="0" w:color="auto"/>
            </w:tcBorders>
          </w:tcPr>
          <w:p w14:paraId="1842860C"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b/>
                <w:bCs/>
                <w:color w:val="000000"/>
                <w:sz w:val="23"/>
                <w:szCs w:val="23"/>
              </w:rPr>
              <w:t xml:space="preserve">Monthly Income </w:t>
            </w:r>
          </w:p>
        </w:tc>
        <w:tc>
          <w:tcPr>
            <w:tcW w:w="1320" w:type="dxa"/>
            <w:tcBorders>
              <w:top w:val="none" w:sz="6" w:space="0" w:color="auto"/>
              <w:left w:val="none" w:sz="6" w:space="0" w:color="auto"/>
              <w:bottom w:val="none" w:sz="6" w:space="0" w:color="auto"/>
              <w:right w:val="none" w:sz="6" w:space="0" w:color="auto"/>
            </w:tcBorders>
          </w:tcPr>
          <w:p w14:paraId="4B1D3B9F"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b/>
                <w:bCs/>
                <w:color w:val="000000"/>
                <w:sz w:val="23"/>
                <w:szCs w:val="23"/>
              </w:rPr>
              <w:t xml:space="preserve">Frequency </w:t>
            </w:r>
          </w:p>
        </w:tc>
        <w:tc>
          <w:tcPr>
            <w:tcW w:w="1319" w:type="dxa"/>
            <w:tcBorders>
              <w:top w:val="none" w:sz="6" w:space="0" w:color="auto"/>
              <w:left w:val="none" w:sz="6" w:space="0" w:color="auto"/>
              <w:bottom w:val="none" w:sz="6" w:space="0" w:color="auto"/>
              <w:right w:val="none" w:sz="6" w:space="0" w:color="auto"/>
            </w:tcBorders>
          </w:tcPr>
          <w:p w14:paraId="3B85249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b/>
                <w:bCs/>
                <w:color w:val="000000"/>
                <w:sz w:val="23"/>
                <w:szCs w:val="23"/>
              </w:rPr>
              <w:t xml:space="preserve">Percent </w:t>
            </w:r>
          </w:p>
        </w:tc>
        <w:tc>
          <w:tcPr>
            <w:tcW w:w="1640" w:type="dxa"/>
            <w:tcBorders>
              <w:top w:val="none" w:sz="6" w:space="0" w:color="auto"/>
              <w:left w:val="none" w:sz="6" w:space="0" w:color="auto"/>
              <w:bottom w:val="none" w:sz="6" w:space="0" w:color="auto"/>
              <w:right w:val="none" w:sz="6" w:space="0" w:color="auto"/>
            </w:tcBorders>
          </w:tcPr>
          <w:p w14:paraId="7DDAA3C7"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b/>
                <w:bCs/>
                <w:color w:val="000000"/>
                <w:sz w:val="23"/>
                <w:szCs w:val="23"/>
              </w:rPr>
              <w:t xml:space="preserve">Age Groups </w:t>
            </w:r>
          </w:p>
        </w:tc>
        <w:tc>
          <w:tcPr>
            <w:tcW w:w="999" w:type="dxa"/>
            <w:tcBorders>
              <w:top w:val="none" w:sz="6" w:space="0" w:color="auto"/>
              <w:left w:val="none" w:sz="6" w:space="0" w:color="auto"/>
              <w:bottom w:val="none" w:sz="6" w:space="0" w:color="auto"/>
              <w:right w:val="none" w:sz="6" w:space="0" w:color="auto"/>
            </w:tcBorders>
          </w:tcPr>
          <w:p w14:paraId="47C9F617"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b/>
                <w:bCs/>
                <w:color w:val="000000"/>
                <w:sz w:val="23"/>
                <w:szCs w:val="23"/>
              </w:rPr>
              <w:t xml:space="preserve">Frequency </w:t>
            </w:r>
          </w:p>
        </w:tc>
        <w:tc>
          <w:tcPr>
            <w:tcW w:w="2241" w:type="dxa"/>
            <w:gridSpan w:val="2"/>
            <w:tcBorders>
              <w:top w:val="none" w:sz="6" w:space="0" w:color="auto"/>
              <w:left w:val="none" w:sz="6" w:space="0" w:color="auto"/>
              <w:bottom w:val="none" w:sz="6" w:space="0" w:color="auto"/>
            </w:tcBorders>
          </w:tcPr>
          <w:p w14:paraId="29F2A04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b/>
                <w:bCs/>
                <w:color w:val="000000"/>
                <w:sz w:val="23"/>
                <w:szCs w:val="23"/>
              </w:rPr>
              <w:t xml:space="preserve">Percent </w:t>
            </w:r>
          </w:p>
        </w:tc>
      </w:tr>
      <w:tr w:rsidR="00934F02" w:rsidRPr="00934F02" w14:paraId="7341BDA4" w14:textId="77777777" w:rsidTr="004959A0">
        <w:trPr>
          <w:trHeight w:val="109"/>
        </w:trPr>
        <w:tc>
          <w:tcPr>
            <w:tcW w:w="2639" w:type="dxa"/>
            <w:gridSpan w:val="2"/>
            <w:tcBorders>
              <w:top w:val="none" w:sz="6" w:space="0" w:color="auto"/>
              <w:bottom w:val="none" w:sz="6" w:space="0" w:color="auto"/>
              <w:right w:val="none" w:sz="6" w:space="0" w:color="auto"/>
            </w:tcBorders>
          </w:tcPr>
          <w:p w14:paraId="06027E91"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14.0 - 24 </w:t>
            </w:r>
          </w:p>
        </w:tc>
        <w:tc>
          <w:tcPr>
            <w:tcW w:w="2959" w:type="dxa"/>
            <w:gridSpan w:val="2"/>
            <w:tcBorders>
              <w:top w:val="none" w:sz="6" w:space="0" w:color="auto"/>
              <w:left w:val="none" w:sz="6" w:space="0" w:color="auto"/>
              <w:bottom w:val="none" w:sz="6" w:space="0" w:color="auto"/>
              <w:right w:val="none" w:sz="6" w:space="0" w:color="auto"/>
            </w:tcBorders>
          </w:tcPr>
          <w:p w14:paraId="28BE43D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118 </w:t>
            </w:r>
          </w:p>
        </w:tc>
        <w:tc>
          <w:tcPr>
            <w:tcW w:w="3240" w:type="dxa"/>
            <w:gridSpan w:val="3"/>
            <w:tcBorders>
              <w:top w:val="none" w:sz="6" w:space="0" w:color="auto"/>
              <w:left w:val="none" w:sz="6" w:space="0" w:color="auto"/>
              <w:bottom w:val="none" w:sz="6" w:space="0" w:color="auto"/>
            </w:tcBorders>
          </w:tcPr>
          <w:p w14:paraId="263C52D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39.7 </w:t>
            </w:r>
          </w:p>
        </w:tc>
      </w:tr>
      <w:tr w:rsidR="00934F02" w:rsidRPr="00934F02" w14:paraId="47401A3A" w14:textId="77777777" w:rsidTr="004959A0">
        <w:trPr>
          <w:trHeight w:val="109"/>
        </w:trPr>
        <w:tc>
          <w:tcPr>
            <w:tcW w:w="2639" w:type="dxa"/>
            <w:gridSpan w:val="2"/>
            <w:tcBorders>
              <w:top w:val="none" w:sz="6" w:space="0" w:color="auto"/>
              <w:bottom w:val="none" w:sz="6" w:space="0" w:color="auto"/>
              <w:right w:val="none" w:sz="6" w:space="0" w:color="auto"/>
            </w:tcBorders>
          </w:tcPr>
          <w:p w14:paraId="3C1532B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Enough </w:t>
            </w:r>
          </w:p>
        </w:tc>
        <w:tc>
          <w:tcPr>
            <w:tcW w:w="2959" w:type="dxa"/>
            <w:gridSpan w:val="2"/>
            <w:tcBorders>
              <w:top w:val="none" w:sz="6" w:space="0" w:color="auto"/>
              <w:left w:val="none" w:sz="6" w:space="0" w:color="auto"/>
              <w:bottom w:val="none" w:sz="6" w:space="0" w:color="auto"/>
              <w:right w:val="none" w:sz="6" w:space="0" w:color="auto"/>
            </w:tcBorders>
          </w:tcPr>
          <w:p w14:paraId="144867BC"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63 </w:t>
            </w:r>
          </w:p>
        </w:tc>
        <w:tc>
          <w:tcPr>
            <w:tcW w:w="3240" w:type="dxa"/>
            <w:gridSpan w:val="3"/>
            <w:tcBorders>
              <w:top w:val="none" w:sz="6" w:space="0" w:color="auto"/>
              <w:left w:val="none" w:sz="6" w:space="0" w:color="auto"/>
              <w:bottom w:val="none" w:sz="6" w:space="0" w:color="auto"/>
            </w:tcBorders>
          </w:tcPr>
          <w:p w14:paraId="38C0606D"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21.2 </w:t>
            </w:r>
          </w:p>
        </w:tc>
      </w:tr>
      <w:tr w:rsidR="00934F02" w:rsidRPr="00934F02" w14:paraId="725029BB" w14:textId="77777777" w:rsidTr="004959A0">
        <w:trPr>
          <w:trHeight w:val="109"/>
        </w:trPr>
        <w:tc>
          <w:tcPr>
            <w:tcW w:w="2639" w:type="dxa"/>
            <w:gridSpan w:val="2"/>
            <w:tcBorders>
              <w:top w:val="none" w:sz="6" w:space="0" w:color="auto"/>
              <w:bottom w:val="none" w:sz="6" w:space="0" w:color="auto"/>
              <w:right w:val="none" w:sz="6" w:space="0" w:color="auto"/>
            </w:tcBorders>
          </w:tcPr>
          <w:p w14:paraId="013AFAB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25 - 34 </w:t>
            </w:r>
          </w:p>
        </w:tc>
        <w:tc>
          <w:tcPr>
            <w:tcW w:w="2959" w:type="dxa"/>
            <w:gridSpan w:val="2"/>
            <w:tcBorders>
              <w:top w:val="none" w:sz="6" w:space="0" w:color="auto"/>
              <w:left w:val="none" w:sz="6" w:space="0" w:color="auto"/>
              <w:bottom w:val="none" w:sz="6" w:space="0" w:color="auto"/>
              <w:right w:val="none" w:sz="6" w:space="0" w:color="auto"/>
            </w:tcBorders>
          </w:tcPr>
          <w:p w14:paraId="4EB1EC11"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67 </w:t>
            </w:r>
          </w:p>
        </w:tc>
        <w:tc>
          <w:tcPr>
            <w:tcW w:w="3240" w:type="dxa"/>
            <w:gridSpan w:val="3"/>
            <w:tcBorders>
              <w:top w:val="none" w:sz="6" w:space="0" w:color="auto"/>
              <w:left w:val="none" w:sz="6" w:space="0" w:color="auto"/>
              <w:bottom w:val="none" w:sz="6" w:space="0" w:color="auto"/>
            </w:tcBorders>
          </w:tcPr>
          <w:p w14:paraId="1ABA25FD"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22.6 </w:t>
            </w:r>
          </w:p>
        </w:tc>
      </w:tr>
      <w:tr w:rsidR="00934F02" w:rsidRPr="00934F02" w14:paraId="50F35E18" w14:textId="77777777" w:rsidTr="004959A0">
        <w:trPr>
          <w:trHeight w:val="109"/>
        </w:trPr>
        <w:tc>
          <w:tcPr>
            <w:tcW w:w="2639" w:type="dxa"/>
            <w:gridSpan w:val="2"/>
            <w:tcBorders>
              <w:top w:val="none" w:sz="6" w:space="0" w:color="auto"/>
              <w:bottom w:val="none" w:sz="6" w:space="0" w:color="auto"/>
              <w:right w:val="none" w:sz="6" w:space="0" w:color="auto"/>
            </w:tcBorders>
          </w:tcPr>
          <w:p w14:paraId="085DEE7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Barely Enough </w:t>
            </w:r>
          </w:p>
        </w:tc>
        <w:tc>
          <w:tcPr>
            <w:tcW w:w="2959" w:type="dxa"/>
            <w:gridSpan w:val="2"/>
            <w:tcBorders>
              <w:top w:val="none" w:sz="6" w:space="0" w:color="auto"/>
              <w:left w:val="none" w:sz="6" w:space="0" w:color="auto"/>
              <w:bottom w:val="none" w:sz="6" w:space="0" w:color="auto"/>
              <w:right w:val="none" w:sz="6" w:space="0" w:color="auto"/>
            </w:tcBorders>
          </w:tcPr>
          <w:p w14:paraId="1690E9C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151 </w:t>
            </w:r>
          </w:p>
        </w:tc>
        <w:tc>
          <w:tcPr>
            <w:tcW w:w="3240" w:type="dxa"/>
            <w:gridSpan w:val="3"/>
            <w:tcBorders>
              <w:top w:val="none" w:sz="6" w:space="0" w:color="auto"/>
              <w:left w:val="none" w:sz="6" w:space="0" w:color="auto"/>
              <w:bottom w:val="none" w:sz="6" w:space="0" w:color="auto"/>
            </w:tcBorders>
          </w:tcPr>
          <w:p w14:paraId="5065156A"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50.8 </w:t>
            </w:r>
          </w:p>
        </w:tc>
      </w:tr>
      <w:tr w:rsidR="00934F02" w:rsidRPr="00934F02" w14:paraId="137ABD0D" w14:textId="77777777" w:rsidTr="004959A0">
        <w:trPr>
          <w:trHeight w:val="109"/>
        </w:trPr>
        <w:tc>
          <w:tcPr>
            <w:tcW w:w="2639" w:type="dxa"/>
            <w:gridSpan w:val="2"/>
            <w:tcBorders>
              <w:top w:val="none" w:sz="6" w:space="0" w:color="auto"/>
              <w:bottom w:val="none" w:sz="6" w:space="0" w:color="auto"/>
              <w:right w:val="none" w:sz="6" w:space="0" w:color="auto"/>
            </w:tcBorders>
          </w:tcPr>
          <w:p w14:paraId="236DAFB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35 - 44 </w:t>
            </w:r>
          </w:p>
        </w:tc>
        <w:tc>
          <w:tcPr>
            <w:tcW w:w="2959" w:type="dxa"/>
            <w:gridSpan w:val="2"/>
            <w:tcBorders>
              <w:top w:val="none" w:sz="6" w:space="0" w:color="auto"/>
              <w:left w:val="none" w:sz="6" w:space="0" w:color="auto"/>
              <w:bottom w:val="none" w:sz="6" w:space="0" w:color="auto"/>
              <w:right w:val="none" w:sz="6" w:space="0" w:color="auto"/>
            </w:tcBorders>
          </w:tcPr>
          <w:p w14:paraId="41FAAFA9"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69 </w:t>
            </w:r>
          </w:p>
        </w:tc>
        <w:tc>
          <w:tcPr>
            <w:tcW w:w="3240" w:type="dxa"/>
            <w:gridSpan w:val="3"/>
            <w:tcBorders>
              <w:top w:val="none" w:sz="6" w:space="0" w:color="auto"/>
              <w:left w:val="none" w:sz="6" w:space="0" w:color="auto"/>
              <w:bottom w:val="none" w:sz="6" w:space="0" w:color="auto"/>
            </w:tcBorders>
          </w:tcPr>
          <w:p w14:paraId="4931B85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23.2 </w:t>
            </w:r>
          </w:p>
        </w:tc>
      </w:tr>
      <w:tr w:rsidR="00934F02" w:rsidRPr="00934F02" w14:paraId="5C6D8B60" w14:textId="77777777" w:rsidTr="004959A0">
        <w:trPr>
          <w:trHeight w:val="109"/>
        </w:trPr>
        <w:tc>
          <w:tcPr>
            <w:tcW w:w="2639" w:type="dxa"/>
            <w:gridSpan w:val="2"/>
            <w:tcBorders>
              <w:top w:val="none" w:sz="6" w:space="0" w:color="auto"/>
              <w:bottom w:val="none" w:sz="6" w:space="0" w:color="auto"/>
              <w:right w:val="none" w:sz="6" w:space="0" w:color="auto"/>
            </w:tcBorders>
          </w:tcPr>
          <w:p w14:paraId="66B3597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Not Enough </w:t>
            </w:r>
          </w:p>
        </w:tc>
        <w:tc>
          <w:tcPr>
            <w:tcW w:w="2959" w:type="dxa"/>
            <w:gridSpan w:val="2"/>
            <w:tcBorders>
              <w:top w:val="none" w:sz="6" w:space="0" w:color="auto"/>
              <w:left w:val="none" w:sz="6" w:space="0" w:color="auto"/>
              <w:bottom w:val="none" w:sz="6" w:space="0" w:color="auto"/>
              <w:right w:val="none" w:sz="6" w:space="0" w:color="auto"/>
            </w:tcBorders>
          </w:tcPr>
          <w:p w14:paraId="097BF77C"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83 </w:t>
            </w:r>
          </w:p>
        </w:tc>
        <w:tc>
          <w:tcPr>
            <w:tcW w:w="3240" w:type="dxa"/>
            <w:gridSpan w:val="3"/>
            <w:tcBorders>
              <w:top w:val="none" w:sz="6" w:space="0" w:color="auto"/>
              <w:left w:val="none" w:sz="6" w:space="0" w:color="auto"/>
              <w:bottom w:val="none" w:sz="6" w:space="0" w:color="auto"/>
            </w:tcBorders>
          </w:tcPr>
          <w:p w14:paraId="73D20DEF"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27.9 </w:t>
            </w:r>
          </w:p>
        </w:tc>
      </w:tr>
      <w:tr w:rsidR="00934F02" w:rsidRPr="00934F02" w14:paraId="0F464443" w14:textId="77777777" w:rsidTr="004959A0">
        <w:trPr>
          <w:trHeight w:val="109"/>
        </w:trPr>
        <w:tc>
          <w:tcPr>
            <w:tcW w:w="2639" w:type="dxa"/>
            <w:gridSpan w:val="2"/>
            <w:tcBorders>
              <w:top w:val="none" w:sz="6" w:space="0" w:color="auto"/>
              <w:bottom w:val="none" w:sz="6" w:space="0" w:color="auto"/>
              <w:right w:val="none" w:sz="6" w:space="0" w:color="auto"/>
            </w:tcBorders>
          </w:tcPr>
          <w:p w14:paraId="7188BDF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45 - 54 </w:t>
            </w:r>
          </w:p>
        </w:tc>
        <w:tc>
          <w:tcPr>
            <w:tcW w:w="2959" w:type="dxa"/>
            <w:gridSpan w:val="2"/>
            <w:tcBorders>
              <w:top w:val="none" w:sz="6" w:space="0" w:color="auto"/>
              <w:left w:val="none" w:sz="6" w:space="0" w:color="auto"/>
              <w:bottom w:val="none" w:sz="6" w:space="0" w:color="auto"/>
              <w:right w:val="none" w:sz="6" w:space="0" w:color="auto"/>
            </w:tcBorders>
          </w:tcPr>
          <w:p w14:paraId="25EC694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43 </w:t>
            </w:r>
          </w:p>
        </w:tc>
        <w:tc>
          <w:tcPr>
            <w:tcW w:w="3240" w:type="dxa"/>
            <w:gridSpan w:val="3"/>
            <w:tcBorders>
              <w:top w:val="none" w:sz="6" w:space="0" w:color="auto"/>
              <w:left w:val="none" w:sz="6" w:space="0" w:color="auto"/>
              <w:bottom w:val="none" w:sz="6" w:space="0" w:color="auto"/>
            </w:tcBorders>
          </w:tcPr>
          <w:p w14:paraId="798F734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14.5 </w:t>
            </w:r>
          </w:p>
        </w:tc>
      </w:tr>
      <w:tr w:rsidR="00934F02" w:rsidRPr="00934F02" w14:paraId="5903F097" w14:textId="77777777" w:rsidTr="004959A0">
        <w:trPr>
          <w:trHeight w:val="111"/>
        </w:trPr>
        <w:tc>
          <w:tcPr>
            <w:tcW w:w="2639" w:type="dxa"/>
            <w:gridSpan w:val="2"/>
            <w:tcBorders>
              <w:top w:val="none" w:sz="6" w:space="0" w:color="auto"/>
              <w:bottom w:val="none" w:sz="6" w:space="0" w:color="auto"/>
              <w:right w:val="none" w:sz="6" w:space="0" w:color="auto"/>
            </w:tcBorders>
          </w:tcPr>
          <w:p w14:paraId="15B56D53"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b/>
                <w:bCs/>
                <w:color w:val="000000"/>
                <w:sz w:val="23"/>
                <w:szCs w:val="23"/>
              </w:rPr>
              <w:t xml:space="preserve">Total </w:t>
            </w:r>
          </w:p>
        </w:tc>
        <w:tc>
          <w:tcPr>
            <w:tcW w:w="2959" w:type="dxa"/>
            <w:gridSpan w:val="2"/>
            <w:tcBorders>
              <w:top w:val="none" w:sz="6" w:space="0" w:color="auto"/>
              <w:left w:val="none" w:sz="6" w:space="0" w:color="auto"/>
              <w:bottom w:val="none" w:sz="6" w:space="0" w:color="auto"/>
              <w:right w:val="none" w:sz="6" w:space="0" w:color="auto"/>
            </w:tcBorders>
          </w:tcPr>
          <w:p w14:paraId="6C2FB85B"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297 </w:t>
            </w:r>
          </w:p>
        </w:tc>
        <w:tc>
          <w:tcPr>
            <w:tcW w:w="3240" w:type="dxa"/>
            <w:gridSpan w:val="3"/>
            <w:tcBorders>
              <w:top w:val="none" w:sz="6" w:space="0" w:color="auto"/>
              <w:left w:val="none" w:sz="6" w:space="0" w:color="auto"/>
              <w:bottom w:val="none" w:sz="6" w:space="0" w:color="auto"/>
            </w:tcBorders>
          </w:tcPr>
          <w:p w14:paraId="7DC06587"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100.0 </w:t>
            </w:r>
          </w:p>
        </w:tc>
      </w:tr>
      <w:tr w:rsidR="00934F02" w:rsidRPr="00934F02" w14:paraId="73B2A2BC" w14:textId="77777777" w:rsidTr="004959A0">
        <w:trPr>
          <w:trHeight w:val="109"/>
        </w:trPr>
        <w:tc>
          <w:tcPr>
            <w:tcW w:w="2639" w:type="dxa"/>
            <w:gridSpan w:val="2"/>
            <w:tcBorders>
              <w:top w:val="none" w:sz="6" w:space="0" w:color="auto"/>
              <w:bottom w:val="none" w:sz="6" w:space="0" w:color="auto"/>
              <w:right w:val="none" w:sz="6" w:space="0" w:color="auto"/>
            </w:tcBorders>
          </w:tcPr>
          <w:p w14:paraId="0731B723"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Total </w:t>
            </w:r>
          </w:p>
        </w:tc>
        <w:tc>
          <w:tcPr>
            <w:tcW w:w="2959" w:type="dxa"/>
            <w:gridSpan w:val="2"/>
            <w:tcBorders>
              <w:top w:val="none" w:sz="6" w:space="0" w:color="auto"/>
              <w:left w:val="none" w:sz="6" w:space="0" w:color="auto"/>
              <w:bottom w:val="none" w:sz="6" w:space="0" w:color="auto"/>
              <w:right w:val="none" w:sz="6" w:space="0" w:color="auto"/>
            </w:tcBorders>
          </w:tcPr>
          <w:p w14:paraId="194B6ADF"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297 </w:t>
            </w:r>
          </w:p>
        </w:tc>
        <w:tc>
          <w:tcPr>
            <w:tcW w:w="3240" w:type="dxa"/>
            <w:gridSpan w:val="3"/>
            <w:tcBorders>
              <w:top w:val="none" w:sz="6" w:space="0" w:color="auto"/>
              <w:left w:val="none" w:sz="6" w:space="0" w:color="auto"/>
              <w:bottom w:val="none" w:sz="6" w:space="0" w:color="auto"/>
            </w:tcBorders>
          </w:tcPr>
          <w:p w14:paraId="7D4FA67A"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3"/>
                <w:szCs w:val="23"/>
              </w:rPr>
            </w:pPr>
            <w:r w:rsidRPr="00934F02">
              <w:rPr>
                <w:rFonts w:ascii="Times New Roman" w:hAnsi="Times New Roman" w:cs="Times New Roman"/>
                <w:color w:val="000000"/>
                <w:sz w:val="23"/>
                <w:szCs w:val="23"/>
              </w:rPr>
              <w:t xml:space="preserve">100.0 </w:t>
            </w:r>
          </w:p>
        </w:tc>
      </w:tr>
    </w:tbl>
    <w:p w14:paraId="2719EF6C" w14:textId="77777777" w:rsidR="00934F02" w:rsidRPr="00934F02" w:rsidRDefault="00934F02" w:rsidP="00934F02">
      <w:pPr>
        <w:rPr>
          <w:rFonts w:ascii="Times New Roman" w:hAnsi="Times New Roman" w:cs="Times New Roman"/>
          <w:sz w:val="24"/>
          <w:szCs w:val="24"/>
        </w:rPr>
      </w:pPr>
    </w:p>
    <w:p w14:paraId="2902D615" w14:textId="77777777" w:rsidR="00934F02" w:rsidRPr="00934F02" w:rsidRDefault="00934F02" w:rsidP="004959A0">
      <w:pPr>
        <w:pageBreakBefore/>
        <w:autoSpaceDE w:val="0"/>
        <w:autoSpaceDN w:val="0"/>
        <w:adjustRightInd w:val="0"/>
        <w:spacing w:after="0" w:line="240" w:lineRule="auto"/>
        <w:jc w:val="both"/>
        <w:rPr>
          <w:rFonts w:ascii="Times New Roman" w:hAnsi="Times New Roman" w:cs="Times New Roman"/>
          <w:color w:val="000000"/>
          <w:sz w:val="20"/>
          <w:szCs w:val="20"/>
        </w:rPr>
      </w:pPr>
      <w:r w:rsidRPr="00934F02">
        <w:rPr>
          <w:rFonts w:ascii="Times New Roman" w:hAnsi="Times New Roman" w:cs="Times New Roman"/>
          <w:b/>
          <w:bCs/>
          <w:color w:val="000000"/>
          <w:sz w:val="20"/>
          <w:szCs w:val="20"/>
        </w:rPr>
        <w:lastRenderedPageBreak/>
        <w:t xml:space="preserve">Setting of the Study: </w:t>
      </w:r>
    </w:p>
    <w:p w14:paraId="6CDBA0EB"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sz w:val="20"/>
          <w:szCs w:val="20"/>
        </w:rPr>
      </w:pPr>
      <w:r w:rsidRPr="00934F02">
        <w:rPr>
          <w:rFonts w:ascii="Times New Roman" w:hAnsi="Times New Roman" w:cs="Times New Roman"/>
          <w:color w:val="000000"/>
          <w:sz w:val="20"/>
          <w:szCs w:val="20"/>
        </w:rPr>
        <w:t xml:space="preserve">The study was conducted at the main training hospitals in AL-Najaf province, which are Al </w:t>
      </w:r>
      <w:proofErr w:type="spellStart"/>
      <w:r w:rsidRPr="00934F02">
        <w:rPr>
          <w:rFonts w:ascii="Times New Roman" w:hAnsi="Times New Roman" w:cs="Times New Roman"/>
          <w:color w:val="000000"/>
          <w:sz w:val="20"/>
          <w:szCs w:val="20"/>
        </w:rPr>
        <w:t>Furat</w:t>
      </w:r>
      <w:proofErr w:type="spellEnd"/>
      <w:r w:rsidRPr="00934F02">
        <w:rPr>
          <w:rFonts w:ascii="Times New Roman" w:hAnsi="Times New Roman" w:cs="Times New Roman"/>
          <w:color w:val="000000"/>
          <w:sz w:val="20"/>
          <w:szCs w:val="20"/>
        </w:rPr>
        <w:t>, Al-</w:t>
      </w:r>
      <w:proofErr w:type="spellStart"/>
      <w:r w:rsidRPr="00934F02">
        <w:rPr>
          <w:rFonts w:ascii="Times New Roman" w:hAnsi="Times New Roman" w:cs="Times New Roman"/>
          <w:color w:val="000000"/>
          <w:sz w:val="20"/>
          <w:szCs w:val="20"/>
        </w:rPr>
        <w:t>Sader</w:t>
      </w:r>
      <w:proofErr w:type="spellEnd"/>
      <w:r w:rsidRPr="00934F02">
        <w:rPr>
          <w:rFonts w:ascii="Times New Roman" w:hAnsi="Times New Roman" w:cs="Times New Roman"/>
          <w:color w:val="000000"/>
          <w:sz w:val="20"/>
          <w:szCs w:val="20"/>
        </w:rPr>
        <w:t xml:space="preserve">, Al </w:t>
      </w:r>
      <w:proofErr w:type="spellStart"/>
      <w:r w:rsidRPr="00934F02">
        <w:rPr>
          <w:rFonts w:ascii="Times New Roman" w:hAnsi="Times New Roman" w:cs="Times New Roman"/>
          <w:color w:val="000000"/>
          <w:sz w:val="20"/>
          <w:szCs w:val="20"/>
        </w:rPr>
        <w:t>Zahraa</w:t>
      </w:r>
      <w:proofErr w:type="spellEnd"/>
      <w:r w:rsidRPr="00934F02">
        <w:rPr>
          <w:rFonts w:ascii="Times New Roman" w:hAnsi="Times New Roman" w:cs="Times New Roman"/>
          <w:color w:val="000000"/>
          <w:sz w:val="20"/>
          <w:szCs w:val="20"/>
        </w:rPr>
        <w:t xml:space="preserve">, Al Hakim, and </w:t>
      </w:r>
      <w:proofErr w:type="spellStart"/>
      <w:r w:rsidRPr="00934F02">
        <w:rPr>
          <w:rFonts w:ascii="Times New Roman" w:hAnsi="Times New Roman" w:cs="Times New Roman"/>
          <w:color w:val="000000"/>
          <w:sz w:val="20"/>
          <w:szCs w:val="20"/>
        </w:rPr>
        <w:t>Alamam</w:t>
      </w:r>
      <w:proofErr w:type="spellEnd"/>
      <w:r w:rsidRPr="00934F02">
        <w:rPr>
          <w:rFonts w:ascii="Times New Roman" w:hAnsi="Times New Roman" w:cs="Times New Roman"/>
          <w:color w:val="000000"/>
          <w:sz w:val="20"/>
          <w:szCs w:val="20"/>
        </w:rPr>
        <w:t xml:space="preserve"> </w:t>
      </w:r>
      <w:proofErr w:type="spellStart"/>
      <w:r w:rsidRPr="00934F02">
        <w:rPr>
          <w:rFonts w:ascii="Times New Roman" w:hAnsi="Times New Roman" w:cs="Times New Roman"/>
          <w:color w:val="000000"/>
          <w:sz w:val="20"/>
          <w:szCs w:val="20"/>
        </w:rPr>
        <w:t>Alsadeq</w:t>
      </w:r>
      <w:proofErr w:type="spellEnd"/>
      <w:r w:rsidRPr="00934F02">
        <w:rPr>
          <w:rFonts w:ascii="Times New Roman" w:hAnsi="Times New Roman" w:cs="Times New Roman"/>
          <w:color w:val="000000"/>
          <w:sz w:val="20"/>
          <w:szCs w:val="20"/>
        </w:rPr>
        <w:t xml:space="preserve"> Training Hospitals. </w:t>
      </w:r>
    </w:p>
    <w:p w14:paraId="40B9478A"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sz w:val="20"/>
          <w:szCs w:val="20"/>
        </w:rPr>
      </w:pPr>
      <w:r w:rsidRPr="00934F02">
        <w:rPr>
          <w:rFonts w:ascii="Times New Roman" w:hAnsi="Times New Roman" w:cs="Times New Roman"/>
          <w:b/>
          <w:bCs/>
          <w:color w:val="000000"/>
          <w:sz w:val="20"/>
          <w:szCs w:val="20"/>
        </w:rPr>
        <w:t xml:space="preserve">Ethical Considerations: </w:t>
      </w:r>
    </w:p>
    <w:p w14:paraId="1EFA4FD4"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sz w:val="20"/>
          <w:szCs w:val="20"/>
        </w:rPr>
      </w:pPr>
      <w:r w:rsidRPr="00934F02">
        <w:rPr>
          <w:rFonts w:ascii="Times New Roman" w:hAnsi="Times New Roman" w:cs="Times New Roman"/>
          <w:color w:val="000000"/>
          <w:sz w:val="20"/>
          <w:szCs w:val="20"/>
        </w:rPr>
        <w:t xml:space="preserve">Participants were asked for a voluntary participation. After individuals agreed to be a part of the study, they were informed about the purpose, benefits, and procedures of the study. To maintain participants’ confidentiality, they were received anonymously questionnaire and informed that their information would be used for research purpose only. </w:t>
      </w:r>
    </w:p>
    <w:p w14:paraId="03D53191"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sz w:val="20"/>
          <w:szCs w:val="20"/>
        </w:rPr>
      </w:pPr>
      <w:r w:rsidRPr="00934F02">
        <w:rPr>
          <w:rFonts w:ascii="Times New Roman" w:hAnsi="Times New Roman" w:cs="Times New Roman"/>
          <w:b/>
          <w:bCs/>
          <w:color w:val="000000"/>
          <w:sz w:val="20"/>
          <w:szCs w:val="20"/>
        </w:rPr>
        <w:t xml:space="preserve">Instrument Selection: </w:t>
      </w:r>
    </w:p>
    <w:p w14:paraId="24DB27F9" w14:textId="77777777" w:rsidR="00934F02" w:rsidRPr="00934F02" w:rsidRDefault="00934F02" w:rsidP="004959A0">
      <w:pPr>
        <w:autoSpaceDE w:val="0"/>
        <w:autoSpaceDN w:val="0"/>
        <w:adjustRightInd w:val="0"/>
        <w:spacing w:after="0" w:line="240" w:lineRule="auto"/>
        <w:jc w:val="both"/>
        <w:rPr>
          <w:rFonts w:ascii="Times New Roman" w:hAnsi="Times New Roman" w:cs="Times New Roman"/>
          <w:color w:val="000000"/>
          <w:sz w:val="20"/>
          <w:szCs w:val="20"/>
        </w:rPr>
      </w:pPr>
      <w:r w:rsidRPr="00934F02">
        <w:rPr>
          <w:rFonts w:ascii="Times New Roman" w:hAnsi="Times New Roman" w:cs="Times New Roman"/>
          <w:color w:val="000000"/>
          <w:sz w:val="20"/>
          <w:szCs w:val="20"/>
        </w:rPr>
        <w:t xml:space="preserve">The questionnaire includes three parts; the first part includes participants demographic information. The second part is the Short Assessment of Patient Satisfaction (SAPS), which was originally developed by Hawthorne et al. (2006). The satisfaction scale contains 7 items and the total items are scored and rated on five levels Likert scale; “0 = strongly agree; 1= agree; 2= not sure; 3 = disagree; 4= strongly disagree. The higher score indicates higher level of participants satisfaction regarding the provided quality of healthcare. The third part is the Public Healthcare System Trust Scale. The original scale is constructed by Anand and </w:t>
      </w:r>
      <w:proofErr w:type="spellStart"/>
      <w:r w:rsidRPr="00934F02">
        <w:rPr>
          <w:rFonts w:ascii="Times New Roman" w:hAnsi="Times New Roman" w:cs="Times New Roman"/>
          <w:color w:val="000000"/>
          <w:sz w:val="20"/>
          <w:szCs w:val="20"/>
        </w:rPr>
        <w:t>Kutty</w:t>
      </w:r>
      <w:proofErr w:type="spellEnd"/>
      <w:r w:rsidRPr="00934F02">
        <w:rPr>
          <w:rFonts w:ascii="Times New Roman" w:hAnsi="Times New Roman" w:cs="Times New Roman"/>
          <w:color w:val="000000"/>
          <w:sz w:val="20"/>
          <w:szCs w:val="20"/>
        </w:rPr>
        <w:t xml:space="preserve"> (2015), which contains 23 items. Items are scored and rated on </w:t>
      </w:r>
    </w:p>
    <w:p w14:paraId="069939F3" w14:textId="77777777" w:rsidR="00934F02" w:rsidRPr="00934F02" w:rsidRDefault="00934F02" w:rsidP="00934F02">
      <w:pPr>
        <w:pageBreakBefore/>
        <w:autoSpaceDE w:val="0"/>
        <w:autoSpaceDN w:val="0"/>
        <w:adjustRightInd w:val="0"/>
        <w:spacing w:after="0" w:line="240" w:lineRule="auto"/>
        <w:rPr>
          <w:rFonts w:ascii="Times New Roman" w:hAnsi="Times New Roman" w:cs="Times New Roman"/>
          <w:color w:val="000000"/>
        </w:rPr>
      </w:pPr>
      <w:r w:rsidRPr="00934F02">
        <w:rPr>
          <w:rFonts w:ascii="Times New Roman" w:hAnsi="Times New Roman" w:cs="Times New Roman"/>
          <w:color w:val="000000"/>
        </w:rPr>
        <w:lastRenderedPageBreak/>
        <w:t xml:space="preserve">five levels Likert scale; “1 = strongly disagree; 2= disagree; 3= not decided; 4= agree; 5= strongly agree. The higher score indicates higher level of trust in healthcare system. </w:t>
      </w:r>
    </w:p>
    <w:p w14:paraId="3F50E57C"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0"/>
          <w:szCs w:val="20"/>
        </w:rPr>
      </w:pPr>
      <w:r w:rsidRPr="00934F02">
        <w:rPr>
          <w:rFonts w:ascii="Times New Roman" w:hAnsi="Times New Roman" w:cs="Times New Roman"/>
          <w:b/>
          <w:bCs/>
          <w:color w:val="000000"/>
          <w:sz w:val="20"/>
          <w:szCs w:val="20"/>
        </w:rPr>
        <w:t xml:space="preserve">Data Analysis: </w:t>
      </w:r>
    </w:p>
    <w:p w14:paraId="1D80A775"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0"/>
          <w:szCs w:val="20"/>
        </w:rPr>
      </w:pPr>
      <w:r w:rsidRPr="00934F02">
        <w:rPr>
          <w:rFonts w:ascii="Times New Roman" w:hAnsi="Times New Roman" w:cs="Times New Roman"/>
          <w:color w:val="000000"/>
          <w:sz w:val="20"/>
          <w:szCs w:val="20"/>
        </w:rPr>
        <w:t xml:space="preserve">Data was analyzed using SPSS software. Descriptive statistics was used to describe the demographical information, as well as participants’ satisfaction and trust levels. The Correlation analysis was also used to measure the relationship between participants’ trust in healthcare services and their trust in healthcare system. </w:t>
      </w:r>
    </w:p>
    <w:p w14:paraId="6BA4EC13"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4"/>
          <w:szCs w:val="24"/>
        </w:rPr>
      </w:pPr>
      <w:r w:rsidRPr="00934F02">
        <w:rPr>
          <w:rFonts w:ascii="Times New Roman" w:hAnsi="Times New Roman" w:cs="Times New Roman"/>
          <w:b/>
          <w:bCs/>
          <w:color w:val="000000"/>
          <w:sz w:val="20"/>
          <w:szCs w:val="20"/>
        </w:rPr>
        <w:t xml:space="preserve">Study Results </w:t>
      </w:r>
    </w:p>
    <w:p w14:paraId="3101741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rPr>
      </w:pPr>
      <w:r w:rsidRPr="00934F02">
        <w:rPr>
          <w:rFonts w:ascii="Times New Roman" w:hAnsi="Times New Roman" w:cs="Times New Roman"/>
          <w:b/>
          <w:bCs/>
          <w:i/>
          <w:iCs/>
          <w:color w:val="000000"/>
        </w:rPr>
        <w:t xml:space="preserve">Table 1: </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319"/>
        <w:gridCol w:w="1320"/>
        <w:gridCol w:w="1319"/>
        <w:gridCol w:w="1320"/>
        <w:gridCol w:w="1319"/>
        <w:gridCol w:w="1320"/>
      </w:tblGrid>
      <w:tr w:rsidR="00934F02" w:rsidRPr="00934F02" w14:paraId="64BD5AFD" w14:textId="77777777">
        <w:trPr>
          <w:trHeight w:val="256"/>
        </w:trPr>
        <w:tc>
          <w:tcPr>
            <w:tcW w:w="1319" w:type="dxa"/>
            <w:tcBorders>
              <w:top w:val="none" w:sz="6" w:space="0" w:color="auto"/>
              <w:bottom w:val="none" w:sz="6" w:space="0" w:color="auto"/>
              <w:right w:val="none" w:sz="6" w:space="0" w:color="auto"/>
            </w:tcBorders>
          </w:tcPr>
          <w:p w14:paraId="1FCE57AA"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Descriptive statistics of sociodemographic variables Chronic Illness </w:t>
            </w:r>
          </w:p>
        </w:tc>
        <w:tc>
          <w:tcPr>
            <w:tcW w:w="1319" w:type="dxa"/>
            <w:tcBorders>
              <w:top w:val="none" w:sz="6" w:space="0" w:color="auto"/>
              <w:left w:val="none" w:sz="6" w:space="0" w:color="auto"/>
              <w:bottom w:val="none" w:sz="6" w:space="0" w:color="auto"/>
              <w:right w:val="none" w:sz="6" w:space="0" w:color="auto"/>
            </w:tcBorders>
          </w:tcPr>
          <w:p w14:paraId="4A05E408"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Frequency </w:t>
            </w:r>
          </w:p>
        </w:tc>
        <w:tc>
          <w:tcPr>
            <w:tcW w:w="1319" w:type="dxa"/>
            <w:tcBorders>
              <w:top w:val="none" w:sz="6" w:space="0" w:color="auto"/>
              <w:left w:val="none" w:sz="6" w:space="0" w:color="auto"/>
              <w:bottom w:val="none" w:sz="6" w:space="0" w:color="auto"/>
              <w:right w:val="none" w:sz="6" w:space="0" w:color="auto"/>
            </w:tcBorders>
          </w:tcPr>
          <w:p w14:paraId="5F09E77D"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Percent </w:t>
            </w:r>
          </w:p>
        </w:tc>
        <w:tc>
          <w:tcPr>
            <w:tcW w:w="1319" w:type="dxa"/>
            <w:tcBorders>
              <w:top w:val="none" w:sz="6" w:space="0" w:color="auto"/>
              <w:left w:val="none" w:sz="6" w:space="0" w:color="auto"/>
              <w:bottom w:val="none" w:sz="6" w:space="0" w:color="auto"/>
              <w:right w:val="none" w:sz="6" w:space="0" w:color="auto"/>
            </w:tcBorders>
          </w:tcPr>
          <w:p w14:paraId="1A02856C"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Gender </w:t>
            </w:r>
          </w:p>
        </w:tc>
        <w:tc>
          <w:tcPr>
            <w:tcW w:w="1319" w:type="dxa"/>
            <w:tcBorders>
              <w:top w:val="none" w:sz="6" w:space="0" w:color="auto"/>
              <w:left w:val="none" w:sz="6" w:space="0" w:color="auto"/>
              <w:bottom w:val="none" w:sz="6" w:space="0" w:color="auto"/>
              <w:right w:val="none" w:sz="6" w:space="0" w:color="auto"/>
            </w:tcBorders>
          </w:tcPr>
          <w:p w14:paraId="6DC53FFF"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Frequency </w:t>
            </w:r>
          </w:p>
        </w:tc>
        <w:tc>
          <w:tcPr>
            <w:tcW w:w="1319" w:type="dxa"/>
            <w:tcBorders>
              <w:top w:val="none" w:sz="6" w:space="0" w:color="auto"/>
              <w:left w:val="none" w:sz="6" w:space="0" w:color="auto"/>
              <w:bottom w:val="none" w:sz="6" w:space="0" w:color="auto"/>
            </w:tcBorders>
          </w:tcPr>
          <w:p w14:paraId="43350994"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Percent </w:t>
            </w:r>
          </w:p>
        </w:tc>
      </w:tr>
      <w:tr w:rsidR="00934F02" w:rsidRPr="00934F02" w14:paraId="745CFC5B" w14:textId="77777777">
        <w:trPr>
          <w:trHeight w:val="109"/>
        </w:trPr>
        <w:tc>
          <w:tcPr>
            <w:tcW w:w="1319" w:type="dxa"/>
            <w:tcBorders>
              <w:top w:val="none" w:sz="6" w:space="0" w:color="auto"/>
              <w:bottom w:val="none" w:sz="6" w:space="0" w:color="auto"/>
              <w:right w:val="none" w:sz="6" w:space="0" w:color="auto"/>
            </w:tcBorders>
          </w:tcPr>
          <w:p w14:paraId="4F588F2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Yes </w:t>
            </w:r>
          </w:p>
        </w:tc>
        <w:tc>
          <w:tcPr>
            <w:tcW w:w="1319" w:type="dxa"/>
            <w:tcBorders>
              <w:top w:val="none" w:sz="6" w:space="0" w:color="auto"/>
              <w:left w:val="none" w:sz="6" w:space="0" w:color="auto"/>
              <w:bottom w:val="none" w:sz="6" w:space="0" w:color="auto"/>
              <w:right w:val="none" w:sz="6" w:space="0" w:color="auto"/>
            </w:tcBorders>
          </w:tcPr>
          <w:p w14:paraId="13788C95"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90 </w:t>
            </w:r>
          </w:p>
        </w:tc>
        <w:tc>
          <w:tcPr>
            <w:tcW w:w="1319" w:type="dxa"/>
            <w:tcBorders>
              <w:top w:val="none" w:sz="6" w:space="0" w:color="auto"/>
              <w:left w:val="none" w:sz="6" w:space="0" w:color="auto"/>
              <w:bottom w:val="none" w:sz="6" w:space="0" w:color="auto"/>
              <w:right w:val="none" w:sz="6" w:space="0" w:color="auto"/>
            </w:tcBorders>
          </w:tcPr>
          <w:p w14:paraId="12B5F99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30.3 </w:t>
            </w:r>
          </w:p>
        </w:tc>
        <w:tc>
          <w:tcPr>
            <w:tcW w:w="1319" w:type="dxa"/>
            <w:tcBorders>
              <w:top w:val="none" w:sz="6" w:space="0" w:color="auto"/>
              <w:left w:val="none" w:sz="6" w:space="0" w:color="auto"/>
              <w:bottom w:val="none" w:sz="6" w:space="0" w:color="auto"/>
              <w:right w:val="none" w:sz="6" w:space="0" w:color="auto"/>
            </w:tcBorders>
          </w:tcPr>
          <w:p w14:paraId="6A33BD1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Male </w:t>
            </w:r>
          </w:p>
        </w:tc>
        <w:tc>
          <w:tcPr>
            <w:tcW w:w="1319" w:type="dxa"/>
            <w:tcBorders>
              <w:top w:val="none" w:sz="6" w:space="0" w:color="auto"/>
              <w:left w:val="none" w:sz="6" w:space="0" w:color="auto"/>
              <w:bottom w:val="none" w:sz="6" w:space="0" w:color="auto"/>
              <w:right w:val="none" w:sz="6" w:space="0" w:color="auto"/>
            </w:tcBorders>
          </w:tcPr>
          <w:p w14:paraId="5DE9E289"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107 </w:t>
            </w:r>
          </w:p>
        </w:tc>
        <w:tc>
          <w:tcPr>
            <w:tcW w:w="1319" w:type="dxa"/>
            <w:tcBorders>
              <w:top w:val="none" w:sz="6" w:space="0" w:color="auto"/>
              <w:left w:val="none" w:sz="6" w:space="0" w:color="auto"/>
              <w:bottom w:val="none" w:sz="6" w:space="0" w:color="auto"/>
            </w:tcBorders>
          </w:tcPr>
          <w:p w14:paraId="70A49109"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36.0 </w:t>
            </w:r>
          </w:p>
        </w:tc>
      </w:tr>
      <w:tr w:rsidR="00934F02" w:rsidRPr="00934F02" w14:paraId="71CBBF06" w14:textId="77777777">
        <w:trPr>
          <w:trHeight w:val="109"/>
        </w:trPr>
        <w:tc>
          <w:tcPr>
            <w:tcW w:w="1319" w:type="dxa"/>
            <w:tcBorders>
              <w:top w:val="none" w:sz="6" w:space="0" w:color="auto"/>
              <w:bottom w:val="none" w:sz="6" w:space="0" w:color="auto"/>
              <w:right w:val="none" w:sz="6" w:space="0" w:color="auto"/>
            </w:tcBorders>
          </w:tcPr>
          <w:p w14:paraId="2E4A1317"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No </w:t>
            </w:r>
          </w:p>
        </w:tc>
        <w:tc>
          <w:tcPr>
            <w:tcW w:w="1319" w:type="dxa"/>
            <w:tcBorders>
              <w:top w:val="none" w:sz="6" w:space="0" w:color="auto"/>
              <w:left w:val="none" w:sz="6" w:space="0" w:color="auto"/>
              <w:bottom w:val="none" w:sz="6" w:space="0" w:color="auto"/>
              <w:right w:val="none" w:sz="6" w:space="0" w:color="auto"/>
            </w:tcBorders>
          </w:tcPr>
          <w:p w14:paraId="6ACB1FB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207 </w:t>
            </w:r>
          </w:p>
        </w:tc>
        <w:tc>
          <w:tcPr>
            <w:tcW w:w="1319" w:type="dxa"/>
            <w:tcBorders>
              <w:top w:val="none" w:sz="6" w:space="0" w:color="auto"/>
              <w:left w:val="none" w:sz="6" w:space="0" w:color="auto"/>
              <w:bottom w:val="none" w:sz="6" w:space="0" w:color="auto"/>
              <w:right w:val="none" w:sz="6" w:space="0" w:color="auto"/>
            </w:tcBorders>
          </w:tcPr>
          <w:p w14:paraId="0D8C7877"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69.7 </w:t>
            </w:r>
          </w:p>
        </w:tc>
        <w:tc>
          <w:tcPr>
            <w:tcW w:w="1319" w:type="dxa"/>
            <w:tcBorders>
              <w:top w:val="none" w:sz="6" w:space="0" w:color="auto"/>
              <w:left w:val="none" w:sz="6" w:space="0" w:color="auto"/>
              <w:bottom w:val="none" w:sz="6" w:space="0" w:color="auto"/>
              <w:right w:val="none" w:sz="6" w:space="0" w:color="auto"/>
            </w:tcBorders>
          </w:tcPr>
          <w:p w14:paraId="60F61DB5"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Female </w:t>
            </w:r>
          </w:p>
        </w:tc>
        <w:tc>
          <w:tcPr>
            <w:tcW w:w="1319" w:type="dxa"/>
            <w:tcBorders>
              <w:top w:val="none" w:sz="6" w:space="0" w:color="auto"/>
              <w:left w:val="none" w:sz="6" w:space="0" w:color="auto"/>
              <w:bottom w:val="none" w:sz="6" w:space="0" w:color="auto"/>
              <w:right w:val="none" w:sz="6" w:space="0" w:color="auto"/>
            </w:tcBorders>
          </w:tcPr>
          <w:p w14:paraId="5CDE9699"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190 </w:t>
            </w:r>
          </w:p>
        </w:tc>
        <w:tc>
          <w:tcPr>
            <w:tcW w:w="1319" w:type="dxa"/>
            <w:tcBorders>
              <w:top w:val="none" w:sz="6" w:space="0" w:color="auto"/>
              <w:left w:val="none" w:sz="6" w:space="0" w:color="auto"/>
              <w:bottom w:val="none" w:sz="6" w:space="0" w:color="auto"/>
            </w:tcBorders>
          </w:tcPr>
          <w:p w14:paraId="6244505C"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64.0 </w:t>
            </w:r>
          </w:p>
        </w:tc>
      </w:tr>
      <w:tr w:rsidR="00934F02" w:rsidRPr="00934F02" w14:paraId="397ADEBC" w14:textId="77777777">
        <w:trPr>
          <w:trHeight w:val="109"/>
        </w:trPr>
        <w:tc>
          <w:tcPr>
            <w:tcW w:w="1319" w:type="dxa"/>
            <w:tcBorders>
              <w:top w:val="none" w:sz="6" w:space="0" w:color="auto"/>
              <w:bottom w:val="none" w:sz="6" w:space="0" w:color="auto"/>
              <w:right w:val="none" w:sz="6" w:space="0" w:color="auto"/>
            </w:tcBorders>
          </w:tcPr>
          <w:p w14:paraId="306C2EB5"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Total </w:t>
            </w:r>
          </w:p>
        </w:tc>
        <w:tc>
          <w:tcPr>
            <w:tcW w:w="1319" w:type="dxa"/>
            <w:tcBorders>
              <w:top w:val="none" w:sz="6" w:space="0" w:color="auto"/>
              <w:left w:val="none" w:sz="6" w:space="0" w:color="auto"/>
              <w:bottom w:val="none" w:sz="6" w:space="0" w:color="auto"/>
              <w:right w:val="none" w:sz="6" w:space="0" w:color="auto"/>
            </w:tcBorders>
          </w:tcPr>
          <w:p w14:paraId="4148B463"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297 </w:t>
            </w:r>
          </w:p>
        </w:tc>
        <w:tc>
          <w:tcPr>
            <w:tcW w:w="1319" w:type="dxa"/>
            <w:tcBorders>
              <w:top w:val="none" w:sz="6" w:space="0" w:color="auto"/>
              <w:left w:val="none" w:sz="6" w:space="0" w:color="auto"/>
              <w:bottom w:val="none" w:sz="6" w:space="0" w:color="auto"/>
              <w:right w:val="none" w:sz="6" w:space="0" w:color="auto"/>
            </w:tcBorders>
          </w:tcPr>
          <w:p w14:paraId="1D3D239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100.0 </w:t>
            </w:r>
          </w:p>
        </w:tc>
        <w:tc>
          <w:tcPr>
            <w:tcW w:w="1319" w:type="dxa"/>
            <w:tcBorders>
              <w:top w:val="none" w:sz="6" w:space="0" w:color="auto"/>
              <w:left w:val="none" w:sz="6" w:space="0" w:color="auto"/>
              <w:bottom w:val="none" w:sz="6" w:space="0" w:color="auto"/>
              <w:right w:val="none" w:sz="6" w:space="0" w:color="auto"/>
            </w:tcBorders>
          </w:tcPr>
          <w:p w14:paraId="4D8C1C38"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Total </w:t>
            </w:r>
          </w:p>
        </w:tc>
        <w:tc>
          <w:tcPr>
            <w:tcW w:w="1319" w:type="dxa"/>
            <w:tcBorders>
              <w:top w:val="none" w:sz="6" w:space="0" w:color="auto"/>
              <w:left w:val="none" w:sz="6" w:space="0" w:color="auto"/>
              <w:bottom w:val="none" w:sz="6" w:space="0" w:color="auto"/>
              <w:right w:val="none" w:sz="6" w:space="0" w:color="auto"/>
            </w:tcBorders>
          </w:tcPr>
          <w:p w14:paraId="1323768D"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297 </w:t>
            </w:r>
          </w:p>
        </w:tc>
        <w:tc>
          <w:tcPr>
            <w:tcW w:w="1319" w:type="dxa"/>
            <w:tcBorders>
              <w:top w:val="none" w:sz="6" w:space="0" w:color="auto"/>
              <w:left w:val="none" w:sz="6" w:space="0" w:color="auto"/>
              <w:bottom w:val="none" w:sz="6" w:space="0" w:color="auto"/>
            </w:tcBorders>
          </w:tcPr>
          <w:p w14:paraId="5287A968"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100.0 </w:t>
            </w:r>
          </w:p>
        </w:tc>
      </w:tr>
      <w:tr w:rsidR="00934F02" w:rsidRPr="00934F02" w14:paraId="5464E011" w14:textId="77777777">
        <w:trPr>
          <w:trHeight w:val="255"/>
        </w:trPr>
        <w:tc>
          <w:tcPr>
            <w:tcW w:w="1319" w:type="dxa"/>
            <w:tcBorders>
              <w:top w:val="none" w:sz="6" w:space="0" w:color="auto"/>
              <w:bottom w:val="none" w:sz="6" w:space="0" w:color="auto"/>
              <w:right w:val="none" w:sz="6" w:space="0" w:color="auto"/>
            </w:tcBorders>
          </w:tcPr>
          <w:p w14:paraId="39BFB7FA"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Monthly Income </w:t>
            </w:r>
          </w:p>
        </w:tc>
        <w:tc>
          <w:tcPr>
            <w:tcW w:w="1319" w:type="dxa"/>
            <w:tcBorders>
              <w:top w:val="none" w:sz="6" w:space="0" w:color="auto"/>
              <w:left w:val="none" w:sz="6" w:space="0" w:color="auto"/>
              <w:bottom w:val="none" w:sz="6" w:space="0" w:color="auto"/>
              <w:right w:val="none" w:sz="6" w:space="0" w:color="auto"/>
            </w:tcBorders>
          </w:tcPr>
          <w:p w14:paraId="0B01B7F5"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Frequency </w:t>
            </w:r>
          </w:p>
        </w:tc>
        <w:tc>
          <w:tcPr>
            <w:tcW w:w="1319" w:type="dxa"/>
            <w:tcBorders>
              <w:top w:val="none" w:sz="6" w:space="0" w:color="auto"/>
              <w:left w:val="none" w:sz="6" w:space="0" w:color="auto"/>
              <w:bottom w:val="none" w:sz="6" w:space="0" w:color="auto"/>
              <w:right w:val="none" w:sz="6" w:space="0" w:color="auto"/>
            </w:tcBorders>
          </w:tcPr>
          <w:p w14:paraId="5BFAE614"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Percent </w:t>
            </w:r>
          </w:p>
        </w:tc>
        <w:tc>
          <w:tcPr>
            <w:tcW w:w="1319" w:type="dxa"/>
            <w:tcBorders>
              <w:top w:val="none" w:sz="6" w:space="0" w:color="auto"/>
              <w:left w:val="none" w:sz="6" w:space="0" w:color="auto"/>
              <w:bottom w:val="none" w:sz="6" w:space="0" w:color="auto"/>
              <w:right w:val="none" w:sz="6" w:space="0" w:color="auto"/>
            </w:tcBorders>
          </w:tcPr>
          <w:p w14:paraId="43597052"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Age Groups </w:t>
            </w:r>
          </w:p>
        </w:tc>
        <w:tc>
          <w:tcPr>
            <w:tcW w:w="1319" w:type="dxa"/>
            <w:tcBorders>
              <w:top w:val="none" w:sz="6" w:space="0" w:color="auto"/>
              <w:left w:val="none" w:sz="6" w:space="0" w:color="auto"/>
              <w:bottom w:val="none" w:sz="6" w:space="0" w:color="auto"/>
              <w:right w:val="none" w:sz="6" w:space="0" w:color="auto"/>
            </w:tcBorders>
          </w:tcPr>
          <w:p w14:paraId="5936D892"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Frequency </w:t>
            </w:r>
          </w:p>
        </w:tc>
        <w:tc>
          <w:tcPr>
            <w:tcW w:w="1319" w:type="dxa"/>
            <w:tcBorders>
              <w:top w:val="none" w:sz="6" w:space="0" w:color="auto"/>
              <w:left w:val="none" w:sz="6" w:space="0" w:color="auto"/>
              <w:bottom w:val="none" w:sz="6" w:space="0" w:color="auto"/>
            </w:tcBorders>
          </w:tcPr>
          <w:p w14:paraId="281F50A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Percent </w:t>
            </w:r>
          </w:p>
        </w:tc>
      </w:tr>
      <w:tr w:rsidR="00934F02" w:rsidRPr="00934F02" w14:paraId="681F0D29" w14:textId="77777777">
        <w:trPr>
          <w:trHeight w:val="109"/>
        </w:trPr>
        <w:tc>
          <w:tcPr>
            <w:tcW w:w="2639" w:type="dxa"/>
            <w:gridSpan w:val="2"/>
            <w:tcBorders>
              <w:top w:val="none" w:sz="6" w:space="0" w:color="auto"/>
              <w:bottom w:val="none" w:sz="6" w:space="0" w:color="auto"/>
              <w:right w:val="none" w:sz="6" w:space="0" w:color="auto"/>
            </w:tcBorders>
          </w:tcPr>
          <w:p w14:paraId="3CF4D321"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14.0 - 24 </w:t>
            </w:r>
          </w:p>
        </w:tc>
        <w:tc>
          <w:tcPr>
            <w:tcW w:w="2639" w:type="dxa"/>
            <w:gridSpan w:val="2"/>
            <w:tcBorders>
              <w:top w:val="none" w:sz="6" w:space="0" w:color="auto"/>
              <w:left w:val="none" w:sz="6" w:space="0" w:color="auto"/>
              <w:bottom w:val="none" w:sz="6" w:space="0" w:color="auto"/>
              <w:right w:val="none" w:sz="6" w:space="0" w:color="auto"/>
            </w:tcBorders>
          </w:tcPr>
          <w:p w14:paraId="1754627F"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118 </w:t>
            </w:r>
          </w:p>
        </w:tc>
        <w:tc>
          <w:tcPr>
            <w:tcW w:w="2639" w:type="dxa"/>
            <w:gridSpan w:val="2"/>
            <w:tcBorders>
              <w:top w:val="none" w:sz="6" w:space="0" w:color="auto"/>
              <w:left w:val="none" w:sz="6" w:space="0" w:color="auto"/>
              <w:bottom w:val="none" w:sz="6" w:space="0" w:color="auto"/>
            </w:tcBorders>
          </w:tcPr>
          <w:p w14:paraId="1B535CE2"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39.7 </w:t>
            </w:r>
          </w:p>
        </w:tc>
      </w:tr>
      <w:tr w:rsidR="00934F02" w:rsidRPr="00934F02" w14:paraId="58D6DD47" w14:textId="77777777">
        <w:trPr>
          <w:trHeight w:val="109"/>
        </w:trPr>
        <w:tc>
          <w:tcPr>
            <w:tcW w:w="2639" w:type="dxa"/>
            <w:gridSpan w:val="2"/>
            <w:tcBorders>
              <w:top w:val="none" w:sz="6" w:space="0" w:color="auto"/>
              <w:bottom w:val="none" w:sz="6" w:space="0" w:color="auto"/>
              <w:right w:val="none" w:sz="6" w:space="0" w:color="auto"/>
            </w:tcBorders>
          </w:tcPr>
          <w:p w14:paraId="0A48CD8B"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Enough </w:t>
            </w:r>
          </w:p>
        </w:tc>
        <w:tc>
          <w:tcPr>
            <w:tcW w:w="2639" w:type="dxa"/>
            <w:gridSpan w:val="2"/>
            <w:tcBorders>
              <w:top w:val="none" w:sz="6" w:space="0" w:color="auto"/>
              <w:left w:val="none" w:sz="6" w:space="0" w:color="auto"/>
              <w:bottom w:val="none" w:sz="6" w:space="0" w:color="auto"/>
              <w:right w:val="none" w:sz="6" w:space="0" w:color="auto"/>
            </w:tcBorders>
          </w:tcPr>
          <w:p w14:paraId="2601F35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63 </w:t>
            </w:r>
          </w:p>
        </w:tc>
        <w:tc>
          <w:tcPr>
            <w:tcW w:w="2639" w:type="dxa"/>
            <w:gridSpan w:val="2"/>
            <w:tcBorders>
              <w:top w:val="none" w:sz="6" w:space="0" w:color="auto"/>
              <w:left w:val="none" w:sz="6" w:space="0" w:color="auto"/>
              <w:bottom w:val="none" w:sz="6" w:space="0" w:color="auto"/>
            </w:tcBorders>
          </w:tcPr>
          <w:p w14:paraId="33E0F9AB"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21.2 </w:t>
            </w:r>
          </w:p>
        </w:tc>
      </w:tr>
      <w:tr w:rsidR="00934F02" w:rsidRPr="00934F02" w14:paraId="6F6BD473" w14:textId="77777777">
        <w:trPr>
          <w:trHeight w:val="109"/>
        </w:trPr>
        <w:tc>
          <w:tcPr>
            <w:tcW w:w="2639" w:type="dxa"/>
            <w:gridSpan w:val="2"/>
            <w:tcBorders>
              <w:top w:val="none" w:sz="6" w:space="0" w:color="auto"/>
              <w:bottom w:val="none" w:sz="6" w:space="0" w:color="auto"/>
              <w:right w:val="none" w:sz="6" w:space="0" w:color="auto"/>
            </w:tcBorders>
          </w:tcPr>
          <w:p w14:paraId="45F3C38F"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25 - 34 </w:t>
            </w:r>
          </w:p>
        </w:tc>
        <w:tc>
          <w:tcPr>
            <w:tcW w:w="2639" w:type="dxa"/>
            <w:gridSpan w:val="2"/>
            <w:tcBorders>
              <w:top w:val="none" w:sz="6" w:space="0" w:color="auto"/>
              <w:left w:val="none" w:sz="6" w:space="0" w:color="auto"/>
              <w:bottom w:val="none" w:sz="6" w:space="0" w:color="auto"/>
              <w:right w:val="none" w:sz="6" w:space="0" w:color="auto"/>
            </w:tcBorders>
          </w:tcPr>
          <w:p w14:paraId="33A22BD4"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67 </w:t>
            </w:r>
          </w:p>
        </w:tc>
        <w:tc>
          <w:tcPr>
            <w:tcW w:w="2639" w:type="dxa"/>
            <w:gridSpan w:val="2"/>
            <w:tcBorders>
              <w:top w:val="none" w:sz="6" w:space="0" w:color="auto"/>
              <w:left w:val="none" w:sz="6" w:space="0" w:color="auto"/>
              <w:bottom w:val="none" w:sz="6" w:space="0" w:color="auto"/>
            </w:tcBorders>
          </w:tcPr>
          <w:p w14:paraId="6F78268D"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22.6 </w:t>
            </w:r>
          </w:p>
        </w:tc>
      </w:tr>
      <w:tr w:rsidR="00934F02" w:rsidRPr="00934F02" w14:paraId="004B7EF2" w14:textId="77777777">
        <w:trPr>
          <w:trHeight w:val="109"/>
        </w:trPr>
        <w:tc>
          <w:tcPr>
            <w:tcW w:w="2639" w:type="dxa"/>
            <w:gridSpan w:val="2"/>
            <w:tcBorders>
              <w:top w:val="none" w:sz="6" w:space="0" w:color="auto"/>
              <w:bottom w:val="none" w:sz="6" w:space="0" w:color="auto"/>
              <w:right w:val="none" w:sz="6" w:space="0" w:color="auto"/>
            </w:tcBorders>
          </w:tcPr>
          <w:p w14:paraId="16C228E8"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Barely Enough </w:t>
            </w:r>
          </w:p>
        </w:tc>
        <w:tc>
          <w:tcPr>
            <w:tcW w:w="2639" w:type="dxa"/>
            <w:gridSpan w:val="2"/>
            <w:tcBorders>
              <w:top w:val="none" w:sz="6" w:space="0" w:color="auto"/>
              <w:left w:val="none" w:sz="6" w:space="0" w:color="auto"/>
              <w:bottom w:val="none" w:sz="6" w:space="0" w:color="auto"/>
              <w:right w:val="none" w:sz="6" w:space="0" w:color="auto"/>
            </w:tcBorders>
          </w:tcPr>
          <w:p w14:paraId="31A7F9C4"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151 </w:t>
            </w:r>
          </w:p>
        </w:tc>
        <w:tc>
          <w:tcPr>
            <w:tcW w:w="2639" w:type="dxa"/>
            <w:gridSpan w:val="2"/>
            <w:tcBorders>
              <w:top w:val="none" w:sz="6" w:space="0" w:color="auto"/>
              <w:left w:val="none" w:sz="6" w:space="0" w:color="auto"/>
              <w:bottom w:val="none" w:sz="6" w:space="0" w:color="auto"/>
            </w:tcBorders>
          </w:tcPr>
          <w:p w14:paraId="1425917F"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50.8 </w:t>
            </w:r>
          </w:p>
        </w:tc>
      </w:tr>
      <w:tr w:rsidR="00934F02" w:rsidRPr="00934F02" w14:paraId="08815CE1" w14:textId="77777777">
        <w:trPr>
          <w:trHeight w:val="109"/>
        </w:trPr>
        <w:tc>
          <w:tcPr>
            <w:tcW w:w="2639" w:type="dxa"/>
            <w:gridSpan w:val="2"/>
            <w:tcBorders>
              <w:top w:val="none" w:sz="6" w:space="0" w:color="auto"/>
              <w:bottom w:val="none" w:sz="6" w:space="0" w:color="auto"/>
              <w:right w:val="none" w:sz="6" w:space="0" w:color="auto"/>
            </w:tcBorders>
          </w:tcPr>
          <w:p w14:paraId="6B51BA2A"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35 - 44 </w:t>
            </w:r>
          </w:p>
        </w:tc>
        <w:tc>
          <w:tcPr>
            <w:tcW w:w="2639" w:type="dxa"/>
            <w:gridSpan w:val="2"/>
            <w:tcBorders>
              <w:top w:val="none" w:sz="6" w:space="0" w:color="auto"/>
              <w:left w:val="none" w:sz="6" w:space="0" w:color="auto"/>
              <w:bottom w:val="none" w:sz="6" w:space="0" w:color="auto"/>
              <w:right w:val="none" w:sz="6" w:space="0" w:color="auto"/>
            </w:tcBorders>
          </w:tcPr>
          <w:p w14:paraId="395FDC90"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69 </w:t>
            </w:r>
          </w:p>
        </w:tc>
        <w:tc>
          <w:tcPr>
            <w:tcW w:w="2639" w:type="dxa"/>
            <w:gridSpan w:val="2"/>
            <w:tcBorders>
              <w:top w:val="none" w:sz="6" w:space="0" w:color="auto"/>
              <w:left w:val="none" w:sz="6" w:space="0" w:color="auto"/>
              <w:bottom w:val="none" w:sz="6" w:space="0" w:color="auto"/>
            </w:tcBorders>
          </w:tcPr>
          <w:p w14:paraId="2D9D598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23.2 </w:t>
            </w:r>
          </w:p>
        </w:tc>
      </w:tr>
      <w:tr w:rsidR="00934F02" w:rsidRPr="00934F02" w14:paraId="108CF7DD" w14:textId="77777777">
        <w:trPr>
          <w:trHeight w:val="109"/>
        </w:trPr>
        <w:tc>
          <w:tcPr>
            <w:tcW w:w="2639" w:type="dxa"/>
            <w:gridSpan w:val="2"/>
            <w:tcBorders>
              <w:top w:val="none" w:sz="6" w:space="0" w:color="auto"/>
              <w:bottom w:val="none" w:sz="6" w:space="0" w:color="auto"/>
              <w:right w:val="none" w:sz="6" w:space="0" w:color="auto"/>
            </w:tcBorders>
          </w:tcPr>
          <w:p w14:paraId="65D4D15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Not Enough </w:t>
            </w:r>
          </w:p>
        </w:tc>
        <w:tc>
          <w:tcPr>
            <w:tcW w:w="2639" w:type="dxa"/>
            <w:gridSpan w:val="2"/>
            <w:tcBorders>
              <w:top w:val="none" w:sz="6" w:space="0" w:color="auto"/>
              <w:left w:val="none" w:sz="6" w:space="0" w:color="auto"/>
              <w:bottom w:val="none" w:sz="6" w:space="0" w:color="auto"/>
              <w:right w:val="none" w:sz="6" w:space="0" w:color="auto"/>
            </w:tcBorders>
          </w:tcPr>
          <w:p w14:paraId="3070F4BE"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83 </w:t>
            </w:r>
          </w:p>
        </w:tc>
        <w:tc>
          <w:tcPr>
            <w:tcW w:w="2639" w:type="dxa"/>
            <w:gridSpan w:val="2"/>
            <w:tcBorders>
              <w:top w:val="none" w:sz="6" w:space="0" w:color="auto"/>
              <w:left w:val="none" w:sz="6" w:space="0" w:color="auto"/>
              <w:bottom w:val="none" w:sz="6" w:space="0" w:color="auto"/>
            </w:tcBorders>
          </w:tcPr>
          <w:p w14:paraId="7869DE95"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27.9 </w:t>
            </w:r>
          </w:p>
        </w:tc>
      </w:tr>
      <w:tr w:rsidR="00934F02" w:rsidRPr="00934F02" w14:paraId="7521BE51" w14:textId="77777777">
        <w:trPr>
          <w:trHeight w:val="109"/>
        </w:trPr>
        <w:tc>
          <w:tcPr>
            <w:tcW w:w="2639" w:type="dxa"/>
            <w:gridSpan w:val="2"/>
            <w:tcBorders>
              <w:top w:val="none" w:sz="6" w:space="0" w:color="auto"/>
              <w:bottom w:val="none" w:sz="6" w:space="0" w:color="auto"/>
              <w:right w:val="none" w:sz="6" w:space="0" w:color="auto"/>
            </w:tcBorders>
          </w:tcPr>
          <w:p w14:paraId="0B0D84F9"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45 - 54 </w:t>
            </w:r>
          </w:p>
        </w:tc>
        <w:tc>
          <w:tcPr>
            <w:tcW w:w="2639" w:type="dxa"/>
            <w:gridSpan w:val="2"/>
            <w:tcBorders>
              <w:top w:val="none" w:sz="6" w:space="0" w:color="auto"/>
              <w:left w:val="none" w:sz="6" w:space="0" w:color="auto"/>
              <w:bottom w:val="none" w:sz="6" w:space="0" w:color="auto"/>
              <w:right w:val="none" w:sz="6" w:space="0" w:color="auto"/>
            </w:tcBorders>
          </w:tcPr>
          <w:p w14:paraId="20B2F3F7"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43 </w:t>
            </w:r>
          </w:p>
        </w:tc>
        <w:tc>
          <w:tcPr>
            <w:tcW w:w="2639" w:type="dxa"/>
            <w:gridSpan w:val="2"/>
            <w:tcBorders>
              <w:top w:val="none" w:sz="6" w:space="0" w:color="auto"/>
              <w:left w:val="none" w:sz="6" w:space="0" w:color="auto"/>
              <w:bottom w:val="none" w:sz="6" w:space="0" w:color="auto"/>
            </w:tcBorders>
          </w:tcPr>
          <w:p w14:paraId="0C46045B"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14.5 </w:t>
            </w:r>
          </w:p>
        </w:tc>
      </w:tr>
      <w:tr w:rsidR="00934F02" w:rsidRPr="00934F02" w14:paraId="7CE51049" w14:textId="77777777">
        <w:trPr>
          <w:trHeight w:val="111"/>
        </w:trPr>
        <w:tc>
          <w:tcPr>
            <w:tcW w:w="2639" w:type="dxa"/>
            <w:gridSpan w:val="2"/>
            <w:tcBorders>
              <w:top w:val="none" w:sz="6" w:space="0" w:color="auto"/>
              <w:bottom w:val="none" w:sz="6" w:space="0" w:color="auto"/>
              <w:right w:val="none" w:sz="6" w:space="0" w:color="auto"/>
            </w:tcBorders>
          </w:tcPr>
          <w:p w14:paraId="2A8F308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b/>
                <w:bCs/>
                <w:color w:val="000000"/>
                <w:sz w:val="18"/>
                <w:szCs w:val="18"/>
              </w:rPr>
              <w:t xml:space="preserve">Total </w:t>
            </w:r>
          </w:p>
        </w:tc>
        <w:tc>
          <w:tcPr>
            <w:tcW w:w="2639" w:type="dxa"/>
            <w:gridSpan w:val="2"/>
            <w:tcBorders>
              <w:top w:val="none" w:sz="6" w:space="0" w:color="auto"/>
              <w:left w:val="none" w:sz="6" w:space="0" w:color="auto"/>
              <w:bottom w:val="none" w:sz="6" w:space="0" w:color="auto"/>
              <w:right w:val="none" w:sz="6" w:space="0" w:color="auto"/>
            </w:tcBorders>
          </w:tcPr>
          <w:p w14:paraId="52454B56"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297 </w:t>
            </w:r>
          </w:p>
        </w:tc>
        <w:tc>
          <w:tcPr>
            <w:tcW w:w="2639" w:type="dxa"/>
            <w:gridSpan w:val="2"/>
            <w:tcBorders>
              <w:top w:val="none" w:sz="6" w:space="0" w:color="auto"/>
              <w:left w:val="none" w:sz="6" w:space="0" w:color="auto"/>
              <w:bottom w:val="none" w:sz="6" w:space="0" w:color="auto"/>
            </w:tcBorders>
          </w:tcPr>
          <w:p w14:paraId="47680718"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100.0 </w:t>
            </w:r>
          </w:p>
        </w:tc>
      </w:tr>
      <w:tr w:rsidR="00934F02" w:rsidRPr="00934F02" w14:paraId="13C10B91" w14:textId="77777777">
        <w:trPr>
          <w:trHeight w:val="109"/>
        </w:trPr>
        <w:tc>
          <w:tcPr>
            <w:tcW w:w="2639" w:type="dxa"/>
            <w:gridSpan w:val="2"/>
            <w:tcBorders>
              <w:top w:val="none" w:sz="6" w:space="0" w:color="auto"/>
              <w:bottom w:val="none" w:sz="6" w:space="0" w:color="auto"/>
              <w:right w:val="none" w:sz="6" w:space="0" w:color="auto"/>
            </w:tcBorders>
          </w:tcPr>
          <w:p w14:paraId="7AAEC849"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Total </w:t>
            </w:r>
          </w:p>
        </w:tc>
        <w:tc>
          <w:tcPr>
            <w:tcW w:w="2639" w:type="dxa"/>
            <w:gridSpan w:val="2"/>
            <w:tcBorders>
              <w:top w:val="none" w:sz="6" w:space="0" w:color="auto"/>
              <w:left w:val="none" w:sz="6" w:space="0" w:color="auto"/>
              <w:bottom w:val="none" w:sz="6" w:space="0" w:color="auto"/>
              <w:right w:val="none" w:sz="6" w:space="0" w:color="auto"/>
            </w:tcBorders>
          </w:tcPr>
          <w:p w14:paraId="1E469DD2"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297 </w:t>
            </w:r>
          </w:p>
        </w:tc>
        <w:tc>
          <w:tcPr>
            <w:tcW w:w="2639" w:type="dxa"/>
            <w:gridSpan w:val="2"/>
            <w:tcBorders>
              <w:top w:val="none" w:sz="6" w:space="0" w:color="auto"/>
              <w:left w:val="none" w:sz="6" w:space="0" w:color="auto"/>
              <w:bottom w:val="none" w:sz="6" w:space="0" w:color="auto"/>
            </w:tcBorders>
          </w:tcPr>
          <w:p w14:paraId="16213A2A"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18"/>
                <w:szCs w:val="18"/>
              </w:rPr>
            </w:pPr>
            <w:r w:rsidRPr="00934F02">
              <w:rPr>
                <w:rFonts w:ascii="Times New Roman" w:hAnsi="Times New Roman" w:cs="Times New Roman"/>
                <w:color w:val="000000"/>
                <w:sz w:val="18"/>
                <w:szCs w:val="18"/>
              </w:rPr>
              <w:t xml:space="preserve">100.0 </w:t>
            </w:r>
          </w:p>
        </w:tc>
      </w:tr>
    </w:tbl>
    <w:p w14:paraId="6FE576E4" w14:textId="77777777" w:rsidR="00934F02" w:rsidRDefault="00934F02" w:rsidP="00934F02">
      <w:pPr>
        <w:rPr>
          <w:sz w:val="18"/>
          <w:szCs w:val="18"/>
          <w:lang w:bidi="ar-IQ"/>
        </w:rPr>
      </w:pPr>
    </w:p>
    <w:p w14:paraId="510EF207" w14:textId="77777777" w:rsidR="00934F02" w:rsidRDefault="00934F02" w:rsidP="00934F02">
      <w:pPr>
        <w:rPr>
          <w:sz w:val="18"/>
          <w:szCs w:val="18"/>
          <w:lang w:bidi="ar-IQ"/>
        </w:rPr>
      </w:pPr>
    </w:p>
    <w:p w14:paraId="4567D148" w14:textId="77777777" w:rsidR="00934F02" w:rsidRPr="00934F02" w:rsidRDefault="00934F02" w:rsidP="00934F02">
      <w:pPr>
        <w:autoSpaceDE w:val="0"/>
        <w:autoSpaceDN w:val="0"/>
        <w:adjustRightInd w:val="0"/>
        <w:spacing w:after="0" w:line="240" w:lineRule="auto"/>
        <w:rPr>
          <w:rFonts w:ascii="Times New Roman" w:hAnsi="Times New Roman" w:cs="Times New Roman"/>
          <w:color w:val="000000"/>
          <w:sz w:val="28"/>
          <w:szCs w:val="28"/>
        </w:rPr>
      </w:pPr>
      <w:r w:rsidRPr="00934F02">
        <w:rPr>
          <w:rFonts w:ascii="Times New Roman" w:hAnsi="Times New Roman" w:cs="Times New Roman"/>
          <w:b/>
          <w:bCs/>
          <w:color w:val="000000"/>
          <w:sz w:val="28"/>
          <w:szCs w:val="28"/>
        </w:rPr>
        <w:t xml:space="preserve">Discussion </w:t>
      </w:r>
    </w:p>
    <w:p w14:paraId="3AD48FB9"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 xml:space="preserve">Based on the descriptive statistics, 60% of participants reported being satisfied with their healthcare provider, while 40% reported being unsatisfied. The fact that 60% of participants reported being satisfied suggests that the majority of individuals had positive experiences with their healthcare providers. However, it's also important to consider the reasons why 40% of participants reported being unsatisfied. This could indicate areas where healthcare providers need to improve in order to provide better care and increase patient satisfaction. </w:t>
      </w:r>
    </w:p>
    <w:p w14:paraId="079A7A83"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r w:rsidRPr="00934F02">
        <w:rPr>
          <w:rFonts w:ascii="Times New Roman" w:hAnsi="Times New Roman" w:cs="Times New Roman"/>
          <w:color w:val="000000"/>
        </w:rPr>
        <w:t xml:space="preserve">In regard to trust in healthcare professionals, the descriptive statistics of table three suggest that there is a lack of trust in health care services, as indicated by the results. A small percentage of respondents (12.8%) reported having a high level of trust in health care professionals; whereas, the remaining reported a trust levels ranged between no trust (4.4%) to moderate level of trust (48.8%). Overall, these results suggest that there is a need for improvement in building </w:t>
      </w:r>
      <w:r w:rsidRPr="00934F02">
        <w:rPr>
          <w:rFonts w:ascii="Times New Roman" w:hAnsi="Times New Roman" w:cs="Times New Roman"/>
          <w:color w:val="000000"/>
        </w:rPr>
        <w:lastRenderedPageBreak/>
        <w:t>trust in healthcare professionals to improve the effectiveness of care services. Moreover, the results of table (4) reveal that there is a high statistically significant relationship between participants’ satisfaction with healthcare services and their trust in healthcare professionals (</w:t>
      </w:r>
      <w:r w:rsidRPr="00934F02">
        <w:rPr>
          <w:rFonts w:ascii="Times New Roman" w:hAnsi="Times New Roman" w:cs="Times New Roman"/>
          <w:i/>
          <w:iCs/>
          <w:color w:val="000000"/>
        </w:rPr>
        <w:t xml:space="preserve">r </w:t>
      </w:r>
      <w:r w:rsidRPr="00934F02">
        <w:rPr>
          <w:rFonts w:ascii="Times New Roman" w:hAnsi="Times New Roman" w:cs="Times New Roman"/>
          <w:color w:val="000000"/>
        </w:rPr>
        <w:t xml:space="preserve">= 0.778, </w:t>
      </w:r>
      <w:r w:rsidRPr="00934F02">
        <w:rPr>
          <w:rFonts w:ascii="Times New Roman" w:hAnsi="Times New Roman" w:cs="Times New Roman"/>
          <w:i/>
          <w:iCs/>
          <w:color w:val="000000"/>
        </w:rPr>
        <w:t xml:space="preserve">P </w:t>
      </w:r>
      <w:r w:rsidRPr="00934F02">
        <w:rPr>
          <w:rFonts w:ascii="Times New Roman" w:hAnsi="Times New Roman" w:cs="Times New Roman"/>
          <w:color w:val="000000"/>
        </w:rPr>
        <w:t xml:space="preserve">= 0.0001). </w:t>
      </w:r>
    </w:p>
    <w:p w14:paraId="4C5A9FF2"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rPr>
      </w:pPr>
    </w:p>
    <w:p w14:paraId="4BB6F522" w14:textId="77777777" w:rsidR="000C1E64" w:rsidRPr="00934F02" w:rsidRDefault="00934F02" w:rsidP="000C1E64">
      <w:pPr>
        <w:autoSpaceDE w:val="0"/>
        <w:autoSpaceDN w:val="0"/>
        <w:adjustRightInd w:val="0"/>
        <w:spacing w:after="0" w:line="240" w:lineRule="auto"/>
        <w:jc w:val="both"/>
        <w:rPr>
          <w:rFonts w:ascii="Times New Roman" w:hAnsi="Times New Roman" w:cs="Times New Roman"/>
          <w:color w:val="000000"/>
          <w:sz w:val="20"/>
          <w:szCs w:val="20"/>
        </w:rPr>
      </w:pPr>
      <w:r w:rsidRPr="00934F02">
        <w:rPr>
          <w:rFonts w:ascii="Times New Roman" w:hAnsi="Times New Roman" w:cs="Times New Roman"/>
          <w:color w:val="000000"/>
          <w:sz w:val="20"/>
          <w:szCs w:val="20"/>
        </w:rPr>
        <w:t>Understanding the issues that influence a person’s trust in the healthcare provider will assist in drawing up suitable operational policies in the delivery of healthcare, as well as influence healthcare practices and behaviors among providers (</w:t>
      </w:r>
      <w:proofErr w:type="spellStart"/>
      <w:r w:rsidRPr="00934F02">
        <w:rPr>
          <w:rFonts w:ascii="Times New Roman" w:hAnsi="Times New Roman" w:cs="Times New Roman"/>
          <w:color w:val="000000"/>
          <w:sz w:val="20"/>
          <w:szCs w:val="20"/>
        </w:rPr>
        <w:t>Rasiah</w:t>
      </w:r>
      <w:proofErr w:type="spellEnd"/>
      <w:r w:rsidRPr="00934F02">
        <w:rPr>
          <w:rFonts w:ascii="Times New Roman" w:hAnsi="Times New Roman" w:cs="Times New Roman"/>
          <w:color w:val="000000"/>
          <w:sz w:val="20"/>
          <w:szCs w:val="20"/>
        </w:rPr>
        <w:t xml:space="preserve"> et al., 2020). Building better trust with proper communication helps in improving patient satisfaction (</w:t>
      </w:r>
      <w:proofErr w:type="spellStart"/>
      <w:r w:rsidRPr="00934F02">
        <w:rPr>
          <w:rFonts w:ascii="Times New Roman" w:hAnsi="Times New Roman" w:cs="Times New Roman"/>
          <w:color w:val="000000"/>
          <w:sz w:val="20"/>
          <w:szCs w:val="20"/>
        </w:rPr>
        <w:t>Sharkiya</w:t>
      </w:r>
      <w:proofErr w:type="spellEnd"/>
      <w:r w:rsidRPr="00934F02">
        <w:rPr>
          <w:rFonts w:ascii="Times New Roman" w:hAnsi="Times New Roman" w:cs="Times New Roman"/>
          <w:color w:val="000000"/>
          <w:sz w:val="20"/>
          <w:szCs w:val="20"/>
        </w:rPr>
        <w:t xml:space="preserve">, 2023). Improving patient care has become a priority for all health care service providers with the optimum objective of achieving a high degree of patient satisfaction. At the same time, good healthcare service delivery improves public trusts with the opportunity to distinguish between professionals and health institutions (Manzoor et al., 2019). Nurses who provide </w:t>
      </w:r>
      <w:r w:rsidR="000C1E64" w:rsidRPr="00934F02">
        <w:rPr>
          <w:rFonts w:ascii="Times New Roman" w:hAnsi="Times New Roman" w:cs="Times New Roman"/>
          <w:color w:val="000000"/>
          <w:sz w:val="20"/>
          <w:szCs w:val="20"/>
        </w:rPr>
        <w:t>care in a framework of respect, favor, and courtesy towards patients emphasizing the importance of communication. This could cause patients to be highly satisfied with overall quality of hospital care (</w:t>
      </w:r>
      <w:proofErr w:type="spellStart"/>
      <w:r w:rsidR="000C1E64" w:rsidRPr="00934F02">
        <w:rPr>
          <w:rFonts w:ascii="Times New Roman" w:hAnsi="Times New Roman" w:cs="Times New Roman"/>
          <w:color w:val="000000"/>
          <w:sz w:val="20"/>
          <w:szCs w:val="20"/>
        </w:rPr>
        <w:t>Karaca</w:t>
      </w:r>
      <w:proofErr w:type="spellEnd"/>
      <w:r w:rsidR="000C1E64" w:rsidRPr="00934F02">
        <w:rPr>
          <w:rFonts w:ascii="Times New Roman" w:hAnsi="Times New Roman" w:cs="Times New Roman"/>
          <w:color w:val="000000"/>
          <w:sz w:val="20"/>
          <w:szCs w:val="20"/>
        </w:rPr>
        <w:t xml:space="preserve">, &amp; </w:t>
      </w:r>
      <w:proofErr w:type="spellStart"/>
      <w:r w:rsidR="000C1E64" w:rsidRPr="00934F02">
        <w:rPr>
          <w:rFonts w:ascii="Times New Roman" w:hAnsi="Times New Roman" w:cs="Times New Roman"/>
          <w:color w:val="000000"/>
          <w:sz w:val="20"/>
          <w:szCs w:val="20"/>
        </w:rPr>
        <w:t>Durna</w:t>
      </w:r>
      <w:proofErr w:type="spellEnd"/>
      <w:r w:rsidR="000C1E64" w:rsidRPr="00934F02">
        <w:rPr>
          <w:rFonts w:ascii="Times New Roman" w:hAnsi="Times New Roman" w:cs="Times New Roman"/>
          <w:color w:val="000000"/>
          <w:sz w:val="20"/>
          <w:szCs w:val="20"/>
        </w:rPr>
        <w:t xml:space="preserve">, 2019). </w:t>
      </w:r>
    </w:p>
    <w:p w14:paraId="44E6FA9C" w14:textId="77777777" w:rsidR="000C1E64" w:rsidRDefault="000C1E64" w:rsidP="000C1E64">
      <w:pPr>
        <w:autoSpaceDE w:val="0"/>
        <w:autoSpaceDN w:val="0"/>
        <w:adjustRightInd w:val="0"/>
        <w:spacing w:after="0" w:line="240" w:lineRule="auto"/>
        <w:jc w:val="both"/>
        <w:rPr>
          <w:rFonts w:ascii="Times New Roman" w:hAnsi="Times New Roman" w:cs="Times New Roman"/>
          <w:color w:val="000000"/>
          <w:sz w:val="20"/>
          <w:szCs w:val="20"/>
        </w:rPr>
      </w:pPr>
      <w:r w:rsidRPr="000C1E64">
        <w:rPr>
          <w:rFonts w:ascii="Times New Roman" w:hAnsi="Times New Roman" w:cs="Times New Roman"/>
          <w:color w:val="000000"/>
          <w:sz w:val="20"/>
          <w:szCs w:val="20"/>
        </w:rPr>
        <w:t xml:space="preserve">The findings of table 5 and table 6 show that participant’ sociodemographic variables and participant health-related factors have statistically significant association with participants’ satisfaction with healthcare services and their trust in health professionals. Previous studies have indicated that satisfaction with healthcare services is not always connected to the quality of provided services. Distance of healthcare facilities is one on of the factors that has been proved to influence participants’ satisfaction (Chen et al., 2020). According to Chandra et al. (2019), “There are several factors associated with patient satisfaction individually, such as age, gender, education level, number of visits, waiting time, communication behavior, and interpersonal skills of doctors and patient </w:t>
      </w:r>
      <w:proofErr w:type="gramStart"/>
      <w:r w:rsidRPr="000C1E64">
        <w:rPr>
          <w:rFonts w:ascii="Times New Roman" w:hAnsi="Times New Roman" w:cs="Times New Roman"/>
          <w:color w:val="000000"/>
          <w:sz w:val="20"/>
          <w:szCs w:val="20"/>
        </w:rPr>
        <w:t>trust”(</w:t>
      </w:r>
      <w:proofErr w:type="gramEnd"/>
      <w:r w:rsidRPr="000C1E64">
        <w:rPr>
          <w:rFonts w:ascii="Times New Roman" w:hAnsi="Times New Roman" w:cs="Times New Roman"/>
          <w:color w:val="000000"/>
          <w:sz w:val="20"/>
          <w:szCs w:val="20"/>
        </w:rPr>
        <w:t xml:space="preserve">p.9). For example, clients who wait less than an hour to get full service, were more likely to be fully satisfied than those who wait longer than an hour. Some studies have indicated that there is no significant association between clients’ satisfaction and their sociodemographic variables (Fang et al., 2019). However, the findings of this study consistent with that of another new and old studies that indicated older patients, patients with low education levels, married patients and patients with high social status have higher satisfaction (Fang et al., 2019; Hall and Dornan,1990). </w:t>
      </w:r>
    </w:p>
    <w:p w14:paraId="6C2903AB" w14:textId="77777777" w:rsidR="000C1E64" w:rsidRPr="000C1E64" w:rsidRDefault="000C1E64" w:rsidP="000C1E64">
      <w:pPr>
        <w:autoSpaceDE w:val="0"/>
        <w:autoSpaceDN w:val="0"/>
        <w:adjustRightInd w:val="0"/>
        <w:spacing w:after="0" w:line="240" w:lineRule="auto"/>
        <w:jc w:val="both"/>
        <w:rPr>
          <w:rFonts w:ascii="Times New Roman" w:hAnsi="Times New Roman" w:cs="Times New Roman"/>
          <w:color w:val="000000"/>
          <w:sz w:val="20"/>
          <w:szCs w:val="20"/>
        </w:rPr>
      </w:pPr>
      <w:r w:rsidRPr="000C1E64">
        <w:rPr>
          <w:rFonts w:ascii="Times New Roman" w:hAnsi="Times New Roman" w:cs="Times New Roman"/>
          <w:b/>
          <w:bCs/>
          <w:color w:val="000000"/>
          <w:sz w:val="20"/>
          <w:szCs w:val="20"/>
        </w:rPr>
        <w:t xml:space="preserve">Conclusion </w:t>
      </w:r>
    </w:p>
    <w:p w14:paraId="7C7E9E85" w14:textId="77777777" w:rsidR="000C1E64" w:rsidRPr="000C1E64" w:rsidRDefault="000C1E64" w:rsidP="000C1E64">
      <w:pPr>
        <w:autoSpaceDE w:val="0"/>
        <w:autoSpaceDN w:val="0"/>
        <w:adjustRightInd w:val="0"/>
        <w:spacing w:after="0" w:line="240" w:lineRule="auto"/>
        <w:jc w:val="both"/>
        <w:rPr>
          <w:rFonts w:ascii="Times New Roman" w:hAnsi="Times New Roman" w:cs="Times New Roman"/>
          <w:color w:val="000000"/>
          <w:sz w:val="20"/>
          <w:szCs w:val="20"/>
        </w:rPr>
      </w:pPr>
      <w:r w:rsidRPr="000C1E64">
        <w:rPr>
          <w:rFonts w:ascii="Times New Roman" w:hAnsi="Times New Roman" w:cs="Times New Roman"/>
          <w:color w:val="000000"/>
          <w:sz w:val="20"/>
          <w:szCs w:val="20"/>
        </w:rPr>
        <w:t xml:space="preserve">This study aims to measure clients’ satisfaction with healthcare services and the relationship with their trust in healthcare professionals. The findings of this study indicates that satisfaction and trust are positively correlated and one can influence the other. This indicates that healthcare care professionals are the key players in the caring process and they should work on both directions, building trust with clients to improve satisfaction and improve clients’ satisfaction to build trusting relationship. Some factors are also found to influence clients’ satisfaction with care services, and that relate to ability to understand information, paying the expenses, and ability to access healthcare. </w:t>
      </w:r>
    </w:p>
    <w:p w14:paraId="209447A2" w14:textId="77777777" w:rsidR="000C1E64" w:rsidRPr="000C1E64" w:rsidRDefault="000C1E64" w:rsidP="000C1E64">
      <w:pPr>
        <w:autoSpaceDE w:val="0"/>
        <w:autoSpaceDN w:val="0"/>
        <w:adjustRightInd w:val="0"/>
        <w:spacing w:after="0" w:line="240" w:lineRule="auto"/>
        <w:jc w:val="both"/>
        <w:rPr>
          <w:rFonts w:ascii="Times New Roman" w:hAnsi="Times New Roman" w:cs="Times New Roman"/>
          <w:color w:val="000000"/>
          <w:sz w:val="20"/>
          <w:szCs w:val="20"/>
        </w:rPr>
      </w:pPr>
    </w:p>
    <w:p w14:paraId="738CDA4E" w14:textId="77777777" w:rsidR="00934F02" w:rsidRPr="00934F02" w:rsidRDefault="00934F02" w:rsidP="00934F02">
      <w:pPr>
        <w:autoSpaceDE w:val="0"/>
        <w:autoSpaceDN w:val="0"/>
        <w:adjustRightInd w:val="0"/>
        <w:spacing w:after="0" w:line="240" w:lineRule="auto"/>
        <w:jc w:val="both"/>
        <w:rPr>
          <w:rFonts w:ascii="Times New Roman" w:hAnsi="Times New Roman" w:cs="Times New Roman"/>
          <w:color w:val="000000"/>
          <w:sz w:val="20"/>
          <w:szCs w:val="20"/>
        </w:rPr>
      </w:pPr>
    </w:p>
    <w:p w14:paraId="7D9FD4F9" w14:textId="77777777" w:rsidR="00934F02" w:rsidRPr="00934F02" w:rsidRDefault="00934F02" w:rsidP="000C1E64">
      <w:pPr>
        <w:autoSpaceDE w:val="0"/>
        <w:autoSpaceDN w:val="0"/>
        <w:adjustRightInd w:val="0"/>
        <w:spacing w:after="0" w:line="240" w:lineRule="auto"/>
        <w:ind w:left="720" w:hanging="630"/>
        <w:rPr>
          <w:rFonts w:ascii="Times New Roman" w:hAnsi="Times New Roman" w:cs="Times New Roman"/>
          <w:color w:val="000000"/>
        </w:rPr>
      </w:pPr>
      <w:r w:rsidRPr="00934F02">
        <w:rPr>
          <w:rFonts w:ascii="Times New Roman" w:hAnsi="Times New Roman" w:cs="Times New Roman"/>
          <w:b/>
          <w:bCs/>
          <w:color w:val="000000"/>
        </w:rPr>
        <w:t xml:space="preserve">References </w:t>
      </w:r>
    </w:p>
    <w:p w14:paraId="77BA515C" w14:textId="77777777" w:rsidR="00934F02" w:rsidRPr="00934F02" w:rsidRDefault="00934F02" w:rsidP="000C1E64">
      <w:pPr>
        <w:autoSpaceDE w:val="0"/>
        <w:autoSpaceDN w:val="0"/>
        <w:adjustRightInd w:val="0"/>
        <w:spacing w:after="0" w:line="240" w:lineRule="auto"/>
        <w:ind w:left="720" w:hanging="630"/>
        <w:rPr>
          <w:rFonts w:ascii="Times New Roman" w:hAnsi="Times New Roman" w:cs="Times New Roman"/>
          <w:color w:val="000000"/>
        </w:rPr>
      </w:pPr>
      <w:proofErr w:type="spellStart"/>
      <w:r w:rsidRPr="00934F02">
        <w:rPr>
          <w:rFonts w:ascii="Times New Roman" w:hAnsi="Times New Roman" w:cs="Times New Roman"/>
          <w:color w:val="000000"/>
        </w:rPr>
        <w:t>Abdulkarim</w:t>
      </w:r>
      <w:proofErr w:type="spellEnd"/>
      <w:r w:rsidRPr="00934F02">
        <w:rPr>
          <w:rFonts w:ascii="Times New Roman" w:hAnsi="Times New Roman" w:cs="Times New Roman"/>
          <w:color w:val="000000"/>
        </w:rPr>
        <w:t xml:space="preserve">, Y. Z. (2019). Assessment of Postnatal Women’s Satisfaction </w:t>
      </w:r>
    </w:p>
    <w:p w14:paraId="41D02ED5" w14:textId="77777777" w:rsidR="00934F02" w:rsidRPr="00934F02" w:rsidRDefault="00934F02" w:rsidP="000C1E64">
      <w:pPr>
        <w:autoSpaceDE w:val="0"/>
        <w:autoSpaceDN w:val="0"/>
        <w:adjustRightInd w:val="0"/>
        <w:spacing w:after="0" w:line="240" w:lineRule="auto"/>
        <w:ind w:left="720" w:hanging="630"/>
        <w:rPr>
          <w:rFonts w:ascii="Times New Roman" w:hAnsi="Times New Roman" w:cs="Times New Roman"/>
          <w:color w:val="000000"/>
        </w:rPr>
      </w:pPr>
      <w:r w:rsidRPr="00934F02">
        <w:rPr>
          <w:rFonts w:ascii="Times New Roman" w:hAnsi="Times New Roman" w:cs="Times New Roman"/>
          <w:color w:val="000000"/>
        </w:rPr>
        <w:t xml:space="preserve">Regarding the Nursing Care in the Obstetric Hospitals in Mosul City. </w:t>
      </w:r>
      <w:r w:rsidRPr="00934F02">
        <w:rPr>
          <w:rFonts w:ascii="Times New Roman" w:hAnsi="Times New Roman" w:cs="Times New Roman"/>
          <w:i/>
          <w:iCs/>
          <w:color w:val="000000"/>
        </w:rPr>
        <w:t xml:space="preserve">Kufa </w:t>
      </w:r>
    </w:p>
    <w:p w14:paraId="6AA17752" w14:textId="77777777" w:rsidR="00934F02" w:rsidRPr="00934F02" w:rsidRDefault="00934F02" w:rsidP="000C1E64">
      <w:pPr>
        <w:autoSpaceDE w:val="0"/>
        <w:autoSpaceDN w:val="0"/>
        <w:adjustRightInd w:val="0"/>
        <w:spacing w:after="0" w:line="240" w:lineRule="auto"/>
        <w:ind w:left="720" w:hanging="630"/>
        <w:rPr>
          <w:rFonts w:ascii="Times New Roman" w:hAnsi="Times New Roman" w:cs="Times New Roman"/>
          <w:color w:val="000000"/>
        </w:rPr>
      </w:pPr>
      <w:r w:rsidRPr="00934F02">
        <w:rPr>
          <w:rFonts w:ascii="Times New Roman" w:hAnsi="Times New Roman" w:cs="Times New Roman"/>
          <w:i/>
          <w:iCs/>
          <w:color w:val="000000"/>
        </w:rPr>
        <w:t>Journal for Nursing Sciences, 9</w:t>
      </w:r>
      <w:r w:rsidRPr="00934F02">
        <w:rPr>
          <w:rFonts w:ascii="Times New Roman" w:hAnsi="Times New Roman" w:cs="Times New Roman"/>
          <w:color w:val="000000"/>
        </w:rPr>
        <w:t xml:space="preserve">(1) </w:t>
      </w:r>
    </w:p>
    <w:p w14:paraId="4F6B6BBD" w14:textId="77777777" w:rsidR="00934F02" w:rsidRPr="00934F02" w:rsidRDefault="00934F02" w:rsidP="000C1E64">
      <w:pPr>
        <w:autoSpaceDE w:val="0"/>
        <w:autoSpaceDN w:val="0"/>
        <w:adjustRightInd w:val="0"/>
        <w:spacing w:after="0" w:line="240" w:lineRule="auto"/>
        <w:ind w:left="720" w:hanging="630"/>
        <w:rPr>
          <w:rFonts w:ascii="Times New Roman" w:hAnsi="Times New Roman" w:cs="Times New Roman"/>
          <w:color w:val="000000"/>
        </w:rPr>
      </w:pPr>
      <w:r w:rsidRPr="00934F02">
        <w:rPr>
          <w:rFonts w:ascii="Times New Roman" w:hAnsi="Times New Roman" w:cs="Times New Roman"/>
          <w:color w:val="000000"/>
        </w:rPr>
        <w:t>Al-</w:t>
      </w:r>
      <w:proofErr w:type="spellStart"/>
      <w:r w:rsidRPr="00934F02">
        <w:rPr>
          <w:rFonts w:ascii="Times New Roman" w:hAnsi="Times New Roman" w:cs="Times New Roman"/>
          <w:color w:val="000000"/>
        </w:rPr>
        <w:t>Naseri</w:t>
      </w:r>
      <w:proofErr w:type="spellEnd"/>
      <w:r w:rsidRPr="00934F02">
        <w:rPr>
          <w:rFonts w:ascii="Times New Roman" w:hAnsi="Times New Roman" w:cs="Times New Roman"/>
          <w:color w:val="000000"/>
        </w:rPr>
        <w:t>, M. S. A., Turki, H. K., Al-</w:t>
      </w:r>
      <w:proofErr w:type="spellStart"/>
      <w:r w:rsidRPr="00934F02">
        <w:rPr>
          <w:rFonts w:ascii="Times New Roman" w:hAnsi="Times New Roman" w:cs="Times New Roman"/>
          <w:color w:val="000000"/>
        </w:rPr>
        <w:t>fatlawi</w:t>
      </w:r>
      <w:proofErr w:type="spellEnd"/>
      <w:r w:rsidRPr="00934F02">
        <w:rPr>
          <w:rFonts w:ascii="Times New Roman" w:hAnsi="Times New Roman" w:cs="Times New Roman"/>
          <w:color w:val="000000"/>
        </w:rPr>
        <w:t>, S. J., Al-</w:t>
      </w:r>
      <w:proofErr w:type="spellStart"/>
      <w:r w:rsidRPr="00934F02">
        <w:rPr>
          <w:rFonts w:ascii="Times New Roman" w:hAnsi="Times New Roman" w:cs="Times New Roman"/>
          <w:color w:val="000000"/>
        </w:rPr>
        <w:t>Mashhadi</w:t>
      </w:r>
      <w:proofErr w:type="spellEnd"/>
      <w:r w:rsidRPr="00934F02">
        <w:rPr>
          <w:rFonts w:ascii="Times New Roman" w:hAnsi="Times New Roman" w:cs="Times New Roman"/>
          <w:color w:val="000000"/>
        </w:rPr>
        <w:t xml:space="preserve">, H. G., &amp; Hamoud, H. R. (2020). Patient Satisfaction towards Health Services. </w:t>
      </w:r>
      <w:r w:rsidRPr="00934F02">
        <w:rPr>
          <w:rFonts w:ascii="Times New Roman" w:hAnsi="Times New Roman" w:cs="Times New Roman"/>
          <w:i/>
          <w:iCs/>
          <w:color w:val="000000"/>
        </w:rPr>
        <w:t>Kufa Journal for Nursing Sciences</w:t>
      </w:r>
      <w:r w:rsidRPr="00934F02">
        <w:rPr>
          <w:rFonts w:ascii="Times New Roman" w:hAnsi="Times New Roman" w:cs="Times New Roman"/>
          <w:color w:val="000000"/>
        </w:rPr>
        <w:t xml:space="preserve">, </w:t>
      </w:r>
      <w:r w:rsidRPr="00934F02">
        <w:rPr>
          <w:rFonts w:ascii="Times New Roman" w:hAnsi="Times New Roman" w:cs="Times New Roman"/>
          <w:i/>
          <w:iCs/>
          <w:color w:val="000000"/>
        </w:rPr>
        <w:t>10</w:t>
      </w:r>
      <w:r w:rsidRPr="00934F02">
        <w:rPr>
          <w:rFonts w:ascii="Times New Roman" w:hAnsi="Times New Roman" w:cs="Times New Roman"/>
          <w:color w:val="000000"/>
        </w:rPr>
        <w:t xml:space="preserve">(2). </w:t>
      </w:r>
    </w:p>
    <w:p w14:paraId="67112187" w14:textId="77777777" w:rsidR="00934F02" w:rsidRPr="00934F02" w:rsidRDefault="00934F02" w:rsidP="000C1E64">
      <w:pPr>
        <w:autoSpaceDE w:val="0"/>
        <w:autoSpaceDN w:val="0"/>
        <w:adjustRightInd w:val="0"/>
        <w:spacing w:after="0" w:line="240" w:lineRule="auto"/>
        <w:ind w:left="720" w:hanging="630"/>
        <w:rPr>
          <w:rFonts w:ascii="Times New Roman" w:hAnsi="Times New Roman" w:cs="Times New Roman"/>
          <w:color w:val="000000"/>
        </w:rPr>
      </w:pPr>
      <w:r w:rsidRPr="00934F02">
        <w:rPr>
          <w:rFonts w:ascii="Times New Roman" w:hAnsi="Times New Roman" w:cs="Times New Roman"/>
          <w:color w:val="000000"/>
        </w:rPr>
        <w:t xml:space="preserve">Allen‐Duck, A., Robinson, J. C., &amp; Stewart, M. W. (2017). Healthcare quality: A concept analysis. </w:t>
      </w:r>
      <w:r w:rsidRPr="00934F02">
        <w:rPr>
          <w:rFonts w:ascii="Times New Roman" w:hAnsi="Times New Roman" w:cs="Times New Roman"/>
          <w:i/>
          <w:iCs/>
          <w:color w:val="000000"/>
        </w:rPr>
        <w:t>In Nursing Forum, 52</w:t>
      </w:r>
      <w:r w:rsidRPr="00934F02">
        <w:rPr>
          <w:rFonts w:ascii="Times New Roman" w:hAnsi="Times New Roman" w:cs="Times New Roman"/>
          <w:color w:val="000000"/>
        </w:rPr>
        <w:t xml:space="preserve">(4), pp. 377-386). </w:t>
      </w:r>
    </w:p>
    <w:p w14:paraId="17401927" w14:textId="77777777" w:rsidR="00934F02" w:rsidRPr="00934F02" w:rsidRDefault="00934F02" w:rsidP="000C1E64">
      <w:pPr>
        <w:autoSpaceDE w:val="0"/>
        <w:autoSpaceDN w:val="0"/>
        <w:adjustRightInd w:val="0"/>
        <w:spacing w:after="0" w:line="240" w:lineRule="auto"/>
        <w:ind w:left="720" w:hanging="630"/>
        <w:rPr>
          <w:rFonts w:ascii="Times New Roman" w:hAnsi="Times New Roman" w:cs="Times New Roman"/>
          <w:color w:val="000000"/>
        </w:rPr>
      </w:pPr>
      <w:r w:rsidRPr="00934F02">
        <w:rPr>
          <w:rFonts w:ascii="Times New Roman" w:hAnsi="Times New Roman" w:cs="Times New Roman"/>
          <w:color w:val="000000"/>
        </w:rPr>
        <w:t xml:space="preserve">Chandra, S., Ward, P., &amp; </w:t>
      </w:r>
      <w:proofErr w:type="spellStart"/>
      <w:r w:rsidRPr="00934F02">
        <w:rPr>
          <w:rFonts w:ascii="Times New Roman" w:hAnsi="Times New Roman" w:cs="Times New Roman"/>
          <w:color w:val="000000"/>
        </w:rPr>
        <w:t>Mohammadnezhad</w:t>
      </w:r>
      <w:proofErr w:type="spellEnd"/>
      <w:r w:rsidRPr="00934F02">
        <w:rPr>
          <w:rFonts w:ascii="Times New Roman" w:hAnsi="Times New Roman" w:cs="Times New Roman"/>
          <w:color w:val="000000"/>
        </w:rPr>
        <w:t xml:space="preserve">, M. (2019). Factors Associated </w:t>
      </w:r>
      <w:proofErr w:type="gramStart"/>
      <w:r w:rsidRPr="00934F02">
        <w:rPr>
          <w:rFonts w:ascii="Times New Roman" w:hAnsi="Times New Roman" w:cs="Times New Roman"/>
          <w:color w:val="000000"/>
        </w:rPr>
        <w:t>With</w:t>
      </w:r>
      <w:proofErr w:type="gramEnd"/>
      <w:r w:rsidRPr="00934F02">
        <w:rPr>
          <w:rFonts w:ascii="Times New Roman" w:hAnsi="Times New Roman" w:cs="Times New Roman"/>
          <w:color w:val="000000"/>
        </w:rPr>
        <w:t xml:space="preserve"> Patient Satisfaction in Outpatient Department of Suva Sub-divisional Health Center, Fiji, 2018: A Mixed Method Study. Frontiers in public health, 7, 183. https://doi.org/10.3389/fpubh.2019.00183 </w:t>
      </w:r>
    </w:p>
    <w:p w14:paraId="1111B03B" w14:textId="77777777" w:rsidR="00934F02" w:rsidRPr="00934F02" w:rsidRDefault="00934F02" w:rsidP="000C1E64">
      <w:pPr>
        <w:autoSpaceDE w:val="0"/>
        <w:autoSpaceDN w:val="0"/>
        <w:adjustRightInd w:val="0"/>
        <w:spacing w:after="0" w:line="240" w:lineRule="auto"/>
        <w:ind w:left="720" w:hanging="630"/>
        <w:rPr>
          <w:rFonts w:ascii="Times New Roman" w:hAnsi="Times New Roman" w:cs="Times New Roman"/>
          <w:color w:val="000000"/>
        </w:rPr>
      </w:pPr>
      <w:r w:rsidRPr="00934F02">
        <w:rPr>
          <w:rFonts w:ascii="Times New Roman" w:hAnsi="Times New Roman" w:cs="Times New Roman"/>
          <w:color w:val="000000"/>
        </w:rPr>
        <w:t>Chen, W., Feng, Y., Fang, J., Wu, J., Huang, X., Wang, X., ... &amp; Zhang, M. (2020). Effect of trust in primary care physicians on patient satisfaction: a cross-</w:t>
      </w:r>
    </w:p>
    <w:p w14:paraId="6EA290B6" w14:textId="77777777" w:rsidR="000C1E64" w:rsidRPr="000C1E64" w:rsidRDefault="000C1E64" w:rsidP="000C1E64">
      <w:pPr>
        <w:ind w:left="720" w:hanging="630"/>
        <w:rPr>
          <w:sz w:val="20"/>
          <w:szCs w:val="20"/>
          <w:lang w:bidi="ar-IQ"/>
        </w:rPr>
      </w:pPr>
      <w:r w:rsidRPr="000C1E64">
        <w:rPr>
          <w:sz w:val="20"/>
          <w:szCs w:val="20"/>
          <w:lang w:bidi="ar-IQ"/>
        </w:rPr>
        <w:t xml:space="preserve">sectional study among patients with hypertension in rural China. </w:t>
      </w:r>
      <w:r w:rsidRPr="000C1E64">
        <w:rPr>
          <w:i/>
          <w:iCs/>
          <w:sz w:val="20"/>
          <w:szCs w:val="20"/>
          <w:lang w:bidi="ar-IQ"/>
        </w:rPr>
        <w:t>BMC Family Practice, 21</w:t>
      </w:r>
      <w:r w:rsidRPr="000C1E64">
        <w:rPr>
          <w:sz w:val="20"/>
          <w:szCs w:val="20"/>
          <w:lang w:bidi="ar-IQ"/>
        </w:rPr>
        <w:t xml:space="preserve">, 1-13. </w:t>
      </w:r>
    </w:p>
    <w:p w14:paraId="6D9688AE" w14:textId="77777777" w:rsidR="000C1E64" w:rsidRPr="000C1E64" w:rsidRDefault="000C1E64" w:rsidP="000C1E64">
      <w:pPr>
        <w:ind w:left="720" w:hanging="630"/>
        <w:rPr>
          <w:sz w:val="20"/>
          <w:szCs w:val="20"/>
          <w:lang w:bidi="ar-IQ"/>
        </w:rPr>
      </w:pPr>
      <w:proofErr w:type="spellStart"/>
      <w:r w:rsidRPr="000C1E64">
        <w:rPr>
          <w:sz w:val="20"/>
          <w:szCs w:val="20"/>
          <w:lang w:bidi="ar-IQ"/>
        </w:rPr>
        <w:lastRenderedPageBreak/>
        <w:t>Sharkiya</w:t>
      </w:r>
      <w:proofErr w:type="spellEnd"/>
      <w:r w:rsidRPr="000C1E64">
        <w:rPr>
          <w:sz w:val="20"/>
          <w:szCs w:val="20"/>
          <w:lang w:bidi="ar-IQ"/>
        </w:rPr>
        <w:t>, S. H. (2023). Quality communication can improve patient-</w:t>
      </w:r>
      <w:proofErr w:type="spellStart"/>
      <w:r w:rsidRPr="000C1E64">
        <w:rPr>
          <w:sz w:val="20"/>
          <w:szCs w:val="20"/>
          <w:lang w:bidi="ar-IQ"/>
        </w:rPr>
        <w:t>centred</w:t>
      </w:r>
      <w:proofErr w:type="spellEnd"/>
      <w:r w:rsidRPr="000C1E64">
        <w:rPr>
          <w:sz w:val="20"/>
          <w:szCs w:val="20"/>
          <w:lang w:bidi="ar-IQ"/>
        </w:rPr>
        <w:t xml:space="preserve"> health outcomes among older patients: a rapid review. </w:t>
      </w:r>
      <w:r w:rsidRPr="000C1E64">
        <w:rPr>
          <w:i/>
          <w:iCs/>
          <w:sz w:val="20"/>
          <w:szCs w:val="20"/>
          <w:lang w:bidi="ar-IQ"/>
        </w:rPr>
        <w:t>BMC Health Services Research, 23</w:t>
      </w:r>
      <w:r w:rsidRPr="000C1E64">
        <w:rPr>
          <w:sz w:val="20"/>
          <w:szCs w:val="20"/>
          <w:lang w:bidi="ar-IQ"/>
        </w:rPr>
        <w:t xml:space="preserve">(1), p. 886. doi.10.1186/s12913-023-09869-8. </w:t>
      </w:r>
    </w:p>
    <w:p w14:paraId="43067113" w14:textId="77777777" w:rsidR="000C1E64" w:rsidRPr="000C1E64" w:rsidRDefault="000C1E64" w:rsidP="000C1E64">
      <w:pPr>
        <w:ind w:left="720" w:hanging="630"/>
        <w:rPr>
          <w:sz w:val="20"/>
          <w:szCs w:val="20"/>
          <w:lang w:bidi="ar-IQ"/>
        </w:rPr>
      </w:pPr>
      <w:proofErr w:type="spellStart"/>
      <w:r w:rsidRPr="000C1E64">
        <w:rPr>
          <w:sz w:val="20"/>
          <w:szCs w:val="20"/>
          <w:lang w:bidi="ar-IQ"/>
        </w:rPr>
        <w:t>Dadoosh</w:t>
      </w:r>
      <w:proofErr w:type="spellEnd"/>
      <w:r w:rsidRPr="000C1E64">
        <w:rPr>
          <w:sz w:val="20"/>
          <w:szCs w:val="20"/>
          <w:lang w:bidi="ar-IQ"/>
        </w:rPr>
        <w:t>, &amp; AL-</w:t>
      </w:r>
      <w:proofErr w:type="spellStart"/>
      <w:r w:rsidRPr="000C1E64">
        <w:rPr>
          <w:sz w:val="20"/>
          <w:szCs w:val="20"/>
          <w:lang w:bidi="ar-IQ"/>
        </w:rPr>
        <w:t>Fayyadh</w:t>
      </w:r>
      <w:proofErr w:type="spellEnd"/>
      <w:r w:rsidRPr="000C1E64">
        <w:rPr>
          <w:sz w:val="20"/>
          <w:szCs w:val="20"/>
          <w:lang w:bidi="ar-IQ"/>
        </w:rPr>
        <w:t xml:space="preserve">, S. (2021). Hospitalized patients’ satisfaction with nursing care quality: A neurological wards focused assessment. </w:t>
      </w:r>
      <w:r w:rsidRPr="000C1E64">
        <w:rPr>
          <w:i/>
          <w:iCs/>
          <w:sz w:val="20"/>
          <w:szCs w:val="20"/>
          <w:lang w:bidi="ar-IQ"/>
        </w:rPr>
        <w:t>Kufa Journal for Nursing Sciences, 12</w:t>
      </w:r>
      <w:r w:rsidRPr="000C1E64">
        <w:rPr>
          <w:sz w:val="20"/>
          <w:szCs w:val="20"/>
          <w:lang w:bidi="ar-IQ"/>
        </w:rPr>
        <w:t xml:space="preserve">(2). doi.10.36321/kjns.vi20222.9438 </w:t>
      </w:r>
    </w:p>
    <w:p w14:paraId="692CB519" w14:textId="77777777" w:rsidR="000C1E64" w:rsidRPr="000C1E64" w:rsidRDefault="000C1E64" w:rsidP="000C1E64">
      <w:pPr>
        <w:ind w:left="720" w:hanging="630"/>
        <w:rPr>
          <w:sz w:val="20"/>
          <w:szCs w:val="20"/>
          <w:lang w:bidi="ar-IQ"/>
        </w:rPr>
      </w:pPr>
      <w:r w:rsidRPr="000C1E64">
        <w:rPr>
          <w:sz w:val="20"/>
          <w:szCs w:val="20"/>
          <w:lang w:bidi="ar-IQ"/>
        </w:rPr>
        <w:t xml:space="preserve">Fang, J., Liu, L., &amp; Fang, P. (2019). What is the most important factor affecting patient satisfaction–a study based on gamma coefficient. </w:t>
      </w:r>
    </w:p>
    <w:p w14:paraId="732C800F" w14:textId="77777777" w:rsidR="000C1E64" w:rsidRPr="000C1E64" w:rsidRDefault="000C1E64" w:rsidP="000C1E64">
      <w:pPr>
        <w:ind w:left="720" w:hanging="630"/>
        <w:rPr>
          <w:sz w:val="20"/>
          <w:szCs w:val="20"/>
          <w:lang w:bidi="ar-IQ"/>
        </w:rPr>
      </w:pPr>
      <w:proofErr w:type="spellStart"/>
      <w:r w:rsidRPr="000C1E64">
        <w:rPr>
          <w:sz w:val="20"/>
          <w:szCs w:val="20"/>
          <w:lang w:bidi="ar-IQ"/>
        </w:rPr>
        <w:t>Garrubba</w:t>
      </w:r>
      <w:proofErr w:type="spellEnd"/>
      <w:r w:rsidRPr="000C1E64">
        <w:rPr>
          <w:sz w:val="20"/>
          <w:szCs w:val="20"/>
          <w:lang w:bidi="ar-IQ"/>
        </w:rPr>
        <w:t xml:space="preserve"> M &amp; Yap G. (2019). </w:t>
      </w:r>
      <w:r w:rsidRPr="000C1E64">
        <w:rPr>
          <w:i/>
          <w:iCs/>
          <w:sz w:val="20"/>
          <w:szCs w:val="20"/>
          <w:lang w:bidi="ar-IQ"/>
        </w:rPr>
        <w:t>Trust in Health Professionals</w:t>
      </w:r>
      <w:r w:rsidRPr="000C1E64">
        <w:rPr>
          <w:sz w:val="20"/>
          <w:szCs w:val="20"/>
          <w:lang w:bidi="ar-IQ"/>
        </w:rPr>
        <w:t xml:space="preserve">. Centre for Clinical Effectiveness, Monash Health, Melbourne, </w:t>
      </w:r>
      <w:proofErr w:type="gramStart"/>
      <w:r w:rsidRPr="000C1E64">
        <w:rPr>
          <w:sz w:val="20"/>
          <w:szCs w:val="20"/>
          <w:lang w:bidi="ar-IQ"/>
        </w:rPr>
        <w:t>Australia .</w:t>
      </w:r>
      <w:proofErr w:type="gramEnd"/>
      <w:r w:rsidRPr="000C1E64">
        <w:rPr>
          <w:sz w:val="20"/>
          <w:szCs w:val="20"/>
          <w:lang w:bidi="ar-IQ"/>
        </w:rPr>
        <w:t xml:space="preserve"> </w:t>
      </w:r>
    </w:p>
    <w:p w14:paraId="0D39A295" w14:textId="77777777" w:rsidR="000C1E64" w:rsidRPr="000C1E64" w:rsidRDefault="000C1E64" w:rsidP="000C1E64">
      <w:pPr>
        <w:ind w:left="720" w:hanging="630"/>
        <w:rPr>
          <w:sz w:val="20"/>
          <w:szCs w:val="20"/>
          <w:lang w:bidi="ar-IQ"/>
        </w:rPr>
      </w:pPr>
      <w:r w:rsidRPr="000C1E64">
        <w:rPr>
          <w:sz w:val="20"/>
          <w:szCs w:val="20"/>
          <w:lang w:bidi="ar-IQ"/>
        </w:rPr>
        <w:t xml:space="preserve">Hall, J. A., &amp; Dornan, M. C. (1990). Patient sociodemographic characteristics as predictors of satisfaction with medical care: a meta-analysis. </w:t>
      </w:r>
      <w:r w:rsidRPr="000C1E64">
        <w:rPr>
          <w:i/>
          <w:iCs/>
          <w:sz w:val="20"/>
          <w:szCs w:val="20"/>
          <w:lang w:bidi="ar-IQ"/>
        </w:rPr>
        <w:t>Social Science and Medicine, 30</w:t>
      </w:r>
      <w:r w:rsidRPr="000C1E64">
        <w:rPr>
          <w:sz w:val="20"/>
          <w:szCs w:val="20"/>
          <w:lang w:bidi="ar-IQ"/>
        </w:rPr>
        <w:t xml:space="preserve">(7), 811-818. </w:t>
      </w:r>
    </w:p>
    <w:p w14:paraId="771EED97" w14:textId="77777777" w:rsidR="000C1E64" w:rsidRPr="000C1E64" w:rsidRDefault="000C1E64" w:rsidP="000C1E64">
      <w:pPr>
        <w:ind w:left="720" w:hanging="630"/>
        <w:rPr>
          <w:sz w:val="20"/>
          <w:szCs w:val="20"/>
          <w:lang w:bidi="ar-IQ"/>
        </w:rPr>
      </w:pPr>
      <w:proofErr w:type="spellStart"/>
      <w:r w:rsidRPr="000C1E64">
        <w:rPr>
          <w:sz w:val="20"/>
          <w:szCs w:val="20"/>
          <w:lang w:bidi="ar-IQ"/>
        </w:rPr>
        <w:t>Hanefeld</w:t>
      </w:r>
      <w:proofErr w:type="spellEnd"/>
      <w:r w:rsidRPr="000C1E64">
        <w:rPr>
          <w:sz w:val="20"/>
          <w:szCs w:val="20"/>
          <w:lang w:bidi="ar-IQ"/>
        </w:rPr>
        <w:t xml:space="preserve">, J., Powell-Jackson, T., &amp; </w:t>
      </w:r>
      <w:proofErr w:type="spellStart"/>
      <w:r w:rsidRPr="000C1E64">
        <w:rPr>
          <w:sz w:val="20"/>
          <w:szCs w:val="20"/>
          <w:lang w:bidi="ar-IQ"/>
        </w:rPr>
        <w:t>Balabanova</w:t>
      </w:r>
      <w:proofErr w:type="spellEnd"/>
      <w:r w:rsidRPr="000C1E64">
        <w:rPr>
          <w:sz w:val="20"/>
          <w:szCs w:val="20"/>
          <w:lang w:bidi="ar-IQ"/>
        </w:rPr>
        <w:t xml:space="preserve">, D. (2017). Understanding and measuring quality of care: dealing with complexity. </w:t>
      </w:r>
      <w:r w:rsidRPr="000C1E64">
        <w:rPr>
          <w:i/>
          <w:iCs/>
          <w:sz w:val="20"/>
          <w:szCs w:val="20"/>
          <w:lang w:bidi="ar-IQ"/>
        </w:rPr>
        <w:t>Bulletin of the World Health Organization</w:t>
      </w:r>
      <w:r w:rsidRPr="000C1E64">
        <w:rPr>
          <w:sz w:val="20"/>
          <w:szCs w:val="20"/>
          <w:lang w:bidi="ar-IQ"/>
        </w:rPr>
        <w:t xml:space="preserve">, </w:t>
      </w:r>
      <w:r w:rsidRPr="000C1E64">
        <w:rPr>
          <w:i/>
          <w:iCs/>
          <w:sz w:val="20"/>
          <w:szCs w:val="20"/>
          <w:lang w:bidi="ar-IQ"/>
        </w:rPr>
        <w:t>95</w:t>
      </w:r>
      <w:r w:rsidRPr="000C1E64">
        <w:rPr>
          <w:sz w:val="20"/>
          <w:szCs w:val="20"/>
          <w:lang w:bidi="ar-IQ"/>
        </w:rPr>
        <w:t xml:space="preserve">(5), 368. </w:t>
      </w:r>
      <w:proofErr w:type="spellStart"/>
      <w:r w:rsidRPr="000C1E64">
        <w:rPr>
          <w:sz w:val="20"/>
          <w:szCs w:val="20"/>
          <w:lang w:bidi="ar-IQ"/>
        </w:rPr>
        <w:t>doi</w:t>
      </w:r>
      <w:proofErr w:type="spellEnd"/>
      <w:r w:rsidRPr="000C1E64">
        <w:rPr>
          <w:sz w:val="20"/>
          <w:szCs w:val="20"/>
          <w:lang w:bidi="ar-IQ"/>
        </w:rPr>
        <w:t xml:space="preserve">: 10.2471/BLT.16.179309. </w:t>
      </w:r>
    </w:p>
    <w:p w14:paraId="788DB449" w14:textId="77777777" w:rsidR="000C1E64" w:rsidRPr="000C1E64" w:rsidRDefault="000C1E64" w:rsidP="000C1E64">
      <w:pPr>
        <w:ind w:left="720" w:hanging="630"/>
        <w:rPr>
          <w:sz w:val="20"/>
          <w:szCs w:val="20"/>
          <w:lang w:bidi="ar-IQ"/>
        </w:rPr>
      </w:pPr>
      <w:proofErr w:type="spellStart"/>
      <w:r w:rsidRPr="000C1E64">
        <w:rPr>
          <w:sz w:val="20"/>
          <w:szCs w:val="20"/>
          <w:lang w:bidi="ar-IQ"/>
        </w:rPr>
        <w:t>Karaca</w:t>
      </w:r>
      <w:proofErr w:type="spellEnd"/>
      <w:r w:rsidRPr="000C1E64">
        <w:rPr>
          <w:sz w:val="20"/>
          <w:szCs w:val="20"/>
          <w:lang w:bidi="ar-IQ"/>
        </w:rPr>
        <w:t xml:space="preserve">, A., &amp; </w:t>
      </w:r>
      <w:proofErr w:type="spellStart"/>
      <w:r w:rsidRPr="000C1E64">
        <w:rPr>
          <w:sz w:val="20"/>
          <w:szCs w:val="20"/>
          <w:lang w:bidi="ar-IQ"/>
        </w:rPr>
        <w:t>Durna</w:t>
      </w:r>
      <w:proofErr w:type="spellEnd"/>
      <w:r w:rsidRPr="000C1E64">
        <w:rPr>
          <w:sz w:val="20"/>
          <w:szCs w:val="20"/>
          <w:lang w:bidi="ar-IQ"/>
        </w:rPr>
        <w:t xml:space="preserve">, Z. (2019). Patient satisfaction with the quality of nursing care. </w:t>
      </w:r>
      <w:r w:rsidRPr="000C1E64">
        <w:rPr>
          <w:i/>
          <w:iCs/>
          <w:sz w:val="20"/>
          <w:szCs w:val="20"/>
          <w:lang w:bidi="ar-IQ"/>
        </w:rPr>
        <w:t>Nursing open, 6(</w:t>
      </w:r>
      <w:r w:rsidRPr="000C1E64">
        <w:rPr>
          <w:sz w:val="20"/>
          <w:szCs w:val="20"/>
          <w:lang w:bidi="ar-IQ"/>
        </w:rPr>
        <w:t xml:space="preserve">2), 535–545. https://doi.org/10.1002/nop2.237 </w:t>
      </w:r>
    </w:p>
    <w:p w14:paraId="6F4A4D3A" w14:textId="77777777" w:rsidR="000C1E64" w:rsidRPr="000C1E64" w:rsidRDefault="000C1E64" w:rsidP="000C1E64">
      <w:pPr>
        <w:ind w:left="720" w:hanging="630"/>
        <w:rPr>
          <w:sz w:val="20"/>
          <w:szCs w:val="20"/>
          <w:lang w:bidi="ar-IQ"/>
        </w:rPr>
      </w:pPr>
      <w:r w:rsidRPr="000C1E64">
        <w:rPr>
          <w:sz w:val="20"/>
          <w:szCs w:val="20"/>
          <w:lang w:bidi="ar-IQ"/>
        </w:rPr>
        <w:t xml:space="preserve">Lee, T. H., McGlynn, E. A., &amp; Safran, D. G. (2019). A framework for increasing trust between patients and the organizations that care for them. </w:t>
      </w:r>
      <w:r w:rsidRPr="000C1E64">
        <w:rPr>
          <w:i/>
          <w:iCs/>
          <w:sz w:val="20"/>
          <w:szCs w:val="20"/>
          <w:lang w:bidi="ar-IQ"/>
        </w:rPr>
        <w:t>Jama, 321</w:t>
      </w:r>
      <w:r w:rsidRPr="000C1E64">
        <w:rPr>
          <w:sz w:val="20"/>
          <w:szCs w:val="20"/>
          <w:lang w:bidi="ar-IQ"/>
        </w:rPr>
        <w:t xml:space="preserve">(6), 539-540. </w:t>
      </w:r>
    </w:p>
    <w:p w14:paraId="10819BE4" w14:textId="77777777" w:rsidR="000C1E64" w:rsidRPr="000C1E64" w:rsidRDefault="000C1E64" w:rsidP="000C1E64">
      <w:pPr>
        <w:ind w:left="720" w:hanging="630"/>
        <w:rPr>
          <w:sz w:val="20"/>
          <w:szCs w:val="20"/>
          <w:lang w:bidi="ar-IQ"/>
        </w:rPr>
      </w:pPr>
      <w:r w:rsidRPr="000C1E64">
        <w:rPr>
          <w:sz w:val="20"/>
          <w:szCs w:val="20"/>
          <w:lang w:bidi="ar-IQ"/>
        </w:rPr>
        <w:t xml:space="preserve">Manzoor, F., Wei, L., Hussain, A., Asif, M., &amp; Shah, S. I. A. (2019). Patient satisfaction with health care services; an application of physician’s behavior as a moderator. </w:t>
      </w:r>
      <w:r w:rsidRPr="000C1E64">
        <w:rPr>
          <w:i/>
          <w:iCs/>
          <w:sz w:val="20"/>
          <w:szCs w:val="20"/>
          <w:lang w:bidi="ar-IQ"/>
        </w:rPr>
        <w:t>International journal of Environmental Research and Public Health, 16</w:t>
      </w:r>
      <w:r w:rsidRPr="000C1E64">
        <w:rPr>
          <w:sz w:val="20"/>
          <w:szCs w:val="20"/>
          <w:lang w:bidi="ar-IQ"/>
        </w:rPr>
        <w:t xml:space="preserve">(18), 3318. </w:t>
      </w:r>
    </w:p>
    <w:p w14:paraId="57462A02" w14:textId="77777777" w:rsidR="000C1E64" w:rsidRPr="000C1E64" w:rsidRDefault="000C1E64" w:rsidP="000C1E64">
      <w:pPr>
        <w:ind w:left="720" w:hanging="630"/>
        <w:rPr>
          <w:sz w:val="20"/>
          <w:szCs w:val="20"/>
          <w:lang w:bidi="ar-IQ"/>
        </w:rPr>
      </w:pPr>
      <w:r w:rsidRPr="000C1E64">
        <w:rPr>
          <w:sz w:val="20"/>
          <w:szCs w:val="20"/>
          <w:lang w:bidi="ar-IQ"/>
        </w:rPr>
        <w:t xml:space="preserve">Khalifa M. F. (2015). Assessment of Elderly’s Satisfaction toward Health Care at Geriatric Home in Baghdad City. </w:t>
      </w:r>
      <w:r w:rsidRPr="000C1E64">
        <w:rPr>
          <w:i/>
          <w:iCs/>
          <w:sz w:val="20"/>
          <w:szCs w:val="20"/>
          <w:lang w:bidi="ar-IQ"/>
        </w:rPr>
        <w:t>Kufa Journal for Nursing Sciences, 5</w:t>
      </w:r>
      <w:r w:rsidRPr="000C1E64">
        <w:rPr>
          <w:sz w:val="20"/>
          <w:szCs w:val="20"/>
          <w:lang w:bidi="ar-IQ"/>
        </w:rPr>
        <w:t xml:space="preserve">(3). </w:t>
      </w:r>
    </w:p>
    <w:p w14:paraId="39C660B3" w14:textId="77777777" w:rsidR="000C1E64" w:rsidRDefault="000C1E64" w:rsidP="000C1E64">
      <w:pPr>
        <w:ind w:left="720" w:hanging="630"/>
        <w:rPr>
          <w:sz w:val="20"/>
          <w:szCs w:val="20"/>
          <w:lang w:bidi="ar-IQ"/>
        </w:rPr>
      </w:pPr>
      <w:proofErr w:type="spellStart"/>
      <w:r w:rsidRPr="000C1E64">
        <w:rPr>
          <w:sz w:val="20"/>
          <w:szCs w:val="20"/>
          <w:lang w:bidi="ar-IQ"/>
        </w:rPr>
        <w:t>Rasiah</w:t>
      </w:r>
      <w:proofErr w:type="spellEnd"/>
      <w:r w:rsidRPr="000C1E64">
        <w:rPr>
          <w:sz w:val="20"/>
          <w:szCs w:val="20"/>
          <w:lang w:bidi="ar-IQ"/>
        </w:rPr>
        <w:t xml:space="preserve">, S., Jaafar, S., Yusof, S., </w:t>
      </w:r>
      <w:proofErr w:type="spellStart"/>
      <w:r w:rsidRPr="000C1E64">
        <w:rPr>
          <w:sz w:val="20"/>
          <w:szCs w:val="20"/>
          <w:lang w:bidi="ar-IQ"/>
        </w:rPr>
        <w:t>Ponnudurai</w:t>
      </w:r>
      <w:proofErr w:type="spellEnd"/>
      <w:r w:rsidRPr="000C1E64">
        <w:rPr>
          <w:sz w:val="20"/>
          <w:szCs w:val="20"/>
          <w:lang w:bidi="ar-IQ"/>
        </w:rPr>
        <w:t xml:space="preserve">, G., Chung, K. P. Y., &amp; Amirthalingam, S. D. (2020). A study of the nature and level of trust between patients and healthcare providers, its dimensions and determinants: A scoping review protocol. </w:t>
      </w:r>
      <w:r w:rsidRPr="000C1E64">
        <w:rPr>
          <w:i/>
          <w:iCs/>
          <w:sz w:val="20"/>
          <w:szCs w:val="20"/>
          <w:lang w:bidi="ar-IQ"/>
        </w:rPr>
        <w:t>BMJ Open, 10</w:t>
      </w:r>
      <w:r w:rsidRPr="000C1E64">
        <w:rPr>
          <w:sz w:val="20"/>
          <w:szCs w:val="20"/>
          <w:lang w:bidi="ar-IQ"/>
        </w:rPr>
        <w:t>(1), e028061.</w:t>
      </w:r>
    </w:p>
    <w:p w14:paraId="0A7881EE" w14:textId="77777777" w:rsidR="004959A0" w:rsidRDefault="004959A0" w:rsidP="000C1E64">
      <w:pPr>
        <w:ind w:left="720" w:hanging="630"/>
        <w:rPr>
          <w:sz w:val="20"/>
          <w:szCs w:val="20"/>
          <w:lang w:bidi="ar-IQ"/>
        </w:rPr>
      </w:pPr>
    </w:p>
    <w:p w14:paraId="4C1D4534" w14:textId="77777777" w:rsidR="004959A0" w:rsidRDefault="004959A0" w:rsidP="000C1E64">
      <w:pPr>
        <w:ind w:left="720" w:hanging="630"/>
        <w:rPr>
          <w:sz w:val="20"/>
          <w:szCs w:val="20"/>
          <w:lang w:bidi="ar-IQ"/>
        </w:rPr>
      </w:pPr>
    </w:p>
    <w:p w14:paraId="19F4A925" w14:textId="77777777" w:rsidR="004959A0" w:rsidRDefault="004959A0" w:rsidP="000C1E64">
      <w:pPr>
        <w:ind w:left="720" w:hanging="630"/>
        <w:rPr>
          <w:sz w:val="20"/>
          <w:szCs w:val="20"/>
          <w:lang w:bidi="ar-IQ"/>
        </w:rPr>
      </w:pPr>
    </w:p>
    <w:p w14:paraId="5A09AE55" w14:textId="77777777" w:rsidR="004959A0" w:rsidRDefault="004959A0" w:rsidP="000C1E64">
      <w:pPr>
        <w:ind w:left="720" w:hanging="630"/>
        <w:rPr>
          <w:sz w:val="20"/>
          <w:szCs w:val="20"/>
          <w:lang w:bidi="ar-IQ"/>
        </w:rPr>
      </w:pPr>
    </w:p>
    <w:p w14:paraId="4071CE11" w14:textId="77777777" w:rsidR="004959A0" w:rsidRDefault="004959A0" w:rsidP="000C1E64">
      <w:pPr>
        <w:ind w:left="720" w:hanging="630"/>
        <w:rPr>
          <w:sz w:val="20"/>
          <w:szCs w:val="20"/>
          <w:lang w:bidi="ar-IQ"/>
        </w:rPr>
      </w:pPr>
    </w:p>
    <w:p w14:paraId="68FB3E30" w14:textId="77777777" w:rsidR="004959A0" w:rsidRDefault="004959A0" w:rsidP="000C1E64">
      <w:pPr>
        <w:ind w:left="720" w:hanging="630"/>
        <w:rPr>
          <w:sz w:val="20"/>
          <w:szCs w:val="20"/>
          <w:lang w:bidi="ar-IQ"/>
        </w:rPr>
      </w:pPr>
    </w:p>
    <w:p w14:paraId="098D9361" w14:textId="77777777" w:rsidR="004959A0" w:rsidRDefault="004959A0" w:rsidP="000C1E64">
      <w:pPr>
        <w:ind w:left="720" w:hanging="630"/>
        <w:rPr>
          <w:sz w:val="20"/>
          <w:szCs w:val="20"/>
          <w:lang w:bidi="ar-IQ"/>
        </w:rPr>
      </w:pPr>
    </w:p>
    <w:p w14:paraId="175B9ED9"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8"/>
          <w:szCs w:val="28"/>
        </w:rPr>
      </w:pPr>
      <w:r w:rsidRPr="004959A0">
        <w:rPr>
          <w:rFonts w:ascii="Times New Roman" w:hAnsi="Times New Roman" w:cs="Times New Roman"/>
          <w:color w:val="000000"/>
          <w:sz w:val="24"/>
          <w:szCs w:val="24"/>
        </w:rPr>
        <w:lastRenderedPageBreak/>
        <w:t xml:space="preserve"> </w:t>
      </w:r>
      <w:r w:rsidRPr="00F07C45">
        <w:rPr>
          <w:rFonts w:ascii="Times New Roman" w:hAnsi="Times New Roman" w:cs="Times New Roman"/>
          <w:b/>
          <w:bCs/>
          <w:color w:val="C00000"/>
          <w:sz w:val="36"/>
          <w:szCs w:val="36"/>
        </w:rPr>
        <w:t xml:space="preserve">Association between Dietary Beliefs and Food Enjoyment among Patient Undergoing Hemodialysis </w:t>
      </w:r>
    </w:p>
    <w:p w14:paraId="30E99D8F"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0"/>
          <w:szCs w:val="20"/>
        </w:rPr>
      </w:pPr>
      <w:r w:rsidRPr="004959A0">
        <w:rPr>
          <w:rFonts w:ascii="Times New Roman" w:hAnsi="Times New Roman" w:cs="Times New Roman"/>
          <w:b/>
          <w:bCs/>
          <w:color w:val="000000"/>
          <w:sz w:val="20"/>
          <w:szCs w:val="20"/>
        </w:rPr>
        <w:t xml:space="preserve">Ibrahim A. Al-Ashour ibrahima.alashour@uokufa.edu.iq </w:t>
      </w:r>
    </w:p>
    <w:p w14:paraId="0D4E4FAB"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0"/>
          <w:szCs w:val="20"/>
        </w:rPr>
      </w:pPr>
      <w:r w:rsidRPr="004959A0">
        <w:rPr>
          <w:rFonts w:ascii="Times New Roman" w:hAnsi="Times New Roman" w:cs="Times New Roman"/>
          <w:b/>
          <w:bCs/>
          <w:color w:val="000000"/>
          <w:sz w:val="20"/>
          <w:szCs w:val="20"/>
        </w:rPr>
        <w:t xml:space="preserve">https://orcid.org/0000-0002-8362-4438 </w:t>
      </w:r>
    </w:p>
    <w:p w14:paraId="105308FF"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0"/>
          <w:szCs w:val="20"/>
        </w:rPr>
      </w:pPr>
      <w:r w:rsidRPr="004959A0">
        <w:rPr>
          <w:rFonts w:ascii="Times New Roman" w:hAnsi="Times New Roman" w:cs="Times New Roman"/>
          <w:b/>
          <w:bCs/>
          <w:color w:val="000000"/>
          <w:sz w:val="20"/>
          <w:szCs w:val="20"/>
        </w:rPr>
        <w:t xml:space="preserve">Mohammed Adul Al-Kareem Mustafa mohammeda.aljanabi@uokufa.edu.iq </w:t>
      </w:r>
    </w:p>
    <w:p w14:paraId="5C8CE91D"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0"/>
          <w:szCs w:val="20"/>
        </w:rPr>
      </w:pPr>
      <w:r w:rsidRPr="004959A0">
        <w:rPr>
          <w:rFonts w:ascii="Times New Roman" w:hAnsi="Times New Roman" w:cs="Times New Roman"/>
          <w:b/>
          <w:bCs/>
          <w:color w:val="000000"/>
          <w:sz w:val="20"/>
          <w:szCs w:val="20"/>
        </w:rPr>
        <w:t xml:space="preserve">https://orcid.org/0000-0002-4102-6798 </w:t>
      </w:r>
    </w:p>
    <w:p w14:paraId="24D7EC82"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0"/>
          <w:szCs w:val="20"/>
        </w:rPr>
      </w:pPr>
      <w:r w:rsidRPr="004959A0">
        <w:rPr>
          <w:rFonts w:ascii="Times New Roman" w:hAnsi="Times New Roman" w:cs="Times New Roman"/>
          <w:b/>
          <w:bCs/>
          <w:color w:val="000000"/>
          <w:sz w:val="20"/>
          <w:szCs w:val="20"/>
        </w:rPr>
        <w:t xml:space="preserve">Haider Mohammed </w:t>
      </w:r>
      <w:proofErr w:type="spellStart"/>
      <w:r w:rsidRPr="004959A0">
        <w:rPr>
          <w:rFonts w:ascii="Times New Roman" w:hAnsi="Times New Roman" w:cs="Times New Roman"/>
          <w:b/>
          <w:bCs/>
          <w:color w:val="000000"/>
          <w:sz w:val="20"/>
          <w:szCs w:val="20"/>
        </w:rPr>
        <w:t>Haloob</w:t>
      </w:r>
      <w:proofErr w:type="spellEnd"/>
      <w:r w:rsidRPr="004959A0">
        <w:rPr>
          <w:rFonts w:ascii="Times New Roman" w:hAnsi="Times New Roman" w:cs="Times New Roman"/>
          <w:b/>
          <w:bCs/>
          <w:color w:val="000000"/>
          <w:sz w:val="20"/>
          <w:szCs w:val="20"/>
        </w:rPr>
        <w:t xml:space="preserve"> AL-Abedi hayderm.alabadi@uokufa.edu.iq </w:t>
      </w:r>
    </w:p>
    <w:p w14:paraId="0A98EB15"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0"/>
          <w:szCs w:val="20"/>
        </w:rPr>
      </w:pPr>
      <w:r w:rsidRPr="004959A0">
        <w:rPr>
          <w:rFonts w:ascii="Times New Roman" w:hAnsi="Times New Roman" w:cs="Times New Roman"/>
          <w:b/>
          <w:bCs/>
          <w:color w:val="000000"/>
          <w:sz w:val="20"/>
          <w:szCs w:val="20"/>
        </w:rPr>
        <w:t xml:space="preserve">https://orcid.org/0000-0001-9623-5645 </w:t>
      </w:r>
    </w:p>
    <w:p w14:paraId="277F2C6B"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0"/>
          <w:szCs w:val="20"/>
        </w:rPr>
      </w:pPr>
      <w:r w:rsidRPr="004959A0">
        <w:rPr>
          <w:rFonts w:ascii="Times New Roman" w:hAnsi="Times New Roman" w:cs="Times New Roman"/>
          <w:b/>
          <w:bCs/>
          <w:color w:val="000000"/>
          <w:sz w:val="20"/>
          <w:szCs w:val="20"/>
        </w:rPr>
        <w:t xml:space="preserve">Mohammed Hakim </w:t>
      </w:r>
      <w:proofErr w:type="spellStart"/>
      <w:r w:rsidRPr="004959A0">
        <w:rPr>
          <w:rFonts w:ascii="Times New Roman" w:hAnsi="Times New Roman" w:cs="Times New Roman"/>
          <w:b/>
          <w:bCs/>
          <w:color w:val="000000"/>
          <w:sz w:val="20"/>
          <w:szCs w:val="20"/>
        </w:rPr>
        <w:t>Shamran</w:t>
      </w:r>
      <w:proofErr w:type="spellEnd"/>
      <w:r w:rsidRPr="004959A0">
        <w:rPr>
          <w:rFonts w:ascii="Times New Roman" w:hAnsi="Times New Roman" w:cs="Times New Roman"/>
          <w:b/>
          <w:bCs/>
          <w:color w:val="000000"/>
          <w:sz w:val="20"/>
          <w:szCs w:val="20"/>
        </w:rPr>
        <w:t xml:space="preserve"> Al-</w:t>
      </w:r>
      <w:proofErr w:type="spellStart"/>
      <w:r w:rsidRPr="004959A0">
        <w:rPr>
          <w:rFonts w:ascii="Times New Roman" w:hAnsi="Times New Roman" w:cs="Times New Roman"/>
          <w:b/>
          <w:bCs/>
          <w:color w:val="000000"/>
          <w:sz w:val="20"/>
          <w:szCs w:val="20"/>
        </w:rPr>
        <w:t>Hchaim</w:t>
      </w:r>
      <w:proofErr w:type="spellEnd"/>
      <w:r w:rsidRPr="004959A0">
        <w:rPr>
          <w:rFonts w:ascii="Times New Roman" w:hAnsi="Times New Roman" w:cs="Times New Roman"/>
          <w:b/>
          <w:bCs/>
          <w:color w:val="000000"/>
          <w:sz w:val="20"/>
          <w:szCs w:val="20"/>
        </w:rPr>
        <w:t xml:space="preserve"> muhammedh.alhjem@uokufa.edu.iq https://orcid.org/0000-0002-2532-148X </w:t>
      </w:r>
    </w:p>
    <w:p w14:paraId="54D7C9A8"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0"/>
          <w:szCs w:val="20"/>
        </w:rPr>
      </w:pPr>
      <w:r w:rsidRPr="004959A0">
        <w:rPr>
          <w:rFonts w:ascii="Times New Roman" w:hAnsi="Times New Roman" w:cs="Times New Roman"/>
          <w:color w:val="000000"/>
          <w:sz w:val="20"/>
          <w:szCs w:val="20"/>
        </w:rPr>
        <w:t xml:space="preserve">Ph.D. </w:t>
      </w:r>
      <w:r w:rsidRPr="004959A0">
        <w:rPr>
          <w:rFonts w:ascii="Times New Roman" w:hAnsi="Times New Roman" w:cs="Times New Roman"/>
          <w:i/>
          <w:iCs/>
          <w:color w:val="000000"/>
          <w:sz w:val="20"/>
          <w:szCs w:val="20"/>
        </w:rPr>
        <w:t>Adults Nursing</w:t>
      </w:r>
      <w:r w:rsidRPr="004959A0">
        <w:rPr>
          <w:rFonts w:ascii="Times New Roman" w:hAnsi="Times New Roman" w:cs="Times New Roman"/>
          <w:color w:val="000000"/>
          <w:sz w:val="20"/>
          <w:szCs w:val="20"/>
        </w:rPr>
        <w:t xml:space="preserve">, Faculty of Nursing, University of Kufa. </w:t>
      </w:r>
    </w:p>
    <w:p w14:paraId="75600220"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0"/>
          <w:szCs w:val="20"/>
        </w:rPr>
      </w:pPr>
      <w:r w:rsidRPr="004959A0">
        <w:rPr>
          <w:rFonts w:ascii="Times New Roman" w:hAnsi="Times New Roman" w:cs="Times New Roman"/>
          <w:b/>
          <w:bCs/>
          <w:color w:val="000000"/>
          <w:sz w:val="20"/>
          <w:szCs w:val="20"/>
        </w:rPr>
        <w:t xml:space="preserve">Abstract </w:t>
      </w:r>
    </w:p>
    <w:p w14:paraId="7F3E8C7E"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Background</w:t>
      </w:r>
      <w:r w:rsidRPr="004959A0">
        <w:rPr>
          <w:rFonts w:ascii="Times New Roman" w:hAnsi="Times New Roman" w:cs="Times New Roman"/>
          <w:color w:val="000000"/>
          <w:sz w:val="23"/>
          <w:szCs w:val="23"/>
        </w:rPr>
        <w:t xml:space="preserve">: Diet plays a crucial role in the management of hemodialysis patients. Hemodialysis patients need to adhere to a specific dietary regimen to maintain their overall health and prevent complications related to kidney failure. </w:t>
      </w:r>
      <w:r w:rsidRPr="004959A0">
        <w:rPr>
          <w:rFonts w:ascii="Times New Roman" w:hAnsi="Times New Roman" w:cs="Times New Roman"/>
          <w:b/>
          <w:bCs/>
          <w:color w:val="000000"/>
          <w:sz w:val="23"/>
          <w:szCs w:val="23"/>
        </w:rPr>
        <w:t>Aim</w:t>
      </w:r>
      <w:r w:rsidRPr="004959A0">
        <w:rPr>
          <w:rFonts w:ascii="Times New Roman" w:hAnsi="Times New Roman" w:cs="Times New Roman"/>
          <w:color w:val="000000"/>
          <w:sz w:val="23"/>
          <w:szCs w:val="23"/>
        </w:rPr>
        <w:t>: to assess of food enjoyment among hemodialysis patients, to assess of dietary beliefs among hemodialysis patients and to find out an association between food enjoyment and dietary beliefs among hemodialysis patients</w:t>
      </w:r>
      <w:r w:rsidRPr="004959A0">
        <w:rPr>
          <w:rFonts w:ascii="Times New Roman" w:hAnsi="Times New Roman" w:cs="Times New Roman"/>
          <w:b/>
          <w:bCs/>
          <w:color w:val="000000"/>
          <w:sz w:val="23"/>
          <w:szCs w:val="23"/>
        </w:rPr>
        <w:t>. Methods</w:t>
      </w:r>
      <w:r w:rsidRPr="004959A0">
        <w:rPr>
          <w:rFonts w:ascii="Times New Roman" w:hAnsi="Times New Roman" w:cs="Times New Roman"/>
          <w:color w:val="000000"/>
          <w:sz w:val="23"/>
          <w:szCs w:val="23"/>
        </w:rPr>
        <w:t>: A quantitative descriptive study was carried out at the dialysis center at Al-Sadder Medical City in Al-Najaf City/Al-Najaf Al-Ashraf Health Directorate. Non-probability (purposive) samples of thirty-eight (38) patients with kidney failure who are admitted to the dialysis care ward are involved in the study. The study began from October 21</w:t>
      </w:r>
      <w:r w:rsidRPr="004959A0">
        <w:rPr>
          <w:rFonts w:ascii="Times New Roman" w:hAnsi="Times New Roman" w:cs="Times New Roman"/>
          <w:color w:val="000000"/>
          <w:sz w:val="16"/>
          <w:szCs w:val="16"/>
        </w:rPr>
        <w:t>st</w:t>
      </w:r>
      <w:r w:rsidRPr="004959A0">
        <w:rPr>
          <w:rFonts w:ascii="Times New Roman" w:hAnsi="Times New Roman" w:cs="Times New Roman"/>
          <w:color w:val="000000"/>
          <w:sz w:val="23"/>
          <w:szCs w:val="23"/>
        </w:rPr>
        <w:t>, 2022, to May 10</w:t>
      </w:r>
      <w:r w:rsidRPr="004959A0">
        <w:rPr>
          <w:rFonts w:ascii="Times New Roman" w:hAnsi="Times New Roman" w:cs="Times New Roman"/>
          <w:color w:val="000000"/>
          <w:sz w:val="16"/>
          <w:szCs w:val="16"/>
        </w:rPr>
        <w:t>th</w:t>
      </w:r>
      <w:r w:rsidRPr="004959A0">
        <w:rPr>
          <w:rFonts w:ascii="Times New Roman" w:hAnsi="Times New Roman" w:cs="Times New Roman"/>
          <w:color w:val="000000"/>
          <w:sz w:val="23"/>
          <w:szCs w:val="23"/>
        </w:rPr>
        <w:t xml:space="preserve">, 2023. Data were collected through a structured interview technique using a questionnaire that was adopted and developed and involved of two parts: the first part concerned socio-demographic characteristics, and the second part concerned dietary beliefs which include (26) items and food enjoyments which include (10) items. The validity of the study instrument was conducted by a panel of professionals with more than 10 years of experience in the nursing field. Data were analyzed using descriptive and inferential statistics. </w:t>
      </w:r>
      <w:r w:rsidRPr="004959A0">
        <w:rPr>
          <w:rFonts w:ascii="Times New Roman" w:hAnsi="Times New Roman" w:cs="Times New Roman"/>
          <w:b/>
          <w:bCs/>
          <w:color w:val="000000"/>
          <w:sz w:val="23"/>
          <w:szCs w:val="23"/>
        </w:rPr>
        <w:t xml:space="preserve">Results: </w:t>
      </w:r>
      <w:r w:rsidRPr="004959A0">
        <w:rPr>
          <w:rFonts w:ascii="Times New Roman" w:hAnsi="Times New Roman" w:cs="Times New Roman"/>
          <w:color w:val="000000"/>
          <w:sz w:val="23"/>
          <w:szCs w:val="23"/>
        </w:rPr>
        <w:t>The results showed that most patients passed the assessment regarding dietary beliefs and food enjoyment with mean of score (1.69), (2.28)</w:t>
      </w:r>
      <w:r w:rsidRPr="004959A0">
        <w:rPr>
          <w:rFonts w:ascii="Times New Roman" w:hAnsi="Times New Roman" w:cs="Times New Roman"/>
          <w:b/>
          <w:bCs/>
          <w:color w:val="000000"/>
          <w:sz w:val="23"/>
          <w:szCs w:val="23"/>
        </w:rPr>
        <w:t>. Conclusion</w:t>
      </w:r>
      <w:r w:rsidRPr="004959A0">
        <w:rPr>
          <w:rFonts w:ascii="Times New Roman" w:hAnsi="Times New Roman" w:cs="Times New Roman"/>
          <w:color w:val="000000"/>
          <w:sz w:val="23"/>
          <w:szCs w:val="23"/>
        </w:rPr>
        <w:t xml:space="preserve">: A study concluded that a majority of patients are passing in related to the both dietary belief and food enjoyment. The study also showed that male is the predominant gender among the sample. </w:t>
      </w:r>
    </w:p>
    <w:p w14:paraId="1DA0BC2E"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Keywords</w:t>
      </w:r>
      <w:r w:rsidRPr="004959A0">
        <w:rPr>
          <w:rFonts w:ascii="Times New Roman" w:hAnsi="Times New Roman" w:cs="Times New Roman"/>
          <w:color w:val="000000"/>
          <w:sz w:val="23"/>
          <w:szCs w:val="23"/>
        </w:rPr>
        <w:t xml:space="preserve">: Dietary Beliefs, Food Enjoyment, Kidney Failure, Hemodialysis. </w:t>
      </w:r>
    </w:p>
    <w:p w14:paraId="3A5FF4AC"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 xml:space="preserve">Introduction </w:t>
      </w:r>
    </w:p>
    <w:p w14:paraId="0E3A3AA9"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Hemodialysis is an </w:t>
      </w:r>
      <w:proofErr w:type="spellStart"/>
      <w:r w:rsidRPr="004959A0">
        <w:rPr>
          <w:rFonts w:ascii="Times New Roman" w:hAnsi="Times New Roman" w:cs="Times New Roman"/>
          <w:color w:val="000000"/>
          <w:sz w:val="23"/>
          <w:szCs w:val="23"/>
        </w:rPr>
        <w:t>intramedical</w:t>
      </w:r>
      <w:proofErr w:type="spellEnd"/>
      <w:r w:rsidRPr="004959A0">
        <w:rPr>
          <w:rFonts w:ascii="Times New Roman" w:hAnsi="Times New Roman" w:cs="Times New Roman"/>
          <w:color w:val="000000"/>
          <w:sz w:val="23"/>
          <w:szCs w:val="23"/>
        </w:rPr>
        <w:t xml:space="preserve"> procedure given to patients who have kidney failure where a machine performs the filtration process of wastes and water. A patient can have a challenge in hemodialysis and their capacity to enjoy food due to several reasons including changes of appetite, dietary regulation, and side effects of </w:t>
      </w:r>
      <w:proofErr w:type="gramStart"/>
      <w:r w:rsidRPr="004959A0">
        <w:rPr>
          <w:rFonts w:ascii="Times New Roman" w:hAnsi="Times New Roman" w:cs="Times New Roman"/>
          <w:color w:val="000000"/>
          <w:sz w:val="23"/>
          <w:szCs w:val="23"/>
        </w:rPr>
        <w:t>potions.(</w:t>
      </w:r>
      <w:proofErr w:type="spellStart"/>
      <w:proofErr w:type="gramEnd"/>
      <w:r w:rsidRPr="004959A0">
        <w:rPr>
          <w:rFonts w:ascii="Times New Roman" w:hAnsi="Times New Roman" w:cs="Times New Roman"/>
          <w:color w:val="000000"/>
          <w:sz w:val="23"/>
          <w:szCs w:val="23"/>
        </w:rPr>
        <w:t>Ahola</w:t>
      </w:r>
      <w:proofErr w:type="spellEnd"/>
      <w:r w:rsidRPr="004959A0">
        <w:rPr>
          <w:rFonts w:ascii="Times New Roman" w:hAnsi="Times New Roman" w:cs="Times New Roman"/>
          <w:color w:val="000000"/>
          <w:sz w:val="23"/>
          <w:szCs w:val="23"/>
        </w:rPr>
        <w:t xml:space="preserve">, </w:t>
      </w:r>
      <w:proofErr w:type="spellStart"/>
      <w:r w:rsidRPr="004959A0">
        <w:rPr>
          <w:rFonts w:ascii="Times New Roman" w:hAnsi="Times New Roman" w:cs="Times New Roman"/>
          <w:color w:val="000000"/>
          <w:sz w:val="23"/>
          <w:szCs w:val="23"/>
        </w:rPr>
        <w:t>A.,et</w:t>
      </w:r>
      <w:proofErr w:type="spellEnd"/>
      <w:r w:rsidRPr="004959A0">
        <w:rPr>
          <w:rFonts w:ascii="Times New Roman" w:hAnsi="Times New Roman" w:cs="Times New Roman"/>
          <w:color w:val="000000"/>
          <w:sz w:val="23"/>
          <w:szCs w:val="23"/>
        </w:rPr>
        <w:t xml:space="preserve"> al., 2021). In some cases, hemodialysis patients may encounter such issues as fast feeling of satiety, or a lack of appetite, both of them may have a negative impact on food pleasures. Moreover, hemodialysis patients endure quite some diet restriction, like the potassium, phosphorus, and sodium intake limits, it is hard for them to choose an option of food and find an interesting dish. More, several medicines may trigger undesirable effects </w:t>
      </w:r>
    </w:p>
    <w:p w14:paraId="6AE92681" w14:textId="77777777" w:rsidR="004959A0" w:rsidRPr="004959A0" w:rsidRDefault="004959A0" w:rsidP="004959A0">
      <w:pPr>
        <w:pageBreakBefore/>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color w:val="000000"/>
          <w:sz w:val="23"/>
          <w:szCs w:val="23"/>
        </w:rPr>
        <w:lastRenderedPageBreak/>
        <w:t xml:space="preserve">on food taste, or generate nausea and vomiting which might lead to less food enjoyment. (Elkind, A., Rucker, D., and Weber, C., 2020). </w:t>
      </w:r>
    </w:p>
    <w:p w14:paraId="0D771D26"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color w:val="000000"/>
          <w:sz w:val="23"/>
          <w:szCs w:val="23"/>
        </w:rPr>
        <w:t>Hemodialysis patients must comply with certain dietary directives whose compliance is necessary for their overall health and the prevention of the complications of kidney disease. The diet of patients on hemodialysis treatment is a major contribution on their treatment management (</w:t>
      </w:r>
      <w:proofErr w:type="spellStart"/>
      <w:r w:rsidRPr="004959A0">
        <w:rPr>
          <w:rFonts w:ascii="Times New Roman" w:hAnsi="Times New Roman" w:cs="Times New Roman"/>
          <w:color w:val="000000"/>
          <w:sz w:val="23"/>
          <w:szCs w:val="23"/>
        </w:rPr>
        <w:t>Stojanovic</w:t>
      </w:r>
      <w:proofErr w:type="spellEnd"/>
      <w:r w:rsidRPr="004959A0">
        <w:rPr>
          <w:rFonts w:ascii="Times New Roman" w:hAnsi="Times New Roman" w:cs="Times New Roman"/>
          <w:color w:val="000000"/>
          <w:sz w:val="23"/>
          <w:szCs w:val="23"/>
        </w:rPr>
        <w:t>, M. et al, 2021). Dialysis patients are confronted with the protein-energy wasting (PEW), the condition which is associated with the loss of both muscle and fat mass and hence leads to malnutrition and several risks including death. It is common for dialysis patients and a variety of causes such as inflammation, reduced appetite, and abnormal metabolic processes is frequent (</w:t>
      </w:r>
      <w:proofErr w:type="spellStart"/>
      <w:r w:rsidRPr="004959A0">
        <w:rPr>
          <w:rFonts w:ascii="Times New Roman" w:hAnsi="Times New Roman" w:cs="Times New Roman"/>
          <w:color w:val="000000"/>
          <w:sz w:val="23"/>
          <w:szCs w:val="23"/>
        </w:rPr>
        <w:t>Kalantar</w:t>
      </w:r>
      <w:proofErr w:type="spellEnd"/>
      <w:r w:rsidRPr="004959A0">
        <w:rPr>
          <w:rFonts w:ascii="Times New Roman" w:hAnsi="Times New Roman" w:cs="Times New Roman"/>
          <w:color w:val="000000"/>
          <w:sz w:val="23"/>
          <w:szCs w:val="23"/>
        </w:rPr>
        <w:t>-Zadeh, K. et al. 2020). In addition to this, patients can experience cells disruptions which contain these electrolytes. They include potassium, sodium, and calcium. The disturbances of calcium and phosphate bring about many issues, including muscle weakness, heart rhythm problems, and bone diseases. (</w:t>
      </w:r>
      <w:proofErr w:type="spellStart"/>
      <w:r w:rsidRPr="004959A0">
        <w:rPr>
          <w:rFonts w:ascii="Times New Roman" w:hAnsi="Times New Roman" w:cs="Times New Roman"/>
          <w:color w:val="000000"/>
          <w:sz w:val="23"/>
          <w:szCs w:val="23"/>
        </w:rPr>
        <w:t>Mandayam</w:t>
      </w:r>
      <w:proofErr w:type="spellEnd"/>
      <w:r w:rsidRPr="004959A0">
        <w:rPr>
          <w:rFonts w:ascii="Times New Roman" w:hAnsi="Times New Roman" w:cs="Times New Roman"/>
          <w:color w:val="000000"/>
          <w:sz w:val="23"/>
          <w:szCs w:val="23"/>
        </w:rPr>
        <w:t xml:space="preserve"> et a, 2020; </w:t>
      </w:r>
      <w:proofErr w:type="spellStart"/>
      <w:r w:rsidRPr="004959A0">
        <w:rPr>
          <w:rFonts w:ascii="Times New Roman" w:hAnsi="Times New Roman" w:cs="Times New Roman"/>
          <w:color w:val="000000"/>
          <w:sz w:val="23"/>
          <w:szCs w:val="23"/>
        </w:rPr>
        <w:t>Mandayam</w:t>
      </w:r>
      <w:proofErr w:type="spellEnd"/>
      <w:r w:rsidRPr="004959A0">
        <w:rPr>
          <w:rFonts w:ascii="Times New Roman" w:hAnsi="Times New Roman" w:cs="Times New Roman"/>
          <w:color w:val="000000"/>
          <w:sz w:val="23"/>
          <w:szCs w:val="23"/>
        </w:rPr>
        <w:t>, S. et al., 2020). Besides, patients get the risk of vitamin and mineral deficiency – for example, a deficiency of vitamin D, iron and folic acid. The lack of these nutrients can however lead to a variety of health challenges such as anemia, bone diseases, and neurological problems. Humanize in this stage: (</w:t>
      </w:r>
      <w:proofErr w:type="spellStart"/>
      <w:r w:rsidRPr="004959A0">
        <w:rPr>
          <w:rFonts w:ascii="Times New Roman" w:hAnsi="Times New Roman" w:cs="Times New Roman"/>
          <w:color w:val="000000"/>
          <w:sz w:val="23"/>
          <w:szCs w:val="23"/>
        </w:rPr>
        <w:t>Thijssen</w:t>
      </w:r>
      <w:proofErr w:type="spellEnd"/>
      <w:r w:rsidRPr="004959A0">
        <w:rPr>
          <w:rFonts w:ascii="Times New Roman" w:hAnsi="Times New Roman" w:cs="Times New Roman"/>
          <w:color w:val="000000"/>
          <w:sz w:val="23"/>
          <w:szCs w:val="23"/>
        </w:rPr>
        <w:t xml:space="preserve">, S., et al., 2021). Patients with dialysis have to drink within limits to avoid fluid overload which is dangerous and might cause issues with blood pressure, heart failure, and more health issues. (Lee, M. Y., et al.,2021). So, water and beverages are essential for preventing the loss of body fluids which are responsible for keeping the body hydrated and controls blood pressure. The dietitian should help dialysis patients in determining their fluid requirements and making a personalized nutrition plan that will allow some intake of fluids (Oliveira, Leila S. F., et al. 2020 and </w:t>
      </w:r>
      <w:proofErr w:type="spellStart"/>
      <w:r w:rsidRPr="004959A0">
        <w:rPr>
          <w:rFonts w:ascii="Times New Roman" w:hAnsi="Times New Roman" w:cs="Times New Roman"/>
          <w:color w:val="000000"/>
          <w:sz w:val="23"/>
          <w:szCs w:val="23"/>
        </w:rPr>
        <w:t>Gheissari</w:t>
      </w:r>
      <w:proofErr w:type="spellEnd"/>
      <w:r w:rsidRPr="004959A0">
        <w:rPr>
          <w:rFonts w:ascii="Times New Roman" w:hAnsi="Times New Roman" w:cs="Times New Roman"/>
          <w:color w:val="000000"/>
          <w:sz w:val="23"/>
          <w:szCs w:val="23"/>
        </w:rPr>
        <w:t xml:space="preserve">, Ali, et al. 2020). </w:t>
      </w:r>
    </w:p>
    <w:p w14:paraId="2DA5FF11"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Health care cost can be increase by poor adherence to dietary restriction and can lead to complication and recurrent hospitalization. By better understanding patients' dietary beliefs and food enjoyment, adherence can improve patient's health status (physical and psychological) and reduce healthcare costs associated with complications and hospitalizations. (Wang AY, Fan, et al., 2021 and Hung AM, et al., 2021). This research, therefore aims to assess the dietary belief and food enjoyment for patient undergoing hemodialysis. </w:t>
      </w:r>
    </w:p>
    <w:p w14:paraId="5436F4DC"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Methodology</w:t>
      </w:r>
      <w:r w:rsidRPr="004959A0">
        <w:rPr>
          <w:rFonts w:ascii="Times New Roman" w:hAnsi="Times New Roman" w:cs="Times New Roman"/>
          <w:color w:val="000000"/>
          <w:sz w:val="23"/>
          <w:szCs w:val="23"/>
        </w:rPr>
        <w:t xml:space="preserve">: </w:t>
      </w:r>
    </w:p>
    <w:p w14:paraId="5B5C72EA"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 xml:space="preserve">Study Design: </w:t>
      </w:r>
    </w:p>
    <w:p w14:paraId="04B1506E"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A quantitative descriptive design was determined to study dietary beliefs and food enjoyment. Study was started from October 21</w:t>
      </w:r>
      <w:r w:rsidRPr="004959A0">
        <w:rPr>
          <w:rFonts w:ascii="Times New Roman" w:hAnsi="Times New Roman" w:cs="Times New Roman"/>
          <w:color w:val="000000"/>
          <w:sz w:val="16"/>
          <w:szCs w:val="16"/>
        </w:rPr>
        <w:t>st</w:t>
      </w:r>
      <w:r w:rsidRPr="004959A0">
        <w:rPr>
          <w:rFonts w:ascii="Times New Roman" w:hAnsi="Times New Roman" w:cs="Times New Roman"/>
          <w:color w:val="000000"/>
          <w:sz w:val="23"/>
          <w:szCs w:val="23"/>
        </w:rPr>
        <w:t>, 2022, to May 10</w:t>
      </w:r>
      <w:r w:rsidRPr="004959A0">
        <w:rPr>
          <w:rFonts w:ascii="Times New Roman" w:hAnsi="Times New Roman" w:cs="Times New Roman"/>
          <w:color w:val="000000"/>
          <w:sz w:val="16"/>
          <w:szCs w:val="16"/>
        </w:rPr>
        <w:t>th</w:t>
      </w:r>
      <w:r w:rsidRPr="004959A0">
        <w:rPr>
          <w:rFonts w:ascii="Times New Roman" w:hAnsi="Times New Roman" w:cs="Times New Roman"/>
          <w:color w:val="000000"/>
          <w:sz w:val="23"/>
          <w:szCs w:val="23"/>
        </w:rPr>
        <w:t xml:space="preserve">, 2023. </w:t>
      </w:r>
    </w:p>
    <w:p w14:paraId="21674223"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 xml:space="preserve">Setting of the Study: </w:t>
      </w:r>
    </w:p>
    <w:p w14:paraId="1160F8B5"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The study is being carried out in the dialysis center at Al-Sadder Medical City in Al-Najaf City/Al-Najaf Al-Ashraf Health Directorate, Iraq. This center is located in Al-Sadr Medical City in Najaf Working hours at the center are 24 hours and all days. </w:t>
      </w:r>
    </w:p>
    <w:p w14:paraId="5031EFE0"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The percentage of visitors is 40% from Najaf and 60% from other cities</w:t>
      </w:r>
      <w:r w:rsidRPr="004959A0">
        <w:rPr>
          <w:rFonts w:ascii="Times New Roman" w:hAnsi="Times New Roman" w:cs="Times New Roman"/>
          <w:b/>
          <w:bCs/>
          <w:color w:val="000000"/>
          <w:sz w:val="23"/>
          <w:szCs w:val="23"/>
        </w:rPr>
        <w:t xml:space="preserve">. </w:t>
      </w:r>
      <w:r w:rsidRPr="004959A0">
        <w:rPr>
          <w:rFonts w:ascii="Times New Roman" w:hAnsi="Times New Roman" w:cs="Times New Roman"/>
          <w:color w:val="000000"/>
          <w:sz w:val="23"/>
          <w:szCs w:val="23"/>
        </w:rPr>
        <w:t xml:space="preserve">There are various specialties of advanced health staff present in these units, which include specialized doctors and nursing staff such as university nurses, technical nurses, and pharmacists. </w:t>
      </w:r>
    </w:p>
    <w:p w14:paraId="26CC4017"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 xml:space="preserve">Study Sample: </w:t>
      </w:r>
    </w:p>
    <w:p w14:paraId="04C3726C"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Non-probability (purposive) samples thirty-eight (38) patients with kidney failure who are admitted to the dialysis center are involved in the study. </w:t>
      </w:r>
    </w:p>
    <w:p w14:paraId="59095853"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rPr>
      </w:pPr>
      <w:r w:rsidRPr="004959A0">
        <w:rPr>
          <w:rFonts w:ascii="Times New Roman" w:hAnsi="Times New Roman" w:cs="Times New Roman"/>
          <w:color w:val="000000"/>
        </w:rPr>
        <w:t xml:space="preserve">- Inclusion Criteria: 1. The age of the all participants is 15 – 75 years old. 2. All participants are from Arabic Nationality. 3. Alert patients, free from any change in the level of consciousness. 5. Free from cancer or undergoing chemotherapy. 6. Free from psychiatric disorders. </w:t>
      </w:r>
    </w:p>
    <w:p w14:paraId="568E3FBE"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rPr>
      </w:pPr>
    </w:p>
    <w:p w14:paraId="2A3042D4" w14:textId="77777777" w:rsidR="004959A0" w:rsidRPr="004959A0" w:rsidRDefault="004959A0" w:rsidP="004959A0">
      <w:pPr>
        <w:pageBreakBefore/>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lastRenderedPageBreak/>
        <w:t xml:space="preserve">Study Instrument: </w:t>
      </w:r>
    </w:p>
    <w:p w14:paraId="18807A96"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color w:val="000000"/>
          <w:sz w:val="23"/>
          <w:szCs w:val="23"/>
        </w:rPr>
        <w:t>The final version of the research tool consisted of two main parts for assesses the dietary belief and food enjoyment a tool was adopted for this purpose as follows</w:t>
      </w:r>
      <w:r w:rsidRPr="004959A0">
        <w:rPr>
          <w:rFonts w:ascii="Times New Roman" w:hAnsi="Times New Roman" w:cs="Times New Roman"/>
          <w:b/>
          <w:bCs/>
          <w:color w:val="000000"/>
          <w:sz w:val="23"/>
          <w:szCs w:val="23"/>
        </w:rPr>
        <w:t xml:space="preserve">: </w:t>
      </w:r>
    </w:p>
    <w:p w14:paraId="13EB8F7B"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 xml:space="preserve">Part One: Demographic characteristics: </w:t>
      </w:r>
    </w:p>
    <w:p w14:paraId="4EEC23FF"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The first part of the questionnaire is concerned with collecting demographic data, which includes (gender, age, level of education, housing, the number of dialysis times per week, the duration of the dialysis, the duration of the disease, and chronic disease). </w:t>
      </w:r>
    </w:p>
    <w:p w14:paraId="542DBDF5"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 xml:space="preserve">Part Two: Dietary beliefs and Food enjoyment Scale: </w:t>
      </w:r>
    </w:p>
    <w:p w14:paraId="79DD556A"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The second part of the questionnaire was comprised of (2) scale. Scale to investigate dietary beliefs (Dietary Knowledge and behaviors assessment in hemodialysis patients) and other scale for food enjoyment. The second part consists from 36 items (26 dietary beliefs, 10 food enjoyments). </w:t>
      </w:r>
    </w:p>
    <w:p w14:paraId="3B22B58D"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 xml:space="preserve">Data Collection: </w:t>
      </w:r>
    </w:p>
    <w:p w14:paraId="3D9BA762"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color w:val="000000"/>
          <w:sz w:val="23"/>
          <w:szCs w:val="23"/>
        </w:rPr>
        <w:t>The data were collected from patients after obtaining approval from the dialysis center and the patients. Data were collected in an interview technique with the patients. Data were collected from the period of March 15</w:t>
      </w:r>
      <w:r w:rsidRPr="004959A0">
        <w:rPr>
          <w:rFonts w:ascii="Times New Roman" w:hAnsi="Times New Roman" w:cs="Times New Roman"/>
          <w:color w:val="000000"/>
          <w:sz w:val="16"/>
          <w:szCs w:val="16"/>
        </w:rPr>
        <w:t xml:space="preserve">th </w:t>
      </w:r>
      <w:r w:rsidRPr="004959A0">
        <w:rPr>
          <w:rFonts w:ascii="Times New Roman" w:hAnsi="Times New Roman" w:cs="Times New Roman"/>
          <w:color w:val="000000"/>
          <w:sz w:val="23"/>
          <w:szCs w:val="23"/>
        </w:rPr>
        <w:t>until April 5</w:t>
      </w:r>
      <w:r w:rsidRPr="004959A0">
        <w:rPr>
          <w:rFonts w:ascii="Times New Roman" w:hAnsi="Times New Roman" w:cs="Times New Roman"/>
          <w:color w:val="000000"/>
          <w:sz w:val="16"/>
          <w:szCs w:val="16"/>
        </w:rPr>
        <w:t>th</w:t>
      </w:r>
      <w:r w:rsidRPr="004959A0">
        <w:rPr>
          <w:rFonts w:ascii="Times New Roman" w:hAnsi="Times New Roman" w:cs="Times New Roman"/>
          <w:color w:val="000000"/>
          <w:sz w:val="23"/>
          <w:szCs w:val="23"/>
        </w:rPr>
        <w:t xml:space="preserve">. The duration of the answer to the questionnaire has been taken 10-15 minutes. Note that the confidentiality of patient information is maintained. </w:t>
      </w:r>
    </w:p>
    <w:p w14:paraId="1771272E"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 xml:space="preserve">Validity of the Instrument: </w:t>
      </w:r>
    </w:p>
    <w:p w14:paraId="6AF8DB9C"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To determine a face validity of study instrument, a committee of experts with more than ten years of experience in the field of nursing was addresses. </w:t>
      </w:r>
    </w:p>
    <w:p w14:paraId="680DEFF2"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b/>
          <w:bCs/>
          <w:color w:val="000000"/>
          <w:sz w:val="23"/>
          <w:szCs w:val="23"/>
        </w:rPr>
        <w:t xml:space="preserve">Statistical Analysis: </w:t>
      </w:r>
    </w:p>
    <w:p w14:paraId="79BB15EA"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The data was analyzed through use Statistical Package for Social Science program version (26), included: </w:t>
      </w:r>
    </w:p>
    <w:p w14:paraId="1944ADA4" w14:textId="77777777" w:rsidR="004959A0" w:rsidRPr="004959A0" w:rsidRDefault="004959A0" w:rsidP="004959A0">
      <w:pPr>
        <w:autoSpaceDE w:val="0"/>
        <w:autoSpaceDN w:val="0"/>
        <w:adjustRightInd w:val="0"/>
        <w:spacing w:after="0" w:line="240" w:lineRule="auto"/>
        <w:jc w:val="both"/>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 </w:t>
      </w:r>
      <w:r w:rsidRPr="004959A0">
        <w:rPr>
          <w:rFonts w:ascii="Times New Roman" w:hAnsi="Times New Roman" w:cs="Times New Roman"/>
          <w:b/>
          <w:bCs/>
          <w:color w:val="000000"/>
          <w:sz w:val="23"/>
          <w:szCs w:val="23"/>
        </w:rPr>
        <w:t xml:space="preserve">Descriptive Statistical </w:t>
      </w:r>
    </w:p>
    <w:p w14:paraId="7AC63B53"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p>
    <w:p w14:paraId="21DEDBAF"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 Frequency (F) </w:t>
      </w:r>
    </w:p>
    <w:p w14:paraId="7D9E9E37"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 Percentage (%) as </w:t>
      </w:r>
      <w:r w:rsidRPr="004959A0">
        <w:rPr>
          <w:rFonts w:ascii="Cambria Math" w:hAnsi="Cambria Math" w:cs="Cambria Math"/>
          <w:color w:val="000000"/>
          <w:sz w:val="23"/>
          <w:szCs w:val="23"/>
        </w:rPr>
        <w:t>𝑃𝑎𝑟𝑡 𝑊</w:t>
      </w:r>
      <w:r w:rsidRPr="004959A0">
        <w:rPr>
          <w:rFonts w:ascii="Times New Roman" w:hAnsi="Times New Roman" w:cs="Times New Roman"/>
          <w:color w:val="000000"/>
          <w:sz w:val="23"/>
          <w:szCs w:val="23"/>
        </w:rPr>
        <w:t>ℎ</w:t>
      </w:r>
      <w:r w:rsidRPr="004959A0">
        <w:rPr>
          <w:rFonts w:ascii="Cambria Math" w:hAnsi="Cambria Math" w:cs="Cambria Math"/>
          <w:color w:val="000000"/>
          <w:sz w:val="23"/>
          <w:szCs w:val="23"/>
        </w:rPr>
        <w:t xml:space="preserve">𝑜𝑙𝑒 </w:t>
      </w:r>
      <w:r w:rsidRPr="004959A0">
        <w:rPr>
          <w:rFonts w:ascii="Times New Roman" w:hAnsi="Times New Roman" w:cs="Times New Roman"/>
          <w:color w:val="000000"/>
          <w:sz w:val="23"/>
          <w:szCs w:val="23"/>
        </w:rPr>
        <w:t xml:space="preserve">× 100 </w:t>
      </w:r>
    </w:p>
    <w:p w14:paraId="4928956C"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 Pass level </w:t>
      </w:r>
    </w:p>
    <w:p w14:paraId="34F92A60"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 </w:t>
      </w:r>
      <w:r w:rsidRPr="004959A0">
        <w:rPr>
          <w:rFonts w:ascii="Times New Roman" w:hAnsi="Times New Roman" w:cs="Times New Roman"/>
          <w:b/>
          <w:bCs/>
          <w:color w:val="000000"/>
          <w:sz w:val="23"/>
          <w:szCs w:val="23"/>
        </w:rPr>
        <w:t xml:space="preserve">Inferential Statistical </w:t>
      </w:r>
    </w:p>
    <w:p w14:paraId="55DB6C0E"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p>
    <w:p w14:paraId="5DCD445A" w14:textId="77777777" w:rsidR="004959A0" w:rsidRPr="004959A0" w:rsidRDefault="004959A0" w:rsidP="004959A0">
      <w:pPr>
        <w:autoSpaceDE w:val="0"/>
        <w:autoSpaceDN w:val="0"/>
        <w:adjustRightInd w:val="0"/>
        <w:spacing w:after="0" w:line="240" w:lineRule="auto"/>
        <w:rPr>
          <w:rFonts w:ascii="Cambria Math" w:hAnsi="Cambria Math" w:cs="Cambria Math"/>
          <w:color w:val="000000"/>
          <w:sz w:val="23"/>
          <w:szCs w:val="23"/>
        </w:rPr>
      </w:pPr>
      <w:r w:rsidRPr="004959A0">
        <w:rPr>
          <w:rFonts w:ascii="Times New Roman" w:hAnsi="Times New Roman" w:cs="Times New Roman"/>
          <w:color w:val="000000"/>
          <w:sz w:val="23"/>
          <w:szCs w:val="23"/>
        </w:rPr>
        <w:t xml:space="preserve"> Means of score (M.S) as </w:t>
      </w:r>
      <w:r w:rsidRPr="004959A0">
        <w:rPr>
          <w:rFonts w:ascii="Cambria Math" w:hAnsi="Cambria Math" w:cs="Cambria Math"/>
          <w:color w:val="000000"/>
          <w:sz w:val="23"/>
          <w:szCs w:val="23"/>
        </w:rPr>
        <w:t xml:space="preserve">𝑆𝑢𝑚 𝑜𝑓 𝑠𝑐𝑜𝑟𝑒𝑠 </w:t>
      </w:r>
    </w:p>
    <w:p w14:paraId="26C426C9"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Cambria Math" w:hAnsi="Cambria Math" w:cs="Cambria Math"/>
          <w:color w:val="000000"/>
          <w:sz w:val="23"/>
          <w:szCs w:val="23"/>
        </w:rPr>
        <w:t xml:space="preserve"> </w:t>
      </w:r>
      <w:r w:rsidRPr="004959A0">
        <w:rPr>
          <w:rFonts w:ascii="Times New Roman" w:hAnsi="Times New Roman" w:cs="Times New Roman"/>
          <w:color w:val="000000"/>
          <w:sz w:val="23"/>
          <w:szCs w:val="23"/>
        </w:rPr>
        <w:t xml:space="preserve">Overall assessment </w:t>
      </w:r>
    </w:p>
    <w:p w14:paraId="4E10AAAF"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 Chi- square </w:t>
      </w:r>
    </w:p>
    <w:p w14:paraId="7070E838" w14:textId="77777777" w:rsidR="004959A0" w:rsidRPr="004959A0" w:rsidRDefault="004959A0" w:rsidP="004959A0">
      <w:pPr>
        <w:autoSpaceDE w:val="0"/>
        <w:autoSpaceDN w:val="0"/>
        <w:adjustRightInd w:val="0"/>
        <w:spacing w:after="0" w:line="240" w:lineRule="auto"/>
        <w:rPr>
          <w:rFonts w:ascii="Times New Roman" w:hAnsi="Times New Roman" w:cs="Times New Roman"/>
          <w:color w:val="000000"/>
          <w:sz w:val="23"/>
          <w:szCs w:val="23"/>
        </w:rPr>
      </w:pPr>
      <w:r w:rsidRPr="004959A0">
        <w:rPr>
          <w:rFonts w:ascii="Times New Roman" w:hAnsi="Times New Roman" w:cs="Times New Roman"/>
          <w:color w:val="000000"/>
          <w:sz w:val="23"/>
          <w:szCs w:val="23"/>
        </w:rPr>
        <w:t xml:space="preserve"> Correlation Coefficient </w:t>
      </w:r>
    </w:p>
    <w:p w14:paraId="368994B8" w14:textId="77777777" w:rsidR="004959A0" w:rsidRDefault="004959A0" w:rsidP="004959A0">
      <w:pPr>
        <w:autoSpaceDE w:val="0"/>
        <w:autoSpaceDN w:val="0"/>
        <w:adjustRightInd w:val="0"/>
        <w:spacing w:after="0" w:line="240" w:lineRule="auto"/>
        <w:rPr>
          <w:rFonts w:ascii="Times New Roman" w:hAnsi="Times New Roman" w:cs="Times New Roman"/>
          <w:b/>
          <w:bCs/>
          <w:color w:val="000000"/>
          <w:sz w:val="23"/>
          <w:szCs w:val="23"/>
        </w:rPr>
      </w:pPr>
      <w:r w:rsidRPr="004959A0">
        <w:rPr>
          <w:rFonts w:ascii="Times New Roman" w:hAnsi="Times New Roman" w:cs="Times New Roman"/>
          <w:b/>
          <w:bCs/>
          <w:color w:val="000000"/>
          <w:sz w:val="23"/>
          <w:szCs w:val="23"/>
        </w:rPr>
        <w:t xml:space="preserve">Results. </w:t>
      </w:r>
    </w:p>
    <w:p w14:paraId="571B31BB" w14:textId="77777777" w:rsidR="003957D6" w:rsidRPr="003957D6" w:rsidRDefault="003957D6" w:rsidP="003957D6">
      <w:pPr>
        <w:autoSpaceDE w:val="0"/>
        <w:autoSpaceDN w:val="0"/>
        <w:adjustRightInd w:val="0"/>
        <w:spacing w:after="0" w:line="240" w:lineRule="auto"/>
        <w:rPr>
          <w:rFonts w:ascii="Times New Roman" w:hAnsi="Times New Roman" w:cs="Times New Roman"/>
          <w:b/>
          <w:bCs/>
          <w:color w:val="000000"/>
          <w:sz w:val="23"/>
          <w:szCs w:val="23"/>
        </w:rPr>
      </w:pPr>
    </w:p>
    <w:p w14:paraId="494FB96F" w14:textId="77777777" w:rsidR="00CE607D" w:rsidRDefault="00CE607D" w:rsidP="003957D6">
      <w:pPr>
        <w:autoSpaceDE w:val="0"/>
        <w:autoSpaceDN w:val="0"/>
        <w:adjustRightInd w:val="0"/>
        <w:spacing w:after="0" w:line="240" w:lineRule="auto"/>
        <w:rPr>
          <w:rFonts w:ascii="Times New Roman" w:hAnsi="Times New Roman" w:cs="Times New Roman"/>
          <w:b/>
          <w:bCs/>
          <w:color w:val="000000"/>
          <w:sz w:val="23"/>
          <w:szCs w:val="23"/>
        </w:rPr>
      </w:pPr>
    </w:p>
    <w:p w14:paraId="1289C3C0" w14:textId="77777777" w:rsidR="00CE607D" w:rsidRDefault="00CE607D" w:rsidP="003957D6">
      <w:pPr>
        <w:autoSpaceDE w:val="0"/>
        <w:autoSpaceDN w:val="0"/>
        <w:adjustRightInd w:val="0"/>
        <w:spacing w:after="0" w:line="240" w:lineRule="auto"/>
        <w:rPr>
          <w:rFonts w:ascii="Times New Roman" w:hAnsi="Times New Roman" w:cs="Times New Roman"/>
          <w:b/>
          <w:bCs/>
          <w:color w:val="000000"/>
          <w:sz w:val="23"/>
          <w:szCs w:val="23"/>
        </w:rPr>
      </w:pPr>
    </w:p>
    <w:p w14:paraId="4A2749DB" w14:textId="77777777" w:rsidR="00CE607D" w:rsidRDefault="00CE607D" w:rsidP="003957D6">
      <w:pPr>
        <w:autoSpaceDE w:val="0"/>
        <w:autoSpaceDN w:val="0"/>
        <w:adjustRightInd w:val="0"/>
        <w:spacing w:after="0" w:line="240" w:lineRule="auto"/>
        <w:rPr>
          <w:rFonts w:ascii="Times New Roman" w:hAnsi="Times New Roman" w:cs="Times New Roman"/>
          <w:b/>
          <w:bCs/>
          <w:color w:val="000000"/>
          <w:sz w:val="23"/>
          <w:szCs w:val="23"/>
        </w:rPr>
      </w:pPr>
    </w:p>
    <w:p w14:paraId="60493DBC" w14:textId="77777777" w:rsidR="00CE607D" w:rsidRDefault="00CE607D" w:rsidP="003957D6">
      <w:pPr>
        <w:autoSpaceDE w:val="0"/>
        <w:autoSpaceDN w:val="0"/>
        <w:adjustRightInd w:val="0"/>
        <w:spacing w:after="0" w:line="240" w:lineRule="auto"/>
        <w:rPr>
          <w:rFonts w:ascii="Times New Roman" w:hAnsi="Times New Roman" w:cs="Times New Roman"/>
          <w:b/>
          <w:bCs/>
          <w:color w:val="000000"/>
          <w:sz w:val="23"/>
          <w:szCs w:val="23"/>
        </w:rPr>
      </w:pPr>
    </w:p>
    <w:p w14:paraId="74D233B4" w14:textId="77777777" w:rsidR="00B50D67" w:rsidRDefault="003957D6" w:rsidP="003957D6">
      <w:pPr>
        <w:autoSpaceDE w:val="0"/>
        <w:autoSpaceDN w:val="0"/>
        <w:adjustRightInd w:val="0"/>
        <w:spacing w:after="0" w:line="240" w:lineRule="auto"/>
        <w:rPr>
          <w:rFonts w:ascii="Times New Roman" w:hAnsi="Times New Roman" w:cs="Times New Roman"/>
          <w:b/>
          <w:bCs/>
          <w:color w:val="000000"/>
          <w:sz w:val="23"/>
          <w:szCs w:val="23"/>
        </w:rPr>
      </w:pPr>
      <w:r w:rsidRPr="003957D6">
        <w:rPr>
          <w:rFonts w:ascii="Times New Roman" w:hAnsi="Times New Roman" w:cs="Times New Roman"/>
          <w:b/>
          <w:bCs/>
          <w:color w:val="000000"/>
          <w:sz w:val="23"/>
          <w:szCs w:val="23"/>
        </w:rPr>
        <w:lastRenderedPageBreak/>
        <w:t>Table (1): Distribution of the observed frequencies and percentage of socio- demographic characteristics for the study sample.</w:t>
      </w:r>
    </w:p>
    <w:p w14:paraId="3F167B80" w14:textId="77777777" w:rsidR="003957D6" w:rsidRDefault="003957D6" w:rsidP="003957D6">
      <w:pPr>
        <w:rPr>
          <w:rFonts w:ascii="Times New Roman" w:hAnsi="Times New Roman" w:cs="Times New Roman"/>
          <w:b/>
          <w:bCs/>
          <w:color w:val="000000"/>
          <w:sz w:val="23"/>
          <w:szCs w:val="23"/>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378"/>
        <w:gridCol w:w="63"/>
        <w:gridCol w:w="856"/>
        <w:gridCol w:w="105"/>
        <w:gridCol w:w="354"/>
        <w:gridCol w:w="126"/>
        <w:gridCol w:w="564"/>
        <w:gridCol w:w="688"/>
        <w:gridCol w:w="189"/>
        <w:gridCol w:w="271"/>
        <w:gridCol w:w="210"/>
        <w:gridCol w:w="708"/>
        <w:gridCol w:w="252"/>
        <w:gridCol w:w="1128"/>
        <w:gridCol w:w="316"/>
      </w:tblGrid>
      <w:tr w:rsidR="003957D6" w:rsidRPr="003957D6" w14:paraId="235C4F7F" w14:textId="77777777" w:rsidTr="003957D6">
        <w:trPr>
          <w:trHeight w:val="80"/>
        </w:trPr>
        <w:tc>
          <w:tcPr>
            <w:tcW w:w="1441" w:type="dxa"/>
            <w:gridSpan w:val="2"/>
            <w:tcBorders>
              <w:top w:val="none" w:sz="6" w:space="0" w:color="auto"/>
              <w:bottom w:val="none" w:sz="6" w:space="0" w:color="auto"/>
              <w:right w:val="none" w:sz="6" w:space="0" w:color="auto"/>
            </w:tcBorders>
          </w:tcPr>
          <w:p w14:paraId="5C8CA1C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No. </w:t>
            </w:r>
          </w:p>
        </w:tc>
        <w:tc>
          <w:tcPr>
            <w:tcW w:w="1441" w:type="dxa"/>
            <w:gridSpan w:val="4"/>
            <w:tcBorders>
              <w:top w:val="none" w:sz="6" w:space="0" w:color="auto"/>
              <w:left w:val="none" w:sz="6" w:space="0" w:color="auto"/>
              <w:bottom w:val="none" w:sz="6" w:space="0" w:color="auto"/>
              <w:right w:val="none" w:sz="6" w:space="0" w:color="auto"/>
            </w:tcBorders>
          </w:tcPr>
          <w:p w14:paraId="1A267B8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Variable </w:t>
            </w:r>
          </w:p>
        </w:tc>
        <w:tc>
          <w:tcPr>
            <w:tcW w:w="1441" w:type="dxa"/>
            <w:gridSpan w:val="3"/>
            <w:tcBorders>
              <w:top w:val="none" w:sz="6" w:space="0" w:color="auto"/>
              <w:left w:val="none" w:sz="6" w:space="0" w:color="auto"/>
              <w:bottom w:val="none" w:sz="6" w:space="0" w:color="auto"/>
              <w:right w:val="none" w:sz="6" w:space="0" w:color="auto"/>
            </w:tcBorders>
          </w:tcPr>
          <w:p w14:paraId="515D9AA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Category </w:t>
            </w:r>
          </w:p>
        </w:tc>
        <w:tc>
          <w:tcPr>
            <w:tcW w:w="1441" w:type="dxa"/>
            <w:gridSpan w:val="4"/>
            <w:tcBorders>
              <w:top w:val="none" w:sz="6" w:space="0" w:color="auto"/>
              <w:left w:val="none" w:sz="6" w:space="0" w:color="auto"/>
              <w:bottom w:val="none" w:sz="6" w:space="0" w:color="auto"/>
              <w:right w:val="none" w:sz="6" w:space="0" w:color="auto"/>
            </w:tcBorders>
          </w:tcPr>
          <w:p w14:paraId="0F038DE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Number </w:t>
            </w:r>
          </w:p>
        </w:tc>
        <w:tc>
          <w:tcPr>
            <w:tcW w:w="1442" w:type="dxa"/>
            <w:gridSpan w:val="2"/>
            <w:tcBorders>
              <w:top w:val="none" w:sz="6" w:space="0" w:color="auto"/>
              <w:left w:val="none" w:sz="6" w:space="0" w:color="auto"/>
              <w:bottom w:val="none" w:sz="6" w:space="0" w:color="auto"/>
            </w:tcBorders>
          </w:tcPr>
          <w:p w14:paraId="1667B37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Percentage% </w:t>
            </w:r>
          </w:p>
        </w:tc>
      </w:tr>
      <w:tr w:rsidR="003957D6" w:rsidRPr="003957D6" w14:paraId="3131DC8E" w14:textId="77777777" w:rsidTr="003957D6">
        <w:trPr>
          <w:trHeight w:val="392"/>
        </w:trPr>
        <w:tc>
          <w:tcPr>
            <w:tcW w:w="1441" w:type="dxa"/>
            <w:gridSpan w:val="2"/>
            <w:tcBorders>
              <w:top w:val="none" w:sz="6" w:space="0" w:color="auto"/>
              <w:bottom w:val="none" w:sz="6" w:space="0" w:color="auto"/>
              <w:right w:val="none" w:sz="6" w:space="0" w:color="auto"/>
            </w:tcBorders>
          </w:tcPr>
          <w:p w14:paraId="2762734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 </w:t>
            </w:r>
          </w:p>
        </w:tc>
        <w:tc>
          <w:tcPr>
            <w:tcW w:w="1441" w:type="dxa"/>
            <w:gridSpan w:val="4"/>
            <w:tcBorders>
              <w:top w:val="none" w:sz="6" w:space="0" w:color="auto"/>
              <w:left w:val="none" w:sz="6" w:space="0" w:color="auto"/>
              <w:bottom w:val="none" w:sz="6" w:space="0" w:color="auto"/>
              <w:right w:val="none" w:sz="6" w:space="0" w:color="auto"/>
            </w:tcBorders>
          </w:tcPr>
          <w:p w14:paraId="06EC86B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Age </w:t>
            </w:r>
          </w:p>
        </w:tc>
        <w:tc>
          <w:tcPr>
            <w:tcW w:w="1441" w:type="dxa"/>
            <w:gridSpan w:val="3"/>
            <w:tcBorders>
              <w:top w:val="none" w:sz="6" w:space="0" w:color="auto"/>
              <w:left w:val="none" w:sz="6" w:space="0" w:color="auto"/>
              <w:bottom w:val="none" w:sz="6" w:space="0" w:color="auto"/>
              <w:right w:val="none" w:sz="6" w:space="0" w:color="auto"/>
            </w:tcBorders>
          </w:tcPr>
          <w:p w14:paraId="3AF7F45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15-30 years </w:t>
            </w:r>
          </w:p>
        </w:tc>
        <w:tc>
          <w:tcPr>
            <w:tcW w:w="1441" w:type="dxa"/>
            <w:gridSpan w:val="4"/>
            <w:tcBorders>
              <w:top w:val="none" w:sz="6" w:space="0" w:color="auto"/>
              <w:left w:val="none" w:sz="6" w:space="0" w:color="auto"/>
              <w:bottom w:val="none" w:sz="6" w:space="0" w:color="auto"/>
              <w:right w:val="none" w:sz="6" w:space="0" w:color="auto"/>
            </w:tcBorders>
          </w:tcPr>
          <w:p w14:paraId="5566793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 </w:t>
            </w:r>
          </w:p>
        </w:tc>
        <w:tc>
          <w:tcPr>
            <w:tcW w:w="1442" w:type="dxa"/>
            <w:gridSpan w:val="2"/>
            <w:tcBorders>
              <w:top w:val="none" w:sz="6" w:space="0" w:color="auto"/>
              <w:left w:val="none" w:sz="6" w:space="0" w:color="auto"/>
              <w:bottom w:val="none" w:sz="6" w:space="0" w:color="auto"/>
            </w:tcBorders>
          </w:tcPr>
          <w:p w14:paraId="5745F0C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26 % </w:t>
            </w:r>
          </w:p>
        </w:tc>
      </w:tr>
      <w:tr w:rsidR="003957D6" w:rsidRPr="003957D6" w14:paraId="359614D0" w14:textId="77777777" w:rsidTr="003957D6">
        <w:trPr>
          <w:trHeight w:val="80"/>
        </w:trPr>
        <w:tc>
          <w:tcPr>
            <w:tcW w:w="2402" w:type="dxa"/>
            <w:gridSpan w:val="4"/>
            <w:tcBorders>
              <w:top w:val="none" w:sz="6" w:space="0" w:color="auto"/>
              <w:bottom w:val="none" w:sz="6" w:space="0" w:color="auto"/>
              <w:right w:val="none" w:sz="6" w:space="0" w:color="auto"/>
            </w:tcBorders>
          </w:tcPr>
          <w:p w14:paraId="60E6EF2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31-45 years </w:t>
            </w:r>
          </w:p>
        </w:tc>
        <w:tc>
          <w:tcPr>
            <w:tcW w:w="2402" w:type="dxa"/>
            <w:gridSpan w:val="7"/>
            <w:tcBorders>
              <w:top w:val="none" w:sz="6" w:space="0" w:color="auto"/>
              <w:left w:val="none" w:sz="6" w:space="0" w:color="auto"/>
              <w:bottom w:val="none" w:sz="6" w:space="0" w:color="auto"/>
              <w:right w:val="none" w:sz="6" w:space="0" w:color="auto"/>
            </w:tcBorders>
          </w:tcPr>
          <w:p w14:paraId="1671948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7 </w:t>
            </w:r>
          </w:p>
        </w:tc>
        <w:tc>
          <w:tcPr>
            <w:tcW w:w="2402" w:type="dxa"/>
            <w:gridSpan w:val="4"/>
            <w:tcBorders>
              <w:top w:val="none" w:sz="6" w:space="0" w:color="auto"/>
              <w:left w:val="none" w:sz="6" w:space="0" w:color="auto"/>
              <w:bottom w:val="none" w:sz="6" w:space="0" w:color="auto"/>
            </w:tcBorders>
          </w:tcPr>
          <w:p w14:paraId="1E5B74A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18.5 % </w:t>
            </w:r>
          </w:p>
        </w:tc>
      </w:tr>
      <w:tr w:rsidR="003957D6" w:rsidRPr="003957D6" w14:paraId="50CC056A" w14:textId="77777777" w:rsidTr="003957D6">
        <w:trPr>
          <w:trHeight w:val="80"/>
        </w:trPr>
        <w:tc>
          <w:tcPr>
            <w:tcW w:w="2402" w:type="dxa"/>
            <w:gridSpan w:val="4"/>
            <w:tcBorders>
              <w:top w:val="none" w:sz="6" w:space="0" w:color="auto"/>
              <w:bottom w:val="none" w:sz="6" w:space="0" w:color="auto"/>
              <w:right w:val="none" w:sz="6" w:space="0" w:color="auto"/>
            </w:tcBorders>
          </w:tcPr>
          <w:p w14:paraId="59A93E9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46-60 years </w:t>
            </w:r>
          </w:p>
        </w:tc>
        <w:tc>
          <w:tcPr>
            <w:tcW w:w="2402" w:type="dxa"/>
            <w:gridSpan w:val="7"/>
            <w:tcBorders>
              <w:top w:val="none" w:sz="6" w:space="0" w:color="auto"/>
              <w:left w:val="none" w:sz="6" w:space="0" w:color="auto"/>
              <w:bottom w:val="none" w:sz="6" w:space="0" w:color="auto"/>
              <w:right w:val="none" w:sz="6" w:space="0" w:color="auto"/>
            </w:tcBorders>
          </w:tcPr>
          <w:p w14:paraId="4CD3D8B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11 </w:t>
            </w:r>
          </w:p>
        </w:tc>
        <w:tc>
          <w:tcPr>
            <w:tcW w:w="2402" w:type="dxa"/>
            <w:gridSpan w:val="4"/>
            <w:tcBorders>
              <w:top w:val="none" w:sz="6" w:space="0" w:color="auto"/>
              <w:left w:val="none" w:sz="6" w:space="0" w:color="auto"/>
              <w:bottom w:val="none" w:sz="6" w:space="0" w:color="auto"/>
            </w:tcBorders>
          </w:tcPr>
          <w:p w14:paraId="762DA97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29.5 % </w:t>
            </w:r>
          </w:p>
        </w:tc>
      </w:tr>
      <w:tr w:rsidR="003957D6" w:rsidRPr="003957D6" w14:paraId="6C28B6EE" w14:textId="77777777" w:rsidTr="003957D6">
        <w:trPr>
          <w:trHeight w:val="80"/>
        </w:trPr>
        <w:tc>
          <w:tcPr>
            <w:tcW w:w="2402" w:type="dxa"/>
            <w:gridSpan w:val="4"/>
            <w:tcBorders>
              <w:top w:val="none" w:sz="6" w:space="0" w:color="auto"/>
              <w:bottom w:val="none" w:sz="6" w:space="0" w:color="auto"/>
              <w:right w:val="none" w:sz="6" w:space="0" w:color="auto"/>
            </w:tcBorders>
          </w:tcPr>
          <w:p w14:paraId="3DF887A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61-75years </w:t>
            </w:r>
          </w:p>
        </w:tc>
        <w:tc>
          <w:tcPr>
            <w:tcW w:w="2402" w:type="dxa"/>
            <w:gridSpan w:val="7"/>
            <w:tcBorders>
              <w:top w:val="none" w:sz="6" w:space="0" w:color="auto"/>
              <w:left w:val="none" w:sz="6" w:space="0" w:color="auto"/>
              <w:bottom w:val="none" w:sz="6" w:space="0" w:color="auto"/>
              <w:right w:val="none" w:sz="6" w:space="0" w:color="auto"/>
            </w:tcBorders>
          </w:tcPr>
          <w:p w14:paraId="0278EAD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 </w:t>
            </w:r>
          </w:p>
        </w:tc>
        <w:tc>
          <w:tcPr>
            <w:tcW w:w="2402" w:type="dxa"/>
            <w:gridSpan w:val="4"/>
            <w:tcBorders>
              <w:top w:val="none" w:sz="6" w:space="0" w:color="auto"/>
              <w:left w:val="none" w:sz="6" w:space="0" w:color="auto"/>
              <w:bottom w:val="none" w:sz="6" w:space="0" w:color="auto"/>
            </w:tcBorders>
          </w:tcPr>
          <w:p w14:paraId="73D5CD0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26 % </w:t>
            </w:r>
          </w:p>
        </w:tc>
      </w:tr>
      <w:tr w:rsidR="003957D6" w:rsidRPr="003957D6" w14:paraId="2DE4AED7" w14:textId="77777777" w:rsidTr="003957D6">
        <w:trPr>
          <w:trHeight w:val="80"/>
        </w:trPr>
        <w:tc>
          <w:tcPr>
            <w:tcW w:w="2402" w:type="dxa"/>
            <w:gridSpan w:val="4"/>
            <w:tcBorders>
              <w:top w:val="none" w:sz="6" w:space="0" w:color="auto"/>
              <w:bottom w:val="none" w:sz="6" w:space="0" w:color="auto"/>
              <w:right w:val="none" w:sz="6" w:space="0" w:color="auto"/>
            </w:tcBorders>
          </w:tcPr>
          <w:p w14:paraId="70FEAA6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Total </w:t>
            </w:r>
          </w:p>
        </w:tc>
        <w:tc>
          <w:tcPr>
            <w:tcW w:w="2402" w:type="dxa"/>
            <w:gridSpan w:val="7"/>
            <w:tcBorders>
              <w:top w:val="none" w:sz="6" w:space="0" w:color="auto"/>
              <w:left w:val="none" w:sz="6" w:space="0" w:color="auto"/>
              <w:bottom w:val="none" w:sz="6" w:space="0" w:color="auto"/>
              <w:right w:val="none" w:sz="6" w:space="0" w:color="auto"/>
            </w:tcBorders>
          </w:tcPr>
          <w:p w14:paraId="74DBA7C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38 </w:t>
            </w:r>
          </w:p>
        </w:tc>
        <w:tc>
          <w:tcPr>
            <w:tcW w:w="2402" w:type="dxa"/>
            <w:gridSpan w:val="4"/>
            <w:tcBorders>
              <w:top w:val="none" w:sz="6" w:space="0" w:color="auto"/>
              <w:left w:val="none" w:sz="6" w:space="0" w:color="auto"/>
              <w:bottom w:val="none" w:sz="6" w:space="0" w:color="auto"/>
            </w:tcBorders>
          </w:tcPr>
          <w:p w14:paraId="29BF607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100 % </w:t>
            </w:r>
          </w:p>
        </w:tc>
      </w:tr>
      <w:tr w:rsidR="003957D6" w:rsidRPr="003957D6" w14:paraId="23220ED9" w14:textId="77777777" w:rsidTr="003957D6">
        <w:trPr>
          <w:trHeight w:val="80"/>
        </w:trPr>
        <w:tc>
          <w:tcPr>
            <w:tcW w:w="2402" w:type="dxa"/>
            <w:gridSpan w:val="4"/>
            <w:tcBorders>
              <w:top w:val="none" w:sz="6" w:space="0" w:color="auto"/>
              <w:bottom w:val="none" w:sz="6" w:space="0" w:color="auto"/>
              <w:right w:val="none" w:sz="6" w:space="0" w:color="auto"/>
            </w:tcBorders>
          </w:tcPr>
          <w:p w14:paraId="3914406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Male </w:t>
            </w:r>
          </w:p>
        </w:tc>
        <w:tc>
          <w:tcPr>
            <w:tcW w:w="2402" w:type="dxa"/>
            <w:gridSpan w:val="7"/>
            <w:tcBorders>
              <w:top w:val="none" w:sz="6" w:space="0" w:color="auto"/>
              <w:left w:val="none" w:sz="6" w:space="0" w:color="auto"/>
              <w:bottom w:val="none" w:sz="6" w:space="0" w:color="auto"/>
              <w:right w:val="none" w:sz="6" w:space="0" w:color="auto"/>
            </w:tcBorders>
          </w:tcPr>
          <w:p w14:paraId="58F68DA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25 </w:t>
            </w:r>
          </w:p>
        </w:tc>
        <w:tc>
          <w:tcPr>
            <w:tcW w:w="2402" w:type="dxa"/>
            <w:gridSpan w:val="4"/>
            <w:tcBorders>
              <w:top w:val="none" w:sz="6" w:space="0" w:color="auto"/>
              <w:left w:val="none" w:sz="6" w:space="0" w:color="auto"/>
              <w:bottom w:val="none" w:sz="6" w:space="0" w:color="auto"/>
            </w:tcBorders>
          </w:tcPr>
          <w:p w14:paraId="05A4ECE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65.8 % </w:t>
            </w:r>
          </w:p>
        </w:tc>
      </w:tr>
      <w:tr w:rsidR="003957D6" w:rsidRPr="003957D6" w14:paraId="68A168E4"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6CA070F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Total </w:t>
            </w:r>
          </w:p>
        </w:tc>
        <w:tc>
          <w:tcPr>
            <w:tcW w:w="2297" w:type="dxa"/>
            <w:gridSpan w:val="7"/>
            <w:tcBorders>
              <w:top w:val="none" w:sz="6" w:space="0" w:color="auto"/>
              <w:left w:val="none" w:sz="6" w:space="0" w:color="auto"/>
              <w:bottom w:val="none" w:sz="6" w:space="0" w:color="auto"/>
              <w:right w:val="none" w:sz="6" w:space="0" w:color="auto"/>
            </w:tcBorders>
          </w:tcPr>
          <w:p w14:paraId="621BE27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38 </w:t>
            </w:r>
          </w:p>
        </w:tc>
        <w:tc>
          <w:tcPr>
            <w:tcW w:w="2297" w:type="dxa"/>
            <w:gridSpan w:val="4"/>
            <w:tcBorders>
              <w:top w:val="none" w:sz="6" w:space="0" w:color="auto"/>
              <w:left w:val="none" w:sz="6" w:space="0" w:color="auto"/>
              <w:bottom w:val="none" w:sz="6" w:space="0" w:color="auto"/>
            </w:tcBorders>
          </w:tcPr>
          <w:p w14:paraId="62CCDF5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100 % </w:t>
            </w:r>
          </w:p>
        </w:tc>
      </w:tr>
      <w:tr w:rsidR="003957D6" w:rsidRPr="003957D6" w14:paraId="3C1EF64A" w14:textId="77777777" w:rsidTr="003957D6">
        <w:trPr>
          <w:gridAfter w:val="1"/>
          <w:wAfter w:w="316" w:type="dxa"/>
          <w:trHeight w:val="547"/>
        </w:trPr>
        <w:tc>
          <w:tcPr>
            <w:tcW w:w="1378" w:type="dxa"/>
            <w:tcBorders>
              <w:top w:val="none" w:sz="6" w:space="0" w:color="auto"/>
              <w:bottom w:val="none" w:sz="6" w:space="0" w:color="auto"/>
              <w:right w:val="none" w:sz="6" w:space="0" w:color="auto"/>
            </w:tcBorders>
          </w:tcPr>
          <w:p w14:paraId="1341F3E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 </w:t>
            </w:r>
          </w:p>
        </w:tc>
        <w:tc>
          <w:tcPr>
            <w:tcW w:w="1378" w:type="dxa"/>
            <w:gridSpan w:val="4"/>
            <w:tcBorders>
              <w:top w:val="none" w:sz="6" w:space="0" w:color="auto"/>
              <w:left w:val="none" w:sz="6" w:space="0" w:color="auto"/>
              <w:bottom w:val="none" w:sz="6" w:space="0" w:color="auto"/>
              <w:right w:val="none" w:sz="6" w:space="0" w:color="auto"/>
            </w:tcBorders>
          </w:tcPr>
          <w:p w14:paraId="6437CA0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Education level </w:t>
            </w:r>
          </w:p>
        </w:tc>
        <w:tc>
          <w:tcPr>
            <w:tcW w:w="1378" w:type="dxa"/>
            <w:gridSpan w:val="3"/>
            <w:tcBorders>
              <w:top w:val="none" w:sz="6" w:space="0" w:color="auto"/>
              <w:left w:val="none" w:sz="6" w:space="0" w:color="auto"/>
              <w:bottom w:val="none" w:sz="6" w:space="0" w:color="auto"/>
              <w:right w:val="none" w:sz="6" w:space="0" w:color="auto"/>
            </w:tcBorders>
          </w:tcPr>
          <w:p w14:paraId="4B4E3CD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Illiterate </w:t>
            </w:r>
          </w:p>
        </w:tc>
        <w:tc>
          <w:tcPr>
            <w:tcW w:w="1378" w:type="dxa"/>
            <w:gridSpan w:val="4"/>
            <w:tcBorders>
              <w:top w:val="none" w:sz="6" w:space="0" w:color="auto"/>
              <w:left w:val="none" w:sz="6" w:space="0" w:color="auto"/>
              <w:bottom w:val="none" w:sz="6" w:space="0" w:color="auto"/>
              <w:right w:val="none" w:sz="6" w:space="0" w:color="auto"/>
            </w:tcBorders>
          </w:tcPr>
          <w:p w14:paraId="1380FD3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 </w:t>
            </w:r>
          </w:p>
        </w:tc>
        <w:tc>
          <w:tcPr>
            <w:tcW w:w="1378" w:type="dxa"/>
            <w:gridSpan w:val="2"/>
            <w:tcBorders>
              <w:top w:val="none" w:sz="6" w:space="0" w:color="auto"/>
              <w:left w:val="none" w:sz="6" w:space="0" w:color="auto"/>
              <w:bottom w:val="none" w:sz="6" w:space="0" w:color="auto"/>
            </w:tcBorders>
          </w:tcPr>
          <w:p w14:paraId="567E08A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5.3 % </w:t>
            </w:r>
          </w:p>
        </w:tc>
      </w:tr>
      <w:tr w:rsidR="003957D6" w:rsidRPr="003957D6" w14:paraId="6B445549"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0ADB45E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Literate </w:t>
            </w:r>
          </w:p>
        </w:tc>
        <w:tc>
          <w:tcPr>
            <w:tcW w:w="2297" w:type="dxa"/>
            <w:gridSpan w:val="7"/>
            <w:tcBorders>
              <w:top w:val="none" w:sz="6" w:space="0" w:color="auto"/>
              <w:left w:val="none" w:sz="6" w:space="0" w:color="auto"/>
              <w:bottom w:val="none" w:sz="6" w:space="0" w:color="auto"/>
              <w:right w:val="none" w:sz="6" w:space="0" w:color="auto"/>
            </w:tcBorders>
          </w:tcPr>
          <w:p w14:paraId="1914B02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13 </w:t>
            </w:r>
          </w:p>
        </w:tc>
        <w:tc>
          <w:tcPr>
            <w:tcW w:w="2297" w:type="dxa"/>
            <w:gridSpan w:val="4"/>
            <w:tcBorders>
              <w:top w:val="none" w:sz="6" w:space="0" w:color="auto"/>
              <w:left w:val="none" w:sz="6" w:space="0" w:color="auto"/>
              <w:bottom w:val="none" w:sz="6" w:space="0" w:color="auto"/>
            </w:tcBorders>
          </w:tcPr>
          <w:p w14:paraId="49B6220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34.2 % </w:t>
            </w:r>
          </w:p>
        </w:tc>
      </w:tr>
      <w:tr w:rsidR="003957D6" w:rsidRPr="003957D6" w14:paraId="3DC56E8C"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3788BD3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Primary S. </w:t>
            </w:r>
          </w:p>
        </w:tc>
        <w:tc>
          <w:tcPr>
            <w:tcW w:w="2297" w:type="dxa"/>
            <w:gridSpan w:val="7"/>
            <w:tcBorders>
              <w:top w:val="none" w:sz="6" w:space="0" w:color="auto"/>
              <w:left w:val="none" w:sz="6" w:space="0" w:color="auto"/>
              <w:bottom w:val="none" w:sz="6" w:space="0" w:color="auto"/>
              <w:right w:val="none" w:sz="6" w:space="0" w:color="auto"/>
            </w:tcBorders>
          </w:tcPr>
          <w:p w14:paraId="13CEDB6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13 </w:t>
            </w:r>
          </w:p>
        </w:tc>
        <w:tc>
          <w:tcPr>
            <w:tcW w:w="2297" w:type="dxa"/>
            <w:gridSpan w:val="4"/>
            <w:tcBorders>
              <w:top w:val="none" w:sz="6" w:space="0" w:color="auto"/>
              <w:left w:val="none" w:sz="6" w:space="0" w:color="auto"/>
              <w:bottom w:val="none" w:sz="6" w:space="0" w:color="auto"/>
            </w:tcBorders>
          </w:tcPr>
          <w:p w14:paraId="01C355F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34.2 % </w:t>
            </w:r>
          </w:p>
        </w:tc>
      </w:tr>
      <w:tr w:rsidR="003957D6" w:rsidRPr="003957D6" w14:paraId="0120203E"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5A2EC2D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Secondary School </w:t>
            </w:r>
          </w:p>
        </w:tc>
        <w:tc>
          <w:tcPr>
            <w:tcW w:w="2297" w:type="dxa"/>
            <w:gridSpan w:val="7"/>
            <w:tcBorders>
              <w:top w:val="none" w:sz="6" w:space="0" w:color="auto"/>
              <w:left w:val="none" w:sz="6" w:space="0" w:color="auto"/>
              <w:bottom w:val="none" w:sz="6" w:space="0" w:color="auto"/>
              <w:right w:val="none" w:sz="6" w:space="0" w:color="auto"/>
            </w:tcBorders>
          </w:tcPr>
          <w:p w14:paraId="4EF54B4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6 </w:t>
            </w:r>
          </w:p>
        </w:tc>
        <w:tc>
          <w:tcPr>
            <w:tcW w:w="2297" w:type="dxa"/>
            <w:gridSpan w:val="4"/>
            <w:tcBorders>
              <w:top w:val="none" w:sz="6" w:space="0" w:color="auto"/>
              <w:left w:val="none" w:sz="6" w:space="0" w:color="auto"/>
              <w:bottom w:val="none" w:sz="6" w:space="0" w:color="auto"/>
            </w:tcBorders>
          </w:tcPr>
          <w:p w14:paraId="3355E43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15.8 % </w:t>
            </w:r>
          </w:p>
        </w:tc>
      </w:tr>
      <w:tr w:rsidR="003957D6" w:rsidRPr="003957D6" w14:paraId="070059CD"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4881A85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Bachelor's </w:t>
            </w:r>
          </w:p>
        </w:tc>
        <w:tc>
          <w:tcPr>
            <w:tcW w:w="2297" w:type="dxa"/>
            <w:gridSpan w:val="7"/>
            <w:tcBorders>
              <w:top w:val="none" w:sz="6" w:space="0" w:color="auto"/>
              <w:left w:val="none" w:sz="6" w:space="0" w:color="auto"/>
              <w:bottom w:val="none" w:sz="6" w:space="0" w:color="auto"/>
              <w:right w:val="none" w:sz="6" w:space="0" w:color="auto"/>
            </w:tcBorders>
          </w:tcPr>
          <w:p w14:paraId="3123E5D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 </w:t>
            </w:r>
          </w:p>
        </w:tc>
        <w:tc>
          <w:tcPr>
            <w:tcW w:w="2297" w:type="dxa"/>
            <w:gridSpan w:val="4"/>
            <w:tcBorders>
              <w:top w:val="none" w:sz="6" w:space="0" w:color="auto"/>
              <w:left w:val="none" w:sz="6" w:space="0" w:color="auto"/>
              <w:bottom w:val="none" w:sz="6" w:space="0" w:color="auto"/>
            </w:tcBorders>
          </w:tcPr>
          <w:p w14:paraId="4934BB4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5.3 % </w:t>
            </w:r>
          </w:p>
        </w:tc>
      </w:tr>
      <w:tr w:rsidR="003957D6" w:rsidRPr="003957D6" w14:paraId="07E5577C"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3381AEE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Graduate </w:t>
            </w:r>
          </w:p>
        </w:tc>
        <w:tc>
          <w:tcPr>
            <w:tcW w:w="2297" w:type="dxa"/>
            <w:gridSpan w:val="7"/>
            <w:tcBorders>
              <w:top w:val="none" w:sz="6" w:space="0" w:color="auto"/>
              <w:left w:val="none" w:sz="6" w:space="0" w:color="auto"/>
              <w:bottom w:val="none" w:sz="6" w:space="0" w:color="auto"/>
              <w:right w:val="none" w:sz="6" w:space="0" w:color="auto"/>
            </w:tcBorders>
          </w:tcPr>
          <w:p w14:paraId="111F3B1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 </w:t>
            </w:r>
          </w:p>
        </w:tc>
        <w:tc>
          <w:tcPr>
            <w:tcW w:w="2297" w:type="dxa"/>
            <w:gridSpan w:val="4"/>
            <w:tcBorders>
              <w:top w:val="none" w:sz="6" w:space="0" w:color="auto"/>
              <w:left w:val="none" w:sz="6" w:space="0" w:color="auto"/>
              <w:bottom w:val="none" w:sz="6" w:space="0" w:color="auto"/>
            </w:tcBorders>
          </w:tcPr>
          <w:p w14:paraId="762BC30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5.3 % </w:t>
            </w:r>
          </w:p>
        </w:tc>
      </w:tr>
      <w:tr w:rsidR="003957D6" w:rsidRPr="003957D6" w14:paraId="5C2A8413"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0459DA3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Total </w:t>
            </w:r>
          </w:p>
        </w:tc>
        <w:tc>
          <w:tcPr>
            <w:tcW w:w="2297" w:type="dxa"/>
            <w:gridSpan w:val="7"/>
            <w:tcBorders>
              <w:top w:val="none" w:sz="6" w:space="0" w:color="auto"/>
              <w:left w:val="none" w:sz="6" w:space="0" w:color="auto"/>
              <w:bottom w:val="none" w:sz="6" w:space="0" w:color="auto"/>
              <w:right w:val="none" w:sz="6" w:space="0" w:color="auto"/>
            </w:tcBorders>
          </w:tcPr>
          <w:p w14:paraId="0615ED6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38 </w:t>
            </w:r>
          </w:p>
        </w:tc>
        <w:tc>
          <w:tcPr>
            <w:tcW w:w="2297" w:type="dxa"/>
            <w:gridSpan w:val="4"/>
            <w:tcBorders>
              <w:top w:val="none" w:sz="6" w:space="0" w:color="auto"/>
              <w:left w:val="none" w:sz="6" w:space="0" w:color="auto"/>
              <w:bottom w:val="none" w:sz="6" w:space="0" w:color="auto"/>
            </w:tcBorders>
          </w:tcPr>
          <w:p w14:paraId="1240D4A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100 % </w:t>
            </w:r>
          </w:p>
        </w:tc>
      </w:tr>
      <w:tr w:rsidR="003957D6" w:rsidRPr="003957D6" w14:paraId="119E1970" w14:textId="77777777" w:rsidTr="003957D6">
        <w:trPr>
          <w:gridAfter w:val="1"/>
          <w:wAfter w:w="316" w:type="dxa"/>
          <w:trHeight w:val="236"/>
        </w:trPr>
        <w:tc>
          <w:tcPr>
            <w:tcW w:w="1378" w:type="dxa"/>
            <w:tcBorders>
              <w:top w:val="none" w:sz="6" w:space="0" w:color="auto"/>
              <w:bottom w:val="none" w:sz="6" w:space="0" w:color="auto"/>
              <w:right w:val="none" w:sz="6" w:space="0" w:color="auto"/>
            </w:tcBorders>
          </w:tcPr>
          <w:p w14:paraId="6619A75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4 </w:t>
            </w:r>
          </w:p>
        </w:tc>
        <w:tc>
          <w:tcPr>
            <w:tcW w:w="1378" w:type="dxa"/>
            <w:gridSpan w:val="4"/>
            <w:tcBorders>
              <w:top w:val="none" w:sz="6" w:space="0" w:color="auto"/>
              <w:left w:val="none" w:sz="6" w:space="0" w:color="auto"/>
              <w:bottom w:val="none" w:sz="6" w:space="0" w:color="auto"/>
              <w:right w:val="none" w:sz="6" w:space="0" w:color="auto"/>
            </w:tcBorders>
          </w:tcPr>
          <w:p w14:paraId="013597A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Living </w:t>
            </w:r>
          </w:p>
        </w:tc>
        <w:tc>
          <w:tcPr>
            <w:tcW w:w="1378" w:type="dxa"/>
            <w:gridSpan w:val="3"/>
            <w:tcBorders>
              <w:top w:val="none" w:sz="6" w:space="0" w:color="auto"/>
              <w:left w:val="none" w:sz="6" w:space="0" w:color="auto"/>
              <w:bottom w:val="none" w:sz="6" w:space="0" w:color="auto"/>
              <w:right w:val="none" w:sz="6" w:space="0" w:color="auto"/>
            </w:tcBorders>
          </w:tcPr>
          <w:p w14:paraId="00080D2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Rural </w:t>
            </w:r>
          </w:p>
        </w:tc>
        <w:tc>
          <w:tcPr>
            <w:tcW w:w="1378" w:type="dxa"/>
            <w:gridSpan w:val="4"/>
            <w:tcBorders>
              <w:top w:val="none" w:sz="6" w:space="0" w:color="auto"/>
              <w:left w:val="none" w:sz="6" w:space="0" w:color="auto"/>
              <w:bottom w:val="none" w:sz="6" w:space="0" w:color="auto"/>
              <w:right w:val="none" w:sz="6" w:space="0" w:color="auto"/>
            </w:tcBorders>
          </w:tcPr>
          <w:p w14:paraId="4FEE6EE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18 </w:t>
            </w:r>
          </w:p>
        </w:tc>
        <w:tc>
          <w:tcPr>
            <w:tcW w:w="1378" w:type="dxa"/>
            <w:gridSpan w:val="2"/>
            <w:tcBorders>
              <w:top w:val="none" w:sz="6" w:space="0" w:color="auto"/>
              <w:left w:val="none" w:sz="6" w:space="0" w:color="auto"/>
              <w:bottom w:val="none" w:sz="6" w:space="0" w:color="auto"/>
            </w:tcBorders>
          </w:tcPr>
          <w:p w14:paraId="0922A84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47.4 % </w:t>
            </w:r>
          </w:p>
        </w:tc>
      </w:tr>
      <w:tr w:rsidR="003957D6" w:rsidRPr="003957D6" w14:paraId="1C87A500"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7942A44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Urban </w:t>
            </w:r>
          </w:p>
        </w:tc>
        <w:tc>
          <w:tcPr>
            <w:tcW w:w="2297" w:type="dxa"/>
            <w:gridSpan w:val="7"/>
            <w:tcBorders>
              <w:top w:val="none" w:sz="6" w:space="0" w:color="auto"/>
              <w:left w:val="none" w:sz="6" w:space="0" w:color="auto"/>
              <w:bottom w:val="none" w:sz="6" w:space="0" w:color="auto"/>
              <w:right w:val="none" w:sz="6" w:space="0" w:color="auto"/>
            </w:tcBorders>
          </w:tcPr>
          <w:p w14:paraId="0CA4C8F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20 </w:t>
            </w:r>
          </w:p>
        </w:tc>
        <w:tc>
          <w:tcPr>
            <w:tcW w:w="2297" w:type="dxa"/>
            <w:gridSpan w:val="4"/>
            <w:tcBorders>
              <w:top w:val="none" w:sz="6" w:space="0" w:color="auto"/>
              <w:left w:val="none" w:sz="6" w:space="0" w:color="auto"/>
              <w:bottom w:val="none" w:sz="6" w:space="0" w:color="auto"/>
            </w:tcBorders>
          </w:tcPr>
          <w:p w14:paraId="28BE030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52.6 % </w:t>
            </w:r>
          </w:p>
        </w:tc>
      </w:tr>
      <w:tr w:rsidR="003957D6" w:rsidRPr="003957D6" w14:paraId="33358E3A"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1AD1A8F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Total </w:t>
            </w:r>
          </w:p>
        </w:tc>
        <w:tc>
          <w:tcPr>
            <w:tcW w:w="2297" w:type="dxa"/>
            <w:gridSpan w:val="7"/>
            <w:tcBorders>
              <w:top w:val="none" w:sz="6" w:space="0" w:color="auto"/>
              <w:left w:val="none" w:sz="6" w:space="0" w:color="auto"/>
              <w:bottom w:val="none" w:sz="6" w:space="0" w:color="auto"/>
              <w:right w:val="none" w:sz="6" w:space="0" w:color="auto"/>
            </w:tcBorders>
          </w:tcPr>
          <w:p w14:paraId="784C263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38 </w:t>
            </w:r>
          </w:p>
        </w:tc>
        <w:tc>
          <w:tcPr>
            <w:tcW w:w="2297" w:type="dxa"/>
            <w:gridSpan w:val="4"/>
            <w:tcBorders>
              <w:top w:val="none" w:sz="6" w:space="0" w:color="auto"/>
              <w:left w:val="none" w:sz="6" w:space="0" w:color="auto"/>
              <w:bottom w:val="none" w:sz="6" w:space="0" w:color="auto"/>
            </w:tcBorders>
          </w:tcPr>
          <w:p w14:paraId="1C63941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100 % </w:t>
            </w:r>
          </w:p>
        </w:tc>
      </w:tr>
      <w:tr w:rsidR="003957D6" w:rsidRPr="003957D6" w14:paraId="397AC0ED" w14:textId="77777777" w:rsidTr="003957D6">
        <w:trPr>
          <w:gridAfter w:val="1"/>
          <w:wAfter w:w="316" w:type="dxa"/>
          <w:trHeight w:val="80"/>
        </w:trPr>
        <w:tc>
          <w:tcPr>
            <w:tcW w:w="1378" w:type="dxa"/>
            <w:tcBorders>
              <w:top w:val="none" w:sz="6" w:space="0" w:color="auto"/>
              <w:bottom w:val="none" w:sz="6" w:space="0" w:color="auto"/>
              <w:right w:val="none" w:sz="6" w:space="0" w:color="auto"/>
            </w:tcBorders>
          </w:tcPr>
          <w:p w14:paraId="289E065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5 </w:t>
            </w:r>
          </w:p>
        </w:tc>
        <w:tc>
          <w:tcPr>
            <w:tcW w:w="1378" w:type="dxa"/>
            <w:gridSpan w:val="4"/>
            <w:tcBorders>
              <w:top w:val="none" w:sz="6" w:space="0" w:color="auto"/>
              <w:left w:val="none" w:sz="6" w:space="0" w:color="auto"/>
              <w:bottom w:val="none" w:sz="6" w:space="0" w:color="auto"/>
              <w:right w:val="none" w:sz="6" w:space="0" w:color="auto"/>
            </w:tcBorders>
          </w:tcPr>
          <w:p w14:paraId="5164EA3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The number of washing times per week </w:t>
            </w:r>
          </w:p>
        </w:tc>
        <w:tc>
          <w:tcPr>
            <w:tcW w:w="1378" w:type="dxa"/>
            <w:gridSpan w:val="3"/>
            <w:tcBorders>
              <w:top w:val="none" w:sz="6" w:space="0" w:color="auto"/>
              <w:left w:val="none" w:sz="6" w:space="0" w:color="auto"/>
              <w:bottom w:val="none" w:sz="6" w:space="0" w:color="auto"/>
              <w:right w:val="none" w:sz="6" w:space="0" w:color="auto"/>
            </w:tcBorders>
          </w:tcPr>
          <w:p w14:paraId="277A91A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 </w:t>
            </w:r>
          </w:p>
        </w:tc>
        <w:tc>
          <w:tcPr>
            <w:tcW w:w="1378" w:type="dxa"/>
            <w:gridSpan w:val="4"/>
            <w:tcBorders>
              <w:top w:val="none" w:sz="6" w:space="0" w:color="auto"/>
              <w:left w:val="none" w:sz="6" w:space="0" w:color="auto"/>
              <w:bottom w:val="none" w:sz="6" w:space="0" w:color="auto"/>
              <w:right w:val="none" w:sz="6" w:space="0" w:color="auto"/>
            </w:tcBorders>
          </w:tcPr>
          <w:p w14:paraId="2431B02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38 </w:t>
            </w:r>
          </w:p>
        </w:tc>
        <w:tc>
          <w:tcPr>
            <w:tcW w:w="1378" w:type="dxa"/>
            <w:gridSpan w:val="2"/>
            <w:tcBorders>
              <w:top w:val="none" w:sz="6" w:space="0" w:color="auto"/>
              <w:left w:val="none" w:sz="6" w:space="0" w:color="auto"/>
              <w:bottom w:val="none" w:sz="6" w:space="0" w:color="auto"/>
            </w:tcBorders>
          </w:tcPr>
          <w:p w14:paraId="214043E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100 % </w:t>
            </w:r>
          </w:p>
        </w:tc>
      </w:tr>
      <w:tr w:rsidR="003957D6" w:rsidRPr="003957D6" w14:paraId="26D531AD"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3548182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Total </w:t>
            </w:r>
          </w:p>
        </w:tc>
        <w:tc>
          <w:tcPr>
            <w:tcW w:w="2297" w:type="dxa"/>
            <w:gridSpan w:val="7"/>
            <w:tcBorders>
              <w:top w:val="none" w:sz="6" w:space="0" w:color="auto"/>
              <w:left w:val="none" w:sz="6" w:space="0" w:color="auto"/>
              <w:bottom w:val="none" w:sz="6" w:space="0" w:color="auto"/>
              <w:right w:val="none" w:sz="6" w:space="0" w:color="auto"/>
            </w:tcBorders>
          </w:tcPr>
          <w:p w14:paraId="29D3FBD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38 </w:t>
            </w:r>
          </w:p>
        </w:tc>
        <w:tc>
          <w:tcPr>
            <w:tcW w:w="2297" w:type="dxa"/>
            <w:gridSpan w:val="4"/>
            <w:tcBorders>
              <w:top w:val="none" w:sz="6" w:space="0" w:color="auto"/>
              <w:left w:val="none" w:sz="6" w:space="0" w:color="auto"/>
              <w:bottom w:val="none" w:sz="6" w:space="0" w:color="auto"/>
            </w:tcBorders>
          </w:tcPr>
          <w:p w14:paraId="447064B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100 % </w:t>
            </w:r>
          </w:p>
        </w:tc>
      </w:tr>
      <w:tr w:rsidR="003957D6" w:rsidRPr="003957D6" w14:paraId="684EF241" w14:textId="77777777" w:rsidTr="003957D6">
        <w:trPr>
          <w:gridAfter w:val="1"/>
          <w:wAfter w:w="316" w:type="dxa"/>
          <w:trHeight w:val="242"/>
        </w:trPr>
        <w:tc>
          <w:tcPr>
            <w:tcW w:w="1378" w:type="dxa"/>
            <w:tcBorders>
              <w:top w:val="none" w:sz="6" w:space="0" w:color="auto"/>
              <w:bottom w:val="none" w:sz="6" w:space="0" w:color="auto"/>
              <w:right w:val="none" w:sz="6" w:space="0" w:color="auto"/>
            </w:tcBorders>
          </w:tcPr>
          <w:p w14:paraId="5BDF883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6 </w:t>
            </w:r>
          </w:p>
        </w:tc>
        <w:tc>
          <w:tcPr>
            <w:tcW w:w="1378" w:type="dxa"/>
            <w:gridSpan w:val="4"/>
            <w:tcBorders>
              <w:top w:val="none" w:sz="6" w:space="0" w:color="auto"/>
              <w:left w:val="none" w:sz="6" w:space="0" w:color="auto"/>
              <w:bottom w:val="none" w:sz="6" w:space="0" w:color="auto"/>
              <w:right w:val="none" w:sz="6" w:space="0" w:color="auto"/>
            </w:tcBorders>
          </w:tcPr>
          <w:p w14:paraId="2979CC6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The duration of the disease </w:t>
            </w:r>
          </w:p>
        </w:tc>
        <w:tc>
          <w:tcPr>
            <w:tcW w:w="1378" w:type="dxa"/>
            <w:gridSpan w:val="3"/>
            <w:tcBorders>
              <w:top w:val="none" w:sz="6" w:space="0" w:color="auto"/>
              <w:left w:val="none" w:sz="6" w:space="0" w:color="auto"/>
              <w:bottom w:val="none" w:sz="6" w:space="0" w:color="auto"/>
              <w:right w:val="none" w:sz="6" w:space="0" w:color="auto"/>
            </w:tcBorders>
          </w:tcPr>
          <w:p w14:paraId="40A328C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1-20 Month </w:t>
            </w:r>
          </w:p>
        </w:tc>
        <w:tc>
          <w:tcPr>
            <w:tcW w:w="1378" w:type="dxa"/>
            <w:gridSpan w:val="4"/>
            <w:tcBorders>
              <w:top w:val="none" w:sz="6" w:space="0" w:color="auto"/>
              <w:left w:val="none" w:sz="6" w:space="0" w:color="auto"/>
              <w:bottom w:val="none" w:sz="6" w:space="0" w:color="auto"/>
              <w:right w:val="none" w:sz="6" w:space="0" w:color="auto"/>
            </w:tcBorders>
          </w:tcPr>
          <w:p w14:paraId="4E60AF0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14 </w:t>
            </w:r>
          </w:p>
        </w:tc>
        <w:tc>
          <w:tcPr>
            <w:tcW w:w="1378" w:type="dxa"/>
            <w:gridSpan w:val="2"/>
            <w:tcBorders>
              <w:top w:val="none" w:sz="6" w:space="0" w:color="auto"/>
              <w:left w:val="none" w:sz="6" w:space="0" w:color="auto"/>
              <w:bottom w:val="none" w:sz="6" w:space="0" w:color="auto"/>
            </w:tcBorders>
          </w:tcPr>
          <w:p w14:paraId="6E26F9E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37 % </w:t>
            </w:r>
          </w:p>
        </w:tc>
      </w:tr>
      <w:tr w:rsidR="003957D6" w:rsidRPr="003957D6" w14:paraId="2B790D14"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37B09CE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21-40 Month </w:t>
            </w:r>
          </w:p>
        </w:tc>
        <w:tc>
          <w:tcPr>
            <w:tcW w:w="2297" w:type="dxa"/>
            <w:gridSpan w:val="7"/>
            <w:tcBorders>
              <w:top w:val="none" w:sz="6" w:space="0" w:color="auto"/>
              <w:left w:val="none" w:sz="6" w:space="0" w:color="auto"/>
              <w:bottom w:val="none" w:sz="6" w:space="0" w:color="auto"/>
              <w:right w:val="none" w:sz="6" w:space="0" w:color="auto"/>
            </w:tcBorders>
          </w:tcPr>
          <w:p w14:paraId="0D7F217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15 </w:t>
            </w:r>
          </w:p>
        </w:tc>
        <w:tc>
          <w:tcPr>
            <w:tcW w:w="2297" w:type="dxa"/>
            <w:gridSpan w:val="4"/>
            <w:tcBorders>
              <w:top w:val="none" w:sz="6" w:space="0" w:color="auto"/>
              <w:left w:val="none" w:sz="6" w:space="0" w:color="auto"/>
              <w:bottom w:val="none" w:sz="6" w:space="0" w:color="auto"/>
            </w:tcBorders>
          </w:tcPr>
          <w:p w14:paraId="613438E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39 % </w:t>
            </w:r>
          </w:p>
        </w:tc>
      </w:tr>
      <w:tr w:rsidR="003957D6" w:rsidRPr="003957D6" w14:paraId="01C6D1DB"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5DF7937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40 Month or more </w:t>
            </w:r>
          </w:p>
        </w:tc>
        <w:tc>
          <w:tcPr>
            <w:tcW w:w="2297" w:type="dxa"/>
            <w:gridSpan w:val="7"/>
            <w:tcBorders>
              <w:top w:val="none" w:sz="6" w:space="0" w:color="auto"/>
              <w:left w:val="none" w:sz="6" w:space="0" w:color="auto"/>
              <w:bottom w:val="none" w:sz="6" w:space="0" w:color="auto"/>
              <w:right w:val="none" w:sz="6" w:space="0" w:color="auto"/>
            </w:tcBorders>
          </w:tcPr>
          <w:p w14:paraId="7DE0A52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9 </w:t>
            </w:r>
          </w:p>
        </w:tc>
        <w:tc>
          <w:tcPr>
            <w:tcW w:w="2297" w:type="dxa"/>
            <w:gridSpan w:val="4"/>
            <w:tcBorders>
              <w:top w:val="none" w:sz="6" w:space="0" w:color="auto"/>
              <w:left w:val="none" w:sz="6" w:space="0" w:color="auto"/>
              <w:bottom w:val="none" w:sz="6" w:space="0" w:color="auto"/>
            </w:tcBorders>
          </w:tcPr>
          <w:p w14:paraId="2E2CA51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24 % </w:t>
            </w:r>
          </w:p>
        </w:tc>
      </w:tr>
      <w:tr w:rsidR="003957D6" w:rsidRPr="003957D6" w14:paraId="2702F6E8"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436D784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Total </w:t>
            </w:r>
          </w:p>
        </w:tc>
        <w:tc>
          <w:tcPr>
            <w:tcW w:w="2297" w:type="dxa"/>
            <w:gridSpan w:val="7"/>
            <w:tcBorders>
              <w:top w:val="none" w:sz="6" w:space="0" w:color="auto"/>
              <w:left w:val="none" w:sz="6" w:space="0" w:color="auto"/>
              <w:bottom w:val="none" w:sz="6" w:space="0" w:color="auto"/>
              <w:right w:val="none" w:sz="6" w:space="0" w:color="auto"/>
            </w:tcBorders>
          </w:tcPr>
          <w:p w14:paraId="59AB2A3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38 </w:t>
            </w:r>
          </w:p>
        </w:tc>
        <w:tc>
          <w:tcPr>
            <w:tcW w:w="2297" w:type="dxa"/>
            <w:gridSpan w:val="4"/>
            <w:tcBorders>
              <w:top w:val="none" w:sz="6" w:space="0" w:color="auto"/>
              <w:left w:val="none" w:sz="6" w:space="0" w:color="auto"/>
              <w:bottom w:val="none" w:sz="6" w:space="0" w:color="auto"/>
            </w:tcBorders>
          </w:tcPr>
          <w:p w14:paraId="167F26D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100 % </w:t>
            </w:r>
          </w:p>
        </w:tc>
      </w:tr>
      <w:tr w:rsidR="003957D6" w:rsidRPr="003957D6" w14:paraId="287CC5AA" w14:textId="77777777" w:rsidTr="003957D6">
        <w:trPr>
          <w:gridAfter w:val="1"/>
          <w:wAfter w:w="316" w:type="dxa"/>
          <w:trHeight w:val="233"/>
        </w:trPr>
        <w:tc>
          <w:tcPr>
            <w:tcW w:w="1378" w:type="dxa"/>
            <w:tcBorders>
              <w:top w:val="none" w:sz="6" w:space="0" w:color="auto"/>
              <w:bottom w:val="none" w:sz="6" w:space="0" w:color="auto"/>
              <w:right w:val="none" w:sz="6" w:space="0" w:color="auto"/>
            </w:tcBorders>
          </w:tcPr>
          <w:p w14:paraId="37C6D71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7 </w:t>
            </w:r>
          </w:p>
        </w:tc>
        <w:tc>
          <w:tcPr>
            <w:tcW w:w="1378" w:type="dxa"/>
            <w:gridSpan w:val="4"/>
            <w:tcBorders>
              <w:top w:val="none" w:sz="6" w:space="0" w:color="auto"/>
              <w:left w:val="none" w:sz="6" w:space="0" w:color="auto"/>
              <w:bottom w:val="none" w:sz="6" w:space="0" w:color="auto"/>
              <w:right w:val="none" w:sz="6" w:space="0" w:color="auto"/>
            </w:tcBorders>
          </w:tcPr>
          <w:p w14:paraId="623702D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The duration of the dialysis </w:t>
            </w:r>
          </w:p>
        </w:tc>
        <w:tc>
          <w:tcPr>
            <w:tcW w:w="1378" w:type="dxa"/>
            <w:gridSpan w:val="3"/>
            <w:tcBorders>
              <w:top w:val="none" w:sz="6" w:space="0" w:color="auto"/>
              <w:left w:val="none" w:sz="6" w:space="0" w:color="auto"/>
              <w:bottom w:val="none" w:sz="6" w:space="0" w:color="auto"/>
              <w:right w:val="none" w:sz="6" w:space="0" w:color="auto"/>
            </w:tcBorders>
          </w:tcPr>
          <w:p w14:paraId="73740E3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 </w:t>
            </w:r>
          </w:p>
        </w:tc>
        <w:tc>
          <w:tcPr>
            <w:tcW w:w="1378" w:type="dxa"/>
            <w:gridSpan w:val="4"/>
            <w:tcBorders>
              <w:top w:val="none" w:sz="6" w:space="0" w:color="auto"/>
              <w:left w:val="none" w:sz="6" w:space="0" w:color="auto"/>
              <w:bottom w:val="none" w:sz="6" w:space="0" w:color="auto"/>
              <w:right w:val="none" w:sz="6" w:space="0" w:color="auto"/>
            </w:tcBorders>
          </w:tcPr>
          <w:p w14:paraId="46529C0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 </w:t>
            </w:r>
          </w:p>
        </w:tc>
        <w:tc>
          <w:tcPr>
            <w:tcW w:w="1378" w:type="dxa"/>
            <w:gridSpan w:val="2"/>
            <w:tcBorders>
              <w:top w:val="none" w:sz="6" w:space="0" w:color="auto"/>
              <w:left w:val="none" w:sz="6" w:space="0" w:color="auto"/>
              <w:bottom w:val="none" w:sz="6" w:space="0" w:color="auto"/>
            </w:tcBorders>
          </w:tcPr>
          <w:p w14:paraId="6A3904D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3 % </w:t>
            </w:r>
          </w:p>
        </w:tc>
      </w:tr>
      <w:tr w:rsidR="003957D6" w:rsidRPr="003957D6" w14:paraId="4236CAC6"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55B7DEC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 </w:t>
            </w:r>
          </w:p>
        </w:tc>
        <w:tc>
          <w:tcPr>
            <w:tcW w:w="2297" w:type="dxa"/>
            <w:gridSpan w:val="7"/>
            <w:tcBorders>
              <w:top w:val="none" w:sz="6" w:space="0" w:color="auto"/>
              <w:left w:val="none" w:sz="6" w:space="0" w:color="auto"/>
              <w:bottom w:val="none" w:sz="6" w:space="0" w:color="auto"/>
              <w:right w:val="none" w:sz="6" w:space="0" w:color="auto"/>
            </w:tcBorders>
          </w:tcPr>
          <w:p w14:paraId="09E95D5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 </w:t>
            </w:r>
          </w:p>
        </w:tc>
        <w:tc>
          <w:tcPr>
            <w:tcW w:w="2297" w:type="dxa"/>
            <w:gridSpan w:val="4"/>
            <w:tcBorders>
              <w:top w:val="none" w:sz="6" w:space="0" w:color="auto"/>
              <w:left w:val="none" w:sz="6" w:space="0" w:color="auto"/>
              <w:bottom w:val="none" w:sz="6" w:space="0" w:color="auto"/>
            </w:tcBorders>
          </w:tcPr>
          <w:p w14:paraId="58AEBA8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26 % </w:t>
            </w:r>
          </w:p>
        </w:tc>
      </w:tr>
      <w:tr w:rsidR="003957D6" w:rsidRPr="003957D6" w14:paraId="104A7508"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4B0DDFD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4 </w:t>
            </w:r>
          </w:p>
        </w:tc>
        <w:tc>
          <w:tcPr>
            <w:tcW w:w="2297" w:type="dxa"/>
            <w:gridSpan w:val="7"/>
            <w:tcBorders>
              <w:top w:val="none" w:sz="6" w:space="0" w:color="auto"/>
              <w:left w:val="none" w:sz="6" w:space="0" w:color="auto"/>
              <w:bottom w:val="none" w:sz="6" w:space="0" w:color="auto"/>
              <w:right w:val="none" w:sz="6" w:space="0" w:color="auto"/>
            </w:tcBorders>
          </w:tcPr>
          <w:p w14:paraId="6E508FF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27 </w:t>
            </w:r>
          </w:p>
        </w:tc>
        <w:tc>
          <w:tcPr>
            <w:tcW w:w="2297" w:type="dxa"/>
            <w:gridSpan w:val="4"/>
            <w:tcBorders>
              <w:top w:val="none" w:sz="6" w:space="0" w:color="auto"/>
              <w:left w:val="none" w:sz="6" w:space="0" w:color="auto"/>
              <w:bottom w:val="none" w:sz="6" w:space="0" w:color="auto"/>
            </w:tcBorders>
          </w:tcPr>
          <w:p w14:paraId="23AF1F2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71 % </w:t>
            </w:r>
          </w:p>
        </w:tc>
      </w:tr>
      <w:tr w:rsidR="003957D6" w:rsidRPr="003957D6" w14:paraId="2E3D3916"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13787C4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Total </w:t>
            </w:r>
          </w:p>
        </w:tc>
        <w:tc>
          <w:tcPr>
            <w:tcW w:w="2297" w:type="dxa"/>
            <w:gridSpan w:val="7"/>
            <w:tcBorders>
              <w:top w:val="none" w:sz="6" w:space="0" w:color="auto"/>
              <w:left w:val="none" w:sz="6" w:space="0" w:color="auto"/>
              <w:bottom w:val="none" w:sz="6" w:space="0" w:color="auto"/>
              <w:right w:val="none" w:sz="6" w:space="0" w:color="auto"/>
            </w:tcBorders>
          </w:tcPr>
          <w:p w14:paraId="1044E83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38 </w:t>
            </w:r>
          </w:p>
        </w:tc>
        <w:tc>
          <w:tcPr>
            <w:tcW w:w="2297" w:type="dxa"/>
            <w:gridSpan w:val="4"/>
            <w:tcBorders>
              <w:top w:val="none" w:sz="6" w:space="0" w:color="auto"/>
              <w:left w:val="none" w:sz="6" w:space="0" w:color="auto"/>
              <w:bottom w:val="none" w:sz="6" w:space="0" w:color="auto"/>
            </w:tcBorders>
          </w:tcPr>
          <w:p w14:paraId="3E8C7A5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100 % </w:t>
            </w:r>
          </w:p>
        </w:tc>
      </w:tr>
      <w:tr w:rsidR="003957D6" w:rsidRPr="003957D6" w14:paraId="11D9285F" w14:textId="77777777" w:rsidTr="003957D6">
        <w:trPr>
          <w:gridAfter w:val="1"/>
          <w:wAfter w:w="316" w:type="dxa"/>
          <w:trHeight w:val="239"/>
        </w:trPr>
        <w:tc>
          <w:tcPr>
            <w:tcW w:w="1378" w:type="dxa"/>
            <w:tcBorders>
              <w:top w:val="none" w:sz="6" w:space="0" w:color="auto"/>
              <w:bottom w:val="none" w:sz="6" w:space="0" w:color="auto"/>
              <w:right w:val="none" w:sz="6" w:space="0" w:color="auto"/>
            </w:tcBorders>
          </w:tcPr>
          <w:p w14:paraId="7DC3DBA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8 </w:t>
            </w:r>
          </w:p>
        </w:tc>
        <w:tc>
          <w:tcPr>
            <w:tcW w:w="1378" w:type="dxa"/>
            <w:gridSpan w:val="4"/>
            <w:tcBorders>
              <w:top w:val="none" w:sz="6" w:space="0" w:color="auto"/>
              <w:left w:val="none" w:sz="6" w:space="0" w:color="auto"/>
              <w:bottom w:val="none" w:sz="6" w:space="0" w:color="auto"/>
              <w:right w:val="none" w:sz="6" w:space="0" w:color="auto"/>
            </w:tcBorders>
          </w:tcPr>
          <w:p w14:paraId="5DCE8DA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chronic disease </w:t>
            </w:r>
          </w:p>
        </w:tc>
        <w:tc>
          <w:tcPr>
            <w:tcW w:w="1378" w:type="dxa"/>
            <w:gridSpan w:val="3"/>
            <w:tcBorders>
              <w:top w:val="none" w:sz="6" w:space="0" w:color="auto"/>
              <w:left w:val="none" w:sz="6" w:space="0" w:color="auto"/>
              <w:bottom w:val="none" w:sz="6" w:space="0" w:color="auto"/>
              <w:right w:val="none" w:sz="6" w:space="0" w:color="auto"/>
            </w:tcBorders>
          </w:tcPr>
          <w:p w14:paraId="581C2BF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Yes </w:t>
            </w:r>
          </w:p>
        </w:tc>
        <w:tc>
          <w:tcPr>
            <w:tcW w:w="1378" w:type="dxa"/>
            <w:gridSpan w:val="4"/>
            <w:tcBorders>
              <w:top w:val="none" w:sz="6" w:space="0" w:color="auto"/>
              <w:left w:val="none" w:sz="6" w:space="0" w:color="auto"/>
              <w:bottom w:val="none" w:sz="6" w:space="0" w:color="auto"/>
              <w:right w:val="none" w:sz="6" w:space="0" w:color="auto"/>
            </w:tcBorders>
          </w:tcPr>
          <w:p w14:paraId="4BD03BD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20 </w:t>
            </w:r>
          </w:p>
        </w:tc>
        <w:tc>
          <w:tcPr>
            <w:tcW w:w="1378" w:type="dxa"/>
            <w:gridSpan w:val="2"/>
            <w:tcBorders>
              <w:top w:val="none" w:sz="6" w:space="0" w:color="auto"/>
              <w:left w:val="none" w:sz="6" w:space="0" w:color="auto"/>
              <w:bottom w:val="none" w:sz="6" w:space="0" w:color="auto"/>
            </w:tcBorders>
          </w:tcPr>
          <w:p w14:paraId="0E95548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53 % </w:t>
            </w:r>
          </w:p>
        </w:tc>
      </w:tr>
      <w:tr w:rsidR="003957D6" w:rsidRPr="003957D6" w14:paraId="2A171CD6" w14:textId="77777777" w:rsidTr="003957D6">
        <w:trPr>
          <w:gridAfter w:val="1"/>
          <w:wAfter w:w="315" w:type="dxa"/>
          <w:trHeight w:val="80"/>
        </w:trPr>
        <w:tc>
          <w:tcPr>
            <w:tcW w:w="2297" w:type="dxa"/>
            <w:gridSpan w:val="3"/>
            <w:tcBorders>
              <w:top w:val="none" w:sz="6" w:space="0" w:color="auto"/>
              <w:bottom w:val="none" w:sz="6" w:space="0" w:color="auto"/>
              <w:right w:val="none" w:sz="6" w:space="0" w:color="auto"/>
            </w:tcBorders>
          </w:tcPr>
          <w:p w14:paraId="52EE901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No </w:t>
            </w:r>
          </w:p>
        </w:tc>
        <w:tc>
          <w:tcPr>
            <w:tcW w:w="2297" w:type="dxa"/>
            <w:gridSpan w:val="7"/>
            <w:tcBorders>
              <w:top w:val="none" w:sz="6" w:space="0" w:color="auto"/>
              <w:left w:val="none" w:sz="6" w:space="0" w:color="auto"/>
              <w:bottom w:val="none" w:sz="6" w:space="0" w:color="auto"/>
              <w:right w:val="none" w:sz="6" w:space="0" w:color="auto"/>
            </w:tcBorders>
          </w:tcPr>
          <w:p w14:paraId="251B8CF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18 </w:t>
            </w:r>
          </w:p>
        </w:tc>
        <w:tc>
          <w:tcPr>
            <w:tcW w:w="2297" w:type="dxa"/>
            <w:gridSpan w:val="4"/>
            <w:tcBorders>
              <w:top w:val="none" w:sz="6" w:space="0" w:color="auto"/>
              <w:left w:val="none" w:sz="6" w:space="0" w:color="auto"/>
              <w:bottom w:val="none" w:sz="6" w:space="0" w:color="auto"/>
            </w:tcBorders>
          </w:tcPr>
          <w:p w14:paraId="2CFABC5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47 % </w:t>
            </w:r>
          </w:p>
        </w:tc>
      </w:tr>
      <w:tr w:rsidR="003957D6" w:rsidRPr="003957D6" w14:paraId="492501B0" w14:textId="77777777" w:rsidTr="003957D6">
        <w:trPr>
          <w:gridAfter w:val="1"/>
          <w:wAfter w:w="314" w:type="dxa"/>
          <w:trHeight w:val="80"/>
        </w:trPr>
        <w:tc>
          <w:tcPr>
            <w:tcW w:w="3446" w:type="dxa"/>
            <w:gridSpan w:val="7"/>
            <w:tcBorders>
              <w:top w:val="none" w:sz="6" w:space="0" w:color="auto"/>
              <w:bottom w:val="none" w:sz="6" w:space="0" w:color="auto"/>
              <w:right w:val="none" w:sz="6" w:space="0" w:color="auto"/>
            </w:tcBorders>
          </w:tcPr>
          <w:p w14:paraId="53B9F41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Total </w:t>
            </w:r>
          </w:p>
        </w:tc>
        <w:tc>
          <w:tcPr>
            <w:tcW w:w="3446" w:type="dxa"/>
            <w:gridSpan w:val="7"/>
            <w:tcBorders>
              <w:top w:val="none" w:sz="6" w:space="0" w:color="auto"/>
              <w:left w:val="none" w:sz="6" w:space="0" w:color="auto"/>
              <w:bottom w:val="none" w:sz="6" w:space="0" w:color="auto"/>
            </w:tcBorders>
          </w:tcPr>
          <w:p w14:paraId="1FD4FE1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18"/>
                <w:szCs w:val="18"/>
              </w:rPr>
            </w:pPr>
            <w:r w:rsidRPr="003957D6">
              <w:rPr>
                <w:rFonts w:ascii="Times New Roman" w:hAnsi="Times New Roman" w:cs="Times New Roman"/>
                <w:b/>
                <w:bCs/>
                <w:color w:val="000000"/>
                <w:sz w:val="18"/>
                <w:szCs w:val="18"/>
              </w:rPr>
              <w:t xml:space="preserve">38 </w:t>
            </w:r>
          </w:p>
        </w:tc>
      </w:tr>
    </w:tbl>
    <w:p w14:paraId="2BBE9967" w14:textId="77777777" w:rsidR="003957D6" w:rsidRDefault="003957D6" w:rsidP="003957D6">
      <w:pPr>
        <w:rPr>
          <w:rFonts w:ascii="Times New Roman" w:hAnsi="Times New Roman" w:cs="Times New Roman"/>
          <w:sz w:val="23"/>
          <w:szCs w:val="23"/>
        </w:rPr>
      </w:pPr>
    </w:p>
    <w:p w14:paraId="4A0FBD70" w14:textId="77777777" w:rsidR="003957D6" w:rsidRDefault="003957D6" w:rsidP="003957D6">
      <w:pPr>
        <w:rPr>
          <w:rFonts w:ascii="Times New Roman" w:hAnsi="Times New Roman" w:cs="Times New Roman"/>
          <w:sz w:val="23"/>
          <w:szCs w:val="23"/>
        </w:rPr>
      </w:pPr>
      <w:r w:rsidRPr="003957D6">
        <w:rPr>
          <w:rFonts w:ascii="Times New Roman" w:hAnsi="Times New Roman" w:cs="Times New Roman"/>
          <w:sz w:val="23"/>
          <w:szCs w:val="23"/>
        </w:rPr>
        <w:lastRenderedPageBreak/>
        <w:t>Table 1: revealed that most of the study population (29.5%) was between (46-60) years old (65.8%) was male, while most of the study sample (34.2%) was from the primary stage and (34.2%) was able to read and write. The study sample showed that the lowest percentage of patients 20 (52.6%)) lived in the urban residential area. Likewise, all 38 patients (100%) used dialysis twice a week, while most of the study sample (39% of them) had a disease duration ranging from 21–40 months. Furthermore, most of the study sample, 27 (71%), the washing period lasts for four hours, in addition to that, most of the patients, 20 (53%), had chronic diseases.</w:t>
      </w:r>
    </w:p>
    <w:p w14:paraId="58E3544B" w14:textId="77777777" w:rsidR="003957D6" w:rsidRDefault="003957D6" w:rsidP="003957D6">
      <w:pPr>
        <w:rPr>
          <w:rFonts w:ascii="Times New Roman" w:hAnsi="Times New Roman" w:cs="Times New Roman"/>
          <w:sz w:val="23"/>
          <w:szCs w:val="23"/>
        </w:rPr>
      </w:pPr>
      <w:r w:rsidRPr="003957D6">
        <w:rPr>
          <w:rFonts w:ascii="Times New Roman" w:hAnsi="Times New Roman" w:cs="Times New Roman"/>
          <w:noProof/>
          <w:sz w:val="23"/>
          <w:szCs w:val="23"/>
        </w:rPr>
        <w:drawing>
          <wp:inline distT="0" distB="0" distL="0" distR="0" wp14:anchorId="5704774E" wp14:editId="6161D848">
            <wp:extent cx="5486400" cy="23088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86400" cy="2308860"/>
                    </a:xfrm>
                    <a:prstGeom prst="rect">
                      <a:avLst/>
                    </a:prstGeom>
                    <a:noFill/>
                    <a:ln>
                      <a:noFill/>
                    </a:ln>
                  </pic:spPr>
                </pic:pic>
              </a:graphicData>
            </a:graphic>
          </wp:inline>
        </w:drawing>
      </w:r>
    </w:p>
    <w:p w14:paraId="24259C96" w14:textId="77777777" w:rsidR="003957D6" w:rsidRDefault="003957D6" w:rsidP="003957D6">
      <w:pPr>
        <w:rPr>
          <w:rFonts w:ascii="Times New Roman" w:hAnsi="Times New Roman" w:cs="Times New Roman"/>
          <w:b/>
          <w:bCs/>
          <w:sz w:val="23"/>
          <w:szCs w:val="23"/>
        </w:rPr>
      </w:pPr>
      <w:r w:rsidRPr="003957D6">
        <w:rPr>
          <w:rFonts w:ascii="Times New Roman" w:hAnsi="Times New Roman" w:cs="Times New Roman"/>
          <w:b/>
          <w:bCs/>
          <w:sz w:val="23"/>
          <w:szCs w:val="23"/>
        </w:rPr>
        <w:t>Figure 1: Mortality Rate for Patients Undergoing hemodialysis</w:t>
      </w:r>
    </w:p>
    <w:p w14:paraId="51F4EA14" w14:textId="77777777" w:rsidR="003957D6" w:rsidRDefault="003957D6" w:rsidP="003957D6">
      <w:pPr>
        <w:rPr>
          <w:rFonts w:ascii="Times New Roman" w:hAnsi="Times New Roman" w:cs="Times New Roman"/>
          <w:b/>
          <w:bCs/>
          <w:sz w:val="23"/>
          <w:szCs w:val="23"/>
        </w:rPr>
      </w:pPr>
      <w:proofErr w:type="gramStart"/>
      <w:r w:rsidRPr="003957D6">
        <w:rPr>
          <w:rFonts w:ascii="Times New Roman" w:hAnsi="Times New Roman" w:cs="Times New Roman"/>
          <w:b/>
          <w:bCs/>
          <w:sz w:val="23"/>
          <w:szCs w:val="23"/>
        </w:rPr>
        <w:t>Table(</w:t>
      </w:r>
      <w:proofErr w:type="gramEnd"/>
      <w:r w:rsidRPr="003957D6">
        <w:rPr>
          <w:rFonts w:ascii="Times New Roman" w:hAnsi="Times New Roman" w:cs="Times New Roman"/>
          <w:b/>
          <w:bCs/>
          <w:sz w:val="23"/>
          <w:szCs w:val="23"/>
        </w:rPr>
        <w:t>2): Dietary beliefs for patients undergoing dialysis:</w:t>
      </w:r>
    </w:p>
    <w:p w14:paraId="3BC4D4F6" w14:textId="77777777" w:rsidR="003957D6" w:rsidRDefault="003957D6" w:rsidP="003957D6">
      <w:pPr>
        <w:rPr>
          <w:rFonts w:ascii="Times New Roman" w:hAnsi="Times New Roman" w:cs="Times New Roman"/>
          <w:b/>
          <w:bCs/>
          <w:sz w:val="23"/>
          <w:szCs w:val="23"/>
        </w:rPr>
      </w:pPr>
    </w:p>
    <w:tbl>
      <w:tblPr>
        <w:tblW w:w="10429" w:type="dxa"/>
        <w:tblInd w:w="-870"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360"/>
        <w:gridCol w:w="85"/>
        <w:gridCol w:w="1228"/>
        <w:gridCol w:w="355"/>
        <w:gridCol w:w="321"/>
        <w:gridCol w:w="54"/>
        <w:gridCol w:w="8"/>
        <w:gridCol w:w="19"/>
        <w:gridCol w:w="83"/>
        <w:gridCol w:w="6"/>
        <w:gridCol w:w="1"/>
        <w:gridCol w:w="235"/>
        <w:gridCol w:w="13"/>
        <w:gridCol w:w="265"/>
        <w:gridCol w:w="8"/>
        <w:gridCol w:w="192"/>
        <w:gridCol w:w="7"/>
        <w:gridCol w:w="90"/>
        <w:gridCol w:w="40"/>
        <w:gridCol w:w="105"/>
        <w:gridCol w:w="35"/>
        <w:gridCol w:w="525"/>
        <w:gridCol w:w="8"/>
        <w:gridCol w:w="6"/>
        <w:gridCol w:w="1"/>
        <w:gridCol w:w="147"/>
        <w:gridCol w:w="88"/>
        <w:gridCol w:w="110"/>
        <w:gridCol w:w="168"/>
        <w:gridCol w:w="102"/>
        <w:gridCol w:w="11"/>
        <w:gridCol w:w="1"/>
        <w:gridCol w:w="64"/>
        <w:gridCol w:w="177"/>
        <w:gridCol w:w="643"/>
        <w:gridCol w:w="15"/>
        <w:gridCol w:w="113"/>
        <w:gridCol w:w="39"/>
        <w:gridCol w:w="28"/>
        <w:gridCol w:w="1"/>
        <w:gridCol w:w="61"/>
        <w:gridCol w:w="373"/>
        <w:gridCol w:w="105"/>
        <w:gridCol w:w="152"/>
        <w:gridCol w:w="160"/>
        <w:gridCol w:w="29"/>
        <w:gridCol w:w="60"/>
        <w:gridCol w:w="50"/>
        <w:gridCol w:w="57"/>
        <w:gridCol w:w="302"/>
        <w:gridCol w:w="90"/>
        <w:gridCol w:w="92"/>
        <w:gridCol w:w="60"/>
        <w:gridCol w:w="19"/>
        <w:gridCol w:w="181"/>
        <w:gridCol w:w="37"/>
        <w:gridCol w:w="133"/>
        <w:gridCol w:w="19"/>
        <w:gridCol w:w="314"/>
        <w:gridCol w:w="37"/>
        <w:gridCol w:w="98"/>
        <w:gridCol w:w="152"/>
        <w:gridCol w:w="195"/>
        <w:gridCol w:w="14"/>
        <w:gridCol w:w="233"/>
        <w:gridCol w:w="144"/>
        <w:gridCol w:w="116"/>
        <w:gridCol w:w="42"/>
        <w:gridCol w:w="53"/>
        <w:gridCol w:w="189"/>
        <w:gridCol w:w="58"/>
        <w:gridCol w:w="99"/>
        <w:gridCol w:w="554"/>
        <w:gridCol w:w="41"/>
        <w:gridCol w:w="141"/>
        <w:gridCol w:w="101"/>
        <w:gridCol w:w="28"/>
        <w:gridCol w:w="83"/>
      </w:tblGrid>
      <w:tr w:rsidR="002C28DA" w:rsidRPr="003957D6" w14:paraId="562E17ED" w14:textId="77777777" w:rsidTr="002C28DA">
        <w:trPr>
          <w:gridAfter w:val="1"/>
          <w:wAfter w:w="83" w:type="dxa"/>
          <w:trHeight w:val="264"/>
        </w:trPr>
        <w:tc>
          <w:tcPr>
            <w:tcW w:w="1673" w:type="dxa"/>
            <w:gridSpan w:val="3"/>
            <w:tcBorders>
              <w:top w:val="none" w:sz="6" w:space="0" w:color="auto"/>
              <w:bottom w:val="none" w:sz="6" w:space="0" w:color="auto"/>
              <w:right w:val="none" w:sz="6" w:space="0" w:color="auto"/>
            </w:tcBorders>
          </w:tcPr>
          <w:p w14:paraId="092AB71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Questions </w:t>
            </w:r>
          </w:p>
        </w:tc>
        <w:tc>
          <w:tcPr>
            <w:tcW w:w="1360" w:type="dxa"/>
            <w:gridSpan w:val="11"/>
            <w:tcBorders>
              <w:top w:val="none" w:sz="6" w:space="0" w:color="auto"/>
              <w:left w:val="none" w:sz="6" w:space="0" w:color="auto"/>
              <w:bottom w:val="none" w:sz="6" w:space="0" w:color="auto"/>
              <w:right w:val="none" w:sz="6" w:space="0" w:color="auto"/>
            </w:tcBorders>
          </w:tcPr>
          <w:p w14:paraId="46BE990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Yes </w:t>
            </w:r>
          </w:p>
        </w:tc>
        <w:tc>
          <w:tcPr>
            <w:tcW w:w="1362" w:type="dxa"/>
            <w:gridSpan w:val="14"/>
            <w:tcBorders>
              <w:top w:val="none" w:sz="6" w:space="0" w:color="auto"/>
              <w:left w:val="none" w:sz="6" w:space="0" w:color="auto"/>
              <w:bottom w:val="none" w:sz="6" w:space="0" w:color="auto"/>
              <w:right w:val="none" w:sz="6" w:space="0" w:color="auto"/>
            </w:tcBorders>
          </w:tcPr>
          <w:p w14:paraId="1901EA8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Maybe </w:t>
            </w:r>
          </w:p>
        </w:tc>
        <w:tc>
          <w:tcPr>
            <w:tcW w:w="1361" w:type="dxa"/>
            <w:gridSpan w:val="11"/>
            <w:tcBorders>
              <w:top w:val="none" w:sz="6" w:space="0" w:color="auto"/>
              <w:left w:val="none" w:sz="6" w:space="0" w:color="auto"/>
              <w:bottom w:val="none" w:sz="6" w:space="0" w:color="auto"/>
              <w:right w:val="none" w:sz="6" w:space="0" w:color="auto"/>
            </w:tcBorders>
          </w:tcPr>
          <w:p w14:paraId="798E107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No </w:t>
            </w:r>
          </w:p>
        </w:tc>
        <w:tc>
          <w:tcPr>
            <w:tcW w:w="1611" w:type="dxa"/>
            <w:gridSpan w:val="15"/>
            <w:tcBorders>
              <w:top w:val="none" w:sz="6" w:space="0" w:color="auto"/>
              <w:left w:val="none" w:sz="6" w:space="0" w:color="auto"/>
              <w:bottom w:val="none" w:sz="6" w:space="0" w:color="auto"/>
              <w:right w:val="none" w:sz="6" w:space="0" w:color="auto"/>
            </w:tcBorders>
          </w:tcPr>
          <w:p w14:paraId="5A1B32A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Total </w:t>
            </w:r>
          </w:p>
        </w:tc>
        <w:tc>
          <w:tcPr>
            <w:tcW w:w="2979" w:type="dxa"/>
            <w:gridSpan w:val="23"/>
            <w:tcBorders>
              <w:top w:val="none" w:sz="6" w:space="0" w:color="auto"/>
              <w:left w:val="none" w:sz="6" w:space="0" w:color="auto"/>
              <w:bottom w:val="none" w:sz="6" w:space="0" w:color="auto"/>
            </w:tcBorders>
          </w:tcPr>
          <w:p w14:paraId="6073D13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Assessment </w:t>
            </w:r>
          </w:p>
        </w:tc>
      </w:tr>
      <w:tr w:rsidR="002C28DA" w:rsidRPr="003957D6" w14:paraId="61ECEC63" w14:textId="77777777" w:rsidTr="002C28DA">
        <w:trPr>
          <w:gridAfter w:val="1"/>
          <w:wAfter w:w="83" w:type="dxa"/>
          <w:trHeight w:val="88"/>
        </w:trPr>
        <w:tc>
          <w:tcPr>
            <w:tcW w:w="445" w:type="dxa"/>
            <w:gridSpan w:val="2"/>
            <w:tcBorders>
              <w:top w:val="none" w:sz="6" w:space="0" w:color="auto"/>
              <w:bottom w:val="none" w:sz="6" w:space="0" w:color="auto"/>
              <w:right w:val="none" w:sz="6" w:space="0" w:color="auto"/>
            </w:tcBorders>
          </w:tcPr>
          <w:p w14:paraId="4158BCF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proofErr w:type="spellStart"/>
            <w:r w:rsidRPr="003957D6">
              <w:rPr>
                <w:rFonts w:ascii="Times New Roman" w:hAnsi="Times New Roman" w:cs="Times New Roman"/>
                <w:b/>
                <w:bCs/>
                <w:color w:val="000000"/>
                <w:sz w:val="20"/>
                <w:szCs w:val="20"/>
              </w:rPr>
              <w:t>freq</w:t>
            </w:r>
            <w:proofErr w:type="spellEnd"/>
            <w:r w:rsidRPr="003957D6">
              <w:rPr>
                <w:rFonts w:ascii="Times New Roman" w:hAnsi="Times New Roman" w:cs="Times New Roman"/>
                <w:b/>
                <w:bCs/>
                <w:color w:val="000000"/>
                <w:sz w:val="20"/>
                <w:szCs w:val="20"/>
              </w:rPr>
              <w:t xml:space="preserve"> </w:t>
            </w:r>
          </w:p>
        </w:tc>
        <w:tc>
          <w:tcPr>
            <w:tcW w:w="1904" w:type="dxa"/>
            <w:gridSpan w:val="3"/>
            <w:tcBorders>
              <w:top w:val="none" w:sz="6" w:space="0" w:color="auto"/>
              <w:left w:val="none" w:sz="6" w:space="0" w:color="auto"/>
              <w:bottom w:val="none" w:sz="6" w:space="0" w:color="auto"/>
              <w:right w:val="none" w:sz="6" w:space="0" w:color="auto"/>
            </w:tcBorders>
          </w:tcPr>
          <w:p w14:paraId="0456D9E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 </w:t>
            </w:r>
          </w:p>
        </w:tc>
        <w:tc>
          <w:tcPr>
            <w:tcW w:w="1021" w:type="dxa"/>
            <w:gridSpan w:val="14"/>
            <w:tcBorders>
              <w:top w:val="none" w:sz="6" w:space="0" w:color="auto"/>
              <w:left w:val="none" w:sz="6" w:space="0" w:color="auto"/>
              <w:bottom w:val="none" w:sz="6" w:space="0" w:color="auto"/>
              <w:right w:val="none" w:sz="6" w:space="0" w:color="auto"/>
            </w:tcBorders>
          </w:tcPr>
          <w:p w14:paraId="12F1476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proofErr w:type="spellStart"/>
            <w:r w:rsidRPr="003957D6">
              <w:rPr>
                <w:rFonts w:ascii="Times New Roman" w:hAnsi="Times New Roman" w:cs="Times New Roman"/>
                <w:b/>
                <w:bCs/>
                <w:color w:val="000000"/>
                <w:sz w:val="20"/>
                <w:szCs w:val="20"/>
              </w:rPr>
              <w:t>freq</w:t>
            </w:r>
            <w:proofErr w:type="spellEnd"/>
            <w:r w:rsidRPr="003957D6">
              <w:rPr>
                <w:rFonts w:ascii="Times New Roman" w:hAnsi="Times New Roman" w:cs="Times New Roman"/>
                <w:b/>
                <w:bCs/>
                <w:color w:val="000000"/>
                <w:sz w:val="20"/>
                <w:szCs w:val="20"/>
              </w:rPr>
              <w:t xml:space="preserve"> </w:t>
            </w:r>
          </w:p>
        </w:tc>
        <w:tc>
          <w:tcPr>
            <w:tcW w:w="1025" w:type="dxa"/>
            <w:gridSpan w:val="9"/>
            <w:tcBorders>
              <w:top w:val="none" w:sz="6" w:space="0" w:color="auto"/>
              <w:left w:val="none" w:sz="6" w:space="0" w:color="auto"/>
              <w:bottom w:val="none" w:sz="6" w:space="0" w:color="auto"/>
              <w:right w:val="none" w:sz="6" w:space="0" w:color="auto"/>
            </w:tcBorders>
          </w:tcPr>
          <w:p w14:paraId="4D4D433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 </w:t>
            </w:r>
          </w:p>
        </w:tc>
        <w:tc>
          <w:tcPr>
            <w:tcW w:w="1796" w:type="dxa"/>
            <w:gridSpan w:val="14"/>
            <w:tcBorders>
              <w:top w:val="none" w:sz="6" w:space="0" w:color="auto"/>
              <w:left w:val="none" w:sz="6" w:space="0" w:color="auto"/>
              <w:bottom w:val="none" w:sz="6" w:space="0" w:color="auto"/>
              <w:right w:val="none" w:sz="6" w:space="0" w:color="auto"/>
            </w:tcBorders>
          </w:tcPr>
          <w:p w14:paraId="2819489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proofErr w:type="spellStart"/>
            <w:r w:rsidRPr="003957D6">
              <w:rPr>
                <w:rFonts w:ascii="Times New Roman" w:hAnsi="Times New Roman" w:cs="Times New Roman"/>
                <w:b/>
                <w:bCs/>
                <w:color w:val="000000"/>
                <w:sz w:val="20"/>
                <w:szCs w:val="20"/>
              </w:rPr>
              <w:t>freq</w:t>
            </w:r>
            <w:proofErr w:type="spellEnd"/>
            <w:r w:rsidRPr="003957D6">
              <w:rPr>
                <w:rFonts w:ascii="Times New Roman" w:hAnsi="Times New Roman" w:cs="Times New Roman"/>
                <w:b/>
                <w:bCs/>
                <w:color w:val="000000"/>
                <w:sz w:val="20"/>
                <w:szCs w:val="20"/>
              </w:rPr>
              <w:t xml:space="preserve"> </w:t>
            </w:r>
          </w:p>
        </w:tc>
        <w:tc>
          <w:tcPr>
            <w:tcW w:w="506" w:type="dxa"/>
            <w:gridSpan w:val="5"/>
            <w:tcBorders>
              <w:top w:val="none" w:sz="6" w:space="0" w:color="auto"/>
              <w:left w:val="none" w:sz="6" w:space="0" w:color="auto"/>
              <w:bottom w:val="none" w:sz="6" w:space="0" w:color="auto"/>
              <w:right w:val="none" w:sz="6" w:space="0" w:color="auto"/>
            </w:tcBorders>
          </w:tcPr>
          <w:p w14:paraId="6D01882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 </w:t>
            </w:r>
          </w:p>
        </w:tc>
        <w:tc>
          <w:tcPr>
            <w:tcW w:w="1021" w:type="dxa"/>
            <w:gridSpan w:val="10"/>
            <w:tcBorders>
              <w:top w:val="none" w:sz="6" w:space="0" w:color="auto"/>
              <w:left w:val="none" w:sz="6" w:space="0" w:color="auto"/>
              <w:bottom w:val="none" w:sz="6" w:space="0" w:color="auto"/>
              <w:right w:val="none" w:sz="6" w:space="0" w:color="auto"/>
            </w:tcBorders>
          </w:tcPr>
          <w:p w14:paraId="6ED0A00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proofErr w:type="spellStart"/>
            <w:r w:rsidRPr="003957D6">
              <w:rPr>
                <w:rFonts w:ascii="Times New Roman" w:hAnsi="Times New Roman" w:cs="Times New Roman"/>
                <w:b/>
                <w:bCs/>
                <w:color w:val="000000"/>
                <w:sz w:val="20"/>
                <w:szCs w:val="20"/>
              </w:rPr>
              <w:t>freq</w:t>
            </w:r>
            <w:proofErr w:type="spellEnd"/>
            <w:r w:rsidRPr="003957D6">
              <w:rPr>
                <w:rFonts w:ascii="Times New Roman" w:hAnsi="Times New Roman" w:cs="Times New Roman"/>
                <w:b/>
                <w:bCs/>
                <w:color w:val="000000"/>
                <w:sz w:val="20"/>
                <w:szCs w:val="20"/>
              </w:rPr>
              <w:t xml:space="preserve"> </w:t>
            </w:r>
          </w:p>
        </w:tc>
        <w:tc>
          <w:tcPr>
            <w:tcW w:w="2628" w:type="dxa"/>
            <w:gridSpan w:val="20"/>
            <w:tcBorders>
              <w:top w:val="none" w:sz="6" w:space="0" w:color="auto"/>
              <w:left w:val="none" w:sz="6" w:space="0" w:color="auto"/>
              <w:bottom w:val="none" w:sz="6" w:space="0" w:color="auto"/>
            </w:tcBorders>
          </w:tcPr>
          <w:p w14:paraId="5497E30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 </w:t>
            </w:r>
          </w:p>
        </w:tc>
      </w:tr>
      <w:tr w:rsidR="002C28DA" w:rsidRPr="003957D6" w14:paraId="34938EF2" w14:textId="77777777" w:rsidTr="002C28DA">
        <w:trPr>
          <w:trHeight w:val="436"/>
        </w:trPr>
        <w:tc>
          <w:tcPr>
            <w:tcW w:w="360" w:type="dxa"/>
            <w:tcBorders>
              <w:top w:val="none" w:sz="6" w:space="0" w:color="auto"/>
              <w:bottom w:val="none" w:sz="6" w:space="0" w:color="auto"/>
              <w:right w:val="none" w:sz="6" w:space="0" w:color="auto"/>
            </w:tcBorders>
          </w:tcPr>
          <w:p w14:paraId="59358D4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 </w:t>
            </w:r>
          </w:p>
        </w:tc>
        <w:tc>
          <w:tcPr>
            <w:tcW w:w="1668" w:type="dxa"/>
            <w:gridSpan w:val="3"/>
            <w:tcBorders>
              <w:top w:val="none" w:sz="6" w:space="0" w:color="auto"/>
              <w:left w:val="none" w:sz="6" w:space="0" w:color="auto"/>
              <w:bottom w:val="none" w:sz="6" w:space="0" w:color="auto"/>
              <w:right w:val="none" w:sz="6" w:space="0" w:color="auto"/>
            </w:tcBorders>
          </w:tcPr>
          <w:p w14:paraId="767A75B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Is protein important for hemodialysis patients? </w:t>
            </w:r>
          </w:p>
        </w:tc>
        <w:tc>
          <w:tcPr>
            <w:tcW w:w="740" w:type="dxa"/>
            <w:gridSpan w:val="9"/>
            <w:tcBorders>
              <w:top w:val="none" w:sz="6" w:space="0" w:color="auto"/>
              <w:left w:val="none" w:sz="6" w:space="0" w:color="auto"/>
              <w:bottom w:val="none" w:sz="6" w:space="0" w:color="auto"/>
              <w:right w:val="none" w:sz="6" w:space="0" w:color="auto"/>
            </w:tcBorders>
          </w:tcPr>
          <w:p w14:paraId="53022CB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12 </w:t>
            </w:r>
          </w:p>
        </w:tc>
        <w:tc>
          <w:tcPr>
            <w:tcW w:w="742" w:type="dxa"/>
            <w:gridSpan w:val="8"/>
            <w:tcBorders>
              <w:top w:val="none" w:sz="6" w:space="0" w:color="auto"/>
              <w:left w:val="none" w:sz="6" w:space="0" w:color="auto"/>
              <w:bottom w:val="none" w:sz="6" w:space="0" w:color="auto"/>
              <w:right w:val="none" w:sz="6" w:space="0" w:color="auto"/>
            </w:tcBorders>
          </w:tcPr>
          <w:p w14:paraId="157B514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32% </w:t>
            </w:r>
          </w:p>
        </w:tc>
        <w:tc>
          <w:tcPr>
            <w:tcW w:w="1166" w:type="dxa"/>
            <w:gridSpan w:val="10"/>
            <w:tcBorders>
              <w:top w:val="none" w:sz="6" w:space="0" w:color="auto"/>
              <w:left w:val="none" w:sz="6" w:space="0" w:color="auto"/>
              <w:bottom w:val="none" w:sz="6" w:space="0" w:color="auto"/>
              <w:right w:val="none" w:sz="6" w:space="0" w:color="auto"/>
            </w:tcBorders>
          </w:tcPr>
          <w:p w14:paraId="36E941D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12 </w:t>
            </w:r>
          </w:p>
        </w:tc>
        <w:tc>
          <w:tcPr>
            <w:tcW w:w="900" w:type="dxa"/>
            <w:gridSpan w:val="5"/>
            <w:tcBorders>
              <w:top w:val="none" w:sz="6" w:space="0" w:color="auto"/>
              <w:left w:val="none" w:sz="6" w:space="0" w:color="auto"/>
              <w:bottom w:val="none" w:sz="6" w:space="0" w:color="auto"/>
              <w:right w:val="none" w:sz="6" w:space="0" w:color="auto"/>
            </w:tcBorders>
          </w:tcPr>
          <w:p w14:paraId="2D8EDDE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32% </w:t>
            </w:r>
          </w:p>
        </w:tc>
        <w:tc>
          <w:tcPr>
            <w:tcW w:w="720" w:type="dxa"/>
            <w:gridSpan w:val="7"/>
            <w:tcBorders>
              <w:top w:val="none" w:sz="6" w:space="0" w:color="auto"/>
              <w:left w:val="none" w:sz="6" w:space="0" w:color="auto"/>
              <w:bottom w:val="none" w:sz="6" w:space="0" w:color="auto"/>
              <w:right w:val="none" w:sz="6" w:space="0" w:color="auto"/>
            </w:tcBorders>
          </w:tcPr>
          <w:p w14:paraId="5CE3746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14 </w:t>
            </w:r>
          </w:p>
        </w:tc>
        <w:tc>
          <w:tcPr>
            <w:tcW w:w="508" w:type="dxa"/>
            <w:gridSpan w:val="6"/>
            <w:tcBorders>
              <w:top w:val="none" w:sz="6" w:space="0" w:color="auto"/>
              <w:left w:val="none" w:sz="6" w:space="0" w:color="auto"/>
              <w:bottom w:val="none" w:sz="6" w:space="0" w:color="auto"/>
              <w:right w:val="none" w:sz="6" w:space="0" w:color="auto"/>
            </w:tcBorders>
          </w:tcPr>
          <w:p w14:paraId="1CF587E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37% </w:t>
            </w:r>
          </w:p>
        </w:tc>
        <w:tc>
          <w:tcPr>
            <w:tcW w:w="744" w:type="dxa"/>
            <w:gridSpan w:val="6"/>
            <w:tcBorders>
              <w:top w:val="none" w:sz="6" w:space="0" w:color="auto"/>
              <w:left w:val="none" w:sz="6" w:space="0" w:color="auto"/>
              <w:bottom w:val="none" w:sz="6" w:space="0" w:color="auto"/>
              <w:right w:val="none" w:sz="6" w:space="0" w:color="auto"/>
            </w:tcBorders>
          </w:tcPr>
          <w:p w14:paraId="126CA09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1376" w:type="dxa"/>
            <w:gridSpan w:val="11"/>
            <w:tcBorders>
              <w:top w:val="none" w:sz="6" w:space="0" w:color="auto"/>
              <w:left w:val="none" w:sz="6" w:space="0" w:color="auto"/>
              <w:bottom w:val="none" w:sz="6" w:space="0" w:color="auto"/>
              <w:right w:val="none" w:sz="6" w:space="0" w:color="auto"/>
            </w:tcBorders>
          </w:tcPr>
          <w:p w14:paraId="6C5A50C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1505" w:type="dxa"/>
            <w:gridSpan w:val="12"/>
            <w:tcBorders>
              <w:top w:val="none" w:sz="6" w:space="0" w:color="auto"/>
              <w:left w:val="none" w:sz="6" w:space="0" w:color="auto"/>
              <w:bottom w:val="none" w:sz="6" w:space="0" w:color="auto"/>
            </w:tcBorders>
          </w:tcPr>
          <w:p w14:paraId="5FD9761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3957D6" w14:paraId="32A908DA" w14:textId="77777777" w:rsidTr="002C28DA">
        <w:trPr>
          <w:trHeight w:val="607"/>
        </w:trPr>
        <w:tc>
          <w:tcPr>
            <w:tcW w:w="360" w:type="dxa"/>
            <w:tcBorders>
              <w:top w:val="none" w:sz="6" w:space="0" w:color="auto"/>
              <w:bottom w:val="none" w:sz="6" w:space="0" w:color="auto"/>
              <w:right w:val="none" w:sz="6" w:space="0" w:color="auto"/>
            </w:tcBorders>
          </w:tcPr>
          <w:p w14:paraId="1BDF9DC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lastRenderedPageBreak/>
              <w:t xml:space="preserve">2. </w:t>
            </w:r>
          </w:p>
        </w:tc>
        <w:tc>
          <w:tcPr>
            <w:tcW w:w="1668" w:type="dxa"/>
            <w:gridSpan w:val="3"/>
            <w:tcBorders>
              <w:top w:val="none" w:sz="6" w:space="0" w:color="auto"/>
              <w:left w:val="none" w:sz="6" w:space="0" w:color="auto"/>
              <w:bottom w:val="none" w:sz="6" w:space="0" w:color="auto"/>
              <w:right w:val="none" w:sz="6" w:space="0" w:color="auto"/>
            </w:tcBorders>
          </w:tcPr>
          <w:p w14:paraId="6CB58AA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In protein foods, do you think high biological value </w:t>
            </w:r>
          </w:p>
          <w:p w14:paraId="0B95FA7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foods are important? </w:t>
            </w:r>
          </w:p>
        </w:tc>
        <w:tc>
          <w:tcPr>
            <w:tcW w:w="740" w:type="dxa"/>
            <w:gridSpan w:val="9"/>
            <w:tcBorders>
              <w:top w:val="none" w:sz="6" w:space="0" w:color="auto"/>
              <w:left w:val="none" w:sz="6" w:space="0" w:color="auto"/>
              <w:bottom w:val="none" w:sz="6" w:space="0" w:color="auto"/>
              <w:right w:val="none" w:sz="6" w:space="0" w:color="auto"/>
            </w:tcBorders>
          </w:tcPr>
          <w:p w14:paraId="13B5BAF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21 </w:t>
            </w:r>
          </w:p>
        </w:tc>
        <w:tc>
          <w:tcPr>
            <w:tcW w:w="742" w:type="dxa"/>
            <w:gridSpan w:val="8"/>
            <w:tcBorders>
              <w:top w:val="none" w:sz="6" w:space="0" w:color="auto"/>
              <w:left w:val="none" w:sz="6" w:space="0" w:color="auto"/>
              <w:bottom w:val="none" w:sz="6" w:space="0" w:color="auto"/>
              <w:right w:val="none" w:sz="6" w:space="0" w:color="auto"/>
            </w:tcBorders>
          </w:tcPr>
          <w:p w14:paraId="3DD2372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55% </w:t>
            </w:r>
          </w:p>
        </w:tc>
        <w:tc>
          <w:tcPr>
            <w:tcW w:w="1166" w:type="dxa"/>
            <w:gridSpan w:val="10"/>
            <w:tcBorders>
              <w:top w:val="none" w:sz="6" w:space="0" w:color="auto"/>
              <w:left w:val="none" w:sz="6" w:space="0" w:color="auto"/>
              <w:bottom w:val="none" w:sz="6" w:space="0" w:color="auto"/>
              <w:right w:val="none" w:sz="6" w:space="0" w:color="auto"/>
            </w:tcBorders>
          </w:tcPr>
          <w:p w14:paraId="449A871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9 </w:t>
            </w:r>
          </w:p>
        </w:tc>
        <w:tc>
          <w:tcPr>
            <w:tcW w:w="900" w:type="dxa"/>
            <w:gridSpan w:val="5"/>
            <w:tcBorders>
              <w:top w:val="none" w:sz="6" w:space="0" w:color="auto"/>
              <w:left w:val="none" w:sz="6" w:space="0" w:color="auto"/>
              <w:bottom w:val="none" w:sz="6" w:space="0" w:color="auto"/>
              <w:right w:val="none" w:sz="6" w:space="0" w:color="auto"/>
            </w:tcBorders>
          </w:tcPr>
          <w:p w14:paraId="773D78D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24% </w:t>
            </w:r>
          </w:p>
        </w:tc>
        <w:tc>
          <w:tcPr>
            <w:tcW w:w="720" w:type="dxa"/>
            <w:gridSpan w:val="7"/>
            <w:tcBorders>
              <w:top w:val="none" w:sz="6" w:space="0" w:color="auto"/>
              <w:left w:val="none" w:sz="6" w:space="0" w:color="auto"/>
              <w:bottom w:val="none" w:sz="6" w:space="0" w:color="auto"/>
              <w:right w:val="none" w:sz="6" w:space="0" w:color="auto"/>
            </w:tcBorders>
          </w:tcPr>
          <w:p w14:paraId="0C5190C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8 </w:t>
            </w:r>
          </w:p>
        </w:tc>
        <w:tc>
          <w:tcPr>
            <w:tcW w:w="508" w:type="dxa"/>
            <w:gridSpan w:val="6"/>
            <w:tcBorders>
              <w:top w:val="none" w:sz="6" w:space="0" w:color="auto"/>
              <w:left w:val="none" w:sz="6" w:space="0" w:color="auto"/>
              <w:bottom w:val="none" w:sz="6" w:space="0" w:color="auto"/>
              <w:right w:val="none" w:sz="6" w:space="0" w:color="auto"/>
            </w:tcBorders>
          </w:tcPr>
          <w:p w14:paraId="302BA61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21% </w:t>
            </w:r>
          </w:p>
        </w:tc>
        <w:tc>
          <w:tcPr>
            <w:tcW w:w="744" w:type="dxa"/>
            <w:gridSpan w:val="6"/>
            <w:tcBorders>
              <w:top w:val="none" w:sz="6" w:space="0" w:color="auto"/>
              <w:left w:val="none" w:sz="6" w:space="0" w:color="auto"/>
              <w:bottom w:val="none" w:sz="6" w:space="0" w:color="auto"/>
              <w:right w:val="none" w:sz="6" w:space="0" w:color="auto"/>
            </w:tcBorders>
          </w:tcPr>
          <w:p w14:paraId="15908A7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1376" w:type="dxa"/>
            <w:gridSpan w:val="11"/>
            <w:tcBorders>
              <w:top w:val="none" w:sz="6" w:space="0" w:color="auto"/>
              <w:left w:val="none" w:sz="6" w:space="0" w:color="auto"/>
              <w:bottom w:val="none" w:sz="6" w:space="0" w:color="auto"/>
              <w:right w:val="none" w:sz="6" w:space="0" w:color="auto"/>
            </w:tcBorders>
          </w:tcPr>
          <w:p w14:paraId="651DC31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1505" w:type="dxa"/>
            <w:gridSpan w:val="12"/>
            <w:tcBorders>
              <w:top w:val="none" w:sz="6" w:space="0" w:color="auto"/>
              <w:left w:val="none" w:sz="6" w:space="0" w:color="auto"/>
              <w:bottom w:val="none" w:sz="6" w:space="0" w:color="auto"/>
            </w:tcBorders>
          </w:tcPr>
          <w:p w14:paraId="41D20F7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3957D6" w14:paraId="52DEE03C" w14:textId="77777777" w:rsidTr="002C28DA">
        <w:trPr>
          <w:trHeight w:val="436"/>
        </w:trPr>
        <w:tc>
          <w:tcPr>
            <w:tcW w:w="360" w:type="dxa"/>
            <w:tcBorders>
              <w:top w:val="none" w:sz="6" w:space="0" w:color="auto"/>
              <w:bottom w:val="none" w:sz="6" w:space="0" w:color="auto"/>
              <w:right w:val="none" w:sz="6" w:space="0" w:color="auto"/>
            </w:tcBorders>
          </w:tcPr>
          <w:p w14:paraId="19C54FE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3. </w:t>
            </w:r>
          </w:p>
        </w:tc>
        <w:tc>
          <w:tcPr>
            <w:tcW w:w="1668" w:type="dxa"/>
            <w:gridSpan w:val="3"/>
            <w:tcBorders>
              <w:top w:val="none" w:sz="6" w:space="0" w:color="auto"/>
              <w:left w:val="none" w:sz="6" w:space="0" w:color="auto"/>
              <w:bottom w:val="none" w:sz="6" w:space="0" w:color="auto"/>
              <w:right w:val="none" w:sz="6" w:space="0" w:color="auto"/>
            </w:tcBorders>
          </w:tcPr>
          <w:p w14:paraId="4196964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Are you allowed to take liberal amount of protein? </w:t>
            </w:r>
          </w:p>
        </w:tc>
        <w:tc>
          <w:tcPr>
            <w:tcW w:w="740" w:type="dxa"/>
            <w:gridSpan w:val="9"/>
            <w:tcBorders>
              <w:top w:val="none" w:sz="6" w:space="0" w:color="auto"/>
              <w:left w:val="none" w:sz="6" w:space="0" w:color="auto"/>
              <w:bottom w:val="none" w:sz="6" w:space="0" w:color="auto"/>
              <w:right w:val="none" w:sz="6" w:space="0" w:color="auto"/>
            </w:tcBorders>
          </w:tcPr>
          <w:p w14:paraId="490EE67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 </w:t>
            </w:r>
          </w:p>
        </w:tc>
        <w:tc>
          <w:tcPr>
            <w:tcW w:w="742" w:type="dxa"/>
            <w:gridSpan w:val="8"/>
            <w:tcBorders>
              <w:top w:val="none" w:sz="6" w:space="0" w:color="auto"/>
              <w:left w:val="none" w:sz="6" w:space="0" w:color="auto"/>
              <w:bottom w:val="none" w:sz="6" w:space="0" w:color="auto"/>
              <w:right w:val="none" w:sz="6" w:space="0" w:color="auto"/>
            </w:tcBorders>
          </w:tcPr>
          <w:p w14:paraId="5BAC85E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 </w:t>
            </w:r>
          </w:p>
        </w:tc>
        <w:tc>
          <w:tcPr>
            <w:tcW w:w="1166" w:type="dxa"/>
            <w:gridSpan w:val="10"/>
            <w:tcBorders>
              <w:top w:val="none" w:sz="6" w:space="0" w:color="auto"/>
              <w:left w:val="none" w:sz="6" w:space="0" w:color="auto"/>
              <w:bottom w:val="none" w:sz="6" w:space="0" w:color="auto"/>
              <w:right w:val="none" w:sz="6" w:space="0" w:color="auto"/>
            </w:tcBorders>
          </w:tcPr>
          <w:p w14:paraId="0499AF8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8 </w:t>
            </w:r>
          </w:p>
        </w:tc>
        <w:tc>
          <w:tcPr>
            <w:tcW w:w="900" w:type="dxa"/>
            <w:gridSpan w:val="5"/>
            <w:tcBorders>
              <w:top w:val="none" w:sz="6" w:space="0" w:color="auto"/>
              <w:left w:val="none" w:sz="6" w:space="0" w:color="auto"/>
              <w:bottom w:val="none" w:sz="6" w:space="0" w:color="auto"/>
              <w:right w:val="none" w:sz="6" w:space="0" w:color="auto"/>
            </w:tcBorders>
          </w:tcPr>
          <w:p w14:paraId="16EED7B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21% </w:t>
            </w:r>
          </w:p>
        </w:tc>
        <w:tc>
          <w:tcPr>
            <w:tcW w:w="720" w:type="dxa"/>
            <w:gridSpan w:val="7"/>
            <w:tcBorders>
              <w:top w:val="none" w:sz="6" w:space="0" w:color="auto"/>
              <w:left w:val="none" w:sz="6" w:space="0" w:color="auto"/>
              <w:bottom w:val="none" w:sz="6" w:space="0" w:color="auto"/>
              <w:right w:val="none" w:sz="6" w:space="0" w:color="auto"/>
            </w:tcBorders>
          </w:tcPr>
          <w:p w14:paraId="63D7020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28 </w:t>
            </w:r>
          </w:p>
        </w:tc>
        <w:tc>
          <w:tcPr>
            <w:tcW w:w="508" w:type="dxa"/>
            <w:gridSpan w:val="6"/>
            <w:tcBorders>
              <w:top w:val="none" w:sz="6" w:space="0" w:color="auto"/>
              <w:left w:val="none" w:sz="6" w:space="0" w:color="auto"/>
              <w:bottom w:val="none" w:sz="6" w:space="0" w:color="auto"/>
              <w:right w:val="none" w:sz="6" w:space="0" w:color="auto"/>
            </w:tcBorders>
          </w:tcPr>
          <w:p w14:paraId="4A76230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74% </w:t>
            </w:r>
          </w:p>
        </w:tc>
        <w:tc>
          <w:tcPr>
            <w:tcW w:w="744" w:type="dxa"/>
            <w:gridSpan w:val="6"/>
            <w:tcBorders>
              <w:top w:val="none" w:sz="6" w:space="0" w:color="auto"/>
              <w:left w:val="none" w:sz="6" w:space="0" w:color="auto"/>
              <w:bottom w:val="none" w:sz="6" w:space="0" w:color="auto"/>
              <w:right w:val="none" w:sz="6" w:space="0" w:color="auto"/>
            </w:tcBorders>
          </w:tcPr>
          <w:p w14:paraId="312BBFB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1376" w:type="dxa"/>
            <w:gridSpan w:val="11"/>
            <w:tcBorders>
              <w:top w:val="none" w:sz="6" w:space="0" w:color="auto"/>
              <w:left w:val="none" w:sz="6" w:space="0" w:color="auto"/>
              <w:bottom w:val="none" w:sz="6" w:space="0" w:color="auto"/>
              <w:right w:val="none" w:sz="6" w:space="0" w:color="auto"/>
            </w:tcBorders>
          </w:tcPr>
          <w:p w14:paraId="7667352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1505" w:type="dxa"/>
            <w:gridSpan w:val="12"/>
            <w:tcBorders>
              <w:top w:val="none" w:sz="6" w:space="0" w:color="auto"/>
              <w:left w:val="none" w:sz="6" w:space="0" w:color="auto"/>
              <w:bottom w:val="none" w:sz="6" w:space="0" w:color="auto"/>
            </w:tcBorders>
          </w:tcPr>
          <w:p w14:paraId="706E4F2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3957D6" w14:paraId="6EBA785B" w14:textId="77777777" w:rsidTr="002C28DA">
        <w:trPr>
          <w:trHeight w:val="952"/>
        </w:trPr>
        <w:tc>
          <w:tcPr>
            <w:tcW w:w="360" w:type="dxa"/>
            <w:tcBorders>
              <w:top w:val="none" w:sz="6" w:space="0" w:color="auto"/>
              <w:bottom w:val="none" w:sz="6" w:space="0" w:color="auto"/>
              <w:right w:val="none" w:sz="6" w:space="0" w:color="auto"/>
            </w:tcBorders>
          </w:tcPr>
          <w:p w14:paraId="4B4D34A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4. </w:t>
            </w:r>
          </w:p>
        </w:tc>
        <w:tc>
          <w:tcPr>
            <w:tcW w:w="1668" w:type="dxa"/>
            <w:gridSpan w:val="3"/>
            <w:tcBorders>
              <w:top w:val="none" w:sz="6" w:space="0" w:color="auto"/>
              <w:left w:val="none" w:sz="6" w:space="0" w:color="auto"/>
              <w:bottom w:val="none" w:sz="6" w:space="0" w:color="auto"/>
              <w:right w:val="none" w:sz="6" w:space="0" w:color="auto"/>
            </w:tcBorders>
          </w:tcPr>
          <w:p w14:paraId="6BE93F0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proofErr w:type="gramStart"/>
            <w:r w:rsidRPr="003957D6">
              <w:rPr>
                <w:rFonts w:ascii="Times New Roman" w:hAnsi="Times New Roman" w:cs="Times New Roman"/>
                <w:color w:val="000000"/>
                <w:sz w:val="20"/>
                <w:szCs w:val="20"/>
              </w:rPr>
              <w:t>.Do</w:t>
            </w:r>
            <w:proofErr w:type="gramEnd"/>
            <w:r w:rsidRPr="003957D6">
              <w:rPr>
                <w:rFonts w:ascii="Times New Roman" w:hAnsi="Times New Roman" w:cs="Times New Roman"/>
                <w:color w:val="000000"/>
                <w:sz w:val="20"/>
                <w:szCs w:val="20"/>
              </w:rPr>
              <w:t xml:space="preserve"> you think food with potassium like potatoes beans bananas should be restricted for dialysis </w:t>
            </w:r>
          </w:p>
          <w:p w14:paraId="6E25073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patients. </w:t>
            </w:r>
          </w:p>
        </w:tc>
        <w:tc>
          <w:tcPr>
            <w:tcW w:w="740" w:type="dxa"/>
            <w:gridSpan w:val="9"/>
            <w:tcBorders>
              <w:top w:val="none" w:sz="6" w:space="0" w:color="auto"/>
              <w:left w:val="none" w:sz="6" w:space="0" w:color="auto"/>
              <w:bottom w:val="none" w:sz="6" w:space="0" w:color="auto"/>
              <w:right w:val="none" w:sz="6" w:space="0" w:color="auto"/>
            </w:tcBorders>
          </w:tcPr>
          <w:p w14:paraId="1D9321C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 </w:t>
            </w:r>
          </w:p>
        </w:tc>
        <w:tc>
          <w:tcPr>
            <w:tcW w:w="742" w:type="dxa"/>
            <w:gridSpan w:val="8"/>
            <w:tcBorders>
              <w:top w:val="none" w:sz="6" w:space="0" w:color="auto"/>
              <w:left w:val="none" w:sz="6" w:space="0" w:color="auto"/>
              <w:bottom w:val="none" w:sz="6" w:space="0" w:color="auto"/>
              <w:right w:val="none" w:sz="6" w:space="0" w:color="auto"/>
            </w:tcBorders>
          </w:tcPr>
          <w:p w14:paraId="308288F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 </w:t>
            </w:r>
          </w:p>
        </w:tc>
        <w:tc>
          <w:tcPr>
            <w:tcW w:w="1166" w:type="dxa"/>
            <w:gridSpan w:val="10"/>
            <w:tcBorders>
              <w:top w:val="none" w:sz="6" w:space="0" w:color="auto"/>
              <w:left w:val="none" w:sz="6" w:space="0" w:color="auto"/>
              <w:bottom w:val="none" w:sz="6" w:space="0" w:color="auto"/>
              <w:right w:val="none" w:sz="6" w:space="0" w:color="auto"/>
            </w:tcBorders>
          </w:tcPr>
          <w:p w14:paraId="1ACD006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17 </w:t>
            </w:r>
          </w:p>
        </w:tc>
        <w:tc>
          <w:tcPr>
            <w:tcW w:w="900" w:type="dxa"/>
            <w:gridSpan w:val="5"/>
            <w:tcBorders>
              <w:top w:val="none" w:sz="6" w:space="0" w:color="auto"/>
              <w:left w:val="none" w:sz="6" w:space="0" w:color="auto"/>
              <w:bottom w:val="none" w:sz="6" w:space="0" w:color="auto"/>
              <w:right w:val="none" w:sz="6" w:space="0" w:color="auto"/>
            </w:tcBorders>
          </w:tcPr>
          <w:p w14:paraId="45959B1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45% </w:t>
            </w:r>
          </w:p>
        </w:tc>
        <w:tc>
          <w:tcPr>
            <w:tcW w:w="720" w:type="dxa"/>
            <w:gridSpan w:val="7"/>
            <w:tcBorders>
              <w:top w:val="none" w:sz="6" w:space="0" w:color="auto"/>
              <w:left w:val="none" w:sz="6" w:space="0" w:color="auto"/>
              <w:bottom w:val="none" w:sz="6" w:space="0" w:color="auto"/>
              <w:right w:val="none" w:sz="6" w:space="0" w:color="auto"/>
            </w:tcBorders>
          </w:tcPr>
          <w:p w14:paraId="176B2D6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19 </w:t>
            </w:r>
          </w:p>
        </w:tc>
        <w:tc>
          <w:tcPr>
            <w:tcW w:w="508" w:type="dxa"/>
            <w:gridSpan w:val="6"/>
            <w:tcBorders>
              <w:top w:val="none" w:sz="6" w:space="0" w:color="auto"/>
              <w:left w:val="none" w:sz="6" w:space="0" w:color="auto"/>
              <w:bottom w:val="none" w:sz="6" w:space="0" w:color="auto"/>
              <w:right w:val="none" w:sz="6" w:space="0" w:color="auto"/>
            </w:tcBorders>
          </w:tcPr>
          <w:p w14:paraId="05BA7C4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50% </w:t>
            </w:r>
          </w:p>
        </w:tc>
        <w:tc>
          <w:tcPr>
            <w:tcW w:w="744" w:type="dxa"/>
            <w:gridSpan w:val="6"/>
            <w:tcBorders>
              <w:top w:val="none" w:sz="6" w:space="0" w:color="auto"/>
              <w:left w:val="none" w:sz="6" w:space="0" w:color="auto"/>
              <w:bottom w:val="none" w:sz="6" w:space="0" w:color="auto"/>
              <w:right w:val="none" w:sz="6" w:space="0" w:color="auto"/>
            </w:tcBorders>
          </w:tcPr>
          <w:p w14:paraId="5E3F574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1376" w:type="dxa"/>
            <w:gridSpan w:val="11"/>
            <w:tcBorders>
              <w:top w:val="none" w:sz="6" w:space="0" w:color="auto"/>
              <w:left w:val="none" w:sz="6" w:space="0" w:color="auto"/>
              <w:bottom w:val="none" w:sz="6" w:space="0" w:color="auto"/>
              <w:right w:val="none" w:sz="6" w:space="0" w:color="auto"/>
            </w:tcBorders>
          </w:tcPr>
          <w:p w14:paraId="3F055A8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1505" w:type="dxa"/>
            <w:gridSpan w:val="12"/>
            <w:tcBorders>
              <w:top w:val="none" w:sz="6" w:space="0" w:color="auto"/>
              <w:left w:val="none" w:sz="6" w:space="0" w:color="auto"/>
              <w:bottom w:val="none" w:sz="6" w:space="0" w:color="auto"/>
            </w:tcBorders>
          </w:tcPr>
          <w:p w14:paraId="4B6EA4F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FAILD </w:t>
            </w:r>
          </w:p>
        </w:tc>
      </w:tr>
      <w:tr w:rsidR="002C28DA" w:rsidRPr="003957D6" w14:paraId="38B42E0B" w14:textId="77777777" w:rsidTr="002C28DA">
        <w:trPr>
          <w:trHeight w:val="1127"/>
        </w:trPr>
        <w:tc>
          <w:tcPr>
            <w:tcW w:w="360" w:type="dxa"/>
            <w:tcBorders>
              <w:top w:val="none" w:sz="6" w:space="0" w:color="auto"/>
              <w:bottom w:val="none" w:sz="6" w:space="0" w:color="auto"/>
              <w:right w:val="none" w:sz="6" w:space="0" w:color="auto"/>
            </w:tcBorders>
          </w:tcPr>
          <w:p w14:paraId="02A82DD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5. </w:t>
            </w:r>
          </w:p>
        </w:tc>
        <w:tc>
          <w:tcPr>
            <w:tcW w:w="1668" w:type="dxa"/>
            <w:gridSpan w:val="3"/>
            <w:tcBorders>
              <w:top w:val="none" w:sz="6" w:space="0" w:color="auto"/>
              <w:left w:val="none" w:sz="6" w:space="0" w:color="auto"/>
              <w:bottom w:val="none" w:sz="6" w:space="0" w:color="auto"/>
              <w:right w:val="none" w:sz="6" w:space="0" w:color="auto"/>
            </w:tcBorders>
          </w:tcPr>
          <w:p w14:paraId="08F3C22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Are these food with sodium (Beans canned with salt added (Salted nuts Canned entrees and chili) restricted in </w:t>
            </w:r>
          </w:p>
          <w:p w14:paraId="0A6C810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your diet? </w:t>
            </w:r>
          </w:p>
        </w:tc>
        <w:tc>
          <w:tcPr>
            <w:tcW w:w="740" w:type="dxa"/>
            <w:gridSpan w:val="9"/>
            <w:tcBorders>
              <w:top w:val="none" w:sz="6" w:space="0" w:color="auto"/>
              <w:left w:val="none" w:sz="6" w:space="0" w:color="auto"/>
              <w:bottom w:val="none" w:sz="6" w:space="0" w:color="auto"/>
              <w:right w:val="none" w:sz="6" w:space="0" w:color="auto"/>
            </w:tcBorders>
          </w:tcPr>
          <w:p w14:paraId="7F9FBE9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22 </w:t>
            </w:r>
          </w:p>
        </w:tc>
        <w:tc>
          <w:tcPr>
            <w:tcW w:w="742" w:type="dxa"/>
            <w:gridSpan w:val="8"/>
            <w:tcBorders>
              <w:top w:val="none" w:sz="6" w:space="0" w:color="auto"/>
              <w:left w:val="none" w:sz="6" w:space="0" w:color="auto"/>
              <w:bottom w:val="none" w:sz="6" w:space="0" w:color="auto"/>
              <w:right w:val="none" w:sz="6" w:space="0" w:color="auto"/>
            </w:tcBorders>
          </w:tcPr>
          <w:p w14:paraId="2E602AA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58% </w:t>
            </w:r>
          </w:p>
        </w:tc>
        <w:tc>
          <w:tcPr>
            <w:tcW w:w="1166" w:type="dxa"/>
            <w:gridSpan w:val="10"/>
            <w:tcBorders>
              <w:top w:val="none" w:sz="6" w:space="0" w:color="auto"/>
              <w:left w:val="none" w:sz="6" w:space="0" w:color="auto"/>
              <w:bottom w:val="none" w:sz="6" w:space="0" w:color="auto"/>
              <w:right w:val="none" w:sz="6" w:space="0" w:color="auto"/>
            </w:tcBorders>
          </w:tcPr>
          <w:p w14:paraId="3A516CF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 </w:t>
            </w:r>
          </w:p>
        </w:tc>
        <w:tc>
          <w:tcPr>
            <w:tcW w:w="900" w:type="dxa"/>
            <w:gridSpan w:val="5"/>
            <w:tcBorders>
              <w:top w:val="none" w:sz="6" w:space="0" w:color="auto"/>
              <w:left w:val="none" w:sz="6" w:space="0" w:color="auto"/>
              <w:bottom w:val="none" w:sz="6" w:space="0" w:color="auto"/>
              <w:right w:val="none" w:sz="6" w:space="0" w:color="auto"/>
            </w:tcBorders>
          </w:tcPr>
          <w:p w14:paraId="60CEE65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13% </w:t>
            </w:r>
          </w:p>
        </w:tc>
        <w:tc>
          <w:tcPr>
            <w:tcW w:w="720" w:type="dxa"/>
            <w:gridSpan w:val="7"/>
            <w:tcBorders>
              <w:top w:val="none" w:sz="6" w:space="0" w:color="auto"/>
              <w:left w:val="none" w:sz="6" w:space="0" w:color="auto"/>
              <w:bottom w:val="none" w:sz="6" w:space="0" w:color="auto"/>
              <w:right w:val="none" w:sz="6" w:space="0" w:color="auto"/>
            </w:tcBorders>
          </w:tcPr>
          <w:p w14:paraId="7C67C64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11 </w:t>
            </w:r>
          </w:p>
        </w:tc>
        <w:tc>
          <w:tcPr>
            <w:tcW w:w="508" w:type="dxa"/>
            <w:gridSpan w:val="6"/>
            <w:tcBorders>
              <w:top w:val="none" w:sz="6" w:space="0" w:color="auto"/>
              <w:left w:val="none" w:sz="6" w:space="0" w:color="auto"/>
              <w:bottom w:val="none" w:sz="6" w:space="0" w:color="auto"/>
              <w:right w:val="none" w:sz="6" w:space="0" w:color="auto"/>
            </w:tcBorders>
          </w:tcPr>
          <w:p w14:paraId="342DE1B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29% </w:t>
            </w:r>
          </w:p>
        </w:tc>
        <w:tc>
          <w:tcPr>
            <w:tcW w:w="744" w:type="dxa"/>
            <w:gridSpan w:val="6"/>
            <w:tcBorders>
              <w:top w:val="none" w:sz="6" w:space="0" w:color="auto"/>
              <w:left w:val="none" w:sz="6" w:space="0" w:color="auto"/>
              <w:bottom w:val="none" w:sz="6" w:space="0" w:color="auto"/>
              <w:right w:val="none" w:sz="6" w:space="0" w:color="auto"/>
            </w:tcBorders>
          </w:tcPr>
          <w:p w14:paraId="5F3805C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1376" w:type="dxa"/>
            <w:gridSpan w:val="11"/>
            <w:tcBorders>
              <w:top w:val="none" w:sz="6" w:space="0" w:color="auto"/>
              <w:left w:val="none" w:sz="6" w:space="0" w:color="auto"/>
              <w:bottom w:val="none" w:sz="6" w:space="0" w:color="auto"/>
              <w:right w:val="none" w:sz="6" w:space="0" w:color="auto"/>
            </w:tcBorders>
          </w:tcPr>
          <w:p w14:paraId="0341E81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1505" w:type="dxa"/>
            <w:gridSpan w:val="12"/>
            <w:tcBorders>
              <w:top w:val="none" w:sz="6" w:space="0" w:color="auto"/>
              <w:left w:val="none" w:sz="6" w:space="0" w:color="auto"/>
              <w:bottom w:val="none" w:sz="6" w:space="0" w:color="auto"/>
            </w:tcBorders>
          </w:tcPr>
          <w:p w14:paraId="1271F44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3957D6" w:rsidRPr="003957D6" w14:paraId="0B79E9EF" w14:textId="77777777" w:rsidTr="002C28DA">
        <w:trPr>
          <w:gridAfter w:val="3"/>
          <w:wAfter w:w="212" w:type="dxa"/>
          <w:trHeight w:val="1643"/>
        </w:trPr>
        <w:tc>
          <w:tcPr>
            <w:tcW w:w="2519" w:type="dxa"/>
            <w:gridSpan w:val="10"/>
            <w:tcBorders>
              <w:top w:val="none" w:sz="6" w:space="0" w:color="auto"/>
              <w:bottom w:val="none" w:sz="6" w:space="0" w:color="auto"/>
              <w:right w:val="none" w:sz="6" w:space="0" w:color="auto"/>
            </w:tcBorders>
          </w:tcPr>
          <w:p w14:paraId="735730F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Do you think patients on dialysis should avoid foods that contain high phosphorous like: (dairy foods, oatmeal, cola and other drink with </w:t>
            </w:r>
            <w:proofErr w:type="gramStart"/>
            <w:r w:rsidRPr="003957D6">
              <w:rPr>
                <w:rFonts w:ascii="Times New Roman" w:hAnsi="Times New Roman" w:cs="Times New Roman"/>
                <w:color w:val="000000"/>
                <w:sz w:val="20"/>
                <w:szCs w:val="20"/>
              </w:rPr>
              <w:t>phosphorous</w:t>
            </w:r>
            <w:proofErr w:type="gramEnd"/>
            <w:r w:rsidRPr="003957D6">
              <w:rPr>
                <w:rFonts w:ascii="Times New Roman" w:hAnsi="Times New Roman" w:cs="Times New Roman"/>
                <w:color w:val="000000"/>
                <w:sz w:val="20"/>
                <w:szCs w:val="20"/>
              </w:rPr>
              <w:t xml:space="preserve"> </w:t>
            </w:r>
          </w:p>
          <w:p w14:paraId="72FE4CD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additives). </w:t>
            </w:r>
          </w:p>
        </w:tc>
        <w:tc>
          <w:tcPr>
            <w:tcW w:w="236" w:type="dxa"/>
            <w:gridSpan w:val="2"/>
            <w:tcBorders>
              <w:top w:val="none" w:sz="6" w:space="0" w:color="auto"/>
              <w:left w:val="none" w:sz="6" w:space="0" w:color="auto"/>
              <w:bottom w:val="none" w:sz="6" w:space="0" w:color="auto"/>
              <w:right w:val="none" w:sz="6" w:space="0" w:color="auto"/>
            </w:tcBorders>
          </w:tcPr>
          <w:p w14:paraId="20D5ED1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26 </w:t>
            </w:r>
          </w:p>
        </w:tc>
        <w:tc>
          <w:tcPr>
            <w:tcW w:w="720" w:type="dxa"/>
            <w:gridSpan w:val="8"/>
            <w:tcBorders>
              <w:top w:val="none" w:sz="6" w:space="0" w:color="auto"/>
              <w:left w:val="none" w:sz="6" w:space="0" w:color="auto"/>
              <w:bottom w:val="none" w:sz="6" w:space="0" w:color="auto"/>
              <w:right w:val="none" w:sz="6" w:space="0" w:color="auto"/>
            </w:tcBorders>
          </w:tcPr>
          <w:p w14:paraId="49F4FB8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68% </w:t>
            </w:r>
          </w:p>
        </w:tc>
        <w:tc>
          <w:tcPr>
            <w:tcW w:w="722" w:type="dxa"/>
            <w:gridSpan w:val="6"/>
            <w:tcBorders>
              <w:top w:val="none" w:sz="6" w:space="0" w:color="auto"/>
              <w:left w:val="none" w:sz="6" w:space="0" w:color="auto"/>
              <w:bottom w:val="none" w:sz="6" w:space="0" w:color="auto"/>
              <w:right w:val="none" w:sz="6" w:space="0" w:color="auto"/>
            </w:tcBorders>
          </w:tcPr>
          <w:p w14:paraId="5662F72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8 </w:t>
            </w:r>
          </w:p>
        </w:tc>
        <w:tc>
          <w:tcPr>
            <w:tcW w:w="721" w:type="dxa"/>
            <w:gridSpan w:val="8"/>
            <w:tcBorders>
              <w:top w:val="none" w:sz="6" w:space="0" w:color="auto"/>
              <w:left w:val="none" w:sz="6" w:space="0" w:color="auto"/>
              <w:bottom w:val="none" w:sz="6" w:space="0" w:color="auto"/>
              <w:right w:val="none" w:sz="6" w:space="0" w:color="auto"/>
            </w:tcBorders>
          </w:tcPr>
          <w:p w14:paraId="2DB1B14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21% </w:t>
            </w:r>
          </w:p>
        </w:tc>
        <w:tc>
          <w:tcPr>
            <w:tcW w:w="810" w:type="dxa"/>
            <w:gridSpan w:val="4"/>
            <w:tcBorders>
              <w:top w:val="none" w:sz="6" w:space="0" w:color="auto"/>
              <w:left w:val="none" w:sz="6" w:space="0" w:color="auto"/>
              <w:bottom w:val="none" w:sz="6" w:space="0" w:color="auto"/>
              <w:right w:val="none" w:sz="6" w:space="0" w:color="auto"/>
            </w:tcBorders>
          </w:tcPr>
          <w:p w14:paraId="14EB87A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4 </w:t>
            </w:r>
          </w:p>
        </w:tc>
        <w:tc>
          <w:tcPr>
            <w:tcW w:w="880" w:type="dxa"/>
            <w:gridSpan w:val="7"/>
            <w:tcBorders>
              <w:top w:val="none" w:sz="6" w:space="0" w:color="auto"/>
              <w:left w:val="none" w:sz="6" w:space="0" w:color="auto"/>
              <w:bottom w:val="none" w:sz="6" w:space="0" w:color="auto"/>
              <w:right w:val="none" w:sz="6" w:space="0" w:color="auto"/>
            </w:tcBorders>
          </w:tcPr>
          <w:p w14:paraId="2AC0D43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11% </w:t>
            </w:r>
          </w:p>
        </w:tc>
        <w:tc>
          <w:tcPr>
            <w:tcW w:w="680" w:type="dxa"/>
            <w:gridSpan w:val="7"/>
            <w:tcBorders>
              <w:top w:val="none" w:sz="6" w:space="0" w:color="auto"/>
              <w:left w:val="none" w:sz="6" w:space="0" w:color="auto"/>
              <w:bottom w:val="none" w:sz="6" w:space="0" w:color="auto"/>
              <w:right w:val="none" w:sz="6" w:space="0" w:color="auto"/>
            </w:tcBorders>
          </w:tcPr>
          <w:p w14:paraId="429ADA3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1492" w:type="dxa"/>
            <w:gridSpan w:val="13"/>
            <w:tcBorders>
              <w:top w:val="none" w:sz="6" w:space="0" w:color="auto"/>
              <w:left w:val="none" w:sz="6" w:space="0" w:color="auto"/>
              <w:bottom w:val="none" w:sz="6" w:space="0" w:color="auto"/>
              <w:right w:val="none" w:sz="6" w:space="0" w:color="auto"/>
            </w:tcBorders>
          </w:tcPr>
          <w:p w14:paraId="49B2305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1437" w:type="dxa"/>
            <w:gridSpan w:val="10"/>
            <w:tcBorders>
              <w:top w:val="none" w:sz="6" w:space="0" w:color="auto"/>
              <w:left w:val="none" w:sz="6" w:space="0" w:color="auto"/>
              <w:bottom w:val="none" w:sz="6" w:space="0" w:color="auto"/>
            </w:tcBorders>
          </w:tcPr>
          <w:p w14:paraId="53F57AE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3957D6" w14:paraId="4E48F3EE" w14:textId="77777777" w:rsidTr="002C28DA">
        <w:trPr>
          <w:gridAfter w:val="5"/>
          <w:wAfter w:w="394" w:type="dxa"/>
          <w:trHeight w:val="607"/>
        </w:trPr>
        <w:tc>
          <w:tcPr>
            <w:tcW w:w="445" w:type="dxa"/>
            <w:gridSpan w:val="2"/>
            <w:tcBorders>
              <w:top w:val="none" w:sz="6" w:space="0" w:color="auto"/>
              <w:bottom w:val="none" w:sz="6" w:space="0" w:color="auto"/>
              <w:right w:val="none" w:sz="6" w:space="0" w:color="auto"/>
            </w:tcBorders>
          </w:tcPr>
          <w:p w14:paraId="5F1037C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7. </w:t>
            </w:r>
          </w:p>
        </w:tc>
        <w:tc>
          <w:tcPr>
            <w:tcW w:w="1958" w:type="dxa"/>
            <w:gridSpan w:val="4"/>
            <w:tcBorders>
              <w:top w:val="none" w:sz="6" w:space="0" w:color="auto"/>
              <w:left w:val="none" w:sz="6" w:space="0" w:color="auto"/>
              <w:bottom w:val="none" w:sz="6" w:space="0" w:color="auto"/>
              <w:right w:val="none" w:sz="6" w:space="0" w:color="auto"/>
            </w:tcBorders>
          </w:tcPr>
          <w:p w14:paraId="0C3807B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Do you think malnutrition affects end stage </w:t>
            </w:r>
            <w:proofErr w:type="gramStart"/>
            <w:r w:rsidRPr="003957D6">
              <w:rPr>
                <w:rFonts w:ascii="Times New Roman" w:hAnsi="Times New Roman" w:cs="Times New Roman"/>
                <w:color w:val="000000"/>
                <w:sz w:val="20"/>
                <w:szCs w:val="20"/>
              </w:rPr>
              <w:t>renal</w:t>
            </w:r>
            <w:proofErr w:type="gramEnd"/>
            <w:r w:rsidRPr="003957D6">
              <w:rPr>
                <w:rFonts w:ascii="Times New Roman" w:hAnsi="Times New Roman" w:cs="Times New Roman"/>
                <w:color w:val="000000"/>
                <w:sz w:val="20"/>
                <w:szCs w:val="20"/>
              </w:rPr>
              <w:t xml:space="preserve"> </w:t>
            </w:r>
          </w:p>
          <w:p w14:paraId="5C8BA83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disease? </w:t>
            </w:r>
          </w:p>
        </w:tc>
        <w:tc>
          <w:tcPr>
            <w:tcW w:w="630" w:type="dxa"/>
            <w:gridSpan w:val="8"/>
            <w:tcBorders>
              <w:top w:val="none" w:sz="6" w:space="0" w:color="auto"/>
              <w:left w:val="none" w:sz="6" w:space="0" w:color="auto"/>
              <w:bottom w:val="none" w:sz="6" w:space="0" w:color="auto"/>
              <w:right w:val="none" w:sz="6" w:space="0" w:color="auto"/>
            </w:tcBorders>
          </w:tcPr>
          <w:p w14:paraId="74C1A93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29 </w:t>
            </w:r>
          </w:p>
        </w:tc>
        <w:tc>
          <w:tcPr>
            <w:tcW w:w="1002" w:type="dxa"/>
            <w:gridSpan w:val="8"/>
            <w:tcBorders>
              <w:top w:val="none" w:sz="6" w:space="0" w:color="auto"/>
              <w:left w:val="none" w:sz="6" w:space="0" w:color="auto"/>
              <w:bottom w:val="none" w:sz="6" w:space="0" w:color="auto"/>
              <w:right w:val="none" w:sz="6" w:space="0" w:color="auto"/>
            </w:tcBorders>
          </w:tcPr>
          <w:p w14:paraId="44865FC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76% </w:t>
            </w:r>
          </w:p>
        </w:tc>
        <w:tc>
          <w:tcPr>
            <w:tcW w:w="528" w:type="dxa"/>
            <w:gridSpan w:val="7"/>
            <w:tcBorders>
              <w:top w:val="none" w:sz="6" w:space="0" w:color="auto"/>
              <w:left w:val="none" w:sz="6" w:space="0" w:color="auto"/>
              <w:bottom w:val="none" w:sz="6" w:space="0" w:color="auto"/>
              <w:right w:val="none" w:sz="6" w:space="0" w:color="auto"/>
            </w:tcBorders>
          </w:tcPr>
          <w:p w14:paraId="72152E3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8 </w:t>
            </w:r>
          </w:p>
        </w:tc>
        <w:tc>
          <w:tcPr>
            <w:tcW w:w="998" w:type="dxa"/>
            <w:gridSpan w:val="6"/>
            <w:tcBorders>
              <w:top w:val="none" w:sz="6" w:space="0" w:color="auto"/>
              <w:left w:val="none" w:sz="6" w:space="0" w:color="auto"/>
              <w:bottom w:val="none" w:sz="6" w:space="0" w:color="auto"/>
              <w:right w:val="none" w:sz="6" w:space="0" w:color="auto"/>
            </w:tcBorders>
          </w:tcPr>
          <w:p w14:paraId="319B7E9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21% </w:t>
            </w:r>
          </w:p>
        </w:tc>
        <w:tc>
          <w:tcPr>
            <w:tcW w:w="630" w:type="dxa"/>
            <w:gridSpan w:val="7"/>
            <w:tcBorders>
              <w:top w:val="none" w:sz="6" w:space="0" w:color="auto"/>
              <w:left w:val="none" w:sz="6" w:space="0" w:color="auto"/>
              <w:bottom w:val="none" w:sz="6" w:space="0" w:color="auto"/>
              <w:right w:val="none" w:sz="6" w:space="0" w:color="auto"/>
            </w:tcBorders>
          </w:tcPr>
          <w:p w14:paraId="3553B20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 </w:t>
            </w:r>
          </w:p>
        </w:tc>
        <w:tc>
          <w:tcPr>
            <w:tcW w:w="915" w:type="dxa"/>
            <w:gridSpan w:val="8"/>
            <w:tcBorders>
              <w:top w:val="none" w:sz="6" w:space="0" w:color="auto"/>
              <w:left w:val="none" w:sz="6" w:space="0" w:color="auto"/>
              <w:bottom w:val="none" w:sz="6" w:space="0" w:color="auto"/>
              <w:right w:val="none" w:sz="6" w:space="0" w:color="auto"/>
            </w:tcBorders>
          </w:tcPr>
          <w:p w14:paraId="66E1B49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 </w:t>
            </w:r>
          </w:p>
        </w:tc>
        <w:tc>
          <w:tcPr>
            <w:tcW w:w="945" w:type="dxa"/>
            <w:gridSpan w:val="9"/>
            <w:tcBorders>
              <w:top w:val="none" w:sz="6" w:space="0" w:color="auto"/>
              <w:left w:val="none" w:sz="6" w:space="0" w:color="auto"/>
              <w:bottom w:val="none" w:sz="6" w:space="0" w:color="auto"/>
              <w:right w:val="none" w:sz="6" w:space="0" w:color="auto"/>
            </w:tcBorders>
          </w:tcPr>
          <w:p w14:paraId="7BD932C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989" w:type="dxa"/>
            <w:gridSpan w:val="8"/>
            <w:tcBorders>
              <w:top w:val="none" w:sz="6" w:space="0" w:color="auto"/>
              <w:left w:val="none" w:sz="6" w:space="0" w:color="auto"/>
              <w:bottom w:val="none" w:sz="6" w:space="0" w:color="auto"/>
              <w:right w:val="none" w:sz="6" w:space="0" w:color="auto"/>
            </w:tcBorders>
          </w:tcPr>
          <w:p w14:paraId="567F0D0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995" w:type="dxa"/>
            <w:gridSpan w:val="6"/>
            <w:tcBorders>
              <w:top w:val="none" w:sz="6" w:space="0" w:color="auto"/>
              <w:left w:val="none" w:sz="6" w:space="0" w:color="auto"/>
              <w:bottom w:val="none" w:sz="6" w:space="0" w:color="auto"/>
            </w:tcBorders>
          </w:tcPr>
          <w:p w14:paraId="6322EF7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3957D6" w14:paraId="6767012F" w14:textId="77777777" w:rsidTr="002C28DA">
        <w:trPr>
          <w:gridAfter w:val="5"/>
          <w:wAfter w:w="394" w:type="dxa"/>
          <w:trHeight w:val="436"/>
        </w:trPr>
        <w:tc>
          <w:tcPr>
            <w:tcW w:w="445" w:type="dxa"/>
            <w:gridSpan w:val="2"/>
            <w:tcBorders>
              <w:top w:val="none" w:sz="6" w:space="0" w:color="auto"/>
              <w:bottom w:val="none" w:sz="6" w:space="0" w:color="auto"/>
              <w:right w:val="none" w:sz="6" w:space="0" w:color="auto"/>
            </w:tcBorders>
          </w:tcPr>
          <w:p w14:paraId="5FC2D38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lastRenderedPageBreak/>
              <w:t xml:space="preserve">8. </w:t>
            </w:r>
          </w:p>
        </w:tc>
        <w:tc>
          <w:tcPr>
            <w:tcW w:w="1958" w:type="dxa"/>
            <w:gridSpan w:val="4"/>
            <w:tcBorders>
              <w:top w:val="none" w:sz="6" w:space="0" w:color="auto"/>
              <w:left w:val="none" w:sz="6" w:space="0" w:color="auto"/>
              <w:bottom w:val="none" w:sz="6" w:space="0" w:color="auto"/>
              <w:right w:val="none" w:sz="6" w:space="0" w:color="auto"/>
            </w:tcBorders>
          </w:tcPr>
          <w:p w14:paraId="503A4C6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After dialysis are you advised to practice healthy eating habits? </w:t>
            </w:r>
          </w:p>
        </w:tc>
        <w:tc>
          <w:tcPr>
            <w:tcW w:w="630" w:type="dxa"/>
            <w:gridSpan w:val="8"/>
            <w:tcBorders>
              <w:top w:val="none" w:sz="6" w:space="0" w:color="auto"/>
              <w:left w:val="none" w:sz="6" w:space="0" w:color="auto"/>
              <w:bottom w:val="none" w:sz="6" w:space="0" w:color="auto"/>
              <w:right w:val="none" w:sz="6" w:space="0" w:color="auto"/>
            </w:tcBorders>
          </w:tcPr>
          <w:p w14:paraId="6792854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32 </w:t>
            </w:r>
          </w:p>
        </w:tc>
        <w:tc>
          <w:tcPr>
            <w:tcW w:w="1002" w:type="dxa"/>
            <w:gridSpan w:val="8"/>
            <w:tcBorders>
              <w:top w:val="none" w:sz="6" w:space="0" w:color="auto"/>
              <w:left w:val="none" w:sz="6" w:space="0" w:color="auto"/>
              <w:bottom w:val="none" w:sz="6" w:space="0" w:color="auto"/>
              <w:right w:val="none" w:sz="6" w:space="0" w:color="auto"/>
            </w:tcBorders>
          </w:tcPr>
          <w:p w14:paraId="7B10D26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84% </w:t>
            </w:r>
          </w:p>
        </w:tc>
        <w:tc>
          <w:tcPr>
            <w:tcW w:w="528" w:type="dxa"/>
            <w:gridSpan w:val="7"/>
            <w:tcBorders>
              <w:top w:val="none" w:sz="6" w:space="0" w:color="auto"/>
              <w:left w:val="none" w:sz="6" w:space="0" w:color="auto"/>
              <w:bottom w:val="none" w:sz="6" w:space="0" w:color="auto"/>
              <w:right w:val="none" w:sz="6" w:space="0" w:color="auto"/>
            </w:tcBorders>
          </w:tcPr>
          <w:p w14:paraId="4F64CE2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 </w:t>
            </w:r>
          </w:p>
        </w:tc>
        <w:tc>
          <w:tcPr>
            <w:tcW w:w="998" w:type="dxa"/>
            <w:gridSpan w:val="6"/>
            <w:tcBorders>
              <w:top w:val="none" w:sz="6" w:space="0" w:color="auto"/>
              <w:left w:val="none" w:sz="6" w:space="0" w:color="auto"/>
              <w:bottom w:val="none" w:sz="6" w:space="0" w:color="auto"/>
              <w:right w:val="none" w:sz="6" w:space="0" w:color="auto"/>
            </w:tcBorders>
          </w:tcPr>
          <w:p w14:paraId="6945771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13% </w:t>
            </w:r>
          </w:p>
        </w:tc>
        <w:tc>
          <w:tcPr>
            <w:tcW w:w="630" w:type="dxa"/>
            <w:gridSpan w:val="7"/>
            <w:tcBorders>
              <w:top w:val="none" w:sz="6" w:space="0" w:color="auto"/>
              <w:left w:val="none" w:sz="6" w:space="0" w:color="auto"/>
              <w:bottom w:val="none" w:sz="6" w:space="0" w:color="auto"/>
              <w:right w:val="none" w:sz="6" w:space="0" w:color="auto"/>
            </w:tcBorders>
          </w:tcPr>
          <w:p w14:paraId="28F5E3A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 </w:t>
            </w:r>
          </w:p>
        </w:tc>
        <w:tc>
          <w:tcPr>
            <w:tcW w:w="915" w:type="dxa"/>
            <w:gridSpan w:val="8"/>
            <w:tcBorders>
              <w:top w:val="none" w:sz="6" w:space="0" w:color="auto"/>
              <w:left w:val="none" w:sz="6" w:space="0" w:color="auto"/>
              <w:bottom w:val="none" w:sz="6" w:space="0" w:color="auto"/>
              <w:right w:val="none" w:sz="6" w:space="0" w:color="auto"/>
            </w:tcBorders>
          </w:tcPr>
          <w:p w14:paraId="7C2A552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 </w:t>
            </w:r>
          </w:p>
        </w:tc>
        <w:tc>
          <w:tcPr>
            <w:tcW w:w="945" w:type="dxa"/>
            <w:gridSpan w:val="9"/>
            <w:tcBorders>
              <w:top w:val="none" w:sz="6" w:space="0" w:color="auto"/>
              <w:left w:val="none" w:sz="6" w:space="0" w:color="auto"/>
              <w:bottom w:val="none" w:sz="6" w:space="0" w:color="auto"/>
              <w:right w:val="none" w:sz="6" w:space="0" w:color="auto"/>
            </w:tcBorders>
          </w:tcPr>
          <w:p w14:paraId="7F11A5C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989" w:type="dxa"/>
            <w:gridSpan w:val="8"/>
            <w:tcBorders>
              <w:top w:val="none" w:sz="6" w:space="0" w:color="auto"/>
              <w:left w:val="none" w:sz="6" w:space="0" w:color="auto"/>
              <w:bottom w:val="none" w:sz="6" w:space="0" w:color="auto"/>
              <w:right w:val="none" w:sz="6" w:space="0" w:color="auto"/>
            </w:tcBorders>
          </w:tcPr>
          <w:p w14:paraId="6313051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995" w:type="dxa"/>
            <w:gridSpan w:val="6"/>
            <w:tcBorders>
              <w:top w:val="none" w:sz="6" w:space="0" w:color="auto"/>
              <w:left w:val="none" w:sz="6" w:space="0" w:color="auto"/>
              <w:bottom w:val="none" w:sz="6" w:space="0" w:color="auto"/>
            </w:tcBorders>
          </w:tcPr>
          <w:p w14:paraId="6BB705D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3957D6" w14:paraId="2FB5A176" w14:textId="77777777" w:rsidTr="002C28DA">
        <w:trPr>
          <w:gridAfter w:val="5"/>
          <w:wAfter w:w="394" w:type="dxa"/>
          <w:trHeight w:val="435"/>
        </w:trPr>
        <w:tc>
          <w:tcPr>
            <w:tcW w:w="445" w:type="dxa"/>
            <w:gridSpan w:val="2"/>
            <w:tcBorders>
              <w:top w:val="none" w:sz="6" w:space="0" w:color="auto"/>
              <w:bottom w:val="none" w:sz="6" w:space="0" w:color="auto"/>
              <w:right w:val="none" w:sz="6" w:space="0" w:color="auto"/>
            </w:tcBorders>
          </w:tcPr>
          <w:p w14:paraId="75A5556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9. </w:t>
            </w:r>
          </w:p>
        </w:tc>
        <w:tc>
          <w:tcPr>
            <w:tcW w:w="1958" w:type="dxa"/>
            <w:gridSpan w:val="4"/>
            <w:tcBorders>
              <w:top w:val="none" w:sz="6" w:space="0" w:color="auto"/>
              <w:left w:val="none" w:sz="6" w:space="0" w:color="auto"/>
              <w:bottom w:val="none" w:sz="6" w:space="0" w:color="auto"/>
              <w:right w:val="none" w:sz="6" w:space="0" w:color="auto"/>
            </w:tcBorders>
          </w:tcPr>
          <w:p w14:paraId="62C9DE0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Protein-containing foods increase blood urea. </w:t>
            </w:r>
          </w:p>
        </w:tc>
        <w:tc>
          <w:tcPr>
            <w:tcW w:w="630" w:type="dxa"/>
            <w:gridSpan w:val="8"/>
            <w:tcBorders>
              <w:top w:val="none" w:sz="6" w:space="0" w:color="auto"/>
              <w:left w:val="none" w:sz="6" w:space="0" w:color="auto"/>
              <w:bottom w:val="none" w:sz="6" w:space="0" w:color="auto"/>
              <w:right w:val="none" w:sz="6" w:space="0" w:color="auto"/>
            </w:tcBorders>
          </w:tcPr>
          <w:p w14:paraId="75589B5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17 </w:t>
            </w:r>
          </w:p>
        </w:tc>
        <w:tc>
          <w:tcPr>
            <w:tcW w:w="1002" w:type="dxa"/>
            <w:gridSpan w:val="8"/>
            <w:tcBorders>
              <w:top w:val="none" w:sz="6" w:space="0" w:color="auto"/>
              <w:left w:val="none" w:sz="6" w:space="0" w:color="auto"/>
              <w:bottom w:val="none" w:sz="6" w:space="0" w:color="auto"/>
              <w:right w:val="none" w:sz="6" w:space="0" w:color="auto"/>
            </w:tcBorders>
          </w:tcPr>
          <w:p w14:paraId="634B89A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45% </w:t>
            </w:r>
          </w:p>
        </w:tc>
        <w:tc>
          <w:tcPr>
            <w:tcW w:w="528" w:type="dxa"/>
            <w:gridSpan w:val="7"/>
            <w:tcBorders>
              <w:top w:val="none" w:sz="6" w:space="0" w:color="auto"/>
              <w:left w:val="none" w:sz="6" w:space="0" w:color="auto"/>
              <w:bottom w:val="none" w:sz="6" w:space="0" w:color="auto"/>
              <w:right w:val="none" w:sz="6" w:space="0" w:color="auto"/>
            </w:tcBorders>
          </w:tcPr>
          <w:p w14:paraId="63EBD49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18 </w:t>
            </w:r>
          </w:p>
        </w:tc>
        <w:tc>
          <w:tcPr>
            <w:tcW w:w="998" w:type="dxa"/>
            <w:gridSpan w:val="6"/>
            <w:tcBorders>
              <w:top w:val="none" w:sz="6" w:space="0" w:color="auto"/>
              <w:left w:val="none" w:sz="6" w:space="0" w:color="auto"/>
              <w:bottom w:val="none" w:sz="6" w:space="0" w:color="auto"/>
              <w:right w:val="none" w:sz="6" w:space="0" w:color="auto"/>
            </w:tcBorders>
          </w:tcPr>
          <w:p w14:paraId="6948267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47% </w:t>
            </w:r>
          </w:p>
        </w:tc>
        <w:tc>
          <w:tcPr>
            <w:tcW w:w="630" w:type="dxa"/>
            <w:gridSpan w:val="7"/>
            <w:tcBorders>
              <w:top w:val="none" w:sz="6" w:space="0" w:color="auto"/>
              <w:left w:val="none" w:sz="6" w:space="0" w:color="auto"/>
              <w:bottom w:val="none" w:sz="6" w:space="0" w:color="auto"/>
              <w:right w:val="none" w:sz="6" w:space="0" w:color="auto"/>
            </w:tcBorders>
          </w:tcPr>
          <w:p w14:paraId="0FF842C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 </w:t>
            </w:r>
          </w:p>
        </w:tc>
        <w:tc>
          <w:tcPr>
            <w:tcW w:w="915" w:type="dxa"/>
            <w:gridSpan w:val="8"/>
            <w:tcBorders>
              <w:top w:val="none" w:sz="6" w:space="0" w:color="auto"/>
              <w:left w:val="none" w:sz="6" w:space="0" w:color="auto"/>
              <w:bottom w:val="none" w:sz="6" w:space="0" w:color="auto"/>
              <w:right w:val="none" w:sz="6" w:space="0" w:color="auto"/>
            </w:tcBorders>
          </w:tcPr>
          <w:p w14:paraId="422691D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8% </w:t>
            </w:r>
          </w:p>
        </w:tc>
        <w:tc>
          <w:tcPr>
            <w:tcW w:w="945" w:type="dxa"/>
            <w:gridSpan w:val="9"/>
            <w:tcBorders>
              <w:top w:val="none" w:sz="6" w:space="0" w:color="auto"/>
              <w:left w:val="none" w:sz="6" w:space="0" w:color="auto"/>
              <w:bottom w:val="none" w:sz="6" w:space="0" w:color="auto"/>
              <w:right w:val="none" w:sz="6" w:space="0" w:color="auto"/>
            </w:tcBorders>
          </w:tcPr>
          <w:p w14:paraId="5CB53B1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989" w:type="dxa"/>
            <w:gridSpan w:val="8"/>
            <w:tcBorders>
              <w:top w:val="none" w:sz="6" w:space="0" w:color="auto"/>
              <w:left w:val="none" w:sz="6" w:space="0" w:color="auto"/>
              <w:bottom w:val="none" w:sz="6" w:space="0" w:color="auto"/>
              <w:right w:val="none" w:sz="6" w:space="0" w:color="auto"/>
            </w:tcBorders>
          </w:tcPr>
          <w:p w14:paraId="2FA7FF3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995" w:type="dxa"/>
            <w:gridSpan w:val="6"/>
            <w:tcBorders>
              <w:top w:val="none" w:sz="6" w:space="0" w:color="auto"/>
              <w:left w:val="none" w:sz="6" w:space="0" w:color="auto"/>
              <w:bottom w:val="none" w:sz="6" w:space="0" w:color="auto"/>
            </w:tcBorders>
          </w:tcPr>
          <w:p w14:paraId="5AF6235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3957D6" w14:paraId="0F32F3F5" w14:textId="77777777" w:rsidTr="002C28DA">
        <w:trPr>
          <w:gridAfter w:val="5"/>
          <w:wAfter w:w="394" w:type="dxa"/>
          <w:trHeight w:val="608"/>
        </w:trPr>
        <w:tc>
          <w:tcPr>
            <w:tcW w:w="445" w:type="dxa"/>
            <w:gridSpan w:val="2"/>
            <w:tcBorders>
              <w:top w:val="none" w:sz="6" w:space="0" w:color="auto"/>
              <w:bottom w:val="none" w:sz="6" w:space="0" w:color="auto"/>
              <w:right w:val="none" w:sz="6" w:space="0" w:color="auto"/>
            </w:tcBorders>
          </w:tcPr>
          <w:p w14:paraId="65FFE6D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10 </w:t>
            </w:r>
          </w:p>
        </w:tc>
        <w:tc>
          <w:tcPr>
            <w:tcW w:w="1958" w:type="dxa"/>
            <w:gridSpan w:val="4"/>
            <w:tcBorders>
              <w:top w:val="none" w:sz="6" w:space="0" w:color="auto"/>
              <w:left w:val="none" w:sz="6" w:space="0" w:color="auto"/>
              <w:bottom w:val="none" w:sz="6" w:space="0" w:color="auto"/>
              <w:right w:val="none" w:sz="6" w:space="0" w:color="auto"/>
            </w:tcBorders>
          </w:tcPr>
          <w:p w14:paraId="254777B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Legumes, meat, milk, and milk products contain high levels of </w:t>
            </w:r>
          </w:p>
          <w:p w14:paraId="41C83E0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protein. </w:t>
            </w:r>
          </w:p>
        </w:tc>
        <w:tc>
          <w:tcPr>
            <w:tcW w:w="630" w:type="dxa"/>
            <w:gridSpan w:val="8"/>
            <w:tcBorders>
              <w:top w:val="none" w:sz="6" w:space="0" w:color="auto"/>
              <w:left w:val="none" w:sz="6" w:space="0" w:color="auto"/>
              <w:bottom w:val="none" w:sz="6" w:space="0" w:color="auto"/>
              <w:right w:val="none" w:sz="6" w:space="0" w:color="auto"/>
            </w:tcBorders>
          </w:tcPr>
          <w:p w14:paraId="3A00AC9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31 </w:t>
            </w:r>
          </w:p>
        </w:tc>
        <w:tc>
          <w:tcPr>
            <w:tcW w:w="1002" w:type="dxa"/>
            <w:gridSpan w:val="8"/>
            <w:tcBorders>
              <w:top w:val="none" w:sz="6" w:space="0" w:color="auto"/>
              <w:left w:val="none" w:sz="6" w:space="0" w:color="auto"/>
              <w:bottom w:val="none" w:sz="6" w:space="0" w:color="auto"/>
              <w:right w:val="none" w:sz="6" w:space="0" w:color="auto"/>
            </w:tcBorders>
          </w:tcPr>
          <w:p w14:paraId="46EA2E7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82% </w:t>
            </w:r>
          </w:p>
        </w:tc>
        <w:tc>
          <w:tcPr>
            <w:tcW w:w="528" w:type="dxa"/>
            <w:gridSpan w:val="7"/>
            <w:tcBorders>
              <w:top w:val="none" w:sz="6" w:space="0" w:color="auto"/>
              <w:left w:val="none" w:sz="6" w:space="0" w:color="auto"/>
              <w:bottom w:val="none" w:sz="6" w:space="0" w:color="auto"/>
              <w:right w:val="none" w:sz="6" w:space="0" w:color="auto"/>
            </w:tcBorders>
          </w:tcPr>
          <w:p w14:paraId="21047C1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 </w:t>
            </w:r>
          </w:p>
        </w:tc>
        <w:tc>
          <w:tcPr>
            <w:tcW w:w="998" w:type="dxa"/>
            <w:gridSpan w:val="6"/>
            <w:tcBorders>
              <w:top w:val="none" w:sz="6" w:space="0" w:color="auto"/>
              <w:left w:val="none" w:sz="6" w:space="0" w:color="auto"/>
              <w:bottom w:val="none" w:sz="6" w:space="0" w:color="auto"/>
              <w:right w:val="none" w:sz="6" w:space="0" w:color="auto"/>
            </w:tcBorders>
          </w:tcPr>
          <w:p w14:paraId="441A674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13% </w:t>
            </w:r>
          </w:p>
        </w:tc>
        <w:tc>
          <w:tcPr>
            <w:tcW w:w="630" w:type="dxa"/>
            <w:gridSpan w:val="7"/>
            <w:tcBorders>
              <w:top w:val="none" w:sz="6" w:space="0" w:color="auto"/>
              <w:left w:val="none" w:sz="6" w:space="0" w:color="auto"/>
              <w:bottom w:val="none" w:sz="6" w:space="0" w:color="auto"/>
              <w:right w:val="none" w:sz="6" w:space="0" w:color="auto"/>
            </w:tcBorders>
          </w:tcPr>
          <w:p w14:paraId="43F933E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 </w:t>
            </w:r>
          </w:p>
        </w:tc>
        <w:tc>
          <w:tcPr>
            <w:tcW w:w="915" w:type="dxa"/>
            <w:gridSpan w:val="8"/>
            <w:tcBorders>
              <w:top w:val="none" w:sz="6" w:space="0" w:color="auto"/>
              <w:left w:val="none" w:sz="6" w:space="0" w:color="auto"/>
              <w:bottom w:val="none" w:sz="6" w:space="0" w:color="auto"/>
              <w:right w:val="none" w:sz="6" w:space="0" w:color="auto"/>
            </w:tcBorders>
          </w:tcPr>
          <w:p w14:paraId="4A4A3E8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 </w:t>
            </w:r>
          </w:p>
        </w:tc>
        <w:tc>
          <w:tcPr>
            <w:tcW w:w="945" w:type="dxa"/>
            <w:gridSpan w:val="9"/>
            <w:tcBorders>
              <w:top w:val="none" w:sz="6" w:space="0" w:color="auto"/>
              <w:left w:val="none" w:sz="6" w:space="0" w:color="auto"/>
              <w:bottom w:val="none" w:sz="6" w:space="0" w:color="auto"/>
              <w:right w:val="none" w:sz="6" w:space="0" w:color="auto"/>
            </w:tcBorders>
          </w:tcPr>
          <w:p w14:paraId="1D4E823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989" w:type="dxa"/>
            <w:gridSpan w:val="8"/>
            <w:tcBorders>
              <w:top w:val="none" w:sz="6" w:space="0" w:color="auto"/>
              <w:left w:val="none" w:sz="6" w:space="0" w:color="auto"/>
              <w:bottom w:val="none" w:sz="6" w:space="0" w:color="auto"/>
              <w:right w:val="none" w:sz="6" w:space="0" w:color="auto"/>
            </w:tcBorders>
          </w:tcPr>
          <w:p w14:paraId="67E5328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995" w:type="dxa"/>
            <w:gridSpan w:val="6"/>
            <w:tcBorders>
              <w:top w:val="none" w:sz="6" w:space="0" w:color="auto"/>
              <w:left w:val="none" w:sz="6" w:space="0" w:color="auto"/>
              <w:bottom w:val="none" w:sz="6" w:space="0" w:color="auto"/>
            </w:tcBorders>
          </w:tcPr>
          <w:p w14:paraId="5ED0E6C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3957D6" w14:paraId="4235A7DF" w14:textId="77777777" w:rsidTr="002C28DA">
        <w:trPr>
          <w:gridAfter w:val="5"/>
          <w:wAfter w:w="394" w:type="dxa"/>
          <w:trHeight w:val="436"/>
        </w:trPr>
        <w:tc>
          <w:tcPr>
            <w:tcW w:w="445" w:type="dxa"/>
            <w:gridSpan w:val="2"/>
            <w:tcBorders>
              <w:top w:val="none" w:sz="6" w:space="0" w:color="auto"/>
              <w:bottom w:val="none" w:sz="6" w:space="0" w:color="auto"/>
              <w:right w:val="none" w:sz="6" w:space="0" w:color="auto"/>
            </w:tcBorders>
          </w:tcPr>
          <w:p w14:paraId="30C5BB4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11 </w:t>
            </w:r>
          </w:p>
        </w:tc>
        <w:tc>
          <w:tcPr>
            <w:tcW w:w="1958" w:type="dxa"/>
            <w:gridSpan w:val="4"/>
            <w:tcBorders>
              <w:top w:val="none" w:sz="6" w:space="0" w:color="auto"/>
              <w:left w:val="none" w:sz="6" w:space="0" w:color="auto"/>
              <w:bottom w:val="none" w:sz="6" w:space="0" w:color="auto"/>
              <w:right w:val="none" w:sz="6" w:space="0" w:color="auto"/>
            </w:tcBorders>
          </w:tcPr>
          <w:p w14:paraId="2CAF1C6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A high protein intake causes increased levels of phosphorus. </w:t>
            </w:r>
          </w:p>
        </w:tc>
        <w:tc>
          <w:tcPr>
            <w:tcW w:w="630" w:type="dxa"/>
            <w:gridSpan w:val="8"/>
            <w:tcBorders>
              <w:top w:val="none" w:sz="6" w:space="0" w:color="auto"/>
              <w:left w:val="none" w:sz="6" w:space="0" w:color="auto"/>
              <w:bottom w:val="none" w:sz="6" w:space="0" w:color="auto"/>
              <w:right w:val="none" w:sz="6" w:space="0" w:color="auto"/>
            </w:tcBorders>
          </w:tcPr>
          <w:p w14:paraId="54E1E52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11 </w:t>
            </w:r>
          </w:p>
        </w:tc>
        <w:tc>
          <w:tcPr>
            <w:tcW w:w="1002" w:type="dxa"/>
            <w:gridSpan w:val="8"/>
            <w:tcBorders>
              <w:top w:val="none" w:sz="6" w:space="0" w:color="auto"/>
              <w:left w:val="none" w:sz="6" w:space="0" w:color="auto"/>
              <w:bottom w:val="none" w:sz="6" w:space="0" w:color="auto"/>
              <w:right w:val="none" w:sz="6" w:space="0" w:color="auto"/>
            </w:tcBorders>
          </w:tcPr>
          <w:p w14:paraId="791FD59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29% </w:t>
            </w:r>
          </w:p>
        </w:tc>
        <w:tc>
          <w:tcPr>
            <w:tcW w:w="528" w:type="dxa"/>
            <w:gridSpan w:val="7"/>
            <w:tcBorders>
              <w:top w:val="none" w:sz="6" w:space="0" w:color="auto"/>
              <w:left w:val="none" w:sz="6" w:space="0" w:color="auto"/>
              <w:bottom w:val="none" w:sz="6" w:space="0" w:color="auto"/>
              <w:right w:val="none" w:sz="6" w:space="0" w:color="auto"/>
            </w:tcBorders>
          </w:tcPr>
          <w:p w14:paraId="5550E67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22 </w:t>
            </w:r>
          </w:p>
        </w:tc>
        <w:tc>
          <w:tcPr>
            <w:tcW w:w="998" w:type="dxa"/>
            <w:gridSpan w:val="6"/>
            <w:tcBorders>
              <w:top w:val="none" w:sz="6" w:space="0" w:color="auto"/>
              <w:left w:val="none" w:sz="6" w:space="0" w:color="auto"/>
              <w:bottom w:val="none" w:sz="6" w:space="0" w:color="auto"/>
              <w:right w:val="none" w:sz="6" w:space="0" w:color="auto"/>
            </w:tcBorders>
          </w:tcPr>
          <w:p w14:paraId="1BA5D4C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58% </w:t>
            </w:r>
          </w:p>
        </w:tc>
        <w:tc>
          <w:tcPr>
            <w:tcW w:w="630" w:type="dxa"/>
            <w:gridSpan w:val="7"/>
            <w:tcBorders>
              <w:top w:val="none" w:sz="6" w:space="0" w:color="auto"/>
              <w:left w:val="none" w:sz="6" w:space="0" w:color="auto"/>
              <w:bottom w:val="none" w:sz="6" w:space="0" w:color="auto"/>
              <w:right w:val="none" w:sz="6" w:space="0" w:color="auto"/>
            </w:tcBorders>
          </w:tcPr>
          <w:p w14:paraId="43E0613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5 </w:t>
            </w:r>
          </w:p>
        </w:tc>
        <w:tc>
          <w:tcPr>
            <w:tcW w:w="915" w:type="dxa"/>
            <w:gridSpan w:val="8"/>
            <w:tcBorders>
              <w:top w:val="none" w:sz="6" w:space="0" w:color="auto"/>
              <w:left w:val="none" w:sz="6" w:space="0" w:color="auto"/>
              <w:bottom w:val="none" w:sz="6" w:space="0" w:color="auto"/>
              <w:right w:val="none" w:sz="6" w:space="0" w:color="auto"/>
            </w:tcBorders>
          </w:tcPr>
          <w:p w14:paraId="11FF023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13% </w:t>
            </w:r>
          </w:p>
        </w:tc>
        <w:tc>
          <w:tcPr>
            <w:tcW w:w="945" w:type="dxa"/>
            <w:gridSpan w:val="9"/>
            <w:tcBorders>
              <w:top w:val="none" w:sz="6" w:space="0" w:color="auto"/>
              <w:left w:val="none" w:sz="6" w:space="0" w:color="auto"/>
              <w:bottom w:val="none" w:sz="6" w:space="0" w:color="auto"/>
              <w:right w:val="none" w:sz="6" w:space="0" w:color="auto"/>
            </w:tcBorders>
          </w:tcPr>
          <w:p w14:paraId="7F0462B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989" w:type="dxa"/>
            <w:gridSpan w:val="8"/>
            <w:tcBorders>
              <w:top w:val="none" w:sz="6" w:space="0" w:color="auto"/>
              <w:left w:val="none" w:sz="6" w:space="0" w:color="auto"/>
              <w:bottom w:val="none" w:sz="6" w:space="0" w:color="auto"/>
              <w:right w:val="none" w:sz="6" w:space="0" w:color="auto"/>
            </w:tcBorders>
          </w:tcPr>
          <w:p w14:paraId="664B56C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995" w:type="dxa"/>
            <w:gridSpan w:val="6"/>
            <w:tcBorders>
              <w:top w:val="none" w:sz="6" w:space="0" w:color="auto"/>
              <w:left w:val="none" w:sz="6" w:space="0" w:color="auto"/>
              <w:bottom w:val="none" w:sz="6" w:space="0" w:color="auto"/>
            </w:tcBorders>
          </w:tcPr>
          <w:p w14:paraId="734BE8F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3957D6" w14:paraId="39300E88" w14:textId="77777777" w:rsidTr="002C28DA">
        <w:trPr>
          <w:gridAfter w:val="5"/>
          <w:wAfter w:w="394" w:type="dxa"/>
          <w:trHeight w:val="607"/>
        </w:trPr>
        <w:tc>
          <w:tcPr>
            <w:tcW w:w="445" w:type="dxa"/>
            <w:gridSpan w:val="2"/>
            <w:tcBorders>
              <w:top w:val="none" w:sz="6" w:space="0" w:color="auto"/>
              <w:bottom w:val="none" w:sz="6" w:space="0" w:color="auto"/>
              <w:right w:val="none" w:sz="6" w:space="0" w:color="auto"/>
            </w:tcBorders>
          </w:tcPr>
          <w:p w14:paraId="1F75E2F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12 </w:t>
            </w:r>
          </w:p>
        </w:tc>
        <w:tc>
          <w:tcPr>
            <w:tcW w:w="1958" w:type="dxa"/>
            <w:gridSpan w:val="4"/>
            <w:tcBorders>
              <w:top w:val="none" w:sz="6" w:space="0" w:color="auto"/>
              <w:left w:val="none" w:sz="6" w:space="0" w:color="auto"/>
              <w:bottom w:val="none" w:sz="6" w:space="0" w:color="auto"/>
              <w:right w:val="none" w:sz="6" w:space="0" w:color="auto"/>
            </w:tcBorders>
          </w:tcPr>
          <w:p w14:paraId="0890E61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The dietary amount of protein is determined based on </w:t>
            </w:r>
          </w:p>
          <w:p w14:paraId="39D8ABD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weight. </w:t>
            </w:r>
          </w:p>
        </w:tc>
        <w:tc>
          <w:tcPr>
            <w:tcW w:w="630" w:type="dxa"/>
            <w:gridSpan w:val="8"/>
            <w:tcBorders>
              <w:top w:val="none" w:sz="6" w:space="0" w:color="auto"/>
              <w:left w:val="none" w:sz="6" w:space="0" w:color="auto"/>
              <w:bottom w:val="none" w:sz="6" w:space="0" w:color="auto"/>
              <w:right w:val="none" w:sz="6" w:space="0" w:color="auto"/>
            </w:tcBorders>
          </w:tcPr>
          <w:p w14:paraId="484557F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 </w:t>
            </w:r>
          </w:p>
        </w:tc>
        <w:tc>
          <w:tcPr>
            <w:tcW w:w="1002" w:type="dxa"/>
            <w:gridSpan w:val="8"/>
            <w:tcBorders>
              <w:top w:val="none" w:sz="6" w:space="0" w:color="auto"/>
              <w:left w:val="none" w:sz="6" w:space="0" w:color="auto"/>
              <w:bottom w:val="none" w:sz="6" w:space="0" w:color="auto"/>
              <w:right w:val="none" w:sz="6" w:space="0" w:color="auto"/>
            </w:tcBorders>
          </w:tcPr>
          <w:p w14:paraId="274D2235"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26% </w:t>
            </w:r>
          </w:p>
        </w:tc>
        <w:tc>
          <w:tcPr>
            <w:tcW w:w="528" w:type="dxa"/>
            <w:gridSpan w:val="7"/>
            <w:tcBorders>
              <w:top w:val="none" w:sz="6" w:space="0" w:color="auto"/>
              <w:left w:val="none" w:sz="6" w:space="0" w:color="auto"/>
              <w:bottom w:val="none" w:sz="6" w:space="0" w:color="auto"/>
              <w:right w:val="none" w:sz="6" w:space="0" w:color="auto"/>
            </w:tcBorders>
          </w:tcPr>
          <w:p w14:paraId="552625EB"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15 </w:t>
            </w:r>
          </w:p>
        </w:tc>
        <w:tc>
          <w:tcPr>
            <w:tcW w:w="998" w:type="dxa"/>
            <w:gridSpan w:val="6"/>
            <w:tcBorders>
              <w:top w:val="none" w:sz="6" w:space="0" w:color="auto"/>
              <w:left w:val="none" w:sz="6" w:space="0" w:color="auto"/>
              <w:bottom w:val="none" w:sz="6" w:space="0" w:color="auto"/>
              <w:right w:val="none" w:sz="6" w:space="0" w:color="auto"/>
            </w:tcBorders>
          </w:tcPr>
          <w:p w14:paraId="338979F8"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39% </w:t>
            </w:r>
          </w:p>
        </w:tc>
        <w:tc>
          <w:tcPr>
            <w:tcW w:w="630" w:type="dxa"/>
            <w:gridSpan w:val="7"/>
            <w:tcBorders>
              <w:top w:val="none" w:sz="6" w:space="0" w:color="auto"/>
              <w:left w:val="none" w:sz="6" w:space="0" w:color="auto"/>
              <w:bottom w:val="none" w:sz="6" w:space="0" w:color="auto"/>
              <w:right w:val="none" w:sz="6" w:space="0" w:color="auto"/>
            </w:tcBorders>
          </w:tcPr>
          <w:p w14:paraId="3C18F18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13 </w:t>
            </w:r>
          </w:p>
        </w:tc>
        <w:tc>
          <w:tcPr>
            <w:tcW w:w="915" w:type="dxa"/>
            <w:gridSpan w:val="8"/>
            <w:tcBorders>
              <w:top w:val="none" w:sz="6" w:space="0" w:color="auto"/>
              <w:left w:val="none" w:sz="6" w:space="0" w:color="auto"/>
              <w:bottom w:val="none" w:sz="6" w:space="0" w:color="auto"/>
              <w:right w:val="none" w:sz="6" w:space="0" w:color="auto"/>
            </w:tcBorders>
          </w:tcPr>
          <w:p w14:paraId="23F6274D"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34% </w:t>
            </w:r>
          </w:p>
        </w:tc>
        <w:tc>
          <w:tcPr>
            <w:tcW w:w="945" w:type="dxa"/>
            <w:gridSpan w:val="9"/>
            <w:tcBorders>
              <w:top w:val="none" w:sz="6" w:space="0" w:color="auto"/>
              <w:left w:val="none" w:sz="6" w:space="0" w:color="auto"/>
              <w:bottom w:val="none" w:sz="6" w:space="0" w:color="auto"/>
              <w:right w:val="none" w:sz="6" w:space="0" w:color="auto"/>
            </w:tcBorders>
          </w:tcPr>
          <w:p w14:paraId="354E805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989" w:type="dxa"/>
            <w:gridSpan w:val="8"/>
            <w:tcBorders>
              <w:top w:val="none" w:sz="6" w:space="0" w:color="auto"/>
              <w:left w:val="none" w:sz="6" w:space="0" w:color="auto"/>
              <w:bottom w:val="none" w:sz="6" w:space="0" w:color="auto"/>
              <w:right w:val="none" w:sz="6" w:space="0" w:color="auto"/>
            </w:tcBorders>
          </w:tcPr>
          <w:p w14:paraId="1F9ECC3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995" w:type="dxa"/>
            <w:gridSpan w:val="6"/>
            <w:tcBorders>
              <w:top w:val="none" w:sz="6" w:space="0" w:color="auto"/>
              <w:left w:val="none" w:sz="6" w:space="0" w:color="auto"/>
              <w:bottom w:val="none" w:sz="6" w:space="0" w:color="auto"/>
            </w:tcBorders>
          </w:tcPr>
          <w:p w14:paraId="2A0C694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FAILD </w:t>
            </w:r>
          </w:p>
        </w:tc>
      </w:tr>
      <w:tr w:rsidR="002C28DA" w:rsidRPr="003957D6" w14:paraId="26638E64" w14:textId="77777777" w:rsidTr="002C28DA">
        <w:trPr>
          <w:gridAfter w:val="5"/>
          <w:wAfter w:w="394" w:type="dxa"/>
          <w:trHeight w:val="607"/>
        </w:trPr>
        <w:tc>
          <w:tcPr>
            <w:tcW w:w="445" w:type="dxa"/>
            <w:gridSpan w:val="2"/>
            <w:tcBorders>
              <w:top w:val="none" w:sz="6" w:space="0" w:color="auto"/>
              <w:bottom w:val="none" w:sz="6" w:space="0" w:color="auto"/>
              <w:right w:val="none" w:sz="6" w:space="0" w:color="auto"/>
            </w:tcBorders>
          </w:tcPr>
          <w:p w14:paraId="03AA384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13 </w:t>
            </w:r>
          </w:p>
        </w:tc>
        <w:tc>
          <w:tcPr>
            <w:tcW w:w="1958" w:type="dxa"/>
            <w:gridSpan w:val="4"/>
            <w:tcBorders>
              <w:top w:val="none" w:sz="6" w:space="0" w:color="auto"/>
              <w:left w:val="none" w:sz="6" w:space="0" w:color="auto"/>
              <w:bottom w:val="none" w:sz="6" w:space="0" w:color="auto"/>
              <w:right w:val="none" w:sz="6" w:space="0" w:color="auto"/>
            </w:tcBorders>
          </w:tcPr>
          <w:p w14:paraId="343E7AA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The increased blood urea causes nausea/vomiting and </w:t>
            </w:r>
          </w:p>
          <w:p w14:paraId="5BF31CB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bad breath. </w:t>
            </w:r>
          </w:p>
        </w:tc>
        <w:tc>
          <w:tcPr>
            <w:tcW w:w="630" w:type="dxa"/>
            <w:gridSpan w:val="8"/>
            <w:tcBorders>
              <w:top w:val="none" w:sz="6" w:space="0" w:color="auto"/>
              <w:left w:val="none" w:sz="6" w:space="0" w:color="auto"/>
              <w:bottom w:val="none" w:sz="6" w:space="0" w:color="auto"/>
              <w:right w:val="none" w:sz="6" w:space="0" w:color="auto"/>
            </w:tcBorders>
          </w:tcPr>
          <w:p w14:paraId="18A2B65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25 </w:t>
            </w:r>
          </w:p>
        </w:tc>
        <w:tc>
          <w:tcPr>
            <w:tcW w:w="1002" w:type="dxa"/>
            <w:gridSpan w:val="8"/>
            <w:tcBorders>
              <w:top w:val="none" w:sz="6" w:space="0" w:color="auto"/>
              <w:left w:val="none" w:sz="6" w:space="0" w:color="auto"/>
              <w:bottom w:val="none" w:sz="6" w:space="0" w:color="auto"/>
              <w:right w:val="none" w:sz="6" w:space="0" w:color="auto"/>
            </w:tcBorders>
          </w:tcPr>
          <w:p w14:paraId="3538D642"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66% </w:t>
            </w:r>
          </w:p>
        </w:tc>
        <w:tc>
          <w:tcPr>
            <w:tcW w:w="528" w:type="dxa"/>
            <w:gridSpan w:val="7"/>
            <w:tcBorders>
              <w:top w:val="none" w:sz="6" w:space="0" w:color="auto"/>
              <w:left w:val="none" w:sz="6" w:space="0" w:color="auto"/>
              <w:bottom w:val="none" w:sz="6" w:space="0" w:color="auto"/>
              <w:right w:val="none" w:sz="6" w:space="0" w:color="auto"/>
            </w:tcBorders>
          </w:tcPr>
          <w:p w14:paraId="6080687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9 </w:t>
            </w:r>
          </w:p>
        </w:tc>
        <w:tc>
          <w:tcPr>
            <w:tcW w:w="998" w:type="dxa"/>
            <w:gridSpan w:val="6"/>
            <w:tcBorders>
              <w:top w:val="none" w:sz="6" w:space="0" w:color="auto"/>
              <w:left w:val="none" w:sz="6" w:space="0" w:color="auto"/>
              <w:bottom w:val="none" w:sz="6" w:space="0" w:color="auto"/>
              <w:right w:val="none" w:sz="6" w:space="0" w:color="auto"/>
            </w:tcBorders>
          </w:tcPr>
          <w:p w14:paraId="393533F7"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24% </w:t>
            </w:r>
          </w:p>
        </w:tc>
        <w:tc>
          <w:tcPr>
            <w:tcW w:w="630" w:type="dxa"/>
            <w:gridSpan w:val="7"/>
            <w:tcBorders>
              <w:top w:val="none" w:sz="6" w:space="0" w:color="auto"/>
              <w:left w:val="none" w:sz="6" w:space="0" w:color="auto"/>
              <w:bottom w:val="none" w:sz="6" w:space="0" w:color="auto"/>
              <w:right w:val="none" w:sz="6" w:space="0" w:color="auto"/>
            </w:tcBorders>
          </w:tcPr>
          <w:p w14:paraId="4917592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4 </w:t>
            </w:r>
          </w:p>
        </w:tc>
        <w:tc>
          <w:tcPr>
            <w:tcW w:w="915" w:type="dxa"/>
            <w:gridSpan w:val="8"/>
            <w:tcBorders>
              <w:top w:val="none" w:sz="6" w:space="0" w:color="auto"/>
              <w:left w:val="none" w:sz="6" w:space="0" w:color="auto"/>
              <w:bottom w:val="none" w:sz="6" w:space="0" w:color="auto"/>
              <w:right w:val="none" w:sz="6" w:space="0" w:color="auto"/>
            </w:tcBorders>
          </w:tcPr>
          <w:p w14:paraId="1FC51A5F"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11% </w:t>
            </w:r>
          </w:p>
        </w:tc>
        <w:tc>
          <w:tcPr>
            <w:tcW w:w="945" w:type="dxa"/>
            <w:gridSpan w:val="9"/>
            <w:tcBorders>
              <w:top w:val="none" w:sz="6" w:space="0" w:color="auto"/>
              <w:left w:val="none" w:sz="6" w:space="0" w:color="auto"/>
              <w:bottom w:val="none" w:sz="6" w:space="0" w:color="auto"/>
              <w:right w:val="none" w:sz="6" w:space="0" w:color="auto"/>
            </w:tcBorders>
          </w:tcPr>
          <w:p w14:paraId="67916E2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989" w:type="dxa"/>
            <w:gridSpan w:val="8"/>
            <w:tcBorders>
              <w:top w:val="none" w:sz="6" w:space="0" w:color="auto"/>
              <w:left w:val="none" w:sz="6" w:space="0" w:color="auto"/>
              <w:bottom w:val="none" w:sz="6" w:space="0" w:color="auto"/>
              <w:right w:val="none" w:sz="6" w:space="0" w:color="auto"/>
            </w:tcBorders>
          </w:tcPr>
          <w:p w14:paraId="513AA3A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995" w:type="dxa"/>
            <w:gridSpan w:val="6"/>
            <w:tcBorders>
              <w:top w:val="none" w:sz="6" w:space="0" w:color="auto"/>
              <w:left w:val="none" w:sz="6" w:space="0" w:color="auto"/>
              <w:bottom w:val="none" w:sz="6" w:space="0" w:color="auto"/>
            </w:tcBorders>
          </w:tcPr>
          <w:p w14:paraId="51A447CE"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3957D6" w14:paraId="19908CEB" w14:textId="77777777" w:rsidTr="002C28DA">
        <w:trPr>
          <w:gridAfter w:val="5"/>
          <w:wAfter w:w="394" w:type="dxa"/>
          <w:trHeight w:val="609"/>
        </w:trPr>
        <w:tc>
          <w:tcPr>
            <w:tcW w:w="445" w:type="dxa"/>
            <w:gridSpan w:val="2"/>
            <w:tcBorders>
              <w:top w:val="none" w:sz="6" w:space="0" w:color="auto"/>
              <w:bottom w:val="none" w:sz="6" w:space="0" w:color="auto"/>
              <w:right w:val="none" w:sz="6" w:space="0" w:color="auto"/>
            </w:tcBorders>
          </w:tcPr>
          <w:p w14:paraId="545A6306"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b/>
                <w:bCs/>
                <w:color w:val="000000"/>
                <w:sz w:val="20"/>
                <w:szCs w:val="20"/>
              </w:rPr>
              <w:t xml:space="preserve">14 </w:t>
            </w:r>
          </w:p>
        </w:tc>
        <w:tc>
          <w:tcPr>
            <w:tcW w:w="1958" w:type="dxa"/>
            <w:gridSpan w:val="4"/>
            <w:tcBorders>
              <w:top w:val="none" w:sz="6" w:space="0" w:color="auto"/>
              <w:left w:val="none" w:sz="6" w:space="0" w:color="auto"/>
              <w:bottom w:val="none" w:sz="6" w:space="0" w:color="auto"/>
              <w:right w:val="none" w:sz="6" w:space="0" w:color="auto"/>
            </w:tcBorders>
          </w:tcPr>
          <w:p w14:paraId="2A95CF13"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Foods such as pickles and canned products contain high levels of </w:t>
            </w:r>
          </w:p>
          <w:p w14:paraId="5035C2F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salt. </w:t>
            </w:r>
          </w:p>
        </w:tc>
        <w:tc>
          <w:tcPr>
            <w:tcW w:w="630" w:type="dxa"/>
            <w:gridSpan w:val="8"/>
            <w:tcBorders>
              <w:top w:val="none" w:sz="6" w:space="0" w:color="auto"/>
              <w:left w:val="none" w:sz="6" w:space="0" w:color="auto"/>
              <w:bottom w:val="none" w:sz="6" w:space="0" w:color="auto"/>
              <w:right w:val="none" w:sz="6" w:space="0" w:color="auto"/>
            </w:tcBorders>
          </w:tcPr>
          <w:p w14:paraId="3985B7B4"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30 </w:t>
            </w:r>
          </w:p>
        </w:tc>
        <w:tc>
          <w:tcPr>
            <w:tcW w:w="1002" w:type="dxa"/>
            <w:gridSpan w:val="8"/>
            <w:tcBorders>
              <w:top w:val="none" w:sz="6" w:space="0" w:color="auto"/>
              <w:left w:val="none" w:sz="6" w:space="0" w:color="auto"/>
              <w:bottom w:val="none" w:sz="6" w:space="0" w:color="auto"/>
              <w:right w:val="none" w:sz="6" w:space="0" w:color="auto"/>
            </w:tcBorders>
          </w:tcPr>
          <w:p w14:paraId="59E547C9"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79% </w:t>
            </w:r>
          </w:p>
        </w:tc>
        <w:tc>
          <w:tcPr>
            <w:tcW w:w="528" w:type="dxa"/>
            <w:gridSpan w:val="7"/>
            <w:tcBorders>
              <w:top w:val="none" w:sz="6" w:space="0" w:color="auto"/>
              <w:left w:val="none" w:sz="6" w:space="0" w:color="auto"/>
              <w:bottom w:val="none" w:sz="6" w:space="0" w:color="auto"/>
              <w:right w:val="none" w:sz="6" w:space="0" w:color="auto"/>
            </w:tcBorders>
          </w:tcPr>
          <w:p w14:paraId="4BFFCA3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7 </w:t>
            </w:r>
          </w:p>
        </w:tc>
        <w:tc>
          <w:tcPr>
            <w:tcW w:w="998" w:type="dxa"/>
            <w:gridSpan w:val="6"/>
            <w:tcBorders>
              <w:top w:val="none" w:sz="6" w:space="0" w:color="auto"/>
              <w:left w:val="none" w:sz="6" w:space="0" w:color="auto"/>
              <w:bottom w:val="none" w:sz="6" w:space="0" w:color="auto"/>
              <w:right w:val="none" w:sz="6" w:space="0" w:color="auto"/>
            </w:tcBorders>
          </w:tcPr>
          <w:p w14:paraId="2EFDF59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18% </w:t>
            </w:r>
          </w:p>
        </w:tc>
        <w:tc>
          <w:tcPr>
            <w:tcW w:w="630" w:type="dxa"/>
            <w:gridSpan w:val="7"/>
            <w:tcBorders>
              <w:top w:val="none" w:sz="6" w:space="0" w:color="auto"/>
              <w:left w:val="none" w:sz="6" w:space="0" w:color="auto"/>
              <w:bottom w:val="none" w:sz="6" w:space="0" w:color="auto"/>
              <w:right w:val="none" w:sz="6" w:space="0" w:color="auto"/>
            </w:tcBorders>
          </w:tcPr>
          <w:p w14:paraId="5FC3E950"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 </w:t>
            </w:r>
          </w:p>
        </w:tc>
        <w:tc>
          <w:tcPr>
            <w:tcW w:w="915" w:type="dxa"/>
            <w:gridSpan w:val="8"/>
            <w:tcBorders>
              <w:top w:val="none" w:sz="6" w:space="0" w:color="auto"/>
              <w:left w:val="none" w:sz="6" w:space="0" w:color="auto"/>
              <w:bottom w:val="none" w:sz="6" w:space="0" w:color="auto"/>
              <w:right w:val="none" w:sz="6" w:space="0" w:color="auto"/>
            </w:tcBorders>
          </w:tcPr>
          <w:p w14:paraId="79DA9021"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 </w:t>
            </w:r>
          </w:p>
        </w:tc>
        <w:tc>
          <w:tcPr>
            <w:tcW w:w="945" w:type="dxa"/>
            <w:gridSpan w:val="9"/>
            <w:tcBorders>
              <w:top w:val="none" w:sz="6" w:space="0" w:color="auto"/>
              <w:left w:val="none" w:sz="6" w:space="0" w:color="auto"/>
              <w:bottom w:val="none" w:sz="6" w:space="0" w:color="auto"/>
              <w:right w:val="none" w:sz="6" w:space="0" w:color="auto"/>
            </w:tcBorders>
          </w:tcPr>
          <w:p w14:paraId="50D83BA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38 </w:t>
            </w:r>
          </w:p>
        </w:tc>
        <w:tc>
          <w:tcPr>
            <w:tcW w:w="989" w:type="dxa"/>
            <w:gridSpan w:val="8"/>
            <w:tcBorders>
              <w:top w:val="none" w:sz="6" w:space="0" w:color="auto"/>
              <w:left w:val="none" w:sz="6" w:space="0" w:color="auto"/>
              <w:bottom w:val="none" w:sz="6" w:space="0" w:color="auto"/>
              <w:right w:val="none" w:sz="6" w:space="0" w:color="auto"/>
            </w:tcBorders>
          </w:tcPr>
          <w:p w14:paraId="12760EBA"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100% </w:t>
            </w:r>
          </w:p>
        </w:tc>
        <w:tc>
          <w:tcPr>
            <w:tcW w:w="995" w:type="dxa"/>
            <w:gridSpan w:val="6"/>
            <w:tcBorders>
              <w:top w:val="none" w:sz="6" w:space="0" w:color="auto"/>
              <w:left w:val="none" w:sz="6" w:space="0" w:color="auto"/>
              <w:bottom w:val="none" w:sz="6" w:space="0" w:color="auto"/>
            </w:tcBorders>
          </w:tcPr>
          <w:p w14:paraId="561FB5DC" w14:textId="77777777" w:rsidR="003957D6" w:rsidRPr="003957D6" w:rsidRDefault="003957D6" w:rsidP="003957D6">
            <w:pPr>
              <w:autoSpaceDE w:val="0"/>
              <w:autoSpaceDN w:val="0"/>
              <w:adjustRightInd w:val="0"/>
              <w:spacing w:after="0" w:line="240" w:lineRule="auto"/>
              <w:rPr>
                <w:rFonts w:ascii="Times New Roman" w:hAnsi="Times New Roman" w:cs="Times New Roman"/>
                <w:color w:val="000000"/>
                <w:sz w:val="20"/>
                <w:szCs w:val="20"/>
              </w:rPr>
            </w:pPr>
            <w:r w:rsidRPr="003957D6">
              <w:rPr>
                <w:rFonts w:ascii="Times New Roman" w:hAnsi="Times New Roman" w:cs="Times New Roman"/>
                <w:color w:val="000000"/>
                <w:sz w:val="20"/>
                <w:szCs w:val="20"/>
              </w:rPr>
              <w:t xml:space="preserve">PASS </w:t>
            </w:r>
          </w:p>
        </w:tc>
      </w:tr>
      <w:tr w:rsidR="002C28DA" w:rsidRPr="002C28DA" w14:paraId="15CD0D4A" w14:textId="77777777" w:rsidTr="002C28DA">
        <w:trPr>
          <w:gridAfter w:val="4"/>
          <w:wAfter w:w="353" w:type="dxa"/>
          <w:trHeight w:val="436"/>
        </w:trPr>
        <w:tc>
          <w:tcPr>
            <w:tcW w:w="2411" w:type="dxa"/>
            <w:gridSpan w:val="7"/>
            <w:tcBorders>
              <w:top w:val="none" w:sz="6" w:space="0" w:color="auto"/>
              <w:bottom w:val="none" w:sz="6" w:space="0" w:color="auto"/>
              <w:right w:val="none" w:sz="6" w:space="0" w:color="auto"/>
            </w:tcBorders>
          </w:tcPr>
          <w:p w14:paraId="597ADE9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potatoes, bananas, and dried nuts </w:t>
            </w:r>
          </w:p>
          <w:p w14:paraId="59BA7B8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contain high levels of </w:t>
            </w:r>
          </w:p>
        </w:tc>
        <w:tc>
          <w:tcPr>
            <w:tcW w:w="630" w:type="dxa"/>
            <w:gridSpan w:val="8"/>
            <w:tcBorders>
              <w:top w:val="none" w:sz="6" w:space="0" w:color="auto"/>
              <w:left w:val="none" w:sz="6" w:space="0" w:color="auto"/>
              <w:bottom w:val="none" w:sz="6" w:space="0" w:color="auto"/>
              <w:right w:val="none" w:sz="6" w:space="0" w:color="auto"/>
            </w:tcBorders>
          </w:tcPr>
          <w:p w14:paraId="6221019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15 </w:t>
            </w:r>
          </w:p>
        </w:tc>
        <w:tc>
          <w:tcPr>
            <w:tcW w:w="994" w:type="dxa"/>
            <w:gridSpan w:val="7"/>
            <w:tcBorders>
              <w:top w:val="none" w:sz="6" w:space="0" w:color="auto"/>
              <w:left w:val="none" w:sz="6" w:space="0" w:color="auto"/>
              <w:bottom w:val="none" w:sz="6" w:space="0" w:color="auto"/>
              <w:right w:val="none" w:sz="6" w:space="0" w:color="auto"/>
            </w:tcBorders>
          </w:tcPr>
          <w:p w14:paraId="2746F61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39% </w:t>
            </w:r>
          </w:p>
        </w:tc>
        <w:tc>
          <w:tcPr>
            <w:tcW w:w="630" w:type="dxa"/>
            <w:gridSpan w:val="8"/>
            <w:tcBorders>
              <w:top w:val="none" w:sz="6" w:space="0" w:color="auto"/>
              <w:left w:val="none" w:sz="6" w:space="0" w:color="auto"/>
              <w:bottom w:val="none" w:sz="6" w:space="0" w:color="auto"/>
              <w:right w:val="none" w:sz="6" w:space="0" w:color="auto"/>
            </w:tcBorders>
          </w:tcPr>
          <w:p w14:paraId="685CA4D4"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20 </w:t>
            </w:r>
          </w:p>
        </w:tc>
        <w:tc>
          <w:tcPr>
            <w:tcW w:w="896" w:type="dxa"/>
            <w:gridSpan w:val="5"/>
            <w:tcBorders>
              <w:top w:val="none" w:sz="6" w:space="0" w:color="auto"/>
              <w:left w:val="none" w:sz="6" w:space="0" w:color="auto"/>
              <w:bottom w:val="none" w:sz="6" w:space="0" w:color="auto"/>
              <w:right w:val="none" w:sz="6" w:space="0" w:color="auto"/>
            </w:tcBorders>
          </w:tcPr>
          <w:p w14:paraId="452C413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53% </w:t>
            </w:r>
          </w:p>
        </w:tc>
        <w:tc>
          <w:tcPr>
            <w:tcW w:w="630" w:type="dxa"/>
            <w:gridSpan w:val="7"/>
            <w:tcBorders>
              <w:top w:val="none" w:sz="6" w:space="0" w:color="auto"/>
              <w:left w:val="none" w:sz="6" w:space="0" w:color="auto"/>
              <w:bottom w:val="none" w:sz="6" w:space="0" w:color="auto"/>
              <w:right w:val="none" w:sz="6" w:space="0" w:color="auto"/>
            </w:tcBorders>
          </w:tcPr>
          <w:p w14:paraId="4DCFB46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 </w:t>
            </w:r>
          </w:p>
        </w:tc>
        <w:tc>
          <w:tcPr>
            <w:tcW w:w="915" w:type="dxa"/>
            <w:gridSpan w:val="8"/>
            <w:tcBorders>
              <w:top w:val="none" w:sz="6" w:space="0" w:color="auto"/>
              <w:left w:val="none" w:sz="6" w:space="0" w:color="auto"/>
              <w:bottom w:val="none" w:sz="6" w:space="0" w:color="auto"/>
              <w:right w:val="none" w:sz="6" w:space="0" w:color="auto"/>
            </w:tcBorders>
          </w:tcPr>
          <w:p w14:paraId="344894D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8% </w:t>
            </w:r>
          </w:p>
        </w:tc>
        <w:tc>
          <w:tcPr>
            <w:tcW w:w="982" w:type="dxa"/>
            <w:gridSpan w:val="10"/>
            <w:tcBorders>
              <w:top w:val="none" w:sz="6" w:space="0" w:color="auto"/>
              <w:left w:val="none" w:sz="6" w:space="0" w:color="auto"/>
              <w:bottom w:val="none" w:sz="6" w:space="0" w:color="auto"/>
              <w:right w:val="none" w:sz="6" w:space="0" w:color="auto"/>
            </w:tcBorders>
          </w:tcPr>
          <w:p w14:paraId="5F8278C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994" w:type="dxa"/>
            <w:gridSpan w:val="8"/>
            <w:tcBorders>
              <w:top w:val="none" w:sz="6" w:space="0" w:color="auto"/>
              <w:left w:val="none" w:sz="6" w:space="0" w:color="auto"/>
              <w:bottom w:val="none" w:sz="6" w:space="0" w:color="auto"/>
              <w:right w:val="none" w:sz="6" w:space="0" w:color="auto"/>
            </w:tcBorders>
          </w:tcPr>
          <w:p w14:paraId="2B61775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994" w:type="dxa"/>
            <w:gridSpan w:val="6"/>
            <w:tcBorders>
              <w:top w:val="none" w:sz="6" w:space="0" w:color="auto"/>
              <w:left w:val="none" w:sz="6" w:space="0" w:color="auto"/>
              <w:bottom w:val="none" w:sz="6" w:space="0" w:color="auto"/>
            </w:tcBorders>
          </w:tcPr>
          <w:p w14:paraId="552C0BC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r w:rsidR="002C28DA" w:rsidRPr="002C28DA" w14:paraId="03010447" w14:textId="77777777" w:rsidTr="002C28DA">
        <w:trPr>
          <w:gridAfter w:val="2"/>
          <w:wAfter w:w="111" w:type="dxa"/>
          <w:trHeight w:val="608"/>
        </w:trPr>
        <w:tc>
          <w:tcPr>
            <w:tcW w:w="445" w:type="dxa"/>
            <w:gridSpan w:val="2"/>
            <w:tcBorders>
              <w:top w:val="none" w:sz="6" w:space="0" w:color="auto"/>
              <w:bottom w:val="none" w:sz="6" w:space="0" w:color="auto"/>
              <w:right w:val="none" w:sz="6" w:space="0" w:color="auto"/>
            </w:tcBorders>
          </w:tcPr>
          <w:p w14:paraId="76839F9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16 </w:t>
            </w:r>
          </w:p>
        </w:tc>
        <w:tc>
          <w:tcPr>
            <w:tcW w:w="2068" w:type="dxa"/>
            <w:gridSpan w:val="7"/>
            <w:tcBorders>
              <w:top w:val="none" w:sz="6" w:space="0" w:color="auto"/>
              <w:left w:val="none" w:sz="6" w:space="0" w:color="auto"/>
              <w:bottom w:val="none" w:sz="6" w:space="0" w:color="auto"/>
              <w:right w:val="none" w:sz="6" w:space="0" w:color="auto"/>
            </w:tcBorders>
          </w:tcPr>
          <w:p w14:paraId="328EE15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A diet with low potassium will help protect the heart </w:t>
            </w:r>
          </w:p>
          <w:p w14:paraId="2E678CF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health. </w:t>
            </w:r>
          </w:p>
        </w:tc>
        <w:tc>
          <w:tcPr>
            <w:tcW w:w="1536" w:type="dxa"/>
            <w:gridSpan w:val="15"/>
            <w:tcBorders>
              <w:top w:val="none" w:sz="6" w:space="0" w:color="auto"/>
              <w:left w:val="none" w:sz="6" w:space="0" w:color="auto"/>
              <w:bottom w:val="none" w:sz="6" w:space="0" w:color="auto"/>
              <w:right w:val="none" w:sz="6" w:space="0" w:color="auto"/>
            </w:tcBorders>
          </w:tcPr>
          <w:p w14:paraId="5597A8B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26 </w:t>
            </w:r>
          </w:p>
        </w:tc>
        <w:tc>
          <w:tcPr>
            <w:tcW w:w="236" w:type="dxa"/>
            <w:gridSpan w:val="3"/>
            <w:tcBorders>
              <w:top w:val="none" w:sz="6" w:space="0" w:color="auto"/>
              <w:left w:val="none" w:sz="6" w:space="0" w:color="auto"/>
              <w:bottom w:val="none" w:sz="6" w:space="0" w:color="auto"/>
              <w:right w:val="none" w:sz="6" w:space="0" w:color="auto"/>
            </w:tcBorders>
          </w:tcPr>
          <w:p w14:paraId="363024C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68% </w:t>
            </w:r>
          </w:p>
        </w:tc>
        <w:tc>
          <w:tcPr>
            <w:tcW w:w="633" w:type="dxa"/>
            <w:gridSpan w:val="7"/>
            <w:tcBorders>
              <w:top w:val="none" w:sz="6" w:space="0" w:color="auto"/>
              <w:left w:val="none" w:sz="6" w:space="0" w:color="auto"/>
              <w:bottom w:val="none" w:sz="6" w:space="0" w:color="auto"/>
              <w:right w:val="none" w:sz="6" w:space="0" w:color="auto"/>
            </w:tcBorders>
          </w:tcPr>
          <w:p w14:paraId="7000F91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 </w:t>
            </w:r>
          </w:p>
        </w:tc>
        <w:tc>
          <w:tcPr>
            <w:tcW w:w="900" w:type="dxa"/>
            <w:gridSpan w:val="7"/>
            <w:tcBorders>
              <w:top w:val="none" w:sz="6" w:space="0" w:color="auto"/>
              <w:left w:val="none" w:sz="6" w:space="0" w:color="auto"/>
              <w:bottom w:val="none" w:sz="6" w:space="0" w:color="auto"/>
              <w:right w:val="none" w:sz="6" w:space="0" w:color="auto"/>
            </w:tcBorders>
          </w:tcPr>
          <w:p w14:paraId="70616DD4"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26% </w:t>
            </w:r>
          </w:p>
        </w:tc>
        <w:tc>
          <w:tcPr>
            <w:tcW w:w="630" w:type="dxa"/>
            <w:gridSpan w:val="3"/>
            <w:tcBorders>
              <w:top w:val="none" w:sz="6" w:space="0" w:color="auto"/>
              <w:left w:val="none" w:sz="6" w:space="0" w:color="auto"/>
              <w:bottom w:val="none" w:sz="6" w:space="0" w:color="auto"/>
              <w:right w:val="none" w:sz="6" w:space="0" w:color="auto"/>
            </w:tcBorders>
          </w:tcPr>
          <w:p w14:paraId="64BF42F1"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 </w:t>
            </w:r>
          </w:p>
        </w:tc>
        <w:tc>
          <w:tcPr>
            <w:tcW w:w="900" w:type="dxa"/>
            <w:gridSpan w:val="9"/>
            <w:tcBorders>
              <w:top w:val="none" w:sz="6" w:space="0" w:color="auto"/>
              <w:left w:val="none" w:sz="6" w:space="0" w:color="auto"/>
              <w:bottom w:val="none" w:sz="6" w:space="0" w:color="auto"/>
              <w:right w:val="none" w:sz="6" w:space="0" w:color="auto"/>
            </w:tcBorders>
          </w:tcPr>
          <w:p w14:paraId="18780B2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 </w:t>
            </w:r>
          </w:p>
        </w:tc>
        <w:tc>
          <w:tcPr>
            <w:tcW w:w="990" w:type="dxa"/>
            <w:gridSpan w:val="9"/>
            <w:tcBorders>
              <w:top w:val="none" w:sz="6" w:space="0" w:color="auto"/>
              <w:left w:val="none" w:sz="6" w:space="0" w:color="auto"/>
              <w:bottom w:val="none" w:sz="6" w:space="0" w:color="auto"/>
              <w:right w:val="none" w:sz="6" w:space="0" w:color="auto"/>
            </w:tcBorders>
          </w:tcPr>
          <w:p w14:paraId="50512E8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986" w:type="dxa"/>
            <w:gridSpan w:val="8"/>
            <w:tcBorders>
              <w:top w:val="none" w:sz="6" w:space="0" w:color="auto"/>
              <w:left w:val="none" w:sz="6" w:space="0" w:color="auto"/>
              <w:bottom w:val="none" w:sz="6" w:space="0" w:color="auto"/>
              <w:right w:val="none" w:sz="6" w:space="0" w:color="auto"/>
            </w:tcBorders>
          </w:tcPr>
          <w:p w14:paraId="557232C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994" w:type="dxa"/>
            <w:gridSpan w:val="6"/>
            <w:tcBorders>
              <w:top w:val="none" w:sz="6" w:space="0" w:color="auto"/>
              <w:left w:val="none" w:sz="6" w:space="0" w:color="auto"/>
              <w:bottom w:val="none" w:sz="6" w:space="0" w:color="auto"/>
            </w:tcBorders>
          </w:tcPr>
          <w:p w14:paraId="1912D84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FAILD </w:t>
            </w:r>
          </w:p>
        </w:tc>
      </w:tr>
      <w:tr w:rsidR="002C28DA" w:rsidRPr="002C28DA" w14:paraId="1286C057" w14:textId="77777777" w:rsidTr="002C28DA">
        <w:trPr>
          <w:gridAfter w:val="1"/>
          <w:wAfter w:w="83" w:type="dxa"/>
          <w:trHeight w:val="610"/>
        </w:trPr>
        <w:tc>
          <w:tcPr>
            <w:tcW w:w="445" w:type="dxa"/>
            <w:gridSpan w:val="2"/>
            <w:tcBorders>
              <w:top w:val="none" w:sz="6" w:space="0" w:color="auto"/>
              <w:bottom w:val="none" w:sz="6" w:space="0" w:color="auto"/>
              <w:right w:val="none" w:sz="6" w:space="0" w:color="auto"/>
            </w:tcBorders>
          </w:tcPr>
          <w:p w14:paraId="590DC66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17 </w:t>
            </w:r>
          </w:p>
        </w:tc>
        <w:tc>
          <w:tcPr>
            <w:tcW w:w="2068" w:type="dxa"/>
            <w:gridSpan w:val="7"/>
            <w:tcBorders>
              <w:top w:val="none" w:sz="6" w:space="0" w:color="auto"/>
              <w:left w:val="none" w:sz="6" w:space="0" w:color="auto"/>
              <w:bottom w:val="none" w:sz="6" w:space="0" w:color="auto"/>
              <w:right w:val="none" w:sz="6" w:space="0" w:color="auto"/>
            </w:tcBorders>
          </w:tcPr>
          <w:p w14:paraId="0081102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Increased levels of potassium cause weakness of muscles </w:t>
            </w:r>
          </w:p>
          <w:p w14:paraId="72554B2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and heart-throb. </w:t>
            </w:r>
          </w:p>
        </w:tc>
        <w:tc>
          <w:tcPr>
            <w:tcW w:w="720" w:type="dxa"/>
            <w:gridSpan w:val="7"/>
            <w:tcBorders>
              <w:top w:val="none" w:sz="6" w:space="0" w:color="auto"/>
              <w:left w:val="none" w:sz="6" w:space="0" w:color="auto"/>
              <w:bottom w:val="none" w:sz="6" w:space="0" w:color="auto"/>
              <w:right w:val="none" w:sz="6" w:space="0" w:color="auto"/>
            </w:tcBorders>
          </w:tcPr>
          <w:p w14:paraId="4D313711"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 </w:t>
            </w:r>
          </w:p>
        </w:tc>
        <w:tc>
          <w:tcPr>
            <w:tcW w:w="810" w:type="dxa"/>
            <w:gridSpan w:val="7"/>
            <w:tcBorders>
              <w:top w:val="none" w:sz="6" w:space="0" w:color="auto"/>
              <w:left w:val="none" w:sz="6" w:space="0" w:color="auto"/>
              <w:bottom w:val="none" w:sz="6" w:space="0" w:color="auto"/>
              <w:right w:val="none" w:sz="6" w:space="0" w:color="auto"/>
            </w:tcBorders>
          </w:tcPr>
          <w:p w14:paraId="741A5E04"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26% </w:t>
            </w:r>
          </w:p>
        </w:tc>
        <w:tc>
          <w:tcPr>
            <w:tcW w:w="633" w:type="dxa"/>
            <w:gridSpan w:val="8"/>
            <w:tcBorders>
              <w:top w:val="none" w:sz="6" w:space="0" w:color="auto"/>
              <w:left w:val="none" w:sz="6" w:space="0" w:color="auto"/>
              <w:bottom w:val="none" w:sz="6" w:space="0" w:color="auto"/>
              <w:right w:val="none" w:sz="6" w:space="0" w:color="auto"/>
            </w:tcBorders>
          </w:tcPr>
          <w:p w14:paraId="3295AD4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19 </w:t>
            </w:r>
          </w:p>
        </w:tc>
        <w:tc>
          <w:tcPr>
            <w:tcW w:w="900" w:type="dxa"/>
            <w:gridSpan w:val="5"/>
            <w:tcBorders>
              <w:top w:val="none" w:sz="6" w:space="0" w:color="auto"/>
              <w:left w:val="none" w:sz="6" w:space="0" w:color="auto"/>
              <w:bottom w:val="none" w:sz="6" w:space="0" w:color="auto"/>
              <w:right w:val="none" w:sz="6" w:space="0" w:color="auto"/>
            </w:tcBorders>
          </w:tcPr>
          <w:p w14:paraId="3326218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50% </w:t>
            </w:r>
          </w:p>
        </w:tc>
        <w:tc>
          <w:tcPr>
            <w:tcW w:w="720" w:type="dxa"/>
            <w:gridSpan w:val="7"/>
            <w:tcBorders>
              <w:top w:val="none" w:sz="6" w:space="0" w:color="auto"/>
              <w:left w:val="none" w:sz="6" w:space="0" w:color="auto"/>
              <w:bottom w:val="none" w:sz="6" w:space="0" w:color="auto"/>
              <w:right w:val="none" w:sz="6" w:space="0" w:color="auto"/>
            </w:tcBorders>
          </w:tcPr>
          <w:p w14:paraId="58E1784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9 </w:t>
            </w:r>
          </w:p>
        </w:tc>
        <w:tc>
          <w:tcPr>
            <w:tcW w:w="900" w:type="dxa"/>
            <w:gridSpan w:val="8"/>
            <w:tcBorders>
              <w:top w:val="none" w:sz="6" w:space="0" w:color="auto"/>
              <w:left w:val="none" w:sz="6" w:space="0" w:color="auto"/>
              <w:bottom w:val="none" w:sz="6" w:space="0" w:color="auto"/>
              <w:right w:val="none" w:sz="6" w:space="0" w:color="auto"/>
            </w:tcBorders>
          </w:tcPr>
          <w:p w14:paraId="5CD14BF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24% </w:t>
            </w:r>
          </w:p>
        </w:tc>
        <w:tc>
          <w:tcPr>
            <w:tcW w:w="990" w:type="dxa"/>
            <w:gridSpan w:val="10"/>
            <w:tcBorders>
              <w:top w:val="none" w:sz="6" w:space="0" w:color="auto"/>
              <w:left w:val="none" w:sz="6" w:space="0" w:color="auto"/>
              <w:bottom w:val="none" w:sz="6" w:space="0" w:color="auto"/>
              <w:right w:val="none" w:sz="6" w:space="0" w:color="auto"/>
            </w:tcBorders>
          </w:tcPr>
          <w:p w14:paraId="645CE1D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949" w:type="dxa"/>
            <w:gridSpan w:val="8"/>
            <w:tcBorders>
              <w:top w:val="none" w:sz="6" w:space="0" w:color="auto"/>
              <w:left w:val="none" w:sz="6" w:space="0" w:color="auto"/>
              <w:bottom w:val="none" w:sz="6" w:space="0" w:color="auto"/>
              <w:right w:val="none" w:sz="6" w:space="0" w:color="auto"/>
            </w:tcBorders>
          </w:tcPr>
          <w:p w14:paraId="5A516A3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1211" w:type="dxa"/>
            <w:gridSpan w:val="8"/>
            <w:tcBorders>
              <w:top w:val="none" w:sz="6" w:space="0" w:color="auto"/>
              <w:left w:val="none" w:sz="6" w:space="0" w:color="auto"/>
              <w:bottom w:val="none" w:sz="6" w:space="0" w:color="auto"/>
            </w:tcBorders>
          </w:tcPr>
          <w:p w14:paraId="0063DFA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r w:rsidR="002C28DA" w:rsidRPr="002C28DA" w14:paraId="2E083CB5" w14:textId="77777777" w:rsidTr="002C28DA">
        <w:trPr>
          <w:gridAfter w:val="1"/>
          <w:wAfter w:w="83" w:type="dxa"/>
          <w:trHeight w:val="608"/>
        </w:trPr>
        <w:tc>
          <w:tcPr>
            <w:tcW w:w="445" w:type="dxa"/>
            <w:gridSpan w:val="2"/>
            <w:tcBorders>
              <w:top w:val="none" w:sz="6" w:space="0" w:color="auto"/>
              <w:bottom w:val="none" w:sz="6" w:space="0" w:color="auto"/>
              <w:right w:val="none" w:sz="6" w:space="0" w:color="auto"/>
            </w:tcBorders>
          </w:tcPr>
          <w:p w14:paraId="568D7A7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lastRenderedPageBreak/>
              <w:t xml:space="preserve">18 </w:t>
            </w:r>
          </w:p>
        </w:tc>
        <w:tc>
          <w:tcPr>
            <w:tcW w:w="2068" w:type="dxa"/>
            <w:gridSpan w:val="7"/>
            <w:tcBorders>
              <w:top w:val="none" w:sz="6" w:space="0" w:color="auto"/>
              <w:left w:val="none" w:sz="6" w:space="0" w:color="auto"/>
              <w:bottom w:val="none" w:sz="6" w:space="0" w:color="auto"/>
              <w:right w:val="none" w:sz="6" w:space="0" w:color="auto"/>
            </w:tcBorders>
          </w:tcPr>
          <w:p w14:paraId="0C9FD33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proofErr w:type="spellStart"/>
            <w:r w:rsidRPr="002C28DA">
              <w:rPr>
                <w:rFonts w:ascii="Times New Roman" w:hAnsi="Times New Roman" w:cs="Times New Roman"/>
                <w:color w:val="000000"/>
                <w:sz w:val="20"/>
                <w:szCs w:val="20"/>
              </w:rPr>
              <w:t>Offals</w:t>
            </w:r>
            <w:proofErr w:type="spellEnd"/>
            <w:r w:rsidRPr="002C28DA">
              <w:rPr>
                <w:rFonts w:ascii="Times New Roman" w:hAnsi="Times New Roman" w:cs="Times New Roman"/>
                <w:color w:val="000000"/>
                <w:sz w:val="20"/>
                <w:szCs w:val="20"/>
              </w:rPr>
              <w:t xml:space="preserve"> such as the liver, spleen, and kidneys are rich in </w:t>
            </w:r>
          </w:p>
          <w:p w14:paraId="6A75F86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proteins and fat. </w:t>
            </w:r>
          </w:p>
        </w:tc>
        <w:tc>
          <w:tcPr>
            <w:tcW w:w="720" w:type="dxa"/>
            <w:gridSpan w:val="7"/>
            <w:tcBorders>
              <w:top w:val="none" w:sz="6" w:space="0" w:color="auto"/>
              <w:left w:val="none" w:sz="6" w:space="0" w:color="auto"/>
              <w:bottom w:val="none" w:sz="6" w:space="0" w:color="auto"/>
              <w:right w:val="none" w:sz="6" w:space="0" w:color="auto"/>
            </w:tcBorders>
          </w:tcPr>
          <w:p w14:paraId="4AC7A66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16 </w:t>
            </w:r>
          </w:p>
        </w:tc>
        <w:tc>
          <w:tcPr>
            <w:tcW w:w="810" w:type="dxa"/>
            <w:gridSpan w:val="7"/>
            <w:tcBorders>
              <w:top w:val="none" w:sz="6" w:space="0" w:color="auto"/>
              <w:left w:val="none" w:sz="6" w:space="0" w:color="auto"/>
              <w:bottom w:val="none" w:sz="6" w:space="0" w:color="auto"/>
              <w:right w:val="none" w:sz="6" w:space="0" w:color="auto"/>
            </w:tcBorders>
          </w:tcPr>
          <w:p w14:paraId="68481B4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42% </w:t>
            </w:r>
          </w:p>
        </w:tc>
        <w:tc>
          <w:tcPr>
            <w:tcW w:w="633" w:type="dxa"/>
            <w:gridSpan w:val="8"/>
            <w:tcBorders>
              <w:top w:val="none" w:sz="6" w:space="0" w:color="auto"/>
              <w:left w:val="none" w:sz="6" w:space="0" w:color="auto"/>
              <w:bottom w:val="none" w:sz="6" w:space="0" w:color="auto"/>
              <w:right w:val="none" w:sz="6" w:space="0" w:color="auto"/>
            </w:tcBorders>
          </w:tcPr>
          <w:p w14:paraId="314B6CC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13 </w:t>
            </w:r>
          </w:p>
        </w:tc>
        <w:tc>
          <w:tcPr>
            <w:tcW w:w="900" w:type="dxa"/>
            <w:gridSpan w:val="5"/>
            <w:tcBorders>
              <w:top w:val="none" w:sz="6" w:space="0" w:color="auto"/>
              <w:left w:val="none" w:sz="6" w:space="0" w:color="auto"/>
              <w:bottom w:val="none" w:sz="6" w:space="0" w:color="auto"/>
              <w:right w:val="none" w:sz="6" w:space="0" w:color="auto"/>
            </w:tcBorders>
          </w:tcPr>
          <w:p w14:paraId="3598DD0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34% </w:t>
            </w:r>
          </w:p>
        </w:tc>
        <w:tc>
          <w:tcPr>
            <w:tcW w:w="720" w:type="dxa"/>
            <w:gridSpan w:val="7"/>
            <w:tcBorders>
              <w:top w:val="none" w:sz="6" w:space="0" w:color="auto"/>
              <w:left w:val="none" w:sz="6" w:space="0" w:color="auto"/>
              <w:bottom w:val="none" w:sz="6" w:space="0" w:color="auto"/>
              <w:right w:val="none" w:sz="6" w:space="0" w:color="auto"/>
            </w:tcBorders>
          </w:tcPr>
          <w:p w14:paraId="4464C52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9 </w:t>
            </w:r>
          </w:p>
        </w:tc>
        <w:tc>
          <w:tcPr>
            <w:tcW w:w="900" w:type="dxa"/>
            <w:gridSpan w:val="8"/>
            <w:tcBorders>
              <w:top w:val="none" w:sz="6" w:space="0" w:color="auto"/>
              <w:left w:val="none" w:sz="6" w:space="0" w:color="auto"/>
              <w:bottom w:val="none" w:sz="6" w:space="0" w:color="auto"/>
              <w:right w:val="none" w:sz="6" w:space="0" w:color="auto"/>
            </w:tcBorders>
          </w:tcPr>
          <w:p w14:paraId="68ECB1C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24% </w:t>
            </w:r>
          </w:p>
        </w:tc>
        <w:tc>
          <w:tcPr>
            <w:tcW w:w="990" w:type="dxa"/>
            <w:gridSpan w:val="10"/>
            <w:tcBorders>
              <w:top w:val="none" w:sz="6" w:space="0" w:color="auto"/>
              <w:left w:val="none" w:sz="6" w:space="0" w:color="auto"/>
              <w:bottom w:val="none" w:sz="6" w:space="0" w:color="auto"/>
              <w:right w:val="none" w:sz="6" w:space="0" w:color="auto"/>
            </w:tcBorders>
          </w:tcPr>
          <w:p w14:paraId="5B6BF641"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949" w:type="dxa"/>
            <w:gridSpan w:val="8"/>
            <w:tcBorders>
              <w:top w:val="none" w:sz="6" w:space="0" w:color="auto"/>
              <w:left w:val="none" w:sz="6" w:space="0" w:color="auto"/>
              <w:bottom w:val="none" w:sz="6" w:space="0" w:color="auto"/>
              <w:right w:val="none" w:sz="6" w:space="0" w:color="auto"/>
            </w:tcBorders>
          </w:tcPr>
          <w:p w14:paraId="57D2FDD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1211" w:type="dxa"/>
            <w:gridSpan w:val="8"/>
            <w:tcBorders>
              <w:top w:val="none" w:sz="6" w:space="0" w:color="auto"/>
              <w:left w:val="none" w:sz="6" w:space="0" w:color="auto"/>
              <w:bottom w:val="none" w:sz="6" w:space="0" w:color="auto"/>
            </w:tcBorders>
          </w:tcPr>
          <w:p w14:paraId="54612654"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r w:rsidR="002C28DA" w:rsidRPr="002C28DA" w14:paraId="09A6DCFF" w14:textId="77777777" w:rsidTr="002C28DA">
        <w:trPr>
          <w:gridAfter w:val="1"/>
          <w:wAfter w:w="83" w:type="dxa"/>
          <w:trHeight w:val="610"/>
        </w:trPr>
        <w:tc>
          <w:tcPr>
            <w:tcW w:w="445" w:type="dxa"/>
            <w:gridSpan w:val="2"/>
            <w:tcBorders>
              <w:top w:val="none" w:sz="6" w:space="0" w:color="auto"/>
              <w:bottom w:val="none" w:sz="6" w:space="0" w:color="auto"/>
              <w:right w:val="none" w:sz="6" w:space="0" w:color="auto"/>
            </w:tcBorders>
          </w:tcPr>
          <w:p w14:paraId="0D0DBD94"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19 </w:t>
            </w:r>
          </w:p>
        </w:tc>
        <w:tc>
          <w:tcPr>
            <w:tcW w:w="2068" w:type="dxa"/>
            <w:gridSpan w:val="7"/>
            <w:tcBorders>
              <w:top w:val="none" w:sz="6" w:space="0" w:color="auto"/>
              <w:left w:val="none" w:sz="6" w:space="0" w:color="auto"/>
              <w:bottom w:val="none" w:sz="6" w:space="0" w:color="auto"/>
              <w:right w:val="none" w:sz="6" w:space="0" w:color="auto"/>
            </w:tcBorders>
          </w:tcPr>
          <w:p w14:paraId="632E97B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If the dietary amount of protein is not well adjusted, I will be </w:t>
            </w:r>
          </w:p>
          <w:p w14:paraId="0D7FA6E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undernourished. </w:t>
            </w:r>
          </w:p>
        </w:tc>
        <w:tc>
          <w:tcPr>
            <w:tcW w:w="720" w:type="dxa"/>
            <w:gridSpan w:val="7"/>
            <w:tcBorders>
              <w:top w:val="none" w:sz="6" w:space="0" w:color="auto"/>
              <w:left w:val="none" w:sz="6" w:space="0" w:color="auto"/>
              <w:bottom w:val="none" w:sz="6" w:space="0" w:color="auto"/>
              <w:right w:val="none" w:sz="6" w:space="0" w:color="auto"/>
            </w:tcBorders>
          </w:tcPr>
          <w:p w14:paraId="753351D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32 </w:t>
            </w:r>
          </w:p>
        </w:tc>
        <w:tc>
          <w:tcPr>
            <w:tcW w:w="810" w:type="dxa"/>
            <w:gridSpan w:val="7"/>
            <w:tcBorders>
              <w:top w:val="none" w:sz="6" w:space="0" w:color="auto"/>
              <w:left w:val="none" w:sz="6" w:space="0" w:color="auto"/>
              <w:bottom w:val="none" w:sz="6" w:space="0" w:color="auto"/>
              <w:right w:val="none" w:sz="6" w:space="0" w:color="auto"/>
            </w:tcBorders>
          </w:tcPr>
          <w:p w14:paraId="4CD8C34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84% </w:t>
            </w:r>
          </w:p>
        </w:tc>
        <w:tc>
          <w:tcPr>
            <w:tcW w:w="633" w:type="dxa"/>
            <w:gridSpan w:val="8"/>
            <w:tcBorders>
              <w:top w:val="none" w:sz="6" w:space="0" w:color="auto"/>
              <w:left w:val="none" w:sz="6" w:space="0" w:color="auto"/>
              <w:bottom w:val="none" w:sz="6" w:space="0" w:color="auto"/>
              <w:right w:val="none" w:sz="6" w:space="0" w:color="auto"/>
            </w:tcBorders>
          </w:tcPr>
          <w:p w14:paraId="32C98BB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4 </w:t>
            </w:r>
          </w:p>
        </w:tc>
        <w:tc>
          <w:tcPr>
            <w:tcW w:w="900" w:type="dxa"/>
            <w:gridSpan w:val="5"/>
            <w:tcBorders>
              <w:top w:val="none" w:sz="6" w:space="0" w:color="auto"/>
              <w:left w:val="none" w:sz="6" w:space="0" w:color="auto"/>
              <w:bottom w:val="none" w:sz="6" w:space="0" w:color="auto"/>
              <w:right w:val="none" w:sz="6" w:space="0" w:color="auto"/>
            </w:tcBorders>
          </w:tcPr>
          <w:p w14:paraId="7902838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11% </w:t>
            </w:r>
          </w:p>
        </w:tc>
        <w:tc>
          <w:tcPr>
            <w:tcW w:w="720" w:type="dxa"/>
            <w:gridSpan w:val="7"/>
            <w:tcBorders>
              <w:top w:val="none" w:sz="6" w:space="0" w:color="auto"/>
              <w:left w:val="none" w:sz="6" w:space="0" w:color="auto"/>
              <w:bottom w:val="none" w:sz="6" w:space="0" w:color="auto"/>
              <w:right w:val="none" w:sz="6" w:space="0" w:color="auto"/>
            </w:tcBorders>
          </w:tcPr>
          <w:p w14:paraId="707E041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 </w:t>
            </w:r>
          </w:p>
        </w:tc>
        <w:tc>
          <w:tcPr>
            <w:tcW w:w="900" w:type="dxa"/>
            <w:gridSpan w:val="8"/>
            <w:tcBorders>
              <w:top w:val="none" w:sz="6" w:space="0" w:color="auto"/>
              <w:left w:val="none" w:sz="6" w:space="0" w:color="auto"/>
              <w:bottom w:val="none" w:sz="6" w:space="0" w:color="auto"/>
              <w:right w:val="none" w:sz="6" w:space="0" w:color="auto"/>
            </w:tcBorders>
          </w:tcPr>
          <w:p w14:paraId="2D703CB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 </w:t>
            </w:r>
          </w:p>
        </w:tc>
        <w:tc>
          <w:tcPr>
            <w:tcW w:w="990" w:type="dxa"/>
            <w:gridSpan w:val="10"/>
            <w:tcBorders>
              <w:top w:val="none" w:sz="6" w:space="0" w:color="auto"/>
              <w:left w:val="none" w:sz="6" w:space="0" w:color="auto"/>
              <w:bottom w:val="none" w:sz="6" w:space="0" w:color="auto"/>
              <w:right w:val="none" w:sz="6" w:space="0" w:color="auto"/>
            </w:tcBorders>
          </w:tcPr>
          <w:p w14:paraId="45D678F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949" w:type="dxa"/>
            <w:gridSpan w:val="8"/>
            <w:tcBorders>
              <w:top w:val="none" w:sz="6" w:space="0" w:color="auto"/>
              <w:left w:val="none" w:sz="6" w:space="0" w:color="auto"/>
              <w:bottom w:val="none" w:sz="6" w:space="0" w:color="auto"/>
              <w:right w:val="none" w:sz="6" w:space="0" w:color="auto"/>
            </w:tcBorders>
          </w:tcPr>
          <w:p w14:paraId="4FEBB44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1211" w:type="dxa"/>
            <w:gridSpan w:val="8"/>
            <w:tcBorders>
              <w:top w:val="none" w:sz="6" w:space="0" w:color="auto"/>
              <w:left w:val="none" w:sz="6" w:space="0" w:color="auto"/>
              <w:bottom w:val="none" w:sz="6" w:space="0" w:color="auto"/>
            </w:tcBorders>
          </w:tcPr>
          <w:p w14:paraId="2070277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r w:rsidR="002C28DA" w:rsidRPr="002C28DA" w14:paraId="7E7764E4" w14:textId="77777777" w:rsidTr="002C28DA">
        <w:trPr>
          <w:gridAfter w:val="1"/>
          <w:wAfter w:w="83" w:type="dxa"/>
          <w:trHeight w:val="607"/>
        </w:trPr>
        <w:tc>
          <w:tcPr>
            <w:tcW w:w="445" w:type="dxa"/>
            <w:gridSpan w:val="2"/>
            <w:tcBorders>
              <w:top w:val="none" w:sz="6" w:space="0" w:color="auto"/>
              <w:bottom w:val="none" w:sz="6" w:space="0" w:color="auto"/>
              <w:right w:val="none" w:sz="6" w:space="0" w:color="auto"/>
            </w:tcBorders>
          </w:tcPr>
          <w:p w14:paraId="6178D12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20 </w:t>
            </w:r>
          </w:p>
        </w:tc>
        <w:tc>
          <w:tcPr>
            <w:tcW w:w="2068" w:type="dxa"/>
            <w:gridSpan w:val="7"/>
            <w:tcBorders>
              <w:top w:val="none" w:sz="6" w:space="0" w:color="auto"/>
              <w:left w:val="none" w:sz="6" w:space="0" w:color="auto"/>
              <w:bottom w:val="none" w:sz="6" w:space="0" w:color="auto"/>
              <w:right w:val="none" w:sz="6" w:space="0" w:color="auto"/>
            </w:tcBorders>
          </w:tcPr>
          <w:p w14:paraId="72FD30B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If the protein intake is insufficient blood creatinine levels will </w:t>
            </w:r>
          </w:p>
          <w:p w14:paraId="7643C5D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increase. </w:t>
            </w:r>
          </w:p>
        </w:tc>
        <w:tc>
          <w:tcPr>
            <w:tcW w:w="720" w:type="dxa"/>
            <w:gridSpan w:val="7"/>
            <w:tcBorders>
              <w:top w:val="none" w:sz="6" w:space="0" w:color="auto"/>
              <w:left w:val="none" w:sz="6" w:space="0" w:color="auto"/>
              <w:bottom w:val="none" w:sz="6" w:space="0" w:color="auto"/>
              <w:right w:val="none" w:sz="6" w:space="0" w:color="auto"/>
            </w:tcBorders>
          </w:tcPr>
          <w:p w14:paraId="210A64D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17 </w:t>
            </w:r>
          </w:p>
        </w:tc>
        <w:tc>
          <w:tcPr>
            <w:tcW w:w="810" w:type="dxa"/>
            <w:gridSpan w:val="7"/>
            <w:tcBorders>
              <w:top w:val="none" w:sz="6" w:space="0" w:color="auto"/>
              <w:left w:val="none" w:sz="6" w:space="0" w:color="auto"/>
              <w:bottom w:val="none" w:sz="6" w:space="0" w:color="auto"/>
              <w:right w:val="none" w:sz="6" w:space="0" w:color="auto"/>
            </w:tcBorders>
          </w:tcPr>
          <w:p w14:paraId="26CC20F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45% </w:t>
            </w:r>
          </w:p>
        </w:tc>
        <w:tc>
          <w:tcPr>
            <w:tcW w:w="633" w:type="dxa"/>
            <w:gridSpan w:val="8"/>
            <w:tcBorders>
              <w:top w:val="none" w:sz="6" w:space="0" w:color="auto"/>
              <w:left w:val="none" w:sz="6" w:space="0" w:color="auto"/>
              <w:bottom w:val="none" w:sz="6" w:space="0" w:color="auto"/>
              <w:right w:val="none" w:sz="6" w:space="0" w:color="auto"/>
            </w:tcBorders>
          </w:tcPr>
          <w:p w14:paraId="001983C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19 </w:t>
            </w:r>
          </w:p>
        </w:tc>
        <w:tc>
          <w:tcPr>
            <w:tcW w:w="900" w:type="dxa"/>
            <w:gridSpan w:val="5"/>
            <w:tcBorders>
              <w:top w:val="none" w:sz="6" w:space="0" w:color="auto"/>
              <w:left w:val="none" w:sz="6" w:space="0" w:color="auto"/>
              <w:bottom w:val="none" w:sz="6" w:space="0" w:color="auto"/>
              <w:right w:val="none" w:sz="6" w:space="0" w:color="auto"/>
            </w:tcBorders>
          </w:tcPr>
          <w:p w14:paraId="6DE1B0F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50% </w:t>
            </w:r>
          </w:p>
        </w:tc>
        <w:tc>
          <w:tcPr>
            <w:tcW w:w="720" w:type="dxa"/>
            <w:gridSpan w:val="7"/>
            <w:tcBorders>
              <w:top w:val="none" w:sz="6" w:space="0" w:color="auto"/>
              <w:left w:val="none" w:sz="6" w:space="0" w:color="auto"/>
              <w:bottom w:val="none" w:sz="6" w:space="0" w:color="auto"/>
              <w:right w:val="none" w:sz="6" w:space="0" w:color="auto"/>
            </w:tcBorders>
          </w:tcPr>
          <w:p w14:paraId="064F437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 </w:t>
            </w:r>
          </w:p>
        </w:tc>
        <w:tc>
          <w:tcPr>
            <w:tcW w:w="900" w:type="dxa"/>
            <w:gridSpan w:val="8"/>
            <w:tcBorders>
              <w:top w:val="none" w:sz="6" w:space="0" w:color="auto"/>
              <w:left w:val="none" w:sz="6" w:space="0" w:color="auto"/>
              <w:bottom w:val="none" w:sz="6" w:space="0" w:color="auto"/>
              <w:right w:val="none" w:sz="6" w:space="0" w:color="auto"/>
            </w:tcBorders>
          </w:tcPr>
          <w:p w14:paraId="29DACE1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 </w:t>
            </w:r>
          </w:p>
        </w:tc>
        <w:tc>
          <w:tcPr>
            <w:tcW w:w="990" w:type="dxa"/>
            <w:gridSpan w:val="10"/>
            <w:tcBorders>
              <w:top w:val="none" w:sz="6" w:space="0" w:color="auto"/>
              <w:left w:val="none" w:sz="6" w:space="0" w:color="auto"/>
              <w:bottom w:val="none" w:sz="6" w:space="0" w:color="auto"/>
              <w:right w:val="none" w:sz="6" w:space="0" w:color="auto"/>
            </w:tcBorders>
          </w:tcPr>
          <w:p w14:paraId="4A204CB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949" w:type="dxa"/>
            <w:gridSpan w:val="8"/>
            <w:tcBorders>
              <w:top w:val="none" w:sz="6" w:space="0" w:color="auto"/>
              <w:left w:val="none" w:sz="6" w:space="0" w:color="auto"/>
              <w:bottom w:val="none" w:sz="6" w:space="0" w:color="auto"/>
              <w:right w:val="none" w:sz="6" w:space="0" w:color="auto"/>
            </w:tcBorders>
          </w:tcPr>
          <w:p w14:paraId="542C3A4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1211" w:type="dxa"/>
            <w:gridSpan w:val="8"/>
            <w:tcBorders>
              <w:top w:val="none" w:sz="6" w:space="0" w:color="auto"/>
              <w:left w:val="none" w:sz="6" w:space="0" w:color="auto"/>
              <w:bottom w:val="none" w:sz="6" w:space="0" w:color="auto"/>
            </w:tcBorders>
          </w:tcPr>
          <w:p w14:paraId="3FC4DDA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FAILD </w:t>
            </w:r>
          </w:p>
        </w:tc>
      </w:tr>
      <w:tr w:rsidR="002C28DA" w:rsidRPr="002C28DA" w14:paraId="7A9A8C19" w14:textId="77777777" w:rsidTr="002C28DA">
        <w:trPr>
          <w:gridAfter w:val="1"/>
          <w:wAfter w:w="83" w:type="dxa"/>
          <w:trHeight w:val="780"/>
        </w:trPr>
        <w:tc>
          <w:tcPr>
            <w:tcW w:w="445" w:type="dxa"/>
            <w:gridSpan w:val="2"/>
            <w:tcBorders>
              <w:top w:val="none" w:sz="6" w:space="0" w:color="auto"/>
              <w:bottom w:val="none" w:sz="6" w:space="0" w:color="auto"/>
              <w:right w:val="none" w:sz="6" w:space="0" w:color="auto"/>
            </w:tcBorders>
          </w:tcPr>
          <w:p w14:paraId="4566854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21 </w:t>
            </w:r>
          </w:p>
        </w:tc>
        <w:tc>
          <w:tcPr>
            <w:tcW w:w="2068" w:type="dxa"/>
            <w:gridSpan w:val="7"/>
            <w:tcBorders>
              <w:top w:val="none" w:sz="6" w:space="0" w:color="auto"/>
              <w:left w:val="none" w:sz="6" w:space="0" w:color="auto"/>
              <w:bottom w:val="none" w:sz="6" w:space="0" w:color="auto"/>
              <w:right w:val="none" w:sz="6" w:space="0" w:color="auto"/>
            </w:tcBorders>
          </w:tcPr>
          <w:p w14:paraId="0912BCF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If the phosphorous amount increases in the body, the bones weaken and can be </w:t>
            </w:r>
          </w:p>
          <w:p w14:paraId="2EE946D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broken easily. </w:t>
            </w:r>
          </w:p>
        </w:tc>
        <w:tc>
          <w:tcPr>
            <w:tcW w:w="720" w:type="dxa"/>
            <w:gridSpan w:val="7"/>
            <w:tcBorders>
              <w:top w:val="none" w:sz="6" w:space="0" w:color="auto"/>
              <w:left w:val="none" w:sz="6" w:space="0" w:color="auto"/>
              <w:bottom w:val="none" w:sz="6" w:space="0" w:color="auto"/>
              <w:right w:val="none" w:sz="6" w:space="0" w:color="auto"/>
            </w:tcBorders>
          </w:tcPr>
          <w:p w14:paraId="464ECB5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 </w:t>
            </w:r>
          </w:p>
        </w:tc>
        <w:tc>
          <w:tcPr>
            <w:tcW w:w="810" w:type="dxa"/>
            <w:gridSpan w:val="7"/>
            <w:tcBorders>
              <w:top w:val="none" w:sz="6" w:space="0" w:color="auto"/>
              <w:left w:val="none" w:sz="6" w:space="0" w:color="auto"/>
              <w:bottom w:val="none" w:sz="6" w:space="0" w:color="auto"/>
              <w:right w:val="none" w:sz="6" w:space="0" w:color="auto"/>
            </w:tcBorders>
          </w:tcPr>
          <w:p w14:paraId="57DCB04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26% </w:t>
            </w:r>
          </w:p>
        </w:tc>
        <w:tc>
          <w:tcPr>
            <w:tcW w:w="633" w:type="dxa"/>
            <w:gridSpan w:val="8"/>
            <w:tcBorders>
              <w:top w:val="none" w:sz="6" w:space="0" w:color="auto"/>
              <w:left w:val="none" w:sz="6" w:space="0" w:color="auto"/>
              <w:bottom w:val="none" w:sz="6" w:space="0" w:color="auto"/>
              <w:right w:val="none" w:sz="6" w:space="0" w:color="auto"/>
            </w:tcBorders>
          </w:tcPr>
          <w:p w14:paraId="4862CF6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21 </w:t>
            </w:r>
          </w:p>
        </w:tc>
        <w:tc>
          <w:tcPr>
            <w:tcW w:w="900" w:type="dxa"/>
            <w:gridSpan w:val="5"/>
            <w:tcBorders>
              <w:top w:val="none" w:sz="6" w:space="0" w:color="auto"/>
              <w:left w:val="none" w:sz="6" w:space="0" w:color="auto"/>
              <w:bottom w:val="none" w:sz="6" w:space="0" w:color="auto"/>
              <w:right w:val="none" w:sz="6" w:space="0" w:color="auto"/>
            </w:tcBorders>
          </w:tcPr>
          <w:p w14:paraId="11BAC2A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55% </w:t>
            </w:r>
          </w:p>
        </w:tc>
        <w:tc>
          <w:tcPr>
            <w:tcW w:w="720" w:type="dxa"/>
            <w:gridSpan w:val="7"/>
            <w:tcBorders>
              <w:top w:val="none" w:sz="6" w:space="0" w:color="auto"/>
              <w:left w:val="none" w:sz="6" w:space="0" w:color="auto"/>
              <w:bottom w:val="none" w:sz="6" w:space="0" w:color="auto"/>
              <w:right w:val="none" w:sz="6" w:space="0" w:color="auto"/>
            </w:tcBorders>
          </w:tcPr>
          <w:p w14:paraId="44CAA1F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7 </w:t>
            </w:r>
          </w:p>
        </w:tc>
        <w:tc>
          <w:tcPr>
            <w:tcW w:w="900" w:type="dxa"/>
            <w:gridSpan w:val="8"/>
            <w:tcBorders>
              <w:top w:val="none" w:sz="6" w:space="0" w:color="auto"/>
              <w:left w:val="none" w:sz="6" w:space="0" w:color="auto"/>
              <w:bottom w:val="none" w:sz="6" w:space="0" w:color="auto"/>
              <w:right w:val="none" w:sz="6" w:space="0" w:color="auto"/>
            </w:tcBorders>
          </w:tcPr>
          <w:p w14:paraId="2CB5438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18% </w:t>
            </w:r>
          </w:p>
        </w:tc>
        <w:tc>
          <w:tcPr>
            <w:tcW w:w="990" w:type="dxa"/>
            <w:gridSpan w:val="10"/>
            <w:tcBorders>
              <w:top w:val="none" w:sz="6" w:space="0" w:color="auto"/>
              <w:left w:val="none" w:sz="6" w:space="0" w:color="auto"/>
              <w:bottom w:val="none" w:sz="6" w:space="0" w:color="auto"/>
              <w:right w:val="none" w:sz="6" w:space="0" w:color="auto"/>
            </w:tcBorders>
          </w:tcPr>
          <w:p w14:paraId="40EC32A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949" w:type="dxa"/>
            <w:gridSpan w:val="8"/>
            <w:tcBorders>
              <w:top w:val="none" w:sz="6" w:space="0" w:color="auto"/>
              <w:left w:val="none" w:sz="6" w:space="0" w:color="auto"/>
              <w:bottom w:val="none" w:sz="6" w:space="0" w:color="auto"/>
              <w:right w:val="none" w:sz="6" w:space="0" w:color="auto"/>
            </w:tcBorders>
          </w:tcPr>
          <w:p w14:paraId="405F7194"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1211" w:type="dxa"/>
            <w:gridSpan w:val="8"/>
            <w:tcBorders>
              <w:top w:val="none" w:sz="6" w:space="0" w:color="auto"/>
              <w:left w:val="none" w:sz="6" w:space="0" w:color="auto"/>
              <w:bottom w:val="none" w:sz="6" w:space="0" w:color="auto"/>
            </w:tcBorders>
          </w:tcPr>
          <w:p w14:paraId="289516D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r w:rsidR="002C28DA" w:rsidRPr="002C28DA" w14:paraId="1F1D07D6" w14:textId="77777777" w:rsidTr="002C28DA">
        <w:trPr>
          <w:trHeight w:val="952"/>
        </w:trPr>
        <w:tc>
          <w:tcPr>
            <w:tcW w:w="2430" w:type="dxa"/>
            <w:gridSpan w:val="8"/>
            <w:tcBorders>
              <w:top w:val="none" w:sz="6" w:space="0" w:color="auto"/>
              <w:bottom w:val="none" w:sz="6" w:space="0" w:color="auto"/>
              <w:right w:val="none" w:sz="6" w:space="0" w:color="auto"/>
            </w:tcBorders>
          </w:tcPr>
          <w:p w14:paraId="15FD924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If I eat food with high levels of phosphorous, phosphorous- lowering medications </w:t>
            </w:r>
          </w:p>
          <w:p w14:paraId="3BE220C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are used. </w:t>
            </w:r>
          </w:p>
        </w:tc>
        <w:tc>
          <w:tcPr>
            <w:tcW w:w="810" w:type="dxa"/>
            <w:gridSpan w:val="9"/>
            <w:tcBorders>
              <w:top w:val="none" w:sz="6" w:space="0" w:color="auto"/>
              <w:left w:val="none" w:sz="6" w:space="0" w:color="auto"/>
              <w:bottom w:val="none" w:sz="6" w:space="0" w:color="auto"/>
              <w:right w:val="none" w:sz="6" w:space="0" w:color="auto"/>
            </w:tcBorders>
          </w:tcPr>
          <w:p w14:paraId="6D109B2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22 </w:t>
            </w:r>
          </w:p>
        </w:tc>
        <w:tc>
          <w:tcPr>
            <w:tcW w:w="810" w:type="dxa"/>
            <w:gridSpan w:val="8"/>
            <w:tcBorders>
              <w:top w:val="none" w:sz="6" w:space="0" w:color="auto"/>
              <w:left w:val="none" w:sz="6" w:space="0" w:color="auto"/>
              <w:bottom w:val="none" w:sz="6" w:space="0" w:color="auto"/>
              <w:right w:val="none" w:sz="6" w:space="0" w:color="auto"/>
            </w:tcBorders>
          </w:tcPr>
          <w:p w14:paraId="311E1D9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58% </w:t>
            </w:r>
          </w:p>
        </w:tc>
        <w:tc>
          <w:tcPr>
            <w:tcW w:w="627" w:type="dxa"/>
            <w:gridSpan w:val="7"/>
            <w:tcBorders>
              <w:top w:val="none" w:sz="6" w:space="0" w:color="auto"/>
              <w:left w:val="none" w:sz="6" w:space="0" w:color="auto"/>
              <w:bottom w:val="none" w:sz="6" w:space="0" w:color="auto"/>
              <w:right w:val="none" w:sz="6" w:space="0" w:color="auto"/>
            </w:tcBorders>
          </w:tcPr>
          <w:p w14:paraId="6B61D04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9 </w:t>
            </w:r>
          </w:p>
        </w:tc>
        <w:tc>
          <w:tcPr>
            <w:tcW w:w="1080" w:type="dxa"/>
            <w:gridSpan w:val="8"/>
            <w:tcBorders>
              <w:top w:val="none" w:sz="6" w:space="0" w:color="auto"/>
              <w:left w:val="none" w:sz="6" w:space="0" w:color="auto"/>
              <w:bottom w:val="none" w:sz="6" w:space="0" w:color="auto"/>
              <w:right w:val="none" w:sz="6" w:space="0" w:color="auto"/>
            </w:tcBorders>
          </w:tcPr>
          <w:p w14:paraId="2280AE0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24% </w:t>
            </w:r>
          </w:p>
        </w:tc>
        <w:tc>
          <w:tcPr>
            <w:tcW w:w="990" w:type="dxa"/>
            <w:gridSpan w:val="8"/>
            <w:tcBorders>
              <w:top w:val="none" w:sz="6" w:space="0" w:color="auto"/>
              <w:left w:val="none" w:sz="6" w:space="0" w:color="auto"/>
              <w:bottom w:val="none" w:sz="6" w:space="0" w:color="auto"/>
              <w:right w:val="none" w:sz="6" w:space="0" w:color="auto"/>
            </w:tcBorders>
          </w:tcPr>
          <w:p w14:paraId="3DA21CA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7 </w:t>
            </w:r>
          </w:p>
        </w:tc>
        <w:tc>
          <w:tcPr>
            <w:tcW w:w="990" w:type="dxa"/>
            <w:gridSpan w:val="10"/>
            <w:tcBorders>
              <w:top w:val="none" w:sz="6" w:space="0" w:color="auto"/>
              <w:left w:val="none" w:sz="6" w:space="0" w:color="auto"/>
              <w:bottom w:val="none" w:sz="6" w:space="0" w:color="auto"/>
              <w:right w:val="none" w:sz="6" w:space="0" w:color="auto"/>
            </w:tcBorders>
          </w:tcPr>
          <w:p w14:paraId="0F3172F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18% </w:t>
            </w:r>
          </w:p>
        </w:tc>
        <w:tc>
          <w:tcPr>
            <w:tcW w:w="810" w:type="dxa"/>
            <w:gridSpan w:val="6"/>
            <w:tcBorders>
              <w:top w:val="none" w:sz="6" w:space="0" w:color="auto"/>
              <w:left w:val="none" w:sz="6" w:space="0" w:color="auto"/>
              <w:bottom w:val="none" w:sz="6" w:space="0" w:color="auto"/>
              <w:right w:val="none" w:sz="6" w:space="0" w:color="auto"/>
            </w:tcBorders>
          </w:tcPr>
          <w:p w14:paraId="7714D1E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835" w:type="dxa"/>
            <w:gridSpan w:val="7"/>
            <w:tcBorders>
              <w:top w:val="none" w:sz="6" w:space="0" w:color="auto"/>
              <w:left w:val="none" w:sz="6" w:space="0" w:color="auto"/>
              <w:bottom w:val="none" w:sz="6" w:space="0" w:color="auto"/>
              <w:right w:val="none" w:sz="6" w:space="0" w:color="auto"/>
            </w:tcBorders>
          </w:tcPr>
          <w:p w14:paraId="74C4CEF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1047" w:type="dxa"/>
            <w:gridSpan w:val="7"/>
            <w:tcBorders>
              <w:top w:val="none" w:sz="6" w:space="0" w:color="auto"/>
              <w:left w:val="none" w:sz="6" w:space="0" w:color="auto"/>
              <w:bottom w:val="none" w:sz="6" w:space="0" w:color="auto"/>
            </w:tcBorders>
          </w:tcPr>
          <w:p w14:paraId="3D451AA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r w:rsidR="002C28DA" w:rsidRPr="002C28DA" w14:paraId="0BF97853" w14:textId="77777777" w:rsidTr="002C28DA">
        <w:trPr>
          <w:trHeight w:val="953"/>
        </w:trPr>
        <w:tc>
          <w:tcPr>
            <w:tcW w:w="360" w:type="dxa"/>
            <w:tcBorders>
              <w:top w:val="none" w:sz="6" w:space="0" w:color="auto"/>
              <w:bottom w:val="none" w:sz="6" w:space="0" w:color="auto"/>
              <w:right w:val="none" w:sz="6" w:space="0" w:color="auto"/>
            </w:tcBorders>
          </w:tcPr>
          <w:p w14:paraId="37C25DE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23 </w:t>
            </w:r>
          </w:p>
        </w:tc>
        <w:tc>
          <w:tcPr>
            <w:tcW w:w="2160" w:type="dxa"/>
            <w:gridSpan w:val="10"/>
            <w:tcBorders>
              <w:top w:val="none" w:sz="6" w:space="0" w:color="auto"/>
              <w:left w:val="none" w:sz="6" w:space="0" w:color="auto"/>
              <w:bottom w:val="none" w:sz="6" w:space="0" w:color="auto"/>
              <w:right w:val="none" w:sz="6" w:space="0" w:color="auto"/>
            </w:tcBorders>
          </w:tcPr>
          <w:p w14:paraId="369A4E5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If high amounts of milk and milk products are consumed, the phosphorous amount </w:t>
            </w:r>
          </w:p>
          <w:p w14:paraId="58BC92D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increases in the body. </w:t>
            </w:r>
          </w:p>
        </w:tc>
        <w:tc>
          <w:tcPr>
            <w:tcW w:w="810" w:type="dxa"/>
            <w:gridSpan w:val="7"/>
            <w:tcBorders>
              <w:top w:val="none" w:sz="6" w:space="0" w:color="auto"/>
              <w:left w:val="none" w:sz="6" w:space="0" w:color="auto"/>
              <w:bottom w:val="none" w:sz="6" w:space="0" w:color="auto"/>
              <w:right w:val="none" w:sz="6" w:space="0" w:color="auto"/>
            </w:tcBorders>
          </w:tcPr>
          <w:p w14:paraId="5559E1C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19 </w:t>
            </w:r>
          </w:p>
        </w:tc>
        <w:tc>
          <w:tcPr>
            <w:tcW w:w="720" w:type="dxa"/>
            <w:gridSpan w:val="7"/>
            <w:tcBorders>
              <w:top w:val="none" w:sz="6" w:space="0" w:color="auto"/>
              <w:left w:val="none" w:sz="6" w:space="0" w:color="auto"/>
              <w:bottom w:val="none" w:sz="6" w:space="0" w:color="auto"/>
              <w:right w:val="none" w:sz="6" w:space="0" w:color="auto"/>
            </w:tcBorders>
          </w:tcPr>
          <w:p w14:paraId="743848F1"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50% </w:t>
            </w:r>
          </w:p>
        </w:tc>
        <w:tc>
          <w:tcPr>
            <w:tcW w:w="691" w:type="dxa"/>
            <w:gridSpan w:val="8"/>
            <w:tcBorders>
              <w:top w:val="none" w:sz="6" w:space="0" w:color="auto"/>
              <w:left w:val="none" w:sz="6" w:space="0" w:color="auto"/>
              <w:bottom w:val="none" w:sz="6" w:space="0" w:color="auto"/>
              <w:right w:val="none" w:sz="6" w:space="0" w:color="auto"/>
            </w:tcBorders>
          </w:tcPr>
          <w:p w14:paraId="2E532CB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17 </w:t>
            </w:r>
          </w:p>
        </w:tc>
        <w:tc>
          <w:tcPr>
            <w:tcW w:w="948" w:type="dxa"/>
            <w:gridSpan w:val="4"/>
            <w:tcBorders>
              <w:top w:val="none" w:sz="6" w:space="0" w:color="auto"/>
              <w:left w:val="none" w:sz="6" w:space="0" w:color="auto"/>
              <w:bottom w:val="none" w:sz="6" w:space="0" w:color="auto"/>
              <w:right w:val="none" w:sz="6" w:space="0" w:color="auto"/>
            </w:tcBorders>
          </w:tcPr>
          <w:p w14:paraId="47E7BA0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45% </w:t>
            </w:r>
          </w:p>
        </w:tc>
        <w:tc>
          <w:tcPr>
            <w:tcW w:w="948" w:type="dxa"/>
            <w:gridSpan w:val="9"/>
            <w:tcBorders>
              <w:top w:val="none" w:sz="6" w:space="0" w:color="auto"/>
              <w:left w:val="none" w:sz="6" w:space="0" w:color="auto"/>
              <w:bottom w:val="none" w:sz="6" w:space="0" w:color="auto"/>
              <w:right w:val="none" w:sz="6" w:space="0" w:color="auto"/>
            </w:tcBorders>
          </w:tcPr>
          <w:p w14:paraId="1FD986C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 </w:t>
            </w:r>
          </w:p>
        </w:tc>
        <w:tc>
          <w:tcPr>
            <w:tcW w:w="948" w:type="dxa"/>
            <w:gridSpan w:val="10"/>
            <w:tcBorders>
              <w:top w:val="none" w:sz="6" w:space="0" w:color="auto"/>
              <w:left w:val="none" w:sz="6" w:space="0" w:color="auto"/>
              <w:bottom w:val="none" w:sz="6" w:space="0" w:color="auto"/>
              <w:right w:val="none" w:sz="6" w:space="0" w:color="auto"/>
            </w:tcBorders>
          </w:tcPr>
          <w:p w14:paraId="7715268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 </w:t>
            </w:r>
          </w:p>
        </w:tc>
        <w:tc>
          <w:tcPr>
            <w:tcW w:w="948" w:type="dxa"/>
            <w:gridSpan w:val="7"/>
            <w:tcBorders>
              <w:top w:val="none" w:sz="6" w:space="0" w:color="auto"/>
              <w:left w:val="none" w:sz="6" w:space="0" w:color="auto"/>
              <w:bottom w:val="none" w:sz="6" w:space="0" w:color="auto"/>
              <w:right w:val="none" w:sz="6" w:space="0" w:color="auto"/>
            </w:tcBorders>
          </w:tcPr>
          <w:p w14:paraId="01743B3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948" w:type="dxa"/>
            <w:gridSpan w:val="9"/>
            <w:tcBorders>
              <w:top w:val="none" w:sz="6" w:space="0" w:color="auto"/>
              <w:left w:val="none" w:sz="6" w:space="0" w:color="auto"/>
              <w:bottom w:val="none" w:sz="6" w:space="0" w:color="auto"/>
              <w:right w:val="none" w:sz="6" w:space="0" w:color="auto"/>
            </w:tcBorders>
          </w:tcPr>
          <w:p w14:paraId="6310D17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948" w:type="dxa"/>
            <w:gridSpan w:val="6"/>
            <w:tcBorders>
              <w:top w:val="none" w:sz="6" w:space="0" w:color="auto"/>
              <w:left w:val="none" w:sz="6" w:space="0" w:color="auto"/>
              <w:bottom w:val="none" w:sz="6" w:space="0" w:color="auto"/>
            </w:tcBorders>
          </w:tcPr>
          <w:p w14:paraId="173FF72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bl>
    <w:p w14:paraId="7C89C3D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3"/>
          <w:szCs w:val="23"/>
        </w:rPr>
      </w:pPr>
      <w:r w:rsidRPr="002C28DA">
        <w:rPr>
          <w:rFonts w:ascii="Times New Roman" w:hAnsi="Times New Roman" w:cs="Times New Roman"/>
          <w:color w:val="000000"/>
          <w:sz w:val="23"/>
          <w:szCs w:val="23"/>
        </w:rPr>
        <w:t xml:space="preserve">The majority of the study sample has a pass level of dietary belief in the items (1, 2, 3, 5, 6, 7, 8, 9, 10, 11, 13, 14, 15, 17, 18, 19, 21, 22, 23, 25, 26). While failing in their dietary beliefs related to the items (4, 12, 16, 20, 24). </w:t>
      </w:r>
    </w:p>
    <w:p w14:paraId="4C2C12EF" w14:textId="77777777" w:rsidR="002C28DA" w:rsidRDefault="002C28DA" w:rsidP="002C28DA">
      <w:pPr>
        <w:rPr>
          <w:rFonts w:ascii="Times New Roman" w:hAnsi="Times New Roman" w:cs="Times New Roman"/>
          <w:b/>
          <w:bCs/>
          <w:color w:val="000000"/>
          <w:sz w:val="23"/>
          <w:szCs w:val="23"/>
        </w:rPr>
      </w:pPr>
    </w:p>
    <w:p w14:paraId="51DF3B42" w14:textId="77777777" w:rsidR="002C28DA" w:rsidRDefault="002C28DA" w:rsidP="002C28DA">
      <w:pPr>
        <w:rPr>
          <w:rFonts w:ascii="Times New Roman" w:hAnsi="Times New Roman" w:cs="Times New Roman"/>
          <w:b/>
          <w:bCs/>
          <w:color w:val="000000"/>
          <w:sz w:val="23"/>
          <w:szCs w:val="23"/>
        </w:rPr>
      </w:pPr>
      <w:r w:rsidRPr="002C28DA">
        <w:rPr>
          <w:rFonts w:ascii="Times New Roman" w:hAnsi="Times New Roman" w:cs="Times New Roman"/>
          <w:b/>
          <w:bCs/>
          <w:color w:val="000000"/>
          <w:sz w:val="23"/>
          <w:szCs w:val="23"/>
        </w:rPr>
        <w:t>Table (3): Overall assessment of dietary beliefs for patients undergoing dialysis</w:t>
      </w:r>
    </w:p>
    <w:p w14:paraId="7BF1240C" w14:textId="77777777" w:rsidR="002C28DA" w:rsidRDefault="002C28DA" w:rsidP="002C28DA">
      <w:pPr>
        <w:rPr>
          <w:rFonts w:ascii="Times New Roman" w:hAnsi="Times New Roman" w:cs="Times New Roman"/>
          <w:b/>
          <w:bCs/>
          <w:color w:val="000000"/>
          <w:sz w:val="23"/>
          <w:szCs w:val="23"/>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455"/>
        <w:gridCol w:w="2455"/>
        <w:gridCol w:w="2455"/>
      </w:tblGrid>
      <w:tr w:rsidR="002C28DA" w:rsidRPr="002C28DA" w14:paraId="5AA8D7EA" w14:textId="77777777">
        <w:trPr>
          <w:trHeight w:val="107"/>
        </w:trPr>
        <w:tc>
          <w:tcPr>
            <w:tcW w:w="2455" w:type="dxa"/>
            <w:tcBorders>
              <w:top w:val="none" w:sz="6" w:space="0" w:color="auto"/>
              <w:bottom w:val="none" w:sz="6" w:space="0" w:color="auto"/>
              <w:right w:val="none" w:sz="6" w:space="0" w:color="auto"/>
            </w:tcBorders>
          </w:tcPr>
          <w:p w14:paraId="6D00CEB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3"/>
                <w:szCs w:val="23"/>
              </w:rPr>
            </w:pPr>
            <w:r w:rsidRPr="002C28DA">
              <w:rPr>
                <w:rFonts w:ascii="Times New Roman" w:hAnsi="Times New Roman" w:cs="Times New Roman"/>
                <w:b/>
                <w:bCs/>
                <w:color w:val="000000"/>
                <w:sz w:val="23"/>
                <w:szCs w:val="23"/>
              </w:rPr>
              <w:t xml:space="preserve">Questions NO = 26 </w:t>
            </w:r>
          </w:p>
        </w:tc>
        <w:tc>
          <w:tcPr>
            <w:tcW w:w="2455" w:type="dxa"/>
            <w:tcBorders>
              <w:top w:val="none" w:sz="6" w:space="0" w:color="auto"/>
              <w:left w:val="none" w:sz="6" w:space="0" w:color="auto"/>
              <w:bottom w:val="none" w:sz="6" w:space="0" w:color="auto"/>
              <w:right w:val="none" w:sz="6" w:space="0" w:color="auto"/>
            </w:tcBorders>
          </w:tcPr>
          <w:p w14:paraId="5307A4D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3"/>
                <w:szCs w:val="23"/>
              </w:rPr>
            </w:pPr>
            <w:r w:rsidRPr="002C28DA">
              <w:rPr>
                <w:rFonts w:ascii="Times New Roman" w:hAnsi="Times New Roman" w:cs="Times New Roman"/>
                <w:b/>
                <w:bCs/>
                <w:color w:val="000000"/>
                <w:sz w:val="23"/>
                <w:szCs w:val="23"/>
              </w:rPr>
              <w:t xml:space="preserve">Mean of Score </w:t>
            </w:r>
          </w:p>
        </w:tc>
        <w:tc>
          <w:tcPr>
            <w:tcW w:w="2455" w:type="dxa"/>
            <w:tcBorders>
              <w:top w:val="none" w:sz="6" w:space="0" w:color="auto"/>
              <w:left w:val="none" w:sz="6" w:space="0" w:color="auto"/>
              <w:bottom w:val="none" w:sz="6" w:space="0" w:color="auto"/>
            </w:tcBorders>
          </w:tcPr>
          <w:p w14:paraId="674B9BE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3"/>
                <w:szCs w:val="23"/>
              </w:rPr>
            </w:pPr>
            <w:r w:rsidRPr="002C28DA">
              <w:rPr>
                <w:rFonts w:ascii="Times New Roman" w:hAnsi="Times New Roman" w:cs="Times New Roman"/>
                <w:b/>
                <w:bCs/>
                <w:color w:val="000000"/>
                <w:sz w:val="23"/>
                <w:szCs w:val="23"/>
              </w:rPr>
              <w:t xml:space="preserve">Assessment </w:t>
            </w:r>
          </w:p>
        </w:tc>
      </w:tr>
      <w:tr w:rsidR="002C28DA" w:rsidRPr="002C28DA" w14:paraId="63374894" w14:textId="77777777">
        <w:trPr>
          <w:trHeight w:val="107"/>
        </w:trPr>
        <w:tc>
          <w:tcPr>
            <w:tcW w:w="2455" w:type="dxa"/>
            <w:tcBorders>
              <w:top w:val="none" w:sz="6" w:space="0" w:color="auto"/>
              <w:bottom w:val="none" w:sz="6" w:space="0" w:color="auto"/>
              <w:right w:val="none" w:sz="6" w:space="0" w:color="auto"/>
            </w:tcBorders>
          </w:tcPr>
          <w:p w14:paraId="1A70148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3"/>
                <w:szCs w:val="23"/>
              </w:rPr>
            </w:pPr>
            <w:r w:rsidRPr="002C28DA">
              <w:rPr>
                <w:rFonts w:ascii="Times New Roman" w:hAnsi="Times New Roman" w:cs="Times New Roman"/>
                <w:b/>
                <w:bCs/>
                <w:color w:val="000000"/>
                <w:sz w:val="23"/>
                <w:szCs w:val="23"/>
              </w:rPr>
              <w:t xml:space="preserve">Total Score </w:t>
            </w:r>
          </w:p>
        </w:tc>
        <w:tc>
          <w:tcPr>
            <w:tcW w:w="2455" w:type="dxa"/>
            <w:tcBorders>
              <w:top w:val="none" w:sz="6" w:space="0" w:color="auto"/>
              <w:left w:val="none" w:sz="6" w:space="0" w:color="auto"/>
              <w:bottom w:val="none" w:sz="6" w:space="0" w:color="auto"/>
              <w:right w:val="none" w:sz="6" w:space="0" w:color="auto"/>
            </w:tcBorders>
          </w:tcPr>
          <w:p w14:paraId="58D08E2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3"/>
                <w:szCs w:val="23"/>
              </w:rPr>
            </w:pPr>
            <w:r w:rsidRPr="002C28DA">
              <w:rPr>
                <w:rFonts w:ascii="Times New Roman" w:hAnsi="Times New Roman" w:cs="Times New Roman"/>
                <w:b/>
                <w:bCs/>
                <w:color w:val="000000"/>
                <w:sz w:val="23"/>
                <w:szCs w:val="23"/>
              </w:rPr>
              <w:t xml:space="preserve">1.69 </w:t>
            </w:r>
          </w:p>
        </w:tc>
        <w:tc>
          <w:tcPr>
            <w:tcW w:w="2455" w:type="dxa"/>
            <w:tcBorders>
              <w:top w:val="none" w:sz="6" w:space="0" w:color="auto"/>
              <w:left w:val="none" w:sz="6" w:space="0" w:color="auto"/>
              <w:bottom w:val="none" w:sz="6" w:space="0" w:color="auto"/>
            </w:tcBorders>
          </w:tcPr>
          <w:p w14:paraId="53EA6BD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3"/>
                <w:szCs w:val="23"/>
              </w:rPr>
            </w:pPr>
            <w:r w:rsidRPr="002C28DA">
              <w:rPr>
                <w:rFonts w:ascii="Times New Roman" w:hAnsi="Times New Roman" w:cs="Times New Roman"/>
                <w:b/>
                <w:bCs/>
                <w:color w:val="000000"/>
                <w:sz w:val="23"/>
                <w:szCs w:val="23"/>
              </w:rPr>
              <w:t xml:space="preserve">Pass </w:t>
            </w:r>
          </w:p>
        </w:tc>
      </w:tr>
    </w:tbl>
    <w:p w14:paraId="5AE8482E" w14:textId="77777777" w:rsidR="002C28DA" w:rsidRPr="002C28DA" w:rsidRDefault="002C28DA" w:rsidP="002C28DA">
      <w:pPr>
        <w:rPr>
          <w:rFonts w:ascii="Times New Roman" w:hAnsi="Times New Roman" w:cs="Times New Roman"/>
          <w:sz w:val="23"/>
          <w:szCs w:val="23"/>
        </w:rPr>
      </w:pPr>
      <w:r w:rsidRPr="002C28DA">
        <w:rPr>
          <w:rFonts w:ascii="Times New Roman" w:hAnsi="Times New Roman" w:cs="Times New Roman"/>
          <w:sz w:val="23"/>
          <w:szCs w:val="23"/>
        </w:rPr>
        <w:t>MS 1-2.33 Pass 2.34-3 Fail.</w:t>
      </w:r>
    </w:p>
    <w:p w14:paraId="1C25F490" w14:textId="77777777" w:rsidR="002C28DA" w:rsidRPr="002C28DA" w:rsidRDefault="002C28DA" w:rsidP="002C28DA">
      <w:pPr>
        <w:rPr>
          <w:rFonts w:ascii="Times New Roman" w:hAnsi="Times New Roman" w:cs="Times New Roman"/>
          <w:sz w:val="23"/>
          <w:szCs w:val="23"/>
        </w:rPr>
      </w:pPr>
      <w:r w:rsidRPr="002C28DA">
        <w:rPr>
          <w:rFonts w:ascii="Times New Roman" w:hAnsi="Times New Roman" w:cs="Times New Roman"/>
          <w:sz w:val="23"/>
          <w:szCs w:val="23"/>
        </w:rPr>
        <w:lastRenderedPageBreak/>
        <w:t xml:space="preserve">This table shows the final assessment towards dietary beliefs was (pass) with mean of score 1.69 but most of the </w:t>
      </w:r>
      <w:proofErr w:type="gramStart"/>
      <w:r w:rsidRPr="002C28DA">
        <w:rPr>
          <w:rFonts w:ascii="Times New Roman" w:hAnsi="Times New Roman" w:cs="Times New Roman"/>
          <w:sz w:val="23"/>
          <w:szCs w:val="23"/>
        </w:rPr>
        <w:t>patients</w:t>
      </w:r>
      <w:proofErr w:type="gramEnd"/>
      <w:r w:rsidRPr="002C28DA">
        <w:rPr>
          <w:rFonts w:ascii="Times New Roman" w:hAnsi="Times New Roman" w:cs="Times New Roman"/>
          <w:sz w:val="23"/>
          <w:szCs w:val="23"/>
        </w:rPr>
        <w:t xml:space="preserve"> answer's was uncertain (maybe)</w:t>
      </w:r>
    </w:p>
    <w:p w14:paraId="772408B5" w14:textId="77777777" w:rsidR="002C28DA" w:rsidRPr="002C28DA" w:rsidRDefault="002C28DA" w:rsidP="002C28DA">
      <w:pPr>
        <w:rPr>
          <w:rFonts w:ascii="Times New Roman" w:hAnsi="Times New Roman" w:cs="Times New Roman"/>
          <w:b/>
          <w:bCs/>
          <w:sz w:val="23"/>
          <w:szCs w:val="23"/>
        </w:rPr>
      </w:pPr>
      <w:r w:rsidRPr="002C28DA">
        <w:rPr>
          <w:rFonts w:ascii="Times New Roman" w:hAnsi="Times New Roman" w:cs="Times New Roman"/>
          <w:b/>
          <w:bCs/>
          <w:sz w:val="23"/>
          <w:szCs w:val="23"/>
        </w:rPr>
        <w:t>Table (4): food enjoyment for patients undergoing dialysis</w:t>
      </w:r>
    </w:p>
    <w:tbl>
      <w:tblPr>
        <w:tblW w:w="9108"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376"/>
        <w:gridCol w:w="87"/>
        <w:gridCol w:w="808"/>
        <w:gridCol w:w="181"/>
        <w:gridCol w:w="538"/>
        <w:gridCol w:w="666"/>
        <w:gridCol w:w="56"/>
        <w:gridCol w:w="542"/>
        <w:gridCol w:w="720"/>
        <w:gridCol w:w="14"/>
        <w:gridCol w:w="526"/>
        <w:gridCol w:w="810"/>
        <w:gridCol w:w="454"/>
        <w:gridCol w:w="212"/>
        <w:gridCol w:w="496"/>
        <w:gridCol w:w="6"/>
        <w:gridCol w:w="164"/>
        <w:gridCol w:w="382"/>
        <w:gridCol w:w="538"/>
        <w:gridCol w:w="722"/>
        <w:gridCol w:w="810"/>
      </w:tblGrid>
      <w:tr w:rsidR="00594444" w:rsidRPr="002C28DA" w14:paraId="476E3957" w14:textId="77777777" w:rsidTr="00594444">
        <w:trPr>
          <w:trHeight w:val="512"/>
        </w:trPr>
        <w:tc>
          <w:tcPr>
            <w:tcW w:w="463" w:type="dxa"/>
            <w:gridSpan w:val="2"/>
            <w:tcBorders>
              <w:top w:val="none" w:sz="6" w:space="0" w:color="auto"/>
              <w:bottom w:val="none" w:sz="6" w:space="0" w:color="auto"/>
              <w:right w:val="none" w:sz="6" w:space="0" w:color="auto"/>
            </w:tcBorders>
          </w:tcPr>
          <w:p w14:paraId="3C6F042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16"/>
                <w:szCs w:val="16"/>
              </w:rPr>
              <w:t>NO</w:t>
            </w:r>
            <w:r w:rsidRPr="002C28DA">
              <w:rPr>
                <w:rFonts w:ascii="Times New Roman" w:hAnsi="Times New Roman" w:cs="Times New Roman"/>
                <w:color w:val="000000"/>
                <w:sz w:val="20"/>
                <w:szCs w:val="20"/>
              </w:rPr>
              <w:t xml:space="preserve"> </w:t>
            </w:r>
          </w:p>
        </w:tc>
        <w:tc>
          <w:tcPr>
            <w:tcW w:w="808" w:type="dxa"/>
            <w:tcBorders>
              <w:top w:val="none" w:sz="6" w:space="0" w:color="auto"/>
              <w:left w:val="none" w:sz="6" w:space="0" w:color="auto"/>
              <w:bottom w:val="none" w:sz="6" w:space="0" w:color="auto"/>
              <w:right w:val="none" w:sz="6" w:space="0" w:color="auto"/>
            </w:tcBorders>
          </w:tcPr>
          <w:p w14:paraId="09FE7A4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14"/>
                <w:szCs w:val="14"/>
              </w:rPr>
              <w:t>Questions</w:t>
            </w:r>
            <w:r w:rsidRPr="002C28DA">
              <w:rPr>
                <w:rFonts w:ascii="Times New Roman" w:hAnsi="Times New Roman" w:cs="Times New Roman"/>
                <w:b/>
                <w:bCs/>
                <w:color w:val="000000"/>
                <w:sz w:val="20"/>
                <w:szCs w:val="20"/>
              </w:rPr>
              <w:t xml:space="preserve"> </w:t>
            </w:r>
          </w:p>
        </w:tc>
        <w:tc>
          <w:tcPr>
            <w:tcW w:w="1441" w:type="dxa"/>
            <w:gridSpan w:val="4"/>
            <w:tcBorders>
              <w:top w:val="none" w:sz="6" w:space="0" w:color="auto"/>
              <w:left w:val="none" w:sz="6" w:space="0" w:color="auto"/>
              <w:bottom w:val="none" w:sz="6" w:space="0" w:color="auto"/>
              <w:right w:val="none" w:sz="6" w:space="0" w:color="auto"/>
            </w:tcBorders>
          </w:tcPr>
          <w:p w14:paraId="02A594D1"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never </w:t>
            </w:r>
          </w:p>
        </w:tc>
        <w:tc>
          <w:tcPr>
            <w:tcW w:w="1262" w:type="dxa"/>
            <w:gridSpan w:val="2"/>
            <w:tcBorders>
              <w:top w:val="none" w:sz="6" w:space="0" w:color="auto"/>
              <w:left w:val="none" w:sz="6" w:space="0" w:color="auto"/>
              <w:bottom w:val="none" w:sz="6" w:space="0" w:color="auto"/>
              <w:right w:val="none" w:sz="6" w:space="0" w:color="auto"/>
            </w:tcBorders>
          </w:tcPr>
          <w:p w14:paraId="254AD10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From time to </w:t>
            </w:r>
          </w:p>
          <w:p w14:paraId="424278E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time </w:t>
            </w:r>
          </w:p>
        </w:tc>
        <w:tc>
          <w:tcPr>
            <w:tcW w:w="1350" w:type="dxa"/>
            <w:gridSpan w:val="3"/>
            <w:tcBorders>
              <w:top w:val="none" w:sz="6" w:space="0" w:color="auto"/>
              <w:left w:val="none" w:sz="6" w:space="0" w:color="auto"/>
              <w:bottom w:val="none" w:sz="6" w:space="0" w:color="auto"/>
              <w:right w:val="none" w:sz="6" w:space="0" w:color="auto"/>
            </w:tcBorders>
          </w:tcPr>
          <w:p w14:paraId="0B25019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many </w:t>
            </w:r>
            <w:proofErr w:type="gramStart"/>
            <w:r w:rsidRPr="002C28DA">
              <w:rPr>
                <w:rFonts w:ascii="Times New Roman" w:hAnsi="Times New Roman" w:cs="Times New Roman"/>
                <w:b/>
                <w:bCs/>
                <w:color w:val="000000"/>
                <w:sz w:val="20"/>
                <w:szCs w:val="20"/>
              </w:rPr>
              <w:t>times</w:t>
            </w:r>
            <w:proofErr w:type="gramEnd"/>
            <w:r w:rsidRPr="002C28DA">
              <w:rPr>
                <w:rFonts w:ascii="Times New Roman" w:hAnsi="Times New Roman" w:cs="Times New Roman"/>
                <w:b/>
                <w:bCs/>
                <w:color w:val="000000"/>
                <w:sz w:val="20"/>
                <w:szCs w:val="20"/>
              </w:rPr>
              <w:t xml:space="preserve"> </w:t>
            </w:r>
          </w:p>
        </w:tc>
        <w:tc>
          <w:tcPr>
            <w:tcW w:w="1162" w:type="dxa"/>
            <w:gridSpan w:val="3"/>
            <w:tcBorders>
              <w:top w:val="none" w:sz="6" w:space="0" w:color="auto"/>
              <w:left w:val="none" w:sz="6" w:space="0" w:color="auto"/>
              <w:bottom w:val="none" w:sz="6" w:space="0" w:color="auto"/>
              <w:right w:val="none" w:sz="6" w:space="0" w:color="auto"/>
            </w:tcBorders>
          </w:tcPr>
          <w:p w14:paraId="25BB0F9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Always </w:t>
            </w:r>
          </w:p>
        </w:tc>
        <w:tc>
          <w:tcPr>
            <w:tcW w:w="1090" w:type="dxa"/>
            <w:gridSpan w:val="4"/>
            <w:tcBorders>
              <w:top w:val="none" w:sz="6" w:space="0" w:color="auto"/>
              <w:left w:val="none" w:sz="6" w:space="0" w:color="auto"/>
              <w:bottom w:val="none" w:sz="6" w:space="0" w:color="auto"/>
              <w:right w:val="none" w:sz="6" w:space="0" w:color="auto"/>
            </w:tcBorders>
          </w:tcPr>
          <w:p w14:paraId="1451F8D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Total </w:t>
            </w:r>
          </w:p>
        </w:tc>
        <w:tc>
          <w:tcPr>
            <w:tcW w:w="1532" w:type="dxa"/>
            <w:gridSpan w:val="2"/>
            <w:tcBorders>
              <w:top w:val="none" w:sz="6" w:space="0" w:color="auto"/>
              <w:left w:val="none" w:sz="6" w:space="0" w:color="auto"/>
              <w:bottom w:val="none" w:sz="6" w:space="0" w:color="auto"/>
            </w:tcBorders>
          </w:tcPr>
          <w:p w14:paraId="27C4E411"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Assessment </w:t>
            </w:r>
          </w:p>
        </w:tc>
      </w:tr>
      <w:tr w:rsidR="002A5D1E" w:rsidRPr="002C28DA" w14:paraId="48152613" w14:textId="77777777" w:rsidTr="00594444">
        <w:trPr>
          <w:trHeight w:val="254"/>
        </w:trPr>
        <w:tc>
          <w:tcPr>
            <w:tcW w:w="1990" w:type="dxa"/>
            <w:gridSpan w:val="5"/>
            <w:tcBorders>
              <w:top w:val="none" w:sz="6" w:space="0" w:color="auto"/>
              <w:bottom w:val="none" w:sz="6" w:space="0" w:color="auto"/>
              <w:right w:val="none" w:sz="6" w:space="0" w:color="auto"/>
            </w:tcBorders>
          </w:tcPr>
          <w:p w14:paraId="6A9A9E49" w14:textId="77777777" w:rsidR="002C28DA" w:rsidRPr="002C28DA" w:rsidRDefault="002A5D1E" w:rsidP="002A5D1E">
            <w:pPr>
              <w:autoSpaceDE w:val="0"/>
              <w:autoSpaceDN w:val="0"/>
              <w:adjustRightInd w:val="0"/>
              <w:spacing w:after="0" w:line="240" w:lineRule="auto"/>
              <w:ind w:left="962"/>
              <w:rPr>
                <w:rFonts w:ascii="Times New Roman" w:hAnsi="Times New Roman" w:cs="Times New Roman"/>
                <w:color w:val="000000"/>
                <w:sz w:val="20"/>
                <w:szCs w:val="20"/>
              </w:rPr>
            </w:pPr>
            <w:r>
              <w:rPr>
                <w:rFonts w:ascii="Times New Roman" w:hAnsi="Times New Roman" w:cs="Times New Roman"/>
                <w:b/>
                <w:bCs/>
                <w:color w:val="000000"/>
                <w:sz w:val="20"/>
                <w:szCs w:val="20"/>
              </w:rPr>
              <w:t xml:space="preserve">         F</w:t>
            </w:r>
            <w:r w:rsidR="002C28DA" w:rsidRPr="002C28DA">
              <w:rPr>
                <w:rFonts w:ascii="Times New Roman" w:hAnsi="Times New Roman" w:cs="Times New Roman"/>
                <w:b/>
                <w:bCs/>
                <w:color w:val="000000"/>
                <w:sz w:val="20"/>
                <w:szCs w:val="20"/>
              </w:rPr>
              <w:t xml:space="preserve"> </w:t>
            </w:r>
          </w:p>
        </w:tc>
        <w:tc>
          <w:tcPr>
            <w:tcW w:w="722" w:type="dxa"/>
            <w:gridSpan w:val="2"/>
            <w:tcBorders>
              <w:top w:val="none" w:sz="6" w:space="0" w:color="auto"/>
              <w:left w:val="none" w:sz="6" w:space="0" w:color="auto"/>
              <w:bottom w:val="none" w:sz="6" w:space="0" w:color="auto"/>
              <w:right w:val="none" w:sz="6" w:space="0" w:color="auto"/>
            </w:tcBorders>
          </w:tcPr>
          <w:p w14:paraId="48B7550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 </w:t>
            </w:r>
          </w:p>
        </w:tc>
        <w:tc>
          <w:tcPr>
            <w:tcW w:w="542" w:type="dxa"/>
            <w:tcBorders>
              <w:top w:val="none" w:sz="6" w:space="0" w:color="auto"/>
              <w:left w:val="none" w:sz="6" w:space="0" w:color="auto"/>
              <w:bottom w:val="none" w:sz="6" w:space="0" w:color="auto"/>
              <w:right w:val="none" w:sz="6" w:space="0" w:color="auto"/>
            </w:tcBorders>
          </w:tcPr>
          <w:p w14:paraId="3C44ABDB" w14:textId="77777777" w:rsidR="002C28DA" w:rsidRPr="002C28DA" w:rsidRDefault="00594444" w:rsidP="002C28DA">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b/>
                <w:bCs/>
                <w:color w:val="000000"/>
                <w:sz w:val="20"/>
                <w:szCs w:val="20"/>
              </w:rPr>
              <w:t>F</w:t>
            </w:r>
            <w:r w:rsidR="002C28DA" w:rsidRPr="002C28DA">
              <w:rPr>
                <w:rFonts w:ascii="Times New Roman" w:hAnsi="Times New Roman" w:cs="Times New Roman"/>
                <w:b/>
                <w:bCs/>
                <w:color w:val="000000"/>
                <w:sz w:val="20"/>
                <w:szCs w:val="20"/>
              </w:rPr>
              <w:t xml:space="preserve"> </w:t>
            </w:r>
          </w:p>
        </w:tc>
        <w:tc>
          <w:tcPr>
            <w:tcW w:w="720" w:type="dxa"/>
            <w:tcBorders>
              <w:top w:val="none" w:sz="6" w:space="0" w:color="auto"/>
              <w:left w:val="none" w:sz="6" w:space="0" w:color="auto"/>
              <w:bottom w:val="none" w:sz="6" w:space="0" w:color="auto"/>
              <w:right w:val="none" w:sz="6" w:space="0" w:color="auto"/>
            </w:tcBorders>
          </w:tcPr>
          <w:p w14:paraId="3181B5A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 </w:t>
            </w:r>
          </w:p>
        </w:tc>
        <w:tc>
          <w:tcPr>
            <w:tcW w:w="540" w:type="dxa"/>
            <w:gridSpan w:val="2"/>
            <w:tcBorders>
              <w:top w:val="none" w:sz="6" w:space="0" w:color="auto"/>
              <w:left w:val="none" w:sz="6" w:space="0" w:color="auto"/>
              <w:bottom w:val="none" w:sz="6" w:space="0" w:color="auto"/>
              <w:right w:val="none" w:sz="6" w:space="0" w:color="auto"/>
            </w:tcBorders>
          </w:tcPr>
          <w:p w14:paraId="5822408C" w14:textId="77777777" w:rsidR="002C28DA" w:rsidRPr="002C28DA" w:rsidRDefault="002A5D1E" w:rsidP="002C28DA">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b/>
                <w:bCs/>
                <w:color w:val="000000"/>
                <w:sz w:val="20"/>
                <w:szCs w:val="20"/>
              </w:rPr>
              <w:t>F</w:t>
            </w:r>
            <w:r w:rsidR="002C28DA" w:rsidRPr="002C28DA">
              <w:rPr>
                <w:rFonts w:ascii="Times New Roman" w:hAnsi="Times New Roman" w:cs="Times New Roman"/>
                <w:b/>
                <w:bCs/>
                <w:color w:val="000000"/>
                <w:sz w:val="20"/>
                <w:szCs w:val="20"/>
              </w:rPr>
              <w:t xml:space="preserve"> </w:t>
            </w:r>
          </w:p>
        </w:tc>
        <w:tc>
          <w:tcPr>
            <w:tcW w:w="810" w:type="dxa"/>
            <w:tcBorders>
              <w:top w:val="none" w:sz="6" w:space="0" w:color="auto"/>
              <w:left w:val="none" w:sz="6" w:space="0" w:color="auto"/>
              <w:bottom w:val="none" w:sz="6" w:space="0" w:color="auto"/>
              <w:right w:val="none" w:sz="6" w:space="0" w:color="auto"/>
            </w:tcBorders>
          </w:tcPr>
          <w:p w14:paraId="3513313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 </w:t>
            </w:r>
          </w:p>
        </w:tc>
        <w:tc>
          <w:tcPr>
            <w:tcW w:w="454" w:type="dxa"/>
            <w:tcBorders>
              <w:top w:val="none" w:sz="6" w:space="0" w:color="auto"/>
              <w:left w:val="none" w:sz="6" w:space="0" w:color="auto"/>
              <w:bottom w:val="none" w:sz="6" w:space="0" w:color="auto"/>
              <w:right w:val="none" w:sz="6" w:space="0" w:color="auto"/>
            </w:tcBorders>
          </w:tcPr>
          <w:p w14:paraId="3C55176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f </w:t>
            </w:r>
          </w:p>
        </w:tc>
        <w:tc>
          <w:tcPr>
            <w:tcW w:w="714" w:type="dxa"/>
            <w:gridSpan w:val="3"/>
            <w:tcBorders>
              <w:top w:val="none" w:sz="6" w:space="0" w:color="auto"/>
              <w:left w:val="none" w:sz="6" w:space="0" w:color="auto"/>
              <w:bottom w:val="none" w:sz="6" w:space="0" w:color="auto"/>
              <w:right w:val="none" w:sz="6" w:space="0" w:color="auto"/>
            </w:tcBorders>
          </w:tcPr>
          <w:p w14:paraId="27708CC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 </w:t>
            </w:r>
          </w:p>
        </w:tc>
        <w:tc>
          <w:tcPr>
            <w:tcW w:w="546" w:type="dxa"/>
            <w:gridSpan w:val="2"/>
            <w:tcBorders>
              <w:top w:val="none" w:sz="6" w:space="0" w:color="auto"/>
              <w:left w:val="none" w:sz="6" w:space="0" w:color="auto"/>
              <w:bottom w:val="none" w:sz="6" w:space="0" w:color="auto"/>
              <w:right w:val="none" w:sz="6" w:space="0" w:color="auto"/>
            </w:tcBorders>
          </w:tcPr>
          <w:p w14:paraId="23D4D85A" w14:textId="77777777" w:rsidR="002C28DA" w:rsidRPr="002C28DA" w:rsidRDefault="00594444" w:rsidP="002C28DA">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b/>
                <w:bCs/>
                <w:color w:val="000000"/>
                <w:sz w:val="20"/>
                <w:szCs w:val="20"/>
              </w:rPr>
              <w:t>F</w:t>
            </w:r>
            <w:r w:rsidR="002C28DA" w:rsidRPr="002C28DA">
              <w:rPr>
                <w:rFonts w:ascii="Times New Roman" w:hAnsi="Times New Roman" w:cs="Times New Roman"/>
                <w:b/>
                <w:bCs/>
                <w:color w:val="000000"/>
                <w:sz w:val="20"/>
                <w:szCs w:val="20"/>
              </w:rPr>
              <w:t xml:space="preserve"> </w:t>
            </w:r>
          </w:p>
        </w:tc>
        <w:tc>
          <w:tcPr>
            <w:tcW w:w="2070" w:type="dxa"/>
            <w:gridSpan w:val="3"/>
            <w:tcBorders>
              <w:top w:val="none" w:sz="6" w:space="0" w:color="auto"/>
              <w:left w:val="none" w:sz="6" w:space="0" w:color="auto"/>
              <w:bottom w:val="none" w:sz="6" w:space="0" w:color="auto"/>
            </w:tcBorders>
          </w:tcPr>
          <w:p w14:paraId="377CC16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b/>
                <w:bCs/>
                <w:color w:val="000000"/>
                <w:sz w:val="20"/>
                <w:szCs w:val="20"/>
              </w:rPr>
              <w:t xml:space="preserve">% </w:t>
            </w:r>
          </w:p>
        </w:tc>
      </w:tr>
      <w:tr w:rsidR="00594444" w:rsidRPr="002C28DA" w14:paraId="19BC3372" w14:textId="77777777" w:rsidTr="00594444">
        <w:trPr>
          <w:trHeight w:val="396"/>
        </w:trPr>
        <w:tc>
          <w:tcPr>
            <w:tcW w:w="376" w:type="dxa"/>
            <w:tcBorders>
              <w:top w:val="none" w:sz="6" w:space="0" w:color="auto"/>
              <w:bottom w:val="none" w:sz="6" w:space="0" w:color="auto"/>
              <w:right w:val="none" w:sz="6" w:space="0" w:color="auto"/>
            </w:tcBorders>
          </w:tcPr>
          <w:p w14:paraId="6E62789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 </w:t>
            </w:r>
          </w:p>
        </w:tc>
        <w:tc>
          <w:tcPr>
            <w:tcW w:w="1076" w:type="dxa"/>
            <w:gridSpan w:val="3"/>
            <w:tcBorders>
              <w:top w:val="none" w:sz="6" w:space="0" w:color="auto"/>
              <w:left w:val="none" w:sz="6" w:space="0" w:color="auto"/>
              <w:bottom w:val="none" w:sz="6" w:space="0" w:color="auto"/>
              <w:right w:val="none" w:sz="6" w:space="0" w:color="auto"/>
            </w:tcBorders>
          </w:tcPr>
          <w:p w14:paraId="52B878C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Food dose </w:t>
            </w:r>
          </w:p>
          <w:p w14:paraId="09FED20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not taste the same to me. </w:t>
            </w:r>
          </w:p>
        </w:tc>
        <w:tc>
          <w:tcPr>
            <w:tcW w:w="538" w:type="dxa"/>
            <w:tcBorders>
              <w:top w:val="none" w:sz="6" w:space="0" w:color="auto"/>
              <w:left w:val="none" w:sz="6" w:space="0" w:color="auto"/>
              <w:bottom w:val="none" w:sz="6" w:space="0" w:color="auto"/>
              <w:right w:val="none" w:sz="6" w:space="0" w:color="auto"/>
            </w:tcBorders>
          </w:tcPr>
          <w:p w14:paraId="0FCCE91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19 </w:t>
            </w:r>
          </w:p>
        </w:tc>
        <w:tc>
          <w:tcPr>
            <w:tcW w:w="666" w:type="dxa"/>
            <w:tcBorders>
              <w:top w:val="none" w:sz="6" w:space="0" w:color="auto"/>
              <w:left w:val="none" w:sz="6" w:space="0" w:color="auto"/>
              <w:bottom w:val="none" w:sz="6" w:space="0" w:color="auto"/>
              <w:right w:val="none" w:sz="6" w:space="0" w:color="auto"/>
            </w:tcBorders>
          </w:tcPr>
          <w:p w14:paraId="4316927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50 </w:t>
            </w:r>
          </w:p>
          <w:p w14:paraId="53FE804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 </w:t>
            </w:r>
          </w:p>
        </w:tc>
        <w:tc>
          <w:tcPr>
            <w:tcW w:w="598" w:type="dxa"/>
            <w:gridSpan w:val="2"/>
            <w:tcBorders>
              <w:top w:val="none" w:sz="6" w:space="0" w:color="auto"/>
              <w:left w:val="none" w:sz="6" w:space="0" w:color="auto"/>
              <w:bottom w:val="none" w:sz="6" w:space="0" w:color="auto"/>
              <w:right w:val="none" w:sz="6" w:space="0" w:color="auto"/>
            </w:tcBorders>
          </w:tcPr>
          <w:p w14:paraId="658D015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16 </w:t>
            </w:r>
          </w:p>
        </w:tc>
        <w:tc>
          <w:tcPr>
            <w:tcW w:w="734" w:type="dxa"/>
            <w:gridSpan w:val="2"/>
            <w:tcBorders>
              <w:top w:val="none" w:sz="6" w:space="0" w:color="auto"/>
              <w:left w:val="none" w:sz="6" w:space="0" w:color="auto"/>
              <w:bottom w:val="none" w:sz="6" w:space="0" w:color="auto"/>
              <w:right w:val="none" w:sz="6" w:space="0" w:color="auto"/>
            </w:tcBorders>
          </w:tcPr>
          <w:p w14:paraId="6D79014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42% </w:t>
            </w:r>
          </w:p>
        </w:tc>
        <w:tc>
          <w:tcPr>
            <w:tcW w:w="526" w:type="dxa"/>
            <w:tcBorders>
              <w:top w:val="none" w:sz="6" w:space="0" w:color="auto"/>
              <w:left w:val="none" w:sz="6" w:space="0" w:color="auto"/>
              <w:bottom w:val="none" w:sz="6" w:space="0" w:color="auto"/>
              <w:right w:val="none" w:sz="6" w:space="0" w:color="auto"/>
            </w:tcBorders>
          </w:tcPr>
          <w:p w14:paraId="5632F41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 </w:t>
            </w:r>
          </w:p>
        </w:tc>
        <w:tc>
          <w:tcPr>
            <w:tcW w:w="810" w:type="dxa"/>
            <w:tcBorders>
              <w:top w:val="none" w:sz="6" w:space="0" w:color="auto"/>
              <w:left w:val="none" w:sz="6" w:space="0" w:color="auto"/>
              <w:bottom w:val="none" w:sz="6" w:space="0" w:color="auto"/>
              <w:right w:val="none" w:sz="6" w:space="0" w:color="auto"/>
            </w:tcBorders>
          </w:tcPr>
          <w:p w14:paraId="7BCB9EA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 </w:t>
            </w:r>
          </w:p>
        </w:tc>
        <w:tc>
          <w:tcPr>
            <w:tcW w:w="666" w:type="dxa"/>
            <w:gridSpan w:val="2"/>
            <w:tcBorders>
              <w:top w:val="none" w:sz="6" w:space="0" w:color="auto"/>
              <w:left w:val="none" w:sz="6" w:space="0" w:color="auto"/>
              <w:bottom w:val="none" w:sz="6" w:space="0" w:color="auto"/>
              <w:right w:val="none" w:sz="6" w:space="0" w:color="auto"/>
            </w:tcBorders>
          </w:tcPr>
          <w:p w14:paraId="4D9152C4"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 </w:t>
            </w:r>
          </w:p>
        </w:tc>
        <w:tc>
          <w:tcPr>
            <w:tcW w:w="666" w:type="dxa"/>
            <w:gridSpan w:val="3"/>
            <w:tcBorders>
              <w:top w:val="none" w:sz="6" w:space="0" w:color="auto"/>
              <w:left w:val="none" w:sz="6" w:space="0" w:color="auto"/>
              <w:bottom w:val="none" w:sz="6" w:space="0" w:color="auto"/>
              <w:right w:val="none" w:sz="6" w:space="0" w:color="auto"/>
            </w:tcBorders>
          </w:tcPr>
          <w:p w14:paraId="5B20FFB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 </w:t>
            </w:r>
          </w:p>
        </w:tc>
        <w:tc>
          <w:tcPr>
            <w:tcW w:w="920" w:type="dxa"/>
            <w:gridSpan w:val="2"/>
            <w:tcBorders>
              <w:top w:val="none" w:sz="6" w:space="0" w:color="auto"/>
              <w:left w:val="none" w:sz="6" w:space="0" w:color="auto"/>
              <w:bottom w:val="none" w:sz="6" w:space="0" w:color="auto"/>
              <w:right w:val="none" w:sz="6" w:space="0" w:color="auto"/>
            </w:tcBorders>
          </w:tcPr>
          <w:p w14:paraId="1C00145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722" w:type="dxa"/>
            <w:tcBorders>
              <w:top w:val="none" w:sz="6" w:space="0" w:color="auto"/>
              <w:left w:val="none" w:sz="6" w:space="0" w:color="auto"/>
              <w:bottom w:val="none" w:sz="6" w:space="0" w:color="auto"/>
              <w:right w:val="none" w:sz="6" w:space="0" w:color="auto"/>
            </w:tcBorders>
          </w:tcPr>
          <w:p w14:paraId="4A19DC5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810" w:type="dxa"/>
            <w:tcBorders>
              <w:top w:val="none" w:sz="6" w:space="0" w:color="auto"/>
              <w:left w:val="none" w:sz="6" w:space="0" w:color="auto"/>
              <w:bottom w:val="none" w:sz="6" w:space="0" w:color="auto"/>
            </w:tcBorders>
          </w:tcPr>
          <w:p w14:paraId="5D2619E4"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r w:rsidR="00594444" w:rsidRPr="002C28DA" w14:paraId="168B9981" w14:textId="77777777" w:rsidTr="00594444">
        <w:trPr>
          <w:trHeight w:val="773"/>
        </w:trPr>
        <w:tc>
          <w:tcPr>
            <w:tcW w:w="376" w:type="dxa"/>
            <w:tcBorders>
              <w:top w:val="none" w:sz="6" w:space="0" w:color="auto"/>
              <w:bottom w:val="none" w:sz="6" w:space="0" w:color="auto"/>
              <w:right w:val="none" w:sz="6" w:space="0" w:color="auto"/>
            </w:tcBorders>
          </w:tcPr>
          <w:p w14:paraId="640E5A4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 </w:t>
            </w:r>
          </w:p>
        </w:tc>
        <w:tc>
          <w:tcPr>
            <w:tcW w:w="1076" w:type="dxa"/>
            <w:gridSpan w:val="3"/>
            <w:tcBorders>
              <w:top w:val="none" w:sz="6" w:space="0" w:color="auto"/>
              <w:left w:val="none" w:sz="6" w:space="0" w:color="auto"/>
              <w:bottom w:val="none" w:sz="6" w:space="0" w:color="auto"/>
              <w:right w:val="none" w:sz="6" w:space="0" w:color="auto"/>
            </w:tcBorders>
          </w:tcPr>
          <w:p w14:paraId="15AB3D8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Food dose not smell the same to </w:t>
            </w:r>
          </w:p>
          <w:p w14:paraId="656419B1"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me. </w:t>
            </w:r>
          </w:p>
        </w:tc>
        <w:tc>
          <w:tcPr>
            <w:tcW w:w="538" w:type="dxa"/>
            <w:tcBorders>
              <w:top w:val="none" w:sz="6" w:space="0" w:color="auto"/>
              <w:left w:val="none" w:sz="6" w:space="0" w:color="auto"/>
              <w:bottom w:val="none" w:sz="6" w:space="0" w:color="auto"/>
              <w:right w:val="none" w:sz="6" w:space="0" w:color="auto"/>
            </w:tcBorders>
          </w:tcPr>
          <w:p w14:paraId="4C3A773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25 </w:t>
            </w:r>
          </w:p>
        </w:tc>
        <w:tc>
          <w:tcPr>
            <w:tcW w:w="666" w:type="dxa"/>
            <w:tcBorders>
              <w:top w:val="none" w:sz="6" w:space="0" w:color="auto"/>
              <w:left w:val="none" w:sz="6" w:space="0" w:color="auto"/>
              <w:bottom w:val="none" w:sz="6" w:space="0" w:color="auto"/>
              <w:right w:val="none" w:sz="6" w:space="0" w:color="auto"/>
            </w:tcBorders>
          </w:tcPr>
          <w:p w14:paraId="79FD342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66 </w:t>
            </w:r>
          </w:p>
          <w:p w14:paraId="01C5AF1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 </w:t>
            </w:r>
          </w:p>
        </w:tc>
        <w:tc>
          <w:tcPr>
            <w:tcW w:w="598" w:type="dxa"/>
            <w:gridSpan w:val="2"/>
            <w:tcBorders>
              <w:top w:val="none" w:sz="6" w:space="0" w:color="auto"/>
              <w:left w:val="none" w:sz="6" w:space="0" w:color="auto"/>
              <w:bottom w:val="none" w:sz="6" w:space="0" w:color="auto"/>
              <w:right w:val="none" w:sz="6" w:space="0" w:color="auto"/>
            </w:tcBorders>
          </w:tcPr>
          <w:p w14:paraId="17DA6B0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7 </w:t>
            </w:r>
          </w:p>
        </w:tc>
        <w:tc>
          <w:tcPr>
            <w:tcW w:w="734" w:type="dxa"/>
            <w:gridSpan w:val="2"/>
            <w:tcBorders>
              <w:top w:val="none" w:sz="6" w:space="0" w:color="auto"/>
              <w:left w:val="none" w:sz="6" w:space="0" w:color="auto"/>
              <w:bottom w:val="none" w:sz="6" w:space="0" w:color="auto"/>
              <w:right w:val="none" w:sz="6" w:space="0" w:color="auto"/>
            </w:tcBorders>
          </w:tcPr>
          <w:p w14:paraId="3149DB4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18% </w:t>
            </w:r>
          </w:p>
        </w:tc>
        <w:tc>
          <w:tcPr>
            <w:tcW w:w="526" w:type="dxa"/>
            <w:tcBorders>
              <w:top w:val="none" w:sz="6" w:space="0" w:color="auto"/>
              <w:left w:val="none" w:sz="6" w:space="0" w:color="auto"/>
              <w:bottom w:val="none" w:sz="6" w:space="0" w:color="auto"/>
              <w:right w:val="none" w:sz="6" w:space="0" w:color="auto"/>
            </w:tcBorders>
          </w:tcPr>
          <w:p w14:paraId="796EA99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4 </w:t>
            </w:r>
          </w:p>
        </w:tc>
        <w:tc>
          <w:tcPr>
            <w:tcW w:w="810" w:type="dxa"/>
            <w:tcBorders>
              <w:top w:val="none" w:sz="6" w:space="0" w:color="auto"/>
              <w:left w:val="none" w:sz="6" w:space="0" w:color="auto"/>
              <w:bottom w:val="none" w:sz="6" w:space="0" w:color="auto"/>
              <w:right w:val="none" w:sz="6" w:space="0" w:color="auto"/>
            </w:tcBorders>
          </w:tcPr>
          <w:p w14:paraId="256D859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11% </w:t>
            </w:r>
          </w:p>
        </w:tc>
        <w:tc>
          <w:tcPr>
            <w:tcW w:w="666" w:type="dxa"/>
            <w:gridSpan w:val="2"/>
            <w:tcBorders>
              <w:top w:val="none" w:sz="6" w:space="0" w:color="auto"/>
              <w:left w:val="none" w:sz="6" w:space="0" w:color="auto"/>
              <w:bottom w:val="none" w:sz="6" w:space="0" w:color="auto"/>
              <w:right w:val="none" w:sz="6" w:space="0" w:color="auto"/>
            </w:tcBorders>
          </w:tcPr>
          <w:p w14:paraId="75AAA31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 </w:t>
            </w:r>
          </w:p>
        </w:tc>
        <w:tc>
          <w:tcPr>
            <w:tcW w:w="666" w:type="dxa"/>
            <w:gridSpan w:val="3"/>
            <w:tcBorders>
              <w:top w:val="none" w:sz="6" w:space="0" w:color="auto"/>
              <w:left w:val="none" w:sz="6" w:space="0" w:color="auto"/>
              <w:bottom w:val="none" w:sz="6" w:space="0" w:color="auto"/>
              <w:right w:val="none" w:sz="6" w:space="0" w:color="auto"/>
            </w:tcBorders>
          </w:tcPr>
          <w:p w14:paraId="2E3F436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 </w:t>
            </w:r>
          </w:p>
        </w:tc>
        <w:tc>
          <w:tcPr>
            <w:tcW w:w="920" w:type="dxa"/>
            <w:gridSpan w:val="2"/>
            <w:tcBorders>
              <w:top w:val="none" w:sz="6" w:space="0" w:color="auto"/>
              <w:left w:val="none" w:sz="6" w:space="0" w:color="auto"/>
              <w:bottom w:val="none" w:sz="6" w:space="0" w:color="auto"/>
              <w:right w:val="none" w:sz="6" w:space="0" w:color="auto"/>
            </w:tcBorders>
          </w:tcPr>
          <w:p w14:paraId="4C0AB4E4"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722" w:type="dxa"/>
            <w:tcBorders>
              <w:top w:val="none" w:sz="6" w:space="0" w:color="auto"/>
              <w:left w:val="none" w:sz="6" w:space="0" w:color="auto"/>
              <w:bottom w:val="none" w:sz="6" w:space="0" w:color="auto"/>
              <w:right w:val="none" w:sz="6" w:space="0" w:color="auto"/>
            </w:tcBorders>
          </w:tcPr>
          <w:p w14:paraId="51CA782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810" w:type="dxa"/>
            <w:tcBorders>
              <w:top w:val="none" w:sz="6" w:space="0" w:color="auto"/>
              <w:left w:val="none" w:sz="6" w:space="0" w:color="auto"/>
              <w:bottom w:val="none" w:sz="6" w:space="0" w:color="auto"/>
            </w:tcBorders>
          </w:tcPr>
          <w:p w14:paraId="5F713F0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r w:rsidR="00594444" w:rsidRPr="002C28DA" w14:paraId="215637DB" w14:textId="77777777" w:rsidTr="00594444">
        <w:trPr>
          <w:trHeight w:val="780"/>
        </w:trPr>
        <w:tc>
          <w:tcPr>
            <w:tcW w:w="376" w:type="dxa"/>
            <w:tcBorders>
              <w:top w:val="none" w:sz="6" w:space="0" w:color="auto"/>
              <w:bottom w:val="none" w:sz="6" w:space="0" w:color="auto"/>
              <w:right w:val="none" w:sz="6" w:space="0" w:color="auto"/>
            </w:tcBorders>
          </w:tcPr>
          <w:p w14:paraId="048CB8E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 </w:t>
            </w:r>
          </w:p>
        </w:tc>
        <w:tc>
          <w:tcPr>
            <w:tcW w:w="1076" w:type="dxa"/>
            <w:gridSpan w:val="3"/>
            <w:tcBorders>
              <w:top w:val="none" w:sz="6" w:space="0" w:color="auto"/>
              <w:left w:val="none" w:sz="6" w:space="0" w:color="auto"/>
              <w:bottom w:val="none" w:sz="6" w:space="0" w:color="auto"/>
              <w:right w:val="none" w:sz="6" w:space="0" w:color="auto"/>
            </w:tcBorders>
          </w:tcPr>
          <w:p w14:paraId="259EB4B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 like different foods than I </w:t>
            </w:r>
          </w:p>
          <w:p w14:paraId="548688F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used to. </w:t>
            </w:r>
          </w:p>
        </w:tc>
        <w:tc>
          <w:tcPr>
            <w:tcW w:w="538" w:type="dxa"/>
            <w:tcBorders>
              <w:top w:val="none" w:sz="6" w:space="0" w:color="auto"/>
              <w:left w:val="none" w:sz="6" w:space="0" w:color="auto"/>
              <w:bottom w:val="none" w:sz="6" w:space="0" w:color="auto"/>
              <w:right w:val="none" w:sz="6" w:space="0" w:color="auto"/>
            </w:tcBorders>
          </w:tcPr>
          <w:p w14:paraId="484090E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 </w:t>
            </w:r>
          </w:p>
        </w:tc>
        <w:tc>
          <w:tcPr>
            <w:tcW w:w="666" w:type="dxa"/>
            <w:tcBorders>
              <w:top w:val="none" w:sz="6" w:space="0" w:color="auto"/>
              <w:left w:val="none" w:sz="6" w:space="0" w:color="auto"/>
              <w:bottom w:val="none" w:sz="6" w:space="0" w:color="auto"/>
              <w:right w:val="none" w:sz="6" w:space="0" w:color="auto"/>
            </w:tcBorders>
          </w:tcPr>
          <w:p w14:paraId="70045B8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8% </w:t>
            </w:r>
          </w:p>
        </w:tc>
        <w:tc>
          <w:tcPr>
            <w:tcW w:w="598" w:type="dxa"/>
            <w:gridSpan w:val="2"/>
            <w:tcBorders>
              <w:top w:val="none" w:sz="6" w:space="0" w:color="auto"/>
              <w:left w:val="none" w:sz="6" w:space="0" w:color="auto"/>
              <w:bottom w:val="none" w:sz="6" w:space="0" w:color="auto"/>
              <w:right w:val="none" w:sz="6" w:space="0" w:color="auto"/>
            </w:tcBorders>
          </w:tcPr>
          <w:p w14:paraId="7237B01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12 </w:t>
            </w:r>
          </w:p>
        </w:tc>
        <w:tc>
          <w:tcPr>
            <w:tcW w:w="734" w:type="dxa"/>
            <w:gridSpan w:val="2"/>
            <w:tcBorders>
              <w:top w:val="none" w:sz="6" w:space="0" w:color="auto"/>
              <w:left w:val="none" w:sz="6" w:space="0" w:color="auto"/>
              <w:bottom w:val="none" w:sz="6" w:space="0" w:color="auto"/>
              <w:right w:val="none" w:sz="6" w:space="0" w:color="auto"/>
            </w:tcBorders>
          </w:tcPr>
          <w:p w14:paraId="5D6C4EB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32% </w:t>
            </w:r>
          </w:p>
        </w:tc>
        <w:tc>
          <w:tcPr>
            <w:tcW w:w="526" w:type="dxa"/>
            <w:tcBorders>
              <w:top w:val="none" w:sz="6" w:space="0" w:color="auto"/>
              <w:left w:val="none" w:sz="6" w:space="0" w:color="auto"/>
              <w:bottom w:val="none" w:sz="6" w:space="0" w:color="auto"/>
              <w:right w:val="none" w:sz="6" w:space="0" w:color="auto"/>
            </w:tcBorders>
          </w:tcPr>
          <w:p w14:paraId="1F15421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11 </w:t>
            </w:r>
          </w:p>
        </w:tc>
        <w:tc>
          <w:tcPr>
            <w:tcW w:w="810" w:type="dxa"/>
            <w:tcBorders>
              <w:top w:val="none" w:sz="6" w:space="0" w:color="auto"/>
              <w:left w:val="none" w:sz="6" w:space="0" w:color="auto"/>
              <w:bottom w:val="none" w:sz="6" w:space="0" w:color="auto"/>
              <w:right w:val="none" w:sz="6" w:space="0" w:color="auto"/>
            </w:tcBorders>
          </w:tcPr>
          <w:p w14:paraId="0D94296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29% </w:t>
            </w:r>
          </w:p>
        </w:tc>
        <w:tc>
          <w:tcPr>
            <w:tcW w:w="666" w:type="dxa"/>
            <w:gridSpan w:val="2"/>
            <w:tcBorders>
              <w:top w:val="none" w:sz="6" w:space="0" w:color="auto"/>
              <w:left w:val="none" w:sz="6" w:space="0" w:color="auto"/>
              <w:bottom w:val="none" w:sz="6" w:space="0" w:color="auto"/>
              <w:right w:val="none" w:sz="6" w:space="0" w:color="auto"/>
            </w:tcBorders>
          </w:tcPr>
          <w:p w14:paraId="0804C96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12 </w:t>
            </w:r>
          </w:p>
        </w:tc>
        <w:tc>
          <w:tcPr>
            <w:tcW w:w="666" w:type="dxa"/>
            <w:gridSpan w:val="3"/>
            <w:tcBorders>
              <w:top w:val="none" w:sz="6" w:space="0" w:color="auto"/>
              <w:left w:val="none" w:sz="6" w:space="0" w:color="auto"/>
              <w:bottom w:val="none" w:sz="6" w:space="0" w:color="auto"/>
              <w:right w:val="none" w:sz="6" w:space="0" w:color="auto"/>
            </w:tcBorders>
          </w:tcPr>
          <w:p w14:paraId="3AAF59B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32% </w:t>
            </w:r>
          </w:p>
        </w:tc>
        <w:tc>
          <w:tcPr>
            <w:tcW w:w="920" w:type="dxa"/>
            <w:gridSpan w:val="2"/>
            <w:tcBorders>
              <w:top w:val="none" w:sz="6" w:space="0" w:color="auto"/>
              <w:left w:val="none" w:sz="6" w:space="0" w:color="auto"/>
              <w:bottom w:val="none" w:sz="6" w:space="0" w:color="auto"/>
              <w:right w:val="none" w:sz="6" w:space="0" w:color="auto"/>
            </w:tcBorders>
          </w:tcPr>
          <w:p w14:paraId="7411D7D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722" w:type="dxa"/>
            <w:tcBorders>
              <w:top w:val="none" w:sz="6" w:space="0" w:color="auto"/>
              <w:left w:val="none" w:sz="6" w:space="0" w:color="auto"/>
              <w:bottom w:val="none" w:sz="6" w:space="0" w:color="auto"/>
              <w:right w:val="none" w:sz="6" w:space="0" w:color="auto"/>
            </w:tcBorders>
          </w:tcPr>
          <w:p w14:paraId="6B9301F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810" w:type="dxa"/>
            <w:tcBorders>
              <w:top w:val="none" w:sz="6" w:space="0" w:color="auto"/>
              <w:left w:val="none" w:sz="6" w:space="0" w:color="auto"/>
              <w:bottom w:val="none" w:sz="6" w:space="0" w:color="auto"/>
            </w:tcBorders>
          </w:tcPr>
          <w:p w14:paraId="01BF4211"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FAILD </w:t>
            </w:r>
          </w:p>
        </w:tc>
      </w:tr>
      <w:tr w:rsidR="00594444" w:rsidRPr="002C28DA" w14:paraId="6334392F" w14:textId="77777777" w:rsidTr="00594444">
        <w:trPr>
          <w:trHeight w:val="251"/>
        </w:trPr>
        <w:tc>
          <w:tcPr>
            <w:tcW w:w="376" w:type="dxa"/>
            <w:tcBorders>
              <w:top w:val="none" w:sz="6" w:space="0" w:color="auto"/>
              <w:bottom w:val="none" w:sz="6" w:space="0" w:color="auto"/>
              <w:right w:val="none" w:sz="6" w:space="0" w:color="auto"/>
            </w:tcBorders>
          </w:tcPr>
          <w:p w14:paraId="03A9907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4. </w:t>
            </w:r>
          </w:p>
        </w:tc>
        <w:tc>
          <w:tcPr>
            <w:tcW w:w="1076" w:type="dxa"/>
            <w:gridSpan w:val="3"/>
            <w:tcBorders>
              <w:top w:val="none" w:sz="6" w:space="0" w:color="auto"/>
              <w:left w:val="none" w:sz="6" w:space="0" w:color="auto"/>
              <w:bottom w:val="none" w:sz="6" w:space="0" w:color="auto"/>
              <w:right w:val="none" w:sz="6" w:space="0" w:color="auto"/>
            </w:tcBorders>
          </w:tcPr>
          <w:p w14:paraId="1B1745A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 am very </w:t>
            </w:r>
          </w:p>
          <w:p w14:paraId="66D6C74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thirsty. </w:t>
            </w:r>
          </w:p>
        </w:tc>
        <w:tc>
          <w:tcPr>
            <w:tcW w:w="538" w:type="dxa"/>
            <w:tcBorders>
              <w:top w:val="none" w:sz="6" w:space="0" w:color="auto"/>
              <w:left w:val="none" w:sz="6" w:space="0" w:color="auto"/>
              <w:bottom w:val="none" w:sz="6" w:space="0" w:color="auto"/>
              <w:right w:val="none" w:sz="6" w:space="0" w:color="auto"/>
            </w:tcBorders>
          </w:tcPr>
          <w:p w14:paraId="58A85C9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6 </w:t>
            </w:r>
          </w:p>
        </w:tc>
        <w:tc>
          <w:tcPr>
            <w:tcW w:w="666" w:type="dxa"/>
            <w:tcBorders>
              <w:top w:val="none" w:sz="6" w:space="0" w:color="auto"/>
              <w:left w:val="none" w:sz="6" w:space="0" w:color="auto"/>
              <w:bottom w:val="none" w:sz="6" w:space="0" w:color="auto"/>
              <w:right w:val="none" w:sz="6" w:space="0" w:color="auto"/>
            </w:tcBorders>
          </w:tcPr>
          <w:p w14:paraId="4DF5E11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16 </w:t>
            </w:r>
          </w:p>
          <w:p w14:paraId="6CC99C2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 </w:t>
            </w:r>
          </w:p>
        </w:tc>
        <w:tc>
          <w:tcPr>
            <w:tcW w:w="598" w:type="dxa"/>
            <w:gridSpan w:val="2"/>
            <w:tcBorders>
              <w:top w:val="none" w:sz="6" w:space="0" w:color="auto"/>
              <w:left w:val="none" w:sz="6" w:space="0" w:color="auto"/>
              <w:bottom w:val="none" w:sz="6" w:space="0" w:color="auto"/>
              <w:right w:val="none" w:sz="6" w:space="0" w:color="auto"/>
            </w:tcBorders>
          </w:tcPr>
          <w:p w14:paraId="0D77773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17 </w:t>
            </w:r>
          </w:p>
        </w:tc>
        <w:tc>
          <w:tcPr>
            <w:tcW w:w="734" w:type="dxa"/>
            <w:gridSpan w:val="2"/>
            <w:tcBorders>
              <w:top w:val="none" w:sz="6" w:space="0" w:color="auto"/>
              <w:left w:val="none" w:sz="6" w:space="0" w:color="auto"/>
              <w:bottom w:val="none" w:sz="6" w:space="0" w:color="auto"/>
              <w:right w:val="none" w:sz="6" w:space="0" w:color="auto"/>
            </w:tcBorders>
          </w:tcPr>
          <w:p w14:paraId="3B25D2C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45% </w:t>
            </w:r>
          </w:p>
        </w:tc>
        <w:tc>
          <w:tcPr>
            <w:tcW w:w="526" w:type="dxa"/>
            <w:tcBorders>
              <w:top w:val="none" w:sz="6" w:space="0" w:color="auto"/>
              <w:left w:val="none" w:sz="6" w:space="0" w:color="auto"/>
              <w:bottom w:val="none" w:sz="6" w:space="0" w:color="auto"/>
              <w:right w:val="none" w:sz="6" w:space="0" w:color="auto"/>
            </w:tcBorders>
          </w:tcPr>
          <w:p w14:paraId="3514B71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8 </w:t>
            </w:r>
          </w:p>
        </w:tc>
        <w:tc>
          <w:tcPr>
            <w:tcW w:w="810" w:type="dxa"/>
            <w:tcBorders>
              <w:top w:val="none" w:sz="6" w:space="0" w:color="auto"/>
              <w:left w:val="none" w:sz="6" w:space="0" w:color="auto"/>
              <w:bottom w:val="none" w:sz="6" w:space="0" w:color="auto"/>
              <w:right w:val="none" w:sz="6" w:space="0" w:color="auto"/>
            </w:tcBorders>
          </w:tcPr>
          <w:p w14:paraId="76C01B0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21% </w:t>
            </w:r>
          </w:p>
        </w:tc>
        <w:tc>
          <w:tcPr>
            <w:tcW w:w="666" w:type="dxa"/>
            <w:gridSpan w:val="2"/>
            <w:tcBorders>
              <w:top w:val="none" w:sz="6" w:space="0" w:color="auto"/>
              <w:left w:val="none" w:sz="6" w:space="0" w:color="auto"/>
              <w:bottom w:val="none" w:sz="6" w:space="0" w:color="auto"/>
              <w:right w:val="none" w:sz="6" w:space="0" w:color="auto"/>
            </w:tcBorders>
          </w:tcPr>
          <w:p w14:paraId="42D9040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7 </w:t>
            </w:r>
          </w:p>
        </w:tc>
        <w:tc>
          <w:tcPr>
            <w:tcW w:w="666" w:type="dxa"/>
            <w:gridSpan w:val="3"/>
            <w:tcBorders>
              <w:top w:val="none" w:sz="6" w:space="0" w:color="auto"/>
              <w:left w:val="none" w:sz="6" w:space="0" w:color="auto"/>
              <w:bottom w:val="none" w:sz="6" w:space="0" w:color="auto"/>
              <w:right w:val="none" w:sz="6" w:space="0" w:color="auto"/>
            </w:tcBorders>
          </w:tcPr>
          <w:p w14:paraId="1A7C5464"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18% </w:t>
            </w:r>
          </w:p>
        </w:tc>
        <w:tc>
          <w:tcPr>
            <w:tcW w:w="920" w:type="dxa"/>
            <w:gridSpan w:val="2"/>
            <w:tcBorders>
              <w:top w:val="none" w:sz="6" w:space="0" w:color="auto"/>
              <w:left w:val="none" w:sz="6" w:space="0" w:color="auto"/>
              <w:bottom w:val="none" w:sz="6" w:space="0" w:color="auto"/>
              <w:right w:val="none" w:sz="6" w:space="0" w:color="auto"/>
            </w:tcBorders>
          </w:tcPr>
          <w:p w14:paraId="2EBE3D9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722" w:type="dxa"/>
            <w:tcBorders>
              <w:top w:val="none" w:sz="6" w:space="0" w:color="auto"/>
              <w:left w:val="none" w:sz="6" w:space="0" w:color="auto"/>
              <w:bottom w:val="none" w:sz="6" w:space="0" w:color="auto"/>
              <w:right w:val="none" w:sz="6" w:space="0" w:color="auto"/>
            </w:tcBorders>
          </w:tcPr>
          <w:p w14:paraId="534EC691"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810" w:type="dxa"/>
            <w:tcBorders>
              <w:top w:val="none" w:sz="6" w:space="0" w:color="auto"/>
              <w:left w:val="none" w:sz="6" w:space="0" w:color="auto"/>
              <w:bottom w:val="none" w:sz="6" w:space="0" w:color="auto"/>
            </w:tcBorders>
          </w:tcPr>
          <w:p w14:paraId="10247F4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r w:rsidR="00594444" w:rsidRPr="002C28DA" w14:paraId="3EB117F3" w14:textId="77777777" w:rsidTr="00594444">
        <w:trPr>
          <w:trHeight w:val="251"/>
        </w:trPr>
        <w:tc>
          <w:tcPr>
            <w:tcW w:w="376" w:type="dxa"/>
            <w:tcBorders>
              <w:top w:val="none" w:sz="6" w:space="0" w:color="auto"/>
              <w:bottom w:val="none" w:sz="6" w:space="0" w:color="auto"/>
              <w:right w:val="none" w:sz="6" w:space="0" w:color="auto"/>
            </w:tcBorders>
          </w:tcPr>
          <w:p w14:paraId="6582B13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 </w:t>
            </w:r>
          </w:p>
        </w:tc>
        <w:tc>
          <w:tcPr>
            <w:tcW w:w="1076" w:type="dxa"/>
            <w:gridSpan w:val="3"/>
            <w:tcBorders>
              <w:top w:val="none" w:sz="6" w:space="0" w:color="auto"/>
              <w:left w:val="none" w:sz="6" w:space="0" w:color="auto"/>
              <w:bottom w:val="none" w:sz="6" w:space="0" w:color="auto"/>
              <w:right w:val="none" w:sz="6" w:space="0" w:color="auto"/>
            </w:tcBorders>
          </w:tcPr>
          <w:p w14:paraId="61D56F7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 enjoy </w:t>
            </w:r>
          </w:p>
          <w:p w14:paraId="5421CB9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mealtimes. </w:t>
            </w:r>
          </w:p>
        </w:tc>
        <w:tc>
          <w:tcPr>
            <w:tcW w:w="538" w:type="dxa"/>
            <w:tcBorders>
              <w:top w:val="none" w:sz="6" w:space="0" w:color="auto"/>
              <w:left w:val="none" w:sz="6" w:space="0" w:color="auto"/>
              <w:bottom w:val="none" w:sz="6" w:space="0" w:color="auto"/>
              <w:right w:val="none" w:sz="6" w:space="0" w:color="auto"/>
            </w:tcBorders>
          </w:tcPr>
          <w:p w14:paraId="2F8C7C3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4 </w:t>
            </w:r>
          </w:p>
        </w:tc>
        <w:tc>
          <w:tcPr>
            <w:tcW w:w="666" w:type="dxa"/>
            <w:tcBorders>
              <w:top w:val="none" w:sz="6" w:space="0" w:color="auto"/>
              <w:left w:val="none" w:sz="6" w:space="0" w:color="auto"/>
              <w:bottom w:val="none" w:sz="6" w:space="0" w:color="auto"/>
              <w:right w:val="none" w:sz="6" w:space="0" w:color="auto"/>
            </w:tcBorders>
          </w:tcPr>
          <w:p w14:paraId="3B86C07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11 </w:t>
            </w:r>
          </w:p>
          <w:p w14:paraId="3B93928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 </w:t>
            </w:r>
          </w:p>
        </w:tc>
        <w:tc>
          <w:tcPr>
            <w:tcW w:w="598" w:type="dxa"/>
            <w:gridSpan w:val="2"/>
            <w:tcBorders>
              <w:top w:val="none" w:sz="6" w:space="0" w:color="auto"/>
              <w:left w:val="none" w:sz="6" w:space="0" w:color="auto"/>
              <w:bottom w:val="none" w:sz="6" w:space="0" w:color="auto"/>
              <w:right w:val="none" w:sz="6" w:space="0" w:color="auto"/>
            </w:tcBorders>
          </w:tcPr>
          <w:p w14:paraId="2769A02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15 </w:t>
            </w:r>
          </w:p>
        </w:tc>
        <w:tc>
          <w:tcPr>
            <w:tcW w:w="734" w:type="dxa"/>
            <w:gridSpan w:val="2"/>
            <w:tcBorders>
              <w:top w:val="none" w:sz="6" w:space="0" w:color="auto"/>
              <w:left w:val="none" w:sz="6" w:space="0" w:color="auto"/>
              <w:bottom w:val="none" w:sz="6" w:space="0" w:color="auto"/>
              <w:right w:val="none" w:sz="6" w:space="0" w:color="auto"/>
            </w:tcBorders>
          </w:tcPr>
          <w:p w14:paraId="1A3116B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39% </w:t>
            </w:r>
          </w:p>
        </w:tc>
        <w:tc>
          <w:tcPr>
            <w:tcW w:w="526" w:type="dxa"/>
            <w:tcBorders>
              <w:top w:val="none" w:sz="6" w:space="0" w:color="auto"/>
              <w:left w:val="none" w:sz="6" w:space="0" w:color="auto"/>
              <w:bottom w:val="none" w:sz="6" w:space="0" w:color="auto"/>
              <w:right w:val="none" w:sz="6" w:space="0" w:color="auto"/>
            </w:tcBorders>
          </w:tcPr>
          <w:p w14:paraId="68402BB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 </w:t>
            </w:r>
          </w:p>
        </w:tc>
        <w:tc>
          <w:tcPr>
            <w:tcW w:w="810" w:type="dxa"/>
            <w:tcBorders>
              <w:top w:val="none" w:sz="6" w:space="0" w:color="auto"/>
              <w:left w:val="none" w:sz="6" w:space="0" w:color="auto"/>
              <w:bottom w:val="none" w:sz="6" w:space="0" w:color="auto"/>
              <w:right w:val="none" w:sz="6" w:space="0" w:color="auto"/>
            </w:tcBorders>
          </w:tcPr>
          <w:p w14:paraId="00D9D3C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26% </w:t>
            </w:r>
          </w:p>
        </w:tc>
        <w:tc>
          <w:tcPr>
            <w:tcW w:w="666" w:type="dxa"/>
            <w:gridSpan w:val="2"/>
            <w:tcBorders>
              <w:top w:val="none" w:sz="6" w:space="0" w:color="auto"/>
              <w:left w:val="none" w:sz="6" w:space="0" w:color="auto"/>
              <w:bottom w:val="none" w:sz="6" w:space="0" w:color="auto"/>
              <w:right w:val="none" w:sz="6" w:space="0" w:color="auto"/>
            </w:tcBorders>
          </w:tcPr>
          <w:p w14:paraId="3F9EAAB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9 </w:t>
            </w:r>
          </w:p>
        </w:tc>
        <w:tc>
          <w:tcPr>
            <w:tcW w:w="666" w:type="dxa"/>
            <w:gridSpan w:val="3"/>
            <w:tcBorders>
              <w:top w:val="none" w:sz="6" w:space="0" w:color="auto"/>
              <w:left w:val="none" w:sz="6" w:space="0" w:color="auto"/>
              <w:bottom w:val="none" w:sz="6" w:space="0" w:color="auto"/>
              <w:right w:val="none" w:sz="6" w:space="0" w:color="auto"/>
            </w:tcBorders>
          </w:tcPr>
          <w:p w14:paraId="450859D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24% </w:t>
            </w:r>
          </w:p>
        </w:tc>
        <w:tc>
          <w:tcPr>
            <w:tcW w:w="920" w:type="dxa"/>
            <w:gridSpan w:val="2"/>
            <w:tcBorders>
              <w:top w:val="none" w:sz="6" w:space="0" w:color="auto"/>
              <w:left w:val="none" w:sz="6" w:space="0" w:color="auto"/>
              <w:bottom w:val="none" w:sz="6" w:space="0" w:color="auto"/>
              <w:right w:val="none" w:sz="6" w:space="0" w:color="auto"/>
            </w:tcBorders>
          </w:tcPr>
          <w:p w14:paraId="6C6B823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722" w:type="dxa"/>
            <w:tcBorders>
              <w:top w:val="none" w:sz="6" w:space="0" w:color="auto"/>
              <w:left w:val="none" w:sz="6" w:space="0" w:color="auto"/>
              <w:bottom w:val="none" w:sz="6" w:space="0" w:color="auto"/>
              <w:right w:val="none" w:sz="6" w:space="0" w:color="auto"/>
            </w:tcBorders>
          </w:tcPr>
          <w:p w14:paraId="736F748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810" w:type="dxa"/>
            <w:tcBorders>
              <w:top w:val="none" w:sz="6" w:space="0" w:color="auto"/>
              <w:left w:val="none" w:sz="6" w:space="0" w:color="auto"/>
              <w:bottom w:val="none" w:sz="6" w:space="0" w:color="auto"/>
            </w:tcBorders>
          </w:tcPr>
          <w:p w14:paraId="15D59B3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PASS </w:t>
            </w:r>
          </w:p>
        </w:tc>
      </w:tr>
      <w:tr w:rsidR="00594444" w:rsidRPr="002C28DA" w14:paraId="76CB24CF" w14:textId="77777777" w:rsidTr="00594444">
        <w:trPr>
          <w:trHeight w:val="553"/>
        </w:trPr>
        <w:tc>
          <w:tcPr>
            <w:tcW w:w="376" w:type="dxa"/>
            <w:tcBorders>
              <w:top w:val="none" w:sz="6" w:space="0" w:color="auto"/>
              <w:bottom w:val="none" w:sz="6" w:space="0" w:color="auto"/>
              <w:right w:val="none" w:sz="6" w:space="0" w:color="auto"/>
            </w:tcBorders>
          </w:tcPr>
          <w:p w14:paraId="2AF0A63C"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6. </w:t>
            </w:r>
          </w:p>
        </w:tc>
        <w:tc>
          <w:tcPr>
            <w:tcW w:w="1076" w:type="dxa"/>
            <w:gridSpan w:val="3"/>
            <w:tcBorders>
              <w:top w:val="none" w:sz="6" w:space="0" w:color="auto"/>
              <w:left w:val="none" w:sz="6" w:space="0" w:color="auto"/>
              <w:bottom w:val="none" w:sz="6" w:space="0" w:color="auto"/>
              <w:right w:val="none" w:sz="6" w:space="0" w:color="auto"/>
            </w:tcBorders>
          </w:tcPr>
          <w:p w14:paraId="6D26274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 do not </w:t>
            </w:r>
          </w:p>
          <w:p w14:paraId="6BBDED0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feel like eating. </w:t>
            </w:r>
          </w:p>
        </w:tc>
        <w:tc>
          <w:tcPr>
            <w:tcW w:w="538" w:type="dxa"/>
            <w:tcBorders>
              <w:top w:val="none" w:sz="6" w:space="0" w:color="auto"/>
              <w:left w:val="none" w:sz="6" w:space="0" w:color="auto"/>
              <w:bottom w:val="none" w:sz="6" w:space="0" w:color="auto"/>
              <w:right w:val="none" w:sz="6" w:space="0" w:color="auto"/>
            </w:tcBorders>
          </w:tcPr>
          <w:p w14:paraId="703B8A7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17 </w:t>
            </w:r>
          </w:p>
        </w:tc>
        <w:tc>
          <w:tcPr>
            <w:tcW w:w="666" w:type="dxa"/>
            <w:tcBorders>
              <w:top w:val="none" w:sz="6" w:space="0" w:color="auto"/>
              <w:left w:val="none" w:sz="6" w:space="0" w:color="auto"/>
              <w:bottom w:val="none" w:sz="6" w:space="0" w:color="auto"/>
              <w:right w:val="none" w:sz="6" w:space="0" w:color="auto"/>
            </w:tcBorders>
          </w:tcPr>
          <w:p w14:paraId="373B345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45 </w:t>
            </w:r>
          </w:p>
          <w:p w14:paraId="7552FFD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 </w:t>
            </w:r>
          </w:p>
        </w:tc>
        <w:tc>
          <w:tcPr>
            <w:tcW w:w="598" w:type="dxa"/>
            <w:gridSpan w:val="2"/>
            <w:tcBorders>
              <w:top w:val="none" w:sz="6" w:space="0" w:color="auto"/>
              <w:left w:val="none" w:sz="6" w:space="0" w:color="auto"/>
              <w:bottom w:val="none" w:sz="6" w:space="0" w:color="auto"/>
              <w:right w:val="none" w:sz="6" w:space="0" w:color="auto"/>
            </w:tcBorders>
          </w:tcPr>
          <w:p w14:paraId="0C2D8A9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11 </w:t>
            </w:r>
          </w:p>
        </w:tc>
        <w:tc>
          <w:tcPr>
            <w:tcW w:w="734" w:type="dxa"/>
            <w:gridSpan w:val="2"/>
            <w:tcBorders>
              <w:top w:val="none" w:sz="6" w:space="0" w:color="auto"/>
              <w:left w:val="none" w:sz="6" w:space="0" w:color="auto"/>
              <w:bottom w:val="none" w:sz="6" w:space="0" w:color="auto"/>
              <w:right w:val="none" w:sz="6" w:space="0" w:color="auto"/>
            </w:tcBorders>
          </w:tcPr>
          <w:p w14:paraId="4A2B62C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29% </w:t>
            </w:r>
          </w:p>
        </w:tc>
        <w:tc>
          <w:tcPr>
            <w:tcW w:w="526" w:type="dxa"/>
            <w:tcBorders>
              <w:top w:val="none" w:sz="6" w:space="0" w:color="auto"/>
              <w:left w:val="none" w:sz="6" w:space="0" w:color="auto"/>
              <w:bottom w:val="none" w:sz="6" w:space="0" w:color="auto"/>
              <w:right w:val="none" w:sz="6" w:space="0" w:color="auto"/>
            </w:tcBorders>
          </w:tcPr>
          <w:p w14:paraId="7D7A546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8 </w:t>
            </w:r>
          </w:p>
        </w:tc>
        <w:tc>
          <w:tcPr>
            <w:tcW w:w="810" w:type="dxa"/>
            <w:tcBorders>
              <w:top w:val="none" w:sz="6" w:space="0" w:color="auto"/>
              <w:left w:val="none" w:sz="6" w:space="0" w:color="auto"/>
              <w:bottom w:val="none" w:sz="6" w:space="0" w:color="auto"/>
              <w:right w:val="none" w:sz="6" w:space="0" w:color="auto"/>
            </w:tcBorders>
          </w:tcPr>
          <w:p w14:paraId="5904A58B"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21% </w:t>
            </w:r>
          </w:p>
        </w:tc>
        <w:tc>
          <w:tcPr>
            <w:tcW w:w="666" w:type="dxa"/>
            <w:gridSpan w:val="2"/>
            <w:tcBorders>
              <w:top w:val="none" w:sz="6" w:space="0" w:color="auto"/>
              <w:left w:val="none" w:sz="6" w:space="0" w:color="auto"/>
              <w:bottom w:val="none" w:sz="6" w:space="0" w:color="auto"/>
              <w:right w:val="none" w:sz="6" w:space="0" w:color="auto"/>
            </w:tcBorders>
          </w:tcPr>
          <w:p w14:paraId="224FB34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 </w:t>
            </w:r>
          </w:p>
        </w:tc>
        <w:tc>
          <w:tcPr>
            <w:tcW w:w="666" w:type="dxa"/>
            <w:gridSpan w:val="3"/>
            <w:tcBorders>
              <w:top w:val="none" w:sz="6" w:space="0" w:color="auto"/>
              <w:left w:val="none" w:sz="6" w:space="0" w:color="auto"/>
              <w:bottom w:val="none" w:sz="6" w:space="0" w:color="auto"/>
              <w:right w:val="none" w:sz="6" w:space="0" w:color="auto"/>
            </w:tcBorders>
          </w:tcPr>
          <w:p w14:paraId="669D158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5% </w:t>
            </w:r>
          </w:p>
        </w:tc>
        <w:tc>
          <w:tcPr>
            <w:tcW w:w="920" w:type="dxa"/>
            <w:gridSpan w:val="2"/>
            <w:tcBorders>
              <w:top w:val="none" w:sz="6" w:space="0" w:color="auto"/>
              <w:left w:val="none" w:sz="6" w:space="0" w:color="auto"/>
              <w:bottom w:val="none" w:sz="6" w:space="0" w:color="auto"/>
              <w:right w:val="none" w:sz="6" w:space="0" w:color="auto"/>
            </w:tcBorders>
          </w:tcPr>
          <w:p w14:paraId="334F2C51"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722" w:type="dxa"/>
            <w:tcBorders>
              <w:top w:val="none" w:sz="6" w:space="0" w:color="auto"/>
              <w:left w:val="none" w:sz="6" w:space="0" w:color="auto"/>
              <w:bottom w:val="none" w:sz="6" w:space="0" w:color="auto"/>
              <w:right w:val="none" w:sz="6" w:space="0" w:color="auto"/>
            </w:tcBorders>
          </w:tcPr>
          <w:p w14:paraId="7F63DE3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810" w:type="dxa"/>
            <w:tcBorders>
              <w:top w:val="none" w:sz="6" w:space="0" w:color="auto"/>
              <w:left w:val="none" w:sz="6" w:space="0" w:color="auto"/>
              <w:bottom w:val="none" w:sz="6" w:space="0" w:color="auto"/>
            </w:tcBorders>
          </w:tcPr>
          <w:p w14:paraId="3550C610"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FAILD </w:t>
            </w:r>
          </w:p>
        </w:tc>
      </w:tr>
      <w:tr w:rsidR="00594444" w:rsidRPr="002C28DA" w14:paraId="2632F853" w14:textId="77777777" w:rsidTr="00594444">
        <w:trPr>
          <w:trHeight w:val="945"/>
        </w:trPr>
        <w:tc>
          <w:tcPr>
            <w:tcW w:w="376" w:type="dxa"/>
            <w:tcBorders>
              <w:top w:val="none" w:sz="6" w:space="0" w:color="auto"/>
              <w:bottom w:val="none" w:sz="6" w:space="0" w:color="auto"/>
              <w:right w:val="none" w:sz="6" w:space="0" w:color="auto"/>
            </w:tcBorders>
          </w:tcPr>
          <w:p w14:paraId="6A500099"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7. </w:t>
            </w:r>
          </w:p>
        </w:tc>
        <w:tc>
          <w:tcPr>
            <w:tcW w:w="1076" w:type="dxa"/>
            <w:gridSpan w:val="3"/>
            <w:tcBorders>
              <w:top w:val="none" w:sz="6" w:space="0" w:color="auto"/>
              <w:left w:val="none" w:sz="6" w:space="0" w:color="auto"/>
              <w:bottom w:val="none" w:sz="6" w:space="0" w:color="auto"/>
              <w:right w:val="none" w:sz="6" w:space="0" w:color="auto"/>
            </w:tcBorders>
          </w:tcPr>
          <w:p w14:paraId="1A33E0E6"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I have control over my food </w:t>
            </w:r>
          </w:p>
          <w:p w14:paraId="53479FEF"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choices. </w:t>
            </w:r>
          </w:p>
        </w:tc>
        <w:tc>
          <w:tcPr>
            <w:tcW w:w="538" w:type="dxa"/>
            <w:tcBorders>
              <w:top w:val="none" w:sz="6" w:space="0" w:color="auto"/>
              <w:left w:val="none" w:sz="6" w:space="0" w:color="auto"/>
              <w:bottom w:val="none" w:sz="6" w:space="0" w:color="auto"/>
              <w:right w:val="none" w:sz="6" w:space="0" w:color="auto"/>
            </w:tcBorders>
          </w:tcPr>
          <w:p w14:paraId="7DCF7F7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 </w:t>
            </w:r>
          </w:p>
        </w:tc>
        <w:tc>
          <w:tcPr>
            <w:tcW w:w="666" w:type="dxa"/>
            <w:tcBorders>
              <w:top w:val="none" w:sz="6" w:space="0" w:color="auto"/>
              <w:left w:val="none" w:sz="6" w:space="0" w:color="auto"/>
              <w:bottom w:val="none" w:sz="6" w:space="0" w:color="auto"/>
              <w:right w:val="none" w:sz="6" w:space="0" w:color="auto"/>
            </w:tcBorders>
          </w:tcPr>
          <w:p w14:paraId="1C5B05A7"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26 </w:t>
            </w:r>
          </w:p>
          <w:p w14:paraId="6AF49B5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 </w:t>
            </w:r>
          </w:p>
        </w:tc>
        <w:tc>
          <w:tcPr>
            <w:tcW w:w="598" w:type="dxa"/>
            <w:gridSpan w:val="2"/>
            <w:tcBorders>
              <w:top w:val="none" w:sz="6" w:space="0" w:color="auto"/>
              <w:left w:val="none" w:sz="6" w:space="0" w:color="auto"/>
              <w:bottom w:val="none" w:sz="6" w:space="0" w:color="auto"/>
              <w:right w:val="none" w:sz="6" w:space="0" w:color="auto"/>
            </w:tcBorders>
          </w:tcPr>
          <w:p w14:paraId="44F7C02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8 </w:t>
            </w:r>
          </w:p>
        </w:tc>
        <w:tc>
          <w:tcPr>
            <w:tcW w:w="734" w:type="dxa"/>
            <w:gridSpan w:val="2"/>
            <w:tcBorders>
              <w:top w:val="none" w:sz="6" w:space="0" w:color="auto"/>
              <w:left w:val="none" w:sz="6" w:space="0" w:color="auto"/>
              <w:bottom w:val="none" w:sz="6" w:space="0" w:color="auto"/>
              <w:right w:val="none" w:sz="6" w:space="0" w:color="auto"/>
            </w:tcBorders>
          </w:tcPr>
          <w:p w14:paraId="6F947675"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21% </w:t>
            </w:r>
          </w:p>
        </w:tc>
        <w:tc>
          <w:tcPr>
            <w:tcW w:w="526" w:type="dxa"/>
            <w:tcBorders>
              <w:top w:val="none" w:sz="6" w:space="0" w:color="auto"/>
              <w:left w:val="none" w:sz="6" w:space="0" w:color="auto"/>
              <w:bottom w:val="none" w:sz="6" w:space="0" w:color="auto"/>
              <w:right w:val="none" w:sz="6" w:space="0" w:color="auto"/>
            </w:tcBorders>
          </w:tcPr>
          <w:p w14:paraId="2D9146D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11 </w:t>
            </w:r>
          </w:p>
        </w:tc>
        <w:tc>
          <w:tcPr>
            <w:tcW w:w="810" w:type="dxa"/>
            <w:tcBorders>
              <w:top w:val="none" w:sz="6" w:space="0" w:color="auto"/>
              <w:left w:val="none" w:sz="6" w:space="0" w:color="auto"/>
              <w:bottom w:val="none" w:sz="6" w:space="0" w:color="auto"/>
              <w:right w:val="none" w:sz="6" w:space="0" w:color="auto"/>
            </w:tcBorders>
          </w:tcPr>
          <w:p w14:paraId="3958568A"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29% </w:t>
            </w:r>
          </w:p>
        </w:tc>
        <w:tc>
          <w:tcPr>
            <w:tcW w:w="666" w:type="dxa"/>
            <w:gridSpan w:val="2"/>
            <w:tcBorders>
              <w:top w:val="none" w:sz="6" w:space="0" w:color="auto"/>
              <w:left w:val="none" w:sz="6" w:space="0" w:color="auto"/>
              <w:bottom w:val="none" w:sz="6" w:space="0" w:color="auto"/>
              <w:right w:val="none" w:sz="6" w:space="0" w:color="auto"/>
            </w:tcBorders>
          </w:tcPr>
          <w:p w14:paraId="0CFCC633"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9 </w:t>
            </w:r>
          </w:p>
        </w:tc>
        <w:tc>
          <w:tcPr>
            <w:tcW w:w="666" w:type="dxa"/>
            <w:gridSpan w:val="3"/>
            <w:tcBorders>
              <w:top w:val="none" w:sz="6" w:space="0" w:color="auto"/>
              <w:left w:val="none" w:sz="6" w:space="0" w:color="auto"/>
              <w:bottom w:val="none" w:sz="6" w:space="0" w:color="auto"/>
              <w:right w:val="none" w:sz="6" w:space="0" w:color="auto"/>
            </w:tcBorders>
          </w:tcPr>
          <w:p w14:paraId="584C52BD"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24% </w:t>
            </w:r>
          </w:p>
        </w:tc>
        <w:tc>
          <w:tcPr>
            <w:tcW w:w="920" w:type="dxa"/>
            <w:gridSpan w:val="2"/>
            <w:tcBorders>
              <w:top w:val="none" w:sz="6" w:space="0" w:color="auto"/>
              <w:left w:val="none" w:sz="6" w:space="0" w:color="auto"/>
              <w:bottom w:val="none" w:sz="6" w:space="0" w:color="auto"/>
              <w:right w:val="none" w:sz="6" w:space="0" w:color="auto"/>
            </w:tcBorders>
          </w:tcPr>
          <w:p w14:paraId="030F100E"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38 </w:t>
            </w:r>
          </w:p>
        </w:tc>
        <w:tc>
          <w:tcPr>
            <w:tcW w:w="722" w:type="dxa"/>
            <w:tcBorders>
              <w:top w:val="none" w:sz="6" w:space="0" w:color="auto"/>
              <w:left w:val="none" w:sz="6" w:space="0" w:color="auto"/>
              <w:bottom w:val="none" w:sz="6" w:space="0" w:color="auto"/>
              <w:right w:val="none" w:sz="6" w:space="0" w:color="auto"/>
            </w:tcBorders>
          </w:tcPr>
          <w:p w14:paraId="73E79212"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100% </w:t>
            </w:r>
          </w:p>
        </w:tc>
        <w:tc>
          <w:tcPr>
            <w:tcW w:w="810" w:type="dxa"/>
            <w:tcBorders>
              <w:top w:val="none" w:sz="6" w:space="0" w:color="auto"/>
              <w:left w:val="none" w:sz="6" w:space="0" w:color="auto"/>
              <w:bottom w:val="none" w:sz="6" w:space="0" w:color="auto"/>
            </w:tcBorders>
          </w:tcPr>
          <w:p w14:paraId="15DBA418" w14:textId="77777777" w:rsidR="002C28DA" w:rsidRPr="002C28DA" w:rsidRDefault="002C28DA" w:rsidP="002C28DA">
            <w:pPr>
              <w:autoSpaceDE w:val="0"/>
              <w:autoSpaceDN w:val="0"/>
              <w:adjustRightInd w:val="0"/>
              <w:spacing w:after="0" w:line="240" w:lineRule="auto"/>
              <w:rPr>
                <w:rFonts w:ascii="Times New Roman" w:hAnsi="Times New Roman" w:cs="Times New Roman"/>
                <w:color w:val="000000"/>
                <w:sz w:val="20"/>
                <w:szCs w:val="20"/>
              </w:rPr>
            </w:pPr>
            <w:r w:rsidRPr="002C28DA">
              <w:rPr>
                <w:rFonts w:ascii="Times New Roman" w:hAnsi="Times New Roman" w:cs="Times New Roman"/>
                <w:color w:val="000000"/>
                <w:sz w:val="20"/>
                <w:szCs w:val="20"/>
              </w:rPr>
              <w:t xml:space="preserve">FAILD </w:t>
            </w:r>
          </w:p>
        </w:tc>
      </w:tr>
    </w:tbl>
    <w:p w14:paraId="0C6D4632" w14:textId="77777777" w:rsidR="002C28DA" w:rsidRDefault="002C28DA" w:rsidP="002C28DA">
      <w:pPr>
        <w:rPr>
          <w:rFonts w:ascii="Times New Roman" w:hAnsi="Times New Roman" w:cs="Times New Roman"/>
          <w:sz w:val="23"/>
          <w:szCs w:val="23"/>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378"/>
        <w:gridCol w:w="314"/>
        <w:gridCol w:w="586"/>
        <w:gridCol w:w="106"/>
        <w:gridCol w:w="533"/>
        <w:gridCol w:w="159"/>
        <w:gridCol w:w="480"/>
        <w:gridCol w:w="212"/>
        <w:gridCol w:w="427"/>
        <w:gridCol w:w="265"/>
        <w:gridCol w:w="374"/>
        <w:gridCol w:w="318"/>
        <w:gridCol w:w="321"/>
        <w:gridCol w:w="371"/>
        <w:gridCol w:w="268"/>
        <w:gridCol w:w="424"/>
        <w:gridCol w:w="215"/>
        <w:gridCol w:w="477"/>
        <w:gridCol w:w="162"/>
        <w:gridCol w:w="530"/>
        <w:gridCol w:w="109"/>
        <w:gridCol w:w="583"/>
        <w:gridCol w:w="56"/>
        <w:gridCol w:w="639"/>
      </w:tblGrid>
      <w:tr w:rsidR="00594444" w:rsidRPr="00594444" w14:paraId="20E297E3" w14:textId="77777777" w:rsidTr="00594444">
        <w:trPr>
          <w:trHeight w:val="435"/>
        </w:trPr>
        <w:tc>
          <w:tcPr>
            <w:tcW w:w="378" w:type="dxa"/>
            <w:tcBorders>
              <w:top w:val="none" w:sz="6" w:space="0" w:color="auto"/>
              <w:bottom w:val="none" w:sz="6" w:space="0" w:color="auto"/>
              <w:right w:val="none" w:sz="6" w:space="0" w:color="auto"/>
            </w:tcBorders>
          </w:tcPr>
          <w:p w14:paraId="572AAEE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lastRenderedPageBreak/>
              <w:t xml:space="preserve">8. </w:t>
            </w:r>
          </w:p>
        </w:tc>
        <w:tc>
          <w:tcPr>
            <w:tcW w:w="900" w:type="dxa"/>
            <w:gridSpan w:val="2"/>
            <w:tcBorders>
              <w:top w:val="none" w:sz="6" w:space="0" w:color="auto"/>
              <w:left w:val="none" w:sz="6" w:space="0" w:color="auto"/>
              <w:bottom w:val="none" w:sz="6" w:space="0" w:color="auto"/>
              <w:right w:val="none" w:sz="6" w:space="0" w:color="auto"/>
            </w:tcBorders>
          </w:tcPr>
          <w:p w14:paraId="1B858DDF"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I take my medications </w:t>
            </w:r>
          </w:p>
          <w:p w14:paraId="6DA05A55"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 </w:t>
            </w:r>
          </w:p>
        </w:tc>
        <w:tc>
          <w:tcPr>
            <w:tcW w:w="639" w:type="dxa"/>
            <w:gridSpan w:val="2"/>
            <w:tcBorders>
              <w:top w:val="none" w:sz="6" w:space="0" w:color="auto"/>
              <w:left w:val="none" w:sz="6" w:space="0" w:color="auto"/>
              <w:bottom w:val="none" w:sz="6" w:space="0" w:color="auto"/>
              <w:right w:val="none" w:sz="6" w:space="0" w:color="auto"/>
            </w:tcBorders>
          </w:tcPr>
          <w:p w14:paraId="3BB6632B"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7 </w:t>
            </w:r>
          </w:p>
        </w:tc>
        <w:tc>
          <w:tcPr>
            <w:tcW w:w="639" w:type="dxa"/>
            <w:gridSpan w:val="2"/>
            <w:tcBorders>
              <w:top w:val="none" w:sz="6" w:space="0" w:color="auto"/>
              <w:left w:val="none" w:sz="6" w:space="0" w:color="auto"/>
              <w:bottom w:val="none" w:sz="6" w:space="0" w:color="auto"/>
              <w:right w:val="none" w:sz="6" w:space="0" w:color="auto"/>
            </w:tcBorders>
          </w:tcPr>
          <w:p w14:paraId="5F073ED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18 </w:t>
            </w:r>
          </w:p>
          <w:p w14:paraId="340380BF"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 </w:t>
            </w:r>
          </w:p>
        </w:tc>
        <w:tc>
          <w:tcPr>
            <w:tcW w:w="639" w:type="dxa"/>
            <w:gridSpan w:val="2"/>
            <w:tcBorders>
              <w:top w:val="none" w:sz="6" w:space="0" w:color="auto"/>
              <w:left w:val="none" w:sz="6" w:space="0" w:color="auto"/>
              <w:bottom w:val="none" w:sz="6" w:space="0" w:color="auto"/>
              <w:right w:val="none" w:sz="6" w:space="0" w:color="auto"/>
            </w:tcBorders>
          </w:tcPr>
          <w:p w14:paraId="056EFEC6"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 </w:t>
            </w:r>
          </w:p>
        </w:tc>
        <w:tc>
          <w:tcPr>
            <w:tcW w:w="639" w:type="dxa"/>
            <w:gridSpan w:val="2"/>
            <w:tcBorders>
              <w:top w:val="none" w:sz="6" w:space="0" w:color="auto"/>
              <w:left w:val="none" w:sz="6" w:space="0" w:color="auto"/>
              <w:bottom w:val="none" w:sz="6" w:space="0" w:color="auto"/>
              <w:right w:val="none" w:sz="6" w:space="0" w:color="auto"/>
            </w:tcBorders>
          </w:tcPr>
          <w:p w14:paraId="0E30AE2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3% </w:t>
            </w:r>
          </w:p>
        </w:tc>
        <w:tc>
          <w:tcPr>
            <w:tcW w:w="639" w:type="dxa"/>
            <w:gridSpan w:val="2"/>
            <w:tcBorders>
              <w:top w:val="none" w:sz="6" w:space="0" w:color="auto"/>
              <w:left w:val="none" w:sz="6" w:space="0" w:color="auto"/>
              <w:bottom w:val="none" w:sz="6" w:space="0" w:color="auto"/>
              <w:right w:val="none" w:sz="6" w:space="0" w:color="auto"/>
            </w:tcBorders>
          </w:tcPr>
          <w:p w14:paraId="7C96A952"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4 </w:t>
            </w:r>
          </w:p>
        </w:tc>
        <w:tc>
          <w:tcPr>
            <w:tcW w:w="639" w:type="dxa"/>
            <w:gridSpan w:val="2"/>
            <w:tcBorders>
              <w:top w:val="none" w:sz="6" w:space="0" w:color="auto"/>
              <w:left w:val="none" w:sz="6" w:space="0" w:color="auto"/>
              <w:bottom w:val="none" w:sz="6" w:space="0" w:color="auto"/>
              <w:right w:val="none" w:sz="6" w:space="0" w:color="auto"/>
            </w:tcBorders>
          </w:tcPr>
          <w:p w14:paraId="3AEA98B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11% </w:t>
            </w:r>
          </w:p>
        </w:tc>
        <w:tc>
          <w:tcPr>
            <w:tcW w:w="639" w:type="dxa"/>
            <w:gridSpan w:val="2"/>
            <w:tcBorders>
              <w:top w:val="none" w:sz="6" w:space="0" w:color="auto"/>
              <w:left w:val="none" w:sz="6" w:space="0" w:color="auto"/>
              <w:bottom w:val="none" w:sz="6" w:space="0" w:color="auto"/>
              <w:right w:val="none" w:sz="6" w:space="0" w:color="auto"/>
            </w:tcBorders>
          </w:tcPr>
          <w:p w14:paraId="54F25E81"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26 </w:t>
            </w:r>
          </w:p>
        </w:tc>
        <w:tc>
          <w:tcPr>
            <w:tcW w:w="639" w:type="dxa"/>
            <w:gridSpan w:val="2"/>
            <w:tcBorders>
              <w:top w:val="none" w:sz="6" w:space="0" w:color="auto"/>
              <w:left w:val="none" w:sz="6" w:space="0" w:color="auto"/>
              <w:bottom w:val="none" w:sz="6" w:space="0" w:color="auto"/>
              <w:right w:val="none" w:sz="6" w:space="0" w:color="auto"/>
            </w:tcBorders>
          </w:tcPr>
          <w:p w14:paraId="71205E84"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68% </w:t>
            </w:r>
          </w:p>
        </w:tc>
        <w:tc>
          <w:tcPr>
            <w:tcW w:w="639" w:type="dxa"/>
            <w:gridSpan w:val="2"/>
            <w:tcBorders>
              <w:top w:val="none" w:sz="6" w:space="0" w:color="auto"/>
              <w:left w:val="none" w:sz="6" w:space="0" w:color="auto"/>
              <w:bottom w:val="none" w:sz="6" w:space="0" w:color="auto"/>
              <w:right w:val="none" w:sz="6" w:space="0" w:color="auto"/>
            </w:tcBorders>
          </w:tcPr>
          <w:p w14:paraId="01D6DE20"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38 </w:t>
            </w:r>
          </w:p>
        </w:tc>
        <w:tc>
          <w:tcPr>
            <w:tcW w:w="639" w:type="dxa"/>
            <w:gridSpan w:val="2"/>
            <w:tcBorders>
              <w:top w:val="none" w:sz="6" w:space="0" w:color="auto"/>
              <w:left w:val="none" w:sz="6" w:space="0" w:color="auto"/>
              <w:bottom w:val="none" w:sz="6" w:space="0" w:color="auto"/>
              <w:right w:val="none" w:sz="6" w:space="0" w:color="auto"/>
            </w:tcBorders>
          </w:tcPr>
          <w:p w14:paraId="2B1421F5"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100% </w:t>
            </w:r>
          </w:p>
        </w:tc>
        <w:tc>
          <w:tcPr>
            <w:tcW w:w="639" w:type="dxa"/>
            <w:tcBorders>
              <w:top w:val="none" w:sz="6" w:space="0" w:color="auto"/>
              <w:left w:val="none" w:sz="6" w:space="0" w:color="auto"/>
              <w:bottom w:val="none" w:sz="6" w:space="0" w:color="auto"/>
            </w:tcBorders>
          </w:tcPr>
          <w:p w14:paraId="3E676D8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PASS </w:t>
            </w:r>
          </w:p>
        </w:tc>
      </w:tr>
      <w:tr w:rsidR="00594444" w:rsidRPr="00594444" w14:paraId="6ADB92B8" w14:textId="77777777" w:rsidTr="00594444">
        <w:trPr>
          <w:trHeight w:val="1126"/>
        </w:trPr>
        <w:tc>
          <w:tcPr>
            <w:tcW w:w="378" w:type="dxa"/>
            <w:tcBorders>
              <w:top w:val="none" w:sz="6" w:space="0" w:color="auto"/>
              <w:bottom w:val="none" w:sz="6" w:space="0" w:color="auto"/>
              <w:right w:val="none" w:sz="6" w:space="0" w:color="auto"/>
            </w:tcBorders>
          </w:tcPr>
          <w:p w14:paraId="2FE994E4"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9. </w:t>
            </w:r>
          </w:p>
        </w:tc>
        <w:tc>
          <w:tcPr>
            <w:tcW w:w="900" w:type="dxa"/>
            <w:gridSpan w:val="2"/>
            <w:tcBorders>
              <w:top w:val="none" w:sz="6" w:space="0" w:color="auto"/>
              <w:left w:val="none" w:sz="6" w:space="0" w:color="auto"/>
              <w:bottom w:val="none" w:sz="6" w:space="0" w:color="auto"/>
              <w:right w:val="none" w:sz="6" w:space="0" w:color="auto"/>
            </w:tcBorders>
          </w:tcPr>
          <w:p w14:paraId="2F01B5D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The number of pills I take interfere with </w:t>
            </w:r>
            <w:proofErr w:type="gramStart"/>
            <w:r w:rsidRPr="00594444">
              <w:rPr>
                <w:rFonts w:ascii="Times New Roman" w:hAnsi="Times New Roman" w:cs="Times New Roman"/>
                <w:color w:val="000000"/>
                <w:sz w:val="20"/>
                <w:szCs w:val="20"/>
              </w:rPr>
              <w:t>my</w:t>
            </w:r>
            <w:proofErr w:type="gramEnd"/>
            <w:r w:rsidRPr="00594444">
              <w:rPr>
                <w:rFonts w:ascii="Times New Roman" w:hAnsi="Times New Roman" w:cs="Times New Roman"/>
                <w:color w:val="000000"/>
                <w:sz w:val="20"/>
                <w:szCs w:val="20"/>
              </w:rPr>
              <w:t xml:space="preserve"> </w:t>
            </w:r>
          </w:p>
          <w:p w14:paraId="6FAA9A40"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diet. </w:t>
            </w:r>
          </w:p>
        </w:tc>
        <w:tc>
          <w:tcPr>
            <w:tcW w:w="639" w:type="dxa"/>
            <w:gridSpan w:val="2"/>
            <w:tcBorders>
              <w:top w:val="none" w:sz="6" w:space="0" w:color="auto"/>
              <w:left w:val="none" w:sz="6" w:space="0" w:color="auto"/>
              <w:bottom w:val="none" w:sz="6" w:space="0" w:color="auto"/>
              <w:right w:val="none" w:sz="6" w:space="0" w:color="auto"/>
            </w:tcBorders>
          </w:tcPr>
          <w:p w14:paraId="7EEC8793"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21 </w:t>
            </w:r>
          </w:p>
        </w:tc>
        <w:tc>
          <w:tcPr>
            <w:tcW w:w="639" w:type="dxa"/>
            <w:gridSpan w:val="2"/>
            <w:tcBorders>
              <w:top w:val="none" w:sz="6" w:space="0" w:color="auto"/>
              <w:left w:val="none" w:sz="6" w:space="0" w:color="auto"/>
              <w:bottom w:val="none" w:sz="6" w:space="0" w:color="auto"/>
              <w:right w:val="none" w:sz="6" w:space="0" w:color="auto"/>
            </w:tcBorders>
          </w:tcPr>
          <w:p w14:paraId="531A1C32"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55 </w:t>
            </w:r>
          </w:p>
          <w:p w14:paraId="2BB88581"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 </w:t>
            </w:r>
          </w:p>
        </w:tc>
        <w:tc>
          <w:tcPr>
            <w:tcW w:w="639" w:type="dxa"/>
            <w:gridSpan w:val="2"/>
            <w:tcBorders>
              <w:top w:val="none" w:sz="6" w:space="0" w:color="auto"/>
              <w:left w:val="none" w:sz="6" w:space="0" w:color="auto"/>
              <w:bottom w:val="none" w:sz="6" w:space="0" w:color="auto"/>
              <w:right w:val="none" w:sz="6" w:space="0" w:color="auto"/>
            </w:tcBorders>
          </w:tcPr>
          <w:p w14:paraId="60E66972"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10 </w:t>
            </w:r>
          </w:p>
        </w:tc>
        <w:tc>
          <w:tcPr>
            <w:tcW w:w="639" w:type="dxa"/>
            <w:gridSpan w:val="2"/>
            <w:tcBorders>
              <w:top w:val="none" w:sz="6" w:space="0" w:color="auto"/>
              <w:left w:val="none" w:sz="6" w:space="0" w:color="auto"/>
              <w:bottom w:val="none" w:sz="6" w:space="0" w:color="auto"/>
              <w:right w:val="none" w:sz="6" w:space="0" w:color="auto"/>
            </w:tcBorders>
          </w:tcPr>
          <w:p w14:paraId="0268347A"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26% </w:t>
            </w:r>
          </w:p>
        </w:tc>
        <w:tc>
          <w:tcPr>
            <w:tcW w:w="639" w:type="dxa"/>
            <w:gridSpan w:val="2"/>
            <w:tcBorders>
              <w:top w:val="none" w:sz="6" w:space="0" w:color="auto"/>
              <w:left w:val="none" w:sz="6" w:space="0" w:color="auto"/>
              <w:bottom w:val="none" w:sz="6" w:space="0" w:color="auto"/>
              <w:right w:val="none" w:sz="6" w:space="0" w:color="auto"/>
            </w:tcBorders>
          </w:tcPr>
          <w:p w14:paraId="72B1DBAC"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6 </w:t>
            </w:r>
          </w:p>
        </w:tc>
        <w:tc>
          <w:tcPr>
            <w:tcW w:w="639" w:type="dxa"/>
            <w:gridSpan w:val="2"/>
            <w:tcBorders>
              <w:top w:val="none" w:sz="6" w:space="0" w:color="auto"/>
              <w:left w:val="none" w:sz="6" w:space="0" w:color="auto"/>
              <w:bottom w:val="none" w:sz="6" w:space="0" w:color="auto"/>
              <w:right w:val="none" w:sz="6" w:space="0" w:color="auto"/>
            </w:tcBorders>
          </w:tcPr>
          <w:p w14:paraId="2C454DE6"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16% </w:t>
            </w:r>
          </w:p>
        </w:tc>
        <w:tc>
          <w:tcPr>
            <w:tcW w:w="639" w:type="dxa"/>
            <w:gridSpan w:val="2"/>
            <w:tcBorders>
              <w:top w:val="none" w:sz="6" w:space="0" w:color="auto"/>
              <w:left w:val="none" w:sz="6" w:space="0" w:color="auto"/>
              <w:bottom w:val="none" w:sz="6" w:space="0" w:color="auto"/>
              <w:right w:val="none" w:sz="6" w:space="0" w:color="auto"/>
            </w:tcBorders>
          </w:tcPr>
          <w:p w14:paraId="79CA370F"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 </w:t>
            </w:r>
          </w:p>
        </w:tc>
        <w:tc>
          <w:tcPr>
            <w:tcW w:w="639" w:type="dxa"/>
            <w:gridSpan w:val="2"/>
            <w:tcBorders>
              <w:top w:val="none" w:sz="6" w:space="0" w:color="auto"/>
              <w:left w:val="none" w:sz="6" w:space="0" w:color="auto"/>
              <w:bottom w:val="none" w:sz="6" w:space="0" w:color="auto"/>
              <w:right w:val="none" w:sz="6" w:space="0" w:color="auto"/>
            </w:tcBorders>
          </w:tcPr>
          <w:p w14:paraId="5DAF37BA"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3% </w:t>
            </w:r>
          </w:p>
        </w:tc>
        <w:tc>
          <w:tcPr>
            <w:tcW w:w="639" w:type="dxa"/>
            <w:gridSpan w:val="2"/>
            <w:tcBorders>
              <w:top w:val="none" w:sz="6" w:space="0" w:color="auto"/>
              <w:left w:val="none" w:sz="6" w:space="0" w:color="auto"/>
              <w:bottom w:val="none" w:sz="6" w:space="0" w:color="auto"/>
              <w:right w:val="none" w:sz="6" w:space="0" w:color="auto"/>
            </w:tcBorders>
          </w:tcPr>
          <w:p w14:paraId="25F9CF63"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38 </w:t>
            </w:r>
          </w:p>
        </w:tc>
        <w:tc>
          <w:tcPr>
            <w:tcW w:w="639" w:type="dxa"/>
            <w:gridSpan w:val="2"/>
            <w:tcBorders>
              <w:top w:val="none" w:sz="6" w:space="0" w:color="auto"/>
              <w:left w:val="none" w:sz="6" w:space="0" w:color="auto"/>
              <w:bottom w:val="none" w:sz="6" w:space="0" w:color="auto"/>
              <w:right w:val="none" w:sz="6" w:space="0" w:color="auto"/>
            </w:tcBorders>
          </w:tcPr>
          <w:p w14:paraId="7B95C341"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100% </w:t>
            </w:r>
          </w:p>
        </w:tc>
        <w:tc>
          <w:tcPr>
            <w:tcW w:w="639" w:type="dxa"/>
            <w:tcBorders>
              <w:top w:val="none" w:sz="6" w:space="0" w:color="auto"/>
              <w:left w:val="none" w:sz="6" w:space="0" w:color="auto"/>
              <w:bottom w:val="none" w:sz="6" w:space="0" w:color="auto"/>
            </w:tcBorders>
          </w:tcPr>
          <w:p w14:paraId="3B70A0F4"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PASS </w:t>
            </w:r>
          </w:p>
        </w:tc>
      </w:tr>
      <w:tr w:rsidR="00594444" w:rsidRPr="00594444" w14:paraId="2338C521" w14:textId="77777777" w:rsidTr="00594444">
        <w:trPr>
          <w:trHeight w:val="952"/>
        </w:trPr>
        <w:tc>
          <w:tcPr>
            <w:tcW w:w="692" w:type="dxa"/>
            <w:gridSpan w:val="2"/>
            <w:tcBorders>
              <w:top w:val="none" w:sz="6" w:space="0" w:color="auto"/>
              <w:bottom w:val="none" w:sz="6" w:space="0" w:color="auto"/>
              <w:right w:val="none" w:sz="6" w:space="0" w:color="auto"/>
            </w:tcBorders>
          </w:tcPr>
          <w:p w14:paraId="04989422"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10. </w:t>
            </w:r>
          </w:p>
        </w:tc>
        <w:tc>
          <w:tcPr>
            <w:tcW w:w="692" w:type="dxa"/>
            <w:gridSpan w:val="2"/>
            <w:tcBorders>
              <w:top w:val="none" w:sz="6" w:space="0" w:color="auto"/>
              <w:left w:val="none" w:sz="6" w:space="0" w:color="auto"/>
              <w:bottom w:val="none" w:sz="6" w:space="0" w:color="auto"/>
              <w:right w:val="none" w:sz="6" w:space="0" w:color="auto"/>
            </w:tcBorders>
          </w:tcPr>
          <w:p w14:paraId="6C77966B"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I have nausea and sometimes </w:t>
            </w:r>
          </w:p>
          <w:p w14:paraId="42D27E4F"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vomit. </w:t>
            </w:r>
          </w:p>
        </w:tc>
        <w:tc>
          <w:tcPr>
            <w:tcW w:w="692" w:type="dxa"/>
            <w:gridSpan w:val="2"/>
            <w:tcBorders>
              <w:top w:val="none" w:sz="6" w:space="0" w:color="auto"/>
              <w:left w:val="none" w:sz="6" w:space="0" w:color="auto"/>
              <w:bottom w:val="none" w:sz="6" w:space="0" w:color="auto"/>
              <w:right w:val="none" w:sz="6" w:space="0" w:color="auto"/>
            </w:tcBorders>
          </w:tcPr>
          <w:p w14:paraId="204464DC"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8 </w:t>
            </w:r>
          </w:p>
        </w:tc>
        <w:tc>
          <w:tcPr>
            <w:tcW w:w="692" w:type="dxa"/>
            <w:gridSpan w:val="2"/>
            <w:tcBorders>
              <w:top w:val="none" w:sz="6" w:space="0" w:color="auto"/>
              <w:left w:val="none" w:sz="6" w:space="0" w:color="auto"/>
              <w:bottom w:val="none" w:sz="6" w:space="0" w:color="auto"/>
              <w:right w:val="none" w:sz="6" w:space="0" w:color="auto"/>
            </w:tcBorders>
          </w:tcPr>
          <w:p w14:paraId="7ADDFC53"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21 </w:t>
            </w:r>
          </w:p>
          <w:p w14:paraId="3125E308"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 </w:t>
            </w:r>
          </w:p>
        </w:tc>
        <w:tc>
          <w:tcPr>
            <w:tcW w:w="692" w:type="dxa"/>
            <w:gridSpan w:val="2"/>
            <w:tcBorders>
              <w:top w:val="none" w:sz="6" w:space="0" w:color="auto"/>
              <w:left w:val="none" w:sz="6" w:space="0" w:color="auto"/>
              <w:bottom w:val="none" w:sz="6" w:space="0" w:color="auto"/>
              <w:right w:val="none" w:sz="6" w:space="0" w:color="auto"/>
            </w:tcBorders>
          </w:tcPr>
          <w:p w14:paraId="15836C85"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9 </w:t>
            </w:r>
          </w:p>
        </w:tc>
        <w:tc>
          <w:tcPr>
            <w:tcW w:w="692" w:type="dxa"/>
            <w:gridSpan w:val="2"/>
            <w:tcBorders>
              <w:top w:val="none" w:sz="6" w:space="0" w:color="auto"/>
              <w:left w:val="none" w:sz="6" w:space="0" w:color="auto"/>
              <w:bottom w:val="none" w:sz="6" w:space="0" w:color="auto"/>
              <w:right w:val="none" w:sz="6" w:space="0" w:color="auto"/>
            </w:tcBorders>
          </w:tcPr>
          <w:p w14:paraId="6DE6F026"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24% </w:t>
            </w:r>
          </w:p>
        </w:tc>
        <w:tc>
          <w:tcPr>
            <w:tcW w:w="692" w:type="dxa"/>
            <w:gridSpan w:val="2"/>
            <w:tcBorders>
              <w:top w:val="none" w:sz="6" w:space="0" w:color="auto"/>
              <w:left w:val="none" w:sz="6" w:space="0" w:color="auto"/>
              <w:bottom w:val="none" w:sz="6" w:space="0" w:color="auto"/>
              <w:right w:val="none" w:sz="6" w:space="0" w:color="auto"/>
            </w:tcBorders>
          </w:tcPr>
          <w:p w14:paraId="4F97C6BC"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17 </w:t>
            </w:r>
          </w:p>
        </w:tc>
        <w:tc>
          <w:tcPr>
            <w:tcW w:w="692" w:type="dxa"/>
            <w:gridSpan w:val="2"/>
            <w:tcBorders>
              <w:top w:val="none" w:sz="6" w:space="0" w:color="auto"/>
              <w:left w:val="none" w:sz="6" w:space="0" w:color="auto"/>
              <w:bottom w:val="none" w:sz="6" w:space="0" w:color="auto"/>
              <w:right w:val="none" w:sz="6" w:space="0" w:color="auto"/>
            </w:tcBorders>
          </w:tcPr>
          <w:p w14:paraId="0CAFE78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45% </w:t>
            </w:r>
          </w:p>
        </w:tc>
        <w:tc>
          <w:tcPr>
            <w:tcW w:w="692" w:type="dxa"/>
            <w:gridSpan w:val="2"/>
            <w:tcBorders>
              <w:top w:val="none" w:sz="6" w:space="0" w:color="auto"/>
              <w:left w:val="none" w:sz="6" w:space="0" w:color="auto"/>
              <w:bottom w:val="none" w:sz="6" w:space="0" w:color="auto"/>
              <w:right w:val="none" w:sz="6" w:space="0" w:color="auto"/>
            </w:tcBorders>
          </w:tcPr>
          <w:p w14:paraId="5352CA1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4 </w:t>
            </w:r>
          </w:p>
        </w:tc>
        <w:tc>
          <w:tcPr>
            <w:tcW w:w="692" w:type="dxa"/>
            <w:gridSpan w:val="2"/>
            <w:tcBorders>
              <w:top w:val="none" w:sz="6" w:space="0" w:color="auto"/>
              <w:left w:val="none" w:sz="6" w:space="0" w:color="auto"/>
              <w:bottom w:val="none" w:sz="6" w:space="0" w:color="auto"/>
              <w:right w:val="none" w:sz="6" w:space="0" w:color="auto"/>
            </w:tcBorders>
          </w:tcPr>
          <w:p w14:paraId="2A2095B9"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11% </w:t>
            </w:r>
          </w:p>
        </w:tc>
        <w:tc>
          <w:tcPr>
            <w:tcW w:w="692" w:type="dxa"/>
            <w:gridSpan w:val="2"/>
            <w:tcBorders>
              <w:top w:val="none" w:sz="6" w:space="0" w:color="auto"/>
              <w:left w:val="none" w:sz="6" w:space="0" w:color="auto"/>
              <w:bottom w:val="none" w:sz="6" w:space="0" w:color="auto"/>
              <w:right w:val="none" w:sz="6" w:space="0" w:color="auto"/>
            </w:tcBorders>
          </w:tcPr>
          <w:p w14:paraId="3F1CB638"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38 </w:t>
            </w:r>
          </w:p>
        </w:tc>
        <w:tc>
          <w:tcPr>
            <w:tcW w:w="695" w:type="dxa"/>
            <w:gridSpan w:val="2"/>
            <w:tcBorders>
              <w:top w:val="none" w:sz="6" w:space="0" w:color="auto"/>
              <w:left w:val="none" w:sz="6" w:space="0" w:color="auto"/>
              <w:bottom w:val="none" w:sz="6" w:space="0" w:color="auto"/>
            </w:tcBorders>
          </w:tcPr>
          <w:p w14:paraId="4B875E48"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100% </w:t>
            </w:r>
          </w:p>
        </w:tc>
      </w:tr>
    </w:tbl>
    <w:p w14:paraId="53EF35B7" w14:textId="77777777" w:rsidR="002C28DA" w:rsidRDefault="002C28DA" w:rsidP="002C28DA">
      <w:pPr>
        <w:rPr>
          <w:rFonts w:ascii="Times New Roman" w:hAnsi="Times New Roman" w:cs="Times New Roman"/>
          <w:sz w:val="23"/>
          <w:szCs w:val="23"/>
        </w:rPr>
      </w:pPr>
    </w:p>
    <w:p w14:paraId="1AEC8633" w14:textId="77777777" w:rsidR="002C28DA" w:rsidRDefault="00594444" w:rsidP="00594444">
      <w:pPr>
        <w:rPr>
          <w:rFonts w:ascii="Times New Roman" w:hAnsi="Times New Roman" w:cs="Times New Roman"/>
          <w:sz w:val="23"/>
          <w:szCs w:val="23"/>
        </w:rPr>
      </w:pPr>
      <w:r w:rsidRPr="00594444">
        <w:rPr>
          <w:rFonts w:ascii="Times New Roman" w:hAnsi="Times New Roman" w:cs="Times New Roman"/>
          <w:sz w:val="23"/>
          <w:szCs w:val="23"/>
        </w:rPr>
        <w:t>This table shows that most percent of the study sample has passed the level of food enjoyment in items (1, 2, 4, 8, 9 and 10), while failing the level in items (3, 6 and 7).</w:t>
      </w:r>
    </w:p>
    <w:p w14:paraId="7EE50866" w14:textId="77777777" w:rsidR="002C28DA" w:rsidRDefault="00594444" w:rsidP="00594444">
      <w:pPr>
        <w:rPr>
          <w:rFonts w:ascii="Times New Roman" w:hAnsi="Times New Roman" w:cs="Times New Roman"/>
          <w:b/>
          <w:bCs/>
          <w:sz w:val="23"/>
          <w:szCs w:val="23"/>
        </w:rPr>
      </w:pPr>
      <w:r w:rsidRPr="00594444">
        <w:rPr>
          <w:rFonts w:ascii="Times New Roman" w:hAnsi="Times New Roman" w:cs="Times New Roman"/>
          <w:b/>
          <w:bCs/>
          <w:sz w:val="23"/>
          <w:szCs w:val="23"/>
        </w:rPr>
        <w:t>Table (5): Overall assessment of food enjoyment for patients undergoing dialysis:</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274"/>
        <w:gridCol w:w="2274"/>
        <w:gridCol w:w="2274"/>
      </w:tblGrid>
      <w:tr w:rsidR="00594444" w:rsidRPr="00594444" w14:paraId="68005C1A" w14:textId="77777777">
        <w:trPr>
          <w:trHeight w:val="107"/>
        </w:trPr>
        <w:tc>
          <w:tcPr>
            <w:tcW w:w="2274" w:type="dxa"/>
            <w:tcBorders>
              <w:top w:val="none" w:sz="6" w:space="0" w:color="auto"/>
              <w:bottom w:val="none" w:sz="6" w:space="0" w:color="auto"/>
              <w:right w:val="none" w:sz="6" w:space="0" w:color="auto"/>
            </w:tcBorders>
          </w:tcPr>
          <w:p w14:paraId="338021E6"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3"/>
                <w:szCs w:val="23"/>
              </w:rPr>
            </w:pPr>
            <w:r w:rsidRPr="00594444">
              <w:rPr>
                <w:rFonts w:ascii="Times New Roman" w:hAnsi="Times New Roman" w:cs="Times New Roman"/>
                <w:b/>
                <w:bCs/>
                <w:color w:val="000000"/>
                <w:sz w:val="23"/>
                <w:szCs w:val="23"/>
              </w:rPr>
              <w:t xml:space="preserve">Questions NO = 10 </w:t>
            </w:r>
          </w:p>
        </w:tc>
        <w:tc>
          <w:tcPr>
            <w:tcW w:w="2274" w:type="dxa"/>
            <w:tcBorders>
              <w:top w:val="none" w:sz="6" w:space="0" w:color="auto"/>
              <w:left w:val="none" w:sz="6" w:space="0" w:color="auto"/>
              <w:bottom w:val="none" w:sz="6" w:space="0" w:color="auto"/>
              <w:right w:val="none" w:sz="6" w:space="0" w:color="auto"/>
            </w:tcBorders>
          </w:tcPr>
          <w:p w14:paraId="55A13D4F"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3"/>
                <w:szCs w:val="23"/>
              </w:rPr>
            </w:pPr>
            <w:r w:rsidRPr="00594444">
              <w:rPr>
                <w:rFonts w:ascii="Times New Roman" w:hAnsi="Times New Roman" w:cs="Times New Roman"/>
                <w:b/>
                <w:bCs/>
                <w:color w:val="000000"/>
                <w:sz w:val="23"/>
                <w:szCs w:val="23"/>
              </w:rPr>
              <w:t xml:space="preserve">Mean of Score </w:t>
            </w:r>
          </w:p>
        </w:tc>
        <w:tc>
          <w:tcPr>
            <w:tcW w:w="2274" w:type="dxa"/>
            <w:tcBorders>
              <w:top w:val="none" w:sz="6" w:space="0" w:color="auto"/>
              <w:left w:val="none" w:sz="6" w:space="0" w:color="auto"/>
              <w:bottom w:val="none" w:sz="6" w:space="0" w:color="auto"/>
            </w:tcBorders>
          </w:tcPr>
          <w:p w14:paraId="25B9E7DA"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3"/>
                <w:szCs w:val="23"/>
              </w:rPr>
            </w:pPr>
            <w:r w:rsidRPr="00594444">
              <w:rPr>
                <w:rFonts w:ascii="Times New Roman" w:hAnsi="Times New Roman" w:cs="Times New Roman"/>
                <w:b/>
                <w:bCs/>
                <w:color w:val="000000"/>
                <w:sz w:val="23"/>
                <w:szCs w:val="23"/>
              </w:rPr>
              <w:t xml:space="preserve">Assessment </w:t>
            </w:r>
          </w:p>
        </w:tc>
      </w:tr>
      <w:tr w:rsidR="00594444" w:rsidRPr="00594444" w14:paraId="30467CD7" w14:textId="77777777">
        <w:trPr>
          <w:trHeight w:val="107"/>
        </w:trPr>
        <w:tc>
          <w:tcPr>
            <w:tcW w:w="2274" w:type="dxa"/>
            <w:tcBorders>
              <w:top w:val="none" w:sz="6" w:space="0" w:color="auto"/>
              <w:bottom w:val="none" w:sz="6" w:space="0" w:color="auto"/>
              <w:right w:val="none" w:sz="6" w:space="0" w:color="auto"/>
            </w:tcBorders>
          </w:tcPr>
          <w:p w14:paraId="70DA3D57"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3"/>
                <w:szCs w:val="23"/>
              </w:rPr>
            </w:pPr>
            <w:r w:rsidRPr="00594444">
              <w:rPr>
                <w:rFonts w:ascii="Times New Roman" w:hAnsi="Times New Roman" w:cs="Times New Roman"/>
                <w:b/>
                <w:bCs/>
                <w:color w:val="000000"/>
                <w:sz w:val="23"/>
                <w:szCs w:val="23"/>
              </w:rPr>
              <w:t xml:space="preserve">Total Score </w:t>
            </w:r>
          </w:p>
        </w:tc>
        <w:tc>
          <w:tcPr>
            <w:tcW w:w="2274" w:type="dxa"/>
            <w:tcBorders>
              <w:top w:val="none" w:sz="6" w:space="0" w:color="auto"/>
              <w:left w:val="none" w:sz="6" w:space="0" w:color="auto"/>
              <w:bottom w:val="none" w:sz="6" w:space="0" w:color="auto"/>
              <w:right w:val="none" w:sz="6" w:space="0" w:color="auto"/>
            </w:tcBorders>
          </w:tcPr>
          <w:p w14:paraId="7F702205"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3"/>
                <w:szCs w:val="23"/>
              </w:rPr>
            </w:pPr>
            <w:r w:rsidRPr="00594444">
              <w:rPr>
                <w:rFonts w:ascii="Times New Roman" w:hAnsi="Times New Roman" w:cs="Times New Roman"/>
                <w:b/>
                <w:bCs/>
                <w:color w:val="000000"/>
                <w:sz w:val="23"/>
                <w:szCs w:val="23"/>
              </w:rPr>
              <w:t xml:space="preserve">2.28 </w:t>
            </w:r>
          </w:p>
        </w:tc>
        <w:tc>
          <w:tcPr>
            <w:tcW w:w="2274" w:type="dxa"/>
            <w:tcBorders>
              <w:top w:val="none" w:sz="6" w:space="0" w:color="auto"/>
              <w:left w:val="none" w:sz="6" w:space="0" w:color="auto"/>
              <w:bottom w:val="none" w:sz="6" w:space="0" w:color="auto"/>
            </w:tcBorders>
          </w:tcPr>
          <w:p w14:paraId="0BD61DEB"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3"/>
                <w:szCs w:val="23"/>
              </w:rPr>
            </w:pPr>
            <w:r w:rsidRPr="00594444">
              <w:rPr>
                <w:rFonts w:ascii="Times New Roman" w:hAnsi="Times New Roman" w:cs="Times New Roman"/>
                <w:b/>
                <w:bCs/>
                <w:color w:val="000000"/>
                <w:sz w:val="23"/>
                <w:szCs w:val="23"/>
              </w:rPr>
              <w:t xml:space="preserve">pass </w:t>
            </w:r>
          </w:p>
        </w:tc>
      </w:tr>
    </w:tbl>
    <w:p w14:paraId="1B300DFD" w14:textId="77777777" w:rsidR="00594444" w:rsidRDefault="00594444" w:rsidP="00594444">
      <w:pPr>
        <w:rPr>
          <w:rFonts w:ascii="Times New Roman" w:hAnsi="Times New Roman" w:cs="Times New Roman"/>
          <w:sz w:val="23"/>
          <w:szCs w:val="23"/>
        </w:rPr>
      </w:pPr>
      <w:r w:rsidRPr="00594444">
        <w:rPr>
          <w:rFonts w:ascii="Times New Roman" w:hAnsi="Times New Roman" w:cs="Times New Roman"/>
          <w:sz w:val="23"/>
          <w:szCs w:val="23"/>
        </w:rPr>
        <w:t xml:space="preserve">This table shows the final assessment towards food enjoyment was (pass) with mean of score 2.28 but most of the </w:t>
      </w:r>
      <w:proofErr w:type="gramStart"/>
      <w:r w:rsidRPr="00594444">
        <w:rPr>
          <w:rFonts w:ascii="Times New Roman" w:hAnsi="Times New Roman" w:cs="Times New Roman"/>
          <w:sz w:val="23"/>
          <w:szCs w:val="23"/>
        </w:rPr>
        <w:t>patients</w:t>
      </w:r>
      <w:proofErr w:type="gramEnd"/>
      <w:r w:rsidRPr="00594444">
        <w:rPr>
          <w:rFonts w:ascii="Times New Roman" w:hAnsi="Times New Roman" w:cs="Times New Roman"/>
          <w:sz w:val="23"/>
          <w:szCs w:val="23"/>
        </w:rPr>
        <w:t xml:space="preserve"> answers was uncertain (from time to time).</w:t>
      </w:r>
    </w:p>
    <w:p w14:paraId="1D955A22" w14:textId="77777777" w:rsidR="00594444" w:rsidRDefault="00594444" w:rsidP="00594444">
      <w:pPr>
        <w:rPr>
          <w:rFonts w:ascii="Times New Roman" w:hAnsi="Times New Roman" w:cs="Times New Roman"/>
          <w:b/>
          <w:bCs/>
          <w:sz w:val="23"/>
          <w:szCs w:val="23"/>
        </w:rPr>
      </w:pPr>
      <w:r w:rsidRPr="00594444">
        <w:rPr>
          <w:rFonts w:ascii="Times New Roman" w:hAnsi="Times New Roman" w:cs="Times New Roman"/>
          <w:b/>
          <w:bCs/>
          <w:sz w:val="23"/>
          <w:szCs w:val="23"/>
        </w:rPr>
        <w:t>Table (6): Relationship between the participants’ Dietary Beliefs and their food enjoyment</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960"/>
        <w:gridCol w:w="654"/>
        <w:gridCol w:w="1306"/>
        <w:gridCol w:w="1308"/>
        <w:gridCol w:w="652"/>
        <w:gridCol w:w="1963"/>
      </w:tblGrid>
      <w:tr w:rsidR="00594444" w:rsidRPr="00594444" w14:paraId="6E4BBAF8" w14:textId="77777777" w:rsidTr="00594444">
        <w:trPr>
          <w:trHeight w:val="94"/>
        </w:trPr>
        <w:tc>
          <w:tcPr>
            <w:tcW w:w="2614" w:type="dxa"/>
            <w:gridSpan w:val="2"/>
            <w:tcBorders>
              <w:top w:val="none" w:sz="6" w:space="0" w:color="auto"/>
              <w:bottom w:val="none" w:sz="6" w:space="0" w:color="auto"/>
              <w:right w:val="none" w:sz="6" w:space="0" w:color="auto"/>
            </w:tcBorders>
          </w:tcPr>
          <w:p w14:paraId="05AF9F2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b/>
                <w:bCs/>
                <w:color w:val="000000"/>
                <w:sz w:val="20"/>
                <w:szCs w:val="20"/>
              </w:rPr>
              <w:t xml:space="preserve">Main studied domains </w:t>
            </w:r>
          </w:p>
        </w:tc>
        <w:tc>
          <w:tcPr>
            <w:tcW w:w="2614" w:type="dxa"/>
            <w:gridSpan w:val="2"/>
            <w:tcBorders>
              <w:top w:val="none" w:sz="6" w:space="0" w:color="auto"/>
              <w:left w:val="none" w:sz="6" w:space="0" w:color="auto"/>
              <w:bottom w:val="none" w:sz="6" w:space="0" w:color="auto"/>
              <w:right w:val="none" w:sz="6" w:space="0" w:color="auto"/>
            </w:tcBorders>
          </w:tcPr>
          <w:p w14:paraId="3D7A2623"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b/>
                <w:bCs/>
                <w:color w:val="000000"/>
                <w:sz w:val="20"/>
                <w:szCs w:val="20"/>
              </w:rPr>
              <w:t xml:space="preserve">Beliefs </w:t>
            </w:r>
          </w:p>
        </w:tc>
        <w:tc>
          <w:tcPr>
            <w:tcW w:w="2615" w:type="dxa"/>
            <w:gridSpan w:val="2"/>
            <w:tcBorders>
              <w:top w:val="none" w:sz="6" w:space="0" w:color="auto"/>
              <w:left w:val="none" w:sz="6" w:space="0" w:color="auto"/>
              <w:bottom w:val="none" w:sz="6" w:space="0" w:color="auto"/>
            </w:tcBorders>
          </w:tcPr>
          <w:p w14:paraId="1215EDA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b/>
                <w:bCs/>
                <w:color w:val="000000"/>
                <w:sz w:val="20"/>
                <w:szCs w:val="20"/>
              </w:rPr>
              <w:t xml:space="preserve">Enjoyment </w:t>
            </w:r>
          </w:p>
        </w:tc>
      </w:tr>
      <w:tr w:rsidR="00594444" w:rsidRPr="00594444" w14:paraId="57C33AC9" w14:textId="77777777" w:rsidTr="00594444">
        <w:trPr>
          <w:trHeight w:val="297"/>
        </w:trPr>
        <w:tc>
          <w:tcPr>
            <w:tcW w:w="1960" w:type="dxa"/>
            <w:tcBorders>
              <w:top w:val="none" w:sz="6" w:space="0" w:color="auto"/>
              <w:bottom w:val="none" w:sz="6" w:space="0" w:color="auto"/>
              <w:right w:val="none" w:sz="6" w:space="0" w:color="auto"/>
            </w:tcBorders>
          </w:tcPr>
          <w:p w14:paraId="6A50B3FA"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b/>
                <w:bCs/>
                <w:color w:val="000000"/>
                <w:sz w:val="20"/>
                <w:szCs w:val="20"/>
              </w:rPr>
              <w:t xml:space="preserve">Dietary Beliefs </w:t>
            </w:r>
          </w:p>
        </w:tc>
        <w:tc>
          <w:tcPr>
            <w:tcW w:w="1960" w:type="dxa"/>
            <w:gridSpan w:val="2"/>
            <w:tcBorders>
              <w:top w:val="none" w:sz="6" w:space="0" w:color="auto"/>
              <w:left w:val="none" w:sz="6" w:space="0" w:color="auto"/>
              <w:bottom w:val="none" w:sz="6" w:space="0" w:color="auto"/>
              <w:right w:val="none" w:sz="6" w:space="0" w:color="auto"/>
            </w:tcBorders>
          </w:tcPr>
          <w:p w14:paraId="35156FA3"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b/>
                <w:bCs/>
                <w:color w:val="000000"/>
                <w:sz w:val="20"/>
                <w:szCs w:val="20"/>
              </w:rPr>
              <w:t xml:space="preserve">Pearson Correlation </w:t>
            </w:r>
          </w:p>
        </w:tc>
        <w:tc>
          <w:tcPr>
            <w:tcW w:w="1960" w:type="dxa"/>
            <w:gridSpan w:val="2"/>
            <w:tcBorders>
              <w:top w:val="none" w:sz="6" w:space="0" w:color="auto"/>
              <w:left w:val="none" w:sz="6" w:space="0" w:color="auto"/>
              <w:bottom w:val="none" w:sz="6" w:space="0" w:color="auto"/>
              <w:right w:val="none" w:sz="6" w:space="0" w:color="auto"/>
            </w:tcBorders>
          </w:tcPr>
          <w:p w14:paraId="126896AF"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 </w:t>
            </w:r>
          </w:p>
        </w:tc>
        <w:tc>
          <w:tcPr>
            <w:tcW w:w="1963" w:type="dxa"/>
            <w:tcBorders>
              <w:top w:val="none" w:sz="6" w:space="0" w:color="auto"/>
              <w:left w:val="none" w:sz="6" w:space="0" w:color="auto"/>
              <w:bottom w:val="none" w:sz="6" w:space="0" w:color="auto"/>
            </w:tcBorders>
          </w:tcPr>
          <w:p w14:paraId="51698294"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0.628 </w:t>
            </w:r>
          </w:p>
        </w:tc>
      </w:tr>
      <w:tr w:rsidR="00594444" w:rsidRPr="00594444" w14:paraId="03DB6C68" w14:textId="77777777" w:rsidTr="00594444">
        <w:trPr>
          <w:trHeight w:val="94"/>
        </w:trPr>
        <w:tc>
          <w:tcPr>
            <w:tcW w:w="2614" w:type="dxa"/>
            <w:gridSpan w:val="2"/>
            <w:tcBorders>
              <w:top w:val="none" w:sz="6" w:space="0" w:color="auto"/>
              <w:bottom w:val="none" w:sz="6" w:space="0" w:color="auto"/>
              <w:right w:val="none" w:sz="6" w:space="0" w:color="auto"/>
            </w:tcBorders>
          </w:tcPr>
          <w:p w14:paraId="77B314BF"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Sig. (2-tailed) </w:t>
            </w:r>
          </w:p>
        </w:tc>
        <w:tc>
          <w:tcPr>
            <w:tcW w:w="2614" w:type="dxa"/>
            <w:gridSpan w:val="2"/>
            <w:tcBorders>
              <w:top w:val="none" w:sz="6" w:space="0" w:color="auto"/>
              <w:left w:val="none" w:sz="6" w:space="0" w:color="auto"/>
              <w:bottom w:val="none" w:sz="6" w:space="0" w:color="auto"/>
              <w:right w:val="none" w:sz="6" w:space="0" w:color="auto"/>
            </w:tcBorders>
          </w:tcPr>
          <w:p w14:paraId="2C2FDA86"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b/>
                <w:bCs/>
                <w:color w:val="000000"/>
                <w:sz w:val="20"/>
                <w:szCs w:val="20"/>
              </w:rPr>
              <w:t xml:space="preserve">S. </w:t>
            </w:r>
          </w:p>
        </w:tc>
        <w:tc>
          <w:tcPr>
            <w:tcW w:w="2615" w:type="dxa"/>
            <w:gridSpan w:val="2"/>
            <w:tcBorders>
              <w:top w:val="none" w:sz="6" w:space="0" w:color="auto"/>
              <w:left w:val="none" w:sz="6" w:space="0" w:color="auto"/>
              <w:bottom w:val="none" w:sz="6" w:space="0" w:color="auto"/>
            </w:tcBorders>
          </w:tcPr>
          <w:p w14:paraId="42DF1953"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0.08 </w:t>
            </w:r>
          </w:p>
        </w:tc>
      </w:tr>
      <w:tr w:rsidR="00594444" w:rsidRPr="00594444" w14:paraId="5ADBA51D" w14:textId="77777777" w:rsidTr="00594444">
        <w:trPr>
          <w:trHeight w:val="90"/>
        </w:trPr>
        <w:tc>
          <w:tcPr>
            <w:tcW w:w="2614" w:type="dxa"/>
            <w:gridSpan w:val="2"/>
            <w:tcBorders>
              <w:top w:val="none" w:sz="6" w:space="0" w:color="auto"/>
              <w:bottom w:val="none" w:sz="6" w:space="0" w:color="auto"/>
              <w:right w:val="none" w:sz="6" w:space="0" w:color="auto"/>
            </w:tcBorders>
          </w:tcPr>
          <w:p w14:paraId="13DA90CD"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N </w:t>
            </w:r>
          </w:p>
        </w:tc>
        <w:tc>
          <w:tcPr>
            <w:tcW w:w="2614" w:type="dxa"/>
            <w:gridSpan w:val="2"/>
            <w:tcBorders>
              <w:top w:val="none" w:sz="6" w:space="0" w:color="auto"/>
              <w:left w:val="none" w:sz="6" w:space="0" w:color="auto"/>
              <w:bottom w:val="none" w:sz="6" w:space="0" w:color="auto"/>
              <w:right w:val="none" w:sz="6" w:space="0" w:color="auto"/>
            </w:tcBorders>
          </w:tcPr>
          <w:p w14:paraId="42F1B2BB"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38 </w:t>
            </w:r>
          </w:p>
        </w:tc>
        <w:tc>
          <w:tcPr>
            <w:tcW w:w="2615" w:type="dxa"/>
            <w:gridSpan w:val="2"/>
            <w:tcBorders>
              <w:top w:val="none" w:sz="6" w:space="0" w:color="auto"/>
              <w:left w:val="none" w:sz="6" w:space="0" w:color="auto"/>
              <w:bottom w:val="none" w:sz="6" w:space="0" w:color="auto"/>
            </w:tcBorders>
          </w:tcPr>
          <w:p w14:paraId="4D629ADB"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38 </w:t>
            </w:r>
          </w:p>
        </w:tc>
      </w:tr>
      <w:tr w:rsidR="00594444" w:rsidRPr="00594444" w14:paraId="44BC7FCC" w14:textId="77777777" w:rsidTr="00594444">
        <w:trPr>
          <w:trHeight w:val="315"/>
        </w:trPr>
        <w:tc>
          <w:tcPr>
            <w:tcW w:w="1960" w:type="dxa"/>
            <w:tcBorders>
              <w:top w:val="none" w:sz="6" w:space="0" w:color="auto"/>
              <w:bottom w:val="none" w:sz="6" w:space="0" w:color="auto"/>
              <w:right w:val="none" w:sz="6" w:space="0" w:color="auto"/>
            </w:tcBorders>
          </w:tcPr>
          <w:p w14:paraId="375A3668"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b/>
                <w:bCs/>
                <w:color w:val="000000"/>
                <w:sz w:val="20"/>
                <w:szCs w:val="20"/>
              </w:rPr>
              <w:lastRenderedPageBreak/>
              <w:t xml:space="preserve">Food Enjoyment </w:t>
            </w:r>
          </w:p>
        </w:tc>
        <w:tc>
          <w:tcPr>
            <w:tcW w:w="1960" w:type="dxa"/>
            <w:gridSpan w:val="2"/>
            <w:tcBorders>
              <w:top w:val="none" w:sz="6" w:space="0" w:color="auto"/>
              <w:left w:val="none" w:sz="6" w:space="0" w:color="auto"/>
              <w:bottom w:val="none" w:sz="6" w:space="0" w:color="auto"/>
              <w:right w:val="none" w:sz="6" w:space="0" w:color="auto"/>
            </w:tcBorders>
          </w:tcPr>
          <w:p w14:paraId="1AE60AB3"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b/>
                <w:bCs/>
                <w:color w:val="000000"/>
                <w:sz w:val="20"/>
                <w:szCs w:val="20"/>
              </w:rPr>
              <w:t xml:space="preserve">Pearson Correlation </w:t>
            </w:r>
          </w:p>
        </w:tc>
        <w:tc>
          <w:tcPr>
            <w:tcW w:w="1960" w:type="dxa"/>
            <w:gridSpan w:val="2"/>
            <w:tcBorders>
              <w:top w:val="none" w:sz="6" w:space="0" w:color="auto"/>
              <w:left w:val="none" w:sz="6" w:space="0" w:color="auto"/>
              <w:bottom w:val="none" w:sz="6" w:space="0" w:color="auto"/>
              <w:right w:val="none" w:sz="6" w:space="0" w:color="auto"/>
            </w:tcBorders>
          </w:tcPr>
          <w:p w14:paraId="0635437B"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0.628 </w:t>
            </w:r>
          </w:p>
        </w:tc>
        <w:tc>
          <w:tcPr>
            <w:tcW w:w="1963" w:type="dxa"/>
            <w:tcBorders>
              <w:top w:val="none" w:sz="6" w:space="0" w:color="auto"/>
              <w:left w:val="none" w:sz="6" w:space="0" w:color="auto"/>
              <w:bottom w:val="none" w:sz="6" w:space="0" w:color="auto"/>
            </w:tcBorders>
          </w:tcPr>
          <w:p w14:paraId="446A7FFA"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1 </w:t>
            </w:r>
          </w:p>
        </w:tc>
      </w:tr>
      <w:tr w:rsidR="00594444" w:rsidRPr="00594444" w14:paraId="64200472" w14:textId="77777777" w:rsidTr="00594444">
        <w:trPr>
          <w:trHeight w:val="95"/>
        </w:trPr>
        <w:tc>
          <w:tcPr>
            <w:tcW w:w="2614" w:type="dxa"/>
            <w:gridSpan w:val="2"/>
            <w:tcBorders>
              <w:top w:val="none" w:sz="6" w:space="0" w:color="auto"/>
              <w:bottom w:val="none" w:sz="6" w:space="0" w:color="auto"/>
              <w:right w:val="none" w:sz="6" w:space="0" w:color="auto"/>
            </w:tcBorders>
          </w:tcPr>
          <w:p w14:paraId="0E7F971E"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Sig. (2-tailed) </w:t>
            </w:r>
          </w:p>
        </w:tc>
        <w:tc>
          <w:tcPr>
            <w:tcW w:w="2614" w:type="dxa"/>
            <w:gridSpan w:val="2"/>
            <w:tcBorders>
              <w:top w:val="none" w:sz="6" w:space="0" w:color="auto"/>
              <w:left w:val="none" w:sz="6" w:space="0" w:color="auto"/>
              <w:bottom w:val="none" w:sz="6" w:space="0" w:color="auto"/>
              <w:right w:val="none" w:sz="6" w:space="0" w:color="auto"/>
            </w:tcBorders>
          </w:tcPr>
          <w:p w14:paraId="4FD523DA"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b/>
                <w:bCs/>
                <w:color w:val="000000"/>
                <w:sz w:val="20"/>
                <w:szCs w:val="20"/>
              </w:rPr>
              <w:t xml:space="preserve">S. </w:t>
            </w:r>
          </w:p>
        </w:tc>
        <w:tc>
          <w:tcPr>
            <w:tcW w:w="2615" w:type="dxa"/>
            <w:gridSpan w:val="2"/>
            <w:tcBorders>
              <w:top w:val="none" w:sz="6" w:space="0" w:color="auto"/>
              <w:left w:val="none" w:sz="6" w:space="0" w:color="auto"/>
              <w:bottom w:val="none" w:sz="6" w:space="0" w:color="auto"/>
            </w:tcBorders>
          </w:tcPr>
          <w:p w14:paraId="3ECD46C0"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0.08 </w:t>
            </w:r>
          </w:p>
        </w:tc>
      </w:tr>
      <w:tr w:rsidR="00594444" w:rsidRPr="00594444" w14:paraId="41B084F5" w14:textId="77777777" w:rsidTr="00594444">
        <w:trPr>
          <w:trHeight w:val="90"/>
        </w:trPr>
        <w:tc>
          <w:tcPr>
            <w:tcW w:w="2614" w:type="dxa"/>
            <w:gridSpan w:val="2"/>
            <w:tcBorders>
              <w:top w:val="none" w:sz="6" w:space="0" w:color="auto"/>
              <w:bottom w:val="none" w:sz="6" w:space="0" w:color="auto"/>
              <w:right w:val="none" w:sz="6" w:space="0" w:color="auto"/>
            </w:tcBorders>
          </w:tcPr>
          <w:p w14:paraId="3B577B4E"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N </w:t>
            </w:r>
          </w:p>
        </w:tc>
        <w:tc>
          <w:tcPr>
            <w:tcW w:w="2614" w:type="dxa"/>
            <w:gridSpan w:val="2"/>
            <w:tcBorders>
              <w:top w:val="none" w:sz="6" w:space="0" w:color="auto"/>
              <w:left w:val="none" w:sz="6" w:space="0" w:color="auto"/>
              <w:bottom w:val="none" w:sz="6" w:space="0" w:color="auto"/>
              <w:right w:val="none" w:sz="6" w:space="0" w:color="auto"/>
            </w:tcBorders>
          </w:tcPr>
          <w:p w14:paraId="26223CC6"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38 </w:t>
            </w:r>
          </w:p>
        </w:tc>
        <w:tc>
          <w:tcPr>
            <w:tcW w:w="2615" w:type="dxa"/>
            <w:gridSpan w:val="2"/>
            <w:tcBorders>
              <w:top w:val="none" w:sz="6" w:space="0" w:color="auto"/>
              <w:left w:val="none" w:sz="6" w:space="0" w:color="auto"/>
              <w:bottom w:val="none" w:sz="6" w:space="0" w:color="auto"/>
            </w:tcBorders>
          </w:tcPr>
          <w:p w14:paraId="0A823ED1"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38 </w:t>
            </w:r>
          </w:p>
        </w:tc>
      </w:tr>
      <w:tr w:rsidR="00594444" w:rsidRPr="00594444" w14:paraId="398E7926" w14:textId="77777777">
        <w:trPr>
          <w:trHeight w:val="90"/>
        </w:trPr>
        <w:tc>
          <w:tcPr>
            <w:tcW w:w="7843" w:type="dxa"/>
            <w:gridSpan w:val="6"/>
            <w:tcBorders>
              <w:top w:val="none" w:sz="6" w:space="0" w:color="auto"/>
              <w:bottom w:val="none" w:sz="6" w:space="0" w:color="auto"/>
            </w:tcBorders>
          </w:tcPr>
          <w:p w14:paraId="2BE98B37" w14:textId="77777777" w:rsidR="00594444" w:rsidRPr="00594444" w:rsidRDefault="00594444" w:rsidP="00594444">
            <w:pPr>
              <w:autoSpaceDE w:val="0"/>
              <w:autoSpaceDN w:val="0"/>
              <w:adjustRightInd w:val="0"/>
              <w:spacing w:after="0" w:line="240" w:lineRule="auto"/>
              <w:rPr>
                <w:rFonts w:ascii="Times New Roman" w:hAnsi="Times New Roman" w:cs="Times New Roman"/>
                <w:color w:val="000000"/>
                <w:sz w:val="20"/>
                <w:szCs w:val="20"/>
              </w:rPr>
            </w:pPr>
            <w:r w:rsidRPr="00594444">
              <w:rPr>
                <w:rFonts w:ascii="Times New Roman" w:hAnsi="Times New Roman" w:cs="Times New Roman"/>
                <w:color w:val="000000"/>
                <w:sz w:val="20"/>
                <w:szCs w:val="20"/>
              </w:rPr>
              <w:t xml:space="preserve">*. Correlation is significant at the 0.05 level (2-tailed). </w:t>
            </w:r>
          </w:p>
        </w:tc>
      </w:tr>
    </w:tbl>
    <w:p w14:paraId="29CA7B2D" w14:textId="77777777" w:rsidR="00594444" w:rsidRDefault="002E786E" w:rsidP="00594444">
      <w:pPr>
        <w:rPr>
          <w:rFonts w:ascii="Times New Roman" w:hAnsi="Times New Roman" w:cs="Times New Roman"/>
          <w:sz w:val="23"/>
          <w:szCs w:val="23"/>
        </w:rPr>
      </w:pPr>
      <w:r w:rsidRPr="002E786E">
        <w:rPr>
          <w:rFonts w:ascii="Times New Roman" w:hAnsi="Times New Roman" w:cs="Times New Roman"/>
          <w:sz w:val="23"/>
          <w:szCs w:val="23"/>
        </w:rPr>
        <w:t>This table shows the correlation found between dietary beliefs and food enjoyment.</w:t>
      </w:r>
    </w:p>
    <w:p w14:paraId="57E4350E" w14:textId="77777777" w:rsidR="002E786E" w:rsidRDefault="002E786E" w:rsidP="002E786E">
      <w:pPr>
        <w:rPr>
          <w:rFonts w:ascii="Times New Roman" w:hAnsi="Times New Roman" w:cs="Times New Roman"/>
          <w:sz w:val="23"/>
          <w:szCs w:val="23"/>
        </w:rPr>
      </w:pPr>
    </w:p>
    <w:p w14:paraId="68D42D67"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b/>
          <w:bCs/>
          <w:color w:val="000000"/>
          <w:sz w:val="23"/>
          <w:szCs w:val="23"/>
        </w:rPr>
        <w:t xml:space="preserve">Discussion of the results: </w:t>
      </w:r>
    </w:p>
    <w:p w14:paraId="2EDEC806"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b/>
          <w:bCs/>
          <w:color w:val="000000"/>
          <w:sz w:val="23"/>
          <w:szCs w:val="23"/>
        </w:rPr>
        <w:t xml:space="preserve">Part One: Discussion for Patients' Socio-Demographic Data: table (1). </w:t>
      </w:r>
    </w:p>
    <w:p w14:paraId="33AC4E78"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Kidney failure is becoming a serious health issue in developing countries. It is a disorder that affects millions of individuals around the globe, and its incidence is influenced by patients' socio-demographic information. </w:t>
      </w:r>
    </w:p>
    <w:p w14:paraId="744B2596" w14:textId="77777777" w:rsidR="002E786E" w:rsidRDefault="002E786E" w:rsidP="002E786E">
      <w:pPr>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The result of the present study show that the majority of the study sample is composed of 29.5% patients aged 46–60 years, 65.8% are male, 68.4% have an educational level of primary school and are literate, 52.6% live in urban areas, 39% have a duration of the disease of 21–40 months, and 53% have chronic diseases. Sangita et al., (2018), they found that comes along with study (Dietary Practice among the Patients with End-Stage Renal Disease Undergoing Maintenance Hemodialysis), the majority of the study sample was a high percentage of age 50 years and above (56.7%) and a high percentage of gender being male (66.67%). In addition, </w:t>
      </w:r>
      <w:proofErr w:type="spellStart"/>
      <w:r w:rsidRPr="002E786E">
        <w:rPr>
          <w:rFonts w:ascii="Times New Roman" w:hAnsi="Times New Roman" w:cs="Times New Roman"/>
          <w:color w:val="000000"/>
          <w:sz w:val="23"/>
          <w:szCs w:val="23"/>
        </w:rPr>
        <w:t>Hada</w:t>
      </w:r>
      <w:proofErr w:type="spellEnd"/>
      <w:r w:rsidRPr="002E786E">
        <w:rPr>
          <w:rFonts w:ascii="Times New Roman" w:hAnsi="Times New Roman" w:cs="Times New Roman"/>
          <w:color w:val="000000"/>
          <w:sz w:val="23"/>
          <w:szCs w:val="23"/>
        </w:rPr>
        <w:t xml:space="preserve"> R. et al. (2021), they discovered that the majority of patients 67.8% male and 32.2% female), Saudi Arabia (64.5% male and 35.5% female), and Japan (54.4% male and 45.6% female). Also, found that the most of patients are from the city, in which there are many popular restaurants, fast food, and prepared foods, which negatively affect the work of the kidney, so they are more vulnerable to kidney failure. Furthermore, the results of study show that all patients are washing twice per week. This is because the protocol for treating kidney failure is dialysis twice a week, and the health system in Iraq also follows the instructions in advance. This does not prevent the presence of other patients who may be subjected to dialysis more than three times, depending on the health condition, the need for that, and the doctor’s report, but no patient in the current study sample was subjected to kidney dialysis more than twice per week</w:t>
      </w:r>
      <w:r>
        <w:rPr>
          <w:rFonts w:ascii="Times New Roman" w:hAnsi="Times New Roman" w:cs="Times New Roman"/>
          <w:color w:val="000000"/>
          <w:sz w:val="23"/>
          <w:szCs w:val="23"/>
        </w:rPr>
        <w:t>.</w:t>
      </w:r>
    </w:p>
    <w:p w14:paraId="01EDDD16"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b/>
          <w:bCs/>
          <w:color w:val="000000"/>
          <w:sz w:val="23"/>
          <w:szCs w:val="23"/>
        </w:rPr>
        <w:t xml:space="preserve">Part (II) Discussion the patient's dietary beliefs: </w:t>
      </w:r>
    </w:p>
    <w:p w14:paraId="1D47568F"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The results of the study showed that the patients’ assessment of their dietary belief was passable, with an average score of 1.69, these results appeared because patients had been infected with the disease for a long time and therefore had sufficient information regarding dietary beliefs</w:t>
      </w:r>
      <w:r w:rsidRPr="002E786E">
        <w:rPr>
          <w:rFonts w:ascii="Times New Roman" w:hAnsi="Times New Roman" w:cs="Times New Roman"/>
          <w:b/>
          <w:bCs/>
          <w:color w:val="000000"/>
          <w:sz w:val="23"/>
          <w:szCs w:val="23"/>
        </w:rPr>
        <w:t xml:space="preserve">. </w:t>
      </w:r>
      <w:proofErr w:type="spellStart"/>
      <w:r w:rsidRPr="002E786E">
        <w:rPr>
          <w:rFonts w:ascii="Times New Roman" w:hAnsi="Times New Roman" w:cs="Times New Roman"/>
          <w:color w:val="000000"/>
          <w:sz w:val="23"/>
          <w:szCs w:val="23"/>
        </w:rPr>
        <w:t>Lamichhane</w:t>
      </w:r>
      <w:proofErr w:type="spellEnd"/>
      <w:r w:rsidRPr="002E786E">
        <w:rPr>
          <w:rFonts w:ascii="Times New Roman" w:hAnsi="Times New Roman" w:cs="Times New Roman"/>
          <w:color w:val="000000"/>
          <w:sz w:val="23"/>
          <w:szCs w:val="23"/>
        </w:rPr>
        <w:t xml:space="preserve"> et al., (2018), studied the </w:t>
      </w:r>
      <w:r w:rsidRPr="002E786E">
        <w:rPr>
          <w:rFonts w:ascii="Times New Roman" w:hAnsi="Times New Roman" w:cs="Times New Roman"/>
          <w:b/>
          <w:bCs/>
          <w:color w:val="000000"/>
          <w:sz w:val="23"/>
          <w:szCs w:val="23"/>
        </w:rPr>
        <w:t>"</w:t>
      </w:r>
      <w:r w:rsidRPr="002E786E">
        <w:rPr>
          <w:rFonts w:ascii="Times New Roman" w:hAnsi="Times New Roman" w:cs="Times New Roman"/>
          <w:color w:val="000000"/>
          <w:sz w:val="23"/>
          <w:szCs w:val="23"/>
        </w:rPr>
        <w:t xml:space="preserve">Dietary Practice among the Patients with End Stage Renal Disease undergoing Maintenance </w:t>
      </w:r>
      <w:proofErr w:type="spellStart"/>
      <w:r w:rsidRPr="002E786E">
        <w:rPr>
          <w:rFonts w:ascii="Times New Roman" w:hAnsi="Times New Roman" w:cs="Times New Roman"/>
          <w:color w:val="000000"/>
          <w:sz w:val="23"/>
          <w:szCs w:val="23"/>
        </w:rPr>
        <w:t>Haemodialysis</w:t>
      </w:r>
      <w:proofErr w:type="spellEnd"/>
      <w:r w:rsidRPr="002E786E">
        <w:rPr>
          <w:rFonts w:ascii="Times New Roman" w:hAnsi="Times New Roman" w:cs="Times New Roman"/>
          <w:color w:val="000000"/>
          <w:sz w:val="23"/>
          <w:szCs w:val="23"/>
        </w:rPr>
        <w:t xml:space="preserve">" they reported that the e level of knowledge score found to be medium and practice score was even low. Seventy percent knew about renal diet but only 36 (60%) believed in it. After having kidney disease 42 (70%) had changed their dietary practice. Surprisingly, 38 (63.3%) said they ate the food what the other member in their family ate. </w:t>
      </w:r>
    </w:p>
    <w:p w14:paraId="54D05CF4"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b/>
          <w:bCs/>
          <w:color w:val="000000"/>
          <w:sz w:val="23"/>
          <w:szCs w:val="23"/>
        </w:rPr>
        <w:t xml:space="preserve">Part (III) Discussion the patient's Food enjoyment: </w:t>
      </w:r>
    </w:p>
    <w:p w14:paraId="588AE58A"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The majority of kidney failure patients with final assessment towards food enjoyment was (pass) with mean of score 2.28 but most of the </w:t>
      </w:r>
      <w:proofErr w:type="gramStart"/>
      <w:r w:rsidRPr="002E786E">
        <w:rPr>
          <w:rFonts w:ascii="Times New Roman" w:hAnsi="Times New Roman" w:cs="Times New Roman"/>
          <w:color w:val="000000"/>
          <w:sz w:val="23"/>
          <w:szCs w:val="23"/>
        </w:rPr>
        <w:t>patients</w:t>
      </w:r>
      <w:proofErr w:type="gramEnd"/>
      <w:r w:rsidRPr="002E786E">
        <w:rPr>
          <w:rFonts w:ascii="Times New Roman" w:hAnsi="Times New Roman" w:cs="Times New Roman"/>
          <w:color w:val="000000"/>
          <w:sz w:val="23"/>
          <w:szCs w:val="23"/>
        </w:rPr>
        <w:t xml:space="preserve"> answer's was uncertain (from time to time)</w:t>
      </w:r>
      <w:r w:rsidRPr="002E786E">
        <w:rPr>
          <w:rFonts w:ascii="Times New Roman" w:hAnsi="Times New Roman" w:cs="Times New Roman"/>
          <w:b/>
          <w:bCs/>
          <w:color w:val="000000"/>
          <w:sz w:val="23"/>
          <w:szCs w:val="23"/>
        </w:rPr>
        <w:t xml:space="preserve">. </w:t>
      </w:r>
      <w:r w:rsidRPr="002E786E">
        <w:rPr>
          <w:rFonts w:ascii="Times New Roman" w:hAnsi="Times New Roman" w:cs="Times New Roman"/>
          <w:color w:val="000000"/>
          <w:sz w:val="23"/>
          <w:szCs w:val="23"/>
        </w:rPr>
        <w:t xml:space="preserve">Benner et al., (2016), studied the </w:t>
      </w:r>
      <w:r w:rsidRPr="002E786E">
        <w:rPr>
          <w:rFonts w:ascii="Times New Roman" w:hAnsi="Times New Roman" w:cs="Times New Roman"/>
          <w:b/>
          <w:bCs/>
          <w:color w:val="000000"/>
          <w:sz w:val="23"/>
          <w:szCs w:val="23"/>
        </w:rPr>
        <w:t>"</w:t>
      </w:r>
      <w:r w:rsidRPr="002E786E">
        <w:rPr>
          <w:rFonts w:ascii="Times New Roman" w:hAnsi="Times New Roman" w:cs="Times New Roman"/>
          <w:color w:val="000000"/>
          <w:sz w:val="23"/>
          <w:szCs w:val="23"/>
        </w:rPr>
        <w:t xml:space="preserve">In–Center Nutrition Practices of Clinics within a Large Hemodialysis </w:t>
      </w:r>
      <w:r w:rsidRPr="002E786E">
        <w:rPr>
          <w:rFonts w:ascii="Times New Roman" w:hAnsi="Times New Roman" w:cs="Times New Roman"/>
          <w:color w:val="000000"/>
          <w:sz w:val="23"/>
          <w:szCs w:val="23"/>
        </w:rPr>
        <w:lastRenderedPageBreak/>
        <w:t>Provider in the United States" they found that 28.6% and 22.6% of hemodialysis clinics within the United States slightly restricted eating during treatment in 2011 and 2014, respectively, a rate more than double that found in an international cohort on which we previously published. However, practices and clinician opinions are shifting toward allowing patients to eat. Additional research is warranted to understand the effect that these practices have on patient outcomes and outline best practices</w:t>
      </w:r>
      <w:r w:rsidRPr="002E786E">
        <w:rPr>
          <w:rFonts w:ascii="Times New Roman" w:hAnsi="Times New Roman" w:cs="Times New Roman"/>
          <w:b/>
          <w:bCs/>
          <w:color w:val="000000"/>
          <w:sz w:val="23"/>
          <w:szCs w:val="23"/>
        </w:rPr>
        <w:t xml:space="preserve">. </w:t>
      </w:r>
    </w:p>
    <w:p w14:paraId="6394C45C"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b/>
          <w:bCs/>
          <w:color w:val="000000"/>
          <w:sz w:val="23"/>
          <w:szCs w:val="23"/>
        </w:rPr>
        <w:t xml:space="preserve">Conclusion </w:t>
      </w:r>
    </w:p>
    <w:p w14:paraId="5D3DE678"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The study concluded that most </w:t>
      </w:r>
      <w:proofErr w:type="gramStart"/>
      <w:r w:rsidRPr="002E786E">
        <w:rPr>
          <w:rFonts w:ascii="Times New Roman" w:hAnsi="Times New Roman" w:cs="Times New Roman"/>
          <w:color w:val="000000"/>
          <w:sz w:val="23"/>
          <w:szCs w:val="23"/>
        </w:rPr>
        <w:t>patients</w:t>
      </w:r>
      <w:proofErr w:type="gramEnd"/>
      <w:r w:rsidRPr="002E786E">
        <w:rPr>
          <w:rFonts w:ascii="Times New Roman" w:hAnsi="Times New Roman" w:cs="Times New Roman"/>
          <w:color w:val="000000"/>
          <w:sz w:val="23"/>
          <w:szCs w:val="23"/>
        </w:rPr>
        <w:t xml:space="preserve"> assessment toward dietary beliefs was (Pass), also, with food enjoyment, the final assessment was (Pass). People who live in urban area are more likely to suffer from kidney failure than people who live in rural areas. In addition to that, the majority of patient with kidney failure have a chronic disease this is due to kidney failure the process is reversed. </w:t>
      </w:r>
    </w:p>
    <w:p w14:paraId="2ABF7CC3" w14:textId="77777777" w:rsidR="002E786E" w:rsidRPr="002E786E" w:rsidRDefault="002E786E" w:rsidP="002E786E">
      <w:pPr>
        <w:pageBreakBefore/>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lastRenderedPageBreak/>
        <w:t xml:space="preserve">Therefore, it is necessary to emphasize on supportive and the interventional program positively affects the patients' knowledge concerning nutritional behaviors and food enjoyment. </w:t>
      </w:r>
    </w:p>
    <w:p w14:paraId="0F21FF4A"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b/>
          <w:bCs/>
          <w:color w:val="000000"/>
          <w:sz w:val="23"/>
          <w:szCs w:val="23"/>
        </w:rPr>
        <w:t xml:space="preserve">Ethical Consideration </w:t>
      </w:r>
    </w:p>
    <w:p w14:paraId="264B6112" w14:textId="77777777" w:rsidR="002E786E" w:rsidRDefault="002E786E" w:rsidP="002E786E">
      <w:pPr>
        <w:rPr>
          <w:rFonts w:ascii="Times New Roman" w:hAnsi="Times New Roman" w:cs="Times New Roman"/>
          <w:color w:val="000000"/>
          <w:sz w:val="23"/>
          <w:szCs w:val="23"/>
        </w:rPr>
      </w:pPr>
      <w:r w:rsidRPr="002E786E">
        <w:rPr>
          <w:rFonts w:ascii="Times New Roman" w:hAnsi="Times New Roman" w:cs="Times New Roman"/>
          <w:color w:val="000000"/>
          <w:sz w:val="23"/>
          <w:szCs w:val="23"/>
        </w:rPr>
        <w:t>Patient consent is one of the most important components of research explained the purpose of the study, and promised participant confidentiality. Additionally, since kidney failure is a highly unique and potentially sensitive medical condition, patient data needs to be strictly protected. Wherever feasible, data should be pseudonymized or made anonymous. Furthermore, patients are free to leave the study at any time if they experience any potential pain or harm, either psychological or physical, as long as they minimize it and notify other participants in a clear and straightforward manner.</w:t>
      </w:r>
    </w:p>
    <w:p w14:paraId="34D7C94E" w14:textId="77777777" w:rsidR="002E786E" w:rsidRDefault="002E786E" w:rsidP="002E786E">
      <w:pPr>
        <w:rPr>
          <w:rFonts w:ascii="Times New Roman" w:hAnsi="Times New Roman" w:cs="Times New Roman"/>
          <w:color w:val="000000"/>
          <w:sz w:val="23"/>
          <w:szCs w:val="23"/>
        </w:rPr>
      </w:pPr>
    </w:p>
    <w:p w14:paraId="5552800A"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b/>
          <w:bCs/>
          <w:color w:val="000000"/>
          <w:sz w:val="23"/>
          <w:szCs w:val="23"/>
        </w:rPr>
        <w:t xml:space="preserve">References </w:t>
      </w:r>
    </w:p>
    <w:p w14:paraId="5906DD24" w14:textId="77777777" w:rsidR="002E786E" w:rsidRPr="002E786E" w:rsidRDefault="002E786E" w:rsidP="002E786E">
      <w:pPr>
        <w:autoSpaceDE w:val="0"/>
        <w:autoSpaceDN w:val="0"/>
        <w:adjustRightInd w:val="0"/>
        <w:spacing w:after="181"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Benner, D., Burgess, M., </w:t>
      </w:r>
      <w:proofErr w:type="spellStart"/>
      <w:r w:rsidRPr="002E786E">
        <w:rPr>
          <w:rFonts w:ascii="Times New Roman" w:hAnsi="Times New Roman" w:cs="Times New Roman"/>
          <w:color w:val="000000"/>
          <w:sz w:val="23"/>
          <w:szCs w:val="23"/>
        </w:rPr>
        <w:t>Stasios</w:t>
      </w:r>
      <w:proofErr w:type="spellEnd"/>
      <w:r w:rsidRPr="002E786E">
        <w:rPr>
          <w:rFonts w:ascii="Times New Roman" w:hAnsi="Times New Roman" w:cs="Times New Roman"/>
          <w:color w:val="000000"/>
          <w:sz w:val="23"/>
          <w:szCs w:val="23"/>
        </w:rPr>
        <w:t xml:space="preserve">, M., Brosch, B., </w:t>
      </w:r>
      <w:proofErr w:type="spellStart"/>
      <w:r w:rsidRPr="002E786E">
        <w:rPr>
          <w:rFonts w:ascii="Times New Roman" w:hAnsi="Times New Roman" w:cs="Times New Roman"/>
          <w:color w:val="000000"/>
          <w:sz w:val="23"/>
          <w:szCs w:val="23"/>
        </w:rPr>
        <w:t>Wilund</w:t>
      </w:r>
      <w:proofErr w:type="spellEnd"/>
      <w:r w:rsidRPr="002E786E">
        <w:rPr>
          <w:rFonts w:ascii="Times New Roman" w:hAnsi="Times New Roman" w:cs="Times New Roman"/>
          <w:color w:val="000000"/>
          <w:sz w:val="23"/>
          <w:szCs w:val="23"/>
        </w:rPr>
        <w:t xml:space="preserve">, K., Shen, S., &amp; Kistler, B. (2016). In–center nutrition practices of clinics within a large hemodialysis provider in the United States. Clinical Journal of the American Society of Nephrology: CJASN, 11(5), 770. </w:t>
      </w:r>
    </w:p>
    <w:p w14:paraId="775EA24A" w14:textId="77777777" w:rsidR="002E786E" w:rsidRPr="002E786E" w:rsidRDefault="002E786E" w:rsidP="002E786E">
      <w:pPr>
        <w:autoSpaceDE w:val="0"/>
        <w:autoSpaceDN w:val="0"/>
        <w:adjustRightInd w:val="0"/>
        <w:spacing w:after="181"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w:t>
      </w:r>
      <w:proofErr w:type="spellStart"/>
      <w:r w:rsidRPr="002E786E">
        <w:rPr>
          <w:rFonts w:ascii="Times New Roman" w:hAnsi="Times New Roman" w:cs="Times New Roman"/>
          <w:color w:val="000000"/>
          <w:sz w:val="23"/>
          <w:szCs w:val="23"/>
        </w:rPr>
        <w:t>Lamichhane</w:t>
      </w:r>
      <w:proofErr w:type="spellEnd"/>
      <w:r w:rsidRPr="002E786E">
        <w:rPr>
          <w:rFonts w:ascii="Times New Roman" w:hAnsi="Times New Roman" w:cs="Times New Roman"/>
          <w:color w:val="000000"/>
          <w:sz w:val="23"/>
          <w:szCs w:val="23"/>
        </w:rPr>
        <w:t xml:space="preserve">, S., </w:t>
      </w:r>
      <w:proofErr w:type="spellStart"/>
      <w:r w:rsidRPr="002E786E">
        <w:rPr>
          <w:rFonts w:ascii="Times New Roman" w:hAnsi="Times New Roman" w:cs="Times New Roman"/>
          <w:color w:val="000000"/>
          <w:sz w:val="23"/>
          <w:szCs w:val="23"/>
        </w:rPr>
        <w:t>Thakurathi</w:t>
      </w:r>
      <w:proofErr w:type="spellEnd"/>
      <w:r w:rsidRPr="002E786E">
        <w:rPr>
          <w:rFonts w:ascii="Times New Roman" w:hAnsi="Times New Roman" w:cs="Times New Roman"/>
          <w:color w:val="000000"/>
          <w:sz w:val="23"/>
          <w:szCs w:val="23"/>
        </w:rPr>
        <w:t xml:space="preserve">, M. T., </w:t>
      </w:r>
      <w:proofErr w:type="spellStart"/>
      <w:r w:rsidRPr="002E786E">
        <w:rPr>
          <w:rFonts w:ascii="Times New Roman" w:hAnsi="Times New Roman" w:cs="Times New Roman"/>
          <w:color w:val="000000"/>
          <w:sz w:val="23"/>
          <w:szCs w:val="23"/>
        </w:rPr>
        <w:t>Dulal</w:t>
      </w:r>
      <w:proofErr w:type="spellEnd"/>
      <w:r w:rsidRPr="002E786E">
        <w:rPr>
          <w:rFonts w:ascii="Times New Roman" w:hAnsi="Times New Roman" w:cs="Times New Roman"/>
          <w:color w:val="000000"/>
          <w:sz w:val="23"/>
          <w:szCs w:val="23"/>
        </w:rPr>
        <w:t xml:space="preserve">, R. K., Karki, S., &amp; Raut, K. B. (2018). Dietary practice among the patients with end stage renal disease undergoing maintenance </w:t>
      </w:r>
      <w:proofErr w:type="spellStart"/>
      <w:r w:rsidRPr="002E786E">
        <w:rPr>
          <w:rFonts w:ascii="Times New Roman" w:hAnsi="Times New Roman" w:cs="Times New Roman"/>
          <w:color w:val="000000"/>
          <w:sz w:val="23"/>
          <w:szCs w:val="23"/>
        </w:rPr>
        <w:t>haemodialysis</w:t>
      </w:r>
      <w:proofErr w:type="spellEnd"/>
      <w:r w:rsidRPr="002E786E">
        <w:rPr>
          <w:rFonts w:ascii="Times New Roman" w:hAnsi="Times New Roman" w:cs="Times New Roman"/>
          <w:color w:val="000000"/>
          <w:sz w:val="23"/>
          <w:szCs w:val="23"/>
        </w:rPr>
        <w:t xml:space="preserve">. </w:t>
      </w:r>
      <w:r w:rsidRPr="002E786E">
        <w:rPr>
          <w:rFonts w:ascii="Times New Roman" w:hAnsi="Times New Roman" w:cs="Times New Roman"/>
          <w:i/>
          <w:iCs/>
          <w:color w:val="000000"/>
          <w:sz w:val="23"/>
          <w:szCs w:val="23"/>
        </w:rPr>
        <w:t>JNMA: Journal of the Nepal Medical Association</w:t>
      </w:r>
      <w:r w:rsidRPr="002E786E">
        <w:rPr>
          <w:rFonts w:ascii="Times New Roman" w:hAnsi="Times New Roman" w:cs="Times New Roman"/>
          <w:color w:val="000000"/>
          <w:sz w:val="23"/>
          <w:szCs w:val="23"/>
        </w:rPr>
        <w:t xml:space="preserve">, </w:t>
      </w:r>
      <w:r w:rsidRPr="002E786E">
        <w:rPr>
          <w:rFonts w:ascii="Times New Roman" w:hAnsi="Times New Roman" w:cs="Times New Roman"/>
          <w:i/>
          <w:iCs/>
          <w:color w:val="000000"/>
          <w:sz w:val="23"/>
          <w:szCs w:val="23"/>
        </w:rPr>
        <w:t>56</w:t>
      </w:r>
      <w:r w:rsidRPr="002E786E">
        <w:rPr>
          <w:rFonts w:ascii="Times New Roman" w:hAnsi="Times New Roman" w:cs="Times New Roman"/>
          <w:color w:val="000000"/>
          <w:sz w:val="23"/>
          <w:szCs w:val="23"/>
        </w:rPr>
        <w:t xml:space="preserve">(213), 830. </w:t>
      </w:r>
    </w:p>
    <w:p w14:paraId="0484E686" w14:textId="77777777" w:rsidR="002E786E" w:rsidRPr="002E786E" w:rsidRDefault="002E786E" w:rsidP="002E786E">
      <w:pPr>
        <w:autoSpaceDE w:val="0"/>
        <w:autoSpaceDN w:val="0"/>
        <w:adjustRightInd w:val="0"/>
        <w:spacing w:after="181"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w:t>
      </w:r>
      <w:proofErr w:type="spellStart"/>
      <w:r w:rsidRPr="002E786E">
        <w:rPr>
          <w:rFonts w:ascii="Times New Roman" w:hAnsi="Times New Roman" w:cs="Times New Roman"/>
          <w:color w:val="000000"/>
          <w:sz w:val="23"/>
          <w:szCs w:val="23"/>
        </w:rPr>
        <w:t>Hada</w:t>
      </w:r>
      <w:proofErr w:type="spellEnd"/>
      <w:r w:rsidRPr="002E786E">
        <w:rPr>
          <w:rFonts w:ascii="Times New Roman" w:hAnsi="Times New Roman" w:cs="Times New Roman"/>
          <w:color w:val="000000"/>
          <w:sz w:val="23"/>
          <w:szCs w:val="23"/>
        </w:rPr>
        <w:t xml:space="preserve"> R, </w:t>
      </w:r>
      <w:proofErr w:type="spellStart"/>
      <w:r w:rsidRPr="002E786E">
        <w:rPr>
          <w:rFonts w:ascii="Times New Roman" w:hAnsi="Times New Roman" w:cs="Times New Roman"/>
          <w:color w:val="000000"/>
          <w:sz w:val="23"/>
          <w:szCs w:val="23"/>
        </w:rPr>
        <w:t>Khakurel</w:t>
      </w:r>
      <w:proofErr w:type="spellEnd"/>
      <w:r w:rsidRPr="002E786E">
        <w:rPr>
          <w:rFonts w:ascii="Times New Roman" w:hAnsi="Times New Roman" w:cs="Times New Roman"/>
          <w:color w:val="000000"/>
          <w:sz w:val="23"/>
          <w:szCs w:val="23"/>
        </w:rPr>
        <w:t xml:space="preserve"> S, Agrawal RK, </w:t>
      </w:r>
      <w:proofErr w:type="spellStart"/>
      <w:r w:rsidRPr="002E786E">
        <w:rPr>
          <w:rFonts w:ascii="Times New Roman" w:hAnsi="Times New Roman" w:cs="Times New Roman"/>
          <w:color w:val="000000"/>
          <w:sz w:val="23"/>
          <w:szCs w:val="23"/>
        </w:rPr>
        <w:t>Kafle</w:t>
      </w:r>
      <w:proofErr w:type="spellEnd"/>
      <w:r w:rsidRPr="002E786E">
        <w:rPr>
          <w:rFonts w:ascii="Times New Roman" w:hAnsi="Times New Roman" w:cs="Times New Roman"/>
          <w:color w:val="000000"/>
          <w:sz w:val="23"/>
          <w:szCs w:val="23"/>
        </w:rPr>
        <w:t xml:space="preserve"> RK, </w:t>
      </w:r>
      <w:proofErr w:type="spellStart"/>
      <w:r w:rsidRPr="002E786E">
        <w:rPr>
          <w:rFonts w:ascii="Times New Roman" w:hAnsi="Times New Roman" w:cs="Times New Roman"/>
          <w:color w:val="000000"/>
          <w:sz w:val="23"/>
          <w:szCs w:val="23"/>
        </w:rPr>
        <w:t>Bajracharya</w:t>
      </w:r>
      <w:proofErr w:type="spellEnd"/>
      <w:r w:rsidRPr="002E786E">
        <w:rPr>
          <w:rFonts w:ascii="Times New Roman" w:hAnsi="Times New Roman" w:cs="Times New Roman"/>
          <w:color w:val="000000"/>
          <w:sz w:val="23"/>
          <w:szCs w:val="23"/>
        </w:rPr>
        <w:t xml:space="preserve"> Hung AM, </w:t>
      </w:r>
      <w:proofErr w:type="spellStart"/>
      <w:r w:rsidRPr="002E786E">
        <w:rPr>
          <w:rFonts w:ascii="Times New Roman" w:hAnsi="Times New Roman" w:cs="Times New Roman"/>
          <w:color w:val="000000"/>
          <w:sz w:val="23"/>
          <w:szCs w:val="23"/>
        </w:rPr>
        <w:t>Ikizler</w:t>
      </w:r>
      <w:proofErr w:type="spellEnd"/>
      <w:r w:rsidRPr="002E786E">
        <w:rPr>
          <w:rFonts w:ascii="Times New Roman" w:hAnsi="Times New Roman" w:cs="Times New Roman"/>
          <w:color w:val="000000"/>
          <w:sz w:val="23"/>
          <w:szCs w:val="23"/>
        </w:rPr>
        <w:t xml:space="preserve"> TA. Dietary Beliefs and Habits of Patients with Kidney Disease. Clin J Am Soc Nephrol. 2021;16(5):774–776. Influence of cultural background and level of education on beliefs about food and health among patients on hemodialysis. BMC Nephrology, 20(1), 139. Journal of Renal Nutrition, 29(5), 391-398. </w:t>
      </w:r>
      <w:proofErr w:type="spellStart"/>
      <w:r w:rsidRPr="002E786E">
        <w:rPr>
          <w:rFonts w:ascii="Times New Roman" w:hAnsi="Times New Roman" w:cs="Times New Roman"/>
          <w:color w:val="000000"/>
          <w:sz w:val="23"/>
          <w:szCs w:val="23"/>
        </w:rPr>
        <w:t>doi</w:t>
      </w:r>
      <w:proofErr w:type="spellEnd"/>
      <w:r w:rsidRPr="002E786E">
        <w:rPr>
          <w:rFonts w:ascii="Times New Roman" w:hAnsi="Times New Roman" w:cs="Times New Roman"/>
          <w:color w:val="000000"/>
          <w:sz w:val="23"/>
          <w:szCs w:val="23"/>
        </w:rPr>
        <w:t xml:space="preserve">: 10.1053/j.jrn.2019.03.001. </w:t>
      </w:r>
    </w:p>
    <w:p w14:paraId="798C5D0C" w14:textId="77777777" w:rsidR="002E786E" w:rsidRPr="002E786E" w:rsidRDefault="002E786E" w:rsidP="002E786E">
      <w:pPr>
        <w:autoSpaceDE w:val="0"/>
        <w:autoSpaceDN w:val="0"/>
        <w:adjustRightInd w:val="0"/>
        <w:spacing w:after="181"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w:t>
      </w:r>
      <w:proofErr w:type="spellStart"/>
      <w:r w:rsidRPr="002E786E">
        <w:rPr>
          <w:rFonts w:ascii="Times New Roman" w:hAnsi="Times New Roman" w:cs="Times New Roman"/>
          <w:color w:val="000000"/>
          <w:sz w:val="23"/>
          <w:szCs w:val="23"/>
        </w:rPr>
        <w:t>Ahola</w:t>
      </w:r>
      <w:proofErr w:type="spellEnd"/>
      <w:r w:rsidRPr="002E786E">
        <w:rPr>
          <w:rFonts w:ascii="Times New Roman" w:hAnsi="Times New Roman" w:cs="Times New Roman"/>
          <w:color w:val="000000"/>
          <w:sz w:val="23"/>
          <w:szCs w:val="23"/>
        </w:rPr>
        <w:t xml:space="preserve">, A. J., </w:t>
      </w:r>
      <w:proofErr w:type="spellStart"/>
      <w:r w:rsidRPr="002E786E">
        <w:rPr>
          <w:rFonts w:ascii="Times New Roman" w:hAnsi="Times New Roman" w:cs="Times New Roman"/>
          <w:color w:val="000000"/>
          <w:sz w:val="23"/>
          <w:szCs w:val="23"/>
        </w:rPr>
        <w:t>Sandholm</w:t>
      </w:r>
      <w:proofErr w:type="spellEnd"/>
      <w:r w:rsidRPr="002E786E">
        <w:rPr>
          <w:rFonts w:ascii="Times New Roman" w:hAnsi="Times New Roman" w:cs="Times New Roman"/>
          <w:color w:val="000000"/>
          <w:sz w:val="23"/>
          <w:szCs w:val="23"/>
        </w:rPr>
        <w:t xml:space="preserve">, T., &amp; </w:t>
      </w:r>
      <w:proofErr w:type="spellStart"/>
      <w:r w:rsidRPr="002E786E">
        <w:rPr>
          <w:rFonts w:ascii="Times New Roman" w:hAnsi="Times New Roman" w:cs="Times New Roman"/>
          <w:color w:val="000000"/>
          <w:sz w:val="23"/>
          <w:szCs w:val="23"/>
        </w:rPr>
        <w:t>Honkanen</w:t>
      </w:r>
      <w:proofErr w:type="spellEnd"/>
      <w:r w:rsidRPr="002E786E">
        <w:rPr>
          <w:rFonts w:ascii="Times New Roman" w:hAnsi="Times New Roman" w:cs="Times New Roman"/>
          <w:color w:val="000000"/>
          <w:sz w:val="23"/>
          <w:szCs w:val="23"/>
        </w:rPr>
        <w:t xml:space="preserve">, E. (2021). Reduced quality of life and depression in hemodialysis patients with restrictions in dietary intake. 13(3), 785 </w:t>
      </w:r>
    </w:p>
    <w:p w14:paraId="18DA824F" w14:textId="77777777" w:rsidR="002E786E" w:rsidRPr="002E786E" w:rsidRDefault="002E786E" w:rsidP="002E786E">
      <w:pPr>
        <w:autoSpaceDE w:val="0"/>
        <w:autoSpaceDN w:val="0"/>
        <w:adjustRightInd w:val="0"/>
        <w:spacing w:after="181"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w:t>
      </w:r>
      <w:proofErr w:type="spellStart"/>
      <w:r w:rsidRPr="002E786E">
        <w:rPr>
          <w:rFonts w:ascii="Times New Roman" w:hAnsi="Times New Roman" w:cs="Times New Roman"/>
          <w:color w:val="000000"/>
          <w:sz w:val="23"/>
          <w:szCs w:val="23"/>
        </w:rPr>
        <w:t>Gheissari</w:t>
      </w:r>
      <w:proofErr w:type="spellEnd"/>
      <w:r w:rsidRPr="002E786E">
        <w:rPr>
          <w:rFonts w:ascii="Times New Roman" w:hAnsi="Times New Roman" w:cs="Times New Roman"/>
          <w:color w:val="000000"/>
          <w:sz w:val="23"/>
          <w:szCs w:val="23"/>
        </w:rPr>
        <w:t xml:space="preserve"> A, </w:t>
      </w:r>
      <w:proofErr w:type="spellStart"/>
      <w:r w:rsidRPr="002E786E">
        <w:rPr>
          <w:rFonts w:ascii="Times New Roman" w:hAnsi="Times New Roman" w:cs="Times New Roman"/>
          <w:color w:val="000000"/>
          <w:sz w:val="23"/>
          <w:szCs w:val="23"/>
        </w:rPr>
        <w:t>Saeidi</w:t>
      </w:r>
      <w:proofErr w:type="spellEnd"/>
      <w:r w:rsidRPr="002E786E">
        <w:rPr>
          <w:rFonts w:ascii="Times New Roman" w:hAnsi="Times New Roman" w:cs="Times New Roman"/>
          <w:color w:val="000000"/>
          <w:sz w:val="23"/>
          <w:szCs w:val="23"/>
        </w:rPr>
        <w:t xml:space="preserve"> S, Alizadeh F, </w:t>
      </w:r>
      <w:proofErr w:type="spellStart"/>
      <w:r w:rsidRPr="002E786E">
        <w:rPr>
          <w:rFonts w:ascii="Times New Roman" w:hAnsi="Times New Roman" w:cs="Times New Roman"/>
          <w:color w:val="000000"/>
          <w:sz w:val="23"/>
          <w:szCs w:val="23"/>
        </w:rPr>
        <w:t>Ardalan</w:t>
      </w:r>
      <w:proofErr w:type="spellEnd"/>
      <w:r w:rsidRPr="002E786E">
        <w:rPr>
          <w:rFonts w:ascii="Times New Roman" w:hAnsi="Times New Roman" w:cs="Times New Roman"/>
          <w:color w:val="000000"/>
          <w:sz w:val="23"/>
          <w:szCs w:val="23"/>
        </w:rPr>
        <w:t xml:space="preserve"> MR, </w:t>
      </w:r>
      <w:proofErr w:type="spellStart"/>
      <w:r w:rsidRPr="002E786E">
        <w:rPr>
          <w:rFonts w:ascii="Times New Roman" w:hAnsi="Times New Roman" w:cs="Times New Roman"/>
          <w:color w:val="000000"/>
          <w:sz w:val="23"/>
          <w:szCs w:val="23"/>
        </w:rPr>
        <w:t>Mohammadpour</w:t>
      </w:r>
      <w:proofErr w:type="spellEnd"/>
      <w:r w:rsidRPr="002E786E">
        <w:rPr>
          <w:rFonts w:ascii="Times New Roman" w:hAnsi="Times New Roman" w:cs="Times New Roman"/>
          <w:color w:val="000000"/>
          <w:sz w:val="23"/>
          <w:szCs w:val="23"/>
        </w:rPr>
        <w:t xml:space="preserve"> AH, and </w:t>
      </w:r>
      <w:proofErr w:type="spellStart"/>
      <w:r w:rsidRPr="002E786E">
        <w:rPr>
          <w:rFonts w:ascii="Times New Roman" w:hAnsi="Times New Roman" w:cs="Times New Roman"/>
          <w:color w:val="000000"/>
          <w:sz w:val="23"/>
          <w:szCs w:val="23"/>
        </w:rPr>
        <w:t>Restami</w:t>
      </w:r>
      <w:proofErr w:type="spellEnd"/>
      <w:r w:rsidRPr="002E786E">
        <w:rPr>
          <w:rFonts w:ascii="Times New Roman" w:hAnsi="Times New Roman" w:cs="Times New Roman"/>
          <w:color w:val="000000"/>
          <w:sz w:val="23"/>
          <w:szCs w:val="23"/>
        </w:rPr>
        <w:t xml:space="preserve"> Z Nutritional misconceptions and dietary practices among children with chronic kidney disease and their caregivers </w:t>
      </w:r>
      <w:proofErr w:type="spellStart"/>
      <w:r w:rsidRPr="002E786E">
        <w:rPr>
          <w:rFonts w:ascii="Times New Roman" w:hAnsi="Times New Roman" w:cs="Times New Roman"/>
          <w:color w:val="000000"/>
          <w:sz w:val="23"/>
          <w:szCs w:val="23"/>
        </w:rPr>
        <w:t>Pediatr</w:t>
      </w:r>
      <w:proofErr w:type="spellEnd"/>
      <w:r w:rsidRPr="002E786E">
        <w:rPr>
          <w:rFonts w:ascii="Times New Roman" w:hAnsi="Times New Roman" w:cs="Times New Roman"/>
          <w:color w:val="000000"/>
          <w:sz w:val="23"/>
          <w:szCs w:val="23"/>
        </w:rPr>
        <w:t xml:space="preserve"> Nephrol. 2020 Jul;35(7):1261–1269 </w:t>
      </w:r>
    </w:p>
    <w:p w14:paraId="11C5C860" w14:textId="77777777" w:rsidR="002E786E" w:rsidRPr="002E786E" w:rsidRDefault="002E786E" w:rsidP="002E786E">
      <w:pPr>
        <w:autoSpaceDE w:val="0"/>
        <w:autoSpaceDN w:val="0"/>
        <w:adjustRightInd w:val="0"/>
        <w:spacing w:after="181"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w:t>
      </w:r>
      <w:proofErr w:type="spellStart"/>
      <w:r w:rsidRPr="002E786E">
        <w:rPr>
          <w:rFonts w:ascii="Times New Roman" w:hAnsi="Times New Roman" w:cs="Times New Roman"/>
          <w:color w:val="000000"/>
          <w:sz w:val="23"/>
          <w:szCs w:val="23"/>
        </w:rPr>
        <w:t>Kalantar</w:t>
      </w:r>
      <w:proofErr w:type="spellEnd"/>
      <w:r w:rsidRPr="002E786E">
        <w:rPr>
          <w:rFonts w:ascii="Times New Roman" w:hAnsi="Times New Roman" w:cs="Times New Roman"/>
          <w:color w:val="000000"/>
          <w:sz w:val="23"/>
          <w:szCs w:val="23"/>
        </w:rPr>
        <w:t xml:space="preserve">-Zadeh, K., Rhee, C. M., Chou, J., Ahmadi, S. F., Park, J., Kim, H. Y., Kim, S. H., Lim, H. J., Lee, M. H., &amp; Lee, M. (2019). </w:t>
      </w:r>
    </w:p>
    <w:p w14:paraId="6BA4BCC6" w14:textId="77777777" w:rsidR="002E786E" w:rsidRPr="002E786E" w:rsidRDefault="002E786E" w:rsidP="002E786E">
      <w:pPr>
        <w:autoSpaceDE w:val="0"/>
        <w:autoSpaceDN w:val="0"/>
        <w:adjustRightInd w:val="0"/>
        <w:spacing w:after="181"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Lai M, Chua HW, and Chong VH. Nutritional misconceptions and dietary practices among Malaysian hemodialysis patients. J Ren </w:t>
      </w:r>
      <w:proofErr w:type="spellStart"/>
      <w:r w:rsidRPr="002E786E">
        <w:rPr>
          <w:rFonts w:ascii="Times New Roman" w:hAnsi="Times New Roman" w:cs="Times New Roman"/>
          <w:color w:val="000000"/>
          <w:sz w:val="23"/>
          <w:szCs w:val="23"/>
        </w:rPr>
        <w:t>Nutr</w:t>
      </w:r>
      <w:proofErr w:type="spellEnd"/>
      <w:r w:rsidRPr="002E786E">
        <w:rPr>
          <w:rFonts w:ascii="Times New Roman" w:hAnsi="Times New Roman" w:cs="Times New Roman"/>
          <w:color w:val="000000"/>
          <w:sz w:val="23"/>
          <w:szCs w:val="23"/>
        </w:rPr>
        <w:t xml:space="preserve">. 2020 Mar;30(2):156-163. </w:t>
      </w:r>
    </w:p>
    <w:p w14:paraId="29EAF716"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Lee MJ et al. Factors affecting dietary adherence and satisfaction among patients undergoing hemodialysis: a cross-sectional study. </w:t>
      </w:r>
      <w:proofErr w:type="spellStart"/>
      <w:r w:rsidRPr="002E786E">
        <w:rPr>
          <w:rFonts w:ascii="Times New Roman" w:hAnsi="Times New Roman" w:cs="Times New Roman"/>
          <w:color w:val="000000"/>
          <w:sz w:val="23"/>
          <w:szCs w:val="23"/>
        </w:rPr>
        <w:t>Nutr</w:t>
      </w:r>
      <w:proofErr w:type="spellEnd"/>
      <w:r w:rsidRPr="002E786E">
        <w:rPr>
          <w:rFonts w:ascii="Times New Roman" w:hAnsi="Times New Roman" w:cs="Times New Roman"/>
          <w:color w:val="000000"/>
          <w:sz w:val="23"/>
          <w:szCs w:val="23"/>
        </w:rPr>
        <w:t xml:space="preserve"> Clin </w:t>
      </w:r>
      <w:proofErr w:type="spellStart"/>
      <w:r w:rsidRPr="002E786E">
        <w:rPr>
          <w:rFonts w:ascii="Times New Roman" w:hAnsi="Times New Roman" w:cs="Times New Roman"/>
          <w:color w:val="000000"/>
          <w:sz w:val="23"/>
          <w:szCs w:val="23"/>
        </w:rPr>
        <w:t>Pract</w:t>
      </w:r>
      <w:proofErr w:type="spellEnd"/>
      <w:r w:rsidRPr="002E786E">
        <w:rPr>
          <w:rFonts w:ascii="Times New Roman" w:hAnsi="Times New Roman" w:cs="Times New Roman"/>
          <w:color w:val="000000"/>
          <w:sz w:val="23"/>
          <w:szCs w:val="23"/>
        </w:rPr>
        <w:t xml:space="preserve">. (2021) Apr;36(2):397-405. </w:t>
      </w:r>
    </w:p>
    <w:p w14:paraId="3615C3E9"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p>
    <w:p w14:paraId="7C098EF8" w14:textId="77777777" w:rsidR="002E786E" w:rsidRPr="002E786E" w:rsidRDefault="002E786E" w:rsidP="002E786E">
      <w:pPr>
        <w:pageBreakBefore/>
        <w:autoSpaceDE w:val="0"/>
        <w:autoSpaceDN w:val="0"/>
        <w:adjustRightInd w:val="0"/>
        <w:spacing w:after="0" w:line="240" w:lineRule="auto"/>
        <w:rPr>
          <w:rFonts w:ascii="Times New Roman" w:hAnsi="Times New Roman" w:cs="Times New Roman"/>
          <w:color w:val="000000"/>
          <w:sz w:val="23"/>
          <w:szCs w:val="23"/>
        </w:rPr>
      </w:pPr>
    </w:p>
    <w:p w14:paraId="15BEAB52" w14:textId="77777777" w:rsidR="002E786E" w:rsidRPr="002E786E" w:rsidRDefault="002E786E" w:rsidP="002E786E">
      <w:pPr>
        <w:autoSpaceDE w:val="0"/>
        <w:autoSpaceDN w:val="0"/>
        <w:adjustRightInd w:val="0"/>
        <w:spacing w:after="85"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w:t>
      </w:r>
      <w:proofErr w:type="spellStart"/>
      <w:r w:rsidRPr="002E786E">
        <w:rPr>
          <w:rFonts w:ascii="Times New Roman" w:hAnsi="Times New Roman" w:cs="Times New Roman"/>
          <w:color w:val="000000"/>
          <w:sz w:val="23"/>
          <w:szCs w:val="23"/>
        </w:rPr>
        <w:t>Mandayam</w:t>
      </w:r>
      <w:proofErr w:type="spellEnd"/>
      <w:r w:rsidRPr="002E786E">
        <w:rPr>
          <w:rFonts w:ascii="Times New Roman" w:hAnsi="Times New Roman" w:cs="Times New Roman"/>
          <w:color w:val="000000"/>
          <w:sz w:val="23"/>
          <w:szCs w:val="23"/>
        </w:rPr>
        <w:t xml:space="preserve">, S., </w:t>
      </w:r>
      <w:proofErr w:type="spellStart"/>
      <w:r w:rsidRPr="002E786E">
        <w:rPr>
          <w:rFonts w:ascii="Times New Roman" w:hAnsi="Times New Roman" w:cs="Times New Roman"/>
          <w:color w:val="000000"/>
          <w:sz w:val="23"/>
          <w:szCs w:val="23"/>
        </w:rPr>
        <w:t>Shahinian</w:t>
      </w:r>
      <w:proofErr w:type="spellEnd"/>
      <w:r w:rsidRPr="002E786E">
        <w:rPr>
          <w:rFonts w:ascii="Times New Roman" w:hAnsi="Times New Roman" w:cs="Times New Roman"/>
          <w:color w:val="000000"/>
          <w:sz w:val="23"/>
          <w:szCs w:val="23"/>
        </w:rPr>
        <w:t xml:space="preserve">, V. B., Raj, D. S., &amp; </w:t>
      </w:r>
      <w:proofErr w:type="spellStart"/>
      <w:r w:rsidRPr="002E786E">
        <w:rPr>
          <w:rFonts w:ascii="Times New Roman" w:hAnsi="Times New Roman" w:cs="Times New Roman"/>
          <w:color w:val="000000"/>
          <w:sz w:val="23"/>
          <w:szCs w:val="23"/>
        </w:rPr>
        <w:t>Kshirsagar</w:t>
      </w:r>
      <w:proofErr w:type="spellEnd"/>
      <w:r w:rsidRPr="002E786E">
        <w:rPr>
          <w:rFonts w:ascii="Times New Roman" w:hAnsi="Times New Roman" w:cs="Times New Roman"/>
          <w:color w:val="000000"/>
          <w:sz w:val="23"/>
          <w:szCs w:val="23"/>
        </w:rPr>
        <w:t xml:space="preserve">, A. V. (2020). Chronic kidney disease and malnutrition: associations and mechanisms Current Opinion in Nephrology and Hypertension, 29 (6), 593-601. </w:t>
      </w:r>
    </w:p>
    <w:p w14:paraId="4EBF1991" w14:textId="77777777" w:rsidR="002E786E" w:rsidRPr="002E786E" w:rsidRDefault="002E786E" w:rsidP="002E786E">
      <w:pPr>
        <w:autoSpaceDE w:val="0"/>
        <w:autoSpaceDN w:val="0"/>
        <w:adjustRightInd w:val="0"/>
        <w:spacing w:after="85"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w:t>
      </w:r>
      <w:proofErr w:type="spellStart"/>
      <w:r w:rsidRPr="002E786E">
        <w:rPr>
          <w:rFonts w:ascii="Times New Roman" w:hAnsi="Times New Roman" w:cs="Times New Roman"/>
          <w:color w:val="000000"/>
          <w:sz w:val="23"/>
          <w:szCs w:val="23"/>
        </w:rPr>
        <w:t>Oliveria</w:t>
      </w:r>
      <w:proofErr w:type="spellEnd"/>
      <w:r w:rsidRPr="002E786E">
        <w:rPr>
          <w:rFonts w:ascii="Times New Roman" w:hAnsi="Times New Roman" w:cs="Times New Roman"/>
          <w:color w:val="000000"/>
          <w:sz w:val="23"/>
          <w:szCs w:val="23"/>
        </w:rPr>
        <w:t xml:space="preserve">, L. S. F., Campos, L. M., &amp; Santos, V. A. F. (2020). Nutritional knowledge and beliefs of patients on hemodialysis </w:t>
      </w:r>
      <w:proofErr w:type="spellStart"/>
      <w:r w:rsidRPr="002E786E">
        <w:rPr>
          <w:rFonts w:ascii="Times New Roman" w:hAnsi="Times New Roman" w:cs="Times New Roman"/>
          <w:color w:val="000000"/>
          <w:sz w:val="23"/>
          <w:szCs w:val="23"/>
        </w:rPr>
        <w:t>Jornal</w:t>
      </w:r>
      <w:proofErr w:type="spellEnd"/>
      <w:r w:rsidRPr="002E786E">
        <w:rPr>
          <w:rFonts w:ascii="Times New Roman" w:hAnsi="Times New Roman" w:cs="Times New Roman"/>
          <w:color w:val="000000"/>
          <w:sz w:val="23"/>
          <w:szCs w:val="23"/>
        </w:rPr>
        <w:t xml:space="preserve"> </w:t>
      </w:r>
      <w:proofErr w:type="spellStart"/>
      <w:r w:rsidRPr="002E786E">
        <w:rPr>
          <w:rFonts w:ascii="Times New Roman" w:hAnsi="Times New Roman" w:cs="Times New Roman"/>
          <w:color w:val="000000"/>
          <w:sz w:val="23"/>
          <w:szCs w:val="23"/>
        </w:rPr>
        <w:t>Brasileiro</w:t>
      </w:r>
      <w:proofErr w:type="spellEnd"/>
      <w:r w:rsidRPr="002E786E">
        <w:rPr>
          <w:rFonts w:ascii="Times New Roman" w:hAnsi="Times New Roman" w:cs="Times New Roman"/>
          <w:color w:val="000000"/>
          <w:sz w:val="23"/>
          <w:szCs w:val="23"/>
        </w:rPr>
        <w:t xml:space="preserve"> de </w:t>
      </w:r>
      <w:proofErr w:type="spellStart"/>
      <w:r w:rsidRPr="002E786E">
        <w:rPr>
          <w:rFonts w:ascii="Times New Roman" w:hAnsi="Times New Roman" w:cs="Times New Roman"/>
          <w:color w:val="000000"/>
          <w:sz w:val="23"/>
          <w:szCs w:val="23"/>
        </w:rPr>
        <w:t>Nefrologia</w:t>
      </w:r>
      <w:proofErr w:type="spellEnd"/>
      <w:r w:rsidRPr="002E786E">
        <w:rPr>
          <w:rFonts w:ascii="Times New Roman" w:hAnsi="Times New Roman" w:cs="Times New Roman"/>
          <w:color w:val="000000"/>
          <w:sz w:val="23"/>
          <w:szCs w:val="23"/>
        </w:rPr>
        <w:t xml:space="preserve">, 42(3), 311-317. </w:t>
      </w:r>
    </w:p>
    <w:p w14:paraId="1444B309" w14:textId="77777777" w:rsidR="002E786E" w:rsidRPr="002E786E" w:rsidRDefault="002E786E" w:rsidP="002E786E">
      <w:pPr>
        <w:autoSpaceDE w:val="0"/>
        <w:autoSpaceDN w:val="0"/>
        <w:adjustRightInd w:val="0"/>
        <w:spacing w:after="85"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w:t>
      </w:r>
      <w:proofErr w:type="spellStart"/>
      <w:r w:rsidRPr="002E786E">
        <w:rPr>
          <w:rFonts w:ascii="Times New Roman" w:hAnsi="Times New Roman" w:cs="Times New Roman"/>
          <w:color w:val="000000"/>
          <w:sz w:val="23"/>
          <w:szCs w:val="23"/>
        </w:rPr>
        <w:t>Stojanovic</w:t>
      </w:r>
      <w:proofErr w:type="spellEnd"/>
      <w:r w:rsidRPr="002E786E">
        <w:rPr>
          <w:rFonts w:ascii="Times New Roman" w:hAnsi="Times New Roman" w:cs="Times New Roman"/>
          <w:color w:val="000000"/>
          <w:sz w:val="23"/>
          <w:szCs w:val="23"/>
        </w:rPr>
        <w:t xml:space="preserve">, M., Nikolic, T., </w:t>
      </w:r>
      <w:proofErr w:type="spellStart"/>
      <w:r w:rsidRPr="002E786E">
        <w:rPr>
          <w:rFonts w:ascii="Times New Roman" w:hAnsi="Times New Roman" w:cs="Times New Roman"/>
          <w:color w:val="000000"/>
          <w:sz w:val="23"/>
          <w:szCs w:val="23"/>
        </w:rPr>
        <w:t>Radisavljevic-Janic</w:t>
      </w:r>
      <w:proofErr w:type="spellEnd"/>
      <w:r w:rsidRPr="002E786E">
        <w:rPr>
          <w:rFonts w:ascii="Times New Roman" w:hAnsi="Times New Roman" w:cs="Times New Roman"/>
          <w:color w:val="000000"/>
          <w:sz w:val="23"/>
          <w:szCs w:val="23"/>
        </w:rPr>
        <w:t xml:space="preserve">, S., Milovanovic, D., </w:t>
      </w:r>
      <w:proofErr w:type="spellStart"/>
      <w:r w:rsidRPr="002E786E">
        <w:rPr>
          <w:rFonts w:ascii="Times New Roman" w:hAnsi="Times New Roman" w:cs="Times New Roman"/>
          <w:color w:val="000000"/>
          <w:sz w:val="23"/>
          <w:szCs w:val="23"/>
        </w:rPr>
        <w:t>Rasic-Milutinovic</w:t>
      </w:r>
      <w:proofErr w:type="spellEnd"/>
      <w:r w:rsidRPr="002E786E">
        <w:rPr>
          <w:rFonts w:ascii="Times New Roman" w:hAnsi="Times New Roman" w:cs="Times New Roman"/>
          <w:color w:val="000000"/>
          <w:sz w:val="23"/>
          <w:szCs w:val="23"/>
        </w:rPr>
        <w:t xml:space="preserve">, Z., &amp; </w:t>
      </w:r>
      <w:proofErr w:type="spellStart"/>
      <w:r w:rsidRPr="002E786E">
        <w:rPr>
          <w:rFonts w:ascii="Times New Roman" w:hAnsi="Times New Roman" w:cs="Times New Roman"/>
          <w:color w:val="000000"/>
          <w:sz w:val="23"/>
          <w:szCs w:val="23"/>
        </w:rPr>
        <w:t>Djokic</w:t>
      </w:r>
      <w:proofErr w:type="spellEnd"/>
      <w:r w:rsidRPr="002E786E">
        <w:rPr>
          <w:rFonts w:ascii="Times New Roman" w:hAnsi="Times New Roman" w:cs="Times New Roman"/>
          <w:color w:val="000000"/>
          <w:sz w:val="23"/>
          <w:szCs w:val="23"/>
        </w:rPr>
        <w:t xml:space="preserve">, M. (2021). Nutritional knowledge, attitudes, and practices among hemodialysis patients in Serbia, Journal of Renal Nutrition, 31(6), 531–539. </w:t>
      </w:r>
    </w:p>
    <w:p w14:paraId="2A950E34" w14:textId="77777777" w:rsidR="002E786E" w:rsidRPr="002E786E" w:rsidRDefault="002E786E" w:rsidP="002E786E">
      <w:pPr>
        <w:autoSpaceDE w:val="0"/>
        <w:autoSpaceDN w:val="0"/>
        <w:adjustRightInd w:val="0"/>
        <w:spacing w:after="85"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w:t>
      </w:r>
      <w:proofErr w:type="spellStart"/>
      <w:r w:rsidRPr="002E786E">
        <w:rPr>
          <w:rFonts w:ascii="Times New Roman" w:hAnsi="Times New Roman" w:cs="Times New Roman"/>
          <w:color w:val="000000"/>
          <w:sz w:val="23"/>
          <w:szCs w:val="23"/>
        </w:rPr>
        <w:t>Thijssen</w:t>
      </w:r>
      <w:proofErr w:type="spellEnd"/>
      <w:r w:rsidRPr="002E786E">
        <w:rPr>
          <w:rFonts w:ascii="Times New Roman" w:hAnsi="Times New Roman" w:cs="Times New Roman"/>
          <w:color w:val="000000"/>
          <w:sz w:val="23"/>
          <w:szCs w:val="23"/>
        </w:rPr>
        <w:t xml:space="preserve">, S., </w:t>
      </w:r>
      <w:proofErr w:type="spellStart"/>
      <w:r w:rsidRPr="002E786E">
        <w:rPr>
          <w:rFonts w:ascii="Times New Roman" w:hAnsi="Times New Roman" w:cs="Times New Roman"/>
          <w:color w:val="000000"/>
          <w:sz w:val="23"/>
          <w:szCs w:val="23"/>
        </w:rPr>
        <w:t>Tieland</w:t>
      </w:r>
      <w:proofErr w:type="spellEnd"/>
      <w:r w:rsidRPr="002E786E">
        <w:rPr>
          <w:rFonts w:ascii="Times New Roman" w:hAnsi="Times New Roman" w:cs="Times New Roman"/>
          <w:color w:val="000000"/>
          <w:sz w:val="23"/>
          <w:szCs w:val="23"/>
        </w:rPr>
        <w:t xml:space="preserve">, M., </w:t>
      </w:r>
      <w:proofErr w:type="spellStart"/>
      <w:r w:rsidRPr="002E786E">
        <w:rPr>
          <w:rFonts w:ascii="Times New Roman" w:hAnsi="Times New Roman" w:cs="Times New Roman"/>
          <w:color w:val="000000"/>
          <w:sz w:val="23"/>
          <w:szCs w:val="23"/>
        </w:rPr>
        <w:t>Eisenga</w:t>
      </w:r>
      <w:proofErr w:type="spellEnd"/>
      <w:r w:rsidRPr="002E786E">
        <w:rPr>
          <w:rFonts w:ascii="Times New Roman" w:hAnsi="Times New Roman" w:cs="Times New Roman"/>
          <w:color w:val="000000"/>
          <w:sz w:val="23"/>
          <w:szCs w:val="23"/>
        </w:rPr>
        <w:t xml:space="preserve">, M. F., Visser, B., </w:t>
      </w:r>
      <w:proofErr w:type="spellStart"/>
      <w:r w:rsidRPr="002E786E">
        <w:rPr>
          <w:rFonts w:ascii="Times New Roman" w:hAnsi="Times New Roman" w:cs="Times New Roman"/>
          <w:color w:val="000000"/>
          <w:sz w:val="23"/>
          <w:szCs w:val="23"/>
        </w:rPr>
        <w:t>Nelwan</w:t>
      </w:r>
      <w:proofErr w:type="spellEnd"/>
      <w:r w:rsidRPr="002E786E">
        <w:rPr>
          <w:rFonts w:ascii="Times New Roman" w:hAnsi="Times New Roman" w:cs="Times New Roman"/>
          <w:color w:val="000000"/>
          <w:sz w:val="23"/>
          <w:szCs w:val="23"/>
        </w:rPr>
        <w:t xml:space="preserve">, S. P., de Boer, I. </w:t>
      </w:r>
      <w:proofErr w:type="gramStart"/>
      <w:r w:rsidRPr="002E786E">
        <w:rPr>
          <w:rFonts w:ascii="Times New Roman" w:hAnsi="Times New Roman" w:cs="Times New Roman"/>
          <w:color w:val="000000"/>
          <w:sz w:val="23"/>
          <w:szCs w:val="23"/>
        </w:rPr>
        <w:t>H.,...</w:t>
      </w:r>
      <w:proofErr w:type="gramEnd"/>
      <w:r w:rsidRPr="002E786E">
        <w:rPr>
          <w:rFonts w:ascii="Times New Roman" w:hAnsi="Times New Roman" w:cs="Times New Roman"/>
          <w:color w:val="000000"/>
          <w:sz w:val="23"/>
          <w:szCs w:val="23"/>
        </w:rPr>
        <w:t xml:space="preserve"> &amp; van den Berg, E. (2021). Protein intake and its association with nutritional status and physical function in hemodialysis patients, 31(3), 236-244 </w:t>
      </w:r>
    </w:p>
    <w:p w14:paraId="334EA1A1" w14:textId="77777777" w:rsidR="002E786E" w:rsidRPr="002E786E" w:rsidRDefault="002E786E" w:rsidP="002E786E">
      <w:pPr>
        <w:autoSpaceDE w:val="0"/>
        <w:autoSpaceDN w:val="0"/>
        <w:adjustRightInd w:val="0"/>
        <w:spacing w:after="0" w:line="240" w:lineRule="auto"/>
        <w:rPr>
          <w:rFonts w:ascii="Times New Roman" w:hAnsi="Times New Roman" w:cs="Times New Roman"/>
          <w:color w:val="000000"/>
          <w:sz w:val="23"/>
          <w:szCs w:val="23"/>
        </w:rPr>
      </w:pPr>
      <w:r w:rsidRPr="002E786E">
        <w:rPr>
          <w:rFonts w:ascii="Times New Roman" w:hAnsi="Times New Roman" w:cs="Times New Roman"/>
          <w:color w:val="000000"/>
          <w:sz w:val="23"/>
          <w:szCs w:val="23"/>
        </w:rPr>
        <w:t xml:space="preserve"> 30. Wang AY, Fan JKY, Leung CB, et al. Perceived barriers to dietary adherence and related strategies to improve dietary intake in patients undergoing hemolysis: an exploratory qualitative study J Ren Care. 2021;47(3):192–203. </w:t>
      </w:r>
    </w:p>
    <w:p w14:paraId="6A9B74ED" w14:textId="77777777" w:rsidR="002E786E" w:rsidRDefault="002E786E" w:rsidP="002E786E">
      <w:pPr>
        <w:rPr>
          <w:rFonts w:ascii="Times New Roman" w:hAnsi="Times New Roman" w:cs="Times New Roman"/>
          <w:sz w:val="23"/>
          <w:szCs w:val="23"/>
        </w:rPr>
      </w:pPr>
    </w:p>
    <w:p w14:paraId="68E1A753" w14:textId="77777777" w:rsidR="002E786E" w:rsidRDefault="002E786E" w:rsidP="002E786E">
      <w:pPr>
        <w:rPr>
          <w:rFonts w:ascii="Times New Roman" w:hAnsi="Times New Roman" w:cs="Times New Roman"/>
          <w:sz w:val="23"/>
          <w:szCs w:val="23"/>
        </w:rPr>
      </w:pPr>
    </w:p>
    <w:p w14:paraId="33DD0554" w14:textId="77777777" w:rsidR="002E786E" w:rsidRPr="002E786E" w:rsidRDefault="002E786E" w:rsidP="002E786E">
      <w:pPr>
        <w:rPr>
          <w:rFonts w:ascii="Calibri" w:eastAsia="Calibri" w:hAnsi="Calibri" w:cs="Arial"/>
          <w:lang w:val="en-IN"/>
        </w:rPr>
      </w:pPr>
    </w:p>
    <w:p w14:paraId="412229C1" w14:textId="77777777" w:rsidR="00264433" w:rsidRPr="00F07C45" w:rsidRDefault="00264433" w:rsidP="00264433">
      <w:pPr>
        <w:spacing w:after="0" w:line="240" w:lineRule="auto"/>
        <w:rPr>
          <w:b/>
          <w:bCs/>
          <w:color w:val="FF0000"/>
          <w:kern w:val="2"/>
          <w:sz w:val="32"/>
          <w:szCs w:val="32"/>
          <w:lang w:val="en-AU"/>
        </w:rPr>
      </w:pPr>
      <w:r w:rsidRPr="00F07C45">
        <w:rPr>
          <w:b/>
          <w:bCs/>
          <w:color w:val="FF0000"/>
          <w:kern w:val="2"/>
          <w:sz w:val="32"/>
          <w:szCs w:val="32"/>
          <w:lang w:val="en-AU"/>
        </w:rPr>
        <w:t>The E-Learning Attitudes among Nursing Students in the College of Nursing, University of Baghdad</w:t>
      </w:r>
    </w:p>
    <w:p w14:paraId="56A89A78" w14:textId="77777777" w:rsidR="00264433" w:rsidRPr="00F07C45" w:rsidRDefault="00264433" w:rsidP="00264433">
      <w:pPr>
        <w:spacing w:after="0" w:line="240" w:lineRule="auto"/>
        <w:jc w:val="center"/>
        <w:rPr>
          <w:color w:val="FF0000"/>
          <w:kern w:val="2"/>
          <w:sz w:val="28"/>
          <w:szCs w:val="28"/>
          <w:lang w:val="en-AU"/>
        </w:rPr>
      </w:pPr>
      <w:r w:rsidRPr="00F07C45">
        <w:rPr>
          <w:b/>
          <w:bCs/>
          <w:color w:val="FF0000"/>
          <w:kern w:val="2"/>
          <w:sz w:val="28"/>
          <w:szCs w:val="28"/>
          <w:lang w:val="en-AU"/>
        </w:rPr>
        <w:t>Ali Al-Ganmi</w:t>
      </w:r>
      <w:r w:rsidRPr="00F07C45">
        <w:rPr>
          <w:color w:val="FF0000"/>
          <w:kern w:val="2"/>
          <w:sz w:val="28"/>
          <w:szCs w:val="28"/>
          <w:vertAlign w:val="superscript"/>
          <w:lang w:val="en-AU"/>
        </w:rPr>
        <w:t>1</w:t>
      </w:r>
      <w:r w:rsidRPr="00F07C45">
        <w:rPr>
          <w:color w:val="FF0000"/>
          <w:kern w:val="2"/>
          <w:sz w:val="28"/>
          <w:szCs w:val="28"/>
          <w:lang w:val="en-AU"/>
        </w:rPr>
        <w:t xml:space="preserve"> PhD; </w:t>
      </w:r>
      <w:proofErr w:type="spellStart"/>
      <w:r w:rsidRPr="00F07C45">
        <w:rPr>
          <w:b/>
          <w:bCs/>
          <w:color w:val="FF0000"/>
          <w:kern w:val="2"/>
          <w:sz w:val="28"/>
          <w:szCs w:val="28"/>
          <w:lang w:val="en-AU"/>
        </w:rPr>
        <w:t>Massara</w:t>
      </w:r>
      <w:proofErr w:type="spellEnd"/>
      <w:r w:rsidRPr="00F07C45">
        <w:rPr>
          <w:b/>
          <w:bCs/>
          <w:color w:val="FF0000"/>
          <w:kern w:val="2"/>
          <w:sz w:val="28"/>
          <w:szCs w:val="28"/>
          <w:lang w:val="en-AU"/>
        </w:rPr>
        <w:t xml:space="preserve"> Abdullah Najm</w:t>
      </w:r>
      <w:r w:rsidRPr="00F07C45">
        <w:rPr>
          <w:color w:val="FF0000"/>
          <w:kern w:val="2"/>
          <w:sz w:val="28"/>
          <w:szCs w:val="28"/>
          <w:vertAlign w:val="superscript"/>
          <w:lang w:val="en-AU"/>
        </w:rPr>
        <w:t>2</w:t>
      </w:r>
      <w:r w:rsidRPr="00F07C45">
        <w:rPr>
          <w:color w:val="FF0000"/>
          <w:kern w:val="2"/>
          <w:sz w:val="28"/>
          <w:szCs w:val="28"/>
          <w:lang w:val="en-AU"/>
        </w:rPr>
        <w:t xml:space="preserve"> PhD; </w:t>
      </w:r>
      <w:r w:rsidRPr="00F07C45">
        <w:rPr>
          <w:b/>
          <w:bCs/>
          <w:color w:val="FF0000"/>
          <w:kern w:val="2"/>
          <w:sz w:val="28"/>
          <w:szCs w:val="28"/>
          <w:lang w:val="en-AU"/>
        </w:rPr>
        <w:t>Wafaa Abd Ali Hattab</w:t>
      </w:r>
      <w:r w:rsidRPr="00F07C45">
        <w:rPr>
          <w:b/>
          <w:bCs/>
          <w:color w:val="FF0000"/>
          <w:kern w:val="2"/>
          <w:sz w:val="28"/>
          <w:szCs w:val="28"/>
          <w:vertAlign w:val="superscript"/>
          <w:lang w:val="en-AU"/>
        </w:rPr>
        <w:t xml:space="preserve">3 </w:t>
      </w:r>
      <w:r w:rsidRPr="00F07C45">
        <w:rPr>
          <w:b/>
          <w:bCs/>
          <w:color w:val="FF0000"/>
          <w:kern w:val="2"/>
          <w:sz w:val="28"/>
          <w:szCs w:val="28"/>
          <w:lang w:val="en-AU"/>
        </w:rPr>
        <w:t>PhD;</w:t>
      </w:r>
    </w:p>
    <w:p w14:paraId="1D3AC0C4" w14:textId="77777777" w:rsidR="00264433" w:rsidRPr="00264433" w:rsidRDefault="00264433" w:rsidP="00264433">
      <w:pPr>
        <w:spacing w:after="0" w:line="240" w:lineRule="auto"/>
        <w:jc w:val="center"/>
        <w:rPr>
          <w:kern w:val="2"/>
          <w:sz w:val="24"/>
          <w:szCs w:val="24"/>
          <w:vertAlign w:val="superscript"/>
          <w:lang w:val="en-AU"/>
        </w:rPr>
      </w:pPr>
    </w:p>
    <w:p w14:paraId="7201EA81" w14:textId="77777777" w:rsidR="00264433" w:rsidRPr="00264433" w:rsidRDefault="00264433" w:rsidP="00264433">
      <w:pPr>
        <w:tabs>
          <w:tab w:val="right" w:pos="7230"/>
        </w:tabs>
        <w:spacing w:after="0" w:line="240" w:lineRule="auto"/>
        <w:ind w:left="-142" w:right="-199"/>
        <w:jc w:val="both"/>
        <w:rPr>
          <w:kern w:val="2"/>
          <w:lang w:val="en-AU"/>
        </w:rPr>
      </w:pPr>
      <w:r w:rsidRPr="00264433">
        <w:rPr>
          <w:kern w:val="2"/>
          <w:vertAlign w:val="superscript"/>
          <w:lang w:val="en-AU"/>
        </w:rPr>
        <w:t>1</w:t>
      </w:r>
      <w:r w:rsidRPr="00264433">
        <w:rPr>
          <w:kern w:val="2"/>
          <w:lang w:val="en-AU"/>
        </w:rPr>
        <w:t xml:space="preserve">Instructor, Department of Adult Nursing, College of Nursing, University of Baghdad. Email: </w:t>
      </w:r>
      <w:hyperlink r:id="rId76" w:history="1">
        <w:r w:rsidRPr="00264433">
          <w:rPr>
            <w:color w:val="0563C1" w:themeColor="hyperlink"/>
            <w:kern w:val="2"/>
            <w:u w:val="single"/>
            <w:lang w:val="en-AU"/>
          </w:rPr>
          <w:t>ali.h@conursing.uobaghdad.edu.iq</w:t>
        </w:r>
      </w:hyperlink>
      <w:r w:rsidRPr="00264433">
        <w:rPr>
          <w:color w:val="0563C1" w:themeColor="hyperlink"/>
          <w:kern w:val="2"/>
          <w:u w:val="single"/>
          <w:lang w:val="en-AU"/>
        </w:rPr>
        <w:t>. Phone No.: +96407741744407</w:t>
      </w:r>
    </w:p>
    <w:p w14:paraId="4E8E45C2" w14:textId="77777777" w:rsidR="00264433" w:rsidRPr="00264433" w:rsidRDefault="00264433" w:rsidP="00264433">
      <w:pPr>
        <w:tabs>
          <w:tab w:val="right" w:pos="7230"/>
        </w:tabs>
        <w:spacing w:after="0" w:line="240" w:lineRule="auto"/>
        <w:ind w:left="-142" w:right="-199"/>
        <w:jc w:val="both"/>
        <w:rPr>
          <w:color w:val="0563C1" w:themeColor="hyperlink"/>
          <w:kern w:val="2"/>
          <w:u w:val="single"/>
          <w:lang w:val="en-AU"/>
        </w:rPr>
      </w:pPr>
      <w:r w:rsidRPr="00264433">
        <w:rPr>
          <w:kern w:val="2"/>
          <w:vertAlign w:val="superscript"/>
          <w:lang w:val="en-AU"/>
        </w:rPr>
        <w:t>2</w:t>
      </w:r>
      <w:r w:rsidRPr="00264433">
        <w:rPr>
          <w:kern w:val="2"/>
          <w:lang w:val="en-AU"/>
        </w:rPr>
        <w:t xml:space="preserve">Instructor, Department of Adult Nursing, College of Nursing, University of Baghdad. Email: </w:t>
      </w:r>
      <w:hyperlink r:id="rId77" w:history="1">
        <w:r w:rsidRPr="00264433">
          <w:rPr>
            <w:color w:val="0563C1" w:themeColor="hyperlink"/>
            <w:kern w:val="2"/>
            <w:u w:val="single"/>
            <w:lang w:val="en-AU"/>
          </w:rPr>
          <w:t>massara@conursing.uobaghdad.edu.iq</w:t>
        </w:r>
      </w:hyperlink>
      <w:r w:rsidRPr="00264433">
        <w:rPr>
          <w:color w:val="0563C1" w:themeColor="hyperlink"/>
          <w:kern w:val="2"/>
          <w:u w:val="single"/>
          <w:lang w:val="en-AU"/>
        </w:rPr>
        <w:t xml:space="preserve">. </w:t>
      </w:r>
    </w:p>
    <w:p w14:paraId="4316F6B9" w14:textId="77777777" w:rsidR="00264433" w:rsidRPr="00264433" w:rsidRDefault="00264433" w:rsidP="00264433">
      <w:pPr>
        <w:tabs>
          <w:tab w:val="right" w:pos="7230"/>
        </w:tabs>
        <w:spacing w:after="0" w:line="240" w:lineRule="auto"/>
        <w:ind w:left="-142" w:right="-199"/>
        <w:jc w:val="both"/>
        <w:rPr>
          <w:color w:val="0563C1" w:themeColor="hyperlink"/>
          <w:kern w:val="2"/>
          <w:u w:val="single"/>
          <w:lang w:val="en-AU"/>
        </w:rPr>
      </w:pPr>
      <w:r w:rsidRPr="00264433">
        <w:rPr>
          <w:kern w:val="2"/>
          <w:vertAlign w:val="superscript"/>
          <w:lang w:val="en-AU"/>
        </w:rPr>
        <w:t>3</w:t>
      </w:r>
      <w:r w:rsidRPr="00264433">
        <w:rPr>
          <w:kern w:val="2"/>
          <w:lang w:val="en-AU"/>
        </w:rPr>
        <w:t xml:space="preserve">Assistant professor, Department of Adult Nursing, College of Nursing, University of Baghdad. Email: </w:t>
      </w:r>
      <w:hyperlink r:id="rId78" w:history="1">
        <w:r w:rsidRPr="00264433">
          <w:rPr>
            <w:color w:val="0563C1" w:themeColor="hyperlink"/>
            <w:kern w:val="2"/>
            <w:u w:val="single"/>
            <w:lang w:val="en-AU"/>
          </w:rPr>
          <w:t>waffa.a@conursing.uobaghdad.edu.iq</w:t>
        </w:r>
      </w:hyperlink>
      <w:r w:rsidRPr="00264433">
        <w:rPr>
          <w:color w:val="0563C1" w:themeColor="hyperlink"/>
          <w:kern w:val="2"/>
          <w:u w:val="single"/>
          <w:lang w:val="en-AU"/>
        </w:rPr>
        <w:t xml:space="preserve">. </w:t>
      </w:r>
    </w:p>
    <w:p w14:paraId="6303E97A" w14:textId="77777777" w:rsidR="00264433" w:rsidRPr="00264433" w:rsidRDefault="00264433" w:rsidP="00264433">
      <w:pPr>
        <w:spacing w:after="0" w:line="240" w:lineRule="auto"/>
        <w:jc w:val="lowKashida"/>
        <w:rPr>
          <w:kern w:val="2"/>
          <w:sz w:val="24"/>
          <w:szCs w:val="24"/>
          <w:lang w:val="en-AU"/>
        </w:rPr>
      </w:pPr>
    </w:p>
    <w:p w14:paraId="2820D818" w14:textId="77777777" w:rsidR="00264433" w:rsidRPr="00264433" w:rsidRDefault="00264433" w:rsidP="00264433">
      <w:pPr>
        <w:spacing w:after="0" w:line="240" w:lineRule="auto"/>
        <w:outlineLvl w:val="0"/>
        <w:rPr>
          <w:rFonts w:asciiTheme="majorBidi" w:hAnsiTheme="majorBidi" w:cstheme="majorBidi"/>
          <w:kern w:val="2"/>
          <w:sz w:val="24"/>
          <w:szCs w:val="24"/>
          <w:lang w:val="en-AU"/>
        </w:rPr>
      </w:pPr>
      <w:r w:rsidRPr="00264433">
        <w:rPr>
          <w:rFonts w:asciiTheme="majorBidi" w:hAnsiTheme="majorBidi" w:cstheme="majorBidi"/>
          <w:b/>
          <w:bCs/>
          <w:kern w:val="2"/>
          <w:sz w:val="24"/>
          <w:szCs w:val="24"/>
          <w:lang w:val="en-AU"/>
        </w:rPr>
        <w:t>Abstract</w:t>
      </w:r>
    </w:p>
    <w:p w14:paraId="0F0EE458" w14:textId="77777777" w:rsidR="00264433" w:rsidRPr="00264433" w:rsidRDefault="00264433" w:rsidP="00264433">
      <w:pPr>
        <w:spacing w:after="0" w:line="240" w:lineRule="auto"/>
        <w:jc w:val="lowKashida"/>
        <w:outlineLvl w:val="0"/>
        <w:rPr>
          <w:rFonts w:asciiTheme="majorBidi" w:hAnsiTheme="majorBidi" w:cstheme="majorBidi"/>
          <w:kern w:val="2"/>
          <w:sz w:val="24"/>
          <w:szCs w:val="24"/>
          <w:lang w:val="en-AU"/>
        </w:rPr>
      </w:pPr>
    </w:p>
    <w:p w14:paraId="495AAC5B" w14:textId="77777777" w:rsidR="00264433" w:rsidRPr="00264433" w:rsidRDefault="00264433" w:rsidP="00264433">
      <w:pPr>
        <w:spacing w:after="0" w:line="360" w:lineRule="auto"/>
        <w:jc w:val="lowKashida"/>
        <w:rPr>
          <w:rFonts w:asciiTheme="majorBidi" w:hAnsiTheme="majorBidi" w:cstheme="majorBidi"/>
          <w:kern w:val="2"/>
          <w:sz w:val="24"/>
          <w:szCs w:val="24"/>
          <w:vertAlign w:val="superscript"/>
          <w:lang w:val="en-AU"/>
        </w:rPr>
      </w:pPr>
      <w:r w:rsidRPr="00264433">
        <w:rPr>
          <w:rFonts w:asciiTheme="majorBidi" w:hAnsiTheme="majorBidi" w:cstheme="majorBidi"/>
          <w:b/>
          <w:kern w:val="2"/>
          <w:sz w:val="24"/>
          <w:szCs w:val="24"/>
          <w:lang w:val="en-AU"/>
        </w:rPr>
        <w:t xml:space="preserve">Background: </w:t>
      </w:r>
      <w:r w:rsidRPr="00264433">
        <w:rPr>
          <w:rFonts w:asciiTheme="majorBidi" w:hAnsiTheme="majorBidi" w:cstheme="majorBidi"/>
          <w:color w:val="202020"/>
          <w:kern w:val="2"/>
          <w:sz w:val="24"/>
          <w:szCs w:val="24"/>
          <w:shd w:val="clear" w:color="auto" w:fill="FFFFFF"/>
          <w:lang w:val="en-AU"/>
        </w:rPr>
        <w:t>The use of e-learning in education is unquestionable and the mode of education has been changed due to the mounting advancement of information technology</w:t>
      </w:r>
      <w:r w:rsidRPr="00264433">
        <w:rPr>
          <w:rFonts w:asciiTheme="majorBidi" w:hAnsiTheme="majorBidi" w:cstheme="majorBidi"/>
          <w:kern w:val="2"/>
          <w:sz w:val="24"/>
          <w:szCs w:val="24"/>
          <w:lang w:val="en-AU"/>
        </w:rPr>
        <w:t>.</w:t>
      </w:r>
    </w:p>
    <w:p w14:paraId="3692F53A" w14:textId="77777777" w:rsidR="00264433" w:rsidRPr="00264433" w:rsidRDefault="00264433" w:rsidP="00264433">
      <w:pPr>
        <w:spacing w:after="0" w:line="360" w:lineRule="auto"/>
        <w:jc w:val="lowKashida"/>
        <w:rPr>
          <w:rFonts w:asciiTheme="majorBidi" w:hAnsiTheme="majorBidi" w:cstheme="majorBidi"/>
          <w:kern w:val="2"/>
          <w:sz w:val="24"/>
          <w:szCs w:val="24"/>
          <w:vertAlign w:val="superscript"/>
          <w:lang w:val="en-AU"/>
        </w:rPr>
      </w:pPr>
      <w:r w:rsidRPr="00264433">
        <w:rPr>
          <w:rFonts w:asciiTheme="majorBidi" w:hAnsiTheme="majorBidi" w:cstheme="majorBidi"/>
          <w:b/>
          <w:bCs/>
          <w:kern w:val="2"/>
          <w:sz w:val="24"/>
          <w:szCs w:val="24"/>
          <w:lang w:val="en-AU"/>
        </w:rPr>
        <w:t>Aims:</w:t>
      </w:r>
      <w:r w:rsidRPr="00264433">
        <w:rPr>
          <w:rFonts w:asciiTheme="majorBidi" w:hAnsiTheme="majorBidi" w:cstheme="majorBidi"/>
          <w:kern w:val="2"/>
          <w:sz w:val="24"/>
          <w:szCs w:val="24"/>
          <w:lang w:val="en-AU"/>
        </w:rPr>
        <w:t xml:space="preserve"> This study aimed to deduce the e-learning attitudes among sample of nursing students who attending the College of Nursing in the University of Baghdad.  </w:t>
      </w:r>
    </w:p>
    <w:p w14:paraId="3ED68790" w14:textId="77777777" w:rsidR="00264433" w:rsidRPr="00264433" w:rsidRDefault="00264433" w:rsidP="00264433">
      <w:pPr>
        <w:spacing w:after="0" w:line="360" w:lineRule="auto"/>
        <w:jc w:val="lowKashida"/>
        <w:outlineLvl w:val="0"/>
        <w:rPr>
          <w:rFonts w:asciiTheme="majorBidi" w:hAnsiTheme="majorBidi" w:cstheme="majorBidi"/>
          <w:kern w:val="2"/>
          <w:sz w:val="24"/>
          <w:szCs w:val="24"/>
          <w:rtl/>
          <w:lang w:val="en-AU"/>
        </w:rPr>
      </w:pPr>
      <w:r w:rsidRPr="00264433">
        <w:rPr>
          <w:rFonts w:asciiTheme="majorBidi" w:hAnsiTheme="majorBidi" w:cstheme="majorBidi"/>
          <w:b/>
          <w:bCs/>
          <w:kern w:val="2"/>
          <w:sz w:val="24"/>
          <w:szCs w:val="24"/>
          <w:lang w:val="en-AU"/>
        </w:rPr>
        <w:lastRenderedPageBreak/>
        <w:t xml:space="preserve">Method and Materials: </w:t>
      </w:r>
      <w:r w:rsidRPr="00264433">
        <w:rPr>
          <w:rFonts w:asciiTheme="majorBidi" w:hAnsiTheme="majorBidi" w:cstheme="majorBidi"/>
          <w:kern w:val="2"/>
          <w:sz w:val="24"/>
          <w:szCs w:val="24"/>
          <w:lang w:val="en-AU"/>
        </w:rPr>
        <w:t>An analytical descriptive study was utilized among</w:t>
      </w:r>
      <w:r w:rsidRPr="00264433">
        <w:rPr>
          <w:rFonts w:asciiTheme="majorBidi" w:hAnsiTheme="majorBidi" w:cstheme="majorBidi"/>
          <w:b/>
          <w:bCs/>
          <w:kern w:val="2"/>
          <w:sz w:val="24"/>
          <w:szCs w:val="24"/>
          <w:lang w:val="en-AU"/>
        </w:rPr>
        <w:t xml:space="preserve"> </w:t>
      </w:r>
      <w:r w:rsidRPr="00264433">
        <w:rPr>
          <w:rFonts w:asciiTheme="majorBidi" w:hAnsiTheme="majorBidi" w:cstheme="majorBidi"/>
          <w:kern w:val="2"/>
          <w:sz w:val="24"/>
          <w:szCs w:val="24"/>
          <w:lang w:val="en-AU"/>
        </w:rPr>
        <w:t>hundred and twenty-three undergraduate nursing students who recruited for this study from January 1</w:t>
      </w:r>
      <w:r w:rsidRPr="00264433">
        <w:rPr>
          <w:rFonts w:asciiTheme="majorBidi" w:hAnsiTheme="majorBidi" w:cstheme="majorBidi"/>
          <w:kern w:val="2"/>
          <w:sz w:val="24"/>
          <w:szCs w:val="24"/>
          <w:vertAlign w:val="superscript"/>
          <w:lang w:val="en-AU"/>
        </w:rPr>
        <w:t>st</w:t>
      </w:r>
      <w:r w:rsidRPr="00264433">
        <w:rPr>
          <w:rFonts w:asciiTheme="majorBidi" w:hAnsiTheme="majorBidi" w:cstheme="majorBidi"/>
          <w:kern w:val="2"/>
          <w:sz w:val="24"/>
          <w:szCs w:val="24"/>
          <w:lang w:val="en-AU"/>
        </w:rPr>
        <w:t>, to July 1</w:t>
      </w:r>
      <w:r w:rsidRPr="00264433">
        <w:rPr>
          <w:rFonts w:asciiTheme="majorBidi" w:hAnsiTheme="majorBidi" w:cstheme="majorBidi"/>
          <w:kern w:val="2"/>
          <w:sz w:val="24"/>
          <w:szCs w:val="24"/>
          <w:vertAlign w:val="superscript"/>
          <w:lang w:val="en-AU"/>
        </w:rPr>
        <w:t>st</w:t>
      </w:r>
      <w:r w:rsidRPr="00264433">
        <w:rPr>
          <w:rFonts w:asciiTheme="majorBidi" w:hAnsiTheme="majorBidi" w:cstheme="majorBidi"/>
          <w:kern w:val="2"/>
          <w:sz w:val="24"/>
          <w:szCs w:val="24"/>
          <w:lang w:val="en-AU"/>
        </w:rPr>
        <w:t>, 2023. A simple random method was used and the evaluation approach was applied to achieve the study aims.</w:t>
      </w:r>
      <w:r w:rsidRPr="00264433">
        <w:rPr>
          <w:rFonts w:asciiTheme="majorBidi" w:hAnsiTheme="majorBidi" w:cstheme="majorBidi"/>
          <w:kern w:val="2"/>
          <w:sz w:val="24"/>
          <w:szCs w:val="24"/>
          <w:lang w:val="en-AU" w:bidi="ar-IQ"/>
        </w:rPr>
        <w:t xml:space="preserve"> Data was collected through the use of an online questionnaire and self-filling form as a method of data collection. Data were </w:t>
      </w:r>
      <w:proofErr w:type="spellStart"/>
      <w:r w:rsidRPr="00264433">
        <w:rPr>
          <w:rFonts w:asciiTheme="majorBidi" w:hAnsiTheme="majorBidi" w:cstheme="majorBidi"/>
          <w:kern w:val="2"/>
          <w:sz w:val="24"/>
          <w:szCs w:val="24"/>
          <w:lang w:val="en-AU" w:bidi="ar-IQ"/>
        </w:rPr>
        <w:t>analyzed</w:t>
      </w:r>
      <w:proofErr w:type="spellEnd"/>
      <w:r w:rsidRPr="00264433">
        <w:rPr>
          <w:rFonts w:asciiTheme="majorBidi" w:hAnsiTheme="majorBidi" w:cstheme="majorBidi"/>
          <w:kern w:val="2"/>
          <w:sz w:val="24"/>
          <w:szCs w:val="24"/>
          <w:lang w:val="en-AU" w:bidi="ar-IQ"/>
        </w:rPr>
        <w:t xml:space="preserve"> by applying statistical descriptive and inferential methods using Statistical Package for Social Sciences (SPSS) version 24</w:t>
      </w:r>
      <w:r w:rsidRPr="00264433">
        <w:rPr>
          <w:rFonts w:asciiTheme="majorBidi" w:hAnsiTheme="majorBidi" w:cstheme="majorBidi"/>
          <w:kern w:val="2"/>
          <w:sz w:val="24"/>
          <w:szCs w:val="24"/>
          <w:lang w:val="en-AU"/>
        </w:rPr>
        <w:t xml:space="preserve"> </w:t>
      </w:r>
    </w:p>
    <w:p w14:paraId="471B82D1" w14:textId="77777777" w:rsidR="00264433" w:rsidRPr="00264433" w:rsidRDefault="00264433" w:rsidP="00264433">
      <w:pPr>
        <w:spacing w:after="0" w:line="360" w:lineRule="auto"/>
        <w:jc w:val="lowKashida"/>
        <w:rPr>
          <w:rFonts w:asciiTheme="majorBidi" w:hAnsiTheme="majorBidi" w:cstheme="majorBidi"/>
          <w:kern w:val="2"/>
          <w:sz w:val="24"/>
          <w:szCs w:val="24"/>
          <w:lang w:val="en-AU"/>
        </w:rPr>
      </w:pPr>
      <w:r w:rsidRPr="00264433">
        <w:rPr>
          <w:rFonts w:asciiTheme="majorBidi" w:hAnsiTheme="majorBidi" w:cstheme="majorBidi"/>
          <w:b/>
          <w:bCs/>
          <w:kern w:val="2"/>
          <w:sz w:val="24"/>
          <w:szCs w:val="24"/>
          <w:lang w:val="en-AU"/>
        </w:rPr>
        <w:t>Results:</w:t>
      </w:r>
      <w:r w:rsidRPr="00264433">
        <w:rPr>
          <w:rFonts w:asciiTheme="majorBidi" w:hAnsiTheme="majorBidi" w:cstheme="majorBidi"/>
          <w:kern w:val="2"/>
          <w:sz w:val="24"/>
          <w:szCs w:val="24"/>
          <w:lang w:val="en-AU"/>
        </w:rPr>
        <w:t xml:space="preserve"> The results indicates that 69% of nursing students have a good level of attitudes for e-learning trends. There was a moral correlation between </w:t>
      </w:r>
      <w:proofErr w:type="gramStart"/>
      <w:r w:rsidRPr="00264433">
        <w:rPr>
          <w:rFonts w:asciiTheme="majorBidi" w:hAnsiTheme="majorBidi" w:cstheme="majorBidi"/>
          <w:kern w:val="2"/>
          <w:sz w:val="24"/>
          <w:szCs w:val="24"/>
          <w:lang w:val="en-AU"/>
        </w:rPr>
        <w:t>students</w:t>
      </w:r>
      <w:proofErr w:type="gramEnd"/>
      <w:r w:rsidRPr="00264433">
        <w:rPr>
          <w:rFonts w:asciiTheme="majorBidi" w:hAnsiTheme="majorBidi" w:cstheme="majorBidi"/>
          <w:kern w:val="2"/>
          <w:sz w:val="24"/>
          <w:szCs w:val="24"/>
          <w:lang w:val="en-AU"/>
        </w:rPr>
        <w:t xml:space="preserve"> attitudes and their sexes and stages. In regards for socio-demographic characteristics, 62.6% of students were within the age mean of (M±SD= 23.8±1.8) and 62.6% were female. </w:t>
      </w:r>
    </w:p>
    <w:p w14:paraId="05766E29" w14:textId="77777777" w:rsidR="00264433" w:rsidRPr="00264433" w:rsidRDefault="00264433" w:rsidP="00264433">
      <w:pPr>
        <w:spacing w:after="0" w:line="360" w:lineRule="auto"/>
        <w:jc w:val="lowKashida"/>
        <w:rPr>
          <w:rFonts w:asciiTheme="majorBidi" w:hAnsiTheme="majorBidi" w:cstheme="majorBidi"/>
          <w:kern w:val="2"/>
          <w:sz w:val="24"/>
          <w:szCs w:val="24"/>
          <w:lang w:val="en-AU"/>
        </w:rPr>
      </w:pPr>
      <w:r w:rsidRPr="00264433">
        <w:rPr>
          <w:rFonts w:asciiTheme="majorBidi" w:hAnsiTheme="majorBidi" w:cstheme="majorBidi"/>
          <w:b/>
          <w:bCs/>
          <w:kern w:val="2"/>
          <w:sz w:val="24"/>
          <w:szCs w:val="24"/>
          <w:lang w:val="en-AU"/>
        </w:rPr>
        <w:t>Conclusion:</w:t>
      </w:r>
      <w:r w:rsidRPr="00264433">
        <w:rPr>
          <w:rFonts w:asciiTheme="majorBidi" w:hAnsiTheme="majorBidi" w:cstheme="majorBidi"/>
          <w:kern w:val="2"/>
          <w:sz w:val="24"/>
          <w:szCs w:val="24"/>
          <w:lang w:val="en-AU"/>
        </w:rPr>
        <w:t xml:space="preserve"> The level of e-learning attitudes was acceptable and positive among students attending the College of Nursing students, which reflects the introduction of new phenomena of learning in the nursing education system. </w:t>
      </w:r>
      <w:r w:rsidRPr="00264433">
        <w:rPr>
          <w:rFonts w:asciiTheme="majorBidi" w:hAnsiTheme="majorBidi" w:cstheme="majorBidi"/>
          <w:color w:val="202020"/>
          <w:kern w:val="2"/>
          <w:sz w:val="24"/>
          <w:szCs w:val="24"/>
          <w:shd w:val="clear" w:color="auto" w:fill="FFFFFF"/>
          <w:lang w:val="en-AU"/>
        </w:rPr>
        <w:t>E-learning programs with proper strategies needs to be developed based on existing evidence to enhance the nursing students’ attitudes, knowledge and clinical skills.</w:t>
      </w:r>
    </w:p>
    <w:p w14:paraId="2B6CD364" w14:textId="77777777" w:rsidR="00264433" w:rsidRPr="00264433" w:rsidRDefault="00264433" w:rsidP="00264433">
      <w:pPr>
        <w:spacing w:after="0" w:line="360" w:lineRule="auto"/>
        <w:jc w:val="lowKashida"/>
        <w:rPr>
          <w:rFonts w:asciiTheme="majorBidi" w:hAnsiTheme="majorBidi" w:cstheme="majorBidi"/>
          <w:kern w:val="2"/>
          <w:sz w:val="24"/>
          <w:szCs w:val="24"/>
          <w:lang w:val="en-AU"/>
        </w:rPr>
      </w:pPr>
      <w:r w:rsidRPr="00264433">
        <w:rPr>
          <w:rFonts w:asciiTheme="majorBidi" w:hAnsiTheme="majorBidi" w:cstheme="majorBidi"/>
          <w:kern w:val="2"/>
          <w:sz w:val="24"/>
          <w:szCs w:val="24"/>
          <w:lang w:val="en-AU"/>
        </w:rPr>
        <w:t>-------------------------------------------------------------------------------------------------------</w:t>
      </w:r>
    </w:p>
    <w:p w14:paraId="08F67B86" w14:textId="77777777" w:rsidR="00264433" w:rsidRPr="00264433" w:rsidRDefault="00264433" w:rsidP="00264433">
      <w:pPr>
        <w:spacing w:after="0" w:line="360" w:lineRule="auto"/>
        <w:jc w:val="lowKashida"/>
        <w:rPr>
          <w:rFonts w:asciiTheme="majorBidi" w:hAnsiTheme="majorBidi" w:cstheme="majorBidi"/>
          <w:kern w:val="2"/>
          <w:sz w:val="24"/>
          <w:szCs w:val="24"/>
          <w:lang w:val="en-AU"/>
        </w:rPr>
      </w:pPr>
      <w:r w:rsidRPr="00264433">
        <w:rPr>
          <w:rFonts w:asciiTheme="majorBidi" w:hAnsiTheme="majorBidi" w:cstheme="majorBidi"/>
          <w:b/>
          <w:bCs/>
          <w:kern w:val="2"/>
          <w:sz w:val="24"/>
          <w:szCs w:val="24"/>
          <w:lang w:val="en-AU"/>
        </w:rPr>
        <w:t>Keywords:</w:t>
      </w:r>
      <w:r w:rsidRPr="00264433">
        <w:rPr>
          <w:rFonts w:asciiTheme="majorBidi" w:hAnsiTheme="majorBidi" w:cstheme="majorBidi"/>
          <w:kern w:val="2"/>
          <w:sz w:val="24"/>
          <w:szCs w:val="24"/>
          <w:lang w:val="en-AU"/>
        </w:rPr>
        <w:t xml:space="preserve"> E-learning, attitude, nursing students.  </w:t>
      </w:r>
    </w:p>
    <w:p w14:paraId="72ED6F23" w14:textId="77777777" w:rsidR="00264433" w:rsidRPr="00264433" w:rsidRDefault="00264433" w:rsidP="00264433">
      <w:pPr>
        <w:spacing w:after="0" w:line="240" w:lineRule="auto"/>
        <w:rPr>
          <w:kern w:val="2"/>
          <w:sz w:val="24"/>
          <w:szCs w:val="24"/>
          <w:lang w:val="en-AU"/>
        </w:rPr>
      </w:pPr>
    </w:p>
    <w:p w14:paraId="19CD790B" w14:textId="77777777" w:rsidR="00264433" w:rsidRPr="00264433" w:rsidRDefault="00264433" w:rsidP="00264433">
      <w:pPr>
        <w:spacing w:after="0" w:line="360" w:lineRule="auto"/>
        <w:jc w:val="both"/>
        <w:rPr>
          <w:rFonts w:asciiTheme="majorBidi" w:hAnsiTheme="majorBidi" w:cstheme="majorBidi"/>
          <w:b/>
          <w:bCs/>
          <w:color w:val="222222"/>
          <w:kern w:val="2"/>
          <w:sz w:val="24"/>
          <w:szCs w:val="24"/>
          <w:shd w:val="clear" w:color="auto" w:fill="FFFFFF"/>
          <w:lang w:val="en-AU"/>
        </w:rPr>
      </w:pPr>
    </w:p>
    <w:p w14:paraId="7AA9610D" w14:textId="77777777" w:rsidR="00264433" w:rsidRPr="00264433" w:rsidRDefault="00264433">
      <w:pPr>
        <w:numPr>
          <w:ilvl w:val="0"/>
          <w:numId w:val="17"/>
        </w:numPr>
        <w:spacing w:after="0" w:line="360" w:lineRule="auto"/>
        <w:contextualSpacing/>
        <w:jc w:val="both"/>
        <w:rPr>
          <w:rFonts w:asciiTheme="majorBidi" w:hAnsiTheme="majorBidi" w:cstheme="majorBidi"/>
          <w:b/>
          <w:bCs/>
          <w:color w:val="222222"/>
          <w:kern w:val="2"/>
          <w:sz w:val="24"/>
          <w:szCs w:val="24"/>
          <w:shd w:val="clear" w:color="auto" w:fill="FFFFFF"/>
          <w:lang w:val="en-AU"/>
        </w:rPr>
      </w:pPr>
      <w:r w:rsidRPr="00264433">
        <w:rPr>
          <w:rFonts w:asciiTheme="majorBidi" w:hAnsiTheme="majorBidi" w:cstheme="majorBidi"/>
          <w:b/>
          <w:bCs/>
          <w:color w:val="222222"/>
          <w:kern w:val="2"/>
          <w:sz w:val="24"/>
          <w:szCs w:val="24"/>
          <w:shd w:val="clear" w:color="auto" w:fill="FFFFFF"/>
          <w:lang w:val="en-AU"/>
        </w:rPr>
        <w:t>Introduction</w:t>
      </w:r>
    </w:p>
    <w:p w14:paraId="4EFD298E" w14:textId="77777777" w:rsidR="00264433" w:rsidRPr="00264433" w:rsidRDefault="00264433" w:rsidP="00264433">
      <w:pPr>
        <w:spacing w:after="0" w:line="360" w:lineRule="auto"/>
        <w:jc w:val="both"/>
        <w:rPr>
          <w:rFonts w:asciiTheme="majorBidi" w:hAnsiTheme="majorBidi" w:cstheme="majorBidi"/>
          <w:color w:val="202020"/>
          <w:kern w:val="2"/>
          <w:sz w:val="24"/>
          <w:szCs w:val="24"/>
          <w:shd w:val="clear" w:color="auto" w:fill="FFFFFF"/>
          <w:lang w:val="en-AU"/>
        </w:rPr>
      </w:pPr>
      <w:r w:rsidRPr="00264433">
        <w:rPr>
          <w:rFonts w:asciiTheme="majorBidi" w:hAnsiTheme="majorBidi" w:cstheme="majorBidi"/>
          <w:color w:val="222222"/>
          <w:kern w:val="2"/>
          <w:sz w:val="24"/>
          <w:szCs w:val="24"/>
          <w:shd w:val="clear" w:color="auto" w:fill="FFFFFF"/>
          <w:lang w:val="en-AU"/>
        </w:rPr>
        <w:t xml:space="preserve">E-learning is an internet or network-based training method operated by electronic media systems, using various methods such as Google meet, Zoom, and other online communications platforms </w:t>
      </w:r>
      <w:r w:rsidR="00605524" w:rsidRPr="00264433">
        <w:rPr>
          <w:rFonts w:asciiTheme="majorBidi" w:hAnsiTheme="majorBidi" w:cstheme="majorBidi"/>
          <w:color w:val="222222"/>
          <w:kern w:val="2"/>
          <w:sz w:val="24"/>
          <w:szCs w:val="24"/>
          <w:shd w:val="clear" w:color="auto" w:fill="FFFFFF"/>
          <w:lang w:val="en-AU"/>
        </w:rPr>
        <w:fldChar w:fldCharType="begin"/>
      </w:r>
      <w:r w:rsidRPr="00264433">
        <w:rPr>
          <w:rFonts w:asciiTheme="majorBidi" w:hAnsiTheme="majorBidi" w:cstheme="majorBidi"/>
          <w:color w:val="222222"/>
          <w:kern w:val="2"/>
          <w:sz w:val="24"/>
          <w:szCs w:val="24"/>
          <w:shd w:val="clear" w:color="auto" w:fill="FFFFFF"/>
          <w:lang w:val="en-AU"/>
        </w:rPr>
        <w:instrText xml:space="preserve"> ADDIN EN.CITE &lt;EndNote&gt;&lt;Cite&gt;&lt;Author&gt;Sánchez&lt;/Author&gt;&lt;Year&gt;2023&lt;/Year&gt;&lt;RecNum&gt;3708&lt;/RecNum&gt;&lt;DisplayText&gt;(Sánchez &amp;amp; Karaksha, 2023)&lt;/DisplayText&gt;&lt;record&gt;&lt;rec-number&gt;3708&lt;/rec-number&gt;&lt;foreign-keys&gt;&lt;key app="EN" db-id="50wxdpzd9vd5r7e9t5b595djrfpttrxw9avp" timestamp="1711663614"&gt;3708&lt;/key&gt;&lt;/foreign-keys&gt;&lt;ref-type name="Journal Article"&gt;17&lt;/ref-type&gt;&lt;contributors&gt;&lt;authors&gt;&lt;author&gt;Sánchez, Alina de las Mercedes Martínez&lt;/author&gt;&lt;author&gt;Karaksha, Abdullah&lt;/author&gt;&lt;/authors&gt;&lt;/contributors&gt;&lt;titles&gt;&lt;title&gt;Nursing student´s attitudes toward e-learning: a quantitative approach&lt;/title&gt;&lt;secondary-title&gt;Education and Information Technologies&lt;/secondary-title&gt;&lt;/titles&gt;&lt;periodical&gt;&lt;full-title&gt;Education and Information Technologies&lt;/full-title&gt;&lt;/periodical&gt;&lt;pages&gt;2129-2143&lt;/pages&gt;&lt;volume&gt;28&lt;/volume&gt;&lt;number&gt;2&lt;/number&gt;&lt;dates&gt;&lt;year&gt;2023&lt;/year&gt;&lt;pub-dates&gt;&lt;date&gt;2023/02/01&lt;/date&gt;&lt;/pub-dates&gt;&lt;/dates&gt;&lt;isbn&gt;1573-7608&lt;/isbn&gt;&lt;urls&gt;&lt;related-urls&gt;&lt;url&gt;https://doi.org/10.1007/s10639-022-11226-x&lt;/url&gt;&lt;/related-urls&gt;&lt;/urls&gt;&lt;electronic-resource-num&gt;10.1007/s10639-022-11226-x&lt;/electronic-resource-num&gt;&lt;/record&gt;&lt;/Cite&gt;&lt;/EndNote&gt;</w:instrText>
      </w:r>
      <w:r w:rsidR="00605524" w:rsidRPr="00264433">
        <w:rPr>
          <w:rFonts w:asciiTheme="majorBidi" w:hAnsiTheme="majorBidi" w:cstheme="majorBidi"/>
          <w:color w:val="222222"/>
          <w:kern w:val="2"/>
          <w:sz w:val="24"/>
          <w:szCs w:val="24"/>
          <w:shd w:val="clear" w:color="auto" w:fill="FFFFFF"/>
          <w:lang w:val="en-AU"/>
        </w:rPr>
        <w:fldChar w:fldCharType="separate"/>
      </w:r>
      <w:r w:rsidRPr="00264433">
        <w:rPr>
          <w:rFonts w:asciiTheme="majorBidi" w:hAnsiTheme="majorBidi" w:cstheme="majorBidi"/>
          <w:noProof/>
          <w:color w:val="222222"/>
          <w:kern w:val="2"/>
          <w:sz w:val="24"/>
          <w:szCs w:val="24"/>
          <w:shd w:val="clear" w:color="auto" w:fill="FFFFFF"/>
          <w:lang w:val="en-AU"/>
        </w:rPr>
        <w:t>(</w:t>
      </w:r>
      <w:r w:rsidRPr="00264433">
        <w:rPr>
          <w:rFonts w:asciiTheme="majorBidi" w:hAnsiTheme="majorBidi" w:cstheme="majorBidi"/>
          <w:noProof/>
          <w:color w:val="2452EE"/>
          <w:kern w:val="2"/>
          <w:sz w:val="24"/>
          <w:szCs w:val="24"/>
          <w:shd w:val="clear" w:color="auto" w:fill="FFFFFF"/>
          <w:lang w:val="en-AU"/>
        </w:rPr>
        <w:t>Sánchez &amp; Karaksha, 2023</w:t>
      </w:r>
      <w:r w:rsidRPr="00264433">
        <w:rPr>
          <w:rFonts w:asciiTheme="majorBidi" w:hAnsiTheme="majorBidi" w:cstheme="majorBidi"/>
          <w:noProof/>
          <w:color w:val="222222"/>
          <w:kern w:val="2"/>
          <w:sz w:val="24"/>
          <w:szCs w:val="24"/>
          <w:shd w:val="clear" w:color="auto" w:fill="FFFFFF"/>
          <w:lang w:val="en-AU"/>
        </w:rPr>
        <w:t>)</w:t>
      </w:r>
      <w:r w:rsidR="00605524" w:rsidRPr="00264433">
        <w:rPr>
          <w:rFonts w:asciiTheme="majorBidi" w:hAnsiTheme="majorBidi" w:cstheme="majorBidi"/>
          <w:color w:val="222222"/>
          <w:kern w:val="2"/>
          <w:sz w:val="24"/>
          <w:szCs w:val="24"/>
          <w:shd w:val="clear" w:color="auto" w:fill="FFFFFF"/>
          <w:lang w:val="en-AU"/>
        </w:rPr>
        <w:fldChar w:fldCharType="end"/>
      </w:r>
      <w:r w:rsidRPr="00264433">
        <w:rPr>
          <w:rFonts w:asciiTheme="majorBidi" w:hAnsiTheme="majorBidi" w:cstheme="majorBidi"/>
          <w:color w:val="222222"/>
          <w:kern w:val="2"/>
          <w:sz w:val="24"/>
          <w:szCs w:val="24"/>
          <w:shd w:val="clear" w:color="auto" w:fill="FFFFFF"/>
          <w:lang w:val="en-AU"/>
        </w:rPr>
        <w:t xml:space="preserve">. The term e-learning is a relatively new term that emerged in healthcare education with the development and advancement of information and communication technologies. </w:t>
      </w:r>
      <w:r w:rsidRPr="00264433">
        <w:rPr>
          <w:rFonts w:asciiTheme="majorBidi" w:hAnsiTheme="majorBidi" w:cstheme="majorBidi"/>
          <w:color w:val="202020"/>
          <w:kern w:val="2"/>
          <w:sz w:val="24"/>
          <w:szCs w:val="24"/>
          <w:shd w:val="clear" w:color="auto" w:fill="FFFFFF"/>
          <w:lang w:val="en-AU"/>
        </w:rPr>
        <w:t xml:space="preserve">Previous studies tested the important and efficacy of the e-learning and found its acceptable due to its flexibility, easier to use, cost-effective, and provide greater environmental control </w:t>
      </w:r>
      <w:r w:rsidR="00605524" w:rsidRPr="00264433">
        <w:rPr>
          <w:rFonts w:asciiTheme="majorBidi" w:hAnsiTheme="majorBidi" w:cstheme="majorBidi"/>
          <w:color w:val="202020"/>
          <w:kern w:val="2"/>
          <w:sz w:val="24"/>
          <w:szCs w:val="24"/>
          <w:shd w:val="clear" w:color="auto" w:fill="FFFFFF"/>
          <w:lang w:val="en-AU"/>
        </w:rPr>
        <w:fldChar w:fldCharType="begin"/>
      </w:r>
      <w:r w:rsidRPr="00264433">
        <w:rPr>
          <w:rFonts w:asciiTheme="majorBidi" w:hAnsiTheme="majorBidi" w:cstheme="majorBidi"/>
          <w:color w:val="202020"/>
          <w:kern w:val="2"/>
          <w:sz w:val="24"/>
          <w:szCs w:val="24"/>
          <w:shd w:val="clear" w:color="auto" w:fill="FFFFFF"/>
          <w:lang w:val="en-AU"/>
        </w:rPr>
        <w:instrText xml:space="preserve"> ADDIN EN.CITE &lt;EndNote&gt;&lt;Cite&gt;&lt;Author&gt;Thapa&lt;/Author&gt;&lt;Year&gt;2021&lt;/Year&gt;&lt;RecNum&gt;3707&lt;/RecNum&gt;&lt;DisplayText&gt;(Thapa et al., 2021)&lt;/DisplayText&gt;&lt;record&gt;&lt;rec-number&gt;3707&lt;/rec-number&gt;&lt;foreign-keys&gt;&lt;key app="EN" db-id="50wxdpzd9vd5r7e9t5b595djrfpttrxw9avp" timestamp="1711661456"&gt;3707&lt;/key&gt;&lt;/foreign-keys&gt;&lt;ref-type name="Journal Article"&gt;17&lt;/ref-type&gt;&lt;contributors&gt;&lt;authors&gt;&lt;author&gt;Thapa, Pratima&lt;/author&gt;&lt;author&gt;Bhandari, Suman Lata&lt;/author&gt;&lt;author&gt;Pathak, Sharada&lt;/author&gt;&lt;/authors&gt;&lt;/contributors&gt;&lt;titles&gt;&lt;title&gt;Nursing students’ attitude on the practice of e-learning: A cross-sectional survey amid COVID-19 in Nepal&lt;/title&gt;&lt;secondary-title&gt;PLOS ONE&lt;/secondary-title&gt;&lt;/titles&gt;&lt;periodical&gt;&lt;full-title&gt;PLoS ONE&lt;/full-title&gt;&lt;abbr-1&gt;PLoS One&lt;/abbr-1&gt;&lt;abbr-2&gt;PLoS One&lt;/abbr-2&gt;&lt;/periodical&gt;&lt;pages&gt;e0253651&lt;/pages&gt;&lt;volume&gt;16&lt;/volume&gt;&lt;number&gt;6&lt;/number&gt;&lt;dates&gt;&lt;year&gt;2021&lt;/year&gt;&lt;/dates&gt;&lt;publisher&gt;Public Library of Science&lt;/publisher&gt;&lt;urls&gt;&lt;related-urls&gt;&lt;url&gt;https://doi.org/10.1371/journal.pone.0253651&lt;/url&gt;&lt;/related-urls&gt;&lt;/urls&gt;&lt;electronic-resource-num&gt;10.1371/journal.pone.0253651&lt;/electronic-resource-num&gt;&lt;/record&gt;&lt;/Cite&gt;&lt;/EndNote&gt;</w:instrText>
      </w:r>
      <w:r w:rsidR="00605524" w:rsidRPr="00264433">
        <w:rPr>
          <w:rFonts w:asciiTheme="majorBidi" w:hAnsiTheme="majorBidi" w:cstheme="majorBidi"/>
          <w:color w:val="202020"/>
          <w:kern w:val="2"/>
          <w:sz w:val="24"/>
          <w:szCs w:val="24"/>
          <w:shd w:val="clear" w:color="auto" w:fill="FFFFFF"/>
          <w:lang w:val="en-AU"/>
        </w:rPr>
        <w:fldChar w:fldCharType="separate"/>
      </w:r>
      <w:r w:rsidRPr="00264433">
        <w:rPr>
          <w:rFonts w:asciiTheme="majorBidi" w:hAnsiTheme="majorBidi" w:cstheme="majorBidi"/>
          <w:noProof/>
          <w:color w:val="2452EE"/>
          <w:kern w:val="2"/>
          <w:sz w:val="24"/>
          <w:szCs w:val="24"/>
          <w:shd w:val="clear" w:color="auto" w:fill="FFFFFF"/>
          <w:lang w:val="en-AU"/>
        </w:rPr>
        <w:t>(Thapa et al., 2021</w:t>
      </w:r>
      <w:r w:rsidRPr="00264433">
        <w:rPr>
          <w:rFonts w:asciiTheme="majorBidi" w:hAnsiTheme="majorBidi" w:cstheme="majorBidi"/>
          <w:noProof/>
          <w:color w:val="202020"/>
          <w:kern w:val="2"/>
          <w:sz w:val="24"/>
          <w:szCs w:val="24"/>
          <w:shd w:val="clear" w:color="auto" w:fill="FFFFFF"/>
          <w:lang w:val="en-AU"/>
        </w:rPr>
        <w:t>)</w:t>
      </w:r>
      <w:r w:rsidR="00605524" w:rsidRPr="00264433">
        <w:rPr>
          <w:rFonts w:asciiTheme="majorBidi" w:hAnsiTheme="majorBidi" w:cstheme="majorBidi"/>
          <w:color w:val="202020"/>
          <w:kern w:val="2"/>
          <w:sz w:val="24"/>
          <w:szCs w:val="24"/>
          <w:shd w:val="clear" w:color="auto" w:fill="FFFFFF"/>
          <w:lang w:val="en-AU"/>
        </w:rPr>
        <w:fldChar w:fldCharType="end"/>
      </w:r>
      <w:r w:rsidRPr="00264433">
        <w:rPr>
          <w:rFonts w:asciiTheme="majorBidi" w:hAnsiTheme="majorBidi" w:cstheme="majorBidi"/>
          <w:color w:val="202020"/>
          <w:kern w:val="2"/>
          <w:sz w:val="24"/>
          <w:szCs w:val="24"/>
          <w:shd w:val="clear" w:color="auto" w:fill="FFFFFF"/>
          <w:lang w:val="en-AU"/>
        </w:rPr>
        <w:t xml:space="preserve">. The global spread of online learning programmes is facilitating educators engagement and interacting with their students and learn without restrictions due to the abundance of online education choices and without the geographical constraints </w:t>
      </w:r>
      <w:r w:rsidR="00605524" w:rsidRPr="00264433">
        <w:rPr>
          <w:rFonts w:asciiTheme="majorBidi" w:hAnsiTheme="majorBidi" w:cstheme="majorBidi"/>
          <w:color w:val="202020"/>
          <w:kern w:val="2"/>
          <w:sz w:val="24"/>
          <w:szCs w:val="24"/>
          <w:shd w:val="clear" w:color="auto" w:fill="FFFFFF"/>
          <w:lang w:val="en-AU"/>
        </w:rPr>
        <w:fldChar w:fldCharType="begin"/>
      </w:r>
      <w:r w:rsidRPr="00264433">
        <w:rPr>
          <w:rFonts w:asciiTheme="majorBidi" w:hAnsiTheme="majorBidi" w:cstheme="majorBidi"/>
          <w:color w:val="202020"/>
          <w:kern w:val="2"/>
          <w:sz w:val="24"/>
          <w:szCs w:val="24"/>
          <w:shd w:val="clear" w:color="auto" w:fill="FFFFFF"/>
          <w:lang w:val="en-AU"/>
        </w:rPr>
        <w:instrText xml:space="preserve"> ADDIN EN.CITE &lt;EndNote&gt;&lt;Cite&gt;&lt;Author&gt;Diab&lt;/Author&gt;&lt;Year&gt;2020&lt;/Year&gt;&lt;RecNum&gt;3709&lt;/RecNum&gt;&lt;DisplayText&gt;(Diab &amp;amp; Elgahsh, 2020)&lt;/DisplayText&gt;&lt;record&gt;&lt;rec-number&gt;3709&lt;/rec-number&gt;&lt;foreign-keys&gt;&lt;key app="EN" db-id="50wxdpzd9vd5r7e9t5b595djrfpttrxw9avp" timestamp="1711722135"&gt;3709&lt;/key&gt;&lt;/foreign-keys&gt;&lt;ref-type name="Journal Article"&gt;17&lt;/ref-type&gt;&lt;contributors&gt;&lt;authors&gt;&lt;author&gt;Diab, GMAEH&lt;/author&gt;&lt;author&gt;Elgahsh, Nahid Fouad&lt;/author&gt;&lt;/authors&gt;&lt;/contributors&gt;&lt;titles&gt;&lt;title&gt;E-learning during COVID-19 pandemic: Obstacles faced nursing students and its effect on their attitudes while applying it&lt;/title&gt;&lt;secondary-title&gt;American Journal of Nursing&lt;/secondary-title&gt;&lt;/titles&gt;&lt;periodical&gt;&lt;full-title&gt;American Journal of Nursing&lt;/full-title&gt;&lt;/periodical&gt;&lt;pages&gt;300-314&lt;/pages&gt;&lt;volume&gt;9&lt;/volume&gt;&lt;number&gt;4&lt;/number&gt;&lt;dates&gt;&lt;year&gt;2020&lt;/year&gt;&lt;/dates&gt;&lt;urls&gt;&lt;/urls&gt;&lt;electronic-resource-num&gt;DOI: 10.11648/j.ajns.20200904.33&lt;/electronic-resource-num&gt;&lt;/record&gt;&lt;/Cite&gt;&lt;/EndNote&gt;</w:instrText>
      </w:r>
      <w:r w:rsidR="00605524" w:rsidRPr="00264433">
        <w:rPr>
          <w:rFonts w:asciiTheme="majorBidi" w:hAnsiTheme="majorBidi" w:cstheme="majorBidi"/>
          <w:color w:val="202020"/>
          <w:kern w:val="2"/>
          <w:sz w:val="24"/>
          <w:szCs w:val="24"/>
          <w:shd w:val="clear" w:color="auto" w:fill="FFFFFF"/>
          <w:lang w:val="en-AU"/>
        </w:rPr>
        <w:fldChar w:fldCharType="separate"/>
      </w:r>
      <w:r w:rsidRPr="00264433">
        <w:rPr>
          <w:rFonts w:asciiTheme="majorBidi" w:hAnsiTheme="majorBidi" w:cstheme="majorBidi"/>
          <w:noProof/>
          <w:color w:val="202020"/>
          <w:kern w:val="2"/>
          <w:sz w:val="24"/>
          <w:szCs w:val="24"/>
          <w:shd w:val="clear" w:color="auto" w:fill="FFFFFF"/>
          <w:lang w:val="en-AU"/>
        </w:rPr>
        <w:t>(</w:t>
      </w:r>
      <w:r w:rsidRPr="00264433">
        <w:rPr>
          <w:rFonts w:asciiTheme="majorBidi" w:hAnsiTheme="majorBidi" w:cstheme="majorBidi"/>
          <w:noProof/>
          <w:color w:val="2452EE"/>
          <w:kern w:val="2"/>
          <w:sz w:val="24"/>
          <w:szCs w:val="24"/>
          <w:shd w:val="clear" w:color="auto" w:fill="FFFFFF"/>
          <w:lang w:val="en-AU"/>
        </w:rPr>
        <w:t xml:space="preserve">Diab </w:t>
      </w:r>
      <w:r w:rsidRPr="00264433">
        <w:rPr>
          <w:rFonts w:asciiTheme="majorBidi" w:hAnsiTheme="majorBidi" w:cstheme="majorBidi"/>
          <w:noProof/>
          <w:color w:val="2452EE"/>
          <w:kern w:val="2"/>
          <w:sz w:val="24"/>
          <w:szCs w:val="24"/>
          <w:shd w:val="clear" w:color="auto" w:fill="FFFFFF"/>
          <w:lang w:val="en-AU"/>
        </w:rPr>
        <w:lastRenderedPageBreak/>
        <w:t>&amp; Elgahsh, 2020</w:t>
      </w:r>
      <w:r w:rsidRPr="00264433">
        <w:rPr>
          <w:rFonts w:asciiTheme="majorBidi" w:hAnsiTheme="majorBidi" w:cstheme="majorBidi"/>
          <w:noProof/>
          <w:color w:val="202020"/>
          <w:kern w:val="2"/>
          <w:sz w:val="24"/>
          <w:szCs w:val="24"/>
          <w:shd w:val="clear" w:color="auto" w:fill="FFFFFF"/>
          <w:lang w:val="en-AU"/>
        </w:rPr>
        <w:t>)</w:t>
      </w:r>
      <w:r w:rsidR="00605524" w:rsidRPr="00264433">
        <w:rPr>
          <w:rFonts w:asciiTheme="majorBidi" w:hAnsiTheme="majorBidi" w:cstheme="majorBidi"/>
          <w:color w:val="202020"/>
          <w:kern w:val="2"/>
          <w:sz w:val="24"/>
          <w:szCs w:val="24"/>
          <w:shd w:val="clear" w:color="auto" w:fill="FFFFFF"/>
          <w:lang w:val="en-AU"/>
        </w:rPr>
        <w:fldChar w:fldCharType="end"/>
      </w:r>
      <w:r w:rsidRPr="00264433">
        <w:rPr>
          <w:rFonts w:asciiTheme="majorBidi" w:hAnsiTheme="majorBidi" w:cstheme="majorBidi"/>
          <w:color w:val="202020"/>
          <w:kern w:val="2"/>
          <w:sz w:val="24"/>
          <w:szCs w:val="24"/>
          <w:shd w:val="clear" w:color="auto" w:fill="FFFFFF"/>
          <w:lang w:val="en-AU"/>
        </w:rPr>
        <w:t xml:space="preserve">. With the advent of e-learning, instructors and students have more flexibility, freeing education from the constraints of in-person, real-time instruction in a physical classroom </w:t>
      </w:r>
      <w:r w:rsidR="00605524" w:rsidRPr="00264433">
        <w:rPr>
          <w:rFonts w:asciiTheme="majorBidi" w:hAnsiTheme="majorBidi" w:cstheme="majorBidi"/>
          <w:color w:val="202020"/>
          <w:kern w:val="2"/>
          <w:sz w:val="24"/>
          <w:szCs w:val="24"/>
          <w:shd w:val="clear" w:color="auto" w:fill="FFFFFF"/>
          <w:lang w:val="en-AU"/>
        </w:rPr>
        <w:fldChar w:fldCharType="begin"/>
      </w:r>
      <w:r w:rsidRPr="00264433">
        <w:rPr>
          <w:rFonts w:asciiTheme="majorBidi" w:hAnsiTheme="majorBidi" w:cstheme="majorBidi"/>
          <w:color w:val="202020"/>
          <w:kern w:val="2"/>
          <w:sz w:val="24"/>
          <w:szCs w:val="24"/>
          <w:shd w:val="clear" w:color="auto" w:fill="FFFFFF"/>
          <w:lang w:val="en-AU"/>
        </w:rPr>
        <w:instrText xml:space="preserve"> ADDIN EN.CITE &lt;EndNote&gt;&lt;Cite&gt;&lt;Author&gt;Atashinsadaf&lt;/Author&gt;&lt;Year&gt;2024&lt;/Year&gt;&lt;RecNum&gt;3712&lt;/RecNum&gt;&lt;DisplayText&gt;(Atashinsadaf et al., 2024)&lt;/DisplayText&gt;&lt;record&gt;&lt;rec-number&gt;3712&lt;/rec-number&gt;&lt;foreign-keys&gt;&lt;key app="EN" db-id="50wxdpzd9vd5r7e9t5b595djrfpttrxw9avp" timestamp="1711750083"&gt;3712&lt;/key&gt;&lt;/foreign-keys&gt;&lt;ref-type name="Journal Article"&gt;17&lt;/ref-type&gt;&lt;contributors&gt;&lt;authors&gt;&lt;author&gt;Atashinsadaf, Amirmohammad&lt;/author&gt;&lt;author&gt;Ramezani-badr, Farhad&lt;/author&gt;&lt;author&gt;Long, Tracey&lt;/author&gt;&lt;author&gt;Imanipour, Mohammad&lt;/author&gt;&lt;author&gt;Amini, Kourosh&lt;/author&gt;&lt;/authors&gt;&lt;/contributors&gt;&lt;titles&gt;&lt;title&gt;Facilities, challenges, attitudes, and preferences of nursing students related to e-learning in the Covid-19 pandemic in Iranian context: a cross-sectional study&lt;/title&gt;&lt;secondary-title&gt;BMC Medical Education&lt;/secondary-title&gt;&lt;/titles&gt;&lt;periodical&gt;&lt;full-title&gt;BMC Medical Education&lt;/full-title&gt;&lt;/periodical&gt;&lt;pages&gt;50&lt;/pages&gt;&lt;volume&gt;24&lt;/volume&gt;&lt;number&gt;1&lt;/number&gt;&lt;dates&gt;&lt;year&gt;2024&lt;/year&gt;&lt;pub-dates&gt;&lt;date&gt;2024/01/10&lt;/date&gt;&lt;/pub-dates&gt;&lt;/dates&gt;&lt;isbn&gt;1472-6920&lt;/isbn&gt;&lt;urls&gt;&lt;related-urls&gt;&lt;url&gt;https://doi.org/10.1186/s12909-024-05029-6&lt;/url&gt;&lt;/related-urls&gt;&lt;/urls&gt;&lt;electronic-resource-num&gt;10.1186/s12909-024-05029-6&lt;/electronic-resource-num&gt;&lt;/record&gt;&lt;/Cite&gt;&lt;/EndNote&gt;</w:instrText>
      </w:r>
      <w:r w:rsidR="00605524" w:rsidRPr="00264433">
        <w:rPr>
          <w:rFonts w:asciiTheme="majorBidi" w:hAnsiTheme="majorBidi" w:cstheme="majorBidi"/>
          <w:color w:val="202020"/>
          <w:kern w:val="2"/>
          <w:sz w:val="24"/>
          <w:szCs w:val="24"/>
          <w:shd w:val="clear" w:color="auto" w:fill="FFFFFF"/>
          <w:lang w:val="en-AU"/>
        </w:rPr>
        <w:fldChar w:fldCharType="separate"/>
      </w:r>
      <w:r w:rsidRPr="00264433">
        <w:rPr>
          <w:rFonts w:asciiTheme="majorBidi" w:hAnsiTheme="majorBidi" w:cstheme="majorBidi"/>
          <w:noProof/>
          <w:color w:val="202020"/>
          <w:kern w:val="2"/>
          <w:sz w:val="24"/>
          <w:szCs w:val="24"/>
          <w:shd w:val="clear" w:color="auto" w:fill="FFFFFF"/>
          <w:lang w:val="en-AU"/>
        </w:rPr>
        <w:t>(</w:t>
      </w:r>
      <w:r w:rsidRPr="00264433">
        <w:rPr>
          <w:rFonts w:asciiTheme="majorBidi" w:hAnsiTheme="majorBidi" w:cstheme="majorBidi"/>
          <w:noProof/>
          <w:color w:val="2452EE"/>
          <w:kern w:val="2"/>
          <w:sz w:val="24"/>
          <w:szCs w:val="24"/>
          <w:shd w:val="clear" w:color="auto" w:fill="FFFFFF"/>
          <w:lang w:val="en-AU"/>
        </w:rPr>
        <w:t>Atashinsadaf et al., 2024</w:t>
      </w:r>
      <w:r w:rsidRPr="00264433">
        <w:rPr>
          <w:rFonts w:asciiTheme="majorBidi" w:hAnsiTheme="majorBidi" w:cstheme="majorBidi"/>
          <w:noProof/>
          <w:color w:val="202020"/>
          <w:kern w:val="2"/>
          <w:sz w:val="24"/>
          <w:szCs w:val="24"/>
          <w:shd w:val="clear" w:color="auto" w:fill="FFFFFF"/>
          <w:lang w:val="en-AU"/>
        </w:rPr>
        <w:t>)</w:t>
      </w:r>
      <w:r w:rsidR="00605524" w:rsidRPr="00264433">
        <w:rPr>
          <w:rFonts w:asciiTheme="majorBidi" w:hAnsiTheme="majorBidi" w:cstheme="majorBidi"/>
          <w:color w:val="202020"/>
          <w:kern w:val="2"/>
          <w:sz w:val="24"/>
          <w:szCs w:val="24"/>
          <w:shd w:val="clear" w:color="auto" w:fill="FFFFFF"/>
          <w:lang w:val="en-AU"/>
        </w:rPr>
        <w:fldChar w:fldCharType="end"/>
      </w:r>
      <w:r w:rsidRPr="00264433">
        <w:rPr>
          <w:rFonts w:asciiTheme="majorBidi" w:hAnsiTheme="majorBidi" w:cstheme="majorBidi"/>
          <w:color w:val="202020"/>
          <w:kern w:val="2"/>
          <w:sz w:val="24"/>
          <w:szCs w:val="24"/>
          <w:shd w:val="clear" w:color="auto" w:fill="FFFFFF"/>
          <w:lang w:val="en-AU"/>
        </w:rPr>
        <w:t xml:space="preserve">. </w:t>
      </w:r>
    </w:p>
    <w:p w14:paraId="613013E9" w14:textId="77777777" w:rsidR="00264433" w:rsidRPr="00264433" w:rsidRDefault="00264433" w:rsidP="00264433">
      <w:pPr>
        <w:spacing w:after="0" w:line="360" w:lineRule="auto"/>
        <w:jc w:val="both"/>
        <w:rPr>
          <w:rFonts w:asciiTheme="majorBidi" w:hAnsiTheme="majorBidi" w:cstheme="majorBidi"/>
          <w:color w:val="202020"/>
          <w:kern w:val="2"/>
          <w:sz w:val="24"/>
          <w:szCs w:val="24"/>
          <w:shd w:val="clear" w:color="auto" w:fill="FFFFFF"/>
          <w:lang w:val="en-AU"/>
        </w:rPr>
      </w:pPr>
      <w:r w:rsidRPr="00264433">
        <w:rPr>
          <w:rFonts w:asciiTheme="majorBidi" w:hAnsiTheme="majorBidi" w:cstheme="majorBidi"/>
          <w:color w:val="202020"/>
          <w:kern w:val="2"/>
          <w:sz w:val="24"/>
          <w:szCs w:val="24"/>
          <w:shd w:val="clear" w:color="auto" w:fill="FFFFFF"/>
          <w:lang w:val="en-AU"/>
        </w:rPr>
        <w:t xml:space="preserve">Despite of the educational benefits of e-learning, it might be challenged for educators and students as it is complex process for some of them to integrate e-learning into education. These challenges are discouraging the implementation, maintaining, and developing the e-learning program for educational institutes </w:t>
      </w:r>
      <w:r w:rsidR="00605524" w:rsidRPr="00264433">
        <w:rPr>
          <w:rFonts w:asciiTheme="majorBidi" w:hAnsiTheme="majorBidi" w:cstheme="majorBidi"/>
          <w:color w:val="202020"/>
          <w:kern w:val="2"/>
          <w:sz w:val="24"/>
          <w:szCs w:val="24"/>
          <w:shd w:val="clear" w:color="auto" w:fill="FFFFFF"/>
          <w:lang w:val="en-AU"/>
        </w:rPr>
        <w:fldChar w:fldCharType="begin"/>
      </w:r>
      <w:r w:rsidRPr="00264433">
        <w:rPr>
          <w:rFonts w:asciiTheme="majorBidi" w:hAnsiTheme="majorBidi" w:cstheme="majorBidi"/>
          <w:color w:val="202020"/>
          <w:kern w:val="2"/>
          <w:sz w:val="24"/>
          <w:szCs w:val="24"/>
          <w:shd w:val="clear" w:color="auto" w:fill="FFFFFF"/>
          <w:lang w:val="en-AU"/>
        </w:rPr>
        <w:instrText xml:space="preserve"> ADDIN EN.CITE &lt;EndNote&gt;&lt;Cite&gt;&lt;Author&gt;Aldowah&lt;/Author&gt;&lt;Year&gt;2019&lt;/Year&gt;&lt;RecNum&gt;3710&lt;/RecNum&gt;&lt;DisplayText&gt;(Aldowah et al., 2019)&lt;/DisplayText&gt;&lt;record&gt;&lt;rec-number&gt;3710&lt;/rec-number&gt;&lt;foreign-keys&gt;&lt;key app="EN" db-id="50wxdpzd9vd5r7e9t5b595djrfpttrxw9avp" timestamp="1711748276"&gt;3710&lt;/key&gt;&lt;/foreign-keys&gt;&lt;ref-type name="Journal Article"&gt;17&lt;/ref-type&gt;&lt;contributors&gt;&lt;authors&gt;&lt;author&gt;H. Aldowah&lt;/author&gt;&lt;author&gt;H. Al-Samarraie&lt;/author&gt;&lt;author&gt;S. Ghazal&lt;/author&gt;&lt;/authors&gt;&lt;/contributors&gt;&lt;titles&gt;&lt;title&gt;How Course, Contextual, and Technological Challenges are Associated With Instructors’ Individual Challenges to Successfully Implement E-Learning: A Developing Country Perspective&lt;/title&gt;&lt;secondary-title&gt;IEEE Access&lt;/secondary-title&gt;&lt;/titles&gt;&lt;periodical&gt;&lt;full-title&gt;IEEE Access&lt;/full-title&gt;&lt;/periodical&gt;&lt;pages&gt;48792-48806&lt;/pages&gt;&lt;volume&gt;7&lt;/volume&gt;&lt;dates&gt;&lt;year&gt;2019&lt;/year&gt;&lt;/dates&gt;&lt;isbn&gt;2169-3536&lt;/isbn&gt;&lt;urls&gt;&lt;/urls&gt;&lt;electronic-resource-num&gt;10.1109/ACCESS.2019.2910148&lt;/electronic-resource-num&gt;&lt;/record&gt;&lt;/Cite&gt;&lt;/EndNote&gt;</w:instrText>
      </w:r>
      <w:r w:rsidR="00605524" w:rsidRPr="00264433">
        <w:rPr>
          <w:rFonts w:asciiTheme="majorBidi" w:hAnsiTheme="majorBidi" w:cstheme="majorBidi"/>
          <w:color w:val="202020"/>
          <w:kern w:val="2"/>
          <w:sz w:val="24"/>
          <w:szCs w:val="24"/>
          <w:shd w:val="clear" w:color="auto" w:fill="FFFFFF"/>
          <w:lang w:val="en-AU"/>
        </w:rPr>
        <w:fldChar w:fldCharType="separate"/>
      </w:r>
      <w:r w:rsidRPr="00264433">
        <w:rPr>
          <w:rFonts w:asciiTheme="majorBidi" w:hAnsiTheme="majorBidi" w:cstheme="majorBidi"/>
          <w:noProof/>
          <w:color w:val="202020"/>
          <w:kern w:val="2"/>
          <w:sz w:val="24"/>
          <w:szCs w:val="24"/>
          <w:shd w:val="clear" w:color="auto" w:fill="FFFFFF"/>
          <w:lang w:val="en-AU"/>
        </w:rPr>
        <w:t>(</w:t>
      </w:r>
      <w:r w:rsidRPr="00264433">
        <w:rPr>
          <w:rFonts w:asciiTheme="majorBidi" w:hAnsiTheme="majorBidi" w:cstheme="majorBidi"/>
          <w:noProof/>
          <w:color w:val="2452EE"/>
          <w:kern w:val="2"/>
          <w:sz w:val="24"/>
          <w:szCs w:val="24"/>
          <w:shd w:val="clear" w:color="auto" w:fill="FFFFFF"/>
          <w:lang w:val="en-AU"/>
        </w:rPr>
        <w:t>Aldowah et al., 2019</w:t>
      </w:r>
      <w:r w:rsidRPr="00264433">
        <w:rPr>
          <w:rFonts w:asciiTheme="majorBidi" w:hAnsiTheme="majorBidi" w:cstheme="majorBidi"/>
          <w:noProof/>
          <w:color w:val="202020"/>
          <w:kern w:val="2"/>
          <w:sz w:val="24"/>
          <w:szCs w:val="24"/>
          <w:shd w:val="clear" w:color="auto" w:fill="FFFFFF"/>
          <w:lang w:val="en-AU"/>
        </w:rPr>
        <w:t>)</w:t>
      </w:r>
      <w:r w:rsidR="00605524" w:rsidRPr="00264433">
        <w:rPr>
          <w:rFonts w:asciiTheme="majorBidi" w:hAnsiTheme="majorBidi" w:cstheme="majorBidi"/>
          <w:color w:val="202020"/>
          <w:kern w:val="2"/>
          <w:sz w:val="24"/>
          <w:szCs w:val="24"/>
          <w:shd w:val="clear" w:color="auto" w:fill="FFFFFF"/>
          <w:lang w:val="en-AU"/>
        </w:rPr>
        <w:fldChar w:fldCharType="end"/>
      </w:r>
      <w:r w:rsidRPr="00264433">
        <w:rPr>
          <w:rFonts w:asciiTheme="majorBidi" w:hAnsiTheme="majorBidi" w:cstheme="majorBidi"/>
          <w:color w:val="202020"/>
          <w:kern w:val="2"/>
          <w:sz w:val="24"/>
          <w:szCs w:val="24"/>
          <w:shd w:val="clear" w:color="auto" w:fill="FFFFFF"/>
          <w:lang w:val="en-AU"/>
        </w:rPr>
        <w:t xml:space="preserve">. </w:t>
      </w:r>
      <w:r w:rsidRPr="00264433">
        <w:rPr>
          <w:rFonts w:asciiTheme="majorBidi" w:hAnsiTheme="majorBidi" w:cstheme="majorBidi"/>
          <w:color w:val="222222"/>
          <w:kern w:val="2"/>
          <w:sz w:val="24"/>
          <w:szCs w:val="24"/>
          <w:shd w:val="clear" w:color="auto" w:fill="FFFFFF"/>
          <w:lang w:val="en-AU"/>
        </w:rPr>
        <w:t xml:space="preserve">It is critical to have insight to the previous e-learning experiences of nursing students and pinpoint strengths and limitations to improve the e-learning process and guarantee that their education is not jeopardised. One of the crucial steps of the desirability of the change towards using e-learning is encourage students to have a positive attitudes </w:t>
      </w:r>
      <w:r w:rsidR="00605524" w:rsidRPr="00264433">
        <w:rPr>
          <w:rFonts w:asciiTheme="majorBidi" w:hAnsiTheme="majorBidi" w:cstheme="majorBidi"/>
          <w:color w:val="222222"/>
          <w:kern w:val="2"/>
          <w:sz w:val="24"/>
          <w:szCs w:val="24"/>
          <w:shd w:val="clear" w:color="auto" w:fill="FFFFFF"/>
          <w:lang w:val="en-AU"/>
        </w:rPr>
        <w:fldChar w:fldCharType="begin"/>
      </w:r>
      <w:r w:rsidRPr="00264433">
        <w:rPr>
          <w:rFonts w:asciiTheme="majorBidi" w:hAnsiTheme="majorBidi" w:cstheme="majorBidi"/>
          <w:color w:val="222222"/>
          <w:kern w:val="2"/>
          <w:sz w:val="24"/>
          <w:szCs w:val="24"/>
          <w:shd w:val="clear" w:color="auto" w:fill="FFFFFF"/>
          <w:lang w:val="en-AU"/>
        </w:rPr>
        <w:instrText xml:space="preserve"> ADDIN EN.CITE &lt;EndNote&gt;&lt;Cite&gt;&lt;Author&gt;Niroumand&lt;/Author&gt;&lt;Year&gt;2022&lt;/Year&gt;&lt;RecNum&gt;3714&lt;/RecNum&gt;&lt;DisplayText&gt;(Niroumand et al., 2022)&lt;/DisplayText&gt;&lt;record&gt;&lt;rec-number&gt;3714&lt;/rec-number&gt;&lt;foreign-keys&gt;&lt;key app="EN" db-id="50wxdpzd9vd5r7e9t5b595djrfpttrxw9avp" timestamp="1711801256"&gt;3714&lt;/key&gt;&lt;/foreign-keys&gt;&lt;ref-type name="Journal Article"&gt;17&lt;/ref-type&gt;&lt;contributors&gt;&lt;authors&gt;&lt;author&gt;Niroumand, S.&lt;/author&gt;&lt;author&gt;Mastour, H.&lt;/author&gt;&lt;author&gt;Moodi Ghalibaf, A.&lt;/author&gt;&lt;author&gt;Shamshirian, A.&lt;/author&gt;&lt;author&gt;Moghadasin, M.&lt;/author&gt;&lt;/authors&gt;&lt;/contributors&gt;&lt;titles&gt;&lt;title&gt;Medical Students&amp;amp;#039; Attitude Toward E-learning During the COVID-19 Pandemic&lt;/title&gt;&lt;secondary-title&gt;Shiraz E-Med J&lt;/secondary-title&gt;&lt;/titles&gt;&lt;periodical&gt;&lt;full-title&gt;Shiraz E-Med J&lt;/full-title&gt;&lt;/periodical&gt;&lt;pages&gt;e121340&lt;/pages&gt;&lt;volume&gt;23&lt;/volume&gt;&lt;number&gt;9&lt;/number&gt;&lt;edition&gt;2022-07-02&lt;/edition&gt;&lt;keywords&gt;&lt;keyword&gt;E-learning&lt;/keyword&gt;&lt;keyword&gt;COVID-19&lt;/keyword&gt;&lt;keyword&gt;Attitude&lt;/keyword&gt;&lt;keyword&gt;Medical Student&lt;/keyword&gt;&lt;keyword&gt;Virtual Education&lt;/keyword&gt;&lt;keyword&gt;Medical Education&lt;/keyword&gt;&lt;/keywords&gt;&lt;dates&gt;&lt;year&gt;2022&lt;/year&gt;&lt;/dates&gt;&lt;work-type&gt;Research Article&lt;/work-type&gt;&lt;urls&gt;&lt;related-urls&gt;&lt;url&gt;https://brieflands.com/articles/semj-121340&lt;/url&gt;&lt;/related-urls&gt;&lt;/urls&gt;&lt;electronic-resource-num&gt;10.5812/semj-121340&lt;/electronic-resource-num&gt;&lt;/record&gt;&lt;/Cite&gt;&lt;/EndNote&gt;</w:instrText>
      </w:r>
      <w:r w:rsidR="00605524" w:rsidRPr="00264433">
        <w:rPr>
          <w:rFonts w:asciiTheme="majorBidi" w:hAnsiTheme="majorBidi" w:cstheme="majorBidi"/>
          <w:color w:val="222222"/>
          <w:kern w:val="2"/>
          <w:sz w:val="24"/>
          <w:szCs w:val="24"/>
          <w:shd w:val="clear" w:color="auto" w:fill="FFFFFF"/>
          <w:lang w:val="en-AU"/>
        </w:rPr>
        <w:fldChar w:fldCharType="separate"/>
      </w:r>
      <w:r w:rsidRPr="00264433">
        <w:rPr>
          <w:rFonts w:asciiTheme="majorBidi" w:hAnsiTheme="majorBidi" w:cstheme="majorBidi"/>
          <w:noProof/>
          <w:color w:val="222222"/>
          <w:kern w:val="2"/>
          <w:sz w:val="24"/>
          <w:szCs w:val="24"/>
          <w:shd w:val="clear" w:color="auto" w:fill="FFFFFF"/>
          <w:lang w:val="en-AU"/>
        </w:rPr>
        <w:t>(</w:t>
      </w:r>
      <w:r w:rsidRPr="00264433">
        <w:rPr>
          <w:rFonts w:asciiTheme="majorBidi" w:hAnsiTheme="majorBidi" w:cstheme="majorBidi"/>
          <w:noProof/>
          <w:color w:val="2452EE"/>
          <w:kern w:val="2"/>
          <w:sz w:val="24"/>
          <w:szCs w:val="24"/>
          <w:shd w:val="clear" w:color="auto" w:fill="FFFFFF"/>
          <w:lang w:val="en-AU"/>
        </w:rPr>
        <w:t>Niroumand et al., 2022</w:t>
      </w:r>
      <w:r w:rsidRPr="00264433">
        <w:rPr>
          <w:rFonts w:asciiTheme="majorBidi" w:hAnsiTheme="majorBidi" w:cstheme="majorBidi"/>
          <w:noProof/>
          <w:color w:val="222222"/>
          <w:kern w:val="2"/>
          <w:sz w:val="24"/>
          <w:szCs w:val="24"/>
          <w:shd w:val="clear" w:color="auto" w:fill="FFFFFF"/>
          <w:lang w:val="en-AU"/>
        </w:rPr>
        <w:t>)</w:t>
      </w:r>
      <w:r w:rsidR="00605524" w:rsidRPr="00264433">
        <w:rPr>
          <w:rFonts w:asciiTheme="majorBidi" w:hAnsiTheme="majorBidi" w:cstheme="majorBidi"/>
          <w:color w:val="222222"/>
          <w:kern w:val="2"/>
          <w:sz w:val="24"/>
          <w:szCs w:val="24"/>
          <w:shd w:val="clear" w:color="auto" w:fill="FFFFFF"/>
          <w:lang w:val="en-AU"/>
        </w:rPr>
        <w:fldChar w:fldCharType="end"/>
      </w:r>
      <w:r w:rsidRPr="00264433">
        <w:rPr>
          <w:rFonts w:asciiTheme="majorBidi" w:hAnsiTheme="majorBidi" w:cstheme="majorBidi"/>
          <w:color w:val="222222"/>
          <w:kern w:val="2"/>
          <w:sz w:val="24"/>
          <w:szCs w:val="24"/>
          <w:shd w:val="clear" w:color="auto" w:fill="FFFFFF"/>
          <w:lang w:val="en-AU"/>
        </w:rPr>
        <w:t xml:space="preserve">. The unanticipated shift in nursing education from traditional methods to e-learning may have a profound effect on the attitudes of undergraduate nursing students towards e-learning and lower the quality of their education </w:t>
      </w:r>
      <w:r w:rsidR="00605524" w:rsidRPr="00264433">
        <w:rPr>
          <w:rFonts w:asciiTheme="majorBidi" w:hAnsiTheme="majorBidi" w:cstheme="majorBidi"/>
          <w:color w:val="222222"/>
          <w:kern w:val="2"/>
          <w:sz w:val="24"/>
          <w:szCs w:val="24"/>
          <w:shd w:val="clear" w:color="auto" w:fill="FFFFFF"/>
          <w:lang w:val="en-AU"/>
        </w:rPr>
        <w:fldChar w:fldCharType="begin">
          <w:fldData xml:space="preserve">PEVuZE5vdGU+PENpdGU+PEF1dGhvcj5DYXJvbGFuPC9BdXRob3I+PFllYXI+MjAyMDwvWWVhcj48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=
</w:fldData>
        </w:fldChar>
      </w:r>
      <w:r w:rsidRPr="00264433">
        <w:rPr>
          <w:rFonts w:asciiTheme="majorBidi" w:hAnsiTheme="majorBidi" w:cstheme="majorBidi"/>
          <w:color w:val="222222"/>
          <w:kern w:val="2"/>
          <w:sz w:val="24"/>
          <w:szCs w:val="24"/>
          <w:shd w:val="clear" w:color="auto" w:fill="FFFFFF"/>
          <w:lang w:val="en-AU"/>
        </w:rPr>
        <w:instrText xml:space="preserve"> ADDIN EN.CITE </w:instrText>
      </w:r>
      <w:r w:rsidR="00605524" w:rsidRPr="00264433">
        <w:rPr>
          <w:rFonts w:asciiTheme="majorBidi" w:hAnsiTheme="majorBidi" w:cstheme="majorBidi"/>
          <w:color w:val="222222"/>
          <w:kern w:val="2"/>
          <w:sz w:val="24"/>
          <w:szCs w:val="24"/>
          <w:shd w:val="clear" w:color="auto" w:fill="FFFFFF"/>
          <w:lang w:val="en-AU"/>
        </w:rPr>
        <w:fldChar w:fldCharType="begin">
          <w:fldData xml:space="preserve">PEVuZE5vdGU+PENpdGU+PEF1dGhvcj5DYXJvbGFuPC9BdXRob3I+PFllYXI+MjAyMDwvWWVhcj48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=
</w:fldData>
        </w:fldChar>
      </w:r>
      <w:r w:rsidRPr="00264433">
        <w:rPr>
          <w:rFonts w:asciiTheme="majorBidi" w:hAnsiTheme="majorBidi" w:cstheme="majorBidi"/>
          <w:color w:val="222222"/>
          <w:kern w:val="2"/>
          <w:sz w:val="24"/>
          <w:szCs w:val="24"/>
          <w:shd w:val="clear" w:color="auto" w:fill="FFFFFF"/>
          <w:lang w:val="en-AU"/>
        </w:rPr>
        <w:instrText xml:space="preserve"> ADDIN EN.CITE.DATA </w:instrText>
      </w:r>
      <w:r w:rsidR="00605524" w:rsidRPr="00264433">
        <w:rPr>
          <w:rFonts w:asciiTheme="majorBidi" w:hAnsiTheme="majorBidi" w:cstheme="majorBidi"/>
          <w:color w:val="222222"/>
          <w:kern w:val="2"/>
          <w:sz w:val="24"/>
          <w:szCs w:val="24"/>
          <w:shd w:val="clear" w:color="auto" w:fill="FFFFFF"/>
          <w:lang w:val="en-AU"/>
        </w:rPr>
      </w:r>
      <w:r w:rsidR="00605524" w:rsidRPr="00264433">
        <w:rPr>
          <w:rFonts w:asciiTheme="majorBidi" w:hAnsiTheme="majorBidi" w:cstheme="majorBidi"/>
          <w:color w:val="222222"/>
          <w:kern w:val="2"/>
          <w:sz w:val="24"/>
          <w:szCs w:val="24"/>
          <w:shd w:val="clear" w:color="auto" w:fill="FFFFFF"/>
          <w:lang w:val="en-AU"/>
        </w:rPr>
        <w:fldChar w:fldCharType="end"/>
      </w:r>
      <w:r w:rsidR="00605524" w:rsidRPr="00264433">
        <w:rPr>
          <w:rFonts w:asciiTheme="majorBidi" w:hAnsiTheme="majorBidi" w:cstheme="majorBidi"/>
          <w:color w:val="222222"/>
          <w:kern w:val="2"/>
          <w:sz w:val="24"/>
          <w:szCs w:val="24"/>
          <w:shd w:val="clear" w:color="auto" w:fill="FFFFFF"/>
          <w:lang w:val="en-AU"/>
        </w:rPr>
      </w:r>
      <w:r w:rsidR="00605524" w:rsidRPr="00264433">
        <w:rPr>
          <w:rFonts w:asciiTheme="majorBidi" w:hAnsiTheme="majorBidi" w:cstheme="majorBidi"/>
          <w:color w:val="222222"/>
          <w:kern w:val="2"/>
          <w:sz w:val="24"/>
          <w:szCs w:val="24"/>
          <w:shd w:val="clear" w:color="auto" w:fill="FFFFFF"/>
          <w:lang w:val="en-AU"/>
        </w:rPr>
        <w:fldChar w:fldCharType="separate"/>
      </w:r>
      <w:r w:rsidRPr="00264433">
        <w:rPr>
          <w:rFonts w:asciiTheme="majorBidi" w:hAnsiTheme="majorBidi" w:cstheme="majorBidi"/>
          <w:noProof/>
          <w:color w:val="222222"/>
          <w:kern w:val="2"/>
          <w:sz w:val="24"/>
          <w:szCs w:val="24"/>
          <w:shd w:val="clear" w:color="auto" w:fill="FFFFFF"/>
          <w:lang w:val="en-AU"/>
        </w:rPr>
        <w:t>(</w:t>
      </w:r>
      <w:r w:rsidRPr="00264433">
        <w:rPr>
          <w:rFonts w:asciiTheme="majorBidi" w:hAnsiTheme="majorBidi" w:cstheme="majorBidi"/>
          <w:noProof/>
          <w:color w:val="2452EE"/>
          <w:kern w:val="2"/>
          <w:sz w:val="24"/>
          <w:szCs w:val="24"/>
          <w:shd w:val="clear" w:color="auto" w:fill="FFFFFF"/>
          <w:lang w:val="en-AU"/>
        </w:rPr>
        <w:t>Carolan et al., 2020</w:t>
      </w:r>
      <w:r w:rsidRPr="00264433">
        <w:rPr>
          <w:rFonts w:asciiTheme="majorBidi" w:hAnsiTheme="majorBidi" w:cstheme="majorBidi"/>
          <w:noProof/>
          <w:color w:val="222222"/>
          <w:kern w:val="2"/>
          <w:sz w:val="24"/>
          <w:szCs w:val="24"/>
          <w:shd w:val="clear" w:color="auto" w:fill="FFFFFF"/>
          <w:lang w:val="en-AU"/>
        </w:rPr>
        <w:t>)</w:t>
      </w:r>
      <w:r w:rsidR="00605524" w:rsidRPr="00264433">
        <w:rPr>
          <w:rFonts w:asciiTheme="majorBidi" w:hAnsiTheme="majorBidi" w:cstheme="majorBidi"/>
          <w:color w:val="222222"/>
          <w:kern w:val="2"/>
          <w:sz w:val="24"/>
          <w:szCs w:val="24"/>
          <w:shd w:val="clear" w:color="auto" w:fill="FFFFFF"/>
          <w:lang w:val="en-AU"/>
        </w:rPr>
        <w:fldChar w:fldCharType="end"/>
      </w:r>
      <w:r w:rsidRPr="00264433">
        <w:rPr>
          <w:rFonts w:asciiTheme="majorBidi" w:hAnsiTheme="majorBidi" w:cstheme="majorBidi"/>
          <w:color w:val="222222"/>
          <w:kern w:val="2"/>
          <w:sz w:val="24"/>
          <w:szCs w:val="24"/>
          <w:shd w:val="clear" w:color="auto" w:fill="FFFFFF"/>
          <w:lang w:val="en-AU"/>
        </w:rPr>
        <w:t xml:space="preserve">. </w:t>
      </w:r>
      <w:r w:rsidRPr="00264433">
        <w:rPr>
          <w:rFonts w:asciiTheme="majorBidi" w:hAnsiTheme="majorBidi" w:cstheme="majorBidi"/>
          <w:color w:val="202020"/>
          <w:kern w:val="2"/>
          <w:sz w:val="24"/>
          <w:szCs w:val="24"/>
          <w:shd w:val="clear" w:color="auto" w:fill="FFFFFF"/>
        </w:rPr>
        <w:t xml:space="preserve">In comparison to their counterparts in developed countries, educators and students in developing countries such as Iraq faced even more challenges due to inadequate online infrastructure and training. </w:t>
      </w:r>
      <w:r w:rsidRPr="00264433">
        <w:rPr>
          <w:rFonts w:asciiTheme="majorBidi" w:hAnsiTheme="majorBidi" w:cstheme="majorBidi"/>
          <w:color w:val="202020"/>
          <w:kern w:val="2"/>
          <w:sz w:val="24"/>
          <w:szCs w:val="24"/>
          <w:shd w:val="clear" w:color="auto" w:fill="FFFFFF"/>
          <w:lang w:val="en-AU"/>
        </w:rPr>
        <w:t xml:space="preserve">E-learning is becoming more common in Iraqi institutes, and familiar to be used for the majority of teachers, students, and parents, however, it was an unfamiliar experience </w:t>
      </w:r>
      <w:r w:rsidR="00605524" w:rsidRPr="00264433">
        <w:rPr>
          <w:rFonts w:asciiTheme="majorBidi" w:hAnsiTheme="majorBidi" w:cstheme="majorBidi"/>
          <w:color w:val="202020"/>
          <w:kern w:val="2"/>
          <w:sz w:val="24"/>
          <w:szCs w:val="24"/>
          <w:shd w:val="clear" w:color="auto" w:fill="FFFFFF"/>
          <w:lang w:val="en-AU"/>
        </w:rPr>
        <w:fldChar w:fldCharType="begin"/>
      </w:r>
      <w:r w:rsidRPr="00264433">
        <w:rPr>
          <w:rFonts w:asciiTheme="majorBidi" w:hAnsiTheme="majorBidi" w:cstheme="majorBidi"/>
          <w:color w:val="202020"/>
          <w:kern w:val="2"/>
          <w:sz w:val="24"/>
          <w:szCs w:val="24"/>
          <w:shd w:val="clear" w:color="auto" w:fill="FFFFFF"/>
          <w:lang w:val="en-AU"/>
        </w:rPr>
        <w:instrText xml:space="preserve"> ADDIN EN.CITE &lt;EndNote&gt;&lt;Cite&gt;&lt;Author&gt;Algarawi&lt;/Author&gt;&lt;Year&gt;2022&lt;/Year&gt;&lt;RecNum&gt;3715&lt;/RecNum&gt;&lt;DisplayText&gt;(Algarawi, 2022)&lt;/DisplayText&gt;&lt;record&gt;&lt;rec-number&gt;3715&lt;/rec-number&gt;&lt;foreign-keys&gt;&lt;key app="EN" db-id="50wxdpzd9vd5r7e9t5b595djrfpttrxw9avp" timestamp="1711801602"&gt;3715&lt;/key&gt;&lt;/foreign-keys&gt;&lt;ref-type name="Thesis"&gt;32&lt;/ref-type&gt;&lt;contributors&gt;&lt;authors&gt;&lt;author&gt;Algarawi, Hassan&lt;/author&gt;&lt;/authors&gt;&lt;/contributors&gt;&lt;titles&gt;&lt;title&gt;An Overview of the Technology Use in Iraqi EFL Classrooms: Lessons Learned, Challenges to Overcome&lt;/title&gt;&lt;secondary-title&gt;Department of Bicultural Bilingual Studies&lt;/secondary-title&gt;&lt;/titles&gt;&lt;volume&gt;MASTER OF ARTS IN TEACHING ENGLISH AS A SECOND LANGUAGE&lt;/volume&gt;&lt;dates&gt;&lt;year&gt;2022&lt;/year&gt;&lt;/dates&gt;&lt;pub-location&gt;The University of Texas at San Antonio ProQuest Dissertations Publishing&lt;/pub-location&gt;&lt;publisher&gt;The University of Texas at San Antonio&lt;/publisher&gt;&lt;urls&gt;&lt;related-urls&gt;&lt;url&gt;https://www.proquest.com/openview/c34fe12bef71c7d8d991dd03c68bc83a/1?pq-origsite=gscholar&amp;amp;cbl=18750&amp;amp;diss=y&lt;/url&gt;&lt;/related-urls&gt;&lt;/urls&gt;&lt;/record&gt;&lt;/Cite&gt;&lt;/EndNote&gt;</w:instrText>
      </w:r>
      <w:r w:rsidR="00605524" w:rsidRPr="00264433">
        <w:rPr>
          <w:rFonts w:asciiTheme="majorBidi" w:hAnsiTheme="majorBidi" w:cstheme="majorBidi"/>
          <w:color w:val="202020"/>
          <w:kern w:val="2"/>
          <w:sz w:val="24"/>
          <w:szCs w:val="24"/>
          <w:shd w:val="clear" w:color="auto" w:fill="FFFFFF"/>
          <w:lang w:val="en-AU"/>
        </w:rPr>
        <w:fldChar w:fldCharType="separate"/>
      </w:r>
      <w:r w:rsidRPr="00264433">
        <w:rPr>
          <w:rFonts w:asciiTheme="majorBidi" w:hAnsiTheme="majorBidi" w:cstheme="majorBidi"/>
          <w:noProof/>
          <w:color w:val="202020"/>
          <w:kern w:val="2"/>
          <w:sz w:val="24"/>
          <w:szCs w:val="24"/>
          <w:shd w:val="clear" w:color="auto" w:fill="FFFFFF"/>
          <w:lang w:val="en-AU"/>
        </w:rPr>
        <w:t>(</w:t>
      </w:r>
      <w:r w:rsidRPr="00264433">
        <w:rPr>
          <w:rFonts w:asciiTheme="majorBidi" w:hAnsiTheme="majorBidi" w:cstheme="majorBidi"/>
          <w:noProof/>
          <w:color w:val="2452EE"/>
          <w:kern w:val="2"/>
          <w:sz w:val="24"/>
          <w:szCs w:val="24"/>
          <w:shd w:val="clear" w:color="auto" w:fill="FFFFFF"/>
          <w:lang w:val="en-AU"/>
        </w:rPr>
        <w:t>Algarawi, 2022</w:t>
      </w:r>
      <w:r w:rsidRPr="00264433">
        <w:rPr>
          <w:rFonts w:asciiTheme="majorBidi" w:hAnsiTheme="majorBidi" w:cstheme="majorBidi"/>
          <w:noProof/>
          <w:color w:val="202020"/>
          <w:kern w:val="2"/>
          <w:sz w:val="24"/>
          <w:szCs w:val="24"/>
          <w:shd w:val="clear" w:color="auto" w:fill="FFFFFF"/>
          <w:lang w:val="en-AU"/>
        </w:rPr>
        <w:t>)</w:t>
      </w:r>
      <w:r w:rsidR="00605524" w:rsidRPr="00264433">
        <w:rPr>
          <w:rFonts w:asciiTheme="majorBidi" w:hAnsiTheme="majorBidi" w:cstheme="majorBidi"/>
          <w:color w:val="202020"/>
          <w:kern w:val="2"/>
          <w:sz w:val="24"/>
          <w:szCs w:val="24"/>
          <w:shd w:val="clear" w:color="auto" w:fill="FFFFFF"/>
          <w:lang w:val="en-AU"/>
        </w:rPr>
        <w:fldChar w:fldCharType="end"/>
      </w:r>
      <w:r w:rsidRPr="00264433">
        <w:rPr>
          <w:rFonts w:asciiTheme="majorBidi" w:hAnsiTheme="majorBidi" w:cstheme="majorBidi"/>
          <w:color w:val="202020"/>
          <w:kern w:val="2"/>
          <w:sz w:val="24"/>
          <w:szCs w:val="24"/>
          <w:shd w:val="clear" w:color="auto" w:fill="FFFFFF"/>
          <w:lang w:val="en-AU"/>
        </w:rPr>
        <w:t>.  In term of attitude, nurses’ students may experience difficulties due to their inadequate knowledge on using digital technology, the lack of in-person interaction and communication, and lack of practice learning. In contrast, other nurses’ students may enthusiastically accept this change to e-learning learning, appreciating its adaptability in terms of time and place. There are limited studies on nursing students’ attitudes toward e-learning education despite its popularity in nursing colleges in Iraq.</w:t>
      </w:r>
      <w:r w:rsidRPr="00264433">
        <w:rPr>
          <w:rFonts w:asciiTheme="majorBidi" w:hAnsiTheme="majorBidi" w:cstheme="majorBidi"/>
          <w:color w:val="222222"/>
          <w:kern w:val="2"/>
          <w:sz w:val="24"/>
          <w:szCs w:val="24"/>
          <w:shd w:val="clear" w:color="auto" w:fill="FFFFFF"/>
          <w:lang w:val="en-AU"/>
        </w:rPr>
        <w:t xml:space="preserve"> Hence, this study intended to </w:t>
      </w:r>
      <w:r w:rsidRPr="00264433">
        <w:rPr>
          <w:rFonts w:asciiTheme="majorBidi" w:hAnsiTheme="majorBidi" w:cstheme="majorBidi"/>
          <w:kern w:val="2"/>
          <w:sz w:val="24"/>
          <w:szCs w:val="24"/>
          <w:lang w:val="en-AU"/>
        </w:rPr>
        <w:t xml:space="preserve">deduce the e-learning attitudes among sample of nursing students who attending the College of Nursing in the University of Baghdad, Iraq. </w:t>
      </w:r>
    </w:p>
    <w:p w14:paraId="0C78BDFF" w14:textId="77777777" w:rsidR="00264433" w:rsidRPr="00264433" w:rsidRDefault="00264433" w:rsidP="00264433">
      <w:pPr>
        <w:spacing w:after="0" w:line="360" w:lineRule="auto"/>
        <w:jc w:val="both"/>
        <w:rPr>
          <w:rFonts w:asciiTheme="majorBidi" w:hAnsiTheme="majorBidi" w:cstheme="majorBidi"/>
          <w:color w:val="222222"/>
          <w:kern w:val="2"/>
          <w:sz w:val="24"/>
          <w:szCs w:val="24"/>
          <w:shd w:val="clear" w:color="auto" w:fill="FFFFFF"/>
          <w:lang w:val="en-AU"/>
        </w:rPr>
      </w:pPr>
    </w:p>
    <w:p w14:paraId="0F1D85C7" w14:textId="77777777" w:rsidR="00264433" w:rsidRPr="00264433" w:rsidRDefault="00264433">
      <w:pPr>
        <w:numPr>
          <w:ilvl w:val="0"/>
          <w:numId w:val="17"/>
        </w:numPr>
        <w:spacing w:after="0" w:line="360" w:lineRule="auto"/>
        <w:contextualSpacing/>
        <w:jc w:val="both"/>
        <w:rPr>
          <w:rFonts w:asciiTheme="majorBidi" w:hAnsiTheme="majorBidi" w:cstheme="majorBidi"/>
          <w:b/>
          <w:bCs/>
          <w:color w:val="222222"/>
          <w:kern w:val="2"/>
          <w:sz w:val="24"/>
          <w:szCs w:val="24"/>
          <w:shd w:val="clear" w:color="auto" w:fill="FFFFFF"/>
          <w:lang w:val="en-AU"/>
        </w:rPr>
      </w:pPr>
      <w:r w:rsidRPr="00264433">
        <w:rPr>
          <w:rFonts w:asciiTheme="majorBidi" w:hAnsiTheme="majorBidi" w:cstheme="majorBidi"/>
          <w:b/>
          <w:bCs/>
          <w:color w:val="222222"/>
          <w:kern w:val="2"/>
          <w:sz w:val="24"/>
          <w:szCs w:val="24"/>
          <w:shd w:val="clear" w:color="auto" w:fill="FFFFFF"/>
          <w:lang w:val="en-AU"/>
        </w:rPr>
        <w:t>Methods</w:t>
      </w:r>
    </w:p>
    <w:p w14:paraId="7AA1E839" w14:textId="77777777" w:rsidR="00264433" w:rsidRPr="00264433" w:rsidRDefault="00264433">
      <w:pPr>
        <w:numPr>
          <w:ilvl w:val="1"/>
          <w:numId w:val="17"/>
        </w:numPr>
        <w:spacing w:after="0" w:line="240" w:lineRule="auto"/>
        <w:rPr>
          <w:rFonts w:asciiTheme="majorBidi" w:hAnsiTheme="majorBidi" w:cstheme="majorBidi"/>
          <w:b/>
          <w:bCs/>
          <w:kern w:val="2"/>
          <w:sz w:val="24"/>
          <w:szCs w:val="24"/>
          <w:shd w:val="clear" w:color="auto" w:fill="FFFFFF"/>
          <w:lang w:val="en-AU"/>
        </w:rPr>
      </w:pPr>
      <w:r w:rsidRPr="00264433">
        <w:rPr>
          <w:rFonts w:asciiTheme="majorBidi" w:hAnsiTheme="majorBidi" w:cstheme="majorBidi"/>
          <w:b/>
          <w:bCs/>
          <w:kern w:val="2"/>
          <w:sz w:val="24"/>
          <w:szCs w:val="24"/>
          <w:shd w:val="clear" w:color="auto" w:fill="FFFFFF"/>
          <w:lang w:val="en-AU"/>
        </w:rPr>
        <w:t>Study design</w:t>
      </w:r>
    </w:p>
    <w:p w14:paraId="3056D71B" w14:textId="77777777" w:rsidR="00264433" w:rsidRPr="00264433" w:rsidRDefault="00264433" w:rsidP="00264433">
      <w:pPr>
        <w:spacing w:after="0" w:line="240" w:lineRule="auto"/>
        <w:ind w:left="540"/>
        <w:rPr>
          <w:rFonts w:asciiTheme="majorBidi" w:hAnsiTheme="majorBidi" w:cstheme="majorBidi"/>
          <w:b/>
          <w:bCs/>
          <w:kern w:val="2"/>
          <w:sz w:val="24"/>
          <w:szCs w:val="24"/>
          <w:shd w:val="clear" w:color="auto" w:fill="FFFFFF"/>
          <w:lang w:val="en-AU"/>
        </w:rPr>
      </w:pPr>
    </w:p>
    <w:p w14:paraId="0E86FF27" w14:textId="77777777" w:rsidR="00264433" w:rsidRPr="00264433" w:rsidRDefault="00264433" w:rsidP="00264433">
      <w:pPr>
        <w:spacing w:after="0" w:line="360" w:lineRule="auto"/>
        <w:jc w:val="both"/>
        <w:rPr>
          <w:rFonts w:asciiTheme="majorBidi" w:hAnsiTheme="majorBidi" w:cstheme="majorBidi"/>
          <w:kern w:val="2"/>
          <w:sz w:val="24"/>
          <w:szCs w:val="24"/>
          <w:lang w:val="en-AU"/>
        </w:rPr>
      </w:pPr>
      <w:r w:rsidRPr="00264433">
        <w:rPr>
          <w:rFonts w:asciiTheme="majorBidi" w:hAnsiTheme="majorBidi" w:cstheme="majorBidi"/>
          <w:kern w:val="2"/>
          <w:sz w:val="24"/>
          <w:szCs w:val="24"/>
          <w:lang w:val="en-AU"/>
        </w:rPr>
        <w:lastRenderedPageBreak/>
        <w:t>An analytical descriptive study was utilized among</w:t>
      </w:r>
      <w:r w:rsidRPr="00264433">
        <w:rPr>
          <w:rFonts w:asciiTheme="majorBidi" w:hAnsiTheme="majorBidi" w:cstheme="majorBidi"/>
          <w:b/>
          <w:bCs/>
          <w:kern w:val="2"/>
          <w:sz w:val="24"/>
          <w:szCs w:val="24"/>
          <w:lang w:val="en-AU"/>
        </w:rPr>
        <w:t xml:space="preserve"> </w:t>
      </w:r>
      <w:r w:rsidRPr="00264433">
        <w:rPr>
          <w:rFonts w:asciiTheme="majorBidi" w:hAnsiTheme="majorBidi" w:cstheme="majorBidi"/>
          <w:kern w:val="2"/>
          <w:sz w:val="24"/>
          <w:szCs w:val="24"/>
          <w:lang w:val="en-AU"/>
        </w:rPr>
        <w:t>hundred and thirty-one undergraduate nursing students who recruited for this study from January 1</w:t>
      </w:r>
      <w:r w:rsidRPr="00264433">
        <w:rPr>
          <w:rFonts w:asciiTheme="majorBidi" w:hAnsiTheme="majorBidi" w:cstheme="majorBidi"/>
          <w:kern w:val="2"/>
          <w:sz w:val="24"/>
          <w:szCs w:val="24"/>
          <w:vertAlign w:val="superscript"/>
          <w:lang w:val="en-AU"/>
        </w:rPr>
        <w:t>st</w:t>
      </w:r>
      <w:r w:rsidRPr="00264433">
        <w:rPr>
          <w:rFonts w:asciiTheme="majorBidi" w:hAnsiTheme="majorBidi" w:cstheme="majorBidi"/>
          <w:kern w:val="2"/>
          <w:sz w:val="24"/>
          <w:szCs w:val="24"/>
          <w:lang w:val="en-AU"/>
        </w:rPr>
        <w:t>, to July 1</w:t>
      </w:r>
      <w:r w:rsidRPr="00264433">
        <w:rPr>
          <w:rFonts w:asciiTheme="majorBidi" w:hAnsiTheme="majorBidi" w:cstheme="majorBidi"/>
          <w:kern w:val="2"/>
          <w:sz w:val="24"/>
          <w:szCs w:val="24"/>
          <w:vertAlign w:val="superscript"/>
          <w:lang w:val="en-AU"/>
        </w:rPr>
        <w:t>st</w:t>
      </w:r>
      <w:r w:rsidRPr="00264433">
        <w:rPr>
          <w:rFonts w:asciiTheme="majorBidi" w:hAnsiTheme="majorBidi" w:cstheme="majorBidi"/>
          <w:kern w:val="2"/>
          <w:sz w:val="24"/>
          <w:szCs w:val="24"/>
          <w:lang w:val="en-AU"/>
        </w:rPr>
        <w:t xml:space="preserve">, 2023. A simple random method was used and the evaluation approach was applied to achieve the study aims. </w:t>
      </w:r>
    </w:p>
    <w:p w14:paraId="6BF73490" w14:textId="77777777" w:rsidR="00264433" w:rsidRPr="00264433" w:rsidRDefault="00264433" w:rsidP="00264433">
      <w:pPr>
        <w:spacing w:after="0" w:line="360" w:lineRule="auto"/>
        <w:jc w:val="both"/>
        <w:rPr>
          <w:rFonts w:asciiTheme="majorBidi" w:hAnsiTheme="majorBidi" w:cstheme="majorBidi"/>
          <w:kern w:val="2"/>
          <w:sz w:val="24"/>
          <w:szCs w:val="24"/>
          <w:lang w:val="en-AU"/>
        </w:rPr>
      </w:pPr>
    </w:p>
    <w:p w14:paraId="05A85767" w14:textId="77777777" w:rsidR="00264433" w:rsidRPr="00264433" w:rsidRDefault="00264433" w:rsidP="00264433">
      <w:pPr>
        <w:spacing w:after="0" w:line="240" w:lineRule="auto"/>
        <w:rPr>
          <w:rFonts w:asciiTheme="majorBidi" w:hAnsiTheme="majorBidi" w:cstheme="majorBidi"/>
          <w:b/>
          <w:bCs/>
          <w:kern w:val="2"/>
          <w:sz w:val="24"/>
          <w:szCs w:val="24"/>
          <w:shd w:val="clear" w:color="auto" w:fill="FFFFFF"/>
          <w:lang w:val="en-AU"/>
        </w:rPr>
      </w:pPr>
    </w:p>
    <w:p w14:paraId="262DAADD" w14:textId="77777777" w:rsidR="00264433" w:rsidRPr="00264433" w:rsidRDefault="00264433">
      <w:pPr>
        <w:numPr>
          <w:ilvl w:val="1"/>
          <w:numId w:val="17"/>
        </w:numPr>
        <w:spacing w:after="0" w:line="240" w:lineRule="auto"/>
        <w:rPr>
          <w:rFonts w:asciiTheme="majorBidi" w:hAnsiTheme="majorBidi" w:cstheme="majorBidi"/>
          <w:b/>
          <w:bCs/>
          <w:kern w:val="2"/>
          <w:sz w:val="24"/>
          <w:szCs w:val="24"/>
          <w:shd w:val="clear" w:color="auto" w:fill="FFFFFF"/>
          <w:lang w:val="en-AU"/>
        </w:rPr>
      </w:pPr>
      <w:r w:rsidRPr="00264433">
        <w:rPr>
          <w:rFonts w:asciiTheme="majorBidi" w:hAnsiTheme="majorBidi" w:cstheme="majorBidi"/>
          <w:b/>
          <w:bCs/>
          <w:kern w:val="2"/>
          <w:sz w:val="24"/>
          <w:szCs w:val="24"/>
          <w:lang w:val="en-AU"/>
        </w:rPr>
        <w:t>Samples and data collection</w:t>
      </w:r>
    </w:p>
    <w:p w14:paraId="4100ACB6" w14:textId="77777777" w:rsidR="00264433" w:rsidRPr="00264433" w:rsidRDefault="00264433" w:rsidP="00264433">
      <w:pPr>
        <w:spacing w:after="0" w:line="240" w:lineRule="auto"/>
        <w:ind w:left="540"/>
        <w:rPr>
          <w:rFonts w:asciiTheme="majorBidi" w:hAnsiTheme="majorBidi" w:cstheme="majorBidi"/>
          <w:b/>
          <w:bCs/>
          <w:kern w:val="2"/>
          <w:sz w:val="24"/>
          <w:szCs w:val="24"/>
          <w:shd w:val="clear" w:color="auto" w:fill="FFFFFF"/>
          <w:lang w:val="en-AU"/>
        </w:rPr>
      </w:pPr>
    </w:p>
    <w:p w14:paraId="51EEA672" w14:textId="77777777" w:rsidR="00264433" w:rsidRPr="00264433" w:rsidRDefault="00264433" w:rsidP="00264433">
      <w:pPr>
        <w:spacing w:after="0" w:line="360" w:lineRule="auto"/>
        <w:jc w:val="both"/>
        <w:rPr>
          <w:rFonts w:asciiTheme="majorBidi" w:hAnsiTheme="majorBidi" w:cstheme="majorBidi"/>
          <w:kern w:val="2"/>
          <w:sz w:val="24"/>
          <w:szCs w:val="24"/>
          <w:lang w:val="en-AU" w:bidi="ar-IQ"/>
        </w:rPr>
      </w:pPr>
      <w:r w:rsidRPr="00264433">
        <w:rPr>
          <w:rFonts w:asciiTheme="majorBidi" w:hAnsiTheme="majorBidi" w:cstheme="majorBidi"/>
          <w:kern w:val="2"/>
          <w:sz w:val="24"/>
          <w:szCs w:val="24"/>
          <w:lang w:val="en-AU" w:bidi="ar-IQ"/>
        </w:rPr>
        <w:t xml:space="preserve">The data have been collected through the utilization of the self-administrative questionnaire as a mean of data collection (Electronic version). Self-administrative questionnaire was sent to students via internet after preparing it by the researcher on google form sheet. The link of the questionnaire was sent to the students through the google meet at the official classes of the students at various scholastic stages after obtaining the permission from the College of Nursing dean.                                                                                                                              </w:t>
      </w:r>
    </w:p>
    <w:p w14:paraId="4B744592" w14:textId="77777777" w:rsidR="00264433" w:rsidRPr="00264433" w:rsidRDefault="00264433">
      <w:pPr>
        <w:numPr>
          <w:ilvl w:val="1"/>
          <w:numId w:val="17"/>
        </w:numPr>
        <w:spacing w:after="0" w:line="240" w:lineRule="auto"/>
        <w:rPr>
          <w:rFonts w:asciiTheme="majorBidi" w:hAnsiTheme="majorBidi" w:cstheme="majorBidi"/>
          <w:b/>
          <w:bCs/>
          <w:kern w:val="2"/>
          <w:sz w:val="24"/>
          <w:szCs w:val="24"/>
          <w:shd w:val="clear" w:color="auto" w:fill="FFFFFF"/>
          <w:lang w:val="en-AU"/>
        </w:rPr>
      </w:pPr>
      <w:r w:rsidRPr="00264433">
        <w:rPr>
          <w:rFonts w:asciiTheme="majorBidi" w:hAnsiTheme="majorBidi" w:cstheme="majorBidi"/>
          <w:b/>
          <w:bCs/>
          <w:kern w:val="2"/>
          <w:sz w:val="24"/>
          <w:szCs w:val="24"/>
          <w:lang w:val="en-AU"/>
        </w:rPr>
        <w:t>The study instruments</w:t>
      </w:r>
    </w:p>
    <w:p w14:paraId="469DC9EE" w14:textId="77777777" w:rsidR="00264433" w:rsidRPr="00264433" w:rsidRDefault="00264433" w:rsidP="00264433">
      <w:pPr>
        <w:spacing w:after="0" w:line="240" w:lineRule="auto"/>
        <w:rPr>
          <w:rFonts w:asciiTheme="majorBidi" w:hAnsiTheme="majorBidi" w:cstheme="majorBidi"/>
          <w:b/>
          <w:bCs/>
          <w:kern w:val="2"/>
          <w:sz w:val="24"/>
          <w:szCs w:val="24"/>
          <w:lang w:val="en-AU"/>
        </w:rPr>
      </w:pPr>
    </w:p>
    <w:p w14:paraId="2E588BC6" w14:textId="77777777" w:rsidR="00264433" w:rsidRPr="00264433" w:rsidRDefault="00264433" w:rsidP="00264433">
      <w:pPr>
        <w:tabs>
          <w:tab w:val="left" w:pos="90"/>
          <w:tab w:val="left" w:pos="3288"/>
        </w:tabs>
        <w:spacing w:after="0" w:line="360" w:lineRule="auto"/>
        <w:ind w:right="-540"/>
        <w:jc w:val="lowKashida"/>
        <w:rPr>
          <w:rFonts w:asciiTheme="majorBidi" w:hAnsiTheme="majorBidi" w:cstheme="majorBidi"/>
          <w:kern w:val="2"/>
          <w:sz w:val="24"/>
          <w:szCs w:val="24"/>
          <w:rtl/>
          <w:lang w:val="en-AU" w:bidi="ar-IQ"/>
        </w:rPr>
      </w:pPr>
      <w:r w:rsidRPr="00264433">
        <w:rPr>
          <w:rFonts w:asciiTheme="majorBidi" w:hAnsiTheme="majorBidi" w:cstheme="majorBidi"/>
          <w:kern w:val="2"/>
          <w:sz w:val="24"/>
          <w:szCs w:val="24"/>
          <w:lang w:val="en-AU" w:bidi="ar-IQ"/>
        </w:rPr>
        <w:t xml:space="preserve">Self-administrative questionnaire was designed by the investigators for the present study through the review of available literature. The questionnaire consisted of two parts: the first contained the covering letter to obtain student’s agreement to participate in the study and socio-demographic characteristic of them; the second part is concerning the attitude Scale which is contained of 33 items.  Each item in the scale were rated into three Likert scales and scored the follows: disagree (1), neutral (2) and agree (3). The level of attitudes was estimated by calculating the range score for the total mean of the scale as: low=33-55, moderate=56-77, and high=78-99. The level of attitude for each item was also calculated by estimation the cut off points for the mean score as follow: low= 1-1.66, moderate=1.67-2.33 and high=2.34-3.                                                                                </w:t>
      </w:r>
    </w:p>
    <w:p w14:paraId="15F6FC61" w14:textId="77777777" w:rsidR="00264433" w:rsidRPr="00264433" w:rsidRDefault="00264433" w:rsidP="00264433">
      <w:pPr>
        <w:spacing w:after="0" w:line="240" w:lineRule="auto"/>
        <w:rPr>
          <w:rFonts w:asciiTheme="majorBidi" w:hAnsiTheme="majorBidi" w:cstheme="majorBidi"/>
          <w:b/>
          <w:bCs/>
          <w:kern w:val="2"/>
          <w:sz w:val="24"/>
          <w:szCs w:val="24"/>
          <w:shd w:val="clear" w:color="auto" w:fill="FFFFFF"/>
          <w:lang w:val="en-AU"/>
        </w:rPr>
      </w:pPr>
    </w:p>
    <w:p w14:paraId="3F3CD9B9" w14:textId="77777777" w:rsidR="00264433" w:rsidRPr="00264433" w:rsidRDefault="00264433">
      <w:pPr>
        <w:numPr>
          <w:ilvl w:val="1"/>
          <w:numId w:val="17"/>
        </w:numPr>
        <w:spacing w:after="0" w:line="240" w:lineRule="auto"/>
        <w:rPr>
          <w:rFonts w:asciiTheme="majorBidi" w:hAnsiTheme="majorBidi" w:cstheme="majorBidi"/>
          <w:b/>
          <w:bCs/>
          <w:kern w:val="2"/>
          <w:sz w:val="24"/>
          <w:szCs w:val="24"/>
          <w:shd w:val="clear" w:color="auto" w:fill="FFFFFF"/>
          <w:lang w:val="en-AU"/>
        </w:rPr>
      </w:pPr>
      <w:r w:rsidRPr="00264433">
        <w:rPr>
          <w:rFonts w:asciiTheme="majorBidi" w:hAnsiTheme="majorBidi" w:cstheme="majorBidi"/>
          <w:b/>
          <w:bCs/>
          <w:color w:val="222222"/>
          <w:kern w:val="2"/>
          <w:sz w:val="24"/>
          <w:szCs w:val="24"/>
          <w:shd w:val="clear" w:color="auto" w:fill="FFFFFF"/>
          <w:lang w:val="en-AU" w:bidi="ar-IQ"/>
        </w:rPr>
        <w:t>Ethical Consideration</w:t>
      </w:r>
    </w:p>
    <w:p w14:paraId="1C7968CC" w14:textId="77777777" w:rsidR="00264433" w:rsidRPr="00264433" w:rsidRDefault="00264433" w:rsidP="00264433">
      <w:pPr>
        <w:spacing w:before="100" w:beforeAutospacing="1" w:after="100" w:afterAutospacing="1" w:line="360" w:lineRule="auto"/>
        <w:jc w:val="both"/>
        <w:rPr>
          <w:rFonts w:ascii="Times New Roman" w:eastAsia="Times New Roman" w:hAnsi="Times New Roman" w:cs="Times New Roman"/>
          <w:color w:val="1C1C1C"/>
          <w:sz w:val="24"/>
          <w:szCs w:val="24"/>
          <w:lang w:val="en-AU" w:eastAsia="en-GB"/>
        </w:rPr>
      </w:pPr>
      <w:r w:rsidRPr="00264433">
        <w:rPr>
          <w:rFonts w:ascii="Times New Roman" w:eastAsia="Times New Roman" w:hAnsi="Times New Roman" w:cs="Times New Roman"/>
          <w:color w:val="1C1C1C"/>
          <w:sz w:val="24"/>
          <w:szCs w:val="24"/>
          <w:lang w:val="en-AU" w:eastAsia="en-GB"/>
        </w:rPr>
        <w:t>Permission has been obtained from the participated colleges, University of Baghdad in Baghdad City, Iraq. Full consent was obtained prior to their participating in the study. Protection of the privacy of research participants has to be ensured.</w:t>
      </w:r>
    </w:p>
    <w:p w14:paraId="78B624BC" w14:textId="77777777" w:rsidR="00264433" w:rsidRPr="00264433" w:rsidRDefault="00264433">
      <w:pPr>
        <w:numPr>
          <w:ilvl w:val="1"/>
          <w:numId w:val="17"/>
        </w:numPr>
        <w:spacing w:after="0" w:line="240" w:lineRule="auto"/>
        <w:rPr>
          <w:rFonts w:asciiTheme="majorBidi" w:hAnsiTheme="majorBidi" w:cstheme="majorBidi"/>
          <w:b/>
          <w:bCs/>
          <w:kern w:val="2"/>
          <w:sz w:val="24"/>
          <w:szCs w:val="24"/>
          <w:shd w:val="clear" w:color="auto" w:fill="FFFFFF"/>
          <w:lang w:val="en-AU"/>
        </w:rPr>
      </w:pPr>
      <w:r w:rsidRPr="00264433">
        <w:rPr>
          <w:rFonts w:asciiTheme="majorBidi" w:hAnsiTheme="majorBidi" w:cstheme="majorBidi"/>
          <w:b/>
          <w:bCs/>
          <w:color w:val="222222"/>
          <w:kern w:val="2"/>
          <w:sz w:val="24"/>
          <w:szCs w:val="24"/>
          <w:shd w:val="clear" w:color="auto" w:fill="FFFFFF"/>
          <w:lang w:val="en-AU" w:bidi="ar-IQ"/>
        </w:rPr>
        <w:t xml:space="preserve"> </w:t>
      </w:r>
      <w:r w:rsidRPr="00264433">
        <w:rPr>
          <w:rFonts w:asciiTheme="majorBidi" w:hAnsiTheme="majorBidi" w:cstheme="majorBidi"/>
          <w:b/>
          <w:bCs/>
          <w:color w:val="1C1C1C"/>
          <w:kern w:val="2"/>
          <w:sz w:val="24"/>
          <w:szCs w:val="24"/>
          <w:lang w:val="en-AU"/>
        </w:rPr>
        <w:t xml:space="preserve">Data Analysis </w:t>
      </w:r>
    </w:p>
    <w:p w14:paraId="7EAC3D33" w14:textId="77777777" w:rsidR="00264433" w:rsidRPr="00264433" w:rsidRDefault="00264433" w:rsidP="00264433">
      <w:pPr>
        <w:spacing w:after="0" w:line="360" w:lineRule="auto"/>
        <w:jc w:val="both"/>
        <w:rPr>
          <w:rFonts w:asciiTheme="majorBidi" w:hAnsiTheme="majorBidi" w:cstheme="majorBidi"/>
          <w:color w:val="1C1C1C"/>
          <w:kern w:val="2"/>
          <w:sz w:val="24"/>
          <w:szCs w:val="24"/>
          <w:lang w:val="en-AU"/>
        </w:rPr>
      </w:pPr>
      <w:r w:rsidRPr="00264433">
        <w:rPr>
          <w:rFonts w:asciiTheme="majorBidi" w:hAnsiTheme="majorBidi" w:cstheme="majorBidi"/>
          <w:color w:val="1C1C1C"/>
          <w:kern w:val="2"/>
          <w:sz w:val="24"/>
          <w:szCs w:val="24"/>
          <w:lang w:val="en-AU"/>
        </w:rPr>
        <w:lastRenderedPageBreak/>
        <w:t xml:space="preserve">Data were analysed using the Statistical Package for the Social Sciences (SPSS) version (26). Descriptive statistical measures (Frequency, Percentage, and Mean), and inferential statistics (Chi-Square) were applied. </w:t>
      </w:r>
    </w:p>
    <w:p w14:paraId="30B4C5F0" w14:textId="77777777" w:rsidR="00264433" w:rsidRPr="00264433" w:rsidRDefault="00264433" w:rsidP="00264433">
      <w:pPr>
        <w:spacing w:after="0" w:line="360" w:lineRule="auto"/>
        <w:jc w:val="both"/>
        <w:rPr>
          <w:rFonts w:asciiTheme="majorBidi" w:hAnsiTheme="majorBidi" w:cstheme="majorBidi"/>
          <w:color w:val="1C1C1C"/>
          <w:kern w:val="2"/>
          <w:sz w:val="24"/>
          <w:szCs w:val="24"/>
          <w:lang w:val="en-AU"/>
        </w:rPr>
      </w:pPr>
    </w:p>
    <w:p w14:paraId="221A5E22" w14:textId="77777777" w:rsidR="00264433" w:rsidRPr="00264433" w:rsidRDefault="00264433">
      <w:pPr>
        <w:numPr>
          <w:ilvl w:val="0"/>
          <w:numId w:val="17"/>
        </w:numPr>
        <w:spacing w:after="0" w:line="360" w:lineRule="auto"/>
        <w:jc w:val="both"/>
        <w:rPr>
          <w:rFonts w:asciiTheme="majorBidi" w:hAnsiTheme="majorBidi" w:cstheme="majorBidi"/>
          <w:b/>
          <w:bCs/>
          <w:kern w:val="2"/>
          <w:sz w:val="24"/>
          <w:szCs w:val="24"/>
          <w:shd w:val="clear" w:color="auto" w:fill="FFFFFF"/>
          <w:lang w:val="en-AU"/>
        </w:rPr>
      </w:pPr>
      <w:r w:rsidRPr="00264433">
        <w:rPr>
          <w:rFonts w:asciiTheme="majorBidi" w:hAnsiTheme="majorBidi" w:cstheme="majorBidi"/>
          <w:b/>
          <w:bCs/>
          <w:color w:val="1C1C1C"/>
          <w:kern w:val="2"/>
          <w:sz w:val="24"/>
          <w:szCs w:val="24"/>
          <w:lang w:val="en-AU"/>
        </w:rPr>
        <w:t xml:space="preserve">The study Results </w:t>
      </w:r>
    </w:p>
    <w:p w14:paraId="6899FEF0" w14:textId="77777777" w:rsidR="00264433" w:rsidRPr="00264433" w:rsidRDefault="00264433" w:rsidP="00264433">
      <w:pPr>
        <w:spacing w:after="0" w:line="360" w:lineRule="auto"/>
        <w:jc w:val="both"/>
        <w:rPr>
          <w:rFonts w:asciiTheme="majorBidi" w:hAnsiTheme="majorBidi" w:cstheme="majorBidi"/>
          <w:color w:val="000000"/>
          <w:kern w:val="2"/>
          <w:sz w:val="24"/>
          <w:szCs w:val="24"/>
          <w:lang w:val="en-AU"/>
        </w:rPr>
      </w:pPr>
      <w:r w:rsidRPr="00264433">
        <w:rPr>
          <w:rFonts w:asciiTheme="majorBidi" w:hAnsiTheme="majorBidi" w:cstheme="majorBidi"/>
          <w:b/>
          <w:bCs/>
          <w:color w:val="1C1C1C"/>
          <w:kern w:val="2"/>
          <w:sz w:val="24"/>
          <w:szCs w:val="24"/>
          <w:shd w:val="clear" w:color="auto" w:fill="FFFFFF"/>
          <w:lang w:val="en-AU"/>
        </w:rPr>
        <w:t>Table</w:t>
      </w:r>
      <w:r w:rsidRPr="00264433">
        <w:rPr>
          <w:rFonts w:asciiTheme="majorBidi" w:hAnsiTheme="majorBidi" w:cstheme="majorBidi"/>
          <w:b/>
          <w:bCs/>
          <w:color w:val="000000"/>
          <w:kern w:val="2"/>
          <w:sz w:val="24"/>
          <w:szCs w:val="24"/>
          <w:lang w:val="en-AU"/>
        </w:rPr>
        <w:t xml:space="preserve"> 1</w:t>
      </w:r>
      <w:r w:rsidRPr="00264433">
        <w:rPr>
          <w:rFonts w:asciiTheme="majorBidi" w:hAnsiTheme="majorBidi" w:cstheme="majorBidi"/>
          <w:color w:val="000000"/>
          <w:kern w:val="2"/>
          <w:sz w:val="24"/>
          <w:szCs w:val="24"/>
          <w:lang w:val="en-AU"/>
        </w:rPr>
        <w:t xml:space="preserve">. Socio-demographic characteristics of students (n=123) </w:t>
      </w:r>
    </w:p>
    <w:tbl>
      <w:tblPr>
        <w:tblStyle w:val="TableGrid2"/>
        <w:tblW w:w="0" w:type="auto"/>
        <w:tblLook w:val="04A0" w:firstRow="1" w:lastRow="0" w:firstColumn="1" w:lastColumn="0" w:noHBand="0" w:noVBand="1"/>
      </w:tblPr>
      <w:tblGrid>
        <w:gridCol w:w="2552"/>
        <w:gridCol w:w="1696"/>
        <w:gridCol w:w="1843"/>
      </w:tblGrid>
      <w:tr w:rsidR="00264433" w:rsidRPr="00264433" w14:paraId="02C2425B" w14:textId="77777777" w:rsidTr="007F2EB1">
        <w:tc>
          <w:tcPr>
            <w:tcW w:w="2552" w:type="dxa"/>
            <w:shd w:val="clear" w:color="auto" w:fill="F2F2F2" w:themeFill="background1" w:themeFillShade="F2"/>
          </w:tcPr>
          <w:p w14:paraId="76D62D0D" w14:textId="77777777" w:rsidR="00264433" w:rsidRPr="00264433" w:rsidRDefault="00264433" w:rsidP="00264433">
            <w:pPr>
              <w:spacing w:line="360" w:lineRule="auto"/>
              <w:jc w:val="both"/>
              <w:rPr>
                <w:rFonts w:asciiTheme="majorBidi" w:hAnsiTheme="majorBidi" w:cstheme="majorBidi"/>
                <w:b/>
                <w:bCs/>
                <w:color w:val="1C1C1C"/>
              </w:rPr>
            </w:pPr>
            <w:r w:rsidRPr="00264433">
              <w:rPr>
                <w:rFonts w:asciiTheme="majorBidi" w:hAnsiTheme="majorBidi" w:cstheme="majorBidi"/>
                <w:b/>
                <w:bCs/>
                <w:color w:val="000000"/>
                <w:sz w:val="20"/>
                <w:szCs w:val="20"/>
              </w:rPr>
              <w:t>Socio-Demographic Characteristics</w:t>
            </w:r>
          </w:p>
        </w:tc>
        <w:tc>
          <w:tcPr>
            <w:tcW w:w="1696" w:type="dxa"/>
            <w:shd w:val="clear" w:color="auto" w:fill="F2F2F2" w:themeFill="background1" w:themeFillShade="F2"/>
            <w:vAlign w:val="center"/>
          </w:tcPr>
          <w:p w14:paraId="118B5332" w14:textId="77777777" w:rsidR="00264433" w:rsidRPr="00264433" w:rsidRDefault="00264433" w:rsidP="00264433">
            <w:pPr>
              <w:widowControl w:val="0"/>
              <w:autoSpaceDE w:val="0"/>
              <w:autoSpaceDN w:val="0"/>
              <w:jc w:val="center"/>
              <w:rPr>
                <w:rFonts w:asciiTheme="majorBidi" w:hAnsiTheme="majorBidi" w:cstheme="majorBidi"/>
                <w:b/>
                <w:bCs/>
                <w:color w:val="000000"/>
                <w:sz w:val="20"/>
                <w:szCs w:val="20"/>
              </w:rPr>
            </w:pPr>
            <w:r w:rsidRPr="00264433">
              <w:rPr>
                <w:rFonts w:asciiTheme="majorBidi" w:hAnsiTheme="majorBidi" w:cstheme="majorBidi"/>
                <w:b/>
                <w:bCs/>
                <w:color w:val="000000"/>
                <w:sz w:val="20"/>
                <w:szCs w:val="20"/>
              </w:rPr>
              <w:t>F</w:t>
            </w:r>
          </w:p>
        </w:tc>
        <w:tc>
          <w:tcPr>
            <w:tcW w:w="1843" w:type="dxa"/>
            <w:shd w:val="clear" w:color="auto" w:fill="F2F2F2" w:themeFill="background1" w:themeFillShade="F2"/>
            <w:vAlign w:val="center"/>
          </w:tcPr>
          <w:p w14:paraId="2903683A" w14:textId="77777777" w:rsidR="00264433" w:rsidRPr="00264433" w:rsidRDefault="00264433" w:rsidP="00264433">
            <w:pPr>
              <w:widowControl w:val="0"/>
              <w:autoSpaceDE w:val="0"/>
              <w:autoSpaceDN w:val="0"/>
              <w:jc w:val="center"/>
              <w:rPr>
                <w:rFonts w:asciiTheme="majorBidi" w:hAnsiTheme="majorBidi" w:cstheme="majorBidi"/>
                <w:b/>
                <w:bCs/>
                <w:color w:val="000000"/>
                <w:sz w:val="20"/>
                <w:szCs w:val="20"/>
              </w:rPr>
            </w:pPr>
            <w:r w:rsidRPr="00264433">
              <w:rPr>
                <w:rFonts w:asciiTheme="majorBidi" w:hAnsiTheme="majorBidi" w:cstheme="majorBidi"/>
                <w:b/>
                <w:bCs/>
                <w:color w:val="000000"/>
                <w:sz w:val="20"/>
                <w:szCs w:val="20"/>
              </w:rPr>
              <w:t>(%)</w:t>
            </w:r>
          </w:p>
        </w:tc>
      </w:tr>
      <w:tr w:rsidR="00264433" w:rsidRPr="00264433" w14:paraId="1DE8BC6B" w14:textId="77777777" w:rsidTr="007F2EB1">
        <w:tc>
          <w:tcPr>
            <w:tcW w:w="2552" w:type="dxa"/>
          </w:tcPr>
          <w:p w14:paraId="717842E5" w14:textId="77777777" w:rsidR="00264433" w:rsidRPr="00264433" w:rsidRDefault="00264433">
            <w:pPr>
              <w:numPr>
                <w:ilvl w:val="0"/>
                <w:numId w:val="18"/>
              </w:numPr>
              <w:spacing w:line="360" w:lineRule="auto"/>
              <w:jc w:val="both"/>
              <w:rPr>
                <w:rFonts w:asciiTheme="majorBidi" w:hAnsiTheme="majorBidi" w:cstheme="majorBidi"/>
                <w:b/>
                <w:bCs/>
                <w:color w:val="1C1C1C"/>
              </w:rPr>
            </w:pPr>
            <w:r w:rsidRPr="00264433">
              <w:rPr>
                <w:rFonts w:asciiTheme="majorBidi" w:hAnsiTheme="majorBidi" w:cstheme="majorBidi"/>
                <w:b/>
                <w:bCs/>
                <w:color w:val="1C1C1C"/>
              </w:rPr>
              <w:t xml:space="preserve">Sex </w:t>
            </w:r>
          </w:p>
        </w:tc>
        <w:tc>
          <w:tcPr>
            <w:tcW w:w="3539" w:type="dxa"/>
            <w:gridSpan w:val="2"/>
          </w:tcPr>
          <w:p w14:paraId="2DAB40FC" w14:textId="77777777" w:rsidR="00264433" w:rsidRPr="00264433" w:rsidRDefault="00264433" w:rsidP="00264433">
            <w:pPr>
              <w:spacing w:line="360" w:lineRule="auto"/>
              <w:jc w:val="both"/>
              <w:rPr>
                <w:rFonts w:asciiTheme="majorBidi" w:hAnsiTheme="majorBidi" w:cstheme="majorBidi"/>
                <w:b/>
                <w:bCs/>
                <w:color w:val="1C1C1C"/>
              </w:rPr>
            </w:pPr>
          </w:p>
        </w:tc>
      </w:tr>
      <w:tr w:rsidR="00264433" w:rsidRPr="00264433" w14:paraId="7DF1B729" w14:textId="77777777" w:rsidTr="007F2EB1">
        <w:tc>
          <w:tcPr>
            <w:tcW w:w="2552" w:type="dxa"/>
            <w:vAlign w:val="center"/>
          </w:tcPr>
          <w:p w14:paraId="0491298B"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Male</w:t>
            </w:r>
          </w:p>
        </w:tc>
        <w:tc>
          <w:tcPr>
            <w:tcW w:w="1696" w:type="dxa"/>
            <w:vAlign w:val="center"/>
          </w:tcPr>
          <w:p w14:paraId="4FF376B6"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46</w:t>
            </w:r>
          </w:p>
        </w:tc>
        <w:tc>
          <w:tcPr>
            <w:tcW w:w="1843" w:type="dxa"/>
            <w:vAlign w:val="center"/>
          </w:tcPr>
          <w:p w14:paraId="4A1E0D51"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37.4%</w:t>
            </w:r>
          </w:p>
        </w:tc>
      </w:tr>
      <w:tr w:rsidR="00264433" w:rsidRPr="00264433" w14:paraId="2996646D" w14:textId="77777777" w:rsidTr="007F2EB1">
        <w:tc>
          <w:tcPr>
            <w:tcW w:w="2552" w:type="dxa"/>
            <w:vAlign w:val="center"/>
          </w:tcPr>
          <w:p w14:paraId="3D0C9ED3"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 xml:space="preserve">    Female</w:t>
            </w:r>
          </w:p>
        </w:tc>
        <w:tc>
          <w:tcPr>
            <w:tcW w:w="1696" w:type="dxa"/>
            <w:vAlign w:val="center"/>
          </w:tcPr>
          <w:p w14:paraId="2835D31B"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77</w:t>
            </w:r>
          </w:p>
        </w:tc>
        <w:tc>
          <w:tcPr>
            <w:tcW w:w="1843" w:type="dxa"/>
            <w:vAlign w:val="center"/>
          </w:tcPr>
          <w:p w14:paraId="33F06D1B"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62.6%</w:t>
            </w:r>
          </w:p>
        </w:tc>
      </w:tr>
      <w:tr w:rsidR="00264433" w:rsidRPr="00264433" w14:paraId="618BBDDF" w14:textId="77777777" w:rsidTr="007F2EB1">
        <w:tc>
          <w:tcPr>
            <w:tcW w:w="2552" w:type="dxa"/>
            <w:vAlign w:val="bottom"/>
          </w:tcPr>
          <w:p w14:paraId="0997653F" w14:textId="77777777" w:rsidR="00264433" w:rsidRPr="00264433" w:rsidRDefault="00264433">
            <w:pPr>
              <w:widowControl w:val="0"/>
              <w:numPr>
                <w:ilvl w:val="0"/>
                <w:numId w:val="18"/>
              </w:numPr>
              <w:autoSpaceDE w:val="0"/>
              <w:autoSpaceDN w:val="0"/>
              <w:contextualSpacing/>
              <w:rPr>
                <w:rFonts w:asciiTheme="majorBidi" w:hAnsiTheme="majorBidi" w:cstheme="majorBidi"/>
                <w:b/>
                <w:bCs/>
                <w:sz w:val="20"/>
                <w:szCs w:val="20"/>
              </w:rPr>
            </w:pPr>
            <w:r w:rsidRPr="00264433">
              <w:rPr>
                <w:rFonts w:asciiTheme="majorBidi" w:hAnsiTheme="majorBidi" w:cstheme="majorBidi"/>
                <w:b/>
                <w:bCs/>
                <w:sz w:val="20"/>
                <w:szCs w:val="20"/>
              </w:rPr>
              <w:t xml:space="preserve">Age (year) </w:t>
            </w:r>
          </w:p>
        </w:tc>
        <w:tc>
          <w:tcPr>
            <w:tcW w:w="3539" w:type="dxa"/>
            <w:gridSpan w:val="2"/>
          </w:tcPr>
          <w:p w14:paraId="1013C57B" w14:textId="77777777" w:rsidR="00264433" w:rsidRPr="00264433" w:rsidRDefault="00264433" w:rsidP="00264433">
            <w:pPr>
              <w:spacing w:line="360" w:lineRule="auto"/>
              <w:jc w:val="both"/>
              <w:rPr>
                <w:rFonts w:asciiTheme="majorBidi" w:hAnsiTheme="majorBidi" w:cstheme="majorBidi"/>
                <w:b/>
                <w:bCs/>
                <w:color w:val="1C1C1C"/>
              </w:rPr>
            </w:pPr>
          </w:p>
        </w:tc>
      </w:tr>
      <w:tr w:rsidR="00264433" w:rsidRPr="00264433" w14:paraId="7DEF5FEF" w14:textId="77777777" w:rsidTr="007F2EB1">
        <w:tc>
          <w:tcPr>
            <w:tcW w:w="2552" w:type="dxa"/>
            <w:vAlign w:val="center"/>
          </w:tcPr>
          <w:p w14:paraId="49000B13"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18-23</w:t>
            </w:r>
          </w:p>
        </w:tc>
        <w:tc>
          <w:tcPr>
            <w:tcW w:w="1696" w:type="dxa"/>
            <w:vAlign w:val="center"/>
          </w:tcPr>
          <w:p w14:paraId="21B5A36F"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101</w:t>
            </w:r>
          </w:p>
        </w:tc>
        <w:tc>
          <w:tcPr>
            <w:tcW w:w="1843" w:type="dxa"/>
            <w:vAlign w:val="center"/>
          </w:tcPr>
          <w:p w14:paraId="504B9065"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82.1%</w:t>
            </w:r>
          </w:p>
        </w:tc>
      </w:tr>
      <w:tr w:rsidR="00264433" w:rsidRPr="00264433" w14:paraId="707CD030" w14:textId="77777777" w:rsidTr="007F2EB1">
        <w:tc>
          <w:tcPr>
            <w:tcW w:w="2552" w:type="dxa"/>
            <w:vAlign w:val="bottom"/>
          </w:tcPr>
          <w:p w14:paraId="63404D95"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24-29</w:t>
            </w:r>
          </w:p>
        </w:tc>
        <w:tc>
          <w:tcPr>
            <w:tcW w:w="1696" w:type="dxa"/>
            <w:vAlign w:val="bottom"/>
          </w:tcPr>
          <w:p w14:paraId="34ED2D6A"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16</w:t>
            </w:r>
          </w:p>
        </w:tc>
        <w:tc>
          <w:tcPr>
            <w:tcW w:w="1843" w:type="dxa"/>
            <w:vAlign w:val="bottom"/>
          </w:tcPr>
          <w:p w14:paraId="09F3FEA6"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13%</w:t>
            </w:r>
          </w:p>
        </w:tc>
      </w:tr>
      <w:tr w:rsidR="00264433" w:rsidRPr="00264433" w14:paraId="1B059767" w14:textId="77777777" w:rsidTr="007F2EB1">
        <w:tc>
          <w:tcPr>
            <w:tcW w:w="2552" w:type="dxa"/>
            <w:vAlign w:val="center"/>
          </w:tcPr>
          <w:p w14:paraId="7F4BAFE1"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30</w:t>
            </w:r>
            <w:r w:rsidRPr="00264433">
              <w:rPr>
                <w:rFonts w:ascii="Times New Roman" w:hAnsi="Times New Roman" w:cs="Times New Roman"/>
                <w:sz w:val="20"/>
                <w:szCs w:val="20"/>
              </w:rPr>
              <w:t>&lt;</w:t>
            </w:r>
          </w:p>
        </w:tc>
        <w:tc>
          <w:tcPr>
            <w:tcW w:w="1696" w:type="dxa"/>
            <w:vAlign w:val="center"/>
          </w:tcPr>
          <w:p w14:paraId="15A7410E"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6</w:t>
            </w:r>
          </w:p>
        </w:tc>
        <w:tc>
          <w:tcPr>
            <w:tcW w:w="1843" w:type="dxa"/>
            <w:vAlign w:val="center"/>
          </w:tcPr>
          <w:p w14:paraId="4C77625E"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4.9%</w:t>
            </w:r>
          </w:p>
        </w:tc>
      </w:tr>
      <w:tr w:rsidR="00264433" w:rsidRPr="00264433" w14:paraId="16F9A9D7" w14:textId="77777777" w:rsidTr="007F2EB1">
        <w:tc>
          <w:tcPr>
            <w:tcW w:w="2552" w:type="dxa"/>
          </w:tcPr>
          <w:p w14:paraId="408E096F" w14:textId="77777777" w:rsidR="00264433" w:rsidRPr="00264433" w:rsidRDefault="00264433">
            <w:pPr>
              <w:numPr>
                <w:ilvl w:val="0"/>
                <w:numId w:val="18"/>
              </w:numPr>
              <w:spacing w:line="360" w:lineRule="auto"/>
              <w:jc w:val="both"/>
              <w:rPr>
                <w:rFonts w:asciiTheme="majorBidi" w:hAnsiTheme="majorBidi" w:cstheme="majorBidi"/>
                <w:b/>
                <w:bCs/>
                <w:color w:val="1C1C1C"/>
              </w:rPr>
            </w:pPr>
            <w:r w:rsidRPr="00264433">
              <w:rPr>
                <w:rFonts w:asciiTheme="majorBidi" w:hAnsiTheme="majorBidi" w:cstheme="majorBidi"/>
                <w:b/>
                <w:bCs/>
                <w:color w:val="000000"/>
                <w:sz w:val="20"/>
                <w:szCs w:val="20"/>
              </w:rPr>
              <w:t>Year of study stage</w:t>
            </w:r>
          </w:p>
        </w:tc>
        <w:tc>
          <w:tcPr>
            <w:tcW w:w="3539" w:type="dxa"/>
            <w:gridSpan w:val="2"/>
          </w:tcPr>
          <w:p w14:paraId="240CB7F3" w14:textId="77777777" w:rsidR="00264433" w:rsidRPr="00264433" w:rsidRDefault="00264433" w:rsidP="00264433">
            <w:pPr>
              <w:spacing w:line="360" w:lineRule="auto"/>
              <w:jc w:val="both"/>
              <w:rPr>
                <w:rFonts w:asciiTheme="majorBidi" w:hAnsiTheme="majorBidi" w:cstheme="majorBidi"/>
                <w:b/>
                <w:bCs/>
                <w:color w:val="1C1C1C"/>
              </w:rPr>
            </w:pPr>
          </w:p>
        </w:tc>
      </w:tr>
      <w:tr w:rsidR="00264433" w:rsidRPr="00264433" w14:paraId="466F9266" w14:textId="77777777" w:rsidTr="007F2EB1">
        <w:tc>
          <w:tcPr>
            <w:tcW w:w="2552" w:type="dxa"/>
            <w:vAlign w:val="center"/>
          </w:tcPr>
          <w:p w14:paraId="02F5584E"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2</w:t>
            </w:r>
            <w:r w:rsidRPr="00264433">
              <w:rPr>
                <w:rFonts w:asciiTheme="majorBidi" w:hAnsiTheme="majorBidi" w:cstheme="majorBidi"/>
                <w:sz w:val="20"/>
                <w:szCs w:val="20"/>
                <w:vertAlign w:val="superscript"/>
              </w:rPr>
              <w:t>nd</w:t>
            </w:r>
            <w:r w:rsidRPr="00264433">
              <w:rPr>
                <w:rFonts w:asciiTheme="majorBidi" w:hAnsiTheme="majorBidi" w:cstheme="majorBidi"/>
                <w:sz w:val="20"/>
                <w:szCs w:val="20"/>
              </w:rPr>
              <w:t xml:space="preserve"> class college</w:t>
            </w:r>
          </w:p>
        </w:tc>
        <w:tc>
          <w:tcPr>
            <w:tcW w:w="1696" w:type="dxa"/>
            <w:vAlign w:val="bottom"/>
          </w:tcPr>
          <w:p w14:paraId="1949487C"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48</w:t>
            </w:r>
          </w:p>
        </w:tc>
        <w:tc>
          <w:tcPr>
            <w:tcW w:w="1843" w:type="dxa"/>
            <w:vAlign w:val="bottom"/>
          </w:tcPr>
          <w:p w14:paraId="2B6E6D9B"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39%</w:t>
            </w:r>
          </w:p>
        </w:tc>
      </w:tr>
      <w:tr w:rsidR="00264433" w:rsidRPr="00264433" w14:paraId="199E9DFE" w14:textId="77777777" w:rsidTr="007F2EB1">
        <w:tc>
          <w:tcPr>
            <w:tcW w:w="2552" w:type="dxa"/>
            <w:vAlign w:val="center"/>
          </w:tcPr>
          <w:p w14:paraId="41502AA5"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3</w:t>
            </w:r>
            <w:r w:rsidRPr="00264433">
              <w:rPr>
                <w:rFonts w:asciiTheme="majorBidi" w:hAnsiTheme="majorBidi" w:cstheme="majorBidi"/>
                <w:sz w:val="20"/>
                <w:szCs w:val="20"/>
                <w:vertAlign w:val="superscript"/>
              </w:rPr>
              <w:t>rd</w:t>
            </w:r>
            <w:r w:rsidRPr="00264433">
              <w:rPr>
                <w:rFonts w:asciiTheme="majorBidi" w:hAnsiTheme="majorBidi" w:cstheme="majorBidi"/>
                <w:sz w:val="20"/>
                <w:szCs w:val="20"/>
              </w:rPr>
              <w:t xml:space="preserve"> class college</w:t>
            </w:r>
          </w:p>
        </w:tc>
        <w:tc>
          <w:tcPr>
            <w:tcW w:w="1696" w:type="dxa"/>
            <w:vAlign w:val="center"/>
          </w:tcPr>
          <w:p w14:paraId="3B80E2BE"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28</w:t>
            </w:r>
          </w:p>
        </w:tc>
        <w:tc>
          <w:tcPr>
            <w:tcW w:w="1843" w:type="dxa"/>
            <w:vAlign w:val="center"/>
          </w:tcPr>
          <w:p w14:paraId="5A8774F4"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22.8%</w:t>
            </w:r>
          </w:p>
        </w:tc>
      </w:tr>
      <w:tr w:rsidR="00264433" w:rsidRPr="00264433" w14:paraId="4708437F" w14:textId="77777777" w:rsidTr="007F2EB1">
        <w:tc>
          <w:tcPr>
            <w:tcW w:w="2552" w:type="dxa"/>
            <w:vAlign w:val="center"/>
          </w:tcPr>
          <w:p w14:paraId="751FDB95"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4</w:t>
            </w:r>
            <w:r w:rsidRPr="00264433">
              <w:rPr>
                <w:rFonts w:asciiTheme="majorBidi" w:hAnsiTheme="majorBidi" w:cstheme="majorBidi"/>
                <w:sz w:val="20"/>
                <w:szCs w:val="20"/>
                <w:vertAlign w:val="superscript"/>
              </w:rPr>
              <w:t xml:space="preserve"> </w:t>
            </w:r>
            <w:proofErr w:type="spellStart"/>
            <w:r w:rsidRPr="00264433">
              <w:rPr>
                <w:rFonts w:asciiTheme="majorBidi" w:hAnsiTheme="majorBidi" w:cstheme="majorBidi"/>
                <w:sz w:val="20"/>
                <w:szCs w:val="20"/>
                <w:vertAlign w:val="superscript"/>
              </w:rPr>
              <w:t>th</w:t>
            </w:r>
            <w:proofErr w:type="spellEnd"/>
            <w:r w:rsidRPr="00264433">
              <w:rPr>
                <w:rFonts w:asciiTheme="majorBidi" w:hAnsiTheme="majorBidi" w:cstheme="majorBidi"/>
                <w:sz w:val="20"/>
                <w:szCs w:val="20"/>
              </w:rPr>
              <w:t xml:space="preserve"> class college</w:t>
            </w:r>
          </w:p>
        </w:tc>
        <w:tc>
          <w:tcPr>
            <w:tcW w:w="1696" w:type="dxa"/>
            <w:vAlign w:val="center"/>
          </w:tcPr>
          <w:p w14:paraId="6237D9D0"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47</w:t>
            </w:r>
          </w:p>
        </w:tc>
        <w:tc>
          <w:tcPr>
            <w:tcW w:w="1843" w:type="dxa"/>
            <w:vAlign w:val="center"/>
          </w:tcPr>
          <w:p w14:paraId="13ABF5FA"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38.2%</w:t>
            </w:r>
          </w:p>
        </w:tc>
      </w:tr>
      <w:tr w:rsidR="00264433" w:rsidRPr="00264433" w14:paraId="0416A595" w14:textId="77777777" w:rsidTr="007F2EB1">
        <w:tc>
          <w:tcPr>
            <w:tcW w:w="2552" w:type="dxa"/>
          </w:tcPr>
          <w:p w14:paraId="23124A83" w14:textId="77777777" w:rsidR="00264433" w:rsidRPr="00264433" w:rsidRDefault="00264433">
            <w:pPr>
              <w:widowControl w:val="0"/>
              <w:numPr>
                <w:ilvl w:val="0"/>
                <w:numId w:val="18"/>
              </w:numPr>
              <w:autoSpaceDE w:val="0"/>
              <w:autoSpaceDN w:val="0"/>
              <w:contextualSpacing/>
              <w:rPr>
                <w:rFonts w:asciiTheme="majorBidi" w:hAnsiTheme="majorBidi" w:cstheme="majorBidi"/>
                <w:b/>
                <w:bCs/>
                <w:sz w:val="20"/>
                <w:szCs w:val="20"/>
              </w:rPr>
            </w:pPr>
            <w:r w:rsidRPr="00264433">
              <w:rPr>
                <w:rFonts w:asciiTheme="majorBidi" w:hAnsiTheme="majorBidi" w:cstheme="majorBidi"/>
                <w:b/>
                <w:bCs/>
                <w:sz w:val="20"/>
                <w:szCs w:val="20"/>
              </w:rPr>
              <w:t xml:space="preserve">Type of Electronic Device </w:t>
            </w:r>
          </w:p>
        </w:tc>
        <w:tc>
          <w:tcPr>
            <w:tcW w:w="3539" w:type="dxa"/>
            <w:gridSpan w:val="2"/>
          </w:tcPr>
          <w:p w14:paraId="0FC1423C" w14:textId="77777777" w:rsidR="00264433" w:rsidRPr="00264433" w:rsidRDefault="00264433" w:rsidP="00264433">
            <w:pPr>
              <w:spacing w:line="360" w:lineRule="auto"/>
              <w:jc w:val="both"/>
              <w:rPr>
                <w:rFonts w:asciiTheme="majorBidi" w:hAnsiTheme="majorBidi" w:cstheme="majorBidi"/>
                <w:b/>
                <w:bCs/>
                <w:color w:val="1C1C1C"/>
              </w:rPr>
            </w:pPr>
          </w:p>
        </w:tc>
      </w:tr>
      <w:tr w:rsidR="00264433" w:rsidRPr="00264433" w14:paraId="39C23CAD" w14:textId="77777777" w:rsidTr="007F2EB1">
        <w:tc>
          <w:tcPr>
            <w:tcW w:w="2552" w:type="dxa"/>
          </w:tcPr>
          <w:p w14:paraId="73DAF7ED"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Laptop</w:t>
            </w:r>
          </w:p>
        </w:tc>
        <w:tc>
          <w:tcPr>
            <w:tcW w:w="1696" w:type="dxa"/>
            <w:vAlign w:val="bottom"/>
          </w:tcPr>
          <w:p w14:paraId="32664525"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64</w:t>
            </w:r>
          </w:p>
        </w:tc>
        <w:tc>
          <w:tcPr>
            <w:tcW w:w="1843" w:type="dxa"/>
            <w:vAlign w:val="bottom"/>
          </w:tcPr>
          <w:p w14:paraId="187774A2"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r w:rsidRPr="00264433">
              <w:rPr>
                <w:rFonts w:asciiTheme="majorBidi" w:hAnsiTheme="majorBidi" w:cstheme="majorBidi"/>
                <w:sz w:val="20"/>
                <w:szCs w:val="20"/>
              </w:rPr>
              <w:t>52%</w:t>
            </w:r>
          </w:p>
        </w:tc>
      </w:tr>
      <w:tr w:rsidR="00264433" w:rsidRPr="00264433" w14:paraId="32FD5576" w14:textId="77777777" w:rsidTr="007F2EB1">
        <w:tc>
          <w:tcPr>
            <w:tcW w:w="2552" w:type="dxa"/>
          </w:tcPr>
          <w:p w14:paraId="6B9E79CF"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Smart phone</w:t>
            </w:r>
          </w:p>
        </w:tc>
        <w:tc>
          <w:tcPr>
            <w:tcW w:w="1696" w:type="dxa"/>
            <w:vAlign w:val="bottom"/>
          </w:tcPr>
          <w:p w14:paraId="39B3E68C"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11</w:t>
            </w:r>
          </w:p>
        </w:tc>
        <w:tc>
          <w:tcPr>
            <w:tcW w:w="1843" w:type="dxa"/>
            <w:vAlign w:val="bottom"/>
          </w:tcPr>
          <w:p w14:paraId="45A05583"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r w:rsidRPr="00264433">
              <w:rPr>
                <w:rFonts w:asciiTheme="majorBidi" w:hAnsiTheme="majorBidi" w:cstheme="majorBidi"/>
                <w:sz w:val="20"/>
                <w:szCs w:val="20"/>
              </w:rPr>
              <w:t>8.9%</w:t>
            </w:r>
          </w:p>
        </w:tc>
      </w:tr>
      <w:tr w:rsidR="00264433" w:rsidRPr="00264433" w14:paraId="5DAEC942" w14:textId="77777777" w:rsidTr="007F2EB1">
        <w:tc>
          <w:tcPr>
            <w:tcW w:w="2552" w:type="dxa"/>
          </w:tcPr>
          <w:p w14:paraId="3BC465A9"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Both laptop and smart phone</w:t>
            </w:r>
          </w:p>
        </w:tc>
        <w:tc>
          <w:tcPr>
            <w:tcW w:w="1696" w:type="dxa"/>
            <w:vAlign w:val="bottom"/>
          </w:tcPr>
          <w:p w14:paraId="787CDD68"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43</w:t>
            </w:r>
          </w:p>
        </w:tc>
        <w:tc>
          <w:tcPr>
            <w:tcW w:w="1843" w:type="dxa"/>
            <w:vAlign w:val="bottom"/>
          </w:tcPr>
          <w:p w14:paraId="6946D6E4"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r w:rsidRPr="00264433">
              <w:rPr>
                <w:rFonts w:asciiTheme="majorBidi" w:hAnsiTheme="majorBidi" w:cstheme="majorBidi"/>
                <w:sz w:val="20"/>
                <w:szCs w:val="20"/>
              </w:rPr>
              <w:t>35%</w:t>
            </w:r>
          </w:p>
        </w:tc>
      </w:tr>
      <w:tr w:rsidR="00264433" w:rsidRPr="00264433" w14:paraId="4BD932C8" w14:textId="77777777" w:rsidTr="007F2EB1">
        <w:tc>
          <w:tcPr>
            <w:tcW w:w="2552" w:type="dxa"/>
            <w:vAlign w:val="center"/>
          </w:tcPr>
          <w:p w14:paraId="156BE06A" w14:textId="77777777" w:rsidR="00264433" w:rsidRPr="00264433" w:rsidRDefault="00264433">
            <w:pPr>
              <w:widowControl w:val="0"/>
              <w:numPr>
                <w:ilvl w:val="0"/>
                <w:numId w:val="18"/>
              </w:numPr>
              <w:autoSpaceDE w:val="0"/>
              <w:autoSpaceDN w:val="0"/>
              <w:contextualSpacing/>
              <w:rPr>
                <w:rFonts w:asciiTheme="majorBidi" w:hAnsiTheme="majorBidi" w:cstheme="majorBidi"/>
                <w:b/>
                <w:bCs/>
                <w:sz w:val="20"/>
                <w:szCs w:val="20"/>
              </w:rPr>
            </w:pPr>
            <w:r w:rsidRPr="00264433">
              <w:rPr>
                <w:rFonts w:asciiTheme="majorBidi" w:hAnsiTheme="majorBidi" w:cstheme="majorBidi"/>
                <w:b/>
                <w:bCs/>
                <w:sz w:val="20"/>
                <w:szCs w:val="20"/>
              </w:rPr>
              <w:t>Duration of using E-learning</w:t>
            </w:r>
          </w:p>
        </w:tc>
        <w:tc>
          <w:tcPr>
            <w:tcW w:w="3539" w:type="dxa"/>
            <w:gridSpan w:val="2"/>
          </w:tcPr>
          <w:p w14:paraId="668D0A83" w14:textId="77777777" w:rsidR="00264433" w:rsidRPr="00264433" w:rsidRDefault="00264433" w:rsidP="00264433">
            <w:pPr>
              <w:spacing w:line="360" w:lineRule="auto"/>
              <w:jc w:val="both"/>
              <w:rPr>
                <w:rFonts w:asciiTheme="majorBidi" w:hAnsiTheme="majorBidi" w:cstheme="majorBidi"/>
                <w:b/>
                <w:bCs/>
                <w:color w:val="1C1C1C"/>
              </w:rPr>
            </w:pPr>
          </w:p>
        </w:tc>
      </w:tr>
      <w:tr w:rsidR="00264433" w:rsidRPr="00264433" w14:paraId="7D3C5BAA" w14:textId="77777777" w:rsidTr="007F2EB1">
        <w:tc>
          <w:tcPr>
            <w:tcW w:w="2552" w:type="dxa"/>
          </w:tcPr>
          <w:p w14:paraId="667E11C6"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imes New Roman" w:hAnsi="Times New Roman" w:cs="Times New Roman"/>
                <w:sz w:val="20"/>
                <w:szCs w:val="20"/>
              </w:rPr>
              <w:t>&lt;</w:t>
            </w:r>
            <w:r w:rsidRPr="00264433">
              <w:rPr>
                <w:rFonts w:asciiTheme="majorBidi" w:hAnsiTheme="majorBidi" w:cstheme="majorBidi"/>
                <w:sz w:val="20"/>
                <w:szCs w:val="20"/>
              </w:rPr>
              <w:t>6 months</w:t>
            </w:r>
          </w:p>
        </w:tc>
        <w:tc>
          <w:tcPr>
            <w:tcW w:w="1696" w:type="dxa"/>
            <w:vAlign w:val="bottom"/>
          </w:tcPr>
          <w:p w14:paraId="0D7CC115"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11</w:t>
            </w:r>
          </w:p>
        </w:tc>
        <w:tc>
          <w:tcPr>
            <w:tcW w:w="1843" w:type="dxa"/>
            <w:vAlign w:val="bottom"/>
          </w:tcPr>
          <w:p w14:paraId="0608088A"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r w:rsidRPr="00264433">
              <w:rPr>
                <w:rFonts w:asciiTheme="majorBidi" w:hAnsiTheme="majorBidi" w:cstheme="majorBidi"/>
                <w:sz w:val="20"/>
                <w:szCs w:val="20"/>
              </w:rPr>
              <w:t>8.9%</w:t>
            </w:r>
          </w:p>
        </w:tc>
      </w:tr>
      <w:tr w:rsidR="00264433" w:rsidRPr="00264433" w14:paraId="6D5B5506" w14:textId="77777777" w:rsidTr="007F2EB1">
        <w:tc>
          <w:tcPr>
            <w:tcW w:w="2552" w:type="dxa"/>
          </w:tcPr>
          <w:p w14:paraId="0F95782E"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6-12 months</w:t>
            </w:r>
          </w:p>
        </w:tc>
        <w:tc>
          <w:tcPr>
            <w:tcW w:w="1696" w:type="dxa"/>
            <w:vAlign w:val="bottom"/>
          </w:tcPr>
          <w:p w14:paraId="74303415"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64</w:t>
            </w:r>
          </w:p>
        </w:tc>
        <w:tc>
          <w:tcPr>
            <w:tcW w:w="1843" w:type="dxa"/>
            <w:vAlign w:val="bottom"/>
          </w:tcPr>
          <w:p w14:paraId="784AEC62"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r w:rsidRPr="00264433">
              <w:rPr>
                <w:rFonts w:asciiTheme="majorBidi" w:hAnsiTheme="majorBidi" w:cstheme="majorBidi"/>
                <w:sz w:val="20"/>
                <w:szCs w:val="20"/>
              </w:rPr>
              <w:t>52%</w:t>
            </w:r>
          </w:p>
        </w:tc>
      </w:tr>
      <w:tr w:rsidR="00264433" w:rsidRPr="00264433" w14:paraId="73AA2DCB" w14:textId="77777777" w:rsidTr="007F2EB1">
        <w:tc>
          <w:tcPr>
            <w:tcW w:w="2552" w:type="dxa"/>
          </w:tcPr>
          <w:p w14:paraId="63D9B6E5"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1-3 years</w:t>
            </w:r>
          </w:p>
        </w:tc>
        <w:tc>
          <w:tcPr>
            <w:tcW w:w="1696" w:type="dxa"/>
            <w:vAlign w:val="bottom"/>
          </w:tcPr>
          <w:p w14:paraId="324A68CD"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43</w:t>
            </w:r>
          </w:p>
        </w:tc>
        <w:tc>
          <w:tcPr>
            <w:tcW w:w="1843" w:type="dxa"/>
            <w:vAlign w:val="bottom"/>
          </w:tcPr>
          <w:p w14:paraId="6BA352BE"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r w:rsidRPr="00264433">
              <w:rPr>
                <w:rFonts w:asciiTheme="majorBidi" w:hAnsiTheme="majorBidi" w:cstheme="majorBidi"/>
                <w:sz w:val="20"/>
                <w:szCs w:val="20"/>
              </w:rPr>
              <w:t>35%</w:t>
            </w:r>
          </w:p>
        </w:tc>
      </w:tr>
      <w:tr w:rsidR="00264433" w:rsidRPr="00264433" w14:paraId="0D83A59D" w14:textId="77777777" w:rsidTr="007F2EB1">
        <w:tc>
          <w:tcPr>
            <w:tcW w:w="2552" w:type="dxa"/>
          </w:tcPr>
          <w:p w14:paraId="62ABBECD"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2-5 years</w:t>
            </w:r>
          </w:p>
        </w:tc>
        <w:tc>
          <w:tcPr>
            <w:tcW w:w="1696" w:type="dxa"/>
            <w:vAlign w:val="bottom"/>
          </w:tcPr>
          <w:p w14:paraId="71C3BAA0"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5</w:t>
            </w:r>
          </w:p>
        </w:tc>
        <w:tc>
          <w:tcPr>
            <w:tcW w:w="1843" w:type="dxa"/>
            <w:vAlign w:val="bottom"/>
          </w:tcPr>
          <w:p w14:paraId="7CDB8B80"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r w:rsidRPr="00264433">
              <w:rPr>
                <w:rFonts w:asciiTheme="majorBidi" w:hAnsiTheme="majorBidi" w:cstheme="majorBidi"/>
                <w:sz w:val="20"/>
                <w:szCs w:val="20"/>
              </w:rPr>
              <w:t>4.1%</w:t>
            </w:r>
          </w:p>
        </w:tc>
      </w:tr>
      <w:tr w:rsidR="00264433" w:rsidRPr="00264433" w14:paraId="4BA9FF00" w14:textId="77777777" w:rsidTr="007F2EB1">
        <w:tc>
          <w:tcPr>
            <w:tcW w:w="2552" w:type="dxa"/>
          </w:tcPr>
          <w:p w14:paraId="0E75321C" w14:textId="77777777" w:rsidR="00264433" w:rsidRPr="00264433" w:rsidRDefault="00264433">
            <w:pPr>
              <w:widowControl w:val="0"/>
              <w:numPr>
                <w:ilvl w:val="0"/>
                <w:numId w:val="18"/>
              </w:numPr>
              <w:autoSpaceDE w:val="0"/>
              <w:autoSpaceDN w:val="0"/>
              <w:contextualSpacing/>
              <w:rPr>
                <w:rFonts w:asciiTheme="majorBidi" w:hAnsiTheme="majorBidi" w:cstheme="majorBidi"/>
                <w:b/>
                <w:bCs/>
                <w:sz w:val="20"/>
                <w:szCs w:val="20"/>
              </w:rPr>
            </w:pPr>
            <w:r w:rsidRPr="00264433">
              <w:rPr>
                <w:rFonts w:asciiTheme="majorBidi" w:hAnsiTheme="majorBidi" w:cstheme="majorBidi"/>
                <w:b/>
                <w:bCs/>
                <w:sz w:val="20"/>
                <w:szCs w:val="20"/>
              </w:rPr>
              <w:t xml:space="preserve">The type of e-learning </w:t>
            </w:r>
            <w:r w:rsidRPr="00264433">
              <w:rPr>
                <w:rFonts w:asciiTheme="majorBidi" w:hAnsiTheme="majorBidi" w:cstheme="majorBidi"/>
                <w:b/>
                <w:bCs/>
                <w:sz w:val="20"/>
                <w:szCs w:val="20"/>
              </w:rPr>
              <w:lastRenderedPageBreak/>
              <w:t xml:space="preserve">platform </w:t>
            </w:r>
          </w:p>
        </w:tc>
        <w:tc>
          <w:tcPr>
            <w:tcW w:w="1696" w:type="dxa"/>
            <w:vAlign w:val="bottom"/>
          </w:tcPr>
          <w:p w14:paraId="411006E2" w14:textId="77777777" w:rsidR="00264433" w:rsidRPr="00264433" w:rsidRDefault="00264433" w:rsidP="00264433">
            <w:pPr>
              <w:widowControl w:val="0"/>
              <w:autoSpaceDE w:val="0"/>
              <w:autoSpaceDN w:val="0"/>
              <w:jc w:val="center"/>
              <w:rPr>
                <w:rFonts w:asciiTheme="majorBidi" w:hAnsiTheme="majorBidi" w:cstheme="majorBidi"/>
                <w:sz w:val="20"/>
                <w:szCs w:val="20"/>
              </w:rPr>
            </w:pPr>
          </w:p>
        </w:tc>
        <w:tc>
          <w:tcPr>
            <w:tcW w:w="1843" w:type="dxa"/>
            <w:vAlign w:val="bottom"/>
          </w:tcPr>
          <w:p w14:paraId="1EE4D41C"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p>
        </w:tc>
      </w:tr>
      <w:tr w:rsidR="00264433" w:rsidRPr="00264433" w14:paraId="3BDD9D63" w14:textId="77777777" w:rsidTr="007F2EB1">
        <w:tc>
          <w:tcPr>
            <w:tcW w:w="2552" w:type="dxa"/>
          </w:tcPr>
          <w:p w14:paraId="53A8921E"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Google classroom</w:t>
            </w:r>
          </w:p>
        </w:tc>
        <w:tc>
          <w:tcPr>
            <w:tcW w:w="1696" w:type="dxa"/>
            <w:vAlign w:val="bottom"/>
          </w:tcPr>
          <w:p w14:paraId="04FA710D"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115</w:t>
            </w:r>
          </w:p>
        </w:tc>
        <w:tc>
          <w:tcPr>
            <w:tcW w:w="1843" w:type="dxa"/>
            <w:vAlign w:val="bottom"/>
          </w:tcPr>
          <w:p w14:paraId="16CFC5A2"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r w:rsidRPr="00264433">
              <w:rPr>
                <w:rFonts w:asciiTheme="majorBidi" w:hAnsiTheme="majorBidi" w:cstheme="majorBidi"/>
                <w:sz w:val="20"/>
                <w:szCs w:val="20"/>
              </w:rPr>
              <w:t>93.5%</w:t>
            </w:r>
          </w:p>
        </w:tc>
      </w:tr>
      <w:tr w:rsidR="00264433" w:rsidRPr="00264433" w14:paraId="552C9A34" w14:textId="77777777" w:rsidTr="007F2EB1">
        <w:tc>
          <w:tcPr>
            <w:tcW w:w="2552" w:type="dxa"/>
          </w:tcPr>
          <w:p w14:paraId="3FEBA805"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Edmodo</w:t>
            </w:r>
          </w:p>
        </w:tc>
        <w:tc>
          <w:tcPr>
            <w:tcW w:w="1696" w:type="dxa"/>
            <w:vAlign w:val="bottom"/>
          </w:tcPr>
          <w:p w14:paraId="4E99A57A"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1</w:t>
            </w:r>
          </w:p>
        </w:tc>
        <w:tc>
          <w:tcPr>
            <w:tcW w:w="1843" w:type="dxa"/>
            <w:vAlign w:val="bottom"/>
          </w:tcPr>
          <w:p w14:paraId="776E151B"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r w:rsidRPr="00264433">
              <w:rPr>
                <w:rFonts w:asciiTheme="majorBidi" w:hAnsiTheme="majorBidi" w:cstheme="majorBidi"/>
                <w:sz w:val="20"/>
                <w:szCs w:val="20"/>
              </w:rPr>
              <w:t>0.8%</w:t>
            </w:r>
          </w:p>
        </w:tc>
      </w:tr>
      <w:tr w:rsidR="00264433" w:rsidRPr="00264433" w14:paraId="0D969988" w14:textId="77777777" w:rsidTr="007F2EB1">
        <w:tc>
          <w:tcPr>
            <w:tcW w:w="2552" w:type="dxa"/>
          </w:tcPr>
          <w:p w14:paraId="2B249E39"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Google meet</w:t>
            </w:r>
          </w:p>
        </w:tc>
        <w:tc>
          <w:tcPr>
            <w:tcW w:w="1696" w:type="dxa"/>
            <w:vAlign w:val="bottom"/>
          </w:tcPr>
          <w:p w14:paraId="36D6C8AC" w14:textId="77777777" w:rsidR="00264433" w:rsidRPr="00264433" w:rsidRDefault="00264433" w:rsidP="00264433">
            <w:pPr>
              <w:widowControl w:val="0"/>
              <w:autoSpaceDE w:val="0"/>
              <w:autoSpaceDN w:val="0"/>
              <w:jc w:val="center"/>
              <w:rPr>
                <w:rFonts w:asciiTheme="majorBidi" w:hAnsiTheme="majorBidi" w:cstheme="majorBidi"/>
                <w:sz w:val="20"/>
                <w:szCs w:val="20"/>
              </w:rPr>
            </w:pPr>
            <w:r w:rsidRPr="00264433">
              <w:rPr>
                <w:rFonts w:asciiTheme="majorBidi" w:hAnsiTheme="majorBidi" w:cstheme="majorBidi"/>
                <w:sz w:val="20"/>
                <w:szCs w:val="20"/>
              </w:rPr>
              <w:t>7</w:t>
            </w:r>
          </w:p>
        </w:tc>
        <w:tc>
          <w:tcPr>
            <w:tcW w:w="1843" w:type="dxa"/>
            <w:vAlign w:val="bottom"/>
          </w:tcPr>
          <w:p w14:paraId="68DD51C3" w14:textId="77777777" w:rsidR="00264433" w:rsidRPr="00264433" w:rsidRDefault="00264433" w:rsidP="00264433">
            <w:pPr>
              <w:widowControl w:val="0"/>
              <w:autoSpaceDE w:val="0"/>
              <w:autoSpaceDN w:val="0"/>
              <w:ind w:right="153"/>
              <w:jc w:val="center"/>
              <w:rPr>
                <w:rFonts w:asciiTheme="majorBidi" w:hAnsiTheme="majorBidi" w:cstheme="majorBidi"/>
                <w:sz w:val="20"/>
                <w:szCs w:val="20"/>
              </w:rPr>
            </w:pPr>
            <w:r w:rsidRPr="00264433">
              <w:rPr>
                <w:rFonts w:asciiTheme="majorBidi" w:hAnsiTheme="majorBidi" w:cstheme="majorBidi"/>
                <w:sz w:val="20"/>
                <w:szCs w:val="20"/>
              </w:rPr>
              <w:t>5.7%</w:t>
            </w:r>
          </w:p>
        </w:tc>
      </w:tr>
      <w:tr w:rsidR="00264433" w:rsidRPr="00264433" w14:paraId="62F8F6C5" w14:textId="77777777" w:rsidTr="007F2EB1">
        <w:tc>
          <w:tcPr>
            <w:tcW w:w="6091" w:type="dxa"/>
            <w:gridSpan w:val="3"/>
            <w:tcBorders>
              <w:left w:val="nil"/>
              <w:bottom w:val="nil"/>
              <w:right w:val="nil"/>
            </w:tcBorders>
          </w:tcPr>
          <w:p w14:paraId="658CBB43" w14:textId="77777777" w:rsidR="00264433" w:rsidRPr="00264433" w:rsidRDefault="00264433" w:rsidP="00264433">
            <w:pPr>
              <w:widowControl w:val="0"/>
              <w:autoSpaceDE w:val="0"/>
              <w:autoSpaceDN w:val="0"/>
              <w:ind w:right="153"/>
              <w:rPr>
                <w:rFonts w:asciiTheme="majorBidi" w:hAnsiTheme="majorBidi" w:cstheme="majorBidi"/>
                <w:sz w:val="20"/>
                <w:szCs w:val="20"/>
              </w:rPr>
            </w:pPr>
            <w:r w:rsidRPr="00264433">
              <w:rPr>
                <w:rFonts w:asciiTheme="majorBidi" w:hAnsiTheme="majorBidi" w:cstheme="majorBidi"/>
                <w:b/>
                <w:bCs/>
                <w:sz w:val="20"/>
                <w:szCs w:val="20"/>
              </w:rPr>
              <w:t>F</w:t>
            </w:r>
            <w:r w:rsidRPr="00264433">
              <w:rPr>
                <w:rFonts w:asciiTheme="majorBidi" w:hAnsiTheme="majorBidi" w:cstheme="majorBidi"/>
                <w:sz w:val="20"/>
                <w:szCs w:val="20"/>
              </w:rPr>
              <w:t xml:space="preserve">= frequency, </w:t>
            </w:r>
            <w:r w:rsidRPr="00264433">
              <w:rPr>
                <w:rFonts w:asciiTheme="majorBidi" w:hAnsiTheme="majorBidi" w:cstheme="majorBidi"/>
                <w:b/>
                <w:bCs/>
                <w:sz w:val="20"/>
                <w:szCs w:val="20"/>
              </w:rPr>
              <w:t>%</w:t>
            </w:r>
            <w:r w:rsidRPr="00264433">
              <w:rPr>
                <w:rFonts w:asciiTheme="majorBidi" w:hAnsiTheme="majorBidi" w:cstheme="majorBidi"/>
                <w:sz w:val="20"/>
                <w:szCs w:val="20"/>
              </w:rPr>
              <w:t>= percentage</w:t>
            </w:r>
          </w:p>
        </w:tc>
      </w:tr>
    </w:tbl>
    <w:p w14:paraId="041FBFF5" w14:textId="77777777" w:rsidR="00264433" w:rsidRPr="00264433" w:rsidRDefault="00264433" w:rsidP="00264433">
      <w:pPr>
        <w:spacing w:after="0" w:line="360" w:lineRule="auto"/>
        <w:jc w:val="both"/>
        <w:rPr>
          <w:rFonts w:asciiTheme="majorBidi" w:hAnsiTheme="majorBidi" w:cstheme="majorBidi"/>
          <w:b/>
          <w:bCs/>
          <w:color w:val="1C1C1C"/>
          <w:kern w:val="2"/>
          <w:sz w:val="24"/>
          <w:szCs w:val="24"/>
          <w:lang w:val="en-AU"/>
        </w:rPr>
      </w:pPr>
    </w:p>
    <w:p w14:paraId="5113CC0E" w14:textId="77777777" w:rsidR="00264433" w:rsidRPr="00264433" w:rsidRDefault="00264433" w:rsidP="00264433">
      <w:pPr>
        <w:widowControl w:val="0"/>
        <w:autoSpaceDE w:val="0"/>
        <w:autoSpaceDN w:val="0"/>
        <w:adjustRightInd w:val="0"/>
        <w:spacing w:after="0" w:line="360" w:lineRule="auto"/>
        <w:jc w:val="both"/>
        <w:rPr>
          <w:rFonts w:asciiTheme="majorBidi" w:hAnsiTheme="majorBidi" w:cstheme="majorBidi"/>
          <w:spacing w:val="-2"/>
          <w:kern w:val="2"/>
          <w:sz w:val="24"/>
          <w:szCs w:val="28"/>
          <w:lang w:val="en-AU"/>
        </w:rPr>
      </w:pPr>
      <w:r w:rsidRPr="00264433">
        <w:rPr>
          <w:rFonts w:asciiTheme="majorBidi" w:hAnsiTheme="majorBidi" w:cstheme="majorBidi"/>
          <w:color w:val="1C1C1C"/>
          <w:kern w:val="2"/>
          <w:sz w:val="24"/>
          <w:szCs w:val="24"/>
          <w:lang w:val="en-AU"/>
        </w:rPr>
        <w:t xml:space="preserve">Table (1) show that the 62.6% of students were female, </w:t>
      </w:r>
      <w:r w:rsidRPr="00264433">
        <w:rPr>
          <w:rFonts w:asciiTheme="majorBidi" w:hAnsiTheme="majorBidi" w:cstheme="majorBidi"/>
          <w:spacing w:val="-2"/>
          <w:kern w:val="2"/>
          <w:sz w:val="24"/>
          <w:szCs w:val="28"/>
          <w:lang w:val="en-AU"/>
        </w:rPr>
        <w:t xml:space="preserve">the majority of the (82.1%) were in the age between (18 – 23) years old, and (39%) of them were in the second year of their academic study. Regarding to the students’ experiences using technology, </w:t>
      </w:r>
      <w:r w:rsidRPr="00264433">
        <w:rPr>
          <w:rFonts w:asciiTheme="majorBidi" w:hAnsiTheme="majorBidi" w:cstheme="majorBidi"/>
          <w:color w:val="1C1C1C"/>
          <w:kern w:val="2"/>
          <w:sz w:val="24"/>
          <w:szCs w:val="24"/>
          <w:lang w:val="en-AU"/>
        </w:rPr>
        <w:t xml:space="preserve">52% were using laptop, </w:t>
      </w:r>
      <w:r w:rsidRPr="00264433">
        <w:rPr>
          <w:rFonts w:asciiTheme="majorBidi" w:hAnsiTheme="majorBidi" w:cstheme="majorBidi"/>
          <w:spacing w:val="-2"/>
          <w:kern w:val="2"/>
          <w:sz w:val="24"/>
          <w:szCs w:val="28"/>
          <w:lang w:val="en-AU"/>
        </w:rPr>
        <w:t>they used to deal with e-learning between 6-12 months for (52%) of them, and 93.5% used google platform.</w:t>
      </w:r>
    </w:p>
    <w:p w14:paraId="7F881BCF" w14:textId="77777777" w:rsidR="00264433" w:rsidRPr="00264433" w:rsidRDefault="00264433" w:rsidP="00264433">
      <w:pPr>
        <w:widowControl w:val="0"/>
        <w:autoSpaceDE w:val="0"/>
        <w:autoSpaceDN w:val="0"/>
        <w:adjustRightInd w:val="0"/>
        <w:spacing w:after="0" w:line="360" w:lineRule="auto"/>
        <w:jc w:val="both"/>
        <w:rPr>
          <w:rFonts w:asciiTheme="majorBidi" w:hAnsiTheme="majorBidi" w:cstheme="majorBidi"/>
          <w:spacing w:val="-2"/>
          <w:kern w:val="2"/>
          <w:sz w:val="24"/>
          <w:szCs w:val="28"/>
          <w:lang w:val="en-AU"/>
        </w:rPr>
      </w:pPr>
    </w:p>
    <w:p w14:paraId="239FD587" w14:textId="77777777" w:rsidR="00264433" w:rsidRPr="00264433" w:rsidRDefault="00264433" w:rsidP="00264433">
      <w:pPr>
        <w:widowControl w:val="0"/>
        <w:autoSpaceDE w:val="0"/>
        <w:autoSpaceDN w:val="0"/>
        <w:adjustRightInd w:val="0"/>
        <w:spacing w:after="0" w:line="360" w:lineRule="auto"/>
        <w:jc w:val="both"/>
        <w:rPr>
          <w:rFonts w:asciiTheme="majorBidi" w:hAnsiTheme="majorBidi" w:cstheme="majorBidi"/>
          <w:b/>
          <w:bCs/>
          <w:color w:val="1C1C1C"/>
          <w:kern w:val="2"/>
          <w:lang w:val="en-AU"/>
        </w:rPr>
      </w:pPr>
      <w:r w:rsidRPr="00264433">
        <w:rPr>
          <w:rFonts w:asciiTheme="majorBidi" w:hAnsiTheme="majorBidi" w:cstheme="majorBidi"/>
          <w:b/>
          <w:bCs/>
          <w:color w:val="1C1C1C"/>
          <w:kern w:val="2"/>
          <w:lang w:val="en-AU"/>
        </w:rPr>
        <w:t xml:space="preserve">Table 2. </w:t>
      </w:r>
      <w:r w:rsidRPr="00264433">
        <w:rPr>
          <w:rFonts w:asciiTheme="majorBidi" w:hAnsiTheme="majorBidi" w:cstheme="majorBidi"/>
          <w:color w:val="1C1C1C"/>
          <w:kern w:val="2"/>
          <w:lang w:val="en-AU"/>
        </w:rPr>
        <w:t>The level of students’ attitudes towards e-learning (n=123).</w:t>
      </w:r>
    </w:p>
    <w:tbl>
      <w:tblPr>
        <w:tblStyle w:val="TableGrid2"/>
        <w:tblW w:w="0" w:type="auto"/>
        <w:tblLook w:val="04A0" w:firstRow="1" w:lastRow="0" w:firstColumn="1" w:lastColumn="0" w:noHBand="0" w:noVBand="1"/>
      </w:tblPr>
      <w:tblGrid>
        <w:gridCol w:w="1803"/>
        <w:gridCol w:w="1803"/>
        <w:gridCol w:w="1803"/>
        <w:gridCol w:w="1803"/>
      </w:tblGrid>
      <w:tr w:rsidR="00264433" w:rsidRPr="00264433" w14:paraId="0890D6B3" w14:textId="77777777" w:rsidTr="007F2EB1">
        <w:tc>
          <w:tcPr>
            <w:tcW w:w="1803" w:type="dxa"/>
          </w:tcPr>
          <w:p w14:paraId="45CF634D" w14:textId="77777777" w:rsidR="00264433" w:rsidRPr="00264433" w:rsidRDefault="00264433" w:rsidP="00264433">
            <w:pPr>
              <w:spacing w:line="360" w:lineRule="auto"/>
              <w:rPr>
                <w:rFonts w:asciiTheme="majorBidi" w:hAnsiTheme="majorBidi" w:cstheme="majorBidi"/>
                <w:b/>
                <w:bCs/>
                <w:color w:val="1C1C1C"/>
              </w:rPr>
            </w:pPr>
            <w:r w:rsidRPr="00264433">
              <w:rPr>
                <w:rFonts w:asciiTheme="majorBidi" w:hAnsiTheme="majorBidi" w:cstheme="majorBidi"/>
                <w:b/>
                <w:bCs/>
                <w:color w:val="1C1C1C"/>
              </w:rPr>
              <w:t>Students’ Attitudes</w:t>
            </w:r>
          </w:p>
        </w:tc>
        <w:tc>
          <w:tcPr>
            <w:tcW w:w="1803" w:type="dxa"/>
          </w:tcPr>
          <w:p w14:paraId="402150D9" w14:textId="77777777" w:rsidR="00264433" w:rsidRPr="00264433" w:rsidRDefault="00264433" w:rsidP="00264433">
            <w:pPr>
              <w:spacing w:line="360" w:lineRule="auto"/>
              <w:jc w:val="center"/>
              <w:rPr>
                <w:rFonts w:asciiTheme="majorBidi" w:hAnsiTheme="majorBidi" w:cstheme="majorBidi"/>
                <w:b/>
                <w:bCs/>
                <w:color w:val="1C1C1C"/>
              </w:rPr>
            </w:pPr>
            <w:r w:rsidRPr="00264433">
              <w:rPr>
                <w:rFonts w:asciiTheme="majorBidi" w:hAnsiTheme="majorBidi" w:cstheme="majorBidi"/>
                <w:b/>
                <w:bCs/>
                <w:color w:val="1C1C1C"/>
              </w:rPr>
              <w:t>F</w:t>
            </w:r>
          </w:p>
        </w:tc>
        <w:tc>
          <w:tcPr>
            <w:tcW w:w="1803" w:type="dxa"/>
          </w:tcPr>
          <w:p w14:paraId="5927606F" w14:textId="77777777" w:rsidR="00264433" w:rsidRPr="00264433" w:rsidRDefault="00264433" w:rsidP="00264433">
            <w:pPr>
              <w:spacing w:line="360" w:lineRule="auto"/>
              <w:jc w:val="center"/>
              <w:rPr>
                <w:rFonts w:asciiTheme="majorBidi" w:hAnsiTheme="majorBidi" w:cstheme="majorBidi"/>
                <w:b/>
                <w:bCs/>
                <w:color w:val="1C1C1C"/>
              </w:rPr>
            </w:pPr>
            <w:r w:rsidRPr="00264433">
              <w:rPr>
                <w:rFonts w:asciiTheme="majorBidi" w:hAnsiTheme="majorBidi" w:cstheme="majorBidi"/>
                <w:b/>
                <w:bCs/>
                <w:color w:val="1C1C1C"/>
              </w:rPr>
              <w:t>%</w:t>
            </w:r>
          </w:p>
        </w:tc>
        <w:tc>
          <w:tcPr>
            <w:tcW w:w="1803" w:type="dxa"/>
          </w:tcPr>
          <w:p w14:paraId="56AB66BA" w14:textId="77777777" w:rsidR="00264433" w:rsidRPr="00264433" w:rsidRDefault="00264433" w:rsidP="00264433">
            <w:pPr>
              <w:spacing w:line="360" w:lineRule="auto"/>
              <w:jc w:val="center"/>
              <w:rPr>
                <w:rFonts w:asciiTheme="majorBidi" w:hAnsiTheme="majorBidi" w:cstheme="majorBidi"/>
                <w:b/>
                <w:bCs/>
                <w:color w:val="1C1C1C"/>
              </w:rPr>
            </w:pPr>
            <w:r w:rsidRPr="00264433">
              <w:rPr>
                <w:rFonts w:asciiTheme="majorBidi" w:hAnsiTheme="majorBidi" w:cstheme="majorBidi"/>
                <w:b/>
                <w:bCs/>
                <w:color w:val="1C1C1C"/>
              </w:rPr>
              <w:t>M</w:t>
            </w:r>
            <w:r w:rsidRPr="00264433">
              <w:rPr>
                <w:rFonts w:ascii="Times New Roman" w:hAnsi="Times New Roman" w:cs="Times New Roman"/>
                <w:b/>
                <w:bCs/>
                <w:color w:val="1C1C1C"/>
              </w:rPr>
              <w:t>±SD</w:t>
            </w:r>
          </w:p>
        </w:tc>
      </w:tr>
      <w:tr w:rsidR="00264433" w:rsidRPr="00264433" w14:paraId="01B0FE21" w14:textId="77777777" w:rsidTr="007F2EB1">
        <w:tc>
          <w:tcPr>
            <w:tcW w:w="1803" w:type="dxa"/>
          </w:tcPr>
          <w:p w14:paraId="37893E6F" w14:textId="77777777" w:rsidR="00264433" w:rsidRPr="00264433" w:rsidRDefault="00264433" w:rsidP="00264433">
            <w:pPr>
              <w:spacing w:line="360" w:lineRule="auto"/>
              <w:jc w:val="both"/>
              <w:rPr>
                <w:rFonts w:asciiTheme="majorBidi" w:hAnsiTheme="majorBidi" w:cstheme="majorBidi"/>
                <w:color w:val="1C1C1C"/>
              </w:rPr>
            </w:pPr>
            <w:r w:rsidRPr="00264433">
              <w:rPr>
                <w:rFonts w:asciiTheme="majorBidi" w:hAnsiTheme="majorBidi" w:cstheme="majorBidi"/>
                <w:color w:val="1C1C1C"/>
              </w:rPr>
              <w:t>Low</w:t>
            </w:r>
          </w:p>
        </w:tc>
        <w:tc>
          <w:tcPr>
            <w:tcW w:w="1803" w:type="dxa"/>
          </w:tcPr>
          <w:p w14:paraId="272D0503" w14:textId="77777777" w:rsidR="00264433" w:rsidRPr="00264433" w:rsidRDefault="00264433" w:rsidP="00264433">
            <w:pPr>
              <w:spacing w:line="360" w:lineRule="auto"/>
              <w:jc w:val="center"/>
              <w:rPr>
                <w:rFonts w:asciiTheme="majorBidi" w:hAnsiTheme="majorBidi" w:cstheme="majorBidi"/>
                <w:color w:val="1C1C1C"/>
              </w:rPr>
            </w:pPr>
            <w:r w:rsidRPr="00264433">
              <w:rPr>
                <w:rFonts w:asciiTheme="majorBidi" w:hAnsiTheme="majorBidi" w:cstheme="majorBidi"/>
                <w:color w:val="1C1C1C"/>
              </w:rPr>
              <w:t>21</w:t>
            </w:r>
          </w:p>
        </w:tc>
        <w:tc>
          <w:tcPr>
            <w:tcW w:w="1803" w:type="dxa"/>
          </w:tcPr>
          <w:p w14:paraId="05261205" w14:textId="77777777" w:rsidR="00264433" w:rsidRPr="00264433" w:rsidRDefault="00264433" w:rsidP="00264433">
            <w:pPr>
              <w:spacing w:line="360" w:lineRule="auto"/>
              <w:jc w:val="center"/>
              <w:rPr>
                <w:rFonts w:asciiTheme="majorBidi" w:hAnsiTheme="majorBidi" w:cstheme="majorBidi"/>
                <w:color w:val="1C1C1C"/>
              </w:rPr>
            </w:pPr>
            <w:r w:rsidRPr="00264433">
              <w:rPr>
                <w:rFonts w:asciiTheme="majorBidi" w:hAnsiTheme="majorBidi" w:cstheme="majorBidi"/>
                <w:color w:val="1C1C1C"/>
              </w:rPr>
              <w:t>17.1%</w:t>
            </w:r>
          </w:p>
        </w:tc>
        <w:tc>
          <w:tcPr>
            <w:tcW w:w="1803" w:type="dxa"/>
            <w:vMerge w:val="restart"/>
          </w:tcPr>
          <w:p w14:paraId="208DF9B3" w14:textId="77777777" w:rsidR="00264433" w:rsidRPr="00264433" w:rsidRDefault="00264433" w:rsidP="00264433">
            <w:pPr>
              <w:spacing w:line="360" w:lineRule="auto"/>
              <w:jc w:val="center"/>
              <w:rPr>
                <w:rFonts w:asciiTheme="majorBidi" w:hAnsiTheme="majorBidi" w:cstheme="majorBidi"/>
                <w:color w:val="1C1C1C"/>
              </w:rPr>
            </w:pPr>
            <w:r w:rsidRPr="00264433">
              <w:rPr>
                <w:rFonts w:asciiTheme="majorBidi" w:hAnsiTheme="majorBidi" w:cstheme="majorBidi"/>
                <w:color w:val="1C1C1C"/>
              </w:rPr>
              <w:t>73</w:t>
            </w:r>
            <w:r w:rsidRPr="00264433">
              <w:rPr>
                <w:rFonts w:ascii="Times New Roman" w:hAnsi="Times New Roman" w:cs="Times New Roman"/>
                <w:color w:val="1C1C1C"/>
              </w:rPr>
              <w:t>±</w:t>
            </w:r>
            <w:r w:rsidRPr="00264433">
              <w:rPr>
                <w:rFonts w:asciiTheme="majorBidi" w:hAnsiTheme="majorBidi" w:cstheme="majorBidi"/>
                <w:color w:val="1C1C1C"/>
              </w:rPr>
              <w:t>16.842</w:t>
            </w:r>
          </w:p>
        </w:tc>
      </w:tr>
      <w:tr w:rsidR="00264433" w:rsidRPr="00264433" w14:paraId="2C4813A2" w14:textId="77777777" w:rsidTr="007F2EB1">
        <w:tc>
          <w:tcPr>
            <w:tcW w:w="1803" w:type="dxa"/>
          </w:tcPr>
          <w:p w14:paraId="7E11F101" w14:textId="77777777" w:rsidR="00264433" w:rsidRPr="00264433" w:rsidRDefault="00264433" w:rsidP="00264433">
            <w:pPr>
              <w:spacing w:line="360" w:lineRule="auto"/>
              <w:jc w:val="both"/>
              <w:rPr>
                <w:rFonts w:asciiTheme="majorBidi" w:hAnsiTheme="majorBidi" w:cstheme="majorBidi"/>
                <w:color w:val="1C1C1C"/>
              </w:rPr>
            </w:pPr>
            <w:r w:rsidRPr="00264433">
              <w:rPr>
                <w:rFonts w:asciiTheme="majorBidi" w:hAnsiTheme="majorBidi" w:cstheme="majorBidi"/>
                <w:color w:val="1C1C1C"/>
              </w:rPr>
              <w:t xml:space="preserve">Moderate </w:t>
            </w:r>
          </w:p>
        </w:tc>
        <w:tc>
          <w:tcPr>
            <w:tcW w:w="1803" w:type="dxa"/>
          </w:tcPr>
          <w:p w14:paraId="1157BC56" w14:textId="77777777" w:rsidR="00264433" w:rsidRPr="00264433" w:rsidRDefault="00264433" w:rsidP="00264433">
            <w:pPr>
              <w:spacing w:line="360" w:lineRule="auto"/>
              <w:jc w:val="center"/>
              <w:rPr>
                <w:rFonts w:asciiTheme="majorBidi" w:hAnsiTheme="majorBidi" w:cstheme="majorBidi"/>
                <w:color w:val="1C1C1C"/>
              </w:rPr>
            </w:pPr>
            <w:r w:rsidRPr="00264433">
              <w:rPr>
                <w:rFonts w:asciiTheme="majorBidi" w:hAnsiTheme="majorBidi" w:cstheme="majorBidi"/>
                <w:color w:val="1C1C1C"/>
              </w:rPr>
              <w:t>48</w:t>
            </w:r>
          </w:p>
        </w:tc>
        <w:tc>
          <w:tcPr>
            <w:tcW w:w="1803" w:type="dxa"/>
          </w:tcPr>
          <w:p w14:paraId="6DE0FB4B" w14:textId="77777777" w:rsidR="00264433" w:rsidRPr="00264433" w:rsidRDefault="00264433" w:rsidP="00264433">
            <w:pPr>
              <w:spacing w:line="360" w:lineRule="auto"/>
              <w:jc w:val="center"/>
              <w:rPr>
                <w:rFonts w:asciiTheme="majorBidi" w:hAnsiTheme="majorBidi" w:cstheme="majorBidi"/>
                <w:color w:val="1C1C1C"/>
              </w:rPr>
            </w:pPr>
            <w:r w:rsidRPr="00264433">
              <w:rPr>
                <w:rFonts w:asciiTheme="majorBidi" w:hAnsiTheme="majorBidi" w:cstheme="majorBidi"/>
                <w:color w:val="1C1C1C"/>
              </w:rPr>
              <w:t>39%</w:t>
            </w:r>
          </w:p>
        </w:tc>
        <w:tc>
          <w:tcPr>
            <w:tcW w:w="1803" w:type="dxa"/>
            <w:vMerge/>
          </w:tcPr>
          <w:p w14:paraId="6B155418" w14:textId="77777777" w:rsidR="00264433" w:rsidRPr="00264433" w:rsidRDefault="00264433" w:rsidP="00264433">
            <w:pPr>
              <w:spacing w:line="360" w:lineRule="auto"/>
              <w:jc w:val="both"/>
              <w:rPr>
                <w:rFonts w:asciiTheme="majorBidi" w:hAnsiTheme="majorBidi" w:cstheme="majorBidi"/>
                <w:b/>
                <w:bCs/>
                <w:color w:val="1C1C1C"/>
              </w:rPr>
            </w:pPr>
          </w:p>
        </w:tc>
      </w:tr>
      <w:tr w:rsidR="00264433" w:rsidRPr="00264433" w14:paraId="5ADC7A75" w14:textId="77777777" w:rsidTr="007F2EB1">
        <w:tc>
          <w:tcPr>
            <w:tcW w:w="1803" w:type="dxa"/>
          </w:tcPr>
          <w:p w14:paraId="6425EB84" w14:textId="77777777" w:rsidR="00264433" w:rsidRPr="00264433" w:rsidRDefault="00264433" w:rsidP="00264433">
            <w:pPr>
              <w:spacing w:line="360" w:lineRule="auto"/>
              <w:jc w:val="both"/>
              <w:rPr>
                <w:rFonts w:asciiTheme="majorBidi" w:hAnsiTheme="majorBidi" w:cstheme="majorBidi"/>
                <w:color w:val="1C1C1C"/>
              </w:rPr>
            </w:pPr>
            <w:r w:rsidRPr="00264433">
              <w:rPr>
                <w:rFonts w:asciiTheme="majorBidi" w:hAnsiTheme="majorBidi" w:cstheme="majorBidi"/>
                <w:color w:val="1C1C1C"/>
              </w:rPr>
              <w:t>High</w:t>
            </w:r>
          </w:p>
        </w:tc>
        <w:tc>
          <w:tcPr>
            <w:tcW w:w="1803" w:type="dxa"/>
          </w:tcPr>
          <w:p w14:paraId="1DC9139A" w14:textId="77777777" w:rsidR="00264433" w:rsidRPr="00264433" w:rsidRDefault="00264433" w:rsidP="00264433">
            <w:pPr>
              <w:spacing w:line="360" w:lineRule="auto"/>
              <w:jc w:val="center"/>
              <w:rPr>
                <w:rFonts w:asciiTheme="majorBidi" w:hAnsiTheme="majorBidi" w:cstheme="majorBidi"/>
                <w:color w:val="1C1C1C"/>
              </w:rPr>
            </w:pPr>
            <w:r w:rsidRPr="00264433">
              <w:rPr>
                <w:rFonts w:asciiTheme="majorBidi" w:hAnsiTheme="majorBidi" w:cstheme="majorBidi"/>
                <w:color w:val="1C1C1C"/>
              </w:rPr>
              <w:t>54</w:t>
            </w:r>
          </w:p>
        </w:tc>
        <w:tc>
          <w:tcPr>
            <w:tcW w:w="1803" w:type="dxa"/>
          </w:tcPr>
          <w:p w14:paraId="4601BCF5" w14:textId="77777777" w:rsidR="00264433" w:rsidRPr="00264433" w:rsidRDefault="00264433" w:rsidP="00264433">
            <w:pPr>
              <w:spacing w:line="360" w:lineRule="auto"/>
              <w:jc w:val="center"/>
              <w:rPr>
                <w:rFonts w:asciiTheme="majorBidi" w:hAnsiTheme="majorBidi" w:cstheme="majorBidi"/>
                <w:color w:val="1C1C1C"/>
              </w:rPr>
            </w:pPr>
            <w:r w:rsidRPr="00264433">
              <w:rPr>
                <w:rFonts w:asciiTheme="majorBidi" w:hAnsiTheme="majorBidi" w:cstheme="majorBidi"/>
                <w:color w:val="1C1C1C"/>
              </w:rPr>
              <w:t>43.9%</w:t>
            </w:r>
          </w:p>
        </w:tc>
        <w:tc>
          <w:tcPr>
            <w:tcW w:w="1803" w:type="dxa"/>
            <w:vMerge/>
          </w:tcPr>
          <w:p w14:paraId="4BBADDD1" w14:textId="77777777" w:rsidR="00264433" w:rsidRPr="00264433" w:rsidRDefault="00264433" w:rsidP="00264433">
            <w:pPr>
              <w:spacing w:line="360" w:lineRule="auto"/>
              <w:jc w:val="both"/>
              <w:rPr>
                <w:rFonts w:asciiTheme="majorBidi" w:hAnsiTheme="majorBidi" w:cstheme="majorBidi"/>
                <w:b/>
                <w:bCs/>
                <w:color w:val="1C1C1C"/>
              </w:rPr>
            </w:pPr>
          </w:p>
        </w:tc>
      </w:tr>
      <w:tr w:rsidR="00264433" w:rsidRPr="00264433" w14:paraId="00C7DB5A" w14:textId="77777777" w:rsidTr="007F2EB1">
        <w:tc>
          <w:tcPr>
            <w:tcW w:w="1803" w:type="dxa"/>
          </w:tcPr>
          <w:p w14:paraId="5752CB0C" w14:textId="77777777" w:rsidR="00264433" w:rsidRPr="00264433" w:rsidRDefault="00264433" w:rsidP="00264433">
            <w:pPr>
              <w:spacing w:line="360" w:lineRule="auto"/>
              <w:jc w:val="both"/>
              <w:rPr>
                <w:rFonts w:asciiTheme="majorBidi" w:hAnsiTheme="majorBidi" w:cstheme="majorBidi"/>
                <w:color w:val="1C1C1C"/>
              </w:rPr>
            </w:pPr>
            <w:r w:rsidRPr="00264433">
              <w:rPr>
                <w:rFonts w:asciiTheme="majorBidi" w:hAnsiTheme="majorBidi" w:cstheme="majorBidi"/>
                <w:color w:val="1C1C1C"/>
              </w:rPr>
              <w:t xml:space="preserve">Total </w:t>
            </w:r>
          </w:p>
        </w:tc>
        <w:tc>
          <w:tcPr>
            <w:tcW w:w="1803" w:type="dxa"/>
          </w:tcPr>
          <w:p w14:paraId="1E445E75" w14:textId="77777777" w:rsidR="00264433" w:rsidRPr="00264433" w:rsidRDefault="00264433" w:rsidP="00264433">
            <w:pPr>
              <w:spacing w:line="360" w:lineRule="auto"/>
              <w:jc w:val="center"/>
              <w:rPr>
                <w:rFonts w:asciiTheme="majorBidi" w:hAnsiTheme="majorBidi" w:cstheme="majorBidi"/>
                <w:color w:val="1C1C1C"/>
              </w:rPr>
            </w:pPr>
            <w:r w:rsidRPr="00264433">
              <w:rPr>
                <w:rFonts w:asciiTheme="majorBidi" w:hAnsiTheme="majorBidi" w:cstheme="majorBidi"/>
                <w:color w:val="1C1C1C"/>
              </w:rPr>
              <w:t>123</w:t>
            </w:r>
          </w:p>
        </w:tc>
        <w:tc>
          <w:tcPr>
            <w:tcW w:w="1803" w:type="dxa"/>
          </w:tcPr>
          <w:p w14:paraId="3FE872D7" w14:textId="77777777" w:rsidR="00264433" w:rsidRPr="00264433" w:rsidRDefault="00264433" w:rsidP="00264433">
            <w:pPr>
              <w:spacing w:line="360" w:lineRule="auto"/>
              <w:jc w:val="center"/>
              <w:rPr>
                <w:rFonts w:asciiTheme="majorBidi" w:hAnsiTheme="majorBidi" w:cstheme="majorBidi"/>
                <w:color w:val="1C1C1C"/>
              </w:rPr>
            </w:pPr>
            <w:r w:rsidRPr="00264433">
              <w:rPr>
                <w:rFonts w:asciiTheme="majorBidi" w:hAnsiTheme="majorBidi" w:cstheme="majorBidi"/>
                <w:color w:val="1C1C1C"/>
              </w:rPr>
              <w:t>100%</w:t>
            </w:r>
          </w:p>
        </w:tc>
        <w:tc>
          <w:tcPr>
            <w:tcW w:w="1803" w:type="dxa"/>
            <w:vMerge/>
          </w:tcPr>
          <w:p w14:paraId="538A6EC2" w14:textId="77777777" w:rsidR="00264433" w:rsidRPr="00264433" w:rsidRDefault="00264433" w:rsidP="00264433">
            <w:pPr>
              <w:spacing w:line="360" w:lineRule="auto"/>
              <w:jc w:val="both"/>
              <w:rPr>
                <w:rFonts w:asciiTheme="majorBidi" w:hAnsiTheme="majorBidi" w:cstheme="majorBidi"/>
                <w:b/>
                <w:bCs/>
                <w:color w:val="1C1C1C"/>
              </w:rPr>
            </w:pPr>
          </w:p>
        </w:tc>
      </w:tr>
      <w:tr w:rsidR="00264433" w:rsidRPr="00264433" w14:paraId="64B593A4" w14:textId="77777777" w:rsidTr="007F2EB1">
        <w:tc>
          <w:tcPr>
            <w:tcW w:w="7212" w:type="dxa"/>
            <w:gridSpan w:val="4"/>
            <w:tcBorders>
              <w:left w:val="nil"/>
              <w:bottom w:val="nil"/>
              <w:right w:val="nil"/>
            </w:tcBorders>
          </w:tcPr>
          <w:p w14:paraId="0E36BB21" w14:textId="77777777" w:rsidR="00264433" w:rsidRPr="00264433" w:rsidRDefault="00264433" w:rsidP="00264433">
            <w:pPr>
              <w:spacing w:line="360" w:lineRule="auto"/>
              <w:jc w:val="both"/>
              <w:rPr>
                <w:rFonts w:asciiTheme="majorBidi" w:hAnsiTheme="majorBidi" w:cstheme="majorBidi"/>
                <w:color w:val="1C1C1C"/>
                <w:sz w:val="20"/>
                <w:szCs w:val="20"/>
              </w:rPr>
            </w:pPr>
            <w:r w:rsidRPr="00264433">
              <w:rPr>
                <w:rFonts w:asciiTheme="majorBidi" w:hAnsiTheme="majorBidi" w:cstheme="majorBidi"/>
                <w:b/>
                <w:bCs/>
                <w:color w:val="1C1C1C"/>
                <w:sz w:val="20"/>
                <w:szCs w:val="20"/>
              </w:rPr>
              <w:t>F</w:t>
            </w:r>
            <w:r w:rsidRPr="00264433">
              <w:rPr>
                <w:rFonts w:asciiTheme="majorBidi" w:hAnsiTheme="majorBidi" w:cstheme="majorBidi"/>
                <w:color w:val="1C1C1C"/>
                <w:sz w:val="20"/>
                <w:szCs w:val="20"/>
              </w:rPr>
              <w:t xml:space="preserve">= Frequency, </w:t>
            </w:r>
            <w:r w:rsidRPr="00264433">
              <w:rPr>
                <w:rFonts w:asciiTheme="majorBidi" w:hAnsiTheme="majorBidi" w:cstheme="majorBidi"/>
                <w:b/>
                <w:bCs/>
                <w:color w:val="1C1C1C"/>
                <w:sz w:val="20"/>
                <w:szCs w:val="20"/>
              </w:rPr>
              <w:t>%</w:t>
            </w:r>
            <w:r w:rsidRPr="00264433">
              <w:rPr>
                <w:rFonts w:asciiTheme="majorBidi" w:hAnsiTheme="majorBidi" w:cstheme="majorBidi"/>
                <w:color w:val="1C1C1C"/>
                <w:sz w:val="20"/>
                <w:szCs w:val="20"/>
              </w:rPr>
              <w:t xml:space="preserve">= percentage, </w:t>
            </w:r>
            <w:r w:rsidRPr="00264433">
              <w:rPr>
                <w:rFonts w:asciiTheme="majorBidi" w:hAnsiTheme="majorBidi" w:cstheme="majorBidi"/>
                <w:b/>
                <w:bCs/>
                <w:color w:val="1C1C1C"/>
                <w:sz w:val="20"/>
                <w:szCs w:val="20"/>
              </w:rPr>
              <w:t>M±SD</w:t>
            </w:r>
            <w:r w:rsidRPr="00264433">
              <w:rPr>
                <w:rFonts w:asciiTheme="majorBidi" w:hAnsiTheme="majorBidi" w:cstheme="majorBidi"/>
                <w:color w:val="1C1C1C"/>
                <w:sz w:val="20"/>
                <w:szCs w:val="20"/>
              </w:rPr>
              <w:t xml:space="preserve">= Mean (Standard Deviation), </w:t>
            </w:r>
            <w:r w:rsidRPr="00264433">
              <w:rPr>
                <w:rFonts w:asciiTheme="majorBidi" w:hAnsiTheme="majorBidi" w:cstheme="majorBidi"/>
                <w:b/>
                <w:bCs/>
                <w:sz w:val="20"/>
                <w:szCs w:val="20"/>
                <w:lang w:bidi="ar-IQ"/>
              </w:rPr>
              <w:t>Low</w:t>
            </w:r>
            <w:r w:rsidRPr="00264433">
              <w:rPr>
                <w:rFonts w:asciiTheme="majorBidi" w:hAnsiTheme="majorBidi" w:cstheme="majorBidi"/>
                <w:sz w:val="20"/>
                <w:szCs w:val="20"/>
                <w:lang w:bidi="ar-IQ"/>
              </w:rPr>
              <w:t xml:space="preserve">= (33-55), </w:t>
            </w:r>
            <w:r w:rsidRPr="00264433">
              <w:rPr>
                <w:rFonts w:asciiTheme="majorBidi" w:hAnsiTheme="majorBidi" w:cstheme="majorBidi"/>
                <w:b/>
                <w:bCs/>
                <w:sz w:val="20"/>
                <w:szCs w:val="20"/>
                <w:lang w:bidi="ar-IQ"/>
              </w:rPr>
              <w:t>Moderate</w:t>
            </w:r>
            <w:r w:rsidRPr="00264433">
              <w:rPr>
                <w:rFonts w:asciiTheme="majorBidi" w:hAnsiTheme="majorBidi" w:cstheme="majorBidi"/>
                <w:sz w:val="20"/>
                <w:szCs w:val="20"/>
                <w:lang w:bidi="ar-IQ"/>
              </w:rPr>
              <w:t xml:space="preserve">= (56-77), </w:t>
            </w:r>
            <w:r w:rsidRPr="00264433">
              <w:rPr>
                <w:rFonts w:asciiTheme="majorBidi" w:hAnsiTheme="majorBidi" w:cstheme="majorBidi"/>
                <w:b/>
                <w:bCs/>
                <w:sz w:val="20"/>
                <w:szCs w:val="20"/>
                <w:lang w:bidi="ar-IQ"/>
              </w:rPr>
              <w:t>High</w:t>
            </w:r>
            <w:r w:rsidRPr="00264433">
              <w:rPr>
                <w:rFonts w:asciiTheme="majorBidi" w:hAnsiTheme="majorBidi" w:cstheme="majorBidi"/>
                <w:sz w:val="20"/>
                <w:szCs w:val="20"/>
                <w:lang w:bidi="ar-IQ"/>
              </w:rPr>
              <w:t xml:space="preserve">= (78-99). </w:t>
            </w:r>
          </w:p>
        </w:tc>
      </w:tr>
    </w:tbl>
    <w:p w14:paraId="24EDD7D4" w14:textId="77777777" w:rsidR="00264433" w:rsidRPr="00264433" w:rsidRDefault="00264433" w:rsidP="00264433">
      <w:pPr>
        <w:spacing w:after="0" w:line="360" w:lineRule="auto"/>
        <w:jc w:val="both"/>
        <w:rPr>
          <w:rFonts w:asciiTheme="majorBidi" w:hAnsiTheme="majorBidi" w:cstheme="majorBidi"/>
          <w:b/>
          <w:bCs/>
          <w:color w:val="1C1C1C"/>
          <w:kern w:val="2"/>
          <w:sz w:val="24"/>
          <w:szCs w:val="24"/>
          <w:lang w:val="en-AU"/>
        </w:rPr>
      </w:pPr>
    </w:p>
    <w:p w14:paraId="537DA8B2" w14:textId="77777777" w:rsidR="00264433" w:rsidRPr="00264433" w:rsidRDefault="00264433" w:rsidP="00264433">
      <w:pPr>
        <w:spacing w:after="0" w:line="360" w:lineRule="auto"/>
        <w:jc w:val="both"/>
        <w:rPr>
          <w:rFonts w:asciiTheme="majorBidi" w:hAnsiTheme="majorBidi" w:cstheme="majorBidi"/>
          <w:b/>
          <w:bCs/>
          <w:color w:val="1C1C1C"/>
          <w:kern w:val="2"/>
          <w:sz w:val="24"/>
          <w:szCs w:val="24"/>
          <w:lang w:val="en-AU"/>
        </w:rPr>
      </w:pPr>
      <w:r w:rsidRPr="00264433">
        <w:rPr>
          <w:rFonts w:asciiTheme="majorBidi" w:hAnsiTheme="majorBidi" w:cstheme="majorBidi"/>
          <w:kern w:val="2"/>
          <w:sz w:val="24"/>
          <w:szCs w:val="24"/>
          <w:lang w:val="en-AU"/>
        </w:rPr>
        <w:t xml:space="preserve">Table (2) </w:t>
      </w:r>
      <w:r w:rsidRPr="00264433">
        <w:rPr>
          <w:rFonts w:asciiTheme="majorBidi" w:hAnsiTheme="majorBidi" w:cstheme="majorBidi"/>
          <w:kern w:val="2"/>
          <w:sz w:val="24"/>
          <w:szCs w:val="24"/>
          <w:lang w:val="en-AU" w:bidi="ar-IQ"/>
        </w:rPr>
        <w:t xml:space="preserve">indicates that students were showing moderate to high level of attitudes with 43.9% and 39%, respectively and a mean od score of </w:t>
      </w:r>
      <w:r w:rsidRPr="00264433">
        <w:rPr>
          <w:rFonts w:asciiTheme="majorBidi" w:hAnsiTheme="majorBidi" w:cstheme="majorBidi"/>
          <w:color w:val="1C1C1C"/>
          <w:kern w:val="2"/>
          <w:sz w:val="24"/>
          <w:szCs w:val="24"/>
          <w:lang w:val="en-AU"/>
        </w:rPr>
        <w:t>73</w:t>
      </w:r>
      <w:r w:rsidRPr="00264433">
        <w:rPr>
          <w:rFonts w:ascii="Times New Roman" w:hAnsi="Times New Roman" w:cs="Times New Roman"/>
          <w:color w:val="1C1C1C"/>
          <w:kern w:val="2"/>
          <w:sz w:val="24"/>
          <w:szCs w:val="24"/>
          <w:lang w:val="en-AU"/>
        </w:rPr>
        <w:t>±</w:t>
      </w:r>
      <w:r w:rsidRPr="00264433">
        <w:rPr>
          <w:rFonts w:asciiTheme="majorBidi" w:hAnsiTheme="majorBidi" w:cstheme="majorBidi"/>
          <w:color w:val="1C1C1C"/>
          <w:kern w:val="2"/>
          <w:sz w:val="24"/>
          <w:szCs w:val="24"/>
          <w:lang w:val="en-AU"/>
        </w:rPr>
        <w:t>16.842</w:t>
      </w:r>
      <w:r w:rsidRPr="00264433">
        <w:rPr>
          <w:rFonts w:asciiTheme="majorBidi" w:hAnsiTheme="majorBidi" w:cstheme="majorBidi"/>
          <w:kern w:val="2"/>
          <w:sz w:val="24"/>
          <w:szCs w:val="24"/>
          <w:lang w:val="en-AU" w:bidi="ar-IQ"/>
        </w:rPr>
        <w:t>.</w:t>
      </w:r>
    </w:p>
    <w:p w14:paraId="16BD95D9" w14:textId="77777777" w:rsidR="00264433" w:rsidRDefault="00264433" w:rsidP="00264433">
      <w:pPr>
        <w:spacing w:after="0" w:line="360" w:lineRule="auto"/>
        <w:jc w:val="both"/>
        <w:rPr>
          <w:rFonts w:asciiTheme="majorBidi" w:hAnsiTheme="majorBidi" w:cstheme="majorBidi"/>
          <w:b/>
          <w:bCs/>
          <w:kern w:val="2"/>
          <w:sz w:val="24"/>
          <w:szCs w:val="24"/>
          <w:shd w:val="clear" w:color="auto" w:fill="FFFFFF"/>
          <w:lang w:val="en-AU"/>
        </w:rPr>
      </w:pPr>
    </w:p>
    <w:p w14:paraId="022A6FDE" w14:textId="77777777" w:rsidR="00CE607D" w:rsidRPr="00264433" w:rsidRDefault="00CE607D" w:rsidP="00264433">
      <w:pPr>
        <w:spacing w:after="0" w:line="360" w:lineRule="auto"/>
        <w:jc w:val="both"/>
        <w:rPr>
          <w:rFonts w:asciiTheme="majorBidi" w:hAnsiTheme="majorBidi" w:cstheme="majorBidi"/>
          <w:b/>
          <w:bCs/>
          <w:kern w:val="2"/>
          <w:sz w:val="24"/>
          <w:szCs w:val="24"/>
          <w:shd w:val="clear" w:color="auto" w:fill="FFFFFF"/>
          <w:lang w:val="en-AU"/>
        </w:rPr>
      </w:pPr>
    </w:p>
    <w:p w14:paraId="31123672" w14:textId="77777777" w:rsidR="00264433" w:rsidRPr="00264433" w:rsidRDefault="00264433" w:rsidP="00264433">
      <w:pPr>
        <w:spacing w:after="0" w:line="360" w:lineRule="auto"/>
        <w:jc w:val="both"/>
        <w:rPr>
          <w:rFonts w:asciiTheme="majorBidi" w:hAnsiTheme="majorBidi" w:cstheme="majorBidi"/>
          <w:b/>
          <w:bCs/>
          <w:kern w:val="2"/>
          <w:sz w:val="24"/>
          <w:szCs w:val="24"/>
          <w:shd w:val="clear" w:color="auto" w:fill="FFFFFF"/>
          <w:lang w:val="en-AU"/>
        </w:rPr>
      </w:pPr>
      <w:r w:rsidRPr="00264433">
        <w:rPr>
          <w:rFonts w:asciiTheme="majorBidi" w:hAnsiTheme="majorBidi" w:cstheme="majorBidi"/>
          <w:b/>
          <w:bCs/>
          <w:kern w:val="2"/>
          <w:shd w:val="clear" w:color="auto" w:fill="FFFFFF"/>
          <w:lang w:val="en-AU"/>
        </w:rPr>
        <w:lastRenderedPageBreak/>
        <w:t xml:space="preserve">Table 3. </w:t>
      </w:r>
      <w:r w:rsidRPr="00264433">
        <w:rPr>
          <w:rFonts w:asciiTheme="majorBidi" w:hAnsiTheme="majorBidi" w:cstheme="majorBidi"/>
          <w:kern w:val="2"/>
          <w:shd w:val="clear" w:color="auto" w:fill="FFFFFF"/>
          <w:lang w:val="en-AU"/>
        </w:rPr>
        <w:t>Student e-learning attitudes based on items analysis (33 items)</w:t>
      </w:r>
      <w:r w:rsidRPr="00264433">
        <w:rPr>
          <w:rFonts w:asciiTheme="majorBidi" w:hAnsiTheme="majorBidi" w:cstheme="majorBidi"/>
          <w:b/>
          <w:bCs/>
          <w:kern w:val="2"/>
          <w:sz w:val="24"/>
          <w:szCs w:val="24"/>
          <w:shd w:val="clear" w:color="auto" w:fill="FFFFFF"/>
          <w:lang w:val="en-AU"/>
        </w:rPr>
        <w:t xml:space="preserve"> </w:t>
      </w:r>
    </w:p>
    <w:tbl>
      <w:tblPr>
        <w:tblW w:w="91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6143"/>
        <w:gridCol w:w="990"/>
        <w:gridCol w:w="1237"/>
      </w:tblGrid>
      <w:tr w:rsidR="00264433" w:rsidRPr="00264433" w14:paraId="507B0DDA" w14:textId="77777777" w:rsidTr="007F2EB1">
        <w:trPr>
          <w:trHeight w:val="472"/>
        </w:trPr>
        <w:tc>
          <w:tcPr>
            <w:tcW w:w="810" w:type="dxa"/>
            <w:shd w:val="clear" w:color="auto" w:fill="auto"/>
            <w:vAlign w:val="center"/>
          </w:tcPr>
          <w:p w14:paraId="22BF7FFF"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No.</w:t>
            </w:r>
          </w:p>
        </w:tc>
        <w:tc>
          <w:tcPr>
            <w:tcW w:w="6143" w:type="dxa"/>
            <w:shd w:val="clear" w:color="auto" w:fill="auto"/>
            <w:vAlign w:val="center"/>
          </w:tcPr>
          <w:p w14:paraId="279E162E" w14:textId="77777777" w:rsidR="00264433" w:rsidRPr="00264433" w:rsidRDefault="00264433" w:rsidP="00264433">
            <w:pPr>
              <w:spacing w:after="0" w:line="240" w:lineRule="auto"/>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Items</w:t>
            </w:r>
          </w:p>
        </w:tc>
        <w:tc>
          <w:tcPr>
            <w:tcW w:w="990" w:type="dxa"/>
            <w:shd w:val="clear" w:color="auto" w:fill="auto"/>
            <w:vAlign w:val="center"/>
          </w:tcPr>
          <w:p w14:paraId="76C5B38E"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M</w:t>
            </w:r>
          </w:p>
        </w:tc>
        <w:tc>
          <w:tcPr>
            <w:tcW w:w="1237" w:type="dxa"/>
            <w:shd w:val="clear" w:color="auto" w:fill="auto"/>
            <w:vAlign w:val="center"/>
          </w:tcPr>
          <w:p w14:paraId="19864E6B"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 xml:space="preserve">Level of Attitudes </w:t>
            </w:r>
          </w:p>
        </w:tc>
      </w:tr>
      <w:tr w:rsidR="00264433" w:rsidRPr="00264433" w14:paraId="5A4B9F03" w14:textId="77777777" w:rsidTr="007F2EB1">
        <w:trPr>
          <w:trHeight w:val="112"/>
        </w:trPr>
        <w:tc>
          <w:tcPr>
            <w:tcW w:w="810" w:type="dxa"/>
            <w:shd w:val="clear" w:color="auto" w:fill="auto"/>
            <w:vAlign w:val="center"/>
          </w:tcPr>
          <w:p w14:paraId="1BCF39C4"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1</w:t>
            </w:r>
          </w:p>
        </w:tc>
        <w:tc>
          <w:tcPr>
            <w:tcW w:w="6143" w:type="dxa"/>
            <w:shd w:val="clear" w:color="auto" w:fill="auto"/>
            <w:vAlign w:val="center"/>
          </w:tcPr>
          <w:p w14:paraId="77E7D84F"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I think that e-learning is useful in education</w:t>
            </w:r>
          </w:p>
        </w:tc>
        <w:tc>
          <w:tcPr>
            <w:tcW w:w="990" w:type="dxa"/>
            <w:shd w:val="clear" w:color="auto" w:fill="auto"/>
            <w:vAlign w:val="center"/>
          </w:tcPr>
          <w:p w14:paraId="1462532D"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1.89</w:t>
            </w:r>
          </w:p>
        </w:tc>
        <w:tc>
          <w:tcPr>
            <w:tcW w:w="1237" w:type="dxa"/>
            <w:shd w:val="clear" w:color="auto" w:fill="auto"/>
            <w:vAlign w:val="center"/>
          </w:tcPr>
          <w:p w14:paraId="1B1D9E39"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05576FFA" w14:textId="77777777" w:rsidTr="007F2EB1">
        <w:tc>
          <w:tcPr>
            <w:tcW w:w="810" w:type="dxa"/>
            <w:shd w:val="clear" w:color="auto" w:fill="auto"/>
            <w:vAlign w:val="center"/>
          </w:tcPr>
          <w:p w14:paraId="222019AC"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2</w:t>
            </w:r>
          </w:p>
        </w:tc>
        <w:tc>
          <w:tcPr>
            <w:tcW w:w="6143" w:type="dxa"/>
            <w:shd w:val="clear" w:color="auto" w:fill="auto"/>
            <w:vAlign w:val="center"/>
          </w:tcPr>
          <w:p w14:paraId="44859E52"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The e-learning platform helps me complete my educational activities faster than the traditional method</w:t>
            </w:r>
          </w:p>
        </w:tc>
        <w:tc>
          <w:tcPr>
            <w:tcW w:w="990" w:type="dxa"/>
            <w:shd w:val="clear" w:color="auto" w:fill="auto"/>
            <w:vAlign w:val="center"/>
          </w:tcPr>
          <w:p w14:paraId="55178A87"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2.30</w:t>
            </w:r>
          </w:p>
        </w:tc>
        <w:tc>
          <w:tcPr>
            <w:tcW w:w="1237" w:type="dxa"/>
            <w:shd w:val="clear" w:color="auto" w:fill="auto"/>
            <w:vAlign w:val="center"/>
          </w:tcPr>
          <w:p w14:paraId="032A359D"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5AAE41E6" w14:textId="77777777" w:rsidTr="007F2EB1">
        <w:tc>
          <w:tcPr>
            <w:tcW w:w="810" w:type="dxa"/>
            <w:shd w:val="clear" w:color="auto" w:fill="auto"/>
            <w:vAlign w:val="center"/>
          </w:tcPr>
          <w:p w14:paraId="066F762F"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3</w:t>
            </w:r>
          </w:p>
        </w:tc>
        <w:tc>
          <w:tcPr>
            <w:tcW w:w="6143" w:type="dxa"/>
            <w:shd w:val="clear" w:color="auto" w:fill="auto"/>
            <w:vAlign w:val="center"/>
          </w:tcPr>
          <w:p w14:paraId="7D15A18F"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My use of the e-learning platform increases my scientific and practical efficiency</w:t>
            </w:r>
          </w:p>
        </w:tc>
        <w:tc>
          <w:tcPr>
            <w:tcW w:w="990" w:type="dxa"/>
            <w:shd w:val="clear" w:color="auto" w:fill="auto"/>
            <w:vAlign w:val="center"/>
          </w:tcPr>
          <w:p w14:paraId="41E3DA3F"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1.71</w:t>
            </w:r>
          </w:p>
        </w:tc>
        <w:tc>
          <w:tcPr>
            <w:tcW w:w="1237" w:type="dxa"/>
            <w:shd w:val="clear" w:color="auto" w:fill="auto"/>
            <w:vAlign w:val="center"/>
          </w:tcPr>
          <w:p w14:paraId="5D387A07"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616550FF" w14:textId="77777777" w:rsidTr="007F2EB1">
        <w:trPr>
          <w:trHeight w:val="202"/>
        </w:trPr>
        <w:tc>
          <w:tcPr>
            <w:tcW w:w="810" w:type="dxa"/>
            <w:shd w:val="clear" w:color="auto" w:fill="auto"/>
            <w:vAlign w:val="center"/>
          </w:tcPr>
          <w:p w14:paraId="6A22E8D9"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4</w:t>
            </w:r>
          </w:p>
        </w:tc>
        <w:tc>
          <w:tcPr>
            <w:tcW w:w="6143" w:type="dxa"/>
            <w:shd w:val="clear" w:color="auto" w:fill="auto"/>
            <w:vAlign w:val="center"/>
          </w:tcPr>
          <w:p w14:paraId="584BB3EF"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My use of the e-learning platform increases my scientific and practical efficiency</w:t>
            </w:r>
          </w:p>
        </w:tc>
        <w:tc>
          <w:tcPr>
            <w:tcW w:w="990" w:type="dxa"/>
            <w:shd w:val="clear" w:color="auto" w:fill="auto"/>
            <w:vAlign w:val="center"/>
          </w:tcPr>
          <w:p w14:paraId="6B42AF43"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2.11</w:t>
            </w:r>
          </w:p>
        </w:tc>
        <w:tc>
          <w:tcPr>
            <w:tcW w:w="1237" w:type="dxa"/>
            <w:shd w:val="clear" w:color="auto" w:fill="auto"/>
            <w:vAlign w:val="center"/>
          </w:tcPr>
          <w:p w14:paraId="784A9C91"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7FB3F5FD" w14:textId="77777777" w:rsidTr="007F2EB1">
        <w:trPr>
          <w:trHeight w:val="211"/>
        </w:trPr>
        <w:tc>
          <w:tcPr>
            <w:tcW w:w="810" w:type="dxa"/>
            <w:shd w:val="clear" w:color="auto" w:fill="auto"/>
            <w:vAlign w:val="center"/>
          </w:tcPr>
          <w:p w14:paraId="06E13D41"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5</w:t>
            </w:r>
          </w:p>
        </w:tc>
        <w:tc>
          <w:tcPr>
            <w:tcW w:w="6143" w:type="dxa"/>
            <w:shd w:val="clear" w:color="auto" w:fill="auto"/>
            <w:vAlign w:val="center"/>
          </w:tcPr>
          <w:p w14:paraId="09F78856"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My use of the e-learning platform strengthens the relationship between the teacher and the student</w:t>
            </w:r>
          </w:p>
        </w:tc>
        <w:tc>
          <w:tcPr>
            <w:tcW w:w="990" w:type="dxa"/>
            <w:shd w:val="clear" w:color="auto" w:fill="auto"/>
            <w:vAlign w:val="center"/>
          </w:tcPr>
          <w:p w14:paraId="7835F4AD"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1.80</w:t>
            </w:r>
          </w:p>
        </w:tc>
        <w:tc>
          <w:tcPr>
            <w:tcW w:w="1237" w:type="dxa"/>
            <w:shd w:val="clear" w:color="auto" w:fill="auto"/>
            <w:vAlign w:val="center"/>
          </w:tcPr>
          <w:p w14:paraId="48F87BD8"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7062B6F3" w14:textId="77777777" w:rsidTr="007F2EB1">
        <w:trPr>
          <w:trHeight w:val="247"/>
        </w:trPr>
        <w:tc>
          <w:tcPr>
            <w:tcW w:w="810" w:type="dxa"/>
            <w:shd w:val="clear" w:color="auto" w:fill="auto"/>
            <w:vAlign w:val="center"/>
          </w:tcPr>
          <w:p w14:paraId="35F0FA06"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6</w:t>
            </w:r>
          </w:p>
        </w:tc>
        <w:tc>
          <w:tcPr>
            <w:tcW w:w="6143" w:type="dxa"/>
            <w:shd w:val="clear" w:color="auto" w:fill="auto"/>
            <w:vAlign w:val="center"/>
          </w:tcPr>
          <w:p w14:paraId="78B48F9E"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E-learning can be used in conjunction with traditional education without being crossed</w:t>
            </w:r>
          </w:p>
        </w:tc>
        <w:tc>
          <w:tcPr>
            <w:tcW w:w="990" w:type="dxa"/>
            <w:shd w:val="clear" w:color="auto" w:fill="auto"/>
            <w:vAlign w:val="center"/>
          </w:tcPr>
          <w:p w14:paraId="41F69FA0"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2.28</w:t>
            </w:r>
          </w:p>
        </w:tc>
        <w:tc>
          <w:tcPr>
            <w:tcW w:w="1237" w:type="dxa"/>
            <w:shd w:val="clear" w:color="auto" w:fill="auto"/>
            <w:vAlign w:val="center"/>
          </w:tcPr>
          <w:p w14:paraId="2D56A773"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7F64E88C" w14:textId="77777777" w:rsidTr="007F2EB1">
        <w:trPr>
          <w:trHeight w:val="94"/>
        </w:trPr>
        <w:tc>
          <w:tcPr>
            <w:tcW w:w="810" w:type="dxa"/>
            <w:shd w:val="clear" w:color="auto" w:fill="auto"/>
            <w:vAlign w:val="center"/>
          </w:tcPr>
          <w:p w14:paraId="16116FC2"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7</w:t>
            </w:r>
          </w:p>
        </w:tc>
        <w:tc>
          <w:tcPr>
            <w:tcW w:w="6143" w:type="dxa"/>
            <w:shd w:val="clear" w:color="auto" w:fill="auto"/>
            <w:vAlign w:val="center"/>
          </w:tcPr>
          <w:p w14:paraId="35F9131C"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Despite the weakness of the Internet infrastructure, this does not prevent educational content from reaching students</w:t>
            </w:r>
          </w:p>
        </w:tc>
        <w:tc>
          <w:tcPr>
            <w:tcW w:w="990" w:type="dxa"/>
            <w:shd w:val="clear" w:color="auto" w:fill="auto"/>
            <w:vAlign w:val="center"/>
          </w:tcPr>
          <w:p w14:paraId="2F5EE467"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2.13</w:t>
            </w:r>
          </w:p>
        </w:tc>
        <w:tc>
          <w:tcPr>
            <w:tcW w:w="1237" w:type="dxa"/>
            <w:shd w:val="clear" w:color="auto" w:fill="auto"/>
            <w:vAlign w:val="center"/>
          </w:tcPr>
          <w:p w14:paraId="666D04FA"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5C93A1D9" w14:textId="77777777" w:rsidTr="007F2EB1">
        <w:trPr>
          <w:trHeight w:val="121"/>
        </w:trPr>
        <w:tc>
          <w:tcPr>
            <w:tcW w:w="810" w:type="dxa"/>
            <w:shd w:val="clear" w:color="auto" w:fill="auto"/>
            <w:vAlign w:val="center"/>
          </w:tcPr>
          <w:p w14:paraId="5D3A3B1E"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8</w:t>
            </w:r>
          </w:p>
        </w:tc>
        <w:tc>
          <w:tcPr>
            <w:tcW w:w="6143" w:type="dxa"/>
            <w:shd w:val="clear" w:color="auto" w:fill="auto"/>
            <w:vAlign w:val="center"/>
          </w:tcPr>
          <w:p w14:paraId="1DFADC45"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Reliance on the e-learning platform does not lead to students neglecting traditional education</w:t>
            </w:r>
          </w:p>
        </w:tc>
        <w:tc>
          <w:tcPr>
            <w:tcW w:w="990" w:type="dxa"/>
            <w:shd w:val="clear" w:color="auto" w:fill="auto"/>
            <w:vAlign w:val="center"/>
          </w:tcPr>
          <w:p w14:paraId="3BE10BE6"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1.98</w:t>
            </w:r>
          </w:p>
        </w:tc>
        <w:tc>
          <w:tcPr>
            <w:tcW w:w="1237" w:type="dxa"/>
            <w:shd w:val="clear" w:color="auto" w:fill="auto"/>
            <w:vAlign w:val="center"/>
          </w:tcPr>
          <w:p w14:paraId="43923F4F"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486CCF0B" w14:textId="77777777" w:rsidTr="007F2EB1">
        <w:trPr>
          <w:trHeight w:val="70"/>
        </w:trPr>
        <w:tc>
          <w:tcPr>
            <w:tcW w:w="810" w:type="dxa"/>
            <w:shd w:val="clear" w:color="auto" w:fill="auto"/>
            <w:vAlign w:val="center"/>
          </w:tcPr>
          <w:p w14:paraId="26B4EE1B"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9</w:t>
            </w:r>
          </w:p>
        </w:tc>
        <w:tc>
          <w:tcPr>
            <w:tcW w:w="6143" w:type="dxa"/>
            <w:shd w:val="clear" w:color="auto" w:fill="auto"/>
            <w:vAlign w:val="center"/>
          </w:tcPr>
          <w:p w14:paraId="061F4759"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The use of the e-learning platform requires the learning of new skills by the educational staff</w:t>
            </w:r>
          </w:p>
        </w:tc>
        <w:tc>
          <w:tcPr>
            <w:tcW w:w="990" w:type="dxa"/>
            <w:shd w:val="clear" w:color="auto" w:fill="auto"/>
            <w:vAlign w:val="center"/>
          </w:tcPr>
          <w:p w14:paraId="7900C405"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2.65</w:t>
            </w:r>
          </w:p>
        </w:tc>
        <w:tc>
          <w:tcPr>
            <w:tcW w:w="1237" w:type="dxa"/>
            <w:shd w:val="clear" w:color="auto" w:fill="auto"/>
            <w:vAlign w:val="center"/>
          </w:tcPr>
          <w:p w14:paraId="2D6CF7D7"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High</w:t>
            </w:r>
          </w:p>
        </w:tc>
      </w:tr>
      <w:tr w:rsidR="00264433" w:rsidRPr="00264433" w14:paraId="7A42BA6C" w14:textId="77777777" w:rsidTr="007F2EB1">
        <w:trPr>
          <w:trHeight w:val="94"/>
        </w:trPr>
        <w:tc>
          <w:tcPr>
            <w:tcW w:w="810" w:type="dxa"/>
            <w:shd w:val="clear" w:color="auto" w:fill="auto"/>
            <w:vAlign w:val="center"/>
          </w:tcPr>
          <w:p w14:paraId="114FADF8"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10</w:t>
            </w:r>
          </w:p>
        </w:tc>
        <w:tc>
          <w:tcPr>
            <w:tcW w:w="6143" w:type="dxa"/>
            <w:shd w:val="clear" w:color="auto" w:fill="auto"/>
            <w:vAlign w:val="center"/>
          </w:tcPr>
          <w:p w14:paraId="38D1B5D2"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The use of the e-learning platform is required to train students to use the platform</w:t>
            </w:r>
          </w:p>
        </w:tc>
        <w:tc>
          <w:tcPr>
            <w:tcW w:w="990" w:type="dxa"/>
            <w:shd w:val="clear" w:color="auto" w:fill="auto"/>
            <w:vAlign w:val="center"/>
          </w:tcPr>
          <w:p w14:paraId="60391201"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2.73</w:t>
            </w:r>
          </w:p>
        </w:tc>
        <w:tc>
          <w:tcPr>
            <w:tcW w:w="1237" w:type="dxa"/>
            <w:shd w:val="clear" w:color="auto" w:fill="auto"/>
          </w:tcPr>
          <w:p w14:paraId="08748C9B" w14:textId="77777777" w:rsidR="00264433" w:rsidRPr="00264433" w:rsidRDefault="00264433" w:rsidP="00264433">
            <w:pPr>
              <w:spacing w:after="0" w:line="240" w:lineRule="auto"/>
              <w:jc w:val="center"/>
              <w:rPr>
                <w:kern w:val="2"/>
                <w:sz w:val="24"/>
                <w:szCs w:val="24"/>
                <w:lang w:val="en-AU"/>
              </w:rPr>
            </w:pPr>
            <w:r w:rsidRPr="00264433">
              <w:rPr>
                <w:rFonts w:asciiTheme="majorBidi" w:eastAsia="Times New Roman" w:hAnsiTheme="majorBidi" w:cstheme="majorBidi"/>
                <w:kern w:val="2"/>
                <w:lang w:val="en-AU"/>
              </w:rPr>
              <w:t>High</w:t>
            </w:r>
          </w:p>
        </w:tc>
      </w:tr>
      <w:tr w:rsidR="00264433" w:rsidRPr="00264433" w14:paraId="40AD865C" w14:textId="77777777" w:rsidTr="007F2EB1">
        <w:trPr>
          <w:trHeight w:val="70"/>
        </w:trPr>
        <w:tc>
          <w:tcPr>
            <w:tcW w:w="810" w:type="dxa"/>
            <w:shd w:val="clear" w:color="auto" w:fill="auto"/>
            <w:vAlign w:val="center"/>
          </w:tcPr>
          <w:p w14:paraId="6CF6B033"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11</w:t>
            </w:r>
          </w:p>
        </w:tc>
        <w:tc>
          <w:tcPr>
            <w:tcW w:w="6143" w:type="dxa"/>
            <w:shd w:val="clear" w:color="auto" w:fill="auto"/>
            <w:vAlign w:val="center"/>
          </w:tcPr>
          <w:p w14:paraId="4ED2952E"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The use of e-learning platform requires a compatibility between traditional and electronic education</w:t>
            </w:r>
          </w:p>
        </w:tc>
        <w:tc>
          <w:tcPr>
            <w:tcW w:w="990" w:type="dxa"/>
            <w:shd w:val="clear" w:color="auto" w:fill="auto"/>
            <w:vAlign w:val="center"/>
          </w:tcPr>
          <w:p w14:paraId="7FB1DAE7"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2.59</w:t>
            </w:r>
          </w:p>
        </w:tc>
        <w:tc>
          <w:tcPr>
            <w:tcW w:w="1237" w:type="dxa"/>
            <w:shd w:val="clear" w:color="auto" w:fill="auto"/>
          </w:tcPr>
          <w:p w14:paraId="6527BDE9" w14:textId="77777777" w:rsidR="00264433" w:rsidRPr="00264433" w:rsidRDefault="00264433" w:rsidP="00264433">
            <w:pPr>
              <w:spacing w:after="0" w:line="240" w:lineRule="auto"/>
              <w:jc w:val="center"/>
              <w:rPr>
                <w:kern w:val="2"/>
                <w:sz w:val="24"/>
                <w:szCs w:val="24"/>
                <w:lang w:val="en-AU"/>
              </w:rPr>
            </w:pPr>
            <w:r w:rsidRPr="00264433">
              <w:rPr>
                <w:rFonts w:asciiTheme="majorBidi" w:eastAsia="Times New Roman" w:hAnsiTheme="majorBidi" w:cstheme="majorBidi"/>
                <w:kern w:val="2"/>
                <w:lang w:val="en-AU"/>
              </w:rPr>
              <w:t>High</w:t>
            </w:r>
          </w:p>
        </w:tc>
      </w:tr>
      <w:tr w:rsidR="00264433" w:rsidRPr="00264433" w14:paraId="653825D0" w14:textId="77777777" w:rsidTr="007F2EB1">
        <w:trPr>
          <w:trHeight w:val="70"/>
        </w:trPr>
        <w:tc>
          <w:tcPr>
            <w:tcW w:w="810" w:type="dxa"/>
            <w:shd w:val="clear" w:color="auto" w:fill="auto"/>
            <w:vAlign w:val="center"/>
          </w:tcPr>
          <w:p w14:paraId="5C0854C8"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12</w:t>
            </w:r>
          </w:p>
        </w:tc>
        <w:tc>
          <w:tcPr>
            <w:tcW w:w="6143" w:type="dxa"/>
            <w:shd w:val="clear" w:color="auto" w:fill="auto"/>
            <w:vAlign w:val="center"/>
          </w:tcPr>
          <w:p w14:paraId="46A962EF"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The use of e-learning work requires the use of organizational changes in the university</w:t>
            </w:r>
          </w:p>
        </w:tc>
        <w:tc>
          <w:tcPr>
            <w:tcW w:w="990" w:type="dxa"/>
            <w:shd w:val="clear" w:color="auto" w:fill="auto"/>
            <w:vAlign w:val="center"/>
          </w:tcPr>
          <w:p w14:paraId="6B454257"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1.92</w:t>
            </w:r>
          </w:p>
        </w:tc>
        <w:tc>
          <w:tcPr>
            <w:tcW w:w="1237" w:type="dxa"/>
            <w:shd w:val="clear" w:color="auto" w:fill="auto"/>
            <w:vAlign w:val="center"/>
          </w:tcPr>
          <w:p w14:paraId="5B0EE370"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474F97A4" w14:textId="77777777" w:rsidTr="007F2EB1">
        <w:trPr>
          <w:trHeight w:val="70"/>
        </w:trPr>
        <w:tc>
          <w:tcPr>
            <w:tcW w:w="810" w:type="dxa"/>
            <w:shd w:val="clear" w:color="auto" w:fill="auto"/>
            <w:vAlign w:val="center"/>
          </w:tcPr>
          <w:p w14:paraId="360F8C82"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13</w:t>
            </w:r>
          </w:p>
        </w:tc>
        <w:tc>
          <w:tcPr>
            <w:tcW w:w="6143" w:type="dxa"/>
            <w:shd w:val="clear" w:color="auto" w:fill="auto"/>
            <w:vAlign w:val="center"/>
          </w:tcPr>
          <w:p w14:paraId="0D8E18F1"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I see that the e-learning platform is the appropriate system to accomplish my work effectively</w:t>
            </w:r>
          </w:p>
        </w:tc>
        <w:tc>
          <w:tcPr>
            <w:tcW w:w="990" w:type="dxa"/>
            <w:shd w:val="clear" w:color="auto" w:fill="auto"/>
            <w:vAlign w:val="center"/>
          </w:tcPr>
          <w:p w14:paraId="1F5F947E"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2.15</w:t>
            </w:r>
          </w:p>
        </w:tc>
        <w:tc>
          <w:tcPr>
            <w:tcW w:w="1237" w:type="dxa"/>
            <w:shd w:val="clear" w:color="auto" w:fill="auto"/>
            <w:vAlign w:val="center"/>
          </w:tcPr>
          <w:p w14:paraId="30D06F6E"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66F0CD15" w14:textId="77777777" w:rsidTr="007F2EB1">
        <w:trPr>
          <w:trHeight w:val="70"/>
        </w:trPr>
        <w:tc>
          <w:tcPr>
            <w:tcW w:w="810" w:type="dxa"/>
            <w:shd w:val="clear" w:color="auto" w:fill="auto"/>
            <w:vAlign w:val="center"/>
          </w:tcPr>
          <w:p w14:paraId="53794FC2"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14</w:t>
            </w:r>
          </w:p>
        </w:tc>
        <w:tc>
          <w:tcPr>
            <w:tcW w:w="6143" w:type="dxa"/>
            <w:shd w:val="clear" w:color="auto" w:fill="auto"/>
            <w:vAlign w:val="center"/>
          </w:tcPr>
          <w:p w14:paraId="6FF5B5DE"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Take advantage of the information and reports provided by the e-learning platform to perform my work effectively</w:t>
            </w:r>
          </w:p>
        </w:tc>
        <w:tc>
          <w:tcPr>
            <w:tcW w:w="990" w:type="dxa"/>
            <w:shd w:val="clear" w:color="auto" w:fill="auto"/>
            <w:vAlign w:val="center"/>
          </w:tcPr>
          <w:p w14:paraId="404EF12C"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2.33</w:t>
            </w:r>
          </w:p>
        </w:tc>
        <w:tc>
          <w:tcPr>
            <w:tcW w:w="1237" w:type="dxa"/>
            <w:shd w:val="clear" w:color="auto" w:fill="auto"/>
            <w:vAlign w:val="center"/>
          </w:tcPr>
          <w:p w14:paraId="2F86F1A3"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68683FAA" w14:textId="77777777" w:rsidTr="007F2EB1">
        <w:trPr>
          <w:trHeight w:val="70"/>
        </w:trPr>
        <w:tc>
          <w:tcPr>
            <w:tcW w:w="810" w:type="dxa"/>
            <w:shd w:val="clear" w:color="auto" w:fill="auto"/>
            <w:vAlign w:val="center"/>
          </w:tcPr>
          <w:p w14:paraId="3EF89AC9"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15</w:t>
            </w:r>
          </w:p>
        </w:tc>
        <w:tc>
          <w:tcPr>
            <w:tcW w:w="6143" w:type="dxa"/>
            <w:shd w:val="clear" w:color="auto" w:fill="auto"/>
            <w:vAlign w:val="center"/>
          </w:tcPr>
          <w:p w14:paraId="6256EA08"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The information and notices provided by the e-learning platform are easy to interpret</w:t>
            </w:r>
          </w:p>
        </w:tc>
        <w:tc>
          <w:tcPr>
            <w:tcW w:w="990" w:type="dxa"/>
            <w:shd w:val="clear" w:color="auto" w:fill="auto"/>
            <w:vAlign w:val="center"/>
          </w:tcPr>
          <w:p w14:paraId="3B5D2D04"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2.34</w:t>
            </w:r>
          </w:p>
        </w:tc>
        <w:tc>
          <w:tcPr>
            <w:tcW w:w="1237" w:type="dxa"/>
            <w:shd w:val="clear" w:color="auto" w:fill="auto"/>
          </w:tcPr>
          <w:p w14:paraId="0094D2D1" w14:textId="77777777" w:rsidR="00264433" w:rsidRPr="00264433" w:rsidRDefault="00264433" w:rsidP="00264433">
            <w:pPr>
              <w:spacing w:after="0" w:line="240" w:lineRule="auto"/>
              <w:jc w:val="center"/>
              <w:rPr>
                <w:kern w:val="2"/>
                <w:sz w:val="24"/>
                <w:szCs w:val="24"/>
                <w:lang w:val="en-AU"/>
              </w:rPr>
            </w:pPr>
            <w:r w:rsidRPr="00264433">
              <w:rPr>
                <w:rFonts w:asciiTheme="majorBidi" w:eastAsia="Times New Roman" w:hAnsiTheme="majorBidi" w:cstheme="majorBidi"/>
                <w:kern w:val="2"/>
                <w:lang w:val="en-AU"/>
              </w:rPr>
              <w:t>High</w:t>
            </w:r>
          </w:p>
        </w:tc>
      </w:tr>
      <w:tr w:rsidR="00264433" w:rsidRPr="00264433" w14:paraId="576AA067" w14:textId="77777777" w:rsidTr="007F2EB1">
        <w:trPr>
          <w:trHeight w:val="70"/>
        </w:trPr>
        <w:tc>
          <w:tcPr>
            <w:tcW w:w="810" w:type="dxa"/>
            <w:shd w:val="clear" w:color="auto" w:fill="auto"/>
            <w:vAlign w:val="center"/>
          </w:tcPr>
          <w:p w14:paraId="025F4F41"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16</w:t>
            </w:r>
          </w:p>
        </w:tc>
        <w:tc>
          <w:tcPr>
            <w:tcW w:w="6143" w:type="dxa"/>
            <w:shd w:val="clear" w:color="auto" w:fill="auto"/>
            <w:vAlign w:val="center"/>
          </w:tcPr>
          <w:p w14:paraId="1D701E2C"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The e-learning platform is clear and easy to use</w:t>
            </w:r>
          </w:p>
        </w:tc>
        <w:tc>
          <w:tcPr>
            <w:tcW w:w="990" w:type="dxa"/>
            <w:shd w:val="clear" w:color="auto" w:fill="auto"/>
            <w:vAlign w:val="center"/>
          </w:tcPr>
          <w:p w14:paraId="7142423E"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2.59</w:t>
            </w:r>
          </w:p>
        </w:tc>
        <w:tc>
          <w:tcPr>
            <w:tcW w:w="1237" w:type="dxa"/>
            <w:shd w:val="clear" w:color="auto" w:fill="auto"/>
          </w:tcPr>
          <w:p w14:paraId="15F44793" w14:textId="77777777" w:rsidR="00264433" w:rsidRPr="00264433" w:rsidRDefault="00264433" w:rsidP="00264433">
            <w:pPr>
              <w:spacing w:after="0" w:line="240" w:lineRule="auto"/>
              <w:jc w:val="center"/>
              <w:rPr>
                <w:kern w:val="2"/>
                <w:sz w:val="24"/>
                <w:szCs w:val="24"/>
                <w:lang w:val="en-AU"/>
              </w:rPr>
            </w:pPr>
            <w:r w:rsidRPr="00264433">
              <w:rPr>
                <w:rFonts w:asciiTheme="majorBidi" w:eastAsia="Times New Roman" w:hAnsiTheme="majorBidi" w:cstheme="majorBidi"/>
                <w:kern w:val="2"/>
                <w:lang w:val="en-AU"/>
              </w:rPr>
              <w:t>High</w:t>
            </w:r>
          </w:p>
        </w:tc>
      </w:tr>
      <w:tr w:rsidR="00264433" w:rsidRPr="00264433" w14:paraId="42A1A730" w14:textId="77777777" w:rsidTr="007F2EB1">
        <w:trPr>
          <w:trHeight w:val="70"/>
        </w:trPr>
        <w:tc>
          <w:tcPr>
            <w:tcW w:w="810" w:type="dxa"/>
            <w:shd w:val="clear" w:color="auto" w:fill="auto"/>
            <w:vAlign w:val="center"/>
          </w:tcPr>
          <w:p w14:paraId="30986CA1"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17</w:t>
            </w:r>
          </w:p>
        </w:tc>
        <w:tc>
          <w:tcPr>
            <w:tcW w:w="6143" w:type="dxa"/>
            <w:shd w:val="clear" w:color="auto" w:fill="auto"/>
            <w:vAlign w:val="center"/>
          </w:tcPr>
          <w:p w14:paraId="628C34D4"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It is easy to learn using the e-learning platform</w:t>
            </w:r>
          </w:p>
        </w:tc>
        <w:tc>
          <w:tcPr>
            <w:tcW w:w="990" w:type="dxa"/>
            <w:shd w:val="clear" w:color="auto" w:fill="auto"/>
            <w:vAlign w:val="center"/>
          </w:tcPr>
          <w:p w14:paraId="37D388C6"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2.41</w:t>
            </w:r>
          </w:p>
        </w:tc>
        <w:tc>
          <w:tcPr>
            <w:tcW w:w="1237" w:type="dxa"/>
            <w:shd w:val="clear" w:color="auto" w:fill="auto"/>
            <w:vAlign w:val="center"/>
          </w:tcPr>
          <w:p w14:paraId="4932F303"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High</w:t>
            </w:r>
          </w:p>
        </w:tc>
      </w:tr>
      <w:tr w:rsidR="00264433" w:rsidRPr="00264433" w14:paraId="5E01DB4B" w14:textId="77777777" w:rsidTr="007F2EB1">
        <w:trPr>
          <w:trHeight w:val="70"/>
        </w:trPr>
        <w:tc>
          <w:tcPr>
            <w:tcW w:w="810" w:type="dxa"/>
            <w:shd w:val="clear" w:color="auto" w:fill="auto"/>
            <w:vAlign w:val="center"/>
          </w:tcPr>
          <w:p w14:paraId="4E97A1E5"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lastRenderedPageBreak/>
              <w:t>18</w:t>
            </w:r>
          </w:p>
        </w:tc>
        <w:tc>
          <w:tcPr>
            <w:tcW w:w="6143" w:type="dxa"/>
            <w:shd w:val="clear" w:color="auto" w:fill="auto"/>
            <w:vAlign w:val="center"/>
          </w:tcPr>
          <w:p w14:paraId="2A2AB6A5"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proofErr w:type="gramStart"/>
            <w:r w:rsidRPr="00264433">
              <w:rPr>
                <w:rFonts w:asciiTheme="majorBidi" w:eastAsia="Times New Roman" w:hAnsiTheme="majorBidi" w:cstheme="majorBidi"/>
                <w:kern w:val="2"/>
                <w:lang w:val="en-AU"/>
              </w:rPr>
              <w:t>Often</w:t>
            </w:r>
            <w:proofErr w:type="gramEnd"/>
            <w:r w:rsidRPr="00264433">
              <w:rPr>
                <w:rFonts w:asciiTheme="majorBidi" w:eastAsia="Times New Roman" w:hAnsiTheme="majorBidi" w:cstheme="majorBidi"/>
                <w:kern w:val="2"/>
                <w:lang w:val="en-AU"/>
              </w:rPr>
              <w:t xml:space="preserve"> I do not need to consult a user guide when using the e-learning platform</w:t>
            </w:r>
          </w:p>
        </w:tc>
        <w:tc>
          <w:tcPr>
            <w:tcW w:w="990" w:type="dxa"/>
            <w:shd w:val="clear" w:color="auto" w:fill="auto"/>
            <w:vAlign w:val="center"/>
          </w:tcPr>
          <w:p w14:paraId="43AD935C"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2.30</w:t>
            </w:r>
          </w:p>
        </w:tc>
        <w:tc>
          <w:tcPr>
            <w:tcW w:w="1237" w:type="dxa"/>
            <w:shd w:val="clear" w:color="auto" w:fill="auto"/>
            <w:vAlign w:val="center"/>
          </w:tcPr>
          <w:p w14:paraId="74FB0BD5"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68D11366" w14:textId="77777777" w:rsidTr="007F2EB1">
        <w:trPr>
          <w:trHeight w:val="70"/>
        </w:trPr>
        <w:tc>
          <w:tcPr>
            <w:tcW w:w="810" w:type="dxa"/>
            <w:shd w:val="clear" w:color="auto" w:fill="auto"/>
            <w:vAlign w:val="center"/>
          </w:tcPr>
          <w:p w14:paraId="0846C243"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19</w:t>
            </w:r>
          </w:p>
        </w:tc>
        <w:tc>
          <w:tcPr>
            <w:tcW w:w="6143" w:type="dxa"/>
            <w:shd w:val="clear" w:color="auto" w:fill="auto"/>
            <w:vAlign w:val="center"/>
          </w:tcPr>
          <w:p w14:paraId="1D973B0A"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I believe that my fellow students will have no difficulty learning to use the e-learning platform</w:t>
            </w:r>
          </w:p>
        </w:tc>
        <w:tc>
          <w:tcPr>
            <w:tcW w:w="990" w:type="dxa"/>
            <w:shd w:val="clear" w:color="auto" w:fill="auto"/>
            <w:vAlign w:val="center"/>
          </w:tcPr>
          <w:p w14:paraId="4DC0B909"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2.12</w:t>
            </w:r>
          </w:p>
        </w:tc>
        <w:tc>
          <w:tcPr>
            <w:tcW w:w="1237" w:type="dxa"/>
            <w:shd w:val="clear" w:color="auto" w:fill="auto"/>
            <w:vAlign w:val="center"/>
          </w:tcPr>
          <w:p w14:paraId="75877644"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76248769" w14:textId="77777777" w:rsidTr="007F2EB1">
        <w:trPr>
          <w:trHeight w:val="70"/>
        </w:trPr>
        <w:tc>
          <w:tcPr>
            <w:tcW w:w="810" w:type="dxa"/>
            <w:shd w:val="clear" w:color="auto" w:fill="auto"/>
            <w:vAlign w:val="center"/>
          </w:tcPr>
          <w:p w14:paraId="37E22445"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20</w:t>
            </w:r>
          </w:p>
        </w:tc>
        <w:tc>
          <w:tcPr>
            <w:tcW w:w="6143" w:type="dxa"/>
            <w:shd w:val="clear" w:color="auto" w:fill="auto"/>
            <w:vAlign w:val="center"/>
          </w:tcPr>
          <w:p w14:paraId="79963A56"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The content provided in the e-learning platform is accurate</w:t>
            </w:r>
          </w:p>
        </w:tc>
        <w:tc>
          <w:tcPr>
            <w:tcW w:w="990" w:type="dxa"/>
            <w:shd w:val="clear" w:color="auto" w:fill="auto"/>
            <w:vAlign w:val="center"/>
          </w:tcPr>
          <w:p w14:paraId="1348FC31"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2.05</w:t>
            </w:r>
          </w:p>
        </w:tc>
        <w:tc>
          <w:tcPr>
            <w:tcW w:w="1237" w:type="dxa"/>
            <w:shd w:val="clear" w:color="auto" w:fill="auto"/>
            <w:vAlign w:val="center"/>
          </w:tcPr>
          <w:p w14:paraId="71FF9C85"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3DD4C316" w14:textId="77777777" w:rsidTr="007F2EB1">
        <w:trPr>
          <w:trHeight w:val="70"/>
        </w:trPr>
        <w:tc>
          <w:tcPr>
            <w:tcW w:w="810" w:type="dxa"/>
            <w:shd w:val="clear" w:color="auto" w:fill="auto"/>
            <w:vAlign w:val="center"/>
          </w:tcPr>
          <w:p w14:paraId="726BB2F7"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21</w:t>
            </w:r>
          </w:p>
        </w:tc>
        <w:tc>
          <w:tcPr>
            <w:tcW w:w="6143" w:type="dxa"/>
            <w:shd w:val="clear" w:color="auto" w:fill="auto"/>
            <w:vAlign w:val="center"/>
          </w:tcPr>
          <w:p w14:paraId="28BD9642"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The content available on the e-learning platform is scientifically sober</w:t>
            </w:r>
          </w:p>
        </w:tc>
        <w:tc>
          <w:tcPr>
            <w:tcW w:w="990" w:type="dxa"/>
            <w:shd w:val="clear" w:color="auto" w:fill="auto"/>
            <w:vAlign w:val="center"/>
          </w:tcPr>
          <w:p w14:paraId="0C3A2471"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2.40</w:t>
            </w:r>
          </w:p>
        </w:tc>
        <w:tc>
          <w:tcPr>
            <w:tcW w:w="1237" w:type="dxa"/>
            <w:shd w:val="clear" w:color="auto" w:fill="auto"/>
            <w:vAlign w:val="center"/>
          </w:tcPr>
          <w:p w14:paraId="2D94BAF3"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High</w:t>
            </w:r>
          </w:p>
        </w:tc>
      </w:tr>
      <w:tr w:rsidR="00264433" w:rsidRPr="00264433" w14:paraId="3997945C" w14:textId="77777777" w:rsidTr="007F2EB1">
        <w:trPr>
          <w:trHeight w:val="652"/>
        </w:trPr>
        <w:tc>
          <w:tcPr>
            <w:tcW w:w="810" w:type="dxa"/>
            <w:shd w:val="clear" w:color="auto" w:fill="auto"/>
            <w:vAlign w:val="center"/>
          </w:tcPr>
          <w:p w14:paraId="264CEF6C"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22</w:t>
            </w:r>
          </w:p>
        </w:tc>
        <w:tc>
          <w:tcPr>
            <w:tcW w:w="6143" w:type="dxa"/>
            <w:shd w:val="clear" w:color="auto" w:fill="auto"/>
            <w:vAlign w:val="center"/>
          </w:tcPr>
          <w:p w14:paraId="7089C033"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Reliable scientific sources are approved in preparing the content for the e-learning platform</w:t>
            </w:r>
          </w:p>
        </w:tc>
        <w:tc>
          <w:tcPr>
            <w:tcW w:w="990" w:type="dxa"/>
            <w:shd w:val="clear" w:color="auto" w:fill="auto"/>
            <w:vAlign w:val="center"/>
          </w:tcPr>
          <w:p w14:paraId="6F9F46AE"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2.05</w:t>
            </w:r>
          </w:p>
        </w:tc>
        <w:tc>
          <w:tcPr>
            <w:tcW w:w="1237" w:type="dxa"/>
            <w:shd w:val="clear" w:color="auto" w:fill="auto"/>
            <w:vAlign w:val="center"/>
          </w:tcPr>
          <w:p w14:paraId="4C677F9D"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2D9B0ACC" w14:textId="77777777" w:rsidTr="007F2EB1">
        <w:trPr>
          <w:trHeight w:val="70"/>
        </w:trPr>
        <w:tc>
          <w:tcPr>
            <w:tcW w:w="810" w:type="dxa"/>
            <w:shd w:val="clear" w:color="auto" w:fill="auto"/>
            <w:vAlign w:val="center"/>
          </w:tcPr>
          <w:p w14:paraId="07235D99" w14:textId="77777777" w:rsidR="00264433" w:rsidRPr="00264433" w:rsidRDefault="00264433" w:rsidP="00264433">
            <w:pPr>
              <w:spacing w:after="0" w:line="240" w:lineRule="auto"/>
              <w:jc w:val="center"/>
              <w:rPr>
                <w:rFonts w:asciiTheme="majorBidi" w:eastAsia="Times New Roman" w:hAnsiTheme="majorBidi" w:cstheme="majorBidi"/>
                <w:b/>
                <w:bCs/>
                <w:kern w:val="2"/>
                <w:lang w:val="en-AU" w:bidi="ar-IQ"/>
              </w:rPr>
            </w:pPr>
            <w:r w:rsidRPr="00264433">
              <w:rPr>
                <w:rFonts w:asciiTheme="majorBidi" w:eastAsia="Times New Roman" w:hAnsiTheme="majorBidi" w:cstheme="majorBidi"/>
                <w:b/>
                <w:bCs/>
                <w:kern w:val="2"/>
                <w:lang w:val="en-AU" w:bidi="ar-IQ"/>
              </w:rPr>
              <w:t>23</w:t>
            </w:r>
          </w:p>
        </w:tc>
        <w:tc>
          <w:tcPr>
            <w:tcW w:w="6143" w:type="dxa"/>
            <w:shd w:val="clear" w:color="auto" w:fill="auto"/>
            <w:vAlign w:val="center"/>
          </w:tcPr>
          <w:p w14:paraId="72CA77B1" w14:textId="77777777" w:rsidR="00264433" w:rsidRPr="00264433" w:rsidRDefault="00264433" w:rsidP="00264433">
            <w:pPr>
              <w:spacing w:after="0" w:line="240" w:lineRule="auto"/>
              <w:jc w:val="both"/>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The content available in the e-learning platform suits my needs as a student</w:t>
            </w:r>
          </w:p>
        </w:tc>
        <w:tc>
          <w:tcPr>
            <w:tcW w:w="990" w:type="dxa"/>
            <w:shd w:val="clear" w:color="auto" w:fill="auto"/>
            <w:vAlign w:val="center"/>
          </w:tcPr>
          <w:p w14:paraId="5C5EBB95"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2.20</w:t>
            </w:r>
          </w:p>
        </w:tc>
        <w:tc>
          <w:tcPr>
            <w:tcW w:w="1237" w:type="dxa"/>
            <w:shd w:val="clear" w:color="auto" w:fill="auto"/>
            <w:vAlign w:val="center"/>
          </w:tcPr>
          <w:p w14:paraId="394F2DC1"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r w:rsidRPr="00264433">
              <w:rPr>
                <w:rFonts w:asciiTheme="majorBidi" w:eastAsia="Times New Roman" w:hAnsiTheme="majorBidi" w:cstheme="majorBidi"/>
                <w:kern w:val="2"/>
                <w:lang w:val="en-AU"/>
              </w:rPr>
              <w:t>Moderate</w:t>
            </w:r>
          </w:p>
        </w:tc>
      </w:tr>
      <w:tr w:rsidR="00264433" w:rsidRPr="00264433" w14:paraId="664F2FD2" w14:textId="77777777" w:rsidTr="007F2EB1">
        <w:trPr>
          <w:trHeight w:val="70"/>
        </w:trPr>
        <w:tc>
          <w:tcPr>
            <w:tcW w:w="9180" w:type="dxa"/>
            <w:gridSpan w:val="4"/>
            <w:tcBorders>
              <w:left w:val="nil"/>
              <w:bottom w:val="nil"/>
              <w:right w:val="nil"/>
            </w:tcBorders>
            <w:shd w:val="clear" w:color="auto" w:fill="auto"/>
            <w:vAlign w:val="center"/>
          </w:tcPr>
          <w:p w14:paraId="2FFA0B1A" w14:textId="77777777" w:rsidR="00264433" w:rsidRPr="00264433" w:rsidRDefault="00264433" w:rsidP="00264433">
            <w:pPr>
              <w:spacing w:after="0" w:line="240" w:lineRule="auto"/>
              <w:ind w:left="1080" w:hanging="1080"/>
              <w:rPr>
                <w:rFonts w:asciiTheme="majorBidi" w:eastAsia="Times New Roman" w:hAnsiTheme="majorBidi" w:cstheme="majorBidi"/>
                <w:kern w:val="2"/>
                <w:sz w:val="20"/>
                <w:szCs w:val="20"/>
                <w:lang w:val="en-AU" w:bidi="ar-IQ"/>
              </w:rPr>
            </w:pPr>
            <w:r w:rsidRPr="00264433">
              <w:rPr>
                <w:rFonts w:asciiTheme="majorBidi" w:eastAsia="Times New Roman" w:hAnsiTheme="majorBidi" w:cstheme="majorBidi"/>
                <w:b/>
                <w:bCs/>
                <w:kern w:val="2"/>
                <w:sz w:val="20"/>
                <w:szCs w:val="20"/>
                <w:lang w:val="en-AU"/>
              </w:rPr>
              <w:t>M</w:t>
            </w:r>
            <w:r w:rsidRPr="00264433">
              <w:rPr>
                <w:rFonts w:asciiTheme="majorBidi" w:eastAsia="Times New Roman" w:hAnsiTheme="majorBidi" w:cstheme="majorBidi"/>
                <w:kern w:val="2"/>
                <w:sz w:val="20"/>
                <w:szCs w:val="20"/>
                <w:lang w:val="en-AU"/>
              </w:rPr>
              <w:t xml:space="preserve">= Mean, </w:t>
            </w:r>
            <w:r w:rsidRPr="00264433">
              <w:rPr>
                <w:rFonts w:asciiTheme="majorBidi" w:eastAsia="Times New Roman" w:hAnsiTheme="majorBidi" w:cstheme="majorBidi"/>
                <w:b/>
                <w:bCs/>
                <w:kern w:val="2"/>
                <w:sz w:val="20"/>
                <w:szCs w:val="20"/>
                <w:lang w:val="en-AU" w:bidi="ar-IQ"/>
              </w:rPr>
              <w:t>Low</w:t>
            </w:r>
            <w:r w:rsidRPr="00264433">
              <w:rPr>
                <w:rFonts w:asciiTheme="majorBidi" w:eastAsia="Times New Roman" w:hAnsiTheme="majorBidi" w:cstheme="majorBidi"/>
                <w:kern w:val="2"/>
                <w:sz w:val="20"/>
                <w:szCs w:val="20"/>
                <w:lang w:val="en-AU" w:bidi="ar-IQ"/>
              </w:rPr>
              <w:t xml:space="preserve">= (1-1.66), </w:t>
            </w:r>
            <w:r w:rsidRPr="00264433">
              <w:rPr>
                <w:rFonts w:asciiTheme="majorBidi" w:eastAsia="Times New Roman" w:hAnsiTheme="majorBidi" w:cstheme="majorBidi"/>
                <w:b/>
                <w:bCs/>
                <w:kern w:val="2"/>
                <w:sz w:val="20"/>
                <w:szCs w:val="20"/>
                <w:lang w:val="en-AU" w:bidi="ar-IQ"/>
              </w:rPr>
              <w:t>Moderate</w:t>
            </w:r>
            <w:r w:rsidRPr="00264433">
              <w:rPr>
                <w:rFonts w:asciiTheme="majorBidi" w:eastAsia="Times New Roman" w:hAnsiTheme="majorBidi" w:cstheme="majorBidi"/>
                <w:kern w:val="2"/>
                <w:sz w:val="20"/>
                <w:szCs w:val="20"/>
                <w:lang w:val="en-AU" w:bidi="ar-IQ"/>
              </w:rPr>
              <w:t xml:space="preserve">= (1.67-2.33), </w:t>
            </w:r>
            <w:r w:rsidRPr="00264433">
              <w:rPr>
                <w:rFonts w:asciiTheme="majorBidi" w:eastAsia="Times New Roman" w:hAnsiTheme="majorBidi" w:cstheme="majorBidi"/>
                <w:b/>
                <w:bCs/>
                <w:kern w:val="2"/>
                <w:sz w:val="20"/>
                <w:szCs w:val="20"/>
                <w:lang w:val="en-AU" w:bidi="ar-IQ"/>
              </w:rPr>
              <w:t>High</w:t>
            </w:r>
            <w:r w:rsidRPr="00264433">
              <w:rPr>
                <w:rFonts w:asciiTheme="majorBidi" w:eastAsia="Times New Roman" w:hAnsiTheme="majorBidi" w:cstheme="majorBidi"/>
                <w:kern w:val="2"/>
                <w:sz w:val="20"/>
                <w:szCs w:val="20"/>
                <w:lang w:val="en-AU" w:bidi="ar-IQ"/>
              </w:rPr>
              <w:t>= (2.34-3).</w:t>
            </w:r>
          </w:p>
          <w:p w14:paraId="2688B9DE" w14:textId="77777777" w:rsidR="00264433" w:rsidRPr="00264433" w:rsidRDefault="00264433" w:rsidP="00264433">
            <w:pPr>
              <w:spacing w:after="0" w:line="240" w:lineRule="auto"/>
              <w:jc w:val="center"/>
              <w:rPr>
                <w:rFonts w:asciiTheme="majorBidi" w:eastAsia="Times New Roman" w:hAnsiTheme="majorBidi" w:cstheme="majorBidi"/>
                <w:kern w:val="2"/>
                <w:lang w:val="en-AU"/>
              </w:rPr>
            </w:pPr>
          </w:p>
        </w:tc>
      </w:tr>
    </w:tbl>
    <w:p w14:paraId="06EA71A5" w14:textId="77777777" w:rsidR="00264433" w:rsidRPr="00264433" w:rsidRDefault="00264433" w:rsidP="00264433">
      <w:pPr>
        <w:spacing w:after="0" w:line="360" w:lineRule="auto"/>
        <w:jc w:val="both"/>
        <w:rPr>
          <w:rFonts w:asciiTheme="majorBidi" w:hAnsiTheme="majorBidi" w:cstheme="majorBidi"/>
          <w:b/>
          <w:bCs/>
          <w:kern w:val="2"/>
          <w:sz w:val="24"/>
          <w:szCs w:val="24"/>
          <w:shd w:val="clear" w:color="auto" w:fill="FFFFFF"/>
          <w:lang w:val="en-AU"/>
        </w:rPr>
      </w:pPr>
    </w:p>
    <w:p w14:paraId="6B167F0F" w14:textId="77777777" w:rsidR="00264433" w:rsidRPr="00264433" w:rsidRDefault="00264433" w:rsidP="00264433">
      <w:pPr>
        <w:spacing w:after="0" w:line="360" w:lineRule="auto"/>
        <w:ind w:right="-630"/>
        <w:jc w:val="both"/>
        <w:rPr>
          <w:rFonts w:ascii="Times New Roman" w:eastAsia="Times New Roman" w:hAnsi="Times New Roman" w:cs="Times New Roman"/>
          <w:kern w:val="2"/>
          <w:sz w:val="24"/>
          <w:szCs w:val="24"/>
          <w:lang w:val="en-AU" w:bidi="ar-IQ"/>
        </w:rPr>
      </w:pPr>
      <w:r w:rsidRPr="00264433">
        <w:rPr>
          <w:rFonts w:ascii="Times New Roman" w:eastAsia="Times New Roman" w:hAnsi="Times New Roman" w:cs="Times New Roman"/>
          <w:kern w:val="2"/>
          <w:sz w:val="24"/>
          <w:szCs w:val="24"/>
          <w:lang w:val="en-AU" w:bidi="ar-IQ"/>
        </w:rPr>
        <w:t>Table (3) shows the mean scores for items related to attitudes towards e-learning; the findings reveal that students had moderate to high level of attitudes with moderate level of attitudes that show among most of items except items 9, 10, 11, 15, 16, 17, 21, 28, and 30 that show high level of attitudes.</w:t>
      </w:r>
    </w:p>
    <w:p w14:paraId="59156486" w14:textId="77777777" w:rsidR="00264433" w:rsidRPr="00264433" w:rsidRDefault="00264433" w:rsidP="00264433">
      <w:pPr>
        <w:spacing w:after="0" w:line="360" w:lineRule="auto"/>
        <w:ind w:right="-630"/>
        <w:jc w:val="both"/>
        <w:rPr>
          <w:rFonts w:ascii="Times New Roman" w:eastAsia="Times New Roman" w:hAnsi="Times New Roman" w:cs="Times New Roman"/>
          <w:kern w:val="2"/>
          <w:sz w:val="24"/>
          <w:szCs w:val="24"/>
          <w:lang w:val="en-AU" w:bidi="ar-IQ"/>
        </w:rPr>
      </w:pPr>
    </w:p>
    <w:p w14:paraId="24BE4F1C" w14:textId="77777777" w:rsidR="00264433" w:rsidRPr="00264433" w:rsidRDefault="00264433" w:rsidP="00264433">
      <w:pPr>
        <w:spacing w:after="0" w:line="240" w:lineRule="auto"/>
        <w:ind w:right="-630"/>
        <w:jc w:val="both"/>
        <w:rPr>
          <w:rFonts w:ascii="Times New Roman" w:eastAsia="Times New Roman" w:hAnsi="Times New Roman" w:cs="Times New Roman"/>
          <w:kern w:val="2"/>
          <w:lang w:val="en-AU" w:bidi="ar-IQ"/>
        </w:rPr>
      </w:pPr>
      <w:r w:rsidRPr="00264433">
        <w:rPr>
          <w:rFonts w:ascii="Times New Roman" w:eastAsia="Times New Roman" w:hAnsi="Times New Roman" w:cs="Times New Roman"/>
          <w:b/>
          <w:bCs/>
          <w:kern w:val="2"/>
          <w:lang w:val="en-AU" w:bidi="ar-IQ"/>
        </w:rPr>
        <w:t>Table 4.</w:t>
      </w:r>
      <w:r w:rsidRPr="00264433">
        <w:rPr>
          <w:rFonts w:ascii="Times New Roman" w:eastAsia="Times New Roman" w:hAnsi="Times New Roman" w:cs="Times New Roman"/>
          <w:kern w:val="2"/>
          <w:lang w:val="en-AU" w:bidi="ar-IQ"/>
        </w:rPr>
        <w:t xml:space="preserve"> The association between students </w:t>
      </w:r>
      <w:proofErr w:type="spellStart"/>
      <w:r w:rsidRPr="00264433">
        <w:rPr>
          <w:rFonts w:ascii="Times New Roman" w:eastAsia="Times New Roman" w:hAnsi="Times New Roman" w:cs="Times New Roman"/>
          <w:kern w:val="2"/>
          <w:lang w:val="en-AU" w:bidi="ar-IQ"/>
        </w:rPr>
        <w:t>sociodemographical</w:t>
      </w:r>
      <w:proofErr w:type="spellEnd"/>
      <w:r w:rsidRPr="00264433">
        <w:rPr>
          <w:rFonts w:ascii="Times New Roman" w:eastAsia="Times New Roman" w:hAnsi="Times New Roman" w:cs="Times New Roman"/>
          <w:kern w:val="2"/>
          <w:lang w:val="en-AU" w:bidi="ar-IQ"/>
        </w:rPr>
        <w:t xml:space="preserve"> characteristics and their level of </w:t>
      </w:r>
    </w:p>
    <w:p w14:paraId="33EDA443" w14:textId="77777777" w:rsidR="00264433" w:rsidRPr="00264433" w:rsidRDefault="00264433" w:rsidP="00264433">
      <w:pPr>
        <w:spacing w:after="0" w:line="240" w:lineRule="auto"/>
        <w:ind w:right="-630"/>
        <w:jc w:val="both"/>
        <w:rPr>
          <w:rFonts w:ascii="Times New Roman" w:eastAsia="Times New Roman" w:hAnsi="Times New Roman" w:cs="Times New Roman"/>
          <w:kern w:val="2"/>
          <w:lang w:val="en-AU" w:bidi="ar-IQ"/>
        </w:rPr>
      </w:pPr>
      <w:r w:rsidRPr="00264433">
        <w:rPr>
          <w:rFonts w:ascii="Times New Roman" w:eastAsia="Times New Roman" w:hAnsi="Times New Roman" w:cs="Times New Roman"/>
          <w:kern w:val="2"/>
          <w:lang w:val="en-AU" w:bidi="ar-IQ"/>
        </w:rPr>
        <w:t>attitudes towards e-learning education.</w:t>
      </w:r>
    </w:p>
    <w:tbl>
      <w:tblPr>
        <w:tblpPr w:leftFromText="180" w:rightFromText="180" w:vertAnchor="text" w:horzAnchor="margin" w:tblpY="52"/>
        <w:tblW w:w="8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40"/>
        <w:gridCol w:w="1710"/>
        <w:gridCol w:w="1449"/>
        <w:gridCol w:w="1663"/>
      </w:tblGrid>
      <w:tr w:rsidR="00264433" w:rsidRPr="00264433" w14:paraId="4D52F04E" w14:textId="77777777" w:rsidTr="007F2EB1">
        <w:trPr>
          <w:trHeight w:val="1012"/>
        </w:trPr>
        <w:tc>
          <w:tcPr>
            <w:tcW w:w="4140" w:type="dxa"/>
            <w:tcBorders>
              <w:tl2br w:val="single" w:sz="4" w:space="0" w:color="auto"/>
            </w:tcBorders>
            <w:shd w:val="clear" w:color="auto" w:fill="auto"/>
            <w:vAlign w:val="center"/>
          </w:tcPr>
          <w:p w14:paraId="3EC375EE" w14:textId="77777777" w:rsidR="00264433" w:rsidRPr="00264433" w:rsidRDefault="00264433" w:rsidP="00264433">
            <w:pPr>
              <w:spacing w:after="0" w:line="276" w:lineRule="auto"/>
              <w:jc w:val="center"/>
              <w:rPr>
                <w:rFonts w:ascii="Times New Roman" w:eastAsia="Times New Roman" w:hAnsi="Times New Roman" w:cs="Times New Roman"/>
                <w:b/>
                <w:bCs/>
                <w:kern w:val="2"/>
                <w:lang w:val="en-AU" w:bidi="ar-IQ"/>
              </w:rPr>
            </w:pPr>
            <w:r w:rsidRPr="00264433">
              <w:rPr>
                <w:rFonts w:ascii="Times New Roman" w:eastAsia="Times New Roman" w:hAnsi="Times New Roman" w:cs="Times New Roman"/>
                <w:b/>
                <w:bCs/>
                <w:kern w:val="2"/>
                <w:lang w:val="en-AU" w:bidi="ar-IQ"/>
              </w:rPr>
              <w:t xml:space="preserve">                              Attitudes</w:t>
            </w:r>
          </w:p>
          <w:p w14:paraId="6B901243" w14:textId="77777777" w:rsidR="00264433" w:rsidRPr="00264433" w:rsidRDefault="00264433" w:rsidP="00264433">
            <w:pPr>
              <w:spacing w:after="0" w:line="276" w:lineRule="auto"/>
              <w:jc w:val="center"/>
              <w:rPr>
                <w:rFonts w:ascii="Times New Roman" w:eastAsia="Times New Roman" w:hAnsi="Times New Roman" w:cs="Times New Roman"/>
                <w:b/>
                <w:bCs/>
                <w:kern w:val="2"/>
                <w:lang w:val="en-AU" w:bidi="ar-IQ"/>
              </w:rPr>
            </w:pPr>
          </w:p>
          <w:p w14:paraId="11197646" w14:textId="77777777" w:rsidR="00264433" w:rsidRPr="00264433" w:rsidRDefault="00264433" w:rsidP="00264433">
            <w:pPr>
              <w:spacing w:after="0" w:line="276" w:lineRule="auto"/>
              <w:rPr>
                <w:rFonts w:ascii="Times New Roman" w:eastAsia="Times New Roman" w:hAnsi="Times New Roman" w:cs="Times New Roman"/>
                <w:b/>
                <w:bCs/>
                <w:kern w:val="2"/>
                <w:lang w:val="en-AU" w:bidi="ar-IQ"/>
              </w:rPr>
            </w:pPr>
            <w:r w:rsidRPr="00264433">
              <w:rPr>
                <w:rFonts w:ascii="Times New Roman" w:eastAsia="Times New Roman" w:hAnsi="Times New Roman" w:cs="Times New Roman"/>
                <w:b/>
                <w:bCs/>
                <w:kern w:val="2"/>
                <w:lang w:val="en-AU" w:bidi="ar-IQ"/>
              </w:rPr>
              <w:t>Characteristics</w:t>
            </w:r>
          </w:p>
        </w:tc>
        <w:tc>
          <w:tcPr>
            <w:tcW w:w="1710" w:type="dxa"/>
            <w:shd w:val="clear" w:color="auto" w:fill="auto"/>
            <w:vAlign w:val="center"/>
          </w:tcPr>
          <w:p w14:paraId="18DB1E7E" w14:textId="77777777" w:rsidR="00264433" w:rsidRPr="00264433" w:rsidRDefault="00264433" w:rsidP="00264433">
            <w:pPr>
              <w:spacing w:after="0" w:line="276" w:lineRule="auto"/>
              <w:jc w:val="center"/>
              <w:rPr>
                <w:rFonts w:ascii="Times New Roman" w:eastAsia="Times New Roman" w:hAnsi="Times New Roman" w:cs="Times New Roman"/>
                <w:b/>
                <w:bCs/>
                <w:kern w:val="2"/>
                <w:lang w:val="en-AU" w:bidi="ar-IQ"/>
              </w:rPr>
            </w:pPr>
            <w:r w:rsidRPr="00264433">
              <w:rPr>
                <w:rFonts w:ascii="Times New Roman" w:eastAsia="Times New Roman" w:hAnsi="Times New Roman" w:cs="Times New Roman"/>
                <w:b/>
                <w:bCs/>
                <w:kern w:val="2"/>
                <w:lang w:val="en-AU" w:bidi="ar-IQ"/>
              </w:rPr>
              <w:t>Pearson correlation</w:t>
            </w:r>
          </w:p>
        </w:tc>
        <w:tc>
          <w:tcPr>
            <w:tcW w:w="1449" w:type="dxa"/>
            <w:shd w:val="clear" w:color="auto" w:fill="auto"/>
            <w:vAlign w:val="center"/>
          </w:tcPr>
          <w:p w14:paraId="292D910E" w14:textId="77777777" w:rsidR="00264433" w:rsidRPr="00264433" w:rsidRDefault="00264433" w:rsidP="00264433">
            <w:pPr>
              <w:spacing w:after="0" w:line="276" w:lineRule="auto"/>
              <w:jc w:val="center"/>
              <w:rPr>
                <w:rFonts w:ascii="Times New Roman" w:eastAsia="Times New Roman" w:hAnsi="Times New Roman" w:cs="Times New Roman"/>
                <w:b/>
                <w:bCs/>
                <w:kern w:val="2"/>
                <w:lang w:val="en-AU" w:bidi="ar-IQ"/>
              </w:rPr>
            </w:pPr>
            <w:r w:rsidRPr="00264433">
              <w:rPr>
                <w:rFonts w:ascii="Times New Roman" w:eastAsia="Times New Roman" w:hAnsi="Times New Roman" w:cs="Times New Roman"/>
                <w:b/>
                <w:bCs/>
                <w:kern w:val="2"/>
                <w:lang w:val="en-AU" w:bidi="ar-IQ"/>
              </w:rPr>
              <w:t>P-value</w:t>
            </w:r>
          </w:p>
        </w:tc>
        <w:tc>
          <w:tcPr>
            <w:tcW w:w="1663" w:type="dxa"/>
            <w:shd w:val="clear" w:color="auto" w:fill="auto"/>
            <w:vAlign w:val="center"/>
          </w:tcPr>
          <w:p w14:paraId="54229249" w14:textId="77777777" w:rsidR="00264433" w:rsidRPr="00264433" w:rsidRDefault="00264433" w:rsidP="00264433">
            <w:pPr>
              <w:spacing w:after="0" w:line="276" w:lineRule="auto"/>
              <w:jc w:val="center"/>
              <w:rPr>
                <w:rFonts w:ascii="Times New Roman" w:eastAsia="Times New Roman" w:hAnsi="Times New Roman" w:cs="Times New Roman"/>
                <w:b/>
                <w:bCs/>
                <w:kern w:val="2"/>
                <w:lang w:val="en-AU" w:bidi="ar-IQ"/>
              </w:rPr>
            </w:pPr>
            <w:r w:rsidRPr="00264433">
              <w:rPr>
                <w:rFonts w:ascii="Times New Roman" w:eastAsia="Times New Roman" w:hAnsi="Times New Roman" w:cs="Times New Roman"/>
                <w:b/>
                <w:bCs/>
                <w:kern w:val="2"/>
                <w:lang w:val="en-AU" w:bidi="ar-IQ"/>
              </w:rPr>
              <w:t>Significance</w:t>
            </w:r>
          </w:p>
        </w:tc>
      </w:tr>
      <w:tr w:rsidR="00264433" w:rsidRPr="00264433" w14:paraId="79F81293" w14:textId="77777777" w:rsidTr="007F2EB1">
        <w:trPr>
          <w:trHeight w:val="526"/>
        </w:trPr>
        <w:tc>
          <w:tcPr>
            <w:tcW w:w="4140" w:type="dxa"/>
            <w:shd w:val="clear" w:color="auto" w:fill="auto"/>
            <w:vAlign w:val="center"/>
          </w:tcPr>
          <w:p w14:paraId="01D9CEDC" w14:textId="77777777" w:rsidR="00264433" w:rsidRPr="00264433" w:rsidRDefault="00264433" w:rsidP="00264433">
            <w:pPr>
              <w:spacing w:after="0" w:line="360" w:lineRule="auto"/>
              <w:rPr>
                <w:rFonts w:ascii="Times New Roman" w:eastAsia="Times New Roman" w:hAnsi="Times New Roman" w:cs="Times New Roman"/>
                <w:kern w:val="2"/>
                <w:lang w:val="en-AU" w:bidi="ar-IQ"/>
              </w:rPr>
            </w:pPr>
            <w:r w:rsidRPr="00264433">
              <w:rPr>
                <w:rFonts w:ascii="Times New Roman" w:eastAsia="Times New Roman" w:hAnsi="Times New Roman" w:cs="Times New Roman"/>
                <w:kern w:val="2"/>
                <w:lang w:val="en-AU" w:bidi="ar-IQ"/>
              </w:rPr>
              <w:t>Sex</w:t>
            </w:r>
          </w:p>
        </w:tc>
        <w:tc>
          <w:tcPr>
            <w:tcW w:w="1710" w:type="dxa"/>
            <w:shd w:val="clear" w:color="auto" w:fill="auto"/>
            <w:vAlign w:val="center"/>
          </w:tcPr>
          <w:p w14:paraId="1BE17E54" w14:textId="77777777" w:rsidR="00264433" w:rsidRPr="00264433" w:rsidRDefault="00264433" w:rsidP="00264433">
            <w:pPr>
              <w:spacing w:after="0" w:line="276" w:lineRule="auto"/>
              <w:jc w:val="center"/>
              <w:rPr>
                <w:rFonts w:ascii="Times New Roman" w:eastAsia="Times New Roman" w:hAnsi="Times New Roman" w:cs="Times New Roman"/>
                <w:kern w:val="2"/>
                <w:lang w:val="en-AU" w:bidi="ar-IQ"/>
              </w:rPr>
            </w:pPr>
            <w:r w:rsidRPr="00264433">
              <w:rPr>
                <w:rFonts w:ascii="Times New Roman" w:eastAsia="Times New Roman" w:hAnsi="Times New Roman" w:cs="Times New Roman"/>
                <w:kern w:val="2"/>
                <w:lang w:val="en-AU" w:bidi="ar-IQ"/>
              </w:rPr>
              <w:t>0.282</w:t>
            </w:r>
          </w:p>
        </w:tc>
        <w:tc>
          <w:tcPr>
            <w:tcW w:w="1449" w:type="dxa"/>
            <w:shd w:val="clear" w:color="auto" w:fill="auto"/>
            <w:vAlign w:val="center"/>
          </w:tcPr>
          <w:p w14:paraId="34B81D08" w14:textId="77777777" w:rsidR="00264433" w:rsidRPr="00264433" w:rsidRDefault="00264433" w:rsidP="00264433">
            <w:pPr>
              <w:autoSpaceDE w:val="0"/>
              <w:autoSpaceDN w:val="0"/>
              <w:adjustRightInd w:val="0"/>
              <w:spacing w:after="0" w:line="276" w:lineRule="auto"/>
              <w:ind w:left="60" w:right="60"/>
              <w:jc w:val="center"/>
              <w:rPr>
                <w:rFonts w:ascii="Times New Roman" w:eastAsia="Times New Roman" w:hAnsi="Times New Roman" w:cs="Times New Roman"/>
                <w:color w:val="000000"/>
                <w:kern w:val="2"/>
                <w:lang w:val="en-AU"/>
              </w:rPr>
            </w:pPr>
            <w:r w:rsidRPr="00264433">
              <w:rPr>
                <w:rFonts w:ascii="Times New Roman" w:eastAsia="Times New Roman" w:hAnsi="Times New Roman" w:cs="Times New Roman"/>
                <w:color w:val="000000"/>
                <w:kern w:val="2"/>
                <w:lang w:val="en-AU"/>
              </w:rPr>
              <w:t>0.002*</w:t>
            </w:r>
          </w:p>
        </w:tc>
        <w:tc>
          <w:tcPr>
            <w:tcW w:w="1663" w:type="dxa"/>
            <w:shd w:val="clear" w:color="auto" w:fill="auto"/>
            <w:vAlign w:val="center"/>
          </w:tcPr>
          <w:p w14:paraId="163E9573" w14:textId="77777777" w:rsidR="00264433" w:rsidRPr="00264433" w:rsidRDefault="00264433" w:rsidP="00264433">
            <w:pPr>
              <w:autoSpaceDE w:val="0"/>
              <w:autoSpaceDN w:val="0"/>
              <w:adjustRightInd w:val="0"/>
              <w:spacing w:after="0" w:line="276" w:lineRule="auto"/>
              <w:ind w:left="60" w:right="60"/>
              <w:jc w:val="center"/>
              <w:rPr>
                <w:rFonts w:ascii="Times New Roman" w:eastAsia="Times New Roman" w:hAnsi="Times New Roman" w:cs="Times New Roman"/>
                <w:color w:val="000000"/>
                <w:kern w:val="2"/>
                <w:lang w:val="en-AU"/>
              </w:rPr>
            </w:pPr>
            <w:proofErr w:type="gramStart"/>
            <w:r w:rsidRPr="00264433">
              <w:rPr>
                <w:rFonts w:ascii="Times New Roman" w:eastAsia="Times New Roman" w:hAnsi="Times New Roman" w:cs="Times New Roman"/>
                <w:color w:val="000000"/>
                <w:kern w:val="2"/>
                <w:lang w:val="en-AU"/>
              </w:rPr>
              <w:t>N.S</w:t>
            </w:r>
            <w:proofErr w:type="gramEnd"/>
          </w:p>
        </w:tc>
      </w:tr>
      <w:tr w:rsidR="00264433" w:rsidRPr="00264433" w14:paraId="48CF277C" w14:textId="77777777" w:rsidTr="007F2EB1">
        <w:trPr>
          <w:trHeight w:val="616"/>
        </w:trPr>
        <w:tc>
          <w:tcPr>
            <w:tcW w:w="4140" w:type="dxa"/>
            <w:shd w:val="clear" w:color="auto" w:fill="auto"/>
            <w:vAlign w:val="center"/>
          </w:tcPr>
          <w:p w14:paraId="3CED7B47" w14:textId="77777777" w:rsidR="00264433" w:rsidRPr="00264433" w:rsidRDefault="00264433" w:rsidP="00264433">
            <w:pPr>
              <w:spacing w:after="0" w:line="360" w:lineRule="auto"/>
              <w:rPr>
                <w:rFonts w:ascii="Times New Roman" w:eastAsia="Times New Roman" w:hAnsi="Times New Roman" w:cs="Times New Roman"/>
                <w:kern w:val="2"/>
                <w:lang w:val="en-AU" w:bidi="ar-IQ"/>
              </w:rPr>
            </w:pPr>
            <w:r w:rsidRPr="00264433">
              <w:rPr>
                <w:rFonts w:ascii="Times New Roman" w:eastAsia="Times New Roman" w:hAnsi="Times New Roman" w:cs="Times New Roman"/>
                <w:kern w:val="2"/>
                <w:lang w:val="en-AU" w:bidi="ar-IQ"/>
              </w:rPr>
              <w:t>Age</w:t>
            </w:r>
          </w:p>
        </w:tc>
        <w:tc>
          <w:tcPr>
            <w:tcW w:w="1710" w:type="dxa"/>
            <w:shd w:val="clear" w:color="auto" w:fill="auto"/>
            <w:vAlign w:val="center"/>
          </w:tcPr>
          <w:p w14:paraId="7D9F1F97" w14:textId="77777777" w:rsidR="00264433" w:rsidRPr="00264433" w:rsidRDefault="00264433" w:rsidP="00264433">
            <w:pPr>
              <w:spacing w:after="0" w:line="276" w:lineRule="auto"/>
              <w:jc w:val="center"/>
              <w:rPr>
                <w:rFonts w:ascii="Times New Roman" w:eastAsia="Times New Roman" w:hAnsi="Times New Roman" w:cs="Times New Roman"/>
                <w:kern w:val="2"/>
                <w:lang w:val="en-AU" w:bidi="ar-IQ"/>
              </w:rPr>
            </w:pPr>
            <w:r w:rsidRPr="00264433">
              <w:rPr>
                <w:rFonts w:ascii="Times New Roman" w:eastAsia="Times New Roman" w:hAnsi="Times New Roman" w:cs="Times New Roman"/>
                <w:kern w:val="2"/>
                <w:lang w:val="en-AU" w:bidi="ar-IQ"/>
              </w:rPr>
              <w:t>-0.148</w:t>
            </w:r>
          </w:p>
        </w:tc>
        <w:tc>
          <w:tcPr>
            <w:tcW w:w="1449" w:type="dxa"/>
            <w:shd w:val="clear" w:color="auto" w:fill="auto"/>
            <w:vAlign w:val="center"/>
          </w:tcPr>
          <w:p w14:paraId="5C8BEB06" w14:textId="77777777" w:rsidR="00264433" w:rsidRPr="00264433" w:rsidRDefault="00264433" w:rsidP="00264433">
            <w:pPr>
              <w:autoSpaceDE w:val="0"/>
              <w:autoSpaceDN w:val="0"/>
              <w:adjustRightInd w:val="0"/>
              <w:spacing w:after="0" w:line="276" w:lineRule="auto"/>
              <w:ind w:left="60" w:right="60"/>
              <w:jc w:val="center"/>
              <w:rPr>
                <w:rFonts w:ascii="Times New Roman" w:eastAsia="Times New Roman" w:hAnsi="Times New Roman" w:cs="Times New Roman"/>
                <w:color w:val="000000"/>
                <w:kern w:val="2"/>
                <w:lang w:val="en-AU"/>
              </w:rPr>
            </w:pPr>
            <w:r w:rsidRPr="00264433">
              <w:rPr>
                <w:rFonts w:ascii="Times New Roman" w:eastAsia="Times New Roman" w:hAnsi="Times New Roman" w:cs="Times New Roman"/>
                <w:color w:val="000000"/>
                <w:kern w:val="2"/>
                <w:lang w:val="en-AU"/>
              </w:rPr>
              <w:t>0.101</w:t>
            </w:r>
          </w:p>
        </w:tc>
        <w:tc>
          <w:tcPr>
            <w:tcW w:w="1663" w:type="dxa"/>
            <w:shd w:val="clear" w:color="auto" w:fill="auto"/>
            <w:vAlign w:val="center"/>
          </w:tcPr>
          <w:p w14:paraId="7EC43917" w14:textId="77777777" w:rsidR="00264433" w:rsidRPr="00264433" w:rsidRDefault="00264433" w:rsidP="00264433">
            <w:pPr>
              <w:autoSpaceDE w:val="0"/>
              <w:autoSpaceDN w:val="0"/>
              <w:adjustRightInd w:val="0"/>
              <w:spacing w:after="0" w:line="276" w:lineRule="auto"/>
              <w:ind w:left="60" w:right="60"/>
              <w:jc w:val="center"/>
              <w:rPr>
                <w:rFonts w:ascii="Times New Roman" w:eastAsia="Times New Roman" w:hAnsi="Times New Roman" w:cs="Times New Roman"/>
                <w:color w:val="000000"/>
                <w:kern w:val="2"/>
                <w:lang w:val="en-AU"/>
              </w:rPr>
            </w:pPr>
            <w:proofErr w:type="gramStart"/>
            <w:r w:rsidRPr="00264433">
              <w:rPr>
                <w:rFonts w:ascii="Times New Roman" w:eastAsia="Times New Roman" w:hAnsi="Times New Roman" w:cs="Times New Roman"/>
                <w:color w:val="000000"/>
                <w:kern w:val="2"/>
                <w:lang w:val="en-AU"/>
              </w:rPr>
              <w:t>H.S</w:t>
            </w:r>
            <w:proofErr w:type="gramEnd"/>
          </w:p>
        </w:tc>
      </w:tr>
      <w:tr w:rsidR="00264433" w:rsidRPr="00264433" w14:paraId="5D3E0439" w14:textId="77777777" w:rsidTr="007F2EB1">
        <w:trPr>
          <w:trHeight w:val="616"/>
        </w:trPr>
        <w:tc>
          <w:tcPr>
            <w:tcW w:w="4140" w:type="dxa"/>
            <w:shd w:val="clear" w:color="auto" w:fill="auto"/>
            <w:vAlign w:val="center"/>
          </w:tcPr>
          <w:p w14:paraId="4E2A8AE6" w14:textId="77777777" w:rsidR="00264433" w:rsidRPr="00264433" w:rsidRDefault="00264433" w:rsidP="00264433">
            <w:pPr>
              <w:spacing w:after="0" w:line="360" w:lineRule="auto"/>
              <w:rPr>
                <w:rFonts w:ascii="Times New Roman" w:eastAsia="Times New Roman" w:hAnsi="Times New Roman" w:cs="Times New Roman"/>
                <w:kern w:val="2"/>
                <w:lang w:val="en-AU" w:bidi="ar-IQ"/>
              </w:rPr>
            </w:pPr>
            <w:r w:rsidRPr="00264433">
              <w:rPr>
                <w:rFonts w:asciiTheme="majorBidi" w:hAnsiTheme="majorBidi" w:cstheme="majorBidi"/>
                <w:color w:val="000000"/>
                <w:kern w:val="2"/>
                <w:lang w:val="en-AU"/>
              </w:rPr>
              <w:t>Year of study stage</w:t>
            </w:r>
          </w:p>
        </w:tc>
        <w:tc>
          <w:tcPr>
            <w:tcW w:w="1710" w:type="dxa"/>
            <w:shd w:val="clear" w:color="auto" w:fill="auto"/>
            <w:vAlign w:val="center"/>
          </w:tcPr>
          <w:p w14:paraId="511F8500" w14:textId="77777777" w:rsidR="00264433" w:rsidRPr="00264433" w:rsidRDefault="00264433" w:rsidP="00264433">
            <w:pPr>
              <w:spacing w:after="0" w:line="276" w:lineRule="auto"/>
              <w:jc w:val="center"/>
              <w:rPr>
                <w:rFonts w:ascii="Times New Roman" w:eastAsia="Times New Roman" w:hAnsi="Times New Roman" w:cs="Times New Roman"/>
                <w:kern w:val="2"/>
                <w:lang w:val="en-AU" w:bidi="ar-IQ"/>
              </w:rPr>
            </w:pPr>
            <w:r w:rsidRPr="00264433">
              <w:rPr>
                <w:rFonts w:ascii="Times New Roman" w:eastAsia="Times New Roman" w:hAnsi="Times New Roman" w:cs="Times New Roman"/>
                <w:kern w:val="2"/>
                <w:lang w:val="en-AU" w:bidi="ar-IQ"/>
              </w:rPr>
              <w:t>0.036</w:t>
            </w:r>
          </w:p>
        </w:tc>
        <w:tc>
          <w:tcPr>
            <w:tcW w:w="1449" w:type="dxa"/>
            <w:shd w:val="clear" w:color="auto" w:fill="auto"/>
            <w:vAlign w:val="center"/>
          </w:tcPr>
          <w:p w14:paraId="413E3CF9" w14:textId="77777777" w:rsidR="00264433" w:rsidRPr="00264433" w:rsidRDefault="00264433" w:rsidP="00264433">
            <w:pPr>
              <w:autoSpaceDE w:val="0"/>
              <w:autoSpaceDN w:val="0"/>
              <w:adjustRightInd w:val="0"/>
              <w:spacing w:after="0" w:line="276" w:lineRule="auto"/>
              <w:ind w:left="60" w:right="60"/>
              <w:jc w:val="center"/>
              <w:rPr>
                <w:rFonts w:ascii="Times New Roman" w:eastAsia="Times New Roman" w:hAnsi="Times New Roman" w:cs="Times New Roman"/>
                <w:color w:val="000000"/>
                <w:kern w:val="2"/>
                <w:lang w:val="en-AU"/>
              </w:rPr>
            </w:pPr>
            <w:r w:rsidRPr="00264433">
              <w:rPr>
                <w:rFonts w:ascii="Times New Roman" w:eastAsia="Times New Roman" w:hAnsi="Times New Roman" w:cs="Times New Roman"/>
                <w:color w:val="000000"/>
                <w:kern w:val="2"/>
                <w:lang w:val="en-AU"/>
              </w:rPr>
              <w:t>0.695</w:t>
            </w:r>
          </w:p>
        </w:tc>
        <w:tc>
          <w:tcPr>
            <w:tcW w:w="1663" w:type="dxa"/>
            <w:shd w:val="clear" w:color="auto" w:fill="auto"/>
            <w:vAlign w:val="center"/>
          </w:tcPr>
          <w:p w14:paraId="0BB5EC7C" w14:textId="77777777" w:rsidR="00264433" w:rsidRPr="00264433" w:rsidRDefault="00264433" w:rsidP="00264433">
            <w:pPr>
              <w:autoSpaceDE w:val="0"/>
              <w:autoSpaceDN w:val="0"/>
              <w:adjustRightInd w:val="0"/>
              <w:spacing w:after="0" w:line="276" w:lineRule="auto"/>
              <w:ind w:left="60" w:right="60"/>
              <w:jc w:val="center"/>
              <w:rPr>
                <w:rFonts w:ascii="Times New Roman" w:eastAsia="Times New Roman" w:hAnsi="Times New Roman" w:cs="Times New Roman"/>
                <w:color w:val="000000"/>
                <w:kern w:val="2"/>
                <w:lang w:val="en-AU"/>
              </w:rPr>
            </w:pPr>
            <w:proofErr w:type="gramStart"/>
            <w:r w:rsidRPr="00264433">
              <w:rPr>
                <w:rFonts w:ascii="Times New Roman" w:eastAsia="Times New Roman" w:hAnsi="Times New Roman" w:cs="Times New Roman"/>
                <w:color w:val="000000"/>
                <w:kern w:val="2"/>
                <w:lang w:val="en-AU"/>
              </w:rPr>
              <w:t>N.S</w:t>
            </w:r>
            <w:proofErr w:type="gramEnd"/>
          </w:p>
        </w:tc>
      </w:tr>
      <w:tr w:rsidR="00264433" w:rsidRPr="00264433" w14:paraId="3293816F" w14:textId="77777777" w:rsidTr="007F2EB1">
        <w:trPr>
          <w:trHeight w:val="616"/>
        </w:trPr>
        <w:tc>
          <w:tcPr>
            <w:tcW w:w="4140" w:type="dxa"/>
            <w:shd w:val="clear" w:color="auto" w:fill="auto"/>
            <w:vAlign w:val="center"/>
          </w:tcPr>
          <w:p w14:paraId="2F34DADF" w14:textId="77777777" w:rsidR="00264433" w:rsidRPr="00264433" w:rsidRDefault="00264433" w:rsidP="00264433">
            <w:pPr>
              <w:spacing w:after="0" w:line="360" w:lineRule="auto"/>
              <w:rPr>
                <w:rFonts w:ascii="Times New Roman" w:eastAsia="Times New Roman" w:hAnsi="Times New Roman" w:cs="Times New Roman"/>
                <w:kern w:val="2"/>
                <w:lang w:val="en-AU" w:bidi="ar-IQ"/>
              </w:rPr>
            </w:pPr>
            <w:r w:rsidRPr="00264433">
              <w:rPr>
                <w:rFonts w:asciiTheme="majorBidi" w:hAnsiTheme="majorBidi" w:cstheme="majorBidi"/>
                <w:kern w:val="2"/>
                <w:lang w:val="en-AU"/>
              </w:rPr>
              <w:lastRenderedPageBreak/>
              <w:t>Type of Electronic Device</w:t>
            </w:r>
          </w:p>
        </w:tc>
        <w:tc>
          <w:tcPr>
            <w:tcW w:w="1710" w:type="dxa"/>
            <w:shd w:val="clear" w:color="auto" w:fill="auto"/>
            <w:vAlign w:val="center"/>
          </w:tcPr>
          <w:p w14:paraId="19BD6086" w14:textId="77777777" w:rsidR="00264433" w:rsidRPr="00264433" w:rsidRDefault="00264433" w:rsidP="00264433">
            <w:pPr>
              <w:spacing w:after="0" w:line="240" w:lineRule="auto"/>
              <w:jc w:val="center"/>
              <w:rPr>
                <w:rFonts w:ascii="Times New Roman" w:eastAsia="Times New Roman" w:hAnsi="Times New Roman" w:cs="Times New Roman"/>
                <w:kern w:val="2"/>
                <w:lang w:val="en-AU"/>
              </w:rPr>
            </w:pPr>
            <w:r w:rsidRPr="00264433">
              <w:rPr>
                <w:rFonts w:ascii="Times New Roman" w:eastAsia="Times New Roman" w:hAnsi="Times New Roman" w:cs="Times New Roman"/>
                <w:kern w:val="2"/>
                <w:lang w:val="en-AU"/>
              </w:rPr>
              <w:t>0.103</w:t>
            </w:r>
          </w:p>
        </w:tc>
        <w:tc>
          <w:tcPr>
            <w:tcW w:w="1449" w:type="dxa"/>
            <w:shd w:val="clear" w:color="auto" w:fill="auto"/>
            <w:vAlign w:val="center"/>
          </w:tcPr>
          <w:p w14:paraId="112CC169" w14:textId="77777777" w:rsidR="00264433" w:rsidRPr="00264433" w:rsidRDefault="00264433" w:rsidP="00264433">
            <w:pPr>
              <w:spacing w:after="0" w:line="240" w:lineRule="auto"/>
              <w:jc w:val="center"/>
              <w:rPr>
                <w:rFonts w:ascii="Times New Roman" w:eastAsia="Times New Roman" w:hAnsi="Times New Roman" w:cs="Times New Roman"/>
                <w:kern w:val="2"/>
                <w:lang w:val="en-AU"/>
              </w:rPr>
            </w:pPr>
            <w:r w:rsidRPr="00264433">
              <w:rPr>
                <w:rFonts w:ascii="Times New Roman" w:eastAsia="Times New Roman" w:hAnsi="Times New Roman" w:cs="Times New Roman"/>
                <w:kern w:val="2"/>
                <w:lang w:val="en-AU"/>
              </w:rPr>
              <w:t>0.258</w:t>
            </w:r>
          </w:p>
        </w:tc>
        <w:tc>
          <w:tcPr>
            <w:tcW w:w="1663" w:type="dxa"/>
            <w:shd w:val="clear" w:color="auto" w:fill="auto"/>
            <w:vAlign w:val="center"/>
          </w:tcPr>
          <w:p w14:paraId="7D048C9E" w14:textId="77777777" w:rsidR="00264433" w:rsidRPr="00264433" w:rsidRDefault="00264433" w:rsidP="00264433">
            <w:pPr>
              <w:spacing w:after="0" w:line="240" w:lineRule="auto"/>
              <w:jc w:val="center"/>
              <w:rPr>
                <w:rFonts w:ascii="Times New Roman" w:eastAsia="Times New Roman" w:hAnsi="Times New Roman" w:cs="Times New Roman"/>
                <w:kern w:val="2"/>
                <w:lang w:val="en-AU"/>
              </w:rPr>
            </w:pPr>
            <w:proofErr w:type="gramStart"/>
            <w:r w:rsidRPr="00264433">
              <w:rPr>
                <w:rFonts w:ascii="Times New Roman" w:eastAsia="Times New Roman" w:hAnsi="Times New Roman" w:cs="Times New Roman"/>
                <w:kern w:val="2"/>
                <w:lang w:val="en-AU"/>
              </w:rPr>
              <w:t>N.S</w:t>
            </w:r>
            <w:proofErr w:type="gramEnd"/>
          </w:p>
        </w:tc>
      </w:tr>
      <w:tr w:rsidR="00264433" w:rsidRPr="00264433" w14:paraId="6362A282" w14:textId="77777777" w:rsidTr="007F2EB1">
        <w:trPr>
          <w:trHeight w:val="616"/>
        </w:trPr>
        <w:tc>
          <w:tcPr>
            <w:tcW w:w="4140" w:type="dxa"/>
            <w:shd w:val="clear" w:color="auto" w:fill="auto"/>
            <w:vAlign w:val="center"/>
          </w:tcPr>
          <w:p w14:paraId="5FD958DD" w14:textId="77777777" w:rsidR="00264433" w:rsidRPr="00264433" w:rsidRDefault="00264433" w:rsidP="00264433">
            <w:pPr>
              <w:spacing w:after="0" w:line="360" w:lineRule="auto"/>
              <w:rPr>
                <w:rFonts w:ascii="Times New Roman" w:eastAsia="Times New Roman" w:hAnsi="Times New Roman" w:cs="Times New Roman"/>
                <w:kern w:val="2"/>
                <w:lang w:val="en-AU" w:bidi="ar-IQ"/>
              </w:rPr>
            </w:pPr>
            <w:r w:rsidRPr="00264433">
              <w:rPr>
                <w:rFonts w:asciiTheme="majorBidi" w:hAnsiTheme="majorBidi" w:cstheme="majorBidi"/>
                <w:kern w:val="2"/>
                <w:lang w:val="en-AU"/>
              </w:rPr>
              <w:t>Duration of using E-learning</w:t>
            </w:r>
          </w:p>
        </w:tc>
        <w:tc>
          <w:tcPr>
            <w:tcW w:w="1710" w:type="dxa"/>
            <w:shd w:val="clear" w:color="auto" w:fill="auto"/>
            <w:vAlign w:val="center"/>
          </w:tcPr>
          <w:p w14:paraId="3032F273" w14:textId="77777777" w:rsidR="00264433" w:rsidRPr="00264433" w:rsidRDefault="00264433" w:rsidP="00264433">
            <w:pPr>
              <w:spacing w:after="0" w:line="240" w:lineRule="auto"/>
              <w:jc w:val="center"/>
              <w:rPr>
                <w:rFonts w:ascii="Times New Roman" w:eastAsia="Times New Roman" w:hAnsi="Times New Roman" w:cs="Times New Roman"/>
                <w:kern w:val="2"/>
                <w:lang w:val="en-AU"/>
              </w:rPr>
            </w:pPr>
            <w:r w:rsidRPr="00264433">
              <w:rPr>
                <w:rFonts w:ascii="Times New Roman" w:eastAsia="Times New Roman" w:hAnsi="Times New Roman" w:cs="Times New Roman"/>
                <w:kern w:val="2"/>
                <w:lang w:val="en-AU"/>
              </w:rPr>
              <w:t>-0.004</w:t>
            </w:r>
          </w:p>
        </w:tc>
        <w:tc>
          <w:tcPr>
            <w:tcW w:w="1449" w:type="dxa"/>
            <w:shd w:val="clear" w:color="auto" w:fill="auto"/>
            <w:vAlign w:val="center"/>
          </w:tcPr>
          <w:p w14:paraId="2D8BE94A" w14:textId="77777777" w:rsidR="00264433" w:rsidRPr="00264433" w:rsidRDefault="00264433" w:rsidP="00264433">
            <w:pPr>
              <w:spacing w:after="0" w:line="240" w:lineRule="auto"/>
              <w:jc w:val="center"/>
              <w:rPr>
                <w:rFonts w:ascii="Times New Roman" w:eastAsia="Times New Roman" w:hAnsi="Times New Roman" w:cs="Times New Roman"/>
                <w:kern w:val="2"/>
                <w:lang w:val="en-AU"/>
              </w:rPr>
            </w:pPr>
            <w:r w:rsidRPr="00264433">
              <w:rPr>
                <w:rFonts w:ascii="Times New Roman" w:eastAsia="Times New Roman" w:hAnsi="Times New Roman" w:cs="Times New Roman"/>
                <w:kern w:val="2"/>
                <w:lang w:val="en-AU"/>
              </w:rPr>
              <w:t>0.961</w:t>
            </w:r>
          </w:p>
        </w:tc>
        <w:tc>
          <w:tcPr>
            <w:tcW w:w="1663" w:type="dxa"/>
            <w:shd w:val="clear" w:color="auto" w:fill="auto"/>
            <w:vAlign w:val="center"/>
          </w:tcPr>
          <w:p w14:paraId="6B81889B" w14:textId="77777777" w:rsidR="00264433" w:rsidRPr="00264433" w:rsidRDefault="00264433" w:rsidP="00264433">
            <w:pPr>
              <w:spacing w:after="0" w:line="240" w:lineRule="auto"/>
              <w:jc w:val="center"/>
              <w:rPr>
                <w:rFonts w:ascii="Times New Roman" w:eastAsia="Times New Roman" w:hAnsi="Times New Roman" w:cs="Times New Roman"/>
                <w:kern w:val="2"/>
                <w:lang w:val="en-AU"/>
              </w:rPr>
            </w:pPr>
            <w:proofErr w:type="gramStart"/>
            <w:r w:rsidRPr="00264433">
              <w:rPr>
                <w:rFonts w:ascii="Times New Roman" w:eastAsia="Times New Roman" w:hAnsi="Times New Roman" w:cs="Times New Roman"/>
                <w:kern w:val="2"/>
                <w:lang w:val="en-AU"/>
              </w:rPr>
              <w:t>N.S</w:t>
            </w:r>
            <w:proofErr w:type="gramEnd"/>
          </w:p>
        </w:tc>
      </w:tr>
      <w:tr w:rsidR="00264433" w:rsidRPr="00264433" w14:paraId="0DB25386" w14:textId="77777777" w:rsidTr="007F2EB1">
        <w:trPr>
          <w:trHeight w:val="616"/>
        </w:trPr>
        <w:tc>
          <w:tcPr>
            <w:tcW w:w="4140" w:type="dxa"/>
            <w:shd w:val="clear" w:color="auto" w:fill="auto"/>
            <w:vAlign w:val="center"/>
          </w:tcPr>
          <w:p w14:paraId="5A014D56" w14:textId="77777777" w:rsidR="00264433" w:rsidRPr="00264433" w:rsidRDefault="00264433" w:rsidP="00264433">
            <w:pPr>
              <w:spacing w:after="0" w:line="360" w:lineRule="auto"/>
              <w:rPr>
                <w:rFonts w:ascii="Times New Roman" w:eastAsia="Times New Roman" w:hAnsi="Times New Roman" w:cs="Times New Roman"/>
                <w:kern w:val="2"/>
                <w:lang w:val="en-AU" w:bidi="ar-IQ"/>
              </w:rPr>
            </w:pPr>
            <w:r w:rsidRPr="00264433">
              <w:rPr>
                <w:rFonts w:asciiTheme="majorBidi" w:hAnsiTheme="majorBidi" w:cstheme="majorBidi"/>
                <w:kern w:val="2"/>
                <w:lang w:val="en-AU"/>
              </w:rPr>
              <w:t>The type of e-learning platform</w:t>
            </w:r>
          </w:p>
        </w:tc>
        <w:tc>
          <w:tcPr>
            <w:tcW w:w="1710" w:type="dxa"/>
            <w:shd w:val="clear" w:color="auto" w:fill="auto"/>
            <w:vAlign w:val="center"/>
          </w:tcPr>
          <w:p w14:paraId="7F00BC99" w14:textId="77777777" w:rsidR="00264433" w:rsidRPr="00264433" w:rsidRDefault="00264433" w:rsidP="00264433">
            <w:pPr>
              <w:spacing w:after="0" w:line="240" w:lineRule="auto"/>
              <w:jc w:val="center"/>
              <w:rPr>
                <w:rFonts w:ascii="Times New Roman" w:eastAsia="Times New Roman" w:hAnsi="Times New Roman" w:cs="Times New Roman"/>
                <w:kern w:val="2"/>
                <w:lang w:val="en-AU"/>
              </w:rPr>
            </w:pPr>
            <w:r w:rsidRPr="00264433">
              <w:rPr>
                <w:rFonts w:ascii="Times New Roman" w:eastAsia="Times New Roman" w:hAnsi="Times New Roman" w:cs="Times New Roman"/>
                <w:kern w:val="2"/>
                <w:lang w:val="en-AU"/>
              </w:rPr>
              <w:t>-0.051</w:t>
            </w:r>
          </w:p>
        </w:tc>
        <w:tc>
          <w:tcPr>
            <w:tcW w:w="1449" w:type="dxa"/>
            <w:shd w:val="clear" w:color="auto" w:fill="auto"/>
            <w:vAlign w:val="center"/>
          </w:tcPr>
          <w:p w14:paraId="5A502A0C" w14:textId="77777777" w:rsidR="00264433" w:rsidRPr="00264433" w:rsidRDefault="00264433" w:rsidP="00264433">
            <w:pPr>
              <w:spacing w:after="0" w:line="240" w:lineRule="auto"/>
              <w:jc w:val="center"/>
              <w:rPr>
                <w:rFonts w:ascii="Times New Roman" w:eastAsia="Times New Roman" w:hAnsi="Times New Roman" w:cs="Times New Roman"/>
                <w:kern w:val="2"/>
                <w:lang w:val="en-AU"/>
              </w:rPr>
            </w:pPr>
            <w:r w:rsidRPr="00264433">
              <w:rPr>
                <w:rFonts w:ascii="Times New Roman" w:eastAsia="Times New Roman" w:hAnsi="Times New Roman" w:cs="Times New Roman"/>
                <w:kern w:val="2"/>
                <w:lang w:val="en-AU"/>
              </w:rPr>
              <w:t>0.576</w:t>
            </w:r>
          </w:p>
        </w:tc>
        <w:tc>
          <w:tcPr>
            <w:tcW w:w="1663" w:type="dxa"/>
            <w:shd w:val="clear" w:color="auto" w:fill="auto"/>
            <w:vAlign w:val="center"/>
          </w:tcPr>
          <w:p w14:paraId="506A00ED" w14:textId="77777777" w:rsidR="00264433" w:rsidRPr="00264433" w:rsidRDefault="00264433" w:rsidP="00264433">
            <w:pPr>
              <w:spacing w:after="0" w:line="240" w:lineRule="auto"/>
              <w:jc w:val="center"/>
              <w:rPr>
                <w:rFonts w:ascii="Times New Roman" w:eastAsia="Times New Roman" w:hAnsi="Times New Roman" w:cs="Times New Roman"/>
                <w:kern w:val="2"/>
                <w:lang w:val="en-AU"/>
              </w:rPr>
            </w:pPr>
            <w:proofErr w:type="gramStart"/>
            <w:r w:rsidRPr="00264433">
              <w:rPr>
                <w:rFonts w:ascii="Times New Roman" w:eastAsia="Times New Roman" w:hAnsi="Times New Roman" w:cs="Times New Roman"/>
                <w:kern w:val="2"/>
                <w:lang w:val="en-AU"/>
              </w:rPr>
              <w:t>N.S</w:t>
            </w:r>
            <w:proofErr w:type="gramEnd"/>
          </w:p>
        </w:tc>
      </w:tr>
      <w:tr w:rsidR="00264433" w:rsidRPr="00264433" w14:paraId="2C0EFF83" w14:textId="77777777" w:rsidTr="007F2EB1">
        <w:trPr>
          <w:trHeight w:val="616"/>
        </w:trPr>
        <w:tc>
          <w:tcPr>
            <w:tcW w:w="8962" w:type="dxa"/>
            <w:gridSpan w:val="4"/>
            <w:tcBorders>
              <w:left w:val="nil"/>
              <w:bottom w:val="nil"/>
              <w:right w:val="nil"/>
            </w:tcBorders>
            <w:shd w:val="clear" w:color="auto" w:fill="auto"/>
            <w:vAlign w:val="center"/>
          </w:tcPr>
          <w:p w14:paraId="0D3B03D7" w14:textId="77777777" w:rsidR="00264433" w:rsidRPr="00264433" w:rsidRDefault="00264433" w:rsidP="00264433">
            <w:pPr>
              <w:spacing w:after="0" w:line="240" w:lineRule="auto"/>
              <w:rPr>
                <w:rFonts w:ascii="Times New Roman" w:eastAsia="Times New Roman" w:hAnsi="Times New Roman" w:cs="Times New Roman"/>
                <w:kern w:val="2"/>
                <w:lang w:val="en-AU"/>
              </w:rPr>
            </w:pPr>
            <w:r w:rsidRPr="00264433">
              <w:rPr>
                <w:rFonts w:ascii="Times New Roman" w:eastAsia="Times New Roman" w:hAnsi="Times New Roman" w:cs="Times New Roman"/>
                <w:b/>
                <w:bCs/>
                <w:i/>
                <w:iCs/>
                <w:kern w:val="2"/>
                <w:lang w:val="en-AU"/>
              </w:rPr>
              <w:t>*P</w:t>
            </w:r>
            <w:r w:rsidRPr="00264433">
              <w:rPr>
                <w:rFonts w:ascii="Times New Roman" w:eastAsia="Times New Roman" w:hAnsi="Times New Roman" w:cs="Times New Roman"/>
                <w:b/>
                <w:bCs/>
                <w:kern w:val="2"/>
                <w:lang w:val="en-AU"/>
              </w:rPr>
              <w:t>-value</w:t>
            </w:r>
            <w:r w:rsidRPr="00264433">
              <w:rPr>
                <w:rFonts w:ascii="Times New Roman" w:eastAsia="Times New Roman" w:hAnsi="Times New Roman" w:cs="Times New Roman"/>
                <w:kern w:val="2"/>
                <w:lang w:val="en-AU"/>
              </w:rPr>
              <w:t xml:space="preserve">= 0.001, </w:t>
            </w:r>
            <w:r w:rsidRPr="00264433">
              <w:rPr>
                <w:rFonts w:ascii="Times New Roman" w:eastAsia="Times New Roman" w:hAnsi="Times New Roman" w:cs="Times New Roman"/>
                <w:b/>
                <w:bCs/>
                <w:kern w:val="2"/>
                <w:lang w:val="en-AU"/>
              </w:rPr>
              <w:t xml:space="preserve">N.S </w:t>
            </w:r>
            <w:r w:rsidRPr="00264433">
              <w:rPr>
                <w:rFonts w:ascii="Times New Roman" w:eastAsia="Times New Roman" w:hAnsi="Times New Roman" w:cs="Times New Roman"/>
                <w:kern w:val="2"/>
                <w:lang w:val="en-AU"/>
              </w:rPr>
              <w:t xml:space="preserve">= nonsignificant, </w:t>
            </w:r>
            <w:r w:rsidRPr="00264433">
              <w:rPr>
                <w:rFonts w:ascii="Times New Roman" w:eastAsia="Times New Roman" w:hAnsi="Times New Roman" w:cs="Times New Roman"/>
                <w:b/>
                <w:bCs/>
                <w:kern w:val="2"/>
                <w:lang w:val="en-AU"/>
              </w:rPr>
              <w:t xml:space="preserve">H.S </w:t>
            </w:r>
            <w:r w:rsidRPr="00264433">
              <w:rPr>
                <w:rFonts w:ascii="Times New Roman" w:eastAsia="Times New Roman" w:hAnsi="Times New Roman" w:cs="Times New Roman"/>
                <w:kern w:val="2"/>
                <w:lang w:val="en-AU"/>
              </w:rPr>
              <w:t xml:space="preserve">= high significant. </w:t>
            </w:r>
          </w:p>
        </w:tc>
      </w:tr>
    </w:tbl>
    <w:p w14:paraId="566D051A" w14:textId="77777777" w:rsidR="00264433" w:rsidRPr="00264433" w:rsidRDefault="00264433" w:rsidP="00264433">
      <w:pPr>
        <w:spacing w:after="0" w:line="360" w:lineRule="auto"/>
        <w:ind w:right="-630"/>
        <w:jc w:val="lowKashida"/>
        <w:rPr>
          <w:rFonts w:ascii="Times New Roman" w:eastAsia="Times New Roman" w:hAnsi="Times New Roman" w:cs="Times New Roman"/>
          <w:kern w:val="2"/>
          <w:sz w:val="24"/>
          <w:szCs w:val="24"/>
          <w:lang w:val="en-AU" w:bidi="ar-IQ"/>
        </w:rPr>
      </w:pPr>
    </w:p>
    <w:p w14:paraId="2F699F59" w14:textId="77777777" w:rsidR="00264433" w:rsidRPr="00264433" w:rsidRDefault="00264433" w:rsidP="00264433">
      <w:pPr>
        <w:spacing w:after="0" w:line="360" w:lineRule="auto"/>
        <w:ind w:right="-630"/>
        <w:jc w:val="lowKashida"/>
        <w:rPr>
          <w:rFonts w:ascii="Times New Roman" w:eastAsia="Times New Roman" w:hAnsi="Times New Roman" w:cs="Times New Roman"/>
          <w:kern w:val="2"/>
          <w:sz w:val="24"/>
          <w:szCs w:val="24"/>
          <w:lang w:val="en-AU" w:bidi="ar-IQ"/>
        </w:rPr>
      </w:pPr>
      <w:r w:rsidRPr="00264433">
        <w:rPr>
          <w:rFonts w:ascii="Times New Roman" w:eastAsia="Times New Roman" w:hAnsi="Times New Roman" w:cs="Times New Roman"/>
          <w:kern w:val="2"/>
          <w:sz w:val="24"/>
          <w:szCs w:val="24"/>
          <w:lang w:val="en-AU" w:bidi="ar-IQ"/>
        </w:rPr>
        <w:t xml:space="preserve">Table “4” indicates that there is high significant relationship between students’ attitudes towards e-learning education and their sex (p-value=0.002). While there is no significant relationship with remaining variables. </w:t>
      </w:r>
    </w:p>
    <w:p w14:paraId="0212D833" w14:textId="77777777" w:rsidR="00264433" w:rsidRPr="00264433" w:rsidRDefault="00264433" w:rsidP="00264433">
      <w:pPr>
        <w:spacing w:before="100" w:beforeAutospacing="1" w:after="100" w:afterAutospacing="1" w:line="360" w:lineRule="auto"/>
        <w:jc w:val="both"/>
        <w:rPr>
          <w:rFonts w:asciiTheme="majorBidi" w:eastAsia="Times New Roman" w:hAnsiTheme="majorBidi" w:cstheme="majorBidi"/>
          <w:color w:val="1C1C1C"/>
          <w:sz w:val="24"/>
          <w:szCs w:val="24"/>
          <w:lang w:val="en-AU" w:eastAsia="en-GB"/>
        </w:rPr>
      </w:pPr>
    </w:p>
    <w:p w14:paraId="27FCDF37" w14:textId="77777777" w:rsidR="00264433" w:rsidRPr="00264433" w:rsidRDefault="00264433">
      <w:pPr>
        <w:numPr>
          <w:ilvl w:val="0"/>
          <w:numId w:val="17"/>
        </w:numPr>
        <w:spacing w:before="100" w:beforeAutospacing="1" w:after="100" w:afterAutospacing="1" w:line="360" w:lineRule="auto"/>
        <w:jc w:val="both"/>
        <w:rPr>
          <w:rFonts w:asciiTheme="majorBidi" w:eastAsia="Times New Roman" w:hAnsiTheme="majorBidi" w:cstheme="majorBidi"/>
          <w:b/>
          <w:bCs/>
          <w:color w:val="1C1C1C"/>
          <w:sz w:val="24"/>
          <w:szCs w:val="24"/>
          <w:lang w:val="en-AU" w:eastAsia="en-GB"/>
        </w:rPr>
      </w:pPr>
      <w:r w:rsidRPr="00264433">
        <w:rPr>
          <w:rFonts w:asciiTheme="majorBidi" w:eastAsia="Times New Roman" w:hAnsiTheme="majorBidi" w:cstheme="majorBidi"/>
          <w:b/>
          <w:bCs/>
          <w:color w:val="1C1C1C"/>
          <w:sz w:val="24"/>
          <w:szCs w:val="24"/>
          <w:lang w:val="en-AU" w:eastAsia="en-GB"/>
        </w:rPr>
        <w:t>Discussion</w:t>
      </w:r>
    </w:p>
    <w:p w14:paraId="2B0C0DC9" w14:textId="77777777" w:rsidR="00264433" w:rsidRPr="00264433" w:rsidRDefault="00264433" w:rsidP="00264433">
      <w:pPr>
        <w:spacing w:after="0" w:line="360" w:lineRule="auto"/>
        <w:jc w:val="both"/>
        <w:rPr>
          <w:rFonts w:asciiTheme="majorBidi" w:hAnsiTheme="majorBidi" w:cstheme="majorBidi"/>
          <w:color w:val="1F1F1F"/>
          <w:kern w:val="2"/>
          <w:sz w:val="24"/>
          <w:szCs w:val="24"/>
          <w:lang w:val="en-AU"/>
        </w:rPr>
      </w:pPr>
      <w:r w:rsidRPr="00264433">
        <w:rPr>
          <w:rFonts w:asciiTheme="majorBidi" w:hAnsiTheme="majorBidi" w:cstheme="majorBidi"/>
          <w:kern w:val="2"/>
          <w:sz w:val="24"/>
          <w:szCs w:val="24"/>
          <w:lang w:val="en-AU"/>
        </w:rPr>
        <w:t>The study result shows that the total students' attitudes concerning using e-learning education was positive with</w:t>
      </w:r>
      <w:r w:rsidRPr="00264433">
        <w:rPr>
          <w:rFonts w:asciiTheme="majorBidi" w:hAnsiTheme="majorBidi" w:cstheme="majorBidi"/>
          <w:kern w:val="2"/>
          <w:sz w:val="24"/>
          <w:szCs w:val="24"/>
          <w:lang w:val="en-AU" w:bidi="ar-IQ"/>
        </w:rPr>
        <w:t xml:space="preserve"> moderate to high level of attitudes</w:t>
      </w:r>
      <w:r w:rsidRPr="00264433">
        <w:rPr>
          <w:rFonts w:asciiTheme="majorBidi" w:hAnsiTheme="majorBidi" w:cstheme="majorBidi"/>
          <w:kern w:val="2"/>
          <w:sz w:val="24"/>
          <w:szCs w:val="24"/>
          <w:lang w:val="en-AU"/>
        </w:rPr>
        <w:t xml:space="preserve">. </w:t>
      </w:r>
      <w:r w:rsidRPr="00264433">
        <w:rPr>
          <w:rFonts w:asciiTheme="majorBidi" w:hAnsiTheme="majorBidi" w:cstheme="majorBidi"/>
          <w:color w:val="000000"/>
          <w:kern w:val="2"/>
          <w:sz w:val="24"/>
          <w:szCs w:val="24"/>
          <w:shd w:val="clear" w:color="auto" w:fill="FFFFFF"/>
          <w:lang w:val="en-AU"/>
        </w:rPr>
        <w:t xml:space="preserve">A recent study found that nursing students attitudes were positive when they express their enjoyment and interactive with using e-learning model in their education, plus, their knowledge were improved their health promotion </w:t>
      </w:r>
      <w:r w:rsidR="00605524" w:rsidRPr="00264433">
        <w:rPr>
          <w:rFonts w:asciiTheme="majorBidi" w:hAnsiTheme="majorBidi" w:cstheme="majorBidi"/>
          <w:color w:val="000000"/>
          <w:kern w:val="2"/>
          <w:sz w:val="24"/>
          <w:szCs w:val="24"/>
          <w:shd w:val="clear" w:color="auto" w:fill="FFFFFF"/>
          <w:lang w:val="en-AU"/>
        </w:rPr>
        <w:fldChar w:fldCharType="begin"/>
      </w:r>
      <w:r w:rsidRPr="00264433">
        <w:rPr>
          <w:rFonts w:asciiTheme="majorBidi" w:hAnsiTheme="majorBidi" w:cstheme="majorBidi"/>
          <w:color w:val="000000"/>
          <w:kern w:val="2"/>
          <w:sz w:val="24"/>
          <w:szCs w:val="24"/>
          <w:shd w:val="clear" w:color="auto" w:fill="FFFFFF"/>
          <w:lang w:val="en-AU"/>
        </w:rPr>
        <w:instrText xml:space="preserve"> ADDIN EN.CITE &lt;EndNote&gt;&lt;Cite&gt;&lt;Author&gt;Onebunne&lt;/Author&gt;&lt;Year&gt;2024&lt;/Year&gt;&lt;RecNum&gt;3711&lt;/RecNum&gt;&lt;DisplayText&gt;(Onebunne et al., 2024)&lt;/DisplayText&gt;&lt;record&gt;&lt;rec-number&gt;3711&lt;/rec-number&gt;&lt;foreign-keys&gt;&lt;key app="EN" db-id="50wxdpzd9vd5r7e9t5b595djrfpttrxw9avp" timestamp="1711748886"&gt;3711&lt;/key&gt;&lt;/foreign-keys&gt;&lt;ref-type name="Journal Article"&gt;17&lt;/ref-type&gt;&lt;contributors&gt;&lt;authors&gt;&lt;author&gt;Ojelubechukwu Onebunne&lt;/author&gt;&lt;author&gt;Sherry Dahlke&lt;/author&gt;&lt;author&gt;Rashmi Devkota&lt;/author&gt;&lt;author&gt;Jeffrey I. Butler&lt;/author&gt;&lt;author&gt;Kathleen F. Hunter&lt;/author&gt;&lt;author&gt;Mary T. Fox&lt;/author&gt;&lt;author&gt;Alison L. Chasteen&lt;/author&gt;&lt;author&gt;Elaine Moody&lt;/author&gt;&lt;/authors&gt;&lt;/contributors&gt;&lt;titles&gt;&lt;title&gt;Nursing Students&amp;apos; Views on an e-Learning Activity About Health Promotion for Older Adults: A Cross-Sectional Study&lt;/title&gt;&lt;secondary-title&gt;Journal of Gerontological Nursing&lt;/secondary-title&gt;&lt;/titles&gt;&lt;periodical&gt;&lt;full-title&gt;Journal of Gerontological Nursing&lt;/full-title&gt;&lt;/periodical&gt;&lt;pages&gt;19-24&lt;/pages&gt;&lt;volume&gt;50&lt;/volume&gt;&lt;number&gt;3&lt;/number&gt;&lt;dates&gt;&lt;year&gt;2024&lt;/year&gt;&lt;/dates&gt;&lt;urls&gt;&lt;related-urls&gt;&lt;url&gt;https://journals.healio.com/doi/abs/10.3928/00989134-20240207-04&lt;/url&gt;&lt;/related-urls&gt;&lt;/urls&gt;&lt;electronic-resource-num&gt;doi:10.3928/00989134-20240207-04&lt;/electronic-resource-num&gt;&lt;/record&gt;&lt;/Cite&gt;&lt;/EndNote&gt;</w:instrText>
      </w:r>
      <w:r w:rsidR="00605524" w:rsidRPr="00264433">
        <w:rPr>
          <w:rFonts w:asciiTheme="majorBidi" w:hAnsiTheme="majorBidi" w:cstheme="majorBidi"/>
          <w:color w:val="000000"/>
          <w:kern w:val="2"/>
          <w:sz w:val="24"/>
          <w:szCs w:val="24"/>
          <w:shd w:val="clear" w:color="auto" w:fill="FFFFFF"/>
          <w:lang w:val="en-AU"/>
        </w:rPr>
        <w:fldChar w:fldCharType="separate"/>
      </w:r>
      <w:r w:rsidRPr="00264433">
        <w:rPr>
          <w:rFonts w:asciiTheme="majorBidi" w:hAnsiTheme="majorBidi" w:cstheme="majorBidi"/>
          <w:noProof/>
          <w:color w:val="000000"/>
          <w:kern w:val="2"/>
          <w:sz w:val="24"/>
          <w:szCs w:val="24"/>
          <w:shd w:val="clear" w:color="auto" w:fill="FFFFFF"/>
          <w:lang w:val="en-AU"/>
        </w:rPr>
        <w:t>(</w:t>
      </w:r>
      <w:r w:rsidRPr="00264433">
        <w:rPr>
          <w:rFonts w:asciiTheme="majorBidi" w:hAnsiTheme="majorBidi" w:cstheme="majorBidi"/>
          <w:noProof/>
          <w:color w:val="2452EE"/>
          <w:kern w:val="2"/>
          <w:sz w:val="24"/>
          <w:szCs w:val="24"/>
          <w:shd w:val="clear" w:color="auto" w:fill="FFFFFF"/>
          <w:lang w:val="en-AU"/>
        </w:rPr>
        <w:t>Onebunne et al., 2024</w:t>
      </w:r>
      <w:r w:rsidRPr="00264433">
        <w:rPr>
          <w:rFonts w:asciiTheme="majorBidi" w:hAnsiTheme="majorBidi" w:cstheme="majorBidi"/>
          <w:noProof/>
          <w:color w:val="000000"/>
          <w:kern w:val="2"/>
          <w:sz w:val="24"/>
          <w:szCs w:val="24"/>
          <w:shd w:val="clear" w:color="auto" w:fill="FFFFFF"/>
          <w:lang w:val="en-AU"/>
        </w:rPr>
        <w:t>)</w:t>
      </w:r>
      <w:r w:rsidR="00605524" w:rsidRPr="00264433">
        <w:rPr>
          <w:rFonts w:asciiTheme="majorBidi" w:hAnsiTheme="majorBidi" w:cstheme="majorBidi"/>
          <w:color w:val="000000"/>
          <w:kern w:val="2"/>
          <w:sz w:val="24"/>
          <w:szCs w:val="24"/>
          <w:shd w:val="clear" w:color="auto" w:fill="FFFFFF"/>
          <w:lang w:val="en-AU"/>
        </w:rPr>
        <w:fldChar w:fldCharType="end"/>
      </w:r>
      <w:r w:rsidRPr="00264433">
        <w:rPr>
          <w:rFonts w:asciiTheme="majorBidi" w:hAnsiTheme="majorBidi" w:cstheme="majorBidi"/>
          <w:color w:val="000000"/>
          <w:kern w:val="2"/>
          <w:sz w:val="24"/>
          <w:szCs w:val="24"/>
          <w:shd w:val="clear" w:color="auto" w:fill="FFFFFF"/>
          <w:lang w:val="en-AU"/>
        </w:rPr>
        <w:t>.</w:t>
      </w:r>
      <w:r w:rsidRPr="00264433">
        <w:rPr>
          <w:rFonts w:asciiTheme="majorBidi" w:hAnsiTheme="majorBidi" w:cstheme="majorBidi"/>
          <w:b/>
          <w:bCs/>
          <w:color w:val="1C1C1C"/>
          <w:kern w:val="2"/>
          <w:sz w:val="24"/>
          <w:szCs w:val="24"/>
          <w:lang w:val="en-AU"/>
        </w:rPr>
        <w:t xml:space="preserve"> </w:t>
      </w:r>
      <w:r w:rsidRPr="00264433">
        <w:rPr>
          <w:rFonts w:asciiTheme="majorBidi" w:hAnsiTheme="majorBidi" w:cstheme="majorBidi"/>
          <w:color w:val="202020"/>
          <w:kern w:val="2"/>
          <w:sz w:val="24"/>
          <w:szCs w:val="24"/>
          <w:shd w:val="clear" w:color="auto" w:fill="FFFFFF"/>
          <w:lang w:val="en-AU"/>
        </w:rPr>
        <w:t xml:space="preserve">Previous survey conducted among </w:t>
      </w:r>
      <w:r w:rsidRPr="00264433">
        <w:rPr>
          <w:rFonts w:asciiTheme="majorBidi" w:hAnsiTheme="majorBidi" w:cstheme="majorBidi"/>
          <w:color w:val="222222"/>
          <w:kern w:val="2"/>
          <w:sz w:val="24"/>
          <w:szCs w:val="24"/>
          <w:shd w:val="clear" w:color="auto" w:fill="FFFFFF"/>
          <w:lang w:val="en-AU"/>
        </w:rPr>
        <w:t xml:space="preserve">213 students studied nursing in South Africa articulated that they experienced a positive attitude to e-learning </w:t>
      </w:r>
      <w:r w:rsidR="00605524" w:rsidRPr="00264433">
        <w:rPr>
          <w:rFonts w:asciiTheme="majorBidi" w:hAnsiTheme="majorBidi" w:cstheme="majorBidi"/>
          <w:color w:val="222222"/>
          <w:kern w:val="2"/>
          <w:sz w:val="24"/>
          <w:szCs w:val="24"/>
          <w:shd w:val="clear" w:color="auto" w:fill="FFFFFF"/>
          <w:lang w:val="en-AU"/>
        </w:rPr>
        <w:fldChar w:fldCharType="begin"/>
      </w:r>
      <w:r w:rsidRPr="00264433">
        <w:rPr>
          <w:rFonts w:asciiTheme="majorBidi" w:hAnsiTheme="majorBidi" w:cstheme="majorBidi"/>
          <w:color w:val="222222"/>
          <w:kern w:val="2"/>
          <w:sz w:val="24"/>
          <w:szCs w:val="24"/>
          <w:shd w:val="clear" w:color="auto" w:fill="FFFFFF"/>
          <w:lang w:val="en-AU"/>
        </w:rPr>
        <w:instrText xml:space="preserve"> ADDIN EN.CITE &lt;EndNote&gt;&lt;Cite&gt;&lt;Author&gt;Akimanimpaye&lt;/Author&gt;&lt;Year&gt;2015&lt;/Year&gt;&lt;RecNum&gt;3717&lt;/RecNum&gt;&lt;DisplayText&gt;(Akimanimpaye &amp;amp; Fakude, 2015)&lt;/DisplayText&gt;&lt;record&gt;&lt;rec-number&gt;3717&lt;/rec-number&gt;&lt;foreign-keys&gt;&lt;key app="EN" db-id="50wxdpzd9vd5r7e9t5b595djrfpttrxw9avp" timestamp="1711821356"&gt;3717&lt;/key&gt;&lt;/foreign-keys&gt;&lt;ref-type name="Journal Article"&gt;17&lt;/ref-type&gt;&lt;contributors&gt;&lt;authors&gt;&lt;author&gt;F. Akimanimpaye&lt;/author&gt;&lt;author&gt;L.P. Fakude&lt;/author&gt;&lt;/authors&gt;&lt;/contributors&gt;&lt;titles&gt;&lt;title&gt;Attitudes of undergraduate nursing students towards e-learning at the University of the Western Cape, South Africa : teaching and learning in health care professions&lt;/title&gt;&lt;secondary-title&gt;African Journal for Physical Health Education, Recreation and Dance&lt;/secondary-title&gt;&lt;/titles&gt;&lt;periodical&gt;&lt;full-title&gt;African Journal for Physical Health Education, Recreation and Dance&lt;/full-title&gt;&lt;/periodical&gt;&lt;pages&gt;418-433&lt;/pages&gt;&lt;volume&gt;21&lt;/volume&gt;&lt;number&gt;sup-1&lt;/number&gt;&lt;dates&gt;&lt;year&gt;2015&lt;/year&gt;&lt;/dates&gt;&lt;urls&gt;&lt;related-urls&gt;&lt;url&gt;https://journals.co.za/doi/abs/10.10520/EJC183624&lt;/url&gt;&lt;/related-urls&gt;&lt;/urls&gt;&lt;electronic-resource-num&gt;doi:10.10520/EJC183624&lt;/electronic-resource-num&gt;&lt;/record&gt;&lt;/Cite&gt;&lt;/EndNote&gt;</w:instrText>
      </w:r>
      <w:r w:rsidR="00605524" w:rsidRPr="00264433">
        <w:rPr>
          <w:rFonts w:asciiTheme="majorBidi" w:hAnsiTheme="majorBidi" w:cstheme="majorBidi"/>
          <w:color w:val="222222"/>
          <w:kern w:val="2"/>
          <w:sz w:val="24"/>
          <w:szCs w:val="24"/>
          <w:shd w:val="clear" w:color="auto" w:fill="FFFFFF"/>
          <w:lang w:val="en-AU"/>
        </w:rPr>
        <w:fldChar w:fldCharType="separate"/>
      </w:r>
      <w:r w:rsidRPr="00264433">
        <w:rPr>
          <w:rFonts w:asciiTheme="majorBidi" w:hAnsiTheme="majorBidi" w:cstheme="majorBidi"/>
          <w:noProof/>
          <w:color w:val="2452EE"/>
          <w:kern w:val="2"/>
          <w:sz w:val="24"/>
          <w:szCs w:val="24"/>
          <w:shd w:val="clear" w:color="auto" w:fill="FFFFFF"/>
          <w:lang w:val="en-AU"/>
        </w:rPr>
        <w:t>(Akimanimpaye &amp; Fakude, 2015</w:t>
      </w:r>
      <w:r w:rsidRPr="00264433">
        <w:rPr>
          <w:rFonts w:asciiTheme="majorBidi" w:hAnsiTheme="majorBidi" w:cstheme="majorBidi"/>
          <w:noProof/>
          <w:color w:val="222222"/>
          <w:kern w:val="2"/>
          <w:sz w:val="24"/>
          <w:szCs w:val="24"/>
          <w:shd w:val="clear" w:color="auto" w:fill="FFFFFF"/>
          <w:lang w:val="en-AU"/>
        </w:rPr>
        <w:t>)</w:t>
      </w:r>
      <w:r w:rsidR="00605524" w:rsidRPr="00264433">
        <w:rPr>
          <w:rFonts w:asciiTheme="majorBidi" w:hAnsiTheme="majorBidi" w:cstheme="majorBidi"/>
          <w:color w:val="222222"/>
          <w:kern w:val="2"/>
          <w:sz w:val="24"/>
          <w:szCs w:val="24"/>
          <w:shd w:val="clear" w:color="auto" w:fill="FFFFFF"/>
          <w:lang w:val="en-AU"/>
        </w:rPr>
        <w:fldChar w:fldCharType="end"/>
      </w:r>
      <w:r w:rsidRPr="00264433">
        <w:rPr>
          <w:rFonts w:asciiTheme="majorBidi" w:hAnsiTheme="majorBidi" w:cstheme="majorBidi"/>
          <w:color w:val="222222"/>
          <w:kern w:val="2"/>
          <w:sz w:val="24"/>
          <w:szCs w:val="24"/>
          <w:shd w:val="clear" w:color="auto" w:fill="FFFFFF"/>
          <w:lang w:val="en-AU"/>
        </w:rPr>
        <w:t>. Similarly</w:t>
      </w:r>
      <w:r w:rsidRPr="00264433">
        <w:rPr>
          <w:rFonts w:asciiTheme="majorBidi" w:hAnsiTheme="majorBidi" w:cstheme="majorBidi"/>
          <w:color w:val="222222"/>
          <w:kern w:val="2"/>
          <w:sz w:val="24"/>
          <w:szCs w:val="24"/>
          <w:shd w:val="clear" w:color="auto" w:fill="FFFFFF"/>
        </w:rPr>
        <w:t xml:space="preserve">, another cross-sectional in 2020 reported that nursing student from Turkey held a moderate positive attitude toward e-learning </w:t>
      </w:r>
      <w:r w:rsidR="00605524" w:rsidRPr="00264433">
        <w:rPr>
          <w:rFonts w:asciiTheme="majorBidi" w:hAnsiTheme="majorBidi" w:cstheme="majorBidi"/>
          <w:color w:val="222222"/>
          <w:kern w:val="2"/>
          <w:sz w:val="24"/>
          <w:szCs w:val="24"/>
          <w:shd w:val="clear" w:color="auto" w:fill="FFFFFF"/>
        </w:rPr>
        <w:fldChar w:fldCharType="begin"/>
      </w:r>
      <w:r w:rsidRPr="00264433">
        <w:rPr>
          <w:rFonts w:asciiTheme="majorBidi" w:hAnsiTheme="majorBidi" w:cstheme="majorBidi"/>
          <w:color w:val="222222"/>
          <w:kern w:val="2"/>
          <w:sz w:val="24"/>
          <w:szCs w:val="24"/>
          <w:shd w:val="clear" w:color="auto" w:fill="FFFFFF"/>
        </w:rPr>
        <w:instrText xml:space="preserve"> ADDIN EN.CITE &lt;EndNote&gt;&lt;Cite&gt;&lt;Author&gt;Guven Ozdemir&lt;/Author&gt;&lt;Year&gt;2021&lt;/Year&gt;&lt;RecNum&gt;3719&lt;/RecNum&gt;&lt;DisplayText&gt;(Guven Ozdemir &amp;amp; Sonmez, 2021)&lt;/DisplayText&gt;&lt;record&gt;&lt;rec-number&gt;3719&lt;/rec-number&gt;&lt;foreign-keys&gt;&lt;key app="EN" db-id="50wxdpzd9vd5r7e9t5b595djrfpttrxw9avp" timestamp="1711823814"&gt;3719&lt;/key&gt;&lt;/foreign-keys&gt;&lt;ref-type name="Journal Article"&gt;17&lt;/ref-type&gt;&lt;contributors&gt;&lt;authors&gt;&lt;author&gt;Guven Ozdemir, Nur&lt;/author&gt;&lt;author&gt;Sonmez, Munevver&lt;/author&gt;&lt;/authors&gt;&lt;/contributors&gt;&lt;titles&gt;&lt;title&gt;The relationship between nursing students&amp;apos; technology addiction levels and attitudes toward e-learning during the COVID-19 pandemic: A cross-sectional study&lt;/title&gt;&lt;secondary-title&gt;Perspectives in Psychiatric Care&lt;/secondary-title&gt;&lt;/titles&gt;&lt;periodical&gt;&lt;full-title&gt;Perspectives in Psychiatric Care&lt;/full-title&gt;&lt;/periodical&gt;&lt;pages&gt;1442-1448&lt;/pages&gt;&lt;volume&gt;57&lt;/volume&gt;&lt;number&gt;3&lt;/number&gt;&lt;dates&gt;&lt;year&gt;2021&lt;/year&gt;&lt;/dates&gt;&lt;isbn&gt;0031-5990&lt;/isbn&gt;&lt;urls&gt;&lt;related-urls&gt;&lt;url&gt;https://onlinelibrary.wiley.com/doi/abs/10.1111/ppc.12710&lt;/url&gt;&lt;/related-urls&gt;&lt;/urls&gt;&lt;electronic-resource-num&gt;https://doi.org/10.1111/ppc.12710&lt;/electronic-resource-num&gt;&lt;/record&gt;&lt;/Cite&gt;&lt;/EndNote&gt;</w:instrText>
      </w:r>
      <w:r w:rsidR="00605524" w:rsidRPr="00264433">
        <w:rPr>
          <w:rFonts w:asciiTheme="majorBidi" w:hAnsiTheme="majorBidi" w:cstheme="majorBidi"/>
          <w:color w:val="222222"/>
          <w:kern w:val="2"/>
          <w:sz w:val="24"/>
          <w:szCs w:val="24"/>
          <w:shd w:val="clear" w:color="auto" w:fill="FFFFFF"/>
        </w:rPr>
        <w:fldChar w:fldCharType="separate"/>
      </w:r>
      <w:r w:rsidRPr="00264433">
        <w:rPr>
          <w:rFonts w:asciiTheme="majorBidi" w:hAnsiTheme="majorBidi" w:cstheme="majorBidi"/>
          <w:noProof/>
          <w:color w:val="2452EE"/>
          <w:kern w:val="2"/>
          <w:sz w:val="24"/>
          <w:szCs w:val="24"/>
          <w:shd w:val="clear" w:color="auto" w:fill="FFFFFF"/>
        </w:rPr>
        <w:t>(Guven Ozdemir &amp; Sonmez, 2021</w:t>
      </w:r>
      <w:r w:rsidRPr="00264433">
        <w:rPr>
          <w:rFonts w:asciiTheme="majorBidi" w:hAnsiTheme="majorBidi" w:cstheme="majorBidi"/>
          <w:noProof/>
          <w:color w:val="222222"/>
          <w:kern w:val="2"/>
          <w:sz w:val="24"/>
          <w:szCs w:val="24"/>
          <w:shd w:val="clear" w:color="auto" w:fill="FFFFFF"/>
        </w:rPr>
        <w:t>)</w:t>
      </w:r>
      <w:r w:rsidR="00605524" w:rsidRPr="00264433">
        <w:rPr>
          <w:rFonts w:asciiTheme="majorBidi" w:hAnsiTheme="majorBidi" w:cstheme="majorBidi"/>
          <w:color w:val="222222"/>
          <w:kern w:val="2"/>
          <w:sz w:val="24"/>
          <w:szCs w:val="24"/>
          <w:shd w:val="clear" w:color="auto" w:fill="FFFFFF"/>
        </w:rPr>
        <w:fldChar w:fldCharType="end"/>
      </w:r>
      <w:r w:rsidRPr="00264433">
        <w:rPr>
          <w:rFonts w:asciiTheme="majorBidi" w:hAnsiTheme="majorBidi" w:cstheme="majorBidi"/>
          <w:color w:val="222222"/>
          <w:kern w:val="2"/>
          <w:sz w:val="24"/>
          <w:szCs w:val="24"/>
          <w:shd w:val="clear" w:color="auto" w:fill="FFFFFF"/>
        </w:rPr>
        <w:t xml:space="preserve">. </w:t>
      </w:r>
      <w:r w:rsidRPr="00264433">
        <w:rPr>
          <w:rFonts w:asciiTheme="majorBidi" w:hAnsiTheme="majorBidi" w:cstheme="majorBidi"/>
          <w:color w:val="222222"/>
          <w:kern w:val="2"/>
          <w:sz w:val="24"/>
          <w:szCs w:val="24"/>
          <w:shd w:val="clear" w:color="auto" w:fill="FFFFFF"/>
          <w:lang w:val="en-AU"/>
        </w:rPr>
        <w:t xml:space="preserve">This attituded explained by </w:t>
      </w:r>
      <w:r w:rsidR="00605524" w:rsidRPr="00264433">
        <w:rPr>
          <w:rFonts w:asciiTheme="majorBidi" w:hAnsiTheme="majorBidi" w:cstheme="majorBidi"/>
          <w:color w:val="2452EE"/>
          <w:kern w:val="2"/>
          <w:sz w:val="24"/>
          <w:szCs w:val="24"/>
          <w:shd w:val="clear" w:color="auto" w:fill="FFFFFF"/>
          <w:lang w:val="en-AU"/>
        </w:rPr>
        <w:fldChar w:fldCharType="begin"/>
      </w:r>
      <w:r w:rsidRPr="00264433">
        <w:rPr>
          <w:rFonts w:asciiTheme="majorBidi" w:hAnsiTheme="majorBidi" w:cstheme="majorBidi"/>
          <w:color w:val="2452EE"/>
          <w:kern w:val="2"/>
          <w:sz w:val="24"/>
          <w:szCs w:val="24"/>
          <w:shd w:val="clear" w:color="auto" w:fill="FFFFFF"/>
          <w:lang w:val="en-AU"/>
        </w:rPr>
        <w:instrText xml:space="preserve"> ADDIN EN.CITE &lt;EndNote&gt;&lt;Cite AuthorYear="1"&gt;&lt;Author&gt;Oducado&lt;/Author&gt;&lt;Year&gt;2021&lt;/Year&gt;&lt;RecNum&gt;3718&lt;/RecNum&gt;&lt;DisplayText&gt;Oducado and Soriano (2021)&lt;/DisplayText&gt;&lt;record&gt;&lt;rec-number&gt;3718&lt;/rec-number&gt;&lt;foreign-keys&gt;&lt;key app="EN" db-id="50wxdpzd9vd5r7e9t5b595djrfpttrxw9avp" timestamp="1711822105"&gt;3718&lt;/key&gt;&lt;/foreign-keys&gt;&lt;ref-type name="Journal Article"&gt;17&lt;/ref-type&gt;&lt;contributors&gt;&lt;authors&gt;&lt;author&gt;Ryan Michael F. Oducado&lt;/author&gt;&lt;author&gt;Gil P. Soriano&lt;/author&gt;&lt;/authors&gt;&lt;/contributors&gt;&lt;titles&gt;&lt;title&gt;Shifting the Education Paradigm amid the COVID-19 Pandemic: Nursing Students’ Attitude to E-Learning&lt;/title&gt;&lt;secondary-title&gt;Africa Journal of Nursing and Midwifery&lt;/secondary-title&gt;&lt;/titles&gt;&lt;periodical&gt;&lt;full-title&gt;Africa Journal of Nursing and Midwifery&lt;/full-title&gt;&lt;/periodical&gt;&lt;pages&gt;1-14&lt;/pages&gt;&lt;volume&gt;23&lt;/volume&gt;&lt;number&gt;1&lt;/number&gt;&lt;dates&gt;&lt;year&gt;2021&lt;/year&gt;&lt;/dates&gt;&lt;urls&gt;&lt;related-urls&gt;&lt;url&gt;https://journals.co.za/doi/abs/10.25159/2520-5293/8090&lt;/url&gt;&lt;/related-urls&gt;&lt;/urls&gt;&lt;electronic-resource-num&gt;doi:10.25159/2520-5293/8090&lt;/electronic-resource-num&gt;&lt;/record&gt;&lt;/Cite&gt;&lt;/EndNote&gt;</w:instrText>
      </w:r>
      <w:r w:rsidR="00605524" w:rsidRPr="00264433">
        <w:rPr>
          <w:rFonts w:asciiTheme="majorBidi" w:hAnsiTheme="majorBidi" w:cstheme="majorBidi"/>
          <w:color w:val="2452EE"/>
          <w:kern w:val="2"/>
          <w:sz w:val="24"/>
          <w:szCs w:val="24"/>
          <w:shd w:val="clear" w:color="auto" w:fill="FFFFFF"/>
          <w:lang w:val="en-AU"/>
        </w:rPr>
        <w:fldChar w:fldCharType="separate"/>
      </w:r>
      <w:r w:rsidRPr="00264433">
        <w:rPr>
          <w:rFonts w:asciiTheme="majorBidi" w:hAnsiTheme="majorBidi" w:cstheme="majorBidi"/>
          <w:noProof/>
          <w:color w:val="2452EE"/>
          <w:kern w:val="2"/>
          <w:sz w:val="24"/>
          <w:szCs w:val="24"/>
          <w:shd w:val="clear" w:color="auto" w:fill="FFFFFF"/>
          <w:lang w:val="en-AU"/>
        </w:rPr>
        <w:t>Oducado and Soriano (2021)</w:t>
      </w:r>
      <w:r w:rsidR="00605524" w:rsidRPr="00264433">
        <w:rPr>
          <w:rFonts w:asciiTheme="majorBidi" w:hAnsiTheme="majorBidi" w:cstheme="majorBidi"/>
          <w:color w:val="2452EE"/>
          <w:kern w:val="2"/>
          <w:sz w:val="24"/>
          <w:szCs w:val="24"/>
          <w:shd w:val="clear" w:color="auto" w:fill="FFFFFF"/>
          <w:lang w:val="en-AU"/>
        </w:rPr>
        <w:fldChar w:fldCharType="end"/>
      </w:r>
      <w:r w:rsidRPr="00264433">
        <w:rPr>
          <w:rFonts w:asciiTheme="majorBidi" w:hAnsiTheme="majorBidi" w:cstheme="majorBidi"/>
          <w:color w:val="2452EE"/>
          <w:kern w:val="2"/>
          <w:sz w:val="24"/>
          <w:szCs w:val="24"/>
          <w:shd w:val="clear" w:color="auto" w:fill="FFFFFF"/>
          <w:lang w:val="en-AU"/>
        </w:rPr>
        <w:t xml:space="preserve"> </w:t>
      </w:r>
      <w:r w:rsidRPr="00264433">
        <w:rPr>
          <w:rFonts w:asciiTheme="majorBidi" w:hAnsiTheme="majorBidi" w:cstheme="majorBidi"/>
          <w:color w:val="000000" w:themeColor="text1"/>
          <w:kern w:val="2"/>
          <w:sz w:val="24"/>
          <w:szCs w:val="24"/>
          <w:shd w:val="clear" w:color="auto" w:fill="FFFFFF"/>
          <w:lang w:val="en-AU"/>
        </w:rPr>
        <w:t xml:space="preserve">that students </w:t>
      </w:r>
      <w:r w:rsidRPr="00264433">
        <w:rPr>
          <w:rFonts w:asciiTheme="majorBidi" w:hAnsiTheme="majorBidi" w:cstheme="majorBidi"/>
          <w:color w:val="222222"/>
          <w:kern w:val="2"/>
          <w:sz w:val="24"/>
          <w:szCs w:val="24"/>
          <w:shd w:val="clear" w:color="auto" w:fill="FFFFFF"/>
          <w:lang w:val="en-AU"/>
        </w:rPr>
        <w:t xml:space="preserve">with reliable internet connections seem to express positive view on e-learning, whereas these opinions appear to be dominated by ambivalence and negativity towards e-learning among students with less or no access to internet facilities. A </w:t>
      </w:r>
      <w:r w:rsidRPr="00264433">
        <w:rPr>
          <w:rFonts w:asciiTheme="majorBidi" w:hAnsiTheme="majorBidi" w:cstheme="majorBidi"/>
          <w:color w:val="1F1F1F"/>
          <w:kern w:val="2"/>
          <w:sz w:val="24"/>
          <w:szCs w:val="24"/>
          <w:lang w:val="en-AU"/>
        </w:rPr>
        <w:t xml:space="preserve">Malaysian cross-sectional descriptive study that recruited 300 nurses indicated that the majority of nursing students showing positive attitudes toward e-learning although they had a low level of e-learning experience </w:t>
      </w:r>
      <w:r w:rsidR="00605524" w:rsidRPr="00264433">
        <w:rPr>
          <w:rFonts w:asciiTheme="majorBidi" w:hAnsiTheme="majorBidi" w:cstheme="majorBidi"/>
          <w:color w:val="1F1F1F"/>
          <w:kern w:val="2"/>
          <w:sz w:val="24"/>
          <w:szCs w:val="24"/>
          <w:lang w:val="en-AU"/>
        </w:rPr>
        <w:fldChar w:fldCharType="begin"/>
      </w:r>
      <w:r w:rsidRPr="00264433">
        <w:rPr>
          <w:rFonts w:asciiTheme="majorBidi" w:hAnsiTheme="majorBidi" w:cstheme="majorBidi"/>
          <w:color w:val="1F1F1F"/>
          <w:kern w:val="2"/>
          <w:sz w:val="24"/>
          <w:szCs w:val="24"/>
          <w:lang w:val="en-AU"/>
        </w:rPr>
        <w:instrText xml:space="preserve"> ADDIN EN.CITE &lt;EndNote&gt;&lt;Cite&gt;&lt;Author&gt;Chong&lt;/Author&gt;&lt;Year&gt;2016&lt;/Year&gt;&lt;RecNum&gt;3720&lt;/RecNum&gt;&lt;DisplayText&gt;(Chong et al., 2016)&lt;/DisplayText&gt;&lt;record&gt;&lt;rec-number&gt;3720&lt;/rec-number&gt;&lt;foreign-keys&gt;&lt;key app="EN" db-id="50wxdpzd9vd5r7e9t5b595djrfpttrxw9avp" timestamp="1711824980"&gt;3720&lt;/key&gt;&lt;/foreign-keys&gt;&lt;ref-type name="Journal Article"&gt;17&lt;/ref-type&gt;&lt;contributors&gt;&lt;authors&gt;&lt;author&gt;Chong, Mei Chan&lt;/author&gt;&lt;author&gt;Francis, Karen&lt;/author&gt;&lt;author&gt;Cooper, Simon&lt;/author&gt;&lt;author&gt;Abdullah, Khatijah Lim&lt;/author&gt;&lt;author&gt;Hmwe, Nant Thin Thin&lt;/author&gt;&lt;author&gt;Sohod, Salina&lt;/author&gt;&lt;/authors&gt;&lt;/contributors&gt;&lt;titles&gt;&lt;title&gt;Access to, interest in and attitude toward e-learning for continuous education among Malaysian nurses&lt;/title&gt;&lt;secondary-title&gt;Nurse Education Today&lt;/secondary-title&gt;&lt;/titles&gt;&lt;periodical&gt;&lt;full-title&gt;Nurse Education Today&lt;/full-title&gt;&lt;/periodical&gt;&lt;pages&gt;370-374&lt;/pages&gt;&lt;volume&gt;36&lt;/volume&gt;&lt;keywords&gt;&lt;keyword&gt;E-Learning&lt;/keyword&gt;&lt;keyword&gt;Computers&lt;/keyword&gt;&lt;keyword&gt;Internet&lt;/keyword&gt;&lt;keyword&gt;Attitudes&lt;/keyword&gt;&lt;keyword&gt;Registered nurses&lt;/keyword&gt;&lt;keyword&gt;Nursing education&lt;/keyword&gt;&lt;keyword&gt;Malaysia&lt;/keyword&gt;&lt;/keywords&gt;&lt;dates&gt;&lt;year&gt;2016&lt;/year&gt;&lt;pub-dates&gt;&lt;date&gt;2016/01/01/&lt;/date&gt;&lt;/pub-dates&gt;&lt;/dates&gt;&lt;isbn&gt;0260-6917&lt;/isbn&gt;&lt;urls&gt;&lt;related-urls&gt;&lt;url&gt;https://www.sciencedirect.com/science/article/pii/S0260691715003974&lt;/url&gt;&lt;/related-urls&gt;&lt;/urls&gt;&lt;electronic-resource-num&gt;https://doi.org/10.1016/j.nedt.2015.09.011&lt;/electronic-resource-num&gt;&lt;/record&gt;&lt;/Cite&gt;&lt;/EndNote&gt;</w:instrText>
      </w:r>
      <w:r w:rsidR="00605524" w:rsidRPr="00264433">
        <w:rPr>
          <w:rFonts w:asciiTheme="majorBidi" w:hAnsiTheme="majorBidi" w:cstheme="majorBidi"/>
          <w:color w:val="1F1F1F"/>
          <w:kern w:val="2"/>
          <w:sz w:val="24"/>
          <w:szCs w:val="24"/>
          <w:lang w:val="en-AU"/>
        </w:rPr>
        <w:fldChar w:fldCharType="separate"/>
      </w:r>
      <w:r w:rsidRPr="00264433">
        <w:rPr>
          <w:rFonts w:asciiTheme="majorBidi" w:hAnsiTheme="majorBidi" w:cstheme="majorBidi"/>
          <w:noProof/>
          <w:color w:val="1F1F1F"/>
          <w:kern w:val="2"/>
          <w:sz w:val="24"/>
          <w:szCs w:val="24"/>
          <w:lang w:val="en-AU"/>
        </w:rPr>
        <w:t>(</w:t>
      </w:r>
      <w:r w:rsidRPr="00264433">
        <w:rPr>
          <w:rFonts w:asciiTheme="majorBidi" w:hAnsiTheme="majorBidi" w:cstheme="majorBidi"/>
          <w:noProof/>
          <w:color w:val="2452EE"/>
          <w:kern w:val="2"/>
          <w:sz w:val="24"/>
          <w:szCs w:val="24"/>
          <w:lang w:val="en-AU"/>
        </w:rPr>
        <w:t>Chong et al., 2016</w:t>
      </w:r>
      <w:r w:rsidRPr="00264433">
        <w:rPr>
          <w:rFonts w:asciiTheme="majorBidi" w:hAnsiTheme="majorBidi" w:cstheme="majorBidi"/>
          <w:noProof/>
          <w:color w:val="1F1F1F"/>
          <w:kern w:val="2"/>
          <w:sz w:val="24"/>
          <w:szCs w:val="24"/>
          <w:lang w:val="en-AU"/>
        </w:rPr>
        <w:t>)</w:t>
      </w:r>
      <w:r w:rsidR="00605524" w:rsidRPr="00264433">
        <w:rPr>
          <w:rFonts w:asciiTheme="majorBidi" w:hAnsiTheme="majorBidi" w:cstheme="majorBidi"/>
          <w:color w:val="1F1F1F"/>
          <w:kern w:val="2"/>
          <w:sz w:val="24"/>
          <w:szCs w:val="24"/>
          <w:lang w:val="en-AU"/>
        </w:rPr>
        <w:fldChar w:fldCharType="end"/>
      </w:r>
      <w:r w:rsidRPr="00264433">
        <w:rPr>
          <w:rFonts w:asciiTheme="majorBidi" w:hAnsiTheme="majorBidi" w:cstheme="majorBidi"/>
          <w:color w:val="1F1F1F"/>
          <w:kern w:val="2"/>
          <w:sz w:val="24"/>
          <w:szCs w:val="24"/>
          <w:lang w:val="en-AU"/>
        </w:rPr>
        <w:t xml:space="preserve">. On the other hands, a negative attitudes appear among Ugandan undergraduate nursing students where the half of them found that e-learning was not efficient educational method, by which, their attaining knowledge was reduced </w:t>
      </w:r>
      <w:r w:rsidR="00605524" w:rsidRPr="00264433">
        <w:rPr>
          <w:rFonts w:asciiTheme="majorBidi" w:hAnsiTheme="majorBidi" w:cstheme="majorBidi"/>
          <w:color w:val="1F1F1F"/>
          <w:kern w:val="2"/>
          <w:sz w:val="24"/>
          <w:szCs w:val="24"/>
          <w:lang w:val="en-AU"/>
        </w:rPr>
        <w:fldChar w:fldCharType="begin"/>
      </w:r>
      <w:r w:rsidRPr="00264433">
        <w:rPr>
          <w:rFonts w:asciiTheme="majorBidi" w:hAnsiTheme="majorBidi" w:cstheme="majorBidi"/>
          <w:color w:val="1F1F1F"/>
          <w:kern w:val="2"/>
          <w:sz w:val="24"/>
          <w:szCs w:val="24"/>
          <w:lang w:val="en-AU"/>
        </w:rPr>
        <w:instrText xml:space="preserve"> ADDIN EN.CITE &lt;EndNote&gt;&lt;Cite&gt;&lt;Author&gt;Olum&lt;/Author&gt;&lt;Year&gt;2020&lt;/Year&gt;&lt;RecNum&gt;3721&lt;/RecNum&gt;&lt;DisplayText&gt;(Olum et al., 2020)&lt;/DisplayText&gt;&lt;record&gt;&lt;rec-number&gt;3721&lt;/rec-number&gt;&lt;foreign-keys&gt;&lt;key app="EN" db-id="50wxdpzd9vd5r7e9t5b595djrfpttrxw9avp" timestamp="1711889609"&gt;3721&lt;/key&gt;&lt;/foreign-keys&gt;&lt;ref-type name="Journal Article"&gt;17&lt;/ref-type&gt;&lt;contributors&gt;&lt;authors&gt;&lt;author&gt;Olum, Ronald&lt;/author&gt;&lt;author&gt;Atulinda, Linda&lt;/author&gt;&lt;author&gt;Kigozi, Edwin&lt;/author&gt;&lt;author&gt;Nassozi, Dianah Rhoda&lt;/author&gt;&lt;author&gt;Mulekwa, Alzan&lt;/author&gt;&lt;author&gt;Bongomin, Felix&lt;/author&gt;&lt;author&gt;Kiguli, Sarah&lt;/author&gt;&lt;/authors&gt;&lt;/contributors&gt;&lt;titles&gt;&lt;title&gt;Medical Education and E-Learning During COVID-19 Pandemic: Awareness, Attitudes, Preferences, and Barriers Among Undergraduate Medicine and Nursing Students at Makerere University, Uganda&lt;/title&gt;&lt;secondary-title&gt;Journal of Medical Education and Curricular Development&lt;/secondary-title&gt;&lt;/titles&gt;&lt;periodical&gt;&lt;full-title&gt;Journal of Medical Education and Curricular Development&lt;/full-title&gt;&lt;/periodical&gt;&lt;pages&gt;2382120520973212&lt;/pages&gt;&lt;volume&gt;7&lt;/volume&gt;&lt;keywords&gt;&lt;keyword&gt;Medical education,e-learning,challenges,attitudes,COVID-19,medicine and nursing students,Uganda&lt;/keyword&gt;&lt;/keywords&gt;&lt;dates&gt;&lt;year&gt;2020&lt;/year&gt;&lt;/dates&gt;&lt;accession-num&gt;33283049&lt;/accession-num&gt;&lt;urls&gt;&lt;related-urls&gt;&lt;url&gt;https://journals.sagepub.com/doi/abs/10.1177/2382120520973212&lt;/url&gt;&lt;/related-urls&gt;&lt;/urls&gt;&lt;electronic-resource-num&gt;10.1177/2382120520973212&lt;/electronic-resource-num&gt;&lt;/record&gt;&lt;/Cite&gt;&lt;/EndNote&gt;</w:instrText>
      </w:r>
      <w:r w:rsidR="00605524" w:rsidRPr="00264433">
        <w:rPr>
          <w:rFonts w:asciiTheme="majorBidi" w:hAnsiTheme="majorBidi" w:cstheme="majorBidi"/>
          <w:color w:val="1F1F1F"/>
          <w:kern w:val="2"/>
          <w:sz w:val="24"/>
          <w:szCs w:val="24"/>
          <w:lang w:val="en-AU"/>
        </w:rPr>
        <w:fldChar w:fldCharType="separate"/>
      </w:r>
      <w:r w:rsidRPr="00264433">
        <w:rPr>
          <w:rFonts w:asciiTheme="majorBidi" w:hAnsiTheme="majorBidi" w:cstheme="majorBidi"/>
          <w:noProof/>
          <w:color w:val="1F1F1F"/>
          <w:kern w:val="2"/>
          <w:sz w:val="24"/>
          <w:szCs w:val="24"/>
          <w:lang w:val="en-AU"/>
        </w:rPr>
        <w:t>(</w:t>
      </w:r>
      <w:r w:rsidRPr="00264433">
        <w:rPr>
          <w:rFonts w:asciiTheme="majorBidi" w:hAnsiTheme="majorBidi" w:cstheme="majorBidi"/>
          <w:noProof/>
          <w:color w:val="2452EE"/>
          <w:kern w:val="2"/>
          <w:sz w:val="24"/>
          <w:szCs w:val="24"/>
          <w:lang w:val="en-AU"/>
        </w:rPr>
        <w:t>Olum et al., 2020</w:t>
      </w:r>
      <w:r w:rsidRPr="00264433">
        <w:rPr>
          <w:rFonts w:asciiTheme="majorBidi" w:hAnsiTheme="majorBidi" w:cstheme="majorBidi"/>
          <w:noProof/>
          <w:color w:val="1F1F1F"/>
          <w:kern w:val="2"/>
          <w:sz w:val="24"/>
          <w:szCs w:val="24"/>
          <w:lang w:val="en-AU"/>
        </w:rPr>
        <w:t>)</w:t>
      </w:r>
      <w:r w:rsidR="00605524" w:rsidRPr="00264433">
        <w:rPr>
          <w:rFonts w:asciiTheme="majorBidi" w:hAnsiTheme="majorBidi" w:cstheme="majorBidi"/>
          <w:color w:val="1F1F1F"/>
          <w:kern w:val="2"/>
          <w:sz w:val="24"/>
          <w:szCs w:val="24"/>
          <w:lang w:val="en-AU"/>
        </w:rPr>
        <w:fldChar w:fldCharType="end"/>
      </w:r>
      <w:r w:rsidRPr="00264433">
        <w:rPr>
          <w:rFonts w:asciiTheme="majorBidi" w:hAnsiTheme="majorBidi" w:cstheme="majorBidi"/>
          <w:color w:val="1F1F1F"/>
          <w:kern w:val="2"/>
          <w:sz w:val="24"/>
          <w:szCs w:val="24"/>
          <w:lang w:val="en-AU"/>
        </w:rPr>
        <w:t xml:space="preserve">. E-learning education method was preferred most in the College of Nursing by expressing a positive attitude, while the blended learning and in-person education supported by </w:t>
      </w:r>
      <w:r w:rsidRPr="00264433">
        <w:rPr>
          <w:rFonts w:asciiTheme="majorBidi" w:hAnsiTheme="majorBidi" w:cstheme="majorBidi"/>
          <w:color w:val="1F1F1F"/>
          <w:kern w:val="2"/>
          <w:sz w:val="24"/>
          <w:szCs w:val="24"/>
          <w:lang w:val="en-AU"/>
        </w:rPr>
        <w:lastRenderedPageBreak/>
        <w:t xml:space="preserve">technology came as least for these students. The current study result lends credence to the theory that education is no longer confined within the four walls of the classroom due to the advent of modern technology, most notably the Internet. Students believe, however, that faculty members favour traditional methods of teaching and research, that the university's e-learning system lacks the technical assistance required for the administration of e-learning courses, and that the slowness of the campus network reduces. </w:t>
      </w:r>
    </w:p>
    <w:p w14:paraId="0879A978" w14:textId="77777777" w:rsidR="00264433" w:rsidRPr="00264433" w:rsidRDefault="00264433" w:rsidP="00264433">
      <w:pPr>
        <w:spacing w:after="0" w:line="360" w:lineRule="auto"/>
        <w:jc w:val="both"/>
        <w:rPr>
          <w:rFonts w:asciiTheme="majorBidi" w:hAnsiTheme="majorBidi" w:cstheme="majorBidi"/>
          <w:color w:val="1F1F1F"/>
          <w:kern w:val="2"/>
          <w:sz w:val="24"/>
          <w:szCs w:val="24"/>
          <w:lang w:val="en-AU"/>
        </w:rPr>
      </w:pPr>
    </w:p>
    <w:p w14:paraId="3E672514" w14:textId="77777777" w:rsidR="00264433" w:rsidRPr="00264433" w:rsidRDefault="00264433" w:rsidP="00264433">
      <w:pPr>
        <w:spacing w:after="0" w:line="360" w:lineRule="auto"/>
        <w:jc w:val="both"/>
        <w:rPr>
          <w:rFonts w:asciiTheme="majorBidi" w:hAnsiTheme="majorBidi" w:cstheme="majorBidi"/>
          <w:color w:val="1F1F1F"/>
          <w:kern w:val="2"/>
          <w:sz w:val="24"/>
          <w:szCs w:val="24"/>
          <w:lang w:val="en-AU"/>
        </w:rPr>
      </w:pPr>
      <w:r w:rsidRPr="00264433">
        <w:rPr>
          <w:rFonts w:asciiTheme="majorBidi" w:hAnsiTheme="majorBidi" w:cstheme="majorBidi"/>
          <w:color w:val="1F1F1F"/>
          <w:kern w:val="2"/>
          <w:sz w:val="24"/>
          <w:szCs w:val="24"/>
          <w:lang w:val="en-AU"/>
        </w:rPr>
        <w:t xml:space="preserve">The study found a </w:t>
      </w:r>
      <w:r w:rsidRPr="00264433">
        <w:rPr>
          <w:rFonts w:ascii="Times New Roman" w:eastAsia="Times New Roman" w:hAnsi="Times New Roman" w:cs="Times New Roman"/>
          <w:kern w:val="2"/>
          <w:sz w:val="24"/>
          <w:szCs w:val="24"/>
          <w:lang w:val="en-AU" w:bidi="ar-IQ"/>
        </w:rPr>
        <w:t xml:space="preserve">significant relationship between students’ attitudes towards e-learning education and their sex. However, there is no significant relationship with remaining sociodemographic characteristics. </w:t>
      </w:r>
      <w:r w:rsidRPr="00264433">
        <w:rPr>
          <w:rFonts w:asciiTheme="majorBidi" w:hAnsiTheme="majorBidi" w:cstheme="majorBidi"/>
          <w:color w:val="222222"/>
          <w:kern w:val="2"/>
          <w:sz w:val="24"/>
          <w:szCs w:val="24"/>
          <w:shd w:val="clear" w:color="auto" w:fill="FFFFFF"/>
          <w:lang w:val="en-AU"/>
        </w:rPr>
        <w:t xml:space="preserve">This is in line with a previous study showed that the attitudes of nursing students were relate to their gender, their academic year, and their experiences with using internet and hence, their satisfaction with e-learning </w:t>
      </w:r>
      <w:r w:rsidR="00605524" w:rsidRPr="00264433">
        <w:rPr>
          <w:rFonts w:asciiTheme="majorBidi" w:hAnsiTheme="majorBidi" w:cstheme="majorBidi"/>
          <w:color w:val="222222"/>
          <w:kern w:val="2"/>
          <w:sz w:val="24"/>
          <w:szCs w:val="24"/>
          <w:shd w:val="clear" w:color="auto" w:fill="FFFFFF"/>
          <w:lang w:val="en-AU"/>
        </w:rPr>
        <w:fldChar w:fldCharType="begin"/>
      </w:r>
      <w:r w:rsidRPr="00264433">
        <w:rPr>
          <w:rFonts w:asciiTheme="majorBidi" w:hAnsiTheme="majorBidi" w:cstheme="majorBidi"/>
          <w:color w:val="222222"/>
          <w:kern w:val="2"/>
          <w:sz w:val="24"/>
          <w:szCs w:val="24"/>
          <w:shd w:val="clear" w:color="auto" w:fill="FFFFFF"/>
          <w:lang w:val="en-AU"/>
        </w:rPr>
        <w:instrText xml:space="preserve"> ADDIN EN.CITE &lt;EndNote&gt;&lt;Cite&gt;&lt;Author&gt;Akimanimpaye&lt;/Author&gt;&lt;Year&gt;2015&lt;/Year&gt;&lt;RecNum&gt;3717&lt;/RecNum&gt;&lt;DisplayText&gt;(Akimanimpaye &amp;amp; Fakude, 2015)&lt;/DisplayText&gt;&lt;record&gt;&lt;rec-number&gt;3717&lt;/rec-number&gt;&lt;foreign-keys&gt;&lt;key app="EN" db-id="50wxdpzd9vd5r7e9t5b595djrfpttrxw9avp" timestamp="1711821356"&gt;3717&lt;/key&gt;&lt;/foreign-keys&gt;&lt;ref-type name="Journal Article"&gt;17&lt;/ref-type&gt;&lt;contributors&gt;&lt;authors&gt;&lt;author&gt;F. Akimanimpaye&lt;/author&gt;&lt;author&gt;L.P. Fakude&lt;/author&gt;&lt;/authors&gt;&lt;/contributors&gt;&lt;titles&gt;&lt;title&gt;Attitudes of undergraduate nursing students towards e-learning at the University of the Western Cape, South Africa : teaching and learning in health care professions&lt;/title&gt;&lt;secondary-title&gt;African Journal for Physical Health Education, Recreation and Dance&lt;/secondary-title&gt;&lt;/titles&gt;&lt;periodical&gt;&lt;full-title&gt;African Journal for Physical Health Education, Recreation and Dance&lt;/full-title&gt;&lt;/periodical&gt;&lt;pages&gt;418-433&lt;/pages&gt;&lt;volume&gt;21&lt;/volume&gt;&lt;number&gt;sup-1&lt;/number&gt;&lt;dates&gt;&lt;year&gt;2015&lt;/year&gt;&lt;/dates&gt;&lt;urls&gt;&lt;related-urls&gt;&lt;url&gt;https://journals.co.za/doi/abs/10.10520/EJC183624&lt;/url&gt;&lt;/related-urls&gt;&lt;/urls&gt;&lt;electronic-resource-num&gt;doi:10.10520/EJC183624&lt;/electronic-resource-num&gt;&lt;/record&gt;&lt;/Cite&gt;&lt;/EndNote&gt;</w:instrText>
      </w:r>
      <w:r w:rsidR="00605524" w:rsidRPr="00264433">
        <w:rPr>
          <w:rFonts w:asciiTheme="majorBidi" w:hAnsiTheme="majorBidi" w:cstheme="majorBidi"/>
          <w:color w:val="222222"/>
          <w:kern w:val="2"/>
          <w:sz w:val="24"/>
          <w:szCs w:val="24"/>
          <w:shd w:val="clear" w:color="auto" w:fill="FFFFFF"/>
          <w:lang w:val="en-AU"/>
        </w:rPr>
        <w:fldChar w:fldCharType="separate"/>
      </w:r>
      <w:r w:rsidRPr="00264433">
        <w:rPr>
          <w:rFonts w:asciiTheme="majorBidi" w:hAnsiTheme="majorBidi" w:cstheme="majorBidi"/>
          <w:noProof/>
          <w:color w:val="222222"/>
          <w:kern w:val="2"/>
          <w:sz w:val="24"/>
          <w:szCs w:val="24"/>
          <w:shd w:val="clear" w:color="auto" w:fill="FFFFFF"/>
          <w:lang w:val="en-AU"/>
        </w:rPr>
        <w:t>(</w:t>
      </w:r>
      <w:r w:rsidRPr="00264433">
        <w:rPr>
          <w:rFonts w:asciiTheme="majorBidi" w:hAnsiTheme="majorBidi" w:cstheme="majorBidi"/>
          <w:noProof/>
          <w:color w:val="2452EE"/>
          <w:kern w:val="2"/>
          <w:sz w:val="24"/>
          <w:szCs w:val="24"/>
          <w:shd w:val="clear" w:color="auto" w:fill="FFFFFF"/>
          <w:lang w:val="en-AU"/>
        </w:rPr>
        <w:t>Akimanimpaye &amp; Fakude, 2015</w:t>
      </w:r>
      <w:r w:rsidRPr="00264433">
        <w:rPr>
          <w:rFonts w:asciiTheme="majorBidi" w:hAnsiTheme="majorBidi" w:cstheme="majorBidi"/>
          <w:noProof/>
          <w:color w:val="222222"/>
          <w:kern w:val="2"/>
          <w:sz w:val="24"/>
          <w:szCs w:val="24"/>
          <w:shd w:val="clear" w:color="auto" w:fill="FFFFFF"/>
          <w:lang w:val="en-AU"/>
        </w:rPr>
        <w:t>)</w:t>
      </w:r>
      <w:r w:rsidR="00605524" w:rsidRPr="00264433">
        <w:rPr>
          <w:rFonts w:asciiTheme="majorBidi" w:hAnsiTheme="majorBidi" w:cstheme="majorBidi"/>
          <w:color w:val="222222"/>
          <w:kern w:val="2"/>
          <w:sz w:val="24"/>
          <w:szCs w:val="24"/>
          <w:shd w:val="clear" w:color="auto" w:fill="FFFFFF"/>
          <w:lang w:val="en-AU"/>
        </w:rPr>
        <w:fldChar w:fldCharType="end"/>
      </w:r>
      <w:r w:rsidRPr="00264433">
        <w:rPr>
          <w:rFonts w:asciiTheme="majorBidi" w:hAnsiTheme="majorBidi" w:cstheme="majorBidi"/>
          <w:color w:val="222222"/>
          <w:kern w:val="2"/>
          <w:sz w:val="24"/>
          <w:szCs w:val="24"/>
          <w:shd w:val="clear" w:color="auto" w:fill="FFFFFF"/>
          <w:lang w:val="en-AU"/>
        </w:rPr>
        <w:t xml:space="preserve">. </w:t>
      </w:r>
    </w:p>
    <w:p w14:paraId="16064ADB" w14:textId="77777777" w:rsidR="00264433" w:rsidRPr="00264433" w:rsidRDefault="00264433" w:rsidP="00264433">
      <w:pPr>
        <w:spacing w:after="0" w:line="360" w:lineRule="auto"/>
        <w:jc w:val="both"/>
        <w:rPr>
          <w:rFonts w:asciiTheme="majorBidi" w:hAnsiTheme="majorBidi" w:cstheme="majorBidi"/>
          <w:color w:val="000000"/>
          <w:kern w:val="2"/>
          <w:sz w:val="24"/>
          <w:szCs w:val="24"/>
          <w:shd w:val="clear" w:color="auto" w:fill="FFFFFF"/>
          <w:lang w:val="en-AU"/>
        </w:rPr>
      </w:pPr>
      <w:r w:rsidRPr="00264433">
        <w:rPr>
          <w:rFonts w:asciiTheme="majorBidi" w:hAnsiTheme="majorBidi" w:cstheme="majorBidi"/>
          <w:color w:val="222222"/>
          <w:kern w:val="2"/>
          <w:sz w:val="24"/>
          <w:szCs w:val="24"/>
          <w:shd w:val="clear" w:color="auto" w:fill="FFFFFF"/>
          <w:lang w:val="en-AU"/>
        </w:rPr>
        <w:t xml:space="preserve">Another cross-sectional survey argued that students’ attitudes about e-learning were to some extent, positively and statistically correlated with their addiction using for online technology </w:t>
      </w:r>
      <w:r w:rsidR="00605524" w:rsidRPr="00264433">
        <w:rPr>
          <w:rFonts w:asciiTheme="majorBidi" w:hAnsiTheme="majorBidi" w:cstheme="majorBidi"/>
          <w:color w:val="000000"/>
          <w:kern w:val="2"/>
          <w:sz w:val="24"/>
          <w:szCs w:val="24"/>
          <w:shd w:val="clear" w:color="auto" w:fill="FFFFFF"/>
          <w:lang w:val="en-AU"/>
        </w:rPr>
        <w:fldChar w:fldCharType="begin"/>
      </w:r>
      <w:r w:rsidRPr="00264433">
        <w:rPr>
          <w:rFonts w:asciiTheme="majorBidi" w:hAnsiTheme="majorBidi" w:cstheme="majorBidi"/>
          <w:color w:val="000000"/>
          <w:kern w:val="2"/>
          <w:sz w:val="24"/>
          <w:szCs w:val="24"/>
          <w:shd w:val="clear" w:color="auto" w:fill="FFFFFF"/>
          <w:lang w:val="en-AU"/>
        </w:rPr>
        <w:instrText xml:space="preserve"> ADDIN EN.CITE &lt;EndNote&gt;&lt;Cite&gt;&lt;Author&gt;Guven Ozdemir&lt;/Author&gt;&lt;Year&gt;2021&lt;/Year&gt;&lt;RecNum&gt;3719&lt;/RecNum&gt;&lt;DisplayText&gt;(Guven Ozdemir &amp;amp; Sonmez, 2021)&lt;/DisplayText&gt;&lt;record&gt;&lt;rec-number&gt;3719&lt;/rec-number&gt;&lt;foreign-keys&gt;&lt;key app="EN" db-id="50wxdpzd9vd5r7e9t5b595djrfpttrxw9avp" timestamp="1711823814"&gt;3719&lt;/key&gt;&lt;/foreign-keys&gt;&lt;ref-type name="Journal Article"&gt;17&lt;/ref-type&gt;&lt;contributors&gt;&lt;authors&gt;&lt;author&gt;Guven Ozdemir, Nur&lt;/author&gt;&lt;author&gt;Sonmez, Munevver&lt;/author&gt;&lt;/authors&gt;&lt;/contributors&gt;&lt;titles&gt;&lt;title&gt;The relationship between nursing students&amp;apos; technology addiction levels and attitudes toward e-learning during the COVID-19 pandemic: A cross-sectional study&lt;/title&gt;&lt;secondary-title&gt;Perspectives in Psychiatric Care&lt;/secondary-title&gt;&lt;/titles&gt;&lt;periodical&gt;&lt;full-title&gt;Perspectives in Psychiatric Care&lt;/full-title&gt;&lt;/periodical&gt;&lt;pages&gt;1442-1448&lt;/pages&gt;&lt;volume&gt;57&lt;/volume&gt;&lt;number&gt;3&lt;/number&gt;&lt;dates&gt;&lt;year&gt;2021&lt;/year&gt;&lt;/dates&gt;&lt;isbn&gt;0031-5990&lt;/isbn&gt;&lt;urls&gt;&lt;related-urls&gt;&lt;url&gt;https://onlinelibrary.wiley.com/doi/abs/10.1111/ppc.12710&lt;/url&gt;&lt;/related-urls&gt;&lt;/urls&gt;&lt;electronic-resource-num&gt;https://doi.org/10.1111/ppc.12710&lt;/electronic-resource-num&gt;&lt;/record&gt;&lt;/Cite&gt;&lt;/EndNote&gt;</w:instrText>
      </w:r>
      <w:r w:rsidR="00605524" w:rsidRPr="00264433">
        <w:rPr>
          <w:rFonts w:asciiTheme="majorBidi" w:hAnsiTheme="majorBidi" w:cstheme="majorBidi"/>
          <w:color w:val="000000"/>
          <w:kern w:val="2"/>
          <w:sz w:val="24"/>
          <w:szCs w:val="24"/>
          <w:shd w:val="clear" w:color="auto" w:fill="FFFFFF"/>
          <w:lang w:val="en-AU"/>
        </w:rPr>
        <w:fldChar w:fldCharType="separate"/>
      </w:r>
      <w:r w:rsidRPr="00264433">
        <w:rPr>
          <w:rFonts w:asciiTheme="majorBidi" w:hAnsiTheme="majorBidi" w:cstheme="majorBidi"/>
          <w:noProof/>
          <w:color w:val="2452EE"/>
          <w:kern w:val="2"/>
          <w:sz w:val="24"/>
          <w:szCs w:val="24"/>
          <w:shd w:val="clear" w:color="auto" w:fill="FFFFFF"/>
          <w:lang w:val="en-AU"/>
        </w:rPr>
        <w:t>(Guven Ozdemir &amp; Sonmez, 2021</w:t>
      </w:r>
      <w:r w:rsidRPr="00264433">
        <w:rPr>
          <w:rFonts w:asciiTheme="majorBidi" w:hAnsiTheme="majorBidi" w:cstheme="majorBidi"/>
          <w:noProof/>
          <w:color w:val="000000"/>
          <w:kern w:val="2"/>
          <w:sz w:val="24"/>
          <w:szCs w:val="24"/>
          <w:shd w:val="clear" w:color="auto" w:fill="FFFFFF"/>
          <w:lang w:val="en-AU"/>
        </w:rPr>
        <w:t>)</w:t>
      </w:r>
      <w:r w:rsidR="00605524" w:rsidRPr="00264433">
        <w:rPr>
          <w:rFonts w:asciiTheme="majorBidi" w:hAnsiTheme="majorBidi" w:cstheme="majorBidi"/>
          <w:color w:val="000000"/>
          <w:kern w:val="2"/>
          <w:sz w:val="24"/>
          <w:szCs w:val="24"/>
          <w:shd w:val="clear" w:color="auto" w:fill="FFFFFF"/>
          <w:lang w:val="en-AU"/>
        </w:rPr>
        <w:fldChar w:fldCharType="end"/>
      </w:r>
      <w:r w:rsidRPr="00264433">
        <w:rPr>
          <w:rFonts w:asciiTheme="majorBidi" w:hAnsiTheme="majorBidi" w:cstheme="majorBidi"/>
          <w:color w:val="000000"/>
          <w:kern w:val="2"/>
          <w:sz w:val="24"/>
          <w:szCs w:val="24"/>
          <w:shd w:val="clear" w:color="auto" w:fill="FFFFFF"/>
          <w:lang w:val="en-AU"/>
        </w:rPr>
        <w:t xml:space="preserve">. Conversely, another cross-sectional study found an opposite result stated that the e-learning education was not proffered by female nursing students due to the availability of internet and technology devices, low self-confidence, low acceptance, and low level of training for using e-learning education </w:t>
      </w:r>
      <w:r w:rsidR="00605524" w:rsidRPr="00264433">
        <w:rPr>
          <w:rFonts w:asciiTheme="majorBidi" w:hAnsiTheme="majorBidi" w:cstheme="majorBidi"/>
          <w:color w:val="000000"/>
          <w:kern w:val="2"/>
          <w:sz w:val="24"/>
          <w:szCs w:val="24"/>
          <w:shd w:val="clear" w:color="auto" w:fill="FFFFFF"/>
          <w:lang w:val="en-AU"/>
        </w:rPr>
        <w:fldChar w:fldCharType="begin"/>
      </w:r>
      <w:r w:rsidRPr="00264433">
        <w:rPr>
          <w:rFonts w:asciiTheme="majorBidi" w:hAnsiTheme="majorBidi" w:cstheme="majorBidi"/>
          <w:color w:val="000000"/>
          <w:kern w:val="2"/>
          <w:sz w:val="24"/>
          <w:szCs w:val="24"/>
          <w:shd w:val="clear" w:color="auto" w:fill="FFFFFF"/>
          <w:lang w:val="en-AU"/>
        </w:rPr>
        <w:instrText xml:space="preserve"> ADDIN EN.CITE &lt;EndNote&gt;&lt;Cite&gt;&lt;Author&gt;Kabir&lt;/Author&gt;&lt;Year&gt;2022&lt;/Year&gt;&lt;RecNum&gt;3722&lt;/RecNum&gt;&lt;DisplayText&gt;(Kabir et al., 2022)&lt;/DisplayText&gt;&lt;record&gt;&lt;rec-number&gt;3722&lt;/rec-number&gt;&lt;foreign-keys&gt;&lt;key app="EN" db-id="50wxdpzd9vd5r7e9t5b595djrfpttrxw9avp" timestamp="1711892059"&gt;3722&lt;/key&gt;&lt;/foreign-keys&gt;&lt;ref-type name="Journal Article"&gt;17&lt;/ref-type&gt;&lt;contributors&gt;&lt;authors&gt;&lt;author&gt;Kabir, Humayun&lt;/author&gt;&lt;author&gt;Tonmon, Tajrin Tahrin&lt;/author&gt;&lt;author&gt;Hasan, Md Kamrul&lt;/author&gt;&lt;author&gt;Biswas, Lila&lt;/author&gt;&lt;author&gt;Chowdhury, Md Abul Hasnat&lt;/author&gt;&lt;author&gt;Islam, Muhammad Didarul&lt;/author&gt;&lt;author&gt;Rahman, Mamunur&lt;/author&gt;&lt;author&gt;Mitra, Dipak Kumar&lt;/author&gt;&lt;/authors&gt;&lt;/contributors&gt;&lt;titles&gt;&lt;title&gt;Association between preference and e-learning readiness among the Bangladeshi female nursing students in the COVID-19 pandemic: a cross-sectional study&lt;/title&gt;&lt;secondary-title&gt;Bulletin of the National Research Centre&lt;/secondary-title&gt;&lt;/titles&gt;&lt;periodical&gt;&lt;full-title&gt;Bulletin of the National Research Centre&lt;/full-title&gt;&lt;/periodical&gt;&lt;pages&gt;8&lt;/pages&gt;&lt;volume&gt;46&lt;/volume&gt;&lt;number&gt;1&lt;/number&gt;&lt;dates&gt;&lt;year&gt;2022&lt;/year&gt;&lt;pub-dates&gt;&lt;date&gt;2022/01/13&lt;/date&gt;&lt;/pub-dates&gt;&lt;/dates&gt;&lt;isbn&gt;2522-8307&lt;/isbn&gt;&lt;urls&gt;&lt;related-urls&gt;&lt;url&gt;https://doi.org/10.1186/s42269-022-00697-0&lt;/url&gt;&lt;/related-urls&gt;&lt;/urls&gt;&lt;electronic-resource-num&gt;10.1186/s42269-022-00697-0&lt;/electronic-resource-num&gt;&lt;/record&gt;&lt;/Cite&gt;&lt;/EndNote&gt;</w:instrText>
      </w:r>
      <w:r w:rsidR="00605524" w:rsidRPr="00264433">
        <w:rPr>
          <w:rFonts w:asciiTheme="majorBidi" w:hAnsiTheme="majorBidi" w:cstheme="majorBidi"/>
          <w:color w:val="000000"/>
          <w:kern w:val="2"/>
          <w:sz w:val="24"/>
          <w:szCs w:val="24"/>
          <w:shd w:val="clear" w:color="auto" w:fill="FFFFFF"/>
          <w:lang w:val="en-AU"/>
        </w:rPr>
        <w:fldChar w:fldCharType="separate"/>
      </w:r>
      <w:r w:rsidRPr="00264433">
        <w:rPr>
          <w:rFonts w:asciiTheme="majorBidi" w:hAnsiTheme="majorBidi" w:cstheme="majorBidi"/>
          <w:noProof/>
          <w:color w:val="000000"/>
          <w:kern w:val="2"/>
          <w:sz w:val="24"/>
          <w:szCs w:val="24"/>
          <w:shd w:val="clear" w:color="auto" w:fill="FFFFFF"/>
          <w:lang w:val="en-AU"/>
        </w:rPr>
        <w:t>(</w:t>
      </w:r>
      <w:r w:rsidRPr="00264433">
        <w:rPr>
          <w:rFonts w:asciiTheme="majorBidi" w:hAnsiTheme="majorBidi" w:cstheme="majorBidi"/>
          <w:noProof/>
          <w:color w:val="2452EE"/>
          <w:kern w:val="2"/>
          <w:sz w:val="24"/>
          <w:szCs w:val="24"/>
          <w:shd w:val="clear" w:color="auto" w:fill="FFFFFF"/>
          <w:lang w:val="en-AU"/>
        </w:rPr>
        <w:t>Kabir et al., 2022</w:t>
      </w:r>
      <w:r w:rsidRPr="00264433">
        <w:rPr>
          <w:rFonts w:asciiTheme="majorBidi" w:hAnsiTheme="majorBidi" w:cstheme="majorBidi"/>
          <w:noProof/>
          <w:color w:val="000000"/>
          <w:kern w:val="2"/>
          <w:sz w:val="24"/>
          <w:szCs w:val="24"/>
          <w:shd w:val="clear" w:color="auto" w:fill="FFFFFF"/>
          <w:lang w:val="en-AU"/>
        </w:rPr>
        <w:t>)</w:t>
      </w:r>
      <w:r w:rsidR="00605524" w:rsidRPr="00264433">
        <w:rPr>
          <w:rFonts w:asciiTheme="majorBidi" w:hAnsiTheme="majorBidi" w:cstheme="majorBidi"/>
          <w:color w:val="000000"/>
          <w:kern w:val="2"/>
          <w:sz w:val="24"/>
          <w:szCs w:val="24"/>
          <w:shd w:val="clear" w:color="auto" w:fill="FFFFFF"/>
          <w:lang w:val="en-AU"/>
        </w:rPr>
        <w:fldChar w:fldCharType="end"/>
      </w:r>
      <w:r w:rsidRPr="00264433">
        <w:rPr>
          <w:rFonts w:asciiTheme="majorBidi" w:hAnsiTheme="majorBidi" w:cstheme="majorBidi"/>
          <w:color w:val="000000"/>
          <w:kern w:val="2"/>
          <w:sz w:val="24"/>
          <w:szCs w:val="24"/>
          <w:shd w:val="clear" w:color="auto" w:fill="FFFFFF"/>
          <w:lang w:val="en-AU"/>
        </w:rPr>
        <w:t xml:space="preserve">. In Iraq, using the technology and availability of modern devices is significantly accelerate the experiences of using e-learning and nursing students show positive attitudes for e-learning despite the low percentage of them show a negativity. </w:t>
      </w:r>
    </w:p>
    <w:p w14:paraId="0A727E31" w14:textId="77777777" w:rsidR="00264433" w:rsidRPr="00264433" w:rsidRDefault="00264433" w:rsidP="00264433">
      <w:pPr>
        <w:spacing w:after="0" w:line="360" w:lineRule="auto"/>
        <w:jc w:val="both"/>
        <w:rPr>
          <w:rFonts w:asciiTheme="majorBidi" w:hAnsiTheme="majorBidi" w:cstheme="majorBidi"/>
          <w:color w:val="222222"/>
          <w:kern w:val="2"/>
          <w:sz w:val="24"/>
          <w:szCs w:val="24"/>
          <w:shd w:val="clear" w:color="auto" w:fill="FFFFFF"/>
          <w:lang w:val="en-AU"/>
        </w:rPr>
      </w:pPr>
    </w:p>
    <w:p w14:paraId="655FCDFA" w14:textId="77777777" w:rsidR="00264433" w:rsidRPr="00264433" w:rsidRDefault="00264433">
      <w:pPr>
        <w:numPr>
          <w:ilvl w:val="0"/>
          <w:numId w:val="17"/>
        </w:numPr>
        <w:spacing w:after="0" w:line="360" w:lineRule="auto"/>
        <w:contextualSpacing/>
        <w:jc w:val="both"/>
        <w:rPr>
          <w:rFonts w:asciiTheme="majorBidi" w:hAnsiTheme="majorBidi" w:cstheme="majorBidi"/>
          <w:b/>
          <w:bCs/>
          <w:color w:val="202020"/>
          <w:kern w:val="2"/>
          <w:sz w:val="24"/>
          <w:szCs w:val="24"/>
          <w:shd w:val="clear" w:color="auto" w:fill="FFFFFF"/>
          <w:lang w:val="en-AU"/>
        </w:rPr>
      </w:pPr>
      <w:r w:rsidRPr="00264433">
        <w:rPr>
          <w:rFonts w:asciiTheme="majorBidi" w:hAnsiTheme="majorBidi" w:cstheme="majorBidi"/>
          <w:b/>
          <w:bCs/>
          <w:color w:val="202020"/>
          <w:kern w:val="2"/>
          <w:sz w:val="24"/>
          <w:szCs w:val="24"/>
          <w:shd w:val="clear" w:color="auto" w:fill="FFFFFF"/>
          <w:lang w:val="en-AU"/>
        </w:rPr>
        <w:t>Conclusion</w:t>
      </w:r>
    </w:p>
    <w:p w14:paraId="276DE828" w14:textId="77777777" w:rsidR="00264433" w:rsidRPr="00264433" w:rsidRDefault="00264433" w:rsidP="00264433">
      <w:pPr>
        <w:spacing w:after="0" w:line="360" w:lineRule="auto"/>
        <w:jc w:val="both"/>
        <w:rPr>
          <w:rFonts w:asciiTheme="majorBidi" w:hAnsiTheme="majorBidi" w:cstheme="majorBidi"/>
          <w:color w:val="000000"/>
          <w:kern w:val="2"/>
          <w:sz w:val="24"/>
          <w:szCs w:val="24"/>
          <w:shd w:val="clear" w:color="auto" w:fill="FFFFFF"/>
          <w:lang w:val="en-AU"/>
        </w:rPr>
      </w:pPr>
      <w:r w:rsidRPr="00264433">
        <w:rPr>
          <w:rFonts w:asciiTheme="majorBidi" w:hAnsiTheme="majorBidi" w:cstheme="majorBidi"/>
          <w:color w:val="222222"/>
          <w:kern w:val="2"/>
          <w:sz w:val="24"/>
          <w:szCs w:val="24"/>
          <w:shd w:val="clear" w:color="auto" w:fill="FFFFFF"/>
          <w:lang w:val="en-AU"/>
        </w:rPr>
        <w:t xml:space="preserve">A significant number of participants in this study were express a positive attitudes and preferred e-learning education, with a moderate and high level. </w:t>
      </w:r>
      <w:r w:rsidRPr="00264433">
        <w:rPr>
          <w:rFonts w:asciiTheme="majorBidi" w:hAnsiTheme="majorBidi" w:cstheme="majorBidi"/>
          <w:color w:val="000000"/>
          <w:kern w:val="2"/>
          <w:sz w:val="24"/>
          <w:szCs w:val="24"/>
          <w:shd w:val="clear" w:color="auto" w:fill="FFFFFF"/>
          <w:lang w:val="en-AU"/>
        </w:rPr>
        <w:t xml:space="preserve">This may attribute to student believing that nursing educator favour e-learning methods for teaching, and the university's e-learning system have the technical improvement required for the administration of e-learning courses, and that the advancement of the network increase the effectiveness of e-learning. </w:t>
      </w:r>
      <w:r w:rsidRPr="00264433">
        <w:rPr>
          <w:rFonts w:asciiTheme="majorBidi" w:hAnsiTheme="majorBidi" w:cstheme="majorBidi"/>
          <w:color w:val="202020"/>
          <w:kern w:val="2"/>
          <w:sz w:val="24"/>
          <w:szCs w:val="24"/>
          <w:shd w:val="clear" w:color="auto" w:fill="FFFFFF"/>
          <w:lang w:val="en-AU"/>
        </w:rPr>
        <w:t>Therefore, it is crucial to understand that n</w:t>
      </w:r>
      <w:r w:rsidRPr="00264433">
        <w:rPr>
          <w:rFonts w:asciiTheme="majorBidi" w:hAnsiTheme="majorBidi" w:cstheme="majorBidi"/>
          <w:color w:val="000000"/>
          <w:kern w:val="2"/>
          <w:sz w:val="24"/>
          <w:szCs w:val="24"/>
          <w:shd w:val="clear" w:color="auto" w:fill="FFFFFF"/>
          <w:lang w:val="en-AU"/>
        </w:rPr>
        <w:t xml:space="preserve">ursing educators’ staff can create curricula and develop e-learning strategies with the assistance of determining nursing students' attitudes towards e-learning with respect to both female and male sexes. </w:t>
      </w:r>
      <w:r w:rsidRPr="00264433">
        <w:rPr>
          <w:rFonts w:asciiTheme="majorBidi" w:hAnsiTheme="majorBidi" w:cstheme="majorBidi"/>
          <w:color w:val="222222"/>
          <w:kern w:val="2"/>
          <w:sz w:val="24"/>
          <w:szCs w:val="24"/>
          <w:shd w:val="clear" w:color="auto" w:fill="FFFFFF"/>
          <w:lang w:val="en-AU"/>
        </w:rPr>
        <w:t xml:space="preserve">The study's findings </w:t>
      </w:r>
      <w:r w:rsidRPr="00264433">
        <w:rPr>
          <w:rFonts w:asciiTheme="majorBidi" w:hAnsiTheme="majorBidi" w:cstheme="majorBidi"/>
          <w:color w:val="222222"/>
          <w:kern w:val="2"/>
          <w:sz w:val="24"/>
          <w:szCs w:val="24"/>
          <w:shd w:val="clear" w:color="auto" w:fill="FFFFFF"/>
          <w:lang w:val="en-AU"/>
        </w:rPr>
        <w:lastRenderedPageBreak/>
        <w:t>may be useful in developing a successful and productive online learning environment that will enable nursing courses in the nursing colleges remain flexible of unfavourable circumstances.</w:t>
      </w:r>
    </w:p>
    <w:p w14:paraId="3E70156E" w14:textId="77777777" w:rsidR="00264433" w:rsidRPr="00264433" w:rsidRDefault="00264433" w:rsidP="00264433">
      <w:pPr>
        <w:spacing w:after="0" w:line="360" w:lineRule="auto"/>
        <w:jc w:val="both"/>
        <w:rPr>
          <w:rFonts w:asciiTheme="majorBidi" w:hAnsiTheme="majorBidi" w:cstheme="majorBidi"/>
          <w:b/>
          <w:bCs/>
          <w:color w:val="202020"/>
          <w:kern w:val="2"/>
          <w:sz w:val="24"/>
          <w:szCs w:val="24"/>
          <w:shd w:val="clear" w:color="auto" w:fill="FFFFFF"/>
          <w:lang w:val="en-AU"/>
        </w:rPr>
      </w:pPr>
      <w:r w:rsidRPr="00264433">
        <w:rPr>
          <w:rFonts w:asciiTheme="majorBidi" w:hAnsiTheme="majorBidi" w:cstheme="majorBidi"/>
          <w:b/>
          <w:bCs/>
          <w:color w:val="202020"/>
          <w:kern w:val="2"/>
          <w:sz w:val="24"/>
          <w:szCs w:val="24"/>
          <w:shd w:val="clear" w:color="auto" w:fill="FFFFFF"/>
          <w:lang w:val="en-AU"/>
        </w:rPr>
        <w:t>References</w:t>
      </w:r>
    </w:p>
    <w:p w14:paraId="6CF30110" w14:textId="77777777" w:rsidR="00264433" w:rsidRPr="00264433" w:rsidRDefault="00605524" w:rsidP="00264433">
      <w:pPr>
        <w:spacing w:after="0" w:line="240" w:lineRule="auto"/>
        <w:ind w:left="720" w:hanging="720"/>
        <w:jc w:val="both"/>
        <w:rPr>
          <w:rFonts w:ascii="Calibri" w:hAnsi="Calibri" w:cs="Calibri"/>
          <w:noProof/>
          <w:kern w:val="2"/>
          <w:sz w:val="24"/>
          <w:szCs w:val="24"/>
        </w:rPr>
      </w:pPr>
      <w:r w:rsidRPr="00264433">
        <w:rPr>
          <w:rFonts w:asciiTheme="majorBidi" w:hAnsiTheme="majorBidi" w:cstheme="majorBidi"/>
          <w:kern w:val="2"/>
          <w:sz w:val="24"/>
          <w:szCs w:val="24"/>
        </w:rPr>
        <w:fldChar w:fldCharType="begin"/>
      </w:r>
      <w:r w:rsidR="00264433" w:rsidRPr="00264433">
        <w:rPr>
          <w:rFonts w:asciiTheme="majorBidi" w:hAnsiTheme="majorBidi" w:cstheme="majorBidi"/>
          <w:kern w:val="2"/>
          <w:sz w:val="24"/>
          <w:szCs w:val="24"/>
        </w:rPr>
        <w:instrText xml:space="preserve"> ADDIN EN.REFLIST </w:instrText>
      </w:r>
      <w:r w:rsidRPr="00264433">
        <w:rPr>
          <w:rFonts w:asciiTheme="majorBidi" w:hAnsiTheme="majorBidi" w:cstheme="majorBidi"/>
          <w:kern w:val="2"/>
          <w:sz w:val="24"/>
          <w:szCs w:val="24"/>
        </w:rPr>
        <w:fldChar w:fldCharType="separate"/>
      </w:r>
      <w:r w:rsidR="00264433" w:rsidRPr="00264433">
        <w:rPr>
          <w:rFonts w:ascii="Calibri" w:hAnsi="Calibri" w:cs="Calibri"/>
          <w:noProof/>
          <w:kern w:val="2"/>
          <w:sz w:val="24"/>
          <w:szCs w:val="24"/>
        </w:rPr>
        <w:t xml:space="preserve">Akimanimpaye, F., &amp; Fakude, L. P. (2015). Attitudes of undergraduate nursing students towards e-learning at the University of the Western Cape, South Africa : teaching and learning in health care professions. </w:t>
      </w:r>
      <w:r w:rsidR="00264433" w:rsidRPr="00264433">
        <w:rPr>
          <w:rFonts w:ascii="Calibri" w:hAnsi="Calibri" w:cs="Calibri"/>
          <w:i/>
          <w:noProof/>
          <w:kern w:val="2"/>
          <w:sz w:val="24"/>
          <w:szCs w:val="24"/>
        </w:rPr>
        <w:t>African Journal for Physical Health Education, Recreation and Dance</w:t>
      </w:r>
      <w:r w:rsidR="00264433" w:rsidRPr="00264433">
        <w:rPr>
          <w:rFonts w:ascii="Calibri" w:hAnsi="Calibri" w:cs="Calibri"/>
          <w:noProof/>
          <w:kern w:val="2"/>
          <w:sz w:val="24"/>
          <w:szCs w:val="24"/>
        </w:rPr>
        <w:t>,</w:t>
      </w:r>
      <w:r w:rsidR="00264433" w:rsidRPr="00264433">
        <w:rPr>
          <w:rFonts w:ascii="Calibri" w:hAnsi="Calibri" w:cs="Calibri"/>
          <w:i/>
          <w:noProof/>
          <w:kern w:val="2"/>
          <w:sz w:val="24"/>
          <w:szCs w:val="24"/>
        </w:rPr>
        <w:t xml:space="preserve"> 21</w:t>
      </w:r>
      <w:r w:rsidR="00264433" w:rsidRPr="00264433">
        <w:rPr>
          <w:rFonts w:ascii="Calibri" w:hAnsi="Calibri" w:cs="Calibri"/>
          <w:noProof/>
          <w:kern w:val="2"/>
          <w:sz w:val="24"/>
          <w:szCs w:val="24"/>
        </w:rPr>
        <w:t xml:space="preserve">(sup-1), 418-433. </w:t>
      </w:r>
      <w:hyperlink r:id="rId79" w:history="1">
        <w:r w:rsidR="00264433" w:rsidRPr="00264433">
          <w:rPr>
            <w:rFonts w:ascii="Calibri" w:hAnsi="Calibri" w:cs="Calibri"/>
            <w:noProof/>
            <w:color w:val="0563C1" w:themeColor="hyperlink"/>
            <w:kern w:val="2"/>
            <w:sz w:val="24"/>
            <w:szCs w:val="24"/>
            <w:u w:val="single"/>
          </w:rPr>
          <w:t>https://doi.org/doi:10.10520/EJC183624</w:t>
        </w:r>
      </w:hyperlink>
      <w:r w:rsidR="00264433" w:rsidRPr="00264433">
        <w:rPr>
          <w:rFonts w:ascii="Calibri" w:hAnsi="Calibri" w:cs="Calibri"/>
          <w:noProof/>
          <w:kern w:val="2"/>
          <w:sz w:val="24"/>
          <w:szCs w:val="24"/>
        </w:rPr>
        <w:t xml:space="preserve"> </w:t>
      </w:r>
    </w:p>
    <w:p w14:paraId="417CB66D"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Aldowah, H., Al-Samarraie, H., &amp; Ghazal, S. (2019). How Course, Contextual, and Technological Challenges are Associated With Instructors’ Individual Challenges to Successfully Implement E-Learning: A Developing Country Perspective. </w:t>
      </w:r>
      <w:r w:rsidRPr="00264433">
        <w:rPr>
          <w:rFonts w:ascii="Calibri" w:hAnsi="Calibri" w:cs="Calibri"/>
          <w:i/>
          <w:noProof/>
          <w:kern w:val="2"/>
          <w:sz w:val="24"/>
          <w:szCs w:val="24"/>
        </w:rPr>
        <w:t>IEEE Access</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7</w:t>
      </w:r>
      <w:r w:rsidRPr="00264433">
        <w:rPr>
          <w:rFonts w:ascii="Calibri" w:hAnsi="Calibri" w:cs="Calibri"/>
          <w:noProof/>
          <w:kern w:val="2"/>
          <w:sz w:val="24"/>
          <w:szCs w:val="24"/>
        </w:rPr>
        <w:t xml:space="preserve">, 48792-48806. </w:t>
      </w:r>
      <w:hyperlink r:id="rId80" w:history="1">
        <w:r w:rsidRPr="00264433">
          <w:rPr>
            <w:rFonts w:ascii="Calibri" w:hAnsi="Calibri" w:cs="Calibri"/>
            <w:noProof/>
            <w:color w:val="0563C1" w:themeColor="hyperlink"/>
            <w:kern w:val="2"/>
            <w:sz w:val="24"/>
            <w:szCs w:val="24"/>
            <w:u w:val="single"/>
          </w:rPr>
          <w:t>https://doi.org/10.1109/ACCESS.2019.2910148</w:t>
        </w:r>
      </w:hyperlink>
      <w:r w:rsidRPr="00264433">
        <w:rPr>
          <w:rFonts w:ascii="Calibri" w:hAnsi="Calibri" w:cs="Calibri"/>
          <w:noProof/>
          <w:kern w:val="2"/>
          <w:sz w:val="24"/>
          <w:szCs w:val="24"/>
        </w:rPr>
        <w:t xml:space="preserve"> </w:t>
      </w:r>
    </w:p>
    <w:p w14:paraId="686F57ED"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Algarawi, H. (2022). </w:t>
      </w:r>
      <w:r w:rsidRPr="00264433">
        <w:rPr>
          <w:rFonts w:ascii="Calibri" w:hAnsi="Calibri" w:cs="Calibri"/>
          <w:i/>
          <w:noProof/>
          <w:kern w:val="2"/>
          <w:sz w:val="24"/>
          <w:szCs w:val="24"/>
        </w:rPr>
        <w:t>An Overview of the Technology Use in Iraqi EFL Classrooms: Lessons Learned, Challenges to Overcome</w:t>
      </w:r>
      <w:r w:rsidRPr="00264433">
        <w:rPr>
          <w:rFonts w:ascii="Calibri" w:hAnsi="Calibri" w:cs="Calibri"/>
          <w:noProof/>
          <w:kern w:val="2"/>
          <w:sz w:val="24"/>
          <w:szCs w:val="24"/>
        </w:rPr>
        <w:t xml:space="preserve"> The University of Texas at San Antonio]. The University of Texas at San Antonio ProQuest Dissertations Publishing. </w:t>
      </w:r>
      <w:hyperlink r:id="rId81" w:history="1">
        <w:r w:rsidRPr="00264433">
          <w:rPr>
            <w:rFonts w:ascii="Calibri" w:hAnsi="Calibri" w:cs="Calibri"/>
            <w:noProof/>
            <w:color w:val="0563C1" w:themeColor="hyperlink"/>
            <w:kern w:val="2"/>
            <w:sz w:val="24"/>
            <w:szCs w:val="24"/>
            <w:u w:val="single"/>
          </w:rPr>
          <w:t>https://www.proquest.com/openview/c34fe12bef71c7d8d991dd03c68bc83a/1?pq-origsite=gscholar&amp;cbl=18750&amp;diss=y</w:t>
        </w:r>
      </w:hyperlink>
    </w:p>
    <w:p w14:paraId="128D0142"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Atashinsadaf, A., Ramezani-badr, F., Long, T., Imanipour, M., &amp; Amini, K. (2024). Facilities, challenges, attitudes, and preferences of nursing students related to e-learning in the Covid-19 pandemic in Iranian context: a cross-sectional study. </w:t>
      </w:r>
      <w:r w:rsidRPr="00264433">
        <w:rPr>
          <w:rFonts w:ascii="Calibri" w:hAnsi="Calibri" w:cs="Calibri"/>
          <w:i/>
          <w:noProof/>
          <w:kern w:val="2"/>
          <w:sz w:val="24"/>
          <w:szCs w:val="24"/>
        </w:rPr>
        <w:t>BMC Medical Education</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24</w:t>
      </w:r>
      <w:r w:rsidRPr="00264433">
        <w:rPr>
          <w:rFonts w:ascii="Calibri" w:hAnsi="Calibri" w:cs="Calibri"/>
          <w:noProof/>
          <w:kern w:val="2"/>
          <w:sz w:val="24"/>
          <w:szCs w:val="24"/>
        </w:rPr>
        <w:t xml:space="preserve">(1), 50. </w:t>
      </w:r>
      <w:hyperlink r:id="rId82" w:history="1">
        <w:r w:rsidRPr="00264433">
          <w:rPr>
            <w:rFonts w:ascii="Calibri" w:hAnsi="Calibri" w:cs="Calibri"/>
            <w:noProof/>
            <w:color w:val="0563C1" w:themeColor="hyperlink"/>
            <w:kern w:val="2"/>
            <w:sz w:val="24"/>
            <w:szCs w:val="24"/>
            <w:u w:val="single"/>
          </w:rPr>
          <w:t>https://doi.org/10.1186/s12909-024-05029-6</w:t>
        </w:r>
      </w:hyperlink>
      <w:r w:rsidRPr="00264433">
        <w:rPr>
          <w:rFonts w:ascii="Calibri" w:hAnsi="Calibri" w:cs="Calibri"/>
          <w:noProof/>
          <w:kern w:val="2"/>
          <w:sz w:val="24"/>
          <w:szCs w:val="24"/>
        </w:rPr>
        <w:t xml:space="preserve"> </w:t>
      </w:r>
    </w:p>
    <w:p w14:paraId="4675F281"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Carolan, C., Davies, C. L., Crookes, P., McGhee, S., &amp; Roxburgh, M. (2020). COVID 19: Disruptive impacts and transformative opportunities in undergraduate nurse education. </w:t>
      </w:r>
      <w:r w:rsidRPr="00264433">
        <w:rPr>
          <w:rFonts w:ascii="Calibri" w:hAnsi="Calibri" w:cs="Calibri"/>
          <w:i/>
          <w:noProof/>
          <w:kern w:val="2"/>
          <w:sz w:val="24"/>
          <w:szCs w:val="24"/>
        </w:rPr>
        <w:t>Nurse Educ Pract</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46</w:t>
      </w:r>
      <w:r w:rsidRPr="00264433">
        <w:rPr>
          <w:rFonts w:ascii="Calibri" w:hAnsi="Calibri" w:cs="Calibri"/>
          <w:noProof/>
          <w:kern w:val="2"/>
          <w:sz w:val="24"/>
          <w:szCs w:val="24"/>
        </w:rPr>
        <w:t xml:space="preserve">, 102807. </w:t>
      </w:r>
      <w:hyperlink r:id="rId83" w:history="1">
        <w:r w:rsidRPr="00264433">
          <w:rPr>
            <w:rFonts w:ascii="Calibri" w:hAnsi="Calibri" w:cs="Calibri"/>
            <w:noProof/>
            <w:color w:val="0563C1" w:themeColor="hyperlink"/>
            <w:kern w:val="2"/>
            <w:sz w:val="24"/>
            <w:szCs w:val="24"/>
            <w:u w:val="single"/>
          </w:rPr>
          <w:t>https://doi.org/10.1016/j.nepr.2020.102807</w:t>
        </w:r>
      </w:hyperlink>
      <w:r w:rsidRPr="00264433">
        <w:rPr>
          <w:rFonts w:ascii="Calibri" w:hAnsi="Calibri" w:cs="Calibri"/>
          <w:noProof/>
          <w:kern w:val="2"/>
          <w:sz w:val="24"/>
          <w:szCs w:val="24"/>
        </w:rPr>
        <w:t xml:space="preserve"> </w:t>
      </w:r>
    </w:p>
    <w:p w14:paraId="35E51B2D"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Chong, M. C., Francis, K., Cooper, S., Abdullah, K. L., Hmwe, N. T. T., &amp; Sohod, S. (2016). Access to, interest in and attitude toward e-learning for continuous education among Malaysian nurses. </w:t>
      </w:r>
      <w:r w:rsidRPr="00264433">
        <w:rPr>
          <w:rFonts w:ascii="Calibri" w:hAnsi="Calibri" w:cs="Calibri"/>
          <w:i/>
          <w:noProof/>
          <w:kern w:val="2"/>
          <w:sz w:val="24"/>
          <w:szCs w:val="24"/>
        </w:rPr>
        <w:t>Nurse Education Today</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36</w:t>
      </w:r>
      <w:r w:rsidRPr="00264433">
        <w:rPr>
          <w:rFonts w:ascii="Calibri" w:hAnsi="Calibri" w:cs="Calibri"/>
          <w:noProof/>
          <w:kern w:val="2"/>
          <w:sz w:val="24"/>
          <w:szCs w:val="24"/>
        </w:rPr>
        <w:t xml:space="preserve">, 370-374. </w:t>
      </w:r>
      <w:hyperlink r:id="rId84" w:history="1">
        <w:r w:rsidRPr="00264433">
          <w:rPr>
            <w:rFonts w:ascii="Calibri" w:hAnsi="Calibri" w:cs="Calibri"/>
            <w:noProof/>
            <w:color w:val="0563C1" w:themeColor="hyperlink"/>
            <w:kern w:val="2"/>
            <w:sz w:val="24"/>
            <w:szCs w:val="24"/>
            <w:u w:val="single"/>
          </w:rPr>
          <w:t>https://doi.org/https://doi.org/10.1016/j.nedt.2015.09.011</w:t>
        </w:r>
      </w:hyperlink>
      <w:r w:rsidRPr="00264433">
        <w:rPr>
          <w:rFonts w:ascii="Calibri" w:hAnsi="Calibri" w:cs="Calibri"/>
          <w:noProof/>
          <w:kern w:val="2"/>
          <w:sz w:val="24"/>
          <w:szCs w:val="24"/>
        </w:rPr>
        <w:t xml:space="preserve"> </w:t>
      </w:r>
    </w:p>
    <w:p w14:paraId="31505ECC"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Diab, G., &amp; Elgahsh, N. F. (2020). E-learning during COVID-19 pandemic: Obstacles faced nursing students and its effect on their attitudes while applying it. </w:t>
      </w:r>
      <w:r w:rsidRPr="00264433">
        <w:rPr>
          <w:rFonts w:ascii="Calibri" w:hAnsi="Calibri" w:cs="Calibri"/>
          <w:i/>
          <w:noProof/>
          <w:kern w:val="2"/>
          <w:sz w:val="24"/>
          <w:szCs w:val="24"/>
        </w:rPr>
        <w:t>American Journal of Nursing</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9</w:t>
      </w:r>
      <w:r w:rsidRPr="00264433">
        <w:rPr>
          <w:rFonts w:ascii="Calibri" w:hAnsi="Calibri" w:cs="Calibri"/>
          <w:noProof/>
          <w:kern w:val="2"/>
          <w:sz w:val="24"/>
          <w:szCs w:val="24"/>
        </w:rPr>
        <w:t xml:space="preserve">(4), 300-314. </w:t>
      </w:r>
      <w:hyperlink r:id="rId85" w:history="1">
        <w:r w:rsidRPr="00264433">
          <w:rPr>
            <w:rFonts w:ascii="Calibri" w:hAnsi="Calibri" w:cs="Calibri"/>
            <w:noProof/>
            <w:color w:val="0563C1" w:themeColor="hyperlink"/>
            <w:kern w:val="2"/>
            <w:sz w:val="24"/>
            <w:szCs w:val="24"/>
            <w:u w:val="single"/>
          </w:rPr>
          <w:t>https://doi.org/DOI</w:t>
        </w:r>
      </w:hyperlink>
      <w:r w:rsidRPr="00264433">
        <w:rPr>
          <w:rFonts w:ascii="Calibri" w:hAnsi="Calibri" w:cs="Calibri"/>
          <w:noProof/>
          <w:kern w:val="2"/>
          <w:sz w:val="24"/>
          <w:szCs w:val="24"/>
        </w:rPr>
        <w:t xml:space="preserve">: 10.11648/j.ajns.20200904.33 </w:t>
      </w:r>
    </w:p>
    <w:p w14:paraId="73517C97"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Guven Ozdemir, N., &amp; Sonmez, M. (2021). The relationship between nursing students' technology addiction levels and attitudes toward e-learning during the COVID-19 pandemic: A cross-sectional study. </w:t>
      </w:r>
      <w:r w:rsidRPr="00264433">
        <w:rPr>
          <w:rFonts w:ascii="Calibri" w:hAnsi="Calibri" w:cs="Calibri"/>
          <w:i/>
          <w:noProof/>
          <w:kern w:val="2"/>
          <w:sz w:val="24"/>
          <w:szCs w:val="24"/>
        </w:rPr>
        <w:t>Perspectives in Psychiatric Care</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57</w:t>
      </w:r>
      <w:r w:rsidRPr="00264433">
        <w:rPr>
          <w:rFonts w:ascii="Calibri" w:hAnsi="Calibri" w:cs="Calibri"/>
          <w:noProof/>
          <w:kern w:val="2"/>
          <w:sz w:val="24"/>
          <w:szCs w:val="24"/>
        </w:rPr>
        <w:t xml:space="preserve">(3), 1442-1448. </w:t>
      </w:r>
      <w:hyperlink r:id="rId86" w:history="1">
        <w:r w:rsidRPr="00264433">
          <w:rPr>
            <w:rFonts w:ascii="Calibri" w:hAnsi="Calibri" w:cs="Calibri"/>
            <w:noProof/>
            <w:color w:val="0563C1" w:themeColor="hyperlink"/>
            <w:kern w:val="2"/>
            <w:sz w:val="24"/>
            <w:szCs w:val="24"/>
            <w:u w:val="single"/>
          </w:rPr>
          <w:t>https://doi.org/https://doi.org/10.1111/ppc.12710</w:t>
        </w:r>
      </w:hyperlink>
      <w:r w:rsidRPr="00264433">
        <w:rPr>
          <w:rFonts w:ascii="Calibri" w:hAnsi="Calibri" w:cs="Calibri"/>
          <w:noProof/>
          <w:kern w:val="2"/>
          <w:sz w:val="24"/>
          <w:szCs w:val="24"/>
        </w:rPr>
        <w:t xml:space="preserve"> </w:t>
      </w:r>
    </w:p>
    <w:p w14:paraId="1825ADCF"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Kabir, H., Tonmon, T. T., Hasan, M. K., Biswas, L., Chowdhury, M. A. H., Islam, M. D., Rahman, M., &amp; Mitra, D. K. (2022). Association between preference and e-learning readiness among the Bangladeshi female nursing students in the COVID-19 pandemic: a cross-sectional study. </w:t>
      </w:r>
      <w:r w:rsidRPr="00264433">
        <w:rPr>
          <w:rFonts w:ascii="Calibri" w:hAnsi="Calibri" w:cs="Calibri"/>
          <w:i/>
          <w:noProof/>
          <w:kern w:val="2"/>
          <w:sz w:val="24"/>
          <w:szCs w:val="24"/>
        </w:rPr>
        <w:t>Bulletin of the National Research Centre</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46</w:t>
      </w:r>
      <w:r w:rsidRPr="00264433">
        <w:rPr>
          <w:rFonts w:ascii="Calibri" w:hAnsi="Calibri" w:cs="Calibri"/>
          <w:noProof/>
          <w:kern w:val="2"/>
          <w:sz w:val="24"/>
          <w:szCs w:val="24"/>
        </w:rPr>
        <w:t xml:space="preserve">(1), 8. </w:t>
      </w:r>
      <w:hyperlink r:id="rId87" w:history="1">
        <w:r w:rsidRPr="00264433">
          <w:rPr>
            <w:rFonts w:ascii="Calibri" w:hAnsi="Calibri" w:cs="Calibri"/>
            <w:noProof/>
            <w:color w:val="0563C1" w:themeColor="hyperlink"/>
            <w:kern w:val="2"/>
            <w:sz w:val="24"/>
            <w:szCs w:val="24"/>
            <w:u w:val="single"/>
          </w:rPr>
          <w:t>https://doi.org/10.1186/s42269-022-00697-0</w:t>
        </w:r>
      </w:hyperlink>
      <w:r w:rsidRPr="00264433">
        <w:rPr>
          <w:rFonts w:ascii="Calibri" w:hAnsi="Calibri" w:cs="Calibri"/>
          <w:noProof/>
          <w:kern w:val="2"/>
          <w:sz w:val="24"/>
          <w:szCs w:val="24"/>
        </w:rPr>
        <w:t xml:space="preserve"> </w:t>
      </w:r>
    </w:p>
    <w:p w14:paraId="7889A8E6"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lastRenderedPageBreak/>
        <w:t xml:space="preserve">Niroumand, S., Mastour, H., Moodi Ghalibaf, A., Shamshirian, A., &amp; Moghadasin, M. (2022). Medical Students&amp;#039; Attitude Toward E-learning During the COVID-19 Pandemic [Research Article]. </w:t>
      </w:r>
      <w:r w:rsidRPr="00264433">
        <w:rPr>
          <w:rFonts w:ascii="Calibri" w:hAnsi="Calibri" w:cs="Calibri"/>
          <w:i/>
          <w:noProof/>
          <w:kern w:val="2"/>
          <w:sz w:val="24"/>
          <w:szCs w:val="24"/>
        </w:rPr>
        <w:t>Shiraz E-Med J</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23</w:t>
      </w:r>
      <w:r w:rsidRPr="00264433">
        <w:rPr>
          <w:rFonts w:ascii="Calibri" w:hAnsi="Calibri" w:cs="Calibri"/>
          <w:noProof/>
          <w:kern w:val="2"/>
          <w:sz w:val="24"/>
          <w:szCs w:val="24"/>
        </w:rPr>
        <w:t xml:space="preserve">(9), e121340. </w:t>
      </w:r>
      <w:hyperlink r:id="rId88" w:history="1">
        <w:r w:rsidRPr="00264433">
          <w:rPr>
            <w:rFonts w:ascii="Calibri" w:hAnsi="Calibri" w:cs="Calibri"/>
            <w:noProof/>
            <w:color w:val="0563C1" w:themeColor="hyperlink"/>
            <w:kern w:val="2"/>
            <w:sz w:val="24"/>
            <w:szCs w:val="24"/>
            <w:u w:val="single"/>
          </w:rPr>
          <w:t>https://doi.org/10.5812/semj-121340</w:t>
        </w:r>
      </w:hyperlink>
      <w:r w:rsidRPr="00264433">
        <w:rPr>
          <w:rFonts w:ascii="Calibri" w:hAnsi="Calibri" w:cs="Calibri"/>
          <w:noProof/>
          <w:kern w:val="2"/>
          <w:sz w:val="24"/>
          <w:szCs w:val="24"/>
        </w:rPr>
        <w:t xml:space="preserve"> </w:t>
      </w:r>
    </w:p>
    <w:p w14:paraId="5421836D"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Oducado, R. M. F., &amp; Soriano, G. P. (2021). Shifting the Education Paradigm amid the COVID-19 Pandemic: Nursing Students’ Attitude to E-Learning. </w:t>
      </w:r>
      <w:r w:rsidRPr="00264433">
        <w:rPr>
          <w:rFonts w:ascii="Calibri" w:hAnsi="Calibri" w:cs="Calibri"/>
          <w:i/>
          <w:noProof/>
          <w:kern w:val="2"/>
          <w:sz w:val="24"/>
          <w:szCs w:val="24"/>
        </w:rPr>
        <w:t>Africa Journal of Nursing and Midwifery</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23</w:t>
      </w:r>
      <w:r w:rsidRPr="00264433">
        <w:rPr>
          <w:rFonts w:ascii="Calibri" w:hAnsi="Calibri" w:cs="Calibri"/>
          <w:noProof/>
          <w:kern w:val="2"/>
          <w:sz w:val="24"/>
          <w:szCs w:val="24"/>
        </w:rPr>
        <w:t xml:space="preserve">(1), 1-14. </w:t>
      </w:r>
      <w:hyperlink r:id="rId89" w:history="1">
        <w:r w:rsidRPr="00264433">
          <w:rPr>
            <w:rFonts w:ascii="Calibri" w:hAnsi="Calibri" w:cs="Calibri"/>
            <w:noProof/>
            <w:color w:val="0563C1" w:themeColor="hyperlink"/>
            <w:kern w:val="2"/>
            <w:sz w:val="24"/>
            <w:szCs w:val="24"/>
            <w:u w:val="single"/>
          </w:rPr>
          <w:t>https://doi.org/doi:10.25159/2520-5293/8090</w:t>
        </w:r>
      </w:hyperlink>
      <w:r w:rsidRPr="00264433">
        <w:rPr>
          <w:rFonts w:ascii="Calibri" w:hAnsi="Calibri" w:cs="Calibri"/>
          <w:noProof/>
          <w:kern w:val="2"/>
          <w:sz w:val="24"/>
          <w:szCs w:val="24"/>
        </w:rPr>
        <w:t xml:space="preserve"> </w:t>
      </w:r>
    </w:p>
    <w:p w14:paraId="24BBE0D0"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Olum, R., Atulinda, L., Kigozi, E., Nassozi, D. R., Mulekwa, A., Bongomin, F., &amp; Kiguli, S. (2020). Medical Education and E-Learning During COVID-19 Pandemic: Awareness, Attitudes, Preferences, and Barriers Among Undergraduate Medicine and Nursing Students at Makerere University, Uganda. </w:t>
      </w:r>
      <w:r w:rsidRPr="00264433">
        <w:rPr>
          <w:rFonts w:ascii="Calibri" w:hAnsi="Calibri" w:cs="Calibri"/>
          <w:i/>
          <w:noProof/>
          <w:kern w:val="2"/>
          <w:sz w:val="24"/>
          <w:szCs w:val="24"/>
        </w:rPr>
        <w:t>Journal of Medical Education and Curricular Development</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7</w:t>
      </w:r>
      <w:r w:rsidRPr="00264433">
        <w:rPr>
          <w:rFonts w:ascii="Calibri" w:hAnsi="Calibri" w:cs="Calibri"/>
          <w:noProof/>
          <w:kern w:val="2"/>
          <w:sz w:val="24"/>
          <w:szCs w:val="24"/>
        </w:rPr>
        <w:t xml:space="preserve">, 2382120520973212. </w:t>
      </w:r>
      <w:hyperlink r:id="rId90" w:history="1">
        <w:r w:rsidRPr="00264433">
          <w:rPr>
            <w:rFonts w:ascii="Calibri" w:hAnsi="Calibri" w:cs="Calibri"/>
            <w:noProof/>
            <w:color w:val="0563C1" w:themeColor="hyperlink"/>
            <w:kern w:val="2"/>
            <w:sz w:val="24"/>
            <w:szCs w:val="24"/>
            <w:u w:val="single"/>
          </w:rPr>
          <w:t>https://doi.org/10.1177/2382120520973212</w:t>
        </w:r>
      </w:hyperlink>
      <w:r w:rsidRPr="00264433">
        <w:rPr>
          <w:rFonts w:ascii="Calibri" w:hAnsi="Calibri" w:cs="Calibri"/>
          <w:noProof/>
          <w:kern w:val="2"/>
          <w:sz w:val="24"/>
          <w:szCs w:val="24"/>
        </w:rPr>
        <w:t xml:space="preserve"> </w:t>
      </w:r>
    </w:p>
    <w:p w14:paraId="56AC5AD6"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Onebunne, O., Dahlke, S., Devkota, R., Butler, J. I., Hunter, K. F., Fox, M. T., Chasteen, A. L., &amp; Moody, E. (2024). Nursing Students' Views on an e-Learning Activity About Health Promotion for Older Adults: A Cross-Sectional Study. </w:t>
      </w:r>
      <w:r w:rsidRPr="00264433">
        <w:rPr>
          <w:rFonts w:ascii="Calibri" w:hAnsi="Calibri" w:cs="Calibri"/>
          <w:i/>
          <w:noProof/>
          <w:kern w:val="2"/>
          <w:sz w:val="24"/>
          <w:szCs w:val="24"/>
        </w:rPr>
        <w:t>Journal of Gerontological Nursing</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50</w:t>
      </w:r>
      <w:r w:rsidRPr="00264433">
        <w:rPr>
          <w:rFonts w:ascii="Calibri" w:hAnsi="Calibri" w:cs="Calibri"/>
          <w:noProof/>
          <w:kern w:val="2"/>
          <w:sz w:val="24"/>
          <w:szCs w:val="24"/>
        </w:rPr>
        <w:t xml:space="preserve">(3), 19-24. </w:t>
      </w:r>
      <w:hyperlink r:id="rId91" w:history="1">
        <w:r w:rsidRPr="00264433">
          <w:rPr>
            <w:rFonts w:ascii="Calibri" w:hAnsi="Calibri" w:cs="Calibri"/>
            <w:noProof/>
            <w:color w:val="0563C1" w:themeColor="hyperlink"/>
            <w:kern w:val="2"/>
            <w:sz w:val="24"/>
            <w:szCs w:val="24"/>
            <w:u w:val="single"/>
          </w:rPr>
          <w:t>https://doi.org/doi:10.3928/00989134-20240207-04</w:t>
        </w:r>
      </w:hyperlink>
      <w:r w:rsidRPr="00264433">
        <w:rPr>
          <w:rFonts w:ascii="Calibri" w:hAnsi="Calibri" w:cs="Calibri"/>
          <w:noProof/>
          <w:kern w:val="2"/>
          <w:sz w:val="24"/>
          <w:szCs w:val="24"/>
        </w:rPr>
        <w:t xml:space="preserve"> </w:t>
      </w:r>
    </w:p>
    <w:p w14:paraId="2D25A454"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Sánchez, A. d. l. M. M., &amp; Karaksha, A. (2023). Nursing student´s attitudes toward e-learning: a quantitative approach. </w:t>
      </w:r>
      <w:r w:rsidRPr="00264433">
        <w:rPr>
          <w:rFonts w:ascii="Calibri" w:hAnsi="Calibri" w:cs="Calibri"/>
          <w:i/>
          <w:noProof/>
          <w:kern w:val="2"/>
          <w:sz w:val="24"/>
          <w:szCs w:val="24"/>
        </w:rPr>
        <w:t>Education and Information Technologies</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28</w:t>
      </w:r>
      <w:r w:rsidRPr="00264433">
        <w:rPr>
          <w:rFonts w:ascii="Calibri" w:hAnsi="Calibri" w:cs="Calibri"/>
          <w:noProof/>
          <w:kern w:val="2"/>
          <w:sz w:val="24"/>
          <w:szCs w:val="24"/>
        </w:rPr>
        <w:t xml:space="preserve">(2), 2129-2143. </w:t>
      </w:r>
      <w:hyperlink r:id="rId92" w:history="1">
        <w:r w:rsidRPr="00264433">
          <w:rPr>
            <w:rFonts w:ascii="Calibri" w:hAnsi="Calibri" w:cs="Calibri"/>
            <w:noProof/>
            <w:color w:val="0563C1" w:themeColor="hyperlink"/>
            <w:kern w:val="2"/>
            <w:sz w:val="24"/>
            <w:szCs w:val="24"/>
            <w:u w:val="single"/>
          </w:rPr>
          <w:t>https://doi.org/10.1007/s10639-022-11226-x</w:t>
        </w:r>
      </w:hyperlink>
      <w:r w:rsidRPr="00264433">
        <w:rPr>
          <w:rFonts w:ascii="Calibri" w:hAnsi="Calibri" w:cs="Calibri"/>
          <w:noProof/>
          <w:kern w:val="2"/>
          <w:sz w:val="24"/>
          <w:szCs w:val="24"/>
        </w:rPr>
        <w:t xml:space="preserve"> </w:t>
      </w:r>
    </w:p>
    <w:p w14:paraId="181DE32A" w14:textId="77777777" w:rsidR="00264433" w:rsidRPr="00264433" w:rsidRDefault="00264433" w:rsidP="00264433">
      <w:pPr>
        <w:spacing w:after="0" w:line="240" w:lineRule="auto"/>
        <w:ind w:left="720" w:hanging="720"/>
        <w:jc w:val="both"/>
        <w:rPr>
          <w:rFonts w:ascii="Calibri" w:hAnsi="Calibri" w:cs="Calibri"/>
          <w:noProof/>
          <w:kern w:val="2"/>
          <w:sz w:val="24"/>
          <w:szCs w:val="24"/>
        </w:rPr>
      </w:pPr>
      <w:r w:rsidRPr="00264433">
        <w:rPr>
          <w:rFonts w:ascii="Calibri" w:hAnsi="Calibri" w:cs="Calibri"/>
          <w:noProof/>
          <w:kern w:val="2"/>
          <w:sz w:val="24"/>
          <w:szCs w:val="24"/>
        </w:rPr>
        <w:t xml:space="preserve">Thapa, P., Bhandari, S. L., &amp; Pathak, S. (2021). Nursing students’ attitude on the practice of e-learning: A cross-sectional survey amid COVID-19 in Nepal. </w:t>
      </w:r>
      <w:r w:rsidRPr="00264433">
        <w:rPr>
          <w:rFonts w:ascii="Calibri" w:hAnsi="Calibri" w:cs="Calibri"/>
          <w:i/>
          <w:noProof/>
          <w:kern w:val="2"/>
          <w:sz w:val="24"/>
          <w:szCs w:val="24"/>
        </w:rPr>
        <w:t>PLoS ONE</w:t>
      </w:r>
      <w:r w:rsidRPr="00264433">
        <w:rPr>
          <w:rFonts w:ascii="Calibri" w:hAnsi="Calibri" w:cs="Calibri"/>
          <w:noProof/>
          <w:kern w:val="2"/>
          <w:sz w:val="24"/>
          <w:szCs w:val="24"/>
        </w:rPr>
        <w:t>,</w:t>
      </w:r>
      <w:r w:rsidRPr="00264433">
        <w:rPr>
          <w:rFonts w:ascii="Calibri" w:hAnsi="Calibri" w:cs="Calibri"/>
          <w:i/>
          <w:noProof/>
          <w:kern w:val="2"/>
          <w:sz w:val="24"/>
          <w:szCs w:val="24"/>
        </w:rPr>
        <w:t xml:space="preserve"> 16</w:t>
      </w:r>
      <w:r w:rsidRPr="00264433">
        <w:rPr>
          <w:rFonts w:ascii="Calibri" w:hAnsi="Calibri" w:cs="Calibri"/>
          <w:noProof/>
          <w:kern w:val="2"/>
          <w:sz w:val="24"/>
          <w:szCs w:val="24"/>
        </w:rPr>
        <w:t xml:space="preserve">(6), e0253651. </w:t>
      </w:r>
      <w:hyperlink r:id="rId93" w:history="1">
        <w:r w:rsidRPr="00264433">
          <w:rPr>
            <w:rFonts w:ascii="Calibri" w:hAnsi="Calibri" w:cs="Calibri"/>
            <w:noProof/>
            <w:color w:val="0563C1" w:themeColor="hyperlink"/>
            <w:kern w:val="2"/>
            <w:sz w:val="24"/>
            <w:szCs w:val="24"/>
            <w:u w:val="single"/>
          </w:rPr>
          <w:t>https://doi.org/10.1371/journal.pone.0253651</w:t>
        </w:r>
      </w:hyperlink>
      <w:r w:rsidRPr="00264433">
        <w:rPr>
          <w:rFonts w:ascii="Calibri" w:hAnsi="Calibri" w:cs="Calibri"/>
          <w:noProof/>
          <w:kern w:val="2"/>
          <w:sz w:val="24"/>
          <w:szCs w:val="24"/>
        </w:rPr>
        <w:t xml:space="preserve"> </w:t>
      </w:r>
    </w:p>
    <w:p w14:paraId="4DA08205" w14:textId="77777777" w:rsidR="00264433" w:rsidRPr="00264433" w:rsidRDefault="00605524" w:rsidP="00264433">
      <w:pPr>
        <w:spacing w:after="0" w:line="360" w:lineRule="auto"/>
        <w:jc w:val="both"/>
        <w:rPr>
          <w:rFonts w:asciiTheme="majorBidi" w:hAnsiTheme="majorBidi" w:cstheme="majorBidi"/>
          <w:kern w:val="2"/>
          <w:sz w:val="24"/>
          <w:szCs w:val="24"/>
          <w:lang w:val="en-AU"/>
        </w:rPr>
      </w:pPr>
      <w:r w:rsidRPr="00264433">
        <w:rPr>
          <w:rFonts w:asciiTheme="majorBidi" w:hAnsiTheme="majorBidi" w:cstheme="majorBidi"/>
          <w:kern w:val="2"/>
          <w:sz w:val="24"/>
          <w:szCs w:val="24"/>
          <w:lang w:val="en-AU"/>
        </w:rPr>
        <w:fldChar w:fldCharType="end"/>
      </w:r>
    </w:p>
    <w:p w14:paraId="21A8E9C3" w14:textId="77777777" w:rsidR="002E786E" w:rsidRDefault="002E786E" w:rsidP="002E786E">
      <w:pPr>
        <w:pBdr>
          <w:bottom w:val="single" w:sz="6" w:space="1" w:color="auto"/>
        </w:pBdr>
        <w:rPr>
          <w:rFonts w:ascii="Times New Roman" w:hAnsi="Times New Roman" w:cs="Times New Roman"/>
          <w:sz w:val="23"/>
          <w:szCs w:val="23"/>
          <w:lang w:val="en-IN"/>
        </w:rPr>
      </w:pPr>
    </w:p>
    <w:p w14:paraId="681C9F8D" w14:textId="77777777" w:rsidR="00A15439" w:rsidRDefault="00A15439" w:rsidP="002E786E">
      <w:pPr>
        <w:rPr>
          <w:rFonts w:ascii="Times New Roman" w:hAnsi="Times New Roman" w:cs="Times New Roman"/>
          <w:sz w:val="23"/>
          <w:szCs w:val="23"/>
          <w:lang w:val="en-IN"/>
        </w:rPr>
      </w:pPr>
    </w:p>
    <w:p w14:paraId="2D21C987" w14:textId="77777777" w:rsidR="00A15439" w:rsidRDefault="00A15439" w:rsidP="002E786E">
      <w:pPr>
        <w:rPr>
          <w:rFonts w:ascii="Times New Roman" w:hAnsi="Times New Roman" w:cs="Times New Roman"/>
          <w:sz w:val="23"/>
          <w:szCs w:val="23"/>
          <w:lang w:val="en-IN"/>
        </w:rPr>
      </w:pPr>
    </w:p>
    <w:p w14:paraId="043D09B4" w14:textId="77777777" w:rsidR="003952DD" w:rsidRDefault="003952DD" w:rsidP="00A15439">
      <w:pPr>
        <w:pBdr>
          <w:bottom w:val="single" w:sz="6" w:space="1" w:color="auto"/>
        </w:pBdr>
        <w:rPr>
          <w:rFonts w:ascii="Times New Roman" w:eastAsia="Calibri" w:hAnsi="Times New Roman" w:cs="Times New Roman"/>
          <w:b/>
          <w:bCs/>
          <w:sz w:val="24"/>
          <w:szCs w:val="24"/>
        </w:rPr>
      </w:pPr>
    </w:p>
    <w:p w14:paraId="34A9E0B5" w14:textId="77777777" w:rsidR="003952DD" w:rsidRDefault="003952DD" w:rsidP="00A15439">
      <w:pPr>
        <w:rPr>
          <w:rFonts w:ascii="Times New Roman" w:eastAsia="Calibri" w:hAnsi="Times New Roman" w:cs="Times New Roman"/>
          <w:b/>
          <w:bCs/>
          <w:sz w:val="24"/>
          <w:szCs w:val="24"/>
        </w:rPr>
      </w:pPr>
    </w:p>
    <w:p w14:paraId="741E60EF" w14:textId="77777777" w:rsidR="00CE607D" w:rsidRDefault="00CE607D" w:rsidP="003952DD">
      <w:pPr>
        <w:spacing w:after="0" w:line="276" w:lineRule="auto"/>
        <w:ind w:firstLine="720"/>
        <w:jc w:val="both"/>
        <w:rPr>
          <w:rFonts w:ascii="Times New Roman" w:eastAsia="Calibri" w:hAnsi="Times New Roman" w:cs="Times New Roman"/>
          <w:b/>
          <w:bCs/>
          <w:sz w:val="24"/>
          <w:szCs w:val="24"/>
        </w:rPr>
      </w:pPr>
    </w:p>
    <w:p w14:paraId="4C79A137" w14:textId="77777777" w:rsidR="00CE607D" w:rsidRDefault="00CE607D" w:rsidP="003952DD">
      <w:pPr>
        <w:spacing w:after="0" w:line="276" w:lineRule="auto"/>
        <w:ind w:firstLine="720"/>
        <w:jc w:val="both"/>
        <w:rPr>
          <w:rFonts w:ascii="Times New Roman" w:eastAsia="Calibri" w:hAnsi="Times New Roman" w:cs="Times New Roman"/>
          <w:b/>
          <w:bCs/>
          <w:sz w:val="24"/>
          <w:szCs w:val="24"/>
        </w:rPr>
      </w:pPr>
    </w:p>
    <w:p w14:paraId="712AA680" w14:textId="77777777" w:rsidR="00CE607D" w:rsidRDefault="00CE607D" w:rsidP="003952DD">
      <w:pPr>
        <w:spacing w:after="0" w:line="276" w:lineRule="auto"/>
        <w:ind w:firstLine="720"/>
        <w:jc w:val="both"/>
        <w:rPr>
          <w:rFonts w:ascii="Times New Roman" w:eastAsia="Calibri" w:hAnsi="Times New Roman" w:cs="Times New Roman"/>
          <w:b/>
          <w:bCs/>
          <w:sz w:val="24"/>
          <w:szCs w:val="24"/>
        </w:rPr>
      </w:pPr>
    </w:p>
    <w:p w14:paraId="0C426F72" w14:textId="77777777" w:rsidR="00CE607D" w:rsidRDefault="00CE607D" w:rsidP="003952DD">
      <w:pPr>
        <w:spacing w:after="0" w:line="276" w:lineRule="auto"/>
        <w:ind w:firstLine="720"/>
        <w:jc w:val="both"/>
        <w:rPr>
          <w:rFonts w:ascii="Times New Roman" w:eastAsia="Calibri" w:hAnsi="Times New Roman" w:cs="Times New Roman"/>
          <w:b/>
          <w:bCs/>
          <w:sz w:val="24"/>
          <w:szCs w:val="24"/>
        </w:rPr>
      </w:pPr>
    </w:p>
    <w:p w14:paraId="6BBA0E1A" w14:textId="77777777" w:rsidR="00CE607D" w:rsidRDefault="00CE607D" w:rsidP="003952DD">
      <w:pPr>
        <w:spacing w:after="0" w:line="276" w:lineRule="auto"/>
        <w:ind w:firstLine="720"/>
        <w:jc w:val="both"/>
        <w:rPr>
          <w:rFonts w:ascii="Times New Roman" w:eastAsia="Calibri" w:hAnsi="Times New Roman" w:cs="Times New Roman"/>
          <w:b/>
          <w:bCs/>
          <w:sz w:val="24"/>
          <w:szCs w:val="24"/>
        </w:rPr>
      </w:pPr>
    </w:p>
    <w:p w14:paraId="5BBBE34B" w14:textId="77777777" w:rsidR="00CE607D" w:rsidRDefault="00CE607D" w:rsidP="003952DD">
      <w:pPr>
        <w:spacing w:after="0" w:line="276" w:lineRule="auto"/>
        <w:ind w:firstLine="720"/>
        <w:jc w:val="both"/>
        <w:rPr>
          <w:rFonts w:ascii="Times New Roman" w:eastAsia="Calibri" w:hAnsi="Times New Roman" w:cs="Times New Roman"/>
          <w:b/>
          <w:bCs/>
          <w:sz w:val="24"/>
          <w:szCs w:val="24"/>
        </w:rPr>
      </w:pPr>
    </w:p>
    <w:p w14:paraId="520BAB28" w14:textId="77777777" w:rsidR="003952DD" w:rsidRPr="003952DD" w:rsidRDefault="003952DD" w:rsidP="003952DD">
      <w:pPr>
        <w:spacing w:after="0" w:line="276" w:lineRule="auto"/>
        <w:ind w:firstLine="720"/>
        <w:jc w:val="both"/>
        <w:rPr>
          <w:rFonts w:ascii="Times New Roman" w:eastAsia="Tw Cen MT" w:hAnsi="Times New Roman" w:cs="Times New Roman"/>
          <w:b/>
          <w:bCs/>
          <w:color w:val="C00000"/>
          <w:kern w:val="2"/>
        </w:rPr>
      </w:pPr>
      <w:r w:rsidRPr="003952DD">
        <w:rPr>
          <w:rFonts w:ascii="Times New Roman" w:eastAsia="Tw Cen MT" w:hAnsi="Times New Roman" w:cs="Times New Roman"/>
          <w:b/>
          <w:bCs/>
          <w:color w:val="C00000"/>
          <w:kern w:val="2"/>
        </w:rPr>
        <w:lastRenderedPageBreak/>
        <w:t>Effectiveness of an Educational Program on Nurse's Knowledge about First Aids for Snake Bite in the Emergency Department</w:t>
      </w:r>
    </w:p>
    <w:p w14:paraId="24B2017D" w14:textId="77777777" w:rsidR="003952DD" w:rsidRPr="003952DD" w:rsidRDefault="003952DD" w:rsidP="003952DD">
      <w:pPr>
        <w:spacing w:after="0" w:line="276" w:lineRule="auto"/>
        <w:ind w:firstLine="720"/>
        <w:jc w:val="center"/>
        <w:rPr>
          <w:rFonts w:ascii="Times New Roman" w:eastAsia="Tw Cen MT" w:hAnsi="Times New Roman" w:cs="Times New Roman"/>
          <w:b/>
          <w:bCs/>
          <w:color w:val="C00000"/>
          <w:kern w:val="2"/>
        </w:rPr>
      </w:pPr>
    </w:p>
    <w:p w14:paraId="5BEFD7B9" w14:textId="77777777" w:rsidR="003952DD" w:rsidRPr="003952DD" w:rsidRDefault="003952DD" w:rsidP="003952DD">
      <w:pPr>
        <w:spacing w:after="0" w:line="276" w:lineRule="auto"/>
        <w:ind w:firstLine="720"/>
        <w:jc w:val="both"/>
        <w:rPr>
          <w:rFonts w:ascii="Times New Roman" w:eastAsia="Tw Cen MT" w:hAnsi="Times New Roman" w:cs="Times New Roman"/>
          <w:b/>
          <w:bCs/>
          <w:color w:val="C00000"/>
          <w:kern w:val="2"/>
        </w:rPr>
      </w:pPr>
      <w:proofErr w:type="spellStart"/>
      <w:r w:rsidRPr="003952DD">
        <w:rPr>
          <w:rFonts w:ascii="Times New Roman" w:eastAsia="Tw Cen MT" w:hAnsi="Times New Roman" w:cs="Times New Roman"/>
          <w:b/>
          <w:bCs/>
          <w:color w:val="C00000"/>
          <w:kern w:val="2"/>
        </w:rPr>
        <w:t>Rafal</w:t>
      </w:r>
      <w:proofErr w:type="spellEnd"/>
      <w:r w:rsidRPr="003952DD">
        <w:rPr>
          <w:rFonts w:ascii="Times New Roman" w:eastAsia="Tw Cen MT" w:hAnsi="Times New Roman" w:cs="Times New Roman"/>
          <w:b/>
          <w:bCs/>
          <w:color w:val="C00000"/>
          <w:kern w:val="2"/>
        </w:rPr>
        <w:t xml:space="preserve"> Jamal </w:t>
      </w:r>
      <w:proofErr w:type="spellStart"/>
      <w:r w:rsidRPr="003952DD">
        <w:rPr>
          <w:rFonts w:ascii="Times New Roman" w:eastAsia="Tw Cen MT" w:hAnsi="Times New Roman" w:cs="Times New Roman"/>
          <w:b/>
          <w:bCs/>
          <w:color w:val="C00000"/>
          <w:kern w:val="2"/>
        </w:rPr>
        <w:t>Shanan</w:t>
      </w:r>
      <w:proofErr w:type="spellEnd"/>
      <w:r w:rsidRPr="003952DD">
        <w:rPr>
          <w:rFonts w:ascii="Times New Roman" w:eastAsia="Tw Cen MT" w:hAnsi="Times New Roman" w:cs="Times New Roman"/>
          <w:b/>
          <w:bCs/>
          <w:color w:val="C00000"/>
          <w:kern w:val="2"/>
        </w:rPr>
        <w:t>*</w:t>
      </w:r>
    </w:p>
    <w:p w14:paraId="1B33C0B5" w14:textId="77777777" w:rsidR="003952DD" w:rsidRPr="003952DD" w:rsidRDefault="003952DD" w:rsidP="003952DD">
      <w:pPr>
        <w:spacing w:after="0" w:line="276" w:lineRule="auto"/>
        <w:ind w:firstLine="720"/>
        <w:jc w:val="both"/>
        <w:rPr>
          <w:rFonts w:ascii="Times New Roman" w:eastAsia="Tw Cen MT" w:hAnsi="Times New Roman" w:cs="Times New Roman"/>
          <w:b/>
          <w:bCs/>
          <w:color w:val="C00000"/>
          <w:kern w:val="2"/>
        </w:rPr>
      </w:pPr>
      <w:r w:rsidRPr="003952DD">
        <w:rPr>
          <w:rFonts w:ascii="Times New Roman" w:eastAsia="Tw Cen MT" w:hAnsi="Times New Roman" w:cs="Times New Roman"/>
          <w:b/>
          <w:bCs/>
          <w:color w:val="C00000"/>
          <w:kern w:val="2"/>
        </w:rPr>
        <w:t>Assist Prof. Dr. Aqeel Habeeb Jasim**</w:t>
      </w:r>
    </w:p>
    <w:p w14:paraId="2B7493D5" w14:textId="5EE06936" w:rsidR="003952DD" w:rsidRPr="003952DD" w:rsidRDefault="000D3396" w:rsidP="003952DD">
      <w:pPr>
        <w:spacing w:after="0" w:line="276" w:lineRule="auto"/>
        <w:jc w:val="both"/>
        <w:rPr>
          <w:rFonts w:ascii="Times New Roman" w:eastAsia="Tw Cen MT" w:hAnsi="Times New Roman" w:cs="Times New Roman"/>
          <w:color w:val="C00000"/>
          <w:kern w:val="2"/>
        </w:rPr>
      </w:pPr>
      <w:r>
        <w:rPr>
          <w:rFonts w:ascii="Times New Roman" w:eastAsia="Tw Cen MT" w:hAnsi="Times New Roman" w:cs="Times New Roman"/>
          <w:noProof/>
          <w:color w:val="C00000"/>
          <w:kern w:val="2"/>
        </w:rPr>
        <mc:AlternateContent>
          <mc:Choice Requires="wps">
            <w:drawing>
              <wp:anchor distT="0" distB="0" distL="114300" distR="114300" simplePos="0" relativeHeight="251661312" behindDoc="0" locked="0" layoutInCell="1" allowOverlap="1" wp14:anchorId="01B3200C" wp14:editId="0E43ECCF">
                <wp:simplePos x="0" y="0"/>
                <wp:positionH relativeFrom="margin">
                  <wp:posOffset>-14605</wp:posOffset>
                </wp:positionH>
                <wp:positionV relativeFrom="paragraph">
                  <wp:posOffset>57150</wp:posOffset>
                </wp:positionV>
                <wp:extent cx="5114925" cy="36195"/>
                <wp:effectExtent l="38100" t="38100" r="47625" b="78105"/>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114925" cy="36195"/>
                        </a:xfrm>
                        <a:prstGeom prst="line">
                          <a:avLst/>
                        </a:prstGeom>
                        <a:noFill/>
                        <a:ln w="25400" cap="flat" cmpd="sng" algn="ctr">
                          <a:solidFill>
                            <a:srgbClr val="8AC4A7"/>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5F30407" id="Straight Connector 63" o:spid="_x0000_s1026" style="position:absolute;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5pt,4.5pt" to="401.6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" strokecolor="#8ac4a7" strokeweight="2pt">
                <v:shadow on="t" color="black" opacity="24903f" origin=",.5" offset="0,.55556mm"/>
                <o:lock v:ext="edit" shapetype="f"/>
                <w10:wrap anchorx="margin"/>
              </v:line>
            </w:pict>
          </mc:Fallback>
        </mc:AlternateContent>
      </w:r>
      <w:r w:rsidR="003952DD" w:rsidRPr="003952DD">
        <w:rPr>
          <w:rFonts w:ascii="Times New Roman" w:eastAsia="Tw Cen MT" w:hAnsi="Times New Roman" w:cs="Times New Roman"/>
          <w:color w:val="C00000"/>
          <w:kern w:val="2"/>
        </w:rPr>
        <w:t xml:space="preserve"> </w:t>
      </w:r>
    </w:p>
    <w:p w14:paraId="32580F12" w14:textId="77777777" w:rsidR="003952DD" w:rsidRPr="003952DD" w:rsidRDefault="003952DD" w:rsidP="003952DD">
      <w:pPr>
        <w:spacing w:after="0" w:line="276" w:lineRule="auto"/>
        <w:jc w:val="both"/>
        <w:rPr>
          <w:rFonts w:ascii="Tw Cen MT" w:eastAsia="Tw Cen MT" w:hAnsi="Tw Cen MT" w:cs="Arial"/>
          <w:color w:val="C00000"/>
          <w:kern w:val="2"/>
        </w:rPr>
      </w:pPr>
      <w:r w:rsidRPr="003952DD">
        <w:rPr>
          <w:rFonts w:ascii="Arial" w:eastAsia="Tw Cen MT" w:hAnsi="Arial" w:cs="Arial"/>
          <w:color w:val="C00000"/>
          <w:kern w:val="2"/>
        </w:rPr>
        <w:t>*</w:t>
      </w:r>
      <w:r w:rsidRPr="003952DD">
        <w:rPr>
          <w:rFonts w:ascii="Tw Cen MT" w:eastAsia="Tw Cen MT" w:hAnsi="Tw Cen MT" w:cs="Arial"/>
          <w:color w:val="C00000"/>
          <w:kern w:val="2"/>
        </w:rPr>
        <w:t xml:space="preserve"> </w:t>
      </w:r>
      <w:r w:rsidRPr="003952DD">
        <w:rPr>
          <w:rFonts w:ascii="Times New Roman" w:eastAsia="Tw Cen MT" w:hAnsi="Times New Roman" w:cs="Times New Roman"/>
          <w:color w:val="C00000"/>
        </w:rPr>
        <w:t>MSN</w:t>
      </w:r>
      <w:r w:rsidRPr="003952DD">
        <w:rPr>
          <w:rFonts w:ascii="Tw Cen MT" w:eastAsia="Tw Cen MT" w:hAnsi="Tw Cen MT" w:cs="Arial"/>
          <w:color w:val="C00000"/>
          <w:kern w:val="2"/>
        </w:rPr>
        <w:t xml:space="preserve"> Adult Nursing Department, College of Nursing, University of Baghdad, </w:t>
      </w:r>
      <w:proofErr w:type="gramStart"/>
      <w:r w:rsidRPr="003952DD">
        <w:rPr>
          <w:rFonts w:ascii="Tw Cen MT" w:eastAsia="Tw Cen MT" w:hAnsi="Tw Cen MT" w:cs="Arial"/>
          <w:color w:val="C00000"/>
          <w:kern w:val="2"/>
        </w:rPr>
        <w:t>Iraq  E</w:t>
      </w:r>
      <w:proofErr w:type="gramEnd"/>
      <w:r w:rsidRPr="003952DD">
        <w:rPr>
          <w:rFonts w:ascii="Tw Cen MT" w:eastAsia="Tw Cen MT" w:hAnsi="Tw Cen MT" w:cs="Arial"/>
          <w:color w:val="C00000"/>
          <w:kern w:val="2"/>
        </w:rPr>
        <w:t>: mail</w:t>
      </w:r>
      <w:r w:rsidRPr="003952DD">
        <w:rPr>
          <w:rFonts w:ascii="Arial" w:eastAsia="Tw Cen MT" w:hAnsi="Arial" w:cs="Arial"/>
          <w:color w:val="C00000"/>
          <w:kern w:val="2"/>
        </w:rPr>
        <w:t>:</w:t>
      </w:r>
      <w:r w:rsidRPr="003952DD">
        <w:rPr>
          <w:rFonts w:ascii="Tw Cen MT" w:eastAsia="Tw Cen MT" w:hAnsi="Tw Cen MT" w:cs="Arial"/>
          <w:color w:val="C00000"/>
          <w:kern w:val="2"/>
        </w:rPr>
        <w:t xml:space="preserve"> </w:t>
      </w:r>
      <w:r w:rsidRPr="003952DD">
        <w:rPr>
          <w:rFonts w:ascii="Times New Roman" w:eastAsia="Tw Cen MT" w:hAnsi="Times New Roman" w:cs="Times New Roman"/>
          <w:color w:val="C00000"/>
          <w:kern w:val="2"/>
        </w:rPr>
        <w:t>rafal.jabr2202m@conursing.uobaghdad.edu.iq</w:t>
      </w:r>
    </w:p>
    <w:p w14:paraId="77470452" w14:textId="77777777" w:rsidR="003952DD" w:rsidRPr="003952DD" w:rsidRDefault="003952DD" w:rsidP="003952DD">
      <w:pPr>
        <w:spacing w:after="0" w:line="276" w:lineRule="auto"/>
        <w:jc w:val="both"/>
        <w:rPr>
          <w:rFonts w:ascii="Times New Roman" w:eastAsia="Tw Cen MT" w:hAnsi="Times New Roman" w:cs="Times New Roman"/>
          <w:color w:val="C00000"/>
          <w:kern w:val="2"/>
        </w:rPr>
      </w:pPr>
      <w:r w:rsidRPr="003952DD">
        <w:rPr>
          <w:rFonts w:ascii="Times New Roman" w:eastAsia="Tw Cen MT" w:hAnsi="Times New Roman" w:cs="Times New Roman"/>
          <w:color w:val="C00000"/>
          <w:kern w:val="2"/>
        </w:rPr>
        <w:t>**</w:t>
      </w:r>
      <w:r w:rsidRPr="003952DD">
        <w:rPr>
          <w:rFonts w:ascii="Times New Roman" w:eastAsia="Tw Cen MT" w:hAnsi="Times New Roman" w:cs="Times New Roman"/>
          <w:color w:val="C00000"/>
        </w:rPr>
        <w:t xml:space="preserve"> Assist. Professor, Fundamental of Nursing Department</w:t>
      </w:r>
      <w:r w:rsidRPr="003952DD">
        <w:rPr>
          <w:rFonts w:ascii="Times New Roman" w:eastAsia="Tw Cen MT" w:hAnsi="Times New Roman" w:cs="Times New Roman"/>
          <w:color w:val="C00000"/>
          <w:kern w:val="2"/>
        </w:rPr>
        <w:t>, College of Nursing, University of Baghdad. Email: Dr.aqeel@conursing.uobaghdad.edu.iq</w:t>
      </w:r>
    </w:p>
    <w:p w14:paraId="7A7DB55F" w14:textId="77777777" w:rsidR="003952DD" w:rsidRPr="003952DD" w:rsidRDefault="003952DD" w:rsidP="003952DD">
      <w:pPr>
        <w:tabs>
          <w:tab w:val="left" w:pos="1578"/>
        </w:tabs>
        <w:spacing w:after="0" w:line="276" w:lineRule="auto"/>
        <w:jc w:val="both"/>
        <w:rPr>
          <w:rFonts w:ascii="Times New Roman" w:eastAsia="Tw Cen MT" w:hAnsi="Times New Roman" w:cs="Times New Roman"/>
          <w:b/>
          <w:bCs/>
          <w:color w:val="C00000"/>
          <w:kern w:val="2"/>
        </w:rPr>
      </w:pPr>
    </w:p>
    <w:p w14:paraId="43A3F9D1" w14:textId="77777777" w:rsidR="003952DD" w:rsidRPr="003952DD" w:rsidRDefault="003952DD" w:rsidP="003952DD">
      <w:pPr>
        <w:tabs>
          <w:tab w:val="left" w:pos="1578"/>
        </w:tabs>
        <w:spacing w:after="0" w:line="276" w:lineRule="auto"/>
        <w:jc w:val="both"/>
        <w:rPr>
          <w:rFonts w:ascii="Times New Roman" w:eastAsia="Tw Cen MT" w:hAnsi="Times New Roman" w:cs="Times New Roman"/>
          <w:b/>
          <w:bCs/>
          <w:color w:val="C00000"/>
          <w:kern w:val="2"/>
        </w:rPr>
      </w:pPr>
    </w:p>
    <w:p w14:paraId="04B3ADF5" w14:textId="77777777" w:rsidR="003952DD" w:rsidRPr="003952DD" w:rsidRDefault="003952DD" w:rsidP="003952DD">
      <w:pPr>
        <w:tabs>
          <w:tab w:val="left" w:pos="1578"/>
        </w:tabs>
        <w:spacing w:after="0" w:line="276" w:lineRule="auto"/>
        <w:jc w:val="both"/>
        <w:rPr>
          <w:rFonts w:ascii="Times New Roman" w:eastAsia="Tw Cen MT" w:hAnsi="Times New Roman" w:cs="Times New Roman"/>
          <w:b/>
          <w:bCs/>
          <w:kern w:val="2"/>
        </w:rPr>
      </w:pPr>
      <w:r w:rsidRPr="003952DD">
        <w:rPr>
          <w:rFonts w:ascii="Times New Roman" w:eastAsia="Tw Cen MT" w:hAnsi="Times New Roman" w:cs="Times New Roman"/>
          <w:b/>
          <w:bCs/>
          <w:kern w:val="2"/>
        </w:rPr>
        <w:t>Abstract</w:t>
      </w:r>
      <w:r w:rsidRPr="003952DD">
        <w:rPr>
          <w:rFonts w:ascii="Times New Roman" w:eastAsia="Tw Cen MT" w:hAnsi="Times New Roman" w:cs="Times New Roman"/>
          <w:b/>
          <w:bCs/>
          <w:kern w:val="2"/>
        </w:rPr>
        <w:tab/>
      </w:r>
    </w:p>
    <w:p w14:paraId="7C253A1C"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Snakebites cause a significant increase in both mortality and morbidity. Although knowledge of the appropriate first aid measures and antivenom is critical for the successful management of snakebite cases, there is a dearth of information concerning healthcare professionals' familiarity with effective snakebite management techniques and associated factors.</w:t>
      </w:r>
    </w:p>
    <w:p w14:paraId="3B334786" w14:textId="77777777" w:rsidR="003952DD" w:rsidRPr="003952DD" w:rsidRDefault="003952DD" w:rsidP="003952DD">
      <w:pPr>
        <w:spacing w:after="0" w:line="276" w:lineRule="auto"/>
        <w:jc w:val="both"/>
        <w:rPr>
          <w:rFonts w:ascii="Times New Roman" w:eastAsia="Tw Cen MT" w:hAnsi="Times New Roman" w:cs="Times New Roman"/>
          <w:bCs/>
          <w:kern w:val="2"/>
        </w:rPr>
      </w:pPr>
      <w:r w:rsidRPr="003952DD">
        <w:rPr>
          <w:rFonts w:ascii="Times New Roman" w:eastAsia="Tw Cen MT" w:hAnsi="Times New Roman" w:cs="Times New Roman"/>
          <w:kern w:val="2"/>
        </w:rPr>
        <w:t xml:space="preserve"> </w:t>
      </w:r>
      <w:r w:rsidRPr="003952DD">
        <w:rPr>
          <w:rFonts w:ascii="Times New Roman" w:eastAsia="Tw Cen MT" w:hAnsi="Times New Roman" w:cs="Times New Roman"/>
          <w:b/>
          <w:kern w:val="2"/>
        </w:rPr>
        <w:t>Objective</w:t>
      </w:r>
      <w:r w:rsidRPr="003952DD">
        <w:rPr>
          <w:rFonts w:ascii="Times New Roman" w:eastAsia="Calibri" w:hAnsi="Times New Roman" w:cs="Times New Roman"/>
          <w:color w:val="262626"/>
        </w:rPr>
        <w:t xml:space="preserve">: </w:t>
      </w:r>
      <w:r w:rsidRPr="003952DD">
        <w:rPr>
          <w:rFonts w:ascii="Times New Roman" w:eastAsia="Tw Cen MT" w:hAnsi="Times New Roman" w:cs="Times New Roman"/>
          <w:kern w:val="2"/>
        </w:rPr>
        <w:t xml:space="preserve"> Assess the efficacy of an educational </w:t>
      </w:r>
      <w:proofErr w:type="spellStart"/>
      <w:r w:rsidRPr="003952DD">
        <w:rPr>
          <w:rFonts w:ascii="Times New Roman" w:eastAsia="Tw Cen MT" w:hAnsi="Times New Roman" w:cs="Times New Roman"/>
          <w:kern w:val="2"/>
        </w:rPr>
        <w:t>programme</w:t>
      </w:r>
      <w:proofErr w:type="spellEnd"/>
      <w:r w:rsidRPr="003952DD">
        <w:rPr>
          <w:rFonts w:ascii="Times New Roman" w:eastAsia="Tw Cen MT" w:hAnsi="Times New Roman" w:cs="Times New Roman"/>
          <w:kern w:val="2"/>
        </w:rPr>
        <w:t xml:space="preserve"> designed to improve nurses' understanding of first aid measures for snake bites while working in the emergency department.</w:t>
      </w:r>
      <w:r w:rsidRPr="003952DD">
        <w:rPr>
          <w:rFonts w:ascii="Times New Roman" w:eastAsia="Tw Cen MT" w:hAnsi="Times New Roman" w:cs="Times New Roman"/>
          <w:b/>
          <w:bCs/>
          <w:kern w:val="2"/>
          <w:lang w:val="en-AU"/>
        </w:rPr>
        <w:t xml:space="preserve"> Methodology</w:t>
      </w:r>
      <w:r w:rsidRPr="003952DD">
        <w:rPr>
          <w:rFonts w:ascii="Times New Roman" w:eastAsia="Tw Cen MT" w:hAnsi="Times New Roman" w:cs="Times New Roman"/>
          <w:b/>
          <w:bCs/>
          <w:kern w:val="2"/>
        </w:rPr>
        <w:t>:</w:t>
      </w:r>
      <w:r w:rsidRPr="003952DD">
        <w:rPr>
          <w:rFonts w:ascii="Times New Roman" w:eastAsia="Tw Cen MT" w:hAnsi="Times New Roman" w:cs="Times New Roman"/>
          <w:kern w:val="2"/>
        </w:rPr>
        <w:t xml:space="preserve"> The current study employed a quasi-experimental design, </w:t>
      </w:r>
      <w:proofErr w:type="spellStart"/>
      <w:r w:rsidRPr="003952DD">
        <w:rPr>
          <w:rFonts w:ascii="Times New Roman" w:eastAsia="Tw Cen MT" w:hAnsi="Times New Roman" w:cs="Times New Roman"/>
          <w:kern w:val="2"/>
        </w:rPr>
        <w:t>utilising</w:t>
      </w:r>
      <w:proofErr w:type="spellEnd"/>
      <w:r w:rsidRPr="003952DD">
        <w:rPr>
          <w:rFonts w:ascii="Times New Roman" w:eastAsia="Tw Cen MT" w:hAnsi="Times New Roman" w:cs="Times New Roman"/>
          <w:kern w:val="2"/>
        </w:rPr>
        <w:t xml:space="preserve"> a pre-test/post-test methodology to assess changes between the control group and the study group subsequent to the implementation of the educational </w:t>
      </w:r>
      <w:proofErr w:type="spellStart"/>
      <w:proofErr w:type="gramStart"/>
      <w:r w:rsidRPr="003952DD">
        <w:rPr>
          <w:rFonts w:ascii="Times New Roman" w:eastAsia="Tw Cen MT" w:hAnsi="Times New Roman" w:cs="Times New Roman"/>
          <w:kern w:val="2"/>
        </w:rPr>
        <w:t>programme</w:t>
      </w:r>
      <w:proofErr w:type="spellEnd"/>
      <w:r w:rsidRPr="003952DD">
        <w:rPr>
          <w:rFonts w:ascii="Times New Roman" w:eastAsia="Tw Cen MT" w:hAnsi="Times New Roman" w:cs="Times New Roman"/>
          <w:kern w:val="2"/>
        </w:rPr>
        <w:t>.</w:t>
      </w:r>
      <w:bookmarkStart w:id="64" w:name="_Hlk149591808"/>
      <w:r w:rsidRPr="003952DD">
        <w:rPr>
          <w:rFonts w:ascii="Times New Roman" w:eastAsia="Tw Cen MT" w:hAnsi="Times New Roman" w:cs="Times New Roman"/>
          <w:bCs/>
          <w:kern w:val="2"/>
        </w:rPr>
        <w:t>.</w:t>
      </w:r>
      <w:proofErr w:type="gramEnd"/>
      <w:r w:rsidRPr="003952DD">
        <w:rPr>
          <w:rFonts w:ascii="Times New Roman" w:eastAsia="Tw Cen MT" w:hAnsi="Times New Roman" w:cs="Times New Roman"/>
          <w:kern w:val="2"/>
        </w:rPr>
        <w:t xml:space="preserve"> </w:t>
      </w:r>
      <w:r w:rsidRPr="003952DD">
        <w:rPr>
          <w:rFonts w:ascii="Times New Roman" w:eastAsia="Tw Cen MT" w:hAnsi="Times New Roman" w:cs="Times New Roman"/>
          <w:bCs/>
          <w:kern w:val="2"/>
        </w:rPr>
        <w:t>The research was conducted between 15 December 2023 and 15 March</w:t>
      </w:r>
      <w:bookmarkEnd w:id="64"/>
      <w:r w:rsidRPr="003952DD">
        <w:rPr>
          <w:rFonts w:ascii="Times New Roman" w:eastAsia="Tw Cen MT" w:hAnsi="Times New Roman" w:cs="Times New Roman"/>
          <w:kern w:val="2"/>
        </w:rPr>
        <w:t xml:space="preserve"> </w:t>
      </w:r>
      <w:r w:rsidRPr="003952DD">
        <w:rPr>
          <w:rFonts w:ascii="Times New Roman" w:eastAsia="Tw Cen MT" w:hAnsi="Times New Roman" w:cs="Times New Roman"/>
          <w:bCs/>
          <w:kern w:val="2"/>
        </w:rPr>
        <w:t>The study population was all ED staff nurses who were available during data collection time and worked in ED for more than 1 year in Al-</w:t>
      </w:r>
      <w:proofErr w:type="spellStart"/>
      <w:r w:rsidRPr="003952DD">
        <w:rPr>
          <w:rFonts w:ascii="Times New Roman" w:eastAsia="Tw Cen MT" w:hAnsi="Times New Roman" w:cs="Times New Roman"/>
          <w:bCs/>
          <w:kern w:val="2"/>
        </w:rPr>
        <w:t>Shamiya</w:t>
      </w:r>
      <w:proofErr w:type="spellEnd"/>
      <w:r w:rsidRPr="003952DD">
        <w:rPr>
          <w:rFonts w:ascii="Times New Roman" w:eastAsia="Tw Cen MT" w:hAnsi="Times New Roman" w:cs="Times New Roman"/>
          <w:bCs/>
          <w:kern w:val="2"/>
        </w:rPr>
        <w:t xml:space="preserve"> General Hospital - Diwaniyah Health </w:t>
      </w:r>
      <w:proofErr w:type="gramStart"/>
      <w:r w:rsidRPr="003952DD">
        <w:rPr>
          <w:rFonts w:ascii="Times New Roman" w:eastAsia="Tw Cen MT" w:hAnsi="Times New Roman" w:cs="Times New Roman"/>
          <w:bCs/>
          <w:kern w:val="2"/>
        </w:rPr>
        <w:t>Directorate  Iraq</w:t>
      </w:r>
      <w:proofErr w:type="gramEnd"/>
      <w:r w:rsidRPr="003952DD">
        <w:rPr>
          <w:rFonts w:ascii="Times New Roman" w:eastAsia="Tw Cen MT" w:hAnsi="Times New Roman" w:cs="Times New Roman"/>
          <w:bCs/>
          <w:kern w:val="2"/>
        </w:rPr>
        <w:t>.</w:t>
      </w:r>
    </w:p>
    <w:p w14:paraId="394BA331" w14:textId="77777777" w:rsidR="003952DD" w:rsidRPr="003952DD" w:rsidRDefault="003952DD" w:rsidP="003952DD">
      <w:pPr>
        <w:spacing w:after="0" w:line="276" w:lineRule="auto"/>
        <w:jc w:val="both"/>
        <w:rPr>
          <w:rFonts w:ascii="Times New Roman" w:eastAsia="Times New Roman" w:hAnsi="Times New Roman" w:cs="Times New Roman"/>
        </w:rPr>
      </w:pPr>
      <w:r w:rsidRPr="003952DD">
        <w:rPr>
          <w:rFonts w:ascii="Times New Roman" w:eastAsia="Tw Cen MT" w:hAnsi="Times New Roman" w:cs="Times New Roman"/>
          <w:b/>
          <w:kern w:val="2"/>
        </w:rPr>
        <w:t xml:space="preserve"> </w:t>
      </w:r>
      <w:r w:rsidRPr="003952DD">
        <w:rPr>
          <w:rFonts w:ascii="Times New Roman" w:eastAsia="Tw Cen MT" w:hAnsi="Times New Roman" w:cs="Times New Roman"/>
          <w:b/>
          <w:bCs/>
          <w:kern w:val="2"/>
        </w:rPr>
        <w:t>Result:</w:t>
      </w:r>
      <w:r w:rsidRPr="003952DD">
        <w:rPr>
          <w:rFonts w:ascii="Times New Roman" w:eastAsia="Times New Roman" w:hAnsi="Times New Roman" w:cs="Times New Roman"/>
        </w:rPr>
        <w:t xml:space="preserve"> The educational </w:t>
      </w:r>
      <w:proofErr w:type="spellStart"/>
      <w:r w:rsidRPr="003952DD">
        <w:rPr>
          <w:rFonts w:ascii="Times New Roman" w:eastAsia="Times New Roman" w:hAnsi="Times New Roman" w:cs="Times New Roman"/>
        </w:rPr>
        <w:t>programme</w:t>
      </w:r>
      <w:proofErr w:type="spellEnd"/>
      <w:r w:rsidRPr="003952DD">
        <w:rPr>
          <w:rFonts w:ascii="Times New Roman" w:eastAsia="Times New Roman" w:hAnsi="Times New Roman" w:cs="Times New Roman"/>
        </w:rPr>
        <w:t xml:space="preserve"> demonstrates a remarkable impact on the knowledge of the nurses in the study group, as evidenced by the substantial and statistically significant difference in posttest scores (p &lt;.001). </w:t>
      </w:r>
    </w:p>
    <w:p w14:paraId="25C05B87"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b/>
          <w:bCs/>
          <w:kern w:val="2"/>
        </w:rPr>
        <w:t>Conclusion</w:t>
      </w:r>
      <w:r w:rsidRPr="003952DD">
        <w:rPr>
          <w:rFonts w:ascii="Times New Roman" w:eastAsia="Tw Cen MT" w:hAnsi="Times New Roman" w:cs="Times New Roman"/>
          <w:bCs/>
          <w:kern w:val="2"/>
        </w:rPr>
        <w:t>:</w:t>
      </w:r>
      <w:r w:rsidRPr="003952DD">
        <w:rPr>
          <w:rFonts w:ascii="Times New Roman" w:eastAsia="Tw Cen MT" w:hAnsi="Times New Roman" w:cs="Times New Roman"/>
          <w:kern w:val="2"/>
        </w:rPr>
        <w:t xml:space="preserve"> At post-evaluation, the knowledge of emergency department nurses regarding first aid for snakebite had been enhanced subsequent to the implementation of the educational </w:t>
      </w:r>
      <w:proofErr w:type="spellStart"/>
      <w:r w:rsidRPr="003952DD">
        <w:rPr>
          <w:rFonts w:ascii="Times New Roman" w:eastAsia="Tw Cen MT" w:hAnsi="Times New Roman" w:cs="Times New Roman"/>
          <w:kern w:val="2"/>
        </w:rPr>
        <w:t>programme</w:t>
      </w:r>
      <w:proofErr w:type="spellEnd"/>
      <w:r w:rsidRPr="003952DD">
        <w:rPr>
          <w:rFonts w:ascii="Times New Roman" w:eastAsia="Tw Cen MT" w:hAnsi="Times New Roman" w:cs="Times New Roman"/>
          <w:bCs/>
          <w:kern w:val="2"/>
        </w:rPr>
        <w:t xml:space="preserve"> </w:t>
      </w:r>
      <w:r w:rsidRPr="003952DD">
        <w:rPr>
          <w:rFonts w:ascii="Times New Roman" w:eastAsia="Tw Cen MT" w:hAnsi="Times New Roman" w:cs="Times New Roman"/>
          <w:b/>
          <w:bCs/>
          <w:kern w:val="2"/>
        </w:rPr>
        <w:t>Recommendation</w:t>
      </w:r>
      <w:r w:rsidRPr="003952DD">
        <w:rPr>
          <w:rFonts w:ascii="Times New Roman" w:eastAsia="Tw Cen MT" w:hAnsi="Times New Roman" w:cs="Times New Roman"/>
          <w:bCs/>
          <w:kern w:val="2"/>
        </w:rPr>
        <w:t xml:space="preserve">: </w:t>
      </w:r>
      <w:r w:rsidRPr="003952DD">
        <w:rPr>
          <w:rFonts w:ascii="Times New Roman" w:eastAsia="Tw Cen MT" w:hAnsi="Times New Roman" w:cs="Times New Roman"/>
          <w:kern w:val="2"/>
        </w:rPr>
        <w:t xml:space="preserve">Periodically </w:t>
      </w:r>
      <w:proofErr w:type="spellStart"/>
      <w:r w:rsidRPr="003952DD">
        <w:rPr>
          <w:rFonts w:ascii="Times New Roman" w:eastAsia="Tw Cen MT" w:hAnsi="Times New Roman" w:cs="Times New Roman"/>
          <w:kern w:val="2"/>
        </w:rPr>
        <w:t>organising</w:t>
      </w:r>
      <w:proofErr w:type="spellEnd"/>
      <w:r w:rsidRPr="003952DD">
        <w:rPr>
          <w:rFonts w:ascii="Times New Roman" w:eastAsia="Tw Cen MT" w:hAnsi="Times New Roman" w:cs="Times New Roman"/>
          <w:kern w:val="2"/>
        </w:rPr>
        <w:t xml:space="preserve"> and expanding the number of educational </w:t>
      </w:r>
      <w:proofErr w:type="spellStart"/>
      <w:r w:rsidRPr="003952DD">
        <w:rPr>
          <w:rFonts w:ascii="Times New Roman" w:eastAsia="Tw Cen MT" w:hAnsi="Times New Roman" w:cs="Times New Roman"/>
          <w:kern w:val="2"/>
        </w:rPr>
        <w:t>programmes</w:t>
      </w:r>
      <w:proofErr w:type="spellEnd"/>
      <w:r w:rsidRPr="003952DD">
        <w:rPr>
          <w:rFonts w:ascii="Times New Roman" w:eastAsia="Tw Cen MT" w:hAnsi="Times New Roman" w:cs="Times New Roman"/>
          <w:kern w:val="2"/>
        </w:rPr>
        <w:t xml:space="preserve"> and courses that adhere to the global protocols </w:t>
      </w:r>
      <w:proofErr w:type="spellStart"/>
      <w:r w:rsidRPr="003952DD">
        <w:rPr>
          <w:rFonts w:ascii="Times New Roman" w:eastAsia="Tw Cen MT" w:hAnsi="Times New Roman" w:cs="Times New Roman"/>
          <w:kern w:val="2"/>
        </w:rPr>
        <w:t>authorised</w:t>
      </w:r>
      <w:proofErr w:type="spellEnd"/>
      <w:r w:rsidRPr="003952DD">
        <w:rPr>
          <w:rFonts w:ascii="Times New Roman" w:eastAsia="Tw Cen MT" w:hAnsi="Times New Roman" w:cs="Times New Roman"/>
          <w:kern w:val="2"/>
        </w:rPr>
        <w:t xml:space="preserve"> by the World Health </w:t>
      </w:r>
      <w:proofErr w:type="spellStart"/>
      <w:r w:rsidRPr="003952DD">
        <w:rPr>
          <w:rFonts w:ascii="Times New Roman" w:eastAsia="Tw Cen MT" w:hAnsi="Times New Roman" w:cs="Times New Roman"/>
          <w:kern w:val="2"/>
        </w:rPr>
        <w:t>Organisation</w:t>
      </w:r>
      <w:proofErr w:type="spellEnd"/>
      <w:r w:rsidRPr="003952DD">
        <w:rPr>
          <w:rFonts w:ascii="Times New Roman" w:eastAsia="Tw Cen MT" w:hAnsi="Times New Roman" w:cs="Times New Roman"/>
          <w:kern w:val="2"/>
        </w:rPr>
        <w:t xml:space="preserve"> and the Iraqi Health </w:t>
      </w:r>
      <w:proofErr w:type="spellStart"/>
      <w:r w:rsidRPr="003952DD">
        <w:rPr>
          <w:rFonts w:ascii="Times New Roman" w:eastAsia="Tw Cen MT" w:hAnsi="Times New Roman" w:cs="Times New Roman"/>
          <w:kern w:val="2"/>
        </w:rPr>
        <w:t>Organisation</w:t>
      </w:r>
      <w:proofErr w:type="spellEnd"/>
      <w:r w:rsidRPr="003952DD">
        <w:rPr>
          <w:rFonts w:ascii="Times New Roman" w:eastAsia="Tw Cen MT" w:hAnsi="Times New Roman" w:cs="Times New Roman"/>
          <w:kern w:val="2"/>
        </w:rPr>
        <w:t xml:space="preserve"> in order to accommodate the greatest number of nurses possible while ensuring that they contain current information.</w:t>
      </w:r>
    </w:p>
    <w:p w14:paraId="5F8423E1" w14:textId="77777777" w:rsidR="003952DD" w:rsidRPr="003952DD" w:rsidRDefault="003952DD" w:rsidP="003952DD">
      <w:pPr>
        <w:spacing w:after="0" w:line="276" w:lineRule="auto"/>
        <w:jc w:val="both"/>
        <w:rPr>
          <w:rFonts w:ascii="Times New Roman" w:eastAsia="Tw Cen MT" w:hAnsi="Times New Roman" w:cs="Times New Roman"/>
          <w:kern w:val="2"/>
        </w:rPr>
        <w:sectPr w:rsidR="003952DD" w:rsidRPr="003952DD" w:rsidSect="00CE607D">
          <w:footerReference w:type="default" r:id="rId94"/>
          <w:pgSz w:w="16840" w:h="11910" w:orient="landscape"/>
          <w:pgMar w:top="1440" w:right="1584" w:bottom="1440" w:left="1440" w:header="720" w:footer="0" w:gutter="0"/>
          <w:cols w:space="708"/>
          <w:docGrid w:linePitch="326"/>
        </w:sectPr>
      </w:pPr>
      <w:r w:rsidRPr="003952DD">
        <w:rPr>
          <w:rFonts w:ascii="Times New Roman" w:eastAsia="Tw Cen MT" w:hAnsi="Times New Roman" w:cs="Times New Roman"/>
          <w:b/>
          <w:bCs/>
          <w:kern w:val="2"/>
        </w:rPr>
        <w:t xml:space="preserve">Key words: </w:t>
      </w:r>
      <w:r w:rsidRPr="003952DD">
        <w:rPr>
          <w:rFonts w:ascii="Times New Roman" w:eastAsia="Tw Cen MT" w:hAnsi="Times New Roman" w:cs="Times New Roman"/>
          <w:kern w:val="2"/>
        </w:rPr>
        <w:t xml:space="preserve">nurse </w:t>
      </w:r>
      <w:proofErr w:type="gramStart"/>
      <w:r w:rsidRPr="003952DD">
        <w:rPr>
          <w:rFonts w:ascii="Times New Roman" w:eastAsia="Tw Cen MT" w:hAnsi="Times New Roman" w:cs="Times New Roman"/>
          <w:kern w:val="2"/>
        </w:rPr>
        <w:t>staffs ,</w:t>
      </w:r>
      <w:proofErr w:type="gramEnd"/>
      <w:r w:rsidRPr="003952DD">
        <w:rPr>
          <w:rFonts w:ascii="Times New Roman" w:eastAsia="Tw Cen MT" w:hAnsi="Times New Roman" w:cs="Times New Roman"/>
          <w:kern w:val="2"/>
        </w:rPr>
        <w:t xml:space="preserve"> Knowledge</w:t>
      </w:r>
      <w:r w:rsidRPr="003952DD">
        <w:rPr>
          <w:rFonts w:ascii="Times New Roman" w:eastAsia="Tw Cen MT" w:hAnsi="Times New Roman" w:cs="Times New Roman"/>
          <w:b/>
          <w:bCs/>
          <w:kern w:val="2"/>
        </w:rPr>
        <w:t xml:space="preserve"> </w:t>
      </w:r>
      <w:r w:rsidRPr="003952DD">
        <w:rPr>
          <w:rFonts w:ascii="Times New Roman" w:eastAsia="Tw Cen MT" w:hAnsi="Times New Roman" w:cs="Times New Roman"/>
          <w:kern w:val="2"/>
        </w:rPr>
        <w:t xml:space="preserve">, First Aids , snake bite ,  emergence department </w:t>
      </w:r>
    </w:p>
    <w:p w14:paraId="6B6166C5" w14:textId="77777777" w:rsidR="003952DD" w:rsidRPr="003952DD" w:rsidRDefault="003952DD" w:rsidP="003952DD">
      <w:pPr>
        <w:spacing w:after="0" w:line="276" w:lineRule="auto"/>
        <w:jc w:val="both"/>
        <w:rPr>
          <w:rFonts w:ascii="Times New Roman" w:eastAsia="Tw Cen MT" w:hAnsi="Times New Roman" w:cs="Times New Roman"/>
          <w:kern w:val="2"/>
        </w:rPr>
      </w:pPr>
    </w:p>
    <w:p w14:paraId="12B09352" w14:textId="77777777" w:rsidR="003952DD" w:rsidRPr="003952DD" w:rsidRDefault="003952DD" w:rsidP="003952DD">
      <w:pPr>
        <w:spacing w:after="0" w:line="276" w:lineRule="auto"/>
        <w:jc w:val="both"/>
        <w:rPr>
          <w:rFonts w:ascii="Times New Roman" w:eastAsia="Tw Cen MT" w:hAnsi="Times New Roman" w:cs="Times New Roman"/>
          <w:b/>
          <w:bCs/>
          <w:kern w:val="2"/>
        </w:rPr>
      </w:pPr>
      <w:r w:rsidRPr="003952DD">
        <w:rPr>
          <w:rFonts w:ascii="Times New Roman" w:eastAsia="Tw Cen MT" w:hAnsi="Times New Roman" w:cs="Times New Roman"/>
          <w:b/>
          <w:bCs/>
          <w:kern w:val="2"/>
        </w:rPr>
        <w:t>Introduction</w:t>
      </w:r>
    </w:p>
    <w:p w14:paraId="1B107F17"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 xml:space="preserve">Snakebites cause a significant increase in both mortality and morbidity. Although knowledge of the appropriate first aid measures and antivenom is critical for the successful management of snakebite cases, there is a dearth of information concerning healthcare professionals' familiarity with effective snakebite management techniques and associated </w:t>
      </w:r>
      <w:proofErr w:type="gramStart"/>
      <w:r w:rsidRPr="003952DD">
        <w:rPr>
          <w:rFonts w:ascii="Times New Roman" w:eastAsia="Tw Cen MT" w:hAnsi="Times New Roman" w:cs="Times New Roman"/>
          <w:kern w:val="2"/>
        </w:rPr>
        <w:t>factors.</w:t>
      </w:r>
      <w:r w:rsidRPr="003952DD">
        <w:rPr>
          <w:rFonts w:ascii="Times New Roman" w:eastAsia="Tw Cen MT" w:hAnsi="Times New Roman" w:cs="Times New Roman"/>
          <w:kern w:val="2"/>
          <w:vertAlign w:val="superscript"/>
        </w:rPr>
        <w:t>(</w:t>
      </w:r>
      <w:proofErr w:type="gramEnd"/>
      <w:r w:rsidRPr="003952DD">
        <w:rPr>
          <w:rFonts w:ascii="Times New Roman" w:eastAsia="Tw Cen MT" w:hAnsi="Times New Roman" w:cs="Times New Roman"/>
          <w:kern w:val="2"/>
          <w:vertAlign w:val="superscript"/>
        </w:rPr>
        <w:t>1)</w:t>
      </w:r>
      <w:r w:rsidRPr="003952DD">
        <w:rPr>
          <w:rFonts w:ascii="Times New Roman" w:eastAsia="Tw Cen MT" w:hAnsi="Times New Roman" w:cs="Times New Roman"/>
          <w:kern w:val="2"/>
        </w:rPr>
        <w:t xml:space="preserve"> Health professionals should have a thorough understanding of the most efficient approaches to managing the occurrence of snakebites .</w:t>
      </w:r>
      <w:r w:rsidRPr="003952DD">
        <w:rPr>
          <w:rFonts w:ascii="Times New Roman" w:eastAsia="Tw Cen MT" w:hAnsi="Times New Roman" w:cs="Times New Roman"/>
          <w:kern w:val="2"/>
          <w:vertAlign w:val="superscript"/>
        </w:rPr>
        <w:t>(2)</w:t>
      </w:r>
      <w:r w:rsidRPr="003952DD">
        <w:rPr>
          <w:rFonts w:ascii="Times New Roman" w:eastAsia="Tw Cen MT" w:hAnsi="Times New Roman" w:cs="Times New Roman"/>
          <w:kern w:val="2"/>
        </w:rPr>
        <w:t xml:space="preserve"> </w:t>
      </w:r>
    </w:p>
    <w:p w14:paraId="62E86813"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 xml:space="preserve">Throughout the world, a snake bite is regarded as one of the most serious health-related issues. There are 5.4 million poisonous snake bites worldwide, of which about 2.5 million are deadly and cause 1,25,000 fatalities each </w:t>
      </w:r>
      <w:proofErr w:type="gramStart"/>
      <w:r w:rsidRPr="003952DD">
        <w:rPr>
          <w:rFonts w:ascii="Times New Roman" w:eastAsia="Tw Cen MT" w:hAnsi="Times New Roman" w:cs="Times New Roman"/>
          <w:kern w:val="2"/>
        </w:rPr>
        <w:t>year .</w:t>
      </w:r>
      <w:proofErr w:type="gramEnd"/>
      <w:r w:rsidRPr="003952DD">
        <w:rPr>
          <w:rFonts w:ascii="Times New Roman" w:eastAsia="Tw Cen MT" w:hAnsi="Times New Roman" w:cs="Times New Roman"/>
          <w:kern w:val="2"/>
          <w:vertAlign w:val="superscript"/>
        </w:rPr>
        <w:t>(3_4)</w:t>
      </w:r>
      <w:r w:rsidRPr="003952DD">
        <w:rPr>
          <w:rFonts w:ascii="Times New Roman" w:eastAsia="Tw Cen MT" w:hAnsi="Times New Roman" w:cs="Times New Roman"/>
          <w:kern w:val="2"/>
        </w:rPr>
        <w:t xml:space="preserve">  About 8000–10,000 people are bitten by venomous snakes in the United States each year; 15 of those cases result in death (0.16%) . Regrettably, empirical evidence has shown that the majority of prevalent, readily available, cost-effective, and easily understood first-aid techniques are either hazardous or ineffectual.</w:t>
      </w:r>
      <w:r w:rsidRPr="003952DD">
        <w:rPr>
          <w:rFonts w:ascii="Times New Roman" w:eastAsia="Tw Cen MT" w:hAnsi="Times New Roman" w:cs="Times New Roman"/>
          <w:kern w:val="2"/>
          <w:vertAlign w:val="superscript"/>
        </w:rPr>
        <w:t>(5)</w:t>
      </w:r>
      <w:r w:rsidRPr="003952DD">
        <w:rPr>
          <w:rFonts w:ascii="Times New Roman" w:eastAsia="Tw Cen MT" w:hAnsi="Times New Roman" w:cs="Times New Roman"/>
          <w:kern w:val="2"/>
        </w:rPr>
        <w:t xml:space="preserve"> According to the World Health </w:t>
      </w:r>
      <w:proofErr w:type="spellStart"/>
      <w:r w:rsidRPr="003952DD">
        <w:rPr>
          <w:rFonts w:ascii="Times New Roman" w:eastAsia="Tw Cen MT" w:hAnsi="Times New Roman" w:cs="Times New Roman"/>
          <w:kern w:val="2"/>
        </w:rPr>
        <w:t>Organisation</w:t>
      </w:r>
      <w:proofErr w:type="spellEnd"/>
      <w:r w:rsidRPr="003952DD">
        <w:rPr>
          <w:rFonts w:ascii="Times New Roman" w:eastAsia="Tw Cen MT" w:hAnsi="Times New Roman" w:cs="Times New Roman"/>
          <w:kern w:val="2"/>
        </w:rPr>
        <w:t>, first aid is defined as administering immediate medical attention to a victim prior to the arrival of medical personnel.</w:t>
      </w:r>
      <w:r w:rsidRPr="003952DD">
        <w:rPr>
          <w:rFonts w:ascii="Times New Roman" w:eastAsia="Tw Cen MT" w:hAnsi="Times New Roman" w:cs="Times New Roman"/>
          <w:kern w:val="2"/>
          <w:vertAlign w:val="superscript"/>
        </w:rPr>
        <w:t>(6)</w:t>
      </w:r>
      <w:r w:rsidRPr="003952DD">
        <w:rPr>
          <w:rFonts w:ascii="Times New Roman" w:eastAsia="Tw Cen MT" w:hAnsi="Times New Roman" w:cs="Times New Roman"/>
          <w:kern w:val="2"/>
        </w:rPr>
        <w:t xml:space="preserve">  Providing adequate education, promoting positive knowledge, and addressing barriers are all important aspects of improving knowledge and use of first aid for snakebite victims among nursing staff </w:t>
      </w:r>
      <w:r w:rsidRPr="003952DD">
        <w:rPr>
          <w:rFonts w:ascii="Times New Roman" w:eastAsia="Tw Cen MT" w:hAnsi="Times New Roman" w:cs="Times New Roman"/>
          <w:kern w:val="2"/>
          <w:vertAlign w:val="superscript"/>
        </w:rPr>
        <w:t>(7)</w:t>
      </w:r>
      <w:r w:rsidRPr="003952DD">
        <w:rPr>
          <w:rFonts w:ascii="Times New Roman" w:eastAsia="Tw Cen MT" w:hAnsi="Times New Roman" w:cs="Times New Roman"/>
          <w:kern w:val="2"/>
        </w:rPr>
        <w:t xml:space="preserve"> Understanding the factors related to correct first aid methods to save the lives of victims through conducting some courses and educational programs is necessary to improve the knowledge of nurses in the emergency department </w:t>
      </w:r>
      <w:r w:rsidRPr="003952DD">
        <w:rPr>
          <w:rFonts w:ascii="Times New Roman" w:eastAsia="Tw Cen MT" w:hAnsi="Times New Roman" w:cs="Times New Roman"/>
          <w:kern w:val="2"/>
          <w:vertAlign w:val="superscript"/>
        </w:rPr>
        <w:t>(8-9)</w:t>
      </w:r>
      <w:r w:rsidRPr="003952DD">
        <w:rPr>
          <w:rFonts w:ascii="Times New Roman" w:eastAsia="Tw Cen MT" w:hAnsi="Times New Roman" w:cs="Times New Roman"/>
          <w:kern w:val="2"/>
        </w:rPr>
        <w:t xml:space="preserve">  . However, there are very few studies available in Iraq regarding nurses’ attitude towards first aid for snake bite. Based on how nurses’ knowledge</w:t>
      </w:r>
      <w:r w:rsidRPr="003952DD">
        <w:rPr>
          <w:rFonts w:ascii="Times New Roman" w:eastAsia="Tw Cen MT" w:hAnsi="Times New Roman" w:cs="Times New Roman"/>
          <w:lang w:bidi="ar-IQ"/>
        </w:rPr>
        <w:t xml:space="preserve"> </w:t>
      </w:r>
      <w:r w:rsidRPr="003952DD">
        <w:rPr>
          <w:rFonts w:ascii="Times New Roman" w:eastAsia="Tw Cen MT" w:hAnsi="Times New Roman" w:cs="Times New Roman"/>
          <w:kern w:val="2"/>
        </w:rPr>
        <w:t xml:space="preserve">affects the method of providing the best, correct and quick first aid to victims and the few studies in this field as well, the current study was designed and implemented to identify how an educational program affects </w:t>
      </w:r>
      <w:r w:rsidRPr="003952DD">
        <w:rPr>
          <w:rFonts w:ascii="Times New Roman" w:eastAsia="Tw Cen MT" w:hAnsi="Times New Roman" w:cs="Times New Roman"/>
          <w:kern w:val="2"/>
        </w:rPr>
        <w:t>nurses’ knowledge regarding first aid to snake bite victims in the emergency department.</w:t>
      </w:r>
    </w:p>
    <w:p w14:paraId="08ED8F20" w14:textId="77777777" w:rsidR="003952DD" w:rsidRPr="003952DD" w:rsidRDefault="003952DD" w:rsidP="003952DD">
      <w:pPr>
        <w:spacing w:after="0" w:line="276" w:lineRule="auto"/>
        <w:jc w:val="both"/>
        <w:rPr>
          <w:rFonts w:ascii="Times New Roman" w:eastAsia="Tw Cen MT" w:hAnsi="Times New Roman" w:cs="Times New Roman"/>
          <w:b/>
          <w:kern w:val="2"/>
        </w:rPr>
      </w:pPr>
      <w:r w:rsidRPr="003952DD">
        <w:rPr>
          <w:rFonts w:ascii="Times New Roman" w:eastAsia="Tw Cen MT" w:hAnsi="Times New Roman" w:cs="Times New Roman"/>
          <w:b/>
          <w:kern w:val="2"/>
        </w:rPr>
        <w:t>Methodology</w:t>
      </w:r>
    </w:p>
    <w:p w14:paraId="1C987985"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b/>
          <w:bCs/>
          <w:kern w:val="2"/>
        </w:rPr>
        <w:t>Study design</w:t>
      </w:r>
    </w:p>
    <w:p w14:paraId="207AB451" w14:textId="77777777" w:rsidR="003952DD" w:rsidRPr="003952DD" w:rsidRDefault="003952DD" w:rsidP="003952DD">
      <w:pPr>
        <w:spacing w:after="0" w:line="276" w:lineRule="auto"/>
        <w:jc w:val="both"/>
        <w:rPr>
          <w:rFonts w:ascii="Times New Roman" w:eastAsia="Tw Cen MT" w:hAnsi="Times New Roman" w:cs="Times New Roman"/>
          <w:kern w:val="2"/>
          <w:vertAlign w:val="superscript"/>
        </w:rPr>
      </w:pPr>
      <w:r w:rsidRPr="003952DD">
        <w:rPr>
          <w:rFonts w:ascii="Times New Roman" w:eastAsia="Tw Cen MT" w:hAnsi="Times New Roman" w:cs="Times New Roman"/>
          <w:kern w:val="2"/>
        </w:rPr>
        <w:t xml:space="preserve">The current study employed a quasi-experimental design </w:t>
      </w:r>
      <w:proofErr w:type="spellStart"/>
      <w:r w:rsidRPr="003952DD">
        <w:rPr>
          <w:rFonts w:ascii="Times New Roman" w:eastAsia="Tw Cen MT" w:hAnsi="Times New Roman" w:cs="Times New Roman"/>
          <w:kern w:val="2"/>
        </w:rPr>
        <w:t>utilising</w:t>
      </w:r>
      <w:proofErr w:type="spellEnd"/>
      <w:r w:rsidRPr="003952DD">
        <w:rPr>
          <w:rFonts w:ascii="Times New Roman" w:eastAsia="Tw Cen MT" w:hAnsi="Times New Roman" w:cs="Times New Roman"/>
          <w:kern w:val="2"/>
        </w:rPr>
        <w:t xml:space="preserve"> a pre-test/post-test methodology to assess changes between the control group and the study group subsequent to the implementation of the educational </w:t>
      </w:r>
      <w:proofErr w:type="gramStart"/>
      <w:r w:rsidRPr="003952DD">
        <w:rPr>
          <w:rFonts w:ascii="Times New Roman" w:eastAsia="Tw Cen MT" w:hAnsi="Times New Roman" w:cs="Times New Roman"/>
          <w:kern w:val="2"/>
        </w:rPr>
        <w:t>program</w:t>
      </w:r>
      <w:r w:rsidRPr="003952DD">
        <w:rPr>
          <w:rFonts w:ascii="Times New Roman" w:eastAsia="Tw Cen MT" w:hAnsi="Times New Roman" w:cs="Times New Roman"/>
          <w:kern w:val="2"/>
          <w:vertAlign w:val="superscript"/>
        </w:rPr>
        <w:t>(</w:t>
      </w:r>
      <w:proofErr w:type="gramEnd"/>
      <w:r w:rsidRPr="003952DD">
        <w:rPr>
          <w:rFonts w:ascii="Times New Roman" w:eastAsia="Tw Cen MT" w:hAnsi="Times New Roman" w:cs="Times New Roman"/>
          <w:kern w:val="2"/>
          <w:vertAlign w:val="superscript"/>
        </w:rPr>
        <w:t>10)</w:t>
      </w:r>
    </w:p>
    <w:p w14:paraId="1E644877"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b/>
          <w:bCs/>
          <w:kern w:val="2"/>
        </w:rPr>
        <w:t>Setting and period</w:t>
      </w:r>
    </w:p>
    <w:p w14:paraId="083CCA30"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The research was carried out in the training and development hall of the Diwaniyah Health Directorate of Al-</w:t>
      </w:r>
      <w:proofErr w:type="spellStart"/>
      <w:r w:rsidRPr="003952DD">
        <w:rPr>
          <w:rFonts w:ascii="Times New Roman" w:eastAsia="Tw Cen MT" w:hAnsi="Times New Roman" w:cs="Times New Roman"/>
          <w:kern w:val="2"/>
        </w:rPr>
        <w:t>Shamiya</w:t>
      </w:r>
      <w:proofErr w:type="spellEnd"/>
      <w:r w:rsidRPr="003952DD">
        <w:rPr>
          <w:rFonts w:ascii="Times New Roman" w:eastAsia="Tw Cen MT" w:hAnsi="Times New Roman" w:cs="Times New Roman"/>
          <w:kern w:val="2"/>
        </w:rPr>
        <w:t xml:space="preserve"> General Hospital. The research was conducted between 15 December 2023 and 15 March 2024.</w:t>
      </w:r>
    </w:p>
    <w:p w14:paraId="1F253575"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b/>
          <w:bCs/>
          <w:kern w:val="2"/>
        </w:rPr>
        <w:t>Study Participant</w:t>
      </w:r>
    </w:p>
    <w:p w14:paraId="71808ECF"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The study population was all ED staff nurses who were available during data collection time and worked in ED for more than 1 year in Al-</w:t>
      </w:r>
      <w:proofErr w:type="spellStart"/>
      <w:r w:rsidRPr="003952DD">
        <w:rPr>
          <w:rFonts w:ascii="Times New Roman" w:eastAsia="Tw Cen MT" w:hAnsi="Times New Roman" w:cs="Times New Roman"/>
          <w:kern w:val="2"/>
        </w:rPr>
        <w:t>Shamiya</w:t>
      </w:r>
      <w:proofErr w:type="spellEnd"/>
      <w:r w:rsidRPr="003952DD">
        <w:rPr>
          <w:rFonts w:ascii="Times New Roman" w:eastAsia="Tw Cen MT" w:hAnsi="Times New Roman" w:cs="Times New Roman"/>
          <w:kern w:val="2"/>
        </w:rPr>
        <w:t xml:space="preserve"> General Hospital - Diwaniyah Health </w:t>
      </w:r>
      <w:proofErr w:type="gramStart"/>
      <w:r w:rsidRPr="003952DD">
        <w:rPr>
          <w:rFonts w:ascii="Times New Roman" w:eastAsia="Tw Cen MT" w:hAnsi="Times New Roman" w:cs="Times New Roman"/>
          <w:kern w:val="2"/>
        </w:rPr>
        <w:t>Directorate  Iraq</w:t>
      </w:r>
      <w:proofErr w:type="gramEnd"/>
      <w:r w:rsidRPr="003952DD">
        <w:rPr>
          <w:rFonts w:ascii="Times New Roman" w:eastAsia="Tw Cen MT" w:hAnsi="Times New Roman" w:cs="Times New Roman"/>
          <w:kern w:val="2"/>
        </w:rPr>
        <w:t>.</w:t>
      </w:r>
    </w:p>
    <w:p w14:paraId="6BF39C13"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b/>
          <w:bCs/>
          <w:kern w:val="2"/>
        </w:rPr>
        <w:t>Inclusion and exclusion criteria</w:t>
      </w:r>
    </w:p>
    <w:p w14:paraId="7BB76EEC"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 xml:space="preserve">It included all permanent nurses working in the emergency department at </w:t>
      </w:r>
      <w:proofErr w:type="spellStart"/>
      <w:r w:rsidRPr="003952DD">
        <w:rPr>
          <w:rFonts w:ascii="Times New Roman" w:eastAsia="Tw Cen MT" w:hAnsi="Times New Roman" w:cs="Times New Roman"/>
          <w:kern w:val="2"/>
        </w:rPr>
        <w:t>Shamiya</w:t>
      </w:r>
      <w:proofErr w:type="spellEnd"/>
      <w:r w:rsidRPr="003952DD">
        <w:rPr>
          <w:rFonts w:ascii="Times New Roman" w:eastAsia="Tw Cen MT" w:hAnsi="Times New Roman" w:cs="Times New Roman"/>
          <w:kern w:val="2"/>
        </w:rPr>
        <w:t xml:space="preserve"> General Hospital. Inclusion criteria were nurses working in the emergency department for at least 1 year, and being present during the study period. Exclusion criteria: Staff nurses who did not cooperate to fill out the questionnaire administered to newly recruited nurses were excluded</w:t>
      </w:r>
    </w:p>
    <w:p w14:paraId="472754D6"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b/>
          <w:bCs/>
          <w:kern w:val="2"/>
        </w:rPr>
        <w:t>Sampling and sample size</w:t>
      </w:r>
    </w:p>
    <w:p w14:paraId="4AEE6E62"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The researchers employed non-probability purposive sampling to select one hundred emergency department (ED) nurses from the Diwaniyah Health Directorate of Al-</w:t>
      </w:r>
      <w:proofErr w:type="spellStart"/>
      <w:r w:rsidRPr="003952DD">
        <w:rPr>
          <w:rFonts w:ascii="Times New Roman" w:eastAsia="Tw Cen MT" w:hAnsi="Times New Roman" w:cs="Times New Roman"/>
          <w:kern w:val="2"/>
        </w:rPr>
        <w:t>Shamiya</w:t>
      </w:r>
      <w:proofErr w:type="spellEnd"/>
      <w:r w:rsidRPr="003952DD">
        <w:rPr>
          <w:rFonts w:ascii="Times New Roman" w:eastAsia="Tw Cen MT" w:hAnsi="Times New Roman" w:cs="Times New Roman"/>
          <w:kern w:val="2"/>
        </w:rPr>
        <w:t xml:space="preserve"> General Hospital.</w:t>
      </w:r>
    </w:p>
    <w:p w14:paraId="380D7ADF"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b/>
          <w:bCs/>
          <w:kern w:val="2"/>
        </w:rPr>
        <w:t>Study instruments and data collection</w:t>
      </w:r>
    </w:p>
    <w:p w14:paraId="782F8B9C"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 xml:space="preserve">The process of data collection was executed by </w:t>
      </w:r>
      <w:proofErr w:type="spellStart"/>
      <w:r w:rsidRPr="003952DD">
        <w:rPr>
          <w:rFonts w:ascii="Times New Roman" w:eastAsia="Tw Cen MT" w:hAnsi="Times New Roman" w:cs="Times New Roman"/>
          <w:kern w:val="2"/>
        </w:rPr>
        <w:t>utilising</w:t>
      </w:r>
      <w:proofErr w:type="spellEnd"/>
      <w:r w:rsidRPr="003952DD">
        <w:rPr>
          <w:rFonts w:ascii="Times New Roman" w:eastAsia="Tw Cen MT" w:hAnsi="Times New Roman" w:cs="Times New Roman"/>
          <w:kern w:val="2"/>
        </w:rPr>
        <w:t xml:space="preserve"> the research instrument and the educational </w:t>
      </w:r>
      <w:proofErr w:type="spellStart"/>
      <w:r w:rsidRPr="003952DD">
        <w:rPr>
          <w:rFonts w:ascii="Times New Roman" w:eastAsia="Tw Cen MT" w:hAnsi="Times New Roman" w:cs="Times New Roman"/>
          <w:kern w:val="2"/>
        </w:rPr>
        <w:t>programme</w:t>
      </w:r>
      <w:proofErr w:type="spellEnd"/>
      <w:r w:rsidRPr="003952DD">
        <w:rPr>
          <w:rFonts w:ascii="Times New Roman" w:eastAsia="Tw Cen MT" w:hAnsi="Times New Roman" w:cs="Times New Roman"/>
          <w:kern w:val="2"/>
        </w:rPr>
        <w:t xml:space="preserve"> application. The execution of the implementation took place at the Al-</w:t>
      </w:r>
      <w:proofErr w:type="spellStart"/>
      <w:r w:rsidRPr="003952DD">
        <w:rPr>
          <w:rFonts w:ascii="Times New Roman" w:eastAsia="Tw Cen MT" w:hAnsi="Times New Roman" w:cs="Times New Roman"/>
          <w:kern w:val="2"/>
        </w:rPr>
        <w:t>Shamiya</w:t>
      </w:r>
      <w:proofErr w:type="spellEnd"/>
      <w:r w:rsidRPr="003952DD">
        <w:rPr>
          <w:rFonts w:ascii="Times New Roman" w:eastAsia="Tw Cen MT" w:hAnsi="Times New Roman" w:cs="Times New Roman"/>
          <w:kern w:val="2"/>
        </w:rPr>
        <w:t xml:space="preserve"> General Hospital emergency department in Diwaniyah Governorate between January 7th and </w:t>
      </w:r>
      <w:r w:rsidRPr="003952DD">
        <w:rPr>
          <w:rFonts w:ascii="Times New Roman" w:eastAsia="Tw Cen MT" w:hAnsi="Times New Roman" w:cs="Times New Roman"/>
          <w:kern w:val="2"/>
        </w:rPr>
        <w:lastRenderedPageBreak/>
        <w:t xml:space="preserve">February 4th, 2024. In order to assess the efficacy of the educational </w:t>
      </w:r>
      <w:proofErr w:type="spellStart"/>
      <w:r w:rsidRPr="003952DD">
        <w:rPr>
          <w:rFonts w:ascii="Times New Roman" w:eastAsia="Tw Cen MT" w:hAnsi="Times New Roman" w:cs="Times New Roman"/>
          <w:kern w:val="2"/>
        </w:rPr>
        <w:t>programme</w:t>
      </w:r>
      <w:proofErr w:type="spellEnd"/>
      <w:r w:rsidRPr="003952DD">
        <w:rPr>
          <w:rFonts w:ascii="Times New Roman" w:eastAsia="Tw Cen MT" w:hAnsi="Times New Roman" w:cs="Times New Roman"/>
          <w:kern w:val="2"/>
        </w:rPr>
        <w:t xml:space="preserve"> aimed at enhancing the first aid knowledge of emergency department nurses regarding snake bites, which was developed and validated, the researcher modified the questionnaire, added the necessary elements to it, deleted some inappropriate elements, translated and re-translated it from the original English version into Arabic, and used verification tools. The final conclusion of this research work, </w:t>
      </w:r>
      <w:r w:rsidRPr="003952DD">
        <w:rPr>
          <w:rFonts w:ascii="Times New Roman" w:eastAsia="Tw Cen MT" w:hAnsi="Times New Roman" w:cs="Times New Roman"/>
          <w:kern w:val="2"/>
          <w:vertAlign w:val="superscript"/>
        </w:rPr>
        <w:t>(11)</w:t>
      </w:r>
      <w:r w:rsidRPr="003952DD">
        <w:rPr>
          <w:rFonts w:ascii="Times New Roman" w:eastAsia="Tw Cen MT" w:hAnsi="Times New Roman" w:cs="Times New Roman"/>
          <w:kern w:val="2"/>
        </w:rPr>
        <w:t xml:space="preserve"> which consists of two parts and includes the following:</w:t>
      </w:r>
    </w:p>
    <w:p w14:paraId="530BCE44"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 xml:space="preserve">Part One: Social and demographic characteristics of nurses. This section was devoted to collecting social and demographic information from nurses using a self-report questionnaire sheet, which contains (five) items such as gender, age, level of education, Years of experience in emergency, Participation in training </w:t>
      </w:r>
      <w:proofErr w:type="gramStart"/>
      <w:r w:rsidRPr="003952DD">
        <w:rPr>
          <w:rFonts w:ascii="Times New Roman" w:eastAsia="Tw Cen MT" w:hAnsi="Times New Roman" w:cs="Times New Roman"/>
          <w:kern w:val="2"/>
        </w:rPr>
        <w:t>course .</w:t>
      </w:r>
      <w:proofErr w:type="gramEnd"/>
      <w:r w:rsidRPr="003952DD">
        <w:rPr>
          <w:rFonts w:ascii="Times New Roman" w:eastAsia="Tw Cen MT" w:hAnsi="Times New Roman" w:cs="Times New Roman"/>
          <w:kern w:val="2"/>
        </w:rPr>
        <w:t xml:space="preserve"> Part Two: Nurses’ knowledge of first aid </w:t>
      </w:r>
      <w:proofErr w:type="gramStart"/>
      <w:r w:rsidRPr="003952DD">
        <w:rPr>
          <w:rFonts w:ascii="Times New Roman" w:eastAsia="Tw Cen MT" w:hAnsi="Times New Roman" w:cs="Times New Roman"/>
          <w:kern w:val="2"/>
        </w:rPr>
        <w:t>bite .This</w:t>
      </w:r>
      <w:proofErr w:type="gramEnd"/>
      <w:r w:rsidRPr="003952DD">
        <w:rPr>
          <w:rFonts w:ascii="Times New Roman" w:eastAsia="Tw Cen MT" w:hAnsi="Times New Roman" w:cs="Times New Roman"/>
          <w:kern w:val="2"/>
        </w:rPr>
        <w:t xml:space="preserve"> section was used to assess nurses' understanding of first aid for snake bite. It is divided into two areas, with four answer options for each MCQ question with one correct answer. The first field: General nurse knowledge related to snake bite injury, which contains (5) multiple choice questions The second field: nurses’ knowledge of first aid, which contains (14) multiple-choice questions </w:t>
      </w:r>
    </w:p>
    <w:p w14:paraId="06F4E471" w14:textId="77777777" w:rsidR="003952DD" w:rsidRPr="003952DD" w:rsidRDefault="003952DD" w:rsidP="003952DD">
      <w:pPr>
        <w:spacing w:after="0" w:line="276" w:lineRule="auto"/>
        <w:jc w:val="both"/>
        <w:rPr>
          <w:rFonts w:ascii="Times New Roman" w:eastAsia="Tw Cen MT" w:hAnsi="Times New Roman" w:cs="Times New Roman"/>
          <w:bCs/>
          <w:kern w:val="2"/>
        </w:rPr>
      </w:pPr>
      <w:r w:rsidRPr="003952DD">
        <w:rPr>
          <w:rFonts w:ascii="Times New Roman" w:eastAsia="Tw Cen MT" w:hAnsi="Times New Roman" w:cs="Times New Roman"/>
          <w:bCs/>
          <w:kern w:val="2"/>
        </w:rPr>
        <w:t xml:space="preserve">The </w:t>
      </w:r>
      <w:proofErr w:type="spellStart"/>
      <w:r w:rsidRPr="003952DD">
        <w:rPr>
          <w:rFonts w:ascii="Times New Roman" w:eastAsia="Tw Cen MT" w:hAnsi="Times New Roman" w:cs="Times New Roman"/>
          <w:bCs/>
          <w:kern w:val="2"/>
        </w:rPr>
        <w:t>programme</w:t>
      </w:r>
      <w:proofErr w:type="spellEnd"/>
      <w:r w:rsidRPr="003952DD">
        <w:rPr>
          <w:rFonts w:ascii="Times New Roman" w:eastAsia="Tw Cen MT" w:hAnsi="Times New Roman" w:cs="Times New Roman"/>
          <w:bCs/>
          <w:kern w:val="2"/>
        </w:rPr>
        <w:t xml:space="preserve"> and study instruments' validity is assessed by a panel of thirteen experts, each possessing a minimum of ten years of collective experience in their respective </w:t>
      </w:r>
      <w:proofErr w:type="gramStart"/>
      <w:r w:rsidRPr="003952DD">
        <w:rPr>
          <w:rFonts w:ascii="Times New Roman" w:eastAsia="Tw Cen MT" w:hAnsi="Times New Roman" w:cs="Times New Roman"/>
          <w:bCs/>
          <w:kern w:val="2"/>
        </w:rPr>
        <w:t>domains..</w:t>
      </w:r>
      <w:proofErr w:type="gramEnd"/>
    </w:p>
    <w:p w14:paraId="7BEC7F71" w14:textId="77777777" w:rsidR="003952DD" w:rsidRPr="003952DD" w:rsidRDefault="003952DD" w:rsidP="003952DD">
      <w:pPr>
        <w:spacing w:after="0" w:line="276" w:lineRule="auto"/>
        <w:jc w:val="both"/>
        <w:rPr>
          <w:rFonts w:ascii="Times New Roman" w:eastAsia="Tw Cen MT" w:hAnsi="Times New Roman" w:cs="Times New Roman"/>
          <w:bCs/>
          <w:kern w:val="2"/>
        </w:rPr>
      </w:pPr>
      <w:r w:rsidRPr="003952DD">
        <w:rPr>
          <w:rFonts w:ascii="Times New Roman" w:eastAsia="Tw Cen MT" w:hAnsi="Times New Roman" w:cs="Times New Roman"/>
          <w:bCs/>
          <w:kern w:val="2"/>
        </w:rPr>
        <w:t xml:space="preserve">The study instrument's reliability was examined using the Cronbach's alpha </w:t>
      </w:r>
      <w:proofErr w:type="gramStart"/>
      <w:r w:rsidRPr="003952DD">
        <w:rPr>
          <w:rFonts w:ascii="Times New Roman" w:eastAsia="Tw Cen MT" w:hAnsi="Times New Roman" w:cs="Times New Roman"/>
          <w:bCs/>
          <w:kern w:val="2"/>
        </w:rPr>
        <w:t>approach ,Pearson</w:t>
      </w:r>
      <w:proofErr w:type="gramEnd"/>
      <w:r w:rsidRPr="003952DD">
        <w:rPr>
          <w:rFonts w:ascii="Times New Roman" w:eastAsia="Tw Cen MT" w:hAnsi="Times New Roman" w:cs="Times New Roman"/>
          <w:bCs/>
          <w:kern w:val="2"/>
        </w:rPr>
        <w:t xml:space="preserve"> Correlation and “the Statistical Package for Social Science Program (SPSS) version 26.0. It was determined by assessing (10</w:t>
      </w:r>
      <w:proofErr w:type="gramStart"/>
      <w:r w:rsidRPr="003952DD">
        <w:rPr>
          <w:rFonts w:ascii="Times New Roman" w:eastAsia="Tw Cen MT" w:hAnsi="Times New Roman" w:cs="Times New Roman"/>
          <w:bCs/>
          <w:kern w:val="2"/>
        </w:rPr>
        <w:t>)  nurses</w:t>
      </w:r>
      <w:proofErr w:type="gramEnd"/>
      <w:r w:rsidRPr="003952DD">
        <w:rPr>
          <w:rFonts w:ascii="Times New Roman" w:eastAsia="Tw Cen MT" w:hAnsi="Times New Roman" w:cs="Times New Roman"/>
          <w:bCs/>
          <w:kern w:val="2"/>
        </w:rPr>
        <w:t xml:space="preserve"> in ED AL-Diwaniyah governorate , Iraq. using a test-and-retest procedure”. </w:t>
      </w:r>
    </w:p>
    <w:p w14:paraId="3AE1FB53" w14:textId="77777777" w:rsidR="003952DD" w:rsidRPr="003952DD" w:rsidRDefault="003952DD" w:rsidP="003952DD">
      <w:pPr>
        <w:spacing w:after="0" w:line="276" w:lineRule="auto"/>
        <w:jc w:val="lowKashida"/>
        <w:rPr>
          <w:rFonts w:ascii="Times New Roman" w:eastAsia="Times New Roman" w:hAnsi="Times New Roman" w:cs="Times New Roman"/>
          <w:vertAlign w:val="superscript"/>
        </w:rPr>
      </w:pPr>
      <w:r w:rsidRPr="003952DD">
        <w:rPr>
          <w:rFonts w:ascii="Times New Roman" w:eastAsia="Times New Roman" w:hAnsi="Times New Roman" w:cs="Times New Roman"/>
        </w:rPr>
        <w:t xml:space="preserve">The Cronbach’s Alpha analysis shows good evaluation for knowledge scale (0.736) that means the questionnaires had adequate level of internal consistency and equivalence </w:t>
      </w:r>
      <w:proofErr w:type="gramStart"/>
      <w:r w:rsidRPr="003952DD">
        <w:rPr>
          <w:rFonts w:ascii="Times New Roman" w:eastAsia="Times New Roman" w:hAnsi="Times New Roman" w:cs="Times New Roman"/>
        </w:rPr>
        <w:t>measurability.</w:t>
      </w:r>
      <w:r w:rsidRPr="003952DD">
        <w:rPr>
          <w:rFonts w:ascii="Times New Roman" w:eastAsia="Times New Roman" w:hAnsi="Times New Roman" w:cs="Times New Roman"/>
          <w:vertAlign w:val="superscript"/>
        </w:rPr>
        <w:t>(</w:t>
      </w:r>
      <w:proofErr w:type="gramEnd"/>
      <w:r w:rsidRPr="003952DD">
        <w:rPr>
          <w:rFonts w:ascii="Times New Roman" w:eastAsia="Times New Roman" w:hAnsi="Times New Roman" w:cs="Times New Roman"/>
          <w:vertAlign w:val="superscript"/>
        </w:rPr>
        <w:t>12)</w:t>
      </w:r>
    </w:p>
    <w:p w14:paraId="0A7380F0" w14:textId="77777777" w:rsidR="003952DD" w:rsidRPr="003952DD" w:rsidRDefault="003952DD" w:rsidP="003952DD">
      <w:pPr>
        <w:spacing w:after="0" w:line="276" w:lineRule="auto"/>
        <w:jc w:val="lowKashida"/>
        <w:rPr>
          <w:rFonts w:ascii="Times New Roman" w:eastAsia="Times New Roman" w:hAnsi="Times New Roman" w:cs="Times New Roman"/>
        </w:rPr>
      </w:pPr>
      <w:r w:rsidRPr="003952DD">
        <w:rPr>
          <w:rFonts w:ascii="Times New Roman" w:eastAsia="Times New Roman" w:hAnsi="Times New Roman" w:cs="Times New Roman"/>
        </w:rPr>
        <w:t>The Pearson Correlation analysis in this table shows good evaluation for knowledge scale (0.776) which indicates that the questionnaires had adequate level of reliability and equivalence measurability</w:t>
      </w:r>
    </w:p>
    <w:p w14:paraId="0C262C3D" w14:textId="77777777" w:rsidR="003952DD" w:rsidRPr="003952DD" w:rsidRDefault="003952DD" w:rsidP="003952DD">
      <w:pPr>
        <w:spacing w:after="0" w:line="276" w:lineRule="auto"/>
        <w:jc w:val="lowKashida"/>
        <w:rPr>
          <w:rFonts w:ascii="Times New Roman" w:eastAsia="Times New Roman" w:hAnsi="Times New Roman" w:cs="Times New Roman"/>
          <w:b/>
          <w:bCs/>
        </w:rPr>
      </w:pPr>
      <w:r w:rsidRPr="003952DD">
        <w:rPr>
          <w:rFonts w:ascii="Times New Roman" w:eastAsia="Times New Roman" w:hAnsi="Times New Roman" w:cs="Times New Roman"/>
        </w:rPr>
        <w:t>For the purpose of scoring scale’s items, a</w:t>
      </w:r>
      <w:r w:rsidRPr="003952DD">
        <w:rPr>
          <w:rFonts w:ascii="Times New Roman" w:eastAsia="Times New Roman" w:hAnsi="Times New Roman" w:cs="Times New Roman"/>
          <w:b/>
          <w:bCs/>
        </w:rPr>
        <w:t xml:space="preserve"> </w:t>
      </w:r>
      <w:r w:rsidRPr="003952DD">
        <w:rPr>
          <w:rFonts w:ascii="Times New Roman" w:eastAsia="Times New Roman" w:hAnsi="Times New Roman" w:cs="Times New Roman"/>
        </w:rPr>
        <w:t>dichotomous scale was used for knowledge scale and scored as follows: correct answer (1), and incorrect answer (0).</w:t>
      </w:r>
    </w:p>
    <w:p w14:paraId="2F7BEAB7" w14:textId="77777777" w:rsidR="003952DD" w:rsidRPr="003952DD" w:rsidRDefault="003952DD" w:rsidP="003952DD">
      <w:pPr>
        <w:spacing w:after="0" w:line="360" w:lineRule="auto"/>
        <w:jc w:val="both"/>
        <w:rPr>
          <w:rFonts w:ascii="Times New Roman" w:eastAsia="Tw Cen MT" w:hAnsi="Times New Roman" w:cs="Times New Roman"/>
          <w:kern w:val="2"/>
        </w:rPr>
      </w:pPr>
      <w:r w:rsidRPr="003952DD">
        <w:rPr>
          <w:rFonts w:ascii="Times New Roman" w:eastAsia="Tw Cen MT" w:hAnsi="Times New Roman" w:cs="Times New Roman"/>
          <w:b/>
          <w:bCs/>
          <w:kern w:val="2"/>
        </w:rPr>
        <w:t>Ethical considerations</w:t>
      </w:r>
    </w:p>
    <w:p w14:paraId="3FE83E0E"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The ethical permission (Ethics Committee Permission Number: (21/12/2023- 4320) came from the relevant University of Baghdad, College of Nursing, Clinical Research Ethics Committee, institutional permission from the Faculty of Nursing, and from the selected hospitals' ethical boards before data collection began. Participation was completely voluntary, with written informed consent from nurses, who were assured that their responses would be confidential</w:t>
      </w:r>
    </w:p>
    <w:p w14:paraId="4BA1752E"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b/>
          <w:bCs/>
          <w:kern w:val="2"/>
        </w:rPr>
        <w:t>Statistical analysis</w:t>
      </w:r>
    </w:p>
    <w:p w14:paraId="0C19343D"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 xml:space="preserve">Descriptive and inferential statistical procedures were conducted. The descriptive analysis was presented with frequency, percentage, and mean and standard deviation. The Chi square test was employed to describes their level of knowledge about first aid and management for snake bite at emergency department, and to determine the effectiveness of an educational program on their </w:t>
      </w:r>
      <w:proofErr w:type="gramStart"/>
      <w:r w:rsidRPr="003952DD">
        <w:rPr>
          <w:rFonts w:ascii="Times New Roman" w:eastAsia="Tw Cen MT" w:hAnsi="Times New Roman" w:cs="Times New Roman"/>
          <w:kern w:val="2"/>
        </w:rPr>
        <w:t>knowledge.  .</w:t>
      </w:r>
      <w:proofErr w:type="gramEnd"/>
      <w:r w:rsidRPr="003952DD">
        <w:rPr>
          <w:rFonts w:ascii="Times New Roman" w:eastAsia="Tw Cen MT" w:hAnsi="Times New Roman" w:cs="Times New Roman"/>
          <w:kern w:val="2"/>
        </w:rPr>
        <w:t xml:space="preserve"> Statistically significant when the p-</w:t>
      </w:r>
      <w:r w:rsidRPr="003952DD">
        <w:rPr>
          <w:rFonts w:ascii="Times New Roman" w:eastAsia="Tw Cen MT" w:hAnsi="Times New Roman" w:cs="Times New Roman"/>
          <w:color w:val="000000"/>
          <w:lang w:bidi="ar-IQ"/>
        </w:rPr>
        <w:t xml:space="preserve"> </w:t>
      </w:r>
      <w:r w:rsidRPr="003952DD">
        <w:rPr>
          <w:rFonts w:ascii="Times New Roman" w:eastAsia="Tw Cen MT" w:hAnsi="Times New Roman" w:cs="Times New Roman"/>
          <w:kern w:val="2"/>
        </w:rPr>
        <w:t>value is &lt; 0.05. All the data were analyzed with SPSS Statistics (version 0. 26)</w:t>
      </w:r>
    </w:p>
    <w:p w14:paraId="3DF5C96C" w14:textId="77777777" w:rsidR="003952DD" w:rsidRPr="003952DD" w:rsidRDefault="003952DD" w:rsidP="003952DD">
      <w:pPr>
        <w:spacing w:after="0" w:line="276" w:lineRule="auto"/>
        <w:jc w:val="both"/>
        <w:rPr>
          <w:rFonts w:ascii="Times New Roman" w:eastAsia="Tw Cen MT" w:hAnsi="Times New Roman" w:cs="Times New Roman"/>
          <w:kern w:val="2"/>
          <w:rtl/>
        </w:rPr>
        <w:sectPr w:rsidR="003952DD" w:rsidRPr="003952DD" w:rsidSect="00CE607D">
          <w:pgSz w:w="16840" w:h="11910" w:orient="landscape"/>
          <w:pgMar w:top="1440" w:right="1584" w:bottom="1440" w:left="1440" w:header="720" w:footer="0" w:gutter="0"/>
          <w:cols w:num="2" w:space="708"/>
          <w:docGrid w:linePitch="326"/>
        </w:sectPr>
      </w:pPr>
    </w:p>
    <w:p w14:paraId="193D1618" w14:textId="77777777" w:rsidR="003952DD" w:rsidRPr="003952DD" w:rsidRDefault="003952DD" w:rsidP="003952DD">
      <w:pPr>
        <w:spacing w:after="0" w:line="276" w:lineRule="auto"/>
        <w:jc w:val="both"/>
        <w:rPr>
          <w:rFonts w:ascii="Times New Roman" w:eastAsia="Tw Cen MT" w:hAnsi="Times New Roman" w:cs="Times New Roman"/>
          <w:b/>
          <w:kern w:val="2"/>
        </w:rPr>
      </w:pPr>
      <w:r w:rsidRPr="003952DD">
        <w:rPr>
          <w:rFonts w:ascii="Times New Roman" w:eastAsia="Tw Cen MT" w:hAnsi="Times New Roman" w:cs="Times New Roman"/>
          <w:b/>
          <w:kern w:val="2"/>
        </w:rPr>
        <w:lastRenderedPageBreak/>
        <w:t>result</w:t>
      </w:r>
    </w:p>
    <w:p w14:paraId="578552BC" w14:textId="77777777" w:rsidR="003952DD" w:rsidRPr="003952DD" w:rsidRDefault="003952DD" w:rsidP="003952DD">
      <w:pPr>
        <w:spacing w:after="0" w:line="276" w:lineRule="auto"/>
        <w:ind w:left="1080" w:hanging="1080"/>
        <w:jc w:val="both"/>
        <w:rPr>
          <w:rFonts w:ascii="Times New Roman" w:eastAsia="Times New Roman" w:hAnsi="Times New Roman" w:cs="Times New Roman"/>
          <w:b/>
          <w:bCs/>
        </w:rPr>
      </w:pPr>
      <w:r w:rsidRPr="003952DD">
        <w:rPr>
          <w:rFonts w:ascii="Times New Roman" w:eastAsia="Times New Roman" w:hAnsi="Times New Roman" w:cs="Times New Roman"/>
          <w:b/>
          <w:bCs/>
        </w:rPr>
        <w:t>Table (1): Distribution of nurses according to their socio-demographic and occupational qualities</w:t>
      </w:r>
    </w:p>
    <w:tbl>
      <w:tblPr>
        <w:tblW w:w="908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
        <w:gridCol w:w="646"/>
        <w:gridCol w:w="1621"/>
        <w:gridCol w:w="434"/>
        <w:gridCol w:w="2261"/>
        <w:gridCol w:w="78"/>
        <w:gridCol w:w="899"/>
        <w:gridCol w:w="76"/>
        <w:gridCol w:w="973"/>
        <w:gridCol w:w="76"/>
        <w:gridCol w:w="1004"/>
        <w:gridCol w:w="32"/>
        <w:gridCol w:w="940"/>
        <w:gridCol w:w="34"/>
      </w:tblGrid>
      <w:tr w:rsidR="003952DD" w:rsidRPr="003952DD" w14:paraId="23C428A1" w14:textId="77777777" w:rsidTr="003952DD">
        <w:trPr>
          <w:gridBefore w:val="1"/>
          <w:gridAfter w:val="1"/>
          <w:wBefore w:w="13" w:type="dxa"/>
          <w:wAfter w:w="33" w:type="dxa"/>
          <w:trHeight w:val="391"/>
        </w:trPr>
        <w:tc>
          <w:tcPr>
            <w:tcW w:w="645" w:type="dxa"/>
            <w:vMerge w:val="restart"/>
            <w:shd w:val="clear" w:color="auto" w:fill="E7F3ED"/>
            <w:vAlign w:val="center"/>
          </w:tcPr>
          <w:p w14:paraId="30C3E318" w14:textId="77777777" w:rsidR="003952DD" w:rsidRPr="003952DD" w:rsidRDefault="003952DD" w:rsidP="003952DD">
            <w:pPr>
              <w:spacing w:after="0" w:line="276" w:lineRule="auto"/>
              <w:jc w:val="center"/>
              <w:rPr>
                <w:rFonts w:ascii="Times New Roman" w:eastAsia="Times New Roman" w:hAnsi="Times New Roman" w:cs="Times New Roman"/>
                <w:b/>
                <w:bCs/>
              </w:rPr>
            </w:pPr>
            <w:r w:rsidRPr="003952DD">
              <w:rPr>
                <w:rFonts w:ascii="Times New Roman" w:eastAsia="Times New Roman" w:hAnsi="Times New Roman" w:cs="Times New Roman"/>
                <w:b/>
                <w:bCs/>
              </w:rPr>
              <w:t>No.</w:t>
            </w:r>
          </w:p>
        </w:tc>
        <w:tc>
          <w:tcPr>
            <w:tcW w:w="4317" w:type="dxa"/>
            <w:gridSpan w:val="3"/>
            <w:vMerge w:val="restart"/>
            <w:shd w:val="clear" w:color="auto" w:fill="E7F3ED"/>
            <w:vAlign w:val="center"/>
          </w:tcPr>
          <w:p w14:paraId="65EBDFAA" w14:textId="77777777" w:rsidR="003952DD" w:rsidRPr="003952DD" w:rsidRDefault="003952DD" w:rsidP="003952DD">
            <w:pPr>
              <w:spacing w:after="0" w:line="276" w:lineRule="auto"/>
              <w:rPr>
                <w:rFonts w:ascii="Times New Roman" w:eastAsia="Times New Roman" w:hAnsi="Times New Roman" w:cs="Times New Roman"/>
                <w:b/>
                <w:bCs/>
              </w:rPr>
            </w:pPr>
            <w:r w:rsidRPr="003952DD">
              <w:rPr>
                <w:rFonts w:ascii="Times New Roman" w:eastAsia="Times New Roman" w:hAnsi="Times New Roman" w:cs="Times New Roman"/>
                <w:b/>
                <w:bCs/>
              </w:rPr>
              <w:t>Characteristics</w:t>
            </w:r>
          </w:p>
        </w:tc>
        <w:tc>
          <w:tcPr>
            <w:tcW w:w="2026" w:type="dxa"/>
            <w:gridSpan w:val="4"/>
            <w:tcBorders>
              <w:bottom w:val="single" w:sz="4" w:space="0" w:color="auto"/>
              <w:right w:val="double" w:sz="4" w:space="0" w:color="auto"/>
            </w:tcBorders>
            <w:shd w:val="clear" w:color="auto" w:fill="E7F3ED"/>
            <w:vAlign w:val="center"/>
          </w:tcPr>
          <w:p w14:paraId="24F075B2" w14:textId="77777777" w:rsidR="003952DD" w:rsidRPr="003952DD" w:rsidRDefault="003952DD" w:rsidP="003952DD">
            <w:pPr>
              <w:spacing w:after="0" w:line="276" w:lineRule="auto"/>
              <w:jc w:val="center"/>
              <w:rPr>
                <w:rFonts w:ascii="Times New Roman" w:eastAsia="Times New Roman" w:hAnsi="Times New Roman" w:cs="Times New Roman"/>
                <w:b/>
                <w:bCs/>
              </w:rPr>
            </w:pPr>
            <w:r w:rsidRPr="003952DD">
              <w:rPr>
                <w:rFonts w:ascii="Times New Roman" w:eastAsia="Times New Roman" w:hAnsi="Times New Roman" w:cs="Times New Roman"/>
                <w:b/>
                <w:bCs/>
              </w:rPr>
              <w:t>Study group</w:t>
            </w:r>
          </w:p>
        </w:tc>
        <w:tc>
          <w:tcPr>
            <w:tcW w:w="2052" w:type="dxa"/>
            <w:gridSpan w:val="4"/>
            <w:tcBorders>
              <w:left w:val="double" w:sz="4" w:space="0" w:color="auto"/>
              <w:bottom w:val="single" w:sz="4" w:space="0" w:color="auto"/>
            </w:tcBorders>
            <w:shd w:val="clear" w:color="auto" w:fill="E7F3ED"/>
            <w:vAlign w:val="center"/>
          </w:tcPr>
          <w:p w14:paraId="37DFE796" w14:textId="77777777" w:rsidR="003952DD" w:rsidRPr="003952DD" w:rsidRDefault="003952DD" w:rsidP="003952DD">
            <w:pPr>
              <w:spacing w:after="0" w:line="276" w:lineRule="auto"/>
              <w:jc w:val="center"/>
              <w:rPr>
                <w:rFonts w:ascii="Times New Roman" w:eastAsia="Times New Roman" w:hAnsi="Times New Roman" w:cs="Times New Roman"/>
                <w:b/>
                <w:bCs/>
              </w:rPr>
            </w:pPr>
            <w:r w:rsidRPr="003952DD">
              <w:rPr>
                <w:rFonts w:ascii="Times New Roman" w:eastAsia="Times New Roman" w:hAnsi="Times New Roman" w:cs="Times New Roman"/>
                <w:b/>
                <w:bCs/>
              </w:rPr>
              <w:t>Control group</w:t>
            </w:r>
          </w:p>
        </w:tc>
      </w:tr>
      <w:tr w:rsidR="003952DD" w:rsidRPr="003952DD" w14:paraId="4889CE8C" w14:textId="77777777" w:rsidTr="003952DD">
        <w:trPr>
          <w:gridBefore w:val="1"/>
          <w:gridAfter w:val="1"/>
          <w:wBefore w:w="13" w:type="dxa"/>
          <w:wAfter w:w="33" w:type="dxa"/>
          <w:trHeight w:val="256"/>
        </w:trPr>
        <w:tc>
          <w:tcPr>
            <w:tcW w:w="645" w:type="dxa"/>
            <w:vMerge/>
            <w:shd w:val="clear" w:color="auto" w:fill="E7F3ED"/>
          </w:tcPr>
          <w:p w14:paraId="375778BD" w14:textId="77777777" w:rsidR="003952DD" w:rsidRPr="003952DD" w:rsidRDefault="003952DD" w:rsidP="003952DD">
            <w:pPr>
              <w:spacing w:after="0" w:line="276" w:lineRule="auto"/>
              <w:jc w:val="both"/>
              <w:rPr>
                <w:rFonts w:ascii="Times New Roman" w:eastAsia="Times New Roman" w:hAnsi="Times New Roman" w:cs="Times New Roman"/>
              </w:rPr>
            </w:pPr>
          </w:p>
        </w:tc>
        <w:tc>
          <w:tcPr>
            <w:tcW w:w="4317" w:type="dxa"/>
            <w:gridSpan w:val="3"/>
            <w:vMerge/>
            <w:shd w:val="clear" w:color="auto" w:fill="E7F3ED"/>
          </w:tcPr>
          <w:p w14:paraId="31BFB2BE" w14:textId="77777777" w:rsidR="003952DD" w:rsidRPr="003952DD" w:rsidRDefault="003952DD" w:rsidP="003952DD">
            <w:pPr>
              <w:spacing w:after="0" w:line="276" w:lineRule="auto"/>
              <w:jc w:val="both"/>
              <w:rPr>
                <w:rFonts w:ascii="Times New Roman" w:eastAsia="Times New Roman" w:hAnsi="Times New Roman" w:cs="Times New Roman"/>
              </w:rPr>
            </w:pPr>
          </w:p>
        </w:tc>
        <w:tc>
          <w:tcPr>
            <w:tcW w:w="977" w:type="dxa"/>
            <w:gridSpan w:val="2"/>
            <w:shd w:val="clear" w:color="auto" w:fill="E7F3ED"/>
            <w:vAlign w:val="center"/>
          </w:tcPr>
          <w:p w14:paraId="2238F2D3" w14:textId="77777777" w:rsidR="003952DD" w:rsidRPr="003952DD" w:rsidRDefault="003952DD" w:rsidP="003952DD">
            <w:pPr>
              <w:spacing w:after="0" w:line="276" w:lineRule="auto"/>
              <w:jc w:val="center"/>
              <w:rPr>
                <w:rFonts w:ascii="Times New Roman" w:eastAsia="Times New Roman" w:hAnsi="Times New Roman" w:cs="Times New Roman"/>
                <w:b/>
                <w:bCs/>
              </w:rPr>
            </w:pPr>
            <w:r w:rsidRPr="003952DD">
              <w:rPr>
                <w:rFonts w:ascii="Times New Roman" w:eastAsia="Times New Roman" w:hAnsi="Times New Roman" w:cs="Times New Roman"/>
                <w:b/>
                <w:bCs/>
              </w:rPr>
              <w:t>f</w:t>
            </w:r>
          </w:p>
        </w:tc>
        <w:tc>
          <w:tcPr>
            <w:tcW w:w="1049" w:type="dxa"/>
            <w:gridSpan w:val="2"/>
            <w:tcBorders>
              <w:right w:val="double" w:sz="4" w:space="0" w:color="auto"/>
            </w:tcBorders>
            <w:shd w:val="clear" w:color="auto" w:fill="E7F3ED"/>
            <w:vAlign w:val="center"/>
          </w:tcPr>
          <w:p w14:paraId="7DC84D49" w14:textId="77777777" w:rsidR="003952DD" w:rsidRPr="003952DD" w:rsidRDefault="003952DD" w:rsidP="003952DD">
            <w:pPr>
              <w:spacing w:after="0" w:line="276" w:lineRule="auto"/>
              <w:jc w:val="center"/>
              <w:rPr>
                <w:rFonts w:ascii="Times New Roman" w:eastAsia="Times New Roman" w:hAnsi="Times New Roman" w:cs="Times New Roman"/>
                <w:b/>
                <w:bCs/>
              </w:rPr>
            </w:pPr>
            <w:r w:rsidRPr="003952DD">
              <w:rPr>
                <w:rFonts w:ascii="Times New Roman" w:eastAsia="Times New Roman" w:hAnsi="Times New Roman" w:cs="Times New Roman"/>
                <w:b/>
                <w:bCs/>
              </w:rPr>
              <w:t>%</w:t>
            </w:r>
          </w:p>
        </w:tc>
        <w:tc>
          <w:tcPr>
            <w:tcW w:w="1080" w:type="dxa"/>
            <w:gridSpan w:val="2"/>
            <w:tcBorders>
              <w:left w:val="double" w:sz="4" w:space="0" w:color="auto"/>
            </w:tcBorders>
            <w:shd w:val="clear" w:color="auto" w:fill="E7F3ED"/>
            <w:vAlign w:val="center"/>
          </w:tcPr>
          <w:p w14:paraId="0849D20C" w14:textId="77777777" w:rsidR="003952DD" w:rsidRPr="003952DD" w:rsidRDefault="003952DD" w:rsidP="003952DD">
            <w:pPr>
              <w:spacing w:after="0" w:line="276" w:lineRule="auto"/>
              <w:jc w:val="center"/>
              <w:rPr>
                <w:rFonts w:ascii="Times New Roman" w:eastAsia="Times New Roman" w:hAnsi="Times New Roman" w:cs="Times New Roman"/>
                <w:b/>
                <w:bCs/>
              </w:rPr>
            </w:pPr>
            <w:r w:rsidRPr="003952DD">
              <w:rPr>
                <w:rFonts w:ascii="Times New Roman" w:eastAsia="Times New Roman" w:hAnsi="Times New Roman" w:cs="Times New Roman"/>
                <w:b/>
                <w:bCs/>
              </w:rPr>
              <w:t>f</w:t>
            </w:r>
          </w:p>
        </w:tc>
        <w:tc>
          <w:tcPr>
            <w:tcW w:w="972" w:type="dxa"/>
            <w:gridSpan w:val="2"/>
            <w:shd w:val="clear" w:color="auto" w:fill="E7F3ED"/>
            <w:vAlign w:val="center"/>
          </w:tcPr>
          <w:p w14:paraId="130BD8D3" w14:textId="77777777" w:rsidR="003952DD" w:rsidRPr="003952DD" w:rsidRDefault="003952DD" w:rsidP="003952DD">
            <w:pPr>
              <w:spacing w:after="0" w:line="276" w:lineRule="auto"/>
              <w:jc w:val="center"/>
              <w:rPr>
                <w:rFonts w:ascii="Times New Roman" w:eastAsia="Times New Roman" w:hAnsi="Times New Roman" w:cs="Times New Roman"/>
                <w:b/>
                <w:bCs/>
              </w:rPr>
            </w:pPr>
            <w:r w:rsidRPr="003952DD">
              <w:rPr>
                <w:rFonts w:ascii="Times New Roman" w:eastAsia="Times New Roman" w:hAnsi="Times New Roman" w:cs="Times New Roman"/>
                <w:b/>
                <w:bCs/>
              </w:rPr>
              <w:t>%</w:t>
            </w:r>
          </w:p>
        </w:tc>
      </w:tr>
      <w:tr w:rsidR="003952DD" w:rsidRPr="003952DD" w14:paraId="3120B140" w14:textId="77777777" w:rsidTr="007F2EB1">
        <w:trPr>
          <w:gridBefore w:val="1"/>
          <w:gridAfter w:val="1"/>
          <w:wBefore w:w="13" w:type="dxa"/>
          <w:wAfter w:w="33" w:type="dxa"/>
        </w:trPr>
        <w:tc>
          <w:tcPr>
            <w:tcW w:w="645" w:type="dxa"/>
            <w:vMerge w:val="restart"/>
            <w:shd w:val="clear" w:color="auto" w:fill="auto"/>
          </w:tcPr>
          <w:p w14:paraId="69C5BE07"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1</w:t>
            </w:r>
          </w:p>
        </w:tc>
        <w:tc>
          <w:tcPr>
            <w:tcW w:w="1621" w:type="dxa"/>
            <w:vMerge w:val="restart"/>
            <w:tcBorders>
              <w:right w:val="nil"/>
            </w:tcBorders>
            <w:shd w:val="clear" w:color="auto" w:fill="auto"/>
          </w:tcPr>
          <w:p w14:paraId="62180555" w14:textId="77777777" w:rsidR="003952DD" w:rsidRPr="003952DD" w:rsidRDefault="003952DD" w:rsidP="003952DD">
            <w:pPr>
              <w:spacing w:after="0" w:line="276" w:lineRule="auto"/>
              <w:rPr>
                <w:rFonts w:ascii="Times New Roman" w:eastAsia="Times New Roman" w:hAnsi="Times New Roman" w:cs="Times New Roman"/>
                <w:b/>
                <w:bCs/>
              </w:rPr>
            </w:pPr>
            <w:r w:rsidRPr="003952DD">
              <w:rPr>
                <w:rFonts w:ascii="Times New Roman" w:eastAsia="Times New Roman" w:hAnsi="Times New Roman" w:cs="Times New Roman"/>
                <w:b/>
                <w:bCs/>
              </w:rPr>
              <w:t>Age (year)</w:t>
            </w:r>
          </w:p>
        </w:tc>
        <w:tc>
          <w:tcPr>
            <w:tcW w:w="2696" w:type="dxa"/>
            <w:gridSpan w:val="2"/>
            <w:tcBorders>
              <w:left w:val="nil"/>
            </w:tcBorders>
            <w:shd w:val="clear" w:color="auto" w:fill="auto"/>
            <w:vAlign w:val="center"/>
          </w:tcPr>
          <w:p w14:paraId="4E917235"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20 – less than 30</w:t>
            </w:r>
          </w:p>
        </w:tc>
        <w:tc>
          <w:tcPr>
            <w:tcW w:w="977" w:type="dxa"/>
            <w:gridSpan w:val="2"/>
            <w:shd w:val="clear" w:color="auto" w:fill="auto"/>
            <w:vAlign w:val="center"/>
          </w:tcPr>
          <w:p w14:paraId="3CD73D69"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28</w:t>
            </w:r>
          </w:p>
        </w:tc>
        <w:tc>
          <w:tcPr>
            <w:tcW w:w="1049" w:type="dxa"/>
            <w:gridSpan w:val="2"/>
            <w:tcBorders>
              <w:right w:val="double" w:sz="4" w:space="0" w:color="auto"/>
            </w:tcBorders>
            <w:shd w:val="clear" w:color="auto" w:fill="auto"/>
            <w:vAlign w:val="center"/>
          </w:tcPr>
          <w:p w14:paraId="285BBD0A" w14:textId="77777777" w:rsidR="003952DD" w:rsidRPr="003952DD" w:rsidRDefault="003952DD" w:rsidP="003952DD">
            <w:pPr>
              <w:spacing w:after="0" w:line="276" w:lineRule="auto"/>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80</w:t>
            </w:r>
          </w:p>
        </w:tc>
        <w:tc>
          <w:tcPr>
            <w:tcW w:w="1080" w:type="dxa"/>
            <w:gridSpan w:val="2"/>
            <w:tcBorders>
              <w:left w:val="double" w:sz="4" w:space="0" w:color="auto"/>
            </w:tcBorders>
            <w:shd w:val="clear" w:color="auto" w:fill="auto"/>
            <w:vAlign w:val="center"/>
          </w:tcPr>
          <w:p w14:paraId="626FDE94"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29</w:t>
            </w:r>
          </w:p>
        </w:tc>
        <w:tc>
          <w:tcPr>
            <w:tcW w:w="972" w:type="dxa"/>
            <w:gridSpan w:val="2"/>
            <w:shd w:val="clear" w:color="auto" w:fill="auto"/>
            <w:vAlign w:val="center"/>
          </w:tcPr>
          <w:p w14:paraId="78BACB93"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82.9</w:t>
            </w:r>
          </w:p>
        </w:tc>
      </w:tr>
      <w:tr w:rsidR="003952DD" w:rsidRPr="003952DD" w14:paraId="42D0F95F" w14:textId="77777777" w:rsidTr="007F2EB1">
        <w:trPr>
          <w:gridBefore w:val="1"/>
          <w:gridAfter w:val="1"/>
          <w:wBefore w:w="13" w:type="dxa"/>
          <w:wAfter w:w="33" w:type="dxa"/>
        </w:trPr>
        <w:tc>
          <w:tcPr>
            <w:tcW w:w="645" w:type="dxa"/>
            <w:vMerge/>
            <w:shd w:val="clear" w:color="auto" w:fill="auto"/>
            <w:vAlign w:val="center"/>
          </w:tcPr>
          <w:p w14:paraId="4E3CBEFD" w14:textId="77777777" w:rsidR="003952DD" w:rsidRPr="003952DD" w:rsidRDefault="003952DD" w:rsidP="003952DD">
            <w:pPr>
              <w:spacing w:after="0" w:line="276" w:lineRule="auto"/>
              <w:jc w:val="center"/>
              <w:rPr>
                <w:rFonts w:ascii="Times New Roman" w:eastAsia="Times New Roman" w:hAnsi="Times New Roman" w:cs="Times New Roman"/>
              </w:rPr>
            </w:pPr>
          </w:p>
        </w:tc>
        <w:tc>
          <w:tcPr>
            <w:tcW w:w="1621" w:type="dxa"/>
            <w:vMerge/>
            <w:tcBorders>
              <w:right w:val="nil"/>
            </w:tcBorders>
            <w:shd w:val="clear" w:color="auto" w:fill="auto"/>
          </w:tcPr>
          <w:p w14:paraId="0B77C87B" w14:textId="77777777" w:rsidR="003952DD" w:rsidRPr="003952DD" w:rsidRDefault="003952DD" w:rsidP="003952DD">
            <w:pPr>
              <w:spacing w:after="0" w:line="276" w:lineRule="auto"/>
              <w:rPr>
                <w:rFonts w:ascii="Times New Roman" w:eastAsia="Times New Roman" w:hAnsi="Times New Roman" w:cs="Times New Roman"/>
              </w:rPr>
            </w:pPr>
          </w:p>
        </w:tc>
        <w:tc>
          <w:tcPr>
            <w:tcW w:w="2696" w:type="dxa"/>
            <w:gridSpan w:val="2"/>
            <w:tcBorders>
              <w:left w:val="nil"/>
            </w:tcBorders>
            <w:shd w:val="clear" w:color="auto" w:fill="auto"/>
            <w:vAlign w:val="center"/>
          </w:tcPr>
          <w:p w14:paraId="0D52BEA0"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30 – less than 40</w:t>
            </w:r>
          </w:p>
        </w:tc>
        <w:tc>
          <w:tcPr>
            <w:tcW w:w="977" w:type="dxa"/>
            <w:gridSpan w:val="2"/>
            <w:shd w:val="clear" w:color="auto" w:fill="auto"/>
            <w:vAlign w:val="center"/>
          </w:tcPr>
          <w:p w14:paraId="3A67AC7C"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4</w:t>
            </w:r>
          </w:p>
        </w:tc>
        <w:tc>
          <w:tcPr>
            <w:tcW w:w="1049" w:type="dxa"/>
            <w:gridSpan w:val="2"/>
            <w:tcBorders>
              <w:right w:val="double" w:sz="4" w:space="0" w:color="auto"/>
            </w:tcBorders>
            <w:shd w:val="clear" w:color="auto" w:fill="auto"/>
            <w:vAlign w:val="center"/>
          </w:tcPr>
          <w:p w14:paraId="3650D8E7" w14:textId="77777777" w:rsidR="003952DD" w:rsidRPr="003952DD" w:rsidRDefault="003952DD" w:rsidP="003952DD">
            <w:pPr>
              <w:spacing w:after="0" w:line="276" w:lineRule="auto"/>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11.4</w:t>
            </w:r>
          </w:p>
        </w:tc>
        <w:tc>
          <w:tcPr>
            <w:tcW w:w="1080" w:type="dxa"/>
            <w:gridSpan w:val="2"/>
            <w:tcBorders>
              <w:left w:val="double" w:sz="4" w:space="0" w:color="auto"/>
            </w:tcBorders>
            <w:shd w:val="clear" w:color="auto" w:fill="auto"/>
            <w:vAlign w:val="center"/>
          </w:tcPr>
          <w:p w14:paraId="569DF72D"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4</w:t>
            </w:r>
          </w:p>
        </w:tc>
        <w:tc>
          <w:tcPr>
            <w:tcW w:w="972" w:type="dxa"/>
            <w:gridSpan w:val="2"/>
            <w:shd w:val="clear" w:color="auto" w:fill="auto"/>
            <w:vAlign w:val="center"/>
          </w:tcPr>
          <w:p w14:paraId="05204A59"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11.4</w:t>
            </w:r>
          </w:p>
        </w:tc>
      </w:tr>
      <w:tr w:rsidR="003952DD" w:rsidRPr="003952DD" w14:paraId="06AC0A63" w14:textId="77777777" w:rsidTr="007F2EB1">
        <w:trPr>
          <w:gridBefore w:val="1"/>
          <w:gridAfter w:val="1"/>
          <w:wBefore w:w="13" w:type="dxa"/>
          <w:wAfter w:w="33" w:type="dxa"/>
        </w:trPr>
        <w:tc>
          <w:tcPr>
            <w:tcW w:w="645" w:type="dxa"/>
            <w:vMerge/>
            <w:shd w:val="clear" w:color="auto" w:fill="auto"/>
            <w:vAlign w:val="center"/>
          </w:tcPr>
          <w:p w14:paraId="65FB7E76" w14:textId="77777777" w:rsidR="003952DD" w:rsidRPr="003952DD" w:rsidRDefault="003952DD" w:rsidP="003952DD">
            <w:pPr>
              <w:spacing w:after="0" w:line="276" w:lineRule="auto"/>
              <w:jc w:val="center"/>
              <w:rPr>
                <w:rFonts w:ascii="Times New Roman" w:eastAsia="Times New Roman" w:hAnsi="Times New Roman" w:cs="Times New Roman"/>
              </w:rPr>
            </w:pPr>
          </w:p>
        </w:tc>
        <w:tc>
          <w:tcPr>
            <w:tcW w:w="1621" w:type="dxa"/>
            <w:vMerge/>
            <w:tcBorders>
              <w:right w:val="nil"/>
            </w:tcBorders>
            <w:shd w:val="clear" w:color="auto" w:fill="auto"/>
          </w:tcPr>
          <w:p w14:paraId="7C2F639C" w14:textId="77777777" w:rsidR="003952DD" w:rsidRPr="003952DD" w:rsidRDefault="003952DD" w:rsidP="003952DD">
            <w:pPr>
              <w:spacing w:after="0" w:line="276" w:lineRule="auto"/>
              <w:rPr>
                <w:rFonts w:ascii="Times New Roman" w:eastAsia="Times New Roman" w:hAnsi="Times New Roman" w:cs="Times New Roman"/>
              </w:rPr>
            </w:pPr>
          </w:p>
        </w:tc>
        <w:tc>
          <w:tcPr>
            <w:tcW w:w="2696" w:type="dxa"/>
            <w:gridSpan w:val="2"/>
            <w:tcBorders>
              <w:left w:val="nil"/>
            </w:tcBorders>
            <w:shd w:val="clear" w:color="auto" w:fill="auto"/>
            <w:vAlign w:val="center"/>
          </w:tcPr>
          <w:p w14:paraId="410D4358"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 xml:space="preserve">40 and more </w:t>
            </w:r>
          </w:p>
        </w:tc>
        <w:tc>
          <w:tcPr>
            <w:tcW w:w="977" w:type="dxa"/>
            <w:gridSpan w:val="2"/>
            <w:shd w:val="clear" w:color="auto" w:fill="auto"/>
            <w:vAlign w:val="center"/>
          </w:tcPr>
          <w:p w14:paraId="34DD618F"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3</w:t>
            </w:r>
          </w:p>
        </w:tc>
        <w:tc>
          <w:tcPr>
            <w:tcW w:w="1049" w:type="dxa"/>
            <w:gridSpan w:val="2"/>
            <w:tcBorders>
              <w:right w:val="double" w:sz="4" w:space="0" w:color="auto"/>
            </w:tcBorders>
            <w:shd w:val="clear" w:color="auto" w:fill="auto"/>
            <w:vAlign w:val="center"/>
          </w:tcPr>
          <w:p w14:paraId="2BF47594" w14:textId="77777777" w:rsidR="003952DD" w:rsidRPr="003952DD" w:rsidRDefault="003952DD" w:rsidP="003952DD">
            <w:pPr>
              <w:spacing w:after="0" w:line="276" w:lineRule="auto"/>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8.6</w:t>
            </w:r>
          </w:p>
        </w:tc>
        <w:tc>
          <w:tcPr>
            <w:tcW w:w="1080" w:type="dxa"/>
            <w:gridSpan w:val="2"/>
            <w:tcBorders>
              <w:left w:val="double" w:sz="4" w:space="0" w:color="auto"/>
            </w:tcBorders>
            <w:shd w:val="clear" w:color="auto" w:fill="auto"/>
            <w:vAlign w:val="center"/>
          </w:tcPr>
          <w:p w14:paraId="5C4F854E"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2</w:t>
            </w:r>
          </w:p>
        </w:tc>
        <w:tc>
          <w:tcPr>
            <w:tcW w:w="972" w:type="dxa"/>
            <w:gridSpan w:val="2"/>
            <w:shd w:val="clear" w:color="auto" w:fill="auto"/>
            <w:vAlign w:val="center"/>
          </w:tcPr>
          <w:p w14:paraId="71B9F9AB"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5.7</w:t>
            </w:r>
          </w:p>
        </w:tc>
      </w:tr>
      <w:tr w:rsidR="003952DD" w:rsidRPr="003952DD" w14:paraId="35CA748C" w14:textId="77777777" w:rsidTr="007F2EB1">
        <w:trPr>
          <w:gridBefore w:val="1"/>
          <w:gridAfter w:val="1"/>
          <w:wBefore w:w="13" w:type="dxa"/>
          <w:wAfter w:w="33" w:type="dxa"/>
        </w:trPr>
        <w:tc>
          <w:tcPr>
            <w:tcW w:w="645" w:type="dxa"/>
            <w:vMerge/>
            <w:tcBorders>
              <w:bottom w:val="double" w:sz="4" w:space="0" w:color="auto"/>
            </w:tcBorders>
            <w:shd w:val="clear" w:color="auto" w:fill="auto"/>
            <w:vAlign w:val="center"/>
          </w:tcPr>
          <w:p w14:paraId="111735C9" w14:textId="77777777" w:rsidR="003952DD" w:rsidRPr="003952DD" w:rsidRDefault="003952DD" w:rsidP="003952DD">
            <w:pPr>
              <w:spacing w:after="0" w:line="276" w:lineRule="auto"/>
              <w:jc w:val="center"/>
              <w:rPr>
                <w:rFonts w:ascii="Times New Roman" w:eastAsia="Times New Roman" w:hAnsi="Times New Roman" w:cs="Times New Roman"/>
              </w:rPr>
            </w:pPr>
          </w:p>
        </w:tc>
        <w:tc>
          <w:tcPr>
            <w:tcW w:w="1621" w:type="dxa"/>
            <w:vMerge/>
            <w:tcBorders>
              <w:bottom w:val="double" w:sz="4" w:space="0" w:color="auto"/>
              <w:right w:val="nil"/>
            </w:tcBorders>
            <w:shd w:val="clear" w:color="auto" w:fill="auto"/>
            <w:vAlign w:val="center"/>
          </w:tcPr>
          <w:p w14:paraId="42770DE0" w14:textId="77777777" w:rsidR="003952DD" w:rsidRPr="003952DD" w:rsidRDefault="003952DD" w:rsidP="003952DD">
            <w:pPr>
              <w:spacing w:after="0" w:line="276" w:lineRule="auto"/>
              <w:rPr>
                <w:rFonts w:ascii="Times New Roman" w:eastAsia="Times New Roman" w:hAnsi="Times New Roman" w:cs="Times New Roman"/>
              </w:rPr>
            </w:pPr>
          </w:p>
        </w:tc>
        <w:tc>
          <w:tcPr>
            <w:tcW w:w="2696" w:type="dxa"/>
            <w:gridSpan w:val="2"/>
            <w:tcBorders>
              <w:left w:val="nil"/>
              <w:bottom w:val="single" w:sz="4" w:space="0" w:color="auto"/>
            </w:tcBorders>
            <w:shd w:val="clear" w:color="auto" w:fill="auto"/>
            <w:vAlign w:val="center"/>
          </w:tcPr>
          <w:p w14:paraId="6C5C2A81" w14:textId="77777777" w:rsidR="003952DD" w:rsidRPr="003952DD" w:rsidRDefault="003952DD" w:rsidP="003952DD">
            <w:pPr>
              <w:tabs>
                <w:tab w:val="left" w:pos="3705"/>
              </w:tabs>
              <w:spacing w:after="0" w:line="276" w:lineRule="auto"/>
              <w:rPr>
                <w:rFonts w:ascii="Times New Roman" w:eastAsia="Times New Roman" w:hAnsi="Times New Roman" w:cs="Times New Roman"/>
                <w:b/>
                <w:bCs/>
                <w:i/>
                <w:iCs/>
              </w:rPr>
            </w:pPr>
            <w:r w:rsidRPr="003952DD">
              <w:rPr>
                <w:rFonts w:ascii="Times New Roman" w:eastAsia="Times New Roman" w:hAnsi="Times New Roman" w:cs="Times New Roman"/>
                <w:b/>
                <w:bCs/>
                <w:i/>
                <w:iCs/>
              </w:rPr>
              <w:t>Total</w:t>
            </w:r>
          </w:p>
        </w:tc>
        <w:tc>
          <w:tcPr>
            <w:tcW w:w="977" w:type="dxa"/>
            <w:gridSpan w:val="2"/>
            <w:tcBorders>
              <w:bottom w:val="single" w:sz="4" w:space="0" w:color="auto"/>
              <w:right w:val="single" w:sz="4" w:space="0" w:color="auto"/>
            </w:tcBorders>
            <w:shd w:val="clear" w:color="auto" w:fill="auto"/>
            <w:vAlign w:val="center"/>
          </w:tcPr>
          <w:p w14:paraId="26D798CA"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35</w:t>
            </w:r>
          </w:p>
        </w:tc>
        <w:tc>
          <w:tcPr>
            <w:tcW w:w="1049" w:type="dxa"/>
            <w:gridSpan w:val="2"/>
            <w:tcBorders>
              <w:left w:val="single" w:sz="4" w:space="0" w:color="auto"/>
              <w:bottom w:val="single" w:sz="4" w:space="0" w:color="auto"/>
              <w:right w:val="double" w:sz="4" w:space="0" w:color="auto"/>
            </w:tcBorders>
            <w:shd w:val="clear" w:color="auto" w:fill="auto"/>
            <w:vAlign w:val="center"/>
          </w:tcPr>
          <w:p w14:paraId="380D5606"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100</w:t>
            </w:r>
          </w:p>
        </w:tc>
        <w:tc>
          <w:tcPr>
            <w:tcW w:w="1080" w:type="dxa"/>
            <w:gridSpan w:val="2"/>
            <w:tcBorders>
              <w:left w:val="double" w:sz="4" w:space="0" w:color="auto"/>
              <w:bottom w:val="single" w:sz="4" w:space="0" w:color="auto"/>
              <w:right w:val="single" w:sz="4" w:space="0" w:color="auto"/>
            </w:tcBorders>
            <w:shd w:val="clear" w:color="auto" w:fill="auto"/>
            <w:vAlign w:val="center"/>
          </w:tcPr>
          <w:p w14:paraId="72A9F972"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35</w:t>
            </w:r>
          </w:p>
        </w:tc>
        <w:tc>
          <w:tcPr>
            <w:tcW w:w="972" w:type="dxa"/>
            <w:gridSpan w:val="2"/>
            <w:tcBorders>
              <w:left w:val="single" w:sz="4" w:space="0" w:color="auto"/>
              <w:bottom w:val="single" w:sz="4" w:space="0" w:color="auto"/>
            </w:tcBorders>
            <w:shd w:val="clear" w:color="auto" w:fill="auto"/>
            <w:vAlign w:val="center"/>
          </w:tcPr>
          <w:p w14:paraId="7DD37F60"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100</w:t>
            </w:r>
          </w:p>
        </w:tc>
      </w:tr>
      <w:tr w:rsidR="003952DD" w:rsidRPr="003952DD" w14:paraId="5962BEB4" w14:textId="77777777" w:rsidTr="007F2EB1">
        <w:trPr>
          <w:gridBefore w:val="1"/>
          <w:gridAfter w:val="1"/>
          <w:wBefore w:w="13" w:type="dxa"/>
          <w:wAfter w:w="33" w:type="dxa"/>
        </w:trPr>
        <w:tc>
          <w:tcPr>
            <w:tcW w:w="645" w:type="dxa"/>
            <w:vMerge/>
            <w:tcBorders>
              <w:bottom w:val="double" w:sz="4" w:space="0" w:color="auto"/>
            </w:tcBorders>
            <w:shd w:val="clear" w:color="auto" w:fill="auto"/>
            <w:vAlign w:val="center"/>
          </w:tcPr>
          <w:p w14:paraId="32E5DD47" w14:textId="77777777" w:rsidR="003952DD" w:rsidRPr="003952DD" w:rsidRDefault="003952DD" w:rsidP="003952DD">
            <w:pPr>
              <w:spacing w:after="0" w:line="276" w:lineRule="auto"/>
              <w:jc w:val="center"/>
              <w:rPr>
                <w:rFonts w:ascii="Times New Roman" w:eastAsia="Times New Roman" w:hAnsi="Times New Roman" w:cs="Times New Roman"/>
              </w:rPr>
            </w:pPr>
          </w:p>
        </w:tc>
        <w:tc>
          <w:tcPr>
            <w:tcW w:w="1621" w:type="dxa"/>
            <w:vMerge/>
            <w:tcBorders>
              <w:bottom w:val="double" w:sz="4" w:space="0" w:color="auto"/>
              <w:right w:val="nil"/>
            </w:tcBorders>
            <w:shd w:val="clear" w:color="auto" w:fill="auto"/>
            <w:vAlign w:val="center"/>
          </w:tcPr>
          <w:p w14:paraId="3766AC09" w14:textId="77777777" w:rsidR="003952DD" w:rsidRPr="003952DD" w:rsidRDefault="003952DD" w:rsidP="003952DD">
            <w:pPr>
              <w:spacing w:after="0" w:line="276" w:lineRule="auto"/>
              <w:rPr>
                <w:rFonts w:ascii="Times New Roman" w:eastAsia="Times New Roman" w:hAnsi="Times New Roman" w:cs="Times New Roman"/>
              </w:rPr>
            </w:pPr>
          </w:p>
        </w:tc>
        <w:tc>
          <w:tcPr>
            <w:tcW w:w="2696" w:type="dxa"/>
            <w:gridSpan w:val="2"/>
            <w:tcBorders>
              <w:left w:val="nil"/>
              <w:bottom w:val="double" w:sz="4" w:space="0" w:color="auto"/>
            </w:tcBorders>
            <w:shd w:val="clear" w:color="auto" w:fill="auto"/>
            <w:vAlign w:val="center"/>
          </w:tcPr>
          <w:p w14:paraId="78E2946E" w14:textId="77777777" w:rsidR="003952DD" w:rsidRPr="003952DD" w:rsidRDefault="003952DD" w:rsidP="003952DD">
            <w:pPr>
              <w:tabs>
                <w:tab w:val="left" w:pos="3705"/>
              </w:tabs>
              <w:spacing w:after="0" w:line="276" w:lineRule="auto"/>
              <w:rPr>
                <w:rFonts w:ascii="Times New Roman" w:eastAsia="Times New Roman" w:hAnsi="Times New Roman" w:cs="Times New Roman"/>
                <w:b/>
                <w:bCs/>
                <w:i/>
                <w:iCs/>
              </w:rPr>
            </w:pPr>
            <w:r w:rsidRPr="003952DD">
              <w:rPr>
                <w:rFonts w:ascii="Times New Roman" w:eastAsia="Times New Roman" w:hAnsi="Times New Roman" w:cs="Times New Roman"/>
                <w:b/>
                <w:bCs/>
                <w:i/>
                <w:iCs/>
              </w:rPr>
              <w:t>Mean± SD</w:t>
            </w:r>
          </w:p>
        </w:tc>
        <w:tc>
          <w:tcPr>
            <w:tcW w:w="2026" w:type="dxa"/>
            <w:gridSpan w:val="4"/>
            <w:tcBorders>
              <w:bottom w:val="double" w:sz="4" w:space="0" w:color="auto"/>
              <w:right w:val="double" w:sz="4" w:space="0" w:color="auto"/>
            </w:tcBorders>
            <w:shd w:val="clear" w:color="auto" w:fill="auto"/>
            <w:vAlign w:val="center"/>
          </w:tcPr>
          <w:p w14:paraId="276544E3"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26.8 ± 5</w:t>
            </w:r>
          </w:p>
        </w:tc>
        <w:tc>
          <w:tcPr>
            <w:tcW w:w="2052" w:type="dxa"/>
            <w:gridSpan w:val="4"/>
            <w:tcBorders>
              <w:left w:val="double" w:sz="4" w:space="0" w:color="auto"/>
              <w:bottom w:val="double" w:sz="4" w:space="0" w:color="auto"/>
            </w:tcBorders>
            <w:shd w:val="clear" w:color="auto" w:fill="auto"/>
            <w:vAlign w:val="center"/>
          </w:tcPr>
          <w:p w14:paraId="731074EE"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26.7 ± 5</w:t>
            </w:r>
          </w:p>
        </w:tc>
      </w:tr>
      <w:tr w:rsidR="003952DD" w:rsidRPr="003952DD" w14:paraId="31C2BE24" w14:textId="77777777" w:rsidTr="007F2EB1">
        <w:trPr>
          <w:gridBefore w:val="1"/>
          <w:gridAfter w:val="1"/>
          <w:wBefore w:w="13" w:type="dxa"/>
          <w:wAfter w:w="33" w:type="dxa"/>
        </w:trPr>
        <w:tc>
          <w:tcPr>
            <w:tcW w:w="645" w:type="dxa"/>
            <w:vMerge w:val="restart"/>
            <w:tcBorders>
              <w:top w:val="double" w:sz="4" w:space="0" w:color="auto"/>
            </w:tcBorders>
            <w:shd w:val="clear" w:color="auto" w:fill="auto"/>
          </w:tcPr>
          <w:p w14:paraId="3C3ADD20"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2</w:t>
            </w:r>
          </w:p>
        </w:tc>
        <w:tc>
          <w:tcPr>
            <w:tcW w:w="1621" w:type="dxa"/>
            <w:vMerge w:val="restart"/>
            <w:tcBorders>
              <w:top w:val="double" w:sz="4" w:space="0" w:color="auto"/>
              <w:right w:val="nil"/>
            </w:tcBorders>
            <w:shd w:val="clear" w:color="auto" w:fill="auto"/>
          </w:tcPr>
          <w:p w14:paraId="3941F762" w14:textId="77777777" w:rsidR="003952DD" w:rsidRPr="003952DD" w:rsidRDefault="003952DD" w:rsidP="003952DD">
            <w:pPr>
              <w:spacing w:after="0" w:line="276" w:lineRule="auto"/>
              <w:rPr>
                <w:rFonts w:ascii="Times New Roman" w:eastAsia="Times New Roman" w:hAnsi="Times New Roman" w:cs="Times New Roman"/>
                <w:b/>
                <w:bCs/>
              </w:rPr>
            </w:pPr>
            <w:r w:rsidRPr="003952DD">
              <w:rPr>
                <w:rFonts w:ascii="Times New Roman" w:eastAsia="Times New Roman" w:hAnsi="Times New Roman" w:cs="Times New Roman"/>
                <w:b/>
                <w:bCs/>
              </w:rPr>
              <w:t>Sex</w:t>
            </w:r>
          </w:p>
        </w:tc>
        <w:tc>
          <w:tcPr>
            <w:tcW w:w="2696" w:type="dxa"/>
            <w:gridSpan w:val="2"/>
            <w:tcBorders>
              <w:top w:val="double" w:sz="4" w:space="0" w:color="auto"/>
              <w:left w:val="nil"/>
            </w:tcBorders>
            <w:shd w:val="clear" w:color="auto" w:fill="auto"/>
            <w:vAlign w:val="center"/>
          </w:tcPr>
          <w:p w14:paraId="32BC2D83"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 xml:space="preserve">Male </w:t>
            </w:r>
          </w:p>
        </w:tc>
        <w:tc>
          <w:tcPr>
            <w:tcW w:w="977" w:type="dxa"/>
            <w:gridSpan w:val="2"/>
            <w:tcBorders>
              <w:top w:val="double" w:sz="4" w:space="0" w:color="auto"/>
            </w:tcBorders>
            <w:shd w:val="clear" w:color="auto" w:fill="auto"/>
            <w:vAlign w:val="center"/>
          </w:tcPr>
          <w:p w14:paraId="782ADC4B"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20</w:t>
            </w:r>
          </w:p>
        </w:tc>
        <w:tc>
          <w:tcPr>
            <w:tcW w:w="1049" w:type="dxa"/>
            <w:gridSpan w:val="2"/>
            <w:tcBorders>
              <w:top w:val="double" w:sz="4" w:space="0" w:color="auto"/>
              <w:right w:val="double" w:sz="4" w:space="0" w:color="auto"/>
            </w:tcBorders>
            <w:shd w:val="clear" w:color="auto" w:fill="auto"/>
            <w:vAlign w:val="center"/>
          </w:tcPr>
          <w:p w14:paraId="1F52240E"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57.1</w:t>
            </w:r>
          </w:p>
        </w:tc>
        <w:tc>
          <w:tcPr>
            <w:tcW w:w="1080" w:type="dxa"/>
            <w:gridSpan w:val="2"/>
            <w:tcBorders>
              <w:top w:val="double" w:sz="4" w:space="0" w:color="auto"/>
              <w:left w:val="double" w:sz="4" w:space="0" w:color="auto"/>
            </w:tcBorders>
            <w:shd w:val="clear" w:color="auto" w:fill="auto"/>
            <w:vAlign w:val="center"/>
          </w:tcPr>
          <w:p w14:paraId="2D3DFBD6"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20</w:t>
            </w:r>
          </w:p>
        </w:tc>
        <w:tc>
          <w:tcPr>
            <w:tcW w:w="972" w:type="dxa"/>
            <w:gridSpan w:val="2"/>
            <w:tcBorders>
              <w:top w:val="double" w:sz="4" w:space="0" w:color="auto"/>
            </w:tcBorders>
            <w:shd w:val="clear" w:color="auto" w:fill="auto"/>
            <w:vAlign w:val="center"/>
          </w:tcPr>
          <w:p w14:paraId="3DF316E9"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57.1</w:t>
            </w:r>
          </w:p>
        </w:tc>
      </w:tr>
      <w:tr w:rsidR="003952DD" w:rsidRPr="003952DD" w14:paraId="29AFA423" w14:textId="77777777" w:rsidTr="007F2EB1">
        <w:trPr>
          <w:gridBefore w:val="1"/>
          <w:gridAfter w:val="1"/>
          <w:wBefore w:w="13" w:type="dxa"/>
          <w:wAfter w:w="33" w:type="dxa"/>
        </w:trPr>
        <w:tc>
          <w:tcPr>
            <w:tcW w:w="645" w:type="dxa"/>
            <w:vMerge/>
            <w:shd w:val="clear" w:color="auto" w:fill="auto"/>
          </w:tcPr>
          <w:p w14:paraId="17052839" w14:textId="77777777" w:rsidR="003952DD" w:rsidRPr="003952DD" w:rsidRDefault="003952DD" w:rsidP="003952DD">
            <w:pPr>
              <w:spacing w:after="0" w:line="276" w:lineRule="auto"/>
              <w:jc w:val="center"/>
              <w:rPr>
                <w:rFonts w:ascii="Times New Roman" w:eastAsia="Times New Roman" w:hAnsi="Times New Roman" w:cs="Times New Roman"/>
              </w:rPr>
            </w:pPr>
          </w:p>
        </w:tc>
        <w:tc>
          <w:tcPr>
            <w:tcW w:w="1621" w:type="dxa"/>
            <w:vMerge/>
            <w:tcBorders>
              <w:right w:val="nil"/>
            </w:tcBorders>
            <w:shd w:val="clear" w:color="auto" w:fill="auto"/>
            <w:vAlign w:val="center"/>
          </w:tcPr>
          <w:p w14:paraId="3BE4CE93" w14:textId="77777777" w:rsidR="003952DD" w:rsidRPr="003952DD" w:rsidRDefault="003952DD" w:rsidP="003952DD">
            <w:pPr>
              <w:spacing w:after="0" w:line="276" w:lineRule="auto"/>
              <w:rPr>
                <w:rFonts w:ascii="Times New Roman" w:eastAsia="Times New Roman" w:hAnsi="Times New Roman" w:cs="Times New Roman"/>
                <w:b/>
                <w:bCs/>
              </w:rPr>
            </w:pPr>
          </w:p>
        </w:tc>
        <w:tc>
          <w:tcPr>
            <w:tcW w:w="2696" w:type="dxa"/>
            <w:gridSpan w:val="2"/>
            <w:tcBorders>
              <w:left w:val="nil"/>
            </w:tcBorders>
            <w:shd w:val="clear" w:color="auto" w:fill="auto"/>
            <w:vAlign w:val="center"/>
          </w:tcPr>
          <w:p w14:paraId="53D5BC43"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 xml:space="preserve">Female </w:t>
            </w:r>
          </w:p>
        </w:tc>
        <w:tc>
          <w:tcPr>
            <w:tcW w:w="977" w:type="dxa"/>
            <w:gridSpan w:val="2"/>
            <w:shd w:val="clear" w:color="auto" w:fill="auto"/>
            <w:vAlign w:val="center"/>
          </w:tcPr>
          <w:p w14:paraId="49A42E88"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15</w:t>
            </w:r>
          </w:p>
        </w:tc>
        <w:tc>
          <w:tcPr>
            <w:tcW w:w="1049" w:type="dxa"/>
            <w:gridSpan w:val="2"/>
            <w:tcBorders>
              <w:right w:val="double" w:sz="4" w:space="0" w:color="auto"/>
            </w:tcBorders>
            <w:shd w:val="clear" w:color="auto" w:fill="auto"/>
            <w:vAlign w:val="center"/>
          </w:tcPr>
          <w:p w14:paraId="3A99E93B"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42.9</w:t>
            </w:r>
          </w:p>
        </w:tc>
        <w:tc>
          <w:tcPr>
            <w:tcW w:w="1080" w:type="dxa"/>
            <w:gridSpan w:val="2"/>
            <w:tcBorders>
              <w:left w:val="double" w:sz="4" w:space="0" w:color="auto"/>
            </w:tcBorders>
            <w:shd w:val="clear" w:color="auto" w:fill="auto"/>
            <w:vAlign w:val="center"/>
          </w:tcPr>
          <w:p w14:paraId="3D953D66"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15</w:t>
            </w:r>
          </w:p>
        </w:tc>
        <w:tc>
          <w:tcPr>
            <w:tcW w:w="972" w:type="dxa"/>
            <w:gridSpan w:val="2"/>
            <w:shd w:val="clear" w:color="auto" w:fill="auto"/>
            <w:vAlign w:val="center"/>
          </w:tcPr>
          <w:p w14:paraId="2161380A"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42.9</w:t>
            </w:r>
          </w:p>
        </w:tc>
      </w:tr>
      <w:tr w:rsidR="003952DD" w:rsidRPr="003952DD" w14:paraId="4E7E3D76" w14:textId="77777777" w:rsidTr="007F2EB1">
        <w:trPr>
          <w:gridBefore w:val="1"/>
          <w:gridAfter w:val="1"/>
          <w:wBefore w:w="13" w:type="dxa"/>
          <w:wAfter w:w="33" w:type="dxa"/>
          <w:trHeight w:val="436"/>
        </w:trPr>
        <w:tc>
          <w:tcPr>
            <w:tcW w:w="645" w:type="dxa"/>
            <w:vMerge/>
            <w:shd w:val="clear" w:color="auto" w:fill="auto"/>
          </w:tcPr>
          <w:p w14:paraId="523897A6" w14:textId="77777777" w:rsidR="003952DD" w:rsidRPr="003952DD" w:rsidRDefault="003952DD" w:rsidP="003952DD">
            <w:pPr>
              <w:spacing w:after="0" w:line="276" w:lineRule="auto"/>
              <w:jc w:val="center"/>
              <w:rPr>
                <w:rFonts w:ascii="Times New Roman" w:eastAsia="Times New Roman" w:hAnsi="Times New Roman" w:cs="Times New Roman"/>
              </w:rPr>
            </w:pPr>
          </w:p>
        </w:tc>
        <w:tc>
          <w:tcPr>
            <w:tcW w:w="1621" w:type="dxa"/>
            <w:vMerge/>
            <w:tcBorders>
              <w:right w:val="nil"/>
            </w:tcBorders>
            <w:shd w:val="clear" w:color="auto" w:fill="auto"/>
          </w:tcPr>
          <w:p w14:paraId="601E9957" w14:textId="77777777" w:rsidR="003952DD" w:rsidRPr="003952DD" w:rsidRDefault="003952DD" w:rsidP="003952DD">
            <w:pPr>
              <w:spacing w:after="0" w:line="276" w:lineRule="auto"/>
              <w:rPr>
                <w:rFonts w:ascii="Times New Roman" w:eastAsia="Times New Roman" w:hAnsi="Times New Roman" w:cs="Times New Roman"/>
                <w:b/>
                <w:bCs/>
              </w:rPr>
            </w:pPr>
          </w:p>
        </w:tc>
        <w:tc>
          <w:tcPr>
            <w:tcW w:w="2696" w:type="dxa"/>
            <w:gridSpan w:val="2"/>
            <w:tcBorders>
              <w:left w:val="nil"/>
            </w:tcBorders>
            <w:shd w:val="clear" w:color="auto" w:fill="auto"/>
            <w:vAlign w:val="center"/>
          </w:tcPr>
          <w:p w14:paraId="10ED76E0" w14:textId="77777777" w:rsidR="003952DD" w:rsidRPr="003952DD" w:rsidRDefault="003952DD" w:rsidP="003952DD">
            <w:pPr>
              <w:tabs>
                <w:tab w:val="left" w:pos="3705"/>
              </w:tabs>
              <w:spacing w:after="0" w:line="276" w:lineRule="auto"/>
              <w:rPr>
                <w:rFonts w:ascii="Times New Roman" w:eastAsia="Times New Roman" w:hAnsi="Times New Roman" w:cs="Times New Roman"/>
                <w:b/>
                <w:bCs/>
                <w:i/>
                <w:iCs/>
              </w:rPr>
            </w:pPr>
            <w:r w:rsidRPr="003952DD">
              <w:rPr>
                <w:rFonts w:ascii="Times New Roman" w:eastAsia="Times New Roman" w:hAnsi="Times New Roman" w:cs="Times New Roman"/>
                <w:b/>
                <w:bCs/>
                <w:i/>
                <w:iCs/>
              </w:rPr>
              <w:t>Total</w:t>
            </w:r>
          </w:p>
        </w:tc>
        <w:tc>
          <w:tcPr>
            <w:tcW w:w="977" w:type="dxa"/>
            <w:gridSpan w:val="2"/>
            <w:tcBorders>
              <w:right w:val="single" w:sz="4" w:space="0" w:color="auto"/>
            </w:tcBorders>
            <w:shd w:val="clear" w:color="auto" w:fill="auto"/>
            <w:vAlign w:val="center"/>
          </w:tcPr>
          <w:p w14:paraId="00F621CE"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35</w:t>
            </w:r>
          </w:p>
        </w:tc>
        <w:tc>
          <w:tcPr>
            <w:tcW w:w="1049" w:type="dxa"/>
            <w:gridSpan w:val="2"/>
            <w:tcBorders>
              <w:left w:val="single" w:sz="4" w:space="0" w:color="auto"/>
              <w:right w:val="double" w:sz="4" w:space="0" w:color="auto"/>
            </w:tcBorders>
            <w:shd w:val="clear" w:color="auto" w:fill="auto"/>
            <w:vAlign w:val="center"/>
          </w:tcPr>
          <w:p w14:paraId="7D7B98AD"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100</w:t>
            </w:r>
          </w:p>
        </w:tc>
        <w:tc>
          <w:tcPr>
            <w:tcW w:w="1080" w:type="dxa"/>
            <w:gridSpan w:val="2"/>
            <w:tcBorders>
              <w:left w:val="double" w:sz="4" w:space="0" w:color="auto"/>
              <w:right w:val="single" w:sz="4" w:space="0" w:color="auto"/>
            </w:tcBorders>
            <w:shd w:val="clear" w:color="auto" w:fill="auto"/>
            <w:vAlign w:val="center"/>
          </w:tcPr>
          <w:p w14:paraId="099D1193"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35</w:t>
            </w:r>
          </w:p>
        </w:tc>
        <w:tc>
          <w:tcPr>
            <w:tcW w:w="972" w:type="dxa"/>
            <w:gridSpan w:val="2"/>
            <w:tcBorders>
              <w:left w:val="single" w:sz="4" w:space="0" w:color="auto"/>
            </w:tcBorders>
            <w:shd w:val="clear" w:color="auto" w:fill="auto"/>
            <w:vAlign w:val="center"/>
          </w:tcPr>
          <w:p w14:paraId="69B7E2A2"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100</w:t>
            </w:r>
          </w:p>
        </w:tc>
      </w:tr>
      <w:tr w:rsidR="003952DD" w:rsidRPr="003952DD" w14:paraId="28E93C43" w14:textId="77777777" w:rsidTr="007F2EB1">
        <w:tc>
          <w:tcPr>
            <w:tcW w:w="658" w:type="dxa"/>
            <w:gridSpan w:val="2"/>
            <w:vMerge w:val="restart"/>
            <w:tcBorders>
              <w:top w:val="double" w:sz="4" w:space="0" w:color="auto"/>
            </w:tcBorders>
            <w:shd w:val="clear" w:color="auto" w:fill="auto"/>
          </w:tcPr>
          <w:p w14:paraId="5C08C530" w14:textId="77777777" w:rsidR="003952DD" w:rsidRPr="003952DD" w:rsidRDefault="003952DD" w:rsidP="003952DD">
            <w:pPr>
              <w:spacing w:after="0" w:line="360" w:lineRule="auto"/>
              <w:jc w:val="center"/>
              <w:rPr>
                <w:rFonts w:ascii="Times New Roman" w:eastAsia="Times New Roman" w:hAnsi="Times New Roman" w:cs="Times New Roman"/>
              </w:rPr>
            </w:pPr>
            <w:r w:rsidRPr="003952DD">
              <w:rPr>
                <w:rFonts w:ascii="Times New Roman" w:eastAsia="Times New Roman" w:hAnsi="Times New Roman" w:cs="Times New Roman"/>
              </w:rPr>
              <w:t>3</w:t>
            </w:r>
          </w:p>
        </w:tc>
        <w:tc>
          <w:tcPr>
            <w:tcW w:w="2055" w:type="dxa"/>
            <w:gridSpan w:val="2"/>
            <w:vMerge w:val="restart"/>
            <w:tcBorders>
              <w:top w:val="double" w:sz="4" w:space="0" w:color="auto"/>
              <w:right w:val="nil"/>
            </w:tcBorders>
            <w:shd w:val="clear" w:color="auto" w:fill="auto"/>
          </w:tcPr>
          <w:p w14:paraId="57819CCD" w14:textId="77777777" w:rsidR="003952DD" w:rsidRPr="003952DD" w:rsidRDefault="003952DD" w:rsidP="003952DD">
            <w:pPr>
              <w:spacing w:after="0" w:line="276" w:lineRule="auto"/>
              <w:rPr>
                <w:rFonts w:ascii="Times New Roman" w:eastAsia="Times New Roman" w:hAnsi="Times New Roman" w:cs="Times New Roman"/>
                <w:b/>
                <w:bCs/>
              </w:rPr>
            </w:pPr>
            <w:r w:rsidRPr="003952DD">
              <w:rPr>
                <w:rFonts w:ascii="Times New Roman" w:eastAsia="Times New Roman" w:hAnsi="Times New Roman" w:cs="Times New Roman"/>
                <w:b/>
                <w:bCs/>
              </w:rPr>
              <w:t>level of education</w:t>
            </w:r>
          </w:p>
        </w:tc>
        <w:tc>
          <w:tcPr>
            <w:tcW w:w="2339" w:type="dxa"/>
            <w:gridSpan w:val="2"/>
            <w:tcBorders>
              <w:top w:val="double" w:sz="4" w:space="0" w:color="auto"/>
              <w:left w:val="nil"/>
            </w:tcBorders>
            <w:shd w:val="clear" w:color="auto" w:fill="auto"/>
            <w:vAlign w:val="center"/>
          </w:tcPr>
          <w:p w14:paraId="22694090"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Secondary school</w:t>
            </w:r>
          </w:p>
        </w:tc>
        <w:tc>
          <w:tcPr>
            <w:tcW w:w="975" w:type="dxa"/>
            <w:gridSpan w:val="2"/>
            <w:tcBorders>
              <w:top w:val="double" w:sz="4" w:space="0" w:color="auto"/>
            </w:tcBorders>
            <w:shd w:val="clear" w:color="auto" w:fill="auto"/>
            <w:vAlign w:val="center"/>
          </w:tcPr>
          <w:p w14:paraId="3ADE90DB"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6</w:t>
            </w:r>
          </w:p>
        </w:tc>
        <w:tc>
          <w:tcPr>
            <w:tcW w:w="1049" w:type="dxa"/>
            <w:gridSpan w:val="2"/>
            <w:tcBorders>
              <w:top w:val="double" w:sz="4" w:space="0" w:color="auto"/>
              <w:right w:val="double" w:sz="4" w:space="0" w:color="auto"/>
            </w:tcBorders>
            <w:shd w:val="clear" w:color="auto" w:fill="auto"/>
            <w:vAlign w:val="center"/>
          </w:tcPr>
          <w:p w14:paraId="0767F269" w14:textId="77777777" w:rsidR="003952DD" w:rsidRPr="003952DD" w:rsidRDefault="003952DD" w:rsidP="003952DD">
            <w:pPr>
              <w:spacing w:after="0" w:line="276" w:lineRule="auto"/>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17.1</w:t>
            </w:r>
          </w:p>
        </w:tc>
        <w:tc>
          <w:tcPr>
            <w:tcW w:w="1036" w:type="dxa"/>
            <w:gridSpan w:val="2"/>
            <w:tcBorders>
              <w:top w:val="double" w:sz="4" w:space="0" w:color="auto"/>
              <w:left w:val="double" w:sz="4" w:space="0" w:color="auto"/>
            </w:tcBorders>
            <w:shd w:val="clear" w:color="auto" w:fill="auto"/>
            <w:vAlign w:val="center"/>
          </w:tcPr>
          <w:p w14:paraId="39CB593F"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5</w:t>
            </w:r>
          </w:p>
        </w:tc>
        <w:tc>
          <w:tcPr>
            <w:tcW w:w="974" w:type="dxa"/>
            <w:gridSpan w:val="2"/>
            <w:tcBorders>
              <w:top w:val="double" w:sz="4" w:space="0" w:color="auto"/>
            </w:tcBorders>
            <w:shd w:val="clear" w:color="auto" w:fill="auto"/>
            <w:vAlign w:val="center"/>
          </w:tcPr>
          <w:p w14:paraId="492B9B14"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14.3</w:t>
            </w:r>
          </w:p>
        </w:tc>
      </w:tr>
      <w:tr w:rsidR="003952DD" w:rsidRPr="003952DD" w14:paraId="32843D06" w14:textId="77777777" w:rsidTr="007F2EB1">
        <w:tc>
          <w:tcPr>
            <w:tcW w:w="658" w:type="dxa"/>
            <w:gridSpan w:val="2"/>
            <w:vMerge/>
            <w:tcBorders>
              <w:top w:val="double" w:sz="4" w:space="0" w:color="auto"/>
            </w:tcBorders>
            <w:shd w:val="clear" w:color="auto" w:fill="auto"/>
            <w:vAlign w:val="center"/>
          </w:tcPr>
          <w:p w14:paraId="16B9A2B2" w14:textId="77777777" w:rsidR="003952DD" w:rsidRPr="003952DD" w:rsidRDefault="003952DD" w:rsidP="003952DD">
            <w:pPr>
              <w:spacing w:after="0" w:line="360" w:lineRule="auto"/>
              <w:jc w:val="center"/>
              <w:rPr>
                <w:rFonts w:ascii="Times New Roman" w:eastAsia="Times New Roman" w:hAnsi="Times New Roman" w:cs="Times New Roman"/>
              </w:rPr>
            </w:pPr>
          </w:p>
        </w:tc>
        <w:tc>
          <w:tcPr>
            <w:tcW w:w="2055" w:type="dxa"/>
            <w:gridSpan w:val="2"/>
            <w:vMerge/>
            <w:tcBorders>
              <w:top w:val="double" w:sz="4" w:space="0" w:color="auto"/>
              <w:right w:val="nil"/>
            </w:tcBorders>
            <w:shd w:val="clear" w:color="auto" w:fill="auto"/>
            <w:vAlign w:val="center"/>
          </w:tcPr>
          <w:p w14:paraId="6AA33DA9" w14:textId="77777777" w:rsidR="003952DD" w:rsidRPr="003952DD" w:rsidRDefault="003952DD" w:rsidP="003952DD">
            <w:pPr>
              <w:spacing w:after="0" w:line="276" w:lineRule="auto"/>
              <w:rPr>
                <w:rFonts w:ascii="Times New Roman" w:eastAsia="Times New Roman" w:hAnsi="Times New Roman" w:cs="Times New Roman"/>
                <w:b/>
                <w:bCs/>
              </w:rPr>
            </w:pPr>
          </w:p>
        </w:tc>
        <w:tc>
          <w:tcPr>
            <w:tcW w:w="2339" w:type="dxa"/>
            <w:gridSpan w:val="2"/>
            <w:tcBorders>
              <w:top w:val="single" w:sz="4" w:space="0" w:color="auto"/>
              <w:left w:val="nil"/>
            </w:tcBorders>
            <w:shd w:val="clear" w:color="auto" w:fill="auto"/>
            <w:vAlign w:val="center"/>
          </w:tcPr>
          <w:p w14:paraId="138162AD"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 xml:space="preserve">Diploma </w:t>
            </w:r>
          </w:p>
        </w:tc>
        <w:tc>
          <w:tcPr>
            <w:tcW w:w="975" w:type="dxa"/>
            <w:gridSpan w:val="2"/>
            <w:tcBorders>
              <w:top w:val="single" w:sz="4" w:space="0" w:color="auto"/>
            </w:tcBorders>
            <w:shd w:val="clear" w:color="auto" w:fill="auto"/>
            <w:vAlign w:val="center"/>
          </w:tcPr>
          <w:p w14:paraId="65B33800"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rPr>
              <w:t>17</w:t>
            </w:r>
          </w:p>
        </w:tc>
        <w:tc>
          <w:tcPr>
            <w:tcW w:w="1049" w:type="dxa"/>
            <w:gridSpan w:val="2"/>
            <w:tcBorders>
              <w:top w:val="single" w:sz="4" w:space="0" w:color="auto"/>
              <w:right w:val="double" w:sz="4" w:space="0" w:color="auto"/>
            </w:tcBorders>
            <w:shd w:val="clear" w:color="auto" w:fill="auto"/>
            <w:vAlign w:val="center"/>
          </w:tcPr>
          <w:p w14:paraId="277837D6"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48.6</w:t>
            </w:r>
          </w:p>
        </w:tc>
        <w:tc>
          <w:tcPr>
            <w:tcW w:w="1036" w:type="dxa"/>
            <w:gridSpan w:val="2"/>
            <w:tcBorders>
              <w:top w:val="single" w:sz="4" w:space="0" w:color="auto"/>
              <w:left w:val="double" w:sz="4" w:space="0" w:color="auto"/>
            </w:tcBorders>
            <w:shd w:val="clear" w:color="auto" w:fill="auto"/>
            <w:vAlign w:val="center"/>
          </w:tcPr>
          <w:p w14:paraId="4A02CC6E"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17</w:t>
            </w:r>
          </w:p>
        </w:tc>
        <w:tc>
          <w:tcPr>
            <w:tcW w:w="974" w:type="dxa"/>
            <w:gridSpan w:val="2"/>
            <w:tcBorders>
              <w:top w:val="single" w:sz="4" w:space="0" w:color="auto"/>
            </w:tcBorders>
            <w:shd w:val="clear" w:color="auto" w:fill="auto"/>
            <w:vAlign w:val="center"/>
          </w:tcPr>
          <w:p w14:paraId="686980EF"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48.6</w:t>
            </w:r>
          </w:p>
        </w:tc>
      </w:tr>
      <w:tr w:rsidR="003952DD" w:rsidRPr="003952DD" w14:paraId="61715FB2" w14:textId="77777777" w:rsidTr="007F2EB1">
        <w:tc>
          <w:tcPr>
            <w:tcW w:w="658" w:type="dxa"/>
            <w:gridSpan w:val="2"/>
            <w:vMerge/>
            <w:tcBorders>
              <w:top w:val="double" w:sz="4" w:space="0" w:color="auto"/>
            </w:tcBorders>
            <w:shd w:val="clear" w:color="auto" w:fill="auto"/>
            <w:vAlign w:val="center"/>
          </w:tcPr>
          <w:p w14:paraId="1625CDBF" w14:textId="77777777" w:rsidR="003952DD" w:rsidRPr="003952DD" w:rsidRDefault="003952DD" w:rsidP="003952DD">
            <w:pPr>
              <w:spacing w:after="0" w:line="360" w:lineRule="auto"/>
              <w:jc w:val="center"/>
              <w:rPr>
                <w:rFonts w:ascii="Times New Roman" w:eastAsia="Times New Roman" w:hAnsi="Times New Roman" w:cs="Times New Roman"/>
              </w:rPr>
            </w:pPr>
          </w:p>
        </w:tc>
        <w:tc>
          <w:tcPr>
            <w:tcW w:w="2055" w:type="dxa"/>
            <w:gridSpan w:val="2"/>
            <w:vMerge/>
            <w:tcBorders>
              <w:top w:val="double" w:sz="4" w:space="0" w:color="auto"/>
              <w:right w:val="nil"/>
            </w:tcBorders>
            <w:shd w:val="clear" w:color="auto" w:fill="auto"/>
            <w:vAlign w:val="center"/>
          </w:tcPr>
          <w:p w14:paraId="4352E590" w14:textId="77777777" w:rsidR="003952DD" w:rsidRPr="003952DD" w:rsidRDefault="003952DD" w:rsidP="003952DD">
            <w:pPr>
              <w:spacing w:after="0" w:line="276" w:lineRule="auto"/>
              <w:rPr>
                <w:rFonts w:ascii="Times New Roman" w:eastAsia="Times New Roman" w:hAnsi="Times New Roman" w:cs="Times New Roman"/>
                <w:b/>
                <w:bCs/>
              </w:rPr>
            </w:pPr>
          </w:p>
        </w:tc>
        <w:tc>
          <w:tcPr>
            <w:tcW w:w="2339" w:type="dxa"/>
            <w:gridSpan w:val="2"/>
            <w:tcBorders>
              <w:top w:val="single" w:sz="4" w:space="0" w:color="auto"/>
              <w:left w:val="nil"/>
            </w:tcBorders>
            <w:shd w:val="clear" w:color="auto" w:fill="auto"/>
            <w:vAlign w:val="center"/>
          </w:tcPr>
          <w:p w14:paraId="5E3DA299"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 xml:space="preserve">Bachelor </w:t>
            </w:r>
          </w:p>
        </w:tc>
        <w:tc>
          <w:tcPr>
            <w:tcW w:w="975" w:type="dxa"/>
            <w:gridSpan w:val="2"/>
            <w:tcBorders>
              <w:top w:val="single" w:sz="4" w:space="0" w:color="auto"/>
            </w:tcBorders>
            <w:shd w:val="clear" w:color="auto" w:fill="auto"/>
            <w:vAlign w:val="center"/>
          </w:tcPr>
          <w:p w14:paraId="7D93A6E3"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rPr>
              <w:t>10</w:t>
            </w:r>
          </w:p>
        </w:tc>
        <w:tc>
          <w:tcPr>
            <w:tcW w:w="1049" w:type="dxa"/>
            <w:gridSpan w:val="2"/>
            <w:tcBorders>
              <w:top w:val="single" w:sz="4" w:space="0" w:color="auto"/>
              <w:right w:val="double" w:sz="4" w:space="0" w:color="auto"/>
            </w:tcBorders>
            <w:shd w:val="clear" w:color="auto" w:fill="auto"/>
            <w:vAlign w:val="center"/>
          </w:tcPr>
          <w:p w14:paraId="24765478"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28.6</w:t>
            </w:r>
          </w:p>
        </w:tc>
        <w:tc>
          <w:tcPr>
            <w:tcW w:w="1036" w:type="dxa"/>
            <w:gridSpan w:val="2"/>
            <w:tcBorders>
              <w:top w:val="single" w:sz="4" w:space="0" w:color="auto"/>
              <w:left w:val="double" w:sz="4" w:space="0" w:color="auto"/>
            </w:tcBorders>
            <w:shd w:val="clear" w:color="auto" w:fill="auto"/>
            <w:vAlign w:val="center"/>
          </w:tcPr>
          <w:p w14:paraId="6A9338C3"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11</w:t>
            </w:r>
          </w:p>
        </w:tc>
        <w:tc>
          <w:tcPr>
            <w:tcW w:w="974" w:type="dxa"/>
            <w:gridSpan w:val="2"/>
            <w:tcBorders>
              <w:top w:val="single" w:sz="4" w:space="0" w:color="auto"/>
            </w:tcBorders>
            <w:shd w:val="clear" w:color="auto" w:fill="auto"/>
            <w:vAlign w:val="center"/>
          </w:tcPr>
          <w:p w14:paraId="2CF58162" w14:textId="77777777" w:rsidR="003952DD" w:rsidRPr="003952DD" w:rsidRDefault="003952DD" w:rsidP="003952DD">
            <w:pPr>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31.4</w:t>
            </w:r>
          </w:p>
        </w:tc>
      </w:tr>
      <w:tr w:rsidR="003952DD" w:rsidRPr="003952DD" w14:paraId="2DAD6E6D" w14:textId="77777777" w:rsidTr="007F2EB1">
        <w:trPr>
          <w:trHeight w:val="436"/>
        </w:trPr>
        <w:tc>
          <w:tcPr>
            <w:tcW w:w="658" w:type="dxa"/>
            <w:gridSpan w:val="2"/>
            <w:vMerge/>
            <w:shd w:val="clear" w:color="auto" w:fill="auto"/>
            <w:vAlign w:val="center"/>
          </w:tcPr>
          <w:p w14:paraId="55711A5C" w14:textId="77777777" w:rsidR="003952DD" w:rsidRPr="003952DD" w:rsidRDefault="003952DD" w:rsidP="003952DD">
            <w:pPr>
              <w:spacing w:after="0" w:line="360" w:lineRule="auto"/>
              <w:jc w:val="center"/>
              <w:rPr>
                <w:rFonts w:ascii="Times New Roman" w:eastAsia="Times New Roman" w:hAnsi="Times New Roman" w:cs="Times New Roman"/>
              </w:rPr>
            </w:pPr>
          </w:p>
        </w:tc>
        <w:tc>
          <w:tcPr>
            <w:tcW w:w="2055" w:type="dxa"/>
            <w:gridSpan w:val="2"/>
            <w:vMerge/>
            <w:tcBorders>
              <w:right w:val="nil"/>
            </w:tcBorders>
            <w:shd w:val="clear" w:color="auto" w:fill="auto"/>
            <w:vAlign w:val="center"/>
          </w:tcPr>
          <w:p w14:paraId="6F0D2E6F" w14:textId="77777777" w:rsidR="003952DD" w:rsidRPr="003952DD" w:rsidRDefault="003952DD" w:rsidP="003952DD">
            <w:pPr>
              <w:spacing w:after="0" w:line="276" w:lineRule="auto"/>
              <w:rPr>
                <w:rFonts w:ascii="Times New Roman" w:eastAsia="Times New Roman" w:hAnsi="Times New Roman" w:cs="Times New Roman"/>
                <w:b/>
                <w:bCs/>
              </w:rPr>
            </w:pPr>
          </w:p>
        </w:tc>
        <w:tc>
          <w:tcPr>
            <w:tcW w:w="2339" w:type="dxa"/>
            <w:gridSpan w:val="2"/>
            <w:tcBorders>
              <w:left w:val="nil"/>
            </w:tcBorders>
            <w:shd w:val="clear" w:color="auto" w:fill="auto"/>
            <w:vAlign w:val="center"/>
          </w:tcPr>
          <w:p w14:paraId="67BB518E" w14:textId="77777777" w:rsidR="003952DD" w:rsidRPr="003952DD" w:rsidRDefault="003952DD" w:rsidP="003952DD">
            <w:pPr>
              <w:tabs>
                <w:tab w:val="left" w:pos="3705"/>
              </w:tabs>
              <w:spacing w:after="0" w:line="276" w:lineRule="auto"/>
              <w:rPr>
                <w:rFonts w:ascii="Times New Roman" w:eastAsia="Times New Roman" w:hAnsi="Times New Roman" w:cs="Times New Roman"/>
                <w:b/>
                <w:bCs/>
                <w:i/>
                <w:iCs/>
              </w:rPr>
            </w:pPr>
            <w:r w:rsidRPr="003952DD">
              <w:rPr>
                <w:rFonts w:ascii="Times New Roman" w:eastAsia="Times New Roman" w:hAnsi="Times New Roman" w:cs="Times New Roman"/>
              </w:rPr>
              <w:t xml:space="preserve">Postgraduate </w:t>
            </w:r>
          </w:p>
        </w:tc>
        <w:tc>
          <w:tcPr>
            <w:tcW w:w="975" w:type="dxa"/>
            <w:gridSpan w:val="2"/>
            <w:tcBorders>
              <w:right w:val="single" w:sz="4" w:space="0" w:color="auto"/>
            </w:tcBorders>
            <w:shd w:val="clear" w:color="auto" w:fill="auto"/>
            <w:vAlign w:val="center"/>
          </w:tcPr>
          <w:p w14:paraId="1834B0E5"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rPr>
              <w:t>2</w:t>
            </w:r>
          </w:p>
        </w:tc>
        <w:tc>
          <w:tcPr>
            <w:tcW w:w="1049" w:type="dxa"/>
            <w:gridSpan w:val="2"/>
            <w:tcBorders>
              <w:left w:val="single" w:sz="4" w:space="0" w:color="auto"/>
              <w:right w:val="double" w:sz="4" w:space="0" w:color="auto"/>
            </w:tcBorders>
            <w:shd w:val="clear" w:color="auto" w:fill="auto"/>
            <w:vAlign w:val="center"/>
          </w:tcPr>
          <w:p w14:paraId="387301C8" w14:textId="77777777" w:rsidR="003952DD" w:rsidRPr="003952DD" w:rsidRDefault="003952DD" w:rsidP="003952DD">
            <w:pPr>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color w:val="000000"/>
              </w:rPr>
              <w:t>5.7</w:t>
            </w:r>
          </w:p>
        </w:tc>
        <w:tc>
          <w:tcPr>
            <w:tcW w:w="1036" w:type="dxa"/>
            <w:gridSpan w:val="2"/>
            <w:tcBorders>
              <w:left w:val="double" w:sz="4" w:space="0" w:color="auto"/>
              <w:right w:val="single" w:sz="4" w:space="0" w:color="auto"/>
            </w:tcBorders>
            <w:shd w:val="clear" w:color="auto" w:fill="auto"/>
            <w:vAlign w:val="center"/>
          </w:tcPr>
          <w:p w14:paraId="2F181F2A"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rPr>
              <w:t>2</w:t>
            </w:r>
          </w:p>
        </w:tc>
        <w:tc>
          <w:tcPr>
            <w:tcW w:w="974" w:type="dxa"/>
            <w:gridSpan w:val="2"/>
            <w:tcBorders>
              <w:left w:val="single" w:sz="4" w:space="0" w:color="auto"/>
            </w:tcBorders>
            <w:shd w:val="clear" w:color="auto" w:fill="auto"/>
            <w:vAlign w:val="center"/>
          </w:tcPr>
          <w:p w14:paraId="4B704900" w14:textId="77777777" w:rsidR="003952DD" w:rsidRPr="003952DD" w:rsidRDefault="003952DD" w:rsidP="003952DD">
            <w:pPr>
              <w:autoSpaceDE w:val="0"/>
              <w:autoSpaceDN w:val="0"/>
              <w:adjustRightInd w:val="0"/>
              <w:spacing w:after="0" w:line="276" w:lineRule="auto"/>
              <w:ind w:left="60" w:right="60"/>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rPr>
              <w:t>5.7</w:t>
            </w:r>
          </w:p>
        </w:tc>
      </w:tr>
      <w:tr w:rsidR="003952DD" w:rsidRPr="003952DD" w14:paraId="73FF3462" w14:textId="77777777" w:rsidTr="007F2EB1">
        <w:tc>
          <w:tcPr>
            <w:tcW w:w="659" w:type="dxa"/>
            <w:gridSpan w:val="2"/>
            <w:vMerge w:val="restart"/>
            <w:tcBorders>
              <w:top w:val="double" w:sz="4" w:space="0" w:color="auto"/>
            </w:tcBorders>
            <w:shd w:val="clear" w:color="auto" w:fill="auto"/>
          </w:tcPr>
          <w:p w14:paraId="717214E0" w14:textId="77777777" w:rsidR="003952DD" w:rsidRPr="003952DD" w:rsidRDefault="003952DD" w:rsidP="003952DD">
            <w:pPr>
              <w:bidi/>
              <w:spacing w:after="0" w:line="36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rPr>
              <w:t>4</w:t>
            </w:r>
          </w:p>
        </w:tc>
        <w:tc>
          <w:tcPr>
            <w:tcW w:w="2055" w:type="dxa"/>
            <w:gridSpan w:val="2"/>
            <w:vMerge w:val="restart"/>
            <w:tcBorders>
              <w:top w:val="double" w:sz="4" w:space="0" w:color="auto"/>
              <w:right w:val="nil"/>
            </w:tcBorders>
            <w:shd w:val="clear" w:color="auto" w:fill="auto"/>
          </w:tcPr>
          <w:p w14:paraId="4097C7F1" w14:textId="77777777" w:rsidR="003952DD" w:rsidRPr="003952DD" w:rsidRDefault="003952DD" w:rsidP="003952DD">
            <w:pPr>
              <w:spacing w:after="0" w:line="276" w:lineRule="auto"/>
              <w:rPr>
                <w:rFonts w:ascii="Times New Roman" w:eastAsia="Times New Roman" w:hAnsi="Times New Roman" w:cs="Times New Roman"/>
                <w:b/>
                <w:bCs/>
              </w:rPr>
            </w:pPr>
            <w:r w:rsidRPr="003952DD">
              <w:rPr>
                <w:rFonts w:ascii="Times New Roman" w:eastAsia="Times New Roman" w:hAnsi="Times New Roman" w:cs="Times New Roman"/>
                <w:b/>
                <w:bCs/>
              </w:rPr>
              <w:t xml:space="preserve">Years of experience in emergency </w:t>
            </w:r>
          </w:p>
        </w:tc>
        <w:tc>
          <w:tcPr>
            <w:tcW w:w="2340" w:type="dxa"/>
            <w:gridSpan w:val="2"/>
            <w:tcBorders>
              <w:top w:val="double" w:sz="4" w:space="0" w:color="auto"/>
              <w:left w:val="nil"/>
            </w:tcBorders>
            <w:shd w:val="clear" w:color="auto" w:fill="auto"/>
            <w:vAlign w:val="center"/>
          </w:tcPr>
          <w:p w14:paraId="19DE380D"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1</w:t>
            </w:r>
          </w:p>
        </w:tc>
        <w:tc>
          <w:tcPr>
            <w:tcW w:w="975" w:type="dxa"/>
            <w:gridSpan w:val="2"/>
            <w:tcBorders>
              <w:top w:val="double" w:sz="4" w:space="0" w:color="auto"/>
            </w:tcBorders>
            <w:shd w:val="clear" w:color="auto" w:fill="auto"/>
            <w:vAlign w:val="center"/>
          </w:tcPr>
          <w:p w14:paraId="7D1919D8" w14:textId="77777777" w:rsidR="003952DD" w:rsidRPr="003952DD" w:rsidRDefault="003952DD" w:rsidP="003952DD">
            <w:pPr>
              <w:autoSpaceDE w:val="0"/>
              <w:autoSpaceDN w:val="0"/>
              <w:bidi/>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27</w:t>
            </w:r>
          </w:p>
        </w:tc>
        <w:tc>
          <w:tcPr>
            <w:tcW w:w="1049" w:type="dxa"/>
            <w:gridSpan w:val="2"/>
            <w:tcBorders>
              <w:top w:val="double" w:sz="4" w:space="0" w:color="auto"/>
              <w:right w:val="double" w:sz="4" w:space="0" w:color="auto"/>
            </w:tcBorders>
            <w:shd w:val="clear" w:color="auto" w:fill="auto"/>
            <w:vAlign w:val="center"/>
          </w:tcPr>
          <w:p w14:paraId="47016C7A" w14:textId="77777777" w:rsidR="003952DD" w:rsidRPr="003952DD" w:rsidRDefault="003952DD" w:rsidP="003952DD">
            <w:pPr>
              <w:autoSpaceDE w:val="0"/>
              <w:autoSpaceDN w:val="0"/>
              <w:bidi/>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77.1</w:t>
            </w:r>
          </w:p>
        </w:tc>
        <w:tc>
          <w:tcPr>
            <w:tcW w:w="1036" w:type="dxa"/>
            <w:gridSpan w:val="2"/>
            <w:tcBorders>
              <w:top w:val="double" w:sz="4" w:space="0" w:color="auto"/>
              <w:left w:val="double" w:sz="4" w:space="0" w:color="auto"/>
            </w:tcBorders>
            <w:shd w:val="clear" w:color="auto" w:fill="auto"/>
            <w:vAlign w:val="center"/>
          </w:tcPr>
          <w:p w14:paraId="1CAB6BA6" w14:textId="77777777" w:rsidR="003952DD" w:rsidRPr="003952DD" w:rsidRDefault="003952DD" w:rsidP="003952DD">
            <w:pPr>
              <w:bidi/>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27</w:t>
            </w:r>
          </w:p>
        </w:tc>
        <w:tc>
          <w:tcPr>
            <w:tcW w:w="972" w:type="dxa"/>
            <w:gridSpan w:val="2"/>
            <w:tcBorders>
              <w:top w:val="double" w:sz="4" w:space="0" w:color="auto"/>
            </w:tcBorders>
            <w:shd w:val="clear" w:color="auto" w:fill="auto"/>
            <w:vAlign w:val="center"/>
          </w:tcPr>
          <w:p w14:paraId="774D8549" w14:textId="77777777" w:rsidR="003952DD" w:rsidRPr="003952DD" w:rsidRDefault="003952DD" w:rsidP="003952DD">
            <w:pPr>
              <w:bidi/>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77.1</w:t>
            </w:r>
          </w:p>
        </w:tc>
      </w:tr>
      <w:tr w:rsidR="003952DD" w:rsidRPr="003952DD" w14:paraId="0BB441D9" w14:textId="77777777" w:rsidTr="007F2EB1">
        <w:tc>
          <w:tcPr>
            <w:tcW w:w="659" w:type="dxa"/>
            <w:gridSpan w:val="2"/>
            <w:vMerge/>
            <w:tcBorders>
              <w:top w:val="double" w:sz="4" w:space="0" w:color="auto"/>
            </w:tcBorders>
            <w:shd w:val="clear" w:color="auto" w:fill="auto"/>
          </w:tcPr>
          <w:p w14:paraId="20897EFA" w14:textId="77777777" w:rsidR="003952DD" w:rsidRPr="003952DD" w:rsidRDefault="003952DD" w:rsidP="003952DD">
            <w:pPr>
              <w:bidi/>
              <w:spacing w:after="0" w:line="360" w:lineRule="auto"/>
              <w:jc w:val="center"/>
              <w:rPr>
                <w:rFonts w:ascii="Times New Roman" w:eastAsia="Times New Roman" w:hAnsi="Times New Roman" w:cs="Times New Roman"/>
              </w:rPr>
            </w:pPr>
          </w:p>
        </w:tc>
        <w:tc>
          <w:tcPr>
            <w:tcW w:w="2055" w:type="dxa"/>
            <w:gridSpan w:val="2"/>
            <w:vMerge/>
            <w:tcBorders>
              <w:top w:val="double" w:sz="4" w:space="0" w:color="auto"/>
              <w:right w:val="nil"/>
            </w:tcBorders>
            <w:shd w:val="clear" w:color="auto" w:fill="auto"/>
          </w:tcPr>
          <w:p w14:paraId="55D8FB89" w14:textId="77777777" w:rsidR="003952DD" w:rsidRPr="003952DD" w:rsidRDefault="003952DD" w:rsidP="003952DD">
            <w:pPr>
              <w:bidi/>
              <w:spacing w:after="0" w:line="276" w:lineRule="auto"/>
              <w:rPr>
                <w:rFonts w:ascii="Times New Roman" w:eastAsia="Times New Roman" w:hAnsi="Times New Roman" w:cs="Times New Roman"/>
                <w:b/>
                <w:bCs/>
              </w:rPr>
            </w:pPr>
          </w:p>
        </w:tc>
        <w:tc>
          <w:tcPr>
            <w:tcW w:w="2340" w:type="dxa"/>
            <w:gridSpan w:val="2"/>
            <w:tcBorders>
              <w:top w:val="single" w:sz="4" w:space="0" w:color="auto"/>
              <w:left w:val="nil"/>
            </w:tcBorders>
            <w:shd w:val="clear" w:color="auto" w:fill="auto"/>
            <w:vAlign w:val="center"/>
          </w:tcPr>
          <w:p w14:paraId="003691E3"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2</w:t>
            </w:r>
          </w:p>
        </w:tc>
        <w:tc>
          <w:tcPr>
            <w:tcW w:w="975" w:type="dxa"/>
            <w:gridSpan w:val="2"/>
            <w:tcBorders>
              <w:top w:val="single" w:sz="4" w:space="0" w:color="auto"/>
            </w:tcBorders>
            <w:shd w:val="clear" w:color="auto" w:fill="auto"/>
            <w:vAlign w:val="center"/>
          </w:tcPr>
          <w:p w14:paraId="48876025" w14:textId="77777777" w:rsidR="003952DD" w:rsidRPr="003952DD" w:rsidRDefault="003952DD" w:rsidP="003952DD">
            <w:pPr>
              <w:autoSpaceDE w:val="0"/>
              <w:autoSpaceDN w:val="0"/>
              <w:bidi/>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6</w:t>
            </w:r>
          </w:p>
        </w:tc>
        <w:tc>
          <w:tcPr>
            <w:tcW w:w="1049" w:type="dxa"/>
            <w:gridSpan w:val="2"/>
            <w:tcBorders>
              <w:top w:val="single" w:sz="4" w:space="0" w:color="auto"/>
              <w:right w:val="double" w:sz="4" w:space="0" w:color="auto"/>
            </w:tcBorders>
            <w:shd w:val="clear" w:color="auto" w:fill="auto"/>
            <w:vAlign w:val="center"/>
          </w:tcPr>
          <w:p w14:paraId="0C804B81" w14:textId="77777777" w:rsidR="003952DD" w:rsidRPr="003952DD" w:rsidRDefault="003952DD" w:rsidP="003952DD">
            <w:pPr>
              <w:autoSpaceDE w:val="0"/>
              <w:autoSpaceDN w:val="0"/>
              <w:bidi/>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17.2</w:t>
            </w:r>
          </w:p>
        </w:tc>
        <w:tc>
          <w:tcPr>
            <w:tcW w:w="1036" w:type="dxa"/>
            <w:gridSpan w:val="2"/>
            <w:tcBorders>
              <w:top w:val="single" w:sz="4" w:space="0" w:color="auto"/>
              <w:left w:val="double" w:sz="4" w:space="0" w:color="auto"/>
            </w:tcBorders>
            <w:shd w:val="clear" w:color="auto" w:fill="auto"/>
            <w:vAlign w:val="center"/>
          </w:tcPr>
          <w:p w14:paraId="30DD507B" w14:textId="77777777" w:rsidR="003952DD" w:rsidRPr="003952DD" w:rsidRDefault="003952DD" w:rsidP="003952DD">
            <w:pPr>
              <w:bidi/>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5</w:t>
            </w:r>
          </w:p>
        </w:tc>
        <w:tc>
          <w:tcPr>
            <w:tcW w:w="972" w:type="dxa"/>
            <w:gridSpan w:val="2"/>
            <w:tcBorders>
              <w:top w:val="single" w:sz="4" w:space="0" w:color="auto"/>
            </w:tcBorders>
            <w:shd w:val="clear" w:color="auto" w:fill="auto"/>
            <w:vAlign w:val="center"/>
          </w:tcPr>
          <w:p w14:paraId="35655680" w14:textId="77777777" w:rsidR="003952DD" w:rsidRPr="003952DD" w:rsidRDefault="003952DD" w:rsidP="003952DD">
            <w:pPr>
              <w:bidi/>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14.3</w:t>
            </w:r>
          </w:p>
        </w:tc>
      </w:tr>
      <w:tr w:rsidR="003952DD" w:rsidRPr="003952DD" w14:paraId="2D3D8D45" w14:textId="77777777" w:rsidTr="007F2EB1">
        <w:tc>
          <w:tcPr>
            <w:tcW w:w="659" w:type="dxa"/>
            <w:gridSpan w:val="2"/>
            <w:vMerge/>
            <w:tcBorders>
              <w:top w:val="double" w:sz="4" w:space="0" w:color="auto"/>
            </w:tcBorders>
            <w:shd w:val="clear" w:color="auto" w:fill="auto"/>
          </w:tcPr>
          <w:p w14:paraId="1D4ED10A" w14:textId="77777777" w:rsidR="003952DD" w:rsidRPr="003952DD" w:rsidRDefault="003952DD" w:rsidP="003952DD">
            <w:pPr>
              <w:bidi/>
              <w:spacing w:after="0" w:line="360" w:lineRule="auto"/>
              <w:jc w:val="center"/>
              <w:rPr>
                <w:rFonts w:ascii="Times New Roman" w:eastAsia="Times New Roman" w:hAnsi="Times New Roman" w:cs="Times New Roman"/>
              </w:rPr>
            </w:pPr>
          </w:p>
        </w:tc>
        <w:tc>
          <w:tcPr>
            <w:tcW w:w="2055" w:type="dxa"/>
            <w:gridSpan w:val="2"/>
            <w:vMerge/>
            <w:tcBorders>
              <w:top w:val="double" w:sz="4" w:space="0" w:color="auto"/>
              <w:right w:val="nil"/>
            </w:tcBorders>
            <w:shd w:val="clear" w:color="auto" w:fill="auto"/>
          </w:tcPr>
          <w:p w14:paraId="73B630BD" w14:textId="77777777" w:rsidR="003952DD" w:rsidRPr="003952DD" w:rsidRDefault="003952DD" w:rsidP="003952DD">
            <w:pPr>
              <w:bidi/>
              <w:spacing w:after="0" w:line="276" w:lineRule="auto"/>
              <w:rPr>
                <w:rFonts w:ascii="Times New Roman" w:eastAsia="Times New Roman" w:hAnsi="Times New Roman" w:cs="Times New Roman"/>
                <w:b/>
                <w:bCs/>
              </w:rPr>
            </w:pPr>
          </w:p>
        </w:tc>
        <w:tc>
          <w:tcPr>
            <w:tcW w:w="2340" w:type="dxa"/>
            <w:gridSpan w:val="2"/>
            <w:tcBorders>
              <w:top w:val="single" w:sz="4" w:space="0" w:color="auto"/>
              <w:left w:val="nil"/>
            </w:tcBorders>
            <w:shd w:val="clear" w:color="auto" w:fill="auto"/>
            <w:vAlign w:val="center"/>
          </w:tcPr>
          <w:p w14:paraId="2F78C722"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3 and more</w:t>
            </w:r>
          </w:p>
        </w:tc>
        <w:tc>
          <w:tcPr>
            <w:tcW w:w="975" w:type="dxa"/>
            <w:gridSpan w:val="2"/>
            <w:tcBorders>
              <w:top w:val="single" w:sz="4" w:space="0" w:color="auto"/>
            </w:tcBorders>
            <w:shd w:val="clear" w:color="auto" w:fill="auto"/>
            <w:vAlign w:val="center"/>
          </w:tcPr>
          <w:p w14:paraId="477C4296" w14:textId="77777777" w:rsidR="003952DD" w:rsidRPr="003952DD" w:rsidRDefault="003952DD" w:rsidP="003952DD">
            <w:pPr>
              <w:autoSpaceDE w:val="0"/>
              <w:autoSpaceDN w:val="0"/>
              <w:bidi/>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2</w:t>
            </w:r>
          </w:p>
        </w:tc>
        <w:tc>
          <w:tcPr>
            <w:tcW w:w="1049" w:type="dxa"/>
            <w:gridSpan w:val="2"/>
            <w:tcBorders>
              <w:top w:val="single" w:sz="4" w:space="0" w:color="auto"/>
              <w:right w:val="double" w:sz="4" w:space="0" w:color="auto"/>
            </w:tcBorders>
            <w:shd w:val="clear" w:color="auto" w:fill="auto"/>
            <w:vAlign w:val="center"/>
          </w:tcPr>
          <w:p w14:paraId="0513492A" w14:textId="77777777" w:rsidR="003952DD" w:rsidRPr="003952DD" w:rsidRDefault="003952DD" w:rsidP="003952DD">
            <w:pPr>
              <w:autoSpaceDE w:val="0"/>
              <w:autoSpaceDN w:val="0"/>
              <w:bidi/>
              <w:adjustRightInd w:val="0"/>
              <w:spacing w:after="0" w:line="276" w:lineRule="auto"/>
              <w:ind w:left="60" w:right="60"/>
              <w:jc w:val="center"/>
              <w:rPr>
                <w:rFonts w:ascii="Times New Roman" w:eastAsia="Times New Roman" w:hAnsi="Times New Roman" w:cs="Times New Roman"/>
                <w:color w:val="000000"/>
              </w:rPr>
            </w:pPr>
            <w:r w:rsidRPr="003952DD">
              <w:rPr>
                <w:rFonts w:ascii="Times New Roman" w:eastAsia="Times New Roman" w:hAnsi="Times New Roman" w:cs="Times New Roman"/>
                <w:color w:val="000000"/>
              </w:rPr>
              <w:t>5.7</w:t>
            </w:r>
          </w:p>
        </w:tc>
        <w:tc>
          <w:tcPr>
            <w:tcW w:w="1036" w:type="dxa"/>
            <w:gridSpan w:val="2"/>
            <w:tcBorders>
              <w:top w:val="single" w:sz="4" w:space="0" w:color="auto"/>
              <w:left w:val="double" w:sz="4" w:space="0" w:color="auto"/>
            </w:tcBorders>
            <w:shd w:val="clear" w:color="auto" w:fill="auto"/>
            <w:vAlign w:val="center"/>
          </w:tcPr>
          <w:p w14:paraId="4FEA8D79" w14:textId="77777777" w:rsidR="003952DD" w:rsidRPr="003952DD" w:rsidRDefault="003952DD" w:rsidP="003952DD">
            <w:pPr>
              <w:bidi/>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3</w:t>
            </w:r>
          </w:p>
        </w:tc>
        <w:tc>
          <w:tcPr>
            <w:tcW w:w="972" w:type="dxa"/>
            <w:gridSpan w:val="2"/>
            <w:tcBorders>
              <w:top w:val="single" w:sz="4" w:space="0" w:color="auto"/>
            </w:tcBorders>
            <w:shd w:val="clear" w:color="auto" w:fill="auto"/>
            <w:vAlign w:val="center"/>
          </w:tcPr>
          <w:p w14:paraId="74424427" w14:textId="77777777" w:rsidR="003952DD" w:rsidRPr="003952DD" w:rsidRDefault="003952DD" w:rsidP="003952DD">
            <w:pPr>
              <w:bidi/>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8.6</w:t>
            </w:r>
          </w:p>
        </w:tc>
      </w:tr>
      <w:tr w:rsidR="003952DD" w:rsidRPr="003952DD" w14:paraId="0DA1A6AC" w14:textId="77777777" w:rsidTr="007F2EB1">
        <w:trPr>
          <w:trHeight w:val="436"/>
        </w:trPr>
        <w:tc>
          <w:tcPr>
            <w:tcW w:w="659" w:type="dxa"/>
            <w:gridSpan w:val="2"/>
            <w:vMerge/>
            <w:shd w:val="clear" w:color="auto" w:fill="auto"/>
          </w:tcPr>
          <w:p w14:paraId="2D6168B5" w14:textId="77777777" w:rsidR="003952DD" w:rsidRPr="003952DD" w:rsidRDefault="003952DD" w:rsidP="003952DD">
            <w:pPr>
              <w:bidi/>
              <w:spacing w:after="0" w:line="360" w:lineRule="auto"/>
              <w:jc w:val="center"/>
              <w:rPr>
                <w:rFonts w:ascii="Times New Roman" w:eastAsia="Times New Roman" w:hAnsi="Times New Roman" w:cs="Times New Roman"/>
              </w:rPr>
            </w:pPr>
          </w:p>
        </w:tc>
        <w:tc>
          <w:tcPr>
            <w:tcW w:w="2055" w:type="dxa"/>
            <w:gridSpan w:val="2"/>
            <w:vMerge/>
            <w:tcBorders>
              <w:right w:val="nil"/>
            </w:tcBorders>
            <w:shd w:val="clear" w:color="auto" w:fill="auto"/>
          </w:tcPr>
          <w:p w14:paraId="0CFABD07" w14:textId="77777777" w:rsidR="003952DD" w:rsidRPr="003952DD" w:rsidRDefault="003952DD" w:rsidP="003952DD">
            <w:pPr>
              <w:bidi/>
              <w:spacing w:after="0" w:line="276" w:lineRule="auto"/>
              <w:rPr>
                <w:rFonts w:ascii="Times New Roman" w:eastAsia="Times New Roman" w:hAnsi="Times New Roman" w:cs="Times New Roman"/>
                <w:b/>
                <w:bCs/>
              </w:rPr>
            </w:pPr>
          </w:p>
        </w:tc>
        <w:tc>
          <w:tcPr>
            <w:tcW w:w="2340" w:type="dxa"/>
            <w:gridSpan w:val="2"/>
            <w:tcBorders>
              <w:left w:val="nil"/>
            </w:tcBorders>
            <w:shd w:val="clear" w:color="auto" w:fill="auto"/>
            <w:vAlign w:val="center"/>
          </w:tcPr>
          <w:p w14:paraId="0A325DC8" w14:textId="77777777" w:rsidR="003952DD" w:rsidRPr="003952DD" w:rsidRDefault="003952DD" w:rsidP="003952DD">
            <w:pPr>
              <w:tabs>
                <w:tab w:val="left" w:pos="3705"/>
              </w:tabs>
              <w:spacing w:after="0" w:line="276" w:lineRule="auto"/>
              <w:rPr>
                <w:rFonts w:ascii="Times New Roman" w:eastAsia="Times New Roman" w:hAnsi="Times New Roman" w:cs="Times New Roman"/>
                <w:b/>
                <w:bCs/>
                <w:i/>
                <w:iCs/>
              </w:rPr>
            </w:pPr>
            <w:r w:rsidRPr="003952DD">
              <w:rPr>
                <w:rFonts w:ascii="Times New Roman" w:eastAsia="Times New Roman" w:hAnsi="Times New Roman" w:cs="Times New Roman"/>
                <w:b/>
                <w:bCs/>
                <w:i/>
                <w:iCs/>
              </w:rPr>
              <w:t xml:space="preserve">Total </w:t>
            </w:r>
          </w:p>
        </w:tc>
        <w:tc>
          <w:tcPr>
            <w:tcW w:w="975" w:type="dxa"/>
            <w:gridSpan w:val="2"/>
            <w:tcBorders>
              <w:right w:val="single" w:sz="4" w:space="0" w:color="auto"/>
            </w:tcBorders>
            <w:shd w:val="clear" w:color="auto" w:fill="auto"/>
            <w:vAlign w:val="center"/>
          </w:tcPr>
          <w:p w14:paraId="494489E3" w14:textId="77777777" w:rsidR="003952DD" w:rsidRPr="003952DD" w:rsidRDefault="003952DD" w:rsidP="003952DD">
            <w:pPr>
              <w:bidi/>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35</w:t>
            </w:r>
          </w:p>
        </w:tc>
        <w:tc>
          <w:tcPr>
            <w:tcW w:w="1049" w:type="dxa"/>
            <w:gridSpan w:val="2"/>
            <w:tcBorders>
              <w:left w:val="single" w:sz="4" w:space="0" w:color="auto"/>
              <w:right w:val="double" w:sz="4" w:space="0" w:color="auto"/>
            </w:tcBorders>
            <w:shd w:val="clear" w:color="auto" w:fill="auto"/>
            <w:vAlign w:val="center"/>
          </w:tcPr>
          <w:p w14:paraId="656AA733" w14:textId="77777777" w:rsidR="003952DD" w:rsidRPr="003952DD" w:rsidRDefault="003952DD" w:rsidP="003952DD">
            <w:pPr>
              <w:bidi/>
              <w:spacing w:after="0" w:line="276" w:lineRule="auto"/>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100</w:t>
            </w:r>
          </w:p>
        </w:tc>
        <w:tc>
          <w:tcPr>
            <w:tcW w:w="1036" w:type="dxa"/>
            <w:gridSpan w:val="2"/>
            <w:tcBorders>
              <w:left w:val="double" w:sz="4" w:space="0" w:color="auto"/>
              <w:right w:val="single" w:sz="4" w:space="0" w:color="auto"/>
            </w:tcBorders>
            <w:shd w:val="clear" w:color="auto" w:fill="auto"/>
            <w:vAlign w:val="center"/>
          </w:tcPr>
          <w:p w14:paraId="479D3248" w14:textId="77777777" w:rsidR="003952DD" w:rsidRPr="003952DD" w:rsidRDefault="003952DD" w:rsidP="003952DD">
            <w:pPr>
              <w:autoSpaceDE w:val="0"/>
              <w:autoSpaceDN w:val="0"/>
              <w:bidi/>
              <w:adjustRightInd w:val="0"/>
              <w:spacing w:after="0" w:line="276" w:lineRule="auto"/>
              <w:ind w:left="60" w:right="60"/>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35</w:t>
            </w:r>
          </w:p>
        </w:tc>
        <w:tc>
          <w:tcPr>
            <w:tcW w:w="972" w:type="dxa"/>
            <w:gridSpan w:val="2"/>
            <w:tcBorders>
              <w:left w:val="single" w:sz="4" w:space="0" w:color="auto"/>
            </w:tcBorders>
            <w:shd w:val="clear" w:color="auto" w:fill="auto"/>
            <w:vAlign w:val="center"/>
          </w:tcPr>
          <w:p w14:paraId="749EDD6D" w14:textId="77777777" w:rsidR="003952DD" w:rsidRPr="003952DD" w:rsidRDefault="003952DD" w:rsidP="003952DD">
            <w:pPr>
              <w:autoSpaceDE w:val="0"/>
              <w:autoSpaceDN w:val="0"/>
              <w:bidi/>
              <w:adjustRightInd w:val="0"/>
              <w:spacing w:after="0" w:line="276" w:lineRule="auto"/>
              <w:ind w:left="60" w:right="60"/>
              <w:jc w:val="center"/>
              <w:rPr>
                <w:rFonts w:ascii="Times New Roman" w:eastAsia="Times New Roman" w:hAnsi="Times New Roman" w:cs="Times New Roman"/>
                <w:b/>
                <w:bCs/>
                <w:i/>
                <w:iCs/>
                <w:color w:val="000000"/>
              </w:rPr>
            </w:pPr>
            <w:r w:rsidRPr="003952DD">
              <w:rPr>
                <w:rFonts w:ascii="Times New Roman" w:eastAsia="Times New Roman" w:hAnsi="Times New Roman" w:cs="Times New Roman"/>
                <w:b/>
                <w:bCs/>
                <w:i/>
                <w:iCs/>
                <w:color w:val="000000"/>
              </w:rPr>
              <w:t>100</w:t>
            </w:r>
          </w:p>
        </w:tc>
      </w:tr>
      <w:tr w:rsidR="003952DD" w:rsidRPr="003952DD" w14:paraId="53524603" w14:textId="77777777" w:rsidTr="007F2EB1">
        <w:tc>
          <w:tcPr>
            <w:tcW w:w="658" w:type="dxa"/>
            <w:gridSpan w:val="2"/>
            <w:vMerge w:val="restart"/>
            <w:tcBorders>
              <w:top w:val="double" w:sz="4" w:space="0" w:color="auto"/>
            </w:tcBorders>
            <w:shd w:val="clear" w:color="auto" w:fill="auto"/>
          </w:tcPr>
          <w:p w14:paraId="0D83C292" w14:textId="77777777" w:rsidR="003952DD" w:rsidRPr="003952DD" w:rsidRDefault="003952DD" w:rsidP="003952DD">
            <w:pPr>
              <w:spacing w:after="0" w:line="360" w:lineRule="auto"/>
              <w:jc w:val="center"/>
              <w:rPr>
                <w:rFonts w:ascii="Times New Roman" w:eastAsia="Times New Roman" w:hAnsi="Times New Roman" w:cs="Times New Roman"/>
              </w:rPr>
            </w:pPr>
            <w:r w:rsidRPr="003952DD">
              <w:rPr>
                <w:rFonts w:ascii="Times New Roman" w:eastAsia="Times New Roman" w:hAnsi="Times New Roman" w:cs="Times New Roman"/>
              </w:rPr>
              <w:t>5</w:t>
            </w:r>
          </w:p>
        </w:tc>
        <w:tc>
          <w:tcPr>
            <w:tcW w:w="2055" w:type="dxa"/>
            <w:gridSpan w:val="2"/>
            <w:vMerge w:val="restart"/>
            <w:tcBorders>
              <w:top w:val="double" w:sz="4" w:space="0" w:color="auto"/>
              <w:right w:val="nil"/>
            </w:tcBorders>
            <w:shd w:val="clear" w:color="auto" w:fill="auto"/>
          </w:tcPr>
          <w:p w14:paraId="12CC035B" w14:textId="77777777" w:rsidR="003952DD" w:rsidRPr="003952DD" w:rsidRDefault="003952DD" w:rsidP="003952DD">
            <w:pPr>
              <w:spacing w:after="0" w:line="276" w:lineRule="auto"/>
              <w:rPr>
                <w:rFonts w:ascii="Times New Roman" w:eastAsia="Times New Roman" w:hAnsi="Times New Roman" w:cs="Times New Roman"/>
                <w:b/>
                <w:bCs/>
              </w:rPr>
            </w:pPr>
            <w:r w:rsidRPr="003952DD">
              <w:rPr>
                <w:rFonts w:ascii="Times New Roman" w:eastAsia="Times New Roman" w:hAnsi="Times New Roman" w:cs="Times New Roman"/>
                <w:b/>
                <w:bCs/>
              </w:rPr>
              <w:t>Participation in training course</w:t>
            </w:r>
          </w:p>
        </w:tc>
        <w:tc>
          <w:tcPr>
            <w:tcW w:w="2339" w:type="dxa"/>
            <w:gridSpan w:val="2"/>
            <w:tcBorders>
              <w:top w:val="double" w:sz="4" w:space="0" w:color="auto"/>
              <w:left w:val="nil"/>
            </w:tcBorders>
            <w:shd w:val="clear" w:color="auto" w:fill="auto"/>
            <w:vAlign w:val="center"/>
          </w:tcPr>
          <w:p w14:paraId="37A962E5"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Not participated</w:t>
            </w:r>
          </w:p>
        </w:tc>
        <w:tc>
          <w:tcPr>
            <w:tcW w:w="975" w:type="dxa"/>
            <w:gridSpan w:val="2"/>
            <w:tcBorders>
              <w:top w:val="double" w:sz="4" w:space="0" w:color="auto"/>
            </w:tcBorders>
            <w:shd w:val="clear" w:color="auto" w:fill="auto"/>
            <w:vAlign w:val="center"/>
          </w:tcPr>
          <w:p w14:paraId="7843C4CD"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25</w:t>
            </w:r>
          </w:p>
        </w:tc>
        <w:tc>
          <w:tcPr>
            <w:tcW w:w="1049" w:type="dxa"/>
            <w:gridSpan w:val="2"/>
            <w:tcBorders>
              <w:top w:val="double" w:sz="4" w:space="0" w:color="auto"/>
              <w:right w:val="double" w:sz="4" w:space="0" w:color="auto"/>
            </w:tcBorders>
            <w:shd w:val="clear" w:color="auto" w:fill="auto"/>
            <w:vAlign w:val="center"/>
          </w:tcPr>
          <w:p w14:paraId="5AE1F5F7"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71.4</w:t>
            </w:r>
          </w:p>
        </w:tc>
        <w:tc>
          <w:tcPr>
            <w:tcW w:w="1036" w:type="dxa"/>
            <w:gridSpan w:val="2"/>
            <w:tcBorders>
              <w:top w:val="double" w:sz="4" w:space="0" w:color="auto"/>
              <w:left w:val="double" w:sz="4" w:space="0" w:color="auto"/>
            </w:tcBorders>
            <w:shd w:val="clear" w:color="auto" w:fill="auto"/>
            <w:vAlign w:val="center"/>
          </w:tcPr>
          <w:p w14:paraId="29A5EA8F"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25</w:t>
            </w:r>
          </w:p>
        </w:tc>
        <w:tc>
          <w:tcPr>
            <w:tcW w:w="974" w:type="dxa"/>
            <w:gridSpan w:val="2"/>
            <w:tcBorders>
              <w:top w:val="double" w:sz="4" w:space="0" w:color="auto"/>
            </w:tcBorders>
            <w:shd w:val="clear" w:color="auto" w:fill="auto"/>
            <w:vAlign w:val="center"/>
          </w:tcPr>
          <w:p w14:paraId="5D244404"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71.4</w:t>
            </w:r>
          </w:p>
        </w:tc>
      </w:tr>
      <w:tr w:rsidR="003952DD" w:rsidRPr="003952DD" w14:paraId="68B7CBB3" w14:textId="77777777" w:rsidTr="007F2EB1">
        <w:tc>
          <w:tcPr>
            <w:tcW w:w="658" w:type="dxa"/>
            <w:gridSpan w:val="2"/>
            <w:vMerge/>
            <w:shd w:val="clear" w:color="auto" w:fill="auto"/>
          </w:tcPr>
          <w:p w14:paraId="1654C4E6" w14:textId="77777777" w:rsidR="003952DD" w:rsidRPr="003952DD" w:rsidRDefault="003952DD" w:rsidP="003952DD">
            <w:pPr>
              <w:spacing w:after="0" w:line="360" w:lineRule="auto"/>
              <w:jc w:val="center"/>
              <w:rPr>
                <w:rFonts w:ascii="Times New Roman" w:eastAsia="Times New Roman" w:hAnsi="Times New Roman" w:cs="Times New Roman"/>
              </w:rPr>
            </w:pPr>
          </w:p>
        </w:tc>
        <w:tc>
          <w:tcPr>
            <w:tcW w:w="2055" w:type="dxa"/>
            <w:gridSpan w:val="2"/>
            <w:vMerge/>
            <w:tcBorders>
              <w:right w:val="nil"/>
            </w:tcBorders>
            <w:shd w:val="clear" w:color="auto" w:fill="auto"/>
          </w:tcPr>
          <w:p w14:paraId="4D125CEF" w14:textId="77777777" w:rsidR="003952DD" w:rsidRPr="003952DD" w:rsidRDefault="003952DD" w:rsidP="003952DD">
            <w:pPr>
              <w:spacing w:after="0" w:line="276" w:lineRule="auto"/>
              <w:rPr>
                <w:rFonts w:ascii="Times New Roman" w:eastAsia="Times New Roman" w:hAnsi="Times New Roman" w:cs="Times New Roman"/>
              </w:rPr>
            </w:pPr>
          </w:p>
        </w:tc>
        <w:tc>
          <w:tcPr>
            <w:tcW w:w="2339" w:type="dxa"/>
            <w:gridSpan w:val="2"/>
            <w:tcBorders>
              <w:left w:val="nil"/>
            </w:tcBorders>
            <w:shd w:val="clear" w:color="auto" w:fill="auto"/>
            <w:vAlign w:val="center"/>
          </w:tcPr>
          <w:p w14:paraId="54840B33" w14:textId="77777777" w:rsidR="003952DD" w:rsidRPr="003952DD" w:rsidRDefault="003952DD" w:rsidP="003952DD">
            <w:pPr>
              <w:tabs>
                <w:tab w:val="left" w:pos="3705"/>
              </w:tabs>
              <w:spacing w:after="0" w:line="276" w:lineRule="auto"/>
              <w:rPr>
                <w:rFonts w:ascii="Times New Roman" w:eastAsia="Times New Roman" w:hAnsi="Times New Roman" w:cs="Times New Roman"/>
              </w:rPr>
            </w:pPr>
            <w:r w:rsidRPr="003952DD">
              <w:rPr>
                <w:rFonts w:ascii="Times New Roman" w:eastAsia="Times New Roman" w:hAnsi="Times New Roman" w:cs="Times New Roman"/>
              </w:rPr>
              <w:t>One course</w:t>
            </w:r>
          </w:p>
        </w:tc>
        <w:tc>
          <w:tcPr>
            <w:tcW w:w="975" w:type="dxa"/>
            <w:gridSpan w:val="2"/>
            <w:shd w:val="clear" w:color="auto" w:fill="auto"/>
            <w:vAlign w:val="center"/>
          </w:tcPr>
          <w:p w14:paraId="68AE7D37"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10</w:t>
            </w:r>
          </w:p>
        </w:tc>
        <w:tc>
          <w:tcPr>
            <w:tcW w:w="1049" w:type="dxa"/>
            <w:gridSpan w:val="2"/>
            <w:tcBorders>
              <w:right w:val="double" w:sz="4" w:space="0" w:color="auto"/>
            </w:tcBorders>
            <w:shd w:val="clear" w:color="auto" w:fill="auto"/>
            <w:vAlign w:val="center"/>
          </w:tcPr>
          <w:p w14:paraId="09069115"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28.6</w:t>
            </w:r>
          </w:p>
        </w:tc>
        <w:tc>
          <w:tcPr>
            <w:tcW w:w="1036" w:type="dxa"/>
            <w:gridSpan w:val="2"/>
            <w:tcBorders>
              <w:left w:val="double" w:sz="4" w:space="0" w:color="auto"/>
            </w:tcBorders>
            <w:shd w:val="clear" w:color="auto" w:fill="auto"/>
            <w:vAlign w:val="center"/>
          </w:tcPr>
          <w:p w14:paraId="5BF88DE5"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10</w:t>
            </w:r>
          </w:p>
        </w:tc>
        <w:tc>
          <w:tcPr>
            <w:tcW w:w="974" w:type="dxa"/>
            <w:gridSpan w:val="2"/>
            <w:shd w:val="clear" w:color="auto" w:fill="auto"/>
            <w:vAlign w:val="center"/>
          </w:tcPr>
          <w:p w14:paraId="69687E07"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rPr>
            </w:pPr>
            <w:r w:rsidRPr="003952DD">
              <w:rPr>
                <w:rFonts w:ascii="Times New Roman" w:eastAsia="Times New Roman" w:hAnsi="Times New Roman" w:cs="Times New Roman"/>
              </w:rPr>
              <w:t>28.6</w:t>
            </w:r>
          </w:p>
        </w:tc>
      </w:tr>
      <w:tr w:rsidR="003952DD" w:rsidRPr="003952DD" w14:paraId="25C0F8DD" w14:textId="77777777" w:rsidTr="007F2EB1">
        <w:trPr>
          <w:trHeight w:val="544"/>
        </w:trPr>
        <w:tc>
          <w:tcPr>
            <w:tcW w:w="658" w:type="dxa"/>
            <w:gridSpan w:val="2"/>
            <w:vMerge/>
            <w:tcBorders>
              <w:bottom w:val="double" w:sz="4" w:space="0" w:color="auto"/>
            </w:tcBorders>
            <w:shd w:val="clear" w:color="auto" w:fill="auto"/>
          </w:tcPr>
          <w:p w14:paraId="6E0E8736" w14:textId="77777777" w:rsidR="003952DD" w:rsidRPr="003952DD" w:rsidRDefault="003952DD" w:rsidP="003952DD">
            <w:pPr>
              <w:spacing w:after="0" w:line="360" w:lineRule="auto"/>
              <w:jc w:val="center"/>
              <w:rPr>
                <w:rFonts w:ascii="Times New Roman" w:eastAsia="Times New Roman" w:hAnsi="Times New Roman" w:cs="Times New Roman"/>
              </w:rPr>
            </w:pPr>
          </w:p>
        </w:tc>
        <w:tc>
          <w:tcPr>
            <w:tcW w:w="2055" w:type="dxa"/>
            <w:gridSpan w:val="2"/>
            <w:vMerge/>
            <w:tcBorders>
              <w:bottom w:val="double" w:sz="4" w:space="0" w:color="auto"/>
              <w:right w:val="nil"/>
            </w:tcBorders>
            <w:shd w:val="clear" w:color="auto" w:fill="auto"/>
          </w:tcPr>
          <w:p w14:paraId="3E66261E" w14:textId="77777777" w:rsidR="003952DD" w:rsidRPr="003952DD" w:rsidRDefault="003952DD" w:rsidP="003952DD">
            <w:pPr>
              <w:spacing w:after="0" w:line="276" w:lineRule="auto"/>
              <w:rPr>
                <w:rFonts w:ascii="Times New Roman" w:eastAsia="Times New Roman" w:hAnsi="Times New Roman" w:cs="Times New Roman"/>
              </w:rPr>
            </w:pPr>
          </w:p>
        </w:tc>
        <w:tc>
          <w:tcPr>
            <w:tcW w:w="2339" w:type="dxa"/>
            <w:gridSpan w:val="2"/>
            <w:tcBorders>
              <w:left w:val="nil"/>
              <w:bottom w:val="double" w:sz="4" w:space="0" w:color="auto"/>
            </w:tcBorders>
            <w:shd w:val="clear" w:color="auto" w:fill="auto"/>
            <w:vAlign w:val="center"/>
          </w:tcPr>
          <w:p w14:paraId="6FD11E58" w14:textId="77777777" w:rsidR="003952DD" w:rsidRPr="003952DD" w:rsidRDefault="003952DD" w:rsidP="003952DD">
            <w:pPr>
              <w:tabs>
                <w:tab w:val="left" w:pos="3705"/>
              </w:tabs>
              <w:spacing w:after="0" w:line="276" w:lineRule="auto"/>
              <w:rPr>
                <w:rFonts w:ascii="Times New Roman" w:eastAsia="Times New Roman" w:hAnsi="Times New Roman" w:cs="Times New Roman"/>
                <w:b/>
                <w:bCs/>
                <w:i/>
                <w:iCs/>
              </w:rPr>
            </w:pPr>
            <w:r w:rsidRPr="003952DD">
              <w:rPr>
                <w:rFonts w:ascii="Times New Roman" w:eastAsia="Times New Roman" w:hAnsi="Times New Roman" w:cs="Times New Roman"/>
                <w:b/>
                <w:bCs/>
                <w:i/>
                <w:iCs/>
              </w:rPr>
              <w:t xml:space="preserve">Total </w:t>
            </w:r>
          </w:p>
        </w:tc>
        <w:tc>
          <w:tcPr>
            <w:tcW w:w="975" w:type="dxa"/>
            <w:gridSpan w:val="2"/>
            <w:tcBorders>
              <w:bottom w:val="double" w:sz="4" w:space="0" w:color="auto"/>
            </w:tcBorders>
            <w:shd w:val="clear" w:color="auto" w:fill="auto"/>
            <w:vAlign w:val="center"/>
          </w:tcPr>
          <w:p w14:paraId="448600D1"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b/>
                <w:bCs/>
                <w:i/>
                <w:iCs/>
              </w:rPr>
            </w:pPr>
            <w:r w:rsidRPr="003952DD">
              <w:rPr>
                <w:rFonts w:ascii="Times New Roman" w:eastAsia="Times New Roman" w:hAnsi="Times New Roman" w:cs="Times New Roman"/>
                <w:b/>
                <w:bCs/>
                <w:i/>
                <w:iCs/>
              </w:rPr>
              <w:t>35</w:t>
            </w:r>
          </w:p>
        </w:tc>
        <w:tc>
          <w:tcPr>
            <w:tcW w:w="1049" w:type="dxa"/>
            <w:gridSpan w:val="2"/>
            <w:tcBorders>
              <w:bottom w:val="double" w:sz="4" w:space="0" w:color="auto"/>
              <w:right w:val="double" w:sz="4" w:space="0" w:color="auto"/>
            </w:tcBorders>
            <w:shd w:val="clear" w:color="auto" w:fill="auto"/>
            <w:vAlign w:val="center"/>
          </w:tcPr>
          <w:p w14:paraId="63DA2CA9"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b/>
                <w:bCs/>
                <w:i/>
                <w:iCs/>
              </w:rPr>
            </w:pPr>
            <w:r w:rsidRPr="003952DD">
              <w:rPr>
                <w:rFonts w:ascii="Times New Roman" w:eastAsia="Times New Roman" w:hAnsi="Times New Roman" w:cs="Times New Roman"/>
                <w:b/>
                <w:bCs/>
                <w:i/>
                <w:iCs/>
              </w:rPr>
              <w:t>100</w:t>
            </w:r>
          </w:p>
        </w:tc>
        <w:tc>
          <w:tcPr>
            <w:tcW w:w="1036" w:type="dxa"/>
            <w:gridSpan w:val="2"/>
            <w:tcBorders>
              <w:left w:val="double" w:sz="4" w:space="0" w:color="auto"/>
              <w:bottom w:val="double" w:sz="4" w:space="0" w:color="auto"/>
            </w:tcBorders>
            <w:shd w:val="clear" w:color="auto" w:fill="auto"/>
            <w:vAlign w:val="center"/>
          </w:tcPr>
          <w:p w14:paraId="43F04E53"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b/>
                <w:bCs/>
                <w:i/>
                <w:iCs/>
              </w:rPr>
            </w:pPr>
            <w:r w:rsidRPr="003952DD">
              <w:rPr>
                <w:rFonts w:ascii="Times New Roman" w:eastAsia="Times New Roman" w:hAnsi="Times New Roman" w:cs="Times New Roman"/>
                <w:b/>
                <w:bCs/>
                <w:i/>
                <w:iCs/>
              </w:rPr>
              <w:t>35</w:t>
            </w:r>
          </w:p>
        </w:tc>
        <w:tc>
          <w:tcPr>
            <w:tcW w:w="974" w:type="dxa"/>
            <w:gridSpan w:val="2"/>
            <w:tcBorders>
              <w:bottom w:val="double" w:sz="4" w:space="0" w:color="auto"/>
            </w:tcBorders>
            <w:shd w:val="clear" w:color="auto" w:fill="auto"/>
            <w:vAlign w:val="center"/>
          </w:tcPr>
          <w:p w14:paraId="74F99473" w14:textId="77777777" w:rsidR="003952DD" w:rsidRPr="003952DD" w:rsidRDefault="003952DD" w:rsidP="003952DD">
            <w:pPr>
              <w:tabs>
                <w:tab w:val="left" w:pos="3705"/>
              </w:tabs>
              <w:spacing w:after="0" w:line="276" w:lineRule="auto"/>
              <w:jc w:val="center"/>
              <w:rPr>
                <w:rFonts w:ascii="Times New Roman" w:eastAsia="Times New Roman" w:hAnsi="Times New Roman" w:cs="Times New Roman"/>
                <w:b/>
                <w:bCs/>
                <w:i/>
                <w:iCs/>
              </w:rPr>
            </w:pPr>
            <w:r w:rsidRPr="003952DD">
              <w:rPr>
                <w:rFonts w:ascii="Times New Roman" w:eastAsia="Times New Roman" w:hAnsi="Times New Roman" w:cs="Times New Roman"/>
                <w:b/>
                <w:bCs/>
                <w:i/>
                <w:iCs/>
              </w:rPr>
              <w:t>100</w:t>
            </w:r>
          </w:p>
        </w:tc>
      </w:tr>
    </w:tbl>
    <w:p w14:paraId="7717FE23" w14:textId="77777777" w:rsidR="003952DD" w:rsidRPr="003952DD" w:rsidRDefault="003952DD" w:rsidP="003952DD">
      <w:pPr>
        <w:spacing w:after="0" w:line="360" w:lineRule="auto"/>
        <w:jc w:val="center"/>
        <w:rPr>
          <w:rFonts w:ascii="Times New Roman" w:eastAsia="Times New Roman" w:hAnsi="Times New Roman" w:cs="Times New Roman"/>
        </w:rPr>
      </w:pPr>
      <w:r w:rsidRPr="003952DD">
        <w:rPr>
          <w:rFonts w:ascii="Times New Roman" w:eastAsia="Times New Roman" w:hAnsi="Times New Roman" w:cs="Times New Roman"/>
        </w:rPr>
        <w:t>no: number, f: frequency, %: Percentage, Sd: Standard deviation</w:t>
      </w:r>
    </w:p>
    <w:p w14:paraId="6E7D8C55" w14:textId="77777777" w:rsidR="003952DD" w:rsidRPr="003952DD" w:rsidRDefault="003952DD" w:rsidP="003952DD">
      <w:pPr>
        <w:spacing w:after="0" w:line="360" w:lineRule="auto"/>
        <w:jc w:val="both"/>
        <w:rPr>
          <w:rFonts w:ascii="Times New Roman" w:eastAsia="Times New Roman" w:hAnsi="Times New Roman" w:cs="Times New Roman"/>
        </w:rPr>
      </w:pPr>
    </w:p>
    <w:p w14:paraId="617D9063" w14:textId="77777777" w:rsidR="003952DD" w:rsidRPr="003952DD" w:rsidRDefault="003952DD" w:rsidP="003952DD">
      <w:pPr>
        <w:spacing w:after="0" w:line="360" w:lineRule="auto"/>
        <w:jc w:val="both"/>
        <w:rPr>
          <w:rFonts w:ascii="Times New Roman" w:eastAsia="Times New Roman" w:hAnsi="Times New Roman" w:cs="Times New Roman"/>
        </w:rPr>
      </w:pPr>
      <w:r w:rsidRPr="003952DD">
        <w:rPr>
          <w:rFonts w:ascii="Times New Roman" w:eastAsia="Times New Roman" w:hAnsi="Times New Roman" w:cs="Times New Roman"/>
        </w:rPr>
        <w:lastRenderedPageBreak/>
        <w:t>According to the data presented in Table 1, the mean age of nurses in the study group is 26.7±5 years, while in the control group it is 26.8±5 years. Among the nurses in the control group, 82.9% are between the ages of 20 and 30, which accounts for 80% of the study group.</w:t>
      </w:r>
    </w:p>
    <w:p w14:paraId="29191B61" w14:textId="77777777" w:rsidR="003952DD" w:rsidRPr="003952DD" w:rsidRDefault="003952DD" w:rsidP="003952DD">
      <w:pPr>
        <w:spacing w:after="0" w:line="360" w:lineRule="auto"/>
        <w:jc w:val="both"/>
        <w:rPr>
          <w:rFonts w:ascii="Times New Roman" w:eastAsia="Times New Roman" w:hAnsi="Times New Roman" w:cs="Times New Roman"/>
        </w:rPr>
      </w:pPr>
      <w:r w:rsidRPr="003952DD">
        <w:rPr>
          <w:rFonts w:ascii="Times New Roman" w:eastAsia="Times New Roman" w:hAnsi="Times New Roman" w:cs="Times New Roman"/>
        </w:rPr>
        <w:t>Regarding sex of nurses, more than half of nurses in both groups are males (study= 57.1% and control= 57.1%) while remaining are females.</w:t>
      </w:r>
    </w:p>
    <w:p w14:paraId="433C23EA" w14:textId="77777777" w:rsidR="003952DD" w:rsidRPr="003952DD" w:rsidRDefault="003952DD" w:rsidP="003952DD">
      <w:pPr>
        <w:spacing w:after="0" w:line="360" w:lineRule="auto"/>
        <w:jc w:val="both"/>
        <w:rPr>
          <w:rFonts w:ascii="Times New Roman" w:eastAsia="Tw Cen MT" w:hAnsi="Times New Roman" w:cs="Times New Roman"/>
          <w:kern w:val="2"/>
        </w:rPr>
      </w:pPr>
      <w:bookmarkStart w:id="65" w:name="_Hlk158661643"/>
      <w:r w:rsidRPr="003952DD">
        <w:rPr>
          <w:rFonts w:ascii="Times New Roman" w:eastAsia="Tw Cen MT" w:hAnsi="Times New Roman" w:cs="Times New Roman"/>
          <w:kern w:val="2"/>
        </w:rPr>
        <w:t>The findings indicate that the proportion of nurses holding a diploma in nursing is the highest, with 48.6% in the study group and the same percentage in the control group indicating such.</w:t>
      </w:r>
    </w:p>
    <w:p w14:paraId="753AB361" w14:textId="77777777" w:rsidR="003952DD" w:rsidRPr="003952DD" w:rsidRDefault="003952DD" w:rsidP="003952DD">
      <w:pPr>
        <w:spacing w:after="0" w:line="360" w:lineRule="auto"/>
        <w:jc w:val="both"/>
        <w:rPr>
          <w:rFonts w:ascii="Times New Roman" w:eastAsia="Tw Cen MT" w:hAnsi="Times New Roman" w:cs="Times New Roman"/>
          <w:kern w:val="2"/>
        </w:rPr>
      </w:pPr>
      <w:r w:rsidRPr="003952DD">
        <w:rPr>
          <w:rFonts w:ascii="Times New Roman" w:eastAsia="Tw Cen MT" w:hAnsi="Times New Roman" w:cs="Times New Roman"/>
          <w:kern w:val="2"/>
        </w:rPr>
        <w:t xml:space="preserve">The number of years of emergency department experience indicate that nurses are still unexperienced as seen with one year experience among 77.1% of them in the study group and 77.1% in the control group. Regarding participation in training courses, only 28.6% of nurses in each group (study and control) are reported they participated in one course (28.6%) </w:t>
      </w:r>
    </w:p>
    <w:p w14:paraId="6800753D" w14:textId="77777777" w:rsidR="003952DD" w:rsidRPr="003952DD" w:rsidRDefault="003952DD" w:rsidP="003952DD">
      <w:pPr>
        <w:spacing w:after="0" w:line="276" w:lineRule="auto"/>
        <w:jc w:val="both"/>
        <w:rPr>
          <w:rFonts w:ascii="Times New Roman" w:eastAsia="Tw Cen MT" w:hAnsi="Times New Roman" w:cs="Times New Roman"/>
          <w:i/>
          <w:iCs/>
          <w:kern w:val="2"/>
        </w:rPr>
        <w:sectPr w:rsidR="003952DD" w:rsidRPr="003952DD" w:rsidSect="00CE607D">
          <w:pgSz w:w="16840" w:h="11910" w:orient="landscape"/>
          <w:pgMar w:top="1440" w:right="1584" w:bottom="1440" w:left="1440" w:header="720" w:footer="0" w:gutter="0"/>
          <w:cols w:space="708"/>
          <w:docGrid w:linePitch="326"/>
        </w:sectPr>
      </w:pPr>
    </w:p>
    <w:bookmarkEnd w:id="65"/>
    <w:p w14:paraId="749E9FAA" w14:textId="77777777" w:rsidR="003952DD" w:rsidRPr="003952DD" w:rsidRDefault="003952DD" w:rsidP="003952DD">
      <w:pPr>
        <w:spacing w:after="0" w:line="360" w:lineRule="auto"/>
        <w:jc w:val="lowKashida"/>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lastRenderedPageBreak/>
        <w:t>Table (2): Significant Changes between the Control Team and the Participants in the Study Group in Terms of Nurses' Knowledge Regarding the Pre-test and Post-test</w:t>
      </w:r>
    </w:p>
    <w:tbl>
      <w:tblPr>
        <w:tblStyle w:val="1"/>
        <w:tblW w:w="17936" w:type="dxa"/>
        <w:tblInd w:w="-885" w:type="dxa"/>
        <w:tblLook w:val="04A0" w:firstRow="1" w:lastRow="0" w:firstColumn="1" w:lastColumn="0" w:noHBand="0" w:noVBand="1"/>
      </w:tblPr>
      <w:tblGrid>
        <w:gridCol w:w="1465"/>
        <w:gridCol w:w="1393"/>
        <w:gridCol w:w="1309"/>
        <w:gridCol w:w="1325"/>
        <w:gridCol w:w="1325"/>
        <w:gridCol w:w="1113"/>
        <w:gridCol w:w="1236"/>
        <w:gridCol w:w="1179"/>
        <w:gridCol w:w="1325"/>
        <w:gridCol w:w="1325"/>
        <w:gridCol w:w="1413"/>
        <w:gridCol w:w="810"/>
        <w:gridCol w:w="303"/>
        <w:gridCol w:w="1236"/>
        <w:gridCol w:w="1179"/>
      </w:tblGrid>
      <w:tr w:rsidR="00F07C45" w:rsidRPr="00CE607D" w14:paraId="6023DB5C" w14:textId="77777777" w:rsidTr="00F07C45">
        <w:trPr>
          <w:gridAfter w:val="3"/>
          <w:wAfter w:w="2718" w:type="dxa"/>
          <w:trHeight w:val="475"/>
        </w:trPr>
        <w:tc>
          <w:tcPr>
            <w:tcW w:w="1465" w:type="dxa"/>
            <w:vMerge w:val="restart"/>
            <w:shd w:val="clear" w:color="auto" w:fill="E7F3ED"/>
            <w:vAlign w:val="center"/>
          </w:tcPr>
          <w:p w14:paraId="04603C4A" w14:textId="77777777" w:rsidR="003952DD" w:rsidRPr="00CE607D" w:rsidRDefault="003952DD" w:rsidP="00F07C45">
            <w:pPr>
              <w:bidi w:val="0"/>
              <w:spacing w:line="480" w:lineRule="auto"/>
              <w:ind w:left="-400" w:firstLine="720"/>
              <w:jc w:val="both"/>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 xml:space="preserve">Knowledge </w:t>
            </w:r>
          </w:p>
        </w:tc>
        <w:tc>
          <w:tcPr>
            <w:tcW w:w="1393" w:type="dxa"/>
            <w:vMerge w:val="restart"/>
            <w:shd w:val="clear" w:color="auto" w:fill="E7F3ED"/>
            <w:vAlign w:val="center"/>
          </w:tcPr>
          <w:p w14:paraId="7AF59C59" w14:textId="77777777" w:rsidR="003952DD" w:rsidRPr="00CE607D" w:rsidRDefault="003952DD" w:rsidP="003952DD">
            <w:pPr>
              <w:bidi w:val="0"/>
              <w:spacing w:line="480" w:lineRule="auto"/>
              <w:ind w:firstLine="720"/>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 xml:space="preserve">Group </w:t>
            </w:r>
          </w:p>
        </w:tc>
        <w:tc>
          <w:tcPr>
            <w:tcW w:w="6752" w:type="dxa"/>
            <w:gridSpan w:val="6"/>
            <w:tcBorders>
              <w:right w:val="double" w:sz="4" w:space="0" w:color="auto"/>
            </w:tcBorders>
            <w:shd w:val="clear" w:color="auto" w:fill="E7F3ED"/>
          </w:tcPr>
          <w:p w14:paraId="3B7C0EC0"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Pre-test</w:t>
            </w:r>
          </w:p>
        </w:tc>
        <w:tc>
          <w:tcPr>
            <w:tcW w:w="5608" w:type="dxa"/>
            <w:gridSpan w:val="4"/>
            <w:shd w:val="clear" w:color="auto" w:fill="E7F3ED"/>
          </w:tcPr>
          <w:p w14:paraId="214E9E83"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Post-test</w:t>
            </w:r>
          </w:p>
        </w:tc>
      </w:tr>
      <w:tr w:rsidR="00F07C45" w:rsidRPr="00CE607D" w14:paraId="107B6B75" w14:textId="77777777" w:rsidTr="00F07C45">
        <w:trPr>
          <w:trHeight w:val="428"/>
        </w:trPr>
        <w:tc>
          <w:tcPr>
            <w:tcW w:w="1465" w:type="dxa"/>
            <w:vMerge/>
            <w:shd w:val="clear" w:color="auto" w:fill="E7F3ED"/>
          </w:tcPr>
          <w:p w14:paraId="5AA3351B" w14:textId="77777777" w:rsidR="003952DD" w:rsidRPr="00CE607D" w:rsidRDefault="003952DD" w:rsidP="00F07C45">
            <w:pPr>
              <w:bidi w:val="0"/>
              <w:spacing w:line="480" w:lineRule="auto"/>
              <w:ind w:firstLine="720"/>
              <w:jc w:val="both"/>
              <w:rPr>
                <w:rFonts w:ascii="Tw Cen MT" w:eastAsia="Tw Cen MT" w:hAnsi="Tw Cen MT" w:cs="Arial"/>
                <w:b/>
                <w:bCs/>
                <w:kern w:val="2"/>
                <w:sz w:val="16"/>
                <w:szCs w:val="16"/>
                <w:lang w:bidi="ar-IQ"/>
              </w:rPr>
            </w:pPr>
          </w:p>
        </w:tc>
        <w:tc>
          <w:tcPr>
            <w:tcW w:w="1393" w:type="dxa"/>
            <w:vMerge/>
            <w:shd w:val="clear" w:color="auto" w:fill="E7F3ED"/>
          </w:tcPr>
          <w:p w14:paraId="42394119" w14:textId="77777777" w:rsidR="003952DD" w:rsidRPr="00CE607D" w:rsidRDefault="003952DD" w:rsidP="003952DD">
            <w:pPr>
              <w:bidi w:val="0"/>
              <w:spacing w:line="480" w:lineRule="auto"/>
              <w:ind w:firstLine="720"/>
              <w:jc w:val="lowKashida"/>
              <w:rPr>
                <w:rFonts w:ascii="Tw Cen MT" w:eastAsia="Tw Cen MT" w:hAnsi="Tw Cen MT" w:cs="Arial"/>
                <w:b/>
                <w:bCs/>
                <w:kern w:val="2"/>
                <w:sz w:val="16"/>
                <w:szCs w:val="16"/>
                <w:lang w:bidi="ar-IQ"/>
              </w:rPr>
            </w:pPr>
          </w:p>
        </w:tc>
        <w:tc>
          <w:tcPr>
            <w:tcW w:w="1309" w:type="dxa"/>
            <w:shd w:val="clear" w:color="auto" w:fill="E7F3ED"/>
            <w:vAlign w:val="center"/>
          </w:tcPr>
          <w:p w14:paraId="29833254"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Mean</w:t>
            </w:r>
          </w:p>
        </w:tc>
        <w:tc>
          <w:tcPr>
            <w:tcW w:w="1325" w:type="dxa"/>
            <w:shd w:val="clear" w:color="auto" w:fill="E7F3ED"/>
          </w:tcPr>
          <w:p w14:paraId="292E769E"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SD</w:t>
            </w:r>
          </w:p>
        </w:tc>
        <w:tc>
          <w:tcPr>
            <w:tcW w:w="1325" w:type="dxa"/>
            <w:shd w:val="clear" w:color="auto" w:fill="E7F3ED"/>
            <w:vAlign w:val="center"/>
          </w:tcPr>
          <w:p w14:paraId="7689446A"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T</w:t>
            </w:r>
          </w:p>
        </w:tc>
        <w:tc>
          <w:tcPr>
            <w:tcW w:w="1113" w:type="dxa"/>
            <w:shd w:val="clear" w:color="auto" w:fill="E7F3ED"/>
            <w:vAlign w:val="center"/>
          </w:tcPr>
          <w:p w14:paraId="0B129F7B"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proofErr w:type="spellStart"/>
            <w:r w:rsidRPr="00CE607D">
              <w:rPr>
                <w:rFonts w:ascii="Tw Cen MT" w:eastAsia="Tw Cen MT" w:hAnsi="Tw Cen MT" w:cs="Arial"/>
                <w:b/>
                <w:bCs/>
                <w:kern w:val="2"/>
                <w:sz w:val="16"/>
                <w:szCs w:val="16"/>
                <w:lang w:bidi="ar-IQ"/>
              </w:rPr>
              <w:t>Df</w:t>
            </w:r>
            <w:proofErr w:type="spellEnd"/>
          </w:p>
        </w:tc>
        <w:tc>
          <w:tcPr>
            <w:tcW w:w="1236" w:type="dxa"/>
            <w:shd w:val="clear" w:color="auto" w:fill="E7F3ED"/>
            <w:vAlign w:val="center"/>
          </w:tcPr>
          <w:p w14:paraId="647CE6A8"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p-value</w:t>
            </w:r>
          </w:p>
        </w:tc>
        <w:tc>
          <w:tcPr>
            <w:tcW w:w="444" w:type="dxa"/>
            <w:tcBorders>
              <w:right w:val="double" w:sz="4" w:space="0" w:color="auto"/>
            </w:tcBorders>
            <w:shd w:val="clear" w:color="auto" w:fill="E7F3ED"/>
            <w:vAlign w:val="center"/>
          </w:tcPr>
          <w:p w14:paraId="26A9A4FB"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Sig.</w:t>
            </w:r>
          </w:p>
        </w:tc>
        <w:tc>
          <w:tcPr>
            <w:tcW w:w="2060" w:type="dxa"/>
            <w:tcBorders>
              <w:left w:val="double" w:sz="4" w:space="0" w:color="auto"/>
            </w:tcBorders>
            <w:shd w:val="clear" w:color="auto" w:fill="E7F3ED"/>
            <w:vAlign w:val="center"/>
          </w:tcPr>
          <w:p w14:paraId="552B04E1"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Mean</w:t>
            </w:r>
          </w:p>
        </w:tc>
        <w:tc>
          <w:tcPr>
            <w:tcW w:w="1325" w:type="dxa"/>
            <w:shd w:val="clear" w:color="auto" w:fill="E7F3ED"/>
          </w:tcPr>
          <w:p w14:paraId="6E670174"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SD</w:t>
            </w:r>
          </w:p>
        </w:tc>
        <w:tc>
          <w:tcPr>
            <w:tcW w:w="1413" w:type="dxa"/>
            <w:shd w:val="clear" w:color="auto" w:fill="E7F3ED"/>
            <w:vAlign w:val="center"/>
          </w:tcPr>
          <w:p w14:paraId="00AFB78E"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t</w:t>
            </w:r>
          </w:p>
        </w:tc>
        <w:tc>
          <w:tcPr>
            <w:tcW w:w="1113" w:type="dxa"/>
            <w:gridSpan w:val="2"/>
            <w:shd w:val="clear" w:color="auto" w:fill="E7F3ED"/>
            <w:vAlign w:val="center"/>
          </w:tcPr>
          <w:p w14:paraId="7021722A"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proofErr w:type="spellStart"/>
            <w:r w:rsidRPr="00CE607D">
              <w:rPr>
                <w:rFonts w:ascii="Tw Cen MT" w:eastAsia="Tw Cen MT" w:hAnsi="Tw Cen MT" w:cs="Arial"/>
                <w:b/>
                <w:bCs/>
                <w:kern w:val="2"/>
                <w:sz w:val="16"/>
                <w:szCs w:val="16"/>
                <w:lang w:bidi="ar-IQ"/>
              </w:rPr>
              <w:t>df</w:t>
            </w:r>
            <w:proofErr w:type="spellEnd"/>
          </w:p>
        </w:tc>
        <w:tc>
          <w:tcPr>
            <w:tcW w:w="1236" w:type="dxa"/>
            <w:shd w:val="clear" w:color="auto" w:fill="E7F3ED"/>
            <w:vAlign w:val="center"/>
          </w:tcPr>
          <w:p w14:paraId="4E259C36"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p-value</w:t>
            </w:r>
          </w:p>
        </w:tc>
        <w:tc>
          <w:tcPr>
            <w:tcW w:w="1179" w:type="dxa"/>
            <w:shd w:val="clear" w:color="auto" w:fill="E7F3ED"/>
            <w:vAlign w:val="center"/>
          </w:tcPr>
          <w:p w14:paraId="13E698AA"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r w:rsidRPr="00CE607D">
              <w:rPr>
                <w:rFonts w:ascii="Tw Cen MT" w:eastAsia="Tw Cen MT" w:hAnsi="Tw Cen MT" w:cs="Arial"/>
                <w:b/>
                <w:bCs/>
                <w:kern w:val="2"/>
                <w:sz w:val="16"/>
                <w:szCs w:val="16"/>
                <w:lang w:bidi="ar-IQ"/>
              </w:rPr>
              <w:t>Sig.</w:t>
            </w:r>
          </w:p>
        </w:tc>
      </w:tr>
      <w:tr w:rsidR="00F07C45" w:rsidRPr="00CE607D" w14:paraId="1BF78BD4" w14:textId="77777777" w:rsidTr="00F07C45">
        <w:trPr>
          <w:trHeight w:val="428"/>
        </w:trPr>
        <w:tc>
          <w:tcPr>
            <w:tcW w:w="1465" w:type="dxa"/>
            <w:vMerge w:val="restart"/>
            <w:vAlign w:val="center"/>
          </w:tcPr>
          <w:p w14:paraId="69D615BC" w14:textId="77777777" w:rsidR="003952DD" w:rsidRPr="00CE607D" w:rsidRDefault="003952DD" w:rsidP="00F07C45">
            <w:pPr>
              <w:bidi w:val="0"/>
              <w:spacing w:line="480" w:lineRule="auto"/>
              <w:ind w:firstLine="720"/>
              <w:jc w:val="both"/>
              <w:rPr>
                <w:rFonts w:ascii="Tw Cen MT" w:eastAsia="Tw Cen MT" w:hAnsi="Tw Cen MT" w:cs="Arial"/>
                <w:kern w:val="2"/>
                <w:sz w:val="16"/>
                <w:szCs w:val="16"/>
              </w:rPr>
            </w:pPr>
            <w:r w:rsidRPr="00CE607D">
              <w:rPr>
                <w:rFonts w:ascii="Tw Cen MT" w:eastAsia="Tw Cen MT" w:hAnsi="Tw Cen MT" w:cs="Arial"/>
                <w:kern w:val="2"/>
                <w:sz w:val="16"/>
                <w:szCs w:val="16"/>
              </w:rPr>
              <w:t xml:space="preserve">General Knowledge </w:t>
            </w:r>
          </w:p>
        </w:tc>
        <w:tc>
          <w:tcPr>
            <w:tcW w:w="1393" w:type="dxa"/>
            <w:vAlign w:val="center"/>
          </w:tcPr>
          <w:p w14:paraId="550CA9E8" w14:textId="77777777" w:rsidR="003952DD" w:rsidRPr="00CE607D" w:rsidRDefault="003952DD" w:rsidP="003952DD">
            <w:pPr>
              <w:bidi w:val="0"/>
              <w:spacing w:line="480" w:lineRule="auto"/>
              <w:ind w:firstLine="720"/>
              <w:rPr>
                <w:rFonts w:ascii="Tw Cen MT" w:eastAsia="Tw Cen MT" w:hAnsi="Tw Cen MT" w:cs="Arial"/>
                <w:i/>
                <w:iCs/>
                <w:kern w:val="2"/>
                <w:sz w:val="16"/>
                <w:szCs w:val="16"/>
                <w:lang w:bidi="ar-IQ"/>
              </w:rPr>
            </w:pPr>
            <w:r w:rsidRPr="00CE607D">
              <w:rPr>
                <w:rFonts w:ascii="Tw Cen MT" w:eastAsia="Tw Cen MT" w:hAnsi="Tw Cen MT" w:cs="Arial"/>
                <w:i/>
                <w:iCs/>
                <w:kern w:val="2"/>
                <w:sz w:val="16"/>
                <w:szCs w:val="16"/>
                <w:lang w:bidi="ar-IQ"/>
              </w:rPr>
              <w:t xml:space="preserve">Study </w:t>
            </w:r>
          </w:p>
        </w:tc>
        <w:tc>
          <w:tcPr>
            <w:tcW w:w="1309" w:type="dxa"/>
            <w:vAlign w:val="center"/>
          </w:tcPr>
          <w:p w14:paraId="61DF169A"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1.51</w:t>
            </w:r>
          </w:p>
        </w:tc>
        <w:tc>
          <w:tcPr>
            <w:tcW w:w="1325" w:type="dxa"/>
            <w:vAlign w:val="center"/>
          </w:tcPr>
          <w:p w14:paraId="4672EC4F"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1.040</w:t>
            </w:r>
          </w:p>
        </w:tc>
        <w:tc>
          <w:tcPr>
            <w:tcW w:w="1325" w:type="dxa"/>
            <w:vMerge w:val="restart"/>
            <w:vAlign w:val="center"/>
          </w:tcPr>
          <w:p w14:paraId="41E06EC9"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1.508</w:t>
            </w:r>
          </w:p>
        </w:tc>
        <w:tc>
          <w:tcPr>
            <w:tcW w:w="1113" w:type="dxa"/>
            <w:vMerge w:val="restart"/>
            <w:vAlign w:val="center"/>
          </w:tcPr>
          <w:p w14:paraId="5A06F7EC"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34</w:t>
            </w:r>
          </w:p>
        </w:tc>
        <w:tc>
          <w:tcPr>
            <w:tcW w:w="1236" w:type="dxa"/>
            <w:vMerge w:val="restart"/>
            <w:vAlign w:val="center"/>
          </w:tcPr>
          <w:p w14:paraId="58620FF2"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.141</w:t>
            </w:r>
          </w:p>
        </w:tc>
        <w:tc>
          <w:tcPr>
            <w:tcW w:w="444" w:type="dxa"/>
            <w:vMerge w:val="restart"/>
            <w:tcBorders>
              <w:right w:val="double" w:sz="4" w:space="0" w:color="auto"/>
            </w:tcBorders>
            <w:vAlign w:val="center"/>
          </w:tcPr>
          <w:p w14:paraId="450A9061"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proofErr w:type="gramStart"/>
            <w:r w:rsidRPr="00CE607D">
              <w:rPr>
                <w:rFonts w:ascii="Tw Cen MT" w:eastAsia="Tw Cen MT" w:hAnsi="Tw Cen MT" w:cs="Arial"/>
                <w:b/>
                <w:bCs/>
                <w:kern w:val="2"/>
                <w:sz w:val="16"/>
                <w:szCs w:val="16"/>
                <w:lang w:bidi="ar-IQ"/>
              </w:rPr>
              <w:t>N.S</w:t>
            </w:r>
            <w:proofErr w:type="gramEnd"/>
          </w:p>
        </w:tc>
        <w:tc>
          <w:tcPr>
            <w:tcW w:w="2060" w:type="dxa"/>
            <w:tcBorders>
              <w:left w:val="double" w:sz="4" w:space="0" w:color="auto"/>
            </w:tcBorders>
            <w:vAlign w:val="center"/>
          </w:tcPr>
          <w:p w14:paraId="4151AE6F"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4.11</w:t>
            </w:r>
          </w:p>
        </w:tc>
        <w:tc>
          <w:tcPr>
            <w:tcW w:w="1325" w:type="dxa"/>
            <w:vAlign w:val="center"/>
          </w:tcPr>
          <w:p w14:paraId="759D9FF4"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.758</w:t>
            </w:r>
          </w:p>
        </w:tc>
        <w:tc>
          <w:tcPr>
            <w:tcW w:w="1413" w:type="dxa"/>
            <w:vMerge w:val="restart"/>
            <w:vAlign w:val="center"/>
          </w:tcPr>
          <w:p w14:paraId="3B0E465B"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13.036</w:t>
            </w:r>
          </w:p>
        </w:tc>
        <w:tc>
          <w:tcPr>
            <w:tcW w:w="1113" w:type="dxa"/>
            <w:gridSpan w:val="2"/>
            <w:vMerge w:val="restart"/>
            <w:vAlign w:val="center"/>
          </w:tcPr>
          <w:p w14:paraId="2DADEE7F"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34</w:t>
            </w:r>
          </w:p>
        </w:tc>
        <w:tc>
          <w:tcPr>
            <w:tcW w:w="1236" w:type="dxa"/>
            <w:vMerge w:val="restart"/>
            <w:vAlign w:val="center"/>
          </w:tcPr>
          <w:p w14:paraId="04A34506"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.001</w:t>
            </w:r>
          </w:p>
        </w:tc>
        <w:tc>
          <w:tcPr>
            <w:tcW w:w="1179" w:type="dxa"/>
            <w:vMerge w:val="restart"/>
            <w:vAlign w:val="center"/>
          </w:tcPr>
          <w:p w14:paraId="069BA437"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proofErr w:type="gramStart"/>
            <w:r w:rsidRPr="00CE607D">
              <w:rPr>
                <w:rFonts w:ascii="Tw Cen MT" w:eastAsia="Tw Cen MT" w:hAnsi="Tw Cen MT" w:cs="Arial"/>
                <w:b/>
                <w:bCs/>
                <w:kern w:val="2"/>
                <w:sz w:val="16"/>
                <w:szCs w:val="16"/>
                <w:lang w:bidi="ar-IQ"/>
              </w:rPr>
              <w:t>H.S</w:t>
            </w:r>
            <w:proofErr w:type="gramEnd"/>
          </w:p>
        </w:tc>
      </w:tr>
      <w:tr w:rsidR="00F07C45" w:rsidRPr="00CE607D" w14:paraId="1B05E21B" w14:textId="77777777" w:rsidTr="00F07C45">
        <w:trPr>
          <w:trHeight w:val="451"/>
        </w:trPr>
        <w:tc>
          <w:tcPr>
            <w:tcW w:w="1465" w:type="dxa"/>
            <w:vMerge/>
            <w:tcBorders>
              <w:bottom w:val="double" w:sz="4" w:space="0" w:color="auto"/>
            </w:tcBorders>
            <w:vAlign w:val="center"/>
          </w:tcPr>
          <w:p w14:paraId="02BC0030" w14:textId="77777777" w:rsidR="003952DD" w:rsidRPr="00CE607D" w:rsidRDefault="003952DD" w:rsidP="00F07C45">
            <w:pPr>
              <w:bidi w:val="0"/>
              <w:spacing w:line="480" w:lineRule="auto"/>
              <w:ind w:firstLine="720"/>
              <w:jc w:val="both"/>
              <w:rPr>
                <w:rFonts w:ascii="Tw Cen MT" w:eastAsia="Tw Cen MT" w:hAnsi="Tw Cen MT" w:cs="Arial"/>
                <w:kern w:val="2"/>
                <w:sz w:val="16"/>
                <w:szCs w:val="16"/>
                <w:lang w:bidi="ar-IQ"/>
              </w:rPr>
            </w:pPr>
          </w:p>
        </w:tc>
        <w:tc>
          <w:tcPr>
            <w:tcW w:w="1393" w:type="dxa"/>
            <w:tcBorders>
              <w:bottom w:val="double" w:sz="4" w:space="0" w:color="auto"/>
            </w:tcBorders>
            <w:vAlign w:val="center"/>
          </w:tcPr>
          <w:p w14:paraId="015FDF73" w14:textId="77777777" w:rsidR="003952DD" w:rsidRPr="00CE607D" w:rsidRDefault="003952DD" w:rsidP="003952DD">
            <w:pPr>
              <w:bidi w:val="0"/>
              <w:spacing w:line="480" w:lineRule="auto"/>
              <w:ind w:firstLine="720"/>
              <w:rPr>
                <w:rFonts w:ascii="Tw Cen MT" w:eastAsia="Tw Cen MT" w:hAnsi="Tw Cen MT" w:cs="Arial"/>
                <w:i/>
                <w:iCs/>
                <w:kern w:val="2"/>
                <w:sz w:val="16"/>
                <w:szCs w:val="16"/>
                <w:lang w:bidi="ar-IQ"/>
              </w:rPr>
            </w:pPr>
            <w:r w:rsidRPr="00CE607D">
              <w:rPr>
                <w:rFonts w:ascii="Tw Cen MT" w:eastAsia="Tw Cen MT" w:hAnsi="Tw Cen MT" w:cs="Arial"/>
                <w:i/>
                <w:iCs/>
                <w:kern w:val="2"/>
                <w:sz w:val="16"/>
                <w:szCs w:val="16"/>
                <w:lang w:bidi="ar-IQ"/>
              </w:rPr>
              <w:t xml:space="preserve">Control </w:t>
            </w:r>
          </w:p>
        </w:tc>
        <w:tc>
          <w:tcPr>
            <w:tcW w:w="1309" w:type="dxa"/>
            <w:tcBorders>
              <w:bottom w:val="double" w:sz="4" w:space="0" w:color="auto"/>
            </w:tcBorders>
            <w:vAlign w:val="center"/>
          </w:tcPr>
          <w:p w14:paraId="560BE01F"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1.14</w:t>
            </w:r>
          </w:p>
        </w:tc>
        <w:tc>
          <w:tcPr>
            <w:tcW w:w="1325" w:type="dxa"/>
            <w:tcBorders>
              <w:bottom w:val="double" w:sz="4" w:space="0" w:color="auto"/>
            </w:tcBorders>
            <w:vAlign w:val="center"/>
          </w:tcPr>
          <w:p w14:paraId="20A1EF95"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.912</w:t>
            </w:r>
          </w:p>
        </w:tc>
        <w:tc>
          <w:tcPr>
            <w:tcW w:w="1325" w:type="dxa"/>
            <w:vMerge/>
            <w:tcBorders>
              <w:bottom w:val="double" w:sz="4" w:space="0" w:color="auto"/>
            </w:tcBorders>
            <w:vAlign w:val="center"/>
          </w:tcPr>
          <w:p w14:paraId="7F70E431"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1113" w:type="dxa"/>
            <w:vMerge/>
            <w:tcBorders>
              <w:bottom w:val="double" w:sz="4" w:space="0" w:color="auto"/>
            </w:tcBorders>
            <w:vAlign w:val="center"/>
          </w:tcPr>
          <w:p w14:paraId="28EF2D6E"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1236" w:type="dxa"/>
            <w:vMerge/>
            <w:tcBorders>
              <w:bottom w:val="double" w:sz="4" w:space="0" w:color="auto"/>
            </w:tcBorders>
            <w:vAlign w:val="center"/>
          </w:tcPr>
          <w:p w14:paraId="7AAE91B9"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444" w:type="dxa"/>
            <w:vMerge/>
            <w:tcBorders>
              <w:bottom w:val="double" w:sz="4" w:space="0" w:color="auto"/>
              <w:right w:val="double" w:sz="4" w:space="0" w:color="auto"/>
            </w:tcBorders>
            <w:vAlign w:val="center"/>
          </w:tcPr>
          <w:p w14:paraId="16197253"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2060" w:type="dxa"/>
            <w:tcBorders>
              <w:left w:val="double" w:sz="4" w:space="0" w:color="auto"/>
              <w:bottom w:val="double" w:sz="4" w:space="0" w:color="auto"/>
            </w:tcBorders>
            <w:vAlign w:val="center"/>
          </w:tcPr>
          <w:p w14:paraId="6943A767"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1.37</w:t>
            </w:r>
          </w:p>
        </w:tc>
        <w:tc>
          <w:tcPr>
            <w:tcW w:w="1325" w:type="dxa"/>
            <w:tcBorders>
              <w:bottom w:val="double" w:sz="4" w:space="0" w:color="auto"/>
            </w:tcBorders>
            <w:vAlign w:val="center"/>
          </w:tcPr>
          <w:p w14:paraId="6379FEAC"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.910</w:t>
            </w:r>
          </w:p>
        </w:tc>
        <w:tc>
          <w:tcPr>
            <w:tcW w:w="1413" w:type="dxa"/>
            <w:vMerge/>
            <w:tcBorders>
              <w:bottom w:val="double" w:sz="4" w:space="0" w:color="auto"/>
            </w:tcBorders>
            <w:vAlign w:val="center"/>
          </w:tcPr>
          <w:p w14:paraId="5A2BE7AC"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1113" w:type="dxa"/>
            <w:gridSpan w:val="2"/>
            <w:vMerge/>
            <w:tcBorders>
              <w:bottom w:val="double" w:sz="4" w:space="0" w:color="auto"/>
            </w:tcBorders>
            <w:vAlign w:val="center"/>
          </w:tcPr>
          <w:p w14:paraId="61638D7F"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1236" w:type="dxa"/>
            <w:vMerge/>
            <w:tcBorders>
              <w:bottom w:val="double" w:sz="4" w:space="0" w:color="auto"/>
            </w:tcBorders>
            <w:vAlign w:val="center"/>
          </w:tcPr>
          <w:p w14:paraId="43381D13"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1179" w:type="dxa"/>
            <w:vMerge/>
            <w:tcBorders>
              <w:bottom w:val="double" w:sz="4" w:space="0" w:color="auto"/>
            </w:tcBorders>
            <w:vAlign w:val="center"/>
          </w:tcPr>
          <w:p w14:paraId="5AC036DF"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r>
      <w:tr w:rsidR="00F07C45" w:rsidRPr="00CE607D" w14:paraId="771F9E3B" w14:textId="77777777" w:rsidTr="00F07C45">
        <w:trPr>
          <w:trHeight w:val="428"/>
        </w:trPr>
        <w:tc>
          <w:tcPr>
            <w:tcW w:w="1465" w:type="dxa"/>
            <w:vMerge w:val="restart"/>
            <w:vAlign w:val="center"/>
          </w:tcPr>
          <w:p w14:paraId="4BBFD829" w14:textId="77777777" w:rsidR="003952DD" w:rsidRPr="00CE607D" w:rsidRDefault="003952DD" w:rsidP="00F07C45">
            <w:pPr>
              <w:bidi w:val="0"/>
              <w:spacing w:line="480" w:lineRule="auto"/>
              <w:ind w:firstLine="720"/>
              <w:jc w:val="both"/>
              <w:rPr>
                <w:rFonts w:ascii="Tw Cen MT" w:eastAsia="Tw Cen MT" w:hAnsi="Tw Cen MT" w:cs="Arial"/>
                <w:kern w:val="2"/>
                <w:sz w:val="16"/>
                <w:szCs w:val="16"/>
              </w:rPr>
            </w:pPr>
            <w:r w:rsidRPr="00CE607D">
              <w:rPr>
                <w:rFonts w:ascii="Tw Cen MT" w:eastAsia="Tw Cen MT" w:hAnsi="Tw Cen MT" w:cs="Arial"/>
                <w:kern w:val="2"/>
                <w:sz w:val="16"/>
                <w:szCs w:val="16"/>
              </w:rPr>
              <w:t>First aid about snake bite</w:t>
            </w:r>
          </w:p>
        </w:tc>
        <w:tc>
          <w:tcPr>
            <w:tcW w:w="1393" w:type="dxa"/>
            <w:vAlign w:val="center"/>
          </w:tcPr>
          <w:p w14:paraId="19D47922" w14:textId="77777777" w:rsidR="003952DD" w:rsidRPr="00CE607D" w:rsidRDefault="003952DD" w:rsidP="003952DD">
            <w:pPr>
              <w:bidi w:val="0"/>
              <w:spacing w:line="480" w:lineRule="auto"/>
              <w:ind w:firstLine="720"/>
              <w:rPr>
                <w:rFonts w:ascii="Tw Cen MT" w:eastAsia="Tw Cen MT" w:hAnsi="Tw Cen MT" w:cs="Arial"/>
                <w:i/>
                <w:iCs/>
                <w:kern w:val="2"/>
                <w:sz w:val="16"/>
                <w:szCs w:val="16"/>
                <w:lang w:bidi="ar-IQ"/>
              </w:rPr>
            </w:pPr>
            <w:r w:rsidRPr="00CE607D">
              <w:rPr>
                <w:rFonts w:ascii="Tw Cen MT" w:eastAsia="Tw Cen MT" w:hAnsi="Tw Cen MT" w:cs="Arial"/>
                <w:i/>
                <w:iCs/>
                <w:kern w:val="2"/>
                <w:sz w:val="16"/>
                <w:szCs w:val="16"/>
                <w:lang w:bidi="ar-IQ"/>
              </w:rPr>
              <w:t xml:space="preserve">Study </w:t>
            </w:r>
          </w:p>
        </w:tc>
        <w:tc>
          <w:tcPr>
            <w:tcW w:w="1309" w:type="dxa"/>
            <w:vAlign w:val="center"/>
          </w:tcPr>
          <w:p w14:paraId="0737D7D6"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3.00</w:t>
            </w:r>
          </w:p>
        </w:tc>
        <w:tc>
          <w:tcPr>
            <w:tcW w:w="1325" w:type="dxa"/>
            <w:vAlign w:val="center"/>
          </w:tcPr>
          <w:p w14:paraId="045FCEFD"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1.260</w:t>
            </w:r>
          </w:p>
        </w:tc>
        <w:tc>
          <w:tcPr>
            <w:tcW w:w="1325" w:type="dxa"/>
            <w:vMerge w:val="restart"/>
            <w:vAlign w:val="center"/>
          </w:tcPr>
          <w:p w14:paraId="6A9473C2"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.764</w:t>
            </w:r>
          </w:p>
        </w:tc>
        <w:tc>
          <w:tcPr>
            <w:tcW w:w="1113" w:type="dxa"/>
            <w:vMerge w:val="restart"/>
            <w:vAlign w:val="center"/>
          </w:tcPr>
          <w:p w14:paraId="5C29CDFD"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34</w:t>
            </w:r>
          </w:p>
        </w:tc>
        <w:tc>
          <w:tcPr>
            <w:tcW w:w="1236" w:type="dxa"/>
            <w:vMerge w:val="restart"/>
            <w:vAlign w:val="center"/>
          </w:tcPr>
          <w:p w14:paraId="4AD04E0F"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.450</w:t>
            </w:r>
          </w:p>
        </w:tc>
        <w:tc>
          <w:tcPr>
            <w:tcW w:w="444" w:type="dxa"/>
            <w:vMerge w:val="restart"/>
            <w:tcBorders>
              <w:right w:val="double" w:sz="4" w:space="0" w:color="auto"/>
            </w:tcBorders>
            <w:vAlign w:val="center"/>
          </w:tcPr>
          <w:p w14:paraId="344F658C" w14:textId="77777777" w:rsidR="003952DD" w:rsidRPr="00CE607D" w:rsidRDefault="003952DD" w:rsidP="003952DD">
            <w:pPr>
              <w:bidi w:val="0"/>
              <w:spacing w:line="480" w:lineRule="auto"/>
              <w:ind w:firstLine="720"/>
              <w:jc w:val="center"/>
              <w:rPr>
                <w:rFonts w:ascii="Tw Cen MT" w:eastAsia="Tw Cen MT" w:hAnsi="Tw Cen MT" w:cs="Arial"/>
                <w:b/>
                <w:bCs/>
                <w:kern w:val="2"/>
                <w:sz w:val="16"/>
                <w:szCs w:val="16"/>
                <w:lang w:bidi="ar-IQ"/>
              </w:rPr>
            </w:pPr>
            <w:proofErr w:type="gramStart"/>
            <w:r w:rsidRPr="00CE607D">
              <w:rPr>
                <w:rFonts w:ascii="Tw Cen MT" w:eastAsia="Tw Cen MT" w:hAnsi="Tw Cen MT" w:cs="Arial"/>
                <w:b/>
                <w:bCs/>
                <w:kern w:val="2"/>
                <w:sz w:val="16"/>
                <w:szCs w:val="16"/>
                <w:lang w:bidi="ar-IQ"/>
              </w:rPr>
              <w:t>N.S</w:t>
            </w:r>
            <w:proofErr w:type="gramEnd"/>
          </w:p>
        </w:tc>
        <w:tc>
          <w:tcPr>
            <w:tcW w:w="2060" w:type="dxa"/>
            <w:tcBorders>
              <w:left w:val="double" w:sz="4" w:space="0" w:color="auto"/>
            </w:tcBorders>
            <w:vAlign w:val="center"/>
          </w:tcPr>
          <w:p w14:paraId="64F78C5D"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11.74</w:t>
            </w:r>
          </w:p>
        </w:tc>
        <w:tc>
          <w:tcPr>
            <w:tcW w:w="1325" w:type="dxa"/>
            <w:vAlign w:val="center"/>
          </w:tcPr>
          <w:p w14:paraId="07D0CA31"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1.336</w:t>
            </w:r>
          </w:p>
        </w:tc>
        <w:tc>
          <w:tcPr>
            <w:tcW w:w="1413" w:type="dxa"/>
            <w:vMerge w:val="restart"/>
            <w:vAlign w:val="center"/>
          </w:tcPr>
          <w:p w14:paraId="6FE97DAF"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28.976</w:t>
            </w:r>
          </w:p>
        </w:tc>
        <w:tc>
          <w:tcPr>
            <w:tcW w:w="1113" w:type="dxa"/>
            <w:gridSpan w:val="2"/>
            <w:vMerge w:val="restart"/>
            <w:vAlign w:val="center"/>
          </w:tcPr>
          <w:p w14:paraId="6B879224"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34</w:t>
            </w:r>
          </w:p>
        </w:tc>
        <w:tc>
          <w:tcPr>
            <w:tcW w:w="1236" w:type="dxa"/>
            <w:vMerge w:val="restart"/>
            <w:vAlign w:val="center"/>
          </w:tcPr>
          <w:p w14:paraId="4AFE5AC0"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.001</w:t>
            </w:r>
          </w:p>
        </w:tc>
        <w:tc>
          <w:tcPr>
            <w:tcW w:w="1179" w:type="dxa"/>
            <w:vMerge w:val="restart"/>
            <w:vAlign w:val="center"/>
          </w:tcPr>
          <w:p w14:paraId="1AEC5257" w14:textId="77777777" w:rsidR="003952DD" w:rsidRPr="00CE607D" w:rsidRDefault="003952DD" w:rsidP="009D41CF">
            <w:pPr>
              <w:bidi w:val="0"/>
              <w:spacing w:line="480" w:lineRule="auto"/>
              <w:ind w:hanging="684"/>
              <w:jc w:val="center"/>
              <w:rPr>
                <w:rFonts w:ascii="Tw Cen MT" w:eastAsia="Tw Cen MT" w:hAnsi="Tw Cen MT" w:cs="Arial"/>
                <w:b/>
                <w:bCs/>
                <w:kern w:val="2"/>
                <w:sz w:val="16"/>
                <w:szCs w:val="16"/>
                <w:lang w:bidi="ar-IQ"/>
              </w:rPr>
            </w:pPr>
            <w:proofErr w:type="gramStart"/>
            <w:r w:rsidRPr="00CE607D">
              <w:rPr>
                <w:rFonts w:ascii="Tw Cen MT" w:eastAsia="Tw Cen MT" w:hAnsi="Tw Cen MT" w:cs="Arial"/>
                <w:b/>
                <w:bCs/>
                <w:kern w:val="2"/>
                <w:sz w:val="16"/>
                <w:szCs w:val="16"/>
                <w:lang w:bidi="ar-IQ"/>
              </w:rPr>
              <w:t>H.S</w:t>
            </w:r>
            <w:proofErr w:type="gramEnd"/>
          </w:p>
        </w:tc>
      </w:tr>
      <w:tr w:rsidR="00F07C45" w:rsidRPr="00CE607D" w14:paraId="09E67962" w14:textId="77777777" w:rsidTr="00F07C45">
        <w:trPr>
          <w:trHeight w:val="451"/>
        </w:trPr>
        <w:tc>
          <w:tcPr>
            <w:tcW w:w="1465" w:type="dxa"/>
            <w:vMerge/>
            <w:tcBorders>
              <w:bottom w:val="double" w:sz="4" w:space="0" w:color="auto"/>
            </w:tcBorders>
            <w:vAlign w:val="center"/>
          </w:tcPr>
          <w:p w14:paraId="13063A58" w14:textId="77777777" w:rsidR="003952DD" w:rsidRPr="00CE607D" w:rsidRDefault="003952DD" w:rsidP="003952DD">
            <w:pPr>
              <w:bidi w:val="0"/>
              <w:spacing w:line="480" w:lineRule="auto"/>
              <w:ind w:firstLine="720"/>
              <w:rPr>
                <w:rFonts w:ascii="Tw Cen MT" w:eastAsia="Tw Cen MT" w:hAnsi="Tw Cen MT" w:cs="Arial"/>
                <w:kern w:val="2"/>
                <w:sz w:val="16"/>
                <w:szCs w:val="16"/>
                <w:lang w:bidi="ar-IQ"/>
              </w:rPr>
            </w:pPr>
          </w:p>
        </w:tc>
        <w:tc>
          <w:tcPr>
            <w:tcW w:w="1393" w:type="dxa"/>
            <w:tcBorders>
              <w:bottom w:val="double" w:sz="4" w:space="0" w:color="auto"/>
            </w:tcBorders>
            <w:vAlign w:val="center"/>
          </w:tcPr>
          <w:p w14:paraId="70F8EDA6" w14:textId="77777777" w:rsidR="003952DD" w:rsidRPr="00CE607D" w:rsidRDefault="003952DD" w:rsidP="003952DD">
            <w:pPr>
              <w:bidi w:val="0"/>
              <w:spacing w:line="480" w:lineRule="auto"/>
              <w:ind w:firstLine="720"/>
              <w:rPr>
                <w:rFonts w:ascii="Tw Cen MT" w:eastAsia="Tw Cen MT" w:hAnsi="Tw Cen MT" w:cs="Arial"/>
                <w:i/>
                <w:iCs/>
                <w:kern w:val="2"/>
                <w:sz w:val="16"/>
                <w:szCs w:val="16"/>
                <w:lang w:bidi="ar-IQ"/>
              </w:rPr>
            </w:pPr>
            <w:r w:rsidRPr="00CE607D">
              <w:rPr>
                <w:rFonts w:ascii="Tw Cen MT" w:eastAsia="Tw Cen MT" w:hAnsi="Tw Cen MT" w:cs="Arial"/>
                <w:i/>
                <w:iCs/>
                <w:kern w:val="2"/>
                <w:sz w:val="16"/>
                <w:szCs w:val="16"/>
                <w:lang w:bidi="ar-IQ"/>
              </w:rPr>
              <w:t xml:space="preserve">Control </w:t>
            </w:r>
          </w:p>
        </w:tc>
        <w:tc>
          <w:tcPr>
            <w:tcW w:w="1309" w:type="dxa"/>
            <w:tcBorders>
              <w:bottom w:val="double" w:sz="4" w:space="0" w:color="auto"/>
            </w:tcBorders>
            <w:vAlign w:val="center"/>
          </w:tcPr>
          <w:p w14:paraId="18C1F58A"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2.74</w:t>
            </w:r>
          </w:p>
        </w:tc>
        <w:tc>
          <w:tcPr>
            <w:tcW w:w="1325" w:type="dxa"/>
            <w:tcBorders>
              <w:bottom w:val="double" w:sz="4" w:space="0" w:color="auto"/>
            </w:tcBorders>
            <w:vAlign w:val="center"/>
          </w:tcPr>
          <w:p w14:paraId="63F568E7"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1.721</w:t>
            </w:r>
          </w:p>
        </w:tc>
        <w:tc>
          <w:tcPr>
            <w:tcW w:w="1325" w:type="dxa"/>
            <w:vMerge/>
            <w:tcBorders>
              <w:bottom w:val="double" w:sz="4" w:space="0" w:color="auto"/>
            </w:tcBorders>
            <w:vAlign w:val="center"/>
          </w:tcPr>
          <w:p w14:paraId="58C6417B"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1113" w:type="dxa"/>
            <w:vMerge/>
            <w:tcBorders>
              <w:bottom w:val="double" w:sz="4" w:space="0" w:color="auto"/>
            </w:tcBorders>
            <w:vAlign w:val="center"/>
          </w:tcPr>
          <w:p w14:paraId="48CAE42C"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1236" w:type="dxa"/>
            <w:vMerge/>
            <w:tcBorders>
              <w:bottom w:val="double" w:sz="4" w:space="0" w:color="auto"/>
            </w:tcBorders>
            <w:vAlign w:val="center"/>
          </w:tcPr>
          <w:p w14:paraId="2AA059AE"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444" w:type="dxa"/>
            <w:vMerge/>
            <w:tcBorders>
              <w:bottom w:val="double" w:sz="4" w:space="0" w:color="auto"/>
              <w:right w:val="double" w:sz="4" w:space="0" w:color="auto"/>
            </w:tcBorders>
            <w:vAlign w:val="center"/>
          </w:tcPr>
          <w:p w14:paraId="649D3F0D"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2060" w:type="dxa"/>
            <w:tcBorders>
              <w:left w:val="double" w:sz="4" w:space="0" w:color="auto"/>
              <w:bottom w:val="double" w:sz="4" w:space="0" w:color="auto"/>
            </w:tcBorders>
            <w:vAlign w:val="center"/>
          </w:tcPr>
          <w:p w14:paraId="7F88C390"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2.23</w:t>
            </w:r>
          </w:p>
        </w:tc>
        <w:tc>
          <w:tcPr>
            <w:tcW w:w="1325" w:type="dxa"/>
            <w:tcBorders>
              <w:bottom w:val="double" w:sz="4" w:space="0" w:color="auto"/>
            </w:tcBorders>
            <w:vAlign w:val="center"/>
          </w:tcPr>
          <w:p w14:paraId="3CC37674"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r w:rsidRPr="00CE607D">
              <w:rPr>
                <w:rFonts w:ascii="Tw Cen MT" w:eastAsia="Tw Cen MT" w:hAnsi="Tw Cen MT" w:cs="Arial"/>
                <w:kern w:val="2"/>
                <w:sz w:val="16"/>
                <w:szCs w:val="16"/>
                <w:lang w:bidi="ar-IQ"/>
              </w:rPr>
              <w:t>1.497</w:t>
            </w:r>
          </w:p>
        </w:tc>
        <w:tc>
          <w:tcPr>
            <w:tcW w:w="1413" w:type="dxa"/>
            <w:vMerge/>
            <w:tcBorders>
              <w:bottom w:val="double" w:sz="4" w:space="0" w:color="auto"/>
            </w:tcBorders>
            <w:vAlign w:val="center"/>
          </w:tcPr>
          <w:p w14:paraId="31A425D2"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1113" w:type="dxa"/>
            <w:gridSpan w:val="2"/>
            <w:vMerge/>
            <w:tcBorders>
              <w:bottom w:val="double" w:sz="4" w:space="0" w:color="auto"/>
            </w:tcBorders>
            <w:vAlign w:val="center"/>
          </w:tcPr>
          <w:p w14:paraId="014BAF6D"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1236" w:type="dxa"/>
            <w:vMerge/>
            <w:tcBorders>
              <w:bottom w:val="double" w:sz="4" w:space="0" w:color="auto"/>
            </w:tcBorders>
            <w:vAlign w:val="center"/>
          </w:tcPr>
          <w:p w14:paraId="4F959CAC"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c>
          <w:tcPr>
            <w:tcW w:w="1179" w:type="dxa"/>
            <w:vMerge/>
            <w:tcBorders>
              <w:bottom w:val="double" w:sz="4" w:space="0" w:color="auto"/>
            </w:tcBorders>
            <w:vAlign w:val="center"/>
          </w:tcPr>
          <w:p w14:paraId="39A8558B" w14:textId="77777777" w:rsidR="003952DD" w:rsidRPr="00CE607D" w:rsidRDefault="003952DD" w:rsidP="003952DD">
            <w:pPr>
              <w:bidi w:val="0"/>
              <w:spacing w:line="480" w:lineRule="auto"/>
              <w:ind w:firstLine="720"/>
              <w:jc w:val="center"/>
              <w:rPr>
                <w:rFonts w:ascii="Tw Cen MT" w:eastAsia="Tw Cen MT" w:hAnsi="Tw Cen MT" w:cs="Arial"/>
                <w:kern w:val="2"/>
                <w:sz w:val="16"/>
                <w:szCs w:val="16"/>
                <w:lang w:bidi="ar-IQ"/>
              </w:rPr>
            </w:pPr>
          </w:p>
        </w:tc>
      </w:tr>
    </w:tbl>
    <w:p w14:paraId="69CB6DCE" w14:textId="77777777" w:rsidR="003952DD" w:rsidRPr="003952DD" w:rsidRDefault="003952DD" w:rsidP="003952DD">
      <w:pPr>
        <w:spacing w:after="0" w:line="360" w:lineRule="auto"/>
        <w:jc w:val="center"/>
        <w:rPr>
          <w:rFonts w:ascii="Times New Roman" w:eastAsia="Times New Roman" w:hAnsi="Times New Roman" w:cs="Times New Roman"/>
          <w:i/>
          <w:iCs/>
          <w:lang w:bidi="ar-IQ"/>
        </w:rPr>
      </w:pPr>
      <w:r w:rsidRPr="003952DD">
        <w:rPr>
          <w:rFonts w:ascii="Times New Roman" w:eastAsia="Times New Roman" w:hAnsi="Times New Roman" w:cs="Times New Roman"/>
          <w:i/>
          <w:iCs/>
          <w:lang w:bidi="ar-IQ"/>
        </w:rPr>
        <w:t xml:space="preserve">m: mean, t: t-test, </w:t>
      </w:r>
      <w:proofErr w:type="spellStart"/>
      <w:r w:rsidRPr="003952DD">
        <w:rPr>
          <w:rFonts w:ascii="Times New Roman" w:eastAsia="Times New Roman" w:hAnsi="Times New Roman" w:cs="Times New Roman"/>
          <w:i/>
          <w:iCs/>
          <w:lang w:bidi="ar-IQ"/>
        </w:rPr>
        <w:t>df</w:t>
      </w:r>
      <w:proofErr w:type="spellEnd"/>
      <w:r w:rsidRPr="003952DD">
        <w:rPr>
          <w:rFonts w:ascii="Times New Roman" w:eastAsia="Times New Roman" w:hAnsi="Times New Roman" w:cs="Times New Roman"/>
          <w:i/>
          <w:iCs/>
          <w:lang w:bidi="ar-IQ"/>
        </w:rPr>
        <w:t xml:space="preserve">: degree of freedom, p: probability, Sig.: </w:t>
      </w:r>
      <w:proofErr w:type="spellStart"/>
      <w:proofErr w:type="gramStart"/>
      <w:r w:rsidRPr="003952DD">
        <w:rPr>
          <w:rFonts w:ascii="Times New Roman" w:eastAsia="Times New Roman" w:hAnsi="Times New Roman" w:cs="Times New Roman"/>
          <w:i/>
          <w:iCs/>
          <w:lang w:bidi="ar-IQ"/>
        </w:rPr>
        <w:t>Significance,HS</w:t>
      </w:r>
      <w:proofErr w:type="spellEnd"/>
      <w:proofErr w:type="gramEnd"/>
      <w:r w:rsidRPr="003952DD">
        <w:rPr>
          <w:rFonts w:ascii="Times New Roman" w:eastAsia="Times New Roman" w:hAnsi="Times New Roman" w:cs="Times New Roman"/>
          <w:i/>
          <w:iCs/>
          <w:lang w:bidi="ar-IQ"/>
        </w:rPr>
        <w:t>: High Significant, N.S: Not Significant</w:t>
      </w:r>
    </w:p>
    <w:p w14:paraId="3C40636F" w14:textId="77777777" w:rsidR="003952DD" w:rsidRPr="003952DD" w:rsidRDefault="003952DD" w:rsidP="003952DD">
      <w:pPr>
        <w:spacing w:after="0" w:line="360" w:lineRule="auto"/>
        <w:ind w:left="180"/>
        <w:jc w:val="lowKashida"/>
        <w:rPr>
          <w:rFonts w:ascii="Times New Roman" w:eastAsia="Times New Roman" w:hAnsi="Times New Roman" w:cs="Times New Roman"/>
          <w:b/>
          <w:bCs/>
          <w:lang w:bidi="ar-IQ"/>
        </w:rPr>
      </w:pPr>
      <w:r w:rsidRPr="003952DD">
        <w:rPr>
          <w:rFonts w:ascii="Times New Roman" w:eastAsia="Calibri" w:hAnsi="Times New Roman" w:cs="Times New Roman"/>
        </w:rPr>
        <w:t>The nurses' general knowledge regarding snake bite injuries and first aid is detailed in this table. The results indicate that the nurses' knowledge ranges from poor to fair on the pretest, but improves to good on the posttest. Pre-test and post-test results from the control group indicate that nurses have a deficient understanding of the majority of the items.</w:t>
      </w:r>
    </w:p>
    <w:p w14:paraId="2D6E5A60" w14:textId="77777777" w:rsidR="00BF397C" w:rsidRDefault="00BF397C" w:rsidP="00F96DA4">
      <w:pPr>
        <w:spacing w:after="0" w:line="360" w:lineRule="auto"/>
        <w:jc w:val="lowKashida"/>
        <w:rPr>
          <w:rFonts w:ascii="Times New Roman" w:eastAsia="Times New Roman" w:hAnsi="Times New Roman" w:cs="Times New Roman"/>
          <w:b/>
          <w:bCs/>
          <w:lang w:bidi="ar-IQ"/>
        </w:rPr>
      </w:pPr>
    </w:p>
    <w:p w14:paraId="7D8DD84F" w14:textId="77777777" w:rsidR="008728AD" w:rsidRDefault="008728AD" w:rsidP="003952DD">
      <w:pPr>
        <w:spacing w:after="0" w:line="360" w:lineRule="auto"/>
        <w:ind w:left="1440" w:hanging="1260"/>
        <w:jc w:val="lowKashida"/>
        <w:rPr>
          <w:rFonts w:ascii="Times New Roman" w:eastAsia="Times New Roman" w:hAnsi="Times New Roman" w:cs="Times New Roman"/>
          <w:b/>
          <w:bCs/>
          <w:lang w:bidi="ar-IQ"/>
        </w:rPr>
      </w:pPr>
    </w:p>
    <w:p w14:paraId="45B03AD2" w14:textId="77777777" w:rsidR="003952DD" w:rsidRPr="003952DD" w:rsidRDefault="003952DD" w:rsidP="003952DD">
      <w:pPr>
        <w:spacing w:after="0" w:line="360" w:lineRule="auto"/>
        <w:ind w:left="1440" w:hanging="1260"/>
        <w:jc w:val="lowKashida"/>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Table (3): Study and Control Group Evaluation of the Efficacy of an Educational Program on Nurses' Knowledge of First Aid and Snake Bite Management in the Emergency Department</w:t>
      </w:r>
    </w:p>
    <w:tbl>
      <w:tblPr>
        <w:tblW w:w="14580"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0"/>
        <w:gridCol w:w="1080"/>
        <w:gridCol w:w="1170"/>
        <w:gridCol w:w="1080"/>
        <w:gridCol w:w="720"/>
        <w:gridCol w:w="1170"/>
        <w:gridCol w:w="990"/>
        <w:gridCol w:w="990"/>
        <w:gridCol w:w="990"/>
        <w:gridCol w:w="990"/>
        <w:gridCol w:w="810"/>
        <w:gridCol w:w="1159"/>
        <w:gridCol w:w="731"/>
      </w:tblGrid>
      <w:tr w:rsidR="003952DD" w:rsidRPr="003952DD" w14:paraId="004E839B" w14:textId="77777777" w:rsidTr="00BF397C">
        <w:trPr>
          <w:trHeight w:val="649"/>
        </w:trPr>
        <w:tc>
          <w:tcPr>
            <w:tcW w:w="2700" w:type="dxa"/>
            <w:vMerge w:val="restart"/>
            <w:tcBorders>
              <w:top w:val="single" w:sz="4" w:space="0" w:color="auto"/>
              <w:left w:val="single" w:sz="4" w:space="0" w:color="auto"/>
              <w:bottom w:val="single" w:sz="4" w:space="0" w:color="auto"/>
              <w:right w:val="single" w:sz="4" w:space="0" w:color="auto"/>
            </w:tcBorders>
            <w:shd w:val="clear" w:color="auto" w:fill="E7F3ED"/>
            <w:vAlign w:val="center"/>
            <w:hideMark/>
          </w:tcPr>
          <w:p w14:paraId="14CD6854" w14:textId="77777777" w:rsidR="003952DD" w:rsidRPr="003952DD" w:rsidRDefault="003952DD" w:rsidP="003952DD">
            <w:pPr>
              <w:spacing w:after="0" w:line="360" w:lineRule="auto"/>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Knowledge</w:t>
            </w:r>
          </w:p>
        </w:tc>
        <w:tc>
          <w:tcPr>
            <w:tcW w:w="6210" w:type="dxa"/>
            <w:gridSpan w:val="6"/>
            <w:tcBorders>
              <w:top w:val="single" w:sz="4" w:space="0" w:color="auto"/>
              <w:left w:val="single" w:sz="4" w:space="0" w:color="auto"/>
              <w:bottom w:val="single" w:sz="4" w:space="0" w:color="auto"/>
              <w:right w:val="double" w:sz="4" w:space="0" w:color="auto"/>
            </w:tcBorders>
            <w:shd w:val="clear" w:color="auto" w:fill="E7F3ED"/>
          </w:tcPr>
          <w:p w14:paraId="2728106B"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Study Group (N=35)</w:t>
            </w:r>
          </w:p>
        </w:tc>
        <w:tc>
          <w:tcPr>
            <w:tcW w:w="5670" w:type="dxa"/>
            <w:gridSpan w:val="6"/>
            <w:tcBorders>
              <w:top w:val="single" w:sz="4" w:space="0" w:color="auto"/>
              <w:left w:val="double" w:sz="4" w:space="0" w:color="auto"/>
              <w:bottom w:val="single" w:sz="4" w:space="0" w:color="auto"/>
              <w:right w:val="single" w:sz="4" w:space="0" w:color="auto"/>
            </w:tcBorders>
            <w:shd w:val="clear" w:color="auto" w:fill="E7F3ED"/>
          </w:tcPr>
          <w:p w14:paraId="470AB1A9"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Control Group (N=35)</w:t>
            </w:r>
          </w:p>
        </w:tc>
      </w:tr>
      <w:tr w:rsidR="003952DD" w:rsidRPr="003952DD" w14:paraId="55A785C5" w14:textId="77777777" w:rsidTr="00BF397C">
        <w:trPr>
          <w:trHeight w:val="523"/>
        </w:trPr>
        <w:tc>
          <w:tcPr>
            <w:tcW w:w="2700" w:type="dxa"/>
            <w:vMerge/>
            <w:tcBorders>
              <w:top w:val="single" w:sz="4" w:space="0" w:color="auto"/>
              <w:left w:val="single" w:sz="4" w:space="0" w:color="auto"/>
              <w:bottom w:val="single" w:sz="4" w:space="0" w:color="auto"/>
              <w:right w:val="single" w:sz="4" w:space="0" w:color="auto"/>
            </w:tcBorders>
            <w:shd w:val="clear" w:color="auto" w:fill="E7F3ED"/>
            <w:vAlign w:val="center"/>
            <w:hideMark/>
          </w:tcPr>
          <w:p w14:paraId="5F1B714D" w14:textId="77777777" w:rsidR="003952DD" w:rsidRPr="003952DD" w:rsidRDefault="003952DD" w:rsidP="003952DD">
            <w:pPr>
              <w:spacing w:after="0" w:line="240" w:lineRule="auto"/>
              <w:rPr>
                <w:rFonts w:ascii="Times New Roman" w:eastAsia="Times New Roman" w:hAnsi="Times New Roman" w:cs="Times New Roman"/>
                <w:b/>
                <w:bCs/>
                <w:lang w:bidi="ar-IQ"/>
              </w:rPr>
            </w:pPr>
          </w:p>
        </w:tc>
        <w:tc>
          <w:tcPr>
            <w:tcW w:w="1080" w:type="dxa"/>
            <w:tcBorders>
              <w:top w:val="single" w:sz="4" w:space="0" w:color="auto"/>
              <w:left w:val="single" w:sz="4" w:space="0" w:color="auto"/>
              <w:bottom w:val="single" w:sz="4" w:space="0" w:color="auto"/>
              <w:right w:val="single" w:sz="4" w:space="0" w:color="auto"/>
            </w:tcBorders>
            <w:shd w:val="clear" w:color="auto" w:fill="E7F3ED"/>
            <w:vAlign w:val="center"/>
            <w:hideMark/>
          </w:tcPr>
          <w:p w14:paraId="3AD68651"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M.</w:t>
            </w:r>
          </w:p>
        </w:tc>
        <w:tc>
          <w:tcPr>
            <w:tcW w:w="1170" w:type="dxa"/>
            <w:tcBorders>
              <w:top w:val="single" w:sz="4" w:space="0" w:color="auto"/>
              <w:left w:val="single" w:sz="4" w:space="0" w:color="auto"/>
              <w:bottom w:val="single" w:sz="4" w:space="0" w:color="auto"/>
              <w:right w:val="single" w:sz="4" w:space="0" w:color="auto"/>
            </w:tcBorders>
            <w:shd w:val="clear" w:color="auto" w:fill="E7F3ED"/>
            <w:vAlign w:val="center"/>
          </w:tcPr>
          <w:p w14:paraId="52EBB681"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SD</w:t>
            </w:r>
          </w:p>
        </w:tc>
        <w:tc>
          <w:tcPr>
            <w:tcW w:w="1080" w:type="dxa"/>
            <w:tcBorders>
              <w:top w:val="single" w:sz="4" w:space="0" w:color="auto"/>
              <w:left w:val="single" w:sz="4" w:space="0" w:color="auto"/>
              <w:bottom w:val="single" w:sz="4" w:space="0" w:color="auto"/>
              <w:right w:val="single" w:sz="4" w:space="0" w:color="auto"/>
            </w:tcBorders>
            <w:shd w:val="clear" w:color="auto" w:fill="E7F3ED"/>
            <w:vAlign w:val="center"/>
            <w:hideMark/>
          </w:tcPr>
          <w:p w14:paraId="37C54DFA"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t</w:t>
            </w:r>
          </w:p>
        </w:tc>
        <w:tc>
          <w:tcPr>
            <w:tcW w:w="720" w:type="dxa"/>
            <w:tcBorders>
              <w:top w:val="single" w:sz="4" w:space="0" w:color="auto"/>
              <w:left w:val="single" w:sz="4" w:space="0" w:color="auto"/>
              <w:bottom w:val="single" w:sz="4" w:space="0" w:color="auto"/>
              <w:right w:val="single" w:sz="4" w:space="0" w:color="auto"/>
            </w:tcBorders>
            <w:shd w:val="clear" w:color="auto" w:fill="E7F3ED"/>
            <w:vAlign w:val="center"/>
            <w:hideMark/>
          </w:tcPr>
          <w:p w14:paraId="274D44DE"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proofErr w:type="spellStart"/>
            <w:r w:rsidRPr="003952DD">
              <w:rPr>
                <w:rFonts w:ascii="Times New Roman" w:eastAsia="Times New Roman" w:hAnsi="Times New Roman" w:cs="Times New Roman"/>
                <w:b/>
                <w:bCs/>
                <w:lang w:bidi="ar-IQ"/>
              </w:rPr>
              <w:t>df</w:t>
            </w:r>
            <w:proofErr w:type="spellEnd"/>
          </w:p>
        </w:tc>
        <w:tc>
          <w:tcPr>
            <w:tcW w:w="1170" w:type="dxa"/>
            <w:tcBorders>
              <w:top w:val="single" w:sz="4" w:space="0" w:color="auto"/>
              <w:left w:val="single" w:sz="4" w:space="0" w:color="auto"/>
              <w:bottom w:val="single" w:sz="4" w:space="0" w:color="auto"/>
              <w:right w:val="single" w:sz="4" w:space="0" w:color="auto"/>
            </w:tcBorders>
            <w:shd w:val="clear" w:color="auto" w:fill="E7F3ED"/>
            <w:vAlign w:val="center"/>
            <w:hideMark/>
          </w:tcPr>
          <w:p w14:paraId="5A57B258"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p-value</w:t>
            </w:r>
          </w:p>
        </w:tc>
        <w:tc>
          <w:tcPr>
            <w:tcW w:w="990" w:type="dxa"/>
            <w:tcBorders>
              <w:top w:val="single" w:sz="4" w:space="0" w:color="auto"/>
              <w:left w:val="single" w:sz="4" w:space="0" w:color="auto"/>
              <w:bottom w:val="single" w:sz="4" w:space="0" w:color="auto"/>
              <w:right w:val="double" w:sz="4" w:space="0" w:color="auto"/>
            </w:tcBorders>
            <w:shd w:val="clear" w:color="auto" w:fill="E7F3ED"/>
            <w:vAlign w:val="center"/>
            <w:hideMark/>
          </w:tcPr>
          <w:p w14:paraId="7161AE8F"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Sig.</w:t>
            </w:r>
          </w:p>
        </w:tc>
        <w:tc>
          <w:tcPr>
            <w:tcW w:w="990" w:type="dxa"/>
            <w:tcBorders>
              <w:top w:val="single" w:sz="4" w:space="0" w:color="auto"/>
              <w:left w:val="double" w:sz="4" w:space="0" w:color="auto"/>
              <w:bottom w:val="single" w:sz="4" w:space="0" w:color="auto"/>
              <w:right w:val="single" w:sz="4" w:space="0" w:color="auto"/>
            </w:tcBorders>
            <w:shd w:val="clear" w:color="auto" w:fill="E7F3ED"/>
            <w:vAlign w:val="center"/>
            <w:hideMark/>
          </w:tcPr>
          <w:p w14:paraId="4B72A6EC"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M.</w:t>
            </w:r>
          </w:p>
        </w:tc>
        <w:tc>
          <w:tcPr>
            <w:tcW w:w="990" w:type="dxa"/>
            <w:tcBorders>
              <w:top w:val="single" w:sz="4" w:space="0" w:color="auto"/>
              <w:left w:val="single" w:sz="4" w:space="0" w:color="auto"/>
              <w:bottom w:val="single" w:sz="4" w:space="0" w:color="auto"/>
              <w:right w:val="single" w:sz="4" w:space="0" w:color="auto"/>
            </w:tcBorders>
            <w:shd w:val="clear" w:color="auto" w:fill="E7F3ED"/>
            <w:vAlign w:val="center"/>
          </w:tcPr>
          <w:p w14:paraId="087A990F"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SD</w:t>
            </w:r>
          </w:p>
        </w:tc>
        <w:tc>
          <w:tcPr>
            <w:tcW w:w="990" w:type="dxa"/>
            <w:tcBorders>
              <w:top w:val="single" w:sz="4" w:space="0" w:color="auto"/>
              <w:left w:val="single" w:sz="4" w:space="0" w:color="auto"/>
              <w:bottom w:val="single" w:sz="4" w:space="0" w:color="auto"/>
              <w:right w:val="single" w:sz="4" w:space="0" w:color="auto"/>
            </w:tcBorders>
            <w:shd w:val="clear" w:color="auto" w:fill="E7F3ED"/>
            <w:vAlign w:val="center"/>
            <w:hideMark/>
          </w:tcPr>
          <w:p w14:paraId="624E8873"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t</w:t>
            </w:r>
          </w:p>
        </w:tc>
        <w:tc>
          <w:tcPr>
            <w:tcW w:w="810" w:type="dxa"/>
            <w:tcBorders>
              <w:top w:val="single" w:sz="4" w:space="0" w:color="auto"/>
              <w:left w:val="single" w:sz="4" w:space="0" w:color="auto"/>
              <w:bottom w:val="single" w:sz="4" w:space="0" w:color="auto"/>
              <w:right w:val="single" w:sz="4" w:space="0" w:color="auto"/>
            </w:tcBorders>
            <w:shd w:val="clear" w:color="auto" w:fill="E7F3ED"/>
            <w:vAlign w:val="center"/>
            <w:hideMark/>
          </w:tcPr>
          <w:p w14:paraId="79D57FDC"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proofErr w:type="spellStart"/>
            <w:r w:rsidRPr="003952DD">
              <w:rPr>
                <w:rFonts w:ascii="Times New Roman" w:eastAsia="Times New Roman" w:hAnsi="Times New Roman" w:cs="Times New Roman"/>
                <w:b/>
                <w:bCs/>
                <w:lang w:bidi="ar-IQ"/>
              </w:rPr>
              <w:t>df</w:t>
            </w:r>
            <w:proofErr w:type="spellEnd"/>
          </w:p>
        </w:tc>
        <w:tc>
          <w:tcPr>
            <w:tcW w:w="1159" w:type="dxa"/>
            <w:tcBorders>
              <w:top w:val="single" w:sz="4" w:space="0" w:color="auto"/>
              <w:left w:val="single" w:sz="4" w:space="0" w:color="auto"/>
              <w:bottom w:val="single" w:sz="4" w:space="0" w:color="auto"/>
              <w:right w:val="single" w:sz="4" w:space="0" w:color="auto"/>
            </w:tcBorders>
            <w:shd w:val="clear" w:color="auto" w:fill="E7F3ED"/>
            <w:vAlign w:val="center"/>
            <w:hideMark/>
          </w:tcPr>
          <w:p w14:paraId="0E972432"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p-value</w:t>
            </w:r>
          </w:p>
        </w:tc>
        <w:tc>
          <w:tcPr>
            <w:tcW w:w="731" w:type="dxa"/>
            <w:tcBorders>
              <w:top w:val="single" w:sz="4" w:space="0" w:color="auto"/>
              <w:left w:val="single" w:sz="4" w:space="0" w:color="auto"/>
              <w:bottom w:val="single" w:sz="4" w:space="0" w:color="auto"/>
              <w:right w:val="single" w:sz="4" w:space="0" w:color="auto"/>
            </w:tcBorders>
            <w:shd w:val="clear" w:color="auto" w:fill="E7F3ED"/>
            <w:vAlign w:val="center"/>
            <w:hideMark/>
          </w:tcPr>
          <w:p w14:paraId="57543CA6"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Sig.</w:t>
            </w:r>
          </w:p>
        </w:tc>
      </w:tr>
      <w:tr w:rsidR="003952DD" w:rsidRPr="003952DD" w14:paraId="14E676BC" w14:textId="77777777" w:rsidTr="00BF397C">
        <w:trPr>
          <w:trHeight w:val="739"/>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3ABC3" w14:textId="77777777" w:rsidR="003952DD" w:rsidRPr="003952DD" w:rsidRDefault="003952DD" w:rsidP="003952DD">
            <w:pPr>
              <w:spacing w:after="0" w:line="360" w:lineRule="auto"/>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Pre-test</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BA11F78" w14:textId="77777777" w:rsidR="003952DD" w:rsidRPr="003952DD" w:rsidRDefault="003952DD" w:rsidP="003952DD">
            <w:pPr>
              <w:spacing w:after="0" w:line="276"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7.91</w:t>
            </w:r>
          </w:p>
        </w:tc>
        <w:tc>
          <w:tcPr>
            <w:tcW w:w="1170" w:type="dxa"/>
            <w:tcBorders>
              <w:top w:val="single" w:sz="4" w:space="0" w:color="auto"/>
              <w:left w:val="single" w:sz="4" w:space="0" w:color="auto"/>
              <w:bottom w:val="single" w:sz="4" w:space="0" w:color="auto"/>
              <w:right w:val="single" w:sz="4" w:space="0" w:color="auto"/>
            </w:tcBorders>
            <w:vAlign w:val="center"/>
          </w:tcPr>
          <w:p w14:paraId="1F413150" w14:textId="77777777" w:rsidR="003952DD" w:rsidRPr="003952DD" w:rsidRDefault="003952DD" w:rsidP="003952DD">
            <w:pPr>
              <w:spacing w:after="0" w:line="276"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2.853</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30D8123" w14:textId="77777777" w:rsidR="003952DD" w:rsidRPr="003952DD" w:rsidRDefault="003952DD" w:rsidP="003952DD">
            <w:pPr>
              <w:spacing w:after="0" w:line="36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43.524</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81FE299" w14:textId="77777777" w:rsidR="003952DD" w:rsidRPr="003952DD" w:rsidRDefault="003952DD" w:rsidP="003952DD">
            <w:pPr>
              <w:spacing w:after="0" w:line="36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34</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44DAFA" w14:textId="77777777" w:rsidR="003952DD" w:rsidRPr="003952DD" w:rsidRDefault="003952DD" w:rsidP="003952DD">
            <w:pPr>
              <w:spacing w:after="0" w:line="36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.001</w:t>
            </w:r>
          </w:p>
        </w:tc>
        <w:tc>
          <w:tcPr>
            <w:tcW w:w="990" w:type="dxa"/>
            <w:vMerge w:val="restart"/>
            <w:tcBorders>
              <w:top w:val="single" w:sz="4" w:space="0" w:color="auto"/>
              <w:left w:val="single" w:sz="4" w:space="0" w:color="auto"/>
              <w:bottom w:val="single" w:sz="4" w:space="0" w:color="auto"/>
              <w:right w:val="double" w:sz="4" w:space="0" w:color="auto"/>
            </w:tcBorders>
            <w:shd w:val="clear" w:color="auto" w:fill="auto"/>
            <w:vAlign w:val="center"/>
          </w:tcPr>
          <w:p w14:paraId="1E918908"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proofErr w:type="gramStart"/>
            <w:r w:rsidRPr="003952DD">
              <w:rPr>
                <w:rFonts w:ascii="Times New Roman" w:eastAsia="Times New Roman" w:hAnsi="Times New Roman" w:cs="Times New Roman"/>
                <w:b/>
                <w:bCs/>
                <w:lang w:bidi="ar-IQ"/>
              </w:rPr>
              <w:t>H.S</w:t>
            </w:r>
            <w:proofErr w:type="gramEnd"/>
          </w:p>
        </w:tc>
        <w:tc>
          <w:tcPr>
            <w:tcW w:w="990" w:type="dxa"/>
            <w:tcBorders>
              <w:top w:val="single" w:sz="4" w:space="0" w:color="auto"/>
              <w:left w:val="double" w:sz="4" w:space="0" w:color="auto"/>
              <w:bottom w:val="single" w:sz="4" w:space="0" w:color="auto"/>
              <w:right w:val="single" w:sz="4" w:space="0" w:color="auto"/>
            </w:tcBorders>
            <w:shd w:val="clear" w:color="auto" w:fill="auto"/>
            <w:vAlign w:val="center"/>
          </w:tcPr>
          <w:p w14:paraId="5042B413" w14:textId="77777777" w:rsidR="003952DD" w:rsidRPr="003952DD" w:rsidRDefault="003952DD" w:rsidP="003952DD">
            <w:pPr>
              <w:spacing w:after="0" w:line="276"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6.46</w:t>
            </w:r>
          </w:p>
        </w:tc>
        <w:tc>
          <w:tcPr>
            <w:tcW w:w="990" w:type="dxa"/>
            <w:tcBorders>
              <w:top w:val="single" w:sz="4" w:space="0" w:color="auto"/>
              <w:left w:val="single" w:sz="4" w:space="0" w:color="auto"/>
              <w:bottom w:val="single" w:sz="4" w:space="0" w:color="auto"/>
              <w:right w:val="single" w:sz="4" w:space="0" w:color="auto"/>
            </w:tcBorders>
            <w:vAlign w:val="center"/>
          </w:tcPr>
          <w:p w14:paraId="2A031146" w14:textId="77777777" w:rsidR="003952DD" w:rsidRPr="003952DD" w:rsidRDefault="003952DD" w:rsidP="003952DD">
            <w:pPr>
              <w:spacing w:after="0" w:line="24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2.780</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2BA7223" w14:textId="77777777" w:rsidR="003952DD" w:rsidRPr="003952DD" w:rsidRDefault="003952DD" w:rsidP="003952DD">
            <w:pPr>
              <w:spacing w:after="0" w:line="36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2.463</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5B97C09" w14:textId="77777777" w:rsidR="003952DD" w:rsidRPr="003952DD" w:rsidRDefault="003952DD" w:rsidP="003952DD">
            <w:pPr>
              <w:spacing w:after="0" w:line="36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34</w:t>
            </w:r>
          </w:p>
        </w:tc>
        <w:tc>
          <w:tcPr>
            <w:tcW w:w="11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7D83E82" w14:textId="77777777" w:rsidR="003952DD" w:rsidRPr="003952DD" w:rsidRDefault="003952DD" w:rsidP="003952DD">
            <w:pPr>
              <w:spacing w:after="0" w:line="36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.019</w:t>
            </w:r>
          </w:p>
        </w:tc>
        <w:tc>
          <w:tcPr>
            <w:tcW w:w="73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E2E7E1" w14:textId="77777777" w:rsidR="003952DD" w:rsidRPr="003952DD" w:rsidRDefault="003952DD" w:rsidP="003952DD">
            <w:pPr>
              <w:spacing w:after="0" w:line="360" w:lineRule="auto"/>
              <w:jc w:val="center"/>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S</w:t>
            </w:r>
          </w:p>
        </w:tc>
      </w:tr>
      <w:tr w:rsidR="003952DD" w:rsidRPr="003952DD" w14:paraId="011C0C98" w14:textId="77777777" w:rsidTr="00BF397C">
        <w:trPr>
          <w:trHeight w:val="703"/>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5D586" w14:textId="77777777" w:rsidR="003952DD" w:rsidRPr="003952DD" w:rsidRDefault="003952DD" w:rsidP="003952DD">
            <w:pPr>
              <w:spacing w:after="0" w:line="360" w:lineRule="auto"/>
              <w:rPr>
                <w:rFonts w:ascii="Times New Roman" w:eastAsia="Times New Roman" w:hAnsi="Times New Roman" w:cs="Times New Roman"/>
                <w:b/>
                <w:bCs/>
                <w:lang w:bidi="ar-IQ"/>
              </w:rPr>
            </w:pPr>
            <w:r w:rsidRPr="003952DD">
              <w:rPr>
                <w:rFonts w:ascii="Times New Roman" w:eastAsia="Times New Roman" w:hAnsi="Times New Roman" w:cs="Times New Roman"/>
                <w:b/>
                <w:bCs/>
                <w:lang w:bidi="ar-IQ"/>
              </w:rPr>
              <w:t>Post-test</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5BD5D9B" w14:textId="77777777" w:rsidR="003952DD" w:rsidRPr="003952DD" w:rsidRDefault="003952DD" w:rsidP="003952DD">
            <w:pPr>
              <w:spacing w:after="0" w:line="276"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30.11</w:t>
            </w:r>
          </w:p>
        </w:tc>
        <w:tc>
          <w:tcPr>
            <w:tcW w:w="1170" w:type="dxa"/>
            <w:tcBorders>
              <w:top w:val="single" w:sz="4" w:space="0" w:color="auto"/>
              <w:left w:val="single" w:sz="4" w:space="0" w:color="auto"/>
              <w:bottom w:val="single" w:sz="4" w:space="0" w:color="auto"/>
              <w:right w:val="single" w:sz="4" w:space="0" w:color="auto"/>
            </w:tcBorders>
            <w:vAlign w:val="center"/>
          </w:tcPr>
          <w:p w14:paraId="6CBCDAAC" w14:textId="77777777" w:rsidR="003952DD" w:rsidRPr="003952DD" w:rsidRDefault="003952DD" w:rsidP="003952DD">
            <w:pPr>
              <w:spacing w:after="0" w:line="24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3.367</w:t>
            </w:r>
          </w:p>
        </w:tc>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41DF0BF" w14:textId="77777777" w:rsidR="003952DD" w:rsidRPr="003952DD" w:rsidRDefault="003952DD" w:rsidP="003952DD">
            <w:pPr>
              <w:spacing w:after="0" w:line="240" w:lineRule="auto"/>
              <w:jc w:val="center"/>
              <w:rPr>
                <w:rFonts w:ascii="Times New Roman" w:eastAsia="Times New Roman" w:hAnsi="Times New Roman" w:cs="Times New Roman"/>
                <w:lang w:bidi="ar-IQ"/>
              </w:rPr>
            </w:pPr>
          </w:p>
        </w:tc>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A99765" w14:textId="77777777" w:rsidR="003952DD" w:rsidRPr="003952DD" w:rsidRDefault="003952DD" w:rsidP="003952DD">
            <w:pPr>
              <w:spacing w:after="0" w:line="240" w:lineRule="auto"/>
              <w:jc w:val="center"/>
              <w:rPr>
                <w:rFonts w:ascii="Times New Roman" w:eastAsia="Times New Roman" w:hAnsi="Times New Roman" w:cs="Times New Roman"/>
                <w:lang w:bidi="ar-IQ"/>
              </w:rPr>
            </w:pPr>
          </w:p>
        </w:tc>
        <w:tc>
          <w:tcPr>
            <w:tcW w:w="117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421C686" w14:textId="77777777" w:rsidR="003952DD" w:rsidRPr="003952DD" w:rsidRDefault="003952DD" w:rsidP="003952DD">
            <w:pPr>
              <w:spacing w:after="0" w:line="240" w:lineRule="auto"/>
              <w:jc w:val="center"/>
              <w:rPr>
                <w:rFonts w:ascii="Times New Roman" w:eastAsia="Times New Roman" w:hAnsi="Times New Roman" w:cs="Times New Roman"/>
                <w:lang w:bidi="ar-IQ"/>
              </w:rPr>
            </w:pPr>
          </w:p>
        </w:tc>
        <w:tc>
          <w:tcPr>
            <w:tcW w:w="990" w:type="dxa"/>
            <w:vMerge/>
            <w:tcBorders>
              <w:top w:val="single" w:sz="4" w:space="0" w:color="auto"/>
              <w:left w:val="single" w:sz="4" w:space="0" w:color="auto"/>
              <w:bottom w:val="single" w:sz="4" w:space="0" w:color="auto"/>
              <w:right w:val="double" w:sz="4" w:space="0" w:color="auto"/>
            </w:tcBorders>
            <w:shd w:val="clear" w:color="auto" w:fill="auto"/>
            <w:vAlign w:val="center"/>
          </w:tcPr>
          <w:p w14:paraId="3EC9CB6F" w14:textId="77777777" w:rsidR="003952DD" w:rsidRPr="003952DD" w:rsidRDefault="003952DD" w:rsidP="003952DD">
            <w:pPr>
              <w:spacing w:after="0" w:line="240" w:lineRule="auto"/>
              <w:jc w:val="center"/>
              <w:rPr>
                <w:rFonts w:ascii="Times New Roman" w:eastAsia="Times New Roman" w:hAnsi="Times New Roman" w:cs="Times New Roman"/>
                <w:lang w:bidi="ar-IQ"/>
              </w:rPr>
            </w:pPr>
          </w:p>
        </w:tc>
        <w:tc>
          <w:tcPr>
            <w:tcW w:w="990" w:type="dxa"/>
            <w:tcBorders>
              <w:top w:val="single" w:sz="4" w:space="0" w:color="auto"/>
              <w:left w:val="double" w:sz="4" w:space="0" w:color="auto"/>
              <w:bottom w:val="single" w:sz="4" w:space="0" w:color="auto"/>
              <w:right w:val="single" w:sz="4" w:space="0" w:color="auto"/>
            </w:tcBorders>
            <w:shd w:val="clear" w:color="auto" w:fill="auto"/>
            <w:vAlign w:val="center"/>
          </w:tcPr>
          <w:p w14:paraId="5E8E4979" w14:textId="77777777" w:rsidR="003952DD" w:rsidRPr="003952DD" w:rsidRDefault="003952DD" w:rsidP="003952DD">
            <w:pPr>
              <w:spacing w:after="0" w:line="36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7.57</w:t>
            </w:r>
          </w:p>
        </w:tc>
        <w:tc>
          <w:tcPr>
            <w:tcW w:w="990" w:type="dxa"/>
            <w:tcBorders>
              <w:top w:val="single" w:sz="4" w:space="0" w:color="auto"/>
              <w:left w:val="single" w:sz="4" w:space="0" w:color="auto"/>
              <w:bottom w:val="single" w:sz="4" w:space="0" w:color="auto"/>
              <w:right w:val="single" w:sz="4" w:space="0" w:color="auto"/>
            </w:tcBorders>
            <w:vAlign w:val="center"/>
          </w:tcPr>
          <w:p w14:paraId="13A5933B" w14:textId="77777777" w:rsidR="003952DD" w:rsidRPr="003952DD" w:rsidRDefault="003952DD" w:rsidP="003952DD">
            <w:pPr>
              <w:spacing w:after="0" w:line="360" w:lineRule="auto"/>
              <w:jc w:val="center"/>
              <w:rPr>
                <w:rFonts w:ascii="Times New Roman" w:eastAsia="Times New Roman" w:hAnsi="Times New Roman" w:cs="Times New Roman"/>
                <w:lang w:bidi="ar-IQ"/>
              </w:rPr>
            </w:pPr>
            <w:r w:rsidRPr="003952DD">
              <w:rPr>
                <w:rFonts w:ascii="Times New Roman" w:eastAsia="Times New Roman" w:hAnsi="Times New Roman" w:cs="Times New Roman"/>
                <w:lang w:bidi="ar-IQ"/>
              </w:rPr>
              <w:t>2.547</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0E03F7" w14:textId="77777777" w:rsidR="003952DD" w:rsidRPr="003952DD" w:rsidRDefault="003952DD" w:rsidP="003952DD">
            <w:pPr>
              <w:spacing w:after="0" w:line="240" w:lineRule="auto"/>
              <w:jc w:val="center"/>
              <w:rPr>
                <w:rFonts w:ascii="Times New Roman" w:eastAsia="Times New Roman" w:hAnsi="Times New Roman" w:cs="Times New Roman"/>
                <w:lang w:bidi="ar-IQ"/>
              </w:rPr>
            </w:pPr>
          </w:p>
        </w:tc>
        <w:tc>
          <w:tcPr>
            <w:tcW w:w="8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EBB0A25" w14:textId="77777777" w:rsidR="003952DD" w:rsidRPr="003952DD" w:rsidRDefault="003952DD" w:rsidP="003952DD">
            <w:pPr>
              <w:spacing w:after="0" w:line="240" w:lineRule="auto"/>
              <w:jc w:val="center"/>
              <w:rPr>
                <w:rFonts w:ascii="Times New Roman" w:eastAsia="Times New Roman" w:hAnsi="Times New Roman" w:cs="Times New Roman"/>
                <w:lang w:bidi="ar-IQ"/>
              </w:rPr>
            </w:pPr>
          </w:p>
        </w:tc>
        <w:tc>
          <w:tcPr>
            <w:tcW w:w="115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813177" w14:textId="77777777" w:rsidR="003952DD" w:rsidRPr="003952DD" w:rsidRDefault="003952DD" w:rsidP="003952DD">
            <w:pPr>
              <w:spacing w:after="0" w:line="240" w:lineRule="auto"/>
              <w:jc w:val="center"/>
              <w:rPr>
                <w:rFonts w:ascii="Times New Roman" w:eastAsia="Times New Roman" w:hAnsi="Times New Roman" w:cs="Times New Roman"/>
                <w:lang w:bidi="ar-IQ"/>
              </w:rPr>
            </w:pPr>
          </w:p>
        </w:tc>
        <w:tc>
          <w:tcPr>
            <w:tcW w:w="73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537E2B" w14:textId="77777777" w:rsidR="003952DD" w:rsidRPr="003952DD" w:rsidRDefault="003952DD" w:rsidP="003952DD">
            <w:pPr>
              <w:spacing w:after="0" w:line="240" w:lineRule="auto"/>
              <w:jc w:val="center"/>
              <w:rPr>
                <w:rFonts w:ascii="Times New Roman" w:eastAsia="Times New Roman" w:hAnsi="Times New Roman" w:cs="Times New Roman"/>
                <w:lang w:bidi="ar-IQ"/>
              </w:rPr>
            </w:pPr>
          </w:p>
        </w:tc>
      </w:tr>
    </w:tbl>
    <w:p w14:paraId="2C1BD5F2" w14:textId="77777777" w:rsidR="003952DD" w:rsidRPr="003952DD" w:rsidRDefault="003952DD" w:rsidP="003952DD">
      <w:pPr>
        <w:spacing w:after="0" w:line="360" w:lineRule="auto"/>
        <w:jc w:val="center"/>
        <w:rPr>
          <w:rFonts w:ascii="Times New Roman" w:eastAsia="Times New Roman" w:hAnsi="Times New Roman" w:cs="Times New Roman"/>
          <w:i/>
          <w:iCs/>
          <w:lang w:bidi="ar-IQ"/>
        </w:rPr>
      </w:pPr>
      <w:r w:rsidRPr="003952DD">
        <w:rPr>
          <w:rFonts w:ascii="Times New Roman" w:eastAsia="Times New Roman" w:hAnsi="Times New Roman" w:cs="Times New Roman"/>
          <w:i/>
          <w:iCs/>
          <w:lang w:bidi="ar-IQ"/>
        </w:rPr>
        <w:t xml:space="preserve">m: Mean, t: t-test, </w:t>
      </w:r>
      <w:proofErr w:type="spellStart"/>
      <w:r w:rsidRPr="003952DD">
        <w:rPr>
          <w:rFonts w:ascii="Times New Roman" w:eastAsia="Times New Roman" w:hAnsi="Times New Roman" w:cs="Times New Roman"/>
          <w:i/>
          <w:iCs/>
          <w:lang w:bidi="ar-IQ"/>
        </w:rPr>
        <w:t>df</w:t>
      </w:r>
      <w:proofErr w:type="spellEnd"/>
      <w:r w:rsidRPr="003952DD">
        <w:rPr>
          <w:rFonts w:ascii="Times New Roman" w:eastAsia="Times New Roman" w:hAnsi="Times New Roman" w:cs="Times New Roman"/>
          <w:i/>
          <w:iCs/>
          <w:lang w:bidi="ar-IQ"/>
        </w:rPr>
        <w:t>: degree of freedom, p: probability, Sig.: Significance, HS: High Significant, S: Significant</w:t>
      </w:r>
    </w:p>
    <w:p w14:paraId="42EB7DA1" w14:textId="77777777" w:rsidR="003952DD" w:rsidRPr="003952DD" w:rsidRDefault="003952DD" w:rsidP="003952DD">
      <w:pPr>
        <w:spacing w:after="0" w:line="360" w:lineRule="auto"/>
        <w:jc w:val="both"/>
        <w:rPr>
          <w:rFonts w:ascii="Times New Roman" w:eastAsia="Times New Roman" w:hAnsi="Times New Roman" w:cs="Times New Roman"/>
          <w:b/>
          <w:bCs/>
        </w:rPr>
      </w:pPr>
    </w:p>
    <w:p w14:paraId="5F3F713A" w14:textId="77777777" w:rsidR="003952DD" w:rsidRPr="003952DD" w:rsidRDefault="003952DD" w:rsidP="003952DD">
      <w:pPr>
        <w:spacing w:after="0" w:line="276" w:lineRule="auto"/>
        <w:rPr>
          <w:rFonts w:ascii="Times New Roman" w:eastAsia="Tw Cen MT" w:hAnsi="Times New Roman" w:cs="Times New Roman"/>
          <w:kern w:val="2"/>
        </w:rPr>
        <w:sectPr w:rsidR="003952DD" w:rsidRPr="003952DD" w:rsidSect="00BF397C">
          <w:pgSz w:w="16840" w:h="11910" w:orient="landscape"/>
          <w:pgMar w:top="709" w:right="1440" w:bottom="1440" w:left="1584" w:header="720" w:footer="0" w:gutter="0"/>
          <w:cols w:space="708"/>
          <w:docGrid w:linePitch="326"/>
        </w:sectPr>
      </w:pPr>
      <w:r w:rsidRPr="003952DD">
        <w:rPr>
          <w:rFonts w:ascii="Times New Roman" w:eastAsia="Tw Cen MT" w:hAnsi="Times New Roman" w:cs="Times New Roman"/>
          <w:kern w:val="2"/>
        </w:rPr>
        <w:t>The table provides empirical support for the claim that the educational program substantially enhances the knowledge of the nurses in the study group, as indicated by the statistically significant and substantial disparity in the posttest scores (p-value=.001). A discernible disparity in the knowledge of nurses with respect to the posttest is identified in the control group (p-value = 0.019).</w:t>
      </w:r>
    </w:p>
    <w:p w14:paraId="1FE7973D"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w:t>
      </w:r>
    </w:p>
    <w:p w14:paraId="12A1B87C" w14:textId="77777777" w:rsidR="003952DD" w:rsidRPr="003952DD" w:rsidRDefault="003952DD" w:rsidP="003952DD">
      <w:pPr>
        <w:spacing w:after="0" w:line="276" w:lineRule="auto"/>
        <w:jc w:val="both"/>
        <w:rPr>
          <w:rFonts w:ascii="Times New Roman" w:eastAsia="Tw Cen MT" w:hAnsi="Times New Roman" w:cs="Times New Roman"/>
          <w:b/>
          <w:bCs/>
          <w:kern w:val="2"/>
        </w:rPr>
      </w:pPr>
      <w:r w:rsidRPr="003952DD">
        <w:rPr>
          <w:rFonts w:ascii="Times New Roman" w:eastAsia="Tw Cen MT" w:hAnsi="Times New Roman" w:cs="Times New Roman"/>
          <w:b/>
          <w:bCs/>
          <w:kern w:val="2"/>
        </w:rPr>
        <w:t>Discussion</w:t>
      </w:r>
    </w:p>
    <w:p w14:paraId="612F1ECC" w14:textId="77777777" w:rsidR="003952DD" w:rsidRPr="003952DD" w:rsidRDefault="003952DD" w:rsidP="003952DD">
      <w:pPr>
        <w:spacing w:after="0" w:line="276" w:lineRule="auto"/>
        <w:ind w:firstLine="720"/>
        <w:jc w:val="both"/>
        <w:rPr>
          <w:rFonts w:ascii="Times New Roman" w:eastAsia="Tw Cen MT" w:hAnsi="Times New Roman" w:cs="Times New Roman"/>
          <w:kern w:val="2"/>
        </w:rPr>
        <w:sectPr w:rsidR="003952DD" w:rsidRPr="003952DD" w:rsidSect="00BF397C">
          <w:type w:val="continuous"/>
          <w:pgSz w:w="16840" w:h="11910" w:orient="landscape"/>
          <w:pgMar w:top="1440" w:right="1584" w:bottom="1440" w:left="1440" w:header="720" w:footer="0" w:gutter="0"/>
          <w:cols w:space="708"/>
          <w:docGrid w:linePitch="326"/>
        </w:sectPr>
      </w:pPr>
    </w:p>
    <w:p w14:paraId="67BD6953"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lastRenderedPageBreak/>
        <w:t xml:space="preserve">The results of the analysis of the data from the current study, indicate that the average age of nurses in the experimental group is 26.7±5 years, whereas in the control group, it is 26.8±5 years. 82.9 percent of the nurses comprising the control group fall within the age range of 20 to 30 years, which accounts for 80% of the study group. Consistent with a prior </w:t>
      </w:r>
      <w:proofErr w:type="gramStart"/>
      <w:r w:rsidRPr="003952DD">
        <w:rPr>
          <w:rFonts w:ascii="Times New Roman" w:eastAsia="Tw Cen MT" w:hAnsi="Times New Roman" w:cs="Times New Roman"/>
          <w:kern w:val="2"/>
        </w:rPr>
        <w:t>study's</w:t>
      </w:r>
      <w:r w:rsidRPr="003952DD">
        <w:rPr>
          <w:rFonts w:ascii="Times New Roman" w:eastAsia="Tw Cen MT" w:hAnsi="Times New Roman" w:cs="Times New Roman"/>
          <w:kern w:val="2"/>
          <w:vertAlign w:val="superscript"/>
        </w:rPr>
        <w:t>(</w:t>
      </w:r>
      <w:proofErr w:type="gramEnd"/>
      <w:r w:rsidRPr="003952DD">
        <w:rPr>
          <w:rFonts w:ascii="Times New Roman" w:eastAsia="Tw Cen MT" w:hAnsi="Times New Roman" w:cs="Times New Roman"/>
          <w:kern w:val="2"/>
          <w:vertAlign w:val="superscript"/>
        </w:rPr>
        <w:t>13)</w:t>
      </w:r>
      <w:r w:rsidRPr="003952DD">
        <w:rPr>
          <w:rFonts w:ascii="Times New Roman" w:eastAsia="Tw Cen MT" w:hAnsi="Times New Roman" w:cs="Times New Roman"/>
          <w:kern w:val="2"/>
        </w:rPr>
        <w:t xml:space="preserve"> findings, the present investigation revealed a median age of thirty years. This result is corroborated by a study conducted </w:t>
      </w:r>
      <w:proofErr w:type="gramStart"/>
      <w:r w:rsidRPr="003952DD">
        <w:rPr>
          <w:rFonts w:ascii="Times New Roman" w:eastAsia="Tw Cen MT" w:hAnsi="Times New Roman" w:cs="Times New Roman"/>
          <w:kern w:val="2"/>
        </w:rPr>
        <w:t>by</w:t>
      </w:r>
      <w:r w:rsidRPr="003952DD">
        <w:rPr>
          <w:rFonts w:ascii="Times New Roman" w:eastAsia="Tw Cen MT" w:hAnsi="Times New Roman" w:cs="Times New Roman"/>
          <w:kern w:val="2"/>
          <w:vertAlign w:val="superscript"/>
        </w:rPr>
        <w:t>(</w:t>
      </w:r>
      <w:proofErr w:type="gramEnd"/>
      <w:r w:rsidRPr="003952DD">
        <w:rPr>
          <w:rFonts w:ascii="Times New Roman" w:eastAsia="Tw Cen MT" w:hAnsi="Times New Roman" w:cs="Times New Roman"/>
          <w:kern w:val="2"/>
          <w:vertAlign w:val="superscript"/>
        </w:rPr>
        <w:t>14)</w:t>
      </w:r>
      <w:r w:rsidRPr="003952DD">
        <w:rPr>
          <w:rFonts w:ascii="Times New Roman" w:eastAsia="Tw Cen MT" w:hAnsi="Times New Roman" w:cs="Times New Roman"/>
          <w:kern w:val="2"/>
        </w:rPr>
        <w:t xml:space="preserve">, which found that the majority of respondents (86.4%) fell within the age range of 20 to 25 years. Following this, 8.1% of the respondents were over the age of 25, whereas only 5.5% were below the age of 20. The majority of respondents </w:t>
      </w:r>
      <w:proofErr w:type="gramStart"/>
      <w:r w:rsidRPr="003952DD">
        <w:rPr>
          <w:rFonts w:ascii="Times New Roman" w:eastAsia="Tw Cen MT" w:hAnsi="Times New Roman" w:cs="Times New Roman"/>
          <w:kern w:val="2"/>
        </w:rPr>
        <w:t>were .</w:t>
      </w:r>
      <w:proofErr w:type="gramEnd"/>
      <w:r w:rsidRPr="003952DD">
        <w:rPr>
          <w:rFonts w:ascii="Tw Cen MT" w:eastAsia="Tw Cen MT" w:hAnsi="Tw Cen MT" w:cs="Arial"/>
          <w:kern w:val="2"/>
        </w:rPr>
        <w:t xml:space="preserve"> </w:t>
      </w:r>
      <w:r w:rsidRPr="003952DD">
        <w:rPr>
          <w:rFonts w:ascii="Times New Roman" w:eastAsia="Tw Cen MT" w:hAnsi="Times New Roman" w:cs="Times New Roman"/>
          <w:kern w:val="2"/>
        </w:rPr>
        <w:t xml:space="preserve">In relation to the gender composition of nurses, the study results indicate that 57.1% of the nurses in both groups are male, while the remaining 57.1 percent are </w:t>
      </w:r>
      <w:proofErr w:type="gramStart"/>
      <w:r w:rsidRPr="003952DD">
        <w:rPr>
          <w:rFonts w:ascii="Times New Roman" w:eastAsia="Tw Cen MT" w:hAnsi="Times New Roman" w:cs="Times New Roman"/>
          <w:kern w:val="2"/>
        </w:rPr>
        <w:t>female.(</w:t>
      </w:r>
      <w:proofErr w:type="gramEnd"/>
      <w:r w:rsidRPr="003952DD">
        <w:rPr>
          <w:rFonts w:ascii="Times New Roman" w:eastAsia="Tw Cen MT" w:hAnsi="Times New Roman" w:cs="Times New Roman"/>
          <w:kern w:val="2"/>
        </w:rPr>
        <w:t>42.9%) while the control group (42.9%) According to this study, which was corroborated by</w:t>
      </w:r>
      <w:r w:rsidRPr="003952DD">
        <w:rPr>
          <w:rFonts w:ascii="Times New Roman" w:eastAsia="Tw Cen MT" w:hAnsi="Times New Roman" w:cs="Times New Roman"/>
          <w:kern w:val="2"/>
          <w:vertAlign w:val="superscript"/>
        </w:rPr>
        <w:t>(15)</w:t>
      </w:r>
      <w:r w:rsidRPr="003952DD">
        <w:rPr>
          <w:rFonts w:ascii="Times New Roman" w:eastAsia="Tw Cen MT" w:hAnsi="Times New Roman" w:cs="Times New Roman"/>
          <w:kern w:val="2"/>
        </w:rPr>
        <w:t>, 76.8% of emergency nurses identified as male, while 23.2% identified as female. And concur with research that demonstrates Males outnumbered females by a margin of 58% across all professions, with the exception of nurses, who comprised 53% of the health workforce in Malawi</w:t>
      </w:r>
      <w:r w:rsidRPr="003952DD">
        <w:rPr>
          <w:rFonts w:ascii="Times New Roman" w:eastAsia="Tw Cen MT" w:hAnsi="Times New Roman" w:cs="Times New Roman"/>
          <w:kern w:val="2"/>
          <w:vertAlign w:val="superscript"/>
        </w:rPr>
        <w:t xml:space="preserve"> (13,16</w:t>
      </w:r>
      <w:proofErr w:type="gramStart"/>
      <w:r w:rsidRPr="003952DD">
        <w:rPr>
          <w:rFonts w:ascii="Times New Roman" w:eastAsia="Tw Cen MT" w:hAnsi="Times New Roman" w:cs="Times New Roman"/>
          <w:kern w:val="2"/>
          <w:vertAlign w:val="superscript"/>
        </w:rPr>
        <w:t>)</w:t>
      </w:r>
      <w:r w:rsidRPr="003952DD">
        <w:rPr>
          <w:rFonts w:ascii="Times New Roman" w:eastAsia="Tw Cen MT" w:hAnsi="Times New Roman" w:cs="Times New Roman"/>
          <w:kern w:val="2"/>
        </w:rPr>
        <w:t xml:space="preserve"> .Additionally</w:t>
      </w:r>
      <w:proofErr w:type="gramEnd"/>
      <w:r w:rsidRPr="003952DD">
        <w:rPr>
          <w:rFonts w:ascii="Times New Roman" w:eastAsia="Tw Cen MT" w:hAnsi="Times New Roman" w:cs="Times New Roman"/>
          <w:kern w:val="2"/>
        </w:rPr>
        <w:t>, this research contradicts the findings of a study</w:t>
      </w:r>
      <w:r w:rsidRPr="003952DD">
        <w:rPr>
          <w:rFonts w:ascii="Times New Roman" w:eastAsia="Tw Cen MT" w:hAnsi="Times New Roman" w:cs="Times New Roman"/>
          <w:kern w:val="2"/>
          <w:vertAlign w:val="superscript"/>
        </w:rPr>
        <w:t>(9)</w:t>
      </w:r>
      <w:r w:rsidRPr="003952DD">
        <w:rPr>
          <w:rFonts w:ascii="Times New Roman" w:eastAsia="Tw Cen MT" w:hAnsi="Times New Roman" w:cs="Times New Roman"/>
          <w:kern w:val="2"/>
        </w:rPr>
        <w:t xml:space="preserve">, which presented results by illustrating gender. 52% of the individuals in question were female. An alternative study contradicts the findings of a previous </w:t>
      </w:r>
      <w:proofErr w:type="gramStart"/>
      <w:r w:rsidRPr="003952DD">
        <w:rPr>
          <w:rFonts w:ascii="Times New Roman" w:eastAsia="Tw Cen MT" w:hAnsi="Times New Roman" w:cs="Times New Roman"/>
          <w:kern w:val="2"/>
        </w:rPr>
        <w:t>one</w:t>
      </w:r>
      <w:r w:rsidRPr="003952DD">
        <w:rPr>
          <w:rFonts w:ascii="Times New Roman" w:eastAsia="Tw Cen MT" w:hAnsi="Times New Roman" w:cs="Times New Roman"/>
          <w:kern w:val="2"/>
          <w:vertAlign w:val="superscript"/>
        </w:rPr>
        <w:t>(</w:t>
      </w:r>
      <w:proofErr w:type="gramEnd"/>
      <w:r w:rsidRPr="003952DD">
        <w:rPr>
          <w:rFonts w:ascii="Times New Roman" w:eastAsia="Tw Cen MT" w:hAnsi="Times New Roman" w:cs="Times New Roman"/>
          <w:kern w:val="2"/>
          <w:vertAlign w:val="superscript"/>
        </w:rPr>
        <w:t>17)</w:t>
      </w:r>
      <w:r w:rsidRPr="003952DD">
        <w:rPr>
          <w:rFonts w:ascii="Times New Roman" w:eastAsia="Tw Cen MT" w:hAnsi="Times New Roman" w:cs="Times New Roman"/>
          <w:kern w:val="2"/>
        </w:rPr>
        <w:t xml:space="preserve"> , which indicated that the proportion of female participants is greater than that of male participants, with 57.1 percent of the participants being female and 42.9 percent being male.</w:t>
      </w:r>
      <w:r w:rsidRPr="003952DD">
        <w:rPr>
          <w:rFonts w:ascii="Tw Cen MT" w:eastAsia="Tw Cen MT" w:hAnsi="Tw Cen MT" w:cs="Arial"/>
          <w:kern w:val="2"/>
        </w:rPr>
        <w:t xml:space="preserve"> </w:t>
      </w:r>
      <w:r w:rsidRPr="003952DD">
        <w:rPr>
          <w:rFonts w:ascii="Times New Roman" w:eastAsia="Tw Cen MT" w:hAnsi="Times New Roman" w:cs="Times New Roman"/>
          <w:kern w:val="2"/>
        </w:rPr>
        <w:t xml:space="preserve">With regard to educational attainment, the results of the research suggest that the most substantial percentage of nurses, comprising 48.6% of the study group and the same percentage of the control group, possess a diploma in nursing. The obtained outcome aligned with the conclusions drawn in the </w:t>
      </w:r>
      <w:proofErr w:type="gramStart"/>
      <w:r w:rsidRPr="003952DD">
        <w:rPr>
          <w:rFonts w:ascii="Times New Roman" w:eastAsia="Tw Cen MT" w:hAnsi="Times New Roman" w:cs="Times New Roman"/>
          <w:kern w:val="2"/>
        </w:rPr>
        <w:t>study</w:t>
      </w:r>
      <w:r w:rsidRPr="003952DD">
        <w:rPr>
          <w:rFonts w:ascii="Times New Roman" w:eastAsia="Tw Cen MT" w:hAnsi="Times New Roman" w:cs="Times New Roman"/>
          <w:kern w:val="2"/>
          <w:vertAlign w:val="superscript"/>
        </w:rPr>
        <w:t>(</w:t>
      </w:r>
      <w:proofErr w:type="gramEnd"/>
      <w:r w:rsidRPr="003952DD">
        <w:rPr>
          <w:rFonts w:ascii="Times New Roman" w:eastAsia="Tw Cen MT" w:hAnsi="Times New Roman" w:cs="Times New Roman"/>
          <w:kern w:val="2"/>
          <w:vertAlign w:val="superscript"/>
        </w:rPr>
        <w:t>18)</w:t>
      </w:r>
      <w:r w:rsidRPr="003952DD">
        <w:rPr>
          <w:rFonts w:ascii="Times New Roman" w:eastAsia="Tw Cen MT" w:hAnsi="Times New Roman" w:cs="Times New Roman"/>
          <w:kern w:val="2"/>
        </w:rPr>
        <w:t xml:space="preserve">, which revealed that a significant proportion of the nurses involved in the research within the emergency departments of hospitals in Baghdad had successfully completed their secondary nursing education . In agreement with the findings of a study </w:t>
      </w:r>
      <w:r w:rsidRPr="003952DD">
        <w:rPr>
          <w:rFonts w:ascii="Times New Roman" w:eastAsia="Tw Cen MT" w:hAnsi="Times New Roman" w:cs="Times New Roman"/>
          <w:kern w:val="2"/>
        </w:rPr>
        <w:t xml:space="preserve">conducted </w:t>
      </w:r>
      <w:proofErr w:type="gramStart"/>
      <w:r w:rsidRPr="003952DD">
        <w:rPr>
          <w:rFonts w:ascii="Times New Roman" w:eastAsia="Tw Cen MT" w:hAnsi="Times New Roman" w:cs="Times New Roman"/>
          <w:kern w:val="2"/>
        </w:rPr>
        <w:t>by</w:t>
      </w:r>
      <w:r w:rsidRPr="003952DD">
        <w:rPr>
          <w:rFonts w:ascii="Times New Roman" w:eastAsia="Tw Cen MT" w:hAnsi="Times New Roman" w:cs="Times New Roman"/>
          <w:kern w:val="2"/>
          <w:vertAlign w:val="superscript"/>
        </w:rPr>
        <w:t>(</w:t>
      </w:r>
      <w:proofErr w:type="gramEnd"/>
      <w:r w:rsidRPr="003952DD">
        <w:rPr>
          <w:rFonts w:ascii="Times New Roman" w:eastAsia="Tw Cen MT" w:hAnsi="Times New Roman" w:cs="Times New Roman"/>
          <w:kern w:val="2"/>
          <w:vertAlign w:val="superscript"/>
        </w:rPr>
        <w:t>17)</w:t>
      </w:r>
      <w:r w:rsidRPr="003952DD">
        <w:rPr>
          <w:rFonts w:ascii="Times New Roman" w:eastAsia="Tw Cen MT" w:hAnsi="Times New Roman" w:cs="Times New Roman"/>
          <w:kern w:val="2"/>
        </w:rPr>
        <w:t xml:space="preserve">, which demonstrated that a higher proportion of Staff of nursing (46.4%) were graduates of secondary nursing school. Furthermore, this research findings contradict those of a previous </w:t>
      </w:r>
      <w:proofErr w:type="gramStart"/>
      <w:r w:rsidRPr="003952DD">
        <w:rPr>
          <w:rFonts w:ascii="Times New Roman" w:eastAsia="Tw Cen MT" w:hAnsi="Times New Roman" w:cs="Times New Roman"/>
          <w:kern w:val="2"/>
        </w:rPr>
        <w:t>study</w:t>
      </w:r>
      <w:r w:rsidRPr="003952DD">
        <w:rPr>
          <w:rFonts w:ascii="Times New Roman" w:eastAsia="Tw Cen MT" w:hAnsi="Times New Roman" w:cs="Times New Roman"/>
          <w:kern w:val="2"/>
          <w:vertAlign w:val="superscript"/>
        </w:rPr>
        <w:t>(</w:t>
      </w:r>
      <w:proofErr w:type="gramEnd"/>
      <w:r w:rsidRPr="003952DD">
        <w:rPr>
          <w:rFonts w:ascii="Times New Roman" w:eastAsia="Tw Cen MT" w:hAnsi="Times New Roman" w:cs="Times New Roman"/>
          <w:kern w:val="2"/>
          <w:vertAlign w:val="superscript"/>
        </w:rPr>
        <w:t>19)</w:t>
      </w:r>
      <w:r w:rsidRPr="003952DD">
        <w:rPr>
          <w:rFonts w:ascii="Times New Roman" w:eastAsia="Tw Cen MT" w:hAnsi="Times New Roman" w:cs="Times New Roman"/>
          <w:kern w:val="2"/>
        </w:rPr>
        <w:t xml:space="preserve">, which demonstrated that the majority of participants (54.5 percent) held a bachelor's degree from a college of </w:t>
      </w:r>
      <w:proofErr w:type="spellStart"/>
      <w:r w:rsidRPr="003952DD">
        <w:rPr>
          <w:rFonts w:ascii="Times New Roman" w:eastAsia="Tw Cen MT" w:hAnsi="Times New Roman" w:cs="Times New Roman"/>
          <w:kern w:val="2"/>
        </w:rPr>
        <w:t>nursing.Also</w:t>
      </w:r>
      <w:proofErr w:type="spellEnd"/>
      <w:r w:rsidRPr="003952DD">
        <w:rPr>
          <w:rFonts w:ascii="Times New Roman" w:eastAsia="Tw Cen MT" w:hAnsi="Times New Roman" w:cs="Times New Roman"/>
          <w:kern w:val="2"/>
        </w:rPr>
        <w:t>, I disagree with the findings of a study</w:t>
      </w:r>
      <w:r w:rsidRPr="003952DD">
        <w:rPr>
          <w:rFonts w:ascii="Times New Roman" w:eastAsia="Tw Cen MT" w:hAnsi="Times New Roman" w:cs="Times New Roman"/>
          <w:kern w:val="2"/>
          <w:vertAlign w:val="superscript"/>
        </w:rPr>
        <w:t>(20)</w:t>
      </w:r>
      <w:r w:rsidRPr="003952DD">
        <w:rPr>
          <w:rFonts w:ascii="Times New Roman" w:eastAsia="Tw Cen MT" w:hAnsi="Times New Roman" w:cs="Times New Roman"/>
          <w:kern w:val="2"/>
        </w:rPr>
        <w:t xml:space="preserve"> which reported that the majority of nurses (89.9%) held a bachelor's degree from KFHU.</w:t>
      </w:r>
      <w:bookmarkStart w:id="66" w:name="_Hlk158663508"/>
    </w:p>
    <w:p w14:paraId="687E8099"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 xml:space="preserve">In terms number of years of experience in the </w:t>
      </w:r>
      <w:proofErr w:type="gramStart"/>
      <w:r w:rsidRPr="003952DD">
        <w:rPr>
          <w:rFonts w:ascii="Times New Roman" w:eastAsia="Tw Cen MT" w:hAnsi="Times New Roman" w:cs="Times New Roman"/>
          <w:kern w:val="2"/>
        </w:rPr>
        <w:t>ED ,</w:t>
      </w:r>
      <w:proofErr w:type="gramEnd"/>
      <w:r w:rsidRPr="003952DD">
        <w:rPr>
          <w:rFonts w:ascii="Times New Roman" w:eastAsia="Tw Cen MT" w:hAnsi="Times New Roman" w:cs="Times New Roman"/>
          <w:kern w:val="2"/>
        </w:rPr>
        <w:t xml:space="preserve"> the study's findings suggest that nurses are still inexperienced, as 77.1% of those in the study group and 77.1% of those in the control group had less than one year of experience. This finding is consistent with the research conducted </w:t>
      </w:r>
      <w:proofErr w:type="gramStart"/>
      <w:r w:rsidRPr="003952DD">
        <w:rPr>
          <w:rFonts w:ascii="Times New Roman" w:eastAsia="Tw Cen MT" w:hAnsi="Times New Roman" w:cs="Times New Roman"/>
          <w:kern w:val="2"/>
        </w:rPr>
        <w:t>by</w:t>
      </w:r>
      <w:r w:rsidRPr="003952DD">
        <w:rPr>
          <w:rFonts w:ascii="Times New Roman" w:eastAsia="Tw Cen MT" w:hAnsi="Times New Roman" w:cs="Times New Roman"/>
          <w:kern w:val="2"/>
          <w:vertAlign w:val="superscript"/>
        </w:rPr>
        <w:t>(</w:t>
      </w:r>
      <w:proofErr w:type="gramEnd"/>
      <w:r w:rsidRPr="003952DD">
        <w:rPr>
          <w:rFonts w:ascii="Times New Roman" w:eastAsia="Tw Cen MT" w:hAnsi="Times New Roman" w:cs="Times New Roman"/>
          <w:kern w:val="2"/>
          <w:vertAlign w:val="superscript"/>
        </w:rPr>
        <w:t>21)</w:t>
      </w:r>
      <w:r w:rsidRPr="003952DD">
        <w:rPr>
          <w:rFonts w:ascii="Times New Roman" w:eastAsia="Tw Cen MT" w:hAnsi="Times New Roman" w:cs="Times New Roman"/>
          <w:kern w:val="2"/>
        </w:rPr>
        <w:t xml:space="preserve">, which demonstrated that the majority of the nursing staff (72.5%) have between one and five years of experience in the emergency unit. Additionally, this study contradicts the findings of </w:t>
      </w:r>
      <w:r w:rsidRPr="003952DD">
        <w:rPr>
          <w:rFonts w:ascii="Times New Roman" w:eastAsia="Tw Cen MT" w:hAnsi="Times New Roman" w:cs="Times New Roman"/>
          <w:kern w:val="2"/>
          <w:vertAlign w:val="superscript"/>
        </w:rPr>
        <w:t>(19)</w:t>
      </w:r>
      <w:r w:rsidRPr="003952DD">
        <w:rPr>
          <w:rFonts w:ascii="Times New Roman" w:eastAsia="Tw Cen MT" w:hAnsi="Times New Roman" w:cs="Times New Roman"/>
          <w:kern w:val="2"/>
        </w:rPr>
        <w:t>, which indicated that a significant proportion of the samples possessed over five years of experience.</w:t>
      </w:r>
    </w:p>
    <w:p w14:paraId="5818598D" w14:textId="77777777" w:rsidR="003952DD" w:rsidRPr="003952DD" w:rsidRDefault="003952DD" w:rsidP="003952DD">
      <w:pPr>
        <w:autoSpaceDE w:val="0"/>
        <w:autoSpaceDN w:val="0"/>
        <w:adjustRightInd w:val="0"/>
        <w:spacing w:after="0" w:line="240" w:lineRule="auto"/>
        <w:jc w:val="both"/>
        <w:rPr>
          <w:rFonts w:ascii="Times New Roman" w:eastAsia="Tw Cen MT" w:hAnsi="Times New Roman" w:cs="Times New Roman"/>
          <w:kern w:val="2"/>
        </w:rPr>
      </w:pPr>
      <w:r w:rsidRPr="003952DD">
        <w:rPr>
          <w:rFonts w:ascii="Times New Roman" w:eastAsia="Tw Cen MT" w:hAnsi="Times New Roman" w:cs="Times New Roman"/>
          <w:kern w:val="2"/>
        </w:rPr>
        <w:t xml:space="preserve">In relation to engagement in educational courses, a mere 28.6% of nurses in both the study and control groups indicated that they had completed at least one course conducted within Iraq (28.6%). It aligns with a study that was published regarding Forty respondents (33.6%) indicated that they had received training on snakebite management, whereas 79 individuals (66.4%) had never undergone such </w:t>
      </w:r>
      <w:proofErr w:type="gramStart"/>
      <w:r w:rsidRPr="003952DD">
        <w:rPr>
          <w:rFonts w:ascii="Times New Roman" w:eastAsia="Tw Cen MT" w:hAnsi="Times New Roman" w:cs="Times New Roman"/>
          <w:kern w:val="2"/>
        </w:rPr>
        <w:t>instruction.</w:t>
      </w:r>
      <w:r w:rsidRPr="003952DD">
        <w:rPr>
          <w:rFonts w:ascii="Times New Roman" w:eastAsia="Tw Cen MT" w:hAnsi="Times New Roman" w:cs="Times New Roman"/>
          <w:kern w:val="2"/>
          <w:vertAlign w:val="superscript"/>
        </w:rPr>
        <w:t>(</w:t>
      </w:r>
      <w:proofErr w:type="gramEnd"/>
      <w:r w:rsidRPr="003952DD">
        <w:rPr>
          <w:rFonts w:ascii="Times New Roman" w:eastAsia="Tw Cen MT" w:hAnsi="Times New Roman" w:cs="Times New Roman"/>
          <w:kern w:val="2"/>
          <w:vertAlign w:val="superscript"/>
        </w:rPr>
        <w:t>22)</w:t>
      </w:r>
      <w:r w:rsidRPr="003952DD">
        <w:rPr>
          <w:rFonts w:ascii="Times New Roman" w:eastAsia="Tw Cen MT" w:hAnsi="Times New Roman" w:cs="Times New Roman"/>
          <w:kern w:val="2"/>
        </w:rPr>
        <w:t xml:space="preserve"> A separate investigation conducted by </w:t>
      </w:r>
      <w:r w:rsidRPr="003952DD">
        <w:rPr>
          <w:rFonts w:ascii="Times New Roman" w:eastAsia="Tw Cen MT" w:hAnsi="Times New Roman" w:cs="Times New Roman"/>
          <w:kern w:val="2"/>
          <w:vertAlign w:val="superscript"/>
        </w:rPr>
        <w:t>(23)</w:t>
      </w:r>
      <w:r w:rsidRPr="003952DD">
        <w:rPr>
          <w:rFonts w:ascii="Times New Roman" w:eastAsia="Tw Cen MT" w:hAnsi="Times New Roman" w:cs="Times New Roman"/>
          <w:kern w:val="2"/>
        </w:rPr>
        <w:t xml:space="preserve"> corroborated these findings, revealing that a mere fraction of participants (n = 10, 10.2%) had prior experience with </w:t>
      </w:r>
      <w:proofErr w:type="spellStart"/>
      <w:r w:rsidRPr="003952DD">
        <w:rPr>
          <w:rFonts w:ascii="Times New Roman" w:eastAsia="Tw Cen MT" w:hAnsi="Times New Roman" w:cs="Times New Roman"/>
          <w:kern w:val="2"/>
        </w:rPr>
        <w:t>specialised</w:t>
      </w:r>
      <w:proofErr w:type="spellEnd"/>
      <w:r w:rsidRPr="003952DD">
        <w:rPr>
          <w:rFonts w:ascii="Times New Roman" w:eastAsia="Tw Cen MT" w:hAnsi="Times New Roman" w:cs="Times New Roman"/>
          <w:kern w:val="2"/>
        </w:rPr>
        <w:t xml:space="preserve"> training in the management of snakebite. Nine (15.2%) of the total of 59 medical doctors and nurses indicated that they had prior training. </w:t>
      </w:r>
    </w:p>
    <w:p w14:paraId="39306C9C" w14:textId="77777777" w:rsidR="003952DD" w:rsidRPr="003952DD" w:rsidRDefault="003952DD" w:rsidP="003952DD">
      <w:pPr>
        <w:spacing w:after="0" w:line="276" w:lineRule="auto"/>
        <w:jc w:val="both"/>
        <w:rPr>
          <w:rFonts w:ascii="Times New Roman" w:eastAsia="Times New Roman" w:hAnsi="Times New Roman" w:cs="Times New Roman"/>
        </w:rPr>
      </w:pPr>
      <w:r w:rsidRPr="003952DD">
        <w:rPr>
          <w:rFonts w:ascii="Times New Roman" w:eastAsia="Times New Roman" w:hAnsi="Times New Roman" w:cs="Times New Roman"/>
        </w:rPr>
        <w:t xml:space="preserve">The nurses' overall understanding of snake bite injuries and first aid pertaining to snake bites. The results suggest that the nurses' knowledge ranges from inadequate to adequate on the pretest, but improves to a satisfactory level on the posttest. Consistent with the results of a study </w:t>
      </w:r>
      <w:proofErr w:type="gramStart"/>
      <w:r w:rsidRPr="003952DD">
        <w:rPr>
          <w:rFonts w:ascii="Times New Roman" w:eastAsia="Times New Roman" w:hAnsi="Times New Roman" w:cs="Times New Roman"/>
        </w:rPr>
        <w:t>by</w:t>
      </w:r>
      <w:r w:rsidRPr="003952DD">
        <w:rPr>
          <w:rFonts w:ascii="Times New Roman" w:eastAsia="Times New Roman" w:hAnsi="Times New Roman" w:cs="Times New Roman"/>
          <w:vertAlign w:val="superscript"/>
        </w:rPr>
        <w:t>(</w:t>
      </w:r>
      <w:proofErr w:type="gramEnd"/>
      <w:r w:rsidRPr="003952DD">
        <w:rPr>
          <w:rFonts w:ascii="Times New Roman" w:eastAsia="Times New Roman" w:hAnsi="Times New Roman" w:cs="Times New Roman"/>
          <w:vertAlign w:val="superscript"/>
        </w:rPr>
        <w:t>24)</w:t>
      </w:r>
      <w:r w:rsidRPr="003952DD">
        <w:rPr>
          <w:rFonts w:ascii="Times New Roman" w:eastAsia="Times New Roman" w:hAnsi="Times New Roman" w:cs="Times New Roman"/>
        </w:rPr>
        <w:t xml:space="preserve"> which demonstrate that nurses have a low level of knowledge on the majority of items assessed both pre- and post-test, the results of the control </w:t>
      </w:r>
      <w:r w:rsidRPr="003952DD">
        <w:rPr>
          <w:rFonts w:ascii="Times New Roman" w:eastAsia="Times New Roman" w:hAnsi="Times New Roman" w:cs="Times New Roman"/>
        </w:rPr>
        <w:lastRenderedPageBreak/>
        <w:t xml:space="preserve">group indicate the same. Prior to the training, the average level of knowledge regarding snakebites was quite low. The median score was consistently low, irrespective of the occupation of the attendees. Regardless of occupation, the post-training overall score increased significantly (p0.001), indicating that all participants' knowledge increased during the training. Concerning the assessment of first aid and the treatment of snakebite victims. The care-related </w:t>
      </w:r>
      <w:proofErr w:type="spellStart"/>
      <w:r w:rsidRPr="003952DD">
        <w:rPr>
          <w:rFonts w:ascii="Times New Roman" w:eastAsia="Times New Roman" w:hAnsi="Times New Roman" w:cs="Times New Roman"/>
        </w:rPr>
        <w:t>subscore</w:t>
      </w:r>
      <w:proofErr w:type="spellEnd"/>
      <w:r w:rsidRPr="003952DD">
        <w:rPr>
          <w:rFonts w:ascii="Times New Roman" w:eastAsia="Times New Roman" w:hAnsi="Times New Roman" w:cs="Times New Roman"/>
        </w:rPr>
        <w:t xml:space="preserve"> was relatively low. There was a statistically significant increase in knowledge pertaining to first-aid and care following the training (p&lt;0.001). The statistically significant difference between the pre- and post-assessments scores for the interventional group provides support for the study's findings. The control group exhibited no statistically significant variation between the pre-test and post-test of the nurse's </w:t>
      </w:r>
      <w:proofErr w:type="gramStart"/>
      <w:r w:rsidRPr="003952DD">
        <w:rPr>
          <w:rFonts w:ascii="Times New Roman" w:eastAsia="Times New Roman" w:hAnsi="Times New Roman" w:cs="Times New Roman"/>
        </w:rPr>
        <w:t>knowledge</w:t>
      </w:r>
      <w:r w:rsidRPr="003952DD">
        <w:rPr>
          <w:rFonts w:ascii="Times New Roman" w:eastAsia="Times New Roman" w:hAnsi="Times New Roman" w:cs="Times New Roman"/>
          <w:vertAlign w:val="superscript"/>
        </w:rPr>
        <w:t>(</w:t>
      </w:r>
      <w:proofErr w:type="gramEnd"/>
      <w:r w:rsidRPr="003952DD">
        <w:rPr>
          <w:rFonts w:ascii="Times New Roman" w:eastAsia="Times New Roman" w:hAnsi="Times New Roman" w:cs="Times New Roman"/>
          <w:vertAlign w:val="superscript"/>
        </w:rPr>
        <w:t>23)</w:t>
      </w:r>
      <w:r w:rsidRPr="003952DD">
        <w:rPr>
          <w:rFonts w:ascii="Times New Roman" w:eastAsia="Times New Roman" w:hAnsi="Times New Roman" w:cs="Times New Roman"/>
        </w:rPr>
        <w:t>. concur with the research conducted by that show as well. The results of the study indicated that the knowledge scores of nurses improved significantly in the immediate aftermath of the programmer.</w:t>
      </w:r>
      <w:r w:rsidRPr="003952DD">
        <w:rPr>
          <w:rFonts w:ascii="Times New Roman" w:eastAsia="Times New Roman" w:hAnsi="Times New Roman" w:cs="Times New Roman"/>
          <w:vertAlign w:val="superscript"/>
        </w:rPr>
        <w:t xml:space="preserve"> (25)</w:t>
      </w:r>
      <w:r w:rsidRPr="003952DD">
        <w:rPr>
          <w:rFonts w:ascii="Times New Roman" w:eastAsia="Times New Roman" w:hAnsi="Times New Roman" w:cs="Times New Roman"/>
        </w:rPr>
        <w:t xml:space="preserve">. This finding is consistent with a study conducted in Iraq </w:t>
      </w:r>
      <w:proofErr w:type="gramStart"/>
      <w:r w:rsidRPr="003952DD">
        <w:rPr>
          <w:rFonts w:ascii="Times New Roman" w:eastAsia="Times New Roman" w:hAnsi="Times New Roman" w:cs="Times New Roman"/>
        </w:rPr>
        <w:t>by</w:t>
      </w:r>
      <w:r w:rsidRPr="003952DD">
        <w:rPr>
          <w:rFonts w:ascii="Times New Roman" w:eastAsia="Times New Roman" w:hAnsi="Times New Roman" w:cs="Times New Roman"/>
          <w:vertAlign w:val="superscript"/>
        </w:rPr>
        <w:t>(</w:t>
      </w:r>
      <w:proofErr w:type="gramEnd"/>
      <w:r w:rsidRPr="003952DD">
        <w:rPr>
          <w:rFonts w:ascii="Times New Roman" w:eastAsia="Times New Roman" w:hAnsi="Times New Roman" w:cs="Times New Roman"/>
          <w:vertAlign w:val="superscript"/>
        </w:rPr>
        <w:t>26)</w:t>
      </w:r>
      <w:r w:rsidRPr="003952DD">
        <w:rPr>
          <w:rFonts w:ascii="Times New Roman" w:eastAsia="Times New Roman" w:hAnsi="Times New Roman" w:cs="Times New Roman"/>
        </w:rPr>
        <w:t xml:space="preserve">. The findings of the study suggest that nurses' understanding of nursing management for patients with burn injuries in the group that participated in the educational programmer was enhanced. The substantial disparity between the outcomes of the pre-test and post-test serves as evidence for this. </w:t>
      </w:r>
    </w:p>
    <w:p w14:paraId="11C37637" w14:textId="77777777" w:rsidR="003952DD" w:rsidRPr="003952DD" w:rsidRDefault="003952DD" w:rsidP="003952DD">
      <w:pPr>
        <w:spacing w:after="0" w:line="276" w:lineRule="auto"/>
        <w:jc w:val="both"/>
        <w:rPr>
          <w:rFonts w:ascii="Times New Roman" w:eastAsia="Times New Roman" w:hAnsi="Times New Roman" w:cs="Times New Roman"/>
        </w:rPr>
      </w:pPr>
      <w:r w:rsidRPr="003952DD">
        <w:rPr>
          <w:rFonts w:ascii="Times New Roman" w:eastAsia="Times New Roman" w:hAnsi="Times New Roman" w:cs="Times New Roman"/>
        </w:rPr>
        <w:t xml:space="preserve">The educational </w:t>
      </w:r>
      <w:proofErr w:type="spellStart"/>
      <w:r w:rsidRPr="003952DD">
        <w:rPr>
          <w:rFonts w:ascii="Times New Roman" w:eastAsia="Times New Roman" w:hAnsi="Times New Roman" w:cs="Times New Roman"/>
        </w:rPr>
        <w:t>programme</w:t>
      </w:r>
      <w:proofErr w:type="spellEnd"/>
      <w:r w:rsidRPr="003952DD">
        <w:rPr>
          <w:rFonts w:ascii="Times New Roman" w:eastAsia="Times New Roman" w:hAnsi="Times New Roman" w:cs="Times New Roman"/>
        </w:rPr>
        <w:t xml:space="preserve"> significantly improves the knowledge of the nurses in the study group, as evidenced by the substantial difference in scores between the pre-test and the post-test (p-value=.001). These results are consistent with the study's finding that</w:t>
      </w:r>
      <w:r w:rsidRPr="003952DD">
        <w:rPr>
          <w:rFonts w:ascii="Tw Cen MT" w:eastAsia="Tw Cen MT" w:hAnsi="Tw Cen MT" w:cs="Arial"/>
          <w:kern w:val="2"/>
        </w:rPr>
        <w:t xml:space="preserve"> </w:t>
      </w:r>
      <w:r w:rsidRPr="003952DD">
        <w:rPr>
          <w:rFonts w:ascii="Times New Roman" w:eastAsia="Times New Roman" w:hAnsi="Times New Roman" w:cs="Times New Roman"/>
        </w:rPr>
        <w:t xml:space="preserve">The educational </w:t>
      </w:r>
      <w:proofErr w:type="spellStart"/>
      <w:r w:rsidRPr="003952DD">
        <w:rPr>
          <w:rFonts w:ascii="Times New Roman" w:eastAsia="Times New Roman" w:hAnsi="Times New Roman" w:cs="Times New Roman"/>
        </w:rPr>
        <w:t>programme</w:t>
      </w:r>
      <w:proofErr w:type="spellEnd"/>
      <w:r w:rsidRPr="003952DD">
        <w:rPr>
          <w:rFonts w:ascii="Times New Roman" w:eastAsia="Times New Roman" w:hAnsi="Times New Roman" w:cs="Times New Roman"/>
        </w:rPr>
        <w:t xml:space="preserve"> augmented the nurses' understanding of nursing management as it pertained to the study group comprising patients with heart </w:t>
      </w:r>
      <w:proofErr w:type="gramStart"/>
      <w:r w:rsidRPr="003952DD">
        <w:rPr>
          <w:rFonts w:ascii="Times New Roman" w:eastAsia="Times New Roman" w:hAnsi="Times New Roman" w:cs="Times New Roman"/>
        </w:rPr>
        <w:t>failure..</w:t>
      </w:r>
      <w:proofErr w:type="gramEnd"/>
      <w:r w:rsidRPr="003952DD">
        <w:rPr>
          <w:rFonts w:ascii="Times New Roman" w:eastAsia="Times New Roman" w:hAnsi="Times New Roman" w:cs="Times New Roman"/>
        </w:rPr>
        <w:t xml:space="preserve"> This was demonstrated by the substantial disparity observed in the results of the pre-test and post-</w:t>
      </w:r>
      <w:proofErr w:type="gramStart"/>
      <w:r w:rsidRPr="003952DD">
        <w:rPr>
          <w:rFonts w:ascii="Times New Roman" w:eastAsia="Times New Roman" w:hAnsi="Times New Roman" w:cs="Times New Roman"/>
        </w:rPr>
        <w:t>test</w:t>
      </w:r>
      <w:r w:rsidRPr="003952DD">
        <w:rPr>
          <w:rFonts w:ascii="Times New Roman" w:eastAsia="Times New Roman" w:hAnsi="Times New Roman" w:cs="Times New Roman"/>
          <w:vertAlign w:val="superscript"/>
        </w:rPr>
        <w:t>(</w:t>
      </w:r>
      <w:proofErr w:type="gramEnd"/>
      <w:r w:rsidRPr="003952DD">
        <w:rPr>
          <w:rFonts w:ascii="Times New Roman" w:eastAsia="Times New Roman" w:hAnsi="Times New Roman" w:cs="Times New Roman"/>
          <w:vertAlign w:val="superscript"/>
        </w:rPr>
        <w:t>27)</w:t>
      </w:r>
      <w:r w:rsidRPr="003952DD">
        <w:rPr>
          <w:rFonts w:ascii="Times New Roman" w:eastAsia="Times New Roman" w:hAnsi="Times New Roman" w:cs="Times New Roman"/>
        </w:rPr>
        <w:t xml:space="preserve">. Consistent with the findings of a study conducted </w:t>
      </w:r>
      <w:proofErr w:type="gramStart"/>
      <w:r w:rsidRPr="003952DD">
        <w:rPr>
          <w:rFonts w:ascii="Times New Roman" w:eastAsia="Times New Roman" w:hAnsi="Times New Roman" w:cs="Times New Roman"/>
        </w:rPr>
        <w:t>by</w:t>
      </w:r>
      <w:r w:rsidRPr="003952DD">
        <w:rPr>
          <w:rFonts w:ascii="Times New Roman" w:eastAsia="Times New Roman" w:hAnsi="Times New Roman" w:cs="Times New Roman"/>
          <w:vertAlign w:val="superscript"/>
        </w:rPr>
        <w:t>(</w:t>
      </w:r>
      <w:proofErr w:type="gramEnd"/>
      <w:r w:rsidRPr="003952DD">
        <w:rPr>
          <w:rFonts w:ascii="Times New Roman" w:eastAsia="Times New Roman" w:hAnsi="Times New Roman" w:cs="Times New Roman"/>
          <w:vertAlign w:val="superscript"/>
        </w:rPr>
        <w:t>28-29)</w:t>
      </w:r>
      <w:r w:rsidRPr="003952DD">
        <w:rPr>
          <w:rFonts w:ascii="Times New Roman" w:eastAsia="Times New Roman" w:hAnsi="Times New Roman" w:cs="Times New Roman"/>
        </w:rPr>
        <w:t>, which demonstrated substantial disparities between pre-test and post-</w:t>
      </w:r>
      <w:r w:rsidRPr="003952DD">
        <w:rPr>
          <w:rFonts w:ascii="Times New Roman" w:eastAsia="Times New Roman" w:hAnsi="Times New Roman" w:cs="Times New Roman"/>
        </w:rPr>
        <w:t>test in the study group across the primary domains pertaining to the knowledge of nurses as a whole:</w:t>
      </w:r>
    </w:p>
    <w:p w14:paraId="129AD1C8"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Gaps in knowledge of first aid for snake bite in the emergency department have been documented. Training, organizing educational programs, courses, and additional support can be useful in providing evaluation and effective management of victims. Therefore, the emergency nurse needs to activate educational programs from time to time to ensure the training of the largest number of nurses.</w:t>
      </w:r>
    </w:p>
    <w:p w14:paraId="586EA92A"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Strengths of the program: Increased knowledge of emergency nurses regarding snake bite first aid.</w:t>
      </w:r>
    </w:p>
    <w:p w14:paraId="285CA359" w14:textId="77777777" w:rsidR="003952DD" w:rsidRPr="003952DD" w:rsidRDefault="003952DD" w:rsidP="003952DD">
      <w:pPr>
        <w:spacing w:after="0" w:line="276" w:lineRule="auto"/>
        <w:jc w:val="both"/>
        <w:rPr>
          <w:rFonts w:ascii="Times New Roman" w:eastAsia="Tw Cen MT" w:hAnsi="Times New Roman" w:cs="Times New Roman"/>
          <w:b/>
          <w:bCs/>
          <w:kern w:val="2"/>
        </w:rPr>
      </w:pPr>
      <w:r w:rsidRPr="003952DD">
        <w:rPr>
          <w:rFonts w:ascii="Times New Roman" w:eastAsia="Tw Cen MT" w:hAnsi="Times New Roman" w:cs="Times New Roman"/>
          <w:kern w:val="2"/>
        </w:rPr>
        <w:t>The weak point is that the nurse obtains knowledge from the program without any clinical practices</w:t>
      </w:r>
    </w:p>
    <w:p w14:paraId="04F3672D" w14:textId="77777777" w:rsidR="003952DD" w:rsidRPr="003952DD" w:rsidRDefault="003952DD" w:rsidP="003952DD">
      <w:pPr>
        <w:spacing w:after="0" w:line="276" w:lineRule="auto"/>
        <w:jc w:val="both"/>
        <w:rPr>
          <w:rFonts w:ascii="Times New Roman" w:eastAsia="Tw Cen MT" w:hAnsi="Times New Roman" w:cs="Times New Roman"/>
          <w:b/>
          <w:bCs/>
          <w:kern w:val="2"/>
        </w:rPr>
      </w:pPr>
      <w:r w:rsidRPr="003952DD">
        <w:rPr>
          <w:rFonts w:ascii="Times New Roman" w:eastAsia="Tw Cen MT" w:hAnsi="Times New Roman" w:cs="Times New Roman"/>
          <w:b/>
          <w:bCs/>
          <w:kern w:val="2"/>
        </w:rPr>
        <w:t>Conclusion:</w:t>
      </w:r>
      <w:bookmarkStart w:id="67" w:name="_Hlk157974739"/>
    </w:p>
    <w:p w14:paraId="08C9D4A9" w14:textId="77777777" w:rsidR="003952DD" w:rsidRPr="003952DD" w:rsidRDefault="003952DD" w:rsidP="003952DD">
      <w:pPr>
        <w:spacing w:after="0" w:line="276" w:lineRule="auto"/>
        <w:jc w:val="both"/>
        <w:rPr>
          <w:rFonts w:ascii="Times New Roman" w:eastAsia="Tw Cen MT" w:hAnsi="Times New Roman" w:cs="Times New Roman"/>
          <w:kern w:val="2"/>
        </w:rPr>
      </w:pPr>
      <w:r w:rsidRPr="003952DD">
        <w:rPr>
          <w:rFonts w:ascii="Times New Roman" w:eastAsia="Tw Cen MT" w:hAnsi="Times New Roman" w:cs="Times New Roman"/>
          <w:kern w:val="2"/>
        </w:rPr>
        <w:t xml:space="preserve">The majority of the participants are within first age group. Most of the participants are males with average years of </w:t>
      </w:r>
      <w:proofErr w:type="spellStart"/>
      <w:r w:rsidRPr="003952DD">
        <w:rPr>
          <w:rFonts w:ascii="Times New Roman" w:eastAsia="Tw Cen MT" w:hAnsi="Times New Roman" w:cs="Times New Roman"/>
          <w:kern w:val="2"/>
        </w:rPr>
        <w:t>experienceas</w:t>
      </w:r>
      <w:proofErr w:type="spellEnd"/>
      <w:r w:rsidRPr="003952DD">
        <w:rPr>
          <w:rFonts w:ascii="Times New Roman" w:eastAsia="Tw Cen MT" w:hAnsi="Times New Roman" w:cs="Times New Roman"/>
          <w:kern w:val="2"/>
        </w:rPr>
        <w:t xml:space="preserve"> seen with one year experience among 77.1% of them in the study group years. </w:t>
      </w:r>
      <w:bookmarkEnd w:id="67"/>
      <w:r w:rsidRPr="003952DD">
        <w:rPr>
          <w:rFonts w:ascii="Times New Roman" w:eastAsia="Tw Cen MT" w:hAnsi="Times New Roman" w:cs="Times New Roman"/>
          <w:kern w:val="2"/>
        </w:rPr>
        <w:t xml:space="preserve">Indicating significant changes in the level of knowledge of nurses, </w:t>
      </w:r>
      <w:proofErr w:type="gramStart"/>
      <w:r w:rsidRPr="003952DD">
        <w:rPr>
          <w:rFonts w:ascii="Times New Roman" w:eastAsia="Tw Cen MT" w:hAnsi="Times New Roman" w:cs="Times New Roman"/>
          <w:kern w:val="2"/>
        </w:rPr>
        <w:t>The</w:t>
      </w:r>
      <w:proofErr w:type="gramEnd"/>
      <w:r w:rsidRPr="003952DD">
        <w:rPr>
          <w:rFonts w:ascii="Times New Roman" w:eastAsia="Tw Cen MT" w:hAnsi="Times New Roman" w:cs="Times New Roman"/>
          <w:kern w:val="2"/>
        </w:rPr>
        <w:t xml:space="preserve"> comprehensive evaluation of nurses' knowledge indicates that in the pre-test, nurses in the study group demonstrated inadequate levels of knowledge. However, by the post-test, they had improved to a satisfactory level of knowledge. At post-evaluation, the knowledge of emergency department nurses regarding first aid for snakebite had been enhanced subsequent to the implementation of the educational </w:t>
      </w:r>
      <w:proofErr w:type="spellStart"/>
      <w:r w:rsidRPr="003952DD">
        <w:rPr>
          <w:rFonts w:ascii="Times New Roman" w:eastAsia="Tw Cen MT" w:hAnsi="Times New Roman" w:cs="Times New Roman"/>
          <w:kern w:val="2"/>
        </w:rPr>
        <w:t>programme</w:t>
      </w:r>
      <w:proofErr w:type="spellEnd"/>
      <w:r w:rsidRPr="003952DD">
        <w:rPr>
          <w:rFonts w:ascii="Times New Roman" w:eastAsia="Tw Cen MT" w:hAnsi="Times New Roman" w:cs="Times New Roman"/>
          <w:kern w:val="2"/>
        </w:rPr>
        <w:t xml:space="preserve">. It demonstrates that the presented </w:t>
      </w:r>
      <w:proofErr w:type="spellStart"/>
      <w:r w:rsidRPr="003952DD">
        <w:rPr>
          <w:rFonts w:ascii="Times New Roman" w:eastAsia="Tw Cen MT" w:hAnsi="Times New Roman" w:cs="Times New Roman"/>
          <w:kern w:val="2"/>
        </w:rPr>
        <w:t>programme</w:t>
      </w:r>
      <w:proofErr w:type="spellEnd"/>
      <w:r w:rsidRPr="003952DD">
        <w:rPr>
          <w:rFonts w:ascii="Times New Roman" w:eastAsia="Tw Cen MT" w:hAnsi="Times New Roman" w:cs="Times New Roman"/>
          <w:kern w:val="2"/>
        </w:rPr>
        <w:t xml:space="preserve"> was highly beneficial and statistically significant.</w:t>
      </w:r>
    </w:p>
    <w:p w14:paraId="41F00A6C" w14:textId="77777777" w:rsidR="003952DD" w:rsidRPr="003952DD" w:rsidRDefault="003952DD" w:rsidP="003952DD">
      <w:pPr>
        <w:spacing w:after="0" w:line="276" w:lineRule="auto"/>
        <w:jc w:val="both"/>
        <w:rPr>
          <w:rFonts w:ascii="Times New Roman" w:eastAsia="Tw Cen MT" w:hAnsi="Times New Roman" w:cs="Times New Roman"/>
          <w:b/>
          <w:bCs/>
          <w:kern w:val="2"/>
        </w:rPr>
      </w:pPr>
      <w:r w:rsidRPr="003952DD">
        <w:rPr>
          <w:rFonts w:ascii="Times New Roman" w:eastAsia="Tw Cen MT" w:hAnsi="Times New Roman" w:cs="Times New Roman"/>
          <w:b/>
          <w:bCs/>
          <w:kern w:val="2"/>
        </w:rPr>
        <w:t>Recommendation:</w:t>
      </w:r>
    </w:p>
    <w:p w14:paraId="30CC9F76" w14:textId="77777777" w:rsidR="003952DD" w:rsidRPr="003952DD" w:rsidRDefault="003952DD" w:rsidP="003952DD">
      <w:pPr>
        <w:spacing w:after="0" w:line="276" w:lineRule="auto"/>
        <w:jc w:val="both"/>
        <w:rPr>
          <w:rFonts w:ascii="Times New Roman" w:eastAsia="Tw Cen MT" w:hAnsi="Times New Roman" w:cs="Times New Roman"/>
          <w:kern w:val="2"/>
        </w:rPr>
        <w:sectPr w:rsidR="003952DD" w:rsidRPr="003952DD" w:rsidSect="00BF397C">
          <w:pgSz w:w="16840" w:h="11910" w:orient="landscape"/>
          <w:pgMar w:top="1440" w:right="1584" w:bottom="1440" w:left="1440" w:header="720" w:footer="0" w:gutter="0"/>
          <w:cols w:num="2" w:space="708"/>
          <w:docGrid w:linePitch="326"/>
        </w:sectPr>
      </w:pPr>
      <w:r w:rsidRPr="003952DD">
        <w:rPr>
          <w:rFonts w:ascii="Times New Roman" w:eastAsia="Tw Cen MT" w:hAnsi="Times New Roman" w:cs="Times New Roman"/>
          <w:kern w:val="2"/>
        </w:rPr>
        <w:t xml:space="preserve">Periodically </w:t>
      </w:r>
      <w:proofErr w:type="spellStart"/>
      <w:r w:rsidRPr="003952DD">
        <w:rPr>
          <w:rFonts w:ascii="Times New Roman" w:eastAsia="Tw Cen MT" w:hAnsi="Times New Roman" w:cs="Times New Roman"/>
          <w:kern w:val="2"/>
        </w:rPr>
        <w:t>organising</w:t>
      </w:r>
      <w:proofErr w:type="spellEnd"/>
      <w:r w:rsidRPr="003952DD">
        <w:rPr>
          <w:rFonts w:ascii="Times New Roman" w:eastAsia="Tw Cen MT" w:hAnsi="Times New Roman" w:cs="Times New Roman"/>
          <w:kern w:val="2"/>
        </w:rPr>
        <w:t xml:space="preserve"> and expanding the number of educational </w:t>
      </w:r>
      <w:proofErr w:type="spellStart"/>
      <w:r w:rsidRPr="003952DD">
        <w:rPr>
          <w:rFonts w:ascii="Times New Roman" w:eastAsia="Tw Cen MT" w:hAnsi="Times New Roman" w:cs="Times New Roman"/>
          <w:kern w:val="2"/>
        </w:rPr>
        <w:t>programmes</w:t>
      </w:r>
      <w:proofErr w:type="spellEnd"/>
      <w:r w:rsidRPr="003952DD">
        <w:rPr>
          <w:rFonts w:ascii="Times New Roman" w:eastAsia="Tw Cen MT" w:hAnsi="Times New Roman" w:cs="Times New Roman"/>
          <w:kern w:val="2"/>
        </w:rPr>
        <w:t xml:space="preserve"> and courses that adhere to the global protocols </w:t>
      </w:r>
      <w:proofErr w:type="spellStart"/>
      <w:r w:rsidRPr="003952DD">
        <w:rPr>
          <w:rFonts w:ascii="Times New Roman" w:eastAsia="Tw Cen MT" w:hAnsi="Times New Roman" w:cs="Times New Roman"/>
          <w:kern w:val="2"/>
        </w:rPr>
        <w:t>authorised</w:t>
      </w:r>
      <w:proofErr w:type="spellEnd"/>
      <w:r w:rsidRPr="003952DD">
        <w:rPr>
          <w:rFonts w:ascii="Times New Roman" w:eastAsia="Tw Cen MT" w:hAnsi="Times New Roman" w:cs="Times New Roman"/>
          <w:kern w:val="2"/>
        </w:rPr>
        <w:t xml:space="preserve"> by the World Health </w:t>
      </w:r>
      <w:proofErr w:type="spellStart"/>
      <w:r w:rsidRPr="003952DD">
        <w:rPr>
          <w:rFonts w:ascii="Times New Roman" w:eastAsia="Tw Cen MT" w:hAnsi="Times New Roman" w:cs="Times New Roman"/>
          <w:kern w:val="2"/>
        </w:rPr>
        <w:t>Organisation</w:t>
      </w:r>
      <w:proofErr w:type="spellEnd"/>
      <w:r w:rsidRPr="003952DD">
        <w:rPr>
          <w:rFonts w:ascii="Times New Roman" w:eastAsia="Tw Cen MT" w:hAnsi="Times New Roman" w:cs="Times New Roman"/>
          <w:kern w:val="2"/>
        </w:rPr>
        <w:t xml:space="preserve"> and the Iraqi Health </w:t>
      </w:r>
      <w:proofErr w:type="spellStart"/>
      <w:r w:rsidRPr="003952DD">
        <w:rPr>
          <w:rFonts w:ascii="Times New Roman" w:eastAsia="Tw Cen MT" w:hAnsi="Times New Roman" w:cs="Times New Roman"/>
          <w:kern w:val="2"/>
        </w:rPr>
        <w:t>Organisation</w:t>
      </w:r>
      <w:proofErr w:type="spellEnd"/>
      <w:r w:rsidRPr="003952DD">
        <w:rPr>
          <w:rFonts w:ascii="Times New Roman" w:eastAsia="Tw Cen MT" w:hAnsi="Times New Roman" w:cs="Times New Roman"/>
          <w:kern w:val="2"/>
        </w:rPr>
        <w:t xml:space="preserve"> in order to accommodate the greatest number of nurses possible while ensuring that they contain current </w:t>
      </w:r>
      <w:proofErr w:type="gramStart"/>
      <w:r w:rsidRPr="003952DD">
        <w:rPr>
          <w:rFonts w:ascii="Times New Roman" w:eastAsia="Tw Cen MT" w:hAnsi="Times New Roman" w:cs="Times New Roman"/>
          <w:kern w:val="2"/>
        </w:rPr>
        <w:t>information..</w:t>
      </w:r>
      <w:proofErr w:type="gramEnd"/>
    </w:p>
    <w:p w14:paraId="350E3D9F" w14:textId="77777777" w:rsidR="003952DD" w:rsidRPr="003952DD" w:rsidRDefault="003952DD" w:rsidP="003952DD">
      <w:pPr>
        <w:spacing w:after="0" w:line="276" w:lineRule="auto"/>
        <w:jc w:val="center"/>
        <w:rPr>
          <w:rFonts w:ascii="Times New Roman" w:eastAsia="Tw Cen MT" w:hAnsi="Times New Roman" w:cs="Times New Roman"/>
          <w:b/>
          <w:bCs/>
          <w:kern w:val="2"/>
        </w:rPr>
      </w:pPr>
      <w:r w:rsidRPr="003952DD">
        <w:rPr>
          <w:rFonts w:ascii="Times New Roman" w:eastAsia="Tw Cen MT" w:hAnsi="Times New Roman" w:cs="Times New Roman"/>
          <w:b/>
          <w:bCs/>
          <w:kern w:val="2"/>
        </w:rPr>
        <w:lastRenderedPageBreak/>
        <w:t>Reference</w:t>
      </w:r>
    </w:p>
    <w:p w14:paraId="7E5EC8BC"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Wafula</w:t>
      </w:r>
      <w:proofErr w:type="spellEnd"/>
      <w:r w:rsidRPr="003952DD">
        <w:rPr>
          <w:rFonts w:ascii="Arial" w:eastAsia="Tw Cen MT" w:hAnsi="Arial" w:cs="Arial"/>
          <w:color w:val="222222"/>
          <w:kern w:val="2"/>
          <w:shd w:val="clear" w:color="auto" w:fill="FFFFFF"/>
        </w:rPr>
        <w:t xml:space="preserve"> ST, </w:t>
      </w:r>
      <w:proofErr w:type="spellStart"/>
      <w:r w:rsidRPr="003952DD">
        <w:rPr>
          <w:rFonts w:ascii="Arial" w:eastAsia="Tw Cen MT" w:hAnsi="Arial" w:cs="Arial"/>
          <w:color w:val="222222"/>
          <w:kern w:val="2"/>
          <w:shd w:val="clear" w:color="auto" w:fill="FFFFFF"/>
        </w:rPr>
        <w:t>Mugume</w:t>
      </w:r>
      <w:proofErr w:type="spellEnd"/>
      <w:r w:rsidRPr="003952DD">
        <w:rPr>
          <w:rFonts w:ascii="Arial" w:eastAsia="Tw Cen MT" w:hAnsi="Arial" w:cs="Arial"/>
          <w:color w:val="222222"/>
          <w:kern w:val="2"/>
          <w:shd w:val="clear" w:color="auto" w:fill="FFFFFF"/>
        </w:rPr>
        <w:t xml:space="preserve"> IB, </w:t>
      </w:r>
      <w:proofErr w:type="spellStart"/>
      <w:r w:rsidRPr="003952DD">
        <w:rPr>
          <w:rFonts w:ascii="Arial" w:eastAsia="Tw Cen MT" w:hAnsi="Arial" w:cs="Arial"/>
          <w:color w:val="222222"/>
          <w:kern w:val="2"/>
          <w:shd w:val="clear" w:color="auto" w:fill="FFFFFF"/>
        </w:rPr>
        <w:t>Namakula</w:t>
      </w:r>
      <w:proofErr w:type="spellEnd"/>
      <w:r w:rsidRPr="003952DD">
        <w:rPr>
          <w:rFonts w:ascii="Arial" w:eastAsia="Tw Cen MT" w:hAnsi="Arial" w:cs="Arial"/>
          <w:color w:val="222222"/>
          <w:kern w:val="2"/>
          <w:shd w:val="clear" w:color="auto" w:fill="FFFFFF"/>
        </w:rPr>
        <w:t xml:space="preserve"> LN, </w:t>
      </w:r>
      <w:proofErr w:type="spellStart"/>
      <w:r w:rsidRPr="003952DD">
        <w:rPr>
          <w:rFonts w:ascii="Arial" w:eastAsia="Tw Cen MT" w:hAnsi="Arial" w:cs="Arial"/>
          <w:color w:val="222222"/>
          <w:kern w:val="2"/>
          <w:shd w:val="clear" w:color="auto" w:fill="FFFFFF"/>
        </w:rPr>
        <w:t>Nalugya</w:t>
      </w:r>
      <w:proofErr w:type="spellEnd"/>
      <w:r w:rsidRPr="003952DD">
        <w:rPr>
          <w:rFonts w:ascii="Arial" w:eastAsia="Tw Cen MT" w:hAnsi="Arial" w:cs="Arial"/>
          <w:color w:val="222222"/>
          <w:kern w:val="2"/>
          <w:shd w:val="clear" w:color="auto" w:fill="FFFFFF"/>
        </w:rPr>
        <w:t xml:space="preserve"> A, </w:t>
      </w:r>
      <w:proofErr w:type="spellStart"/>
      <w:r w:rsidRPr="003952DD">
        <w:rPr>
          <w:rFonts w:ascii="Arial" w:eastAsia="Tw Cen MT" w:hAnsi="Arial" w:cs="Arial"/>
          <w:color w:val="222222"/>
          <w:kern w:val="2"/>
          <w:shd w:val="clear" w:color="auto" w:fill="FFFFFF"/>
        </w:rPr>
        <w:t>Naggayi</w:t>
      </w:r>
      <w:proofErr w:type="spellEnd"/>
      <w:r w:rsidRPr="003952DD">
        <w:rPr>
          <w:rFonts w:ascii="Arial" w:eastAsia="Tw Cen MT" w:hAnsi="Arial" w:cs="Arial"/>
          <w:color w:val="222222"/>
          <w:kern w:val="2"/>
          <w:shd w:val="clear" w:color="auto" w:fill="FFFFFF"/>
        </w:rPr>
        <w:t xml:space="preserve"> V, </w:t>
      </w:r>
      <w:proofErr w:type="spellStart"/>
      <w:r w:rsidRPr="003952DD">
        <w:rPr>
          <w:rFonts w:ascii="Arial" w:eastAsia="Tw Cen MT" w:hAnsi="Arial" w:cs="Arial"/>
          <w:color w:val="222222"/>
          <w:kern w:val="2"/>
          <w:shd w:val="clear" w:color="auto" w:fill="FFFFFF"/>
        </w:rPr>
        <w:t>Walekhwa</w:t>
      </w:r>
      <w:proofErr w:type="spellEnd"/>
      <w:r w:rsidRPr="003952DD">
        <w:rPr>
          <w:rFonts w:ascii="Arial" w:eastAsia="Tw Cen MT" w:hAnsi="Arial" w:cs="Arial"/>
          <w:color w:val="222222"/>
          <w:kern w:val="2"/>
          <w:shd w:val="clear" w:color="auto" w:fill="FFFFFF"/>
        </w:rPr>
        <w:t xml:space="preserve"> AW, </w:t>
      </w:r>
      <w:proofErr w:type="spellStart"/>
      <w:r w:rsidRPr="003952DD">
        <w:rPr>
          <w:rFonts w:ascii="Arial" w:eastAsia="Tw Cen MT" w:hAnsi="Arial" w:cs="Arial"/>
          <w:color w:val="222222"/>
          <w:kern w:val="2"/>
          <w:shd w:val="clear" w:color="auto" w:fill="FFFFFF"/>
        </w:rPr>
        <w:t>Musoke</w:t>
      </w:r>
      <w:proofErr w:type="spellEnd"/>
      <w:r w:rsidRPr="003952DD">
        <w:rPr>
          <w:rFonts w:ascii="Arial" w:eastAsia="Tw Cen MT" w:hAnsi="Arial" w:cs="Arial"/>
          <w:color w:val="222222"/>
          <w:kern w:val="2"/>
          <w:shd w:val="clear" w:color="auto" w:fill="FFFFFF"/>
        </w:rPr>
        <w:t xml:space="preserve"> D. Healthcare practitioners' knowledge of snakebite management and associated factors in high-burden, low-resource settings in Uganda. Transactions of The Royal Society of Tropical Medicine and Hygiene. 2023 Apr </w:t>
      </w:r>
      <w:proofErr w:type="gramStart"/>
      <w:r w:rsidRPr="003952DD">
        <w:rPr>
          <w:rFonts w:ascii="Arial" w:eastAsia="Tw Cen MT" w:hAnsi="Arial" w:cs="Arial"/>
          <w:color w:val="222222"/>
          <w:kern w:val="2"/>
          <w:shd w:val="clear" w:color="auto" w:fill="FFFFFF"/>
        </w:rPr>
        <w:t>18:trad</w:t>
      </w:r>
      <w:proofErr w:type="gramEnd"/>
      <w:r w:rsidRPr="003952DD">
        <w:rPr>
          <w:rFonts w:ascii="Arial" w:eastAsia="Tw Cen MT" w:hAnsi="Arial" w:cs="Arial"/>
          <w:color w:val="222222"/>
          <w:kern w:val="2"/>
          <w:shd w:val="clear" w:color="auto" w:fill="FFFFFF"/>
        </w:rPr>
        <w:t>015.</w:t>
      </w:r>
    </w:p>
    <w:p w14:paraId="1547DB8C"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Ameade</w:t>
      </w:r>
      <w:proofErr w:type="spellEnd"/>
      <w:r w:rsidRPr="003952DD">
        <w:rPr>
          <w:rFonts w:ascii="Arial" w:eastAsia="Tw Cen MT" w:hAnsi="Arial" w:cs="Arial"/>
          <w:color w:val="222222"/>
          <w:kern w:val="2"/>
          <w:shd w:val="clear" w:color="auto" w:fill="FFFFFF"/>
        </w:rPr>
        <w:t xml:space="preserve"> EP, Bonney I, Boateng ET. Health professionals' overestimation of knowledge on snakebite management, a threat to the survival of snakebite victims—a cross-sectional study in Ghana. PLOS Neglected Tropical Diseases. 2021 Jan 19;15(1</w:t>
      </w:r>
      <w:proofErr w:type="gramStart"/>
      <w:r w:rsidRPr="003952DD">
        <w:rPr>
          <w:rFonts w:ascii="Arial" w:eastAsia="Tw Cen MT" w:hAnsi="Arial" w:cs="Arial"/>
          <w:color w:val="222222"/>
          <w:kern w:val="2"/>
          <w:shd w:val="clear" w:color="auto" w:fill="FFFFFF"/>
        </w:rPr>
        <w:t>):e</w:t>
      </w:r>
      <w:proofErr w:type="gramEnd"/>
      <w:r w:rsidRPr="003952DD">
        <w:rPr>
          <w:rFonts w:ascii="Arial" w:eastAsia="Tw Cen MT" w:hAnsi="Arial" w:cs="Arial"/>
          <w:color w:val="222222"/>
          <w:kern w:val="2"/>
          <w:shd w:val="clear" w:color="auto" w:fill="FFFFFF"/>
        </w:rPr>
        <w:t>0008756.</w:t>
      </w:r>
    </w:p>
    <w:p w14:paraId="00BE3818"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Austin GA. </w:t>
      </w:r>
      <w:r w:rsidRPr="003952DD">
        <w:rPr>
          <w:rFonts w:ascii="Arial" w:eastAsia="Tw Cen MT" w:hAnsi="Arial" w:cs="Arial"/>
          <w:i/>
          <w:iCs/>
          <w:color w:val="222222"/>
          <w:kern w:val="2"/>
          <w:shd w:val="clear" w:color="auto" w:fill="FFFFFF"/>
        </w:rPr>
        <w:t>RETROSPECTIVE STUDY OF SNAKEBITE CASES AT THE TAMALE TEACHING HOSPITAL</w:t>
      </w:r>
      <w:r w:rsidRPr="003952DD">
        <w:rPr>
          <w:rFonts w:ascii="Arial" w:eastAsia="Tw Cen MT" w:hAnsi="Arial" w:cs="Arial"/>
          <w:color w:val="222222"/>
          <w:kern w:val="2"/>
          <w:shd w:val="clear" w:color="auto" w:fill="FFFFFF"/>
        </w:rPr>
        <w:t> (Doctoral dissertation).</w:t>
      </w:r>
    </w:p>
    <w:p w14:paraId="1C7AA6F8"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Rao W. Unlocking the toxic arsenal of bioactive proteins from snake venoms for biotherapeutic applications.</w:t>
      </w:r>
    </w:p>
    <w:p w14:paraId="28643F0E"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 xml:space="preserve">Lang Balija M, Leonardi A, </w:t>
      </w:r>
      <w:proofErr w:type="spellStart"/>
      <w:r w:rsidRPr="003952DD">
        <w:rPr>
          <w:rFonts w:ascii="Arial" w:eastAsia="Tw Cen MT" w:hAnsi="Arial" w:cs="Arial"/>
          <w:color w:val="222222"/>
          <w:kern w:val="2"/>
          <w:shd w:val="clear" w:color="auto" w:fill="FFFFFF"/>
        </w:rPr>
        <w:t>Brgles</w:t>
      </w:r>
      <w:proofErr w:type="spellEnd"/>
      <w:r w:rsidRPr="003952DD">
        <w:rPr>
          <w:rFonts w:ascii="Arial" w:eastAsia="Tw Cen MT" w:hAnsi="Arial" w:cs="Arial"/>
          <w:color w:val="222222"/>
          <w:kern w:val="2"/>
          <w:shd w:val="clear" w:color="auto" w:fill="FFFFFF"/>
        </w:rPr>
        <w:t xml:space="preserve"> M, </w:t>
      </w:r>
      <w:proofErr w:type="spellStart"/>
      <w:r w:rsidRPr="003952DD">
        <w:rPr>
          <w:rFonts w:ascii="Arial" w:eastAsia="Tw Cen MT" w:hAnsi="Arial" w:cs="Arial"/>
          <w:color w:val="222222"/>
          <w:kern w:val="2"/>
          <w:shd w:val="clear" w:color="auto" w:fill="FFFFFF"/>
        </w:rPr>
        <w:t>Sviben</w:t>
      </w:r>
      <w:proofErr w:type="spellEnd"/>
      <w:r w:rsidRPr="003952DD">
        <w:rPr>
          <w:rFonts w:ascii="Arial" w:eastAsia="Tw Cen MT" w:hAnsi="Arial" w:cs="Arial"/>
          <w:color w:val="222222"/>
          <w:kern w:val="2"/>
          <w:shd w:val="clear" w:color="auto" w:fill="FFFFFF"/>
        </w:rPr>
        <w:t xml:space="preserve"> D, </w:t>
      </w:r>
      <w:proofErr w:type="spellStart"/>
      <w:r w:rsidRPr="003952DD">
        <w:rPr>
          <w:rFonts w:ascii="Arial" w:eastAsia="Tw Cen MT" w:hAnsi="Arial" w:cs="Arial"/>
          <w:color w:val="222222"/>
          <w:kern w:val="2"/>
          <w:shd w:val="clear" w:color="auto" w:fill="FFFFFF"/>
        </w:rPr>
        <w:t>Kurtović</w:t>
      </w:r>
      <w:proofErr w:type="spellEnd"/>
      <w:r w:rsidRPr="003952DD">
        <w:rPr>
          <w:rFonts w:ascii="Arial" w:eastAsia="Tw Cen MT" w:hAnsi="Arial" w:cs="Arial"/>
          <w:color w:val="222222"/>
          <w:kern w:val="2"/>
          <w:shd w:val="clear" w:color="auto" w:fill="FFFFFF"/>
        </w:rPr>
        <w:t xml:space="preserve"> T, </w:t>
      </w:r>
      <w:proofErr w:type="spellStart"/>
      <w:r w:rsidRPr="003952DD">
        <w:rPr>
          <w:rFonts w:ascii="Arial" w:eastAsia="Tw Cen MT" w:hAnsi="Arial" w:cs="Arial"/>
          <w:color w:val="222222"/>
          <w:kern w:val="2"/>
          <w:shd w:val="clear" w:color="auto" w:fill="FFFFFF"/>
        </w:rPr>
        <w:t>Halassy</w:t>
      </w:r>
      <w:proofErr w:type="spellEnd"/>
      <w:r w:rsidRPr="003952DD">
        <w:rPr>
          <w:rFonts w:ascii="Arial" w:eastAsia="Tw Cen MT" w:hAnsi="Arial" w:cs="Arial"/>
          <w:color w:val="222222"/>
          <w:kern w:val="2"/>
          <w:shd w:val="clear" w:color="auto" w:fill="FFFFFF"/>
        </w:rPr>
        <w:t xml:space="preserve"> B, </w:t>
      </w:r>
      <w:proofErr w:type="spellStart"/>
      <w:r w:rsidRPr="003952DD">
        <w:rPr>
          <w:rFonts w:ascii="Arial" w:eastAsia="Tw Cen MT" w:hAnsi="Arial" w:cs="Arial"/>
          <w:color w:val="222222"/>
          <w:kern w:val="2"/>
          <w:shd w:val="clear" w:color="auto" w:fill="FFFFFF"/>
        </w:rPr>
        <w:t>Križaj</w:t>
      </w:r>
      <w:proofErr w:type="spellEnd"/>
      <w:r w:rsidRPr="003952DD">
        <w:rPr>
          <w:rFonts w:ascii="Arial" w:eastAsia="Tw Cen MT" w:hAnsi="Arial" w:cs="Arial"/>
          <w:color w:val="222222"/>
          <w:kern w:val="2"/>
          <w:shd w:val="clear" w:color="auto" w:fill="FFFFFF"/>
        </w:rPr>
        <w:t xml:space="preserve"> I. Biological activities and proteomic profile of the venom of </w:t>
      </w:r>
      <w:proofErr w:type="spellStart"/>
      <w:r w:rsidRPr="003952DD">
        <w:rPr>
          <w:rFonts w:ascii="Arial" w:eastAsia="Tw Cen MT" w:hAnsi="Arial" w:cs="Arial"/>
          <w:color w:val="222222"/>
          <w:kern w:val="2"/>
          <w:shd w:val="clear" w:color="auto" w:fill="FFFFFF"/>
        </w:rPr>
        <w:t>Vipera</w:t>
      </w:r>
      <w:proofErr w:type="spellEnd"/>
      <w:r w:rsidRPr="003952DD">
        <w:rPr>
          <w:rFonts w:ascii="Arial" w:eastAsia="Tw Cen MT" w:hAnsi="Arial" w:cs="Arial"/>
          <w:color w:val="222222"/>
          <w:kern w:val="2"/>
          <w:shd w:val="clear" w:color="auto" w:fill="FFFFFF"/>
        </w:rPr>
        <w:t xml:space="preserve"> </w:t>
      </w:r>
      <w:proofErr w:type="spellStart"/>
      <w:r w:rsidRPr="003952DD">
        <w:rPr>
          <w:rFonts w:ascii="Arial" w:eastAsia="Tw Cen MT" w:hAnsi="Arial" w:cs="Arial"/>
          <w:color w:val="222222"/>
          <w:kern w:val="2"/>
          <w:shd w:val="clear" w:color="auto" w:fill="FFFFFF"/>
        </w:rPr>
        <w:t>ursinii</w:t>
      </w:r>
      <w:proofErr w:type="spellEnd"/>
      <w:r w:rsidRPr="003952DD">
        <w:rPr>
          <w:rFonts w:ascii="Arial" w:eastAsia="Tw Cen MT" w:hAnsi="Arial" w:cs="Arial"/>
          <w:color w:val="222222"/>
          <w:kern w:val="2"/>
          <w:shd w:val="clear" w:color="auto" w:fill="FFFFFF"/>
        </w:rPr>
        <w:t xml:space="preserve"> ssp., a very rare karst viper from Croatia. Toxins. 2020 Mar 16;12(3):187.</w:t>
      </w:r>
    </w:p>
    <w:p w14:paraId="28D3BB97"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Olufadeji</w:t>
      </w:r>
      <w:proofErr w:type="spellEnd"/>
      <w:r w:rsidRPr="003952DD">
        <w:rPr>
          <w:rFonts w:ascii="Arial" w:eastAsia="Tw Cen MT" w:hAnsi="Arial" w:cs="Arial"/>
          <w:color w:val="222222"/>
          <w:kern w:val="2"/>
          <w:shd w:val="clear" w:color="auto" w:fill="FFFFFF"/>
        </w:rPr>
        <w:t xml:space="preserve"> A, </w:t>
      </w:r>
      <w:proofErr w:type="spellStart"/>
      <w:r w:rsidRPr="003952DD">
        <w:rPr>
          <w:rFonts w:ascii="Arial" w:eastAsia="Tw Cen MT" w:hAnsi="Arial" w:cs="Arial"/>
          <w:color w:val="222222"/>
          <w:kern w:val="2"/>
          <w:shd w:val="clear" w:color="auto" w:fill="FFFFFF"/>
        </w:rPr>
        <w:t>Usoro</w:t>
      </w:r>
      <w:proofErr w:type="spellEnd"/>
      <w:r w:rsidRPr="003952DD">
        <w:rPr>
          <w:rFonts w:ascii="Arial" w:eastAsia="Tw Cen MT" w:hAnsi="Arial" w:cs="Arial"/>
          <w:color w:val="222222"/>
          <w:kern w:val="2"/>
          <w:shd w:val="clear" w:color="auto" w:fill="FFFFFF"/>
        </w:rPr>
        <w:t xml:space="preserve"> A, </w:t>
      </w:r>
      <w:proofErr w:type="spellStart"/>
      <w:r w:rsidRPr="003952DD">
        <w:rPr>
          <w:rFonts w:ascii="Arial" w:eastAsia="Tw Cen MT" w:hAnsi="Arial" w:cs="Arial"/>
          <w:color w:val="222222"/>
          <w:kern w:val="2"/>
          <w:shd w:val="clear" w:color="auto" w:fill="FFFFFF"/>
        </w:rPr>
        <w:t>Akubueze</w:t>
      </w:r>
      <w:proofErr w:type="spellEnd"/>
      <w:r w:rsidRPr="003952DD">
        <w:rPr>
          <w:rFonts w:ascii="Arial" w:eastAsia="Tw Cen MT" w:hAnsi="Arial" w:cs="Arial"/>
          <w:color w:val="222222"/>
          <w:kern w:val="2"/>
          <w:shd w:val="clear" w:color="auto" w:fill="FFFFFF"/>
        </w:rPr>
        <w:t xml:space="preserve"> CE, </w:t>
      </w:r>
      <w:proofErr w:type="spellStart"/>
      <w:r w:rsidRPr="003952DD">
        <w:rPr>
          <w:rFonts w:ascii="Arial" w:eastAsia="Tw Cen MT" w:hAnsi="Arial" w:cs="Arial"/>
          <w:color w:val="222222"/>
          <w:kern w:val="2"/>
          <w:shd w:val="clear" w:color="auto" w:fill="FFFFFF"/>
        </w:rPr>
        <w:t>Aiwonodagbon</w:t>
      </w:r>
      <w:proofErr w:type="spellEnd"/>
      <w:r w:rsidRPr="003952DD">
        <w:rPr>
          <w:rFonts w:ascii="Arial" w:eastAsia="Tw Cen MT" w:hAnsi="Arial" w:cs="Arial"/>
          <w:color w:val="222222"/>
          <w:kern w:val="2"/>
          <w:shd w:val="clear" w:color="auto" w:fill="FFFFFF"/>
        </w:rPr>
        <w:t xml:space="preserve"> BO, Strong J, </w:t>
      </w:r>
      <w:proofErr w:type="spellStart"/>
      <w:r w:rsidRPr="003952DD">
        <w:rPr>
          <w:rFonts w:ascii="Arial" w:eastAsia="Tw Cen MT" w:hAnsi="Arial" w:cs="Arial"/>
          <w:color w:val="222222"/>
          <w:kern w:val="2"/>
          <w:shd w:val="clear" w:color="auto" w:fill="FFFFFF"/>
        </w:rPr>
        <w:t>Kivlehan</w:t>
      </w:r>
      <w:proofErr w:type="spellEnd"/>
      <w:r w:rsidRPr="003952DD">
        <w:rPr>
          <w:rFonts w:ascii="Arial" w:eastAsia="Tw Cen MT" w:hAnsi="Arial" w:cs="Arial"/>
          <w:color w:val="222222"/>
          <w:kern w:val="2"/>
          <w:shd w:val="clear" w:color="auto" w:fill="FFFFFF"/>
        </w:rPr>
        <w:t xml:space="preserve"> SM, </w:t>
      </w:r>
      <w:proofErr w:type="spellStart"/>
      <w:r w:rsidRPr="003952DD">
        <w:rPr>
          <w:rFonts w:ascii="Arial" w:eastAsia="Tw Cen MT" w:hAnsi="Arial" w:cs="Arial"/>
          <w:color w:val="222222"/>
          <w:kern w:val="2"/>
          <w:shd w:val="clear" w:color="auto" w:fill="FFFFFF"/>
        </w:rPr>
        <w:t>Akodu</w:t>
      </w:r>
      <w:proofErr w:type="spellEnd"/>
      <w:r w:rsidRPr="003952DD">
        <w:rPr>
          <w:rFonts w:ascii="Arial" w:eastAsia="Tw Cen MT" w:hAnsi="Arial" w:cs="Arial"/>
          <w:color w:val="222222"/>
          <w:kern w:val="2"/>
          <w:shd w:val="clear" w:color="auto" w:fill="FFFFFF"/>
        </w:rPr>
        <w:t xml:space="preserve"> B. Results from the implementation of the world Health organization basic emergency care course in Lagos, Nigeria. African Journal of Emergency Medicine. 2021 Jun 1;11(2):231-6.</w:t>
      </w:r>
    </w:p>
    <w:p w14:paraId="5DD0543A"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Majeed HM, Hassan AF, Jasim AH, Al-</w:t>
      </w:r>
      <w:proofErr w:type="spellStart"/>
      <w:r w:rsidRPr="003952DD">
        <w:rPr>
          <w:rFonts w:ascii="Arial" w:eastAsia="Tw Cen MT" w:hAnsi="Arial" w:cs="Arial"/>
          <w:color w:val="222222"/>
          <w:kern w:val="2"/>
          <w:shd w:val="clear" w:color="auto" w:fill="FFFFFF"/>
        </w:rPr>
        <w:t>Ganmi</w:t>
      </w:r>
      <w:proofErr w:type="spellEnd"/>
      <w:r w:rsidRPr="003952DD">
        <w:rPr>
          <w:rFonts w:ascii="Arial" w:eastAsia="Tw Cen MT" w:hAnsi="Arial" w:cs="Arial"/>
          <w:color w:val="222222"/>
          <w:kern w:val="2"/>
          <w:shd w:val="clear" w:color="auto" w:fill="FFFFFF"/>
        </w:rPr>
        <w:t xml:space="preserve"> AH. Protective Health Behaviors among Critical Care </w:t>
      </w:r>
      <w:r w:rsidRPr="003952DD">
        <w:rPr>
          <w:rFonts w:ascii="Arial" w:eastAsia="Tw Cen MT" w:hAnsi="Arial" w:cs="Arial"/>
          <w:color w:val="222222"/>
          <w:kern w:val="2"/>
          <w:shd w:val="clear" w:color="auto" w:fill="FFFFFF"/>
        </w:rPr>
        <w:t>Nurses Concerning Pressure Ulcer Prevention for Hospitalized Patients at Baghdad Teaching Hospitals. Al-</w:t>
      </w:r>
      <w:proofErr w:type="spellStart"/>
      <w:r w:rsidRPr="003952DD">
        <w:rPr>
          <w:rFonts w:ascii="Arial" w:eastAsia="Tw Cen MT" w:hAnsi="Arial" w:cs="Arial"/>
          <w:color w:val="222222"/>
          <w:kern w:val="2"/>
          <w:shd w:val="clear" w:color="auto" w:fill="FFFFFF"/>
        </w:rPr>
        <w:t>Rafidain</w:t>
      </w:r>
      <w:proofErr w:type="spellEnd"/>
      <w:r w:rsidRPr="003952DD">
        <w:rPr>
          <w:rFonts w:ascii="Arial" w:eastAsia="Tw Cen MT" w:hAnsi="Arial" w:cs="Arial"/>
          <w:color w:val="222222"/>
          <w:kern w:val="2"/>
          <w:shd w:val="clear" w:color="auto" w:fill="FFFFFF"/>
        </w:rPr>
        <w:t xml:space="preserve"> Journal of Medical Sciences (ISSN 2789-3219). 2023 Sep </w:t>
      </w:r>
      <w:proofErr w:type="gramStart"/>
      <w:r w:rsidRPr="003952DD">
        <w:rPr>
          <w:rFonts w:ascii="Arial" w:eastAsia="Tw Cen MT" w:hAnsi="Arial" w:cs="Arial"/>
          <w:color w:val="222222"/>
          <w:kern w:val="2"/>
          <w:shd w:val="clear" w:color="auto" w:fill="FFFFFF"/>
        </w:rPr>
        <w:t>5;5:205</w:t>
      </w:r>
      <w:proofErr w:type="gramEnd"/>
      <w:r w:rsidRPr="003952DD">
        <w:rPr>
          <w:rFonts w:ascii="Arial" w:eastAsia="Tw Cen MT" w:hAnsi="Arial" w:cs="Arial"/>
          <w:color w:val="222222"/>
          <w:kern w:val="2"/>
          <w:shd w:val="clear" w:color="auto" w:fill="FFFFFF"/>
        </w:rPr>
        <w:t>-10.</w:t>
      </w:r>
    </w:p>
    <w:p w14:paraId="1C3C1864"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MORSY TA, KHATER MK, KHALIFA AK. Principle management of snake bites with reference to Egypt. Journal of the Egyptian Society of Parasitology. 2021 Aug 1;51(2):332-42.</w:t>
      </w:r>
    </w:p>
    <w:p w14:paraId="488071EB"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Kharusha</w:t>
      </w:r>
      <w:proofErr w:type="spellEnd"/>
      <w:r w:rsidRPr="003952DD">
        <w:rPr>
          <w:rFonts w:ascii="Arial" w:eastAsia="Tw Cen MT" w:hAnsi="Arial" w:cs="Arial"/>
          <w:color w:val="222222"/>
          <w:kern w:val="2"/>
          <w:shd w:val="clear" w:color="auto" w:fill="FFFFFF"/>
        </w:rPr>
        <w:t xml:space="preserve"> IK, </w:t>
      </w:r>
      <w:proofErr w:type="spellStart"/>
      <w:r w:rsidRPr="003952DD">
        <w:rPr>
          <w:rFonts w:ascii="Arial" w:eastAsia="Tw Cen MT" w:hAnsi="Arial" w:cs="Arial"/>
          <w:color w:val="222222"/>
          <w:kern w:val="2"/>
          <w:shd w:val="clear" w:color="auto" w:fill="FFFFFF"/>
        </w:rPr>
        <w:t>Sulaiman</w:t>
      </w:r>
      <w:proofErr w:type="spellEnd"/>
      <w:r w:rsidRPr="003952DD">
        <w:rPr>
          <w:rFonts w:ascii="Arial" w:eastAsia="Tw Cen MT" w:hAnsi="Arial" w:cs="Arial"/>
          <w:color w:val="222222"/>
          <w:kern w:val="2"/>
          <w:shd w:val="clear" w:color="auto" w:fill="FFFFFF"/>
        </w:rPr>
        <w:t xml:space="preserve"> SS, Samara AM, Al-</w:t>
      </w:r>
      <w:proofErr w:type="spellStart"/>
      <w:r w:rsidRPr="003952DD">
        <w:rPr>
          <w:rFonts w:ascii="Arial" w:eastAsia="Tw Cen MT" w:hAnsi="Arial" w:cs="Arial"/>
          <w:color w:val="222222"/>
          <w:kern w:val="2"/>
          <w:shd w:val="clear" w:color="auto" w:fill="FFFFFF"/>
        </w:rPr>
        <w:t>Jabi</w:t>
      </w:r>
      <w:proofErr w:type="spellEnd"/>
      <w:r w:rsidRPr="003952DD">
        <w:rPr>
          <w:rFonts w:ascii="Arial" w:eastAsia="Tw Cen MT" w:hAnsi="Arial" w:cs="Arial"/>
          <w:color w:val="222222"/>
          <w:kern w:val="2"/>
          <w:shd w:val="clear" w:color="auto" w:fill="FFFFFF"/>
        </w:rPr>
        <w:t xml:space="preserve"> SW, </w:t>
      </w:r>
      <w:proofErr w:type="spellStart"/>
      <w:r w:rsidRPr="003952DD">
        <w:rPr>
          <w:rFonts w:ascii="Arial" w:eastAsia="Tw Cen MT" w:hAnsi="Arial" w:cs="Arial"/>
          <w:color w:val="222222"/>
          <w:kern w:val="2"/>
          <w:shd w:val="clear" w:color="auto" w:fill="FFFFFF"/>
        </w:rPr>
        <w:t>Zyoud</w:t>
      </w:r>
      <w:proofErr w:type="spellEnd"/>
      <w:r w:rsidRPr="003952DD">
        <w:rPr>
          <w:rFonts w:ascii="Arial" w:eastAsia="Tw Cen MT" w:hAnsi="Arial" w:cs="Arial"/>
          <w:color w:val="222222"/>
          <w:kern w:val="2"/>
          <w:shd w:val="clear" w:color="auto" w:fill="FFFFFF"/>
        </w:rPr>
        <w:t xml:space="preserve"> SE. Assessment of knowledge about first aid methods, diagnosis, and management of snakebite among nursing students: a cross-sectional study from Palestine. Emergency Medicine International. 2020 Dec </w:t>
      </w:r>
      <w:proofErr w:type="gramStart"/>
      <w:r w:rsidRPr="003952DD">
        <w:rPr>
          <w:rFonts w:ascii="Arial" w:eastAsia="Tw Cen MT" w:hAnsi="Arial" w:cs="Arial"/>
          <w:color w:val="222222"/>
          <w:kern w:val="2"/>
          <w:shd w:val="clear" w:color="auto" w:fill="FFFFFF"/>
        </w:rPr>
        <w:t>16;2020:1</w:t>
      </w:r>
      <w:proofErr w:type="gramEnd"/>
      <w:r w:rsidRPr="003952DD">
        <w:rPr>
          <w:rFonts w:ascii="Arial" w:eastAsia="Tw Cen MT" w:hAnsi="Arial" w:cs="Arial"/>
          <w:color w:val="222222"/>
          <w:kern w:val="2"/>
          <w:shd w:val="clear" w:color="auto" w:fill="FFFFFF"/>
        </w:rPr>
        <w:t>-0</w:t>
      </w:r>
    </w:p>
    <w:p w14:paraId="029F2A0E"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w:t>
      </w:r>
      <w:r w:rsidRPr="003952DD">
        <w:rPr>
          <w:rFonts w:ascii="Arial" w:eastAsia="Tw Cen MT" w:hAnsi="Arial" w:cs="Arial"/>
          <w:color w:val="222222"/>
          <w:kern w:val="2"/>
          <w:sz w:val="20"/>
          <w:szCs w:val="20"/>
          <w:shd w:val="clear" w:color="auto" w:fill="FFFFFF"/>
        </w:rPr>
        <w:t xml:space="preserve"> Abbas DR, Jasim AH. Effectiveness of an Education program on Nurses knowledge toward Prevention of Complications Related to Valvular Replacement Surgery at Surgical Department in AL-Nasiriyah Heart Center. SCOPUS IJPHRD CITATION SCORE. 2019 Jan;10(01):802.</w:t>
      </w:r>
    </w:p>
    <w:p w14:paraId="2F1CFADB"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 xml:space="preserve">Sapkota S, Pandey DP, </w:t>
      </w:r>
      <w:proofErr w:type="spellStart"/>
      <w:r w:rsidRPr="003952DD">
        <w:rPr>
          <w:rFonts w:ascii="Arial" w:eastAsia="Tw Cen MT" w:hAnsi="Arial" w:cs="Arial"/>
          <w:color w:val="222222"/>
          <w:kern w:val="2"/>
          <w:shd w:val="clear" w:color="auto" w:fill="FFFFFF"/>
        </w:rPr>
        <w:t>Dhakal</w:t>
      </w:r>
      <w:proofErr w:type="spellEnd"/>
      <w:r w:rsidRPr="003952DD">
        <w:rPr>
          <w:rFonts w:ascii="Arial" w:eastAsia="Tw Cen MT" w:hAnsi="Arial" w:cs="Arial"/>
          <w:color w:val="222222"/>
          <w:kern w:val="2"/>
          <w:shd w:val="clear" w:color="auto" w:fill="FFFFFF"/>
        </w:rPr>
        <w:t xml:space="preserve"> GP, Gurung DB. Knowledge of health workers on snakes and snakebite management and treatment seeking behavior of snakebite victims in Bhutan. PLOS Neglected Tropical Diseases. 2020 Nov 30;14(11</w:t>
      </w:r>
      <w:proofErr w:type="gramStart"/>
      <w:r w:rsidRPr="003952DD">
        <w:rPr>
          <w:rFonts w:ascii="Arial" w:eastAsia="Tw Cen MT" w:hAnsi="Arial" w:cs="Arial"/>
          <w:color w:val="222222"/>
          <w:kern w:val="2"/>
          <w:shd w:val="clear" w:color="auto" w:fill="FFFFFF"/>
        </w:rPr>
        <w:t>):e</w:t>
      </w:r>
      <w:proofErr w:type="gramEnd"/>
      <w:r w:rsidRPr="003952DD">
        <w:rPr>
          <w:rFonts w:ascii="Arial" w:eastAsia="Tw Cen MT" w:hAnsi="Arial" w:cs="Arial"/>
          <w:color w:val="222222"/>
          <w:kern w:val="2"/>
          <w:shd w:val="clear" w:color="auto" w:fill="FFFFFF"/>
        </w:rPr>
        <w:t>0008793.</w:t>
      </w:r>
    </w:p>
    <w:p w14:paraId="05D07E01"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z w:val="20"/>
          <w:szCs w:val="20"/>
          <w:shd w:val="clear" w:color="auto" w:fill="FFFFFF"/>
        </w:rPr>
        <w:t>Al-Reda JJ, Majeed HM, Hassan AF. Effectiveness of Instructional Program on Nurses’ Knowledge Concerning Palliative and Supportive Care for old Adults with Heart Failure. Bahrain Medical Bulletin. 2023 Dec 1;45(4).</w:t>
      </w:r>
    </w:p>
    <w:p w14:paraId="2A7E99B2"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 xml:space="preserve">Aron MB, </w:t>
      </w:r>
      <w:proofErr w:type="spellStart"/>
      <w:r w:rsidRPr="003952DD">
        <w:rPr>
          <w:rFonts w:ascii="Arial" w:eastAsia="Tw Cen MT" w:hAnsi="Arial" w:cs="Arial"/>
          <w:color w:val="222222"/>
          <w:kern w:val="2"/>
          <w:shd w:val="clear" w:color="auto" w:fill="FFFFFF"/>
        </w:rPr>
        <w:t>Kachimanga</w:t>
      </w:r>
      <w:proofErr w:type="spellEnd"/>
      <w:r w:rsidRPr="003952DD">
        <w:rPr>
          <w:rFonts w:ascii="Arial" w:eastAsia="Tw Cen MT" w:hAnsi="Arial" w:cs="Arial"/>
          <w:color w:val="222222"/>
          <w:kern w:val="2"/>
          <w:shd w:val="clear" w:color="auto" w:fill="FFFFFF"/>
        </w:rPr>
        <w:t xml:space="preserve"> C, </w:t>
      </w:r>
      <w:proofErr w:type="spellStart"/>
      <w:r w:rsidRPr="003952DD">
        <w:rPr>
          <w:rFonts w:ascii="Arial" w:eastAsia="Tw Cen MT" w:hAnsi="Arial" w:cs="Arial"/>
          <w:color w:val="222222"/>
          <w:kern w:val="2"/>
          <w:shd w:val="clear" w:color="auto" w:fill="FFFFFF"/>
        </w:rPr>
        <w:t>Kreuels</w:t>
      </w:r>
      <w:proofErr w:type="spellEnd"/>
      <w:r w:rsidRPr="003952DD">
        <w:rPr>
          <w:rFonts w:ascii="Arial" w:eastAsia="Tw Cen MT" w:hAnsi="Arial" w:cs="Arial"/>
          <w:color w:val="222222"/>
          <w:kern w:val="2"/>
          <w:shd w:val="clear" w:color="auto" w:fill="FFFFFF"/>
        </w:rPr>
        <w:t xml:space="preserve"> B, </w:t>
      </w:r>
      <w:proofErr w:type="spellStart"/>
      <w:r w:rsidRPr="003952DD">
        <w:rPr>
          <w:rFonts w:ascii="Arial" w:eastAsia="Tw Cen MT" w:hAnsi="Arial" w:cs="Arial"/>
          <w:color w:val="222222"/>
          <w:kern w:val="2"/>
          <w:shd w:val="clear" w:color="auto" w:fill="FFFFFF"/>
        </w:rPr>
        <w:t>Mailosi</w:t>
      </w:r>
      <w:proofErr w:type="spellEnd"/>
      <w:r w:rsidRPr="003952DD">
        <w:rPr>
          <w:rFonts w:ascii="Arial" w:eastAsia="Tw Cen MT" w:hAnsi="Arial" w:cs="Arial"/>
          <w:color w:val="222222"/>
          <w:kern w:val="2"/>
          <w:shd w:val="clear" w:color="auto" w:fill="FFFFFF"/>
        </w:rPr>
        <w:t xml:space="preserve"> B, </w:t>
      </w:r>
      <w:proofErr w:type="spellStart"/>
      <w:r w:rsidRPr="003952DD">
        <w:rPr>
          <w:rFonts w:ascii="Arial" w:eastAsia="Tw Cen MT" w:hAnsi="Arial" w:cs="Arial"/>
          <w:color w:val="222222"/>
          <w:kern w:val="2"/>
          <w:shd w:val="clear" w:color="auto" w:fill="FFFFFF"/>
        </w:rPr>
        <w:t>Sambani</w:t>
      </w:r>
      <w:proofErr w:type="spellEnd"/>
      <w:r w:rsidRPr="003952DD">
        <w:rPr>
          <w:rFonts w:ascii="Arial" w:eastAsia="Tw Cen MT" w:hAnsi="Arial" w:cs="Arial"/>
          <w:color w:val="222222"/>
          <w:kern w:val="2"/>
          <w:shd w:val="clear" w:color="auto" w:fill="FFFFFF"/>
        </w:rPr>
        <w:t xml:space="preserve"> C, </w:t>
      </w:r>
      <w:proofErr w:type="spellStart"/>
      <w:r w:rsidRPr="003952DD">
        <w:rPr>
          <w:rFonts w:ascii="Arial" w:eastAsia="Tw Cen MT" w:hAnsi="Arial" w:cs="Arial"/>
          <w:color w:val="222222"/>
          <w:kern w:val="2"/>
          <w:shd w:val="clear" w:color="auto" w:fill="FFFFFF"/>
        </w:rPr>
        <w:t>Matanje</w:t>
      </w:r>
      <w:proofErr w:type="spellEnd"/>
      <w:r w:rsidRPr="003952DD">
        <w:rPr>
          <w:rFonts w:ascii="Arial" w:eastAsia="Tw Cen MT" w:hAnsi="Arial" w:cs="Arial"/>
          <w:color w:val="222222"/>
          <w:kern w:val="2"/>
          <w:shd w:val="clear" w:color="auto" w:fill="FFFFFF"/>
        </w:rPr>
        <w:t xml:space="preserve"> BL, </w:t>
      </w:r>
      <w:proofErr w:type="spellStart"/>
      <w:r w:rsidRPr="003952DD">
        <w:rPr>
          <w:rFonts w:ascii="Arial" w:eastAsia="Tw Cen MT" w:hAnsi="Arial" w:cs="Arial"/>
          <w:color w:val="222222"/>
          <w:kern w:val="2"/>
          <w:shd w:val="clear" w:color="auto" w:fill="FFFFFF"/>
        </w:rPr>
        <w:t>Blessmann</w:t>
      </w:r>
      <w:proofErr w:type="spellEnd"/>
      <w:r w:rsidRPr="003952DD">
        <w:rPr>
          <w:rFonts w:ascii="Arial" w:eastAsia="Tw Cen MT" w:hAnsi="Arial" w:cs="Arial"/>
          <w:color w:val="222222"/>
          <w:kern w:val="2"/>
          <w:shd w:val="clear" w:color="auto" w:fill="FFFFFF"/>
        </w:rPr>
        <w:t xml:space="preserve"> J, Chunga M, </w:t>
      </w:r>
      <w:proofErr w:type="spellStart"/>
      <w:r w:rsidRPr="003952DD">
        <w:rPr>
          <w:rFonts w:ascii="Arial" w:eastAsia="Tw Cen MT" w:hAnsi="Arial" w:cs="Arial"/>
          <w:color w:val="222222"/>
          <w:kern w:val="2"/>
          <w:shd w:val="clear" w:color="auto" w:fill="FFFFFF"/>
        </w:rPr>
        <w:t>Momba</w:t>
      </w:r>
      <w:proofErr w:type="spellEnd"/>
      <w:r w:rsidRPr="003952DD">
        <w:rPr>
          <w:rFonts w:ascii="Arial" w:eastAsia="Tw Cen MT" w:hAnsi="Arial" w:cs="Arial"/>
          <w:color w:val="222222"/>
          <w:kern w:val="2"/>
          <w:shd w:val="clear" w:color="auto" w:fill="FFFFFF"/>
        </w:rPr>
        <w:t xml:space="preserve"> G, </w:t>
      </w:r>
      <w:proofErr w:type="spellStart"/>
      <w:r w:rsidRPr="003952DD">
        <w:rPr>
          <w:rFonts w:ascii="Arial" w:eastAsia="Tw Cen MT" w:hAnsi="Arial" w:cs="Arial"/>
          <w:color w:val="222222"/>
          <w:kern w:val="2"/>
          <w:shd w:val="clear" w:color="auto" w:fill="FFFFFF"/>
        </w:rPr>
        <w:t>Ndarama</w:t>
      </w:r>
      <w:proofErr w:type="spellEnd"/>
      <w:r w:rsidRPr="003952DD">
        <w:rPr>
          <w:rFonts w:ascii="Arial" w:eastAsia="Tw Cen MT" w:hAnsi="Arial" w:cs="Arial"/>
          <w:color w:val="222222"/>
          <w:kern w:val="2"/>
          <w:shd w:val="clear" w:color="auto" w:fill="FFFFFF"/>
        </w:rPr>
        <w:t xml:space="preserve"> E, </w:t>
      </w:r>
      <w:proofErr w:type="spellStart"/>
      <w:r w:rsidRPr="003952DD">
        <w:rPr>
          <w:rFonts w:ascii="Arial" w:eastAsia="Tw Cen MT" w:hAnsi="Arial" w:cs="Arial"/>
          <w:color w:val="222222"/>
          <w:kern w:val="2"/>
          <w:shd w:val="clear" w:color="auto" w:fill="FFFFFF"/>
        </w:rPr>
        <w:t>Kambalame</w:t>
      </w:r>
      <w:proofErr w:type="spellEnd"/>
      <w:r w:rsidRPr="003952DD">
        <w:rPr>
          <w:rFonts w:ascii="Arial" w:eastAsia="Tw Cen MT" w:hAnsi="Arial" w:cs="Arial"/>
          <w:color w:val="222222"/>
          <w:kern w:val="2"/>
          <w:shd w:val="clear" w:color="auto" w:fill="FFFFFF"/>
        </w:rPr>
        <w:t xml:space="preserve"> DM. Health care workers’ knowledge on identification, management and treatment of snakebite cases in rural Malawi: A </w:t>
      </w:r>
      <w:r w:rsidRPr="003952DD">
        <w:rPr>
          <w:rFonts w:ascii="Arial" w:eastAsia="Tw Cen MT" w:hAnsi="Arial" w:cs="Arial"/>
          <w:color w:val="222222"/>
          <w:kern w:val="2"/>
          <w:shd w:val="clear" w:color="auto" w:fill="FFFFFF"/>
        </w:rPr>
        <w:lastRenderedPageBreak/>
        <w:t xml:space="preserve">descriptive study. </w:t>
      </w:r>
      <w:proofErr w:type="spellStart"/>
      <w:r w:rsidRPr="003952DD">
        <w:rPr>
          <w:rFonts w:ascii="Arial" w:eastAsia="Tw Cen MT" w:hAnsi="Arial" w:cs="Arial"/>
          <w:color w:val="222222"/>
          <w:kern w:val="2"/>
          <w:shd w:val="clear" w:color="auto" w:fill="FFFFFF"/>
        </w:rPr>
        <w:t>PLoS</w:t>
      </w:r>
      <w:proofErr w:type="spellEnd"/>
      <w:r w:rsidRPr="003952DD">
        <w:rPr>
          <w:rFonts w:ascii="Arial" w:eastAsia="Tw Cen MT" w:hAnsi="Arial" w:cs="Arial"/>
          <w:color w:val="222222"/>
          <w:kern w:val="2"/>
          <w:shd w:val="clear" w:color="auto" w:fill="FFFFFF"/>
        </w:rPr>
        <w:t xml:space="preserve"> Neglected Tropical Diseases. 2022 Nov 21;16(11</w:t>
      </w:r>
      <w:proofErr w:type="gramStart"/>
      <w:r w:rsidRPr="003952DD">
        <w:rPr>
          <w:rFonts w:ascii="Arial" w:eastAsia="Tw Cen MT" w:hAnsi="Arial" w:cs="Arial"/>
          <w:color w:val="222222"/>
          <w:kern w:val="2"/>
          <w:shd w:val="clear" w:color="auto" w:fill="FFFFFF"/>
        </w:rPr>
        <w:t>):e</w:t>
      </w:r>
      <w:proofErr w:type="gramEnd"/>
      <w:r w:rsidRPr="003952DD">
        <w:rPr>
          <w:rFonts w:ascii="Arial" w:eastAsia="Tw Cen MT" w:hAnsi="Arial" w:cs="Arial"/>
          <w:color w:val="222222"/>
          <w:kern w:val="2"/>
          <w:shd w:val="clear" w:color="auto" w:fill="FFFFFF"/>
        </w:rPr>
        <w:t>0010841.</w:t>
      </w:r>
    </w:p>
    <w:p w14:paraId="55DB1762"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Alqahtani</w:t>
      </w:r>
      <w:proofErr w:type="spellEnd"/>
      <w:r w:rsidRPr="003952DD">
        <w:rPr>
          <w:rFonts w:ascii="Arial" w:eastAsia="Tw Cen MT" w:hAnsi="Arial" w:cs="Arial"/>
          <w:color w:val="222222"/>
          <w:kern w:val="2"/>
          <w:shd w:val="clear" w:color="auto" w:fill="FFFFFF"/>
        </w:rPr>
        <w:t xml:space="preserve"> SS, </w:t>
      </w:r>
      <w:proofErr w:type="spellStart"/>
      <w:r w:rsidRPr="003952DD">
        <w:rPr>
          <w:rFonts w:ascii="Arial" w:eastAsia="Tw Cen MT" w:hAnsi="Arial" w:cs="Arial"/>
          <w:color w:val="222222"/>
          <w:kern w:val="2"/>
          <w:shd w:val="clear" w:color="auto" w:fill="FFFFFF"/>
        </w:rPr>
        <w:t>Banji</w:t>
      </w:r>
      <w:proofErr w:type="spellEnd"/>
      <w:r w:rsidRPr="003952DD">
        <w:rPr>
          <w:rFonts w:ascii="Arial" w:eastAsia="Tw Cen MT" w:hAnsi="Arial" w:cs="Arial"/>
          <w:color w:val="222222"/>
          <w:kern w:val="2"/>
          <w:shd w:val="clear" w:color="auto" w:fill="FFFFFF"/>
        </w:rPr>
        <w:t xml:space="preserve"> D, </w:t>
      </w:r>
      <w:proofErr w:type="spellStart"/>
      <w:r w:rsidRPr="003952DD">
        <w:rPr>
          <w:rFonts w:ascii="Arial" w:eastAsia="Tw Cen MT" w:hAnsi="Arial" w:cs="Arial"/>
          <w:color w:val="222222"/>
          <w:kern w:val="2"/>
          <w:shd w:val="clear" w:color="auto" w:fill="FFFFFF"/>
        </w:rPr>
        <w:t>Banji</w:t>
      </w:r>
      <w:proofErr w:type="spellEnd"/>
      <w:r w:rsidRPr="003952DD">
        <w:rPr>
          <w:rFonts w:ascii="Arial" w:eastAsia="Tw Cen MT" w:hAnsi="Arial" w:cs="Arial"/>
          <w:color w:val="222222"/>
          <w:kern w:val="2"/>
          <w:shd w:val="clear" w:color="auto" w:fill="FFFFFF"/>
        </w:rPr>
        <w:t xml:space="preserve"> OJ, Syed MH, Syed NK, </w:t>
      </w:r>
      <w:proofErr w:type="spellStart"/>
      <w:r w:rsidRPr="003952DD">
        <w:rPr>
          <w:rFonts w:ascii="Arial" w:eastAsia="Tw Cen MT" w:hAnsi="Arial" w:cs="Arial"/>
          <w:color w:val="222222"/>
          <w:kern w:val="2"/>
          <w:shd w:val="clear" w:color="auto" w:fill="FFFFFF"/>
        </w:rPr>
        <w:t>Meraya</w:t>
      </w:r>
      <w:proofErr w:type="spellEnd"/>
      <w:r w:rsidRPr="003952DD">
        <w:rPr>
          <w:rFonts w:ascii="Arial" w:eastAsia="Tw Cen MT" w:hAnsi="Arial" w:cs="Arial"/>
          <w:color w:val="222222"/>
          <w:kern w:val="2"/>
          <w:shd w:val="clear" w:color="auto" w:fill="FFFFFF"/>
        </w:rPr>
        <w:t xml:space="preserve"> AM, </w:t>
      </w:r>
      <w:proofErr w:type="spellStart"/>
      <w:r w:rsidRPr="003952DD">
        <w:rPr>
          <w:rFonts w:ascii="Arial" w:eastAsia="Tw Cen MT" w:hAnsi="Arial" w:cs="Arial"/>
          <w:color w:val="222222"/>
          <w:kern w:val="2"/>
          <w:shd w:val="clear" w:color="auto" w:fill="FFFFFF"/>
        </w:rPr>
        <w:t>Albarraq</w:t>
      </w:r>
      <w:proofErr w:type="spellEnd"/>
      <w:r w:rsidRPr="003952DD">
        <w:rPr>
          <w:rFonts w:ascii="Arial" w:eastAsia="Tw Cen MT" w:hAnsi="Arial" w:cs="Arial"/>
          <w:color w:val="222222"/>
          <w:kern w:val="2"/>
          <w:shd w:val="clear" w:color="auto" w:fill="FFFFFF"/>
        </w:rPr>
        <w:t xml:space="preserve"> AA, </w:t>
      </w:r>
      <w:proofErr w:type="spellStart"/>
      <w:r w:rsidRPr="003952DD">
        <w:rPr>
          <w:rFonts w:ascii="Arial" w:eastAsia="Tw Cen MT" w:hAnsi="Arial" w:cs="Arial"/>
          <w:color w:val="222222"/>
          <w:kern w:val="2"/>
          <w:shd w:val="clear" w:color="auto" w:fill="FFFFFF"/>
        </w:rPr>
        <w:t>Thaibah</w:t>
      </w:r>
      <w:proofErr w:type="spellEnd"/>
      <w:r w:rsidRPr="003952DD">
        <w:rPr>
          <w:rFonts w:ascii="Arial" w:eastAsia="Tw Cen MT" w:hAnsi="Arial" w:cs="Arial"/>
          <w:color w:val="222222"/>
          <w:kern w:val="2"/>
          <w:shd w:val="clear" w:color="auto" w:fill="FFFFFF"/>
        </w:rPr>
        <w:t xml:space="preserve"> HA, </w:t>
      </w:r>
      <w:proofErr w:type="spellStart"/>
      <w:r w:rsidRPr="003952DD">
        <w:rPr>
          <w:rFonts w:ascii="Arial" w:eastAsia="Tw Cen MT" w:hAnsi="Arial" w:cs="Arial"/>
          <w:color w:val="222222"/>
          <w:kern w:val="2"/>
          <w:shd w:val="clear" w:color="auto" w:fill="FFFFFF"/>
        </w:rPr>
        <w:t>Khardali</w:t>
      </w:r>
      <w:proofErr w:type="spellEnd"/>
      <w:r w:rsidRPr="003952DD">
        <w:rPr>
          <w:rFonts w:ascii="Arial" w:eastAsia="Tw Cen MT" w:hAnsi="Arial" w:cs="Arial"/>
          <w:color w:val="222222"/>
          <w:kern w:val="2"/>
          <w:shd w:val="clear" w:color="auto" w:fill="FFFFFF"/>
        </w:rPr>
        <w:t xml:space="preserve"> A, </w:t>
      </w:r>
      <w:proofErr w:type="spellStart"/>
      <w:r w:rsidRPr="003952DD">
        <w:rPr>
          <w:rFonts w:ascii="Arial" w:eastAsia="Tw Cen MT" w:hAnsi="Arial" w:cs="Arial"/>
          <w:color w:val="222222"/>
          <w:kern w:val="2"/>
          <w:shd w:val="clear" w:color="auto" w:fill="FFFFFF"/>
        </w:rPr>
        <w:t>Alhomood</w:t>
      </w:r>
      <w:proofErr w:type="spellEnd"/>
      <w:r w:rsidRPr="003952DD">
        <w:rPr>
          <w:rFonts w:ascii="Arial" w:eastAsia="Tw Cen MT" w:hAnsi="Arial" w:cs="Arial"/>
          <w:color w:val="222222"/>
          <w:kern w:val="2"/>
          <w:shd w:val="clear" w:color="auto" w:fill="FFFFFF"/>
        </w:rPr>
        <w:t xml:space="preserve"> IA, </w:t>
      </w:r>
      <w:proofErr w:type="spellStart"/>
      <w:r w:rsidRPr="003952DD">
        <w:rPr>
          <w:rFonts w:ascii="Arial" w:eastAsia="Tw Cen MT" w:hAnsi="Arial" w:cs="Arial"/>
          <w:color w:val="222222"/>
          <w:kern w:val="2"/>
          <w:shd w:val="clear" w:color="auto" w:fill="FFFFFF"/>
        </w:rPr>
        <w:t>Mahzari</w:t>
      </w:r>
      <w:proofErr w:type="spellEnd"/>
      <w:r w:rsidRPr="003952DD">
        <w:rPr>
          <w:rFonts w:ascii="Arial" w:eastAsia="Tw Cen MT" w:hAnsi="Arial" w:cs="Arial"/>
          <w:color w:val="222222"/>
          <w:kern w:val="2"/>
          <w:shd w:val="clear" w:color="auto" w:fill="FFFFFF"/>
        </w:rPr>
        <w:t xml:space="preserve"> AM. Knowledge and attitude of first-aid treatments for snakebites, and the perception of snakes among the students of health sciences at </w:t>
      </w:r>
      <w:proofErr w:type="spellStart"/>
      <w:r w:rsidRPr="003952DD">
        <w:rPr>
          <w:rFonts w:ascii="Arial" w:eastAsia="Tw Cen MT" w:hAnsi="Arial" w:cs="Arial"/>
          <w:color w:val="222222"/>
          <w:kern w:val="2"/>
          <w:shd w:val="clear" w:color="auto" w:fill="FFFFFF"/>
        </w:rPr>
        <w:t>Jazan</w:t>
      </w:r>
      <w:proofErr w:type="spellEnd"/>
      <w:r w:rsidRPr="003952DD">
        <w:rPr>
          <w:rFonts w:ascii="Arial" w:eastAsia="Tw Cen MT" w:hAnsi="Arial" w:cs="Arial"/>
          <w:color w:val="222222"/>
          <w:kern w:val="2"/>
          <w:shd w:val="clear" w:color="auto" w:fill="FFFFFF"/>
        </w:rPr>
        <w:t xml:space="preserve"> University, Saudi Arabia. </w:t>
      </w:r>
      <w:proofErr w:type="spellStart"/>
      <w:r w:rsidRPr="003952DD">
        <w:rPr>
          <w:rFonts w:ascii="Arial" w:eastAsia="Tw Cen MT" w:hAnsi="Arial" w:cs="Arial"/>
          <w:color w:val="222222"/>
          <w:kern w:val="2"/>
          <w:shd w:val="clear" w:color="auto" w:fill="FFFFFF"/>
        </w:rPr>
        <w:t>InHealthcare</w:t>
      </w:r>
      <w:proofErr w:type="spellEnd"/>
      <w:r w:rsidRPr="003952DD">
        <w:rPr>
          <w:rFonts w:ascii="Arial" w:eastAsia="Tw Cen MT" w:hAnsi="Arial" w:cs="Arial"/>
          <w:color w:val="222222"/>
          <w:kern w:val="2"/>
          <w:shd w:val="clear" w:color="auto" w:fill="FFFFFF"/>
        </w:rPr>
        <w:t xml:space="preserve"> 2022 Nov 7 (Vol. 10, No. 11, p. 2226). MDPI.</w:t>
      </w:r>
    </w:p>
    <w:p w14:paraId="511CDCA6"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Kareem WM, Ahmed SA. Effectiveness of an Education Program on Nurses’ Practices toward Some Sterilization Techniques at Emergency Department in Al-Diwaniya Teaching Hospital. Indian Journal of Forensic Medicine &amp; Toxicology. 2021 Jul 1;15(3).</w:t>
      </w:r>
    </w:p>
    <w:p w14:paraId="5B49A22C"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 xml:space="preserve">Hassan HS, Hussein HA. Effectiveness of Education Program in Nurses' Practices about triage system in Emergency Department at </w:t>
      </w:r>
      <w:proofErr w:type="spellStart"/>
      <w:r w:rsidRPr="003952DD">
        <w:rPr>
          <w:rFonts w:ascii="Arial" w:eastAsia="Tw Cen MT" w:hAnsi="Arial" w:cs="Arial"/>
          <w:color w:val="222222"/>
          <w:kern w:val="2"/>
          <w:shd w:val="clear" w:color="auto" w:fill="FFFFFF"/>
        </w:rPr>
        <w:t>Qalat</w:t>
      </w:r>
      <w:proofErr w:type="spellEnd"/>
      <w:r w:rsidRPr="003952DD">
        <w:rPr>
          <w:rFonts w:ascii="Arial" w:eastAsia="Tw Cen MT" w:hAnsi="Arial" w:cs="Arial"/>
          <w:color w:val="222222"/>
          <w:kern w:val="2"/>
          <w:shd w:val="clear" w:color="auto" w:fill="FFFFFF"/>
        </w:rPr>
        <w:t xml:space="preserve"> Salih Hospital. Kufa Journal for Nursing Sciences. 2019 Jun 25;9(1):25-34.</w:t>
      </w:r>
    </w:p>
    <w:p w14:paraId="32DF51F8"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Nadheer</w:t>
      </w:r>
      <w:proofErr w:type="spellEnd"/>
      <w:r w:rsidRPr="003952DD">
        <w:rPr>
          <w:rFonts w:ascii="Arial" w:eastAsia="Tw Cen MT" w:hAnsi="Arial" w:cs="Arial"/>
          <w:color w:val="222222"/>
          <w:kern w:val="2"/>
          <w:shd w:val="clear" w:color="auto" w:fill="FFFFFF"/>
        </w:rPr>
        <w:t xml:space="preserve"> MB, Mohammed WK. Effectiveness of an Educational Program on Nursing Staff Knowledge towards Priorities of Responsibilities at Emergency Unit in Imam Al-Hussein Medical City in Holly </w:t>
      </w:r>
      <w:proofErr w:type="spellStart"/>
      <w:r w:rsidRPr="003952DD">
        <w:rPr>
          <w:rFonts w:ascii="Arial" w:eastAsia="Tw Cen MT" w:hAnsi="Arial" w:cs="Arial"/>
          <w:color w:val="222222"/>
          <w:kern w:val="2"/>
          <w:shd w:val="clear" w:color="auto" w:fill="FFFFFF"/>
        </w:rPr>
        <w:t>Karballah</w:t>
      </w:r>
      <w:proofErr w:type="spellEnd"/>
      <w:r w:rsidRPr="003952DD">
        <w:rPr>
          <w:rFonts w:ascii="Arial" w:eastAsia="Tw Cen MT" w:hAnsi="Arial" w:cs="Arial"/>
          <w:color w:val="222222"/>
          <w:kern w:val="2"/>
          <w:shd w:val="clear" w:color="auto" w:fill="FFFFFF"/>
        </w:rPr>
        <w:t xml:space="preserve"> Governorate. Indian Journal of Forensic Medicine &amp; Toxicology. 2021 May 17;15(3):2490-7.</w:t>
      </w:r>
    </w:p>
    <w:p w14:paraId="3C5864B8"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Milbrath</w:t>
      </w:r>
      <w:proofErr w:type="spellEnd"/>
      <w:r w:rsidRPr="003952DD">
        <w:rPr>
          <w:rFonts w:ascii="Arial" w:eastAsia="Tw Cen MT" w:hAnsi="Arial" w:cs="Arial"/>
          <w:color w:val="222222"/>
          <w:kern w:val="2"/>
          <w:shd w:val="clear" w:color="auto" w:fill="FFFFFF"/>
        </w:rPr>
        <w:t xml:space="preserve"> G, Snyder A. The emergency </w:t>
      </w:r>
      <w:proofErr w:type="gramStart"/>
      <w:r w:rsidRPr="003952DD">
        <w:rPr>
          <w:rFonts w:ascii="Arial" w:eastAsia="Tw Cen MT" w:hAnsi="Arial" w:cs="Arial"/>
          <w:color w:val="222222"/>
          <w:kern w:val="2"/>
          <w:shd w:val="clear" w:color="auto" w:fill="FFFFFF"/>
        </w:rPr>
        <w:t>nurses</w:t>
      </w:r>
      <w:proofErr w:type="gramEnd"/>
      <w:r w:rsidRPr="003952DD">
        <w:rPr>
          <w:rFonts w:ascii="Arial" w:eastAsia="Tw Cen MT" w:hAnsi="Arial" w:cs="Arial"/>
          <w:color w:val="222222"/>
          <w:kern w:val="2"/>
          <w:shd w:val="clear" w:color="auto" w:fill="FFFFFF"/>
        </w:rPr>
        <w:t xml:space="preserve"> association: 50 years of advocacy and advancement. Journal of emergency nursing. 2021 Mar 1;47(2):224-38.</w:t>
      </w:r>
    </w:p>
    <w:p w14:paraId="261CC794"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Aloyce</w:t>
      </w:r>
      <w:proofErr w:type="spellEnd"/>
      <w:r w:rsidRPr="003952DD">
        <w:rPr>
          <w:rFonts w:ascii="Arial" w:eastAsia="Tw Cen MT" w:hAnsi="Arial" w:cs="Arial"/>
          <w:color w:val="222222"/>
          <w:kern w:val="2"/>
          <w:shd w:val="clear" w:color="auto" w:fill="FFFFFF"/>
        </w:rPr>
        <w:t xml:space="preserve"> R, </w:t>
      </w:r>
      <w:proofErr w:type="spellStart"/>
      <w:r w:rsidRPr="003952DD">
        <w:rPr>
          <w:rFonts w:ascii="Arial" w:eastAsia="Tw Cen MT" w:hAnsi="Arial" w:cs="Arial"/>
          <w:color w:val="222222"/>
          <w:kern w:val="2"/>
          <w:shd w:val="clear" w:color="auto" w:fill="FFFFFF"/>
        </w:rPr>
        <w:t>Leshabari</w:t>
      </w:r>
      <w:proofErr w:type="spellEnd"/>
      <w:r w:rsidRPr="003952DD">
        <w:rPr>
          <w:rFonts w:ascii="Arial" w:eastAsia="Tw Cen MT" w:hAnsi="Arial" w:cs="Arial"/>
          <w:color w:val="222222"/>
          <w:kern w:val="2"/>
          <w:shd w:val="clear" w:color="auto" w:fill="FFFFFF"/>
        </w:rPr>
        <w:t xml:space="preserve"> S, </w:t>
      </w:r>
      <w:proofErr w:type="spellStart"/>
      <w:r w:rsidRPr="003952DD">
        <w:rPr>
          <w:rFonts w:ascii="Arial" w:eastAsia="Tw Cen MT" w:hAnsi="Arial" w:cs="Arial"/>
          <w:color w:val="222222"/>
          <w:kern w:val="2"/>
          <w:shd w:val="clear" w:color="auto" w:fill="FFFFFF"/>
        </w:rPr>
        <w:t>Brysiewicz</w:t>
      </w:r>
      <w:proofErr w:type="spellEnd"/>
      <w:r w:rsidRPr="003952DD">
        <w:rPr>
          <w:rFonts w:ascii="Arial" w:eastAsia="Tw Cen MT" w:hAnsi="Arial" w:cs="Arial"/>
          <w:color w:val="222222"/>
          <w:kern w:val="2"/>
          <w:shd w:val="clear" w:color="auto" w:fill="FFFFFF"/>
        </w:rPr>
        <w:t xml:space="preserve"> P. Assessment of knowledge and skills of triage amongst nurses working in the emergency </w:t>
      </w:r>
      <w:proofErr w:type="spellStart"/>
      <w:r w:rsidRPr="003952DD">
        <w:rPr>
          <w:rFonts w:ascii="Arial" w:eastAsia="Tw Cen MT" w:hAnsi="Arial" w:cs="Arial"/>
          <w:color w:val="222222"/>
          <w:kern w:val="2"/>
          <w:shd w:val="clear" w:color="auto" w:fill="FFFFFF"/>
        </w:rPr>
        <w:t>centres</w:t>
      </w:r>
      <w:proofErr w:type="spellEnd"/>
      <w:r w:rsidRPr="003952DD">
        <w:rPr>
          <w:rFonts w:ascii="Arial" w:eastAsia="Tw Cen MT" w:hAnsi="Arial" w:cs="Arial"/>
          <w:color w:val="222222"/>
          <w:kern w:val="2"/>
          <w:shd w:val="clear" w:color="auto" w:fill="FFFFFF"/>
        </w:rPr>
        <w:t xml:space="preserve"> in Dar es Salaam, Tanzania. </w:t>
      </w:r>
      <w:r w:rsidRPr="003952DD">
        <w:rPr>
          <w:rFonts w:ascii="Arial" w:eastAsia="Tw Cen MT" w:hAnsi="Arial" w:cs="Arial"/>
          <w:color w:val="222222"/>
          <w:kern w:val="2"/>
          <w:shd w:val="clear" w:color="auto" w:fill="FFFFFF"/>
        </w:rPr>
        <w:t>African Journal of Emergency Medicine. 2014 Mar 1;4(1):14-8.</w:t>
      </w:r>
    </w:p>
    <w:p w14:paraId="39213F59"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Ibrahim AR, Hassan HB. Effectiveness of Instruction Program on Caregiver Knowledge concerning Emergency Care for Geriatrics at Al-</w:t>
      </w:r>
      <w:proofErr w:type="spellStart"/>
      <w:r w:rsidRPr="003952DD">
        <w:rPr>
          <w:rFonts w:ascii="Arial" w:eastAsia="Tw Cen MT" w:hAnsi="Arial" w:cs="Arial"/>
          <w:color w:val="222222"/>
          <w:kern w:val="2"/>
          <w:shd w:val="clear" w:color="auto" w:fill="FFFFFF"/>
        </w:rPr>
        <w:t>Russafa</w:t>
      </w:r>
      <w:proofErr w:type="spellEnd"/>
      <w:r w:rsidRPr="003952DD">
        <w:rPr>
          <w:rFonts w:ascii="Arial" w:eastAsia="Tw Cen MT" w:hAnsi="Arial" w:cs="Arial"/>
          <w:color w:val="222222"/>
          <w:kern w:val="2"/>
          <w:shd w:val="clear" w:color="auto" w:fill="FFFFFF"/>
        </w:rPr>
        <w:t xml:space="preserve"> Geriatric Home in Baghdad City. Journal of </w:t>
      </w:r>
      <w:proofErr w:type="spellStart"/>
      <w:r w:rsidRPr="003952DD">
        <w:rPr>
          <w:rFonts w:ascii="Arial" w:eastAsia="Tw Cen MT" w:hAnsi="Arial" w:cs="Arial"/>
          <w:color w:val="222222"/>
          <w:kern w:val="2"/>
          <w:shd w:val="clear" w:color="auto" w:fill="FFFFFF"/>
        </w:rPr>
        <w:t>Madenat</w:t>
      </w:r>
      <w:proofErr w:type="spellEnd"/>
      <w:r w:rsidRPr="003952DD">
        <w:rPr>
          <w:rFonts w:ascii="Arial" w:eastAsia="Tw Cen MT" w:hAnsi="Arial" w:cs="Arial"/>
          <w:color w:val="222222"/>
          <w:kern w:val="2"/>
          <w:shd w:val="clear" w:color="auto" w:fill="FFFFFF"/>
        </w:rPr>
        <w:t xml:space="preserve"> </w:t>
      </w:r>
      <w:proofErr w:type="spellStart"/>
      <w:r w:rsidRPr="003952DD">
        <w:rPr>
          <w:rFonts w:ascii="Arial" w:eastAsia="Tw Cen MT" w:hAnsi="Arial" w:cs="Arial"/>
          <w:color w:val="222222"/>
          <w:kern w:val="2"/>
          <w:shd w:val="clear" w:color="auto" w:fill="FFFFFF"/>
        </w:rPr>
        <w:t>Alelem</w:t>
      </w:r>
      <w:proofErr w:type="spellEnd"/>
      <w:r w:rsidRPr="003952DD">
        <w:rPr>
          <w:rFonts w:ascii="Arial" w:eastAsia="Tw Cen MT" w:hAnsi="Arial" w:cs="Arial"/>
          <w:color w:val="222222"/>
          <w:kern w:val="2"/>
          <w:shd w:val="clear" w:color="auto" w:fill="FFFFFF"/>
        </w:rPr>
        <w:t xml:space="preserve"> University College. 2019 Nov 23;11(2):48-57.</w:t>
      </w:r>
    </w:p>
    <w:p w14:paraId="4B881738"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Hayajneh</w:t>
      </w:r>
      <w:proofErr w:type="spellEnd"/>
      <w:r w:rsidRPr="003952DD">
        <w:rPr>
          <w:rFonts w:ascii="Arial" w:eastAsia="Tw Cen MT" w:hAnsi="Arial" w:cs="Arial"/>
          <w:color w:val="222222"/>
          <w:kern w:val="2"/>
          <w:shd w:val="clear" w:color="auto" w:fill="FFFFFF"/>
        </w:rPr>
        <w:t xml:space="preserve"> AA, </w:t>
      </w:r>
      <w:proofErr w:type="spellStart"/>
      <w:r w:rsidRPr="003952DD">
        <w:rPr>
          <w:rFonts w:ascii="Arial" w:eastAsia="Tw Cen MT" w:hAnsi="Arial" w:cs="Arial"/>
          <w:color w:val="222222"/>
          <w:kern w:val="2"/>
          <w:shd w:val="clear" w:color="auto" w:fill="FFFFFF"/>
        </w:rPr>
        <w:t>Hweidi</w:t>
      </w:r>
      <w:proofErr w:type="spellEnd"/>
      <w:r w:rsidRPr="003952DD">
        <w:rPr>
          <w:rFonts w:ascii="Arial" w:eastAsia="Tw Cen MT" w:hAnsi="Arial" w:cs="Arial"/>
          <w:color w:val="222222"/>
          <w:kern w:val="2"/>
          <w:shd w:val="clear" w:color="auto" w:fill="FFFFFF"/>
        </w:rPr>
        <w:t xml:space="preserve"> IM, Abu </w:t>
      </w:r>
      <w:proofErr w:type="spellStart"/>
      <w:r w:rsidRPr="003952DD">
        <w:rPr>
          <w:rFonts w:ascii="Arial" w:eastAsia="Tw Cen MT" w:hAnsi="Arial" w:cs="Arial"/>
          <w:color w:val="222222"/>
          <w:kern w:val="2"/>
          <w:shd w:val="clear" w:color="auto" w:fill="FFFFFF"/>
        </w:rPr>
        <w:t>Dieh</w:t>
      </w:r>
      <w:proofErr w:type="spellEnd"/>
      <w:r w:rsidRPr="003952DD">
        <w:rPr>
          <w:rFonts w:ascii="Arial" w:eastAsia="Tw Cen MT" w:hAnsi="Arial" w:cs="Arial"/>
          <w:color w:val="222222"/>
          <w:kern w:val="2"/>
          <w:shd w:val="clear" w:color="auto" w:fill="FFFFFF"/>
        </w:rPr>
        <w:t xml:space="preserve"> MW. Nurses' knowledge, perception and practice toward discharge planning in acute care settings: a systematic review. Nursing open. 2020 Sep;7(5):1313-20.</w:t>
      </w:r>
    </w:p>
    <w:p w14:paraId="3EEF89AC"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Inthanomchanh</w:t>
      </w:r>
      <w:proofErr w:type="spellEnd"/>
      <w:r w:rsidRPr="003952DD">
        <w:rPr>
          <w:rFonts w:ascii="Arial" w:eastAsia="Tw Cen MT" w:hAnsi="Arial" w:cs="Arial"/>
          <w:color w:val="222222"/>
          <w:kern w:val="2"/>
          <w:shd w:val="clear" w:color="auto" w:fill="FFFFFF"/>
        </w:rPr>
        <w:t xml:space="preserve"> V, </w:t>
      </w:r>
      <w:proofErr w:type="spellStart"/>
      <w:r w:rsidRPr="003952DD">
        <w:rPr>
          <w:rFonts w:ascii="Arial" w:eastAsia="Tw Cen MT" w:hAnsi="Arial" w:cs="Arial"/>
          <w:color w:val="222222"/>
          <w:kern w:val="2"/>
          <w:shd w:val="clear" w:color="auto" w:fill="FFFFFF"/>
        </w:rPr>
        <w:t>Reyer</w:t>
      </w:r>
      <w:proofErr w:type="spellEnd"/>
      <w:r w:rsidRPr="003952DD">
        <w:rPr>
          <w:rFonts w:ascii="Arial" w:eastAsia="Tw Cen MT" w:hAnsi="Arial" w:cs="Arial"/>
          <w:color w:val="222222"/>
          <w:kern w:val="2"/>
          <w:shd w:val="clear" w:color="auto" w:fill="FFFFFF"/>
        </w:rPr>
        <w:t xml:space="preserve"> JA, </w:t>
      </w:r>
      <w:proofErr w:type="spellStart"/>
      <w:r w:rsidRPr="003952DD">
        <w:rPr>
          <w:rFonts w:ascii="Arial" w:eastAsia="Tw Cen MT" w:hAnsi="Arial" w:cs="Arial"/>
          <w:color w:val="222222"/>
          <w:kern w:val="2"/>
          <w:shd w:val="clear" w:color="auto" w:fill="FFFFFF"/>
        </w:rPr>
        <w:t>Blessmen</w:t>
      </w:r>
      <w:proofErr w:type="spellEnd"/>
      <w:r w:rsidRPr="003952DD">
        <w:rPr>
          <w:rFonts w:ascii="Arial" w:eastAsia="Tw Cen MT" w:hAnsi="Arial" w:cs="Arial"/>
          <w:color w:val="222222"/>
          <w:kern w:val="2"/>
          <w:shd w:val="clear" w:color="auto" w:fill="FFFFFF"/>
        </w:rPr>
        <w:t xml:space="preserve"> J, </w:t>
      </w:r>
      <w:proofErr w:type="spellStart"/>
      <w:r w:rsidRPr="003952DD">
        <w:rPr>
          <w:rFonts w:ascii="Arial" w:eastAsia="Tw Cen MT" w:hAnsi="Arial" w:cs="Arial"/>
          <w:color w:val="222222"/>
          <w:kern w:val="2"/>
          <w:shd w:val="clear" w:color="auto" w:fill="FFFFFF"/>
        </w:rPr>
        <w:t>Phrasisombath</w:t>
      </w:r>
      <w:proofErr w:type="spellEnd"/>
      <w:r w:rsidRPr="003952DD">
        <w:rPr>
          <w:rFonts w:ascii="Arial" w:eastAsia="Tw Cen MT" w:hAnsi="Arial" w:cs="Arial"/>
          <w:color w:val="222222"/>
          <w:kern w:val="2"/>
          <w:shd w:val="clear" w:color="auto" w:fill="FFFFFF"/>
        </w:rPr>
        <w:t xml:space="preserve"> K, Yamamoto E, </w:t>
      </w:r>
      <w:proofErr w:type="spellStart"/>
      <w:r w:rsidRPr="003952DD">
        <w:rPr>
          <w:rFonts w:ascii="Arial" w:eastAsia="Tw Cen MT" w:hAnsi="Arial" w:cs="Arial"/>
          <w:color w:val="222222"/>
          <w:kern w:val="2"/>
          <w:shd w:val="clear" w:color="auto" w:fill="FFFFFF"/>
        </w:rPr>
        <w:t>Hamajima</w:t>
      </w:r>
      <w:proofErr w:type="spellEnd"/>
      <w:r w:rsidRPr="003952DD">
        <w:rPr>
          <w:rFonts w:ascii="Arial" w:eastAsia="Tw Cen MT" w:hAnsi="Arial" w:cs="Arial"/>
          <w:color w:val="222222"/>
          <w:kern w:val="2"/>
          <w:shd w:val="clear" w:color="auto" w:fill="FFFFFF"/>
        </w:rPr>
        <w:t xml:space="preserve"> N. Assessment of knowledge about snakebite management amongst healthcare providers in the provincial and two district hospitals in </w:t>
      </w:r>
      <w:proofErr w:type="spellStart"/>
      <w:r w:rsidRPr="003952DD">
        <w:rPr>
          <w:rFonts w:ascii="Arial" w:eastAsia="Tw Cen MT" w:hAnsi="Arial" w:cs="Arial"/>
          <w:color w:val="222222"/>
          <w:kern w:val="2"/>
          <w:shd w:val="clear" w:color="auto" w:fill="FFFFFF"/>
        </w:rPr>
        <w:t>Savannakhet</w:t>
      </w:r>
      <w:proofErr w:type="spellEnd"/>
      <w:r w:rsidRPr="003952DD">
        <w:rPr>
          <w:rFonts w:ascii="Arial" w:eastAsia="Tw Cen MT" w:hAnsi="Arial" w:cs="Arial"/>
          <w:color w:val="222222"/>
          <w:kern w:val="2"/>
          <w:shd w:val="clear" w:color="auto" w:fill="FFFFFF"/>
        </w:rPr>
        <w:t xml:space="preserve"> Province, Lao PDR. Nagoya journal of medical science. 2017 Aug;79(3):299.</w:t>
      </w:r>
    </w:p>
    <w:p w14:paraId="06816C85"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proofErr w:type="spellStart"/>
      <w:r w:rsidRPr="003952DD">
        <w:rPr>
          <w:rFonts w:ascii="Arial" w:eastAsia="Tw Cen MT" w:hAnsi="Arial" w:cs="Arial"/>
          <w:color w:val="222222"/>
          <w:kern w:val="2"/>
          <w:shd w:val="clear" w:color="auto" w:fill="FFFFFF"/>
        </w:rPr>
        <w:t>Taieb</w:t>
      </w:r>
      <w:proofErr w:type="spellEnd"/>
      <w:r w:rsidRPr="003952DD">
        <w:rPr>
          <w:rFonts w:ascii="Arial" w:eastAsia="Tw Cen MT" w:hAnsi="Arial" w:cs="Arial"/>
          <w:color w:val="222222"/>
          <w:kern w:val="2"/>
          <w:shd w:val="clear" w:color="auto" w:fill="FFFFFF"/>
        </w:rPr>
        <w:t xml:space="preserve"> F, Dub T, </w:t>
      </w:r>
      <w:proofErr w:type="spellStart"/>
      <w:r w:rsidRPr="003952DD">
        <w:rPr>
          <w:rFonts w:ascii="Arial" w:eastAsia="Tw Cen MT" w:hAnsi="Arial" w:cs="Arial"/>
          <w:color w:val="222222"/>
          <w:kern w:val="2"/>
          <w:shd w:val="clear" w:color="auto" w:fill="FFFFFF"/>
        </w:rPr>
        <w:t>Madec</w:t>
      </w:r>
      <w:proofErr w:type="spellEnd"/>
      <w:r w:rsidRPr="003952DD">
        <w:rPr>
          <w:rFonts w:ascii="Arial" w:eastAsia="Tw Cen MT" w:hAnsi="Arial" w:cs="Arial"/>
          <w:color w:val="222222"/>
          <w:kern w:val="2"/>
          <w:shd w:val="clear" w:color="auto" w:fill="FFFFFF"/>
        </w:rPr>
        <w:t xml:space="preserve"> Y, </w:t>
      </w:r>
      <w:proofErr w:type="spellStart"/>
      <w:r w:rsidRPr="003952DD">
        <w:rPr>
          <w:rFonts w:ascii="Arial" w:eastAsia="Tw Cen MT" w:hAnsi="Arial" w:cs="Arial"/>
          <w:color w:val="222222"/>
          <w:kern w:val="2"/>
          <w:shd w:val="clear" w:color="auto" w:fill="FFFFFF"/>
        </w:rPr>
        <w:t>Tondeur</w:t>
      </w:r>
      <w:proofErr w:type="spellEnd"/>
      <w:r w:rsidRPr="003952DD">
        <w:rPr>
          <w:rFonts w:ascii="Arial" w:eastAsia="Tw Cen MT" w:hAnsi="Arial" w:cs="Arial"/>
          <w:color w:val="222222"/>
          <w:kern w:val="2"/>
          <w:shd w:val="clear" w:color="auto" w:fill="FFFFFF"/>
        </w:rPr>
        <w:t xml:space="preserve"> L, </w:t>
      </w:r>
      <w:proofErr w:type="spellStart"/>
      <w:r w:rsidRPr="003952DD">
        <w:rPr>
          <w:rFonts w:ascii="Arial" w:eastAsia="Tw Cen MT" w:hAnsi="Arial" w:cs="Arial"/>
          <w:color w:val="222222"/>
          <w:kern w:val="2"/>
          <w:shd w:val="clear" w:color="auto" w:fill="FFFFFF"/>
        </w:rPr>
        <w:t>Chippaux</w:t>
      </w:r>
      <w:proofErr w:type="spellEnd"/>
      <w:r w:rsidRPr="003952DD">
        <w:rPr>
          <w:rFonts w:ascii="Arial" w:eastAsia="Tw Cen MT" w:hAnsi="Arial" w:cs="Arial"/>
          <w:color w:val="222222"/>
          <w:kern w:val="2"/>
          <w:shd w:val="clear" w:color="auto" w:fill="FFFFFF"/>
        </w:rPr>
        <w:t xml:space="preserve"> JP, </w:t>
      </w:r>
      <w:proofErr w:type="spellStart"/>
      <w:r w:rsidRPr="003952DD">
        <w:rPr>
          <w:rFonts w:ascii="Arial" w:eastAsia="Tw Cen MT" w:hAnsi="Arial" w:cs="Arial"/>
          <w:color w:val="222222"/>
          <w:kern w:val="2"/>
          <w:shd w:val="clear" w:color="auto" w:fill="FFFFFF"/>
        </w:rPr>
        <w:t>Lebreton</w:t>
      </w:r>
      <w:proofErr w:type="spellEnd"/>
      <w:r w:rsidRPr="003952DD">
        <w:rPr>
          <w:rFonts w:ascii="Arial" w:eastAsia="Tw Cen MT" w:hAnsi="Arial" w:cs="Arial"/>
          <w:color w:val="222222"/>
          <w:kern w:val="2"/>
          <w:shd w:val="clear" w:color="auto" w:fill="FFFFFF"/>
        </w:rPr>
        <w:t xml:space="preserve"> M, </w:t>
      </w:r>
      <w:proofErr w:type="spellStart"/>
      <w:r w:rsidRPr="003952DD">
        <w:rPr>
          <w:rFonts w:ascii="Arial" w:eastAsia="Tw Cen MT" w:hAnsi="Arial" w:cs="Arial"/>
          <w:color w:val="222222"/>
          <w:kern w:val="2"/>
          <w:shd w:val="clear" w:color="auto" w:fill="FFFFFF"/>
        </w:rPr>
        <w:t>Medang</w:t>
      </w:r>
      <w:proofErr w:type="spellEnd"/>
      <w:r w:rsidRPr="003952DD">
        <w:rPr>
          <w:rFonts w:ascii="Arial" w:eastAsia="Tw Cen MT" w:hAnsi="Arial" w:cs="Arial"/>
          <w:color w:val="222222"/>
          <w:kern w:val="2"/>
          <w:shd w:val="clear" w:color="auto" w:fill="FFFFFF"/>
        </w:rPr>
        <w:t xml:space="preserve"> R, </w:t>
      </w:r>
      <w:proofErr w:type="spellStart"/>
      <w:r w:rsidRPr="003952DD">
        <w:rPr>
          <w:rFonts w:ascii="Arial" w:eastAsia="Tw Cen MT" w:hAnsi="Arial" w:cs="Arial"/>
          <w:color w:val="222222"/>
          <w:kern w:val="2"/>
          <w:shd w:val="clear" w:color="auto" w:fill="FFFFFF"/>
        </w:rPr>
        <w:t>Foute</w:t>
      </w:r>
      <w:proofErr w:type="spellEnd"/>
      <w:r w:rsidRPr="003952DD">
        <w:rPr>
          <w:rFonts w:ascii="Arial" w:eastAsia="Tw Cen MT" w:hAnsi="Arial" w:cs="Arial"/>
          <w:color w:val="222222"/>
          <w:kern w:val="2"/>
          <w:shd w:val="clear" w:color="auto" w:fill="FFFFFF"/>
        </w:rPr>
        <w:t xml:space="preserve"> FN, </w:t>
      </w:r>
      <w:proofErr w:type="spellStart"/>
      <w:r w:rsidRPr="003952DD">
        <w:rPr>
          <w:rFonts w:ascii="Arial" w:eastAsia="Tw Cen MT" w:hAnsi="Arial" w:cs="Arial"/>
          <w:color w:val="222222"/>
          <w:kern w:val="2"/>
          <w:shd w:val="clear" w:color="auto" w:fill="FFFFFF"/>
        </w:rPr>
        <w:t>Tchoffo</w:t>
      </w:r>
      <w:proofErr w:type="spellEnd"/>
      <w:r w:rsidRPr="003952DD">
        <w:rPr>
          <w:rFonts w:ascii="Arial" w:eastAsia="Tw Cen MT" w:hAnsi="Arial" w:cs="Arial"/>
          <w:color w:val="222222"/>
          <w:kern w:val="2"/>
          <w:shd w:val="clear" w:color="auto" w:fill="FFFFFF"/>
        </w:rPr>
        <w:t xml:space="preserve"> D, </w:t>
      </w:r>
      <w:proofErr w:type="spellStart"/>
      <w:r w:rsidRPr="003952DD">
        <w:rPr>
          <w:rFonts w:ascii="Arial" w:eastAsia="Tw Cen MT" w:hAnsi="Arial" w:cs="Arial"/>
          <w:color w:val="222222"/>
          <w:kern w:val="2"/>
          <w:shd w:val="clear" w:color="auto" w:fill="FFFFFF"/>
        </w:rPr>
        <w:t>Potet</w:t>
      </w:r>
      <w:proofErr w:type="spellEnd"/>
      <w:r w:rsidRPr="003952DD">
        <w:rPr>
          <w:rFonts w:ascii="Arial" w:eastAsia="Tw Cen MT" w:hAnsi="Arial" w:cs="Arial"/>
          <w:color w:val="222222"/>
          <w:kern w:val="2"/>
          <w:shd w:val="clear" w:color="auto" w:fill="FFFFFF"/>
        </w:rPr>
        <w:t xml:space="preserve"> J, </w:t>
      </w:r>
      <w:proofErr w:type="spellStart"/>
      <w:r w:rsidRPr="003952DD">
        <w:rPr>
          <w:rFonts w:ascii="Arial" w:eastAsia="Tw Cen MT" w:hAnsi="Arial" w:cs="Arial"/>
          <w:color w:val="222222"/>
          <w:kern w:val="2"/>
          <w:shd w:val="clear" w:color="auto" w:fill="FFFFFF"/>
        </w:rPr>
        <w:t>Alcoba</w:t>
      </w:r>
      <w:proofErr w:type="spellEnd"/>
      <w:r w:rsidRPr="003952DD">
        <w:rPr>
          <w:rFonts w:ascii="Arial" w:eastAsia="Tw Cen MT" w:hAnsi="Arial" w:cs="Arial"/>
          <w:color w:val="222222"/>
          <w:kern w:val="2"/>
          <w:shd w:val="clear" w:color="auto" w:fill="FFFFFF"/>
        </w:rPr>
        <w:t xml:space="preserve"> G. Knowledge, attitude and practices of snakebite management amongst health workers in Cameroon: Need for continuous training and capacity building. </w:t>
      </w:r>
      <w:proofErr w:type="spellStart"/>
      <w:r w:rsidRPr="003952DD">
        <w:rPr>
          <w:rFonts w:ascii="Arial" w:eastAsia="Tw Cen MT" w:hAnsi="Arial" w:cs="Arial"/>
          <w:color w:val="222222"/>
          <w:kern w:val="2"/>
          <w:shd w:val="clear" w:color="auto" w:fill="FFFFFF"/>
        </w:rPr>
        <w:t>PLoS</w:t>
      </w:r>
      <w:proofErr w:type="spellEnd"/>
      <w:r w:rsidRPr="003952DD">
        <w:rPr>
          <w:rFonts w:ascii="Arial" w:eastAsia="Tw Cen MT" w:hAnsi="Arial" w:cs="Arial"/>
          <w:color w:val="222222"/>
          <w:kern w:val="2"/>
          <w:shd w:val="clear" w:color="auto" w:fill="FFFFFF"/>
        </w:rPr>
        <w:t xml:space="preserve"> neglected tropical diseases. 2018 Oct 25;12(10</w:t>
      </w:r>
      <w:proofErr w:type="gramStart"/>
      <w:r w:rsidRPr="003952DD">
        <w:rPr>
          <w:rFonts w:ascii="Arial" w:eastAsia="Tw Cen MT" w:hAnsi="Arial" w:cs="Arial"/>
          <w:color w:val="222222"/>
          <w:kern w:val="2"/>
          <w:shd w:val="clear" w:color="auto" w:fill="FFFFFF"/>
        </w:rPr>
        <w:t>):e</w:t>
      </w:r>
      <w:proofErr w:type="gramEnd"/>
      <w:r w:rsidRPr="003952DD">
        <w:rPr>
          <w:rFonts w:ascii="Arial" w:eastAsia="Tw Cen MT" w:hAnsi="Arial" w:cs="Arial"/>
          <w:color w:val="222222"/>
          <w:kern w:val="2"/>
          <w:shd w:val="clear" w:color="auto" w:fill="FFFFFF"/>
        </w:rPr>
        <w:t>0006716.</w:t>
      </w:r>
    </w:p>
    <w:p w14:paraId="2E2CE669"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highlight w:val="yellow"/>
        </w:rPr>
      </w:pPr>
      <w:proofErr w:type="spellStart"/>
      <w:r w:rsidRPr="003952DD">
        <w:rPr>
          <w:rFonts w:ascii="Arial" w:eastAsia="Tw Cen MT" w:hAnsi="Arial" w:cs="Arial"/>
          <w:color w:val="222222"/>
          <w:kern w:val="2"/>
          <w:highlight w:val="yellow"/>
          <w:shd w:val="clear" w:color="auto" w:fill="FFFFFF"/>
        </w:rPr>
        <w:t>Hammod</w:t>
      </w:r>
      <w:proofErr w:type="spellEnd"/>
      <w:r w:rsidRPr="003952DD">
        <w:rPr>
          <w:rFonts w:ascii="Arial" w:eastAsia="Tw Cen MT" w:hAnsi="Arial" w:cs="Arial"/>
          <w:color w:val="222222"/>
          <w:kern w:val="2"/>
          <w:highlight w:val="yellow"/>
          <w:shd w:val="clear" w:color="auto" w:fill="FFFFFF"/>
        </w:rPr>
        <w:t xml:space="preserve"> HJ, Mohammed S. Effectiveness of an Educational Program on Nurses Knowledge Concerning Complications Prevention of Mechanical Ventilation at Intensive Care Unit in Al-Hussain Teaching Hospital at </w:t>
      </w:r>
      <w:proofErr w:type="spellStart"/>
      <w:r w:rsidRPr="003952DD">
        <w:rPr>
          <w:rFonts w:ascii="Arial" w:eastAsia="Tw Cen MT" w:hAnsi="Arial" w:cs="Arial"/>
          <w:color w:val="222222"/>
          <w:kern w:val="2"/>
          <w:highlight w:val="yellow"/>
          <w:shd w:val="clear" w:color="auto" w:fill="FFFFFF"/>
        </w:rPr>
        <w:t>Nassiryah</w:t>
      </w:r>
      <w:proofErr w:type="spellEnd"/>
      <w:r w:rsidRPr="003952DD">
        <w:rPr>
          <w:rFonts w:ascii="Arial" w:eastAsia="Tw Cen MT" w:hAnsi="Arial" w:cs="Arial"/>
          <w:color w:val="222222"/>
          <w:kern w:val="2"/>
          <w:highlight w:val="yellow"/>
          <w:shd w:val="clear" w:color="auto" w:fill="FFFFFF"/>
        </w:rPr>
        <w:t xml:space="preserve"> City. Kufa journal for nursing sciences. 2016 Aug 25;6(2).</w:t>
      </w:r>
    </w:p>
    <w:p w14:paraId="0B90178D"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highlight w:val="yellow"/>
        </w:rPr>
      </w:pPr>
      <w:r w:rsidRPr="003952DD">
        <w:rPr>
          <w:rFonts w:ascii="Arial" w:eastAsia="Tw Cen MT" w:hAnsi="Arial" w:cs="Arial"/>
          <w:color w:val="222222"/>
          <w:kern w:val="2"/>
          <w:highlight w:val="yellow"/>
          <w:shd w:val="clear" w:color="auto" w:fill="FFFFFF"/>
        </w:rPr>
        <w:t xml:space="preserve">Hussein AM, Hassan HS. Effectiveness of Educational Program on Nurse's Knowledge Concerning </w:t>
      </w:r>
      <w:r w:rsidRPr="003952DD">
        <w:rPr>
          <w:rFonts w:ascii="Arial" w:eastAsia="Tw Cen MT" w:hAnsi="Arial" w:cs="Arial"/>
          <w:color w:val="222222"/>
          <w:kern w:val="2"/>
          <w:highlight w:val="yellow"/>
          <w:shd w:val="clear" w:color="auto" w:fill="FFFFFF"/>
        </w:rPr>
        <w:lastRenderedPageBreak/>
        <w:t xml:space="preserve">Management of Cardiogenic Shock at AL-Mosul Teaching Hospitals. </w:t>
      </w:r>
      <w:proofErr w:type="spellStart"/>
      <w:r w:rsidRPr="003952DD">
        <w:rPr>
          <w:rFonts w:ascii="Arial" w:eastAsia="Tw Cen MT" w:hAnsi="Arial" w:cs="Arial"/>
          <w:color w:val="222222"/>
          <w:kern w:val="2"/>
          <w:highlight w:val="yellow"/>
          <w:shd w:val="clear" w:color="auto" w:fill="FFFFFF"/>
        </w:rPr>
        <w:t>kufa</w:t>
      </w:r>
      <w:proofErr w:type="spellEnd"/>
      <w:r w:rsidRPr="003952DD">
        <w:rPr>
          <w:rFonts w:ascii="Arial" w:eastAsia="Tw Cen MT" w:hAnsi="Arial" w:cs="Arial"/>
          <w:color w:val="222222"/>
          <w:kern w:val="2"/>
          <w:highlight w:val="yellow"/>
          <w:shd w:val="clear" w:color="auto" w:fill="FFFFFF"/>
        </w:rPr>
        <w:t xml:space="preserve"> Journal for Nursing sciences. 2016 Apr 25;6(1):154-62.</w:t>
      </w:r>
    </w:p>
    <w:p w14:paraId="31E421B0"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highlight w:val="yellow"/>
        </w:rPr>
      </w:pPr>
      <w:proofErr w:type="spellStart"/>
      <w:r w:rsidRPr="003952DD">
        <w:rPr>
          <w:rFonts w:ascii="Arial" w:eastAsia="Tw Cen MT" w:hAnsi="Arial" w:cs="Arial"/>
          <w:color w:val="222222"/>
          <w:kern w:val="2"/>
          <w:highlight w:val="yellow"/>
          <w:shd w:val="clear" w:color="auto" w:fill="FFFFFF"/>
        </w:rPr>
        <w:t>Kadhim</w:t>
      </w:r>
      <w:proofErr w:type="spellEnd"/>
      <w:r w:rsidRPr="003952DD">
        <w:rPr>
          <w:rFonts w:ascii="Arial" w:eastAsia="Tw Cen MT" w:hAnsi="Arial" w:cs="Arial"/>
          <w:color w:val="222222"/>
          <w:kern w:val="2"/>
          <w:highlight w:val="yellow"/>
          <w:shd w:val="clear" w:color="auto" w:fill="FFFFFF"/>
        </w:rPr>
        <w:t xml:space="preserve"> HR, Hamza RA. Effectiveness of an educational program on nurses’ knowledge toward burn management. Medico Legal Update. 2020 Oct 1;20(4):1944-5.</w:t>
      </w:r>
    </w:p>
    <w:p w14:paraId="17ED2FE3"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Al-</w:t>
      </w:r>
      <w:proofErr w:type="spellStart"/>
      <w:r w:rsidRPr="003952DD">
        <w:rPr>
          <w:rFonts w:ascii="Arial" w:eastAsia="Tw Cen MT" w:hAnsi="Arial" w:cs="Arial"/>
          <w:color w:val="222222"/>
          <w:kern w:val="2"/>
          <w:shd w:val="clear" w:color="auto" w:fill="FFFFFF"/>
        </w:rPr>
        <w:t>Hchaim</w:t>
      </w:r>
      <w:proofErr w:type="spellEnd"/>
      <w:r w:rsidRPr="003952DD">
        <w:rPr>
          <w:rFonts w:ascii="Arial" w:eastAsia="Tw Cen MT" w:hAnsi="Arial" w:cs="Arial"/>
          <w:color w:val="222222"/>
          <w:kern w:val="2"/>
          <w:shd w:val="clear" w:color="auto" w:fill="FFFFFF"/>
        </w:rPr>
        <w:t xml:space="preserve"> MH, Hamza R. Effectiveness of educational program on nurse's knowledge about management of patients with heart failure. Int J Sci Res Publ. </w:t>
      </w:r>
      <w:proofErr w:type="gramStart"/>
      <w:r w:rsidRPr="003952DD">
        <w:rPr>
          <w:rFonts w:ascii="Arial" w:eastAsia="Tw Cen MT" w:hAnsi="Arial" w:cs="Arial"/>
          <w:color w:val="222222"/>
          <w:kern w:val="2"/>
          <w:shd w:val="clear" w:color="auto" w:fill="FFFFFF"/>
        </w:rPr>
        <w:t>2016;6:416</w:t>
      </w:r>
      <w:proofErr w:type="gramEnd"/>
      <w:r w:rsidRPr="003952DD">
        <w:rPr>
          <w:rFonts w:ascii="Arial" w:eastAsia="Tw Cen MT" w:hAnsi="Arial" w:cs="Arial"/>
          <w:color w:val="222222"/>
          <w:kern w:val="2"/>
          <w:shd w:val="clear" w:color="auto" w:fill="FFFFFF"/>
        </w:rPr>
        <w:t>-2250.</w:t>
      </w:r>
    </w:p>
    <w:p w14:paraId="0152CDDE"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pPr>
      <w:r w:rsidRPr="003952DD">
        <w:rPr>
          <w:rFonts w:ascii="Arial" w:eastAsia="Tw Cen MT" w:hAnsi="Arial" w:cs="Arial"/>
          <w:color w:val="222222"/>
          <w:kern w:val="2"/>
          <w:shd w:val="clear" w:color="auto" w:fill="FFFFFF"/>
        </w:rPr>
        <w:t>Hassan Al-</w:t>
      </w:r>
      <w:proofErr w:type="spellStart"/>
      <w:r w:rsidRPr="003952DD">
        <w:rPr>
          <w:rFonts w:ascii="Arial" w:eastAsia="Tw Cen MT" w:hAnsi="Arial" w:cs="Arial"/>
          <w:color w:val="222222"/>
          <w:kern w:val="2"/>
          <w:shd w:val="clear" w:color="auto" w:fill="FFFFFF"/>
        </w:rPr>
        <w:t>Temimi</w:t>
      </w:r>
      <w:proofErr w:type="spellEnd"/>
      <w:r w:rsidRPr="003952DD">
        <w:rPr>
          <w:rFonts w:ascii="Arial" w:eastAsia="Tw Cen MT" w:hAnsi="Arial" w:cs="Arial"/>
          <w:color w:val="222222"/>
          <w:kern w:val="2"/>
          <w:shd w:val="clear" w:color="auto" w:fill="FFFFFF"/>
        </w:rPr>
        <w:t xml:space="preserve"> TK, Atiya HH. Effectiveness of an Educational Program on Emergency Nurse’s Knowledge and Practice about Advance Cardiac Life Support at Emergency Medicine Department in Baghdad City. Indian Journal of Public Health Research &amp; Development. 2019 Sep 1;10(9).</w:t>
      </w:r>
    </w:p>
    <w:p w14:paraId="60B06C2D" w14:textId="77777777" w:rsidR="003952DD" w:rsidRPr="003952DD" w:rsidRDefault="003952DD">
      <w:pPr>
        <w:numPr>
          <w:ilvl w:val="0"/>
          <w:numId w:val="19"/>
        </w:numPr>
        <w:spacing w:after="0" w:line="276" w:lineRule="auto"/>
        <w:contextualSpacing/>
        <w:jc w:val="both"/>
        <w:rPr>
          <w:rFonts w:ascii="Times New Roman" w:eastAsia="Tw Cen MT" w:hAnsi="Times New Roman" w:cs="Times New Roman"/>
          <w:b/>
          <w:bCs/>
          <w:kern w:val="2"/>
        </w:rPr>
        <w:sectPr w:rsidR="003952DD" w:rsidRPr="003952DD" w:rsidSect="00BF397C">
          <w:pgSz w:w="16840" w:h="11910" w:orient="landscape"/>
          <w:pgMar w:top="1134" w:right="1134" w:bottom="1134" w:left="1134" w:header="720" w:footer="0" w:gutter="0"/>
          <w:cols w:num="2" w:space="708"/>
          <w:docGrid w:linePitch="326"/>
        </w:sectPr>
      </w:pPr>
      <w:proofErr w:type="spellStart"/>
      <w:r w:rsidRPr="003952DD">
        <w:rPr>
          <w:rFonts w:ascii="Arial" w:eastAsia="Tw Cen MT" w:hAnsi="Arial" w:cs="Arial"/>
          <w:color w:val="222222"/>
          <w:kern w:val="2"/>
          <w:shd w:val="clear" w:color="auto" w:fill="FFFFFF"/>
        </w:rPr>
        <w:t>Kumait</w:t>
      </w:r>
      <w:proofErr w:type="spellEnd"/>
      <w:r w:rsidRPr="003952DD">
        <w:rPr>
          <w:rFonts w:ascii="Arial" w:eastAsia="Tw Cen MT" w:hAnsi="Arial" w:cs="Arial"/>
          <w:color w:val="222222"/>
          <w:kern w:val="2"/>
          <w:shd w:val="clear" w:color="auto" w:fill="FFFFFF"/>
        </w:rPr>
        <w:t xml:space="preserve"> AL-</w:t>
      </w:r>
      <w:proofErr w:type="spellStart"/>
      <w:r w:rsidRPr="003952DD">
        <w:rPr>
          <w:rFonts w:ascii="Arial" w:eastAsia="Tw Cen MT" w:hAnsi="Arial" w:cs="Arial"/>
          <w:color w:val="222222"/>
          <w:kern w:val="2"/>
          <w:shd w:val="clear" w:color="auto" w:fill="FFFFFF"/>
        </w:rPr>
        <w:t>Jumaily</w:t>
      </w:r>
      <w:proofErr w:type="spellEnd"/>
      <w:r w:rsidRPr="003952DD">
        <w:rPr>
          <w:rFonts w:ascii="Arial" w:eastAsia="Tw Cen MT" w:hAnsi="Arial" w:cs="Arial"/>
          <w:color w:val="222222"/>
          <w:kern w:val="2"/>
          <w:shd w:val="clear" w:color="auto" w:fill="FFFFFF"/>
        </w:rPr>
        <w:t xml:space="preserve"> AS, </w:t>
      </w:r>
      <w:proofErr w:type="spellStart"/>
      <w:r w:rsidRPr="003952DD">
        <w:rPr>
          <w:rFonts w:ascii="Arial" w:eastAsia="Tw Cen MT" w:hAnsi="Arial" w:cs="Arial"/>
          <w:color w:val="222222"/>
          <w:kern w:val="2"/>
          <w:shd w:val="clear" w:color="auto" w:fill="FFFFFF"/>
        </w:rPr>
        <w:t>Khudur</w:t>
      </w:r>
      <w:proofErr w:type="spellEnd"/>
      <w:r w:rsidRPr="003952DD">
        <w:rPr>
          <w:rFonts w:ascii="Arial" w:eastAsia="Tw Cen MT" w:hAnsi="Arial" w:cs="Arial"/>
          <w:color w:val="222222"/>
          <w:kern w:val="2"/>
          <w:shd w:val="clear" w:color="auto" w:fill="FFFFFF"/>
        </w:rPr>
        <w:t xml:space="preserve"> KM. Effectiveness of an Education Program on Nurses knowledge concerning in Nursing Management for patients with Heart Block in Kirkuk Teaching Hospitals. Indian Journal of Public Health Research &amp; Development. 2019 Apr </w:t>
      </w:r>
    </w:p>
    <w:bookmarkEnd w:id="66"/>
    <w:p w14:paraId="6B32F2D5" w14:textId="77777777" w:rsidR="003952DD" w:rsidRDefault="003952DD" w:rsidP="003952DD">
      <w:pPr>
        <w:pBdr>
          <w:bottom w:val="single" w:sz="6" w:space="1" w:color="auto"/>
        </w:pBdr>
        <w:spacing w:after="0" w:line="276" w:lineRule="auto"/>
        <w:jc w:val="both"/>
        <w:rPr>
          <w:rFonts w:ascii="Times New Roman" w:eastAsia="Tw Cen MT" w:hAnsi="Times New Roman" w:cs="Times New Roman"/>
          <w:kern w:val="2"/>
        </w:rPr>
      </w:pPr>
    </w:p>
    <w:p w14:paraId="1C9ABDAE" w14:textId="77777777" w:rsidR="003952DD" w:rsidRPr="003952DD" w:rsidRDefault="003952DD" w:rsidP="003952DD">
      <w:pPr>
        <w:spacing w:after="0" w:line="276" w:lineRule="auto"/>
        <w:jc w:val="both"/>
        <w:rPr>
          <w:rFonts w:ascii="Times New Roman" w:eastAsia="Tw Cen MT" w:hAnsi="Times New Roman" w:cs="Times New Roman"/>
          <w:kern w:val="2"/>
        </w:rPr>
      </w:pPr>
    </w:p>
    <w:p w14:paraId="776B900D" w14:textId="77777777" w:rsidR="003952DD" w:rsidRDefault="003952DD" w:rsidP="003952DD">
      <w:pPr>
        <w:spacing w:after="0" w:line="276" w:lineRule="auto"/>
        <w:jc w:val="both"/>
        <w:rPr>
          <w:rFonts w:ascii="Times New Roman" w:eastAsia="Tw Cen MT" w:hAnsi="Times New Roman" w:cs="Times New Roman"/>
          <w:bCs/>
          <w:kern w:val="2"/>
        </w:rPr>
      </w:pPr>
    </w:p>
    <w:p w14:paraId="74824CBD" w14:textId="77777777" w:rsidR="00993E02" w:rsidRDefault="00993E02" w:rsidP="00993E02">
      <w:pPr>
        <w:rPr>
          <w:rFonts w:ascii="Times New Roman" w:eastAsia="Tw Cen MT" w:hAnsi="Times New Roman" w:cs="Times New Roman"/>
          <w:bCs/>
          <w:kern w:val="2"/>
        </w:rPr>
      </w:pPr>
    </w:p>
    <w:p w14:paraId="45C6DEFA" w14:textId="77777777" w:rsidR="00993E02" w:rsidRPr="00F07C45" w:rsidRDefault="00993E02" w:rsidP="00993E02">
      <w:pPr>
        <w:spacing w:after="0" w:line="360" w:lineRule="auto"/>
        <w:jc w:val="center"/>
        <w:rPr>
          <w:rFonts w:ascii="Times New Roman" w:eastAsia="Times New Roman" w:hAnsi="Times New Roman" w:cs="Times New Roman"/>
          <w:b/>
          <w:bCs/>
          <w:color w:val="FF0000"/>
          <w:spacing w:val="2"/>
          <w:sz w:val="28"/>
          <w:szCs w:val="28"/>
          <w:shd w:val="clear" w:color="auto" w:fill="FFFFFF"/>
        </w:rPr>
      </w:pPr>
      <w:r w:rsidRPr="00F07C45">
        <w:rPr>
          <w:rFonts w:ascii="Times New Roman" w:eastAsia="Times New Roman" w:hAnsi="Times New Roman" w:cs="Times New Roman"/>
          <w:b/>
          <w:bCs/>
          <w:color w:val="FF0000"/>
          <w:spacing w:val="2"/>
          <w:sz w:val="28"/>
          <w:szCs w:val="28"/>
          <w:shd w:val="clear" w:color="auto" w:fill="FFFFFF"/>
        </w:rPr>
        <w:t>Factors influencing attitudes towards domestic violence in Iraq</w:t>
      </w:r>
    </w:p>
    <w:p w14:paraId="79650172" w14:textId="77777777" w:rsidR="00993E02" w:rsidRPr="00F07C45" w:rsidRDefault="00993E02" w:rsidP="00993E02">
      <w:pPr>
        <w:spacing w:after="0" w:line="360" w:lineRule="auto"/>
        <w:jc w:val="center"/>
        <w:rPr>
          <w:rFonts w:ascii="Times New Roman" w:eastAsia="Times New Roman" w:hAnsi="Times New Roman" w:cs="Times New Roman"/>
          <w:b/>
          <w:bCs/>
          <w:color w:val="FF0000"/>
          <w:spacing w:val="2"/>
          <w:sz w:val="24"/>
          <w:szCs w:val="24"/>
          <w:shd w:val="clear" w:color="auto" w:fill="FFFFFF"/>
        </w:rPr>
      </w:pPr>
      <w:r w:rsidRPr="00F07C45">
        <w:rPr>
          <w:rFonts w:ascii="Times New Roman" w:eastAsia="Times New Roman" w:hAnsi="Times New Roman" w:cs="Times New Roman"/>
          <w:b/>
          <w:bCs/>
          <w:color w:val="FF0000"/>
          <w:spacing w:val="2"/>
          <w:sz w:val="24"/>
          <w:szCs w:val="24"/>
          <w:shd w:val="clear" w:color="auto" w:fill="FFFFFF"/>
        </w:rPr>
        <w:t xml:space="preserve">Dr. Burhan </w:t>
      </w:r>
      <w:proofErr w:type="spellStart"/>
      <w:r w:rsidRPr="00F07C45">
        <w:rPr>
          <w:rFonts w:ascii="Times New Roman" w:eastAsia="Times New Roman" w:hAnsi="Times New Roman" w:cs="Times New Roman"/>
          <w:b/>
          <w:bCs/>
          <w:color w:val="FF0000"/>
          <w:spacing w:val="2"/>
          <w:sz w:val="24"/>
          <w:szCs w:val="24"/>
          <w:shd w:val="clear" w:color="auto" w:fill="FFFFFF"/>
        </w:rPr>
        <w:t>Hadi</w:t>
      </w:r>
      <w:proofErr w:type="spellEnd"/>
    </w:p>
    <w:p w14:paraId="32F57072" w14:textId="77777777" w:rsidR="00993E02" w:rsidRPr="00F07C45" w:rsidRDefault="00993E02" w:rsidP="00993E02">
      <w:pPr>
        <w:spacing w:after="0" w:line="360" w:lineRule="auto"/>
        <w:jc w:val="center"/>
        <w:rPr>
          <w:rFonts w:ascii="Times New Roman" w:eastAsia="Times New Roman" w:hAnsi="Times New Roman" w:cs="Times New Roman"/>
          <w:b/>
          <w:bCs/>
          <w:color w:val="FF0000"/>
          <w:spacing w:val="2"/>
          <w:sz w:val="24"/>
          <w:szCs w:val="24"/>
          <w:shd w:val="clear" w:color="auto" w:fill="FFFFFF"/>
        </w:rPr>
      </w:pPr>
      <w:proofErr w:type="spellStart"/>
      <w:r w:rsidRPr="00F07C45">
        <w:rPr>
          <w:rFonts w:ascii="Times New Roman" w:eastAsia="Times New Roman" w:hAnsi="Times New Roman" w:cs="Times New Roman" w:hint="cs"/>
          <w:b/>
          <w:bCs/>
          <w:color w:val="FF0000"/>
          <w:spacing w:val="2"/>
          <w:sz w:val="24"/>
          <w:szCs w:val="24"/>
          <w:shd w:val="clear" w:color="auto" w:fill="FFFFFF"/>
          <w:lang w:bidi="ar-EG"/>
        </w:rPr>
        <w:t>Kut</w:t>
      </w:r>
      <w:proofErr w:type="spellEnd"/>
      <w:r w:rsidRPr="00F07C45">
        <w:rPr>
          <w:rFonts w:ascii="Times New Roman" w:eastAsia="Times New Roman" w:hAnsi="Times New Roman" w:cs="Times New Roman" w:hint="cs"/>
          <w:b/>
          <w:bCs/>
          <w:color w:val="FF0000"/>
          <w:spacing w:val="2"/>
          <w:sz w:val="24"/>
          <w:szCs w:val="24"/>
          <w:shd w:val="clear" w:color="auto" w:fill="FFFFFF"/>
          <w:lang w:bidi="ar-EG"/>
        </w:rPr>
        <w:t xml:space="preserve"> University college </w:t>
      </w:r>
    </w:p>
    <w:p w14:paraId="0CE78CF9" w14:textId="77777777" w:rsidR="00993E02" w:rsidRPr="00F07C45" w:rsidRDefault="00993E02" w:rsidP="00993E02">
      <w:pPr>
        <w:spacing w:after="0" w:line="360" w:lineRule="auto"/>
        <w:jc w:val="center"/>
        <w:rPr>
          <w:rFonts w:ascii="Times New Roman" w:eastAsia="Times New Roman" w:hAnsi="Times New Roman" w:cs="Times New Roman"/>
          <w:b/>
          <w:bCs/>
          <w:color w:val="FF0000"/>
          <w:spacing w:val="2"/>
          <w:sz w:val="24"/>
          <w:szCs w:val="24"/>
          <w:shd w:val="clear" w:color="auto" w:fill="FFFFFF"/>
        </w:rPr>
      </w:pPr>
      <w:r w:rsidRPr="00F07C45">
        <w:rPr>
          <w:rFonts w:ascii="Times New Roman" w:eastAsia="Times New Roman" w:hAnsi="Times New Roman" w:cs="Times New Roman" w:hint="cs"/>
          <w:b/>
          <w:bCs/>
          <w:color w:val="FF0000"/>
          <w:spacing w:val="2"/>
          <w:sz w:val="24"/>
          <w:szCs w:val="24"/>
          <w:shd w:val="clear" w:color="auto" w:fill="FFFFFF"/>
          <w:lang w:bidi="ar-EG"/>
        </w:rPr>
        <w:t>Burhan.H.Drub@alkutcollege.edu.iq</w:t>
      </w:r>
    </w:p>
    <w:p w14:paraId="2A17F1D8" w14:textId="77777777" w:rsidR="00993E02" w:rsidRPr="00993E02" w:rsidRDefault="00993E02" w:rsidP="00993E02">
      <w:pPr>
        <w:spacing w:after="0" w:line="360" w:lineRule="auto"/>
        <w:rPr>
          <w:rFonts w:ascii="Times New Roman" w:eastAsia="Times New Roman" w:hAnsi="Times New Roman" w:cs="Times New Roman"/>
          <w:b/>
          <w:bCs/>
          <w:color w:val="000000"/>
          <w:spacing w:val="2"/>
          <w:sz w:val="24"/>
          <w:szCs w:val="24"/>
          <w:shd w:val="clear" w:color="auto" w:fill="FFFFFF"/>
        </w:rPr>
      </w:pPr>
    </w:p>
    <w:p w14:paraId="73A5A696" w14:textId="77777777" w:rsidR="00993E02" w:rsidRPr="00F96DA4" w:rsidRDefault="00993E02" w:rsidP="00993E02">
      <w:pPr>
        <w:spacing w:after="0" w:line="360" w:lineRule="auto"/>
        <w:jc w:val="both"/>
        <w:rPr>
          <w:rFonts w:ascii="Times New Roman" w:eastAsia="Times New Roman" w:hAnsi="Times New Roman" w:cs="Times New Roman"/>
          <w:b/>
          <w:bCs/>
          <w:color w:val="000000"/>
          <w:spacing w:val="2"/>
          <w:sz w:val="28"/>
          <w:szCs w:val="28"/>
          <w:shd w:val="clear" w:color="auto" w:fill="FFFFFF"/>
        </w:rPr>
      </w:pPr>
      <w:r w:rsidRPr="00F96DA4">
        <w:rPr>
          <w:rFonts w:ascii="Times New Roman" w:eastAsia="Times New Roman" w:hAnsi="Times New Roman" w:cs="Times New Roman"/>
          <w:b/>
          <w:bCs/>
          <w:color w:val="000000"/>
          <w:spacing w:val="2"/>
          <w:sz w:val="28"/>
          <w:szCs w:val="28"/>
          <w:shd w:val="clear" w:color="auto" w:fill="FFFFFF"/>
        </w:rPr>
        <w:t>Abstract</w:t>
      </w:r>
    </w:p>
    <w:p w14:paraId="34F4AE65" w14:textId="77777777" w:rsidR="00993E02" w:rsidRPr="00F96DA4" w:rsidRDefault="00993E02" w:rsidP="00993E02">
      <w:pPr>
        <w:spacing w:after="0" w:line="360" w:lineRule="auto"/>
        <w:jc w:val="both"/>
        <w:rPr>
          <w:rFonts w:ascii="Times New Roman" w:eastAsia="Times New Roman" w:hAnsi="Times New Roman" w:cs="Times New Roman"/>
          <w:spacing w:val="2"/>
          <w:sz w:val="24"/>
          <w:szCs w:val="24"/>
          <w:shd w:val="clear" w:color="auto" w:fill="FFFFFF"/>
        </w:rPr>
      </w:pPr>
      <w:r w:rsidRPr="00F96DA4">
        <w:rPr>
          <w:rFonts w:ascii="Times New Roman" w:eastAsia="Times New Roman" w:hAnsi="Times New Roman" w:cs="Times New Roman"/>
          <w:b/>
          <w:bCs/>
          <w:color w:val="000000"/>
          <w:spacing w:val="2"/>
          <w:sz w:val="24"/>
          <w:szCs w:val="24"/>
          <w:shd w:val="clear" w:color="auto" w:fill="FFFFFF"/>
        </w:rPr>
        <w:t xml:space="preserve"> Background: </w:t>
      </w:r>
      <w:r w:rsidRPr="00F96DA4">
        <w:rPr>
          <w:rFonts w:ascii="Times New Roman" w:eastAsia="Calibri" w:hAnsi="Times New Roman" w:cs="Times New Roman"/>
          <w:color w:val="000000"/>
          <w:spacing w:val="2"/>
          <w:kern w:val="2"/>
          <w:sz w:val="24"/>
          <w:szCs w:val="24"/>
          <w:shd w:val="clear" w:color="auto" w:fill="FFFFFF"/>
        </w:rPr>
        <w:t>Family violence, also known as domestic violence, is a common issue that affects a significant portion of the population, f</w:t>
      </w:r>
      <w:r w:rsidRPr="00F96DA4">
        <w:rPr>
          <w:rFonts w:ascii="Times New Roman" w:eastAsia="Times New Roman" w:hAnsi="Times New Roman" w:cs="Times New Roman"/>
          <w:spacing w:val="2"/>
          <w:sz w:val="24"/>
          <w:szCs w:val="24"/>
          <w:shd w:val="clear" w:color="auto" w:fill="FFFFFF"/>
        </w:rPr>
        <w:t>amily violence, including violence against women, is a significant problem, numerous factors influence attitudes towards family violence in Iraq.</w:t>
      </w:r>
    </w:p>
    <w:p w14:paraId="29D333BB" w14:textId="77777777" w:rsidR="00993E02" w:rsidRPr="00F96DA4" w:rsidRDefault="00993E02" w:rsidP="00993E02">
      <w:pPr>
        <w:spacing w:after="0" w:line="360" w:lineRule="auto"/>
        <w:jc w:val="both"/>
        <w:rPr>
          <w:rFonts w:ascii="Times New Roman" w:eastAsia="Times New Roman" w:hAnsi="Times New Roman" w:cs="Times New Roman"/>
          <w:b/>
          <w:bCs/>
          <w:color w:val="000000"/>
          <w:spacing w:val="2"/>
          <w:sz w:val="24"/>
          <w:szCs w:val="24"/>
          <w:shd w:val="clear" w:color="auto" w:fill="FFFFFF"/>
        </w:rPr>
      </w:pPr>
      <w:r w:rsidRPr="00F96DA4">
        <w:rPr>
          <w:rFonts w:ascii="Times New Roman" w:eastAsia="Times New Roman" w:hAnsi="Times New Roman" w:cs="Times New Roman"/>
          <w:b/>
          <w:bCs/>
          <w:color w:val="000000"/>
          <w:spacing w:val="2"/>
          <w:sz w:val="24"/>
          <w:szCs w:val="24"/>
          <w:shd w:val="clear" w:color="auto" w:fill="FFFFFF"/>
        </w:rPr>
        <w:t xml:space="preserve">Objectives:   </w:t>
      </w:r>
      <w:r w:rsidRPr="00F96DA4">
        <w:rPr>
          <w:rFonts w:ascii="Times New Roman" w:eastAsia="Times New Roman" w:hAnsi="Times New Roman" w:cs="Times New Roman" w:hint="cs"/>
          <w:b/>
          <w:bCs/>
          <w:color w:val="000000"/>
          <w:spacing w:val="2"/>
          <w:sz w:val="24"/>
          <w:szCs w:val="24"/>
          <w:shd w:val="clear" w:color="auto" w:fill="FFFFFF"/>
          <w:rtl/>
        </w:rPr>
        <w:t xml:space="preserve"> </w:t>
      </w:r>
      <w:r w:rsidRPr="00F96DA4">
        <w:rPr>
          <w:rFonts w:ascii="Times New Roman" w:eastAsia="Times New Roman" w:hAnsi="Times New Roman" w:cs="Times New Roman"/>
          <w:color w:val="000000"/>
          <w:spacing w:val="2"/>
          <w:sz w:val="24"/>
          <w:szCs w:val="24"/>
          <w:shd w:val="clear" w:color="auto" w:fill="FFFFFF"/>
        </w:rPr>
        <w:t>to identifying factors influencing attitudes towards domestic violence in Iraq</w:t>
      </w:r>
      <w:r w:rsidRPr="00F96DA4">
        <w:rPr>
          <w:rFonts w:ascii="Times New Roman" w:eastAsia="Times New Roman" w:hAnsi="Times New Roman" w:cs="Times New Roman"/>
          <w:b/>
          <w:bCs/>
          <w:color w:val="000000"/>
          <w:spacing w:val="2"/>
          <w:sz w:val="24"/>
          <w:szCs w:val="24"/>
          <w:shd w:val="clear" w:color="auto" w:fill="FFFFFF"/>
        </w:rPr>
        <w:t xml:space="preserve"> </w:t>
      </w:r>
      <w:r w:rsidRPr="00F96DA4">
        <w:rPr>
          <w:rFonts w:ascii="Times New Roman" w:eastAsia="Times New Roman" w:hAnsi="Times New Roman" w:cs="Times New Roman"/>
          <w:color w:val="000000"/>
          <w:spacing w:val="2"/>
          <w:sz w:val="24"/>
          <w:szCs w:val="24"/>
          <w:shd w:val="clear" w:color="auto" w:fill="FFFFFF"/>
        </w:rPr>
        <w:t>and finding the relationship between demographic data and domestic violence</w:t>
      </w:r>
      <w:r w:rsidRPr="00F96DA4">
        <w:rPr>
          <w:rFonts w:ascii="Times New Roman" w:eastAsia="Times New Roman" w:hAnsi="Times New Roman" w:cs="Times New Roman" w:hint="cs"/>
          <w:b/>
          <w:bCs/>
          <w:color w:val="000000"/>
          <w:spacing w:val="2"/>
          <w:sz w:val="24"/>
          <w:szCs w:val="24"/>
          <w:shd w:val="clear" w:color="auto" w:fill="FFFFFF"/>
          <w:rtl/>
        </w:rPr>
        <w:t>.</w:t>
      </w:r>
      <w:r w:rsidRPr="00F96DA4">
        <w:rPr>
          <w:rFonts w:ascii="Times New Roman" w:eastAsia="Times New Roman" w:hAnsi="Times New Roman" w:cs="Times New Roman"/>
          <w:b/>
          <w:bCs/>
          <w:color w:val="000000"/>
          <w:spacing w:val="2"/>
          <w:sz w:val="24"/>
          <w:szCs w:val="24"/>
          <w:shd w:val="clear" w:color="auto" w:fill="FFFFFF"/>
        </w:rPr>
        <w:t xml:space="preserve"> </w:t>
      </w:r>
    </w:p>
    <w:p w14:paraId="26745B03" w14:textId="77777777" w:rsidR="00993E02" w:rsidRPr="00F96DA4" w:rsidRDefault="00993E02" w:rsidP="00993E02">
      <w:pPr>
        <w:spacing w:after="0" w:line="240" w:lineRule="auto"/>
        <w:ind w:right="-483"/>
        <w:jc w:val="both"/>
        <w:rPr>
          <w:rFonts w:ascii="Times New Roman" w:eastAsia="Times New Roman" w:hAnsi="Times New Roman" w:cs="Times New Roman"/>
          <w:b/>
          <w:bCs/>
          <w:color w:val="000000"/>
          <w:spacing w:val="2"/>
          <w:sz w:val="24"/>
          <w:szCs w:val="24"/>
          <w:shd w:val="clear" w:color="auto" w:fill="FFFFFF"/>
        </w:rPr>
      </w:pPr>
      <w:r w:rsidRPr="00F96DA4">
        <w:rPr>
          <w:rFonts w:ascii="Times New Roman" w:eastAsia="Times New Roman" w:hAnsi="Times New Roman" w:cs="Times New Roman"/>
          <w:b/>
          <w:bCs/>
          <w:color w:val="000000"/>
          <w:spacing w:val="2"/>
          <w:sz w:val="24"/>
          <w:szCs w:val="24"/>
          <w:shd w:val="clear" w:color="auto" w:fill="FFFFFF"/>
        </w:rPr>
        <w:t>Materials and Methods</w:t>
      </w:r>
    </w:p>
    <w:p w14:paraId="58D43FE8" w14:textId="77777777" w:rsidR="00993E02" w:rsidRPr="00F96DA4"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r w:rsidRPr="00F96DA4">
        <w:rPr>
          <w:rFonts w:ascii="Times New Roman" w:eastAsia="Times New Roman" w:hAnsi="Times New Roman" w:cs="Times New Roman"/>
          <w:color w:val="000000"/>
          <w:spacing w:val="2"/>
          <w:sz w:val="24"/>
          <w:szCs w:val="24"/>
          <w:shd w:val="clear" w:color="auto" w:fill="FFFFFF"/>
        </w:rPr>
        <w:t>A descriptive study was conducted to examine the factors influencing attitudes towards domestic violence in Iraq. The sample of (</w:t>
      </w:r>
      <w:r w:rsidRPr="00F96DA4">
        <w:rPr>
          <w:rFonts w:ascii="Times New Roman" w:eastAsia="Times New Roman" w:hAnsi="Times New Roman" w:cs="Times New Roman" w:hint="cs"/>
          <w:color w:val="000000"/>
          <w:spacing w:val="2"/>
          <w:sz w:val="24"/>
          <w:szCs w:val="24"/>
          <w:shd w:val="clear" w:color="auto" w:fill="FFFFFF"/>
          <w:rtl/>
        </w:rPr>
        <w:t>1120</w:t>
      </w:r>
      <w:r w:rsidRPr="00F96DA4">
        <w:rPr>
          <w:rFonts w:ascii="Times New Roman" w:eastAsia="Times New Roman" w:hAnsi="Times New Roman" w:cs="Times New Roman"/>
          <w:color w:val="000000"/>
          <w:spacing w:val="2"/>
          <w:sz w:val="24"/>
          <w:szCs w:val="24"/>
          <w:shd w:val="clear" w:color="auto" w:fill="FFFFFF"/>
        </w:rPr>
        <w:t>) participant was selected for this study. The researchers used sample collection by a snowball</w:t>
      </w:r>
      <w:r w:rsidRPr="00F96DA4">
        <w:rPr>
          <w:rFonts w:ascii="Times New Roman" w:eastAsia="Times New Roman" w:hAnsi="Times New Roman" w:cs="Times New Roman" w:hint="cs"/>
          <w:color w:val="000000"/>
          <w:spacing w:val="2"/>
          <w:sz w:val="24"/>
          <w:szCs w:val="24"/>
          <w:shd w:val="clear" w:color="auto" w:fill="FFFFFF"/>
          <w:rtl/>
        </w:rPr>
        <w:t xml:space="preserve"> </w:t>
      </w:r>
      <w:r w:rsidRPr="00F96DA4">
        <w:rPr>
          <w:rFonts w:ascii="Times New Roman" w:eastAsia="Times New Roman" w:hAnsi="Times New Roman" w:cs="Times New Roman"/>
          <w:color w:val="000000"/>
          <w:spacing w:val="2"/>
          <w:sz w:val="24"/>
          <w:szCs w:val="24"/>
          <w:shd w:val="clear" w:color="auto" w:fill="FFFFFF"/>
        </w:rPr>
        <w:t>was conducted at the google form link in Iraq.</w:t>
      </w:r>
    </w:p>
    <w:p w14:paraId="61A47B80"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r w:rsidRPr="00F96DA4">
        <w:rPr>
          <w:rFonts w:ascii="Times New Roman" w:eastAsia="Times New Roman" w:hAnsi="Times New Roman" w:cs="Times New Roman"/>
          <w:b/>
          <w:bCs/>
          <w:color w:val="000000"/>
          <w:spacing w:val="2"/>
          <w:sz w:val="24"/>
          <w:szCs w:val="24"/>
          <w:shd w:val="clear" w:color="auto" w:fill="FFFFFF"/>
        </w:rPr>
        <w:t xml:space="preserve">Results:  </w:t>
      </w:r>
      <w:r w:rsidRPr="00F96DA4">
        <w:rPr>
          <w:rFonts w:ascii="Times New Roman" w:eastAsia="Times New Roman" w:hAnsi="Times New Roman" w:cs="Times New Roman"/>
          <w:color w:val="000000"/>
          <w:spacing w:val="2"/>
          <w:sz w:val="24"/>
          <w:szCs w:val="24"/>
          <w:shd w:val="clear" w:color="auto" w:fill="FFFFFF"/>
        </w:rPr>
        <w:t>25% of the sample have been subjected to domestic violence and about 7% of males have also been subjected to violence.</w:t>
      </w:r>
      <w:r w:rsidRPr="00F96DA4">
        <w:rPr>
          <w:rFonts w:ascii="Times New Roman" w:eastAsia="Times New Roman" w:hAnsi="Times New Roman" w:cs="Times New Roman" w:hint="cs"/>
          <w:color w:val="000000"/>
          <w:spacing w:val="2"/>
          <w:sz w:val="24"/>
          <w:szCs w:val="24"/>
          <w:shd w:val="clear" w:color="auto" w:fill="FFFFFF"/>
          <w:rtl/>
        </w:rPr>
        <w:t xml:space="preserve"> </w:t>
      </w:r>
      <w:r w:rsidRPr="00F96DA4">
        <w:rPr>
          <w:rFonts w:ascii="Times New Roman" w:eastAsia="Times New Roman" w:hAnsi="Times New Roman" w:cs="Times New Roman"/>
          <w:color w:val="000000"/>
          <w:spacing w:val="2"/>
          <w:sz w:val="24"/>
          <w:szCs w:val="24"/>
          <w:shd w:val="clear" w:color="auto" w:fill="FFFFFF"/>
        </w:rPr>
        <w:t>There was a statistically significant relationship between gender, marital status and occupation status at a significant score of 0.05 respectively</w:t>
      </w:r>
      <w:r w:rsidRPr="00F96DA4">
        <w:rPr>
          <w:rFonts w:ascii="Times New Roman" w:eastAsia="Times New Roman" w:hAnsi="Times New Roman" w:cs="Times New Roman" w:hint="cs"/>
          <w:color w:val="000000"/>
          <w:spacing w:val="2"/>
          <w:sz w:val="24"/>
          <w:szCs w:val="24"/>
          <w:shd w:val="clear" w:color="auto" w:fill="FFFFFF"/>
          <w:rtl/>
        </w:rPr>
        <w:t>)</w:t>
      </w:r>
      <w:r w:rsidRPr="00F96DA4">
        <w:rPr>
          <w:rFonts w:ascii="Times New Roman" w:eastAsia="Times New Roman" w:hAnsi="Times New Roman" w:cs="Times New Roman"/>
          <w:color w:val="000000"/>
          <w:spacing w:val="2"/>
          <w:sz w:val="24"/>
          <w:szCs w:val="24"/>
          <w:shd w:val="clear" w:color="auto" w:fill="FFFFFF"/>
        </w:rPr>
        <w:t xml:space="preserve"> 0,</w:t>
      </w:r>
      <w:proofErr w:type="gramStart"/>
      <w:r w:rsidRPr="00F96DA4">
        <w:rPr>
          <w:rFonts w:ascii="Times New Roman" w:eastAsia="Times New Roman" w:hAnsi="Times New Roman" w:cs="Times New Roman"/>
          <w:color w:val="000000"/>
          <w:spacing w:val="2"/>
          <w:sz w:val="24"/>
          <w:szCs w:val="24"/>
          <w:shd w:val="clear" w:color="auto" w:fill="FFFFFF"/>
        </w:rPr>
        <w:t>00 ,</w:t>
      </w:r>
      <w:proofErr w:type="gramEnd"/>
      <w:r w:rsidRPr="00F96DA4">
        <w:rPr>
          <w:rFonts w:ascii="Times New Roman" w:eastAsia="Times New Roman" w:hAnsi="Times New Roman" w:cs="Times New Roman"/>
          <w:color w:val="000000"/>
          <w:spacing w:val="2"/>
          <w:sz w:val="24"/>
          <w:szCs w:val="24"/>
          <w:shd w:val="clear" w:color="auto" w:fill="FFFFFF"/>
        </w:rPr>
        <w:t xml:space="preserve"> 0,01  ,0,00).</w:t>
      </w:r>
    </w:p>
    <w:p w14:paraId="7E22BDA1"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lastRenderedPageBreak/>
        <w:t xml:space="preserve">Conclusion: </w:t>
      </w:r>
      <w:r w:rsidRPr="00993E02">
        <w:rPr>
          <w:rFonts w:ascii="Times New Roman" w:eastAsia="Times New Roman" w:hAnsi="Times New Roman" w:cs="Times New Roman"/>
          <w:color w:val="000000"/>
          <w:spacing w:val="2"/>
          <w:sz w:val="24"/>
          <w:szCs w:val="24"/>
          <w:shd w:val="clear" w:color="auto" w:fill="FFFFFF"/>
        </w:rPr>
        <w:t>In this study, it was found that part of the sample had been exposed to domestic violence, especially men, and it was also found that the most influential factors are the factors related to gender and that there is a relationship between demographic data, gender, marital status and occupation status.</w:t>
      </w:r>
    </w:p>
    <w:p w14:paraId="15D1CB6B"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 xml:space="preserve">Recommendation: </w:t>
      </w:r>
      <w:r w:rsidRPr="00993E02">
        <w:rPr>
          <w:rFonts w:ascii="Times New Roman" w:eastAsia="Calibri" w:hAnsi="Times New Roman" w:cs="Times New Roman"/>
          <w:color w:val="000000"/>
          <w:spacing w:val="2"/>
          <w:kern w:val="2"/>
          <w:sz w:val="24"/>
          <w:szCs w:val="24"/>
          <w:shd w:val="clear" w:color="auto" w:fill="FFFFFF"/>
        </w:rPr>
        <w:t>Increase education and awareness campaigns to promote a better understanding of the impact of sexual violence on mental and physical health</w:t>
      </w:r>
      <w:r w:rsidRPr="00993E02">
        <w:rPr>
          <w:rFonts w:ascii="Times New Roman" w:eastAsia="Calibri" w:hAnsi="Times New Roman" w:cs="Times New Roman" w:hint="cs"/>
          <w:color w:val="000000"/>
          <w:spacing w:val="2"/>
          <w:kern w:val="2"/>
          <w:sz w:val="24"/>
          <w:szCs w:val="24"/>
          <w:shd w:val="clear" w:color="auto" w:fill="FFFFFF"/>
          <w:rtl/>
        </w:rPr>
        <w:t xml:space="preserve"> </w:t>
      </w:r>
      <w:r w:rsidRPr="00993E02">
        <w:rPr>
          <w:rFonts w:ascii="Times New Roman" w:eastAsia="Calibri" w:hAnsi="Times New Roman" w:cs="Times New Roman"/>
          <w:color w:val="000000"/>
          <w:spacing w:val="2"/>
          <w:kern w:val="2"/>
          <w:sz w:val="24"/>
          <w:szCs w:val="24"/>
          <w:shd w:val="clear" w:color="auto" w:fill="FFFFFF"/>
        </w:rPr>
        <w:t>and access to professional treatment and support services for survivors of domestic violence must be improved.</w:t>
      </w:r>
    </w:p>
    <w:p w14:paraId="2C757A26"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8"/>
          <w:szCs w:val="28"/>
          <w:shd w:val="clear" w:color="auto" w:fill="FFFFFF"/>
          <w:rtl/>
        </w:rPr>
      </w:pPr>
      <w:r w:rsidRPr="00993E02">
        <w:rPr>
          <w:rFonts w:ascii="Times New Roman" w:eastAsia="Times New Roman" w:hAnsi="Times New Roman" w:cs="Times New Roman"/>
          <w:b/>
          <w:bCs/>
          <w:color w:val="000000"/>
          <w:spacing w:val="2"/>
          <w:sz w:val="28"/>
          <w:szCs w:val="28"/>
          <w:shd w:val="clear" w:color="auto" w:fill="FFFFFF"/>
        </w:rPr>
        <w:t xml:space="preserve">Keywords: Attitudes, Domestic Violence, Iraq </w:t>
      </w:r>
    </w:p>
    <w:p w14:paraId="31DBD913" w14:textId="77777777" w:rsidR="00993E02" w:rsidRPr="00993E02" w:rsidRDefault="00993E02" w:rsidP="00993E02">
      <w:pPr>
        <w:spacing w:after="0" w:line="360" w:lineRule="auto"/>
        <w:rPr>
          <w:rFonts w:ascii="Times New Roman" w:eastAsia="Times New Roman" w:hAnsi="Times New Roman" w:cs="Times New Roman"/>
          <w:color w:val="000000"/>
          <w:spacing w:val="2"/>
          <w:sz w:val="28"/>
          <w:szCs w:val="28"/>
          <w:shd w:val="clear" w:color="auto" w:fill="FFFFFF"/>
        </w:rPr>
      </w:pPr>
      <w:r w:rsidRPr="00993E02">
        <w:rPr>
          <w:rFonts w:ascii="Times New Roman" w:eastAsia="Times New Roman" w:hAnsi="Times New Roman" w:cs="Times New Roman"/>
          <w:b/>
          <w:bCs/>
          <w:color w:val="000000"/>
          <w:spacing w:val="2"/>
          <w:sz w:val="28"/>
          <w:szCs w:val="28"/>
          <w:shd w:val="clear" w:color="auto" w:fill="FFFFFF"/>
        </w:rPr>
        <w:t xml:space="preserve">Introduction </w:t>
      </w:r>
    </w:p>
    <w:p w14:paraId="5A237C80"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Calibri" w:hAnsi="Times New Roman" w:cs="Times New Roman"/>
          <w:color w:val="000000"/>
          <w:spacing w:val="2"/>
          <w:kern w:val="2"/>
          <w:sz w:val="24"/>
          <w:szCs w:val="24"/>
          <w:shd w:val="clear" w:color="auto" w:fill="FFFFFF"/>
        </w:rPr>
        <w:t xml:space="preserve">Family violence, also known as domestic violence, is a common issue in Iraq that affects a significant portion of the population </w:t>
      </w:r>
      <w:r w:rsidRPr="00993E02">
        <w:rPr>
          <w:rFonts w:ascii="Times New Roman" w:eastAsia="Calibri" w:hAnsi="Times New Roman" w:cs="Times New Roman"/>
          <w:color w:val="000000"/>
          <w:spacing w:val="2"/>
          <w:kern w:val="2"/>
          <w:sz w:val="24"/>
          <w:szCs w:val="24"/>
          <w:shd w:val="clear" w:color="auto" w:fill="FFFFFF"/>
          <w:vertAlign w:val="superscript"/>
        </w:rPr>
        <w:t>[1]</w:t>
      </w:r>
      <w:r w:rsidRPr="00993E02">
        <w:rPr>
          <w:rFonts w:ascii="Times New Roman" w:eastAsia="Calibri" w:hAnsi="Times New Roman" w:cs="Times New Roman"/>
          <w:color w:val="000000"/>
          <w:spacing w:val="2"/>
          <w:kern w:val="2"/>
          <w:sz w:val="24"/>
          <w:szCs w:val="24"/>
          <w:shd w:val="clear" w:color="auto" w:fill="FFFFFF"/>
        </w:rPr>
        <w:t xml:space="preserve">. </w:t>
      </w:r>
      <w:r w:rsidRPr="00993E02">
        <w:rPr>
          <w:rFonts w:ascii="Times New Roman" w:eastAsia="Times New Roman" w:hAnsi="Times New Roman" w:cs="Times New Roman"/>
          <w:spacing w:val="2"/>
          <w:sz w:val="24"/>
          <w:szCs w:val="24"/>
          <w:shd w:val="clear" w:color="auto" w:fill="FFFFFF"/>
        </w:rPr>
        <w:t>Family violence, including violence against women, is a significant problem in Iraq. Numerous factors influence attitudes towards family violence in Iraq.</w:t>
      </w:r>
      <w:r w:rsidRPr="00993E02">
        <w:rPr>
          <w:rFonts w:ascii="Times New Roman" w:eastAsia="Calibri" w:hAnsi="Times New Roman" w:cs="Times New Roman"/>
          <w:color w:val="000000"/>
          <w:spacing w:val="2"/>
          <w:kern w:val="2"/>
          <w:sz w:val="24"/>
          <w:szCs w:val="24"/>
          <w:shd w:val="clear" w:color="auto" w:fill="FFFFFF"/>
        </w:rPr>
        <w:t xml:space="preserve"> One of the main factors is cultural beliefs and traditions. There is a widespread acceptance of violence in relationships as a form of punishment and many individuals are hesitant to report incidents of family violence due to the stigma associated with discussing unpleasant family issues </w:t>
      </w:r>
      <w:r w:rsidRPr="00993E02">
        <w:rPr>
          <w:rFonts w:ascii="Times New Roman" w:eastAsia="Times New Roman" w:hAnsi="Times New Roman" w:cs="Times New Roman"/>
          <w:spacing w:val="2"/>
          <w:sz w:val="24"/>
          <w:szCs w:val="24"/>
          <w:shd w:val="clear" w:color="auto" w:fill="FFFFFF"/>
          <w:vertAlign w:val="superscript"/>
        </w:rPr>
        <w:t>[2]</w:t>
      </w:r>
      <w:r w:rsidRPr="00993E02">
        <w:rPr>
          <w:rFonts w:ascii="Times New Roman" w:eastAsia="Times New Roman" w:hAnsi="Times New Roman" w:cs="Times New Roman"/>
          <w:spacing w:val="2"/>
          <w:sz w:val="24"/>
          <w:szCs w:val="24"/>
          <w:shd w:val="clear" w:color="auto" w:fill="FFFFFF"/>
        </w:rPr>
        <w:t xml:space="preserve">. In examining the impact of family violence, researchers address the gap by examining the impact of factors such as low parenting satisfaction and lower couple adjustment, which directly impact parenting behavior and couple adjustment </w:t>
      </w:r>
      <w:r w:rsidRPr="00993E02">
        <w:rPr>
          <w:rFonts w:ascii="Times New Roman" w:eastAsia="Times New Roman" w:hAnsi="Times New Roman" w:cs="Times New Roman"/>
          <w:spacing w:val="2"/>
          <w:sz w:val="24"/>
          <w:szCs w:val="24"/>
          <w:shd w:val="clear" w:color="auto" w:fill="FFFFFF"/>
          <w:vertAlign w:val="superscript"/>
        </w:rPr>
        <w:t>[3]</w:t>
      </w:r>
      <w:r w:rsidRPr="00993E02">
        <w:rPr>
          <w:rFonts w:ascii="Times New Roman" w:eastAsia="Times New Roman" w:hAnsi="Times New Roman" w:cs="Times New Roman"/>
          <w:spacing w:val="2"/>
          <w:sz w:val="24"/>
          <w:szCs w:val="24"/>
          <w:shd w:val="clear" w:color="auto" w:fill="FFFFFF"/>
        </w:rPr>
        <w:t xml:space="preserve">. A study conducted with samples of refugee men and women from Iraq aimed to explore the themes related to the domestic violence in refugee families, using large sheets of paper for exploring identified themes in a focus group setting attitudes toward women and marriage, social attitudes about violence, lack of economic support and opportunities, and a culture of impunity for perpetrators </w:t>
      </w:r>
      <w:r w:rsidRPr="00993E02">
        <w:rPr>
          <w:rFonts w:ascii="Times New Roman" w:eastAsia="Times New Roman" w:hAnsi="Times New Roman" w:cs="Times New Roman"/>
          <w:color w:val="000000"/>
          <w:spacing w:val="2"/>
          <w:sz w:val="24"/>
          <w:szCs w:val="24"/>
          <w:shd w:val="clear" w:color="auto" w:fill="FFFFFF"/>
        </w:rPr>
        <w:t>including physical abuse and forced marriage</w:t>
      </w:r>
      <w:r w:rsidRPr="00993E02">
        <w:rPr>
          <w:rFonts w:ascii="Times New Roman" w:eastAsia="Times New Roman" w:hAnsi="Times New Roman" w:cs="Times New Roman"/>
          <w:spacing w:val="2"/>
          <w:sz w:val="24"/>
          <w:szCs w:val="24"/>
          <w:shd w:val="clear" w:color="auto" w:fill="FFFFFF"/>
        </w:rPr>
        <w:t xml:space="preserve"> </w:t>
      </w:r>
      <w:r w:rsidRPr="00993E02">
        <w:rPr>
          <w:rFonts w:ascii="Times New Roman" w:eastAsia="Times New Roman" w:hAnsi="Times New Roman" w:cs="Times New Roman"/>
          <w:spacing w:val="2"/>
          <w:sz w:val="24"/>
          <w:szCs w:val="24"/>
          <w:shd w:val="clear" w:color="auto" w:fill="FFFFFF"/>
          <w:vertAlign w:val="superscript"/>
        </w:rPr>
        <w:t>[4]</w:t>
      </w:r>
      <w:r w:rsidRPr="00993E02">
        <w:rPr>
          <w:rFonts w:ascii="Times New Roman" w:eastAsia="Times New Roman" w:hAnsi="Times New Roman" w:cs="Times New Roman"/>
          <w:spacing w:val="2"/>
          <w:sz w:val="24"/>
          <w:szCs w:val="24"/>
          <w:shd w:val="clear" w:color="auto" w:fill="FFFFFF"/>
          <w:vertAlign w:val="subscript"/>
        </w:rPr>
        <w:t>.</w:t>
      </w:r>
      <w:r w:rsidRPr="00993E02">
        <w:rPr>
          <w:rFonts w:ascii="Times New Roman" w:eastAsia="Times New Roman" w:hAnsi="Times New Roman" w:cs="Times New Roman"/>
          <w:spacing w:val="2"/>
          <w:sz w:val="24"/>
          <w:szCs w:val="24"/>
          <w:shd w:val="clear" w:color="auto" w:fill="FFFFFF"/>
          <w:vertAlign w:val="superscript"/>
        </w:rPr>
        <w:t xml:space="preserve"> </w:t>
      </w:r>
      <w:r w:rsidRPr="00993E02">
        <w:rPr>
          <w:rFonts w:ascii="Times New Roman" w:eastAsia="Times New Roman" w:hAnsi="Times New Roman" w:cs="Times New Roman"/>
          <w:spacing w:val="2"/>
          <w:sz w:val="24"/>
          <w:szCs w:val="24"/>
          <w:shd w:val="clear" w:color="auto" w:fill="FFFFFF"/>
        </w:rPr>
        <w:t xml:space="preserve">Some of the effective factors in causing violence include religious attitudes. </w:t>
      </w:r>
      <w:r w:rsidRPr="00993E02">
        <w:rPr>
          <w:rFonts w:ascii="Times New Roman" w:eastAsia="Times New Roman" w:hAnsi="Times New Roman" w:cs="Times New Roman"/>
          <w:color w:val="000000"/>
          <w:spacing w:val="2"/>
          <w:sz w:val="24"/>
          <w:szCs w:val="24"/>
          <w:shd w:val="clear" w:color="auto" w:fill="FFFFFF"/>
        </w:rPr>
        <w:t xml:space="preserve">Religious attitudes have a considerable impact on family violence in Iraq. In particular, interpretations of Islamic law and cultural traditions may contribute to justifications for acts of family violence and attitudes towards women in Iraq also contribute to family violence. Women are often viewed as inferior to men and relegated to traditional roles, leading to limited opportunities for education and economic advancement </w:t>
      </w:r>
      <w:r w:rsidRPr="00993E02">
        <w:rPr>
          <w:rFonts w:ascii="Times New Roman" w:eastAsia="Times New Roman" w:hAnsi="Times New Roman" w:cs="Times New Roman"/>
          <w:color w:val="000000"/>
          <w:spacing w:val="2"/>
          <w:sz w:val="24"/>
          <w:szCs w:val="24"/>
          <w:shd w:val="clear" w:color="auto" w:fill="FFFFFF"/>
          <w:vertAlign w:val="superscript"/>
        </w:rPr>
        <w:t>[5]</w:t>
      </w:r>
      <w:r w:rsidRPr="00993E02">
        <w:rPr>
          <w:rFonts w:ascii="Times New Roman" w:eastAsia="Times New Roman" w:hAnsi="Times New Roman" w:cs="Times New Roman"/>
          <w:color w:val="000000"/>
          <w:spacing w:val="2"/>
          <w:sz w:val="24"/>
          <w:szCs w:val="24"/>
          <w:shd w:val="clear" w:color="auto" w:fill="FFFFFF"/>
        </w:rPr>
        <w:t xml:space="preserve">. Additionally, social attitudes about violence in Iraq may also play a role. Violence is often portrayed as an acceptable means of resolving conflicts, and a culture of impunity for perpetrators can lead </w:t>
      </w:r>
      <w:r w:rsidRPr="00F96DA4">
        <w:rPr>
          <w:rFonts w:ascii="Times New Roman" w:eastAsia="Times New Roman" w:hAnsi="Times New Roman" w:cs="Times New Roman"/>
          <w:color w:val="000000"/>
          <w:spacing w:val="2"/>
          <w:sz w:val="24"/>
          <w:szCs w:val="24"/>
          <w:shd w:val="clear" w:color="auto" w:fill="FFFFFF"/>
        </w:rPr>
        <w:lastRenderedPageBreak/>
        <w:t xml:space="preserve">to the normalization of family violence </w:t>
      </w:r>
      <w:r w:rsidRPr="00F96DA4">
        <w:rPr>
          <w:rFonts w:ascii="Times New Roman" w:eastAsia="Times New Roman" w:hAnsi="Times New Roman" w:cs="Times New Roman"/>
          <w:color w:val="000000"/>
          <w:spacing w:val="2"/>
          <w:sz w:val="24"/>
          <w:szCs w:val="24"/>
          <w:shd w:val="clear" w:color="auto" w:fill="FFFFFF"/>
          <w:vertAlign w:val="superscript"/>
        </w:rPr>
        <w:t>[6]</w:t>
      </w:r>
      <w:r w:rsidRPr="00F96DA4">
        <w:rPr>
          <w:rFonts w:ascii="Times New Roman" w:eastAsia="Times New Roman" w:hAnsi="Times New Roman" w:cs="Times New Roman"/>
          <w:color w:val="000000"/>
          <w:spacing w:val="2"/>
          <w:sz w:val="24"/>
          <w:szCs w:val="24"/>
          <w:shd w:val="clear" w:color="auto" w:fill="FFFFFF"/>
          <w:vertAlign w:val="subscript"/>
        </w:rPr>
        <w:t>.</w:t>
      </w:r>
      <w:r w:rsidRPr="00F96DA4">
        <w:rPr>
          <w:rFonts w:ascii="Times New Roman" w:eastAsia="Times New Roman" w:hAnsi="Times New Roman" w:cs="Times New Roman"/>
          <w:color w:val="000000"/>
          <w:spacing w:val="2"/>
          <w:sz w:val="24"/>
          <w:szCs w:val="24"/>
          <w:shd w:val="clear" w:color="auto" w:fill="FFFFFF"/>
          <w:vertAlign w:val="superscript"/>
        </w:rPr>
        <w:t xml:space="preserve"> </w:t>
      </w:r>
      <w:r w:rsidRPr="00F96DA4">
        <w:rPr>
          <w:rFonts w:ascii="Times New Roman" w:eastAsia="Times New Roman" w:hAnsi="Times New Roman" w:cs="Times New Roman"/>
          <w:color w:val="000000"/>
          <w:spacing w:val="2"/>
          <w:sz w:val="24"/>
          <w:szCs w:val="24"/>
          <w:shd w:val="clear" w:color="auto" w:fill="FFFFFF"/>
        </w:rPr>
        <w:t xml:space="preserve"> Furthermore, the lack of economic support and opportunities can contribute to family violence in Iraq. Men who are unable to provide for their families may feel emasculated and take out their frustration on their partners or children </w:t>
      </w:r>
      <w:r w:rsidRPr="00F96DA4">
        <w:rPr>
          <w:rFonts w:ascii="Times New Roman" w:eastAsia="Times New Roman" w:hAnsi="Times New Roman" w:cs="Times New Roman"/>
          <w:color w:val="000000"/>
          <w:spacing w:val="2"/>
          <w:sz w:val="24"/>
          <w:szCs w:val="24"/>
          <w:shd w:val="clear" w:color="auto" w:fill="FFFFFF"/>
          <w:vertAlign w:val="superscript"/>
        </w:rPr>
        <w:t>[7]</w:t>
      </w:r>
      <w:r w:rsidRPr="00F96DA4">
        <w:rPr>
          <w:rFonts w:ascii="Times New Roman" w:eastAsia="Times New Roman" w:hAnsi="Times New Roman" w:cs="Times New Roman"/>
          <w:color w:val="000000"/>
          <w:spacing w:val="2"/>
          <w:sz w:val="24"/>
          <w:szCs w:val="24"/>
          <w:shd w:val="clear" w:color="auto" w:fill="FFFFFF"/>
          <w:vertAlign w:val="subscript"/>
        </w:rPr>
        <w:t>.</w:t>
      </w:r>
      <w:r w:rsidRPr="00F96DA4">
        <w:rPr>
          <w:rFonts w:ascii="Times New Roman" w:eastAsia="Times New Roman" w:hAnsi="Times New Roman" w:cs="Times New Roman"/>
          <w:color w:val="000000"/>
          <w:spacing w:val="2"/>
          <w:sz w:val="24"/>
          <w:szCs w:val="24"/>
          <w:shd w:val="clear" w:color="auto" w:fill="FFFFFF"/>
        </w:rPr>
        <w:t xml:space="preserve"> </w:t>
      </w:r>
      <w:r w:rsidRPr="00F96DA4">
        <w:rPr>
          <w:rFonts w:ascii="Times New Roman" w:eastAsia="Calibri" w:hAnsi="Times New Roman" w:cs="Times New Roman"/>
          <w:color w:val="000000"/>
          <w:spacing w:val="2"/>
          <w:kern w:val="2"/>
          <w:sz w:val="24"/>
          <w:szCs w:val="24"/>
          <w:shd w:val="clear" w:color="auto" w:fill="FFFFFF"/>
        </w:rPr>
        <w:t>Additionally, educational and social policies that perpetuate gender inequality can also contribute to attitudes that condone family violence. Furthermore, the masculine structure of formal organizations and women's ignorance of their legal rights exacerbate the problem</w:t>
      </w:r>
      <w:r w:rsidRPr="00F96DA4">
        <w:rPr>
          <w:rFonts w:ascii="Times New Roman" w:eastAsia="Times New Roman" w:hAnsi="Times New Roman" w:cs="Times New Roman"/>
          <w:color w:val="000000"/>
          <w:spacing w:val="2"/>
          <w:sz w:val="24"/>
          <w:szCs w:val="24"/>
          <w:shd w:val="clear" w:color="auto" w:fill="FFFFFF"/>
        </w:rPr>
        <w:t xml:space="preserve"> </w:t>
      </w:r>
      <w:r w:rsidRPr="00F96DA4">
        <w:rPr>
          <w:rFonts w:ascii="Times New Roman" w:eastAsia="Times New Roman" w:hAnsi="Times New Roman" w:cs="Times New Roman"/>
          <w:color w:val="000000"/>
          <w:spacing w:val="2"/>
          <w:sz w:val="24"/>
          <w:szCs w:val="24"/>
          <w:shd w:val="clear" w:color="auto" w:fill="FFFFFF"/>
          <w:vertAlign w:val="superscript"/>
        </w:rPr>
        <w:t>[8]</w:t>
      </w:r>
      <w:r w:rsidRPr="00F96DA4">
        <w:rPr>
          <w:rFonts w:ascii="Times New Roman" w:eastAsia="Times New Roman" w:hAnsi="Times New Roman" w:cs="Times New Roman"/>
          <w:color w:val="FF0000"/>
          <w:spacing w:val="2"/>
          <w:sz w:val="24"/>
          <w:szCs w:val="24"/>
          <w:shd w:val="clear" w:color="auto" w:fill="FFFFFF"/>
        </w:rPr>
        <w:t xml:space="preserve">. </w:t>
      </w:r>
      <w:r w:rsidRPr="00F96DA4">
        <w:rPr>
          <w:rFonts w:ascii="Times New Roman" w:eastAsia="Times New Roman" w:hAnsi="Times New Roman" w:cs="Times New Roman"/>
          <w:color w:val="000000"/>
          <w:spacing w:val="2"/>
          <w:sz w:val="24"/>
          <w:szCs w:val="24"/>
          <w:shd w:val="clear" w:color="auto" w:fill="FFFFFF"/>
        </w:rPr>
        <w:t xml:space="preserve">Theoretical views on this topic are summarized as feminist/sociocultural views, which explore the range of psychological and sociocultural factors that affect attitudes towards family violence in Iraq. With the advent of large numbers of traumatized Iraqis </w:t>
      </w:r>
      <w:r w:rsidRPr="00F96DA4">
        <w:rPr>
          <w:rFonts w:ascii="Times New Roman" w:eastAsia="Times New Roman" w:hAnsi="Times New Roman" w:cs="Times New Roman"/>
          <w:color w:val="000000"/>
          <w:spacing w:val="2"/>
          <w:sz w:val="24"/>
          <w:szCs w:val="24"/>
          <w:shd w:val="clear" w:color="auto" w:fill="FFFFFF"/>
          <w:vertAlign w:val="superscript"/>
        </w:rPr>
        <w:t>[9]</w:t>
      </w:r>
      <w:r w:rsidRPr="00F96DA4">
        <w:rPr>
          <w:rFonts w:ascii="Times New Roman" w:eastAsia="Times New Roman" w:hAnsi="Times New Roman" w:cs="Times New Roman"/>
          <w:color w:val="000000"/>
          <w:spacing w:val="2"/>
          <w:sz w:val="24"/>
          <w:szCs w:val="24"/>
          <w:shd w:val="clear" w:color="auto" w:fill="FFFFFF"/>
          <w:vertAlign w:val="subscript"/>
        </w:rPr>
        <w:t>.</w:t>
      </w:r>
      <w:r w:rsidRPr="00F96DA4">
        <w:rPr>
          <w:rFonts w:ascii="Times New Roman" w:eastAsia="Times New Roman" w:hAnsi="Times New Roman" w:cs="Times New Roman"/>
          <w:color w:val="000000"/>
          <w:spacing w:val="2"/>
          <w:sz w:val="24"/>
          <w:szCs w:val="24"/>
          <w:shd w:val="clear" w:color="auto" w:fill="FFFFFF"/>
        </w:rPr>
        <w:t xml:space="preserve"> Overall, researchers aim to explore personal, sociocultural, religious, and other factors that could adversely affect the quality of services provided to victims of family violence. For instance, there are cultural barriers that could affect the quality of services provided to women facing domestic violence in Iraq. Therefore, exploring these factors is vital for developing effective interventions and policies that can address the issue of family violence in Iraq and other similar contexts </w:t>
      </w:r>
      <w:r w:rsidRPr="00F96DA4">
        <w:rPr>
          <w:rFonts w:ascii="Times New Roman" w:eastAsia="Times New Roman" w:hAnsi="Times New Roman" w:cs="Times New Roman"/>
          <w:color w:val="000000"/>
          <w:spacing w:val="2"/>
          <w:sz w:val="24"/>
          <w:szCs w:val="24"/>
          <w:shd w:val="clear" w:color="auto" w:fill="FFFFFF"/>
          <w:vertAlign w:val="superscript"/>
        </w:rPr>
        <w:t>[10]</w:t>
      </w:r>
      <w:r w:rsidRPr="00F96DA4">
        <w:rPr>
          <w:rFonts w:ascii="Times New Roman" w:eastAsia="Times New Roman" w:hAnsi="Times New Roman" w:cs="Times New Roman"/>
          <w:b/>
          <w:bCs/>
          <w:color w:val="000000"/>
          <w:spacing w:val="2"/>
          <w:sz w:val="24"/>
          <w:szCs w:val="24"/>
          <w:shd w:val="clear" w:color="auto" w:fill="FFFFFF"/>
          <w:vertAlign w:val="subscript"/>
        </w:rPr>
        <w:t>.</w:t>
      </w:r>
    </w:p>
    <w:p w14:paraId="1E6C2919" w14:textId="77777777" w:rsidR="00993E02" w:rsidRPr="00993E02" w:rsidRDefault="00993E02" w:rsidP="00993E02">
      <w:pPr>
        <w:spacing w:after="0" w:line="240" w:lineRule="auto"/>
        <w:ind w:right="-483"/>
        <w:jc w:val="both"/>
        <w:rPr>
          <w:rFonts w:ascii="Times New Roman" w:eastAsia="Times New Roman" w:hAnsi="Times New Roman" w:cs="Times New Roman"/>
          <w:b/>
          <w:bCs/>
          <w:color w:val="000000"/>
          <w:spacing w:val="2"/>
          <w:sz w:val="28"/>
          <w:szCs w:val="28"/>
          <w:shd w:val="clear" w:color="auto" w:fill="FFFFFF"/>
        </w:rPr>
      </w:pPr>
      <w:r w:rsidRPr="00993E02">
        <w:rPr>
          <w:rFonts w:ascii="Times New Roman" w:eastAsia="Times New Roman" w:hAnsi="Times New Roman" w:cs="Times New Roman"/>
          <w:b/>
          <w:bCs/>
          <w:color w:val="000000"/>
          <w:spacing w:val="2"/>
          <w:sz w:val="28"/>
          <w:szCs w:val="28"/>
          <w:shd w:val="clear" w:color="auto" w:fill="FFFFFF"/>
        </w:rPr>
        <w:t>Materials and Methods</w:t>
      </w:r>
    </w:p>
    <w:p w14:paraId="36715B74" w14:textId="77777777" w:rsidR="00993E02" w:rsidRPr="00993E02" w:rsidRDefault="00993E02" w:rsidP="00993E02">
      <w:pPr>
        <w:tabs>
          <w:tab w:val="left" w:pos="0"/>
        </w:tabs>
        <w:spacing w:after="0" w:line="360" w:lineRule="auto"/>
        <w:ind w:right="-23"/>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           A descriptive study was conducted to examine the factors influencing attitudes towards domestic violence in Iraq. The investigation is performed between September 19, 2022, and July 1, 2023. The sample of (</w:t>
      </w:r>
      <w:r w:rsidRPr="00993E02">
        <w:rPr>
          <w:rFonts w:ascii="Times New Roman" w:eastAsia="Times New Roman" w:hAnsi="Times New Roman" w:cs="Times New Roman" w:hint="cs"/>
          <w:color w:val="000000"/>
          <w:spacing w:val="2"/>
          <w:sz w:val="24"/>
          <w:szCs w:val="24"/>
          <w:shd w:val="clear" w:color="auto" w:fill="FFFFFF"/>
          <w:rtl/>
        </w:rPr>
        <w:t>1120</w:t>
      </w:r>
      <w:r w:rsidRPr="00993E02">
        <w:rPr>
          <w:rFonts w:ascii="Times New Roman" w:eastAsia="Times New Roman" w:hAnsi="Times New Roman" w:cs="Times New Roman"/>
          <w:color w:val="000000"/>
          <w:spacing w:val="2"/>
          <w:sz w:val="24"/>
          <w:szCs w:val="24"/>
          <w:shd w:val="clear" w:color="auto" w:fill="FFFFFF"/>
        </w:rPr>
        <w:t>) participant was selected for this study. The researchers used sample collection by a snowball</w:t>
      </w:r>
      <w:r w:rsidRPr="00993E02">
        <w:rPr>
          <w:rFonts w:ascii="Times New Roman" w:eastAsia="Times New Roman" w:hAnsi="Times New Roman" w:cs="Times New Roman" w:hint="cs"/>
          <w:color w:val="000000"/>
          <w:spacing w:val="2"/>
          <w:sz w:val="24"/>
          <w:szCs w:val="24"/>
          <w:shd w:val="clear" w:color="auto" w:fill="FFFFFF"/>
          <w:rtl/>
        </w:rPr>
        <w:t xml:space="preserve"> </w:t>
      </w:r>
      <w:r w:rsidRPr="00993E02">
        <w:rPr>
          <w:rFonts w:ascii="Times New Roman" w:eastAsia="Times New Roman" w:hAnsi="Times New Roman" w:cs="Times New Roman"/>
          <w:color w:val="000000"/>
          <w:spacing w:val="2"/>
          <w:sz w:val="24"/>
          <w:szCs w:val="24"/>
          <w:shd w:val="clear" w:color="auto" w:fill="FFFFFF"/>
        </w:rPr>
        <w:t>was conducted at the google form link in Iraq. The study's instruments content a two-parts, the data are gathered via a self-administered technique. Part one is socio-demographic (5 items), part two is the factors influencing attitudes towards domestic violence (24 items). The time required to complete the questionnaire link ranged from 5 to 10 minutes. The validity of the questionnaire was attained through a panel of fifteen experts, and the reliability of the questionnaire was established through a pilot study. The following analyses were all carried out using Microsoft Excel and the IBM SPSS 25.0 application (2019).</w:t>
      </w:r>
      <w:r w:rsidRPr="00993E02">
        <w:rPr>
          <w:rFonts w:ascii="Calibri" w:eastAsia="Calibri" w:hAnsi="Calibri" w:cs="Arial"/>
          <w:kern w:val="2"/>
        </w:rPr>
        <w:t xml:space="preserve"> </w:t>
      </w:r>
      <w:r w:rsidRPr="00993E02">
        <w:rPr>
          <w:rFonts w:ascii="Times New Roman" w:eastAsia="Times New Roman" w:hAnsi="Times New Roman" w:cs="Times New Roman"/>
          <w:color w:val="000000"/>
          <w:spacing w:val="2"/>
          <w:sz w:val="24"/>
          <w:szCs w:val="24"/>
          <w:shd w:val="clear" w:color="auto" w:fill="FFFFFF"/>
        </w:rPr>
        <w:t xml:space="preserve">The study was carried out in accordance with the </w:t>
      </w:r>
      <w:r w:rsidRPr="00993E02">
        <w:rPr>
          <w:rFonts w:ascii="Times New Roman" w:eastAsia="Times New Roman" w:hAnsi="Times New Roman" w:cs="Times New Roman"/>
          <w:b/>
          <w:bCs/>
          <w:color w:val="000000"/>
          <w:spacing w:val="2"/>
          <w:sz w:val="24"/>
          <w:szCs w:val="24"/>
          <w:shd w:val="clear" w:color="auto" w:fill="FFFFFF"/>
        </w:rPr>
        <w:t>Helsinki Declaration Principles</w:t>
      </w:r>
      <w:r w:rsidRPr="00993E02">
        <w:rPr>
          <w:rFonts w:ascii="Times New Roman" w:eastAsia="Times New Roman" w:hAnsi="Times New Roman" w:cs="Times New Roman"/>
          <w:color w:val="000000"/>
          <w:spacing w:val="2"/>
          <w:sz w:val="24"/>
          <w:szCs w:val="24"/>
          <w:shd w:val="clear" w:color="auto" w:fill="FFFFFF"/>
        </w:rPr>
        <w:t>.</w:t>
      </w:r>
    </w:p>
    <w:p w14:paraId="35CE53E6" w14:textId="77777777" w:rsidR="00993E02" w:rsidRPr="00993E02" w:rsidRDefault="00993E02" w:rsidP="00993E02">
      <w:pPr>
        <w:tabs>
          <w:tab w:val="left" w:pos="0"/>
        </w:tabs>
        <w:spacing w:after="0" w:line="360" w:lineRule="auto"/>
        <w:ind w:right="-23"/>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Ethical approval:</w:t>
      </w:r>
      <w:r w:rsidRPr="00993E02">
        <w:rPr>
          <w:rFonts w:ascii="Times New Roman" w:eastAsia="Times New Roman" w:hAnsi="Times New Roman" w:cs="Times New Roman"/>
          <w:color w:val="000000"/>
          <w:spacing w:val="2"/>
          <w:sz w:val="24"/>
          <w:szCs w:val="24"/>
          <w:shd w:val="clear" w:color="auto" w:fill="FFFFFF"/>
        </w:rPr>
        <w:t xml:space="preserve"> All experiential protocols were approved under the College of Nursing, University of Babylon. Iraq and all experiments were carried out in accordance with approved guidelines.</w:t>
      </w:r>
    </w:p>
    <w:p w14:paraId="47756177"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4"/>
          <w:szCs w:val="24"/>
          <w:shd w:val="clear" w:color="auto" w:fill="FFFFFF"/>
        </w:rPr>
      </w:pPr>
    </w:p>
    <w:p w14:paraId="7D28F3EF"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8"/>
          <w:szCs w:val="28"/>
          <w:shd w:val="clear" w:color="auto" w:fill="FFFFFF"/>
        </w:rPr>
      </w:pPr>
      <w:r w:rsidRPr="00993E02">
        <w:rPr>
          <w:rFonts w:ascii="Times New Roman" w:eastAsia="Times New Roman" w:hAnsi="Times New Roman" w:cs="Times New Roman"/>
          <w:b/>
          <w:bCs/>
          <w:color w:val="000000"/>
          <w:spacing w:val="2"/>
          <w:sz w:val="28"/>
          <w:szCs w:val="28"/>
          <w:shd w:val="clear" w:color="auto" w:fill="FFFFFF"/>
        </w:rPr>
        <w:lastRenderedPageBreak/>
        <w:t>Result</w:t>
      </w:r>
      <w:r w:rsidRPr="00993E02">
        <w:rPr>
          <w:rFonts w:ascii="Times New Roman" w:eastAsia="Times New Roman" w:hAnsi="Times New Roman" w:cs="Times New Roman"/>
          <w:b/>
          <w:bCs/>
          <w:color w:val="000000"/>
          <w:spacing w:val="2"/>
          <w:sz w:val="28"/>
          <w:szCs w:val="28"/>
          <w:shd w:val="clear" w:color="auto" w:fill="FFFFFF"/>
          <w:lang w:bidi="ar-IQ"/>
        </w:rPr>
        <w:t>s</w:t>
      </w:r>
      <w:r w:rsidRPr="00993E02">
        <w:rPr>
          <w:rFonts w:ascii="Times New Roman" w:eastAsia="Times New Roman" w:hAnsi="Times New Roman" w:cs="Times New Roman"/>
          <w:b/>
          <w:bCs/>
          <w:color w:val="000000"/>
          <w:spacing w:val="2"/>
          <w:sz w:val="28"/>
          <w:szCs w:val="28"/>
          <w:shd w:val="clear" w:color="auto" w:fill="FFFFFF"/>
        </w:rPr>
        <w:t xml:space="preserve"> </w:t>
      </w:r>
    </w:p>
    <w:p w14:paraId="272312A2"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Table (1) demographic data</w:t>
      </w:r>
    </w:p>
    <w:tbl>
      <w:tblPr>
        <w:tblStyle w:val="TableGrid3"/>
        <w:tblW w:w="8748" w:type="dxa"/>
        <w:tblLook w:val="04A0" w:firstRow="1" w:lastRow="0" w:firstColumn="1" w:lastColumn="0" w:noHBand="0" w:noVBand="1"/>
      </w:tblPr>
      <w:tblGrid>
        <w:gridCol w:w="358"/>
        <w:gridCol w:w="5835"/>
        <w:gridCol w:w="1223"/>
        <w:gridCol w:w="7"/>
        <w:gridCol w:w="1325"/>
      </w:tblGrid>
      <w:tr w:rsidR="00993E02" w:rsidRPr="00993E02" w14:paraId="27370708" w14:textId="77777777" w:rsidTr="007F2EB1">
        <w:tc>
          <w:tcPr>
            <w:tcW w:w="6193" w:type="dxa"/>
            <w:gridSpan w:val="2"/>
          </w:tcPr>
          <w:p w14:paraId="078E9F9B" w14:textId="77777777" w:rsidR="00993E02" w:rsidRPr="00993E02" w:rsidRDefault="00993E02" w:rsidP="00993E02">
            <w:pPr>
              <w:rPr>
                <w:rFonts w:ascii="Times New Roman" w:eastAsia="Calibri" w:hAnsi="Times New Roman" w:cs="Times New Roman"/>
                <w:b/>
                <w:bCs/>
                <w:sz w:val="24"/>
                <w:szCs w:val="24"/>
              </w:rPr>
            </w:pPr>
            <w:r w:rsidRPr="00993E02">
              <w:rPr>
                <w:rFonts w:ascii="Times New Roman" w:eastAsia="Calibri" w:hAnsi="Times New Roman" w:cs="Times New Roman"/>
                <w:b/>
                <w:bCs/>
                <w:sz w:val="24"/>
                <w:szCs w:val="24"/>
                <w:lang w:bidi="ar-IQ"/>
              </w:rPr>
              <w:t>Personal Information</w:t>
            </w:r>
          </w:p>
        </w:tc>
        <w:tc>
          <w:tcPr>
            <w:tcW w:w="2555" w:type="dxa"/>
            <w:gridSpan w:val="3"/>
          </w:tcPr>
          <w:p w14:paraId="058DAD1E" w14:textId="77777777" w:rsidR="00993E02" w:rsidRPr="00993E02" w:rsidRDefault="00993E02" w:rsidP="00993E02">
            <w:pPr>
              <w:rPr>
                <w:rFonts w:ascii="Times New Roman" w:eastAsia="Calibri" w:hAnsi="Times New Roman" w:cs="Times New Roman"/>
                <w:b/>
                <w:bCs/>
                <w:sz w:val="24"/>
                <w:szCs w:val="24"/>
              </w:rPr>
            </w:pPr>
            <w:r w:rsidRPr="00993E02">
              <w:rPr>
                <w:rFonts w:ascii="Times New Roman" w:eastAsia="Calibri" w:hAnsi="Times New Roman" w:cs="Times New Roman"/>
                <w:b/>
                <w:bCs/>
                <w:sz w:val="24"/>
                <w:szCs w:val="24"/>
              </w:rPr>
              <w:t>N=1120</w:t>
            </w:r>
          </w:p>
        </w:tc>
      </w:tr>
      <w:tr w:rsidR="00993E02" w:rsidRPr="00993E02" w14:paraId="65676CAB" w14:textId="77777777" w:rsidTr="007F2EB1">
        <w:tc>
          <w:tcPr>
            <w:tcW w:w="6193" w:type="dxa"/>
            <w:gridSpan w:val="2"/>
          </w:tcPr>
          <w:p w14:paraId="05157B0D" w14:textId="77777777" w:rsidR="00993E02" w:rsidRPr="00993E02" w:rsidRDefault="00993E02" w:rsidP="00993E02">
            <w:pPr>
              <w:rPr>
                <w:rFonts w:ascii="Calibri" w:eastAsia="Calibri" w:hAnsi="Calibri" w:cs="Arial"/>
                <w:sz w:val="24"/>
                <w:szCs w:val="24"/>
              </w:rPr>
            </w:pPr>
            <w:r w:rsidRPr="00993E02">
              <w:rPr>
                <w:rFonts w:ascii="Times New Roman" w:eastAsia="Calibri" w:hAnsi="Times New Roman" w:cs="Times New Roman"/>
                <w:sz w:val="24"/>
                <w:szCs w:val="24"/>
              </w:rPr>
              <w:t>Gender</w:t>
            </w:r>
          </w:p>
        </w:tc>
        <w:tc>
          <w:tcPr>
            <w:tcW w:w="1230" w:type="dxa"/>
            <w:gridSpan w:val="2"/>
          </w:tcPr>
          <w:p w14:paraId="241E5D98"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F</w:t>
            </w:r>
          </w:p>
        </w:tc>
        <w:tc>
          <w:tcPr>
            <w:tcW w:w="1325" w:type="dxa"/>
          </w:tcPr>
          <w:p w14:paraId="3BF948B7"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w:t>
            </w:r>
          </w:p>
        </w:tc>
      </w:tr>
      <w:tr w:rsidR="00993E02" w:rsidRPr="00993E02" w14:paraId="48138EFA" w14:textId="77777777" w:rsidTr="007F2EB1">
        <w:tc>
          <w:tcPr>
            <w:tcW w:w="358" w:type="dxa"/>
          </w:tcPr>
          <w:p w14:paraId="4BC0D44E"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3F9D9BAA" w14:textId="77777777" w:rsidR="00993E02" w:rsidRPr="00993E02" w:rsidRDefault="00993E02" w:rsidP="00993E02">
            <w:pPr>
              <w:rPr>
                <w:rFonts w:ascii="Times New Roman" w:eastAsia="Calibri" w:hAnsi="Times New Roman" w:cs="Times New Roman"/>
                <w:sz w:val="24"/>
                <w:szCs w:val="24"/>
                <w:rtl/>
                <w:lang w:bidi="ar-IQ"/>
              </w:rPr>
            </w:pPr>
            <w:r w:rsidRPr="00993E02">
              <w:rPr>
                <w:rFonts w:ascii="Times New Roman" w:eastAsia="Calibri" w:hAnsi="Times New Roman" w:cs="Times New Roman"/>
                <w:sz w:val="24"/>
                <w:szCs w:val="24"/>
              </w:rPr>
              <w:t>Females</w:t>
            </w:r>
          </w:p>
        </w:tc>
        <w:tc>
          <w:tcPr>
            <w:tcW w:w="1223" w:type="dxa"/>
          </w:tcPr>
          <w:p w14:paraId="1C698EBE"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603</w:t>
            </w:r>
          </w:p>
        </w:tc>
        <w:tc>
          <w:tcPr>
            <w:tcW w:w="1332" w:type="dxa"/>
            <w:gridSpan w:val="2"/>
          </w:tcPr>
          <w:p w14:paraId="1895DB87"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hint="cs"/>
                <w:sz w:val="24"/>
                <w:szCs w:val="24"/>
                <w:rtl/>
              </w:rPr>
              <w:t>46.6</w:t>
            </w:r>
            <w:r w:rsidRPr="00993E02">
              <w:rPr>
                <w:rFonts w:ascii="Times New Roman" w:eastAsia="Calibri" w:hAnsi="Times New Roman" w:cs="Times New Roman"/>
                <w:sz w:val="24"/>
                <w:szCs w:val="24"/>
              </w:rPr>
              <w:t xml:space="preserve"> %</w:t>
            </w:r>
          </w:p>
        </w:tc>
      </w:tr>
      <w:tr w:rsidR="00993E02" w:rsidRPr="00993E02" w14:paraId="62109A34" w14:textId="77777777" w:rsidTr="007F2EB1">
        <w:tc>
          <w:tcPr>
            <w:tcW w:w="358" w:type="dxa"/>
          </w:tcPr>
          <w:p w14:paraId="3160EADB"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6E1EABD2"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Males</w:t>
            </w:r>
          </w:p>
        </w:tc>
        <w:tc>
          <w:tcPr>
            <w:tcW w:w="1223" w:type="dxa"/>
          </w:tcPr>
          <w:p w14:paraId="29B29672"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517</w:t>
            </w:r>
          </w:p>
        </w:tc>
        <w:tc>
          <w:tcPr>
            <w:tcW w:w="1332" w:type="dxa"/>
            <w:gridSpan w:val="2"/>
          </w:tcPr>
          <w:p w14:paraId="43425055"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hint="cs"/>
                <w:sz w:val="24"/>
                <w:szCs w:val="24"/>
                <w:rtl/>
              </w:rPr>
              <w:t>53.4</w:t>
            </w:r>
            <w:r w:rsidRPr="00993E02">
              <w:rPr>
                <w:rFonts w:ascii="Times New Roman" w:eastAsia="Calibri" w:hAnsi="Times New Roman" w:cs="Times New Roman"/>
                <w:sz w:val="24"/>
                <w:szCs w:val="24"/>
              </w:rPr>
              <w:t xml:space="preserve"> %</w:t>
            </w:r>
          </w:p>
        </w:tc>
      </w:tr>
      <w:tr w:rsidR="00993E02" w:rsidRPr="00993E02" w14:paraId="2B56379A" w14:textId="77777777" w:rsidTr="007F2EB1">
        <w:tc>
          <w:tcPr>
            <w:tcW w:w="8748" w:type="dxa"/>
            <w:gridSpan w:val="5"/>
          </w:tcPr>
          <w:p w14:paraId="31F8A81D" w14:textId="77777777" w:rsidR="00993E02" w:rsidRPr="00993E02" w:rsidRDefault="00993E02" w:rsidP="00993E02">
            <w:pPr>
              <w:rPr>
                <w:rFonts w:ascii="Calibri" w:eastAsia="Calibri" w:hAnsi="Calibri" w:cs="Arial"/>
                <w:sz w:val="24"/>
                <w:szCs w:val="24"/>
              </w:rPr>
            </w:pPr>
            <w:r w:rsidRPr="00993E02">
              <w:rPr>
                <w:rFonts w:ascii="Times New Roman" w:eastAsia="Calibri" w:hAnsi="Times New Roman" w:cs="Times New Roman"/>
                <w:sz w:val="24"/>
                <w:szCs w:val="24"/>
              </w:rPr>
              <w:t>The age</w:t>
            </w:r>
          </w:p>
        </w:tc>
      </w:tr>
      <w:tr w:rsidR="00993E02" w:rsidRPr="00993E02" w14:paraId="6586EB58" w14:textId="77777777" w:rsidTr="007F2EB1">
        <w:tc>
          <w:tcPr>
            <w:tcW w:w="358" w:type="dxa"/>
          </w:tcPr>
          <w:p w14:paraId="259FEB55"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0313F44C"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Less than 20 years old</w:t>
            </w:r>
          </w:p>
        </w:tc>
        <w:tc>
          <w:tcPr>
            <w:tcW w:w="1223" w:type="dxa"/>
          </w:tcPr>
          <w:p w14:paraId="2F8FC7F9"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111</w:t>
            </w:r>
          </w:p>
        </w:tc>
        <w:tc>
          <w:tcPr>
            <w:tcW w:w="1332" w:type="dxa"/>
            <w:gridSpan w:val="2"/>
          </w:tcPr>
          <w:p w14:paraId="39F7766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hint="cs"/>
                <w:sz w:val="24"/>
                <w:szCs w:val="24"/>
                <w:rtl/>
              </w:rPr>
              <w:t>9.7</w:t>
            </w:r>
            <w:r w:rsidRPr="00993E02">
              <w:rPr>
                <w:rFonts w:ascii="Times New Roman" w:eastAsia="Calibri" w:hAnsi="Times New Roman" w:cs="Times New Roman"/>
                <w:sz w:val="24"/>
                <w:szCs w:val="24"/>
              </w:rPr>
              <w:t xml:space="preserve"> %</w:t>
            </w:r>
          </w:p>
        </w:tc>
      </w:tr>
      <w:tr w:rsidR="00993E02" w:rsidRPr="00993E02" w14:paraId="6DA39B21" w14:textId="77777777" w:rsidTr="007F2EB1">
        <w:tc>
          <w:tcPr>
            <w:tcW w:w="358" w:type="dxa"/>
          </w:tcPr>
          <w:p w14:paraId="03FF6E35"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7933958E"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21 to 30 years old</w:t>
            </w:r>
          </w:p>
        </w:tc>
        <w:tc>
          <w:tcPr>
            <w:tcW w:w="1223" w:type="dxa"/>
          </w:tcPr>
          <w:p w14:paraId="4AFD7287"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585</w:t>
            </w:r>
          </w:p>
        </w:tc>
        <w:tc>
          <w:tcPr>
            <w:tcW w:w="1332" w:type="dxa"/>
            <w:gridSpan w:val="2"/>
          </w:tcPr>
          <w:p w14:paraId="781F8E50"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hint="cs"/>
                <w:sz w:val="24"/>
                <w:szCs w:val="24"/>
                <w:rtl/>
              </w:rPr>
              <w:t>53.7</w:t>
            </w:r>
            <w:r w:rsidRPr="00993E02">
              <w:rPr>
                <w:rFonts w:ascii="Times New Roman" w:eastAsia="Calibri" w:hAnsi="Times New Roman" w:cs="Times New Roman"/>
                <w:sz w:val="24"/>
                <w:szCs w:val="24"/>
              </w:rPr>
              <w:t xml:space="preserve"> %</w:t>
            </w:r>
          </w:p>
        </w:tc>
      </w:tr>
      <w:tr w:rsidR="00993E02" w:rsidRPr="00993E02" w14:paraId="0F66FC57" w14:textId="77777777" w:rsidTr="007F2EB1">
        <w:tc>
          <w:tcPr>
            <w:tcW w:w="358" w:type="dxa"/>
          </w:tcPr>
          <w:p w14:paraId="38833BCC"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1D99CFDD"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31 to 40 years old</w:t>
            </w:r>
          </w:p>
        </w:tc>
        <w:tc>
          <w:tcPr>
            <w:tcW w:w="1223" w:type="dxa"/>
          </w:tcPr>
          <w:p w14:paraId="30C80117"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290</w:t>
            </w:r>
          </w:p>
        </w:tc>
        <w:tc>
          <w:tcPr>
            <w:tcW w:w="1332" w:type="dxa"/>
            <w:gridSpan w:val="2"/>
          </w:tcPr>
          <w:p w14:paraId="03DEA4DA"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hint="cs"/>
                <w:sz w:val="24"/>
                <w:szCs w:val="24"/>
                <w:rtl/>
              </w:rPr>
              <w:t>25</w:t>
            </w:r>
            <w:r w:rsidRPr="00993E02">
              <w:rPr>
                <w:rFonts w:ascii="Times New Roman" w:eastAsia="Calibri" w:hAnsi="Times New Roman" w:cs="Times New Roman"/>
                <w:sz w:val="24"/>
                <w:szCs w:val="24"/>
              </w:rPr>
              <w:t xml:space="preserve"> %</w:t>
            </w:r>
          </w:p>
        </w:tc>
      </w:tr>
      <w:tr w:rsidR="00993E02" w:rsidRPr="00993E02" w14:paraId="2EDD78F4" w14:textId="77777777" w:rsidTr="007F2EB1">
        <w:tc>
          <w:tcPr>
            <w:tcW w:w="358" w:type="dxa"/>
          </w:tcPr>
          <w:p w14:paraId="7CEB5178"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6AA16DD0"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41 to 50 years old</w:t>
            </w:r>
          </w:p>
        </w:tc>
        <w:tc>
          <w:tcPr>
            <w:tcW w:w="1223" w:type="dxa"/>
          </w:tcPr>
          <w:p w14:paraId="4DFEC344"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134</w:t>
            </w:r>
          </w:p>
        </w:tc>
        <w:tc>
          <w:tcPr>
            <w:tcW w:w="1332" w:type="dxa"/>
            <w:gridSpan w:val="2"/>
          </w:tcPr>
          <w:p w14:paraId="4195E776"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11.9 %</w:t>
            </w:r>
          </w:p>
        </w:tc>
      </w:tr>
      <w:tr w:rsidR="00993E02" w:rsidRPr="00993E02" w14:paraId="246CFB56" w14:textId="77777777" w:rsidTr="007F2EB1">
        <w:tc>
          <w:tcPr>
            <w:tcW w:w="8748" w:type="dxa"/>
            <w:gridSpan w:val="5"/>
          </w:tcPr>
          <w:p w14:paraId="0175EF61" w14:textId="77777777" w:rsidR="00993E02" w:rsidRPr="00993E02" w:rsidRDefault="00993E02" w:rsidP="00993E02">
            <w:pPr>
              <w:rPr>
                <w:rFonts w:ascii="Calibri" w:eastAsia="Calibri" w:hAnsi="Calibri" w:cs="Arial"/>
                <w:sz w:val="24"/>
                <w:szCs w:val="24"/>
              </w:rPr>
            </w:pPr>
            <w:r w:rsidRPr="00993E02">
              <w:rPr>
                <w:rFonts w:ascii="Times New Roman" w:eastAsia="Calibri" w:hAnsi="Times New Roman" w:cs="Times New Roman"/>
                <w:sz w:val="24"/>
                <w:szCs w:val="24"/>
              </w:rPr>
              <w:t>Marital Status</w:t>
            </w:r>
          </w:p>
        </w:tc>
      </w:tr>
      <w:tr w:rsidR="00993E02" w:rsidRPr="00993E02" w14:paraId="20DAE609" w14:textId="77777777" w:rsidTr="007F2EB1">
        <w:tc>
          <w:tcPr>
            <w:tcW w:w="358" w:type="dxa"/>
          </w:tcPr>
          <w:p w14:paraId="03F2D456"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15C887CD"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Single</w:t>
            </w:r>
          </w:p>
        </w:tc>
        <w:tc>
          <w:tcPr>
            <w:tcW w:w="1223" w:type="dxa"/>
          </w:tcPr>
          <w:p w14:paraId="490E872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438</w:t>
            </w:r>
          </w:p>
        </w:tc>
        <w:tc>
          <w:tcPr>
            <w:tcW w:w="1332" w:type="dxa"/>
            <w:gridSpan w:val="2"/>
          </w:tcPr>
          <w:p w14:paraId="4D646DF3" w14:textId="77777777" w:rsidR="00993E02" w:rsidRPr="00993E02" w:rsidRDefault="00993E02" w:rsidP="00993E02">
            <w:pPr>
              <w:jc w:val="center"/>
              <w:rPr>
                <w:rFonts w:ascii="Times New Roman" w:eastAsia="Calibri" w:hAnsi="Times New Roman" w:cs="Times New Roman"/>
                <w:sz w:val="24"/>
                <w:szCs w:val="24"/>
                <w:rtl/>
              </w:rPr>
            </w:pPr>
            <w:r w:rsidRPr="00993E02">
              <w:rPr>
                <w:rFonts w:ascii="Times New Roman" w:eastAsia="Calibri" w:hAnsi="Times New Roman" w:cs="Times New Roman"/>
                <w:sz w:val="24"/>
                <w:szCs w:val="24"/>
              </w:rPr>
              <w:t>40.6 %</w:t>
            </w:r>
          </w:p>
        </w:tc>
      </w:tr>
      <w:tr w:rsidR="00993E02" w:rsidRPr="00993E02" w14:paraId="1249CBA6" w14:textId="77777777" w:rsidTr="007F2EB1">
        <w:tc>
          <w:tcPr>
            <w:tcW w:w="358" w:type="dxa"/>
          </w:tcPr>
          <w:p w14:paraId="08B7AA2F"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0908886C"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Married</w:t>
            </w:r>
          </w:p>
        </w:tc>
        <w:tc>
          <w:tcPr>
            <w:tcW w:w="1223" w:type="dxa"/>
          </w:tcPr>
          <w:p w14:paraId="27664551"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647</w:t>
            </w:r>
          </w:p>
        </w:tc>
        <w:tc>
          <w:tcPr>
            <w:tcW w:w="1332" w:type="dxa"/>
            <w:gridSpan w:val="2"/>
          </w:tcPr>
          <w:p w14:paraId="197E031A"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hint="cs"/>
                <w:sz w:val="24"/>
                <w:szCs w:val="24"/>
                <w:rtl/>
              </w:rPr>
              <w:t>56.3</w:t>
            </w:r>
            <w:r w:rsidRPr="00993E02">
              <w:rPr>
                <w:rFonts w:ascii="Times New Roman" w:eastAsia="Calibri" w:hAnsi="Times New Roman" w:cs="Times New Roman"/>
                <w:sz w:val="24"/>
                <w:szCs w:val="24"/>
              </w:rPr>
              <w:t xml:space="preserve"> %</w:t>
            </w:r>
          </w:p>
        </w:tc>
      </w:tr>
      <w:tr w:rsidR="00993E02" w:rsidRPr="00993E02" w14:paraId="0AF9D5E0" w14:textId="77777777" w:rsidTr="007F2EB1">
        <w:tc>
          <w:tcPr>
            <w:tcW w:w="358" w:type="dxa"/>
          </w:tcPr>
          <w:p w14:paraId="3416528F"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5769F4B7"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Widower</w:t>
            </w:r>
          </w:p>
        </w:tc>
        <w:tc>
          <w:tcPr>
            <w:tcW w:w="1223" w:type="dxa"/>
          </w:tcPr>
          <w:p w14:paraId="16DDF63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5</w:t>
            </w:r>
          </w:p>
        </w:tc>
        <w:tc>
          <w:tcPr>
            <w:tcW w:w="1332" w:type="dxa"/>
            <w:gridSpan w:val="2"/>
          </w:tcPr>
          <w:p w14:paraId="5C3C28E6"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0.3 %</w:t>
            </w:r>
          </w:p>
        </w:tc>
      </w:tr>
      <w:tr w:rsidR="00993E02" w:rsidRPr="00993E02" w14:paraId="1F301AE8" w14:textId="77777777" w:rsidTr="007F2EB1">
        <w:tc>
          <w:tcPr>
            <w:tcW w:w="358" w:type="dxa"/>
          </w:tcPr>
          <w:p w14:paraId="2D8EAF71"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55ED5D50"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Divorced</w:t>
            </w:r>
          </w:p>
        </w:tc>
        <w:tc>
          <w:tcPr>
            <w:tcW w:w="1223" w:type="dxa"/>
          </w:tcPr>
          <w:p w14:paraId="0E21A90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32</w:t>
            </w:r>
          </w:p>
        </w:tc>
        <w:tc>
          <w:tcPr>
            <w:tcW w:w="1332" w:type="dxa"/>
            <w:gridSpan w:val="2"/>
          </w:tcPr>
          <w:p w14:paraId="3C5EE2D0"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2.8 %</w:t>
            </w:r>
          </w:p>
        </w:tc>
      </w:tr>
      <w:tr w:rsidR="00993E02" w:rsidRPr="00993E02" w14:paraId="72246E4D" w14:textId="77777777" w:rsidTr="007F2EB1">
        <w:tc>
          <w:tcPr>
            <w:tcW w:w="8748" w:type="dxa"/>
            <w:gridSpan w:val="5"/>
          </w:tcPr>
          <w:p w14:paraId="13850BDA" w14:textId="77777777" w:rsidR="00993E02" w:rsidRPr="00993E02" w:rsidRDefault="00993E02" w:rsidP="00993E02">
            <w:pPr>
              <w:rPr>
                <w:rFonts w:ascii="Calibri" w:eastAsia="Calibri" w:hAnsi="Calibri" w:cs="Arial"/>
                <w:sz w:val="24"/>
                <w:szCs w:val="24"/>
              </w:rPr>
            </w:pPr>
            <w:r w:rsidRPr="00993E02">
              <w:rPr>
                <w:rFonts w:ascii="Times New Roman" w:eastAsia="Calibri" w:hAnsi="Times New Roman" w:cs="Times New Roman"/>
                <w:sz w:val="24"/>
                <w:szCs w:val="24"/>
              </w:rPr>
              <w:t xml:space="preserve">Occupation status </w:t>
            </w:r>
          </w:p>
        </w:tc>
      </w:tr>
      <w:tr w:rsidR="00993E02" w:rsidRPr="00993E02" w14:paraId="4BAD6C5C" w14:textId="77777777" w:rsidTr="007F2EB1">
        <w:tc>
          <w:tcPr>
            <w:tcW w:w="358" w:type="dxa"/>
          </w:tcPr>
          <w:p w14:paraId="7AA88471"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2DEDE8A6"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Housewife</w:t>
            </w:r>
          </w:p>
        </w:tc>
        <w:tc>
          <w:tcPr>
            <w:tcW w:w="1223" w:type="dxa"/>
          </w:tcPr>
          <w:p w14:paraId="1B02FD0D"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88</w:t>
            </w:r>
          </w:p>
        </w:tc>
        <w:tc>
          <w:tcPr>
            <w:tcW w:w="1332" w:type="dxa"/>
            <w:gridSpan w:val="2"/>
          </w:tcPr>
          <w:p w14:paraId="5CB29FE8"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7.5 %</w:t>
            </w:r>
          </w:p>
        </w:tc>
      </w:tr>
      <w:tr w:rsidR="00993E02" w:rsidRPr="00993E02" w14:paraId="0E34966A" w14:textId="77777777" w:rsidTr="007F2EB1">
        <w:tc>
          <w:tcPr>
            <w:tcW w:w="358" w:type="dxa"/>
          </w:tcPr>
          <w:p w14:paraId="5722E089" w14:textId="77777777" w:rsidR="00993E02" w:rsidRPr="00993E02" w:rsidRDefault="00993E02">
            <w:pPr>
              <w:numPr>
                <w:ilvl w:val="0"/>
                <w:numId w:val="22"/>
              </w:numPr>
              <w:contextualSpacing/>
              <w:rPr>
                <w:rFonts w:ascii="Calibri" w:eastAsia="Calibri" w:hAnsi="Calibri" w:cs="Arial"/>
                <w:sz w:val="24"/>
                <w:szCs w:val="24"/>
              </w:rPr>
            </w:pPr>
          </w:p>
        </w:tc>
        <w:tc>
          <w:tcPr>
            <w:tcW w:w="5835" w:type="dxa"/>
          </w:tcPr>
          <w:p w14:paraId="700CBCCF"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 xml:space="preserve">Retired </w:t>
            </w:r>
          </w:p>
        </w:tc>
        <w:tc>
          <w:tcPr>
            <w:tcW w:w="1223" w:type="dxa"/>
          </w:tcPr>
          <w:p w14:paraId="33B4579F"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12</w:t>
            </w:r>
          </w:p>
        </w:tc>
        <w:tc>
          <w:tcPr>
            <w:tcW w:w="1332" w:type="dxa"/>
            <w:gridSpan w:val="2"/>
          </w:tcPr>
          <w:p w14:paraId="28924382"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0.9 %</w:t>
            </w:r>
          </w:p>
        </w:tc>
      </w:tr>
      <w:tr w:rsidR="00993E02" w:rsidRPr="00993E02" w14:paraId="3B9834C8" w14:textId="77777777" w:rsidTr="007F2EB1">
        <w:tc>
          <w:tcPr>
            <w:tcW w:w="358" w:type="dxa"/>
          </w:tcPr>
          <w:p w14:paraId="127B1F3A" w14:textId="77777777" w:rsidR="00993E02" w:rsidRPr="00993E02" w:rsidRDefault="00993E02" w:rsidP="00993E02">
            <w:pPr>
              <w:rPr>
                <w:rFonts w:ascii="Calibri" w:eastAsia="Calibri" w:hAnsi="Calibri" w:cs="Arial"/>
                <w:sz w:val="24"/>
                <w:szCs w:val="24"/>
              </w:rPr>
            </w:pPr>
          </w:p>
        </w:tc>
        <w:tc>
          <w:tcPr>
            <w:tcW w:w="5835" w:type="dxa"/>
          </w:tcPr>
          <w:p w14:paraId="1869A8D3"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Earner</w:t>
            </w:r>
          </w:p>
        </w:tc>
        <w:tc>
          <w:tcPr>
            <w:tcW w:w="1223" w:type="dxa"/>
          </w:tcPr>
          <w:p w14:paraId="287E5556"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183</w:t>
            </w:r>
          </w:p>
        </w:tc>
        <w:tc>
          <w:tcPr>
            <w:tcW w:w="1332" w:type="dxa"/>
            <w:gridSpan w:val="2"/>
          </w:tcPr>
          <w:p w14:paraId="119C7DF1"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17.2 %</w:t>
            </w:r>
          </w:p>
        </w:tc>
      </w:tr>
      <w:tr w:rsidR="00993E02" w:rsidRPr="00993E02" w14:paraId="3FB28609" w14:textId="77777777" w:rsidTr="007F2EB1">
        <w:tc>
          <w:tcPr>
            <w:tcW w:w="358" w:type="dxa"/>
          </w:tcPr>
          <w:p w14:paraId="592DB944" w14:textId="77777777" w:rsidR="00993E02" w:rsidRPr="00993E02" w:rsidRDefault="00993E02" w:rsidP="00993E02">
            <w:pPr>
              <w:rPr>
                <w:rFonts w:ascii="Calibri" w:eastAsia="Calibri" w:hAnsi="Calibri" w:cs="Arial"/>
                <w:sz w:val="24"/>
                <w:szCs w:val="24"/>
              </w:rPr>
            </w:pPr>
          </w:p>
        </w:tc>
        <w:tc>
          <w:tcPr>
            <w:tcW w:w="5835" w:type="dxa"/>
          </w:tcPr>
          <w:p w14:paraId="4A295306"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Employee</w:t>
            </w:r>
          </w:p>
        </w:tc>
        <w:tc>
          <w:tcPr>
            <w:tcW w:w="1223" w:type="dxa"/>
          </w:tcPr>
          <w:p w14:paraId="2E62E78B"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837</w:t>
            </w:r>
          </w:p>
        </w:tc>
        <w:tc>
          <w:tcPr>
            <w:tcW w:w="1332" w:type="dxa"/>
            <w:gridSpan w:val="2"/>
          </w:tcPr>
          <w:p w14:paraId="23599B96"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74.4 %</w:t>
            </w:r>
          </w:p>
        </w:tc>
      </w:tr>
    </w:tbl>
    <w:p w14:paraId="3ECCD81E" w14:textId="77777777" w:rsidR="00993E02" w:rsidRPr="00993E02" w:rsidRDefault="00993E02" w:rsidP="00993E02">
      <w:pPr>
        <w:shd w:val="clear" w:color="auto" w:fill="FDFDFD"/>
        <w:bidi/>
        <w:spacing w:after="0" w:line="240" w:lineRule="auto"/>
        <w:rPr>
          <w:rFonts w:ascii="Segoe UI" w:eastAsia="Times New Roman" w:hAnsi="Segoe UI" w:cs="Segoe UI"/>
          <w:sz w:val="21"/>
          <w:szCs w:val="21"/>
        </w:rPr>
      </w:pPr>
      <w:r w:rsidRPr="00993E02">
        <w:rPr>
          <w:rFonts w:ascii="Segoe UI" w:eastAsia="Times New Roman" w:hAnsi="Segoe UI" w:cs="Segoe UI"/>
          <w:vanish/>
          <w:sz w:val="21"/>
          <w:szCs w:val="21"/>
          <w:rtl/>
        </w:rPr>
        <w:t>ترجمة باللغة الإنجليزية. </w:t>
      </w:r>
    </w:p>
    <w:p w14:paraId="538BD05D" w14:textId="77777777" w:rsidR="00993E02" w:rsidRPr="00993E02" w:rsidRDefault="00993E02" w:rsidP="00993E02">
      <w:pPr>
        <w:shd w:val="clear" w:color="auto" w:fill="FDFDFD"/>
        <w:spacing w:after="0" w:line="240" w:lineRule="auto"/>
        <w:rPr>
          <w:rFonts w:ascii="Times New Roman" w:eastAsia="Calibri" w:hAnsi="Times New Roman" w:cs="Times New Roman"/>
          <w:kern w:val="2"/>
          <w:sz w:val="24"/>
          <w:szCs w:val="24"/>
        </w:rPr>
      </w:pPr>
      <w:r w:rsidRPr="00993E02">
        <w:rPr>
          <w:rFonts w:ascii="Times New Roman" w:eastAsia="Calibri" w:hAnsi="Times New Roman" w:cs="Times New Roman"/>
          <w:kern w:val="2"/>
          <w:sz w:val="24"/>
          <w:szCs w:val="24"/>
        </w:rPr>
        <w:t>Table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(1)</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There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was</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a</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percentage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of</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males</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about</w:t>
      </w:r>
      <w:r w:rsidRPr="00993E02">
        <w:rPr>
          <w:rFonts w:ascii="Times New Roman" w:eastAsia="Calibri" w:hAnsi="Times New Roman" w:cs="Times New Roman"/>
          <w:kern w:val="2"/>
          <w:sz w:val="24"/>
          <w:szCs w:val="24"/>
          <w:rtl/>
        </w:rPr>
        <w:t xml:space="preserve"> 53.4% </w:t>
      </w:r>
      <w:r w:rsidRPr="00993E02">
        <w:rPr>
          <w:rFonts w:ascii="Times New Roman" w:eastAsia="Calibri" w:hAnsi="Times New Roman" w:cs="Times New Roman"/>
          <w:kern w:val="2"/>
          <w:sz w:val="24"/>
          <w:szCs w:val="24"/>
        </w:rPr>
        <w:t>The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age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group</w:t>
      </w:r>
      <w:r w:rsidRPr="00993E02">
        <w:rPr>
          <w:rFonts w:ascii="Times New Roman" w:eastAsia="Calibri" w:hAnsi="Times New Roman" w:cs="Times New Roman"/>
          <w:kern w:val="2"/>
          <w:sz w:val="24"/>
          <w:szCs w:val="24"/>
          <w:rtl/>
        </w:rPr>
        <w:t xml:space="preserve"> (21-30) </w:t>
      </w:r>
      <w:r w:rsidRPr="00993E02">
        <w:rPr>
          <w:rFonts w:ascii="Times New Roman" w:eastAsia="Calibri" w:hAnsi="Times New Roman" w:cs="Times New Roman"/>
          <w:kern w:val="2"/>
          <w:sz w:val="24"/>
          <w:szCs w:val="24"/>
        </w:rPr>
        <w:t>years</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was</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the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highest</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percentage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with</w:t>
      </w:r>
      <w:r w:rsidRPr="00993E02">
        <w:rPr>
          <w:rFonts w:ascii="Times New Roman" w:eastAsia="Calibri" w:hAnsi="Times New Roman" w:cs="Times New Roman"/>
          <w:kern w:val="2"/>
          <w:sz w:val="24"/>
          <w:szCs w:val="24"/>
          <w:rtl/>
        </w:rPr>
        <w:t xml:space="preserve"> 53.7%</w:t>
      </w:r>
      <w:proofErr w:type="gramStart"/>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w:t>
      </w:r>
      <w:proofErr w:type="gramEnd"/>
      <w:r w:rsidRPr="00993E02">
        <w:rPr>
          <w:rFonts w:ascii="Times New Roman" w:eastAsia="Calibri" w:hAnsi="Times New Roman" w:cs="Times New Roman"/>
          <w:kern w:val="2"/>
          <w:sz w:val="24"/>
          <w:szCs w:val="24"/>
        </w:rPr>
        <w:t xml:space="preserve"> The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category</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of</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married</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people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was</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the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highest</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percentage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at</w:t>
      </w:r>
      <w:r w:rsidRPr="00993E02">
        <w:rPr>
          <w:rFonts w:ascii="Times New Roman" w:eastAsia="Calibri" w:hAnsi="Times New Roman" w:cs="Times New Roman"/>
          <w:kern w:val="2"/>
          <w:sz w:val="24"/>
          <w:szCs w:val="24"/>
          <w:rtl/>
        </w:rPr>
        <w:t xml:space="preserve"> 56.3</w:t>
      </w:r>
      <w:proofErr w:type="gramStart"/>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w:t>
      </w:r>
      <w:proofErr w:type="gramEnd"/>
    </w:p>
    <w:p w14:paraId="35C554FB" w14:textId="77777777" w:rsidR="00993E02" w:rsidRPr="00993E02" w:rsidRDefault="00993E02" w:rsidP="00993E02">
      <w:pPr>
        <w:shd w:val="clear" w:color="auto" w:fill="FDFDFD"/>
        <w:spacing w:after="0" w:line="240" w:lineRule="auto"/>
        <w:rPr>
          <w:rFonts w:ascii="Segoe UI" w:eastAsia="Times New Roman" w:hAnsi="Segoe UI" w:cs="Segoe UI"/>
          <w:sz w:val="21"/>
          <w:szCs w:val="21"/>
          <w:rtl/>
        </w:rPr>
      </w:pPr>
      <w:r w:rsidRPr="00993E02">
        <w:rPr>
          <w:rFonts w:ascii="Times New Roman" w:eastAsia="Calibri" w:hAnsi="Times New Roman" w:cs="Times New Roman"/>
          <w:kern w:val="2"/>
          <w:sz w:val="24"/>
          <w:szCs w:val="24"/>
        </w:rPr>
        <w:t>The</w:t>
      </w:r>
      <w:r w:rsidRPr="00993E02">
        <w:rPr>
          <w:rFonts w:ascii="Times New Roman" w:eastAsia="Calibri" w:hAnsi="Times New Roman" w:cs="Times New Roman"/>
          <w:kern w:val="2"/>
          <w:sz w:val="24"/>
          <w:szCs w:val="24"/>
          <w:rtl/>
        </w:rPr>
        <w:t xml:space="preserve"> </w:t>
      </w:r>
      <w:r w:rsidRPr="00993E02">
        <w:rPr>
          <w:rFonts w:ascii="Times New Roman" w:eastAsia="Times New Roman" w:hAnsi="Times New Roman" w:cs="Times New Roman"/>
          <w:color w:val="000000"/>
          <w:spacing w:val="2"/>
          <w:sz w:val="24"/>
          <w:szCs w:val="24"/>
          <w:shd w:val="clear" w:color="auto" w:fill="FFFFFF"/>
        </w:rPr>
        <w:t>occupation</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status</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was</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the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employees</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with</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the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highest</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rate</w:t>
      </w:r>
      <w:r w:rsidRPr="00993E02">
        <w:rPr>
          <w:rFonts w:ascii="Times New Roman" w:eastAsia="Calibri" w:hAnsi="Times New Roman" w:cs="Times New Roman"/>
          <w:kern w:val="2"/>
          <w:sz w:val="24"/>
          <w:szCs w:val="24"/>
          <w:rtl/>
        </w:rPr>
        <w:t xml:space="preserve"> </w:t>
      </w:r>
      <w:r w:rsidRPr="00993E02">
        <w:rPr>
          <w:rFonts w:ascii="Times New Roman" w:eastAsia="Calibri" w:hAnsi="Times New Roman" w:cs="Times New Roman"/>
          <w:kern w:val="2"/>
          <w:sz w:val="24"/>
          <w:szCs w:val="24"/>
        </w:rPr>
        <w:t>of</w:t>
      </w:r>
      <w:r w:rsidRPr="00993E02">
        <w:rPr>
          <w:rFonts w:ascii="Times New Roman" w:eastAsia="Times New Roman" w:hAnsi="Times New Roman" w:cs="Times New Roman"/>
          <w:sz w:val="21"/>
          <w:szCs w:val="21"/>
          <w:rtl/>
        </w:rPr>
        <w:t xml:space="preserve"> 74.4</w:t>
      </w:r>
      <w:proofErr w:type="gramStart"/>
      <w:r w:rsidRPr="00993E02">
        <w:rPr>
          <w:rFonts w:ascii="Times New Roman" w:eastAsia="Times New Roman" w:hAnsi="Times New Roman" w:cs="Times New Roman" w:hint="cs"/>
          <w:sz w:val="21"/>
          <w:szCs w:val="21"/>
          <w:rtl/>
        </w:rPr>
        <w:t>%</w:t>
      </w:r>
      <w:r w:rsidRPr="00993E02">
        <w:rPr>
          <w:rFonts w:ascii="Times New Roman" w:eastAsia="Times New Roman" w:hAnsi="Times New Roman" w:cs="Times New Roman"/>
          <w:sz w:val="21"/>
          <w:szCs w:val="21"/>
        </w:rPr>
        <w:t xml:space="preserve"> </w:t>
      </w:r>
      <w:r w:rsidRPr="00993E02">
        <w:rPr>
          <w:rFonts w:ascii="Times New Roman" w:eastAsia="Times New Roman" w:hAnsi="Times New Roman" w:cs="Times New Roman" w:hint="cs"/>
          <w:sz w:val="21"/>
          <w:szCs w:val="21"/>
          <w:rtl/>
        </w:rPr>
        <w:t>.</w:t>
      </w:r>
      <w:proofErr w:type="gramEnd"/>
    </w:p>
    <w:p w14:paraId="6E59E8D0" w14:textId="77777777" w:rsidR="00BF397C" w:rsidRDefault="00BF397C" w:rsidP="00993E02">
      <w:pPr>
        <w:rPr>
          <w:rFonts w:ascii="Times New Roman" w:eastAsia="Calibri" w:hAnsi="Times New Roman" w:cs="Times New Roman"/>
          <w:b/>
          <w:bCs/>
          <w:kern w:val="2"/>
          <w:sz w:val="24"/>
          <w:szCs w:val="24"/>
        </w:rPr>
      </w:pPr>
    </w:p>
    <w:p w14:paraId="0A456648" w14:textId="77777777" w:rsidR="00BF397C" w:rsidRDefault="00BF397C" w:rsidP="00993E02">
      <w:pPr>
        <w:rPr>
          <w:rFonts w:ascii="Times New Roman" w:eastAsia="Calibri" w:hAnsi="Times New Roman" w:cs="Times New Roman"/>
          <w:b/>
          <w:bCs/>
          <w:kern w:val="2"/>
          <w:sz w:val="24"/>
          <w:szCs w:val="24"/>
        </w:rPr>
      </w:pPr>
    </w:p>
    <w:p w14:paraId="23718F3B" w14:textId="77777777" w:rsidR="00993E02" w:rsidRPr="00993E02" w:rsidRDefault="00993E02" w:rsidP="00993E02">
      <w:pPr>
        <w:rPr>
          <w:rFonts w:ascii="Times New Roman" w:eastAsia="Calibri" w:hAnsi="Times New Roman" w:cs="Times New Roman"/>
          <w:b/>
          <w:bCs/>
          <w:kern w:val="2"/>
          <w:sz w:val="24"/>
          <w:szCs w:val="24"/>
        </w:rPr>
      </w:pPr>
      <w:r w:rsidRPr="00993E02">
        <w:rPr>
          <w:rFonts w:ascii="Times New Roman" w:eastAsia="Calibri" w:hAnsi="Times New Roman" w:cs="Times New Roman"/>
          <w:b/>
          <w:bCs/>
          <w:kern w:val="2"/>
          <w:sz w:val="24"/>
          <w:szCs w:val="24"/>
        </w:rPr>
        <w:lastRenderedPageBreak/>
        <w:t>Table (2) Exposed to domestic violence and Gender</w:t>
      </w:r>
    </w:p>
    <w:tbl>
      <w:tblPr>
        <w:tblStyle w:val="TableGrid3"/>
        <w:tblW w:w="8716" w:type="dxa"/>
        <w:tblLook w:val="04A0" w:firstRow="1" w:lastRow="0" w:firstColumn="1" w:lastColumn="0" w:noHBand="0" w:noVBand="1"/>
      </w:tblPr>
      <w:tblGrid>
        <w:gridCol w:w="673"/>
        <w:gridCol w:w="1662"/>
        <w:gridCol w:w="944"/>
        <w:gridCol w:w="1015"/>
        <w:gridCol w:w="1390"/>
        <w:gridCol w:w="1760"/>
        <w:gridCol w:w="1272"/>
      </w:tblGrid>
      <w:tr w:rsidR="00993E02" w:rsidRPr="00993E02" w14:paraId="0323A3D3" w14:textId="77777777" w:rsidTr="007F2EB1">
        <w:trPr>
          <w:trHeight w:val="293"/>
        </w:trPr>
        <w:tc>
          <w:tcPr>
            <w:tcW w:w="8716" w:type="dxa"/>
            <w:gridSpan w:val="7"/>
          </w:tcPr>
          <w:p w14:paraId="56909151" w14:textId="77777777" w:rsidR="00993E02" w:rsidRPr="00993E02" w:rsidRDefault="00993E02" w:rsidP="00993E02">
            <w:pPr>
              <w:rPr>
                <w:rFonts w:ascii="Calibri" w:eastAsia="Calibri" w:hAnsi="Calibri" w:cs="Arial"/>
                <w:sz w:val="24"/>
                <w:szCs w:val="24"/>
              </w:rPr>
            </w:pPr>
            <w:r w:rsidRPr="00993E02">
              <w:rPr>
                <w:rFonts w:ascii="Times New Roman" w:eastAsia="Calibri" w:hAnsi="Times New Roman" w:cs="Times New Roman"/>
                <w:sz w:val="24"/>
                <w:szCs w:val="24"/>
              </w:rPr>
              <w:t>Have you been exposed to domestic violence</w:t>
            </w:r>
          </w:p>
        </w:tc>
      </w:tr>
      <w:tr w:rsidR="00993E02" w:rsidRPr="00993E02" w14:paraId="4B4B0119" w14:textId="77777777" w:rsidTr="007F2EB1">
        <w:trPr>
          <w:trHeight w:val="440"/>
        </w:trPr>
        <w:tc>
          <w:tcPr>
            <w:tcW w:w="673" w:type="dxa"/>
          </w:tcPr>
          <w:p w14:paraId="09508F80"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No.</w:t>
            </w:r>
          </w:p>
        </w:tc>
        <w:tc>
          <w:tcPr>
            <w:tcW w:w="1662" w:type="dxa"/>
            <w:vAlign w:val="center"/>
          </w:tcPr>
          <w:p w14:paraId="729DDDAB"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Responses</w:t>
            </w:r>
          </w:p>
        </w:tc>
        <w:tc>
          <w:tcPr>
            <w:tcW w:w="944" w:type="dxa"/>
            <w:vAlign w:val="center"/>
          </w:tcPr>
          <w:p w14:paraId="2D4DD47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F</w:t>
            </w:r>
          </w:p>
        </w:tc>
        <w:tc>
          <w:tcPr>
            <w:tcW w:w="1015" w:type="dxa"/>
            <w:vAlign w:val="center"/>
          </w:tcPr>
          <w:p w14:paraId="1DDD6ED8" w14:textId="77777777" w:rsidR="00993E02" w:rsidRPr="00993E02" w:rsidRDefault="00993E02" w:rsidP="00993E02">
            <w:pPr>
              <w:spacing w:line="360" w:lineRule="auto"/>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w:t>
            </w:r>
          </w:p>
        </w:tc>
        <w:tc>
          <w:tcPr>
            <w:tcW w:w="1390" w:type="dxa"/>
            <w:vAlign w:val="center"/>
          </w:tcPr>
          <w:p w14:paraId="52F2071F"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Gender</w:t>
            </w:r>
          </w:p>
        </w:tc>
        <w:tc>
          <w:tcPr>
            <w:tcW w:w="1760" w:type="dxa"/>
            <w:vAlign w:val="center"/>
          </w:tcPr>
          <w:p w14:paraId="2A080203"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F</w:t>
            </w:r>
          </w:p>
        </w:tc>
        <w:tc>
          <w:tcPr>
            <w:tcW w:w="1269" w:type="dxa"/>
            <w:vAlign w:val="center"/>
          </w:tcPr>
          <w:p w14:paraId="1041E716"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w:t>
            </w:r>
          </w:p>
        </w:tc>
      </w:tr>
      <w:tr w:rsidR="00993E02" w:rsidRPr="00993E02" w14:paraId="474C90D6" w14:textId="77777777" w:rsidTr="007F2EB1">
        <w:trPr>
          <w:trHeight w:val="195"/>
        </w:trPr>
        <w:tc>
          <w:tcPr>
            <w:tcW w:w="673" w:type="dxa"/>
            <w:vMerge w:val="restart"/>
          </w:tcPr>
          <w:p w14:paraId="1775E836" w14:textId="77777777" w:rsidR="00993E02" w:rsidRPr="00993E02" w:rsidRDefault="00993E02">
            <w:pPr>
              <w:numPr>
                <w:ilvl w:val="0"/>
                <w:numId w:val="21"/>
              </w:numPr>
              <w:contextualSpacing/>
              <w:rPr>
                <w:rFonts w:ascii="Calibri" w:eastAsia="Calibri" w:hAnsi="Calibri" w:cs="Arial"/>
                <w:sz w:val="24"/>
                <w:szCs w:val="24"/>
              </w:rPr>
            </w:pPr>
          </w:p>
        </w:tc>
        <w:tc>
          <w:tcPr>
            <w:tcW w:w="1662" w:type="dxa"/>
            <w:vMerge w:val="restart"/>
            <w:vAlign w:val="center"/>
          </w:tcPr>
          <w:p w14:paraId="215A2813" w14:textId="77777777" w:rsidR="00993E02" w:rsidRPr="00993E02" w:rsidRDefault="00993E02" w:rsidP="00993E02">
            <w:pPr>
              <w:jc w:val="center"/>
              <w:rPr>
                <w:rFonts w:ascii="Times New Roman" w:eastAsia="Calibri" w:hAnsi="Times New Roman" w:cs="Times New Roman"/>
                <w:color w:val="FF0000"/>
                <w:sz w:val="24"/>
                <w:szCs w:val="24"/>
              </w:rPr>
            </w:pPr>
            <w:r w:rsidRPr="00993E02">
              <w:rPr>
                <w:rFonts w:ascii="Times New Roman" w:eastAsia="Calibri" w:hAnsi="Times New Roman" w:cs="Times New Roman"/>
                <w:color w:val="FF0000"/>
                <w:sz w:val="24"/>
                <w:szCs w:val="24"/>
              </w:rPr>
              <w:t>Yes</w:t>
            </w:r>
          </w:p>
        </w:tc>
        <w:tc>
          <w:tcPr>
            <w:tcW w:w="944" w:type="dxa"/>
            <w:vMerge w:val="restart"/>
            <w:vAlign w:val="center"/>
          </w:tcPr>
          <w:p w14:paraId="1AC02D2F" w14:textId="77777777" w:rsidR="00993E02" w:rsidRPr="00993E02" w:rsidRDefault="00993E02" w:rsidP="00993E02">
            <w:pPr>
              <w:jc w:val="center"/>
              <w:rPr>
                <w:rFonts w:ascii="Times New Roman" w:eastAsia="Calibri" w:hAnsi="Times New Roman" w:cs="Times New Roman"/>
                <w:color w:val="FF0000"/>
                <w:sz w:val="24"/>
                <w:szCs w:val="24"/>
              </w:rPr>
            </w:pPr>
            <w:r w:rsidRPr="00993E02">
              <w:rPr>
                <w:rFonts w:ascii="Times New Roman" w:eastAsia="Calibri" w:hAnsi="Times New Roman" w:cs="Times New Roman"/>
                <w:color w:val="FF0000"/>
                <w:sz w:val="24"/>
                <w:szCs w:val="24"/>
              </w:rPr>
              <w:t>280</w:t>
            </w:r>
          </w:p>
        </w:tc>
        <w:tc>
          <w:tcPr>
            <w:tcW w:w="1015" w:type="dxa"/>
            <w:vMerge w:val="restart"/>
            <w:vAlign w:val="center"/>
          </w:tcPr>
          <w:p w14:paraId="5992141A"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color w:val="FF0000"/>
                <w:sz w:val="24"/>
                <w:szCs w:val="24"/>
              </w:rPr>
              <w:t>25 %</w:t>
            </w:r>
          </w:p>
        </w:tc>
        <w:tc>
          <w:tcPr>
            <w:tcW w:w="1390" w:type="dxa"/>
            <w:vAlign w:val="center"/>
          </w:tcPr>
          <w:p w14:paraId="541A13D8" w14:textId="77777777" w:rsidR="00993E02" w:rsidRPr="00993E02" w:rsidRDefault="00993E02" w:rsidP="00993E02">
            <w:pPr>
              <w:jc w:val="center"/>
              <w:rPr>
                <w:rFonts w:ascii="Times New Roman" w:eastAsia="Calibri" w:hAnsi="Times New Roman" w:cs="Times New Roman"/>
                <w:color w:val="FF0000"/>
                <w:sz w:val="24"/>
                <w:szCs w:val="24"/>
              </w:rPr>
            </w:pPr>
            <w:r w:rsidRPr="00993E02">
              <w:rPr>
                <w:rFonts w:ascii="Times New Roman" w:eastAsia="Calibri" w:hAnsi="Times New Roman" w:cs="Times New Roman"/>
                <w:color w:val="FF0000"/>
                <w:sz w:val="24"/>
                <w:szCs w:val="24"/>
              </w:rPr>
              <w:t>Female</w:t>
            </w:r>
          </w:p>
        </w:tc>
        <w:tc>
          <w:tcPr>
            <w:tcW w:w="1760" w:type="dxa"/>
            <w:vAlign w:val="center"/>
          </w:tcPr>
          <w:p w14:paraId="07781C9D" w14:textId="77777777" w:rsidR="00993E02" w:rsidRPr="00993E02" w:rsidRDefault="00993E02" w:rsidP="00993E02">
            <w:pPr>
              <w:autoSpaceDE w:val="0"/>
              <w:autoSpaceDN w:val="0"/>
              <w:adjustRightInd w:val="0"/>
              <w:spacing w:line="320" w:lineRule="atLeast"/>
              <w:ind w:left="60" w:right="60"/>
              <w:jc w:val="center"/>
              <w:rPr>
                <w:rFonts w:ascii="Times New Roman" w:eastAsia="Calibri" w:hAnsi="Times New Roman" w:cs="Times New Roman"/>
                <w:color w:val="FF0000"/>
                <w:sz w:val="24"/>
                <w:szCs w:val="24"/>
              </w:rPr>
            </w:pPr>
            <w:r w:rsidRPr="00993E02">
              <w:rPr>
                <w:rFonts w:ascii="Times New Roman" w:eastAsia="Calibri" w:hAnsi="Times New Roman" w:cs="Times New Roman"/>
                <w:color w:val="FF0000"/>
                <w:sz w:val="24"/>
                <w:szCs w:val="24"/>
              </w:rPr>
              <w:t>193</w:t>
            </w:r>
          </w:p>
        </w:tc>
        <w:tc>
          <w:tcPr>
            <w:tcW w:w="1269" w:type="dxa"/>
            <w:vAlign w:val="center"/>
          </w:tcPr>
          <w:p w14:paraId="25EE7007"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17.2</w:t>
            </w:r>
          </w:p>
        </w:tc>
      </w:tr>
      <w:tr w:rsidR="00993E02" w:rsidRPr="00993E02" w14:paraId="7F4F9B04" w14:textId="77777777" w:rsidTr="007F2EB1">
        <w:trPr>
          <w:trHeight w:val="114"/>
        </w:trPr>
        <w:tc>
          <w:tcPr>
            <w:tcW w:w="673" w:type="dxa"/>
            <w:vMerge/>
          </w:tcPr>
          <w:p w14:paraId="5F5D48D8" w14:textId="77777777" w:rsidR="00993E02" w:rsidRPr="00993E02" w:rsidRDefault="00993E02">
            <w:pPr>
              <w:numPr>
                <w:ilvl w:val="0"/>
                <w:numId w:val="21"/>
              </w:numPr>
              <w:contextualSpacing/>
              <w:rPr>
                <w:rFonts w:ascii="Calibri" w:eastAsia="Calibri" w:hAnsi="Calibri" w:cs="Arial"/>
                <w:sz w:val="24"/>
                <w:szCs w:val="24"/>
              </w:rPr>
            </w:pPr>
          </w:p>
        </w:tc>
        <w:tc>
          <w:tcPr>
            <w:tcW w:w="1662" w:type="dxa"/>
            <w:vMerge/>
            <w:vAlign w:val="center"/>
          </w:tcPr>
          <w:p w14:paraId="18C05DEA" w14:textId="77777777" w:rsidR="00993E02" w:rsidRPr="00993E02" w:rsidRDefault="00993E02" w:rsidP="00993E02">
            <w:pPr>
              <w:jc w:val="center"/>
              <w:rPr>
                <w:rFonts w:ascii="Times New Roman" w:eastAsia="Calibri" w:hAnsi="Times New Roman" w:cs="Times New Roman"/>
                <w:color w:val="FF0000"/>
                <w:sz w:val="24"/>
                <w:szCs w:val="24"/>
              </w:rPr>
            </w:pPr>
          </w:p>
        </w:tc>
        <w:tc>
          <w:tcPr>
            <w:tcW w:w="944" w:type="dxa"/>
            <w:vMerge/>
            <w:vAlign w:val="center"/>
          </w:tcPr>
          <w:p w14:paraId="26DF8C83" w14:textId="77777777" w:rsidR="00993E02" w:rsidRPr="00993E02" w:rsidRDefault="00993E02" w:rsidP="00993E02">
            <w:pPr>
              <w:jc w:val="center"/>
              <w:rPr>
                <w:rFonts w:ascii="Times New Roman" w:eastAsia="Calibri" w:hAnsi="Times New Roman" w:cs="Times New Roman"/>
                <w:color w:val="FF0000"/>
                <w:sz w:val="24"/>
                <w:szCs w:val="24"/>
              </w:rPr>
            </w:pPr>
          </w:p>
        </w:tc>
        <w:tc>
          <w:tcPr>
            <w:tcW w:w="1015" w:type="dxa"/>
            <w:vMerge/>
            <w:vAlign w:val="center"/>
          </w:tcPr>
          <w:p w14:paraId="691E4166" w14:textId="77777777" w:rsidR="00993E02" w:rsidRPr="00993E02" w:rsidRDefault="00993E02" w:rsidP="00993E02">
            <w:pPr>
              <w:jc w:val="center"/>
              <w:rPr>
                <w:rFonts w:ascii="Times New Roman" w:eastAsia="Calibri" w:hAnsi="Times New Roman" w:cs="Times New Roman"/>
                <w:color w:val="FF0000"/>
                <w:sz w:val="24"/>
                <w:szCs w:val="24"/>
              </w:rPr>
            </w:pPr>
          </w:p>
        </w:tc>
        <w:tc>
          <w:tcPr>
            <w:tcW w:w="1390" w:type="dxa"/>
            <w:vAlign w:val="center"/>
          </w:tcPr>
          <w:p w14:paraId="48BFCEA8" w14:textId="77777777" w:rsidR="00993E02" w:rsidRPr="00993E02" w:rsidRDefault="00993E02" w:rsidP="00993E02">
            <w:pPr>
              <w:jc w:val="center"/>
              <w:rPr>
                <w:rFonts w:ascii="Times New Roman" w:eastAsia="Calibri" w:hAnsi="Times New Roman" w:cs="Times New Roman"/>
                <w:color w:val="FF0000"/>
                <w:sz w:val="24"/>
                <w:szCs w:val="24"/>
              </w:rPr>
            </w:pPr>
            <w:r w:rsidRPr="00993E02">
              <w:rPr>
                <w:rFonts w:ascii="Times New Roman" w:eastAsia="Calibri" w:hAnsi="Times New Roman" w:cs="Times New Roman"/>
                <w:color w:val="FF0000"/>
                <w:sz w:val="24"/>
                <w:szCs w:val="24"/>
              </w:rPr>
              <w:t>Male</w:t>
            </w:r>
          </w:p>
        </w:tc>
        <w:tc>
          <w:tcPr>
            <w:tcW w:w="1760" w:type="dxa"/>
            <w:vAlign w:val="center"/>
          </w:tcPr>
          <w:p w14:paraId="0167CC64" w14:textId="77777777" w:rsidR="00993E02" w:rsidRPr="00993E02" w:rsidRDefault="00993E02" w:rsidP="00993E02">
            <w:pPr>
              <w:autoSpaceDE w:val="0"/>
              <w:autoSpaceDN w:val="0"/>
              <w:adjustRightInd w:val="0"/>
              <w:spacing w:line="320" w:lineRule="atLeast"/>
              <w:ind w:left="60" w:right="60"/>
              <w:jc w:val="center"/>
              <w:rPr>
                <w:rFonts w:ascii="Times New Roman" w:eastAsia="Calibri" w:hAnsi="Times New Roman" w:cs="Times New Roman"/>
                <w:color w:val="FF0000"/>
                <w:sz w:val="24"/>
                <w:szCs w:val="24"/>
              </w:rPr>
            </w:pPr>
            <w:r w:rsidRPr="00993E02">
              <w:rPr>
                <w:rFonts w:ascii="Times New Roman" w:eastAsia="Calibri" w:hAnsi="Times New Roman" w:cs="Times New Roman"/>
                <w:color w:val="FF0000"/>
                <w:sz w:val="24"/>
                <w:szCs w:val="24"/>
              </w:rPr>
              <w:t>87</w:t>
            </w:r>
          </w:p>
        </w:tc>
        <w:tc>
          <w:tcPr>
            <w:tcW w:w="1269" w:type="dxa"/>
            <w:vAlign w:val="center"/>
          </w:tcPr>
          <w:p w14:paraId="0618C524"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7.8</w:t>
            </w:r>
          </w:p>
        </w:tc>
      </w:tr>
      <w:tr w:rsidR="00993E02" w:rsidRPr="00993E02" w14:paraId="2FDAA2C2" w14:textId="77777777" w:rsidTr="007F2EB1">
        <w:trPr>
          <w:trHeight w:val="179"/>
        </w:trPr>
        <w:tc>
          <w:tcPr>
            <w:tcW w:w="673" w:type="dxa"/>
            <w:vMerge w:val="restart"/>
          </w:tcPr>
          <w:p w14:paraId="2BFAE2D8" w14:textId="77777777" w:rsidR="00993E02" w:rsidRPr="00993E02" w:rsidRDefault="00993E02">
            <w:pPr>
              <w:numPr>
                <w:ilvl w:val="0"/>
                <w:numId w:val="21"/>
              </w:numPr>
              <w:contextualSpacing/>
              <w:rPr>
                <w:rFonts w:ascii="Calibri" w:eastAsia="Calibri" w:hAnsi="Calibri" w:cs="Arial"/>
                <w:sz w:val="24"/>
                <w:szCs w:val="24"/>
              </w:rPr>
            </w:pPr>
          </w:p>
        </w:tc>
        <w:tc>
          <w:tcPr>
            <w:tcW w:w="1662" w:type="dxa"/>
            <w:vMerge w:val="restart"/>
            <w:vAlign w:val="center"/>
          </w:tcPr>
          <w:p w14:paraId="52DD52C2"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No</w:t>
            </w:r>
          </w:p>
        </w:tc>
        <w:tc>
          <w:tcPr>
            <w:tcW w:w="944" w:type="dxa"/>
            <w:vMerge w:val="restart"/>
            <w:vAlign w:val="center"/>
          </w:tcPr>
          <w:p w14:paraId="0FBCB199"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840</w:t>
            </w:r>
          </w:p>
        </w:tc>
        <w:tc>
          <w:tcPr>
            <w:tcW w:w="1015" w:type="dxa"/>
            <w:vMerge w:val="restart"/>
            <w:vAlign w:val="center"/>
          </w:tcPr>
          <w:p w14:paraId="54F5FB3F"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75 %</w:t>
            </w:r>
          </w:p>
        </w:tc>
        <w:tc>
          <w:tcPr>
            <w:tcW w:w="1390" w:type="dxa"/>
            <w:vAlign w:val="center"/>
          </w:tcPr>
          <w:p w14:paraId="7BB4705B"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Female</w:t>
            </w:r>
          </w:p>
        </w:tc>
        <w:tc>
          <w:tcPr>
            <w:tcW w:w="1760" w:type="dxa"/>
            <w:vAlign w:val="center"/>
          </w:tcPr>
          <w:p w14:paraId="54475668" w14:textId="77777777" w:rsidR="00993E02" w:rsidRPr="00993E02" w:rsidRDefault="00993E02" w:rsidP="00993E02">
            <w:pPr>
              <w:autoSpaceDE w:val="0"/>
              <w:autoSpaceDN w:val="0"/>
              <w:adjustRightInd w:val="0"/>
              <w:spacing w:line="320" w:lineRule="atLeast"/>
              <w:ind w:left="60" w:right="60"/>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410</w:t>
            </w:r>
          </w:p>
        </w:tc>
        <w:tc>
          <w:tcPr>
            <w:tcW w:w="1269" w:type="dxa"/>
            <w:vAlign w:val="center"/>
          </w:tcPr>
          <w:p w14:paraId="4FCABDA7"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37</w:t>
            </w:r>
          </w:p>
        </w:tc>
      </w:tr>
      <w:tr w:rsidR="00993E02" w:rsidRPr="00993E02" w14:paraId="081060C2" w14:textId="77777777" w:rsidTr="007F2EB1">
        <w:trPr>
          <w:trHeight w:val="114"/>
        </w:trPr>
        <w:tc>
          <w:tcPr>
            <w:tcW w:w="673" w:type="dxa"/>
            <w:vMerge/>
          </w:tcPr>
          <w:p w14:paraId="71A2C650" w14:textId="77777777" w:rsidR="00993E02" w:rsidRPr="00993E02" w:rsidRDefault="00993E02">
            <w:pPr>
              <w:numPr>
                <w:ilvl w:val="0"/>
                <w:numId w:val="21"/>
              </w:numPr>
              <w:contextualSpacing/>
              <w:rPr>
                <w:rFonts w:ascii="Calibri" w:eastAsia="Calibri" w:hAnsi="Calibri" w:cs="Arial"/>
                <w:sz w:val="24"/>
                <w:szCs w:val="24"/>
              </w:rPr>
            </w:pPr>
          </w:p>
        </w:tc>
        <w:tc>
          <w:tcPr>
            <w:tcW w:w="1662" w:type="dxa"/>
            <w:vMerge/>
          </w:tcPr>
          <w:p w14:paraId="0C9EE31A" w14:textId="77777777" w:rsidR="00993E02" w:rsidRPr="00993E02" w:rsidRDefault="00993E02" w:rsidP="00993E02">
            <w:pPr>
              <w:rPr>
                <w:rFonts w:ascii="Times New Roman" w:eastAsia="Calibri" w:hAnsi="Times New Roman" w:cs="Times New Roman"/>
                <w:sz w:val="24"/>
                <w:szCs w:val="24"/>
              </w:rPr>
            </w:pPr>
          </w:p>
        </w:tc>
        <w:tc>
          <w:tcPr>
            <w:tcW w:w="944" w:type="dxa"/>
            <w:vMerge/>
          </w:tcPr>
          <w:p w14:paraId="467B0F9F" w14:textId="77777777" w:rsidR="00993E02" w:rsidRPr="00993E02" w:rsidRDefault="00993E02" w:rsidP="00993E02">
            <w:pPr>
              <w:jc w:val="center"/>
              <w:rPr>
                <w:rFonts w:ascii="Times New Roman" w:eastAsia="Calibri" w:hAnsi="Times New Roman" w:cs="Times New Roman"/>
                <w:sz w:val="24"/>
                <w:szCs w:val="24"/>
              </w:rPr>
            </w:pPr>
          </w:p>
        </w:tc>
        <w:tc>
          <w:tcPr>
            <w:tcW w:w="1015" w:type="dxa"/>
            <w:vMerge/>
          </w:tcPr>
          <w:p w14:paraId="7A1322EC" w14:textId="77777777" w:rsidR="00993E02" w:rsidRPr="00993E02" w:rsidRDefault="00993E02" w:rsidP="00993E02">
            <w:pPr>
              <w:jc w:val="center"/>
              <w:rPr>
                <w:rFonts w:ascii="Times New Roman" w:eastAsia="Calibri" w:hAnsi="Times New Roman" w:cs="Times New Roman"/>
                <w:sz w:val="24"/>
                <w:szCs w:val="24"/>
              </w:rPr>
            </w:pPr>
          </w:p>
        </w:tc>
        <w:tc>
          <w:tcPr>
            <w:tcW w:w="1390" w:type="dxa"/>
          </w:tcPr>
          <w:p w14:paraId="4B2FA19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Male</w:t>
            </w:r>
          </w:p>
        </w:tc>
        <w:tc>
          <w:tcPr>
            <w:tcW w:w="1760" w:type="dxa"/>
            <w:vAlign w:val="center"/>
          </w:tcPr>
          <w:p w14:paraId="7D57AA78" w14:textId="77777777" w:rsidR="00993E02" w:rsidRPr="00993E02" w:rsidRDefault="00993E02" w:rsidP="00993E02">
            <w:pPr>
              <w:autoSpaceDE w:val="0"/>
              <w:autoSpaceDN w:val="0"/>
              <w:adjustRightInd w:val="0"/>
              <w:spacing w:line="320" w:lineRule="atLeast"/>
              <w:ind w:left="60" w:right="60"/>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430</w:t>
            </w:r>
          </w:p>
        </w:tc>
        <w:tc>
          <w:tcPr>
            <w:tcW w:w="1269" w:type="dxa"/>
          </w:tcPr>
          <w:p w14:paraId="2733C4C4"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38</w:t>
            </w:r>
          </w:p>
        </w:tc>
      </w:tr>
    </w:tbl>
    <w:p w14:paraId="775CA5E0"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Table (2) showing the answers about exposure to domestic violence and the exposure rate was 25% and women were the highest gender exposed to violence.</w:t>
      </w:r>
    </w:p>
    <w:p w14:paraId="38547371"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tl/>
        </w:rPr>
      </w:pPr>
      <w:r w:rsidRPr="00993E02">
        <w:rPr>
          <w:rFonts w:ascii="Times New Roman" w:eastAsia="Times New Roman" w:hAnsi="Times New Roman" w:cs="Times New Roman"/>
          <w:b/>
          <w:bCs/>
          <w:color w:val="000000"/>
          <w:spacing w:val="2"/>
          <w:sz w:val="24"/>
          <w:szCs w:val="24"/>
          <w:shd w:val="clear" w:color="auto" w:fill="FFFFFF"/>
        </w:rPr>
        <w:t xml:space="preserve">Table (3) Effect Level for Factors </w:t>
      </w:r>
      <w:r w:rsidRPr="00993E02">
        <w:rPr>
          <w:rFonts w:ascii="Times New Roman" w:eastAsia="Calibri" w:hAnsi="Times New Roman" w:cs="Times New Roman"/>
          <w:b/>
          <w:bCs/>
          <w:kern w:val="2"/>
          <w:sz w:val="24"/>
          <w:szCs w:val="24"/>
        </w:rPr>
        <w:t>on domestic violence (answer of sample)</w:t>
      </w:r>
    </w:p>
    <w:tbl>
      <w:tblPr>
        <w:tblStyle w:val="TableGrid3"/>
        <w:tblW w:w="9209" w:type="dxa"/>
        <w:tblLook w:val="04A0" w:firstRow="1" w:lastRow="0" w:firstColumn="1" w:lastColumn="0" w:noHBand="0" w:noVBand="1"/>
      </w:tblPr>
      <w:tblGrid>
        <w:gridCol w:w="432"/>
        <w:gridCol w:w="5659"/>
        <w:gridCol w:w="1417"/>
        <w:gridCol w:w="1701"/>
      </w:tblGrid>
      <w:tr w:rsidR="00993E02" w:rsidRPr="00993E02" w14:paraId="62BED531" w14:textId="77777777" w:rsidTr="007F2EB1">
        <w:trPr>
          <w:trHeight w:val="313"/>
        </w:trPr>
        <w:tc>
          <w:tcPr>
            <w:tcW w:w="6091" w:type="dxa"/>
            <w:gridSpan w:val="2"/>
          </w:tcPr>
          <w:p w14:paraId="1ADD93A4" w14:textId="77777777" w:rsidR="00993E02" w:rsidRPr="00993E02" w:rsidRDefault="00993E02" w:rsidP="00993E02">
            <w:pPr>
              <w:rPr>
                <w:rFonts w:ascii="Calibri" w:eastAsia="Calibri" w:hAnsi="Calibri" w:cs="Arial"/>
                <w:b/>
                <w:bCs/>
                <w:sz w:val="24"/>
                <w:szCs w:val="24"/>
              </w:rPr>
            </w:pPr>
            <w:bookmarkStart w:id="68" w:name="_Hlk136209790"/>
            <w:r w:rsidRPr="00993E02">
              <w:rPr>
                <w:rFonts w:ascii="Times New Roman" w:eastAsia="Calibri" w:hAnsi="Times New Roman" w:cs="Times New Roman"/>
                <w:b/>
                <w:bCs/>
                <w:sz w:val="24"/>
                <w:szCs w:val="24"/>
              </w:rPr>
              <w:t>Part (1) Psychological factors of violence</w:t>
            </w:r>
          </w:p>
        </w:tc>
        <w:tc>
          <w:tcPr>
            <w:tcW w:w="1417" w:type="dxa"/>
          </w:tcPr>
          <w:p w14:paraId="4175A909" w14:textId="77777777" w:rsidR="00993E02" w:rsidRPr="00993E02" w:rsidRDefault="00993E02" w:rsidP="00993E02">
            <w:pPr>
              <w:rPr>
                <w:rFonts w:ascii="Calibri" w:eastAsia="Calibri" w:hAnsi="Calibri" w:cs="Arial"/>
                <w:sz w:val="24"/>
                <w:szCs w:val="24"/>
              </w:rPr>
            </w:pPr>
            <w:r w:rsidRPr="00993E02">
              <w:rPr>
                <w:rFonts w:ascii="Times New Roman" w:eastAsia="Calibri" w:hAnsi="Times New Roman" w:cs="Times New Roman"/>
                <w:sz w:val="20"/>
                <w:szCs w:val="20"/>
              </w:rPr>
              <w:t>Mean of Score</w:t>
            </w:r>
          </w:p>
        </w:tc>
        <w:tc>
          <w:tcPr>
            <w:tcW w:w="1701" w:type="dxa"/>
          </w:tcPr>
          <w:p w14:paraId="59E2896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Times New Roman" w:hAnsi="Times New Roman" w:cs="Times New Roman"/>
                <w:color w:val="000000"/>
                <w:spacing w:val="2"/>
                <w:sz w:val="24"/>
                <w:szCs w:val="24"/>
                <w:shd w:val="clear" w:color="auto" w:fill="FFFFFF"/>
              </w:rPr>
              <w:t>Level of effect</w:t>
            </w:r>
          </w:p>
        </w:tc>
      </w:tr>
      <w:tr w:rsidR="00993E02" w:rsidRPr="00993E02" w14:paraId="293384B5" w14:textId="77777777" w:rsidTr="007F2EB1">
        <w:trPr>
          <w:trHeight w:val="275"/>
        </w:trPr>
        <w:tc>
          <w:tcPr>
            <w:tcW w:w="432" w:type="dxa"/>
          </w:tcPr>
          <w:p w14:paraId="4E05944A" w14:textId="77777777" w:rsidR="00993E02" w:rsidRPr="00993E02" w:rsidRDefault="00993E02">
            <w:pPr>
              <w:numPr>
                <w:ilvl w:val="0"/>
                <w:numId w:val="25"/>
              </w:numPr>
              <w:contextualSpacing/>
              <w:rPr>
                <w:rFonts w:ascii="Calibri" w:eastAsia="Calibri" w:hAnsi="Calibri" w:cs="Arial"/>
                <w:sz w:val="24"/>
                <w:szCs w:val="24"/>
              </w:rPr>
            </w:pPr>
          </w:p>
        </w:tc>
        <w:tc>
          <w:tcPr>
            <w:tcW w:w="5659" w:type="dxa"/>
          </w:tcPr>
          <w:p w14:paraId="4716AC68"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 xml:space="preserve">The revenge  </w:t>
            </w:r>
          </w:p>
        </w:tc>
        <w:tc>
          <w:tcPr>
            <w:tcW w:w="1417" w:type="dxa"/>
          </w:tcPr>
          <w:p w14:paraId="4BE0DD3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hint="cs"/>
                <w:sz w:val="24"/>
                <w:szCs w:val="24"/>
                <w:rtl/>
              </w:rPr>
              <w:t>1.9</w:t>
            </w:r>
            <w:r w:rsidRPr="00993E02">
              <w:rPr>
                <w:rFonts w:ascii="Times New Roman" w:eastAsia="Calibri" w:hAnsi="Times New Roman" w:cs="Times New Roman"/>
                <w:sz w:val="24"/>
                <w:szCs w:val="24"/>
              </w:rPr>
              <w:t>7</w:t>
            </w:r>
          </w:p>
        </w:tc>
        <w:tc>
          <w:tcPr>
            <w:tcW w:w="1701" w:type="dxa"/>
          </w:tcPr>
          <w:p w14:paraId="0C941D45" w14:textId="77777777" w:rsidR="00993E02" w:rsidRPr="00993E02" w:rsidRDefault="00993E02" w:rsidP="00993E02">
            <w:pPr>
              <w:jc w:val="center"/>
              <w:rPr>
                <w:rFonts w:ascii="Times New Roman" w:eastAsia="Calibri" w:hAnsi="Times New Roman" w:cs="Times New Roman"/>
                <w:sz w:val="24"/>
                <w:szCs w:val="24"/>
                <w:rtl/>
              </w:rPr>
            </w:pPr>
            <w:r w:rsidRPr="00993E02">
              <w:rPr>
                <w:rFonts w:ascii="Times New Roman" w:eastAsia="Calibri" w:hAnsi="Times New Roman" w:cs="Times New Roman"/>
                <w:sz w:val="24"/>
                <w:szCs w:val="24"/>
              </w:rPr>
              <w:t xml:space="preserve">First </w:t>
            </w:r>
          </w:p>
        </w:tc>
      </w:tr>
      <w:tr w:rsidR="00993E02" w:rsidRPr="00993E02" w14:paraId="76D7E136" w14:textId="77777777" w:rsidTr="007F2EB1">
        <w:trPr>
          <w:trHeight w:val="275"/>
        </w:trPr>
        <w:tc>
          <w:tcPr>
            <w:tcW w:w="432" w:type="dxa"/>
          </w:tcPr>
          <w:p w14:paraId="3876E6C6" w14:textId="77777777" w:rsidR="00993E02" w:rsidRPr="00993E02" w:rsidRDefault="00993E02">
            <w:pPr>
              <w:numPr>
                <w:ilvl w:val="0"/>
                <w:numId w:val="25"/>
              </w:numPr>
              <w:contextualSpacing/>
              <w:rPr>
                <w:rFonts w:ascii="Calibri" w:eastAsia="Calibri" w:hAnsi="Calibri" w:cs="Arial"/>
                <w:sz w:val="24"/>
                <w:szCs w:val="24"/>
              </w:rPr>
            </w:pPr>
          </w:p>
        </w:tc>
        <w:tc>
          <w:tcPr>
            <w:tcW w:w="5659" w:type="dxa"/>
          </w:tcPr>
          <w:p w14:paraId="44801DA9"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The frustration</w:t>
            </w:r>
          </w:p>
        </w:tc>
        <w:tc>
          <w:tcPr>
            <w:tcW w:w="1417" w:type="dxa"/>
          </w:tcPr>
          <w:p w14:paraId="01FEAD2C" w14:textId="77777777" w:rsidR="00993E02" w:rsidRPr="00993E02" w:rsidRDefault="00993E02" w:rsidP="00993E02">
            <w:pPr>
              <w:jc w:val="center"/>
              <w:rPr>
                <w:rFonts w:ascii="Times New Roman" w:eastAsia="Calibri" w:hAnsi="Times New Roman" w:cs="Times New Roman"/>
                <w:sz w:val="24"/>
                <w:szCs w:val="24"/>
                <w:rtl/>
                <w:lang w:bidi="ar-IQ"/>
              </w:rPr>
            </w:pPr>
            <w:r w:rsidRPr="00993E02">
              <w:rPr>
                <w:rFonts w:ascii="Times New Roman" w:eastAsia="Calibri" w:hAnsi="Times New Roman" w:cs="Times New Roman"/>
                <w:sz w:val="24"/>
                <w:szCs w:val="24"/>
              </w:rPr>
              <w:t>1.8</w:t>
            </w:r>
            <w:r w:rsidRPr="00993E02">
              <w:rPr>
                <w:rFonts w:ascii="Times New Roman" w:eastAsia="Calibri" w:hAnsi="Times New Roman" w:cs="Times New Roman" w:hint="cs"/>
                <w:sz w:val="24"/>
                <w:szCs w:val="24"/>
                <w:rtl/>
              </w:rPr>
              <w:t>6</w:t>
            </w:r>
          </w:p>
        </w:tc>
        <w:tc>
          <w:tcPr>
            <w:tcW w:w="1701" w:type="dxa"/>
          </w:tcPr>
          <w:p w14:paraId="22461D1F"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Second</w:t>
            </w:r>
          </w:p>
        </w:tc>
      </w:tr>
      <w:tr w:rsidR="00993E02" w:rsidRPr="00993E02" w14:paraId="5723CF51" w14:textId="77777777" w:rsidTr="007F2EB1">
        <w:trPr>
          <w:trHeight w:val="288"/>
        </w:trPr>
        <w:tc>
          <w:tcPr>
            <w:tcW w:w="432" w:type="dxa"/>
          </w:tcPr>
          <w:p w14:paraId="52E7D93D" w14:textId="77777777" w:rsidR="00993E02" w:rsidRPr="00993E02" w:rsidRDefault="00993E02">
            <w:pPr>
              <w:numPr>
                <w:ilvl w:val="0"/>
                <w:numId w:val="25"/>
              </w:numPr>
              <w:contextualSpacing/>
              <w:rPr>
                <w:rFonts w:ascii="Calibri" w:eastAsia="Calibri" w:hAnsi="Calibri" w:cs="Arial"/>
                <w:sz w:val="24"/>
                <w:szCs w:val="24"/>
              </w:rPr>
            </w:pPr>
          </w:p>
        </w:tc>
        <w:tc>
          <w:tcPr>
            <w:tcW w:w="5659" w:type="dxa"/>
          </w:tcPr>
          <w:p w14:paraId="2385E67C"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 xml:space="preserve">The </w:t>
            </w:r>
            <w:r w:rsidRPr="00993E02">
              <w:rPr>
                <w:rFonts w:ascii="Times New Roman" w:eastAsia="Calibri" w:hAnsi="Times New Roman" w:cs="Times New Roman"/>
                <w:sz w:val="24"/>
                <w:szCs w:val="24"/>
                <w:lang w:bidi="ar-IQ"/>
              </w:rPr>
              <w:t>hate</w:t>
            </w:r>
          </w:p>
        </w:tc>
        <w:tc>
          <w:tcPr>
            <w:tcW w:w="1417" w:type="dxa"/>
          </w:tcPr>
          <w:p w14:paraId="62E7D70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1.8</w:t>
            </w:r>
            <w:r w:rsidRPr="00993E02">
              <w:rPr>
                <w:rFonts w:ascii="Times New Roman" w:eastAsia="Calibri" w:hAnsi="Times New Roman" w:cs="Times New Roman" w:hint="cs"/>
                <w:sz w:val="24"/>
                <w:szCs w:val="24"/>
                <w:rtl/>
              </w:rPr>
              <w:t>1</w:t>
            </w:r>
          </w:p>
        </w:tc>
        <w:tc>
          <w:tcPr>
            <w:tcW w:w="1701" w:type="dxa"/>
          </w:tcPr>
          <w:p w14:paraId="7331C372"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 xml:space="preserve">Third </w:t>
            </w:r>
          </w:p>
        </w:tc>
      </w:tr>
      <w:tr w:rsidR="00993E02" w:rsidRPr="00993E02" w14:paraId="4898BACE" w14:textId="77777777" w:rsidTr="007F2EB1">
        <w:trPr>
          <w:trHeight w:val="275"/>
        </w:trPr>
        <w:tc>
          <w:tcPr>
            <w:tcW w:w="432" w:type="dxa"/>
          </w:tcPr>
          <w:p w14:paraId="13D54DA4" w14:textId="77777777" w:rsidR="00993E02" w:rsidRPr="00993E02" w:rsidRDefault="00993E02">
            <w:pPr>
              <w:numPr>
                <w:ilvl w:val="0"/>
                <w:numId w:val="25"/>
              </w:numPr>
              <w:contextualSpacing/>
              <w:rPr>
                <w:rFonts w:ascii="Calibri" w:eastAsia="Calibri" w:hAnsi="Calibri" w:cs="Arial"/>
                <w:sz w:val="24"/>
                <w:szCs w:val="24"/>
              </w:rPr>
            </w:pPr>
          </w:p>
        </w:tc>
        <w:tc>
          <w:tcPr>
            <w:tcW w:w="5659" w:type="dxa"/>
          </w:tcPr>
          <w:p w14:paraId="79103FAD"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Feeling strong</w:t>
            </w:r>
          </w:p>
        </w:tc>
        <w:tc>
          <w:tcPr>
            <w:tcW w:w="1417" w:type="dxa"/>
          </w:tcPr>
          <w:p w14:paraId="7F67CB67"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hint="cs"/>
                <w:sz w:val="24"/>
                <w:szCs w:val="24"/>
                <w:rtl/>
              </w:rPr>
              <w:t>1.74</w:t>
            </w:r>
          </w:p>
        </w:tc>
        <w:tc>
          <w:tcPr>
            <w:tcW w:w="1701" w:type="dxa"/>
          </w:tcPr>
          <w:p w14:paraId="4BF31C7D" w14:textId="77777777" w:rsidR="00993E02" w:rsidRPr="00993E02" w:rsidRDefault="00993E02" w:rsidP="00993E02">
            <w:pPr>
              <w:jc w:val="center"/>
              <w:rPr>
                <w:rFonts w:ascii="Times New Roman" w:eastAsia="Calibri" w:hAnsi="Times New Roman" w:cs="Times New Roman"/>
                <w:sz w:val="24"/>
                <w:szCs w:val="24"/>
                <w:rtl/>
              </w:rPr>
            </w:pPr>
            <w:r w:rsidRPr="00993E02">
              <w:rPr>
                <w:rFonts w:ascii="Times New Roman" w:eastAsia="Calibri" w:hAnsi="Times New Roman" w:cs="Times New Roman"/>
                <w:sz w:val="24"/>
                <w:szCs w:val="24"/>
              </w:rPr>
              <w:t xml:space="preserve">Fourth </w:t>
            </w:r>
          </w:p>
        </w:tc>
      </w:tr>
      <w:tr w:rsidR="00993E02" w:rsidRPr="00993E02" w14:paraId="07DD230C" w14:textId="77777777" w:rsidTr="007F2EB1">
        <w:trPr>
          <w:trHeight w:val="275"/>
        </w:trPr>
        <w:tc>
          <w:tcPr>
            <w:tcW w:w="432" w:type="dxa"/>
          </w:tcPr>
          <w:p w14:paraId="2643510C" w14:textId="77777777" w:rsidR="00993E02" w:rsidRPr="00993E02" w:rsidRDefault="00993E02">
            <w:pPr>
              <w:numPr>
                <w:ilvl w:val="0"/>
                <w:numId w:val="25"/>
              </w:numPr>
              <w:contextualSpacing/>
              <w:rPr>
                <w:rFonts w:ascii="Calibri" w:eastAsia="Calibri" w:hAnsi="Calibri" w:cs="Arial"/>
                <w:sz w:val="24"/>
                <w:szCs w:val="24"/>
              </w:rPr>
            </w:pPr>
          </w:p>
        </w:tc>
        <w:tc>
          <w:tcPr>
            <w:tcW w:w="5659" w:type="dxa"/>
          </w:tcPr>
          <w:p w14:paraId="7F88F586"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A false sense of domination over the opposite sex</w:t>
            </w:r>
          </w:p>
        </w:tc>
        <w:tc>
          <w:tcPr>
            <w:tcW w:w="1417" w:type="dxa"/>
          </w:tcPr>
          <w:p w14:paraId="4440106A"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hint="cs"/>
                <w:sz w:val="24"/>
                <w:szCs w:val="24"/>
                <w:rtl/>
              </w:rPr>
              <w:t>1.73</w:t>
            </w:r>
          </w:p>
        </w:tc>
        <w:tc>
          <w:tcPr>
            <w:tcW w:w="1701" w:type="dxa"/>
          </w:tcPr>
          <w:p w14:paraId="68C27A5D" w14:textId="77777777" w:rsidR="00993E02" w:rsidRPr="00993E02" w:rsidRDefault="00993E02" w:rsidP="00993E02">
            <w:pPr>
              <w:jc w:val="center"/>
              <w:rPr>
                <w:rFonts w:ascii="Times New Roman" w:eastAsia="Calibri" w:hAnsi="Times New Roman" w:cs="Times New Roman"/>
                <w:sz w:val="24"/>
                <w:szCs w:val="24"/>
                <w:rtl/>
              </w:rPr>
            </w:pPr>
            <w:r w:rsidRPr="00993E02">
              <w:rPr>
                <w:rFonts w:ascii="Times New Roman" w:eastAsia="Calibri" w:hAnsi="Times New Roman" w:cs="Times New Roman"/>
                <w:sz w:val="24"/>
                <w:szCs w:val="24"/>
              </w:rPr>
              <w:t xml:space="preserve">Fifth </w:t>
            </w:r>
          </w:p>
        </w:tc>
      </w:tr>
      <w:tr w:rsidR="00993E02" w:rsidRPr="00993E02" w14:paraId="6BA3E7DD" w14:textId="77777777" w:rsidTr="007F2EB1">
        <w:trPr>
          <w:trHeight w:val="275"/>
        </w:trPr>
        <w:tc>
          <w:tcPr>
            <w:tcW w:w="432" w:type="dxa"/>
          </w:tcPr>
          <w:p w14:paraId="49962DFE" w14:textId="77777777" w:rsidR="00993E02" w:rsidRPr="00993E02" w:rsidRDefault="00993E02">
            <w:pPr>
              <w:numPr>
                <w:ilvl w:val="0"/>
                <w:numId w:val="25"/>
              </w:numPr>
              <w:contextualSpacing/>
              <w:rPr>
                <w:rFonts w:ascii="Calibri" w:eastAsia="Calibri" w:hAnsi="Calibri" w:cs="Arial"/>
                <w:sz w:val="24"/>
                <w:szCs w:val="24"/>
              </w:rPr>
            </w:pPr>
          </w:p>
        </w:tc>
        <w:tc>
          <w:tcPr>
            <w:tcW w:w="5659" w:type="dxa"/>
          </w:tcPr>
          <w:p w14:paraId="216F50AD"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Release worries and psychological repression</w:t>
            </w:r>
          </w:p>
        </w:tc>
        <w:tc>
          <w:tcPr>
            <w:tcW w:w="1417" w:type="dxa"/>
          </w:tcPr>
          <w:p w14:paraId="4676C9CD" w14:textId="77777777" w:rsidR="00993E02" w:rsidRPr="00993E02" w:rsidRDefault="00993E02" w:rsidP="00993E02">
            <w:pPr>
              <w:jc w:val="center"/>
              <w:rPr>
                <w:rFonts w:ascii="Times New Roman" w:eastAsia="Calibri" w:hAnsi="Times New Roman" w:cs="Times New Roman"/>
                <w:sz w:val="24"/>
                <w:szCs w:val="24"/>
                <w:rtl/>
              </w:rPr>
            </w:pPr>
            <w:r w:rsidRPr="00993E02">
              <w:rPr>
                <w:rFonts w:ascii="Times New Roman" w:eastAsia="Calibri" w:hAnsi="Times New Roman" w:cs="Times New Roman"/>
                <w:sz w:val="24"/>
                <w:szCs w:val="24"/>
              </w:rPr>
              <w:t>1.71</w:t>
            </w:r>
          </w:p>
        </w:tc>
        <w:tc>
          <w:tcPr>
            <w:tcW w:w="1701" w:type="dxa"/>
          </w:tcPr>
          <w:p w14:paraId="562885DA"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 xml:space="preserve">Sixth </w:t>
            </w:r>
          </w:p>
        </w:tc>
      </w:tr>
      <w:tr w:rsidR="00993E02" w:rsidRPr="00993E02" w14:paraId="6767EB11" w14:textId="77777777" w:rsidTr="007F2EB1">
        <w:trPr>
          <w:trHeight w:val="275"/>
        </w:trPr>
        <w:tc>
          <w:tcPr>
            <w:tcW w:w="432" w:type="dxa"/>
          </w:tcPr>
          <w:p w14:paraId="0A030A2A" w14:textId="77777777" w:rsidR="00993E02" w:rsidRPr="00993E02" w:rsidRDefault="00993E02">
            <w:pPr>
              <w:numPr>
                <w:ilvl w:val="0"/>
                <w:numId w:val="25"/>
              </w:numPr>
              <w:contextualSpacing/>
              <w:rPr>
                <w:rFonts w:ascii="Calibri" w:eastAsia="Calibri" w:hAnsi="Calibri" w:cs="Arial"/>
                <w:sz w:val="24"/>
                <w:szCs w:val="24"/>
              </w:rPr>
            </w:pPr>
          </w:p>
        </w:tc>
        <w:tc>
          <w:tcPr>
            <w:tcW w:w="5659" w:type="dxa"/>
          </w:tcPr>
          <w:p w14:paraId="31A9B0EB"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The jealousy</w:t>
            </w:r>
          </w:p>
        </w:tc>
        <w:tc>
          <w:tcPr>
            <w:tcW w:w="1417" w:type="dxa"/>
          </w:tcPr>
          <w:p w14:paraId="55F50209"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1.6</w:t>
            </w:r>
            <w:r w:rsidRPr="00993E02">
              <w:rPr>
                <w:rFonts w:ascii="Times New Roman" w:eastAsia="Calibri" w:hAnsi="Times New Roman" w:cs="Times New Roman" w:hint="cs"/>
                <w:sz w:val="24"/>
                <w:szCs w:val="24"/>
                <w:rtl/>
              </w:rPr>
              <w:t>4</w:t>
            </w:r>
          </w:p>
        </w:tc>
        <w:tc>
          <w:tcPr>
            <w:tcW w:w="1701" w:type="dxa"/>
          </w:tcPr>
          <w:p w14:paraId="335BE4DE"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 xml:space="preserve">Seventh </w:t>
            </w:r>
          </w:p>
        </w:tc>
      </w:tr>
      <w:bookmarkEnd w:id="68"/>
      <w:tr w:rsidR="00993E02" w:rsidRPr="00993E02" w14:paraId="14AE484C" w14:textId="77777777" w:rsidTr="007F2EB1">
        <w:trPr>
          <w:trHeight w:val="326"/>
        </w:trPr>
        <w:tc>
          <w:tcPr>
            <w:tcW w:w="6091" w:type="dxa"/>
            <w:gridSpan w:val="2"/>
          </w:tcPr>
          <w:p w14:paraId="18B1E3E3" w14:textId="77777777" w:rsidR="00993E02" w:rsidRPr="00993E02" w:rsidRDefault="00993E02" w:rsidP="00993E02">
            <w:pPr>
              <w:rPr>
                <w:rFonts w:ascii="Calibri" w:eastAsia="Calibri" w:hAnsi="Calibri" w:cs="Arial"/>
                <w:b/>
                <w:bCs/>
                <w:sz w:val="24"/>
                <w:szCs w:val="24"/>
              </w:rPr>
            </w:pPr>
            <w:r w:rsidRPr="00993E02">
              <w:rPr>
                <w:rFonts w:ascii="Times New Roman" w:eastAsia="Calibri" w:hAnsi="Times New Roman" w:cs="Times New Roman"/>
                <w:b/>
                <w:bCs/>
                <w:sz w:val="24"/>
                <w:szCs w:val="24"/>
                <w:lang w:bidi="ar-IQ"/>
              </w:rPr>
              <w:t>Part (2) Factors related to gender</w:t>
            </w:r>
          </w:p>
        </w:tc>
        <w:tc>
          <w:tcPr>
            <w:tcW w:w="1417" w:type="dxa"/>
          </w:tcPr>
          <w:p w14:paraId="7B8046D7" w14:textId="77777777" w:rsidR="00993E02" w:rsidRPr="00993E02" w:rsidRDefault="00993E02" w:rsidP="00993E02">
            <w:pPr>
              <w:rPr>
                <w:rFonts w:ascii="Calibri" w:eastAsia="Calibri" w:hAnsi="Calibri" w:cs="Arial"/>
                <w:sz w:val="24"/>
                <w:szCs w:val="24"/>
              </w:rPr>
            </w:pPr>
            <w:r w:rsidRPr="00993E02">
              <w:rPr>
                <w:rFonts w:ascii="Times New Roman" w:eastAsia="Calibri" w:hAnsi="Times New Roman" w:cs="Times New Roman"/>
                <w:sz w:val="20"/>
                <w:szCs w:val="20"/>
              </w:rPr>
              <w:t>Mean of Score</w:t>
            </w:r>
          </w:p>
        </w:tc>
        <w:tc>
          <w:tcPr>
            <w:tcW w:w="1701" w:type="dxa"/>
          </w:tcPr>
          <w:p w14:paraId="032A9BF9"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Times New Roman" w:hAnsi="Times New Roman" w:cs="Times New Roman"/>
                <w:color w:val="000000"/>
                <w:spacing w:val="2"/>
                <w:sz w:val="24"/>
                <w:szCs w:val="24"/>
                <w:shd w:val="clear" w:color="auto" w:fill="FFFFFF"/>
              </w:rPr>
              <w:t>Level of effect</w:t>
            </w:r>
          </w:p>
        </w:tc>
      </w:tr>
      <w:tr w:rsidR="00993E02" w:rsidRPr="00993E02" w14:paraId="3D702595" w14:textId="77777777" w:rsidTr="007F2EB1">
        <w:trPr>
          <w:trHeight w:val="275"/>
        </w:trPr>
        <w:tc>
          <w:tcPr>
            <w:tcW w:w="432" w:type="dxa"/>
          </w:tcPr>
          <w:p w14:paraId="7D183EDC" w14:textId="77777777" w:rsidR="00993E02" w:rsidRPr="00993E02" w:rsidRDefault="00993E02">
            <w:pPr>
              <w:numPr>
                <w:ilvl w:val="0"/>
                <w:numId w:val="24"/>
              </w:numPr>
              <w:contextualSpacing/>
              <w:rPr>
                <w:rFonts w:ascii="Calibri" w:eastAsia="Calibri" w:hAnsi="Calibri" w:cs="Arial"/>
                <w:sz w:val="24"/>
                <w:szCs w:val="24"/>
              </w:rPr>
            </w:pPr>
          </w:p>
        </w:tc>
        <w:tc>
          <w:tcPr>
            <w:tcW w:w="5659" w:type="dxa"/>
          </w:tcPr>
          <w:p w14:paraId="2630780F"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Entitlement of the opposite sex to violence</w:t>
            </w:r>
          </w:p>
        </w:tc>
        <w:tc>
          <w:tcPr>
            <w:tcW w:w="1417" w:type="dxa"/>
          </w:tcPr>
          <w:p w14:paraId="2C7A8DE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2.33</w:t>
            </w:r>
          </w:p>
        </w:tc>
        <w:tc>
          <w:tcPr>
            <w:tcW w:w="1701" w:type="dxa"/>
          </w:tcPr>
          <w:p w14:paraId="74A37298" w14:textId="77777777" w:rsidR="00993E02" w:rsidRPr="00993E02" w:rsidRDefault="00993E02" w:rsidP="00993E02">
            <w:pPr>
              <w:jc w:val="center"/>
              <w:rPr>
                <w:rFonts w:ascii="Times New Roman" w:eastAsia="Calibri" w:hAnsi="Times New Roman" w:cs="Times New Roman"/>
                <w:sz w:val="24"/>
                <w:szCs w:val="24"/>
                <w:rtl/>
              </w:rPr>
            </w:pPr>
            <w:r w:rsidRPr="00993E02">
              <w:rPr>
                <w:rFonts w:ascii="Times New Roman" w:eastAsia="Calibri" w:hAnsi="Times New Roman" w:cs="Times New Roman"/>
                <w:sz w:val="24"/>
                <w:szCs w:val="24"/>
              </w:rPr>
              <w:t xml:space="preserve">First </w:t>
            </w:r>
          </w:p>
        </w:tc>
      </w:tr>
      <w:tr w:rsidR="00993E02" w:rsidRPr="00993E02" w14:paraId="7D709223" w14:textId="77777777" w:rsidTr="007F2EB1">
        <w:trPr>
          <w:trHeight w:val="275"/>
        </w:trPr>
        <w:tc>
          <w:tcPr>
            <w:tcW w:w="432" w:type="dxa"/>
          </w:tcPr>
          <w:p w14:paraId="125EA26B" w14:textId="77777777" w:rsidR="00993E02" w:rsidRPr="00993E02" w:rsidRDefault="00993E02">
            <w:pPr>
              <w:numPr>
                <w:ilvl w:val="0"/>
                <w:numId w:val="24"/>
              </w:numPr>
              <w:contextualSpacing/>
              <w:rPr>
                <w:rFonts w:ascii="Calibri" w:eastAsia="Calibri" w:hAnsi="Calibri" w:cs="Arial"/>
                <w:sz w:val="24"/>
                <w:szCs w:val="24"/>
              </w:rPr>
            </w:pPr>
          </w:p>
        </w:tc>
        <w:tc>
          <w:tcPr>
            <w:tcW w:w="5659" w:type="dxa"/>
          </w:tcPr>
          <w:p w14:paraId="53899BD1"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Acceptance of the opposite sex to violence</w:t>
            </w:r>
          </w:p>
        </w:tc>
        <w:tc>
          <w:tcPr>
            <w:tcW w:w="1417" w:type="dxa"/>
          </w:tcPr>
          <w:p w14:paraId="612B7C90"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2.08</w:t>
            </w:r>
          </w:p>
        </w:tc>
        <w:tc>
          <w:tcPr>
            <w:tcW w:w="1701" w:type="dxa"/>
          </w:tcPr>
          <w:p w14:paraId="5C567FC5"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Second</w:t>
            </w:r>
          </w:p>
        </w:tc>
      </w:tr>
      <w:tr w:rsidR="00993E02" w:rsidRPr="00993E02" w14:paraId="0CDBF1A4" w14:textId="77777777" w:rsidTr="007F2EB1">
        <w:trPr>
          <w:trHeight w:val="288"/>
        </w:trPr>
        <w:tc>
          <w:tcPr>
            <w:tcW w:w="432" w:type="dxa"/>
          </w:tcPr>
          <w:p w14:paraId="62A3464B" w14:textId="77777777" w:rsidR="00993E02" w:rsidRPr="00993E02" w:rsidRDefault="00993E02">
            <w:pPr>
              <w:numPr>
                <w:ilvl w:val="0"/>
                <w:numId w:val="24"/>
              </w:numPr>
              <w:contextualSpacing/>
              <w:rPr>
                <w:rFonts w:ascii="Calibri" w:eastAsia="Calibri" w:hAnsi="Calibri" w:cs="Arial"/>
                <w:sz w:val="24"/>
                <w:szCs w:val="24"/>
              </w:rPr>
            </w:pPr>
          </w:p>
        </w:tc>
        <w:tc>
          <w:tcPr>
            <w:tcW w:w="5659" w:type="dxa"/>
          </w:tcPr>
          <w:p w14:paraId="2CCC9592"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Inferior view of the opposite sex</w:t>
            </w:r>
          </w:p>
        </w:tc>
        <w:tc>
          <w:tcPr>
            <w:tcW w:w="1417" w:type="dxa"/>
          </w:tcPr>
          <w:p w14:paraId="3F92D236"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1.95</w:t>
            </w:r>
          </w:p>
        </w:tc>
        <w:tc>
          <w:tcPr>
            <w:tcW w:w="1701" w:type="dxa"/>
          </w:tcPr>
          <w:p w14:paraId="7E974917"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 xml:space="preserve">Third </w:t>
            </w:r>
          </w:p>
        </w:tc>
      </w:tr>
      <w:tr w:rsidR="00993E02" w:rsidRPr="00993E02" w14:paraId="65FD5690" w14:textId="77777777" w:rsidTr="007F2EB1">
        <w:trPr>
          <w:trHeight w:val="275"/>
        </w:trPr>
        <w:tc>
          <w:tcPr>
            <w:tcW w:w="432" w:type="dxa"/>
          </w:tcPr>
          <w:p w14:paraId="6CD1E4D6" w14:textId="77777777" w:rsidR="00993E02" w:rsidRPr="00993E02" w:rsidRDefault="00993E02">
            <w:pPr>
              <w:numPr>
                <w:ilvl w:val="0"/>
                <w:numId w:val="24"/>
              </w:numPr>
              <w:contextualSpacing/>
              <w:rPr>
                <w:rFonts w:ascii="Calibri" w:eastAsia="Calibri" w:hAnsi="Calibri" w:cs="Arial"/>
                <w:sz w:val="24"/>
                <w:szCs w:val="24"/>
              </w:rPr>
            </w:pPr>
          </w:p>
        </w:tc>
        <w:tc>
          <w:tcPr>
            <w:tcW w:w="5659" w:type="dxa"/>
          </w:tcPr>
          <w:p w14:paraId="4B44D1CA"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Poor normal social relations with the opposite sex</w:t>
            </w:r>
          </w:p>
        </w:tc>
        <w:tc>
          <w:tcPr>
            <w:tcW w:w="1417" w:type="dxa"/>
          </w:tcPr>
          <w:p w14:paraId="2A310987" w14:textId="77777777" w:rsidR="00993E02" w:rsidRPr="00993E02" w:rsidRDefault="00993E02" w:rsidP="00993E02">
            <w:pPr>
              <w:jc w:val="center"/>
              <w:rPr>
                <w:rFonts w:ascii="Times New Roman" w:eastAsia="Calibri" w:hAnsi="Times New Roman" w:cs="Times New Roman"/>
                <w:sz w:val="24"/>
                <w:szCs w:val="24"/>
                <w:rtl/>
                <w:lang w:bidi="ar-IQ"/>
              </w:rPr>
            </w:pPr>
            <w:r w:rsidRPr="00993E02">
              <w:rPr>
                <w:rFonts w:ascii="Times New Roman" w:eastAsia="Calibri" w:hAnsi="Times New Roman" w:cs="Times New Roman"/>
                <w:sz w:val="24"/>
                <w:szCs w:val="24"/>
              </w:rPr>
              <w:t>1.7</w:t>
            </w:r>
            <w:r w:rsidRPr="00993E02">
              <w:rPr>
                <w:rFonts w:ascii="Times New Roman" w:eastAsia="Calibri" w:hAnsi="Times New Roman" w:cs="Times New Roman" w:hint="cs"/>
                <w:sz w:val="24"/>
                <w:szCs w:val="24"/>
                <w:rtl/>
              </w:rPr>
              <w:t>8</w:t>
            </w:r>
          </w:p>
        </w:tc>
        <w:tc>
          <w:tcPr>
            <w:tcW w:w="1701" w:type="dxa"/>
          </w:tcPr>
          <w:p w14:paraId="36473D09" w14:textId="77777777" w:rsidR="00993E02" w:rsidRPr="00993E02" w:rsidRDefault="00993E02" w:rsidP="00993E02">
            <w:pPr>
              <w:jc w:val="center"/>
              <w:rPr>
                <w:rFonts w:ascii="Times New Roman" w:eastAsia="Calibri" w:hAnsi="Times New Roman" w:cs="Times New Roman"/>
                <w:sz w:val="24"/>
                <w:szCs w:val="24"/>
                <w:rtl/>
              </w:rPr>
            </w:pPr>
            <w:r w:rsidRPr="00993E02">
              <w:rPr>
                <w:rFonts w:ascii="Times New Roman" w:eastAsia="Calibri" w:hAnsi="Times New Roman" w:cs="Times New Roman"/>
                <w:sz w:val="24"/>
                <w:szCs w:val="24"/>
              </w:rPr>
              <w:t xml:space="preserve">Fourth </w:t>
            </w:r>
          </w:p>
        </w:tc>
      </w:tr>
      <w:tr w:rsidR="00993E02" w:rsidRPr="00993E02" w14:paraId="220773DA" w14:textId="77777777" w:rsidTr="007F2EB1">
        <w:trPr>
          <w:trHeight w:val="275"/>
        </w:trPr>
        <w:tc>
          <w:tcPr>
            <w:tcW w:w="432" w:type="dxa"/>
          </w:tcPr>
          <w:p w14:paraId="42EEB96A" w14:textId="77777777" w:rsidR="00993E02" w:rsidRPr="00993E02" w:rsidRDefault="00993E02">
            <w:pPr>
              <w:numPr>
                <w:ilvl w:val="0"/>
                <w:numId w:val="24"/>
              </w:numPr>
              <w:contextualSpacing/>
              <w:rPr>
                <w:rFonts w:ascii="Calibri" w:eastAsia="Calibri" w:hAnsi="Calibri" w:cs="Arial"/>
                <w:sz w:val="24"/>
                <w:szCs w:val="24"/>
              </w:rPr>
            </w:pPr>
          </w:p>
        </w:tc>
        <w:tc>
          <w:tcPr>
            <w:tcW w:w="5659" w:type="dxa"/>
          </w:tcPr>
          <w:p w14:paraId="5B4BEEF3"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Considering the opposite sex as the weaker one</w:t>
            </w:r>
          </w:p>
        </w:tc>
        <w:tc>
          <w:tcPr>
            <w:tcW w:w="1417" w:type="dxa"/>
          </w:tcPr>
          <w:p w14:paraId="0B1AB925"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1.77</w:t>
            </w:r>
          </w:p>
        </w:tc>
        <w:tc>
          <w:tcPr>
            <w:tcW w:w="1701" w:type="dxa"/>
          </w:tcPr>
          <w:p w14:paraId="1B3D8441" w14:textId="77777777" w:rsidR="00993E02" w:rsidRPr="00993E02" w:rsidRDefault="00993E02" w:rsidP="00993E02">
            <w:pPr>
              <w:jc w:val="center"/>
              <w:rPr>
                <w:rFonts w:ascii="Times New Roman" w:eastAsia="Calibri" w:hAnsi="Times New Roman" w:cs="Times New Roman"/>
                <w:sz w:val="24"/>
                <w:szCs w:val="24"/>
                <w:rtl/>
              </w:rPr>
            </w:pPr>
            <w:r w:rsidRPr="00993E02">
              <w:rPr>
                <w:rFonts w:ascii="Times New Roman" w:eastAsia="Calibri" w:hAnsi="Times New Roman" w:cs="Times New Roman"/>
                <w:sz w:val="24"/>
                <w:szCs w:val="24"/>
              </w:rPr>
              <w:t xml:space="preserve">Fifth </w:t>
            </w:r>
          </w:p>
        </w:tc>
      </w:tr>
      <w:tr w:rsidR="00993E02" w:rsidRPr="00993E02" w14:paraId="522FD32B" w14:textId="77777777" w:rsidTr="007F2EB1">
        <w:trPr>
          <w:trHeight w:val="313"/>
        </w:trPr>
        <w:tc>
          <w:tcPr>
            <w:tcW w:w="6091" w:type="dxa"/>
            <w:gridSpan w:val="2"/>
          </w:tcPr>
          <w:p w14:paraId="12F43B8E" w14:textId="77777777" w:rsidR="00993E02" w:rsidRPr="00993E02" w:rsidRDefault="00993E02" w:rsidP="00993E02">
            <w:pPr>
              <w:rPr>
                <w:rFonts w:ascii="Calibri" w:eastAsia="Calibri" w:hAnsi="Calibri" w:cs="Arial"/>
                <w:b/>
                <w:bCs/>
                <w:sz w:val="24"/>
                <w:szCs w:val="24"/>
              </w:rPr>
            </w:pPr>
            <w:r w:rsidRPr="00993E02">
              <w:rPr>
                <w:rFonts w:ascii="Times New Roman" w:eastAsia="Calibri" w:hAnsi="Times New Roman" w:cs="Times New Roman"/>
                <w:b/>
                <w:bCs/>
                <w:sz w:val="24"/>
                <w:szCs w:val="24"/>
              </w:rPr>
              <w:t xml:space="preserve">Part (3) Social, cultural and intellectual factor </w:t>
            </w:r>
          </w:p>
        </w:tc>
        <w:tc>
          <w:tcPr>
            <w:tcW w:w="1417" w:type="dxa"/>
          </w:tcPr>
          <w:p w14:paraId="3E9D6365" w14:textId="77777777" w:rsidR="00993E02" w:rsidRPr="00993E02" w:rsidRDefault="00993E02" w:rsidP="00993E02">
            <w:pPr>
              <w:rPr>
                <w:rFonts w:ascii="Calibri" w:eastAsia="Calibri" w:hAnsi="Calibri" w:cs="Arial"/>
                <w:sz w:val="24"/>
                <w:szCs w:val="24"/>
              </w:rPr>
            </w:pPr>
            <w:r w:rsidRPr="00993E02">
              <w:rPr>
                <w:rFonts w:ascii="Times New Roman" w:eastAsia="Calibri" w:hAnsi="Times New Roman" w:cs="Times New Roman"/>
                <w:sz w:val="20"/>
                <w:szCs w:val="20"/>
              </w:rPr>
              <w:t>Mean of Score</w:t>
            </w:r>
          </w:p>
        </w:tc>
        <w:tc>
          <w:tcPr>
            <w:tcW w:w="1701" w:type="dxa"/>
          </w:tcPr>
          <w:p w14:paraId="36FAE4FF"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Times New Roman" w:hAnsi="Times New Roman" w:cs="Times New Roman"/>
                <w:color w:val="000000"/>
                <w:spacing w:val="2"/>
                <w:sz w:val="24"/>
                <w:szCs w:val="24"/>
                <w:shd w:val="clear" w:color="auto" w:fill="FFFFFF"/>
              </w:rPr>
              <w:t>Level of effect</w:t>
            </w:r>
          </w:p>
        </w:tc>
      </w:tr>
      <w:tr w:rsidR="00993E02" w:rsidRPr="00993E02" w14:paraId="1021B291" w14:textId="77777777" w:rsidTr="007F2EB1">
        <w:trPr>
          <w:trHeight w:val="275"/>
        </w:trPr>
        <w:tc>
          <w:tcPr>
            <w:tcW w:w="432" w:type="dxa"/>
          </w:tcPr>
          <w:p w14:paraId="0FC4EBDF"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109975EC"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0"/>
                <w:szCs w:val="20"/>
              </w:rPr>
              <w:t>The power of customs and traditions that do not prevent violence</w:t>
            </w:r>
          </w:p>
        </w:tc>
        <w:tc>
          <w:tcPr>
            <w:tcW w:w="1417" w:type="dxa"/>
          </w:tcPr>
          <w:p w14:paraId="6A4DA324"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1.68</w:t>
            </w:r>
          </w:p>
        </w:tc>
        <w:tc>
          <w:tcPr>
            <w:tcW w:w="1701" w:type="dxa"/>
          </w:tcPr>
          <w:p w14:paraId="3F789610"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First</w:t>
            </w:r>
          </w:p>
        </w:tc>
      </w:tr>
      <w:tr w:rsidR="00993E02" w:rsidRPr="00993E02" w14:paraId="758BC837" w14:textId="77777777" w:rsidTr="007F2EB1">
        <w:trPr>
          <w:trHeight w:val="275"/>
        </w:trPr>
        <w:tc>
          <w:tcPr>
            <w:tcW w:w="432" w:type="dxa"/>
          </w:tcPr>
          <w:p w14:paraId="77CC147A"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6B3A882D"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Low educational level</w:t>
            </w:r>
          </w:p>
        </w:tc>
        <w:tc>
          <w:tcPr>
            <w:tcW w:w="1417" w:type="dxa"/>
          </w:tcPr>
          <w:p w14:paraId="3F8709ED"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1.65</w:t>
            </w:r>
          </w:p>
        </w:tc>
        <w:tc>
          <w:tcPr>
            <w:tcW w:w="1701" w:type="dxa"/>
          </w:tcPr>
          <w:p w14:paraId="3A94B25F"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Second</w:t>
            </w:r>
          </w:p>
        </w:tc>
      </w:tr>
      <w:tr w:rsidR="00993E02" w:rsidRPr="00993E02" w14:paraId="1D68E1C8" w14:textId="77777777" w:rsidTr="007F2EB1">
        <w:trPr>
          <w:trHeight w:val="288"/>
        </w:trPr>
        <w:tc>
          <w:tcPr>
            <w:tcW w:w="432" w:type="dxa"/>
          </w:tcPr>
          <w:p w14:paraId="0E8CE0CB"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4D987422"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Imitation and simulation of parental models or others</w:t>
            </w:r>
          </w:p>
        </w:tc>
        <w:tc>
          <w:tcPr>
            <w:tcW w:w="1417" w:type="dxa"/>
          </w:tcPr>
          <w:p w14:paraId="6CAC1284"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1.63</w:t>
            </w:r>
          </w:p>
        </w:tc>
        <w:tc>
          <w:tcPr>
            <w:tcW w:w="1701" w:type="dxa"/>
          </w:tcPr>
          <w:p w14:paraId="204F4DD0"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Third</w:t>
            </w:r>
          </w:p>
        </w:tc>
      </w:tr>
      <w:tr w:rsidR="00993E02" w:rsidRPr="00993E02" w14:paraId="3ACD481A" w14:textId="77777777" w:rsidTr="007F2EB1">
        <w:trPr>
          <w:trHeight w:val="275"/>
        </w:trPr>
        <w:tc>
          <w:tcPr>
            <w:tcW w:w="432" w:type="dxa"/>
          </w:tcPr>
          <w:p w14:paraId="5BAA787E"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35DD5483"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Poor religious education</w:t>
            </w:r>
          </w:p>
        </w:tc>
        <w:tc>
          <w:tcPr>
            <w:tcW w:w="1417" w:type="dxa"/>
          </w:tcPr>
          <w:p w14:paraId="06FFFE29"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1.51</w:t>
            </w:r>
          </w:p>
        </w:tc>
        <w:tc>
          <w:tcPr>
            <w:tcW w:w="1701" w:type="dxa"/>
          </w:tcPr>
          <w:p w14:paraId="25C612D5"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Fourth</w:t>
            </w:r>
          </w:p>
        </w:tc>
      </w:tr>
      <w:tr w:rsidR="00993E02" w:rsidRPr="00993E02" w14:paraId="22456B85" w14:textId="77777777" w:rsidTr="007F2EB1">
        <w:trPr>
          <w:trHeight w:val="275"/>
        </w:trPr>
        <w:tc>
          <w:tcPr>
            <w:tcW w:w="432" w:type="dxa"/>
          </w:tcPr>
          <w:p w14:paraId="7053D54D"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5B2ACC3A"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Parents intervention</w:t>
            </w:r>
          </w:p>
        </w:tc>
        <w:tc>
          <w:tcPr>
            <w:tcW w:w="1417" w:type="dxa"/>
          </w:tcPr>
          <w:p w14:paraId="13E9C495"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1.49</w:t>
            </w:r>
          </w:p>
        </w:tc>
        <w:tc>
          <w:tcPr>
            <w:tcW w:w="1701" w:type="dxa"/>
          </w:tcPr>
          <w:p w14:paraId="0A27571B"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Fifth</w:t>
            </w:r>
          </w:p>
        </w:tc>
      </w:tr>
      <w:tr w:rsidR="00993E02" w:rsidRPr="00993E02" w14:paraId="785C4324" w14:textId="77777777" w:rsidTr="007F2EB1">
        <w:trPr>
          <w:trHeight w:val="275"/>
        </w:trPr>
        <w:tc>
          <w:tcPr>
            <w:tcW w:w="432" w:type="dxa"/>
          </w:tcPr>
          <w:p w14:paraId="5C3A9672"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4EAA780B"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Trying to control the family over the opposite sex</w:t>
            </w:r>
          </w:p>
        </w:tc>
        <w:tc>
          <w:tcPr>
            <w:tcW w:w="1417" w:type="dxa"/>
          </w:tcPr>
          <w:p w14:paraId="7CCC15A9"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1.46</w:t>
            </w:r>
          </w:p>
        </w:tc>
        <w:tc>
          <w:tcPr>
            <w:tcW w:w="1701" w:type="dxa"/>
          </w:tcPr>
          <w:p w14:paraId="3C67E22A"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sixth</w:t>
            </w:r>
          </w:p>
        </w:tc>
      </w:tr>
      <w:tr w:rsidR="00993E02" w:rsidRPr="00993E02" w14:paraId="0AA8D81A" w14:textId="77777777" w:rsidTr="007F2EB1">
        <w:trPr>
          <w:trHeight w:val="275"/>
        </w:trPr>
        <w:tc>
          <w:tcPr>
            <w:tcW w:w="432" w:type="dxa"/>
          </w:tcPr>
          <w:p w14:paraId="0688ACC6"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4458E299"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Violent education</w:t>
            </w:r>
          </w:p>
        </w:tc>
        <w:tc>
          <w:tcPr>
            <w:tcW w:w="1417" w:type="dxa"/>
          </w:tcPr>
          <w:p w14:paraId="20F9EA0A"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1.46</w:t>
            </w:r>
          </w:p>
        </w:tc>
        <w:tc>
          <w:tcPr>
            <w:tcW w:w="1701" w:type="dxa"/>
          </w:tcPr>
          <w:p w14:paraId="2E944F09"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 xml:space="preserve">Seventh </w:t>
            </w:r>
          </w:p>
        </w:tc>
      </w:tr>
      <w:tr w:rsidR="00993E02" w:rsidRPr="00993E02" w14:paraId="650AAD6C" w14:textId="77777777" w:rsidTr="007F2EB1">
        <w:trPr>
          <w:trHeight w:val="199"/>
        </w:trPr>
        <w:tc>
          <w:tcPr>
            <w:tcW w:w="432" w:type="dxa"/>
          </w:tcPr>
          <w:p w14:paraId="0A770A08"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13C88B4F"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Moral weakness</w:t>
            </w:r>
          </w:p>
        </w:tc>
        <w:tc>
          <w:tcPr>
            <w:tcW w:w="1417" w:type="dxa"/>
          </w:tcPr>
          <w:p w14:paraId="0F95043C"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1.41</w:t>
            </w:r>
          </w:p>
        </w:tc>
        <w:tc>
          <w:tcPr>
            <w:tcW w:w="1701" w:type="dxa"/>
          </w:tcPr>
          <w:p w14:paraId="62D01D8E"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 xml:space="preserve">Eighth </w:t>
            </w:r>
          </w:p>
        </w:tc>
      </w:tr>
      <w:tr w:rsidR="00993E02" w:rsidRPr="00993E02" w14:paraId="10743C2D" w14:textId="77777777" w:rsidTr="007F2EB1">
        <w:trPr>
          <w:trHeight w:val="275"/>
        </w:trPr>
        <w:tc>
          <w:tcPr>
            <w:tcW w:w="432" w:type="dxa"/>
          </w:tcPr>
          <w:p w14:paraId="65ABE418"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0E5A6116"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rPr>
              <w:t>Ignorance of the correct ways to deal with the opposite sex</w:t>
            </w:r>
          </w:p>
        </w:tc>
        <w:tc>
          <w:tcPr>
            <w:tcW w:w="1417" w:type="dxa"/>
          </w:tcPr>
          <w:p w14:paraId="3C4B3FD7"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1.40</w:t>
            </w:r>
          </w:p>
        </w:tc>
        <w:tc>
          <w:tcPr>
            <w:tcW w:w="1701" w:type="dxa"/>
          </w:tcPr>
          <w:p w14:paraId="2DDCF373"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 xml:space="preserve">Ninth </w:t>
            </w:r>
          </w:p>
        </w:tc>
      </w:tr>
      <w:tr w:rsidR="00993E02" w:rsidRPr="00993E02" w14:paraId="5D4B36EA" w14:textId="77777777" w:rsidTr="007F2EB1">
        <w:trPr>
          <w:trHeight w:val="326"/>
        </w:trPr>
        <w:tc>
          <w:tcPr>
            <w:tcW w:w="6091" w:type="dxa"/>
            <w:gridSpan w:val="2"/>
          </w:tcPr>
          <w:p w14:paraId="56354311" w14:textId="77777777" w:rsidR="00993E02" w:rsidRPr="00993E02" w:rsidRDefault="00993E02" w:rsidP="00993E02">
            <w:pPr>
              <w:rPr>
                <w:rFonts w:ascii="Calibri" w:eastAsia="Calibri" w:hAnsi="Calibri" w:cs="Arial"/>
                <w:b/>
                <w:bCs/>
                <w:sz w:val="24"/>
                <w:szCs w:val="24"/>
              </w:rPr>
            </w:pPr>
            <w:r w:rsidRPr="00993E02">
              <w:rPr>
                <w:rFonts w:ascii="Times New Roman" w:eastAsia="Calibri" w:hAnsi="Times New Roman" w:cs="Times New Roman"/>
                <w:b/>
                <w:bCs/>
                <w:sz w:val="24"/>
                <w:szCs w:val="24"/>
              </w:rPr>
              <w:t>Part (4) Economic factors</w:t>
            </w:r>
          </w:p>
        </w:tc>
        <w:tc>
          <w:tcPr>
            <w:tcW w:w="1417" w:type="dxa"/>
          </w:tcPr>
          <w:p w14:paraId="545AD045" w14:textId="77777777" w:rsidR="00993E02" w:rsidRPr="00993E02" w:rsidRDefault="00993E02" w:rsidP="00993E02">
            <w:pPr>
              <w:rPr>
                <w:rFonts w:ascii="Calibri" w:eastAsia="Calibri" w:hAnsi="Calibri" w:cs="Arial"/>
                <w:sz w:val="24"/>
                <w:szCs w:val="24"/>
              </w:rPr>
            </w:pPr>
            <w:r w:rsidRPr="00993E02">
              <w:rPr>
                <w:rFonts w:ascii="Times New Roman" w:eastAsia="Calibri" w:hAnsi="Times New Roman" w:cs="Times New Roman"/>
                <w:sz w:val="20"/>
                <w:szCs w:val="20"/>
              </w:rPr>
              <w:t>Mean of Score</w:t>
            </w:r>
          </w:p>
        </w:tc>
        <w:tc>
          <w:tcPr>
            <w:tcW w:w="1701" w:type="dxa"/>
          </w:tcPr>
          <w:p w14:paraId="3AF4D2E4"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Times New Roman" w:hAnsi="Times New Roman" w:cs="Times New Roman"/>
                <w:color w:val="000000"/>
                <w:spacing w:val="2"/>
                <w:sz w:val="24"/>
                <w:szCs w:val="24"/>
                <w:shd w:val="clear" w:color="auto" w:fill="FFFFFF"/>
              </w:rPr>
              <w:t>Level of effect</w:t>
            </w:r>
          </w:p>
        </w:tc>
      </w:tr>
      <w:tr w:rsidR="00993E02" w:rsidRPr="00993E02" w14:paraId="467283F9" w14:textId="77777777" w:rsidTr="007F2EB1">
        <w:trPr>
          <w:trHeight w:val="275"/>
        </w:trPr>
        <w:tc>
          <w:tcPr>
            <w:tcW w:w="432" w:type="dxa"/>
          </w:tcPr>
          <w:p w14:paraId="298690CA"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2A6D70CC"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Many requirements have a financial aspect</w:t>
            </w:r>
          </w:p>
        </w:tc>
        <w:tc>
          <w:tcPr>
            <w:tcW w:w="1417" w:type="dxa"/>
          </w:tcPr>
          <w:p w14:paraId="438D0CAA" w14:textId="77777777" w:rsidR="00993E02" w:rsidRPr="00993E02" w:rsidRDefault="00993E02" w:rsidP="00993E02">
            <w:pPr>
              <w:jc w:val="center"/>
              <w:rPr>
                <w:rFonts w:ascii="Times New Roman" w:eastAsia="Calibri" w:hAnsi="Times New Roman" w:cs="Times New Roman"/>
                <w:sz w:val="24"/>
                <w:szCs w:val="24"/>
                <w:rtl/>
                <w:lang w:bidi="ar-IQ"/>
              </w:rPr>
            </w:pPr>
            <w:r w:rsidRPr="00993E02">
              <w:rPr>
                <w:rFonts w:ascii="Times New Roman" w:eastAsia="Calibri" w:hAnsi="Times New Roman" w:cs="Times New Roman"/>
                <w:sz w:val="24"/>
                <w:szCs w:val="24"/>
                <w:lang w:bidi="ar-IQ"/>
              </w:rPr>
              <w:t>1.90</w:t>
            </w:r>
          </w:p>
        </w:tc>
        <w:tc>
          <w:tcPr>
            <w:tcW w:w="1701" w:type="dxa"/>
          </w:tcPr>
          <w:p w14:paraId="152BA556"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First</w:t>
            </w:r>
          </w:p>
        </w:tc>
      </w:tr>
      <w:tr w:rsidR="00993E02" w:rsidRPr="00993E02" w14:paraId="0425A908" w14:textId="77777777" w:rsidTr="007F2EB1">
        <w:trPr>
          <w:trHeight w:val="275"/>
        </w:trPr>
        <w:tc>
          <w:tcPr>
            <w:tcW w:w="432" w:type="dxa"/>
          </w:tcPr>
          <w:p w14:paraId="323DB5FC"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047B45D0" w14:textId="77777777" w:rsidR="00993E02" w:rsidRPr="00993E02" w:rsidRDefault="00993E02" w:rsidP="00993E02">
            <w:pPr>
              <w:rPr>
                <w:rFonts w:ascii="Times New Roman" w:eastAsia="Calibri" w:hAnsi="Times New Roman" w:cs="Times New Roman"/>
                <w:sz w:val="24"/>
                <w:szCs w:val="24"/>
              </w:rPr>
            </w:pPr>
            <w:r w:rsidRPr="00993E02">
              <w:rPr>
                <w:rFonts w:ascii="Times New Roman" w:eastAsia="Calibri" w:hAnsi="Times New Roman" w:cs="Times New Roman"/>
                <w:sz w:val="24"/>
                <w:szCs w:val="24"/>
              </w:rPr>
              <w:t>Misuse of financial resources</w:t>
            </w:r>
          </w:p>
        </w:tc>
        <w:tc>
          <w:tcPr>
            <w:tcW w:w="1417" w:type="dxa"/>
          </w:tcPr>
          <w:p w14:paraId="0831F80F"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1.87</w:t>
            </w:r>
          </w:p>
        </w:tc>
        <w:tc>
          <w:tcPr>
            <w:tcW w:w="1701" w:type="dxa"/>
          </w:tcPr>
          <w:p w14:paraId="00061379"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Second</w:t>
            </w:r>
          </w:p>
        </w:tc>
      </w:tr>
      <w:tr w:rsidR="00993E02" w:rsidRPr="00993E02" w14:paraId="4B2BB97B" w14:textId="77777777" w:rsidTr="007F2EB1">
        <w:trPr>
          <w:trHeight w:val="275"/>
        </w:trPr>
        <w:tc>
          <w:tcPr>
            <w:tcW w:w="432" w:type="dxa"/>
          </w:tcPr>
          <w:p w14:paraId="33D2417E" w14:textId="77777777" w:rsidR="00993E02" w:rsidRPr="00993E02" w:rsidRDefault="00993E02">
            <w:pPr>
              <w:numPr>
                <w:ilvl w:val="0"/>
                <w:numId w:val="23"/>
              </w:numPr>
              <w:contextualSpacing/>
              <w:rPr>
                <w:rFonts w:ascii="Calibri" w:eastAsia="Calibri" w:hAnsi="Calibri" w:cs="Arial"/>
                <w:sz w:val="24"/>
                <w:szCs w:val="24"/>
              </w:rPr>
            </w:pPr>
          </w:p>
        </w:tc>
        <w:tc>
          <w:tcPr>
            <w:tcW w:w="5659" w:type="dxa"/>
          </w:tcPr>
          <w:p w14:paraId="24275F01" w14:textId="77777777" w:rsidR="00993E02" w:rsidRPr="00993E02" w:rsidRDefault="00993E02" w:rsidP="00993E02">
            <w:pPr>
              <w:rPr>
                <w:rFonts w:ascii="Calibri" w:eastAsia="Calibri" w:hAnsi="Calibri" w:cs="Arial"/>
                <w:sz w:val="24"/>
                <w:szCs w:val="24"/>
              </w:rPr>
            </w:pPr>
            <w:r w:rsidRPr="00993E02">
              <w:rPr>
                <w:rFonts w:ascii="Times New Roman" w:eastAsia="Calibri" w:hAnsi="Times New Roman" w:cs="Times New Roman"/>
                <w:sz w:val="24"/>
                <w:szCs w:val="24"/>
              </w:rPr>
              <w:t>Difficult economic situation</w:t>
            </w:r>
          </w:p>
        </w:tc>
        <w:tc>
          <w:tcPr>
            <w:tcW w:w="1417" w:type="dxa"/>
          </w:tcPr>
          <w:p w14:paraId="15745DAB"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1.67</w:t>
            </w:r>
          </w:p>
        </w:tc>
        <w:tc>
          <w:tcPr>
            <w:tcW w:w="1701" w:type="dxa"/>
          </w:tcPr>
          <w:p w14:paraId="2C3A145B"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Third</w:t>
            </w:r>
          </w:p>
        </w:tc>
      </w:tr>
    </w:tbl>
    <w:p w14:paraId="67777607"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Table (3) showing the impact of factors on domestic violence, the highest answers were the right of the opposite sex to violence with </w:t>
      </w:r>
      <w:r w:rsidRPr="00993E02">
        <w:rPr>
          <w:rFonts w:ascii="Times New Roman" w:eastAsia="Calibri" w:hAnsi="Times New Roman" w:cs="Times New Roman"/>
          <w:kern w:val="2"/>
          <w:sz w:val="20"/>
          <w:szCs w:val="20"/>
        </w:rPr>
        <w:t>mean of score</w:t>
      </w:r>
      <w:r w:rsidRPr="00993E02">
        <w:rPr>
          <w:rFonts w:ascii="Times New Roman" w:eastAsia="Times New Roman" w:hAnsi="Times New Roman" w:cs="Times New Roman"/>
          <w:color w:val="000000"/>
          <w:spacing w:val="2"/>
          <w:sz w:val="24"/>
          <w:szCs w:val="24"/>
          <w:shd w:val="clear" w:color="auto" w:fill="FFFFFF"/>
        </w:rPr>
        <w:t xml:space="preserve"> (2.33) and the acceptance of the opposite sex for violence with </w:t>
      </w:r>
      <w:r w:rsidRPr="00993E02">
        <w:rPr>
          <w:rFonts w:ascii="Times New Roman" w:eastAsia="Calibri" w:hAnsi="Times New Roman" w:cs="Times New Roman"/>
          <w:kern w:val="2"/>
          <w:sz w:val="20"/>
          <w:szCs w:val="20"/>
        </w:rPr>
        <w:t>mean of score</w:t>
      </w:r>
      <w:r w:rsidRPr="00993E02">
        <w:rPr>
          <w:rFonts w:ascii="Times New Roman" w:eastAsia="Times New Roman" w:hAnsi="Times New Roman" w:cs="Times New Roman"/>
          <w:color w:val="000000"/>
          <w:spacing w:val="2"/>
          <w:sz w:val="24"/>
          <w:szCs w:val="24"/>
          <w:shd w:val="clear" w:color="auto" w:fill="FFFFFF"/>
        </w:rPr>
        <w:t xml:space="preserve"> (2.08)</w:t>
      </w:r>
    </w:p>
    <w:p w14:paraId="6CF7DC48"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Table (4) Total Effect Level for Factors on</w:t>
      </w:r>
      <w:r w:rsidRPr="00993E02">
        <w:rPr>
          <w:rFonts w:ascii="Calibri" w:eastAsia="Calibri" w:hAnsi="Calibri" w:cs="Arial"/>
          <w:kern w:val="2"/>
        </w:rPr>
        <w:t xml:space="preserve"> </w:t>
      </w:r>
      <w:r w:rsidRPr="00993E02">
        <w:rPr>
          <w:rFonts w:ascii="Times New Roman" w:eastAsia="Times New Roman" w:hAnsi="Times New Roman" w:cs="Times New Roman"/>
          <w:b/>
          <w:bCs/>
          <w:color w:val="000000"/>
          <w:spacing w:val="2"/>
          <w:sz w:val="24"/>
          <w:szCs w:val="24"/>
          <w:shd w:val="clear" w:color="auto" w:fill="FFFFFF"/>
        </w:rPr>
        <w:t>domestic violence</w:t>
      </w:r>
    </w:p>
    <w:tbl>
      <w:tblPr>
        <w:tblStyle w:val="TableGrid3"/>
        <w:tblW w:w="0" w:type="auto"/>
        <w:tblLook w:val="04A0" w:firstRow="1" w:lastRow="0" w:firstColumn="1" w:lastColumn="0" w:noHBand="0" w:noVBand="1"/>
      </w:tblPr>
      <w:tblGrid>
        <w:gridCol w:w="704"/>
        <w:gridCol w:w="4111"/>
        <w:gridCol w:w="1843"/>
        <w:gridCol w:w="1825"/>
      </w:tblGrid>
      <w:tr w:rsidR="00993E02" w:rsidRPr="00993E02" w14:paraId="3890D4FB" w14:textId="77777777" w:rsidTr="007F2EB1">
        <w:tc>
          <w:tcPr>
            <w:tcW w:w="704" w:type="dxa"/>
          </w:tcPr>
          <w:p w14:paraId="7BCAAC04" w14:textId="77777777" w:rsidR="00993E02" w:rsidRPr="00993E02" w:rsidRDefault="00993E02" w:rsidP="00993E02">
            <w:pPr>
              <w:spacing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No.</w:t>
            </w:r>
          </w:p>
        </w:tc>
        <w:tc>
          <w:tcPr>
            <w:tcW w:w="4111" w:type="dxa"/>
          </w:tcPr>
          <w:p w14:paraId="29360B04" w14:textId="77777777" w:rsidR="00993E02" w:rsidRPr="00993E02" w:rsidRDefault="00993E02" w:rsidP="00993E02">
            <w:pPr>
              <w:spacing w:line="360" w:lineRule="auto"/>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Factors</w:t>
            </w:r>
          </w:p>
        </w:tc>
        <w:tc>
          <w:tcPr>
            <w:tcW w:w="1843" w:type="dxa"/>
          </w:tcPr>
          <w:p w14:paraId="19517225" w14:textId="77777777" w:rsidR="00993E02" w:rsidRPr="00993E02" w:rsidRDefault="00993E02" w:rsidP="00993E02">
            <w:pPr>
              <w:spacing w:line="360" w:lineRule="auto"/>
              <w:jc w:val="center"/>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Total Mean</w:t>
            </w:r>
          </w:p>
        </w:tc>
        <w:tc>
          <w:tcPr>
            <w:tcW w:w="1825" w:type="dxa"/>
          </w:tcPr>
          <w:p w14:paraId="6494B92D" w14:textId="77777777" w:rsidR="00993E02" w:rsidRPr="00993E02" w:rsidRDefault="00993E02" w:rsidP="00993E02">
            <w:pPr>
              <w:spacing w:line="360" w:lineRule="auto"/>
              <w:jc w:val="center"/>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 xml:space="preserve">Level of effect </w:t>
            </w:r>
          </w:p>
        </w:tc>
      </w:tr>
      <w:tr w:rsidR="00993E02" w:rsidRPr="00993E02" w14:paraId="224458B7" w14:textId="77777777" w:rsidTr="007F2EB1">
        <w:tc>
          <w:tcPr>
            <w:tcW w:w="704" w:type="dxa"/>
          </w:tcPr>
          <w:p w14:paraId="27476EA9" w14:textId="77777777" w:rsidR="00993E02" w:rsidRPr="00993E02" w:rsidRDefault="00993E02">
            <w:pPr>
              <w:numPr>
                <w:ilvl w:val="0"/>
                <w:numId w:val="26"/>
              </w:numPr>
              <w:spacing w:line="360" w:lineRule="auto"/>
              <w:contextualSpacing/>
              <w:jc w:val="both"/>
              <w:rPr>
                <w:rFonts w:ascii="Times New Roman" w:eastAsia="Times New Roman" w:hAnsi="Times New Roman" w:cs="Times New Roman"/>
                <w:color w:val="000000"/>
                <w:spacing w:val="2"/>
                <w:sz w:val="24"/>
                <w:szCs w:val="24"/>
                <w:shd w:val="clear" w:color="auto" w:fill="FFFFFF"/>
              </w:rPr>
            </w:pPr>
          </w:p>
        </w:tc>
        <w:tc>
          <w:tcPr>
            <w:tcW w:w="4111" w:type="dxa"/>
          </w:tcPr>
          <w:p w14:paraId="7A6D1C30" w14:textId="77777777" w:rsidR="00993E02" w:rsidRPr="00993E02" w:rsidRDefault="00993E02" w:rsidP="00993E02">
            <w:pPr>
              <w:spacing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Calibri" w:hAnsi="Times New Roman" w:cs="Times New Roman"/>
                <w:b/>
                <w:bCs/>
                <w:sz w:val="24"/>
                <w:szCs w:val="24"/>
                <w:lang w:bidi="ar-IQ"/>
              </w:rPr>
              <w:t>Factors related to gender</w:t>
            </w:r>
          </w:p>
        </w:tc>
        <w:tc>
          <w:tcPr>
            <w:tcW w:w="1843" w:type="dxa"/>
          </w:tcPr>
          <w:p w14:paraId="46DF52A0"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Calibri" w:hAnsi="Times New Roman" w:cs="Times New Roman"/>
                <w:sz w:val="24"/>
                <w:szCs w:val="24"/>
              </w:rPr>
              <w:t>1.98</w:t>
            </w:r>
          </w:p>
        </w:tc>
        <w:tc>
          <w:tcPr>
            <w:tcW w:w="1825" w:type="dxa"/>
          </w:tcPr>
          <w:p w14:paraId="0071A144"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First</w:t>
            </w:r>
          </w:p>
        </w:tc>
      </w:tr>
      <w:tr w:rsidR="00993E02" w:rsidRPr="00993E02" w14:paraId="4E6E9318" w14:textId="77777777" w:rsidTr="007F2EB1">
        <w:tc>
          <w:tcPr>
            <w:tcW w:w="704" w:type="dxa"/>
          </w:tcPr>
          <w:p w14:paraId="330C2200" w14:textId="77777777" w:rsidR="00993E02" w:rsidRPr="00993E02" w:rsidRDefault="00993E02">
            <w:pPr>
              <w:numPr>
                <w:ilvl w:val="0"/>
                <w:numId w:val="26"/>
              </w:numPr>
              <w:spacing w:line="360" w:lineRule="auto"/>
              <w:contextualSpacing/>
              <w:jc w:val="both"/>
              <w:rPr>
                <w:rFonts w:ascii="Times New Roman" w:eastAsia="Times New Roman" w:hAnsi="Times New Roman" w:cs="Times New Roman"/>
                <w:color w:val="000000"/>
                <w:spacing w:val="2"/>
                <w:sz w:val="24"/>
                <w:szCs w:val="24"/>
                <w:shd w:val="clear" w:color="auto" w:fill="FFFFFF"/>
              </w:rPr>
            </w:pPr>
          </w:p>
        </w:tc>
        <w:tc>
          <w:tcPr>
            <w:tcW w:w="4111" w:type="dxa"/>
          </w:tcPr>
          <w:p w14:paraId="73811DD8" w14:textId="77777777" w:rsidR="00993E02" w:rsidRPr="00993E02" w:rsidRDefault="00993E02" w:rsidP="00993E02">
            <w:pPr>
              <w:rPr>
                <w:rFonts w:ascii="Calibri" w:eastAsia="Calibri" w:hAnsi="Calibri" w:cs="Arial"/>
                <w:b/>
                <w:bCs/>
                <w:sz w:val="24"/>
                <w:szCs w:val="24"/>
              </w:rPr>
            </w:pPr>
            <w:r w:rsidRPr="00993E02">
              <w:rPr>
                <w:rFonts w:ascii="Times New Roman" w:eastAsia="Calibri" w:hAnsi="Times New Roman" w:cs="Times New Roman"/>
                <w:b/>
                <w:bCs/>
                <w:sz w:val="24"/>
                <w:szCs w:val="24"/>
              </w:rPr>
              <w:t>Economic factors</w:t>
            </w:r>
          </w:p>
        </w:tc>
        <w:tc>
          <w:tcPr>
            <w:tcW w:w="1843" w:type="dxa"/>
          </w:tcPr>
          <w:p w14:paraId="3B62E6BC"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Calibri" w:hAnsi="Times New Roman" w:cs="Times New Roman"/>
                <w:sz w:val="24"/>
                <w:szCs w:val="24"/>
              </w:rPr>
              <w:t>1.81</w:t>
            </w:r>
          </w:p>
        </w:tc>
        <w:tc>
          <w:tcPr>
            <w:tcW w:w="1825" w:type="dxa"/>
          </w:tcPr>
          <w:p w14:paraId="5C3A94E2"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Second</w:t>
            </w:r>
          </w:p>
        </w:tc>
      </w:tr>
      <w:tr w:rsidR="00993E02" w:rsidRPr="00993E02" w14:paraId="7258E981" w14:textId="77777777" w:rsidTr="007F2EB1">
        <w:tc>
          <w:tcPr>
            <w:tcW w:w="704" w:type="dxa"/>
          </w:tcPr>
          <w:p w14:paraId="030DD644" w14:textId="77777777" w:rsidR="00993E02" w:rsidRPr="00993E02" w:rsidRDefault="00993E02">
            <w:pPr>
              <w:numPr>
                <w:ilvl w:val="0"/>
                <w:numId w:val="26"/>
              </w:numPr>
              <w:spacing w:line="360" w:lineRule="auto"/>
              <w:contextualSpacing/>
              <w:jc w:val="both"/>
              <w:rPr>
                <w:rFonts w:ascii="Times New Roman" w:eastAsia="Times New Roman" w:hAnsi="Times New Roman" w:cs="Times New Roman"/>
                <w:color w:val="000000"/>
                <w:spacing w:val="2"/>
                <w:sz w:val="24"/>
                <w:szCs w:val="24"/>
                <w:shd w:val="clear" w:color="auto" w:fill="FFFFFF"/>
              </w:rPr>
            </w:pPr>
          </w:p>
        </w:tc>
        <w:tc>
          <w:tcPr>
            <w:tcW w:w="4111" w:type="dxa"/>
          </w:tcPr>
          <w:p w14:paraId="44E19A50" w14:textId="77777777" w:rsidR="00993E02" w:rsidRPr="00993E02" w:rsidRDefault="00993E02" w:rsidP="00993E02">
            <w:pPr>
              <w:spacing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Calibri" w:hAnsi="Times New Roman" w:cs="Times New Roman"/>
                <w:b/>
                <w:bCs/>
                <w:sz w:val="24"/>
                <w:szCs w:val="24"/>
              </w:rPr>
              <w:t>Psychological factors of violence</w:t>
            </w:r>
          </w:p>
        </w:tc>
        <w:tc>
          <w:tcPr>
            <w:tcW w:w="1843" w:type="dxa"/>
          </w:tcPr>
          <w:p w14:paraId="1DE9BDF7"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1.78</w:t>
            </w:r>
          </w:p>
        </w:tc>
        <w:tc>
          <w:tcPr>
            <w:tcW w:w="1825" w:type="dxa"/>
          </w:tcPr>
          <w:p w14:paraId="2B29817A"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Third</w:t>
            </w:r>
          </w:p>
        </w:tc>
      </w:tr>
      <w:tr w:rsidR="00993E02" w:rsidRPr="00993E02" w14:paraId="33DB1DB5" w14:textId="77777777" w:rsidTr="007F2EB1">
        <w:tc>
          <w:tcPr>
            <w:tcW w:w="704" w:type="dxa"/>
          </w:tcPr>
          <w:p w14:paraId="5802DEF1" w14:textId="77777777" w:rsidR="00993E02" w:rsidRPr="00993E02" w:rsidRDefault="00993E02">
            <w:pPr>
              <w:numPr>
                <w:ilvl w:val="0"/>
                <w:numId w:val="26"/>
              </w:numPr>
              <w:spacing w:line="360" w:lineRule="auto"/>
              <w:contextualSpacing/>
              <w:jc w:val="both"/>
              <w:rPr>
                <w:rFonts w:ascii="Times New Roman" w:eastAsia="Times New Roman" w:hAnsi="Times New Roman" w:cs="Times New Roman"/>
                <w:color w:val="000000"/>
                <w:spacing w:val="2"/>
                <w:sz w:val="24"/>
                <w:szCs w:val="24"/>
                <w:shd w:val="clear" w:color="auto" w:fill="FFFFFF"/>
              </w:rPr>
            </w:pPr>
          </w:p>
        </w:tc>
        <w:tc>
          <w:tcPr>
            <w:tcW w:w="4111" w:type="dxa"/>
          </w:tcPr>
          <w:p w14:paraId="012F9EBE" w14:textId="77777777" w:rsidR="00993E02" w:rsidRPr="00993E02" w:rsidRDefault="00993E02" w:rsidP="00993E02">
            <w:pPr>
              <w:spacing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Social, cultural and intellectual factor</w:t>
            </w:r>
          </w:p>
        </w:tc>
        <w:tc>
          <w:tcPr>
            <w:tcW w:w="1843" w:type="dxa"/>
          </w:tcPr>
          <w:p w14:paraId="1AE994AD"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Calibri" w:hAnsi="Times New Roman" w:cs="Times New Roman"/>
                <w:sz w:val="24"/>
                <w:szCs w:val="24"/>
              </w:rPr>
              <w:t>1.52</w:t>
            </w:r>
          </w:p>
        </w:tc>
        <w:tc>
          <w:tcPr>
            <w:tcW w:w="1825" w:type="dxa"/>
          </w:tcPr>
          <w:p w14:paraId="0DF9666D" w14:textId="77777777" w:rsidR="00993E02" w:rsidRPr="00993E02" w:rsidRDefault="00993E02" w:rsidP="00993E02">
            <w:pPr>
              <w:jc w:val="center"/>
              <w:rPr>
                <w:rFonts w:ascii="Times New Roman" w:eastAsia="Calibri" w:hAnsi="Times New Roman" w:cs="Times New Roman"/>
                <w:sz w:val="24"/>
                <w:szCs w:val="24"/>
              </w:rPr>
            </w:pPr>
            <w:r w:rsidRPr="00993E02">
              <w:rPr>
                <w:rFonts w:ascii="Times New Roman" w:eastAsia="Calibri" w:hAnsi="Times New Roman" w:cs="Times New Roman"/>
                <w:sz w:val="24"/>
                <w:szCs w:val="24"/>
              </w:rPr>
              <w:t>Fourth</w:t>
            </w:r>
          </w:p>
        </w:tc>
      </w:tr>
    </w:tbl>
    <w:p w14:paraId="780F6A20" w14:textId="77777777" w:rsidR="009D266D" w:rsidRDefault="009D266D"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p>
    <w:p w14:paraId="02674D1F" w14:textId="77777777" w:rsidR="009D266D" w:rsidRDefault="009D266D"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p>
    <w:p w14:paraId="500640F4" w14:textId="77777777" w:rsidR="009D266D" w:rsidRDefault="009D266D"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p>
    <w:p w14:paraId="1AF6AE4E"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Table</w:t>
      </w:r>
      <w:r w:rsidRPr="00993E02">
        <w:rPr>
          <w:rFonts w:ascii="Times New Roman" w:eastAsia="Times New Roman" w:hAnsi="Times New Roman" w:cs="Times New Roman" w:hint="cs"/>
          <w:color w:val="000000"/>
          <w:spacing w:val="2"/>
          <w:sz w:val="24"/>
          <w:szCs w:val="24"/>
          <w:shd w:val="clear" w:color="auto" w:fill="FFFFFF"/>
          <w:rtl/>
        </w:rPr>
        <w:t xml:space="preserve"> </w:t>
      </w:r>
      <w:r w:rsidRPr="00993E02">
        <w:rPr>
          <w:rFonts w:ascii="Times New Roman" w:eastAsia="Times New Roman" w:hAnsi="Times New Roman" w:cs="Times New Roman"/>
          <w:color w:val="000000"/>
          <w:spacing w:val="2"/>
          <w:sz w:val="24"/>
          <w:szCs w:val="24"/>
          <w:shd w:val="clear" w:color="auto" w:fill="FFFFFF"/>
        </w:rPr>
        <w:t>(4) showing the total levels of influence of factors on domestic violence</w:t>
      </w:r>
    </w:p>
    <w:p w14:paraId="0489B2C4"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4"/>
          <w:szCs w:val="24"/>
          <w:shd w:val="clear" w:color="auto" w:fill="FFFFFF"/>
          <w:rtl/>
        </w:rPr>
      </w:pPr>
      <w:r w:rsidRPr="00993E02">
        <w:rPr>
          <w:rFonts w:ascii="Times New Roman" w:eastAsia="Times New Roman" w:hAnsi="Times New Roman" w:cs="Times New Roman"/>
          <w:b/>
          <w:bCs/>
          <w:color w:val="000000"/>
          <w:spacing w:val="2"/>
          <w:sz w:val="24"/>
          <w:szCs w:val="24"/>
          <w:shd w:val="clear" w:color="auto" w:fill="FFFFFF"/>
        </w:rPr>
        <w:lastRenderedPageBreak/>
        <w:t xml:space="preserve">Table (5) Relationship between </w:t>
      </w:r>
      <w:r w:rsidRPr="00993E02">
        <w:rPr>
          <w:rFonts w:ascii="Times New Roman" w:eastAsia="Calibri" w:hAnsi="Times New Roman" w:cs="Times New Roman"/>
          <w:b/>
          <w:bCs/>
          <w:kern w:val="2"/>
          <w:sz w:val="24"/>
          <w:szCs w:val="24"/>
        </w:rPr>
        <w:t>exposed to domestic violence and demographic data</w:t>
      </w:r>
    </w:p>
    <w:tbl>
      <w:tblPr>
        <w:tblStyle w:val="TableGrid3"/>
        <w:tblW w:w="0" w:type="auto"/>
        <w:tblLook w:val="04A0" w:firstRow="1" w:lastRow="0" w:firstColumn="1" w:lastColumn="0" w:noHBand="0" w:noVBand="1"/>
      </w:tblPr>
      <w:tblGrid>
        <w:gridCol w:w="3227"/>
        <w:gridCol w:w="1617"/>
        <w:gridCol w:w="1940"/>
        <w:gridCol w:w="1616"/>
      </w:tblGrid>
      <w:tr w:rsidR="00993E02" w:rsidRPr="00993E02" w14:paraId="2619226A" w14:textId="77777777" w:rsidTr="007F2EB1">
        <w:trPr>
          <w:trHeight w:val="384"/>
        </w:trPr>
        <w:tc>
          <w:tcPr>
            <w:tcW w:w="3227" w:type="dxa"/>
            <w:shd w:val="clear" w:color="auto" w:fill="auto"/>
          </w:tcPr>
          <w:p w14:paraId="319BC72C" w14:textId="77777777" w:rsidR="00993E02" w:rsidRPr="00993E02" w:rsidRDefault="00993E02" w:rsidP="00993E02">
            <w:pPr>
              <w:spacing w:line="360" w:lineRule="auto"/>
              <w:rPr>
                <w:rFonts w:ascii="Times New Roman" w:eastAsia="Times New Roman" w:hAnsi="Times New Roman" w:cs="Times New Roman"/>
                <w:b/>
                <w:bCs/>
                <w:spacing w:val="2"/>
                <w:sz w:val="24"/>
                <w:szCs w:val="24"/>
                <w:shd w:val="clear" w:color="auto" w:fill="FFFFFF"/>
              </w:rPr>
            </w:pPr>
            <w:r w:rsidRPr="00993E02">
              <w:rPr>
                <w:rFonts w:ascii="Times New Roman" w:eastAsia="Times New Roman" w:hAnsi="Times New Roman" w:cs="Times New Roman"/>
                <w:b/>
                <w:bCs/>
                <w:spacing w:val="2"/>
                <w:sz w:val="24"/>
                <w:szCs w:val="24"/>
                <w:shd w:val="clear" w:color="auto" w:fill="FFFFFF"/>
              </w:rPr>
              <w:t xml:space="preserve">Variable </w:t>
            </w:r>
          </w:p>
        </w:tc>
        <w:tc>
          <w:tcPr>
            <w:tcW w:w="1617" w:type="dxa"/>
          </w:tcPr>
          <w:p w14:paraId="40349EC7"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tl/>
                <w:lang w:bidi="ar-IQ"/>
              </w:rPr>
            </w:pPr>
            <w:r w:rsidRPr="00993E02">
              <w:rPr>
                <w:rFonts w:ascii="Times New Roman" w:eastAsia="Times New Roman" w:hAnsi="Times New Roman" w:cs="Times New Roman"/>
                <w:color w:val="000000"/>
                <w:spacing w:val="2"/>
                <w:sz w:val="24"/>
                <w:szCs w:val="24"/>
                <w:shd w:val="clear" w:color="auto" w:fill="FFFFFF"/>
                <w:lang w:bidi="ar-IQ"/>
              </w:rPr>
              <w:t>F</w:t>
            </w:r>
          </w:p>
        </w:tc>
        <w:tc>
          <w:tcPr>
            <w:tcW w:w="1940" w:type="dxa"/>
          </w:tcPr>
          <w:p w14:paraId="3DBC102F"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P. Value</w:t>
            </w:r>
          </w:p>
        </w:tc>
        <w:tc>
          <w:tcPr>
            <w:tcW w:w="1616" w:type="dxa"/>
          </w:tcPr>
          <w:p w14:paraId="72C5B762"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Sig.</w:t>
            </w:r>
          </w:p>
        </w:tc>
      </w:tr>
      <w:tr w:rsidR="00993E02" w:rsidRPr="00993E02" w14:paraId="5DFF6F90" w14:textId="77777777" w:rsidTr="007F2EB1">
        <w:trPr>
          <w:trHeight w:val="384"/>
        </w:trPr>
        <w:tc>
          <w:tcPr>
            <w:tcW w:w="3227" w:type="dxa"/>
            <w:shd w:val="clear" w:color="auto" w:fill="auto"/>
          </w:tcPr>
          <w:p w14:paraId="2D4A0112" w14:textId="77777777" w:rsidR="00993E02" w:rsidRPr="00993E02" w:rsidRDefault="00993E02" w:rsidP="00993E02">
            <w:pPr>
              <w:spacing w:line="360" w:lineRule="auto"/>
              <w:rPr>
                <w:rFonts w:ascii="Times New Roman" w:eastAsia="Times New Roman" w:hAnsi="Times New Roman" w:cs="Times New Roman"/>
                <w:b/>
                <w:bCs/>
                <w:spacing w:val="2"/>
                <w:sz w:val="24"/>
                <w:szCs w:val="24"/>
                <w:shd w:val="clear" w:color="auto" w:fill="FFFFFF"/>
              </w:rPr>
            </w:pPr>
            <w:r w:rsidRPr="00993E02">
              <w:rPr>
                <w:rFonts w:ascii="Times New Roman" w:eastAsia="Times New Roman" w:hAnsi="Times New Roman" w:cs="Times New Roman"/>
                <w:b/>
                <w:bCs/>
                <w:spacing w:val="2"/>
                <w:sz w:val="24"/>
                <w:szCs w:val="24"/>
                <w:shd w:val="clear" w:color="auto" w:fill="FFFFFF"/>
              </w:rPr>
              <w:t>Gender</w:t>
            </w:r>
          </w:p>
        </w:tc>
        <w:tc>
          <w:tcPr>
            <w:tcW w:w="1617" w:type="dxa"/>
          </w:tcPr>
          <w:p w14:paraId="0B17CABC"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137.267</w:t>
            </w:r>
          </w:p>
        </w:tc>
        <w:tc>
          <w:tcPr>
            <w:tcW w:w="1940" w:type="dxa"/>
          </w:tcPr>
          <w:p w14:paraId="2AC954CE" w14:textId="77777777" w:rsidR="00993E02" w:rsidRPr="00993E02" w:rsidRDefault="00993E02" w:rsidP="00993E02">
            <w:pPr>
              <w:spacing w:line="360" w:lineRule="auto"/>
              <w:jc w:val="center"/>
              <w:rPr>
                <w:rFonts w:ascii="Times New Roman" w:eastAsia="Times New Roman" w:hAnsi="Times New Roman" w:cs="Times New Roman"/>
                <w:color w:val="FF0000"/>
                <w:spacing w:val="2"/>
                <w:sz w:val="24"/>
                <w:szCs w:val="24"/>
                <w:shd w:val="clear" w:color="auto" w:fill="FFFFFF"/>
              </w:rPr>
            </w:pPr>
            <w:r w:rsidRPr="00993E02">
              <w:rPr>
                <w:rFonts w:ascii="Times New Roman" w:eastAsia="Times New Roman" w:hAnsi="Times New Roman" w:cs="Times New Roman"/>
                <w:color w:val="FF0000"/>
                <w:spacing w:val="2"/>
                <w:sz w:val="24"/>
                <w:szCs w:val="24"/>
                <w:shd w:val="clear" w:color="auto" w:fill="FFFFFF"/>
              </w:rPr>
              <w:t>.000</w:t>
            </w:r>
          </w:p>
        </w:tc>
        <w:tc>
          <w:tcPr>
            <w:tcW w:w="1616" w:type="dxa"/>
          </w:tcPr>
          <w:p w14:paraId="08C739C2" w14:textId="77777777" w:rsidR="00993E02" w:rsidRPr="00993E02" w:rsidRDefault="00993E02" w:rsidP="00993E02">
            <w:pPr>
              <w:spacing w:line="360" w:lineRule="auto"/>
              <w:jc w:val="center"/>
              <w:rPr>
                <w:rFonts w:ascii="Times New Roman" w:eastAsia="Times New Roman" w:hAnsi="Times New Roman" w:cs="Times New Roman"/>
                <w:color w:val="FF0000"/>
                <w:spacing w:val="2"/>
                <w:sz w:val="24"/>
                <w:szCs w:val="24"/>
                <w:shd w:val="clear" w:color="auto" w:fill="FFFFFF"/>
              </w:rPr>
            </w:pPr>
            <w:r w:rsidRPr="00993E02">
              <w:rPr>
                <w:rFonts w:ascii="Times New Roman" w:eastAsia="Times New Roman" w:hAnsi="Times New Roman" w:cs="Times New Roman"/>
                <w:color w:val="FF0000"/>
                <w:spacing w:val="2"/>
                <w:sz w:val="24"/>
                <w:szCs w:val="24"/>
                <w:shd w:val="clear" w:color="auto" w:fill="FFFFFF"/>
              </w:rPr>
              <w:t>High sig</w:t>
            </w:r>
          </w:p>
        </w:tc>
      </w:tr>
      <w:tr w:rsidR="00993E02" w:rsidRPr="00993E02" w14:paraId="0A4C3F1F" w14:textId="77777777" w:rsidTr="007F2EB1">
        <w:trPr>
          <w:trHeight w:val="384"/>
        </w:trPr>
        <w:tc>
          <w:tcPr>
            <w:tcW w:w="3227" w:type="dxa"/>
            <w:shd w:val="clear" w:color="auto" w:fill="auto"/>
          </w:tcPr>
          <w:p w14:paraId="2B67C7F9" w14:textId="77777777" w:rsidR="00993E02" w:rsidRPr="00993E02" w:rsidRDefault="00993E02" w:rsidP="00993E02">
            <w:pPr>
              <w:spacing w:line="360" w:lineRule="auto"/>
              <w:rPr>
                <w:rFonts w:ascii="Times New Roman" w:eastAsia="Times New Roman" w:hAnsi="Times New Roman" w:cs="Times New Roman"/>
                <w:b/>
                <w:bCs/>
                <w:spacing w:val="2"/>
                <w:sz w:val="24"/>
                <w:szCs w:val="24"/>
                <w:shd w:val="clear" w:color="auto" w:fill="FFFFFF"/>
              </w:rPr>
            </w:pPr>
            <w:r w:rsidRPr="00993E02">
              <w:rPr>
                <w:rFonts w:ascii="Times New Roman" w:eastAsia="Times New Roman" w:hAnsi="Times New Roman" w:cs="Times New Roman"/>
                <w:b/>
                <w:bCs/>
                <w:spacing w:val="2"/>
                <w:sz w:val="24"/>
                <w:szCs w:val="24"/>
                <w:shd w:val="clear" w:color="auto" w:fill="FFFFFF"/>
              </w:rPr>
              <w:t>Age</w:t>
            </w:r>
          </w:p>
        </w:tc>
        <w:tc>
          <w:tcPr>
            <w:tcW w:w="1617" w:type="dxa"/>
          </w:tcPr>
          <w:p w14:paraId="476F5B12"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1.357</w:t>
            </w:r>
          </w:p>
        </w:tc>
        <w:tc>
          <w:tcPr>
            <w:tcW w:w="1940" w:type="dxa"/>
          </w:tcPr>
          <w:p w14:paraId="1605A38C"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.244</w:t>
            </w:r>
          </w:p>
        </w:tc>
        <w:tc>
          <w:tcPr>
            <w:tcW w:w="1616" w:type="dxa"/>
          </w:tcPr>
          <w:p w14:paraId="715FFBD0"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No sig</w:t>
            </w:r>
          </w:p>
        </w:tc>
      </w:tr>
      <w:tr w:rsidR="00993E02" w:rsidRPr="00993E02" w14:paraId="1FC72AB9" w14:textId="77777777" w:rsidTr="007F2EB1">
        <w:trPr>
          <w:trHeight w:val="367"/>
        </w:trPr>
        <w:tc>
          <w:tcPr>
            <w:tcW w:w="3227" w:type="dxa"/>
          </w:tcPr>
          <w:p w14:paraId="2A1E32BF" w14:textId="77777777" w:rsidR="00993E02" w:rsidRPr="00993E02" w:rsidRDefault="00993E02" w:rsidP="00993E02">
            <w:pPr>
              <w:spacing w:line="360" w:lineRule="auto"/>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Marital status</w:t>
            </w:r>
          </w:p>
        </w:tc>
        <w:tc>
          <w:tcPr>
            <w:tcW w:w="1617" w:type="dxa"/>
          </w:tcPr>
          <w:p w14:paraId="638DA2D9"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11.557</w:t>
            </w:r>
          </w:p>
        </w:tc>
        <w:tc>
          <w:tcPr>
            <w:tcW w:w="1940" w:type="dxa"/>
          </w:tcPr>
          <w:p w14:paraId="4BAD5A63" w14:textId="77777777" w:rsidR="00993E02" w:rsidRPr="00993E02" w:rsidRDefault="00993E02" w:rsidP="00993E02">
            <w:pPr>
              <w:spacing w:line="360" w:lineRule="auto"/>
              <w:jc w:val="center"/>
              <w:rPr>
                <w:rFonts w:ascii="Times New Roman" w:eastAsia="Times New Roman" w:hAnsi="Times New Roman" w:cs="Times New Roman"/>
                <w:color w:val="FF0000"/>
                <w:spacing w:val="2"/>
                <w:sz w:val="24"/>
                <w:szCs w:val="24"/>
                <w:shd w:val="clear" w:color="auto" w:fill="FFFFFF"/>
              </w:rPr>
            </w:pPr>
            <w:r w:rsidRPr="00993E02">
              <w:rPr>
                <w:rFonts w:ascii="Times New Roman" w:eastAsia="Times New Roman" w:hAnsi="Times New Roman" w:cs="Times New Roman"/>
                <w:color w:val="FF0000"/>
                <w:spacing w:val="2"/>
                <w:sz w:val="24"/>
                <w:szCs w:val="24"/>
                <w:shd w:val="clear" w:color="auto" w:fill="FFFFFF"/>
              </w:rPr>
              <w:t>.001</w:t>
            </w:r>
          </w:p>
        </w:tc>
        <w:tc>
          <w:tcPr>
            <w:tcW w:w="1616" w:type="dxa"/>
          </w:tcPr>
          <w:p w14:paraId="547175F5" w14:textId="77777777" w:rsidR="00993E02" w:rsidRPr="00993E02" w:rsidRDefault="00993E02" w:rsidP="00993E02">
            <w:pPr>
              <w:spacing w:line="360" w:lineRule="auto"/>
              <w:jc w:val="center"/>
              <w:rPr>
                <w:rFonts w:ascii="Times New Roman" w:eastAsia="Times New Roman" w:hAnsi="Times New Roman" w:cs="Times New Roman"/>
                <w:color w:val="FF0000"/>
                <w:spacing w:val="2"/>
                <w:sz w:val="24"/>
                <w:szCs w:val="24"/>
                <w:shd w:val="clear" w:color="auto" w:fill="FFFFFF"/>
              </w:rPr>
            </w:pPr>
            <w:r w:rsidRPr="00993E02">
              <w:rPr>
                <w:rFonts w:ascii="Times New Roman" w:eastAsia="Times New Roman" w:hAnsi="Times New Roman" w:cs="Times New Roman"/>
                <w:color w:val="FF0000"/>
                <w:spacing w:val="2"/>
                <w:sz w:val="24"/>
                <w:szCs w:val="24"/>
                <w:shd w:val="clear" w:color="auto" w:fill="FFFFFF"/>
              </w:rPr>
              <w:t>High sig</w:t>
            </w:r>
          </w:p>
        </w:tc>
      </w:tr>
      <w:tr w:rsidR="00993E02" w:rsidRPr="00993E02" w14:paraId="5730DEE9" w14:textId="77777777" w:rsidTr="007F2EB1">
        <w:trPr>
          <w:trHeight w:val="384"/>
        </w:trPr>
        <w:tc>
          <w:tcPr>
            <w:tcW w:w="3227" w:type="dxa"/>
          </w:tcPr>
          <w:p w14:paraId="36BEB235" w14:textId="77777777" w:rsidR="00993E02" w:rsidRPr="00993E02" w:rsidRDefault="00993E02" w:rsidP="00993E02">
            <w:pPr>
              <w:spacing w:line="360" w:lineRule="auto"/>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Occupation status</w:t>
            </w:r>
          </w:p>
        </w:tc>
        <w:tc>
          <w:tcPr>
            <w:tcW w:w="1617" w:type="dxa"/>
          </w:tcPr>
          <w:p w14:paraId="4CC75B2B" w14:textId="77777777" w:rsidR="00993E02" w:rsidRPr="00993E02" w:rsidRDefault="00993E02" w:rsidP="00993E02">
            <w:pPr>
              <w:spacing w:line="360" w:lineRule="auto"/>
              <w:jc w:val="center"/>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52.760</w:t>
            </w:r>
          </w:p>
        </w:tc>
        <w:tc>
          <w:tcPr>
            <w:tcW w:w="1940" w:type="dxa"/>
          </w:tcPr>
          <w:p w14:paraId="17015824" w14:textId="77777777" w:rsidR="00993E02" w:rsidRPr="00993E02" w:rsidRDefault="00993E02" w:rsidP="00993E02">
            <w:pPr>
              <w:spacing w:line="360" w:lineRule="auto"/>
              <w:jc w:val="center"/>
              <w:rPr>
                <w:rFonts w:ascii="Times New Roman" w:eastAsia="Times New Roman" w:hAnsi="Times New Roman" w:cs="Times New Roman"/>
                <w:color w:val="FF0000"/>
                <w:spacing w:val="2"/>
                <w:sz w:val="24"/>
                <w:szCs w:val="24"/>
                <w:shd w:val="clear" w:color="auto" w:fill="FFFFFF"/>
              </w:rPr>
            </w:pPr>
            <w:r w:rsidRPr="00993E02">
              <w:rPr>
                <w:rFonts w:ascii="Times New Roman" w:eastAsia="Times New Roman" w:hAnsi="Times New Roman" w:cs="Times New Roman"/>
                <w:color w:val="FF0000"/>
                <w:spacing w:val="2"/>
                <w:sz w:val="24"/>
                <w:szCs w:val="24"/>
                <w:shd w:val="clear" w:color="auto" w:fill="FFFFFF"/>
              </w:rPr>
              <w:t>.000</w:t>
            </w:r>
          </w:p>
        </w:tc>
        <w:tc>
          <w:tcPr>
            <w:tcW w:w="1616" w:type="dxa"/>
          </w:tcPr>
          <w:p w14:paraId="299F168D" w14:textId="77777777" w:rsidR="00993E02" w:rsidRPr="00993E02" w:rsidRDefault="00993E02" w:rsidP="00993E02">
            <w:pPr>
              <w:spacing w:line="360" w:lineRule="auto"/>
              <w:jc w:val="center"/>
              <w:rPr>
                <w:rFonts w:ascii="Times New Roman" w:eastAsia="Times New Roman" w:hAnsi="Times New Roman" w:cs="Times New Roman"/>
                <w:color w:val="FF0000"/>
                <w:spacing w:val="2"/>
                <w:sz w:val="24"/>
                <w:szCs w:val="24"/>
                <w:shd w:val="clear" w:color="auto" w:fill="FFFFFF"/>
              </w:rPr>
            </w:pPr>
            <w:r w:rsidRPr="00993E02">
              <w:rPr>
                <w:rFonts w:ascii="Times New Roman" w:eastAsia="Times New Roman" w:hAnsi="Times New Roman" w:cs="Times New Roman"/>
                <w:color w:val="FF0000"/>
                <w:spacing w:val="2"/>
                <w:sz w:val="24"/>
                <w:szCs w:val="24"/>
                <w:shd w:val="clear" w:color="auto" w:fill="FFFFFF"/>
              </w:rPr>
              <w:t>High sig</w:t>
            </w:r>
          </w:p>
        </w:tc>
      </w:tr>
    </w:tbl>
    <w:p w14:paraId="08E4799F"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 Table (5) showing the relationship between demographic data and exposure to domestic violence and there was a significant relationship between gender, marital status and occupation status (0.000 ,0.001 and 0.000) respectively at a P value 0.05 </w:t>
      </w:r>
    </w:p>
    <w:p w14:paraId="401A8E98"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4"/>
          <w:szCs w:val="24"/>
          <w:shd w:val="clear" w:color="auto" w:fill="FFFFFF"/>
        </w:rPr>
      </w:pPr>
    </w:p>
    <w:p w14:paraId="55DD4225"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8"/>
          <w:szCs w:val="28"/>
          <w:shd w:val="clear" w:color="auto" w:fill="FFFFFF"/>
        </w:rPr>
      </w:pPr>
      <w:r w:rsidRPr="00993E02">
        <w:rPr>
          <w:rFonts w:ascii="Times New Roman" w:eastAsia="Times New Roman" w:hAnsi="Times New Roman" w:cs="Times New Roman"/>
          <w:b/>
          <w:bCs/>
          <w:color w:val="000000"/>
          <w:spacing w:val="2"/>
          <w:sz w:val="28"/>
          <w:szCs w:val="28"/>
          <w:shd w:val="clear" w:color="auto" w:fill="FFFFFF"/>
        </w:rPr>
        <w:t xml:space="preserve">Discussion </w:t>
      </w:r>
    </w:p>
    <w:p w14:paraId="243F78FC" w14:textId="77777777" w:rsidR="00993E02" w:rsidRPr="00993E02" w:rsidRDefault="00993E02" w:rsidP="00993E02">
      <w:pPr>
        <w:spacing w:after="0" w:line="360" w:lineRule="auto"/>
        <w:jc w:val="both"/>
        <w:rPr>
          <w:rFonts w:ascii="Times New Roman" w:eastAsia="Calibri" w:hAnsi="Times New Roman" w:cs="Times New Roman"/>
          <w:b/>
          <w:bCs/>
          <w:kern w:val="2"/>
          <w:sz w:val="24"/>
          <w:szCs w:val="24"/>
        </w:rPr>
      </w:pPr>
      <w:r w:rsidRPr="00993E02">
        <w:rPr>
          <w:rFonts w:ascii="Times New Roman" w:eastAsia="Calibri" w:hAnsi="Times New Roman" w:cs="Times New Roman"/>
          <w:b/>
          <w:bCs/>
          <w:kern w:val="2"/>
          <w:sz w:val="24"/>
          <w:szCs w:val="24"/>
        </w:rPr>
        <w:t>A quarter of the sample size had been exposed to domestic violence (table 2)</w:t>
      </w:r>
    </w:p>
    <w:p w14:paraId="32111278" w14:textId="77777777" w:rsidR="00993E02" w:rsidRPr="00993E02" w:rsidRDefault="00993E02" w:rsidP="00993E02">
      <w:pPr>
        <w:spacing w:after="0" w:line="360" w:lineRule="auto"/>
        <w:jc w:val="both"/>
        <w:rPr>
          <w:rFonts w:ascii="Times New Roman" w:eastAsia="Calibri" w:hAnsi="Times New Roman" w:cs="Times New Roman"/>
          <w:color w:val="000000"/>
          <w:spacing w:val="2"/>
          <w:kern w:val="2"/>
          <w:sz w:val="24"/>
          <w:szCs w:val="24"/>
          <w:shd w:val="clear" w:color="auto" w:fill="FFFFFF"/>
        </w:rPr>
      </w:pPr>
      <w:r w:rsidRPr="00993E02">
        <w:rPr>
          <w:rFonts w:ascii="Times New Roman" w:eastAsia="Calibri" w:hAnsi="Times New Roman" w:cs="Times New Roman"/>
          <w:spacing w:val="2"/>
          <w:kern w:val="2"/>
          <w:sz w:val="24"/>
          <w:szCs w:val="24"/>
          <w:shd w:val="clear" w:color="auto" w:fill="FFFFFF"/>
        </w:rPr>
        <w:t xml:space="preserve">It is concerning that a quarter of the sample size had been exposed to domestic violence, indicating that this issue continues to be prevalent in our society </w:t>
      </w:r>
      <w:bookmarkStart w:id="69" w:name="_Hlk137208528"/>
      <w:r w:rsidRPr="00993E02">
        <w:rPr>
          <w:rFonts w:ascii="Times New Roman" w:eastAsia="Calibri" w:hAnsi="Times New Roman" w:cs="Times New Roman"/>
          <w:spacing w:val="2"/>
          <w:kern w:val="2"/>
          <w:sz w:val="24"/>
          <w:szCs w:val="24"/>
          <w:shd w:val="clear" w:color="auto" w:fill="FFFFFF"/>
          <w:vertAlign w:val="superscript"/>
        </w:rPr>
        <w:t>[11]</w:t>
      </w:r>
      <w:bookmarkEnd w:id="69"/>
      <w:r w:rsidRPr="00993E02">
        <w:rPr>
          <w:rFonts w:ascii="Times New Roman" w:eastAsia="Calibri" w:hAnsi="Times New Roman" w:cs="Times New Roman"/>
          <w:spacing w:val="2"/>
          <w:kern w:val="2"/>
          <w:sz w:val="24"/>
          <w:szCs w:val="24"/>
          <w:shd w:val="clear" w:color="auto" w:fill="FFFFFF"/>
        </w:rPr>
        <w:t xml:space="preserve">. </w:t>
      </w:r>
      <w:r w:rsidRPr="00993E02">
        <w:rPr>
          <w:rFonts w:ascii="Times New Roman" w:eastAsia="Calibri" w:hAnsi="Times New Roman" w:cs="Times New Roman"/>
          <w:color w:val="000000"/>
          <w:spacing w:val="2"/>
          <w:kern w:val="2"/>
          <w:sz w:val="24"/>
          <w:szCs w:val="24"/>
          <w:shd w:val="clear" w:color="auto" w:fill="FFFFFF"/>
        </w:rPr>
        <w:t xml:space="preserve">Brazil has reported a 40-50% increase in violence. In a meta-analysis analyzing 18 empirical studies and 37 estimates, a clear increase in pre- and post-lockdown measures was observed for post-COVID-19 pandemic lockdown measures. These results are consistent with our study, as we reported that about </w:t>
      </w:r>
      <w:r w:rsidRPr="00993E02">
        <w:rPr>
          <w:rFonts w:ascii="Times New Roman" w:eastAsia="Calibri" w:hAnsi="Times New Roman" w:cs="Times New Roman"/>
          <w:spacing w:val="2"/>
          <w:kern w:val="2"/>
          <w:sz w:val="24"/>
          <w:szCs w:val="24"/>
          <w:shd w:val="clear" w:color="auto" w:fill="FFFFFF"/>
        </w:rPr>
        <w:t>quarter</w:t>
      </w:r>
      <w:r w:rsidRPr="00993E02">
        <w:rPr>
          <w:rFonts w:ascii="Times New Roman" w:eastAsia="Calibri" w:hAnsi="Times New Roman" w:cs="Times New Roman"/>
          <w:color w:val="000000"/>
          <w:spacing w:val="2"/>
          <w:kern w:val="2"/>
          <w:sz w:val="24"/>
          <w:szCs w:val="24"/>
          <w:shd w:val="clear" w:color="auto" w:fill="FFFFFF"/>
        </w:rPr>
        <w:t xml:space="preserve"> of the increase in domestic violence was reported by our participants </w:t>
      </w:r>
      <w:r w:rsidRPr="00993E02">
        <w:rPr>
          <w:rFonts w:ascii="Times New Roman" w:eastAsia="Calibri" w:hAnsi="Times New Roman" w:cs="Times New Roman"/>
          <w:color w:val="000000"/>
          <w:spacing w:val="2"/>
          <w:kern w:val="2"/>
          <w:sz w:val="24"/>
          <w:szCs w:val="24"/>
          <w:shd w:val="clear" w:color="auto" w:fill="FFFFFF"/>
          <w:vertAlign w:val="superscript"/>
        </w:rPr>
        <w:t>[12]</w:t>
      </w:r>
      <w:r w:rsidRPr="00993E02">
        <w:rPr>
          <w:rFonts w:ascii="Times New Roman" w:eastAsia="Calibri" w:hAnsi="Times New Roman" w:cs="Times New Roman"/>
          <w:color w:val="000000"/>
          <w:spacing w:val="2"/>
          <w:kern w:val="2"/>
          <w:sz w:val="24"/>
          <w:szCs w:val="24"/>
          <w:shd w:val="clear" w:color="auto" w:fill="FFFFFF"/>
        </w:rPr>
        <w:t xml:space="preserve">. Also in Australia, a study found that reports of domestic violence increased by 5% in the first months of the COVID-19 pandemic, despite reports of a 40% drop in crime </w:t>
      </w:r>
      <w:r w:rsidRPr="00993E02">
        <w:rPr>
          <w:rFonts w:ascii="Times New Roman" w:eastAsia="Calibri" w:hAnsi="Times New Roman" w:cs="Times New Roman"/>
          <w:color w:val="000000"/>
          <w:spacing w:val="2"/>
          <w:kern w:val="2"/>
          <w:sz w:val="24"/>
          <w:szCs w:val="24"/>
          <w:shd w:val="clear" w:color="auto" w:fill="FFFFFF"/>
          <w:vertAlign w:val="superscript"/>
        </w:rPr>
        <w:t>[11]</w:t>
      </w:r>
      <w:r w:rsidRPr="00993E02">
        <w:rPr>
          <w:rFonts w:ascii="Times New Roman" w:eastAsia="Calibri" w:hAnsi="Times New Roman" w:cs="Times New Roman"/>
          <w:color w:val="000000"/>
          <w:spacing w:val="2"/>
          <w:kern w:val="2"/>
          <w:sz w:val="24"/>
          <w:szCs w:val="24"/>
          <w:shd w:val="clear" w:color="auto" w:fill="FFFFFF"/>
        </w:rPr>
        <w:t>. This trend towards increased violence can also be seen in other countries such as China, the United Kingdom, the United States, France, Argentina, Cyprus, and Singapore. In the United Kingdom, between 23 March and 12 April 2020. According to the United Nations, 243 million women and girls worldwide, aged 15 to 49, experienced sexual or physical violence by an intimate partner in the past 12 months. In other words, one in three women has experienced physical or sexual violence at some point in her life</w:t>
      </w:r>
      <w:r w:rsidRPr="00993E02">
        <w:rPr>
          <w:rFonts w:ascii="Calibri" w:eastAsia="Calibri" w:hAnsi="Calibri" w:cs="Arial"/>
          <w:kern w:val="2"/>
          <w:sz w:val="24"/>
          <w:szCs w:val="24"/>
        </w:rPr>
        <w:t xml:space="preserve"> </w:t>
      </w:r>
      <w:r w:rsidRPr="00993E02">
        <w:rPr>
          <w:rFonts w:ascii="Times New Roman" w:eastAsia="Calibri" w:hAnsi="Times New Roman" w:cs="Times New Roman"/>
          <w:color w:val="000000"/>
          <w:spacing w:val="2"/>
          <w:kern w:val="2"/>
          <w:sz w:val="24"/>
          <w:szCs w:val="24"/>
          <w:shd w:val="clear" w:color="auto" w:fill="FFFFFF"/>
          <w:vertAlign w:val="superscript"/>
        </w:rPr>
        <w:t>[13]</w:t>
      </w:r>
      <w:r w:rsidRPr="00993E02">
        <w:rPr>
          <w:rFonts w:ascii="Times New Roman" w:eastAsia="Calibri" w:hAnsi="Times New Roman" w:cs="Times New Roman"/>
          <w:color w:val="000000"/>
          <w:spacing w:val="2"/>
          <w:kern w:val="2"/>
          <w:sz w:val="24"/>
          <w:szCs w:val="24"/>
          <w:shd w:val="clear" w:color="auto" w:fill="FFFFFF"/>
          <w:vertAlign w:val="subscript"/>
        </w:rPr>
        <w:t>.</w:t>
      </w:r>
      <w:r w:rsidRPr="00993E02">
        <w:rPr>
          <w:rFonts w:ascii="Times New Roman" w:eastAsia="Calibri" w:hAnsi="Times New Roman" w:cs="Times New Roman"/>
          <w:color w:val="000000"/>
          <w:spacing w:val="2"/>
          <w:kern w:val="2"/>
          <w:sz w:val="24"/>
          <w:szCs w:val="24"/>
          <w:shd w:val="clear" w:color="auto" w:fill="FFFFFF"/>
          <w:vertAlign w:val="superscript"/>
        </w:rPr>
        <w:t xml:space="preserve"> </w:t>
      </w:r>
      <w:r w:rsidRPr="00993E02">
        <w:rPr>
          <w:rFonts w:ascii="Times New Roman" w:eastAsia="Calibri" w:hAnsi="Times New Roman" w:cs="Times New Roman"/>
          <w:color w:val="000000"/>
          <w:spacing w:val="2"/>
          <w:kern w:val="2"/>
          <w:sz w:val="24"/>
          <w:szCs w:val="24"/>
          <w:shd w:val="clear" w:color="auto" w:fill="FFFFFF"/>
        </w:rPr>
        <w:t>Th</w:t>
      </w:r>
      <w:r w:rsidRPr="00993E02">
        <w:rPr>
          <w:rFonts w:ascii="Times New Roman" w:eastAsia="Calibri" w:hAnsi="Times New Roman" w:cs="Times New Roman"/>
          <w:color w:val="000000"/>
          <w:spacing w:val="2"/>
          <w:kern w:val="2"/>
          <w:sz w:val="24"/>
          <w:szCs w:val="24"/>
          <w:shd w:val="clear" w:color="auto" w:fill="FFFFFF"/>
          <w:vertAlign w:val="subscript"/>
        </w:rPr>
        <w:t>e</w:t>
      </w:r>
      <w:r w:rsidRPr="00993E02">
        <w:rPr>
          <w:rFonts w:ascii="Times New Roman" w:eastAsia="Calibri" w:hAnsi="Times New Roman" w:cs="Times New Roman"/>
          <w:color w:val="000000"/>
          <w:spacing w:val="2"/>
          <w:kern w:val="2"/>
          <w:sz w:val="24"/>
          <w:szCs w:val="24"/>
          <w:shd w:val="clear" w:color="auto" w:fill="FFFFFF"/>
        </w:rPr>
        <w:t xml:space="preserve"> rise in domestic violence has highlighted the limited legal and financial support available for victims in Iraq, who often find themselves trapped in abusive households due </w:t>
      </w:r>
      <w:r w:rsidRPr="00993E02">
        <w:rPr>
          <w:rFonts w:ascii="Times New Roman" w:eastAsia="Calibri" w:hAnsi="Times New Roman" w:cs="Times New Roman"/>
          <w:color w:val="000000"/>
          <w:spacing w:val="2"/>
          <w:kern w:val="2"/>
          <w:sz w:val="24"/>
          <w:szCs w:val="24"/>
          <w:shd w:val="clear" w:color="auto" w:fill="FFFFFF"/>
        </w:rPr>
        <w:lastRenderedPageBreak/>
        <w:t>to conservative social norms that consider it shameful for women to leave or seek justice</w:t>
      </w:r>
      <w:r w:rsidRPr="00993E02">
        <w:rPr>
          <w:rFonts w:ascii="Calibri" w:eastAsia="Calibri" w:hAnsi="Calibri" w:cs="Arial"/>
          <w:kern w:val="2"/>
          <w:sz w:val="24"/>
          <w:szCs w:val="24"/>
        </w:rPr>
        <w:t xml:space="preserve"> </w:t>
      </w:r>
      <w:r w:rsidRPr="00993E02">
        <w:rPr>
          <w:rFonts w:ascii="Calibri" w:eastAsia="Calibri" w:hAnsi="Calibri" w:cs="Arial"/>
          <w:kern w:val="2"/>
          <w:sz w:val="24"/>
          <w:szCs w:val="24"/>
          <w:vertAlign w:val="superscript"/>
        </w:rPr>
        <w:t>[14]</w:t>
      </w:r>
      <w:r w:rsidRPr="00993E02">
        <w:rPr>
          <w:rFonts w:ascii="Calibri" w:eastAsia="Calibri" w:hAnsi="Calibri" w:cs="Arial"/>
          <w:kern w:val="2"/>
          <w:sz w:val="24"/>
          <w:szCs w:val="24"/>
        </w:rPr>
        <w:t>.</w:t>
      </w:r>
      <w:r w:rsidRPr="00993E02">
        <w:rPr>
          <w:rFonts w:ascii="Times New Roman" w:eastAsia="Calibri" w:hAnsi="Times New Roman" w:cs="Times New Roman"/>
          <w:color w:val="000000"/>
          <w:spacing w:val="2"/>
          <w:kern w:val="2"/>
          <w:sz w:val="24"/>
          <w:szCs w:val="24"/>
          <w:shd w:val="clear" w:color="auto" w:fill="FFFFFF"/>
        </w:rPr>
        <w:t xml:space="preserve"> Domestic violence has increased in Iraq by about 20 percent since the onset of the pandemic, which has pushed millions of Iraqis below the poverty line. Poor neighborhoods like Sadr City have been most affected by mounting economic and psychological pressures. "It is thought that domestic violence has increased with the high unemployment rate and the everyday frustrations of living in today's Iraq</w:t>
      </w:r>
      <w:r w:rsidRPr="00993E02">
        <w:rPr>
          <w:rFonts w:ascii="Times New Roman" w:eastAsia="Calibri" w:hAnsi="Times New Roman" w:cs="Times New Roman"/>
          <w:spacing w:val="2"/>
          <w:kern w:val="2"/>
          <w:sz w:val="24"/>
          <w:szCs w:val="24"/>
          <w:shd w:val="clear" w:color="auto" w:fill="FFFFFF"/>
        </w:rPr>
        <w:t>".</w:t>
      </w:r>
      <w:r w:rsidRPr="00993E02">
        <w:rPr>
          <w:rFonts w:ascii="Calibri" w:eastAsia="Calibri" w:hAnsi="Calibri" w:cs="Arial"/>
          <w:color w:val="FF0000"/>
          <w:kern w:val="2"/>
          <w:sz w:val="24"/>
          <w:szCs w:val="24"/>
        </w:rPr>
        <w:t xml:space="preserve"> </w:t>
      </w:r>
      <w:r w:rsidRPr="00993E02">
        <w:rPr>
          <w:rFonts w:ascii="Times New Roman" w:eastAsia="Calibri" w:hAnsi="Times New Roman" w:cs="Times New Roman"/>
          <w:color w:val="000000"/>
          <w:spacing w:val="2"/>
          <w:kern w:val="2"/>
          <w:sz w:val="24"/>
          <w:szCs w:val="24"/>
          <w:shd w:val="clear" w:color="auto" w:fill="FFFFFF"/>
        </w:rPr>
        <w:t xml:space="preserve">While the prevalence of domestic violence is reported to be higher among females, it is important to recognize that males can also be victims. The fact that 7% of males in the sample size were subjected to domestic violence highlights this issue and emphasizes the need for awareness and support for all victims, regardless of their gender. Moreover, it is crucial to address and eliminate gender-based stereotypes when addressing domestic violence against men. This will help encourage more males to speak out and seek resources and support with the confidence that they too can get help without fear of further victimization or stigmatization </w:t>
      </w:r>
      <w:r w:rsidRPr="00993E02">
        <w:rPr>
          <w:rFonts w:ascii="Times New Roman" w:eastAsia="Calibri" w:hAnsi="Times New Roman" w:cs="Times New Roman"/>
          <w:color w:val="000000"/>
          <w:spacing w:val="2"/>
          <w:kern w:val="2"/>
          <w:sz w:val="24"/>
          <w:szCs w:val="24"/>
          <w:shd w:val="clear" w:color="auto" w:fill="FFFFFF"/>
          <w:vertAlign w:val="superscript"/>
        </w:rPr>
        <w:t>[15]</w:t>
      </w:r>
      <w:r w:rsidRPr="00993E02">
        <w:rPr>
          <w:rFonts w:ascii="Times New Roman" w:eastAsia="Calibri" w:hAnsi="Times New Roman" w:cs="Times New Roman"/>
          <w:color w:val="000000"/>
          <w:spacing w:val="2"/>
          <w:kern w:val="2"/>
          <w:sz w:val="24"/>
          <w:szCs w:val="24"/>
          <w:shd w:val="clear" w:color="auto" w:fill="FFFFFF"/>
        </w:rPr>
        <w:t>.</w:t>
      </w:r>
    </w:p>
    <w:p w14:paraId="53FE64E7"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 xml:space="preserve">The influencing of psychological factors on domestic violence table (3) part (1)                                 </w:t>
      </w:r>
      <w:r w:rsidRPr="00993E02">
        <w:rPr>
          <w:rFonts w:ascii="Times New Roman" w:eastAsia="Times New Roman" w:hAnsi="Times New Roman" w:cs="Times New Roman"/>
          <w:color w:val="000000"/>
          <w:spacing w:val="2"/>
          <w:sz w:val="24"/>
          <w:szCs w:val="24"/>
          <w:shd w:val="clear" w:color="auto" w:fill="FFFFFF"/>
        </w:rPr>
        <w:t xml:space="preserve">                Iraq is no exception, and research has shown that various psychological factors contribute to the prevalence of domestic violence in the country. Studies have shown that psychological factors such as stress, trauma, and coping mechanisms are significant contributors to the incidence of domestic violence in Iraq </w:t>
      </w:r>
      <w:r w:rsidRPr="00993E02">
        <w:rPr>
          <w:rFonts w:ascii="Times New Roman" w:eastAsia="Times New Roman" w:hAnsi="Times New Roman" w:cs="Times New Roman"/>
          <w:color w:val="000000"/>
          <w:spacing w:val="2"/>
          <w:sz w:val="24"/>
          <w:szCs w:val="24"/>
          <w:shd w:val="clear" w:color="auto" w:fill="FFFFFF"/>
          <w:vertAlign w:val="superscript"/>
        </w:rPr>
        <w:t>[16]</w:t>
      </w:r>
      <w:r w:rsidRPr="00993E02">
        <w:rPr>
          <w:rFonts w:ascii="Times New Roman" w:eastAsia="Times New Roman" w:hAnsi="Times New Roman" w:cs="Times New Roman"/>
          <w:color w:val="000000"/>
          <w:spacing w:val="2"/>
          <w:sz w:val="24"/>
          <w:szCs w:val="24"/>
          <w:shd w:val="clear" w:color="auto" w:fill="FFFFFF"/>
        </w:rPr>
        <w:t xml:space="preserve">. Furthermore, the vulnerability of victims is also influenced by social and economic factors. According to a study conducted in Iraq, the prevalence of physical abuse, neglect, and exposure to domestic violence is significantly higher compared to other countries </w:t>
      </w:r>
      <w:r w:rsidRPr="00993E02">
        <w:rPr>
          <w:rFonts w:ascii="Times New Roman" w:eastAsia="Times New Roman" w:hAnsi="Times New Roman" w:cs="Times New Roman"/>
          <w:color w:val="000000"/>
          <w:spacing w:val="2"/>
          <w:sz w:val="24"/>
          <w:szCs w:val="24"/>
          <w:shd w:val="clear" w:color="auto" w:fill="FFFFFF"/>
          <w:vertAlign w:val="superscript"/>
        </w:rPr>
        <w:t>[17]</w:t>
      </w:r>
      <w:r w:rsidRPr="00993E02">
        <w:rPr>
          <w:rFonts w:ascii="Times New Roman" w:eastAsia="Times New Roman" w:hAnsi="Times New Roman" w:cs="Times New Roman"/>
          <w:color w:val="000000"/>
          <w:spacing w:val="2"/>
          <w:sz w:val="24"/>
          <w:szCs w:val="24"/>
          <w:shd w:val="clear" w:color="auto" w:fill="FFFFFF"/>
        </w:rPr>
        <w:t xml:space="preserve">. This could be due to Iraq's exposure to different kinds of violence and traumatic events for decades, especially after the 2003 US invasion. In addition, research has also highlighted the relationship between domestic violence and substance abuse in Iraq </w:t>
      </w:r>
      <w:r w:rsidRPr="00993E02">
        <w:rPr>
          <w:rFonts w:ascii="Times New Roman" w:eastAsia="Times New Roman" w:hAnsi="Times New Roman" w:cs="Times New Roman"/>
          <w:color w:val="000000"/>
          <w:spacing w:val="2"/>
          <w:sz w:val="24"/>
          <w:szCs w:val="24"/>
          <w:shd w:val="clear" w:color="auto" w:fill="FFFFFF"/>
          <w:vertAlign w:val="superscript"/>
        </w:rPr>
        <w:t>[18]</w:t>
      </w:r>
      <w:r w:rsidRPr="00993E02">
        <w:rPr>
          <w:rFonts w:ascii="Times New Roman" w:eastAsia="Times New Roman" w:hAnsi="Times New Roman" w:cs="Times New Roman"/>
          <w:color w:val="000000"/>
          <w:spacing w:val="2"/>
          <w:sz w:val="24"/>
          <w:szCs w:val="24"/>
          <w:shd w:val="clear" w:color="auto" w:fill="FFFFFF"/>
        </w:rPr>
        <w:t xml:space="preserve">. Psychological studies indicate that the majority of victims of domestic violence in Iraq are women who have limited social and economic resources </w:t>
      </w:r>
      <w:r w:rsidRPr="00993E02">
        <w:rPr>
          <w:rFonts w:ascii="Times New Roman" w:eastAsia="Times New Roman" w:hAnsi="Times New Roman" w:cs="Times New Roman"/>
          <w:color w:val="000000"/>
          <w:spacing w:val="2"/>
          <w:sz w:val="24"/>
          <w:szCs w:val="24"/>
          <w:shd w:val="clear" w:color="auto" w:fill="FFFFFF"/>
          <w:vertAlign w:val="superscript"/>
        </w:rPr>
        <w:t>[19]</w:t>
      </w:r>
      <w:r w:rsidRPr="00993E02">
        <w:rPr>
          <w:rFonts w:ascii="Times New Roman" w:eastAsia="Times New Roman" w:hAnsi="Times New Roman" w:cs="Times New Roman"/>
          <w:color w:val="000000"/>
          <w:spacing w:val="2"/>
          <w:sz w:val="24"/>
          <w:szCs w:val="24"/>
          <w:shd w:val="clear" w:color="auto" w:fill="FFFFFF"/>
        </w:rPr>
        <w:t>. Research has also shown that domestic violence is often considered honorable in some situations, and both mental health issues and self-harm carry a stigma. It is therefore essential to address these stigmas and provide mental health support, including counselling for victims and perpetrators of domestic violence</w:t>
      </w:r>
      <w:r w:rsidRPr="00993E02">
        <w:rPr>
          <w:rFonts w:ascii="Tahoma" w:eastAsia="Times New Roman" w:hAnsi="Tahoma" w:cs="Tahoma"/>
          <w:color w:val="000000"/>
          <w:spacing w:val="2"/>
          <w:sz w:val="24"/>
          <w:szCs w:val="24"/>
          <w:shd w:val="clear" w:color="auto" w:fill="FFFFFF"/>
        </w:rPr>
        <w:t>﻿</w:t>
      </w:r>
      <w:r w:rsidRPr="00993E02">
        <w:rPr>
          <w:rFonts w:ascii="Times New Roman" w:eastAsia="Times New Roman" w:hAnsi="Times New Roman" w:cs="Times New Roman"/>
          <w:color w:val="000000"/>
          <w:spacing w:val="2"/>
          <w:sz w:val="24"/>
          <w:szCs w:val="24"/>
          <w:shd w:val="clear" w:color="auto" w:fill="FFFFFF"/>
        </w:rPr>
        <w:t xml:space="preserve"> </w:t>
      </w:r>
      <w:r w:rsidRPr="00993E02">
        <w:rPr>
          <w:rFonts w:ascii="Times New Roman" w:eastAsia="Times New Roman" w:hAnsi="Times New Roman" w:cs="Times New Roman"/>
          <w:color w:val="000000"/>
          <w:spacing w:val="2"/>
          <w:sz w:val="24"/>
          <w:szCs w:val="24"/>
          <w:shd w:val="clear" w:color="auto" w:fill="FFFFFF"/>
          <w:vertAlign w:val="superscript"/>
        </w:rPr>
        <w:t>[20]</w:t>
      </w:r>
      <w:r w:rsidRPr="00993E02">
        <w:rPr>
          <w:rFonts w:ascii="Times New Roman" w:eastAsia="Times New Roman" w:hAnsi="Times New Roman" w:cs="Times New Roman"/>
          <w:color w:val="000000"/>
          <w:spacing w:val="2"/>
          <w:sz w:val="24"/>
          <w:szCs w:val="24"/>
          <w:shd w:val="clear" w:color="auto" w:fill="FFFFFF"/>
        </w:rPr>
        <w:t>.</w:t>
      </w:r>
    </w:p>
    <w:p w14:paraId="6171CD8E"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b/>
          <w:bCs/>
          <w:sz w:val="24"/>
          <w:szCs w:val="24"/>
        </w:rPr>
        <w:t xml:space="preserve">The influencing of </w:t>
      </w:r>
      <w:r w:rsidRPr="00993E02">
        <w:rPr>
          <w:rFonts w:ascii="Times New Roman" w:eastAsia="Times New Roman" w:hAnsi="Times New Roman" w:cs="Times New Roman"/>
          <w:b/>
          <w:bCs/>
          <w:sz w:val="24"/>
          <w:szCs w:val="24"/>
          <w:lang w:bidi="ar-IQ"/>
        </w:rPr>
        <w:t>factors related to gender</w:t>
      </w:r>
      <w:r w:rsidRPr="00993E02">
        <w:rPr>
          <w:rFonts w:ascii="Times New Roman" w:eastAsia="Times New Roman" w:hAnsi="Times New Roman" w:cs="Times New Roman"/>
          <w:b/>
          <w:bCs/>
          <w:sz w:val="24"/>
          <w:szCs w:val="24"/>
        </w:rPr>
        <w:t xml:space="preserve"> on domestic violence table (3) part (2) </w:t>
      </w:r>
      <w:r w:rsidRPr="00993E02">
        <w:rPr>
          <w:rFonts w:ascii="Times New Roman" w:eastAsia="Times New Roman" w:hAnsi="Times New Roman" w:cs="Times New Roman"/>
          <w:b/>
          <w:bCs/>
          <w:color w:val="000000"/>
          <w:spacing w:val="2"/>
          <w:sz w:val="24"/>
          <w:szCs w:val="24"/>
          <w:shd w:val="clear" w:color="auto" w:fill="FFFFFF"/>
        </w:rPr>
        <w:t xml:space="preserve"> </w:t>
      </w:r>
      <w:r w:rsidRPr="00993E02">
        <w:rPr>
          <w:rFonts w:ascii="Times New Roman" w:eastAsia="Times New Roman" w:hAnsi="Times New Roman" w:cs="Times New Roman"/>
          <w:color w:val="000000"/>
          <w:spacing w:val="2"/>
          <w:sz w:val="24"/>
          <w:szCs w:val="24"/>
          <w:shd w:val="clear" w:color="auto" w:fill="FFFFFF"/>
        </w:rPr>
        <w:t xml:space="preserve">                                                                                </w:t>
      </w:r>
      <w:r w:rsidRPr="00993E02">
        <w:rPr>
          <w:rFonts w:ascii="Times New Roman" w:eastAsia="Times New Roman" w:hAnsi="Times New Roman" w:cs="Times New Roman"/>
          <w:b/>
          <w:bCs/>
          <w:color w:val="000000"/>
          <w:spacing w:val="2"/>
          <w:sz w:val="24"/>
          <w:szCs w:val="24"/>
          <w:shd w:val="clear" w:color="auto" w:fill="FFFFFF"/>
        </w:rPr>
        <w:t xml:space="preserve">                                                                                   </w:t>
      </w:r>
      <w:r w:rsidRPr="00993E02">
        <w:rPr>
          <w:rFonts w:ascii="Times New Roman" w:eastAsia="Times New Roman" w:hAnsi="Times New Roman" w:cs="Times New Roman"/>
          <w:color w:val="000000"/>
          <w:spacing w:val="2"/>
          <w:sz w:val="24"/>
          <w:szCs w:val="24"/>
          <w:shd w:val="clear" w:color="auto" w:fill="FFFFFF"/>
        </w:rPr>
        <w:t xml:space="preserve">Sexual factors play a prominent role in the prevalence of domestic violence in Iraq. Various forms of sexualized violence are present in Iraq, </w:t>
      </w:r>
      <w:r w:rsidRPr="00993E02">
        <w:rPr>
          <w:rFonts w:ascii="Times New Roman" w:eastAsia="Times New Roman" w:hAnsi="Times New Roman" w:cs="Times New Roman"/>
          <w:color w:val="000000"/>
          <w:spacing w:val="2"/>
          <w:sz w:val="24"/>
          <w:szCs w:val="24"/>
          <w:shd w:val="clear" w:color="auto" w:fill="FFFFFF"/>
        </w:rPr>
        <w:lastRenderedPageBreak/>
        <w:t xml:space="preserve">including rape, sexual violence, and intimate partner violence </w:t>
      </w:r>
      <w:r w:rsidRPr="00993E02">
        <w:rPr>
          <w:rFonts w:ascii="Times New Roman" w:eastAsia="Times New Roman" w:hAnsi="Times New Roman" w:cs="Times New Roman"/>
          <w:color w:val="000000"/>
          <w:spacing w:val="2"/>
          <w:sz w:val="24"/>
          <w:szCs w:val="24"/>
          <w:shd w:val="clear" w:color="auto" w:fill="FFFFFF"/>
          <w:vertAlign w:val="superscript"/>
        </w:rPr>
        <w:t>[21]</w:t>
      </w:r>
      <w:r w:rsidRPr="00993E02">
        <w:rPr>
          <w:rFonts w:ascii="Times New Roman" w:eastAsia="Times New Roman" w:hAnsi="Times New Roman" w:cs="Times New Roman"/>
          <w:color w:val="000000"/>
          <w:spacing w:val="2"/>
          <w:sz w:val="24"/>
          <w:szCs w:val="24"/>
          <w:shd w:val="clear" w:color="auto" w:fill="FFFFFF"/>
        </w:rPr>
        <w:t xml:space="preserve">. These factors can lead to the development of PTSD, which may be exacerbated by exposure to violence during wartime conflicts in Iraq. Additionally, cultural and societal norms in Iraq often prevent women from speaking out about sexualized violence due to taboos surrounding issues such as honor and shame. As a result, many women in Iraq continue to suffer in silence and do not receive the help they need to escape abusive relationships </w:t>
      </w:r>
      <w:r w:rsidRPr="00993E02">
        <w:rPr>
          <w:rFonts w:ascii="Times New Roman" w:eastAsia="Times New Roman" w:hAnsi="Times New Roman" w:cs="Times New Roman"/>
          <w:color w:val="000000"/>
          <w:spacing w:val="2"/>
          <w:sz w:val="24"/>
          <w:szCs w:val="24"/>
          <w:shd w:val="clear" w:color="auto" w:fill="FFFFFF"/>
          <w:vertAlign w:val="superscript"/>
        </w:rPr>
        <w:t>[22]</w:t>
      </w:r>
      <w:r w:rsidRPr="00993E02">
        <w:rPr>
          <w:rFonts w:ascii="Times New Roman" w:eastAsia="Times New Roman" w:hAnsi="Times New Roman" w:cs="Times New Roman"/>
          <w:color w:val="000000"/>
          <w:spacing w:val="2"/>
          <w:sz w:val="24"/>
          <w:szCs w:val="24"/>
          <w:shd w:val="clear" w:color="auto" w:fill="FFFFFF"/>
        </w:rPr>
        <w:t>.</w:t>
      </w:r>
    </w:p>
    <w:p w14:paraId="65E7A00B"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sz w:val="24"/>
          <w:szCs w:val="24"/>
        </w:rPr>
        <w:t xml:space="preserve">The influencing of Social Factors on domestic violence table (3) part (3) </w:t>
      </w:r>
      <w:r w:rsidRPr="00993E02">
        <w:rPr>
          <w:rFonts w:ascii="Times New Roman" w:eastAsia="Times New Roman" w:hAnsi="Times New Roman" w:cs="Times New Roman"/>
          <w:b/>
          <w:bCs/>
          <w:color w:val="000000"/>
          <w:spacing w:val="2"/>
          <w:sz w:val="24"/>
          <w:szCs w:val="24"/>
          <w:shd w:val="clear" w:color="auto" w:fill="FFFFFF"/>
        </w:rPr>
        <w:t xml:space="preserve"> </w:t>
      </w:r>
      <w:r w:rsidRPr="00993E02">
        <w:rPr>
          <w:rFonts w:ascii="Times New Roman" w:eastAsia="Times New Roman" w:hAnsi="Times New Roman" w:cs="Times New Roman"/>
          <w:color w:val="000000"/>
          <w:spacing w:val="2"/>
          <w:sz w:val="24"/>
          <w:szCs w:val="24"/>
          <w:shd w:val="clear" w:color="auto" w:fill="FFFFFF"/>
        </w:rPr>
        <w:t xml:space="preserve">                                                                                Domestic violence is a complex social issue that affects individuals and families worldwide, including Iraq. Several studies have shown that social factors play a significant role in its occurrence in Iraq </w:t>
      </w:r>
      <w:r w:rsidRPr="00993E02">
        <w:rPr>
          <w:rFonts w:ascii="Times New Roman" w:eastAsia="Times New Roman" w:hAnsi="Times New Roman" w:cs="Times New Roman"/>
          <w:color w:val="000000"/>
          <w:spacing w:val="2"/>
          <w:sz w:val="24"/>
          <w:szCs w:val="24"/>
          <w:shd w:val="clear" w:color="auto" w:fill="FFFFFF"/>
          <w:vertAlign w:val="superscript"/>
        </w:rPr>
        <w:t>[22]</w:t>
      </w:r>
      <w:r w:rsidRPr="00993E02">
        <w:rPr>
          <w:rFonts w:ascii="Times New Roman" w:eastAsia="Times New Roman" w:hAnsi="Times New Roman" w:cs="Times New Roman"/>
          <w:color w:val="000000"/>
          <w:spacing w:val="2"/>
          <w:sz w:val="24"/>
          <w:szCs w:val="24"/>
          <w:shd w:val="clear" w:color="auto" w:fill="FFFFFF"/>
        </w:rPr>
        <w:t xml:space="preserve">. For instance, research suggests that women with lower socioeconomic status are more vulnerable to domestic violence and abuse. Moreover, traditional gender norms and cultural beliefs that associate masculinity with dominance and aggression can fuel domestic violence in Iraq </w:t>
      </w:r>
      <w:r w:rsidRPr="00993E02">
        <w:rPr>
          <w:rFonts w:ascii="Times New Roman" w:eastAsia="Times New Roman" w:hAnsi="Times New Roman" w:cs="Times New Roman"/>
          <w:color w:val="000000"/>
          <w:spacing w:val="2"/>
          <w:sz w:val="24"/>
          <w:szCs w:val="24"/>
          <w:shd w:val="clear" w:color="auto" w:fill="FFFFFF"/>
          <w:vertAlign w:val="superscript"/>
        </w:rPr>
        <w:t>[23]</w:t>
      </w:r>
      <w:r w:rsidRPr="00993E02">
        <w:rPr>
          <w:rFonts w:ascii="Times New Roman" w:eastAsia="Times New Roman" w:hAnsi="Times New Roman" w:cs="Times New Roman"/>
          <w:color w:val="000000"/>
          <w:spacing w:val="2"/>
          <w:sz w:val="24"/>
          <w:szCs w:val="24"/>
          <w:shd w:val="clear" w:color="auto" w:fill="FFFFFF"/>
        </w:rPr>
        <w:t>.</w:t>
      </w:r>
      <w:r w:rsidRPr="00993E02">
        <w:rPr>
          <w:rFonts w:ascii="Times New Roman" w:eastAsia="Times New Roman" w:hAnsi="Times New Roman" w:cs="Times New Roman" w:hint="cs"/>
          <w:color w:val="000000"/>
          <w:spacing w:val="2"/>
          <w:sz w:val="24"/>
          <w:szCs w:val="24"/>
          <w:shd w:val="clear" w:color="auto" w:fill="FFFFFF"/>
          <w:rtl/>
        </w:rPr>
        <w:t xml:space="preserve"> </w:t>
      </w:r>
      <w:r w:rsidRPr="00993E02">
        <w:rPr>
          <w:rFonts w:ascii="Times New Roman" w:eastAsia="Times New Roman" w:hAnsi="Times New Roman" w:cs="Times New Roman"/>
          <w:color w:val="000000"/>
          <w:spacing w:val="2"/>
          <w:sz w:val="24"/>
          <w:szCs w:val="24"/>
          <w:shd w:val="clear" w:color="auto" w:fill="FFFFFF"/>
        </w:rPr>
        <w:t xml:space="preserve">However, it is essential to acknowledge that domestic violence is not solely a product of any specific social factor. Rather, it is a complex issue influenced by various biological, psychological and social factors </w:t>
      </w:r>
      <w:r w:rsidRPr="00993E02">
        <w:rPr>
          <w:rFonts w:ascii="Times New Roman" w:eastAsia="Times New Roman" w:hAnsi="Times New Roman" w:cs="Times New Roman"/>
          <w:color w:val="000000"/>
          <w:spacing w:val="2"/>
          <w:sz w:val="24"/>
          <w:szCs w:val="24"/>
          <w:shd w:val="clear" w:color="auto" w:fill="FFFFFF"/>
          <w:vertAlign w:val="superscript"/>
        </w:rPr>
        <w:t>[24]</w:t>
      </w:r>
      <w:r w:rsidRPr="00993E02">
        <w:rPr>
          <w:rFonts w:ascii="Times New Roman" w:eastAsia="Times New Roman" w:hAnsi="Times New Roman" w:cs="Times New Roman"/>
          <w:color w:val="000000"/>
          <w:spacing w:val="2"/>
          <w:sz w:val="24"/>
          <w:szCs w:val="24"/>
          <w:shd w:val="clear" w:color="auto" w:fill="FFFFFF"/>
        </w:rPr>
        <w:t xml:space="preserve">. </w:t>
      </w:r>
    </w:p>
    <w:p w14:paraId="01F3AF93" w14:textId="77777777" w:rsidR="00993E02" w:rsidRPr="00993E02" w:rsidRDefault="00993E02" w:rsidP="00993E02">
      <w:pPr>
        <w:spacing w:after="0" w:line="360" w:lineRule="auto"/>
        <w:jc w:val="both"/>
        <w:rPr>
          <w:rFonts w:ascii="Times New Roman" w:eastAsia="Times New Roman" w:hAnsi="Times New Roman" w:cs="Times New Roman"/>
          <w:color w:val="000000"/>
          <w:spacing w:val="2"/>
          <w:sz w:val="24"/>
          <w:szCs w:val="24"/>
          <w:shd w:val="clear" w:color="auto" w:fill="FFFFFF"/>
          <w:rtl/>
        </w:rPr>
      </w:pPr>
      <w:r w:rsidRPr="00993E02">
        <w:rPr>
          <w:rFonts w:ascii="Times New Roman" w:eastAsia="Times New Roman" w:hAnsi="Times New Roman" w:cs="Times New Roman"/>
          <w:b/>
          <w:bCs/>
          <w:sz w:val="24"/>
          <w:szCs w:val="24"/>
        </w:rPr>
        <w:t xml:space="preserve">The influencing of </w:t>
      </w:r>
      <w:r w:rsidRPr="00993E02">
        <w:rPr>
          <w:rFonts w:ascii="Times New Roman" w:eastAsia="Times New Roman" w:hAnsi="Times New Roman" w:cs="Times New Roman"/>
          <w:b/>
          <w:bCs/>
          <w:color w:val="000000"/>
          <w:spacing w:val="2"/>
          <w:sz w:val="24"/>
          <w:szCs w:val="24"/>
          <w:shd w:val="clear" w:color="auto" w:fill="FFFFFF"/>
        </w:rPr>
        <w:t>economic</w:t>
      </w:r>
      <w:r w:rsidRPr="00993E02">
        <w:rPr>
          <w:rFonts w:ascii="Times New Roman" w:eastAsia="Times New Roman" w:hAnsi="Times New Roman" w:cs="Times New Roman"/>
          <w:b/>
          <w:bCs/>
          <w:sz w:val="24"/>
          <w:szCs w:val="24"/>
        </w:rPr>
        <w:t xml:space="preserve"> Factors on domestic violence table (3) part (4) </w:t>
      </w:r>
      <w:r w:rsidRPr="00993E02">
        <w:rPr>
          <w:rFonts w:ascii="Times New Roman" w:eastAsia="Times New Roman" w:hAnsi="Times New Roman" w:cs="Times New Roman"/>
          <w:b/>
          <w:bCs/>
          <w:color w:val="000000"/>
          <w:spacing w:val="2"/>
          <w:sz w:val="24"/>
          <w:szCs w:val="24"/>
          <w:shd w:val="clear" w:color="auto" w:fill="FFFFFF"/>
        </w:rPr>
        <w:t xml:space="preserve"> </w:t>
      </w:r>
      <w:r w:rsidRPr="00993E02">
        <w:rPr>
          <w:rFonts w:ascii="Times New Roman" w:eastAsia="Times New Roman" w:hAnsi="Times New Roman" w:cs="Times New Roman"/>
          <w:color w:val="000000"/>
          <w:spacing w:val="2"/>
          <w:sz w:val="24"/>
          <w:szCs w:val="24"/>
          <w:shd w:val="clear" w:color="auto" w:fill="FFFFFF"/>
        </w:rPr>
        <w:t xml:space="preserve">                                                                                Domestic violence is a complex issue that can have numerous contributing factors, one of which is the economy. Research has shown that during times of economic hardship, the incidence of domestic violence tends to increase due to financial stressors such as unemployment or job instability </w:t>
      </w:r>
      <w:r w:rsidRPr="00993E02">
        <w:rPr>
          <w:rFonts w:ascii="Times New Roman" w:eastAsia="Times New Roman" w:hAnsi="Times New Roman" w:cs="Times New Roman"/>
          <w:color w:val="000000"/>
          <w:spacing w:val="2"/>
          <w:sz w:val="24"/>
          <w:szCs w:val="24"/>
          <w:shd w:val="clear" w:color="auto" w:fill="FFFFFF"/>
          <w:vertAlign w:val="superscript"/>
        </w:rPr>
        <w:t>[25]</w:t>
      </w:r>
      <w:r w:rsidRPr="00993E02">
        <w:rPr>
          <w:rFonts w:ascii="Times New Roman" w:eastAsia="Times New Roman" w:hAnsi="Times New Roman" w:cs="Times New Roman"/>
          <w:color w:val="000000"/>
          <w:spacing w:val="2"/>
          <w:sz w:val="24"/>
          <w:szCs w:val="24"/>
          <w:shd w:val="clear" w:color="auto" w:fill="FFFFFF"/>
        </w:rPr>
        <w:t xml:space="preserve">. According to the Centers for Disease Control's violence prevention initiative, familial stress, unemployment, economic stress, and increased isolation are risk factors for domestic/intimate partner violence. Furthermore, women who are financially dependent on their partners may have limited options for leaving an abusive relationship during economic crises </w:t>
      </w:r>
      <w:r w:rsidRPr="00993E02">
        <w:rPr>
          <w:rFonts w:ascii="Times New Roman" w:eastAsia="Times New Roman" w:hAnsi="Times New Roman" w:cs="Times New Roman"/>
          <w:color w:val="000000"/>
          <w:spacing w:val="2"/>
          <w:sz w:val="24"/>
          <w:szCs w:val="24"/>
          <w:shd w:val="clear" w:color="auto" w:fill="FFFFFF"/>
          <w:vertAlign w:val="superscript"/>
        </w:rPr>
        <w:t>[26]</w:t>
      </w:r>
      <w:r w:rsidRPr="00993E02">
        <w:rPr>
          <w:rFonts w:ascii="Times New Roman" w:eastAsia="Times New Roman" w:hAnsi="Times New Roman" w:cs="Times New Roman"/>
          <w:color w:val="000000"/>
          <w:spacing w:val="2"/>
          <w:sz w:val="24"/>
          <w:szCs w:val="24"/>
          <w:shd w:val="clear" w:color="auto" w:fill="FFFFFF"/>
        </w:rPr>
        <w:t xml:space="preserve">. Additional research supports the idea that economic factors play a significant role in domestic violence. In fact, during the 2008 recession, calls to domestic violence organizations in the United States increased </w:t>
      </w:r>
      <w:r w:rsidRPr="00993E02">
        <w:rPr>
          <w:rFonts w:ascii="Times New Roman" w:eastAsia="Times New Roman" w:hAnsi="Times New Roman" w:cs="Times New Roman"/>
          <w:color w:val="000000"/>
          <w:spacing w:val="2"/>
          <w:sz w:val="24"/>
          <w:szCs w:val="24"/>
          <w:shd w:val="clear" w:color="auto" w:fill="FFFFFF"/>
          <w:vertAlign w:val="superscript"/>
        </w:rPr>
        <w:t>[27]</w:t>
      </w:r>
      <w:r w:rsidRPr="00993E02">
        <w:rPr>
          <w:rFonts w:ascii="Times New Roman" w:eastAsia="Times New Roman" w:hAnsi="Times New Roman" w:cs="Times New Roman"/>
          <w:color w:val="000000"/>
          <w:spacing w:val="2"/>
          <w:sz w:val="24"/>
          <w:szCs w:val="24"/>
          <w:shd w:val="clear" w:color="auto" w:fill="FFFFFF"/>
        </w:rPr>
        <w:t>.</w:t>
      </w:r>
      <w:r w:rsidRPr="00993E02">
        <w:rPr>
          <w:rFonts w:ascii="Times New Roman" w:eastAsia="Times New Roman" w:hAnsi="Times New Roman" w:cs="Times New Roman" w:hint="cs"/>
          <w:color w:val="000000"/>
          <w:spacing w:val="2"/>
          <w:sz w:val="24"/>
          <w:szCs w:val="24"/>
          <w:shd w:val="clear" w:color="auto" w:fill="FFFFFF"/>
          <w:rtl/>
        </w:rPr>
        <w:t xml:space="preserve"> </w:t>
      </w:r>
    </w:p>
    <w:p w14:paraId="7CA34B41" w14:textId="77777777" w:rsidR="00993E02" w:rsidRPr="00993E02" w:rsidRDefault="00993E02" w:rsidP="00993E02">
      <w:pPr>
        <w:spacing w:after="0" w:line="360" w:lineRule="auto"/>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Relationship between demographic data and exposure domestic violence Table (5)</w:t>
      </w:r>
    </w:p>
    <w:p w14:paraId="1F8AE6F1" w14:textId="77777777" w:rsidR="00993E02" w:rsidRPr="00993E02" w:rsidRDefault="00993E02" w:rsidP="00993E02">
      <w:pPr>
        <w:spacing w:after="0" w:line="360" w:lineRule="auto"/>
        <w:jc w:val="both"/>
        <w:rPr>
          <w:rFonts w:ascii="Times New Roman" w:eastAsia="Times New Roman" w:hAnsi="Times New Roman" w:cs="Times New Roman"/>
          <w:sz w:val="24"/>
          <w:szCs w:val="24"/>
        </w:rPr>
      </w:pPr>
      <w:r w:rsidRPr="00993E02">
        <w:rPr>
          <w:rFonts w:ascii="Times New Roman" w:eastAsia="Times New Roman" w:hAnsi="Times New Roman" w:cs="Times New Roman"/>
          <w:color w:val="000000"/>
          <w:spacing w:val="2"/>
          <w:sz w:val="24"/>
          <w:szCs w:val="24"/>
          <w:shd w:val="clear" w:color="auto" w:fill="FFFFFF"/>
        </w:rPr>
        <w:t xml:space="preserve">Gender-based violence, there is a statistical relationship between gender and exposure to domestic violence, with women being more commonly affected than men. According to a National Family and Health Survey in 2005, the total lifetime prevalence of domestic violence was reported to be 33.5% among women aged 15-49 </w:t>
      </w:r>
      <w:r w:rsidRPr="00993E02">
        <w:rPr>
          <w:rFonts w:ascii="Times New Roman" w:eastAsia="Times New Roman" w:hAnsi="Times New Roman" w:cs="Times New Roman"/>
          <w:color w:val="000000"/>
          <w:spacing w:val="2"/>
          <w:sz w:val="24"/>
          <w:szCs w:val="24"/>
          <w:shd w:val="clear" w:color="auto" w:fill="FFFFFF"/>
          <w:vertAlign w:val="superscript"/>
        </w:rPr>
        <w:t>[28]</w:t>
      </w:r>
      <w:r w:rsidRPr="00993E02">
        <w:rPr>
          <w:rFonts w:ascii="Times New Roman" w:eastAsia="Times New Roman" w:hAnsi="Times New Roman" w:cs="Times New Roman"/>
          <w:color w:val="000000"/>
          <w:spacing w:val="2"/>
          <w:sz w:val="24"/>
          <w:szCs w:val="24"/>
          <w:shd w:val="clear" w:color="auto" w:fill="FFFFFF"/>
        </w:rPr>
        <w:t>.</w:t>
      </w:r>
      <w:r w:rsidRPr="00993E02">
        <w:rPr>
          <w:rFonts w:ascii="Times New Roman" w:eastAsia="Times New Roman" w:hAnsi="Times New Roman" w:cs="Times New Roman"/>
          <w:sz w:val="24"/>
          <w:szCs w:val="24"/>
        </w:rPr>
        <w:t xml:space="preserve"> This statistic highlights the disproportionate impact of domestic violence on women, </w:t>
      </w:r>
      <w:r w:rsidRPr="00993E02">
        <w:rPr>
          <w:rFonts w:ascii="Times New Roman" w:eastAsia="Times New Roman" w:hAnsi="Times New Roman" w:cs="Times New Roman"/>
          <w:sz w:val="24"/>
          <w:szCs w:val="24"/>
        </w:rPr>
        <w:lastRenderedPageBreak/>
        <w:t xml:space="preserve">which is perpetuated by deeply ingrained gender norms and structural inequalities. It is important to note that while men can also be victims of domestic violence, the prevalence and severity of violence experienced by women is significantly higher. Furthermore, research suggests that there may be an increase in the percentage of women as perpetrators of domestic violence, indicating that this issue is not limited to any specific gender </w:t>
      </w:r>
      <w:r w:rsidRPr="00993E02">
        <w:rPr>
          <w:rFonts w:ascii="Times New Roman" w:eastAsia="Times New Roman" w:hAnsi="Times New Roman" w:cs="Times New Roman"/>
          <w:sz w:val="24"/>
          <w:szCs w:val="24"/>
          <w:vertAlign w:val="superscript"/>
        </w:rPr>
        <w:t>[29]</w:t>
      </w:r>
      <w:r w:rsidRPr="00993E02">
        <w:rPr>
          <w:rFonts w:ascii="Times New Roman" w:eastAsia="Times New Roman" w:hAnsi="Times New Roman" w:cs="Times New Roman"/>
          <w:sz w:val="24"/>
          <w:szCs w:val="24"/>
        </w:rPr>
        <w:t xml:space="preserve">. It is important to consider the gendered nature of domestic violence in prevention and intervention efforts, as addressing underlying societal norms and promoting gender equality can be essential in reducing the prevalence of domestic violence against women. </w:t>
      </w:r>
      <w:r w:rsidRPr="00993E02">
        <w:rPr>
          <w:rFonts w:ascii="Times New Roman" w:eastAsia="Times New Roman" w:hAnsi="Times New Roman" w:cs="Times New Roman"/>
          <w:sz w:val="24"/>
          <w:szCs w:val="24"/>
          <w:vertAlign w:val="superscript"/>
        </w:rPr>
        <w:t>[30]</w:t>
      </w:r>
      <w:r w:rsidRPr="00993E02">
        <w:rPr>
          <w:rFonts w:ascii="Times New Roman" w:eastAsia="Times New Roman" w:hAnsi="Times New Roman" w:cs="Times New Roman"/>
          <w:sz w:val="24"/>
          <w:szCs w:val="24"/>
        </w:rPr>
        <w:t xml:space="preserve">. According to research on domestic violence, marital status has been found to have a significant relationship with the likelihood of experiencing domestic violence. Several studies have shown that individuals who are married or cohabiting are at higher risk of experiencing domestic violence compared to those who are unmarried or not living with a partner </w:t>
      </w:r>
      <w:r w:rsidRPr="00993E02">
        <w:rPr>
          <w:rFonts w:ascii="Times New Roman" w:eastAsia="Times New Roman" w:hAnsi="Times New Roman" w:cs="Times New Roman"/>
          <w:sz w:val="24"/>
          <w:szCs w:val="24"/>
          <w:vertAlign w:val="superscript"/>
        </w:rPr>
        <w:t>[31]</w:t>
      </w:r>
      <w:r w:rsidRPr="00993E02">
        <w:rPr>
          <w:rFonts w:ascii="Times New Roman" w:eastAsia="Times New Roman" w:hAnsi="Times New Roman" w:cs="Times New Roman"/>
          <w:sz w:val="24"/>
          <w:szCs w:val="24"/>
        </w:rPr>
        <w:t xml:space="preserve">. Research has shown that exposure to domestic violence is influenced by a variety of factors such as socioeconomic status and educational attainment. One such factor that has been studied is occupation status. Numerous studies, including Farmer and Tiefenthaler, </w:t>
      </w:r>
      <w:proofErr w:type="spellStart"/>
      <w:r w:rsidRPr="00993E02">
        <w:rPr>
          <w:rFonts w:ascii="Times New Roman" w:eastAsia="Times New Roman" w:hAnsi="Times New Roman" w:cs="Times New Roman"/>
          <w:sz w:val="24"/>
          <w:szCs w:val="24"/>
        </w:rPr>
        <w:t>Yodanis</w:t>
      </w:r>
      <w:proofErr w:type="spellEnd"/>
      <w:r w:rsidRPr="00993E02">
        <w:rPr>
          <w:rFonts w:ascii="Times New Roman" w:eastAsia="Times New Roman" w:hAnsi="Times New Roman" w:cs="Times New Roman"/>
          <w:sz w:val="24"/>
          <w:szCs w:val="24"/>
        </w:rPr>
        <w:t xml:space="preserve">, </w:t>
      </w:r>
      <w:proofErr w:type="spellStart"/>
      <w:r w:rsidRPr="00993E02">
        <w:rPr>
          <w:rFonts w:ascii="Times New Roman" w:eastAsia="Times New Roman" w:hAnsi="Times New Roman" w:cs="Times New Roman"/>
          <w:sz w:val="24"/>
          <w:szCs w:val="24"/>
        </w:rPr>
        <w:t>Famoye</w:t>
      </w:r>
      <w:proofErr w:type="spellEnd"/>
      <w:r w:rsidRPr="00993E02">
        <w:rPr>
          <w:rFonts w:ascii="Times New Roman" w:eastAsia="Times New Roman" w:hAnsi="Times New Roman" w:cs="Times New Roman"/>
          <w:sz w:val="24"/>
          <w:szCs w:val="24"/>
        </w:rPr>
        <w:t xml:space="preserve"> and Singh, </w:t>
      </w:r>
      <w:proofErr w:type="spellStart"/>
      <w:r w:rsidRPr="00993E02">
        <w:rPr>
          <w:rFonts w:ascii="Times New Roman" w:eastAsia="Times New Roman" w:hAnsi="Times New Roman" w:cs="Times New Roman"/>
          <w:sz w:val="24"/>
          <w:szCs w:val="24"/>
        </w:rPr>
        <w:t>Aizer</w:t>
      </w:r>
      <w:proofErr w:type="spellEnd"/>
      <w:r w:rsidRPr="00993E02">
        <w:rPr>
          <w:rFonts w:ascii="Times New Roman" w:eastAsia="Times New Roman" w:hAnsi="Times New Roman" w:cs="Times New Roman"/>
          <w:sz w:val="24"/>
          <w:szCs w:val="24"/>
        </w:rPr>
        <w:t>, Capaldi et al, Bhattacharyya et al, and Alonso-Borrego and Carrasco have found a significant correlation between occupation status and exposure to domestic violence</w:t>
      </w:r>
      <w:r w:rsidRPr="00993E02">
        <w:rPr>
          <w:rFonts w:ascii="Times New Roman" w:eastAsia="Times New Roman" w:hAnsi="Times New Roman" w:cs="Times New Roman" w:hint="cs"/>
          <w:sz w:val="24"/>
          <w:szCs w:val="24"/>
          <w:rtl/>
        </w:rPr>
        <w:t xml:space="preserve"> </w:t>
      </w:r>
      <w:r w:rsidRPr="00993E02">
        <w:rPr>
          <w:rFonts w:ascii="Times New Roman" w:eastAsia="Times New Roman" w:hAnsi="Times New Roman" w:cs="Times New Roman"/>
          <w:sz w:val="24"/>
          <w:szCs w:val="24"/>
          <w:vertAlign w:val="superscript"/>
        </w:rPr>
        <w:t>[32]</w:t>
      </w:r>
      <w:r w:rsidRPr="00993E02">
        <w:rPr>
          <w:rFonts w:ascii="Times New Roman" w:eastAsia="Times New Roman" w:hAnsi="Times New Roman" w:cs="Times New Roman"/>
          <w:sz w:val="24"/>
          <w:szCs w:val="24"/>
        </w:rPr>
        <w:t xml:space="preserve">. For example, those with low-paying jobs or in unstable employment situations are often more vulnerable to domestic violence compared to those in higher-paying, stable occupations. These findings were replicated in a study carried out by </w:t>
      </w:r>
      <w:proofErr w:type="spellStart"/>
      <w:r w:rsidRPr="00993E02">
        <w:rPr>
          <w:rFonts w:ascii="Times New Roman" w:eastAsia="Times New Roman" w:hAnsi="Times New Roman" w:cs="Times New Roman"/>
          <w:sz w:val="24"/>
          <w:szCs w:val="24"/>
        </w:rPr>
        <w:t>Vachhani</w:t>
      </w:r>
      <w:proofErr w:type="spellEnd"/>
      <w:r w:rsidRPr="00993E02">
        <w:rPr>
          <w:rFonts w:ascii="Times New Roman" w:eastAsia="Times New Roman" w:hAnsi="Times New Roman" w:cs="Times New Roman"/>
          <w:sz w:val="24"/>
          <w:szCs w:val="24"/>
        </w:rPr>
        <w:t xml:space="preserve"> et al, where it was observed that couples involved in domestic violence showed a significant association between occupation status and the prevalence of domestic violence.</w:t>
      </w:r>
      <w:r w:rsidRPr="00993E02">
        <w:rPr>
          <w:rFonts w:ascii="Times New Roman" w:eastAsia="Times New Roman" w:hAnsi="Times New Roman" w:cs="Times New Roman" w:hint="cs"/>
          <w:sz w:val="24"/>
          <w:szCs w:val="24"/>
          <w:rtl/>
        </w:rPr>
        <w:t xml:space="preserve"> </w:t>
      </w:r>
      <w:r w:rsidRPr="00993E02">
        <w:rPr>
          <w:rFonts w:ascii="Times New Roman" w:eastAsia="Times New Roman" w:hAnsi="Times New Roman" w:cs="Times New Roman"/>
          <w:sz w:val="24"/>
          <w:szCs w:val="24"/>
        </w:rPr>
        <w:t>In particular, women who were educated or had a higher occupational status were found to be less prevalent to domestic violence than their uneducated and unemployed counterparts</w:t>
      </w:r>
      <w:r w:rsidRPr="00993E02">
        <w:rPr>
          <w:rFonts w:ascii="Times New Roman" w:eastAsia="Times New Roman" w:hAnsi="Times New Roman" w:cs="Times New Roman" w:hint="cs"/>
          <w:sz w:val="24"/>
          <w:szCs w:val="24"/>
          <w:rtl/>
        </w:rPr>
        <w:t xml:space="preserve"> </w:t>
      </w:r>
      <w:r w:rsidRPr="00993E02">
        <w:rPr>
          <w:rFonts w:ascii="Times New Roman" w:eastAsia="Times New Roman" w:hAnsi="Times New Roman" w:cs="Times New Roman"/>
          <w:sz w:val="24"/>
          <w:szCs w:val="24"/>
          <w:vertAlign w:val="superscript"/>
        </w:rPr>
        <w:t>[33]</w:t>
      </w:r>
      <w:r w:rsidRPr="00993E02">
        <w:rPr>
          <w:rFonts w:ascii="Times New Roman" w:eastAsia="Times New Roman" w:hAnsi="Times New Roman" w:cs="Times New Roman"/>
          <w:sz w:val="24"/>
          <w:szCs w:val="24"/>
        </w:rPr>
        <w:t>.</w:t>
      </w:r>
    </w:p>
    <w:p w14:paraId="2ECA6C5D"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 xml:space="preserve">Conclusion: </w:t>
      </w:r>
      <w:r w:rsidRPr="00993E02">
        <w:rPr>
          <w:rFonts w:ascii="Times New Roman" w:eastAsia="Times New Roman" w:hAnsi="Times New Roman" w:cs="Times New Roman"/>
          <w:color w:val="000000"/>
          <w:spacing w:val="2"/>
          <w:sz w:val="24"/>
          <w:szCs w:val="24"/>
          <w:shd w:val="clear" w:color="auto" w:fill="FFFFFF"/>
        </w:rPr>
        <w:t>In this study, it was found that part of the sample had been exposed to domestic violence, especially men, and it was also found that the most influential factors are the factors related to gender and that there is a relationship between demographic data, gender, marital status and occupation status.</w:t>
      </w:r>
    </w:p>
    <w:p w14:paraId="26AC0A32" w14:textId="77777777" w:rsidR="00993E02" w:rsidRPr="00993E02" w:rsidRDefault="00993E02" w:rsidP="00993E02">
      <w:pPr>
        <w:spacing w:after="0" w:line="360" w:lineRule="auto"/>
        <w:jc w:val="both"/>
        <w:rPr>
          <w:rFonts w:ascii="Times New Roman" w:eastAsia="Times New Roman" w:hAnsi="Times New Roman" w:cs="Times New Roman"/>
          <w:b/>
          <w:bCs/>
          <w:color w:val="000000"/>
          <w:spacing w:val="2"/>
          <w:sz w:val="24"/>
          <w:szCs w:val="24"/>
          <w:shd w:val="clear" w:color="auto" w:fill="FFFFFF"/>
          <w:lang w:bidi="ar-IQ"/>
        </w:rPr>
      </w:pPr>
      <w:r w:rsidRPr="00993E02">
        <w:rPr>
          <w:rFonts w:ascii="Times New Roman" w:eastAsia="Times New Roman" w:hAnsi="Times New Roman" w:cs="Times New Roman"/>
          <w:sz w:val="24"/>
          <w:szCs w:val="24"/>
        </w:rPr>
        <w:t xml:space="preserve">  </w:t>
      </w:r>
      <w:r w:rsidRPr="00993E02">
        <w:rPr>
          <w:rFonts w:ascii="Times New Roman" w:eastAsia="Times New Roman" w:hAnsi="Times New Roman" w:cs="Times New Roman"/>
          <w:b/>
          <w:bCs/>
          <w:color w:val="000000"/>
          <w:spacing w:val="2"/>
          <w:sz w:val="24"/>
          <w:szCs w:val="24"/>
          <w:shd w:val="clear" w:color="auto" w:fill="FFFFFF"/>
          <w:lang w:bidi="ar-IQ"/>
        </w:rPr>
        <w:t xml:space="preserve">Recommendation </w:t>
      </w:r>
    </w:p>
    <w:p w14:paraId="310FF4E9" w14:textId="77777777" w:rsidR="00993E02" w:rsidRPr="00993E02" w:rsidRDefault="00993E02">
      <w:pPr>
        <w:numPr>
          <w:ilvl w:val="0"/>
          <w:numId w:val="23"/>
        </w:numPr>
        <w:spacing w:after="0"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Efforts should be made to break down cultural and societal norms that perpetuate violence against women and prevent them from seeking help.</w:t>
      </w:r>
    </w:p>
    <w:p w14:paraId="4C3352D4" w14:textId="77777777" w:rsidR="00993E02" w:rsidRPr="00993E02" w:rsidRDefault="00993E02">
      <w:pPr>
        <w:numPr>
          <w:ilvl w:val="0"/>
          <w:numId w:val="23"/>
        </w:numPr>
        <w:spacing w:before="100" w:beforeAutospacing="1" w:after="100" w:afterAutospacing="1"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lastRenderedPageBreak/>
        <w:t>Increase education and awareness campaigns to promote a better understanding of the impact of sexual violence on mental and physical health</w:t>
      </w:r>
      <w:r w:rsidRPr="00993E02">
        <w:rPr>
          <w:rFonts w:ascii="Times New Roman" w:eastAsia="Times New Roman" w:hAnsi="Times New Roman" w:cs="Times New Roman" w:hint="cs"/>
          <w:color w:val="000000"/>
          <w:spacing w:val="2"/>
          <w:sz w:val="24"/>
          <w:szCs w:val="24"/>
          <w:shd w:val="clear" w:color="auto" w:fill="FFFFFF"/>
          <w:rtl/>
        </w:rPr>
        <w:t xml:space="preserve"> </w:t>
      </w:r>
      <w:r w:rsidRPr="00993E02">
        <w:rPr>
          <w:rFonts w:ascii="Times New Roman" w:eastAsia="Times New Roman" w:hAnsi="Times New Roman" w:cs="Times New Roman"/>
          <w:color w:val="000000"/>
          <w:spacing w:val="2"/>
          <w:sz w:val="24"/>
          <w:szCs w:val="24"/>
          <w:shd w:val="clear" w:color="auto" w:fill="FFFFFF"/>
        </w:rPr>
        <w:t>and access to professional treatment and support services for survivors of domestic violence must be improved.</w:t>
      </w:r>
    </w:p>
    <w:p w14:paraId="67FD7417" w14:textId="77777777" w:rsidR="00993E02" w:rsidRPr="00993E02" w:rsidRDefault="00993E02">
      <w:pPr>
        <w:numPr>
          <w:ilvl w:val="0"/>
          <w:numId w:val="23"/>
        </w:numPr>
        <w:spacing w:before="100" w:beforeAutospacing="1" w:after="100" w:afterAutospacing="1"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Address all factors contributing to domestic violence in a holistic approach to domestic violence prevention, including education, counselling services, victim support organizations and the provision of legal services</w:t>
      </w:r>
    </w:p>
    <w:p w14:paraId="015B97D6" w14:textId="77777777" w:rsidR="00993E02" w:rsidRPr="00993E02" w:rsidRDefault="00993E02" w:rsidP="00993E02">
      <w:pPr>
        <w:spacing w:before="100" w:beforeAutospacing="1" w:after="100" w:afterAutospacing="1" w:line="360" w:lineRule="auto"/>
        <w:jc w:val="both"/>
        <w:rPr>
          <w:rFonts w:ascii="Times New Roman" w:eastAsia="Times New Roman" w:hAnsi="Times New Roman" w:cs="Times New Roman"/>
          <w:b/>
          <w:bCs/>
          <w:color w:val="000000"/>
          <w:spacing w:val="2"/>
          <w:sz w:val="24"/>
          <w:szCs w:val="24"/>
          <w:shd w:val="clear" w:color="auto" w:fill="FFFFFF"/>
        </w:rPr>
      </w:pPr>
      <w:r w:rsidRPr="00993E02">
        <w:rPr>
          <w:rFonts w:ascii="Times New Roman" w:eastAsia="Times New Roman" w:hAnsi="Times New Roman" w:cs="Times New Roman"/>
          <w:b/>
          <w:bCs/>
          <w:color w:val="000000"/>
          <w:spacing w:val="2"/>
          <w:sz w:val="24"/>
          <w:szCs w:val="24"/>
          <w:shd w:val="clear" w:color="auto" w:fill="FFFFFF"/>
        </w:rPr>
        <w:t xml:space="preserve">References </w:t>
      </w:r>
    </w:p>
    <w:p w14:paraId="31DC9B6C" w14:textId="77777777" w:rsidR="00993E02" w:rsidRPr="00993E02" w:rsidRDefault="00993E02">
      <w:pPr>
        <w:numPr>
          <w:ilvl w:val="0"/>
          <w:numId w:val="20"/>
        </w:numPr>
        <w:spacing w:after="0" w:line="360" w:lineRule="auto"/>
        <w:ind w:left="-142" w:hanging="284"/>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Altaha, M. A., </w:t>
      </w:r>
      <w:proofErr w:type="spellStart"/>
      <w:r w:rsidRPr="00993E02">
        <w:rPr>
          <w:rFonts w:ascii="Times New Roman" w:eastAsia="Times New Roman" w:hAnsi="Times New Roman" w:cs="Times New Roman"/>
          <w:color w:val="000000"/>
          <w:spacing w:val="2"/>
          <w:sz w:val="24"/>
          <w:szCs w:val="24"/>
          <w:shd w:val="clear" w:color="auto" w:fill="FFFFFF"/>
        </w:rPr>
        <w:t>Shawi</w:t>
      </w:r>
      <w:proofErr w:type="spellEnd"/>
      <w:r w:rsidRPr="00993E02">
        <w:rPr>
          <w:rFonts w:ascii="Times New Roman" w:eastAsia="Times New Roman" w:hAnsi="Times New Roman" w:cs="Times New Roman"/>
          <w:color w:val="000000"/>
          <w:spacing w:val="2"/>
          <w:sz w:val="24"/>
          <w:szCs w:val="24"/>
          <w:shd w:val="clear" w:color="auto" w:fill="FFFFFF"/>
        </w:rPr>
        <w:t xml:space="preserve">, A. F. A., </w:t>
      </w:r>
      <w:proofErr w:type="spellStart"/>
      <w:r w:rsidRPr="00993E02">
        <w:rPr>
          <w:rFonts w:ascii="Times New Roman" w:eastAsia="Times New Roman" w:hAnsi="Times New Roman" w:cs="Times New Roman"/>
          <w:color w:val="000000"/>
          <w:spacing w:val="2"/>
          <w:sz w:val="24"/>
          <w:szCs w:val="24"/>
          <w:shd w:val="clear" w:color="auto" w:fill="FFFFFF"/>
        </w:rPr>
        <w:t>Sarhan</w:t>
      </w:r>
      <w:proofErr w:type="spellEnd"/>
      <w:r w:rsidRPr="00993E02">
        <w:rPr>
          <w:rFonts w:ascii="Times New Roman" w:eastAsia="Times New Roman" w:hAnsi="Times New Roman" w:cs="Times New Roman"/>
          <w:color w:val="000000"/>
          <w:spacing w:val="2"/>
          <w:sz w:val="24"/>
          <w:szCs w:val="24"/>
          <w:shd w:val="clear" w:color="auto" w:fill="FFFFFF"/>
        </w:rPr>
        <w:t xml:space="preserve">, Y. T., &amp; Al-Taha, M. </w:t>
      </w:r>
      <w:proofErr w:type="gramStart"/>
      <w:r w:rsidRPr="00993E02">
        <w:rPr>
          <w:rFonts w:ascii="Times New Roman" w:eastAsia="Times New Roman" w:hAnsi="Times New Roman" w:cs="Times New Roman"/>
          <w:color w:val="000000"/>
          <w:spacing w:val="2"/>
          <w:sz w:val="24"/>
          <w:szCs w:val="24"/>
          <w:shd w:val="clear" w:color="auto" w:fill="FFFFFF"/>
        </w:rPr>
        <w:t>A..</w:t>
      </w:r>
      <w:proofErr w:type="gramEnd"/>
      <w:r w:rsidRPr="00993E02">
        <w:rPr>
          <w:rFonts w:ascii="Times New Roman" w:eastAsia="Times New Roman" w:hAnsi="Times New Roman" w:cs="Times New Roman"/>
          <w:color w:val="000000"/>
          <w:spacing w:val="2"/>
          <w:sz w:val="24"/>
          <w:szCs w:val="24"/>
          <w:shd w:val="clear" w:color="auto" w:fill="FFFFFF"/>
        </w:rPr>
        <w:t xml:space="preserve"> (2019, December 1). Adverse childhood experiences and their relationship to gender and depression among young adults in Iraq: a cross-sectional study. BMC Public Health, 19(1). </w:t>
      </w:r>
      <w:hyperlink r:id="rId95" w:history="1">
        <w:r w:rsidRPr="00993E02">
          <w:rPr>
            <w:rFonts w:ascii="Times New Roman" w:eastAsia="Times New Roman" w:hAnsi="Times New Roman" w:cs="Times New Roman"/>
            <w:color w:val="0563C1"/>
            <w:spacing w:val="2"/>
            <w:sz w:val="24"/>
            <w:szCs w:val="24"/>
            <w:u w:val="single"/>
            <w:shd w:val="clear" w:color="auto" w:fill="FFFFFF"/>
          </w:rPr>
          <w:t>https://doi.org/10.1186/s12889-019-7957-9</w:t>
        </w:r>
      </w:hyperlink>
      <w:r w:rsidRPr="00993E02">
        <w:rPr>
          <w:rFonts w:ascii="Times New Roman" w:eastAsia="Times New Roman" w:hAnsi="Times New Roman" w:cs="Times New Roman"/>
          <w:color w:val="000000"/>
          <w:spacing w:val="2"/>
          <w:sz w:val="24"/>
          <w:szCs w:val="24"/>
          <w:shd w:val="clear" w:color="auto" w:fill="FFFFFF"/>
        </w:rPr>
        <w:t xml:space="preserve"> </w:t>
      </w:r>
    </w:p>
    <w:p w14:paraId="77435E4A" w14:textId="77777777" w:rsidR="00993E02" w:rsidRPr="00993E02" w:rsidRDefault="00993E02">
      <w:pPr>
        <w:numPr>
          <w:ilvl w:val="0"/>
          <w:numId w:val="20"/>
        </w:numPr>
        <w:spacing w:before="100" w:beforeAutospacing="1" w:after="100" w:afterAutospacing="1" w:line="360" w:lineRule="auto"/>
        <w:ind w:left="-142" w:hanging="284"/>
        <w:jc w:val="both"/>
        <w:rPr>
          <w:rFonts w:ascii="Times New Roman" w:eastAsia="Times New Roman" w:hAnsi="Times New Roman" w:cs="Times New Roman"/>
          <w:color w:val="000000"/>
          <w:spacing w:val="2"/>
          <w:sz w:val="24"/>
          <w:szCs w:val="24"/>
          <w:u w:val="single"/>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Gewirtz, A., </w:t>
      </w:r>
      <w:proofErr w:type="spellStart"/>
      <w:r w:rsidRPr="00993E02">
        <w:rPr>
          <w:rFonts w:ascii="Times New Roman" w:eastAsia="Times New Roman" w:hAnsi="Times New Roman" w:cs="Times New Roman"/>
          <w:color w:val="000000"/>
          <w:spacing w:val="2"/>
          <w:sz w:val="24"/>
          <w:szCs w:val="24"/>
          <w:shd w:val="clear" w:color="auto" w:fill="FFFFFF"/>
        </w:rPr>
        <w:t>Polusny</w:t>
      </w:r>
      <w:proofErr w:type="spellEnd"/>
      <w:r w:rsidRPr="00993E02">
        <w:rPr>
          <w:rFonts w:ascii="Times New Roman" w:eastAsia="Times New Roman" w:hAnsi="Times New Roman" w:cs="Times New Roman"/>
          <w:color w:val="000000"/>
          <w:spacing w:val="2"/>
          <w:sz w:val="24"/>
          <w:szCs w:val="24"/>
          <w:shd w:val="clear" w:color="auto" w:fill="FFFFFF"/>
        </w:rPr>
        <w:t xml:space="preserve">, M., DeGarmo, D.  Posttraumatic stress symptoms among National Guard soldiers deployed to Iraq: associations with parenting behaviors and couple adjustment. </w:t>
      </w:r>
      <w:hyperlink r:id="rId96" w:history="1">
        <w:r w:rsidRPr="00993E02">
          <w:rPr>
            <w:rFonts w:ascii="Times New Roman" w:eastAsia="Times New Roman" w:hAnsi="Times New Roman" w:cs="Times New Roman"/>
            <w:color w:val="0563C1"/>
            <w:spacing w:val="2"/>
            <w:sz w:val="24"/>
            <w:szCs w:val="24"/>
            <w:u w:val="single"/>
            <w:shd w:val="clear" w:color="auto" w:fill="FFFFFF"/>
          </w:rPr>
          <w:t>Https://psycnet.apa.org/record/2010-19874-001 Accessed 2023-04-20</w:t>
        </w:r>
      </w:hyperlink>
      <w:r w:rsidRPr="00993E02">
        <w:rPr>
          <w:rFonts w:ascii="Times New Roman" w:eastAsia="Times New Roman" w:hAnsi="Times New Roman" w:cs="Times New Roman"/>
          <w:color w:val="0563C1"/>
          <w:spacing w:val="2"/>
          <w:sz w:val="24"/>
          <w:szCs w:val="24"/>
          <w:u w:val="single"/>
          <w:shd w:val="clear" w:color="auto" w:fill="FFFFFF"/>
        </w:rPr>
        <w:t xml:space="preserve">   </w:t>
      </w:r>
    </w:p>
    <w:p w14:paraId="6E854357" w14:textId="77777777" w:rsidR="00993E02" w:rsidRPr="00993E02" w:rsidRDefault="00993E02">
      <w:pPr>
        <w:numPr>
          <w:ilvl w:val="0"/>
          <w:numId w:val="20"/>
        </w:numPr>
        <w:spacing w:before="100" w:beforeAutospacing="1" w:after="100" w:afterAutospacing="1" w:line="360" w:lineRule="auto"/>
        <w:ind w:left="-142" w:hanging="284"/>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Kulwicki, A., Aswad, B., Carmona, T., </w:t>
      </w:r>
      <w:proofErr w:type="spellStart"/>
      <w:r w:rsidRPr="00993E02">
        <w:rPr>
          <w:rFonts w:ascii="Times New Roman" w:eastAsia="Times New Roman" w:hAnsi="Times New Roman" w:cs="Times New Roman"/>
          <w:color w:val="000000"/>
          <w:spacing w:val="2"/>
          <w:sz w:val="24"/>
          <w:szCs w:val="24"/>
          <w:shd w:val="clear" w:color="auto" w:fill="FFFFFF"/>
        </w:rPr>
        <w:t>Ballout</w:t>
      </w:r>
      <w:proofErr w:type="spellEnd"/>
      <w:r w:rsidRPr="00993E02">
        <w:rPr>
          <w:rFonts w:ascii="Times New Roman" w:eastAsia="Times New Roman" w:hAnsi="Times New Roman" w:cs="Times New Roman"/>
          <w:color w:val="000000"/>
          <w:spacing w:val="2"/>
          <w:sz w:val="24"/>
          <w:szCs w:val="24"/>
          <w:shd w:val="clear" w:color="auto" w:fill="FFFFFF"/>
        </w:rPr>
        <w:t xml:space="preserve">, S.  Barriers in the utilization of domestic violence services among Arab immigrant women: Perceptions of professionals, service providers &amp; community leaders. </w:t>
      </w:r>
      <w:hyperlink r:id="rId97" w:history="1">
        <w:r w:rsidRPr="00993E02">
          <w:rPr>
            <w:rFonts w:ascii="Times New Roman" w:eastAsia="Times New Roman" w:hAnsi="Times New Roman" w:cs="Times New Roman"/>
            <w:color w:val="0563C1"/>
            <w:spacing w:val="2"/>
            <w:sz w:val="24"/>
            <w:szCs w:val="24"/>
            <w:u w:val="single"/>
            <w:shd w:val="clear" w:color="auto" w:fill="FFFFFF"/>
          </w:rPr>
          <w:t>https://link.springer.com/article/10.1007/s10896-010-9330-8 Accessed 2023-04-20</w:t>
        </w:r>
      </w:hyperlink>
      <w:r w:rsidRPr="00993E02">
        <w:rPr>
          <w:rFonts w:ascii="Times New Roman" w:eastAsia="Times New Roman" w:hAnsi="Times New Roman" w:cs="Times New Roman"/>
          <w:color w:val="0563C1"/>
          <w:sz w:val="24"/>
          <w:szCs w:val="24"/>
          <w:u w:val="single"/>
        </w:rPr>
        <w:t xml:space="preserve"> </w:t>
      </w:r>
      <w:r w:rsidRPr="00993E02">
        <w:rPr>
          <w:rFonts w:ascii="Times New Roman" w:eastAsia="Times New Roman" w:hAnsi="Times New Roman" w:cs="Times New Roman"/>
          <w:color w:val="000000"/>
          <w:spacing w:val="2"/>
          <w:sz w:val="24"/>
          <w:szCs w:val="24"/>
          <w:shd w:val="clear" w:color="auto" w:fill="FFFFFF"/>
        </w:rPr>
        <w:t xml:space="preserve"> </w:t>
      </w:r>
    </w:p>
    <w:p w14:paraId="09754BFB" w14:textId="77777777" w:rsidR="00993E02" w:rsidRPr="00993E02" w:rsidRDefault="00993E02">
      <w:pPr>
        <w:numPr>
          <w:ilvl w:val="0"/>
          <w:numId w:val="20"/>
        </w:numPr>
        <w:spacing w:before="100" w:beforeAutospacing="1" w:after="100" w:afterAutospacing="1" w:line="360" w:lineRule="auto"/>
        <w:ind w:left="-142" w:hanging="284"/>
        <w:jc w:val="both"/>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Rees, S., Pease, B.  Domestic violence in refugee families in Australia. </w:t>
      </w:r>
      <w:hyperlink r:id="rId98" w:history="1">
        <w:r w:rsidRPr="00993E02">
          <w:rPr>
            <w:rFonts w:ascii="Times New Roman" w:eastAsia="Times New Roman" w:hAnsi="Times New Roman" w:cs="Times New Roman"/>
            <w:color w:val="0563C1"/>
            <w:spacing w:val="2"/>
            <w:sz w:val="24"/>
            <w:szCs w:val="24"/>
            <w:u w:val="single"/>
            <w:shd w:val="clear" w:color="auto" w:fill="FFFFFF"/>
          </w:rPr>
          <w:t>https://www.tandfonline.com/doi/abs/10.1300/J500v05n02_01 Accessed 2023-04-20</w:t>
        </w:r>
      </w:hyperlink>
      <w:r w:rsidRPr="00993E02">
        <w:rPr>
          <w:rFonts w:ascii="Times New Roman" w:eastAsia="Times New Roman" w:hAnsi="Times New Roman" w:cs="Times New Roman"/>
          <w:color w:val="000000"/>
          <w:spacing w:val="2"/>
          <w:sz w:val="24"/>
          <w:szCs w:val="24"/>
          <w:shd w:val="clear" w:color="auto" w:fill="FFFFFF"/>
        </w:rPr>
        <w:t xml:space="preserve">     </w:t>
      </w:r>
    </w:p>
    <w:p w14:paraId="73F09AE5" w14:textId="77777777" w:rsidR="00993E02" w:rsidRPr="00993E02" w:rsidRDefault="00993E02">
      <w:pPr>
        <w:numPr>
          <w:ilvl w:val="0"/>
          <w:numId w:val="20"/>
        </w:numPr>
        <w:spacing w:line="360" w:lineRule="auto"/>
        <w:ind w:left="-142" w:hanging="284"/>
        <w:contextualSpacing/>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000000"/>
          <w:spacing w:val="2"/>
          <w:sz w:val="24"/>
          <w:szCs w:val="24"/>
          <w:shd w:val="clear" w:color="auto" w:fill="FFFFFF"/>
        </w:rPr>
        <w:t>Lafta</w:t>
      </w:r>
      <w:proofErr w:type="spellEnd"/>
      <w:r w:rsidRPr="00993E02">
        <w:rPr>
          <w:rFonts w:ascii="Times New Roman" w:eastAsia="Times New Roman" w:hAnsi="Times New Roman" w:cs="Times New Roman"/>
          <w:color w:val="000000"/>
          <w:spacing w:val="2"/>
          <w:sz w:val="24"/>
          <w:szCs w:val="24"/>
          <w:shd w:val="clear" w:color="auto" w:fill="FFFFFF"/>
        </w:rPr>
        <w:t xml:space="preserve">, Ali, Mohammed et al. (2022, August 18). Empowerment of Iraqi Women and its Effect on Their Quality of Life. Open Access Macedonian Journal of Medical Sciences, 10(E), 1415-1419. </w:t>
      </w:r>
      <w:hyperlink r:id="rId99" w:history="1">
        <w:r w:rsidRPr="00993E02">
          <w:rPr>
            <w:rFonts w:ascii="Calibri" w:eastAsia="Times New Roman" w:hAnsi="Calibri" w:cs="Arial"/>
            <w:color w:val="0563C1"/>
            <w:spacing w:val="2"/>
            <w:sz w:val="24"/>
            <w:szCs w:val="24"/>
            <w:u w:val="single"/>
            <w:shd w:val="clear" w:color="auto" w:fill="FFFFFF"/>
          </w:rPr>
          <w:t>https://doi.org/10.3889/oamjms.2022.10046</w:t>
        </w:r>
      </w:hyperlink>
      <w:r w:rsidRPr="00993E02">
        <w:rPr>
          <w:rFonts w:ascii="Times New Roman" w:eastAsia="Times New Roman" w:hAnsi="Times New Roman" w:cs="Times New Roman"/>
          <w:color w:val="000000"/>
          <w:spacing w:val="2"/>
          <w:sz w:val="24"/>
          <w:szCs w:val="24"/>
          <w:shd w:val="clear" w:color="auto" w:fill="FFFFFF"/>
        </w:rPr>
        <w:t xml:space="preserve"> </w:t>
      </w:r>
    </w:p>
    <w:p w14:paraId="707344AA" w14:textId="77777777" w:rsidR="00993E02" w:rsidRPr="00993E02" w:rsidRDefault="00993E02">
      <w:pPr>
        <w:numPr>
          <w:ilvl w:val="0"/>
          <w:numId w:val="20"/>
        </w:numPr>
        <w:spacing w:line="360" w:lineRule="auto"/>
        <w:ind w:left="-142" w:hanging="284"/>
        <w:contextualSpacing/>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000000"/>
          <w:spacing w:val="2"/>
          <w:sz w:val="24"/>
          <w:szCs w:val="24"/>
          <w:shd w:val="clear" w:color="auto" w:fill="FFFFFF"/>
        </w:rPr>
        <w:t>Akurugu</w:t>
      </w:r>
      <w:proofErr w:type="spellEnd"/>
      <w:r w:rsidRPr="00993E02">
        <w:rPr>
          <w:rFonts w:ascii="Times New Roman" w:eastAsia="Times New Roman" w:hAnsi="Times New Roman" w:cs="Times New Roman"/>
          <w:color w:val="000000"/>
          <w:spacing w:val="2"/>
          <w:sz w:val="24"/>
          <w:szCs w:val="24"/>
          <w:shd w:val="clear" w:color="auto" w:fill="FFFFFF"/>
        </w:rPr>
        <w:t xml:space="preserve">, C. A., </w:t>
      </w:r>
      <w:proofErr w:type="spellStart"/>
      <w:r w:rsidRPr="00993E02">
        <w:rPr>
          <w:rFonts w:ascii="Times New Roman" w:eastAsia="Times New Roman" w:hAnsi="Times New Roman" w:cs="Times New Roman"/>
          <w:color w:val="000000"/>
          <w:spacing w:val="2"/>
          <w:sz w:val="24"/>
          <w:szCs w:val="24"/>
          <w:shd w:val="clear" w:color="auto" w:fill="FFFFFF"/>
        </w:rPr>
        <w:t>Baataar</w:t>
      </w:r>
      <w:proofErr w:type="spellEnd"/>
      <w:r w:rsidRPr="00993E02">
        <w:rPr>
          <w:rFonts w:ascii="Times New Roman" w:eastAsia="Times New Roman" w:hAnsi="Times New Roman" w:cs="Times New Roman"/>
          <w:color w:val="000000"/>
          <w:spacing w:val="2"/>
          <w:sz w:val="24"/>
          <w:szCs w:val="24"/>
          <w:shd w:val="clear" w:color="auto" w:fill="FFFFFF"/>
        </w:rPr>
        <w:t xml:space="preserve">, C., </w:t>
      </w:r>
      <w:proofErr w:type="spellStart"/>
      <w:r w:rsidRPr="00993E02">
        <w:rPr>
          <w:rFonts w:ascii="Times New Roman" w:eastAsia="Times New Roman" w:hAnsi="Times New Roman" w:cs="Times New Roman"/>
          <w:color w:val="000000"/>
          <w:spacing w:val="2"/>
          <w:sz w:val="24"/>
          <w:szCs w:val="24"/>
          <w:shd w:val="clear" w:color="auto" w:fill="FFFFFF"/>
        </w:rPr>
        <w:t>Dery</w:t>
      </w:r>
      <w:proofErr w:type="spellEnd"/>
      <w:r w:rsidRPr="00993E02">
        <w:rPr>
          <w:rFonts w:ascii="Times New Roman" w:eastAsia="Times New Roman" w:hAnsi="Times New Roman" w:cs="Times New Roman"/>
          <w:color w:val="000000"/>
          <w:spacing w:val="2"/>
          <w:sz w:val="24"/>
          <w:szCs w:val="24"/>
          <w:shd w:val="clear" w:color="auto" w:fill="FFFFFF"/>
        </w:rPr>
        <w:t xml:space="preserve">, I., &amp; </w:t>
      </w:r>
      <w:proofErr w:type="spellStart"/>
      <w:r w:rsidRPr="00993E02">
        <w:rPr>
          <w:rFonts w:ascii="Times New Roman" w:eastAsia="Times New Roman" w:hAnsi="Times New Roman" w:cs="Times New Roman"/>
          <w:color w:val="000000"/>
          <w:spacing w:val="2"/>
          <w:sz w:val="24"/>
          <w:szCs w:val="24"/>
          <w:shd w:val="clear" w:color="auto" w:fill="FFFFFF"/>
        </w:rPr>
        <w:t>Baataar</w:t>
      </w:r>
      <w:proofErr w:type="spellEnd"/>
      <w:r w:rsidRPr="00993E02">
        <w:rPr>
          <w:rFonts w:ascii="Times New Roman" w:eastAsia="Times New Roman" w:hAnsi="Times New Roman" w:cs="Times New Roman"/>
          <w:color w:val="000000"/>
          <w:spacing w:val="2"/>
          <w:sz w:val="24"/>
          <w:szCs w:val="24"/>
          <w:shd w:val="clear" w:color="auto" w:fill="FFFFFF"/>
        </w:rPr>
        <w:t xml:space="preserve">, </w:t>
      </w:r>
      <w:proofErr w:type="gramStart"/>
      <w:r w:rsidRPr="00993E02">
        <w:rPr>
          <w:rFonts w:ascii="Times New Roman" w:eastAsia="Times New Roman" w:hAnsi="Times New Roman" w:cs="Times New Roman"/>
          <w:color w:val="000000"/>
          <w:spacing w:val="2"/>
          <w:sz w:val="24"/>
          <w:szCs w:val="24"/>
          <w:shd w:val="clear" w:color="auto" w:fill="FFFFFF"/>
        </w:rPr>
        <w:t>C..</w:t>
      </w:r>
      <w:proofErr w:type="gramEnd"/>
      <w:r w:rsidRPr="00993E02">
        <w:rPr>
          <w:rFonts w:ascii="Times New Roman" w:eastAsia="Times New Roman" w:hAnsi="Times New Roman" w:cs="Times New Roman"/>
          <w:color w:val="000000"/>
          <w:spacing w:val="2"/>
          <w:sz w:val="24"/>
          <w:szCs w:val="24"/>
          <w:shd w:val="clear" w:color="auto" w:fill="FFFFFF"/>
        </w:rPr>
        <w:t xml:space="preserve"> (2022, March 1). Community leaders’ perceptions of and responses to intimate partner violence in Northwestern Ghana. </w:t>
      </w:r>
      <w:proofErr w:type="spellStart"/>
      <w:r w:rsidRPr="00993E02">
        <w:rPr>
          <w:rFonts w:ascii="Times New Roman" w:eastAsia="Times New Roman" w:hAnsi="Times New Roman" w:cs="Times New Roman"/>
          <w:color w:val="000000"/>
          <w:spacing w:val="2"/>
          <w:sz w:val="24"/>
          <w:szCs w:val="24"/>
          <w:shd w:val="clear" w:color="auto" w:fill="FFFFFF"/>
        </w:rPr>
        <w:t>Plos</w:t>
      </w:r>
      <w:proofErr w:type="spellEnd"/>
      <w:r w:rsidRPr="00993E02">
        <w:rPr>
          <w:rFonts w:ascii="Times New Roman" w:eastAsia="Times New Roman" w:hAnsi="Times New Roman" w:cs="Times New Roman"/>
          <w:color w:val="000000"/>
          <w:spacing w:val="2"/>
          <w:sz w:val="24"/>
          <w:szCs w:val="24"/>
          <w:shd w:val="clear" w:color="auto" w:fill="FFFFFF"/>
        </w:rPr>
        <w:t xml:space="preserve"> One, 17(3), e0262870. </w:t>
      </w:r>
      <w:hyperlink r:id="rId100" w:history="1">
        <w:r w:rsidRPr="00993E02">
          <w:rPr>
            <w:rFonts w:ascii="Calibri" w:eastAsia="Times New Roman" w:hAnsi="Calibri" w:cs="Arial"/>
            <w:color w:val="0563C1"/>
            <w:spacing w:val="2"/>
            <w:sz w:val="24"/>
            <w:szCs w:val="24"/>
            <w:u w:val="single"/>
            <w:shd w:val="clear" w:color="auto" w:fill="FFFFFF"/>
          </w:rPr>
          <w:t>https://doi.org/10.1371/journal.pone.0262870</w:t>
        </w:r>
      </w:hyperlink>
      <w:r w:rsidRPr="00993E02">
        <w:rPr>
          <w:rFonts w:ascii="Times New Roman" w:eastAsia="Times New Roman" w:hAnsi="Times New Roman" w:cs="Times New Roman"/>
          <w:color w:val="000000"/>
          <w:spacing w:val="2"/>
          <w:sz w:val="24"/>
          <w:szCs w:val="24"/>
          <w:shd w:val="clear" w:color="auto" w:fill="FFFFFF"/>
        </w:rPr>
        <w:t xml:space="preserve"> </w:t>
      </w:r>
    </w:p>
    <w:p w14:paraId="111E292B" w14:textId="77777777" w:rsidR="00993E02" w:rsidRPr="00993E02" w:rsidRDefault="00993E02">
      <w:pPr>
        <w:numPr>
          <w:ilvl w:val="0"/>
          <w:numId w:val="20"/>
        </w:numPr>
        <w:spacing w:line="360" w:lineRule="auto"/>
        <w:ind w:left="-142" w:hanging="284"/>
        <w:contextualSpacing/>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000000"/>
          <w:spacing w:val="2"/>
          <w:sz w:val="24"/>
          <w:szCs w:val="24"/>
          <w:shd w:val="clear" w:color="auto" w:fill="FFFFFF"/>
        </w:rPr>
        <w:lastRenderedPageBreak/>
        <w:t>Khodavirdipour</w:t>
      </w:r>
      <w:proofErr w:type="spellEnd"/>
      <w:r w:rsidRPr="00993E02">
        <w:rPr>
          <w:rFonts w:ascii="Times New Roman" w:eastAsia="Times New Roman" w:hAnsi="Times New Roman" w:cs="Times New Roman"/>
          <w:color w:val="000000"/>
          <w:spacing w:val="2"/>
          <w:sz w:val="24"/>
          <w:szCs w:val="24"/>
          <w:shd w:val="clear" w:color="auto" w:fill="FFFFFF"/>
        </w:rPr>
        <w:t xml:space="preserve">, A., &amp; </w:t>
      </w:r>
      <w:proofErr w:type="spellStart"/>
      <w:r w:rsidRPr="00993E02">
        <w:rPr>
          <w:rFonts w:ascii="Times New Roman" w:eastAsia="Times New Roman" w:hAnsi="Times New Roman" w:cs="Times New Roman"/>
          <w:color w:val="000000"/>
          <w:spacing w:val="2"/>
          <w:sz w:val="24"/>
          <w:szCs w:val="24"/>
          <w:shd w:val="clear" w:color="auto" w:fill="FFFFFF"/>
        </w:rPr>
        <w:t>Samadi</w:t>
      </w:r>
      <w:proofErr w:type="spellEnd"/>
      <w:r w:rsidRPr="00993E02">
        <w:rPr>
          <w:rFonts w:ascii="Times New Roman" w:eastAsia="Times New Roman" w:hAnsi="Times New Roman" w:cs="Times New Roman"/>
          <w:color w:val="000000"/>
          <w:spacing w:val="2"/>
          <w:sz w:val="24"/>
          <w:szCs w:val="24"/>
          <w:shd w:val="clear" w:color="auto" w:fill="FFFFFF"/>
        </w:rPr>
        <w:t xml:space="preserve">, </w:t>
      </w:r>
      <w:proofErr w:type="gramStart"/>
      <w:r w:rsidRPr="00993E02">
        <w:rPr>
          <w:rFonts w:ascii="Times New Roman" w:eastAsia="Times New Roman" w:hAnsi="Times New Roman" w:cs="Times New Roman"/>
          <w:color w:val="000000"/>
          <w:spacing w:val="2"/>
          <w:sz w:val="24"/>
          <w:szCs w:val="24"/>
          <w:shd w:val="clear" w:color="auto" w:fill="FFFFFF"/>
        </w:rPr>
        <w:t>M..</w:t>
      </w:r>
      <w:proofErr w:type="gramEnd"/>
      <w:r w:rsidRPr="00993E02">
        <w:rPr>
          <w:rFonts w:ascii="Times New Roman" w:eastAsia="Times New Roman" w:hAnsi="Times New Roman" w:cs="Times New Roman"/>
          <w:color w:val="000000"/>
          <w:spacing w:val="2"/>
          <w:sz w:val="24"/>
          <w:szCs w:val="24"/>
          <w:shd w:val="clear" w:color="auto" w:fill="FFFFFF"/>
        </w:rPr>
        <w:t xml:space="preserve"> (2022, December 13). Pandemic consequences: An increase in divorce rate, domestic violence, and extramarital affairs at the time of COVID-19 pandemic: A sad Persian story. Frontiers in Public Health, 10.</w:t>
      </w:r>
      <w:hyperlink r:id="rId101" w:history="1">
        <w:r w:rsidRPr="00993E02">
          <w:rPr>
            <w:rFonts w:ascii="Calibri" w:eastAsia="Times New Roman" w:hAnsi="Calibri" w:cs="Arial"/>
            <w:color w:val="0563C1"/>
            <w:spacing w:val="2"/>
            <w:sz w:val="24"/>
            <w:szCs w:val="24"/>
            <w:u w:val="single"/>
            <w:shd w:val="clear" w:color="auto" w:fill="FFFFFF"/>
          </w:rPr>
          <w:t>https://doi.org/10.3389/fpubh.2022.1100149</w:t>
        </w:r>
      </w:hyperlink>
      <w:r w:rsidRPr="00993E02">
        <w:rPr>
          <w:rFonts w:ascii="Times New Roman" w:eastAsia="Times New Roman" w:hAnsi="Times New Roman" w:cs="Times New Roman"/>
          <w:color w:val="000000"/>
          <w:spacing w:val="2"/>
          <w:sz w:val="24"/>
          <w:szCs w:val="24"/>
          <w:shd w:val="clear" w:color="auto" w:fill="FFFFFF"/>
        </w:rPr>
        <w:t xml:space="preserve"> </w:t>
      </w:r>
    </w:p>
    <w:p w14:paraId="4D1E1064" w14:textId="77777777" w:rsidR="00993E02" w:rsidRPr="00993E02" w:rsidRDefault="00993E02">
      <w:pPr>
        <w:numPr>
          <w:ilvl w:val="0"/>
          <w:numId w:val="20"/>
        </w:numPr>
        <w:spacing w:line="360" w:lineRule="auto"/>
        <w:ind w:left="-142" w:hanging="284"/>
        <w:contextualSpacing/>
        <w:jc w:val="both"/>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000000"/>
          <w:spacing w:val="2"/>
          <w:sz w:val="24"/>
          <w:szCs w:val="24"/>
          <w:shd w:val="clear" w:color="auto" w:fill="FFFFFF"/>
        </w:rPr>
        <w:t>Richert</w:t>
      </w:r>
      <w:proofErr w:type="spellEnd"/>
      <w:r w:rsidRPr="00993E02">
        <w:rPr>
          <w:rFonts w:ascii="Times New Roman" w:eastAsia="Times New Roman" w:hAnsi="Times New Roman" w:cs="Times New Roman"/>
          <w:color w:val="000000"/>
          <w:spacing w:val="2"/>
          <w:sz w:val="24"/>
          <w:szCs w:val="24"/>
          <w:shd w:val="clear" w:color="auto" w:fill="FFFFFF"/>
        </w:rPr>
        <w:t xml:space="preserve">, T., &amp; </w:t>
      </w:r>
      <w:proofErr w:type="spellStart"/>
      <w:r w:rsidRPr="00993E02">
        <w:rPr>
          <w:rFonts w:ascii="Times New Roman" w:eastAsia="Times New Roman" w:hAnsi="Times New Roman" w:cs="Times New Roman"/>
          <w:color w:val="000000"/>
          <w:spacing w:val="2"/>
          <w:sz w:val="24"/>
          <w:szCs w:val="24"/>
          <w:shd w:val="clear" w:color="auto" w:fill="FFFFFF"/>
        </w:rPr>
        <w:t>Richert</w:t>
      </w:r>
      <w:proofErr w:type="spellEnd"/>
      <w:r w:rsidRPr="00993E02">
        <w:rPr>
          <w:rFonts w:ascii="Times New Roman" w:eastAsia="Times New Roman" w:hAnsi="Times New Roman" w:cs="Times New Roman"/>
          <w:color w:val="000000"/>
          <w:spacing w:val="2"/>
          <w:sz w:val="24"/>
          <w:szCs w:val="24"/>
          <w:shd w:val="clear" w:color="auto" w:fill="FFFFFF"/>
        </w:rPr>
        <w:t xml:space="preserve">, </w:t>
      </w:r>
      <w:proofErr w:type="gramStart"/>
      <w:r w:rsidRPr="00993E02">
        <w:rPr>
          <w:rFonts w:ascii="Times New Roman" w:eastAsia="Times New Roman" w:hAnsi="Times New Roman" w:cs="Times New Roman"/>
          <w:color w:val="000000"/>
          <w:spacing w:val="2"/>
          <w:sz w:val="24"/>
          <w:szCs w:val="24"/>
          <w:shd w:val="clear" w:color="auto" w:fill="FFFFFF"/>
        </w:rPr>
        <w:t>T..</w:t>
      </w:r>
      <w:proofErr w:type="gramEnd"/>
      <w:r w:rsidRPr="00993E02">
        <w:rPr>
          <w:rFonts w:ascii="Times New Roman" w:eastAsia="Times New Roman" w:hAnsi="Times New Roman" w:cs="Times New Roman"/>
          <w:color w:val="000000"/>
          <w:spacing w:val="2"/>
          <w:sz w:val="24"/>
          <w:szCs w:val="24"/>
          <w:shd w:val="clear" w:color="auto" w:fill="FFFFFF"/>
        </w:rPr>
        <w:t xml:space="preserve"> (2022, May 17). Taking Care of Business in a Male – Dominated Drug Economy: Income Strategies, Risks, and Opportunities of Women Who Use Drugs. Frontiers in Psychiatry, 13.</w:t>
      </w:r>
      <w:hyperlink r:id="rId102" w:history="1">
        <w:r w:rsidRPr="00993E02">
          <w:rPr>
            <w:rFonts w:ascii="Calibri" w:eastAsia="Times New Roman" w:hAnsi="Calibri" w:cs="Arial"/>
            <w:color w:val="0563C1"/>
            <w:spacing w:val="2"/>
            <w:sz w:val="24"/>
            <w:szCs w:val="24"/>
            <w:u w:val="single"/>
            <w:shd w:val="clear" w:color="auto" w:fill="FFFFFF"/>
          </w:rPr>
          <w:t>https://doi.org/10.3389/fpsyt.2022.882128</w:t>
        </w:r>
      </w:hyperlink>
    </w:p>
    <w:p w14:paraId="1567A7E5" w14:textId="77777777" w:rsidR="00993E02" w:rsidRPr="00993E02" w:rsidRDefault="00993E02">
      <w:pPr>
        <w:numPr>
          <w:ilvl w:val="0"/>
          <w:numId w:val="20"/>
        </w:numPr>
        <w:spacing w:after="0" w:line="360" w:lineRule="auto"/>
        <w:ind w:left="-142" w:hanging="284"/>
        <w:contextualSpacing/>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Dimitry, L.  A systematic review on the mental health of children and adolescents in areas of armed conflict in the Middle East. </w:t>
      </w:r>
      <w:hyperlink r:id="rId103" w:history="1">
        <w:r w:rsidRPr="00993E02">
          <w:rPr>
            <w:rFonts w:ascii="Times New Roman" w:eastAsia="Times New Roman" w:hAnsi="Times New Roman" w:cs="Times New Roman"/>
            <w:color w:val="0563C1"/>
            <w:spacing w:val="2"/>
            <w:sz w:val="24"/>
            <w:szCs w:val="24"/>
            <w:u w:val="single"/>
            <w:shd w:val="clear" w:color="auto" w:fill="FFFFFF"/>
          </w:rPr>
          <w:t>https://onlinelibrary.wiley.com/doi/abs/10.1111/j.1365-2214.2011.01246.x Accessed 2023-04-20</w:t>
        </w:r>
      </w:hyperlink>
      <w:r w:rsidRPr="00993E02">
        <w:rPr>
          <w:rFonts w:ascii="Times New Roman" w:eastAsia="Times New Roman" w:hAnsi="Times New Roman" w:cs="Times New Roman"/>
          <w:color w:val="000000"/>
          <w:spacing w:val="2"/>
          <w:sz w:val="24"/>
          <w:szCs w:val="24"/>
          <w:shd w:val="clear" w:color="auto" w:fill="FFFFFF"/>
        </w:rPr>
        <w:t xml:space="preserve">  </w:t>
      </w:r>
    </w:p>
    <w:p w14:paraId="44A0AE52" w14:textId="77777777" w:rsidR="00993E02" w:rsidRPr="00993E02" w:rsidRDefault="00993E02">
      <w:pPr>
        <w:numPr>
          <w:ilvl w:val="0"/>
          <w:numId w:val="20"/>
        </w:numPr>
        <w:spacing w:line="360" w:lineRule="auto"/>
        <w:ind w:left="-142" w:hanging="284"/>
        <w:contextualSpacing/>
        <w:rPr>
          <w:rFonts w:ascii="Calibri" w:eastAsia="Calibri" w:hAnsi="Calibri" w:cs="Arial"/>
          <w:kern w:val="2"/>
          <w:sz w:val="24"/>
          <w:szCs w:val="24"/>
        </w:rPr>
      </w:pPr>
      <w:r w:rsidRPr="00993E02">
        <w:rPr>
          <w:rFonts w:ascii="Times New Roman" w:eastAsia="Times New Roman" w:hAnsi="Times New Roman" w:cs="Times New Roman"/>
          <w:color w:val="000000"/>
          <w:spacing w:val="2"/>
          <w:sz w:val="24"/>
          <w:szCs w:val="24"/>
          <w:shd w:val="clear" w:color="auto" w:fill="FFFFFF"/>
        </w:rPr>
        <w:t xml:space="preserve"> Evans, </w:t>
      </w:r>
      <w:proofErr w:type="spellStart"/>
      <w:proofErr w:type="gramStart"/>
      <w:r w:rsidRPr="00993E02">
        <w:rPr>
          <w:rFonts w:ascii="Times New Roman" w:eastAsia="Times New Roman" w:hAnsi="Times New Roman" w:cs="Times New Roman"/>
          <w:color w:val="000000"/>
          <w:spacing w:val="2"/>
          <w:sz w:val="24"/>
          <w:szCs w:val="24"/>
          <w:shd w:val="clear" w:color="auto" w:fill="FFFFFF"/>
        </w:rPr>
        <w:t>M.,Feder</w:t>
      </w:r>
      <w:proofErr w:type="spellEnd"/>
      <w:proofErr w:type="gramEnd"/>
      <w:r w:rsidRPr="00993E02">
        <w:rPr>
          <w:rFonts w:ascii="Times New Roman" w:eastAsia="Times New Roman" w:hAnsi="Times New Roman" w:cs="Times New Roman"/>
          <w:color w:val="000000"/>
          <w:spacing w:val="2"/>
          <w:sz w:val="24"/>
          <w:szCs w:val="24"/>
          <w:shd w:val="clear" w:color="auto" w:fill="FFFFFF"/>
        </w:rPr>
        <w:t xml:space="preserve">, G.  Help‐seeking amongst women survivors of domestic violence: A qualitative study of pathways towards formal and informal support. </w:t>
      </w:r>
      <w:hyperlink r:id="rId104" w:history="1">
        <w:r w:rsidRPr="00993E02">
          <w:rPr>
            <w:rFonts w:ascii="Times New Roman" w:eastAsia="Times New Roman" w:hAnsi="Times New Roman" w:cs="Times New Roman"/>
            <w:color w:val="0563C1"/>
            <w:spacing w:val="2"/>
            <w:sz w:val="24"/>
            <w:szCs w:val="24"/>
            <w:u w:val="single"/>
            <w:shd w:val="clear" w:color="auto" w:fill="FFFFFF"/>
          </w:rPr>
          <w:t>https://onlinelibrary.wiley.com/doi/abs/10.1111/hex.12330 Accessed 2023-04-20</w:t>
        </w:r>
      </w:hyperlink>
      <w:r w:rsidRPr="00993E02">
        <w:rPr>
          <w:rFonts w:ascii="Times New Roman" w:eastAsia="Times New Roman" w:hAnsi="Times New Roman" w:cs="Times New Roman"/>
          <w:color w:val="000000"/>
          <w:spacing w:val="2"/>
          <w:sz w:val="24"/>
          <w:szCs w:val="24"/>
          <w:shd w:val="clear" w:color="auto" w:fill="FFFFFF"/>
        </w:rPr>
        <w:t xml:space="preserve"> </w:t>
      </w:r>
    </w:p>
    <w:p w14:paraId="634C471E"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000000"/>
          <w:spacing w:val="2"/>
          <w:sz w:val="24"/>
          <w:szCs w:val="24"/>
          <w:shd w:val="clear" w:color="auto" w:fill="FFFFFF"/>
        </w:rPr>
        <w:t>Škorić</w:t>
      </w:r>
      <w:proofErr w:type="spellEnd"/>
      <w:r w:rsidRPr="00993E02">
        <w:rPr>
          <w:rFonts w:ascii="Times New Roman" w:eastAsia="Times New Roman" w:hAnsi="Times New Roman" w:cs="Times New Roman"/>
          <w:color w:val="000000"/>
          <w:spacing w:val="2"/>
          <w:sz w:val="24"/>
          <w:szCs w:val="24"/>
          <w:shd w:val="clear" w:color="auto" w:fill="FFFFFF"/>
        </w:rPr>
        <w:t xml:space="preserve">, M. </w:t>
      </w:r>
      <w:proofErr w:type="gramStart"/>
      <w:r w:rsidRPr="00993E02">
        <w:rPr>
          <w:rFonts w:ascii="Times New Roman" w:eastAsia="Times New Roman" w:hAnsi="Times New Roman" w:cs="Times New Roman"/>
          <w:color w:val="000000"/>
          <w:spacing w:val="2"/>
          <w:sz w:val="24"/>
          <w:szCs w:val="24"/>
          <w:shd w:val="clear" w:color="auto" w:fill="FFFFFF"/>
        </w:rPr>
        <w:t>M..</w:t>
      </w:r>
      <w:proofErr w:type="gramEnd"/>
      <w:r w:rsidRPr="00993E02">
        <w:rPr>
          <w:rFonts w:ascii="Times New Roman" w:eastAsia="Times New Roman" w:hAnsi="Times New Roman" w:cs="Times New Roman"/>
          <w:color w:val="000000"/>
          <w:spacing w:val="2"/>
          <w:sz w:val="24"/>
          <w:szCs w:val="24"/>
          <w:shd w:val="clear" w:color="auto" w:fill="FFFFFF"/>
        </w:rPr>
        <w:t xml:space="preserve"> (2022, January 1). Impact of COVID-19 pandemic on violence against closely related persons in Croatia. </w:t>
      </w:r>
      <w:proofErr w:type="spellStart"/>
      <w:r w:rsidRPr="00993E02">
        <w:rPr>
          <w:rFonts w:ascii="Times New Roman" w:eastAsia="Times New Roman" w:hAnsi="Times New Roman" w:cs="Times New Roman"/>
          <w:color w:val="000000"/>
          <w:spacing w:val="2"/>
          <w:sz w:val="24"/>
          <w:szCs w:val="24"/>
          <w:shd w:val="clear" w:color="auto" w:fill="FFFFFF"/>
        </w:rPr>
        <w:t>Zbornik</w:t>
      </w:r>
      <w:proofErr w:type="spellEnd"/>
      <w:r w:rsidRPr="00993E02">
        <w:rPr>
          <w:rFonts w:ascii="Times New Roman" w:eastAsia="Times New Roman" w:hAnsi="Times New Roman" w:cs="Times New Roman"/>
          <w:color w:val="000000"/>
          <w:spacing w:val="2"/>
          <w:sz w:val="24"/>
          <w:szCs w:val="24"/>
          <w:shd w:val="clear" w:color="auto" w:fill="FFFFFF"/>
        </w:rPr>
        <w:t xml:space="preserve"> </w:t>
      </w:r>
      <w:proofErr w:type="spellStart"/>
      <w:r w:rsidRPr="00993E02">
        <w:rPr>
          <w:rFonts w:ascii="Times New Roman" w:eastAsia="Times New Roman" w:hAnsi="Times New Roman" w:cs="Times New Roman"/>
          <w:color w:val="000000"/>
          <w:spacing w:val="2"/>
          <w:sz w:val="24"/>
          <w:szCs w:val="24"/>
          <w:shd w:val="clear" w:color="auto" w:fill="FFFFFF"/>
        </w:rPr>
        <w:t>Pravnog</w:t>
      </w:r>
      <w:proofErr w:type="spellEnd"/>
      <w:r w:rsidRPr="00993E02">
        <w:rPr>
          <w:rFonts w:ascii="Times New Roman" w:eastAsia="Times New Roman" w:hAnsi="Times New Roman" w:cs="Times New Roman"/>
          <w:color w:val="000000"/>
          <w:spacing w:val="2"/>
          <w:sz w:val="24"/>
          <w:szCs w:val="24"/>
          <w:shd w:val="clear" w:color="auto" w:fill="FFFFFF"/>
        </w:rPr>
        <w:t xml:space="preserve"> </w:t>
      </w:r>
      <w:proofErr w:type="spellStart"/>
      <w:r w:rsidRPr="00993E02">
        <w:rPr>
          <w:rFonts w:ascii="Times New Roman" w:eastAsia="Times New Roman" w:hAnsi="Times New Roman" w:cs="Times New Roman"/>
          <w:color w:val="000000"/>
          <w:spacing w:val="2"/>
          <w:sz w:val="24"/>
          <w:szCs w:val="24"/>
          <w:shd w:val="clear" w:color="auto" w:fill="FFFFFF"/>
        </w:rPr>
        <w:t>Fakulteta</w:t>
      </w:r>
      <w:proofErr w:type="spellEnd"/>
      <w:r w:rsidRPr="00993E02">
        <w:rPr>
          <w:rFonts w:ascii="Times New Roman" w:eastAsia="Times New Roman" w:hAnsi="Times New Roman" w:cs="Times New Roman"/>
          <w:color w:val="000000"/>
          <w:spacing w:val="2"/>
          <w:sz w:val="24"/>
          <w:szCs w:val="24"/>
          <w:shd w:val="clear" w:color="auto" w:fill="FFFFFF"/>
        </w:rPr>
        <w:t xml:space="preserve"> </w:t>
      </w:r>
      <w:proofErr w:type="spellStart"/>
      <w:r w:rsidRPr="00993E02">
        <w:rPr>
          <w:rFonts w:ascii="Times New Roman" w:eastAsia="Times New Roman" w:hAnsi="Times New Roman" w:cs="Times New Roman"/>
          <w:color w:val="000000"/>
          <w:spacing w:val="2"/>
          <w:sz w:val="24"/>
          <w:szCs w:val="24"/>
          <w:shd w:val="clear" w:color="auto" w:fill="FFFFFF"/>
        </w:rPr>
        <w:t>Sveučilišta</w:t>
      </w:r>
      <w:proofErr w:type="spellEnd"/>
      <w:r w:rsidRPr="00993E02">
        <w:rPr>
          <w:rFonts w:ascii="Times New Roman" w:eastAsia="Times New Roman" w:hAnsi="Times New Roman" w:cs="Times New Roman"/>
          <w:color w:val="000000"/>
          <w:spacing w:val="2"/>
          <w:sz w:val="24"/>
          <w:szCs w:val="24"/>
          <w:shd w:val="clear" w:color="auto" w:fill="FFFFFF"/>
        </w:rPr>
        <w:t xml:space="preserve"> U </w:t>
      </w:r>
      <w:proofErr w:type="spellStart"/>
      <w:r w:rsidRPr="00993E02">
        <w:rPr>
          <w:rFonts w:ascii="Times New Roman" w:eastAsia="Times New Roman" w:hAnsi="Times New Roman" w:cs="Times New Roman"/>
          <w:color w:val="000000"/>
          <w:spacing w:val="2"/>
          <w:sz w:val="24"/>
          <w:szCs w:val="24"/>
          <w:shd w:val="clear" w:color="auto" w:fill="FFFFFF"/>
        </w:rPr>
        <w:t>Rijeci</w:t>
      </w:r>
      <w:proofErr w:type="spellEnd"/>
      <w:r w:rsidRPr="00993E02">
        <w:rPr>
          <w:rFonts w:ascii="Times New Roman" w:eastAsia="Times New Roman" w:hAnsi="Times New Roman" w:cs="Times New Roman"/>
          <w:color w:val="000000"/>
          <w:spacing w:val="2"/>
          <w:sz w:val="24"/>
          <w:szCs w:val="24"/>
          <w:shd w:val="clear" w:color="auto" w:fill="FFFFFF"/>
        </w:rPr>
        <w:t xml:space="preserve">, 43(2), 277-301. </w:t>
      </w:r>
      <w:hyperlink r:id="rId105" w:history="1">
        <w:r w:rsidRPr="00993E02">
          <w:rPr>
            <w:rFonts w:ascii="Times New Roman" w:eastAsia="Times New Roman" w:hAnsi="Times New Roman" w:cs="Times New Roman"/>
            <w:color w:val="0563C1"/>
            <w:spacing w:val="2"/>
            <w:sz w:val="24"/>
            <w:szCs w:val="24"/>
            <w:u w:val="single"/>
            <w:shd w:val="clear" w:color="auto" w:fill="FFFFFF"/>
          </w:rPr>
          <w:t>https://doi.org/10.30925/zpfsr.43.2.1</w:t>
        </w:r>
      </w:hyperlink>
      <w:r w:rsidRPr="00993E02">
        <w:rPr>
          <w:rFonts w:ascii="Times New Roman" w:eastAsia="Times New Roman" w:hAnsi="Times New Roman" w:cs="Times New Roman"/>
          <w:color w:val="000000"/>
          <w:spacing w:val="2"/>
          <w:sz w:val="24"/>
          <w:szCs w:val="24"/>
          <w:shd w:val="clear" w:color="auto" w:fill="FFFFFF"/>
        </w:rPr>
        <w:t xml:space="preserve"> </w:t>
      </w:r>
      <w:r w:rsidRPr="00993E02">
        <w:rPr>
          <w:rFonts w:ascii="Times New Roman" w:eastAsia="Times New Roman" w:hAnsi="Times New Roman" w:cs="Times New Roman"/>
          <w:color w:val="FF0000"/>
          <w:spacing w:val="2"/>
          <w:sz w:val="24"/>
          <w:szCs w:val="24"/>
          <w:shd w:val="clear" w:color="auto" w:fill="FFFFFF"/>
        </w:rPr>
        <w:t xml:space="preserve">   </w:t>
      </w:r>
    </w:p>
    <w:p w14:paraId="0051471C"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bookmarkStart w:id="70" w:name="_Hlk135773309"/>
      <w:proofErr w:type="spellStart"/>
      <w:r w:rsidRPr="00993E02">
        <w:rPr>
          <w:rFonts w:ascii="Times New Roman" w:eastAsia="Times New Roman" w:hAnsi="Times New Roman" w:cs="Times New Roman"/>
          <w:color w:val="000000"/>
          <w:spacing w:val="2"/>
          <w:sz w:val="24"/>
          <w:szCs w:val="24"/>
          <w:shd w:val="clear" w:color="auto" w:fill="FFFFFF"/>
        </w:rPr>
        <w:t>Volungis</w:t>
      </w:r>
      <w:proofErr w:type="spellEnd"/>
      <w:r w:rsidRPr="00993E02">
        <w:rPr>
          <w:rFonts w:ascii="Times New Roman" w:eastAsia="Times New Roman" w:hAnsi="Times New Roman" w:cs="Times New Roman"/>
          <w:color w:val="000000"/>
          <w:spacing w:val="2"/>
          <w:sz w:val="24"/>
          <w:szCs w:val="24"/>
          <w:shd w:val="clear" w:color="auto" w:fill="FFFFFF"/>
        </w:rPr>
        <w:t>, M, A. and Goodman</w:t>
      </w:r>
      <w:bookmarkEnd w:id="70"/>
      <w:r w:rsidRPr="00993E02">
        <w:rPr>
          <w:rFonts w:ascii="Times New Roman" w:eastAsia="Times New Roman" w:hAnsi="Times New Roman" w:cs="Times New Roman"/>
          <w:color w:val="000000"/>
          <w:spacing w:val="2"/>
          <w:sz w:val="24"/>
          <w:szCs w:val="24"/>
          <w:shd w:val="clear" w:color="auto" w:fill="FFFFFF"/>
        </w:rPr>
        <w:t>, K. (2017) "School Violence Prevention," Sage Open, 7(1</w:t>
      </w:r>
      <w:proofErr w:type="gramStart"/>
      <w:r w:rsidRPr="00993E02">
        <w:rPr>
          <w:rFonts w:ascii="Times New Roman" w:eastAsia="Times New Roman" w:hAnsi="Times New Roman" w:cs="Times New Roman"/>
          <w:color w:val="000000"/>
          <w:spacing w:val="2"/>
          <w:sz w:val="24"/>
          <w:szCs w:val="24"/>
          <w:shd w:val="clear" w:color="auto" w:fill="FFFFFF"/>
        </w:rPr>
        <w:t>),p.</w:t>
      </w:r>
      <w:proofErr w:type="gramEnd"/>
      <w:r w:rsidRPr="00993E02">
        <w:rPr>
          <w:rFonts w:ascii="Times New Roman" w:eastAsia="Times New Roman" w:hAnsi="Times New Roman" w:cs="Times New Roman"/>
          <w:color w:val="000000"/>
          <w:spacing w:val="2"/>
          <w:sz w:val="24"/>
          <w:szCs w:val="24"/>
          <w:shd w:val="clear" w:color="auto" w:fill="FFFFFF"/>
        </w:rPr>
        <w:t xml:space="preserve"> 215824401770046. Available at: </w:t>
      </w:r>
      <w:hyperlink r:id="rId106" w:history="1">
        <w:r w:rsidRPr="00993E02">
          <w:rPr>
            <w:rFonts w:ascii="Times New Roman" w:eastAsia="Times New Roman" w:hAnsi="Times New Roman" w:cs="Times New Roman"/>
            <w:color w:val="0563C1"/>
            <w:spacing w:val="2"/>
            <w:sz w:val="24"/>
            <w:szCs w:val="24"/>
            <w:u w:val="single"/>
            <w:shd w:val="clear" w:color="auto" w:fill="FFFFFF"/>
          </w:rPr>
          <w:t>https://doi.org/10.1177/2158244017700460</w:t>
        </w:r>
      </w:hyperlink>
      <w:r w:rsidRPr="00993E02">
        <w:rPr>
          <w:rFonts w:ascii="Times New Roman" w:eastAsia="Times New Roman" w:hAnsi="Times New Roman" w:cs="Times New Roman"/>
          <w:color w:val="000000"/>
          <w:spacing w:val="2"/>
          <w:sz w:val="24"/>
          <w:szCs w:val="24"/>
          <w:shd w:val="clear" w:color="auto" w:fill="FFFFFF"/>
        </w:rPr>
        <w:t xml:space="preserve">. </w:t>
      </w:r>
    </w:p>
    <w:p w14:paraId="49219E4A"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bookmarkStart w:id="71" w:name="_Hlk135775676"/>
      <w:proofErr w:type="spellStart"/>
      <w:r w:rsidRPr="00993E02">
        <w:rPr>
          <w:rFonts w:ascii="Times New Roman" w:eastAsia="Times New Roman" w:hAnsi="Times New Roman" w:cs="Times New Roman"/>
          <w:color w:val="000000"/>
          <w:spacing w:val="2"/>
          <w:sz w:val="24"/>
          <w:szCs w:val="24"/>
          <w:shd w:val="clear" w:color="auto" w:fill="FFFFFF"/>
        </w:rPr>
        <w:t>Dragiewicz</w:t>
      </w:r>
      <w:bookmarkEnd w:id="71"/>
      <w:proofErr w:type="spellEnd"/>
      <w:r w:rsidRPr="00993E02">
        <w:rPr>
          <w:rFonts w:ascii="Times New Roman" w:eastAsia="Times New Roman" w:hAnsi="Times New Roman" w:cs="Times New Roman"/>
          <w:color w:val="000000"/>
          <w:spacing w:val="2"/>
          <w:sz w:val="24"/>
          <w:szCs w:val="24"/>
          <w:shd w:val="clear" w:color="auto" w:fill="FFFFFF"/>
        </w:rPr>
        <w:t xml:space="preserve">, M., Harris, B., </w:t>
      </w:r>
      <w:proofErr w:type="spellStart"/>
      <w:r w:rsidRPr="00993E02">
        <w:rPr>
          <w:rFonts w:ascii="Times New Roman" w:eastAsia="Times New Roman" w:hAnsi="Times New Roman" w:cs="Times New Roman"/>
          <w:color w:val="000000"/>
          <w:spacing w:val="2"/>
          <w:sz w:val="24"/>
          <w:szCs w:val="24"/>
          <w:shd w:val="clear" w:color="auto" w:fill="FFFFFF"/>
        </w:rPr>
        <w:t>Woodlock</w:t>
      </w:r>
      <w:proofErr w:type="spellEnd"/>
      <w:r w:rsidRPr="00993E02">
        <w:rPr>
          <w:rFonts w:ascii="Times New Roman" w:eastAsia="Times New Roman" w:hAnsi="Times New Roman" w:cs="Times New Roman"/>
          <w:color w:val="000000"/>
          <w:spacing w:val="2"/>
          <w:sz w:val="24"/>
          <w:szCs w:val="24"/>
          <w:shd w:val="clear" w:color="auto" w:fill="FFFFFF"/>
        </w:rPr>
        <w:t xml:space="preserve">, D., &amp; Salter, M. (2021). Digital media and domestic violence in Australia: essential contexts. Journal of gender-based violence, 5(3), 377-393. </w:t>
      </w:r>
    </w:p>
    <w:p w14:paraId="29C261AA"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bookmarkStart w:id="72" w:name="_Hlk135774258"/>
      <w:proofErr w:type="spellStart"/>
      <w:r w:rsidRPr="00993E02">
        <w:rPr>
          <w:rFonts w:ascii="Times New Roman" w:eastAsia="Times New Roman" w:hAnsi="Times New Roman" w:cs="Times New Roman"/>
          <w:color w:val="000000"/>
          <w:spacing w:val="2"/>
          <w:sz w:val="24"/>
          <w:szCs w:val="24"/>
          <w:shd w:val="clear" w:color="auto" w:fill="FFFFFF"/>
        </w:rPr>
        <w:t>Shreffler</w:t>
      </w:r>
      <w:bookmarkEnd w:id="72"/>
      <w:proofErr w:type="spellEnd"/>
      <w:r w:rsidRPr="00993E02">
        <w:rPr>
          <w:rFonts w:ascii="Times New Roman" w:eastAsia="Times New Roman" w:hAnsi="Times New Roman" w:cs="Times New Roman"/>
          <w:color w:val="000000"/>
          <w:spacing w:val="2"/>
          <w:sz w:val="24"/>
          <w:szCs w:val="24"/>
          <w:shd w:val="clear" w:color="auto" w:fill="FFFFFF"/>
        </w:rPr>
        <w:t xml:space="preserve">, M, K., </w:t>
      </w:r>
      <w:proofErr w:type="spellStart"/>
      <w:r w:rsidRPr="00993E02">
        <w:rPr>
          <w:rFonts w:ascii="Times New Roman" w:eastAsia="Times New Roman" w:hAnsi="Times New Roman" w:cs="Times New Roman"/>
          <w:color w:val="000000"/>
          <w:spacing w:val="2"/>
          <w:sz w:val="24"/>
          <w:szCs w:val="24"/>
          <w:shd w:val="clear" w:color="auto" w:fill="FFFFFF"/>
        </w:rPr>
        <w:t>Tiemeyer</w:t>
      </w:r>
      <w:proofErr w:type="spellEnd"/>
      <w:r w:rsidRPr="00993E02">
        <w:rPr>
          <w:rFonts w:ascii="Times New Roman" w:eastAsia="Times New Roman" w:hAnsi="Times New Roman" w:cs="Times New Roman"/>
          <w:color w:val="000000"/>
          <w:spacing w:val="2"/>
          <w:sz w:val="24"/>
          <w:szCs w:val="24"/>
          <w:shd w:val="clear" w:color="auto" w:fill="FFFFFF"/>
        </w:rPr>
        <w:t xml:space="preserve">, S. and Cox, B, R. (2021) "Trauma exposure and adolescent attitudes toward having a baby: An exploratory survey," Contraception X, </w:t>
      </w:r>
      <w:proofErr w:type="gramStart"/>
      <w:r w:rsidRPr="00993E02">
        <w:rPr>
          <w:rFonts w:ascii="Times New Roman" w:eastAsia="Times New Roman" w:hAnsi="Times New Roman" w:cs="Times New Roman"/>
          <w:color w:val="000000"/>
          <w:spacing w:val="2"/>
          <w:sz w:val="24"/>
          <w:szCs w:val="24"/>
          <w:shd w:val="clear" w:color="auto" w:fill="FFFFFF"/>
        </w:rPr>
        <w:t>3,p.</w:t>
      </w:r>
      <w:proofErr w:type="gramEnd"/>
      <w:r w:rsidRPr="00993E02">
        <w:rPr>
          <w:rFonts w:ascii="Times New Roman" w:eastAsia="Times New Roman" w:hAnsi="Times New Roman" w:cs="Times New Roman"/>
          <w:color w:val="000000"/>
          <w:spacing w:val="2"/>
          <w:sz w:val="24"/>
          <w:szCs w:val="24"/>
          <w:shd w:val="clear" w:color="auto" w:fill="FFFFFF"/>
        </w:rPr>
        <w:t xml:space="preserve"> 100058. Available at: </w:t>
      </w:r>
      <w:hyperlink r:id="rId107" w:history="1">
        <w:r w:rsidRPr="00993E02">
          <w:rPr>
            <w:rFonts w:ascii="Times New Roman" w:eastAsia="Times New Roman" w:hAnsi="Times New Roman" w:cs="Times New Roman"/>
            <w:color w:val="0563C1"/>
            <w:spacing w:val="2"/>
            <w:sz w:val="24"/>
            <w:szCs w:val="24"/>
            <w:u w:val="single"/>
            <w:shd w:val="clear" w:color="auto" w:fill="FFFFFF"/>
          </w:rPr>
          <w:t>https://doi.org/10.1016/j.conx.2021.100058</w:t>
        </w:r>
      </w:hyperlink>
      <w:r w:rsidRPr="00993E02">
        <w:rPr>
          <w:rFonts w:ascii="Times New Roman" w:eastAsia="Times New Roman" w:hAnsi="Times New Roman" w:cs="Times New Roman"/>
          <w:color w:val="000000"/>
          <w:spacing w:val="2"/>
          <w:sz w:val="24"/>
          <w:szCs w:val="24"/>
          <w:shd w:val="clear" w:color="auto" w:fill="FFFFFF"/>
        </w:rPr>
        <w:t>.</w:t>
      </w:r>
    </w:p>
    <w:p w14:paraId="21298463"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sz w:val="24"/>
          <w:szCs w:val="24"/>
        </w:rPr>
        <w:t>Thakare</w:t>
      </w:r>
      <w:proofErr w:type="spellEnd"/>
      <w:r w:rsidRPr="00993E02">
        <w:rPr>
          <w:rFonts w:ascii="Times New Roman" w:eastAsia="Times New Roman" w:hAnsi="Times New Roman" w:cs="Times New Roman"/>
          <w:sz w:val="24"/>
          <w:szCs w:val="24"/>
        </w:rPr>
        <w:t xml:space="preserve">, M. M., </w:t>
      </w:r>
      <w:proofErr w:type="spellStart"/>
      <w:r w:rsidRPr="00993E02">
        <w:rPr>
          <w:rFonts w:ascii="Times New Roman" w:eastAsia="Times New Roman" w:hAnsi="Times New Roman" w:cs="Times New Roman"/>
          <w:sz w:val="24"/>
          <w:szCs w:val="24"/>
        </w:rPr>
        <w:t>Bakshi</w:t>
      </w:r>
      <w:proofErr w:type="spellEnd"/>
      <w:r w:rsidRPr="00993E02">
        <w:rPr>
          <w:rFonts w:ascii="Times New Roman" w:eastAsia="Times New Roman" w:hAnsi="Times New Roman" w:cs="Times New Roman"/>
          <w:sz w:val="24"/>
          <w:szCs w:val="24"/>
        </w:rPr>
        <w:t xml:space="preserve">, R. K., </w:t>
      </w:r>
      <w:proofErr w:type="spellStart"/>
      <w:r w:rsidRPr="00993E02">
        <w:rPr>
          <w:rFonts w:ascii="Times New Roman" w:eastAsia="Times New Roman" w:hAnsi="Times New Roman" w:cs="Times New Roman"/>
          <w:sz w:val="24"/>
          <w:szCs w:val="24"/>
        </w:rPr>
        <w:t>Giri</w:t>
      </w:r>
      <w:proofErr w:type="spellEnd"/>
      <w:r w:rsidRPr="00993E02">
        <w:rPr>
          <w:rFonts w:ascii="Times New Roman" w:eastAsia="Times New Roman" w:hAnsi="Times New Roman" w:cs="Times New Roman"/>
          <w:sz w:val="24"/>
          <w:szCs w:val="24"/>
        </w:rPr>
        <w:t xml:space="preserve">, P. A., Sharma, M. K., &amp; Goel, N. </w:t>
      </w:r>
      <w:proofErr w:type="gramStart"/>
      <w:r w:rsidRPr="00993E02">
        <w:rPr>
          <w:rFonts w:ascii="Times New Roman" w:eastAsia="Times New Roman" w:hAnsi="Times New Roman" w:cs="Times New Roman"/>
          <w:sz w:val="24"/>
          <w:szCs w:val="24"/>
        </w:rPr>
        <w:t>K..</w:t>
      </w:r>
      <w:proofErr w:type="gramEnd"/>
      <w:r w:rsidRPr="00993E02">
        <w:rPr>
          <w:rFonts w:ascii="Times New Roman" w:eastAsia="Times New Roman" w:hAnsi="Times New Roman" w:cs="Times New Roman"/>
          <w:sz w:val="24"/>
          <w:szCs w:val="24"/>
        </w:rPr>
        <w:t xml:space="preserve"> (2018, June 22). Prevalence and correlates of domestic violence in a resettlement colony of union territory of Chandigarh, India. </w:t>
      </w:r>
      <w:hyperlink r:id="rId108" w:history="1">
        <w:r w:rsidRPr="00993E02">
          <w:rPr>
            <w:rFonts w:ascii="Times New Roman" w:eastAsia="Times New Roman" w:hAnsi="Times New Roman" w:cs="Times New Roman"/>
            <w:color w:val="0563C1"/>
            <w:sz w:val="24"/>
            <w:szCs w:val="24"/>
            <w:u w:val="single"/>
          </w:rPr>
          <w:t>https://scite.ai/reports/10.18203/2394-6040.ijcmph20182651</w:t>
        </w:r>
      </w:hyperlink>
      <w:r w:rsidRPr="00993E02">
        <w:rPr>
          <w:rFonts w:ascii="Times New Roman" w:eastAsia="Times New Roman" w:hAnsi="Times New Roman" w:cs="Times New Roman"/>
          <w:sz w:val="24"/>
          <w:szCs w:val="24"/>
        </w:rPr>
        <w:t xml:space="preserve"> </w:t>
      </w:r>
    </w:p>
    <w:p w14:paraId="50C88455"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Ghosh, </w:t>
      </w:r>
      <w:proofErr w:type="gramStart"/>
      <w:r w:rsidRPr="00993E02">
        <w:rPr>
          <w:rFonts w:ascii="Times New Roman" w:eastAsia="Times New Roman" w:hAnsi="Times New Roman" w:cs="Times New Roman"/>
          <w:color w:val="000000"/>
          <w:spacing w:val="2"/>
          <w:sz w:val="24"/>
          <w:szCs w:val="24"/>
          <w:shd w:val="clear" w:color="auto" w:fill="FFFFFF"/>
        </w:rPr>
        <w:t>S..</w:t>
      </w:r>
      <w:proofErr w:type="gramEnd"/>
      <w:r w:rsidRPr="00993E02">
        <w:rPr>
          <w:rFonts w:ascii="Times New Roman" w:eastAsia="Times New Roman" w:hAnsi="Times New Roman" w:cs="Times New Roman"/>
          <w:color w:val="000000"/>
          <w:spacing w:val="2"/>
          <w:sz w:val="24"/>
          <w:szCs w:val="24"/>
          <w:shd w:val="clear" w:color="auto" w:fill="FFFFFF"/>
        </w:rPr>
        <w:t xml:space="preserve"> (2020, July 11). Factors Responsible for Childhood Malnutrition: A Review of The Literature. Current Research in Nutrition and Food Science Journal, 360-370. </w:t>
      </w:r>
      <w:hyperlink r:id="rId109" w:history="1">
        <w:r w:rsidRPr="00993E02">
          <w:rPr>
            <w:rFonts w:ascii="Times New Roman" w:eastAsia="Times New Roman" w:hAnsi="Times New Roman" w:cs="Times New Roman"/>
            <w:color w:val="0563C1"/>
            <w:spacing w:val="2"/>
            <w:sz w:val="24"/>
            <w:szCs w:val="24"/>
            <w:u w:val="single"/>
            <w:shd w:val="clear" w:color="auto" w:fill="FFFFFF"/>
          </w:rPr>
          <w:t>https://doi.org/10.12944/crnfsj.8.2.01</w:t>
        </w:r>
      </w:hyperlink>
      <w:r w:rsidRPr="00993E02">
        <w:rPr>
          <w:rFonts w:ascii="Times New Roman" w:eastAsia="Times New Roman" w:hAnsi="Times New Roman" w:cs="Times New Roman"/>
          <w:color w:val="000000"/>
          <w:spacing w:val="2"/>
          <w:sz w:val="24"/>
          <w:szCs w:val="24"/>
          <w:shd w:val="clear" w:color="auto" w:fill="FFFFFF"/>
        </w:rPr>
        <w:t xml:space="preserve"> </w:t>
      </w:r>
    </w:p>
    <w:p w14:paraId="37899DD3"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000000"/>
          <w:spacing w:val="2"/>
          <w:sz w:val="24"/>
          <w:szCs w:val="24"/>
          <w:shd w:val="clear" w:color="auto" w:fill="FFFFFF"/>
        </w:rPr>
        <w:lastRenderedPageBreak/>
        <w:t>Sahaimi</w:t>
      </w:r>
      <w:proofErr w:type="spellEnd"/>
      <w:r w:rsidRPr="00993E02">
        <w:rPr>
          <w:rFonts w:ascii="Times New Roman" w:eastAsia="Times New Roman" w:hAnsi="Times New Roman" w:cs="Times New Roman"/>
          <w:color w:val="000000"/>
          <w:spacing w:val="2"/>
          <w:sz w:val="24"/>
          <w:szCs w:val="24"/>
          <w:shd w:val="clear" w:color="auto" w:fill="FFFFFF"/>
        </w:rPr>
        <w:t xml:space="preserve">, M. F., Pa, M. N. M., &amp; </w:t>
      </w:r>
      <w:proofErr w:type="spellStart"/>
      <w:r w:rsidRPr="00993E02">
        <w:rPr>
          <w:rFonts w:ascii="Times New Roman" w:eastAsia="Times New Roman" w:hAnsi="Times New Roman" w:cs="Times New Roman"/>
          <w:color w:val="000000"/>
          <w:spacing w:val="2"/>
          <w:sz w:val="24"/>
          <w:szCs w:val="24"/>
          <w:shd w:val="clear" w:color="auto" w:fill="FFFFFF"/>
        </w:rPr>
        <w:t>Taib</w:t>
      </w:r>
      <w:proofErr w:type="spellEnd"/>
      <w:r w:rsidRPr="00993E02">
        <w:rPr>
          <w:rFonts w:ascii="Times New Roman" w:eastAsia="Times New Roman" w:hAnsi="Times New Roman" w:cs="Times New Roman"/>
          <w:color w:val="000000"/>
          <w:spacing w:val="2"/>
          <w:sz w:val="24"/>
          <w:szCs w:val="24"/>
          <w:shd w:val="clear" w:color="auto" w:fill="FFFFFF"/>
        </w:rPr>
        <w:t xml:space="preserve">, </w:t>
      </w:r>
      <w:proofErr w:type="gramStart"/>
      <w:r w:rsidRPr="00993E02">
        <w:rPr>
          <w:rFonts w:ascii="Times New Roman" w:eastAsia="Times New Roman" w:hAnsi="Times New Roman" w:cs="Times New Roman"/>
          <w:color w:val="000000"/>
          <w:spacing w:val="2"/>
          <w:sz w:val="24"/>
          <w:szCs w:val="24"/>
          <w:shd w:val="clear" w:color="auto" w:fill="FFFFFF"/>
        </w:rPr>
        <w:t>F..</w:t>
      </w:r>
      <w:proofErr w:type="gramEnd"/>
      <w:r w:rsidRPr="00993E02">
        <w:rPr>
          <w:rFonts w:ascii="Times New Roman" w:eastAsia="Times New Roman" w:hAnsi="Times New Roman" w:cs="Times New Roman"/>
          <w:color w:val="000000"/>
          <w:spacing w:val="2"/>
          <w:sz w:val="24"/>
          <w:szCs w:val="24"/>
          <w:shd w:val="clear" w:color="auto" w:fill="FFFFFF"/>
        </w:rPr>
        <w:t xml:space="preserve"> (2020, January 1). A Malay Version of the International Society for the Prevention of Child Abuse and Neglect Screening Tool for Children: A Study of Its Validity and Reliability. Malaysian Journal of Medical Sciences, 27(4), 97-107.</w:t>
      </w:r>
      <w:r w:rsidRPr="00993E02">
        <w:rPr>
          <w:rFonts w:ascii="Times New Roman" w:eastAsia="Times New Roman" w:hAnsi="Times New Roman" w:cs="Times New Roman" w:hint="cs"/>
          <w:color w:val="000000"/>
          <w:spacing w:val="2"/>
          <w:sz w:val="24"/>
          <w:szCs w:val="24"/>
          <w:shd w:val="clear" w:color="auto" w:fill="FFFFFF"/>
          <w:rtl/>
        </w:rPr>
        <w:t xml:space="preserve"> </w:t>
      </w:r>
      <w:hyperlink r:id="rId110" w:history="1">
        <w:r w:rsidRPr="00993E02">
          <w:rPr>
            <w:rFonts w:ascii="Times New Roman" w:eastAsia="Times New Roman" w:hAnsi="Times New Roman" w:cs="Times New Roman"/>
            <w:color w:val="0563C1"/>
            <w:spacing w:val="2"/>
            <w:sz w:val="24"/>
            <w:szCs w:val="24"/>
            <w:u w:val="single"/>
            <w:shd w:val="clear" w:color="auto" w:fill="FFFFFF"/>
          </w:rPr>
          <w:t>https://doi.org/10.21315/mjms2020.27.4.9</w:t>
        </w:r>
      </w:hyperlink>
      <w:r w:rsidRPr="00993E02">
        <w:rPr>
          <w:rFonts w:ascii="Times New Roman" w:eastAsia="Times New Roman" w:hAnsi="Times New Roman" w:cs="Times New Roman" w:hint="cs"/>
          <w:color w:val="000000"/>
          <w:spacing w:val="2"/>
          <w:sz w:val="24"/>
          <w:szCs w:val="24"/>
          <w:shd w:val="clear" w:color="auto" w:fill="FFFFFF"/>
          <w:rtl/>
        </w:rPr>
        <w:t xml:space="preserve"> </w:t>
      </w:r>
    </w:p>
    <w:p w14:paraId="3578858A"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000000"/>
          <w:spacing w:val="2"/>
          <w:sz w:val="24"/>
          <w:szCs w:val="24"/>
          <w:shd w:val="clear" w:color="auto" w:fill="FFFFFF"/>
        </w:rPr>
        <w:t>Ngobale</w:t>
      </w:r>
      <w:proofErr w:type="spellEnd"/>
      <w:r w:rsidRPr="00993E02">
        <w:rPr>
          <w:rFonts w:ascii="Times New Roman" w:eastAsia="Times New Roman" w:hAnsi="Times New Roman" w:cs="Times New Roman"/>
          <w:color w:val="000000"/>
          <w:spacing w:val="2"/>
          <w:sz w:val="24"/>
          <w:szCs w:val="24"/>
          <w:shd w:val="clear" w:color="auto" w:fill="FFFFFF"/>
        </w:rPr>
        <w:t xml:space="preserve">, K. N., </w:t>
      </w:r>
      <w:proofErr w:type="spellStart"/>
      <w:r w:rsidRPr="00993E02">
        <w:rPr>
          <w:rFonts w:ascii="Times New Roman" w:eastAsia="Times New Roman" w:hAnsi="Times New Roman" w:cs="Times New Roman"/>
          <w:color w:val="000000"/>
          <w:spacing w:val="2"/>
          <w:sz w:val="24"/>
          <w:szCs w:val="24"/>
          <w:shd w:val="clear" w:color="auto" w:fill="FFFFFF"/>
        </w:rPr>
        <w:t>Ogunbanjo</w:t>
      </w:r>
      <w:proofErr w:type="spellEnd"/>
      <w:r w:rsidRPr="00993E02">
        <w:rPr>
          <w:rFonts w:ascii="Times New Roman" w:eastAsia="Times New Roman" w:hAnsi="Times New Roman" w:cs="Times New Roman"/>
          <w:color w:val="000000"/>
          <w:spacing w:val="2"/>
          <w:sz w:val="24"/>
          <w:szCs w:val="24"/>
          <w:shd w:val="clear" w:color="auto" w:fill="FFFFFF"/>
        </w:rPr>
        <w:t xml:space="preserve">, G. A., &amp; Omole, O. </w:t>
      </w:r>
      <w:proofErr w:type="gramStart"/>
      <w:r w:rsidRPr="00993E02">
        <w:rPr>
          <w:rFonts w:ascii="Times New Roman" w:eastAsia="Times New Roman" w:hAnsi="Times New Roman" w:cs="Times New Roman"/>
          <w:color w:val="000000"/>
          <w:spacing w:val="2"/>
          <w:sz w:val="24"/>
          <w:szCs w:val="24"/>
          <w:shd w:val="clear" w:color="auto" w:fill="FFFFFF"/>
        </w:rPr>
        <w:t>B..</w:t>
      </w:r>
      <w:proofErr w:type="gramEnd"/>
      <w:r w:rsidRPr="00993E02">
        <w:rPr>
          <w:rFonts w:ascii="Times New Roman" w:eastAsia="Times New Roman" w:hAnsi="Times New Roman" w:cs="Times New Roman"/>
          <w:color w:val="000000"/>
          <w:spacing w:val="2"/>
          <w:sz w:val="24"/>
          <w:szCs w:val="24"/>
          <w:shd w:val="clear" w:color="auto" w:fill="FFFFFF"/>
        </w:rPr>
        <w:t xml:space="preserve"> (2013, June 24). Interpersonal violence amongst primary health care patients in Lesotho: A qualitative study of the reasons for assault. African Journal of Primary Health Care &amp; Family Medicine, 5(1).</w:t>
      </w:r>
      <w:r w:rsidRPr="00993E02">
        <w:rPr>
          <w:rFonts w:ascii="Times New Roman" w:eastAsia="Times New Roman" w:hAnsi="Times New Roman" w:cs="Times New Roman" w:hint="cs"/>
          <w:color w:val="000000"/>
          <w:spacing w:val="2"/>
          <w:sz w:val="24"/>
          <w:szCs w:val="24"/>
          <w:shd w:val="clear" w:color="auto" w:fill="FFFFFF"/>
          <w:rtl/>
        </w:rPr>
        <w:t xml:space="preserve"> </w:t>
      </w:r>
      <w:hyperlink r:id="rId111" w:history="1">
        <w:r w:rsidRPr="00993E02">
          <w:rPr>
            <w:rFonts w:ascii="Times New Roman" w:eastAsia="Times New Roman" w:hAnsi="Times New Roman" w:cs="Times New Roman"/>
            <w:color w:val="0563C1"/>
            <w:spacing w:val="2"/>
            <w:sz w:val="24"/>
            <w:szCs w:val="24"/>
            <w:u w:val="single"/>
            <w:shd w:val="clear" w:color="auto" w:fill="FFFFFF"/>
          </w:rPr>
          <w:t>https://doi.org/10.4102/phcfm.v5i1.473</w:t>
        </w:r>
      </w:hyperlink>
      <w:r w:rsidRPr="00993E02">
        <w:rPr>
          <w:rFonts w:ascii="Times New Roman" w:eastAsia="Times New Roman" w:hAnsi="Times New Roman" w:cs="Times New Roman" w:hint="cs"/>
          <w:color w:val="000000"/>
          <w:spacing w:val="2"/>
          <w:sz w:val="24"/>
          <w:szCs w:val="24"/>
          <w:shd w:val="clear" w:color="auto" w:fill="FFFFFF"/>
          <w:rtl/>
        </w:rPr>
        <w:t xml:space="preserve">   </w:t>
      </w:r>
    </w:p>
    <w:p w14:paraId="6BA7C976"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Hasan, M. S. M. D., &amp; </w:t>
      </w:r>
      <w:proofErr w:type="spellStart"/>
      <w:r w:rsidRPr="00993E02">
        <w:rPr>
          <w:rFonts w:ascii="Times New Roman" w:eastAsia="Times New Roman" w:hAnsi="Times New Roman" w:cs="Times New Roman"/>
          <w:color w:val="000000"/>
          <w:spacing w:val="2"/>
          <w:sz w:val="24"/>
          <w:szCs w:val="24"/>
          <w:shd w:val="clear" w:color="auto" w:fill="FFFFFF"/>
        </w:rPr>
        <w:t>Almnaseer</w:t>
      </w:r>
      <w:proofErr w:type="spellEnd"/>
      <w:r w:rsidRPr="00993E02">
        <w:rPr>
          <w:rFonts w:ascii="Times New Roman" w:eastAsia="Times New Roman" w:hAnsi="Times New Roman" w:cs="Times New Roman"/>
          <w:color w:val="000000"/>
          <w:spacing w:val="2"/>
          <w:sz w:val="24"/>
          <w:szCs w:val="24"/>
          <w:shd w:val="clear" w:color="auto" w:fill="FFFFFF"/>
        </w:rPr>
        <w:t xml:space="preserve">, A. F. </w:t>
      </w:r>
      <w:proofErr w:type="gramStart"/>
      <w:r w:rsidRPr="00993E02">
        <w:rPr>
          <w:rFonts w:ascii="Times New Roman" w:eastAsia="Times New Roman" w:hAnsi="Times New Roman" w:cs="Times New Roman"/>
          <w:color w:val="000000"/>
          <w:spacing w:val="2"/>
          <w:sz w:val="24"/>
          <w:szCs w:val="24"/>
          <w:shd w:val="clear" w:color="auto" w:fill="FFFFFF"/>
        </w:rPr>
        <w:t>A..</w:t>
      </w:r>
      <w:proofErr w:type="gramEnd"/>
      <w:r w:rsidRPr="00993E02">
        <w:rPr>
          <w:rFonts w:ascii="Times New Roman" w:eastAsia="Times New Roman" w:hAnsi="Times New Roman" w:cs="Times New Roman"/>
          <w:color w:val="000000"/>
          <w:spacing w:val="2"/>
          <w:sz w:val="24"/>
          <w:szCs w:val="24"/>
          <w:shd w:val="clear" w:color="auto" w:fill="FFFFFF"/>
        </w:rPr>
        <w:t xml:space="preserve"> (2021, December 31). Domestic Violence in Iraq: A Critical discourse analysis of </w:t>
      </w:r>
      <w:proofErr w:type="spellStart"/>
      <w:r w:rsidRPr="00993E02">
        <w:rPr>
          <w:rFonts w:ascii="Times New Roman" w:eastAsia="Times New Roman" w:hAnsi="Times New Roman" w:cs="Times New Roman"/>
          <w:color w:val="000000"/>
          <w:spacing w:val="2"/>
          <w:sz w:val="24"/>
          <w:szCs w:val="24"/>
          <w:shd w:val="clear" w:color="auto" w:fill="FFFFFF"/>
        </w:rPr>
        <w:t>passivization</w:t>
      </w:r>
      <w:proofErr w:type="spellEnd"/>
      <w:r w:rsidRPr="00993E02">
        <w:rPr>
          <w:rFonts w:ascii="Times New Roman" w:eastAsia="Times New Roman" w:hAnsi="Times New Roman" w:cs="Times New Roman"/>
          <w:color w:val="000000"/>
          <w:spacing w:val="2"/>
          <w:sz w:val="24"/>
          <w:szCs w:val="24"/>
          <w:shd w:val="clear" w:color="auto" w:fill="FFFFFF"/>
        </w:rPr>
        <w:t xml:space="preserve"> and gender inequality. </w:t>
      </w:r>
      <w:r w:rsidRPr="00993E02">
        <w:rPr>
          <w:rFonts w:ascii="Times New Roman" w:eastAsia="Times New Roman" w:hAnsi="Times New Roman" w:cs="Times New Roman"/>
          <w:color w:val="000000"/>
          <w:spacing w:val="2"/>
          <w:sz w:val="24"/>
          <w:szCs w:val="24"/>
          <w:shd w:val="clear" w:color="auto" w:fill="FFFFFF"/>
          <w:rtl/>
        </w:rPr>
        <w:t>1(</w:t>
      </w:r>
      <w:proofErr w:type="gramStart"/>
      <w:r w:rsidRPr="00993E02">
        <w:rPr>
          <w:rFonts w:ascii="Times New Roman" w:eastAsia="Times New Roman" w:hAnsi="Times New Roman" w:cs="Times New Roman"/>
          <w:color w:val="000000"/>
          <w:spacing w:val="2"/>
          <w:sz w:val="24"/>
          <w:szCs w:val="24"/>
          <w:shd w:val="clear" w:color="auto" w:fill="FFFFFF"/>
          <w:rtl/>
        </w:rPr>
        <w:t>44),</w:t>
      </w:r>
      <w:proofErr w:type="gramEnd"/>
      <w:r w:rsidRPr="00993E02">
        <w:rPr>
          <w:rFonts w:ascii="Times New Roman" w:eastAsia="Times New Roman" w:hAnsi="Times New Roman" w:cs="Times New Roman"/>
          <w:color w:val="000000"/>
          <w:spacing w:val="2"/>
          <w:sz w:val="24"/>
          <w:szCs w:val="24"/>
          <w:shd w:val="clear" w:color="auto" w:fill="FFFFFF"/>
          <w:rtl/>
        </w:rPr>
        <w:t xml:space="preserve"> 1052-1037</w:t>
      </w:r>
      <w:r w:rsidRPr="00993E02">
        <w:rPr>
          <w:rFonts w:ascii="Times New Roman" w:eastAsia="Times New Roman" w:hAnsi="Times New Roman" w:cs="Times New Roman"/>
          <w:color w:val="000000"/>
          <w:spacing w:val="2"/>
          <w:sz w:val="24"/>
          <w:szCs w:val="24"/>
          <w:shd w:val="clear" w:color="auto" w:fill="FFFFFF"/>
        </w:rPr>
        <w:t xml:space="preserve">. </w:t>
      </w:r>
      <w:hyperlink r:id="rId112" w:history="1">
        <w:r w:rsidRPr="00993E02">
          <w:rPr>
            <w:rFonts w:ascii="Times New Roman" w:eastAsia="Times New Roman" w:hAnsi="Times New Roman" w:cs="Times New Roman"/>
            <w:color w:val="0563C1"/>
            <w:spacing w:val="2"/>
            <w:sz w:val="24"/>
            <w:szCs w:val="24"/>
            <w:u w:val="single"/>
            <w:shd w:val="clear" w:color="auto" w:fill="FFFFFF"/>
          </w:rPr>
          <w:t>https://doi.org/10.31185/lark.vol1.iss44.2059</w:t>
        </w:r>
      </w:hyperlink>
      <w:r w:rsidRPr="00993E02">
        <w:rPr>
          <w:rFonts w:ascii="Times New Roman" w:eastAsia="Times New Roman" w:hAnsi="Times New Roman" w:cs="Times New Roman" w:hint="cs"/>
          <w:color w:val="000000"/>
          <w:spacing w:val="2"/>
          <w:sz w:val="24"/>
          <w:szCs w:val="24"/>
          <w:shd w:val="clear" w:color="auto" w:fill="FFFFFF"/>
          <w:rtl/>
        </w:rPr>
        <w:t xml:space="preserve"> </w:t>
      </w:r>
    </w:p>
    <w:p w14:paraId="1EE894E7"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000000"/>
          <w:spacing w:val="2"/>
          <w:sz w:val="24"/>
          <w:szCs w:val="24"/>
          <w:shd w:val="clear" w:color="auto" w:fill="FFFFFF"/>
        </w:rPr>
        <w:t>Baqutayan</w:t>
      </w:r>
      <w:proofErr w:type="spellEnd"/>
      <w:r w:rsidRPr="00993E02">
        <w:rPr>
          <w:rFonts w:ascii="Times New Roman" w:eastAsia="Times New Roman" w:hAnsi="Times New Roman" w:cs="Times New Roman"/>
          <w:color w:val="000000"/>
          <w:spacing w:val="2"/>
          <w:sz w:val="24"/>
          <w:szCs w:val="24"/>
          <w:shd w:val="clear" w:color="auto" w:fill="FFFFFF"/>
        </w:rPr>
        <w:t xml:space="preserve">, S, M, S. et al. (2021) "Does Domestic Violence in Malaysia is Increasing During </w:t>
      </w:r>
      <w:proofErr w:type="gramStart"/>
      <w:r w:rsidRPr="00993E02">
        <w:rPr>
          <w:rFonts w:ascii="Times New Roman" w:eastAsia="Times New Roman" w:hAnsi="Times New Roman" w:cs="Times New Roman"/>
          <w:color w:val="000000"/>
          <w:spacing w:val="2"/>
          <w:sz w:val="24"/>
          <w:szCs w:val="24"/>
          <w:shd w:val="clear" w:color="auto" w:fill="FFFFFF"/>
        </w:rPr>
        <w:t>The</w:t>
      </w:r>
      <w:proofErr w:type="gramEnd"/>
      <w:r w:rsidRPr="00993E02">
        <w:rPr>
          <w:rFonts w:ascii="Times New Roman" w:eastAsia="Times New Roman" w:hAnsi="Times New Roman" w:cs="Times New Roman"/>
          <w:color w:val="000000"/>
          <w:spacing w:val="2"/>
          <w:sz w:val="24"/>
          <w:szCs w:val="24"/>
          <w:shd w:val="clear" w:color="auto" w:fill="FFFFFF"/>
        </w:rPr>
        <w:t xml:space="preserve"> Pandemic? Factors and Policy-Related," International Journal of Academic Research in Business and Social Sciences, 11(8). Available </w:t>
      </w:r>
      <w:proofErr w:type="spellStart"/>
      <w:r w:rsidRPr="00993E02">
        <w:rPr>
          <w:rFonts w:ascii="Times New Roman" w:eastAsia="Times New Roman" w:hAnsi="Times New Roman" w:cs="Times New Roman"/>
          <w:color w:val="000000"/>
          <w:spacing w:val="2"/>
          <w:sz w:val="24"/>
          <w:szCs w:val="24"/>
          <w:shd w:val="clear" w:color="auto" w:fill="FFFFFF"/>
        </w:rPr>
        <w:t>at:</w:t>
      </w:r>
      <w:hyperlink r:id="rId113" w:history="1">
        <w:r w:rsidRPr="00993E02">
          <w:rPr>
            <w:rFonts w:ascii="Times New Roman" w:eastAsia="Times New Roman" w:hAnsi="Times New Roman" w:cs="Times New Roman"/>
            <w:color w:val="0563C1"/>
            <w:spacing w:val="2"/>
            <w:sz w:val="24"/>
            <w:szCs w:val="24"/>
            <w:u w:val="single"/>
            <w:shd w:val="clear" w:color="auto" w:fill="FFFFFF"/>
          </w:rPr>
          <w:t>https</w:t>
        </w:r>
        <w:proofErr w:type="spellEnd"/>
        <w:r w:rsidRPr="00993E02">
          <w:rPr>
            <w:rFonts w:ascii="Times New Roman" w:eastAsia="Times New Roman" w:hAnsi="Times New Roman" w:cs="Times New Roman"/>
            <w:color w:val="0563C1"/>
            <w:spacing w:val="2"/>
            <w:sz w:val="24"/>
            <w:szCs w:val="24"/>
            <w:u w:val="single"/>
            <w:shd w:val="clear" w:color="auto" w:fill="FFFFFF"/>
          </w:rPr>
          <w:t>://doi.org/10.6007/</w:t>
        </w:r>
        <w:proofErr w:type="spellStart"/>
        <w:r w:rsidRPr="00993E02">
          <w:rPr>
            <w:rFonts w:ascii="Times New Roman" w:eastAsia="Times New Roman" w:hAnsi="Times New Roman" w:cs="Times New Roman"/>
            <w:color w:val="0563C1"/>
            <w:spacing w:val="2"/>
            <w:sz w:val="24"/>
            <w:szCs w:val="24"/>
            <w:u w:val="single"/>
            <w:shd w:val="clear" w:color="auto" w:fill="FFFFFF"/>
          </w:rPr>
          <w:t>ijarbss</w:t>
        </w:r>
        <w:proofErr w:type="spellEnd"/>
        <w:r w:rsidRPr="00993E02">
          <w:rPr>
            <w:rFonts w:ascii="Times New Roman" w:eastAsia="Times New Roman" w:hAnsi="Times New Roman" w:cs="Times New Roman"/>
            <w:color w:val="0563C1"/>
            <w:spacing w:val="2"/>
            <w:sz w:val="24"/>
            <w:szCs w:val="24"/>
            <w:u w:val="single"/>
            <w:shd w:val="clear" w:color="auto" w:fill="FFFFFF"/>
          </w:rPr>
          <w:t>/v11-i8/10747</w:t>
        </w:r>
      </w:hyperlink>
      <w:r w:rsidRPr="00993E02">
        <w:rPr>
          <w:rFonts w:ascii="Times New Roman" w:eastAsia="Times New Roman" w:hAnsi="Times New Roman" w:cs="Times New Roman"/>
          <w:color w:val="000000"/>
          <w:spacing w:val="2"/>
          <w:sz w:val="24"/>
          <w:szCs w:val="24"/>
          <w:shd w:val="clear" w:color="auto" w:fill="FFFFFF"/>
        </w:rPr>
        <w:t xml:space="preserve">.   </w:t>
      </w:r>
    </w:p>
    <w:p w14:paraId="5BA51E16"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111827"/>
          <w:spacing w:val="-1"/>
          <w:sz w:val="24"/>
          <w:szCs w:val="24"/>
        </w:rPr>
        <w:t xml:space="preserve">Meuleman, E., &amp; </w:t>
      </w:r>
      <w:proofErr w:type="spellStart"/>
      <w:r w:rsidRPr="00993E02">
        <w:rPr>
          <w:rFonts w:ascii="Times New Roman" w:eastAsia="Times New Roman" w:hAnsi="Times New Roman" w:cs="Times New Roman"/>
          <w:color w:val="111827"/>
          <w:spacing w:val="-1"/>
          <w:sz w:val="24"/>
          <w:szCs w:val="24"/>
        </w:rPr>
        <w:t>Ee</w:t>
      </w:r>
      <w:proofErr w:type="spellEnd"/>
      <w:r w:rsidRPr="00993E02">
        <w:rPr>
          <w:rFonts w:ascii="Times New Roman" w:eastAsia="Times New Roman" w:hAnsi="Times New Roman" w:cs="Times New Roman"/>
          <w:color w:val="111827"/>
          <w:spacing w:val="-1"/>
          <w:sz w:val="24"/>
          <w:szCs w:val="24"/>
        </w:rPr>
        <w:t xml:space="preserve">, E. </w:t>
      </w:r>
      <w:proofErr w:type="gramStart"/>
      <w:r w:rsidRPr="00993E02">
        <w:rPr>
          <w:rFonts w:ascii="Times New Roman" w:eastAsia="Times New Roman" w:hAnsi="Times New Roman" w:cs="Times New Roman"/>
          <w:color w:val="111827"/>
          <w:spacing w:val="-1"/>
          <w:sz w:val="24"/>
          <w:szCs w:val="24"/>
        </w:rPr>
        <w:t>V..</w:t>
      </w:r>
      <w:proofErr w:type="gramEnd"/>
      <w:r w:rsidRPr="00993E02">
        <w:rPr>
          <w:rFonts w:ascii="Times New Roman" w:eastAsia="Times New Roman" w:hAnsi="Times New Roman" w:cs="Times New Roman"/>
          <w:color w:val="111827"/>
          <w:spacing w:val="-1"/>
          <w:sz w:val="24"/>
          <w:szCs w:val="24"/>
        </w:rPr>
        <w:t xml:space="preserve"> (2021, September 14). To Do or Not to Do… Primary Health Care Professionals Experiences </w:t>
      </w:r>
      <w:proofErr w:type="gramStart"/>
      <w:r w:rsidRPr="00993E02">
        <w:rPr>
          <w:rFonts w:ascii="Times New Roman" w:eastAsia="Times New Roman" w:hAnsi="Times New Roman" w:cs="Times New Roman"/>
          <w:color w:val="111827"/>
          <w:spacing w:val="-1"/>
          <w:sz w:val="24"/>
          <w:szCs w:val="24"/>
        </w:rPr>
        <w:t>With</w:t>
      </w:r>
      <w:proofErr w:type="gramEnd"/>
      <w:r w:rsidRPr="00993E02">
        <w:rPr>
          <w:rFonts w:ascii="Times New Roman" w:eastAsia="Times New Roman" w:hAnsi="Times New Roman" w:cs="Times New Roman"/>
          <w:color w:val="111827"/>
          <w:spacing w:val="-1"/>
          <w:sz w:val="24"/>
          <w:szCs w:val="24"/>
        </w:rPr>
        <w:t xml:space="preserve"> Mothers With Children Born of Sexual Violence. Frontiers in Psychology, 12. </w:t>
      </w:r>
      <w:hyperlink r:id="rId114" w:history="1">
        <w:r w:rsidRPr="00993E02">
          <w:rPr>
            <w:rFonts w:ascii="Times New Roman" w:eastAsia="Times New Roman" w:hAnsi="Times New Roman" w:cs="Times New Roman"/>
            <w:color w:val="0563C1"/>
            <w:spacing w:val="-1"/>
            <w:sz w:val="24"/>
            <w:szCs w:val="24"/>
            <w:u w:val="single"/>
          </w:rPr>
          <w:t>https://doi.org/10.3389/fpsyg.2021.708288</w:t>
        </w:r>
      </w:hyperlink>
      <w:r w:rsidRPr="00993E02">
        <w:rPr>
          <w:rFonts w:ascii="Times New Roman" w:eastAsia="Times New Roman" w:hAnsi="Times New Roman" w:cs="Times New Roman"/>
          <w:color w:val="111827"/>
          <w:spacing w:val="-1"/>
          <w:sz w:val="24"/>
          <w:szCs w:val="24"/>
          <w:rtl/>
        </w:rPr>
        <w:t xml:space="preserve"> </w:t>
      </w:r>
      <w:r w:rsidRPr="00993E02">
        <w:rPr>
          <w:rFonts w:ascii="Times New Roman" w:eastAsia="Times New Roman" w:hAnsi="Times New Roman" w:cs="Times New Roman"/>
          <w:color w:val="000000"/>
          <w:spacing w:val="2"/>
          <w:sz w:val="24"/>
          <w:szCs w:val="24"/>
          <w:shd w:val="clear" w:color="auto" w:fill="FFFFFF"/>
        </w:rPr>
        <w:t xml:space="preserve"> </w:t>
      </w:r>
    </w:p>
    <w:p w14:paraId="6880065C"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hint="cs"/>
          <w:color w:val="000000"/>
          <w:spacing w:val="2"/>
          <w:sz w:val="24"/>
          <w:szCs w:val="24"/>
          <w:shd w:val="clear" w:color="auto" w:fill="FFFFFF"/>
          <w:rtl/>
        </w:rPr>
        <w:t xml:space="preserve">  </w:t>
      </w:r>
      <w:r w:rsidRPr="00993E02">
        <w:rPr>
          <w:rFonts w:ascii="Times New Roman" w:eastAsia="Times New Roman" w:hAnsi="Times New Roman" w:cs="Times New Roman"/>
          <w:color w:val="000000"/>
          <w:spacing w:val="2"/>
          <w:sz w:val="24"/>
          <w:szCs w:val="24"/>
          <w:shd w:val="clear" w:color="auto" w:fill="FFFFFF"/>
        </w:rPr>
        <w:t xml:space="preserve">Goers, M., </w:t>
      </w:r>
      <w:proofErr w:type="spellStart"/>
      <w:r w:rsidRPr="00993E02">
        <w:rPr>
          <w:rFonts w:ascii="Times New Roman" w:eastAsia="Times New Roman" w:hAnsi="Times New Roman" w:cs="Times New Roman"/>
          <w:color w:val="000000"/>
          <w:spacing w:val="2"/>
          <w:sz w:val="24"/>
          <w:szCs w:val="24"/>
          <w:shd w:val="clear" w:color="auto" w:fill="FFFFFF"/>
        </w:rPr>
        <w:t>Leidman</w:t>
      </w:r>
      <w:proofErr w:type="spellEnd"/>
      <w:r w:rsidRPr="00993E02">
        <w:rPr>
          <w:rFonts w:ascii="Times New Roman" w:eastAsia="Times New Roman" w:hAnsi="Times New Roman" w:cs="Times New Roman"/>
          <w:color w:val="000000"/>
          <w:spacing w:val="2"/>
          <w:sz w:val="24"/>
          <w:szCs w:val="24"/>
          <w:shd w:val="clear" w:color="auto" w:fill="FFFFFF"/>
        </w:rPr>
        <w:t xml:space="preserve">, E., Sultan, A. S., Hassan, A., &amp; </w:t>
      </w:r>
      <w:proofErr w:type="spellStart"/>
      <w:r w:rsidRPr="00993E02">
        <w:rPr>
          <w:rFonts w:ascii="Times New Roman" w:eastAsia="Times New Roman" w:hAnsi="Times New Roman" w:cs="Times New Roman"/>
          <w:color w:val="000000"/>
          <w:spacing w:val="2"/>
          <w:sz w:val="24"/>
          <w:szCs w:val="24"/>
          <w:shd w:val="clear" w:color="auto" w:fill="FFFFFF"/>
        </w:rPr>
        <w:t>Bilukha</w:t>
      </w:r>
      <w:proofErr w:type="spellEnd"/>
      <w:r w:rsidRPr="00993E02">
        <w:rPr>
          <w:rFonts w:ascii="Times New Roman" w:eastAsia="Times New Roman" w:hAnsi="Times New Roman" w:cs="Times New Roman"/>
          <w:color w:val="000000"/>
          <w:spacing w:val="2"/>
          <w:sz w:val="24"/>
          <w:szCs w:val="24"/>
          <w:shd w:val="clear" w:color="auto" w:fill="FFFFFF"/>
        </w:rPr>
        <w:t xml:space="preserve">, O. </w:t>
      </w:r>
      <w:proofErr w:type="gramStart"/>
      <w:r w:rsidRPr="00993E02">
        <w:rPr>
          <w:rFonts w:ascii="Times New Roman" w:eastAsia="Times New Roman" w:hAnsi="Times New Roman" w:cs="Times New Roman"/>
          <w:color w:val="000000"/>
          <w:spacing w:val="2"/>
          <w:sz w:val="24"/>
          <w:szCs w:val="24"/>
          <w:shd w:val="clear" w:color="auto" w:fill="FFFFFF"/>
        </w:rPr>
        <w:t>O..</w:t>
      </w:r>
      <w:proofErr w:type="gramEnd"/>
      <w:r w:rsidRPr="00993E02">
        <w:rPr>
          <w:rFonts w:ascii="Times New Roman" w:eastAsia="Times New Roman" w:hAnsi="Times New Roman" w:cs="Times New Roman"/>
          <w:color w:val="000000"/>
          <w:spacing w:val="2"/>
          <w:sz w:val="24"/>
          <w:szCs w:val="24"/>
          <w:shd w:val="clear" w:color="auto" w:fill="FFFFFF"/>
        </w:rPr>
        <w:t xml:space="preserve"> (2020, February 18). Injury-related deaths before and during the Islamic State insurgency – Baghdad, Iraq, 2010–2015. Conflict and Health, 14(1). </w:t>
      </w:r>
      <w:hyperlink r:id="rId115" w:history="1">
        <w:r w:rsidRPr="00993E02">
          <w:rPr>
            <w:rFonts w:ascii="Times New Roman" w:eastAsia="Times New Roman" w:hAnsi="Times New Roman" w:cs="Times New Roman"/>
            <w:color w:val="0563C1"/>
            <w:spacing w:val="2"/>
            <w:sz w:val="24"/>
            <w:szCs w:val="24"/>
            <w:u w:val="single"/>
            <w:shd w:val="clear" w:color="auto" w:fill="FFFFFF"/>
          </w:rPr>
          <w:t>https://doi.org/10.1186/s13031-020-0252-7</w:t>
        </w:r>
      </w:hyperlink>
    </w:p>
    <w:p w14:paraId="1280E57F"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000000"/>
          <w:spacing w:val="2"/>
          <w:sz w:val="24"/>
          <w:szCs w:val="24"/>
          <w:shd w:val="clear" w:color="auto" w:fill="FFFFFF"/>
        </w:rPr>
        <w:t>Plakoudas</w:t>
      </w:r>
      <w:proofErr w:type="spellEnd"/>
      <w:r w:rsidRPr="00993E02">
        <w:rPr>
          <w:rFonts w:ascii="Times New Roman" w:eastAsia="Times New Roman" w:hAnsi="Times New Roman" w:cs="Times New Roman"/>
          <w:color w:val="000000"/>
          <w:spacing w:val="2"/>
          <w:sz w:val="24"/>
          <w:szCs w:val="24"/>
          <w:shd w:val="clear" w:color="auto" w:fill="FFFFFF"/>
        </w:rPr>
        <w:t xml:space="preserve">, </w:t>
      </w:r>
      <w:proofErr w:type="gramStart"/>
      <w:r w:rsidRPr="00993E02">
        <w:rPr>
          <w:rFonts w:ascii="Times New Roman" w:eastAsia="Times New Roman" w:hAnsi="Times New Roman" w:cs="Times New Roman"/>
          <w:color w:val="000000"/>
          <w:spacing w:val="2"/>
          <w:sz w:val="24"/>
          <w:szCs w:val="24"/>
          <w:shd w:val="clear" w:color="auto" w:fill="FFFFFF"/>
        </w:rPr>
        <w:t>S..</w:t>
      </w:r>
      <w:proofErr w:type="gramEnd"/>
      <w:r w:rsidRPr="00993E02">
        <w:rPr>
          <w:rFonts w:ascii="Times New Roman" w:eastAsia="Times New Roman" w:hAnsi="Times New Roman" w:cs="Times New Roman"/>
          <w:color w:val="000000"/>
          <w:spacing w:val="2"/>
          <w:sz w:val="24"/>
          <w:szCs w:val="24"/>
          <w:shd w:val="clear" w:color="auto" w:fill="FFFFFF"/>
        </w:rPr>
        <w:t xml:space="preserve"> (2019, October 1). How insurgencies end. </w:t>
      </w:r>
      <w:proofErr w:type="spellStart"/>
      <w:r w:rsidRPr="00993E02">
        <w:rPr>
          <w:rFonts w:ascii="Times New Roman" w:eastAsia="Times New Roman" w:hAnsi="Times New Roman" w:cs="Times New Roman"/>
          <w:color w:val="000000"/>
          <w:spacing w:val="2"/>
          <w:sz w:val="24"/>
          <w:szCs w:val="24"/>
          <w:shd w:val="clear" w:color="auto" w:fill="FFFFFF"/>
        </w:rPr>
        <w:t>Revista</w:t>
      </w:r>
      <w:proofErr w:type="spellEnd"/>
      <w:r w:rsidRPr="00993E02">
        <w:rPr>
          <w:rFonts w:ascii="Times New Roman" w:eastAsia="Times New Roman" w:hAnsi="Times New Roman" w:cs="Times New Roman"/>
          <w:color w:val="000000"/>
          <w:spacing w:val="2"/>
          <w:sz w:val="24"/>
          <w:szCs w:val="24"/>
          <w:shd w:val="clear" w:color="auto" w:fill="FFFFFF"/>
        </w:rPr>
        <w:t xml:space="preserve"> </w:t>
      </w:r>
      <w:proofErr w:type="spellStart"/>
      <w:r w:rsidRPr="00993E02">
        <w:rPr>
          <w:rFonts w:ascii="Times New Roman" w:eastAsia="Times New Roman" w:hAnsi="Times New Roman" w:cs="Times New Roman"/>
          <w:color w:val="000000"/>
          <w:spacing w:val="2"/>
          <w:sz w:val="24"/>
          <w:szCs w:val="24"/>
          <w:shd w:val="clear" w:color="auto" w:fill="FFFFFF"/>
        </w:rPr>
        <w:t>Científica</w:t>
      </w:r>
      <w:proofErr w:type="spellEnd"/>
      <w:r w:rsidRPr="00993E02">
        <w:rPr>
          <w:rFonts w:ascii="Times New Roman" w:eastAsia="Times New Roman" w:hAnsi="Times New Roman" w:cs="Times New Roman"/>
          <w:color w:val="000000"/>
          <w:spacing w:val="2"/>
          <w:sz w:val="24"/>
          <w:szCs w:val="24"/>
          <w:shd w:val="clear" w:color="auto" w:fill="FFFFFF"/>
        </w:rPr>
        <w:t xml:space="preserve"> General José María </w:t>
      </w:r>
      <w:proofErr w:type="spellStart"/>
      <w:r w:rsidRPr="00993E02">
        <w:rPr>
          <w:rFonts w:ascii="Times New Roman" w:eastAsia="Times New Roman" w:hAnsi="Times New Roman" w:cs="Times New Roman"/>
          <w:color w:val="000000"/>
          <w:spacing w:val="2"/>
          <w:sz w:val="24"/>
          <w:szCs w:val="24"/>
          <w:shd w:val="clear" w:color="auto" w:fill="FFFFFF"/>
        </w:rPr>
        <w:t>Córdova</w:t>
      </w:r>
      <w:proofErr w:type="spellEnd"/>
      <w:r w:rsidRPr="00993E02">
        <w:rPr>
          <w:rFonts w:ascii="Times New Roman" w:eastAsia="Times New Roman" w:hAnsi="Times New Roman" w:cs="Times New Roman"/>
          <w:color w:val="000000"/>
          <w:spacing w:val="2"/>
          <w:sz w:val="24"/>
          <w:szCs w:val="24"/>
          <w:shd w:val="clear" w:color="auto" w:fill="FFFFFF"/>
        </w:rPr>
        <w:t xml:space="preserve">, 17(28), 923-938. </w:t>
      </w:r>
      <w:hyperlink r:id="rId116" w:history="1">
        <w:r w:rsidRPr="00993E02">
          <w:rPr>
            <w:rFonts w:ascii="Times New Roman" w:eastAsia="Times New Roman" w:hAnsi="Times New Roman" w:cs="Times New Roman"/>
            <w:color w:val="0563C1"/>
            <w:spacing w:val="2"/>
            <w:sz w:val="24"/>
            <w:szCs w:val="24"/>
            <w:u w:val="single"/>
            <w:shd w:val="clear" w:color="auto" w:fill="FFFFFF"/>
          </w:rPr>
          <w:t>https://doi.org/10.21830/19006586.523</w:t>
        </w:r>
      </w:hyperlink>
    </w:p>
    <w:p w14:paraId="75F0E617"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000000"/>
          <w:spacing w:val="2"/>
          <w:sz w:val="24"/>
          <w:szCs w:val="24"/>
          <w:shd w:val="clear" w:color="auto" w:fill="FFFFFF"/>
        </w:rPr>
        <w:t xml:space="preserve">Duncan, K., Thomas et al. (2021, June 1). American Association for the Surgery of Trauma Prevention Committee review: Family Justice Centers—a not-so-novel, but unknown gem. Trauma Surgery &amp; Acute Care Open, 6(1), e000725. </w:t>
      </w:r>
      <w:hyperlink r:id="rId117" w:history="1">
        <w:r w:rsidRPr="00993E02">
          <w:rPr>
            <w:rFonts w:ascii="Times New Roman" w:eastAsia="Times New Roman" w:hAnsi="Times New Roman" w:cs="Times New Roman"/>
            <w:color w:val="0563C1"/>
            <w:spacing w:val="2"/>
            <w:sz w:val="24"/>
            <w:szCs w:val="24"/>
            <w:u w:val="single"/>
            <w:shd w:val="clear" w:color="auto" w:fill="FFFFFF"/>
          </w:rPr>
          <w:t>https://doi.org/10.1136/tsaco-2021-000725</w:t>
        </w:r>
      </w:hyperlink>
    </w:p>
    <w:p w14:paraId="35B7FFF6"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111827"/>
          <w:spacing w:val="-1"/>
          <w:sz w:val="24"/>
          <w:szCs w:val="24"/>
        </w:rPr>
        <w:t>Tozija</w:t>
      </w:r>
      <w:proofErr w:type="spellEnd"/>
      <w:r w:rsidRPr="00993E02">
        <w:rPr>
          <w:rFonts w:ascii="Times New Roman" w:eastAsia="Times New Roman" w:hAnsi="Times New Roman" w:cs="Times New Roman"/>
          <w:color w:val="111827"/>
          <w:spacing w:val="-1"/>
          <w:sz w:val="24"/>
          <w:szCs w:val="24"/>
        </w:rPr>
        <w:t xml:space="preserve">, </w:t>
      </w:r>
      <w:proofErr w:type="gramStart"/>
      <w:r w:rsidRPr="00993E02">
        <w:rPr>
          <w:rFonts w:ascii="Times New Roman" w:eastAsia="Times New Roman" w:hAnsi="Times New Roman" w:cs="Times New Roman"/>
          <w:color w:val="111827"/>
          <w:spacing w:val="-1"/>
          <w:sz w:val="24"/>
          <w:szCs w:val="24"/>
        </w:rPr>
        <w:t>F..</w:t>
      </w:r>
      <w:proofErr w:type="gramEnd"/>
      <w:r w:rsidRPr="00993E02">
        <w:rPr>
          <w:rFonts w:ascii="Times New Roman" w:eastAsia="Times New Roman" w:hAnsi="Times New Roman" w:cs="Times New Roman"/>
          <w:color w:val="111827"/>
          <w:spacing w:val="-1"/>
          <w:sz w:val="24"/>
          <w:szCs w:val="24"/>
        </w:rPr>
        <w:t xml:space="preserve"> (2020, February 21). Women's Safety and Gender-Based Violence in the Republic of North Macedonia. Frontiers in Public Health, 8. </w:t>
      </w:r>
      <w:hyperlink r:id="rId118" w:history="1">
        <w:r w:rsidRPr="00993E02">
          <w:rPr>
            <w:rFonts w:ascii="Times New Roman" w:eastAsia="Times New Roman" w:hAnsi="Times New Roman" w:cs="Times New Roman"/>
            <w:color w:val="0563C1"/>
            <w:spacing w:val="-1"/>
            <w:sz w:val="24"/>
            <w:szCs w:val="24"/>
            <w:u w:val="single"/>
          </w:rPr>
          <w:t>https://doi.org/10.3389/fpubh.2020.00033</w:t>
        </w:r>
      </w:hyperlink>
      <w:r w:rsidRPr="00993E02">
        <w:rPr>
          <w:rFonts w:ascii="Times New Roman" w:eastAsia="Times New Roman" w:hAnsi="Times New Roman" w:cs="Times New Roman"/>
          <w:color w:val="111827"/>
          <w:spacing w:val="-1"/>
          <w:sz w:val="24"/>
          <w:szCs w:val="24"/>
          <w:rtl/>
        </w:rPr>
        <w:t xml:space="preserve"> </w:t>
      </w:r>
    </w:p>
    <w:p w14:paraId="6EE340BA"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111827"/>
          <w:spacing w:val="-1"/>
          <w:sz w:val="24"/>
          <w:szCs w:val="24"/>
        </w:rPr>
        <w:lastRenderedPageBreak/>
        <w:t>Mohhamadian</w:t>
      </w:r>
      <w:proofErr w:type="spellEnd"/>
      <w:r w:rsidRPr="00993E02">
        <w:rPr>
          <w:rFonts w:ascii="Times New Roman" w:eastAsia="Times New Roman" w:hAnsi="Times New Roman" w:cs="Times New Roman"/>
          <w:color w:val="111827"/>
          <w:spacing w:val="-1"/>
          <w:sz w:val="24"/>
          <w:szCs w:val="24"/>
        </w:rPr>
        <w:t xml:space="preserve">, Z., </w:t>
      </w:r>
      <w:proofErr w:type="spellStart"/>
      <w:r w:rsidRPr="00993E02">
        <w:rPr>
          <w:rFonts w:ascii="Times New Roman" w:eastAsia="Times New Roman" w:hAnsi="Times New Roman" w:cs="Times New Roman"/>
          <w:color w:val="111827"/>
          <w:spacing w:val="-1"/>
          <w:sz w:val="24"/>
          <w:szCs w:val="24"/>
        </w:rPr>
        <w:t>Mohtashami</w:t>
      </w:r>
      <w:proofErr w:type="spellEnd"/>
      <w:r w:rsidRPr="00993E02">
        <w:rPr>
          <w:rFonts w:ascii="Times New Roman" w:eastAsia="Times New Roman" w:hAnsi="Times New Roman" w:cs="Times New Roman"/>
          <w:color w:val="111827"/>
          <w:spacing w:val="-1"/>
          <w:sz w:val="24"/>
          <w:szCs w:val="24"/>
        </w:rPr>
        <w:t xml:space="preserve">, J., </w:t>
      </w:r>
      <w:proofErr w:type="spellStart"/>
      <w:r w:rsidRPr="00993E02">
        <w:rPr>
          <w:rFonts w:ascii="Times New Roman" w:eastAsia="Times New Roman" w:hAnsi="Times New Roman" w:cs="Times New Roman"/>
          <w:color w:val="111827"/>
          <w:spacing w:val="-1"/>
          <w:sz w:val="24"/>
          <w:szCs w:val="24"/>
        </w:rPr>
        <w:t>Rohani</w:t>
      </w:r>
      <w:proofErr w:type="spellEnd"/>
      <w:r w:rsidRPr="00993E02">
        <w:rPr>
          <w:rFonts w:ascii="Times New Roman" w:eastAsia="Times New Roman" w:hAnsi="Times New Roman" w:cs="Times New Roman"/>
          <w:color w:val="111827"/>
          <w:spacing w:val="-1"/>
          <w:sz w:val="24"/>
          <w:szCs w:val="24"/>
        </w:rPr>
        <w:t xml:space="preserve">, C., &amp; </w:t>
      </w:r>
      <w:proofErr w:type="spellStart"/>
      <w:r w:rsidRPr="00993E02">
        <w:rPr>
          <w:rFonts w:ascii="Times New Roman" w:eastAsia="Times New Roman" w:hAnsi="Times New Roman" w:cs="Times New Roman"/>
          <w:color w:val="111827"/>
          <w:spacing w:val="-1"/>
          <w:sz w:val="24"/>
          <w:szCs w:val="24"/>
        </w:rPr>
        <w:t>Jamshidi</w:t>
      </w:r>
      <w:proofErr w:type="spellEnd"/>
      <w:r w:rsidRPr="00993E02">
        <w:rPr>
          <w:rFonts w:ascii="Times New Roman" w:eastAsia="Times New Roman" w:hAnsi="Times New Roman" w:cs="Times New Roman"/>
          <w:color w:val="111827"/>
          <w:spacing w:val="-1"/>
          <w:sz w:val="24"/>
          <w:szCs w:val="24"/>
        </w:rPr>
        <w:t xml:space="preserve">, </w:t>
      </w:r>
      <w:proofErr w:type="gramStart"/>
      <w:r w:rsidRPr="00993E02">
        <w:rPr>
          <w:rFonts w:ascii="Times New Roman" w:eastAsia="Times New Roman" w:hAnsi="Times New Roman" w:cs="Times New Roman"/>
          <w:color w:val="111827"/>
          <w:spacing w:val="-1"/>
          <w:sz w:val="24"/>
          <w:szCs w:val="24"/>
        </w:rPr>
        <w:t>T..</w:t>
      </w:r>
      <w:proofErr w:type="gramEnd"/>
      <w:r w:rsidRPr="00993E02">
        <w:rPr>
          <w:rFonts w:ascii="Times New Roman" w:eastAsia="Times New Roman" w:hAnsi="Times New Roman" w:cs="Times New Roman"/>
          <w:color w:val="111827"/>
          <w:spacing w:val="-1"/>
          <w:sz w:val="24"/>
          <w:szCs w:val="24"/>
        </w:rPr>
        <w:t xml:space="preserve"> (2018, January 25). Designing and psychoanalysis: A comprehensive questionnaire on coping with domestic violence against women in Iranian society. Electronic Physician, 10(1), 6172-6178. </w:t>
      </w:r>
      <w:hyperlink r:id="rId119" w:history="1">
        <w:r w:rsidRPr="00993E02">
          <w:rPr>
            <w:rFonts w:ascii="Times New Roman" w:eastAsia="Times New Roman" w:hAnsi="Times New Roman" w:cs="Times New Roman"/>
            <w:color w:val="0563C1"/>
            <w:spacing w:val="-1"/>
            <w:sz w:val="24"/>
            <w:szCs w:val="24"/>
            <w:u w:val="single"/>
          </w:rPr>
          <w:t>https://doi.org/10.19082/6172</w:t>
        </w:r>
      </w:hyperlink>
      <w:r w:rsidRPr="00993E02">
        <w:rPr>
          <w:rFonts w:ascii="Times New Roman" w:eastAsia="Times New Roman" w:hAnsi="Times New Roman" w:cs="Times New Roman"/>
          <w:color w:val="111827"/>
          <w:spacing w:val="-1"/>
          <w:sz w:val="24"/>
          <w:szCs w:val="24"/>
          <w:rtl/>
        </w:rPr>
        <w:t xml:space="preserve"> </w:t>
      </w:r>
    </w:p>
    <w:p w14:paraId="1F3720E6"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111827"/>
          <w:spacing w:val="-1"/>
          <w:sz w:val="24"/>
          <w:szCs w:val="24"/>
        </w:rPr>
        <w:t xml:space="preserve">Yoon, Y. S., Chung, C. Y., &amp; Min, K. </w:t>
      </w:r>
      <w:proofErr w:type="gramStart"/>
      <w:r w:rsidRPr="00993E02">
        <w:rPr>
          <w:rFonts w:ascii="Times New Roman" w:eastAsia="Times New Roman" w:hAnsi="Times New Roman" w:cs="Times New Roman"/>
          <w:color w:val="111827"/>
          <w:spacing w:val="-1"/>
          <w:sz w:val="24"/>
          <w:szCs w:val="24"/>
        </w:rPr>
        <w:t>U..</w:t>
      </w:r>
      <w:proofErr w:type="gramEnd"/>
      <w:r w:rsidRPr="00993E02">
        <w:rPr>
          <w:rFonts w:ascii="Times New Roman" w:eastAsia="Times New Roman" w:hAnsi="Times New Roman" w:cs="Times New Roman"/>
          <w:color w:val="111827"/>
          <w:spacing w:val="-1"/>
          <w:sz w:val="24"/>
          <w:szCs w:val="24"/>
        </w:rPr>
        <w:t xml:space="preserve"> (2021, April 20). Effects of COVID-2019 on plastic surgery emergencies in Korea. Archives of Craniofacial Surgery, 22(2), 99-104. </w:t>
      </w:r>
      <w:hyperlink r:id="rId120" w:history="1">
        <w:r w:rsidRPr="00993E02">
          <w:rPr>
            <w:rFonts w:ascii="Times New Roman" w:eastAsia="Times New Roman" w:hAnsi="Times New Roman" w:cs="Times New Roman"/>
            <w:color w:val="0563C1"/>
            <w:spacing w:val="-1"/>
            <w:sz w:val="24"/>
            <w:szCs w:val="24"/>
            <w:u w:val="single"/>
          </w:rPr>
          <w:t>https://doi.org/10.7181/acfs.2021.00017</w:t>
        </w:r>
      </w:hyperlink>
    </w:p>
    <w:p w14:paraId="20F5DED0"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r w:rsidRPr="00993E02">
        <w:rPr>
          <w:rFonts w:ascii="Times New Roman" w:eastAsia="Times New Roman" w:hAnsi="Times New Roman" w:cs="Times New Roman"/>
          <w:color w:val="111827"/>
          <w:spacing w:val="-1"/>
          <w:sz w:val="24"/>
          <w:szCs w:val="24"/>
        </w:rPr>
        <w:t>Lam, Pong, Tai et al. (2020, July 30). Factors that facilitate recognition and management of domestic violence by primary care physicians in a Chinese context - a mixed methods study in Hong Kong. BMC Family Practice, 21(1).</w:t>
      </w:r>
      <w:r w:rsidRPr="00993E02">
        <w:rPr>
          <w:rFonts w:ascii="Times New Roman" w:eastAsia="Times New Roman" w:hAnsi="Times New Roman" w:cs="Times New Roman"/>
          <w:color w:val="FF0000"/>
          <w:spacing w:val="2"/>
          <w:sz w:val="24"/>
          <w:szCs w:val="24"/>
          <w:shd w:val="clear" w:color="auto" w:fill="FFFFFF"/>
        </w:rPr>
        <w:t xml:space="preserve"> </w:t>
      </w:r>
      <w:hyperlink r:id="rId121" w:history="1">
        <w:r w:rsidRPr="00993E02">
          <w:rPr>
            <w:rFonts w:ascii="Times New Roman" w:eastAsia="Times New Roman" w:hAnsi="Times New Roman" w:cs="Times New Roman"/>
            <w:color w:val="0563C1"/>
            <w:spacing w:val="-1"/>
            <w:sz w:val="24"/>
            <w:szCs w:val="24"/>
            <w:u w:val="single"/>
          </w:rPr>
          <w:t>https://doi.org/10.1186/s12875-020-01228-4</w:t>
        </w:r>
      </w:hyperlink>
    </w:p>
    <w:p w14:paraId="1371A170"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color w:val="111827"/>
          <w:spacing w:val="-1"/>
          <w:sz w:val="24"/>
          <w:szCs w:val="24"/>
        </w:rPr>
        <w:t>Tamutienė</w:t>
      </w:r>
      <w:proofErr w:type="spellEnd"/>
      <w:r w:rsidRPr="00993E02">
        <w:rPr>
          <w:rFonts w:ascii="Times New Roman" w:eastAsia="Times New Roman" w:hAnsi="Times New Roman" w:cs="Times New Roman"/>
          <w:color w:val="111827"/>
          <w:spacing w:val="-1"/>
          <w:sz w:val="24"/>
          <w:szCs w:val="24"/>
        </w:rPr>
        <w:t xml:space="preserve">, </w:t>
      </w:r>
      <w:proofErr w:type="gramStart"/>
      <w:r w:rsidRPr="00993E02">
        <w:rPr>
          <w:rFonts w:ascii="Times New Roman" w:eastAsia="Times New Roman" w:hAnsi="Times New Roman" w:cs="Times New Roman"/>
          <w:color w:val="111827"/>
          <w:spacing w:val="-1"/>
          <w:sz w:val="24"/>
          <w:szCs w:val="24"/>
        </w:rPr>
        <w:t>I..</w:t>
      </w:r>
      <w:proofErr w:type="gramEnd"/>
      <w:r w:rsidRPr="00993E02">
        <w:rPr>
          <w:rFonts w:ascii="Times New Roman" w:eastAsia="Times New Roman" w:hAnsi="Times New Roman" w:cs="Times New Roman"/>
          <w:color w:val="111827"/>
          <w:spacing w:val="-1"/>
          <w:sz w:val="24"/>
          <w:szCs w:val="24"/>
        </w:rPr>
        <w:t xml:space="preserve"> (2018, January 9). Alcohol-related child maltreatment. Nordic Studies on Alcohol and Drugs, 35(1), 9-23. </w:t>
      </w:r>
      <w:hyperlink r:id="rId122" w:history="1">
        <w:r w:rsidRPr="00993E02">
          <w:rPr>
            <w:rFonts w:ascii="Times New Roman" w:eastAsia="Times New Roman" w:hAnsi="Times New Roman" w:cs="Times New Roman"/>
            <w:color w:val="0563C1"/>
            <w:spacing w:val="-1"/>
            <w:sz w:val="24"/>
            <w:szCs w:val="24"/>
            <w:u w:val="single"/>
          </w:rPr>
          <w:t>https://doi.org/10.1177/1455072517749132</w:t>
        </w:r>
      </w:hyperlink>
      <w:r w:rsidRPr="00993E02">
        <w:rPr>
          <w:rFonts w:ascii="Times New Roman" w:eastAsia="Times New Roman" w:hAnsi="Times New Roman" w:cs="Times New Roman"/>
          <w:color w:val="111827"/>
          <w:spacing w:val="-1"/>
          <w:sz w:val="24"/>
          <w:szCs w:val="24"/>
          <w:rtl/>
        </w:rPr>
        <w:t xml:space="preserve"> </w:t>
      </w:r>
    </w:p>
    <w:p w14:paraId="094B114B"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u w:val="single"/>
          <w:shd w:val="clear" w:color="auto" w:fill="FFFFFF"/>
        </w:rPr>
      </w:pPr>
      <w:proofErr w:type="spellStart"/>
      <w:r w:rsidRPr="00993E02">
        <w:rPr>
          <w:rFonts w:ascii="Times New Roman" w:eastAsia="Times New Roman" w:hAnsi="Times New Roman" w:cs="Times New Roman"/>
          <w:color w:val="111827"/>
          <w:spacing w:val="-1"/>
          <w:sz w:val="24"/>
          <w:szCs w:val="24"/>
        </w:rPr>
        <w:t>Chuemchit</w:t>
      </w:r>
      <w:proofErr w:type="spellEnd"/>
      <w:r w:rsidRPr="00993E02">
        <w:rPr>
          <w:rFonts w:ascii="Times New Roman" w:eastAsia="Times New Roman" w:hAnsi="Times New Roman" w:cs="Times New Roman"/>
          <w:color w:val="111827"/>
          <w:spacing w:val="-1"/>
          <w:sz w:val="24"/>
          <w:szCs w:val="24"/>
        </w:rPr>
        <w:t xml:space="preserve">, M., </w:t>
      </w:r>
      <w:proofErr w:type="spellStart"/>
      <w:r w:rsidRPr="00993E02">
        <w:rPr>
          <w:rFonts w:ascii="Times New Roman" w:eastAsia="Times New Roman" w:hAnsi="Times New Roman" w:cs="Times New Roman"/>
          <w:color w:val="111827"/>
          <w:spacing w:val="-1"/>
          <w:sz w:val="24"/>
          <w:szCs w:val="24"/>
        </w:rPr>
        <w:t>Chernkwanma</w:t>
      </w:r>
      <w:proofErr w:type="spellEnd"/>
      <w:r w:rsidRPr="00993E02">
        <w:rPr>
          <w:rFonts w:ascii="Times New Roman" w:eastAsia="Times New Roman" w:hAnsi="Times New Roman" w:cs="Times New Roman"/>
          <w:color w:val="111827"/>
          <w:spacing w:val="-1"/>
          <w:sz w:val="24"/>
          <w:szCs w:val="24"/>
        </w:rPr>
        <w:t xml:space="preserve">, S., </w:t>
      </w:r>
      <w:proofErr w:type="spellStart"/>
      <w:r w:rsidRPr="00993E02">
        <w:rPr>
          <w:rFonts w:ascii="Times New Roman" w:eastAsia="Times New Roman" w:hAnsi="Times New Roman" w:cs="Times New Roman"/>
          <w:color w:val="111827"/>
          <w:spacing w:val="-1"/>
          <w:sz w:val="24"/>
          <w:szCs w:val="24"/>
        </w:rPr>
        <w:t>Somrongthong</w:t>
      </w:r>
      <w:proofErr w:type="spellEnd"/>
      <w:r w:rsidRPr="00993E02">
        <w:rPr>
          <w:rFonts w:ascii="Times New Roman" w:eastAsia="Times New Roman" w:hAnsi="Times New Roman" w:cs="Times New Roman"/>
          <w:color w:val="111827"/>
          <w:spacing w:val="-1"/>
          <w:sz w:val="24"/>
          <w:szCs w:val="24"/>
        </w:rPr>
        <w:t xml:space="preserve">, R., &amp; Spitzer, D. </w:t>
      </w:r>
      <w:proofErr w:type="gramStart"/>
      <w:r w:rsidRPr="00993E02">
        <w:rPr>
          <w:rFonts w:ascii="Times New Roman" w:eastAsia="Times New Roman" w:hAnsi="Times New Roman" w:cs="Times New Roman"/>
          <w:color w:val="111827"/>
          <w:spacing w:val="-1"/>
          <w:sz w:val="24"/>
          <w:szCs w:val="24"/>
        </w:rPr>
        <w:t>L..</w:t>
      </w:r>
      <w:proofErr w:type="gramEnd"/>
      <w:r w:rsidRPr="00993E02">
        <w:rPr>
          <w:rFonts w:ascii="Times New Roman" w:eastAsia="Times New Roman" w:hAnsi="Times New Roman" w:cs="Times New Roman"/>
          <w:color w:val="111827"/>
          <w:spacing w:val="-1"/>
          <w:sz w:val="24"/>
          <w:szCs w:val="24"/>
        </w:rPr>
        <w:t xml:space="preserve"> (2018, September 1). Thai </w:t>
      </w:r>
      <w:proofErr w:type="spellStart"/>
      <w:r w:rsidRPr="00993E02">
        <w:rPr>
          <w:rFonts w:ascii="Times New Roman" w:eastAsia="Times New Roman" w:hAnsi="Times New Roman" w:cs="Times New Roman"/>
          <w:color w:val="111827"/>
          <w:spacing w:val="-1"/>
          <w:sz w:val="24"/>
          <w:szCs w:val="24"/>
        </w:rPr>
        <w:t>women&amp;</w:t>
      </w:r>
      <w:proofErr w:type="gramStart"/>
      <w:r w:rsidRPr="00993E02">
        <w:rPr>
          <w:rFonts w:ascii="Times New Roman" w:eastAsia="Times New Roman" w:hAnsi="Times New Roman" w:cs="Times New Roman"/>
          <w:color w:val="111827"/>
          <w:spacing w:val="-1"/>
          <w:sz w:val="24"/>
          <w:szCs w:val="24"/>
        </w:rPr>
        <w:t>rsquo;s</w:t>
      </w:r>
      <w:proofErr w:type="spellEnd"/>
      <w:proofErr w:type="gramEnd"/>
      <w:r w:rsidRPr="00993E02">
        <w:rPr>
          <w:rFonts w:ascii="Times New Roman" w:eastAsia="Times New Roman" w:hAnsi="Times New Roman" w:cs="Times New Roman"/>
          <w:color w:val="111827"/>
          <w:spacing w:val="-1"/>
          <w:sz w:val="24"/>
          <w:szCs w:val="24"/>
        </w:rPr>
        <w:t xml:space="preserve"> experiences of and responses to domestic violence. International Journal of Women S Health, Volume 10, 557-565. </w:t>
      </w:r>
      <w:hyperlink r:id="rId123" w:history="1">
        <w:r w:rsidRPr="00993E02">
          <w:rPr>
            <w:rFonts w:ascii="Times New Roman" w:eastAsia="Times New Roman" w:hAnsi="Times New Roman" w:cs="Times New Roman"/>
            <w:color w:val="0563C1"/>
            <w:spacing w:val="-1"/>
            <w:sz w:val="24"/>
            <w:szCs w:val="24"/>
            <w:u w:val="single"/>
          </w:rPr>
          <w:t>https://doi.org/10.2147/ijwh.s172870</w:t>
        </w:r>
      </w:hyperlink>
    </w:p>
    <w:p w14:paraId="1FE3284A"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pPr>
      <w:proofErr w:type="spellStart"/>
      <w:r w:rsidRPr="00993E02">
        <w:rPr>
          <w:rFonts w:ascii="Times New Roman" w:eastAsia="Times New Roman" w:hAnsi="Times New Roman" w:cs="Times New Roman"/>
          <w:sz w:val="24"/>
          <w:szCs w:val="24"/>
        </w:rPr>
        <w:t>Odemba</w:t>
      </w:r>
      <w:proofErr w:type="spellEnd"/>
      <w:r w:rsidRPr="00993E02">
        <w:rPr>
          <w:rFonts w:ascii="Times New Roman" w:eastAsia="Times New Roman" w:hAnsi="Times New Roman" w:cs="Times New Roman"/>
          <w:sz w:val="24"/>
          <w:szCs w:val="24"/>
        </w:rPr>
        <w:t xml:space="preserve">, E., &amp; Masinde, </w:t>
      </w:r>
      <w:proofErr w:type="gramStart"/>
      <w:r w:rsidRPr="00993E02">
        <w:rPr>
          <w:rFonts w:ascii="Times New Roman" w:eastAsia="Times New Roman" w:hAnsi="Times New Roman" w:cs="Times New Roman"/>
          <w:sz w:val="24"/>
          <w:szCs w:val="24"/>
        </w:rPr>
        <w:t>D..</w:t>
      </w:r>
      <w:proofErr w:type="gramEnd"/>
      <w:r w:rsidRPr="00993E02">
        <w:rPr>
          <w:rFonts w:ascii="Times New Roman" w:eastAsia="Times New Roman" w:hAnsi="Times New Roman" w:cs="Times New Roman"/>
          <w:sz w:val="24"/>
          <w:szCs w:val="24"/>
        </w:rPr>
        <w:t xml:space="preserve"> (2021, November 22). Socio-demographic determinants influencing health seeking behavior by men experiencing intimate partner violence in Kisumu municipality informal settlements, Kenya. International Journal of Scientific Reports, 7(12), 584. </w:t>
      </w:r>
      <w:hyperlink r:id="rId124" w:history="1">
        <w:r w:rsidRPr="00993E02">
          <w:rPr>
            <w:rFonts w:ascii="Times New Roman" w:eastAsia="Times New Roman" w:hAnsi="Times New Roman" w:cs="Times New Roman"/>
            <w:color w:val="0563C1"/>
            <w:sz w:val="24"/>
            <w:szCs w:val="24"/>
            <w:u w:val="single"/>
          </w:rPr>
          <w:t>https://doi.org/10.18203/issn.2454-2156.intjscirep20214495</w:t>
        </w:r>
      </w:hyperlink>
      <w:r w:rsidRPr="00993E02">
        <w:rPr>
          <w:rFonts w:ascii="Times New Roman" w:eastAsia="Times New Roman" w:hAnsi="Times New Roman" w:cs="Times New Roman"/>
          <w:sz w:val="24"/>
          <w:szCs w:val="24"/>
        </w:rPr>
        <w:t xml:space="preserve"> </w:t>
      </w:r>
    </w:p>
    <w:p w14:paraId="688D61A4" w14:textId="77777777" w:rsidR="00993E02" w:rsidRPr="00993E02" w:rsidRDefault="00993E02">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u w:val="single"/>
          <w:shd w:val="clear" w:color="auto" w:fill="FFFFFF"/>
        </w:rPr>
      </w:pPr>
      <w:proofErr w:type="spellStart"/>
      <w:r w:rsidRPr="00993E02">
        <w:rPr>
          <w:rFonts w:ascii="Times New Roman" w:eastAsia="Times New Roman" w:hAnsi="Times New Roman" w:cs="Times New Roman"/>
          <w:sz w:val="24"/>
          <w:szCs w:val="24"/>
        </w:rPr>
        <w:t>Semahegn</w:t>
      </w:r>
      <w:proofErr w:type="spellEnd"/>
      <w:r w:rsidRPr="00993E02">
        <w:rPr>
          <w:rFonts w:ascii="Times New Roman" w:eastAsia="Times New Roman" w:hAnsi="Times New Roman" w:cs="Times New Roman"/>
          <w:sz w:val="24"/>
          <w:szCs w:val="24"/>
        </w:rPr>
        <w:t xml:space="preserve">, A., &amp; </w:t>
      </w:r>
      <w:proofErr w:type="spellStart"/>
      <w:r w:rsidRPr="00993E02">
        <w:rPr>
          <w:rFonts w:ascii="Times New Roman" w:eastAsia="Times New Roman" w:hAnsi="Times New Roman" w:cs="Times New Roman"/>
          <w:sz w:val="24"/>
          <w:szCs w:val="24"/>
        </w:rPr>
        <w:t>Mengistie</w:t>
      </w:r>
      <w:proofErr w:type="spellEnd"/>
      <w:r w:rsidRPr="00993E02">
        <w:rPr>
          <w:rFonts w:ascii="Times New Roman" w:eastAsia="Times New Roman" w:hAnsi="Times New Roman" w:cs="Times New Roman"/>
          <w:sz w:val="24"/>
          <w:szCs w:val="24"/>
        </w:rPr>
        <w:t xml:space="preserve">, </w:t>
      </w:r>
      <w:proofErr w:type="gramStart"/>
      <w:r w:rsidRPr="00993E02">
        <w:rPr>
          <w:rFonts w:ascii="Times New Roman" w:eastAsia="Times New Roman" w:hAnsi="Times New Roman" w:cs="Times New Roman"/>
          <w:sz w:val="24"/>
          <w:szCs w:val="24"/>
        </w:rPr>
        <w:t>B..</w:t>
      </w:r>
      <w:proofErr w:type="gramEnd"/>
      <w:r w:rsidRPr="00993E02">
        <w:rPr>
          <w:rFonts w:ascii="Times New Roman" w:eastAsia="Times New Roman" w:hAnsi="Times New Roman" w:cs="Times New Roman"/>
          <w:sz w:val="24"/>
          <w:szCs w:val="24"/>
        </w:rPr>
        <w:t xml:space="preserve"> (2015, August 29). Domestic violence against women and associated factors in Ethiopia; systematic review</w:t>
      </w:r>
      <w:r w:rsidRPr="00993E02">
        <w:rPr>
          <w:rFonts w:ascii="Arial" w:eastAsia="Times New Roman" w:hAnsi="Arial" w:cs="Arial"/>
          <w:color w:val="111827"/>
          <w:spacing w:val="-1"/>
          <w:sz w:val="24"/>
          <w:szCs w:val="24"/>
        </w:rPr>
        <w:t xml:space="preserve">. </w:t>
      </w:r>
      <w:hyperlink r:id="rId125" w:history="1">
        <w:r w:rsidRPr="00993E02">
          <w:rPr>
            <w:rFonts w:ascii="Times New Roman" w:eastAsia="Times New Roman" w:hAnsi="Times New Roman" w:cs="Times New Roman"/>
            <w:color w:val="0563C1"/>
            <w:sz w:val="24"/>
            <w:szCs w:val="24"/>
            <w:u w:val="single"/>
          </w:rPr>
          <w:t>https://scite.ai/reports/10.1186/s12978-015-0072-1</w:t>
        </w:r>
      </w:hyperlink>
      <w:r w:rsidRPr="00993E02">
        <w:rPr>
          <w:rFonts w:ascii="Times New Roman" w:eastAsia="Times New Roman" w:hAnsi="Times New Roman" w:cs="Times New Roman" w:hint="cs"/>
          <w:color w:val="0563C1"/>
          <w:sz w:val="24"/>
          <w:szCs w:val="24"/>
          <w:u w:val="single"/>
          <w:rtl/>
        </w:rPr>
        <w:t xml:space="preserve"> </w:t>
      </w:r>
    </w:p>
    <w:p w14:paraId="12E7CAB7" w14:textId="77777777" w:rsidR="00993E02" w:rsidRPr="008728AD" w:rsidRDefault="00993E02" w:rsidP="008728AD">
      <w:pPr>
        <w:numPr>
          <w:ilvl w:val="0"/>
          <w:numId w:val="20"/>
        </w:numPr>
        <w:spacing w:before="100" w:beforeAutospacing="1" w:after="100" w:afterAutospacing="1" w:line="360" w:lineRule="auto"/>
        <w:ind w:left="-142" w:hanging="284"/>
        <w:rPr>
          <w:rFonts w:ascii="Times New Roman" w:eastAsia="Times New Roman" w:hAnsi="Times New Roman" w:cs="Times New Roman"/>
          <w:color w:val="000000"/>
          <w:spacing w:val="2"/>
          <w:sz w:val="24"/>
          <w:szCs w:val="24"/>
          <w:shd w:val="clear" w:color="auto" w:fill="FFFFFF"/>
        </w:rPr>
        <w:sectPr w:rsidR="00993E02" w:rsidRPr="008728AD" w:rsidSect="00BF397C">
          <w:pgSz w:w="16840" w:h="11910" w:orient="landscape"/>
          <w:pgMar w:top="1440" w:right="1584" w:bottom="1440" w:left="1440" w:header="720" w:footer="0" w:gutter="0"/>
          <w:cols w:space="708"/>
          <w:docGrid w:linePitch="326"/>
        </w:sectPr>
      </w:pPr>
      <w:proofErr w:type="spellStart"/>
      <w:r w:rsidRPr="00993E02">
        <w:rPr>
          <w:rFonts w:ascii="Times New Roman" w:eastAsia="Times New Roman" w:hAnsi="Times New Roman" w:cs="Times New Roman"/>
          <w:sz w:val="24"/>
          <w:szCs w:val="24"/>
        </w:rPr>
        <w:t>Shadap</w:t>
      </w:r>
      <w:proofErr w:type="spellEnd"/>
      <w:r w:rsidRPr="00993E02">
        <w:rPr>
          <w:rFonts w:ascii="Times New Roman" w:eastAsia="Times New Roman" w:hAnsi="Times New Roman" w:cs="Times New Roman"/>
          <w:sz w:val="24"/>
          <w:szCs w:val="24"/>
        </w:rPr>
        <w:t xml:space="preserve">, </w:t>
      </w:r>
      <w:proofErr w:type="spellStart"/>
      <w:r w:rsidRPr="00993E02">
        <w:rPr>
          <w:rFonts w:ascii="Times New Roman" w:eastAsia="Times New Roman" w:hAnsi="Times New Roman" w:cs="Times New Roman"/>
          <w:sz w:val="24"/>
          <w:szCs w:val="24"/>
        </w:rPr>
        <w:t>Arkierupaia</w:t>
      </w:r>
      <w:proofErr w:type="spellEnd"/>
      <w:r w:rsidRPr="00993E02">
        <w:rPr>
          <w:rFonts w:ascii="Times New Roman" w:eastAsia="Times New Roman" w:hAnsi="Times New Roman" w:cs="Times New Roman"/>
          <w:sz w:val="24"/>
          <w:szCs w:val="24"/>
        </w:rPr>
        <w:t xml:space="preserve"> et al. (2018, January 24). Study of domestic violence against married women in the field practice area of urban health training </w:t>
      </w:r>
      <w:proofErr w:type="spellStart"/>
      <w:r w:rsidRPr="00993E02">
        <w:rPr>
          <w:rFonts w:ascii="Times New Roman" w:eastAsia="Times New Roman" w:hAnsi="Times New Roman" w:cs="Times New Roman"/>
          <w:sz w:val="24"/>
          <w:szCs w:val="24"/>
        </w:rPr>
        <w:t>centre</w:t>
      </w:r>
      <w:proofErr w:type="spellEnd"/>
      <w:r w:rsidRPr="00993E02">
        <w:rPr>
          <w:rFonts w:ascii="Times New Roman" w:eastAsia="Times New Roman" w:hAnsi="Times New Roman" w:cs="Times New Roman"/>
          <w:sz w:val="24"/>
          <w:szCs w:val="24"/>
        </w:rPr>
        <w:t>, Aurangabad, Maharashtra</w:t>
      </w:r>
      <w:r w:rsidRPr="00993E02">
        <w:rPr>
          <w:rFonts w:ascii="Arial" w:eastAsia="Times New Roman" w:hAnsi="Arial" w:cs="Arial"/>
          <w:color w:val="111827"/>
          <w:spacing w:val="-1"/>
          <w:sz w:val="24"/>
          <w:szCs w:val="24"/>
        </w:rPr>
        <w:t xml:space="preserve">. </w:t>
      </w:r>
      <w:r w:rsidRPr="00993E02">
        <w:rPr>
          <w:rFonts w:ascii="Times New Roman" w:eastAsia="Times New Roman" w:hAnsi="Times New Roman" w:cs="Times New Roman"/>
          <w:color w:val="0563C1"/>
          <w:sz w:val="24"/>
          <w:szCs w:val="24"/>
          <w:u w:val="single"/>
        </w:rPr>
        <w:t>https://scite.ai/reports/1</w:t>
      </w:r>
      <w:r w:rsidR="00B33DE1">
        <w:rPr>
          <w:rFonts w:ascii="Times New Roman" w:eastAsia="Times New Roman" w:hAnsi="Times New Roman" w:cs="Times New Roman"/>
          <w:color w:val="0563C1"/>
          <w:sz w:val="24"/>
          <w:szCs w:val="24"/>
          <w:u w:val="single"/>
        </w:rPr>
        <w:t>0.18203/2394-6040.ijcmph2018025</w:t>
      </w:r>
    </w:p>
    <w:p w14:paraId="615884CD" w14:textId="77777777" w:rsidR="003952DD" w:rsidRPr="003952DD" w:rsidRDefault="003952DD" w:rsidP="003952DD">
      <w:pPr>
        <w:spacing w:after="0" w:line="276" w:lineRule="auto"/>
        <w:jc w:val="both"/>
        <w:rPr>
          <w:rFonts w:ascii="Times New Roman" w:eastAsia="Tw Cen MT" w:hAnsi="Times New Roman" w:cs="Times New Roman"/>
          <w:bCs/>
          <w:kern w:val="2"/>
        </w:rPr>
      </w:pPr>
    </w:p>
    <w:p w14:paraId="1BEBA0C4" w14:textId="77777777" w:rsidR="002C13CF" w:rsidRPr="008728AD" w:rsidRDefault="002C13CF" w:rsidP="002C13CF">
      <w:pPr>
        <w:spacing w:after="0" w:line="276" w:lineRule="auto"/>
        <w:jc w:val="center"/>
        <w:rPr>
          <w:rFonts w:ascii="Times New Roman" w:eastAsia="Times New Roman" w:hAnsi="Times New Roman" w:cs="Times New Roman"/>
          <w:b/>
          <w:bCs/>
          <w:color w:val="FF0000"/>
          <w:sz w:val="32"/>
          <w:szCs w:val="32"/>
          <w:lang w:val="en-GB"/>
        </w:rPr>
      </w:pPr>
      <w:r w:rsidRPr="008728AD">
        <w:rPr>
          <w:rFonts w:ascii="Times New Roman" w:eastAsia="Times New Roman" w:hAnsi="Times New Roman" w:cs="Times New Roman"/>
          <w:b/>
          <w:bCs/>
          <w:color w:val="FF0000"/>
          <w:sz w:val="32"/>
          <w:szCs w:val="32"/>
          <w:lang w:val="en-GB"/>
        </w:rPr>
        <w:t xml:space="preserve">Knowledge </w:t>
      </w:r>
      <w:proofErr w:type="gramStart"/>
      <w:r w:rsidRPr="008728AD">
        <w:rPr>
          <w:rFonts w:ascii="Times New Roman" w:eastAsia="Times New Roman" w:hAnsi="Times New Roman" w:cs="Times New Roman"/>
          <w:b/>
          <w:bCs/>
          <w:color w:val="FF0000"/>
          <w:sz w:val="32"/>
          <w:szCs w:val="32"/>
          <w:lang w:val="en-GB"/>
        </w:rPr>
        <w:t>of  Students</w:t>
      </w:r>
      <w:proofErr w:type="gramEnd"/>
      <w:r w:rsidRPr="008728AD">
        <w:rPr>
          <w:rFonts w:ascii="Times New Roman" w:eastAsia="Times New Roman" w:hAnsi="Times New Roman" w:cs="Times New Roman"/>
          <w:b/>
          <w:bCs/>
          <w:color w:val="FF0000"/>
          <w:sz w:val="32"/>
          <w:szCs w:val="32"/>
          <w:lang w:val="en-GB"/>
        </w:rPr>
        <w:t xml:space="preserve"> regarding Substance Abuse at Higher Health Institute in Babylon governorate</w:t>
      </w:r>
    </w:p>
    <w:p w14:paraId="39832F15" w14:textId="77777777" w:rsidR="002C13CF" w:rsidRPr="002C13CF" w:rsidRDefault="002C13CF" w:rsidP="002C13CF">
      <w:pPr>
        <w:spacing w:after="0" w:line="360" w:lineRule="auto"/>
        <w:jc w:val="center"/>
        <w:rPr>
          <w:rFonts w:ascii="Times New Roman" w:eastAsia="Times New Roman" w:hAnsi="Times New Roman" w:cs="Times New Roman"/>
          <w:b/>
          <w:bCs/>
          <w:sz w:val="28"/>
          <w:szCs w:val="28"/>
          <w:lang w:val="en-GB"/>
        </w:rPr>
      </w:pPr>
      <w:r w:rsidRPr="002C13CF">
        <w:rPr>
          <w:rFonts w:ascii="Times New Roman" w:eastAsia="Times New Roman" w:hAnsi="Times New Roman" w:cs="Times New Roman"/>
          <w:b/>
          <w:bCs/>
          <w:sz w:val="28"/>
          <w:szCs w:val="28"/>
          <w:lang w:val="en-GB"/>
        </w:rPr>
        <w:t xml:space="preserve"> </w:t>
      </w:r>
    </w:p>
    <w:p w14:paraId="78B21516" w14:textId="77777777" w:rsidR="002C13CF" w:rsidRPr="002C13CF" w:rsidRDefault="002C13CF" w:rsidP="002C13CF">
      <w:pPr>
        <w:spacing w:after="0" w:line="240" w:lineRule="auto"/>
        <w:rPr>
          <w:rFonts w:ascii="Times New Roman" w:eastAsia="Times New Roman" w:hAnsi="Times New Roman" w:cs="Times New Roman"/>
          <w:sz w:val="28"/>
          <w:szCs w:val="28"/>
          <w:lang w:val="en-GB"/>
        </w:rPr>
      </w:pPr>
      <w:proofErr w:type="spellStart"/>
      <w:r w:rsidRPr="002C13CF">
        <w:rPr>
          <w:rFonts w:ascii="Times New Roman" w:eastAsia="Times New Roman" w:hAnsi="Times New Roman" w:cs="Times New Roman"/>
          <w:b/>
          <w:bCs/>
          <w:sz w:val="28"/>
          <w:szCs w:val="28"/>
          <w:lang w:val="en-GB"/>
        </w:rPr>
        <w:t>Nibras</w:t>
      </w:r>
      <w:proofErr w:type="spellEnd"/>
      <w:r w:rsidRPr="002C13CF">
        <w:rPr>
          <w:rFonts w:ascii="Times New Roman" w:eastAsia="Times New Roman" w:hAnsi="Times New Roman" w:cs="Times New Roman"/>
          <w:b/>
          <w:bCs/>
          <w:sz w:val="28"/>
          <w:szCs w:val="28"/>
          <w:lang w:val="en-GB"/>
        </w:rPr>
        <w:t xml:space="preserve"> </w:t>
      </w:r>
      <w:proofErr w:type="spellStart"/>
      <w:r w:rsidRPr="002C13CF">
        <w:rPr>
          <w:rFonts w:ascii="Times New Roman" w:eastAsia="Times New Roman" w:hAnsi="Times New Roman" w:cs="Times New Roman"/>
          <w:b/>
          <w:bCs/>
          <w:sz w:val="28"/>
          <w:szCs w:val="28"/>
          <w:lang w:val="en-GB"/>
        </w:rPr>
        <w:t>Hadi</w:t>
      </w:r>
      <w:proofErr w:type="spellEnd"/>
      <w:r w:rsidRPr="002C13CF">
        <w:rPr>
          <w:rFonts w:ascii="Times New Roman" w:eastAsia="Times New Roman" w:hAnsi="Times New Roman" w:cs="Times New Roman"/>
          <w:b/>
          <w:bCs/>
          <w:sz w:val="28"/>
          <w:szCs w:val="28"/>
          <w:lang w:val="en-GB"/>
        </w:rPr>
        <w:t xml:space="preserve"> Abdel-Hussein</w:t>
      </w:r>
      <w:r w:rsidRPr="002C13CF">
        <w:rPr>
          <w:rFonts w:ascii="Times New Roman" w:eastAsia="Times New Roman" w:hAnsi="Times New Roman" w:cs="Times New Roman"/>
          <w:sz w:val="28"/>
          <w:szCs w:val="28"/>
          <w:lang w:val="en-GB"/>
        </w:rPr>
        <w:t>, Ph.D. Academic Nursing Specialist, Babylon</w:t>
      </w:r>
      <w:r w:rsidRPr="002C13CF">
        <w:rPr>
          <w:rFonts w:ascii="Times New Roman" w:eastAsia="Times New Roman" w:hAnsi="Times New Roman" w:cs="Times New Roman"/>
          <w:sz w:val="28"/>
          <w:szCs w:val="28"/>
          <w:lang w:val="en-GB" w:bidi="ar-IQ"/>
        </w:rPr>
        <w:t xml:space="preserve"> </w:t>
      </w:r>
      <w:r w:rsidRPr="002C13CF">
        <w:rPr>
          <w:rFonts w:ascii="Times New Roman" w:eastAsia="Times New Roman" w:hAnsi="Times New Roman" w:cs="Times New Roman"/>
          <w:sz w:val="28"/>
          <w:szCs w:val="28"/>
          <w:lang w:val="en-GB"/>
        </w:rPr>
        <w:t>Director, Ministry of Health</w:t>
      </w:r>
    </w:p>
    <w:p w14:paraId="62DFF2BD" w14:textId="77777777" w:rsidR="002C13CF" w:rsidRPr="002C13CF" w:rsidRDefault="002C13CF" w:rsidP="002C13CF">
      <w:pPr>
        <w:spacing w:after="0" w:line="240" w:lineRule="auto"/>
        <w:ind w:right="-1054"/>
        <w:rPr>
          <w:rFonts w:ascii="Times New Roman" w:eastAsia="Calibri" w:hAnsi="Times New Roman" w:cs="Times New Roman"/>
          <w:b/>
          <w:bCs/>
          <w:sz w:val="28"/>
          <w:szCs w:val="28"/>
          <w:lang w:val="en-GB"/>
        </w:rPr>
      </w:pPr>
      <w:r w:rsidRPr="002C13CF">
        <w:rPr>
          <w:rFonts w:ascii="Times New Roman" w:eastAsia="Calibri" w:hAnsi="Times New Roman" w:cs="Times New Roman"/>
          <w:b/>
          <w:bCs/>
          <w:sz w:val="28"/>
          <w:szCs w:val="28"/>
          <w:lang w:val="en-GB"/>
        </w:rPr>
        <w:t xml:space="preserve">Email: </w:t>
      </w:r>
      <w:hyperlink r:id="rId126" w:history="1">
        <w:r w:rsidRPr="002C13CF">
          <w:rPr>
            <w:rFonts w:ascii="Times New Roman" w:eastAsia="Calibri" w:hAnsi="Times New Roman" w:cs="Times New Roman"/>
            <w:b/>
            <w:bCs/>
            <w:color w:val="006666"/>
            <w:sz w:val="28"/>
            <w:szCs w:val="28"/>
            <w:u w:val="single"/>
            <w:lang w:val="en-GB"/>
          </w:rPr>
          <w:t>nibrashadi509@yahoo.com</w:t>
        </w:r>
      </w:hyperlink>
    </w:p>
    <w:p w14:paraId="44701F57" w14:textId="77777777" w:rsidR="002C13CF" w:rsidRPr="002C13CF" w:rsidRDefault="002C13CF" w:rsidP="002C13CF">
      <w:pPr>
        <w:spacing w:after="0" w:line="240" w:lineRule="auto"/>
        <w:rPr>
          <w:rFonts w:ascii="Times New Roman" w:eastAsia="Times New Roman" w:hAnsi="Times New Roman" w:cs="Times New Roman"/>
          <w:sz w:val="28"/>
          <w:szCs w:val="28"/>
          <w:lang w:val="en-GB"/>
        </w:rPr>
      </w:pPr>
      <w:r w:rsidRPr="002C13CF">
        <w:rPr>
          <w:rFonts w:ascii="Times New Roman" w:eastAsia="Calibri" w:hAnsi="Times New Roman" w:cs="Times New Roman"/>
          <w:b/>
          <w:bCs/>
          <w:sz w:val="28"/>
          <w:szCs w:val="28"/>
          <w:lang w:val="en-GB"/>
        </w:rPr>
        <w:t xml:space="preserve">Mahdi Hamzah </w:t>
      </w:r>
      <w:proofErr w:type="spellStart"/>
      <w:r w:rsidRPr="002C13CF">
        <w:rPr>
          <w:rFonts w:ascii="Times New Roman" w:eastAsia="Calibri" w:hAnsi="Times New Roman" w:cs="Times New Roman"/>
          <w:b/>
          <w:bCs/>
          <w:sz w:val="28"/>
          <w:szCs w:val="28"/>
          <w:lang w:val="en-GB"/>
        </w:rPr>
        <w:t>Manthoor</w:t>
      </w:r>
      <w:proofErr w:type="spellEnd"/>
      <w:r w:rsidRPr="002C13CF">
        <w:rPr>
          <w:rFonts w:ascii="Times New Roman" w:eastAsia="Calibri" w:hAnsi="Times New Roman" w:cs="Times New Roman"/>
          <w:sz w:val="28"/>
          <w:szCs w:val="28"/>
          <w:lang w:val="en-GB"/>
        </w:rPr>
        <w:t>,</w:t>
      </w:r>
      <w:r w:rsidRPr="002C13CF">
        <w:rPr>
          <w:rFonts w:ascii="Times New Roman" w:eastAsia="Calibri" w:hAnsi="Times New Roman" w:cs="Times New Roman"/>
          <w:b/>
          <w:bCs/>
          <w:sz w:val="28"/>
          <w:szCs w:val="28"/>
          <w:lang w:val="en-GB"/>
        </w:rPr>
        <w:t xml:space="preserve"> </w:t>
      </w:r>
      <w:r w:rsidRPr="002C13CF">
        <w:rPr>
          <w:rFonts w:ascii="Times New Roman" w:eastAsia="Times New Roman" w:hAnsi="Times New Roman" w:cs="Times New Roman"/>
          <w:sz w:val="28"/>
          <w:szCs w:val="28"/>
          <w:lang w:val="en-GB"/>
        </w:rPr>
        <w:t>Ph.D. Academic Nursing Specialist, Babylon</w:t>
      </w:r>
      <w:r w:rsidRPr="002C13CF">
        <w:rPr>
          <w:rFonts w:ascii="Times New Roman" w:eastAsia="Times New Roman" w:hAnsi="Times New Roman" w:cs="Times New Roman"/>
          <w:sz w:val="28"/>
          <w:szCs w:val="28"/>
          <w:lang w:val="en-GB" w:bidi="ar-IQ"/>
        </w:rPr>
        <w:t xml:space="preserve"> </w:t>
      </w:r>
      <w:r w:rsidRPr="002C13CF">
        <w:rPr>
          <w:rFonts w:ascii="Times New Roman" w:eastAsia="Times New Roman" w:hAnsi="Times New Roman" w:cs="Times New Roman"/>
          <w:sz w:val="28"/>
          <w:szCs w:val="28"/>
          <w:lang w:val="en-GB"/>
        </w:rPr>
        <w:t>Director, Ministry of Health</w:t>
      </w:r>
    </w:p>
    <w:p w14:paraId="1C6F2EEA" w14:textId="77777777" w:rsidR="002C13CF" w:rsidRPr="002C13CF" w:rsidRDefault="002C13CF" w:rsidP="002C13CF">
      <w:pPr>
        <w:spacing w:after="0" w:line="240" w:lineRule="auto"/>
        <w:ind w:right="-1054"/>
        <w:rPr>
          <w:rFonts w:ascii="Times New Roman" w:eastAsia="Calibri" w:hAnsi="Times New Roman" w:cs="Times New Roman"/>
          <w:b/>
          <w:bCs/>
          <w:sz w:val="28"/>
          <w:szCs w:val="28"/>
          <w:lang w:val="en-GB"/>
        </w:rPr>
      </w:pPr>
      <w:r w:rsidRPr="002C13CF">
        <w:rPr>
          <w:rFonts w:ascii="Times New Roman" w:eastAsia="Calibri" w:hAnsi="Times New Roman" w:cs="Times New Roman"/>
          <w:b/>
          <w:bCs/>
          <w:sz w:val="28"/>
          <w:szCs w:val="28"/>
          <w:lang w:val="en-GB"/>
        </w:rPr>
        <w:t xml:space="preserve">Email: </w:t>
      </w:r>
      <w:hyperlink r:id="rId127" w:history="1">
        <w:r w:rsidRPr="002C13CF">
          <w:rPr>
            <w:rFonts w:ascii="Times New Roman" w:eastAsia="Calibri" w:hAnsi="Times New Roman" w:cs="Times New Roman"/>
            <w:b/>
            <w:bCs/>
            <w:color w:val="006666"/>
            <w:sz w:val="28"/>
            <w:szCs w:val="28"/>
            <w:u w:val="single"/>
            <w:lang w:val="en-GB"/>
          </w:rPr>
          <w:t>mahdimaster923@gmail.com</w:t>
        </w:r>
      </w:hyperlink>
    </w:p>
    <w:p w14:paraId="70678678" w14:textId="77777777" w:rsidR="002C13CF" w:rsidRPr="002C13CF" w:rsidRDefault="002C13CF" w:rsidP="002C13CF">
      <w:pPr>
        <w:spacing w:after="0" w:line="240" w:lineRule="auto"/>
        <w:rPr>
          <w:rFonts w:ascii="Times New Roman" w:eastAsia="Times New Roman" w:hAnsi="Times New Roman" w:cs="Times New Roman"/>
          <w:sz w:val="28"/>
          <w:szCs w:val="28"/>
          <w:lang w:val="en-GB"/>
        </w:rPr>
      </w:pPr>
      <w:r w:rsidRPr="002C13CF">
        <w:rPr>
          <w:rFonts w:ascii="Times New Roman" w:eastAsia="Calibri" w:hAnsi="Times New Roman" w:cs="Times New Roman"/>
          <w:b/>
          <w:bCs/>
          <w:sz w:val="28"/>
          <w:szCs w:val="28"/>
          <w:lang w:val="en-GB"/>
        </w:rPr>
        <w:t>Maytham Mohammed Sultan</w:t>
      </w:r>
      <w:r w:rsidRPr="002C13CF">
        <w:rPr>
          <w:rFonts w:ascii="Times New Roman" w:eastAsia="Calibri" w:hAnsi="Times New Roman" w:cs="Times New Roman"/>
          <w:sz w:val="28"/>
          <w:szCs w:val="28"/>
          <w:lang w:val="en-GB"/>
        </w:rPr>
        <w:t xml:space="preserve">, </w:t>
      </w:r>
      <w:r w:rsidRPr="002C13CF">
        <w:rPr>
          <w:rFonts w:ascii="Times New Roman" w:eastAsia="Times New Roman" w:hAnsi="Times New Roman" w:cs="Times New Roman"/>
          <w:sz w:val="28"/>
          <w:szCs w:val="28"/>
          <w:lang w:val="en-GB"/>
        </w:rPr>
        <w:t xml:space="preserve">MSc. Academic Nursing Specialist, </w:t>
      </w:r>
      <w:proofErr w:type="spellStart"/>
      <w:r w:rsidRPr="002C13CF">
        <w:rPr>
          <w:rFonts w:ascii="Times New Roman" w:eastAsia="Times New Roman" w:hAnsi="Times New Roman" w:cs="Times New Roman"/>
          <w:sz w:val="28"/>
          <w:szCs w:val="28"/>
          <w:lang w:val="en-GB"/>
        </w:rPr>
        <w:t>Alsafawa</w:t>
      </w:r>
      <w:proofErr w:type="spellEnd"/>
      <w:r w:rsidRPr="002C13CF">
        <w:rPr>
          <w:rFonts w:ascii="Times New Roman" w:eastAsia="Times New Roman" w:hAnsi="Times New Roman" w:cs="Times New Roman"/>
          <w:sz w:val="28"/>
          <w:szCs w:val="28"/>
          <w:lang w:val="en-GB"/>
        </w:rPr>
        <w:t xml:space="preserve"> College</w:t>
      </w:r>
    </w:p>
    <w:p w14:paraId="4E9EA407" w14:textId="77777777" w:rsidR="002C13CF" w:rsidRPr="002C13CF" w:rsidRDefault="002C13CF" w:rsidP="002C13CF">
      <w:pPr>
        <w:spacing w:after="0" w:line="240" w:lineRule="auto"/>
        <w:ind w:right="-1054"/>
        <w:rPr>
          <w:rFonts w:ascii="Times New Roman" w:eastAsia="Calibri" w:hAnsi="Times New Roman" w:cs="Times New Roman"/>
          <w:b/>
          <w:bCs/>
          <w:sz w:val="28"/>
          <w:szCs w:val="28"/>
          <w:lang w:val="en-GB"/>
        </w:rPr>
      </w:pPr>
    </w:p>
    <w:p w14:paraId="370772E4" w14:textId="77777777" w:rsidR="002C13CF" w:rsidRPr="002C13CF" w:rsidRDefault="002C13CF" w:rsidP="002C13CF">
      <w:pPr>
        <w:spacing w:after="0" w:line="240" w:lineRule="auto"/>
        <w:ind w:right="-1054"/>
        <w:rPr>
          <w:rFonts w:ascii="Times New Roman" w:eastAsia="Calibri" w:hAnsi="Times New Roman" w:cs="Times New Roman"/>
          <w:b/>
          <w:bCs/>
          <w:sz w:val="28"/>
          <w:szCs w:val="28"/>
          <w:lang w:val="en-GB"/>
        </w:rPr>
      </w:pPr>
    </w:p>
    <w:p w14:paraId="33CF6035" w14:textId="77777777" w:rsidR="002C13CF" w:rsidRPr="002C13CF" w:rsidRDefault="002C13CF" w:rsidP="002C13CF">
      <w:pPr>
        <w:spacing w:after="0" w:line="240" w:lineRule="auto"/>
        <w:jc w:val="lowKashida"/>
        <w:rPr>
          <w:rFonts w:ascii="Times New Roman" w:eastAsia="Calibri" w:hAnsi="Times New Roman" w:cs="Times New Roman"/>
          <w:b/>
          <w:bCs/>
          <w:lang w:val="en-GB" w:bidi="ar-IQ"/>
        </w:rPr>
      </w:pPr>
      <w:r w:rsidRPr="002C13CF">
        <w:rPr>
          <w:rFonts w:ascii="Times New Roman" w:eastAsia="Calibri" w:hAnsi="Times New Roman" w:cs="Times New Roman"/>
          <w:b/>
          <w:bCs/>
          <w:lang w:val="en-GB" w:bidi="ar-IQ"/>
        </w:rPr>
        <w:t>Abstract</w:t>
      </w:r>
    </w:p>
    <w:p w14:paraId="35AAA0C1" w14:textId="77777777" w:rsidR="002C13CF" w:rsidRPr="002C13CF" w:rsidRDefault="002C13CF" w:rsidP="002C13CF">
      <w:pPr>
        <w:spacing w:after="0" w:line="360" w:lineRule="auto"/>
        <w:jc w:val="both"/>
        <w:rPr>
          <w:rFonts w:ascii="Times New Roman" w:eastAsia="Times New Roman" w:hAnsi="Times New Roman" w:cs="Times New Roman"/>
          <w:lang w:val="en-GB"/>
        </w:rPr>
      </w:pPr>
      <w:r w:rsidRPr="002C13CF">
        <w:rPr>
          <w:rFonts w:ascii="Times New Roman" w:eastAsia="Times New Roman" w:hAnsi="Times New Roman" w:cs="Times New Roman"/>
          <w:lang w:val="en-GB"/>
        </w:rPr>
        <w:t xml:space="preserve"> </w:t>
      </w:r>
      <w:r w:rsidRPr="002C13CF">
        <w:rPr>
          <w:rFonts w:ascii="Times New Roman" w:eastAsia="Times New Roman" w:hAnsi="Times New Roman" w:cs="Times New Roman"/>
          <w:b/>
          <w:bCs/>
          <w:lang w:val="en-GB"/>
        </w:rPr>
        <w:t xml:space="preserve">Objectives: </w:t>
      </w:r>
      <w:r w:rsidRPr="002C13CF">
        <w:rPr>
          <w:rFonts w:ascii="Times New Roman" w:eastAsia="Times New Roman" w:hAnsi="Times New Roman" w:cs="Times New Roman"/>
          <w:lang w:val="en-GB"/>
        </w:rPr>
        <w:t xml:space="preserve">To </w:t>
      </w:r>
      <w:r w:rsidRPr="002C13CF">
        <w:rPr>
          <w:rFonts w:ascii="Times New Roman" w:eastAsia="Times New Roman" w:hAnsi="Times New Roman" w:cs="Times New Roman"/>
        </w:rPr>
        <w:t>assess</w:t>
      </w:r>
      <w:r w:rsidRPr="002C13CF">
        <w:rPr>
          <w:rFonts w:ascii="Times New Roman" w:eastAsia="Times New Roman" w:hAnsi="Times New Roman" w:cs="Times New Roman"/>
          <w:lang w:val="en-GB"/>
        </w:rPr>
        <w:t xml:space="preserve"> knowledge of students regarding substance abuse, and to find out </w:t>
      </w:r>
      <w:proofErr w:type="gramStart"/>
      <w:r w:rsidRPr="002C13CF">
        <w:rPr>
          <w:rFonts w:ascii="Times New Roman" w:eastAsia="Times New Roman" w:hAnsi="Times New Roman" w:cs="Times New Roman"/>
          <w:lang w:val="en-GB"/>
        </w:rPr>
        <w:t>the  relationship</w:t>
      </w:r>
      <w:proofErr w:type="gramEnd"/>
      <w:r w:rsidRPr="002C13CF">
        <w:rPr>
          <w:rFonts w:ascii="Times New Roman" w:eastAsia="Times New Roman" w:hAnsi="Times New Roman" w:cs="Times New Roman"/>
          <w:lang w:val="en-GB"/>
        </w:rPr>
        <w:t xml:space="preserve">  between  the knowledge of students and   their demographic characteristics</w:t>
      </w:r>
      <w:r w:rsidRPr="002C13CF">
        <w:rPr>
          <w:rFonts w:ascii="Times New Roman" w:eastAsia="Times New Roman" w:hAnsi="Times New Roman" w:cs="Times New Roman"/>
          <w:sz w:val="24"/>
          <w:szCs w:val="24"/>
          <w:lang w:val="en-GB" w:bidi="ar-IQ"/>
        </w:rPr>
        <w:t xml:space="preserve"> </w:t>
      </w:r>
      <w:r w:rsidRPr="002C13CF">
        <w:rPr>
          <w:rFonts w:ascii="Times New Roman" w:eastAsia="Times New Roman" w:hAnsi="Times New Roman" w:cs="Times New Roman"/>
          <w:lang w:val="en-GB"/>
        </w:rPr>
        <w:t>such as age, gender, acceptance channel, and study department .</w:t>
      </w:r>
    </w:p>
    <w:p w14:paraId="6DE5DB3C" w14:textId="77777777" w:rsidR="002C13CF" w:rsidRPr="002C13CF" w:rsidRDefault="002C13CF" w:rsidP="002C13CF">
      <w:pPr>
        <w:spacing w:after="0" w:line="360" w:lineRule="auto"/>
        <w:jc w:val="both"/>
        <w:rPr>
          <w:rFonts w:ascii="Times New Roman" w:eastAsia="Times New Roman" w:hAnsi="Times New Roman" w:cs="Times New Roman"/>
        </w:rPr>
      </w:pPr>
      <w:r w:rsidRPr="002C13CF">
        <w:rPr>
          <w:rFonts w:ascii="Times New Roman" w:eastAsia="Times New Roman" w:hAnsi="Times New Roman" w:cs="Times New Roman"/>
          <w:b/>
          <w:lang w:bidi="ar-IQ"/>
        </w:rPr>
        <w:t xml:space="preserve">Methodology: </w:t>
      </w:r>
      <w:r w:rsidRPr="002C13CF">
        <w:rPr>
          <w:rFonts w:ascii="Times New Roman" w:eastAsia="Times New Roman" w:hAnsi="Times New Roman" w:cs="Times New Roman"/>
          <w:lang w:val="en-GB" w:bidi="ar-IQ"/>
        </w:rPr>
        <w:t xml:space="preserve">A descriptive study is conducted to explore </w:t>
      </w:r>
      <w:r w:rsidRPr="002C13CF">
        <w:rPr>
          <w:rFonts w:ascii="Times New Roman" w:eastAsia="Times New Roman" w:hAnsi="Times New Roman" w:cs="Times New Roman"/>
          <w:lang w:val="en-GB"/>
        </w:rPr>
        <w:t>students’ knowledge regarding substance abuse at Higher Health Institute in Babylon city</w:t>
      </w:r>
      <w:r w:rsidRPr="002C13CF">
        <w:rPr>
          <w:rFonts w:ascii="Times New Roman" w:eastAsia="Times New Roman" w:hAnsi="Times New Roman" w:cs="Times New Roman"/>
          <w:lang w:val="en-GB" w:bidi="ar-IQ"/>
        </w:rPr>
        <w:t xml:space="preserve"> for the periods of from </w:t>
      </w:r>
      <w:proofErr w:type="gramStart"/>
      <w:r w:rsidRPr="002C13CF">
        <w:rPr>
          <w:rFonts w:ascii="Times New Roman" w:eastAsia="Times New Roman" w:hAnsi="Times New Roman" w:cs="Times New Roman"/>
          <w:lang w:val="en-GB" w:bidi="ar-IQ"/>
        </w:rPr>
        <w:t>October  17</w:t>
      </w:r>
      <w:proofErr w:type="gramEnd"/>
      <w:r w:rsidRPr="002C13CF">
        <w:rPr>
          <w:rFonts w:ascii="Times New Roman" w:eastAsia="Times New Roman" w:hAnsi="Times New Roman" w:cs="Times New Roman"/>
          <w:vertAlign w:val="superscript"/>
          <w:lang w:val="en-GB" w:bidi="ar-IQ"/>
        </w:rPr>
        <w:t>th</w:t>
      </w:r>
      <w:r w:rsidRPr="002C13CF">
        <w:rPr>
          <w:rFonts w:ascii="Times New Roman" w:eastAsia="Times New Roman" w:hAnsi="Times New Roman" w:cs="Times New Roman"/>
          <w:lang w:val="en-GB" w:bidi="ar-IQ"/>
        </w:rPr>
        <w:t xml:space="preserve"> , 2023  to  March 1</w:t>
      </w:r>
      <w:r w:rsidRPr="002C13CF">
        <w:rPr>
          <w:rFonts w:ascii="Times New Roman" w:eastAsia="Times New Roman" w:hAnsi="Times New Roman" w:cs="Times New Roman"/>
          <w:vertAlign w:val="superscript"/>
          <w:lang w:val="en-GB" w:bidi="ar-IQ"/>
        </w:rPr>
        <w:t>st</w:t>
      </w:r>
      <w:r w:rsidRPr="002C13CF">
        <w:rPr>
          <w:rFonts w:ascii="Times New Roman" w:eastAsia="Times New Roman" w:hAnsi="Times New Roman" w:cs="Times New Roman"/>
          <w:lang w:val="en-GB" w:bidi="ar-IQ"/>
        </w:rPr>
        <w:t xml:space="preserve"> ,  2024. A non-probability "convenience sample" of (60) second stage students who </w:t>
      </w:r>
      <w:proofErr w:type="gramStart"/>
      <w:r w:rsidRPr="002C13CF">
        <w:rPr>
          <w:rFonts w:ascii="Times New Roman" w:eastAsia="Times New Roman" w:hAnsi="Times New Roman" w:cs="Times New Roman"/>
          <w:lang w:val="en-GB" w:bidi="ar-IQ"/>
        </w:rPr>
        <w:t>study  at</w:t>
      </w:r>
      <w:proofErr w:type="gramEnd"/>
      <w:r w:rsidRPr="002C13CF">
        <w:rPr>
          <w:rFonts w:ascii="Times New Roman" w:eastAsia="Times New Roman" w:hAnsi="Times New Roman" w:cs="Times New Roman"/>
          <w:lang w:val="en-GB" w:bidi="ar-IQ"/>
        </w:rPr>
        <w:t xml:space="preserve"> </w:t>
      </w:r>
      <w:r w:rsidRPr="002C13CF">
        <w:rPr>
          <w:rFonts w:ascii="Times New Roman" w:eastAsia="Times New Roman" w:hAnsi="Times New Roman" w:cs="Times New Roman"/>
          <w:lang w:val="en-GB"/>
        </w:rPr>
        <w:t>Higher Health Institute in Babylon governorate.</w:t>
      </w:r>
    </w:p>
    <w:p w14:paraId="261885CF" w14:textId="77777777" w:rsidR="002C13CF" w:rsidRPr="002C13CF" w:rsidRDefault="002C13CF" w:rsidP="002C13CF">
      <w:pPr>
        <w:spacing w:after="0" w:line="360" w:lineRule="auto"/>
        <w:jc w:val="both"/>
        <w:rPr>
          <w:rFonts w:ascii="Times New Roman" w:eastAsia="Times New Roman" w:hAnsi="Times New Roman" w:cs="Times New Roman"/>
          <w:lang w:val="en-GB"/>
        </w:rPr>
      </w:pPr>
      <w:r w:rsidRPr="002C13CF">
        <w:rPr>
          <w:rFonts w:ascii="Times New Roman" w:eastAsia="Times New Roman" w:hAnsi="Times New Roman" w:cs="Times New Roman"/>
          <w:lang w:val="en-GB" w:bidi="ar-IQ"/>
        </w:rPr>
        <w:t xml:space="preserve">A questionnaire was created through a comprehensive review of the literature that have relevant and modified as required which was used as a data collection tool that </w:t>
      </w:r>
      <w:proofErr w:type="gramStart"/>
      <w:r w:rsidRPr="002C13CF">
        <w:rPr>
          <w:rFonts w:ascii="Times New Roman" w:eastAsia="Times New Roman" w:hAnsi="Times New Roman" w:cs="Times New Roman"/>
          <w:lang w:val="en-GB" w:bidi="ar-IQ"/>
        </w:rPr>
        <w:t>included(</w:t>
      </w:r>
      <w:proofErr w:type="gramEnd"/>
      <w:r w:rsidRPr="002C13CF">
        <w:rPr>
          <w:rFonts w:ascii="Times New Roman" w:eastAsia="Times New Roman" w:hAnsi="Times New Roman" w:cs="Times New Roman"/>
          <w:lang w:val="en-GB" w:bidi="ar-IQ"/>
        </w:rPr>
        <w:t>44) items, the validity of the questionnaire was determined through a panel of experts.</w:t>
      </w:r>
      <w:r w:rsidRPr="002C13CF">
        <w:rPr>
          <w:rFonts w:ascii="Times New Roman" w:eastAsia="Times New Roman" w:hAnsi="Times New Roman" w:cs="Times New Roman"/>
          <w:lang w:val="en-GB"/>
        </w:rPr>
        <w:t xml:space="preserve"> </w:t>
      </w:r>
      <w:r w:rsidRPr="002C13CF">
        <w:rPr>
          <w:rFonts w:ascii="Times New Roman" w:eastAsia="Times New Roman" w:hAnsi="Times New Roman" w:cs="Times New Roman"/>
          <w:lang w:val="en-GB" w:bidi="ar-IQ"/>
        </w:rPr>
        <w:t>The data is collected through the use of a developer questionnaire (Arabic version) self-</w:t>
      </w:r>
      <w:proofErr w:type="gramStart"/>
      <w:r w:rsidRPr="002C13CF">
        <w:rPr>
          <w:rFonts w:ascii="Times New Roman" w:eastAsia="Times New Roman" w:hAnsi="Times New Roman" w:cs="Times New Roman"/>
          <w:lang w:val="en-GB" w:bidi="ar-IQ"/>
        </w:rPr>
        <w:t>Administrative</w:t>
      </w:r>
      <w:proofErr w:type="gramEnd"/>
      <w:r w:rsidRPr="002C13CF">
        <w:rPr>
          <w:rFonts w:ascii="Times New Roman" w:eastAsia="Times New Roman" w:hAnsi="Times New Roman" w:cs="Times New Roman"/>
          <w:lang w:val="en-GB" w:bidi="ar-IQ"/>
        </w:rPr>
        <w:t xml:space="preserve"> students by interview and self -report with participations. Approximately each self -report took (15 to 20) minutes. Data collection was performed for this period of </w:t>
      </w:r>
      <w:proofErr w:type="gramStart"/>
      <w:r w:rsidRPr="002C13CF">
        <w:rPr>
          <w:rFonts w:ascii="Times New Roman" w:eastAsia="Times New Roman" w:hAnsi="Times New Roman" w:cs="Times New Roman"/>
          <w:lang w:val="en-GB" w:bidi="ar-IQ"/>
        </w:rPr>
        <w:t>November  15</w:t>
      </w:r>
      <w:proofErr w:type="gramEnd"/>
      <w:r w:rsidRPr="002C13CF">
        <w:rPr>
          <w:rFonts w:ascii="Times New Roman" w:eastAsia="Times New Roman" w:hAnsi="Times New Roman" w:cs="Times New Roman"/>
          <w:vertAlign w:val="superscript"/>
          <w:lang w:val="en-GB" w:bidi="ar-IQ"/>
        </w:rPr>
        <w:t>th</w:t>
      </w:r>
      <w:r w:rsidRPr="002C13CF">
        <w:rPr>
          <w:rFonts w:ascii="Times New Roman" w:eastAsia="Times New Roman" w:hAnsi="Times New Roman" w:cs="Times New Roman"/>
          <w:lang w:val="en-GB" w:bidi="ar-IQ"/>
        </w:rPr>
        <w:t xml:space="preserve">   2023 to December  5</w:t>
      </w:r>
      <w:r w:rsidRPr="002C13CF">
        <w:rPr>
          <w:rFonts w:ascii="Times New Roman" w:eastAsia="Times New Roman" w:hAnsi="Times New Roman" w:cs="Times New Roman"/>
          <w:vertAlign w:val="superscript"/>
          <w:lang w:val="en-GB" w:bidi="ar-IQ"/>
        </w:rPr>
        <w:t>th</w:t>
      </w:r>
      <w:r w:rsidRPr="002C13CF">
        <w:rPr>
          <w:rFonts w:ascii="Times New Roman" w:eastAsia="Times New Roman" w:hAnsi="Times New Roman" w:cs="Times New Roman"/>
          <w:lang w:val="en-GB" w:bidi="ar-IQ"/>
        </w:rPr>
        <w:t xml:space="preserve">  2023</w:t>
      </w:r>
      <w:r w:rsidRPr="002C13CF">
        <w:rPr>
          <w:rFonts w:ascii="Times New Roman" w:eastAsia="Times New Roman" w:hAnsi="Times New Roman" w:cs="Times New Roman"/>
          <w:lang w:val="en-GB"/>
        </w:rPr>
        <w:t xml:space="preserve">. In the present study, data were </w:t>
      </w:r>
      <w:proofErr w:type="spellStart"/>
      <w:r w:rsidRPr="002C13CF">
        <w:rPr>
          <w:rFonts w:ascii="Times New Roman" w:eastAsia="Times New Roman" w:hAnsi="Times New Roman" w:cs="Times New Roman"/>
          <w:lang w:val="en-GB"/>
        </w:rPr>
        <w:t>analyzed</w:t>
      </w:r>
      <w:proofErr w:type="spellEnd"/>
      <w:r w:rsidRPr="002C13CF">
        <w:rPr>
          <w:rFonts w:ascii="Times New Roman" w:eastAsia="Times New Roman" w:hAnsi="Times New Roman" w:cs="Times New Roman"/>
          <w:lang w:val="en-GB"/>
        </w:rPr>
        <w:t xml:space="preserve"> through the use of statistical package for social sciences (SPSS</w:t>
      </w:r>
      <w:r w:rsidRPr="002C13CF">
        <w:rPr>
          <w:rFonts w:ascii="Times New Roman" w:eastAsia="Times New Roman" w:hAnsi="Times New Roman" w:cs="Times New Roman"/>
          <w:color w:val="000000"/>
          <w:lang w:val="en-GB"/>
        </w:rPr>
        <w:t xml:space="preserve">), </w:t>
      </w:r>
      <w:r w:rsidRPr="002C13CF">
        <w:rPr>
          <w:rFonts w:ascii="Times New Roman" w:eastAsia="Calibri" w:hAnsi="Times New Roman" w:cs="Times New Roman"/>
          <w:lang w:val="en-GB" w:bidi="ar-IQ"/>
        </w:rPr>
        <w:t>version 24</w:t>
      </w:r>
      <w:r w:rsidRPr="002C13CF">
        <w:rPr>
          <w:rFonts w:ascii="Times New Roman" w:eastAsia="Times New Roman" w:hAnsi="Times New Roman" w:cs="Times New Roman"/>
          <w:color w:val="000000"/>
          <w:lang w:val="en-GB"/>
        </w:rPr>
        <w:t>.</w:t>
      </w:r>
    </w:p>
    <w:p w14:paraId="15D2172A" w14:textId="77777777" w:rsidR="002C13CF" w:rsidRPr="002C13CF" w:rsidRDefault="002C13CF" w:rsidP="002C13CF">
      <w:pPr>
        <w:spacing w:after="0" w:line="360" w:lineRule="auto"/>
        <w:jc w:val="lowKashida"/>
        <w:rPr>
          <w:rFonts w:ascii="Times New Roman" w:eastAsia="Times New Roman" w:hAnsi="Times New Roman" w:cs="Times New Roman"/>
          <w:lang w:val="en-GB"/>
        </w:rPr>
      </w:pPr>
      <w:r w:rsidRPr="002C13CF">
        <w:rPr>
          <w:rFonts w:ascii="Times New Roman" w:eastAsia="Calibri" w:hAnsi="Times New Roman" w:cs="Times New Roman"/>
          <w:b/>
          <w:bCs/>
          <w:lang w:val="en-GB" w:bidi="ar-IQ"/>
        </w:rPr>
        <w:lastRenderedPageBreak/>
        <w:t>Results:</w:t>
      </w:r>
      <w:r w:rsidRPr="002C13CF">
        <w:rPr>
          <w:rFonts w:ascii="Times New Roman" w:eastAsia="Calibri" w:hAnsi="Times New Roman" w:cs="Times New Roman"/>
          <w:lang w:val="en-GB" w:bidi="ar-IQ"/>
        </w:rPr>
        <w:t xml:space="preserve"> The finding of the study indicated that </w:t>
      </w:r>
      <w:r w:rsidRPr="002C13CF">
        <w:rPr>
          <w:rFonts w:ascii="Times New Roman" w:eastAsia="Calibri" w:hAnsi="Times New Roman" w:cs="Times New Roman"/>
          <w:color w:val="000000"/>
          <w:spacing w:val="-4"/>
          <w:lang w:val="en-GB"/>
        </w:rPr>
        <w:t>Overall assessment level of students’ knowledge about substance abuse in present study as a general is a good level</w:t>
      </w:r>
      <w:r w:rsidRPr="002C13CF">
        <w:rPr>
          <w:rFonts w:ascii="Times New Roman" w:eastAsia="Times New Roman" w:hAnsi="Times New Roman" w:cs="Times New Roman"/>
          <w:lang w:val="en-GB"/>
        </w:rPr>
        <w:t>.</w:t>
      </w:r>
    </w:p>
    <w:p w14:paraId="37CF6C3E" w14:textId="77777777" w:rsidR="002C13CF" w:rsidRPr="002C13CF" w:rsidRDefault="002C13CF" w:rsidP="002C13CF">
      <w:pPr>
        <w:spacing w:after="0" w:line="360" w:lineRule="auto"/>
        <w:jc w:val="lowKashida"/>
        <w:rPr>
          <w:rFonts w:ascii="Times New Roman" w:eastAsia="Times New Roman" w:hAnsi="Times New Roman" w:cs="Times New Roman"/>
          <w:lang w:val="en-GB"/>
        </w:rPr>
      </w:pPr>
      <w:r w:rsidRPr="002C13CF">
        <w:rPr>
          <w:rFonts w:ascii="Times New Roman" w:eastAsia="Calibri" w:hAnsi="Times New Roman" w:cs="Times New Roman"/>
          <w:b/>
          <w:bCs/>
          <w:lang w:val="en-GB" w:bidi="ar-IQ"/>
        </w:rPr>
        <w:t xml:space="preserve">Recommendations: </w:t>
      </w:r>
      <w:r w:rsidRPr="002C13CF">
        <w:rPr>
          <w:rFonts w:ascii="Times New Roman" w:eastAsia="Calibri" w:hAnsi="Times New Roman" w:cs="Times New Roman"/>
          <w:lang w:val="en-GB" w:bidi="ar-IQ"/>
        </w:rPr>
        <w:t>The study recommended that to provide</w:t>
      </w:r>
      <w:r w:rsidRPr="002C13CF">
        <w:rPr>
          <w:rFonts w:ascii="Times New Roman" w:eastAsia="Times New Roman" w:hAnsi="Times New Roman" w:cs="Times New Roman"/>
          <w:lang w:val="en-GB"/>
        </w:rPr>
        <w:t xml:space="preserve"> </w:t>
      </w:r>
      <w:r w:rsidRPr="002C13CF">
        <w:rPr>
          <w:rFonts w:ascii="Times New Roman" w:eastAsia="Calibri" w:hAnsi="Times New Roman" w:cs="Times New Roman"/>
          <w:color w:val="000000"/>
          <w:spacing w:val="-4"/>
          <w:lang w:val="en-GB"/>
        </w:rPr>
        <w:t>more information about substance abuse by multiple sources of education such lectures, posters, workshops, for the students in order to increase their knowledge and awareness</w:t>
      </w:r>
      <w:r w:rsidRPr="002C13CF">
        <w:rPr>
          <w:rFonts w:ascii="Times New Roman" w:eastAsia="Times New Roman" w:hAnsi="Times New Roman" w:cs="Times New Roman"/>
          <w:lang w:val="en-GB"/>
        </w:rPr>
        <w:t>.</w:t>
      </w:r>
    </w:p>
    <w:p w14:paraId="2B785307" w14:textId="77777777" w:rsidR="002C13CF" w:rsidRPr="002C13CF" w:rsidRDefault="002C13CF" w:rsidP="002C13CF">
      <w:pPr>
        <w:spacing w:after="0" w:line="360" w:lineRule="auto"/>
        <w:ind w:firstLine="720"/>
        <w:jc w:val="lowKashida"/>
        <w:rPr>
          <w:rFonts w:ascii="Times New Roman" w:eastAsia="Calibri" w:hAnsi="Times New Roman" w:cs="Times New Roman"/>
          <w:lang w:val="en-GB" w:bidi="ar-IQ"/>
        </w:rPr>
      </w:pPr>
    </w:p>
    <w:p w14:paraId="4215F87A" w14:textId="77777777" w:rsidR="002C13CF" w:rsidRPr="002C13CF" w:rsidRDefault="002C13CF" w:rsidP="002C13CF">
      <w:pPr>
        <w:spacing w:after="0" w:line="360" w:lineRule="auto"/>
        <w:jc w:val="lowKashida"/>
        <w:rPr>
          <w:rFonts w:ascii="Times New Roman" w:eastAsia="SimSun" w:hAnsi="Times New Roman" w:cs="Times New Roman"/>
          <w:lang w:val="en-GB" w:eastAsia="zh-CN" w:bidi="ar-IQ"/>
        </w:rPr>
      </w:pPr>
      <w:r w:rsidRPr="002C13CF">
        <w:rPr>
          <w:rFonts w:ascii="Times New Roman" w:eastAsia="SimSun" w:hAnsi="Times New Roman" w:cs="Times New Roman"/>
          <w:lang w:val="en-GB" w:eastAsia="zh-CN" w:bidi="ar-IQ"/>
        </w:rPr>
        <w:t>Keyword:</w:t>
      </w:r>
      <w:r w:rsidRPr="002C13CF">
        <w:rPr>
          <w:rFonts w:ascii="Times New Roman" w:eastAsia="Calibri" w:hAnsi="Times New Roman" w:cs="Times New Roman"/>
          <w:lang w:val="en-GB" w:bidi="ar-IQ"/>
        </w:rPr>
        <w:t xml:space="preserve"> </w:t>
      </w:r>
      <w:r w:rsidRPr="002C13CF">
        <w:rPr>
          <w:rFonts w:ascii="Times New Roman" w:eastAsia="Times New Roman" w:hAnsi="Times New Roman" w:cs="Times New Roman"/>
          <w:lang w:val="en-GB"/>
        </w:rPr>
        <w:t xml:space="preserve">Knowledge </w:t>
      </w:r>
      <w:proofErr w:type="gramStart"/>
      <w:r w:rsidRPr="002C13CF">
        <w:rPr>
          <w:rFonts w:ascii="Times New Roman" w:eastAsia="Times New Roman" w:hAnsi="Times New Roman" w:cs="Times New Roman"/>
          <w:lang w:val="en-GB"/>
        </w:rPr>
        <w:t>of  Students</w:t>
      </w:r>
      <w:proofErr w:type="gramEnd"/>
      <w:r w:rsidRPr="002C13CF">
        <w:rPr>
          <w:rFonts w:ascii="Times New Roman" w:eastAsia="Times New Roman" w:hAnsi="Times New Roman" w:cs="Times New Roman"/>
          <w:lang w:val="en-GB"/>
        </w:rPr>
        <w:t>, Substance abuse</w:t>
      </w:r>
      <w:r w:rsidRPr="002C13CF">
        <w:rPr>
          <w:rFonts w:ascii="Times New Roman" w:eastAsia="SimSun" w:hAnsi="Times New Roman" w:cs="Times New Roman"/>
          <w:lang w:val="en-GB" w:eastAsia="zh-CN" w:bidi="ar-IQ"/>
        </w:rPr>
        <w:t>.</w:t>
      </w:r>
    </w:p>
    <w:p w14:paraId="5FEA3E5B" w14:textId="77777777" w:rsidR="002C13CF" w:rsidRPr="002C13CF" w:rsidRDefault="002C13CF" w:rsidP="002C13CF">
      <w:pPr>
        <w:spacing w:after="0" w:line="360" w:lineRule="auto"/>
        <w:jc w:val="lowKashida"/>
        <w:rPr>
          <w:rFonts w:ascii="Times New Roman" w:eastAsia="SimSun" w:hAnsi="Times New Roman" w:cs="Times New Roman"/>
          <w:lang w:val="en-GB" w:eastAsia="zh-CN" w:bidi="ar-IQ"/>
        </w:rPr>
        <w:sectPr w:rsidR="002C13CF" w:rsidRPr="002C13CF" w:rsidSect="009D266D">
          <w:headerReference w:type="default" r:id="rId128"/>
          <w:footerReference w:type="default" r:id="rId129"/>
          <w:pgSz w:w="16838" w:h="11906" w:orient="landscape"/>
          <w:pgMar w:top="2268" w:right="1805" w:bottom="1416" w:left="1701" w:header="851" w:footer="567" w:gutter="0"/>
          <w:pgNumType w:start="1"/>
          <w:cols w:space="708"/>
          <w:docGrid w:linePitch="360"/>
        </w:sectPr>
      </w:pPr>
    </w:p>
    <w:p w14:paraId="38670153" w14:textId="77777777" w:rsidR="002C13CF" w:rsidRPr="002C13CF" w:rsidRDefault="002C13CF" w:rsidP="002C13CF">
      <w:pPr>
        <w:spacing w:after="0" w:line="360" w:lineRule="auto"/>
        <w:rPr>
          <w:rFonts w:ascii="Times New Roman" w:eastAsia="Times New Roman" w:hAnsi="Times New Roman" w:cs="Times New Roman"/>
          <w:b/>
          <w:bCs/>
          <w:sz w:val="24"/>
          <w:szCs w:val="24"/>
          <w:rtl/>
          <w:lang w:val="en-GB"/>
        </w:rPr>
      </w:pPr>
    </w:p>
    <w:p w14:paraId="62AAA5F1" w14:textId="77777777" w:rsidR="002C13CF" w:rsidRPr="002C13CF" w:rsidRDefault="002C13CF" w:rsidP="002C13CF">
      <w:pPr>
        <w:spacing w:after="0" w:line="360" w:lineRule="auto"/>
        <w:rPr>
          <w:rFonts w:ascii="Times New Roman" w:eastAsia="Times New Roman" w:hAnsi="Times New Roman" w:cs="Times New Roman"/>
          <w:b/>
          <w:bCs/>
          <w:sz w:val="24"/>
          <w:szCs w:val="24"/>
          <w:rtl/>
          <w:lang w:val="en-GB"/>
        </w:rPr>
      </w:pPr>
    </w:p>
    <w:p w14:paraId="47ACF1C1" w14:textId="77777777" w:rsidR="002C13CF" w:rsidRPr="002C13CF" w:rsidRDefault="002C13CF" w:rsidP="002C13CF">
      <w:pPr>
        <w:spacing w:after="0" w:line="360" w:lineRule="auto"/>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 xml:space="preserve">Introduction </w:t>
      </w:r>
    </w:p>
    <w:p w14:paraId="50C365D5" w14:textId="77777777" w:rsidR="002C13CF" w:rsidRPr="002C13CF" w:rsidRDefault="002C13CF" w:rsidP="002C13CF">
      <w:pPr>
        <w:spacing w:after="0" w:line="360" w:lineRule="auto"/>
        <w:ind w:firstLine="567"/>
        <w:jc w:val="both"/>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sz w:val="24"/>
          <w:szCs w:val="24"/>
          <w:lang w:val="en-GB"/>
        </w:rPr>
        <w:t xml:space="preserve">Substance abuse is the repeated use of a substance or substances in situations where use leads to or contributes to markedly negative outcomes. Defining substance abuse can be difficult. "Substance" refers to the spectrum of drugs that can be potentially abused, such as illicit drugs (marijuana, heroin), licit drugs (alcohol, tobacco), and prescription drugs. "Abuse" refers to the use of a substance when it is not medically indicated or when its use exceeds socially accepted </w:t>
      </w:r>
      <w:proofErr w:type="gramStart"/>
      <w:r w:rsidRPr="002C13CF">
        <w:rPr>
          <w:rFonts w:ascii="Times New Roman" w:eastAsia="Times New Roman" w:hAnsi="Times New Roman" w:cs="Times New Roman"/>
          <w:sz w:val="24"/>
          <w:szCs w:val="24"/>
          <w:lang w:val="en-GB"/>
        </w:rPr>
        <w:t>levels(</w:t>
      </w:r>
      <w:proofErr w:type="gramEnd"/>
      <w:r w:rsidRPr="002C13CF">
        <w:rPr>
          <w:rFonts w:ascii="Times New Roman" w:eastAsia="Times New Roman" w:hAnsi="Times New Roman" w:cs="Times New Roman"/>
          <w:sz w:val="24"/>
          <w:szCs w:val="24"/>
          <w:lang w:val="en-GB"/>
        </w:rPr>
        <w:t xml:space="preserve">1). Substance abuse is one in a spectrum of substance use disorders outlined in the American Psychiatric Association's Diagnostic and Statistical Manual of Mental Disorders. In order to meet diagnostic criteria, an individual, over the course of one year, must experience one or more of the following: significant impairment in the fulfilment of role obligations due to use of a substance, continued use of a substance in dangerous situations, recurrent substance-related legal problems, or continued use of a particular substance despite </w:t>
      </w:r>
      <w:r w:rsidRPr="002C13CF">
        <w:rPr>
          <w:rFonts w:ascii="Times New Roman" w:eastAsia="Times New Roman" w:hAnsi="Times New Roman" w:cs="Times New Roman"/>
          <w:sz w:val="24"/>
          <w:szCs w:val="24"/>
          <w:lang w:val="en-GB"/>
        </w:rPr>
        <w:t xml:space="preserve">having continued social or interpersonal problems caused or compounded by the use of the </w:t>
      </w:r>
      <w:proofErr w:type="gramStart"/>
      <w:r w:rsidRPr="002C13CF">
        <w:rPr>
          <w:rFonts w:ascii="Times New Roman" w:eastAsia="Times New Roman" w:hAnsi="Times New Roman" w:cs="Times New Roman"/>
          <w:sz w:val="24"/>
          <w:szCs w:val="24"/>
          <w:lang w:val="en-GB"/>
        </w:rPr>
        <w:t>substance(</w:t>
      </w:r>
      <w:proofErr w:type="gramEnd"/>
      <w:r w:rsidRPr="002C13CF">
        <w:rPr>
          <w:rFonts w:ascii="Times New Roman" w:eastAsia="Times New Roman" w:hAnsi="Times New Roman" w:cs="Times New Roman"/>
          <w:sz w:val="24"/>
          <w:szCs w:val="24"/>
          <w:lang w:val="en-GB"/>
        </w:rPr>
        <w:t>2).</w:t>
      </w:r>
    </w:p>
    <w:p w14:paraId="73268BB8" w14:textId="77777777" w:rsidR="002C13CF" w:rsidRPr="002C13CF" w:rsidRDefault="002C13CF" w:rsidP="002C13CF">
      <w:pPr>
        <w:spacing w:after="0" w:line="360" w:lineRule="auto"/>
        <w:ind w:firstLine="567"/>
        <w:jc w:val="both"/>
        <w:rPr>
          <w:rFonts w:ascii="Times New Roman" w:eastAsia="Times New Roman" w:hAnsi="Times New Roman" w:cs="Times New Roman"/>
          <w:sz w:val="24"/>
          <w:szCs w:val="24"/>
          <w:lang w:val="en-GB"/>
        </w:rPr>
      </w:pPr>
      <w:proofErr w:type="gramStart"/>
      <w:r w:rsidRPr="002C13CF">
        <w:rPr>
          <w:rFonts w:ascii="Times New Roman" w:eastAsia="Times New Roman" w:hAnsi="Times New Roman" w:cs="Times New Roman"/>
          <w:sz w:val="24"/>
          <w:szCs w:val="24"/>
          <w:lang w:val="en-GB"/>
        </w:rPr>
        <w:t>Abuse :</w:t>
      </w:r>
      <w:proofErr w:type="gramEnd"/>
      <w:r w:rsidRPr="002C13CF">
        <w:rPr>
          <w:rFonts w:ascii="Times New Roman" w:eastAsia="Times New Roman" w:hAnsi="Times New Roman" w:cs="Times New Roman"/>
          <w:sz w:val="24"/>
          <w:szCs w:val="24"/>
          <w:lang w:val="en-GB"/>
        </w:rPr>
        <w:t xml:space="preserve"> typically defined as the maladaptive usage of chemical or substance in a way that differs markedly from social norms (3) . Most common in prisons is the use of drugs (4</w:t>
      </w:r>
      <w:proofErr w:type="gramStart"/>
      <w:r w:rsidRPr="002C13CF">
        <w:rPr>
          <w:rFonts w:ascii="Times New Roman" w:eastAsia="Times New Roman" w:hAnsi="Times New Roman" w:cs="Times New Roman"/>
          <w:sz w:val="24"/>
          <w:szCs w:val="24"/>
          <w:lang w:val="en-GB"/>
        </w:rPr>
        <w:t>) .</w:t>
      </w:r>
      <w:proofErr w:type="gramEnd"/>
      <w:r w:rsidRPr="002C13CF">
        <w:rPr>
          <w:rFonts w:ascii="Times New Roman" w:eastAsia="Times New Roman" w:hAnsi="Times New Roman" w:cs="Times New Roman"/>
          <w:sz w:val="24"/>
          <w:szCs w:val="24"/>
          <w:lang w:val="en-GB"/>
        </w:rPr>
        <w:t xml:space="preserve"> Drug abuse also represents a great problem for societies in general, as it is a direct or indirect cause in a great number of crimes committed (5</w:t>
      </w:r>
      <w:proofErr w:type="gramStart"/>
      <w:r w:rsidRPr="002C13CF">
        <w:rPr>
          <w:rFonts w:ascii="Times New Roman" w:eastAsia="Times New Roman" w:hAnsi="Times New Roman" w:cs="Times New Roman"/>
          <w:sz w:val="24"/>
          <w:szCs w:val="24"/>
          <w:lang w:val="en-GB"/>
        </w:rPr>
        <w:t>) .</w:t>
      </w:r>
      <w:proofErr w:type="gramEnd"/>
      <w:r w:rsidRPr="002C13CF">
        <w:rPr>
          <w:rFonts w:ascii="Times New Roman" w:eastAsia="Times New Roman" w:hAnsi="Times New Roman" w:cs="Times New Roman"/>
          <w:sz w:val="24"/>
          <w:szCs w:val="24"/>
          <w:lang w:val="en-GB"/>
        </w:rPr>
        <w:t xml:space="preserve"> Substance abuse is growing problem in Iraq especially after 2003. Increase accessibility of drugs due to increase trafficking through Iraq from neighbouring countries, especially Afghanistan and Iran which has a high incidence of substance use </w:t>
      </w:r>
      <w:proofErr w:type="gramStart"/>
      <w:r w:rsidRPr="002C13CF">
        <w:rPr>
          <w:rFonts w:ascii="Times New Roman" w:eastAsia="Times New Roman" w:hAnsi="Times New Roman" w:cs="Times New Roman"/>
          <w:sz w:val="24"/>
          <w:szCs w:val="24"/>
          <w:lang w:val="en-GB"/>
        </w:rPr>
        <w:t>disorder ,causes</w:t>
      </w:r>
      <w:proofErr w:type="gramEnd"/>
      <w:r w:rsidRPr="002C13CF">
        <w:rPr>
          <w:rFonts w:ascii="Times New Roman" w:eastAsia="Times New Roman" w:hAnsi="Times New Roman" w:cs="Times New Roman"/>
          <w:sz w:val="24"/>
          <w:szCs w:val="24"/>
          <w:lang w:val="en-GB"/>
        </w:rPr>
        <w:t xml:space="preserve"> a real concern for Iraqi health professionals (6) . Substance abuse, also known as drug abuse, refers to a maladaptive pattern of use of a substance that is not considered dependence. The term "drug abuse" does not exclude dependency, but is otherwise used in a similar manner in nonmedical contexts. The terms have a huge range of definitions related to taking a psychoactive drug or performance enhancing drug for a non-therapeutic or non-medical effect. All of these definitions imply a negative judgment of the drug use in question (compared with the term responsible drug use </w:t>
      </w:r>
      <w:r w:rsidRPr="002C13CF">
        <w:rPr>
          <w:rFonts w:ascii="Times New Roman" w:eastAsia="Times New Roman" w:hAnsi="Times New Roman" w:cs="Times New Roman"/>
          <w:sz w:val="24"/>
          <w:szCs w:val="24"/>
          <w:lang w:val="en-GB"/>
        </w:rPr>
        <w:lastRenderedPageBreak/>
        <w:t>for alternative views). Some of the drugs Some of the drugs most often associated with this term include alcohol, amphetamines, barbiturates, benzodiazepines, cocaine, methaqualone, and opioids (7).</w:t>
      </w:r>
    </w:p>
    <w:p w14:paraId="28CB0EE7" w14:textId="77777777" w:rsidR="002C13CF" w:rsidRPr="002C13CF" w:rsidRDefault="002C13CF" w:rsidP="002C13CF">
      <w:pPr>
        <w:shd w:val="clear" w:color="auto" w:fill="FFFFFF"/>
        <w:spacing w:before="264" w:after="264" w:line="360" w:lineRule="auto"/>
        <w:ind w:firstLine="720"/>
        <w:jc w:val="both"/>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 xml:space="preserve">The substance abuse study is very important because the increase global statistic this is on the one hand and on the other hand; to identify the students’ knowledge of this disease in order to identify level of information and awareness of them toward the prevention, promotion, and protection of the phenomena. </w:t>
      </w:r>
      <w:r w:rsidRPr="002C13CF">
        <w:rPr>
          <w:rFonts w:ascii="Times New Roman" w:eastAsia="Times New Roman" w:hAnsi="Times New Roman" w:cs="Times New Roman"/>
          <w:sz w:val="24"/>
          <w:szCs w:val="24"/>
        </w:rPr>
        <w:t>Statistics of the Supreme Judicial Council of Iraq for the year 2021 indicated that “the rate of substance abuse may reach 50 percent of the youth group.” “The highest rate of abuse, up to 70 percent, is in poor areas and neighborhoods where unemployment is high</w:t>
      </w:r>
      <w:r w:rsidRPr="002C13CF">
        <w:rPr>
          <w:rFonts w:ascii="Times New Roman" w:eastAsia="Times New Roman" w:hAnsi="Times New Roman" w:cs="Times New Roman"/>
          <w:sz w:val="24"/>
          <w:szCs w:val="24"/>
          <w:lang w:val="en-GB"/>
        </w:rPr>
        <w:t xml:space="preserve"> (8).</w:t>
      </w:r>
    </w:p>
    <w:p w14:paraId="11076D8B" w14:textId="77777777" w:rsidR="002C13CF" w:rsidRPr="002C13CF" w:rsidRDefault="002C13CF" w:rsidP="002C13CF">
      <w:pPr>
        <w:shd w:val="clear" w:color="auto" w:fill="FFFFFF"/>
        <w:spacing w:before="264" w:after="264" w:line="360" w:lineRule="auto"/>
        <w:ind w:firstLine="720"/>
        <w:jc w:val="both"/>
        <w:rPr>
          <w:rFonts w:ascii="Times New Roman" w:eastAsia="Times New Roman" w:hAnsi="Times New Roman" w:cs="Times New Roman"/>
          <w:sz w:val="24"/>
          <w:szCs w:val="24"/>
        </w:rPr>
      </w:pPr>
      <w:r w:rsidRPr="002C13CF">
        <w:rPr>
          <w:rFonts w:ascii="Times New Roman" w:eastAsia="Times New Roman" w:hAnsi="Times New Roman" w:cs="Times New Roman"/>
          <w:sz w:val="24"/>
          <w:szCs w:val="24"/>
          <w:lang w:val="en-GB"/>
        </w:rPr>
        <w:t xml:space="preserve">Few studies have been conducted in Iraq on adolescents’ patterns of substance abuse, producing various data on the prevalence and the type of consumed drugs, but there is currently no known specific pattern of substance abuse in this age group; therefore, this review study has studied drug consumption </w:t>
      </w:r>
      <w:r w:rsidRPr="002C13CF">
        <w:rPr>
          <w:rFonts w:ascii="Times New Roman" w:eastAsia="Times New Roman" w:hAnsi="Times New Roman" w:cs="Times New Roman"/>
          <w:sz w:val="24"/>
          <w:szCs w:val="24"/>
          <w:lang w:val="en-GB"/>
        </w:rPr>
        <w:t xml:space="preserve">prevalence in the student population of the country by collecting various </w:t>
      </w:r>
      <w:proofErr w:type="gramStart"/>
      <w:r w:rsidRPr="002C13CF">
        <w:rPr>
          <w:rFonts w:ascii="Times New Roman" w:eastAsia="Times New Roman" w:hAnsi="Times New Roman" w:cs="Times New Roman"/>
          <w:sz w:val="24"/>
          <w:szCs w:val="24"/>
          <w:lang w:val="en-GB"/>
        </w:rPr>
        <w:t>data(</w:t>
      </w:r>
      <w:proofErr w:type="gramEnd"/>
      <w:r w:rsidRPr="002C13CF">
        <w:rPr>
          <w:rFonts w:ascii="Times New Roman" w:eastAsia="Times New Roman" w:hAnsi="Times New Roman" w:cs="Times New Roman"/>
          <w:sz w:val="24"/>
          <w:szCs w:val="24"/>
          <w:lang w:val="en-GB"/>
        </w:rPr>
        <w:t>9).</w:t>
      </w:r>
    </w:p>
    <w:p w14:paraId="650214C2" w14:textId="77777777" w:rsidR="002C13CF" w:rsidRPr="002C13CF" w:rsidRDefault="002C13CF" w:rsidP="002C13CF">
      <w:pPr>
        <w:shd w:val="clear" w:color="auto" w:fill="FFFFFF"/>
        <w:spacing w:after="0" w:line="360" w:lineRule="auto"/>
        <w:ind w:firstLine="720"/>
        <w:jc w:val="both"/>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bidi="ar-IQ"/>
        </w:rPr>
        <w:t>The present study is concerned with determining the students’ knowledge toward substance abuse at Babylon Higher Health. As well as follow-up to the strengths and weaknesses of the knowledge and the seriousness in finding appropriate solutions to resolve as much as possible of the problems deals with phenomena underlying the study experienced by these students in the Babylon governorate as especially and in the Iraq as generally</w:t>
      </w:r>
      <w:r w:rsidRPr="002C13CF">
        <w:rPr>
          <w:rFonts w:ascii="Times New Roman" w:eastAsia="Times New Roman" w:hAnsi="Times New Roman" w:cs="Times New Roman"/>
          <w:sz w:val="24"/>
          <w:szCs w:val="24"/>
          <w:lang w:val="en-GB"/>
        </w:rPr>
        <w:t>.</w:t>
      </w:r>
    </w:p>
    <w:p w14:paraId="1BE33736" w14:textId="77777777" w:rsidR="002C13CF" w:rsidRPr="002C13CF" w:rsidRDefault="002C13CF" w:rsidP="002C13CF">
      <w:pPr>
        <w:spacing w:after="0" w:line="360" w:lineRule="auto"/>
        <w:rPr>
          <w:rFonts w:ascii="Times New Roman" w:eastAsia="Times New Roman" w:hAnsi="Times New Roman" w:cs="Times New Roman"/>
          <w:sz w:val="24"/>
          <w:szCs w:val="24"/>
          <w:rtl/>
          <w:lang w:val="en-GB"/>
        </w:rPr>
      </w:pPr>
    </w:p>
    <w:p w14:paraId="76C9D932" w14:textId="77777777" w:rsidR="002C13CF" w:rsidRPr="002C13CF" w:rsidRDefault="002C13CF" w:rsidP="002C13CF">
      <w:pPr>
        <w:spacing w:after="0" w:line="360" w:lineRule="auto"/>
        <w:rPr>
          <w:rFonts w:ascii="Times New Roman" w:eastAsia="Times New Roman" w:hAnsi="Times New Roman" w:cs="Times New Roman"/>
          <w:sz w:val="24"/>
          <w:szCs w:val="24"/>
          <w:lang w:val="en-GB" w:bidi="ar-IQ"/>
        </w:rPr>
      </w:pPr>
      <w:r w:rsidRPr="002C13CF">
        <w:rPr>
          <w:rFonts w:ascii="Times New Roman" w:eastAsia="Times New Roman" w:hAnsi="Times New Roman" w:cs="Times New Roman"/>
          <w:b/>
          <w:bCs/>
          <w:sz w:val="24"/>
          <w:szCs w:val="24"/>
          <w:lang w:val="en-GB"/>
        </w:rPr>
        <w:t>Methodology</w:t>
      </w:r>
    </w:p>
    <w:p w14:paraId="389E576A" w14:textId="77777777" w:rsidR="002C13CF" w:rsidRPr="002C13CF" w:rsidRDefault="002C13CF" w:rsidP="002C13CF">
      <w:pPr>
        <w:spacing w:after="0" w:line="360" w:lineRule="auto"/>
        <w:jc w:val="both"/>
        <w:rPr>
          <w:rFonts w:ascii="Times New Roman" w:eastAsia="Times New Roman" w:hAnsi="Times New Roman" w:cs="Times New Roman"/>
          <w:sz w:val="24"/>
          <w:szCs w:val="24"/>
          <w:lang w:val="en-GB" w:bidi="ar-IQ"/>
        </w:rPr>
      </w:pPr>
      <w:r w:rsidRPr="002C13CF">
        <w:rPr>
          <w:rFonts w:ascii="Times New Roman" w:eastAsia="Calibri" w:hAnsi="Times New Roman" w:cs="Times New Roman"/>
          <w:b/>
          <w:bCs/>
          <w:color w:val="000000"/>
          <w:sz w:val="24"/>
          <w:szCs w:val="24"/>
          <w:lang w:val="en-GB" w:bidi="ar-IQ"/>
        </w:rPr>
        <w:t>Study Design and Study Sample</w:t>
      </w:r>
      <w:r w:rsidRPr="002C13CF">
        <w:rPr>
          <w:rFonts w:ascii="Times New Roman" w:eastAsia="Calibri" w:hAnsi="Times New Roman" w:cs="Times New Roman"/>
          <w:color w:val="000000"/>
          <w:sz w:val="24"/>
          <w:szCs w:val="24"/>
          <w:lang w:val="en-GB" w:bidi="ar-IQ"/>
        </w:rPr>
        <w:t xml:space="preserve">: </w:t>
      </w:r>
      <w:r w:rsidRPr="002C13CF">
        <w:rPr>
          <w:rFonts w:ascii="Times New Roman" w:eastAsia="Times New Roman" w:hAnsi="Times New Roman" w:cs="Times New Roman"/>
          <w:sz w:val="24"/>
          <w:szCs w:val="24"/>
          <w:lang w:val="en-GB" w:bidi="ar-IQ"/>
        </w:rPr>
        <w:t xml:space="preserve">A non-probability "convenience sample" of (60) second stage students who </w:t>
      </w:r>
      <w:proofErr w:type="gramStart"/>
      <w:r w:rsidRPr="002C13CF">
        <w:rPr>
          <w:rFonts w:ascii="Times New Roman" w:eastAsia="Times New Roman" w:hAnsi="Times New Roman" w:cs="Times New Roman"/>
          <w:sz w:val="24"/>
          <w:szCs w:val="24"/>
          <w:lang w:val="en-GB" w:bidi="ar-IQ"/>
        </w:rPr>
        <w:t>study  at</w:t>
      </w:r>
      <w:proofErr w:type="gramEnd"/>
      <w:r w:rsidRPr="002C13CF">
        <w:rPr>
          <w:rFonts w:ascii="Times New Roman" w:eastAsia="Times New Roman" w:hAnsi="Times New Roman" w:cs="Times New Roman"/>
          <w:sz w:val="24"/>
          <w:szCs w:val="24"/>
          <w:lang w:val="en-GB" w:bidi="ar-IQ"/>
        </w:rPr>
        <w:t xml:space="preserve"> </w:t>
      </w:r>
      <w:r w:rsidRPr="002C13CF">
        <w:rPr>
          <w:rFonts w:ascii="Times New Roman" w:eastAsia="Times New Roman" w:hAnsi="Times New Roman" w:cs="Times New Roman"/>
          <w:sz w:val="24"/>
          <w:szCs w:val="24"/>
          <w:lang w:val="en-GB"/>
        </w:rPr>
        <w:t>Higher Health Institute in Babylon governorate</w:t>
      </w:r>
      <w:r w:rsidRPr="002C13CF">
        <w:rPr>
          <w:rFonts w:ascii="Times New Roman" w:eastAsia="Times New Roman" w:hAnsi="Times New Roman" w:cs="Times New Roman"/>
          <w:sz w:val="24"/>
          <w:szCs w:val="24"/>
          <w:lang w:val="en-GB" w:bidi="ar-IQ"/>
        </w:rPr>
        <w:t xml:space="preserve">; for the study sample, the sample </w:t>
      </w:r>
      <w:r w:rsidRPr="002C13CF">
        <w:rPr>
          <w:rFonts w:ascii="Times New Roman" w:eastAsia="Times New Roman" w:hAnsi="Times New Roman" w:cs="Times New Roman"/>
          <w:sz w:val="24"/>
          <w:szCs w:val="24"/>
          <w:lang w:val="en-GB"/>
        </w:rPr>
        <w:t>consisted of</w:t>
      </w:r>
      <w:r w:rsidRPr="002C13CF">
        <w:rPr>
          <w:rFonts w:ascii="Times New Roman" w:eastAsia="Times New Roman" w:hAnsi="Times New Roman" w:cs="Times New Roman"/>
          <w:sz w:val="24"/>
          <w:szCs w:val="24"/>
          <w:lang w:val="en-GB" w:bidi="ar-IQ"/>
        </w:rPr>
        <w:t xml:space="preserve">(60) second stage students who study  at </w:t>
      </w:r>
      <w:r w:rsidRPr="002C13CF">
        <w:rPr>
          <w:rFonts w:ascii="Times New Roman" w:eastAsia="Times New Roman" w:hAnsi="Times New Roman" w:cs="Times New Roman"/>
          <w:sz w:val="24"/>
          <w:szCs w:val="24"/>
          <w:lang w:val="en-GB"/>
        </w:rPr>
        <w:t xml:space="preserve">Higher Health Institute in Babylon governorate, </w:t>
      </w:r>
      <w:r w:rsidRPr="002C13CF">
        <w:rPr>
          <w:rFonts w:ascii="Times New Roman" w:eastAsia="Times New Roman" w:hAnsi="Times New Roman" w:cs="Times New Roman"/>
          <w:sz w:val="24"/>
          <w:szCs w:val="24"/>
          <w:lang w:val="en-GB" w:bidi="ar-IQ"/>
        </w:rPr>
        <w:t>during the period of October  17</w:t>
      </w:r>
      <w:r w:rsidRPr="002C13CF">
        <w:rPr>
          <w:rFonts w:ascii="Times New Roman" w:eastAsia="Times New Roman" w:hAnsi="Times New Roman" w:cs="Times New Roman"/>
          <w:sz w:val="24"/>
          <w:szCs w:val="24"/>
          <w:vertAlign w:val="superscript"/>
          <w:lang w:val="en-GB" w:bidi="ar-IQ"/>
        </w:rPr>
        <w:t>th</w:t>
      </w:r>
      <w:r w:rsidRPr="002C13CF">
        <w:rPr>
          <w:rFonts w:ascii="Times New Roman" w:eastAsia="Times New Roman" w:hAnsi="Times New Roman" w:cs="Times New Roman"/>
          <w:sz w:val="24"/>
          <w:szCs w:val="24"/>
          <w:lang w:val="en-GB" w:bidi="ar-IQ"/>
        </w:rPr>
        <w:t xml:space="preserve"> , 2023  to  March 1</w:t>
      </w:r>
      <w:r w:rsidRPr="002C13CF">
        <w:rPr>
          <w:rFonts w:ascii="Times New Roman" w:eastAsia="Times New Roman" w:hAnsi="Times New Roman" w:cs="Times New Roman"/>
          <w:sz w:val="24"/>
          <w:szCs w:val="24"/>
          <w:vertAlign w:val="superscript"/>
          <w:lang w:val="en-GB" w:bidi="ar-IQ"/>
        </w:rPr>
        <w:t>st</w:t>
      </w:r>
      <w:r w:rsidRPr="002C13CF">
        <w:rPr>
          <w:rFonts w:ascii="Times New Roman" w:eastAsia="Times New Roman" w:hAnsi="Times New Roman" w:cs="Times New Roman"/>
          <w:sz w:val="24"/>
          <w:szCs w:val="24"/>
          <w:lang w:val="en-GB" w:bidi="ar-IQ"/>
        </w:rPr>
        <w:t xml:space="preserve"> ,  2024. </w:t>
      </w:r>
      <w:r w:rsidRPr="002C13CF">
        <w:rPr>
          <w:rFonts w:ascii="Times New Roman" w:eastAsia="Times New Roman" w:hAnsi="Times New Roman" w:cs="Times New Roman"/>
          <w:sz w:val="24"/>
          <w:szCs w:val="24"/>
          <w:lang w:val="en-GB"/>
        </w:rPr>
        <w:t>The questionnaire consisted of three parts:</w:t>
      </w:r>
    </w:p>
    <w:p w14:paraId="2D8C47EA" w14:textId="77777777" w:rsidR="002C13CF" w:rsidRPr="002C13CF" w:rsidRDefault="002C13CF" w:rsidP="002C13CF">
      <w:pPr>
        <w:spacing w:after="0" w:line="360" w:lineRule="auto"/>
        <w:jc w:val="both"/>
        <w:rPr>
          <w:rFonts w:ascii="Times New Roman" w:eastAsia="Times New Roman" w:hAnsi="Times New Roman" w:cs="Times New Roman"/>
          <w:sz w:val="24"/>
          <w:szCs w:val="24"/>
          <w:lang w:val="en-GB"/>
        </w:rPr>
      </w:pPr>
      <w:r w:rsidRPr="002C13CF">
        <w:rPr>
          <w:rFonts w:ascii="Times New Roman" w:eastAsia="Times New Roman" w:hAnsi="Times New Roman" w:cs="Times New Roman"/>
          <w:b/>
          <w:bCs/>
          <w:sz w:val="24"/>
          <w:szCs w:val="24"/>
          <w:lang w:val="en-GB"/>
        </w:rPr>
        <w:lastRenderedPageBreak/>
        <w:t xml:space="preserve">Part 1: </w:t>
      </w:r>
      <w:r w:rsidRPr="002C13CF">
        <w:rPr>
          <w:rFonts w:ascii="Times New Roman" w:eastAsia="Times New Roman" w:hAnsi="Times New Roman" w:cs="Times New Roman"/>
          <w:sz w:val="24"/>
          <w:szCs w:val="24"/>
          <w:lang w:val="en-GB"/>
        </w:rPr>
        <w:t>covering letters to obtain the agreements of the students to participate in the present study.</w:t>
      </w:r>
    </w:p>
    <w:p w14:paraId="79AF9DA4" w14:textId="77777777" w:rsidR="002C13CF" w:rsidRPr="002C13CF" w:rsidRDefault="002C13CF" w:rsidP="002C13CF">
      <w:pPr>
        <w:spacing w:after="0" w:line="360" w:lineRule="auto"/>
        <w:jc w:val="both"/>
        <w:rPr>
          <w:rFonts w:ascii="Times New Roman" w:eastAsia="Times New Roman" w:hAnsi="Times New Roman" w:cs="Times New Roman"/>
          <w:sz w:val="24"/>
          <w:szCs w:val="24"/>
          <w:lang w:val="en-GB"/>
        </w:rPr>
      </w:pPr>
      <w:r w:rsidRPr="002C13CF">
        <w:rPr>
          <w:rFonts w:ascii="Times New Roman" w:eastAsia="Times New Roman" w:hAnsi="Times New Roman" w:cs="Times New Roman"/>
          <w:b/>
          <w:bCs/>
          <w:sz w:val="24"/>
          <w:szCs w:val="24"/>
          <w:lang w:val="en-GB"/>
        </w:rPr>
        <w:t xml:space="preserve">Part 2: </w:t>
      </w:r>
      <w:r w:rsidRPr="002C13CF">
        <w:rPr>
          <w:rFonts w:ascii="Times New Roman" w:eastAsia="Times New Roman" w:hAnsi="Times New Roman" w:cs="Times New Roman"/>
          <w:sz w:val="24"/>
          <w:szCs w:val="24"/>
          <w:lang w:val="en-GB"/>
        </w:rPr>
        <w:t>socio-demographic data sheet contains information regarding; “</w:t>
      </w:r>
      <w:r w:rsidRPr="002C13CF">
        <w:rPr>
          <w:rFonts w:ascii="Times New Roman" w:eastAsia="Times New Roman" w:hAnsi="Times New Roman" w:cs="Times New Roman"/>
          <w:sz w:val="24"/>
          <w:szCs w:val="24"/>
          <w:lang w:val="en-GB" w:bidi="ar-IQ"/>
        </w:rPr>
        <w:t xml:space="preserve">age, gender, residence, acceptance canal, scientific department, smoker, alcoholic, narcotic drugs abuse, family substance abuse, </w:t>
      </w:r>
      <w:proofErr w:type="gramStart"/>
      <w:r w:rsidRPr="002C13CF">
        <w:rPr>
          <w:rFonts w:ascii="Times New Roman" w:eastAsia="Times New Roman" w:hAnsi="Times New Roman" w:cs="Times New Roman"/>
          <w:sz w:val="24"/>
          <w:szCs w:val="24"/>
          <w:lang w:val="en-GB" w:bidi="ar-IQ"/>
        </w:rPr>
        <w:t>and  previous</w:t>
      </w:r>
      <w:proofErr w:type="gramEnd"/>
      <w:r w:rsidRPr="002C13CF">
        <w:rPr>
          <w:rFonts w:ascii="Times New Roman" w:eastAsia="Times New Roman" w:hAnsi="Times New Roman" w:cs="Times New Roman"/>
          <w:sz w:val="24"/>
          <w:szCs w:val="24"/>
          <w:lang w:val="en-GB" w:bidi="ar-IQ"/>
        </w:rPr>
        <w:t xml:space="preserve"> information regarding substance abuse”</w:t>
      </w:r>
    </w:p>
    <w:p w14:paraId="613FA146" w14:textId="77777777" w:rsidR="002C13CF" w:rsidRPr="002C13CF" w:rsidRDefault="002C13CF" w:rsidP="002C13CF">
      <w:pPr>
        <w:spacing w:after="0" w:line="360" w:lineRule="auto"/>
        <w:jc w:val="both"/>
        <w:rPr>
          <w:rFonts w:ascii="Times New Roman" w:eastAsia="Times New Roman" w:hAnsi="Times New Roman" w:cs="Times New Roman"/>
          <w:sz w:val="24"/>
          <w:szCs w:val="24"/>
          <w:lang w:val="en-GB" w:bidi="ar-IQ"/>
        </w:rPr>
      </w:pPr>
      <w:r w:rsidRPr="002C13CF">
        <w:rPr>
          <w:rFonts w:ascii="Times New Roman" w:eastAsia="Times New Roman" w:hAnsi="Times New Roman" w:cs="Times New Roman"/>
          <w:b/>
          <w:bCs/>
          <w:sz w:val="24"/>
          <w:szCs w:val="24"/>
          <w:lang w:val="en-GB"/>
        </w:rPr>
        <w:t xml:space="preserve">Part 3: </w:t>
      </w:r>
      <w:r w:rsidRPr="002C13CF">
        <w:rPr>
          <w:rFonts w:ascii="Times New Roman" w:eastAsia="Times New Roman" w:hAnsi="Times New Roman" w:cs="Times New Roman"/>
          <w:sz w:val="24"/>
          <w:szCs w:val="24"/>
          <w:lang w:val="en-GB"/>
        </w:rPr>
        <w:t xml:space="preserve">This part of the questionnaire </w:t>
      </w:r>
      <w:r w:rsidRPr="002C13CF">
        <w:rPr>
          <w:rFonts w:ascii="Times New Roman" w:eastAsia="Times New Roman" w:hAnsi="Times New Roman" w:cs="Times New Roman"/>
          <w:sz w:val="24"/>
          <w:szCs w:val="24"/>
          <w:lang w:val="en-GB" w:bidi="ar-IQ"/>
        </w:rPr>
        <w:t xml:space="preserve">is composed of (34) items sub-domains and divided into (3) </w:t>
      </w:r>
      <w:proofErr w:type="gramStart"/>
      <w:r w:rsidRPr="002C13CF">
        <w:rPr>
          <w:rFonts w:ascii="Times New Roman" w:eastAsia="Times New Roman" w:hAnsi="Times New Roman" w:cs="Times New Roman"/>
          <w:sz w:val="24"/>
          <w:szCs w:val="24"/>
          <w:lang w:val="en-GB" w:bidi="ar-IQ"/>
        </w:rPr>
        <w:t>sections( smoking</w:t>
      </w:r>
      <w:proofErr w:type="gramEnd"/>
      <w:r w:rsidRPr="002C13CF">
        <w:rPr>
          <w:rFonts w:ascii="Times New Roman" w:eastAsia="Times New Roman" w:hAnsi="Times New Roman" w:cs="Times New Roman"/>
          <w:sz w:val="24"/>
          <w:szCs w:val="24"/>
          <w:lang w:val="en-GB" w:bidi="ar-IQ"/>
        </w:rPr>
        <w:t>, alcohol, and narcotic drugs) to identify students’ knowledge regarding substance abuse.</w:t>
      </w:r>
    </w:p>
    <w:p w14:paraId="611AEEA4" w14:textId="77777777" w:rsidR="002C13CF" w:rsidRPr="002C13CF" w:rsidRDefault="002C13CF" w:rsidP="002C13CF">
      <w:pPr>
        <w:spacing w:after="0" w:line="360" w:lineRule="auto"/>
        <w:jc w:val="both"/>
        <w:rPr>
          <w:rFonts w:ascii="Times New Roman" w:eastAsia="Times New Roman" w:hAnsi="Times New Roman" w:cs="Times New Roman"/>
          <w:sz w:val="24"/>
          <w:szCs w:val="24"/>
          <w:lang w:val="en-GB"/>
        </w:rPr>
      </w:pPr>
      <w:r w:rsidRPr="002C13CF">
        <w:rPr>
          <w:rFonts w:ascii="Times New Roman" w:eastAsia="Calibri" w:hAnsi="Times New Roman" w:cs="Times New Roman"/>
          <w:b/>
          <w:bCs/>
          <w:sz w:val="24"/>
          <w:szCs w:val="24"/>
          <w:lang w:val="en-GB" w:bidi="ar-IQ"/>
        </w:rPr>
        <w:t>Data Collection</w:t>
      </w:r>
      <w:r w:rsidRPr="002C13CF">
        <w:rPr>
          <w:rFonts w:ascii="Times New Roman" w:eastAsia="Calibri" w:hAnsi="Times New Roman" w:cs="Times New Roman"/>
          <w:sz w:val="24"/>
          <w:szCs w:val="24"/>
          <w:lang w:val="en-GB" w:bidi="ar-IQ"/>
        </w:rPr>
        <w:t xml:space="preserve">: Data collection was carried out from period </w:t>
      </w:r>
      <w:r w:rsidRPr="002C13CF">
        <w:rPr>
          <w:rFonts w:ascii="Times New Roman" w:eastAsia="Times New Roman" w:hAnsi="Times New Roman" w:cs="Times New Roman"/>
          <w:sz w:val="24"/>
          <w:szCs w:val="24"/>
          <w:lang w:val="en-GB"/>
        </w:rPr>
        <w:t xml:space="preserve">The data collection was carried out from </w:t>
      </w:r>
      <w:proofErr w:type="gramStart"/>
      <w:r w:rsidRPr="002C13CF">
        <w:rPr>
          <w:rFonts w:ascii="Times New Roman" w:eastAsia="Times New Roman" w:hAnsi="Times New Roman" w:cs="Times New Roman"/>
          <w:sz w:val="24"/>
          <w:szCs w:val="24"/>
          <w:lang w:val="en-GB" w:bidi="ar-IQ"/>
        </w:rPr>
        <w:t>November  15</w:t>
      </w:r>
      <w:proofErr w:type="gramEnd"/>
      <w:r w:rsidRPr="002C13CF">
        <w:rPr>
          <w:rFonts w:ascii="Times New Roman" w:eastAsia="Times New Roman" w:hAnsi="Times New Roman" w:cs="Times New Roman"/>
          <w:sz w:val="24"/>
          <w:szCs w:val="24"/>
          <w:vertAlign w:val="superscript"/>
          <w:lang w:val="en-GB" w:bidi="ar-IQ"/>
        </w:rPr>
        <w:t>th</w:t>
      </w:r>
      <w:r w:rsidRPr="002C13CF">
        <w:rPr>
          <w:rFonts w:ascii="Times New Roman" w:eastAsia="Times New Roman" w:hAnsi="Times New Roman" w:cs="Times New Roman"/>
          <w:sz w:val="24"/>
          <w:szCs w:val="24"/>
          <w:lang w:val="en-GB" w:bidi="ar-IQ"/>
        </w:rPr>
        <w:t xml:space="preserve">   2023 to December  5</w:t>
      </w:r>
      <w:r w:rsidRPr="002C13CF">
        <w:rPr>
          <w:rFonts w:ascii="Times New Roman" w:eastAsia="Times New Roman" w:hAnsi="Times New Roman" w:cs="Times New Roman"/>
          <w:sz w:val="24"/>
          <w:szCs w:val="24"/>
          <w:vertAlign w:val="superscript"/>
          <w:lang w:val="en-GB" w:bidi="ar-IQ"/>
        </w:rPr>
        <w:t>th</w:t>
      </w:r>
      <w:r w:rsidRPr="002C13CF">
        <w:rPr>
          <w:rFonts w:ascii="Times New Roman" w:eastAsia="Times New Roman" w:hAnsi="Times New Roman" w:cs="Times New Roman"/>
          <w:sz w:val="24"/>
          <w:szCs w:val="24"/>
          <w:lang w:val="en-GB" w:bidi="ar-IQ"/>
        </w:rPr>
        <w:t xml:space="preserve">  2023</w:t>
      </w:r>
      <w:r w:rsidRPr="002C13CF">
        <w:rPr>
          <w:rFonts w:ascii="Times New Roman" w:eastAsia="Calibri" w:hAnsi="Times New Roman" w:cs="Times New Roman"/>
          <w:sz w:val="24"/>
          <w:szCs w:val="24"/>
          <w:lang w:val="en-GB" w:bidi="ar-IQ"/>
        </w:rPr>
        <w:t xml:space="preserve">. The </w:t>
      </w:r>
      <w:r w:rsidRPr="002C13CF">
        <w:rPr>
          <w:rFonts w:ascii="Times New Roman" w:eastAsia="Calibri" w:hAnsi="Times New Roman" w:cs="Times New Roman"/>
          <w:sz w:val="24"/>
          <w:szCs w:val="24"/>
          <w:lang w:bidi="ar-IQ"/>
        </w:rPr>
        <w:t xml:space="preserve">researchers met </w:t>
      </w:r>
      <w:r w:rsidRPr="002C13CF">
        <w:rPr>
          <w:rFonts w:ascii="Times New Roman" w:eastAsia="Times New Roman" w:hAnsi="Times New Roman" w:cs="Times New Roman"/>
          <w:sz w:val="24"/>
          <w:szCs w:val="24"/>
          <w:lang w:val="en-GB"/>
        </w:rPr>
        <w:t>each student of the study for explain the objectives of the study</w:t>
      </w:r>
      <w:r w:rsidRPr="002C13CF">
        <w:rPr>
          <w:rFonts w:ascii="Times New Roman" w:eastAsia="Calibri" w:hAnsi="Times New Roman" w:cs="Times New Roman"/>
          <w:sz w:val="24"/>
          <w:szCs w:val="24"/>
          <w:lang w:bidi="ar-IQ"/>
        </w:rPr>
        <w:t xml:space="preserve"> and how to fill out the questionnaire and the participants were also informed that the data would be treated strictly confidential</w:t>
      </w:r>
      <w:r w:rsidRPr="002C13CF">
        <w:rPr>
          <w:rFonts w:ascii="Times New Roman" w:eastAsia="Calibri" w:hAnsi="Times New Roman" w:cs="Times New Roman"/>
          <w:sz w:val="24"/>
          <w:szCs w:val="24"/>
          <w:lang w:val="en-GB" w:bidi="ar-IQ"/>
        </w:rPr>
        <w:t xml:space="preserve"> </w:t>
      </w:r>
      <w:r w:rsidRPr="002C13CF">
        <w:rPr>
          <w:rFonts w:ascii="Times New Roman" w:eastAsia="Calibri" w:hAnsi="Times New Roman" w:cs="Times New Roman"/>
          <w:sz w:val="24"/>
          <w:szCs w:val="24"/>
          <w:lang w:bidi="ar-IQ"/>
        </w:rPr>
        <w:t xml:space="preserve">for research purposes only, </w:t>
      </w:r>
      <w:r w:rsidRPr="002C13CF">
        <w:rPr>
          <w:rFonts w:ascii="Times New Roman" w:eastAsia="Calibri" w:hAnsi="Times New Roman" w:cs="Times New Roman"/>
          <w:sz w:val="24"/>
          <w:szCs w:val="24"/>
          <w:lang w:val="en-GB" w:bidi="ar-IQ"/>
        </w:rPr>
        <w:t xml:space="preserve">then filled by the students after obtain their agreement to participate in the study to maintain the ethical </w:t>
      </w:r>
      <w:proofErr w:type="gramStart"/>
      <w:r w:rsidRPr="002C13CF">
        <w:rPr>
          <w:rFonts w:ascii="Times New Roman" w:eastAsia="Calibri" w:hAnsi="Times New Roman" w:cs="Times New Roman"/>
          <w:sz w:val="24"/>
          <w:szCs w:val="24"/>
          <w:lang w:val="en-GB" w:bidi="ar-IQ"/>
        </w:rPr>
        <w:t>consideration  and</w:t>
      </w:r>
      <w:proofErr w:type="gramEnd"/>
      <w:r w:rsidRPr="002C13CF">
        <w:rPr>
          <w:rFonts w:ascii="Times New Roman" w:eastAsia="Calibri" w:hAnsi="Times New Roman" w:cs="Times New Roman"/>
          <w:sz w:val="24"/>
          <w:szCs w:val="24"/>
          <w:lang w:val="en-GB" w:bidi="ar-IQ"/>
        </w:rPr>
        <w:t xml:space="preserve"> respect autonomy of the participants. </w:t>
      </w:r>
      <w:r w:rsidRPr="002C13CF">
        <w:rPr>
          <w:rFonts w:ascii="Times New Roman" w:eastAsia="Times New Roman" w:hAnsi="Times New Roman" w:cs="Times New Roman"/>
          <w:sz w:val="24"/>
          <w:szCs w:val="24"/>
          <w:lang w:val="en-GB"/>
        </w:rPr>
        <w:t xml:space="preserve">The </w:t>
      </w:r>
      <w:bookmarkStart w:id="73" w:name="OLE_LINK82"/>
      <w:bookmarkStart w:id="74" w:name="OLE_LINK83"/>
      <w:bookmarkStart w:id="75" w:name="OLE_LINK81"/>
      <w:r w:rsidRPr="002C13CF">
        <w:rPr>
          <w:rFonts w:ascii="Times New Roman" w:eastAsia="Times New Roman" w:hAnsi="Times New Roman" w:cs="Times New Roman"/>
          <w:sz w:val="24"/>
          <w:szCs w:val="24"/>
          <w:lang w:val="en-GB"/>
        </w:rPr>
        <w:t>participants</w:t>
      </w:r>
      <w:bookmarkEnd w:id="73"/>
      <w:bookmarkEnd w:id="74"/>
      <w:r w:rsidRPr="002C13CF">
        <w:rPr>
          <w:rFonts w:ascii="Times New Roman" w:eastAsia="Times New Roman" w:hAnsi="Times New Roman" w:cs="Times New Roman"/>
          <w:sz w:val="24"/>
          <w:szCs w:val="24"/>
          <w:lang w:val="en-GB"/>
        </w:rPr>
        <w:t xml:space="preserve"> </w:t>
      </w:r>
      <w:bookmarkEnd w:id="75"/>
      <w:r w:rsidRPr="002C13CF">
        <w:rPr>
          <w:rFonts w:ascii="Times New Roman" w:eastAsia="Times New Roman" w:hAnsi="Times New Roman" w:cs="Times New Roman"/>
          <w:sz w:val="24"/>
          <w:szCs w:val="24"/>
          <w:lang w:val="en-GB"/>
        </w:rPr>
        <w:t xml:space="preserve">had </w:t>
      </w:r>
      <w:proofErr w:type="gramStart"/>
      <w:r w:rsidRPr="002C13CF">
        <w:rPr>
          <w:rFonts w:ascii="Times New Roman" w:eastAsia="Times New Roman" w:hAnsi="Times New Roman" w:cs="Times New Roman"/>
          <w:sz w:val="24"/>
          <w:szCs w:val="24"/>
          <w:lang w:val="en-GB"/>
        </w:rPr>
        <w:t>fill</w:t>
      </w:r>
      <w:proofErr w:type="gramEnd"/>
      <w:r w:rsidRPr="002C13CF">
        <w:rPr>
          <w:rFonts w:ascii="Times New Roman" w:eastAsia="Times New Roman" w:hAnsi="Times New Roman" w:cs="Times New Roman"/>
          <w:sz w:val="24"/>
          <w:szCs w:val="24"/>
          <w:lang w:val="en-GB"/>
        </w:rPr>
        <w:t xml:space="preserve"> a </w:t>
      </w:r>
      <w:r w:rsidRPr="002C13CF">
        <w:rPr>
          <w:rFonts w:ascii="Times New Roman" w:eastAsia="Times New Roman" w:hAnsi="Times New Roman" w:cs="Times New Roman"/>
          <w:sz w:val="24"/>
          <w:szCs w:val="24"/>
          <w:lang w:val="en-GB"/>
        </w:rPr>
        <w:t xml:space="preserve">consent form in order to participate in the study. And the participants inform that they are free to withdraw from the recruitment even they had given their consent previously. </w:t>
      </w:r>
      <w:r w:rsidRPr="002C13CF">
        <w:rPr>
          <w:rFonts w:ascii="Times New Roman" w:eastAsia="Calibri" w:hAnsi="Times New Roman" w:cs="Times New Roman"/>
          <w:sz w:val="24"/>
          <w:szCs w:val="24"/>
          <w:lang w:val="en-GB" w:bidi="ar-IQ"/>
        </w:rPr>
        <w:t>T</w:t>
      </w:r>
      <w:r w:rsidRPr="002C13CF">
        <w:rPr>
          <w:rFonts w:ascii="Times New Roman" w:eastAsia="Calibri" w:hAnsi="Times New Roman" w:cs="Times New Roman"/>
          <w:sz w:val="24"/>
          <w:szCs w:val="24"/>
          <w:lang w:bidi="ar-IQ"/>
        </w:rPr>
        <w:t xml:space="preserve">he </w:t>
      </w:r>
      <w:r w:rsidRPr="002C13CF">
        <w:rPr>
          <w:rFonts w:ascii="Times New Roman" w:eastAsia="Calibri" w:hAnsi="Times New Roman" w:cs="Times New Roman"/>
          <w:sz w:val="24"/>
          <w:szCs w:val="24"/>
          <w:lang w:val="en-GB" w:bidi="ar-IQ"/>
        </w:rPr>
        <w:t>participants need approximately (20) minutes to complete all items of the questionnaire.</w:t>
      </w:r>
    </w:p>
    <w:p w14:paraId="6141FF37" w14:textId="77777777" w:rsidR="002C13CF" w:rsidRPr="002C13CF" w:rsidRDefault="002C13CF" w:rsidP="002C13CF">
      <w:pPr>
        <w:spacing w:before="120" w:after="0" w:line="360" w:lineRule="auto"/>
        <w:jc w:val="both"/>
        <w:textAlignment w:val="top"/>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Data analysis:</w:t>
      </w:r>
    </w:p>
    <w:p w14:paraId="3BE8C190" w14:textId="77777777" w:rsidR="002C13CF" w:rsidRPr="002C13CF" w:rsidRDefault="002C13CF" w:rsidP="002C13CF">
      <w:pPr>
        <w:spacing w:after="0" w:line="360" w:lineRule="auto"/>
        <w:jc w:val="both"/>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sz w:val="24"/>
          <w:szCs w:val="24"/>
          <w:lang w:val="en-GB" w:bidi="ar-IQ"/>
        </w:rPr>
        <w:t xml:space="preserve">Data were </w:t>
      </w:r>
      <w:proofErr w:type="spellStart"/>
      <w:r w:rsidRPr="002C13CF">
        <w:rPr>
          <w:rFonts w:ascii="Times New Roman" w:eastAsia="Times New Roman" w:hAnsi="Times New Roman" w:cs="Times New Roman"/>
          <w:sz w:val="24"/>
          <w:szCs w:val="24"/>
          <w:lang w:val="en-GB" w:bidi="ar-IQ"/>
        </w:rPr>
        <w:t>analyzed</w:t>
      </w:r>
      <w:proofErr w:type="spellEnd"/>
      <w:r w:rsidRPr="002C13CF">
        <w:rPr>
          <w:rFonts w:ascii="Times New Roman" w:eastAsia="Times New Roman" w:hAnsi="Times New Roman" w:cs="Times New Roman"/>
          <w:sz w:val="24"/>
          <w:szCs w:val="24"/>
          <w:lang w:val="en-GB" w:bidi="ar-IQ"/>
        </w:rPr>
        <w:t xml:space="preserve"> through the application of appropriate statistical methods by using statistical package of social sciences </w:t>
      </w:r>
      <w:r w:rsidRPr="002C13CF">
        <w:rPr>
          <w:rFonts w:ascii="Times New Roman" w:eastAsia="Times New Roman" w:hAnsi="Times New Roman" w:cs="Times New Roman"/>
          <w:b/>
          <w:bCs/>
          <w:sz w:val="24"/>
          <w:szCs w:val="24"/>
          <w:lang w:val="en-GB" w:bidi="ar-IQ"/>
        </w:rPr>
        <w:t xml:space="preserve">(SPSS) </w:t>
      </w:r>
      <w:r w:rsidRPr="002C13CF">
        <w:rPr>
          <w:rFonts w:ascii="Times New Roman" w:eastAsia="Times New Roman" w:hAnsi="Times New Roman" w:cs="Times New Roman"/>
          <w:sz w:val="24"/>
          <w:szCs w:val="24"/>
          <w:lang w:val="en-GB" w:bidi="ar-IQ"/>
        </w:rPr>
        <w:t xml:space="preserve">version </w:t>
      </w:r>
      <w:r w:rsidRPr="002C13CF">
        <w:rPr>
          <w:rFonts w:ascii="Times New Roman" w:eastAsia="Times New Roman" w:hAnsi="Times New Roman" w:cs="Times New Roman"/>
          <w:b/>
          <w:bCs/>
          <w:sz w:val="24"/>
          <w:szCs w:val="24"/>
          <w:lang w:val="en-GB" w:bidi="ar-IQ"/>
        </w:rPr>
        <w:t xml:space="preserve">24 </w:t>
      </w:r>
      <w:r w:rsidRPr="002C13CF">
        <w:rPr>
          <w:rFonts w:ascii="Times New Roman" w:eastAsia="Times New Roman" w:hAnsi="Times New Roman" w:cs="Times New Roman"/>
          <w:sz w:val="24"/>
          <w:szCs w:val="24"/>
          <w:lang w:val="en-GB" w:bidi="ar-IQ"/>
        </w:rPr>
        <w:t xml:space="preserve">which suitable with study results, in order to </w:t>
      </w:r>
      <w:proofErr w:type="spellStart"/>
      <w:r w:rsidRPr="002C13CF">
        <w:rPr>
          <w:rFonts w:ascii="Times New Roman" w:eastAsia="Times New Roman" w:hAnsi="Times New Roman" w:cs="Times New Roman"/>
          <w:sz w:val="24"/>
          <w:szCs w:val="24"/>
          <w:lang w:val="en-GB" w:bidi="ar-IQ"/>
        </w:rPr>
        <w:t>analyze</w:t>
      </w:r>
      <w:proofErr w:type="spellEnd"/>
      <w:r w:rsidRPr="002C13CF">
        <w:rPr>
          <w:rFonts w:ascii="Times New Roman" w:eastAsia="Times New Roman" w:hAnsi="Times New Roman" w:cs="Times New Roman"/>
          <w:sz w:val="24"/>
          <w:szCs w:val="24"/>
          <w:lang w:val="en-GB" w:bidi="ar-IQ"/>
        </w:rPr>
        <w:t xml:space="preserve"> and evaluate the results of the present study</w:t>
      </w:r>
      <w:r w:rsidRPr="002C13CF">
        <w:rPr>
          <w:rFonts w:ascii="Times New Roman" w:eastAsia="Times New Roman" w:hAnsi="Times New Roman" w:cs="Times New Roman"/>
          <w:color w:val="000000"/>
          <w:sz w:val="24"/>
          <w:szCs w:val="24"/>
          <w:lang w:val="en-GB"/>
        </w:rPr>
        <w:t>.</w:t>
      </w:r>
    </w:p>
    <w:p w14:paraId="6B569052" w14:textId="77777777" w:rsidR="002C13CF" w:rsidRPr="002C13CF" w:rsidRDefault="002C13CF" w:rsidP="002C13CF">
      <w:pPr>
        <w:spacing w:after="0" w:line="360" w:lineRule="auto"/>
        <w:jc w:val="both"/>
        <w:rPr>
          <w:rFonts w:ascii="Times New Roman" w:eastAsia="Times New Roman" w:hAnsi="Times New Roman" w:cs="Times New Roman"/>
          <w:color w:val="000000"/>
          <w:sz w:val="24"/>
          <w:szCs w:val="24"/>
          <w:lang w:val="en-GB"/>
        </w:rPr>
      </w:pPr>
    </w:p>
    <w:p w14:paraId="72EB7FEA" w14:textId="77777777" w:rsidR="002C13CF" w:rsidRPr="002C13CF" w:rsidRDefault="002C13CF" w:rsidP="002C13CF">
      <w:pPr>
        <w:spacing w:after="0" w:line="360" w:lineRule="auto"/>
        <w:jc w:val="both"/>
        <w:rPr>
          <w:rFonts w:ascii="Times New Roman" w:eastAsia="Times New Roman" w:hAnsi="Times New Roman" w:cs="Times New Roman"/>
          <w:b/>
          <w:bCs/>
          <w:sz w:val="24"/>
          <w:szCs w:val="24"/>
          <w:lang w:val="en-GB"/>
        </w:rPr>
        <w:sectPr w:rsidR="002C13CF" w:rsidRPr="002C13CF" w:rsidSect="009D266D">
          <w:pgSz w:w="16838" w:h="11906" w:orient="landscape"/>
          <w:pgMar w:top="2268" w:right="1805" w:bottom="1416" w:left="1701" w:header="851" w:footer="567" w:gutter="0"/>
          <w:pgNumType w:start="2"/>
          <w:cols w:num="2" w:space="708"/>
          <w:docGrid w:linePitch="360"/>
        </w:sectPr>
      </w:pPr>
    </w:p>
    <w:p w14:paraId="4F972406" w14:textId="77777777" w:rsidR="009D266D" w:rsidRDefault="002C13CF" w:rsidP="009D266D">
      <w:pPr>
        <w:spacing w:after="0" w:line="360" w:lineRule="auto"/>
        <w:jc w:val="both"/>
        <w:rPr>
          <w:rFonts w:ascii="Times New Roman" w:eastAsia="Times New Roman" w:hAnsi="Times New Roman" w:cs="Times New Roman"/>
          <w:sz w:val="24"/>
          <w:szCs w:val="24"/>
          <w:lang w:val="en-GB"/>
        </w:rPr>
      </w:pPr>
      <w:r w:rsidRPr="002C13CF">
        <w:rPr>
          <w:rFonts w:ascii="Times New Roman" w:eastAsia="Times New Roman" w:hAnsi="Times New Roman" w:cs="Times New Roman"/>
          <w:b/>
          <w:bCs/>
          <w:sz w:val="24"/>
          <w:szCs w:val="24"/>
          <w:lang w:val="en-GB"/>
        </w:rPr>
        <w:lastRenderedPageBreak/>
        <w:t>Results:</w:t>
      </w:r>
    </w:p>
    <w:p w14:paraId="744DE94C" w14:textId="77777777" w:rsidR="002C13CF" w:rsidRPr="002C13CF" w:rsidRDefault="002C13CF" w:rsidP="009D266D">
      <w:pPr>
        <w:spacing w:after="0" w:line="360" w:lineRule="auto"/>
        <w:jc w:val="both"/>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sz w:val="24"/>
          <w:szCs w:val="24"/>
          <w:lang w:val="en-GB"/>
        </w:rPr>
        <w:t xml:space="preserve">In the present study, data were </w:t>
      </w:r>
      <w:proofErr w:type="spellStart"/>
      <w:r w:rsidRPr="002C13CF">
        <w:rPr>
          <w:rFonts w:ascii="Times New Roman" w:eastAsia="Times New Roman" w:hAnsi="Times New Roman" w:cs="Times New Roman"/>
          <w:sz w:val="24"/>
          <w:szCs w:val="24"/>
          <w:lang w:val="en-GB"/>
        </w:rPr>
        <w:t>analyzed</w:t>
      </w:r>
      <w:proofErr w:type="spellEnd"/>
      <w:r w:rsidRPr="002C13CF">
        <w:rPr>
          <w:rFonts w:ascii="Times New Roman" w:eastAsia="Times New Roman" w:hAnsi="Times New Roman" w:cs="Times New Roman"/>
          <w:sz w:val="24"/>
          <w:szCs w:val="24"/>
          <w:lang w:val="en-GB"/>
        </w:rPr>
        <w:t>:</w:t>
      </w:r>
    </w:p>
    <w:p w14:paraId="6BFBF0C2" w14:textId="77777777" w:rsidR="002C13CF" w:rsidRPr="002C13CF" w:rsidRDefault="002C13CF" w:rsidP="002C13CF">
      <w:pPr>
        <w:spacing w:after="0" w:line="360" w:lineRule="auto"/>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 xml:space="preserve">Table 1: Distribution of the </w:t>
      </w:r>
      <w:proofErr w:type="gramStart"/>
      <w:r w:rsidRPr="002C13CF">
        <w:rPr>
          <w:rFonts w:ascii="Times New Roman" w:eastAsia="Times New Roman" w:hAnsi="Times New Roman" w:cs="Times New Roman"/>
          <w:b/>
          <w:bCs/>
          <w:sz w:val="24"/>
          <w:szCs w:val="24"/>
          <w:lang w:val="en-GB"/>
        </w:rPr>
        <w:t>participants  according</w:t>
      </w:r>
      <w:proofErr w:type="gramEnd"/>
      <w:r w:rsidRPr="002C13CF">
        <w:rPr>
          <w:rFonts w:ascii="Times New Roman" w:eastAsia="Times New Roman" w:hAnsi="Times New Roman" w:cs="Times New Roman"/>
          <w:b/>
          <w:bCs/>
          <w:sz w:val="24"/>
          <w:szCs w:val="24"/>
          <w:lang w:val="en-GB"/>
        </w:rPr>
        <w:t xml:space="preserve"> to their </w:t>
      </w:r>
      <w:bookmarkStart w:id="76" w:name="OLE_LINK1"/>
      <w:bookmarkStart w:id="77" w:name="OLE_LINK2"/>
      <w:r w:rsidRPr="002C13CF">
        <w:rPr>
          <w:rFonts w:ascii="Times New Roman" w:eastAsia="Times New Roman" w:hAnsi="Times New Roman" w:cs="Times New Roman"/>
          <w:b/>
          <w:bCs/>
          <w:sz w:val="24"/>
          <w:szCs w:val="24"/>
          <w:lang w:val="en-GB"/>
        </w:rPr>
        <w:t xml:space="preserve">sociodemographic </w:t>
      </w:r>
      <w:bookmarkEnd w:id="76"/>
      <w:bookmarkEnd w:id="77"/>
      <w:r w:rsidRPr="002C13CF">
        <w:rPr>
          <w:rFonts w:ascii="Times New Roman" w:eastAsia="Times New Roman" w:hAnsi="Times New Roman" w:cs="Times New Roman"/>
          <w:b/>
          <w:bCs/>
          <w:sz w:val="24"/>
          <w:szCs w:val="24"/>
          <w:lang w:val="en-GB"/>
        </w:rPr>
        <w:t>data:</w:t>
      </w:r>
    </w:p>
    <w:tbl>
      <w:tblPr>
        <w:tblStyle w:val="TableGrid4"/>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01"/>
        <w:gridCol w:w="54"/>
        <w:gridCol w:w="2560"/>
        <w:gridCol w:w="56"/>
        <w:gridCol w:w="1017"/>
        <w:gridCol w:w="51"/>
        <w:gridCol w:w="92"/>
        <w:gridCol w:w="1051"/>
      </w:tblGrid>
      <w:tr w:rsidR="002C13CF" w:rsidRPr="002C13CF" w14:paraId="01DCF78B" w14:textId="77777777" w:rsidTr="002C13CF">
        <w:trPr>
          <w:trHeight w:val="456"/>
        </w:trPr>
        <w:tc>
          <w:tcPr>
            <w:tcW w:w="1532" w:type="pct"/>
            <w:shd w:val="clear" w:color="auto" w:fill="C6D9F1"/>
            <w:hideMark/>
          </w:tcPr>
          <w:p w14:paraId="3B502EE6" w14:textId="77777777" w:rsidR="002C13CF" w:rsidRPr="002C13CF" w:rsidRDefault="002C13CF" w:rsidP="002C13CF">
            <w:pPr>
              <w:spacing w:line="360" w:lineRule="auto"/>
              <w:jc w:val="center"/>
              <w:rPr>
                <w:rFonts w:eastAsia="Times New Roman"/>
                <w:b/>
                <w:bCs/>
              </w:rPr>
            </w:pPr>
            <w:r w:rsidRPr="002C13CF">
              <w:rPr>
                <w:rFonts w:eastAsia="Times New Roman"/>
                <w:b/>
                <w:bCs/>
              </w:rPr>
              <w:t>Demographical data</w:t>
            </w:r>
          </w:p>
        </w:tc>
        <w:tc>
          <w:tcPr>
            <w:tcW w:w="1856" w:type="pct"/>
            <w:gridSpan w:val="2"/>
            <w:shd w:val="clear" w:color="auto" w:fill="C6D9F1"/>
            <w:hideMark/>
          </w:tcPr>
          <w:p w14:paraId="0E24011A" w14:textId="77777777" w:rsidR="002C13CF" w:rsidRPr="002C13CF" w:rsidRDefault="002C13CF" w:rsidP="002C13CF">
            <w:pPr>
              <w:spacing w:line="360" w:lineRule="auto"/>
              <w:jc w:val="center"/>
              <w:rPr>
                <w:rFonts w:eastAsia="Times New Roman"/>
                <w:b/>
                <w:bCs/>
              </w:rPr>
            </w:pPr>
            <w:r w:rsidRPr="002C13CF">
              <w:rPr>
                <w:rFonts w:eastAsia="Times New Roman"/>
                <w:b/>
                <w:bCs/>
              </w:rPr>
              <w:t>Ranking And Intervals</w:t>
            </w:r>
          </w:p>
        </w:tc>
        <w:tc>
          <w:tcPr>
            <w:tcW w:w="760" w:type="pct"/>
            <w:gridSpan w:val="3"/>
            <w:shd w:val="clear" w:color="auto" w:fill="C6D9F1"/>
            <w:hideMark/>
          </w:tcPr>
          <w:p w14:paraId="164B0A3B" w14:textId="77777777" w:rsidR="002C13CF" w:rsidRPr="002C13CF" w:rsidRDefault="002C13CF" w:rsidP="002C13CF">
            <w:pPr>
              <w:spacing w:line="360" w:lineRule="auto"/>
              <w:jc w:val="center"/>
              <w:rPr>
                <w:rFonts w:eastAsia="Times New Roman"/>
                <w:b/>
                <w:bCs/>
              </w:rPr>
            </w:pPr>
            <w:r w:rsidRPr="002C13CF">
              <w:rPr>
                <w:rFonts w:eastAsia="Times New Roman"/>
                <w:b/>
                <w:bCs/>
              </w:rPr>
              <w:t>Frequency</w:t>
            </w:r>
          </w:p>
        </w:tc>
        <w:tc>
          <w:tcPr>
            <w:tcW w:w="853" w:type="pct"/>
            <w:gridSpan w:val="2"/>
            <w:shd w:val="clear" w:color="auto" w:fill="C6D9F1"/>
            <w:hideMark/>
          </w:tcPr>
          <w:p w14:paraId="57D42D5C" w14:textId="77777777" w:rsidR="002C13CF" w:rsidRPr="002C13CF" w:rsidRDefault="002C13CF" w:rsidP="002C13CF">
            <w:pPr>
              <w:spacing w:line="360" w:lineRule="auto"/>
              <w:jc w:val="center"/>
              <w:rPr>
                <w:rFonts w:eastAsia="Times New Roman"/>
                <w:b/>
                <w:bCs/>
              </w:rPr>
            </w:pPr>
            <w:r w:rsidRPr="002C13CF">
              <w:rPr>
                <w:rFonts w:eastAsia="Times New Roman"/>
                <w:b/>
                <w:bCs/>
              </w:rPr>
              <w:t>Percentage %</w:t>
            </w:r>
          </w:p>
        </w:tc>
      </w:tr>
      <w:tr w:rsidR="002C13CF" w:rsidRPr="002C13CF" w14:paraId="6EABD352" w14:textId="77777777" w:rsidTr="002C13CF">
        <w:trPr>
          <w:trHeight w:val="150"/>
        </w:trPr>
        <w:tc>
          <w:tcPr>
            <w:tcW w:w="1532" w:type="pct"/>
            <w:vMerge w:val="restart"/>
            <w:shd w:val="clear" w:color="auto" w:fill="C6D9F1"/>
            <w:hideMark/>
          </w:tcPr>
          <w:p w14:paraId="1511502A" w14:textId="77777777" w:rsidR="002C13CF" w:rsidRPr="002C13CF" w:rsidRDefault="002C13CF" w:rsidP="002C13CF">
            <w:pPr>
              <w:spacing w:line="360" w:lineRule="auto"/>
              <w:jc w:val="lowKashida"/>
              <w:rPr>
                <w:rFonts w:eastAsia="Times New Roman"/>
                <w:b/>
                <w:bCs/>
              </w:rPr>
            </w:pPr>
            <w:r w:rsidRPr="002C13CF">
              <w:rPr>
                <w:rFonts w:eastAsia="Times New Roman"/>
                <w:b/>
                <w:bCs/>
              </w:rPr>
              <w:t>Age/ year</w:t>
            </w:r>
          </w:p>
          <w:p w14:paraId="543D055E" w14:textId="77777777" w:rsidR="002C13CF" w:rsidRPr="002C13CF" w:rsidRDefault="002C13CF" w:rsidP="002C13CF">
            <w:pPr>
              <w:rPr>
                <w:rFonts w:eastAsia="Times New Roman"/>
              </w:rPr>
            </w:pPr>
          </w:p>
          <w:p w14:paraId="4403DB23" w14:textId="77777777" w:rsidR="002C13CF" w:rsidRPr="002C13CF" w:rsidRDefault="002C13CF" w:rsidP="002C13CF">
            <w:pPr>
              <w:rPr>
                <w:rFonts w:eastAsia="Times New Roman"/>
              </w:rPr>
            </w:pPr>
          </w:p>
          <w:p w14:paraId="62FAAE72" w14:textId="77777777" w:rsidR="002C13CF" w:rsidRPr="002C13CF" w:rsidRDefault="002C13CF" w:rsidP="002C13CF">
            <w:pPr>
              <w:rPr>
                <w:rFonts w:eastAsia="Times New Roman"/>
              </w:rPr>
            </w:pPr>
          </w:p>
          <w:p w14:paraId="4603385C" w14:textId="77777777" w:rsidR="002C13CF" w:rsidRPr="002C13CF" w:rsidRDefault="002C13CF" w:rsidP="002C13CF">
            <w:pPr>
              <w:rPr>
                <w:rFonts w:eastAsia="Times New Roman"/>
              </w:rPr>
            </w:pPr>
          </w:p>
          <w:p w14:paraId="0495FF50" w14:textId="77777777" w:rsidR="002C13CF" w:rsidRPr="002C13CF" w:rsidRDefault="002C13CF" w:rsidP="002C13CF">
            <w:pPr>
              <w:rPr>
                <w:rFonts w:eastAsia="Times New Roman"/>
              </w:rPr>
            </w:pPr>
          </w:p>
        </w:tc>
        <w:tc>
          <w:tcPr>
            <w:tcW w:w="1856" w:type="pct"/>
            <w:gridSpan w:val="2"/>
            <w:shd w:val="clear" w:color="auto" w:fill="EEECE1"/>
            <w:noWrap/>
            <w:hideMark/>
          </w:tcPr>
          <w:p w14:paraId="09704408" w14:textId="77777777" w:rsidR="002C13CF" w:rsidRPr="002C13CF" w:rsidRDefault="002C13CF" w:rsidP="002C13CF">
            <w:pPr>
              <w:spacing w:line="360" w:lineRule="auto"/>
              <w:jc w:val="lowKashida"/>
              <w:rPr>
                <w:rFonts w:eastAsia="Times New Roman"/>
                <w:b/>
                <w:bCs/>
              </w:rPr>
            </w:pPr>
            <w:r w:rsidRPr="002C13CF">
              <w:rPr>
                <w:rFonts w:eastAsia="Times New Roman"/>
                <w:b/>
                <w:bCs/>
              </w:rPr>
              <w:t>18-28</w:t>
            </w:r>
          </w:p>
        </w:tc>
        <w:tc>
          <w:tcPr>
            <w:tcW w:w="760" w:type="pct"/>
            <w:gridSpan w:val="3"/>
            <w:noWrap/>
            <w:vAlign w:val="center"/>
            <w:hideMark/>
          </w:tcPr>
          <w:p w14:paraId="32EEA194" w14:textId="77777777" w:rsidR="002C13CF" w:rsidRPr="002C13CF" w:rsidRDefault="002C13CF" w:rsidP="002C13CF">
            <w:pPr>
              <w:spacing w:line="360" w:lineRule="auto"/>
              <w:jc w:val="lowKashida"/>
              <w:rPr>
                <w:rFonts w:eastAsia="Times New Roman"/>
                <w:b/>
                <w:bCs/>
              </w:rPr>
            </w:pPr>
            <w:r w:rsidRPr="002C13CF">
              <w:rPr>
                <w:rFonts w:eastAsia="Times New Roman"/>
                <w:b/>
                <w:bCs/>
              </w:rPr>
              <w:t>44</w:t>
            </w:r>
          </w:p>
        </w:tc>
        <w:tc>
          <w:tcPr>
            <w:tcW w:w="853" w:type="pct"/>
            <w:gridSpan w:val="2"/>
            <w:noWrap/>
            <w:vAlign w:val="center"/>
            <w:hideMark/>
          </w:tcPr>
          <w:p w14:paraId="07B966DD" w14:textId="77777777" w:rsidR="002C13CF" w:rsidRPr="002C13CF" w:rsidRDefault="002C13CF" w:rsidP="002C13CF">
            <w:pPr>
              <w:spacing w:line="360" w:lineRule="auto"/>
              <w:jc w:val="lowKashida"/>
              <w:rPr>
                <w:rFonts w:eastAsia="Times New Roman"/>
                <w:b/>
                <w:bCs/>
              </w:rPr>
            </w:pPr>
            <w:r w:rsidRPr="002C13CF">
              <w:rPr>
                <w:rFonts w:eastAsia="Times New Roman"/>
                <w:b/>
                <w:bCs/>
              </w:rPr>
              <w:t>73.3</w:t>
            </w:r>
          </w:p>
        </w:tc>
      </w:tr>
      <w:tr w:rsidR="002C13CF" w:rsidRPr="002C13CF" w14:paraId="3207EE10" w14:textId="77777777" w:rsidTr="002C13CF">
        <w:trPr>
          <w:trHeight w:val="165"/>
        </w:trPr>
        <w:tc>
          <w:tcPr>
            <w:tcW w:w="1532" w:type="pct"/>
            <w:vMerge/>
            <w:vAlign w:val="center"/>
            <w:hideMark/>
          </w:tcPr>
          <w:p w14:paraId="50D6E2FB"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hideMark/>
          </w:tcPr>
          <w:p w14:paraId="5ECE8A21" w14:textId="77777777" w:rsidR="002C13CF" w:rsidRPr="002C13CF" w:rsidRDefault="002C13CF" w:rsidP="002C13CF">
            <w:pPr>
              <w:spacing w:line="360" w:lineRule="auto"/>
              <w:jc w:val="lowKashida"/>
              <w:rPr>
                <w:rFonts w:eastAsia="Times New Roman"/>
              </w:rPr>
            </w:pPr>
            <w:r w:rsidRPr="002C13CF">
              <w:rPr>
                <w:rFonts w:eastAsia="Times New Roman"/>
              </w:rPr>
              <w:t>29-39</w:t>
            </w:r>
          </w:p>
        </w:tc>
        <w:tc>
          <w:tcPr>
            <w:tcW w:w="760" w:type="pct"/>
            <w:gridSpan w:val="3"/>
            <w:noWrap/>
            <w:vAlign w:val="center"/>
            <w:hideMark/>
          </w:tcPr>
          <w:p w14:paraId="3495F0C0" w14:textId="77777777" w:rsidR="002C13CF" w:rsidRPr="002C13CF" w:rsidRDefault="002C13CF" w:rsidP="002C13CF">
            <w:pPr>
              <w:spacing w:line="360" w:lineRule="auto"/>
              <w:jc w:val="lowKashida"/>
              <w:rPr>
                <w:rFonts w:eastAsia="Times New Roman"/>
              </w:rPr>
            </w:pPr>
            <w:r w:rsidRPr="002C13CF">
              <w:rPr>
                <w:rFonts w:eastAsia="Times New Roman"/>
              </w:rPr>
              <w:t>12</w:t>
            </w:r>
          </w:p>
        </w:tc>
        <w:tc>
          <w:tcPr>
            <w:tcW w:w="853" w:type="pct"/>
            <w:gridSpan w:val="2"/>
            <w:noWrap/>
            <w:vAlign w:val="center"/>
            <w:hideMark/>
          </w:tcPr>
          <w:p w14:paraId="7741CAA4" w14:textId="77777777" w:rsidR="002C13CF" w:rsidRPr="002C13CF" w:rsidRDefault="002C13CF" w:rsidP="002C13CF">
            <w:pPr>
              <w:spacing w:line="360" w:lineRule="auto"/>
              <w:jc w:val="lowKashida"/>
              <w:rPr>
                <w:rFonts w:eastAsia="Times New Roman"/>
              </w:rPr>
            </w:pPr>
            <w:r w:rsidRPr="002C13CF">
              <w:rPr>
                <w:rFonts w:eastAsia="Times New Roman"/>
              </w:rPr>
              <w:t>20.0</w:t>
            </w:r>
          </w:p>
        </w:tc>
      </w:tr>
      <w:tr w:rsidR="002C13CF" w:rsidRPr="002C13CF" w14:paraId="18914795" w14:textId="77777777" w:rsidTr="002C13CF">
        <w:trPr>
          <w:trHeight w:val="180"/>
        </w:trPr>
        <w:tc>
          <w:tcPr>
            <w:tcW w:w="1532" w:type="pct"/>
            <w:vMerge/>
            <w:vAlign w:val="center"/>
            <w:hideMark/>
          </w:tcPr>
          <w:p w14:paraId="7544B8A5"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hideMark/>
          </w:tcPr>
          <w:p w14:paraId="686C942A" w14:textId="77777777" w:rsidR="002C13CF" w:rsidRPr="002C13CF" w:rsidRDefault="002C13CF" w:rsidP="002C13CF">
            <w:pPr>
              <w:spacing w:line="360" w:lineRule="auto"/>
              <w:jc w:val="lowKashida"/>
              <w:rPr>
                <w:rFonts w:eastAsia="Times New Roman"/>
              </w:rPr>
            </w:pPr>
            <w:r w:rsidRPr="002C13CF">
              <w:rPr>
                <w:rFonts w:eastAsia="Times New Roman"/>
              </w:rPr>
              <w:t>40-49</w:t>
            </w:r>
          </w:p>
        </w:tc>
        <w:tc>
          <w:tcPr>
            <w:tcW w:w="760" w:type="pct"/>
            <w:gridSpan w:val="3"/>
            <w:noWrap/>
            <w:vAlign w:val="center"/>
            <w:hideMark/>
          </w:tcPr>
          <w:p w14:paraId="287D03C6" w14:textId="77777777" w:rsidR="002C13CF" w:rsidRPr="002C13CF" w:rsidRDefault="002C13CF" w:rsidP="002C13CF">
            <w:pPr>
              <w:spacing w:line="360" w:lineRule="auto"/>
              <w:jc w:val="lowKashida"/>
              <w:rPr>
                <w:rFonts w:eastAsia="Times New Roman"/>
              </w:rPr>
            </w:pPr>
            <w:r w:rsidRPr="002C13CF">
              <w:rPr>
                <w:rFonts w:eastAsia="Times New Roman"/>
              </w:rPr>
              <w:t>4</w:t>
            </w:r>
          </w:p>
        </w:tc>
        <w:tc>
          <w:tcPr>
            <w:tcW w:w="853" w:type="pct"/>
            <w:gridSpan w:val="2"/>
            <w:noWrap/>
            <w:vAlign w:val="center"/>
            <w:hideMark/>
          </w:tcPr>
          <w:p w14:paraId="5F0687B6" w14:textId="77777777" w:rsidR="002C13CF" w:rsidRPr="002C13CF" w:rsidRDefault="002C13CF" w:rsidP="002C13CF">
            <w:pPr>
              <w:spacing w:line="360" w:lineRule="auto"/>
              <w:jc w:val="lowKashida"/>
              <w:rPr>
                <w:rFonts w:eastAsia="Times New Roman"/>
              </w:rPr>
            </w:pPr>
            <w:r w:rsidRPr="002C13CF">
              <w:rPr>
                <w:rFonts w:eastAsia="Times New Roman"/>
              </w:rPr>
              <w:t>6.7</w:t>
            </w:r>
          </w:p>
        </w:tc>
      </w:tr>
      <w:tr w:rsidR="002C13CF" w:rsidRPr="002C13CF" w14:paraId="276A7C15" w14:textId="77777777" w:rsidTr="002C13CF">
        <w:trPr>
          <w:trHeight w:val="150"/>
        </w:trPr>
        <w:tc>
          <w:tcPr>
            <w:tcW w:w="1532" w:type="pct"/>
            <w:vMerge/>
            <w:vAlign w:val="center"/>
            <w:hideMark/>
          </w:tcPr>
          <w:p w14:paraId="1873D947"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hideMark/>
          </w:tcPr>
          <w:p w14:paraId="2F632A79" w14:textId="77777777" w:rsidR="002C13CF" w:rsidRPr="002C13CF" w:rsidRDefault="002C13CF" w:rsidP="002C13CF">
            <w:pPr>
              <w:spacing w:line="360" w:lineRule="auto"/>
              <w:jc w:val="lowKashida"/>
              <w:rPr>
                <w:rFonts w:eastAsia="Times New Roman"/>
              </w:rPr>
            </w:pPr>
            <w:r w:rsidRPr="002C13CF">
              <w:rPr>
                <w:rFonts w:eastAsia="Times New Roman"/>
              </w:rPr>
              <w:t>Total</w:t>
            </w:r>
          </w:p>
        </w:tc>
        <w:tc>
          <w:tcPr>
            <w:tcW w:w="760" w:type="pct"/>
            <w:gridSpan w:val="3"/>
            <w:noWrap/>
            <w:vAlign w:val="center"/>
            <w:hideMark/>
          </w:tcPr>
          <w:p w14:paraId="0A6127D8"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noWrap/>
            <w:vAlign w:val="center"/>
            <w:hideMark/>
          </w:tcPr>
          <w:p w14:paraId="4C4252AC" w14:textId="77777777" w:rsidR="002C13CF" w:rsidRPr="002C13CF" w:rsidRDefault="002C13CF" w:rsidP="002C13CF">
            <w:pPr>
              <w:spacing w:line="360" w:lineRule="auto"/>
              <w:jc w:val="lowKashida"/>
              <w:rPr>
                <w:rFonts w:eastAsia="Times New Roman"/>
              </w:rPr>
            </w:pPr>
            <w:r w:rsidRPr="002C13CF">
              <w:rPr>
                <w:rFonts w:eastAsia="Times New Roman"/>
              </w:rPr>
              <w:t>100.0</w:t>
            </w:r>
          </w:p>
        </w:tc>
      </w:tr>
      <w:tr w:rsidR="002C13CF" w:rsidRPr="002C13CF" w14:paraId="5F0B48AB" w14:textId="77777777" w:rsidTr="002C13CF">
        <w:trPr>
          <w:trHeight w:val="20"/>
        </w:trPr>
        <w:tc>
          <w:tcPr>
            <w:tcW w:w="1532" w:type="pct"/>
            <w:vMerge w:val="restart"/>
            <w:shd w:val="clear" w:color="auto" w:fill="C6D9F1"/>
            <w:hideMark/>
          </w:tcPr>
          <w:p w14:paraId="3B27052D" w14:textId="77777777" w:rsidR="002C13CF" w:rsidRPr="002C13CF" w:rsidRDefault="002C13CF" w:rsidP="002C13CF">
            <w:pPr>
              <w:spacing w:line="360" w:lineRule="auto"/>
              <w:jc w:val="lowKashida"/>
              <w:rPr>
                <w:rFonts w:eastAsia="Times New Roman"/>
                <w:b/>
                <w:bCs/>
              </w:rPr>
            </w:pPr>
            <w:r w:rsidRPr="002C13CF">
              <w:rPr>
                <w:rFonts w:eastAsia="Times New Roman"/>
                <w:b/>
                <w:bCs/>
              </w:rPr>
              <w:t>Gender</w:t>
            </w:r>
          </w:p>
        </w:tc>
        <w:tc>
          <w:tcPr>
            <w:tcW w:w="1856" w:type="pct"/>
            <w:gridSpan w:val="2"/>
            <w:shd w:val="clear" w:color="auto" w:fill="EEECE1"/>
            <w:noWrap/>
            <w:hideMark/>
          </w:tcPr>
          <w:p w14:paraId="62FE5721" w14:textId="77777777" w:rsidR="002C13CF" w:rsidRPr="002C13CF" w:rsidRDefault="002C13CF" w:rsidP="002C13CF">
            <w:pPr>
              <w:spacing w:line="360" w:lineRule="auto"/>
              <w:jc w:val="lowKashida"/>
              <w:rPr>
                <w:rFonts w:eastAsia="Times New Roman"/>
              </w:rPr>
            </w:pPr>
            <w:r w:rsidRPr="002C13CF">
              <w:rPr>
                <w:rFonts w:eastAsia="Times New Roman"/>
              </w:rPr>
              <w:t>Male</w:t>
            </w:r>
          </w:p>
        </w:tc>
        <w:tc>
          <w:tcPr>
            <w:tcW w:w="760" w:type="pct"/>
            <w:gridSpan w:val="3"/>
            <w:noWrap/>
            <w:hideMark/>
          </w:tcPr>
          <w:p w14:paraId="52616747" w14:textId="77777777" w:rsidR="002C13CF" w:rsidRPr="002C13CF" w:rsidRDefault="002C13CF" w:rsidP="002C13CF">
            <w:pPr>
              <w:spacing w:line="360" w:lineRule="auto"/>
              <w:jc w:val="lowKashida"/>
              <w:rPr>
                <w:rFonts w:eastAsia="Times New Roman"/>
              </w:rPr>
            </w:pPr>
            <w:r w:rsidRPr="002C13CF">
              <w:rPr>
                <w:rFonts w:eastAsia="Times New Roman"/>
              </w:rPr>
              <w:t>27</w:t>
            </w:r>
          </w:p>
        </w:tc>
        <w:tc>
          <w:tcPr>
            <w:tcW w:w="853" w:type="pct"/>
            <w:gridSpan w:val="2"/>
            <w:noWrap/>
            <w:hideMark/>
          </w:tcPr>
          <w:p w14:paraId="7DC3E3E8" w14:textId="77777777" w:rsidR="002C13CF" w:rsidRPr="002C13CF" w:rsidRDefault="002C13CF" w:rsidP="002C13CF">
            <w:pPr>
              <w:spacing w:line="360" w:lineRule="auto"/>
              <w:jc w:val="lowKashida"/>
              <w:rPr>
                <w:rFonts w:eastAsia="Times New Roman"/>
              </w:rPr>
            </w:pPr>
            <w:r w:rsidRPr="002C13CF">
              <w:rPr>
                <w:rFonts w:eastAsia="Times New Roman"/>
              </w:rPr>
              <w:t>45.0</w:t>
            </w:r>
          </w:p>
        </w:tc>
      </w:tr>
      <w:tr w:rsidR="002C13CF" w:rsidRPr="002C13CF" w14:paraId="51A7EDB5" w14:textId="77777777" w:rsidTr="002C13CF">
        <w:trPr>
          <w:trHeight w:val="425"/>
        </w:trPr>
        <w:tc>
          <w:tcPr>
            <w:tcW w:w="1532" w:type="pct"/>
            <w:vMerge/>
            <w:vAlign w:val="center"/>
            <w:hideMark/>
          </w:tcPr>
          <w:p w14:paraId="4EEFBF08"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hideMark/>
          </w:tcPr>
          <w:p w14:paraId="5E8079DC" w14:textId="77777777" w:rsidR="002C13CF" w:rsidRPr="002C13CF" w:rsidRDefault="002C13CF" w:rsidP="002C13CF">
            <w:pPr>
              <w:spacing w:line="360" w:lineRule="auto"/>
              <w:jc w:val="lowKashida"/>
              <w:rPr>
                <w:rFonts w:eastAsia="Times New Roman"/>
                <w:b/>
                <w:bCs/>
              </w:rPr>
            </w:pPr>
            <w:r w:rsidRPr="002C13CF">
              <w:rPr>
                <w:rFonts w:eastAsia="Times New Roman"/>
                <w:b/>
                <w:bCs/>
              </w:rPr>
              <w:t>Female</w:t>
            </w:r>
          </w:p>
        </w:tc>
        <w:tc>
          <w:tcPr>
            <w:tcW w:w="760" w:type="pct"/>
            <w:gridSpan w:val="3"/>
            <w:noWrap/>
            <w:hideMark/>
          </w:tcPr>
          <w:p w14:paraId="01CFD29B" w14:textId="77777777" w:rsidR="002C13CF" w:rsidRPr="002C13CF" w:rsidRDefault="002C13CF" w:rsidP="002C13CF">
            <w:pPr>
              <w:spacing w:line="360" w:lineRule="auto"/>
              <w:jc w:val="lowKashida"/>
              <w:rPr>
                <w:rFonts w:eastAsia="Times New Roman"/>
                <w:b/>
                <w:bCs/>
              </w:rPr>
            </w:pPr>
            <w:r w:rsidRPr="002C13CF">
              <w:rPr>
                <w:rFonts w:eastAsia="Times New Roman"/>
                <w:b/>
                <w:bCs/>
              </w:rPr>
              <w:t>33</w:t>
            </w:r>
          </w:p>
        </w:tc>
        <w:tc>
          <w:tcPr>
            <w:tcW w:w="853" w:type="pct"/>
            <w:gridSpan w:val="2"/>
            <w:noWrap/>
            <w:hideMark/>
          </w:tcPr>
          <w:p w14:paraId="1CCF2415" w14:textId="77777777" w:rsidR="002C13CF" w:rsidRPr="002C13CF" w:rsidRDefault="002C13CF" w:rsidP="002C13CF">
            <w:pPr>
              <w:spacing w:line="360" w:lineRule="auto"/>
              <w:jc w:val="lowKashida"/>
              <w:rPr>
                <w:rFonts w:eastAsia="Times New Roman"/>
                <w:b/>
                <w:bCs/>
              </w:rPr>
            </w:pPr>
            <w:r w:rsidRPr="002C13CF">
              <w:rPr>
                <w:rFonts w:eastAsia="Times New Roman"/>
                <w:b/>
                <w:bCs/>
              </w:rPr>
              <w:t>55.0</w:t>
            </w:r>
          </w:p>
        </w:tc>
      </w:tr>
      <w:tr w:rsidR="002C13CF" w:rsidRPr="002C13CF" w14:paraId="0160A88A" w14:textId="77777777" w:rsidTr="002C13CF">
        <w:trPr>
          <w:trHeight w:val="425"/>
        </w:trPr>
        <w:tc>
          <w:tcPr>
            <w:tcW w:w="1532" w:type="pct"/>
            <w:vMerge/>
            <w:vAlign w:val="center"/>
            <w:hideMark/>
          </w:tcPr>
          <w:p w14:paraId="32570C73"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hideMark/>
          </w:tcPr>
          <w:p w14:paraId="50856D7F" w14:textId="77777777" w:rsidR="002C13CF" w:rsidRPr="002C13CF" w:rsidRDefault="002C13CF" w:rsidP="002C13CF">
            <w:pPr>
              <w:spacing w:line="360" w:lineRule="auto"/>
              <w:jc w:val="lowKashida"/>
              <w:rPr>
                <w:rFonts w:eastAsia="Times New Roman"/>
              </w:rPr>
            </w:pPr>
            <w:r w:rsidRPr="002C13CF">
              <w:rPr>
                <w:rFonts w:eastAsia="Times New Roman"/>
              </w:rPr>
              <w:t>Total</w:t>
            </w:r>
          </w:p>
        </w:tc>
        <w:tc>
          <w:tcPr>
            <w:tcW w:w="760" w:type="pct"/>
            <w:gridSpan w:val="3"/>
            <w:noWrap/>
            <w:hideMark/>
          </w:tcPr>
          <w:p w14:paraId="29C6732F"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noWrap/>
            <w:hideMark/>
          </w:tcPr>
          <w:p w14:paraId="3D3DA7F1" w14:textId="77777777" w:rsidR="002C13CF" w:rsidRPr="002C13CF" w:rsidRDefault="002C13CF" w:rsidP="002C13CF">
            <w:pPr>
              <w:spacing w:line="360" w:lineRule="auto"/>
              <w:jc w:val="lowKashida"/>
              <w:rPr>
                <w:rFonts w:eastAsia="Times New Roman"/>
              </w:rPr>
            </w:pPr>
            <w:r w:rsidRPr="002C13CF">
              <w:rPr>
                <w:rFonts w:eastAsia="Times New Roman"/>
              </w:rPr>
              <w:t>100</w:t>
            </w:r>
          </w:p>
        </w:tc>
      </w:tr>
      <w:tr w:rsidR="002C13CF" w:rsidRPr="002C13CF" w14:paraId="546F46F6" w14:textId="77777777" w:rsidTr="002C13CF">
        <w:trPr>
          <w:trHeight w:val="20"/>
        </w:trPr>
        <w:tc>
          <w:tcPr>
            <w:tcW w:w="1532" w:type="pct"/>
            <w:vMerge w:val="restart"/>
            <w:shd w:val="clear" w:color="auto" w:fill="C6D9F1"/>
          </w:tcPr>
          <w:p w14:paraId="742E5D64"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Residence </w:t>
            </w:r>
          </w:p>
        </w:tc>
        <w:tc>
          <w:tcPr>
            <w:tcW w:w="1856" w:type="pct"/>
            <w:gridSpan w:val="2"/>
            <w:shd w:val="clear" w:color="auto" w:fill="EEECE1"/>
            <w:noWrap/>
          </w:tcPr>
          <w:p w14:paraId="31C1CC6D"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Urban  </w:t>
            </w:r>
          </w:p>
        </w:tc>
        <w:tc>
          <w:tcPr>
            <w:tcW w:w="760" w:type="pct"/>
            <w:gridSpan w:val="3"/>
            <w:noWrap/>
          </w:tcPr>
          <w:p w14:paraId="72CC43CB" w14:textId="77777777" w:rsidR="002C13CF" w:rsidRPr="002C13CF" w:rsidRDefault="002C13CF" w:rsidP="002C13CF">
            <w:pPr>
              <w:spacing w:line="360" w:lineRule="auto"/>
              <w:jc w:val="lowKashida"/>
              <w:rPr>
                <w:rFonts w:eastAsia="Times New Roman"/>
                <w:b/>
                <w:bCs/>
              </w:rPr>
            </w:pPr>
            <w:r w:rsidRPr="002C13CF">
              <w:rPr>
                <w:rFonts w:eastAsia="Times New Roman"/>
                <w:b/>
                <w:bCs/>
              </w:rPr>
              <w:t>33</w:t>
            </w:r>
          </w:p>
        </w:tc>
        <w:tc>
          <w:tcPr>
            <w:tcW w:w="853" w:type="pct"/>
            <w:gridSpan w:val="2"/>
            <w:noWrap/>
          </w:tcPr>
          <w:p w14:paraId="2151A68E" w14:textId="77777777" w:rsidR="002C13CF" w:rsidRPr="002C13CF" w:rsidRDefault="002C13CF" w:rsidP="002C13CF">
            <w:pPr>
              <w:spacing w:line="360" w:lineRule="auto"/>
              <w:jc w:val="lowKashida"/>
              <w:rPr>
                <w:rFonts w:eastAsia="Times New Roman"/>
                <w:b/>
                <w:bCs/>
              </w:rPr>
            </w:pPr>
            <w:r w:rsidRPr="002C13CF">
              <w:rPr>
                <w:rFonts w:eastAsia="Times New Roman"/>
                <w:b/>
                <w:bCs/>
              </w:rPr>
              <w:t>55.0</w:t>
            </w:r>
          </w:p>
        </w:tc>
      </w:tr>
      <w:tr w:rsidR="002C13CF" w:rsidRPr="002C13CF" w14:paraId="0FBB0771" w14:textId="77777777" w:rsidTr="002C13CF">
        <w:trPr>
          <w:trHeight w:val="20"/>
        </w:trPr>
        <w:tc>
          <w:tcPr>
            <w:tcW w:w="1532" w:type="pct"/>
            <w:vMerge/>
            <w:shd w:val="clear" w:color="auto" w:fill="C6D9F1"/>
            <w:hideMark/>
          </w:tcPr>
          <w:p w14:paraId="4C02401B"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hideMark/>
          </w:tcPr>
          <w:p w14:paraId="0D622580" w14:textId="77777777" w:rsidR="002C13CF" w:rsidRPr="002C13CF" w:rsidRDefault="002C13CF" w:rsidP="002C13CF">
            <w:pPr>
              <w:spacing w:line="360" w:lineRule="auto"/>
              <w:jc w:val="lowKashida"/>
              <w:rPr>
                <w:rFonts w:eastAsia="Times New Roman"/>
              </w:rPr>
            </w:pPr>
            <w:r w:rsidRPr="002C13CF">
              <w:rPr>
                <w:rFonts w:eastAsia="Times New Roman"/>
              </w:rPr>
              <w:t xml:space="preserve">Rural </w:t>
            </w:r>
          </w:p>
        </w:tc>
        <w:tc>
          <w:tcPr>
            <w:tcW w:w="760" w:type="pct"/>
            <w:gridSpan w:val="3"/>
            <w:noWrap/>
            <w:hideMark/>
          </w:tcPr>
          <w:p w14:paraId="0945633D" w14:textId="77777777" w:rsidR="002C13CF" w:rsidRPr="002C13CF" w:rsidRDefault="002C13CF" w:rsidP="002C13CF">
            <w:pPr>
              <w:spacing w:line="360" w:lineRule="auto"/>
              <w:jc w:val="lowKashida"/>
              <w:rPr>
                <w:rFonts w:eastAsia="Times New Roman"/>
              </w:rPr>
            </w:pPr>
            <w:r w:rsidRPr="002C13CF">
              <w:rPr>
                <w:rFonts w:eastAsia="Times New Roman"/>
              </w:rPr>
              <w:t>27</w:t>
            </w:r>
          </w:p>
        </w:tc>
        <w:tc>
          <w:tcPr>
            <w:tcW w:w="853" w:type="pct"/>
            <w:gridSpan w:val="2"/>
            <w:noWrap/>
            <w:hideMark/>
          </w:tcPr>
          <w:p w14:paraId="45FCD66E" w14:textId="77777777" w:rsidR="002C13CF" w:rsidRPr="002C13CF" w:rsidRDefault="002C13CF" w:rsidP="002C13CF">
            <w:pPr>
              <w:spacing w:line="360" w:lineRule="auto"/>
              <w:jc w:val="lowKashida"/>
              <w:rPr>
                <w:rFonts w:eastAsia="Times New Roman"/>
              </w:rPr>
            </w:pPr>
            <w:r w:rsidRPr="002C13CF">
              <w:rPr>
                <w:rFonts w:eastAsia="Times New Roman"/>
              </w:rPr>
              <w:t>45.0</w:t>
            </w:r>
          </w:p>
        </w:tc>
      </w:tr>
      <w:tr w:rsidR="002C13CF" w:rsidRPr="002C13CF" w14:paraId="2884C1BB" w14:textId="77777777" w:rsidTr="002C13CF">
        <w:trPr>
          <w:trHeight w:val="436"/>
        </w:trPr>
        <w:tc>
          <w:tcPr>
            <w:tcW w:w="1532" w:type="pct"/>
            <w:vMerge/>
            <w:vAlign w:val="center"/>
            <w:hideMark/>
          </w:tcPr>
          <w:p w14:paraId="1519267C"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hideMark/>
          </w:tcPr>
          <w:p w14:paraId="00E631E0" w14:textId="77777777" w:rsidR="002C13CF" w:rsidRPr="002C13CF" w:rsidRDefault="002C13CF" w:rsidP="002C13CF">
            <w:pPr>
              <w:spacing w:line="360" w:lineRule="auto"/>
              <w:jc w:val="lowKashida"/>
              <w:rPr>
                <w:rFonts w:eastAsia="Times New Roman"/>
              </w:rPr>
            </w:pPr>
            <w:r w:rsidRPr="002C13CF">
              <w:rPr>
                <w:rFonts w:eastAsia="Times New Roman"/>
              </w:rPr>
              <w:t>Total</w:t>
            </w:r>
          </w:p>
        </w:tc>
        <w:tc>
          <w:tcPr>
            <w:tcW w:w="760" w:type="pct"/>
            <w:gridSpan w:val="3"/>
            <w:noWrap/>
            <w:hideMark/>
          </w:tcPr>
          <w:p w14:paraId="1A141526"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noWrap/>
            <w:hideMark/>
          </w:tcPr>
          <w:p w14:paraId="0F7C242E" w14:textId="77777777" w:rsidR="002C13CF" w:rsidRPr="002C13CF" w:rsidRDefault="002C13CF" w:rsidP="002C13CF">
            <w:pPr>
              <w:spacing w:line="360" w:lineRule="auto"/>
              <w:jc w:val="lowKashida"/>
              <w:rPr>
                <w:rFonts w:eastAsia="Times New Roman"/>
              </w:rPr>
            </w:pPr>
            <w:r w:rsidRPr="002C13CF">
              <w:rPr>
                <w:rFonts w:eastAsia="Times New Roman"/>
              </w:rPr>
              <w:t>100</w:t>
            </w:r>
          </w:p>
        </w:tc>
      </w:tr>
      <w:tr w:rsidR="002C13CF" w:rsidRPr="002C13CF" w14:paraId="5619511C" w14:textId="77777777" w:rsidTr="002C13CF">
        <w:trPr>
          <w:trHeight w:val="436"/>
        </w:trPr>
        <w:tc>
          <w:tcPr>
            <w:tcW w:w="1532" w:type="pct"/>
            <w:vMerge w:val="restart"/>
            <w:shd w:val="clear" w:color="auto" w:fill="C6D9F1"/>
          </w:tcPr>
          <w:p w14:paraId="0808E9EF"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Acceptance canal in institute </w:t>
            </w:r>
          </w:p>
        </w:tc>
        <w:tc>
          <w:tcPr>
            <w:tcW w:w="1856" w:type="pct"/>
            <w:gridSpan w:val="2"/>
            <w:shd w:val="clear" w:color="auto" w:fill="EEECE1"/>
            <w:noWrap/>
          </w:tcPr>
          <w:p w14:paraId="59031A20" w14:textId="77777777" w:rsidR="002C13CF" w:rsidRPr="002C13CF" w:rsidRDefault="002C13CF" w:rsidP="002C13CF">
            <w:pPr>
              <w:ind w:left="60" w:right="60"/>
              <w:rPr>
                <w:rFonts w:eastAsia="Times New Roman"/>
              </w:rPr>
            </w:pPr>
            <w:r w:rsidRPr="002C13CF">
              <w:rPr>
                <w:rFonts w:eastAsia="Times New Roman"/>
              </w:rPr>
              <w:t>Secondary school of nursing</w:t>
            </w:r>
          </w:p>
        </w:tc>
        <w:tc>
          <w:tcPr>
            <w:tcW w:w="760" w:type="pct"/>
            <w:gridSpan w:val="3"/>
            <w:noWrap/>
          </w:tcPr>
          <w:p w14:paraId="670E2AD5" w14:textId="77777777" w:rsidR="002C13CF" w:rsidRPr="002C13CF" w:rsidRDefault="002C13CF" w:rsidP="002C13CF">
            <w:pPr>
              <w:jc w:val="lowKashida"/>
              <w:rPr>
                <w:rFonts w:eastAsia="Times New Roman"/>
              </w:rPr>
            </w:pPr>
            <w:r w:rsidRPr="002C13CF">
              <w:rPr>
                <w:rFonts w:eastAsia="Times New Roman"/>
              </w:rPr>
              <w:t>12</w:t>
            </w:r>
          </w:p>
        </w:tc>
        <w:tc>
          <w:tcPr>
            <w:tcW w:w="853" w:type="pct"/>
            <w:gridSpan w:val="2"/>
            <w:noWrap/>
          </w:tcPr>
          <w:p w14:paraId="258E1070" w14:textId="77777777" w:rsidR="002C13CF" w:rsidRPr="002C13CF" w:rsidRDefault="002C13CF" w:rsidP="002C13CF">
            <w:pPr>
              <w:jc w:val="lowKashida"/>
              <w:rPr>
                <w:rFonts w:eastAsia="Times New Roman"/>
              </w:rPr>
            </w:pPr>
            <w:r w:rsidRPr="002C13CF">
              <w:rPr>
                <w:rFonts w:eastAsia="Times New Roman"/>
              </w:rPr>
              <w:t>20.0</w:t>
            </w:r>
          </w:p>
        </w:tc>
      </w:tr>
      <w:tr w:rsidR="002C13CF" w:rsidRPr="002C13CF" w14:paraId="3F9F8FB6" w14:textId="77777777" w:rsidTr="002C13CF">
        <w:trPr>
          <w:trHeight w:val="436"/>
        </w:trPr>
        <w:tc>
          <w:tcPr>
            <w:tcW w:w="1532" w:type="pct"/>
            <w:vMerge/>
            <w:shd w:val="clear" w:color="auto" w:fill="C6D9F1"/>
            <w:vAlign w:val="center"/>
          </w:tcPr>
          <w:p w14:paraId="24497065"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tcPr>
          <w:p w14:paraId="3069A8A3" w14:textId="77777777" w:rsidR="002C13CF" w:rsidRPr="002C13CF" w:rsidRDefault="002C13CF" w:rsidP="002C13CF">
            <w:pPr>
              <w:spacing w:line="360" w:lineRule="auto"/>
              <w:jc w:val="lowKashida"/>
              <w:rPr>
                <w:rFonts w:eastAsia="Times New Roman"/>
              </w:rPr>
            </w:pPr>
            <w:r w:rsidRPr="002C13CF">
              <w:rPr>
                <w:rFonts w:eastAsia="Times New Roman"/>
              </w:rPr>
              <w:t xml:space="preserve">Secondary school of midwifery </w:t>
            </w:r>
          </w:p>
        </w:tc>
        <w:tc>
          <w:tcPr>
            <w:tcW w:w="760" w:type="pct"/>
            <w:gridSpan w:val="3"/>
            <w:noWrap/>
          </w:tcPr>
          <w:p w14:paraId="607735CD" w14:textId="77777777" w:rsidR="002C13CF" w:rsidRPr="002C13CF" w:rsidRDefault="002C13CF" w:rsidP="002C13CF">
            <w:pPr>
              <w:spacing w:line="360" w:lineRule="auto"/>
              <w:jc w:val="lowKashida"/>
              <w:rPr>
                <w:rFonts w:eastAsia="Times New Roman"/>
              </w:rPr>
            </w:pPr>
            <w:r w:rsidRPr="002C13CF">
              <w:rPr>
                <w:rFonts w:eastAsia="Times New Roman"/>
              </w:rPr>
              <w:t>10</w:t>
            </w:r>
          </w:p>
        </w:tc>
        <w:tc>
          <w:tcPr>
            <w:tcW w:w="853" w:type="pct"/>
            <w:gridSpan w:val="2"/>
            <w:noWrap/>
          </w:tcPr>
          <w:p w14:paraId="5857E957" w14:textId="77777777" w:rsidR="002C13CF" w:rsidRPr="002C13CF" w:rsidRDefault="002C13CF" w:rsidP="002C13CF">
            <w:pPr>
              <w:spacing w:line="360" w:lineRule="auto"/>
              <w:jc w:val="lowKashida"/>
              <w:rPr>
                <w:rFonts w:eastAsia="Times New Roman"/>
              </w:rPr>
            </w:pPr>
            <w:r w:rsidRPr="002C13CF">
              <w:rPr>
                <w:rFonts w:eastAsia="Times New Roman"/>
              </w:rPr>
              <w:t>16.7</w:t>
            </w:r>
          </w:p>
        </w:tc>
      </w:tr>
      <w:tr w:rsidR="002C13CF" w:rsidRPr="002C13CF" w14:paraId="0A7C5879" w14:textId="77777777" w:rsidTr="002C13CF">
        <w:trPr>
          <w:trHeight w:val="436"/>
        </w:trPr>
        <w:tc>
          <w:tcPr>
            <w:tcW w:w="1532" w:type="pct"/>
            <w:vMerge/>
            <w:shd w:val="clear" w:color="auto" w:fill="C6D9F1"/>
            <w:vAlign w:val="center"/>
          </w:tcPr>
          <w:p w14:paraId="6759228A"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tcPr>
          <w:p w14:paraId="618EF7C6" w14:textId="77777777" w:rsidR="002C13CF" w:rsidRPr="002C13CF" w:rsidRDefault="002C13CF" w:rsidP="002C13CF">
            <w:pPr>
              <w:spacing w:line="360" w:lineRule="auto"/>
              <w:jc w:val="lowKashida"/>
              <w:rPr>
                <w:rFonts w:eastAsia="Times New Roman"/>
                <w:b/>
                <w:bCs/>
              </w:rPr>
            </w:pPr>
            <w:r w:rsidRPr="002C13CF">
              <w:rPr>
                <w:rFonts w:eastAsia="Times New Roman"/>
                <w:b/>
                <w:bCs/>
              </w:rPr>
              <w:t>6</w:t>
            </w:r>
            <w:r w:rsidRPr="002C13CF">
              <w:rPr>
                <w:rFonts w:eastAsia="Times New Roman"/>
                <w:b/>
                <w:bCs/>
                <w:vertAlign w:val="superscript"/>
              </w:rPr>
              <w:t xml:space="preserve">th </w:t>
            </w:r>
            <w:r w:rsidRPr="002C13CF">
              <w:rPr>
                <w:rFonts w:eastAsia="Times New Roman"/>
                <w:b/>
                <w:bCs/>
              </w:rPr>
              <w:t xml:space="preserve">grade </w:t>
            </w:r>
          </w:p>
        </w:tc>
        <w:tc>
          <w:tcPr>
            <w:tcW w:w="760" w:type="pct"/>
            <w:gridSpan w:val="3"/>
            <w:noWrap/>
          </w:tcPr>
          <w:p w14:paraId="44C4597F" w14:textId="77777777" w:rsidR="002C13CF" w:rsidRPr="002C13CF" w:rsidRDefault="002C13CF" w:rsidP="002C13CF">
            <w:pPr>
              <w:spacing w:line="360" w:lineRule="auto"/>
              <w:jc w:val="lowKashida"/>
              <w:rPr>
                <w:rFonts w:eastAsia="Times New Roman"/>
                <w:b/>
                <w:bCs/>
              </w:rPr>
            </w:pPr>
            <w:r w:rsidRPr="002C13CF">
              <w:rPr>
                <w:rFonts w:eastAsia="Times New Roman"/>
                <w:b/>
                <w:bCs/>
              </w:rPr>
              <w:t>38</w:t>
            </w:r>
          </w:p>
        </w:tc>
        <w:tc>
          <w:tcPr>
            <w:tcW w:w="853" w:type="pct"/>
            <w:gridSpan w:val="2"/>
            <w:noWrap/>
          </w:tcPr>
          <w:p w14:paraId="3BAA2C90" w14:textId="77777777" w:rsidR="002C13CF" w:rsidRPr="002C13CF" w:rsidRDefault="002C13CF" w:rsidP="002C13CF">
            <w:pPr>
              <w:spacing w:line="360" w:lineRule="auto"/>
              <w:jc w:val="lowKashida"/>
              <w:rPr>
                <w:rFonts w:eastAsia="Times New Roman"/>
                <w:b/>
                <w:bCs/>
              </w:rPr>
            </w:pPr>
            <w:r w:rsidRPr="002C13CF">
              <w:rPr>
                <w:rFonts w:eastAsia="Times New Roman"/>
                <w:b/>
                <w:bCs/>
              </w:rPr>
              <w:t>63.3</w:t>
            </w:r>
          </w:p>
        </w:tc>
      </w:tr>
      <w:tr w:rsidR="002C13CF" w:rsidRPr="002C13CF" w14:paraId="3FBB3131" w14:textId="77777777" w:rsidTr="002C13CF">
        <w:trPr>
          <w:trHeight w:val="357"/>
        </w:trPr>
        <w:tc>
          <w:tcPr>
            <w:tcW w:w="1532" w:type="pct"/>
            <w:vMerge/>
            <w:shd w:val="clear" w:color="auto" w:fill="C6D9F1"/>
            <w:vAlign w:val="center"/>
          </w:tcPr>
          <w:p w14:paraId="5F5ACA5C"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tcPr>
          <w:p w14:paraId="3912124D" w14:textId="77777777" w:rsidR="002C13CF" w:rsidRPr="002C13CF" w:rsidRDefault="002C13CF" w:rsidP="002C13CF">
            <w:pPr>
              <w:spacing w:line="360" w:lineRule="auto"/>
              <w:jc w:val="lowKashida"/>
              <w:rPr>
                <w:rFonts w:eastAsia="Times New Roman"/>
              </w:rPr>
            </w:pPr>
            <w:r w:rsidRPr="002C13CF">
              <w:rPr>
                <w:rFonts w:eastAsia="Times New Roman"/>
              </w:rPr>
              <w:t xml:space="preserve">Total </w:t>
            </w:r>
          </w:p>
        </w:tc>
        <w:tc>
          <w:tcPr>
            <w:tcW w:w="760" w:type="pct"/>
            <w:gridSpan w:val="3"/>
            <w:noWrap/>
          </w:tcPr>
          <w:p w14:paraId="0554D683"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noWrap/>
          </w:tcPr>
          <w:p w14:paraId="22B61E75" w14:textId="77777777" w:rsidR="002C13CF" w:rsidRPr="002C13CF" w:rsidRDefault="002C13CF" w:rsidP="002C13CF">
            <w:pPr>
              <w:spacing w:line="360" w:lineRule="auto"/>
              <w:jc w:val="lowKashida"/>
              <w:rPr>
                <w:rFonts w:eastAsia="Times New Roman"/>
              </w:rPr>
            </w:pPr>
            <w:r w:rsidRPr="002C13CF">
              <w:rPr>
                <w:rFonts w:eastAsia="Times New Roman"/>
              </w:rPr>
              <w:t>100</w:t>
            </w:r>
          </w:p>
        </w:tc>
      </w:tr>
      <w:tr w:rsidR="002C13CF" w:rsidRPr="002C13CF" w14:paraId="073FCC63" w14:textId="77777777" w:rsidTr="002C13CF">
        <w:trPr>
          <w:trHeight w:val="436"/>
        </w:trPr>
        <w:tc>
          <w:tcPr>
            <w:tcW w:w="1537" w:type="pct"/>
            <w:gridSpan w:val="2"/>
            <w:vMerge w:val="restart"/>
            <w:shd w:val="clear" w:color="auto" w:fill="C6D9F1"/>
            <w:vAlign w:val="center"/>
          </w:tcPr>
          <w:p w14:paraId="0B5AF19B" w14:textId="77777777" w:rsidR="002C13CF" w:rsidRPr="002C13CF" w:rsidRDefault="002C13CF" w:rsidP="002C13CF">
            <w:pPr>
              <w:spacing w:line="360" w:lineRule="auto"/>
              <w:rPr>
                <w:rFonts w:eastAsia="Times New Roman"/>
                <w:b/>
                <w:bCs/>
              </w:rPr>
            </w:pPr>
            <w:r w:rsidRPr="002C13CF">
              <w:rPr>
                <w:rFonts w:eastAsia="Times New Roman"/>
                <w:b/>
                <w:bCs/>
              </w:rPr>
              <w:t xml:space="preserve">Scientific department  </w:t>
            </w:r>
          </w:p>
        </w:tc>
        <w:tc>
          <w:tcPr>
            <w:tcW w:w="1858" w:type="pct"/>
            <w:gridSpan w:val="2"/>
            <w:shd w:val="clear" w:color="auto" w:fill="EEECE1"/>
            <w:noWrap/>
          </w:tcPr>
          <w:p w14:paraId="3AF381C1" w14:textId="77777777" w:rsidR="002C13CF" w:rsidRPr="002C13CF" w:rsidRDefault="002C13CF" w:rsidP="002C13CF">
            <w:pPr>
              <w:spacing w:line="360" w:lineRule="auto"/>
              <w:jc w:val="lowKashida"/>
              <w:rPr>
                <w:rFonts w:eastAsia="Times New Roman"/>
              </w:rPr>
            </w:pPr>
            <w:r w:rsidRPr="002C13CF">
              <w:rPr>
                <w:rFonts w:eastAsia="Times New Roman"/>
              </w:rPr>
              <w:t xml:space="preserve">Nursing  </w:t>
            </w:r>
          </w:p>
        </w:tc>
        <w:tc>
          <w:tcPr>
            <w:tcW w:w="790" w:type="pct"/>
            <w:gridSpan w:val="3"/>
            <w:noWrap/>
          </w:tcPr>
          <w:p w14:paraId="2AC596AA" w14:textId="77777777" w:rsidR="002C13CF" w:rsidRPr="002C13CF" w:rsidRDefault="002C13CF" w:rsidP="002C13CF">
            <w:pPr>
              <w:jc w:val="both"/>
              <w:rPr>
                <w:rFonts w:eastAsia="Times New Roman"/>
              </w:rPr>
            </w:pPr>
            <w:r w:rsidRPr="002C13CF">
              <w:rPr>
                <w:rFonts w:eastAsia="Times New Roman"/>
              </w:rPr>
              <w:t>15</w:t>
            </w:r>
          </w:p>
        </w:tc>
        <w:tc>
          <w:tcPr>
            <w:tcW w:w="815" w:type="pct"/>
            <w:noWrap/>
          </w:tcPr>
          <w:p w14:paraId="7931D185" w14:textId="77777777" w:rsidR="002C13CF" w:rsidRPr="002C13CF" w:rsidRDefault="002C13CF" w:rsidP="002C13CF">
            <w:pPr>
              <w:jc w:val="both"/>
              <w:rPr>
                <w:rFonts w:eastAsia="Times New Roman"/>
              </w:rPr>
            </w:pPr>
            <w:r w:rsidRPr="002C13CF">
              <w:rPr>
                <w:rFonts w:eastAsia="Times New Roman"/>
              </w:rPr>
              <w:t>25.0</w:t>
            </w:r>
          </w:p>
        </w:tc>
      </w:tr>
      <w:tr w:rsidR="002C13CF" w:rsidRPr="002C13CF" w14:paraId="5805E766" w14:textId="77777777" w:rsidTr="002C13CF">
        <w:trPr>
          <w:trHeight w:val="436"/>
        </w:trPr>
        <w:tc>
          <w:tcPr>
            <w:tcW w:w="1537" w:type="pct"/>
            <w:gridSpan w:val="2"/>
            <w:vMerge/>
            <w:shd w:val="clear" w:color="auto" w:fill="C6D9F1"/>
            <w:vAlign w:val="center"/>
          </w:tcPr>
          <w:p w14:paraId="3590A930" w14:textId="77777777" w:rsidR="002C13CF" w:rsidRPr="002C13CF" w:rsidRDefault="002C13CF" w:rsidP="002C13CF">
            <w:pPr>
              <w:spacing w:line="360" w:lineRule="auto"/>
              <w:jc w:val="lowKashida"/>
              <w:rPr>
                <w:rFonts w:eastAsia="Times New Roman"/>
                <w:b/>
                <w:bCs/>
              </w:rPr>
            </w:pPr>
          </w:p>
        </w:tc>
        <w:tc>
          <w:tcPr>
            <w:tcW w:w="1858" w:type="pct"/>
            <w:gridSpan w:val="2"/>
            <w:shd w:val="clear" w:color="auto" w:fill="EEECE1"/>
            <w:noWrap/>
          </w:tcPr>
          <w:p w14:paraId="09B76B43" w14:textId="77777777" w:rsidR="002C13CF" w:rsidRPr="002C13CF" w:rsidRDefault="002C13CF" w:rsidP="002C13CF">
            <w:pPr>
              <w:spacing w:line="360" w:lineRule="auto"/>
              <w:jc w:val="lowKashida"/>
              <w:rPr>
                <w:rFonts w:eastAsia="Times New Roman"/>
                <w:b/>
                <w:bCs/>
              </w:rPr>
            </w:pPr>
            <w:r w:rsidRPr="002C13CF">
              <w:rPr>
                <w:rFonts w:eastAsia="Times New Roman"/>
              </w:rPr>
              <w:t>Maternity and midwifery</w:t>
            </w:r>
          </w:p>
        </w:tc>
        <w:tc>
          <w:tcPr>
            <w:tcW w:w="790" w:type="pct"/>
            <w:gridSpan w:val="3"/>
            <w:noWrap/>
          </w:tcPr>
          <w:p w14:paraId="5C9A8E21" w14:textId="77777777" w:rsidR="002C13CF" w:rsidRPr="002C13CF" w:rsidRDefault="002C13CF" w:rsidP="002C13CF">
            <w:pPr>
              <w:jc w:val="both"/>
              <w:rPr>
                <w:rFonts w:eastAsia="Times New Roman"/>
              </w:rPr>
            </w:pPr>
            <w:r w:rsidRPr="002C13CF">
              <w:rPr>
                <w:rFonts w:eastAsia="Times New Roman"/>
              </w:rPr>
              <w:t>15</w:t>
            </w:r>
          </w:p>
        </w:tc>
        <w:tc>
          <w:tcPr>
            <w:tcW w:w="815" w:type="pct"/>
            <w:noWrap/>
          </w:tcPr>
          <w:p w14:paraId="304B68F2" w14:textId="77777777" w:rsidR="002C13CF" w:rsidRPr="002C13CF" w:rsidRDefault="002C13CF" w:rsidP="002C13CF">
            <w:pPr>
              <w:jc w:val="both"/>
              <w:rPr>
                <w:rFonts w:eastAsia="Times New Roman"/>
              </w:rPr>
            </w:pPr>
            <w:r w:rsidRPr="002C13CF">
              <w:rPr>
                <w:rFonts w:eastAsia="Times New Roman"/>
              </w:rPr>
              <w:t>25.0</w:t>
            </w:r>
          </w:p>
        </w:tc>
      </w:tr>
      <w:tr w:rsidR="002C13CF" w:rsidRPr="002C13CF" w14:paraId="00CC6E63" w14:textId="77777777" w:rsidTr="002C13CF">
        <w:trPr>
          <w:trHeight w:val="436"/>
        </w:trPr>
        <w:tc>
          <w:tcPr>
            <w:tcW w:w="1537" w:type="pct"/>
            <w:gridSpan w:val="2"/>
            <w:vMerge/>
            <w:shd w:val="clear" w:color="auto" w:fill="C6D9F1"/>
            <w:vAlign w:val="center"/>
          </w:tcPr>
          <w:p w14:paraId="758B2BF0" w14:textId="77777777" w:rsidR="002C13CF" w:rsidRPr="002C13CF" w:rsidRDefault="002C13CF" w:rsidP="002C13CF">
            <w:pPr>
              <w:spacing w:line="360" w:lineRule="auto"/>
              <w:jc w:val="lowKashida"/>
              <w:rPr>
                <w:rFonts w:eastAsia="Times New Roman"/>
                <w:b/>
                <w:bCs/>
              </w:rPr>
            </w:pPr>
          </w:p>
        </w:tc>
        <w:tc>
          <w:tcPr>
            <w:tcW w:w="1858" w:type="pct"/>
            <w:gridSpan w:val="2"/>
            <w:shd w:val="clear" w:color="auto" w:fill="EEECE1"/>
            <w:noWrap/>
          </w:tcPr>
          <w:p w14:paraId="77218800" w14:textId="77777777" w:rsidR="002C13CF" w:rsidRPr="002C13CF" w:rsidRDefault="002C13CF" w:rsidP="002C13CF">
            <w:pPr>
              <w:spacing w:line="360" w:lineRule="auto"/>
              <w:jc w:val="lowKashida"/>
              <w:rPr>
                <w:rFonts w:eastAsia="Times New Roman"/>
              </w:rPr>
            </w:pPr>
            <w:r w:rsidRPr="002C13CF">
              <w:rPr>
                <w:rFonts w:eastAsia="Times New Roman"/>
              </w:rPr>
              <w:t xml:space="preserve">Emergency </w:t>
            </w:r>
          </w:p>
        </w:tc>
        <w:tc>
          <w:tcPr>
            <w:tcW w:w="790" w:type="pct"/>
            <w:gridSpan w:val="3"/>
            <w:noWrap/>
          </w:tcPr>
          <w:p w14:paraId="5C6B64E7" w14:textId="77777777" w:rsidR="002C13CF" w:rsidRPr="002C13CF" w:rsidRDefault="002C13CF" w:rsidP="002C13CF">
            <w:pPr>
              <w:jc w:val="both"/>
              <w:rPr>
                <w:rFonts w:eastAsia="Times New Roman"/>
              </w:rPr>
            </w:pPr>
            <w:r w:rsidRPr="002C13CF">
              <w:rPr>
                <w:rFonts w:eastAsia="Times New Roman"/>
              </w:rPr>
              <w:t>15</w:t>
            </w:r>
          </w:p>
        </w:tc>
        <w:tc>
          <w:tcPr>
            <w:tcW w:w="815" w:type="pct"/>
            <w:noWrap/>
          </w:tcPr>
          <w:p w14:paraId="1F0AEA54" w14:textId="77777777" w:rsidR="002C13CF" w:rsidRPr="002C13CF" w:rsidRDefault="002C13CF" w:rsidP="002C13CF">
            <w:pPr>
              <w:jc w:val="both"/>
              <w:rPr>
                <w:rFonts w:eastAsia="Times New Roman"/>
              </w:rPr>
            </w:pPr>
            <w:r w:rsidRPr="002C13CF">
              <w:rPr>
                <w:rFonts w:eastAsia="Times New Roman"/>
              </w:rPr>
              <w:t>25.0</w:t>
            </w:r>
          </w:p>
        </w:tc>
      </w:tr>
      <w:tr w:rsidR="002C13CF" w:rsidRPr="002C13CF" w14:paraId="7E60167A" w14:textId="77777777" w:rsidTr="002C13CF">
        <w:trPr>
          <w:trHeight w:val="436"/>
        </w:trPr>
        <w:tc>
          <w:tcPr>
            <w:tcW w:w="1537" w:type="pct"/>
            <w:gridSpan w:val="2"/>
            <w:vMerge/>
            <w:shd w:val="clear" w:color="auto" w:fill="C6D9F1"/>
            <w:vAlign w:val="center"/>
          </w:tcPr>
          <w:p w14:paraId="3DB38596" w14:textId="77777777" w:rsidR="002C13CF" w:rsidRPr="002C13CF" w:rsidRDefault="002C13CF" w:rsidP="002C13CF">
            <w:pPr>
              <w:spacing w:line="360" w:lineRule="auto"/>
              <w:jc w:val="lowKashida"/>
              <w:rPr>
                <w:rFonts w:eastAsia="Times New Roman"/>
                <w:b/>
                <w:bCs/>
              </w:rPr>
            </w:pPr>
          </w:p>
        </w:tc>
        <w:tc>
          <w:tcPr>
            <w:tcW w:w="1858" w:type="pct"/>
            <w:gridSpan w:val="2"/>
            <w:shd w:val="clear" w:color="auto" w:fill="EEECE1"/>
            <w:noWrap/>
          </w:tcPr>
          <w:p w14:paraId="2B18991F" w14:textId="77777777" w:rsidR="002C13CF" w:rsidRPr="002C13CF" w:rsidRDefault="002C13CF" w:rsidP="002C13CF">
            <w:pPr>
              <w:spacing w:line="360" w:lineRule="auto"/>
              <w:jc w:val="lowKashida"/>
              <w:rPr>
                <w:rFonts w:eastAsia="Times New Roman"/>
              </w:rPr>
            </w:pPr>
            <w:r w:rsidRPr="002C13CF">
              <w:rPr>
                <w:rFonts w:eastAsia="Times New Roman"/>
              </w:rPr>
              <w:t xml:space="preserve">Anaesthesia </w:t>
            </w:r>
          </w:p>
        </w:tc>
        <w:tc>
          <w:tcPr>
            <w:tcW w:w="790" w:type="pct"/>
            <w:gridSpan w:val="3"/>
            <w:noWrap/>
          </w:tcPr>
          <w:p w14:paraId="69B70018" w14:textId="77777777" w:rsidR="002C13CF" w:rsidRPr="002C13CF" w:rsidRDefault="002C13CF" w:rsidP="002C13CF">
            <w:pPr>
              <w:jc w:val="both"/>
              <w:rPr>
                <w:rFonts w:eastAsia="Times New Roman"/>
              </w:rPr>
            </w:pPr>
            <w:r w:rsidRPr="002C13CF">
              <w:rPr>
                <w:rFonts w:eastAsia="Times New Roman"/>
              </w:rPr>
              <w:t>15</w:t>
            </w:r>
          </w:p>
        </w:tc>
        <w:tc>
          <w:tcPr>
            <w:tcW w:w="815" w:type="pct"/>
            <w:noWrap/>
          </w:tcPr>
          <w:p w14:paraId="2C8B7DA6" w14:textId="77777777" w:rsidR="002C13CF" w:rsidRPr="002C13CF" w:rsidRDefault="002C13CF" w:rsidP="002C13CF">
            <w:pPr>
              <w:jc w:val="both"/>
              <w:rPr>
                <w:rFonts w:eastAsia="Times New Roman"/>
              </w:rPr>
            </w:pPr>
            <w:r w:rsidRPr="002C13CF">
              <w:rPr>
                <w:rFonts w:eastAsia="Times New Roman"/>
              </w:rPr>
              <w:t>25.0</w:t>
            </w:r>
          </w:p>
        </w:tc>
      </w:tr>
      <w:tr w:rsidR="002C13CF" w:rsidRPr="002C13CF" w14:paraId="761BCF58" w14:textId="77777777" w:rsidTr="002C13CF">
        <w:trPr>
          <w:trHeight w:val="357"/>
        </w:trPr>
        <w:tc>
          <w:tcPr>
            <w:tcW w:w="1537" w:type="pct"/>
            <w:gridSpan w:val="2"/>
            <w:vMerge/>
            <w:shd w:val="clear" w:color="auto" w:fill="C6D9F1"/>
            <w:vAlign w:val="center"/>
          </w:tcPr>
          <w:p w14:paraId="474B49F8" w14:textId="77777777" w:rsidR="002C13CF" w:rsidRPr="002C13CF" w:rsidRDefault="002C13CF" w:rsidP="002C13CF">
            <w:pPr>
              <w:spacing w:line="360" w:lineRule="auto"/>
              <w:jc w:val="lowKashida"/>
              <w:rPr>
                <w:rFonts w:eastAsia="Times New Roman"/>
                <w:b/>
                <w:bCs/>
              </w:rPr>
            </w:pPr>
          </w:p>
        </w:tc>
        <w:tc>
          <w:tcPr>
            <w:tcW w:w="1858" w:type="pct"/>
            <w:gridSpan w:val="2"/>
            <w:shd w:val="clear" w:color="auto" w:fill="EEECE1"/>
            <w:noWrap/>
          </w:tcPr>
          <w:p w14:paraId="2E618E7B" w14:textId="77777777" w:rsidR="002C13CF" w:rsidRPr="002C13CF" w:rsidRDefault="002C13CF" w:rsidP="002C13CF">
            <w:pPr>
              <w:spacing w:line="360" w:lineRule="auto"/>
              <w:jc w:val="lowKashida"/>
              <w:rPr>
                <w:rFonts w:eastAsia="Times New Roman"/>
              </w:rPr>
            </w:pPr>
            <w:r w:rsidRPr="002C13CF">
              <w:rPr>
                <w:rFonts w:eastAsia="Times New Roman"/>
              </w:rPr>
              <w:t xml:space="preserve">Total </w:t>
            </w:r>
          </w:p>
        </w:tc>
        <w:tc>
          <w:tcPr>
            <w:tcW w:w="790" w:type="pct"/>
            <w:gridSpan w:val="3"/>
            <w:noWrap/>
          </w:tcPr>
          <w:p w14:paraId="6FA3C0EC" w14:textId="77777777" w:rsidR="002C13CF" w:rsidRPr="002C13CF" w:rsidRDefault="002C13CF" w:rsidP="002C13CF">
            <w:pPr>
              <w:jc w:val="both"/>
              <w:rPr>
                <w:rFonts w:eastAsia="Times New Roman"/>
              </w:rPr>
            </w:pPr>
            <w:r w:rsidRPr="002C13CF">
              <w:rPr>
                <w:rFonts w:eastAsia="Times New Roman"/>
              </w:rPr>
              <w:t>60</w:t>
            </w:r>
          </w:p>
        </w:tc>
        <w:tc>
          <w:tcPr>
            <w:tcW w:w="815" w:type="pct"/>
            <w:noWrap/>
          </w:tcPr>
          <w:p w14:paraId="782D1F6F" w14:textId="77777777" w:rsidR="002C13CF" w:rsidRPr="002C13CF" w:rsidRDefault="002C13CF" w:rsidP="002C13CF">
            <w:pPr>
              <w:jc w:val="both"/>
              <w:rPr>
                <w:rFonts w:eastAsia="Times New Roman"/>
              </w:rPr>
            </w:pPr>
            <w:r w:rsidRPr="002C13CF">
              <w:rPr>
                <w:rFonts w:eastAsia="Times New Roman"/>
              </w:rPr>
              <w:t>100.0</w:t>
            </w:r>
          </w:p>
        </w:tc>
      </w:tr>
      <w:tr w:rsidR="002C13CF" w:rsidRPr="002C13CF" w14:paraId="4E306240" w14:textId="77777777" w:rsidTr="002C13CF">
        <w:trPr>
          <w:trHeight w:val="357"/>
        </w:trPr>
        <w:tc>
          <w:tcPr>
            <w:tcW w:w="1532" w:type="pct"/>
            <w:vMerge w:val="restart"/>
            <w:shd w:val="clear" w:color="auto" w:fill="C6D9F1"/>
            <w:vAlign w:val="center"/>
          </w:tcPr>
          <w:p w14:paraId="23EE6412"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Are you a </w:t>
            </w:r>
            <w:proofErr w:type="gramStart"/>
            <w:r w:rsidRPr="002C13CF">
              <w:rPr>
                <w:rFonts w:eastAsia="Times New Roman"/>
                <w:b/>
                <w:bCs/>
              </w:rPr>
              <w:t>smokers</w:t>
            </w:r>
            <w:proofErr w:type="gramEnd"/>
            <w:r w:rsidRPr="002C13CF">
              <w:rPr>
                <w:rFonts w:eastAsia="Times New Roman"/>
                <w:b/>
                <w:bCs/>
              </w:rPr>
              <w:t>?</w:t>
            </w:r>
          </w:p>
        </w:tc>
        <w:tc>
          <w:tcPr>
            <w:tcW w:w="1856" w:type="pct"/>
            <w:gridSpan w:val="2"/>
            <w:shd w:val="clear" w:color="auto" w:fill="EEECE1"/>
            <w:noWrap/>
          </w:tcPr>
          <w:p w14:paraId="0B81DF2F"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Yes </w:t>
            </w:r>
          </w:p>
        </w:tc>
        <w:tc>
          <w:tcPr>
            <w:tcW w:w="760" w:type="pct"/>
            <w:gridSpan w:val="3"/>
            <w:noWrap/>
          </w:tcPr>
          <w:p w14:paraId="105BBCFC" w14:textId="77777777" w:rsidR="002C13CF" w:rsidRPr="002C13CF" w:rsidRDefault="002C13CF" w:rsidP="002C13CF">
            <w:pPr>
              <w:spacing w:line="360" w:lineRule="auto"/>
              <w:jc w:val="lowKashida"/>
              <w:rPr>
                <w:rFonts w:eastAsia="Times New Roman"/>
                <w:b/>
                <w:bCs/>
              </w:rPr>
            </w:pPr>
            <w:r w:rsidRPr="002C13CF">
              <w:rPr>
                <w:rFonts w:eastAsia="Times New Roman"/>
                <w:b/>
                <w:bCs/>
              </w:rPr>
              <w:t>16</w:t>
            </w:r>
          </w:p>
        </w:tc>
        <w:tc>
          <w:tcPr>
            <w:tcW w:w="853" w:type="pct"/>
            <w:gridSpan w:val="2"/>
            <w:noWrap/>
          </w:tcPr>
          <w:p w14:paraId="2A6DB7C9" w14:textId="77777777" w:rsidR="002C13CF" w:rsidRPr="002C13CF" w:rsidRDefault="002C13CF" w:rsidP="002C13CF">
            <w:pPr>
              <w:spacing w:line="360" w:lineRule="auto"/>
              <w:jc w:val="lowKashida"/>
              <w:rPr>
                <w:rFonts w:eastAsia="Times New Roman"/>
                <w:b/>
                <w:bCs/>
              </w:rPr>
            </w:pPr>
            <w:r w:rsidRPr="002C13CF">
              <w:rPr>
                <w:rFonts w:eastAsia="Times New Roman"/>
                <w:b/>
                <w:bCs/>
              </w:rPr>
              <w:t>26.7</w:t>
            </w:r>
          </w:p>
        </w:tc>
      </w:tr>
      <w:tr w:rsidR="002C13CF" w:rsidRPr="002C13CF" w14:paraId="7AF573BD" w14:textId="77777777" w:rsidTr="002C13CF">
        <w:trPr>
          <w:trHeight w:val="357"/>
        </w:trPr>
        <w:tc>
          <w:tcPr>
            <w:tcW w:w="1532" w:type="pct"/>
            <w:vMerge/>
            <w:shd w:val="clear" w:color="auto" w:fill="C6D9F1"/>
            <w:vAlign w:val="center"/>
          </w:tcPr>
          <w:p w14:paraId="31360EFD" w14:textId="77777777" w:rsidR="002C13CF" w:rsidRPr="002C13CF" w:rsidRDefault="002C13CF" w:rsidP="002C13CF">
            <w:pPr>
              <w:spacing w:line="360" w:lineRule="auto"/>
              <w:jc w:val="lowKashida"/>
              <w:rPr>
                <w:rFonts w:eastAsia="Times New Roman"/>
              </w:rPr>
            </w:pPr>
          </w:p>
        </w:tc>
        <w:tc>
          <w:tcPr>
            <w:tcW w:w="1856" w:type="pct"/>
            <w:gridSpan w:val="2"/>
            <w:shd w:val="clear" w:color="auto" w:fill="EEECE1"/>
            <w:noWrap/>
          </w:tcPr>
          <w:p w14:paraId="01E9BC4E"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No </w:t>
            </w:r>
          </w:p>
        </w:tc>
        <w:tc>
          <w:tcPr>
            <w:tcW w:w="760" w:type="pct"/>
            <w:gridSpan w:val="3"/>
            <w:noWrap/>
          </w:tcPr>
          <w:p w14:paraId="7EE9BF3E" w14:textId="77777777" w:rsidR="002C13CF" w:rsidRPr="002C13CF" w:rsidRDefault="002C13CF" w:rsidP="002C13CF">
            <w:pPr>
              <w:spacing w:line="360" w:lineRule="auto"/>
              <w:jc w:val="lowKashida"/>
              <w:rPr>
                <w:rFonts w:eastAsia="Times New Roman"/>
                <w:b/>
                <w:bCs/>
              </w:rPr>
            </w:pPr>
            <w:r w:rsidRPr="002C13CF">
              <w:rPr>
                <w:rFonts w:eastAsia="Times New Roman"/>
                <w:b/>
                <w:bCs/>
              </w:rPr>
              <w:t>44</w:t>
            </w:r>
          </w:p>
        </w:tc>
        <w:tc>
          <w:tcPr>
            <w:tcW w:w="853" w:type="pct"/>
            <w:gridSpan w:val="2"/>
            <w:noWrap/>
          </w:tcPr>
          <w:p w14:paraId="685AB598" w14:textId="77777777" w:rsidR="002C13CF" w:rsidRPr="002C13CF" w:rsidRDefault="002C13CF" w:rsidP="002C13CF">
            <w:pPr>
              <w:spacing w:line="360" w:lineRule="auto"/>
              <w:jc w:val="lowKashida"/>
              <w:rPr>
                <w:rFonts w:eastAsia="Times New Roman"/>
                <w:b/>
                <w:bCs/>
              </w:rPr>
            </w:pPr>
            <w:r w:rsidRPr="002C13CF">
              <w:rPr>
                <w:rFonts w:eastAsia="Times New Roman"/>
                <w:b/>
                <w:bCs/>
              </w:rPr>
              <w:t>73.3</w:t>
            </w:r>
          </w:p>
        </w:tc>
      </w:tr>
      <w:tr w:rsidR="002C13CF" w:rsidRPr="002C13CF" w14:paraId="209B0F39" w14:textId="77777777" w:rsidTr="002C13CF">
        <w:trPr>
          <w:trHeight w:val="357"/>
        </w:trPr>
        <w:tc>
          <w:tcPr>
            <w:tcW w:w="1532" w:type="pct"/>
            <w:vMerge/>
            <w:tcBorders>
              <w:bottom w:val="double" w:sz="4" w:space="0" w:color="auto"/>
            </w:tcBorders>
            <w:shd w:val="clear" w:color="auto" w:fill="C6D9F1"/>
            <w:vAlign w:val="center"/>
          </w:tcPr>
          <w:p w14:paraId="35660C9A" w14:textId="77777777" w:rsidR="002C13CF" w:rsidRPr="002C13CF" w:rsidRDefault="002C13CF" w:rsidP="002C13CF">
            <w:pPr>
              <w:spacing w:line="360" w:lineRule="auto"/>
              <w:jc w:val="lowKashida"/>
              <w:rPr>
                <w:rFonts w:eastAsia="Times New Roman"/>
              </w:rPr>
            </w:pPr>
          </w:p>
        </w:tc>
        <w:tc>
          <w:tcPr>
            <w:tcW w:w="1856" w:type="pct"/>
            <w:gridSpan w:val="2"/>
            <w:shd w:val="clear" w:color="auto" w:fill="EEECE1"/>
            <w:noWrap/>
          </w:tcPr>
          <w:p w14:paraId="26FE3C00" w14:textId="77777777" w:rsidR="002C13CF" w:rsidRPr="002C13CF" w:rsidRDefault="002C13CF" w:rsidP="002C13CF">
            <w:pPr>
              <w:spacing w:line="360" w:lineRule="auto"/>
              <w:jc w:val="lowKashida"/>
              <w:rPr>
                <w:rFonts w:eastAsia="Times New Roman"/>
              </w:rPr>
            </w:pPr>
            <w:r w:rsidRPr="002C13CF">
              <w:rPr>
                <w:rFonts w:eastAsia="Times New Roman"/>
              </w:rPr>
              <w:t xml:space="preserve">Total </w:t>
            </w:r>
          </w:p>
        </w:tc>
        <w:tc>
          <w:tcPr>
            <w:tcW w:w="760" w:type="pct"/>
            <w:gridSpan w:val="3"/>
            <w:noWrap/>
          </w:tcPr>
          <w:p w14:paraId="02508D7E"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noWrap/>
          </w:tcPr>
          <w:p w14:paraId="6750C4CE" w14:textId="77777777" w:rsidR="002C13CF" w:rsidRPr="002C13CF" w:rsidRDefault="002C13CF" w:rsidP="002C13CF">
            <w:pPr>
              <w:spacing w:line="360" w:lineRule="auto"/>
              <w:jc w:val="lowKashida"/>
              <w:rPr>
                <w:rFonts w:eastAsia="Times New Roman"/>
              </w:rPr>
            </w:pPr>
            <w:r w:rsidRPr="002C13CF">
              <w:rPr>
                <w:rFonts w:eastAsia="Times New Roman"/>
              </w:rPr>
              <w:t>100</w:t>
            </w:r>
          </w:p>
        </w:tc>
      </w:tr>
      <w:tr w:rsidR="002C13CF" w:rsidRPr="002C13CF" w14:paraId="5E7D4934" w14:textId="77777777" w:rsidTr="002C13CF">
        <w:trPr>
          <w:trHeight w:val="357"/>
        </w:trPr>
        <w:tc>
          <w:tcPr>
            <w:tcW w:w="1532" w:type="pct"/>
            <w:vMerge w:val="restart"/>
            <w:shd w:val="clear" w:color="auto" w:fill="C6D9F1"/>
            <w:vAlign w:val="center"/>
          </w:tcPr>
          <w:p w14:paraId="77A3B5E6" w14:textId="77777777" w:rsidR="002C13CF" w:rsidRPr="002C13CF" w:rsidRDefault="002C13CF" w:rsidP="002C13CF">
            <w:pPr>
              <w:spacing w:line="360" w:lineRule="auto"/>
              <w:jc w:val="lowKashida"/>
              <w:rPr>
                <w:rFonts w:eastAsia="Times New Roman"/>
                <w:b/>
                <w:bCs/>
              </w:rPr>
            </w:pPr>
            <w:r w:rsidRPr="002C13CF">
              <w:rPr>
                <w:rFonts w:eastAsia="Times New Roman"/>
                <w:b/>
                <w:bCs/>
              </w:rPr>
              <w:t>Are you an alcoholic?</w:t>
            </w:r>
          </w:p>
        </w:tc>
        <w:tc>
          <w:tcPr>
            <w:tcW w:w="1856" w:type="pct"/>
            <w:gridSpan w:val="2"/>
            <w:shd w:val="clear" w:color="auto" w:fill="EEECE1"/>
            <w:noWrap/>
          </w:tcPr>
          <w:p w14:paraId="5E864199"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Yes </w:t>
            </w:r>
          </w:p>
        </w:tc>
        <w:tc>
          <w:tcPr>
            <w:tcW w:w="760" w:type="pct"/>
            <w:gridSpan w:val="3"/>
            <w:noWrap/>
          </w:tcPr>
          <w:p w14:paraId="5F8F6CF6" w14:textId="77777777" w:rsidR="002C13CF" w:rsidRPr="002C13CF" w:rsidRDefault="002C13CF" w:rsidP="002C13CF">
            <w:pPr>
              <w:spacing w:line="360" w:lineRule="auto"/>
              <w:jc w:val="lowKashida"/>
              <w:rPr>
                <w:rFonts w:eastAsia="Times New Roman"/>
                <w:b/>
                <w:bCs/>
              </w:rPr>
            </w:pPr>
            <w:r w:rsidRPr="002C13CF">
              <w:rPr>
                <w:rFonts w:eastAsia="Times New Roman"/>
                <w:b/>
                <w:bCs/>
              </w:rPr>
              <w:t>0</w:t>
            </w:r>
          </w:p>
        </w:tc>
        <w:tc>
          <w:tcPr>
            <w:tcW w:w="853" w:type="pct"/>
            <w:gridSpan w:val="2"/>
            <w:noWrap/>
          </w:tcPr>
          <w:p w14:paraId="1C54062A" w14:textId="77777777" w:rsidR="002C13CF" w:rsidRPr="002C13CF" w:rsidRDefault="002C13CF" w:rsidP="002C13CF">
            <w:pPr>
              <w:spacing w:line="360" w:lineRule="auto"/>
              <w:jc w:val="lowKashida"/>
              <w:rPr>
                <w:rFonts w:eastAsia="Times New Roman"/>
                <w:b/>
                <w:bCs/>
              </w:rPr>
            </w:pPr>
            <w:r w:rsidRPr="002C13CF">
              <w:rPr>
                <w:rFonts w:eastAsia="Times New Roman"/>
                <w:b/>
                <w:bCs/>
              </w:rPr>
              <w:t>0.0</w:t>
            </w:r>
          </w:p>
        </w:tc>
      </w:tr>
      <w:tr w:rsidR="002C13CF" w:rsidRPr="002C13CF" w14:paraId="5FABBF7F" w14:textId="77777777" w:rsidTr="002C13CF">
        <w:trPr>
          <w:trHeight w:val="357"/>
        </w:trPr>
        <w:tc>
          <w:tcPr>
            <w:tcW w:w="1532" w:type="pct"/>
            <w:vMerge/>
            <w:shd w:val="clear" w:color="auto" w:fill="C6D9F1"/>
            <w:vAlign w:val="center"/>
          </w:tcPr>
          <w:p w14:paraId="076E48D4" w14:textId="77777777" w:rsidR="002C13CF" w:rsidRPr="002C13CF" w:rsidRDefault="002C13CF" w:rsidP="002C13CF">
            <w:pPr>
              <w:spacing w:line="360" w:lineRule="auto"/>
              <w:jc w:val="lowKashida"/>
              <w:rPr>
                <w:rFonts w:eastAsia="Times New Roman"/>
              </w:rPr>
            </w:pPr>
          </w:p>
        </w:tc>
        <w:tc>
          <w:tcPr>
            <w:tcW w:w="1856" w:type="pct"/>
            <w:gridSpan w:val="2"/>
            <w:shd w:val="clear" w:color="auto" w:fill="EEECE1"/>
            <w:noWrap/>
          </w:tcPr>
          <w:p w14:paraId="2CECA6F0"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No </w:t>
            </w:r>
          </w:p>
        </w:tc>
        <w:tc>
          <w:tcPr>
            <w:tcW w:w="760" w:type="pct"/>
            <w:gridSpan w:val="3"/>
            <w:noWrap/>
          </w:tcPr>
          <w:p w14:paraId="0DCD0854" w14:textId="77777777" w:rsidR="002C13CF" w:rsidRPr="002C13CF" w:rsidRDefault="002C13CF" w:rsidP="002C13CF">
            <w:pPr>
              <w:spacing w:line="360" w:lineRule="auto"/>
              <w:jc w:val="lowKashida"/>
              <w:rPr>
                <w:rFonts w:eastAsia="Times New Roman"/>
                <w:b/>
                <w:bCs/>
              </w:rPr>
            </w:pPr>
            <w:r w:rsidRPr="002C13CF">
              <w:rPr>
                <w:rFonts w:eastAsia="Times New Roman"/>
                <w:b/>
                <w:bCs/>
              </w:rPr>
              <w:t>60</w:t>
            </w:r>
          </w:p>
        </w:tc>
        <w:tc>
          <w:tcPr>
            <w:tcW w:w="853" w:type="pct"/>
            <w:gridSpan w:val="2"/>
            <w:noWrap/>
          </w:tcPr>
          <w:p w14:paraId="0DC52867" w14:textId="77777777" w:rsidR="002C13CF" w:rsidRPr="002C13CF" w:rsidRDefault="002C13CF" w:rsidP="002C13CF">
            <w:pPr>
              <w:spacing w:line="360" w:lineRule="auto"/>
              <w:jc w:val="lowKashida"/>
              <w:rPr>
                <w:rFonts w:eastAsia="Times New Roman"/>
                <w:b/>
                <w:bCs/>
              </w:rPr>
            </w:pPr>
            <w:r w:rsidRPr="002C13CF">
              <w:rPr>
                <w:rFonts w:eastAsia="Times New Roman"/>
                <w:b/>
                <w:bCs/>
              </w:rPr>
              <w:t>100.0</w:t>
            </w:r>
          </w:p>
        </w:tc>
      </w:tr>
      <w:tr w:rsidR="002C13CF" w:rsidRPr="002C13CF" w14:paraId="1349366F" w14:textId="77777777" w:rsidTr="002C13CF">
        <w:trPr>
          <w:trHeight w:val="357"/>
        </w:trPr>
        <w:tc>
          <w:tcPr>
            <w:tcW w:w="1532" w:type="pct"/>
            <w:vMerge/>
            <w:tcBorders>
              <w:bottom w:val="double" w:sz="4" w:space="0" w:color="auto"/>
            </w:tcBorders>
            <w:shd w:val="clear" w:color="auto" w:fill="C6D9F1"/>
            <w:vAlign w:val="center"/>
          </w:tcPr>
          <w:p w14:paraId="5ADE614C" w14:textId="77777777" w:rsidR="002C13CF" w:rsidRPr="002C13CF" w:rsidRDefault="002C13CF" w:rsidP="002C13CF">
            <w:pPr>
              <w:spacing w:line="360" w:lineRule="auto"/>
              <w:jc w:val="lowKashida"/>
              <w:rPr>
                <w:rFonts w:eastAsia="Times New Roman"/>
              </w:rPr>
            </w:pPr>
          </w:p>
        </w:tc>
        <w:tc>
          <w:tcPr>
            <w:tcW w:w="1856" w:type="pct"/>
            <w:gridSpan w:val="2"/>
            <w:shd w:val="clear" w:color="auto" w:fill="EEECE1"/>
            <w:noWrap/>
          </w:tcPr>
          <w:p w14:paraId="20478B9C" w14:textId="77777777" w:rsidR="002C13CF" w:rsidRPr="002C13CF" w:rsidRDefault="002C13CF" w:rsidP="002C13CF">
            <w:pPr>
              <w:spacing w:line="360" w:lineRule="auto"/>
              <w:jc w:val="lowKashida"/>
              <w:rPr>
                <w:rFonts w:eastAsia="Times New Roman"/>
              </w:rPr>
            </w:pPr>
            <w:r w:rsidRPr="002C13CF">
              <w:rPr>
                <w:rFonts w:eastAsia="Times New Roman"/>
              </w:rPr>
              <w:t xml:space="preserve">Total </w:t>
            </w:r>
          </w:p>
        </w:tc>
        <w:tc>
          <w:tcPr>
            <w:tcW w:w="760" w:type="pct"/>
            <w:gridSpan w:val="3"/>
            <w:noWrap/>
          </w:tcPr>
          <w:p w14:paraId="73C3A1D5"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noWrap/>
          </w:tcPr>
          <w:p w14:paraId="33245121" w14:textId="77777777" w:rsidR="002C13CF" w:rsidRPr="002C13CF" w:rsidRDefault="002C13CF" w:rsidP="002C13CF">
            <w:pPr>
              <w:spacing w:line="360" w:lineRule="auto"/>
              <w:jc w:val="lowKashida"/>
              <w:rPr>
                <w:rFonts w:eastAsia="Times New Roman"/>
              </w:rPr>
            </w:pPr>
            <w:r w:rsidRPr="002C13CF">
              <w:rPr>
                <w:rFonts w:eastAsia="Times New Roman"/>
              </w:rPr>
              <w:t>100</w:t>
            </w:r>
          </w:p>
        </w:tc>
      </w:tr>
      <w:tr w:rsidR="002C13CF" w:rsidRPr="002C13CF" w14:paraId="22FE2036" w14:textId="77777777" w:rsidTr="002C13CF">
        <w:trPr>
          <w:trHeight w:val="357"/>
        </w:trPr>
        <w:tc>
          <w:tcPr>
            <w:tcW w:w="1532" w:type="pct"/>
            <w:vMerge w:val="restart"/>
            <w:shd w:val="clear" w:color="auto" w:fill="C6D9F1"/>
            <w:vAlign w:val="center"/>
          </w:tcPr>
          <w:p w14:paraId="7AB9F2D3"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Are you a narcotic drugs </w:t>
            </w:r>
            <w:proofErr w:type="gramStart"/>
            <w:r w:rsidRPr="002C13CF">
              <w:rPr>
                <w:rFonts w:eastAsia="Times New Roman"/>
                <w:b/>
                <w:bCs/>
              </w:rPr>
              <w:t>addict ?</w:t>
            </w:r>
            <w:proofErr w:type="gramEnd"/>
          </w:p>
          <w:p w14:paraId="4AA572D3"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tcPr>
          <w:p w14:paraId="4832F154" w14:textId="77777777" w:rsidR="002C13CF" w:rsidRPr="002C13CF" w:rsidRDefault="002C13CF" w:rsidP="002C13CF">
            <w:pPr>
              <w:spacing w:line="360" w:lineRule="auto"/>
              <w:jc w:val="lowKashida"/>
              <w:rPr>
                <w:rFonts w:eastAsia="Times New Roman"/>
              </w:rPr>
            </w:pPr>
            <w:r w:rsidRPr="002C13CF">
              <w:rPr>
                <w:rFonts w:eastAsia="Times New Roman"/>
              </w:rPr>
              <w:t xml:space="preserve">Yes </w:t>
            </w:r>
          </w:p>
        </w:tc>
        <w:tc>
          <w:tcPr>
            <w:tcW w:w="760" w:type="pct"/>
            <w:gridSpan w:val="3"/>
            <w:noWrap/>
          </w:tcPr>
          <w:p w14:paraId="6560F3D6" w14:textId="77777777" w:rsidR="002C13CF" w:rsidRPr="002C13CF" w:rsidRDefault="002C13CF" w:rsidP="002C13CF">
            <w:pPr>
              <w:spacing w:line="360" w:lineRule="auto"/>
              <w:jc w:val="lowKashida"/>
              <w:rPr>
                <w:rFonts w:eastAsia="Times New Roman"/>
              </w:rPr>
            </w:pPr>
            <w:r w:rsidRPr="002C13CF">
              <w:rPr>
                <w:rFonts w:eastAsia="Times New Roman"/>
              </w:rPr>
              <w:t>0</w:t>
            </w:r>
          </w:p>
        </w:tc>
        <w:tc>
          <w:tcPr>
            <w:tcW w:w="853" w:type="pct"/>
            <w:gridSpan w:val="2"/>
            <w:noWrap/>
          </w:tcPr>
          <w:p w14:paraId="53774E27" w14:textId="77777777" w:rsidR="002C13CF" w:rsidRPr="002C13CF" w:rsidRDefault="002C13CF" w:rsidP="002C13CF">
            <w:pPr>
              <w:spacing w:line="360" w:lineRule="auto"/>
              <w:jc w:val="lowKashida"/>
              <w:rPr>
                <w:rFonts w:eastAsia="Times New Roman"/>
              </w:rPr>
            </w:pPr>
            <w:r w:rsidRPr="002C13CF">
              <w:rPr>
                <w:rFonts w:eastAsia="Times New Roman"/>
              </w:rPr>
              <w:t>0.0</w:t>
            </w:r>
          </w:p>
        </w:tc>
      </w:tr>
      <w:tr w:rsidR="002C13CF" w:rsidRPr="002C13CF" w14:paraId="1CCD4D1A" w14:textId="77777777" w:rsidTr="002C13CF">
        <w:trPr>
          <w:trHeight w:val="357"/>
        </w:trPr>
        <w:tc>
          <w:tcPr>
            <w:tcW w:w="1532" w:type="pct"/>
            <w:vMerge/>
            <w:shd w:val="clear" w:color="auto" w:fill="C6D9F1"/>
            <w:vAlign w:val="center"/>
          </w:tcPr>
          <w:p w14:paraId="0A267CA1" w14:textId="77777777" w:rsidR="002C13CF" w:rsidRPr="002C13CF" w:rsidRDefault="002C13CF" w:rsidP="002C13CF">
            <w:pPr>
              <w:spacing w:line="360" w:lineRule="auto"/>
              <w:jc w:val="lowKashida"/>
              <w:rPr>
                <w:rFonts w:eastAsia="Times New Roman"/>
                <w:b/>
                <w:bCs/>
              </w:rPr>
            </w:pPr>
          </w:p>
        </w:tc>
        <w:tc>
          <w:tcPr>
            <w:tcW w:w="1856" w:type="pct"/>
            <w:gridSpan w:val="2"/>
            <w:shd w:val="clear" w:color="auto" w:fill="EEECE1"/>
            <w:noWrap/>
          </w:tcPr>
          <w:p w14:paraId="0187EB22"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No </w:t>
            </w:r>
          </w:p>
        </w:tc>
        <w:tc>
          <w:tcPr>
            <w:tcW w:w="760" w:type="pct"/>
            <w:gridSpan w:val="3"/>
            <w:noWrap/>
          </w:tcPr>
          <w:p w14:paraId="56542522" w14:textId="77777777" w:rsidR="002C13CF" w:rsidRPr="002C13CF" w:rsidRDefault="002C13CF" w:rsidP="002C13CF">
            <w:pPr>
              <w:spacing w:line="360" w:lineRule="auto"/>
              <w:jc w:val="lowKashida"/>
              <w:rPr>
                <w:rFonts w:eastAsia="Times New Roman"/>
                <w:b/>
                <w:bCs/>
              </w:rPr>
            </w:pPr>
            <w:r w:rsidRPr="002C13CF">
              <w:rPr>
                <w:rFonts w:eastAsia="Times New Roman"/>
                <w:b/>
                <w:bCs/>
              </w:rPr>
              <w:t>60</w:t>
            </w:r>
          </w:p>
        </w:tc>
        <w:tc>
          <w:tcPr>
            <w:tcW w:w="853" w:type="pct"/>
            <w:gridSpan w:val="2"/>
            <w:noWrap/>
          </w:tcPr>
          <w:p w14:paraId="75216284" w14:textId="77777777" w:rsidR="002C13CF" w:rsidRPr="002C13CF" w:rsidRDefault="002C13CF" w:rsidP="002C13CF">
            <w:pPr>
              <w:spacing w:line="360" w:lineRule="auto"/>
              <w:jc w:val="lowKashida"/>
              <w:rPr>
                <w:rFonts w:eastAsia="Times New Roman"/>
                <w:b/>
                <w:bCs/>
                <w:rtl/>
                <w:lang w:bidi="ar-IQ"/>
              </w:rPr>
            </w:pPr>
            <w:r w:rsidRPr="002C13CF">
              <w:rPr>
                <w:rFonts w:eastAsia="Times New Roman"/>
                <w:b/>
                <w:bCs/>
              </w:rPr>
              <w:t>100.0</w:t>
            </w:r>
          </w:p>
        </w:tc>
      </w:tr>
      <w:tr w:rsidR="002C13CF" w:rsidRPr="002C13CF" w14:paraId="4FC77210" w14:textId="77777777" w:rsidTr="002C13CF">
        <w:trPr>
          <w:trHeight w:val="339"/>
        </w:trPr>
        <w:tc>
          <w:tcPr>
            <w:tcW w:w="1532" w:type="pct"/>
            <w:vMerge/>
            <w:tcBorders>
              <w:bottom w:val="double" w:sz="4" w:space="0" w:color="auto"/>
            </w:tcBorders>
            <w:shd w:val="clear" w:color="auto" w:fill="C6D9F1"/>
            <w:vAlign w:val="center"/>
          </w:tcPr>
          <w:p w14:paraId="0B13AEB2" w14:textId="77777777" w:rsidR="002C13CF" w:rsidRPr="002C13CF" w:rsidRDefault="002C13CF" w:rsidP="002C13CF">
            <w:pPr>
              <w:spacing w:line="360" w:lineRule="auto"/>
              <w:jc w:val="lowKashida"/>
              <w:rPr>
                <w:rFonts w:eastAsia="Times New Roman"/>
              </w:rPr>
            </w:pPr>
          </w:p>
        </w:tc>
        <w:tc>
          <w:tcPr>
            <w:tcW w:w="1856" w:type="pct"/>
            <w:gridSpan w:val="2"/>
            <w:shd w:val="clear" w:color="auto" w:fill="EEECE1"/>
            <w:noWrap/>
          </w:tcPr>
          <w:p w14:paraId="0D21AAC0" w14:textId="77777777" w:rsidR="002C13CF" w:rsidRPr="002C13CF" w:rsidRDefault="002C13CF" w:rsidP="002C13CF">
            <w:pPr>
              <w:spacing w:line="360" w:lineRule="auto"/>
              <w:jc w:val="lowKashida"/>
              <w:rPr>
                <w:rFonts w:eastAsia="Times New Roman"/>
              </w:rPr>
            </w:pPr>
            <w:r w:rsidRPr="002C13CF">
              <w:rPr>
                <w:rFonts w:eastAsia="Times New Roman"/>
              </w:rPr>
              <w:t xml:space="preserve">Total </w:t>
            </w:r>
          </w:p>
        </w:tc>
        <w:tc>
          <w:tcPr>
            <w:tcW w:w="760" w:type="pct"/>
            <w:gridSpan w:val="3"/>
            <w:noWrap/>
          </w:tcPr>
          <w:p w14:paraId="5FA0312F"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noWrap/>
          </w:tcPr>
          <w:p w14:paraId="1F8BC313" w14:textId="77777777" w:rsidR="002C13CF" w:rsidRPr="002C13CF" w:rsidRDefault="002C13CF" w:rsidP="002C13CF">
            <w:pPr>
              <w:spacing w:line="360" w:lineRule="auto"/>
              <w:jc w:val="lowKashida"/>
              <w:rPr>
                <w:rFonts w:eastAsia="Times New Roman"/>
              </w:rPr>
            </w:pPr>
            <w:r w:rsidRPr="002C13CF">
              <w:rPr>
                <w:rFonts w:eastAsia="Times New Roman"/>
              </w:rPr>
              <w:t>100</w:t>
            </w:r>
          </w:p>
        </w:tc>
      </w:tr>
      <w:tr w:rsidR="002C13CF" w:rsidRPr="002C13CF" w14:paraId="2608439B" w14:textId="77777777" w:rsidTr="002C13CF">
        <w:trPr>
          <w:trHeight w:val="495"/>
        </w:trPr>
        <w:tc>
          <w:tcPr>
            <w:tcW w:w="5000" w:type="pct"/>
            <w:gridSpan w:val="8"/>
            <w:tcBorders>
              <w:bottom w:val="nil"/>
            </w:tcBorders>
            <w:shd w:val="clear" w:color="auto" w:fill="C6D9F1"/>
            <w:vAlign w:val="center"/>
          </w:tcPr>
          <w:p w14:paraId="316FB890"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Is there a member of your family who uses the following </w:t>
            </w:r>
            <w:proofErr w:type="gramStart"/>
            <w:r w:rsidRPr="002C13CF">
              <w:rPr>
                <w:rFonts w:eastAsia="Times New Roman"/>
                <w:b/>
                <w:bCs/>
              </w:rPr>
              <w:t>narcotic  substances</w:t>
            </w:r>
            <w:proofErr w:type="gramEnd"/>
            <w:r w:rsidRPr="002C13CF">
              <w:rPr>
                <w:rFonts w:eastAsia="Times New Roman"/>
                <w:b/>
                <w:bCs/>
              </w:rPr>
              <w:t>?</w:t>
            </w:r>
          </w:p>
        </w:tc>
      </w:tr>
      <w:tr w:rsidR="002C13CF" w:rsidRPr="002C13CF" w14:paraId="1E76A84B" w14:textId="77777777" w:rsidTr="002C13CF">
        <w:trPr>
          <w:trHeight w:val="426"/>
        </w:trPr>
        <w:tc>
          <w:tcPr>
            <w:tcW w:w="1532" w:type="pct"/>
            <w:tcBorders>
              <w:top w:val="nil"/>
              <w:bottom w:val="double" w:sz="4" w:space="0" w:color="auto"/>
            </w:tcBorders>
            <w:shd w:val="clear" w:color="auto" w:fill="C6D9F1"/>
            <w:vAlign w:val="center"/>
          </w:tcPr>
          <w:p w14:paraId="26165C3D" w14:textId="77777777" w:rsidR="002C13CF" w:rsidRPr="002C13CF" w:rsidRDefault="002C13CF" w:rsidP="002C13CF">
            <w:pPr>
              <w:spacing w:line="360" w:lineRule="auto"/>
              <w:jc w:val="lowKashida"/>
              <w:rPr>
                <w:rFonts w:eastAsia="Times New Roman"/>
              </w:rPr>
            </w:pPr>
          </w:p>
        </w:tc>
        <w:tc>
          <w:tcPr>
            <w:tcW w:w="1856" w:type="pct"/>
            <w:gridSpan w:val="2"/>
            <w:tcBorders>
              <w:bottom w:val="double" w:sz="4" w:space="0" w:color="auto"/>
            </w:tcBorders>
            <w:shd w:val="clear" w:color="auto" w:fill="C6D9F1"/>
            <w:vAlign w:val="center"/>
          </w:tcPr>
          <w:p w14:paraId="42DD5C36" w14:textId="77777777" w:rsidR="002C13CF" w:rsidRPr="002C13CF" w:rsidRDefault="002C13CF" w:rsidP="002C13CF">
            <w:pPr>
              <w:spacing w:line="360" w:lineRule="auto"/>
              <w:jc w:val="center"/>
              <w:rPr>
                <w:rFonts w:eastAsia="Times New Roman"/>
                <w:b/>
                <w:bCs/>
              </w:rPr>
            </w:pPr>
            <w:r w:rsidRPr="002C13CF">
              <w:rPr>
                <w:rFonts w:eastAsia="Times New Roman"/>
                <w:b/>
                <w:bCs/>
              </w:rPr>
              <w:t>Ranking And Intervals</w:t>
            </w:r>
          </w:p>
        </w:tc>
        <w:tc>
          <w:tcPr>
            <w:tcW w:w="756" w:type="pct"/>
            <w:gridSpan w:val="2"/>
            <w:tcBorders>
              <w:bottom w:val="double" w:sz="4" w:space="0" w:color="auto"/>
            </w:tcBorders>
            <w:shd w:val="clear" w:color="auto" w:fill="C6D9F1"/>
            <w:vAlign w:val="center"/>
          </w:tcPr>
          <w:p w14:paraId="41276B78" w14:textId="77777777" w:rsidR="002C13CF" w:rsidRPr="002C13CF" w:rsidRDefault="002C13CF" w:rsidP="002C13CF">
            <w:pPr>
              <w:spacing w:line="360" w:lineRule="auto"/>
              <w:jc w:val="center"/>
              <w:rPr>
                <w:rFonts w:eastAsia="Times New Roman"/>
                <w:b/>
                <w:bCs/>
              </w:rPr>
            </w:pPr>
            <w:r w:rsidRPr="002C13CF">
              <w:rPr>
                <w:rFonts w:eastAsia="Times New Roman"/>
                <w:b/>
                <w:bCs/>
              </w:rPr>
              <w:t>F</w:t>
            </w:r>
          </w:p>
        </w:tc>
        <w:tc>
          <w:tcPr>
            <w:tcW w:w="857" w:type="pct"/>
            <w:gridSpan w:val="3"/>
            <w:tcBorders>
              <w:bottom w:val="double" w:sz="4" w:space="0" w:color="auto"/>
            </w:tcBorders>
            <w:shd w:val="clear" w:color="auto" w:fill="C6D9F1"/>
            <w:vAlign w:val="center"/>
          </w:tcPr>
          <w:p w14:paraId="2052AAFE" w14:textId="77777777" w:rsidR="002C13CF" w:rsidRPr="002C13CF" w:rsidRDefault="002C13CF" w:rsidP="002C13CF">
            <w:pPr>
              <w:spacing w:line="360" w:lineRule="auto"/>
              <w:jc w:val="center"/>
              <w:rPr>
                <w:rFonts w:eastAsia="Times New Roman"/>
                <w:b/>
                <w:bCs/>
              </w:rPr>
            </w:pPr>
            <w:r w:rsidRPr="002C13CF">
              <w:rPr>
                <w:rFonts w:eastAsia="Times New Roman"/>
                <w:b/>
                <w:bCs/>
              </w:rPr>
              <w:t>%</w:t>
            </w:r>
          </w:p>
        </w:tc>
      </w:tr>
      <w:tr w:rsidR="002C13CF" w:rsidRPr="002C13CF" w14:paraId="23F543A0" w14:textId="77777777" w:rsidTr="002C13CF">
        <w:trPr>
          <w:trHeight w:val="225"/>
        </w:trPr>
        <w:tc>
          <w:tcPr>
            <w:tcW w:w="1532" w:type="pct"/>
            <w:vMerge w:val="restart"/>
            <w:tcBorders>
              <w:right w:val="double" w:sz="4" w:space="0" w:color="auto"/>
            </w:tcBorders>
            <w:shd w:val="clear" w:color="auto" w:fill="C6D9F1"/>
            <w:vAlign w:val="center"/>
          </w:tcPr>
          <w:p w14:paraId="49230CCD"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Smoking </w:t>
            </w:r>
          </w:p>
        </w:tc>
        <w:tc>
          <w:tcPr>
            <w:tcW w:w="1856" w:type="pct"/>
            <w:gridSpan w:val="2"/>
            <w:tcBorders>
              <w:left w:val="double" w:sz="4" w:space="0" w:color="auto"/>
              <w:bottom w:val="double" w:sz="4" w:space="0" w:color="auto"/>
            </w:tcBorders>
            <w:shd w:val="clear" w:color="auto" w:fill="EEECE1"/>
            <w:vAlign w:val="center"/>
          </w:tcPr>
          <w:p w14:paraId="60AF0038" w14:textId="77777777" w:rsidR="002C13CF" w:rsidRPr="002C13CF" w:rsidRDefault="002C13CF" w:rsidP="002C13CF">
            <w:pPr>
              <w:spacing w:line="360" w:lineRule="auto"/>
              <w:jc w:val="lowKashida"/>
              <w:rPr>
                <w:rFonts w:eastAsia="Times New Roman"/>
              </w:rPr>
            </w:pPr>
            <w:r w:rsidRPr="002C13CF">
              <w:rPr>
                <w:rFonts w:eastAsia="Times New Roman"/>
              </w:rPr>
              <w:t xml:space="preserve">Yes </w:t>
            </w:r>
          </w:p>
        </w:tc>
        <w:tc>
          <w:tcPr>
            <w:tcW w:w="760" w:type="pct"/>
            <w:gridSpan w:val="3"/>
            <w:tcBorders>
              <w:left w:val="double" w:sz="4" w:space="0" w:color="auto"/>
              <w:bottom w:val="double" w:sz="4" w:space="0" w:color="auto"/>
            </w:tcBorders>
            <w:shd w:val="clear" w:color="auto" w:fill="FFFFFF"/>
            <w:vAlign w:val="center"/>
          </w:tcPr>
          <w:p w14:paraId="34A845D4" w14:textId="77777777" w:rsidR="002C13CF" w:rsidRPr="002C13CF" w:rsidRDefault="002C13CF" w:rsidP="002C13CF">
            <w:pPr>
              <w:spacing w:line="360" w:lineRule="auto"/>
              <w:jc w:val="lowKashida"/>
              <w:rPr>
                <w:rFonts w:eastAsia="Times New Roman"/>
              </w:rPr>
            </w:pPr>
            <w:r w:rsidRPr="002C13CF">
              <w:rPr>
                <w:rFonts w:eastAsia="Times New Roman"/>
              </w:rPr>
              <w:t>24</w:t>
            </w:r>
          </w:p>
        </w:tc>
        <w:tc>
          <w:tcPr>
            <w:tcW w:w="853" w:type="pct"/>
            <w:gridSpan w:val="2"/>
            <w:tcBorders>
              <w:left w:val="double" w:sz="4" w:space="0" w:color="auto"/>
              <w:bottom w:val="double" w:sz="4" w:space="0" w:color="auto"/>
            </w:tcBorders>
            <w:shd w:val="clear" w:color="auto" w:fill="FFFFFF"/>
            <w:vAlign w:val="center"/>
          </w:tcPr>
          <w:p w14:paraId="368B958E" w14:textId="77777777" w:rsidR="002C13CF" w:rsidRPr="002C13CF" w:rsidRDefault="002C13CF" w:rsidP="002C13CF">
            <w:pPr>
              <w:spacing w:line="360" w:lineRule="auto"/>
              <w:jc w:val="lowKashida"/>
              <w:rPr>
                <w:rFonts w:eastAsia="Times New Roman"/>
              </w:rPr>
            </w:pPr>
            <w:r w:rsidRPr="002C13CF">
              <w:rPr>
                <w:rFonts w:eastAsia="Times New Roman"/>
              </w:rPr>
              <w:t>40.0</w:t>
            </w:r>
          </w:p>
        </w:tc>
      </w:tr>
      <w:tr w:rsidR="002C13CF" w:rsidRPr="002C13CF" w14:paraId="1DACAE6C" w14:textId="77777777" w:rsidTr="002C13CF">
        <w:trPr>
          <w:trHeight w:val="225"/>
        </w:trPr>
        <w:tc>
          <w:tcPr>
            <w:tcW w:w="1532" w:type="pct"/>
            <w:vMerge/>
            <w:tcBorders>
              <w:right w:val="double" w:sz="4" w:space="0" w:color="auto"/>
            </w:tcBorders>
            <w:shd w:val="clear" w:color="auto" w:fill="C6D9F1"/>
            <w:vAlign w:val="center"/>
          </w:tcPr>
          <w:p w14:paraId="13301F34"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bottom w:val="double" w:sz="4" w:space="0" w:color="auto"/>
            </w:tcBorders>
            <w:shd w:val="clear" w:color="auto" w:fill="EEECE1"/>
            <w:vAlign w:val="center"/>
          </w:tcPr>
          <w:p w14:paraId="3829CBB5"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No </w:t>
            </w:r>
          </w:p>
        </w:tc>
        <w:tc>
          <w:tcPr>
            <w:tcW w:w="760" w:type="pct"/>
            <w:gridSpan w:val="3"/>
            <w:tcBorders>
              <w:left w:val="double" w:sz="4" w:space="0" w:color="auto"/>
              <w:bottom w:val="double" w:sz="4" w:space="0" w:color="auto"/>
            </w:tcBorders>
            <w:shd w:val="clear" w:color="auto" w:fill="FFFFFF"/>
            <w:vAlign w:val="center"/>
          </w:tcPr>
          <w:p w14:paraId="3678B2F9" w14:textId="77777777" w:rsidR="002C13CF" w:rsidRPr="002C13CF" w:rsidRDefault="002C13CF" w:rsidP="002C13CF">
            <w:pPr>
              <w:spacing w:line="360" w:lineRule="auto"/>
              <w:jc w:val="lowKashida"/>
              <w:rPr>
                <w:rFonts w:eastAsia="Times New Roman"/>
                <w:b/>
                <w:bCs/>
              </w:rPr>
            </w:pPr>
            <w:r w:rsidRPr="002C13CF">
              <w:rPr>
                <w:rFonts w:eastAsia="Times New Roman"/>
                <w:b/>
                <w:bCs/>
              </w:rPr>
              <w:t>36</w:t>
            </w:r>
          </w:p>
        </w:tc>
        <w:tc>
          <w:tcPr>
            <w:tcW w:w="853" w:type="pct"/>
            <w:gridSpan w:val="2"/>
            <w:tcBorders>
              <w:left w:val="double" w:sz="4" w:space="0" w:color="auto"/>
              <w:bottom w:val="double" w:sz="4" w:space="0" w:color="auto"/>
            </w:tcBorders>
            <w:shd w:val="clear" w:color="auto" w:fill="FFFFFF"/>
            <w:vAlign w:val="center"/>
          </w:tcPr>
          <w:p w14:paraId="4F76DA97" w14:textId="77777777" w:rsidR="002C13CF" w:rsidRPr="002C13CF" w:rsidRDefault="002C13CF" w:rsidP="002C13CF">
            <w:pPr>
              <w:spacing w:line="360" w:lineRule="auto"/>
              <w:jc w:val="lowKashida"/>
              <w:rPr>
                <w:rFonts w:eastAsia="Times New Roman"/>
                <w:b/>
                <w:bCs/>
              </w:rPr>
            </w:pPr>
            <w:r w:rsidRPr="002C13CF">
              <w:rPr>
                <w:rFonts w:eastAsia="Times New Roman"/>
                <w:b/>
                <w:bCs/>
              </w:rPr>
              <w:t>60.0</w:t>
            </w:r>
          </w:p>
        </w:tc>
      </w:tr>
      <w:tr w:rsidR="002C13CF" w:rsidRPr="002C13CF" w14:paraId="393690A4" w14:textId="77777777" w:rsidTr="002C13CF">
        <w:trPr>
          <w:trHeight w:val="255"/>
        </w:trPr>
        <w:tc>
          <w:tcPr>
            <w:tcW w:w="1532" w:type="pct"/>
            <w:vMerge/>
            <w:tcBorders>
              <w:bottom w:val="double" w:sz="4" w:space="0" w:color="auto"/>
              <w:right w:val="double" w:sz="4" w:space="0" w:color="auto"/>
            </w:tcBorders>
            <w:shd w:val="clear" w:color="auto" w:fill="C6D9F1"/>
            <w:vAlign w:val="center"/>
          </w:tcPr>
          <w:p w14:paraId="04AC175E"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bottom w:val="double" w:sz="4" w:space="0" w:color="auto"/>
            </w:tcBorders>
            <w:shd w:val="clear" w:color="auto" w:fill="EEECE1"/>
            <w:vAlign w:val="center"/>
          </w:tcPr>
          <w:p w14:paraId="5909121E" w14:textId="77777777" w:rsidR="002C13CF" w:rsidRPr="002C13CF" w:rsidRDefault="002C13CF" w:rsidP="002C13CF">
            <w:pPr>
              <w:spacing w:line="360" w:lineRule="auto"/>
              <w:jc w:val="lowKashida"/>
              <w:rPr>
                <w:rFonts w:eastAsia="Times New Roman"/>
              </w:rPr>
            </w:pPr>
            <w:r w:rsidRPr="002C13CF">
              <w:rPr>
                <w:rFonts w:eastAsia="Times New Roman"/>
              </w:rPr>
              <w:t xml:space="preserve">Total </w:t>
            </w:r>
          </w:p>
        </w:tc>
        <w:tc>
          <w:tcPr>
            <w:tcW w:w="760" w:type="pct"/>
            <w:gridSpan w:val="3"/>
            <w:tcBorders>
              <w:left w:val="double" w:sz="4" w:space="0" w:color="auto"/>
              <w:bottom w:val="double" w:sz="4" w:space="0" w:color="auto"/>
            </w:tcBorders>
            <w:shd w:val="clear" w:color="auto" w:fill="FFFFFF"/>
            <w:vAlign w:val="center"/>
          </w:tcPr>
          <w:p w14:paraId="4C08DFBD"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tcBorders>
              <w:left w:val="double" w:sz="4" w:space="0" w:color="auto"/>
              <w:bottom w:val="double" w:sz="4" w:space="0" w:color="auto"/>
            </w:tcBorders>
            <w:shd w:val="clear" w:color="auto" w:fill="FFFFFF"/>
            <w:vAlign w:val="center"/>
          </w:tcPr>
          <w:p w14:paraId="0B7C4382" w14:textId="77777777" w:rsidR="002C13CF" w:rsidRPr="002C13CF" w:rsidRDefault="002C13CF" w:rsidP="002C13CF">
            <w:pPr>
              <w:spacing w:line="360" w:lineRule="auto"/>
              <w:jc w:val="lowKashida"/>
              <w:rPr>
                <w:rFonts w:eastAsia="Times New Roman"/>
              </w:rPr>
            </w:pPr>
            <w:r w:rsidRPr="002C13CF">
              <w:rPr>
                <w:rFonts w:eastAsia="Times New Roman"/>
              </w:rPr>
              <w:t>100</w:t>
            </w:r>
          </w:p>
        </w:tc>
      </w:tr>
      <w:tr w:rsidR="002C13CF" w:rsidRPr="002C13CF" w14:paraId="2BF67EE1" w14:textId="77777777" w:rsidTr="002C13CF">
        <w:trPr>
          <w:trHeight w:val="285"/>
        </w:trPr>
        <w:tc>
          <w:tcPr>
            <w:tcW w:w="1532" w:type="pct"/>
            <w:vMerge w:val="restart"/>
            <w:tcBorders>
              <w:right w:val="double" w:sz="4" w:space="0" w:color="auto"/>
            </w:tcBorders>
            <w:shd w:val="clear" w:color="auto" w:fill="C6D9F1"/>
            <w:vAlign w:val="center"/>
          </w:tcPr>
          <w:p w14:paraId="7D57C92D"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Alcohol </w:t>
            </w:r>
          </w:p>
        </w:tc>
        <w:tc>
          <w:tcPr>
            <w:tcW w:w="1856" w:type="pct"/>
            <w:gridSpan w:val="2"/>
            <w:tcBorders>
              <w:left w:val="double" w:sz="4" w:space="0" w:color="auto"/>
              <w:bottom w:val="double" w:sz="4" w:space="0" w:color="auto"/>
            </w:tcBorders>
            <w:shd w:val="clear" w:color="auto" w:fill="EEECE1"/>
            <w:vAlign w:val="center"/>
          </w:tcPr>
          <w:p w14:paraId="2BCDCF3E" w14:textId="77777777" w:rsidR="002C13CF" w:rsidRPr="002C13CF" w:rsidRDefault="002C13CF" w:rsidP="002C13CF">
            <w:pPr>
              <w:spacing w:line="360" w:lineRule="auto"/>
              <w:jc w:val="lowKashida"/>
              <w:rPr>
                <w:rFonts w:eastAsia="Times New Roman"/>
              </w:rPr>
            </w:pPr>
            <w:r w:rsidRPr="002C13CF">
              <w:rPr>
                <w:rFonts w:eastAsia="Times New Roman"/>
              </w:rPr>
              <w:t xml:space="preserve">Yes </w:t>
            </w:r>
          </w:p>
        </w:tc>
        <w:tc>
          <w:tcPr>
            <w:tcW w:w="760" w:type="pct"/>
            <w:gridSpan w:val="3"/>
            <w:tcBorders>
              <w:left w:val="double" w:sz="4" w:space="0" w:color="auto"/>
              <w:bottom w:val="double" w:sz="4" w:space="0" w:color="auto"/>
            </w:tcBorders>
            <w:shd w:val="clear" w:color="auto" w:fill="FFFFFF"/>
            <w:vAlign w:val="center"/>
          </w:tcPr>
          <w:p w14:paraId="119435CC" w14:textId="77777777" w:rsidR="002C13CF" w:rsidRPr="002C13CF" w:rsidRDefault="002C13CF" w:rsidP="002C13CF">
            <w:pPr>
              <w:spacing w:line="360" w:lineRule="auto"/>
              <w:jc w:val="lowKashida"/>
              <w:rPr>
                <w:rFonts w:eastAsia="Times New Roman"/>
              </w:rPr>
            </w:pPr>
            <w:r w:rsidRPr="002C13CF">
              <w:rPr>
                <w:rFonts w:eastAsia="Times New Roman"/>
              </w:rPr>
              <w:t>0</w:t>
            </w:r>
          </w:p>
        </w:tc>
        <w:tc>
          <w:tcPr>
            <w:tcW w:w="853" w:type="pct"/>
            <w:gridSpan w:val="2"/>
            <w:tcBorders>
              <w:left w:val="double" w:sz="4" w:space="0" w:color="auto"/>
              <w:bottom w:val="double" w:sz="4" w:space="0" w:color="auto"/>
            </w:tcBorders>
            <w:shd w:val="clear" w:color="auto" w:fill="FFFFFF"/>
            <w:vAlign w:val="center"/>
          </w:tcPr>
          <w:p w14:paraId="7DE09664" w14:textId="77777777" w:rsidR="002C13CF" w:rsidRPr="002C13CF" w:rsidRDefault="002C13CF" w:rsidP="002C13CF">
            <w:pPr>
              <w:spacing w:line="360" w:lineRule="auto"/>
              <w:jc w:val="lowKashida"/>
              <w:rPr>
                <w:rFonts w:eastAsia="Times New Roman"/>
              </w:rPr>
            </w:pPr>
            <w:r w:rsidRPr="002C13CF">
              <w:rPr>
                <w:rFonts w:eastAsia="Times New Roman"/>
              </w:rPr>
              <w:t>0.0</w:t>
            </w:r>
          </w:p>
        </w:tc>
      </w:tr>
      <w:tr w:rsidR="002C13CF" w:rsidRPr="002C13CF" w14:paraId="50C344DA" w14:textId="77777777" w:rsidTr="002C13CF">
        <w:trPr>
          <w:trHeight w:val="153"/>
        </w:trPr>
        <w:tc>
          <w:tcPr>
            <w:tcW w:w="1532" w:type="pct"/>
            <w:vMerge/>
            <w:tcBorders>
              <w:right w:val="double" w:sz="4" w:space="0" w:color="auto"/>
            </w:tcBorders>
            <w:shd w:val="clear" w:color="auto" w:fill="C6D9F1"/>
            <w:vAlign w:val="center"/>
          </w:tcPr>
          <w:p w14:paraId="2A6E3DA7"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bottom w:val="double" w:sz="4" w:space="0" w:color="auto"/>
            </w:tcBorders>
            <w:shd w:val="clear" w:color="auto" w:fill="EEECE1"/>
            <w:vAlign w:val="center"/>
          </w:tcPr>
          <w:p w14:paraId="6240072F"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No </w:t>
            </w:r>
          </w:p>
        </w:tc>
        <w:tc>
          <w:tcPr>
            <w:tcW w:w="760" w:type="pct"/>
            <w:gridSpan w:val="3"/>
            <w:tcBorders>
              <w:left w:val="double" w:sz="4" w:space="0" w:color="auto"/>
              <w:bottom w:val="double" w:sz="4" w:space="0" w:color="auto"/>
            </w:tcBorders>
            <w:shd w:val="clear" w:color="auto" w:fill="FFFFFF"/>
            <w:vAlign w:val="center"/>
          </w:tcPr>
          <w:p w14:paraId="4D6075E8" w14:textId="77777777" w:rsidR="002C13CF" w:rsidRPr="002C13CF" w:rsidRDefault="002C13CF" w:rsidP="002C13CF">
            <w:pPr>
              <w:spacing w:line="360" w:lineRule="auto"/>
              <w:jc w:val="lowKashida"/>
              <w:rPr>
                <w:rFonts w:eastAsia="Times New Roman"/>
                <w:b/>
                <w:bCs/>
              </w:rPr>
            </w:pPr>
            <w:r w:rsidRPr="002C13CF">
              <w:rPr>
                <w:rFonts w:eastAsia="Times New Roman"/>
                <w:b/>
                <w:bCs/>
              </w:rPr>
              <w:t>60</w:t>
            </w:r>
          </w:p>
        </w:tc>
        <w:tc>
          <w:tcPr>
            <w:tcW w:w="853" w:type="pct"/>
            <w:gridSpan w:val="2"/>
            <w:tcBorders>
              <w:left w:val="double" w:sz="4" w:space="0" w:color="auto"/>
              <w:bottom w:val="double" w:sz="4" w:space="0" w:color="auto"/>
            </w:tcBorders>
            <w:shd w:val="clear" w:color="auto" w:fill="FFFFFF"/>
            <w:vAlign w:val="center"/>
          </w:tcPr>
          <w:p w14:paraId="08982B56" w14:textId="77777777" w:rsidR="002C13CF" w:rsidRPr="002C13CF" w:rsidRDefault="002C13CF" w:rsidP="002C13CF">
            <w:pPr>
              <w:spacing w:line="360" w:lineRule="auto"/>
              <w:jc w:val="lowKashida"/>
              <w:rPr>
                <w:rFonts w:eastAsia="Times New Roman"/>
                <w:b/>
                <w:bCs/>
              </w:rPr>
            </w:pPr>
            <w:r w:rsidRPr="002C13CF">
              <w:rPr>
                <w:rFonts w:eastAsia="Times New Roman"/>
                <w:b/>
                <w:bCs/>
              </w:rPr>
              <w:t>100.0</w:t>
            </w:r>
          </w:p>
        </w:tc>
      </w:tr>
      <w:tr w:rsidR="002C13CF" w:rsidRPr="002C13CF" w14:paraId="478F057D" w14:textId="77777777" w:rsidTr="002C13CF">
        <w:trPr>
          <w:trHeight w:val="153"/>
        </w:trPr>
        <w:tc>
          <w:tcPr>
            <w:tcW w:w="1532" w:type="pct"/>
            <w:vMerge/>
            <w:tcBorders>
              <w:bottom w:val="double" w:sz="4" w:space="0" w:color="auto"/>
              <w:right w:val="double" w:sz="4" w:space="0" w:color="auto"/>
            </w:tcBorders>
            <w:shd w:val="clear" w:color="auto" w:fill="C6D9F1"/>
            <w:vAlign w:val="center"/>
          </w:tcPr>
          <w:p w14:paraId="6E354B64"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bottom w:val="double" w:sz="4" w:space="0" w:color="auto"/>
            </w:tcBorders>
            <w:shd w:val="clear" w:color="auto" w:fill="EEECE1"/>
            <w:vAlign w:val="center"/>
          </w:tcPr>
          <w:p w14:paraId="0D9A2043" w14:textId="77777777" w:rsidR="002C13CF" w:rsidRPr="002C13CF" w:rsidRDefault="002C13CF" w:rsidP="002C13CF">
            <w:pPr>
              <w:spacing w:line="360" w:lineRule="auto"/>
              <w:jc w:val="lowKashida"/>
              <w:rPr>
                <w:rFonts w:eastAsia="Times New Roman"/>
              </w:rPr>
            </w:pPr>
            <w:r w:rsidRPr="002C13CF">
              <w:rPr>
                <w:rFonts w:eastAsia="Times New Roman"/>
              </w:rPr>
              <w:t xml:space="preserve">Total </w:t>
            </w:r>
          </w:p>
        </w:tc>
        <w:tc>
          <w:tcPr>
            <w:tcW w:w="760" w:type="pct"/>
            <w:gridSpan w:val="3"/>
            <w:tcBorders>
              <w:left w:val="double" w:sz="4" w:space="0" w:color="auto"/>
              <w:bottom w:val="double" w:sz="4" w:space="0" w:color="auto"/>
            </w:tcBorders>
            <w:shd w:val="clear" w:color="auto" w:fill="FFFFFF"/>
            <w:vAlign w:val="center"/>
          </w:tcPr>
          <w:p w14:paraId="6CD4513A"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tcBorders>
              <w:left w:val="double" w:sz="4" w:space="0" w:color="auto"/>
              <w:bottom w:val="double" w:sz="4" w:space="0" w:color="auto"/>
            </w:tcBorders>
            <w:shd w:val="clear" w:color="auto" w:fill="FFFFFF"/>
            <w:vAlign w:val="center"/>
          </w:tcPr>
          <w:p w14:paraId="283D0253" w14:textId="77777777" w:rsidR="002C13CF" w:rsidRPr="002C13CF" w:rsidRDefault="002C13CF" w:rsidP="002C13CF">
            <w:pPr>
              <w:spacing w:line="360" w:lineRule="auto"/>
              <w:jc w:val="lowKashida"/>
              <w:rPr>
                <w:rFonts w:eastAsia="Times New Roman"/>
              </w:rPr>
            </w:pPr>
            <w:r w:rsidRPr="002C13CF">
              <w:rPr>
                <w:rFonts w:eastAsia="Times New Roman"/>
              </w:rPr>
              <w:t>100</w:t>
            </w:r>
          </w:p>
        </w:tc>
      </w:tr>
      <w:tr w:rsidR="002C13CF" w:rsidRPr="002C13CF" w14:paraId="0052695C" w14:textId="77777777" w:rsidTr="002C13CF">
        <w:trPr>
          <w:trHeight w:val="225"/>
        </w:trPr>
        <w:tc>
          <w:tcPr>
            <w:tcW w:w="1532" w:type="pct"/>
            <w:vMerge w:val="restart"/>
            <w:tcBorders>
              <w:right w:val="double" w:sz="4" w:space="0" w:color="auto"/>
            </w:tcBorders>
            <w:shd w:val="clear" w:color="auto" w:fill="C6D9F1"/>
            <w:vAlign w:val="center"/>
          </w:tcPr>
          <w:p w14:paraId="54D2765C"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Narcotic drugs </w:t>
            </w:r>
          </w:p>
        </w:tc>
        <w:tc>
          <w:tcPr>
            <w:tcW w:w="1856" w:type="pct"/>
            <w:gridSpan w:val="2"/>
            <w:tcBorders>
              <w:left w:val="double" w:sz="4" w:space="0" w:color="auto"/>
              <w:bottom w:val="double" w:sz="4" w:space="0" w:color="auto"/>
            </w:tcBorders>
            <w:shd w:val="clear" w:color="auto" w:fill="EEECE1"/>
            <w:vAlign w:val="center"/>
          </w:tcPr>
          <w:p w14:paraId="29137B1E" w14:textId="77777777" w:rsidR="002C13CF" w:rsidRPr="002C13CF" w:rsidRDefault="002C13CF" w:rsidP="002C13CF">
            <w:pPr>
              <w:spacing w:line="360" w:lineRule="auto"/>
              <w:jc w:val="lowKashida"/>
              <w:rPr>
                <w:rFonts w:eastAsia="Times New Roman"/>
              </w:rPr>
            </w:pPr>
            <w:r w:rsidRPr="002C13CF">
              <w:rPr>
                <w:rFonts w:eastAsia="Times New Roman"/>
              </w:rPr>
              <w:t xml:space="preserve">Yes </w:t>
            </w:r>
          </w:p>
        </w:tc>
        <w:tc>
          <w:tcPr>
            <w:tcW w:w="760" w:type="pct"/>
            <w:gridSpan w:val="3"/>
            <w:tcBorders>
              <w:left w:val="double" w:sz="4" w:space="0" w:color="auto"/>
              <w:bottom w:val="double" w:sz="4" w:space="0" w:color="auto"/>
            </w:tcBorders>
            <w:shd w:val="clear" w:color="auto" w:fill="FFFFFF"/>
            <w:vAlign w:val="center"/>
          </w:tcPr>
          <w:p w14:paraId="6B67039D" w14:textId="77777777" w:rsidR="002C13CF" w:rsidRPr="002C13CF" w:rsidRDefault="002C13CF" w:rsidP="002C13CF">
            <w:pPr>
              <w:spacing w:line="360" w:lineRule="auto"/>
              <w:jc w:val="lowKashida"/>
              <w:rPr>
                <w:rFonts w:eastAsia="Times New Roman"/>
              </w:rPr>
            </w:pPr>
            <w:r w:rsidRPr="002C13CF">
              <w:rPr>
                <w:rFonts w:eastAsia="Times New Roman"/>
              </w:rPr>
              <w:t>0</w:t>
            </w:r>
          </w:p>
        </w:tc>
        <w:tc>
          <w:tcPr>
            <w:tcW w:w="853" w:type="pct"/>
            <w:gridSpan w:val="2"/>
            <w:tcBorders>
              <w:left w:val="double" w:sz="4" w:space="0" w:color="auto"/>
              <w:bottom w:val="double" w:sz="4" w:space="0" w:color="auto"/>
            </w:tcBorders>
            <w:shd w:val="clear" w:color="auto" w:fill="FFFFFF"/>
            <w:vAlign w:val="center"/>
          </w:tcPr>
          <w:p w14:paraId="6A029671" w14:textId="77777777" w:rsidR="002C13CF" w:rsidRPr="002C13CF" w:rsidRDefault="002C13CF" w:rsidP="002C13CF">
            <w:pPr>
              <w:spacing w:line="360" w:lineRule="auto"/>
              <w:jc w:val="lowKashida"/>
              <w:rPr>
                <w:rFonts w:eastAsia="Times New Roman"/>
              </w:rPr>
            </w:pPr>
            <w:r w:rsidRPr="002C13CF">
              <w:rPr>
                <w:rFonts w:eastAsia="Times New Roman"/>
              </w:rPr>
              <w:t>0.0</w:t>
            </w:r>
          </w:p>
        </w:tc>
      </w:tr>
      <w:tr w:rsidR="002C13CF" w:rsidRPr="002C13CF" w14:paraId="636513F1" w14:textId="77777777" w:rsidTr="002C13CF">
        <w:trPr>
          <w:trHeight w:val="213"/>
        </w:trPr>
        <w:tc>
          <w:tcPr>
            <w:tcW w:w="1532" w:type="pct"/>
            <w:vMerge/>
            <w:tcBorders>
              <w:right w:val="double" w:sz="4" w:space="0" w:color="auto"/>
            </w:tcBorders>
            <w:shd w:val="clear" w:color="auto" w:fill="C6D9F1"/>
            <w:vAlign w:val="center"/>
          </w:tcPr>
          <w:p w14:paraId="74A0AF02"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bottom w:val="double" w:sz="4" w:space="0" w:color="auto"/>
            </w:tcBorders>
            <w:shd w:val="clear" w:color="auto" w:fill="EEECE1"/>
            <w:vAlign w:val="center"/>
          </w:tcPr>
          <w:p w14:paraId="5366CF98"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No </w:t>
            </w:r>
          </w:p>
        </w:tc>
        <w:tc>
          <w:tcPr>
            <w:tcW w:w="760" w:type="pct"/>
            <w:gridSpan w:val="3"/>
            <w:tcBorders>
              <w:left w:val="double" w:sz="4" w:space="0" w:color="auto"/>
              <w:bottom w:val="double" w:sz="4" w:space="0" w:color="auto"/>
            </w:tcBorders>
            <w:shd w:val="clear" w:color="auto" w:fill="FFFFFF"/>
            <w:vAlign w:val="center"/>
          </w:tcPr>
          <w:p w14:paraId="2A36E9CA" w14:textId="77777777" w:rsidR="002C13CF" w:rsidRPr="002C13CF" w:rsidRDefault="002C13CF" w:rsidP="002C13CF">
            <w:pPr>
              <w:spacing w:line="360" w:lineRule="auto"/>
              <w:jc w:val="lowKashida"/>
              <w:rPr>
                <w:rFonts w:eastAsia="Times New Roman"/>
                <w:b/>
                <w:bCs/>
              </w:rPr>
            </w:pPr>
            <w:r w:rsidRPr="002C13CF">
              <w:rPr>
                <w:rFonts w:eastAsia="Times New Roman"/>
                <w:b/>
                <w:bCs/>
              </w:rPr>
              <w:t>60</w:t>
            </w:r>
          </w:p>
        </w:tc>
        <w:tc>
          <w:tcPr>
            <w:tcW w:w="853" w:type="pct"/>
            <w:gridSpan w:val="2"/>
            <w:tcBorders>
              <w:left w:val="double" w:sz="4" w:space="0" w:color="auto"/>
              <w:bottom w:val="double" w:sz="4" w:space="0" w:color="auto"/>
            </w:tcBorders>
            <w:shd w:val="clear" w:color="auto" w:fill="FFFFFF"/>
            <w:vAlign w:val="center"/>
          </w:tcPr>
          <w:p w14:paraId="17B3AF9F" w14:textId="77777777" w:rsidR="002C13CF" w:rsidRPr="002C13CF" w:rsidRDefault="002C13CF" w:rsidP="002C13CF">
            <w:pPr>
              <w:spacing w:line="360" w:lineRule="auto"/>
              <w:jc w:val="lowKashida"/>
              <w:rPr>
                <w:rFonts w:eastAsia="Times New Roman"/>
                <w:b/>
                <w:bCs/>
              </w:rPr>
            </w:pPr>
            <w:r w:rsidRPr="002C13CF">
              <w:rPr>
                <w:rFonts w:eastAsia="Times New Roman"/>
                <w:b/>
                <w:bCs/>
              </w:rPr>
              <w:t>96.7</w:t>
            </w:r>
          </w:p>
        </w:tc>
      </w:tr>
      <w:tr w:rsidR="002C13CF" w:rsidRPr="002C13CF" w14:paraId="32221756" w14:textId="77777777" w:rsidTr="002C13CF">
        <w:trPr>
          <w:trHeight w:val="213"/>
        </w:trPr>
        <w:tc>
          <w:tcPr>
            <w:tcW w:w="1532" w:type="pct"/>
            <w:vMerge/>
            <w:tcBorders>
              <w:bottom w:val="double" w:sz="4" w:space="0" w:color="auto"/>
              <w:right w:val="double" w:sz="4" w:space="0" w:color="auto"/>
            </w:tcBorders>
            <w:shd w:val="clear" w:color="auto" w:fill="C6D9F1"/>
            <w:vAlign w:val="center"/>
          </w:tcPr>
          <w:p w14:paraId="37BAF2B2"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bottom w:val="double" w:sz="4" w:space="0" w:color="auto"/>
            </w:tcBorders>
            <w:shd w:val="clear" w:color="auto" w:fill="EEECE1"/>
            <w:vAlign w:val="center"/>
          </w:tcPr>
          <w:p w14:paraId="19FD70F5" w14:textId="77777777" w:rsidR="002C13CF" w:rsidRPr="002C13CF" w:rsidRDefault="002C13CF" w:rsidP="002C13CF">
            <w:pPr>
              <w:spacing w:line="360" w:lineRule="auto"/>
              <w:jc w:val="lowKashida"/>
              <w:rPr>
                <w:rFonts w:eastAsia="Times New Roman"/>
              </w:rPr>
            </w:pPr>
            <w:r w:rsidRPr="002C13CF">
              <w:rPr>
                <w:rFonts w:eastAsia="Times New Roman"/>
              </w:rPr>
              <w:t xml:space="preserve">Total </w:t>
            </w:r>
          </w:p>
        </w:tc>
        <w:tc>
          <w:tcPr>
            <w:tcW w:w="760" w:type="pct"/>
            <w:gridSpan w:val="3"/>
            <w:tcBorders>
              <w:left w:val="double" w:sz="4" w:space="0" w:color="auto"/>
              <w:bottom w:val="double" w:sz="4" w:space="0" w:color="auto"/>
            </w:tcBorders>
            <w:shd w:val="clear" w:color="auto" w:fill="FFFFFF"/>
            <w:vAlign w:val="center"/>
          </w:tcPr>
          <w:p w14:paraId="2AE315C3"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tcBorders>
              <w:left w:val="double" w:sz="4" w:space="0" w:color="auto"/>
              <w:bottom w:val="double" w:sz="4" w:space="0" w:color="auto"/>
            </w:tcBorders>
            <w:shd w:val="clear" w:color="auto" w:fill="FFFFFF"/>
            <w:vAlign w:val="center"/>
          </w:tcPr>
          <w:p w14:paraId="64C69A80" w14:textId="77777777" w:rsidR="002C13CF" w:rsidRPr="002C13CF" w:rsidRDefault="002C13CF" w:rsidP="002C13CF">
            <w:pPr>
              <w:spacing w:line="360" w:lineRule="auto"/>
              <w:jc w:val="lowKashida"/>
              <w:rPr>
                <w:rFonts w:eastAsia="Times New Roman"/>
              </w:rPr>
            </w:pPr>
            <w:r w:rsidRPr="002C13CF">
              <w:rPr>
                <w:rFonts w:eastAsia="Times New Roman"/>
              </w:rPr>
              <w:t>100.0</w:t>
            </w:r>
          </w:p>
        </w:tc>
      </w:tr>
      <w:tr w:rsidR="002C13CF" w:rsidRPr="002C13CF" w14:paraId="6B64A035" w14:textId="77777777" w:rsidTr="002C13CF">
        <w:trPr>
          <w:trHeight w:val="225"/>
        </w:trPr>
        <w:tc>
          <w:tcPr>
            <w:tcW w:w="1532" w:type="pct"/>
            <w:vMerge w:val="restart"/>
            <w:tcBorders>
              <w:right w:val="double" w:sz="4" w:space="0" w:color="auto"/>
            </w:tcBorders>
            <w:shd w:val="clear" w:color="auto" w:fill="C6D9F1"/>
            <w:vAlign w:val="center"/>
          </w:tcPr>
          <w:p w14:paraId="60E61B3A"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Do you have prior knowledge of substance </w:t>
            </w:r>
            <w:proofErr w:type="gramStart"/>
            <w:r w:rsidRPr="002C13CF">
              <w:rPr>
                <w:rFonts w:eastAsia="Times New Roman"/>
                <w:b/>
                <w:bCs/>
              </w:rPr>
              <w:t>abuse ?</w:t>
            </w:r>
            <w:proofErr w:type="gramEnd"/>
          </w:p>
        </w:tc>
        <w:tc>
          <w:tcPr>
            <w:tcW w:w="1856" w:type="pct"/>
            <w:gridSpan w:val="2"/>
            <w:tcBorders>
              <w:left w:val="double" w:sz="4" w:space="0" w:color="auto"/>
              <w:bottom w:val="double" w:sz="4" w:space="0" w:color="auto"/>
            </w:tcBorders>
            <w:shd w:val="clear" w:color="auto" w:fill="EEECE1"/>
            <w:vAlign w:val="center"/>
          </w:tcPr>
          <w:p w14:paraId="76AF69DE"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Yes </w:t>
            </w:r>
          </w:p>
        </w:tc>
        <w:tc>
          <w:tcPr>
            <w:tcW w:w="760" w:type="pct"/>
            <w:gridSpan w:val="3"/>
            <w:tcBorders>
              <w:left w:val="double" w:sz="4" w:space="0" w:color="auto"/>
              <w:bottom w:val="double" w:sz="4" w:space="0" w:color="auto"/>
            </w:tcBorders>
            <w:shd w:val="clear" w:color="auto" w:fill="FFFFFF"/>
            <w:vAlign w:val="center"/>
          </w:tcPr>
          <w:p w14:paraId="427D55C5" w14:textId="77777777" w:rsidR="002C13CF" w:rsidRPr="002C13CF" w:rsidRDefault="002C13CF" w:rsidP="002C13CF">
            <w:pPr>
              <w:spacing w:line="360" w:lineRule="auto"/>
              <w:jc w:val="lowKashida"/>
              <w:rPr>
                <w:rFonts w:eastAsia="Times New Roman"/>
                <w:b/>
                <w:bCs/>
              </w:rPr>
            </w:pPr>
            <w:r w:rsidRPr="002C13CF">
              <w:rPr>
                <w:rFonts w:eastAsia="Times New Roman"/>
                <w:b/>
                <w:bCs/>
              </w:rPr>
              <w:t>36</w:t>
            </w:r>
          </w:p>
        </w:tc>
        <w:tc>
          <w:tcPr>
            <w:tcW w:w="853" w:type="pct"/>
            <w:gridSpan w:val="2"/>
            <w:tcBorders>
              <w:left w:val="double" w:sz="4" w:space="0" w:color="auto"/>
              <w:bottom w:val="double" w:sz="4" w:space="0" w:color="auto"/>
            </w:tcBorders>
            <w:shd w:val="clear" w:color="auto" w:fill="FFFFFF"/>
            <w:vAlign w:val="center"/>
          </w:tcPr>
          <w:p w14:paraId="5D50449A" w14:textId="77777777" w:rsidR="002C13CF" w:rsidRPr="002C13CF" w:rsidRDefault="002C13CF" w:rsidP="002C13CF">
            <w:pPr>
              <w:spacing w:line="360" w:lineRule="auto"/>
              <w:jc w:val="lowKashida"/>
              <w:rPr>
                <w:rFonts w:eastAsia="Times New Roman"/>
                <w:b/>
                <w:bCs/>
              </w:rPr>
            </w:pPr>
            <w:r w:rsidRPr="002C13CF">
              <w:rPr>
                <w:rFonts w:eastAsia="Times New Roman"/>
                <w:b/>
                <w:bCs/>
              </w:rPr>
              <w:t>60.0</w:t>
            </w:r>
          </w:p>
        </w:tc>
      </w:tr>
      <w:tr w:rsidR="002C13CF" w:rsidRPr="002C13CF" w14:paraId="42DC2B41" w14:textId="77777777" w:rsidTr="002C13CF">
        <w:trPr>
          <w:trHeight w:val="213"/>
        </w:trPr>
        <w:tc>
          <w:tcPr>
            <w:tcW w:w="1532" w:type="pct"/>
            <w:vMerge/>
            <w:tcBorders>
              <w:right w:val="double" w:sz="4" w:space="0" w:color="auto"/>
            </w:tcBorders>
            <w:shd w:val="clear" w:color="auto" w:fill="C6D9F1"/>
            <w:vAlign w:val="center"/>
          </w:tcPr>
          <w:p w14:paraId="0E631069"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bottom w:val="double" w:sz="4" w:space="0" w:color="auto"/>
            </w:tcBorders>
            <w:shd w:val="clear" w:color="auto" w:fill="EEECE1"/>
            <w:vAlign w:val="center"/>
          </w:tcPr>
          <w:p w14:paraId="09794911" w14:textId="77777777" w:rsidR="002C13CF" w:rsidRPr="002C13CF" w:rsidRDefault="002C13CF" w:rsidP="002C13CF">
            <w:pPr>
              <w:spacing w:line="360" w:lineRule="auto"/>
              <w:jc w:val="lowKashida"/>
              <w:rPr>
                <w:rFonts w:eastAsia="Times New Roman"/>
              </w:rPr>
            </w:pPr>
            <w:r w:rsidRPr="002C13CF">
              <w:rPr>
                <w:rFonts w:eastAsia="Times New Roman"/>
              </w:rPr>
              <w:t xml:space="preserve">No </w:t>
            </w:r>
          </w:p>
        </w:tc>
        <w:tc>
          <w:tcPr>
            <w:tcW w:w="760" w:type="pct"/>
            <w:gridSpan w:val="3"/>
            <w:tcBorders>
              <w:left w:val="double" w:sz="4" w:space="0" w:color="auto"/>
              <w:bottom w:val="double" w:sz="4" w:space="0" w:color="auto"/>
            </w:tcBorders>
            <w:shd w:val="clear" w:color="auto" w:fill="FFFFFF"/>
            <w:vAlign w:val="center"/>
          </w:tcPr>
          <w:p w14:paraId="0CF4B824" w14:textId="77777777" w:rsidR="002C13CF" w:rsidRPr="002C13CF" w:rsidRDefault="002C13CF" w:rsidP="002C13CF">
            <w:pPr>
              <w:spacing w:line="360" w:lineRule="auto"/>
              <w:jc w:val="lowKashida"/>
              <w:rPr>
                <w:rFonts w:eastAsia="Times New Roman"/>
              </w:rPr>
            </w:pPr>
            <w:r w:rsidRPr="002C13CF">
              <w:rPr>
                <w:rFonts w:eastAsia="Times New Roman"/>
              </w:rPr>
              <w:t>24</w:t>
            </w:r>
          </w:p>
        </w:tc>
        <w:tc>
          <w:tcPr>
            <w:tcW w:w="853" w:type="pct"/>
            <w:gridSpan w:val="2"/>
            <w:tcBorders>
              <w:left w:val="double" w:sz="4" w:space="0" w:color="auto"/>
              <w:bottom w:val="double" w:sz="4" w:space="0" w:color="auto"/>
            </w:tcBorders>
            <w:shd w:val="clear" w:color="auto" w:fill="FFFFFF"/>
            <w:vAlign w:val="center"/>
          </w:tcPr>
          <w:p w14:paraId="234901F0" w14:textId="77777777" w:rsidR="002C13CF" w:rsidRPr="002C13CF" w:rsidRDefault="002C13CF" w:rsidP="002C13CF">
            <w:pPr>
              <w:spacing w:line="360" w:lineRule="auto"/>
              <w:jc w:val="lowKashida"/>
              <w:rPr>
                <w:rFonts w:eastAsia="Times New Roman"/>
              </w:rPr>
            </w:pPr>
            <w:r w:rsidRPr="002C13CF">
              <w:rPr>
                <w:rFonts w:eastAsia="Times New Roman"/>
              </w:rPr>
              <w:t>40.0</w:t>
            </w:r>
          </w:p>
        </w:tc>
      </w:tr>
      <w:tr w:rsidR="002C13CF" w:rsidRPr="002C13CF" w14:paraId="0DFCE9E5" w14:textId="77777777" w:rsidTr="002C13CF">
        <w:trPr>
          <w:trHeight w:val="213"/>
        </w:trPr>
        <w:tc>
          <w:tcPr>
            <w:tcW w:w="1532" w:type="pct"/>
            <w:vMerge/>
            <w:tcBorders>
              <w:bottom w:val="double" w:sz="4" w:space="0" w:color="auto"/>
              <w:right w:val="double" w:sz="4" w:space="0" w:color="auto"/>
            </w:tcBorders>
            <w:shd w:val="clear" w:color="auto" w:fill="C6D9F1"/>
            <w:vAlign w:val="center"/>
          </w:tcPr>
          <w:p w14:paraId="13743901"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bottom w:val="double" w:sz="4" w:space="0" w:color="auto"/>
            </w:tcBorders>
            <w:shd w:val="clear" w:color="auto" w:fill="EEECE1"/>
            <w:vAlign w:val="center"/>
          </w:tcPr>
          <w:p w14:paraId="6CBB8D6A" w14:textId="77777777" w:rsidR="002C13CF" w:rsidRPr="002C13CF" w:rsidRDefault="002C13CF" w:rsidP="002C13CF">
            <w:pPr>
              <w:spacing w:line="360" w:lineRule="auto"/>
              <w:jc w:val="lowKashida"/>
              <w:rPr>
                <w:rFonts w:eastAsia="Times New Roman"/>
              </w:rPr>
            </w:pPr>
            <w:r w:rsidRPr="002C13CF">
              <w:rPr>
                <w:rFonts w:eastAsia="Times New Roman"/>
              </w:rPr>
              <w:t xml:space="preserve">Total </w:t>
            </w:r>
          </w:p>
        </w:tc>
        <w:tc>
          <w:tcPr>
            <w:tcW w:w="760" w:type="pct"/>
            <w:gridSpan w:val="3"/>
            <w:tcBorders>
              <w:left w:val="double" w:sz="4" w:space="0" w:color="auto"/>
              <w:bottom w:val="double" w:sz="4" w:space="0" w:color="auto"/>
            </w:tcBorders>
            <w:shd w:val="clear" w:color="auto" w:fill="FFFFFF"/>
            <w:vAlign w:val="center"/>
          </w:tcPr>
          <w:p w14:paraId="722D023B" w14:textId="77777777" w:rsidR="002C13CF" w:rsidRPr="002C13CF" w:rsidRDefault="002C13CF" w:rsidP="002C13CF">
            <w:pPr>
              <w:spacing w:line="360" w:lineRule="auto"/>
              <w:jc w:val="lowKashida"/>
              <w:rPr>
                <w:rFonts w:eastAsia="Times New Roman"/>
              </w:rPr>
            </w:pPr>
            <w:r w:rsidRPr="002C13CF">
              <w:rPr>
                <w:rFonts w:eastAsia="Times New Roman"/>
              </w:rPr>
              <w:t>60</w:t>
            </w:r>
          </w:p>
        </w:tc>
        <w:tc>
          <w:tcPr>
            <w:tcW w:w="853" w:type="pct"/>
            <w:gridSpan w:val="2"/>
            <w:tcBorders>
              <w:left w:val="double" w:sz="4" w:space="0" w:color="auto"/>
              <w:bottom w:val="double" w:sz="4" w:space="0" w:color="auto"/>
            </w:tcBorders>
            <w:shd w:val="clear" w:color="auto" w:fill="FFFFFF"/>
            <w:vAlign w:val="center"/>
          </w:tcPr>
          <w:p w14:paraId="43BB92D6" w14:textId="77777777" w:rsidR="002C13CF" w:rsidRPr="002C13CF" w:rsidRDefault="002C13CF" w:rsidP="002C13CF">
            <w:pPr>
              <w:spacing w:line="360" w:lineRule="auto"/>
              <w:jc w:val="lowKashida"/>
              <w:rPr>
                <w:rFonts w:eastAsia="Times New Roman"/>
              </w:rPr>
            </w:pPr>
            <w:r w:rsidRPr="002C13CF">
              <w:rPr>
                <w:rFonts w:eastAsia="Times New Roman"/>
              </w:rPr>
              <w:t>100.0</w:t>
            </w:r>
          </w:p>
        </w:tc>
      </w:tr>
      <w:tr w:rsidR="002C13CF" w:rsidRPr="002C13CF" w14:paraId="36DA0D8C" w14:textId="77777777" w:rsidTr="002C13CF">
        <w:trPr>
          <w:trHeight w:val="436"/>
        </w:trPr>
        <w:tc>
          <w:tcPr>
            <w:tcW w:w="1532" w:type="pct"/>
            <w:vMerge w:val="restart"/>
            <w:tcBorders>
              <w:right w:val="double" w:sz="4" w:space="0" w:color="auto"/>
            </w:tcBorders>
            <w:shd w:val="clear" w:color="auto" w:fill="C6D9F1"/>
            <w:hideMark/>
          </w:tcPr>
          <w:p w14:paraId="3AA5BAFA" w14:textId="77777777" w:rsidR="002C13CF" w:rsidRPr="002C13CF" w:rsidRDefault="002C13CF" w:rsidP="002C13CF">
            <w:pPr>
              <w:spacing w:line="360" w:lineRule="auto"/>
              <w:jc w:val="lowKashida"/>
              <w:rPr>
                <w:rFonts w:eastAsia="Times New Roman"/>
                <w:b/>
                <w:bCs/>
              </w:rPr>
            </w:pPr>
            <w:r w:rsidRPr="002C13CF">
              <w:rPr>
                <w:rFonts w:eastAsia="Times New Roman"/>
                <w:b/>
                <w:bCs/>
              </w:rPr>
              <w:t>Source of information</w:t>
            </w:r>
          </w:p>
        </w:tc>
        <w:tc>
          <w:tcPr>
            <w:tcW w:w="1856" w:type="pct"/>
            <w:gridSpan w:val="2"/>
            <w:tcBorders>
              <w:left w:val="double" w:sz="4" w:space="0" w:color="auto"/>
            </w:tcBorders>
            <w:shd w:val="clear" w:color="auto" w:fill="EEECE1"/>
            <w:noWrap/>
            <w:hideMark/>
          </w:tcPr>
          <w:p w14:paraId="0302D8EC" w14:textId="77777777" w:rsidR="002C13CF" w:rsidRPr="002C13CF" w:rsidRDefault="002C13CF" w:rsidP="002C13CF">
            <w:pPr>
              <w:spacing w:line="360" w:lineRule="auto"/>
              <w:jc w:val="lowKashida"/>
              <w:rPr>
                <w:rFonts w:eastAsia="Times New Roman"/>
                <w:b/>
                <w:bCs/>
              </w:rPr>
            </w:pPr>
            <w:r w:rsidRPr="002C13CF">
              <w:rPr>
                <w:rFonts w:eastAsia="Times New Roman"/>
                <w:b/>
                <w:bCs/>
              </w:rPr>
              <w:t xml:space="preserve">During study  </w:t>
            </w:r>
          </w:p>
        </w:tc>
        <w:tc>
          <w:tcPr>
            <w:tcW w:w="760" w:type="pct"/>
            <w:gridSpan w:val="3"/>
            <w:noWrap/>
            <w:vAlign w:val="center"/>
            <w:hideMark/>
          </w:tcPr>
          <w:p w14:paraId="1F488FE2" w14:textId="77777777" w:rsidR="002C13CF" w:rsidRPr="002C13CF" w:rsidRDefault="002C13CF" w:rsidP="002C13CF">
            <w:pPr>
              <w:spacing w:line="360" w:lineRule="auto"/>
              <w:jc w:val="lowKashida"/>
              <w:rPr>
                <w:rFonts w:eastAsia="Times New Roman"/>
                <w:b/>
                <w:bCs/>
              </w:rPr>
            </w:pPr>
            <w:r w:rsidRPr="002C13CF">
              <w:rPr>
                <w:rFonts w:eastAsia="Times New Roman"/>
                <w:b/>
                <w:bCs/>
              </w:rPr>
              <w:t>17</w:t>
            </w:r>
          </w:p>
        </w:tc>
        <w:tc>
          <w:tcPr>
            <w:tcW w:w="853" w:type="pct"/>
            <w:gridSpan w:val="2"/>
            <w:noWrap/>
            <w:vAlign w:val="center"/>
            <w:hideMark/>
          </w:tcPr>
          <w:p w14:paraId="3DC482C8" w14:textId="77777777" w:rsidR="002C13CF" w:rsidRPr="002C13CF" w:rsidRDefault="002C13CF" w:rsidP="002C13CF">
            <w:pPr>
              <w:spacing w:line="360" w:lineRule="auto"/>
              <w:jc w:val="lowKashida"/>
              <w:rPr>
                <w:rFonts w:eastAsia="Times New Roman"/>
                <w:b/>
                <w:bCs/>
              </w:rPr>
            </w:pPr>
            <w:r w:rsidRPr="002C13CF">
              <w:rPr>
                <w:rFonts w:eastAsia="Times New Roman"/>
                <w:b/>
                <w:bCs/>
              </w:rPr>
              <w:t>47.2</w:t>
            </w:r>
          </w:p>
        </w:tc>
      </w:tr>
      <w:tr w:rsidR="002C13CF" w:rsidRPr="002C13CF" w14:paraId="79507344" w14:textId="77777777" w:rsidTr="002C13CF">
        <w:trPr>
          <w:trHeight w:val="436"/>
        </w:trPr>
        <w:tc>
          <w:tcPr>
            <w:tcW w:w="1532" w:type="pct"/>
            <w:vMerge/>
            <w:tcBorders>
              <w:right w:val="double" w:sz="4" w:space="0" w:color="auto"/>
            </w:tcBorders>
            <w:shd w:val="clear" w:color="auto" w:fill="C6D9F1"/>
          </w:tcPr>
          <w:p w14:paraId="664673FF"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tcBorders>
            <w:shd w:val="clear" w:color="auto" w:fill="EEECE1"/>
            <w:noWrap/>
          </w:tcPr>
          <w:p w14:paraId="37DCEA0F" w14:textId="77777777" w:rsidR="002C13CF" w:rsidRPr="002C13CF" w:rsidRDefault="002C13CF" w:rsidP="002C13CF">
            <w:pPr>
              <w:spacing w:line="360" w:lineRule="auto"/>
              <w:jc w:val="lowKashida"/>
              <w:rPr>
                <w:rFonts w:eastAsia="Times New Roman"/>
              </w:rPr>
            </w:pPr>
            <w:r w:rsidRPr="002C13CF">
              <w:rPr>
                <w:rFonts w:eastAsia="Times New Roman"/>
              </w:rPr>
              <w:t xml:space="preserve">Educational training </w:t>
            </w:r>
          </w:p>
        </w:tc>
        <w:tc>
          <w:tcPr>
            <w:tcW w:w="760" w:type="pct"/>
            <w:gridSpan w:val="3"/>
            <w:noWrap/>
            <w:vAlign w:val="center"/>
          </w:tcPr>
          <w:p w14:paraId="310C14EC" w14:textId="77777777" w:rsidR="002C13CF" w:rsidRPr="002C13CF" w:rsidRDefault="002C13CF" w:rsidP="002C13CF">
            <w:pPr>
              <w:spacing w:line="360" w:lineRule="auto"/>
              <w:jc w:val="lowKashida"/>
              <w:rPr>
                <w:rFonts w:eastAsia="Times New Roman"/>
              </w:rPr>
            </w:pPr>
            <w:r w:rsidRPr="002C13CF">
              <w:rPr>
                <w:rFonts w:eastAsia="Times New Roman"/>
              </w:rPr>
              <w:t>8</w:t>
            </w:r>
          </w:p>
        </w:tc>
        <w:tc>
          <w:tcPr>
            <w:tcW w:w="853" w:type="pct"/>
            <w:gridSpan w:val="2"/>
            <w:noWrap/>
            <w:vAlign w:val="center"/>
          </w:tcPr>
          <w:p w14:paraId="378B628C" w14:textId="77777777" w:rsidR="002C13CF" w:rsidRPr="002C13CF" w:rsidRDefault="002C13CF" w:rsidP="002C13CF">
            <w:pPr>
              <w:spacing w:line="360" w:lineRule="auto"/>
              <w:jc w:val="lowKashida"/>
              <w:rPr>
                <w:rFonts w:eastAsia="Times New Roman"/>
              </w:rPr>
            </w:pPr>
            <w:r w:rsidRPr="002C13CF">
              <w:rPr>
                <w:rFonts w:eastAsia="Times New Roman"/>
              </w:rPr>
              <w:t>22.2</w:t>
            </w:r>
          </w:p>
        </w:tc>
      </w:tr>
      <w:tr w:rsidR="002C13CF" w:rsidRPr="002C13CF" w14:paraId="3272264B" w14:textId="77777777" w:rsidTr="002C13CF">
        <w:trPr>
          <w:trHeight w:val="436"/>
        </w:trPr>
        <w:tc>
          <w:tcPr>
            <w:tcW w:w="1532" w:type="pct"/>
            <w:vMerge/>
            <w:tcBorders>
              <w:right w:val="double" w:sz="4" w:space="0" w:color="auto"/>
            </w:tcBorders>
            <w:vAlign w:val="center"/>
            <w:hideMark/>
          </w:tcPr>
          <w:p w14:paraId="1E62F2D0"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tcBorders>
            <w:shd w:val="clear" w:color="auto" w:fill="EEECE1"/>
            <w:noWrap/>
            <w:hideMark/>
          </w:tcPr>
          <w:p w14:paraId="5509D9D2" w14:textId="77777777" w:rsidR="002C13CF" w:rsidRPr="002C13CF" w:rsidRDefault="002C13CF" w:rsidP="002C13CF">
            <w:pPr>
              <w:spacing w:line="360" w:lineRule="auto"/>
              <w:jc w:val="lowKashida"/>
              <w:rPr>
                <w:rFonts w:eastAsia="Times New Roman"/>
              </w:rPr>
            </w:pPr>
            <w:proofErr w:type="gramStart"/>
            <w:r w:rsidRPr="002C13CF">
              <w:rPr>
                <w:rFonts w:eastAsia="Times New Roman"/>
              </w:rPr>
              <w:t>TV./</w:t>
            </w:r>
            <w:proofErr w:type="gramEnd"/>
            <w:r w:rsidRPr="002C13CF">
              <w:rPr>
                <w:rFonts w:eastAsia="Times New Roman"/>
              </w:rPr>
              <w:t xml:space="preserve">Radio  </w:t>
            </w:r>
          </w:p>
        </w:tc>
        <w:tc>
          <w:tcPr>
            <w:tcW w:w="760" w:type="pct"/>
            <w:gridSpan w:val="3"/>
            <w:noWrap/>
            <w:vAlign w:val="center"/>
            <w:hideMark/>
          </w:tcPr>
          <w:p w14:paraId="75F63955" w14:textId="77777777" w:rsidR="002C13CF" w:rsidRPr="002C13CF" w:rsidRDefault="002C13CF" w:rsidP="002C13CF">
            <w:pPr>
              <w:spacing w:line="360" w:lineRule="auto"/>
              <w:jc w:val="lowKashida"/>
              <w:rPr>
                <w:rFonts w:eastAsia="Times New Roman"/>
              </w:rPr>
            </w:pPr>
            <w:r w:rsidRPr="002C13CF">
              <w:rPr>
                <w:rFonts w:eastAsia="Times New Roman"/>
              </w:rPr>
              <w:t>7</w:t>
            </w:r>
          </w:p>
        </w:tc>
        <w:tc>
          <w:tcPr>
            <w:tcW w:w="853" w:type="pct"/>
            <w:gridSpan w:val="2"/>
            <w:noWrap/>
            <w:vAlign w:val="center"/>
            <w:hideMark/>
          </w:tcPr>
          <w:p w14:paraId="02026F3D" w14:textId="77777777" w:rsidR="002C13CF" w:rsidRPr="002C13CF" w:rsidRDefault="002C13CF" w:rsidP="002C13CF">
            <w:pPr>
              <w:spacing w:line="360" w:lineRule="auto"/>
              <w:jc w:val="lowKashida"/>
              <w:rPr>
                <w:rFonts w:eastAsia="Times New Roman"/>
              </w:rPr>
            </w:pPr>
            <w:r w:rsidRPr="002C13CF">
              <w:rPr>
                <w:rFonts w:eastAsia="Times New Roman"/>
              </w:rPr>
              <w:t>19.5</w:t>
            </w:r>
          </w:p>
        </w:tc>
      </w:tr>
      <w:tr w:rsidR="002C13CF" w:rsidRPr="002C13CF" w14:paraId="53802795" w14:textId="77777777" w:rsidTr="002C13CF">
        <w:trPr>
          <w:trHeight w:val="436"/>
        </w:trPr>
        <w:tc>
          <w:tcPr>
            <w:tcW w:w="1532" w:type="pct"/>
            <w:vMerge/>
            <w:tcBorders>
              <w:right w:val="double" w:sz="4" w:space="0" w:color="auto"/>
            </w:tcBorders>
            <w:vAlign w:val="center"/>
            <w:hideMark/>
          </w:tcPr>
          <w:p w14:paraId="6033C863"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tcBorders>
            <w:shd w:val="clear" w:color="auto" w:fill="EEECE1"/>
            <w:noWrap/>
            <w:hideMark/>
          </w:tcPr>
          <w:p w14:paraId="3D9B7733" w14:textId="77777777" w:rsidR="002C13CF" w:rsidRPr="002C13CF" w:rsidRDefault="002C13CF" w:rsidP="002C13CF">
            <w:pPr>
              <w:spacing w:line="360" w:lineRule="auto"/>
              <w:jc w:val="lowKashida"/>
              <w:rPr>
                <w:rFonts w:eastAsia="Times New Roman"/>
              </w:rPr>
            </w:pPr>
            <w:r w:rsidRPr="002C13CF">
              <w:rPr>
                <w:rFonts w:eastAsia="Times New Roman"/>
              </w:rPr>
              <w:t xml:space="preserve">Social media </w:t>
            </w:r>
          </w:p>
        </w:tc>
        <w:tc>
          <w:tcPr>
            <w:tcW w:w="760" w:type="pct"/>
            <w:gridSpan w:val="3"/>
            <w:noWrap/>
            <w:vAlign w:val="center"/>
            <w:hideMark/>
          </w:tcPr>
          <w:p w14:paraId="1038B553" w14:textId="77777777" w:rsidR="002C13CF" w:rsidRPr="002C13CF" w:rsidRDefault="002C13CF" w:rsidP="002C13CF">
            <w:pPr>
              <w:spacing w:line="360" w:lineRule="auto"/>
              <w:jc w:val="lowKashida"/>
              <w:rPr>
                <w:rFonts w:eastAsia="Times New Roman"/>
              </w:rPr>
            </w:pPr>
            <w:r w:rsidRPr="002C13CF">
              <w:rPr>
                <w:rFonts w:eastAsia="Times New Roman"/>
              </w:rPr>
              <w:t>4</w:t>
            </w:r>
          </w:p>
        </w:tc>
        <w:tc>
          <w:tcPr>
            <w:tcW w:w="853" w:type="pct"/>
            <w:gridSpan w:val="2"/>
            <w:noWrap/>
            <w:vAlign w:val="center"/>
            <w:hideMark/>
          </w:tcPr>
          <w:p w14:paraId="6A90E3CD" w14:textId="77777777" w:rsidR="002C13CF" w:rsidRPr="002C13CF" w:rsidRDefault="002C13CF" w:rsidP="002C13CF">
            <w:pPr>
              <w:spacing w:line="360" w:lineRule="auto"/>
              <w:jc w:val="lowKashida"/>
              <w:rPr>
                <w:rFonts w:eastAsia="Times New Roman"/>
              </w:rPr>
            </w:pPr>
            <w:r w:rsidRPr="002C13CF">
              <w:rPr>
                <w:rFonts w:eastAsia="Times New Roman"/>
              </w:rPr>
              <w:t>11.1</w:t>
            </w:r>
          </w:p>
        </w:tc>
      </w:tr>
      <w:tr w:rsidR="002C13CF" w:rsidRPr="002C13CF" w14:paraId="05C63409" w14:textId="77777777" w:rsidTr="002C13CF">
        <w:trPr>
          <w:trHeight w:val="436"/>
        </w:trPr>
        <w:tc>
          <w:tcPr>
            <w:tcW w:w="1532" w:type="pct"/>
            <w:vMerge/>
            <w:tcBorders>
              <w:right w:val="double" w:sz="4" w:space="0" w:color="auto"/>
            </w:tcBorders>
            <w:vAlign w:val="center"/>
            <w:hideMark/>
          </w:tcPr>
          <w:p w14:paraId="767B5F7C" w14:textId="77777777" w:rsidR="002C13CF" w:rsidRPr="002C13CF" w:rsidRDefault="002C13CF" w:rsidP="002C13CF">
            <w:pPr>
              <w:spacing w:line="360" w:lineRule="auto"/>
              <w:jc w:val="lowKashida"/>
              <w:rPr>
                <w:rFonts w:eastAsia="Times New Roman"/>
                <w:b/>
                <w:bCs/>
              </w:rPr>
            </w:pPr>
          </w:p>
        </w:tc>
        <w:tc>
          <w:tcPr>
            <w:tcW w:w="1856" w:type="pct"/>
            <w:gridSpan w:val="2"/>
            <w:tcBorders>
              <w:left w:val="double" w:sz="4" w:space="0" w:color="auto"/>
            </w:tcBorders>
            <w:shd w:val="clear" w:color="auto" w:fill="EEECE1"/>
            <w:noWrap/>
            <w:hideMark/>
          </w:tcPr>
          <w:p w14:paraId="760B0883" w14:textId="77777777" w:rsidR="002C13CF" w:rsidRPr="002C13CF" w:rsidRDefault="002C13CF" w:rsidP="002C13CF">
            <w:pPr>
              <w:spacing w:line="360" w:lineRule="auto"/>
              <w:jc w:val="lowKashida"/>
              <w:rPr>
                <w:rFonts w:eastAsia="Times New Roman"/>
              </w:rPr>
            </w:pPr>
            <w:r w:rsidRPr="002C13CF">
              <w:rPr>
                <w:rFonts w:eastAsia="Times New Roman"/>
              </w:rPr>
              <w:t>Total</w:t>
            </w:r>
          </w:p>
        </w:tc>
        <w:tc>
          <w:tcPr>
            <w:tcW w:w="760" w:type="pct"/>
            <w:gridSpan w:val="3"/>
            <w:noWrap/>
            <w:vAlign w:val="center"/>
            <w:hideMark/>
          </w:tcPr>
          <w:p w14:paraId="20527C28" w14:textId="77777777" w:rsidR="002C13CF" w:rsidRPr="002C13CF" w:rsidRDefault="002C13CF" w:rsidP="002C13CF">
            <w:pPr>
              <w:spacing w:line="360" w:lineRule="auto"/>
              <w:jc w:val="lowKashida"/>
              <w:rPr>
                <w:rFonts w:eastAsia="Times New Roman"/>
              </w:rPr>
            </w:pPr>
            <w:r w:rsidRPr="002C13CF">
              <w:rPr>
                <w:rFonts w:eastAsia="Times New Roman"/>
              </w:rPr>
              <w:t>36</w:t>
            </w:r>
          </w:p>
        </w:tc>
        <w:tc>
          <w:tcPr>
            <w:tcW w:w="853" w:type="pct"/>
            <w:gridSpan w:val="2"/>
            <w:noWrap/>
            <w:vAlign w:val="center"/>
            <w:hideMark/>
          </w:tcPr>
          <w:p w14:paraId="1771DA08" w14:textId="77777777" w:rsidR="002C13CF" w:rsidRPr="002C13CF" w:rsidRDefault="002C13CF" w:rsidP="002C13CF">
            <w:pPr>
              <w:spacing w:line="360" w:lineRule="auto"/>
              <w:jc w:val="lowKashida"/>
              <w:rPr>
                <w:rFonts w:eastAsia="Times New Roman"/>
              </w:rPr>
            </w:pPr>
            <w:r w:rsidRPr="002C13CF">
              <w:rPr>
                <w:rFonts w:eastAsia="Times New Roman"/>
              </w:rPr>
              <w:t>100.0</w:t>
            </w:r>
          </w:p>
        </w:tc>
      </w:tr>
    </w:tbl>
    <w:p w14:paraId="1FC6E98E" w14:textId="77777777" w:rsidR="002C13CF" w:rsidRPr="002C13CF" w:rsidRDefault="002C13CF" w:rsidP="002C13CF">
      <w:pPr>
        <w:spacing w:after="0" w:line="360" w:lineRule="auto"/>
        <w:ind w:firstLine="567"/>
        <w:jc w:val="both"/>
        <w:rPr>
          <w:rFonts w:ascii="Times New Roman" w:eastAsia="Times New Roman" w:hAnsi="Times New Roman" w:cs="Times New Roman"/>
          <w:b/>
          <w:bCs/>
          <w:sz w:val="24"/>
          <w:szCs w:val="24"/>
          <w:lang w:val="en-GB"/>
        </w:rPr>
      </w:pPr>
    </w:p>
    <w:p w14:paraId="2CFAAD7A" w14:textId="77777777" w:rsidR="002C13CF" w:rsidRPr="002C13CF" w:rsidRDefault="002C13CF" w:rsidP="002C13CF">
      <w:pPr>
        <w:spacing w:after="0" w:line="360" w:lineRule="auto"/>
        <w:ind w:firstLine="720"/>
        <w:jc w:val="lowKashida"/>
        <w:rPr>
          <w:rFonts w:ascii="Times New Roman" w:eastAsia="Times New Roman" w:hAnsi="Times New Roman" w:cs="Times New Roman"/>
          <w:sz w:val="24"/>
          <w:szCs w:val="24"/>
          <w:lang w:val="en-GB" w:bidi="ar-IQ"/>
        </w:rPr>
        <w:sectPr w:rsidR="002C13CF" w:rsidRPr="002C13CF" w:rsidSect="009D266D">
          <w:pgSz w:w="16838" w:h="11906" w:orient="landscape"/>
          <w:pgMar w:top="568" w:right="1805" w:bottom="1416" w:left="1701" w:header="851" w:footer="567" w:gutter="0"/>
          <w:pgNumType w:start="6"/>
          <w:cols w:num="2" w:space="708"/>
          <w:docGrid w:linePitch="360"/>
        </w:sectPr>
      </w:pPr>
      <w:bookmarkStart w:id="78" w:name="OLE_LINK105"/>
      <w:bookmarkStart w:id="79" w:name="OLE_LINK106"/>
      <w:r w:rsidRPr="002C13CF">
        <w:rPr>
          <w:rFonts w:ascii="Times New Roman" w:eastAsia="Times New Roman" w:hAnsi="Times New Roman" w:cs="Times New Roman"/>
          <w:color w:val="000000"/>
          <w:sz w:val="24"/>
          <w:szCs w:val="24"/>
          <w:lang w:val="en-GB"/>
        </w:rPr>
        <w:t>Table 4-1: Shows that the majority of the study sample age (73.3%) were between (18-28) year, in relation to gender the highest percentage of the study sample (55  %) were female; on the other hand, the highest percentage of the sample (55 %) were living in urban, and (63.3%) of acceptance canal was 6</w:t>
      </w:r>
      <w:r w:rsidRPr="002C13CF">
        <w:rPr>
          <w:rFonts w:ascii="Times New Roman" w:eastAsia="Times New Roman" w:hAnsi="Times New Roman" w:cs="Times New Roman"/>
          <w:color w:val="000000"/>
          <w:sz w:val="24"/>
          <w:szCs w:val="24"/>
          <w:vertAlign w:val="superscript"/>
          <w:lang w:val="en-GB"/>
        </w:rPr>
        <w:t>th</w:t>
      </w:r>
      <w:r w:rsidRPr="002C13CF">
        <w:rPr>
          <w:rFonts w:ascii="Times New Roman" w:eastAsia="Times New Roman" w:hAnsi="Times New Roman" w:cs="Times New Roman"/>
          <w:color w:val="000000"/>
          <w:sz w:val="24"/>
          <w:szCs w:val="24"/>
          <w:lang w:val="en-GB"/>
        </w:rPr>
        <w:t xml:space="preserve"> grade, scientific department were equal percentage (25%) for all departments in the institute , and highest percentage were no smokers (73.3%), while all the present study were no alcoholic and no narcotic drugs addict (100 %), on the other hand, majority of families of the present study (60 %)  were no smokers, while all their families were no alcoholic and no narcotic drugs addict (100%),  most the study sample (60 %) had prior or previous knowledge regarding substance abuse, and finally; source of information, the result revealed that most the study sample (47.2%) were having from during the study toward </w:t>
      </w:r>
      <w:r w:rsidRPr="002C13CF">
        <w:rPr>
          <w:rFonts w:ascii="Times New Roman" w:eastAsia="Times New Roman" w:hAnsi="Times New Roman" w:cs="Times New Roman"/>
          <w:sz w:val="24"/>
          <w:szCs w:val="24"/>
          <w:lang w:val="en-GB" w:bidi="ar-IQ"/>
        </w:rPr>
        <w:t xml:space="preserve">students’ knowledge regarding substance abuse at higher health institute  in Babylon </w:t>
      </w:r>
      <w:r w:rsidRPr="002C13CF">
        <w:rPr>
          <w:rFonts w:ascii="Times New Roman" w:eastAsia="Times New Roman" w:hAnsi="Times New Roman" w:cs="Times New Roman"/>
          <w:sz w:val="24"/>
          <w:szCs w:val="24"/>
          <w:lang w:val="en-GB"/>
        </w:rPr>
        <w:t>governorate</w:t>
      </w:r>
      <w:bookmarkEnd w:id="78"/>
      <w:bookmarkEnd w:id="79"/>
    </w:p>
    <w:p w14:paraId="27DDE056" w14:textId="77777777" w:rsidR="002C13CF" w:rsidRPr="002C13CF" w:rsidRDefault="002C13CF" w:rsidP="002C13CF">
      <w:pPr>
        <w:spacing w:after="0" w:line="360" w:lineRule="auto"/>
        <w:jc w:val="lowKashida"/>
        <w:rPr>
          <w:rFonts w:ascii="Times New Roman" w:eastAsia="Times New Roman" w:hAnsi="Times New Roman" w:cs="Times New Roman"/>
          <w:sz w:val="24"/>
          <w:szCs w:val="24"/>
          <w:lang w:val="en-GB" w:bidi="ar-IQ"/>
        </w:rPr>
      </w:pPr>
    </w:p>
    <w:p w14:paraId="05F413DE" w14:textId="77777777" w:rsidR="002C13CF" w:rsidRPr="002C13CF" w:rsidRDefault="002C13CF" w:rsidP="002C13CF">
      <w:pPr>
        <w:spacing w:after="0" w:line="360" w:lineRule="auto"/>
        <w:jc w:val="lowKashida"/>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noProof/>
          <w:sz w:val="24"/>
          <w:szCs w:val="24"/>
          <w:lang w:val="en-GB"/>
        </w:rPr>
        <w:t xml:space="preserve"> </w:t>
      </w:r>
      <w:r w:rsidRPr="002C13CF">
        <w:rPr>
          <w:rFonts w:ascii="Times New Roman" w:eastAsia="Times New Roman" w:hAnsi="Times New Roman" w:cs="Times New Roman"/>
          <w:b/>
          <w:bCs/>
          <w:color w:val="000000"/>
          <w:sz w:val="24"/>
          <w:szCs w:val="24"/>
          <w:lang w:val="en-GB"/>
        </w:rPr>
        <w:t xml:space="preserve">Table 4-2: Overall Assessment </w:t>
      </w:r>
      <w:r w:rsidRPr="002C13CF">
        <w:rPr>
          <w:rFonts w:ascii="Times New Roman" w:eastAsia="Times New Roman" w:hAnsi="Times New Roman" w:cs="Times New Roman"/>
          <w:b/>
          <w:bCs/>
          <w:sz w:val="24"/>
          <w:szCs w:val="24"/>
          <w:lang w:val="en-GB" w:bidi="ar-IQ"/>
        </w:rPr>
        <w:t>Students’ Knowledge regarding Substance Abuse.</w:t>
      </w:r>
    </w:p>
    <w:tbl>
      <w:tblPr>
        <w:tblStyle w:val="11"/>
        <w:tblW w:w="5000" w:type="pct"/>
        <w:jc w:val="center"/>
        <w:tblLook w:val="0000" w:firstRow="0" w:lastRow="0" w:firstColumn="0" w:lastColumn="0" w:noHBand="0" w:noVBand="0"/>
      </w:tblPr>
      <w:tblGrid>
        <w:gridCol w:w="2118"/>
        <w:gridCol w:w="2225"/>
        <w:gridCol w:w="1951"/>
        <w:gridCol w:w="9"/>
      </w:tblGrid>
      <w:tr w:rsidR="002C13CF" w:rsidRPr="002C13CF" w14:paraId="2A31C533" w14:textId="77777777" w:rsidTr="002C13CF">
        <w:trPr>
          <w:jc w:val="center"/>
        </w:trPr>
        <w:tc>
          <w:tcPr>
            <w:tcW w:w="1680" w:type="pct"/>
            <w:shd w:val="clear" w:color="auto" w:fill="C6D9F1"/>
          </w:tcPr>
          <w:p w14:paraId="7FAAF034"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b/>
                <w:bCs/>
                <w:color w:val="000000"/>
                <w:sz w:val="24"/>
                <w:szCs w:val="24"/>
              </w:rPr>
              <w:t>Overall assessment</w:t>
            </w:r>
          </w:p>
        </w:tc>
        <w:tc>
          <w:tcPr>
            <w:tcW w:w="1765" w:type="pct"/>
            <w:shd w:val="clear" w:color="auto" w:fill="C6D9F1"/>
          </w:tcPr>
          <w:p w14:paraId="5BCE02CF"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Frequency</w:t>
            </w:r>
          </w:p>
        </w:tc>
        <w:tc>
          <w:tcPr>
            <w:tcW w:w="1555" w:type="pct"/>
            <w:gridSpan w:val="2"/>
            <w:shd w:val="clear" w:color="auto" w:fill="C6D9F1"/>
          </w:tcPr>
          <w:p w14:paraId="094EAC39"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Percentage %</w:t>
            </w:r>
          </w:p>
        </w:tc>
      </w:tr>
      <w:tr w:rsidR="002C13CF" w:rsidRPr="002C13CF" w14:paraId="2891E350" w14:textId="77777777" w:rsidTr="002C13CF">
        <w:trPr>
          <w:gridAfter w:val="1"/>
          <w:wAfter w:w="7" w:type="pct"/>
          <w:jc w:val="center"/>
        </w:trPr>
        <w:tc>
          <w:tcPr>
            <w:tcW w:w="1680" w:type="pct"/>
            <w:shd w:val="clear" w:color="auto" w:fill="C6D9F1"/>
          </w:tcPr>
          <w:p w14:paraId="5266FBBC" w14:textId="77777777" w:rsidR="002C13CF" w:rsidRPr="002C13CF" w:rsidRDefault="002C13CF" w:rsidP="002C13CF">
            <w:pPr>
              <w:spacing w:line="360" w:lineRule="auto"/>
              <w:jc w:val="lowKashida"/>
              <w:rPr>
                <w:rFonts w:eastAsia="Times New Roman" w:cs="Times New Roman"/>
                <w:color w:val="000000"/>
                <w:sz w:val="24"/>
                <w:szCs w:val="24"/>
                <w:vertAlign w:val="superscript"/>
              </w:rPr>
            </w:pPr>
            <w:r w:rsidRPr="002C13CF">
              <w:rPr>
                <w:rFonts w:eastAsia="Times New Roman" w:cs="Times New Roman"/>
                <w:color w:val="000000"/>
                <w:sz w:val="24"/>
                <w:szCs w:val="24"/>
              </w:rPr>
              <w:t xml:space="preserve">Poor  </w:t>
            </w:r>
            <w:proofErr w:type="gramStart"/>
            <w:r w:rsidRPr="002C13CF">
              <w:rPr>
                <w:rFonts w:eastAsia="Times New Roman" w:cs="Times New Roman"/>
                <w:color w:val="000000"/>
                <w:sz w:val="24"/>
                <w:szCs w:val="24"/>
              </w:rPr>
              <w:t xml:space="preserve">   (</w:t>
            </w:r>
            <w:proofErr w:type="gramEnd"/>
            <w:r w:rsidRPr="002C13CF">
              <w:rPr>
                <w:rFonts w:eastAsia="Times New Roman" w:cs="Times New Roman"/>
                <w:color w:val="000000"/>
                <w:sz w:val="24"/>
                <w:szCs w:val="24"/>
              </w:rPr>
              <w:t xml:space="preserve">34- 56.66) * </w:t>
            </w:r>
          </w:p>
        </w:tc>
        <w:tc>
          <w:tcPr>
            <w:tcW w:w="1765" w:type="pct"/>
            <w:shd w:val="clear" w:color="auto" w:fill="FFFFFF"/>
          </w:tcPr>
          <w:p w14:paraId="53D43CB4"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14</w:t>
            </w:r>
          </w:p>
        </w:tc>
        <w:tc>
          <w:tcPr>
            <w:tcW w:w="1548" w:type="pct"/>
          </w:tcPr>
          <w:p w14:paraId="1029A454"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23.33</w:t>
            </w:r>
          </w:p>
        </w:tc>
      </w:tr>
      <w:tr w:rsidR="002C13CF" w:rsidRPr="002C13CF" w14:paraId="55177843" w14:textId="77777777" w:rsidTr="002C13CF">
        <w:trPr>
          <w:gridAfter w:val="1"/>
          <w:wAfter w:w="7" w:type="pct"/>
          <w:jc w:val="center"/>
        </w:trPr>
        <w:tc>
          <w:tcPr>
            <w:tcW w:w="1680" w:type="pct"/>
            <w:shd w:val="clear" w:color="auto" w:fill="C6D9F1"/>
          </w:tcPr>
          <w:p w14:paraId="7FCA41C2"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 xml:space="preserve">Fair  </w:t>
            </w:r>
            <w:proofErr w:type="gramStart"/>
            <w:r w:rsidRPr="002C13CF">
              <w:rPr>
                <w:rFonts w:eastAsia="Times New Roman" w:cs="Times New Roman"/>
                <w:color w:val="000000"/>
                <w:sz w:val="24"/>
                <w:szCs w:val="24"/>
              </w:rPr>
              <w:t xml:space="preserve">   (</w:t>
            </w:r>
            <w:proofErr w:type="gramEnd"/>
            <w:r w:rsidRPr="002C13CF">
              <w:rPr>
                <w:rFonts w:eastAsia="Times New Roman" w:cs="Times New Roman"/>
                <w:color w:val="000000"/>
                <w:sz w:val="24"/>
                <w:szCs w:val="24"/>
              </w:rPr>
              <w:t>56.67- 79.33) *</w:t>
            </w:r>
          </w:p>
        </w:tc>
        <w:tc>
          <w:tcPr>
            <w:tcW w:w="1765" w:type="pct"/>
            <w:shd w:val="clear" w:color="auto" w:fill="FFFFFF"/>
          </w:tcPr>
          <w:p w14:paraId="0D49BD8B"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8</w:t>
            </w:r>
          </w:p>
        </w:tc>
        <w:tc>
          <w:tcPr>
            <w:tcW w:w="1548" w:type="pct"/>
          </w:tcPr>
          <w:p w14:paraId="60F93FF5"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13.33</w:t>
            </w:r>
          </w:p>
        </w:tc>
      </w:tr>
      <w:tr w:rsidR="002C13CF" w:rsidRPr="002C13CF" w14:paraId="3627784F" w14:textId="77777777" w:rsidTr="002C13CF">
        <w:trPr>
          <w:gridAfter w:val="1"/>
          <w:wAfter w:w="7" w:type="pct"/>
          <w:jc w:val="center"/>
        </w:trPr>
        <w:tc>
          <w:tcPr>
            <w:tcW w:w="1680" w:type="pct"/>
            <w:shd w:val="clear" w:color="auto" w:fill="C6D9F1"/>
          </w:tcPr>
          <w:p w14:paraId="006D8F84" w14:textId="77777777" w:rsidR="002C13CF" w:rsidRPr="002C13CF" w:rsidRDefault="002C13CF" w:rsidP="002C13CF">
            <w:pPr>
              <w:spacing w:line="360" w:lineRule="auto"/>
              <w:jc w:val="lowKashida"/>
              <w:rPr>
                <w:rFonts w:eastAsia="Times New Roman" w:cs="Times New Roman"/>
                <w:b/>
                <w:bCs/>
                <w:color w:val="000000"/>
                <w:sz w:val="24"/>
                <w:szCs w:val="24"/>
              </w:rPr>
            </w:pPr>
            <w:r w:rsidRPr="002C13CF">
              <w:rPr>
                <w:rFonts w:eastAsia="Times New Roman" w:cs="Times New Roman"/>
                <w:b/>
                <w:bCs/>
                <w:color w:val="000000"/>
                <w:sz w:val="24"/>
                <w:szCs w:val="24"/>
              </w:rPr>
              <w:t xml:space="preserve">Good </w:t>
            </w:r>
            <w:proofErr w:type="gramStart"/>
            <w:r w:rsidRPr="002C13CF">
              <w:rPr>
                <w:rFonts w:eastAsia="Times New Roman" w:cs="Times New Roman"/>
                <w:b/>
                <w:bCs/>
                <w:color w:val="000000"/>
                <w:sz w:val="24"/>
                <w:szCs w:val="24"/>
              </w:rPr>
              <w:t xml:space="preserve">   (</w:t>
            </w:r>
            <w:proofErr w:type="gramEnd"/>
            <w:r w:rsidRPr="002C13CF">
              <w:rPr>
                <w:rFonts w:eastAsia="Times New Roman" w:cs="Times New Roman"/>
                <w:b/>
                <w:bCs/>
                <w:color w:val="000000"/>
                <w:sz w:val="24"/>
                <w:szCs w:val="24"/>
              </w:rPr>
              <w:t>79.34- 102) *</w:t>
            </w:r>
          </w:p>
        </w:tc>
        <w:tc>
          <w:tcPr>
            <w:tcW w:w="1765" w:type="pct"/>
            <w:shd w:val="clear" w:color="auto" w:fill="FFFFFF"/>
          </w:tcPr>
          <w:p w14:paraId="06276105" w14:textId="77777777" w:rsidR="002C13CF" w:rsidRPr="002C13CF" w:rsidRDefault="002C13CF" w:rsidP="002C13CF">
            <w:pPr>
              <w:spacing w:line="360" w:lineRule="auto"/>
              <w:jc w:val="lowKashida"/>
              <w:rPr>
                <w:rFonts w:eastAsia="Times New Roman" w:cs="Times New Roman"/>
                <w:b/>
                <w:bCs/>
                <w:color w:val="000000"/>
                <w:sz w:val="24"/>
                <w:szCs w:val="24"/>
              </w:rPr>
            </w:pPr>
            <w:r w:rsidRPr="002C13CF">
              <w:rPr>
                <w:rFonts w:eastAsia="Times New Roman" w:cs="Times New Roman"/>
                <w:b/>
                <w:bCs/>
                <w:color w:val="000000"/>
                <w:sz w:val="24"/>
                <w:szCs w:val="24"/>
              </w:rPr>
              <w:t>38</w:t>
            </w:r>
          </w:p>
        </w:tc>
        <w:tc>
          <w:tcPr>
            <w:tcW w:w="1548" w:type="pct"/>
          </w:tcPr>
          <w:p w14:paraId="2FC1BAC9" w14:textId="77777777" w:rsidR="002C13CF" w:rsidRPr="002C13CF" w:rsidRDefault="002C13CF" w:rsidP="002C13CF">
            <w:pPr>
              <w:spacing w:line="360" w:lineRule="auto"/>
              <w:jc w:val="lowKashida"/>
              <w:rPr>
                <w:rFonts w:eastAsia="Times New Roman" w:cs="Times New Roman"/>
                <w:b/>
                <w:bCs/>
                <w:color w:val="000000"/>
                <w:sz w:val="24"/>
                <w:szCs w:val="24"/>
              </w:rPr>
            </w:pPr>
            <w:r w:rsidRPr="002C13CF">
              <w:rPr>
                <w:rFonts w:eastAsia="Times New Roman" w:cs="Times New Roman"/>
                <w:b/>
                <w:bCs/>
                <w:color w:val="000000"/>
                <w:sz w:val="24"/>
                <w:szCs w:val="24"/>
              </w:rPr>
              <w:t>63.34</w:t>
            </w:r>
          </w:p>
        </w:tc>
      </w:tr>
      <w:tr w:rsidR="002C13CF" w:rsidRPr="002C13CF" w14:paraId="0E95D0EE" w14:textId="77777777" w:rsidTr="002C13CF">
        <w:trPr>
          <w:gridAfter w:val="1"/>
          <w:wAfter w:w="7" w:type="pct"/>
          <w:jc w:val="center"/>
        </w:trPr>
        <w:tc>
          <w:tcPr>
            <w:tcW w:w="1680" w:type="pct"/>
            <w:shd w:val="clear" w:color="auto" w:fill="C6D9F1"/>
          </w:tcPr>
          <w:p w14:paraId="233F4D99"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Total</w:t>
            </w:r>
          </w:p>
        </w:tc>
        <w:tc>
          <w:tcPr>
            <w:tcW w:w="1765" w:type="pct"/>
            <w:shd w:val="clear" w:color="auto" w:fill="FFFFFF"/>
          </w:tcPr>
          <w:p w14:paraId="4E90AF1D"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60</w:t>
            </w:r>
          </w:p>
        </w:tc>
        <w:tc>
          <w:tcPr>
            <w:tcW w:w="1548" w:type="pct"/>
          </w:tcPr>
          <w:p w14:paraId="1F9ABEC8"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100</w:t>
            </w:r>
          </w:p>
        </w:tc>
      </w:tr>
      <w:tr w:rsidR="002C13CF" w:rsidRPr="002C13CF" w14:paraId="6A4A84A1" w14:textId="77777777" w:rsidTr="002C13CF">
        <w:trPr>
          <w:gridAfter w:val="1"/>
          <w:wAfter w:w="7" w:type="pct"/>
          <w:jc w:val="center"/>
        </w:trPr>
        <w:tc>
          <w:tcPr>
            <w:tcW w:w="4993" w:type="pct"/>
            <w:gridSpan w:val="3"/>
            <w:shd w:val="clear" w:color="auto" w:fill="C6D9F1"/>
          </w:tcPr>
          <w:p w14:paraId="247CFEDF" w14:textId="77777777" w:rsidR="002C13CF" w:rsidRPr="002C13CF" w:rsidRDefault="002C13CF" w:rsidP="002C13CF">
            <w:pPr>
              <w:spacing w:line="360" w:lineRule="auto"/>
              <w:jc w:val="lowKashida"/>
              <w:rPr>
                <w:rFonts w:eastAsia="Times New Roman" w:cs="Times New Roman"/>
                <w:color w:val="000000"/>
                <w:sz w:val="24"/>
                <w:szCs w:val="24"/>
              </w:rPr>
            </w:pPr>
            <w:r w:rsidRPr="002C13CF">
              <w:rPr>
                <w:rFonts w:eastAsia="Times New Roman" w:cs="Times New Roman"/>
                <w:color w:val="000000"/>
                <w:sz w:val="24"/>
                <w:szCs w:val="24"/>
              </w:rPr>
              <w:t xml:space="preserve">*Cut off </w:t>
            </w:r>
            <w:proofErr w:type="gramStart"/>
            <w:r w:rsidRPr="002C13CF">
              <w:rPr>
                <w:rFonts w:eastAsia="Times New Roman" w:cs="Times New Roman"/>
                <w:color w:val="000000"/>
                <w:sz w:val="24"/>
                <w:szCs w:val="24"/>
              </w:rPr>
              <w:t>Point :</w:t>
            </w:r>
            <w:proofErr w:type="gramEnd"/>
            <w:r w:rsidRPr="002C13CF">
              <w:rPr>
                <w:rFonts w:eastAsia="Times New Roman" w:cs="Times New Roman"/>
                <w:color w:val="000000"/>
                <w:sz w:val="24"/>
                <w:szCs w:val="24"/>
              </w:rPr>
              <w:t xml:space="preserve"> Poor = (34- 56.66), Fair = (56.67- 79.33), Good = (79.34- 102). </w:t>
            </w:r>
          </w:p>
        </w:tc>
      </w:tr>
    </w:tbl>
    <w:p w14:paraId="47CF099A" w14:textId="77777777" w:rsidR="002C13CF" w:rsidRPr="002C13CF" w:rsidRDefault="002C13CF" w:rsidP="002C13CF">
      <w:pPr>
        <w:spacing w:after="0" w:line="360" w:lineRule="auto"/>
        <w:jc w:val="lowKashida"/>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noProof/>
          <w:color w:val="000000"/>
          <w:sz w:val="24"/>
          <w:szCs w:val="24"/>
          <w:lang w:val="en-GB"/>
        </w:rPr>
        <w:t xml:space="preserve"> </w:t>
      </w:r>
    </w:p>
    <w:p w14:paraId="6CB02F1C" w14:textId="77777777" w:rsidR="002C13CF" w:rsidRPr="002C13CF" w:rsidRDefault="002C13CF" w:rsidP="002C13CF">
      <w:pPr>
        <w:spacing w:after="0" w:line="360" w:lineRule="auto"/>
        <w:ind w:firstLine="720"/>
        <w:jc w:val="lowKashida"/>
        <w:rPr>
          <w:rFonts w:ascii="Times New Roman" w:eastAsia="Times New Roman" w:hAnsi="Times New Roman" w:cs="Times New Roman"/>
          <w:sz w:val="24"/>
          <w:szCs w:val="24"/>
          <w:lang w:val="en-GB" w:bidi="ar-IQ"/>
        </w:rPr>
      </w:pPr>
      <w:r w:rsidRPr="002C13CF">
        <w:rPr>
          <w:rFonts w:ascii="Times New Roman" w:eastAsia="Times New Roman" w:hAnsi="Times New Roman" w:cs="Times New Roman"/>
          <w:color w:val="000000"/>
          <w:sz w:val="24"/>
          <w:szCs w:val="24"/>
          <w:lang w:val="en-GB"/>
        </w:rPr>
        <w:t xml:space="preserve">Table 4-2 show that the majority of sample (63.34%) were having a good level toward </w:t>
      </w:r>
      <w:r w:rsidRPr="002C13CF">
        <w:rPr>
          <w:rFonts w:ascii="Times New Roman" w:eastAsia="Times New Roman" w:hAnsi="Times New Roman" w:cs="Times New Roman"/>
          <w:sz w:val="24"/>
          <w:szCs w:val="24"/>
          <w:lang w:val="en-GB" w:bidi="ar-IQ"/>
        </w:rPr>
        <w:t xml:space="preserve">students’ knowledge regarding substance </w:t>
      </w:r>
      <w:proofErr w:type="gramStart"/>
      <w:r w:rsidRPr="002C13CF">
        <w:rPr>
          <w:rFonts w:ascii="Times New Roman" w:eastAsia="Times New Roman" w:hAnsi="Times New Roman" w:cs="Times New Roman"/>
          <w:sz w:val="24"/>
          <w:szCs w:val="24"/>
          <w:lang w:val="en-GB" w:bidi="ar-IQ"/>
        </w:rPr>
        <w:t>abuse  at</w:t>
      </w:r>
      <w:proofErr w:type="gramEnd"/>
      <w:r w:rsidRPr="002C13CF">
        <w:rPr>
          <w:rFonts w:ascii="Times New Roman" w:eastAsia="Times New Roman" w:hAnsi="Times New Roman" w:cs="Times New Roman"/>
          <w:sz w:val="24"/>
          <w:szCs w:val="24"/>
          <w:lang w:val="en-GB" w:bidi="ar-IQ"/>
        </w:rPr>
        <w:t xml:space="preserve"> Higher Health Institute in Babylon </w:t>
      </w:r>
      <w:r w:rsidRPr="002C13CF">
        <w:rPr>
          <w:rFonts w:ascii="Times New Roman" w:eastAsia="Times New Roman" w:hAnsi="Times New Roman" w:cs="Times New Roman"/>
          <w:sz w:val="24"/>
          <w:szCs w:val="24"/>
          <w:lang w:val="en-GB"/>
        </w:rPr>
        <w:t>governorate</w:t>
      </w:r>
      <w:r w:rsidRPr="002C13CF">
        <w:rPr>
          <w:rFonts w:ascii="Times New Roman" w:eastAsia="Times New Roman" w:hAnsi="Times New Roman" w:cs="Times New Roman"/>
          <w:sz w:val="24"/>
          <w:szCs w:val="24"/>
          <w:lang w:val="en-GB" w:bidi="ar-IQ"/>
        </w:rPr>
        <w:t xml:space="preserve">.      </w:t>
      </w:r>
    </w:p>
    <w:p w14:paraId="3E0C4107" w14:textId="77777777" w:rsidR="002C13CF" w:rsidRPr="002C13CF" w:rsidRDefault="002C13CF" w:rsidP="002C13CF">
      <w:pPr>
        <w:spacing w:after="0" w:line="360" w:lineRule="auto"/>
        <w:jc w:val="both"/>
        <w:rPr>
          <w:rFonts w:ascii="Times New Roman" w:eastAsia="Times New Roman" w:hAnsi="Times New Roman" w:cs="Times New Roman"/>
          <w:sz w:val="24"/>
          <w:szCs w:val="24"/>
          <w:lang w:val="en-GB"/>
        </w:rPr>
        <w:sectPr w:rsidR="002C13CF" w:rsidRPr="002C13CF" w:rsidSect="009D266D">
          <w:pgSz w:w="16838" w:h="11906" w:orient="landscape"/>
          <w:pgMar w:top="2268" w:right="1803" w:bottom="1418" w:left="1701" w:header="851" w:footer="567" w:gutter="0"/>
          <w:pgNumType w:start="7"/>
          <w:cols w:num="2" w:space="708"/>
          <w:docGrid w:linePitch="360"/>
        </w:sectPr>
      </w:pPr>
    </w:p>
    <w:p w14:paraId="77278D1F" w14:textId="77777777" w:rsidR="002C13CF" w:rsidRPr="002C13CF" w:rsidRDefault="002C13CF" w:rsidP="002C13CF">
      <w:pPr>
        <w:spacing w:after="0" w:line="360" w:lineRule="auto"/>
        <w:jc w:val="both"/>
        <w:rPr>
          <w:rFonts w:ascii="Times New Roman" w:eastAsia="Times New Roman" w:hAnsi="Times New Roman" w:cs="Times New Roman"/>
          <w:sz w:val="24"/>
          <w:szCs w:val="24"/>
          <w:lang w:val="en-GB"/>
        </w:rPr>
      </w:pPr>
    </w:p>
    <w:p w14:paraId="435DC776" w14:textId="77777777" w:rsidR="002C13CF" w:rsidRPr="002C13CF" w:rsidRDefault="002C13CF" w:rsidP="002C13CF">
      <w:pPr>
        <w:spacing w:after="0" w:line="360" w:lineRule="auto"/>
        <w:jc w:val="lowKashida"/>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b/>
          <w:bCs/>
          <w:color w:val="000000"/>
          <w:sz w:val="24"/>
          <w:szCs w:val="24"/>
          <w:lang w:val="en-GB"/>
        </w:rPr>
        <w:t>Table 4-3: Association between Overall Assessment Students’ Knowledge regarding Substance Abuse and their Demographic Data</w:t>
      </w:r>
    </w:p>
    <w:tbl>
      <w:tblPr>
        <w:tblW w:w="514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643"/>
        <w:gridCol w:w="1258"/>
        <w:gridCol w:w="1830"/>
        <w:gridCol w:w="1119"/>
        <w:gridCol w:w="47"/>
        <w:gridCol w:w="1365"/>
        <w:gridCol w:w="985"/>
        <w:gridCol w:w="1444"/>
        <w:gridCol w:w="33"/>
        <w:gridCol w:w="1953"/>
      </w:tblGrid>
      <w:tr w:rsidR="002C13CF" w:rsidRPr="002C13CF" w14:paraId="594D6298"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7FB9D49A"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p w14:paraId="171E16E0"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Rating&amp; intervals</w:t>
            </w:r>
          </w:p>
        </w:tc>
        <w:tc>
          <w:tcPr>
            <w:tcW w:w="1555" w:type="pct"/>
            <w:gridSpan w:val="4"/>
            <w:tcBorders>
              <w:top w:val="double" w:sz="4" w:space="0" w:color="auto"/>
              <w:left w:val="double" w:sz="4" w:space="0" w:color="auto"/>
              <w:bottom w:val="double" w:sz="4" w:space="0" w:color="auto"/>
              <w:right w:val="double" w:sz="4" w:space="0" w:color="auto"/>
            </w:tcBorders>
            <w:shd w:val="clear" w:color="auto" w:fill="C6D9F1"/>
            <w:vAlign w:val="bottom"/>
          </w:tcPr>
          <w:p w14:paraId="78605DD2"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Overall Assessment </w:t>
            </w:r>
          </w:p>
        </w:tc>
        <w:tc>
          <w:tcPr>
            <w:tcW w:w="2113" w:type="pct"/>
            <w:gridSpan w:val="5"/>
            <w:tcBorders>
              <w:top w:val="double" w:sz="4" w:space="0" w:color="auto"/>
              <w:left w:val="double" w:sz="4" w:space="0" w:color="auto"/>
              <w:right w:val="double" w:sz="4" w:space="0" w:color="auto"/>
            </w:tcBorders>
            <w:shd w:val="clear" w:color="auto" w:fill="C6D9F1"/>
          </w:tcPr>
          <w:p w14:paraId="23FC4850"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p w14:paraId="206EE4D4"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Chi-Square Tests</w:t>
            </w:r>
          </w:p>
        </w:tc>
      </w:tr>
      <w:tr w:rsidR="002C13CF" w:rsidRPr="002C13CF" w14:paraId="05F49513" w14:textId="77777777" w:rsidTr="002C13CF">
        <w:trPr>
          <w:cantSplit/>
          <w:trHeight w:val="371"/>
          <w:jc w:val="right"/>
        </w:trPr>
        <w:tc>
          <w:tcPr>
            <w:tcW w:w="1332" w:type="pct"/>
            <w:tcBorders>
              <w:top w:val="double" w:sz="4" w:space="0" w:color="auto"/>
              <w:left w:val="double" w:sz="4" w:space="0" w:color="auto"/>
              <w:bottom w:val="double" w:sz="4" w:space="0" w:color="auto"/>
              <w:right w:val="double" w:sz="4" w:space="0" w:color="auto"/>
            </w:tcBorders>
            <w:shd w:val="clear" w:color="auto" w:fill="FDE9D9"/>
          </w:tcPr>
          <w:p w14:paraId="08CC494C"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Age\ year</w:t>
            </w:r>
          </w:p>
          <w:p w14:paraId="2024A78D" w14:textId="77777777" w:rsidR="002C13CF" w:rsidRPr="002C13CF" w:rsidRDefault="002C13CF" w:rsidP="00CC6629">
            <w:pPr>
              <w:spacing w:after="0" w:line="360" w:lineRule="auto"/>
              <w:jc w:val="center"/>
              <w:rPr>
                <w:rFonts w:ascii="Times New Roman" w:eastAsia="Times New Roman" w:hAnsi="Times New Roman" w:cs="Times New Roman"/>
                <w:color w:val="000000"/>
                <w:sz w:val="24"/>
                <w:szCs w:val="24"/>
                <w:lang w:val="en-GB"/>
              </w:rPr>
            </w:pPr>
          </w:p>
        </w:tc>
        <w:tc>
          <w:tcPr>
            <w:tcW w:w="460" w:type="pct"/>
            <w:tcBorders>
              <w:left w:val="double" w:sz="4" w:space="0" w:color="auto"/>
              <w:bottom w:val="double" w:sz="4" w:space="0" w:color="auto"/>
              <w:right w:val="double" w:sz="4" w:space="0" w:color="auto"/>
            </w:tcBorders>
            <w:shd w:val="clear" w:color="auto" w:fill="FDE9D9"/>
            <w:vAlign w:val="bottom"/>
          </w:tcPr>
          <w:p w14:paraId="393C95E1"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Good   </w:t>
            </w:r>
          </w:p>
        </w:tc>
        <w:tc>
          <w:tcPr>
            <w:tcW w:w="669" w:type="pct"/>
            <w:tcBorders>
              <w:left w:val="double" w:sz="4" w:space="0" w:color="auto"/>
              <w:bottom w:val="double" w:sz="4" w:space="0" w:color="auto"/>
              <w:right w:val="double" w:sz="4" w:space="0" w:color="auto"/>
            </w:tcBorders>
            <w:shd w:val="clear" w:color="auto" w:fill="FDE9D9"/>
            <w:vAlign w:val="bottom"/>
          </w:tcPr>
          <w:p w14:paraId="644EA16B"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Moderate </w:t>
            </w:r>
          </w:p>
        </w:tc>
        <w:tc>
          <w:tcPr>
            <w:tcW w:w="426" w:type="pct"/>
            <w:gridSpan w:val="2"/>
            <w:tcBorders>
              <w:left w:val="double" w:sz="4" w:space="0" w:color="auto"/>
              <w:bottom w:val="double" w:sz="4" w:space="0" w:color="auto"/>
              <w:right w:val="double" w:sz="4" w:space="0" w:color="auto"/>
            </w:tcBorders>
            <w:shd w:val="clear" w:color="auto" w:fill="FDE9D9"/>
            <w:vAlign w:val="bottom"/>
          </w:tcPr>
          <w:p w14:paraId="3793670E"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Poor  </w:t>
            </w:r>
          </w:p>
        </w:tc>
        <w:tc>
          <w:tcPr>
            <w:tcW w:w="499" w:type="pct"/>
            <w:tcBorders>
              <w:top w:val="double" w:sz="4" w:space="0" w:color="auto"/>
              <w:left w:val="double" w:sz="4" w:space="0" w:color="auto"/>
              <w:bottom w:val="double" w:sz="4" w:space="0" w:color="auto"/>
              <w:right w:val="double" w:sz="4" w:space="0" w:color="auto"/>
            </w:tcBorders>
            <w:shd w:val="clear" w:color="auto" w:fill="FDE9D9"/>
            <w:vAlign w:val="center"/>
          </w:tcPr>
          <w:p w14:paraId="2CE54E1E"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X</w:t>
            </w:r>
            <w:r w:rsidRPr="002C13CF">
              <w:rPr>
                <w:rFonts w:ascii="Times New Roman" w:eastAsia="Times New Roman" w:hAnsi="Times New Roman" w:cs="Times New Roman"/>
                <w:b/>
                <w:bCs/>
                <w:color w:val="000000"/>
                <w:sz w:val="24"/>
                <w:szCs w:val="24"/>
                <w:vertAlign w:val="superscript"/>
                <w:lang w:val="en-GB"/>
              </w:rPr>
              <w:t>2</w:t>
            </w:r>
          </w:p>
        </w:tc>
        <w:tc>
          <w:tcPr>
            <w:tcW w:w="360" w:type="pct"/>
            <w:tcBorders>
              <w:top w:val="double" w:sz="4" w:space="0" w:color="auto"/>
              <w:left w:val="double" w:sz="4" w:space="0" w:color="auto"/>
              <w:bottom w:val="double" w:sz="4" w:space="0" w:color="auto"/>
              <w:right w:val="double" w:sz="4" w:space="0" w:color="auto"/>
            </w:tcBorders>
            <w:shd w:val="clear" w:color="auto" w:fill="FDE9D9"/>
            <w:vAlign w:val="center"/>
          </w:tcPr>
          <w:p w14:paraId="73F29A0E"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D.F</w:t>
            </w:r>
          </w:p>
        </w:tc>
        <w:tc>
          <w:tcPr>
            <w:tcW w:w="528" w:type="pct"/>
            <w:tcBorders>
              <w:top w:val="double" w:sz="4" w:space="0" w:color="auto"/>
              <w:left w:val="double" w:sz="4" w:space="0" w:color="auto"/>
              <w:bottom w:val="double" w:sz="4" w:space="0" w:color="auto"/>
              <w:right w:val="double" w:sz="4" w:space="0" w:color="auto"/>
            </w:tcBorders>
            <w:shd w:val="clear" w:color="auto" w:fill="FDE9D9"/>
            <w:vAlign w:val="center"/>
          </w:tcPr>
          <w:p w14:paraId="3D0CFE07"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P value</w:t>
            </w:r>
          </w:p>
        </w:tc>
        <w:tc>
          <w:tcPr>
            <w:tcW w:w="727" w:type="pct"/>
            <w:gridSpan w:val="2"/>
            <w:tcBorders>
              <w:top w:val="double" w:sz="4" w:space="0" w:color="auto"/>
              <w:left w:val="double" w:sz="4" w:space="0" w:color="auto"/>
              <w:bottom w:val="double" w:sz="4" w:space="0" w:color="auto"/>
              <w:right w:val="double" w:sz="4" w:space="0" w:color="auto"/>
            </w:tcBorders>
            <w:shd w:val="clear" w:color="auto" w:fill="FDE9D9"/>
            <w:vAlign w:val="center"/>
          </w:tcPr>
          <w:p w14:paraId="367A1E99"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Assessment</w:t>
            </w:r>
          </w:p>
        </w:tc>
      </w:tr>
      <w:tr w:rsidR="002C13CF" w:rsidRPr="002C13CF" w14:paraId="51F9EE5E"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1307A3F1"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18-28</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2729043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30</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6B932CCF"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082AECF3"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6</w:t>
            </w:r>
          </w:p>
        </w:tc>
        <w:tc>
          <w:tcPr>
            <w:tcW w:w="499" w:type="pct"/>
            <w:vMerge w:val="restart"/>
            <w:tcBorders>
              <w:top w:val="double" w:sz="4" w:space="0" w:color="auto"/>
              <w:left w:val="double" w:sz="4" w:space="0" w:color="auto"/>
              <w:right w:val="double" w:sz="4" w:space="0" w:color="auto"/>
            </w:tcBorders>
            <w:shd w:val="clear" w:color="auto" w:fill="FFFFFF"/>
          </w:tcPr>
          <w:p w14:paraId="71D0E18B"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10.171</w:t>
            </w:r>
          </w:p>
        </w:tc>
        <w:tc>
          <w:tcPr>
            <w:tcW w:w="360" w:type="pct"/>
            <w:vMerge w:val="restart"/>
            <w:tcBorders>
              <w:top w:val="double" w:sz="4" w:space="0" w:color="auto"/>
              <w:left w:val="double" w:sz="4" w:space="0" w:color="auto"/>
              <w:right w:val="double" w:sz="4" w:space="0" w:color="auto"/>
            </w:tcBorders>
            <w:shd w:val="clear" w:color="auto" w:fill="FFFFFF"/>
          </w:tcPr>
          <w:p w14:paraId="7569855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4</w:t>
            </w:r>
          </w:p>
        </w:tc>
        <w:tc>
          <w:tcPr>
            <w:tcW w:w="528" w:type="pct"/>
            <w:vMerge w:val="restart"/>
            <w:tcBorders>
              <w:top w:val="double" w:sz="4" w:space="0" w:color="auto"/>
              <w:left w:val="double" w:sz="4" w:space="0" w:color="auto"/>
              <w:right w:val="double" w:sz="4" w:space="0" w:color="auto"/>
            </w:tcBorders>
            <w:shd w:val="clear" w:color="auto" w:fill="FFFFFF"/>
          </w:tcPr>
          <w:p w14:paraId="6C2D072F"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0.038</w:t>
            </w:r>
          </w:p>
        </w:tc>
        <w:tc>
          <w:tcPr>
            <w:tcW w:w="727" w:type="pct"/>
            <w:gridSpan w:val="2"/>
            <w:vMerge w:val="restart"/>
            <w:tcBorders>
              <w:top w:val="double" w:sz="4" w:space="0" w:color="auto"/>
              <w:left w:val="double" w:sz="4" w:space="0" w:color="auto"/>
              <w:right w:val="double" w:sz="4" w:space="0" w:color="auto"/>
            </w:tcBorders>
            <w:shd w:val="clear" w:color="auto" w:fill="FFFFFF"/>
          </w:tcPr>
          <w:p w14:paraId="16799947"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Sig</w:t>
            </w:r>
          </w:p>
        </w:tc>
      </w:tr>
      <w:tr w:rsidR="002C13CF" w:rsidRPr="002C13CF" w14:paraId="3B97D7C7"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7C3A611D"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29-39</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66AC94FC"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6</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05DC86B4"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7828643B"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6</w:t>
            </w:r>
          </w:p>
        </w:tc>
        <w:tc>
          <w:tcPr>
            <w:tcW w:w="499" w:type="pct"/>
            <w:vMerge/>
            <w:tcBorders>
              <w:left w:val="double" w:sz="4" w:space="0" w:color="auto"/>
              <w:right w:val="double" w:sz="4" w:space="0" w:color="auto"/>
            </w:tcBorders>
            <w:shd w:val="clear" w:color="auto" w:fill="FFFFFF"/>
          </w:tcPr>
          <w:p w14:paraId="409A1828"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right w:val="double" w:sz="4" w:space="0" w:color="auto"/>
            </w:tcBorders>
            <w:shd w:val="clear" w:color="auto" w:fill="FFFFFF"/>
          </w:tcPr>
          <w:p w14:paraId="729D7F95"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28" w:type="pct"/>
            <w:vMerge/>
            <w:tcBorders>
              <w:left w:val="double" w:sz="4" w:space="0" w:color="auto"/>
              <w:right w:val="double" w:sz="4" w:space="0" w:color="auto"/>
            </w:tcBorders>
            <w:shd w:val="clear" w:color="auto" w:fill="FFFFFF"/>
          </w:tcPr>
          <w:p w14:paraId="1F347B28"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27" w:type="pct"/>
            <w:gridSpan w:val="2"/>
            <w:vMerge/>
            <w:tcBorders>
              <w:left w:val="double" w:sz="4" w:space="0" w:color="auto"/>
              <w:right w:val="double" w:sz="4" w:space="0" w:color="auto"/>
            </w:tcBorders>
            <w:shd w:val="clear" w:color="auto" w:fill="FFFFFF"/>
          </w:tcPr>
          <w:p w14:paraId="3B65631B"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525C6591"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4B3DC662"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40-50</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1BF07652"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72F7DDA9"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29FF8D3D"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w:t>
            </w:r>
          </w:p>
        </w:tc>
        <w:tc>
          <w:tcPr>
            <w:tcW w:w="499" w:type="pct"/>
            <w:vMerge/>
            <w:tcBorders>
              <w:left w:val="double" w:sz="4" w:space="0" w:color="auto"/>
              <w:right w:val="double" w:sz="4" w:space="0" w:color="auto"/>
            </w:tcBorders>
            <w:shd w:val="clear" w:color="auto" w:fill="FFFFFF"/>
          </w:tcPr>
          <w:p w14:paraId="4BDA25EA"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right w:val="double" w:sz="4" w:space="0" w:color="auto"/>
            </w:tcBorders>
            <w:shd w:val="clear" w:color="auto" w:fill="FFFFFF"/>
          </w:tcPr>
          <w:p w14:paraId="0AED6A29"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28" w:type="pct"/>
            <w:vMerge/>
            <w:tcBorders>
              <w:left w:val="double" w:sz="4" w:space="0" w:color="auto"/>
              <w:right w:val="double" w:sz="4" w:space="0" w:color="auto"/>
            </w:tcBorders>
            <w:shd w:val="clear" w:color="auto" w:fill="FFFFFF"/>
          </w:tcPr>
          <w:p w14:paraId="510E6CCD"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27" w:type="pct"/>
            <w:gridSpan w:val="2"/>
            <w:vMerge/>
            <w:tcBorders>
              <w:left w:val="double" w:sz="4" w:space="0" w:color="auto"/>
              <w:right w:val="double" w:sz="4" w:space="0" w:color="auto"/>
            </w:tcBorders>
            <w:shd w:val="clear" w:color="auto" w:fill="FFFFFF"/>
          </w:tcPr>
          <w:p w14:paraId="3170E05F"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0D545A18"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3DB14956"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Total</w:t>
            </w:r>
          </w:p>
          <w:p w14:paraId="55574407"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0FD9ADF1"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38</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2CF2B18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75911347"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14</w:t>
            </w:r>
          </w:p>
        </w:tc>
        <w:tc>
          <w:tcPr>
            <w:tcW w:w="2113" w:type="pct"/>
            <w:gridSpan w:val="5"/>
            <w:tcBorders>
              <w:top w:val="double" w:sz="4" w:space="0" w:color="auto"/>
              <w:left w:val="double" w:sz="4" w:space="0" w:color="auto"/>
              <w:bottom w:val="double" w:sz="4" w:space="0" w:color="auto"/>
              <w:right w:val="double" w:sz="4" w:space="0" w:color="auto"/>
            </w:tcBorders>
            <w:shd w:val="clear" w:color="auto" w:fill="FFFFFF"/>
          </w:tcPr>
          <w:p w14:paraId="599D946F" w14:textId="77777777" w:rsidR="002C13CF" w:rsidRPr="002C13CF" w:rsidRDefault="002C13CF" w:rsidP="002C13CF">
            <w:pPr>
              <w:spacing w:after="0" w:line="36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60</w:t>
            </w:r>
          </w:p>
        </w:tc>
      </w:tr>
      <w:tr w:rsidR="002C13CF" w:rsidRPr="002C13CF" w14:paraId="327F731D"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FDE9D9"/>
          </w:tcPr>
          <w:p w14:paraId="7810F02E"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Gender</w:t>
            </w:r>
          </w:p>
          <w:p w14:paraId="3CDB0E05"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p>
        </w:tc>
        <w:tc>
          <w:tcPr>
            <w:tcW w:w="460" w:type="pct"/>
            <w:tcBorders>
              <w:top w:val="double" w:sz="4" w:space="0" w:color="auto"/>
              <w:left w:val="double" w:sz="4" w:space="0" w:color="auto"/>
              <w:bottom w:val="double" w:sz="4" w:space="0" w:color="auto"/>
              <w:right w:val="double" w:sz="4" w:space="0" w:color="auto"/>
            </w:tcBorders>
            <w:shd w:val="clear" w:color="auto" w:fill="FDE9D9"/>
            <w:vAlign w:val="bottom"/>
          </w:tcPr>
          <w:p w14:paraId="3AB5B2A7"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Good </w:t>
            </w:r>
          </w:p>
        </w:tc>
        <w:tc>
          <w:tcPr>
            <w:tcW w:w="669" w:type="pct"/>
            <w:tcBorders>
              <w:top w:val="double" w:sz="4" w:space="0" w:color="auto"/>
              <w:left w:val="double" w:sz="4" w:space="0" w:color="auto"/>
              <w:bottom w:val="double" w:sz="4" w:space="0" w:color="auto"/>
              <w:right w:val="double" w:sz="4" w:space="0" w:color="auto"/>
            </w:tcBorders>
            <w:shd w:val="clear" w:color="auto" w:fill="FDE9D9"/>
            <w:vAlign w:val="bottom"/>
          </w:tcPr>
          <w:p w14:paraId="67938C87"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Moderate </w:t>
            </w:r>
          </w:p>
        </w:tc>
        <w:tc>
          <w:tcPr>
            <w:tcW w:w="426" w:type="pct"/>
            <w:gridSpan w:val="2"/>
            <w:tcBorders>
              <w:top w:val="double" w:sz="4" w:space="0" w:color="auto"/>
              <w:left w:val="double" w:sz="4" w:space="0" w:color="auto"/>
              <w:bottom w:val="double" w:sz="4" w:space="0" w:color="auto"/>
              <w:right w:val="double" w:sz="4" w:space="0" w:color="auto"/>
            </w:tcBorders>
            <w:shd w:val="clear" w:color="auto" w:fill="FDE9D9"/>
            <w:vAlign w:val="bottom"/>
          </w:tcPr>
          <w:p w14:paraId="22830B69"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Poor   </w:t>
            </w:r>
          </w:p>
        </w:tc>
        <w:tc>
          <w:tcPr>
            <w:tcW w:w="499" w:type="pct"/>
            <w:tcBorders>
              <w:top w:val="double" w:sz="4" w:space="0" w:color="auto"/>
              <w:left w:val="double" w:sz="4" w:space="0" w:color="auto"/>
              <w:bottom w:val="double" w:sz="4" w:space="0" w:color="auto"/>
              <w:right w:val="double" w:sz="4" w:space="0" w:color="auto"/>
            </w:tcBorders>
            <w:shd w:val="clear" w:color="auto" w:fill="FDE9D9"/>
            <w:vAlign w:val="center"/>
          </w:tcPr>
          <w:p w14:paraId="185971FF"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X</w:t>
            </w:r>
            <w:r w:rsidRPr="002C13CF">
              <w:rPr>
                <w:rFonts w:ascii="Times New Roman" w:eastAsia="Times New Roman" w:hAnsi="Times New Roman" w:cs="Times New Roman"/>
                <w:b/>
                <w:bCs/>
                <w:color w:val="000000"/>
                <w:sz w:val="24"/>
                <w:szCs w:val="24"/>
                <w:vertAlign w:val="superscript"/>
                <w:lang w:val="en-GB"/>
              </w:rPr>
              <w:t>2</w:t>
            </w:r>
          </w:p>
        </w:tc>
        <w:tc>
          <w:tcPr>
            <w:tcW w:w="360" w:type="pct"/>
            <w:tcBorders>
              <w:top w:val="double" w:sz="4" w:space="0" w:color="auto"/>
              <w:left w:val="double" w:sz="4" w:space="0" w:color="auto"/>
              <w:bottom w:val="double" w:sz="4" w:space="0" w:color="auto"/>
              <w:right w:val="double" w:sz="4" w:space="0" w:color="auto"/>
            </w:tcBorders>
            <w:shd w:val="clear" w:color="auto" w:fill="FDE9D9"/>
            <w:vAlign w:val="center"/>
          </w:tcPr>
          <w:p w14:paraId="3A76F59D"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D.F</w:t>
            </w:r>
          </w:p>
        </w:tc>
        <w:tc>
          <w:tcPr>
            <w:tcW w:w="528" w:type="pct"/>
            <w:tcBorders>
              <w:top w:val="double" w:sz="4" w:space="0" w:color="auto"/>
              <w:left w:val="double" w:sz="4" w:space="0" w:color="auto"/>
              <w:bottom w:val="double" w:sz="4" w:space="0" w:color="auto"/>
              <w:right w:val="double" w:sz="4" w:space="0" w:color="auto"/>
            </w:tcBorders>
            <w:shd w:val="clear" w:color="auto" w:fill="FDE9D9"/>
            <w:vAlign w:val="center"/>
          </w:tcPr>
          <w:p w14:paraId="00B967CC"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P value</w:t>
            </w:r>
          </w:p>
        </w:tc>
        <w:tc>
          <w:tcPr>
            <w:tcW w:w="727" w:type="pct"/>
            <w:gridSpan w:val="2"/>
            <w:tcBorders>
              <w:top w:val="double" w:sz="4" w:space="0" w:color="auto"/>
              <w:left w:val="double" w:sz="4" w:space="0" w:color="auto"/>
              <w:bottom w:val="double" w:sz="4" w:space="0" w:color="auto"/>
              <w:right w:val="double" w:sz="4" w:space="0" w:color="auto"/>
            </w:tcBorders>
            <w:shd w:val="clear" w:color="auto" w:fill="FDE9D9"/>
            <w:vAlign w:val="center"/>
          </w:tcPr>
          <w:p w14:paraId="63CFB5D4"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Assessment</w:t>
            </w:r>
          </w:p>
        </w:tc>
      </w:tr>
      <w:tr w:rsidR="002C13CF" w:rsidRPr="002C13CF" w14:paraId="4C10C7DB"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5E6FF075"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Male</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076898F1"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27</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52C00042"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2AD6D259"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99" w:type="pct"/>
            <w:vMerge w:val="restart"/>
            <w:tcBorders>
              <w:top w:val="double" w:sz="4" w:space="0" w:color="auto"/>
              <w:left w:val="double" w:sz="4" w:space="0" w:color="auto"/>
              <w:right w:val="double" w:sz="4" w:space="0" w:color="auto"/>
            </w:tcBorders>
            <w:shd w:val="clear" w:color="auto" w:fill="FFFFFF"/>
          </w:tcPr>
          <w:p w14:paraId="0E50692A"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28.421</w:t>
            </w:r>
          </w:p>
        </w:tc>
        <w:tc>
          <w:tcPr>
            <w:tcW w:w="360" w:type="pct"/>
            <w:vMerge w:val="restart"/>
            <w:tcBorders>
              <w:top w:val="double" w:sz="4" w:space="0" w:color="auto"/>
              <w:left w:val="double" w:sz="4" w:space="0" w:color="auto"/>
              <w:right w:val="double" w:sz="4" w:space="0" w:color="auto"/>
            </w:tcBorders>
            <w:shd w:val="clear" w:color="auto" w:fill="FFFFFF"/>
          </w:tcPr>
          <w:p w14:paraId="3DDF3903"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w:t>
            </w:r>
          </w:p>
        </w:tc>
        <w:tc>
          <w:tcPr>
            <w:tcW w:w="528" w:type="pct"/>
            <w:vMerge w:val="restart"/>
            <w:tcBorders>
              <w:top w:val="double" w:sz="4" w:space="0" w:color="auto"/>
              <w:left w:val="double" w:sz="4" w:space="0" w:color="auto"/>
              <w:right w:val="double" w:sz="4" w:space="0" w:color="auto"/>
            </w:tcBorders>
            <w:shd w:val="clear" w:color="auto" w:fill="FFFFFF"/>
          </w:tcPr>
          <w:p w14:paraId="379B103E"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0.000</w:t>
            </w:r>
          </w:p>
        </w:tc>
        <w:tc>
          <w:tcPr>
            <w:tcW w:w="727" w:type="pct"/>
            <w:gridSpan w:val="2"/>
            <w:vMerge w:val="restart"/>
            <w:tcBorders>
              <w:top w:val="double" w:sz="4" w:space="0" w:color="auto"/>
              <w:left w:val="double" w:sz="4" w:space="0" w:color="auto"/>
              <w:right w:val="double" w:sz="4" w:space="0" w:color="auto"/>
            </w:tcBorders>
            <w:shd w:val="clear" w:color="auto" w:fill="FFFFFF"/>
          </w:tcPr>
          <w:p w14:paraId="52CAE06E"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Sig. </w:t>
            </w:r>
          </w:p>
        </w:tc>
      </w:tr>
      <w:tr w:rsidR="002C13CF" w:rsidRPr="002C13CF" w14:paraId="4EB35059"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3AD00BFA"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Female</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5A68537B"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11</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6F577178"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08A8F5FE"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14</w:t>
            </w:r>
          </w:p>
        </w:tc>
        <w:tc>
          <w:tcPr>
            <w:tcW w:w="499" w:type="pct"/>
            <w:vMerge/>
            <w:tcBorders>
              <w:left w:val="double" w:sz="4" w:space="0" w:color="auto"/>
              <w:bottom w:val="double" w:sz="4" w:space="0" w:color="auto"/>
              <w:right w:val="double" w:sz="4" w:space="0" w:color="auto"/>
            </w:tcBorders>
            <w:shd w:val="clear" w:color="auto" w:fill="FFFFFF"/>
          </w:tcPr>
          <w:p w14:paraId="54F1CC3E"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bottom w:val="double" w:sz="4" w:space="0" w:color="auto"/>
              <w:right w:val="double" w:sz="4" w:space="0" w:color="auto"/>
            </w:tcBorders>
            <w:shd w:val="clear" w:color="auto" w:fill="FFFFFF"/>
          </w:tcPr>
          <w:p w14:paraId="5B353E7D"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28" w:type="pct"/>
            <w:vMerge/>
            <w:tcBorders>
              <w:left w:val="double" w:sz="4" w:space="0" w:color="auto"/>
              <w:bottom w:val="double" w:sz="4" w:space="0" w:color="auto"/>
              <w:right w:val="double" w:sz="4" w:space="0" w:color="auto"/>
            </w:tcBorders>
            <w:shd w:val="clear" w:color="auto" w:fill="FFFFFF"/>
          </w:tcPr>
          <w:p w14:paraId="24AB24B1"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27" w:type="pct"/>
            <w:gridSpan w:val="2"/>
            <w:vMerge/>
            <w:tcBorders>
              <w:left w:val="double" w:sz="4" w:space="0" w:color="auto"/>
              <w:bottom w:val="double" w:sz="4" w:space="0" w:color="auto"/>
              <w:right w:val="double" w:sz="4" w:space="0" w:color="auto"/>
            </w:tcBorders>
            <w:shd w:val="clear" w:color="auto" w:fill="FFFFFF"/>
          </w:tcPr>
          <w:p w14:paraId="54AB67A0"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139E0235"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501E3D66"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Total</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33264E71"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38</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5F9C1D77"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032344F6"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14</w:t>
            </w:r>
          </w:p>
        </w:tc>
        <w:tc>
          <w:tcPr>
            <w:tcW w:w="2113" w:type="pct"/>
            <w:gridSpan w:val="5"/>
            <w:tcBorders>
              <w:left w:val="double" w:sz="4" w:space="0" w:color="auto"/>
              <w:bottom w:val="double" w:sz="4" w:space="0" w:color="auto"/>
              <w:right w:val="double" w:sz="4" w:space="0" w:color="auto"/>
            </w:tcBorders>
            <w:shd w:val="clear" w:color="auto" w:fill="FFFFFF"/>
          </w:tcPr>
          <w:p w14:paraId="7B1945F7"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t>60</w:t>
            </w:r>
          </w:p>
        </w:tc>
      </w:tr>
      <w:tr w:rsidR="002C13CF" w:rsidRPr="002C13CF" w14:paraId="63F8722B" w14:textId="77777777" w:rsidTr="002C13CF">
        <w:trPr>
          <w:cantSplit/>
          <w:trHeight w:val="519"/>
          <w:jc w:val="right"/>
        </w:trPr>
        <w:tc>
          <w:tcPr>
            <w:tcW w:w="1332" w:type="pct"/>
            <w:tcBorders>
              <w:top w:val="double" w:sz="4" w:space="0" w:color="auto"/>
              <w:left w:val="double" w:sz="4" w:space="0" w:color="auto"/>
              <w:bottom w:val="double" w:sz="4" w:space="0" w:color="auto"/>
              <w:right w:val="double" w:sz="4" w:space="0" w:color="auto"/>
            </w:tcBorders>
            <w:shd w:val="clear" w:color="auto" w:fill="FDE9D9"/>
          </w:tcPr>
          <w:p w14:paraId="2FC75DD5"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Residence</w:t>
            </w:r>
          </w:p>
          <w:p w14:paraId="0E677F29"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p>
        </w:tc>
        <w:tc>
          <w:tcPr>
            <w:tcW w:w="460" w:type="pct"/>
            <w:tcBorders>
              <w:top w:val="double" w:sz="4" w:space="0" w:color="auto"/>
              <w:left w:val="double" w:sz="4" w:space="0" w:color="auto"/>
              <w:bottom w:val="double" w:sz="4" w:space="0" w:color="auto"/>
              <w:right w:val="double" w:sz="4" w:space="0" w:color="auto"/>
            </w:tcBorders>
            <w:shd w:val="clear" w:color="auto" w:fill="FDE9D9"/>
            <w:vAlign w:val="bottom"/>
          </w:tcPr>
          <w:p w14:paraId="33860603"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Good   </w:t>
            </w:r>
          </w:p>
        </w:tc>
        <w:tc>
          <w:tcPr>
            <w:tcW w:w="669" w:type="pct"/>
            <w:tcBorders>
              <w:top w:val="double" w:sz="4" w:space="0" w:color="auto"/>
              <w:left w:val="double" w:sz="4" w:space="0" w:color="auto"/>
              <w:bottom w:val="double" w:sz="4" w:space="0" w:color="auto"/>
              <w:right w:val="double" w:sz="4" w:space="0" w:color="auto"/>
            </w:tcBorders>
            <w:shd w:val="clear" w:color="auto" w:fill="FDE9D9"/>
            <w:vAlign w:val="bottom"/>
          </w:tcPr>
          <w:p w14:paraId="37A16AD2"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Moderate </w:t>
            </w:r>
          </w:p>
        </w:tc>
        <w:tc>
          <w:tcPr>
            <w:tcW w:w="426" w:type="pct"/>
            <w:gridSpan w:val="2"/>
            <w:tcBorders>
              <w:top w:val="double" w:sz="4" w:space="0" w:color="auto"/>
              <w:left w:val="double" w:sz="4" w:space="0" w:color="auto"/>
              <w:bottom w:val="double" w:sz="4" w:space="0" w:color="auto"/>
              <w:right w:val="double" w:sz="4" w:space="0" w:color="auto"/>
            </w:tcBorders>
            <w:shd w:val="clear" w:color="auto" w:fill="FDE9D9"/>
            <w:vAlign w:val="bottom"/>
          </w:tcPr>
          <w:p w14:paraId="468BC9F0"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Poor   </w:t>
            </w:r>
          </w:p>
        </w:tc>
        <w:tc>
          <w:tcPr>
            <w:tcW w:w="499" w:type="pct"/>
            <w:tcBorders>
              <w:top w:val="double" w:sz="4" w:space="0" w:color="auto"/>
              <w:left w:val="double" w:sz="4" w:space="0" w:color="auto"/>
              <w:bottom w:val="double" w:sz="4" w:space="0" w:color="auto"/>
              <w:right w:val="double" w:sz="4" w:space="0" w:color="auto"/>
            </w:tcBorders>
            <w:shd w:val="clear" w:color="auto" w:fill="FDE9D9"/>
            <w:vAlign w:val="center"/>
          </w:tcPr>
          <w:p w14:paraId="7BCED93F"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X</w:t>
            </w:r>
            <w:r w:rsidRPr="002C13CF">
              <w:rPr>
                <w:rFonts w:ascii="Times New Roman" w:eastAsia="Times New Roman" w:hAnsi="Times New Roman" w:cs="Times New Roman"/>
                <w:b/>
                <w:bCs/>
                <w:color w:val="000000"/>
                <w:sz w:val="24"/>
                <w:szCs w:val="24"/>
                <w:vertAlign w:val="superscript"/>
                <w:lang w:val="en-GB"/>
              </w:rPr>
              <w:t>2</w:t>
            </w:r>
          </w:p>
        </w:tc>
        <w:tc>
          <w:tcPr>
            <w:tcW w:w="360" w:type="pct"/>
            <w:tcBorders>
              <w:top w:val="double" w:sz="4" w:space="0" w:color="auto"/>
              <w:left w:val="double" w:sz="4" w:space="0" w:color="auto"/>
              <w:bottom w:val="double" w:sz="4" w:space="0" w:color="auto"/>
              <w:right w:val="double" w:sz="4" w:space="0" w:color="auto"/>
            </w:tcBorders>
            <w:shd w:val="clear" w:color="auto" w:fill="FDE9D9"/>
            <w:vAlign w:val="center"/>
          </w:tcPr>
          <w:p w14:paraId="497136A7"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D.F</w:t>
            </w:r>
          </w:p>
        </w:tc>
        <w:tc>
          <w:tcPr>
            <w:tcW w:w="528" w:type="pct"/>
            <w:tcBorders>
              <w:top w:val="double" w:sz="4" w:space="0" w:color="auto"/>
              <w:left w:val="double" w:sz="4" w:space="0" w:color="auto"/>
              <w:bottom w:val="double" w:sz="4" w:space="0" w:color="auto"/>
              <w:right w:val="double" w:sz="4" w:space="0" w:color="auto"/>
            </w:tcBorders>
            <w:shd w:val="clear" w:color="auto" w:fill="FDE9D9"/>
            <w:vAlign w:val="center"/>
          </w:tcPr>
          <w:p w14:paraId="174A8CBF"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P value</w:t>
            </w:r>
          </w:p>
        </w:tc>
        <w:tc>
          <w:tcPr>
            <w:tcW w:w="727" w:type="pct"/>
            <w:gridSpan w:val="2"/>
            <w:tcBorders>
              <w:top w:val="double" w:sz="4" w:space="0" w:color="auto"/>
              <w:left w:val="double" w:sz="4" w:space="0" w:color="auto"/>
              <w:bottom w:val="double" w:sz="4" w:space="0" w:color="auto"/>
              <w:right w:val="double" w:sz="4" w:space="0" w:color="auto"/>
            </w:tcBorders>
            <w:shd w:val="clear" w:color="auto" w:fill="FDE9D9"/>
            <w:vAlign w:val="center"/>
          </w:tcPr>
          <w:p w14:paraId="22063A54"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Assessment</w:t>
            </w:r>
          </w:p>
        </w:tc>
      </w:tr>
      <w:tr w:rsidR="002C13CF" w:rsidRPr="002C13CF" w14:paraId="6B907C6B"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4D40CAAA"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lastRenderedPageBreak/>
              <w:t>Urban</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49ABBCF1"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20</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5C7C3394"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4</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23D3A04A"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9</w:t>
            </w:r>
          </w:p>
        </w:tc>
        <w:tc>
          <w:tcPr>
            <w:tcW w:w="499" w:type="pct"/>
            <w:vMerge w:val="restart"/>
            <w:tcBorders>
              <w:top w:val="double" w:sz="4" w:space="0" w:color="auto"/>
              <w:left w:val="double" w:sz="4" w:space="0" w:color="auto"/>
              <w:right w:val="double" w:sz="4" w:space="0" w:color="auto"/>
            </w:tcBorders>
            <w:shd w:val="clear" w:color="auto" w:fill="FFFFFF"/>
          </w:tcPr>
          <w:p w14:paraId="08B90377"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0.655</w:t>
            </w:r>
          </w:p>
        </w:tc>
        <w:tc>
          <w:tcPr>
            <w:tcW w:w="360" w:type="pct"/>
            <w:vMerge w:val="restart"/>
            <w:tcBorders>
              <w:top w:val="double" w:sz="4" w:space="0" w:color="auto"/>
              <w:left w:val="double" w:sz="4" w:space="0" w:color="auto"/>
              <w:right w:val="double" w:sz="4" w:space="0" w:color="auto"/>
            </w:tcBorders>
            <w:shd w:val="clear" w:color="auto" w:fill="FFFFFF"/>
          </w:tcPr>
          <w:p w14:paraId="3CC691C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w:t>
            </w:r>
          </w:p>
        </w:tc>
        <w:tc>
          <w:tcPr>
            <w:tcW w:w="528" w:type="pct"/>
            <w:vMerge w:val="restart"/>
            <w:tcBorders>
              <w:top w:val="double" w:sz="4" w:space="0" w:color="auto"/>
              <w:left w:val="double" w:sz="4" w:space="0" w:color="auto"/>
              <w:right w:val="double" w:sz="4" w:space="0" w:color="auto"/>
            </w:tcBorders>
            <w:shd w:val="clear" w:color="auto" w:fill="FFFFFF"/>
          </w:tcPr>
          <w:p w14:paraId="28D30C7B"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0.721</w:t>
            </w:r>
          </w:p>
        </w:tc>
        <w:tc>
          <w:tcPr>
            <w:tcW w:w="727" w:type="pct"/>
            <w:gridSpan w:val="2"/>
            <w:vMerge w:val="restart"/>
            <w:tcBorders>
              <w:top w:val="double" w:sz="4" w:space="0" w:color="auto"/>
              <w:left w:val="double" w:sz="4" w:space="0" w:color="auto"/>
              <w:right w:val="double" w:sz="4" w:space="0" w:color="auto"/>
            </w:tcBorders>
            <w:shd w:val="clear" w:color="auto" w:fill="FFFFFF"/>
          </w:tcPr>
          <w:p w14:paraId="4392A353"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N.S. </w:t>
            </w:r>
          </w:p>
        </w:tc>
      </w:tr>
      <w:tr w:rsidR="002C13CF" w:rsidRPr="002C13CF" w14:paraId="05A47E84"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210209D6"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Rural</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66401F0C"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18</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44F3F410"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4</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5DE6E872"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5</w:t>
            </w:r>
          </w:p>
        </w:tc>
        <w:tc>
          <w:tcPr>
            <w:tcW w:w="499" w:type="pct"/>
            <w:vMerge/>
            <w:tcBorders>
              <w:left w:val="double" w:sz="4" w:space="0" w:color="auto"/>
              <w:right w:val="double" w:sz="4" w:space="0" w:color="auto"/>
            </w:tcBorders>
            <w:shd w:val="clear" w:color="auto" w:fill="FFFFFF"/>
            <w:vAlign w:val="center"/>
          </w:tcPr>
          <w:p w14:paraId="7E70470F"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right w:val="double" w:sz="4" w:space="0" w:color="auto"/>
            </w:tcBorders>
            <w:shd w:val="clear" w:color="auto" w:fill="FFFFFF"/>
            <w:vAlign w:val="center"/>
          </w:tcPr>
          <w:p w14:paraId="34630F00"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28" w:type="pct"/>
            <w:vMerge/>
            <w:tcBorders>
              <w:left w:val="double" w:sz="4" w:space="0" w:color="auto"/>
              <w:right w:val="double" w:sz="4" w:space="0" w:color="auto"/>
            </w:tcBorders>
            <w:shd w:val="clear" w:color="auto" w:fill="FFFFFF"/>
            <w:vAlign w:val="center"/>
          </w:tcPr>
          <w:p w14:paraId="574332EA"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27" w:type="pct"/>
            <w:gridSpan w:val="2"/>
            <w:vMerge/>
            <w:tcBorders>
              <w:left w:val="double" w:sz="4" w:space="0" w:color="auto"/>
              <w:right w:val="double" w:sz="4" w:space="0" w:color="auto"/>
            </w:tcBorders>
            <w:shd w:val="clear" w:color="auto" w:fill="FFFFFF"/>
          </w:tcPr>
          <w:p w14:paraId="48051286"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6A63E997" w14:textId="77777777" w:rsidTr="002C13CF">
        <w:trPr>
          <w:cantSplit/>
          <w:trHeight w:val="429"/>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12964DA5" w14:textId="77777777" w:rsidR="002C13CF" w:rsidRPr="002C13CF" w:rsidRDefault="002C13CF" w:rsidP="00CC6629">
            <w:pPr>
              <w:spacing w:after="0" w:line="360" w:lineRule="auto"/>
              <w:jc w:val="center"/>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Total</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2B2D758E"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38</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0A038E6C"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457B83CD"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14</w:t>
            </w:r>
          </w:p>
        </w:tc>
        <w:tc>
          <w:tcPr>
            <w:tcW w:w="2113" w:type="pct"/>
            <w:gridSpan w:val="5"/>
            <w:tcBorders>
              <w:left w:val="double" w:sz="4" w:space="0" w:color="auto"/>
              <w:bottom w:val="double" w:sz="4" w:space="0" w:color="auto"/>
              <w:right w:val="double" w:sz="4" w:space="0" w:color="auto"/>
            </w:tcBorders>
            <w:shd w:val="clear" w:color="auto" w:fill="FFFFFF"/>
          </w:tcPr>
          <w:p w14:paraId="2E7C1CA6"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t>60</w:t>
            </w:r>
          </w:p>
        </w:tc>
      </w:tr>
      <w:tr w:rsidR="002C13CF" w:rsidRPr="002C13CF" w14:paraId="260241FB"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FDE9D9"/>
          </w:tcPr>
          <w:p w14:paraId="1605252B"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Acceptance canal in institute</w:t>
            </w:r>
          </w:p>
        </w:tc>
        <w:tc>
          <w:tcPr>
            <w:tcW w:w="460" w:type="pct"/>
            <w:tcBorders>
              <w:top w:val="double" w:sz="4" w:space="0" w:color="auto"/>
              <w:left w:val="double" w:sz="4" w:space="0" w:color="auto"/>
              <w:bottom w:val="double" w:sz="4" w:space="0" w:color="auto"/>
              <w:right w:val="double" w:sz="4" w:space="0" w:color="auto"/>
            </w:tcBorders>
            <w:shd w:val="clear" w:color="auto" w:fill="FDE9D9"/>
            <w:vAlign w:val="bottom"/>
          </w:tcPr>
          <w:p w14:paraId="5E6F97E5"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Good   </w:t>
            </w:r>
          </w:p>
        </w:tc>
        <w:tc>
          <w:tcPr>
            <w:tcW w:w="669" w:type="pct"/>
            <w:tcBorders>
              <w:top w:val="double" w:sz="4" w:space="0" w:color="auto"/>
              <w:left w:val="double" w:sz="4" w:space="0" w:color="auto"/>
              <w:bottom w:val="double" w:sz="4" w:space="0" w:color="auto"/>
              <w:right w:val="double" w:sz="4" w:space="0" w:color="auto"/>
            </w:tcBorders>
            <w:shd w:val="clear" w:color="auto" w:fill="FDE9D9"/>
            <w:vAlign w:val="bottom"/>
          </w:tcPr>
          <w:p w14:paraId="7A230BA6"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Moderate </w:t>
            </w:r>
          </w:p>
        </w:tc>
        <w:tc>
          <w:tcPr>
            <w:tcW w:w="409" w:type="pct"/>
            <w:tcBorders>
              <w:top w:val="double" w:sz="4" w:space="0" w:color="auto"/>
              <w:left w:val="double" w:sz="4" w:space="0" w:color="auto"/>
              <w:bottom w:val="double" w:sz="4" w:space="0" w:color="auto"/>
              <w:right w:val="double" w:sz="4" w:space="0" w:color="auto"/>
            </w:tcBorders>
            <w:shd w:val="clear" w:color="auto" w:fill="FDE9D9"/>
            <w:vAlign w:val="bottom"/>
          </w:tcPr>
          <w:p w14:paraId="2D82C8E1"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Poor   </w:t>
            </w:r>
          </w:p>
        </w:tc>
        <w:tc>
          <w:tcPr>
            <w:tcW w:w="515" w:type="pct"/>
            <w:gridSpan w:val="2"/>
            <w:tcBorders>
              <w:top w:val="double" w:sz="4" w:space="0" w:color="auto"/>
              <w:left w:val="double" w:sz="4" w:space="0" w:color="auto"/>
              <w:bottom w:val="double" w:sz="4" w:space="0" w:color="auto"/>
              <w:right w:val="double" w:sz="4" w:space="0" w:color="auto"/>
            </w:tcBorders>
            <w:shd w:val="clear" w:color="auto" w:fill="FDE9D9"/>
            <w:vAlign w:val="center"/>
          </w:tcPr>
          <w:p w14:paraId="0D613708"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X</w:t>
            </w:r>
            <w:r w:rsidRPr="002C13CF">
              <w:rPr>
                <w:rFonts w:ascii="Times New Roman" w:eastAsia="Times New Roman" w:hAnsi="Times New Roman" w:cs="Times New Roman"/>
                <w:b/>
                <w:bCs/>
                <w:color w:val="000000"/>
                <w:sz w:val="24"/>
                <w:szCs w:val="24"/>
                <w:vertAlign w:val="superscript"/>
                <w:lang w:val="en-GB"/>
              </w:rPr>
              <w:t>2</w:t>
            </w:r>
          </w:p>
        </w:tc>
        <w:tc>
          <w:tcPr>
            <w:tcW w:w="360" w:type="pct"/>
            <w:tcBorders>
              <w:top w:val="double" w:sz="4" w:space="0" w:color="auto"/>
              <w:left w:val="double" w:sz="4" w:space="0" w:color="auto"/>
              <w:bottom w:val="double" w:sz="4" w:space="0" w:color="auto"/>
              <w:right w:val="double" w:sz="4" w:space="0" w:color="auto"/>
            </w:tcBorders>
            <w:shd w:val="clear" w:color="auto" w:fill="FDE9D9"/>
            <w:vAlign w:val="center"/>
          </w:tcPr>
          <w:p w14:paraId="6588F8D5"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D.F</w:t>
            </w:r>
          </w:p>
        </w:tc>
        <w:tc>
          <w:tcPr>
            <w:tcW w:w="540" w:type="pct"/>
            <w:gridSpan w:val="2"/>
            <w:tcBorders>
              <w:top w:val="double" w:sz="4" w:space="0" w:color="auto"/>
              <w:left w:val="double" w:sz="4" w:space="0" w:color="auto"/>
              <w:bottom w:val="double" w:sz="4" w:space="0" w:color="auto"/>
              <w:right w:val="double" w:sz="4" w:space="0" w:color="auto"/>
            </w:tcBorders>
            <w:shd w:val="clear" w:color="auto" w:fill="FDE9D9"/>
            <w:vAlign w:val="center"/>
          </w:tcPr>
          <w:p w14:paraId="52BEF5CB"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P value</w:t>
            </w:r>
          </w:p>
        </w:tc>
        <w:tc>
          <w:tcPr>
            <w:tcW w:w="715" w:type="pct"/>
            <w:tcBorders>
              <w:top w:val="double" w:sz="4" w:space="0" w:color="auto"/>
              <w:left w:val="double" w:sz="4" w:space="0" w:color="auto"/>
              <w:bottom w:val="double" w:sz="4" w:space="0" w:color="auto"/>
              <w:right w:val="double" w:sz="4" w:space="0" w:color="auto"/>
            </w:tcBorders>
            <w:shd w:val="clear" w:color="auto" w:fill="FDE9D9"/>
            <w:vAlign w:val="center"/>
          </w:tcPr>
          <w:p w14:paraId="02E8549A"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Assessment</w:t>
            </w:r>
          </w:p>
        </w:tc>
      </w:tr>
      <w:tr w:rsidR="002C13CF" w:rsidRPr="002C13CF" w14:paraId="3C600C82" w14:textId="77777777" w:rsidTr="002C13CF">
        <w:trPr>
          <w:cantSplit/>
          <w:trHeight w:val="816"/>
          <w:jc w:val="right"/>
        </w:trPr>
        <w:tc>
          <w:tcPr>
            <w:tcW w:w="1332" w:type="pct"/>
            <w:vMerge w:val="restart"/>
            <w:tcBorders>
              <w:top w:val="double" w:sz="4" w:space="0" w:color="auto"/>
              <w:left w:val="double" w:sz="4" w:space="0" w:color="auto"/>
              <w:right w:val="double" w:sz="4" w:space="0" w:color="auto"/>
            </w:tcBorders>
            <w:shd w:val="clear" w:color="auto" w:fill="C6D9F1"/>
          </w:tcPr>
          <w:tbl>
            <w:tblPr>
              <w:tblStyle w:val="TableGrid4"/>
              <w:tblW w:w="833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874"/>
              <w:gridCol w:w="4461"/>
            </w:tblGrid>
            <w:tr w:rsidR="002C13CF" w:rsidRPr="002C13CF" w14:paraId="7D0C1374" w14:textId="77777777" w:rsidTr="002C13CF">
              <w:trPr>
                <w:gridAfter w:val="1"/>
                <w:wAfter w:w="2676" w:type="pct"/>
                <w:trHeight w:val="384"/>
              </w:trPr>
              <w:tc>
                <w:tcPr>
                  <w:tcW w:w="2324" w:type="pct"/>
                  <w:shd w:val="clear" w:color="auto" w:fill="C6D9F1"/>
                  <w:noWrap/>
                </w:tcPr>
                <w:p w14:paraId="3FAA1034" w14:textId="77777777" w:rsidR="002C13CF" w:rsidRPr="002C13CF" w:rsidRDefault="002C13CF" w:rsidP="002C13CF">
                  <w:pPr>
                    <w:spacing w:line="360" w:lineRule="auto"/>
                    <w:ind w:right="60"/>
                    <w:rPr>
                      <w:rFonts w:eastAsia="Times New Roman"/>
                      <w:b/>
                      <w:bCs/>
                    </w:rPr>
                  </w:pPr>
                  <w:r w:rsidRPr="002C13CF">
                    <w:rPr>
                      <w:rFonts w:eastAsia="Times New Roman"/>
                      <w:b/>
                      <w:bCs/>
                    </w:rPr>
                    <w:t xml:space="preserve">Secondary school of </w:t>
                  </w:r>
                </w:p>
                <w:p w14:paraId="7A3C7972" w14:textId="77777777" w:rsidR="002C13CF" w:rsidRPr="002C13CF" w:rsidRDefault="002C13CF" w:rsidP="002C13CF">
                  <w:pPr>
                    <w:spacing w:line="360" w:lineRule="auto"/>
                    <w:ind w:right="60"/>
                    <w:rPr>
                      <w:rFonts w:eastAsia="Times New Roman"/>
                      <w:b/>
                      <w:bCs/>
                    </w:rPr>
                  </w:pPr>
                  <w:r w:rsidRPr="002C13CF">
                    <w:rPr>
                      <w:rFonts w:eastAsia="Times New Roman"/>
                      <w:b/>
                      <w:bCs/>
                    </w:rPr>
                    <w:t>nursing</w:t>
                  </w:r>
                </w:p>
              </w:tc>
            </w:tr>
            <w:tr w:rsidR="002C13CF" w:rsidRPr="002C13CF" w14:paraId="01E48B54" w14:textId="77777777" w:rsidTr="002C13CF">
              <w:trPr>
                <w:trHeight w:val="582"/>
              </w:trPr>
              <w:tc>
                <w:tcPr>
                  <w:tcW w:w="2324" w:type="pct"/>
                  <w:shd w:val="clear" w:color="auto" w:fill="C6D9F1"/>
                  <w:noWrap/>
                </w:tcPr>
                <w:p w14:paraId="535351E2" w14:textId="77777777" w:rsidR="002C13CF" w:rsidRPr="002C13CF" w:rsidRDefault="002C13CF" w:rsidP="002C13CF">
                  <w:pPr>
                    <w:spacing w:line="360" w:lineRule="auto"/>
                    <w:rPr>
                      <w:rFonts w:eastAsia="Times New Roman"/>
                      <w:b/>
                      <w:bCs/>
                    </w:rPr>
                  </w:pPr>
                  <w:r w:rsidRPr="002C13CF">
                    <w:rPr>
                      <w:rFonts w:eastAsia="Times New Roman"/>
                      <w:b/>
                      <w:bCs/>
                    </w:rPr>
                    <w:t xml:space="preserve">Secondary school of </w:t>
                  </w:r>
                </w:p>
                <w:p w14:paraId="3E7937F9" w14:textId="77777777" w:rsidR="002C13CF" w:rsidRPr="002C13CF" w:rsidRDefault="002C13CF" w:rsidP="002C13CF">
                  <w:pPr>
                    <w:spacing w:line="360" w:lineRule="auto"/>
                    <w:rPr>
                      <w:rFonts w:eastAsia="Times New Roman"/>
                      <w:b/>
                      <w:bCs/>
                    </w:rPr>
                  </w:pPr>
                  <w:r w:rsidRPr="002C13CF">
                    <w:rPr>
                      <w:rFonts w:eastAsia="Times New Roman"/>
                      <w:b/>
                      <w:bCs/>
                    </w:rPr>
                    <w:t>midwifery</w:t>
                  </w:r>
                </w:p>
              </w:tc>
              <w:tc>
                <w:tcPr>
                  <w:tcW w:w="2676" w:type="pct"/>
                  <w:tcBorders>
                    <w:top w:val="single" w:sz="4" w:space="0" w:color="auto"/>
                    <w:bottom w:val="single" w:sz="4" w:space="0" w:color="auto"/>
                    <w:right w:val="single" w:sz="4" w:space="0" w:color="auto"/>
                  </w:tcBorders>
                  <w:shd w:val="clear" w:color="auto" w:fill="C6D9F1"/>
                </w:tcPr>
                <w:p w14:paraId="4B652260" w14:textId="77777777" w:rsidR="002C13CF" w:rsidRPr="002C13CF" w:rsidRDefault="002C13CF" w:rsidP="002C13CF">
                  <w:pPr>
                    <w:spacing w:line="360" w:lineRule="auto"/>
                    <w:rPr>
                      <w:rFonts w:eastAsia="Times New Roman"/>
                      <w:b/>
                      <w:bCs/>
                    </w:rPr>
                  </w:pPr>
                </w:p>
              </w:tc>
            </w:tr>
            <w:tr w:rsidR="002C13CF" w:rsidRPr="002C13CF" w14:paraId="214E1E2E" w14:textId="77777777" w:rsidTr="002C13CF">
              <w:trPr>
                <w:gridAfter w:val="1"/>
                <w:wAfter w:w="2676" w:type="pct"/>
                <w:trHeight w:val="627"/>
              </w:trPr>
              <w:tc>
                <w:tcPr>
                  <w:tcW w:w="2324" w:type="pct"/>
                  <w:tcBorders>
                    <w:bottom w:val="nil"/>
                  </w:tcBorders>
                  <w:shd w:val="clear" w:color="auto" w:fill="C6D9F1"/>
                  <w:noWrap/>
                </w:tcPr>
                <w:p w14:paraId="37C1CFD0" w14:textId="77777777" w:rsidR="002C13CF" w:rsidRPr="002C13CF" w:rsidRDefault="002C13CF" w:rsidP="002C13CF">
                  <w:pPr>
                    <w:spacing w:line="360" w:lineRule="auto"/>
                    <w:rPr>
                      <w:rFonts w:eastAsia="Times New Roman"/>
                      <w:b/>
                      <w:bCs/>
                    </w:rPr>
                  </w:pPr>
                  <w:r w:rsidRPr="002C13CF">
                    <w:rPr>
                      <w:rFonts w:eastAsia="Times New Roman"/>
                      <w:b/>
                      <w:bCs/>
                    </w:rPr>
                    <w:t xml:space="preserve">6 </w:t>
                  </w:r>
                  <w:proofErr w:type="spellStart"/>
                  <w:r w:rsidRPr="002C13CF">
                    <w:rPr>
                      <w:rFonts w:eastAsia="Times New Roman"/>
                      <w:b/>
                      <w:bCs/>
                      <w:vertAlign w:val="superscript"/>
                    </w:rPr>
                    <w:t>th</w:t>
                  </w:r>
                  <w:proofErr w:type="spellEnd"/>
                  <w:r w:rsidRPr="002C13CF">
                    <w:rPr>
                      <w:rFonts w:eastAsia="Times New Roman"/>
                      <w:b/>
                      <w:bCs/>
                      <w:vertAlign w:val="superscript"/>
                    </w:rPr>
                    <w:t xml:space="preserve"> </w:t>
                  </w:r>
                  <w:r w:rsidRPr="002C13CF">
                    <w:rPr>
                      <w:rFonts w:eastAsia="Times New Roman"/>
                      <w:b/>
                      <w:bCs/>
                    </w:rPr>
                    <w:t xml:space="preserve">grade </w:t>
                  </w:r>
                </w:p>
              </w:tc>
            </w:tr>
          </w:tbl>
          <w:p w14:paraId="4CE89D5B" w14:textId="77777777" w:rsidR="002C13CF" w:rsidRPr="002C13CF" w:rsidRDefault="002C13CF" w:rsidP="002C13CF">
            <w:pPr>
              <w:spacing w:after="0" w:line="360" w:lineRule="auto"/>
              <w:rPr>
                <w:rFonts w:ascii="Times New Roman" w:eastAsia="Times New Roman" w:hAnsi="Times New Roman" w:cs="Times New Roman"/>
                <w:b/>
                <w:bCs/>
                <w:sz w:val="24"/>
                <w:szCs w:val="24"/>
                <w:lang w:val="en-GB"/>
              </w:rPr>
            </w:pP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12E99350"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6</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25C52314"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09" w:type="pct"/>
            <w:tcBorders>
              <w:top w:val="double" w:sz="4" w:space="0" w:color="auto"/>
              <w:left w:val="double" w:sz="4" w:space="0" w:color="auto"/>
              <w:bottom w:val="double" w:sz="4" w:space="0" w:color="auto"/>
              <w:right w:val="double" w:sz="4" w:space="0" w:color="auto"/>
            </w:tcBorders>
            <w:shd w:val="clear" w:color="auto" w:fill="FFFFFF"/>
          </w:tcPr>
          <w:p w14:paraId="16DF86E4"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6</w:t>
            </w:r>
          </w:p>
        </w:tc>
        <w:tc>
          <w:tcPr>
            <w:tcW w:w="515" w:type="pct"/>
            <w:gridSpan w:val="2"/>
            <w:vMerge w:val="restart"/>
            <w:tcBorders>
              <w:top w:val="double" w:sz="4" w:space="0" w:color="auto"/>
              <w:left w:val="double" w:sz="4" w:space="0" w:color="auto"/>
              <w:right w:val="double" w:sz="4" w:space="0" w:color="auto"/>
            </w:tcBorders>
            <w:shd w:val="clear" w:color="auto" w:fill="FFFFFF"/>
          </w:tcPr>
          <w:p w14:paraId="18469D64"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12.660</w:t>
            </w:r>
          </w:p>
        </w:tc>
        <w:tc>
          <w:tcPr>
            <w:tcW w:w="360" w:type="pct"/>
            <w:vMerge w:val="restart"/>
            <w:tcBorders>
              <w:top w:val="double" w:sz="4" w:space="0" w:color="auto"/>
              <w:left w:val="double" w:sz="4" w:space="0" w:color="auto"/>
              <w:right w:val="double" w:sz="4" w:space="0" w:color="auto"/>
            </w:tcBorders>
            <w:shd w:val="clear" w:color="auto" w:fill="FFFFFF"/>
          </w:tcPr>
          <w:p w14:paraId="6810C08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4</w:t>
            </w:r>
          </w:p>
        </w:tc>
        <w:tc>
          <w:tcPr>
            <w:tcW w:w="540" w:type="pct"/>
            <w:gridSpan w:val="2"/>
            <w:vMerge w:val="restart"/>
            <w:tcBorders>
              <w:top w:val="double" w:sz="4" w:space="0" w:color="auto"/>
              <w:left w:val="double" w:sz="4" w:space="0" w:color="auto"/>
              <w:right w:val="double" w:sz="4" w:space="0" w:color="auto"/>
            </w:tcBorders>
            <w:shd w:val="clear" w:color="auto" w:fill="FFFFFF"/>
          </w:tcPr>
          <w:p w14:paraId="65B69B2F"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0.013</w:t>
            </w:r>
          </w:p>
        </w:tc>
        <w:tc>
          <w:tcPr>
            <w:tcW w:w="715" w:type="pct"/>
            <w:vMerge w:val="restart"/>
            <w:tcBorders>
              <w:top w:val="double" w:sz="4" w:space="0" w:color="auto"/>
              <w:left w:val="double" w:sz="4" w:space="0" w:color="auto"/>
              <w:right w:val="double" w:sz="4" w:space="0" w:color="auto"/>
            </w:tcBorders>
            <w:shd w:val="clear" w:color="auto" w:fill="FFFFFF"/>
          </w:tcPr>
          <w:p w14:paraId="296C575B"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Sig </w:t>
            </w:r>
          </w:p>
        </w:tc>
      </w:tr>
      <w:tr w:rsidR="002C13CF" w:rsidRPr="002C13CF" w14:paraId="0461919D" w14:textId="77777777" w:rsidTr="002C13CF">
        <w:trPr>
          <w:cantSplit/>
          <w:trHeight w:val="879"/>
          <w:jc w:val="right"/>
        </w:trPr>
        <w:tc>
          <w:tcPr>
            <w:tcW w:w="1332" w:type="pct"/>
            <w:vMerge/>
            <w:tcBorders>
              <w:left w:val="double" w:sz="4" w:space="0" w:color="auto"/>
              <w:right w:val="double" w:sz="4" w:space="0" w:color="auto"/>
            </w:tcBorders>
            <w:shd w:val="clear" w:color="auto" w:fill="C6D9F1"/>
          </w:tcPr>
          <w:p w14:paraId="4BCCB7E2" w14:textId="77777777" w:rsidR="002C13CF" w:rsidRPr="002C13CF" w:rsidRDefault="002C13CF" w:rsidP="002C13CF">
            <w:pPr>
              <w:autoSpaceDE w:val="0"/>
              <w:autoSpaceDN w:val="0"/>
              <w:adjustRightInd w:val="0"/>
              <w:spacing w:after="0" w:line="360" w:lineRule="auto"/>
              <w:ind w:left="60" w:right="60"/>
              <w:rPr>
                <w:rFonts w:ascii="Times New Roman" w:eastAsia="Times New Roman" w:hAnsi="Times New Roman" w:cs="Times New Roman"/>
                <w:b/>
                <w:bCs/>
                <w:color w:val="000000"/>
                <w:sz w:val="24"/>
                <w:szCs w:val="24"/>
                <w:lang w:val="en-GB"/>
              </w:rPr>
            </w:pP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07B73F1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6</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1BFBC446"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09" w:type="pct"/>
            <w:tcBorders>
              <w:top w:val="double" w:sz="4" w:space="0" w:color="auto"/>
              <w:left w:val="double" w:sz="4" w:space="0" w:color="auto"/>
              <w:bottom w:val="double" w:sz="4" w:space="0" w:color="auto"/>
              <w:right w:val="double" w:sz="4" w:space="0" w:color="auto"/>
            </w:tcBorders>
            <w:shd w:val="clear" w:color="auto" w:fill="FFFFFF"/>
          </w:tcPr>
          <w:p w14:paraId="24A57B63"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4</w:t>
            </w:r>
          </w:p>
        </w:tc>
        <w:tc>
          <w:tcPr>
            <w:tcW w:w="515" w:type="pct"/>
            <w:gridSpan w:val="2"/>
            <w:vMerge/>
            <w:tcBorders>
              <w:left w:val="double" w:sz="4" w:space="0" w:color="auto"/>
              <w:right w:val="double" w:sz="4" w:space="0" w:color="auto"/>
            </w:tcBorders>
            <w:shd w:val="clear" w:color="auto" w:fill="FFFFFF"/>
            <w:vAlign w:val="center"/>
          </w:tcPr>
          <w:p w14:paraId="7B7B4327"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right w:val="double" w:sz="4" w:space="0" w:color="auto"/>
            </w:tcBorders>
            <w:shd w:val="clear" w:color="auto" w:fill="FFFFFF"/>
            <w:vAlign w:val="center"/>
          </w:tcPr>
          <w:p w14:paraId="42CC263B"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40" w:type="pct"/>
            <w:gridSpan w:val="2"/>
            <w:vMerge/>
            <w:tcBorders>
              <w:left w:val="double" w:sz="4" w:space="0" w:color="auto"/>
              <w:right w:val="double" w:sz="4" w:space="0" w:color="auto"/>
            </w:tcBorders>
            <w:shd w:val="clear" w:color="auto" w:fill="FFFFFF"/>
            <w:vAlign w:val="center"/>
          </w:tcPr>
          <w:p w14:paraId="2CE3710A"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15" w:type="pct"/>
            <w:vMerge/>
            <w:tcBorders>
              <w:left w:val="double" w:sz="4" w:space="0" w:color="auto"/>
              <w:right w:val="double" w:sz="4" w:space="0" w:color="auto"/>
            </w:tcBorders>
            <w:shd w:val="clear" w:color="auto" w:fill="FFFFFF"/>
          </w:tcPr>
          <w:p w14:paraId="2C744AAD"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23ACD098" w14:textId="77777777" w:rsidTr="002C13CF">
        <w:trPr>
          <w:cantSplit/>
          <w:trHeight w:val="609"/>
          <w:jc w:val="right"/>
        </w:trPr>
        <w:tc>
          <w:tcPr>
            <w:tcW w:w="1332" w:type="pct"/>
            <w:vMerge/>
            <w:tcBorders>
              <w:left w:val="double" w:sz="4" w:space="0" w:color="auto"/>
              <w:bottom w:val="double" w:sz="4" w:space="0" w:color="auto"/>
              <w:right w:val="double" w:sz="4" w:space="0" w:color="auto"/>
            </w:tcBorders>
            <w:shd w:val="clear" w:color="auto" w:fill="C6D9F1"/>
          </w:tcPr>
          <w:p w14:paraId="2E1BE171" w14:textId="77777777" w:rsidR="002C13CF" w:rsidRPr="002C13CF" w:rsidRDefault="002C13CF" w:rsidP="002C13CF">
            <w:pPr>
              <w:autoSpaceDE w:val="0"/>
              <w:autoSpaceDN w:val="0"/>
              <w:adjustRightInd w:val="0"/>
              <w:spacing w:after="0" w:line="360" w:lineRule="auto"/>
              <w:ind w:left="60" w:right="60"/>
              <w:rPr>
                <w:rFonts w:ascii="Times New Roman" w:eastAsia="Times New Roman" w:hAnsi="Times New Roman" w:cs="Times New Roman"/>
                <w:b/>
                <w:bCs/>
                <w:color w:val="000000"/>
                <w:sz w:val="24"/>
                <w:szCs w:val="24"/>
                <w:lang w:val="en-GB"/>
              </w:rPr>
            </w:pP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7EA488BC"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26</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091E8897"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409" w:type="pct"/>
            <w:tcBorders>
              <w:top w:val="double" w:sz="4" w:space="0" w:color="auto"/>
              <w:left w:val="double" w:sz="4" w:space="0" w:color="auto"/>
              <w:bottom w:val="double" w:sz="4" w:space="0" w:color="auto"/>
              <w:right w:val="double" w:sz="4" w:space="0" w:color="auto"/>
            </w:tcBorders>
            <w:shd w:val="clear" w:color="auto" w:fill="FFFFFF"/>
          </w:tcPr>
          <w:p w14:paraId="736AB8BB"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4</w:t>
            </w:r>
          </w:p>
        </w:tc>
        <w:tc>
          <w:tcPr>
            <w:tcW w:w="515" w:type="pct"/>
            <w:gridSpan w:val="2"/>
            <w:vMerge/>
            <w:tcBorders>
              <w:left w:val="double" w:sz="4" w:space="0" w:color="auto"/>
              <w:bottom w:val="double" w:sz="4" w:space="0" w:color="auto"/>
              <w:right w:val="double" w:sz="4" w:space="0" w:color="auto"/>
            </w:tcBorders>
            <w:shd w:val="clear" w:color="auto" w:fill="FFFFFF"/>
            <w:vAlign w:val="center"/>
          </w:tcPr>
          <w:p w14:paraId="603DE0C2"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bottom w:val="double" w:sz="4" w:space="0" w:color="auto"/>
              <w:right w:val="double" w:sz="4" w:space="0" w:color="auto"/>
            </w:tcBorders>
            <w:shd w:val="clear" w:color="auto" w:fill="FFFFFF"/>
            <w:vAlign w:val="center"/>
          </w:tcPr>
          <w:p w14:paraId="40E45203"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40" w:type="pct"/>
            <w:gridSpan w:val="2"/>
            <w:vMerge/>
            <w:tcBorders>
              <w:left w:val="double" w:sz="4" w:space="0" w:color="auto"/>
              <w:bottom w:val="double" w:sz="4" w:space="0" w:color="auto"/>
              <w:right w:val="double" w:sz="4" w:space="0" w:color="auto"/>
            </w:tcBorders>
            <w:shd w:val="clear" w:color="auto" w:fill="FFFFFF"/>
            <w:vAlign w:val="center"/>
          </w:tcPr>
          <w:p w14:paraId="122B0746"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15" w:type="pct"/>
            <w:vMerge/>
            <w:tcBorders>
              <w:left w:val="double" w:sz="4" w:space="0" w:color="auto"/>
              <w:bottom w:val="double" w:sz="4" w:space="0" w:color="auto"/>
              <w:right w:val="double" w:sz="4" w:space="0" w:color="auto"/>
            </w:tcBorders>
            <w:shd w:val="clear" w:color="auto" w:fill="FFFFFF"/>
          </w:tcPr>
          <w:p w14:paraId="17C2B52A"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1D63645C" w14:textId="77777777" w:rsidTr="002C13CF">
        <w:trPr>
          <w:cantSplit/>
          <w:trHeight w:val="681"/>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37CB23DF" w14:textId="77777777" w:rsidR="002C13CF" w:rsidRPr="002C13CF" w:rsidRDefault="002C13CF" w:rsidP="002C13CF">
            <w:pPr>
              <w:autoSpaceDE w:val="0"/>
              <w:autoSpaceDN w:val="0"/>
              <w:adjustRightInd w:val="0"/>
              <w:spacing w:after="0" w:line="360" w:lineRule="auto"/>
              <w:ind w:left="60" w:right="60"/>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Total </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072BF4E3"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38</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3C5E57E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409" w:type="pct"/>
            <w:tcBorders>
              <w:top w:val="double" w:sz="4" w:space="0" w:color="auto"/>
              <w:left w:val="double" w:sz="4" w:space="0" w:color="auto"/>
              <w:bottom w:val="double" w:sz="4" w:space="0" w:color="auto"/>
              <w:right w:val="double" w:sz="4" w:space="0" w:color="auto"/>
            </w:tcBorders>
            <w:shd w:val="clear" w:color="auto" w:fill="FFFFFF"/>
          </w:tcPr>
          <w:p w14:paraId="0A5EC536"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14</w:t>
            </w:r>
          </w:p>
        </w:tc>
        <w:tc>
          <w:tcPr>
            <w:tcW w:w="2130" w:type="pct"/>
            <w:gridSpan w:val="6"/>
            <w:tcBorders>
              <w:left w:val="double" w:sz="4" w:space="0" w:color="auto"/>
              <w:bottom w:val="double" w:sz="4" w:space="0" w:color="auto"/>
              <w:right w:val="double" w:sz="4" w:space="0" w:color="auto"/>
            </w:tcBorders>
            <w:shd w:val="clear" w:color="auto" w:fill="FFFFFF"/>
            <w:vAlign w:val="center"/>
          </w:tcPr>
          <w:p w14:paraId="70C053FF"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color w:val="000000"/>
                <w:sz w:val="24"/>
                <w:szCs w:val="24"/>
                <w:lang w:val="en-GB"/>
              </w:rPr>
              <w:t>60</w:t>
            </w:r>
          </w:p>
        </w:tc>
      </w:tr>
      <w:tr w:rsidR="002C13CF" w:rsidRPr="002C13CF" w14:paraId="02C5B892"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FDE9D9"/>
          </w:tcPr>
          <w:p w14:paraId="090DE7AE"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Scientific department</w:t>
            </w:r>
          </w:p>
          <w:p w14:paraId="757DB1E9"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  </w:t>
            </w:r>
          </w:p>
        </w:tc>
        <w:tc>
          <w:tcPr>
            <w:tcW w:w="460" w:type="pct"/>
            <w:tcBorders>
              <w:top w:val="double" w:sz="4" w:space="0" w:color="auto"/>
              <w:left w:val="double" w:sz="4" w:space="0" w:color="auto"/>
              <w:bottom w:val="double" w:sz="4" w:space="0" w:color="auto"/>
              <w:right w:val="double" w:sz="4" w:space="0" w:color="auto"/>
            </w:tcBorders>
            <w:shd w:val="clear" w:color="auto" w:fill="FDE9D9"/>
            <w:vAlign w:val="bottom"/>
          </w:tcPr>
          <w:p w14:paraId="721F1E38"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Good   </w:t>
            </w:r>
          </w:p>
        </w:tc>
        <w:tc>
          <w:tcPr>
            <w:tcW w:w="669" w:type="pct"/>
            <w:tcBorders>
              <w:top w:val="double" w:sz="4" w:space="0" w:color="auto"/>
              <w:left w:val="double" w:sz="4" w:space="0" w:color="auto"/>
              <w:bottom w:val="double" w:sz="4" w:space="0" w:color="auto"/>
              <w:right w:val="double" w:sz="4" w:space="0" w:color="auto"/>
            </w:tcBorders>
            <w:shd w:val="clear" w:color="auto" w:fill="FDE9D9"/>
            <w:vAlign w:val="bottom"/>
          </w:tcPr>
          <w:p w14:paraId="2ED73DCF"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Moderate </w:t>
            </w:r>
          </w:p>
        </w:tc>
        <w:tc>
          <w:tcPr>
            <w:tcW w:w="426" w:type="pct"/>
            <w:gridSpan w:val="2"/>
            <w:tcBorders>
              <w:top w:val="double" w:sz="4" w:space="0" w:color="auto"/>
              <w:left w:val="double" w:sz="4" w:space="0" w:color="auto"/>
              <w:bottom w:val="double" w:sz="4" w:space="0" w:color="auto"/>
              <w:right w:val="double" w:sz="4" w:space="0" w:color="auto"/>
            </w:tcBorders>
            <w:shd w:val="clear" w:color="auto" w:fill="FDE9D9"/>
            <w:vAlign w:val="bottom"/>
          </w:tcPr>
          <w:p w14:paraId="126B0498"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Poor  </w:t>
            </w:r>
          </w:p>
        </w:tc>
        <w:tc>
          <w:tcPr>
            <w:tcW w:w="499" w:type="pct"/>
            <w:tcBorders>
              <w:top w:val="double" w:sz="4" w:space="0" w:color="auto"/>
              <w:left w:val="double" w:sz="4" w:space="0" w:color="auto"/>
              <w:bottom w:val="double" w:sz="4" w:space="0" w:color="auto"/>
              <w:right w:val="double" w:sz="4" w:space="0" w:color="auto"/>
            </w:tcBorders>
            <w:shd w:val="clear" w:color="auto" w:fill="FDE9D9"/>
            <w:vAlign w:val="center"/>
          </w:tcPr>
          <w:p w14:paraId="2E9BFF41"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X</w:t>
            </w:r>
            <w:r w:rsidRPr="002C13CF">
              <w:rPr>
                <w:rFonts w:ascii="Times New Roman" w:eastAsia="Times New Roman" w:hAnsi="Times New Roman" w:cs="Times New Roman"/>
                <w:b/>
                <w:bCs/>
                <w:color w:val="000000"/>
                <w:sz w:val="24"/>
                <w:szCs w:val="24"/>
                <w:vertAlign w:val="superscript"/>
                <w:lang w:val="en-GB"/>
              </w:rPr>
              <w:t>2</w:t>
            </w:r>
          </w:p>
        </w:tc>
        <w:tc>
          <w:tcPr>
            <w:tcW w:w="360" w:type="pct"/>
            <w:tcBorders>
              <w:top w:val="double" w:sz="4" w:space="0" w:color="auto"/>
              <w:left w:val="double" w:sz="4" w:space="0" w:color="auto"/>
              <w:bottom w:val="double" w:sz="4" w:space="0" w:color="auto"/>
              <w:right w:val="double" w:sz="4" w:space="0" w:color="auto"/>
            </w:tcBorders>
            <w:shd w:val="clear" w:color="auto" w:fill="FDE9D9"/>
            <w:vAlign w:val="center"/>
          </w:tcPr>
          <w:p w14:paraId="319C37C2"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D.F</w:t>
            </w:r>
          </w:p>
        </w:tc>
        <w:tc>
          <w:tcPr>
            <w:tcW w:w="528" w:type="pct"/>
            <w:tcBorders>
              <w:top w:val="double" w:sz="4" w:space="0" w:color="auto"/>
              <w:left w:val="double" w:sz="4" w:space="0" w:color="auto"/>
              <w:bottom w:val="double" w:sz="4" w:space="0" w:color="auto"/>
              <w:right w:val="double" w:sz="4" w:space="0" w:color="auto"/>
            </w:tcBorders>
            <w:shd w:val="clear" w:color="auto" w:fill="FDE9D9"/>
            <w:vAlign w:val="center"/>
          </w:tcPr>
          <w:p w14:paraId="5113CA78"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P value</w:t>
            </w:r>
          </w:p>
        </w:tc>
        <w:tc>
          <w:tcPr>
            <w:tcW w:w="727" w:type="pct"/>
            <w:gridSpan w:val="2"/>
            <w:tcBorders>
              <w:top w:val="double" w:sz="4" w:space="0" w:color="auto"/>
              <w:left w:val="double" w:sz="4" w:space="0" w:color="auto"/>
              <w:bottom w:val="double" w:sz="4" w:space="0" w:color="auto"/>
              <w:right w:val="double" w:sz="4" w:space="0" w:color="auto"/>
            </w:tcBorders>
            <w:shd w:val="clear" w:color="auto" w:fill="FDE9D9"/>
            <w:vAlign w:val="center"/>
          </w:tcPr>
          <w:p w14:paraId="7F4B31E2"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Assessment</w:t>
            </w:r>
          </w:p>
        </w:tc>
      </w:tr>
      <w:tr w:rsidR="002C13CF" w:rsidRPr="002C13CF" w14:paraId="7B22D97B"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76466A1D"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Nursing</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0661D9C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15</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72EC0F17"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650BCBDB"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99" w:type="pct"/>
            <w:vMerge w:val="restart"/>
            <w:tcBorders>
              <w:top w:val="double" w:sz="4" w:space="0" w:color="auto"/>
              <w:left w:val="double" w:sz="4" w:space="0" w:color="auto"/>
              <w:right w:val="double" w:sz="4" w:space="0" w:color="auto"/>
            </w:tcBorders>
            <w:shd w:val="clear" w:color="auto" w:fill="FFFFFF"/>
            <w:vAlign w:val="center"/>
          </w:tcPr>
          <w:p w14:paraId="10987CFC"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t>4.42</w:t>
            </w:r>
          </w:p>
        </w:tc>
        <w:tc>
          <w:tcPr>
            <w:tcW w:w="360" w:type="pct"/>
            <w:vMerge w:val="restart"/>
            <w:tcBorders>
              <w:top w:val="double" w:sz="4" w:space="0" w:color="auto"/>
              <w:left w:val="double" w:sz="4" w:space="0" w:color="auto"/>
              <w:right w:val="double" w:sz="4" w:space="0" w:color="auto"/>
            </w:tcBorders>
            <w:shd w:val="clear" w:color="auto" w:fill="FFFFFF"/>
            <w:vAlign w:val="center"/>
          </w:tcPr>
          <w:p w14:paraId="44FF7CA7"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t>6</w:t>
            </w:r>
          </w:p>
        </w:tc>
        <w:tc>
          <w:tcPr>
            <w:tcW w:w="528" w:type="pct"/>
            <w:vMerge w:val="restart"/>
            <w:tcBorders>
              <w:top w:val="double" w:sz="4" w:space="0" w:color="auto"/>
              <w:left w:val="double" w:sz="4" w:space="0" w:color="auto"/>
              <w:right w:val="double" w:sz="4" w:space="0" w:color="auto"/>
            </w:tcBorders>
            <w:shd w:val="clear" w:color="auto" w:fill="FFFFFF"/>
            <w:vAlign w:val="center"/>
          </w:tcPr>
          <w:p w14:paraId="185DF9D9"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t>0.043</w:t>
            </w:r>
          </w:p>
        </w:tc>
        <w:tc>
          <w:tcPr>
            <w:tcW w:w="727" w:type="pct"/>
            <w:gridSpan w:val="2"/>
            <w:vMerge w:val="restart"/>
            <w:tcBorders>
              <w:top w:val="double" w:sz="4" w:space="0" w:color="auto"/>
              <w:left w:val="double" w:sz="4" w:space="0" w:color="auto"/>
              <w:right w:val="double" w:sz="4" w:space="0" w:color="auto"/>
            </w:tcBorders>
            <w:shd w:val="clear" w:color="auto" w:fill="FFFFFF"/>
          </w:tcPr>
          <w:p w14:paraId="6846B1E0"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Sig.</w:t>
            </w:r>
          </w:p>
        </w:tc>
      </w:tr>
      <w:tr w:rsidR="002C13CF" w:rsidRPr="002C13CF" w14:paraId="270F4304"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02FE2E3C"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Midwifery</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6C4072A9"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15</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7F7BA671"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45AD474B"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99" w:type="pct"/>
            <w:vMerge/>
            <w:tcBorders>
              <w:left w:val="double" w:sz="4" w:space="0" w:color="auto"/>
              <w:right w:val="double" w:sz="4" w:space="0" w:color="auto"/>
            </w:tcBorders>
            <w:shd w:val="clear" w:color="auto" w:fill="FFFFFF"/>
          </w:tcPr>
          <w:p w14:paraId="2394E708"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right w:val="double" w:sz="4" w:space="0" w:color="auto"/>
            </w:tcBorders>
            <w:shd w:val="clear" w:color="auto" w:fill="FFFFFF"/>
          </w:tcPr>
          <w:p w14:paraId="226FEF21"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28" w:type="pct"/>
            <w:vMerge/>
            <w:tcBorders>
              <w:left w:val="double" w:sz="4" w:space="0" w:color="auto"/>
              <w:right w:val="double" w:sz="4" w:space="0" w:color="auto"/>
            </w:tcBorders>
            <w:shd w:val="clear" w:color="auto" w:fill="FFFFFF"/>
          </w:tcPr>
          <w:p w14:paraId="3B359AEF"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27" w:type="pct"/>
            <w:gridSpan w:val="2"/>
            <w:vMerge/>
            <w:tcBorders>
              <w:left w:val="double" w:sz="4" w:space="0" w:color="auto"/>
              <w:right w:val="double" w:sz="4" w:space="0" w:color="auto"/>
            </w:tcBorders>
            <w:shd w:val="clear" w:color="auto" w:fill="FFFFFF"/>
          </w:tcPr>
          <w:p w14:paraId="1285836A"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397DBF7E"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0F8AAB33"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Emergency</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55D68696"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21F61823"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7</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7908C2EA"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99" w:type="pct"/>
            <w:vMerge/>
            <w:tcBorders>
              <w:left w:val="double" w:sz="4" w:space="0" w:color="auto"/>
              <w:bottom w:val="nil"/>
              <w:right w:val="double" w:sz="4" w:space="0" w:color="auto"/>
            </w:tcBorders>
            <w:shd w:val="clear" w:color="auto" w:fill="FFFFFF"/>
          </w:tcPr>
          <w:p w14:paraId="602A80CB"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bottom w:val="nil"/>
              <w:right w:val="double" w:sz="4" w:space="0" w:color="auto"/>
            </w:tcBorders>
            <w:shd w:val="clear" w:color="auto" w:fill="FFFFFF"/>
          </w:tcPr>
          <w:p w14:paraId="599BDA44"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28" w:type="pct"/>
            <w:vMerge/>
            <w:tcBorders>
              <w:left w:val="double" w:sz="4" w:space="0" w:color="auto"/>
              <w:bottom w:val="nil"/>
              <w:right w:val="double" w:sz="4" w:space="0" w:color="auto"/>
            </w:tcBorders>
            <w:shd w:val="clear" w:color="auto" w:fill="FFFFFF"/>
          </w:tcPr>
          <w:p w14:paraId="4B113978"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27" w:type="pct"/>
            <w:gridSpan w:val="2"/>
            <w:vMerge/>
            <w:tcBorders>
              <w:left w:val="double" w:sz="4" w:space="0" w:color="auto"/>
              <w:right w:val="double" w:sz="4" w:space="0" w:color="auto"/>
            </w:tcBorders>
            <w:shd w:val="clear" w:color="auto" w:fill="FFFFFF"/>
          </w:tcPr>
          <w:p w14:paraId="6ED69778"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27D7EE6F"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28282A01"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proofErr w:type="spellStart"/>
            <w:r w:rsidRPr="002C13CF">
              <w:rPr>
                <w:rFonts w:ascii="Times New Roman" w:eastAsia="Times New Roman" w:hAnsi="Times New Roman" w:cs="Times New Roman"/>
                <w:b/>
                <w:bCs/>
                <w:sz w:val="24"/>
                <w:szCs w:val="24"/>
                <w:lang w:val="en-GB"/>
              </w:rPr>
              <w:t>Anesthesia</w:t>
            </w:r>
            <w:proofErr w:type="spellEnd"/>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27E02B0D"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5DE05E86"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03971B7E"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14</w:t>
            </w:r>
          </w:p>
        </w:tc>
        <w:tc>
          <w:tcPr>
            <w:tcW w:w="499" w:type="pct"/>
            <w:tcBorders>
              <w:top w:val="nil"/>
              <w:left w:val="double" w:sz="4" w:space="0" w:color="auto"/>
              <w:bottom w:val="double" w:sz="4" w:space="0" w:color="auto"/>
              <w:right w:val="double" w:sz="4" w:space="0" w:color="auto"/>
            </w:tcBorders>
            <w:shd w:val="clear" w:color="auto" w:fill="FFFFFF"/>
          </w:tcPr>
          <w:p w14:paraId="570657F6"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tcBorders>
              <w:top w:val="nil"/>
              <w:left w:val="double" w:sz="4" w:space="0" w:color="auto"/>
              <w:bottom w:val="double" w:sz="4" w:space="0" w:color="auto"/>
              <w:right w:val="double" w:sz="4" w:space="0" w:color="auto"/>
            </w:tcBorders>
            <w:shd w:val="clear" w:color="auto" w:fill="FFFFFF"/>
          </w:tcPr>
          <w:p w14:paraId="29695222"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28" w:type="pct"/>
            <w:tcBorders>
              <w:top w:val="nil"/>
              <w:left w:val="double" w:sz="4" w:space="0" w:color="auto"/>
              <w:bottom w:val="double" w:sz="4" w:space="0" w:color="auto"/>
              <w:right w:val="double" w:sz="4" w:space="0" w:color="auto"/>
            </w:tcBorders>
            <w:shd w:val="clear" w:color="auto" w:fill="FFFFFF"/>
          </w:tcPr>
          <w:p w14:paraId="4880AD0E"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27" w:type="pct"/>
            <w:gridSpan w:val="2"/>
            <w:vMerge/>
            <w:tcBorders>
              <w:left w:val="double" w:sz="4" w:space="0" w:color="auto"/>
              <w:bottom w:val="double" w:sz="4" w:space="0" w:color="auto"/>
              <w:right w:val="double" w:sz="4" w:space="0" w:color="auto"/>
            </w:tcBorders>
            <w:shd w:val="clear" w:color="auto" w:fill="FFFFFF"/>
          </w:tcPr>
          <w:p w14:paraId="0B7BCF9A"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r>
      <w:tr w:rsidR="002C13CF" w:rsidRPr="002C13CF" w14:paraId="48862414"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21E2E79A"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Total</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18DBB92B"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38</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405B5F44"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0C6299D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14</w:t>
            </w:r>
          </w:p>
        </w:tc>
        <w:tc>
          <w:tcPr>
            <w:tcW w:w="2113" w:type="pct"/>
            <w:gridSpan w:val="5"/>
            <w:tcBorders>
              <w:left w:val="double" w:sz="4" w:space="0" w:color="auto"/>
              <w:bottom w:val="double" w:sz="4" w:space="0" w:color="auto"/>
              <w:right w:val="double" w:sz="4" w:space="0" w:color="auto"/>
            </w:tcBorders>
            <w:shd w:val="clear" w:color="auto" w:fill="FFFFFF"/>
          </w:tcPr>
          <w:p w14:paraId="3DB449F5" w14:textId="77777777" w:rsidR="002C13CF" w:rsidRPr="002C13CF" w:rsidRDefault="002C13CF" w:rsidP="002C13CF">
            <w:pPr>
              <w:spacing w:after="0" w:line="360" w:lineRule="auto"/>
              <w:rPr>
                <w:rFonts w:ascii="Times New Roman" w:eastAsia="Times New Roman" w:hAnsi="Times New Roman" w:cs="Times New Roman"/>
                <w:color w:val="000000"/>
                <w:sz w:val="24"/>
                <w:szCs w:val="24"/>
                <w:rtl/>
                <w:lang w:val="en-GB" w:bidi="ar-IQ"/>
              </w:rPr>
            </w:pPr>
            <w:r w:rsidRPr="002C13CF">
              <w:rPr>
                <w:rFonts w:ascii="Times New Roman" w:eastAsia="Times New Roman" w:hAnsi="Times New Roman" w:cs="Times New Roman"/>
                <w:color w:val="000000"/>
                <w:sz w:val="24"/>
                <w:szCs w:val="24"/>
                <w:lang w:val="en-GB"/>
              </w:rPr>
              <w:t>60</w:t>
            </w:r>
          </w:p>
        </w:tc>
      </w:tr>
      <w:tr w:rsidR="002C13CF" w:rsidRPr="002C13CF" w14:paraId="5ABA5799"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FDE9D9"/>
          </w:tcPr>
          <w:p w14:paraId="5D22F891"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lastRenderedPageBreak/>
              <w:t>Previous knowledge</w:t>
            </w:r>
          </w:p>
          <w:p w14:paraId="21A6C2B2"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 </w:t>
            </w:r>
          </w:p>
        </w:tc>
        <w:tc>
          <w:tcPr>
            <w:tcW w:w="460" w:type="pct"/>
            <w:tcBorders>
              <w:top w:val="double" w:sz="4" w:space="0" w:color="auto"/>
              <w:left w:val="double" w:sz="4" w:space="0" w:color="auto"/>
              <w:bottom w:val="double" w:sz="4" w:space="0" w:color="auto"/>
              <w:right w:val="double" w:sz="4" w:space="0" w:color="auto"/>
            </w:tcBorders>
            <w:shd w:val="clear" w:color="auto" w:fill="FDE9D9"/>
            <w:vAlign w:val="bottom"/>
          </w:tcPr>
          <w:p w14:paraId="1587EF59"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Good   </w:t>
            </w:r>
          </w:p>
        </w:tc>
        <w:tc>
          <w:tcPr>
            <w:tcW w:w="669" w:type="pct"/>
            <w:tcBorders>
              <w:top w:val="double" w:sz="4" w:space="0" w:color="auto"/>
              <w:left w:val="double" w:sz="4" w:space="0" w:color="auto"/>
              <w:bottom w:val="double" w:sz="4" w:space="0" w:color="auto"/>
              <w:right w:val="double" w:sz="4" w:space="0" w:color="auto"/>
            </w:tcBorders>
            <w:shd w:val="clear" w:color="auto" w:fill="FDE9D9"/>
            <w:vAlign w:val="bottom"/>
          </w:tcPr>
          <w:p w14:paraId="1AF5E427"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Moderate </w:t>
            </w:r>
          </w:p>
        </w:tc>
        <w:tc>
          <w:tcPr>
            <w:tcW w:w="426" w:type="pct"/>
            <w:gridSpan w:val="2"/>
            <w:tcBorders>
              <w:top w:val="double" w:sz="4" w:space="0" w:color="auto"/>
              <w:left w:val="double" w:sz="4" w:space="0" w:color="auto"/>
              <w:bottom w:val="double" w:sz="4" w:space="0" w:color="auto"/>
              <w:right w:val="double" w:sz="4" w:space="0" w:color="auto"/>
            </w:tcBorders>
            <w:shd w:val="clear" w:color="auto" w:fill="FDE9D9"/>
            <w:vAlign w:val="bottom"/>
          </w:tcPr>
          <w:p w14:paraId="663E7632"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Poor   </w:t>
            </w:r>
          </w:p>
        </w:tc>
        <w:tc>
          <w:tcPr>
            <w:tcW w:w="499" w:type="pct"/>
            <w:tcBorders>
              <w:top w:val="double" w:sz="4" w:space="0" w:color="auto"/>
              <w:left w:val="double" w:sz="4" w:space="0" w:color="auto"/>
              <w:bottom w:val="double" w:sz="4" w:space="0" w:color="auto"/>
              <w:right w:val="double" w:sz="4" w:space="0" w:color="auto"/>
            </w:tcBorders>
            <w:shd w:val="clear" w:color="auto" w:fill="FDE9D9"/>
            <w:vAlign w:val="center"/>
          </w:tcPr>
          <w:p w14:paraId="054947B1"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X</w:t>
            </w:r>
            <w:r w:rsidRPr="002C13CF">
              <w:rPr>
                <w:rFonts w:ascii="Times New Roman" w:eastAsia="Times New Roman" w:hAnsi="Times New Roman" w:cs="Times New Roman"/>
                <w:b/>
                <w:bCs/>
                <w:color w:val="000000"/>
                <w:sz w:val="24"/>
                <w:szCs w:val="24"/>
                <w:vertAlign w:val="superscript"/>
                <w:lang w:val="en-GB"/>
              </w:rPr>
              <w:t>2</w:t>
            </w:r>
          </w:p>
        </w:tc>
        <w:tc>
          <w:tcPr>
            <w:tcW w:w="360" w:type="pct"/>
            <w:tcBorders>
              <w:top w:val="double" w:sz="4" w:space="0" w:color="auto"/>
              <w:left w:val="double" w:sz="4" w:space="0" w:color="auto"/>
              <w:bottom w:val="double" w:sz="4" w:space="0" w:color="auto"/>
              <w:right w:val="double" w:sz="4" w:space="0" w:color="auto"/>
            </w:tcBorders>
            <w:shd w:val="clear" w:color="auto" w:fill="FDE9D9"/>
            <w:vAlign w:val="center"/>
          </w:tcPr>
          <w:p w14:paraId="674FF783"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D.F</w:t>
            </w:r>
          </w:p>
        </w:tc>
        <w:tc>
          <w:tcPr>
            <w:tcW w:w="528" w:type="pct"/>
            <w:tcBorders>
              <w:top w:val="double" w:sz="4" w:space="0" w:color="auto"/>
              <w:left w:val="double" w:sz="4" w:space="0" w:color="auto"/>
              <w:bottom w:val="double" w:sz="4" w:space="0" w:color="auto"/>
              <w:right w:val="double" w:sz="4" w:space="0" w:color="auto"/>
            </w:tcBorders>
            <w:shd w:val="clear" w:color="auto" w:fill="FDE9D9"/>
            <w:vAlign w:val="center"/>
          </w:tcPr>
          <w:p w14:paraId="01D74EDC"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P value</w:t>
            </w:r>
          </w:p>
        </w:tc>
        <w:tc>
          <w:tcPr>
            <w:tcW w:w="727" w:type="pct"/>
            <w:gridSpan w:val="2"/>
            <w:tcBorders>
              <w:top w:val="double" w:sz="4" w:space="0" w:color="auto"/>
              <w:left w:val="double" w:sz="4" w:space="0" w:color="auto"/>
              <w:bottom w:val="double" w:sz="4" w:space="0" w:color="auto"/>
              <w:right w:val="double" w:sz="4" w:space="0" w:color="auto"/>
            </w:tcBorders>
            <w:shd w:val="clear" w:color="auto" w:fill="FDE9D9"/>
            <w:vAlign w:val="center"/>
          </w:tcPr>
          <w:p w14:paraId="3BF90179"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Assessment</w:t>
            </w:r>
          </w:p>
        </w:tc>
      </w:tr>
      <w:tr w:rsidR="002C13CF" w:rsidRPr="002C13CF" w14:paraId="6C052B6F"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39BF74DB"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Yes</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00F2BB19"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23</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7B0050C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6</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56279997"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7</w:t>
            </w:r>
          </w:p>
        </w:tc>
        <w:tc>
          <w:tcPr>
            <w:tcW w:w="499" w:type="pct"/>
            <w:vMerge w:val="restart"/>
            <w:tcBorders>
              <w:top w:val="double" w:sz="4" w:space="0" w:color="auto"/>
              <w:left w:val="double" w:sz="4" w:space="0" w:color="auto"/>
              <w:right w:val="double" w:sz="4" w:space="0" w:color="auto"/>
            </w:tcBorders>
            <w:shd w:val="clear" w:color="auto" w:fill="FFFFFF"/>
          </w:tcPr>
          <w:p w14:paraId="483C1D2E"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4.338</w:t>
            </w:r>
          </w:p>
        </w:tc>
        <w:tc>
          <w:tcPr>
            <w:tcW w:w="360" w:type="pct"/>
            <w:vMerge w:val="restart"/>
            <w:tcBorders>
              <w:top w:val="double" w:sz="4" w:space="0" w:color="auto"/>
              <w:left w:val="double" w:sz="4" w:space="0" w:color="auto"/>
              <w:right w:val="double" w:sz="4" w:space="0" w:color="auto"/>
            </w:tcBorders>
            <w:shd w:val="clear" w:color="auto" w:fill="FFFFFF"/>
          </w:tcPr>
          <w:p w14:paraId="45385A0F"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w:t>
            </w:r>
          </w:p>
        </w:tc>
        <w:tc>
          <w:tcPr>
            <w:tcW w:w="528" w:type="pct"/>
            <w:vMerge w:val="restart"/>
            <w:tcBorders>
              <w:top w:val="double" w:sz="4" w:space="0" w:color="auto"/>
              <w:left w:val="double" w:sz="4" w:space="0" w:color="auto"/>
              <w:right w:val="double" w:sz="4" w:space="0" w:color="auto"/>
            </w:tcBorders>
            <w:shd w:val="clear" w:color="auto" w:fill="FFFFFF"/>
          </w:tcPr>
          <w:p w14:paraId="1DE3BDF4"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0.012</w:t>
            </w:r>
          </w:p>
        </w:tc>
        <w:tc>
          <w:tcPr>
            <w:tcW w:w="727" w:type="pct"/>
            <w:gridSpan w:val="2"/>
            <w:vMerge w:val="restart"/>
            <w:tcBorders>
              <w:top w:val="double" w:sz="4" w:space="0" w:color="auto"/>
              <w:left w:val="double" w:sz="4" w:space="0" w:color="auto"/>
              <w:right w:val="double" w:sz="4" w:space="0" w:color="auto"/>
            </w:tcBorders>
            <w:shd w:val="clear" w:color="auto" w:fill="FFFFFF"/>
          </w:tcPr>
          <w:p w14:paraId="44FAFE93"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Sig.</w:t>
            </w:r>
          </w:p>
        </w:tc>
      </w:tr>
      <w:tr w:rsidR="002C13CF" w:rsidRPr="002C13CF" w14:paraId="5CEE39C9"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1D603FF5"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No</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10824C9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15</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71C0BAE8"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09CF3AC4"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7</w:t>
            </w:r>
          </w:p>
        </w:tc>
        <w:tc>
          <w:tcPr>
            <w:tcW w:w="499" w:type="pct"/>
            <w:vMerge/>
            <w:tcBorders>
              <w:left w:val="double" w:sz="4" w:space="0" w:color="auto"/>
              <w:bottom w:val="double" w:sz="4" w:space="0" w:color="auto"/>
              <w:right w:val="double" w:sz="4" w:space="0" w:color="auto"/>
            </w:tcBorders>
            <w:shd w:val="clear" w:color="auto" w:fill="FFFFFF"/>
          </w:tcPr>
          <w:p w14:paraId="6E0E14A4"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bottom w:val="double" w:sz="4" w:space="0" w:color="auto"/>
              <w:right w:val="double" w:sz="4" w:space="0" w:color="auto"/>
            </w:tcBorders>
            <w:shd w:val="clear" w:color="auto" w:fill="FFFFFF"/>
          </w:tcPr>
          <w:p w14:paraId="2D3AD48F"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28" w:type="pct"/>
            <w:vMerge/>
            <w:tcBorders>
              <w:left w:val="double" w:sz="4" w:space="0" w:color="auto"/>
              <w:bottom w:val="double" w:sz="4" w:space="0" w:color="auto"/>
              <w:right w:val="double" w:sz="4" w:space="0" w:color="auto"/>
            </w:tcBorders>
            <w:shd w:val="clear" w:color="auto" w:fill="FFFFFF"/>
          </w:tcPr>
          <w:p w14:paraId="44F94AE4"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27" w:type="pct"/>
            <w:gridSpan w:val="2"/>
            <w:vMerge/>
            <w:tcBorders>
              <w:left w:val="double" w:sz="4" w:space="0" w:color="auto"/>
              <w:bottom w:val="double" w:sz="4" w:space="0" w:color="auto"/>
              <w:right w:val="double" w:sz="4" w:space="0" w:color="auto"/>
            </w:tcBorders>
            <w:shd w:val="clear" w:color="auto" w:fill="FFFFFF"/>
          </w:tcPr>
          <w:p w14:paraId="2ABAD79C"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45B8B09B"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3A2BC41D"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Total</w:t>
            </w:r>
          </w:p>
          <w:p w14:paraId="3C0F5C2F"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34505423"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38</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08B88D1F"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2B0A9FE7"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14</w:t>
            </w:r>
          </w:p>
        </w:tc>
        <w:tc>
          <w:tcPr>
            <w:tcW w:w="2113" w:type="pct"/>
            <w:gridSpan w:val="5"/>
            <w:tcBorders>
              <w:top w:val="double" w:sz="4" w:space="0" w:color="auto"/>
              <w:left w:val="double" w:sz="4" w:space="0" w:color="auto"/>
              <w:right w:val="double" w:sz="4" w:space="0" w:color="auto"/>
            </w:tcBorders>
            <w:shd w:val="clear" w:color="auto" w:fill="FFFFFF"/>
          </w:tcPr>
          <w:p w14:paraId="51A518E3"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t>60</w:t>
            </w:r>
          </w:p>
        </w:tc>
      </w:tr>
      <w:tr w:rsidR="002C13CF" w:rsidRPr="002C13CF" w14:paraId="6AD1D38E" w14:textId="77777777" w:rsidTr="002C13CF">
        <w:trPr>
          <w:cantSplit/>
          <w:trHeight w:val="564"/>
          <w:jc w:val="right"/>
        </w:trPr>
        <w:tc>
          <w:tcPr>
            <w:tcW w:w="1332" w:type="pct"/>
            <w:tcBorders>
              <w:top w:val="double" w:sz="4" w:space="0" w:color="auto"/>
              <w:left w:val="double" w:sz="4" w:space="0" w:color="auto"/>
              <w:bottom w:val="double" w:sz="4" w:space="0" w:color="auto"/>
              <w:right w:val="double" w:sz="4" w:space="0" w:color="auto"/>
            </w:tcBorders>
            <w:shd w:val="clear" w:color="auto" w:fill="FDE9D9"/>
          </w:tcPr>
          <w:p w14:paraId="595BF29D"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Source of information</w:t>
            </w:r>
          </w:p>
          <w:p w14:paraId="377755BD"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  </w:t>
            </w:r>
          </w:p>
        </w:tc>
        <w:tc>
          <w:tcPr>
            <w:tcW w:w="460" w:type="pct"/>
            <w:tcBorders>
              <w:top w:val="double" w:sz="4" w:space="0" w:color="auto"/>
              <w:left w:val="double" w:sz="4" w:space="0" w:color="auto"/>
              <w:bottom w:val="double" w:sz="4" w:space="0" w:color="auto"/>
              <w:right w:val="double" w:sz="4" w:space="0" w:color="auto"/>
            </w:tcBorders>
            <w:shd w:val="clear" w:color="auto" w:fill="FDE9D9"/>
            <w:vAlign w:val="bottom"/>
          </w:tcPr>
          <w:p w14:paraId="7821124B"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  Good</w:t>
            </w:r>
          </w:p>
        </w:tc>
        <w:tc>
          <w:tcPr>
            <w:tcW w:w="669" w:type="pct"/>
            <w:tcBorders>
              <w:top w:val="double" w:sz="4" w:space="0" w:color="auto"/>
              <w:left w:val="double" w:sz="4" w:space="0" w:color="auto"/>
              <w:bottom w:val="double" w:sz="4" w:space="0" w:color="auto"/>
              <w:right w:val="double" w:sz="4" w:space="0" w:color="auto"/>
            </w:tcBorders>
            <w:shd w:val="clear" w:color="auto" w:fill="FDE9D9"/>
            <w:vAlign w:val="bottom"/>
          </w:tcPr>
          <w:p w14:paraId="27C7B0E6"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Moderate </w:t>
            </w:r>
          </w:p>
        </w:tc>
        <w:tc>
          <w:tcPr>
            <w:tcW w:w="426" w:type="pct"/>
            <w:gridSpan w:val="2"/>
            <w:tcBorders>
              <w:top w:val="double" w:sz="4" w:space="0" w:color="auto"/>
              <w:left w:val="double" w:sz="4" w:space="0" w:color="auto"/>
              <w:bottom w:val="double" w:sz="4" w:space="0" w:color="auto"/>
              <w:right w:val="double" w:sz="4" w:space="0" w:color="auto"/>
            </w:tcBorders>
            <w:shd w:val="clear" w:color="auto" w:fill="FDE9D9"/>
            <w:vAlign w:val="bottom"/>
          </w:tcPr>
          <w:p w14:paraId="32DA1F87"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  Poor</w:t>
            </w:r>
          </w:p>
        </w:tc>
        <w:tc>
          <w:tcPr>
            <w:tcW w:w="499" w:type="pct"/>
            <w:tcBorders>
              <w:top w:val="double" w:sz="4" w:space="0" w:color="auto"/>
              <w:left w:val="double" w:sz="4" w:space="0" w:color="auto"/>
              <w:bottom w:val="double" w:sz="4" w:space="0" w:color="auto"/>
              <w:right w:val="double" w:sz="4" w:space="0" w:color="auto"/>
            </w:tcBorders>
            <w:shd w:val="clear" w:color="auto" w:fill="FDE9D9"/>
            <w:vAlign w:val="center"/>
          </w:tcPr>
          <w:p w14:paraId="74F84BD1"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X</w:t>
            </w:r>
            <w:r w:rsidRPr="002C13CF">
              <w:rPr>
                <w:rFonts w:ascii="Times New Roman" w:eastAsia="Times New Roman" w:hAnsi="Times New Roman" w:cs="Times New Roman"/>
                <w:b/>
                <w:bCs/>
                <w:color w:val="000000"/>
                <w:sz w:val="24"/>
                <w:szCs w:val="24"/>
                <w:vertAlign w:val="superscript"/>
                <w:lang w:val="en-GB"/>
              </w:rPr>
              <w:t>2</w:t>
            </w:r>
          </w:p>
        </w:tc>
        <w:tc>
          <w:tcPr>
            <w:tcW w:w="360" w:type="pct"/>
            <w:tcBorders>
              <w:top w:val="double" w:sz="4" w:space="0" w:color="auto"/>
              <w:left w:val="double" w:sz="4" w:space="0" w:color="auto"/>
              <w:bottom w:val="double" w:sz="4" w:space="0" w:color="auto"/>
              <w:right w:val="double" w:sz="4" w:space="0" w:color="auto"/>
            </w:tcBorders>
            <w:shd w:val="clear" w:color="auto" w:fill="FDE9D9"/>
            <w:vAlign w:val="center"/>
          </w:tcPr>
          <w:p w14:paraId="74817F98"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D.F</w:t>
            </w:r>
          </w:p>
        </w:tc>
        <w:tc>
          <w:tcPr>
            <w:tcW w:w="528" w:type="pct"/>
            <w:tcBorders>
              <w:top w:val="double" w:sz="4" w:space="0" w:color="auto"/>
              <w:left w:val="double" w:sz="4" w:space="0" w:color="auto"/>
              <w:bottom w:val="double" w:sz="4" w:space="0" w:color="auto"/>
              <w:right w:val="double" w:sz="4" w:space="0" w:color="auto"/>
            </w:tcBorders>
            <w:shd w:val="clear" w:color="auto" w:fill="FDE9D9"/>
            <w:vAlign w:val="center"/>
          </w:tcPr>
          <w:p w14:paraId="2708CF00"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P value</w:t>
            </w:r>
          </w:p>
        </w:tc>
        <w:tc>
          <w:tcPr>
            <w:tcW w:w="727" w:type="pct"/>
            <w:gridSpan w:val="2"/>
            <w:tcBorders>
              <w:top w:val="double" w:sz="4" w:space="0" w:color="auto"/>
              <w:left w:val="double" w:sz="4" w:space="0" w:color="auto"/>
              <w:bottom w:val="double" w:sz="4" w:space="0" w:color="auto"/>
              <w:right w:val="double" w:sz="4" w:space="0" w:color="auto"/>
            </w:tcBorders>
            <w:shd w:val="clear" w:color="auto" w:fill="FDE9D9"/>
            <w:vAlign w:val="center"/>
          </w:tcPr>
          <w:p w14:paraId="17F9F251"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Assessment</w:t>
            </w:r>
          </w:p>
        </w:tc>
      </w:tr>
      <w:tr w:rsidR="002C13CF" w:rsidRPr="002C13CF" w14:paraId="615FA6A8" w14:textId="77777777" w:rsidTr="002C13CF">
        <w:trPr>
          <w:cantSplit/>
          <w:trHeight w:val="312"/>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0EADEF64"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Study</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41C58C18"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22</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529C5A78"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7</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5347A10F"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5</w:t>
            </w:r>
          </w:p>
        </w:tc>
        <w:tc>
          <w:tcPr>
            <w:tcW w:w="499" w:type="pct"/>
            <w:vMerge w:val="restart"/>
            <w:tcBorders>
              <w:top w:val="double" w:sz="4" w:space="0" w:color="auto"/>
              <w:left w:val="double" w:sz="4" w:space="0" w:color="auto"/>
              <w:right w:val="double" w:sz="4" w:space="0" w:color="auto"/>
            </w:tcBorders>
            <w:shd w:val="clear" w:color="auto" w:fill="FFFFFF"/>
            <w:vAlign w:val="center"/>
          </w:tcPr>
          <w:p w14:paraId="7DFA92C3"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t>2.66</w:t>
            </w:r>
          </w:p>
        </w:tc>
        <w:tc>
          <w:tcPr>
            <w:tcW w:w="360" w:type="pct"/>
            <w:vMerge w:val="restart"/>
            <w:tcBorders>
              <w:top w:val="double" w:sz="4" w:space="0" w:color="auto"/>
              <w:left w:val="double" w:sz="4" w:space="0" w:color="auto"/>
              <w:right w:val="double" w:sz="4" w:space="0" w:color="auto"/>
            </w:tcBorders>
            <w:shd w:val="clear" w:color="auto" w:fill="FFFFFF"/>
            <w:vAlign w:val="center"/>
          </w:tcPr>
          <w:p w14:paraId="10DD4CA3"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t>6</w:t>
            </w:r>
          </w:p>
        </w:tc>
        <w:tc>
          <w:tcPr>
            <w:tcW w:w="528" w:type="pct"/>
            <w:vMerge w:val="restart"/>
            <w:tcBorders>
              <w:top w:val="double" w:sz="4" w:space="0" w:color="auto"/>
              <w:left w:val="double" w:sz="4" w:space="0" w:color="auto"/>
              <w:right w:val="double" w:sz="4" w:space="0" w:color="auto"/>
            </w:tcBorders>
            <w:shd w:val="clear" w:color="auto" w:fill="FFFFFF"/>
            <w:vAlign w:val="center"/>
          </w:tcPr>
          <w:p w14:paraId="14D1BE31"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t>0.026</w:t>
            </w:r>
          </w:p>
        </w:tc>
        <w:tc>
          <w:tcPr>
            <w:tcW w:w="727" w:type="pct"/>
            <w:gridSpan w:val="2"/>
            <w:vMerge w:val="restart"/>
            <w:tcBorders>
              <w:top w:val="double" w:sz="4" w:space="0" w:color="auto"/>
              <w:left w:val="double" w:sz="4" w:space="0" w:color="auto"/>
              <w:right w:val="double" w:sz="4" w:space="0" w:color="auto"/>
            </w:tcBorders>
            <w:shd w:val="clear" w:color="auto" w:fill="FFFFFF"/>
          </w:tcPr>
          <w:p w14:paraId="4D7A2163"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 xml:space="preserve">Sig </w:t>
            </w:r>
          </w:p>
        </w:tc>
      </w:tr>
      <w:tr w:rsidR="002C13CF" w:rsidRPr="002C13CF" w14:paraId="71684604"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2D89771D"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Training</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0DAB6596"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5</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0364DB00"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4F32489F"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3</w:t>
            </w:r>
          </w:p>
        </w:tc>
        <w:tc>
          <w:tcPr>
            <w:tcW w:w="499" w:type="pct"/>
            <w:vMerge/>
            <w:tcBorders>
              <w:left w:val="double" w:sz="4" w:space="0" w:color="auto"/>
              <w:right w:val="double" w:sz="4" w:space="0" w:color="auto"/>
            </w:tcBorders>
            <w:shd w:val="clear" w:color="auto" w:fill="FFFFFF"/>
          </w:tcPr>
          <w:p w14:paraId="5718C963"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right w:val="double" w:sz="4" w:space="0" w:color="auto"/>
            </w:tcBorders>
            <w:shd w:val="clear" w:color="auto" w:fill="FFFFFF"/>
          </w:tcPr>
          <w:p w14:paraId="6CF2BBB2"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28" w:type="pct"/>
            <w:vMerge/>
            <w:tcBorders>
              <w:left w:val="double" w:sz="4" w:space="0" w:color="auto"/>
              <w:right w:val="double" w:sz="4" w:space="0" w:color="auto"/>
            </w:tcBorders>
            <w:shd w:val="clear" w:color="auto" w:fill="FFFFFF"/>
          </w:tcPr>
          <w:p w14:paraId="3717889C"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27" w:type="pct"/>
            <w:gridSpan w:val="2"/>
            <w:vMerge/>
            <w:tcBorders>
              <w:left w:val="double" w:sz="4" w:space="0" w:color="auto"/>
              <w:right w:val="double" w:sz="4" w:space="0" w:color="auto"/>
            </w:tcBorders>
            <w:shd w:val="clear" w:color="auto" w:fill="FFFFFF"/>
          </w:tcPr>
          <w:p w14:paraId="1CE0A6B6"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701B70D5"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4853069B"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TV and Media</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34314B97"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3</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622DAD2E"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0</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0D59A8F0"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4</w:t>
            </w:r>
          </w:p>
        </w:tc>
        <w:tc>
          <w:tcPr>
            <w:tcW w:w="499" w:type="pct"/>
            <w:vMerge/>
            <w:tcBorders>
              <w:left w:val="double" w:sz="4" w:space="0" w:color="auto"/>
              <w:bottom w:val="double" w:sz="4" w:space="0" w:color="auto"/>
              <w:right w:val="double" w:sz="4" w:space="0" w:color="auto"/>
            </w:tcBorders>
            <w:shd w:val="clear" w:color="auto" w:fill="FFFFFF"/>
          </w:tcPr>
          <w:p w14:paraId="43B2AFE4"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360" w:type="pct"/>
            <w:vMerge/>
            <w:tcBorders>
              <w:left w:val="double" w:sz="4" w:space="0" w:color="auto"/>
              <w:bottom w:val="double" w:sz="4" w:space="0" w:color="auto"/>
              <w:right w:val="double" w:sz="4" w:space="0" w:color="auto"/>
            </w:tcBorders>
            <w:shd w:val="clear" w:color="auto" w:fill="FFFFFF"/>
          </w:tcPr>
          <w:p w14:paraId="39129A37"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528" w:type="pct"/>
            <w:vMerge/>
            <w:tcBorders>
              <w:left w:val="double" w:sz="4" w:space="0" w:color="auto"/>
              <w:bottom w:val="double" w:sz="4" w:space="0" w:color="auto"/>
              <w:right w:val="double" w:sz="4" w:space="0" w:color="auto"/>
            </w:tcBorders>
            <w:shd w:val="clear" w:color="auto" w:fill="FFFFFF"/>
          </w:tcPr>
          <w:p w14:paraId="19B30866"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p>
        </w:tc>
        <w:tc>
          <w:tcPr>
            <w:tcW w:w="727" w:type="pct"/>
            <w:gridSpan w:val="2"/>
            <w:vMerge/>
            <w:tcBorders>
              <w:left w:val="double" w:sz="4" w:space="0" w:color="auto"/>
              <w:bottom w:val="double" w:sz="4" w:space="0" w:color="auto"/>
              <w:right w:val="double" w:sz="4" w:space="0" w:color="auto"/>
            </w:tcBorders>
            <w:shd w:val="clear" w:color="auto" w:fill="FFFFFF"/>
          </w:tcPr>
          <w:p w14:paraId="0455F16C"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p>
        </w:tc>
      </w:tr>
      <w:tr w:rsidR="002C13CF" w:rsidRPr="002C13CF" w14:paraId="37AAEAB5"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67C488D9"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Social Media</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79C2D534"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7</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427A2D11"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641FC4B5"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2</w:t>
            </w:r>
          </w:p>
        </w:tc>
        <w:tc>
          <w:tcPr>
            <w:tcW w:w="2113" w:type="pct"/>
            <w:gridSpan w:val="5"/>
            <w:vMerge w:val="restart"/>
            <w:tcBorders>
              <w:left w:val="double" w:sz="4" w:space="0" w:color="auto"/>
              <w:right w:val="double" w:sz="4" w:space="0" w:color="auto"/>
            </w:tcBorders>
            <w:shd w:val="clear" w:color="auto" w:fill="FFFFFF"/>
          </w:tcPr>
          <w:p w14:paraId="31CA444C" w14:textId="77777777" w:rsidR="002C13CF" w:rsidRPr="002C13CF" w:rsidRDefault="002C13CF" w:rsidP="002C13CF">
            <w:pPr>
              <w:spacing w:after="0" w:line="360" w:lineRule="auto"/>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t>60</w:t>
            </w:r>
          </w:p>
        </w:tc>
      </w:tr>
      <w:tr w:rsidR="002C13CF" w:rsidRPr="002C13CF" w14:paraId="4F257E93" w14:textId="77777777" w:rsidTr="002C13CF">
        <w:trPr>
          <w:cantSplit/>
          <w:jc w:val="right"/>
        </w:trPr>
        <w:tc>
          <w:tcPr>
            <w:tcW w:w="1332" w:type="pct"/>
            <w:tcBorders>
              <w:top w:val="double" w:sz="4" w:space="0" w:color="auto"/>
              <w:left w:val="double" w:sz="4" w:space="0" w:color="auto"/>
              <w:bottom w:val="double" w:sz="4" w:space="0" w:color="auto"/>
              <w:right w:val="double" w:sz="4" w:space="0" w:color="auto"/>
            </w:tcBorders>
            <w:shd w:val="clear" w:color="auto" w:fill="C6D9F1"/>
          </w:tcPr>
          <w:p w14:paraId="32FAE617" w14:textId="77777777" w:rsidR="002C13CF" w:rsidRPr="002C13CF" w:rsidRDefault="002C13CF" w:rsidP="00CC6629">
            <w:pPr>
              <w:spacing w:after="0" w:line="360" w:lineRule="auto"/>
              <w:jc w:val="center"/>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Total</w:t>
            </w:r>
          </w:p>
        </w:tc>
        <w:tc>
          <w:tcPr>
            <w:tcW w:w="460" w:type="pct"/>
            <w:tcBorders>
              <w:top w:val="double" w:sz="4" w:space="0" w:color="auto"/>
              <w:left w:val="double" w:sz="4" w:space="0" w:color="auto"/>
              <w:bottom w:val="double" w:sz="4" w:space="0" w:color="auto"/>
              <w:right w:val="double" w:sz="4" w:space="0" w:color="auto"/>
            </w:tcBorders>
            <w:shd w:val="clear" w:color="auto" w:fill="FFFFFF"/>
          </w:tcPr>
          <w:p w14:paraId="5E59CD01"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37</w:t>
            </w:r>
          </w:p>
        </w:tc>
        <w:tc>
          <w:tcPr>
            <w:tcW w:w="669" w:type="pct"/>
            <w:tcBorders>
              <w:top w:val="double" w:sz="4" w:space="0" w:color="auto"/>
              <w:left w:val="double" w:sz="4" w:space="0" w:color="auto"/>
              <w:bottom w:val="double" w:sz="4" w:space="0" w:color="auto"/>
              <w:right w:val="double" w:sz="4" w:space="0" w:color="auto"/>
            </w:tcBorders>
            <w:shd w:val="clear" w:color="auto" w:fill="FFFFFF"/>
          </w:tcPr>
          <w:p w14:paraId="361A9899"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8</w:t>
            </w:r>
          </w:p>
        </w:tc>
        <w:tc>
          <w:tcPr>
            <w:tcW w:w="426" w:type="pct"/>
            <w:gridSpan w:val="2"/>
            <w:tcBorders>
              <w:top w:val="double" w:sz="4" w:space="0" w:color="auto"/>
              <w:left w:val="double" w:sz="4" w:space="0" w:color="auto"/>
              <w:bottom w:val="double" w:sz="4" w:space="0" w:color="auto"/>
              <w:right w:val="double" w:sz="4" w:space="0" w:color="auto"/>
            </w:tcBorders>
            <w:shd w:val="clear" w:color="auto" w:fill="FFFFFF"/>
          </w:tcPr>
          <w:p w14:paraId="355CFB60" w14:textId="77777777" w:rsidR="002C13CF" w:rsidRPr="002C13CF" w:rsidRDefault="002C13CF" w:rsidP="002C13CF">
            <w:pPr>
              <w:spacing w:after="0" w:line="24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14</w:t>
            </w:r>
          </w:p>
        </w:tc>
        <w:tc>
          <w:tcPr>
            <w:tcW w:w="2113" w:type="pct"/>
            <w:gridSpan w:val="5"/>
            <w:vMerge/>
            <w:tcBorders>
              <w:left w:val="double" w:sz="4" w:space="0" w:color="auto"/>
              <w:bottom w:val="double" w:sz="4" w:space="0" w:color="auto"/>
              <w:right w:val="double" w:sz="4" w:space="0" w:color="auto"/>
            </w:tcBorders>
            <w:shd w:val="clear" w:color="auto" w:fill="FFFFFF"/>
          </w:tcPr>
          <w:p w14:paraId="4B246AE4" w14:textId="77777777" w:rsidR="002C13CF" w:rsidRPr="002C13CF" w:rsidRDefault="002C13CF" w:rsidP="002C13CF">
            <w:pPr>
              <w:spacing w:after="0" w:line="360" w:lineRule="auto"/>
              <w:jc w:val="right"/>
              <w:rPr>
                <w:rFonts w:ascii="Times New Roman" w:eastAsia="Times New Roman" w:hAnsi="Times New Roman" w:cs="Times New Roman"/>
                <w:color w:val="000000"/>
                <w:sz w:val="24"/>
                <w:szCs w:val="24"/>
                <w:lang w:val="en-GB"/>
              </w:rPr>
            </w:pPr>
          </w:p>
        </w:tc>
      </w:tr>
      <w:tr w:rsidR="002C13CF" w:rsidRPr="002C13CF" w14:paraId="7997DBF1" w14:textId="77777777" w:rsidTr="002C13CF">
        <w:trPr>
          <w:cantSplit/>
          <w:jc w:val="right"/>
        </w:trPr>
        <w:tc>
          <w:tcPr>
            <w:tcW w:w="5000" w:type="pct"/>
            <w:gridSpan w:val="10"/>
            <w:tcBorders>
              <w:top w:val="double" w:sz="4" w:space="0" w:color="auto"/>
              <w:left w:val="double" w:sz="4" w:space="0" w:color="auto"/>
              <w:bottom w:val="double" w:sz="4" w:space="0" w:color="auto"/>
              <w:right w:val="double" w:sz="4" w:space="0" w:color="auto"/>
            </w:tcBorders>
            <w:shd w:val="clear" w:color="auto" w:fill="C6D9F1"/>
          </w:tcPr>
          <w:p w14:paraId="6C75ADC2" w14:textId="77777777" w:rsidR="002C13CF" w:rsidRPr="002C13CF" w:rsidRDefault="002C13CF" w:rsidP="002C13CF">
            <w:pPr>
              <w:spacing w:after="0" w:line="360" w:lineRule="auto"/>
              <w:rPr>
                <w:rFonts w:ascii="Times New Roman" w:eastAsia="Times New Roman" w:hAnsi="Times New Roman" w:cs="Times New Roman"/>
                <w:b/>
                <w:bCs/>
                <w:color w:val="000000"/>
                <w:sz w:val="24"/>
                <w:szCs w:val="24"/>
                <w:lang w:val="en-GB"/>
              </w:rPr>
            </w:pPr>
            <w:r w:rsidRPr="002C13CF">
              <w:rPr>
                <w:rFonts w:ascii="Times New Roman" w:eastAsia="Times New Roman" w:hAnsi="Times New Roman" w:cs="Times New Roman"/>
                <w:b/>
                <w:bCs/>
                <w:color w:val="000000"/>
                <w:sz w:val="24"/>
                <w:szCs w:val="24"/>
                <w:lang w:val="en-GB"/>
              </w:rPr>
              <w:t>X</w:t>
            </w:r>
            <w:r w:rsidRPr="002C13CF">
              <w:rPr>
                <w:rFonts w:ascii="Times New Roman" w:eastAsia="Times New Roman" w:hAnsi="Times New Roman" w:cs="Times New Roman"/>
                <w:b/>
                <w:bCs/>
                <w:color w:val="000000"/>
                <w:sz w:val="24"/>
                <w:szCs w:val="24"/>
                <w:vertAlign w:val="superscript"/>
                <w:lang w:val="en-GB"/>
              </w:rPr>
              <w:t xml:space="preserve">2 </w:t>
            </w:r>
            <w:r w:rsidRPr="002C13CF">
              <w:rPr>
                <w:rFonts w:ascii="Times New Roman" w:eastAsia="Times New Roman" w:hAnsi="Times New Roman" w:cs="Times New Roman"/>
                <w:b/>
                <w:bCs/>
                <w:color w:val="000000"/>
                <w:sz w:val="24"/>
                <w:szCs w:val="24"/>
                <w:lang w:val="en-GB"/>
              </w:rPr>
              <w:t>= Chi-</w:t>
            </w:r>
            <w:proofErr w:type="gramStart"/>
            <w:r w:rsidRPr="002C13CF">
              <w:rPr>
                <w:rFonts w:ascii="Times New Roman" w:eastAsia="Times New Roman" w:hAnsi="Times New Roman" w:cs="Times New Roman"/>
                <w:b/>
                <w:bCs/>
                <w:color w:val="000000"/>
                <w:sz w:val="24"/>
                <w:szCs w:val="24"/>
                <w:lang w:val="en-GB"/>
              </w:rPr>
              <w:t>square ,Sig</w:t>
            </w:r>
            <w:proofErr w:type="gramEnd"/>
            <w:r w:rsidRPr="002C13CF">
              <w:rPr>
                <w:rFonts w:ascii="Times New Roman" w:eastAsia="Times New Roman" w:hAnsi="Times New Roman" w:cs="Times New Roman"/>
                <w:b/>
                <w:bCs/>
                <w:color w:val="000000"/>
                <w:sz w:val="24"/>
                <w:szCs w:val="24"/>
                <w:lang w:val="en-GB"/>
              </w:rPr>
              <w:t xml:space="preserve"> = significance, N.S = non significance,  P value ≤ 0.05</w:t>
            </w:r>
          </w:p>
        </w:tc>
      </w:tr>
    </w:tbl>
    <w:p w14:paraId="51DD9F1E" w14:textId="77777777" w:rsidR="002C13CF" w:rsidRPr="002C13CF" w:rsidRDefault="002C13CF" w:rsidP="002C13CF">
      <w:pPr>
        <w:spacing w:after="0" w:line="360" w:lineRule="auto"/>
        <w:jc w:val="lowKashida"/>
        <w:rPr>
          <w:rFonts w:ascii="Times New Roman" w:eastAsia="Times New Roman" w:hAnsi="Times New Roman" w:cs="Times New Roman"/>
          <w:color w:val="000000"/>
          <w:sz w:val="24"/>
          <w:szCs w:val="24"/>
          <w:lang w:val="en-GB"/>
        </w:rPr>
      </w:pPr>
    </w:p>
    <w:p w14:paraId="3E2E1166" w14:textId="77777777" w:rsidR="002C13CF" w:rsidRPr="002C13CF" w:rsidRDefault="002C13CF" w:rsidP="002C13CF">
      <w:pPr>
        <w:spacing w:after="0" w:line="360" w:lineRule="auto"/>
        <w:ind w:firstLine="720"/>
        <w:jc w:val="lowKashida"/>
        <w:rPr>
          <w:rFonts w:ascii="Times New Roman" w:eastAsia="Times New Roman" w:hAnsi="Times New Roman" w:cs="Times New Roman"/>
          <w:color w:val="000000"/>
          <w:sz w:val="24"/>
          <w:szCs w:val="24"/>
          <w:lang w:val="en-GB"/>
        </w:rPr>
        <w:sectPr w:rsidR="002C13CF" w:rsidRPr="002C13CF" w:rsidSect="009D266D">
          <w:pgSz w:w="16838" w:h="11906" w:orient="landscape"/>
          <w:pgMar w:top="2268" w:right="1805" w:bottom="1416" w:left="1701" w:header="851" w:footer="567" w:gutter="0"/>
          <w:pgNumType w:start="7"/>
          <w:cols w:space="708"/>
          <w:docGrid w:linePitch="360"/>
        </w:sectPr>
      </w:pPr>
    </w:p>
    <w:p w14:paraId="085E452F" w14:textId="77777777" w:rsidR="002C13CF" w:rsidRPr="002C13CF" w:rsidRDefault="002C13CF" w:rsidP="002C13CF">
      <w:pPr>
        <w:spacing w:after="0" w:line="360" w:lineRule="auto"/>
        <w:ind w:firstLine="720"/>
        <w:jc w:val="lowKashida"/>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color w:val="000000"/>
          <w:sz w:val="24"/>
          <w:szCs w:val="24"/>
          <w:lang w:val="en-GB"/>
        </w:rPr>
        <w:lastRenderedPageBreak/>
        <w:t xml:space="preserve">Table 4-3: shows that there is a significant </w:t>
      </w:r>
      <w:proofErr w:type="gramStart"/>
      <w:r w:rsidRPr="002C13CF">
        <w:rPr>
          <w:rFonts w:ascii="Times New Roman" w:eastAsia="Times New Roman" w:hAnsi="Times New Roman" w:cs="Times New Roman"/>
          <w:color w:val="000000"/>
          <w:sz w:val="24"/>
          <w:szCs w:val="24"/>
          <w:lang w:val="en-GB"/>
        </w:rPr>
        <w:t>relationship  between</w:t>
      </w:r>
      <w:proofErr w:type="gramEnd"/>
      <w:r w:rsidRPr="002C13CF">
        <w:rPr>
          <w:rFonts w:ascii="Times New Roman" w:eastAsia="Times New Roman" w:hAnsi="Times New Roman" w:cs="Times New Roman"/>
          <w:color w:val="000000"/>
          <w:sz w:val="24"/>
          <w:szCs w:val="24"/>
          <w:lang w:val="en-GB"/>
        </w:rPr>
        <w:t xml:space="preserve"> overall level of </w:t>
      </w:r>
      <w:r w:rsidRPr="002C13CF">
        <w:rPr>
          <w:rFonts w:ascii="Times New Roman" w:eastAsia="Times New Roman" w:hAnsi="Times New Roman" w:cs="Times New Roman"/>
          <w:sz w:val="24"/>
          <w:szCs w:val="24"/>
          <w:lang w:val="en-GB" w:bidi="ar-IQ"/>
        </w:rPr>
        <w:t xml:space="preserve">students’ knowledge regarding substance abuse </w:t>
      </w:r>
      <w:r w:rsidRPr="002C13CF">
        <w:rPr>
          <w:rFonts w:ascii="Times New Roman" w:eastAsia="Times New Roman" w:hAnsi="Times New Roman" w:cs="Times New Roman"/>
          <w:sz w:val="24"/>
          <w:szCs w:val="24"/>
          <w:lang w:val="en-GB"/>
        </w:rPr>
        <w:t xml:space="preserve">and </w:t>
      </w:r>
      <w:r w:rsidRPr="002C13CF">
        <w:rPr>
          <w:rFonts w:ascii="Times New Roman" w:eastAsia="Times New Roman" w:hAnsi="Times New Roman" w:cs="Times New Roman"/>
          <w:color w:val="000000"/>
          <w:sz w:val="24"/>
          <w:szCs w:val="24"/>
          <w:lang w:val="en-GB"/>
        </w:rPr>
        <w:t xml:space="preserve">their demographic data at </w:t>
      </w:r>
      <w:r w:rsidRPr="002C13CF">
        <w:rPr>
          <w:rFonts w:ascii="Times New Roman" w:eastAsia="Times New Roman" w:hAnsi="Times New Roman" w:cs="Times New Roman"/>
          <w:i/>
          <w:iCs/>
          <w:color w:val="000000"/>
          <w:sz w:val="24"/>
          <w:szCs w:val="24"/>
          <w:lang w:val="en-GB"/>
        </w:rPr>
        <w:t>p</w:t>
      </w:r>
      <w:r w:rsidRPr="002C13CF">
        <w:rPr>
          <w:rFonts w:ascii="Times New Roman" w:eastAsia="Times New Roman" w:hAnsi="Times New Roman" w:cs="Times New Roman"/>
          <w:color w:val="000000"/>
          <w:sz w:val="24"/>
          <w:szCs w:val="24"/>
          <w:lang w:val="en-GB"/>
        </w:rPr>
        <w:t xml:space="preserve"> ≤ 0.05 such as (age, gender, accept canal, scientific department, previous knowledge, and source of information), while residence that there is a non-significant relationship with level </w:t>
      </w:r>
      <w:r w:rsidRPr="002C13CF">
        <w:rPr>
          <w:rFonts w:ascii="Times New Roman" w:eastAsia="Times New Roman" w:hAnsi="Times New Roman" w:cs="Times New Roman"/>
          <w:sz w:val="24"/>
          <w:szCs w:val="24"/>
          <w:lang w:val="en-GB" w:bidi="ar-IQ"/>
        </w:rPr>
        <w:t xml:space="preserve">students’ knowledge regarding substance abuse </w:t>
      </w:r>
      <w:r w:rsidRPr="002C13CF">
        <w:rPr>
          <w:rFonts w:ascii="Times New Roman" w:eastAsia="Times New Roman" w:hAnsi="Times New Roman" w:cs="Times New Roman"/>
          <w:color w:val="000000"/>
          <w:sz w:val="24"/>
          <w:szCs w:val="24"/>
          <w:lang w:val="en-GB"/>
        </w:rPr>
        <w:t xml:space="preserve">at  </w:t>
      </w:r>
      <w:r w:rsidRPr="002C13CF">
        <w:rPr>
          <w:rFonts w:ascii="Times New Roman" w:eastAsia="Times New Roman" w:hAnsi="Times New Roman" w:cs="Times New Roman"/>
          <w:i/>
          <w:iCs/>
          <w:color w:val="000000"/>
          <w:sz w:val="24"/>
          <w:szCs w:val="24"/>
          <w:lang w:val="en-GB"/>
        </w:rPr>
        <w:t>p</w:t>
      </w:r>
      <w:r w:rsidRPr="002C13CF">
        <w:rPr>
          <w:rFonts w:ascii="Times New Roman" w:eastAsia="Times New Roman" w:hAnsi="Times New Roman" w:cs="Times New Roman"/>
          <w:color w:val="000000"/>
          <w:sz w:val="24"/>
          <w:szCs w:val="24"/>
          <w:lang w:val="en-GB"/>
        </w:rPr>
        <w:t xml:space="preserve"> ≤ 0.05.</w:t>
      </w:r>
    </w:p>
    <w:p w14:paraId="2390C85C" w14:textId="77777777" w:rsidR="002C13CF" w:rsidRPr="002C13CF" w:rsidRDefault="002C13CF" w:rsidP="002C13CF">
      <w:pPr>
        <w:spacing w:after="0" w:line="360" w:lineRule="auto"/>
        <w:jc w:val="both"/>
        <w:rPr>
          <w:rFonts w:ascii="Times New Roman" w:eastAsia="Times New Roman" w:hAnsi="Times New Roman" w:cs="Times New Roman"/>
          <w:sz w:val="24"/>
          <w:szCs w:val="24"/>
          <w:lang w:val="en-GB"/>
        </w:rPr>
      </w:pPr>
      <w:r w:rsidRPr="002C13CF">
        <w:rPr>
          <w:rFonts w:ascii="Times New Roman" w:eastAsia="Times New Roman" w:hAnsi="Times New Roman" w:cs="Times New Roman"/>
          <w:b/>
          <w:bCs/>
          <w:sz w:val="24"/>
          <w:szCs w:val="24"/>
          <w:lang w:bidi="ar-IQ"/>
        </w:rPr>
        <w:t>Discussion</w:t>
      </w:r>
      <w:r w:rsidRPr="002C13CF">
        <w:rPr>
          <w:rFonts w:ascii="Times New Roman" w:eastAsia="Times New Roman" w:hAnsi="Times New Roman" w:cs="Times New Roman"/>
          <w:sz w:val="24"/>
          <w:szCs w:val="24"/>
          <w:lang w:val="en-GB"/>
        </w:rPr>
        <w:t>:</w:t>
      </w:r>
    </w:p>
    <w:p w14:paraId="04633250" w14:textId="77777777" w:rsidR="002C13CF" w:rsidRPr="002C13CF" w:rsidRDefault="002C13CF" w:rsidP="002C13CF">
      <w:pPr>
        <w:spacing w:after="0" w:line="360" w:lineRule="auto"/>
        <w:ind w:firstLine="720"/>
        <w:jc w:val="both"/>
        <w:rPr>
          <w:rFonts w:ascii="Times New Roman" w:eastAsia="Times New Roman" w:hAnsi="Times New Roman" w:cs="Times New Roman"/>
          <w:sz w:val="24"/>
          <w:szCs w:val="24"/>
          <w:lang w:val="en-GB"/>
        </w:rPr>
      </w:pPr>
      <w:r w:rsidRPr="002C13CF">
        <w:rPr>
          <w:rFonts w:ascii="Times New Roman" w:eastAsia="Times New Roman" w:hAnsi="Times New Roman" w:cs="Times New Roman"/>
          <w:color w:val="000000"/>
          <w:sz w:val="24"/>
          <w:szCs w:val="24"/>
          <w:lang w:val="en-GB"/>
        </w:rPr>
        <w:t>Table 4-1: Shows that the majority of the study sample age (73.3%) were between (18-28) year, in relation to gender the highest percentage of the study sample (55  %) were female; on the other hand, the highest percentage of the sample (55 %) were living in urban, and (63.3%) of acceptance canal was 6</w:t>
      </w:r>
      <w:r w:rsidRPr="002C13CF">
        <w:rPr>
          <w:rFonts w:ascii="Times New Roman" w:eastAsia="Times New Roman" w:hAnsi="Times New Roman" w:cs="Times New Roman"/>
          <w:color w:val="000000"/>
          <w:sz w:val="24"/>
          <w:szCs w:val="24"/>
          <w:vertAlign w:val="superscript"/>
          <w:lang w:val="en-GB"/>
        </w:rPr>
        <w:t>th</w:t>
      </w:r>
      <w:r w:rsidRPr="002C13CF">
        <w:rPr>
          <w:rFonts w:ascii="Times New Roman" w:eastAsia="Times New Roman" w:hAnsi="Times New Roman" w:cs="Times New Roman"/>
          <w:color w:val="000000"/>
          <w:sz w:val="24"/>
          <w:szCs w:val="24"/>
          <w:lang w:val="en-GB"/>
        </w:rPr>
        <w:t xml:space="preserve"> grade, scientific department were equal percentage (25%) for all departments in the institute , and highest percentage were no smokers (73.3%), while all the present study were no alcoholic and no narcotic drugs addict (100 %), on the other hand, majority of families of the present study (60 %)  were no smokers, while all their families were no alcoholic and no narcotic drugs addict (100%),  most the study sample (60 %) had prior or previous knowledge regarding substance abuse, and finally; source of information, the result revealed that most the study sample (47.2%) were having from during the study toward students’ knowledge regarding substance abuse at higher health institute  in Babylon city.</w:t>
      </w:r>
    </w:p>
    <w:p w14:paraId="6C8DE613" w14:textId="77777777" w:rsidR="002C13CF" w:rsidRPr="002C13CF" w:rsidRDefault="002C13CF" w:rsidP="002C13CF">
      <w:pPr>
        <w:spacing w:after="0" w:line="360" w:lineRule="auto"/>
        <w:ind w:firstLine="720"/>
        <w:jc w:val="both"/>
        <w:rPr>
          <w:rFonts w:ascii="Times New Roman" w:eastAsia="Times New Roman" w:hAnsi="Times New Roman" w:cs="Times New Roman"/>
          <w:color w:val="000000"/>
          <w:sz w:val="24"/>
          <w:szCs w:val="24"/>
          <w:lang w:val="en-GB"/>
        </w:rPr>
      </w:pPr>
      <w:r w:rsidRPr="002C13CF">
        <w:rPr>
          <w:rFonts w:ascii="Times New Roman" w:eastAsia="Times New Roman" w:hAnsi="Times New Roman" w:cs="Times New Roman"/>
          <w:sz w:val="24"/>
          <w:szCs w:val="24"/>
          <w:lang w:val="en-GB"/>
        </w:rPr>
        <w:t xml:space="preserve">The result of the study showed that </w:t>
      </w:r>
      <w:r w:rsidRPr="002C13CF">
        <w:rPr>
          <w:rFonts w:ascii="Times New Roman" w:eastAsia="Times New Roman" w:hAnsi="Times New Roman" w:cs="Times New Roman"/>
          <w:sz w:val="24"/>
          <w:szCs w:val="24"/>
          <w:lang w:val="en-GB" w:bidi="ar-IQ"/>
        </w:rPr>
        <w:t>the o</w:t>
      </w:r>
      <w:r w:rsidRPr="002C13CF">
        <w:rPr>
          <w:rFonts w:ascii="Times New Roman" w:eastAsia="Times New Roman" w:hAnsi="Times New Roman" w:cs="Times New Roman"/>
          <w:color w:val="000000"/>
          <w:sz w:val="24"/>
          <w:szCs w:val="24"/>
          <w:lang w:val="en-GB"/>
        </w:rPr>
        <w:t xml:space="preserve">verall assessment level of </w:t>
      </w:r>
      <w:r w:rsidRPr="002C13CF">
        <w:rPr>
          <w:rFonts w:ascii="Times New Roman" w:eastAsia="Times New Roman" w:hAnsi="Times New Roman" w:cs="Times New Roman"/>
          <w:sz w:val="24"/>
          <w:szCs w:val="24"/>
          <w:lang w:val="en-GB" w:bidi="ar-IQ"/>
        </w:rPr>
        <w:t>students’ knowledge regarding substance abuse at Higher Health Institute in</w:t>
      </w:r>
      <w:r w:rsidRPr="002C13CF">
        <w:rPr>
          <w:rFonts w:ascii="Times New Roman" w:eastAsia="Times New Roman" w:hAnsi="Times New Roman" w:cs="Times New Roman"/>
          <w:color w:val="000000"/>
          <w:sz w:val="24"/>
          <w:szCs w:val="24"/>
          <w:lang w:val="en-GB"/>
        </w:rPr>
        <w:t xml:space="preserve"> </w:t>
      </w:r>
      <w:r w:rsidRPr="002C13CF">
        <w:rPr>
          <w:rFonts w:ascii="Times New Roman" w:eastAsia="Times New Roman" w:hAnsi="Times New Roman" w:cs="Times New Roman"/>
          <w:sz w:val="24"/>
          <w:szCs w:val="24"/>
          <w:lang w:val="en-GB" w:bidi="ar-IQ"/>
        </w:rPr>
        <w:t xml:space="preserve">Babylon </w:t>
      </w:r>
      <w:r w:rsidRPr="002C13CF">
        <w:rPr>
          <w:rFonts w:ascii="Times New Roman" w:eastAsia="Times New Roman" w:hAnsi="Times New Roman" w:cs="Times New Roman"/>
          <w:sz w:val="24"/>
          <w:szCs w:val="24"/>
          <w:lang w:val="en-GB"/>
        </w:rPr>
        <w:t>governorate</w:t>
      </w:r>
      <w:r w:rsidRPr="002C13CF">
        <w:rPr>
          <w:rFonts w:ascii="Times New Roman" w:eastAsia="Times New Roman" w:hAnsi="Times New Roman" w:cs="Times New Roman"/>
          <w:color w:val="000000"/>
          <w:sz w:val="24"/>
          <w:szCs w:val="24"/>
          <w:lang w:val="en-GB"/>
        </w:rPr>
        <w:t xml:space="preserve"> in present study as a general is good level </w:t>
      </w:r>
      <w:r w:rsidRPr="002C13CF">
        <w:rPr>
          <w:rFonts w:ascii="Times New Roman" w:eastAsia="Times New Roman" w:hAnsi="Times New Roman" w:cs="Times New Roman"/>
          <w:b/>
          <w:bCs/>
          <w:color w:val="000000"/>
          <w:sz w:val="24"/>
          <w:szCs w:val="24"/>
          <w:lang w:val="en-GB"/>
        </w:rPr>
        <w:t>(Table 4-2).</w:t>
      </w:r>
      <w:r w:rsidRPr="002C13CF">
        <w:rPr>
          <w:rFonts w:ascii="Times New Roman" w:eastAsia="Times New Roman" w:hAnsi="Times New Roman" w:cs="Times New Roman"/>
          <w:color w:val="000000"/>
          <w:sz w:val="24"/>
          <w:szCs w:val="24"/>
          <w:lang w:val="en-GB"/>
        </w:rPr>
        <w:t xml:space="preserve"> </w:t>
      </w:r>
      <w:proofErr w:type="gramStart"/>
      <w:r w:rsidRPr="002C13CF">
        <w:rPr>
          <w:rFonts w:ascii="Times New Roman" w:eastAsia="Times New Roman" w:hAnsi="Times New Roman" w:cs="Times New Roman"/>
          <w:color w:val="000000"/>
          <w:sz w:val="24"/>
          <w:szCs w:val="24"/>
          <w:lang w:val="en-GB"/>
        </w:rPr>
        <w:t>This results</w:t>
      </w:r>
      <w:proofErr w:type="gramEnd"/>
      <w:r w:rsidRPr="002C13CF">
        <w:rPr>
          <w:rFonts w:ascii="Times New Roman" w:eastAsia="Times New Roman" w:hAnsi="Times New Roman" w:cs="Times New Roman"/>
          <w:color w:val="000000"/>
          <w:sz w:val="24"/>
          <w:szCs w:val="24"/>
          <w:lang w:val="en-GB"/>
        </w:rPr>
        <w:t xml:space="preserve"> agree with study done by </w:t>
      </w:r>
      <w:r w:rsidRPr="002C13CF">
        <w:rPr>
          <w:rFonts w:ascii="Times New Roman" w:eastAsia="Times New Roman" w:hAnsi="Times New Roman" w:cs="Times New Roman"/>
          <w:b/>
          <w:bCs/>
          <w:color w:val="000000"/>
          <w:sz w:val="24"/>
          <w:szCs w:val="24"/>
          <w:lang w:val="en-GB"/>
        </w:rPr>
        <w:t xml:space="preserve">Abbas I. H. </w:t>
      </w:r>
      <w:r w:rsidRPr="002C13CF">
        <w:rPr>
          <w:rFonts w:ascii="Times New Roman" w:eastAsia="Times New Roman" w:hAnsi="Times New Roman" w:cs="Times New Roman"/>
          <w:color w:val="000000"/>
          <w:sz w:val="24"/>
          <w:szCs w:val="24"/>
          <w:lang w:val="en-GB"/>
        </w:rPr>
        <w:t xml:space="preserve">in Baghdad city, Iraq (10). Which indicated that A majority (57 %) of students’ knowledge regarding substance abuse had a good knowledge level, and another previous study similar to the present result which done by </w:t>
      </w:r>
      <w:r w:rsidRPr="002C13CF">
        <w:rPr>
          <w:rFonts w:ascii="Times New Roman" w:eastAsia="Times New Roman" w:hAnsi="Times New Roman" w:cs="Times New Roman"/>
          <w:b/>
          <w:bCs/>
          <w:color w:val="000000"/>
          <w:sz w:val="24"/>
          <w:szCs w:val="24"/>
          <w:lang w:val="en-GB"/>
        </w:rPr>
        <w:t>Haddad L. et al.</w:t>
      </w:r>
      <w:r w:rsidRPr="002C13CF">
        <w:rPr>
          <w:rFonts w:ascii="Times New Roman" w:eastAsia="Times New Roman" w:hAnsi="Times New Roman" w:cs="Times New Roman"/>
          <w:color w:val="000000"/>
          <w:sz w:val="24"/>
          <w:szCs w:val="24"/>
          <w:lang w:val="en-GB"/>
        </w:rPr>
        <w:t xml:space="preserve">, Jordan, this refers to the students of both </w:t>
      </w:r>
      <w:proofErr w:type="gramStart"/>
      <w:r w:rsidRPr="002C13CF">
        <w:rPr>
          <w:rFonts w:ascii="Times New Roman" w:eastAsia="Times New Roman" w:hAnsi="Times New Roman" w:cs="Times New Roman"/>
          <w:color w:val="000000"/>
          <w:sz w:val="24"/>
          <w:szCs w:val="24"/>
          <w:lang w:val="en-GB"/>
        </w:rPr>
        <w:t>gender</w:t>
      </w:r>
      <w:proofErr w:type="gramEnd"/>
      <w:r w:rsidRPr="002C13CF">
        <w:rPr>
          <w:rFonts w:ascii="Times New Roman" w:eastAsia="Times New Roman" w:hAnsi="Times New Roman" w:cs="Times New Roman"/>
          <w:color w:val="000000"/>
          <w:sz w:val="24"/>
          <w:szCs w:val="24"/>
          <w:lang w:val="en-GB"/>
        </w:rPr>
        <w:t xml:space="preserve"> were knowledgeable as good knowledge about aspects of substance abuse, including its harmful effects on the body and society and reported that even occasional or frequent use of cigarettes, alcohol, and other drugs was extremely harmful (11).</w:t>
      </w:r>
    </w:p>
    <w:p w14:paraId="1AC05DE4" w14:textId="77777777" w:rsidR="002C13CF" w:rsidRPr="002C13CF" w:rsidRDefault="002C13CF" w:rsidP="002C13CF">
      <w:pPr>
        <w:spacing w:after="120" w:line="360" w:lineRule="auto"/>
        <w:jc w:val="both"/>
        <w:rPr>
          <w:rFonts w:ascii="Times New Roman" w:eastAsia="Times New Roman" w:hAnsi="Times New Roman" w:cs="Times New Roman"/>
          <w:sz w:val="24"/>
          <w:szCs w:val="24"/>
          <w:lang w:val="en-GB"/>
        </w:rPr>
      </w:pPr>
      <w:r w:rsidRPr="002C13CF">
        <w:rPr>
          <w:rFonts w:ascii="Times New Roman" w:eastAsia="Times New Roman" w:hAnsi="Times New Roman" w:cs="Times New Roman"/>
          <w:sz w:val="24"/>
          <w:szCs w:val="24"/>
          <w:lang w:val="en-GB"/>
        </w:rPr>
        <w:t xml:space="preserve">The present study table 4-3: shows that there is a significant relationship between overall level of students’ knowledge regarding substance abuse and their demographic data at </w:t>
      </w:r>
      <w:r w:rsidRPr="002C13CF">
        <w:rPr>
          <w:rFonts w:ascii="Times New Roman" w:eastAsia="Times New Roman" w:hAnsi="Times New Roman" w:cs="Times New Roman"/>
          <w:i/>
          <w:iCs/>
          <w:sz w:val="24"/>
          <w:szCs w:val="24"/>
          <w:lang w:val="en-GB"/>
        </w:rPr>
        <w:t>p</w:t>
      </w:r>
      <w:r w:rsidRPr="002C13CF">
        <w:rPr>
          <w:rFonts w:ascii="Times New Roman" w:eastAsia="Times New Roman" w:hAnsi="Times New Roman" w:cs="Times New Roman"/>
          <w:sz w:val="24"/>
          <w:szCs w:val="24"/>
          <w:lang w:val="en-GB"/>
        </w:rPr>
        <w:t xml:space="preserve"> ≤ 0.05 such as (age, gender, accept canal, scientific department, previous knowledge, and source of information), while residence that there is a non-significant relationship with level students’ knowledge regarding substance abuse at Higher Health Institute in Babylon city </w:t>
      </w:r>
      <w:proofErr w:type="gramStart"/>
      <w:r w:rsidRPr="002C13CF">
        <w:rPr>
          <w:rFonts w:ascii="Times New Roman" w:eastAsia="Times New Roman" w:hAnsi="Times New Roman" w:cs="Times New Roman"/>
          <w:sz w:val="24"/>
          <w:szCs w:val="24"/>
          <w:lang w:val="en-GB"/>
        </w:rPr>
        <w:t xml:space="preserve">at  </w:t>
      </w:r>
      <w:r w:rsidRPr="002C13CF">
        <w:rPr>
          <w:rFonts w:ascii="Times New Roman" w:eastAsia="Times New Roman" w:hAnsi="Times New Roman" w:cs="Times New Roman"/>
          <w:i/>
          <w:iCs/>
          <w:sz w:val="24"/>
          <w:szCs w:val="24"/>
          <w:lang w:val="en-GB"/>
        </w:rPr>
        <w:t>p</w:t>
      </w:r>
      <w:proofErr w:type="gramEnd"/>
      <w:r w:rsidRPr="002C13CF">
        <w:rPr>
          <w:rFonts w:ascii="Times New Roman" w:eastAsia="Times New Roman" w:hAnsi="Times New Roman" w:cs="Times New Roman"/>
          <w:sz w:val="24"/>
          <w:szCs w:val="24"/>
          <w:lang w:val="en-GB"/>
        </w:rPr>
        <w:t xml:space="preserve"> ≤ 0.05. this study consistent with results previous study done by </w:t>
      </w:r>
      <w:proofErr w:type="spellStart"/>
      <w:r w:rsidRPr="002C13CF">
        <w:rPr>
          <w:rFonts w:ascii="Times New Roman" w:eastAsia="Times New Roman" w:hAnsi="Times New Roman" w:cs="Times New Roman"/>
          <w:b/>
          <w:bCs/>
          <w:sz w:val="24"/>
          <w:szCs w:val="24"/>
          <w:lang w:val="en-GB"/>
        </w:rPr>
        <w:t>Heydarabadi</w:t>
      </w:r>
      <w:proofErr w:type="spellEnd"/>
      <w:r w:rsidRPr="002C13CF">
        <w:rPr>
          <w:rFonts w:ascii="Times New Roman" w:eastAsia="Times New Roman" w:hAnsi="Times New Roman" w:cs="Times New Roman"/>
          <w:b/>
          <w:bCs/>
          <w:sz w:val="24"/>
          <w:szCs w:val="24"/>
          <w:lang w:val="en-GB"/>
        </w:rPr>
        <w:t xml:space="preserve"> A. </w:t>
      </w:r>
      <w:proofErr w:type="spellStart"/>
      <w:r w:rsidRPr="002C13CF">
        <w:rPr>
          <w:rFonts w:ascii="Times New Roman" w:eastAsia="Times New Roman" w:hAnsi="Times New Roman" w:cs="Times New Roman"/>
          <w:b/>
          <w:bCs/>
          <w:sz w:val="24"/>
          <w:szCs w:val="24"/>
          <w:lang w:val="en-GB"/>
        </w:rPr>
        <w:t>Babaei</w:t>
      </w:r>
      <w:proofErr w:type="spellEnd"/>
      <w:r w:rsidRPr="002C13CF">
        <w:rPr>
          <w:rFonts w:ascii="Times New Roman" w:eastAsia="Times New Roman" w:hAnsi="Times New Roman" w:cs="Times New Roman"/>
          <w:sz w:val="24"/>
          <w:szCs w:val="24"/>
          <w:lang w:val="en-GB"/>
        </w:rPr>
        <w:t xml:space="preserve">, Shahid Beheshti University of medical sciences, Iran, this reported that high significant association between students’ knowledge and their gender, age, and information toward substance abuse while their residence and monthly income were non-significant </w:t>
      </w:r>
      <w:proofErr w:type="gramStart"/>
      <w:r w:rsidRPr="002C13CF">
        <w:rPr>
          <w:rFonts w:ascii="Times New Roman" w:eastAsia="Times New Roman" w:hAnsi="Times New Roman" w:cs="Times New Roman"/>
          <w:sz w:val="24"/>
          <w:szCs w:val="24"/>
          <w:lang w:val="en-GB"/>
        </w:rPr>
        <w:t xml:space="preserve">at  </w:t>
      </w:r>
      <w:r w:rsidRPr="002C13CF">
        <w:rPr>
          <w:rFonts w:ascii="Times New Roman" w:eastAsia="Times New Roman" w:hAnsi="Times New Roman" w:cs="Times New Roman"/>
          <w:i/>
          <w:iCs/>
          <w:sz w:val="24"/>
          <w:szCs w:val="24"/>
          <w:lang w:val="en-GB"/>
        </w:rPr>
        <w:t>p</w:t>
      </w:r>
      <w:proofErr w:type="gramEnd"/>
      <w:r w:rsidRPr="002C13CF">
        <w:rPr>
          <w:rFonts w:ascii="Times New Roman" w:eastAsia="Times New Roman" w:hAnsi="Times New Roman" w:cs="Times New Roman"/>
          <w:sz w:val="24"/>
          <w:szCs w:val="24"/>
          <w:lang w:val="en-GB"/>
        </w:rPr>
        <w:t xml:space="preserve"> ≤ 0.05 (12).</w:t>
      </w:r>
    </w:p>
    <w:p w14:paraId="60DEB863" w14:textId="77777777" w:rsidR="002C13CF" w:rsidRPr="002C13CF" w:rsidRDefault="002C13CF" w:rsidP="002C13CF">
      <w:pPr>
        <w:spacing w:after="0" w:line="360" w:lineRule="auto"/>
        <w:rPr>
          <w:rFonts w:ascii="Times New Roman" w:eastAsia="Times New Roman" w:hAnsi="Times New Roman" w:cs="Times New Roman"/>
          <w:sz w:val="24"/>
          <w:szCs w:val="24"/>
          <w:lang w:val="en-GB"/>
        </w:rPr>
      </w:pPr>
      <w:r w:rsidRPr="002C13CF">
        <w:rPr>
          <w:rFonts w:ascii="Times New Roman" w:eastAsia="Times New Roman" w:hAnsi="Times New Roman" w:cs="Times New Roman"/>
          <w:b/>
          <w:bCs/>
          <w:sz w:val="24"/>
          <w:szCs w:val="24"/>
          <w:lang w:bidi="ar-IQ"/>
        </w:rPr>
        <w:t>Conclusions</w:t>
      </w:r>
    </w:p>
    <w:p w14:paraId="5B548F85" w14:textId="77777777" w:rsidR="002C13CF" w:rsidRPr="002C13CF" w:rsidRDefault="002C13CF" w:rsidP="002C13CF">
      <w:pPr>
        <w:numPr>
          <w:ilvl w:val="0"/>
          <w:numId w:val="27"/>
        </w:numPr>
        <w:shd w:val="clear" w:color="auto" w:fill="FFFFFF"/>
        <w:spacing w:before="100" w:beforeAutospacing="1" w:after="120" w:line="360" w:lineRule="auto"/>
        <w:ind w:left="284" w:hanging="284"/>
        <w:contextualSpacing/>
        <w:jc w:val="both"/>
        <w:outlineLvl w:val="3"/>
        <w:rPr>
          <w:rFonts w:ascii="Times New Roman" w:eastAsia="Calibri" w:hAnsi="Times New Roman" w:cs="Times New Roman"/>
          <w:sz w:val="24"/>
          <w:szCs w:val="24"/>
        </w:rPr>
      </w:pPr>
      <w:bookmarkStart w:id="80" w:name="header4_sub1"/>
      <w:r w:rsidRPr="002C13CF">
        <w:rPr>
          <w:rFonts w:ascii="Times New Roman" w:eastAsia="Calibri" w:hAnsi="Times New Roman" w:cs="Times New Roman"/>
          <w:color w:val="000000"/>
          <w:spacing w:val="-4"/>
          <w:sz w:val="24"/>
          <w:szCs w:val="24"/>
        </w:rPr>
        <w:lastRenderedPageBreak/>
        <w:t xml:space="preserve">Overall assessment level of students’ knowledge substance abuse at Higher Health Institute in Babylon </w:t>
      </w:r>
      <w:r w:rsidRPr="002C13CF">
        <w:rPr>
          <w:rFonts w:ascii="Calibri" w:eastAsia="Calibri" w:hAnsi="Calibri" w:cs="Arial"/>
        </w:rPr>
        <w:t>governorate</w:t>
      </w:r>
      <w:r w:rsidRPr="002C13CF">
        <w:rPr>
          <w:rFonts w:ascii="Times New Roman" w:eastAsia="Calibri" w:hAnsi="Times New Roman" w:cs="Times New Roman"/>
          <w:color w:val="000000"/>
          <w:spacing w:val="-4"/>
          <w:sz w:val="24"/>
          <w:szCs w:val="24"/>
        </w:rPr>
        <w:t xml:space="preserve"> in present study as a general is a good level.</w:t>
      </w:r>
    </w:p>
    <w:p w14:paraId="5612CE30" w14:textId="77777777" w:rsidR="002C13CF" w:rsidRPr="002C13CF" w:rsidRDefault="002C13CF" w:rsidP="002C13CF">
      <w:pPr>
        <w:numPr>
          <w:ilvl w:val="0"/>
          <w:numId w:val="27"/>
        </w:numPr>
        <w:shd w:val="clear" w:color="auto" w:fill="FFFFFF"/>
        <w:spacing w:before="100" w:beforeAutospacing="1" w:after="120" w:line="360" w:lineRule="auto"/>
        <w:ind w:left="284" w:hanging="284"/>
        <w:contextualSpacing/>
        <w:jc w:val="both"/>
        <w:outlineLvl w:val="3"/>
        <w:rPr>
          <w:rFonts w:ascii="Times New Roman" w:eastAsia="Calibri" w:hAnsi="Times New Roman" w:cs="Times New Roman"/>
          <w:sz w:val="24"/>
          <w:szCs w:val="24"/>
        </w:rPr>
      </w:pPr>
      <w:r w:rsidRPr="002C13CF">
        <w:rPr>
          <w:rFonts w:ascii="Times New Roman" w:eastAsia="Calibri" w:hAnsi="Times New Roman" w:cs="Times New Roman"/>
          <w:color w:val="000000"/>
          <w:spacing w:val="-4"/>
          <w:sz w:val="24"/>
          <w:szCs w:val="24"/>
        </w:rPr>
        <w:t xml:space="preserve">There is a significant </w:t>
      </w:r>
      <w:proofErr w:type="gramStart"/>
      <w:r w:rsidRPr="002C13CF">
        <w:rPr>
          <w:rFonts w:ascii="Times New Roman" w:eastAsia="Calibri" w:hAnsi="Times New Roman" w:cs="Times New Roman"/>
          <w:color w:val="000000"/>
          <w:spacing w:val="-4"/>
          <w:sz w:val="24"/>
          <w:szCs w:val="24"/>
        </w:rPr>
        <w:t>relationship  between</w:t>
      </w:r>
      <w:proofErr w:type="gramEnd"/>
      <w:r w:rsidRPr="002C13CF">
        <w:rPr>
          <w:rFonts w:ascii="Times New Roman" w:eastAsia="Calibri" w:hAnsi="Times New Roman" w:cs="Times New Roman"/>
          <w:color w:val="000000"/>
          <w:spacing w:val="-4"/>
          <w:sz w:val="24"/>
          <w:szCs w:val="24"/>
        </w:rPr>
        <w:t xml:space="preserve"> overall level of students’ knowledge and their demographic data at </w:t>
      </w:r>
      <w:r w:rsidRPr="002C13CF">
        <w:rPr>
          <w:rFonts w:ascii="Times New Roman" w:eastAsia="Calibri" w:hAnsi="Times New Roman" w:cs="Times New Roman"/>
          <w:i/>
          <w:iCs/>
          <w:color w:val="000000"/>
          <w:spacing w:val="-4"/>
          <w:sz w:val="24"/>
          <w:szCs w:val="24"/>
        </w:rPr>
        <w:t>p</w:t>
      </w:r>
      <w:r w:rsidRPr="002C13CF">
        <w:rPr>
          <w:rFonts w:ascii="Times New Roman" w:eastAsia="Calibri" w:hAnsi="Times New Roman" w:cs="Times New Roman"/>
          <w:color w:val="000000"/>
          <w:spacing w:val="-4"/>
          <w:sz w:val="24"/>
          <w:szCs w:val="24"/>
        </w:rPr>
        <w:t xml:space="preserve"> ≤ 0.05 such as (age, gender, accept canal, scientific department, previous knowledge, and source of information), while residence that there is a non-significant relationship.</w:t>
      </w:r>
    </w:p>
    <w:p w14:paraId="2A7CDE5B" w14:textId="77777777" w:rsidR="002C13CF" w:rsidRPr="002C13CF" w:rsidRDefault="002C13CF" w:rsidP="002C13CF">
      <w:pPr>
        <w:shd w:val="clear" w:color="auto" w:fill="FFFFFF"/>
        <w:spacing w:before="240" w:after="0" w:line="360" w:lineRule="auto"/>
        <w:jc w:val="both"/>
        <w:outlineLvl w:val="3"/>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Recommendations</w:t>
      </w:r>
      <w:bookmarkEnd w:id="80"/>
    </w:p>
    <w:p w14:paraId="136B1783" w14:textId="77777777" w:rsidR="002C13CF" w:rsidRPr="002C13CF" w:rsidRDefault="002C13CF" w:rsidP="002C13CF">
      <w:pPr>
        <w:numPr>
          <w:ilvl w:val="0"/>
          <w:numId w:val="29"/>
        </w:numPr>
        <w:tabs>
          <w:tab w:val="left" w:pos="6086"/>
        </w:tabs>
        <w:spacing w:after="0" w:line="360" w:lineRule="auto"/>
        <w:ind w:left="426"/>
        <w:jc w:val="both"/>
        <w:rPr>
          <w:rFonts w:ascii="Times New Roman" w:eastAsia="Calibri" w:hAnsi="Times New Roman" w:cs="Times New Roman"/>
          <w:color w:val="000000"/>
          <w:spacing w:val="-4"/>
          <w:sz w:val="24"/>
          <w:szCs w:val="24"/>
          <w:lang w:val="en-GB"/>
        </w:rPr>
      </w:pPr>
      <w:r w:rsidRPr="002C13CF">
        <w:rPr>
          <w:rFonts w:ascii="Times New Roman" w:eastAsia="Times New Roman" w:hAnsi="Times New Roman" w:cs="Times New Roman"/>
          <w:sz w:val="24"/>
          <w:szCs w:val="24"/>
          <w:lang w:val="en-GB"/>
        </w:rPr>
        <w:t xml:space="preserve">The </w:t>
      </w:r>
      <w:r w:rsidRPr="002C13CF">
        <w:rPr>
          <w:rFonts w:ascii="Times New Roman" w:eastAsia="Calibri" w:hAnsi="Times New Roman" w:cs="Times New Roman"/>
          <w:color w:val="000000"/>
          <w:spacing w:val="-4"/>
          <w:sz w:val="24"/>
          <w:szCs w:val="24"/>
          <w:lang w:val="en-GB"/>
        </w:rPr>
        <w:t xml:space="preserve">Provide more information about substance abuse by multiple sources of education such lectures, posters, workshops, for the students at Higher Health Institute in Babylon </w:t>
      </w:r>
      <w:r w:rsidRPr="002C13CF">
        <w:rPr>
          <w:rFonts w:ascii="Times New Roman" w:eastAsia="Times New Roman" w:hAnsi="Times New Roman" w:cs="Times New Roman"/>
          <w:lang w:val="en-GB"/>
        </w:rPr>
        <w:t>governorate</w:t>
      </w:r>
      <w:r w:rsidRPr="002C13CF">
        <w:rPr>
          <w:rFonts w:ascii="Times New Roman" w:eastAsia="Calibri" w:hAnsi="Times New Roman" w:cs="Times New Roman"/>
          <w:color w:val="000000"/>
          <w:spacing w:val="-4"/>
          <w:sz w:val="24"/>
          <w:szCs w:val="24"/>
          <w:lang w:val="en-GB"/>
        </w:rPr>
        <w:t xml:space="preserve"> in order to increase their knowledge and awareness.  </w:t>
      </w:r>
    </w:p>
    <w:p w14:paraId="0E71B6E3" w14:textId="77777777" w:rsidR="002C13CF" w:rsidRPr="002C13CF" w:rsidRDefault="002C13CF" w:rsidP="002C13CF">
      <w:pPr>
        <w:numPr>
          <w:ilvl w:val="0"/>
          <w:numId w:val="29"/>
        </w:numPr>
        <w:tabs>
          <w:tab w:val="left" w:pos="6086"/>
        </w:tabs>
        <w:spacing w:after="0" w:line="360" w:lineRule="auto"/>
        <w:ind w:left="426"/>
        <w:jc w:val="both"/>
        <w:rPr>
          <w:rFonts w:ascii="Times New Roman" w:eastAsia="Calibri" w:hAnsi="Times New Roman" w:cs="Times New Roman"/>
          <w:color w:val="000000"/>
          <w:spacing w:val="-4"/>
          <w:sz w:val="24"/>
          <w:szCs w:val="24"/>
          <w:lang w:val="en-GB"/>
        </w:rPr>
      </w:pPr>
      <w:r w:rsidRPr="002C13CF">
        <w:rPr>
          <w:rFonts w:ascii="Times New Roman" w:eastAsia="Calibri" w:hAnsi="Times New Roman" w:cs="Times New Roman"/>
          <w:color w:val="000000"/>
          <w:spacing w:val="-4"/>
          <w:sz w:val="24"/>
          <w:szCs w:val="24"/>
          <w:lang w:val="en-GB"/>
        </w:rPr>
        <w:t xml:space="preserve">Establish plans of training by health care providers for Increase students’ knowledge and instructions toward important of substance abuse by certain </w:t>
      </w:r>
      <w:proofErr w:type="gramStart"/>
      <w:r w:rsidRPr="002C13CF">
        <w:rPr>
          <w:rFonts w:ascii="Times New Roman" w:eastAsia="Calibri" w:hAnsi="Times New Roman" w:cs="Times New Roman"/>
          <w:color w:val="000000"/>
          <w:spacing w:val="-4"/>
          <w:sz w:val="24"/>
          <w:szCs w:val="24"/>
          <w:lang w:val="en-GB"/>
        </w:rPr>
        <w:t>program .</w:t>
      </w:r>
      <w:proofErr w:type="gramEnd"/>
    </w:p>
    <w:p w14:paraId="3B81E214" w14:textId="77777777" w:rsidR="002C13CF" w:rsidRPr="002C13CF" w:rsidRDefault="002C13CF" w:rsidP="002C13CF">
      <w:pPr>
        <w:numPr>
          <w:ilvl w:val="0"/>
          <w:numId w:val="29"/>
        </w:numPr>
        <w:tabs>
          <w:tab w:val="left" w:pos="6086"/>
        </w:tabs>
        <w:spacing w:after="0" w:line="360" w:lineRule="auto"/>
        <w:ind w:left="426"/>
        <w:jc w:val="both"/>
        <w:rPr>
          <w:rFonts w:ascii="Times New Roman" w:eastAsia="Calibri" w:hAnsi="Times New Roman" w:cs="Times New Roman"/>
          <w:color w:val="000000"/>
          <w:spacing w:val="-4"/>
          <w:sz w:val="24"/>
          <w:szCs w:val="24"/>
          <w:lang w:val="en-GB"/>
        </w:rPr>
      </w:pPr>
      <w:r w:rsidRPr="002C13CF">
        <w:rPr>
          <w:rFonts w:ascii="Times New Roman" w:eastAsia="Calibri" w:hAnsi="Times New Roman" w:cs="Times New Roman"/>
          <w:color w:val="000000"/>
          <w:spacing w:val="-4"/>
          <w:sz w:val="24"/>
          <w:szCs w:val="24"/>
          <w:lang w:val="en-GB"/>
        </w:rPr>
        <w:t xml:space="preserve">The study findings may be regard as basic data for </w:t>
      </w:r>
      <w:proofErr w:type="gramStart"/>
      <w:r w:rsidRPr="002C13CF">
        <w:rPr>
          <w:rFonts w:ascii="Times New Roman" w:eastAsia="Calibri" w:hAnsi="Times New Roman" w:cs="Times New Roman"/>
          <w:color w:val="000000"/>
          <w:spacing w:val="-4"/>
          <w:sz w:val="24"/>
          <w:szCs w:val="24"/>
          <w:lang w:val="en-GB"/>
        </w:rPr>
        <w:t>further  research</w:t>
      </w:r>
      <w:proofErr w:type="gramEnd"/>
      <w:r w:rsidRPr="002C13CF">
        <w:rPr>
          <w:rFonts w:ascii="Times New Roman" w:eastAsia="Calibri" w:hAnsi="Times New Roman" w:cs="Times New Roman"/>
          <w:color w:val="000000"/>
          <w:spacing w:val="-4"/>
          <w:sz w:val="24"/>
          <w:szCs w:val="24"/>
          <w:lang w:val="en-GB"/>
        </w:rPr>
        <w:t xml:space="preserve"> about students’ knowledge regarding substance abuse at Higher Health Institute in </w:t>
      </w:r>
      <w:r w:rsidRPr="002C13CF">
        <w:rPr>
          <w:rFonts w:ascii="Times New Roman" w:eastAsia="Calibri" w:hAnsi="Times New Roman" w:cs="Times New Roman"/>
          <w:b/>
          <w:bCs/>
          <w:color w:val="000000"/>
          <w:spacing w:val="-4"/>
          <w:sz w:val="24"/>
          <w:szCs w:val="24"/>
          <w:lang w:val="en-GB"/>
        </w:rPr>
        <w:t xml:space="preserve"> </w:t>
      </w:r>
      <w:r w:rsidRPr="002C13CF">
        <w:rPr>
          <w:rFonts w:ascii="Times New Roman" w:eastAsia="Calibri" w:hAnsi="Times New Roman" w:cs="Times New Roman"/>
          <w:color w:val="000000"/>
          <w:spacing w:val="-4"/>
          <w:sz w:val="24"/>
          <w:szCs w:val="24"/>
          <w:lang w:val="en-GB"/>
        </w:rPr>
        <w:t xml:space="preserve">Babylon </w:t>
      </w:r>
      <w:r w:rsidRPr="002C13CF">
        <w:rPr>
          <w:rFonts w:ascii="Times New Roman" w:eastAsia="Times New Roman" w:hAnsi="Times New Roman" w:cs="Times New Roman"/>
          <w:lang w:val="en-GB"/>
        </w:rPr>
        <w:t>governorate</w:t>
      </w:r>
      <w:r w:rsidRPr="002C13CF">
        <w:rPr>
          <w:rFonts w:ascii="Times New Roman" w:eastAsia="Calibri" w:hAnsi="Times New Roman" w:cs="Times New Roman"/>
          <w:color w:val="000000"/>
          <w:spacing w:val="-4"/>
          <w:sz w:val="24"/>
          <w:szCs w:val="24"/>
          <w:lang w:val="en-GB"/>
        </w:rPr>
        <w:t xml:space="preserve"> as especially concept and in Iraq as a generally.</w:t>
      </w:r>
    </w:p>
    <w:p w14:paraId="00CAFB47" w14:textId="77777777" w:rsidR="002C13CF" w:rsidRPr="002C13CF" w:rsidRDefault="002C13CF" w:rsidP="002C13CF">
      <w:pPr>
        <w:tabs>
          <w:tab w:val="left" w:pos="6086"/>
        </w:tabs>
        <w:spacing w:after="0" w:line="360" w:lineRule="auto"/>
        <w:ind w:left="426"/>
        <w:jc w:val="both"/>
        <w:rPr>
          <w:rFonts w:ascii="Times New Roman" w:eastAsia="Calibri" w:hAnsi="Times New Roman" w:cs="Times New Roman"/>
          <w:color w:val="000000"/>
          <w:spacing w:val="-4"/>
          <w:sz w:val="24"/>
          <w:szCs w:val="24"/>
          <w:lang w:val="en-GB"/>
        </w:rPr>
      </w:pPr>
    </w:p>
    <w:p w14:paraId="06167663" w14:textId="77777777" w:rsidR="002C13CF" w:rsidRPr="002C13CF" w:rsidRDefault="002C13CF" w:rsidP="002C13CF">
      <w:pPr>
        <w:tabs>
          <w:tab w:val="num" w:pos="142"/>
        </w:tabs>
        <w:spacing w:before="240" w:after="240" w:line="360" w:lineRule="auto"/>
        <w:jc w:val="lowKashida"/>
        <w:rPr>
          <w:rFonts w:ascii="Times New Roman" w:eastAsia="Times New Roman" w:hAnsi="Times New Roman" w:cs="Times New Roman"/>
          <w:b/>
          <w:bCs/>
          <w:sz w:val="24"/>
          <w:szCs w:val="24"/>
          <w:lang w:val="en-GB"/>
        </w:rPr>
      </w:pPr>
      <w:r w:rsidRPr="002C13CF">
        <w:rPr>
          <w:rFonts w:ascii="Times New Roman" w:eastAsia="Times New Roman" w:hAnsi="Times New Roman" w:cs="Times New Roman"/>
          <w:b/>
          <w:bCs/>
          <w:sz w:val="24"/>
          <w:szCs w:val="24"/>
          <w:lang w:val="en-GB"/>
        </w:rPr>
        <w:t>References:</w:t>
      </w:r>
    </w:p>
    <w:p w14:paraId="26C87229" w14:textId="77777777" w:rsidR="002C13CF" w:rsidRPr="002C13CF" w:rsidRDefault="002C13CF" w:rsidP="002C13CF">
      <w:pPr>
        <w:numPr>
          <w:ilvl w:val="0"/>
          <w:numId w:val="28"/>
        </w:numPr>
        <w:tabs>
          <w:tab w:val="left" w:pos="7281"/>
        </w:tabs>
        <w:spacing w:after="120" w:line="360" w:lineRule="auto"/>
        <w:ind w:left="426"/>
        <w:contextualSpacing/>
        <w:jc w:val="both"/>
        <w:rPr>
          <w:rFonts w:ascii="Times New Roman" w:eastAsia="Calibri" w:hAnsi="Times New Roman" w:cs="Times New Roman"/>
          <w:sz w:val="24"/>
          <w:szCs w:val="24"/>
        </w:rPr>
      </w:pPr>
      <w:r w:rsidRPr="002C13CF">
        <w:rPr>
          <w:rFonts w:ascii="Times New Roman" w:eastAsia="Calibri" w:hAnsi="Times New Roman" w:cs="Times New Roman"/>
          <w:sz w:val="24"/>
          <w:szCs w:val="24"/>
        </w:rPr>
        <w:t xml:space="preserve"> </w:t>
      </w:r>
      <w:proofErr w:type="spellStart"/>
      <w:r w:rsidRPr="002C13CF">
        <w:rPr>
          <w:rFonts w:ascii="Times New Roman" w:eastAsia="Calibri" w:hAnsi="Times New Roman" w:cs="Times New Roman"/>
          <w:sz w:val="24"/>
          <w:szCs w:val="24"/>
        </w:rPr>
        <w:t>Zumpano</w:t>
      </w:r>
      <w:proofErr w:type="spellEnd"/>
      <w:r w:rsidRPr="002C13CF">
        <w:rPr>
          <w:rFonts w:ascii="Times New Roman" w:eastAsia="Calibri" w:hAnsi="Times New Roman" w:cs="Times New Roman"/>
          <w:sz w:val="24"/>
          <w:szCs w:val="24"/>
        </w:rPr>
        <w:t xml:space="preserve"> R.: </w:t>
      </w:r>
      <w:proofErr w:type="spellStart"/>
      <w:r w:rsidRPr="002C13CF">
        <w:rPr>
          <w:rFonts w:ascii="Times New Roman" w:eastAsia="Calibri" w:hAnsi="Times New Roman" w:cs="Times New Roman"/>
          <w:sz w:val="24"/>
          <w:szCs w:val="24"/>
        </w:rPr>
        <w:t>Substan</w:t>
      </w:r>
      <w:proofErr w:type="spellEnd"/>
      <w:r w:rsidRPr="002C13CF">
        <w:rPr>
          <w:rFonts w:ascii="Times New Roman" w:eastAsia="Calibri" w:hAnsi="Times New Roman" w:cs="Times New Roman"/>
          <w:sz w:val="24"/>
          <w:szCs w:val="24"/>
        </w:rPr>
        <w:t xml:space="preserve"> Abuse, Bold underline, 2007, Available by WWW. Answer. Com., Last up date.</w:t>
      </w:r>
    </w:p>
    <w:p w14:paraId="72D044B9" w14:textId="77777777" w:rsidR="002C13CF" w:rsidRPr="002C13CF" w:rsidRDefault="002C13CF" w:rsidP="002C13CF">
      <w:pPr>
        <w:numPr>
          <w:ilvl w:val="0"/>
          <w:numId w:val="28"/>
        </w:numPr>
        <w:tabs>
          <w:tab w:val="left" w:pos="7281"/>
        </w:tabs>
        <w:spacing w:after="120" w:line="360" w:lineRule="auto"/>
        <w:ind w:left="426"/>
        <w:contextualSpacing/>
        <w:jc w:val="both"/>
        <w:rPr>
          <w:rFonts w:ascii="Times New Roman" w:eastAsia="Calibri" w:hAnsi="Times New Roman" w:cs="Times New Roman"/>
          <w:sz w:val="24"/>
          <w:szCs w:val="24"/>
        </w:rPr>
      </w:pPr>
      <w:proofErr w:type="gramStart"/>
      <w:r w:rsidRPr="002C13CF">
        <w:rPr>
          <w:rFonts w:ascii="Times New Roman" w:eastAsia="Calibri" w:hAnsi="Times New Roman" w:cs="Times New Roman"/>
          <w:sz w:val="24"/>
          <w:szCs w:val="24"/>
        </w:rPr>
        <w:t>Taylor ,</w:t>
      </w:r>
      <w:proofErr w:type="gramEnd"/>
      <w:r w:rsidRPr="002C13CF">
        <w:rPr>
          <w:rFonts w:ascii="Times New Roman" w:eastAsia="Calibri" w:hAnsi="Times New Roman" w:cs="Times New Roman"/>
          <w:sz w:val="24"/>
          <w:szCs w:val="24"/>
        </w:rPr>
        <w:t xml:space="preserve"> C.Z. Religious Addiction : Obsession With Spirituality, Pastoral Psychology (Springer Netherlands ), 50 (4) , 2002,p-p.291- 45</w:t>
      </w:r>
    </w:p>
    <w:p w14:paraId="3AE9661B" w14:textId="77777777" w:rsidR="002C13CF" w:rsidRPr="002C13CF" w:rsidRDefault="002C13CF" w:rsidP="002C13CF">
      <w:pPr>
        <w:numPr>
          <w:ilvl w:val="0"/>
          <w:numId w:val="28"/>
        </w:numPr>
        <w:tabs>
          <w:tab w:val="left" w:pos="7281"/>
        </w:tabs>
        <w:spacing w:after="120" w:line="360" w:lineRule="auto"/>
        <w:ind w:left="426"/>
        <w:contextualSpacing/>
        <w:jc w:val="both"/>
        <w:rPr>
          <w:rFonts w:ascii="Times New Roman" w:eastAsia="Calibri" w:hAnsi="Times New Roman" w:cs="Times New Roman"/>
          <w:sz w:val="24"/>
          <w:szCs w:val="24"/>
        </w:rPr>
      </w:pPr>
      <w:r w:rsidRPr="002C13CF">
        <w:rPr>
          <w:rFonts w:ascii="Times New Roman" w:eastAsia="Calibri" w:hAnsi="Times New Roman" w:cs="Times New Roman"/>
          <w:sz w:val="24"/>
          <w:szCs w:val="24"/>
        </w:rPr>
        <w:t xml:space="preserve">Plourde S, Dodson JJ, Runge JA, </w:t>
      </w:r>
      <w:proofErr w:type="spellStart"/>
      <w:r w:rsidRPr="002C13CF">
        <w:rPr>
          <w:rFonts w:ascii="Times New Roman" w:eastAsia="Calibri" w:hAnsi="Times New Roman" w:cs="Times New Roman"/>
          <w:sz w:val="24"/>
          <w:szCs w:val="24"/>
        </w:rPr>
        <w:t>Therriault</w:t>
      </w:r>
      <w:proofErr w:type="spellEnd"/>
      <w:r w:rsidRPr="002C13CF">
        <w:rPr>
          <w:rFonts w:ascii="Times New Roman" w:eastAsia="Calibri" w:hAnsi="Times New Roman" w:cs="Times New Roman"/>
          <w:sz w:val="24"/>
          <w:szCs w:val="24"/>
        </w:rPr>
        <w:t xml:space="preserve"> JC (2002) Spatial and temporal variations in copepod community structure in the lower St. Lawrence Estuary, Canada. Mar </w:t>
      </w:r>
      <w:proofErr w:type="spellStart"/>
      <w:r w:rsidRPr="002C13CF">
        <w:rPr>
          <w:rFonts w:ascii="Times New Roman" w:eastAsia="Calibri" w:hAnsi="Times New Roman" w:cs="Times New Roman"/>
          <w:sz w:val="24"/>
          <w:szCs w:val="24"/>
        </w:rPr>
        <w:t>Ecol</w:t>
      </w:r>
      <w:proofErr w:type="spellEnd"/>
      <w:r w:rsidRPr="002C13CF">
        <w:rPr>
          <w:rFonts w:ascii="Times New Roman" w:eastAsia="Calibri" w:hAnsi="Times New Roman" w:cs="Times New Roman"/>
          <w:sz w:val="24"/>
          <w:szCs w:val="24"/>
        </w:rPr>
        <w:t xml:space="preserve"> Prog Ser 230:211–224.</w:t>
      </w:r>
    </w:p>
    <w:p w14:paraId="26FEE377" w14:textId="77777777" w:rsidR="002C13CF" w:rsidRPr="002C13CF" w:rsidRDefault="002C13CF" w:rsidP="002C13CF">
      <w:pPr>
        <w:numPr>
          <w:ilvl w:val="0"/>
          <w:numId w:val="28"/>
        </w:numPr>
        <w:tabs>
          <w:tab w:val="left" w:pos="7281"/>
        </w:tabs>
        <w:spacing w:after="120" w:line="360" w:lineRule="auto"/>
        <w:ind w:left="426"/>
        <w:contextualSpacing/>
        <w:jc w:val="both"/>
        <w:rPr>
          <w:rFonts w:ascii="Times New Roman" w:eastAsia="Calibri" w:hAnsi="Times New Roman" w:cs="Times New Roman"/>
          <w:sz w:val="24"/>
          <w:szCs w:val="24"/>
        </w:rPr>
      </w:pPr>
      <w:r w:rsidRPr="002C13CF">
        <w:rPr>
          <w:rFonts w:ascii="Times New Roman" w:eastAsia="Calibri" w:hAnsi="Times New Roman" w:cs="Times New Roman"/>
          <w:sz w:val="24"/>
          <w:szCs w:val="24"/>
        </w:rPr>
        <w:t xml:space="preserve">Helgeson, V. S., Lepore, S. J., &amp; Eton, D. T. (2006). Who benefits: Moderators of the benefits of a psych educational intervention for men with prostate </w:t>
      </w:r>
      <w:proofErr w:type="gramStart"/>
      <w:r w:rsidRPr="002C13CF">
        <w:rPr>
          <w:rFonts w:ascii="Times New Roman" w:eastAsia="Calibri" w:hAnsi="Times New Roman" w:cs="Times New Roman"/>
          <w:sz w:val="24"/>
          <w:szCs w:val="24"/>
        </w:rPr>
        <w:t>cancer.</w:t>
      </w:r>
      <w:proofErr w:type="gramEnd"/>
      <w:r w:rsidRPr="002C13CF">
        <w:rPr>
          <w:rFonts w:ascii="Times New Roman" w:eastAsia="Calibri" w:hAnsi="Times New Roman" w:cs="Times New Roman"/>
          <w:sz w:val="24"/>
          <w:szCs w:val="24"/>
        </w:rPr>
        <w:t xml:space="preserve"> Health Psychology,</w:t>
      </w:r>
    </w:p>
    <w:p w14:paraId="1B6914EA" w14:textId="77777777" w:rsidR="002C13CF" w:rsidRPr="002C13CF" w:rsidRDefault="002C13CF" w:rsidP="002C13CF">
      <w:pPr>
        <w:numPr>
          <w:ilvl w:val="0"/>
          <w:numId w:val="28"/>
        </w:numPr>
        <w:tabs>
          <w:tab w:val="left" w:pos="7281"/>
        </w:tabs>
        <w:spacing w:after="120" w:line="360" w:lineRule="auto"/>
        <w:ind w:left="426"/>
        <w:contextualSpacing/>
        <w:jc w:val="both"/>
        <w:rPr>
          <w:rFonts w:ascii="Times New Roman" w:eastAsia="Calibri" w:hAnsi="Times New Roman" w:cs="Times New Roman"/>
          <w:sz w:val="24"/>
          <w:szCs w:val="24"/>
        </w:rPr>
      </w:pPr>
      <w:r w:rsidRPr="002C13CF">
        <w:rPr>
          <w:rFonts w:ascii="Times New Roman" w:eastAsia="Calibri" w:hAnsi="Times New Roman" w:cs="Times New Roman"/>
          <w:sz w:val="24"/>
          <w:szCs w:val="24"/>
        </w:rPr>
        <w:t>Al-</w:t>
      </w:r>
      <w:proofErr w:type="spellStart"/>
      <w:r w:rsidRPr="002C13CF">
        <w:rPr>
          <w:rFonts w:ascii="Times New Roman" w:eastAsia="Calibri" w:hAnsi="Times New Roman" w:cs="Times New Roman"/>
          <w:sz w:val="24"/>
          <w:szCs w:val="24"/>
        </w:rPr>
        <w:t>Hasnawi</w:t>
      </w:r>
      <w:proofErr w:type="spellEnd"/>
      <w:r w:rsidRPr="002C13CF">
        <w:rPr>
          <w:rFonts w:ascii="Times New Roman" w:eastAsia="Calibri" w:hAnsi="Times New Roman" w:cs="Times New Roman"/>
          <w:sz w:val="24"/>
          <w:szCs w:val="24"/>
        </w:rPr>
        <w:t xml:space="preserve">, S. Rasheed, M.: </w:t>
      </w:r>
      <w:proofErr w:type="spellStart"/>
      <w:r w:rsidRPr="002C13CF">
        <w:rPr>
          <w:rFonts w:ascii="Times New Roman" w:eastAsia="Calibri" w:hAnsi="Times New Roman" w:cs="Times New Roman"/>
          <w:sz w:val="24"/>
          <w:szCs w:val="24"/>
        </w:rPr>
        <w:t>Baban</w:t>
      </w:r>
      <w:proofErr w:type="spellEnd"/>
      <w:r w:rsidRPr="002C13CF">
        <w:rPr>
          <w:rFonts w:ascii="Times New Roman" w:eastAsia="Calibri" w:hAnsi="Times New Roman" w:cs="Times New Roman"/>
          <w:sz w:val="24"/>
          <w:szCs w:val="24"/>
        </w:rPr>
        <w:t>, A.: Al-</w:t>
      </w:r>
      <w:proofErr w:type="spellStart"/>
      <w:r w:rsidRPr="002C13CF">
        <w:rPr>
          <w:rFonts w:ascii="Times New Roman" w:eastAsia="Calibri" w:hAnsi="Times New Roman" w:cs="Times New Roman"/>
          <w:sz w:val="24"/>
          <w:szCs w:val="24"/>
        </w:rPr>
        <w:t>Alak</w:t>
      </w:r>
      <w:proofErr w:type="spellEnd"/>
      <w:r w:rsidRPr="002C13CF">
        <w:rPr>
          <w:rFonts w:ascii="Times New Roman" w:eastAsia="Calibri" w:hAnsi="Times New Roman" w:cs="Times New Roman"/>
          <w:sz w:val="24"/>
          <w:szCs w:val="24"/>
        </w:rPr>
        <w:t xml:space="preserve">, M.et </w:t>
      </w:r>
      <w:proofErr w:type="gramStart"/>
      <w:r w:rsidRPr="002C13CF">
        <w:rPr>
          <w:rFonts w:ascii="Times New Roman" w:eastAsia="Calibri" w:hAnsi="Times New Roman" w:cs="Times New Roman"/>
          <w:sz w:val="24"/>
          <w:szCs w:val="24"/>
        </w:rPr>
        <w:t>al .</w:t>
      </w:r>
      <w:proofErr w:type="gramEnd"/>
      <w:r w:rsidRPr="002C13CF">
        <w:rPr>
          <w:rFonts w:ascii="Times New Roman" w:eastAsia="Calibri" w:hAnsi="Times New Roman" w:cs="Times New Roman"/>
          <w:sz w:val="24"/>
          <w:szCs w:val="24"/>
        </w:rPr>
        <w:t xml:space="preserve"> The prevalence and correlates of DSM-IV Disorder in the Iraqi Mental health Survey (IMHS</w:t>
      </w:r>
      <w:proofErr w:type="gramStart"/>
      <w:r w:rsidRPr="002C13CF">
        <w:rPr>
          <w:rFonts w:ascii="Times New Roman" w:eastAsia="Calibri" w:hAnsi="Times New Roman" w:cs="Times New Roman"/>
          <w:sz w:val="24"/>
          <w:szCs w:val="24"/>
        </w:rPr>
        <w:t>) .world</w:t>
      </w:r>
      <w:proofErr w:type="gramEnd"/>
      <w:r w:rsidRPr="002C13CF">
        <w:rPr>
          <w:rFonts w:ascii="Times New Roman" w:eastAsia="Calibri" w:hAnsi="Times New Roman" w:cs="Times New Roman"/>
          <w:sz w:val="24"/>
          <w:szCs w:val="24"/>
        </w:rPr>
        <w:t xml:space="preserve"> Psychiatry , 8(97), 2007,p.109.</w:t>
      </w:r>
    </w:p>
    <w:p w14:paraId="29540FD4" w14:textId="77777777" w:rsidR="002C13CF" w:rsidRPr="002C13CF" w:rsidRDefault="002C13CF" w:rsidP="002C13CF">
      <w:pPr>
        <w:numPr>
          <w:ilvl w:val="0"/>
          <w:numId w:val="28"/>
        </w:numPr>
        <w:tabs>
          <w:tab w:val="left" w:pos="7281"/>
        </w:tabs>
        <w:spacing w:after="120" w:line="360" w:lineRule="auto"/>
        <w:ind w:left="426"/>
        <w:contextualSpacing/>
        <w:jc w:val="both"/>
        <w:rPr>
          <w:rFonts w:ascii="Times New Roman" w:eastAsia="Calibri" w:hAnsi="Times New Roman" w:cs="Times New Roman"/>
          <w:sz w:val="24"/>
          <w:szCs w:val="24"/>
        </w:rPr>
      </w:pPr>
      <w:r w:rsidRPr="002C13CF">
        <w:rPr>
          <w:rFonts w:ascii="Times New Roman" w:eastAsia="Calibri" w:hAnsi="Times New Roman" w:cs="Times New Roman"/>
          <w:sz w:val="24"/>
          <w:szCs w:val="24"/>
        </w:rPr>
        <w:lastRenderedPageBreak/>
        <w:t>Atlas Nurses in Mental Health, Department of Mental Health and Substance Abuse World Health Organization, 2007.</w:t>
      </w:r>
    </w:p>
    <w:p w14:paraId="18F0020C" w14:textId="77777777" w:rsidR="002C13CF" w:rsidRPr="002C13CF" w:rsidRDefault="002C13CF" w:rsidP="002C13CF">
      <w:pPr>
        <w:numPr>
          <w:ilvl w:val="0"/>
          <w:numId w:val="28"/>
        </w:numPr>
        <w:tabs>
          <w:tab w:val="left" w:pos="7281"/>
        </w:tabs>
        <w:spacing w:after="120" w:line="360" w:lineRule="auto"/>
        <w:ind w:left="426"/>
        <w:contextualSpacing/>
        <w:jc w:val="both"/>
        <w:rPr>
          <w:rFonts w:ascii="Times New Roman" w:eastAsia="Calibri" w:hAnsi="Times New Roman" w:cs="Times New Roman"/>
          <w:sz w:val="24"/>
          <w:szCs w:val="24"/>
        </w:rPr>
      </w:pPr>
      <w:proofErr w:type="gramStart"/>
      <w:r w:rsidRPr="002C13CF">
        <w:rPr>
          <w:rFonts w:ascii="Times New Roman" w:eastAsia="Calibri" w:hAnsi="Times New Roman" w:cs="Times New Roman"/>
          <w:sz w:val="24"/>
          <w:szCs w:val="24"/>
        </w:rPr>
        <w:t>Mustafa ,</w:t>
      </w:r>
      <w:proofErr w:type="gramEnd"/>
      <w:r w:rsidRPr="002C13CF">
        <w:rPr>
          <w:rFonts w:ascii="Times New Roman" w:eastAsia="Calibri" w:hAnsi="Times New Roman" w:cs="Times New Roman"/>
          <w:sz w:val="24"/>
          <w:szCs w:val="24"/>
        </w:rPr>
        <w:t xml:space="preserve"> A, Abdullah ,: Assessment of Job Stress for Nurses in Psychiatric Hospitals at Baghdad City MSc thesis, College of Nursing, University of Baghdad, 2014.</w:t>
      </w:r>
    </w:p>
    <w:p w14:paraId="4A8B4B85" w14:textId="77777777" w:rsidR="002C13CF" w:rsidRPr="002C13CF" w:rsidRDefault="002C13CF" w:rsidP="002C13CF">
      <w:pPr>
        <w:numPr>
          <w:ilvl w:val="0"/>
          <w:numId w:val="28"/>
        </w:numPr>
        <w:tabs>
          <w:tab w:val="left" w:pos="7281"/>
        </w:tabs>
        <w:spacing w:after="120" w:line="360" w:lineRule="auto"/>
        <w:ind w:left="426"/>
        <w:contextualSpacing/>
        <w:jc w:val="both"/>
        <w:rPr>
          <w:rFonts w:ascii="Times New Roman" w:eastAsia="Calibri" w:hAnsi="Times New Roman" w:cs="Times New Roman"/>
          <w:sz w:val="24"/>
          <w:szCs w:val="24"/>
        </w:rPr>
      </w:pPr>
      <w:r w:rsidRPr="002C13CF">
        <w:rPr>
          <w:rFonts w:ascii="Times New Roman" w:eastAsia="Calibri" w:hAnsi="Times New Roman" w:cs="Times New Roman"/>
          <w:sz w:val="24"/>
          <w:szCs w:val="24"/>
        </w:rPr>
        <w:t xml:space="preserve">Supreme Judicial Council of Iraq, (2023) </w:t>
      </w:r>
      <w:hyperlink r:id="rId130" w:history="1">
        <w:r w:rsidRPr="002C13CF">
          <w:rPr>
            <w:rFonts w:ascii="Times New Roman" w:eastAsia="Calibri" w:hAnsi="Times New Roman" w:cs="Times New Roman"/>
            <w:color w:val="006666"/>
            <w:sz w:val="24"/>
            <w:szCs w:val="24"/>
            <w:u w:val="single"/>
          </w:rPr>
          <w:t>https://www.sahafahh.com/show16988504.html</w:t>
        </w:r>
      </w:hyperlink>
      <w:r w:rsidRPr="002C13CF">
        <w:rPr>
          <w:rFonts w:ascii="Times New Roman" w:eastAsia="Calibri" w:hAnsi="Times New Roman" w:cs="Times New Roman"/>
          <w:sz w:val="24"/>
          <w:szCs w:val="24"/>
        </w:rPr>
        <w:t>.</w:t>
      </w:r>
    </w:p>
    <w:p w14:paraId="5CDCF9E4" w14:textId="77777777" w:rsidR="002C13CF" w:rsidRPr="002C13CF" w:rsidRDefault="002C13CF" w:rsidP="002C13CF">
      <w:pPr>
        <w:numPr>
          <w:ilvl w:val="0"/>
          <w:numId w:val="28"/>
        </w:numPr>
        <w:tabs>
          <w:tab w:val="left" w:pos="7281"/>
        </w:tabs>
        <w:spacing w:after="120" w:line="360" w:lineRule="auto"/>
        <w:ind w:left="426"/>
        <w:contextualSpacing/>
        <w:jc w:val="both"/>
        <w:rPr>
          <w:rFonts w:ascii="Times New Roman" w:eastAsia="Calibri" w:hAnsi="Times New Roman" w:cs="Times New Roman"/>
          <w:sz w:val="24"/>
          <w:szCs w:val="24"/>
        </w:rPr>
      </w:pPr>
      <w:r w:rsidRPr="002C13CF">
        <w:rPr>
          <w:rFonts w:ascii="Times New Roman" w:eastAsia="Calibri" w:hAnsi="Times New Roman" w:cs="Times New Roman"/>
          <w:sz w:val="24"/>
          <w:szCs w:val="24"/>
        </w:rPr>
        <w:t xml:space="preserve"> </w:t>
      </w:r>
      <w:proofErr w:type="spellStart"/>
      <w:proofErr w:type="gramStart"/>
      <w:r w:rsidRPr="002C13CF">
        <w:rPr>
          <w:rFonts w:ascii="Times New Roman" w:eastAsia="Calibri" w:hAnsi="Times New Roman" w:cs="Times New Roman"/>
          <w:sz w:val="24"/>
          <w:szCs w:val="24"/>
        </w:rPr>
        <w:t>Vadlamudi</w:t>
      </w:r>
      <w:proofErr w:type="spellEnd"/>
      <w:r w:rsidRPr="002C13CF">
        <w:rPr>
          <w:rFonts w:ascii="Times New Roman" w:eastAsia="Calibri" w:hAnsi="Times New Roman" w:cs="Times New Roman"/>
          <w:sz w:val="24"/>
          <w:szCs w:val="24"/>
        </w:rPr>
        <w:t xml:space="preserve"> ,</w:t>
      </w:r>
      <w:proofErr w:type="gramEnd"/>
      <w:r w:rsidRPr="002C13CF">
        <w:rPr>
          <w:rFonts w:ascii="Times New Roman" w:eastAsia="Calibri" w:hAnsi="Times New Roman" w:cs="Times New Roman"/>
          <w:sz w:val="24"/>
          <w:szCs w:val="24"/>
        </w:rPr>
        <w:t xml:space="preserve"> M , B : Annals of Neurology , Volume 57 , Issue 3, Page 465, March, 2005.</w:t>
      </w:r>
    </w:p>
    <w:p w14:paraId="246B9219" w14:textId="77777777" w:rsidR="002C13CF" w:rsidRPr="002C13CF" w:rsidRDefault="002C13CF" w:rsidP="002C13CF">
      <w:pPr>
        <w:numPr>
          <w:ilvl w:val="0"/>
          <w:numId w:val="28"/>
        </w:numPr>
        <w:spacing w:before="120" w:after="120" w:line="360" w:lineRule="auto"/>
        <w:ind w:left="426"/>
        <w:contextualSpacing/>
        <w:jc w:val="both"/>
        <w:rPr>
          <w:rFonts w:ascii="Times New Roman" w:eastAsia="Calibri" w:hAnsi="Times New Roman" w:cs="Times New Roman"/>
          <w:color w:val="000000"/>
          <w:sz w:val="24"/>
          <w:szCs w:val="24"/>
        </w:rPr>
      </w:pPr>
      <w:r w:rsidRPr="002C13CF">
        <w:rPr>
          <w:rFonts w:ascii="Times New Roman" w:eastAsia="Calibri" w:hAnsi="Times New Roman" w:cs="Times New Roman"/>
          <w:color w:val="000000"/>
          <w:sz w:val="24"/>
          <w:szCs w:val="24"/>
        </w:rPr>
        <w:t xml:space="preserve"> </w:t>
      </w:r>
      <w:proofErr w:type="spellStart"/>
      <w:r w:rsidRPr="002C13CF">
        <w:rPr>
          <w:rFonts w:ascii="Times New Roman" w:eastAsia="Calibri" w:hAnsi="Times New Roman" w:cs="Times New Roman"/>
          <w:color w:val="000000"/>
          <w:sz w:val="24"/>
          <w:szCs w:val="24"/>
        </w:rPr>
        <w:t>Ihaab</w:t>
      </w:r>
      <w:proofErr w:type="spellEnd"/>
      <w:r w:rsidRPr="002C13CF">
        <w:rPr>
          <w:rFonts w:ascii="Times New Roman" w:eastAsia="Calibri" w:hAnsi="Times New Roman" w:cs="Times New Roman"/>
          <w:color w:val="000000"/>
          <w:sz w:val="24"/>
          <w:szCs w:val="24"/>
        </w:rPr>
        <w:t xml:space="preserve"> H. Abbas (2017): Evaluation of Nurses’ Knowledge about Substance Abuse at Psychiatric Teaching Hospitals in Baghdad City, Iraqi National Journal of Nursing Specialties, Vol. 30 (1), 2017.</w:t>
      </w:r>
    </w:p>
    <w:p w14:paraId="4DD07CA2" w14:textId="77777777" w:rsidR="002C13CF" w:rsidRPr="002C13CF" w:rsidRDefault="002C13CF" w:rsidP="002C13CF">
      <w:pPr>
        <w:numPr>
          <w:ilvl w:val="0"/>
          <w:numId w:val="28"/>
        </w:numPr>
        <w:spacing w:before="120" w:after="120" w:line="360" w:lineRule="auto"/>
        <w:ind w:left="426"/>
        <w:contextualSpacing/>
        <w:jc w:val="both"/>
        <w:rPr>
          <w:rFonts w:ascii="Times New Roman" w:eastAsia="Calibri" w:hAnsi="Times New Roman" w:cs="Times New Roman"/>
          <w:color w:val="000000"/>
          <w:sz w:val="24"/>
          <w:szCs w:val="24"/>
        </w:rPr>
      </w:pPr>
      <w:r w:rsidRPr="002C13CF">
        <w:rPr>
          <w:rFonts w:ascii="Times New Roman" w:eastAsia="Calibri" w:hAnsi="Times New Roman" w:cs="Times New Roman"/>
          <w:color w:val="000000"/>
          <w:sz w:val="24"/>
          <w:szCs w:val="24"/>
        </w:rPr>
        <w:t xml:space="preserve"> Haddad L., Ali S., </w:t>
      </w:r>
      <w:proofErr w:type="spellStart"/>
      <w:r w:rsidRPr="002C13CF">
        <w:rPr>
          <w:rFonts w:ascii="Times New Roman" w:eastAsia="Calibri" w:hAnsi="Times New Roman" w:cs="Times New Roman"/>
          <w:color w:val="000000"/>
          <w:sz w:val="24"/>
          <w:szCs w:val="24"/>
        </w:rPr>
        <w:t>Umlauf</w:t>
      </w:r>
      <w:proofErr w:type="spellEnd"/>
      <w:r w:rsidRPr="002C13CF">
        <w:rPr>
          <w:rFonts w:ascii="Times New Roman" w:eastAsia="Calibri" w:hAnsi="Times New Roman" w:cs="Times New Roman"/>
          <w:color w:val="000000"/>
          <w:sz w:val="24"/>
          <w:szCs w:val="24"/>
        </w:rPr>
        <w:t xml:space="preserve"> M., Al-</w:t>
      </w:r>
      <w:proofErr w:type="spellStart"/>
      <w:r w:rsidRPr="002C13CF">
        <w:rPr>
          <w:rFonts w:ascii="Times New Roman" w:eastAsia="Calibri" w:hAnsi="Times New Roman" w:cs="Times New Roman"/>
          <w:color w:val="000000"/>
          <w:sz w:val="24"/>
          <w:szCs w:val="24"/>
        </w:rPr>
        <w:t>Zyoud</w:t>
      </w:r>
      <w:proofErr w:type="spellEnd"/>
      <w:r w:rsidRPr="002C13CF">
        <w:rPr>
          <w:rFonts w:ascii="Times New Roman" w:eastAsia="Calibri" w:hAnsi="Times New Roman" w:cs="Times New Roman"/>
          <w:color w:val="000000"/>
          <w:sz w:val="24"/>
          <w:szCs w:val="24"/>
        </w:rPr>
        <w:t xml:space="preserve"> S. (2010): Knowledge of substance abuse among high school students in Jordan, J </w:t>
      </w:r>
      <w:proofErr w:type="spellStart"/>
      <w:r w:rsidRPr="002C13CF">
        <w:rPr>
          <w:rFonts w:ascii="Times New Roman" w:eastAsia="Calibri" w:hAnsi="Times New Roman" w:cs="Times New Roman"/>
          <w:color w:val="000000"/>
          <w:sz w:val="24"/>
          <w:szCs w:val="24"/>
        </w:rPr>
        <w:t>Transcult</w:t>
      </w:r>
      <w:proofErr w:type="spellEnd"/>
      <w:r w:rsidRPr="002C13CF">
        <w:rPr>
          <w:rFonts w:ascii="Times New Roman" w:eastAsia="Calibri" w:hAnsi="Times New Roman" w:cs="Times New Roman"/>
          <w:color w:val="000000"/>
          <w:sz w:val="24"/>
          <w:szCs w:val="24"/>
        </w:rPr>
        <w:t xml:space="preserve"> </w:t>
      </w:r>
      <w:proofErr w:type="spellStart"/>
      <w:r w:rsidRPr="002C13CF">
        <w:rPr>
          <w:rFonts w:ascii="Times New Roman" w:eastAsia="Calibri" w:hAnsi="Times New Roman" w:cs="Times New Roman"/>
          <w:color w:val="000000"/>
          <w:sz w:val="24"/>
          <w:szCs w:val="24"/>
        </w:rPr>
        <w:t>Nurs</w:t>
      </w:r>
      <w:proofErr w:type="spellEnd"/>
      <w:r w:rsidRPr="002C13CF">
        <w:rPr>
          <w:rFonts w:ascii="Times New Roman" w:eastAsia="Calibri" w:hAnsi="Times New Roman" w:cs="Times New Roman"/>
          <w:color w:val="000000"/>
          <w:sz w:val="24"/>
          <w:szCs w:val="24"/>
        </w:rPr>
        <w:t xml:space="preserve"> 2010 Apr;21(2):143-50.</w:t>
      </w:r>
    </w:p>
    <w:p w14:paraId="524A2B7E" w14:textId="77777777" w:rsidR="002C13CF" w:rsidRPr="009D266D" w:rsidRDefault="002C13CF" w:rsidP="002C13CF">
      <w:pPr>
        <w:numPr>
          <w:ilvl w:val="0"/>
          <w:numId w:val="28"/>
        </w:numPr>
        <w:spacing w:before="120" w:after="120" w:line="360" w:lineRule="auto"/>
        <w:ind w:left="426"/>
        <w:contextualSpacing/>
        <w:jc w:val="both"/>
        <w:rPr>
          <w:rFonts w:ascii="Times New Roman" w:eastAsia="Calibri" w:hAnsi="Times New Roman" w:cs="Times New Roman"/>
          <w:color w:val="000000"/>
          <w:sz w:val="24"/>
          <w:szCs w:val="24"/>
        </w:rPr>
      </w:pPr>
      <w:r w:rsidRPr="009D266D">
        <w:rPr>
          <w:rFonts w:ascii="Times New Roman" w:eastAsia="Calibri" w:hAnsi="Times New Roman" w:cs="Times New Roman"/>
          <w:color w:val="000000"/>
          <w:sz w:val="24"/>
          <w:szCs w:val="24"/>
        </w:rPr>
        <w:t xml:space="preserve"> </w:t>
      </w:r>
      <w:proofErr w:type="spellStart"/>
      <w:r w:rsidRPr="009D266D">
        <w:rPr>
          <w:rFonts w:ascii="Times New Roman" w:eastAsia="Calibri" w:hAnsi="Times New Roman" w:cs="Times New Roman"/>
          <w:color w:val="000000"/>
          <w:sz w:val="24"/>
          <w:szCs w:val="24"/>
        </w:rPr>
        <w:t>Heydarabadi</w:t>
      </w:r>
      <w:proofErr w:type="spellEnd"/>
      <w:r w:rsidRPr="009D266D">
        <w:rPr>
          <w:rFonts w:ascii="Times New Roman" w:eastAsia="Calibri" w:hAnsi="Times New Roman" w:cs="Times New Roman"/>
          <w:color w:val="000000"/>
          <w:sz w:val="24"/>
          <w:szCs w:val="24"/>
        </w:rPr>
        <w:t xml:space="preserve">, Akbar </w:t>
      </w:r>
      <w:proofErr w:type="spellStart"/>
      <w:r w:rsidRPr="009D266D">
        <w:rPr>
          <w:rFonts w:ascii="Times New Roman" w:eastAsia="Calibri" w:hAnsi="Times New Roman" w:cs="Times New Roman"/>
          <w:color w:val="000000"/>
          <w:sz w:val="24"/>
          <w:szCs w:val="24"/>
        </w:rPr>
        <w:t>Babaei</w:t>
      </w:r>
      <w:proofErr w:type="spellEnd"/>
      <w:r w:rsidRPr="009D266D">
        <w:rPr>
          <w:rFonts w:ascii="Times New Roman" w:eastAsia="Calibri" w:hAnsi="Times New Roman" w:cs="Times New Roman"/>
          <w:color w:val="000000"/>
          <w:sz w:val="24"/>
          <w:szCs w:val="24"/>
        </w:rPr>
        <w:t xml:space="preserve">, Ali </w:t>
      </w:r>
      <w:proofErr w:type="spellStart"/>
      <w:r w:rsidRPr="009D266D">
        <w:rPr>
          <w:rFonts w:ascii="Times New Roman" w:eastAsia="Calibri" w:hAnsi="Times New Roman" w:cs="Times New Roman"/>
          <w:color w:val="000000"/>
          <w:sz w:val="24"/>
          <w:szCs w:val="24"/>
        </w:rPr>
        <w:t>Ramezankhani</w:t>
      </w:r>
      <w:proofErr w:type="spellEnd"/>
      <w:r w:rsidRPr="009D266D">
        <w:rPr>
          <w:rFonts w:ascii="Times New Roman" w:eastAsia="Calibri" w:hAnsi="Times New Roman" w:cs="Times New Roman"/>
          <w:color w:val="000000"/>
          <w:sz w:val="24"/>
          <w:szCs w:val="24"/>
        </w:rPr>
        <w:t xml:space="preserve">, Hasan </w:t>
      </w:r>
      <w:proofErr w:type="spellStart"/>
      <w:r w:rsidRPr="009D266D">
        <w:rPr>
          <w:rFonts w:ascii="Times New Roman" w:eastAsia="Calibri" w:hAnsi="Times New Roman" w:cs="Times New Roman"/>
          <w:color w:val="000000"/>
          <w:sz w:val="24"/>
          <w:szCs w:val="24"/>
        </w:rPr>
        <w:t>Barekati</w:t>
      </w:r>
      <w:proofErr w:type="spellEnd"/>
      <w:r w:rsidRPr="009D266D">
        <w:rPr>
          <w:rFonts w:ascii="Times New Roman" w:eastAsia="Calibri" w:hAnsi="Times New Roman" w:cs="Times New Roman"/>
          <w:color w:val="000000"/>
          <w:sz w:val="24"/>
          <w:szCs w:val="24"/>
        </w:rPr>
        <w:t xml:space="preserve">, </w:t>
      </w:r>
      <w:proofErr w:type="spellStart"/>
      <w:r w:rsidRPr="009D266D">
        <w:rPr>
          <w:rFonts w:ascii="Times New Roman" w:eastAsia="Calibri" w:hAnsi="Times New Roman" w:cs="Times New Roman"/>
          <w:color w:val="000000"/>
          <w:sz w:val="24"/>
          <w:szCs w:val="24"/>
        </w:rPr>
        <w:t>Elahe</w:t>
      </w:r>
      <w:proofErr w:type="spellEnd"/>
      <w:r w:rsidRPr="009D266D">
        <w:rPr>
          <w:rFonts w:ascii="Times New Roman" w:eastAsia="Calibri" w:hAnsi="Times New Roman" w:cs="Times New Roman"/>
          <w:color w:val="000000"/>
          <w:sz w:val="24"/>
          <w:szCs w:val="24"/>
        </w:rPr>
        <w:t xml:space="preserve"> </w:t>
      </w:r>
      <w:proofErr w:type="spellStart"/>
      <w:r w:rsidRPr="009D266D">
        <w:rPr>
          <w:rFonts w:ascii="Times New Roman" w:eastAsia="Calibri" w:hAnsi="Times New Roman" w:cs="Times New Roman"/>
          <w:color w:val="000000"/>
          <w:sz w:val="24"/>
          <w:szCs w:val="24"/>
        </w:rPr>
        <w:t>Tavassoli</w:t>
      </w:r>
      <w:proofErr w:type="spellEnd"/>
      <w:r w:rsidRPr="009D266D">
        <w:rPr>
          <w:rFonts w:ascii="Times New Roman" w:eastAsia="Calibri" w:hAnsi="Times New Roman" w:cs="Times New Roman"/>
          <w:color w:val="000000"/>
          <w:sz w:val="24"/>
          <w:szCs w:val="24"/>
        </w:rPr>
        <w:t xml:space="preserve">, </w:t>
      </w:r>
      <w:proofErr w:type="spellStart"/>
      <w:r w:rsidRPr="009D266D">
        <w:rPr>
          <w:rFonts w:ascii="Times New Roman" w:eastAsia="Calibri" w:hAnsi="Times New Roman" w:cs="Times New Roman"/>
          <w:color w:val="000000"/>
          <w:sz w:val="24"/>
          <w:szCs w:val="24"/>
        </w:rPr>
        <w:t>Zabiholla</w:t>
      </w:r>
      <w:proofErr w:type="spellEnd"/>
      <w:r w:rsidRPr="009D266D">
        <w:rPr>
          <w:rFonts w:ascii="Times New Roman" w:eastAsia="Calibri" w:hAnsi="Times New Roman" w:cs="Times New Roman"/>
          <w:color w:val="000000"/>
          <w:sz w:val="24"/>
          <w:szCs w:val="24"/>
        </w:rPr>
        <w:t xml:space="preserve"> </w:t>
      </w:r>
      <w:proofErr w:type="spellStart"/>
      <w:r w:rsidRPr="009D266D">
        <w:rPr>
          <w:rFonts w:ascii="Times New Roman" w:eastAsia="Calibri" w:hAnsi="Times New Roman" w:cs="Times New Roman"/>
          <w:color w:val="000000"/>
          <w:sz w:val="24"/>
          <w:szCs w:val="24"/>
        </w:rPr>
        <w:t>Gharli</w:t>
      </w:r>
      <w:proofErr w:type="spellEnd"/>
      <w:r w:rsidRPr="009D266D">
        <w:rPr>
          <w:rFonts w:ascii="Times New Roman" w:eastAsia="Calibri" w:hAnsi="Times New Roman" w:cs="Times New Roman"/>
          <w:color w:val="000000"/>
          <w:sz w:val="24"/>
          <w:szCs w:val="24"/>
        </w:rPr>
        <w:t xml:space="preserve"> pour, </w:t>
      </w:r>
      <w:proofErr w:type="spellStart"/>
      <w:r w:rsidRPr="009D266D">
        <w:rPr>
          <w:rFonts w:ascii="Times New Roman" w:eastAsia="Calibri" w:hAnsi="Times New Roman" w:cs="Times New Roman"/>
          <w:color w:val="000000"/>
          <w:sz w:val="24"/>
          <w:szCs w:val="24"/>
        </w:rPr>
        <w:t>Marjan</w:t>
      </w:r>
      <w:proofErr w:type="spellEnd"/>
      <w:r w:rsidRPr="009D266D">
        <w:rPr>
          <w:rFonts w:ascii="Times New Roman" w:eastAsia="Calibri" w:hAnsi="Times New Roman" w:cs="Times New Roman"/>
          <w:color w:val="000000"/>
          <w:sz w:val="24"/>
          <w:szCs w:val="24"/>
        </w:rPr>
        <w:t xml:space="preserve"> </w:t>
      </w:r>
      <w:proofErr w:type="spellStart"/>
      <w:r w:rsidRPr="009D266D">
        <w:rPr>
          <w:rFonts w:ascii="Times New Roman" w:eastAsia="Calibri" w:hAnsi="Times New Roman" w:cs="Times New Roman"/>
          <w:color w:val="000000"/>
          <w:sz w:val="24"/>
          <w:szCs w:val="24"/>
        </w:rPr>
        <w:t>Vejdani</w:t>
      </w:r>
      <w:proofErr w:type="spellEnd"/>
      <w:r w:rsidRPr="009D266D">
        <w:rPr>
          <w:rFonts w:ascii="Times New Roman" w:eastAsia="Calibri" w:hAnsi="Times New Roman" w:cs="Times New Roman"/>
          <w:color w:val="000000"/>
          <w:sz w:val="24"/>
          <w:szCs w:val="24"/>
        </w:rPr>
        <w:t xml:space="preserve">, Seyyed Hannan </w:t>
      </w:r>
      <w:proofErr w:type="spellStart"/>
      <w:r w:rsidRPr="009D266D">
        <w:rPr>
          <w:rFonts w:ascii="Times New Roman" w:eastAsia="Calibri" w:hAnsi="Times New Roman" w:cs="Times New Roman"/>
          <w:color w:val="000000"/>
          <w:sz w:val="24"/>
          <w:szCs w:val="24"/>
        </w:rPr>
        <w:t>Kashfi</w:t>
      </w:r>
      <w:proofErr w:type="spellEnd"/>
      <w:r w:rsidRPr="009D266D">
        <w:rPr>
          <w:rFonts w:ascii="Times New Roman" w:eastAsia="Calibri" w:hAnsi="Times New Roman" w:cs="Times New Roman"/>
          <w:color w:val="000000"/>
          <w:sz w:val="24"/>
          <w:szCs w:val="24"/>
        </w:rPr>
        <w:t xml:space="preserve"> (2014): Knowledge and attitude of dormitory students of Shahid Beheshti University of medical sciences about substance abuse in 2013,</w:t>
      </w:r>
      <w:r w:rsidRPr="009D266D">
        <w:rPr>
          <w:rFonts w:ascii="Times New Roman" w:eastAsia="Calibri" w:hAnsi="Times New Roman" w:cs="Times New Roman"/>
          <w:sz w:val="24"/>
          <w:szCs w:val="24"/>
        </w:rPr>
        <w:t xml:space="preserve"> </w:t>
      </w:r>
      <w:r w:rsidRPr="009D266D">
        <w:rPr>
          <w:rFonts w:ascii="Times New Roman" w:eastAsia="Calibri" w:hAnsi="Times New Roman" w:cs="Times New Roman"/>
          <w:color w:val="000000"/>
          <w:sz w:val="24"/>
          <w:szCs w:val="24"/>
        </w:rPr>
        <w:t xml:space="preserve">Journal of Paramedical Sciences (JPS) Summer 2014 Vol.5, No.3 ISSN 2008-4978. </w:t>
      </w:r>
    </w:p>
    <w:p w14:paraId="0273560C" w14:textId="77777777" w:rsidR="00B77EC3" w:rsidRDefault="00B77EC3" w:rsidP="00A15439">
      <w:pPr>
        <w:pBdr>
          <w:top w:val="single" w:sz="6" w:space="1" w:color="auto"/>
          <w:bottom w:val="single" w:sz="6" w:space="1" w:color="auto"/>
        </w:pBdr>
        <w:rPr>
          <w:rFonts w:ascii="Times New Roman" w:eastAsia="Calibri" w:hAnsi="Times New Roman" w:cs="Times New Roman"/>
          <w:b/>
          <w:bCs/>
          <w:sz w:val="40"/>
          <w:szCs w:val="40"/>
        </w:rPr>
      </w:pPr>
    </w:p>
    <w:p w14:paraId="1DB8B299" w14:textId="77777777" w:rsidR="00B77EC3" w:rsidRPr="00B77EC3" w:rsidRDefault="00B77EC3" w:rsidP="00A15439">
      <w:pPr>
        <w:rPr>
          <w:rFonts w:ascii="Times New Roman" w:eastAsia="Calibri" w:hAnsi="Times New Roman" w:cs="Times New Roman"/>
          <w:b/>
          <w:bCs/>
          <w:sz w:val="20"/>
          <w:szCs w:val="20"/>
        </w:rPr>
      </w:pPr>
    </w:p>
    <w:p w14:paraId="51A85FD1" w14:textId="77777777" w:rsidR="00533C72" w:rsidRDefault="003952DD" w:rsidP="009D266D">
      <w:pPr>
        <w:tabs>
          <w:tab w:val="right" w:pos="9936"/>
        </w:tabs>
        <w:rPr>
          <w:rFonts w:ascii="Times New Roman" w:eastAsia="Calibri" w:hAnsi="Times New Roman" w:cs="Times New Roman"/>
          <w:b/>
          <w:bCs/>
          <w:sz w:val="24"/>
          <w:szCs w:val="24"/>
          <w:rtl/>
        </w:rPr>
      </w:pPr>
      <w:r>
        <w:rPr>
          <w:rFonts w:ascii="Times New Roman" w:eastAsia="Calibri" w:hAnsi="Times New Roman" w:cs="Times New Roman"/>
          <w:b/>
          <w:bCs/>
          <w:sz w:val="24"/>
          <w:szCs w:val="24"/>
        </w:rPr>
        <w:t xml:space="preserve"> </w:t>
      </w:r>
    </w:p>
    <w:p w14:paraId="4370A34D" w14:textId="77777777" w:rsidR="00533C72" w:rsidRDefault="00533C72" w:rsidP="009D266D">
      <w:pPr>
        <w:tabs>
          <w:tab w:val="right" w:pos="9936"/>
        </w:tabs>
        <w:rPr>
          <w:rFonts w:ascii="Times New Roman" w:eastAsia="Calibri" w:hAnsi="Times New Roman" w:cs="Times New Roman"/>
          <w:b/>
          <w:bCs/>
          <w:sz w:val="24"/>
          <w:szCs w:val="24"/>
          <w:rtl/>
        </w:rPr>
      </w:pPr>
    </w:p>
    <w:p w14:paraId="53359AA9" w14:textId="77777777" w:rsidR="00533C72" w:rsidRDefault="00533C72" w:rsidP="009D266D">
      <w:pPr>
        <w:tabs>
          <w:tab w:val="right" w:pos="9936"/>
        </w:tabs>
        <w:rPr>
          <w:rFonts w:ascii="Times New Roman" w:eastAsia="Calibri" w:hAnsi="Times New Roman" w:cs="Times New Roman"/>
          <w:b/>
          <w:bCs/>
          <w:sz w:val="24"/>
          <w:szCs w:val="24"/>
          <w:rtl/>
        </w:rPr>
      </w:pPr>
    </w:p>
    <w:p w14:paraId="4A7B2F7E" w14:textId="77777777" w:rsidR="00533C72" w:rsidRDefault="00533C72" w:rsidP="009D266D">
      <w:pPr>
        <w:tabs>
          <w:tab w:val="right" w:pos="9936"/>
        </w:tabs>
        <w:rPr>
          <w:rFonts w:ascii="Times New Roman" w:eastAsia="Calibri" w:hAnsi="Times New Roman" w:cs="Times New Roman"/>
          <w:b/>
          <w:bCs/>
          <w:sz w:val="24"/>
          <w:szCs w:val="24"/>
          <w:rtl/>
        </w:rPr>
      </w:pPr>
    </w:p>
    <w:p w14:paraId="72D9D667" w14:textId="77777777" w:rsidR="00533C72" w:rsidRDefault="00533C72" w:rsidP="009D266D">
      <w:pPr>
        <w:tabs>
          <w:tab w:val="right" w:pos="9936"/>
        </w:tabs>
        <w:rPr>
          <w:rFonts w:ascii="Times New Roman" w:eastAsia="Calibri" w:hAnsi="Times New Roman" w:cs="Times New Roman"/>
          <w:b/>
          <w:bCs/>
          <w:sz w:val="24"/>
          <w:szCs w:val="24"/>
          <w:rtl/>
        </w:rPr>
      </w:pPr>
    </w:p>
    <w:p w14:paraId="2A032142" w14:textId="77777777" w:rsidR="00533C72" w:rsidRDefault="00533C72" w:rsidP="009D266D">
      <w:pPr>
        <w:tabs>
          <w:tab w:val="right" w:pos="9936"/>
        </w:tabs>
        <w:rPr>
          <w:rFonts w:ascii="Times New Roman" w:eastAsia="Calibri" w:hAnsi="Times New Roman" w:cs="Times New Roman"/>
          <w:b/>
          <w:bCs/>
          <w:sz w:val="24"/>
          <w:szCs w:val="24"/>
          <w:rtl/>
        </w:rPr>
      </w:pPr>
    </w:p>
    <w:p w14:paraId="551FB3EC" w14:textId="77777777" w:rsidR="00533C72" w:rsidRDefault="00533C72" w:rsidP="009D266D">
      <w:pPr>
        <w:tabs>
          <w:tab w:val="right" w:pos="9936"/>
        </w:tabs>
        <w:rPr>
          <w:rFonts w:ascii="Times New Roman" w:eastAsia="Calibri" w:hAnsi="Times New Roman" w:cs="Times New Roman"/>
          <w:b/>
          <w:bCs/>
          <w:sz w:val="24"/>
          <w:szCs w:val="24"/>
          <w:rtl/>
        </w:rPr>
      </w:pPr>
    </w:p>
    <w:p w14:paraId="3C46417F" w14:textId="77777777" w:rsidR="00A15439" w:rsidRDefault="009D266D" w:rsidP="009D266D">
      <w:pPr>
        <w:tabs>
          <w:tab w:val="right" w:pos="9936"/>
        </w:tabs>
        <w:rPr>
          <w:rFonts w:ascii="Times New Roman" w:eastAsia="Calibri" w:hAnsi="Times New Roman" w:cs="Times New Roman"/>
          <w:b/>
          <w:bCs/>
          <w:sz w:val="24"/>
          <w:szCs w:val="24"/>
        </w:rPr>
      </w:pPr>
      <w:r>
        <w:rPr>
          <w:rFonts w:ascii="Times New Roman" w:eastAsia="Calibri" w:hAnsi="Times New Roman" w:cs="Times New Roman"/>
          <w:b/>
          <w:bCs/>
          <w:sz w:val="24"/>
          <w:szCs w:val="24"/>
        </w:rPr>
        <w:tab/>
      </w:r>
    </w:p>
    <w:p w14:paraId="6E4B7A07" w14:textId="77777777" w:rsidR="009D266D" w:rsidRPr="00A15439" w:rsidRDefault="009D266D" w:rsidP="009D266D">
      <w:pPr>
        <w:tabs>
          <w:tab w:val="right" w:pos="9936"/>
        </w:tabs>
        <w:rPr>
          <w:rFonts w:ascii="Times New Roman" w:hAnsi="Times New Roman" w:cs="Times New Roman"/>
          <w:lang w:val="en-IN"/>
        </w:rPr>
      </w:pPr>
    </w:p>
    <w:p w14:paraId="60955707" w14:textId="77777777" w:rsidR="008500BC" w:rsidRDefault="008500BC" w:rsidP="008500BC">
      <w:pPr>
        <w:spacing w:after="0" w:line="240" w:lineRule="auto"/>
        <w:jc w:val="both"/>
        <w:rPr>
          <w:rFonts w:ascii="Arial" w:eastAsia="Cambria" w:hAnsi="Arial" w:cs="Arial"/>
          <w:b/>
          <w:bCs/>
          <w:szCs w:val="18"/>
          <w:lang w:bidi="ar-IQ"/>
        </w:rPr>
      </w:pPr>
    </w:p>
    <w:p w14:paraId="5C388461" w14:textId="77777777" w:rsidR="008073BE" w:rsidRDefault="008073BE" w:rsidP="008073BE">
      <w:pPr>
        <w:tabs>
          <w:tab w:val="left" w:pos="9072"/>
        </w:tabs>
        <w:rPr>
          <w:rFonts w:ascii="Arial" w:eastAsia="Cambria" w:hAnsi="Arial" w:cs="Arial"/>
          <w:b/>
          <w:bCs/>
          <w:szCs w:val="18"/>
          <w:rtl/>
          <w:lang w:bidi="ar-IQ"/>
        </w:rPr>
      </w:pPr>
      <w:r>
        <w:rPr>
          <w:rFonts w:ascii="Arial" w:eastAsia="Cambria" w:hAnsi="Arial" w:cs="Arial"/>
          <w:b/>
          <w:bCs/>
          <w:szCs w:val="18"/>
          <w:lang w:bidi="ar-IQ"/>
        </w:rPr>
        <w:tab/>
      </w:r>
    </w:p>
    <w:p w14:paraId="7F3B5919" w14:textId="77777777" w:rsidR="00A909E0" w:rsidRPr="00B33DE1" w:rsidRDefault="00A909E0" w:rsidP="00B33DE1">
      <w:pPr>
        <w:bidi/>
        <w:spacing w:after="200" w:line="276" w:lineRule="auto"/>
        <w:jc w:val="center"/>
        <w:rPr>
          <w:rFonts w:ascii="Calibri" w:eastAsia="Calibri" w:hAnsi="Calibri" w:cs="Arial"/>
          <w:b/>
          <w:bCs/>
          <w:color w:val="FF0000"/>
          <w:sz w:val="32"/>
          <w:szCs w:val="32"/>
          <w:lang w:bidi="ar-IQ"/>
        </w:rPr>
      </w:pPr>
      <w:r w:rsidRPr="00B33DE1">
        <w:rPr>
          <w:rFonts w:ascii="Calibri" w:eastAsia="Calibri" w:hAnsi="Calibri" w:cs="Arial"/>
          <w:b/>
          <w:bCs/>
          <w:color w:val="FF0000"/>
          <w:sz w:val="32"/>
          <w:szCs w:val="32"/>
          <w:lang w:bidi="ar-IQ"/>
        </w:rPr>
        <w:t xml:space="preserve">Correlation Study among Vitamin D, Thyroid Stimulating Hormone and Ferritin in The Serum of Iraqi Healthy </w:t>
      </w:r>
      <w:proofErr w:type="gramStart"/>
      <w:r w:rsidRPr="00B33DE1">
        <w:rPr>
          <w:rFonts w:ascii="Calibri" w:eastAsia="Calibri" w:hAnsi="Calibri" w:cs="Arial"/>
          <w:b/>
          <w:bCs/>
          <w:color w:val="FF0000"/>
          <w:sz w:val="32"/>
          <w:szCs w:val="32"/>
          <w:lang w:bidi="ar-IQ"/>
        </w:rPr>
        <w:t>Subjects .</w:t>
      </w:r>
      <w:proofErr w:type="gramEnd"/>
    </w:p>
    <w:p w14:paraId="22D60873" w14:textId="77777777" w:rsidR="00A909E0" w:rsidRPr="00A909E0" w:rsidRDefault="00A909E0" w:rsidP="00A909E0">
      <w:pPr>
        <w:spacing w:after="0" w:line="360" w:lineRule="auto"/>
        <w:jc w:val="both"/>
        <w:rPr>
          <w:rFonts w:ascii="Times New Roman" w:eastAsia="Calibri" w:hAnsi="Times New Roman" w:cs="Times New Roman"/>
          <w:b/>
          <w:bCs/>
          <w:sz w:val="24"/>
          <w:szCs w:val="24"/>
        </w:rPr>
      </w:pPr>
      <w:r w:rsidRPr="00A909E0">
        <w:rPr>
          <w:rFonts w:ascii="Times New Roman" w:eastAsia="Calibri" w:hAnsi="Times New Roman" w:cs="Times New Roman"/>
          <w:b/>
          <w:bCs/>
          <w:sz w:val="24"/>
          <w:szCs w:val="24"/>
        </w:rPr>
        <w:t xml:space="preserve">Batool Ibrahim Hussain </w:t>
      </w:r>
      <w:proofErr w:type="gramStart"/>
      <w:r w:rsidRPr="00A909E0">
        <w:rPr>
          <w:rFonts w:ascii="Times New Roman" w:eastAsia="Calibri" w:hAnsi="Times New Roman" w:cs="Times New Roman"/>
          <w:b/>
          <w:bCs/>
          <w:sz w:val="24"/>
          <w:szCs w:val="24"/>
        </w:rPr>
        <w:t>1,  Ameera</w:t>
      </w:r>
      <w:proofErr w:type="gramEnd"/>
      <w:r w:rsidRPr="00A909E0">
        <w:rPr>
          <w:rFonts w:ascii="Times New Roman" w:eastAsia="Calibri" w:hAnsi="Times New Roman" w:cs="Times New Roman"/>
          <w:b/>
          <w:bCs/>
          <w:sz w:val="24"/>
          <w:szCs w:val="24"/>
        </w:rPr>
        <w:t xml:space="preserve"> Jasim Al-</w:t>
      </w:r>
      <w:proofErr w:type="spellStart"/>
      <w:r w:rsidRPr="00A909E0">
        <w:rPr>
          <w:rFonts w:ascii="Times New Roman" w:eastAsia="Calibri" w:hAnsi="Times New Roman" w:cs="Times New Roman"/>
          <w:b/>
          <w:bCs/>
          <w:sz w:val="24"/>
          <w:szCs w:val="24"/>
        </w:rPr>
        <w:t>Aaraji</w:t>
      </w:r>
      <w:proofErr w:type="spellEnd"/>
      <w:r w:rsidRPr="00A909E0">
        <w:rPr>
          <w:rFonts w:ascii="Times New Roman" w:eastAsia="Calibri" w:hAnsi="Times New Roman" w:cs="Times New Roman"/>
          <w:b/>
          <w:bCs/>
          <w:sz w:val="24"/>
          <w:szCs w:val="24"/>
        </w:rPr>
        <w:t xml:space="preserve"> 2, </w:t>
      </w:r>
      <w:proofErr w:type="spellStart"/>
      <w:r w:rsidRPr="00A909E0">
        <w:rPr>
          <w:rFonts w:ascii="Times New Roman" w:eastAsia="Calibri" w:hAnsi="Times New Roman" w:cs="Times New Roman"/>
          <w:b/>
          <w:bCs/>
          <w:sz w:val="24"/>
          <w:szCs w:val="24"/>
        </w:rPr>
        <w:t>Asmaa</w:t>
      </w:r>
      <w:proofErr w:type="spellEnd"/>
      <w:r w:rsidRPr="00A909E0">
        <w:rPr>
          <w:rFonts w:ascii="Times New Roman" w:eastAsia="Calibri" w:hAnsi="Times New Roman" w:cs="Times New Roman"/>
          <w:b/>
          <w:bCs/>
          <w:sz w:val="24"/>
          <w:szCs w:val="24"/>
        </w:rPr>
        <w:t xml:space="preserve"> Hamza </w:t>
      </w:r>
      <w:proofErr w:type="spellStart"/>
      <w:r w:rsidRPr="00A909E0">
        <w:rPr>
          <w:rFonts w:ascii="Times New Roman" w:eastAsia="Calibri" w:hAnsi="Times New Roman" w:cs="Times New Roman"/>
          <w:b/>
          <w:bCs/>
          <w:sz w:val="24"/>
          <w:szCs w:val="24"/>
        </w:rPr>
        <w:t>Radeef</w:t>
      </w:r>
      <w:proofErr w:type="spellEnd"/>
      <w:r w:rsidRPr="00A909E0">
        <w:rPr>
          <w:rFonts w:ascii="Times New Roman" w:eastAsia="Calibri" w:hAnsi="Times New Roman" w:cs="Times New Roman"/>
          <w:b/>
          <w:bCs/>
          <w:sz w:val="24"/>
          <w:szCs w:val="24"/>
        </w:rPr>
        <w:t xml:space="preserve"> 3</w:t>
      </w:r>
    </w:p>
    <w:p w14:paraId="080EDAB4" w14:textId="77777777" w:rsidR="00A909E0" w:rsidRPr="00A909E0" w:rsidRDefault="00A909E0" w:rsidP="00A909E0">
      <w:pPr>
        <w:spacing w:after="0" w:line="360" w:lineRule="auto"/>
        <w:jc w:val="both"/>
        <w:rPr>
          <w:rFonts w:ascii="Times New Roman" w:eastAsia="Calibri" w:hAnsi="Times New Roman" w:cs="Times New Roman"/>
          <w:sz w:val="24"/>
          <w:szCs w:val="24"/>
        </w:rPr>
      </w:pPr>
    </w:p>
    <w:p w14:paraId="3CE8E456" w14:textId="77777777" w:rsidR="00A909E0" w:rsidRPr="00A909E0" w:rsidRDefault="00A909E0" w:rsidP="00A909E0">
      <w:pPr>
        <w:spacing w:after="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rPr>
        <w:t xml:space="preserve">1-Ph.D. in biology, Basic </w:t>
      </w:r>
      <w:proofErr w:type="gramStart"/>
      <w:r w:rsidRPr="00A909E0">
        <w:rPr>
          <w:rFonts w:ascii="Times New Roman" w:eastAsia="Calibri" w:hAnsi="Times New Roman" w:cs="Times New Roman"/>
          <w:sz w:val="24"/>
          <w:szCs w:val="24"/>
        </w:rPr>
        <w:t>and</w:t>
      </w:r>
      <w:r w:rsidRPr="00A909E0">
        <w:rPr>
          <w:rFonts w:ascii="Times New Roman" w:eastAsia="Calibri" w:hAnsi="Times New Roman" w:cs="Times New Roman"/>
          <w:sz w:val="24"/>
          <w:szCs w:val="24"/>
          <w:rtl/>
          <w:lang w:bidi="ar-IQ"/>
        </w:rPr>
        <w:t xml:space="preserve">  </w:t>
      </w:r>
      <w:r w:rsidRPr="00A909E0">
        <w:rPr>
          <w:rFonts w:ascii="Times New Roman" w:eastAsia="Calibri" w:hAnsi="Times New Roman" w:cs="Times New Roman"/>
          <w:sz w:val="24"/>
          <w:szCs w:val="24"/>
        </w:rPr>
        <w:t>Medical</w:t>
      </w:r>
      <w:proofErr w:type="gramEnd"/>
      <w:r w:rsidRPr="00A909E0">
        <w:rPr>
          <w:rFonts w:ascii="Times New Roman" w:eastAsia="Calibri" w:hAnsi="Times New Roman" w:cs="Times New Roman"/>
          <w:sz w:val="24"/>
          <w:szCs w:val="24"/>
        </w:rPr>
        <w:t xml:space="preserve"> Science Department, College of Nursing, University of Babylon, Babylon Province, Iraq. </w:t>
      </w:r>
      <w:hyperlink r:id="rId131" w:history="1">
        <w:r w:rsidRPr="00A909E0">
          <w:rPr>
            <w:rFonts w:ascii="Times New Roman" w:eastAsia="Calibri" w:hAnsi="Times New Roman" w:cs="Times New Roman"/>
            <w:color w:val="0000FF"/>
            <w:sz w:val="24"/>
            <w:szCs w:val="24"/>
            <w:u w:val="single"/>
          </w:rPr>
          <w:t>nur.batool.ibrahim@uobabylon.edu.iq</w:t>
        </w:r>
      </w:hyperlink>
    </w:p>
    <w:p w14:paraId="4D8C92E1" w14:textId="77777777" w:rsidR="00A909E0" w:rsidRPr="00A909E0" w:rsidRDefault="00A909E0" w:rsidP="00A909E0">
      <w:pPr>
        <w:spacing w:after="0" w:line="360" w:lineRule="auto"/>
        <w:rPr>
          <w:rFonts w:ascii="Times New Roman" w:eastAsia="Calibri" w:hAnsi="Times New Roman" w:cs="Times New Roman"/>
          <w:sz w:val="24"/>
          <w:szCs w:val="24"/>
        </w:rPr>
      </w:pPr>
      <w:r w:rsidRPr="00A909E0">
        <w:rPr>
          <w:rFonts w:ascii="Times New Roman" w:eastAsia="Calibri" w:hAnsi="Times New Roman" w:cs="Times New Roman"/>
          <w:sz w:val="24"/>
          <w:szCs w:val="24"/>
        </w:rPr>
        <w:t xml:space="preserve">2-Ph.D. (clinical biochemistry), College of Nursing, University of Babylon, Hillah, Iraq. </w:t>
      </w:r>
      <w:hyperlink r:id="rId132" w:history="1">
        <w:r w:rsidRPr="00A909E0">
          <w:rPr>
            <w:rFonts w:ascii="Times New Roman" w:eastAsia="Calibri" w:hAnsi="Times New Roman" w:cs="Times New Roman"/>
            <w:color w:val="0000FF"/>
            <w:sz w:val="24"/>
            <w:szCs w:val="24"/>
            <w:u w:val="single"/>
          </w:rPr>
          <w:t>nur.ameera.jasim@uobabylon.edu.iq</w:t>
        </w:r>
      </w:hyperlink>
    </w:p>
    <w:p w14:paraId="24EBA133" w14:textId="77777777" w:rsidR="00A909E0" w:rsidRPr="00A909E0" w:rsidRDefault="00A909E0" w:rsidP="00A909E0">
      <w:pPr>
        <w:spacing w:after="0" w:line="360" w:lineRule="auto"/>
        <w:rPr>
          <w:rFonts w:ascii="Times New Roman" w:eastAsia="Calibri" w:hAnsi="Times New Roman" w:cs="Times New Roman"/>
          <w:sz w:val="24"/>
          <w:szCs w:val="24"/>
        </w:rPr>
      </w:pPr>
      <w:r w:rsidRPr="00A909E0">
        <w:rPr>
          <w:rFonts w:ascii="Times New Roman" w:eastAsia="Calibri" w:hAnsi="Times New Roman" w:cs="Times New Roman"/>
          <w:sz w:val="24"/>
          <w:szCs w:val="24"/>
        </w:rPr>
        <w:t>3-Ph.D. (clinical biochemistry</w:t>
      </w:r>
      <w:proofErr w:type="gramStart"/>
      <w:r w:rsidRPr="00A909E0">
        <w:rPr>
          <w:rFonts w:ascii="Times New Roman" w:eastAsia="Calibri" w:hAnsi="Times New Roman" w:cs="Times New Roman"/>
          <w:sz w:val="24"/>
          <w:szCs w:val="24"/>
        </w:rPr>
        <w:t>) ,</w:t>
      </w:r>
      <w:proofErr w:type="gramEnd"/>
      <w:r w:rsidRPr="00A909E0">
        <w:rPr>
          <w:rFonts w:ascii="Times New Roman" w:eastAsia="Calibri" w:hAnsi="Times New Roman" w:cs="Times New Roman"/>
          <w:sz w:val="24"/>
          <w:szCs w:val="24"/>
        </w:rPr>
        <w:t xml:space="preserve"> Hammurabi Collage of Medicine, University of Babylon, Hillah, Iraq. ham.asmaa.hamza@uobabylon.edu.iq</w:t>
      </w:r>
    </w:p>
    <w:p w14:paraId="7E93E4BC" w14:textId="77777777" w:rsidR="00A909E0" w:rsidRPr="00A909E0" w:rsidRDefault="00A909E0" w:rsidP="00A909E0">
      <w:pPr>
        <w:spacing w:after="200" w:line="360" w:lineRule="auto"/>
        <w:rPr>
          <w:rFonts w:ascii="Times New Roman" w:eastAsia="Calibri" w:hAnsi="Times New Roman" w:cs="Times New Roman"/>
          <w:sz w:val="24"/>
          <w:szCs w:val="24"/>
        </w:rPr>
      </w:pPr>
      <w:r w:rsidRPr="00A909E0">
        <w:rPr>
          <w:rFonts w:ascii="Times New Roman" w:eastAsia="Calibri" w:hAnsi="Times New Roman" w:cs="Times New Roman"/>
          <w:b/>
          <w:bCs/>
          <w:sz w:val="24"/>
          <w:szCs w:val="24"/>
        </w:rPr>
        <w:t>Abstract</w:t>
      </w:r>
      <w:r w:rsidRPr="00A909E0">
        <w:rPr>
          <w:rFonts w:ascii="Times New Roman" w:eastAsia="Calibri" w:hAnsi="Times New Roman" w:cs="Times New Roman"/>
          <w:b/>
          <w:bCs/>
          <w:sz w:val="24"/>
          <w:szCs w:val="24"/>
          <w:rtl/>
        </w:rPr>
        <w:t>:</w:t>
      </w:r>
      <w:r w:rsidRPr="00A909E0">
        <w:rPr>
          <w:rFonts w:ascii="Times New Roman" w:eastAsia="Calibri" w:hAnsi="Times New Roman" w:cs="Times New Roman"/>
          <w:sz w:val="24"/>
          <w:szCs w:val="24"/>
        </w:rPr>
        <w:t xml:space="preserve"> </w:t>
      </w:r>
    </w:p>
    <w:p w14:paraId="0ABAFDE1" w14:textId="77777777" w:rsidR="00A909E0" w:rsidRPr="00A909E0" w:rsidRDefault="00A909E0" w:rsidP="00A909E0">
      <w:pPr>
        <w:spacing w:after="200" w:line="360" w:lineRule="auto"/>
        <w:jc w:val="both"/>
        <w:rPr>
          <w:rFonts w:ascii="Times New Roman" w:eastAsia="Calibri" w:hAnsi="Times New Roman" w:cs="Times New Roman"/>
          <w:sz w:val="24"/>
          <w:szCs w:val="24"/>
        </w:rPr>
      </w:pPr>
      <w:r w:rsidRPr="00A909E0">
        <w:rPr>
          <w:rFonts w:ascii="Times New Roman" w:eastAsia="Calibri" w:hAnsi="Times New Roman" w:cs="Times New Roman"/>
          <w:b/>
          <w:bCs/>
          <w:sz w:val="24"/>
          <w:szCs w:val="24"/>
          <w:u w:val="single"/>
        </w:rPr>
        <w:t>Back ground</w:t>
      </w:r>
      <w:r w:rsidRPr="00A909E0">
        <w:rPr>
          <w:rFonts w:ascii="Times New Roman" w:eastAsia="Calibri" w:hAnsi="Times New Roman" w:cs="Times New Roman"/>
          <w:sz w:val="24"/>
          <w:szCs w:val="24"/>
        </w:rPr>
        <w:t xml:space="preserve">: </w:t>
      </w:r>
      <w:proofErr w:type="spellStart"/>
      <w:r w:rsidRPr="00A909E0">
        <w:rPr>
          <w:rFonts w:ascii="Times New Roman" w:eastAsia="Calibri" w:hAnsi="Times New Roman" w:cs="Times New Roman"/>
          <w:sz w:val="24"/>
          <w:szCs w:val="24"/>
        </w:rPr>
        <w:t>VitaminD</w:t>
      </w:r>
      <w:proofErr w:type="spellEnd"/>
      <w:r w:rsidRPr="00A909E0">
        <w:rPr>
          <w:rFonts w:ascii="Times New Roman" w:eastAsia="Calibri" w:hAnsi="Times New Roman" w:cs="Times New Roman"/>
          <w:sz w:val="24"/>
          <w:szCs w:val="24"/>
        </w:rPr>
        <w:t xml:space="preserve"> is necessary to absorb the dietary calcium which it has</w:t>
      </w:r>
      <w:r w:rsidRPr="00A909E0">
        <w:rPr>
          <w:rFonts w:ascii="Times New Roman" w:eastAsia="Calibri" w:hAnsi="Times New Roman" w:cs="Times New Roman"/>
          <w:sz w:val="24"/>
          <w:szCs w:val="24"/>
          <w:lang w:bidi="ar-IQ"/>
        </w:rPr>
        <w:t xml:space="preserve"> an important role in the thyroid gland function and metabolic processes. F</w:t>
      </w:r>
      <w:r w:rsidRPr="00A909E0">
        <w:rPr>
          <w:rFonts w:ascii="Times New Roman" w:eastAsia="Calibri" w:hAnsi="Times New Roman" w:cs="Times New Roman"/>
          <w:sz w:val="24"/>
          <w:szCs w:val="24"/>
        </w:rPr>
        <w:t xml:space="preserve">erritin is an iron storage protein which it is necessary for </w:t>
      </w:r>
      <w:proofErr w:type="gramStart"/>
      <w:r w:rsidRPr="00A909E0">
        <w:rPr>
          <w:rFonts w:ascii="Times New Roman" w:eastAsia="Calibri" w:hAnsi="Times New Roman" w:cs="Times New Roman"/>
          <w:sz w:val="24"/>
          <w:szCs w:val="24"/>
        </w:rPr>
        <w:t>physiological  activities</w:t>
      </w:r>
      <w:proofErr w:type="gramEnd"/>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b/>
          <w:bCs/>
          <w:sz w:val="24"/>
          <w:szCs w:val="24"/>
          <w:u w:val="single"/>
          <w:lang w:bidi="ar-IQ"/>
        </w:rPr>
        <w:t>The Aim</w:t>
      </w:r>
      <w:r w:rsidRPr="00A909E0">
        <w:rPr>
          <w:rFonts w:ascii="Times New Roman" w:eastAsia="Calibri" w:hAnsi="Times New Roman" w:cs="Times New Roman"/>
          <w:sz w:val="24"/>
          <w:szCs w:val="24"/>
          <w:lang w:bidi="ar-IQ"/>
        </w:rPr>
        <w:t xml:space="preserve">: so this study intended for investigation If there is some correlation among vitamin D, thyroid stimulating hormone and ferritin levels in the serum of healthy </w:t>
      </w:r>
      <w:proofErr w:type="gramStart"/>
      <w:r w:rsidRPr="00A909E0">
        <w:rPr>
          <w:rFonts w:ascii="Times New Roman" w:eastAsia="Calibri" w:hAnsi="Times New Roman" w:cs="Times New Roman"/>
          <w:sz w:val="24"/>
          <w:szCs w:val="24"/>
          <w:lang w:bidi="ar-IQ"/>
        </w:rPr>
        <w:t>subjects .</w:t>
      </w:r>
      <w:r w:rsidRPr="00A909E0">
        <w:rPr>
          <w:rFonts w:ascii="Times New Roman" w:eastAsia="Calibri" w:hAnsi="Times New Roman" w:cs="Times New Roman"/>
          <w:b/>
          <w:bCs/>
          <w:sz w:val="24"/>
          <w:szCs w:val="24"/>
          <w:u w:val="single"/>
          <w:lang w:bidi="ar-IQ"/>
        </w:rPr>
        <w:t>Materials</w:t>
      </w:r>
      <w:proofErr w:type="gramEnd"/>
      <w:r w:rsidRPr="00A909E0">
        <w:rPr>
          <w:rFonts w:ascii="Times New Roman" w:eastAsia="Calibri" w:hAnsi="Times New Roman" w:cs="Times New Roman"/>
          <w:b/>
          <w:bCs/>
          <w:sz w:val="24"/>
          <w:szCs w:val="24"/>
          <w:u w:val="single"/>
          <w:lang w:bidi="ar-IQ"/>
        </w:rPr>
        <w:t xml:space="preserve"> and Methods</w:t>
      </w:r>
      <w:r w:rsidRPr="00A909E0">
        <w:rPr>
          <w:rFonts w:ascii="Times New Roman" w:eastAsia="Calibri" w:hAnsi="Times New Roman" w:cs="Times New Roman"/>
          <w:b/>
          <w:bCs/>
          <w:sz w:val="24"/>
          <w:szCs w:val="24"/>
          <w:lang w:bidi="ar-IQ"/>
        </w:rPr>
        <w:t>:</w:t>
      </w:r>
      <w:r w:rsidRPr="00A909E0">
        <w:rPr>
          <w:rFonts w:ascii="Times New Roman" w:eastAsia="Calibri" w:hAnsi="Times New Roman" w:cs="Times New Roman"/>
          <w:b/>
          <w:bCs/>
          <w:sz w:val="24"/>
          <w:szCs w:val="24"/>
          <w:rtl/>
          <w:lang w:bidi="ar-IQ"/>
        </w:rPr>
        <w:t xml:space="preserve"> </w:t>
      </w:r>
      <w:r w:rsidRPr="00A909E0">
        <w:rPr>
          <w:rFonts w:ascii="Times New Roman" w:eastAsia="Calibri" w:hAnsi="Times New Roman" w:cs="Times New Roman"/>
          <w:sz w:val="24"/>
          <w:szCs w:val="24"/>
        </w:rPr>
        <w:t>One hundred and fifty healthy participants (30 males and 120 females ) were accepted to participate in this study. Vitamin D, ferritin and Thyroid Stimulating Hormone evaluated by the use of enzyme linked fluorescent assay</w:t>
      </w:r>
      <w:r w:rsidRPr="00A909E0">
        <w:rPr>
          <w:rFonts w:ascii="Times New Roman" w:eastAsia="Calibri" w:hAnsi="Times New Roman" w:cs="Times New Roman"/>
          <w:sz w:val="24"/>
          <w:szCs w:val="24"/>
          <w:lang w:bidi="ar-IQ"/>
        </w:rPr>
        <w:t>.</w:t>
      </w:r>
      <w:r w:rsidRPr="00A909E0">
        <w:rPr>
          <w:rFonts w:ascii="Times New Roman" w:eastAsia="Calibri" w:hAnsi="Times New Roman" w:cs="Times New Roman"/>
          <w:b/>
          <w:bCs/>
          <w:sz w:val="24"/>
          <w:szCs w:val="24"/>
          <w:u w:val="single"/>
          <w:lang w:bidi="ar-IQ"/>
        </w:rPr>
        <w:t xml:space="preserve"> </w:t>
      </w:r>
      <w:proofErr w:type="gramStart"/>
      <w:r w:rsidRPr="00A909E0">
        <w:rPr>
          <w:rFonts w:ascii="Times New Roman" w:eastAsia="Calibri" w:hAnsi="Times New Roman" w:cs="Times New Roman"/>
          <w:b/>
          <w:bCs/>
          <w:sz w:val="24"/>
          <w:szCs w:val="24"/>
          <w:u w:val="single"/>
          <w:lang w:bidi="ar-IQ"/>
        </w:rPr>
        <w:t xml:space="preserve">Results </w:t>
      </w:r>
      <w:r w:rsidRPr="00A909E0">
        <w:rPr>
          <w:rFonts w:ascii="Times New Roman" w:eastAsia="Calibri" w:hAnsi="Times New Roman" w:cs="Times New Roman"/>
          <w:sz w:val="24"/>
          <w:szCs w:val="24"/>
          <w:lang w:bidi="ar-IQ"/>
        </w:rPr>
        <w:t>:</w:t>
      </w:r>
      <w:proofErr w:type="gramEnd"/>
      <w:r w:rsidRPr="00A909E0">
        <w:rPr>
          <w:rFonts w:ascii="Times New Roman" w:eastAsia="Calibri" w:hAnsi="Times New Roman" w:cs="Times New Roman"/>
          <w:sz w:val="24"/>
          <w:szCs w:val="24"/>
          <w:lang w:bidi="ar-IQ"/>
        </w:rPr>
        <w:t xml:space="preserve"> Outcome  of this  study indicated  </w:t>
      </w:r>
      <w:r w:rsidRPr="00A909E0">
        <w:rPr>
          <w:rFonts w:ascii="Times New Roman" w:eastAsia="Times New Roman" w:hAnsi="Times New Roman" w:cs="Times New Roman"/>
          <w:sz w:val="24"/>
          <w:szCs w:val="24"/>
          <w:lang w:bidi="ar-IQ"/>
        </w:rPr>
        <w:t xml:space="preserve">there is a significant variance in </w:t>
      </w:r>
      <w:proofErr w:type="spellStart"/>
      <w:r w:rsidRPr="00A909E0">
        <w:rPr>
          <w:rFonts w:ascii="Times New Roman" w:eastAsia="Times New Roman" w:hAnsi="Times New Roman" w:cs="Times New Roman"/>
          <w:sz w:val="24"/>
          <w:szCs w:val="24"/>
          <w:lang w:bidi="ar-IQ"/>
        </w:rPr>
        <w:t>vitaminD</w:t>
      </w:r>
      <w:proofErr w:type="spellEnd"/>
      <w:r w:rsidRPr="00A909E0">
        <w:rPr>
          <w:rFonts w:ascii="Times New Roman" w:eastAsia="Times New Roman" w:hAnsi="Times New Roman" w:cs="Times New Roman"/>
          <w:sz w:val="24"/>
          <w:szCs w:val="24"/>
          <w:lang w:bidi="ar-IQ"/>
        </w:rPr>
        <w:t xml:space="preserve"> scores as well as ferritin scores between the male (</w:t>
      </w:r>
      <w:r w:rsidRPr="00A909E0">
        <w:rPr>
          <w:rFonts w:ascii="Times New Roman" w:eastAsia="Times New Roman" w:hAnsi="Times New Roman" w:cs="Times New Roman"/>
          <w:i/>
          <w:iCs/>
          <w:sz w:val="24"/>
          <w:szCs w:val="24"/>
          <w:lang w:bidi="ar-IQ"/>
        </w:rPr>
        <w:t>M=46.82</w:t>
      </w:r>
      <w:r w:rsidRPr="00A909E0">
        <w:rPr>
          <w:rFonts w:ascii="Times New Roman" w:eastAsia="Times New Roman" w:hAnsi="Times New Roman" w:cs="Times New Roman"/>
          <w:sz w:val="24"/>
          <w:szCs w:val="24"/>
          <w:lang w:bidi="ar-IQ"/>
        </w:rPr>
        <w:t>) and the female (</w:t>
      </w:r>
      <w:r w:rsidRPr="00A909E0">
        <w:rPr>
          <w:rFonts w:ascii="Times New Roman" w:eastAsia="Times New Roman" w:hAnsi="Times New Roman" w:cs="Times New Roman"/>
          <w:i/>
          <w:iCs/>
          <w:sz w:val="24"/>
          <w:szCs w:val="24"/>
          <w:lang w:bidi="ar-IQ"/>
        </w:rPr>
        <w:t>M=20.32</w:t>
      </w:r>
      <w:r w:rsidRPr="00A909E0">
        <w:rPr>
          <w:rFonts w:ascii="Times New Roman" w:eastAsia="Times New Roman" w:hAnsi="Times New Roman" w:cs="Times New Roman"/>
          <w:sz w:val="24"/>
          <w:szCs w:val="24"/>
          <w:lang w:bidi="ar-IQ"/>
        </w:rPr>
        <w:t>) at (</w:t>
      </w:r>
      <w:r w:rsidRPr="00A909E0">
        <w:rPr>
          <w:rFonts w:ascii="Times New Roman" w:eastAsia="Times New Roman" w:hAnsi="Times New Roman" w:cs="Times New Roman"/>
          <w:i/>
          <w:iCs/>
          <w:sz w:val="24"/>
          <w:szCs w:val="24"/>
          <w:lang w:bidi="ar-IQ"/>
        </w:rPr>
        <w:t>t=11.649; p=0.035</w:t>
      </w:r>
      <w:r w:rsidRPr="00A909E0">
        <w:rPr>
          <w:rFonts w:ascii="Times New Roman" w:eastAsia="Times New Roman" w:hAnsi="Times New Roman" w:cs="Times New Roman"/>
          <w:sz w:val="24"/>
          <w:szCs w:val="24"/>
          <w:lang w:bidi="ar-IQ"/>
        </w:rPr>
        <w:t>), male (</w:t>
      </w:r>
      <w:r w:rsidRPr="00A909E0">
        <w:rPr>
          <w:rFonts w:ascii="Times New Roman" w:eastAsia="Times New Roman" w:hAnsi="Times New Roman" w:cs="Times New Roman"/>
          <w:i/>
          <w:iCs/>
          <w:sz w:val="24"/>
          <w:szCs w:val="24"/>
          <w:lang w:bidi="ar-IQ"/>
        </w:rPr>
        <w:t>M=32.39</w:t>
      </w:r>
      <w:r w:rsidRPr="00A909E0">
        <w:rPr>
          <w:rFonts w:ascii="Times New Roman" w:eastAsia="Times New Roman" w:hAnsi="Times New Roman" w:cs="Times New Roman"/>
          <w:sz w:val="24"/>
          <w:szCs w:val="24"/>
          <w:lang w:bidi="ar-IQ"/>
        </w:rPr>
        <w:t>) and the female (</w:t>
      </w:r>
      <w:r w:rsidRPr="00A909E0">
        <w:rPr>
          <w:rFonts w:ascii="Times New Roman" w:eastAsia="Times New Roman" w:hAnsi="Times New Roman" w:cs="Times New Roman"/>
          <w:i/>
          <w:iCs/>
          <w:sz w:val="24"/>
          <w:szCs w:val="24"/>
          <w:lang w:bidi="ar-IQ"/>
        </w:rPr>
        <w:t>M=14.84</w:t>
      </w:r>
      <w:r w:rsidRPr="00A909E0">
        <w:rPr>
          <w:rFonts w:ascii="Times New Roman" w:eastAsia="Times New Roman" w:hAnsi="Times New Roman" w:cs="Times New Roman"/>
          <w:sz w:val="24"/>
          <w:szCs w:val="24"/>
          <w:lang w:bidi="ar-IQ"/>
        </w:rPr>
        <w:t>) at (</w:t>
      </w:r>
      <w:r w:rsidRPr="00A909E0">
        <w:rPr>
          <w:rFonts w:ascii="Times New Roman" w:eastAsia="Times New Roman" w:hAnsi="Times New Roman" w:cs="Times New Roman"/>
          <w:i/>
          <w:iCs/>
          <w:sz w:val="24"/>
          <w:szCs w:val="24"/>
          <w:lang w:bidi="ar-IQ"/>
        </w:rPr>
        <w:t>t=8.864; p = 0.001</w:t>
      </w:r>
      <w:r w:rsidRPr="00A909E0">
        <w:rPr>
          <w:rFonts w:ascii="Times New Roman" w:eastAsia="Times New Roman" w:hAnsi="Times New Roman" w:cs="Times New Roman"/>
          <w:sz w:val="24"/>
          <w:szCs w:val="24"/>
          <w:lang w:bidi="ar-IQ"/>
        </w:rPr>
        <w:t>) correspondingly, however there  is a no significantly variance at TSH scores among the males (</w:t>
      </w:r>
      <w:r w:rsidRPr="00A909E0">
        <w:rPr>
          <w:rFonts w:ascii="Times New Roman" w:eastAsia="Times New Roman" w:hAnsi="Times New Roman" w:cs="Times New Roman"/>
          <w:i/>
          <w:iCs/>
          <w:sz w:val="24"/>
          <w:szCs w:val="24"/>
          <w:lang w:bidi="ar-IQ"/>
        </w:rPr>
        <w:t>M=3.78</w:t>
      </w:r>
      <w:r w:rsidRPr="00A909E0">
        <w:rPr>
          <w:rFonts w:ascii="Times New Roman" w:eastAsia="Times New Roman" w:hAnsi="Times New Roman" w:cs="Times New Roman"/>
          <w:sz w:val="24"/>
          <w:szCs w:val="24"/>
          <w:lang w:bidi="ar-IQ"/>
        </w:rPr>
        <w:t>) and the females (</w:t>
      </w:r>
      <w:r w:rsidRPr="00A909E0">
        <w:rPr>
          <w:rFonts w:ascii="Times New Roman" w:eastAsia="Times New Roman" w:hAnsi="Times New Roman" w:cs="Times New Roman"/>
          <w:i/>
          <w:iCs/>
          <w:sz w:val="24"/>
          <w:szCs w:val="24"/>
          <w:lang w:bidi="ar-IQ"/>
        </w:rPr>
        <w:t>M=2.90</w:t>
      </w:r>
      <w:r w:rsidRPr="00A909E0">
        <w:rPr>
          <w:rFonts w:ascii="Times New Roman" w:eastAsia="Times New Roman" w:hAnsi="Times New Roman" w:cs="Times New Roman"/>
          <w:sz w:val="24"/>
          <w:szCs w:val="24"/>
          <w:lang w:bidi="ar-IQ"/>
        </w:rPr>
        <w:t>) at (</w:t>
      </w:r>
      <w:r w:rsidRPr="00A909E0">
        <w:rPr>
          <w:rFonts w:ascii="Times New Roman" w:eastAsia="Times New Roman" w:hAnsi="Times New Roman" w:cs="Times New Roman"/>
          <w:i/>
          <w:iCs/>
          <w:sz w:val="24"/>
          <w:szCs w:val="24"/>
          <w:lang w:bidi="ar-IQ"/>
        </w:rPr>
        <w:t>t=1.245; p=0.215</w:t>
      </w:r>
      <w:r w:rsidRPr="00A909E0">
        <w:rPr>
          <w:rFonts w:ascii="Times New Roman" w:eastAsia="Times New Roman" w:hAnsi="Times New Roman" w:cs="Times New Roman"/>
          <w:sz w:val="24"/>
          <w:szCs w:val="24"/>
          <w:lang w:bidi="ar-IQ"/>
        </w:rPr>
        <w:t xml:space="preserve">). Correlation study among studied parameters </w:t>
      </w:r>
      <w:proofErr w:type="gramStart"/>
      <w:r w:rsidRPr="00A909E0">
        <w:rPr>
          <w:rFonts w:ascii="Times New Roman" w:eastAsia="Times New Roman" w:hAnsi="Times New Roman" w:cs="Times New Roman"/>
          <w:sz w:val="24"/>
          <w:szCs w:val="24"/>
          <w:lang w:bidi="ar-IQ"/>
        </w:rPr>
        <w:t>revealed  positive</w:t>
      </w:r>
      <w:proofErr w:type="gramEnd"/>
      <w:r w:rsidRPr="00A909E0">
        <w:rPr>
          <w:rFonts w:ascii="Times New Roman" w:eastAsia="Times New Roman" w:hAnsi="Times New Roman" w:cs="Times New Roman"/>
          <w:sz w:val="24"/>
          <w:szCs w:val="24"/>
          <w:lang w:bidi="ar-IQ"/>
        </w:rPr>
        <w:t xml:space="preserve"> significantly association among </w:t>
      </w:r>
      <w:proofErr w:type="spellStart"/>
      <w:r w:rsidRPr="00A909E0">
        <w:rPr>
          <w:rFonts w:ascii="Times New Roman" w:eastAsia="Times New Roman" w:hAnsi="Times New Roman" w:cs="Times New Roman"/>
          <w:sz w:val="24"/>
          <w:szCs w:val="24"/>
          <w:lang w:bidi="ar-IQ"/>
        </w:rPr>
        <w:t>VitaminD</w:t>
      </w:r>
      <w:proofErr w:type="spellEnd"/>
      <w:r w:rsidRPr="00A909E0">
        <w:rPr>
          <w:rFonts w:ascii="Times New Roman" w:eastAsia="Times New Roman" w:hAnsi="Times New Roman" w:cs="Times New Roman"/>
          <w:sz w:val="24"/>
          <w:szCs w:val="24"/>
          <w:lang w:bidi="ar-IQ"/>
        </w:rPr>
        <w:t xml:space="preserve"> &amp; Ferritin (</w:t>
      </w:r>
      <w:r w:rsidRPr="00A909E0">
        <w:rPr>
          <w:rFonts w:ascii="Times New Roman" w:eastAsia="Times New Roman" w:hAnsi="Times New Roman" w:cs="Times New Roman"/>
          <w:i/>
          <w:iCs/>
          <w:sz w:val="24"/>
          <w:szCs w:val="24"/>
          <w:lang w:bidi="ar-IQ"/>
        </w:rPr>
        <w:t>r= 0.542; p= 0.001</w:t>
      </w:r>
      <w:r w:rsidRPr="00A909E0">
        <w:rPr>
          <w:rFonts w:ascii="Times New Roman" w:eastAsia="Times New Roman" w:hAnsi="Times New Roman" w:cs="Times New Roman"/>
          <w:sz w:val="24"/>
          <w:szCs w:val="24"/>
          <w:lang w:bidi="ar-IQ"/>
        </w:rPr>
        <w:t xml:space="preserve">). </w:t>
      </w:r>
      <w:proofErr w:type="gramStart"/>
      <w:r w:rsidRPr="00A909E0">
        <w:rPr>
          <w:rFonts w:ascii="Times New Roman" w:eastAsia="Times New Roman" w:hAnsi="Times New Roman" w:cs="Times New Roman"/>
          <w:b/>
          <w:bCs/>
          <w:sz w:val="24"/>
          <w:szCs w:val="24"/>
          <w:u w:val="single"/>
          <w:lang w:bidi="ar-IQ"/>
        </w:rPr>
        <w:t xml:space="preserve">Conclusion </w:t>
      </w:r>
      <w:r w:rsidRPr="00A909E0">
        <w:rPr>
          <w:rFonts w:ascii="Times New Roman" w:eastAsia="Times New Roman" w:hAnsi="Times New Roman" w:cs="Times New Roman"/>
          <w:sz w:val="24"/>
          <w:szCs w:val="24"/>
          <w:lang w:bidi="ar-IQ"/>
        </w:rPr>
        <w:t>:</w:t>
      </w:r>
      <w:proofErr w:type="gramEnd"/>
      <w:r w:rsidRPr="00A909E0">
        <w:rPr>
          <w:rFonts w:ascii="Times New Roman" w:eastAsia="Times New Roman" w:hAnsi="Times New Roman" w:cs="Times New Roman"/>
          <w:sz w:val="24"/>
          <w:szCs w:val="24"/>
          <w:lang w:bidi="ar-IQ"/>
        </w:rPr>
        <w:t xml:space="preserve"> </w:t>
      </w:r>
      <w:r w:rsidRPr="00A909E0">
        <w:rPr>
          <w:rFonts w:ascii="Times New Roman" w:eastAsia="Calibri" w:hAnsi="Times New Roman" w:cs="Times New Roman"/>
          <w:sz w:val="24"/>
          <w:szCs w:val="24"/>
        </w:rPr>
        <w:t>The result  refer to the necessity of having  the supplements with adequate doses of vitamin D and ferritin  by Iraqi women.</w:t>
      </w:r>
    </w:p>
    <w:p w14:paraId="42AA64B3"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b/>
          <w:bCs/>
          <w:sz w:val="24"/>
          <w:szCs w:val="24"/>
          <w:lang w:bidi="ar-IQ"/>
        </w:rPr>
        <w:lastRenderedPageBreak/>
        <w:t>Key words</w:t>
      </w:r>
      <w:r w:rsidRPr="00A909E0">
        <w:rPr>
          <w:rFonts w:ascii="Times New Roman" w:eastAsia="Calibri" w:hAnsi="Times New Roman" w:cs="Times New Roman"/>
          <w:sz w:val="24"/>
          <w:szCs w:val="24"/>
          <w:lang w:bidi="ar-IQ"/>
        </w:rPr>
        <w:t xml:space="preserve">: Vitamin D, TSH, Ferritin, Correlation and Gender. </w:t>
      </w:r>
    </w:p>
    <w:p w14:paraId="1DE5F734" w14:textId="77777777" w:rsidR="00A909E0" w:rsidRPr="00A909E0" w:rsidRDefault="00A909E0" w:rsidP="00A909E0">
      <w:pPr>
        <w:spacing w:after="200" w:line="360" w:lineRule="auto"/>
        <w:jc w:val="both"/>
        <w:rPr>
          <w:rFonts w:ascii="Times New Roman" w:eastAsia="Calibri" w:hAnsi="Times New Roman" w:cs="Times New Roman"/>
          <w:b/>
          <w:bCs/>
          <w:sz w:val="24"/>
          <w:szCs w:val="24"/>
          <w:u w:val="single"/>
        </w:rPr>
      </w:pPr>
    </w:p>
    <w:p w14:paraId="1A494702" w14:textId="77777777" w:rsidR="00A909E0" w:rsidRPr="00A909E0" w:rsidRDefault="00A909E0" w:rsidP="00A909E0">
      <w:pPr>
        <w:spacing w:after="200" w:line="360" w:lineRule="auto"/>
        <w:jc w:val="both"/>
        <w:rPr>
          <w:rFonts w:ascii="Times New Roman" w:eastAsia="Calibri" w:hAnsi="Times New Roman" w:cs="Times New Roman"/>
          <w:sz w:val="24"/>
          <w:szCs w:val="24"/>
          <w:u w:val="single"/>
          <w:lang w:bidi="ar-IQ"/>
        </w:rPr>
      </w:pPr>
      <w:proofErr w:type="gramStart"/>
      <w:r w:rsidRPr="00A909E0">
        <w:rPr>
          <w:rFonts w:ascii="Times New Roman" w:eastAsia="Calibri" w:hAnsi="Times New Roman" w:cs="Times New Roman"/>
          <w:b/>
          <w:bCs/>
          <w:sz w:val="24"/>
          <w:szCs w:val="24"/>
          <w:u w:val="single"/>
        </w:rPr>
        <w:t>Introduction</w:t>
      </w:r>
      <w:r w:rsidRPr="00A909E0">
        <w:rPr>
          <w:rFonts w:ascii="Times New Roman" w:eastAsia="Calibri" w:hAnsi="Times New Roman" w:cs="Times New Roman"/>
          <w:sz w:val="24"/>
          <w:szCs w:val="24"/>
          <w:u w:val="single"/>
          <w:lang w:bidi="ar-IQ"/>
        </w:rPr>
        <w:t xml:space="preserve"> :</w:t>
      </w:r>
      <w:proofErr w:type="gramEnd"/>
    </w:p>
    <w:p w14:paraId="0835C549"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b/>
          <w:bCs/>
          <w:sz w:val="24"/>
          <w:szCs w:val="24"/>
          <w:lang w:bidi="ar-IQ"/>
        </w:rPr>
        <w:t xml:space="preserve">      </w:t>
      </w:r>
      <w:proofErr w:type="spellStart"/>
      <w:r w:rsidRPr="00A909E0">
        <w:rPr>
          <w:rFonts w:ascii="Times New Roman" w:eastAsia="Calibri" w:hAnsi="Times New Roman" w:cs="Times New Roman"/>
          <w:sz w:val="24"/>
          <w:szCs w:val="24"/>
        </w:rPr>
        <w:t>VitaminD</w:t>
      </w:r>
      <w:proofErr w:type="spellEnd"/>
      <w:r w:rsidRPr="00A909E0">
        <w:rPr>
          <w:rFonts w:ascii="Times New Roman" w:eastAsia="Calibri" w:hAnsi="Times New Roman" w:cs="Times New Roman"/>
          <w:sz w:val="24"/>
          <w:szCs w:val="24"/>
        </w:rPr>
        <w:t xml:space="preserve"> is an important fatty </w:t>
      </w:r>
      <w:proofErr w:type="gramStart"/>
      <w:r w:rsidRPr="00A909E0">
        <w:rPr>
          <w:rFonts w:ascii="Times New Roman" w:eastAsia="Calibri" w:hAnsi="Times New Roman" w:cs="Times New Roman"/>
          <w:sz w:val="24"/>
          <w:szCs w:val="24"/>
        </w:rPr>
        <w:t>soluble  hormone</w:t>
      </w:r>
      <w:proofErr w:type="gramEnd"/>
      <w:r w:rsidRPr="00A909E0">
        <w:rPr>
          <w:rFonts w:ascii="Times New Roman" w:eastAsia="Calibri" w:hAnsi="Times New Roman" w:cs="Times New Roman"/>
          <w:sz w:val="24"/>
          <w:szCs w:val="24"/>
        </w:rPr>
        <w:t xml:space="preserve">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1</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 xml:space="preserve">. </w:t>
      </w:r>
      <w:proofErr w:type="gramStart"/>
      <w:r w:rsidRPr="00A909E0">
        <w:rPr>
          <w:rFonts w:ascii="Times New Roman" w:eastAsia="Calibri" w:hAnsi="Times New Roman" w:cs="Times New Roman"/>
          <w:sz w:val="24"/>
          <w:szCs w:val="24"/>
        </w:rPr>
        <w:t>It  has</w:t>
      </w:r>
      <w:proofErr w:type="gramEnd"/>
      <w:r w:rsidRPr="00A909E0">
        <w:rPr>
          <w:rFonts w:ascii="Times New Roman" w:eastAsia="Calibri" w:hAnsi="Times New Roman" w:cs="Times New Roman"/>
          <w:sz w:val="24"/>
          <w:szCs w:val="24"/>
        </w:rPr>
        <w:t xml:space="preserve"> an It  crucial role in physiological function improvement, so It is needed for a good health, absorption of intestinal calcium, growth, homeostasis and mineralization of bones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 xml:space="preserve">2,3, 4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w:t>
      </w:r>
    </w:p>
    <w:p w14:paraId="11DE45C8"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rPr>
        <w:t xml:space="preserve">      </w:t>
      </w:r>
      <w:proofErr w:type="gramStart"/>
      <w:r w:rsidRPr="00A909E0">
        <w:rPr>
          <w:rFonts w:ascii="Times New Roman" w:eastAsia="Calibri" w:hAnsi="Times New Roman" w:cs="Times New Roman"/>
          <w:sz w:val="24"/>
          <w:szCs w:val="24"/>
        </w:rPr>
        <w:t>Deficiency  of</w:t>
      </w:r>
      <w:proofErr w:type="gramEnd"/>
      <w:r w:rsidRPr="00A909E0">
        <w:rPr>
          <w:rFonts w:ascii="Times New Roman" w:eastAsia="Calibri" w:hAnsi="Times New Roman" w:cs="Times New Roman"/>
          <w:sz w:val="24"/>
          <w:szCs w:val="24"/>
        </w:rPr>
        <w:t xml:space="preserve"> vitamin D is a highly predominant  healthiness problem in Iraq and  all over the world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5,6,7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 xml:space="preserve">about fifty percentage of population in developing countries are suffering from vitamin D deficiency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8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 xml:space="preserve">. Low and insufficient levels of vitamin D </w:t>
      </w:r>
      <w:proofErr w:type="gramStart"/>
      <w:r w:rsidRPr="00A909E0">
        <w:rPr>
          <w:rFonts w:ascii="Times New Roman" w:eastAsia="Calibri" w:hAnsi="Times New Roman" w:cs="Times New Roman"/>
          <w:sz w:val="24"/>
          <w:szCs w:val="24"/>
        </w:rPr>
        <w:t>are  related</w:t>
      </w:r>
      <w:proofErr w:type="gramEnd"/>
      <w:r w:rsidRPr="00A909E0">
        <w:rPr>
          <w:rFonts w:ascii="Times New Roman" w:eastAsia="Calibri" w:hAnsi="Times New Roman" w:cs="Times New Roman"/>
          <w:sz w:val="24"/>
          <w:szCs w:val="24"/>
        </w:rPr>
        <w:t xml:space="preserve"> with many chronic diseases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7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w:t>
      </w:r>
    </w:p>
    <w:p w14:paraId="1727CF58" w14:textId="77777777" w:rsidR="00A909E0" w:rsidRPr="00A909E0" w:rsidRDefault="00A909E0" w:rsidP="00A909E0">
      <w:pPr>
        <w:spacing w:after="200" w:line="360" w:lineRule="auto"/>
        <w:jc w:val="both"/>
        <w:rPr>
          <w:rFonts w:ascii="Times New Roman" w:eastAsia="Calibri" w:hAnsi="Times New Roman" w:cs="Times New Roman"/>
          <w:sz w:val="24"/>
          <w:szCs w:val="24"/>
        </w:rPr>
      </w:pPr>
      <w:r w:rsidRPr="00A909E0">
        <w:rPr>
          <w:rFonts w:ascii="Times New Roman" w:eastAsia="Calibri" w:hAnsi="Times New Roman" w:cs="Times New Roman"/>
          <w:sz w:val="24"/>
          <w:szCs w:val="24"/>
        </w:rPr>
        <w:t xml:space="preserve">      </w:t>
      </w:r>
      <w:r w:rsidRPr="00A909E0">
        <w:rPr>
          <w:rFonts w:ascii="Times New Roman" w:eastAsia="Calibri" w:hAnsi="Times New Roman" w:cs="Times New Roman"/>
          <w:color w:val="212121"/>
          <w:sz w:val="24"/>
          <w:szCs w:val="24"/>
          <w:shd w:val="clear" w:color="auto" w:fill="FFFFFF"/>
        </w:rPr>
        <w:t xml:space="preserve">Thyroid Stimulating Hormone </w:t>
      </w:r>
      <w:proofErr w:type="gramStart"/>
      <w:r w:rsidRPr="00A909E0">
        <w:rPr>
          <w:rFonts w:ascii="Times New Roman" w:eastAsia="Calibri" w:hAnsi="Times New Roman" w:cs="Times New Roman"/>
          <w:color w:val="212121"/>
          <w:sz w:val="24"/>
          <w:szCs w:val="24"/>
          <w:shd w:val="clear" w:color="auto" w:fill="FFFFFF"/>
        </w:rPr>
        <w:t>( TSH</w:t>
      </w:r>
      <w:proofErr w:type="gramEnd"/>
      <w:r w:rsidRPr="00A909E0">
        <w:rPr>
          <w:rFonts w:ascii="Times New Roman" w:eastAsia="Calibri" w:hAnsi="Times New Roman" w:cs="Times New Roman"/>
          <w:color w:val="212121"/>
          <w:sz w:val="24"/>
          <w:szCs w:val="24"/>
          <w:shd w:val="clear" w:color="auto" w:fill="FFFFFF"/>
        </w:rPr>
        <w:t xml:space="preserve"> ) is a diagnostic tool to investigate  thyroid gland function, which responsible for secretion of thyroid hormone </w:t>
      </w:r>
      <w:r w:rsidRPr="00A909E0">
        <w:rPr>
          <w:rFonts w:ascii="Times New Roman" w:eastAsia="Calibri" w:hAnsi="Times New Roman" w:cs="Times New Roman" w:hint="cs"/>
          <w:color w:val="212121"/>
          <w:sz w:val="24"/>
          <w:szCs w:val="24"/>
          <w:shd w:val="clear" w:color="auto" w:fill="FFFFFF"/>
          <w:rtl/>
          <w:lang w:bidi="ar-IQ"/>
        </w:rPr>
        <w:t>]</w:t>
      </w:r>
      <w:r w:rsidRPr="00A909E0">
        <w:rPr>
          <w:rFonts w:ascii="Times New Roman" w:eastAsia="Calibri" w:hAnsi="Times New Roman" w:cs="Times New Roman"/>
          <w:color w:val="212121"/>
          <w:sz w:val="24"/>
          <w:szCs w:val="24"/>
          <w:shd w:val="clear" w:color="auto" w:fill="FFFFFF"/>
          <w:lang w:bidi="ar-IQ"/>
        </w:rPr>
        <w:t xml:space="preserve"> 9</w:t>
      </w:r>
      <w:r w:rsidRPr="00A909E0">
        <w:rPr>
          <w:rFonts w:ascii="Times New Roman" w:eastAsia="Calibri" w:hAnsi="Times New Roman" w:cs="Times New Roman" w:hint="cs"/>
          <w:color w:val="212121"/>
          <w:sz w:val="24"/>
          <w:szCs w:val="24"/>
          <w:shd w:val="clear" w:color="auto" w:fill="FFFFFF"/>
          <w:rtl/>
          <w:lang w:bidi="ar-IQ"/>
        </w:rPr>
        <w:t xml:space="preserve">[ </w:t>
      </w:r>
      <w:r w:rsidRPr="00A909E0">
        <w:rPr>
          <w:rFonts w:ascii="Times New Roman" w:eastAsia="Calibri" w:hAnsi="Times New Roman" w:cs="Times New Roman"/>
          <w:color w:val="212121"/>
          <w:sz w:val="24"/>
          <w:szCs w:val="24"/>
          <w:shd w:val="clear" w:color="auto" w:fill="FFFFFF"/>
          <w:lang w:bidi="ar-IQ"/>
        </w:rPr>
        <w:t xml:space="preserve"> </w:t>
      </w:r>
      <w:r w:rsidRPr="00A909E0">
        <w:rPr>
          <w:rFonts w:ascii="Times New Roman" w:eastAsia="Calibri" w:hAnsi="Times New Roman" w:cs="Times New Roman"/>
          <w:color w:val="212121"/>
          <w:sz w:val="24"/>
          <w:szCs w:val="24"/>
          <w:shd w:val="clear" w:color="auto" w:fill="FFFFFF"/>
        </w:rPr>
        <w:t xml:space="preserve">. </w:t>
      </w:r>
      <w:r w:rsidRPr="00A909E0">
        <w:rPr>
          <w:rFonts w:ascii="Times New Roman" w:eastAsia="Calibri" w:hAnsi="Times New Roman" w:cs="Times New Roman"/>
          <w:sz w:val="24"/>
          <w:szCs w:val="24"/>
        </w:rPr>
        <w:t xml:space="preserve">Thyroid hormone has a vital and </w:t>
      </w:r>
      <w:proofErr w:type="gramStart"/>
      <w:r w:rsidRPr="00A909E0">
        <w:rPr>
          <w:rFonts w:ascii="Times New Roman" w:eastAsia="Calibri" w:hAnsi="Times New Roman" w:cs="Times New Roman"/>
          <w:sz w:val="24"/>
          <w:szCs w:val="24"/>
        </w:rPr>
        <w:t>various  actions</w:t>
      </w:r>
      <w:proofErr w:type="gramEnd"/>
      <w:r w:rsidRPr="00A909E0">
        <w:rPr>
          <w:rFonts w:ascii="Times New Roman" w:eastAsia="Calibri" w:hAnsi="Times New Roman" w:cs="Times New Roman"/>
          <w:sz w:val="24"/>
          <w:szCs w:val="24"/>
        </w:rPr>
        <w:t xml:space="preserve">, such as,  maintaining normal growth and regulating metabolism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10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w:t>
      </w:r>
      <w:r w:rsidRPr="00A909E0">
        <w:rPr>
          <w:rFonts w:ascii="Times New Roman" w:eastAsia="Calibri" w:hAnsi="Times New Roman" w:cs="Times New Roman"/>
          <w:color w:val="212121"/>
          <w:sz w:val="24"/>
          <w:szCs w:val="24"/>
          <w:shd w:val="clear" w:color="auto" w:fill="FFFFFF"/>
        </w:rPr>
        <w:t xml:space="preserve"> </w:t>
      </w:r>
      <w:r w:rsidRPr="00A909E0">
        <w:rPr>
          <w:rFonts w:ascii="Times New Roman" w:eastAsia="Calibri" w:hAnsi="Times New Roman" w:cs="Times New Roman"/>
          <w:sz w:val="24"/>
          <w:szCs w:val="24"/>
        </w:rPr>
        <w:t xml:space="preserve">Sachdeva </w:t>
      </w:r>
      <w:r w:rsidRPr="00A909E0">
        <w:rPr>
          <w:rFonts w:ascii="Times New Roman" w:eastAsia="Calibri" w:hAnsi="Times New Roman" w:cs="Times New Roman"/>
          <w:i/>
          <w:iCs/>
          <w:sz w:val="24"/>
          <w:szCs w:val="24"/>
        </w:rPr>
        <w:t>et al</w:t>
      </w:r>
      <w:r w:rsidRPr="00A909E0">
        <w:rPr>
          <w:rFonts w:ascii="Times New Roman" w:eastAsia="Calibri" w:hAnsi="Times New Roman" w:cs="Times New Roman"/>
          <w:sz w:val="24"/>
          <w:szCs w:val="24"/>
        </w:rPr>
        <w:t xml:space="preserve">., </w:t>
      </w:r>
      <w:proofErr w:type="gramStart"/>
      <w:r w:rsidRPr="00A909E0">
        <w:rPr>
          <w:rFonts w:ascii="Times New Roman" w:eastAsia="Calibri" w:hAnsi="Times New Roman" w:cs="Times New Roman"/>
          <w:sz w:val="24"/>
          <w:szCs w:val="24"/>
        </w:rPr>
        <w:t xml:space="preserve">2015  </w:t>
      </w:r>
      <w:r w:rsidRPr="00A909E0">
        <w:rPr>
          <w:rFonts w:ascii="Times New Roman" w:eastAsia="Calibri" w:hAnsi="Times New Roman" w:cs="Times New Roman" w:hint="cs"/>
          <w:sz w:val="24"/>
          <w:szCs w:val="24"/>
          <w:rtl/>
          <w:lang w:bidi="ar-IQ"/>
        </w:rPr>
        <w:t>]</w:t>
      </w:r>
      <w:proofErr w:type="gramEnd"/>
      <w:r w:rsidRPr="00A909E0">
        <w:rPr>
          <w:rFonts w:ascii="Times New Roman" w:eastAsia="Calibri" w:hAnsi="Times New Roman" w:cs="Times New Roman"/>
          <w:sz w:val="24"/>
          <w:szCs w:val="24"/>
          <w:lang w:bidi="ar-IQ"/>
        </w:rPr>
        <w:t xml:space="preserve">11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 xml:space="preserve"> have been demonstrated that  </w:t>
      </w:r>
      <w:r w:rsidRPr="00A909E0">
        <w:rPr>
          <w:rFonts w:ascii="Times New Roman" w:eastAsia="Calibri" w:hAnsi="Times New Roman" w:cs="Times New Roman"/>
          <w:color w:val="212121"/>
          <w:sz w:val="24"/>
          <w:szCs w:val="24"/>
          <w:shd w:val="clear" w:color="auto" w:fill="FFFFFF"/>
        </w:rPr>
        <w:t>serum ferritin measurement is evaluated as a marker of thyroid hormone action</w:t>
      </w:r>
      <w:r w:rsidRPr="00A909E0">
        <w:rPr>
          <w:rFonts w:ascii="Times New Roman" w:eastAsia="Calibri" w:hAnsi="Times New Roman" w:cs="Times New Roman"/>
          <w:sz w:val="24"/>
          <w:szCs w:val="24"/>
        </w:rPr>
        <w:t xml:space="preserve">. It is </w:t>
      </w:r>
      <w:proofErr w:type="gramStart"/>
      <w:r w:rsidRPr="00A909E0">
        <w:rPr>
          <w:rFonts w:ascii="Times New Roman" w:eastAsia="Calibri" w:hAnsi="Times New Roman" w:cs="Times New Roman"/>
          <w:sz w:val="24"/>
          <w:szCs w:val="24"/>
        </w:rPr>
        <w:t>essential  to</w:t>
      </w:r>
      <w:proofErr w:type="gramEnd"/>
      <w:r w:rsidRPr="00A909E0">
        <w:rPr>
          <w:rFonts w:ascii="Times New Roman" w:eastAsia="Calibri" w:hAnsi="Times New Roman" w:cs="Times New Roman"/>
          <w:sz w:val="24"/>
          <w:szCs w:val="24"/>
        </w:rPr>
        <w:t xml:space="preserve"> refer to  ferritin regard as iron - storage protein , it is crucial for physiological and pathological activities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12, 13, 14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 xml:space="preserve">.Therefore, the objective of  this study is </w:t>
      </w:r>
      <w:r w:rsidRPr="00A909E0">
        <w:rPr>
          <w:rFonts w:ascii="Times New Roman" w:eastAsia="Calibri" w:hAnsi="Times New Roman" w:cs="Times New Roman"/>
          <w:sz w:val="24"/>
          <w:szCs w:val="24"/>
          <w:lang w:bidi="ar-IQ"/>
        </w:rPr>
        <w:t>investigation  if there is some correlation among vitamin -D, thyroid stimulating hormone and ferritin levels in the serum of healthy subjects</w:t>
      </w:r>
    </w:p>
    <w:p w14:paraId="6D4A1398" w14:textId="77777777" w:rsidR="00A909E0" w:rsidRPr="00A909E0" w:rsidRDefault="00A909E0" w:rsidP="00A909E0">
      <w:pPr>
        <w:spacing w:after="200" w:line="276" w:lineRule="auto"/>
        <w:jc w:val="both"/>
        <w:rPr>
          <w:rFonts w:ascii="Times New Roman" w:eastAsia="Calibri" w:hAnsi="Times New Roman" w:cs="Times New Roman"/>
          <w:b/>
          <w:bCs/>
          <w:sz w:val="24"/>
          <w:szCs w:val="24"/>
          <w:u w:val="single"/>
        </w:rPr>
      </w:pPr>
      <w:r w:rsidRPr="00A909E0">
        <w:rPr>
          <w:rFonts w:ascii="Times New Roman" w:eastAsia="Calibri" w:hAnsi="Times New Roman" w:cs="Times New Roman"/>
          <w:b/>
          <w:bCs/>
          <w:sz w:val="24"/>
          <w:szCs w:val="24"/>
          <w:u w:val="single"/>
        </w:rPr>
        <w:t xml:space="preserve">Materials and Methods </w:t>
      </w:r>
    </w:p>
    <w:p w14:paraId="4DDEAA00"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Calibri" w:eastAsia="Calibri" w:hAnsi="Calibri" w:cs="Arial"/>
          <w:sz w:val="24"/>
          <w:szCs w:val="24"/>
        </w:rPr>
        <w:t xml:space="preserve">      </w:t>
      </w:r>
      <w:r w:rsidRPr="00A909E0">
        <w:rPr>
          <w:rFonts w:ascii="Times New Roman" w:eastAsia="Calibri" w:hAnsi="Times New Roman" w:cs="Times New Roman"/>
          <w:sz w:val="24"/>
          <w:szCs w:val="24"/>
        </w:rPr>
        <w:t xml:space="preserve">One hundred and fifty Iraqi healthy participants (30 males and 120 </w:t>
      </w:r>
      <w:proofErr w:type="gramStart"/>
      <w:r w:rsidRPr="00A909E0">
        <w:rPr>
          <w:rFonts w:ascii="Times New Roman" w:eastAsia="Calibri" w:hAnsi="Times New Roman" w:cs="Times New Roman"/>
          <w:sz w:val="24"/>
          <w:szCs w:val="24"/>
        </w:rPr>
        <w:t>females )</w:t>
      </w:r>
      <w:proofErr w:type="gramEnd"/>
      <w:r w:rsidRPr="00A909E0">
        <w:rPr>
          <w:rFonts w:ascii="Times New Roman" w:eastAsia="Calibri" w:hAnsi="Times New Roman" w:cs="Times New Roman"/>
          <w:sz w:val="24"/>
          <w:szCs w:val="24"/>
        </w:rPr>
        <w:t xml:space="preserve"> were selected from Babylon province and any subjects who suffered from any chronic disease or  rehabilitate on drug therapy or vitamin D supplement were excluded . All the participants do not offer any refuse to participate in this study. Evaluation of serum Vitamin D (25-hydroxyvitamin D</w:t>
      </w:r>
      <w:proofErr w:type="gramStart"/>
      <w:r w:rsidRPr="00A909E0">
        <w:rPr>
          <w:rFonts w:ascii="Times New Roman" w:eastAsia="Calibri" w:hAnsi="Times New Roman" w:cs="Times New Roman"/>
          <w:sz w:val="24"/>
          <w:szCs w:val="24"/>
        </w:rPr>
        <w:t>) ,</w:t>
      </w:r>
      <w:proofErr w:type="gramEnd"/>
      <w:r w:rsidRPr="00A909E0">
        <w:rPr>
          <w:rFonts w:ascii="Times New Roman" w:eastAsia="Calibri" w:hAnsi="Times New Roman" w:cs="Times New Roman"/>
          <w:sz w:val="24"/>
          <w:szCs w:val="24"/>
        </w:rPr>
        <w:t xml:space="preserve"> serum Thyroid Stimulating Hormone and serum Ferritin were done by Enzyme Linked Fluorescent Assay method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15 </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w:t>
      </w:r>
    </w:p>
    <w:p w14:paraId="722C9E89" w14:textId="77777777" w:rsidR="00A909E0" w:rsidRPr="00A909E0" w:rsidRDefault="00A909E0" w:rsidP="00A909E0">
      <w:pPr>
        <w:tabs>
          <w:tab w:val="left" w:pos="3098"/>
        </w:tabs>
        <w:spacing w:after="0" w:line="324" w:lineRule="atLeast"/>
        <w:jc w:val="both"/>
        <w:rPr>
          <w:rFonts w:ascii="Times New Roman" w:eastAsia="SimSun" w:hAnsi="Times New Roman" w:cs="Times New Roman"/>
          <w:kern w:val="2"/>
          <w:sz w:val="24"/>
          <w:szCs w:val="24"/>
          <w:u w:val="single"/>
          <w:lang w:eastAsia="zh-CN"/>
        </w:rPr>
      </w:pPr>
      <w:r w:rsidRPr="00A909E0">
        <w:rPr>
          <w:rFonts w:ascii="Times New Roman" w:eastAsia="SimSun" w:hAnsi="Times New Roman" w:cs="Times New Roman"/>
          <w:kern w:val="2"/>
          <w:sz w:val="24"/>
          <w:szCs w:val="24"/>
          <w:u w:val="single"/>
          <w:lang w:eastAsia="zh-CN"/>
        </w:rPr>
        <w:t xml:space="preserve"> </w:t>
      </w:r>
      <w:r w:rsidRPr="00A909E0">
        <w:rPr>
          <w:rFonts w:ascii="Times New Roman" w:eastAsia="SimSun" w:hAnsi="Times New Roman" w:cs="Times New Roman"/>
          <w:b/>
          <w:bCs/>
          <w:kern w:val="2"/>
          <w:sz w:val="24"/>
          <w:szCs w:val="24"/>
          <w:u w:val="single"/>
          <w:lang w:eastAsia="zh-CN"/>
        </w:rPr>
        <w:t xml:space="preserve">Sta </w:t>
      </w:r>
      <w:proofErr w:type="spellStart"/>
      <w:proofErr w:type="gramStart"/>
      <w:r w:rsidRPr="00A909E0">
        <w:rPr>
          <w:rFonts w:ascii="Times New Roman" w:eastAsia="SimSun" w:hAnsi="Times New Roman" w:cs="Times New Roman"/>
          <w:b/>
          <w:bCs/>
          <w:kern w:val="2"/>
          <w:sz w:val="24"/>
          <w:szCs w:val="24"/>
          <w:u w:val="single"/>
          <w:lang w:eastAsia="zh-CN"/>
        </w:rPr>
        <w:t>tistical</w:t>
      </w:r>
      <w:proofErr w:type="spellEnd"/>
      <w:r w:rsidRPr="00A909E0">
        <w:rPr>
          <w:rFonts w:ascii="Times New Roman" w:eastAsia="SimSun" w:hAnsi="Times New Roman" w:cs="Times New Roman"/>
          <w:b/>
          <w:bCs/>
          <w:kern w:val="2"/>
          <w:sz w:val="24"/>
          <w:szCs w:val="24"/>
          <w:u w:val="single"/>
          <w:lang w:eastAsia="zh-CN"/>
        </w:rPr>
        <w:t xml:space="preserve">  Analysis</w:t>
      </w:r>
      <w:proofErr w:type="gramEnd"/>
      <w:r w:rsidRPr="00A909E0">
        <w:rPr>
          <w:rFonts w:ascii="Times New Roman" w:eastAsia="SimSun" w:hAnsi="Times New Roman" w:cs="Times New Roman"/>
          <w:b/>
          <w:bCs/>
          <w:kern w:val="2"/>
          <w:sz w:val="24"/>
          <w:szCs w:val="24"/>
          <w:u w:val="single"/>
          <w:lang w:eastAsia="zh-CN"/>
        </w:rPr>
        <w:t>:</w:t>
      </w:r>
      <w:r w:rsidRPr="00A909E0">
        <w:rPr>
          <w:rFonts w:ascii="Times New Roman" w:eastAsia="SimSun" w:hAnsi="Times New Roman" w:cs="Times New Roman"/>
          <w:kern w:val="2"/>
          <w:sz w:val="24"/>
          <w:szCs w:val="24"/>
          <w:u w:val="single"/>
          <w:lang w:eastAsia="zh-CN"/>
        </w:rPr>
        <w:t xml:space="preserve"> </w:t>
      </w:r>
    </w:p>
    <w:p w14:paraId="34CAD41F"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Calibri" w:eastAsia="Calibri" w:hAnsi="Calibri" w:cs="Arial"/>
          <w:sz w:val="24"/>
          <w:szCs w:val="24"/>
        </w:rPr>
        <w:lastRenderedPageBreak/>
        <w:t xml:space="preserve">          </w:t>
      </w:r>
      <w:r w:rsidRPr="00A909E0">
        <w:rPr>
          <w:rFonts w:ascii="Times New Roman" w:eastAsia="Calibri" w:hAnsi="Times New Roman" w:cs="Times New Roman"/>
          <w:sz w:val="24"/>
          <w:szCs w:val="24"/>
        </w:rPr>
        <w:t xml:space="preserve">Results were statistically analyzed by (SPSS) </w:t>
      </w:r>
      <w:proofErr w:type="gramStart"/>
      <w:r w:rsidRPr="00A909E0">
        <w:rPr>
          <w:rFonts w:ascii="Times New Roman" w:eastAsia="Calibri" w:hAnsi="Times New Roman" w:cs="Times New Roman"/>
          <w:sz w:val="24"/>
          <w:szCs w:val="24"/>
        </w:rPr>
        <w:t>program .</w:t>
      </w:r>
      <w:proofErr w:type="gramEnd"/>
      <w:r w:rsidRPr="00A909E0">
        <w:rPr>
          <w:rFonts w:ascii="Times New Roman" w:eastAsia="Calibri" w:hAnsi="Times New Roman" w:cs="Times New Roman"/>
          <w:sz w:val="24"/>
          <w:szCs w:val="24"/>
        </w:rPr>
        <w:t xml:space="preserve"> The mean (</w:t>
      </w:r>
      <w:proofErr w:type="gramStart"/>
      <w:r w:rsidRPr="00A909E0">
        <w:rPr>
          <w:rFonts w:ascii="Times New Roman" w:eastAsia="Calibri" w:hAnsi="Times New Roman" w:cs="Times New Roman"/>
          <w:sz w:val="24"/>
          <w:szCs w:val="24"/>
        </w:rPr>
        <w:t>M )</w:t>
      </w:r>
      <w:proofErr w:type="gramEnd"/>
      <w:r w:rsidRPr="00A909E0">
        <w:rPr>
          <w:rFonts w:ascii="Times New Roman" w:eastAsia="Calibri" w:hAnsi="Times New Roman" w:cs="Times New Roman"/>
          <w:sz w:val="24"/>
          <w:szCs w:val="24"/>
        </w:rPr>
        <w:t xml:space="preserve"> , standard  deviation (SD) ,“t” test and Correlation Coefficient (r2 ) had been calculated . Result considered significant while P value is lesser </w:t>
      </w:r>
      <w:proofErr w:type="gramStart"/>
      <w:r w:rsidRPr="00A909E0">
        <w:rPr>
          <w:rFonts w:ascii="Times New Roman" w:eastAsia="Calibri" w:hAnsi="Times New Roman" w:cs="Times New Roman"/>
          <w:sz w:val="24"/>
          <w:szCs w:val="24"/>
        </w:rPr>
        <w:t>than  0</w:t>
      </w:r>
      <w:proofErr w:type="gramEnd"/>
      <w:r w:rsidRPr="00A909E0">
        <w:rPr>
          <w:rFonts w:ascii="Times New Roman" w:eastAsia="Calibri" w:hAnsi="Times New Roman" w:cs="Times New Roman"/>
          <w:sz w:val="24"/>
          <w:szCs w:val="24"/>
        </w:rPr>
        <w:t>. 05</w:t>
      </w:r>
      <w:r w:rsidRPr="00A909E0">
        <w:rPr>
          <w:rFonts w:ascii="Times New Roman" w:eastAsia="Calibri" w:hAnsi="Times New Roman" w:cs="Times New Roman" w:hint="cs"/>
          <w:sz w:val="24"/>
          <w:szCs w:val="24"/>
          <w:rtl/>
          <w:lang w:bidi="ar-IQ"/>
        </w:rPr>
        <w:t xml:space="preserve">] </w:t>
      </w:r>
      <w:r w:rsidRPr="00A909E0">
        <w:rPr>
          <w:rFonts w:ascii="Times New Roman" w:eastAsia="Calibri" w:hAnsi="Times New Roman" w:cs="Times New Roman"/>
          <w:sz w:val="24"/>
          <w:szCs w:val="24"/>
          <w:lang w:bidi="ar-IQ"/>
        </w:rPr>
        <w:t xml:space="preserve">16 </w:t>
      </w:r>
      <w:proofErr w:type="gramStart"/>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 xml:space="preserve"> </w:t>
      </w:r>
      <w:r w:rsidRPr="00A909E0">
        <w:rPr>
          <w:rFonts w:ascii="Times New Roman" w:eastAsia="Calibri" w:hAnsi="Times New Roman" w:cs="Times New Roman"/>
          <w:sz w:val="24"/>
          <w:szCs w:val="24"/>
          <w:lang w:bidi="ar-IQ"/>
        </w:rPr>
        <w:t>.</w:t>
      </w:r>
      <w:proofErr w:type="gramEnd"/>
    </w:p>
    <w:p w14:paraId="643887E5" w14:textId="77777777" w:rsidR="00A909E0" w:rsidRPr="00A909E0" w:rsidRDefault="00A909E0" w:rsidP="00A909E0">
      <w:pPr>
        <w:spacing w:after="200" w:line="276" w:lineRule="auto"/>
        <w:jc w:val="both"/>
        <w:rPr>
          <w:rFonts w:ascii="Times New Roman" w:eastAsia="Calibri" w:hAnsi="Times New Roman" w:cs="Times New Roman"/>
          <w:b/>
          <w:bCs/>
          <w:sz w:val="24"/>
          <w:szCs w:val="24"/>
          <w:u w:val="single"/>
          <w:lang w:bidi="ar-IQ"/>
        </w:rPr>
      </w:pPr>
    </w:p>
    <w:p w14:paraId="67C245D7" w14:textId="77777777" w:rsidR="009D266D" w:rsidRDefault="009D266D" w:rsidP="00A909E0">
      <w:pPr>
        <w:spacing w:after="200" w:line="276" w:lineRule="auto"/>
        <w:jc w:val="both"/>
        <w:rPr>
          <w:rFonts w:ascii="Times New Roman" w:eastAsia="Calibri" w:hAnsi="Times New Roman" w:cs="Times New Roman"/>
          <w:b/>
          <w:bCs/>
          <w:sz w:val="24"/>
          <w:szCs w:val="24"/>
          <w:u w:val="single"/>
          <w:lang w:bidi="ar-IQ"/>
        </w:rPr>
      </w:pPr>
    </w:p>
    <w:p w14:paraId="22FE274B" w14:textId="77777777" w:rsidR="009D266D" w:rsidRDefault="009D266D" w:rsidP="00A909E0">
      <w:pPr>
        <w:spacing w:after="200" w:line="276" w:lineRule="auto"/>
        <w:jc w:val="both"/>
        <w:rPr>
          <w:rFonts w:ascii="Times New Roman" w:eastAsia="Calibri" w:hAnsi="Times New Roman" w:cs="Times New Roman"/>
          <w:b/>
          <w:bCs/>
          <w:sz w:val="24"/>
          <w:szCs w:val="24"/>
          <w:u w:val="single"/>
          <w:lang w:bidi="ar-IQ"/>
        </w:rPr>
      </w:pPr>
    </w:p>
    <w:p w14:paraId="0B362817" w14:textId="77777777" w:rsidR="009D266D" w:rsidRDefault="009D266D" w:rsidP="00A909E0">
      <w:pPr>
        <w:spacing w:after="200" w:line="276" w:lineRule="auto"/>
        <w:jc w:val="both"/>
        <w:rPr>
          <w:rFonts w:ascii="Times New Roman" w:eastAsia="Calibri" w:hAnsi="Times New Roman" w:cs="Times New Roman"/>
          <w:b/>
          <w:bCs/>
          <w:sz w:val="24"/>
          <w:szCs w:val="24"/>
          <w:u w:val="single"/>
          <w:lang w:bidi="ar-IQ"/>
        </w:rPr>
      </w:pPr>
    </w:p>
    <w:p w14:paraId="37ACA48A" w14:textId="77777777" w:rsidR="00A909E0" w:rsidRPr="00A909E0" w:rsidRDefault="00A909E0" w:rsidP="00A909E0">
      <w:pPr>
        <w:spacing w:after="200" w:line="276" w:lineRule="auto"/>
        <w:jc w:val="both"/>
        <w:rPr>
          <w:rFonts w:ascii="Times New Roman" w:eastAsia="Calibri" w:hAnsi="Times New Roman" w:cs="Times New Roman"/>
          <w:b/>
          <w:bCs/>
          <w:sz w:val="24"/>
          <w:szCs w:val="24"/>
          <w:u w:val="single"/>
          <w:lang w:bidi="ar-IQ"/>
        </w:rPr>
      </w:pPr>
      <w:proofErr w:type="spellStart"/>
      <w:r w:rsidRPr="00A909E0">
        <w:rPr>
          <w:rFonts w:ascii="Times New Roman" w:eastAsia="Calibri" w:hAnsi="Times New Roman" w:cs="Times New Roman"/>
          <w:b/>
          <w:bCs/>
          <w:sz w:val="24"/>
          <w:szCs w:val="24"/>
          <w:u w:val="single"/>
          <w:lang w:bidi="ar-IQ"/>
        </w:rPr>
        <w:t>Resu</w:t>
      </w:r>
      <w:proofErr w:type="spellEnd"/>
      <w:r w:rsidRPr="00A909E0">
        <w:rPr>
          <w:rFonts w:ascii="Times New Roman" w:eastAsia="Calibri" w:hAnsi="Times New Roman" w:cs="Times New Roman"/>
          <w:b/>
          <w:bCs/>
          <w:sz w:val="24"/>
          <w:szCs w:val="24"/>
          <w:u w:val="single"/>
          <w:lang w:bidi="ar-IQ"/>
        </w:rPr>
        <w:t xml:space="preserve"> </w:t>
      </w:r>
      <w:proofErr w:type="spellStart"/>
      <w:proofErr w:type="gramStart"/>
      <w:r w:rsidRPr="00A909E0">
        <w:rPr>
          <w:rFonts w:ascii="Times New Roman" w:eastAsia="Calibri" w:hAnsi="Times New Roman" w:cs="Times New Roman"/>
          <w:b/>
          <w:bCs/>
          <w:sz w:val="24"/>
          <w:szCs w:val="24"/>
          <w:u w:val="single"/>
          <w:lang w:bidi="ar-IQ"/>
        </w:rPr>
        <w:t>lts</w:t>
      </w:r>
      <w:proofErr w:type="spellEnd"/>
      <w:r w:rsidRPr="00A909E0">
        <w:rPr>
          <w:rFonts w:ascii="Times New Roman" w:eastAsia="Calibri" w:hAnsi="Times New Roman" w:cs="Times New Roman"/>
          <w:b/>
          <w:bCs/>
          <w:sz w:val="24"/>
          <w:szCs w:val="24"/>
          <w:u w:val="single"/>
          <w:lang w:bidi="ar-IQ"/>
        </w:rPr>
        <w:t xml:space="preserve"> :</w:t>
      </w:r>
      <w:proofErr w:type="gramEnd"/>
    </w:p>
    <w:p w14:paraId="75312616" w14:textId="77777777" w:rsidR="00A909E0" w:rsidRPr="00A909E0" w:rsidRDefault="00A909E0" w:rsidP="00A909E0">
      <w:pPr>
        <w:spacing w:after="200" w:line="360" w:lineRule="auto"/>
        <w:jc w:val="both"/>
        <w:rPr>
          <w:rFonts w:ascii="Times New Roman" w:eastAsia="Times New Roman" w:hAnsi="Times New Roman" w:cs="Times New Roman"/>
          <w:sz w:val="24"/>
          <w:szCs w:val="24"/>
          <w:lang w:bidi="ar-IQ"/>
        </w:rPr>
      </w:pPr>
      <w:r w:rsidRPr="00A909E0">
        <w:rPr>
          <w:rFonts w:ascii="Times New Roman" w:eastAsia="Calibri" w:hAnsi="Times New Roman" w:cs="Times New Roman"/>
          <w:sz w:val="24"/>
          <w:szCs w:val="24"/>
          <w:lang w:bidi="ar-IQ"/>
        </w:rPr>
        <w:t xml:space="preserve">         Findings of current research </w:t>
      </w:r>
      <w:proofErr w:type="gramStart"/>
      <w:r w:rsidRPr="00A909E0">
        <w:rPr>
          <w:rFonts w:ascii="Times New Roman" w:eastAsia="Calibri" w:hAnsi="Times New Roman" w:cs="Times New Roman"/>
          <w:sz w:val="24"/>
          <w:szCs w:val="24"/>
          <w:lang w:bidi="ar-IQ"/>
        </w:rPr>
        <w:t xml:space="preserve">indicated </w:t>
      </w:r>
      <w:r w:rsidRPr="00A909E0">
        <w:rPr>
          <w:rFonts w:ascii="Times New Roman" w:eastAsia="Times New Roman" w:hAnsi="Times New Roman" w:cs="Times New Roman"/>
          <w:sz w:val="24"/>
          <w:szCs w:val="24"/>
          <w:lang w:bidi="ar-IQ"/>
        </w:rPr>
        <w:t xml:space="preserve"> significant</w:t>
      </w:r>
      <w:proofErr w:type="gramEnd"/>
      <w:r w:rsidRPr="00A909E0">
        <w:rPr>
          <w:rFonts w:ascii="Times New Roman" w:eastAsia="Times New Roman" w:hAnsi="Times New Roman" w:cs="Times New Roman"/>
          <w:sz w:val="24"/>
          <w:szCs w:val="24"/>
          <w:lang w:bidi="ar-IQ"/>
        </w:rPr>
        <w:t xml:space="preserve"> variance in </w:t>
      </w:r>
      <w:proofErr w:type="spellStart"/>
      <w:r w:rsidRPr="00A909E0">
        <w:rPr>
          <w:rFonts w:ascii="Times New Roman" w:eastAsia="Times New Roman" w:hAnsi="Times New Roman" w:cs="Times New Roman"/>
          <w:sz w:val="24"/>
          <w:szCs w:val="24"/>
          <w:lang w:bidi="ar-IQ"/>
        </w:rPr>
        <w:t>vitaminD</w:t>
      </w:r>
      <w:proofErr w:type="spellEnd"/>
      <w:r w:rsidRPr="00A909E0">
        <w:rPr>
          <w:rFonts w:ascii="Times New Roman" w:eastAsia="Times New Roman" w:hAnsi="Times New Roman" w:cs="Times New Roman"/>
          <w:sz w:val="24"/>
          <w:szCs w:val="24"/>
          <w:lang w:bidi="ar-IQ"/>
        </w:rPr>
        <w:t xml:space="preserve"> scores as well as ferritin scores between the male (</w:t>
      </w:r>
      <w:r w:rsidRPr="00A909E0">
        <w:rPr>
          <w:rFonts w:ascii="Times New Roman" w:eastAsia="Times New Roman" w:hAnsi="Times New Roman" w:cs="Times New Roman"/>
          <w:i/>
          <w:iCs/>
          <w:sz w:val="24"/>
          <w:szCs w:val="24"/>
          <w:lang w:bidi="ar-IQ"/>
        </w:rPr>
        <w:t>M=46.82</w:t>
      </w:r>
      <w:r w:rsidRPr="00A909E0">
        <w:rPr>
          <w:rFonts w:ascii="Times New Roman" w:eastAsia="Times New Roman" w:hAnsi="Times New Roman" w:cs="Times New Roman"/>
          <w:sz w:val="24"/>
          <w:szCs w:val="24"/>
          <w:lang w:bidi="ar-IQ"/>
        </w:rPr>
        <w:t>) and the female (</w:t>
      </w:r>
      <w:r w:rsidRPr="00A909E0">
        <w:rPr>
          <w:rFonts w:ascii="Times New Roman" w:eastAsia="Times New Roman" w:hAnsi="Times New Roman" w:cs="Times New Roman"/>
          <w:i/>
          <w:iCs/>
          <w:sz w:val="24"/>
          <w:szCs w:val="24"/>
          <w:lang w:bidi="ar-IQ"/>
        </w:rPr>
        <w:t>M=20.32</w:t>
      </w:r>
      <w:r w:rsidRPr="00A909E0">
        <w:rPr>
          <w:rFonts w:ascii="Times New Roman" w:eastAsia="Times New Roman" w:hAnsi="Times New Roman" w:cs="Times New Roman"/>
          <w:sz w:val="24"/>
          <w:szCs w:val="24"/>
          <w:lang w:bidi="ar-IQ"/>
        </w:rPr>
        <w:t>) at (</w:t>
      </w:r>
      <w:r w:rsidRPr="00A909E0">
        <w:rPr>
          <w:rFonts w:ascii="Times New Roman" w:eastAsia="Times New Roman" w:hAnsi="Times New Roman" w:cs="Times New Roman"/>
          <w:i/>
          <w:iCs/>
          <w:sz w:val="24"/>
          <w:szCs w:val="24"/>
          <w:lang w:bidi="ar-IQ"/>
        </w:rPr>
        <w:t>t=11.649; p=0.035</w:t>
      </w:r>
      <w:r w:rsidRPr="00A909E0">
        <w:rPr>
          <w:rFonts w:ascii="Times New Roman" w:eastAsia="Times New Roman" w:hAnsi="Times New Roman" w:cs="Times New Roman"/>
          <w:sz w:val="24"/>
          <w:szCs w:val="24"/>
          <w:lang w:bidi="ar-IQ"/>
        </w:rPr>
        <w:t>), male (</w:t>
      </w:r>
      <w:r w:rsidRPr="00A909E0">
        <w:rPr>
          <w:rFonts w:ascii="Times New Roman" w:eastAsia="Times New Roman" w:hAnsi="Times New Roman" w:cs="Times New Roman"/>
          <w:i/>
          <w:iCs/>
          <w:sz w:val="24"/>
          <w:szCs w:val="24"/>
          <w:lang w:bidi="ar-IQ"/>
        </w:rPr>
        <w:t>M=32.39</w:t>
      </w:r>
      <w:r w:rsidRPr="00A909E0">
        <w:rPr>
          <w:rFonts w:ascii="Times New Roman" w:eastAsia="Times New Roman" w:hAnsi="Times New Roman" w:cs="Times New Roman"/>
          <w:sz w:val="24"/>
          <w:szCs w:val="24"/>
          <w:lang w:bidi="ar-IQ"/>
        </w:rPr>
        <w:t>) and the female (</w:t>
      </w:r>
      <w:r w:rsidRPr="00A909E0">
        <w:rPr>
          <w:rFonts w:ascii="Times New Roman" w:eastAsia="Times New Roman" w:hAnsi="Times New Roman" w:cs="Times New Roman"/>
          <w:i/>
          <w:iCs/>
          <w:sz w:val="24"/>
          <w:szCs w:val="24"/>
          <w:lang w:bidi="ar-IQ"/>
        </w:rPr>
        <w:t>M=14.84</w:t>
      </w:r>
      <w:r w:rsidRPr="00A909E0">
        <w:rPr>
          <w:rFonts w:ascii="Times New Roman" w:eastAsia="Times New Roman" w:hAnsi="Times New Roman" w:cs="Times New Roman"/>
          <w:sz w:val="24"/>
          <w:szCs w:val="24"/>
          <w:lang w:bidi="ar-IQ"/>
        </w:rPr>
        <w:t>) at (</w:t>
      </w:r>
      <w:r w:rsidRPr="00A909E0">
        <w:rPr>
          <w:rFonts w:ascii="Times New Roman" w:eastAsia="Times New Roman" w:hAnsi="Times New Roman" w:cs="Times New Roman"/>
          <w:i/>
          <w:iCs/>
          <w:sz w:val="24"/>
          <w:szCs w:val="24"/>
          <w:lang w:bidi="ar-IQ"/>
        </w:rPr>
        <w:t>t=8.864; p=0.001</w:t>
      </w:r>
      <w:r w:rsidRPr="00A909E0">
        <w:rPr>
          <w:rFonts w:ascii="Times New Roman" w:eastAsia="Times New Roman" w:hAnsi="Times New Roman" w:cs="Times New Roman"/>
          <w:sz w:val="24"/>
          <w:szCs w:val="24"/>
          <w:lang w:bidi="ar-IQ"/>
        </w:rPr>
        <w:t>) respectively, as shown in tale (1) and tale (2).</w:t>
      </w:r>
    </w:p>
    <w:p w14:paraId="798EFFAB" w14:textId="77777777" w:rsidR="00A909E0" w:rsidRPr="00A909E0" w:rsidRDefault="00A909E0" w:rsidP="00A909E0">
      <w:pPr>
        <w:spacing w:after="0" w:line="360" w:lineRule="auto"/>
        <w:jc w:val="both"/>
        <w:rPr>
          <w:rFonts w:ascii="Times New Roman" w:eastAsia="Times New Roman" w:hAnsi="Times New Roman" w:cs="Times New Roman"/>
          <w:b/>
          <w:bCs/>
          <w:sz w:val="24"/>
          <w:szCs w:val="24"/>
          <w:lang w:val="en-GB" w:bidi="ar-IQ"/>
        </w:rPr>
      </w:pPr>
      <w:r w:rsidRPr="00A909E0">
        <w:rPr>
          <w:rFonts w:ascii="Times New Roman" w:eastAsia="Times New Roman" w:hAnsi="Times New Roman" w:cs="Times New Roman"/>
          <w:b/>
          <w:bCs/>
          <w:sz w:val="24"/>
          <w:szCs w:val="24"/>
          <w:lang w:val="en-GB" w:bidi="ar-IQ"/>
        </w:rPr>
        <w:t xml:space="preserve">Table </w:t>
      </w:r>
      <w:proofErr w:type="gramStart"/>
      <w:r w:rsidRPr="00A909E0">
        <w:rPr>
          <w:rFonts w:ascii="Times New Roman" w:eastAsia="Times New Roman" w:hAnsi="Times New Roman" w:cs="Times New Roman"/>
          <w:b/>
          <w:bCs/>
          <w:sz w:val="24"/>
          <w:szCs w:val="24"/>
          <w:lang w:val="en-GB" w:bidi="ar-IQ"/>
        </w:rPr>
        <w:t>( 1</w:t>
      </w:r>
      <w:proofErr w:type="gramEnd"/>
      <w:r w:rsidRPr="00A909E0">
        <w:rPr>
          <w:rFonts w:ascii="Times New Roman" w:eastAsia="Times New Roman" w:hAnsi="Times New Roman" w:cs="Times New Roman"/>
          <w:b/>
          <w:bCs/>
          <w:sz w:val="24"/>
          <w:szCs w:val="24"/>
          <w:lang w:val="en-GB" w:bidi="ar-IQ"/>
        </w:rPr>
        <w:t xml:space="preserve"> ): Levels of  Serum </w:t>
      </w:r>
      <w:proofErr w:type="spellStart"/>
      <w:r w:rsidRPr="00A909E0">
        <w:rPr>
          <w:rFonts w:ascii="Times New Roman" w:eastAsia="Times New Roman" w:hAnsi="Times New Roman" w:cs="Times New Roman"/>
          <w:b/>
          <w:bCs/>
          <w:sz w:val="24"/>
          <w:szCs w:val="24"/>
          <w:lang w:val="en-GB" w:bidi="ar-IQ"/>
        </w:rPr>
        <w:t>VitaminD</w:t>
      </w:r>
      <w:proofErr w:type="spellEnd"/>
      <w:r w:rsidRPr="00A909E0">
        <w:rPr>
          <w:rFonts w:ascii="Times New Roman" w:eastAsia="Times New Roman" w:hAnsi="Times New Roman" w:cs="Times New Roman"/>
          <w:b/>
          <w:bCs/>
          <w:sz w:val="24"/>
          <w:szCs w:val="24"/>
          <w:lang w:val="en-GB" w:bidi="ar-IQ"/>
        </w:rPr>
        <w:t xml:space="preserve"> in Males and Females.</w:t>
      </w:r>
    </w:p>
    <w:tbl>
      <w:tblPr>
        <w:tblStyle w:val="13"/>
        <w:tblW w:w="8363" w:type="dxa"/>
        <w:tblInd w:w="250" w:type="dxa"/>
        <w:tblLayout w:type="fixed"/>
        <w:tblLook w:val="01E0" w:firstRow="1" w:lastRow="1" w:firstColumn="1" w:lastColumn="1" w:noHBand="0" w:noVBand="0"/>
      </w:tblPr>
      <w:tblGrid>
        <w:gridCol w:w="1418"/>
        <w:gridCol w:w="1417"/>
        <w:gridCol w:w="1134"/>
        <w:gridCol w:w="1134"/>
        <w:gridCol w:w="992"/>
        <w:gridCol w:w="709"/>
        <w:gridCol w:w="1559"/>
      </w:tblGrid>
      <w:tr w:rsidR="00A909E0" w:rsidRPr="00A909E0" w14:paraId="7928A493" w14:textId="77777777" w:rsidTr="007F2EB1">
        <w:trPr>
          <w:trHeight w:val="77"/>
        </w:trPr>
        <w:tc>
          <w:tcPr>
            <w:tcW w:w="1418" w:type="dxa"/>
            <w:vMerge w:val="restart"/>
            <w:tcBorders>
              <w:left w:val="nil"/>
              <w:right w:val="nil"/>
            </w:tcBorders>
            <w:vAlign w:val="center"/>
          </w:tcPr>
          <w:p w14:paraId="7DF32FB0"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roofErr w:type="spellStart"/>
            <w:r w:rsidRPr="00A909E0">
              <w:rPr>
                <w:rFonts w:ascii="Times New Roman" w:eastAsia="Calibri" w:hAnsi="Times New Roman" w:cs="Times New Roman"/>
                <w:sz w:val="24"/>
                <w:szCs w:val="24"/>
                <w:lang w:bidi="ar-IQ"/>
              </w:rPr>
              <w:t>VitaminD</w:t>
            </w:r>
            <w:proofErr w:type="spellEnd"/>
          </w:p>
          <w:p w14:paraId="75797AC8"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rPr>
              <w:t>(25-hydroxy-vitamin D)</w:t>
            </w:r>
            <w:r w:rsidRPr="00A909E0">
              <w:rPr>
                <w:rFonts w:ascii="Times New Roman" w:eastAsia="Calibri" w:hAnsi="Times New Roman" w:cs="Times New Roman"/>
                <w:sz w:val="24"/>
                <w:szCs w:val="24"/>
                <w:lang w:bidi="ar-IQ"/>
              </w:rPr>
              <w:t xml:space="preserve"> ng/ml</w:t>
            </w:r>
          </w:p>
        </w:tc>
        <w:tc>
          <w:tcPr>
            <w:tcW w:w="1417" w:type="dxa"/>
            <w:tcBorders>
              <w:left w:val="nil"/>
              <w:right w:val="nil"/>
            </w:tcBorders>
            <w:vAlign w:val="center"/>
          </w:tcPr>
          <w:p w14:paraId="506830A2"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group</w:t>
            </w:r>
          </w:p>
        </w:tc>
        <w:tc>
          <w:tcPr>
            <w:tcW w:w="1134" w:type="dxa"/>
            <w:tcBorders>
              <w:left w:val="nil"/>
              <w:right w:val="nil"/>
            </w:tcBorders>
            <w:vAlign w:val="center"/>
          </w:tcPr>
          <w:p w14:paraId="481E98EF"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mean</w:t>
            </w:r>
          </w:p>
        </w:tc>
        <w:tc>
          <w:tcPr>
            <w:tcW w:w="1134" w:type="dxa"/>
            <w:tcBorders>
              <w:left w:val="nil"/>
              <w:right w:val="nil"/>
            </w:tcBorders>
            <w:vAlign w:val="center"/>
          </w:tcPr>
          <w:p w14:paraId="58DDD9BF"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s d</w:t>
            </w:r>
          </w:p>
        </w:tc>
        <w:tc>
          <w:tcPr>
            <w:tcW w:w="992" w:type="dxa"/>
            <w:tcBorders>
              <w:left w:val="nil"/>
              <w:right w:val="nil"/>
            </w:tcBorders>
            <w:vAlign w:val="center"/>
          </w:tcPr>
          <w:p w14:paraId="51F754D2"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t value</w:t>
            </w:r>
          </w:p>
        </w:tc>
        <w:tc>
          <w:tcPr>
            <w:tcW w:w="709" w:type="dxa"/>
            <w:tcBorders>
              <w:left w:val="nil"/>
              <w:right w:val="nil"/>
            </w:tcBorders>
            <w:vAlign w:val="center"/>
          </w:tcPr>
          <w:p w14:paraId="187DCD5D"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d f</w:t>
            </w:r>
          </w:p>
        </w:tc>
        <w:tc>
          <w:tcPr>
            <w:tcW w:w="1559" w:type="dxa"/>
            <w:tcBorders>
              <w:left w:val="nil"/>
              <w:right w:val="nil"/>
            </w:tcBorders>
            <w:vAlign w:val="center"/>
          </w:tcPr>
          <w:p w14:paraId="2D3C30CB"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p value</w:t>
            </w:r>
          </w:p>
        </w:tc>
      </w:tr>
      <w:tr w:rsidR="00A909E0" w:rsidRPr="00A909E0" w14:paraId="25B683CF" w14:textId="77777777" w:rsidTr="007F2EB1">
        <w:trPr>
          <w:trHeight w:val="77"/>
        </w:trPr>
        <w:tc>
          <w:tcPr>
            <w:tcW w:w="1418" w:type="dxa"/>
            <w:vMerge/>
            <w:tcBorders>
              <w:left w:val="nil"/>
              <w:right w:val="nil"/>
            </w:tcBorders>
            <w:vAlign w:val="center"/>
          </w:tcPr>
          <w:p w14:paraId="273E8A86" w14:textId="77777777" w:rsidR="00A909E0" w:rsidRPr="00A909E0" w:rsidRDefault="00A909E0" w:rsidP="00A909E0">
            <w:pPr>
              <w:autoSpaceDE w:val="0"/>
              <w:autoSpaceDN w:val="0"/>
              <w:bidi w:val="0"/>
              <w:adjustRightInd w:val="0"/>
              <w:spacing w:after="200" w:line="360" w:lineRule="auto"/>
              <w:ind w:left="60" w:right="60"/>
              <w:jc w:val="center"/>
              <w:rPr>
                <w:rFonts w:ascii="Times New Roman" w:eastAsia="Calibri" w:hAnsi="Times New Roman" w:cs="Times New Roman"/>
                <w:sz w:val="24"/>
                <w:szCs w:val="24"/>
                <w:lang w:bidi="ar-IQ"/>
              </w:rPr>
            </w:pPr>
          </w:p>
        </w:tc>
        <w:tc>
          <w:tcPr>
            <w:tcW w:w="1417" w:type="dxa"/>
            <w:tcBorders>
              <w:left w:val="nil"/>
              <w:right w:val="nil"/>
            </w:tcBorders>
            <w:vAlign w:val="center"/>
          </w:tcPr>
          <w:p w14:paraId="2554F88B"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30 Male</w:t>
            </w:r>
          </w:p>
        </w:tc>
        <w:tc>
          <w:tcPr>
            <w:tcW w:w="1134" w:type="dxa"/>
            <w:tcBorders>
              <w:left w:val="nil"/>
              <w:right w:val="nil"/>
            </w:tcBorders>
            <w:vAlign w:val="center"/>
          </w:tcPr>
          <w:p w14:paraId="47CFB95F"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46.82</w:t>
            </w:r>
          </w:p>
        </w:tc>
        <w:tc>
          <w:tcPr>
            <w:tcW w:w="1134" w:type="dxa"/>
            <w:tcBorders>
              <w:left w:val="nil"/>
              <w:right w:val="nil"/>
            </w:tcBorders>
            <w:vAlign w:val="center"/>
          </w:tcPr>
          <w:p w14:paraId="0707594B"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3.089</w:t>
            </w:r>
          </w:p>
        </w:tc>
        <w:tc>
          <w:tcPr>
            <w:tcW w:w="992" w:type="dxa"/>
            <w:vMerge w:val="restart"/>
            <w:tcBorders>
              <w:left w:val="nil"/>
              <w:right w:val="nil"/>
            </w:tcBorders>
            <w:vAlign w:val="center"/>
          </w:tcPr>
          <w:p w14:paraId="3FF93550"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11.649</w:t>
            </w:r>
          </w:p>
        </w:tc>
        <w:tc>
          <w:tcPr>
            <w:tcW w:w="709" w:type="dxa"/>
            <w:vMerge w:val="restart"/>
            <w:tcBorders>
              <w:left w:val="nil"/>
              <w:right w:val="nil"/>
            </w:tcBorders>
            <w:vAlign w:val="center"/>
          </w:tcPr>
          <w:p w14:paraId="567F1833"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148</w:t>
            </w:r>
          </w:p>
        </w:tc>
        <w:tc>
          <w:tcPr>
            <w:tcW w:w="1559" w:type="dxa"/>
            <w:vMerge w:val="restart"/>
            <w:tcBorders>
              <w:left w:val="nil"/>
              <w:right w:val="nil"/>
            </w:tcBorders>
            <w:vAlign w:val="center"/>
          </w:tcPr>
          <w:p w14:paraId="64D04A12" w14:textId="77777777" w:rsidR="00A909E0" w:rsidRPr="00A909E0" w:rsidRDefault="00A909E0" w:rsidP="00A909E0">
            <w:pPr>
              <w:bidi w:val="0"/>
              <w:spacing w:after="200" w:line="360" w:lineRule="auto"/>
              <w:jc w:val="center"/>
              <w:rPr>
                <w:rFonts w:ascii="Times New Roman" w:eastAsia="Calibri" w:hAnsi="Times New Roman" w:cs="Times New Roman"/>
                <w:i/>
                <w:iCs/>
                <w:sz w:val="24"/>
                <w:szCs w:val="24"/>
                <w:lang w:bidi="ar-IQ"/>
              </w:rPr>
            </w:pPr>
            <w:r w:rsidRPr="00A909E0">
              <w:rPr>
                <w:rFonts w:ascii="Times New Roman" w:eastAsia="Calibri" w:hAnsi="Times New Roman" w:cs="Times New Roman"/>
                <w:i/>
                <w:iCs/>
                <w:sz w:val="24"/>
                <w:szCs w:val="24"/>
                <w:lang w:bidi="ar-IQ"/>
              </w:rPr>
              <w:t>0.001</w:t>
            </w:r>
          </w:p>
        </w:tc>
      </w:tr>
      <w:tr w:rsidR="00A909E0" w:rsidRPr="00A909E0" w14:paraId="6969C19B" w14:textId="77777777" w:rsidTr="007F2EB1">
        <w:trPr>
          <w:trHeight w:val="77"/>
        </w:trPr>
        <w:tc>
          <w:tcPr>
            <w:tcW w:w="1418" w:type="dxa"/>
            <w:vMerge/>
            <w:tcBorders>
              <w:left w:val="nil"/>
              <w:right w:val="nil"/>
            </w:tcBorders>
            <w:vAlign w:val="center"/>
          </w:tcPr>
          <w:p w14:paraId="65EB6BEC"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c>
          <w:tcPr>
            <w:tcW w:w="1417" w:type="dxa"/>
            <w:tcBorders>
              <w:left w:val="nil"/>
              <w:right w:val="nil"/>
            </w:tcBorders>
            <w:vAlign w:val="center"/>
          </w:tcPr>
          <w:p w14:paraId="139820C4"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120 Female</w:t>
            </w:r>
          </w:p>
        </w:tc>
        <w:tc>
          <w:tcPr>
            <w:tcW w:w="1134" w:type="dxa"/>
            <w:tcBorders>
              <w:left w:val="nil"/>
              <w:right w:val="nil"/>
            </w:tcBorders>
            <w:vAlign w:val="center"/>
          </w:tcPr>
          <w:p w14:paraId="4E2DC57C"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20.32</w:t>
            </w:r>
          </w:p>
        </w:tc>
        <w:tc>
          <w:tcPr>
            <w:tcW w:w="1134" w:type="dxa"/>
            <w:tcBorders>
              <w:left w:val="nil"/>
              <w:right w:val="nil"/>
            </w:tcBorders>
            <w:vAlign w:val="center"/>
          </w:tcPr>
          <w:p w14:paraId="4CFE0E6C"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12.438</w:t>
            </w:r>
          </w:p>
        </w:tc>
        <w:tc>
          <w:tcPr>
            <w:tcW w:w="992" w:type="dxa"/>
            <w:vMerge/>
            <w:tcBorders>
              <w:left w:val="nil"/>
              <w:right w:val="nil"/>
            </w:tcBorders>
            <w:vAlign w:val="center"/>
          </w:tcPr>
          <w:p w14:paraId="497C200C"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c>
          <w:tcPr>
            <w:tcW w:w="709" w:type="dxa"/>
            <w:vMerge/>
            <w:tcBorders>
              <w:left w:val="nil"/>
              <w:right w:val="nil"/>
            </w:tcBorders>
            <w:vAlign w:val="center"/>
          </w:tcPr>
          <w:p w14:paraId="39E64BE5"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c>
          <w:tcPr>
            <w:tcW w:w="1559" w:type="dxa"/>
            <w:vMerge/>
            <w:tcBorders>
              <w:left w:val="nil"/>
              <w:right w:val="nil"/>
            </w:tcBorders>
            <w:vAlign w:val="center"/>
          </w:tcPr>
          <w:p w14:paraId="52FA5A5F"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r>
    </w:tbl>
    <w:p w14:paraId="19354202" w14:textId="77777777" w:rsidR="00A909E0" w:rsidRPr="00A909E0" w:rsidRDefault="00A909E0" w:rsidP="00A909E0">
      <w:pPr>
        <w:spacing w:after="0" w:line="360" w:lineRule="auto"/>
        <w:ind w:right="-1"/>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t- test has been used.</w:t>
      </w:r>
    </w:p>
    <w:p w14:paraId="2B321361" w14:textId="77777777" w:rsidR="00A909E0" w:rsidRPr="00A909E0" w:rsidRDefault="00A909E0" w:rsidP="00A909E0">
      <w:pPr>
        <w:spacing w:after="0" w:line="360" w:lineRule="auto"/>
        <w:ind w:right="-1"/>
        <w:jc w:val="center"/>
        <w:rPr>
          <w:rFonts w:ascii="Times New Roman" w:eastAsia="Times New Roman" w:hAnsi="Times New Roman" w:cs="Times New Roman"/>
          <w:i/>
          <w:iCs/>
          <w:sz w:val="24"/>
          <w:szCs w:val="24"/>
          <w:lang w:val="en-GB" w:bidi="ar-IQ"/>
        </w:rPr>
      </w:pPr>
    </w:p>
    <w:p w14:paraId="3B1E431C" w14:textId="77777777" w:rsidR="00A909E0" w:rsidRPr="00A909E0" w:rsidRDefault="00A909E0" w:rsidP="00A909E0">
      <w:pPr>
        <w:spacing w:after="0" w:line="360" w:lineRule="auto"/>
        <w:jc w:val="both"/>
        <w:rPr>
          <w:rFonts w:ascii="Times New Roman" w:eastAsia="Times New Roman" w:hAnsi="Times New Roman" w:cs="Times New Roman"/>
          <w:b/>
          <w:bCs/>
          <w:i/>
          <w:iCs/>
          <w:sz w:val="24"/>
          <w:szCs w:val="24"/>
          <w:lang w:val="en-GB" w:bidi="ar-IQ"/>
        </w:rPr>
      </w:pPr>
      <w:proofErr w:type="gramStart"/>
      <w:r w:rsidRPr="00A909E0">
        <w:rPr>
          <w:rFonts w:ascii="Times New Roman" w:eastAsia="Times New Roman" w:hAnsi="Times New Roman" w:cs="Times New Roman"/>
          <w:b/>
          <w:bCs/>
          <w:sz w:val="24"/>
          <w:szCs w:val="24"/>
          <w:lang w:val="en-GB" w:bidi="ar-IQ"/>
        </w:rPr>
        <w:t>Table  (</w:t>
      </w:r>
      <w:proofErr w:type="gramEnd"/>
      <w:r w:rsidRPr="00A909E0">
        <w:rPr>
          <w:rFonts w:ascii="Times New Roman" w:eastAsia="Times New Roman" w:hAnsi="Times New Roman" w:cs="Times New Roman"/>
          <w:b/>
          <w:bCs/>
          <w:sz w:val="24"/>
          <w:szCs w:val="24"/>
          <w:lang w:val="en-GB" w:bidi="ar-IQ"/>
        </w:rPr>
        <w:t>2):</w:t>
      </w:r>
      <w:r w:rsidRPr="00A909E0">
        <w:rPr>
          <w:rFonts w:ascii="Times New Roman" w:eastAsia="Times New Roman" w:hAnsi="Times New Roman" w:cs="Times New Roman"/>
          <w:b/>
          <w:bCs/>
          <w:i/>
          <w:iCs/>
          <w:sz w:val="24"/>
          <w:szCs w:val="24"/>
          <w:lang w:val="en-GB" w:bidi="ar-IQ"/>
        </w:rPr>
        <w:t xml:space="preserve"> </w:t>
      </w:r>
      <w:r w:rsidRPr="00A909E0">
        <w:rPr>
          <w:rFonts w:ascii="Times New Roman" w:eastAsia="Times New Roman" w:hAnsi="Times New Roman" w:cs="Times New Roman"/>
          <w:b/>
          <w:bCs/>
          <w:sz w:val="24"/>
          <w:szCs w:val="24"/>
          <w:lang w:val="en-GB" w:bidi="ar-IQ"/>
        </w:rPr>
        <w:t>Levels of  Serum Ferritin  in Males and Females</w:t>
      </w:r>
      <w:r w:rsidRPr="00A909E0">
        <w:rPr>
          <w:rFonts w:ascii="Times New Roman" w:eastAsia="Times New Roman" w:hAnsi="Times New Roman" w:cs="Times New Roman"/>
          <w:b/>
          <w:bCs/>
          <w:i/>
          <w:iCs/>
          <w:sz w:val="24"/>
          <w:szCs w:val="24"/>
          <w:lang w:val="en-GB" w:bidi="ar-IQ"/>
        </w:rPr>
        <w:t>.</w:t>
      </w:r>
    </w:p>
    <w:tbl>
      <w:tblPr>
        <w:tblStyle w:val="3"/>
        <w:tblW w:w="8363" w:type="dxa"/>
        <w:tblInd w:w="250" w:type="dxa"/>
        <w:tblLayout w:type="fixed"/>
        <w:tblLook w:val="01E0" w:firstRow="1" w:lastRow="1" w:firstColumn="1" w:lastColumn="1" w:noHBand="0" w:noVBand="0"/>
      </w:tblPr>
      <w:tblGrid>
        <w:gridCol w:w="1418"/>
        <w:gridCol w:w="1417"/>
        <w:gridCol w:w="1134"/>
        <w:gridCol w:w="1134"/>
        <w:gridCol w:w="992"/>
        <w:gridCol w:w="709"/>
        <w:gridCol w:w="1559"/>
      </w:tblGrid>
      <w:tr w:rsidR="00A909E0" w:rsidRPr="00A909E0" w14:paraId="046B1FF5" w14:textId="77777777" w:rsidTr="007F2EB1">
        <w:trPr>
          <w:trHeight w:val="77"/>
        </w:trPr>
        <w:tc>
          <w:tcPr>
            <w:tcW w:w="1418" w:type="dxa"/>
            <w:vMerge w:val="restart"/>
            <w:tcBorders>
              <w:left w:val="nil"/>
              <w:right w:val="nil"/>
            </w:tcBorders>
            <w:vAlign w:val="center"/>
          </w:tcPr>
          <w:p w14:paraId="13015EF8"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Ferritin ng/mL</w:t>
            </w:r>
          </w:p>
        </w:tc>
        <w:tc>
          <w:tcPr>
            <w:tcW w:w="1417" w:type="dxa"/>
            <w:tcBorders>
              <w:left w:val="nil"/>
              <w:right w:val="nil"/>
            </w:tcBorders>
            <w:vAlign w:val="center"/>
          </w:tcPr>
          <w:p w14:paraId="36A502BF"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group</w:t>
            </w:r>
          </w:p>
        </w:tc>
        <w:tc>
          <w:tcPr>
            <w:tcW w:w="1134" w:type="dxa"/>
            <w:tcBorders>
              <w:left w:val="nil"/>
              <w:right w:val="nil"/>
            </w:tcBorders>
            <w:vAlign w:val="center"/>
          </w:tcPr>
          <w:p w14:paraId="73672B21"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mean</w:t>
            </w:r>
          </w:p>
        </w:tc>
        <w:tc>
          <w:tcPr>
            <w:tcW w:w="1134" w:type="dxa"/>
            <w:tcBorders>
              <w:left w:val="nil"/>
              <w:right w:val="nil"/>
            </w:tcBorders>
            <w:vAlign w:val="center"/>
          </w:tcPr>
          <w:p w14:paraId="57EE97B5"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s d</w:t>
            </w:r>
          </w:p>
        </w:tc>
        <w:tc>
          <w:tcPr>
            <w:tcW w:w="992" w:type="dxa"/>
            <w:tcBorders>
              <w:left w:val="nil"/>
              <w:right w:val="nil"/>
            </w:tcBorders>
            <w:vAlign w:val="center"/>
          </w:tcPr>
          <w:p w14:paraId="773EEB5E"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t value</w:t>
            </w:r>
          </w:p>
        </w:tc>
        <w:tc>
          <w:tcPr>
            <w:tcW w:w="709" w:type="dxa"/>
            <w:tcBorders>
              <w:left w:val="nil"/>
              <w:right w:val="nil"/>
            </w:tcBorders>
            <w:vAlign w:val="center"/>
          </w:tcPr>
          <w:p w14:paraId="43D87593"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d f</w:t>
            </w:r>
          </w:p>
        </w:tc>
        <w:tc>
          <w:tcPr>
            <w:tcW w:w="1559" w:type="dxa"/>
            <w:tcBorders>
              <w:left w:val="nil"/>
              <w:right w:val="nil"/>
            </w:tcBorders>
            <w:vAlign w:val="center"/>
          </w:tcPr>
          <w:p w14:paraId="62236F21"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p value</w:t>
            </w:r>
          </w:p>
        </w:tc>
      </w:tr>
      <w:tr w:rsidR="00A909E0" w:rsidRPr="00A909E0" w14:paraId="6F325616" w14:textId="77777777" w:rsidTr="007F2EB1">
        <w:trPr>
          <w:trHeight w:val="77"/>
        </w:trPr>
        <w:tc>
          <w:tcPr>
            <w:tcW w:w="1418" w:type="dxa"/>
            <w:vMerge/>
            <w:tcBorders>
              <w:left w:val="nil"/>
              <w:right w:val="nil"/>
            </w:tcBorders>
            <w:vAlign w:val="center"/>
          </w:tcPr>
          <w:p w14:paraId="1CB59AC0" w14:textId="77777777" w:rsidR="00A909E0" w:rsidRPr="00A909E0" w:rsidRDefault="00A909E0" w:rsidP="00A909E0">
            <w:pPr>
              <w:autoSpaceDE w:val="0"/>
              <w:autoSpaceDN w:val="0"/>
              <w:bidi w:val="0"/>
              <w:adjustRightInd w:val="0"/>
              <w:spacing w:after="200" w:line="360" w:lineRule="auto"/>
              <w:ind w:left="60" w:right="60"/>
              <w:jc w:val="center"/>
              <w:rPr>
                <w:rFonts w:ascii="Times New Roman" w:eastAsia="Calibri" w:hAnsi="Times New Roman" w:cs="Times New Roman"/>
                <w:sz w:val="24"/>
                <w:szCs w:val="24"/>
                <w:lang w:bidi="ar-IQ"/>
              </w:rPr>
            </w:pPr>
          </w:p>
        </w:tc>
        <w:tc>
          <w:tcPr>
            <w:tcW w:w="1417" w:type="dxa"/>
            <w:tcBorders>
              <w:left w:val="nil"/>
              <w:right w:val="nil"/>
            </w:tcBorders>
            <w:vAlign w:val="center"/>
          </w:tcPr>
          <w:p w14:paraId="7DFE79AF"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30 Male</w:t>
            </w:r>
          </w:p>
        </w:tc>
        <w:tc>
          <w:tcPr>
            <w:tcW w:w="1134" w:type="dxa"/>
            <w:tcBorders>
              <w:left w:val="nil"/>
              <w:right w:val="nil"/>
            </w:tcBorders>
            <w:vAlign w:val="center"/>
          </w:tcPr>
          <w:p w14:paraId="268F28C9"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32.39</w:t>
            </w:r>
          </w:p>
        </w:tc>
        <w:tc>
          <w:tcPr>
            <w:tcW w:w="1134" w:type="dxa"/>
            <w:tcBorders>
              <w:left w:val="nil"/>
              <w:right w:val="nil"/>
            </w:tcBorders>
            <w:vAlign w:val="center"/>
          </w:tcPr>
          <w:p w14:paraId="5D1C6462"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13.252</w:t>
            </w:r>
          </w:p>
        </w:tc>
        <w:tc>
          <w:tcPr>
            <w:tcW w:w="992" w:type="dxa"/>
            <w:vMerge w:val="restart"/>
            <w:tcBorders>
              <w:left w:val="nil"/>
              <w:right w:val="nil"/>
            </w:tcBorders>
            <w:vAlign w:val="center"/>
          </w:tcPr>
          <w:p w14:paraId="2543FABD"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8.864</w:t>
            </w:r>
          </w:p>
        </w:tc>
        <w:tc>
          <w:tcPr>
            <w:tcW w:w="709" w:type="dxa"/>
            <w:vMerge w:val="restart"/>
            <w:tcBorders>
              <w:left w:val="nil"/>
              <w:right w:val="nil"/>
            </w:tcBorders>
            <w:vAlign w:val="center"/>
          </w:tcPr>
          <w:p w14:paraId="3BF6F728"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148</w:t>
            </w:r>
          </w:p>
        </w:tc>
        <w:tc>
          <w:tcPr>
            <w:tcW w:w="1559" w:type="dxa"/>
            <w:vMerge w:val="restart"/>
            <w:tcBorders>
              <w:left w:val="nil"/>
              <w:right w:val="nil"/>
            </w:tcBorders>
            <w:vAlign w:val="center"/>
          </w:tcPr>
          <w:p w14:paraId="0C7492D9" w14:textId="77777777" w:rsidR="00A909E0" w:rsidRPr="00A909E0" w:rsidRDefault="00A909E0" w:rsidP="00A909E0">
            <w:pPr>
              <w:bidi w:val="0"/>
              <w:spacing w:after="200" w:line="360" w:lineRule="auto"/>
              <w:jc w:val="center"/>
              <w:rPr>
                <w:rFonts w:ascii="Times New Roman" w:eastAsia="Calibri" w:hAnsi="Times New Roman" w:cs="Times New Roman"/>
                <w:i/>
                <w:iCs/>
                <w:sz w:val="24"/>
                <w:szCs w:val="24"/>
                <w:lang w:bidi="ar-IQ"/>
              </w:rPr>
            </w:pPr>
            <w:r w:rsidRPr="00A909E0">
              <w:rPr>
                <w:rFonts w:ascii="Times New Roman" w:eastAsia="Calibri" w:hAnsi="Times New Roman" w:cs="Times New Roman"/>
                <w:i/>
                <w:iCs/>
                <w:sz w:val="24"/>
                <w:szCs w:val="24"/>
                <w:lang w:bidi="ar-IQ"/>
              </w:rPr>
              <w:t>0.001</w:t>
            </w:r>
          </w:p>
        </w:tc>
      </w:tr>
      <w:tr w:rsidR="00A909E0" w:rsidRPr="00A909E0" w14:paraId="48109531" w14:textId="77777777" w:rsidTr="007F2EB1">
        <w:trPr>
          <w:trHeight w:val="77"/>
        </w:trPr>
        <w:tc>
          <w:tcPr>
            <w:tcW w:w="1418" w:type="dxa"/>
            <w:vMerge/>
            <w:tcBorders>
              <w:left w:val="nil"/>
              <w:right w:val="nil"/>
            </w:tcBorders>
            <w:vAlign w:val="center"/>
          </w:tcPr>
          <w:p w14:paraId="791D803A"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c>
          <w:tcPr>
            <w:tcW w:w="1417" w:type="dxa"/>
            <w:tcBorders>
              <w:left w:val="nil"/>
              <w:right w:val="nil"/>
            </w:tcBorders>
            <w:vAlign w:val="center"/>
          </w:tcPr>
          <w:p w14:paraId="7BCD232F"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120 Female</w:t>
            </w:r>
          </w:p>
        </w:tc>
        <w:tc>
          <w:tcPr>
            <w:tcW w:w="1134" w:type="dxa"/>
            <w:tcBorders>
              <w:left w:val="nil"/>
              <w:right w:val="nil"/>
            </w:tcBorders>
            <w:vAlign w:val="center"/>
          </w:tcPr>
          <w:p w14:paraId="07CBB47E"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14.84</w:t>
            </w:r>
          </w:p>
        </w:tc>
        <w:tc>
          <w:tcPr>
            <w:tcW w:w="1134" w:type="dxa"/>
            <w:tcBorders>
              <w:left w:val="nil"/>
              <w:right w:val="nil"/>
            </w:tcBorders>
            <w:vAlign w:val="center"/>
          </w:tcPr>
          <w:p w14:paraId="2CD80756"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8.608</w:t>
            </w:r>
          </w:p>
        </w:tc>
        <w:tc>
          <w:tcPr>
            <w:tcW w:w="992" w:type="dxa"/>
            <w:vMerge/>
            <w:tcBorders>
              <w:left w:val="nil"/>
              <w:right w:val="nil"/>
            </w:tcBorders>
            <w:vAlign w:val="center"/>
          </w:tcPr>
          <w:p w14:paraId="769E459B"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c>
          <w:tcPr>
            <w:tcW w:w="709" w:type="dxa"/>
            <w:vMerge/>
            <w:tcBorders>
              <w:left w:val="nil"/>
              <w:right w:val="nil"/>
            </w:tcBorders>
            <w:vAlign w:val="center"/>
          </w:tcPr>
          <w:p w14:paraId="30E14392"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c>
          <w:tcPr>
            <w:tcW w:w="1559" w:type="dxa"/>
            <w:vMerge/>
            <w:tcBorders>
              <w:left w:val="nil"/>
              <w:right w:val="nil"/>
            </w:tcBorders>
            <w:vAlign w:val="center"/>
          </w:tcPr>
          <w:p w14:paraId="4CEA000B"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r>
    </w:tbl>
    <w:p w14:paraId="3F38418E" w14:textId="77777777" w:rsidR="00A909E0" w:rsidRPr="00A909E0" w:rsidRDefault="00A909E0" w:rsidP="00A909E0">
      <w:pPr>
        <w:spacing w:after="0" w:line="360" w:lineRule="auto"/>
        <w:ind w:right="-1"/>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bidi="ar-IQ"/>
        </w:rPr>
        <w:t xml:space="preserve">    </w:t>
      </w:r>
      <w:r w:rsidRPr="00A909E0">
        <w:rPr>
          <w:rFonts w:ascii="Times New Roman" w:eastAsia="Times New Roman" w:hAnsi="Times New Roman" w:cs="Times New Roman"/>
          <w:sz w:val="24"/>
          <w:szCs w:val="24"/>
          <w:lang w:val="en-GB" w:bidi="ar-IQ"/>
        </w:rPr>
        <w:t>t- test has been used.</w:t>
      </w:r>
    </w:p>
    <w:p w14:paraId="6C37CCBC" w14:textId="77777777" w:rsidR="00A909E0" w:rsidRPr="00A909E0" w:rsidRDefault="00A909E0" w:rsidP="00A909E0">
      <w:pPr>
        <w:spacing w:after="200" w:line="276" w:lineRule="auto"/>
        <w:jc w:val="both"/>
        <w:rPr>
          <w:rFonts w:ascii="Times New Roman" w:eastAsia="Times New Roman" w:hAnsi="Times New Roman" w:cs="Times New Roman"/>
          <w:sz w:val="24"/>
          <w:szCs w:val="24"/>
          <w:lang w:bidi="ar-IQ"/>
        </w:rPr>
      </w:pPr>
      <w:r w:rsidRPr="00A909E0">
        <w:rPr>
          <w:rFonts w:ascii="Times New Roman" w:eastAsia="Times New Roman" w:hAnsi="Times New Roman" w:cs="Times New Roman"/>
          <w:sz w:val="24"/>
          <w:szCs w:val="24"/>
          <w:lang w:bidi="ar-IQ"/>
        </w:rPr>
        <w:t xml:space="preserve">   </w:t>
      </w:r>
    </w:p>
    <w:p w14:paraId="33B63492" w14:textId="77777777" w:rsidR="00A909E0" w:rsidRPr="00A909E0" w:rsidRDefault="00A909E0" w:rsidP="00A909E0">
      <w:pPr>
        <w:spacing w:after="200" w:line="276" w:lineRule="auto"/>
        <w:jc w:val="both"/>
        <w:rPr>
          <w:rFonts w:ascii="Times New Roman" w:eastAsia="Times New Roman" w:hAnsi="Times New Roman" w:cs="Times New Roman"/>
          <w:sz w:val="24"/>
          <w:szCs w:val="24"/>
          <w:lang w:bidi="ar-IQ"/>
        </w:rPr>
      </w:pPr>
      <w:r w:rsidRPr="00A909E0">
        <w:rPr>
          <w:rFonts w:ascii="Times New Roman" w:eastAsia="Times New Roman" w:hAnsi="Times New Roman" w:cs="Times New Roman"/>
          <w:sz w:val="24"/>
          <w:szCs w:val="24"/>
          <w:lang w:bidi="ar-IQ"/>
        </w:rPr>
        <w:t xml:space="preserve">        The outcome of the current study </w:t>
      </w:r>
      <w:proofErr w:type="gramStart"/>
      <w:r w:rsidRPr="00A909E0">
        <w:rPr>
          <w:rFonts w:ascii="Times New Roman" w:eastAsia="Times New Roman" w:hAnsi="Times New Roman" w:cs="Times New Roman"/>
          <w:sz w:val="24"/>
          <w:szCs w:val="24"/>
          <w:lang w:bidi="ar-IQ"/>
        </w:rPr>
        <w:t>reveal  no</w:t>
      </w:r>
      <w:proofErr w:type="gramEnd"/>
      <w:r w:rsidRPr="00A909E0">
        <w:rPr>
          <w:rFonts w:ascii="Times New Roman" w:eastAsia="Times New Roman" w:hAnsi="Times New Roman" w:cs="Times New Roman"/>
          <w:sz w:val="24"/>
          <w:szCs w:val="24"/>
          <w:lang w:bidi="ar-IQ"/>
        </w:rPr>
        <w:t xml:space="preserve"> significantly variance at TSH scores among the males (</w:t>
      </w:r>
      <w:r w:rsidRPr="00A909E0">
        <w:rPr>
          <w:rFonts w:ascii="Times New Roman" w:eastAsia="Times New Roman" w:hAnsi="Times New Roman" w:cs="Times New Roman"/>
          <w:i/>
          <w:iCs/>
          <w:sz w:val="24"/>
          <w:szCs w:val="24"/>
          <w:lang w:bidi="ar-IQ"/>
        </w:rPr>
        <w:t>M=3.78</w:t>
      </w:r>
      <w:r w:rsidRPr="00A909E0">
        <w:rPr>
          <w:rFonts w:ascii="Times New Roman" w:eastAsia="Times New Roman" w:hAnsi="Times New Roman" w:cs="Times New Roman"/>
          <w:sz w:val="24"/>
          <w:szCs w:val="24"/>
          <w:lang w:bidi="ar-IQ"/>
        </w:rPr>
        <w:t>) and the females (</w:t>
      </w:r>
      <w:r w:rsidRPr="00A909E0">
        <w:rPr>
          <w:rFonts w:ascii="Times New Roman" w:eastAsia="Times New Roman" w:hAnsi="Times New Roman" w:cs="Times New Roman"/>
          <w:i/>
          <w:iCs/>
          <w:sz w:val="24"/>
          <w:szCs w:val="24"/>
          <w:lang w:bidi="ar-IQ"/>
        </w:rPr>
        <w:t>M=2.90</w:t>
      </w:r>
      <w:r w:rsidRPr="00A909E0">
        <w:rPr>
          <w:rFonts w:ascii="Times New Roman" w:eastAsia="Times New Roman" w:hAnsi="Times New Roman" w:cs="Times New Roman"/>
          <w:sz w:val="24"/>
          <w:szCs w:val="24"/>
          <w:lang w:bidi="ar-IQ"/>
        </w:rPr>
        <w:t>) at (</w:t>
      </w:r>
      <w:r w:rsidRPr="00A909E0">
        <w:rPr>
          <w:rFonts w:ascii="Times New Roman" w:eastAsia="Times New Roman" w:hAnsi="Times New Roman" w:cs="Times New Roman"/>
          <w:i/>
          <w:iCs/>
          <w:sz w:val="24"/>
          <w:szCs w:val="24"/>
          <w:lang w:bidi="ar-IQ"/>
        </w:rPr>
        <w:t>t=1.245; p=0.215</w:t>
      </w:r>
      <w:r w:rsidRPr="00A909E0">
        <w:rPr>
          <w:rFonts w:ascii="Times New Roman" w:eastAsia="Times New Roman" w:hAnsi="Times New Roman" w:cs="Times New Roman"/>
          <w:sz w:val="24"/>
          <w:szCs w:val="24"/>
          <w:lang w:bidi="ar-IQ"/>
        </w:rPr>
        <w:t>), as revealed in Table (3).</w:t>
      </w:r>
    </w:p>
    <w:p w14:paraId="700B8AA5" w14:textId="77777777" w:rsidR="00A909E0" w:rsidRPr="00A909E0" w:rsidRDefault="00A909E0" w:rsidP="00A909E0">
      <w:pPr>
        <w:spacing w:after="0" w:line="360" w:lineRule="auto"/>
        <w:jc w:val="both"/>
        <w:rPr>
          <w:rFonts w:ascii="Times New Roman" w:eastAsia="Times New Roman" w:hAnsi="Times New Roman" w:cs="Times New Roman"/>
          <w:b/>
          <w:bCs/>
          <w:i/>
          <w:iCs/>
          <w:sz w:val="24"/>
          <w:szCs w:val="24"/>
          <w:lang w:val="en-GB" w:bidi="ar-IQ"/>
        </w:rPr>
      </w:pPr>
      <w:r w:rsidRPr="00A909E0">
        <w:rPr>
          <w:rFonts w:ascii="Times New Roman" w:eastAsia="Times New Roman" w:hAnsi="Times New Roman" w:cs="Times New Roman"/>
          <w:b/>
          <w:bCs/>
          <w:sz w:val="24"/>
          <w:szCs w:val="24"/>
          <w:lang w:val="en-GB" w:bidi="ar-IQ"/>
        </w:rPr>
        <w:t xml:space="preserve">Table </w:t>
      </w:r>
      <w:proofErr w:type="gramStart"/>
      <w:r w:rsidRPr="00A909E0">
        <w:rPr>
          <w:rFonts w:ascii="Times New Roman" w:eastAsia="Times New Roman" w:hAnsi="Times New Roman" w:cs="Times New Roman"/>
          <w:b/>
          <w:bCs/>
          <w:sz w:val="24"/>
          <w:szCs w:val="24"/>
          <w:lang w:val="en-GB" w:bidi="ar-IQ"/>
        </w:rPr>
        <w:t>( 3</w:t>
      </w:r>
      <w:proofErr w:type="gramEnd"/>
      <w:r w:rsidRPr="00A909E0">
        <w:rPr>
          <w:rFonts w:ascii="Times New Roman" w:eastAsia="Times New Roman" w:hAnsi="Times New Roman" w:cs="Times New Roman"/>
          <w:b/>
          <w:bCs/>
          <w:sz w:val="24"/>
          <w:szCs w:val="24"/>
          <w:lang w:val="en-GB" w:bidi="ar-IQ"/>
        </w:rPr>
        <w:t xml:space="preserve"> ): Levels of  Serum TSH  in Males and Females</w:t>
      </w:r>
      <w:r w:rsidRPr="00A909E0">
        <w:rPr>
          <w:rFonts w:ascii="Times New Roman" w:eastAsia="Times New Roman" w:hAnsi="Times New Roman" w:cs="Times New Roman"/>
          <w:b/>
          <w:bCs/>
          <w:i/>
          <w:iCs/>
          <w:sz w:val="24"/>
          <w:szCs w:val="24"/>
          <w:lang w:val="en-GB" w:bidi="ar-IQ"/>
        </w:rPr>
        <w:t>.</w:t>
      </w:r>
    </w:p>
    <w:p w14:paraId="05D2D255" w14:textId="77777777" w:rsidR="00A909E0" w:rsidRPr="00A909E0" w:rsidRDefault="00A909E0" w:rsidP="00A909E0">
      <w:pPr>
        <w:spacing w:after="0" w:line="360" w:lineRule="auto"/>
        <w:jc w:val="both"/>
        <w:rPr>
          <w:rFonts w:ascii="Times New Roman" w:eastAsia="Times New Roman" w:hAnsi="Times New Roman" w:cs="Times New Roman"/>
          <w:b/>
          <w:bCs/>
          <w:sz w:val="24"/>
          <w:szCs w:val="24"/>
          <w:lang w:val="en-GB" w:bidi="ar-IQ"/>
        </w:rPr>
      </w:pPr>
    </w:p>
    <w:tbl>
      <w:tblPr>
        <w:tblStyle w:val="20"/>
        <w:tblW w:w="8363" w:type="dxa"/>
        <w:tblInd w:w="250" w:type="dxa"/>
        <w:tblLayout w:type="fixed"/>
        <w:tblLook w:val="01E0" w:firstRow="1" w:lastRow="1" w:firstColumn="1" w:lastColumn="1" w:noHBand="0" w:noVBand="0"/>
      </w:tblPr>
      <w:tblGrid>
        <w:gridCol w:w="1418"/>
        <w:gridCol w:w="1417"/>
        <w:gridCol w:w="1134"/>
        <w:gridCol w:w="1134"/>
        <w:gridCol w:w="992"/>
        <w:gridCol w:w="709"/>
        <w:gridCol w:w="1559"/>
      </w:tblGrid>
      <w:tr w:rsidR="00A909E0" w:rsidRPr="00A909E0" w14:paraId="0DB9D842" w14:textId="77777777" w:rsidTr="007F2EB1">
        <w:trPr>
          <w:trHeight w:val="77"/>
        </w:trPr>
        <w:tc>
          <w:tcPr>
            <w:tcW w:w="1418" w:type="dxa"/>
            <w:vMerge w:val="restart"/>
            <w:tcBorders>
              <w:left w:val="nil"/>
              <w:right w:val="nil"/>
            </w:tcBorders>
            <w:vAlign w:val="center"/>
          </w:tcPr>
          <w:p w14:paraId="03DBBA0F"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TSH µIU/mL</w:t>
            </w:r>
          </w:p>
        </w:tc>
        <w:tc>
          <w:tcPr>
            <w:tcW w:w="1417" w:type="dxa"/>
            <w:tcBorders>
              <w:left w:val="nil"/>
              <w:right w:val="nil"/>
            </w:tcBorders>
            <w:vAlign w:val="center"/>
          </w:tcPr>
          <w:p w14:paraId="1F7D8740"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group</w:t>
            </w:r>
          </w:p>
        </w:tc>
        <w:tc>
          <w:tcPr>
            <w:tcW w:w="1134" w:type="dxa"/>
            <w:tcBorders>
              <w:left w:val="nil"/>
              <w:right w:val="nil"/>
            </w:tcBorders>
            <w:vAlign w:val="center"/>
          </w:tcPr>
          <w:p w14:paraId="2DBA65C3"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mean</w:t>
            </w:r>
          </w:p>
        </w:tc>
        <w:tc>
          <w:tcPr>
            <w:tcW w:w="1134" w:type="dxa"/>
            <w:tcBorders>
              <w:left w:val="nil"/>
              <w:right w:val="nil"/>
            </w:tcBorders>
            <w:vAlign w:val="center"/>
          </w:tcPr>
          <w:p w14:paraId="62DEB691"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s d</w:t>
            </w:r>
          </w:p>
        </w:tc>
        <w:tc>
          <w:tcPr>
            <w:tcW w:w="992" w:type="dxa"/>
            <w:tcBorders>
              <w:left w:val="nil"/>
              <w:right w:val="nil"/>
            </w:tcBorders>
            <w:vAlign w:val="center"/>
          </w:tcPr>
          <w:p w14:paraId="150EB285"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t value</w:t>
            </w:r>
          </w:p>
        </w:tc>
        <w:tc>
          <w:tcPr>
            <w:tcW w:w="709" w:type="dxa"/>
            <w:tcBorders>
              <w:left w:val="nil"/>
              <w:right w:val="nil"/>
            </w:tcBorders>
            <w:vAlign w:val="center"/>
          </w:tcPr>
          <w:p w14:paraId="6FE3439F"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roofErr w:type="gramStart"/>
            <w:r w:rsidRPr="00A909E0">
              <w:rPr>
                <w:rFonts w:ascii="Times New Roman" w:eastAsia="Calibri" w:hAnsi="Times New Roman" w:cs="Times New Roman"/>
                <w:sz w:val="24"/>
                <w:szCs w:val="24"/>
                <w:lang w:bidi="ar-IQ"/>
              </w:rPr>
              <w:t>d  f</w:t>
            </w:r>
            <w:proofErr w:type="gramEnd"/>
          </w:p>
        </w:tc>
        <w:tc>
          <w:tcPr>
            <w:tcW w:w="1559" w:type="dxa"/>
            <w:tcBorders>
              <w:left w:val="nil"/>
              <w:right w:val="nil"/>
            </w:tcBorders>
            <w:vAlign w:val="center"/>
          </w:tcPr>
          <w:p w14:paraId="7CA62A83"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roofErr w:type="gramStart"/>
            <w:r w:rsidRPr="00A909E0">
              <w:rPr>
                <w:rFonts w:ascii="Times New Roman" w:eastAsia="Calibri" w:hAnsi="Times New Roman" w:cs="Times New Roman"/>
                <w:sz w:val="24"/>
                <w:szCs w:val="24"/>
                <w:lang w:bidi="ar-IQ"/>
              </w:rPr>
              <w:t>P  value</w:t>
            </w:r>
            <w:proofErr w:type="gramEnd"/>
          </w:p>
        </w:tc>
      </w:tr>
      <w:tr w:rsidR="00A909E0" w:rsidRPr="00A909E0" w14:paraId="588A7663" w14:textId="77777777" w:rsidTr="007F2EB1">
        <w:trPr>
          <w:trHeight w:val="77"/>
        </w:trPr>
        <w:tc>
          <w:tcPr>
            <w:tcW w:w="1418" w:type="dxa"/>
            <w:vMerge/>
            <w:tcBorders>
              <w:left w:val="nil"/>
              <w:right w:val="nil"/>
            </w:tcBorders>
            <w:vAlign w:val="center"/>
          </w:tcPr>
          <w:p w14:paraId="2DAA0869" w14:textId="77777777" w:rsidR="00A909E0" w:rsidRPr="00A909E0" w:rsidRDefault="00A909E0" w:rsidP="00A909E0">
            <w:pPr>
              <w:autoSpaceDE w:val="0"/>
              <w:autoSpaceDN w:val="0"/>
              <w:bidi w:val="0"/>
              <w:adjustRightInd w:val="0"/>
              <w:spacing w:after="200" w:line="360" w:lineRule="auto"/>
              <w:ind w:left="60" w:right="60"/>
              <w:jc w:val="center"/>
              <w:rPr>
                <w:rFonts w:ascii="Times New Roman" w:eastAsia="Calibri" w:hAnsi="Times New Roman" w:cs="Times New Roman"/>
                <w:sz w:val="24"/>
                <w:szCs w:val="24"/>
                <w:lang w:bidi="ar-IQ"/>
              </w:rPr>
            </w:pPr>
          </w:p>
        </w:tc>
        <w:tc>
          <w:tcPr>
            <w:tcW w:w="1417" w:type="dxa"/>
            <w:tcBorders>
              <w:left w:val="nil"/>
              <w:right w:val="nil"/>
            </w:tcBorders>
            <w:vAlign w:val="center"/>
          </w:tcPr>
          <w:p w14:paraId="6F1172F7"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30 Male</w:t>
            </w:r>
          </w:p>
        </w:tc>
        <w:tc>
          <w:tcPr>
            <w:tcW w:w="1134" w:type="dxa"/>
            <w:tcBorders>
              <w:left w:val="nil"/>
              <w:right w:val="nil"/>
            </w:tcBorders>
            <w:vAlign w:val="center"/>
          </w:tcPr>
          <w:p w14:paraId="0B74713C"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3.78</w:t>
            </w:r>
          </w:p>
        </w:tc>
        <w:tc>
          <w:tcPr>
            <w:tcW w:w="1134" w:type="dxa"/>
            <w:tcBorders>
              <w:left w:val="nil"/>
              <w:right w:val="nil"/>
            </w:tcBorders>
            <w:vAlign w:val="center"/>
          </w:tcPr>
          <w:p w14:paraId="0D28B5E2"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3.701</w:t>
            </w:r>
          </w:p>
        </w:tc>
        <w:tc>
          <w:tcPr>
            <w:tcW w:w="992" w:type="dxa"/>
            <w:vMerge w:val="restart"/>
            <w:tcBorders>
              <w:left w:val="nil"/>
              <w:right w:val="nil"/>
            </w:tcBorders>
            <w:vAlign w:val="center"/>
          </w:tcPr>
          <w:p w14:paraId="6DD66395"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1.245</w:t>
            </w:r>
          </w:p>
        </w:tc>
        <w:tc>
          <w:tcPr>
            <w:tcW w:w="709" w:type="dxa"/>
            <w:vMerge w:val="restart"/>
            <w:tcBorders>
              <w:left w:val="nil"/>
              <w:right w:val="nil"/>
            </w:tcBorders>
            <w:vAlign w:val="center"/>
          </w:tcPr>
          <w:p w14:paraId="54B74C14"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184</w:t>
            </w:r>
          </w:p>
        </w:tc>
        <w:tc>
          <w:tcPr>
            <w:tcW w:w="1559" w:type="dxa"/>
            <w:vMerge w:val="restart"/>
            <w:tcBorders>
              <w:left w:val="nil"/>
              <w:right w:val="nil"/>
            </w:tcBorders>
            <w:vAlign w:val="center"/>
          </w:tcPr>
          <w:p w14:paraId="16EE8C56" w14:textId="77777777" w:rsidR="00A909E0" w:rsidRPr="00A909E0" w:rsidRDefault="00A909E0" w:rsidP="00A909E0">
            <w:pPr>
              <w:bidi w:val="0"/>
              <w:spacing w:after="200" w:line="360" w:lineRule="auto"/>
              <w:jc w:val="center"/>
              <w:rPr>
                <w:rFonts w:ascii="Times New Roman" w:eastAsia="Calibri" w:hAnsi="Times New Roman" w:cs="Times New Roman"/>
                <w:i/>
                <w:iCs/>
                <w:sz w:val="24"/>
                <w:szCs w:val="24"/>
                <w:lang w:bidi="ar-IQ"/>
              </w:rPr>
            </w:pPr>
            <w:r w:rsidRPr="00A909E0">
              <w:rPr>
                <w:rFonts w:ascii="Times New Roman" w:eastAsia="Calibri" w:hAnsi="Times New Roman" w:cs="Times New Roman"/>
                <w:i/>
                <w:iCs/>
                <w:sz w:val="24"/>
                <w:szCs w:val="24"/>
                <w:lang w:bidi="ar-IQ"/>
              </w:rPr>
              <w:t>0.215</w:t>
            </w:r>
          </w:p>
        </w:tc>
      </w:tr>
      <w:tr w:rsidR="00A909E0" w:rsidRPr="00A909E0" w14:paraId="41A8263D" w14:textId="77777777" w:rsidTr="007F2EB1">
        <w:trPr>
          <w:trHeight w:val="77"/>
        </w:trPr>
        <w:tc>
          <w:tcPr>
            <w:tcW w:w="1418" w:type="dxa"/>
            <w:vMerge/>
            <w:tcBorders>
              <w:left w:val="nil"/>
              <w:right w:val="nil"/>
            </w:tcBorders>
            <w:vAlign w:val="center"/>
          </w:tcPr>
          <w:p w14:paraId="52ECA82E"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c>
          <w:tcPr>
            <w:tcW w:w="1417" w:type="dxa"/>
            <w:tcBorders>
              <w:left w:val="nil"/>
              <w:right w:val="nil"/>
            </w:tcBorders>
            <w:vAlign w:val="center"/>
          </w:tcPr>
          <w:p w14:paraId="5BFCBBFC"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120 Female</w:t>
            </w:r>
          </w:p>
        </w:tc>
        <w:tc>
          <w:tcPr>
            <w:tcW w:w="1134" w:type="dxa"/>
            <w:tcBorders>
              <w:left w:val="nil"/>
              <w:right w:val="nil"/>
            </w:tcBorders>
            <w:vAlign w:val="center"/>
          </w:tcPr>
          <w:p w14:paraId="09C49322"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2.90</w:t>
            </w:r>
          </w:p>
        </w:tc>
        <w:tc>
          <w:tcPr>
            <w:tcW w:w="1134" w:type="dxa"/>
            <w:tcBorders>
              <w:left w:val="nil"/>
              <w:right w:val="nil"/>
            </w:tcBorders>
            <w:vAlign w:val="center"/>
          </w:tcPr>
          <w:p w14:paraId="554D37FF"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lang w:bidi="ar-IQ"/>
              </w:rPr>
              <w:t>3.388</w:t>
            </w:r>
          </w:p>
        </w:tc>
        <w:tc>
          <w:tcPr>
            <w:tcW w:w="992" w:type="dxa"/>
            <w:vMerge/>
            <w:tcBorders>
              <w:left w:val="nil"/>
              <w:right w:val="nil"/>
            </w:tcBorders>
            <w:vAlign w:val="center"/>
          </w:tcPr>
          <w:p w14:paraId="0E6A17C4"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c>
          <w:tcPr>
            <w:tcW w:w="709" w:type="dxa"/>
            <w:vMerge/>
            <w:tcBorders>
              <w:left w:val="nil"/>
              <w:right w:val="nil"/>
            </w:tcBorders>
            <w:vAlign w:val="center"/>
          </w:tcPr>
          <w:p w14:paraId="171E83C9"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c>
          <w:tcPr>
            <w:tcW w:w="1559" w:type="dxa"/>
            <w:vMerge/>
            <w:tcBorders>
              <w:left w:val="nil"/>
              <w:right w:val="nil"/>
            </w:tcBorders>
            <w:vAlign w:val="center"/>
          </w:tcPr>
          <w:p w14:paraId="08B277BC" w14:textId="77777777" w:rsidR="00A909E0" w:rsidRPr="00A909E0" w:rsidRDefault="00A909E0" w:rsidP="00A909E0">
            <w:pPr>
              <w:bidi w:val="0"/>
              <w:spacing w:after="200" w:line="360" w:lineRule="auto"/>
              <w:jc w:val="center"/>
              <w:rPr>
                <w:rFonts w:ascii="Times New Roman" w:eastAsia="Calibri" w:hAnsi="Times New Roman" w:cs="Times New Roman"/>
                <w:sz w:val="24"/>
                <w:szCs w:val="24"/>
                <w:lang w:bidi="ar-IQ"/>
              </w:rPr>
            </w:pPr>
          </w:p>
        </w:tc>
      </w:tr>
    </w:tbl>
    <w:p w14:paraId="6ACFBBD0" w14:textId="77777777" w:rsidR="00A909E0" w:rsidRPr="00A909E0" w:rsidRDefault="00A909E0" w:rsidP="00A909E0">
      <w:pPr>
        <w:spacing w:after="0" w:line="360" w:lineRule="auto"/>
        <w:ind w:right="-1"/>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 xml:space="preserve">    t- test has been used.</w:t>
      </w:r>
    </w:p>
    <w:p w14:paraId="3E65099B" w14:textId="77777777" w:rsidR="00A909E0" w:rsidRPr="00A909E0" w:rsidRDefault="00A909E0" w:rsidP="00A909E0">
      <w:pPr>
        <w:spacing w:after="0" w:line="360" w:lineRule="auto"/>
        <w:ind w:right="-1"/>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i/>
          <w:iCs/>
          <w:sz w:val="24"/>
          <w:szCs w:val="24"/>
          <w:lang w:val="en-GB" w:bidi="ar-IQ"/>
        </w:rPr>
        <w:t xml:space="preserve"> </w:t>
      </w:r>
    </w:p>
    <w:p w14:paraId="452E60A4" w14:textId="77777777" w:rsidR="00A909E0" w:rsidRPr="00A909E0" w:rsidRDefault="00A909E0" w:rsidP="00A909E0">
      <w:pPr>
        <w:spacing w:after="0" w:line="360" w:lineRule="auto"/>
        <w:ind w:right="-1"/>
        <w:rPr>
          <w:rFonts w:ascii="Times New Roman" w:eastAsia="Times New Roman" w:hAnsi="Times New Roman" w:cs="Times New Roman"/>
          <w:i/>
          <w:iCs/>
          <w:sz w:val="24"/>
          <w:szCs w:val="24"/>
          <w:lang w:val="en-GB" w:bidi="ar-IQ"/>
        </w:rPr>
      </w:pPr>
      <w:r w:rsidRPr="00A909E0">
        <w:rPr>
          <w:rFonts w:ascii="Times New Roman" w:eastAsia="Times New Roman" w:hAnsi="Times New Roman" w:cs="Times New Roman"/>
          <w:sz w:val="24"/>
          <w:szCs w:val="24"/>
          <w:lang w:val="en-GB" w:bidi="ar-IQ"/>
        </w:rPr>
        <w:t xml:space="preserve">      </w:t>
      </w:r>
      <w:r w:rsidRPr="00A909E0">
        <w:rPr>
          <w:rFonts w:ascii="Times New Roman" w:eastAsia="Times New Roman" w:hAnsi="Times New Roman" w:cs="Times New Roman"/>
          <w:sz w:val="24"/>
          <w:szCs w:val="24"/>
          <w:lang w:bidi="ar-IQ"/>
        </w:rPr>
        <w:t xml:space="preserve"> Correlation study among vitamin </w:t>
      </w:r>
      <w:proofErr w:type="gramStart"/>
      <w:r w:rsidRPr="00A909E0">
        <w:rPr>
          <w:rFonts w:ascii="Times New Roman" w:eastAsia="Times New Roman" w:hAnsi="Times New Roman" w:cs="Times New Roman"/>
          <w:sz w:val="24"/>
          <w:szCs w:val="24"/>
          <w:lang w:bidi="ar-IQ"/>
        </w:rPr>
        <w:t>D ,</w:t>
      </w:r>
      <w:proofErr w:type="gramEnd"/>
      <w:r w:rsidRPr="00A909E0">
        <w:rPr>
          <w:rFonts w:ascii="Times New Roman" w:eastAsia="Times New Roman" w:hAnsi="Times New Roman" w:cs="Times New Roman"/>
          <w:sz w:val="24"/>
          <w:szCs w:val="24"/>
          <w:lang w:bidi="ar-IQ"/>
        </w:rPr>
        <w:t xml:space="preserve"> TSH and Ferritin  revealed  there is  positively significant Correlation among Vitamin D  and  Ferritin (</w:t>
      </w:r>
      <w:r w:rsidRPr="00A909E0">
        <w:rPr>
          <w:rFonts w:ascii="Times New Roman" w:eastAsia="Times New Roman" w:hAnsi="Times New Roman" w:cs="Times New Roman"/>
          <w:i/>
          <w:iCs/>
          <w:sz w:val="24"/>
          <w:szCs w:val="24"/>
          <w:lang w:bidi="ar-IQ"/>
        </w:rPr>
        <w:t>r = 0.542; p = 0.001</w:t>
      </w:r>
      <w:r w:rsidRPr="00A909E0">
        <w:rPr>
          <w:rFonts w:ascii="Times New Roman" w:eastAsia="Times New Roman" w:hAnsi="Times New Roman" w:cs="Times New Roman"/>
          <w:sz w:val="24"/>
          <w:szCs w:val="24"/>
          <w:lang w:bidi="ar-IQ"/>
        </w:rPr>
        <w:t xml:space="preserve">), as revealed in Tab. &amp;  and fig.  </w:t>
      </w:r>
      <w:proofErr w:type="gramStart"/>
      <w:r w:rsidRPr="00A909E0">
        <w:rPr>
          <w:rFonts w:ascii="Times New Roman" w:eastAsia="Times New Roman" w:hAnsi="Times New Roman" w:cs="Times New Roman"/>
          <w:sz w:val="24"/>
          <w:szCs w:val="24"/>
          <w:lang w:bidi="ar-IQ"/>
        </w:rPr>
        <w:t>1 .</w:t>
      </w:r>
      <w:proofErr w:type="gramEnd"/>
    </w:p>
    <w:p w14:paraId="1F3E4B8C" w14:textId="77777777" w:rsidR="00A909E0" w:rsidRPr="00A909E0" w:rsidRDefault="00A909E0" w:rsidP="00A909E0">
      <w:pPr>
        <w:spacing w:after="0" w:line="360" w:lineRule="auto"/>
        <w:jc w:val="both"/>
        <w:rPr>
          <w:rFonts w:ascii="Times New Roman" w:eastAsia="Times New Roman" w:hAnsi="Times New Roman" w:cs="Times New Roman"/>
          <w:sz w:val="24"/>
          <w:szCs w:val="24"/>
          <w:lang w:val="en-GB" w:bidi="ar-IQ"/>
        </w:rPr>
      </w:pPr>
    </w:p>
    <w:p w14:paraId="33E4F6C7" w14:textId="77777777" w:rsidR="00A909E0" w:rsidRPr="00A909E0" w:rsidRDefault="00A909E0" w:rsidP="00A909E0">
      <w:pPr>
        <w:spacing w:after="0" w:line="360" w:lineRule="auto"/>
        <w:jc w:val="both"/>
        <w:rPr>
          <w:rFonts w:ascii="Times New Roman" w:eastAsia="Times New Roman" w:hAnsi="Times New Roman" w:cs="Times New Roman"/>
          <w:b/>
          <w:bCs/>
          <w:sz w:val="24"/>
          <w:szCs w:val="24"/>
          <w:lang w:val="en-GB" w:bidi="ar-IQ"/>
        </w:rPr>
      </w:pPr>
    </w:p>
    <w:p w14:paraId="71DBFD9E" w14:textId="77777777" w:rsidR="00A909E0" w:rsidRPr="00A909E0" w:rsidRDefault="00A909E0" w:rsidP="00A909E0">
      <w:pPr>
        <w:spacing w:after="0" w:line="360" w:lineRule="auto"/>
        <w:jc w:val="both"/>
        <w:rPr>
          <w:rFonts w:ascii="Times New Roman" w:eastAsia="Times New Roman" w:hAnsi="Times New Roman" w:cs="Times New Roman"/>
          <w:b/>
          <w:bCs/>
          <w:i/>
          <w:iCs/>
          <w:sz w:val="24"/>
          <w:szCs w:val="24"/>
          <w:lang w:val="en-GB" w:bidi="ar-IQ"/>
        </w:rPr>
      </w:pPr>
      <w:r w:rsidRPr="00A909E0">
        <w:rPr>
          <w:rFonts w:ascii="Times New Roman" w:eastAsia="Times New Roman" w:hAnsi="Times New Roman" w:cs="Times New Roman"/>
          <w:b/>
          <w:bCs/>
          <w:sz w:val="24"/>
          <w:szCs w:val="24"/>
          <w:lang w:val="en-GB" w:bidi="ar-IQ"/>
        </w:rPr>
        <w:t xml:space="preserve">Tab le </w:t>
      </w:r>
      <w:proofErr w:type="gramStart"/>
      <w:r w:rsidRPr="00A909E0">
        <w:rPr>
          <w:rFonts w:ascii="Times New Roman" w:eastAsia="Times New Roman" w:hAnsi="Times New Roman" w:cs="Times New Roman"/>
          <w:b/>
          <w:bCs/>
          <w:sz w:val="24"/>
          <w:szCs w:val="24"/>
          <w:lang w:val="en-GB" w:bidi="ar-IQ"/>
        </w:rPr>
        <w:t>( 4</w:t>
      </w:r>
      <w:proofErr w:type="gramEnd"/>
      <w:r w:rsidRPr="00A909E0">
        <w:rPr>
          <w:rFonts w:ascii="Times New Roman" w:eastAsia="Times New Roman" w:hAnsi="Times New Roman" w:cs="Times New Roman"/>
          <w:b/>
          <w:bCs/>
          <w:sz w:val="24"/>
          <w:szCs w:val="24"/>
          <w:lang w:val="en-GB" w:bidi="ar-IQ"/>
        </w:rPr>
        <w:t xml:space="preserve"> ) : </w:t>
      </w:r>
      <w:r w:rsidRPr="00A909E0">
        <w:rPr>
          <w:rFonts w:ascii="Times New Roman" w:eastAsia="Times New Roman" w:hAnsi="Times New Roman" w:cs="Times New Roman"/>
          <w:b/>
          <w:bCs/>
          <w:i/>
          <w:iCs/>
          <w:sz w:val="24"/>
          <w:szCs w:val="24"/>
          <w:lang w:val="en-GB" w:bidi="ar-IQ"/>
        </w:rPr>
        <w:t>correlation among studied parameters.</w:t>
      </w:r>
    </w:p>
    <w:tbl>
      <w:tblPr>
        <w:tblW w:w="34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66"/>
        <w:gridCol w:w="1510"/>
        <w:gridCol w:w="1295"/>
        <w:gridCol w:w="1078"/>
      </w:tblGrid>
      <w:tr w:rsidR="00A909E0" w:rsidRPr="00A909E0" w14:paraId="2B3AB90D" w14:textId="77777777" w:rsidTr="007F2EB1">
        <w:trPr>
          <w:cantSplit/>
          <w:jc w:val="center"/>
        </w:trPr>
        <w:tc>
          <w:tcPr>
            <w:tcW w:w="2806" w:type="pct"/>
            <w:tcBorders>
              <w:left w:val="nil"/>
              <w:right w:val="nil"/>
            </w:tcBorders>
            <w:shd w:val="clear" w:color="auto" w:fill="FFFFFF"/>
            <w:vAlign w:val="center"/>
          </w:tcPr>
          <w:p w14:paraId="1F9D81A0" w14:textId="77777777" w:rsidR="00A909E0" w:rsidRPr="00A909E0" w:rsidRDefault="00A909E0" w:rsidP="00A909E0">
            <w:pPr>
              <w:spacing w:after="0" w:line="360" w:lineRule="auto"/>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Correlation Coefficient</w:t>
            </w:r>
          </w:p>
        </w:tc>
        <w:tc>
          <w:tcPr>
            <w:tcW w:w="853" w:type="pct"/>
            <w:tcBorders>
              <w:left w:val="nil"/>
              <w:right w:val="nil"/>
            </w:tcBorders>
            <w:shd w:val="clear" w:color="auto" w:fill="FFFFFF"/>
            <w:vAlign w:val="center"/>
          </w:tcPr>
          <w:p w14:paraId="788287E6"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1</w:t>
            </w:r>
          </w:p>
        </w:tc>
        <w:tc>
          <w:tcPr>
            <w:tcW w:w="732" w:type="pct"/>
            <w:tcBorders>
              <w:left w:val="nil"/>
              <w:right w:val="nil"/>
            </w:tcBorders>
            <w:shd w:val="clear" w:color="auto" w:fill="FFFFFF"/>
            <w:vAlign w:val="center"/>
          </w:tcPr>
          <w:p w14:paraId="42A48C46"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2</w:t>
            </w:r>
          </w:p>
        </w:tc>
        <w:tc>
          <w:tcPr>
            <w:tcW w:w="610" w:type="pct"/>
            <w:tcBorders>
              <w:left w:val="nil"/>
              <w:right w:val="nil"/>
            </w:tcBorders>
            <w:shd w:val="clear" w:color="auto" w:fill="FFFFFF"/>
            <w:vAlign w:val="center"/>
          </w:tcPr>
          <w:p w14:paraId="3DA62DE0"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3</w:t>
            </w:r>
          </w:p>
        </w:tc>
      </w:tr>
      <w:tr w:rsidR="00A909E0" w:rsidRPr="00A909E0" w14:paraId="3BBBEECF" w14:textId="77777777" w:rsidTr="00A909E0">
        <w:trPr>
          <w:cantSplit/>
          <w:jc w:val="center"/>
        </w:trPr>
        <w:tc>
          <w:tcPr>
            <w:tcW w:w="2806" w:type="pct"/>
            <w:tcBorders>
              <w:left w:val="nil"/>
              <w:right w:val="nil"/>
            </w:tcBorders>
            <w:shd w:val="clear" w:color="auto" w:fill="FFFFFF"/>
            <w:vAlign w:val="center"/>
          </w:tcPr>
          <w:p w14:paraId="06D9F6ED" w14:textId="77777777" w:rsidR="00A909E0" w:rsidRPr="00A909E0" w:rsidRDefault="00A909E0" w:rsidP="00A909E0">
            <w:pPr>
              <w:spacing w:after="0" w:line="360" w:lineRule="auto"/>
              <w:ind w:left="142"/>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1.Vitamin D</w:t>
            </w:r>
          </w:p>
        </w:tc>
        <w:tc>
          <w:tcPr>
            <w:tcW w:w="853" w:type="pct"/>
            <w:tcBorders>
              <w:left w:val="nil"/>
              <w:right w:val="nil"/>
            </w:tcBorders>
            <w:shd w:val="clear" w:color="auto" w:fill="FFFFFF"/>
            <w:vAlign w:val="center"/>
          </w:tcPr>
          <w:p w14:paraId="72E29559"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w:t>
            </w:r>
          </w:p>
        </w:tc>
        <w:tc>
          <w:tcPr>
            <w:tcW w:w="732" w:type="pct"/>
            <w:tcBorders>
              <w:left w:val="nil"/>
              <w:right w:val="nil"/>
            </w:tcBorders>
            <w:shd w:val="clear" w:color="auto" w:fill="FFFFFF"/>
            <w:vAlign w:val="center"/>
          </w:tcPr>
          <w:p w14:paraId="79885A75"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w:t>
            </w:r>
          </w:p>
        </w:tc>
        <w:tc>
          <w:tcPr>
            <w:tcW w:w="610" w:type="pct"/>
            <w:tcBorders>
              <w:left w:val="nil"/>
              <w:right w:val="nil"/>
            </w:tcBorders>
            <w:shd w:val="clear" w:color="auto" w:fill="FFFFFF"/>
            <w:vAlign w:val="center"/>
          </w:tcPr>
          <w:p w14:paraId="7F0346B1"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w:t>
            </w:r>
          </w:p>
        </w:tc>
      </w:tr>
      <w:tr w:rsidR="00A909E0" w:rsidRPr="00A909E0" w14:paraId="2ADF06E9" w14:textId="77777777" w:rsidTr="00A909E0">
        <w:trPr>
          <w:cantSplit/>
          <w:jc w:val="center"/>
        </w:trPr>
        <w:tc>
          <w:tcPr>
            <w:tcW w:w="2806" w:type="pct"/>
            <w:tcBorders>
              <w:left w:val="nil"/>
              <w:right w:val="nil"/>
            </w:tcBorders>
            <w:shd w:val="clear" w:color="auto" w:fill="FFFFFF"/>
            <w:vAlign w:val="center"/>
          </w:tcPr>
          <w:p w14:paraId="33C55471" w14:textId="77777777" w:rsidR="00A909E0" w:rsidRPr="00A909E0" w:rsidRDefault="00A909E0" w:rsidP="00A909E0">
            <w:pPr>
              <w:spacing w:after="0" w:line="360" w:lineRule="auto"/>
              <w:ind w:left="142"/>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2.TSH</w:t>
            </w:r>
          </w:p>
        </w:tc>
        <w:tc>
          <w:tcPr>
            <w:tcW w:w="853" w:type="pct"/>
            <w:tcBorders>
              <w:left w:val="nil"/>
              <w:right w:val="nil"/>
            </w:tcBorders>
            <w:shd w:val="clear" w:color="auto" w:fill="FFFFFF"/>
            <w:vAlign w:val="center"/>
          </w:tcPr>
          <w:p w14:paraId="34453357"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-.081</w:t>
            </w:r>
          </w:p>
        </w:tc>
        <w:tc>
          <w:tcPr>
            <w:tcW w:w="732" w:type="pct"/>
            <w:tcBorders>
              <w:left w:val="nil"/>
              <w:right w:val="nil"/>
            </w:tcBorders>
            <w:shd w:val="clear" w:color="auto" w:fill="FFFFFF"/>
            <w:vAlign w:val="center"/>
          </w:tcPr>
          <w:p w14:paraId="5DCF6499"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w:t>
            </w:r>
          </w:p>
        </w:tc>
        <w:tc>
          <w:tcPr>
            <w:tcW w:w="610" w:type="pct"/>
            <w:tcBorders>
              <w:left w:val="nil"/>
              <w:right w:val="nil"/>
            </w:tcBorders>
            <w:shd w:val="clear" w:color="auto" w:fill="FFFFFF"/>
            <w:vAlign w:val="center"/>
          </w:tcPr>
          <w:p w14:paraId="7853332C"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p>
        </w:tc>
      </w:tr>
      <w:tr w:rsidR="00A909E0" w:rsidRPr="00A909E0" w14:paraId="30A73E20" w14:textId="77777777" w:rsidTr="00A909E0">
        <w:trPr>
          <w:cantSplit/>
          <w:jc w:val="center"/>
        </w:trPr>
        <w:tc>
          <w:tcPr>
            <w:tcW w:w="2806" w:type="pct"/>
            <w:tcBorders>
              <w:left w:val="nil"/>
              <w:right w:val="nil"/>
            </w:tcBorders>
            <w:shd w:val="clear" w:color="auto" w:fill="FFFFFF"/>
            <w:vAlign w:val="center"/>
          </w:tcPr>
          <w:p w14:paraId="4918F016" w14:textId="77777777" w:rsidR="00A909E0" w:rsidRPr="00A909E0" w:rsidRDefault="00A909E0" w:rsidP="00A909E0">
            <w:pPr>
              <w:spacing w:after="0" w:line="360" w:lineRule="auto"/>
              <w:ind w:left="142"/>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lastRenderedPageBreak/>
              <w:t>3.Ferritin</w:t>
            </w:r>
          </w:p>
        </w:tc>
        <w:tc>
          <w:tcPr>
            <w:tcW w:w="853" w:type="pct"/>
            <w:tcBorders>
              <w:left w:val="nil"/>
              <w:right w:val="nil"/>
            </w:tcBorders>
            <w:shd w:val="clear" w:color="auto" w:fill="FFFFFF"/>
            <w:vAlign w:val="center"/>
          </w:tcPr>
          <w:p w14:paraId="5CBF54DB"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.542**</w:t>
            </w:r>
          </w:p>
        </w:tc>
        <w:tc>
          <w:tcPr>
            <w:tcW w:w="732" w:type="pct"/>
            <w:tcBorders>
              <w:left w:val="nil"/>
              <w:right w:val="nil"/>
            </w:tcBorders>
            <w:shd w:val="clear" w:color="auto" w:fill="FFFFFF"/>
            <w:vAlign w:val="center"/>
          </w:tcPr>
          <w:p w14:paraId="33273FBC"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-.081</w:t>
            </w:r>
          </w:p>
        </w:tc>
        <w:tc>
          <w:tcPr>
            <w:tcW w:w="610" w:type="pct"/>
            <w:tcBorders>
              <w:left w:val="nil"/>
              <w:right w:val="nil"/>
            </w:tcBorders>
            <w:shd w:val="clear" w:color="auto" w:fill="FFFFFF"/>
            <w:vAlign w:val="center"/>
          </w:tcPr>
          <w:p w14:paraId="03C4D18A" w14:textId="77777777" w:rsidR="00A909E0" w:rsidRPr="00A909E0" w:rsidRDefault="00A909E0" w:rsidP="00A909E0">
            <w:pPr>
              <w:spacing w:after="0" w:line="36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w:t>
            </w:r>
          </w:p>
        </w:tc>
      </w:tr>
    </w:tbl>
    <w:p w14:paraId="1B0724CC" w14:textId="77777777" w:rsidR="00A909E0" w:rsidRPr="00A909E0" w:rsidRDefault="00A909E0" w:rsidP="00A909E0">
      <w:pPr>
        <w:spacing w:after="0" w:line="240" w:lineRule="auto"/>
        <w:jc w:val="center"/>
        <w:rPr>
          <w:rFonts w:ascii="Times New Roman" w:eastAsia="Times New Roman" w:hAnsi="Times New Roman" w:cs="Times New Roman"/>
          <w:sz w:val="24"/>
          <w:szCs w:val="24"/>
          <w:lang w:val="en-GB" w:bidi="ar-IQ"/>
        </w:rPr>
      </w:pPr>
      <w:r w:rsidRPr="00A909E0">
        <w:rPr>
          <w:rFonts w:ascii="Times New Roman" w:eastAsia="Times New Roman" w:hAnsi="Times New Roman" w:cs="Times New Roman"/>
          <w:sz w:val="24"/>
          <w:szCs w:val="24"/>
          <w:lang w:val="en-GB" w:bidi="ar-IQ"/>
        </w:rPr>
        <w:t>**. correlation is significant at level 0.001 ((2-tailed))</w:t>
      </w:r>
    </w:p>
    <w:p w14:paraId="7C1B7169" w14:textId="77777777" w:rsidR="00A909E0" w:rsidRPr="00A909E0" w:rsidRDefault="00A909E0" w:rsidP="00A909E0">
      <w:pPr>
        <w:spacing w:after="0" w:line="240" w:lineRule="auto"/>
        <w:rPr>
          <w:rFonts w:ascii="Times New Roman" w:eastAsia="Times New Roman" w:hAnsi="Times New Roman" w:cs="Times New Roman"/>
          <w:sz w:val="24"/>
          <w:szCs w:val="24"/>
          <w:lang w:val="en-GB" w:bidi="ar-IQ"/>
        </w:rPr>
      </w:pPr>
    </w:p>
    <w:p w14:paraId="43DAB80A" w14:textId="77777777" w:rsidR="00A909E0" w:rsidRPr="00A909E0" w:rsidRDefault="00A909E0" w:rsidP="00A909E0">
      <w:pPr>
        <w:spacing w:after="200" w:line="360" w:lineRule="auto"/>
        <w:jc w:val="both"/>
        <w:rPr>
          <w:rFonts w:ascii="Times New Roman" w:eastAsia="Calibri" w:hAnsi="Times New Roman" w:cs="Times New Roman"/>
          <w:sz w:val="24"/>
          <w:szCs w:val="24"/>
          <w:lang w:val="en-GB"/>
        </w:rPr>
      </w:pPr>
    </w:p>
    <w:p w14:paraId="38D32AE1" w14:textId="77777777" w:rsidR="00A909E0" w:rsidRPr="00A909E0" w:rsidRDefault="00A909E0" w:rsidP="00A909E0">
      <w:pPr>
        <w:spacing w:after="200" w:line="360" w:lineRule="auto"/>
        <w:rPr>
          <w:rFonts w:ascii="Times New Roman" w:eastAsia="Calibri" w:hAnsi="Times New Roman" w:cs="Times New Roman"/>
          <w:sz w:val="28"/>
          <w:szCs w:val="28"/>
        </w:rPr>
      </w:pPr>
      <w:r w:rsidRPr="00A909E0">
        <w:rPr>
          <w:rFonts w:ascii="Times New Roman" w:eastAsia="Calibri" w:hAnsi="Times New Roman" w:cs="Times New Roman"/>
          <w:noProof/>
          <w:sz w:val="24"/>
          <w:szCs w:val="24"/>
        </w:rPr>
        <w:drawing>
          <wp:inline distT="0" distB="0" distL="0" distR="0" wp14:anchorId="4FE11053" wp14:editId="083C2131">
            <wp:extent cx="5274310" cy="4217670"/>
            <wp:effectExtent l="0" t="0" r="2540" b="0"/>
            <wp:docPr id="3"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print"/>
                    <a:srcRect/>
                    <a:stretch>
                      <a:fillRect/>
                    </a:stretch>
                  </pic:blipFill>
                  <pic:spPr bwMode="auto">
                    <a:xfrm>
                      <a:off x="0" y="0"/>
                      <a:ext cx="5274310" cy="4217670"/>
                    </a:xfrm>
                    <a:prstGeom prst="rect">
                      <a:avLst/>
                    </a:prstGeom>
                    <a:noFill/>
                    <a:ln w="9525">
                      <a:noFill/>
                      <a:miter lim="800000"/>
                      <a:headEnd/>
                      <a:tailEnd/>
                    </a:ln>
                  </pic:spPr>
                </pic:pic>
              </a:graphicData>
            </a:graphic>
          </wp:inline>
        </w:drawing>
      </w:r>
    </w:p>
    <w:p w14:paraId="1820CC03" w14:textId="77777777" w:rsidR="00A909E0" w:rsidRPr="00A909E0" w:rsidRDefault="00A909E0" w:rsidP="00A909E0">
      <w:pPr>
        <w:autoSpaceDE w:val="0"/>
        <w:autoSpaceDN w:val="0"/>
        <w:adjustRightInd w:val="0"/>
        <w:spacing w:after="0" w:line="240" w:lineRule="auto"/>
        <w:jc w:val="center"/>
        <w:rPr>
          <w:rFonts w:ascii="Times New Roman" w:eastAsia="Calibri" w:hAnsi="Times New Roman" w:cs="Times New Roman"/>
          <w:b/>
          <w:bCs/>
          <w:sz w:val="24"/>
          <w:szCs w:val="24"/>
        </w:rPr>
      </w:pPr>
      <w:r w:rsidRPr="00A909E0">
        <w:rPr>
          <w:rFonts w:ascii="Times New Roman" w:eastAsia="Calibri" w:hAnsi="Times New Roman" w:cs="Times New Roman"/>
          <w:b/>
          <w:bCs/>
          <w:sz w:val="24"/>
          <w:szCs w:val="24"/>
        </w:rPr>
        <w:t xml:space="preserve">Fig. 1: correlation </w:t>
      </w:r>
      <w:proofErr w:type="gramStart"/>
      <w:r w:rsidRPr="00A909E0">
        <w:rPr>
          <w:rFonts w:ascii="Times New Roman" w:eastAsia="Calibri" w:hAnsi="Times New Roman" w:cs="Times New Roman"/>
          <w:b/>
          <w:bCs/>
          <w:sz w:val="24"/>
          <w:szCs w:val="24"/>
        </w:rPr>
        <w:t>among  Vitamin</w:t>
      </w:r>
      <w:proofErr w:type="gramEnd"/>
      <w:r w:rsidRPr="00A909E0">
        <w:rPr>
          <w:rFonts w:ascii="Times New Roman" w:eastAsia="Calibri" w:hAnsi="Times New Roman" w:cs="Times New Roman"/>
          <w:b/>
          <w:bCs/>
          <w:sz w:val="24"/>
          <w:szCs w:val="24"/>
        </w:rPr>
        <w:t xml:space="preserve"> D &amp;  Ferritin</w:t>
      </w:r>
    </w:p>
    <w:p w14:paraId="3D3F5380" w14:textId="77777777" w:rsidR="00A909E0" w:rsidRPr="00A909E0" w:rsidRDefault="00A909E0" w:rsidP="00A909E0">
      <w:pPr>
        <w:spacing w:after="200" w:line="276" w:lineRule="auto"/>
        <w:jc w:val="both"/>
        <w:rPr>
          <w:rFonts w:ascii="Times New Roman" w:eastAsia="Calibri" w:hAnsi="Times New Roman" w:cs="Times New Roman"/>
          <w:sz w:val="28"/>
          <w:szCs w:val="28"/>
        </w:rPr>
      </w:pPr>
    </w:p>
    <w:p w14:paraId="4173291F" w14:textId="77777777" w:rsidR="00A909E0" w:rsidRPr="00A909E0" w:rsidRDefault="00A909E0" w:rsidP="00A909E0">
      <w:pPr>
        <w:spacing w:after="200" w:line="360" w:lineRule="auto"/>
        <w:jc w:val="both"/>
        <w:rPr>
          <w:rFonts w:ascii="Times New Roman" w:eastAsia="Calibri" w:hAnsi="Times New Roman" w:cs="Times New Roman"/>
          <w:sz w:val="24"/>
          <w:szCs w:val="24"/>
        </w:rPr>
      </w:pPr>
      <w:r w:rsidRPr="00A909E0">
        <w:rPr>
          <w:rFonts w:ascii="Times New Roman" w:eastAsia="Calibri" w:hAnsi="Times New Roman" w:cs="Times New Roman"/>
          <w:b/>
          <w:bCs/>
          <w:sz w:val="24"/>
          <w:szCs w:val="24"/>
          <w:u w:val="single"/>
        </w:rPr>
        <w:t>Discussion</w:t>
      </w:r>
      <w:r w:rsidRPr="00A909E0">
        <w:rPr>
          <w:rFonts w:ascii="Times New Roman" w:eastAsia="Calibri" w:hAnsi="Times New Roman" w:cs="Times New Roman"/>
          <w:sz w:val="24"/>
          <w:szCs w:val="24"/>
          <w:u w:val="single"/>
        </w:rPr>
        <w:t>:</w:t>
      </w:r>
    </w:p>
    <w:p w14:paraId="79FD5902" w14:textId="77777777" w:rsidR="00A909E0" w:rsidRPr="00A909E0" w:rsidRDefault="00A909E0" w:rsidP="00A909E0">
      <w:pPr>
        <w:spacing w:after="200" w:line="360" w:lineRule="auto"/>
        <w:jc w:val="both"/>
        <w:rPr>
          <w:rFonts w:ascii="Times New Roman" w:eastAsia="Calibri" w:hAnsi="Times New Roman" w:cs="Times New Roman"/>
          <w:sz w:val="24"/>
          <w:szCs w:val="24"/>
        </w:rPr>
      </w:pPr>
      <w:r w:rsidRPr="00A909E0">
        <w:rPr>
          <w:rFonts w:ascii="Times New Roman" w:eastAsia="Calibri" w:hAnsi="Times New Roman" w:cs="Times New Roman"/>
          <w:sz w:val="24"/>
          <w:szCs w:val="24"/>
        </w:rPr>
        <w:lastRenderedPageBreak/>
        <w:t xml:space="preserve">       Result of this study illustrate that females have inadequate vitamin- D levels  ( 20.32 ± 12.438) ng / ml in compared to males who had significantly  greater serum level of  Vitamin- D level  (46.8 ± 3.089 ) ng/ml and this result is Agree with Al-</w:t>
      </w:r>
      <w:proofErr w:type="spellStart"/>
      <w:r w:rsidRPr="00A909E0">
        <w:rPr>
          <w:rFonts w:ascii="Times New Roman" w:eastAsia="Calibri" w:hAnsi="Times New Roman" w:cs="Times New Roman"/>
          <w:sz w:val="24"/>
          <w:szCs w:val="24"/>
        </w:rPr>
        <w:t>Horani</w:t>
      </w:r>
      <w:proofErr w:type="spellEnd"/>
      <w:r w:rsidRPr="00A909E0">
        <w:rPr>
          <w:rFonts w:ascii="Times New Roman" w:eastAsia="Calibri" w:hAnsi="Times New Roman" w:cs="Times New Roman"/>
          <w:sz w:val="24"/>
          <w:szCs w:val="24"/>
        </w:rPr>
        <w:t xml:space="preserve"> </w:t>
      </w:r>
      <w:proofErr w:type="spellStart"/>
      <w:r w:rsidRPr="00A909E0">
        <w:rPr>
          <w:rFonts w:ascii="Times New Roman" w:eastAsia="Calibri" w:hAnsi="Times New Roman" w:cs="Times New Roman"/>
          <w:i/>
          <w:iCs/>
          <w:sz w:val="24"/>
          <w:szCs w:val="24"/>
        </w:rPr>
        <w:t>etal</w:t>
      </w:r>
      <w:proofErr w:type="spellEnd"/>
      <w:r w:rsidRPr="00A909E0">
        <w:rPr>
          <w:rFonts w:ascii="Times New Roman" w:eastAsia="Calibri" w:hAnsi="Times New Roman" w:cs="Times New Roman"/>
          <w:i/>
          <w:iCs/>
          <w:sz w:val="24"/>
          <w:szCs w:val="24"/>
        </w:rPr>
        <w:t>.,</w:t>
      </w:r>
      <w:r w:rsidRPr="00A909E0">
        <w:rPr>
          <w:rFonts w:ascii="Times New Roman" w:eastAsia="Calibri" w:hAnsi="Times New Roman" w:cs="Times New Roman"/>
          <w:sz w:val="24"/>
          <w:szCs w:val="24"/>
        </w:rPr>
        <w:t xml:space="preserve"> </w:t>
      </w:r>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17</w:t>
      </w:r>
      <w:r w:rsidRPr="00A909E0">
        <w:rPr>
          <w:rFonts w:ascii="Times New Roman" w:eastAsia="Calibri" w:hAnsi="Times New Roman" w:cs="Times New Roman"/>
          <w:sz w:val="24"/>
          <w:szCs w:val="24"/>
          <w:rtl/>
          <w:lang w:bidi="ar-IQ"/>
        </w:rPr>
        <w:t xml:space="preserve"> [</w:t>
      </w:r>
      <w:r w:rsidRPr="00A909E0">
        <w:rPr>
          <w:rFonts w:ascii="Times New Roman" w:eastAsia="Calibri" w:hAnsi="Times New Roman" w:cs="Times New Roman"/>
          <w:sz w:val="24"/>
          <w:szCs w:val="24"/>
        </w:rPr>
        <w:t xml:space="preserve"> and Isa </w:t>
      </w:r>
      <w:proofErr w:type="spellStart"/>
      <w:r w:rsidRPr="00A909E0">
        <w:rPr>
          <w:rFonts w:ascii="Times New Roman" w:eastAsia="Calibri" w:hAnsi="Times New Roman" w:cs="Times New Roman"/>
          <w:i/>
          <w:iCs/>
          <w:sz w:val="24"/>
          <w:szCs w:val="24"/>
        </w:rPr>
        <w:t>etal</w:t>
      </w:r>
      <w:proofErr w:type="spellEnd"/>
      <w:r w:rsidRPr="00A909E0">
        <w:rPr>
          <w:rFonts w:ascii="Times New Roman" w:eastAsia="Calibri" w:hAnsi="Times New Roman" w:cs="Times New Roman"/>
          <w:i/>
          <w:iCs/>
          <w:sz w:val="24"/>
          <w:szCs w:val="24"/>
        </w:rPr>
        <w:t>.,</w:t>
      </w:r>
      <w:r w:rsidRPr="00A909E0">
        <w:rPr>
          <w:rFonts w:ascii="Times New Roman" w:eastAsia="Calibri" w:hAnsi="Times New Roman" w:cs="Times New Roman"/>
          <w:sz w:val="24"/>
          <w:szCs w:val="24"/>
        </w:rPr>
        <w:t xml:space="preserve"> </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18</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rPr>
        <w:t xml:space="preserve">, while do not agree with Saudi earlier study </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19</w:t>
      </w:r>
      <w:r w:rsidRPr="00A909E0">
        <w:rPr>
          <w:rFonts w:ascii="Times New Roman" w:eastAsia="Calibri" w:hAnsi="Times New Roman" w:cs="Times New Roman"/>
          <w:sz w:val="24"/>
          <w:szCs w:val="24"/>
          <w:rtl/>
          <w:lang w:bidi="ar-IQ"/>
        </w:rPr>
        <w:t xml:space="preserve"> [</w:t>
      </w:r>
      <w:r w:rsidRPr="00A909E0">
        <w:rPr>
          <w:rFonts w:ascii="Times New Roman" w:eastAsia="Calibri" w:hAnsi="Times New Roman" w:cs="Times New Roman"/>
          <w:sz w:val="24"/>
          <w:szCs w:val="24"/>
        </w:rPr>
        <w:t xml:space="preserve"> that reported that males have  greater prevalence of inadequately </w:t>
      </w:r>
      <w:proofErr w:type="spellStart"/>
      <w:r w:rsidRPr="00A909E0">
        <w:rPr>
          <w:rFonts w:ascii="Times New Roman" w:eastAsia="Calibri" w:hAnsi="Times New Roman" w:cs="Times New Roman"/>
          <w:sz w:val="24"/>
          <w:szCs w:val="24"/>
        </w:rPr>
        <w:t>VitaminD</w:t>
      </w:r>
      <w:proofErr w:type="spellEnd"/>
      <w:r w:rsidRPr="00A909E0">
        <w:rPr>
          <w:rFonts w:ascii="Times New Roman" w:eastAsia="Calibri" w:hAnsi="Times New Roman" w:cs="Times New Roman"/>
          <w:sz w:val="24"/>
          <w:szCs w:val="24"/>
        </w:rPr>
        <w:t xml:space="preserve">  when  compared to females, as well as disagree with outcome stated by earlier study</w:t>
      </w:r>
      <w:r w:rsidRPr="00A909E0">
        <w:rPr>
          <w:rFonts w:ascii="Times New Roman" w:eastAsia="Calibri" w:hAnsi="Times New Roman" w:cs="Times New Roman"/>
          <w:i/>
          <w:iCs/>
          <w:sz w:val="24"/>
          <w:szCs w:val="24"/>
        </w:rPr>
        <w:t xml:space="preserve"> </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 xml:space="preserve"> 20</w:t>
      </w:r>
      <w:r w:rsidRPr="00A909E0">
        <w:rPr>
          <w:rFonts w:ascii="Times New Roman" w:eastAsia="Calibri" w:hAnsi="Times New Roman" w:cs="Times New Roman"/>
          <w:sz w:val="24"/>
          <w:szCs w:val="24"/>
          <w:rtl/>
          <w:lang w:bidi="ar-IQ"/>
        </w:rPr>
        <w:t xml:space="preserve"> [</w:t>
      </w:r>
      <w:r w:rsidRPr="00A909E0">
        <w:rPr>
          <w:rFonts w:ascii="Times New Roman" w:eastAsia="Calibri" w:hAnsi="Times New Roman" w:cs="Times New Roman"/>
          <w:sz w:val="24"/>
          <w:szCs w:val="24"/>
        </w:rPr>
        <w:t xml:space="preserve"> who established no significant variance in </w:t>
      </w:r>
      <w:proofErr w:type="spellStart"/>
      <w:r w:rsidRPr="00A909E0">
        <w:rPr>
          <w:rFonts w:ascii="Times New Roman" w:eastAsia="Calibri" w:hAnsi="Times New Roman" w:cs="Times New Roman"/>
          <w:sz w:val="24"/>
          <w:szCs w:val="24"/>
        </w:rPr>
        <w:t>vitaminD</w:t>
      </w:r>
      <w:proofErr w:type="spellEnd"/>
      <w:r w:rsidRPr="00A909E0">
        <w:rPr>
          <w:rFonts w:ascii="Times New Roman" w:eastAsia="Calibri" w:hAnsi="Times New Roman" w:cs="Times New Roman"/>
          <w:sz w:val="24"/>
          <w:szCs w:val="24"/>
        </w:rPr>
        <w:t xml:space="preserve"> level  among male &amp; females. Our result, the insufficient </w:t>
      </w:r>
      <w:proofErr w:type="gramStart"/>
      <w:r w:rsidRPr="00A909E0">
        <w:rPr>
          <w:rFonts w:ascii="Times New Roman" w:eastAsia="Calibri" w:hAnsi="Times New Roman" w:cs="Times New Roman"/>
          <w:sz w:val="24"/>
          <w:szCs w:val="24"/>
        </w:rPr>
        <w:t>vitamin  level</w:t>
      </w:r>
      <w:proofErr w:type="gramEnd"/>
      <w:r w:rsidRPr="00A909E0">
        <w:rPr>
          <w:rFonts w:ascii="Times New Roman" w:eastAsia="Calibri" w:hAnsi="Times New Roman" w:cs="Times New Roman"/>
          <w:sz w:val="24"/>
          <w:szCs w:val="24"/>
        </w:rPr>
        <w:t xml:space="preserve"> in Iraqi females can be explicated by two  reasons:  that females is lower sun exposure due to their wearing clothes all over the body except hands and face , their life-style and evade sun exposure due to extreme sun heat.</w:t>
      </w:r>
    </w:p>
    <w:p w14:paraId="074C9E43" w14:textId="77777777" w:rsidR="00A909E0" w:rsidRPr="00A909E0" w:rsidRDefault="00A909E0" w:rsidP="00A909E0">
      <w:pPr>
        <w:spacing w:after="200" w:line="360" w:lineRule="auto"/>
        <w:jc w:val="both"/>
        <w:rPr>
          <w:rFonts w:ascii="Times New Roman" w:eastAsia="Calibri" w:hAnsi="Times New Roman" w:cs="Times New Roman"/>
          <w:sz w:val="24"/>
          <w:szCs w:val="24"/>
        </w:rPr>
      </w:pPr>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sz w:val="24"/>
          <w:szCs w:val="24"/>
        </w:rPr>
        <w:t xml:space="preserve">The finding of current study revealed no significant variance in serum TSH among male and female and no significant correlation among vitamin D and </w:t>
      </w:r>
      <w:proofErr w:type="gramStart"/>
      <w:r w:rsidRPr="00A909E0">
        <w:rPr>
          <w:rFonts w:ascii="Times New Roman" w:eastAsia="Calibri" w:hAnsi="Times New Roman" w:cs="Times New Roman"/>
          <w:sz w:val="24"/>
          <w:szCs w:val="24"/>
        </w:rPr>
        <w:t>TSH ,so</w:t>
      </w:r>
      <w:proofErr w:type="gramEnd"/>
      <w:r w:rsidRPr="00A909E0">
        <w:rPr>
          <w:rFonts w:ascii="Times New Roman" w:eastAsia="Calibri" w:hAnsi="Times New Roman" w:cs="Times New Roman"/>
          <w:sz w:val="24"/>
          <w:szCs w:val="24"/>
        </w:rPr>
        <w:t xml:space="preserve"> vitamin D may effect on thyroid gland by another way rather than thyroid stimulating hormone. As well </w:t>
      </w:r>
      <w:proofErr w:type="gramStart"/>
      <w:r w:rsidRPr="00A909E0">
        <w:rPr>
          <w:rFonts w:ascii="Times New Roman" w:eastAsia="Calibri" w:hAnsi="Times New Roman" w:cs="Times New Roman"/>
          <w:sz w:val="24"/>
          <w:szCs w:val="24"/>
        </w:rPr>
        <w:t>as ,</w:t>
      </w:r>
      <w:proofErr w:type="gramEnd"/>
      <w:r w:rsidRPr="00A909E0">
        <w:rPr>
          <w:rFonts w:ascii="Times New Roman" w:eastAsia="Calibri" w:hAnsi="Times New Roman" w:cs="Times New Roman"/>
          <w:sz w:val="24"/>
          <w:szCs w:val="24"/>
        </w:rPr>
        <w:t xml:space="preserve"> there was no significant Correlation among Ferritin and TSH level in the serum of healthy subjects, while another previous study on hypothyroidism patients referred to the presence of the relationship between  thyroid hormone disorder  and  ferritin level and explain their result via the need of </w:t>
      </w:r>
      <w:proofErr w:type="spellStart"/>
      <w:r w:rsidRPr="00A909E0">
        <w:rPr>
          <w:rFonts w:ascii="Times New Roman" w:eastAsia="Calibri" w:hAnsi="Times New Roman" w:cs="Times New Roman"/>
          <w:sz w:val="24"/>
          <w:szCs w:val="24"/>
        </w:rPr>
        <w:t>thyroperoxidase</w:t>
      </w:r>
      <w:proofErr w:type="spellEnd"/>
      <w:r w:rsidRPr="00A909E0">
        <w:rPr>
          <w:rFonts w:ascii="Times New Roman" w:eastAsia="Calibri" w:hAnsi="Times New Roman" w:cs="Times New Roman"/>
          <w:sz w:val="24"/>
          <w:szCs w:val="24"/>
        </w:rPr>
        <w:t xml:space="preserve"> enzyme synthesis to a certain quantity of iron</w:t>
      </w:r>
      <w:r w:rsidRPr="00A909E0">
        <w:rPr>
          <w:rFonts w:ascii="Times New Roman" w:eastAsia="Calibri" w:hAnsi="Times New Roman" w:cs="Times New Roman"/>
          <w:sz w:val="24"/>
          <w:szCs w:val="24"/>
          <w:rtl/>
          <w:lang w:bidi="ar-IQ"/>
        </w:rPr>
        <w:t xml:space="preserve">] </w:t>
      </w:r>
      <w:r w:rsidRPr="00A909E0">
        <w:rPr>
          <w:rFonts w:ascii="Times New Roman" w:eastAsia="Calibri" w:hAnsi="Times New Roman" w:cs="Times New Roman"/>
          <w:sz w:val="24"/>
          <w:szCs w:val="24"/>
          <w:lang w:bidi="ar-IQ"/>
        </w:rPr>
        <w:t xml:space="preserve"> 11 </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rPr>
        <w:t xml:space="preserve">. </w:t>
      </w:r>
    </w:p>
    <w:p w14:paraId="21601F9F"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rPr>
        <w:t xml:space="preserve">     The outcome of current study showed that serum ferritin level in females is lower than serum ferritin level in males and this result is disagree with other </w:t>
      </w:r>
      <w:proofErr w:type="gramStart"/>
      <w:r w:rsidRPr="00A909E0">
        <w:rPr>
          <w:rFonts w:ascii="Times New Roman" w:eastAsia="Calibri" w:hAnsi="Times New Roman" w:cs="Times New Roman"/>
          <w:sz w:val="24"/>
          <w:szCs w:val="24"/>
        </w:rPr>
        <w:t xml:space="preserve">studies </w:t>
      </w:r>
      <w:r w:rsidRPr="00A909E0">
        <w:rPr>
          <w:rFonts w:ascii="Times New Roman" w:eastAsia="Calibri" w:hAnsi="Times New Roman" w:cs="Times New Roman"/>
          <w:sz w:val="24"/>
          <w:szCs w:val="24"/>
          <w:rtl/>
          <w:lang w:bidi="ar-IQ"/>
        </w:rPr>
        <w:t>]</w:t>
      </w:r>
      <w:proofErr w:type="gramEnd"/>
      <w:r w:rsidRPr="00A909E0">
        <w:rPr>
          <w:rFonts w:ascii="Times New Roman" w:eastAsia="Calibri" w:hAnsi="Times New Roman" w:cs="Times New Roman"/>
          <w:sz w:val="24"/>
          <w:szCs w:val="24"/>
          <w:lang w:bidi="ar-IQ"/>
        </w:rPr>
        <w:t xml:space="preserve"> 21, 22</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 xml:space="preserve"> and agree with Rushton, D. &amp; Barth, J.H </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 xml:space="preserve"> 23</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 xml:space="preserve"> our explanation for the lower </w:t>
      </w:r>
      <w:r w:rsidRPr="00A909E0">
        <w:rPr>
          <w:rFonts w:ascii="Times New Roman" w:eastAsia="Calibri" w:hAnsi="Times New Roman" w:cs="Times New Roman"/>
          <w:sz w:val="24"/>
          <w:szCs w:val="24"/>
        </w:rPr>
        <w:t>serum ferritin level in females</w:t>
      </w:r>
      <w:r w:rsidRPr="00A909E0">
        <w:rPr>
          <w:rFonts w:ascii="Times New Roman" w:eastAsia="Calibri" w:hAnsi="Times New Roman" w:cs="Times New Roman"/>
          <w:sz w:val="24"/>
          <w:szCs w:val="24"/>
          <w:lang w:bidi="ar-IQ"/>
        </w:rPr>
        <w:t xml:space="preserve"> may be due to the elevate  frequency of subclinical iron deficiency among the adult females population. In this research, the correlation study publicized a positive significantly correlation among </w:t>
      </w:r>
      <w:proofErr w:type="spellStart"/>
      <w:r w:rsidRPr="00A909E0">
        <w:rPr>
          <w:rFonts w:ascii="Times New Roman" w:eastAsia="Calibri" w:hAnsi="Times New Roman" w:cs="Times New Roman"/>
          <w:sz w:val="24"/>
          <w:szCs w:val="24"/>
          <w:lang w:bidi="ar-IQ"/>
        </w:rPr>
        <w:t>vitaminD</w:t>
      </w:r>
      <w:proofErr w:type="spellEnd"/>
      <w:r w:rsidRPr="00A909E0">
        <w:rPr>
          <w:rFonts w:ascii="Times New Roman" w:eastAsia="Calibri" w:hAnsi="Times New Roman" w:cs="Times New Roman"/>
          <w:sz w:val="24"/>
          <w:szCs w:val="24"/>
          <w:lang w:bidi="ar-IQ"/>
        </w:rPr>
        <w:t xml:space="preserve"> and ferritin and this outcome is disagree with previous report </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21</w:t>
      </w:r>
      <w:r w:rsidRPr="00A909E0">
        <w:rPr>
          <w:rFonts w:ascii="Times New Roman" w:eastAsia="Calibri" w:hAnsi="Times New Roman" w:cs="Times New Roman"/>
          <w:sz w:val="24"/>
          <w:szCs w:val="24"/>
          <w:rtl/>
          <w:lang w:bidi="ar-IQ"/>
        </w:rPr>
        <w:t xml:space="preserve"> [</w:t>
      </w:r>
      <w:r w:rsidRPr="00A909E0">
        <w:rPr>
          <w:rFonts w:ascii="Times New Roman" w:eastAsia="Calibri" w:hAnsi="Times New Roman" w:cs="Times New Roman"/>
          <w:sz w:val="24"/>
          <w:szCs w:val="24"/>
          <w:lang w:bidi="ar-IQ"/>
        </w:rPr>
        <w:t xml:space="preserve"> and agree with another one which referred to </w:t>
      </w:r>
      <w:r w:rsidRPr="00A909E0">
        <w:rPr>
          <w:rFonts w:ascii="Times New Roman" w:eastAsia="Calibri" w:hAnsi="Times New Roman" w:cs="Times New Roman"/>
          <w:sz w:val="24"/>
          <w:szCs w:val="24"/>
        </w:rPr>
        <w:t xml:space="preserve">an relationship </w:t>
      </w:r>
      <w:proofErr w:type="gramStart"/>
      <w:r w:rsidRPr="00A909E0">
        <w:rPr>
          <w:rFonts w:ascii="Times New Roman" w:eastAsia="Calibri" w:hAnsi="Times New Roman" w:cs="Times New Roman"/>
          <w:sz w:val="24"/>
          <w:szCs w:val="24"/>
        </w:rPr>
        <w:t>among  vitamin</w:t>
      </w:r>
      <w:proofErr w:type="gramEnd"/>
      <w:r w:rsidRPr="00A909E0">
        <w:rPr>
          <w:rFonts w:ascii="Times New Roman" w:eastAsia="Calibri" w:hAnsi="Times New Roman" w:cs="Times New Roman"/>
          <w:sz w:val="24"/>
          <w:szCs w:val="24"/>
        </w:rPr>
        <w:t xml:space="preserve"> D deficiency and Anemia</w:t>
      </w:r>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24</w:t>
      </w:r>
      <w:r w:rsidRPr="00A909E0">
        <w:rPr>
          <w:rFonts w:ascii="Times New Roman" w:eastAsia="Calibri" w:hAnsi="Times New Roman" w:cs="Times New Roman"/>
          <w:sz w:val="24"/>
          <w:szCs w:val="24"/>
          <w:rtl/>
          <w:lang w:bidi="ar-IQ"/>
        </w:rPr>
        <w:t xml:space="preserve"> [</w:t>
      </w:r>
      <w:r w:rsidRPr="00A909E0">
        <w:rPr>
          <w:rFonts w:ascii="Times New Roman" w:eastAsia="Calibri" w:hAnsi="Times New Roman" w:cs="Times New Roman"/>
          <w:sz w:val="24"/>
          <w:szCs w:val="24"/>
          <w:lang w:bidi="ar-IQ"/>
        </w:rPr>
        <w:t xml:space="preserve">.  Our outcome of a positively significant Correlation among vitamin D and </w:t>
      </w:r>
      <w:proofErr w:type="gramStart"/>
      <w:r w:rsidRPr="00A909E0">
        <w:rPr>
          <w:rFonts w:ascii="Times New Roman" w:eastAsia="Calibri" w:hAnsi="Times New Roman" w:cs="Times New Roman"/>
          <w:sz w:val="24"/>
          <w:szCs w:val="24"/>
          <w:lang w:bidi="ar-IQ"/>
        </w:rPr>
        <w:t>ferritin  suggest</w:t>
      </w:r>
      <w:proofErr w:type="gramEnd"/>
      <w:r w:rsidRPr="00A909E0">
        <w:rPr>
          <w:rFonts w:ascii="Times New Roman" w:eastAsia="Calibri" w:hAnsi="Times New Roman" w:cs="Times New Roman"/>
          <w:sz w:val="24"/>
          <w:szCs w:val="24"/>
          <w:lang w:bidi="ar-IQ"/>
        </w:rPr>
        <w:t xml:space="preserve"> that </w:t>
      </w:r>
      <w:r w:rsidRPr="00A909E0">
        <w:rPr>
          <w:rFonts w:ascii="Times New Roman" w:eastAsia="Calibri" w:hAnsi="Times New Roman" w:cs="Times New Roman"/>
          <w:sz w:val="24"/>
          <w:szCs w:val="24"/>
        </w:rPr>
        <w:t>vitamin -D may  have  an influence on erythro-</w:t>
      </w:r>
      <w:proofErr w:type="spellStart"/>
      <w:r w:rsidRPr="00A909E0">
        <w:rPr>
          <w:rFonts w:ascii="Times New Roman" w:eastAsia="Calibri" w:hAnsi="Times New Roman" w:cs="Times New Roman"/>
          <w:sz w:val="24"/>
          <w:szCs w:val="24"/>
        </w:rPr>
        <w:t>poiesis</w:t>
      </w:r>
      <w:proofErr w:type="spellEnd"/>
      <w:r w:rsidRPr="00A909E0">
        <w:rPr>
          <w:rFonts w:ascii="Times New Roman" w:eastAsia="Calibri" w:hAnsi="Times New Roman" w:cs="Times New Roman"/>
          <w:sz w:val="24"/>
          <w:szCs w:val="24"/>
          <w:lang w:bidi="ar-IQ"/>
        </w:rPr>
        <w:t>.</w:t>
      </w:r>
    </w:p>
    <w:p w14:paraId="7FA9E1D6" w14:textId="77777777" w:rsidR="00A909E0" w:rsidRPr="00A909E0" w:rsidRDefault="00A909E0" w:rsidP="00A909E0">
      <w:pPr>
        <w:spacing w:after="200" w:line="360" w:lineRule="auto"/>
        <w:jc w:val="both"/>
        <w:rPr>
          <w:rFonts w:ascii="Times New Roman" w:eastAsia="Calibri" w:hAnsi="Times New Roman" w:cs="Times New Roman"/>
          <w:b/>
          <w:bCs/>
          <w:sz w:val="24"/>
          <w:szCs w:val="24"/>
          <w:u w:val="single"/>
          <w:lang w:bidi="ar-IQ"/>
        </w:rPr>
      </w:pPr>
      <w:r w:rsidRPr="00A909E0">
        <w:rPr>
          <w:rFonts w:ascii="Times New Roman" w:eastAsia="Calibri" w:hAnsi="Times New Roman" w:cs="Times New Roman"/>
          <w:b/>
          <w:bCs/>
          <w:sz w:val="24"/>
          <w:szCs w:val="24"/>
          <w:u w:val="single"/>
          <w:lang w:bidi="ar-IQ"/>
        </w:rPr>
        <w:t>Conclusion:</w:t>
      </w:r>
    </w:p>
    <w:p w14:paraId="3349CF18"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rPr>
        <w:t xml:space="preserve">        Iraqi women have significantly lower level of Vitamin D and ferritin in comparing to Iraqi men, this result makes us to </w:t>
      </w:r>
      <w:proofErr w:type="gramStart"/>
      <w:r w:rsidRPr="00A909E0">
        <w:rPr>
          <w:rFonts w:ascii="Times New Roman" w:eastAsia="Calibri" w:hAnsi="Times New Roman" w:cs="Times New Roman"/>
          <w:sz w:val="24"/>
          <w:szCs w:val="24"/>
        </w:rPr>
        <w:t>conclude  that</w:t>
      </w:r>
      <w:proofErr w:type="gramEnd"/>
      <w:r w:rsidRPr="00A909E0">
        <w:rPr>
          <w:rFonts w:ascii="Times New Roman" w:eastAsia="Calibri" w:hAnsi="Times New Roman" w:cs="Times New Roman"/>
          <w:sz w:val="24"/>
          <w:szCs w:val="24"/>
        </w:rPr>
        <w:t xml:space="preserve"> low sun exposure due to their wearing clothes all over the body except hands and face (traditional wearing for Iraqi women )is not enough for vitamin D synthesis and vitamin D may  has  an effect on erythropoiesis</w:t>
      </w:r>
      <w:r w:rsidRPr="00A909E0">
        <w:rPr>
          <w:rFonts w:ascii="Times New Roman" w:eastAsia="Calibri" w:hAnsi="Times New Roman" w:cs="Times New Roman"/>
          <w:sz w:val="24"/>
          <w:szCs w:val="24"/>
          <w:lang w:bidi="ar-IQ"/>
        </w:rPr>
        <w:t xml:space="preserve">, so </w:t>
      </w:r>
      <w:r w:rsidRPr="00A909E0">
        <w:rPr>
          <w:rFonts w:ascii="Times New Roman" w:eastAsia="Calibri" w:hAnsi="Times New Roman" w:cs="Times New Roman"/>
          <w:sz w:val="24"/>
          <w:szCs w:val="24"/>
        </w:rPr>
        <w:t xml:space="preserve">there is a necessity of having  the supplements with adequate doses of vitamin D and ferritin  by Iraqi women </w:t>
      </w:r>
    </w:p>
    <w:p w14:paraId="319AAB67" w14:textId="77777777" w:rsidR="00A909E0" w:rsidRPr="00A909E0" w:rsidRDefault="00A909E0" w:rsidP="00A909E0">
      <w:pPr>
        <w:spacing w:after="200" w:line="480" w:lineRule="auto"/>
        <w:rPr>
          <w:rFonts w:ascii="Times New Roman" w:eastAsia="Calibri" w:hAnsi="Times New Roman" w:cs="Times New Roman"/>
          <w:color w:val="FF0000"/>
          <w:sz w:val="24"/>
          <w:szCs w:val="24"/>
          <w:u w:val="single"/>
          <w:lang w:bidi="ar-IQ"/>
        </w:rPr>
      </w:pPr>
      <w:r w:rsidRPr="00A909E0">
        <w:rPr>
          <w:rFonts w:ascii="Times New Roman" w:eastAsia="Calibri" w:hAnsi="Times New Roman" w:cs="Times New Roman"/>
          <w:b/>
          <w:bCs/>
          <w:sz w:val="24"/>
          <w:szCs w:val="24"/>
          <w:u w:val="single"/>
        </w:rPr>
        <w:lastRenderedPageBreak/>
        <w:t>References:</w:t>
      </w:r>
    </w:p>
    <w:p w14:paraId="15AE6689"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hint="cs"/>
          <w:sz w:val="28"/>
          <w:szCs w:val="28"/>
          <w:rtl/>
          <w:lang w:bidi="ar-IQ"/>
        </w:rPr>
        <w:t>]</w:t>
      </w:r>
      <w:r w:rsidRPr="00A909E0">
        <w:rPr>
          <w:rFonts w:ascii="Times New Roman" w:eastAsia="Calibri" w:hAnsi="Times New Roman" w:cs="Times New Roman"/>
          <w:sz w:val="28"/>
          <w:szCs w:val="28"/>
        </w:rPr>
        <w:t>1</w:t>
      </w:r>
      <w:r w:rsidRPr="00A909E0">
        <w:rPr>
          <w:rFonts w:ascii="Times New Roman" w:eastAsia="Calibri" w:hAnsi="Times New Roman" w:cs="Times New Roman" w:hint="cs"/>
          <w:sz w:val="28"/>
          <w:szCs w:val="28"/>
          <w:rtl/>
          <w:lang w:bidi="ar-IQ"/>
        </w:rPr>
        <w:t>[</w:t>
      </w:r>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b/>
          <w:bCs/>
          <w:sz w:val="28"/>
          <w:szCs w:val="28"/>
        </w:rPr>
        <w:t xml:space="preserve">Al Shaikh AM, </w:t>
      </w:r>
      <w:proofErr w:type="spellStart"/>
      <w:r w:rsidRPr="00A909E0">
        <w:rPr>
          <w:rFonts w:ascii="Times New Roman" w:eastAsia="Calibri" w:hAnsi="Times New Roman" w:cs="Times New Roman"/>
          <w:b/>
          <w:bCs/>
          <w:sz w:val="28"/>
          <w:szCs w:val="28"/>
        </w:rPr>
        <w:t>Abaalkhail</w:t>
      </w:r>
      <w:proofErr w:type="spellEnd"/>
      <w:r w:rsidRPr="00A909E0">
        <w:rPr>
          <w:rFonts w:ascii="Times New Roman" w:eastAsia="Calibri" w:hAnsi="Times New Roman" w:cs="Times New Roman"/>
          <w:b/>
          <w:bCs/>
          <w:sz w:val="28"/>
          <w:szCs w:val="28"/>
        </w:rPr>
        <w:t xml:space="preserve"> B, Soliman A, </w:t>
      </w:r>
      <w:proofErr w:type="gramStart"/>
      <w:r w:rsidRPr="00A909E0">
        <w:rPr>
          <w:rFonts w:ascii="Times New Roman" w:eastAsia="Calibri" w:hAnsi="Times New Roman" w:cs="Times New Roman"/>
          <w:b/>
          <w:bCs/>
          <w:sz w:val="28"/>
          <w:szCs w:val="28"/>
        </w:rPr>
        <w:t>….</w:t>
      </w:r>
      <w:r w:rsidRPr="00A909E0">
        <w:rPr>
          <w:rFonts w:ascii="Times New Roman" w:eastAsia="Calibri" w:hAnsi="Times New Roman" w:cs="Times New Roman"/>
          <w:b/>
          <w:bCs/>
          <w:i/>
          <w:iCs/>
          <w:sz w:val="28"/>
          <w:szCs w:val="28"/>
        </w:rPr>
        <w:t>et al</w:t>
      </w:r>
      <w:r w:rsidRPr="00A909E0">
        <w:rPr>
          <w:rFonts w:ascii="Times New Roman" w:eastAsia="Calibri" w:hAnsi="Times New Roman" w:cs="Times New Roman"/>
          <w:sz w:val="28"/>
          <w:szCs w:val="28"/>
        </w:rPr>
        <w:t>.</w:t>
      </w:r>
      <w:proofErr w:type="gramEnd"/>
      <w:r w:rsidRPr="00A909E0">
        <w:rPr>
          <w:rFonts w:ascii="Times New Roman" w:eastAsia="Calibri" w:hAnsi="Times New Roman" w:cs="Times New Roman"/>
          <w:sz w:val="28"/>
          <w:szCs w:val="28"/>
        </w:rPr>
        <w:t xml:space="preserve"> Prevalence of vitamin D deficiency and calcium homeostasis in Saudi children. J Clin Res </w:t>
      </w:r>
      <w:proofErr w:type="spellStart"/>
      <w:r w:rsidRPr="00A909E0">
        <w:rPr>
          <w:rFonts w:ascii="Times New Roman" w:eastAsia="Calibri" w:hAnsi="Times New Roman" w:cs="Times New Roman"/>
          <w:sz w:val="28"/>
          <w:szCs w:val="28"/>
        </w:rPr>
        <w:t>Pediatr</w:t>
      </w:r>
      <w:proofErr w:type="spellEnd"/>
      <w:r w:rsidRPr="00A909E0">
        <w:rPr>
          <w:rFonts w:ascii="Times New Roman" w:eastAsia="Calibri" w:hAnsi="Times New Roman" w:cs="Times New Roman"/>
          <w:sz w:val="28"/>
          <w:szCs w:val="28"/>
        </w:rPr>
        <w:t xml:space="preserve"> Endocrinol. 2016;8(4):461–7. </w:t>
      </w:r>
    </w:p>
    <w:p w14:paraId="5EA0609F"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hint="cs"/>
          <w:sz w:val="28"/>
          <w:szCs w:val="28"/>
          <w:rtl/>
          <w:lang w:bidi="ar-IQ"/>
        </w:rPr>
        <w:t>]</w:t>
      </w:r>
      <w:r w:rsidRPr="00A909E0">
        <w:rPr>
          <w:rFonts w:ascii="Times New Roman" w:eastAsia="Calibri" w:hAnsi="Times New Roman" w:cs="Times New Roman"/>
          <w:sz w:val="28"/>
          <w:szCs w:val="28"/>
        </w:rPr>
        <w:t>2</w:t>
      </w:r>
      <w:r w:rsidRPr="00A909E0">
        <w:rPr>
          <w:rFonts w:ascii="Times New Roman" w:eastAsia="Calibri" w:hAnsi="Times New Roman" w:cs="Times New Roman" w:hint="cs"/>
          <w:sz w:val="28"/>
          <w:szCs w:val="28"/>
          <w:rtl/>
          <w:lang w:bidi="ar-IQ"/>
        </w:rPr>
        <w:t>[</w:t>
      </w:r>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b/>
          <w:bCs/>
          <w:sz w:val="28"/>
          <w:szCs w:val="28"/>
        </w:rPr>
        <w:t xml:space="preserve">Ward LM, Gaboury I, </w:t>
      </w:r>
      <w:proofErr w:type="spellStart"/>
      <w:r w:rsidRPr="00A909E0">
        <w:rPr>
          <w:rFonts w:ascii="Times New Roman" w:eastAsia="Calibri" w:hAnsi="Times New Roman" w:cs="Times New Roman"/>
          <w:b/>
          <w:bCs/>
          <w:sz w:val="28"/>
          <w:szCs w:val="28"/>
        </w:rPr>
        <w:t>Ladhani</w:t>
      </w:r>
      <w:proofErr w:type="spellEnd"/>
      <w:r w:rsidRPr="00A909E0">
        <w:rPr>
          <w:rFonts w:ascii="Times New Roman" w:eastAsia="Calibri" w:hAnsi="Times New Roman" w:cs="Times New Roman"/>
          <w:b/>
          <w:bCs/>
          <w:sz w:val="28"/>
          <w:szCs w:val="28"/>
        </w:rPr>
        <w:t xml:space="preserve"> </w:t>
      </w:r>
      <w:proofErr w:type="gramStart"/>
      <w:r w:rsidRPr="00A909E0">
        <w:rPr>
          <w:rFonts w:ascii="Times New Roman" w:eastAsia="Calibri" w:hAnsi="Times New Roman" w:cs="Times New Roman"/>
          <w:b/>
          <w:bCs/>
          <w:sz w:val="28"/>
          <w:szCs w:val="28"/>
        </w:rPr>
        <w:t>M,…</w:t>
      </w:r>
      <w:proofErr w:type="gramEnd"/>
      <w:r w:rsidRPr="00A909E0">
        <w:rPr>
          <w:rFonts w:ascii="Times New Roman" w:eastAsia="Calibri" w:hAnsi="Times New Roman" w:cs="Times New Roman"/>
          <w:b/>
          <w:bCs/>
          <w:i/>
          <w:iCs/>
          <w:sz w:val="28"/>
          <w:szCs w:val="28"/>
        </w:rPr>
        <w:t>et al</w:t>
      </w:r>
      <w:r w:rsidRPr="00A909E0">
        <w:rPr>
          <w:rFonts w:ascii="Times New Roman" w:eastAsia="Calibri" w:hAnsi="Times New Roman" w:cs="Times New Roman"/>
          <w:i/>
          <w:iCs/>
          <w:sz w:val="28"/>
          <w:szCs w:val="28"/>
        </w:rPr>
        <w:t>.</w:t>
      </w:r>
      <w:r w:rsidRPr="00A909E0">
        <w:rPr>
          <w:rFonts w:ascii="Times New Roman" w:eastAsia="Calibri" w:hAnsi="Times New Roman" w:cs="Times New Roman"/>
          <w:sz w:val="28"/>
          <w:szCs w:val="28"/>
        </w:rPr>
        <w:t xml:space="preserve"> Vitamin D-deficiency rickets among children in Canada. CMAJ. 2007;177(2):161–6. </w:t>
      </w:r>
    </w:p>
    <w:p w14:paraId="49A79F35"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hint="cs"/>
          <w:sz w:val="28"/>
          <w:szCs w:val="28"/>
          <w:rtl/>
          <w:lang w:bidi="ar-IQ"/>
        </w:rPr>
        <w:t>]</w:t>
      </w:r>
      <w:r w:rsidRPr="00A909E0">
        <w:rPr>
          <w:rFonts w:ascii="Times New Roman" w:eastAsia="Calibri" w:hAnsi="Times New Roman" w:cs="Times New Roman"/>
          <w:sz w:val="28"/>
          <w:szCs w:val="28"/>
        </w:rPr>
        <w:t>3</w:t>
      </w:r>
      <w:r w:rsidRPr="00A909E0">
        <w:rPr>
          <w:rFonts w:ascii="Times New Roman" w:eastAsia="Calibri" w:hAnsi="Times New Roman" w:cs="Times New Roman" w:hint="cs"/>
          <w:sz w:val="28"/>
          <w:szCs w:val="28"/>
          <w:rtl/>
          <w:lang w:bidi="ar-IQ"/>
        </w:rPr>
        <w:t>[</w:t>
      </w:r>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b/>
          <w:bCs/>
          <w:sz w:val="28"/>
          <w:szCs w:val="28"/>
        </w:rPr>
        <w:t xml:space="preserve">Flores M, Macias N, Lozada </w:t>
      </w:r>
      <w:proofErr w:type="gramStart"/>
      <w:r w:rsidRPr="00A909E0">
        <w:rPr>
          <w:rFonts w:ascii="Times New Roman" w:eastAsia="Calibri" w:hAnsi="Times New Roman" w:cs="Times New Roman"/>
          <w:b/>
          <w:bCs/>
          <w:sz w:val="28"/>
          <w:szCs w:val="28"/>
        </w:rPr>
        <w:t>A,…</w:t>
      </w:r>
      <w:proofErr w:type="gramEnd"/>
      <w:r w:rsidRPr="00A909E0">
        <w:rPr>
          <w:rFonts w:ascii="Times New Roman" w:eastAsia="Calibri" w:hAnsi="Times New Roman" w:cs="Times New Roman"/>
          <w:b/>
          <w:bCs/>
          <w:sz w:val="28"/>
          <w:szCs w:val="28"/>
        </w:rPr>
        <w:t>.</w:t>
      </w:r>
      <w:r w:rsidRPr="00A909E0">
        <w:rPr>
          <w:rFonts w:ascii="Times New Roman" w:eastAsia="Calibri" w:hAnsi="Times New Roman" w:cs="Times New Roman"/>
          <w:b/>
          <w:bCs/>
          <w:i/>
          <w:iCs/>
          <w:sz w:val="28"/>
          <w:szCs w:val="28"/>
        </w:rPr>
        <w:t>et al</w:t>
      </w:r>
      <w:r w:rsidRPr="00A909E0">
        <w:rPr>
          <w:rFonts w:ascii="Times New Roman" w:eastAsia="Calibri" w:hAnsi="Times New Roman" w:cs="Times New Roman"/>
          <w:i/>
          <w:iCs/>
          <w:sz w:val="28"/>
          <w:szCs w:val="28"/>
        </w:rPr>
        <w:t>.</w:t>
      </w:r>
      <w:r w:rsidRPr="00A909E0">
        <w:rPr>
          <w:rFonts w:ascii="Times New Roman" w:eastAsia="Calibri" w:hAnsi="Times New Roman" w:cs="Times New Roman"/>
          <w:sz w:val="28"/>
          <w:szCs w:val="28"/>
        </w:rPr>
        <w:t xml:space="preserve"> Serum 25-hydroxyvitamin D levels among Mexican children ages 2 y to 12 y: a national survey. Nutrition. 2013;29(5):802–4. </w:t>
      </w:r>
    </w:p>
    <w:p w14:paraId="3E93A03A" w14:textId="77777777" w:rsidR="00A909E0" w:rsidRPr="00A909E0" w:rsidRDefault="00A909E0" w:rsidP="00A909E0">
      <w:pPr>
        <w:spacing w:after="200" w:line="360" w:lineRule="auto"/>
        <w:jc w:val="both"/>
        <w:rPr>
          <w:rFonts w:ascii="Times New Roman" w:eastAsia="Calibri" w:hAnsi="Times New Roman" w:cs="Times New Roman"/>
          <w:sz w:val="24"/>
          <w:szCs w:val="24"/>
          <w:rtl/>
          <w:lang w:bidi="ar-IQ"/>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4</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rPr>
        <w:t xml:space="preserve">. </w:t>
      </w:r>
      <w:r w:rsidRPr="00A909E0">
        <w:rPr>
          <w:rFonts w:ascii="Times New Roman" w:eastAsia="Calibri" w:hAnsi="Times New Roman" w:cs="Times New Roman"/>
          <w:b/>
          <w:bCs/>
          <w:sz w:val="24"/>
          <w:szCs w:val="24"/>
        </w:rPr>
        <w:t xml:space="preserve">Urrutia </w:t>
      </w:r>
      <w:proofErr w:type="spellStart"/>
      <w:r w:rsidRPr="00A909E0">
        <w:rPr>
          <w:rFonts w:ascii="Times New Roman" w:eastAsia="Calibri" w:hAnsi="Times New Roman" w:cs="Times New Roman"/>
          <w:b/>
          <w:bCs/>
          <w:sz w:val="24"/>
          <w:szCs w:val="24"/>
        </w:rPr>
        <w:t>Periria</w:t>
      </w:r>
      <w:proofErr w:type="spellEnd"/>
      <w:r w:rsidRPr="00A909E0">
        <w:rPr>
          <w:rFonts w:ascii="Times New Roman" w:eastAsia="Calibri" w:hAnsi="Times New Roman" w:cs="Times New Roman"/>
          <w:b/>
          <w:bCs/>
          <w:sz w:val="24"/>
          <w:szCs w:val="24"/>
        </w:rPr>
        <w:t xml:space="preserve"> M, Sole </w:t>
      </w:r>
      <w:proofErr w:type="gramStart"/>
      <w:r w:rsidRPr="00A909E0">
        <w:rPr>
          <w:rFonts w:ascii="Times New Roman" w:eastAsia="Calibri" w:hAnsi="Times New Roman" w:cs="Times New Roman"/>
          <w:b/>
          <w:bCs/>
          <w:sz w:val="24"/>
          <w:szCs w:val="24"/>
        </w:rPr>
        <w:t>D</w:t>
      </w:r>
      <w:r w:rsidRPr="00A909E0">
        <w:rPr>
          <w:rFonts w:ascii="Times New Roman" w:eastAsia="Calibri" w:hAnsi="Times New Roman" w:cs="Times New Roman"/>
          <w:sz w:val="24"/>
          <w:szCs w:val="24"/>
        </w:rPr>
        <w:t xml:space="preserve"> .Vitamin</w:t>
      </w:r>
      <w:proofErr w:type="gramEnd"/>
      <w:r w:rsidRPr="00A909E0">
        <w:rPr>
          <w:rFonts w:ascii="Times New Roman" w:eastAsia="Calibri" w:hAnsi="Times New Roman" w:cs="Times New Roman"/>
          <w:sz w:val="24"/>
          <w:szCs w:val="24"/>
        </w:rPr>
        <w:t xml:space="preserve"> D deficiency in pregnancy and its impact on the fetus, the newborn and childhood. Rev Paul </w:t>
      </w:r>
      <w:proofErr w:type="spellStart"/>
      <w:r w:rsidRPr="00A909E0">
        <w:rPr>
          <w:rFonts w:ascii="Times New Roman" w:eastAsia="Calibri" w:hAnsi="Times New Roman" w:cs="Times New Roman"/>
          <w:sz w:val="24"/>
          <w:szCs w:val="24"/>
        </w:rPr>
        <w:t>Pediatr</w:t>
      </w:r>
      <w:proofErr w:type="spellEnd"/>
      <w:r w:rsidRPr="00A909E0">
        <w:rPr>
          <w:rFonts w:ascii="Times New Roman" w:eastAsia="Calibri" w:hAnsi="Times New Roman" w:cs="Times New Roman"/>
          <w:sz w:val="24"/>
          <w:szCs w:val="24"/>
        </w:rPr>
        <w:t xml:space="preserve">. </w:t>
      </w:r>
      <w:proofErr w:type="gramStart"/>
      <w:r w:rsidRPr="00A909E0">
        <w:rPr>
          <w:rFonts w:ascii="Times New Roman" w:eastAsia="Calibri" w:hAnsi="Times New Roman" w:cs="Times New Roman"/>
          <w:sz w:val="24"/>
          <w:szCs w:val="24"/>
        </w:rPr>
        <w:t>2015;  33</w:t>
      </w:r>
      <w:proofErr w:type="gramEnd"/>
      <w:r w:rsidRPr="00A909E0">
        <w:rPr>
          <w:rFonts w:ascii="Times New Roman" w:eastAsia="Calibri" w:hAnsi="Times New Roman" w:cs="Times New Roman"/>
          <w:sz w:val="24"/>
          <w:szCs w:val="24"/>
        </w:rPr>
        <w:t>(1): 104-113.</w:t>
      </w:r>
    </w:p>
    <w:p w14:paraId="4076A118" w14:textId="77777777" w:rsidR="00A909E0" w:rsidRPr="00A909E0" w:rsidRDefault="00A909E0" w:rsidP="00A909E0">
      <w:pPr>
        <w:spacing w:after="200" w:line="360" w:lineRule="auto"/>
        <w:jc w:val="both"/>
        <w:rPr>
          <w:rFonts w:ascii="Times New Roman" w:eastAsia="Calibri" w:hAnsi="Times New Roman" w:cs="Times New Roman"/>
          <w:sz w:val="24"/>
          <w:szCs w:val="24"/>
          <w:rtl/>
          <w:lang w:bidi="ar-IQ"/>
        </w:rPr>
      </w:pPr>
      <w:r w:rsidRPr="00A909E0">
        <w:rPr>
          <w:rFonts w:ascii="Times New Roman" w:eastAsia="Calibri" w:hAnsi="Times New Roman" w:cs="Times New Roman" w:hint="cs"/>
          <w:sz w:val="24"/>
          <w:szCs w:val="24"/>
          <w:rtl/>
          <w:lang w:bidi="ar-IQ"/>
        </w:rPr>
        <w:t>]</w:t>
      </w:r>
      <w:proofErr w:type="gramStart"/>
      <w:r w:rsidRPr="00A909E0">
        <w:rPr>
          <w:rFonts w:ascii="Times New Roman" w:eastAsia="Calibri" w:hAnsi="Times New Roman" w:cs="Times New Roman"/>
          <w:sz w:val="24"/>
          <w:szCs w:val="24"/>
          <w:lang w:bidi="ar-IQ"/>
        </w:rPr>
        <w:t>5</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b/>
          <w:bCs/>
          <w:sz w:val="24"/>
          <w:szCs w:val="24"/>
          <w:lang w:bidi="ar-IQ"/>
        </w:rPr>
        <w:t xml:space="preserve"> .</w:t>
      </w:r>
      <w:proofErr w:type="gramEnd"/>
      <w:r w:rsidRPr="00A909E0">
        <w:rPr>
          <w:rFonts w:ascii="Times New Roman" w:eastAsia="Calibri" w:hAnsi="Times New Roman" w:cs="Times New Roman"/>
          <w:b/>
          <w:bCs/>
          <w:sz w:val="24"/>
          <w:szCs w:val="24"/>
        </w:rPr>
        <w:t xml:space="preserve"> Riaz H, Finlayson AE, Bashir </w:t>
      </w:r>
      <w:proofErr w:type="gramStart"/>
      <w:r w:rsidRPr="00A909E0">
        <w:rPr>
          <w:rFonts w:ascii="Times New Roman" w:eastAsia="Calibri" w:hAnsi="Times New Roman" w:cs="Times New Roman"/>
          <w:b/>
          <w:bCs/>
          <w:sz w:val="24"/>
          <w:szCs w:val="24"/>
        </w:rPr>
        <w:t>S,…</w:t>
      </w:r>
      <w:proofErr w:type="gramEnd"/>
      <w:r w:rsidRPr="00A909E0">
        <w:rPr>
          <w:rFonts w:ascii="Times New Roman" w:eastAsia="Calibri" w:hAnsi="Times New Roman" w:cs="Times New Roman"/>
          <w:b/>
          <w:bCs/>
          <w:sz w:val="24"/>
          <w:szCs w:val="24"/>
        </w:rPr>
        <w:t>.</w:t>
      </w:r>
      <w:r w:rsidRPr="00A909E0">
        <w:rPr>
          <w:rFonts w:ascii="Times New Roman" w:eastAsia="Calibri" w:hAnsi="Times New Roman" w:cs="Times New Roman"/>
          <w:b/>
          <w:bCs/>
          <w:i/>
          <w:iCs/>
          <w:sz w:val="24"/>
          <w:szCs w:val="24"/>
        </w:rPr>
        <w:t>et al</w:t>
      </w:r>
      <w:r w:rsidRPr="00A909E0">
        <w:rPr>
          <w:rFonts w:ascii="Times New Roman" w:eastAsia="Calibri" w:hAnsi="Times New Roman" w:cs="Times New Roman"/>
          <w:b/>
          <w:bCs/>
          <w:sz w:val="24"/>
          <w:szCs w:val="24"/>
        </w:rPr>
        <w:t>,.</w:t>
      </w:r>
      <w:r w:rsidRPr="00A909E0">
        <w:rPr>
          <w:rFonts w:ascii="Times New Roman" w:eastAsia="Calibri" w:hAnsi="Times New Roman" w:cs="Times New Roman"/>
          <w:sz w:val="24"/>
          <w:szCs w:val="24"/>
        </w:rPr>
        <w:t xml:space="preserve"> Prevalence of Vitamin D deficiency in Pakistan and implications for the future. Expert Rev Clin </w:t>
      </w:r>
      <w:proofErr w:type="spellStart"/>
      <w:r w:rsidRPr="00A909E0">
        <w:rPr>
          <w:rFonts w:ascii="Times New Roman" w:eastAsia="Calibri" w:hAnsi="Times New Roman" w:cs="Times New Roman"/>
          <w:sz w:val="24"/>
          <w:szCs w:val="24"/>
        </w:rPr>
        <w:t>Pharmacol</w:t>
      </w:r>
      <w:proofErr w:type="spellEnd"/>
      <w:r w:rsidRPr="00A909E0">
        <w:rPr>
          <w:rFonts w:ascii="Times New Roman" w:eastAsia="Calibri" w:hAnsi="Times New Roman" w:cs="Times New Roman"/>
          <w:sz w:val="24"/>
          <w:szCs w:val="24"/>
        </w:rPr>
        <w:t xml:space="preserve">. 2016;9(2):329-38. </w:t>
      </w:r>
    </w:p>
    <w:p w14:paraId="220EEF43" w14:textId="77777777" w:rsidR="00A909E0" w:rsidRPr="00A909E0" w:rsidRDefault="00A909E0" w:rsidP="00A909E0">
      <w:pPr>
        <w:spacing w:after="200" w:line="360" w:lineRule="auto"/>
        <w:jc w:val="both"/>
        <w:rPr>
          <w:rFonts w:ascii="Times New Roman" w:eastAsia="Calibri" w:hAnsi="Times New Roman" w:cs="Times New Roman"/>
          <w:sz w:val="24"/>
          <w:szCs w:val="24"/>
          <w:rtl/>
          <w:lang w:bidi="ar-IQ"/>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6</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w:t>
      </w:r>
      <w:r w:rsidRPr="00A909E0">
        <w:rPr>
          <w:rFonts w:ascii="Times New Roman" w:eastAsia="Calibri" w:hAnsi="Times New Roman" w:cs="Times New Roman"/>
          <w:sz w:val="24"/>
          <w:szCs w:val="24"/>
        </w:rPr>
        <w:t xml:space="preserve"> </w:t>
      </w:r>
      <w:r w:rsidRPr="00A909E0">
        <w:rPr>
          <w:rFonts w:ascii="Times New Roman" w:eastAsia="Calibri" w:hAnsi="Times New Roman" w:cs="Times New Roman"/>
          <w:b/>
          <w:bCs/>
          <w:sz w:val="24"/>
          <w:szCs w:val="24"/>
        </w:rPr>
        <w:t xml:space="preserve">Mendes J, Santos A, Borges </w:t>
      </w:r>
      <w:proofErr w:type="spellStart"/>
      <w:proofErr w:type="gramStart"/>
      <w:r w:rsidRPr="00A909E0">
        <w:rPr>
          <w:rFonts w:ascii="Times New Roman" w:eastAsia="Calibri" w:hAnsi="Times New Roman" w:cs="Times New Roman"/>
          <w:b/>
          <w:bCs/>
          <w:sz w:val="24"/>
          <w:szCs w:val="24"/>
        </w:rPr>
        <w:t>N</w:t>
      </w:r>
      <w:r w:rsidRPr="00A909E0">
        <w:rPr>
          <w:rFonts w:ascii="Times New Roman" w:eastAsia="Calibri" w:hAnsi="Times New Roman" w:cs="Times New Roman"/>
          <w:sz w:val="24"/>
          <w:szCs w:val="24"/>
        </w:rPr>
        <w:t>,..</w:t>
      </w:r>
      <w:proofErr w:type="gramEnd"/>
      <w:r w:rsidRPr="00A909E0">
        <w:rPr>
          <w:rFonts w:ascii="Times New Roman" w:eastAsia="Calibri" w:hAnsi="Times New Roman" w:cs="Times New Roman"/>
          <w:b/>
          <w:bCs/>
          <w:i/>
          <w:iCs/>
          <w:sz w:val="24"/>
          <w:szCs w:val="24"/>
        </w:rPr>
        <w:t>et</w:t>
      </w:r>
      <w:proofErr w:type="spellEnd"/>
      <w:r w:rsidRPr="00A909E0">
        <w:rPr>
          <w:rFonts w:ascii="Times New Roman" w:eastAsia="Calibri" w:hAnsi="Times New Roman" w:cs="Times New Roman"/>
          <w:b/>
          <w:bCs/>
          <w:i/>
          <w:iCs/>
          <w:sz w:val="24"/>
          <w:szCs w:val="24"/>
        </w:rPr>
        <w:t xml:space="preserve"> al</w:t>
      </w:r>
      <w:r w:rsidRPr="00A909E0">
        <w:rPr>
          <w:rFonts w:ascii="Times New Roman" w:eastAsia="Calibri" w:hAnsi="Times New Roman" w:cs="Times New Roman"/>
          <w:sz w:val="24"/>
          <w:szCs w:val="24"/>
        </w:rPr>
        <w:t xml:space="preserve">,. Vitamin D status and functional parameters: A cross-sectional study in an older population. </w:t>
      </w:r>
      <w:proofErr w:type="spellStart"/>
      <w:r w:rsidRPr="00A909E0">
        <w:rPr>
          <w:rFonts w:ascii="Times New Roman" w:eastAsia="Calibri" w:hAnsi="Times New Roman" w:cs="Times New Roman"/>
          <w:sz w:val="24"/>
          <w:szCs w:val="24"/>
        </w:rPr>
        <w:t>PLoS</w:t>
      </w:r>
      <w:proofErr w:type="spellEnd"/>
      <w:r w:rsidRPr="00A909E0">
        <w:rPr>
          <w:rFonts w:ascii="Times New Roman" w:eastAsia="Calibri" w:hAnsi="Times New Roman" w:cs="Times New Roman"/>
          <w:sz w:val="24"/>
          <w:szCs w:val="24"/>
        </w:rPr>
        <w:t xml:space="preserve"> One. 2018 Aug 21;13(8</w:t>
      </w:r>
      <w:proofErr w:type="gramStart"/>
      <w:r w:rsidRPr="00A909E0">
        <w:rPr>
          <w:rFonts w:ascii="Times New Roman" w:eastAsia="Calibri" w:hAnsi="Times New Roman" w:cs="Times New Roman"/>
          <w:sz w:val="24"/>
          <w:szCs w:val="24"/>
        </w:rPr>
        <w:t>):e</w:t>
      </w:r>
      <w:proofErr w:type="gramEnd"/>
      <w:r w:rsidRPr="00A909E0">
        <w:rPr>
          <w:rFonts w:ascii="Times New Roman" w:eastAsia="Calibri" w:hAnsi="Times New Roman" w:cs="Times New Roman"/>
          <w:sz w:val="24"/>
          <w:szCs w:val="24"/>
        </w:rPr>
        <w:t xml:space="preserve">0201840. </w:t>
      </w:r>
    </w:p>
    <w:p w14:paraId="31FD9324" w14:textId="77777777" w:rsidR="00A909E0" w:rsidRPr="00A909E0" w:rsidRDefault="00A909E0" w:rsidP="00A909E0">
      <w:pPr>
        <w:spacing w:after="200" w:line="360" w:lineRule="auto"/>
        <w:jc w:val="both"/>
        <w:rPr>
          <w:rFonts w:ascii="Times New Roman" w:eastAsia="Calibri" w:hAnsi="Times New Roman" w:cs="Times New Roman"/>
          <w:sz w:val="24"/>
          <w:szCs w:val="24"/>
        </w:rPr>
      </w:pPr>
      <w:r w:rsidRPr="00A909E0">
        <w:rPr>
          <w:rFonts w:ascii="Times New Roman" w:eastAsia="Calibri" w:hAnsi="Times New Roman" w:cs="Times New Roman" w:hint="cs"/>
          <w:sz w:val="24"/>
          <w:szCs w:val="24"/>
          <w:rtl/>
          <w:lang w:bidi="ar-IQ"/>
        </w:rPr>
        <w:t>]</w:t>
      </w:r>
      <w:proofErr w:type="gramStart"/>
      <w:r w:rsidRPr="00A909E0">
        <w:rPr>
          <w:rFonts w:ascii="Times New Roman" w:eastAsia="Calibri" w:hAnsi="Times New Roman" w:cs="Times New Roman"/>
          <w:sz w:val="24"/>
          <w:szCs w:val="24"/>
          <w:lang w:bidi="ar-IQ"/>
        </w:rPr>
        <w:t>7</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b/>
          <w:bCs/>
          <w:sz w:val="24"/>
          <w:szCs w:val="24"/>
          <w:lang w:bidi="ar-IQ"/>
        </w:rPr>
        <w:t>.</w:t>
      </w:r>
      <w:proofErr w:type="gramEnd"/>
      <w:r w:rsidRPr="00A909E0">
        <w:rPr>
          <w:rFonts w:ascii="Times New Roman" w:eastAsia="Calibri" w:hAnsi="Times New Roman" w:cs="Times New Roman"/>
          <w:b/>
          <w:bCs/>
          <w:sz w:val="24"/>
          <w:szCs w:val="24"/>
          <w:lang w:bidi="ar-IQ"/>
        </w:rPr>
        <w:t xml:space="preserve"> </w:t>
      </w:r>
      <w:r w:rsidRPr="00A909E0">
        <w:rPr>
          <w:rFonts w:ascii="Times New Roman" w:eastAsia="Calibri" w:hAnsi="Times New Roman" w:cs="Times New Roman"/>
          <w:b/>
          <w:bCs/>
          <w:sz w:val="24"/>
          <w:szCs w:val="24"/>
        </w:rPr>
        <w:t xml:space="preserve">Jawad, I. H. &amp; </w:t>
      </w:r>
      <w:proofErr w:type="spellStart"/>
      <w:r w:rsidRPr="00A909E0">
        <w:rPr>
          <w:rFonts w:ascii="Times New Roman" w:eastAsia="Calibri" w:hAnsi="Times New Roman" w:cs="Times New Roman"/>
          <w:b/>
          <w:bCs/>
          <w:sz w:val="24"/>
          <w:szCs w:val="24"/>
        </w:rPr>
        <w:t>Baiee</w:t>
      </w:r>
      <w:proofErr w:type="spellEnd"/>
      <w:r w:rsidRPr="00A909E0">
        <w:rPr>
          <w:rFonts w:ascii="Times New Roman" w:eastAsia="Calibri" w:hAnsi="Times New Roman" w:cs="Times New Roman"/>
          <w:b/>
          <w:bCs/>
          <w:sz w:val="24"/>
          <w:szCs w:val="24"/>
        </w:rPr>
        <w:t>, H. A</w:t>
      </w:r>
      <w:r w:rsidRPr="00A909E0">
        <w:rPr>
          <w:rFonts w:ascii="Times New Roman" w:eastAsia="Calibri" w:hAnsi="Times New Roman" w:cs="Times New Roman"/>
          <w:sz w:val="24"/>
          <w:szCs w:val="24"/>
        </w:rPr>
        <w:t>. Prevalence of vitamin D deficiency and its correlate with overweight and obesity in community dwelling old adults. Medical Journal of Babylon. 2020;17: 36–40</w:t>
      </w:r>
      <w:r w:rsidRPr="00A909E0">
        <w:rPr>
          <w:rFonts w:ascii="Times New Roman" w:eastAsia="Calibri" w:hAnsi="Times New Roman" w:cs="Times New Roman"/>
          <w:sz w:val="24"/>
          <w:szCs w:val="24"/>
          <w:lang w:bidi="ar-IQ"/>
        </w:rPr>
        <w:t>.</w:t>
      </w:r>
    </w:p>
    <w:p w14:paraId="68028F96"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8</w:t>
      </w:r>
      <w:r w:rsidRPr="00A909E0">
        <w:rPr>
          <w:rFonts w:ascii="Times New Roman" w:eastAsia="Calibri" w:hAnsi="Times New Roman" w:cs="Times New Roman" w:hint="cs"/>
          <w:sz w:val="24"/>
          <w:szCs w:val="24"/>
          <w:rtl/>
          <w:lang w:bidi="ar-IQ"/>
        </w:rPr>
        <w:t xml:space="preserve"> [</w:t>
      </w:r>
      <w:r w:rsidRPr="00A909E0">
        <w:rPr>
          <w:rFonts w:ascii="Times New Roman" w:eastAsia="Calibri" w:hAnsi="Times New Roman" w:cs="Times New Roman"/>
          <w:sz w:val="24"/>
          <w:szCs w:val="24"/>
          <w:lang w:bidi="ar-IQ"/>
        </w:rPr>
        <w:t xml:space="preserve">. </w:t>
      </w:r>
      <w:proofErr w:type="spellStart"/>
      <w:r w:rsidRPr="00A909E0">
        <w:rPr>
          <w:rFonts w:ascii="Times New Roman" w:eastAsia="Calibri" w:hAnsi="Times New Roman" w:cs="Times New Roman"/>
          <w:b/>
          <w:bCs/>
          <w:sz w:val="24"/>
          <w:szCs w:val="24"/>
        </w:rPr>
        <w:t>Liefaard</w:t>
      </w:r>
      <w:proofErr w:type="spellEnd"/>
      <w:r w:rsidRPr="00A909E0">
        <w:rPr>
          <w:rFonts w:ascii="Times New Roman" w:eastAsia="Calibri" w:hAnsi="Times New Roman" w:cs="Times New Roman"/>
          <w:b/>
          <w:bCs/>
          <w:sz w:val="24"/>
          <w:szCs w:val="24"/>
        </w:rPr>
        <w:t xml:space="preserve"> MC, </w:t>
      </w:r>
      <w:proofErr w:type="spellStart"/>
      <w:r w:rsidRPr="00A909E0">
        <w:rPr>
          <w:rFonts w:ascii="Times New Roman" w:eastAsia="Calibri" w:hAnsi="Times New Roman" w:cs="Times New Roman"/>
          <w:b/>
          <w:bCs/>
          <w:sz w:val="24"/>
          <w:szCs w:val="24"/>
        </w:rPr>
        <w:t>Ligthart</w:t>
      </w:r>
      <w:proofErr w:type="spellEnd"/>
      <w:r w:rsidRPr="00A909E0">
        <w:rPr>
          <w:rFonts w:ascii="Times New Roman" w:eastAsia="Calibri" w:hAnsi="Times New Roman" w:cs="Times New Roman"/>
          <w:b/>
          <w:bCs/>
          <w:sz w:val="24"/>
          <w:szCs w:val="24"/>
        </w:rPr>
        <w:t xml:space="preserve"> S, </w:t>
      </w:r>
      <w:proofErr w:type="spellStart"/>
      <w:r w:rsidRPr="00A909E0">
        <w:rPr>
          <w:rFonts w:ascii="Times New Roman" w:eastAsia="Calibri" w:hAnsi="Times New Roman" w:cs="Times New Roman"/>
          <w:b/>
          <w:bCs/>
          <w:sz w:val="24"/>
          <w:szCs w:val="24"/>
        </w:rPr>
        <w:t>Vitezova</w:t>
      </w:r>
      <w:proofErr w:type="spellEnd"/>
      <w:r w:rsidRPr="00A909E0">
        <w:rPr>
          <w:rFonts w:ascii="Times New Roman" w:eastAsia="Calibri" w:hAnsi="Times New Roman" w:cs="Times New Roman"/>
          <w:b/>
          <w:bCs/>
          <w:sz w:val="24"/>
          <w:szCs w:val="24"/>
        </w:rPr>
        <w:t xml:space="preserve"> A, …</w:t>
      </w:r>
      <w:r w:rsidRPr="00A909E0">
        <w:rPr>
          <w:rFonts w:ascii="Times New Roman" w:eastAsia="Calibri" w:hAnsi="Times New Roman" w:cs="Times New Roman"/>
          <w:b/>
          <w:bCs/>
          <w:i/>
          <w:iCs/>
          <w:sz w:val="24"/>
          <w:szCs w:val="24"/>
        </w:rPr>
        <w:t>et al</w:t>
      </w:r>
      <w:r w:rsidRPr="00A909E0">
        <w:rPr>
          <w:rFonts w:ascii="Times New Roman" w:eastAsia="Calibri" w:hAnsi="Times New Roman" w:cs="Times New Roman"/>
          <w:sz w:val="24"/>
          <w:szCs w:val="24"/>
        </w:rPr>
        <w:t xml:space="preserve">. Vitamin D and C-reactive protein: A mendelian randomization study. </w:t>
      </w:r>
      <w:proofErr w:type="spellStart"/>
      <w:r w:rsidRPr="00A909E0">
        <w:rPr>
          <w:rFonts w:ascii="Times New Roman" w:eastAsia="Calibri" w:hAnsi="Times New Roman" w:cs="Times New Roman"/>
          <w:sz w:val="24"/>
          <w:szCs w:val="24"/>
        </w:rPr>
        <w:t>PLoS</w:t>
      </w:r>
      <w:proofErr w:type="spellEnd"/>
      <w:r w:rsidRPr="00A909E0">
        <w:rPr>
          <w:rFonts w:ascii="Times New Roman" w:eastAsia="Calibri" w:hAnsi="Times New Roman" w:cs="Times New Roman"/>
          <w:sz w:val="24"/>
          <w:szCs w:val="24"/>
        </w:rPr>
        <w:t xml:space="preserve"> One. 2015;</w:t>
      </w:r>
      <w:proofErr w:type="gramStart"/>
      <w:r w:rsidRPr="00A909E0">
        <w:rPr>
          <w:rFonts w:ascii="Times New Roman" w:eastAsia="Calibri" w:hAnsi="Times New Roman" w:cs="Times New Roman"/>
          <w:sz w:val="24"/>
          <w:szCs w:val="24"/>
        </w:rPr>
        <w:t>10:e</w:t>
      </w:r>
      <w:proofErr w:type="gramEnd"/>
      <w:r w:rsidRPr="00A909E0">
        <w:rPr>
          <w:rFonts w:ascii="Times New Roman" w:eastAsia="Calibri" w:hAnsi="Times New Roman" w:cs="Times New Roman"/>
          <w:sz w:val="24"/>
          <w:szCs w:val="24"/>
        </w:rPr>
        <w:t xml:space="preserve">0131740. </w:t>
      </w:r>
    </w:p>
    <w:p w14:paraId="454B6095"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hint="cs"/>
          <w:sz w:val="24"/>
          <w:szCs w:val="24"/>
          <w:rtl/>
          <w:lang w:bidi="ar-IQ"/>
        </w:rPr>
        <w:t>]</w:t>
      </w:r>
      <w:proofErr w:type="gramStart"/>
      <w:r w:rsidRPr="00A909E0">
        <w:rPr>
          <w:rFonts w:ascii="Times New Roman" w:eastAsia="Calibri" w:hAnsi="Times New Roman" w:cs="Times New Roman"/>
          <w:sz w:val="24"/>
          <w:szCs w:val="24"/>
          <w:lang w:bidi="ar-IQ"/>
        </w:rPr>
        <w:t>9</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proofErr w:type="gramEnd"/>
      <w:r w:rsidRPr="00A909E0">
        <w:rPr>
          <w:rFonts w:ascii="Times New Roman" w:eastAsia="Calibri" w:hAnsi="Times New Roman" w:cs="Times New Roman"/>
          <w:b/>
          <w:bCs/>
          <w:sz w:val="24"/>
          <w:szCs w:val="24"/>
        </w:rPr>
        <w:t xml:space="preserve">Hadlow NC, Rothacker KM, </w:t>
      </w:r>
      <w:proofErr w:type="spellStart"/>
      <w:r w:rsidRPr="00A909E0">
        <w:rPr>
          <w:rFonts w:ascii="Times New Roman" w:eastAsia="Calibri" w:hAnsi="Times New Roman" w:cs="Times New Roman"/>
          <w:b/>
          <w:bCs/>
          <w:sz w:val="24"/>
          <w:szCs w:val="24"/>
        </w:rPr>
        <w:t>Wardrop</w:t>
      </w:r>
      <w:proofErr w:type="spellEnd"/>
      <w:r w:rsidRPr="00A909E0">
        <w:rPr>
          <w:rFonts w:ascii="Times New Roman" w:eastAsia="Calibri" w:hAnsi="Times New Roman" w:cs="Times New Roman"/>
          <w:b/>
          <w:bCs/>
          <w:sz w:val="24"/>
          <w:szCs w:val="24"/>
        </w:rPr>
        <w:t xml:space="preserve"> R,…</w:t>
      </w:r>
      <w:r w:rsidRPr="00A909E0">
        <w:rPr>
          <w:rFonts w:ascii="Times New Roman" w:eastAsia="Calibri" w:hAnsi="Times New Roman" w:cs="Times New Roman"/>
          <w:b/>
          <w:bCs/>
          <w:i/>
          <w:iCs/>
          <w:sz w:val="24"/>
          <w:szCs w:val="24"/>
        </w:rPr>
        <w:t>et al</w:t>
      </w:r>
      <w:r w:rsidRPr="00A909E0">
        <w:rPr>
          <w:rFonts w:ascii="Times New Roman" w:eastAsia="Calibri" w:hAnsi="Times New Roman" w:cs="Times New Roman"/>
          <w:sz w:val="24"/>
          <w:szCs w:val="24"/>
        </w:rPr>
        <w:t>,. The relationship between TSH and free T4 in a large population is complex and nonlinear and differs by age and sex. The Journal of Clinical Endocrinology &amp; Metabolism .2013;98(7):2936-43.</w:t>
      </w:r>
    </w:p>
    <w:p w14:paraId="77C50DF7" w14:textId="77777777" w:rsidR="00A909E0" w:rsidRPr="00A909E0" w:rsidRDefault="00A909E0" w:rsidP="00A909E0">
      <w:pPr>
        <w:spacing w:after="200" w:line="360" w:lineRule="auto"/>
        <w:jc w:val="both"/>
        <w:rPr>
          <w:rFonts w:ascii="Times New Roman" w:eastAsia="Calibri" w:hAnsi="Times New Roman" w:cs="Times New Roman"/>
          <w:sz w:val="24"/>
          <w:szCs w:val="24"/>
        </w:rPr>
      </w:pPr>
      <w:r w:rsidRPr="00A909E0">
        <w:rPr>
          <w:rFonts w:ascii="Times New Roman" w:eastAsia="Calibri" w:hAnsi="Times New Roman" w:cs="Times New Roman" w:hint="cs"/>
          <w:sz w:val="24"/>
          <w:szCs w:val="24"/>
          <w:rtl/>
          <w:lang w:bidi="ar-IQ"/>
        </w:rPr>
        <w:lastRenderedPageBreak/>
        <w:t>]</w:t>
      </w:r>
      <w:r w:rsidRPr="00A909E0">
        <w:rPr>
          <w:rFonts w:ascii="Times New Roman" w:eastAsia="Calibri" w:hAnsi="Times New Roman" w:cs="Times New Roman"/>
          <w:sz w:val="24"/>
          <w:szCs w:val="24"/>
          <w:lang w:bidi="ar-IQ"/>
        </w:rPr>
        <w:t>10</w:t>
      </w:r>
      <w:r w:rsidRPr="00A909E0">
        <w:rPr>
          <w:rFonts w:ascii="Times New Roman" w:eastAsia="Calibri" w:hAnsi="Times New Roman" w:cs="Times New Roman" w:hint="cs"/>
          <w:sz w:val="24"/>
          <w:szCs w:val="24"/>
          <w:rtl/>
          <w:lang w:bidi="ar-IQ"/>
        </w:rPr>
        <w:t xml:space="preserve"> [</w:t>
      </w:r>
      <w:r w:rsidRPr="00A909E0">
        <w:rPr>
          <w:rFonts w:ascii="Times New Roman" w:eastAsia="Calibri" w:hAnsi="Times New Roman" w:cs="Times New Roman"/>
          <w:sz w:val="24"/>
          <w:szCs w:val="24"/>
          <w:lang w:bidi="ar-IQ"/>
        </w:rPr>
        <w:t xml:space="preserve">. </w:t>
      </w:r>
      <w:proofErr w:type="spellStart"/>
      <w:r w:rsidRPr="00A909E0">
        <w:rPr>
          <w:rFonts w:ascii="Times New Roman" w:eastAsia="Calibri" w:hAnsi="Times New Roman" w:cs="Times New Roman"/>
          <w:b/>
          <w:bCs/>
          <w:sz w:val="24"/>
          <w:szCs w:val="24"/>
        </w:rPr>
        <w:t>Stenzel</w:t>
      </w:r>
      <w:proofErr w:type="spellEnd"/>
      <w:r w:rsidRPr="00A909E0">
        <w:rPr>
          <w:rFonts w:ascii="Times New Roman" w:eastAsia="Calibri" w:hAnsi="Times New Roman" w:cs="Times New Roman"/>
          <w:b/>
          <w:bCs/>
          <w:sz w:val="24"/>
          <w:szCs w:val="24"/>
        </w:rPr>
        <w:t xml:space="preserve"> D, Huttner WB</w:t>
      </w:r>
      <w:r w:rsidRPr="00A909E0">
        <w:rPr>
          <w:rFonts w:ascii="Times New Roman" w:eastAsia="Calibri" w:hAnsi="Times New Roman" w:cs="Times New Roman"/>
          <w:sz w:val="24"/>
          <w:szCs w:val="24"/>
        </w:rPr>
        <w:t>. Role of maternal thyroid hormones in the developing neocortex and during human evolution. Frontiers in neuroanatomy.2013;7:19.</w:t>
      </w:r>
    </w:p>
    <w:p w14:paraId="5DB5B4C4" w14:textId="77777777" w:rsidR="00A909E0" w:rsidRPr="00A909E0" w:rsidRDefault="00A909E0" w:rsidP="00A909E0">
      <w:pPr>
        <w:spacing w:after="200" w:line="360" w:lineRule="auto"/>
        <w:jc w:val="both"/>
        <w:rPr>
          <w:rFonts w:ascii="Times New Roman" w:eastAsia="Calibri" w:hAnsi="Times New Roman" w:cs="Times New Roman"/>
          <w:sz w:val="24"/>
          <w:szCs w:val="24"/>
          <w:highlight w:val="yellow"/>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proofErr w:type="gramStart"/>
      <w:r w:rsidRPr="00A909E0">
        <w:rPr>
          <w:rFonts w:ascii="Times New Roman" w:eastAsia="Calibri" w:hAnsi="Times New Roman" w:cs="Times New Roman"/>
          <w:sz w:val="24"/>
          <w:szCs w:val="24"/>
          <w:lang w:bidi="ar-IQ"/>
        </w:rPr>
        <w:t>11</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proofErr w:type="gramEnd"/>
      <w:r w:rsidRPr="00A909E0">
        <w:rPr>
          <w:rFonts w:ascii="Times New Roman" w:eastAsia="Calibri" w:hAnsi="Times New Roman" w:cs="Times New Roman"/>
          <w:sz w:val="24"/>
          <w:szCs w:val="24"/>
        </w:rPr>
        <w:t xml:space="preserve"> </w:t>
      </w:r>
      <w:r w:rsidRPr="00A909E0">
        <w:rPr>
          <w:rFonts w:ascii="Times New Roman" w:eastAsia="Calibri" w:hAnsi="Times New Roman" w:cs="Times New Roman"/>
          <w:b/>
          <w:bCs/>
          <w:sz w:val="24"/>
          <w:szCs w:val="24"/>
        </w:rPr>
        <w:t>Sachdeva A, Singh V, Malik I, …</w:t>
      </w:r>
      <w:r w:rsidRPr="00A909E0">
        <w:rPr>
          <w:rFonts w:ascii="Times New Roman" w:eastAsia="Calibri" w:hAnsi="Times New Roman" w:cs="Times New Roman"/>
          <w:b/>
          <w:bCs/>
          <w:i/>
          <w:iCs/>
          <w:sz w:val="24"/>
          <w:szCs w:val="24"/>
        </w:rPr>
        <w:t xml:space="preserve">et al. </w:t>
      </w:r>
      <w:r w:rsidRPr="00A909E0">
        <w:rPr>
          <w:rFonts w:ascii="Times New Roman" w:eastAsia="Calibri" w:hAnsi="Times New Roman" w:cs="Times New Roman"/>
          <w:sz w:val="24"/>
          <w:szCs w:val="24"/>
        </w:rPr>
        <w:t>Association between serum ferritin and thyroid hormone profile in hypothyroidism. International Journal of Medical Science and Public Health .2015;4(6):863-65.</w:t>
      </w:r>
    </w:p>
    <w:p w14:paraId="1EE49CBF" w14:textId="77777777" w:rsidR="00A909E0" w:rsidRPr="00A909E0" w:rsidRDefault="00A909E0" w:rsidP="00A909E0">
      <w:pPr>
        <w:spacing w:after="200" w:line="360" w:lineRule="auto"/>
        <w:jc w:val="both"/>
        <w:rPr>
          <w:rFonts w:ascii="Times New Roman" w:eastAsia="Calibri" w:hAnsi="Times New Roman" w:cs="Times New Roman"/>
          <w:sz w:val="24"/>
          <w:szCs w:val="24"/>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12</w:t>
      </w:r>
      <w:proofErr w:type="gramStart"/>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w:t>
      </w:r>
      <w:r w:rsidRPr="00A909E0">
        <w:rPr>
          <w:rFonts w:ascii="Times New Roman" w:eastAsia="Calibri" w:hAnsi="Times New Roman" w:cs="Times New Roman"/>
          <w:b/>
          <w:bCs/>
          <w:sz w:val="24"/>
          <w:szCs w:val="24"/>
        </w:rPr>
        <w:t>Theil</w:t>
      </w:r>
      <w:proofErr w:type="gramEnd"/>
      <w:r w:rsidRPr="00A909E0">
        <w:rPr>
          <w:rFonts w:ascii="Times New Roman" w:eastAsia="Calibri" w:hAnsi="Times New Roman" w:cs="Times New Roman"/>
          <w:b/>
          <w:bCs/>
          <w:sz w:val="24"/>
          <w:szCs w:val="24"/>
        </w:rPr>
        <w:t xml:space="preserve"> EC</w:t>
      </w:r>
      <w:r w:rsidRPr="00A909E0">
        <w:rPr>
          <w:rFonts w:ascii="Times New Roman" w:eastAsia="Calibri" w:hAnsi="Times New Roman" w:cs="Times New Roman"/>
          <w:sz w:val="24"/>
          <w:szCs w:val="24"/>
        </w:rPr>
        <w:t xml:space="preserve">. Ferritin protein nanocages—The story. Nanotechnology perceptions .2012;8(1):7. </w:t>
      </w:r>
    </w:p>
    <w:p w14:paraId="435E012F" w14:textId="77777777" w:rsidR="00A909E0" w:rsidRPr="00A909E0" w:rsidRDefault="00A909E0" w:rsidP="00A909E0">
      <w:pPr>
        <w:spacing w:after="200" w:line="360" w:lineRule="auto"/>
        <w:jc w:val="both"/>
        <w:rPr>
          <w:rFonts w:ascii="Times New Roman" w:eastAsia="Calibri" w:hAnsi="Times New Roman" w:cs="Times New Roman"/>
          <w:sz w:val="24"/>
          <w:szCs w:val="24"/>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13</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b/>
          <w:bCs/>
          <w:sz w:val="24"/>
          <w:szCs w:val="24"/>
        </w:rPr>
        <w:t>Sarin M, Arora P, Mohapatra S</w:t>
      </w:r>
      <w:r w:rsidRPr="00A909E0">
        <w:rPr>
          <w:rFonts w:ascii="Times New Roman" w:eastAsia="Calibri" w:hAnsi="Times New Roman" w:cs="Times New Roman"/>
          <w:sz w:val="24"/>
          <w:szCs w:val="24"/>
        </w:rPr>
        <w:t xml:space="preserve">. Association between Serum Ferritin and Thyroid profile in Radiologically proven patients with </w:t>
      </w:r>
      <w:proofErr w:type="spellStart"/>
      <w:r w:rsidRPr="00A909E0">
        <w:rPr>
          <w:rFonts w:ascii="Times New Roman" w:eastAsia="Calibri" w:hAnsi="Times New Roman" w:cs="Times New Roman"/>
          <w:sz w:val="24"/>
          <w:szCs w:val="24"/>
        </w:rPr>
        <w:t>Goitre</w:t>
      </w:r>
      <w:proofErr w:type="spellEnd"/>
      <w:r w:rsidRPr="00A909E0">
        <w:rPr>
          <w:rFonts w:ascii="Times New Roman" w:eastAsia="Calibri" w:hAnsi="Times New Roman" w:cs="Times New Roman"/>
          <w:sz w:val="24"/>
          <w:szCs w:val="24"/>
        </w:rPr>
        <w:t xml:space="preserve"> with Thyroiditis. The Journal of Community Health Management .2017;4(2):50-52.</w:t>
      </w:r>
    </w:p>
    <w:p w14:paraId="086051F4"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proofErr w:type="gramStart"/>
      <w:r w:rsidRPr="00A909E0">
        <w:rPr>
          <w:rFonts w:ascii="Times New Roman" w:eastAsia="Calibri" w:hAnsi="Times New Roman" w:cs="Times New Roman"/>
          <w:sz w:val="24"/>
          <w:szCs w:val="24"/>
          <w:lang w:bidi="ar-IQ"/>
        </w:rPr>
        <w:t>14</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proofErr w:type="gramEnd"/>
      <w:r w:rsidRPr="00A909E0">
        <w:rPr>
          <w:rFonts w:ascii="Times New Roman" w:eastAsia="Calibri" w:hAnsi="Times New Roman" w:cs="Times New Roman"/>
          <w:sz w:val="24"/>
          <w:szCs w:val="24"/>
          <w:lang w:bidi="ar-IQ"/>
        </w:rPr>
        <w:t xml:space="preserve"> </w:t>
      </w:r>
      <w:proofErr w:type="spellStart"/>
      <w:r w:rsidRPr="00A909E0">
        <w:rPr>
          <w:rFonts w:ascii="Times New Roman" w:eastAsia="Calibri" w:hAnsi="Times New Roman" w:cs="Times New Roman"/>
          <w:b/>
          <w:bCs/>
          <w:sz w:val="24"/>
          <w:szCs w:val="24"/>
        </w:rPr>
        <w:t>Knovich</w:t>
      </w:r>
      <w:proofErr w:type="spellEnd"/>
      <w:r w:rsidRPr="00A909E0">
        <w:rPr>
          <w:rFonts w:ascii="Times New Roman" w:eastAsia="Calibri" w:hAnsi="Times New Roman" w:cs="Times New Roman"/>
          <w:b/>
          <w:bCs/>
          <w:sz w:val="24"/>
          <w:szCs w:val="24"/>
        </w:rPr>
        <w:t xml:space="preserve"> MA, </w:t>
      </w:r>
      <w:proofErr w:type="spellStart"/>
      <w:r w:rsidRPr="00A909E0">
        <w:rPr>
          <w:rFonts w:ascii="Times New Roman" w:eastAsia="Calibri" w:hAnsi="Times New Roman" w:cs="Times New Roman"/>
          <w:b/>
          <w:bCs/>
          <w:sz w:val="24"/>
          <w:szCs w:val="24"/>
        </w:rPr>
        <w:t>Storey</w:t>
      </w:r>
      <w:proofErr w:type="spellEnd"/>
      <w:r w:rsidRPr="00A909E0">
        <w:rPr>
          <w:rFonts w:ascii="Times New Roman" w:eastAsia="Calibri" w:hAnsi="Times New Roman" w:cs="Times New Roman"/>
          <w:b/>
          <w:bCs/>
          <w:sz w:val="24"/>
          <w:szCs w:val="24"/>
        </w:rPr>
        <w:t xml:space="preserve"> JA, Coffman LG</w:t>
      </w:r>
      <w:proofErr w:type="gramStart"/>
      <w:r w:rsidRPr="00A909E0">
        <w:rPr>
          <w:rFonts w:ascii="Times New Roman" w:eastAsia="Calibri" w:hAnsi="Times New Roman" w:cs="Times New Roman"/>
          <w:b/>
          <w:bCs/>
          <w:sz w:val="24"/>
          <w:szCs w:val="24"/>
        </w:rPr>
        <w:t xml:space="preserve"> ,..</w:t>
      </w:r>
      <w:proofErr w:type="gramEnd"/>
      <w:r w:rsidRPr="00A909E0">
        <w:rPr>
          <w:rFonts w:ascii="Times New Roman" w:eastAsia="Calibri" w:hAnsi="Times New Roman" w:cs="Times New Roman"/>
          <w:b/>
          <w:bCs/>
          <w:i/>
          <w:iCs/>
          <w:sz w:val="24"/>
          <w:szCs w:val="24"/>
        </w:rPr>
        <w:t>et al</w:t>
      </w:r>
      <w:r w:rsidRPr="00A909E0">
        <w:rPr>
          <w:rFonts w:ascii="Times New Roman" w:eastAsia="Calibri" w:hAnsi="Times New Roman" w:cs="Times New Roman"/>
          <w:b/>
          <w:bCs/>
          <w:sz w:val="24"/>
          <w:szCs w:val="24"/>
        </w:rPr>
        <w:t>.</w:t>
      </w:r>
      <w:r w:rsidRPr="00A909E0">
        <w:rPr>
          <w:rFonts w:ascii="Times New Roman" w:eastAsia="Calibri" w:hAnsi="Times New Roman" w:cs="Times New Roman"/>
          <w:sz w:val="24"/>
          <w:szCs w:val="24"/>
        </w:rPr>
        <w:t xml:space="preserve"> Ferritin for the clinician. Blood reviews .2009;23(3):95-104.</w:t>
      </w:r>
    </w:p>
    <w:p w14:paraId="7234A400"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 xml:space="preserve"> </w:t>
      </w:r>
      <w:proofErr w:type="gramStart"/>
      <w:r w:rsidRPr="00A909E0">
        <w:rPr>
          <w:rFonts w:ascii="Times New Roman" w:eastAsia="Calibri" w:hAnsi="Times New Roman" w:cs="Times New Roman"/>
          <w:sz w:val="24"/>
          <w:szCs w:val="24"/>
          <w:lang w:bidi="ar-IQ"/>
        </w:rPr>
        <w:t>15</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 xml:space="preserve"> .</w:t>
      </w:r>
      <w:proofErr w:type="gramEnd"/>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b/>
          <w:bCs/>
          <w:sz w:val="24"/>
          <w:szCs w:val="24"/>
        </w:rPr>
        <w:t xml:space="preserve">Mohammed, </w:t>
      </w:r>
      <w:proofErr w:type="gramStart"/>
      <w:r w:rsidRPr="00A909E0">
        <w:rPr>
          <w:rFonts w:ascii="Times New Roman" w:eastAsia="Calibri" w:hAnsi="Times New Roman" w:cs="Times New Roman"/>
          <w:b/>
          <w:bCs/>
          <w:sz w:val="24"/>
          <w:szCs w:val="24"/>
        </w:rPr>
        <w:t>A,K.</w:t>
      </w:r>
      <w:proofErr w:type="gramEnd"/>
      <w:r w:rsidRPr="00A909E0">
        <w:rPr>
          <w:rFonts w:ascii="Times New Roman" w:eastAsia="Calibri" w:hAnsi="Times New Roman" w:cs="Times New Roman"/>
          <w:b/>
          <w:bCs/>
          <w:sz w:val="24"/>
          <w:szCs w:val="24"/>
        </w:rPr>
        <w:t xml:space="preserve"> ;</w:t>
      </w:r>
      <w:proofErr w:type="spellStart"/>
      <w:r w:rsidRPr="00A909E0">
        <w:rPr>
          <w:rFonts w:ascii="Times New Roman" w:eastAsia="Calibri" w:hAnsi="Times New Roman" w:cs="Times New Roman"/>
          <w:b/>
          <w:bCs/>
          <w:sz w:val="24"/>
          <w:szCs w:val="24"/>
        </w:rPr>
        <w:t>Abdulmahdi</w:t>
      </w:r>
      <w:proofErr w:type="spellEnd"/>
      <w:r w:rsidRPr="00A909E0">
        <w:rPr>
          <w:rFonts w:ascii="Times New Roman" w:eastAsia="Calibri" w:hAnsi="Times New Roman" w:cs="Times New Roman"/>
          <w:b/>
          <w:bCs/>
          <w:sz w:val="24"/>
          <w:szCs w:val="24"/>
        </w:rPr>
        <w:t xml:space="preserve">, T. and </w:t>
      </w:r>
      <w:proofErr w:type="spellStart"/>
      <w:r w:rsidRPr="00A909E0">
        <w:rPr>
          <w:rFonts w:ascii="Times New Roman" w:eastAsia="Calibri" w:hAnsi="Times New Roman" w:cs="Times New Roman"/>
          <w:b/>
          <w:bCs/>
          <w:sz w:val="24"/>
          <w:szCs w:val="24"/>
        </w:rPr>
        <w:t>Nabat</w:t>
      </w:r>
      <w:proofErr w:type="spellEnd"/>
      <w:r w:rsidRPr="00A909E0">
        <w:rPr>
          <w:rFonts w:ascii="Times New Roman" w:eastAsia="Calibri" w:hAnsi="Times New Roman" w:cs="Times New Roman"/>
          <w:b/>
          <w:bCs/>
          <w:sz w:val="24"/>
          <w:szCs w:val="24"/>
        </w:rPr>
        <w:t>, Z.N.</w:t>
      </w:r>
      <w:r w:rsidRPr="00A909E0">
        <w:rPr>
          <w:rFonts w:ascii="Times New Roman" w:eastAsia="Calibri" w:hAnsi="Times New Roman" w:cs="Times New Roman"/>
          <w:sz w:val="24"/>
          <w:szCs w:val="24"/>
        </w:rPr>
        <w:t xml:space="preserve"> Estimation of the Serum Concentration Levels of Ferritin and Vitamin D for Hypothyroid patients. Indian journal of forensic medicine &amp;toxicology. 2020;14(1): 956</w:t>
      </w:r>
    </w:p>
    <w:p w14:paraId="68849433"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rtl/>
          <w:lang w:bidi="ar-IQ"/>
        </w:rPr>
        <w:t>]</w:t>
      </w:r>
      <w:proofErr w:type="gramStart"/>
      <w:r w:rsidRPr="00A909E0">
        <w:rPr>
          <w:rFonts w:ascii="Times New Roman" w:eastAsia="Calibri" w:hAnsi="Times New Roman" w:cs="Times New Roman"/>
          <w:sz w:val="24"/>
          <w:szCs w:val="24"/>
          <w:lang w:bidi="ar-IQ"/>
        </w:rPr>
        <w:t>16</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b/>
          <w:bCs/>
          <w:sz w:val="24"/>
          <w:szCs w:val="24"/>
          <w:lang w:bidi="ar-IQ"/>
        </w:rPr>
        <w:t>.</w:t>
      </w:r>
      <w:proofErr w:type="gramEnd"/>
      <w:r w:rsidRPr="00A909E0">
        <w:rPr>
          <w:rFonts w:ascii="Times New Roman" w:eastAsia="Calibri" w:hAnsi="Times New Roman" w:cs="Times New Roman"/>
          <w:b/>
          <w:bCs/>
          <w:sz w:val="24"/>
          <w:szCs w:val="24"/>
          <w:rtl/>
          <w:lang w:bidi="ar-IQ"/>
        </w:rPr>
        <w:t xml:space="preserve"> </w:t>
      </w:r>
      <w:r w:rsidRPr="00A909E0">
        <w:rPr>
          <w:rFonts w:ascii="Times New Roman" w:eastAsia="Calibri" w:hAnsi="Times New Roman" w:cs="Times New Roman"/>
          <w:b/>
          <w:bCs/>
          <w:color w:val="0D0D0D"/>
          <w:sz w:val="24"/>
          <w:szCs w:val="24"/>
          <w:lang w:bidi="ar-IQ"/>
        </w:rPr>
        <w:t>Black, T.R</w:t>
      </w:r>
      <w:r w:rsidRPr="00A909E0">
        <w:rPr>
          <w:rFonts w:ascii="Times New Roman" w:eastAsia="Calibri" w:hAnsi="Times New Roman" w:cs="Times New Roman"/>
          <w:color w:val="0D0D0D"/>
          <w:sz w:val="24"/>
          <w:szCs w:val="24"/>
          <w:lang w:bidi="ar-IQ"/>
        </w:rPr>
        <w:t xml:space="preserve">. Correlational studies. Understanding Social Science Research (2 </w:t>
      </w:r>
      <w:proofErr w:type="spellStart"/>
      <w:r w:rsidRPr="00A909E0">
        <w:rPr>
          <w:rFonts w:ascii="Times New Roman" w:eastAsia="Calibri" w:hAnsi="Times New Roman" w:cs="Times New Roman"/>
          <w:color w:val="0D0D0D"/>
          <w:sz w:val="24"/>
          <w:szCs w:val="24"/>
          <w:lang w:bidi="ar-IQ"/>
        </w:rPr>
        <w:t>nd</w:t>
      </w:r>
      <w:proofErr w:type="spellEnd"/>
      <w:r w:rsidRPr="00A909E0">
        <w:rPr>
          <w:rFonts w:ascii="Times New Roman" w:eastAsia="Calibri" w:hAnsi="Times New Roman" w:cs="Times New Roman"/>
          <w:color w:val="0D0D0D"/>
          <w:sz w:val="24"/>
          <w:szCs w:val="24"/>
          <w:lang w:bidi="ar-IQ"/>
        </w:rPr>
        <w:t xml:space="preserve"> ed., pp: 159-</w:t>
      </w:r>
      <w:proofErr w:type="gramStart"/>
      <w:r w:rsidRPr="00A909E0">
        <w:rPr>
          <w:rFonts w:ascii="Times New Roman" w:eastAsia="Calibri" w:hAnsi="Times New Roman" w:cs="Times New Roman"/>
          <w:color w:val="0D0D0D"/>
          <w:sz w:val="24"/>
          <w:szCs w:val="24"/>
          <w:lang w:bidi="ar-IQ"/>
        </w:rPr>
        <w:t>178 )</w:t>
      </w:r>
      <w:proofErr w:type="gramEnd"/>
      <w:r w:rsidRPr="00A909E0">
        <w:rPr>
          <w:rFonts w:ascii="Times New Roman" w:eastAsia="Calibri" w:hAnsi="Times New Roman" w:cs="Times New Roman"/>
          <w:color w:val="0D0D0D"/>
          <w:sz w:val="24"/>
          <w:szCs w:val="24"/>
          <w:lang w:bidi="ar-IQ"/>
        </w:rPr>
        <w:t>. Thousand Oaks, CA: Sage.</w:t>
      </w:r>
    </w:p>
    <w:p w14:paraId="413660A3"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17</w:t>
      </w:r>
      <w:r w:rsidRPr="00A909E0">
        <w:rPr>
          <w:rFonts w:ascii="Times New Roman" w:eastAsia="Calibri" w:hAnsi="Times New Roman" w:cs="Times New Roman" w:hint="cs"/>
          <w:sz w:val="24"/>
          <w:szCs w:val="24"/>
          <w:rtl/>
          <w:lang w:bidi="ar-IQ"/>
        </w:rPr>
        <w:t xml:space="preserve"> [</w:t>
      </w:r>
      <w:r w:rsidRPr="00A909E0">
        <w:rPr>
          <w:rFonts w:ascii="Times New Roman" w:eastAsia="Calibri" w:hAnsi="Times New Roman" w:cs="Times New Roman"/>
          <w:b/>
          <w:bCs/>
          <w:sz w:val="24"/>
          <w:szCs w:val="24"/>
        </w:rPr>
        <w:t>Al-</w:t>
      </w:r>
      <w:proofErr w:type="spellStart"/>
      <w:r w:rsidRPr="00A909E0">
        <w:rPr>
          <w:rFonts w:ascii="Times New Roman" w:eastAsia="Calibri" w:hAnsi="Times New Roman" w:cs="Times New Roman"/>
          <w:b/>
          <w:bCs/>
          <w:sz w:val="24"/>
          <w:szCs w:val="24"/>
        </w:rPr>
        <w:t>Horani,H</w:t>
      </w:r>
      <w:proofErr w:type="spellEnd"/>
      <w:r w:rsidRPr="00A909E0">
        <w:rPr>
          <w:rFonts w:ascii="Times New Roman" w:eastAsia="Calibri" w:hAnsi="Times New Roman" w:cs="Times New Roman"/>
          <w:b/>
          <w:bCs/>
          <w:sz w:val="24"/>
          <w:szCs w:val="24"/>
        </w:rPr>
        <w:t>.</w:t>
      </w:r>
      <w:proofErr w:type="gramStart"/>
      <w:r w:rsidRPr="00A909E0">
        <w:rPr>
          <w:rFonts w:ascii="Times New Roman" w:eastAsia="Calibri" w:hAnsi="Times New Roman" w:cs="Times New Roman"/>
          <w:b/>
          <w:bCs/>
          <w:sz w:val="24"/>
          <w:szCs w:val="24"/>
        </w:rPr>
        <w:t xml:space="preserve">;  </w:t>
      </w:r>
      <w:proofErr w:type="spellStart"/>
      <w:r w:rsidRPr="00A909E0">
        <w:rPr>
          <w:rFonts w:ascii="Times New Roman" w:eastAsia="Calibri" w:hAnsi="Times New Roman" w:cs="Times New Roman"/>
          <w:b/>
          <w:bCs/>
          <w:sz w:val="24"/>
          <w:szCs w:val="24"/>
        </w:rPr>
        <w:t>Dayyih</w:t>
      </w:r>
      <w:proofErr w:type="gramEnd"/>
      <w:r w:rsidRPr="00A909E0">
        <w:rPr>
          <w:rFonts w:ascii="Times New Roman" w:eastAsia="Calibri" w:hAnsi="Times New Roman" w:cs="Times New Roman"/>
          <w:b/>
          <w:bCs/>
          <w:sz w:val="24"/>
          <w:szCs w:val="24"/>
        </w:rPr>
        <w:t>,W.A</w:t>
      </w:r>
      <w:proofErr w:type="spellEnd"/>
      <w:r w:rsidRPr="00A909E0">
        <w:rPr>
          <w:rFonts w:ascii="Times New Roman" w:eastAsia="Calibri" w:hAnsi="Times New Roman" w:cs="Times New Roman"/>
          <w:b/>
          <w:bCs/>
          <w:sz w:val="24"/>
          <w:szCs w:val="24"/>
        </w:rPr>
        <w:t xml:space="preserve">.;  </w:t>
      </w:r>
      <w:proofErr w:type="spellStart"/>
      <w:r w:rsidRPr="00A909E0">
        <w:rPr>
          <w:rFonts w:ascii="Times New Roman" w:eastAsia="Calibri" w:hAnsi="Times New Roman" w:cs="Times New Roman"/>
          <w:b/>
          <w:bCs/>
          <w:sz w:val="24"/>
          <w:szCs w:val="24"/>
        </w:rPr>
        <w:t>Mallah,E</w:t>
      </w:r>
      <w:proofErr w:type="spellEnd"/>
      <w:r w:rsidRPr="00A909E0">
        <w:rPr>
          <w:rFonts w:ascii="Times New Roman" w:eastAsia="Calibri" w:hAnsi="Times New Roman" w:cs="Times New Roman"/>
          <w:b/>
          <w:bCs/>
          <w:sz w:val="24"/>
          <w:szCs w:val="24"/>
        </w:rPr>
        <w:t xml:space="preserve">.; </w:t>
      </w:r>
      <w:r w:rsidRPr="00A909E0">
        <w:rPr>
          <w:rFonts w:ascii="Times New Roman" w:eastAsia="Calibri" w:hAnsi="Times New Roman" w:cs="Times New Roman"/>
          <w:b/>
          <w:bCs/>
          <w:sz w:val="24"/>
          <w:szCs w:val="24"/>
          <w:lang w:bidi="ar-IQ"/>
        </w:rPr>
        <w:t xml:space="preserve">… </w:t>
      </w:r>
      <w:r w:rsidRPr="00A909E0">
        <w:rPr>
          <w:rFonts w:ascii="Times New Roman" w:eastAsia="Calibri" w:hAnsi="Times New Roman" w:cs="Times New Roman"/>
          <w:b/>
          <w:bCs/>
          <w:i/>
          <w:iCs/>
          <w:sz w:val="24"/>
          <w:szCs w:val="24"/>
          <w:lang w:bidi="ar-IQ"/>
        </w:rPr>
        <w:t>et al</w:t>
      </w:r>
      <w:r w:rsidRPr="00A909E0">
        <w:rPr>
          <w:rFonts w:ascii="Times New Roman" w:eastAsia="Calibri" w:hAnsi="Times New Roman" w:cs="Times New Roman"/>
          <w:b/>
          <w:bCs/>
          <w:sz w:val="24"/>
          <w:szCs w:val="24"/>
          <w:lang w:bidi="ar-IQ"/>
        </w:rPr>
        <w:t>,</w:t>
      </w:r>
      <w:r w:rsidRPr="00A909E0">
        <w:rPr>
          <w:rFonts w:ascii="Times New Roman" w:eastAsia="Calibri" w:hAnsi="Times New Roman" w:cs="Times New Roman"/>
          <w:sz w:val="24"/>
          <w:szCs w:val="24"/>
          <w:lang w:bidi="ar-IQ"/>
        </w:rPr>
        <w:t>.</w:t>
      </w:r>
      <w:r w:rsidRPr="00A909E0">
        <w:rPr>
          <w:rFonts w:ascii="Times New Roman" w:eastAsia="Calibri" w:hAnsi="Times New Roman" w:cs="Times New Roman"/>
          <w:sz w:val="24"/>
          <w:szCs w:val="24"/>
        </w:rPr>
        <w:t xml:space="preserve"> Nationality, Gender, Age, and Body Mass Index Influences on Vitamin D Concentration among Elderly Patients and Young Iraqi and Jordanian in Jordan</w:t>
      </w:r>
      <w:r w:rsidRPr="00A909E0">
        <w:rPr>
          <w:rFonts w:ascii="Times New Roman" w:eastAsia="Calibri" w:hAnsi="Times New Roman" w:cs="Times New Roman"/>
          <w:sz w:val="24"/>
          <w:szCs w:val="24"/>
          <w:lang w:bidi="ar-IQ"/>
        </w:rPr>
        <w:t>.</w:t>
      </w:r>
      <w:r w:rsidRPr="00A909E0">
        <w:rPr>
          <w:rFonts w:ascii="Times New Roman" w:eastAsia="Calibri" w:hAnsi="Times New Roman" w:cs="Times New Roman"/>
          <w:sz w:val="24"/>
          <w:szCs w:val="24"/>
        </w:rPr>
        <w:t xml:space="preserve"> Biochemistry Research </w:t>
      </w:r>
      <w:proofErr w:type="gramStart"/>
      <w:r w:rsidRPr="00A909E0">
        <w:rPr>
          <w:rFonts w:ascii="Times New Roman" w:eastAsia="Calibri" w:hAnsi="Times New Roman" w:cs="Times New Roman"/>
          <w:sz w:val="24"/>
          <w:szCs w:val="24"/>
        </w:rPr>
        <w:t>International ;</w:t>
      </w:r>
      <w:proofErr w:type="gramEnd"/>
      <w:r w:rsidRPr="00A909E0">
        <w:rPr>
          <w:rFonts w:ascii="Times New Roman" w:eastAsia="Calibri" w:hAnsi="Times New Roman" w:cs="Times New Roman"/>
          <w:sz w:val="24"/>
          <w:szCs w:val="24"/>
        </w:rPr>
        <w:t xml:space="preserve"> 2016, Article ID 8920503, 8 pages</w:t>
      </w:r>
    </w:p>
    <w:p w14:paraId="5E262D92"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18</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proofErr w:type="spellStart"/>
      <w:proofErr w:type="gramStart"/>
      <w:r w:rsidRPr="00A909E0">
        <w:rPr>
          <w:rFonts w:ascii="Times New Roman" w:eastAsia="Calibri" w:hAnsi="Times New Roman" w:cs="Times New Roman"/>
          <w:b/>
          <w:bCs/>
          <w:sz w:val="24"/>
          <w:szCs w:val="24"/>
        </w:rPr>
        <w:t>Isa,H</w:t>
      </w:r>
      <w:proofErr w:type="spellEnd"/>
      <w:r w:rsidRPr="00A909E0">
        <w:rPr>
          <w:rFonts w:ascii="Times New Roman" w:eastAsia="Calibri" w:hAnsi="Times New Roman" w:cs="Times New Roman"/>
          <w:b/>
          <w:bCs/>
          <w:sz w:val="24"/>
          <w:szCs w:val="24"/>
        </w:rPr>
        <w:t>.</w:t>
      </w:r>
      <w:proofErr w:type="gramEnd"/>
      <w:r w:rsidRPr="00A909E0">
        <w:rPr>
          <w:rFonts w:ascii="Times New Roman" w:eastAsia="Calibri" w:hAnsi="Times New Roman" w:cs="Times New Roman"/>
          <w:b/>
          <w:bCs/>
          <w:sz w:val="24"/>
          <w:szCs w:val="24"/>
        </w:rPr>
        <w:t xml:space="preserve">;  </w:t>
      </w:r>
      <w:proofErr w:type="spellStart"/>
      <w:r w:rsidRPr="00A909E0">
        <w:rPr>
          <w:rFonts w:ascii="Times New Roman" w:eastAsia="Calibri" w:hAnsi="Times New Roman" w:cs="Times New Roman"/>
          <w:b/>
          <w:bCs/>
          <w:sz w:val="24"/>
          <w:szCs w:val="24"/>
        </w:rPr>
        <w:t>Almaliki,M</w:t>
      </w:r>
      <w:proofErr w:type="spellEnd"/>
      <w:r w:rsidRPr="00A909E0">
        <w:rPr>
          <w:rFonts w:ascii="Times New Roman" w:eastAsia="Calibri" w:hAnsi="Times New Roman" w:cs="Times New Roman"/>
          <w:b/>
          <w:bCs/>
          <w:sz w:val="24"/>
          <w:szCs w:val="24"/>
        </w:rPr>
        <w:t xml:space="preserve">.;  </w:t>
      </w:r>
      <w:proofErr w:type="spellStart"/>
      <w:r w:rsidRPr="00A909E0">
        <w:rPr>
          <w:rFonts w:ascii="Times New Roman" w:eastAsia="Calibri" w:hAnsi="Times New Roman" w:cs="Times New Roman"/>
          <w:b/>
          <w:bCs/>
          <w:sz w:val="24"/>
          <w:szCs w:val="24"/>
        </w:rPr>
        <w:t>Alsabea</w:t>
      </w:r>
      <w:proofErr w:type="spellEnd"/>
      <w:r w:rsidRPr="00A909E0">
        <w:rPr>
          <w:rFonts w:ascii="Times New Roman" w:eastAsia="Calibri" w:hAnsi="Times New Roman" w:cs="Times New Roman"/>
          <w:b/>
          <w:bCs/>
          <w:sz w:val="24"/>
          <w:szCs w:val="24"/>
        </w:rPr>
        <w:t>, A, …</w:t>
      </w:r>
      <w:r w:rsidRPr="00A909E0">
        <w:rPr>
          <w:rFonts w:ascii="Times New Roman" w:eastAsia="Calibri" w:hAnsi="Times New Roman" w:cs="Times New Roman"/>
          <w:b/>
          <w:bCs/>
          <w:i/>
          <w:iCs/>
          <w:sz w:val="24"/>
          <w:szCs w:val="24"/>
        </w:rPr>
        <w:t>et al</w:t>
      </w:r>
      <w:r w:rsidRPr="00A909E0">
        <w:rPr>
          <w:rFonts w:ascii="Times New Roman" w:eastAsia="Calibri" w:hAnsi="Times New Roman" w:cs="Times New Roman"/>
          <w:b/>
          <w:bCs/>
          <w:sz w:val="24"/>
          <w:szCs w:val="24"/>
        </w:rPr>
        <w:t>,.</w:t>
      </w:r>
      <w:r w:rsidRPr="00A909E0">
        <w:rPr>
          <w:rFonts w:ascii="Times New Roman" w:eastAsia="Calibri" w:hAnsi="Times New Roman" w:cs="Times New Roman"/>
          <w:sz w:val="24"/>
          <w:szCs w:val="24"/>
        </w:rPr>
        <w:t xml:space="preserve"> Vitamin D deficiency in healthy children in Bahrain: do gender and age </w:t>
      </w:r>
      <w:proofErr w:type="gramStart"/>
      <w:r w:rsidRPr="00A909E0">
        <w:rPr>
          <w:rFonts w:ascii="Times New Roman" w:eastAsia="Calibri" w:hAnsi="Times New Roman" w:cs="Times New Roman"/>
          <w:sz w:val="24"/>
          <w:szCs w:val="24"/>
        </w:rPr>
        <w:t>matter?</w:t>
      </w:r>
      <w:r w:rsidRPr="00A909E0">
        <w:rPr>
          <w:rFonts w:ascii="Times New Roman" w:eastAsia="Calibri" w:hAnsi="Times New Roman" w:cs="Times New Roman"/>
          <w:sz w:val="24"/>
          <w:szCs w:val="24"/>
          <w:lang w:bidi="ar-IQ"/>
        </w:rPr>
        <w:t>.</w:t>
      </w:r>
      <w:proofErr w:type="gramEnd"/>
      <w:r w:rsidRPr="00A909E0">
        <w:rPr>
          <w:rFonts w:ascii="Times New Roman" w:eastAsia="Calibri" w:hAnsi="Times New Roman" w:cs="Times New Roman"/>
          <w:sz w:val="24"/>
          <w:szCs w:val="24"/>
        </w:rPr>
        <w:t xml:space="preserve"> EMHJ, </w:t>
      </w:r>
      <w:proofErr w:type="gramStart"/>
      <w:r w:rsidRPr="00A909E0">
        <w:rPr>
          <w:rFonts w:ascii="Times New Roman" w:eastAsia="Calibri" w:hAnsi="Times New Roman" w:cs="Times New Roman"/>
          <w:sz w:val="24"/>
          <w:szCs w:val="24"/>
        </w:rPr>
        <w:t xml:space="preserve">2020;   </w:t>
      </w:r>
      <w:proofErr w:type="gramEnd"/>
      <w:r w:rsidRPr="00A909E0">
        <w:rPr>
          <w:rFonts w:ascii="Times New Roman" w:eastAsia="Calibri" w:hAnsi="Times New Roman" w:cs="Times New Roman"/>
          <w:sz w:val="24"/>
          <w:szCs w:val="24"/>
        </w:rPr>
        <w:t>26 (3) :260-266.</w:t>
      </w:r>
    </w:p>
    <w:p w14:paraId="79AF2A81"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19</w:t>
      </w: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w:t>
      </w:r>
      <w:r w:rsidRPr="00A909E0">
        <w:rPr>
          <w:rFonts w:ascii="Times New Roman" w:eastAsia="Calibri" w:hAnsi="Times New Roman" w:cs="Times New Roman"/>
          <w:sz w:val="24"/>
          <w:szCs w:val="24"/>
        </w:rPr>
        <w:t xml:space="preserve">  </w:t>
      </w:r>
      <w:proofErr w:type="spellStart"/>
      <w:r w:rsidRPr="00A909E0">
        <w:rPr>
          <w:rFonts w:ascii="Times New Roman" w:eastAsia="Calibri" w:hAnsi="Times New Roman" w:cs="Times New Roman"/>
          <w:b/>
          <w:bCs/>
          <w:sz w:val="24"/>
          <w:szCs w:val="24"/>
        </w:rPr>
        <w:t>AlQuaiz</w:t>
      </w:r>
      <w:proofErr w:type="spellEnd"/>
      <w:r w:rsidRPr="00A909E0">
        <w:rPr>
          <w:rFonts w:ascii="Times New Roman" w:eastAsia="Calibri" w:hAnsi="Times New Roman" w:cs="Times New Roman"/>
          <w:b/>
          <w:bCs/>
          <w:sz w:val="24"/>
          <w:szCs w:val="24"/>
        </w:rPr>
        <w:t>, A.M.</w:t>
      </w:r>
      <w:proofErr w:type="gramStart"/>
      <w:r w:rsidRPr="00A909E0">
        <w:rPr>
          <w:rFonts w:ascii="Times New Roman" w:eastAsia="Calibri" w:hAnsi="Times New Roman" w:cs="Times New Roman"/>
          <w:b/>
          <w:bCs/>
          <w:sz w:val="24"/>
          <w:szCs w:val="24"/>
        </w:rPr>
        <w:t xml:space="preserve">,  </w:t>
      </w:r>
      <w:proofErr w:type="spellStart"/>
      <w:r w:rsidRPr="00A909E0">
        <w:rPr>
          <w:rFonts w:ascii="Times New Roman" w:eastAsia="Calibri" w:hAnsi="Times New Roman" w:cs="Times New Roman"/>
          <w:b/>
          <w:bCs/>
          <w:sz w:val="24"/>
          <w:szCs w:val="24"/>
        </w:rPr>
        <w:t>Kazi</w:t>
      </w:r>
      <w:proofErr w:type="spellEnd"/>
      <w:proofErr w:type="gramEnd"/>
      <w:r w:rsidRPr="00A909E0">
        <w:rPr>
          <w:rFonts w:ascii="Times New Roman" w:eastAsia="Calibri" w:hAnsi="Times New Roman" w:cs="Times New Roman"/>
          <w:b/>
          <w:bCs/>
          <w:sz w:val="24"/>
          <w:szCs w:val="24"/>
        </w:rPr>
        <w:t xml:space="preserve">, A. , </w:t>
      </w:r>
      <w:proofErr w:type="spellStart"/>
      <w:r w:rsidRPr="00A909E0">
        <w:rPr>
          <w:rFonts w:ascii="Times New Roman" w:eastAsia="Calibri" w:hAnsi="Times New Roman" w:cs="Times New Roman"/>
          <w:b/>
          <w:bCs/>
          <w:sz w:val="24"/>
          <w:szCs w:val="24"/>
        </w:rPr>
        <w:t>Fouda</w:t>
      </w:r>
      <w:proofErr w:type="spellEnd"/>
      <w:r w:rsidRPr="00A909E0">
        <w:rPr>
          <w:rFonts w:ascii="Times New Roman" w:eastAsia="Calibri" w:hAnsi="Times New Roman" w:cs="Times New Roman"/>
          <w:b/>
          <w:bCs/>
          <w:sz w:val="24"/>
          <w:szCs w:val="24"/>
        </w:rPr>
        <w:t>, M …</w:t>
      </w:r>
      <w:r w:rsidRPr="00A909E0">
        <w:rPr>
          <w:rFonts w:ascii="Times New Roman" w:eastAsia="Calibri" w:hAnsi="Times New Roman" w:cs="Times New Roman"/>
          <w:b/>
          <w:bCs/>
          <w:i/>
          <w:iCs/>
          <w:sz w:val="24"/>
          <w:szCs w:val="24"/>
        </w:rPr>
        <w:t>et al</w:t>
      </w:r>
      <w:r w:rsidRPr="00A909E0">
        <w:rPr>
          <w:rFonts w:ascii="Times New Roman" w:eastAsia="Calibri" w:hAnsi="Times New Roman" w:cs="Times New Roman"/>
          <w:b/>
          <w:bCs/>
          <w:sz w:val="24"/>
          <w:szCs w:val="24"/>
        </w:rPr>
        <w:t>,.</w:t>
      </w:r>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sz w:val="24"/>
          <w:szCs w:val="24"/>
        </w:rPr>
        <w:t xml:space="preserve"> Age and gender differences in the prevalence and correlates of vitamin D deficienc</w:t>
      </w:r>
      <w:r w:rsidRPr="00A909E0">
        <w:rPr>
          <w:rFonts w:ascii="Times New Roman" w:eastAsia="Calibri" w:hAnsi="Times New Roman" w:cs="Times New Roman"/>
          <w:sz w:val="24"/>
          <w:szCs w:val="24"/>
          <w:lang w:bidi="ar-IQ"/>
        </w:rPr>
        <w:t xml:space="preserve">y. </w:t>
      </w:r>
      <w:r w:rsidRPr="00A909E0">
        <w:rPr>
          <w:rFonts w:ascii="Times New Roman" w:eastAsia="Calibri" w:hAnsi="Times New Roman" w:cs="Times New Roman"/>
          <w:sz w:val="24"/>
          <w:szCs w:val="24"/>
        </w:rPr>
        <w:t>Archives of Osteoporosis.2018; 13:49</w:t>
      </w:r>
      <w:r w:rsidRPr="00A909E0">
        <w:rPr>
          <w:rFonts w:ascii="Times New Roman" w:eastAsia="Calibri" w:hAnsi="Times New Roman" w:cs="Times New Roman"/>
          <w:sz w:val="24"/>
          <w:szCs w:val="24"/>
          <w:lang w:bidi="ar-IQ"/>
        </w:rPr>
        <w:t>.</w:t>
      </w:r>
    </w:p>
    <w:p w14:paraId="4FFE895A"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sz w:val="24"/>
          <w:szCs w:val="24"/>
          <w:rtl/>
          <w:lang w:bidi="ar-IQ"/>
        </w:rPr>
        <w:t>]</w:t>
      </w:r>
      <w:r w:rsidRPr="00A909E0">
        <w:rPr>
          <w:rFonts w:ascii="Times New Roman" w:eastAsia="Calibri" w:hAnsi="Times New Roman" w:cs="Times New Roman"/>
          <w:sz w:val="24"/>
          <w:szCs w:val="24"/>
          <w:lang w:bidi="ar-IQ"/>
        </w:rPr>
        <w:t>20</w:t>
      </w:r>
      <w:r w:rsidRPr="00A909E0">
        <w:rPr>
          <w:rFonts w:ascii="Times New Roman" w:eastAsia="Calibri" w:hAnsi="Times New Roman" w:cs="Times New Roman"/>
          <w:sz w:val="24"/>
          <w:szCs w:val="24"/>
          <w:rtl/>
          <w:lang w:bidi="ar-IQ"/>
        </w:rPr>
        <w:t xml:space="preserve"> [</w:t>
      </w:r>
      <w:r w:rsidRPr="00A909E0">
        <w:rPr>
          <w:rFonts w:ascii="Times New Roman" w:eastAsia="Calibri" w:hAnsi="Times New Roman" w:cs="Times New Roman"/>
          <w:b/>
          <w:bCs/>
          <w:sz w:val="24"/>
          <w:szCs w:val="24"/>
        </w:rPr>
        <w:t xml:space="preserve">El </w:t>
      </w:r>
      <w:proofErr w:type="spellStart"/>
      <w:r w:rsidRPr="00A909E0">
        <w:rPr>
          <w:rFonts w:ascii="Times New Roman" w:eastAsia="Calibri" w:hAnsi="Times New Roman" w:cs="Times New Roman"/>
          <w:b/>
          <w:bCs/>
          <w:sz w:val="24"/>
          <w:szCs w:val="24"/>
        </w:rPr>
        <w:t>sammak</w:t>
      </w:r>
      <w:proofErr w:type="spellEnd"/>
      <w:r w:rsidRPr="00A909E0">
        <w:rPr>
          <w:rFonts w:ascii="Times New Roman" w:eastAsia="Calibri" w:hAnsi="Times New Roman" w:cs="Times New Roman"/>
          <w:b/>
          <w:bCs/>
          <w:sz w:val="24"/>
          <w:szCs w:val="24"/>
        </w:rPr>
        <w:t xml:space="preserve"> MY, Al </w:t>
      </w:r>
      <w:proofErr w:type="spellStart"/>
      <w:r w:rsidRPr="00A909E0">
        <w:rPr>
          <w:rFonts w:ascii="Times New Roman" w:eastAsia="Calibri" w:hAnsi="Times New Roman" w:cs="Times New Roman"/>
          <w:b/>
          <w:bCs/>
          <w:sz w:val="24"/>
          <w:szCs w:val="24"/>
        </w:rPr>
        <w:t>Wossaibi</w:t>
      </w:r>
      <w:proofErr w:type="spellEnd"/>
      <w:r w:rsidRPr="00A909E0">
        <w:rPr>
          <w:rFonts w:ascii="Times New Roman" w:eastAsia="Calibri" w:hAnsi="Times New Roman" w:cs="Times New Roman"/>
          <w:b/>
          <w:bCs/>
          <w:sz w:val="24"/>
          <w:szCs w:val="24"/>
        </w:rPr>
        <w:t xml:space="preserve"> AA, Al </w:t>
      </w:r>
      <w:proofErr w:type="spellStart"/>
      <w:r w:rsidRPr="00A909E0">
        <w:rPr>
          <w:rFonts w:ascii="Times New Roman" w:eastAsia="Calibri" w:hAnsi="Times New Roman" w:cs="Times New Roman"/>
          <w:b/>
          <w:bCs/>
          <w:sz w:val="24"/>
          <w:szCs w:val="24"/>
        </w:rPr>
        <w:t>Howeish</w:t>
      </w:r>
      <w:proofErr w:type="spellEnd"/>
      <w:r w:rsidRPr="00A909E0">
        <w:rPr>
          <w:rFonts w:ascii="Times New Roman" w:eastAsia="Calibri" w:hAnsi="Times New Roman" w:cs="Times New Roman"/>
          <w:b/>
          <w:bCs/>
          <w:sz w:val="24"/>
          <w:szCs w:val="24"/>
        </w:rPr>
        <w:t xml:space="preserve"> A, </w:t>
      </w:r>
      <w:r w:rsidRPr="00A909E0">
        <w:rPr>
          <w:rFonts w:ascii="Times New Roman" w:eastAsia="Calibri" w:hAnsi="Times New Roman" w:cs="Times New Roman"/>
          <w:b/>
          <w:bCs/>
          <w:i/>
          <w:iCs/>
          <w:sz w:val="24"/>
          <w:szCs w:val="24"/>
        </w:rPr>
        <w:t>et al</w:t>
      </w:r>
      <w:r w:rsidRPr="00A909E0">
        <w:rPr>
          <w:rFonts w:ascii="Times New Roman" w:eastAsia="Calibri" w:hAnsi="Times New Roman" w:cs="Times New Roman"/>
          <w:sz w:val="24"/>
          <w:szCs w:val="24"/>
        </w:rPr>
        <w:t>. High prevalence of vitamin D deficiency in the sunny Eastern region of Saudi Arabia: a hospital-based study. EMHJ - Eastern Mediterranean Health Journal, 2011;17(4),317-322</w:t>
      </w:r>
      <w:r w:rsidRPr="00A909E0">
        <w:rPr>
          <w:rFonts w:ascii="Times New Roman" w:eastAsia="Calibri" w:hAnsi="Times New Roman" w:cs="Times New Roman"/>
          <w:sz w:val="24"/>
          <w:szCs w:val="24"/>
          <w:lang w:bidi="ar-IQ"/>
        </w:rPr>
        <w:t>.</w:t>
      </w:r>
    </w:p>
    <w:p w14:paraId="72E83083"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hint="cs"/>
          <w:sz w:val="24"/>
          <w:szCs w:val="24"/>
          <w:rtl/>
          <w:lang w:bidi="ar-IQ"/>
        </w:rPr>
        <w:lastRenderedPageBreak/>
        <w:t>]</w:t>
      </w:r>
      <w:r w:rsidRPr="00A909E0">
        <w:rPr>
          <w:rFonts w:ascii="Times New Roman" w:eastAsia="Calibri" w:hAnsi="Times New Roman" w:cs="Times New Roman"/>
          <w:sz w:val="24"/>
          <w:szCs w:val="24"/>
          <w:lang w:bidi="ar-IQ"/>
        </w:rPr>
        <w:t xml:space="preserve"> </w:t>
      </w:r>
      <w:proofErr w:type="gramStart"/>
      <w:r w:rsidRPr="00A909E0">
        <w:rPr>
          <w:rFonts w:ascii="Times New Roman" w:eastAsia="Calibri" w:hAnsi="Times New Roman" w:cs="Times New Roman"/>
          <w:sz w:val="24"/>
          <w:szCs w:val="24"/>
          <w:lang w:bidi="ar-IQ"/>
        </w:rPr>
        <w:t>21</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b/>
          <w:bCs/>
          <w:sz w:val="24"/>
          <w:szCs w:val="24"/>
          <w:lang w:bidi="ar-IQ"/>
        </w:rPr>
        <w:t>Mohammed</w:t>
      </w:r>
      <w:proofErr w:type="gramEnd"/>
      <w:r w:rsidRPr="00A909E0">
        <w:rPr>
          <w:rFonts w:ascii="Times New Roman" w:eastAsia="Calibri" w:hAnsi="Times New Roman" w:cs="Times New Roman"/>
          <w:b/>
          <w:bCs/>
          <w:sz w:val="24"/>
          <w:szCs w:val="24"/>
          <w:lang w:bidi="ar-IQ"/>
        </w:rPr>
        <w:t>, S.J.&amp; Ali,, W.I</w:t>
      </w:r>
      <w:r w:rsidRPr="00A909E0">
        <w:rPr>
          <w:rFonts w:ascii="Times New Roman" w:eastAsia="Calibri" w:hAnsi="Times New Roman" w:cs="Times New Roman"/>
          <w:sz w:val="24"/>
          <w:szCs w:val="24"/>
          <w:lang w:bidi="ar-IQ"/>
        </w:rPr>
        <w:t xml:space="preserve">. Association between vitamin D and serum ferritin with obesity. HIV Nursing.2o23; 23 </w:t>
      </w:r>
      <w:proofErr w:type="gramStart"/>
      <w:r w:rsidRPr="00A909E0">
        <w:rPr>
          <w:rFonts w:ascii="Times New Roman" w:eastAsia="Calibri" w:hAnsi="Times New Roman" w:cs="Times New Roman"/>
          <w:sz w:val="24"/>
          <w:szCs w:val="24"/>
          <w:lang w:bidi="ar-IQ"/>
        </w:rPr>
        <w:t>( 2</w:t>
      </w:r>
      <w:proofErr w:type="gramEnd"/>
      <w:r w:rsidRPr="00A909E0">
        <w:rPr>
          <w:rFonts w:ascii="Times New Roman" w:eastAsia="Calibri" w:hAnsi="Times New Roman" w:cs="Times New Roman"/>
          <w:sz w:val="24"/>
          <w:szCs w:val="24"/>
          <w:lang w:bidi="ar-IQ"/>
        </w:rPr>
        <w:t>):111 -119.</w:t>
      </w:r>
    </w:p>
    <w:p w14:paraId="509A043B"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hint="cs"/>
          <w:sz w:val="24"/>
          <w:szCs w:val="24"/>
          <w:rtl/>
          <w:lang w:bidi="ar-IQ"/>
        </w:rPr>
        <w:t>]</w:t>
      </w:r>
      <w:proofErr w:type="gramStart"/>
      <w:r w:rsidRPr="00A909E0">
        <w:rPr>
          <w:rFonts w:ascii="Times New Roman" w:eastAsia="Calibri" w:hAnsi="Times New Roman" w:cs="Times New Roman"/>
          <w:sz w:val="24"/>
          <w:szCs w:val="24"/>
          <w:lang w:bidi="ar-IQ"/>
        </w:rPr>
        <w:t>22</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b/>
          <w:bCs/>
          <w:sz w:val="24"/>
          <w:szCs w:val="24"/>
          <w:lang w:bidi="ar-IQ"/>
        </w:rPr>
        <w:t>Han</w:t>
      </w:r>
      <w:proofErr w:type="gramEnd"/>
      <w:r w:rsidRPr="00A909E0">
        <w:rPr>
          <w:rFonts w:ascii="Times New Roman" w:eastAsia="Calibri" w:hAnsi="Times New Roman" w:cs="Times New Roman"/>
          <w:b/>
          <w:bCs/>
          <w:sz w:val="24"/>
          <w:szCs w:val="24"/>
          <w:lang w:bidi="ar-IQ"/>
        </w:rPr>
        <w:t xml:space="preserve">, L.L., Wang , Y.X., Li, J </w:t>
      </w:r>
      <w:r w:rsidRPr="00A909E0">
        <w:rPr>
          <w:rFonts w:ascii="Times New Roman" w:eastAsia="Calibri" w:hAnsi="Times New Roman" w:cs="Times New Roman"/>
          <w:b/>
          <w:bCs/>
          <w:i/>
          <w:iCs/>
          <w:sz w:val="24"/>
          <w:szCs w:val="24"/>
          <w:lang w:bidi="ar-IQ"/>
        </w:rPr>
        <w:t>et al</w:t>
      </w:r>
      <w:r w:rsidRPr="00A909E0">
        <w:rPr>
          <w:rFonts w:ascii="Times New Roman" w:eastAsia="Calibri" w:hAnsi="Times New Roman" w:cs="Times New Roman"/>
          <w:b/>
          <w:bCs/>
          <w:sz w:val="24"/>
          <w:szCs w:val="24"/>
          <w:lang w:bidi="ar-IQ"/>
        </w:rPr>
        <w:t>.,.</w:t>
      </w:r>
      <w:r w:rsidRPr="00A909E0">
        <w:rPr>
          <w:rFonts w:ascii="Times New Roman" w:eastAsia="Calibri" w:hAnsi="Times New Roman" w:cs="Times New Roman"/>
          <w:sz w:val="24"/>
          <w:szCs w:val="24"/>
          <w:lang w:bidi="ar-IQ"/>
        </w:rPr>
        <w:t xml:space="preserve"> Gender differences in associations of serum ferritin and </w:t>
      </w:r>
      <w:proofErr w:type="gramStart"/>
      <w:r w:rsidRPr="00A909E0">
        <w:rPr>
          <w:rFonts w:ascii="Times New Roman" w:eastAsia="Calibri" w:hAnsi="Times New Roman" w:cs="Times New Roman"/>
          <w:sz w:val="24"/>
          <w:szCs w:val="24"/>
          <w:lang w:bidi="ar-IQ"/>
        </w:rPr>
        <w:t>diabetes ,</w:t>
      </w:r>
      <w:proofErr w:type="gramEnd"/>
      <w:r w:rsidRPr="00A909E0">
        <w:rPr>
          <w:rFonts w:ascii="Times New Roman" w:eastAsia="Calibri" w:hAnsi="Times New Roman" w:cs="Times New Roman"/>
          <w:sz w:val="24"/>
          <w:szCs w:val="24"/>
          <w:lang w:bidi="ar-IQ"/>
        </w:rPr>
        <w:t xml:space="preserve"> metabolic syndrome and obesity in China health and nutrition survey. Mol. </w:t>
      </w:r>
      <w:proofErr w:type="spellStart"/>
      <w:r w:rsidRPr="00A909E0">
        <w:rPr>
          <w:rFonts w:ascii="Times New Roman" w:eastAsia="Calibri" w:hAnsi="Times New Roman" w:cs="Times New Roman"/>
          <w:sz w:val="24"/>
          <w:szCs w:val="24"/>
          <w:lang w:bidi="ar-IQ"/>
        </w:rPr>
        <w:t>Nutr</w:t>
      </w:r>
      <w:proofErr w:type="spellEnd"/>
      <w:r w:rsidRPr="00A909E0">
        <w:rPr>
          <w:rFonts w:ascii="Times New Roman" w:eastAsia="Calibri" w:hAnsi="Times New Roman" w:cs="Times New Roman"/>
          <w:sz w:val="24"/>
          <w:szCs w:val="24"/>
          <w:lang w:bidi="ar-IQ"/>
        </w:rPr>
        <w:t xml:space="preserve"> Food </w:t>
      </w:r>
      <w:proofErr w:type="gramStart"/>
      <w:r w:rsidRPr="00A909E0">
        <w:rPr>
          <w:rFonts w:ascii="Times New Roman" w:eastAsia="Calibri" w:hAnsi="Times New Roman" w:cs="Times New Roman"/>
          <w:sz w:val="24"/>
          <w:szCs w:val="24"/>
          <w:lang w:bidi="ar-IQ"/>
        </w:rPr>
        <w:t>Res .</w:t>
      </w:r>
      <w:proofErr w:type="gramEnd"/>
      <w:r w:rsidRPr="00A909E0">
        <w:rPr>
          <w:rFonts w:ascii="Times New Roman" w:eastAsia="Calibri" w:hAnsi="Times New Roman" w:cs="Times New Roman"/>
          <w:sz w:val="24"/>
          <w:szCs w:val="24"/>
          <w:lang w:bidi="ar-IQ"/>
        </w:rPr>
        <w:t xml:space="preserve"> 2014; 58 (1</w:t>
      </w:r>
      <w:proofErr w:type="gramStart"/>
      <w:r w:rsidRPr="00A909E0">
        <w:rPr>
          <w:rFonts w:ascii="Times New Roman" w:eastAsia="Calibri" w:hAnsi="Times New Roman" w:cs="Times New Roman"/>
          <w:sz w:val="24"/>
          <w:szCs w:val="24"/>
          <w:lang w:bidi="ar-IQ"/>
        </w:rPr>
        <w:t>) :</w:t>
      </w:r>
      <w:proofErr w:type="gramEnd"/>
      <w:r w:rsidRPr="00A909E0">
        <w:rPr>
          <w:rFonts w:ascii="Times New Roman" w:eastAsia="Calibri" w:hAnsi="Times New Roman" w:cs="Times New Roman"/>
          <w:sz w:val="24"/>
          <w:szCs w:val="24"/>
          <w:lang w:bidi="ar-IQ"/>
        </w:rPr>
        <w:t xml:space="preserve"> 2189- 2195..</w:t>
      </w:r>
    </w:p>
    <w:p w14:paraId="3FA121FA"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proofErr w:type="gramStart"/>
      <w:r w:rsidRPr="00A909E0">
        <w:rPr>
          <w:rFonts w:ascii="Times New Roman" w:eastAsia="Calibri" w:hAnsi="Times New Roman" w:cs="Times New Roman"/>
          <w:sz w:val="24"/>
          <w:szCs w:val="24"/>
          <w:lang w:bidi="ar-IQ"/>
        </w:rPr>
        <w:t>23</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b/>
          <w:bCs/>
          <w:sz w:val="24"/>
          <w:szCs w:val="24"/>
          <w:lang w:bidi="ar-IQ"/>
        </w:rPr>
        <w:t>Rushton</w:t>
      </w:r>
      <w:proofErr w:type="gramEnd"/>
      <w:r w:rsidRPr="00A909E0">
        <w:rPr>
          <w:rFonts w:ascii="Times New Roman" w:eastAsia="Calibri" w:hAnsi="Times New Roman" w:cs="Times New Roman"/>
          <w:b/>
          <w:bCs/>
          <w:sz w:val="24"/>
          <w:szCs w:val="24"/>
          <w:lang w:bidi="ar-IQ"/>
        </w:rPr>
        <w:t>, D. &amp; Barth, J.H</w:t>
      </w:r>
      <w:r w:rsidRPr="00A909E0">
        <w:rPr>
          <w:rFonts w:ascii="Times New Roman" w:eastAsia="Calibri" w:hAnsi="Times New Roman" w:cs="Times New Roman"/>
          <w:sz w:val="24"/>
          <w:szCs w:val="24"/>
          <w:lang w:bidi="ar-IQ"/>
        </w:rPr>
        <w:t xml:space="preserve">. What is  the evidence for gender differences in ferritin and </w:t>
      </w:r>
      <w:proofErr w:type="spellStart"/>
      <w:r w:rsidRPr="00A909E0">
        <w:rPr>
          <w:rFonts w:ascii="Times New Roman" w:eastAsia="Calibri" w:hAnsi="Times New Roman" w:cs="Times New Roman"/>
          <w:sz w:val="24"/>
          <w:szCs w:val="24"/>
          <w:lang w:bidi="ar-IQ"/>
        </w:rPr>
        <w:t>Haemogloinn</w:t>
      </w:r>
      <w:proofErr w:type="spellEnd"/>
      <w:r w:rsidRPr="00A909E0">
        <w:rPr>
          <w:rFonts w:ascii="Times New Roman" w:eastAsia="Calibri" w:hAnsi="Times New Roman" w:cs="Times New Roman"/>
          <w:sz w:val="24"/>
          <w:szCs w:val="24"/>
          <w:lang w:bidi="ar-IQ"/>
        </w:rPr>
        <w:t xml:space="preserve">? Git Rev Oncol </w:t>
      </w:r>
      <w:proofErr w:type="spellStart"/>
      <w:r w:rsidRPr="00A909E0">
        <w:rPr>
          <w:rFonts w:ascii="Times New Roman" w:eastAsia="Calibri" w:hAnsi="Times New Roman" w:cs="Times New Roman"/>
          <w:sz w:val="24"/>
          <w:szCs w:val="24"/>
          <w:lang w:bidi="ar-IQ"/>
        </w:rPr>
        <w:t>Hematol</w:t>
      </w:r>
      <w:proofErr w:type="spellEnd"/>
      <w:r w:rsidRPr="00A909E0">
        <w:rPr>
          <w:rFonts w:ascii="Times New Roman" w:eastAsia="Calibri" w:hAnsi="Times New Roman" w:cs="Times New Roman"/>
          <w:sz w:val="24"/>
          <w:szCs w:val="24"/>
          <w:lang w:bidi="ar-IQ"/>
        </w:rPr>
        <w:t xml:space="preserve">. </w:t>
      </w:r>
      <w:proofErr w:type="gramStart"/>
      <w:r w:rsidRPr="00A909E0">
        <w:rPr>
          <w:rFonts w:ascii="Times New Roman" w:eastAsia="Calibri" w:hAnsi="Times New Roman" w:cs="Times New Roman"/>
          <w:sz w:val="24"/>
          <w:szCs w:val="24"/>
          <w:lang w:bidi="ar-IQ"/>
        </w:rPr>
        <w:t>2010;  3</w:t>
      </w:r>
      <w:proofErr w:type="gramEnd"/>
      <w:r w:rsidRPr="00A909E0">
        <w:rPr>
          <w:rFonts w:ascii="Times New Roman" w:eastAsia="Calibri" w:hAnsi="Times New Roman" w:cs="Times New Roman"/>
          <w:sz w:val="24"/>
          <w:szCs w:val="24"/>
          <w:lang w:bidi="ar-IQ"/>
        </w:rPr>
        <w:t xml:space="preserve"> : 19.</w:t>
      </w:r>
    </w:p>
    <w:p w14:paraId="23A145CB"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proofErr w:type="gramStart"/>
      <w:r w:rsidRPr="00A909E0">
        <w:rPr>
          <w:rFonts w:ascii="Times New Roman" w:eastAsia="Calibri" w:hAnsi="Times New Roman" w:cs="Times New Roman"/>
          <w:sz w:val="24"/>
          <w:szCs w:val="24"/>
          <w:lang w:bidi="ar-IQ"/>
        </w:rPr>
        <w:t>24</w:t>
      </w:r>
      <w:r w:rsidRPr="00A909E0">
        <w:rPr>
          <w:rFonts w:ascii="Times New Roman" w:eastAsia="Calibri" w:hAnsi="Times New Roman" w:cs="Times New Roman" w:hint="cs"/>
          <w:sz w:val="24"/>
          <w:szCs w:val="24"/>
          <w:rtl/>
          <w:lang w:bidi="ar-IQ"/>
        </w:rPr>
        <w:t>[</w:t>
      </w:r>
      <w:r w:rsidRPr="00A909E0">
        <w:rPr>
          <w:rFonts w:ascii="Times New Roman" w:eastAsia="Calibri" w:hAnsi="Times New Roman" w:cs="Times New Roman"/>
          <w:sz w:val="24"/>
          <w:szCs w:val="24"/>
          <w:lang w:bidi="ar-IQ"/>
        </w:rPr>
        <w:t xml:space="preserve"> </w:t>
      </w:r>
      <w:r w:rsidRPr="00A909E0">
        <w:rPr>
          <w:rFonts w:ascii="Times New Roman" w:eastAsia="Calibri" w:hAnsi="Times New Roman" w:cs="Times New Roman"/>
          <w:b/>
          <w:bCs/>
          <w:sz w:val="24"/>
          <w:szCs w:val="24"/>
          <w:lang w:bidi="ar-IQ"/>
        </w:rPr>
        <w:t>Sim</w:t>
      </w:r>
      <w:proofErr w:type="gramEnd"/>
      <w:r w:rsidRPr="00A909E0">
        <w:rPr>
          <w:rFonts w:ascii="Times New Roman" w:eastAsia="Calibri" w:hAnsi="Times New Roman" w:cs="Times New Roman"/>
          <w:b/>
          <w:bCs/>
          <w:sz w:val="24"/>
          <w:szCs w:val="24"/>
          <w:lang w:bidi="ar-IQ"/>
        </w:rPr>
        <w:t xml:space="preserve">, J.J.,, Lac, P. T., Liu, I.L. </w:t>
      </w:r>
      <w:r w:rsidRPr="00A909E0">
        <w:rPr>
          <w:rFonts w:ascii="Times New Roman" w:eastAsia="Calibri" w:hAnsi="Times New Roman" w:cs="Times New Roman"/>
          <w:b/>
          <w:bCs/>
          <w:i/>
          <w:iCs/>
          <w:sz w:val="24"/>
          <w:szCs w:val="24"/>
          <w:lang w:bidi="ar-IQ"/>
        </w:rPr>
        <w:t>et al</w:t>
      </w:r>
      <w:r w:rsidRPr="00A909E0">
        <w:rPr>
          <w:rFonts w:ascii="Times New Roman" w:eastAsia="Calibri" w:hAnsi="Times New Roman" w:cs="Times New Roman"/>
          <w:sz w:val="24"/>
          <w:szCs w:val="24"/>
          <w:lang w:bidi="ar-IQ"/>
        </w:rPr>
        <w:t xml:space="preserve">. Vitamin D deficiency and anemia: a </w:t>
      </w:r>
      <w:proofErr w:type="spellStart"/>
      <w:r w:rsidRPr="00A909E0">
        <w:rPr>
          <w:rFonts w:ascii="Times New Roman" w:eastAsia="Calibri" w:hAnsi="Times New Roman" w:cs="Times New Roman"/>
          <w:sz w:val="24"/>
          <w:szCs w:val="24"/>
          <w:lang w:bidi="ar-IQ"/>
        </w:rPr>
        <w:t>crosss</w:t>
      </w:r>
      <w:proofErr w:type="spellEnd"/>
      <w:r w:rsidRPr="00A909E0">
        <w:rPr>
          <w:rFonts w:ascii="Times New Roman" w:eastAsia="Calibri" w:hAnsi="Times New Roman" w:cs="Times New Roman"/>
          <w:sz w:val="24"/>
          <w:szCs w:val="24"/>
          <w:lang w:bidi="ar-IQ"/>
        </w:rPr>
        <w:t xml:space="preserve"> sectional study. Ann </w:t>
      </w:r>
      <w:proofErr w:type="spellStart"/>
      <w:r w:rsidRPr="00A909E0">
        <w:rPr>
          <w:rFonts w:ascii="Times New Roman" w:eastAsia="Calibri" w:hAnsi="Times New Roman" w:cs="Times New Roman"/>
          <w:sz w:val="24"/>
          <w:szCs w:val="24"/>
          <w:lang w:bidi="ar-IQ"/>
        </w:rPr>
        <w:t>Hematol</w:t>
      </w:r>
      <w:proofErr w:type="spellEnd"/>
      <w:r w:rsidRPr="00A909E0">
        <w:rPr>
          <w:rFonts w:ascii="Times New Roman" w:eastAsia="Calibri" w:hAnsi="Times New Roman" w:cs="Times New Roman"/>
          <w:sz w:val="24"/>
          <w:szCs w:val="24"/>
          <w:lang w:bidi="ar-IQ"/>
        </w:rPr>
        <w:t xml:space="preserve">. 2010; </w:t>
      </w:r>
      <w:proofErr w:type="gramStart"/>
      <w:r w:rsidRPr="00A909E0">
        <w:rPr>
          <w:rFonts w:ascii="Times New Roman" w:eastAsia="Calibri" w:hAnsi="Times New Roman" w:cs="Times New Roman"/>
          <w:sz w:val="24"/>
          <w:szCs w:val="24"/>
          <w:lang w:bidi="ar-IQ"/>
        </w:rPr>
        <w:t>89 :</w:t>
      </w:r>
      <w:proofErr w:type="gramEnd"/>
      <w:r w:rsidRPr="00A909E0">
        <w:rPr>
          <w:rFonts w:ascii="Times New Roman" w:eastAsia="Calibri" w:hAnsi="Times New Roman" w:cs="Times New Roman"/>
          <w:sz w:val="24"/>
          <w:szCs w:val="24"/>
          <w:lang w:bidi="ar-IQ"/>
        </w:rPr>
        <w:t xml:space="preserve"> 447 – 452.</w:t>
      </w:r>
    </w:p>
    <w:p w14:paraId="7CFF4BA4" w14:textId="77777777" w:rsidR="00A909E0" w:rsidRPr="00A909E0" w:rsidRDefault="00A909E0" w:rsidP="00A909E0">
      <w:pPr>
        <w:pBdr>
          <w:bottom w:val="single" w:sz="6" w:space="1" w:color="auto"/>
        </w:pBdr>
        <w:spacing w:after="200" w:line="360" w:lineRule="auto"/>
        <w:jc w:val="both"/>
        <w:rPr>
          <w:rFonts w:ascii="Times New Roman" w:eastAsia="Calibri" w:hAnsi="Times New Roman" w:cs="Times New Roman"/>
          <w:sz w:val="24"/>
          <w:szCs w:val="24"/>
        </w:rPr>
      </w:pPr>
    </w:p>
    <w:p w14:paraId="6905DD0B" w14:textId="77777777" w:rsidR="00A909E0" w:rsidRPr="00B33DE1" w:rsidRDefault="00A909E0" w:rsidP="00B33DE1">
      <w:pPr>
        <w:jc w:val="center"/>
        <w:rPr>
          <w:rFonts w:ascii="Times New Roman" w:eastAsia="Times New Roman" w:hAnsi="Times New Roman" w:cs="Times New Roman"/>
          <w:color w:val="FF0000"/>
          <w:sz w:val="32"/>
          <w:szCs w:val="32"/>
        </w:rPr>
      </w:pPr>
      <w:r w:rsidRPr="00B33DE1">
        <w:rPr>
          <w:rFonts w:asciiTheme="majorBidi" w:hAnsiTheme="majorBidi" w:cstheme="majorBidi"/>
          <w:color w:val="FF0000"/>
          <w:sz w:val="32"/>
          <w:szCs w:val="32"/>
        </w:rPr>
        <w:t xml:space="preserve">Research Title: </w:t>
      </w:r>
      <w:r w:rsidRPr="00B33DE1">
        <w:rPr>
          <w:rFonts w:ascii="Times New Roman" w:eastAsia="Times New Roman" w:hAnsi="Times New Roman" w:cs="Times New Roman"/>
          <w:b/>
          <w:bCs/>
          <w:color w:val="FF0000"/>
          <w:sz w:val="32"/>
          <w:szCs w:val="32"/>
        </w:rPr>
        <w:t>Digitalization of nursing practice and nursing education: Eastern Mediterranean Region perspective</w:t>
      </w:r>
    </w:p>
    <w:p w14:paraId="20FDE29D" w14:textId="77777777" w:rsidR="00A909E0" w:rsidRPr="003C3089" w:rsidRDefault="00A909E0" w:rsidP="00A909E0">
      <w:pPr>
        <w:rPr>
          <w:rFonts w:asciiTheme="majorBidi" w:hAnsiTheme="majorBidi" w:cstheme="majorBidi"/>
          <w:sz w:val="24"/>
          <w:szCs w:val="24"/>
        </w:rPr>
      </w:pPr>
      <w:r w:rsidRPr="003C3089">
        <w:rPr>
          <w:rFonts w:asciiTheme="majorBidi" w:hAnsiTheme="majorBidi" w:cstheme="majorBidi"/>
          <w:sz w:val="24"/>
          <w:szCs w:val="24"/>
        </w:rPr>
        <w:t>Author</w:t>
      </w:r>
      <w:r>
        <w:rPr>
          <w:rFonts w:asciiTheme="majorBidi" w:hAnsiTheme="majorBidi" w:cstheme="majorBidi"/>
          <w:sz w:val="24"/>
          <w:szCs w:val="24"/>
        </w:rPr>
        <w:t>s</w:t>
      </w:r>
      <w:r w:rsidRPr="003C3089">
        <w:rPr>
          <w:rFonts w:asciiTheme="majorBidi" w:hAnsiTheme="majorBidi" w:cstheme="majorBidi"/>
          <w:sz w:val="24"/>
          <w:szCs w:val="24"/>
        </w:rPr>
        <w:t xml:space="preserve">: Dr. </w:t>
      </w:r>
      <w:proofErr w:type="spellStart"/>
      <w:r w:rsidRPr="003C3089">
        <w:rPr>
          <w:rFonts w:asciiTheme="majorBidi" w:hAnsiTheme="majorBidi" w:cstheme="majorBidi"/>
          <w:sz w:val="24"/>
          <w:szCs w:val="24"/>
        </w:rPr>
        <w:t>Jameela</w:t>
      </w:r>
      <w:proofErr w:type="spellEnd"/>
      <w:r w:rsidRPr="003C3089">
        <w:rPr>
          <w:rFonts w:asciiTheme="majorBidi" w:hAnsiTheme="majorBidi" w:cstheme="majorBidi"/>
          <w:sz w:val="24"/>
          <w:szCs w:val="24"/>
        </w:rPr>
        <w:t xml:space="preserve"> </w:t>
      </w:r>
      <w:proofErr w:type="spellStart"/>
      <w:r w:rsidRPr="003C3089">
        <w:rPr>
          <w:rFonts w:asciiTheme="majorBidi" w:hAnsiTheme="majorBidi" w:cstheme="majorBidi"/>
          <w:sz w:val="24"/>
          <w:szCs w:val="24"/>
        </w:rPr>
        <w:t>Jass</w:t>
      </w:r>
      <w:r>
        <w:rPr>
          <w:rFonts w:asciiTheme="majorBidi" w:hAnsiTheme="majorBidi" w:cstheme="majorBidi"/>
          <w:sz w:val="24"/>
          <w:szCs w:val="24"/>
        </w:rPr>
        <w:t>i</w:t>
      </w:r>
      <w:r w:rsidRPr="003C3089">
        <w:rPr>
          <w:rFonts w:asciiTheme="majorBidi" w:hAnsiTheme="majorBidi" w:cstheme="majorBidi"/>
          <w:sz w:val="24"/>
          <w:szCs w:val="24"/>
        </w:rPr>
        <w:t>m</w:t>
      </w:r>
      <w:proofErr w:type="spellEnd"/>
      <w:r w:rsidRPr="003C3089">
        <w:rPr>
          <w:rFonts w:asciiTheme="majorBidi" w:hAnsiTheme="majorBidi" w:cstheme="majorBidi"/>
          <w:sz w:val="24"/>
          <w:szCs w:val="24"/>
        </w:rPr>
        <w:t xml:space="preserve"> </w:t>
      </w:r>
      <w:proofErr w:type="spellStart"/>
      <w:r w:rsidRPr="003C3089">
        <w:rPr>
          <w:rFonts w:asciiTheme="majorBidi" w:hAnsiTheme="majorBidi" w:cstheme="majorBidi"/>
          <w:sz w:val="24"/>
          <w:szCs w:val="24"/>
        </w:rPr>
        <w:t>Mukhaimer</w:t>
      </w:r>
      <w:proofErr w:type="spellEnd"/>
      <w:r w:rsidRPr="003C3089">
        <w:rPr>
          <w:rFonts w:asciiTheme="majorBidi" w:hAnsiTheme="majorBidi" w:cstheme="majorBidi"/>
          <w:sz w:val="24"/>
          <w:szCs w:val="24"/>
        </w:rPr>
        <w:t xml:space="preserve">, </w:t>
      </w:r>
      <w:r w:rsidRPr="00017D3C">
        <w:rPr>
          <w:rFonts w:asciiTheme="majorBidi" w:eastAsia="+mn-ea" w:hAnsiTheme="majorBidi" w:cstheme="majorBidi"/>
          <w:color w:val="222222"/>
          <w:kern w:val="24"/>
          <w:sz w:val="24"/>
          <w:szCs w:val="24"/>
        </w:rPr>
        <w:t xml:space="preserve">Prof. </w:t>
      </w:r>
      <w:proofErr w:type="spellStart"/>
      <w:r w:rsidRPr="00017D3C">
        <w:rPr>
          <w:rFonts w:asciiTheme="majorBidi" w:eastAsia="+mn-ea" w:hAnsiTheme="majorBidi" w:cstheme="majorBidi"/>
          <w:color w:val="222222"/>
          <w:kern w:val="24"/>
          <w:sz w:val="24"/>
          <w:szCs w:val="24"/>
        </w:rPr>
        <w:t>Ro</w:t>
      </w:r>
      <w:r>
        <w:rPr>
          <w:rFonts w:asciiTheme="majorBidi" w:eastAsia="+mn-ea" w:hAnsiTheme="majorBidi" w:cstheme="majorBidi"/>
          <w:color w:val="222222"/>
          <w:kern w:val="24"/>
          <w:sz w:val="24"/>
          <w:szCs w:val="24"/>
        </w:rPr>
        <w:t>waida</w:t>
      </w:r>
      <w:proofErr w:type="spellEnd"/>
      <w:r w:rsidRPr="00017D3C">
        <w:rPr>
          <w:rFonts w:asciiTheme="majorBidi" w:eastAsia="+mn-ea" w:hAnsiTheme="majorBidi" w:cstheme="majorBidi"/>
          <w:color w:val="222222"/>
          <w:kern w:val="24"/>
          <w:sz w:val="24"/>
          <w:szCs w:val="24"/>
        </w:rPr>
        <w:t xml:space="preserve"> Al-</w:t>
      </w:r>
      <w:proofErr w:type="spellStart"/>
      <w:r w:rsidRPr="00017D3C">
        <w:rPr>
          <w:rFonts w:asciiTheme="majorBidi" w:eastAsia="+mn-ea" w:hAnsiTheme="majorBidi" w:cstheme="majorBidi"/>
          <w:color w:val="222222"/>
          <w:kern w:val="24"/>
          <w:sz w:val="24"/>
          <w:szCs w:val="24"/>
        </w:rPr>
        <w:t>Maaitah</w:t>
      </w:r>
      <w:proofErr w:type="spellEnd"/>
      <w:r>
        <w:rPr>
          <w:rFonts w:asciiTheme="majorBidi" w:eastAsia="+mn-ea" w:hAnsiTheme="majorBidi" w:cstheme="majorBidi"/>
          <w:color w:val="222222"/>
          <w:kern w:val="24"/>
          <w:sz w:val="24"/>
          <w:szCs w:val="24"/>
        </w:rPr>
        <w:t xml:space="preserve">, </w:t>
      </w:r>
      <w:r w:rsidRPr="00017D3C">
        <w:rPr>
          <w:rFonts w:asciiTheme="majorBidi" w:eastAsia="+mn-ea" w:hAnsiTheme="majorBidi" w:cstheme="majorBidi"/>
          <w:color w:val="222222"/>
          <w:kern w:val="24"/>
          <w:sz w:val="24"/>
          <w:szCs w:val="24"/>
        </w:rPr>
        <w:t xml:space="preserve">Prof. Hany Al </w:t>
      </w:r>
      <w:proofErr w:type="spellStart"/>
      <w:r>
        <w:rPr>
          <w:rFonts w:asciiTheme="majorBidi" w:eastAsia="+mn-ea" w:hAnsiTheme="majorBidi" w:cstheme="majorBidi"/>
          <w:color w:val="222222"/>
          <w:kern w:val="24"/>
          <w:sz w:val="24"/>
          <w:szCs w:val="24"/>
        </w:rPr>
        <w:t>Na</w:t>
      </w:r>
      <w:r w:rsidRPr="00017D3C">
        <w:rPr>
          <w:rFonts w:asciiTheme="majorBidi" w:eastAsia="+mn-ea" w:hAnsiTheme="majorBidi" w:cstheme="majorBidi"/>
          <w:color w:val="222222"/>
          <w:kern w:val="24"/>
          <w:sz w:val="24"/>
          <w:szCs w:val="24"/>
        </w:rPr>
        <w:t>waffle</w:t>
      </w:r>
      <w:proofErr w:type="spellEnd"/>
      <w:r>
        <w:rPr>
          <w:rFonts w:asciiTheme="majorBidi" w:eastAsia="+mn-ea" w:hAnsiTheme="majorBidi" w:cstheme="majorBidi"/>
          <w:color w:val="222222"/>
          <w:kern w:val="24"/>
          <w:sz w:val="24"/>
          <w:szCs w:val="24"/>
        </w:rPr>
        <w:t xml:space="preserve">., </w:t>
      </w:r>
      <w:r w:rsidRPr="00017D3C">
        <w:rPr>
          <w:rFonts w:asciiTheme="majorBidi" w:eastAsia="+mn-ea" w:hAnsiTheme="majorBidi" w:cstheme="majorBidi"/>
          <w:color w:val="1F1F1F"/>
          <w:kern w:val="24"/>
          <w:sz w:val="24"/>
          <w:szCs w:val="24"/>
        </w:rPr>
        <w:t xml:space="preserve">Dr. </w:t>
      </w:r>
      <w:proofErr w:type="spellStart"/>
      <w:r w:rsidRPr="00017D3C">
        <w:rPr>
          <w:rFonts w:asciiTheme="majorBidi" w:eastAsia="+mn-ea" w:hAnsiTheme="majorBidi" w:cstheme="majorBidi"/>
          <w:color w:val="1F1F1F"/>
          <w:kern w:val="24"/>
          <w:sz w:val="24"/>
          <w:szCs w:val="24"/>
        </w:rPr>
        <w:t>N</w:t>
      </w:r>
      <w:r>
        <w:rPr>
          <w:rFonts w:asciiTheme="majorBidi" w:eastAsia="+mn-ea" w:hAnsiTheme="majorBidi" w:cstheme="majorBidi"/>
          <w:color w:val="1F1F1F"/>
          <w:kern w:val="24"/>
          <w:sz w:val="24"/>
          <w:szCs w:val="24"/>
        </w:rPr>
        <w:t>uhad</w:t>
      </w:r>
      <w:proofErr w:type="spellEnd"/>
      <w:r w:rsidRPr="00017D3C">
        <w:rPr>
          <w:rFonts w:asciiTheme="majorBidi" w:eastAsia="+mn-ea" w:hAnsiTheme="majorBidi" w:cstheme="majorBidi"/>
          <w:color w:val="1F1F1F"/>
          <w:kern w:val="24"/>
          <w:sz w:val="24"/>
          <w:szCs w:val="24"/>
        </w:rPr>
        <w:t xml:space="preserve"> </w:t>
      </w:r>
      <w:proofErr w:type="spellStart"/>
      <w:r w:rsidRPr="00017D3C">
        <w:rPr>
          <w:rFonts w:asciiTheme="majorBidi" w:eastAsia="+mn-ea" w:hAnsiTheme="majorBidi" w:cstheme="majorBidi"/>
          <w:color w:val="1F1F1F"/>
          <w:kern w:val="24"/>
          <w:sz w:val="24"/>
          <w:szCs w:val="24"/>
        </w:rPr>
        <w:t>Yazbik-Dumit</w:t>
      </w:r>
      <w:proofErr w:type="spellEnd"/>
      <w:r>
        <w:rPr>
          <w:rFonts w:asciiTheme="majorBidi" w:eastAsia="+mn-ea" w:hAnsiTheme="majorBidi" w:cstheme="majorBidi"/>
          <w:color w:val="1F1F1F"/>
          <w:kern w:val="24"/>
          <w:sz w:val="24"/>
          <w:szCs w:val="24"/>
        </w:rPr>
        <w:t xml:space="preserve">., </w:t>
      </w:r>
      <w:r w:rsidRPr="00017D3C">
        <w:rPr>
          <w:rFonts w:asciiTheme="majorBidi" w:eastAsia="+mn-ea" w:hAnsiTheme="majorBidi" w:cstheme="majorBidi"/>
          <w:color w:val="222222"/>
          <w:kern w:val="24"/>
          <w:sz w:val="24"/>
          <w:szCs w:val="24"/>
        </w:rPr>
        <w:t>Mr. Abdullah Hasan</w:t>
      </w:r>
      <w:r>
        <w:rPr>
          <w:rFonts w:asciiTheme="majorBidi" w:eastAsia="+mn-ea" w:hAnsiTheme="majorBidi" w:cstheme="majorBidi"/>
          <w:color w:val="222222"/>
          <w:kern w:val="24"/>
          <w:sz w:val="24"/>
          <w:szCs w:val="24"/>
        </w:rPr>
        <w:t xml:space="preserve">., </w:t>
      </w:r>
      <w:r w:rsidRPr="00017D3C">
        <w:rPr>
          <w:rFonts w:asciiTheme="majorBidi" w:eastAsia="+mn-ea" w:hAnsiTheme="majorBidi" w:cstheme="majorBidi"/>
          <w:color w:val="222222"/>
          <w:kern w:val="24"/>
          <w:sz w:val="24"/>
          <w:szCs w:val="24"/>
        </w:rPr>
        <w:t xml:space="preserve">Mr. Abbas Abdul Hassan </w:t>
      </w:r>
      <w:proofErr w:type="spellStart"/>
      <w:r w:rsidRPr="00017D3C">
        <w:rPr>
          <w:rFonts w:asciiTheme="majorBidi" w:eastAsia="+mn-ea" w:hAnsiTheme="majorBidi" w:cstheme="majorBidi"/>
          <w:color w:val="222222"/>
          <w:kern w:val="24"/>
          <w:sz w:val="24"/>
          <w:szCs w:val="24"/>
        </w:rPr>
        <w:t>Anad</w:t>
      </w:r>
      <w:proofErr w:type="spellEnd"/>
      <w:r>
        <w:rPr>
          <w:rFonts w:asciiTheme="majorBidi" w:eastAsia="+mn-ea" w:hAnsiTheme="majorBidi" w:cstheme="majorBidi"/>
          <w:color w:val="222222"/>
          <w:kern w:val="24"/>
          <w:sz w:val="24"/>
          <w:szCs w:val="24"/>
        </w:rPr>
        <w:t>.</w:t>
      </w:r>
    </w:p>
    <w:p w14:paraId="46EB5EED" w14:textId="77777777" w:rsidR="00A909E0" w:rsidRPr="003C3089" w:rsidRDefault="00A909E0" w:rsidP="00A909E0">
      <w:pPr>
        <w:rPr>
          <w:rFonts w:asciiTheme="majorBidi" w:hAnsiTheme="majorBidi" w:cstheme="majorBidi"/>
          <w:sz w:val="24"/>
          <w:szCs w:val="24"/>
        </w:rPr>
      </w:pPr>
      <w:r w:rsidRPr="003C3089">
        <w:rPr>
          <w:rFonts w:asciiTheme="majorBidi" w:hAnsiTheme="majorBidi" w:cstheme="majorBidi"/>
          <w:sz w:val="24"/>
          <w:szCs w:val="24"/>
        </w:rPr>
        <w:t xml:space="preserve">Introduction: </w:t>
      </w:r>
    </w:p>
    <w:p w14:paraId="4EA58549" w14:textId="77777777" w:rsidR="00A909E0" w:rsidRDefault="00A909E0" w:rsidP="00A909E0">
      <w:pPr>
        <w:spacing w:after="0" w:line="240" w:lineRule="auto"/>
        <w:rPr>
          <w:rFonts w:ascii="Times New Roman" w:eastAsia="Calibri" w:hAnsi="Times New Roman" w:cs="Times New Roman"/>
          <w:color w:val="1F1F1F"/>
          <w:sz w:val="24"/>
          <w:szCs w:val="24"/>
        </w:rPr>
      </w:pPr>
      <w:r>
        <w:rPr>
          <w:rFonts w:ascii="Times New Roman" w:eastAsia="Times New Roman" w:hAnsi="Times New Roman" w:cs="Times New Roman"/>
          <w:color w:val="1C1D1E"/>
          <w:sz w:val="24"/>
          <w:szCs w:val="24"/>
        </w:rPr>
        <w:t>Digitalization in nursing has been introduced due to development of technology utilization in nursing practice, education and research.</w:t>
      </w:r>
      <w:r w:rsidRPr="003C3089">
        <w:rPr>
          <w:rFonts w:ascii="Georgia" w:eastAsia="Calibri" w:hAnsi="Georgia" w:cs="Arial"/>
          <w:color w:val="1F1F1F"/>
        </w:rPr>
        <w:t xml:space="preserve"> When </w:t>
      </w:r>
      <w:r>
        <w:rPr>
          <w:rFonts w:ascii="Georgia" w:eastAsia="Calibri" w:hAnsi="Georgia" w:cs="Arial"/>
          <w:color w:val="1F1F1F"/>
        </w:rPr>
        <w:t xml:space="preserve">digitalization is used, it will result in new </w:t>
      </w:r>
      <w:r w:rsidRPr="003C3089">
        <w:rPr>
          <w:rFonts w:ascii="Georgia" w:eastAsia="Calibri" w:hAnsi="Georgia" w:cs="Arial"/>
          <w:color w:val="1F1F1F"/>
        </w:rPr>
        <w:t>ideas or new process</w:t>
      </w:r>
      <w:r>
        <w:rPr>
          <w:rFonts w:ascii="Georgia" w:eastAsia="Calibri" w:hAnsi="Georgia" w:cs="Arial"/>
          <w:color w:val="1F1F1F"/>
        </w:rPr>
        <w:t>es</w:t>
      </w:r>
      <w:r w:rsidRPr="003C3089">
        <w:rPr>
          <w:rFonts w:ascii="Georgia" w:eastAsia="Calibri" w:hAnsi="Georgia" w:cs="Arial"/>
          <w:color w:val="1F1F1F"/>
        </w:rPr>
        <w:t xml:space="preserve"> or technique</w:t>
      </w:r>
      <w:r>
        <w:rPr>
          <w:rFonts w:ascii="Georgia" w:eastAsia="Calibri" w:hAnsi="Georgia" w:cs="Arial"/>
          <w:color w:val="1F1F1F"/>
        </w:rPr>
        <w:t>s</w:t>
      </w:r>
      <w:r w:rsidRPr="003C3089">
        <w:rPr>
          <w:rFonts w:ascii="Georgia" w:eastAsia="Calibri" w:hAnsi="Georgia" w:cs="Arial"/>
          <w:color w:val="1F1F1F"/>
        </w:rPr>
        <w:t xml:space="preserve"> in nursing education, practice, and research</w:t>
      </w:r>
      <w:r>
        <w:rPr>
          <w:rFonts w:ascii="Georgia" w:eastAsia="Calibri" w:hAnsi="Georgia" w:cs="Arial"/>
          <w:color w:val="1F1F1F"/>
        </w:rPr>
        <w:t xml:space="preserve">, additionally </w:t>
      </w:r>
      <w:r w:rsidRPr="003C3089">
        <w:rPr>
          <w:rFonts w:ascii="Georgia" w:eastAsia="Calibri" w:hAnsi="Georgia" w:cs="Arial"/>
          <w:color w:val="1F1F1F"/>
        </w:rPr>
        <w:t>it</w:t>
      </w:r>
      <w:r>
        <w:rPr>
          <w:rFonts w:ascii="Georgia" w:eastAsia="Calibri" w:hAnsi="Georgia" w:cs="Arial"/>
          <w:color w:val="1F1F1F"/>
        </w:rPr>
        <w:t xml:space="preserve"> may impact</w:t>
      </w:r>
      <w:r w:rsidRPr="003C3089">
        <w:rPr>
          <w:rFonts w:ascii="Georgia" w:eastAsia="Calibri" w:hAnsi="Georgia" w:cs="Arial"/>
          <w:color w:val="1F1F1F"/>
        </w:rPr>
        <w:t xml:space="preserve"> the direction of the profession</w:t>
      </w:r>
      <w:r>
        <w:rPr>
          <w:rFonts w:ascii="Georgia" w:eastAsia="Calibri" w:hAnsi="Georgia" w:cs="Arial"/>
          <w:color w:val="1F1F1F"/>
        </w:rPr>
        <w:t>’s</w:t>
      </w:r>
      <w:r w:rsidRPr="003C3089">
        <w:rPr>
          <w:rFonts w:ascii="Georgia" w:eastAsia="Calibri" w:hAnsi="Georgia" w:cs="Arial"/>
          <w:color w:val="1F1F1F"/>
        </w:rPr>
        <w:t xml:space="preserve"> development. </w:t>
      </w:r>
      <w:r w:rsidRPr="003C3089">
        <w:rPr>
          <w:rFonts w:ascii="Times New Roman" w:eastAsia="Calibri" w:hAnsi="Times New Roman" w:cs="Times New Roman"/>
          <w:color w:val="1F1F1F"/>
          <w:sz w:val="24"/>
          <w:szCs w:val="24"/>
        </w:rPr>
        <w:t>The International Council of Nurses (ICN) emphasized the importance of innovation in nursing practice for promoting health, minimizing risk factors for health conditions, avoiding diseases, improving attitudes toward the healthy life, and enhancing the treatment strategies and procedures</w:t>
      </w:r>
      <w:bookmarkStart w:id="81" w:name="bbib16"/>
      <w:r w:rsidRPr="003C3089">
        <w:rPr>
          <w:rFonts w:ascii="Times New Roman" w:eastAsia="Calibri" w:hAnsi="Times New Roman" w:cs="Times New Roman"/>
          <w:color w:val="1F1F1F"/>
          <w:sz w:val="24"/>
          <w:szCs w:val="24"/>
        </w:rPr>
        <w:t>, while reducing cost.</w:t>
      </w:r>
      <w:r>
        <w:rPr>
          <w:rFonts w:ascii="Times New Roman" w:eastAsia="Calibri" w:hAnsi="Times New Roman" w:cs="Times New Roman"/>
          <w:color w:val="1F1F1F"/>
          <w:sz w:val="24"/>
          <w:szCs w:val="24"/>
        </w:rPr>
        <w:t xml:space="preserve"> Innovation in nursing utilizing technology is well established in some countries, while in the middle east it is not yet developed. </w:t>
      </w:r>
      <w:bookmarkEnd w:id="81"/>
      <w:r w:rsidRPr="000319AF">
        <w:rPr>
          <w:rFonts w:asciiTheme="majorBidi" w:hAnsiTheme="majorBidi" w:cstheme="majorBidi"/>
          <w:sz w:val="24"/>
          <w:szCs w:val="24"/>
        </w:rPr>
        <w:t xml:space="preserve">The nursing profession in the </w:t>
      </w:r>
      <w:bookmarkStart w:id="82" w:name="_Hlk162261301"/>
      <w:r w:rsidRPr="000319AF">
        <w:rPr>
          <w:rFonts w:asciiTheme="majorBidi" w:hAnsiTheme="majorBidi" w:cstheme="majorBidi"/>
          <w:sz w:val="24"/>
          <w:szCs w:val="24"/>
        </w:rPr>
        <w:t xml:space="preserve">Eastern Mediterranean Region (EMR) </w:t>
      </w:r>
      <w:bookmarkEnd w:id="82"/>
      <w:r w:rsidRPr="000319AF">
        <w:rPr>
          <w:rFonts w:asciiTheme="majorBidi" w:hAnsiTheme="majorBidi" w:cstheme="majorBidi"/>
          <w:sz w:val="24"/>
          <w:szCs w:val="24"/>
        </w:rPr>
        <w:t>has been evolving</w:t>
      </w:r>
      <w:r>
        <w:rPr>
          <w:rFonts w:asciiTheme="majorBidi" w:hAnsiTheme="majorBidi" w:cstheme="majorBidi"/>
          <w:sz w:val="24"/>
          <w:szCs w:val="24"/>
        </w:rPr>
        <w:t xml:space="preserve"> </w:t>
      </w:r>
      <w:r w:rsidRPr="000319AF">
        <w:rPr>
          <w:rFonts w:asciiTheme="majorBidi" w:hAnsiTheme="majorBidi" w:cstheme="majorBidi"/>
          <w:sz w:val="24"/>
          <w:szCs w:val="24"/>
        </w:rPr>
        <w:t>at different levels, specifically the digitalization of nursing education and practice, which has</w:t>
      </w:r>
      <w:r>
        <w:rPr>
          <w:rFonts w:asciiTheme="majorBidi" w:hAnsiTheme="majorBidi" w:cstheme="majorBidi"/>
          <w:sz w:val="24"/>
          <w:szCs w:val="24"/>
        </w:rPr>
        <w:t xml:space="preserve"> </w:t>
      </w:r>
      <w:r w:rsidRPr="000319AF">
        <w:rPr>
          <w:rFonts w:asciiTheme="majorBidi" w:hAnsiTheme="majorBidi" w:cstheme="majorBidi"/>
          <w:sz w:val="24"/>
          <w:szCs w:val="24"/>
        </w:rPr>
        <w:t>impacted patient care services</w:t>
      </w:r>
      <w:r>
        <w:rPr>
          <w:rFonts w:asciiTheme="majorBidi" w:hAnsiTheme="majorBidi" w:cstheme="majorBidi"/>
          <w:sz w:val="24"/>
          <w:szCs w:val="24"/>
        </w:rPr>
        <w:t xml:space="preserve">. The EMR nursing representative at ICN regional office established a working group to explore </w:t>
      </w:r>
      <w:r w:rsidRPr="000319AF">
        <w:rPr>
          <w:rFonts w:asciiTheme="majorBidi" w:hAnsiTheme="majorBidi" w:cstheme="majorBidi"/>
          <w:sz w:val="24"/>
          <w:szCs w:val="24"/>
        </w:rPr>
        <w:t>the status of nursing</w:t>
      </w:r>
      <w:r>
        <w:rPr>
          <w:rFonts w:asciiTheme="majorBidi" w:hAnsiTheme="majorBidi" w:cstheme="majorBidi"/>
          <w:sz w:val="24"/>
          <w:szCs w:val="24"/>
        </w:rPr>
        <w:t xml:space="preserve"> </w:t>
      </w:r>
      <w:r w:rsidRPr="000319AF">
        <w:rPr>
          <w:rFonts w:asciiTheme="majorBidi" w:hAnsiTheme="majorBidi" w:cstheme="majorBidi"/>
          <w:sz w:val="24"/>
          <w:szCs w:val="24"/>
        </w:rPr>
        <w:t>digitalization as an innovation in education and practice in the Eastern</w:t>
      </w:r>
      <w:r w:rsidRPr="000319AF">
        <w:rPr>
          <w:rFonts w:asciiTheme="majorBidi" w:hAnsiTheme="majorBidi" w:cstheme="majorBidi"/>
          <w:color w:val="222222"/>
          <w:sz w:val="24"/>
          <w:szCs w:val="24"/>
          <w:shd w:val="clear" w:color="auto" w:fill="FFFFFF"/>
        </w:rPr>
        <w:t xml:space="preserve"> Mediterranean</w:t>
      </w:r>
      <w:r w:rsidRPr="000319AF">
        <w:rPr>
          <w:rFonts w:asciiTheme="majorBidi" w:hAnsiTheme="majorBidi" w:cstheme="majorBidi"/>
          <w:sz w:val="24"/>
          <w:szCs w:val="24"/>
        </w:rPr>
        <w:t xml:space="preserve"> Region</w:t>
      </w:r>
      <w:r>
        <w:rPr>
          <w:rFonts w:asciiTheme="majorBidi" w:hAnsiTheme="majorBidi" w:cstheme="majorBidi"/>
          <w:sz w:val="24"/>
          <w:szCs w:val="24"/>
        </w:rPr>
        <w:t xml:space="preserve"> </w:t>
      </w:r>
      <w:r w:rsidRPr="000319AF">
        <w:rPr>
          <w:rFonts w:asciiTheme="majorBidi" w:hAnsiTheme="majorBidi" w:cstheme="majorBidi"/>
          <w:sz w:val="24"/>
          <w:szCs w:val="24"/>
        </w:rPr>
        <w:t>countries</w:t>
      </w:r>
      <w:r>
        <w:rPr>
          <w:rFonts w:asciiTheme="majorBidi" w:hAnsiTheme="majorBidi" w:cstheme="majorBidi"/>
          <w:sz w:val="24"/>
          <w:szCs w:val="24"/>
        </w:rPr>
        <w:t xml:space="preserve">. </w:t>
      </w:r>
      <w:r w:rsidRPr="003C3089">
        <w:rPr>
          <w:rFonts w:ascii="Times New Roman" w:eastAsia="Calibri" w:hAnsi="Times New Roman" w:cs="Times New Roman"/>
          <w:color w:val="1F1F1F"/>
          <w:sz w:val="24"/>
          <w:szCs w:val="24"/>
        </w:rPr>
        <w:t xml:space="preserve">This study was conducted </w:t>
      </w:r>
      <w:r>
        <w:rPr>
          <w:rFonts w:ascii="Times New Roman" w:eastAsia="Calibri" w:hAnsi="Times New Roman" w:cs="Times New Roman"/>
          <w:color w:val="1F1F1F"/>
          <w:sz w:val="24"/>
          <w:szCs w:val="24"/>
        </w:rPr>
        <w:t>as part of EMR -ICN working group presentation of i</w:t>
      </w:r>
      <w:r w:rsidRPr="003C3089">
        <w:rPr>
          <w:rFonts w:ascii="Times New Roman" w:eastAsia="Calibri" w:hAnsi="Times New Roman" w:cs="Times New Roman"/>
          <w:color w:val="1F1F1F"/>
          <w:sz w:val="24"/>
          <w:szCs w:val="24"/>
        </w:rPr>
        <w:t>nnovation in Nursing in the Middle east region, following the Covid-19 Pandemic</w:t>
      </w:r>
      <w:r>
        <w:rPr>
          <w:rFonts w:ascii="Times New Roman" w:eastAsia="Calibri" w:hAnsi="Times New Roman" w:cs="Times New Roman"/>
          <w:color w:val="1F1F1F"/>
          <w:sz w:val="24"/>
          <w:szCs w:val="24"/>
        </w:rPr>
        <w:t xml:space="preserve"> for the ICN congress in Montreal Canada, 2023</w:t>
      </w:r>
      <w:r w:rsidRPr="003C3089">
        <w:rPr>
          <w:rFonts w:ascii="Times New Roman" w:eastAsia="Calibri" w:hAnsi="Times New Roman" w:cs="Times New Roman"/>
          <w:color w:val="1F1F1F"/>
          <w:sz w:val="24"/>
          <w:szCs w:val="24"/>
        </w:rPr>
        <w:t>.</w:t>
      </w:r>
      <w:r>
        <w:rPr>
          <w:rFonts w:ascii="Times New Roman" w:eastAsia="Calibri" w:hAnsi="Times New Roman" w:cs="Times New Roman"/>
          <w:color w:val="1F1F1F"/>
          <w:sz w:val="24"/>
          <w:szCs w:val="24"/>
        </w:rPr>
        <w:t xml:space="preserve">  </w:t>
      </w:r>
    </w:p>
    <w:p w14:paraId="3EF71D88" w14:textId="77777777" w:rsidR="00A909E0" w:rsidRDefault="00A909E0" w:rsidP="00A909E0">
      <w:pPr>
        <w:spacing w:after="0" w:line="240" w:lineRule="auto"/>
        <w:rPr>
          <w:rFonts w:ascii="Times New Roman" w:eastAsia="Calibri" w:hAnsi="Times New Roman" w:cs="Times New Roman"/>
          <w:color w:val="1F1F1F"/>
          <w:sz w:val="24"/>
          <w:szCs w:val="24"/>
        </w:rPr>
      </w:pPr>
    </w:p>
    <w:p w14:paraId="2934C658" w14:textId="77777777" w:rsidR="00A909E0" w:rsidRDefault="00A909E0" w:rsidP="00A909E0">
      <w:pPr>
        <w:spacing w:after="0" w:line="240" w:lineRule="auto"/>
        <w:ind w:firstLine="720"/>
        <w:rPr>
          <w:rFonts w:asciiTheme="majorBidi" w:eastAsia="+mn-ea" w:hAnsiTheme="majorBidi" w:cstheme="majorBidi"/>
          <w:color w:val="000000"/>
          <w:kern w:val="24"/>
          <w:sz w:val="24"/>
          <w:szCs w:val="24"/>
        </w:rPr>
      </w:pPr>
      <w:r>
        <w:rPr>
          <w:rFonts w:asciiTheme="majorBidi" w:eastAsia="+mn-ea" w:hAnsiTheme="majorBidi" w:cstheme="majorBidi"/>
          <w:color w:val="000000"/>
          <w:kern w:val="24"/>
          <w:sz w:val="24"/>
          <w:szCs w:val="24"/>
        </w:rPr>
        <w:lastRenderedPageBreak/>
        <w:t xml:space="preserve">The </w:t>
      </w:r>
      <w:r w:rsidRPr="00A8516A">
        <w:rPr>
          <w:rFonts w:asciiTheme="majorBidi" w:eastAsia="+mn-ea" w:hAnsiTheme="majorBidi" w:cstheme="majorBidi"/>
          <w:color w:val="000000"/>
          <w:kern w:val="24"/>
          <w:sz w:val="24"/>
          <w:szCs w:val="24"/>
        </w:rPr>
        <w:t xml:space="preserve">EMRO region consist of 22 countries; </w:t>
      </w:r>
      <w:r>
        <w:rPr>
          <w:rFonts w:asciiTheme="majorBidi" w:eastAsia="+mn-ea" w:hAnsiTheme="majorBidi" w:cstheme="majorBidi"/>
          <w:color w:val="000000"/>
          <w:kern w:val="24"/>
          <w:sz w:val="24"/>
          <w:szCs w:val="24"/>
        </w:rPr>
        <w:t>with a t</w:t>
      </w:r>
      <w:r w:rsidRPr="00A8516A">
        <w:rPr>
          <w:rFonts w:asciiTheme="majorBidi" w:eastAsia="+mn-ea" w:hAnsiTheme="majorBidi" w:cstheme="majorBidi"/>
          <w:color w:val="000000"/>
          <w:kern w:val="24"/>
          <w:sz w:val="24"/>
          <w:szCs w:val="24"/>
        </w:rPr>
        <w:t xml:space="preserve">otal population </w:t>
      </w:r>
      <w:r>
        <w:rPr>
          <w:rFonts w:asciiTheme="majorBidi" w:eastAsia="+mn-ea" w:hAnsiTheme="majorBidi" w:cstheme="majorBidi"/>
          <w:color w:val="000000"/>
          <w:kern w:val="24"/>
          <w:sz w:val="24"/>
          <w:szCs w:val="24"/>
        </w:rPr>
        <w:t xml:space="preserve">of </w:t>
      </w:r>
      <w:r w:rsidRPr="00A8516A">
        <w:rPr>
          <w:rFonts w:asciiTheme="majorBidi" w:eastAsia="+mn-ea" w:hAnsiTheme="majorBidi" w:cstheme="majorBidi"/>
          <w:color w:val="000000"/>
          <w:kern w:val="24"/>
          <w:sz w:val="24"/>
          <w:szCs w:val="24"/>
        </w:rPr>
        <w:t>730822194</w:t>
      </w:r>
      <w:r>
        <w:rPr>
          <w:rFonts w:asciiTheme="majorBidi" w:eastAsia="+mn-ea" w:hAnsiTheme="majorBidi" w:cstheme="majorBidi"/>
          <w:color w:val="000000"/>
          <w:kern w:val="24"/>
          <w:sz w:val="24"/>
          <w:szCs w:val="24"/>
        </w:rPr>
        <w:t>.</w:t>
      </w:r>
      <w:r w:rsidRPr="00A8516A">
        <w:rPr>
          <w:rFonts w:asciiTheme="majorBidi" w:eastAsia="+mn-ea" w:hAnsiTheme="majorBidi" w:cstheme="majorBidi"/>
          <w:color w:val="000000"/>
          <w:kern w:val="24"/>
          <w:sz w:val="24"/>
          <w:szCs w:val="24"/>
        </w:rPr>
        <w:t xml:space="preserve"> </w:t>
      </w:r>
      <w:r>
        <w:rPr>
          <w:rFonts w:asciiTheme="majorBidi" w:eastAsia="+mn-ea" w:hAnsiTheme="majorBidi" w:cstheme="majorBidi"/>
          <w:color w:val="000000"/>
          <w:kern w:val="24"/>
          <w:sz w:val="24"/>
          <w:szCs w:val="24"/>
        </w:rPr>
        <w:t>T</w:t>
      </w:r>
      <w:r w:rsidRPr="00A8516A">
        <w:rPr>
          <w:rFonts w:asciiTheme="majorBidi" w:eastAsia="+mn-ea" w:hAnsiTheme="majorBidi" w:cstheme="majorBidi"/>
          <w:color w:val="000000"/>
          <w:kern w:val="24"/>
          <w:sz w:val="24"/>
          <w:szCs w:val="24"/>
        </w:rPr>
        <w:t xml:space="preserve">he nursing work force in </w:t>
      </w:r>
      <w:r>
        <w:rPr>
          <w:rFonts w:asciiTheme="majorBidi" w:eastAsia="+mn-ea" w:hAnsiTheme="majorBidi" w:cstheme="majorBidi"/>
          <w:color w:val="000000"/>
          <w:kern w:val="24"/>
          <w:sz w:val="24"/>
          <w:szCs w:val="24"/>
        </w:rPr>
        <w:t xml:space="preserve">the </w:t>
      </w:r>
      <w:r w:rsidRPr="00A8516A">
        <w:rPr>
          <w:rFonts w:asciiTheme="majorBidi" w:eastAsia="+mn-ea" w:hAnsiTheme="majorBidi" w:cstheme="majorBidi"/>
          <w:color w:val="000000"/>
          <w:kern w:val="24"/>
          <w:sz w:val="24"/>
          <w:szCs w:val="24"/>
        </w:rPr>
        <w:t>EMRO region, with more than 500 Nursing Schools in the Middle</w:t>
      </w:r>
      <w:r>
        <w:rPr>
          <w:rFonts w:asciiTheme="majorBidi" w:eastAsia="+mn-ea" w:hAnsiTheme="majorBidi" w:cstheme="majorBidi"/>
          <w:color w:val="000000"/>
          <w:kern w:val="24"/>
          <w:sz w:val="24"/>
          <w:szCs w:val="24"/>
        </w:rPr>
        <w:t xml:space="preserve"> E</w:t>
      </w:r>
      <w:r w:rsidRPr="00A8516A">
        <w:rPr>
          <w:rFonts w:asciiTheme="majorBidi" w:eastAsia="+mn-ea" w:hAnsiTheme="majorBidi" w:cstheme="majorBidi"/>
          <w:color w:val="000000"/>
          <w:kern w:val="24"/>
          <w:sz w:val="24"/>
          <w:szCs w:val="24"/>
        </w:rPr>
        <w:t>ast</w:t>
      </w:r>
      <w:r>
        <w:rPr>
          <w:rFonts w:asciiTheme="majorBidi" w:eastAsia="+mn-ea" w:hAnsiTheme="majorBidi" w:cstheme="majorBidi"/>
          <w:color w:val="000000"/>
          <w:kern w:val="24"/>
          <w:sz w:val="24"/>
          <w:szCs w:val="24"/>
        </w:rPr>
        <w:t>. The region has</w:t>
      </w:r>
      <w:r w:rsidRPr="00A8516A">
        <w:rPr>
          <w:rFonts w:asciiTheme="majorBidi" w:eastAsia="+mn-ea" w:hAnsiTheme="majorBidi" w:cstheme="majorBidi"/>
          <w:color w:val="000000"/>
          <w:kern w:val="24"/>
          <w:sz w:val="24"/>
          <w:szCs w:val="24"/>
        </w:rPr>
        <w:t xml:space="preserve"> the second lowest density of nurses among World Health Organization (WHO) regions, at 15.6 nurses per 10</w:t>
      </w:r>
      <w:r>
        <w:rPr>
          <w:rFonts w:asciiTheme="majorBidi" w:eastAsia="+mn-ea" w:hAnsiTheme="majorBidi" w:cstheme="majorBidi"/>
          <w:color w:val="000000"/>
          <w:kern w:val="24"/>
          <w:sz w:val="24"/>
          <w:szCs w:val="24"/>
        </w:rPr>
        <w:t>,</w:t>
      </w:r>
      <w:r w:rsidRPr="00A8516A">
        <w:rPr>
          <w:rFonts w:asciiTheme="majorBidi" w:eastAsia="+mn-ea" w:hAnsiTheme="majorBidi" w:cstheme="majorBidi"/>
          <w:color w:val="000000"/>
          <w:kern w:val="24"/>
          <w:sz w:val="24"/>
          <w:szCs w:val="24"/>
        </w:rPr>
        <w:t>000 population, ranging from less than 1 to 81 per 10</w:t>
      </w:r>
      <w:r>
        <w:rPr>
          <w:rFonts w:asciiTheme="majorBidi" w:eastAsia="+mn-ea" w:hAnsiTheme="majorBidi" w:cstheme="majorBidi"/>
          <w:color w:val="000000"/>
          <w:kern w:val="24"/>
          <w:sz w:val="24"/>
          <w:szCs w:val="24"/>
        </w:rPr>
        <w:t>,</w:t>
      </w:r>
      <w:r w:rsidRPr="00A8516A">
        <w:rPr>
          <w:rFonts w:asciiTheme="majorBidi" w:eastAsia="+mn-ea" w:hAnsiTheme="majorBidi" w:cstheme="majorBidi"/>
          <w:color w:val="000000"/>
          <w:kern w:val="24"/>
          <w:sz w:val="24"/>
          <w:szCs w:val="24"/>
        </w:rPr>
        <w:t>000 (International agency for Research-WHO- 2023)</w:t>
      </w:r>
      <w:r>
        <w:rPr>
          <w:rFonts w:asciiTheme="majorBidi" w:eastAsia="+mn-ea" w:hAnsiTheme="majorBidi" w:cstheme="majorBidi"/>
          <w:color w:val="000000"/>
          <w:kern w:val="24"/>
          <w:sz w:val="24"/>
          <w:szCs w:val="24"/>
        </w:rPr>
        <w:t xml:space="preserve">. </w:t>
      </w:r>
    </w:p>
    <w:p w14:paraId="68A9F2EF" w14:textId="77777777" w:rsidR="00A909E0" w:rsidRPr="00A8516A" w:rsidRDefault="00A909E0" w:rsidP="00A909E0">
      <w:pPr>
        <w:spacing w:after="0" w:line="240" w:lineRule="auto"/>
        <w:ind w:firstLine="720"/>
        <w:rPr>
          <w:rFonts w:asciiTheme="majorBidi" w:hAnsiTheme="majorBidi" w:cstheme="majorBidi"/>
          <w:sz w:val="24"/>
          <w:szCs w:val="24"/>
        </w:rPr>
      </w:pPr>
    </w:p>
    <w:p w14:paraId="5AD9BA47" w14:textId="77777777" w:rsidR="00A909E0" w:rsidRDefault="00A909E0" w:rsidP="00A909E0">
      <w:pPr>
        <w:spacing w:after="0" w:line="240" w:lineRule="auto"/>
        <w:rPr>
          <w:rFonts w:asciiTheme="majorBidi" w:eastAsia="+mn-ea" w:hAnsiTheme="majorBidi" w:cstheme="majorBidi"/>
          <w:color w:val="000000"/>
          <w:kern w:val="24"/>
          <w:sz w:val="24"/>
          <w:szCs w:val="24"/>
        </w:rPr>
      </w:pPr>
      <w:r w:rsidRPr="00C43AC9">
        <w:rPr>
          <w:rFonts w:asciiTheme="majorBidi" w:hAnsiTheme="majorBidi" w:cstheme="majorBidi"/>
          <w:sz w:val="24"/>
          <w:szCs w:val="24"/>
        </w:rPr>
        <w:t xml:space="preserve">  </w:t>
      </w:r>
      <w:r>
        <w:rPr>
          <w:rFonts w:asciiTheme="majorBidi" w:hAnsiTheme="majorBidi" w:cstheme="majorBidi"/>
          <w:sz w:val="24"/>
          <w:szCs w:val="24"/>
        </w:rPr>
        <w:tab/>
      </w:r>
    </w:p>
    <w:p w14:paraId="6DCC0E81" w14:textId="77777777" w:rsidR="00A909E0" w:rsidRDefault="00A909E0" w:rsidP="00A909E0">
      <w:pPr>
        <w:shd w:val="clear" w:color="auto" w:fill="FFFFFF"/>
        <w:spacing w:after="0" w:line="240" w:lineRule="auto"/>
        <w:rPr>
          <w:rFonts w:ascii="Times New Roman" w:eastAsia="Calibri" w:hAnsi="Times New Roman" w:cs="Times New Roman"/>
          <w:color w:val="1F1F1F"/>
          <w:sz w:val="24"/>
          <w:szCs w:val="24"/>
        </w:rPr>
      </w:pPr>
      <w:r>
        <w:rPr>
          <w:rFonts w:ascii="Times New Roman" w:eastAsia="Calibri" w:hAnsi="Times New Roman" w:cs="Times New Roman"/>
          <w:color w:val="1F1F1F"/>
          <w:sz w:val="24"/>
          <w:szCs w:val="24"/>
        </w:rPr>
        <w:t xml:space="preserve">Problem Statement </w:t>
      </w:r>
    </w:p>
    <w:p w14:paraId="48556D77" w14:textId="77777777" w:rsidR="00A909E0" w:rsidRDefault="00A909E0" w:rsidP="00A909E0">
      <w:pPr>
        <w:shd w:val="clear" w:color="auto" w:fill="FFFFFF"/>
        <w:spacing w:after="0" w:line="240" w:lineRule="auto"/>
        <w:rPr>
          <w:rFonts w:ascii="Times New Roman" w:eastAsia="Calibri" w:hAnsi="Times New Roman" w:cs="Times New Roman"/>
          <w:color w:val="1F1F1F"/>
          <w:sz w:val="24"/>
          <w:szCs w:val="24"/>
        </w:rPr>
      </w:pPr>
    </w:p>
    <w:p w14:paraId="105538CA" w14:textId="77777777" w:rsidR="00A909E0" w:rsidRPr="00371935" w:rsidRDefault="00A909E0" w:rsidP="00A909E0">
      <w:pPr>
        <w:spacing w:line="240" w:lineRule="auto"/>
        <w:rPr>
          <w:rFonts w:asciiTheme="majorBidi" w:hAnsiTheme="majorBidi" w:cstheme="majorBidi"/>
        </w:rPr>
      </w:pPr>
      <w:r w:rsidRPr="00371935">
        <w:rPr>
          <w:rFonts w:asciiTheme="majorBidi" w:eastAsia="Calibri" w:hAnsiTheme="majorBidi" w:cstheme="majorBidi"/>
          <w:color w:val="1F1F1F"/>
        </w:rPr>
        <w:t>Digitalization of health care services have started evolving in the recent years due to the evolution of technology development in the medical and health care sectors. Nursing care services utilized different digitalized equipment’s to sa</w:t>
      </w:r>
      <w:r>
        <w:rPr>
          <w:rFonts w:asciiTheme="majorBidi" w:eastAsia="Calibri" w:hAnsiTheme="majorBidi" w:cstheme="majorBidi"/>
          <w:color w:val="1F1F1F"/>
        </w:rPr>
        <w:t>v</w:t>
      </w:r>
      <w:r w:rsidRPr="00371935">
        <w:rPr>
          <w:rFonts w:asciiTheme="majorBidi" w:eastAsia="Calibri" w:hAnsiTheme="majorBidi" w:cstheme="majorBidi"/>
          <w:color w:val="1F1F1F"/>
        </w:rPr>
        <w:t xml:space="preserve">e time, overcome the nursing shortage and reduce cost. The use includes, vital sign monitor, telehealth; telephone apps to educate the patient and robotic handling of food for isolation patient. This had increased during </w:t>
      </w:r>
      <w:r>
        <w:rPr>
          <w:rFonts w:asciiTheme="majorBidi" w:eastAsia="Calibri" w:hAnsiTheme="majorBidi" w:cstheme="majorBidi"/>
          <w:color w:val="1F1F1F"/>
        </w:rPr>
        <w:t xml:space="preserve">the </w:t>
      </w:r>
      <w:r w:rsidRPr="00371935">
        <w:rPr>
          <w:rFonts w:asciiTheme="majorBidi" w:eastAsia="Calibri" w:hAnsiTheme="majorBidi" w:cstheme="majorBidi"/>
          <w:color w:val="1F1F1F"/>
        </w:rPr>
        <w:t>Covid-19 Pandemic</w:t>
      </w:r>
      <w:r>
        <w:rPr>
          <w:rFonts w:asciiTheme="majorBidi" w:eastAsia="Calibri" w:hAnsiTheme="majorBidi" w:cstheme="majorBidi"/>
          <w:color w:val="1F1F1F"/>
        </w:rPr>
        <w:t>;</w:t>
      </w:r>
      <w:r w:rsidRPr="00371935">
        <w:rPr>
          <w:rFonts w:asciiTheme="majorBidi" w:eastAsia="Calibri" w:hAnsiTheme="majorBidi" w:cstheme="majorBidi"/>
          <w:color w:val="1F1F1F"/>
        </w:rPr>
        <w:t xml:space="preserve"> health care organizations and nursing administration focused on prevention of infection spreading to nurses and health care worker</w:t>
      </w:r>
      <w:r>
        <w:rPr>
          <w:rFonts w:asciiTheme="majorBidi" w:eastAsia="Calibri" w:hAnsiTheme="majorBidi" w:cstheme="majorBidi"/>
          <w:color w:val="1F1F1F"/>
        </w:rPr>
        <w:t>s</w:t>
      </w:r>
      <w:r w:rsidRPr="00371935">
        <w:rPr>
          <w:rFonts w:asciiTheme="majorBidi" w:eastAsia="Calibri" w:hAnsiTheme="majorBidi" w:cstheme="majorBidi"/>
          <w:color w:val="1F1F1F"/>
        </w:rPr>
        <w:t xml:space="preserve"> thus, various technique</w:t>
      </w:r>
      <w:r>
        <w:rPr>
          <w:rFonts w:asciiTheme="majorBidi" w:eastAsia="Calibri" w:hAnsiTheme="majorBidi" w:cstheme="majorBidi"/>
          <w:color w:val="1F1F1F"/>
        </w:rPr>
        <w:t>s</w:t>
      </w:r>
      <w:r w:rsidRPr="00371935">
        <w:rPr>
          <w:rFonts w:asciiTheme="majorBidi" w:eastAsia="Calibri" w:hAnsiTheme="majorBidi" w:cstheme="majorBidi"/>
          <w:color w:val="1F1F1F"/>
        </w:rPr>
        <w:t xml:space="preserve"> and process</w:t>
      </w:r>
      <w:r>
        <w:rPr>
          <w:rFonts w:asciiTheme="majorBidi" w:eastAsia="Calibri" w:hAnsiTheme="majorBidi" w:cstheme="majorBidi"/>
          <w:color w:val="1F1F1F"/>
        </w:rPr>
        <w:t>es</w:t>
      </w:r>
      <w:r w:rsidRPr="00371935">
        <w:rPr>
          <w:rFonts w:asciiTheme="majorBidi" w:eastAsia="Calibri" w:hAnsiTheme="majorBidi" w:cstheme="majorBidi"/>
          <w:color w:val="1F1F1F"/>
        </w:rPr>
        <w:t xml:space="preserve"> had been introduced, with special attention to utilizing of technology in providing nursing care and patient services. In the </w:t>
      </w:r>
      <w:r w:rsidRPr="00371935">
        <w:rPr>
          <w:rFonts w:asciiTheme="majorBidi" w:hAnsiTheme="majorBidi" w:cstheme="majorBidi"/>
        </w:rPr>
        <w:t>EMR countries nurses had been using technology application at bedside with various level</w:t>
      </w:r>
      <w:r>
        <w:rPr>
          <w:rFonts w:asciiTheme="majorBidi" w:hAnsiTheme="majorBidi" w:cstheme="majorBidi"/>
        </w:rPr>
        <w:t>s</w:t>
      </w:r>
      <w:r w:rsidRPr="00371935">
        <w:rPr>
          <w:rFonts w:asciiTheme="majorBidi" w:hAnsiTheme="majorBidi" w:cstheme="majorBidi"/>
        </w:rPr>
        <w:t xml:space="preserve">, countries with high level of health expenditure used more technology for nursing education and practice, while others used it for education and less for nursing services. </w:t>
      </w:r>
      <w:r>
        <w:rPr>
          <w:rFonts w:asciiTheme="majorBidi" w:hAnsiTheme="majorBidi" w:cstheme="majorBidi"/>
        </w:rPr>
        <w:t>That</w:t>
      </w:r>
      <w:r w:rsidRPr="00371935">
        <w:rPr>
          <w:rFonts w:asciiTheme="majorBidi" w:hAnsiTheme="majorBidi" w:cstheme="majorBidi"/>
        </w:rPr>
        <w:t xml:space="preserve"> created an opportunity for innovation and redirecting the nursing practice into digitalized services. </w:t>
      </w:r>
      <w:r w:rsidRPr="00371935">
        <w:rPr>
          <w:rFonts w:asciiTheme="majorBidi" w:eastAsia="+mn-ea" w:hAnsiTheme="majorBidi" w:cstheme="majorBidi"/>
          <w:color w:val="000000"/>
          <w:kern w:val="24"/>
          <w:position w:val="1"/>
        </w:rPr>
        <w:t>Nursing practice and technology innovation refers to new ideas or project</w:t>
      </w:r>
      <w:r>
        <w:rPr>
          <w:rFonts w:asciiTheme="majorBidi" w:eastAsia="+mn-ea" w:hAnsiTheme="majorBidi" w:cstheme="majorBidi"/>
          <w:color w:val="000000"/>
          <w:kern w:val="24"/>
          <w:position w:val="1"/>
        </w:rPr>
        <w:t>s</w:t>
      </w:r>
      <w:r w:rsidRPr="00371935">
        <w:rPr>
          <w:rFonts w:asciiTheme="majorBidi" w:eastAsia="+mn-ea" w:hAnsiTheme="majorBidi" w:cstheme="majorBidi"/>
          <w:color w:val="000000"/>
          <w:kern w:val="24"/>
          <w:position w:val="1"/>
        </w:rPr>
        <w:t xml:space="preserve"> conducted by nurses or midwives that produced a high-quality positive outcome (improved patient health; lower cost; </w:t>
      </w:r>
      <w:r>
        <w:rPr>
          <w:rFonts w:asciiTheme="majorBidi" w:eastAsia="+mn-ea" w:hAnsiTheme="majorBidi" w:cstheme="majorBidi"/>
          <w:color w:val="000000"/>
          <w:kern w:val="24"/>
          <w:position w:val="1"/>
        </w:rPr>
        <w:t xml:space="preserve">saving </w:t>
      </w:r>
      <w:r w:rsidRPr="00371935">
        <w:rPr>
          <w:rFonts w:asciiTheme="majorBidi" w:eastAsia="+mn-ea" w:hAnsiTheme="majorBidi" w:cstheme="majorBidi"/>
          <w:color w:val="000000"/>
          <w:kern w:val="24"/>
          <w:position w:val="1"/>
        </w:rPr>
        <w:t xml:space="preserve">time and effort). </w:t>
      </w:r>
      <w:r w:rsidRPr="00371935">
        <w:rPr>
          <w:rFonts w:asciiTheme="majorBidi" w:hAnsiTheme="majorBidi" w:cstheme="majorBidi"/>
        </w:rPr>
        <w:t xml:space="preserve">However, the transformation of nursing services into technology services require budget, training, and monitoring systems. Measuring the impact of the technology on the nursing practice is another concern as the human touch makes all the difference in providing nursing care. </w:t>
      </w:r>
    </w:p>
    <w:p w14:paraId="30704698" w14:textId="77777777" w:rsidR="00A909E0" w:rsidRDefault="00A909E0" w:rsidP="00A909E0">
      <w:pPr>
        <w:shd w:val="clear" w:color="auto" w:fill="FFFFFF"/>
        <w:spacing w:after="0" w:line="240" w:lineRule="auto"/>
        <w:rPr>
          <w:rFonts w:ascii="Times New Roman" w:eastAsia="Calibri" w:hAnsi="Times New Roman" w:cs="Times New Roman"/>
          <w:color w:val="1F1F1F"/>
          <w:sz w:val="24"/>
          <w:szCs w:val="24"/>
        </w:rPr>
      </w:pPr>
      <w:r>
        <w:rPr>
          <w:rFonts w:ascii="Times New Roman" w:eastAsia="Calibri" w:hAnsi="Times New Roman" w:cs="Times New Roman"/>
          <w:color w:val="1F1F1F"/>
          <w:sz w:val="24"/>
          <w:szCs w:val="24"/>
        </w:rPr>
        <w:t>Significance of the study</w:t>
      </w:r>
    </w:p>
    <w:p w14:paraId="5E510B4F" w14:textId="77777777" w:rsidR="00A909E0" w:rsidRDefault="00A909E0" w:rsidP="00A909E0">
      <w:pPr>
        <w:shd w:val="clear" w:color="auto" w:fill="FFFFFF"/>
        <w:spacing w:after="0" w:line="240" w:lineRule="auto"/>
        <w:rPr>
          <w:rFonts w:ascii="Times New Roman" w:eastAsia="Calibri" w:hAnsi="Times New Roman" w:cs="Times New Roman"/>
          <w:color w:val="1F1F1F"/>
          <w:sz w:val="24"/>
          <w:szCs w:val="24"/>
        </w:rPr>
      </w:pPr>
    </w:p>
    <w:p w14:paraId="662BCA96" w14:textId="77777777" w:rsidR="00A909E0" w:rsidRPr="00017D3C" w:rsidRDefault="00A909E0" w:rsidP="00A909E0">
      <w:pPr>
        <w:spacing w:line="216" w:lineRule="auto"/>
        <w:rPr>
          <w:rFonts w:asciiTheme="majorBidi" w:hAnsiTheme="majorBidi" w:cstheme="majorBidi"/>
          <w:sz w:val="24"/>
          <w:szCs w:val="24"/>
        </w:rPr>
      </w:pPr>
      <w:r w:rsidRPr="00017D3C">
        <w:rPr>
          <w:rFonts w:ascii="Times New Roman" w:eastAsia="Calibri" w:hAnsi="Times New Roman" w:cs="Times New Roman"/>
          <w:color w:val="1F1F1F"/>
          <w:sz w:val="24"/>
          <w:szCs w:val="24"/>
        </w:rPr>
        <w:t>In this study we</w:t>
      </w:r>
      <w:r>
        <w:rPr>
          <w:rFonts w:ascii="Times New Roman" w:eastAsia="Calibri" w:hAnsi="Times New Roman" w:cs="Times New Roman"/>
          <w:color w:val="1F1F1F"/>
          <w:sz w:val="24"/>
          <w:szCs w:val="24"/>
        </w:rPr>
        <w:t>,</w:t>
      </w:r>
      <w:r w:rsidRPr="00017D3C">
        <w:rPr>
          <w:rFonts w:ascii="Times New Roman" w:eastAsia="Calibri" w:hAnsi="Times New Roman" w:cs="Times New Roman"/>
          <w:color w:val="1F1F1F"/>
          <w:sz w:val="24"/>
          <w:szCs w:val="24"/>
        </w:rPr>
        <w:t xml:space="preserve"> </w:t>
      </w:r>
      <w:r>
        <w:rPr>
          <w:rFonts w:asciiTheme="majorBidi" w:hAnsiTheme="majorBidi" w:cstheme="majorBidi"/>
          <w:sz w:val="24"/>
          <w:szCs w:val="24"/>
        </w:rPr>
        <w:t xml:space="preserve">the </w:t>
      </w:r>
      <w:r w:rsidRPr="00017D3C">
        <w:rPr>
          <w:rFonts w:asciiTheme="majorBidi" w:hAnsiTheme="majorBidi" w:cstheme="majorBidi"/>
          <w:sz w:val="24"/>
          <w:szCs w:val="24"/>
        </w:rPr>
        <w:t>EMR) group</w:t>
      </w:r>
      <w:r>
        <w:rPr>
          <w:rFonts w:asciiTheme="majorBidi" w:hAnsiTheme="majorBidi" w:cstheme="majorBidi"/>
          <w:sz w:val="24"/>
          <w:szCs w:val="24"/>
        </w:rPr>
        <w:t>,</w:t>
      </w:r>
      <w:r w:rsidRPr="00017D3C">
        <w:rPr>
          <w:rFonts w:asciiTheme="majorBidi" w:hAnsiTheme="majorBidi" w:cstheme="majorBidi"/>
          <w:sz w:val="24"/>
          <w:szCs w:val="24"/>
        </w:rPr>
        <w:t xml:space="preserve"> </w:t>
      </w:r>
      <w:r w:rsidRPr="00017D3C">
        <w:rPr>
          <w:rFonts w:ascii="Times New Roman" w:eastAsia="Calibri" w:hAnsi="Times New Roman" w:cs="Times New Roman"/>
          <w:color w:val="1F1F1F"/>
          <w:sz w:val="24"/>
          <w:szCs w:val="24"/>
        </w:rPr>
        <w:t>explor</w:t>
      </w:r>
      <w:r>
        <w:rPr>
          <w:rFonts w:ascii="Times New Roman" w:eastAsia="Calibri" w:hAnsi="Times New Roman" w:cs="Times New Roman"/>
          <w:color w:val="1F1F1F"/>
          <w:sz w:val="24"/>
          <w:szCs w:val="24"/>
        </w:rPr>
        <w:t>ed</w:t>
      </w:r>
      <w:r w:rsidRPr="00017D3C">
        <w:rPr>
          <w:rFonts w:ascii="Times New Roman" w:eastAsia="Calibri" w:hAnsi="Times New Roman" w:cs="Times New Roman"/>
          <w:color w:val="1F1F1F"/>
          <w:sz w:val="24"/>
          <w:szCs w:val="24"/>
        </w:rPr>
        <w:t xml:space="preserve"> the utilization of digitalization in nursing practice, education and administration. </w:t>
      </w:r>
      <w:r w:rsidRPr="00017D3C">
        <w:rPr>
          <w:rFonts w:asciiTheme="majorBidi" w:eastAsia="+mn-ea" w:hAnsiTheme="majorBidi" w:cstheme="majorBidi"/>
          <w:color w:val="000000"/>
          <w:kern w:val="24"/>
          <w:sz w:val="24"/>
          <w:szCs w:val="24"/>
        </w:rPr>
        <w:t>The EMR group consist</w:t>
      </w:r>
      <w:r>
        <w:rPr>
          <w:rFonts w:asciiTheme="majorBidi" w:eastAsia="+mn-ea" w:hAnsiTheme="majorBidi" w:cstheme="majorBidi"/>
          <w:color w:val="000000"/>
          <w:kern w:val="24"/>
          <w:sz w:val="24"/>
          <w:szCs w:val="24"/>
        </w:rPr>
        <w:t>s</w:t>
      </w:r>
      <w:r w:rsidRPr="00017D3C">
        <w:rPr>
          <w:rFonts w:asciiTheme="majorBidi" w:eastAsia="+mn-ea" w:hAnsiTheme="majorBidi" w:cstheme="majorBidi"/>
          <w:color w:val="000000"/>
          <w:kern w:val="24"/>
          <w:sz w:val="24"/>
          <w:szCs w:val="24"/>
        </w:rPr>
        <w:t xml:space="preserve"> of EMRO Regional Nursing Societies and Organizations </w:t>
      </w:r>
      <w:r>
        <w:rPr>
          <w:rFonts w:asciiTheme="majorBidi" w:eastAsia="+mn-ea" w:hAnsiTheme="majorBidi" w:cstheme="majorBidi"/>
          <w:color w:val="000000"/>
          <w:kern w:val="24"/>
          <w:sz w:val="24"/>
          <w:szCs w:val="24"/>
        </w:rPr>
        <w:t>that was formed</w:t>
      </w:r>
      <w:r w:rsidRPr="00017D3C">
        <w:rPr>
          <w:rFonts w:asciiTheme="majorBidi" w:eastAsia="+mn-ea" w:hAnsiTheme="majorBidi" w:cstheme="majorBidi"/>
          <w:color w:val="000000"/>
          <w:kern w:val="24"/>
          <w:sz w:val="24"/>
          <w:szCs w:val="24"/>
        </w:rPr>
        <w:t xml:space="preserve"> during ICN congress </w:t>
      </w:r>
      <w:r>
        <w:rPr>
          <w:rFonts w:asciiTheme="majorBidi" w:eastAsia="+mn-ea" w:hAnsiTheme="majorBidi" w:cstheme="majorBidi"/>
          <w:color w:val="000000"/>
          <w:kern w:val="24"/>
          <w:sz w:val="24"/>
          <w:szCs w:val="24"/>
        </w:rPr>
        <w:t xml:space="preserve">in </w:t>
      </w:r>
      <w:r w:rsidRPr="00017D3C">
        <w:rPr>
          <w:rFonts w:asciiTheme="majorBidi" w:eastAsia="+mn-ea" w:hAnsiTheme="majorBidi" w:cstheme="majorBidi"/>
          <w:color w:val="000000"/>
          <w:kern w:val="24"/>
          <w:sz w:val="24"/>
          <w:szCs w:val="24"/>
        </w:rPr>
        <w:t>2022. The aim was to prepare the region</w:t>
      </w:r>
      <w:r>
        <w:rPr>
          <w:rFonts w:asciiTheme="majorBidi" w:eastAsia="+mn-ea" w:hAnsiTheme="majorBidi" w:cstheme="majorBidi"/>
          <w:color w:val="000000"/>
          <w:kern w:val="24"/>
          <w:sz w:val="24"/>
          <w:szCs w:val="24"/>
        </w:rPr>
        <w:t>’s</w:t>
      </w:r>
      <w:r w:rsidRPr="00017D3C">
        <w:rPr>
          <w:rFonts w:asciiTheme="majorBidi" w:eastAsia="+mn-ea" w:hAnsiTheme="majorBidi" w:cstheme="majorBidi"/>
          <w:color w:val="000000"/>
          <w:kern w:val="24"/>
          <w:sz w:val="24"/>
          <w:szCs w:val="24"/>
        </w:rPr>
        <w:t xml:space="preserve"> presentation on innovation in nursing </w:t>
      </w:r>
      <w:r w:rsidRPr="00017D3C">
        <w:rPr>
          <w:rFonts w:ascii="Times New Roman" w:eastAsia="+mn-ea" w:hAnsi="Times New Roman" w:cs="Times New Roman"/>
          <w:color w:val="000000"/>
          <w:kern w:val="24"/>
          <w:position w:val="1"/>
          <w:sz w:val="24"/>
          <w:szCs w:val="24"/>
        </w:rPr>
        <w:t>practice and technology. The team explore</w:t>
      </w:r>
      <w:r>
        <w:rPr>
          <w:rFonts w:ascii="Times New Roman" w:eastAsia="+mn-ea" w:hAnsi="Times New Roman" w:cs="Times New Roman"/>
          <w:color w:val="000000"/>
          <w:kern w:val="24"/>
          <w:position w:val="1"/>
          <w:sz w:val="24"/>
          <w:szCs w:val="24"/>
        </w:rPr>
        <w:t>d</w:t>
      </w:r>
      <w:r w:rsidRPr="00017D3C">
        <w:rPr>
          <w:rFonts w:ascii="Times New Roman" w:eastAsia="+mn-ea" w:hAnsi="Times New Roman" w:cs="Times New Roman"/>
          <w:color w:val="000000"/>
          <w:kern w:val="24"/>
          <w:position w:val="1"/>
          <w:sz w:val="24"/>
          <w:szCs w:val="24"/>
        </w:rPr>
        <w:t xml:space="preserve"> the region innovation in nursing practices through review of current</w:t>
      </w:r>
      <w:r w:rsidRPr="00017D3C">
        <w:rPr>
          <w:rFonts w:ascii="Times New Roman" w:eastAsia="+mn-ea" w:hAnsi="Times New Roman" w:cs="Times New Roman"/>
          <w:color w:val="000000"/>
          <w:kern w:val="24"/>
          <w:sz w:val="24"/>
          <w:szCs w:val="24"/>
        </w:rPr>
        <w:t xml:space="preserve"> nursing practices; emerging new nursing roles; and nursing organizations collaboration. </w:t>
      </w:r>
    </w:p>
    <w:p w14:paraId="3907C41E" w14:textId="77777777" w:rsidR="00A909E0" w:rsidRDefault="00A909E0" w:rsidP="00A909E0">
      <w:pPr>
        <w:shd w:val="clear" w:color="auto" w:fill="FFFFFF"/>
        <w:spacing w:after="0" w:line="240" w:lineRule="auto"/>
        <w:rPr>
          <w:rFonts w:ascii="Times New Roman" w:eastAsia="Calibri" w:hAnsi="Times New Roman" w:cs="Times New Roman"/>
          <w:color w:val="1F1F1F"/>
          <w:sz w:val="24"/>
          <w:szCs w:val="24"/>
        </w:rPr>
      </w:pPr>
      <w:r>
        <w:rPr>
          <w:rFonts w:ascii="Times New Roman" w:eastAsia="Calibri" w:hAnsi="Times New Roman" w:cs="Times New Roman"/>
          <w:color w:val="1F1F1F"/>
          <w:sz w:val="24"/>
          <w:szCs w:val="24"/>
        </w:rPr>
        <w:t xml:space="preserve">This study was suggested to describe the patterns of technology application used in the nursing in EMR and aid in planning future utilization of technology in the three areas of education, practice, and administration. Additionally, it may examine the impact on patient care and the effectiveness of digitalization in nursing innovation from nurse’s perspective. This will support health authorities, administrators, and universities to plan future programs and services with the best utilization of technology, and identify areas that require improvement in nursing care and health services. </w:t>
      </w:r>
    </w:p>
    <w:p w14:paraId="79FB94C0" w14:textId="77777777" w:rsidR="00A909E0" w:rsidRDefault="00A909E0" w:rsidP="00A909E0">
      <w:pPr>
        <w:shd w:val="clear" w:color="auto" w:fill="FFFFFF"/>
        <w:spacing w:after="0" w:line="240" w:lineRule="auto"/>
        <w:rPr>
          <w:rFonts w:ascii="Times New Roman" w:eastAsia="Calibri" w:hAnsi="Times New Roman" w:cs="Times New Roman"/>
          <w:color w:val="1F1F1F"/>
          <w:sz w:val="24"/>
          <w:szCs w:val="24"/>
        </w:rPr>
      </w:pPr>
    </w:p>
    <w:p w14:paraId="4386927F" w14:textId="77777777" w:rsidR="00A909E0" w:rsidRPr="0099407A" w:rsidRDefault="00A909E0" w:rsidP="00A909E0">
      <w:pPr>
        <w:spacing w:line="216" w:lineRule="auto"/>
        <w:rPr>
          <w:rFonts w:asciiTheme="majorBidi" w:hAnsiTheme="majorBidi" w:cstheme="majorBidi"/>
          <w:sz w:val="24"/>
          <w:szCs w:val="24"/>
        </w:rPr>
      </w:pPr>
      <w:r>
        <w:rPr>
          <w:rFonts w:asciiTheme="majorBidi" w:eastAsia="Calibri" w:hAnsiTheme="majorBidi" w:cstheme="majorBidi"/>
          <w:color w:val="1F1F1F"/>
          <w:sz w:val="24"/>
          <w:szCs w:val="24"/>
        </w:rPr>
        <w:t>The a</w:t>
      </w:r>
      <w:r w:rsidRPr="0099407A">
        <w:rPr>
          <w:rFonts w:asciiTheme="majorBidi" w:eastAsia="Calibri" w:hAnsiTheme="majorBidi" w:cstheme="majorBidi"/>
          <w:color w:val="1F1F1F"/>
          <w:sz w:val="24"/>
          <w:szCs w:val="24"/>
        </w:rPr>
        <w:t xml:space="preserve">im of the study </w:t>
      </w:r>
      <w:r>
        <w:rPr>
          <w:rFonts w:asciiTheme="majorBidi" w:eastAsia="Calibri" w:hAnsiTheme="majorBidi" w:cstheme="majorBidi"/>
          <w:color w:val="1F1F1F"/>
          <w:sz w:val="24"/>
          <w:szCs w:val="24"/>
        </w:rPr>
        <w:t>is to e</w:t>
      </w:r>
      <w:r w:rsidRPr="0099407A">
        <w:rPr>
          <w:rFonts w:asciiTheme="majorBidi" w:eastAsia="+mn-ea" w:hAnsiTheme="majorBidi" w:cstheme="majorBidi"/>
          <w:color w:val="000000"/>
          <w:kern w:val="24"/>
          <w:sz w:val="24"/>
          <w:szCs w:val="24"/>
        </w:rPr>
        <w:t xml:space="preserve">xplore the status of nursing digitalization, innovation and practice in the </w:t>
      </w:r>
      <w:r w:rsidRPr="0099407A">
        <w:rPr>
          <w:rFonts w:asciiTheme="majorBidi" w:eastAsia="+mn-ea" w:hAnsiTheme="majorBidi" w:cstheme="majorBidi"/>
          <w:color w:val="242424"/>
          <w:kern w:val="24"/>
          <w:position w:val="1"/>
          <w:sz w:val="24"/>
          <w:szCs w:val="24"/>
        </w:rPr>
        <w:t>Eastern Mediterranean Region C</w:t>
      </w:r>
      <w:r w:rsidRPr="0099407A">
        <w:rPr>
          <w:rFonts w:asciiTheme="majorBidi" w:eastAsia="+mn-ea" w:hAnsiTheme="majorBidi" w:cstheme="majorBidi"/>
          <w:color w:val="000000"/>
          <w:kern w:val="24"/>
          <w:sz w:val="24"/>
          <w:szCs w:val="24"/>
        </w:rPr>
        <w:t>countries</w:t>
      </w:r>
    </w:p>
    <w:p w14:paraId="1CAED8A6" w14:textId="77777777" w:rsidR="00A909E0" w:rsidRDefault="00A909E0" w:rsidP="00A909E0">
      <w:pPr>
        <w:shd w:val="clear" w:color="auto" w:fill="FFFFFF"/>
        <w:spacing w:after="0" w:line="240" w:lineRule="auto"/>
        <w:rPr>
          <w:rFonts w:ascii="Times New Roman" w:eastAsia="Calibri" w:hAnsi="Times New Roman" w:cs="Times New Roman"/>
          <w:color w:val="1F1F1F"/>
          <w:sz w:val="24"/>
          <w:szCs w:val="24"/>
        </w:rPr>
      </w:pPr>
      <w:r>
        <w:rPr>
          <w:rFonts w:ascii="Times New Roman" w:eastAsia="Calibri" w:hAnsi="Times New Roman" w:cs="Times New Roman"/>
          <w:color w:val="1F1F1F"/>
          <w:sz w:val="24"/>
          <w:szCs w:val="24"/>
        </w:rPr>
        <w:t xml:space="preserve">Methods: </w:t>
      </w:r>
    </w:p>
    <w:p w14:paraId="7ABA08DB" w14:textId="77777777" w:rsidR="00A909E0" w:rsidRDefault="00A909E0" w:rsidP="00A909E0">
      <w:pPr>
        <w:shd w:val="clear" w:color="auto" w:fill="FFFFFF"/>
        <w:spacing w:after="0" w:line="240" w:lineRule="auto"/>
        <w:rPr>
          <w:rFonts w:ascii="Times New Roman" w:eastAsia="Calibri" w:hAnsi="Times New Roman" w:cs="Times New Roman"/>
          <w:color w:val="1F1F1F"/>
          <w:sz w:val="24"/>
          <w:szCs w:val="24"/>
        </w:rPr>
      </w:pPr>
    </w:p>
    <w:p w14:paraId="4DF2AE5F" w14:textId="77777777" w:rsidR="00A909E0" w:rsidRDefault="00A909E0" w:rsidP="00A909E0">
      <w:pPr>
        <w:shd w:val="clear" w:color="auto" w:fill="FFFFFF"/>
        <w:spacing w:after="0" w:line="240" w:lineRule="auto"/>
        <w:rPr>
          <w:rFonts w:asciiTheme="majorBidi" w:eastAsia="+mn-ea" w:hAnsiTheme="majorBidi" w:cstheme="majorBidi"/>
          <w:color w:val="000000"/>
          <w:kern w:val="24"/>
          <w:sz w:val="24"/>
          <w:szCs w:val="24"/>
        </w:rPr>
      </w:pPr>
      <w:r>
        <w:rPr>
          <w:rFonts w:ascii="Times New Roman" w:eastAsia="Calibri" w:hAnsi="Times New Roman" w:cs="Times New Roman"/>
          <w:color w:val="1F1F1F"/>
          <w:sz w:val="24"/>
          <w:szCs w:val="24"/>
        </w:rPr>
        <w:lastRenderedPageBreak/>
        <w:t xml:space="preserve">This is a cross-sectional descriptive study to explore the role of digitalization in nursing innovation in education, practice, and administration in the Middle East region. The target population are nurses working in the </w:t>
      </w:r>
      <w:r w:rsidRPr="000319AF">
        <w:rPr>
          <w:rFonts w:asciiTheme="majorBidi" w:hAnsiTheme="majorBidi" w:cstheme="majorBidi"/>
          <w:sz w:val="24"/>
          <w:szCs w:val="24"/>
        </w:rPr>
        <w:t>EMR)</w:t>
      </w:r>
      <w:r>
        <w:rPr>
          <w:rFonts w:asciiTheme="majorBidi" w:hAnsiTheme="majorBidi" w:cstheme="majorBidi"/>
          <w:sz w:val="24"/>
          <w:szCs w:val="24"/>
        </w:rPr>
        <w:t xml:space="preserve"> countries. A convenience sampling process was used, through </w:t>
      </w:r>
      <w:r w:rsidRPr="000319AF">
        <w:rPr>
          <w:rFonts w:asciiTheme="majorBidi" w:hAnsiTheme="majorBidi" w:cstheme="majorBidi"/>
          <w:sz w:val="24"/>
          <w:szCs w:val="24"/>
        </w:rPr>
        <w:t>EMR</w:t>
      </w:r>
      <w:r>
        <w:rPr>
          <w:rFonts w:asciiTheme="majorBidi" w:hAnsiTheme="majorBidi" w:cstheme="majorBidi"/>
          <w:sz w:val="24"/>
          <w:szCs w:val="24"/>
        </w:rPr>
        <w:t xml:space="preserve"> nursing educators and administrators to be shared with their respective nurses. </w:t>
      </w:r>
      <w:r w:rsidRPr="0050269F">
        <w:rPr>
          <w:rFonts w:asciiTheme="majorBidi" w:hAnsiTheme="majorBidi" w:cstheme="majorBidi"/>
          <w:sz w:val="24"/>
          <w:szCs w:val="24"/>
        </w:rPr>
        <w:t>A structured survey question</w:t>
      </w:r>
      <w:r>
        <w:rPr>
          <w:rFonts w:asciiTheme="majorBidi" w:hAnsiTheme="majorBidi" w:cstheme="majorBidi"/>
          <w:sz w:val="24"/>
          <w:szCs w:val="24"/>
        </w:rPr>
        <w:t>naire consisting of 15 questions</w:t>
      </w:r>
      <w:r w:rsidRPr="0050269F">
        <w:rPr>
          <w:rFonts w:asciiTheme="majorBidi" w:hAnsiTheme="majorBidi" w:cstheme="majorBidi"/>
          <w:sz w:val="24"/>
          <w:szCs w:val="24"/>
        </w:rPr>
        <w:t xml:space="preserve"> was </w:t>
      </w:r>
      <w:r>
        <w:rPr>
          <w:rFonts w:asciiTheme="majorBidi" w:hAnsiTheme="majorBidi" w:cstheme="majorBidi"/>
          <w:sz w:val="24"/>
          <w:szCs w:val="24"/>
        </w:rPr>
        <w:t>used based</w:t>
      </w:r>
      <w:r w:rsidRPr="0050269F">
        <w:rPr>
          <w:rFonts w:asciiTheme="majorBidi" w:hAnsiTheme="majorBidi" w:cstheme="majorBidi"/>
          <w:sz w:val="24"/>
          <w:szCs w:val="24"/>
        </w:rPr>
        <w:t xml:space="preserve"> </w:t>
      </w:r>
      <w:r>
        <w:rPr>
          <w:rFonts w:asciiTheme="majorBidi" w:hAnsiTheme="majorBidi" w:cstheme="majorBidi"/>
          <w:sz w:val="24"/>
          <w:szCs w:val="24"/>
        </w:rPr>
        <w:t>on</w:t>
      </w:r>
      <w:r w:rsidRPr="0050269F">
        <w:rPr>
          <w:rFonts w:asciiTheme="majorBidi" w:hAnsiTheme="majorBidi" w:cstheme="majorBidi"/>
          <w:sz w:val="24"/>
          <w:szCs w:val="24"/>
        </w:rPr>
        <w:t xml:space="preserve"> review of literature by a group of nursing lea</w:t>
      </w:r>
      <w:r>
        <w:rPr>
          <w:rFonts w:asciiTheme="majorBidi" w:hAnsiTheme="majorBidi" w:cstheme="majorBidi"/>
          <w:sz w:val="24"/>
          <w:szCs w:val="24"/>
        </w:rPr>
        <w:t xml:space="preserve">ders. A survey link </w:t>
      </w:r>
      <w:r w:rsidRPr="000319AF">
        <w:rPr>
          <w:rFonts w:asciiTheme="majorBidi" w:hAnsiTheme="majorBidi" w:cstheme="majorBidi"/>
          <w:sz w:val="24"/>
          <w:szCs w:val="24"/>
        </w:rPr>
        <w:t>was</w:t>
      </w:r>
      <w:r>
        <w:rPr>
          <w:rFonts w:asciiTheme="majorBidi" w:hAnsiTheme="majorBidi" w:cstheme="majorBidi"/>
          <w:sz w:val="24"/>
          <w:szCs w:val="24"/>
        </w:rPr>
        <w:t xml:space="preserve"> </w:t>
      </w:r>
      <w:r w:rsidRPr="000319AF">
        <w:rPr>
          <w:rFonts w:asciiTheme="majorBidi" w:hAnsiTheme="majorBidi" w:cstheme="majorBidi"/>
          <w:sz w:val="24"/>
          <w:szCs w:val="24"/>
        </w:rPr>
        <w:t>emailed</w:t>
      </w:r>
      <w:r w:rsidRPr="007E5160">
        <w:rPr>
          <w:rFonts w:asciiTheme="majorBidi" w:eastAsia="+mn-ea" w:hAnsiTheme="majorBidi" w:cstheme="majorBidi"/>
          <w:color w:val="000000"/>
          <w:kern w:val="24"/>
          <w:sz w:val="24"/>
          <w:szCs w:val="24"/>
        </w:rPr>
        <w:t xml:space="preserve"> </w:t>
      </w:r>
      <w:r w:rsidRPr="0050269F">
        <w:rPr>
          <w:rFonts w:asciiTheme="majorBidi" w:eastAsia="+mn-ea" w:hAnsiTheme="majorBidi" w:cstheme="majorBidi"/>
          <w:color w:val="000000"/>
          <w:kern w:val="24"/>
          <w:sz w:val="24"/>
          <w:szCs w:val="24"/>
        </w:rPr>
        <w:t>to all EMR Nursing Organizations and Societies</w:t>
      </w:r>
      <w:r w:rsidRPr="000319AF">
        <w:rPr>
          <w:rFonts w:asciiTheme="majorBidi" w:hAnsiTheme="majorBidi" w:cstheme="majorBidi"/>
          <w:sz w:val="24"/>
          <w:szCs w:val="24"/>
        </w:rPr>
        <w:t>, during the period from March to April 2023</w:t>
      </w:r>
      <w:r>
        <w:rPr>
          <w:rFonts w:asciiTheme="majorBidi" w:hAnsiTheme="majorBidi" w:cstheme="majorBidi"/>
          <w:sz w:val="24"/>
          <w:szCs w:val="24"/>
        </w:rPr>
        <w:t>.</w:t>
      </w:r>
      <w:r w:rsidRPr="007E5160">
        <w:rPr>
          <w:rFonts w:asciiTheme="majorBidi" w:eastAsia="+mn-ea" w:hAnsiTheme="majorBidi" w:cstheme="majorBidi"/>
          <w:color w:val="000000"/>
          <w:kern w:val="24"/>
          <w:sz w:val="24"/>
          <w:szCs w:val="24"/>
        </w:rPr>
        <w:t xml:space="preserve"> </w:t>
      </w:r>
    </w:p>
    <w:p w14:paraId="7218533E" w14:textId="77777777" w:rsidR="00A909E0" w:rsidRDefault="00A909E0" w:rsidP="00A909E0">
      <w:pPr>
        <w:shd w:val="clear" w:color="auto" w:fill="FFFFFF"/>
        <w:spacing w:after="0" w:line="240" w:lineRule="auto"/>
        <w:rPr>
          <w:rFonts w:asciiTheme="majorBidi" w:eastAsia="+mn-ea" w:hAnsiTheme="majorBidi" w:cstheme="majorBidi"/>
          <w:color w:val="000000"/>
          <w:kern w:val="24"/>
          <w:sz w:val="24"/>
          <w:szCs w:val="24"/>
        </w:rPr>
      </w:pPr>
    </w:p>
    <w:p w14:paraId="2A3E5E79" w14:textId="77777777" w:rsidR="00A909E0" w:rsidRDefault="00A909E0" w:rsidP="00A909E0">
      <w:pPr>
        <w:shd w:val="clear" w:color="auto" w:fill="FFFFFF"/>
        <w:spacing w:after="0" w:line="240" w:lineRule="auto"/>
        <w:rPr>
          <w:rFonts w:ascii="Times New Roman" w:eastAsia="Calibri" w:hAnsi="Times New Roman" w:cs="Times New Roman"/>
          <w:color w:val="1F1F1F"/>
          <w:sz w:val="24"/>
          <w:szCs w:val="24"/>
        </w:rPr>
      </w:pPr>
    </w:p>
    <w:p w14:paraId="35BAFFA1" w14:textId="77777777" w:rsidR="00A909E0" w:rsidRDefault="00A909E0" w:rsidP="00A909E0">
      <w:pPr>
        <w:spacing w:line="216" w:lineRule="auto"/>
        <w:rPr>
          <w:rFonts w:asciiTheme="majorBidi" w:eastAsia="+mn-ea" w:hAnsiTheme="majorBidi" w:cstheme="majorBidi"/>
          <w:color w:val="000000"/>
          <w:kern w:val="24"/>
          <w:sz w:val="24"/>
          <w:szCs w:val="24"/>
        </w:rPr>
      </w:pPr>
      <w:r>
        <w:rPr>
          <w:rFonts w:asciiTheme="majorBidi" w:eastAsia="+mn-ea" w:hAnsiTheme="majorBidi" w:cstheme="majorBidi"/>
          <w:color w:val="000000"/>
          <w:kern w:val="24"/>
          <w:sz w:val="24"/>
          <w:szCs w:val="24"/>
        </w:rPr>
        <w:t xml:space="preserve">Results: </w:t>
      </w:r>
    </w:p>
    <w:p w14:paraId="61ED9BC1" w14:textId="77777777" w:rsidR="00A909E0" w:rsidRDefault="00A909E0" w:rsidP="00A909E0">
      <w:pPr>
        <w:shd w:val="clear" w:color="auto" w:fill="FFFFFF"/>
        <w:spacing w:after="0" w:line="240" w:lineRule="auto"/>
        <w:rPr>
          <w:rFonts w:asciiTheme="majorBidi" w:hAnsiTheme="majorBidi" w:cstheme="majorBidi"/>
          <w:sz w:val="24"/>
          <w:szCs w:val="24"/>
        </w:rPr>
      </w:pPr>
      <w:r w:rsidRPr="0050269F">
        <w:rPr>
          <w:rFonts w:asciiTheme="majorBidi" w:eastAsia="+mn-ea" w:hAnsiTheme="majorBidi" w:cstheme="majorBidi"/>
          <w:color w:val="000000"/>
          <w:kern w:val="24"/>
          <w:sz w:val="24"/>
          <w:szCs w:val="24"/>
        </w:rPr>
        <w:t>Seventeen countries participated with 198 re</w:t>
      </w:r>
      <w:r>
        <w:rPr>
          <w:rFonts w:asciiTheme="majorBidi" w:eastAsia="+mn-ea" w:hAnsiTheme="majorBidi" w:cstheme="majorBidi"/>
          <w:color w:val="000000"/>
          <w:kern w:val="24"/>
          <w:sz w:val="24"/>
          <w:szCs w:val="24"/>
        </w:rPr>
        <w:t>s</w:t>
      </w:r>
      <w:r w:rsidRPr="0050269F">
        <w:rPr>
          <w:rFonts w:asciiTheme="majorBidi" w:eastAsia="+mn-ea" w:hAnsiTheme="majorBidi" w:cstheme="majorBidi"/>
          <w:color w:val="000000"/>
          <w:kern w:val="24"/>
          <w:sz w:val="24"/>
          <w:szCs w:val="24"/>
        </w:rPr>
        <w:t>po</w:t>
      </w:r>
      <w:r>
        <w:rPr>
          <w:rFonts w:asciiTheme="majorBidi" w:eastAsia="+mn-ea" w:hAnsiTheme="majorBidi" w:cstheme="majorBidi"/>
          <w:color w:val="000000"/>
          <w:kern w:val="24"/>
          <w:sz w:val="24"/>
          <w:szCs w:val="24"/>
        </w:rPr>
        <w:t>n</w:t>
      </w:r>
      <w:r w:rsidRPr="0050269F">
        <w:rPr>
          <w:rFonts w:asciiTheme="majorBidi" w:eastAsia="+mn-ea" w:hAnsiTheme="majorBidi" w:cstheme="majorBidi"/>
          <w:color w:val="000000"/>
          <w:kern w:val="24"/>
          <w:sz w:val="24"/>
          <w:szCs w:val="24"/>
        </w:rPr>
        <w:t>s</w:t>
      </w:r>
      <w:r w:rsidRPr="0050269F">
        <w:rPr>
          <w:rFonts w:asciiTheme="majorBidi" w:hAnsiTheme="majorBidi" w:cstheme="majorBidi"/>
          <w:sz w:val="24"/>
          <w:szCs w:val="24"/>
        </w:rPr>
        <w:t>es</w:t>
      </w:r>
      <w:r>
        <w:rPr>
          <w:rFonts w:asciiTheme="majorBidi" w:hAnsiTheme="majorBidi" w:cstheme="majorBidi"/>
          <w:sz w:val="24"/>
          <w:szCs w:val="24"/>
        </w:rPr>
        <w:t xml:space="preserve"> from nurses working in Jordan, Lebanon, Egypt, Qatar, United Arab Emiratis, Bahrain, Oman, Kuwait, Sudan, Turkey, Saudi Arabi, Morocco and Tunisia. </w:t>
      </w:r>
    </w:p>
    <w:p w14:paraId="737D13E7" w14:textId="77777777" w:rsidR="00A909E0" w:rsidRDefault="00A909E0" w:rsidP="00A909E0">
      <w:pPr>
        <w:shd w:val="clear" w:color="auto" w:fill="FFFFFF"/>
        <w:spacing w:after="0" w:line="240" w:lineRule="auto"/>
        <w:rPr>
          <w:rFonts w:asciiTheme="majorBidi" w:hAnsiTheme="majorBidi" w:cstheme="majorBidi"/>
          <w:sz w:val="24"/>
          <w:szCs w:val="24"/>
        </w:rPr>
      </w:pPr>
      <w:r>
        <w:rPr>
          <w:rFonts w:asciiTheme="majorBidi" w:hAnsiTheme="majorBidi" w:cstheme="majorBidi"/>
          <w:sz w:val="24"/>
          <w:szCs w:val="24"/>
        </w:rPr>
        <w:t xml:space="preserve">It is reported that technology is used mainly in nursing practice and education, while less utilized in nursing administration. The following are the results: </w:t>
      </w:r>
    </w:p>
    <w:p w14:paraId="20716820" w14:textId="77777777" w:rsidR="00A909E0" w:rsidRDefault="00A909E0" w:rsidP="00A909E0">
      <w:pPr>
        <w:shd w:val="clear" w:color="auto" w:fill="FFFFFF"/>
        <w:spacing w:after="0" w:line="240" w:lineRule="auto"/>
        <w:rPr>
          <w:rFonts w:asciiTheme="majorBidi" w:hAnsiTheme="majorBidi" w:cstheme="majorBidi"/>
          <w:sz w:val="24"/>
          <w:szCs w:val="24"/>
        </w:rPr>
      </w:pPr>
    </w:p>
    <w:p w14:paraId="39B459FC" w14:textId="77777777" w:rsidR="00A909E0" w:rsidRPr="00CB24F3" w:rsidRDefault="00A909E0" w:rsidP="00A909E0">
      <w:pPr>
        <w:shd w:val="clear" w:color="auto" w:fill="FFFFFF"/>
        <w:spacing w:after="0" w:line="240" w:lineRule="auto"/>
        <w:rPr>
          <w:rFonts w:asciiTheme="majorBidi" w:hAnsiTheme="majorBidi" w:cstheme="majorBidi"/>
          <w:b/>
          <w:bCs/>
          <w:sz w:val="24"/>
          <w:szCs w:val="24"/>
        </w:rPr>
      </w:pPr>
      <w:r w:rsidRPr="00CB24F3">
        <w:rPr>
          <w:rFonts w:asciiTheme="majorBidi" w:eastAsia="+mn-ea" w:hAnsiTheme="majorBidi" w:cstheme="majorBidi"/>
          <w:b/>
          <w:bCs/>
          <w:color w:val="212121"/>
          <w:kern w:val="24"/>
          <w:sz w:val="24"/>
          <w:szCs w:val="24"/>
        </w:rPr>
        <w:t>Use of technology in nursing practice</w:t>
      </w:r>
    </w:p>
    <w:p w14:paraId="56ECE187" w14:textId="77777777" w:rsidR="00A909E0" w:rsidRDefault="00A909E0" w:rsidP="00A909E0">
      <w:pPr>
        <w:shd w:val="clear" w:color="auto" w:fill="FFFFFF"/>
        <w:spacing w:after="0" w:line="240" w:lineRule="auto"/>
        <w:rPr>
          <w:rFonts w:asciiTheme="majorBidi" w:hAnsiTheme="majorBidi" w:cstheme="majorBidi"/>
          <w:sz w:val="24"/>
          <w:szCs w:val="24"/>
        </w:rPr>
      </w:pPr>
    </w:p>
    <w:p w14:paraId="5894CEBC" w14:textId="77777777" w:rsidR="00A909E0" w:rsidRDefault="00A909E0" w:rsidP="00A909E0">
      <w:pPr>
        <w:shd w:val="clear" w:color="auto" w:fill="FFFFFF"/>
        <w:spacing w:after="0" w:line="240" w:lineRule="auto"/>
        <w:rPr>
          <w:rFonts w:asciiTheme="majorBidi" w:hAnsiTheme="majorBidi" w:cstheme="majorBidi"/>
          <w:sz w:val="24"/>
          <w:szCs w:val="24"/>
        </w:rPr>
      </w:pPr>
    </w:p>
    <w:p w14:paraId="5FCBE234" w14:textId="77777777" w:rsidR="00A909E0" w:rsidRDefault="00A909E0" w:rsidP="00A909E0">
      <w:pPr>
        <w:shd w:val="clear" w:color="auto" w:fill="FFFFFF"/>
        <w:spacing w:after="0" w:line="240" w:lineRule="auto"/>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05D20189" wp14:editId="6491A91A">
            <wp:extent cx="3572510" cy="17799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572510" cy="1779905"/>
                    </a:xfrm>
                    <a:prstGeom prst="rect">
                      <a:avLst/>
                    </a:prstGeom>
                    <a:noFill/>
                  </pic:spPr>
                </pic:pic>
              </a:graphicData>
            </a:graphic>
          </wp:inline>
        </w:drawing>
      </w:r>
    </w:p>
    <w:p w14:paraId="2BB1D1EA" w14:textId="77777777" w:rsidR="00A909E0" w:rsidRDefault="00A909E0" w:rsidP="00A909E0">
      <w:pPr>
        <w:shd w:val="clear" w:color="auto" w:fill="FFFFFF"/>
        <w:spacing w:after="0" w:line="240" w:lineRule="auto"/>
        <w:rPr>
          <w:rFonts w:asciiTheme="majorBidi" w:hAnsiTheme="majorBidi" w:cstheme="majorBidi"/>
          <w:sz w:val="24"/>
          <w:szCs w:val="24"/>
        </w:rPr>
      </w:pPr>
    </w:p>
    <w:p w14:paraId="5FCEBC7F" w14:textId="77777777" w:rsidR="00A909E0" w:rsidRDefault="00A909E0" w:rsidP="00A909E0">
      <w:pPr>
        <w:shd w:val="clear" w:color="auto" w:fill="FFFFFF"/>
        <w:spacing w:after="0" w:line="240" w:lineRule="auto"/>
        <w:rPr>
          <w:rFonts w:asciiTheme="majorBidi" w:hAnsiTheme="majorBidi" w:cstheme="majorBidi"/>
          <w:sz w:val="24"/>
          <w:szCs w:val="24"/>
        </w:rPr>
      </w:pPr>
    </w:p>
    <w:p w14:paraId="192240B6" w14:textId="77777777" w:rsidR="00A909E0" w:rsidRPr="00CB24F3" w:rsidRDefault="00A909E0" w:rsidP="00A909E0">
      <w:pPr>
        <w:spacing w:after="0" w:line="240" w:lineRule="auto"/>
        <w:rPr>
          <w:rFonts w:asciiTheme="majorBidi" w:eastAsia="Times New Roman" w:hAnsiTheme="majorBidi" w:cstheme="majorBidi"/>
          <w:b/>
          <w:bCs/>
          <w:color w:val="333333"/>
          <w:sz w:val="24"/>
          <w:szCs w:val="24"/>
        </w:rPr>
      </w:pPr>
      <w:r w:rsidRPr="00F547C9">
        <w:rPr>
          <w:rFonts w:asciiTheme="majorBidi" w:eastAsia="Times New Roman" w:hAnsiTheme="majorBidi" w:cstheme="majorBidi"/>
          <w:b/>
          <w:bCs/>
          <w:color w:val="333333"/>
          <w:sz w:val="24"/>
          <w:szCs w:val="24"/>
        </w:rPr>
        <w:t>Table</w:t>
      </w:r>
      <w:r>
        <w:rPr>
          <w:rFonts w:asciiTheme="majorBidi" w:eastAsia="Times New Roman" w:hAnsiTheme="majorBidi" w:cstheme="majorBidi"/>
          <w:b/>
          <w:bCs/>
          <w:color w:val="333333"/>
          <w:sz w:val="24"/>
          <w:szCs w:val="24"/>
        </w:rPr>
        <w:t>1</w:t>
      </w:r>
      <w:r w:rsidRPr="00F547C9">
        <w:rPr>
          <w:rFonts w:asciiTheme="majorBidi" w:eastAsia="Times New Roman" w:hAnsiTheme="majorBidi" w:cstheme="majorBidi"/>
          <w:color w:val="333333"/>
          <w:sz w:val="24"/>
          <w:szCs w:val="24"/>
        </w:rPr>
        <w:t xml:space="preserve">: </w:t>
      </w:r>
      <w:r w:rsidRPr="00F547C9">
        <w:rPr>
          <w:rFonts w:asciiTheme="majorBidi" w:eastAsia="Times New Roman" w:hAnsiTheme="majorBidi" w:cstheme="majorBidi"/>
          <w:b/>
          <w:bCs/>
          <w:color w:val="333333"/>
          <w:sz w:val="24"/>
          <w:szCs w:val="24"/>
        </w:rPr>
        <w:t>T</w:t>
      </w:r>
      <w:r w:rsidRPr="00CB24F3">
        <w:rPr>
          <w:rFonts w:asciiTheme="majorBidi" w:eastAsia="Times New Roman" w:hAnsiTheme="majorBidi" w:cstheme="majorBidi"/>
          <w:b/>
          <w:bCs/>
          <w:color w:val="333333"/>
          <w:sz w:val="24"/>
          <w:szCs w:val="24"/>
        </w:rPr>
        <w:t>ype of technology used in yo</w:t>
      </w:r>
      <w:r>
        <w:rPr>
          <w:rFonts w:asciiTheme="majorBidi" w:eastAsia="Times New Roman" w:hAnsiTheme="majorBidi" w:cstheme="majorBidi"/>
          <w:b/>
          <w:bCs/>
          <w:color w:val="333333"/>
          <w:sz w:val="24"/>
          <w:szCs w:val="24"/>
        </w:rPr>
        <w:t>ur n</w:t>
      </w:r>
      <w:r w:rsidRPr="00CB24F3">
        <w:rPr>
          <w:rFonts w:asciiTheme="majorBidi" w:eastAsia="Times New Roman" w:hAnsiTheme="majorBidi" w:cstheme="majorBidi"/>
          <w:b/>
          <w:bCs/>
          <w:color w:val="333333"/>
          <w:sz w:val="24"/>
          <w:szCs w:val="24"/>
        </w:rPr>
        <w:t xml:space="preserve">ursing practice (select more than one) </w:t>
      </w:r>
    </w:p>
    <w:p w14:paraId="52194129" w14:textId="77777777" w:rsidR="00A909E0" w:rsidRPr="00CB24F3" w:rsidRDefault="00A909E0" w:rsidP="00A909E0">
      <w:pPr>
        <w:spacing w:after="0" w:line="240" w:lineRule="auto"/>
        <w:rPr>
          <w:rFonts w:asciiTheme="majorBidi" w:eastAsia="Times New Roman" w:hAnsiTheme="majorBidi" w:cstheme="majorBidi"/>
          <w:color w:val="333333"/>
          <w:sz w:val="24"/>
          <w:szCs w:val="24"/>
        </w:rPr>
      </w:pPr>
    </w:p>
    <w:tbl>
      <w:tblPr>
        <w:tblW w:w="0" w:type="auto"/>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91"/>
        <w:gridCol w:w="4859"/>
        <w:gridCol w:w="445"/>
      </w:tblGrid>
      <w:tr w:rsidR="00A909E0" w:rsidRPr="00CB24F3" w14:paraId="298D7410" w14:textId="77777777" w:rsidTr="007F2EB1">
        <w:trPr>
          <w:tblCellSpacing w:w="15" w:type="dxa"/>
        </w:trPr>
        <w:tc>
          <w:tcPr>
            <w:tcW w:w="0" w:type="auto"/>
            <w:vAlign w:val="center"/>
            <w:hideMark/>
          </w:tcPr>
          <w:p w14:paraId="2DE5A0D5"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5D57C42C"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Telehealth/nursing </w:t>
            </w:r>
          </w:p>
        </w:tc>
        <w:tc>
          <w:tcPr>
            <w:tcW w:w="0" w:type="auto"/>
            <w:vAlign w:val="center"/>
            <w:hideMark/>
          </w:tcPr>
          <w:p w14:paraId="0B0DC00D"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65</w:t>
            </w:r>
          </w:p>
        </w:tc>
      </w:tr>
      <w:tr w:rsidR="00A909E0" w:rsidRPr="00CB24F3" w14:paraId="62FEE699" w14:textId="77777777" w:rsidTr="007F2EB1">
        <w:trPr>
          <w:tblCellSpacing w:w="15" w:type="dxa"/>
        </w:trPr>
        <w:tc>
          <w:tcPr>
            <w:tcW w:w="0" w:type="auto"/>
            <w:vAlign w:val="center"/>
            <w:hideMark/>
          </w:tcPr>
          <w:p w14:paraId="32AA4C46"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4A3CF7B0"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 xml:space="preserve">Electronic medical record </w:t>
            </w:r>
          </w:p>
        </w:tc>
        <w:tc>
          <w:tcPr>
            <w:tcW w:w="0" w:type="auto"/>
            <w:vAlign w:val="center"/>
            <w:hideMark/>
          </w:tcPr>
          <w:p w14:paraId="1FF7081C"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151</w:t>
            </w:r>
          </w:p>
        </w:tc>
      </w:tr>
      <w:tr w:rsidR="00A909E0" w:rsidRPr="00CB24F3" w14:paraId="2E102319" w14:textId="77777777" w:rsidTr="007F2EB1">
        <w:trPr>
          <w:tblCellSpacing w:w="15" w:type="dxa"/>
        </w:trPr>
        <w:tc>
          <w:tcPr>
            <w:tcW w:w="0" w:type="auto"/>
            <w:vAlign w:val="center"/>
            <w:hideMark/>
          </w:tcPr>
          <w:p w14:paraId="67E15FE9"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4C294FCD"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point of care technology</w:t>
            </w:r>
          </w:p>
        </w:tc>
        <w:tc>
          <w:tcPr>
            <w:tcW w:w="0" w:type="auto"/>
            <w:vAlign w:val="center"/>
            <w:hideMark/>
          </w:tcPr>
          <w:p w14:paraId="67E7435D"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99</w:t>
            </w:r>
          </w:p>
        </w:tc>
      </w:tr>
      <w:tr w:rsidR="00A909E0" w:rsidRPr="00CB24F3" w14:paraId="775B147F" w14:textId="77777777" w:rsidTr="007F2EB1">
        <w:trPr>
          <w:tblCellSpacing w:w="15" w:type="dxa"/>
        </w:trPr>
        <w:tc>
          <w:tcPr>
            <w:tcW w:w="0" w:type="auto"/>
            <w:vAlign w:val="center"/>
            <w:hideMark/>
          </w:tcPr>
          <w:p w14:paraId="3C1F4788"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1707F0E5"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 xml:space="preserve">Electronic left system &amp; beds </w:t>
            </w:r>
          </w:p>
        </w:tc>
        <w:tc>
          <w:tcPr>
            <w:tcW w:w="0" w:type="auto"/>
            <w:vAlign w:val="center"/>
            <w:hideMark/>
          </w:tcPr>
          <w:p w14:paraId="26B1356B"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36</w:t>
            </w:r>
          </w:p>
        </w:tc>
      </w:tr>
      <w:tr w:rsidR="00A909E0" w:rsidRPr="00CB24F3" w14:paraId="4B993223" w14:textId="77777777" w:rsidTr="007F2EB1">
        <w:trPr>
          <w:tblCellSpacing w:w="15" w:type="dxa"/>
        </w:trPr>
        <w:tc>
          <w:tcPr>
            <w:tcW w:w="0" w:type="auto"/>
            <w:vAlign w:val="center"/>
            <w:hideMark/>
          </w:tcPr>
          <w:p w14:paraId="7C2E490A"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16B4FD0C"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 xml:space="preserve">Digital monitor </w:t>
            </w:r>
          </w:p>
        </w:tc>
        <w:tc>
          <w:tcPr>
            <w:tcW w:w="0" w:type="auto"/>
            <w:vAlign w:val="center"/>
            <w:hideMark/>
          </w:tcPr>
          <w:p w14:paraId="385C64F1"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100</w:t>
            </w:r>
          </w:p>
        </w:tc>
      </w:tr>
      <w:tr w:rsidR="00A909E0" w:rsidRPr="00CB24F3" w14:paraId="4A9493FD" w14:textId="77777777" w:rsidTr="007F2EB1">
        <w:trPr>
          <w:tblCellSpacing w:w="15" w:type="dxa"/>
        </w:trPr>
        <w:tc>
          <w:tcPr>
            <w:tcW w:w="0" w:type="auto"/>
            <w:vAlign w:val="center"/>
            <w:hideMark/>
          </w:tcPr>
          <w:p w14:paraId="4F255895"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66C42D3C"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 xml:space="preserve">Electronics IV pump </w:t>
            </w:r>
          </w:p>
        </w:tc>
        <w:tc>
          <w:tcPr>
            <w:tcW w:w="0" w:type="auto"/>
            <w:vAlign w:val="center"/>
            <w:hideMark/>
          </w:tcPr>
          <w:p w14:paraId="0F084039"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95</w:t>
            </w:r>
          </w:p>
        </w:tc>
      </w:tr>
      <w:tr w:rsidR="00A909E0" w:rsidRPr="00CB24F3" w14:paraId="10890C86" w14:textId="77777777" w:rsidTr="007F2EB1">
        <w:trPr>
          <w:tblCellSpacing w:w="15" w:type="dxa"/>
        </w:trPr>
        <w:tc>
          <w:tcPr>
            <w:tcW w:w="0" w:type="auto"/>
            <w:vAlign w:val="center"/>
            <w:hideMark/>
          </w:tcPr>
          <w:p w14:paraId="40FE1D1D"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6FAFB0F5"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 xml:space="preserve">Wearable technology </w:t>
            </w:r>
          </w:p>
        </w:tc>
        <w:tc>
          <w:tcPr>
            <w:tcW w:w="0" w:type="auto"/>
            <w:vAlign w:val="center"/>
            <w:hideMark/>
          </w:tcPr>
          <w:p w14:paraId="42249586"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16</w:t>
            </w:r>
          </w:p>
        </w:tc>
      </w:tr>
      <w:tr w:rsidR="00A909E0" w:rsidRPr="00CB24F3" w14:paraId="6779B677" w14:textId="77777777" w:rsidTr="007F2EB1">
        <w:trPr>
          <w:tblCellSpacing w:w="15" w:type="dxa"/>
        </w:trPr>
        <w:tc>
          <w:tcPr>
            <w:tcW w:w="0" w:type="auto"/>
            <w:vAlign w:val="center"/>
            <w:hideMark/>
          </w:tcPr>
          <w:p w14:paraId="74B23829"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742161AC"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smartphone</w:t>
            </w:r>
          </w:p>
        </w:tc>
        <w:tc>
          <w:tcPr>
            <w:tcW w:w="0" w:type="auto"/>
            <w:vAlign w:val="center"/>
            <w:hideMark/>
          </w:tcPr>
          <w:p w14:paraId="3FACE92A"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58</w:t>
            </w:r>
          </w:p>
        </w:tc>
      </w:tr>
      <w:tr w:rsidR="00A909E0" w:rsidRPr="00CB24F3" w14:paraId="7A15F16E" w14:textId="77777777" w:rsidTr="007F2EB1">
        <w:trPr>
          <w:tblCellSpacing w:w="15" w:type="dxa"/>
        </w:trPr>
        <w:tc>
          <w:tcPr>
            <w:tcW w:w="0" w:type="auto"/>
            <w:vAlign w:val="center"/>
            <w:hideMark/>
          </w:tcPr>
          <w:p w14:paraId="4359D4A3"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683F5026"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 xml:space="preserve">scheduling technology applications </w:t>
            </w:r>
          </w:p>
        </w:tc>
        <w:tc>
          <w:tcPr>
            <w:tcW w:w="0" w:type="auto"/>
            <w:vAlign w:val="center"/>
            <w:hideMark/>
          </w:tcPr>
          <w:p w14:paraId="5FF2A0F6"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48</w:t>
            </w:r>
          </w:p>
        </w:tc>
      </w:tr>
      <w:tr w:rsidR="00A909E0" w:rsidRPr="00CB24F3" w14:paraId="1EC5C71E" w14:textId="77777777" w:rsidTr="007F2EB1">
        <w:trPr>
          <w:tblCellSpacing w:w="15" w:type="dxa"/>
        </w:trPr>
        <w:tc>
          <w:tcPr>
            <w:tcW w:w="0" w:type="auto"/>
            <w:vAlign w:val="center"/>
            <w:hideMark/>
          </w:tcPr>
          <w:p w14:paraId="36DBF0AA"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2EAC6C38"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 xml:space="preserve">Medical applications </w:t>
            </w:r>
          </w:p>
        </w:tc>
        <w:tc>
          <w:tcPr>
            <w:tcW w:w="0" w:type="auto"/>
            <w:vAlign w:val="center"/>
            <w:hideMark/>
          </w:tcPr>
          <w:p w14:paraId="27C07E9B"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69</w:t>
            </w:r>
          </w:p>
        </w:tc>
      </w:tr>
      <w:tr w:rsidR="00A909E0" w:rsidRPr="00CB24F3" w14:paraId="2ECB01FF" w14:textId="77777777" w:rsidTr="007F2EB1">
        <w:trPr>
          <w:tblCellSpacing w:w="15" w:type="dxa"/>
        </w:trPr>
        <w:tc>
          <w:tcPr>
            <w:tcW w:w="0" w:type="auto"/>
            <w:vAlign w:val="center"/>
            <w:hideMark/>
          </w:tcPr>
          <w:p w14:paraId="24749654"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27B7D27C"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 xml:space="preserve">Microsoft applications </w:t>
            </w:r>
            <w:r w:rsidRPr="00F547C9">
              <w:rPr>
                <w:rFonts w:asciiTheme="majorBidi" w:eastAsia="Times New Roman" w:hAnsiTheme="majorBidi" w:cstheme="majorBidi"/>
                <w:color w:val="333333"/>
                <w:sz w:val="24"/>
                <w:szCs w:val="24"/>
              </w:rPr>
              <w:t>(Ward</w:t>
            </w:r>
            <w:r w:rsidRPr="00CB24F3">
              <w:rPr>
                <w:rFonts w:asciiTheme="majorBidi" w:eastAsia="Times New Roman" w:hAnsiTheme="majorBidi" w:cstheme="majorBidi"/>
                <w:color w:val="333333"/>
                <w:sz w:val="24"/>
                <w:szCs w:val="24"/>
              </w:rPr>
              <w:t>; excel; PowerPoint)</w:t>
            </w:r>
          </w:p>
        </w:tc>
        <w:tc>
          <w:tcPr>
            <w:tcW w:w="0" w:type="auto"/>
            <w:vAlign w:val="center"/>
            <w:hideMark/>
          </w:tcPr>
          <w:p w14:paraId="52129AD7"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117</w:t>
            </w:r>
          </w:p>
        </w:tc>
      </w:tr>
      <w:tr w:rsidR="00A909E0" w:rsidRPr="00CB24F3" w14:paraId="7D9305D2" w14:textId="77777777" w:rsidTr="007F2EB1">
        <w:trPr>
          <w:tblCellSpacing w:w="15" w:type="dxa"/>
        </w:trPr>
        <w:tc>
          <w:tcPr>
            <w:tcW w:w="0" w:type="auto"/>
            <w:vAlign w:val="center"/>
            <w:hideMark/>
          </w:tcPr>
          <w:p w14:paraId="3D186FF3"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6D8B8EB9"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None </w:t>
            </w:r>
          </w:p>
        </w:tc>
        <w:tc>
          <w:tcPr>
            <w:tcW w:w="0" w:type="auto"/>
            <w:vAlign w:val="center"/>
            <w:hideMark/>
          </w:tcPr>
          <w:p w14:paraId="1DEF3A0F" w14:textId="77777777" w:rsidR="00A909E0" w:rsidRPr="00CB24F3" w:rsidRDefault="00A909E0" w:rsidP="007F2EB1">
            <w:pPr>
              <w:spacing w:after="0" w:line="240" w:lineRule="auto"/>
              <w:rPr>
                <w:rFonts w:asciiTheme="majorBidi" w:eastAsia="Times New Roman" w:hAnsiTheme="majorBidi" w:cstheme="majorBidi"/>
                <w:color w:val="333333"/>
                <w:sz w:val="24"/>
                <w:szCs w:val="24"/>
              </w:rPr>
            </w:pPr>
            <w:r w:rsidRPr="00CB24F3">
              <w:rPr>
                <w:rFonts w:asciiTheme="majorBidi" w:eastAsia="Times New Roman" w:hAnsiTheme="majorBidi" w:cstheme="majorBidi"/>
                <w:color w:val="333333"/>
                <w:sz w:val="24"/>
                <w:szCs w:val="24"/>
              </w:rPr>
              <w:t>3</w:t>
            </w:r>
          </w:p>
        </w:tc>
      </w:tr>
    </w:tbl>
    <w:p w14:paraId="0C534839" w14:textId="77777777" w:rsidR="00A909E0" w:rsidRDefault="00A909E0" w:rsidP="00A909E0">
      <w:pPr>
        <w:spacing w:line="216" w:lineRule="auto"/>
        <w:rPr>
          <w:rFonts w:asciiTheme="majorBidi" w:eastAsia="+mn-ea" w:hAnsiTheme="majorBidi" w:cstheme="majorBidi"/>
          <w:color w:val="000000"/>
          <w:kern w:val="24"/>
          <w:sz w:val="24"/>
          <w:szCs w:val="24"/>
        </w:rPr>
      </w:pPr>
    </w:p>
    <w:p w14:paraId="72065ACA" w14:textId="77777777" w:rsidR="00A909E0" w:rsidRPr="00716D0D" w:rsidRDefault="00A909E0" w:rsidP="00A909E0">
      <w:pPr>
        <w:spacing w:after="0" w:line="240" w:lineRule="auto"/>
        <w:rPr>
          <w:rFonts w:asciiTheme="majorBidi" w:eastAsia="Times New Roman" w:hAnsiTheme="majorBidi" w:cstheme="majorBidi"/>
          <w:b/>
          <w:bCs/>
          <w:color w:val="333333"/>
          <w:sz w:val="24"/>
          <w:szCs w:val="24"/>
        </w:rPr>
      </w:pPr>
      <w:r w:rsidRPr="00716D0D">
        <w:rPr>
          <w:rFonts w:asciiTheme="majorBidi" w:eastAsia="Times New Roman" w:hAnsiTheme="majorBidi" w:cstheme="majorBidi"/>
          <w:b/>
          <w:bCs/>
          <w:color w:val="333333"/>
          <w:sz w:val="24"/>
          <w:szCs w:val="24"/>
        </w:rPr>
        <w:t xml:space="preserve">Table2: Use of technology in nursing practice resulted in the following advantage in your country </w:t>
      </w:r>
    </w:p>
    <w:p w14:paraId="78D5FE67" w14:textId="77777777" w:rsidR="00A909E0" w:rsidRDefault="00A909E0" w:rsidP="00A909E0">
      <w:pPr>
        <w:spacing w:after="0" w:line="240" w:lineRule="auto"/>
        <w:rPr>
          <w:rFonts w:asciiTheme="majorBidi" w:eastAsia="Times New Roman" w:hAnsiTheme="majorBidi" w:cstheme="majorBidi"/>
          <w:color w:val="333333"/>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4123"/>
        <w:gridCol w:w="445"/>
      </w:tblGrid>
      <w:tr w:rsidR="00A909E0" w:rsidRPr="00716D0D" w14:paraId="7B6C6308" w14:textId="77777777" w:rsidTr="007F2EB1">
        <w:trPr>
          <w:tblCellSpacing w:w="15" w:type="dxa"/>
        </w:trPr>
        <w:tc>
          <w:tcPr>
            <w:tcW w:w="0" w:type="auto"/>
            <w:vAlign w:val="center"/>
            <w:hideMark/>
          </w:tcPr>
          <w:p w14:paraId="448D9B8C"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p>
        </w:tc>
        <w:tc>
          <w:tcPr>
            <w:tcW w:w="0" w:type="auto"/>
            <w:tcBorders>
              <w:top w:val="single" w:sz="4" w:space="0" w:color="auto"/>
              <w:left w:val="single" w:sz="4" w:space="0" w:color="auto"/>
            </w:tcBorders>
            <w:vAlign w:val="center"/>
            <w:hideMark/>
          </w:tcPr>
          <w:p w14:paraId="07951385"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 xml:space="preserve">Safe nurses time </w:t>
            </w:r>
          </w:p>
        </w:tc>
        <w:tc>
          <w:tcPr>
            <w:tcW w:w="0" w:type="auto"/>
            <w:tcBorders>
              <w:top w:val="single" w:sz="4" w:space="0" w:color="auto"/>
              <w:right w:val="single" w:sz="4" w:space="0" w:color="auto"/>
            </w:tcBorders>
            <w:vAlign w:val="center"/>
            <w:hideMark/>
          </w:tcPr>
          <w:p w14:paraId="7D1A77A1"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126</w:t>
            </w:r>
          </w:p>
        </w:tc>
      </w:tr>
      <w:tr w:rsidR="00A909E0" w:rsidRPr="00716D0D" w14:paraId="5E748D75" w14:textId="77777777" w:rsidTr="007F2EB1">
        <w:trPr>
          <w:tblCellSpacing w:w="15" w:type="dxa"/>
        </w:trPr>
        <w:tc>
          <w:tcPr>
            <w:tcW w:w="0" w:type="auto"/>
            <w:vAlign w:val="center"/>
            <w:hideMark/>
          </w:tcPr>
          <w:p w14:paraId="08201A61"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p>
        </w:tc>
        <w:tc>
          <w:tcPr>
            <w:tcW w:w="0" w:type="auto"/>
            <w:tcBorders>
              <w:left w:val="single" w:sz="4" w:space="0" w:color="auto"/>
            </w:tcBorders>
            <w:vAlign w:val="center"/>
            <w:hideMark/>
          </w:tcPr>
          <w:p w14:paraId="52A0A114"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 xml:space="preserve">increase nurses critical thinking </w:t>
            </w:r>
          </w:p>
        </w:tc>
        <w:tc>
          <w:tcPr>
            <w:tcW w:w="0" w:type="auto"/>
            <w:tcBorders>
              <w:right w:val="single" w:sz="4" w:space="0" w:color="auto"/>
            </w:tcBorders>
            <w:vAlign w:val="center"/>
            <w:hideMark/>
          </w:tcPr>
          <w:p w14:paraId="77504BB0"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108</w:t>
            </w:r>
          </w:p>
        </w:tc>
      </w:tr>
      <w:tr w:rsidR="00A909E0" w:rsidRPr="00716D0D" w14:paraId="67177C35" w14:textId="77777777" w:rsidTr="007F2EB1">
        <w:trPr>
          <w:tblCellSpacing w:w="15" w:type="dxa"/>
        </w:trPr>
        <w:tc>
          <w:tcPr>
            <w:tcW w:w="0" w:type="auto"/>
            <w:vAlign w:val="center"/>
            <w:hideMark/>
          </w:tcPr>
          <w:p w14:paraId="38639859"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p>
        </w:tc>
        <w:tc>
          <w:tcPr>
            <w:tcW w:w="0" w:type="auto"/>
            <w:tcBorders>
              <w:left w:val="single" w:sz="4" w:space="0" w:color="auto"/>
            </w:tcBorders>
            <w:vAlign w:val="center"/>
            <w:hideMark/>
          </w:tcPr>
          <w:p w14:paraId="5FD855D0"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 xml:space="preserve"> improve access to patient record </w:t>
            </w:r>
          </w:p>
        </w:tc>
        <w:tc>
          <w:tcPr>
            <w:tcW w:w="0" w:type="auto"/>
            <w:tcBorders>
              <w:right w:val="single" w:sz="4" w:space="0" w:color="auto"/>
            </w:tcBorders>
            <w:vAlign w:val="center"/>
            <w:hideMark/>
          </w:tcPr>
          <w:p w14:paraId="0960F158"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143</w:t>
            </w:r>
          </w:p>
        </w:tc>
      </w:tr>
      <w:tr w:rsidR="00A909E0" w:rsidRPr="00716D0D" w14:paraId="40990EB3" w14:textId="77777777" w:rsidTr="007F2EB1">
        <w:trPr>
          <w:tblCellSpacing w:w="15" w:type="dxa"/>
        </w:trPr>
        <w:tc>
          <w:tcPr>
            <w:tcW w:w="0" w:type="auto"/>
            <w:vAlign w:val="center"/>
            <w:hideMark/>
          </w:tcPr>
          <w:p w14:paraId="0B04E2C9"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p>
        </w:tc>
        <w:tc>
          <w:tcPr>
            <w:tcW w:w="0" w:type="auto"/>
            <w:tcBorders>
              <w:left w:val="single" w:sz="4" w:space="0" w:color="auto"/>
            </w:tcBorders>
            <w:vAlign w:val="center"/>
            <w:hideMark/>
          </w:tcPr>
          <w:p w14:paraId="557CF137"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faster communication</w:t>
            </w:r>
          </w:p>
        </w:tc>
        <w:tc>
          <w:tcPr>
            <w:tcW w:w="0" w:type="auto"/>
            <w:tcBorders>
              <w:right w:val="single" w:sz="4" w:space="0" w:color="auto"/>
            </w:tcBorders>
            <w:vAlign w:val="center"/>
            <w:hideMark/>
          </w:tcPr>
          <w:p w14:paraId="353EADA9"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143</w:t>
            </w:r>
          </w:p>
        </w:tc>
      </w:tr>
      <w:tr w:rsidR="00A909E0" w:rsidRPr="00716D0D" w14:paraId="61439A61" w14:textId="77777777" w:rsidTr="007F2EB1">
        <w:trPr>
          <w:tblCellSpacing w:w="15" w:type="dxa"/>
        </w:trPr>
        <w:tc>
          <w:tcPr>
            <w:tcW w:w="0" w:type="auto"/>
            <w:vAlign w:val="center"/>
            <w:hideMark/>
          </w:tcPr>
          <w:p w14:paraId="4AD5CEDB"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p>
        </w:tc>
        <w:tc>
          <w:tcPr>
            <w:tcW w:w="0" w:type="auto"/>
            <w:tcBorders>
              <w:left w:val="single" w:sz="4" w:space="0" w:color="auto"/>
            </w:tcBorders>
            <w:vAlign w:val="center"/>
            <w:hideMark/>
          </w:tcPr>
          <w:p w14:paraId="076D7BA2"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 xml:space="preserve">increase nursing care efficacy </w:t>
            </w:r>
          </w:p>
        </w:tc>
        <w:tc>
          <w:tcPr>
            <w:tcW w:w="0" w:type="auto"/>
            <w:tcBorders>
              <w:right w:val="single" w:sz="4" w:space="0" w:color="auto"/>
            </w:tcBorders>
            <w:vAlign w:val="center"/>
            <w:hideMark/>
          </w:tcPr>
          <w:p w14:paraId="0E2CA1B0"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117</w:t>
            </w:r>
          </w:p>
        </w:tc>
      </w:tr>
      <w:tr w:rsidR="00A909E0" w:rsidRPr="00716D0D" w14:paraId="5B6D7F0E" w14:textId="77777777" w:rsidTr="007F2EB1">
        <w:trPr>
          <w:tblCellSpacing w:w="15" w:type="dxa"/>
        </w:trPr>
        <w:tc>
          <w:tcPr>
            <w:tcW w:w="0" w:type="auto"/>
            <w:vAlign w:val="center"/>
            <w:hideMark/>
          </w:tcPr>
          <w:p w14:paraId="798652FA"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p>
        </w:tc>
        <w:tc>
          <w:tcPr>
            <w:tcW w:w="0" w:type="auto"/>
            <w:tcBorders>
              <w:left w:val="single" w:sz="4" w:space="0" w:color="auto"/>
            </w:tcBorders>
            <w:vAlign w:val="center"/>
            <w:hideMark/>
          </w:tcPr>
          <w:p w14:paraId="312A358F"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 xml:space="preserve">shorten patient stay in hospital </w:t>
            </w:r>
          </w:p>
        </w:tc>
        <w:tc>
          <w:tcPr>
            <w:tcW w:w="0" w:type="auto"/>
            <w:tcBorders>
              <w:right w:val="single" w:sz="4" w:space="0" w:color="auto"/>
            </w:tcBorders>
            <w:vAlign w:val="center"/>
            <w:hideMark/>
          </w:tcPr>
          <w:p w14:paraId="3B5588CA"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51</w:t>
            </w:r>
          </w:p>
        </w:tc>
      </w:tr>
      <w:tr w:rsidR="00A909E0" w:rsidRPr="00716D0D" w14:paraId="5F4BF003" w14:textId="77777777" w:rsidTr="007F2EB1">
        <w:trPr>
          <w:tblCellSpacing w:w="15" w:type="dxa"/>
        </w:trPr>
        <w:tc>
          <w:tcPr>
            <w:tcW w:w="0" w:type="auto"/>
            <w:vAlign w:val="center"/>
            <w:hideMark/>
          </w:tcPr>
          <w:p w14:paraId="12B0157A"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p>
        </w:tc>
        <w:tc>
          <w:tcPr>
            <w:tcW w:w="0" w:type="auto"/>
            <w:tcBorders>
              <w:left w:val="single" w:sz="4" w:space="0" w:color="auto"/>
            </w:tcBorders>
            <w:vAlign w:val="center"/>
            <w:hideMark/>
          </w:tcPr>
          <w:p w14:paraId="0834B78D"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 xml:space="preserve">less physical effort </w:t>
            </w:r>
          </w:p>
        </w:tc>
        <w:tc>
          <w:tcPr>
            <w:tcW w:w="0" w:type="auto"/>
            <w:tcBorders>
              <w:right w:val="single" w:sz="4" w:space="0" w:color="auto"/>
            </w:tcBorders>
            <w:vAlign w:val="center"/>
            <w:hideMark/>
          </w:tcPr>
          <w:p w14:paraId="6972419C"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66</w:t>
            </w:r>
          </w:p>
        </w:tc>
      </w:tr>
      <w:tr w:rsidR="00A909E0" w:rsidRPr="00716D0D" w14:paraId="62480F4F" w14:textId="77777777" w:rsidTr="007F2EB1">
        <w:trPr>
          <w:tblCellSpacing w:w="15" w:type="dxa"/>
        </w:trPr>
        <w:tc>
          <w:tcPr>
            <w:tcW w:w="0" w:type="auto"/>
            <w:vAlign w:val="center"/>
            <w:hideMark/>
          </w:tcPr>
          <w:p w14:paraId="7F4383F8"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p>
        </w:tc>
        <w:tc>
          <w:tcPr>
            <w:tcW w:w="0" w:type="auto"/>
            <w:tcBorders>
              <w:left w:val="single" w:sz="4" w:space="0" w:color="auto"/>
            </w:tcBorders>
            <w:vAlign w:val="center"/>
            <w:hideMark/>
          </w:tcPr>
          <w:p w14:paraId="5C2ABBFA"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 xml:space="preserve">aid in nursing training </w:t>
            </w:r>
          </w:p>
        </w:tc>
        <w:tc>
          <w:tcPr>
            <w:tcW w:w="0" w:type="auto"/>
            <w:tcBorders>
              <w:right w:val="single" w:sz="4" w:space="0" w:color="auto"/>
            </w:tcBorders>
            <w:vAlign w:val="center"/>
            <w:hideMark/>
          </w:tcPr>
          <w:p w14:paraId="6E7A3B76"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54</w:t>
            </w:r>
          </w:p>
        </w:tc>
      </w:tr>
      <w:tr w:rsidR="00A909E0" w:rsidRPr="00716D0D" w14:paraId="4961099C" w14:textId="77777777" w:rsidTr="007F2EB1">
        <w:trPr>
          <w:tblCellSpacing w:w="15" w:type="dxa"/>
        </w:trPr>
        <w:tc>
          <w:tcPr>
            <w:tcW w:w="0" w:type="auto"/>
            <w:vAlign w:val="center"/>
            <w:hideMark/>
          </w:tcPr>
          <w:p w14:paraId="018023D8"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p>
        </w:tc>
        <w:tc>
          <w:tcPr>
            <w:tcW w:w="0" w:type="auto"/>
            <w:tcBorders>
              <w:left w:val="single" w:sz="4" w:space="0" w:color="auto"/>
            </w:tcBorders>
            <w:vAlign w:val="center"/>
            <w:hideMark/>
          </w:tcPr>
          <w:p w14:paraId="2BEBB64A"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Option 9 reduce cost</w:t>
            </w:r>
          </w:p>
        </w:tc>
        <w:tc>
          <w:tcPr>
            <w:tcW w:w="0" w:type="auto"/>
            <w:tcBorders>
              <w:right w:val="single" w:sz="4" w:space="0" w:color="auto"/>
            </w:tcBorders>
            <w:vAlign w:val="center"/>
            <w:hideMark/>
          </w:tcPr>
          <w:p w14:paraId="0CBCFDCB"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24</w:t>
            </w:r>
          </w:p>
        </w:tc>
      </w:tr>
      <w:tr w:rsidR="00A909E0" w:rsidRPr="00716D0D" w14:paraId="403DB981" w14:textId="77777777" w:rsidTr="007F2EB1">
        <w:trPr>
          <w:tblCellSpacing w:w="15" w:type="dxa"/>
        </w:trPr>
        <w:tc>
          <w:tcPr>
            <w:tcW w:w="0" w:type="auto"/>
            <w:vAlign w:val="center"/>
            <w:hideMark/>
          </w:tcPr>
          <w:p w14:paraId="2ABA71FD"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p>
        </w:tc>
        <w:tc>
          <w:tcPr>
            <w:tcW w:w="0" w:type="auto"/>
            <w:tcBorders>
              <w:left w:val="single" w:sz="4" w:space="0" w:color="auto"/>
              <w:bottom w:val="single" w:sz="4" w:space="0" w:color="auto"/>
            </w:tcBorders>
            <w:vAlign w:val="center"/>
            <w:hideMark/>
          </w:tcPr>
          <w:p w14:paraId="4DB3BDA4"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Option 10management of Nurses shortage</w:t>
            </w:r>
          </w:p>
        </w:tc>
        <w:tc>
          <w:tcPr>
            <w:tcW w:w="0" w:type="auto"/>
            <w:tcBorders>
              <w:bottom w:val="single" w:sz="4" w:space="0" w:color="auto"/>
              <w:right w:val="single" w:sz="4" w:space="0" w:color="auto"/>
            </w:tcBorders>
            <w:vAlign w:val="center"/>
            <w:hideMark/>
          </w:tcPr>
          <w:p w14:paraId="037F2867"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28</w:t>
            </w:r>
          </w:p>
        </w:tc>
      </w:tr>
    </w:tbl>
    <w:p w14:paraId="1B026BA6" w14:textId="77777777" w:rsidR="00A909E0" w:rsidRDefault="00A909E0" w:rsidP="00A909E0">
      <w:pPr>
        <w:spacing w:after="0" w:line="240" w:lineRule="auto"/>
        <w:rPr>
          <w:rFonts w:ascii="Segoe UI" w:eastAsia="Times New Roman" w:hAnsi="Segoe UI" w:cs="Segoe UI"/>
          <w:color w:val="333333"/>
          <w:sz w:val="24"/>
          <w:szCs w:val="24"/>
        </w:rPr>
      </w:pPr>
    </w:p>
    <w:p w14:paraId="46E8745B" w14:textId="77777777" w:rsidR="009D266D" w:rsidRDefault="009D266D" w:rsidP="00A909E0">
      <w:pPr>
        <w:spacing w:after="0" w:line="240" w:lineRule="auto"/>
        <w:rPr>
          <w:rFonts w:asciiTheme="majorBidi" w:eastAsia="Times New Roman" w:hAnsiTheme="majorBidi" w:cstheme="majorBidi"/>
          <w:b/>
          <w:bCs/>
          <w:color w:val="333333"/>
          <w:sz w:val="24"/>
          <w:szCs w:val="24"/>
        </w:rPr>
      </w:pPr>
    </w:p>
    <w:p w14:paraId="5EC4919C" w14:textId="77777777" w:rsidR="00A909E0" w:rsidRPr="00716D0D" w:rsidRDefault="00A909E0" w:rsidP="00A909E0">
      <w:pPr>
        <w:spacing w:after="0" w:line="240" w:lineRule="auto"/>
        <w:rPr>
          <w:rFonts w:asciiTheme="majorBidi" w:eastAsia="Times New Roman" w:hAnsiTheme="majorBidi" w:cstheme="majorBidi"/>
          <w:b/>
          <w:bCs/>
          <w:color w:val="333333"/>
          <w:sz w:val="24"/>
          <w:szCs w:val="24"/>
        </w:rPr>
      </w:pPr>
      <w:r w:rsidRPr="00716D0D">
        <w:rPr>
          <w:rFonts w:asciiTheme="majorBidi" w:eastAsia="Times New Roman" w:hAnsiTheme="majorBidi" w:cstheme="majorBidi"/>
          <w:b/>
          <w:bCs/>
          <w:color w:val="333333"/>
          <w:sz w:val="24"/>
          <w:szCs w:val="24"/>
        </w:rPr>
        <w:t xml:space="preserve">Table 3:  Challenges of technology use in nursing practice  </w:t>
      </w:r>
    </w:p>
    <w:p w14:paraId="3613039C" w14:textId="77777777" w:rsidR="00A909E0" w:rsidRPr="00716D0D" w:rsidRDefault="00A909E0" w:rsidP="00A909E0">
      <w:pPr>
        <w:spacing w:after="0" w:line="240" w:lineRule="auto"/>
        <w:rPr>
          <w:rFonts w:asciiTheme="majorBidi" w:eastAsia="Times New Roman" w:hAnsiTheme="majorBidi" w:cstheme="majorBidi"/>
          <w:b/>
          <w:bCs/>
          <w:color w:val="333333"/>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3723"/>
        <w:gridCol w:w="445"/>
      </w:tblGrid>
      <w:tr w:rsidR="00A909E0" w:rsidRPr="00716D0D" w14:paraId="10648106" w14:textId="77777777" w:rsidTr="007F2EB1">
        <w:trPr>
          <w:tblCellSpacing w:w="15" w:type="dxa"/>
        </w:trPr>
        <w:tc>
          <w:tcPr>
            <w:tcW w:w="0" w:type="auto"/>
            <w:vAlign w:val="center"/>
            <w:hideMark/>
          </w:tcPr>
          <w:p w14:paraId="127E4DC5" w14:textId="77777777" w:rsidR="00A909E0" w:rsidRPr="00716D0D" w:rsidRDefault="00A909E0" w:rsidP="007F2EB1">
            <w:pPr>
              <w:spacing w:after="0" w:line="240" w:lineRule="auto"/>
              <w:rPr>
                <w:rFonts w:ascii="Segoe UI" w:eastAsia="Times New Roman" w:hAnsi="Segoe UI" w:cs="Segoe UI"/>
                <w:color w:val="333333"/>
                <w:sz w:val="24"/>
                <w:szCs w:val="24"/>
              </w:rPr>
            </w:pPr>
          </w:p>
        </w:tc>
        <w:tc>
          <w:tcPr>
            <w:tcW w:w="0" w:type="auto"/>
            <w:tcBorders>
              <w:top w:val="single" w:sz="4" w:space="0" w:color="auto"/>
              <w:left w:val="single" w:sz="4" w:space="0" w:color="auto"/>
            </w:tcBorders>
            <w:vAlign w:val="center"/>
            <w:hideMark/>
          </w:tcPr>
          <w:p w14:paraId="127A26BB"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Cost</w:t>
            </w:r>
          </w:p>
        </w:tc>
        <w:tc>
          <w:tcPr>
            <w:tcW w:w="0" w:type="auto"/>
            <w:tcBorders>
              <w:top w:val="single" w:sz="4" w:space="0" w:color="auto"/>
              <w:right w:val="single" w:sz="4" w:space="0" w:color="auto"/>
            </w:tcBorders>
            <w:vAlign w:val="center"/>
            <w:hideMark/>
          </w:tcPr>
          <w:p w14:paraId="732C9531"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83</w:t>
            </w:r>
          </w:p>
        </w:tc>
      </w:tr>
      <w:tr w:rsidR="00A909E0" w:rsidRPr="00716D0D" w14:paraId="7382E424" w14:textId="77777777" w:rsidTr="007F2EB1">
        <w:trPr>
          <w:tblCellSpacing w:w="15" w:type="dxa"/>
        </w:trPr>
        <w:tc>
          <w:tcPr>
            <w:tcW w:w="0" w:type="auto"/>
            <w:vAlign w:val="center"/>
            <w:hideMark/>
          </w:tcPr>
          <w:p w14:paraId="7AB67F58" w14:textId="77777777" w:rsidR="00A909E0" w:rsidRPr="00716D0D" w:rsidRDefault="00A909E0" w:rsidP="007F2EB1">
            <w:pPr>
              <w:spacing w:after="0" w:line="240" w:lineRule="auto"/>
              <w:rPr>
                <w:rFonts w:ascii="Segoe UI" w:eastAsia="Times New Roman" w:hAnsi="Segoe UI" w:cs="Segoe UI"/>
                <w:color w:val="333333"/>
                <w:sz w:val="24"/>
                <w:szCs w:val="24"/>
              </w:rPr>
            </w:pPr>
          </w:p>
        </w:tc>
        <w:tc>
          <w:tcPr>
            <w:tcW w:w="0" w:type="auto"/>
            <w:tcBorders>
              <w:left w:val="single" w:sz="4" w:space="0" w:color="auto"/>
            </w:tcBorders>
            <w:vAlign w:val="center"/>
            <w:hideMark/>
          </w:tcPr>
          <w:p w14:paraId="46404DB4"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connection issues</w:t>
            </w:r>
          </w:p>
        </w:tc>
        <w:tc>
          <w:tcPr>
            <w:tcW w:w="0" w:type="auto"/>
            <w:tcBorders>
              <w:right w:val="single" w:sz="4" w:space="0" w:color="auto"/>
            </w:tcBorders>
            <w:vAlign w:val="center"/>
            <w:hideMark/>
          </w:tcPr>
          <w:p w14:paraId="2BF1BA40"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85</w:t>
            </w:r>
          </w:p>
        </w:tc>
      </w:tr>
      <w:tr w:rsidR="00A909E0" w:rsidRPr="00716D0D" w14:paraId="77B5EBD7" w14:textId="77777777" w:rsidTr="007F2EB1">
        <w:trPr>
          <w:tblCellSpacing w:w="15" w:type="dxa"/>
        </w:trPr>
        <w:tc>
          <w:tcPr>
            <w:tcW w:w="0" w:type="auto"/>
            <w:vAlign w:val="center"/>
            <w:hideMark/>
          </w:tcPr>
          <w:p w14:paraId="7F77306F" w14:textId="77777777" w:rsidR="00A909E0" w:rsidRPr="00716D0D" w:rsidRDefault="00A909E0" w:rsidP="007F2EB1">
            <w:pPr>
              <w:spacing w:after="0" w:line="240" w:lineRule="auto"/>
              <w:rPr>
                <w:rFonts w:ascii="Segoe UI" w:eastAsia="Times New Roman" w:hAnsi="Segoe UI" w:cs="Segoe UI"/>
                <w:color w:val="333333"/>
                <w:sz w:val="24"/>
                <w:szCs w:val="24"/>
              </w:rPr>
            </w:pPr>
          </w:p>
        </w:tc>
        <w:tc>
          <w:tcPr>
            <w:tcW w:w="0" w:type="auto"/>
            <w:tcBorders>
              <w:left w:val="single" w:sz="4" w:space="0" w:color="auto"/>
            </w:tcBorders>
            <w:vAlign w:val="center"/>
            <w:hideMark/>
          </w:tcPr>
          <w:p w14:paraId="1A8A202B"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maintenance issues</w:t>
            </w:r>
          </w:p>
        </w:tc>
        <w:tc>
          <w:tcPr>
            <w:tcW w:w="0" w:type="auto"/>
            <w:tcBorders>
              <w:right w:val="single" w:sz="4" w:space="0" w:color="auto"/>
            </w:tcBorders>
            <w:vAlign w:val="center"/>
            <w:hideMark/>
          </w:tcPr>
          <w:p w14:paraId="4000BF41"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82</w:t>
            </w:r>
          </w:p>
        </w:tc>
      </w:tr>
      <w:tr w:rsidR="00A909E0" w:rsidRPr="00716D0D" w14:paraId="5DECD056" w14:textId="77777777" w:rsidTr="007F2EB1">
        <w:trPr>
          <w:tblCellSpacing w:w="15" w:type="dxa"/>
        </w:trPr>
        <w:tc>
          <w:tcPr>
            <w:tcW w:w="0" w:type="auto"/>
            <w:vAlign w:val="center"/>
            <w:hideMark/>
          </w:tcPr>
          <w:p w14:paraId="19257F09" w14:textId="77777777" w:rsidR="00A909E0" w:rsidRPr="00716D0D" w:rsidRDefault="00A909E0" w:rsidP="007F2EB1">
            <w:pPr>
              <w:spacing w:after="0" w:line="240" w:lineRule="auto"/>
              <w:rPr>
                <w:rFonts w:ascii="Segoe UI" w:eastAsia="Times New Roman" w:hAnsi="Segoe UI" w:cs="Segoe UI"/>
                <w:color w:val="333333"/>
                <w:sz w:val="24"/>
                <w:szCs w:val="24"/>
              </w:rPr>
            </w:pPr>
          </w:p>
        </w:tc>
        <w:tc>
          <w:tcPr>
            <w:tcW w:w="0" w:type="auto"/>
            <w:tcBorders>
              <w:left w:val="single" w:sz="4" w:space="0" w:color="auto"/>
            </w:tcBorders>
            <w:vAlign w:val="center"/>
            <w:hideMark/>
          </w:tcPr>
          <w:p w14:paraId="4E872D59"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Time consuming</w:t>
            </w:r>
          </w:p>
        </w:tc>
        <w:tc>
          <w:tcPr>
            <w:tcW w:w="0" w:type="auto"/>
            <w:tcBorders>
              <w:right w:val="single" w:sz="4" w:space="0" w:color="auto"/>
            </w:tcBorders>
            <w:vAlign w:val="center"/>
            <w:hideMark/>
          </w:tcPr>
          <w:p w14:paraId="32E38833"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57</w:t>
            </w:r>
          </w:p>
        </w:tc>
      </w:tr>
      <w:tr w:rsidR="00A909E0" w:rsidRPr="00716D0D" w14:paraId="4D74DCF4" w14:textId="77777777" w:rsidTr="007F2EB1">
        <w:trPr>
          <w:tblCellSpacing w:w="15" w:type="dxa"/>
        </w:trPr>
        <w:tc>
          <w:tcPr>
            <w:tcW w:w="0" w:type="auto"/>
            <w:vAlign w:val="center"/>
            <w:hideMark/>
          </w:tcPr>
          <w:p w14:paraId="61015BD7" w14:textId="77777777" w:rsidR="00A909E0" w:rsidRPr="00716D0D" w:rsidRDefault="00A909E0" w:rsidP="007F2EB1">
            <w:pPr>
              <w:spacing w:after="0" w:line="240" w:lineRule="auto"/>
              <w:rPr>
                <w:rFonts w:ascii="Segoe UI" w:eastAsia="Times New Roman" w:hAnsi="Segoe UI" w:cs="Segoe UI"/>
                <w:color w:val="333333"/>
                <w:sz w:val="24"/>
                <w:szCs w:val="24"/>
              </w:rPr>
            </w:pPr>
          </w:p>
        </w:tc>
        <w:tc>
          <w:tcPr>
            <w:tcW w:w="0" w:type="auto"/>
            <w:tcBorders>
              <w:left w:val="single" w:sz="4" w:space="0" w:color="auto"/>
            </w:tcBorders>
            <w:vAlign w:val="center"/>
            <w:hideMark/>
          </w:tcPr>
          <w:p w14:paraId="0C2D36D4"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 xml:space="preserve">staff training on the use of technology </w:t>
            </w:r>
          </w:p>
        </w:tc>
        <w:tc>
          <w:tcPr>
            <w:tcW w:w="0" w:type="auto"/>
            <w:tcBorders>
              <w:right w:val="single" w:sz="4" w:space="0" w:color="auto"/>
            </w:tcBorders>
            <w:vAlign w:val="center"/>
            <w:hideMark/>
          </w:tcPr>
          <w:p w14:paraId="3D9D0FD3"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87</w:t>
            </w:r>
          </w:p>
        </w:tc>
      </w:tr>
      <w:tr w:rsidR="00A909E0" w:rsidRPr="00716D0D" w14:paraId="60650CFA" w14:textId="77777777" w:rsidTr="007F2EB1">
        <w:trPr>
          <w:tblCellSpacing w:w="15" w:type="dxa"/>
        </w:trPr>
        <w:tc>
          <w:tcPr>
            <w:tcW w:w="0" w:type="auto"/>
            <w:vAlign w:val="center"/>
            <w:hideMark/>
          </w:tcPr>
          <w:p w14:paraId="174D6B8A" w14:textId="77777777" w:rsidR="00A909E0" w:rsidRPr="00716D0D" w:rsidRDefault="00A909E0" w:rsidP="007F2EB1">
            <w:pPr>
              <w:spacing w:after="0" w:line="240" w:lineRule="auto"/>
              <w:rPr>
                <w:rFonts w:ascii="Segoe UI" w:eastAsia="Times New Roman" w:hAnsi="Segoe UI" w:cs="Segoe UI"/>
                <w:color w:val="333333"/>
                <w:sz w:val="24"/>
                <w:szCs w:val="24"/>
              </w:rPr>
            </w:pPr>
          </w:p>
        </w:tc>
        <w:tc>
          <w:tcPr>
            <w:tcW w:w="0" w:type="auto"/>
            <w:tcBorders>
              <w:left w:val="single" w:sz="4" w:space="0" w:color="auto"/>
              <w:bottom w:val="single" w:sz="4" w:space="0" w:color="auto"/>
            </w:tcBorders>
            <w:vAlign w:val="center"/>
            <w:hideMark/>
          </w:tcPr>
          <w:p w14:paraId="10233A05"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 xml:space="preserve">system problems </w:t>
            </w:r>
          </w:p>
        </w:tc>
        <w:tc>
          <w:tcPr>
            <w:tcW w:w="0" w:type="auto"/>
            <w:tcBorders>
              <w:bottom w:val="single" w:sz="4" w:space="0" w:color="auto"/>
              <w:right w:val="single" w:sz="4" w:space="0" w:color="auto"/>
            </w:tcBorders>
            <w:vAlign w:val="center"/>
            <w:hideMark/>
          </w:tcPr>
          <w:p w14:paraId="32757DBA" w14:textId="77777777" w:rsidR="00A909E0" w:rsidRPr="00716D0D" w:rsidRDefault="00A909E0" w:rsidP="007F2EB1">
            <w:pPr>
              <w:spacing w:after="0" w:line="240" w:lineRule="auto"/>
              <w:rPr>
                <w:rFonts w:asciiTheme="majorBidi" w:eastAsia="Times New Roman" w:hAnsiTheme="majorBidi" w:cstheme="majorBidi"/>
                <w:color w:val="333333"/>
                <w:sz w:val="24"/>
                <w:szCs w:val="24"/>
              </w:rPr>
            </w:pPr>
            <w:r w:rsidRPr="00716D0D">
              <w:rPr>
                <w:rFonts w:asciiTheme="majorBidi" w:eastAsia="Times New Roman" w:hAnsiTheme="majorBidi" w:cstheme="majorBidi"/>
                <w:color w:val="333333"/>
                <w:sz w:val="24"/>
                <w:szCs w:val="24"/>
              </w:rPr>
              <w:t>120</w:t>
            </w:r>
          </w:p>
        </w:tc>
      </w:tr>
    </w:tbl>
    <w:p w14:paraId="1FAFCCCE"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3650C996" w14:textId="77777777" w:rsidR="00A909E0" w:rsidRDefault="00A909E0" w:rsidP="00A909E0">
      <w:pPr>
        <w:shd w:val="clear" w:color="auto" w:fill="FFFFFF"/>
        <w:spacing w:after="0" w:line="240" w:lineRule="auto"/>
        <w:rPr>
          <w:rFonts w:asciiTheme="majorBidi" w:hAnsiTheme="majorBidi" w:cstheme="majorBidi"/>
          <w:b/>
          <w:bCs/>
          <w:sz w:val="24"/>
          <w:szCs w:val="24"/>
        </w:rPr>
      </w:pPr>
      <w:r>
        <w:rPr>
          <w:rFonts w:asciiTheme="majorBidi" w:hAnsiTheme="majorBidi" w:cstheme="majorBidi"/>
          <w:b/>
          <w:bCs/>
          <w:sz w:val="24"/>
          <w:szCs w:val="24"/>
        </w:rPr>
        <w:lastRenderedPageBreak/>
        <w:t xml:space="preserve">Table 4: Use of Technology in Nursing Education </w:t>
      </w:r>
    </w:p>
    <w:p w14:paraId="545255A9" w14:textId="77777777" w:rsidR="00A909E0" w:rsidRDefault="00A909E0" w:rsidP="00A909E0">
      <w:pPr>
        <w:shd w:val="clear" w:color="auto" w:fill="FFFFFF"/>
        <w:spacing w:after="0" w:line="240" w:lineRule="auto"/>
        <w:rPr>
          <w:rFonts w:asciiTheme="majorBidi" w:hAnsiTheme="majorBidi" w:cstheme="majorBidi"/>
          <w:b/>
          <w:bCs/>
          <w:sz w:val="24"/>
          <w:szCs w:val="24"/>
        </w:rPr>
      </w:pPr>
    </w:p>
    <w:tbl>
      <w:tblPr>
        <w:tblStyle w:val="TableGrid"/>
        <w:tblW w:w="0" w:type="auto"/>
        <w:tblLook w:val="04A0" w:firstRow="1" w:lastRow="0" w:firstColumn="1" w:lastColumn="0" w:noHBand="0" w:noVBand="1"/>
      </w:tblPr>
      <w:tblGrid>
        <w:gridCol w:w="4675"/>
        <w:gridCol w:w="4675"/>
      </w:tblGrid>
      <w:tr w:rsidR="00A909E0" w14:paraId="4D070853" w14:textId="77777777" w:rsidTr="007F2EB1">
        <w:tc>
          <w:tcPr>
            <w:tcW w:w="4675" w:type="dxa"/>
          </w:tcPr>
          <w:p w14:paraId="75AD09E2" w14:textId="77777777" w:rsidR="00A909E0" w:rsidRDefault="00A909E0" w:rsidP="007F2EB1">
            <w:pPr>
              <w:rPr>
                <w:rFonts w:asciiTheme="majorBidi" w:hAnsiTheme="majorBidi" w:cstheme="majorBidi"/>
                <w:b/>
                <w:bCs/>
                <w:sz w:val="24"/>
                <w:szCs w:val="24"/>
              </w:rPr>
            </w:pPr>
            <w:r>
              <w:rPr>
                <w:rFonts w:asciiTheme="majorBidi" w:hAnsiTheme="majorBidi" w:cstheme="majorBidi"/>
                <w:b/>
                <w:bCs/>
                <w:sz w:val="24"/>
                <w:szCs w:val="24"/>
              </w:rPr>
              <w:t xml:space="preserve">Not in use </w:t>
            </w:r>
          </w:p>
        </w:tc>
        <w:tc>
          <w:tcPr>
            <w:tcW w:w="4675" w:type="dxa"/>
          </w:tcPr>
          <w:p w14:paraId="0A612CF9" w14:textId="77777777" w:rsidR="00A909E0" w:rsidRDefault="00A909E0" w:rsidP="007F2EB1">
            <w:pPr>
              <w:rPr>
                <w:rFonts w:asciiTheme="majorBidi" w:hAnsiTheme="majorBidi" w:cstheme="majorBidi"/>
                <w:b/>
                <w:bCs/>
                <w:sz w:val="24"/>
                <w:szCs w:val="24"/>
              </w:rPr>
            </w:pPr>
            <w:r>
              <w:rPr>
                <w:rFonts w:asciiTheme="majorBidi" w:hAnsiTheme="majorBidi" w:cstheme="majorBidi"/>
                <w:b/>
                <w:bCs/>
                <w:sz w:val="24"/>
                <w:szCs w:val="24"/>
              </w:rPr>
              <w:t>4</w:t>
            </w:r>
          </w:p>
        </w:tc>
      </w:tr>
      <w:tr w:rsidR="00A909E0" w14:paraId="66A309FA" w14:textId="77777777" w:rsidTr="007F2EB1">
        <w:tc>
          <w:tcPr>
            <w:tcW w:w="4675" w:type="dxa"/>
          </w:tcPr>
          <w:p w14:paraId="21D73704" w14:textId="77777777" w:rsidR="00A909E0" w:rsidRDefault="00A909E0" w:rsidP="007F2EB1">
            <w:pPr>
              <w:rPr>
                <w:rFonts w:asciiTheme="majorBidi" w:hAnsiTheme="majorBidi" w:cstheme="majorBidi"/>
                <w:b/>
                <w:bCs/>
                <w:sz w:val="24"/>
                <w:szCs w:val="24"/>
              </w:rPr>
            </w:pPr>
            <w:r>
              <w:rPr>
                <w:rFonts w:asciiTheme="majorBidi" w:hAnsiTheme="majorBidi" w:cstheme="majorBidi"/>
                <w:b/>
                <w:bCs/>
                <w:sz w:val="24"/>
                <w:szCs w:val="24"/>
              </w:rPr>
              <w:t>Partially used</w:t>
            </w:r>
          </w:p>
        </w:tc>
        <w:tc>
          <w:tcPr>
            <w:tcW w:w="4675" w:type="dxa"/>
          </w:tcPr>
          <w:p w14:paraId="58664647" w14:textId="77777777" w:rsidR="00A909E0" w:rsidRDefault="00A909E0" w:rsidP="007F2EB1">
            <w:pPr>
              <w:rPr>
                <w:rFonts w:asciiTheme="majorBidi" w:hAnsiTheme="majorBidi" w:cstheme="majorBidi"/>
                <w:b/>
                <w:bCs/>
                <w:sz w:val="24"/>
                <w:szCs w:val="24"/>
              </w:rPr>
            </w:pPr>
            <w:r>
              <w:rPr>
                <w:rFonts w:asciiTheme="majorBidi" w:hAnsiTheme="majorBidi" w:cstheme="majorBidi"/>
                <w:b/>
                <w:bCs/>
                <w:sz w:val="24"/>
                <w:szCs w:val="24"/>
              </w:rPr>
              <w:t>114</w:t>
            </w:r>
          </w:p>
        </w:tc>
      </w:tr>
      <w:tr w:rsidR="00A909E0" w14:paraId="25B347E3" w14:textId="77777777" w:rsidTr="007F2EB1">
        <w:tc>
          <w:tcPr>
            <w:tcW w:w="4675" w:type="dxa"/>
          </w:tcPr>
          <w:p w14:paraId="17C2A326" w14:textId="77777777" w:rsidR="00A909E0" w:rsidRDefault="00A909E0" w:rsidP="007F2EB1">
            <w:pPr>
              <w:rPr>
                <w:rFonts w:asciiTheme="majorBidi" w:hAnsiTheme="majorBidi" w:cstheme="majorBidi"/>
                <w:b/>
                <w:bCs/>
                <w:sz w:val="24"/>
                <w:szCs w:val="24"/>
              </w:rPr>
            </w:pPr>
            <w:r>
              <w:rPr>
                <w:rFonts w:asciiTheme="majorBidi" w:hAnsiTheme="majorBidi" w:cstheme="majorBidi"/>
                <w:b/>
                <w:bCs/>
                <w:sz w:val="24"/>
                <w:szCs w:val="24"/>
              </w:rPr>
              <w:t>Mandatory use all times</w:t>
            </w:r>
          </w:p>
        </w:tc>
        <w:tc>
          <w:tcPr>
            <w:tcW w:w="4675" w:type="dxa"/>
          </w:tcPr>
          <w:p w14:paraId="20F9AECA" w14:textId="77777777" w:rsidR="00A909E0" w:rsidRDefault="00A909E0" w:rsidP="007F2EB1">
            <w:pPr>
              <w:rPr>
                <w:rFonts w:asciiTheme="majorBidi" w:hAnsiTheme="majorBidi" w:cstheme="majorBidi"/>
                <w:b/>
                <w:bCs/>
                <w:sz w:val="24"/>
                <w:szCs w:val="24"/>
              </w:rPr>
            </w:pPr>
            <w:r>
              <w:rPr>
                <w:rFonts w:asciiTheme="majorBidi" w:hAnsiTheme="majorBidi" w:cstheme="majorBidi"/>
                <w:b/>
                <w:bCs/>
                <w:sz w:val="24"/>
                <w:szCs w:val="24"/>
              </w:rPr>
              <w:t>74</w:t>
            </w:r>
          </w:p>
        </w:tc>
      </w:tr>
      <w:tr w:rsidR="00A909E0" w14:paraId="4C2DA99F" w14:textId="77777777" w:rsidTr="007F2EB1">
        <w:tc>
          <w:tcPr>
            <w:tcW w:w="4675" w:type="dxa"/>
          </w:tcPr>
          <w:p w14:paraId="69D99466" w14:textId="77777777" w:rsidR="00A909E0" w:rsidRDefault="00A909E0" w:rsidP="007F2EB1">
            <w:pPr>
              <w:rPr>
                <w:rFonts w:asciiTheme="majorBidi" w:hAnsiTheme="majorBidi" w:cstheme="majorBidi"/>
                <w:b/>
                <w:bCs/>
                <w:sz w:val="24"/>
                <w:szCs w:val="24"/>
              </w:rPr>
            </w:pPr>
            <w:r>
              <w:rPr>
                <w:rFonts w:asciiTheme="majorBidi" w:hAnsiTheme="majorBidi" w:cstheme="majorBidi"/>
                <w:b/>
                <w:bCs/>
                <w:sz w:val="24"/>
                <w:szCs w:val="24"/>
              </w:rPr>
              <w:t>others</w:t>
            </w:r>
          </w:p>
        </w:tc>
        <w:tc>
          <w:tcPr>
            <w:tcW w:w="4675" w:type="dxa"/>
          </w:tcPr>
          <w:p w14:paraId="5B1EEB17" w14:textId="77777777" w:rsidR="00A909E0" w:rsidRDefault="00A909E0" w:rsidP="007F2EB1">
            <w:pPr>
              <w:rPr>
                <w:rFonts w:asciiTheme="majorBidi" w:hAnsiTheme="majorBidi" w:cstheme="majorBidi"/>
                <w:b/>
                <w:bCs/>
                <w:sz w:val="24"/>
                <w:szCs w:val="24"/>
              </w:rPr>
            </w:pPr>
            <w:r>
              <w:rPr>
                <w:rFonts w:asciiTheme="majorBidi" w:hAnsiTheme="majorBidi" w:cstheme="majorBidi"/>
                <w:b/>
                <w:bCs/>
                <w:sz w:val="24"/>
                <w:szCs w:val="24"/>
              </w:rPr>
              <w:t>5</w:t>
            </w:r>
          </w:p>
        </w:tc>
      </w:tr>
    </w:tbl>
    <w:p w14:paraId="0ED1118E"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059B316E" w14:textId="77777777" w:rsidR="00A909E0" w:rsidRDefault="00A909E0" w:rsidP="00A909E0">
      <w:pPr>
        <w:shd w:val="clear" w:color="auto" w:fill="FFFFFF"/>
        <w:spacing w:after="0" w:line="240" w:lineRule="auto"/>
        <w:rPr>
          <w:rFonts w:asciiTheme="majorBidi" w:eastAsia="+mj-ea" w:hAnsiTheme="majorBidi" w:cstheme="majorBidi"/>
          <w:b/>
          <w:bCs/>
          <w:color w:val="000000"/>
          <w:kern w:val="24"/>
          <w:sz w:val="24"/>
          <w:szCs w:val="24"/>
        </w:rPr>
      </w:pPr>
      <w:r>
        <w:rPr>
          <w:rFonts w:asciiTheme="majorBidi" w:eastAsia="+mj-ea" w:hAnsiTheme="majorBidi" w:cstheme="majorBidi"/>
          <w:b/>
          <w:bCs/>
          <w:color w:val="000000"/>
          <w:kern w:val="24"/>
          <w:sz w:val="24"/>
          <w:szCs w:val="24"/>
        </w:rPr>
        <w:t xml:space="preserve">Table5: </w:t>
      </w:r>
      <w:r w:rsidRPr="0005314D">
        <w:rPr>
          <w:rFonts w:asciiTheme="majorBidi" w:eastAsia="+mj-ea" w:hAnsiTheme="majorBidi" w:cstheme="majorBidi"/>
          <w:b/>
          <w:bCs/>
          <w:color w:val="000000"/>
          <w:kern w:val="24"/>
          <w:sz w:val="24"/>
          <w:szCs w:val="24"/>
        </w:rPr>
        <w:t>Type of Technology use in nursing education in your country</w:t>
      </w:r>
    </w:p>
    <w:p w14:paraId="2DC40F52" w14:textId="77777777" w:rsidR="00A909E0" w:rsidRDefault="00A909E0" w:rsidP="00A909E0">
      <w:pPr>
        <w:shd w:val="clear" w:color="auto" w:fill="FFFFFF"/>
        <w:spacing w:after="0" w:line="240" w:lineRule="auto"/>
        <w:rPr>
          <w:rFonts w:asciiTheme="majorBidi" w:eastAsia="+mj-ea" w:hAnsiTheme="majorBidi" w:cstheme="majorBidi"/>
          <w:b/>
          <w:bCs/>
          <w:color w:val="000000"/>
          <w:kern w:val="24"/>
          <w:sz w:val="24"/>
          <w:szCs w:val="24"/>
        </w:rPr>
      </w:pPr>
    </w:p>
    <w:tbl>
      <w:tblPr>
        <w:tblW w:w="6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060"/>
        <w:gridCol w:w="3060"/>
      </w:tblGrid>
      <w:tr w:rsidR="00A909E0" w:rsidRPr="0005314D" w14:paraId="67A79CE2" w14:textId="77777777" w:rsidTr="007F2EB1">
        <w:tc>
          <w:tcPr>
            <w:tcW w:w="3060" w:type="dxa"/>
            <w:shd w:val="clear" w:color="auto" w:fill="auto"/>
            <w:tcMar>
              <w:top w:w="72" w:type="dxa"/>
              <w:left w:w="144" w:type="dxa"/>
              <w:bottom w:w="72" w:type="dxa"/>
              <w:right w:w="144" w:type="dxa"/>
            </w:tcMar>
            <w:vAlign w:val="center"/>
            <w:hideMark/>
          </w:tcPr>
          <w:p w14:paraId="558C85C5"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Not in use </w:t>
            </w:r>
          </w:p>
        </w:tc>
        <w:tc>
          <w:tcPr>
            <w:tcW w:w="3060" w:type="dxa"/>
            <w:shd w:val="clear" w:color="auto" w:fill="auto"/>
            <w:tcMar>
              <w:top w:w="72" w:type="dxa"/>
              <w:left w:w="144" w:type="dxa"/>
              <w:bottom w:w="72" w:type="dxa"/>
              <w:right w:w="144" w:type="dxa"/>
            </w:tcMar>
            <w:hideMark/>
          </w:tcPr>
          <w:p w14:paraId="0AF4AD43"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3</w:t>
            </w:r>
          </w:p>
        </w:tc>
      </w:tr>
      <w:tr w:rsidR="00A909E0" w:rsidRPr="0005314D" w14:paraId="6FAED61B" w14:textId="77777777" w:rsidTr="007F2EB1">
        <w:tc>
          <w:tcPr>
            <w:tcW w:w="3060" w:type="dxa"/>
            <w:shd w:val="clear" w:color="auto" w:fill="auto"/>
            <w:tcMar>
              <w:top w:w="72" w:type="dxa"/>
              <w:left w:w="144" w:type="dxa"/>
              <w:bottom w:w="72" w:type="dxa"/>
              <w:right w:w="144" w:type="dxa"/>
            </w:tcMar>
            <w:vAlign w:val="center"/>
            <w:hideMark/>
          </w:tcPr>
          <w:p w14:paraId="243A7720"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Microsoft teams </w:t>
            </w:r>
          </w:p>
        </w:tc>
        <w:tc>
          <w:tcPr>
            <w:tcW w:w="3060" w:type="dxa"/>
            <w:shd w:val="clear" w:color="auto" w:fill="auto"/>
            <w:tcMar>
              <w:top w:w="72" w:type="dxa"/>
              <w:left w:w="144" w:type="dxa"/>
              <w:bottom w:w="72" w:type="dxa"/>
              <w:right w:w="144" w:type="dxa"/>
            </w:tcMar>
            <w:vAlign w:val="center"/>
            <w:hideMark/>
          </w:tcPr>
          <w:p w14:paraId="71F8C51D"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143</w:t>
            </w:r>
          </w:p>
        </w:tc>
      </w:tr>
      <w:tr w:rsidR="00A909E0" w:rsidRPr="0005314D" w14:paraId="3C29A8EE" w14:textId="77777777" w:rsidTr="007F2EB1">
        <w:tc>
          <w:tcPr>
            <w:tcW w:w="3060" w:type="dxa"/>
            <w:shd w:val="clear" w:color="auto" w:fill="auto"/>
            <w:tcMar>
              <w:top w:w="72" w:type="dxa"/>
              <w:left w:w="144" w:type="dxa"/>
              <w:bottom w:w="72" w:type="dxa"/>
              <w:right w:w="144" w:type="dxa"/>
            </w:tcMar>
            <w:vAlign w:val="center"/>
            <w:hideMark/>
          </w:tcPr>
          <w:p w14:paraId="2158AB4B"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University online platform </w:t>
            </w:r>
          </w:p>
        </w:tc>
        <w:tc>
          <w:tcPr>
            <w:tcW w:w="3060" w:type="dxa"/>
            <w:shd w:val="clear" w:color="auto" w:fill="auto"/>
            <w:tcMar>
              <w:top w:w="72" w:type="dxa"/>
              <w:left w:w="144" w:type="dxa"/>
              <w:bottom w:w="72" w:type="dxa"/>
              <w:right w:w="144" w:type="dxa"/>
            </w:tcMar>
            <w:vAlign w:val="center"/>
            <w:hideMark/>
          </w:tcPr>
          <w:p w14:paraId="61B01BDC"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60</w:t>
            </w:r>
          </w:p>
        </w:tc>
      </w:tr>
      <w:tr w:rsidR="00A909E0" w:rsidRPr="0005314D" w14:paraId="14CCDD83" w14:textId="77777777" w:rsidTr="007F2EB1">
        <w:tc>
          <w:tcPr>
            <w:tcW w:w="3060" w:type="dxa"/>
            <w:shd w:val="clear" w:color="auto" w:fill="auto"/>
            <w:tcMar>
              <w:top w:w="72" w:type="dxa"/>
              <w:left w:w="144" w:type="dxa"/>
              <w:bottom w:w="72" w:type="dxa"/>
              <w:right w:w="144" w:type="dxa"/>
            </w:tcMar>
            <w:vAlign w:val="center"/>
            <w:hideMark/>
          </w:tcPr>
          <w:p w14:paraId="25427C6B"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WhatsApp's </w:t>
            </w:r>
          </w:p>
        </w:tc>
        <w:tc>
          <w:tcPr>
            <w:tcW w:w="3060" w:type="dxa"/>
            <w:shd w:val="clear" w:color="auto" w:fill="auto"/>
            <w:tcMar>
              <w:top w:w="72" w:type="dxa"/>
              <w:left w:w="144" w:type="dxa"/>
              <w:bottom w:w="72" w:type="dxa"/>
              <w:right w:w="144" w:type="dxa"/>
            </w:tcMar>
            <w:vAlign w:val="center"/>
            <w:hideMark/>
          </w:tcPr>
          <w:p w14:paraId="02ABD311"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101</w:t>
            </w:r>
          </w:p>
        </w:tc>
      </w:tr>
      <w:tr w:rsidR="00A909E0" w:rsidRPr="0005314D" w14:paraId="3319746C" w14:textId="77777777" w:rsidTr="007F2EB1">
        <w:tc>
          <w:tcPr>
            <w:tcW w:w="3060" w:type="dxa"/>
            <w:shd w:val="clear" w:color="auto" w:fill="auto"/>
            <w:tcMar>
              <w:top w:w="72" w:type="dxa"/>
              <w:left w:w="144" w:type="dxa"/>
              <w:bottom w:w="72" w:type="dxa"/>
              <w:right w:w="144" w:type="dxa"/>
            </w:tcMar>
            <w:vAlign w:val="center"/>
            <w:hideMark/>
          </w:tcPr>
          <w:p w14:paraId="125AB61F"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Google class room</w:t>
            </w:r>
          </w:p>
        </w:tc>
        <w:tc>
          <w:tcPr>
            <w:tcW w:w="3060" w:type="dxa"/>
            <w:shd w:val="clear" w:color="auto" w:fill="auto"/>
            <w:tcMar>
              <w:top w:w="72" w:type="dxa"/>
              <w:left w:w="144" w:type="dxa"/>
              <w:bottom w:w="72" w:type="dxa"/>
              <w:right w:w="144" w:type="dxa"/>
            </w:tcMar>
            <w:vAlign w:val="center"/>
            <w:hideMark/>
          </w:tcPr>
          <w:p w14:paraId="3D099156"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37</w:t>
            </w:r>
          </w:p>
        </w:tc>
      </w:tr>
      <w:tr w:rsidR="00A909E0" w:rsidRPr="0005314D" w14:paraId="62FEF211" w14:textId="77777777" w:rsidTr="007F2EB1">
        <w:tc>
          <w:tcPr>
            <w:tcW w:w="3060" w:type="dxa"/>
            <w:shd w:val="clear" w:color="auto" w:fill="auto"/>
            <w:tcMar>
              <w:top w:w="72" w:type="dxa"/>
              <w:left w:w="144" w:type="dxa"/>
              <w:bottom w:w="72" w:type="dxa"/>
              <w:right w:w="144" w:type="dxa"/>
            </w:tcMar>
            <w:vAlign w:val="center"/>
            <w:hideMark/>
          </w:tcPr>
          <w:p w14:paraId="72942773"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Google forms </w:t>
            </w:r>
          </w:p>
        </w:tc>
        <w:tc>
          <w:tcPr>
            <w:tcW w:w="3060" w:type="dxa"/>
            <w:shd w:val="clear" w:color="auto" w:fill="auto"/>
            <w:tcMar>
              <w:top w:w="72" w:type="dxa"/>
              <w:left w:w="144" w:type="dxa"/>
              <w:bottom w:w="72" w:type="dxa"/>
              <w:right w:w="144" w:type="dxa"/>
            </w:tcMar>
            <w:vAlign w:val="center"/>
            <w:hideMark/>
          </w:tcPr>
          <w:p w14:paraId="38BA6D46"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53</w:t>
            </w:r>
          </w:p>
        </w:tc>
      </w:tr>
      <w:tr w:rsidR="00A909E0" w:rsidRPr="0005314D" w14:paraId="04E459D1" w14:textId="77777777" w:rsidTr="007F2EB1">
        <w:tc>
          <w:tcPr>
            <w:tcW w:w="3060" w:type="dxa"/>
            <w:shd w:val="clear" w:color="auto" w:fill="auto"/>
            <w:tcMar>
              <w:top w:w="72" w:type="dxa"/>
              <w:left w:w="144" w:type="dxa"/>
              <w:bottom w:w="72" w:type="dxa"/>
              <w:right w:w="144" w:type="dxa"/>
            </w:tcMar>
            <w:vAlign w:val="center"/>
            <w:hideMark/>
          </w:tcPr>
          <w:p w14:paraId="699955A2"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Zoom Meeting </w:t>
            </w:r>
          </w:p>
        </w:tc>
        <w:tc>
          <w:tcPr>
            <w:tcW w:w="3060" w:type="dxa"/>
            <w:shd w:val="clear" w:color="auto" w:fill="auto"/>
            <w:tcMar>
              <w:top w:w="72" w:type="dxa"/>
              <w:left w:w="144" w:type="dxa"/>
              <w:bottom w:w="72" w:type="dxa"/>
              <w:right w:w="144" w:type="dxa"/>
            </w:tcMar>
            <w:vAlign w:val="center"/>
            <w:hideMark/>
          </w:tcPr>
          <w:p w14:paraId="3A77116D"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125</w:t>
            </w:r>
          </w:p>
        </w:tc>
      </w:tr>
      <w:tr w:rsidR="00A909E0" w:rsidRPr="0005314D" w14:paraId="53BB92B1" w14:textId="77777777" w:rsidTr="007F2EB1">
        <w:tc>
          <w:tcPr>
            <w:tcW w:w="3060" w:type="dxa"/>
            <w:shd w:val="clear" w:color="auto" w:fill="auto"/>
            <w:tcMar>
              <w:top w:w="72" w:type="dxa"/>
              <w:left w:w="144" w:type="dxa"/>
              <w:bottom w:w="72" w:type="dxa"/>
              <w:right w:w="144" w:type="dxa"/>
            </w:tcMar>
            <w:vAlign w:val="center"/>
            <w:hideMark/>
          </w:tcPr>
          <w:p w14:paraId="47566AE3"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online examination system</w:t>
            </w:r>
          </w:p>
        </w:tc>
        <w:tc>
          <w:tcPr>
            <w:tcW w:w="3060" w:type="dxa"/>
            <w:shd w:val="clear" w:color="auto" w:fill="auto"/>
            <w:tcMar>
              <w:top w:w="72" w:type="dxa"/>
              <w:left w:w="144" w:type="dxa"/>
              <w:bottom w:w="72" w:type="dxa"/>
              <w:right w:w="144" w:type="dxa"/>
            </w:tcMar>
            <w:vAlign w:val="center"/>
            <w:hideMark/>
          </w:tcPr>
          <w:p w14:paraId="594F56A3"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78</w:t>
            </w:r>
          </w:p>
        </w:tc>
      </w:tr>
      <w:tr w:rsidR="00A909E0" w:rsidRPr="0005314D" w14:paraId="2394C9C7" w14:textId="77777777" w:rsidTr="007F2EB1">
        <w:tc>
          <w:tcPr>
            <w:tcW w:w="3060" w:type="dxa"/>
            <w:shd w:val="clear" w:color="auto" w:fill="auto"/>
            <w:tcMar>
              <w:top w:w="72" w:type="dxa"/>
              <w:left w:w="144" w:type="dxa"/>
              <w:bottom w:w="72" w:type="dxa"/>
              <w:right w:w="144" w:type="dxa"/>
            </w:tcMar>
            <w:vAlign w:val="center"/>
            <w:hideMark/>
          </w:tcPr>
          <w:p w14:paraId="5DF76438"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 High fidelity Manikins in Nursing Labs</w:t>
            </w:r>
          </w:p>
        </w:tc>
        <w:tc>
          <w:tcPr>
            <w:tcW w:w="3060" w:type="dxa"/>
            <w:shd w:val="clear" w:color="auto" w:fill="auto"/>
            <w:tcMar>
              <w:top w:w="72" w:type="dxa"/>
              <w:left w:w="144" w:type="dxa"/>
              <w:bottom w:w="72" w:type="dxa"/>
              <w:right w:w="144" w:type="dxa"/>
            </w:tcMar>
            <w:vAlign w:val="center"/>
            <w:hideMark/>
          </w:tcPr>
          <w:p w14:paraId="76CCA2F7"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40</w:t>
            </w:r>
          </w:p>
        </w:tc>
      </w:tr>
      <w:tr w:rsidR="00A909E0" w:rsidRPr="0005314D" w14:paraId="5AD1D681" w14:textId="77777777" w:rsidTr="007F2EB1">
        <w:tc>
          <w:tcPr>
            <w:tcW w:w="3060" w:type="dxa"/>
            <w:shd w:val="clear" w:color="auto" w:fill="auto"/>
            <w:tcMar>
              <w:top w:w="72" w:type="dxa"/>
              <w:left w:w="144" w:type="dxa"/>
              <w:bottom w:w="72" w:type="dxa"/>
              <w:right w:w="144" w:type="dxa"/>
            </w:tcMar>
            <w:vAlign w:val="center"/>
            <w:hideMark/>
          </w:tcPr>
          <w:p w14:paraId="1E0DAE70"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digital link for nursing procedure</w:t>
            </w:r>
          </w:p>
        </w:tc>
        <w:tc>
          <w:tcPr>
            <w:tcW w:w="3060" w:type="dxa"/>
            <w:shd w:val="clear" w:color="auto" w:fill="auto"/>
            <w:tcMar>
              <w:top w:w="72" w:type="dxa"/>
              <w:left w:w="144" w:type="dxa"/>
              <w:bottom w:w="72" w:type="dxa"/>
              <w:right w:w="144" w:type="dxa"/>
            </w:tcMar>
            <w:vAlign w:val="center"/>
            <w:hideMark/>
          </w:tcPr>
          <w:p w14:paraId="0DE9BBAF" w14:textId="77777777" w:rsidR="00A909E0" w:rsidRPr="0005314D" w:rsidRDefault="00A909E0" w:rsidP="007F2EB1">
            <w:pPr>
              <w:spacing w:after="0" w:line="240" w:lineRule="auto"/>
              <w:rPr>
                <w:rFonts w:asciiTheme="majorBidi" w:eastAsia="Times New Roman" w:hAnsiTheme="majorBidi" w:cstheme="majorBidi"/>
                <w:sz w:val="24"/>
                <w:szCs w:val="24"/>
              </w:rPr>
            </w:pPr>
            <w:r w:rsidRPr="0005314D">
              <w:rPr>
                <w:rFonts w:asciiTheme="majorBidi" w:eastAsia="Times New Roman" w:hAnsiTheme="majorBidi" w:cstheme="majorBidi"/>
                <w:color w:val="000000"/>
                <w:kern w:val="24"/>
                <w:sz w:val="24"/>
                <w:szCs w:val="24"/>
              </w:rPr>
              <w:t>45</w:t>
            </w:r>
          </w:p>
        </w:tc>
      </w:tr>
    </w:tbl>
    <w:p w14:paraId="3F1EF9F7" w14:textId="77777777" w:rsidR="00A909E0" w:rsidRDefault="00A909E0" w:rsidP="00A909E0">
      <w:pPr>
        <w:spacing w:after="0" w:line="240" w:lineRule="auto"/>
        <w:rPr>
          <w:rFonts w:ascii="Segoe UI" w:eastAsia="Times New Roman" w:hAnsi="Segoe UI" w:cs="Segoe UI"/>
          <w:color w:val="333333"/>
          <w:sz w:val="24"/>
          <w:szCs w:val="24"/>
        </w:rPr>
      </w:pPr>
    </w:p>
    <w:p w14:paraId="2268502D" w14:textId="77777777" w:rsidR="00A909E0" w:rsidRDefault="00A909E0" w:rsidP="00A909E0">
      <w:pPr>
        <w:spacing w:after="0" w:line="240" w:lineRule="auto"/>
        <w:rPr>
          <w:rFonts w:asciiTheme="majorBidi" w:eastAsia="+mj-ea" w:hAnsiTheme="majorBidi" w:cstheme="majorBidi"/>
          <w:b/>
          <w:bCs/>
          <w:color w:val="000000"/>
          <w:kern w:val="24"/>
          <w:sz w:val="24"/>
          <w:szCs w:val="24"/>
        </w:rPr>
      </w:pPr>
    </w:p>
    <w:p w14:paraId="16D880DA" w14:textId="77777777" w:rsidR="009D266D" w:rsidRDefault="009D266D" w:rsidP="00A909E0">
      <w:pPr>
        <w:spacing w:after="0" w:line="240" w:lineRule="auto"/>
        <w:rPr>
          <w:rFonts w:asciiTheme="majorBidi" w:eastAsia="+mj-ea" w:hAnsiTheme="majorBidi" w:cstheme="majorBidi"/>
          <w:b/>
          <w:bCs/>
          <w:color w:val="000000"/>
          <w:kern w:val="24"/>
          <w:sz w:val="24"/>
          <w:szCs w:val="24"/>
        </w:rPr>
      </w:pPr>
    </w:p>
    <w:p w14:paraId="0AD3EF02" w14:textId="77777777" w:rsidR="009D266D" w:rsidRDefault="009D266D" w:rsidP="00A909E0">
      <w:pPr>
        <w:spacing w:after="0" w:line="240" w:lineRule="auto"/>
        <w:rPr>
          <w:rFonts w:asciiTheme="majorBidi" w:eastAsia="+mj-ea" w:hAnsiTheme="majorBidi" w:cstheme="majorBidi"/>
          <w:b/>
          <w:bCs/>
          <w:color w:val="000000"/>
          <w:kern w:val="24"/>
          <w:sz w:val="24"/>
          <w:szCs w:val="24"/>
        </w:rPr>
      </w:pPr>
    </w:p>
    <w:p w14:paraId="7F84E1F6" w14:textId="77777777" w:rsidR="00A909E0" w:rsidRDefault="00A909E0" w:rsidP="00A909E0">
      <w:pPr>
        <w:spacing w:after="0" w:line="240" w:lineRule="auto"/>
        <w:rPr>
          <w:rFonts w:asciiTheme="majorBidi" w:eastAsia="+mj-ea" w:hAnsiTheme="majorBidi" w:cstheme="majorBidi"/>
          <w:b/>
          <w:bCs/>
          <w:color w:val="000000"/>
          <w:kern w:val="24"/>
          <w:sz w:val="24"/>
          <w:szCs w:val="24"/>
        </w:rPr>
      </w:pPr>
    </w:p>
    <w:p w14:paraId="27DD8A16" w14:textId="77777777" w:rsidR="00A909E0" w:rsidRDefault="00A909E0" w:rsidP="00A909E0">
      <w:pPr>
        <w:spacing w:after="0" w:line="240" w:lineRule="auto"/>
        <w:rPr>
          <w:rFonts w:asciiTheme="majorBidi" w:eastAsia="+mj-ea" w:hAnsiTheme="majorBidi" w:cstheme="majorBidi"/>
          <w:b/>
          <w:bCs/>
          <w:color w:val="000000"/>
          <w:kern w:val="24"/>
          <w:sz w:val="24"/>
          <w:szCs w:val="24"/>
        </w:rPr>
      </w:pPr>
    </w:p>
    <w:p w14:paraId="7907413C" w14:textId="77777777" w:rsidR="00A909E0" w:rsidRDefault="00A909E0" w:rsidP="00A909E0">
      <w:pPr>
        <w:spacing w:after="0" w:line="240" w:lineRule="auto"/>
        <w:rPr>
          <w:rFonts w:asciiTheme="majorBidi" w:eastAsia="+mj-ea" w:hAnsiTheme="majorBidi" w:cstheme="majorBidi"/>
          <w:b/>
          <w:bCs/>
          <w:color w:val="000000"/>
          <w:kern w:val="24"/>
          <w:sz w:val="24"/>
          <w:szCs w:val="24"/>
        </w:rPr>
      </w:pPr>
    </w:p>
    <w:p w14:paraId="265E936F" w14:textId="77777777" w:rsidR="00A909E0" w:rsidRDefault="00A909E0" w:rsidP="00A909E0">
      <w:pPr>
        <w:spacing w:after="0" w:line="240" w:lineRule="auto"/>
        <w:rPr>
          <w:rFonts w:asciiTheme="majorBidi" w:eastAsia="+mj-ea" w:hAnsiTheme="majorBidi" w:cstheme="majorBidi"/>
          <w:b/>
          <w:bCs/>
          <w:color w:val="000000"/>
          <w:kern w:val="24"/>
          <w:sz w:val="24"/>
          <w:szCs w:val="24"/>
        </w:rPr>
      </w:pPr>
    </w:p>
    <w:p w14:paraId="154ACDE3" w14:textId="77777777" w:rsidR="00A909E0" w:rsidRDefault="00A909E0" w:rsidP="00A909E0">
      <w:pPr>
        <w:spacing w:after="0" w:line="240" w:lineRule="auto"/>
        <w:rPr>
          <w:rFonts w:asciiTheme="majorBidi" w:eastAsia="+mj-ea" w:hAnsiTheme="majorBidi" w:cstheme="majorBidi"/>
          <w:b/>
          <w:bCs/>
          <w:color w:val="000000"/>
          <w:kern w:val="24"/>
          <w:sz w:val="24"/>
          <w:szCs w:val="24"/>
        </w:rPr>
      </w:pPr>
    </w:p>
    <w:p w14:paraId="71C938A8" w14:textId="77777777" w:rsidR="00A909E0" w:rsidRPr="00F547C9" w:rsidRDefault="00A909E0" w:rsidP="00A909E0">
      <w:pPr>
        <w:spacing w:after="0" w:line="240" w:lineRule="auto"/>
        <w:rPr>
          <w:rFonts w:asciiTheme="majorBidi" w:eastAsia="Times New Roman" w:hAnsiTheme="majorBidi" w:cstheme="majorBidi"/>
          <w:b/>
          <w:bCs/>
          <w:color w:val="333333"/>
          <w:sz w:val="24"/>
          <w:szCs w:val="24"/>
        </w:rPr>
      </w:pPr>
      <w:r w:rsidRPr="00F547C9">
        <w:rPr>
          <w:rFonts w:asciiTheme="majorBidi" w:eastAsia="+mj-ea" w:hAnsiTheme="majorBidi" w:cstheme="majorBidi"/>
          <w:b/>
          <w:bCs/>
          <w:color w:val="000000"/>
          <w:kern w:val="24"/>
          <w:sz w:val="24"/>
          <w:szCs w:val="24"/>
        </w:rPr>
        <w:t>Table</w:t>
      </w:r>
      <w:r>
        <w:rPr>
          <w:rFonts w:asciiTheme="majorBidi" w:eastAsia="+mj-ea" w:hAnsiTheme="majorBidi" w:cstheme="majorBidi"/>
          <w:b/>
          <w:bCs/>
          <w:color w:val="000000"/>
          <w:kern w:val="24"/>
          <w:sz w:val="24"/>
          <w:szCs w:val="24"/>
        </w:rPr>
        <w:t>6</w:t>
      </w:r>
      <w:r w:rsidRPr="00F547C9">
        <w:rPr>
          <w:rFonts w:asciiTheme="majorBidi" w:eastAsia="+mj-ea" w:hAnsiTheme="majorBidi" w:cstheme="majorBidi"/>
          <w:b/>
          <w:bCs/>
          <w:color w:val="000000"/>
          <w:kern w:val="24"/>
          <w:sz w:val="24"/>
          <w:szCs w:val="24"/>
        </w:rPr>
        <w:t>: Technology use in education resulted in</w:t>
      </w:r>
    </w:p>
    <w:p w14:paraId="4F8F71E7" w14:textId="77777777" w:rsidR="00A909E0" w:rsidRPr="00F547C9" w:rsidRDefault="00A909E0" w:rsidP="00A909E0">
      <w:pPr>
        <w:spacing w:after="0" w:line="240" w:lineRule="auto"/>
        <w:rPr>
          <w:rFonts w:asciiTheme="majorBidi" w:eastAsia="Times New Roman" w:hAnsiTheme="majorBidi" w:cstheme="majorBidi"/>
          <w:color w:val="333333"/>
          <w:sz w:val="24"/>
          <w:szCs w:val="24"/>
        </w:rPr>
      </w:pPr>
    </w:p>
    <w:tbl>
      <w:tblPr>
        <w:tblW w:w="5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680"/>
        <w:gridCol w:w="2680"/>
      </w:tblGrid>
      <w:tr w:rsidR="00A909E0" w:rsidRPr="00F547C9" w14:paraId="3FE34B59" w14:textId="77777777" w:rsidTr="007F2EB1">
        <w:tc>
          <w:tcPr>
            <w:tcW w:w="2680" w:type="dxa"/>
            <w:shd w:val="clear" w:color="auto" w:fill="auto"/>
            <w:tcMar>
              <w:top w:w="72" w:type="dxa"/>
              <w:left w:w="144" w:type="dxa"/>
              <w:bottom w:w="72" w:type="dxa"/>
              <w:right w:w="144" w:type="dxa"/>
            </w:tcMar>
            <w:vAlign w:val="center"/>
            <w:hideMark/>
          </w:tcPr>
          <w:p w14:paraId="4D1181E9"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easy access </w:t>
            </w:r>
          </w:p>
        </w:tc>
        <w:tc>
          <w:tcPr>
            <w:tcW w:w="2680" w:type="dxa"/>
            <w:shd w:val="clear" w:color="auto" w:fill="auto"/>
            <w:tcMar>
              <w:top w:w="72" w:type="dxa"/>
              <w:left w:w="144" w:type="dxa"/>
              <w:bottom w:w="72" w:type="dxa"/>
              <w:right w:w="144" w:type="dxa"/>
            </w:tcMar>
            <w:hideMark/>
          </w:tcPr>
          <w:p w14:paraId="33B19D10"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162</w:t>
            </w:r>
          </w:p>
        </w:tc>
      </w:tr>
      <w:tr w:rsidR="00A909E0" w:rsidRPr="00F547C9" w14:paraId="52C06629" w14:textId="77777777" w:rsidTr="007F2EB1">
        <w:tc>
          <w:tcPr>
            <w:tcW w:w="2680" w:type="dxa"/>
            <w:shd w:val="clear" w:color="auto" w:fill="auto"/>
            <w:tcMar>
              <w:top w:w="72" w:type="dxa"/>
              <w:left w:w="144" w:type="dxa"/>
              <w:bottom w:w="72" w:type="dxa"/>
              <w:right w:w="144" w:type="dxa"/>
            </w:tcMar>
            <w:vAlign w:val="center"/>
            <w:hideMark/>
          </w:tcPr>
          <w:p w14:paraId="0DCE7BB0"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law cost</w:t>
            </w:r>
          </w:p>
        </w:tc>
        <w:tc>
          <w:tcPr>
            <w:tcW w:w="2680" w:type="dxa"/>
            <w:shd w:val="clear" w:color="auto" w:fill="auto"/>
            <w:tcMar>
              <w:top w:w="72" w:type="dxa"/>
              <w:left w:w="144" w:type="dxa"/>
              <w:bottom w:w="72" w:type="dxa"/>
              <w:right w:w="144" w:type="dxa"/>
            </w:tcMar>
            <w:vAlign w:val="center"/>
            <w:hideMark/>
          </w:tcPr>
          <w:p w14:paraId="456BC70F"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69</w:t>
            </w:r>
          </w:p>
        </w:tc>
      </w:tr>
      <w:tr w:rsidR="00A909E0" w:rsidRPr="00F547C9" w14:paraId="35BAD61E" w14:textId="77777777" w:rsidTr="007F2EB1">
        <w:tc>
          <w:tcPr>
            <w:tcW w:w="2680" w:type="dxa"/>
            <w:shd w:val="clear" w:color="auto" w:fill="auto"/>
            <w:tcMar>
              <w:top w:w="72" w:type="dxa"/>
              <w:left w:w="144" w:type="dxa"/>
              <w:bottom w:w="72" w:type="dxa"/>
              <w:right w:w="144" w:type="dxa"/>
            </w:tcMar>
            <w:vAlign w:val="center"/>
            <w:hideMark/>
          </w:tcPr>
          <w:p w14:paraId="3A1C1952"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effective teaching methods </w:t>
            </w:r>
          </w:p>
        </w:tc>
        <w:tc>
          <w:tcPr>
            <w:tcW w:w="2680" w:type="dxa"/>
            <w:shd w:val="clear" w:color="auto" w:fill="auto"/>
            <w:tcMar>
              <w:top w:w="72" w:type="dxa"/>
              <w:left w:w="144" w:type="dxa"/>
              <w:bottom w:w="72" w:type="dxa"/>
              <w:right w:w="144" w:type="dxa"/>
            </w:tcMar>
            <w:vAlign w:val="center"/>
            <w:hideMark/>
          </w:tcPr>
          <w:p w14:paraId="6304443D"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110</w:t>
            </w:r>
          </w:p>
        </w:tc>
      </w:tr>
      <w:tr w:rsidR="00A909E0" w:rsidRPr="00F547C9" w14:paraId="2991B756" w14:textId="77777777" w:rsidTr="007F2EB1">
        <w:tc>
          <w:tcPr>
            <w:tcW w:w="2680" w:type="dxa"/>
            <w:shd w:val="clear" w:color="auto" w:fill="auto"/>
            <w:tcMar>
              <w:top w:w="72" w:type="dxa"/>
              <w:left w:w="144" w:type="dxa"/>
              <w:bottom w:w="72" w:type="dxa"/>
              <w:right w:w="144" w:type="dxa"/>
            </w:tcMar>
            <w:vAlign w:val="center"/>
            <w:hideMark/>
          </w:tcPr>
          <w:p w14:paraId="5BB4FD56"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direct interaction with faculty </w:t>
            </w:r>
          </w:p>
        </w:tc>
        <w:tc>
          <w:tcPr>
            <w:tcW w:w="2680" w:type="dxa"/>
            <w:shd w:val="clear" w:color="auto" w:fill="auto"/>
            <w:tcMar>
              <w:top w:w="72" w:type="dxa"/>
              <w:left w:w="144" w:type="dxa"/>
              <w:bottom w:w="72" w:type="dxa"/>
              <w:right w:w="144" w:type="dxa"/>
            </w:tcMar>
            <w:vAlign w:val="center"/>
            <w:hideMark/>
          </w:tcPr>
          <w:p w14:paraId="4967AE2C"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60</w:t>
            </w:r>
          </w:p>
        </w:tc>
      </w:tr>
      <w:tr w:rsidR="00A909E0" w:rsidRPr="00F547C9" w14:paraId="52C034B1" w14:textId="77777777" w:rsidTr="007F2EB1">
        <w:tc>
          <w:tcPr>
            <w:tcW w:w="2680" w:type="dxa"/>
            <w:shd w:val="clear" w:color="auto" w:fill="auto"/>
            <w:tcMar>
              <w:top w:w="72" w:type="dxa"/>
              <w:left w:w="144" w:type="dxa"/>
              <w:bottom w:w="72" w:type="dxa"/>
              <w:right w:w="144" w:type="dxa"/>
            </w:tcMar>
            <w:vAlign w:val="center"/>
            <w:hideMark/>
          </w:tcPr>
          <w:p w14:paraId="5633208D"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safe time </w:t>
            </w:r>
          </w:p>
        </w:tc>
        <w:tc>
          <w:tcPr>
            <w:tcW w:w="2680" w:type="dxa"/>
            <w:shd w:val="clear" w:color="auto" w:fill="auto"/>
            <w:tcMar>
              <w:top w:w="72" w:type="dxa"/>
              <w:left w:w="144" w:type="dxa"/>
              <w:bottom w:w="72" w:type="dxa"/>
              <w:right w:w="144" w:type="dxa"/>
            </w:tcMar>
            <w:vAlign w:val="center"/>
            <w:hideMark/>
          </w:tcPr>
          <w:p w14:paraId="0274B7EA"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154</w:t>
            </w:r>
          </w:p>
        </w:tc>
      </w:tr>
      <w:tr w:rsidR="00A909E0" w:rsidRPr="00F547C9" w14:paraId="7140B41E" w14:textId="77777777" w:rsidTr="007F2EB1">
        <w:tc>
          <w:tcPr>
            <w:tcW w:w="2680" w:type="dxa"/>
            <w:shd w:val="clear" w:color="auto" w:fill="auto"/>
            <w:tcMar>
              <w:top w:w="72" w:type="dxa"/>
              <w:left w:w="144" w:type="dxa"/>
              <w:bottom w:w="72" w:type="dxa"/>
              <w:right w:w="144" w:type="dxa"/>
            </w:tcMar>
            <w:vAlign w:val="center"/>
            <w:hideMark/>
          </w:tcPr>
          <w:p w14:paraId="32B25C58"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use of simulation lab video on line </w:t>
            </w:r>
          </w:p>
        </w:tc>
        <w:tc>
          <w:tcPr>
            <w:tcW w:w="2680" w:type="dxa"/>
            <w:shd w:val="clear" w:color="auto" w:fill="auto"/>
            <w:tcMar>
              <w:top w:w="72" w:type="dxa"/>
              <w:left w:w="144" w:type="dxa"/>
              <w:bottom w:w="72" w:type="dxa"/>
              <w:right w:w="144" w:type="dxa"/>
            </w:tcMar>
            <w:vAlign w:val="center"/>
            <w:hideMark/>
          </w:tcPr>
          <w:p w14:paraId="7F8D77FA" w14:textId="77777777" w:rsidR="00A909E0" w:rsidRPr="00F547C9" w:rsidRDefault="00A909E0" w:rsidP="007F2EB1">
            <w:pPr>
              <w:spacing w:after="0" w:line="240" w:lineRule="auto"/>
              <w:rPr>
                <w:rFonts w:asciiTheme="majorBidi" w:eastAsia="Times New Roman" w:hAnsiTheme="majorBidi" w:cstheme="majorBidi"/>
                <w:sz w:val="24"/>
                <w:szCs w:val="24"/>
              </w:rPr>
            </w:pPr>
            <w:r w:rsidRPr="00F547C9">
              <w:rPr>
                <w:rFonts w:asciiTheme="majorBidi" w:eastAsia="Times New Roman" w:hAnsiTheme="majorBidi" w:cstheme="majorBidi"/>
                <w:color w:val="000000"/>
                <w:kern w:val="24"/>
                <w:sz w:val="24"/>
                <w:szCs w:val="24"/>
              </w:rPr>
              <w:t>70</w:t>
            </w:r>
          </w:p>
        </w:tc>
      </w:tr>
    </w:tbl>
    <w:p w14:paraId="5A4ADE4E"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053F3679" w14:textId="77777777" w:rsidR="00A909E0" w:rsidRPr="003613AF" w:rsidRDefault="00A909E0" w:rsidP="00A909E0">
      <w:pPr>
        <w:spacing w:after="0" w:line="240" w:lineRule="auto"/>
        <w:rPr>
          <w:rFonts w:asciiTheme="majorBidi" w:eastAsia="Times New Roman" w:hAnsiTheme="majorBidi" w:cstheme="majorBidi"/>
          <w:b/>
          <w:bCs/>
          <w:color w:val="333333"/>
          <w:sz w:val="24"/>
          <w:szCs w:val="24"/>
        </w:rPr>
      </w:pPr>
      <w:r w:rsidRPr="003613AF">
        <w:rPr>
          <w:rFonts w:asciiTheme="majorBidi" w:eastAsia="+mj-ea" w:hAnsiTheme="majorBidi" w:cstheme="majorBidi"/>
          <w:b/>
          <w:bCs/>
          <w:color w:val="000000"/>
          <w:kern w:val="24"/>
          <w:sz w:val="24"/>
          <w:szCs w:val="24"/>
        </w:rPr>
        <w:t xml:space="preserve">Table </w:t>
      </w:r>
      <w:r>
        <w:rPr>
          <w:rFonts w:asciiTheme="majorBidi" w:eastAsia="+mj-ea" w:hAnsiTheme="majorBidi" w:cstheme="majorBidi"/>
          <w:b/>
          <w:bCs/>
          <w:color w:val="000000"/>
          <w:kern w:val="24"/>
          <w:sz w:val="24"/>
          <w:szCs w:val="24"/>
        </w:rPr>
        <w:t>7</w:t>
      </w:r>
      <w:r w:rsidRPr="003613AF">
        <w:rPr>
          <w:rFonts w:asciiTheme="majorBidi" w:eastAsia="+mj-ea" w:hAnsiTheme="majorBidi" w:cstheme="majorBidi"/>
          <w:b/>
          <w:bCs/>
          <w:color w:val="000000"/>
          <w:kern w:val="24"/>
          <w:sz w:val="24"/>
          <w:szCs w:val="24"/>
        </w:rPr>
        <w:t>: Challenges of technology use in nursing education</w:t>
      </w:r>
    </w:p>
    <w:p w14:paraId="65197527" w14:textId="77777777" w:rsidR="00A909E0" w:rsidRPr="00F547C9" w:rsidRDefault="00A909E0" w:rsidP="00A909E0">
      <w:pPr>
        <w:spacing w:after="0" w:line="240" w:lineRule="auto"/>
        <w:rPr>
          <w:rFonts w:asciiTheme="majorBidi" w:eastAsia="Times New Roman" w:hAnsiTheme="majorBidi" w:cstheme="majorBidi"/>
          <w:color w:val="333333"/>
          <w:sz w:val="24"/>
          <w:szCs w:val="24"/>
        </w:rPr>
      </w:pPr>
    </w:p>
    <w:tbl>
      <w:tblPr>
        <w:tblW w:w="5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627"/>
        <w:gridCol w:w="2627"/>
      </w:tblGrid>
      <w:tr w:rsidR="00A909E0" w:rsidRPr="003613AF" w14:paraId="5633696E" w14:textId="77777777" w:rsidTr="007F2EB1">
        <w:tc>
          <w:tcPr>
            <w:tcW w:w="2627" w:type="dxa"/>
            <w:shd w:val="clear" w:color="auto" w:fill="auto"/>
            <w:tcMar>
              <w:top w:w="72" w:type="dxa"/>
              <w:left w:w="144" w:type="dxa"/>
              <w:bottom w:w="72" w:type="dxa"/>
              <w:right w:w="144" w:type="dxa"/>
            </w:tcMar>
            <w:vAlign w:val="center"/>
            <w:hideMark/>
          </w:tcPr>
          <w:p w14:paraId="1CB05806"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Cost</w:t>
            </w:r>
          </w:p>
        </w:tc>
        <w:tc>
          <w:tcPr>
            <w:tcW w:w="2627" w:type="dxa"/>
            <w:shd w:val="clear" w:color="auto" w:fill="auto"/>
            <w:tcMar>
              <w:top w:w="72" w:type="dxa"/>
              <w:left w:w="144" w:type="dxa"/>
              <w:bottom w:w="72" w:type="dxa"/>
              <w:right w:w="144" w:type="dxa"/>
            </w:tcMar>
            <w:hideMark/>
          </w:tcPr>
          <w:p w14:paraId="342DA583"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81</w:t>
            </w:r>
          </w:p>
        </w:tc>
      </w:tr>
      <w:tr w:rsidR="00A909E0" w:rsidRPr="003613AF" w14:paraId="34A1C1A4" w14:textId="77777777" w:rsidTr="007F2EB1">
        <w:tc>
          <w:tcPr>
            <w:tcW w:w="2627" w:type="dxa"/>
            <w:shd w:val="clear" w:color="auto" w:fill="auto"/>
            <w:tcMar>
              <w:top w:w="72" w:type="dxa"/>
              <w:left w:w="144" w:type="dxa"/>
              <w:bottom w:w="72" w:type="dxa"/>
              <w:right w:w="144" w:type="dxa"/>
            </w:tcMar>
            <w:vAlign w:val="center"/>
            <w:hideMark/>
          </w:tcPr>
          <w:p w14:paraId="0D608ECF"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connection issues </w:t>
            </w:r>
          </w:p>
        </w:tc>
        <w:tc>
          <w:tcPr>
            <w:tcW w:w="2627" w:type="dxa"/>
            <w:shd w:val="clear" w:color="auto" w:fill="auto"/>
            <w:tcMar>
              <w:top w:w="72" w:type="dxa"/>
              <w:left w:w="144" w:type="dxa"/>
              <w:bottom w:w="72" w:type="dxa"/>
              <w:right w:w="144" w:type="dxa"/>
            </w:tcMar>
            <w:vAlign w:val="center"/>
            <w:hideMark/>
          </w:tcPr>
          <w:p w14:paraId="4C53599D"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125</w:t>
            </w:r>
          </w:p>
        </w:tc>
      </w:tr>
      <w:tr w:rsidR="00A909E0" w:rsidRPr="003613AF" w14:paraId="20D9F8D0" w14:textId="77777777" w:rsidTr="007F2EB1">
        <w:tc>
          <w:tcPr>
            <w:tcW w:w="2627" w:type="dxa"/>
            <w:shd w:val="clear" w:color="auto" w:fill="auto"/>
            <w:tcMar>
              <w:top w:w="72" w:type="dxa"/>
              <w:left w:w="144" w:type="dxa"/>
              <w:bottom w:w="72" w:type="dxa"/>
              <w:right w:w="144" w:type="dxa"/>
            </w:tcMar>
            <w:vAlign w:val="center"/>
            <w:hideMark/>
          </w:tcPr>
          <w:p w14:paraId="3C8E6FBE"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student training </w:t>
            </w:r>
          </w:p>
        </w:tc>
        <w:tc>
          <w:tcPr>
            <w:tcW w:w="2627" w:type="dxa"/>
            <w:shd w:val="clear" w:color="auto" w:fill="auto"/>
            <w:tcMar>
              <w:top w:w="72" w:type="dxa"/>
              <w:left w:w="144" w:type="dxa"/>
              <w:bottom w:w="72" w:type="dxa"/>
              <w:right w:w="144" w:type="dxa"/>
            </w:tcMar>
            <w:vAlign w:val="center"/>
            <w:hideMark/>
          </w:tcPr>
          <w:p w14:paraId="3F61AA95"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49</w:t>
            </w:r>
          </w:p>
        </w:tc>
      </w:tr>
      <w:tr w:rsidR="00A909E0" w:rsidRPr="003613AF" w14:paraId="2C7DA35F" w14:textId="77777777" w:rsidTr="007F2EB1">
        <w:tc>
          <w:tcPr>
            <w:tcW w:w="2627" w:type="dxa"/>
            <w:shd w:val="clear" w:color="auto" w:fill="auto"/>
            <w:tcMar>
              <w:top w:w="72" w:type="dxa"/>
              <w:left w:w="144" w:type="dxa"/>
              <w:bottom w:w="72" w:type="dxa"/>
              <w:right w:w="144" w:type="dxa"/>
            </w:tcMar>
            <w:vAlign w:val="center"/>
            <w:hideMark/>
          </w:tcPr>
          <w:p w14:paraId="652AFF81"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faculty training </w:t>
            </w:r>
          </w:p>
        </w:tc>
        <w:tc>
          <w:tcPr>
            <w:tcW w:w="2627" w:type="dxa"/>
            <w:shd w:val="clear" w:color="auto" w:fill="auto"/>
            <w:tcMar>
              <w:top w:w="72" w:type="dxa"/>
              <w:left w:w="144" w:type="dxa"/>
              <w:bottom w:w="72" w:type="dxa"/>
              <w:right w:w="144" w:type="dxa"/>
            </w:tcMar>
            <w:vAlign w:val="center"/>
            <w:hideMark/>
          </w:tcPr>
          <w:p w14:paraId="3D98DDB1"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53</w:t>
            </w:r>
          </w:p>
        </w:tc>
      </w:tr>
      <w:tr w:rsidR="00A909E0" w:rsidRPr="003613AF" w14:paraId="7B7D89B0" w14:textId="77777777" w:rsidTr="007F2EB1">
        <w:tc>
          <w:tcPr>
            <w:tcW w:w="2627" w:type="dxa"/>
            <w:shd w:val="clear" w:color="auto" w:fill="auto"/>
            <w:tcMar>
              <w:top w:w="72" w:type="dxa"/>
              <w:left w:w="144" w:type="dxa"/>
              <w:bottom w:w="72" w:type="dxa"/>
              <w:right w:w="144" w:type="dxa"/>
            </w:tcMar>
            <w:vAlign w:val="center"/>
            <w:hideMark/>
          </w:tcPr>
          <w:p w14:paraId="6AF145B5"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student’s perception</w:t>
            </w:r>
          </w:p>
        </w:tc>
        <w:tc>
          <w:tcPr>
            <w:tcW w:w="2627" w:type="dxa"/>
            <w:shd w:val="clear" w:color="auto" w:fill="auto"/>
            <w:tcMar>
              <w:top w:w="72" w:type="dxa"/>
              <w:left w:w="144" w:type="dxa"/>
              <w:bottom w:w="72" w:type="dxa"/>
              <w:right w:w="144" w:type="dxa"/>
            </w:tcMar>
            <w:vAlign w:val="center"/>
            <w:hideMark/>
          </w:tcPr>
          <w:p w14:paraId="450C148F"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53</w:t>
            </w:r>
          </w:p>
        </w:tc>
      </w:tr>
      <w:tr w:rsidR="00A909E0" w:rsidRPr="003613AF" w14:paraId="2801C09C" w14:textId="77777777" w:rsidTr="007F2EB1">
        <w:tc>
          <w:tcPr>
            <w:tcW w:w="2627" w:type="dxa"/>
            <w:shd w:val="clear" w:color="auto" w:fill="auto"/>
            <w:tcMar>
              <w:top w:w="72" w:type="dxa"/>
              <w:left w:w="144" w:type="dxa"/>
              <w:bottom w:w="72" w:type="dxa"/>
              <w:right w:w="144" w:type="dxa"/>
            </w:tcMar>
            <w:vAlign w:val="center"/>
            <w:hideMark/>
          </w:tcPr>
          <w:p w14:paraId="1A1819AE"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inflation of student’s grades</w:t>
            </w:r>
            <w:r w:rsidRPr="003613AF">
              <w:rPr>
                <w:rFonts w:ascii="Times New Roman" w:eastAsia="Times New Roman" w:hAnsi="Times New Roman" w:cs="Times New Roman"/>
                <w:color w:val="000000"/>
                <w:kern w:val="24"/>
                <w:sz w:val="24"/>
                <w:szCs w:val="24"/>
              </w:rPr>
              <w:t> </w:t>
            </w:r>
          </w:p>
        </w:tc>
        <w:tc>
          <w:tcPr>
            <w:tcW w:w="2627" w:type="dxa"/>
            <w:shd w:val="clear" w:color="auto" w:fill="auto"/>
            <w:tcMar>
              <w:top w:w="72" w:type="dxa"/>
              <w:left w:w="144" w:type="dxa"/>
              <w:bottom w:w="72" w:type="dxa"/>
              <w:right w:w="144" w:type="dxa"/>
            </w:tcMar>
            <w:vAlign w:val="center"/>
            <w:hideMark/>
          </w:tcPr>
          <w:p w14:paraId="299DDBB0"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24</w:t>
            </w:r>
          </w:p>
        </w:tc>
      </w:tr>
      <w:tr w:rsidR="00A909E0" w:rsidRPr="003613AF" w14:paraId="6B987962" w14:textId="77777777" w:rsidTr="007F2EB1">
        <w:tc>
          <w:tcPr>
            <w:tcW w:w="2627" w:type="dxa"/>
            <w:shd w:val="clear" w:color="auto" w:fill="auto"/>
            <w:tcMar>
              <w:top w:w="72" w:type="dxa"/>
              <w:left w:w="144" w:type="dxa"/>
              <w:bottom w:w="72" w:type="dxa"/>
              <w:right w:w="144" w:type="dxa"/>
            </w:tcMar>
            <w:vAlign w:val="center"/>
            <w:hideMark/>
          </w:tcPr>
          <w:p w14:paraId="6646FA0F"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decrease student interest </w:t>
            </w:r>
          </w:p>
        </w:tc>
        <w:tc>
          <w:tcPr>
            <w:tcW w:w="2627" w:type="dxa"/>
            <w:shd w:val="clear" w:color="auto" w:fill="auto"/>
            <w:tcMar>
              <w:top w:w="72" w:type="dxa"/>
              <w:left w:w="144" w:type="dxa"/>
              <w:bottom w:w="72" w:type="dxa"/>
              <w:right w:w="144" w:type="dxa"/>
            </w:tcMar>
            <w:vAlign w:val="center"/>
            <w:hideMark/>
          </w:tcPr>
          <w:p w14:paraId="4BF4060A"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47</w:t>
            </w:r>
          </w:p>
        </w:tc>
      </w:tr>
      <w:tr w:rsidR="00A909E0" w:rsidRPr="003613AF" w14:paraId="02B44297" w14:textId="77777777" w:rsidTr="007F2EB1">
        <w:tc>
          <w:tcPr>
            <w:tcW w:w="2627" w:type="dxa"/>
            <w:shd w:val="clear" w:color="auto" w:fill="auto"/>
            <w:tcMar>
              <w:top w:w="72" w:type="dxa"/>
              <w:left w:w="144" w:type="dxa"/>
              <w:bottom w:w="72" w:type="dxa"/>
              <w:right w:w="144" w:type="dxa"/>
            </w:tcMar>
            <w:vAlign w:val="center"/>
            <w:hideMark/>
          </w:tcPr>
          <w:p w14:paraId="537596F1"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system problem </w:t>
            </w:r>
          </w:p>
        </w:tc>
        <w:tc>
          <w:tcPr>
            <w:tcW w:w="2627" w:type="dxa"/>
            <w:shd w:val="clear" w:color="auto" w:fill="auto"/>
            <w:tcMar>
              <w:top w:w="72" w:type="dxa"/>
              <w:left w:w="144" w:type="dxa"/>
              <w:bottom w:w="72" w:type="dxa"/>
              <w:right w:w="144" w:type="dxa"/>
            </w:tcMar>
            <w:vAlign w:val="center"/>
            <w:hideMark/>
          </w:tcPr>
          <w:p w14:paraId="612C7C95"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112</w:t>
            </w:r>
          </w:p>
        </w:tc>
      </w:tr>
      <w:tr w:rsidR="00A909E0" w:rsidRPr="003613AF" w14:paraId="13AC3BC5" w14:textId="77777777" w:rsidTr="007F2EB1">
        <w:tc>
          <w:tcPr>
            <w:tcW w:w="2627" w:type="dxa"/>
            <w:shd w:val="clear" w:color="auto" w:fill="auto"/>
            <w:tcMar>
              <w:top w:w="72" w:type="dxa"/>
              <w:left w:w="144" w:type="dxa"/>
              <w:bottom w:w="72" w:type="dxa"/>
              <w:right w:w="144" w:type="dxa"/>
            </w:tcMar>
            <w:vAlign w:val="center"/>
            <w:hideMark/>
          </w:tcPr>
          <w:p w14:paraId="586B41E4"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time consuming </w:t>
            </w:r>
          </w:p>
        </w:tc>
        <w:tc>
          <w:tcPr>
            <w:tcW w:w="2627" w:type="dxa"/>
            <w:shd w:val="clear" w:color="auto" w:fill="auto"/>
            <w:tcMar>
              <w:top w:w="72" w:type="dxa"/>
              <w:left w:w="144" w:type="dxa"/>
              <w:bottom w:w="72" w:type="dxa"/>
              <w:right w:w="144" w:type="dxa"/>
            </w:tcMar>
            <w:vAlign w:val="center"/>
            <w:hideMark/>
          </w:tcPr>
          <w:p w14:paraId="25CBBA06" w14:textId="77777777" w:rsidR="00A909E0" w:rsidRPr="003613AF" w:rsidRDefault="00A909E0" w:rsidP="007F2EB1">
            <w:pPr>
              <w:spacing w:after="0" w:line="240" w:lineRule="auto"/>
              <w:rPr>
                <w:rFonts w:asciiTheme="majorBidi" w:eastAsia="Times New Roman" w:hAnsiTheme="majorBidi" w:cstheme="majorBidi"/>
                <w:sz w:val="24"/>
                <w:szCs w:val="24"/>
              </w:rPr>
            </w:pPr>
            <w:r w:rsidRPr="003613AF">
              <w:rPr>
                <w:rFonts w:asciiTheme="majorBidi" w:eastAsia="Times New Roman" w:hAnsiTheme="majorBidi" w:cstheme="majorBidi"/>
                <w:color w:val="000000"/>
                <w:kern w:val="24"/>
                <w:sz w:val="24"/>
                <w:szCs w:val="24"/>
              </w:rPr>
              <w:t>34</w:t>
            </w:r>
          </w:p>
        </w:tc>
      </w:tr>
      <w:tr w:rsidR="00A909E0" w:rsidRPr="003613AF" w14:paraId="5B34B17A" w14:textId="77777777" w:rsidTr="007F2EB1">
        <w:tc>
          <w:tcPr>
            <w:tcW w:w="2627" w:type="dxa"/>
            <w:shd w:val="clear" w:color="auto" w:fill="auto"/>
            <w:tcMar>
              <w:top w:w="72" w:type="dxa"/>
              <w:left w:w="144" w:type="dxa"/>
              <w:bottom w:w="72" w:type="dxa"/>
              <w:right w:w="144" w:type="dxa"/>
            </w:tcMar>
            <w:vAlign w:val="center"/>
          </w:tcPr>
          <w:p w14:paraId="517DA1E6" w14:textId="77777777" w:rsidR="00A909E0" w:rsidRPr="003613AF" w:rsidRDefault="00A909E0" w:rsidP="007F2EB1">
            <w:pPr>
              <w:spacing w:after="0" w:line="240" w:lineRule="auto"/>
              <w:rPr>
                <w:rFonts w:asciiTheme="majorBidi" w:eastAsia="Times New Roman" w:hAnsiTheme="majorBidi" w:cstheme="majorBidi"/>
                <w:color w:val="000000"/>
                <w:kern w:val="24"/>
                <w:sz w:val="24"/>
                <w:szCs w:val="24"/>
              </w:rPr>
            </w:pPr>
            <w:r w:rsidRPr="00F547C9">
              <w:rPr>
                <w:rFonts w:asciiTheme="majorBidi" w:eastAsia="Times New Roman" w:hAnsiTheme="majorBidi" w:cstheme="majorBidi"/>
                <w:color w:val="000000"/>
                <w:kern w:val="24"/>
                <w:sz w:val="24"/>
                <w:szCs w:val="24"/>
              </w:rPr>
              <w:t>effective class management by faculty </w:t>
            </w:r>
          </w:p>
        </w:tc>
        <w:tc>
          <w:tcPr>
            <w:tcW w:w="2627" w:type="dxa"/>
            <w:shd w:val="clear" w:color="auto" w:fill="auto"/>
            <w:tcMar>
              <w:top w:w="72" w:type="dxa"/>
              <w:left w:w="144" w:type="dxa"/>
              <w:bottom w:w="72" w:type="dxa"/>
              <w:right w:w="144" w:type="dxa"/>
            </w:tcMar>
            <w:vAlign w:val="center"/>
          </w:tcPr>
          <w:p w14:paraId="5BB8CA45" w14:textId="77777777" w:rsidR="00A909E0" w:rsidRPr="003613AF" w:rsidRDefault="00A909E0" w:rsidP="007F2EB1">
            <w:pPr>
              <w:spacing w:after="0" w:line="240" w:lineRule="auto"/>
              <w:rPr>
                <w:rFonts w:asciiTheme="majorBidi" w:eastAsia="Times New Roman" w:hAnsiTheme="majorBidi" w:cstheme="majorBidi"/>
                <w:color w:val="000000"/>
                <w:kern w:val="24"/>
                <w:sz w:val="24"/>
                <w:szCs w:val="24"/>
              </w:rPr>
            </w:pPr>
            <w:r w:rsidRPr="00F547C9">
              <w:rPr>
                <w:rFonts w:asciiTheme="majorBidi" w:eastAsia="Times New Roman" w:hAnsiTheme="majorBidi" w:cstheme="majorBidi"/>
                <w:color w:val="000000"/>
                <w:kern w:val="24"/>
                <w:sz w:val="24"/>
                <w:szCs w:val="24"/>
              </w:rPr>
              <w:t>68</w:t>
            </w:r>
          </w:p>
        </w:tc>
      </w:tr>
    </w:tbl>
    <w:p w14:paraId="0F896B31" w14:textId="77777777" w:rsidR="00A909E0" w:rsidRPr="003613AF" w:rsidRDefault="00A909E0" w:rsidP="00A909E0">
      <w:pPr>
        <w:spacing w:after="0" w:line="240" w:lineRule="auto"/>
        <w:rPr>
          <w:rFonts w:asciiTheme="majorBidi" w:eastAsia="Times New Roman" w:hAnsiTheme="majorBidi" w:cstheme="majorBidi"/>
          <w:color w:val="333333"/>
          <w:sz w:val="24"/>
          <w:szCs w:val="24"/>
        </w:rPr>
      </w:pPr>
    </w:p>
    <w:p w14:paraId="25E1F06C"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67D12CDC"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5EB2D4A7"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0D94F79E"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26EC1FEC"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4B916B10"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24C525D9"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3A49B1ED"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383B9E80" w14:textId="77777777" w:rsidR="00A909E0" w:rsidRDefault="00A909E0" w:rsidP="00A909E0">
      <w:pPr>
        <w:shd w:val="clear" w:color="auto" w:fill="FFFFFF"/>
        <w:spacing w:after="0" w:line="240" w:lineRule="auto"/>
        <w:rPr>
          <w:rFonts w:asciiTheme="majorBidi" w:hAnsiTheme="majorBidi" w:cstheme="majorBidi"/>
          <w:b/>
          <w:bCs/>
          <w:sz w:val="24"/>
          <w:szCs w:val="24"/>
        </w:rPr>
      </w:pPr>
    </w:p>
    <w:p w14:paraId="623C6053" w14:textId="77777777" w:rsidR="00A909E0" w:rsidRPr="00CB24F3" w:rsidRDefault="00A909E0" w:rsidP="00A909E0">
      <w:pPr>
        <w:shd w:val="clear" w:color="auto" w:fill="FFFFFF"/>
        <w:spacing w:after="0" w:line="240" w:lineRule="auto"/>
        <w:rPr>
          <w:rFonts w:asciiTheme="majorBidi" w:hAnsiTheme="majorBidi" w:cstheme="majorBidi"/>
          <w:b/>
          <w:bCs/>
          <w:sz w:val="24"/>
          <w:szCs w:val="24"/>
        </w:rPr>
      </w:pPr>
      <w:r>
        <w:rPr>
          <w:rFonts w:asciiTheme="majorBidi" w:hAnsiTheme="majorBidi" w:cstheme="majorBidi"/>
          <w:b/>
          <w:bCs/>
          <w:sz w:val="24"/>
          <w:szCs w:val="24"/>
        </w:rPr>
        <w:t xml:space="preserve">Table8:  Use </w:t>
      </w:r>
      <w:r w:rsidRPr="00CB24F3">
        <w:rPr>
          <w:rFonts w:asciiTheme="majorBidi" w:hAnsiTheme="majorBidi" w:cstheme="majorBidi"/>
          <w:b/>
          <w:bCs/>
          <w:sz w:val="24"/>
          <w:szCs w:val="24"/>
        </w:rPr>
        <w:t>of Technology in Nursing administration</w:t>
      </w:r>
    </w:p>
    <w:p w14:paraId="41484976" w14:textId="77777777" w:rsidR="00A909E0" w:rsidRPr="00CB24F3" w:rsidRDefault="00A909E0" w:rsidP="00A909E0">
      <w:pPr>
        <w:shd w:val="clear" w:color="auto" w:fill="FFFFFF"/>
        <w:spacing w:after="0" w:line="240" w:lineRule="auto"/>
        <w:rPr>
          <w:rFonts w:asciiTheme="majorBidi" w:hAnsiTheme="majorBidi" w:cstheme="majorBidi"/>
          <w:b/>
          <w:bCs/>
          <w:sz w:val="24"/>
          <w:szCs w:val="24"/>
        </w:rPr>
      </w:pPr>
    </w:p>
    <w:p w14:paraId="0D3710A2" w14:textId="77777777" w:rsidR="00A909E0" w:rsidRDefault="00A909E0" w:rsidP="00A909E0">
      <w:pPr>
        <w:shd w:val="clear" w:color="auto" w:fill="FFFFFF"/>
        <w:spacing w:after="0" w:line="240" w:lineRule="auto"/>
        <w:rPr>
          <w:rFonts w:asciiTheme="majorBidi" w:hAnsiTheme="majorBidi" w:cstheme="majorBidi"/>
          <w:sz w:val="24"/>
          <w:szCs w:val="24"/>
        </w:rPr>
      </w:pPr>
      <w:r>
        <w:rPr>
          <w:rFonts w:asciiTheme="majorBidi" w:hAnsiTheme="majorBidi" w:cstheme="majorBidi"/>
          <w:sz w:val="24"/>
          <w:szCs w:val="24"/>
        </w:rPr>
        <w:t xml:space="preserve">  </w:t>
      </w:r>
    </w:p>
    <w:p w14:paraId="1485C563" w14:textId="77777777" w:rsidR="00A909E0" w:rsidRDefault="00A909E0" w:rsidP="00A909E0">
      <w:pPr>
        <w:shd w:val="clear" w:color="auto" w:fill="FFFFFF"/>
        <w:spacing w:after="0" w:line="240" w:lineRule="auto"/>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43113D76" wp14:editId="076FAABE">
            <wp:extent cx="3517900" cy="16948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517900" cy="1694815"/>
                    </a:xfrm>
                    <a:prstGeom prst="rect">
                      <a:avLst/>
                    </a:prstGeom>
                    <a:noFill/>
                  </pic:spPr>
                </pic:pic>
              </a:graphicData>
            </a:graphic>
          </wp:inline>
        </w:drawing>
      </w:r>
    </w:p>
    <w:p w14:paraId="6AF212B8" w14:textId="77777777" w:rsidR="00A909E0" w:rsidRDefault="00A909E0" w:rsidP="00A909E0">
      <w:pPr>
        <w:shd w:val="clear" w:color="auto" w:fill="FFFFFF"/>
        <w:spacing w:after="0" w:line="240" w:lineRule="auto"/>
        <w:rPr>
          <w:rFonts w:asciiTheme="majorBidi" w:eastAsia="+mj-ea" w:hAnsiTheme="majorBidi" w:cstheme="majorBidi"/>
          <w:b/>
          <w:bCs/>
          <w:color w:val="000000"/>
          <w:kern w:val="24"/>
          <w:sz w:val="24"/>
          <w:szCs w:val="24"/>
        </w:rPr>
      </w:pPr>
    </w:p>
    <w:p w14:paraId="63C5200B" w14:textId="77777777" w:rsidR="00A909E0" w:rsidRDefault="00A909E0" w:rsidP="00A909E0">
      <w:pPr>
        <w:shd w:val="clear" w:color="auto" w:fill="FFFFFF"/>
        <w:spacing w:after="0" w:line="240" w:lineRule="auto"/>
        <w:rPr>
          <w:rFonts w:asciiTheme="majorBidi" w:eastAsia="+mj-ea" w:hAnsiTheme="majorBidi" w:cstheme="majorBidi"/>
          <w:b/>
          <w:bCs/>
          <w:color w:val="000000"/>
          <w:kern w:val="24"/>
          <w:sz w:val="24"/>
          <w:szCs w:val="24"/>
        </w:rPr>
      </w:pPr>
    </w:p>
    <w:p w14:paraId="1C6B21F0" w14:textId="77777777" w:rsidR="00A909E0" w:rsidRPr="00136C24" w:rsidRDefault="00A909E0" w:rsidP="00A909E0">
      <w:pPr>
        <w:spacing w:after="0" w:line="240" w:lineRule="auto"/>
        <w:rPr>
          <w:rFonts w:asciiTheme="majorBidi" w:eastAsia="Times New Roman" w:hAnsiTheme="majorBidi" w:cstheme="majorBidi"/>
          <w:b/>
          <w:bCs/>
          <w:color w:val="333333"/>
          <w:sz w:val="24"/>
          <w:szCs w:val="24"/>
        </w:rPr>
      </w:pPr>
      <w:r w:rsidRPr="00136C24">
        <w:rPr>
          <w:rFonts w:asciiTheme="majorBidi" w:eastAsia="Times New Roman" w:hAnsiTheme="majorBidi" w:cstheme="majorBidi"/>
          <w:b/>
          <w:bCs/>
          <w:color w:val="333333"/>
          <w:sz w:val="24"/>
          <w:szCs w:val="24"/>
        </w:rPr>
        <w:t xml:space="preserve">Table 9: Use of technology by Nursing administration for </w:t>
      </w:r>
    </w:p>
    <w:p w14:paraId="5501A2CB" w14:textId="77777777" w:rsidR="00A909E0" w:rsidRPr="00136C24" w:rsidRDefault="00A909E0" w:rsidP="00A909E0">
      <w:pPr>
        <w:spacing w:after="0" w:line="240" w:lineRule="auto"/>
        <w:rPr>
          <w:rFonts w:asciiTheme="majorBidi" w:eastAsia="Times New Roman" w:hAnsiTheme="majorBidi" w:cstheme="majorBidi"/>
          <w:color w:val="333333"/>
          <w:sz w:val="24"/>
          <w:szCs w:val="24"/>
        </w:rPr>
      </w:pPr>
    </w:p>
    <w:tbl>
      <w:tblPr>
        <w:tblW w:w="0" w:type="auto"/>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91"/>
        <w:gridCol w:w="2927"/>
        <w:gridCol w:w="445"/>
      </w:tblGrid>
      <w:tr w:rsidR="00A909E0" w:rsidRPr="00136C24" w14:paraId="3C8CE781" w14:textId="77777777" w:rsidTr="007F2EB1">
        <w:trPr>
          <w:tblCellSpacing w:w="15" w:type="dxa"/>
        </w:trPr>
        <w:tc>
          <w:tcPr>
            <w:tcW w:w="0" w:type="auto"/>
            <w:vAlign w:val="center"/>
            <w:hideMark/>
          </w:tcPr>
          <w:p w14:paraId="3ACF1ED6"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36DED075"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 xml:space="preserve">Policy circulation </w:t>
            </w:r>
          </w:p>
        </w:tc>
        <w:tc>
          <w:tcPr>
            <w:tcW w:w="0" w:type="auto"/>
            <w:vAlign w:val="center"/>
            <w:hideMark/>
          </w:tcPr>
          <w:p w14:paraId="1CEFF4BE"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136</w:t>
            </w:r>
          </w:p>
        </w:tc>
      </w:tr>
      <w:tr w:rsidR="00A909E0" w:rsidRPr="00136C24" w14:paraId="7A104D7A" w14:textId="77777777" w:rsidTr="007F2EB1">
        <w:trPr>
          <w:tblCellSpacing w:w="15" w:type="dxa"/>
        </w:trPr>
        <w:tc>
          <w:tcPr>
            <w:tcW w:w="0" w:type="auto"/>
            <w:vAlign w:val="center"/>
            <w:hideMark/>
          </w:tcPr>
          <w:p w14:paraId="049A0879"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2443BDCF"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Nursing scheduling program  </w:t>
            </w:r>
          </w:p>
        </w:tc>
        <w:tc>
          <w:tcPr>
            <w:tcW w:w="0" w:type="auto"/>
            <w:vAlign w:val="center"/>
            <w:hideMark/>
          </w:tcPr>
          <w:p w14:paraId="55D57C59"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99</w:t>
            </w:r>
          </w:p>
        </w:tc>
      </w:tr>
      <w:tr w:rsidR="00A909E0" w:rsidRPr="00136C24" w14:paraId="74B3E2BF" w14:textId="77777777" w:rsidTr="007F2EB1">
        <w:trPr>
          <w:tblCellSpacing w:w="15" w:type="dxa"/>
        </w:trPr>
        <w:tc>
          <w:tcPr>
            <w:tcW w:w="0" w:type="auto"/>
            <w:vAlign w:val="center"/>
            <w:hideMark/>
          </w:tcPr>
          <w:p w14:paraId="5E7937C8"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6B5DD43D"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 xml:space="preserve">HR related issues </w:t>
            </w:r>
          </w:p>
        </w:tc>
        <w:tc>
          <w:tcPr>
            <w:tcW w:w="0" w:type="auto"/>
            <w:vAlign w:val="center"/>
            <w:hideMark/>
          </w:tcPr>
          <w:p w14:paraId="09A4072C"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90</w:t>
            </w:r>
          </w:p>
        </w:tc>
      </w:tr>
      <w:tr w:rsidR="00A909E0" w:rsidRPr="00136C24" w14:paraId="77C6AB54" w14:textId="77777777" w:rsidTr="007F2EB1">
        <w:trPr>
          <w:tblCellSpacing w:w="15" w:type="dxa"/>
        </w:trPr>
        <w:tc>
          <w:tcPr>
            <w:tcW w:w="0" w:type="auto"/>
            <w:vAlign w:val="center"/>
            <w:hideMark/>
          </w:tcPr>
          <w:p w14:paraId="340EA955"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3182E3BE"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 xml:space="preserve">Nursing training </w:t>
            </w:r>
          </w:p>
        </w:tc>
        <w:tc>
          <w:tcPr>
            <w:tcW w:w="0" w:type="auto"/>
            <w:vAlign w:val="center"/>
            <w:hideMark/>
          </w:tcPr>
          <w:p w14:paraId="0567BCE7"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161</w:t>
            </w:r>
          </w:p>
        </w:tc>
      </w:tr>
      <w:tr w:rsidR="00A909E0" w:rsidRPr="00136C24" w14:paraId="7ACAEBC9" w14:textId="77777777" w:rsidTr="007F2EB1">
        <w:trPr>
          <w:tblCellSpacing w:w="15" w:type="dxa"/>
        </w:trPr>
        <w:tc>
          <w:tcPr>
            <w:tcW w:w="0" w:type="auto"/>
            <w:vAlign w:val="center"/>
            <w:hideMark/>
          </w:tcPr>
          <w:p w14:paraId="1BA7A550"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097DA1D7"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Nursing Research </w:t>
            </w:r>
          </w:p>
        </w:tc>
        <w:tc>
          <w:tcPr>
            <w:tcW w:w="0" w:type="auto"/>
            <w:vAlign w:val="center"/>
            <w:hideMark/>
          </w:tcPr>
          <w:p w14:paraId="33B67C4A"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98</w:t>
            </w:r>
          </w:p>
        </w:tc>
      </w:tr>
      <w:tr w:rsidR="00A909E0" w:rsidRPr="00136C24" w14:paraId="7D5CEF7D" w14:textId="77777777" w:rsidTr="007F2EB1">
        <w:trPr>
          <w:tblCellSpacing w:w="15" w:type="dxa"/>
        </w:trPr>
        <w:tc>
          <w:tcPr>
            <w:tcW w:w="0" w:type="auto"/>
            <w:vAlign w:val="center"/>
            <w:hideMark/>
          </w:tcPr>
          <w:p w14:paraId="55C4741B"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6CA713D6"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Nursing Journal </w:t>
            </w:r>
          </w:p>
        </w:tc>
        <w:tc>
          <w:tcPr>
            <w:tcW w:w="0" w:type="auto"/>
            <w:vAlign w:val="center"/>
            <w:hideMark/>
          </w:tcPr>
          <w:p w14:paraId="60B0E563"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62</w:t>
            </w:r>
          </w:p>
        </w:tc>
      </w:tr>
      <w:tr w:rsidR="00A909E0" w:rsidRPr="00136C24" w14:paraId="180F50DC" w14:textId="77777777" w:rsidTr="007F2EB1">
        <w:trPr>
          <w:tblCellSpacing w:w="15" w:type="dxa"/>
        </w:trPr>
        <w:tc>
          <w:tcPr>
            <w:tcW w:w="0" w:type="auto"/>
            <w:vAlign w:val="center"/>
            <w:hideMark/>
          </w:tcPr>
          <w:p w14:paraId="715C7728"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03543757"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Nursing Suggestions </w:t>
            </w:r>
          </w:p>
        </w:tc>
        <w:tc>
          <w:tcPr>
            <w:tcW w:w="0" w:type="auto"/>
            <w:vAlign w:val="center"/>
            <w:hideMark/>
          </w:tcPr>
          <w:p w14:paraId="50DBB72E"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50</w:t>
            </w:r>
          </w:p>
        </w:tc>
      </w:tr>
      <w:tr w:rsidR="00A909E0" w:rsidRPr="00136C24" w14:paraId="16F3D7D2" w14:textId="77777777" w:rsidTr="007F2EB1">
        <w:trPr>
          <w:tblCellSpacing w:w="15" w:type="dxa"/>
        </w:trPr>
        <w:tc>
          <w:tcPr>
            <w:tcW w:w="0" w:type="auto"/>
            <w:vAlign w:val="center"/>
            <w:hideMark/>
          </w:tcPr>
          <w:p w14:paraId="1E9DB6AE"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2375F1E0"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Nursing Meetings </w:t>
            </w:r>
          </w:p>
        </w:tc>
        <w:tc>
          <w:tcPr>
            <w:tcW w:w="0" w:type="auto"/>
            <w:vAlign w:val="center"/>
            <w:hideMark/>
          </w:tcPr>
          <w:p w14:paraId="7ECCEED8"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111</w:t>
            </w:r>
          </w:p>
        </w:tc>
      </w:tr>
      <w:tr w:rsidR="00A909E0" w:rsidRPr="00136C24" w14:paraId="1D25C8E6" w14:textId="77777777" w:rsidTr="007F2EB1">
        <w:trPr>
          <w:tblCellSpacing w:w="15" w:type="dxa"/>
        </w:trPr>
        <w:tc>
          <w:tcPr>
            <w:tcW w:w="0" w:type="auto"/>
            <w:vAlign w:val="center"/>
            <w:hideMark/>
          </w:tcPr>
          <w:p w14:paraId="23AB56CD"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7F2DC332"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Nursing emails </w:t>
            </w:r>
          </w:p>
        </w:tc>
        <w:tc>
          <w:tcPr>
            <w:tcW w:w="0" w:type="auto"/>
            <w:vAlign w:val="center"/>
            <w:hideMark/>
          </w:tcPr>
          <w:p w14:paraId="19A6555E" w14:textId="77777777" w:rsidR="00A909E0" w:rsidRPr="00136C24" w:rsidRDefault="00A909E0" w:rsidP="007F2EB1">
            <w:pPr>
              <w:spacing w:after="0" w:line="240" w:lineRule="auto"/>
              <w:rPr>
                <w:rFonts w:asciiTheme="majorBidi" w:eastAsia="Times New Roman" w:hAnsiTheme="majorBidi" w:cstheme="majorBidi"/>
                <w:color w:val="333333"/>
                <w:sz w:val="24"/>
                <w:szCs w:val="24"/>
              </w:rPr>
            </w:pPr>
            <w:r w:rsidRPr="00136C24">
              <w:rPr>
                <w:rFonts w:asciiTheme="majorBidi" w:eastAsia="Times New Roman" w:hAnsiTheme="majorBidi" w:cstheme="majorBidi"/>
                <w:color w:val="333333"/>
                <w:sz w:val="24"/>
                <w:szCs w:val="24"/>
              </w:rPr>
              <w:t>150</w:t>
            </w:r>
          </w:p>
        </w:tc>
      </w:tr>
    </w:tbl>
    <w:p w14:paraId="4D98D98C" w14:textId="77777777" w:rsidR="00A909E0" w:rsidRPr="00136C24" w:rsidRDefault="00A909E0" w:rsidP="00A909E0">
      <w:pPr>
        <w:spacing w:after="0" w:line="240" w:lineRule="auto"/>
        <w:rPr>
          <w:rFonts w:asciiTheme="majorBidi" w:eastAsia="Times New Roman" w:hAnsiTheme="majorBidi" w:cstheme="majorBidi"/>
          <w:color w:val="333333"/>
          <w:sz w:val="24"/>
          <w:szCs w:val="24"/>
        </w:rPr>
      </w:pPr>
    </w:p>
    <w:p w14:paraId="7BDEC053" w14:textId="77777777" w:rsidR="00A909E0" w:rsidRPr="00136C24" w:rsidRDefault="00A909E0" w:rsidP="00A909E0">
      <w:pPr>
        <w:spacing w:after="0" w:line="240" w:lineRule="auto"/>
        <w:rPr>
          <w:rFonts w:asciiTheme="majorBidi" w:eastAsia="Times New Roman" w:hAnsiTheme="majorBidi" w:cstheme="majorBidi"/>
          <w:color w:val="333333"/>
          <w:sz w:val="24"/>
          <w:szCs w:val="24"/>
        </w:rPr>
      </w:pPr>
    </w:p>
    <w:p w14:paraId="2B8522A5" w14:textId="77777777" w:rsidR="00A909E0" w:rsidRPr="00F547C9" w:rsidRDefault="00A909E0" w:rsidP="00A909E0">
      <w:pPr>
        <w:spacing w:after="0" w:line="240" w:lineRule="auto"/>
        <w:rPr>
          <w:rFonts w:asciiTheme="majorBidi" w:eastAsia="Times New Roman" w:hAnsiTheme="majorBidi" w:cstheme="majorBidi"/>
          <w:color w:val="333333"/>
          <w:sz w:val="24"/>
          <w:szCs w:val="24"/>
        </w:rPr>
      </w:pPr>
    </w:p>
    <w:p w14:paraId="2D8EDC66" w14:textId="77777777" w:rsidR="00A909E0" w:rsidRPr="00EC4DC9" w:rsidRDefault="00A909E0" w:rsidP="00A909E0">
      <w:pPr>
        <w:spacing w:after="0" w:line="240" w:lineRule="auto"/>
        <w:rPr>
          <w:rFonts w:asciiTheme="majorBidi" w:eastAsia="Times New Roman" w:hAnsiTheme="majorBidi" w:cstheme="majorBidi"/>
          <w:b/>
          <w:bCs/>
          <w:color w:val="333333"/>
          <w:sz w:val="24"/>
          <w:szCs w:val="24"/>
        </w:rPr>
      </w:pPr>
      <w:r w:rsidRPr="00EC4DC9">
        <w:rPr>
          <w:rFonts w:asciiTheme="majorBidi" w:eastAsia="Times New Roman" w:hAnsiTheme="majorBidi" w:cstheme="majorBidi"/>
          <w:b/>
          <w:bCs/>
          <w:color w:val="333333"/>
          <w:sz w:val="24"/>
          <w:szCs w:val="24"/>
        </w:rPr>
        <w:t>Table 10: Support of nursing innovation in your area of practice</w:t>
      </w:r>
    </w:p>
    <w:p w14:paraId="5CAA0155" w14:textId="77777777" w:rsidR="00A909E0" w:rsidRPr="00EC4DC9" w:rsidRDefault="00A909E0" w:rsidP="00A909E0">
      <w:pPr>
        <w:spacing w:after="0" w:line="240" w:lineRule="auto"/>
        <w:rPr>
          <w:rFonts w:asciiTheme="majorBidi" w:eastAsia="Times New Roman" w:hAnsiTheme="majorBidi" w:cstheme="majorBidi"/>
          <w:color w:val="333333"/>
          <w:sz w:val="24"/>
          <w:szCs w:val="24"/>
        </w:rPr>
      </w:pPr>
    </w:p>
    <w:tbl>
      <w:tblPr>
        <w:tblW w:w="0" w:type="auto"/>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91"/>
        <w:gridCol w:w="3500"/>
        <w:gridCol w:w="325"/>
      </w:tblGrid>
      <w:tr w:rsidR="00A909E0" w:rsidRPr="00EC4DC9" w14:paraId="4A906055" w14:textId="77777777" w:rsidTr="007F2EB1">
        <w:trPr>
          <w:tblCellSpacing w:w="15" w:type="dxa"/>
        </w:trPr>
        <w:tc>
          <w:tcPr>
            <w:tcW w:w="0" w:type="auto"/>
            <w:vAlign w:val="center"/>
            <w:hideMark/>
          </w:tcPr>
          <w:p w14:paraId="0101F047"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426B7177"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well established </w:t>
            </w:r>
          </w:p>
        </w:tc>
        <w:tc>
          <w:tcPr>
            <w:tcW w:w="0" w:type="auto"/>
            <w:vAlign w:val="center"/>
            <w:hideMark/>
          </w:tcPr>
          <w:p w14:paraId="2EECB960"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86</w:t>
            </w:r>
          </w:p>
        </w:tc>
      </w:tr>
      <w:tr w:rsidR="00A909E0" w:rsidRPr="00EC4DC9" w14:paraId="569E987E" w14:textId="77777777" w:rsidTr="007F2EB1">
        <w:trPr>
          <w:tblCellSpacing w:w="15" w:type="dxa"/>
        </w:trPr>
        <w:tc>
          <w:tcPr>
            <w:tcW w:w="0" w:type="auto"/>
            <w:vAlign w:val="center"/>
            <w:hideMark/>
          </w:tcPr>
          <w:p w14:paraId="1FCC6928"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7FEAF9EC"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not existing </w:t>
            </w:r>
          </w:p>
        </w:tc>
        <w:tc>
          <w:tcPr>
            <w:tcW w:w="0" w:type="auto"/>
            <w:vAlign w:val="center"/>
            <w:hideMark/>
          </w:tcPr>
          <w:p w14:paraId="7482BD21"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5</w:t>
            </w:r>
          </w:p>
        </w:tc>
      </w:tr>
      <w:tr w:rsidR="00A909E0" w:rsidRPr="00EC4DC9" w14:paraId="538FBF9F" w14:textId="77777777" w:rsidTr="007F2EB1">
        <w:trPr>
          <w:tblCellSpacing w:w="15" w:type="dxa"/>
        </w:trPr>
        <w:tc>
          <w:tcPr>
            <w:tcW w:w="0" w:type="auto"/>
            <w:vAlign w:val="center"/>
            <w:hideMark/>
          </w:tcPr>
          <w:p w14:paraId="1D4CFD35"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2D9A8F28"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individual effort only </w:t>
            </w:r>
          </w:p>
        </w:tc>
        <w:tc>
          <w:tcPr>
            <w:tcW w:w="0" w:type="auto"/>
            <w:vAlign w:val="center"/>
            <w:hideMark/>
          </w:tcPr>
          <w:p w14:paraId="1D72AE27"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13</w:t>
            </w:r>
          </w:p>
        </w:tc>
      </w:tr>
      <w:tr w:rsidR="00A909E0" w:rsidRPr="00EC4DC9" w14:paraId="7BC41270" w14:textId="77777777" w:rsidTr="007F2EB1">
        <w:trPr>
          <w:tblCellSpacing w:w="15" w:type="dxa"/>
        </w:trPr>
        <w:tc>
          <w:tcPr>
            <w:tcW w:w="0" w:type="auto"/>
            <w:vAlign w:val="center"/>
            <w:hideMark/>
          </w:tcPr>
          <w:p w14:paraId="4CB70C1B"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25583D61"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organizational aim </w:t>
            </w:r>
          </w:p>
        </w:tc>
        <w:tc>
          <w:tcPr>
            <w:tcW w:w="0" w:type="auto"/>
            <w:vAlign w:val="center"/>
            <w:hideMark/>
          </w:tcPr>
          <w:p w14:paraId="45377659"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56</w:t>
            </w:r>
          </w:p>
        </w:tc>
      </w:tr>
      <w:tr w:rsidR="00A909E0" w:rsidRPr="00EC4DC9" w14:paraId="70ADF28A" w14:textId="77777777" w:rsidTr="007F2EB1">
        <w:trPr>
          <w:tblCellSpacing w:w="15" w:type="dxa"/>
        </w:trPr>
        <w:tc>
          <w:tcPr>
            <w:tcW w:w="0" w:type="auto"/>
            <w:vAlign w:val="center"/>
            <w:hideMark/>
          </w:tcPr>
          <w:p w14:paraId="2C045849"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p>
        </w:tc>
        <w:tc>
          <w:tcPr>
            <w:tcW w:w="0" w:type="auto"/>
            <w:vAlign w:val="center"/>
            <w:hideMark/>
          </w:tcPr>
          <w:p w14:paraId="3DBBBD44"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Partially supported by organization </w:t>
            </w:r>
          </w:p>
        </w:tc>
        <w:tc>
          <w:tcPr>
            <w:tcW w:w="0" w:type="auto"/>
            <w:vAlign w:val="center"/>
            <w:hideMark/>
          </w:tcPr>
          <w:p w14:paraId="66589DE3"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35</w:t>
            </w:r>
          </w:p>
        </w:tc>
      </w:tr>
    </w:tbl>
    <w:p w14:paraId="5C3E999C" w14:textId="77777777" w:rsidR="00A909E0" w:rsidRPr="00EC4DC9" w:rsidRDefault="00A909E0" w:rsidP="00A909E0">
      <w:pPr>
        <w:spacing w:after="0" w:line="240" w:lineRule="auto"/>
        <w:rPr>
          <w:rFonts w:asciiTheme="majorBidi" w:eastAsia="Times New Roman" w:hAnsiTheme="majorBidi" w:cstheme="majorBidi"/>
          <w:color w:val="333333"/>
          <w:sz w:val="24"/>
          <w:szCs w:val="24"/>
        </w:rPr>
      </w:pPr>
    </w:p>
    <w:p w14:paraId="6897CAB7" w14:textId="77777777" w:rsidR="00A909E0" w:rsidRPr="003613AF" w:rsidRDefault="00A909E0" w:rsidP="00A909E0">
      <w:pPr>
        <w:spacing w:after="0" w:line="240" w:lineRule="auto"/>
        <w:rPr>
          <w:rFonts w:asciiTheme="majorBidi" w:eastAsia="Times New Roman" w:hAnsiTheme="majorBidi" w:cstheme="majorBidi"/>
          <w:color w:val="333333"/>
          <w:sz w:val="24"/>
          <w:szCs w:val="24"/>
        </w:rPr>
      </w:pPr>
    </w:p>
    <w:p w14:paraId="2248AE8A" w14:textId="77777777" w:rsidR="00A909E0" w:rsidRPr="00EC4DC9" w:rsidRDefault="00A909E0" w:rsidP="00A909E0">
      <w:pPr>
        <w:spacing w:after="0" w:line="240" w:lineRule="auto"/>
        <w:rPr>
          <w:rStyle w:val="text-format-content"/>
          <w:rFonts w:asciiTheme="majorBidi" w:eastAsia="Times New Roman" w:hAnsiTheme="majorBidi" w:cstheme="majorBidi"/>
          <w:b/>
          <w:bCs/>
          <w:color w:val="333333"/>
        </w:rPr>
      </w:pPr>
      <w:r w:rsidRPr="00EC4DC9">
        <w:rPr>
          <w:rFonts w:asciiTheme="majorBidi" w:eastAsia="Times New Roman" w:hAnsiTheme="majorBidi" w:cstheme="majorBidi"/>
          <w:b/>
          <w:bCs/>
          <w:color w:val="333333"/>
          <w:sz w:val="24"/>
          <w:szCs w:val="24"/>
        </w:rPr>
        <w:t xml:space="preserve">Table11: </w:t>
      </w:r>
      <w:r w:rsidRPr="00EC4DC9">
        <w:rPr>
          <w:rStyle w:val="text-format-content"/>
          <w:rFonts w:asciiTheme="majorBidi" w:eastAsia="Times New Roman" w:hAnsiTheme="majorBidi" w:cstheme="majorBidi"/>
          <w:b/>
          <w:bCs/>
          <w:color w:val="333333"/>
        </w:rPr>
        <w:t>New area of nursing practice emerging in your country in the last five years</w:t>
      </w:r>
    </w:p>
    <w:p w14:paraId="595CB8BA" w14:textId="77777777" w:rsidR="00A909E0" w:rsidRPr="00EC4DC9" w:rsidRDefault="00A909E0" w:rsidP="00A909E0">
      <w:pPr>
        <w:spacing w:after="0" w:line="240" w:lineRule="auto"/>
        <w:rPr>
          <w:rStyle w:val="text-format-content"/>
          <w:rFonts w:asciiTheme="majorBidi" w:eastAsia="Times New Roman" w:hAnsiTheme="majorBidi" w:cstheme="majorBidi"/>
          <w:b/>
          <w:bCs/>
          <w:color w:val="333333"/>
        </w:rPr>
      </w:pPr>
    </w:p>
    <w:tbl>
      <w:tblPr>
        <w:tblW w:w="0" w:type="auto"/>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4077"/>
        <w:gridCol w:w="445"/>
      </w:tblGrid>
      <w:tr w:rsidR="00A909E0" w:rsidRPr="00EC4DC9" w14:paraId="62C48B45" w14:textId="77777777" w:rsidTr="007F2EB1">
        <w:trPr>
          <w:tblCellSpacing w:w="15" w:type="dxa"/>
        </w:trPr>
        <w:tc>
          <w:tcPr>
            <w:tcW w:w="0" w:type="auto"/>
            <w:vAlign w:val="center"/>
            <w:hideMark/>
          </w:tcPr>
          <w:p w14:paraId="5527942E"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Informatic nurse</w:t>
            </w:r>
          </w:p>
        </w:tc>
        <w:tc>
          <w:tcPr>
            <w:tcW w:w="0" w:type="auto"/>
            <w:vAlign w:val="center"/>
            <w:hideMark/>
          </w:tcPr>
          <w:p w14:paraId="6A6C9607"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53</w:t>
            </w:r>
          </w:p>
        </w:tc>
      </w:tr>
      <w:tr w:rsidR="00A909E0" w:rsidRPr="00EC4DC9" w14:paraId="36EC5AC0" w14:textId="77777777" w:rsidTr="007F2EB1">
        <w:trPr>
          <w:tblCellSpacing w:w="15" w:type="dxa"/>
        </w:trPr>
        <w:tc>
          <w:tcPr>
            <w:tcW w:w="0" w:type="auto"/>
            <w:vAlign w:val="center"/>
            <w:hideMark/>
          </w:tcPr>
          <w:p w14:paraId="291FB228"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Clinical research nurse </w:t>
            </w:r>
          </w:p>
        </w:tc>
        <w:tc>
          <w:tcPr>
            <w:tcW w:w="0" w:type="auto"/>
            <w:vAlign w:val="center"/>
            <w:hideMark/>
          </w:tcPr>
          <w:p w14:paraId="40026513"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51</w:t>
            </w:r>
          </w:p>
        </w:tc>
      </w:tr>
      <w:tr w:rsidR="00A909E0" w:rsidRPr="00EC4DC9" w14:paraId="288C05FB" w14:textId="77777777" w:rsidTr="007F2EB1">
        <w:trPr>
          <w:tblCellSpacing w:w="15" w:type="dxa"/>
        </w:trPr>
        <w:tc>
          <w:tcPr>
            <w:tcW w:w="0" w:type="auto"/>
            <w:vAlign w:val="center"/>
            <w:hideMark/>
          </w:tcPr>
          <w:p w14:paraId="24625137"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Laser technician nurse </w:t>
            </w:r>
          </w:p>
        </w:tc>
        <w:tc>
          <w:tcPr>
            <w:tcW w:w="0" w:type="auto"/>
            <w:vAlign w:val="center"/>
            <w:hideMark/>
          </w:tcPr>
          <w:p w14:paraId="6AD2802C"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13</w:t>
            </w:r>
          </w:p>
        </w:tc>
      </w:tr>
      <w:tr w:rsidR="00A909E0" w:rsidRPr="00EC4DC9" w14:paraId="21EF1344" w14:textId="77777777" w:rsidTr="007F2EB1">
        <w:trPr>
          <w:tblCellSpacing w:w="15" w:type="dxa"/>
        </w:trPr>
        <w:tc>
          <w:tcPr>
            <w:tcW w:w="0" w:type="auto"/>
            <w:vAlign w:val="center"/>
            <w:hideMark/>
          </w:tcPr>
          <w:p w14:paraId="1ECE3A8A"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Hypermetric treatment nurse </w:t>
            </w:r>
          </w:p>
        </w:tc>
        <w:tc>
          <w:tcPr>
            <w:tcW w:w="0" w:type="auto"/>
            <w:vAlign w:val="center"/>
            <w:hideMark/>
          </w:tcPr>
          <w:p w14:paraId="68A87721"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6</w:t>
            </w:r>
          </w:p>
        </w:tc>
      </w:tr>
      <w:tr w:rsidR="00A909E0" w:rsidRPr="00EC4DC9" w14:paraId="7165FF79" w14:textId="77777777" w:rsidTr="007F2EB1">
        <w:trPr>
          <w:tblCellSpacing w:w="15" w:type="dxa"/>
        </w:trPr>
        <w:tc>
          <w:tcPr>
            <w:tcW w:w="0" w:type="auto"/>
            <w:vAlign w:val="center"/>
            <w:hideMark/>
          </w:tcPr>
          <w:p w14:paraId="6BC2EF38"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Diabetic nurse </w:t>
            </w:r>
          </w:p>
        </w:tc>
        <w:tc>
          <w:tcPr>
            <w:tcW w:w="0" w:type="auto"/>
            <w:vAlign w:val="center"/>
            <w:hideMark/>
          </w:tcPr>
          <w:p w14:paraId="3060172E"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78</w:t>
            </w:r>
          </w:p>
        </w:tc>
      </w:tr>
      <w:tr w:rsidR="00A909E0" w:rsidRPr="00EC4DC9" w14:paraId="00A19C9D" w14:textId="77777777" w:rsidTr="007F2EB1">
        <w:trPr>
          <w:tblCellSpacing w:w="15" w:type="dxa"/>
        </w:trPr>
        <w:tc>
          <w:tcPr>
            <w:tcW w:w="0" w:type="auto"/>
            <w:vAlign w:val="center"/>
            <w:hideMark/>
          </w:tcPr>
          <w:p w14:paraId="7106B4E6"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Wound care nurse </w:t>
            </w:r>
          </w:p>
        </w:tc>
        <w:tc>
          <w:tcPr>
            <w:tcW w:w="0" w:type="auto"/>
            <w:vAlign w:val="center"/>
            <w:hideMark/>
          </w:tcPr>
          <w:p w14:paraId="2956C3C8"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96</w:t>
            </w:r>
          </w:p>
        </w:tc>
      </w:tr>
      <w:tr w:rsidR="00A909E0" w:rsidRPr="00EC4DC9" w14:paraId="1627EBAC" w14:textId="77777777" w:rsidTr="007F2EB1">
        <w:trPr>
          <w:tblCellSpacing w:w="15" w:type="dxa"/>
        </w:trPr>
        <w:tc>
          <w:tcPr>
            <w:tcW w:w="0" w:type="auto"/>
            <w:vAlign w:val="center"/>
            <w:hideMark/>
          </w:tcPr>
          <w:p w14:paraId="5301D50D"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Pain Management Nurse</w:t>
            </w:r>
          </w:p>
        </w:tc>
        <w:tc>
          <w:tcPr>
            <w:tcW w:w="0" w:type="auto"/>
            <w:vAlign w:val="center"/>
            <w:hideMark/>
          </w:tcPr>
          <w:p w14:paraId="08573F66"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54</w:t>
            </w:r>
          </w:p>
        </w:tc>
      </w:tr>
      <w:tr w:rsidR="00A909E0" w:rsidRPr="00EC4DC9" w14:paraId="1EF99A1B" w14:textId="77777777" w:rsidTr="007F2EB1">
        <w:trPr>
          <w:tblCellSpacing w:w="15" w:type="dxa"/>
        </w:trPr>
        <w:tc>
          <w:tcPr>
            <w:tcW w:w="0" w:type="auto"/>
            <w:vAlign w:val="center"/>
            <w:hideMark/>
          </w:tcPr>
          <w:p w14:paraId="1488E121"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Triage nurse </w:t>
            </w:r>
          </w:p>
        </w:tc>
        <w:tc>
          <w:tcPr>
            <w:tcW w:w="0" w:type="auto"/>
            <w:vAlign w:val="center"/>
            <w:hideMark/>
          </w:tcPr>
          <w:p w14:paraId="623178F1"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110</w:t>
            </w:r>
          </w:p>
        </w:tc>
      </w:tr>
      <w:tr w:rsidR="00A909E0" w:rsidRPr="00EC4DC9" w14:paraId="201FF58D" w14:textId="77777777" w:rsidTr="007F2EB1">
        <w:trPr>
          <w:tblCellSpacing w:w="15" w:type="dxa"/>
        </w:trPr>
        <w:tc>
          <w:tcPr>
            <w:tcW w:w="0" w:type="auto"/>
            <w:vAlign w:val="center"/>
            <w:hideMark/>
          </w:tcPr>
          <w:p w14:paraId="6899CE81"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Infection control nurse</w:t>
            </w:r>
          </w:p>
        </w:tc>
        <w:tc>
          <w:tcPr>
            <w:tcW w:w="0" w:type="auto"/>
            <w:vAlign w:val="center"/>
            <w:hideMark/>
          </w:tcPr>
          <w:p w14:paraId="6F941CC0"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80</w:t>
            </w:r>
          </w:p>
        </w:tc>
      </w:tr>
      <w:tr w:rsidR="00A909E0" w:rsidRPr="00EC4DC9" w14:paraId="548508FD" w14:textId="77777777" w:rsidTr="007F2EB1">
        <w:trPr>
          <w:tblCellSpacing w:w="15" w:type="dxa"/>
        </w:trPr>
        <w:tc>
          <w:tcPr>
            <w:tcW w:w="0" w:type="auto"/>
            <w:vAlign w:val="center"/>
            <w:hideMark/>
          </w:tcPr>
          <w:p w14:paraId="051BE92F"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Advance practice nurse in primary care </w:t>
            </w:r>
          </w:p>
        </w:tc>
        <w:tc>
          <w:tcPr>
            <w:tcW w:w="0" w:type="auto"/>
            <w:vAlign w:val="center"/>
            <w:hideMark/>
          </w:tcPr>
          <w:p w14:paraId="1ACD6414"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71</w:t>
            </w:r>
          </w:p>
        </w:tc>
      </w:tr>
      <w:tr w:rsidR="00A909E0" w:rsidRPr="00EC4DC9" w14:paraId="43963365" w14:textId="77777777" w:rsidTr="007F2EB1">
        <w:trPr>
          <w:tblCellSpacing w:w="15" w:type="dxa"/>
        </w:trPr>
        <w:tc>
          <w:tcPr>
            <w:tcW w:w="0" w:type="auto"/>
            <w:vAlign w:val="center"/>
            <w:hideMark/>
          </w:tcPr>
          <w:p w14:paraId="0EB6B4D2"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Advance practice nurse in secondary care</w:t>
            </w:r>
          </w:p>
        </w:tc>
        <w:tc>
          <w:tcPr>
            <w:tcW w:w="0" w:type="auto"/>
            <w:vAlign w:val="center"/>
            <w:hideMark/>
          </w:tcPr>
          <w:p w14:paraId="124386C7"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33</w:t>
            </w:r>
          </w:p>
        </w:tc>
      </w:tr>
      <w:tr w:rsidR="00A909E0" w:rsidRPr="00EC4DC9" w14:paraId="576F956F" w14:textId="77777777" w:rsidTr="007F2EB1">
        <w:trPr>
          <w:tblCellSpacing w:w="15" w:type="dxa"/>
        </w:trPr>
        <w:tc>
          <w:tcPr>
            <w:tcW w:w="0" w:type="auto"/>
            <w:vAlign w:val="center"/>
            <w:hideMark/>
          </w:tcPr>
          <w:p w14:paraId="743E7EE2"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Advance practice nurse in other specialty </w:t>
            </w:r>
          </w:p>
        </w:tc>
        <w:tc>
          <w:tcPr>
            <w:tcW w:w="0" w:type="auto"/>
            <w:vAlign w:val="center"/>
            <w:hideMark/>
          </w:tcPr>
          <w:p w14:paraId="1C969219"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26</w:t>
            </w:r>
          </w:p>
        </w:tc>
      </w:tr>
      <w:tr w:rsidR="00A909E0" w:rsidRPr="00EC4DC9" w14:paraId="497F65C9" w14:textId="77777777" w:rsidTr="007F2EB1">
        <w:trPr>
          <w:tblCellSpacing w:w="15" w:type="dxa"/>
        </w:trPr>
        <w:tc>
          <w:tcPr>
            <w:tcW w:w="0" w:type="auto"/>
            <w:vAlign w:val="center"/>
            <w:hideMark/>
          </w:tcPr>
          <w:p w14:paraId="6EC4A0AF"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 xml:space="preserve">Academic nurse </w:t>
            </w:r>
          </w:p>
        </w:tc>
        <w:tc>
          <w:tcPr>
            <w:tcW w:w="0" w:type="auto"/>
            <w:vAlign w:val="center"/>
            <w:hideMark/>
          </w:tcPr>
          <w:p w14:paraId="08553FDB"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25</w:t>
            </w:r>
          </w:p>
        </w:tc>
      </w:tr>
      <w:tr w:rsidR="00A909E0" w:rsidRPr="00EC4DC9" w14:paraId="176AE5B2" w14:textId="77777777" w:rsidTr="007F2EB1">
        <w:trPr>
          <w:tblCellSpacing w:w="15" w:type="dxa"/>
        </w:trPr>
        <w:tc>
          <w:tcPr>
            <w:tcW w:w="0" w:type="auto"/>
            <w:vAlign w:val="center"/>
            <w:hideMark/>
          </w:tcPr>
          <w:p w14:paraId="3770B6D2"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Nurse Consultant </w:t>
            </w:r>
          </w:p>
        </w:tc>
        <w:tc>
          <w:tcPr>
            <w:tcW w:w="0" w:type="auto"/>
            <w:vAlign w:val="center"/>
            <w:hideMark/>
          </w:tcPr>
          <w:p w14:paraId="7A227838"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28</w:t>
            </w:r>
          </w:p>
        </w:tc>
      </w:tr>
      <w:tr w:rsidR="00A909E0" w:rsidRPr="00EC4DC9" w14:paraId="0696D06D" w14:textId="77777777" w:rsidTr="007F2EB1">
        <w:trPr>
          <w:tblCellSpacing w:w="15" w:type="dxa"/>
        </w:trPr>
        <w:tc>
          <w:tcPr>
            <w:tcW w:w="0" w:type="auto"/>
            <w:vAlign w:val="center"/>
            <w:hideMark/>
          </w:tcPr>
          <w:p w14:paraId="7AFAA01F"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Chief Nurse  </w:t>
            </w:r>
          </w:p>
        </w:tc>
        <w:tc>
          <w:tcPr>
            <w:tcW w:w="0" w:type="auto"/>
            <w:vAlign w:val="center"/>
            <w:hideMark/>
          </w:tcPr>
          <w:p w14:paraId="7BDDC9E2" w14:textId="77777777" w:rsidR="00A909E0" w:rsidRPr="00EC4DC9" w:rsidRDefault="00A909E0" w:rsidP="007F2EB1">
            <w:pPr>
              <w:spacing w:after="0" w:line="240" w:lineRule="auto"/>
              <w:rPr>
                <w:rFonts w:asciiTheme="majorBidi" w:eastAsia="Times New Roman" w:hAnsiTheme="majorBidi" w:cstheme="majorBidi"/>
                <w:color w:val="333333"/>
                <w:sz w:val="24"/>
                <w:szCs w:val="24"/>
              </w:rPr>
            </w:pPr>
            <w:r w:rsidRPr="00EC4DC9">
              <w:rPr>
                <w:rFonts w:asciiTheme="majorBidi" w:eastAsia="Times New Roman" w:hAnsiTheme="majorBidi" w:cstheme="majorBidi"/>
                <w:color w:val="333333"/>
                <w:sz w:val="24"/>
                <w:szCs w:val="24"/>
              </w:rPr>
              <w:t>57</w:t>
            </w:r>
          </w:p>
        </w:tc>
      </w:tr>
    </w:tbl>
    <w:p w14:paraId="62C699AC" w14:textId="77777777" w:rsidR="00A909E0" w:rsidRDefault="00A909E0" w:rsidP="00A909E0">
      <w:pPr>
        <w:spacing w:after="0" w:line="240" w:lineRule="auto"/>
        <w:rPr>
          <w:rStyle w:val="text-format-content"/>
          <w:rFonts w:ascii="Segoe UI" w:eastAsia="Times New Roman" w:hAnsi="Segoe UI" w:cs="Segoe UI"/>
          <w:color w:val="333333"/>
        </w:rPr>
      </w:pPr>
    </w:p>
    <w:p w14:paraId="78023E89" w14:textId="77777777" w:rsidR="00392936" w:rsidRDefault="00392936" w:rsidP="00A909E0">
      <w:pPr>
        <w:spacing w:after="0" w:line="240" w:lineRule="auto"/>
        <w:rPr>
          <w:rStyle w:val="text-format-content"/>
          <w:rFonts w:ascii="Segoe UI" w:eastAsia="Times New Roman" w:hAnsi="Segoe UI" w:cs="Segoe UI"/>
          <w:color w:val="333333"/>
        </w:rPr>
      </w:pPr>
    </w:p>
    <w:p w14:paraId="092612EC" w14:textId="77777777" w:rsidR="00392936" w:rsidRDefault="00392936" w:rsidP="00A909E0">
      <w:pPr>
        <w:spacing w:after="0" w:line="240" w:lineRule="auto"/>
        <w:rPr>
          <w:rStyle w:val="text-format-content"/>
          <w:rFonts w:ascii="Segoe UI" w:eastAsia="Times New Roman" w:hAnsi="Segoe UI" w:cs="Segoe UI"/>
          <w:color w:val="333333"/>
        </w:rPr>
      </w:pPr>
    </w:p>
    <w:p w14:paraId="14B092AC" w14:textId="77777777" w:rsidR="00A909E0" w:rsidRPr="00EC4DC9" w:rsidRDefault="00A909E0" w:rsidP="00A909E0">
      <w:pPr>
        <w:spacing w:after="0" w:line="240" w:lineRule="auto"/>
        <w:rPr>
          <w:rFonts w:asciiTheme="majorBidi" w:eastAsia="Times New Roman" w:hAnsiTheme="majorBidi" w:cstheme="majorBidi"/>
          <w:b/>
          <w:bCs/>
          <w:color w:val="333333"/>
          <w:sz w:val="24"/>
          <w:szCs w:val="24"/>
        </w:rPr>
      </w:pPr>
      <w:r w:rsidRPr="00EC4DC9">
        <w:rPr>
          <w:rFonts w:asciiTheme="majorBidi" w:eastAsia="Times New Roman" w:hAnsiTheme="majorBidi" w:cstheme="majorBidi"/>
          <w:b/>
          <w:bCs/>
          <w:color w:val="333333"/>
          <w:sz w:val="24"/>
          <w:szCs w:val="24"/>
        </w:rPr>
        <w:t>Table 12: Define scope of practice for the new nursing role identified above</w:t>
      </w:r>
    </w:p>
    <w:p w14:paraId="54F78708" w14:textId="77777777" w:rsidR="00A909E0" w:rsidRPr="00EC4DC9" w:rsidRDefault="00A909E0" w:rsidP="00A909E0">
      <w:pPr>
        <w:spacing w:after="0" w:line="240" w:lineRule="auto"/>
        <w:rPr>
          <w:rFonts w:asciiTheme="majorBidi" w:eastAsia="Times New Roman" w:hAnsiTheme="majorBidi" w:cstheme="majorBidi"/>
          <w:b/>
          <w:bCs/>
          <w:color w:val="333333"/>
          <w:sz w:val="24"/>
          <w:szCs w:val="24"/>
        </w:rPr>
      </w:pPr>
    </w:p>
    <w:tbl>
      <w:tblPr>
        <w:tblW w:w="0" w:type="auto"/>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91"/>
        <w:gridCol w:w="781"/>
        <w:gridCol w:w="474"/>
      </w:tblGrid>
      <w:tr w:rsidR="00A909E0" w:rsidRPr="00EC4DC9" w14:paraId="2E0182AA" w14:textId="77777777" w:rsidTr="007F2EB1">
        <w:trPr>
          <w:tblCellSpacing w:w="15" w:type="dxa"/>
        </w:trPr>
        <w:tc>
          <w:tcPr>
            <w:tcW w:w="0" w:type="auto"/>
            <w:vAlign w:val="center"/>
            <w:hideMark/>
          </w:tcPr>
          <w:p w14:paraId="370420BD" w14:textId="77777777" w:rsidR="00A909E0" w:rsidRPr="00EC4DC9" w:rsidRDefault="00A909E0" w:rsidP="007F2EB1">
            <w:pPr>
              <w:spacing w:after="0" w:line="240" w:lineRule="auto"/>
              <w:rPr>
                <w:rFonts w:ascii="Segoe UI" w:eastAsia="Times New Roman" w:hAnsi="Segoe UI" w:cs="Segoe UI"/>
                <w:color w:val="333333"/>
                <w:sz w:val="24"/>
                <w:szCs w:val="24"/>
              </w:rPr>
            </w:pPr>
          </w:p>
        </w:tc>
        <w:tc>
          <w:tcPr>
            <w:tcW w:w="0" w:type="auto"/>
            <w:vAlign w:val="center"/>
            <w:hideMark/>
          </w:tcPr>
          <w:p w14:paraId="3468BC8A" w14:textId="77777777" w:rsidR="00A909E0" w:rsidRPr="00EC4DC9" w:rsidRDefault="00A909E0" w:rsidP="007F2EB1">
            <w:pPr>
              <w:spacing w:after="0" w:line="240" w:lineRule="auto"/>
              <w:rPr>
                <w:rFonts w:ascii="Segoe UI" w:eastAsia="Times New Roman" w:hAnsi="Segoe UI" w:cs="Segoe UI"/>
                <w:color w:val="333333"/>
                <w:sz w:val="24"/>
                <w:szCs w:val="24"/>
              </w:rPr>
            </w:pPr>
            <w:r w:rsidRPr="00EC4DC9">
              <w:rPr>
                <w:rFonts w:ascii="Segoe UI" w:eastAsia="Times New Roman" w:hAnsi="Segoe UI" w:cs="Segoe UI"/>
                <w:color w:val="333333"/>
                <w:sz w:val="24"/>
                <w:szCs w:val="24"/>
              </w:rPr>
              <w:t>Yes</w:t>
            </w:r>
          </w:p>
        </w:tc>
        <w:tc>
          <w:tcPr>
            <w:tcW w:w="0" w:type="auto"/>
            <w:vAlign w:val="center"/>
            <w:hideMark/>
          </w:tcPr>
          <w:p w14:paraId="3115D7B8" w14:textId="77777777" w:rsidR="00A909E0" w:rsidRPr="00EC4DC9" w:rsidRDefault="00A909E0" w:rsidP="007F2EB1">
            <w:pPr>
              <w:spacing w:after="0" w:line="240" w:lineRule="auto"/>
              <w:rPr>
                <w:rFonts w:ascii="Segoe UI" w:eastAsia="Times New Roman" w:hAnsi="Segoe UI" w:cs="Segoe UI"/>
                <w:color w:val="333333"/>
                <w:sz w:val="24"/>
                <w:szCs w:val="24"/>
              </w:rPr>
            </w:pPr>
            <w:r w:rsidRPr="00EC4DC9">
              <w:rPr>
                <w:rFonts w:ascii="Segoe UI" w:eastAsia="Times New Roman" w:hAnsi="Segoe UI" w:cs="Segoe UI"/>
                <w:color w:val="333333"/>
                <w:sz w:val="24"/>
                <w:szCs w:val="24"/>
              </w:rPr>
              <w:t>142</w:t>
            </w:r>
          </w:p>
        </w:tc>
      </w:tr>
      <w:tr w:rsidR="00A909E0" w:rsidRPr="00EC4DC9" w14:paraId="46731FD9" w14:textId="77777777" w:rsidTr="007F2EB1">
        <w:trPr>
          <w:tblCellSpacing w:w="15" w:type="dxa"/>
        </w:trPr>
        <w:tc>
          <w:tcPr>
            <w:tcW w:w="0" w:type="auto"/>
            <w:vAlign w:val="center"/>
            <w:hideMark/>
          </w:tcPr>
          <w:p w14:paraId="0AFE7EEA" w14:textId="77777777" w:rsidR="00A909E0" w:rsidRPr="00EC4DC9" w:rsidRDefault="00A909E0" w:rsidP="007F2EB1">
            <w:pPr>
              <w:spacing w:after="0" w:line="240" w:lineRule="auto"/>
              <w:rPr>
                <w:rFonts w:ascii="Segoe UI" w:eastAsia="Times New Roman" w:hAnsi="Segoe UI" w:cs="Segoe UI"/>
                <w:color w:val="333333"/>
                <w:sz w:val="24"/>
                <w:szCs w:val="24"/>
              </w:rPr>
            </w:pPr>
          </w:p>
        </w:tc>
        <w:tc>
          <w:tcPr>
            <w:tcW w:w="0" w:type="auto"/>
            <w:vAlign w:val="center"/>
            <w:hideMark/>
          </w:tcPr>
          <w:p w14:paraId="6057919A" w14:textId="77777777" w:rsidR="00A909E0" w:rsidRPr="00EC4DC9" w:rsidRDefault="00A909E0" w:rsidP="007F2EB1">
            <w:pPr>
              <w:spacing w:after="0" w:line="240" w:lineRule="auto"/>
              <w:rPr>
                <w:rFonts w:ascii="Segoe UI" w:eastAsia="Times New Roman" w:hAnsi="Segoe UI" w:cs="Segoe UI"/>
                <w:color w:val="333333"/>
                <w:sz w:val="24"/>
                <w:szCs w:val="24"/>
              </w:rPr>
            </w:pPr>
            <w:r w:rsidRPr="00EC4DC9">
              <w:rPr>
                <w:rFonts w:ascii="Segoe UI" w:eastAsia="Times New Roman" w:hAnsi="Segoe UI" w:cs="Segoe UI"/>
                <w:color w:val="333333"/>
                <w:sz w:val="24"/>
                <w:szCs w:val="24"/>
              </w:rPr>
              <w:t>No</w:t>
            </w:r>
          </w:p>
        </w:tc>
        <w:tc>
          <w:tcPr>
            <w:tcW w:w="0" w:type="auto"/>
            <w:vAlign w:val="center"/>
            <w:hideMark/>
          </w:tcPr>
          <w:p w14:paraId="1A799C6F" w14:textId="77777777" w:rsidR="00A909E0" w:rsidRPr="00EC4DC9" w:rsidRDefault="00A909E0" w:rsidP="007F2EB1">
            <w:pPr>
              <w:spacing w:after="0" w:line="240" w:lineRule="auto"/>
              <w:rPr>
                <w:rFonts w:ascii="Segoe UI" w:eastAsia="Times New Roman" w:hAnsi="Segoe UI" w:cs="Segoe UI"/>
                <w:color w:val="333333"/>
                <w:sz w:val="24"/>
                <w:szCs w:val="24"/>
              </w:rPr>
            </w:pPr>
            <w:r w:rsidRPr="00EC4DC9">
              <w:rPr>
                <w:rFonts w:ascii="Segoe UI" w:eastAsia="Times New Roman" w:hAnsi="Segoe UI" w:cs="Segoe UI"/>
                <w:color w:val="333333"/>
                <w:sz w:val="24"/>
                <w:szCs w:val="24"/>
              </w:rPr>
              <w:t>15</w:t>
            </w:r>
          </w:p>
        </w:tc>
      </w:tr>
      <w:tr w:rsidR="00A909E0" w:rsidRPr="00EC4DC9" w14:paraId="24039D08" w14:textId="77777777" w:rsidTr="007F2EB1">
        <w:trPr>
          <w:tblCellSpacing w:w="15" w:type="dxa"/>
        </w:trPr>
        <w:tc>
          <w:tcPr>
            <w:tcW w:w="0" w:type="auto"/>
            <w:vAlign w:val="center"/>
            <w:hideMark/>
          </w:tcPr>
          <w:p w14:paraId="49999349" w14:textId="77777777" w:rsidR="00A909E0" w:rsidRPr="00EC4DC9" w:rsidRDefault="00A909E0" w:rsidP="007F2EB1">
            <w:pPr>
              <w:spacing w:after="0" w:line="240" w:lineRule="auto"/>
              <w:rPr>
                <w:rFonts w:ascii="Segoe UI" w:eastAsia="Times New Roman" w:hAnsi="Segoe UI" w:cs="Segoe UI"/>
                <w:color w:val="333333"/>
                <w:sz w:val="24"/>
                <w:szCs w:val="24"/>
              </w:rPr>
            </w:pPr>
          </w:p>
        </w:tc>
        <w:tc>
          <w:tcPr>
            <w:tcW w:w="0" w:type="auto"/>
            <w:vAlign w:val="center"/>
            <w:hideMark/>
          </w:tcPr>
          <w:p w14:paraId="23B42DFD" w14:textId="77777777" w:rsidR="00A909E0" w:rsidRPr="00EC4DC9" w:rsidRDefault="00A909E0" w:rsidP="007F2EB1">
            <w:pPr>
              <w:spacing w:after="0" w:line="240" w:lineRule="auto"/>
              <w:rPr>
                <w:rFonts w:ascii="Segoe UI" w:eastAsia="Times New Roman" w:hAnsi="Segoe UI" w:cs="Segoe UI"/>
                <w:color w:val="333333"/>
                <w:sz w:val="24"/>
                <w:szCs w:val="24"/>
              </w:rPr>
            </w:pPr>
            <w:r w:rsidRPr="00EC4DC9">
              <w:rPr>
                <w:rFonts w:ascii="Segoe UI" w:eastAsia="Times New Roman" w:hAnsi="Segoe UI" w:cs="Segoe UI"/>
                <w:color w:val="333333"/>
                <w:sz w:val="24"/>
                <w:szCs w:val="24"/>
              </w:rPr>
              <w:t>Maybe</w:t>
            </w:r>
          </w:p>
        </w:tc>
        <w:tc>
          <w:tcPr>
            <w:tcW w:w="0" w:type="auto"/>
            <w:vAlign w:val="center"/>
            <w:hideMark/>
          </w:tcPr>
          <w:p w14:paraId="52550DEA" w14:textId="77777777" w:rsidR="00A909E0" w:rsidRPr="00EC4DC9" w:rsidRDefault="00A909E0" w:rsidP="007F2EB1">
            <w:pPr>
              <w:spacing w:after="0" w:line="240" w:lineRule="auto"/>
              <w:rPr>
                <w:rFonts w:ascii="Segoe UI" w:eastAsia="Times New Roman" w:hAnsi="Segoe UI" w:cs="Segoe UI"/>
                <w:color w:val="333333"/>
                <w:sz w:val="24"/>
                <w:szCs w:val="24"/>
              </w:rPr>
            </w:pPr>
            <w:r w:rsidRPr="00EC4DC9">
              <w:rPr>
                <w:rFonts w:ascii="Segoe UI" w:eastAsia="Times New Roman" w:hAnsi="Segoe UI" w:cs="Segoe UI"/>
                <w:color w:val="333333"/>
                <w:sz w:val="24"/>
                <w:szCs w:val="24"/>
              </w:rPr>
              <w:t>40</w:t>
            </w:r>
          </w:p>
        </w:tc>
      </w:tr>
    </w:tbl>
    <w:p w14:paraId="39ABF946" w14:textId="77777777" w:rsidR="00A909E0" w:rsidRDefault="00A909E0" w:rsidP="00A909E0">
      <w:pPr>
        <w:spacing w:line="216" w:lineRule="auto"/>
        <w:ind w:left="360"/>
        <w:rPr>
          <w:rFonts w:asciiTheme="majorBidi" w:eastAsia="+mn-ea" w:hAnsiTheme="majorBidi" w:cstheme="majorBidi"/>
          <w:b/>
          <w:bCs/>
          <w:color w:val="000000"/>
          <w:kern w:val="24"/>
          <w:sz w:val="24"/>
          <w:szCs w:val="24"/>
        </w:rPr>
      </w:pPr>
    </w:p>
    <w:p w14:paraId="1586C335" w14:textId="77777777" w:rsidR="00A909E0" w:rsidRDefault="00A909E0" w:rsidP="00A909E0">
      <w:pPr>
        <w:spacing w:line="216" w:lineRule="auto"/>
        <w:ind w:left="360"/>
        <w:rPr>
          <w:rFonts w:asciiTheme="majorBidi" w:eastAsia="+mn-ea" w:hAnsiTheme="majorBidi" w:cstheme="majorBidi"/>
          <w:b/>
          <w:bCs/>
          <w:color w:val="000000"/>
          <w:kern w:val="24"/>
          <w:sz w:val="24"/>
          <w:szCs w:val="24"/>
        </w:rPr>
      </w:pPr>
    </w:p>
    <w:p w14:paraId="6DFB7462" w14:textId="77777777" w:rsidR="00A909E0" w:rsidRPr="009E2577" w:rsidRDefault="00A909E0" w:rsidP="00A909E0">
      <w:pPr>
        <w:spacing w:line="216" w:lineRule="auto"/>
        <w:rPr>
          <w:rFonts w:asciiTheme="majorBidi" w:hAnsiTheme="majorBidi" w:cstheme="majorBidi"/>
          <w:b/>
          <w:bCs/>
          <w:sz w:val="24"/>
          <w:szCs w:val="24"/>
        </w:rPr>
      </w:pPr>
      <w:r w:rsidRPr="009E2577">
        <w:rPr>
          <w:rFonts w:asciiTheme="majorBidi" w:eastAsia="+mn-ea" w:hAnsiTheme="majorBidi" w:cstheme="majorBidi"/>
          <w:b/>
          <w:bCs/>
          <w:color w:val="000000"/>
          <w:kern w:val="24"/>
          <w:sz w:val="24"/>
          <w:szCs w:val="24"/>
        </w:rPr>
        <w:t xml:space="preserve">Table: Support of nursing innovation in your area of practice </w:t>
      </w:r>
    </w:p>
    <w:p w14:paraId="62ACD347" w14:textId="77777777" w:rsidR="00A909E0" w:rsidRDefault="00A909E0" w:rsidP="00A909E0">
      <w:pPr>
        <w:spacing w:line="216" w:lineRule="auto"/>
        <w:rPr>
          <w:rFonts w:asciiTheme="majorBidi" w:eastAsia="+mn-ea" w:hAnsiTheme="majorBidi" w:cstheme="majorBidi"/>
          <w:color w:val="000000"/>
          <w:kern w:val="24"/>
          <w:sz w:val="24"/>
          <w:szCs w:val="24"/>
        </w:rPr>
      </w:pPr>
    </w:p>
    <w:p w14:paraId="1B32386A" w14:textId="77777777" w:rsidR="00A909E0" w:rsidRDefault="00A909E0" w:rsidP="00A909E0">
      <w:pPr>
        <w:spacing w:line="216" w:lineRule="auto"/>
        <w:rPr>
          <w:rFonts w:asciiTheme="majorBidi" w:eastAsia="+mn-ea" w:hAnsiTheme="majorBidi" w:cstheme="majorBidi"/>
          <w:color w:val="000000"/>
          <w:kern w:val="24"/>
          <w:sz w:val="24"/>
          <w:szCs w:val="24"/>
        </w:rPr>
      </w:pPr>
    </w:p>
    <w:p w14:paraId="70AB0A61" w14:textId="77777777" w:rsidR="00A909E0" w:rsidRDefault="00A909E0" w:rsidP="00A909E0">
      <w:pPr>
        <w:spacing w:line="216" w:lineRule="auto"/>
        <w:rPr>
          <w:rFonts w:asciiTheme="majorBidi" w:eastAsia="+mn-ea" w:hAnsiTheme="majorBidi" w:cstheme="majorBidi"/>
          <w:color w:val="000000"/>
          <w:kern w:val="24"/>
          <w:sz w:val="24"/>
          <w:szCs w:val="24"/>
        </w:rPr>
      </w:pPr>
      <w:r>
        <w:rPr>
          <w:rFonts w:asciiTheme="majorBidi" w:eastAsia="+mn-ea" w:hAnsiTheme="majorBidi" w:cstheme="majorBidi"/>
          <w:noProof/>
          <w:color w:val="000000"/>
          <w:kern w:val="24"/>
          <w:sz w:val="24"/>
          <w:szCs w:val="24"/>
        </w:rPr>
        <w:drawing>
          <wp:inline distT="0" distB="0" distL="0" distR="0" wp14:anchorId="61F5EA74" wp14:editId="32303D28">
            <wp:extent cx="3572510" cy="1779905"/>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72510" cy="1779905"/>
                    </a:xfrm>
                    <a:prstGeom prst="rect">
                      <a:avLst/>
                    </a:prstGeom>
                    <a:noFill/>
                  </pic:spPr>
                </pic:pic>
              </a:graphicData>
            </a:graphic>
          </wp:inline>
        </w:drawing>
      </w:r>
    </w:p>
    <w:p w14:paraId="6CBA1D34" w14:textId="77777777" w:rsidR="00A909E0" w:rsidRPr="002B628A" w:rsidRDefault="00A909E0" w:rsidP="00A909E0">
      <w:pPr>
        <w:rPr>
          <w:rFonts w:asciiTheme="majorBidi" w:hAnsiTheme="majorBidi" w:cstheme="majorBidi"/>
          <w:sz w:val="24"/>
          <w:szCs w:val="24"/>
        </w:rPr>
      </w:pPr>
      <w:r w:rsidRPr="002B628A">
        <w:rPr>
          <w:rFonts w:asciiTheme="majorBidi" w:eastAsia="+mn-ea" w:hAnsiTheme="majorBidi" w:cstheme="majorBidi"/>
          <w:color w:val="000000"/>
          <w:kern w:val="24"/>
          <w:sz w:val="24"/>
          <w:szCs w:val="24"/>
        </w:rPr>
        <w:t>When participant asked to i</w:t>
      </w:r>
      <w:r w:rsidRPr="002B628A">
        <w:rPr>
          <w:rStyle w:val="text-format-content"/>
          <w:rFonts w:asciiTheme="majorBidi" w:eastAsia="Times New Roman" w:hAnsiTheme="majorBidi" w:cstheme="majorBidi"/>
          <w:color w:val="333333"/>
          <w:sz w:val="24"/>
          <w:szCs w:val="24"/>
        </w:rPr>
        <w:t xml:space="preserve">dentify nursing </w:t>
      </w:r>
      <w:r>
        <w:rPr>
          <w:rStyle w:val="text-format-content"/>
          <w:rFonts w:asciiTheme="majorBidi" w:eastAsia="Times New Roman" w:hAnsiTheme="majorBidi" w:cstheme="majorBidi"/>
          <w:color w:val="333333"/>
          <w:sz w:val="24"/>
          <w:szCs w:val="24"/>
        </w:rPr>
        <w:t xml:space="preserve">technology </w:t>
      </w:r>
      <w:r w:rsidRPr="002B628A">
        <w:rPr>
          <w:rStyle w:val="text-format-content"/>
          <w:rFonts w:asciiTheme="majorBidi" w:eastAsia="Times New Roman" w:hAnsiTheme="majorBidi" w:cstheme="majorBidi"/>
          <w:color w:val="333333"/>
          <w:sz w:val="24"/>
          <w:szCs w:val="24"/>
        </w:rPr>
        <w:t>idea or project or role that have been successful and had positive outcome on nursing practice, or patient outcome during these</w:t>
      </w:r>
      <w:r>
        <w:rPr>
          <w:rStyle w:val="text-format-content"/>
          <w:rFonts w:asciiTheme="majorBidi" w:eastAsia="Times New Roman" w:hAnsiTheme="majorBidi" w:cstheme="majorBidi"/>
          <w:color w:val="333333"/>
          <w:sz w:val="24"/>
          <w:szCs w:val="24"/>
        </w:rPr>
        <w:t xml:space="preserve"> five years they </w:t>
      </w:r>
      <w:r w:rsidRPr="002B628A">
        <w:rPr>
          <w:rStyle w:val="text-format-content"/>
          <w:rFonts w:asciiTheme="majorBidi" w:eastAsia="Times New Roman" w:hAnsiTheme="majorBidi" w:cstheme="majorBidi"/>
          <w:color w:val="333333"/>
          <w:sz w:val="24"/>
          <w:szCs w:val="24"/>
        </w:rPr>
        <w:t xml:space="preserve">reported different projects that had been conducted for e.g. </w:t>
      </w:r>
      <w:r>
        <w:rPr>
          <w:rStyle w:val="text-format-content"/>
          <w:rFonts w:asciiTheme="majorBidi" w:eastAsia="Times New Roman" w:hAnsiTheme="majorBidi" w:cstheme="majorBidi"/>
          <w:color w:val="333333"/>
          <w:sz w:val="24"/>
          <w:szCs w:val="24"/>
        </w:rPr>
        <w:t xml:space="preserve">project related </w:t>
      </w:r>
      <w:proofErr w:type="gramStart"/>
      <w:r>
        <w:rPr>
          <w:rStyle w:val="text-format-content"/>
          <w:rFonts w:asciiTheme="majorBidi" w:eastAsia="Times New Roman" w:hAnsiTheme="majorBidi" w:cstheme="majorBidi"/>
          <w:color w:val="333333"/>
          <w:sz w:val="24"/>
          <w:szCs w:val="24"/>
        </w:rPr>
        <w:t xml:space="preserve">to </w:t>
      </w:r>
      <w:r w:rsidRPr="002B628A">
        <w:rPr>
          <w:rStyle w:val="text-format-content"/>
          <w:rFonts w:asciiTheme="majorBidi" w:eastAsia="Times New Roman" w:hAnsiTheme="majorBidi" w:cstheme="majorBidi"/>
          <w:color w:val="333333"/>
          <w:sz w:val="24"/>
          <w:szCs w:val="24"/>
        </w:rPr>
        <w:t> </w:t>
      </w:r>
      <w:r w:rsidRPr="002B628A">
        <w:rPr>
          <w:rFonts w:asciiTheme="majorBidi" w:eastAsia="Times New Roman" w:hAnsiTheme="majorBidi" w:cstheme="majorBidi"/>
          <w:color w:val="333333"/>
          <w:sz w:val="24"/>
          <w:szCs w:val="24"/>
        </w:rPr>
        <w:t>"</w:t>
      </w:r>
      <w:proofErr w:type="gramEnd"/>
      <w:r w:rsidRPr="002B628A">
        <w:rPr>
          <w:rFonts w:asciiTheme="majorBidi" w:eastAsia="Times New Roman" w:hAnsiTheme="majorBidi" w:cstheme="majorBidi"/>
          <w:color w:val="333333"/>
          <w:sz w:val="24"/>
          <w:szCs w:val="24"/>
        </w:rPr>
        <w:t>Hand hygiene "</w:t>
      </w:r>
      <w:r>
        <w:rPr>
          <w:rFonts w:asciiTheme="majorBidi" w:eastAsia="Times New Roman" w:hAnsiTheme="majorBidi" w:cstheme="majorBidi"/>
          <w:color w:val="333333"/>
          <w:sz w:val="24"/>
          <w:szCs w:val="24"/>
        </w:rPr>
        <w:t xml:space="preserve">; </w:t>
      </w:r>
      <w:r w:rsidRPr="002B628A">
        <w:rPr>
          <w:rFonts w:asciiTheme="majorBidi" w:eastAsia="Times New Roman" w:hAnsiTheme="majorBidi" w:cstheme="majorBidi"/>
          <w:color w:val="333333"/>
          <w:sz w:val="24"/>
          <w:szCs w:val="24"/>
        </w:rPr>
        <w:t>"Patient-centered care/ Annual health checkup "</w:t>
      </w:r>
      <w:r>
        <w:rPr>
          <w:rFonts w:asciiTheme="majorBidi" w:eastAsia="Times New Roman" w:hAnsiTheme="majorBidi" w:cstheme="majorBidi"/>
          <w:color w:val="333333"/>
          <w:sz w:val="24"/>
          <w:szCs w:val="24"/>
        </w:rPr>
        <w:t xml:space="preserve">; </w:t>
      </w:r>
      <w:r w:rsidRPr="002B628A">
        <w:rPr>
          <w:rFonts w:asciiTheme="majorBidi" w:eastAsia="Times New Roman" w:hAnsiTheme="majorBidi" w:cstheme="majorBidi"/>
          <w:color w:val="333333"/>
          <w:sz w:val="24"/>
          <w:szCs w:val="24"/>
        </w:rPr>
        <w:t>"The success of nursing at the level of health services in the Qatar World Cup 2023. The success of nursing at the Community Communication Center</w:t>
      </w:r>
      <w:r>
        <w:rPr>
          <w:rFonts w:asciiTheme="majorBidi" w:eastAsia="Times New Roman" w:hAnsiTheme="majorBidi" w:cstheme="majorBidi"/>
          <w:color w:val="333333"/>
          <w:sz w:val="24"/>
          <w:szCs w:val="24"/>
        </w:rPr>
        <w:t xml:space="preserve"> and others </w:t>
      </w:r>
      <w:r w:rsidRPr="002B628A">
        <w:rPr>
          <w:rFonts w:asciiTheme="majorBidi" w:eastAsia="Times New Roman" w:hAnsiTheme="majorBidi" w:cstheme="majorBidi"/>
          <w:color w:val="333333"/>
          <w:sz w:val="24"/>
          <w:szCs w:val="24"/>
        </w:rPr>
        <w:br/>
      </w:r>
      <w:r w:rsidRPr="002B628A">
        <w:rPr>
          <w:rFonts w:asciiTheme="majorBidi" w:eastAsia="Times New Roman" w:hAnsiTheme="majorBidi" w:cstheme="majorBidi"/>
          <w:color w:val="333333"/>
          <w:sz w:val="24"/>
          <w:szCs w:val="24"/>
        </w:rPr>
        <w:br/>
      </w:r>
      <w:r w:rsidRPr="002B628A">
        <w:rPr>
          <w:rFonts w:asciiTheme="majorBidi" w:eastAsia="+mj-ea" w:hAnsiTheme="majorBidi" w:cstheme="majorBidi"/>
          <w:color w:val="000000"/>
          <w:kern w:val="24"/>
          <w:sz w:val="24"/>
          <w:szCs w:val="24"/>
        </w:rPr>
        <w:t xml:space="preserve"> Participant answered question related to How nursing students think about the use of technology in education, practice, and research? The responses explained that technology s</w:t>
      </w:r>
      <w:r w:rsidRPr="002B628A">
        <w:rPr>
          <w:rFonts w:asciiTheme="majorBidi" w:eastAsia="+mn-ea" w:hAnsiTheme="majorBidi" w:cstheme="majorBidi"/>
          <w:color w:val="000000"/>
          <w:kern w:val="24"/>
          <w:sz w:val="24"/>
          <w:szCs w:val="24"/>
        </w:rPr>
        <w:t>ave time, "Effective " "Sure, the positive thinking about technology in education, practice and research because we One of the leading countries in advancement and technology"</w:t>
      </w:r>
      <w:r>
        <w:rPr>
          <w:rFonts w:asciiTheme="majorBidi" w:eastAsia="+mn-ea" w:hAnsiTheme="majorBidi" w:cstheme="majorBidi"/>
          <w:color w:val="000000"/>
          <w:kern w:val="24"/>
          <w:sz w:val="24"/>
          <w:szCs w:val="24"/>
        </w:rPr>
        <w:t xml:space="preserve"> </w:t>
      </w:r>
      <w:r w:rsidRPr="002B628A">
        <w:rPr>
          <w:rFonts w:asciiTheme="majorBidi" w:eastAsia="+mn-ea" w:hAnsiTheme="majorBidi" w:cstheme="majorBidi"/>
          <w:color w:val="000000"/>
          <w:kern w:val="24"/>
          <w:sz w:val="24"/>
          <w:szCs w:val="24"/>
        </w:rPr>
        <w:t xml:space="preserve">And when asked </w:t>
      </w:r>
      <w:r w:rsidRPr="002B628A">
        <w:rPr>
          <w:rFonts w:asciiTheme="majorBidi" w:eastAsia="+mj-ea" w:hAnsiTheme="majorBidi" w:cstheme="majorBidi"/>
          <w:color w:val="000000"/>
          <w:kern w:val="24"/>
          <w:sz w:val="24"/>
          <w:szCs w:val="24"/>
        </w:rPr>
        <w:t>What is the expectation for the nursing students they reported that; technology will b</w:t>
      </w:r>
      <w:r w:rsidRPr="002B628A">
        <w:rPr>
          <w:rFonts w:asciiTheme="majorBidi" w:eastAsia="+mn-ea" w:hAnsiTheme="majorBidi" w:cstheme="majorBidi"/>
          <w:color w:val="000000"/>
          <w:kern w:val="24"/>
          <w:sz w:val="24"/>
          <w:szCs w:val="24"/>
        </w:rPr>
        <w:t xml:space="preserve">uild their local capacity and human resources development; carrying out specialized training courses in health; informatics maintain a competitive edge in the national and regional health sectors; autonomy practice and success; more innovation in using technology; Nursing education is going to be transformed by using the technology in class room; their teachers to be aware of new teaching methods that can enhance the learning process; their teachers should be </w:t>
      </w:r>
      <w:r w:rsidRPr="002B628A">
        <w:rPr>
          <w:rFonts w:asciiTheme="majorBidi" w:eastAsia="+mn-ea" w:hAnsiTheme="majorBidi" w:cstheme="majorBidi"/>
          <w:color w:val="000000"/>
          <w:kern w:val="24"/>
          <w:sz w:val="24"/>
          <w:szCs w:val="24"/>
        </w:rPr>
        <w:lastRenderedPageBreak/>
        <w:t>knowledgeable and skillful in using technology in the teaching process; to be more competent in utilizing technology in education to be safe competent practitioner ; students expect excellent grades; more investment and support to the uses of technology; digitalized nursing education; make nursing education user friendly with good quality; meeting the patient expectation ; partnership in caring for patients; To be advance in future clinical practice ;more organized and development pathways for learning which help to learn fast and more easy in the clinical areas.</w:t>
      </w:r>
    </w:p>
    <w:p w14:paraId="3AFF385F" w14:textId="77777777" w:rsidR="00A909E0" w:rsidRPr="002B628A" w:rsidRDefault="00A909E0" w:rsidP="00A909E0">
      <w:pPr>
        <w:spacing w:after="0" w:line="240" w:lineRule="auto"/>
        <w:rPr>
          <w:rFonts w:asciiTheme="majorBidi" w:eastAsia="Times New Roman" w:hAnsiTheme="majorBidi" w:cstheme="majorBidi"/>
          <w:color w:val="333333"/>
          <w:sz w:val="24"/>
          <w:szCs w:val="24"/>
        </w:rPr>
      </w:pPr>
    </w:p>
    <w:p w14:paraId="6C225E50" w14:textId="77777777" w:rsidR="00A909E0" w:rsidRDefault="00A909E0" w:rsidP="00A909E0">
      <w:pPr>
        <w:spacing w:after="0" w:line="240" w:lineRule="auto"/>
        <w:rPr>
          <w:rFonts w:asciiTheme="majorBidi" w:eastAsia="Times New Roman" w:hAnsiTheme="majorBidi" w:cstheme="majorBidi"/>
          <w:color w:val="333333"/>
          <w:sz w:val="24"/>
          <w:szCs w:val="24"/>
        </w:rPr>
      </w:pPr>
      <w:r>
        <w:rPr>
          <w:rFonts w:asciiTheme="majorBidi" w:eastAsia="Times New Roman" w:hAnsiTheme="majorBidi" w:cstheme="majorBidi"/>
          <w:color w:val="333333"/>
          <w:sz w:val="24"/>
          <w:szCs w:val="24"/>
        </w:rPr>
        <w:t xml:space="preserve">Discussion: </w:t>
      </w:r>
    </w:p>
    <w:p w14:paraId="7D89200A" w14:textId="77777777" w:rsidR="00A909E0" w:rsidRPr="003613AF" w:rsidRDefault="00A909E0" w:rsidP="00A909E0">
      <w:pPr>
        <w:spacing w:after="0" w:line="240" w:lineRule="auto"/>
        <w:rPr>
          <w:rFonts w:asciiTheme="majorBidi" w:eastAsia="Times New Roman" w:hAnsiTheme="majorBidi" w:cstheme="majorBidi"/>
          <w:color w:val="333333"/>
          <w:sz w:val="24"/>
          <w:szCs w:val="24"/>
        </w:rPr>
      </w:pPr>
    </w:p>
    <w:p w14:paraId="109F1EF0" w14:textId="77777777" w:rsidR="00A909E0" w:rsidRPr="003613AF" w:rsidRDefault="00A909E0" w:rsidP="00A909E0">
      <w:pPr>
        <w:spacing w:after="0" w:line="240" w:lineRule="auto"/>
        <w:rPr>
          <w:rFonts w:asciiTheme="majorBidi" w:eastAsia="Times New Roman" w:hAnsiTheme="majorBidi" w:cstheme="majorBidi"/>
          <w:color w:val="333333"/>
          <w:sz w:val="24"/>
          <w:szCs w:val="24"/>
        </w:rPr>
      </w:pPr>
      <w:r>
        <w:rPr>
          <w:rFonts w:asciiTheme="majorBidi" w:eastAsia="Times New Roman" w:hAnsiTheme="majorBidi" w:cstheme="majorBidi"/>
          <w:color w:val="333333"/>
          <w:sz w:val="24"/>
          <w:szCs w:val="24"/>
        </w:rPr>
        <w:t xml:space="preserve">This study present data from seventeen countries in the EMR, each country had its own challenges in term of facilitating technology use in Nursing education, practice, and administration with majority utilizes the technology in nursing practice followed by education and less utilizations in nursing administrations. Benefit of digitization in the three areas of nursing has been reported that includes cost reduction, saving time, effort and easy access, filling the gap for shortage of nurses, faster communication; improving patient out come by reducing hospital stay and prevention of cross infection. while opening the door for innovation in nursing especially in education, new generations of nursing students prefer use to technology in most of their training; news updates; Human resources issues; research; and others.  Challenges present for the technology used that effect the nursing practice, and education, mostly related to system training and update, cost, connecting issues, and maintenance cost. New nursing specialty are emerging with use of technology; one of the most reported </w:t>
      </w:r>
      <w:proofErr w:type="gramStart"/>
      <w:r>
        <w:rPr>
          <w:rFonts w:asciiTheme="majorBidi" w:eastAsia="Times New Roman" w:hAnsiTheme="majorBidi" w:cstheme="majorBidi"/>
          <w:color w:val="333333"/>
          <w:sz w:val="24"/>
          <w:szCs w:val="24"/>
        </w:rPr>
        <w:t>specialty</w:t>
      </w:r>
      <w:proofErr w:type="gramEnd"/>
      <w:r>
        <w:rPr>
          <w:rFonts w:asciiTheme="majorBidi" w:eastAsia="Times New Roman" w:hAnsiTheme="majorBidi" w:cstheme="majorBidi"/>
          <w:color w:val="333333"/>
          <w:sz w:val="24"/>
          <w:szCs w:val="24"/>
        </w:rPr>
        <w:t xml:space="preserve"> is the triage, then wound care, infection control, diabetic, and advance practice role. Nurse informatic; researcher, and lazier nurse is also evolving with technology applications. More than fifty percent of the reported emerging nursing roles had well defined scope of practice, yet action required to develop standard for their roles.  Organizational support for innovation in nursing is recognized in forty four percent of the responses. Major important finding that student’s expectation for utilization of technology in education and practice increasing with technology development. Therefore, countries need to invest in the nursing education technology for promoting nursing innovation in the region.   </w:t>
      </w:r>
    </w:p>
    <w:p w14:paraId="4372A80A" w14:textId="77777777" w:rsidR="00A909E0" w:rsidRDefault="00A909E0" w:rsidP="00A909E0">
      <w:pPr>
        <w:spacing w:line="216" w:lineRule="auto"/>
        <w:rPr>
          <w:rFonts w:asciiTheme="majorBidi" w:eastAsia="+mn-ea" w:hAnsiTheme="majorBidi" w:cstheme="majorBidi"/>
          <w:color w:val="000000"/>
          <w:kern w:val="24"/>
          <w:sz w:val="24"/>
          <w:szCs w:val="24"/>
        </w:rPr>
      </w:pPr>
    </w:p>
    <w:p w14:paraId="20A57315" w14:textId="77777777" w:rsidR="00A909E0" w:rsidRPr="00017D3C" w:rsidRDefault="00A909E0" w:rsidP="00A909E0">
      <w:pPr>
        <w:spacing w:line="216" w:lineRule="auto"/>
        <w:rPr>
          <w:rFonts w:asciiTheme="majorBidi" w:hAnsiTheme="majorBidi" w:cstheme="majorBidi"/>
          <w:sz w:val="24"/>
          <w:szCs w:val="24"/>
        </w:rPr>
      </w:pPr>
      <w:r>
        <w:rPr>
          <w:rFonts w:asciiTheme="majorBidi" w:eastAsia="+mn-ea" w:hAnsiTheme="majorBidi" w:cstheme="majorBidi"/>
          <w:color w:val="000000"/>
          <w:kern w:val="24"/>
          <w:sz w:val="24"/>
          <w:szCs w:val="24"/>
        </w:rPr>
        <w:t xml:space="preserve">Conclusion: </w:t>
      </w:r>
    </w:p>
    <w:p w14:paraId="063CB23E" w14:textId="77777777" w:rsidR="00A909E0" w:rsidRPr="00017D3C" w:rsidRDefault="00A909E0" w:rsidP="00A909E0">
      <w:pPr>
        <w:spacing w:after="0" w:line="240" w:lineRule="auto"/>
        <w:rPr>
          <w:rFonts w:asciiTheme="majorBidi" w:hAnsiTheme="majorBidi" w:cstheme="majorBidi"/>
          <w:sz w:val="24"/>
          <w:szCs w:val="24"/>
        </w:rPr>
      </w:pPr>
    </w:p>
    <w:p w14:paraId="618E9E2F" w14:textId="77777777" w:rsidR="00A909E0" w:rsidRDefault="00A909E0" w:rsidP="00A909E0">
      <w:pPr>
        <w:spacing w:line="216" w:lineRule="auto"/>
        <w:rPr>
          <w:rFonts w:asciiTheme="majorBidi" w:eastAsia="+mn-ea" w:hAnsiTheme="majorBidi" w:cstheme="majorBidi"/>
          <w:color w:val="000000"/>
          <w:kern w:val="24"/>
          <w:sz w:val="24"/>
          <w:szCs w:val="24"/>
        </w:rPr>
      </w:pPr>
      <w:r w:rsidRPr="00357F08">
        <w:rPr>
          <w:rFonts w:asciiTheme="majorBidi" w:eastAsia="Times New Roman" w:hAnsiTheme="majorBidi" w:cstheme="majorBidi"/>
          <w:color w:val="333333"/>
        </w:rPr>
        <w:t xml:space="preserve">We learned from this study that </w:t>
      </w:r>
      <w:r w:rsidRPr="00357F08">
        <w:rPr>
          <w:rFonts w:asciiTheme="majorBidi" w:eastAsia="+mn-ea" w:hAnsiTheme="majorBidi" w:cstheme="majorBidi"/>
          <w:color w:val="000000"/>
          <w:kern w:val="24"/>
          <w:sz w:val="24"/>
          <w:szCs w:val="24"/>
        </w:rPr>
        <w:t>Technology has become the main element for innovation in nursing practice and education. Use of electronic medical records and equipment’s have improved the quality of nursing care, filled the shortage gap, saved nurses time, and effort, while reducing expenses. New innovative nursing practice specialties have emerged such as Triage nurse, telenursing, wound care nurse, and informatics nurse, although a defined scope of practice for these specialties has not been yet well established.</w:t>
      </w:r>
      <w:r>
        <w:rPr>
          <w:rFonts w:asciiTheme="majorBidi" w:eastAsia="+mn-ea" w:hAnsiTheme="majorBidi" w:cstheme="majorBidi"/>
          <w:color w:val="000000"/>
          <w:kern w:val="24"/>
          <w:sz w:val="24"/>
          <w:szCs w:val="24"/>
        </w:rPr>
        <w:t xml:space="preserve"> </w:t>
      </w:r>
      <w:r w:rsidRPr="00B76E9F">
        <w:rPr>
          <w:rFonts w:asciiTheme="majorBidi" w:eastAsia="+mn-ea" w:hAnsiTheme="majorBidi" w:cstheme="majorBidi"/>
          <w:color w:val="000000"/>
          <w:kern w:val="24"/>
          <w:sz w:val="24"/>
          <w:szCs w:val="24"/>
        </w:rPr>
        <w:t xml:space="preserve">Nursing Innovation in the Eastern </w:t>
      </w:r>
      <w:proofErr w:type="spellStart"/>
      <w:r w:rsidRPr="00B76E9F">
        <w:rPr>
          <w:rFonts w:asciiTheme="majorBidi" w:eastAsia="+mn-ea" w:hAnsiTheme="majorBidi" w:cstheme="majorBidi"/>
          <w:color w:val="000000"/>
          <w:kern w:val="24"/>
          <w:sz w:val="24"/>
          <w:szCs w:val="24"/>
        </w:rPr>
        <w:t>Midetrain</w:t>
      </w:r>
      <w:proofErr w:type="spellEnd"/>
      <w:r w:rsidRPr="00B76E9F">
        <w:rPr>
          <w:rFonts w:asciiTheme="majorBidi" w:eastAsia="+mn-ea" w:hAnsiTheme="majorBidi" w:cstheme="majorBidi"/>
          <w:color w:val="000000"/>
          <w:kern w:val="24"/>
          <w:sz w:val="24"/>
          <w:szCs w:val="24"/>
        </w:rPr>
        <w:t xml:space="preserve"> Region evolving at high speed at different levels, while presenting the Nursing Profession development and impacted the patient care services</w:t>
      </w:r>
      <w:r>
        <w:rPr>
          <w:rFonts w:asciiTheme="majorBidi" w:eastAsia="+mn-ea" w:hAnsiTheme="majorBidi" w:cstheme="majorBidi"/>
          <w:color w:val="000000"/>
          <w:kern w:val="24"/>
          <w:sz w:val="24"/>
          <w:szCs w:val="24"/>
        </w:rPr>
        <w:t>.</w:t>
      </w:r>
      <w:r w:rsidRPr="00B76E9F">
        <w:rPr>
          <w:rFonts w:asciiTheme="majorBidi" w:eastAsia="+mn-ea" w:hAnsiTheme="majorBidi" w:cstheme="majorBidi"/>
          <w:color w:val="000000"/>
          <w:kern w:val="24"/>
          <w:sz w:val="24"/>
          <w:szCs w:val="24"/>
        </w:rPr>
        <w:t xml:space="preserve"> Triage nurse, telenursing, and informatics nurse are the most innovative nursing practice specialty developed in the region</w:t>
      </w:r>
      <w:r>
        <w:rPr>
          <w:rFonts w:asciiTheme="majorBidi" w:eastAsia="+mn-ea" w:hAnsiTheme="majorBidi" w:cstheme="majorBidi"/>
          <w:color w:val="000000"/>
          <w:kern w:val="24"/>
          <w:sz w:val="24"/>
          <w:szCs w:val="24"/>
        </w:rPr>
        <w:t>. While d</w:t>
      </w:r>
      <w:r w:rsidRPr="00B76E9F">
        <w:rPr>
          <w:rFonts w:asciiTheme="majorBidi" w:eastAsia="+mn-ea" w:hAnsiTheme="majorBidi" w:cstheme="majorBidi"/>
          <w:color w:val="000000"/>
          <w:kern w:val="24"/>
          <w:sz w:val="24"/>
          <w:szCs w:val="24"/>
        </w:rPr>
        <w:t xml:space="preserve">efined scope of practice for nurses with new specialty (Triage, informatics) is developing </w:t>
      </w:r>
      <w:r>
        <w:rPr>
          <w:rFonts w:asciiTheme="majorBidi" w:eastAsia="+mn-ea" w:hAnsiTheme="majorBidi" w:cstheme="majorBidi"/>
          <w:color w:val="000000"/>
          <w:kern w:val="24"/>
          <w:sz w:val="24"/>
          <w:szCs w:val="24"/>
        </w:rPr>
        <w:t>the use of t</w:t>
      </w:r>
      <w:r w:rsidRPr="00B76E9F">
        <w:rPr>
          <w:rFonts w:asciiTheme="majorBidi" w:eastAsia="+mn-ea" w:hAnsiTheme="majorBidi" w:cstheme="majorBidi"/>
          <w:color w:val="000000"/>
          <w:kern w:val="24"/>
          <w:sz w:val="24"/>
          <w:szCs w:val="24"/>
        </w:rPr>
        <w:t>echnology become the main element for innovation in nursing practice</w:t>
      </w:r>
      <w:r>
        <w:rPr>
          <w:rFonts w:asciiTheme="majorBidi" w:eastAsia="+mn-ea" w:hAnsiTheme="majorBidi" w:cstheme="majorBidi"/>
          <w:color w:val="000000"/>
          <w:kern w:val="24"/>
          <w:sz w:val="24"/>
          <w:szCs w:val="24"/>
        </w:rPr>
        <w:t>.</w:t>
      </w:r>
    </w:p>
    <w:p w14:paraId="37574A9D" w14:textId="77777777" w:rsidR="00A909E0" w:rsidRPr="00B76E9F" w:rsidRDefault="00A909E0" w:rsidP="00A909E0">
      <w:pPr>
        <w:spacing w:line="240" w:lineRule="auto"/>
        <w:rPr>
          <w:rFonts w:asciiTheme="majorBidi" w:hAnsiTheme="majorBidi" w:cstheme="majorBidi"/>
          <w:sz w:val="24"/>
          <w:szCs w:val="24"/>
        </w:rPr>
      </w:pPr>
      <w:r w:rsidRPr="00B76E9F">
        <w:rPr>
          <w:rFonts w:asciiTheme="majorBidi" w:eastAsia="+mn-ea" w:hAnsiTheme="majorBidi" w:cstheme="majorBidi"/>
          <w:color w:val="000000"/>
          <w:kern w:val="24"/>
          <w:sz w:val="24"/>
          <w:szCs w:val="24"/>
        </w:rPr>
        <w:t>Nursing Student are the assets for future innovation in nursing through utilizing, designing and adopting technology.</w:t>
      </w:r>
      <w:r>
        <w:rPr>
          <w:rFonts w:asciiTheme="majorBidi" w:eastAsia="+mn-ea" w:hAnsiTheme="majorBidi" w:cstheme="majorBidi"/>
          <w:color w:val="000000"/>
          <w:kern w:val="24"/>
          <w:sz w:val="24"/>
          <w:szCs w:val="24"/>
        </w:rPr>
        <w:t xml:space="preserve"> </w:t>
      </w:r>
      <w:r w:rsidRPr="00B76E9F">
        <w:rPr>
          <w:rFonts w:asciiTheme="majorBidi" w:eastAsia="+mn-ea" w:hAnsiTheme="majorBidi" w:cstheme="majorBidi"/>
          <w:color w:val="000000"/>
          <w:kern w:val="24"/>
          <w:sz w:val="24"/>
          <w:szCs w:val="24"/>
        </w:rPr>
        <w:t>The adoption of digitalization in nursing education was mainly introduced during the</w:t>
      </w:r>
      <w:r>
        <w:rPr>
          <w:rFonts w:asciiTheme="majorBidi" w:eastAsia="+mn-ea" w:hAnsiTheme="majorBidi" w:cstheme="majorBidi"/>
          <w:color w:val="000000"/>
          <w:kern w:val="24"/>
          <w:sz w:val="24"/>
          <w:szCs w:val="24"/>
        </w:rPr>
        <w:t xml:space="preserve"> </w:t>
      </w:r>
      <w:r w:rsidRPr="00B76E9F">
        <w:rPr>
          <w:rFonts w:asciiTheme="majorBidi" w:eastAsia="+mn-ea" w:hAnsiTheme="majorBidi" w:cstheme="majorBidi"/>
          <w:color w:val="000000"/>
          <w:kern w:val="24"/>
          <w:sz w:val="24"/>
          <w:szCs w:val="24"/>
        </w:rPr>
        <w:t xml:space="preserve">Covid-19 Pandemic when most countries were not well prepared, </w:t>
      </w:r>
      <w:r w:rsidRPr="00B76E9F">
        <w:rPr>
          <w:rFonts w:asciiTheme="majorBidi" w:eastAsia="+mn-ea" w:hAnsiTheme="majorBidi" w:cstheme="majorBidi"/>
          <w:color w:val="000000"/>
          <w:kern w:val="24"/>
          <w:sz w:val="24"/>
          <w:szCs w:val="24"/>
        </w:rPr>
        <w:lastRenderedPageBreak/>
        <w:t>yet it was a success story for</w:t>
      </w:r>
      <w:r>
        <w:rPr>
          <w:rFonts w:asciiTheme="majorBidi" w:eastAsia="+mn-ea" w:hAnsiTheme="majorBidi" w:cstheme="majorBidi"/>
          <w:color w:val="000000"/>
          <w:kern w:val="24"/>
          <w:sz w:val="24"/>
          <w:szCs w:val="24"/>
        </w:rPr>
        <w:t xml:space="preserve"> </w:t>
      </w:r>
      <w:r w:rsidRPr="00B76E9F">
        <w:rPr>
          <w:rFonts w:asciiTheme="majorBidi" w:eastAsia="+mn-ea" w:hAnsiTheme="majorBidi" w:cstheme="majorBidi"/>
          <w:color w:val="000000"/>
          <w:kern w:val="24"/>
          <w:sz w:val="24"/>
          <w:szCs w:val="24"/>
        </w:rPr>
        <w:t>most universities and nursing programs.</w:t>
      </w:r>
      <w:r>
        <w:rPr>
          <w:rFonts w:asciiTheme="majorBidi" w:eastAsia="+mn-ea" w:hAnsiTheme="majorBidi" w:cstheme="majorBidi"/>
          <w:color w:val="000000"/>
          <w:kern w:val="24"/>
          <w:sz w:val="24"/>
          <w:szCs w:val="24"/>
        </w:rPr>
        <w:t xml:space="preserve"> </w:t>
      </w:r>
      <w:r w:rsidRPr="00357F08">
        <w:rPr>
          <w:rFonts w:asciiTheme="majorBidi" w:eastAsia="+mn-ea" w:hAnsiTheme="majorBidi" w:cstheme="majorBidi"/>
          <w:color w:val="000000"/>
          <w:kern w:val="24"/>
          <w:sz w:val="24"/>
          <w:szCs w:val="24"/>
        </w:rPr>
        <w:t>Regional and country level commitment for empowering nursing profession through establishing digital platforms for nursing practice is vital to enhance further progress use of technology and adoption as well as to meet the digitalization and artificial intelligence requirements in nursing daily practice</w:t>
      </w:r>
      <w:r>
        <w:rPr>
          <w:rFonts w:asciiTheme="majorBidi" w:eastAsia="+mn-ea" w:hAnsiTheme="majorBidi" w:cstheme="majorBidi"/>
          <w:color w:val="000000"/>
          <w:kern w:val="24"/>
          <w:sz w:val="24"/>
          <w:szCs w:val="24"/>
        </w:rPr>
        <w:t xml:space="preserve">. </w:t>
      </w:r>
      <w:r w:rsidRPr="00B76E9F">
        <w:rPr>
          <w:rFonts w:asciiTheme="majorBidi" w:eastAsia="+mn-ea" w:hAnsiTheme="majorBidi" w:cstheme="majorBidi"/>
          <w:color w:val="000000"/>
          <w:kern w:val="24"/>
          <w:sz w:val="24"/>
          <w:szCs w:val="24"/>
        </w:rPr>
        <w:t>limitations related to digitalization cost, training and AI system still pose challenges in nursing education and service sectors.</w:t>
      </w:r>
    </w:p>
    <w:p w14:paraId="2AD64533" w14:textId="77777777" w:rsidR="00A909E0" w:rsidRPr="00B76E9F" w:rsidRDefault="00A909E0" w:rsidP="00A909E0">
      <w:pPr>
        <w:spacing w:line="240" w:lineRule="auto"/>
        <w:rPr>
          <w:rFonts w:asciiTheme="majorBidi" w:hAnsiTheme="majorBidi" w:cstheme="majorBidi"/>
          <w:sz w:val="24"/>
          <w:szCs w:val="24"/>
        </w:rPr>
      </w:pPr>
    </w:p>
    <w:p w14:paraId="79297909" w14:textId="77777777" w:rsidR="00A909E0" w:rsidRDefault="00A909E0" w:rsidP="00A909E0">
      <w:pPr>
        <w:spacing w:line="240" w:lineRule="auto"/>
      </w:pPr>
    </w:p>
    <w:p w14:paraId="4715415C"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p>
    <w:p w14:paraId="15794044"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p>
    <w:p w14:paraId="67A31C02" w14:textId="77777777" w:rsidR="00A909E0" w:rsidRPr="00A909E0" w:rsidRDefault="00A909E0" w:rsidP="00A909E0">
      <w:pPr>
        <w:spacing w:after="200" w:line="360" w:lineRule="auto"/>
        <w:jc w:val="both"/>
        <w:rPr>
          <w:rFonts w:ascii="Times New Roman" w:eastAsia="Calibri" w:hAnsi="Times New Roman" w:cs="Times New Roman"/>
          <w:sz w:val="24"/>
          <w:szCs w:val="24"/>
          <w:lang w:bidi="ar-IQ"/>
        </w:rPr>
      </w:pPr>
    </w:p>
    <w:p w14:paraId="7776787A" w14:textId="77777777" w:rsidR="00A909E0" w:rsidRPr="00A909E0" w:rsidRDefault="00A909E0" w:rsidP="00A909E0">
      <w:pPr>
        <w:spacing w:after="200" w:line="360" w:lineRule="auto"/>
        <w:jc w:val="both"/>
        <w:rPr>
          <w:rFonts w:ascii="Times New Roman" w:eastAsia="Calibri" w:hAnsi="Times New Roman" w:cs="Times New Roman"/>
          <w:sz w:val="24"/>
          <w:szCs w:val="24"/>
        </w:rPr>
      </w:pPr>
      <w:r w:rsidRPr="00A909E0">
        <w:rPr>
          <w:rFonts w:ascii="Times New Roman" w:eastAsia="Calibri" w:hAnsi="Times New Roman" w:cs="Times New Roman"/>
          <w:sz w:val="24"/>
          <w:szCs w:val="24"/>
        </w:rPr>
        <w:t xml:space="preserve"> </w:t>
      </w:r>
    </w:p>
    <w:p w14:paraId="16F8D4E9" w14:textId="77777777" w:rsidR="00A909E0" w:rsidRPr="00A909E0" w:rsidRDefault="00A909E0" w:rsidP="00A909E0">
      <w:pPr>
        <w:spacing w:after="200" w:line="480" w:lineRule="auto"/>
        <w:rPr>
          <w:rFonts w:ascii="Times New Roman" w:eastAsia="Calibri" w:hAnsi="Times New Roman" w:cs="Times New Roman"/>
          <w:b/>
          <w:bCs/>
          <w:sz w:val="36"/>
          <w:szCs w:val="36"/>
        </w:rPr>
      </w:pPr>
    </w:p>
    <w:p w14:paraId="630CBA65" w14:textId="77777777" w:rsidR="00A909E0" w:rsidRPr="00A909E0" w:rsidRDefault="00A909E0" w:rsidP="00A909E0">
      <w:pPr>
        <w:spacing w:after="200" w:line="360" w:lineRule="auto"/>
        <w:jc w:val="both"/>
        <w:rPr>
          <w:rFonts w:ascii="Times New Roman" w:eastAsia="Calibri" w:hAnsi="Times New Roman" w:cs="Times New Roman"/>
          <w:b/>
          <w:bCs/>
          <w:sz w:val="24"/>
          <w:szCs w:val="24"/>
          <w:u w:val="single"/>
          <w:lang w:bidi="ar-IQ"/>
        </w:rPr>
      </w:pPr>
    </w:p>
    <w:p w14:paraId="7A57A707" w14:textId="77777777" w:rsidR="00A909E0" w:rsidRPr="00A909E0" w:rsidRDefault="00A909E0" w:rsidP="00A909E0">
      <w:pPr>
        <w:spacing w:after="200" w:line="360" w:lineRule="auto"/>
        <w:jc w:val="both"/>
        <w:rPr>
          <w:rFonts w:ascii="Times New Roman" w:eastAsia="Calibri" w:hAnsi="Times New Roman" w:cs="Times New Roman"/>
          <w:b/>
          <w:bCs/>
          <w:sz w:val="24"/>
          <w:szCs w:val="24"/>
          <w:u w:val="single"/>
          <w:lang w:bidi="ar-IQ"/>
        </w:rPr>
      </w:pPr>
    </w:p>
    <w:p w14:paraId="0FAFBECB" w14:textId="77777777" w:rsidR="00A909E0" w:rsidRPr="00A909E0" w:rsidRDefault="00A909E0" w:rsidP="00A909E0">
      <w:pPr>
        <w:spacing w:after="200" w:line="276" w:lineRule="auto"/>
        <w:jc w:val="both"/>
        <w:rPr>
          <w:rFonts w:ascii="Times New Roman" w:eastAsia="Calibri" w:hAnsi="Times New Roman" w:cs="Times New Roman"/>
          <w:b/>
          <w:bCs/>
          <w:sz w:val="36"/>
          <w:szCs w:val="36"/>
        </w:rPr>
      </w:pPr>
    </w:p>
    <w:p w14:paraId="64371FFA" w14:textId="77777777" w:rsidR="00A909E0" w:rsidRPr="00A909E0" w:rsidRDefault="00A909E0" w:rsidP="00A909E0">
      <w:pPr>
        <w:spacing w:after="200" w:line="360" w:lineRule="auto"/>
        <w:jc w:val="both"/>
        <w:rPr>
          <w:rFonts w:ascii="Times New Roman" w:eastAsia="Calibri" w:hAnsi="Times New Roman" w:cs="Times New Roman"/>
          <w:sz w:val="24"/>
          <w:szCs w:val="24"/>
        </w:rPr>
      </w:pPr>
    </w:p>
    <w:p w14:paraId="31D2966F" w14:textId="77777777" w:rsidR="00A909E0" w:rsidRPr="00A909E0" w:rsidRDefault="00A909E0" w:rsidP="00A909E0">
      <w:pPr>
        <w:spacing w:after="200" w:line="360" w:lineRule="auto"/>
        <w:jc w:val="both"/>
        <w:rPr>
          <w:rFonts w:ascii="Times New Roman" w:eastAsia="Calibri" w:hAnsi="Times New Roman" w:cs="Times New Roman"/>
          <w:sz w:val="24"/>
          <w:szCs w:val="24"/>
        </w:rPr>
      </w:pPr>
    </w:p>
    <w:p w14:paraId="76E1E747" w14:textId="77777777" w:rsidR="00A909E0" w:rsidRPr="00A909E0" w:rsidRDefault="00A909E0" w:rsidP="00A909E0">
      <w:pPr>
        <w:spacing w:after="200" w:line="276" w:lineRule="auto"/>
        <w:jc w:val="both"/>
        <w:rPr>
          <w:rFonts w:ascii="Times New Roman" w:eastAsia="Calibri" w:hAnsi="Times New Roman" w:cs="Times New Roman"/>
          <w:sz w:val="36"/>
          <w:szCs w:val="36"/>
        </w:rPr>
      </w:pPr>
      <w:r>
        <w:rPr>
          <w:noProof/>
        </w:rPr>
        <w:lastRenderedPageBreak/>
        <w:drawing>
          <wp:inline distT="0" distB="0" distL="0" distR="0" wp14:anchorId="7FA6F946" wp14:editId="43B5F927">
            <wp:extent cx="5821680" cy="8229600"/>
            <wp:effectExtent l="0" t="0" r="762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96DAC541-7B7A-43D3-8B79-37D633B846F1}">
                          <asvg:svgBlip xmlns:asvg="http://schemas.microsoft.com/office/drawing/2016/SVG/main" r:embed="rId138"/>
                        </a:ext>
                      </a:extLst>
                    </a:blip>
                    <a:stretch>
                      <a:fillRect/>
                    </a:stretch>
                  </pic:blipFill>
                  <pic:spPr>
                    <a:xfrm>
                      <a:off x="0" y="0"/>
                      <a:ext cx="5821680" cy="8229600"/>
                    </a:xfrm>
                    <a:prstGeom prst="rect">
                      <a:avLst/>
                    </a:prstGeom>
                  </pic:spPr>
                </pic:pic>
              </a:graphicData>
            </a:graphic>
          </wp:inline>
        </w:drawing>
      </w:r>
    </w:p>
    <w:p w14:paraId="53728F85" w14:textId="77777777" w:rsidR="00A909E0" w:rsidRPr="00A909E0" w:rsidRDefault="00A909E0" w:rsidP="00A909E0">
      <w:pPr>
        <w:spacing w:line="360" w:lineRule="auto"/>
        <w:rPr>
          <w:rFonts w:asciiTheme="majorBidi" w:eastAsiaTheme="minorEastAsia" w:hAnsiTheme="majorBidi" w:cstheme="majorBidi"/>
          <w:b/>
          <w:bCs/>
          <w:sz w:val="28"/>
          <w:szCs w:val="28"/>
          <w:lang w:val="en-GB" w:eastAsia="en-GB"/>
        </w:rPr>
      </w:pPr>
      <w:r>
        <w:rPr>
          <w:rFonts w:ascii="Times New Roman" w:eastAsia="Calibri" w:hAnsi="Times New Roman" w:cs="Times New Roman"/>
          <w:sz w:val="36"/>
          <w:szCs w:val="36"/>
        </w:rPr>
        <w:lastRenderedPageBreak/>
        <w:tab/>
      </w:r>
      <w:r w:rsidRPr="00A909E0">
        <w:rPr>
          <w:rFonts w:asciiTheme="majorBidi" w:eastAsiaTheme="minorEastAsia" w:hAnsiTheme="majorBidi" w:cstheme="majorBidi"/>
          <w:b/>
          <w:bCs/>
          <w:sz w:val="28"/>
          <w:szCs w:val="28"/>
          <w:lang w:val="en-GB" w:eastAsia="en-GB"/>
        </w:rPr>
        <w:t>Highlighting the impact of social media on nursing students’ time management and stress levels at College of Nursing /</w:t>
      </w:r>
      <w:proofErr w:type="spellStart"/>
      <w:r w:rsidRPr="00A909E0">
        <w:rPr>
          <w:rFonts w:asciiTheme="majorBidi" w:eastAsiaTheme="minorEastAsia" w:hAnsiTheme="majorBidi" w:cstheme="majorBidi"/>
          <w:b/>
          <w:bCs/>
          <w:sz w:val="28"/>
          <w:szCs w:val="28"/>
          <w:lang w:val="en-GB" w:eastAsia="en-GB"/>
        </w:rPr>
        <w:t>Hawler</w:t>
      </w:r>
      <w:proofErr w:type="spellEnd"/>
      <w:r w:rsidRPr="00A909E0">
        <w:rPr>
          <w:rFonts w:asciiTheme="majorBidi" w:eastAsiaTheme="minorEastAsia" w:hAnsiTheme="majorBidi" w:cstheme="majorBidi"/>
          <w:b/>
          <w:bCs/>
          <w:sz w:val="28"/>
          <w:szCs w:val="28"/>
          <w:lang w:val="en-GB" w:eastAsia="en-GB"/>
        </w:rPr>
        <w:t xml:space="preserve"> Medical University</w:t>
      </w:r>
    </w:p>
    <w:p w14:paraId="6CF8BD8D" w14:textId="77777777" w:rsidR="00A909E0" w:rsidRPr="00A909E0" w:rsidRDefault="00A909E0" w:rsidP="00A909E0">
      <w:pPr>
        <w:spacing w:after="0" w:line="360" w:lineRule="auto"/>
        <w:jc w:val="center"/>
        <w:outlineLvl w:val="0"/>
        <w:rPr>
          <w:rFonts w:ascii="Arial" w:eastAsiaTheme="minorEastAsia" w:hAnsi="Arial" w:cs="Arial"/>
          <w:b/>
          <w:bCs/>
          <w:color w:val="A64D79"/>
          <w:shd w:val="clear" w:color="auto" w:fill="FFFFFF"/>
          <w:lang w:val="en-GB" w:eastAsia="en-GB"/>
        </w:rPr>
      </w:pPr>
      <w:r w:rsidRPr="00A909E0">
        <w:rPr>
          <w:rFonts w:ascii="Arial" w:eastAsiaTheme="minorEastAsia" w:hAnsi="Arial" w:cs="Arial"/>
          <w:b/>
          <w:bCs/>
          <w:color w:val="A64D79"/>
          <w:shd w:val="clear" w:color="auto" w:fill="FFFFFF"/>
          <w:lang w:val="en-GB" w:eastAsia="en-GB"/>
        </w:rPr>
        <w:t xml:space="preserve">Assist. Prof. </w:t>
      </w:r>
      <w:proofErr w:type="spellStart"/>
      <w:r w:rsidRPr="00A909E0">
        <w:rPr>
          <w:rFonts w:ascii="Arial" w:eastAsiaTheme="minorEastAsia" w:hAnsi="Arial" w:cs="Arial"/>
          <w:b/>
          <w:bCs/>
          <w:color w:val="A64D79"/>
          <w:shd w:val="clear" w:color="auto" w:fill="FFFFFF"/>
          <w:lang w:val="en-GB" w:eastAsia="en-GB"/>
        </w:rPr>
        <w:t>Dr.</w:t>
      </w:r>
      <w:proofErr w:type="spellEnd"/>
      <w:r w:rsidRPr="00A909E0">
        <w:rPr>
          <w:rFonts w:ascii="Arial" w:eastAsiaTheme="minorEastAsia" w:hAnsi="Arial" w:cs="Arial"/>
          <w:b/>
          <w:bCs/>
          <w:color w:val="A64D79"/>
          <w:shd w:val="clear" w:color="auto" w:fill="FFFFFF"/>
          <w:lang w:val="en-GB" w:eastAsia="en-GB"/>
        </w:rPr>
        <w:t xml:space="preserve"> </w:t>
      </w:r>
      <w:proofErr w:type="spellStart"/>
      <w:r w:rsidRPr="00A909E0">
        <w:rPr>
          <w:rFonts w:ascii="Arial" w:eastAsiaTheme="minorEastAsia" w:hAnsi="Arial" w:cs="Arial"/>
          <w:b/>
          <w:bCs/>
          <w:color w:val="A64D79"/>
          <w:shd w:val="clear" w:color="auto" w:fill="FFFFFF"/>
          <w:lang w:val="en-GB" w:eastAsia="en-GB"/>
        </w:rPr>
        <w:t>Abdulqader</w:t>
      </w:r>
      <w:proofErr w:type="spellEnd"/>
      <w:r w:rsidRPr="00A909E0">
        <w:rPr>
          <w:rFonts w:ascii="Arial" w:eastAsiaTheme="minorEastAsia" w:hAnsi="Arial" w:cs="Arial"/>
          <w:b/>
          <w:bCs/>
          <w:color w:val="A64D79"/>
          <w:shd w:val="clear" w:color="auto" w:fill="FFFFFF"/>
          <w:lang w:val="en-GB" w:eastAsia="en-GB"/>
        </w:rPr>
        <w:t xml:space="preserve"> Hussein Hamad        </w:t>
      </w:r>
    </w:p>
    <w:p w14:paraId="1D8CBB11" w14:textId="77777777" w:rsidR="00A909E0" w:rsidRPr="00A909E0" w:rsidRDefault="00A909E0" w:rsidP="00A909E0">
      <w:pPr>
        <w:spacing w:after="0" w:line="360" w:lineRule="auto"/>
        <w:jc w:val="center"/>
        <w:outlineLvl w:val="0"/>
        <w:rPr>
          <w:rFonts w:ascii="Arial" w:eastAsiaTheme="minorEastAsia" w:hAnsi="Arial" w:cs="Arial"/>
          <w:b/>
          <w:bCs/>
          <w:color w:val="A64D79"/>
          <w:shd w:val="clear" w:color="auto" w:fill="FFFFFF"/>
          <w:lang w:val="en-GB" w:eastAsia="en-GB"/>
        </w:rPr>
      </w:pPr>
      <w:proofErr w:type="spellStart"/>
      <w:r w:rsidRPr="00A909E0">
        <w:rPr>
          <w:rFonts w:ascii="Arial" w:eastAsiaTheme="minorEastAsia" w:hAnsi="Arial" w:cs="Arial"/>
          <w:b/>
          <w:bCs/>
          <w:color w:val="A64D79"/>
          <w:shd w:val="clear" w:color="auto" w:fill="FFFFFF"/>
          <w:lang w:val="en-GB" w:eastAsia="en-GB"/>
        </w:rPr>
        <w:t>Hawler</w:t>
      </w:r>
      <w:proofErr w:type="spellEnd"/>
      <w:r w:rsidRPr="00A909E0">
        <w:rPr>
          <w:rFonts w:ascii="Arial" w:eastAsiaTheme="minorEastAsia" w:hAnsi="Arial" w:cs="Arial"/>
          <w:b/>
          <w:bCs/>
          <w:color w:val="A64D79"/>
          <w:shd w:val="clear" w:color="auto" w:fill="FFFFFF"/>
          <w:lang w:val="en-GB" w:eastAsia="en-GB"/>
        </w:rPr>
        <w:t xml:space="preserve"> Medical University /College of Nursing</w:t>
      </w:r>
    </w:p>
    <w:p w14:paraId="3AF143EF" w14:textId="77777777" w:rsidR="00A909E0" w:rsidRPr="00A909E0" w:rsidRDefault="00A909E0" w:rsidP="00A909E0">
      <w:pPr>
        <w:spacing w:after="0" w:line="360" w:lineRule="auto"/>
        <w:jc w:val="center"/>
        <w:outlineLvl w:val="0"/>
        <w:rPr>
          <w:rFonts w:ascii="Arial" w:eastAsiaTheme="minorEastAsia" w:hAnsi="Arial" w:cs="Arial"/>
          <w:b/>
          <w:bCs/>
          <w:color w:val="A64D79"/>
          <w:shd w:val="clear" w:color="auto" w:fill="FFFFFF"/>
          <w:lang w:val="en-GB" w:eastAsia="en-GB"/>
        </w:rPr>
      </w:pPr>
      <w:r w:rsidRPr="00A909E0">
        <w:rPr>
          <w:rFonts w:ascii="Arial" w:eastAsiaTheme="minorEastAsia" w:hAnsi="Arial" w:cs="Arial"/>
          <w:b/>
          <w:bCs/>
          <w:color w:val="A64D79"/>
          <w:shd w:val="clear" w:color="auto" w:fill="FFFFFF"/>
          <w:lang w:val="en-GB" w:eastAsia="en-GB"/>
        </w:rPr>
        <w:t>Abdulqader.hamad@hmu.edu.krd</w:t>
      </w:r>
    </w:p>
    <w:p w14:paraId="54C7E99C" w14:textId="77777777" w:rsidR="00A909E0" w:rsidRPr="00A909E0" w:rsidRDefault="00A909E0" w:rsidP="00A909E0">
      <w:pPr>
        <w:spacing w:line="360" w:lineRule="auto"/>
        <w:rPr>
          <w:rFonts w:asciiTheme="majorBidi" w:eastAsiaTheme="minorEastAsia" w:hAnsiTheme="majorBidi" w:cstheme="majorBidi"/>
          <w:b/>
          <w:bCs/>
          <w:sz w:val="28"/>
          <w:szCs w:val="28"/>
          <w:lang w:val="en-GB" w:eastAsia="en-GB"/>
        </w:rPr>
      </w:pPr>
      <w:r w:rsidRPr="00A909E0">
        <w:rPr>
          <w:rFonts w:asciiTheme="majorBidi" w:eastAsiaTheme="minorEastAsia" w:hAnsiTheme="majorBidi" w:cstheme="majorBidi"/>
          <w:b/>
          <w:bCs/>
          <w:sz w:val="28"/>
          <w:szCs w:val="28"/>
          <w:lang w:val="en-GB" w:eastAsia="en-GB"/>
        </w:rPr>
        <w:t>Abstract</w:t>
      </w:r>
    </w:p>
    <w:p w14:paraId="1459F1F2" w14:textId="77777777" w:rsidR="00A909E0" w:rsidRPr="00A909E0" w:rsidRDefault="00A909E0" w:rsidP="00A909E0">
      <w:pPr>
        <w:spacing w:before="180" w:after="0" w:line="360" w:lineRule="auto"/>
        <w:jc w:val="both"/>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Social networking sites and applications are ubiquitously used by students, consuming a significant portion of their daily lives. However, this extensive use often detracts from educational pursuits, leading to potential distractions. Additionally, social media has emerged as a notable stress-inducing factor. Considering these concerns, our study aimed to evaluate the impact of social media on nursing students’ time allocation and stress levels at the College of Nursing /</w:t>
      </w:r>
      <w:proofErr w:type="spellStart"/>
      <w:r w:rsidRPr="00A909E0">
        <w:rPr>
          <w:rFonts w:asciiTheme="majorBidi" w:eastAsia="Times New Roman" w:hAnsiTheme="majorBidi" w:cstheme="majorBidi"/>
          <w:color w:val="111111"/>
          <w:sz w:val="24"/>
          <w:szCs w:val="24"/>
        </w:rPr>
        <w:t>Hawler</w:t>
      </w:r>
      <w:proofErr w:type="spellEnd"/>
      <w:r w:rsidRPr="00A909E0">
        <w:rPr>
          <w:rFonts w:asciiTheme="majorBidi" w:eastAsia="Times New Roman" w:hAnsiTheme="majorBidi" w:cstheme="majorBidi"/>
          <w:color w:val="111111"/>
          <w:sz w:val="24"/>
          <w:szCs w:val="24"/>
        </w:rPr>
        <w:t xml:space="preserve"> Medical University.</w:t>
      </w:r>
    </w:p>
    <w:p w14:paraId="59A39672" w14:textId="77777777" w:rsidR="00A909E0" w:rsidRPr="00A909E0" w:rsidRDefault="00A909E0" w:rsidP="00A909E0">
      <w:pPr>
        <w:spacing w:before="180" w:after="0" w:line="360" w:lineRule="auto"/>
        <w:jc w:val="both"/>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We conducted a quantitative, descriptive cross-sectional study involving 225 nursing students. The data collection period spanned from November 10, 2022, to April 30, 2023, during which we conducted direct interviews using a structured questionnaire. The questionnaire encompassed three key sections: socio-demographic characteristics, social media-related time consumption, and stress assessment.</w:t>
      </w:r>
    </w:p>
    <w:p w14:paraId="73CF82D4" w14:textId="77777777" w:rsidR="00A909E0" w:rsidRPr="00A909E0" w:rsidRDefault="00A909E0" w:rsidP="00A909E0">
      <w:pPr>
        <w:spacing w:line="360" w:lineRule="auto"/>
        <w:jc w:val="both"/>
        <w:rPr>
          <w:rFonts w:asciiTheme="majorBidi" w:eastAsia="Times New Roman" w:hAnsiTheme="majorBidi" w:cstheme="majorBidi"/>
          <w:color w:val="111111"/>
          <w:sz w:val="24"/>
          <w:szCs w:val="24"/>
        </w:rPr>
      </w:pPr>
      <w:r w:rsidRPr="00A909E0">
        <w:rPr>
          <w:rFonts w:asciiTheme="majorBidi" w:eastAsiaTheme="minorEastAsia" w:hAnsiTheme="majorBidi" w:cstheme="majorBidi"/>
          <w:sz w:val="24"/>
          <w:szCs w:val="24"/>
          <w:lang w:val="en-GB" w:eastAsia="en-GB"/>
        </w:rPr>
        <w:t xml:space="preserve">The result showed that more than half 60.4% were aged between 20-22. 65.8 % of cases were female. 89.3% were single. 29.8% were second and third stages. Regarding media use, 99.6% of them used social media, 44.9% spent 3-6 hours per day on social media platforms, the maximum use of social media 62.2% was for watching videos, 84.2% used TikTok, social media made studies easier 71.6% agreed. Nearly half 45. 8% agreed that social media made the study run improperly. Regarding stress, 72.4% of them were normal, while 9.8% of them suffered from mild levels of stress. The study concluded that university students spent most of their time on social media for unnecessary things. We recommended that the Ministry of Health and Kurdistan Regional Government </w:t>
      </w:r>
      <w:r w:rsidRPr="00A909E0">
        <w:rPr>
          <w:rFonts w:asciiTheme="majorBidi" w:eastAsia="Times New Roman" w:hAnsiTheme="majorBidi" w:cstheme="majorBidi"/>
          <w:color w:val="111111"/>
          <w:sz w:val="24"/>
          <w:szCs w:val="24"/>
        </w:rPr>
        <w:t>Encourage students to utilize their time more effectively and enhance their professional development,</w:t>
      </w:r>
      <w:r w:rsidRPr="00A909E0">
        <w:rPr>
          <w:rFonts w:asciiTheme="majorBidi" w:eastAsiaTheme="minorEastAsia" w:hAnsiTheme="majorBidi" w:cstheme="majorBidi"/>
          <w:sz w:val="24"/>
          <w:szCs w:val="24"/>
          <w:lang w:val="en-GB" w:eastAsia="en-GB"/>
        </w:rPr>
        <w:t xml:space="preserve"> for the Ministry of Transport and Communication to create a censor for social media and </w:t>
      </w:r>
      <w:r w:rsidRPr="00A909E0">
        <w:rPr>
          <w:rFonts w:asciiTheme="majorBidi" w:eastAsia="Times New Roman" w:hAnsiTheme="majorBidi" w:cstheme="majorBidi"/>
          <w:color w:val="111111"/>
          <w:sz w:val="24"/>
          <w:szCs w:val="24"/>
        </w:rPr>
        <w:t>consider implementing measures to regulate social media usage</w:t>
      </w:r>
      <w:r w:rsidRPr="00A909E0">
        <w:rPr>
          <w:rFonts w:asciiTheme="majorBidi" w:eastAsiaTheme="minorEastAsia" w:hAnsiTheme="majorBidi" w:cstheme="majorBidi"/>
          <w:sz w:val="24"/>
          <w:szCs w:val="24"/>
          <w:lang w:val="en-GB" w:eastAsia="en-GB"/>
        </w:rPr>
        <w:t xml:space="preserve">. For future researchers, </w:t>
      </w:r>
      <w:r w:rsidRPr="00A909E0">
        <w:rPr>
          <w:rFonts w:asciiTheme="majorBidi" w:eastAsia="Times New Roman" w:hAnsiTheme="majorBidi" w:cstheme="majorBidi"/>
          <w:color w:val="111111"/>
          <w:sz w:val="24"/>
          <w:szCs w:val="24"/>
        </w:rPr>
        <w:t xml:space="preserve">conduct larger-scale studies across the population in Kurdistan to further explore this phenomenon. This study sheds light </w:t>
      </w:r>
      <w:r w:rsidRPr="00A909E0">
        <w:rPr>
          <w:rFonts w:asciiTheme="majorBidi" w:eastAsia="Times New Roman" w:hAnsiTheme="majorBidi" w:cstheme="majorBidi"/>
          <w:color w:val="111111"/>
          <w:sz w:val="24"/>
          <w:szCs w:val="24"/>
        </w:rPr>
        <w:lastRenderedPageBreak/>
        <w:t>on the intricate relationship between social media, time management, and stress among nursing students, emphasizing the need for targeted interventions. </w:t>
      </w:r>
    </w:p>
    <w:p w14:paraId="7ADB0309" w14:textId="77777777" w:rsidR="00A909E0" w:rsidRPr="00A909E0" w:rsidRDefault="00A909E0" w:rsidP="00A909E0">
      <w:pPr>
        <w:spacing w:line="360" w:lineRule="auto"/>
        <w:jc w:val="both"/>
        <w:rPr>
          <w:rFonts w:asciiTheme="majorBidi" w:eastAsiaTheme="minorEastAsia" w:hAnsiTheme="majorBidi" w:cstheme="majorBidi"/>
          <w:b/>
          <w:bCs/>
          <w:sz w:val="24"/>
          <w:szCs w:val="24"/>
          <w:lang w:val="en-GB" w:eastAsia="en-GB"/>
        </w:rPr>
      </w:pPr>
      <w:r w:rsidRPr="00A909E0">
        <w:rPr>
          <w:rFonts w:asciiTheme="majorBidi" w:eastAsiaTheme="minorEastAsia" w:hAnsiTheme="majorBidi" w:cstheme="majorBidi"/>
          <w:b/>
          <w:bCs/>
          <w:sz w:val="24"/>
          <w:szCs w:val="24"/>
          <w:lang w:val="en-GB" w:eastAsia="en-GB"/>
        </w:rPr>
        <w:t>Keywords:</w:t>
      </w:r>
      <w:r w:rsidRPr="00A909E0">
        <w:rPr>
          <w:rFonts w:asciiTheme="majorBidi" w:eastAsiaTheme="minorEastAsia" w:hAnsiTheme="majorBidi" w:cstheme="majorBidi"/>
          <w:sz w:val="24"/>
          <w:szCs w:val="24"/>
          <w:lang w:val="en-GB" w:eastAsia="en-GB"/>
        </w:rPr>
        <w:t xml:space="preserve"> </w:t>
      </w:r>
      <w:proofErr w:type="gramStart"/>
      <w:r w:rsidRPr="00A909E0">
        <w:rPr>
          <w:rFonts w:asciiTheme="majorBidi" w:eastAsiaTheme="minorEastAsia" w:hAnsiTheme="majorBidi" w:cstheme="majorBidi"/>
          <w:b/>
          <w:bCs/>
          <w:sz w:val="24"/>
          <w:szCs w:val="24"/>
          <w:lang w:val="en-GB" w:eastAsia="en-GB"/>
        </w:rPr>
        <w:t>Social media</w:t>
      </w:r>
      <w:proofErr w:type="gramEnd"/>
      <w:r w:rsidRPr="00A909E0">
        <w:rPr>
          <w:rFonts w:asciiTheme="majorBidi" w:eastAsiaTheme="minorEastAsia" w:hAnsiTheme="majorBidi" w:cstheme="majorBidi"/>
          <w:b/>
          <w:bCs/>
          <w:sz w:val="24"/>
          <w:szCs w:val="24"/>
          <w:lang w:val="en-GB" w:eastAsia="en-GB"/>
        </w:rPr>
        <w:t>, Time management, Stress.</w:t>
      </w:r>
    </w:p>
    <w:p w14:paraId="3F107292" w14:textId="77777777" w:rsidR="00A909E0" w:rsidRPr="00A909E0" w:rsidRDefault="00A909E0" w:rsidP="00A909E0">
      <w:pPr>
        <w:spacing w:line="360" w:lineRule="auto"/>
        <w:jc w:val="both"/>
        <w:rPr>
          <w:rFonts w:asciiTheme="majorBidi" w:eastAsiaTheme="minorEastAsia" w:hAnsiTheme="majorBidi" w:cstheme="majorBidi"/>
          <w:sz w:val="24"/>
          <w:szCs w:val="24"/>
          <w:lang w:val="en-GB" w:eastAsia="en-GB"/>
        </w:rPr>
      </w:pPr>
    </w:p>
    <w:p w14:paraId="75082014" w14:textId="77777777" w:rsidR="00A909E0" w:rsidRPr="00A909E0" w:rsidRDefault="00A909E0" w:rsidP="00A909E0">
      <w:pPr>
        <w:spacing w:after="0" w:line="240" w:lineRule="auto"/>
        <w:jc w:val="center"/>
        <w:rPr>
          <w:rFonts w:asciiTheme="majorBidi" w:eastAsia="Times New Roman" w:hAnsiTheme="majorBidi" w:cstheme="majorBidi"/>
          <w:b/>
          <w:bCs/>
          <w:color w:val="111111"/>
          <w:sz w:val="28"/>
          <w:szCs w:val="28"/>
        </w:rPr>
      </w:pPr>
      <w:r w:rsidRPr="00A909E0">
        <w:rPr>
          <w:rFonts w:asciiTheme="majorBidi" w:eastAsia="Times New Roman" w:hAnsiTheme="majorBidi" w:cstheme="majorBidi"/>
          <w:b/>
          <w:bCs/>
          <w:color w:val="111111"/>
          <w:sz w:val="28"/>
          <w:szCs w:val="28"/>
        </w:rPr>
        <w:br/>
      </w:r>
      <w:r w:rsidRPr="00A909E0">
        <w:rPr>
          <w:rFonts w:asciiTheme="majorBidi" w:eastAsia="Times New Roman" w:hAnsiTheme="majorBidi" w:cstheme="majorBidi"/>
          <w:b/>
          <w:bCs/>
          <w:color w:val="111111"/>
          <w:sz w:val="28"/>
          <w:szCs w:val="28"/>
          <w:rtl/>
        </w:rPr>
        <w:t xml:space="preserve">تسليط الضوء على تأثير وسائل التواصل الاجتماعي على إدارة الوقت ومستويات التوتر لدى طلاب كلية التمريض / جامعة </w:t>
      </w:r>
      <w:proofErr w:type="spellStart"/>
      <w:r w:rsidRPr="00A909E0">
        <w:rPr>
          <w:rFonts w:asciiTheme="majorBidi" w:eastAsia="Times New Roman" w:hAnsiTheme="majorBidi" w:cstheme="majorBidi"/>
          <w:b/>
          <w:bCs/>
          <w:color w:val="111111"/>
          <w:sz w:val="28"/>
          <w:szCs w:val="28"/>
          <w:rtl/>
        </w:rPr>
        <w:t>هولير</w:t>
      </w:r>
      <w:proofErr w:type="spellEnd"/>
      <w:r w:rsidRPr="00A909E0">
        <w:rPr>
          <w:rFonts w:asciiTheme="majorBidi" w:eastAsia="Times New Roman" w:hAnsiTheme="majorBidi" w:cstheme="majorBidi"/>
          <w:b/>
          <w:bCs/>
          <w:color w:val="111111"/>
          <w:sz w:val="28"/>
          <w:szCs w:val="28"/>
          <w:rtl/>
        </w:rPr>
        <w:t xml:space="preserve"> الطبية</w:t>
      </w:r>
    </w:p>
    <w:p w14:paraId="53C3A5B0" w14:textId="77777777" w:rsidR="00A909E0" w:rsidRPr="00A909E0" w:rsidRDefault="00A909E0" w:rsidP="00A909E0">
      <w:pPr>
        <w:bidi/>
        <w:spacing w:after="0" w:line="360" w:lineRule="auto"/>
        <w:jc w:val="both"/>
        <w:rPr>
          <w:rFonts w:asciiTheme="majorBidi" w:eastAsia="Times New Roman" w:hAnsiTheme="majorBidi" w:cstheme="majorBidi"/>
          <w:color w:val="111111"/>
          <w:sz w:val="24"/>
          <w:szCs w:val="24"/>
        </w:rPr>
      </w:pPr>
      <w:r w:rsidRPr="00A909E0">
        <w:rPr>
          <w:rFonts w:asciiTheme="majorBidi" w:eastAsia="Times New Roman" w:hAnsiTheme="majorBidi" w:cstheme="majorBidi"/>
          <w:b/>
          <w:bCs/>
          <w:color w:val="111111"/>
          <w:sz w:val="24"/>
          <w:szCs w:val="24"/>
          <w:rtl/>
        </w:rPr>
        <w:t>ملخص</w:t>
      </w:r>
      <w:r w:rsidRPr="00A909E0">
        <w:rPr>
          <w:rFonts w:asciiTheme="majorBidi" w:eastAsia="Times New Roman" w:hAnsiTheme="majorBidi" w:cstheme="majorBidi"/>
          <w:b/>
          <w:bCs/>
          <w:color w:val="111111"/>
          <w:sz w:val="24"/>
          <w:szCs w:val="24"/>
        </w:rPr>
        <w:t>:</w:t>
      </w:r>
      <w:r w:rsidRPr="00A909E0">
        <w:rPr>
          <w:rFonts w:asciiTheme="majorBidi" w:eastAsia="Times New Roman" w:hAnsiTheme="majorBidi" w:cstheme="majorBidi"/>
          <w:color w:val="111111"/>
          <w:sz w:val="24"/>
          <w:szCs w:val="24"/>
          <w:rtl/>
        </w:rPr>
        <w:t xml:space="preserve"> تستخدم مواقع التواصل الاجتماعي والتطبيقات على نطاق واسع من قبل الطلاب، حيث يستهلكون جزءًا كبيرًا من حياتهم اليومية. ومع ذلك، يؤدي هذا الاستخدام المكثف في كثير من الأحيان إلى التشتت عن الأغراض التعليمية، مما يؤدي إلى انشغالهم. بالإضافة إلى ذلك، ظهرت وسائل التواصل الاجتماعي كعامل مؤثر في زيادة مستويات التوتر. نظرًا لهذه المخاوف، هدفت دراستنا إلى تقييم تأثير وسائل التواصل الاجتماعي على توزيع وقت طلاب التمريض ومستويات التوتر في كلية التمريض / جامعة </w:t>
      </w:r>
      <w:proofErr w:type="spellStart"/>
      <w:r w:rsidRPr="00A909E0">
        <w:rPr>
          <w:rFonts w:asciiTheme="majorBidi" w:eastAsia="Times New Roman" w:hAnsiTheme="majorBidi" w:cstheme="majorBidi"/>
          <w:color w:val="111111"/>
          <w:sz w:val="24"/>
          <w:szCs w:val="24"/>
          <w:rtl/>
        </w:rPr>
        <w:t>هولير</w:t>
      </w:r>
      <w:proofErr w:type="spellEnd"/>
      <w:r w:rsidRPr="00A909E0">
        <w:rPr>
          <w:rFonts w:asciiTheme="majorBidi" w:eastAsia="Times New Roman" w:hAnsiTheme="majorBidi" w:cstheme="majorBidi"/>
          <w:color w:val="111111"/>
          <w:sz w:val="24"/>
          <w:szCs w:val="24"/>
          <w:rtl/>
        </w:rPr>
        <w:t xml:space="preserve"> الطبية</w:t>
      </w:r>
    </w:p>
    <w:p w14:paraId="13B825AF" w14:textId="77777777" w:rsidR="00A909E0" w:rsidRPr="00A909E0" w:rsidRDefault="00A909E0" w:rsidP="00A909E0">
      <w:pPr>
        <w:bidi/>
        <w:spacing w:after="0" w:line="360" w:lineRule="auto"/>
        <w:jc w:val="both"/>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tl/>
        </w:rPr>
        <w:t>أجرينا دراسة كمية مقطعية وصفية تشمل 225 طالبًا في كلية التمريض. استمرت فترة جمع البيانات من 10 نوفمبر 2022 إلى 30 أبريل 2023، حيث أجرينا مقابلات مباشرة باستخدام استبيان منظم. شمل الاستبيان ثلاثة أقسام رئيسية: الخصائص الاجتماعية والديموغرافية، واستهلاك وسائل التواصل الاجتماعي، وتقدير مستوى التوتر</w:t>
      </w:r>
    </w:p>
    <w:p w14:paraId="1A8A6EC3" w14:textId="77777777" w:rsidR="00A909E0" w:rsidRPr="00A909E0" w:rsidRDefault="00A909E0" w:rsidP="00A909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360" w:lineRule="auto"/>
        <w:jc w:val="both"/>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tl/>
        </w:rPr>
        <w:t xml:space="preserve">وأظهرت النتيجة أن أكثر من نصف 60.4% تتراوح أعمارهم بين 20-22 عامًا. 65.8% من الحالات كانت من الإناث. 89.3% كانوا عازبين. 29.8% كانت المرحلتين الثانية والثالثة. فيما يتعلق باستخدام الوسائط، استخدم 99.6% منهم وسائل التواصل الاجتماعي، و44.9% قضوا 3-6 ساعات يوميًا على منصات التواصل الاجتماعي، وكان الحد الأقصى لاستخدام وسائل التواصل الاجتماعي 62.2% لمشاهدة مقاطع الفيديو، و84.2% استخدموا </w:t>
      </w:r>
      <w:r w:rsidRPr="00A909E0">
        <w:rPr>
          <w:rFonts w:asciiTheme="majorBidi" w:eastAsia="Times New Roman" w:hAnsiTheme="majorBidi" w:cstheme="majorBidi"/>
          <w:color w:val="111111"/>
          <w:sz w:val="24"/>
          <w:szCs w:val="24"/>
        </w:rPr>
        <w:t>TikTok</w:t>
      </w:r>
      <w:r w:rsidRPr="00A909E0">
        <w:rPr>
          <w:rFonts w:asciiTheme="majorBidi" w:eastAsia="Times New Roman" w:hAnsiTheme="majorBidi" w:cstheme="majorBidi"/>
          <w:color w:val="111111"/>
          <w:sz w:val="24"/>
          <w:szCs w:val="24"/>
          <w:rtl/>
        </w:rPr>
        <w:t xml:space="preserve">، وافق ما يقرب من النصف (45.8 </w:t>
      </w:r>
      <w:proofErr w:type="gramStart"/>
      <w:r w:rsidRPr="00A909E0">
        <w:rPr>
          <w:rFonts w:asciiTheme="majorBidi" w:eastAsia="Times New Roman" w:hAnsiTheme="majorBidi" w:cstheme="majorBidi"/>
          <w:color w:val="111111"/>
          <w:sz w:val="24"/>
          <w:szCs w:val="24"/>
          <w:rtl/>
        </w:rPr>
        <w:t>٪)</w:t>
      </w:r>
      <w:r w:rsidRPr="00A909E0">
        <w:rPr>
          <w:rFonts w:asciiTheme="majorBidi" w:eastAsiaTheme="minorEastAsia" w:hAnsiTheme="majorBidi" w:cstheme="majorBidi"/>
          <w:color w:val="111111"/>
          <w:shd w:val="clear" w:color="auto" w:fill="F7F7F7"/>
          <w:rtl/>
          <w:lang w:val="en-GB" w:eastAsia="en-GB"/>
        </w:rPr>
        <w:t> </w:t>
      </w:r>
      <w:r w:rsidRPr="00A909E0">
        <w:rPr>
          <w:rFonts w:asciiTheme="majorBidi" w:eastAsiaTheme="minorEastAsia" w:hAnsiTheme="majorBidi" w:cstheme="majorBidi"/>
          <w:color w:val="111111"/>
          <w:shd w:val="clear" w:color="auto" w:fill="F7F7F7"/>
          <w:lang w:val="en-GB" w:eastAsia="en-GB"/>
        </w:rPr>
        <w:t> </w:t>
      </w:r>
      <w:r w:rsidRPr="00A909E0">
        <w:rPr>
          <w:rFonts w:asciiTheme="majorBidi" w:eastAsiaTheme="minorEastAsia" w:hAnsiTheme="majorBidi" w:cstheme="majorBidi"/>
          <w:color w:val="111111"/>
          <w:shd w:val="clear" w:color="auto" w:fill="F7F7F7"/>
          <w:rtl/>
          <w:lang w:val="en-GB" w:eastAsia="en-GB"/>
        </w:rPr>
        <w:t>على</w:t>
      </w:r>
      <w:proofErr w:type="gramEnd"/>
      <w:r w:rsidRPr="00A909E0">
        <w:rPr>
          <w:rFonts w:asciiTheme="majorBidi" w:eastAsiaTheme="minorEastAsia" w:hAnsiTheme="majorBidi" w:cstheme="majorBidi"/>
          <w:color w:val="111111"/>
          <w:shd w:val="clear" w:color="auto" w:fill="F7F7F7"/>
          <w:rtl/>
          <w:lang w:val="en-GB" w:eastAsia="en-GB"/>
        </w:rPr>
        <w:t xml:space="preserve"> أن وسائل التواصل الاجتماعي جعلت الدراسة تعمل بشكل غير صحيح.</w:t>
      </w:r>
    </w:p>
    <w:p w14:paraId="4BC7ED8E" w14:textId="77777777" w:rsidR="00A909E0" w:rsidRPr="00A909E0" w:rsidRDefault="00A909E0" w:rsidP="00A909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360" w:lineRule="auto"/>
        <w:jc w:val="both"/>
        <w:rPr>
          <w:rFonts w:asciiTheme="majorBidi" w:eastAsia="Times New Roman" w:hAnsiTheme="majorBidi" w:cstheme="majorBidi"/>
          <w:color w:val="111111"/>
          <w:sz w:val="24"/>
          <w:szCs w:val="24"/>
        </w:rPr>
      </w:pPr>
      <w:r w:rsidRPr="00A909E0">
        <w:rPr>
          <w:rFonts w:asciiTheme="majorBidi" w:eastAsiaTheme="minorEastAsia" w:hAnsiTheme="majorBidi" w:cstheme="majorBidi"/>
          <w:color w:val="111111"/>
          <w:shd w:val="clear" w:color="auto" w:fill="F7F7F7"/>
          <w:rtl/>
          <w:lang w:val="en-GB" w:eastAsia="en-GB"/>
        </w:rPr>
        <w:t>أظهرت الدراسة أيضًا أن </w:t>
      </w:r>
      <w:r w:rsidRPr="00A909E0">
        <w:rPr>
          <w:rFonts w:asciiTheme="majorBidi" w:eastAsiaTheme="minorEastAsia" w:hAnsiTheme="majorBidi" w:cstheme="majorBidi"/>
          <w:b/>
          <w:bCs/>
          <w:color w:val="111111"/>
          <w:shd w:val="clear" w:color="auto" w:fill="F7F7F7"/>
          <w:lang w:val="en-GB" w:eastAsia="en-GB"/>
        </w:rPr>
        <w:t>71.6%</w:t>
      </w:r>
      <w:r w:rsidRPr="00A909E0">
        <w:rPr>
          <w:rFonts w:asciiTheme="majorBidi" w:eastAsiaTheme="minorEastAsia" w:hAnsiTheme="majorBidi" w:cstheme="majorBidi"/>
          <w:color w:val="111111"/>
          <w:shd w:val="clear" w:color="auto" w:fill="F7F7F7"/>
          <w:lang w:val="en-GB" w:eastAsia="en-GB"/>
        </w:rPr>
        <w:t> </w:t>
      </w:r>
      <w:r w:rsidRPr="00A909E0">
        <w:rPr>
          <w:rFonts w:asciiTheme="majorBidi" w:eastAsiaTheme="minorEastAsia" w:hAnsiTheme="majorBidi" w:cstheme="majorBidi"/>
          <w:color w:val="111111"/>
          <w:shd w:val="clear" w:color="auto" w:fill="F7F7F7"/>
          <w:rtl/>
          <w:lang w:val="en-GB" w:eastAsia="en-GB"/>
        </w:rPr>
        <w:t>من الطلاب اتفقوا على أن وسائل التواصل الاجتماعي تسهل الدراسة. وبالنسبة للتوتر، كان </w:t>
      </w:r>
      <w:r w:rsidRPr="00A909E0">
        <w:rPr>
          <w:rFonts w:asciiTheme="majorBidi" w:eastAsiaTheme="minorEastAsia" w:hAnsiTheme="majorBidi" w:cstheme="majorBidi"/>
          <w:b/>
          <w:bCs/>
          <w:color w:val="111111"/>
          <w:shd w:val="clear" w:color="auto" w:fill="F7F7F7"/>
          <w:lang w:val="en-GB" w:eastAsia="en-GB"/>
        </w:rPr>
        <w:t>72.4%</w:t>
      </w:r>
      <w:r w:rsidRPr="00A909E0">
        <w:rPr>
          <w:rFonts w:asciiTheme="majorBidi" w:eastAsiaTheme="minorEastAsia" w:hAnsiTheme="majorBidi" w:cstheme="majorBidi"/>
          <w:color w:val="111111"/>
          <w:shd w:val="clear" w:color="auto" w:fill="F7F7F7"/>
          <w:lang w:val="en-GB" w:eastAsia="en-GB"/>
        </w:rPr>
        <w:t> </w:t>
      </w:r>
      <w:r w:rsidRPr="00A909E0">
        <w:rPr>
          <w:rFonts w:asciiTheme="majorBidi" w:eastAsiaTheme="minorEastAsia" w:hAnsiTheme="majorBidi" w:cstheme="majorBidi"/>
          <w:color w:val="111111"/>
          <w:shd w:val="clear" w:color="auto" w:fill="F7F7F7"/>
          <w:rtl/>
          <w:lang w:val="en-GB" w:eastAsia="en-GB"/>
        </w:rPr>
        <w:t>منهم في مستوى التوتر الطبيعي، في حين أن </w:t>
      </w:r>
      <w:r w:rsidRPr="00A909E0">
        <w:rPr>
          <w:rFonts w:asciiTheme="majorBidi" w:eastAsiaTheme="minorEastAsia" w:hAnsiTheme="majorBidi" w:cstheme="majorBidi"/>
          <w:b/>
          <w:bCs/>
          <w:color w:val="111111"/>
          <w:shd w:val="clear" w:color="auto" w:fill="F7F7F7"/>
          <w:lang w:val="en-GB" w:eastAsia="en-GB"/>
        </w:rPr>
        <w:t>9.8%</w:t>
      </w:r>
      <w:r w:rsidRPr="00A909E0">
        <w:rPr>
          <w:rFonts w:asciiTheme="majorBidi" w:eastAsiaTheme="minorEastAsia" w:hAnsiTheme="majorBidi" w:cstheme="majorBidi"/>
          <w:color w:val="111111"/>
          <w:shd w:val="clear" w:color="auto" w:fill="F7F7F7"/>
          <w:lang w:val="en-GB" w:eastAsia="en-GB"/>
        </w:rPr>
        <w:t> </w:t>
      </w:r>
      <w:r w:rsidRPr="00A909E0">
        <w:rPr>
          <w:rFonts w:asciiTheme="majorBidi" w:eastAsiaTheme="minorEastAsia" w:hAnsiTheme="majorBidi" w:cstheme="majorBidi"/>
          <w:color w:val="111111"/>
          <w:shd w:val="clear" w:color="auto" w:fill="F7F7F7"/>
          <w:rtl/>
          <w:lang w:val="en-GB" w:eastAsia="en-GB"/>
        </w:rPr>
        <w:t>منهم يعانون من مستويات طفيفة من التوتر. استنتجت الدراسة أن طلاب الجامعات يقضون معظم وقتهم على وسائل التواصل الاجتماعي في أمور غير ضرورية. نوصي بأن يشجع وزارة الصحة وحكومة إقليم كردستان الطلاب على استخدام وقتهم بشكل أكثر فعالية وتعزيز تطويرهم المهني، وأن تنشئ وزارة النقل والاتصال جهازًا للرقابة على استخدام وسائل التواصل الاجتماعي وتفكر في تنفيذ تدابير لتنظيم استخدامها. بالنسبة للباحثين المستقبليين، يُفضل إجراء دراسات أكبر على السكان في كردستان لاستكشاف هذه الظاهرة بشكل أعمق. تسلط هذه الدراسة الضوء على العلاقة المعقدة بين وسائل التواصل الاجتماعي وإدارة الوقت والتوتر بين طلاب التمريض، مما يؤكد على ضرورة التدخل المستهدف</w:t>
      </w:r>
      <w:r w:rsidRPr="00A909E0">
        <w:rPr>
          <w:rFonts w:asciiTheme="majorBidi" w:eastAsiaTheme="minorEastAsia" w:hAnsiTheme="majorBidi" w:cstheme="majorBidi"/>
          <w:color w:val="111111"/>
          <w:shd w:val="clear" w:color="auto" w:fill="F7F7F7"/>
          <w:lang w:val="en-GB" w:eastAsia="en-GB"/>
        </w:rPr>
        <w:t>.</w:t>
      </w:r>
    </w:p>
    <w:p w14:paraId="4FF13BB3" w14:textId="77777777" w:rsidR="00A909E0" w:rsidRPr="00A909E0" w:rsidRDefault="00A909E0" w:rsidP="00A909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360" w:lineRule="auto"/>
        <w:rPr>
          <w:rFonts w:asciiTheme="majorBidi" w:eastAsia="Times New Roman" w:hAnsiTheme="majorBidi" w:cstheme="majorBidi"/>
          <w:color w:val="111111"/>
          <w:sz w:val="24"/>
          <w:szCs w:val="24"/>
        </w:rPr>
      </w:pPr>
    </w:p>
    <w:p w14:paraId="748C1711" w14:textId="77777777" w:rsidR="00A909E0" w:rsidRPr="00A909E0" w:rsidRDefault="00A909E0" w:rsidP="00A909E0">
      <w:pPr>
        <w:spacing w:line="360" w:lineRule="auto"/>
        <w:jc w:val="both"/>
        <w:rPr>
          <w:rFonts w:asciiTheme="majorBidi" w:eastAsiaTheme="minorEastAsia" w:hAnsiTheme="majorBidi" w:cstheme="majorBidi"/>
          <w:sz w:val="24"/>
          <w:szCs w:val="24"/>
          <w:lang w:eastAsia="en-GB"/>
        </w:rPr>
      </w:pPr>
    </w:p>
    <w:p w14:paraId="3D5DED99" w14:textId="77777777" w:rsidR="00A909E0" w:rsidRPr="00A909E0" w:rsidRDefault="00A909E0" w:rsidP="00A909E0">
      <w:pPr>
        <w:spacing w:after="0" w:line="240" w:lineRule="auto"/>
        <w:rPr>
          <w:rFonts w:asciiTheme="majorBidi" w:eastAsia="Times New Roman" w:hAnsiTheme="majorBidi" w:cstheme="majorBidi"/>
          <w:color w:val="111111"/>
          <w:sz w:val="24"/>
          <w:szCs w:val="24"/>
          <w:rtl/>
        </w:rPr>
      </w:pPr>
    </w:p>
    <w:p w14:paraId="5770DB53" w14:textId="77777777" w:rsidR="00A909E0" w:rsidRPr="00A909E0" w:rsidRDefault="00A909E0" w:rsidP="00A909E0">
      <w:pPr>
        <w:spacing w:after="0" w:line="240" w:lineRule="auto"/>
        <w:rPr>
          <w:rFonts w:asciiTheme="majorBidi" w:eastAsia="Times New Roman" w:hAnsiTheme="majorBidi" w:cstheme="majorBidi"/>
          <w:color w:val="111111"/>
          <w:sz w:val="24"/>
          <w:szCs w:val="24"/>
        </w:rPr>
      </w:pPr>
      <w:r w:rsidRPr="00A909E0">
        <w:rPr>
          <w:rFonts w:asciiTheme="majorBidi" w:eastAsia="Times New Roman" w:hAnsiTheme="majorBidi" w:cstheme="majorBidi"/>
          <w:b/>
          <w:bCs/>
          <w:sz w:val="40"/>
          <w:szCs w:val="40"/>
          <w:lang w:val="en-GB" w:eastAsia="en-GB"/>
        </w:rPr>
        <w:t>Introduction</w:t>
      </w:r>
    </w:p>
    <w:p w14:paraId="1F9AE9B4" w14:textId="77777777" w:rsidR="00A909E0" w:rsidRPr="00A909E0" w:rsidRDefault="00A909E0" w:rsidP="00A909E0">
      <w:pPr>
        <w:shd w:val="clear" w:color="auto" w:fill="FFFFFF"/>
        <w:spacing w:after="0" w:line="360" w:lineRule="auto"/>
        <w:jc w:val="both"/>
        <w:rPr>
          <w:rFonts w:asciiTheme="majorBidi" w:eastAsia="Times New Roman" w:hAnsiTheme="majorBidi" w:cstheme="majorBidi"/>
          <w:color w:val="111111"/>
          <w:sz w:val="24"/>
          <w:szCs w:val="24"/>
        </w:rPr>
      </w:pPr>
      <w:r w:rsidRPr="00A909E0">
        <w:rPr>
          <w:rFonts w:ascii="Roboto" w:eastAsiaTheme="minorEastAsia" w:hAnsi="Roboto"/>
          <w:b/>
          <w:bCs/>
          <w:color w:val="111111"/>
          <w:shd w:val="clear" w:color="auto" w:fill="FFFFFF"/>
          <w:lang w:val="en-GB" w:eastAsia="en-GB"/>
        </w:rPr>
        <w:lastRenderedPageBreak/>
        <w:t>“The rise of social media is transforming communication in today’s society. Its impact extends to the academic realm, where institutions and educators are experimenting with social media tools to enhance critical thinking, foster collaboration, and facilitate knowledge construction among students.</w:t>
      </w:r>
      <w:r w:rsidRPr="00A909E0">
        <w:rPr>
          <w:rFonts w:ascii="Times New Roman" w:hAnsi="Times New Roman" w:cs="Times New Roman"/>
          <w:sz w:val="24"/>
          <w:szCs w:val="24"/>
        </w:rPr>
        <w:t xml:space="preserve"> (</w:t>
      </w:r>
      <w:proofErr w:type="spellStart"/>
      <w:r w:rsidRPr="00A909E0">
        <w:rPr>
          <w:rFonts w:ascii="Times New Roman" w:hAnsi="Times New Roman" w:cs="Times New Roman"/>
          <w:sz w:val="24"/>
          <w:szCs w:val="24"/>
        </w:rPr>
        <w:t>Agyenim</w:t>
      </w:r>
      <w:proofErr w:type="spellEnd"/>
      <w:r w:rsidRPr="00A909E0">
        <w:rPr>
          <w:rFonts w:ascii="Times New Roman" w:hAnsi="Times New Roman" w:cs="Times New Roman"/>
          <w:sz w:val="24"/>
          <w:szCs w:val="24"/>
        </w:rPr>
        <w:t xml:space="preserve">-Boateng R., </w:t>
      </w:r>
      <w:proofErr w:type="spellStart"/>
      <w:r w:rsidRPr="00A909E0">
        <w:rPr>
          <w:rFonts w:ascii="Times New Roman" w:hAnsi="Times New Roman" w:cs="Times New Roman"/>
          <w:sz w:val="24"/>
          <w:szCs w:val="24"/>
        </w:rPr>
        <w:t>Amankwaa</w:t>
      </w:r>
      <w:proofErr w:type="spellEnd"/>
      <w:r w:rsidRPr="00A909E0">
        <w:rPr>
          <w:rFonts w:ascii="Times New Roman" w:hAnsi="Times New Roman" w:cs="Times New Roman"/>
          <w:sz w:val="24"/>
          <w:szCs w:val="24"/>
        </w:rPr>
        <w:t xml:space="preserve"> A. (2019)</w:t>
      </w:r>
      <w:r w:rsidRPr="00A909E0">
        <w:rPr>
          <w:rFonts w:ascii="Roboto" w:eastAsiaTheme="minorEastAsia" w:hAnsi="Roboto"/>
          <w:b/>
          <w:bCs/>
          <w:color w:val="111111"/>
          <w:shd w:val="clear" w:color="auto" w:fill="FFFFFF"/>
          <w:lang w:val="en-GB" w:eastAsia="en-GB"/>
        </w:rPr>
        <w:t xml:space="preserve">”. </w:t>
      </w:r>
      <w:r w:rsidRPr="00A909E0">
        <w:rPr>
          <w:rFonts w:ascii="Georgia" w:eastAsiaTheme="minorEastAsia" w:hAnsi="Georgia"/>
          <w:color w:val="1F1F1F"/>
          <w:lang w:val="en-GB" w:eastAsia="en-GB"/>
        </w:rPr>
        <w:t>There is also a great interest and increasing use of these social media for academic use. Many of them do not want to use it for business purposes and do not see the possibility of adopting e-shopping as an alternative to regular shopping (</w:t>
      </w:r>
      <w:proofErr w:type="spellStart"/>
      <w:r w:rsidRPr="00A909E0">
        <w:rPr>
          <w:rFonts w:ascii="Times New Roman" w:eastAsia="Times New Roman" w:hAnsi="Times New Roman" w:cs="Times New Roman"/>
          <w:sz w:val="24"/>
          <w:szCs w:val="24"/>
          <w:lang w:val="en-GB" w:eastAsia="en-GB"/>
        </w:rPr>
        <w:t>Aljuboori</w:t>
      </w:r>
      <w:proofErr w:type="spellEnd"/>
      <w:r w:rsidRPr="00A909E0">
        <w:rPr>
          <w:rFonts w:ascii="Times New Roman" w:eastAsia="Times New Roman" w:hAnsi="Times New Roman" w:cs="Times New Roman"/>
          <w:sz w:val="24"/>
          <w:szCs w:val="24"/>
          <w:lang w:val="en-GB" w:eastAsia="en-GB"/>
        </w:rPr>
        <w:t xml:space="preserve"> AF, </w:t>
      </w:r>
      <w:proofErr w:type="spellStart"/>
      <w:r w:rsidRPr="00A909E0">
        <w:rPr>
          <w:rFonts w:ascii="Times New Roman" w:eastAsia="Times New Roman" w:hAnsi="Times New Roman" w:cs="Times New Roman"/>
          <w:sz w:val="24"/>
          <w:szCs w:val="24"/>
          <w:lang w:val="en-GB" w:eastAsia="en-GB"/>
        </w:rPr>
        <w:t>Fashakh</w:t>
      </w:r>
      <w:proofErr w:type="spellEnd"/>
      <w:r w:rsidRPr="00A909E0">
        <w:rPr>
          <w:rFonts w:ascii="Times New Roman" w:eastAsia="Times New Roman" w:hAnsi="Times New Roman" w:cs="Times New Roman"/>
          <w:sz w:val="24"/>
          <w:szCs w:val="24"/>
          <w:lang w:val="en-GB" w:eastAsia="en-GB"/>
        </w:rPr>
        <w:t xml:space="preserve"> AM. </w:t>
      </w:r>
      <w:proofErr w:type="spellStart"/>
      <w:r w:rsidRPr="00A909E0">
        <w:rPr>
          <w:rFonts w:ascii="Times New Roman" w:eastAsia="Times New Roman" w:hAnsi="Times New Roman" w:cs="Times New Roman"/>
          <w:sz w:val="24"/>
          <w:szCs w:val="24"/>
          <w:lang w:val="en-GB" w:eastAsia="en-GB"/>
        </w:rPr>
        <w:t>Bayat</w:t>
      </w:r>
      <w:proofErr w:type="spellEnd"/>
      <w:r w:rsidRPr="00A909E0">
        <w:rPr>
          <w:rFonts w:ascii="Times New Roman" w:eastAsia="Times New Roman" w:hAnsi="Times New Roman" w:cs="Times New Roman"/>
          <w:sz w:val="24"/>
          <w:szCs w:val="24"/>
          <w:lang w:val="en-GB" w:eastAsia="en-GB"/>
        </w:rPr>
        <w:t xml:space="preserve"> O (2020). </w:t>
      </w:r>
      <w:r w:rsidRPr="00A909E0">
        <w:rPr>
          <w:rFonts w:ascii="Roboto" w:eastAsiaTheme="minorEastAsia" w:hAnsi="Roboto"/>
          <w:color w:val="111111"/>
          <w:shd w:val="clear" w:color="auto" w:fill="FFFFFF"/>
          <w:lang w:val="en-GB" w:eastAsia="en-GB"/>
        </w:rPr>
        <w:t>Social media has revolutionized the way students interact, communicate, and socialize. It has become an integral part of their everyday lives, serving as a tool for staying in touch with friends and facilitating schoolwork. (</w:t>
      </w:r>
      <w:proofErr w:type="spellStart"/>
      <w:r w:rsidRPr="00A909E0">
        <w:rPr>
          <w:rFonts w:ascii="Times New Roman" w:hAnsi="Times New Roman" w:cs="Times New Roman"/>
          <w:sz w:val="24"/>
          <w:szCs w:val="24"/>
        </w:rPr>
        <w:t>Amerkar</w:t>
      </w:r>
      <w:proofErr w:type="spellEnd"/>
      <w:r w:rsidRPr="00A909E0">
        <w:rPr>
          <w:rFonts w:ascii="Times New Roman" w:hAnsi="Times New Roman" w:cs="Times New Roman"/>
          <w:sz w:val="24"/>
          <w:szCs w:val="24"/>
        </w:rPr>
        <w:t xml:space="preserve"> I, </w:t>
      </w:r>
      <w:proofErr w:type="spellStart"/>
      <w:r w:rsidRPr="00A909E0">
        <w:rPr>
          <w:rFonts w:ascii="Times New Roman" w:hAnsi="Times New Roman" w:cs="Times New Roman"/>
          <w:i/>
          <w:iCs/>
          <w:sz w:val="24"/>
          <w:szCs w:val="24"/>
        </w:rPr>
        <w:t>et</w:t>
      </w:r>
      <w:proofErr w:type="gramStart"/>
      <w:r w:rsidRPr="00A909E0">
        <w:rPr>
          <w:rFonts w:ascii="Times New Roman" w:hAnsi="Times New Roman" w:cs="Times New Roman"/>
          <w:i/>
          <w:iCs/>
          <w:sz w:val="24"/>
          <w:szCs w:val="24"/>
        </w:rPr>
        <w:t>.,al</w:t>
      </w:r>
      <w:proofErr w:type="spellEnd"/>
      <w:r w:rsidRPr="00A909E0">
        <w:rPr>
          <w:rFonts w:ascii="Times New Roman" w:hAnsi="Times New Roman" w:cs="Times New Roman"/>
          <w:sz w:val="24"/>
          <w:szCs w:val="24"/>
        </w:rPr>
        <w:t>.</w:t>
      </w:r>
      <w:proofErr w:type="gramEnd"/>
      <w:r w:rsidRPr="00A909E0">
        <w:rPr>
          <w:rFonts w:ascii="Times New Roman" w:hAnsi="Times New Roman" w:cs="Times New Roman"/>
          <w:sz w:val="24"/>
          <w:szCs w:val="24"/>
        </w:rPr>
        <w:t xml:space="preserve">, 2020). </w:t>
      </w:r>
      <w:r w:rsidRPr="00A909E0">
        <w:rPr>
          <w:rFonts w:ascii="Roboto" w:eastAsiaTheme="minorEastAsia" w:hAnsi="Roboto"/>
          <w:color w:val="111111"/>
          <w:shd w:val="clear" w:color="auto" w:fill="FFFFFF"/>
          <w:lang w:val="en-GB" w:eastAsia="en-GB"/>
        </w:rPr>
        <w:t>While social media is a crucial communication development in today’s world, it has also posed threats to cultural morals. The negative influence of social media is on the rise, and this investigation specifically focuses on the study habits of undergraduate students. </w:t>
      </w:r>
      <w:r w:rsidRPr="00A909E0">
        <w:rPr>
          <w:rFonts w:ascii="Times New Roman" w:hAnsi="Times New Roman" w:cs="Times New Roman"/>
          <w:sz w:val="24"/>
          <w:szCs w:val="24"/>
        </w:rPr>
        <w:t xml:space="preserve">Chris LA (2015). </w:t>
      </w:r>
      <w:r w:rsidRPr="00A909E0">
        <w:rPr>
          <w:rFonts w:asciiTheme="majorBidi" w:eastAsia="Times New Roman" w:hAnsiTheme="majorBidi" w:cstheme="majorBidi"/>
          <w:color w:val="111111"/>
          <w:sz w:val="24"/>
          <w:szCs w:val="24"/>
        </w:rPr>
        <w:t>Social media, an interactive technology facilitated by websites and applications, allows users to virtually connect by sharing news, ideas, thoughts, and photos (</w:t>
      </w:r>
      <w:proofErr w:type="spellStart"/>
      <w:r w:rsidRPr="00A909E0">
        <w:rPr>
          <w:rFonts w:asciiTheme="majorBidi" w:eastAsia="Times New Roman" w:hAnsiTheme="majorBidi" w:cstheme="majorBidi"/>
          <w:color w:val="111111"/>
          <w:sz w:val="24"/>
          <w:szCs w:val="24"/>
        </w:rPr>
        <w:t>Naslund</w:t>
      </w:r>
      <w:proofErr w:type="spellEnd"/>
      <w:r w:rsidRPr="00A909E0">
        <w:rPr>
          <w:rFonts w:asciiTheme="majorBidi" w:eastAsia="Times New Roman" w:hAnsiTheme="majorBidi" w:cstheme="majorBidi"/>
          <w:color w:val="111111"/>
          <w:sz w:val="24"/>
          <w:szCs w:val="24"/>
        </w:rPr>
        <w:t xml:space="preserve"> et al., 2020). Among various student age groups, university students are the most active users of social networking sites and apps, integrating them into their daily lives. Notably, platforms like Facebook, Messenger, Imo, WhatsApp, and Viber have become omnipresent, especially among young people, albeit with potential maladaptive effects due to excessive usage (</w:t>
      </w:r>
      <w:proofErr w:type="spellStart"/>
      <w:r w:rsidRPr="00A909E0">
        <w:rPr>
          <w:rFonts w:asciiTheme="majorBidi" w:eastAsia="Times New Roman" w:hAnsiTheme="majorBidi" w:cstheme="majorBidi"/>
          <w:color w:val="111111"/>
          <w:sz w:val="24"/>
          <w:szCs w:val="24"/>
        </w:rPr>
        <w:t>Saha</w:t>
      </w:r>
      <w:proofErr w:type="spellEnd"/>
      <w:r w:rsidRPr="00A909E0">
        <w:rPr>
          <w:rFonts w:asciiTheme="majorBidi" w:eastAsia="Times New Roman" w:hAnsiTheme="majorBidi" w:cstheme="majorBidi"/>
          <w:color w:val="111111"/>
          <w:sz w:val="24"/>
          <w:szCs w:val="24"/>
        </w:rPr>
        <w:t xml:space="preserve"> &amp; Guha, 2019). In Iraq, where 25.00 million people were social media users in January 2021 (equivalent to 61.4% of the population), students now dominate this digital landscape, impacting their behaviors, community interactions, public engagement, and even physical experiences (</w:t>
      </w:r>
      <w:proofErr w:type="spellStart"/>
      <w:r w:rsidRPr="00A909E0">
        <w:rPr>
          <w:rFonts w:asciiTheme="majorBidi" w:eastAsia="Times New Roman" w:hAnsiTheme="majorBidi" w:cstheme="majorBidi"/>
          <w:color w:val="111111"/>
          <w:sz w:val="24"/>
          <w:szCs w:val="24"/>
        </w:rPr>
        <w:t>Saha</w:t>
      </w:r>
      <w:proofErr w:type="spellEnd"/>
      <w:r w:rsidRPr="00A909E0">
        <w:rPr>
          <w:rFonts w:asciiTheme="majorBidi" w:eastAsia="Times New Roman" w:hAnsiTheme="majorBidi" w:cstheme="majorBidi"/>
          <w:color w:val="111111"/>
          <w:sz w:val="24"/>
          <w:szCs w:val="24"/>
        </w:rPr>
        <w:t xml:space="preserve"> &amp; Guha, 2019). Empirical evidence consistently links social media use to stress, suggesting a causal relationship (Wolfers &amp; Utz, 2022). Given that students often prioritize social media over educational pursuits, it can adversely affect their academic progress (</w:t>
      </w:r>
      <w:proofErr w:type="spellStart"/>
      <w:r w:rsidRPr="00A909E0">
        <w:rPr>
          <w:rFonts w:asciiTheme="majorBidi" w:eastAsia="Times New Roman" w:hAnsiTheme="majorBidi" w:cstheme="majorBidi"/>
          <w:color w:val="111111"/>
          <w:sz w:val="24"/>
          <w:szCs w:val="24"/>
        </w:rPr>
        <w:t>Alameen</w:t>
      </w:r>
      <w:proofErr w:type="spellEnd"/>
      <w:r w:rsidRPr="00A909E0">
        <w:rPr>
          <w:rFonts w:asciiTheme="majorBidi" w:eastAsia="Times New Roman" w:hAnsiTheme="majorBidi" w:cstheme="majorBidi"/>
          <w:color w:val="111111"/>
          <w:sz w:val="24"/>
          <w:szCs w:val="24"/>
        </w:rPr>
        <w:t xml:space="preserve"> &amp; </w:t>
      </w:r>
      <w:proofErr w:type="spellStart"/>
      <w:r w:rsidRPr="00A909E0">
        <w:rPr>
          <w:rFonts w:asciiTheme="majorBidi" w:eastAsia="Times New Roman" w:hAnsiTheme="majorBidi" w:cstheme="majorBidi"/>
          <w:color w:val="111111"/>
          <w:sz w:val="24"/>
          <w:szCs w:val="24"/>
        </w:rPr>
        <w:t>Kolhar</w:t>
      </w:r>
      <w:proofErr w:type="spellEnd"/>
      <w:r w:rsidRPr="00A909E0">
        <w:rPr>
          <w:rFonts w:asciiTheme="majorBidi" w:eastAsia="Times New Roman" w:hAnsiTheme="majorBidi" w:cstheme="majorBidi"/>
          <w:color w:val="111111"/>
          <w:sz w:val="24"/>
          <w:szCs w:val="24"/>
        </w:rPr>
        <w:t>, 2021).</w:t>
      </w:r>
    </w:p>
    <w:p w14:paraId="15045D1C" w14:textId="77777777" w:rsidR="00A909E0" w:rsidRPr="00A909E0" w:rsidRDefault="00A909E0" w:rsidP="00A909E0">
      <w:pPr>
        <w:spacing w:line="360" w:lineRule="auto"/>
        <w:rPr>
          <w:rFonts w:asciiTheme="majorBidi" w:eastAsia="Times New Roman" w:hAnsiTheme="majorBidi" w:cstheme="majorBidi"/>
          <w:sz w:val="24"/>
          <w:szCs w:val="24"/>
          <w:lang w:val="en-GB" w:eastAsia="en-GB"/>
        </w:rPr>
      </w:pPr>
      <w:r w:rsidRPr="00A909E0">
        <w:rPr>
          <w:rFonts w:asciiTheme="majorBidi" w:eastAsia="Times New Roman" w:hAnsiTheme="majorBidi" w:cstheme="majorBidi"/>
          <w:b/>
          <w:bCs/>
          <w:sz w:val="32"/>
          <w:szCs w:val="32"/>
          <w:lang w:val="en-GB" w:eastAsia="en-GB"/>
        </w:rPr>
        <w:t>Importance of the Study</w:t>
      </w:r>
    </w:p>
    <w:p w14:paraId="6374AFEB" w14:textId="77777777" w:rsidR="00A909E0" w:rsidRPr="00A909E0" w:rsidRDefault="00A909E0" w:rsidP="00A909E0">
      <w:pPr>
        <w:spacing w:line="360" w:lineRule="auto"/>
        <w:jc w:val="both"/>
        <w:rPr>
          <w:rFonts w:asciiTheme="majorBidi" w:eastAsia="Times New Roman" w:hAnsiTheme="majorBidi" w:cstheme="majorBidi"/>
          <w:b/>
          <w:bCs/>
          <w:color w:val="FF0000"/>
          <w:sz w:val="24"/>
          <w:szCs w:val="24"/>
          <w:lang w:val="en-GB" w:eastAsia="en-GB"/>
        </w:rPr>
      </w:pPr>
      <w:r w:rsidRPr="00A909E0">
        <w:rPr>
          <w:rFonts w:asciiTheme="majorBidi" w:eastAsiaTheme="minorEastAsia" w:hAnsiTheme="majorBidi" w:cstheme="majorBidi"/>
          <w:color w:val="111111"/>
          <w:shd w:val="clear" w:color="auto" w:fill="FFFFFF"/>
          <w:lang w:val="en-GB" w:eastAsia="en-GB"/>
        </w:rPr>
        <w:t>Over the past decade, there has been a significant surge in the use of social media applications among students. Researchers have explored various aspects related to this phenomenon, including the types of social media platforms students frequently engage with, the amount of time they spend on these platforms daily, the reasons behind their media use, and the impact of social media on their academic performance (Al-</w:t>
      </w:r>
      <w:proofErr w:type="spellStart"/>
      <w:r w:rsidRPr="00A909E0">
        <w:rPr>
          <w:rFonts w:asciiTheme="majorBidi" w:eastAsiaTheme="minorEastAsia" w:hAnsiTheme="majorBidi" w:cstheme="majorBidi"/>
          <w:color w:val="111111"/>
          <w:shd w:val="clear" w:color="auto" w:fill="FFFFFF"/>
          <w:lang w:val="en-GB" w:eastAsia="en-GB"/>
        </w:rPr>
        <w:t>ahmar</w:t>
      </w:r>
      <w:proofErr w:type="spellEnd"/>
      <w:r w:rsidRPr="00A909E0">
        <w:rPr>
          <w:rFonts w:asciiTheme="majorBidi" w:eastAsiaTheme="minorEastAsia" w:hAnsiTheme="majorBidi" w:cstheme="majorBidi"/>
          <w:color w:val="111111"/>
          <w:shd w:val="clear" w:color="auto" w:fill="FFFFFF"/>
          <w:lang w:val="en-GB" w:eastAsia="en-GB"/>
        </w:rPr>
        <w:t>, 2016). Additionally, investigations have been conducted to determine whether excessive social media usage correlates with heightened stress levels (</w:t>
      </w:r>
      <w:proofErr w:type="spellStart"/>
      <w:r w:rsidRPr="00A909E0">
        <w:rPr>
          <w:rFonts w:asciiTheme="majorBidi" w:hAnsiTheme="majorBidi" w:cstheme="majorBidi"/>
          <w:sz w:val="24"/>
          <w:szCs w:val="24"/>
        </w:rPr>
        <w:t>Chukwuere</w:t>
      </w:r>
      <w:proofErr w:type="spellEnd"/>
      <w:r w:rsidRPr="00A909E0">
        <w:rPr>
          <w:rFonts w:asciiTheme="majorBidi" w:hAnsiTheme="majorBidi" w:cstheme="majorBidi"/>
          <w:sz w:val="24"/>
          <w:szCs w:val="24"/>
        </w:rPr>
        <w:t>, JE 2021).</w:t>
      </w:r>
    </w:p>
    <w:p w14:paraId="0E8DC5C8" w14:textId="77777777" w:rsidR="00A909E0" w:rsidRPr="00A909E0" w:rsidRDefault="00A909E0" w:rsidP="00A909E0">
      <w:pPr>
        <w:tabs>
          <w:tab w:val="right" w:pos="9026"/>
        </w:tabs>
        <w:spacing w:line="360" w:lineRule="auto"/>
        <w:rPr>
          <w:rFonts w:asciiTheme="majorBidi" w:eastAsia="Times New Roman" w:hAnsiTheme="majorBidi" w:cstheme="majorBidi"/>
          <w:b/>
          <w:bCs/>
          <w:sz w:val="28"/>
          <w:szCs w:val="28"/>
          <w:lang w:val="en-GB" w:eastAsia="en-GB"/>
        </w:rPr>
      </w:pPr>
      <w:r w:rsidRPr="00A909E0">
        <w:rPr>
          <w:rFonts w:asciiTheme="majorBidi" w:eastAsia="Times New Roman" w:hAnsiTheme="majorBidi" w:cstheme="majorBidi"/>
          <w:b/>
          <w:bCs/>
          <w:sz w:val="32"/>
          <w:szCs w:val="32"/>
          <w:lang w:val="en-GB" w:eastAsia="en-GB"/>
        </w:rPr>
        <w:lastRenderedPageBreak/>
        <w:t>Aim of the Study:</w:t>
      </w:r>
      <w:r w:rsidRPr="00A909E0">
        <w:rPr>
          <w:rFonts w:asciiTheme="majorBidi" w:eastAsia="Times New Roman" w:hAnsiTheme="majorBidi" w:cstheme="majorBidi"/>
          <w:b/>
          <w:bCs/>
          <w:sz w:val="28"/>
          <w:szCs w:val="28"/>
          <w:lang w:val="en-GB" w:eastAsia="en-GB"/>
        </w:rPr>
        <w:tab/>
      </w:r>
    </w:p>
    <w:p w14:paraId="6FE94359" w14:textId="77777777" w:rsidR="00A909E0" w:rsidRPr="00A909E0" w:rsidRDefault="00A909E0" w:rsidP="00A909E0">
      <w:pPr>
        <w:spacing w:line="360" w:lineRule="auto"/>
        <w:jc w:val="both"/>
        <w:rPr>
          <w:rFonts w:asciiTheme="majorBidi" w:eastAsia="Times New Roman" w:hAnsiTheme="majorBidi" w:cstheme="majorBidi"/>
          <w:color w:val="FF0000"/>
          <w:sz w:val="24"/>
          <w:szCs w:val="24"/>
          <w:lang w:val="en-GB" w:eastAsia="en-GB"/>
        </w:rPr>
      </w:pPr>
      <w:r w:rsidRPr="00A909E0">
        <w:rPr>
          <w:rFonts w:asciiTheme="majorBidi" w:eastAsiaTheme="minorEastAsia" w:hAnsiTheme="majorBidi" w:cstheme="majorBidi"/>
          <w:color w:val="111111"/>
          <w:shd w:val="clear" w:color="auto" w:fill="FFFFFF"/>
          <w:lang w:val="en-GB" w:eastAsia="en-GB"/>
        </w:rPr>
        <w:t xml:space="preserve">“This study aims to evaluate the influence of social media on time management and stress levels among nursing students at College of Nursing/ </w:t>
      </w:r>
      <w:proofErr w:type="spellStart"/>
      <w:r w:rsidRPr="00A909E0">
        <w:rPr>
          <w:rFonts w:asciiTheme="majorBidi" w:eastAsiaTheme="minorEastAsia" w:hAnsiTheme="majorBidi" w:cstheme="majorBidi"/>
          <w:color w:val="111111"/>
          <w:shd w:val="clear" w:color="auto" w:fill="FFFFFF"/>
          <w:lang w:val="en-GB" w:eastAsia="en-GB"/>
        </w:rPr>
        <w:t>Hawler</w:t>
      </w:r>
      <w:proofErr w:type="spellEnd"/>
      <w:r w:rsidRPr="00A909E0">
        <w:rPr>
          <w:rFonts w:asciiTheme="majorBidi" w:eastAsiaTheme="minorEastAsia" w:hAnsiTheme="majorBidi" w:cstheme="majorBidi"/>
          <w:color w:val="111111"/>
          <w:shd w:val="clear" w:color="auto" w:fill="FFFFFF"/>
          <w:lang w:val="en-GB" w:eastAsia="en-GB"/>
        </w:rPr>
        <w:t xml:space="preserve"> Medical University.”</w:t>
      </w:r>
    </w:p>
    <w:p w14:paraId="62C9A84A" w14:textId="77777777" w:rsidR="00A909E0" w:rsidRPr="00A909E0" w:rsidRDefault="00A909E0" w:rsidP="00392936">
      <w:pPr>
        <w:spacing w:line="360" w:lineRule="auto"/>
        <w:rPr>
          <w:rFonts w:asciiTheme="majorBidi" w:eastAsia="Times New Roman" w:hAnsiTheme="majorBidi" w:cstheme="majorBidi"/>
          <w:color w:val="111111"/>
          <w:sz w:val="24"/>
          <w:szCs w:val="24"/>
        </w:rPr>
      </w:pPr>
      <w:r w:rsidRPr="00A909E0">
        <w:rPr>
          <w:rFonts w:asciiTheme="majorBidi" w:eastAsia="Times New Roman" w:hAnsiTheme="majorBidi" w:cstheme="majorBidi"/>
          <w:b/>
          <w:bCs/>
          <w:sz w:val="32"/>
          <w:szCs w:val="32"/>
          <w:lang w:val="en-GB" w:eastAsia="en-GB"/>
        </w:rPr>
        <w:t xml:space="preserve">Specific </w:t>
      </w:r>
      <w:proofErr w:type="gramStart"/>
      <w:r w:rsidRPr="00A909E0">
        <w:rPr>
          <w:rFonts w:asciiTheme="majorBidi" w:eastAsia="Times New Roman" w:hAnsiTheme="majorBidi" w:cstheme="majorBidi"/>
          <w:b/>
          <w:bCs/>
          <w:sz w:val="32"/>
          <w:szCs w:val="32"/>
          <w:lang w:val="en-GB" w:eastAsia="en-GB"/>
        </w:rPr>
        <w:t>Objective:</w:t>
      </w:r>
      <w:r w:rsidRPr="00A909E0">
        <w:rPr>
          <w:rFonts w:asciiTheme="majorBidi" w:eastAsia="Times New Roman" w:hAnsiTheme="majorBidi" w:cstheme="majorBidi"/>
          <w:color w:val="111111"/>
          <w:sz w:val="24"/>
          <w:szCs w:val="24"/>
        </w:rPr>
        <w:t>To</w:t>
      </w:r>
      <w:proofErr w:type="gramEnd"/>
      <w:r w:rsidRPr="00A909E0">
        <w:rPr>
          <w:rFonts w:asciiTheme="majorBidi" w:eastAsia="Times New Roman" w:hAnsiTheme="majorBidi" w:cstheme="majorBidi"/>
          <w:color w:val="111111"/>
          <w:sz w:val="24"/>
          <w:szCs w:val="24"/>
        </w:rPr>
        <w:t xml:space="preserve"> collect sociodemographic data for the study.</w:t>
      </w:r>
    </w:p>
    <w:p w14:paraId="6D49FB91" w14:textId="77777777" w:rsidR="00A909E0" w:rsidRPr="00A909E0" w:rsidRDefault="00A909E0">
      <w:pPr>
        <w:numPr>
          <w:ilvl w:val="0"/>
          <w:numId w:val="37"/>
        </w:numPr>
        <w:shd w:val="clear" w:color="auto" w:fill="FFFFFF"/>
        <w:spacing w:after="0" w:line="360" w:lineRule="auto"/>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To assess the impact of social media on the study sample.</w:t>
      </w:r>
    </w:p>
    <w:p w14:paraId="4A44DDF7" w14:textId="77777777" w:rsidR="00A909E0" w:rsidRPr="00A909E0" w:rsidRDefault="00A909E0">
      <w:pPr>
        <w:numPr>
          <w:ilvl w:val="0"/>
          <w:numId w:val="37"/>
        </w:numPr>
        <w:shd w:val="clear" w:color="auto" w:fill="FFFFFF"/>
        <w:spacing w:after="0" w:line="360" w:lineRule="auto"/>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To evaluate the stress levels related to social media usage.</w:t>
      </w:r>
    </w:p>
    <w:p w14:paraId="4F0422F9" w14:textId="77777777" w:rsidR="00A909E0" w:rsidRPr="00A909E0" w:rsidRDefault="00A909E0" w:rsidP="00A909E0">
      <w:pPr>
        <w:spacing w:line="360" w:lineRule="auto"/>
        <w:jc w:val="both"/>
        <w:rPr>
          <w:rFonts w:asciiTheme="majorBidi" w:eastAsia="Times New Roman" w:hAnsiTheme="majorBidi" w:cstheme="majorBidi"/>
          <w:sz w:val="28"/>
          <w:szCs w:val="28"/>
          <w:lang w:val="en-GB" w:eastAsia="en-GB"/>
        </w:rPr>
      </w:pPr>
      <w:r w:rsidRPr="00A909E0">
        <w:rPr>
          <w:rFonts w:asciiTheme="majorBidi" w:eastAsia="Times New Roman" w:hAnsiTheme="majorBidi" w:cstheme="majorBidi"/>
          <w:b/>
          <w:bCs/>
          <w:sz w:val="28"/>
          <w:szCs w:val="28"/>
          <w:lang w:val="en-GB" w:eastAsia="en-GB"/>
        </w:rPr>
        <w:t>Subject and Method</w:t>
      </w:r>
    </w:p>
    <w:p w14:paraId="6CBE86EB" w14:textId="77777777" w:rsidR="00A909E0" w:rsidRPr="00A909E0" w:rsidRDefault="00A909E0">
      <w:pPr>
        <w:numPr>
          <w:ilvl w:val="0"/>
          <w:numId w:val="39"/>
        </w:numPr>
        <w:spacing w:line="360" w:lineRule="auto"/>
        <w:ind w:left="770" w:hanging="680"/>
        <w:contextualSpacing/>
        <w:jc w:val="both"/>
        <w:rPr>
          <w:rFonts w:asciiTheme="majorBidi" w:eastAsia="Times New Roman" w:hAnsiTheme="majorBidi" w:cstheme="majorBidi"/>
          <w:b/>
          <w:bCs/>
          <w:sz w:val="24"/>
          <w:szCs w:val="24"/>
          <w:lang w:val="en-GB" w:eastAsia="en-GB"/>
        </w:rPr>
      </w:pPr>
      <w:r w:rsidRPr="00A909E0">
        <w:rPr>
          <w:rFonts w:asciiTheme="majorBidi" w:eastAsia="Times New Roman" w:hAnsiTheme="majorBidi" w:cstheme="majorBidi"/>
          <w:b/>
          <w:bCs/>
          <w:sz w:val="24"/>
          <w:szCs w:val="24"/>
          <w:lang w:val="en-GB" w:eastAsia="en-GB"/>
        </w:rPr>
        <w:t xml:space="preserve">Design of the study: </w:t>
      </w:r>
      <w:r w:rsidRPr="00A909E0">
        <w:rPr>
          <w:rFonts w:asciiTheme="majorBidi" w:eastAsiaTheme="minorEastAsia" w:hAnsiTheme="majorBidi" w:cstheme="majorBidi"/>
          <w:color w:val="111111"/>
          <w:sz w:val="24"/>
          <w:szCs w:val="24"/>
          <w:shd w:val="clear" w:color="auto" w:fill="FFFFFF"/>
          <w:lang w:val="en-GB" w:eastAsia="en-GB"/>
        </w:rPr>
        <w:t>“The study was</w:t>
      </w:r>
      <w:r w:rsidRPr="00A909E0">
        <w:rPr>
          <w:rFonts w:asciiTheme="majorBidi" w:eastAsiaTheme="minorEastAsia" w:hAnsiTheme="majorBidi" w:cstheme="majorBidi"/>
          <w:color w:val="111111"/>
          <w:shd w:val="clear" w:color="auto" w:fill="FFFFFF"/>
          <w:lang w:val="en-GB" w:eastAsia="en-GB"/>
        </w:rPr>
        <w:t xml:space="preserve"> designed using a descriptive, cross-sectional, and quantitative approach to assess the impact of social media on nursing students’ time management and stress levels.”</w:t>
      </w:r>
    </w:p>
    <w:p w14:paraId="644AC4C1" w14:textId="77777777" w:rsidR="00A909E0" w:rsidRPr="00A909E0" w:rsidRDefault="00A909E0" w:rsidP="00A909E0">
      <w:pPr>
        <w:spacing w:before="180" w:after="0"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B. </w:t>
      </w:r>
      <w:r w:rsidRPr="00A909E0">
        <w:rPr>
          <w:rFonts w:asciiTheme="majorBidi" w:eastAsia="Times New Roman" w:hAnsiTheme="majorBidi" w:cstheme="majorBidi"/>
          <w:b/>
          <w:bCs/>
          <w:sz w:val="24"/>
          <w:szCs w:val="24"/>
        </w:rPr>
        <w:t>Study Setting</w:t>
      </w:r>
      <w:r w:rsidRPr="00A909E0">
        <w:rPr>
          <w:rFonts w:asciiTheme="majorBidi" w:eastAsia="Times New Roman" w:hAnsiTheme="majorBidi" w:cstheme="majorBidi"/>
          <w:sz w:val="24"/>
          <w:szCs w:val="24"/>
        </w:rPr>
        <w:t>:</w:t>
      </w:r>
    </w:p>
    <w:p w14:paraId="236B02CC" w14:textId="77777777" w:rsidR="00A909E0" w:rsidRPr="00A909E0" w:rsidRDefault="00A909E0">
      <w:pPr>
        <w:numPr>
          <w:ilvl w:val="0"/>
          <w:numId w:val="40"/>
        </w:numPr>
        <w:spacing w:before="100" w:beforeAutospacing="1" w:after="100" w:afterAutospacing="1"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The study was conducted within the </w:t>
      </w:r>
      <w:r w:rsidRPr="00A909E0">
        <w:rPr>
          <w:rFonts w:asciiTheme="majorBidi" w:eastAsia="Times New Roman" w:hAnsiTheme="majorBidi" w:cstheme="majorBidi"/>
          <w:b/>
          <w:bCs/>
          <w:sz w:val="24"/>
          <w:szCs w:val="24"/>
        </w:rPr>
        <w:t>Nursing Department</w:t>
      </w:r>
      <w:r w:rsidRPr="00A909E0">
        <w:rPr>
          <w:rFonts w:asciiTheme="majorBidi" w:eastAsia="Times New Roman" w:hAnsiTheme="majorBidi" w:cstheme="majorBidi"/>
          <w:sz w:val="24"/>
          <w:szCs w:val="24"/>
        </w:rPr>
        <w:t> at </w:t>
      </w:r>
      <w:proofErr w:type="spellStart"/>
      <w:r w:rsidRPr="00A909E0">
        <w:rPr>
          <w:rFonts w:asciiTheme="majorBidi" w:eastAsia="Times New Roman" w:hAnsiTheme="majorBidi" w:cstheme="majorBidi"/>
          <w:b/>
          <w:bCs/>
          <w:sz w:val="24"/>
          <w:szCs w:val="24"/>
        </w:rPr>
        <w:t>Hawler</w:t>
      </w:r>
      <w:proofErr w:type="spellEnd"/>
      <w:r w:rsidRPr="00A909E0">
        <w:rPr>
          <w:rFonts w:asciiTheme="majorBidi" w:eastAsia="Times New Roman" w:hAnsiTheme="majorBidi" w:cstheme="majorBidi"/>
          <w:b/>
          <w:bCs/>
          <w:sz w:val="24"/>
          <w:szCs w:val="24"/>
        </w:rPr>
        <w:t xml:space="preserve"> Medical University</w:t>
      </w:r>
      <w:r w:rsidRPr="00A909E0">
        <w:rPr>
          <w:rFonts w:asciiTheme="majorBidi" w:eastAsia="Times New Roman" w:hAnsiTheme="majorBidi" w:cstheme="majorBidi"/>
          <w:sz w:val="24"/>
          <w:szCs w:val="24"/>
        </w:rPr>
        <w:t>.</w:t>
      </w:r>
    </w:p>
    <w:p w14:paraId="5B57080D" w14:textId="77777777" w:rsidR="00A909E0" w:rsidRPr="00A909E0" w:rsidRDefault="00A909E0" w:rsidP="00A909E0">
      <w:pPr>
        <w:spacing w:before="180" w:after="0"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C. </w:t>
      </w:r>
      <w:r w:rsidRPr="00A909E0">
        <w:rPr>
          <w:rFonts w:asciiTheme="majorBidi" w:eastAsia="Times New Roman" w:hAnsiTheme="majorBidi" w:cstheme="majorBidi"/>
          <w:b/>
          <w:bCs/>
          <w:sz w:val="24"/>
          <w:szCs w:val="24"/>
        </w:rPr>
        <w:t>Formal Arrangement</w:t>
      </w:r>
      <w:r w:rsidRPr="00A909E0">
        <w:rPr>
          <w:rFonts w:asciiTheme="majorBidi" w:eastAsia="Times New Roman" w:hAnsiTheme="majorBidi" w:cstheme="majorBidi"/>
          <w:sz w:val="24"/>
          <w:szCs w:val="24"/>
        </w:rPr>
        <w:t>:</w:t>
      </w:r>
    </w:p>
    <w:p w14:paraId="34DCC08D" w14:textId="77777777" w:rsidR="00A909E0" w:rsidRPr="00A909E0" w:rsidRDefault="00A909E0" w:rsidP="00A909E0">
      <w:pPr>
        <w:spacing w:after="0" w:line="360" w:lineRule="auto"/>
        <w:jc w:val="both"/>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A formal arrangement was obtained from the </w:t>
      </w:r>
      <w:r w:rsidRPr="00A909E0">
        <w:rPr>
          <w:rFonts w:asciiTheme="majorBidi" w:eastAsia="Times New Roman" w:hAnsiTheme="majorBidi" w:cstheme="majorBidi"/>
          <w:b/>
          <w:bCs/>
          <w:sz w:val="24"/>
          <w:szCs w:val="24"/>
        </w:rPr>
        <w:t>College of Nursing/Nursing Department</w:t>
      </w:r>
      <w:r w:rsidRPr="00A909E0">
        <w:rPr>
          <w:rFonts w:asciiTheme="majorBidi" w:eastAsia="Times New Roman" w:hAnsiTheme="majorBidi" w:cstheme="majorBidi"/>
          <w:sz w:val="24"/>
          <w:szCs w:val="24"/>
        </w:rPr>
        <w:t> at </w:t>
      </w:r>
      <w:proofErr w:type="spellStart"/>
      <w:r w:rsidRPr="00A909E0">
        <w:rPr>
          <w:rFonts w:asciiTheme="majorBidi" w:eastAsia="Times New Roman" w:hAnsiTheme="majorBidi" w:cstheme="majorBidi"/>
          <w:b/>
          <w:bCs/>
          <w:sz w:val="24"/>
          <w:szCs w:val="24"/>
        </w:rPr>
        <w:t>Hawler</w:t>
      </w:r>
      <w:proofErr w:type="spellEnd"/>
      <w:r w:rsidRPr="00A909E0">
        <w:rPr>
          <w:rFonts w:asciiTheme="majorBidi" w:eastAsia="Times New Roman" w:hAnsiTheme="majorBidi" w:cstheme="majorBidi"/>
          <w:b/>
          <w:bCs/>
          <w:sz w:val="24"/>
          <w:szCs w:val="24"/>
        </w:rPr>
        <w:t xml:space="preserve"> Medical University</w:t>
      </w:r>
      <w:r w:rsidRPr="00A909E0">
        <w:rPr>
          <w:rFonts w:asciiTheme="majorBidi" w:eastAsia="Times New Roman" w:hAnsiTheme="majorBidi" w:cstheme="majorBidi"/>
          <w:sz w:val="24"/>
          <w:szCs w:val="24"/>
        </w:rPr>
        <w:t> and awaits approval.</w:t>
      </w:r>
    </w:p>
    <w:p w14:paraId="13D3B54C" w14:textId="77777777" w:rsidR="00A909E0" w:rsidRPr="00A909E0" w:rsidRDefault="00A909E0" w:rsidP="00A909E0">
      <w:pPr>
        <w:spacing w:after="0" w:line="360" w:lineRule="auto"/>
        <w:jc w:val="both"/>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D. </w:t>
      </w:r>
      <w:r w:rsidRPr="00A909E0">
        <w:rPr>
          <w:rFonts w:asciiTheme="majorBidi" w:eastAsia="Times New Roman" w:hAnsiTheme="majorBidi" w:cstheme="majorBidi"/>
          <w:b/>
          <w:bCs/>
          <w:sz w:val="24"/>
          <w:szCs w:val="24"/>
        </w:rPr>
        <w:t>Sample Details and Size</w:t>
      </w:r>
      <w:r w:rsidRPr="00A909E0">
        <w:rPr>
          <w:rFonts w:asciiTheme="majorBidi" w:eastAsia="Times New Roman" w:hAnsiTheme="majorBidi" w:cstheme="majorBidi"/>
          <w:sz w:val="24"/>
          <w:szCs w:val="24"/>
        </w:rPr>
        <w:t>:</w:t>
      </w:r>
    </w:p>
    <w:p w14:paraId="3BDED071" w14:textId="77777777" w:rsidR="00A909E0" w:rsidRPr="00A909E0" w:rsidRDefault="00A909E0">
      <w:pPr>
        <w:numPr>
          <w:ilvl w:val="0"/>
          <w:numId w:val="41"/>
        </w:numPr>
        <w:spacing w:after="0" w:line="360" w:lineRule="auto"/>
        <w:ind w:left="0"/>
        <w:jc w:val="both"/>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The study sample consisted of </w:t>
      </w:r>
      <w:r w:rsidRPr="00A909E0">
        <w:rPr>
          <w:rFonts w:asciiTheme="majorBidi" w:eastAsia="Times New Roman" w:hAnsiTheme="majorBidi" w:cstheme="majorBidi"/>
          <w:b/>
          <w:bCs/>
          <w:sz w:val="24"/>
          <w:szCs w:val="24"/>
        </w:rPr>
        <w:t>225 undergraduate nursing students</w:t>
      </w:r>
      <w:r w:rsidRPr="00A909E0">
        <w:rPr>
          <w:rFonts w:asciiTheme="majorBidi" w:eastAsia="Times New Roman" w:hAnsiTheme="majorBidi" w:cstheme="majorBidi"/>
          <w:sz w:val="24"/>
          <w:szCs w:val="24"/>
        </w:rPr>
        <w:t xml:space="preserve"> at the College of Nursing/ </w:t>
      </w:r>
      <w:proofErr w:type="spellStart"/>
      <w:r w:rsidRPr="00A909E0">
        <w:rPr>
          <w:rFonts w:asciiTheme="majorBidi" w:eastAsia="Times New Roman" w:hAnsiTheme="majorBidi" w:cstheme="majorBidi"/>
          <w:sz w:val="24"/>
          <w:szCs w:val="24"/>
        </w:rPr>
        <w:t>Hawler</w:t>
      </w:r>
      <w:proofErr w:type="spellEnd"/>
      <w:r w:rsidRPr="00A909E0">
        <w:rPr>
          <w:rFonts w:asciiTheme="majorBidi" w:eastAsia="Times New Roman" w:hAnsiTheme="majorBidi" w:cstheme="majorBidi"/>
          <w:sz w:val="24"/>
          <w:szCs w:val="24"/>
        </w:rPr>
        <w:t xml:space="preserve"> Medical University.</w:t>
      </w:r>
    </w:p>
    <w:p w14:paraId="6DEF62DA" w14:textId="77777777" w:rsidR="00A909E0" w:rsidRPr="00A909E0" w:rsidRDefault="00A909E0">
      <w:pPr>
        <w:numPr>
          <w:ilvl w:val="0"/>
          <w:numId w:val="41"/>
        </w:numPr>
        <w:spacing w:after="0" w:line="360" w:lineRule="auto"/>
        <w:ind w:left="0"/>
        <w:jc w:val="both"/>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This sample size was determined based on standard calculations.</w:t>
      </w:r>
    </w:p>
    <w:p w14:paraId="13B0434D" w14:textId="77777777" w:rsidR="00A909E0" w:rsidRPr="00A909E0" w:rsidRDefault="00A909E0">
      <w:pPr>
        <w:numPr>
          <w:ilvl w:val="0"/>
          <w:numId w:val="41"/>
        </w:numPr>
        <w:spacing w:after="0" w:line="360" w:lineRule="auto"/>
        <w:ind w:left="0"/>
        <w:jc w:val="both"/>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Notably, the total number of undergraduate students across all stages in the nursing department was </w:t>
      </w:r>
      <w:r w:rsidRPr="00A909E0">
        <w:rPr>
          <w:rFonts w:asciiTheme="majorBidi" w:eastAsia="Times New Roman" w:hAnsiTheme="majorBidi" w:cstheme="majorBidi"/>
          <w:b/>
          <w:bCs/>
          <w:sz w:val="24"/>
          <w:szCs w:val="24"/>
        </w:rPr>
        <w:t>538</w:t>
      </w:r>
      <w:r w:rsidRPr="00A909E0">
        <w:rPr>
          <w:rFonts w:asciiTheme="majorBidi" w:eastAsia="Times New Roman" w:hAnsiTheme="majorBidi" w:cstheme="majorBidi"/>
          <w:sz w:val="24"/>
          <w:szCs w:val="24"/>
        </w:rPr>
        <w:t>, and the calculated sample size was </w:t>
      </w:r>
      <w:r w:rsidRPr="00A909E0">
        <w:rPr>
          <w:rFonts w:asciiTheme="majorBidi" w:eastAsia="Times New Roman" w:hAnsiTheme="majorBidi" w:cstheme="majorBidi"/>
          <w:b/>
          <w:bCs/>
          <w:sz w:val="24"/>
          <w:szCs w:val="24"/>
        </w:rPr>
        <w:t>225</w:t>
      </w:r>
      <w:r w:rsidRPr="00A909E0">
        <w:rPr>
          <w:rFonts w:asciiTheme="majorBidi" w:eastAsia="Times New Roman" w:hAnsiTheme="majorBidi" w:cstheme="majorBidi"/>
          <w:sz w:val="24"/>
          <w:szCs w:val="24"/>
        </w:rPr>
        <w:t>.</w:t>
      </w:r>
    </w:p>
    <w:p w14:paraId="6C12AF6C" w14:textId="77777777" w:rsidR="00A909E0" w:rsidRPr="00A909E0" w:rsidRDefault="00A909E0">
      <w:pPr>
        <w:numPr>
          <w:ilvl w:val="0"/>
          <w:numId w:val="38"/>
        </w:numPr>
        <w:spacing w:after="0" w:line="360" w:lineRule="auto"/>
        <w:ind w:left="0"/>
        <w:jc w:val="both"/>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 xml:space="preserve">Target Population: This includes all students who are currently enrolled at the College of Nursing/ </w:t>
      </w:r>
      <w:proofErr w:type="spellStart"/>
      <w:r w:rsidRPr="00A909E0">
        <w:rPr>
          <w:rFonts w:asciiTheme="majorBidi" w:eastAsia="Times New Roman" w:hAnsiTheme="majorBidi" w:cstheme="majorBidi"/>
          <w:sz w:val="24"/>
          <w:szCs w:val="24"/>
        </w:rPr>
        <w:t>Hawler</w:t>
      </w:r>
      <w:proofErr w:type="spellEnd"/>
      <w:r w:rsidRPr="00A909E0">
        <w:rPr>
          <w:rFonts w:asciiTheme="majorBidi" w:eastAsia="Times New Roman" w:hAnsiTheme="majorBidi" w:cstheme="majorBidi"/>
          <w:sz w:val="24"/>
          <w:szCs w:val="24"/>
        </w:rPr>
        <w:t xml:space="preserve"> Medical University.</w:t>
      </w:r>
    </w:p>
    <w:p w14:paraId="23E0A2E5" w14:textId="77777777" w:rsidR="00A909E0" w:rsidRPr="00A909E0" w:rsidRDefault="00A909E0">
      <w:pPr>
        <w:numPr>
          <w:ilvl w:val="0"/>
          <w:numId w:val="38"/>
        </w:numPr>
        <w:spacing w:after="0" w:line="360" w:lineRule="auto"/>
        <w:ind w:left="0"/>
        <w:jc w:val="both"/>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Study Population: Specifically, the study focuses on nursing students within the university.</w:t>
      </w:r>
    </w:p>
    <w:p w14:paraId="7BD5EAF4" w14:textId="77777777" w:rsidR="00A909E0" w:rsidRPr="00A909E0" w:rsidRDefault="00A909E0">
      <w:pPr>
        <w:numPr>
          <w:ilvl w:val="0"/>
          <w:numId w:val="38"/>
        </w:numPr>
        <w:spacing w:after="0" w:line="360" w:lineRule="auto"/>
        <w:ind w:left="0"/>
        <w:jc w:val="both"/>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Study Sample: The sample consists of nursing students who meet the study criteria within the College of Nursing.</w:t>
      </w:r>
    </w:p>
    <w:p w14:paraId="58A38295" w14:textId="77777777" w:rsidR="00A909E0" w:rsidRPr="00A909E0" w:rsidRDefault="00A909E0">
      <w:pPr>
        <w:numPr>
          <w:ilvl w:val="0"/>
          <w:numId w:val="38"/>
        </w:numPr>
        <w:spacing w:after="0" w:line="360" w:lineRule="auto"/>
        <w:ind w:left="0"/>
        <w:jc w:val="both"/>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lastRenderedPageBreak/>
        <w:t>Sampling Technique: The study employed a non-probability sampling method, specifically convenience sampling, to select participants who were conveniently accessible for the research.</w:t>
      </w:r>
    </w:p>
    <w:p w14:paraId="13D5765B" w14:textId="77777777" w:rsidR="00A909E0" w:rsidRPr="00A909E0" w:rsidRDefault="00A909E0" w:rsidP="00A909E0">
      <w:pPr>
        <w:spacing w:after="0" w:line="36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Study Sample Criteria</w:t>
      </w:r>
      <w:r w:rsidRPr="00A909E0">
        <w:rPr>
          <w:rFonts w:asciiTheme="majorBidi" w:eastAsia="Times New Roman" w:hAnsiTheme="majorBidi" w:cstheme="majorBidi"/>
          <w:sz w:val="24"/>
          <w:szCs w:val="24"/>
        </w:rPr>
        <w:t>:</w:t>
      </w:r>
    </w:p>
    <w:p w14:paraId="7F2A4DEE" w14:textId="77777777" w:rsidR="00A909E0" w:rsidRPr="00A909E0" w:rsidRDefault="00A909E0">
      <w:pPr>
        <w:numPr>
          <w:ilvl w:val="0"/>
          <w:numId w:val="42"/>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Inclusion Criteria: All undergraduate nursing students at </w:t>
      </w:r>
      <w:proofErr w:type="spellStart"/>
      <w:r w:rsidRPr="00A909E0">
        <w:rPr>
          <w:rFonts w:asciiTheme="majorBidi" w:eastAsia="Times New Roman" w:hAnsiTheme="majorBidi" w:cstheme="majorBidi"/>
          <w:sz w:val="24"/>
          <w:szCs w:val="24"/>
        </w:rPr>
        <w:t>Hawler</w:t>
      </w:r>
      <w:proofErr w:type="spellEnd"/>
      <w:r w:rsidRPr="00A909E0">
        <w:rPr>
          <w:rFonts w:asciiTheme="majorBidi" w:eastAsia="Times New Roman" w:hAnsiTheme="majorBidi" w:cstheme="majorBidi"/>
          <w:sz w:val="24"/>
          <w:szCs w:val="24"/>
        </w:rPr>
        <w:t xml:space="preserve"> Medical University were included in the study.</w:t>
      </w:r>
    </w:p>
    <w:p w14:paraId="14FCB19A" w14:textId="77777777" w:rsidR="00A909E0" w:rsidRPr="00A909E0" w:rsidRDefault="00A909E0">
      <w:pPr>
        <w:numPr>
          <w:ilvl w:val="0"/>
          <w:numId w:val="42"/>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Exclusion Criteria:</w:t>
      </w:r>
    </w:p>
    <w:p w14:paraId="3D362A73" w14:textId="77777777" w:rsidR="00A909E0" w:rsidRPr="00A909E0" w:rsidRDefault="00A909E0">
      <w:pPr>
        <w:numPr>
          <w:ilvl w:val="1"/>
          <w:numId w:val="42"/>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Undergraduate midwifery students from other departments.</w:t>
      </w:r>
    </w:p>
    <w:p w14:paraId="62075EE2" w14:textId="77777777" w:rsidR="00A909E0" w:rsidRPr="00A909E0" w:rsidRDefault="00A909E0">
      <w:pPr>
        <w:numPr>
          <w:ilvl w:val="1"/>
          <w:numId w:val="42"/>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Any students who refused to participate in the study.</w:t>
      </w:r>
    </w:p>
    <w:p w14:paraId="4FCFED86" w14:textId="77777777" w:rsidR="00A909E0" w:rsidRPr="00A909E0" w:rsidRDefault="00A909E0" w:rsidP="00A909E0">
      <w:pPr>
        <w:spacing w:after="0" w:line="36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Study Duration</w:t>
      </w:r>
      <w:r w:rsidRPr="00A909E0">
        <w:rPr>
          <w:rFonts w:asciiTheme="majorBidi" w:eastAsia="Times New Roman" w:hAnsiTheme="majorBidi" w:cstheme="majorBidi"/>
          <w:sz w:val="24"/>
          <w:szCs w:val="24"/>
        </w:rPr>
        <w:t>:</w:t>
      </w:r>
    </w:p>
    <w:p w14:paraId="76D81D52" w14:textId="77777777" w:rsidR="00A909E0" w:rsidRPr="00A909E0" w:rsidRDefault="00A909E0">
      <w:pPr>
        <w:numPr>
          <w:ilvl w:val="0"/>
          <w:numId w:val="43"/>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The study is expected to run from </w:t>
      </w:r>
      <w:r w:rsidRPr="00A909E0">
        <w:rPr>
          <w:rFonts w:asciiTheme="majorBidi" w:eastAsia="Times New Roman" w:hAnsiTheme="majorBidi" w:cstheme="majorBidi"/>
          <w:b/>
          <w:bCs/>
          <w:sz w:val="24"/>
          <w:szCs w:val="24"/>
        </w:rPr>
        <w:t>November 10, 2022</w:t>
      </w:r>
      <w:r w:rsidRPr="00A909E0">
        <w:rPr>
          <w:rFonts w:asciiTheme="majorBidi" w:eastAsia="Times New Roman" w:hAnsiTheme="majorBidi" w:cstheme="majorBidi"/>
          <w:sz w:val="24"/>
          <w:szCs w:val="24"/>
        </w:rPr>
        <w:t>, to </w:t>
      </w:r>
      <w:r w:rsidRPr="00A909E0">
        <w:rPr>
          <w:rFonts w:asciiTheme="majorBidi" w:eastAsia="Times New Roman" w:hAnsiTheme="majorBidi" w:cstheme="majorBidi"/>
          <w:b/>
          <w:bCs/>
          <w:sz w:val="24"/>
          <w:szCs w:val="24"/>
        </w:rPr>
        <w:t>April 30, 2023</w:t>
      </w:r>
      <w:r w:rsidRPr="00A909E0">
        <w:rPr>
          <w:rFonts w:asciiTheme="majorBidi" w:eastAsia="Times New Roman" w:hAnsiTheme="majorBidi" w:cstheme="majorBidi"/>
          <w:sz w:val="24"/>
          <w:szCs w:val="24"/>
        </w:rPr>
        <w:t>.</w:t>
      </w:r>
    </w:p>
    <w:p w14:paraId="5BE9C55A" w14:textId="77777777" w:rsidR="00A909E0" w:rsidRPr="00A909E0" w:rsidRDefault="00A909E0" w:rsidP="00A909E0">
      <w:pPr>
        <w:spacing w:after="0" w:line="36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Data Collection Method and Tools</w:t>
      </w:r>
      <w:r w:rsidRPr="00A909E0">
        <w:rPr>
          <w:rFonts w:asciiTheme="majorBidi" w:eastAsia="Times New Roman" w:hAnsiTheme="majorBidi" w:cstheme="majorBidi"/>
          <w:sz w:val="24"/>
          <w:szCs w:val="24"/>
        </w:rPr>
        <w:t>:</w:t>
      </w:r>
    </w:p>
    <w:p w14:paraId="3245038F" w14:textId="77777777" w:rsidR="00A909E0" w:rsidRPr="00A909E0" w:rsidRDefault="00A909E0">
      <w:pPr>
        <w:numPr>
          <w:ilvl w:val="0"/>
          <w:numId w:val="44"/>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Data were collected using a </w:t>
      </w:r>
      <w:r w:rsidRPr="00A909E0">
        <w:rPr>
          <w:rFonts w:asciiTheme="majorBidi" w:eastAsia="Times New Roman" w:hAnsiTheme="majorBidi" w:cstheme="majorBidi"/>
          <w:b/>
          <w:bCs/>
          <w:sz w:val="24"/>
          <w:szCs w:val="24"/>
        </w:rPr>
        <w:t>questionnaire form</w:t>
      </w:r>
      <w:r w:rsidRPr="00A909E0">
        <w:rPr>
          <w:rFonts w:asciiTheme="majorBidi" w:eastAsia="Times New Roman" w:hAnsiTheme="majorBidi" w:cstheme="majorBidi"/>
          <w:sz w:val="24"/>
          <w:szCs w:val="24"/>
        </w:rPr>
        <w:t> and interviews, which consisted of three parts:</w:t>
      </w:r>
    </w:p>
    <w:p w14:paraId="1CA65413" w14:textId="77777777" w:rsidR="00A909E0" w:rsidRPr="00A909E0" w:rsidRDefault="00A909E0">
      <w:pPr>
        <w:numPr>
          <w:ilvl w:val="1"/>
          <w:numId w:val="44"/>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Part I</w:t>
      </w:r>
      <w:r w:rsidRPr="00A909E0">
        <w:rPr>
          <w:rFonts w:asciiTheme="majorBidi" w:eastAsia="Times New Roman" w:hAnsiTheme="majorBidi" w:cstheme="majorBidi"/>
          <w:sz w:val="24"/>
          <w:szCs w:val="24"/>
        </w:rPr>
        <w:t>: Captured socio-demographic data (including age, gender, marital status, stage of study, residential area, economic status, religion, and educational level of parents). This section was developed by the researchers.</w:t>
      </w:r>
    </w:p>
    <w:p w14:paraId="33F42F8D" w14:textId="77777777" w:rsidR="00A909E0" w:rsidRPr="00A909E0" w:rsidRDefault="00A909E0">
      <w:pPr>
        <w:numPr>
          <w:ilvl w:val="1"/>
          <w:numId w:val="44"/>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Part II</w:t>
      </w:r>
      <w:r w:rsidRPr="00A909E0">
        <w:rPr>
          <w:rFonts w:asciiTheme="majorBidi" w:eastAsia="Times New Roman" w:hAnsiTheme="majorBidi" w:cstheme="majorBidi"/>
          <w:sz w:val="24"/>
          <w:szCs w:val="24"/>
        </w:rPr>
        <w:t>: Explored the impact of social media on time consumption, comprising </w:t>
      </w:r>
      <w:r w:rsidRPr="00A909E0">
        <w:rPr>
          <w:rFonts w:asciiTheme="majorBidi" w:eastAsia="Times New Roman" w:hAnsiTheme="majorBidi" w:cstheme="majorBidi"/>
          <w:b/>
          <w:bCs/>
          <w:sz w:val="24"/>
          <w:szCs w:val="24"/>
        </w:rPr>
        <w:t>eight items</w:t>
      </w:r>
      <w:r w:rsidRPr="00A909E0">
        <w:rPr>
          <w:rFonts w:asciiTheme="majorBidi" w:eastAsia="Times New Roman" w:hAnsiTheme="majorBidi" w:cstheme="majorBidi"/>
          <w:sz w:val="24"/>
          <w:szCs w:val="24"/>
        </w:rPr>
        <w:t>. The researchers designed this section.</w:t>
      </w:r>
    </w:p>
    <w:p w14:paraId="39D0F51C" w14:textId="77777777" w:rsidR="00A909E0" w:rsidRPr="00A909E0" w:rsidRDefault="00A909E0">
      <w:pPr>
        <w:numPr>
          <w:ilvl w:val="1"/>
          <w:numId w:val="44"/>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Part III</w:t>
      </w:r>
      <w:r w:rsidRPr="00A909E0">
        <w:rPr>
          <w:rFonts w:asciiTheme="majorBidi" w:eastAsia="Times New Roman" w:hAnsiTheme="majorBidi" w:cstheme="majorBidi"/>
          <w:sz w:val="24"/>
          <w:szCs w:val="24"/>
        </w:rPr>
        <w:t>: Assessed the level of stress related to social media use, using </w:t>
      </w:r>
      <w:r w:rsidRPr="00A909E0">
        <w:rPr>
          <w:rFonts w:asciiTheme="majorBidi" w:eastAsia="Times New Roman" w:hAnsiTheme="majorBidi" w:cstheme="majorBidi"/>
          <w:b/>
          <w:bCs/>
          <w:sz w:val="24"/>
          <w:szCs w:val="24"/>
        </w:rPr>
        <w:t>seven items</w:t>
      </w:r>
      <w:r w:rsidRPr="00A909E0">
        <w:rPr>
          <w:rFonts w:asciiTheme="majorBidi" w:eastAsia="Times New Roman" w:hAnsiTheme="majorBidi" w:cstheme="majorBidi"/>
          <w:sz w:val="24"/>
          <w:szCs w:val="24"/>
        </w:rPr>
        <w:t> adapted from the </w:t>
      </w:r>
      <w:r w:rsidRPr="00A909E0">
        <w:rPr>
          <w:rFonts w:asciiTheme="majorBidi" w:eastAsia="Times New Roman" w:hAnsiTheme="majorBidi" w:cstheme="majorBidi"/>
          <w:b/>
          <w:bCs/>
          <w:sz w:val="24"/>
          <w:szCs w:val="24"/>
        </w:rPr>
        <w:t>Depression, Anxiety, and Stress Scale (DASS)</w:t>
      </w:r>
      <w:r w:rsidRPr="00A909E0">
        <w:rPr>
          <w:rFonts w:asciiTheme="majorBidi" w:eastAsia="Times New Roman" w:hAnsiTheme="majorBidi" w:cstheme="majorBidi"/>
          <w:sz w:val="24"/>
          <w:szCs w:val="24"/>
        </w:rPr>
        <w:t>.</w:t>
      </w:r>
    </w:p>
    <w:p w14:paraId="2058188D" w14:textId="77777777" w:rsidR="00A909E0" w:rsidRPr="00A909E0" w:rsidRDefault="00A909E0" w:rsidP="00A909E0">
      <w:pPr>
        <w:spacing w:after="0" w:line="36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 Ethical Considerations</w:t>
      </w:r>
      <w:r w:rsidRPr="00A909E0">
        <w:rPr>
          <w:rFonts w:asciiTheme="majorBidi" w:eastAsia="Times New Roman" w:hAnsiTheme="majorBidi" w:cstheme="majorBidi"/>
          <w:sz w:val="24"/>
          <w:szCs w:val="24"/>
        </w:rPr>
        <w:t>: The study proposal underwent ethical review and approval by the </w:t>
      </w:r>
      <w:r w:rsidRPr="00A909E0">
        <w:rPr>
          <w:rFonts w:asciiTheme="majorBidi" w:eastAsia="Times New Roman" w:hAnsiTheme="majorBidi" w:cstheme="majorBidi"/>
          <w:b/>
          <w:bCs/>
          <w:sz w:val="24"/>
          <w:szCs w:val="24"/>
        </w:rPr>
        <w:t>Ethical Committee</w:t>
      </w:r>
      <w:r w:rsidRPr="00A909E0">
        <w:rPr>
          <w:rFonts w:asciiTheme="majorBidi" w:eastAsia="Times New Roman" w:hAnsiTheme="majorBidi" w:cstheme="majorBidi"/>
          <w:sz w:val="24"/>
          <w:szCs w:val="24"/>
        </w:rPr>
        <w:t> of the </w:t>
      </w:r>
      <w:r w:rsidRPr="00A909E0">
        <w:rPr>
          <w:rFonts w:asciiTheme="majorBidi" w:eastAsia="Times New Roman" w:hAnsiTheme="majorBidi" w:cstheme="majorBidi"/>
          <w:b/>
          <w:bCs/>
          <w:sz w:val="24"/>
          <w:szCs w:val="24"/>
        </w:rPr>
        <w:t>College of Nursing</w:t>
      </w:r>
      <w:r w:rsidRPr="00A909E0">
        <w:rPr>
          <w:rFonts w:asciiTheme="majorBidi" w:eastAsia="Times New Roman" w:hAnsiTheme="majorBidi" w:cstheme="majorBidi"/>
          <w:sz w:val="24"/>
          <w:szCs w:val="24"/>
        </w:rPr>
        <w:t>. Prior to participation, </w:t>
      </w:r>
      <w:r w:rsidRPr="00A909E0">
        <w:rPr>
          <w:rFonts w:asciiTheme="majorBidi" w:eastAsia="Times New Roman" w:hAnsiTheme="majorBidi" w:cstheme="majorBidi"/>
          <w:b/>
          <w:bCs/>
          <w:sz w:val="24"/>
          <w:szCs w:val="24"/>
        </w:rPr>
        <w:t>informed consent</w:t>
      </w:r>
      <w:r w:rsidRPr="00A909E0">
        <w:rPr>
          <w:rFonts w:asciiTheme="majorBidi" w:eastAsia="Times New Roman" w:hAnsiTheme="majorBidi" w:cstheme="majorBidi"/>
          <w:sz w:val="24"/>
          <w:szCs w:val="24"/>
        </w:rPr>
        <w:t> was obtained from all students involved in this study. The collected information will be treated as </w:t>
      </w:r>
      <w:r w:rsidRPr="00A909E0">
        <w:rPr>
          <w:rFonts w:asciiTheme="majorBidi" w:eastAsia="Times New Roman" w:hAnsiTheme="majorBidi" w:cstheme="majorBidi"/>
          <w:b/>
          <w:bCs/>
          <w:sz w:val="24"/>
          <w:szCs w:val="24"/>
        </w:rPr>
        <w:t>confidential</w:t>
      </w:r>
      <w:r w:rsidRPr="00A909E0">
        <w:rPr>
          <w:rFonts w:asciiTheme="majorBidi" w:eastAsia="Times New Roman" w:hAnsiTheme="majorBidi" w:cstheme="majorBidi"/>
          <w:sz w:val="24"/>
          <w:szCs w:val="24"/>
        </w:rPr>
        <w:t> and used solely for </w:t>
      </w:r>
      <w:r w:rsidRPr="00A909E0">
        <w:rPr>
          <w:rFonts w:asciiTheme="majorBidi" w:eastAsia="Times New Roman" w:hAnsiTheme="majorBidi" w:cstheme="majorBidi"/>
          <w:b/>
          <w:bCs/>
          <w:sz w:val="24"/>
          <w:szCs w:val="24"/>
        </w:rPr>
        <w:t>scientific purposes</w:t>
      </w:r>
      <w:r w:rsidRPr="00A909E0">
        <w:rPr>
          <w:rFonts w:asciiTheme="majorBidi" w:eastAsia="Times New Roman" w:hAnsiTheme="majorBidi" w:cstheme="majorBidi"/>
          <w:sz w:val="24"/>
          <w:szCs w:val="24"/>
        </w:rPr>
        <w:t>.</w:t>
      </w:r>
    </w:p>
    <w:p w14:paraId="6EB2A9D8" w14:textId="77777777" w:rsidR="00A909E0" w:rsidRDefault="00A909E0" w:rsidP="00392936">
      <w:pPr>
        <w:spacing w:after="0" w:line="360" w:lineRule="auto"/>
        <w:rPr>
          <w:rFonts w:asciiTheme="majorBidi" w:eastAsiaTheme="minorEastAsia" w:hAnsiTheme="majorBidi" w:cstheme="majorBidi"/>
          <w:sz w:val="24"/>
          <w:szCs w:val="24"/>
          <w:lang w:val="en-GB" w:eastAsia="en-GB"/>
        </w:rPr>
      </w:pPr>
      <w:r w:rsidRPr="00A909E0">
        <w:rPr>
          <w:rFonts w:asciiTheme="majorBidi" w:eastAsia="Times New Roman" w:hAnsiTheme="majorBidi" w:cstheme="majorBidi"/>
          <w:b/>
          <w:bCs/>
          <w:sz w:val="24"/>
          <w:szCs w:val="24"/>
        </w:rPr>
        <w:t>Statistical Analysis</w:t>
      </w:r>
      <w:r w:rsidRPr="00A909E0">
        <w:rPr>
          <w:rFonts w:asciiTheme="majorBidi" w:eastAsia="Times New Roman" w:hAnsiTheme="majorBidi" w:cstheme="majorBidi"/>
          <w:sz w:val="24"/>
          <w:szCs w:val="24"/>
        </w:rPr>
        <w:t>: The data were analyzed using the </w:t>
      </w:r>
      <w:r w:rsidRPr="00A909E0">
        <w:rPr>
          <w:rFonts w:asciiTheme="majorBidi" w:eastAsia="Times New Roman" w:hAnsiTheme="majorBidi" w:cstheme="majorBidi"/>
          <w:b/>
          <w:bCs/>
          <w:sz w:val="24"/>
          <w:szCs w:val="24"/>
        </w:rPr>
        <w:t>Statistical Package for Social Sciences (SPSS)</w:t>
      </w:r>
      <w:r w:rsidRPr="00A909E0">
        <w:rPr>
          <w:rFonts w:asciiTheme="majorBidi" w:eastAsia="Times New Roman" w:hAnsiTheme="majorBidi" w:cstheme="majorBidi"/>
          <w:sz w:val="24"/>
          <w:szCs w:val="24"/>
        </w:rPr>
        <w:t>, specifically </w:t>
      </w:r>
      <w:r w:rsidRPr="00A909E0">
        <w:rPr>
          <w:rFonts w:asciiTheme="majorBidi" w:eastAsia="Times New Roman" w:hAnsiTheme="majorBidi" w:cstheme="majorBidi"/>
          <w:b/>
          <w:bCs/>
          <w:sz w:val="24"/>
          <w:szCs w:val="24"/>
        </w:rPr>
        <w:t>Version 26</w:t>
      </w:r>
      <w:r w:rsidRPr="00A909E0">
        <w:rPr>
          <w:rFonts w:asciiTheme="majorBidi" w:eastAsia="Times New Roman" w:hAnsiTheme="majorBidi" w:cstheme="majorBidi"/>
          <w:sz w:val="24"/>
          <w:szCs w:val="24"/>
        </w:rPr>
        <w:t>. The statistical parameters employed included </w:t>
      </w:r>
      <w:r w:rsidRPr="00A909E0">
        <w:rPr>
          <w:rFonts w:asciiTheme="majorBidi" w:eastAsia="Times New Roman" w:hAnsiTheme="majorBidi" w:cstheme="majorBidi"/>
          <w:b/>
          <w:bCs/>
          <w:sz w:val="24"/>
          <w:szCs w:val="24"/>
        </w:rPr>
        <w:t>frequency</w:t>
      </w:r>
      <w:r w:rsidRPr="00A909E0">
        <w:rPr>
          <w:rFonts w:asciiTheme="majorBidi" w:eastAsia="Times New Roman" w:hAnsiTheme="majorBidi" w:cstheme="majorBidi"/>
          <w:sz w:val="24"/>
          <w:szCs w:val="24"/>
        </w:rPr>
        <w:t>, </w:t>
      </w:r>
      <w:r w:rsidRPr="00A909E0">
        <w:rPr>
          <w:rFonts w:asciiTheme="majorBidi" w:eastAsia="Times New Roman" w:hAnsiTheme="majorBidi" w:cstheme="majorBidi"/>
          <w:b/>
          <w:bCs/>
          <w:sz w:val="24"/>
          <w:szCs w:val="24"/>
        </w:rPr>
        <w:t>percentage</w:t>
      </w:r>
      <w:r w:rsidRPr="00A909E0">
        <w:rPr>
          <w:rFonts w:asciiTheme="majorBidi" w:eastAsia="Times New Roman" w:hAnsiTheme="majorBidi" w:cstheme="majorBidi"/>
          <w:sz w:val="24"/>
          <w:szCs w:val="24"/>
        </w:rPr>
        <w:t>, and </w:t>
      </w:r>
      <w:r w:rsidRPr="00A909E0">
        <w:rPr>
          <w:rFonts w:asciiTheme="majorBidi" w:eastAsia="Times New Roman" w:hAnsiTheme="majorBidi" w:cstheme="majorBidi"/>
          <w:b/>
          <w:bCs/>
          <w:sz w:val="24"/>
          <w:szCs w:val="24"/>
        </w:rPr>
        <w:t>chi-square</w:t>
      </w:r>
      <w:r w:rsidRPr="00A909E0">
        <w:rPr>
          <w:rFonts w:asciiTheme="majorBidi" w:eastAsia="Times New Roman" w:hAnsiTheme="majorBidi" w:cstheme="majorBidi"/>
          <w:sz w:val="24"/>
          <w:szCs w:val="24"/>
        </w:rPr>
        <w:t> analysis.</w:t>
      </w:r>
    </w:p>
    <w:p w14:paraId="572AAE64" w14:textId="77777777" w:rsidR="00392936" w:rsidRDefault="00392936" w:rsidP="00A909E0">
      <w:pPr>
        <w:rPr>
          <w:rFonts w:asciiTheme="majorBidi" w:eastAsiaTheme="minorEastAsia" w:hAnsiTheme="majorBidi" w:cstheme="majorBidi"/>
          <w:sz w:val="24"/>
          <w:szCs w:val="24"/>
          <w:lang w:val="en-GB" w:eastAsia="en-GB"/>
        </w:rPr>
      </w:pPr>
    </w:p>
    <w:p w14:paraId="1B7113F6" w14:textId="77777777" w:rsidR="00392936" w:rsidRDefault="00392936" w:rsidP="00A909E0">
      <w:pPr>
        <w:rPr>
          <w:rFonts w:asciiTheme="majorBidi" w:eastAsiaTheme="minorEastAsia" w:hAnsiTheme="majorBidi" w:cstheme="majorBidi"/>
          <w:sz w:val="24"/>
          <w:szCs w:val="24"/>
          <w:lang w:val="en-GB" w:eastAsia="en-GB"/>
        </w:rPr>
      </w:pPr>
    </w:p>
    <w:p w14:paraId="5C1791D7" w14:textId="77777777" w:rsidR="00392936" w:rsidRDefault="00392936" w:rsidP="00A909E0">
      <w:pPr>
        <w:rPr>
          <w:rFonts w:asciiTheme="majorBidi" w:eastAsiaTheme="minorEastAsia" w:hAnsiTheme="majorBidi" w:cstheme="majorBidi"/>
          <w:sz w:val="24"/>
          <w:szCs w:val="24"/>
          <w:lang w:val="en-GB" w:eastAsia="en-GB"/>
        </w:rPr>
      </w:pPr>
    </w:p>
    <w:p w14:paraId="0F42DE45" w14:textId="6145033D" w:rsidR="00A909E0" w:rsidRPr="00A909E0" w:rsidRDefault="000D3396" w:rsidP="00A909E0">
      <w:pPr>
        <w:rPr>
          <w:rFonts w:asciiTheme="majorBidi" w:eastAsiaTheme="minorEastAsia" w:hAnsiTheme="majorBidi" w:cstheme="majorBidi"/>
          <w:sz w:val="24"/>
          <w:szCs w:val="24"/>
          <w:lang w:val="en-GB" w:eastAsia="en-GB"/>
        </w:rPr>
      </w:pPr>
      <w:r>
        <w:rPr>
          <w:rFonts w:asciiTheme="majorBidi" w:eastAsia="Times New Roman" w:hAnsiTheme="majorBidi" w:cstheme="majorBidi"/>
          <w:noProof/>
          <w:sz w:val="24"/>
          <w:szCs w:val="24"/>
          <w:lang w:val="en-GB" w:eastAsia="en-GB"/>
        </w:rPr>
        <w:lastRenderedPageBreak/>
        <mc:AlternateContent>
          <mc:Choice Requires="wps">
            <w:drawing>
              <wp:anchor distT="45720" distB="45720" distL="114300" distR="114300" simplePos="0" relativeHeight="251663360" behindDoc="0" locked="0" layoutInCell="1" allowOverlap="1" wp14:anchorId="3724176C" wp14:editId="5D42A872">
                <wp:simplePos x="0" y="0"/>
                <wp:positionH relativeFrom="margin">
                  <wp:posOffset>353695</wp:posOffset>
                </wp:positionH>
                <wp:positionV relativeFrom="paragraph">
                  <wp:posOffset>5080</wp:posOffset>
                </wp:positionV>
                <wp:extent cx="3689350" cy="393065"/>
                <wp:effectExtent l="0" t="0" r="0" b="0"/>
                <wp:wrapSquare wrapText="bothSides"/>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0" cy="393065"/>
                        </a:xfrm>
                        <a:prstGeom prst="rect">
                          <a:avLst/>
                        </a:prstGeom>
                        <a:noFill/>
                        <a:ln w="9525">
                          <a:noFill/>
                          <a:miter lim="800000"/>
                          <a:headEnd/>
                          <a:tailEnd/>
                        </a:ln>
                      </wps:spPr>
                      <wps:txbx>
                        <w:txbxContent>
                          <w:p w14:paraId="3FA33AE8" w14:textId="77777777" w:rsidR="00590DE8" w:rsidRPr="00D65130" w:rsidRDefault="00590DE8" w:rsidP="00A909E0">
                            <w:pPr>
                              <w:rPr>
                                <w:rFonts w:asciiTheme="majorBidi" w:hAnsiTheme="majorBidi" w:cstheme="majorBidi"/>
                                <w:b/>
                                <w:bCs/>
                                <w:sz w:val="24"/>
                                <w:szCs w:val="24"/>
                              </w:rPr>
                            </w:pPr>
                            <w:r w:rsidRPr="00D65130">
                              <w:rPr>
                                <w:rFonts w:asciiTheme="majorBidi" w:hAnsiTheme="majorBidi" w:cstheme="majorBidi"/>
                                <w:b/>
                                <w:bCs/>
                                <w:sz w:val="24"/>
                                <w:szCs w:val="24"/>
                              </w:rPr>
                              <w:t>Severity Level of stress according (DASS)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24176C" id="_x0000_t202" coordsize="21600,21600" o:spt="202" path="m,l,21600r21600,l21600,xe">
                <v:stroke joinstyle="miter"/>
                <v:path gradientshapeok="t" o:connecttype="rect"/>
              </v:shapetype>
              <v:shape id="Text Box 62" o:spid="_x0000_s1026" type="#_x0000_t202" style="position:absolute;margin-left:27.85pt;margin-top:.4pt;width:290.5pt;height:30.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" filled="f" stroked="f">
                <v:textbox>
                  <w:txbxContent>
                    <w:p w14:paraId="3FA33AE8" w14:textId="77777777" w:rsidR="00590DE8" w:rsidRPr="00D65130" w:rsidRDefault="00590DE8" w:rsidP="00A909E0">
                      <w:pPr>
                        <w:rPr>
                          <w:rFonts w:asciiTheme="majorBidi" w:hAnsiTheme="majorBidi" w:cstheme="majorBidi"/>
                          <w:b/>
                          <w:bCs/>
                          <w:sz w:val="24"/>
                          <w:szCs w:val="24"/>
                        </w:rPr>
                      </w:pPr>
                      <w:r w:rsidRPr="00D65130">
                        <w:rPr>
                          <w:rFonts w:asciiTheme="majorBidi" w:hAnsiTheme="majorBidi" w:cstheme="majorBidi"/>
                          <w:b/>
                          <w:bCs/>
                          <w:sz w:val="24"/>
                          <w:szCs w:val="24"/>
                        </w:rPr>
                        <w:t>Severity Level of stress according (DASS)</w:t>
                      </w:r>
                    </w:p>
                  </w:txbxContent>
                </v:textbox>
                <w10:wrap type="square" anchorx="margin"/>
              </v:shape>
            </w:pict>
          </mc:Fallback>
        </mc:AlternateContent>
      </w:r>
    </w:p>
    <w:tbl>
      <w:tblPr>
        <w:tblStyle w:val="TableGrid6"/>
        <w:tblpPr w:leftFromText="180" w:rightFromText="180" w:vertAnchor="text" w:horzAnchor="page" w:tblpX="2221" w:tblpY="138"/>
        <w:tblW w:w="0" w:type="auto"/>
        <w:tblLook w:val="04A0" w:firstRow="1" w:lastRow="0" w:firstColumn="1" w:lastColumn="0" w:noHBand="0" w:noVBand="1"/>
      </w:tblPr>
      <w:tblGrid>
        <w:gridCol w:w="4109"/>
        <w:gridCol w:w="1546"/>
      </w:tblGrid>
      <w:tr w:rsidR="00A909E0" w:rsidRPr="00A909E0" w14:paraId="63B8FB15" w14:textId="77777777" w:rsidTr="007F2EB1">
        <w:trPr>
          <w:trHeight w:val="273"/>
        </w:trPr>
        <w:tc>
          <w:tcPr>
            <w:tcW w:w="4109" w:type="dxa"/>
          </w:tcPr>
          <w:p w14:paraId="1355A588" w14:textId="77777777" w:rsidR="00A909E0" w:rsidRPr="00A909E0" w:rsidRDefault="00A909E0" w:rsidP="00A909E0">
            <w:pPr>
              <w:rPr>
                <w:rFonts w:asciiTheme="majorBidi" w:eastAsia="Times New Roman" w:hAnsiTheme="majorBidi" w:cstheme="majorBidi"/>
                <w:b/>
                <w:bCs/>
                <w:sz w:val="24"/>
                <w:szCs w:val="24"/>
              </w:rPr>
            </w:pPr>
            <w:r w:rsidRPr="00A909E0">
              <w:rPr>
                <w:rFonts w:asciiTheme="majorBidi" w:eastAsia="Times New Roman" w:hAnsiTheme="majorBidi" w:cstheme="majorBidi"/>
                <w:b/>
                <w:bCs/>
                <w:sz w:val="24"/>
                <w:szCs w:val="24"/>
              </w:rPr>
              <w:t>Stress Level</w:t>
            </w:r>
          </w:p>
        </w:tc>
        <w:tc>
          <w:tcPr>
            <w:tcW w:w="1546" w:type="dxa"/>
          </w:tcPr>
          <w:p w14:paraId="57BC092D" w14:textId="77777777" w:rsidR="00A909E0" w:rsidRPr="00A909E0" w:rsidRDefault="00A909E0" w:rsidP="00A909E0">
            <w:pPr>
              <w:rPr>
                <w:rFonts w:asciiTheme="majorBidi" w:eastAsia="Times New Roman" w:hAnsiTheme="majorBidi" w:cstheme="majorBidi"/>
                <w:b/>
                <w:bCs/>
                <w:sz w:val="24"/>
                <w:szCs w:val="24"/>
              </w:rPr>
            </w:pPr>
            <w:r w:rsidRPr="00A909E0">
              <w:rPr>
                <w:rFonts w:asciiTheme="majorBidi" w:eastAsia="Times New Roman" w:hAnsiTheme="majorBidi" w:cstheme="majorBidi"/>
                <w:b/>
                <w:bCs/>
                <w:sz w:val="24"/>
                <w:szCs w:val="24"/>
              </w:rPr>
              <w:t>Stress Score</w:t>
            </w:r>
          </w:p>
        </w:tc>
      </w:tr>
      <w:tr w:rsidR="00A909E0" w:rsidRPr="00A909E0" w14:paraId="68180E70" w14:textId="77777777" w:rsidTr="007F2EB1">
        <w:trPr>
          <w:trHeight w:val="262"/>
        </w:trPr>
        <w:tc>
          <w:tcPr>
            <w:tcW w:w="4109" w:type="dxa"/>
          </w:tcPr>
          <w:p w14:paraId="4A853882" w14:textId="77777777" w:rsidR="00A909E0" w:rsidRPr="00A909E0" w:rsidRDefault="00A909E0" w:rsidP="00A909E0">
            <w:pPr>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Normal</w:t>
            </w:r>
          </w:p>
        </w:tc>
        <w:tc>
          <w:tcPr>
            <w:tcW w:w="1546" w:type="dxa"/>
          </w:tcPr>
          <w:p w14:paraId="73D5B1EF" w14:textId="77777777" w:rsidR="00A909E0" w:rsidRPr="00A909E0" w:rsidRDefault="00A909E0" w:rsidP="00A909E0">
            <w:pPr>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0-14</w:t>
            </w:r>
          </w:p>
        </w:tc>
      </w:tr>
      <w:tr w:rsidR="00A909E0" w:rsidRPr="00A909E0" w14:paraId="0A25899B" w14:textId="77777777" w:rsidTr="007F2EB1">
        <w:trPr>
          <w:trHeight w:val="273"/>
        </w:trPr>
        <w:tc>
          <w:tcPr>
            <w:tcW w:w="4109" w:type="dxa"/>
          </w:tcPr>
          <w:p w14:paraId="7DEEDF30" w14:textId="77777777" w:rsidR="00A909E0" w:rsidRPr="00A909E0" w:rsidRDefault="00A909E0" w:rsidP="00A909E0">
            <w:pPr>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Mild</w:t>
            </w:r>
          </w:p>
        </w:tc>
        <w:tc>
          <w:tcPr>
            <w:tcW w:w="1546" w:type="dxa"/>
          </w:tcPr>
          <w:p w14:paraId="4FF521FB" w14:textId="77777777" w:rsidR="00A909E0" w:rsidRPr="00A909E0" w:rsidRDefault="00A909E0" w:rsidP="00A909E0">
            <w:pPr>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15-18</w:t>
            </w:r>
          </w:p>
        </w:tc>
      </w:tr>
      <w:tr w:rsidR="00A909E0" w:rsidRPr="00A909E0" w14:paraId="6A596A1D" w14:textId="77777777" w:rsidTr="007F2EB1">
        <w:trPr>
          <w:trHeight w:val="262"/>
        </w:trPr>
        <w:tc>
          <w:tcPr>
            <w:tcW w:w="4109" w:type="dxa"/>
          </w:tcPr>
          <w:p w14:paraId="5D1CB69B" w14:textId="77777777" w:rsidR="00A909E0" w:rsidRPr="00A909E0" w:rsidRDefault="00A909E0" w:rsidP="00A909E0">
            <w:pPr>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Moderate</w:t>
            </w:r>
          </w:p>
        </w:tc>
        <w:tc>
          <w:tcPr>
            <w:tcW w:w="1546" w:type="dxa"/>
          </w:tcPr>
          <w:p w14:paraId="31963419" w14:textId="77777777" w:rsidR="00A909E0" w:rsidRPr="00A909E0" w:rsidRDefault="00A909E0" w:rsidP="00A909E0">
            <w:pPr>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19-25</w:t>
            </w:r>
          </w:p>
        </w:tc>
      </w:tr>
      <w:tr w:rsidR="00A909E0" w:rsidRPr="00A909E0" w14:paraId="1E366952" w14:textId="77777777" w:rsidTr="007F2EB1">
        <w:trPr>
          <w:trHeight w:val="273"/>
        </w:trPr>
        <w:tc>
          <w:tcPr>
            <w:tcW w:w="4109" w:type="dxa"/>
          </w:tcPr>
          <w:p w14:paraId="0348BBDF" w14:textId="77777777" w:rsidR="00A909E0" w:rsidRPr="00A909E0" w:rsidRDefault="00A909E0" w:rsidP="00A909E0">
            <w:pPr>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Severe</w:t>
            </w:r>
          </w:p>
        </w:tc>
        <w:tc>
          <w:tcPr>
            <w:tcW w:w="1546" w:type="dxa"/>
          </w:tcPr>
          <w:p w14:paraId="185C0B9E" w14:textId="77777777" w:rsidR="00A909E0" w:rsidRPr="00A909E0" w:rsidRDefault="00A909E0" w:rsidP="00A909E0">
            <w:pPr>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26-33</w:t>
            </w:r>
          </w:p>
        </w:tc>
      </w:tr>
      <w:tr w:rsidR="00A909E0" w:rsidRPr="00A909E0" w14:paraId="4BC490F5" w14:textId="77777777" w:rsidTr="007F2EB1">
        <w:trPr>
          <w:trHeight w:val="33"/>
        </w:trPr>
        <w:tc>
          <w:tcPr>
            <w:tcW w:w="4109" w:type="dxa"/>
          </w:tcPr>
          <w:p w14:paraId="28732CC2" w14:textId="77777777" w:rsidR="00A909E0" w:rsidRPr="00A909E0" w:rsidRDefault="00A909E0" w:rsidP="00A909E0">
            <w:pPr>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Extremely Severe</w:t>
            </w:r>
          </w:p>
        </w:tc>
        <w:tc>
          <w:tcPr>
            <w:tcW w:w="1546" w:type="dxa"/>
          </w:tcPr>
          <w:p w14:paraId="6588CA44" w14:textId="77777777" w:rsidR="00A909E0" w:rsidRPr="00A909E0" w:rsidRDefault="00A909E0" w:rsidP="00A909E0">
            <w:pPr>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34+</w:t>
            </w:r>
          </w:p>
        </w:tc>
      </w:tr>
    </w:tbl>
    <w:p w14:paraId="4EF9E351" w14:textId="77777777" w:rsidR="00A909E0" w:rsidRPr="00A909E0" w:rsidRDefault="00A909E0" w:rsidP="00A909E0">
      <w:pPr>
        <w:rPr>
          <w:rFonts w:asciiTheme="majorBidi" w:eastAsiaTheme="minorEastAsia" w:hAnsiTheme="majorBidi" w:cstheme="majorBidi"/>
          <w:sz w:val="24"/>
          <w:szCs w:val="24"/>
          <w:lang w:val="en-GB" w:eastAsia="en-GB"/>
        </w:rPr>
      </w:pPr>
      <w:r w:rsidRPr="00A909E0">
        <w:rPr>
          <w:rFonts w:asciiTheme="majorBidi" w:eastAsiaTheme="minorEastAsia" w:hAnsiTheme="majorBidi" w:cstheme="majorBidi"/>
          <w:sz w:val="24"/>
          <w:szCs w:val="24"/>
          <w:lang w:val="en-GB" w:eastAsia="en-GB"/>
        </w:rPr>
        <w:br w:type="page"/>
      </w:r>
    </w:p>
    <w:p w14:paraId="63926BDF" w14:textId="77777777" w:rsidR="00A909E0" w:rsidRPr="00A909E0" w:rsidRDefault="00A909E0" w:rsidP="00A909E0">
      <w:pPr>
        <w:spacing w:line="360" w:lineRule="auto"/>
        <w:rPr>
          <w:rFonts w:asciiTheme="majorBidi" w:eastAsia="Times New Roman" w:hAnsiTheme="majorBidi" w:cstheme="majorBidi"/>
          <w:b/>
          <w:bCs/>
          <w:sz w:val="28"/>
          <w:szCs w:val="28"/>
          <w:lang w:val="en-GB" w:eastAsia="en-GB"/>
        </w:rPr>
      </w:pPr>
      <w:r w:rsidRPr="00A909E0">
        <w:rPr>
          <w:rFonts w:asciiTheme="majorBidi" w:eastAsia="Times New Roman" w:hAnsiTheme="majorBidi" w:cstheme="majorBidi"/>
          <w:b/>
          <w:bCs/>
          <w:sz w:val="28"/>
          <w:szCs w:val="28"/>
          <w:lang w:val="en-GB" w:eastAsia="en-GB"/>
        </w:rPr>
        <w:lastRenderedPageBreak/>
        <w:t>Results</w:t>
      </w:r>
    </w:p>
    <w:p w14:paraId="034134DD" w14:textId="77777777" w:rsidR="00A909E0" w:rsidRPr="00A909E0" w:rsidRDefault="00A909E0" w:rsidP="00A909E0">
      <w:pPr>
        <w:widowControl w:val="0"/>
        <w:autoSpaceDE w:val="0"/>
        <w:autoSpaceDN w:val="0"/>
        <w:adjustRightInd w:val="0"/>
        <w:spacing w:after="0" w:line="360" w:lineRule="auto"/>
        <w:jc w:val="both"/>
        <w:rPr>
          <w:rFonts w:asciiTheme="majorBidi" w:eastAsiaTheme="minorEastAsia" w:hAnsiTheme="majorBidi" w:cstheme="majorBidi"/>
          <w:color w:val="000000"/>
          <w:sz w:val="24"/>
          <w:szCs w:val="24"/>
        </w:rPr>
      </w:pPr>
      <w:r w:rsidRPr="00A909E0">
        <w:rPr>
          <w:rFonts w:asciiTheme="majorBidi" w:eastAsiaTheme="minorEastAsia" w:hAnsiTheme="majorBidi" w:cstheme="majorBidi"/>
          <w:sz w:val="24"/>
          <w:szCs w:val="24"/>
        </w:rPr>
        <w:t xml:space="preserve">Table one </w:t>
      </w:r>
      <w:bookmarkStart w:id="83" w:name="_Hlk131070496"/>
      <w:r w:rsidRPr="00A909E0">
        <w:rPr>
          <w:rFonts w:asciiTheme="majorBidi" w:eastAsiaTheme="minorEastAsia" w:hAnsiTheme="majorBidi" w:cstheme="majorBidi"/>
          <w:color w:val="000000"/>
          <w:sz w:val="24"/>
          <w:szCs w:val="24"/>
        </w:rPr>
        <w:t xml:space="preserve">demonstrates </w:t>
      </w:r>
      <w:r w:rsidRPr="00A909E0">
        <w:rPr>
          <w:rFonts w:asciiTheme="majorBidi" w:eastAsiaTheme="minorEastAsia" w:hAnsiTheme="majorBidi" w:cstheme="majorBidi"/>
          <w:sz w:val="24"/>
          <w:szCs w:val="24"/>
        </w:rPr>
        <w:t>that out of 225 students</w:t>
      </w:r>
      <w:bookmarkEnd w:id="83"/>
      <w:r w:rsidRPr="00A909E0">
        <w:rPr>
          <w:rFonts w:asciiTheme="majorBidi" w:eastAsiaTheme="minorEastAsia" w:hAnsiTheme="majorBidi" w:cstheme="majorBidi"/>
          <w:sz w:val="24"/>
          <w:szCs w:val="24"/>
        </w:rPr>
        <w:t xml:space="preserve">, more than half </w:t>
      </w:r>
      <w:r w:rsidRPr="00A909E0">
        <w:rPr>
          <w:rFonts w:asciiTheme="majorBidi" w:eastAsiaTheme="minorEastAsia" w:hAnsiTheme="majorBidi" w:cstheme="majorBidi"/>
          <w:color w:val="000000"/>
          <w:sz w:val="24"/>
          <w:szCs w:val="24"/>
        </w:rPr>
        <w:t>60.4% were aged between 20-22. The greatest percentage 65.8 % of cases were female. More than half of them 89.3% were single. regarding the residential area, 56.9% of the study sample was in urban areas, and less than half 29.8% were second and third stages. The highest percentage 98.2% were Muslim, greatest percentage 88.9% had a sufficient economic status. Regarding the education level of the father, the maximum 48.4% and mother 50.7% had read and write.</w:t>
      </w:r>
    </w:p>
    <w:p w14:paraId="7795B682"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i/>
          <w:iCs/>
          <w:sz w:val="24"/>
          <w:szCs w:val="24"/>
        </w:rPr>
      </w:pPr>
      <w:r w:rsidRPr="00A909E0">
        <w:rPr>
          <w:rFonts w:asciiTheme="majorBidi" w:eastAsiaTheme="minorEastAsia" w:hAnsiTheme="majorBidi" w:cstheme="majorBidi"/>
          <w:b/>
          <w:bCs/>
          <w:i/>
          <w:iCs/>
          <w:sz w:val="24"/>
          <w:szCs w:val="24"/>
        </w:rPr>
        <w:t>Table 1: Socio-Demographical Characteristics of Study Participants.</w:t>
      </w:r>
    </w:p>
    <w:tbl>
      <w:tblPr>
        <w:tblW w:w="9322" w:type="dxa"/>
        <w:tblLayout w:type="fixed"/>
        <w:tblLook w:val="04A0" w:firstRow="1" w:lastRow="0" w:firstColumn="1" w:lastColumn="0" w:noHBand="0" w:noVBand="1"/>
      </w:tblPr>
      <w:tblGrid>
        <w:gridCol w:w="2376"/>
        <w:gridCol w:w="1985"/>
        <w:gridCol w:w="2693"/>
        <w:gridCol w:w="2268"/>
      </w:tblGrid>
      <w:tr w:rsidR="00A909E0" w:rsidRPr="00A909E0" w14:paraId="4E8EF80F" w14:textId="77777777" w:rsidTr="007F2EB1">
        <w:trPr>
          <w:trHeight w:val="429"/>
        </w:trPr>
        <w:tc>
          <w:tcPr>
            <w:tcW w:w="4361" w:type="dxa"/>
            <w:gridSpan w:val="2"/>
            <w:tcBorders>
              <w:top w:val="single" w:sz="12" w:space="0" w:color="auto"/>
              <w:bottom w:val="single" w:sz="12" w:space="0" w:color="auto"/>
            </w:tcBorders>
          </w:tcPr>
          <w:p w14:paraId="45878A39"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Socio demographical characters</w:t>
            </w:r>
          </w:p>
        </w:tc>
        <w:tc>
          <w:tcPr>
            <w:tcW w:w="2693" w:type="dxa"/>
            <w:tcBorders>
              <w:top w:val="single" w:sz="12" w:space="0" w:color="auto"/>
              <w:bottom w:val="single" w:sz="12" w:space="0" w:color="auto"/>
            </w:tcBorders>
          </w:tcPr>
          <w:p w14:paraId="7BCE73F6"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Frequency(n=225)</w:t>
            </w:r>
          </w:p>
        </w:tc>
        <w:tc>
          <w:tcPr>
            <w:tcW w:w="2268" w:type="dxa"/>
            <w:tcBorders>
              <w:top w:val="single" w:sz="12" w:space="0" w:color="auto"/>
              <w:bottom w:val="single" w:sz="12" w:space="0" w:color="auto"/>
            </w:tcBorders>
          </w:tcPr>
          <w:p w14:paraId="3A439A9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Percentage (%)</w:t>
            </w:r>
          </w:p>
        </w:tc>
      </w:tr>
      <w:tr w:rsidR="00A909E0" w:rsidRPr="00A909E0" w14:paraId="49036BC6" w14:textId="77777777" w:rsidTr="007F2EB1">
        <w:tc>
          <w:tcPr>
            <w:tcW w:w="2376" w:type="dxa"/>
            <w:vMerge w:val="restart"/>
            <w:tcBorders>
              <w:top w:val="single" w:sz="12" w:space="0" w:color="auto"/>
            </w:tcBorders>
          </w:tcPr>
          <w:p w14:paraId="5DCF49C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Age group(year)</w:t>
            </w:r>
          </w:p>
        </w:tc>
        <w:tc>
          <w:tcPr>
            <w:tcW w:w="1985" w:type="dxa"/>
            <w:tcBorders>
              <w:top w:val="single" w:sz="12" w:space="0" w:color="auto"/>
            </w:tcBorders>
          </w:tcPr>
          <w:p w14:paraId="744EAB43"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17-19</w:t>
            </w:r>
          </w:p>
        </w:tc>
        <w:tc>
          <w:tcPr>
            <w:tcW w:w="2693" w:type="dxa"/>
            <w:tcBorders>
              <w:top w:val="single" w:sz="12" w:space="0" w:color="auto"/>
            </w:tcBorders>
          </w:tcPr>
          <w:p w14:paraId="090D243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68</w:t>
            </w:r>
          </w:p>
        </w:tc>
        <w:tc>
          <w:tcPr>
            <w:tcW w:w="2268" w:type="dxa"/>
            <w:tcBorders>
              <w:top w:val="single" w:sz="12" w:space="0" w:color="auto"/>
            </w:tcBorders>
          </w:tcPr>
          <w:p w14:paraId="58337459"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30.2</w:t>
            </w:r>
          </w:p>
        </w:tc>
      </w:tr>
      <w:tr w:rsidR="00A909E0" w:rsidRPr="00A909E0" w14:paraId="5F006523" w14:textId="77777777" w:rsidTr="007F2EB1">
        <w:tc>
          <w:tcPr>
            <w:tcW w:w="2376" w:type="dxa"/>
            <w:vMerge/>
          </w:tcPr>
          <w:p w14:paraId="234A64EC"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780E6AF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20-22</w:t>
            </w:r>
          </w:p>
        </w:tc>
        <w:tc>
          <w:tcPr>
            <w:tcW w:w="2693" w:type="dxa"/>
          </w:tcPr>
          <w:p w14:paraId="5C2AF054"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136</w:t>
            </w:r>
          </w:p>
        </w:tc>
        <w:tc>
          <w:tcPr>
            <w:tcW w:w="2268" w:type="dxa"/>
          </w:tcPr>
          <w:p w14:paraId="7652BBED"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bookmarkStart w:id="84" w:name="_Hlk131065445"/>
            <w:r w:rsidRPr="00A909E0">
              <w:rPr>
                <w:rFonts w:asciiTheme="majorBidi" w:eastAsiaTheme="minorEastAsia" w:hAnsiTheme="majorBidi" w:cstheme="majorBidi"/>
                <w:color w:val="000000" w:themeColor="text1"/>
                <w:sz w:val="20"/>
                <w:szCs w:val="20"/>
              </w:rPr>
              <w:t>60.4</w:t>
            </w:r>
            <w:bookmarkEnd w:id="84"/>
          </w:p>
        </w:tc>
      </w:tr>
      <w:tr w:rsidR="00A909E0" w:rsidRPr="00A909E0" w14:paraId="2A8B88B6" w14:textId="77777777" w:rsidTr="007F2EB1">
        <w:tc>
          <w:tcPr>
            <w:tcW w:w="2376" w:type="dxa"/>
            <w:vMerge/>
          </w:tcPr>
          <w:p w14:paraId="2D34DB3D"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5FCB7FBC"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23-25</w:t>
            </w:r>
          </w:p>
        </w:tc>
        <w:tc>
          <w:tcPr>
            <w:tcW w:w="2693" w:type="dxa"/>
          </w:tcPr>
          <w:p w14:paraId="1CF0419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21</w:t>
            </w:r>
          </w:p>
        </w:tc>
        <w:tc>
          <w:tcPr>
            <w:tcW w:w="2268" w:type="dxa"/>
          </w:tcPr>
          <w:p w14:paraId="48100B3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9.3</w:t>
            </w:r>
          </w:p>
        </w:tc>
      </w:tr>
      <w:tr w:rsidR="00A909E0" w:rsidRPr="00A909E0" w14:paraId="18CB8F36" w14:textId="77777777" w:rsidTr="007F2EB1">
        <w:tc>
          <w:tcPr>
            <w:tcW w:w="2376" w:type="dxa"/>
            <w:vMerge w:val="restart"/>
          </w:tcPr>
          <w:p w14:paraId="46088363"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Gender</w:t>
            </w:r>
          </w:p>
        </w:tc>
        <w:tc>
          <w:tcPr>
            <w:tcW w:w="1985" w:type="dxa"/>
          </w:tcPr>
          <w:p w14:paraId="4FA53B90"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Male</w:t>
            </w:r>
          </w:p>
        </w:tc>
        <w:tc>
          <w:tcPr>
            <w:tcW w:w="2693" w:type="dxa"/>
          </w:tcPr>
          <w:p w14:paraId="10EAF1E9"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77</w:t>
            </w:r>
          </w:p>
        </w:tc>
        <w:tc>
          <w:tcPr>
            <w:tcW w:w="2268" w:type="dxa"/>
          </w:tcPr>
          <w:p w14:paraId="204F2F05"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34.2</w:t>
            </w:r>
          </w:p>
        </w:tc>
      </w:tr>
      <w:tr w:rsidR="00A909E0" w:rsidRPr="00A909E0" w14:paraId="41EC562D" w14:textId="77777777" w:rsidTr="007F2EB1">
        <w:tc>
          <w:tcPr>
            <w:tcW w:w="2376" w:type="dxa"/>
            <w:vMerge/>
          </w:tcPr>
          <w:p w14:paraId="5441CD87"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7B7695BF"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Female</w:t>
            </w:r>
          </w:p>
        </w:tc>
        <w:tc>
          <w:tcPr>
            <w:tcW w:w="2693" w:type="dxa"/>
          </w:tcPr>
          <w:p w14:paraId="0F5BBB33"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148</w:t>
            </w:r>
          </w:p>
        </w:tc>
        <w:tc>
          <w:tcPr>
            <w:tcW w:w="2268" w:type="dxa"/>
          </w:tcPr>
          <w:p w14:paraId="4D293BE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65.8</w:t>
            </w:r>
          </w:p>
        </w:tc>
      </w:tr>
      <w:tr w:rsidR="00A909E0" w:rsidRPr="00A909E0" w14:paraId="4611B07C" w14:textId="77777777" w:rsidTr="007F2EB1">
        <w:trPr>
          <w:trHeight w:val="279"/>
        </w:trPr>
        <w:tc>
          <w:tcPr>
            <w:tcW w:w="2376" w:type="dxa"/>
            <w:vMerge w:val="restart"/>
          </w:tcPr>
          <w:p w14:paraId="22B2D1D8"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Marital status</w:t>
            </w:r>
          </w:p>
        </w:tc>
        <w:tc>
          <w:tcPr>
            <w:tcW w:w="1985" w:type="dxa"/>
          </w:tcPr>
          <w:p w14:paraId="4129089C"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Single</w:t>
            </w:r>
          </w:p>
        </w:tc>
        <w:tc>
          <w:tcPr>
            <w:tcW w:w="2693" w:type="dxa"/>
          </w:tcPr>
          <w:p w14:paraId="5E3C2AE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201</w:t>
            </w:r>
          </w:p>
        </w:tc>
        <w:tc>
          <w:tcPr>
            <w:tcW w:w="2268" w:type="dxa"/>
          </w:tcPr>
          <w:p w14:paraId="4546BEC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89.3</w:t>
            </w:r>
          </w:p>
        </w:tc>
      </w:tr>
      <w:tr w:rsidR="00A909E0" w:rsidRPr="00A909E0" w14:paraId="36E1220B" w14:textId="77777777" w:rsidTr="007F2EB1">
        <w:tc>
          <w:tcPr>
            <w:tcW w:w="2376" w:type="dxa"/>
            <w:vMerge/>
          </w:tcPr>
          <w:p w14:paraId="2FAC56DF"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018D69FB"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Married</w:t>
            </w:r>
          </w:p>
        </w:tc>
        <w:tc>
          <w:tcPr>
            <w:tcW w:w="2693" w:type="dxa"/>
          </w:tcPr>
          <w:p w14:paraId="292761CE"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23</w:t>
            </w:r>
          </w:p>
        </w:tc>
        <w:tc>
          <w:tcPr>
            <w:tcW w:w="2268" w:type="dxa"/>
          </w:tcPr>
          <w:p w14:paraId="66DFE856"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10.2</w:t>
            </w:r>
          </w:p>
        </w:tc>
      </w:tr>
      <w:tr w:rsidR="00A909E0" w:rsidRPr="00A909E0" w14:paraId="6E0916FD" w14:textId="77777777" w:rsidTr="007F2EB1">
        <w:tc>
          <w:tcPr>
            <w:tcW w:w="2376" w:type="dxa"/>
            <w:vMerge/>
          </w:tcPr>
          <w:p w14:paraId="75E3C647"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3E3A7A2B"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Divorced</w:t>
            </w:r>
          </w:p>
        </w:tc>
        <w:tc>
          <w:tcPr>
            <w:tcW w:w="2693" w:type="dxa"/>
          </w:tcPr>
          <w:p w14:paraId="646D9E8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w:t>
            </w:r>
          </w:p>
        </w:tc>
        <w:tc>
          <w:tcPr>
            <w:tcW w:w="2268" w:type="dxa"/>
          </w:tcPr>
          <w:p w14:paraId="5C66C7B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0.4</w:t>
            </w:r>
          </w:p>
        </w:tc>
      </w:tr>
      <w:tr w:rsidR="00A909E0" w:rsidRPr="00A909E0" w14:paraId="1B40014F" w14:textId="77777777" w:rsidTr="007F2EB1">
        <w:tc>
          <w:tcPr>
            <w:tcW w:w="2376" w:type="dxa"/>
            <w:vMerge/>
          </w:tcPr>
          <w:p w14:paraId="6DC3E1BE"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0EB81D5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Widowed</w:t>
            </w:r>
          </w:p>
        </w:tc>
        <w:tc>
          <w:tcPr>
            <w:tcW w:w="2693" w:type="dxa"/>
          </w:tcPr>
          <w:p w14:paraId="484ACBC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0</w:t>
            </w:r>
          </w:p>
        </w:tc>
        <w:tc>
          <w:tcPr>
            <w:tcW w:w="2268" w:type="dxa"/>
          </w:tcPr>
          <w:p w14:paraId="78777E95"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0.0</w:t>
            </w:r>
          </w:p>
        </w:tc>
      </w:tr>
      <w:tr w:rsidR="00A909E0" w:rsidRPr="00A909E0" w14:paraId="38C3DA45" w14:textId="77777777" w:rsidTr="007F2EB1">
        <w:tc>
          <w:tcPr>
            <w:tcW w:w="2376" w:type="dxa"/>
            <w:vMerge w:val="restart"/>
          </w:tcPr>
          <w:p w14:paraId="017EEBD3"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Residential area</w:t>
            </w:r>
          </w:p>
        </w:tc>
        <w:tc>
          <w:tcPr>
            <w:tcW w:w="1985" w:type="dxa"/>
          </w:tcPr>
          <w:p w14:paraId="7D29B2FF"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Rural</w:t>
            </w:r>
          </w:p>
        </w:tc>
        <w:tc>
          <w:tcPr>
            <w:tcW w:w="2693" w:type="dxa"/>
          </w:tcPr>
          <w:p w14:paraId="43C4ED6E"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76</w:t>
            </w:r>
          </w:p>
        </w:tc>
        <w:tc>
          <w:tcPr>
            <w:tcW w:w="2268" w:type="dxa"/>
          </w:tcPr>
          <w:p w14:paraId="74D55FA9"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33.8</w:t>
            </w:r>
          </w:p>
        </w:tc>
      </w:tr>
      <w:tr w:rsidR="00A909E0" w:rsidRPr="00A909E0" w14:paraId="4CD2CB10" w14:textId="77777777" w:rsidTr="007F2EB1">
        <w:tc>
          <w:tcPr>
            <w:tcW w:w="2376" w:type="dxa"/>
            <w:vMerge/>
          </w:tcPr>
          <w:p w14:paraId="4C9956E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31A844A5"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Urban</w:t>
            </w:r>
          </w:p>
        </w:tc>
        <w:tc>
          <w:tcPr>
            <w:tcW w:w="2693" w:type="dxa"/>
          </w:tcPr>
          <w:p w14:paraId="1F5E4E8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128</w:t>
            </w:r>
          </w:p>
        </w:tc>
        <w:tc>
          <w:tcPr>
            <w:tcW w:w="2268" w:type="dxa"/>
          </w:tcPr>
          <w:p w14:paraId="7FF749AF"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56.9</w:t>
            </w:r>
          </w:p>
        </w:tc>
      </w:tr>
      <w:tr w:rsidR="00A909E0" w:rsidRPr="00A909E0" w14:paraId="5AF66B42" w14:textId="77777777" w:rsidTr="007F2EB1">
        <w:tc>
          <w:tcPr>
            <w:tcW w:w="2376" w:type="dxa"/>
            <w:vMerge/>
          </w:tcPr>
          <w:p w14:paraId="4DC514D4"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1CBCF810"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Suburban</w:t>
            </w:r>
          </w:p>
        </w:tc>
        <w:tc>
          <w:tcPr>
            <w:tcW w:w="2693" w:type="dxa"/>
          </w:tcPr>
          <w:p w14:paraId="188538A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21</w:t>
            </w:r>
          </w:p>
        </w:tc>
        <w:tc>
          <w:tcPr>
            <w:tcW w:w="2268" w:type="dxa"/>
          </w:tcPr>
          <w:p w14:paraId="49DA68E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9.3</w:t>
            </w:r>
          </w:p>
        </w:tc>
      </w:tr>
      <w:tr w:rsidR="00A909E0" w:rsidRPr="00A909E0" w14:paraId="321340F1" w14:textId="77777777" w:rsidTr="007F2EB1">
        <w:tc>
          <w:tcPr>
            <w:tcW w:w="2376" w:type="dxa"/>
            <w:vMerge w:val="restart"/>
          </w:tcPr>
          <w:p w14:paraId="3A7DB5EB"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Stage</w:t>
            </w:r>
          </w:p>
        </w:tc>
        <w:tc>
          <w:tcPr>
            <w:tcW w:w="1985" w:type="dxa"/>
          </w:tcPr>
          <w:p w14:paraId="03B8C447"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First</w:t>
            </w:r>
          </w:p>
        </w:tc>
        <w:tc>
          <w:tcPr>
            <w:tcW w:w="2693" w:type="dxa"/>
          </w:tcPr>
          <w:p w14:paraId="624E8B58"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50</w:t>
            </w:r>
          </w:p>
        </w:tc>
        <w:tc>
          <w:tcPr>
            <w:tcW w:w="2268" w:type="dxa"/>
          </w:tcPr>
          <w:p w14:paraId="7A44879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22.2</w:t>
            </w:r>
          </w:p>
        </w:tc>
      </w:tr>
      <w:tr w:rsidR="00A909E0" w:rsidRPr="00A909E0" w14:paraId="2F2D40BA" w14:textId="77777777" w:rsidTr="007F2EB1">
        <w:tc>
          <w:tcPr>
            <w:tcW w:w="2376" w:type="dxa"/>
            <w:vMerge/>
          </w:tcPr>
          <w:p w14:paraId="27AF2C4D"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06435C25"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Second</w:t>
            </w:r>
          </w:p>
        </w:tc>
        <w:tc>
          <w:tcPr>
            <w:tcW w:w="2693" w:type="dxa"/>
          </w:tcPr>
          <w:p w14:paraId="6132A69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67</w:t>
            </w:r>
          </w:p>
        </w:tc>
        <w:tc>
          <w:tcPr>
            <w:tcW w:w="2268" w:type="dxa"/>
          </w:tcPr>
          <w:p w14:paraId="6F2D128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29.8</w:t>
            </w:r>
          </w:p>
        </w:tc>
      </w:tr>
      <w:tr w:rsidR="00A909E0" w:rsidRPr="00A909E0" w14:paraId="6FF73571" w14:textId="77777777" w:rsidTr="007F2EB1">
        <w:tc>
          <w:tcPr>
            <w:tcW w:w="2376" w:type="dxa"/>
            <w:vMerge/>
          </w:tcPr>
          <w:p w14:paraId="7618FE80"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37E87A06"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Third</w:t>
            </w:r>
          </w:p>
        </w:tc>
        <w:tc>
          <w:tcPr>
            <w:tcW w:w="2693" w:type="dxa"/>
          </w:tcPr>
          <w:p w14:paraId="6C9E060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67</w:t>
            </w:r>
          </w:p>
        </w:tc>
        <w:tc>
          <w:tcPr>
            <w:tcW w:w="2268" w:type="dxa"/>
          </w:tcPr>
          <w:p w14:paraId="055A302F"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29.8</w:t>
            </w:r>
          </w:p>
        </w:tc>
      </w:tr>
      <w:tr w:rsidR="00A909E0" w:rsidRPr="00A909E0" w14:paraId="75D6AF3A" w14:textId="77777777" w:rsidTr="007F2EB1">
        <w:tc>
          <w:tcPr>
            <w:tcW w:w="2376" w:type="dxa"/>
            <w:vMerge/>
          </w:tcPr>
          <w:p w14:paraId="79CA1CFE"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59C740AC"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Fourth</w:t>
            </w:r>
          </w:p>
        </w:tc>
        <w:tc>
          <w:tcPr>
            <w:tcW w:w="2693" w:type="dxa"/>
          </w:tcPr>
          <w:p w14:paraId="4C08DED3"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41</w:t>
            </w:r>
          </w:p>
        </w:tc>
        <w:tc>
          <w:tcPr>
            <w:tcW w:w="2268" w:type="dxa"/>
          </w:tcPr>
          <w:p w14:paraId="0B59246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18.2</w:t>
            </w:r>
          </w:p>
        </w:tc>
      </w:tr>
      <w:tr w:rsidR="00A909E0" w:rsidRPr="00A909E0" w14:paraId="6B2AAEC0" w14:textId="77777777" w:rsidTr="007F2EB1">
        <w:tc>
          <w:tcPr>
            <w:tcW w:w="2376" w:type="dxa"/>
            <w:vMerge w:val="restart"/>
          </w:tcPr>
          <w:p w14:paraId="480D312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Religion</w:t>
            </w:r>
          </w:p>
        </w:tc>
        <w:tc>
          <w:tcPr>
            <w:tcW w:w="1985" w:type="dxa"/>
          </w:tcPr>
          <w:p w14:paraId="3D240415"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Muslim</w:t>
            </w:r>
          </w:p>
        </w:tc>
        <w:tc>
          <w:tcPr>
            <w:tcW w:w="2693" w:type="dxa"/>
          </w:tcPr>
          <w:p w14:paraId="29BD5BB8"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221</w:t>
            </w:r>
          </w:p>
        </w:tc>
        <w:tc>
          <w:tcPr>
            <w:tcW w:w="2268" w:type="dxa"/>
          </w:tcPr>
          <w:p w14:paraId="60745D43"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98.2</w:t>
            </w:r>
          </w:p>
        </w:tc>
      </w:tr>
      <w:tr w:rsidR="00A909E0" w:rsidRPr="00A909E0" w14:paraId="41FFDDE7" w14:textId="77777777" w:rsidTr="007F2EB1">
        <w:tc>
          <w:tcPr>
            <w:tcW w:w="2376" w:type="dxa"/>
            <w:vMerge/>
          </w:tcPr>
          <w:p w14:paraId="5F7EECAA"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234A2BC6"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Christianity</w:t>
            </w:r>
          </w:p>
        </w:tc>
        <w:tc>
          <w:tcPr>
            <w:tcW w:w="2693" w:type="dxa"/>
          </w:tcPr>
          <w:p w14:paraId="6F7E01A0"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3</w:t>
            </w:r>
          </w:p>
        </w:tc>
        <w:tc>
          <w:tcPr>
            <w:tcW w:w="2268" w:type="dxa"/>
          </w:tcPr>
          <w:p w14:paraId="501147E4"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1.3</w:t>
            </w:r>
          </w:p>
        </w:tc>
      </w:tr>
      <w:tr w:rsidR="00A909E0" w:rsidRPr="00A909E0" w14:paraId="20D0728A" w14:textId="77777777" w:rsidTr="007F2EB1">
        <w:tc>
          <w:tcPr>
            <w:tcW w:w="2376" w:type="dxa"/>
            <w:vMerge/>
          </w:tcPr>
          <w:p w14:paraId="0FF0CC39"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23D7705D"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Other</w:t>
            </w:r>
          </w:p>
        </w:tc>
        <w:tc>
          <w:tcPr>
            <w:tcW w:w="2693" w:type="dxa"/>
          </w:tcPr>
          <w:p w14:paraId="1AFE6878"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w:t>
            </w:r>
          </w:p>
        </w:tc>
        <w:tc>
          <w:tcPr>
            <w:tcW w:w="2268" w:type="dxa"/>
          </w:tcPr>
          <w:p w14:paraId="2CFA7E6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0.4</w:t>
            </w:r>
          </w:p>
        </w:tc>
      </w:tr>
      <w:tr w:rsidR="00A909E0" w:rsidRPr="00A909E0" w14:paraId="3FDFABEC" w14:textId="77777777" w:rsidTr="007F2EB1">
        <w:tc>
          <w:tcPr>
            <w:tcW w:w="2376" w:type="dxa"/>
            <w:vMerge w:val="restart"/>
          </w:tcPr>
          <w:p w14:paraId="77C6DD4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Economic status</w:t>
            </w:r>
          </w:p>
        </w:tc>
        <w:tc>
          <w:tcPr>
            <w:tcW w:w="1985" w:type="dxa"/>
          </w:tcPr>
          <w:p w14:paraId="232452D3"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Sufficient</w:t>
            </w:r>
          </w:p>
        </w:tc>
        <w:tc>
          <w:tcPr>
            <w:tcW w:w="2693" w:type="dxa"/>
          </w:tcPr>
          <w:p w14:paraId="438A34B4"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200</w:t>
            </w:r>
          </w:p>
        </w:tc>
        <w:tc>
          <w:tcPr>
            <w:tcW w:w="2268" w:type="dxa"/>
          </w:tcPr>
          <w:p w14:paraId="2814C53E"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88.9</w:t>
            </w:r>
          </w:p>
        </w:tc>
      </w:tr>
      <w:tr w:rsidR="00A909E0" w:rsidRPr="00A909E0" w14:paraId="0BFA7B92" w14:textId="77777777" w:rsidTr="007F2EB1">
        <w:tc>
          <w:tcPr>
            <w:tcW w:w="2376" w:type="dxa"/>
            <w:vMerge/>
          </w:tcPr>
          <w:p w14:paraId="02D352C2"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001A7DAD"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Insufficient</w:t>
            </w:r>
          </w:p>
        </w:tc>
        <w:tc>
          <w:tcPr>
            <w:tcW w:w="2693" w:type="dxa"/>
          </w:tcPr>
          <w:p w14:paraId="1353F4E0"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25</w:t>
            </w:r>
          </w:p>
        </w:tc>
        <w:tc>
          <w:tcPr>
            <w:tcW w:w="2268" w:type="dxa"/>
          </w:tcPr>
          <w:p w14:paraId="16E5E12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11.1</w:t>
            </w:r>
          </w:p>
        </w:tc>
      </w:tr>
      <w:tr w:rsidR="00A909E0" w:rsidRPr="00A909E0" w14:paraId="362C0ED5" w14:textId="77777777" w:rsidTr="007F2EB1">
        <w:tc>
          <w:tcPr>
            <w:tcW w:w="2376" w:type="dxa"/>
            <w:vMerge w:val="restart"/>
          </w:tcPr>
          <w:p w14:paraId="23633595"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The education level of the father</w:t>
            </w:r>
          </w:p>
        </w:tc>
        <w:tc>
          <w:tcPr>
            <w:tcW w:w="1985" w:type="dxa"/>
          </w:tcPr>
          <w:p w14:paraId="300B48AE"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Illiterate</w:t>
            </w:r>
          </w:p>
        </w:tc>
        <w:tc>
          <w:tcPr>
            <w:tcW w:w="2693" w:type="dxa"/>
          </w:tcPr>
          <w:p w14:paraId="3BF013D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38</w:t>
            </w:r>
          </w:p>
        </w:tc>
        <w:tc>
          <w:tcPr>
            <w:tcW w:w="2268" w:type="dxa"/>
          </w:tcPr>
          <w:p w14:paraId="04366778"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16.9</w:t>
            </w:r>
          </w:p>
        </w:tc>
      </w:tr>
      <w:tr w:rsidR="00A909E0" w:rsidRPr="00A909E0" w14:paraId="45A61BB4" w14:textId="77777777" w:rsidTr="007F2EB1">
        <w:tc>
          <w:tcPr>
            <w:tcW w:w="2376" w:type="dxa"/>
            <w:vMerge/>
          </w:tcPr>
          <w:p w14:paraId="5341C99C"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1DE04369"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Read and write</w:t>
            </w:r>
          </w:p>
        </w:tc>
        <w:tc>
          <w:tcPr>
            <w:tcW w:w="2693" w:type="dxa"/>
          </w:tcPr>
          <w:p w14:paraId="3F86CF89"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109</w:t>
            </w:r>
          </w:p>
        </w:tc>
        <w:tc>
          <w:tcPr>
            <w:tcW w:w="2268" w:type="dxa"/>
          </w:tcPr>
          <w:p w14:paraId="31D4A40C"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48.4</w:t>
            </w:r>
          </w:p>
        </w:tc>
      </w:tr>
      <w:tr w:rsidR="00A909E0" w:rsidRPr="00A909E0" w14:paraId="5212EB4C" w14:textId="77777777" w:rsidTr="007F2EB1">
        <w:tc>
          <w:tcPr>
            <w:tcW w:w="2376" w:type="dxa"/>
            <w:vMerge/>
          </w:tcPr>
          <w:p w14:paraId="10819CD7"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576A8C6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Diploma</w:t>
            </w:r>
          </w:p>
        </w:tc>
        <w:tc>
          <w:tcPr>
            <w:tcW w:w="2693" w:type="dxa"/>
          </w:tcPr>
          <w:p w14:paraId="2D99B41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37</w:t>
            </w:r>
          </w:p>
        </w:tc>
        <w:tc>
          <w:tcPr>
            <w:tcW w:w="2268" w:type="dxa"/>
          </w:tcPr>
          <w:p w14:paraId="7C9DF026"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16.4</w:t>
            </w:r>
          </w:p>
        </w:tc>
      </w:tr>
      <w:tr w:rsidR="00A909E0" w:rsidRPr="00A909E0" w14:paraId="6E55E89F" w14:textId="77777777" w:rsidTr="007F2EB1">
        <w:tc>
          <w:tcPr>
            <w:tcW w:w="2376" w:type="dxa"/>
            <w:vMerge/>
          </w:tcPr>
          <w:p w14:paraId="3AD9A870"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themeColor="text1"/>
                <w:sz w:val="20"/>
                <w:szCs w:val="20"/>
              </w:rPr>
            </w:pPr>
          </w:p>
        </w:tc>
        <w:tc>
          <w:tcPr>
            <w:tcW w:w="1985" w:type="dxa"/>
          </w:tcPr>
          <w:p w14:paraId="4B1FA4C2"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Bachelor degree</w:t>
            </w:r>
          </w:p>
        </w:tc>
        <w:tc>
          <w:tcPr>
            <w:tcW w:w="2693" w:type="dxa"/>
          </w:tcPr>
          <w:p w14:paraId="180078AD"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41</w:t>
            </w:r>
          </w:p>
        </w:tc>
        <w:tc>
          <w:tcPr>
            <w:tcW w:w="2268" w:type="dxa"/>
          </w:tcPr>
          <w:p w14:paraId="65224249"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18.2</w:t>
            </w:r>
          </w:p>
        </w:tc>
      </w:tr>
      <w:tr w:rsidR="00A909E0" w:rsidRPr="00A909E0" w14:paraId="27B3D731" w14:textId="77777777" w:rsidTr="007F2EB1">
        <w:tc>
          <w:tcPr>
            <w:tcW w:w="2376" w:type="dxa"/>
            <w:vMerge w:val="restart"/>
          </w:tcPr>
          <w:p w14:paraId="70CA107F"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themeColor="text1"/>
                <w:sz w:val="20"/>
                <w:szCs w:val="20"/>
              </w:rPr>
            </w:pPr>
            <w:r w:rsidRPr="00A909E0">
              <w:rPr>
                <w:rFonts w:asciiTheme="majorBidi" w:eastAsiaTheme="minorEastAsia" w:hAnsiTheme="majorBidi" w:cstheme="majorBidi"/>
                <w:b/>
                <w:bCs/>
                <w:color w:val="000000" w:themeColor="text1"/>
                <w:sz w:val="20"/>
                <w:szCs w:val="20"/>
              </w:rPr>
              <w:t>The education level of the mother</w:t>
            </w:r>
          </w:p>
        </w:tc>
        <w:tc>
          <w:tcPr>
            <w:tcW w:w="1985" w:type="dxa"/>
          </w:tcPr>
          <w:p w14:paraId="12E7D858"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Illiterate</w:t>
            </w:r>
          </w:p>
        </w:tc>
        <w:tc>
          <w:tcPr>
            <w:tcW w:w="2693" w:type="dxa"/>
          </w:tcPr>
          <w:p w14:paraId="6363535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79</w:t>
            </w:r>
          </w:p>
        </w:tc>
        <w:tc>
          <w:tcPr>
            <w:tcW w:w="2268" w:type="dxa"/>
          </w:tcPr>
          <w:p w14:paraId="7481840D"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35.1</w:t>
            </w:r>
          </w:p>
        </w:tc>
      </w:tr>
      <w:tr w:rsidR="00A909E0" w:rsidRPr="00A909E0" w14:paraId="0152BF6F" w14:textId="77777777" w:rsidTr="007F2EB1">
        <w:tc>
          <w:tcPr>
            <w:tcW w:w="2376" w:type="dxa"/>
            <w:vMerge/>
          </w:tcPr>
          <w:p w14:paraId="39533F01" w14:textId="77777777" w:rsidR="00A909E0" w:rsidRPr="00A909E0" w:rsidRDefault="00A909E0" w:rsidP="00A909E0">
            <w:pPr>
              <w:widowControl w:val="0"/>
              <w:autoSpaceDE w:val="0"/>
              <w:autoSpaceDN w:val="0"/>
              <w:adjustRightInd w:val="0"/>
              <w:spacing w:after="0" w:line="360" w:lineRule="auto"/>
              <w:jc w:val="center"/>
              <w:rPr>
                <w:rFonts w:asciiTheme="majorBidi" w:eastAsiaTheme="minorEastAsia" w:hAnsiTheme="majorBidi" w:cstheme="majorBidi"/>
                <w:color w:val="000000" w:themeColor="text1"/>
                <w:sz w:val="20"/>
                <w:szCs w:val="20"/>
              </w:rPr>
            </w:pPr>
          </w:p>
        </w:tc>
        <w:tc>
          <w:tcPr>
            <w:tcW w:w="1985" w:type="dxa"/>
          </w:tcPr>
          <w:p w14:paraId="49A4D8C9"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Read and write</w:t>
            </w:r>
          </w:p>
        </w:tc>
        <w:tc>
          <w:tcPr>
            <w:tcW w:w="2693" w:type="dxa"/>
          </w:tcPr>
          <w:p w14:paraId="541D858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114</w:t>
            </w:r>
          </w:p>
        </w:tc>
        <w:tc>
          <w:tcPr>
            <w:tcW w:w="2268" w:type="dxa"/>
          </w:tcPr>
          <w:p w14:paraId="0B98D5E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50.7</w:t>
            </w:r>
          </w:p>
        </w:tc>
      </w:tr>
      <w:tr w:rsidR="00A909E0" w:rsidRPr="00A909E0" w14:paraId="552CEB72" w14:textId="77777777" w:rsidTr="007F2EB1">
        <w:tc>
          <w:tcPr>
            <w:tcW w:w="2376" w:type="dxa"/>
            <w:vMerge/>
          </w:tcPr>
          <w:p w14:paraId="5E86C7DC" w14:textId="77777777" w:rsidR="00A909E0" w:rsidRPr="00A909E0" w:rsidRDefault="00A909E0" w:rsidP="00A909E0">
            <w:pPr>
              <w:widowControl w:val="0"/>
              <w:autoSpaceDE w:val="0"/>
              <w:autoSpaceDN w:val="0"/>
              <w:adjustRightInd w:val="0"/>
              <w:spacing w:after="0" w:line="360" w:lineRule="auto"/>
              <w:jc w:val="center"/>
              <w:rPr>
                <w:rFonts w:asciiTheme="majorBidi" w:eastAsiaTheme="minorEastAsia" w:hAnsiTheme="majorBidi" w:cstheme="majorBidi"/>
                <w:color w:val="000000" w:themeColor="text1"/>
                <w:sz w:val="20"/>
                <w:szCs w:val="20"/>
              </w:rPr>
            </w:pPr>
          </w:p>
        </w:tc>
        <w:tc>
          <w:tcPr>
            <w:tcW w:w="1985" w:type="dxa"/>
          </w:tcPr>
          <w:p w14:paraId="73AE2826"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Diploma</w:t>
            </w:r>
          </w:p>
        </w:tc>
        <w:tc>
          <w:tcPr>
            <w:tcW w:w="2693" w:type="dxa"/>
          </w:tcPr>
          <w:p w14:paraId="7B472E5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10</w:t>
            </w:r>
          </w:p>
        </w:tc>
        <w:tc>
          <w:tcPr>
            <w:tcW w:w="2268" w:type="dxa"/>
          </w:tcPr>
          <w:p w14:paraId="74C8C4A5"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4.4</w:t>
            </w:r>
          </w:p>
        </w:tc>
      </w:tr>
      <w:tr w:rsidR="00A909E0" w:rsidRPr="00A909E0" w14:paraId="513D07FF" w14:textId="77777777" w:rsidTr="007F2EB1">
        <w:trPr>
          <w:trHeight w:val="468"/>
        </w:trPr>
        <w:tc>
          <w:tcPr>
            <w:tcW w:w="2376" w:type="dxa"/>
            <w:vMerge/>
            <w:tcBorders>
              <w:bottom w:val="single" w:sz="12" w:space="0" w:color="auto"/>
            </w:tcBorders>
          </w:tcPr>
          <w:p w14:paraId="375157D8" w14:textId="77777777" w:rsidR="00A909E0" w:rsidRPr="00A909E0" w:rsidRDefault="00A909E0" w:rsidP="00A909E0">
            <w:pPr>
              <w:widowControl w:val="0"/>
              <w:autoSpaceDE w:val="0"/>
              <w:autoSpaceDN w:val="0"/>
              <w:adjustRightInd w:val="0"/>
              <w:spacing w:after="0" w:line="360" w:lineRule="auto"/>
              <w:jc w:val="center"/>
              <w:rPr>
                <w:rFonts w:asciiTheme="majorBidi" w:eastAsiaTheme="minorEastAsia" w:hAnsiTheme="majorBidi" w:cstheme="majorBidi"/>
                <w:color w:val="000000" w:themeColor="text1"/>
                <w:sz w:val="20"/>
                <w:szCs w:val="20"/>
              </w:rPr>
            </w:pPr>
          </w:p>
        </w:tc>
        <w:tc>
          <w:tcPr>
            <w:tcW w:w="1985" w:type="dxa"/>
            <w:tcBorders>
              <w:bottom w:val="single" w:sz="12" w:space="0" w:color="auto"/>
            </w:tcBorders>
          </w:tcPr>
          <w:p w14:paraId="46A3D4BB"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Bachelor degree</w:t>
            </w:r>
          </w:p>
        </w:tc>
        <w:tc>
          <w:tcPr>
            <w:tcW w:w="2693" w:type="dxa"/>
            <w:tcBorders>
              <w:bottom w:val="single" w:sz="12" w:space="0" w:color="auto"/>
            </w:tcBorders>
          </w:tcPr>
          <w:p w14:paraId="1624ECE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22</w:t>
            </w:r>
          </w:p>
        </w:tc>
        <w:tc>
          <w:tcPr>
            <w:tcW w:w="2268" w:type="dxa"/>
            <w:tcBorders>
              <w:bottom w:val="single" w:sz="12" w:space="0" w:color="auto"/>
            </w:tcBorders>
          </w:tcPr>
          <w:p w14:paraId="21A1A4D3"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0"/>
                <w:szCs w:val="20"/>
              </w:rPr>
            </w:pPr>
            <w:r w:rsidRPr="00A909E0">
              <w:rPr>
                <w:rFonts w:asciiTheme="majorBidi" w:eastAsiaTheme="minorEastAsia" w:hAnsiTheme="majorBidi" w:cstheme="majorBidi"/>
                <w:color w:val="000000" w:themeColor="text1"/>
                <w:sz w:val="20"/>
                <w:szCs w:val="20"/>
              </w:rPr>
              <w:t>9.8</w:t>
            </w:r>
          </w:p>
        </w:tc>
      </w:tr>
    </w:tbl>
    <w:p w14:paraId="2D689735"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sz w:val="24"/>
          <w:szCs w:val="24"/>
        </w:rPr>
      </w:pPr>
    </w:p>
    <w:p w14:paraId="207D905E" w14:textId="77777777" w:rsidR="00A909E0" w:rsidRPr="00A909E0" w:rsidRDefault="00A909E0" w:rsidP="00A909E0">
      <w:pPr>
        <w:widowControl w:val="0"/>
        <w:autoSpaceDE w:val="0"/>
        <w:autoSpaceDN w:val="0"/>
        <w:adjustRightInd w:val="0"/>
        <w:spacing w:after="0" w:line="360" w:lineRule="auto"/>
        <w:jc w:val="both"/>
        <w:rPr>
          <w:rFonts w:asciiTheme="majorBidi" w:eastAsiaTheme="minorEastAsia" w:hAnsiTheme="majorBidi" w:cstheme="majorBidi"/>
          <w:sz w:val="24"/>
          <w:szCs w:val="24"/>
        </w:rPr>
      </w:pPr>
      <w:r w:rsidRPr="00A909E0">
        <w:rPr>
          <w:rFonts w:asciiTheme="majorBidi" w:eastAsiaTheme="minorEastAsia" w:hAnsiTheme="majorBidi" w:cstheme="majorBidi"/>
          <w:sz w:val="24"/>
          <w:szCs w:val="24"/>
        </w:rPr>
        <w:t xml:space="preserve">Table two </w:t>
      </w:r>
      <w:r w:rsidRPr="00A909E0">
        <w:rPr>
          <w:rFonts w:asciiTheme="majorBidi" w:eastAsiaTheme="minorEastAsia" w:hAnsiTheme="majorBidi" w:cstheme="majorBidi"/>
          <w:color w:val="000000"/>
          <w:sz w:val="24"/>
          <w:szCs w:val="24"/>
        </w:rPr>
        <w:t xml:space="preserve">demonstrates </w:t>
      </w:r>
      <w:r w:rsidRPr="00A909E0">
        <w:rPr>
          <w:rFonts w:asciiTheme="majorBidi" w:eastAsiaTheme="minorEastAsia" w:hAnsiTheme="majorBidi" w:cstheme="majorBidi"/>
          <w:sz w:val="24"/>
          <w:szCs w:val="24"/>
        </w:rPr>
        <w:t xml:space="preserve">that out of 225 students, 99.6% of them used social media. In the majority of cases 44.9% spent 3-6 hours per day on social media platforms. The maximum use of social media 62.2% was for watching videos while the minimum use 16.4% was for posts and comments. Also, the maximum of participants 84.2% used TikTok, but the minimum use 53.4% used Instagram. Regarding the answers of participants, the most 43.1% chose No to effect social media on their family relationships, but the lesser of them 4% chose A Lot. More than half 62.7% thought social control the minds of people.  Regarding social media making study easier 71.6% agreed. Nearly half 45.8% agreed that social media made the study run improperly. </w:t>
      </w:r>
      <w:r w:rsidRPr="00A909E0">
        <w:rPr>
          <w:rFonts w:asciiTheme="majorBidi" w:eastAsiaTheme="minorEastAsia" w:hAnsiTheme="majorBidi" w:cstheme="majorBidi"/>
          <w:color w:val="111111"/>
          <w:shd w:val="clear" w:color="auto" w:fill="F7F7F7"/>
          <w:lang w:val="en-GB" w:eastAsia="en-GB"/>
        </w:rPr>
        <w:t>This data sheds light on the diverse ways social media influences students’ lives and their perceptions.</w:t>
      </w:r>
    </w:p>
    <w:p w14:paraId="0C181DE6" w14:textId="77777777" w:rsidR="00A909E0" w:rsidRPr="00A909E0" w:rsidRDefault="00A909E0" w:rsidP="00A909E0">
      <w:pPr>
        <w:spacing w:before="180" w:after="0" w:line="24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Table Two Findings on Social Media Usage Among Students</w:t>
      </w:r>
    </w:p>
    <w:p w14:paraId="143FB96E" w14:textId="77777777" w:rsidR="00A909E0" w:rsidRPr="00A909E0" w:rsidRDefault="00A909E0" w:rsidP="00A909E0">
      <w:pPr>
        <w:spacing w:before="180" w:after="0"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In our study involving </w:t>
      </w:r>
      <w:r w:rsidRPr="00A909E0">
        <w:rPr>
          <w:rFonts w:asciiTheme="majorBidi" w:eastAsia="Times New Roman" w:hAnsiTheme="majorBidi" w:cstheme="majorBidi"/>
          <w:b/>
          <w:bCs/>
          <w:sz w:val="24"/>
          <w:szCs w:val="24"/>
        </w:rPr>
        <w:t>225 students</w:t>
      </w:r>
      <w:r w:rsidRPr="00A909E0">
        <w:rPr>
          <w:rFonts w:asciiTheme="majorBidi" w:eastAsia="Times New Roman" w:hAnsiTheme="majorBidi" w:cstheme="majorBidi"/>
          <w:sz w:val="24"/>
          <w:szCs w:val="24"/>
        </w:rPr>
        <w:t>, an overwhelming </w:t>
      </w:r>
      <w:r w:rsidRPr="00A909E0">
        <w:rPr>
          <w:rFonts w:asciiTheme="majorBidi" w:eastAsia="Times New Roman" w:hAnsiTheme="majorBidi" w:cstheme="majorBidi"/>
          <w:b/>
          <w:bCs/>
          <w:sz w:val="24"/>
          <w:szCs w:val="24"/>
        </w:rPr>
        <w:t>99.6%</w:t>
      </w:r>
      <w:r w:rsidRPr="00A909E0">
        <w:rPr>
          <w:rFonts w:asciiTheme="majorBidi" w:eastAsia="Times New Roman" w:hAnsiTheme="majorBidi" w:cstheme="majorBidi"/>
          <w:sz w:val="24"/>
          <w:szCs w:val="24"/>
        </w:rPr>
        <w:t> reported using social media. The distribution of usage patterns revealed interesting insights:</w:t>
      </w:r>
    </w:p>
    <w:p w14:paraId="6BB95F44" w14:textId="77777777" w:rsidR="00A909E0" w:rsidRPr="00A909E0" w:rsidRDefault="00A909E0">
      <w:pPr>
        <w:numPr>
          <w:ilvl w:val="0"/>
          <w:numId w:val="45"/>
        </w:numPr>
        <w:spacing w:after="0" w:line="24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 xml:space="preserve">Time Spent on </w:t>
      </w:r>
      <w:proofErr w:type="gramStart"/>
      <w:r w:rsidRPr="00A909E0">
        <w:rPr>
          <w:rFonts w:asciiTheme="majorBidi" w:eastAsia="Times New Roman" w:hAnsiTheme="majorBidi" w:cstheme="majorBidi"/>
          <w:b/>
          <w:bCs/>
          <w:sz w:val="24"/>
          <w:szCs w:val="24"/>
        </w:rPr>
        <w:t>Social Media</w:t>
      </w:r>
      <w:proofErr w:type="gramEnd"/>
      <w:r w:rsidRPr="00A909E0">
        <w:rPr>
          <w:rFonts w:asciiTheme="majorBidi" w:eastAsia="Times New Roman" w:hAnsiTheme="majorBidi" w:cstheme="majorBidi"/>
          <w:sz w:val="24"/>
          <w:szCs w:val="24"/>
        </w:rPr>
        <w:t>:</w:t>
      </w:r>
    </w:p>
    <w:p w14:paraId="41889748" w14:textId="77777777" w:rsidR="00A909E0" w:rsidRPr="00A909E0" w:rsidRDefault="00A909E0">
      <w:pPr>
        <w:numPr>
          <w:ilvl w:val="1"/>
          <w:numId w:val="45"/>
        </w:numPr>
        <w:spacing w:before="100" w:beforeAutospacing="1" w:after="100" w:afterAutospacing="1"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The majority (</w:t>
      </w:r>
      <w:r w:rsidRPr="00A909E0">
        <w:rPr>
          <w:rFonts w:asciiTheme="majorBidi" w:eastAsia="Times New Roman" w:hAnsiTheme="majorBidi" w:cstheme="majorBidi"/>
          <w:b/>
          <w:bCs/>
          <w:sz w:val="24"/>
          <w:szCs w:val="24"/>
        </w:rPr>
        <w:t>44.9%</w:t>
      </w:r>
      <w:r w:rsidRPr="00A909E0">
        <w:rPr>
          <w:rFonts w:asciiTheme="majorBidi" w:eastAsia="Times New Roman" w:hAnsiTheme="majorBidi" w:cstheme="majorBidi"/>
          <w:sz w:val="24"/>
          <w:szCs w:val="24"/>
        </w:rPr>
        <w:t>) of students spent </w:t>
      </w:r>
      <w:r w:rsidRPr="00A909E0">
        <w:rPr>
          <w:rFonts w:asciiTheme="majorBidi" w:eastAsia="Times New Roman" w:hAnsiTheme="majorBidi" w:cstheme="majorBidi"/>
          <w:b/>
          <w:bCs/>
          <w:sz w:val="24"/>
          <w:szCs w:val="24"/>
        </w:rPr>
        <w:t>3-6 hours per day</w:t>
      </w:r>
      <w:r w:rsidRPr="00A909E0">
        <w:rPr>
          <w:rFonts w:asciiTheme="majorBidi" w:eastAsia="Times New Roman" w:hAnsiTheme="majorBidi" w:cstheme="majorBidi"/>
          <w:sz w:val="24"/>
          <w:szCs w:val="24"/>
        </w:rPr>
        <w:t> on social media platforms.</w:t>
      </w:r>
    </w:p>
    <w:p w14:paraId="30208E6F" w14:textId="77777777" w:rsidR="00A909E0" w:rsidRPr="00A909E0" w:rsidRDefault="00A909E0">
      <w:pPr>
        <w:numPr>
          <w:ilvl w:val="1"/>
          <w:numId w:val="45"/>
        </w:numPr>
        <w:spacing w:before="100" w:beforeAutospacing="1" w:after="100" w:afterAutospacing="1"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Notably, the maximum usage (</w:t>
      </w:r>
      <w:r w:rsidRPr="00A909E0">
        <w:rPr>
          <w:rFonts w:asciiTheme="majorBidi" w:eastAsia="Times New Roman" w:hAnsiTheme="majorBidi" w:cstheme="majorBidi"/>
          <w:b/>
          <w:bCs/>
          <w:sz w:val="24"/>
          <w:szCs w:val="24"/>
        </w:rPr>
        <w:t>62.2%</w:t>
      </w:r>
      <w:r w:rsidRPr="00A909E0">
        <w:rPr>
          <w:rFonts w:asciiTheme="majorBidi" w:eastAsia="Times New Roman" w:hAnsiTheme="majorBidi" w:cstheme="majorBidi"/>
          <w:sz w:val="24"/>
          <w:szCs w:val="24"/>
        </w:rPr>
        <w:t>) was attributed to </w:t>
      </w:r>
      <w:r w:rsidRPr="00A909E0">
        <w:rPr>
          <w:rFonts w:asciiTheme="majorBidi" w:eastAsia="Times New Roman" w:hAnsiTheme="majorBidi" w:cstheme="majorBidi"/>
          <w:b/>
          <w:bCs/>
          <w:sz w:val="24"/>
          <w:szCs w:val="24"/>
        </w:rPr>
        <w:t>watching videos</w:t>
      </w:r>
      <w:r w:rsidRPr="00A909E0">
        <w:rPr>
          <w:rFonts w:asciiTheme="majorBidi" w:eastAsia="Times New Roman" w:hAnsiTheme="majorBidi" w:cstheme="majorBidi"/>
          <w:sz w:val="24"/>
          <w:szCs w:val="24"/>
        </w:rPr>
        <w:t>, while the minimum usage (</w:t>
      </w:r>
      <w:r w:rsidRPr="00A909E0">
        <w:rPr>
          <w:rFonts w:asciiTheme="majorBidi" w:eastAsia="Times New Roman" w:hAnsiTheme="majorBidi" w:cstheme="majorBidi"/>
          <w:b/>
          <w:bCs/>
          <w:sz w:val="24"/>
          <w:szCs w:val="24"/>
        </w:rPr>
        <w:t>16.4%</w:t>
      </w:r>
      <w:r w:rsidRPr="00A909E0">
        <w:rPr>
          <w:rFonts w:asciiTheme="majorBidi" w:eastAsia="Times New Roman" w:hAnsiTheme="majorBidi" w:cstheme="majorBidi"/>
          <w:sz w:val="24"/>
          <w:szCs w:val="24"/>
        </w:rPr>
        <w:t>) involved </w:t>
      </w:r>
      <w:r w:rsidRPr="00A909E0">
        <w:rPr>
          <w:rFonts w:asciiTheme="majorBidi" w:eastAsia="Times New Roman" w:hAnsiTheme="majorBidi" w:cstheme="majorBidi"/>
          <w:b/>
          <w:bCs/>
          <w:sz w:val="24"/>
          <w:szCs w:val="24"/>
        </w:rPr>
        <w:t>posting and commenting</w:t>
      </w:r>
      <w:r w:rsidRPr="00A909E0">
        <w:rPr>
          <w:rFonts w:asciiTheme="majorBidi" w:eastAsia="Times New Roman" w:hAnsiTheme="majorBidi" w:cstheme="majorBidi"/>
          <w:sz w:val="24"/>
          <w:szCs w:val="24"/>
        </w:rPr>
        <w:t>.</w:t>
      </w:r>
    </w:p>
    <w:p w14:paraId="6C04F3AA" w14:textId="77777777" w:rsidR="00A909E0" w:rsidRPr="00A909E0" w:rsidRDefault="00A909E0">
      <w:pPr>
        <w:numPr>
          <w:ilvl w:val="0"/>
          <w:numId w:val="45"/>
        </w:numPr>
        <w:spacing w:after="0" w:line="24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Preferred Social Media Platforms</w:t>
      </w:r>
      <w:r w:rsidRPr="00A909E0">
        <w:rPr>
          <w:rFonts w:asciiTheme="majorBidi" w:eastAsia="Times New Roman" w:hAnsiTheme="majorBidi" w:cstheme="majorBidi"/>
          <w:sz w:val="24"/>
          <w:szCs w:val="24"/>
        </w:rPr>
        <w:t>:</w:t>
      </w:r>
    </w:p>
    <w:p w14:paraId="1504BB91" w14:textId="77777777" w:rsidR="00A909E0" w:rsidRPr="00A909E0" w:rsidRDefault="00A909E0">
      <w:pPr>
        <w:numPr>
          <w:ilvl w:val="1"/>
          <w:numId w:val="45"/>
        </w:numPr>
        <w:spacing w:before="100" w:beforeAutospacing="1" w:after="100" w:afterAutospacing="1" w:line="24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TikTok</w:t>
      </w:r>
      <w:r w:rsidRPr="00A909E0">
        <w:rPr>
          <w:rFonts w:asciiTheme="majorBidi" w:eastAsia="Times New Roman" w:hAnsiTheme="majorBidi" w:cstheme="majorBidi"/>
          <w:sz w:val="24"/>
          <w:szCs w:val="24"/>
        </w:rPr>
        <w:t> emerged as the most popular platform, with </w:t>
      </w:r>
      <w:r w:rsidRPr="00A909E0">
        <w:rPr>
          <w:rFonts w:asciiTheme="majorBidi" w:eastAsia="Times New Roman" w:hAnsiTheme="majorBidi" w:cstheme="majorBidi"/>
          <w:b/>
          <w:bCs/>
          <w:sz w:val="24"/>
          <w:szCs w:val="24"/>
        </w:rPr>
        <w:t>84.2%</w:t>
      </w:r>
      <w:r w:rsidRPr="00A909E0">
        <w:rPr>
          <w:rFonts w:asciiTheme="majorBidi" w:eastAsia="Times New Roman" w:hAnsiTheme="majorBidi" w:cstheme="majorBidi"/>
          <w:sz w:val="24"/>
          <w:szCs w:val="24"/>
        </w:rPr>
        <w:t> of participants using it.</w:t>
      </w:r>
    </w:p>
    <w:p w14:paraId="719C786C" w14:textId="77777777" w:rsidR="00A909E0" w:rsidRPr="00A909E0" w:rsidRDefault="00A909E0">
      <w:pPr>
        <w:numPr>
          <w:ilvl w:val="1"/>
          <w:numId w:val="45"/>
        </w:numPr>
        <w:spacing w:before="100" w:beforeAutospacing="1" w:after="100" w:afterAutospacing="1"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In contrast, </w:t>
      </w:r>
      <w:r w:rsidRPr="00A909E0">
        <w:rPr>
          <w:rFonts w:asciiTheme="majorBidi" w:eastAsia="Times New Roman" w:hAnsiTheme="majorBidi" w:cstheme="majorBidi"/>
          <w:b/>
          <w:bCs/>
          <w:sz w:val="24"/>
          <w:szCs w:val="24"/>
        </w:rPr>
        <w:t>Instagram</w:t>
      </w:r>
      <w:r w:rsidRPr="00A909E0">
        <w:rPr>
          <w:rFonts w:asciiTheme="majorBidi" w:eastAsia="Times New Roman" w:hAnsiTheme="majorBidi" w:cstheme="majorBidi"/>
          <w:sz w:val="24"/>
          <w:szCs w:val="24"/>
        </w:rPr>
        <w:t> had a lower adoption rate, with only </w:t>
      </w:r>
      <w:r w:rsidRPr="00A909E0">
        <w:rPr>
          <w:rFonts w:asciiTheme="majorBidi" w:eastAsia="Times New Roman" w:hAnsiTheme="majorBidi" w:cstheme="majorBidi"/>
          <w:b/>
          <w:bCs/>
          <w:sz w:val="24"/>
          <w:szCs w:val="24"/>
        </w:rPr>
        <w:t>53.4%</w:t>
      </w:r>
      <w:r w:rsidRPr="00A909E0">
        <w:rPr>
          <w:rFonts w:asciiTheme="majorBidi" w:eastAsia="Times New Roman" w:hAnsiTheme="majorBidi" w:cstheme="majorBidi"/>
          <w:sz w:val="24"/>
          <w:szCs w:val="24"/>
        </w:rPr>
        <w:t> of students using it.</w:t>
      </w:r>
    </w:p>
    <w:p w14:paraId="1AC4C3C5" w14:textId="77777777" w:rsidR="00A909E0" w:rsidRPr="00A909E0" w:rsidRDefault="00A909E0">
      <w:pPr>
        <w:numPr>
          <w:ilvl w:val="0"/>
          <w:numId w:val="45"/>
        </w:numPr>
        <w:spacing w:after="0" w:line="24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Impact on Family Relationships</w:t>
      </w:r>
      <w:r w:rsidRPr="00A909E0">
        <w:rPr>
          <w:rFonts w:asciiTheme="majorBidi" w:eastAsia="Times New Roman" w:hAnsiTheme="majorBidi" w:cstheme="majorBidi"/>
          <w:sz w:val="24"/>
          <w:szCs w:val="24"/>
        </w:rPr>
        <w:t>:</w:t>
      </w:r>
    </w:p>
    <w:p w14:paraId="09970BDA" w14:textId="77777777" w:rsidR="00A909E0" w:rsidRPr="00A909E0" w:rsidRDefault="00A909E0">
      <w:pPr>
        <w:numPr>
          <w:ilvl w:val="1"/>
          <w:numId w:val="45"/>
        </w:numPr>
        <w:spacing w:before="100" w:beforeAutospacing="1" w:after="100" w:afterAutospacing="1"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lastRenderedPageBreak/>
        <w:t>When asked about the impact of social media on family relationships, the majority (</w:t>
      </w:r>
      <w:r w:rsidRPr="00A909E0">
        <w:rPr>
          <w:rFonts w:asciiTheme="majorBidi" w:eastAsia="Times New Roman" w:hAnsiTheme="majorBidi" w:cstheme="majorBidi"/>
          <w:b/>
          <w:bCs/>
          <w:sz w:val="24"/>
          <w:szCs w:val="24"/>
        </w:rPr>
        <w:t>43.1%</w:t>
      </w:r>
      <w:r w:rsidRPr="00A909E0">
        <w:rPr>
          <w:rFonts w:asciiTheme="majorBidi" w:eastAsia="Times New Roman" w:hAnsiTheme="majorBidi" w:cstheme="majorBidi"/>
          <w:sz w:val="24"/>
          <w:szCs w:val="24"/>
        </w:rPr>
        <w:t>) responded with </w:t>
      </w:r>
      <w:r w:rsidRPr="00A909E0">
        <w:rPr>
          <w:rFonts w:asciiTheme="majorBidi" w:eastAsia="Times New Roman" w:hAnsiTheme="majorBidi" w:cstheme="majorBidi"/>
          <w:b/>
          <w:bCs/>
          <w:sz w:val="24"/>
          <w:szCs w:val="24"/>
        </w:rPr>
        <w:t>“No effect.”</w:t>
      </w:r>
    </w:p>
    <w:p w14:paraId="02AE4EEA" w14:textId="77777777" w:rsidR="00A909E0" w:rsidRPr="00A909E0" w:rsidRDefault="00A909E0">
      <w:pPr>
        <w:numPr>
          <w:ilvl w:val="1"/>
          <w:numId w:val="45"/>
        </w:numPr>
        <w:spacing w:before="100" w:beforeAutospacing="1" w:after="100" w:afterAutospacing="1"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A smaller proportion (</w:t>
      </w:r>
      <w:r w:rsidRPr="00A909E0">
        <w:rPr>
          <w:rFonts w:asciiTheme="majorBidi" w:eastAsia="Times New Roman" w:hAnsiTheme="majorBidi" w:cstheme="majorBidi"/>
          <w:b/>
          <w:bCs/>
          <w:sz w:val="24"/>
          <w:szCs w:val="24"/>
        </w:rPr>
        <w:t>4%</w:t>
      </w:r>
      <w:r w:rsidRPr="00A909E0">
        <w:rPr>
          <w:rFonts w:asciiTheme="majorBidi" w:eastAsia="Times New Roman" w:hAnsiTheme="majorBidi" w:cstheme="majorBidi"/>
          <w:sz w:val="24"/>
          <w:szCs w:val="24"/>
        </w:rPr>
        <w:t>) expressed that social media had </w:t>
      </w:r>
      <w:r w:rsidRPr="00A909E0">
        <w:rPr>
          <w:rFonts w:asciiTheme="majorBidi" w:eastAsia="Times New Roman" w:hAnsiTheme="majorBidi" w:cstheme="majorBidi"/>
          <w:b/>
          <w:bCs/>
          <w:sz w:val="24"/>
          <w:szCs w:val="24"/>
        </w:rPr>
        <w:t>“A lot”</w:t>
      </w:r>
      <w:r w:rsidRPr="00A909E0">
        <w:rPr>
          <w:rFonts w:asciiTheme="majorBidi" w:eastAsia="Times New Roman" w:hAnsiTheme="majorBidi" w:cstheme="majorBidi"/>
          <w:sz w:val="24"/>
          <w:szCs w:val="24"/>
        </w:rPr>
        <w:t> of impact on family relationships.</w:t>
      </w:r>
    </w:p>
    <w:p w14:paraId="74161AA1" w14:textId="77777777" w:rsidR="00A909E0" w:rsidRPr="00A909E0" w:rsidRDefault="00A909E0">
      <w:pPr>
        <w:numPr>
          <w:ilvl w:val="0"/>
          <w:numId w:val="45"/>
        </w:numPr>
        <w:spacing w:after="0" w:line="24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Perceptions of Social Control</w:t>
      </w:r>
      <w:r w:rsidRPr="00A909E0">
        <w:rPr>
          <w:rFonts w:asciiTheme="majorBidi" w:eastAsia="Times New Roman" w:hAnsiTheme="majorBidi" w:cstheme="majorBidi"/>
          <w:sz w:val="24"/>
          <w:szCs w:val="24"/>
        </w:rPr>
        <w:t>:</w:t>
      </w:r>
    </w:p>
    <w:p w14:paraId="0F089877" w14:textId="77777777" w:rsidR="00A909E0" w:rsidRPr="00A909E0" w:rsidRDefault="00A909E0">
      <w:pPr>
        <w:numPr>
          <w:ilvl w:val="1"/>
          <w:numId w:val="45"/>
        </w:numPr>
        <w:spacing w:before="100" w:beforeAutospacing="1" w:after="100" w:afterAutospacing="1"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Interestingly, more than half (</w:t>
      </w:r>
      <w:r w:rsidRPr="00A909E0">
        <w:rPr>
          <w:rFonts w:asciiTheme="majorBidi" w:eastAsia="Times New Roman" w:hAnsiTheme="majorBidi" w:cstheme="majorBidi"/>
          <w:b/>
          <w:bCs/>
          <w:sz w:val="24"/>
          <w:szCs w:val="24"/>
        </w:rPr>
        <w:t>62.7%</w:t>
      </w:r>
      <w:r w:rsidRPr="00A909E0">
        <w:rPr>
          <w:rFonts w:asciiTheme="majorBidi" w:eastAsia="Times New Roman" w:hAnsiTheme="majorBidi" w:cstheme="majorBidi"/>
          <w:sz w:val="24"/>
          <w:szCs w:val="24"/>
        </w:rPr>
        <w:t>) of the students believed that social media </w:t>
      </w:r>
      <w:r w:rsidRPr="00A909E0">
        <w:rPr>
          <w:rFonts w:asciiTheme="majorBidi" w:eastAsia="Times New Roman" w:hAnsiTheme="majorBidi" w:cstheme="majorBidi"/>
          <w:b/>
          <w:bCs/>
          <w:sz w:val="24"/>
          <w:szCs w:val="24"/>
        </w:rPr>
        <w:t>exerted control over people’s minds</w:t>
      </w:r>
      <w:r w:rsidRPr="00A909E0">
        <w:rPr>
          <w:rFonts w:asciiTheme="majorBidi" w:eastAsia="Times New Roman" w:hAnsiTheme="majorBidi" w:cstheme="majorBidi"/>
          <w:sz w:val="24"/>
          <w:szCs w:val="24"/>
        </w:rPr>
        <w:t>.</w:t>
      </w:r>
    </w:p>
    <w:p w14:paraId="57CDCF17" w14:textId="77777777" w:rsidR="00A909E0" w:rsidRPr="00A909E0" w:rsidRDefault="00A909E0">
      <w:pPr>
        <w:numPr>
          <w:ilvl w:val="0"/>
          <w:numId w:val="45"/>
        </w:numPr>
        <w:spacing w:after="0" w:line="24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Facilitating Academic Studies</w:t>
      </w:r>
      <w:r w:rsidRPr="00A909E0">
        <w:rPr>
          <w:rFonts w:asciiTheme="majorBidi" w:eastAsia="Times New Roman" w:hAnsiTheme="majorBidi" w:cstheme="majorBidi"/>
          <w:sz w:val="24"/>
          <w:szCs w:val="24"/>
        </w:rPr>
        <w:t>:</w:t>
      </w:r>
    </w:p>
    <w:p w14:paraId="0D8E9899" w14:textId="77777777" w:rsidR="00A909E0" w:rsidRPr="00A909E0" w:rsidRDefault="00A909E0">
      <w:pPr>
        <w:numPr>
          <w:ilvl w:val="1"/>
          <w:numId w:val="45"/>
        </w:numPr>
        <w:spacing w:before="100" w:beforeAutospacing="1" w:after="100" w:afterAutospacing="1"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A significant majority (</w:t>
      </w:r>
      <w:r w:rsidRPr="00A909E0">
        <w:rPr>
          <w:rFonts w:asciiTheme="majorBidi" w:eastAsia="Times New Roman" w:hAnsiTheme="majorBidi" w:cstheme="majorBidi"/>
          <w:b/>
          <w:bCs/>
          <w:sz w:val="24"/>
          <w:szCs w:val="24"/>
        </w:rPr>
        <w:t>71.6%</w:t>
      </w:r>
      <w:r w:rsidRPr="00A909E0">
        <w:rPr>
          <w:rFonts w:asciiTheme="majorBidi" w:eastAsia="Times New Roman" w:hAnsiTheme="majorBidi" w:cstheme="majorBidi"/>
          <w:sz w:val="24"/>
          <w:szCs w:val="24"/>
        </w:rPr>
        <w:t>) agreed that social media made their </w:t>
      </w:r>
      <w:r w:rsidRPr="00A909E0">
        <w:rPr>
          <w:rFonts w:asciiTheme="majorBidi" w:eastAsia="Times New Roman" w:hAnsiTheme="majorBidi" w:cstheme="majorBidi"/>
          <w:b/>
          <w:bCs/>
          <w:sz w:val="24"/>
          <w:szCs w:val="24"/>
        </w:rPr>
        <w:t>study tasks easier</w:t>
      </w:r>
      <w:r w:rsidRPr="00A909E0">
        <w:rPr>
          <w:rFonts w:asciiTheme="majorBidi" w:eastAsia="Times New Roman" w:hAnsiTheme="majorBidi" w:cstheme="majorBidi"/>
          <w:sz w:val="24"/>
          <w:szCs w:val="24"/>
        </w:rPr>
        <w:t>.</w:t>
      </w:r>
    </w:p>
    <w:p w14:paraId="3280E6FF" w14:textId="77777777" w:rsidR="00A909E0" w:rsidRPr="00A909E0" w:rsidRDefault="00A909E0">
      <w:pPr>
        <w:numPr>
          <w:ilvl w:val="1"/>
          <w:numId w:val="45"/>
        </w:numPr>
        <w:spacing w:before="100" w:beforeAutospacing="1" w:after="100" w:afterAutospacing="1"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However, nearly half (</w:t>
      </w:r>
      <w:r w:rsidRPr="00A909E0">
        <w:rPr>
          <w:rFonts w:asciiTheme="majorBidi" w:eastAsia="Times New Roman" w:hAnsiTheme="majorBidi" w:cstheme="majorBidi"/>
          <w:b/>
          <w:bCs/>
          <w:sz w:val="24"/>
          <w:szCs w:val="24"/>
        </w:rPr>
        <w:t>45.8%</w:t>
      </w:r>
      <w:r w:rsidRPr="00A909E0">
        <w:rPr>
          <w:rFonts w:asciiTheme="majorBidi" w:eastAsia="Times New Roman" w:hAnsiTheme="majorBidi" w:cstheme="majorBidi"/>
          <w:sz w:val="24"/>
          <w:szCs w:val="24"/>
        </w:rPr>
        <w:t>) also acknowledged that social media could sometimes </w:t>
      </w:r>
      <w:r w:rsidRPr="00A909E0">
        <w:rPr>
          <w:rFonts w:asciiTheme="majorBidi" w:eastAsia="Times New Roman" w:hAnsiTheme="majorBidi" w:cstheme="majorBidi"/>
          <w:b/>
          <w:bCs/>
          <w:sz w:val="24"/>
          <w:szCs w:val="24"/>
        </w:rPr>
        <w:t>disrupt proper study routines</w:t>
      </w:r>
      <w:r w:rsidRPr="00A909E0">
        <w:rPr>
          <w:rFonts w:asciiTheme="majorBidi" w:eastAsia="Times New Roman" w:hAnsiTheme="majorBidi" w:cstheme="majorBidi"/>
          <w:sz w:val="24"/>
          <w:szCs w:val="24"/>
        </w:rPr>
        <w:t>.</w:t>
      </w:r>
    </w:p>
    <w:p w14:paraId="162A8E12" w14:textId="77777777" w:rsidR="00A909E0" w:rsidRPr="00A909E0" w:rsidRDefault="00A909E0" w:rsidP="00A909E0">
      <w:pPr>
        <w:spacing w:before="180" w:after="0" w:line="24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These findings shed light on the multifaceted role of social media in students’ lives and underscore the need for balanced usage to maintain well-being and academic focus.</w:t>
      </w:r>
    </w:p>
    <w:p w14:paraId="7998FC50" w14:textId="77777777" w:rsidR="00A909E0" w:rsidRPr="00A909E0" w:rsidRDefault="00A909E0" w:rsidP="00A909E0">
      <w:pPr>
        <w:widowControl w:val="0"/>
        <w:autoSpaceDE w:val="0"/>
        <w:autoSpaceDN w:val="0"/>
        <w:adjustRightInd w:val="0"/>
        <w:spacing w:after="0" w:line="360" w:lineRule="auto"/>
        <w:jc w:val="both"/>
        <w:rPr>
          <w:rFonts w:asciiTheme="majorBidi" w:eastAsiaTheme="minorEastAsia" w:hAnsiTheme="majorBidi" w:cstheme="majorBidi"/>
          <w:sz w:val="24"/>
          <w:szCs w:val="24"/>
        </w:rPr>
      </w:pPr>
    </w:p>
    <w:p w14:paraId="7D14769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i/>
          <w:iCs/>
          <w:sz w:val="24"/>
          <w:szCs w:val="24"/>
        </w:rPr>
      </w:pPr>
      <w:r w:rsidRPr="00A909E0">
        <w:rPr>
          <w:rFonts w:asciiTheme="majorBidi" w:eastAsiaTheme="minorEastAsia" w:hAnsiTheme="majorBidi" w:cstheme="majorBidi"/>
          <w:b/>
          <w:bCs/>
          <w:i/>
          <w:iCs/>
          <w:sz w:val="24"/>
          <w:szCs w:val="24"/>
        </w:rPr>
        <w:t xml:space="preserve">Table 2: </w:t>
      </w:r>
      <w:r w:rsidRPr="00A909E0">
        <w:rPr>
          <w:rFonts w:asciiTheme="majorBidi" w:eastAsiaTheme="minorEastAsia" w:hAnsiTheme="majorBidi" w:cstheme="majorBidi"/>
          <w:b/>
          <w:bCs/>
          <w:i/>
          <w:iCs/>
          <w:color w:val="000000"/>
          <w:sz w:val="24"/>
          <w:szCs w:val="24"/>
        </w:rPr>
        <w:t>Social-Media-Related Time Consumption of Students.</w:t>
      </w:r>
    </w:p>
    <w:tbl>
      <w:tblPr>
        <w:tblW w:w="10026" w:type="dxa"/>
        <w:tblInd w:w="-142" w:type="dxa"/>
        <w:tblLayout w:type="fixed"/>
        <w:tblLook w:val="04A0" w:firstRow="1" w:lastRow="0" w:firstColumn="1" w:lastColumn="0" w:noHBand="0" w:noVBand="1"/>
      </w:tblPr>
      <w:tblGrid>
        <w:gridCol w:w="3227"/>
        <w:gridCol w:w="2405"/>
        <w:gridCol w:w="2268"/>
        <w:gridCol w:w="1985"/>
        <w:gridCol w:w="141"/>
      </w:tblGrid>
      <w:tr w:rsidR="00A909E0" w:rsidRPr="00A909E0" w14:paraId="2E404AA2" w14:textId="77777777" w:rsidTr="007F2EB1">
        <w:trPr>
          <w:gridAfter w:val="1"/>
          <w:wAfter w:w="141" w:type="dxa"/>
        </w:trPr>
        <w:tc>
          <w:tcPr>
            <w:tcW w:w="5632" w:type="dxa"/>
            <w:gridSpan w:val="2"/>
            <w:tcBorders>
              <w:top w:val="single" w:sz="12" w:space="0" w:color="auto"/>
              <w:bottom w:val="single" w:sz="12" w:space="0" w:color="auto"/>
            </w:tcBorders>
          </w:tcPr>
          <w:p w14:paraId="151707B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rPr>
            </w:pPr>
            <w:r w:rsidRPr="00A909E0">
              <w:rPr>
                <w:rFonts w:asciiTheme="majorBidi" w:eastAsiaTheme="minorEastAsia" w:hAnsiTheme="majorBidi" w:cstheme="majorBidi"/>
                <w:b/>
                <w:bCs/>
                <w:color w:val="000000"/>
              </w:rPr>
              <w:t>Social-media-related time consumption</w:t>
            </w:r>
          </w:p>
        </w:tc>
        <w:tc>
          <w:tcPr>
            <w:tcW w:w="2268" w:type="dxa"/>
            <w:tcBorders>
              <w:top w:val="single" w:sz="12" w:space="0" w:color="auto"/>
              <w:bottom w:val="single" w:sz="12" w:space="0" w:color="auto"/>
            </w:tcBorders>
          </w:tcPr>
          <w:p w14:paraId="2F90484F"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264A60"/>
              </w:rPr>
            </w:pPr>
            <w:r w:rsidRPr="00A909E0">
              <w:rPr>
                <w:rFonts w:asciiTheme="majorBidi" w:eastAsiaTheme="minorEastAsia" w:hAnsiTheme="majorBidi" w:cstheme="majorBidi"/>
                <w:b/>
                <w:bCs/>
                <w:color w:val="000000"/>
              </w:rPr>
              <w:t>Frequency(n=225)</w:t>
            </w:r>
          </w:p>
        </w:tc>
        <w:tc>
          <w:tcPr>
            <w:tcW w:w="1985" w:type="dxa"/>
            <w:tcBorders>
              <w:top w:val="single" w:sz="12" w:space="0" w:color="auto"/>
              <w:bottom w:val="single" w:sz="12" w:space="0" w:color="auto"/>
            </w:tcBorders>
          </w:tcPr>
          <w:p w14:paraId="4D32BB1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264A60"/>
              </w:rPr>
            </w:pPr>
            <w:r w:rsidRPr="00A909E0">
              <w:rPr>
                <w:rFonts w:asciiTheme="majorBidi" w:eastAsiaTheme="minorEastAsia" w:hAnsiTheme="majorBidi" w:cstheme="majorBidi"/>
                <w:b/>
                <w:bCs/>
                <w:color w:val="000000"/>
              </w:rPr>
              <w:t>Percentage (%)</w:t>
            </w:r>
          </w:p>
        </w:tc>
      </w:tr>
      <w:tr w:rsidR="00A909E0" w:rsidRPr="00A909E0" w14:paraId="78DA9AC7" w14:textId="77777777" w:rsidTr="007F2EB1">
        <w:tc>
          <w:tcPr>
            <w:tcW w:w="3227" w:type="dxa"/>
            <w:vMerge w:val="restart"/>
            <w:tcBorders>
              <w:top w:val="single" w:sz="12" w:space="0" w:color="auto"/>
            </w:tcBorders>
          </w:tcPr>
          <w:p w14:paraId="737BE431" w14:textId="77777777" w:rsidR="00A909E0" w:rsidRPr="00A909E0" w:rsidRDefault="00A909E0" w:rsidP="00A909E0">
            <w:pPr>
              <w:widowControl w:val="0"/>
              <w:autoSpaceDE w:val="0"/>
              <w:autoSpaceDN w:val="0"/>
              <w:adjustRightInd w:val="0"/>
              <w:spacing w:after="0" w:line="360" w:lineRule="auto"/>
              <w:ind w:right="60"/>
              <w:rPr>
                <w:rFonts w:asciiTheme="majorBidi" w:eastAsiaTheme="minorEastAsia" w:hAnsiTheme="majorBidi" w:cstheme="majorBidi"/>
                <w:b/>
                <w:bCs/>
                <w:color w:val="000000"/>
              </w:rPr>
            </w:pPr>
            <w:r w:rsidRPr="00A909E0">
              <w:rPr>
                <w:rFonts w:asciiTheme="majorBidi" w:eastAsiaTheme="minorEastAsia" w:hAnsiTheme="majorBidi" w:cstheme="majorBidi"/>
                <w:b/>
                <w:bCs/>
                <w:color w:val="000000"/>
              </w:rPr>
              <w:t>Do you use social media?</w:t>
            </w:r>
          </w:p>
        </w:tc>
        <w:tc>
          <w:tcPr>
            <w:tcW w:w="2405" w:type="dxa"/>
            <w:tcBorders>
              <w:top w:val="single" w:sz="12" w:space="0" w:color="auto"/>
            </w:tcBorders>
          </w:tcPr>
          <w:p w14:paraId="72EE269B"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Yes</w:t>
            </w:r>
          </w:p>
        </w:tc>
        <w:tc>
          <w:tcPr>
            <w:tcW w:w="2268" w:type="dxa"/>
            <w:tcBorders>
              <w:top w:val="single" w:sz="12" w:space="0" w:color="auto"/>
            </w:tcBorders>
          </w:tcPr>
          <w:p w14:paraId="354BFD6C"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224</w:t>
            </w:r>
          </w:p>
        </w:tc>
        <w:tc>
          <w:tcPr>
            <w:tcW w:w="2126" w:type="dxa"/>
            <w:gridSpan w:val="2"/>
          </w:tcPr>
          <w:p w14:paraId="3F45EE7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99.6</w:t>
            </w:r>
          </w:p>
        </w:tc>
      </w:tr>
      <w:tr w:rsidR="00A909E0" w:rsidRPr="00A909E0" w14:paraId="73E4E5C8" w14:textId="77777777" w:rsidTr="007F2EB1">
        <w:tc>
          <w:tcPr>
            <w:tcW w:w="3227" w:type="dxa"/>
            <w:vMerge/>
          </w:tcPr>
          <w:p w14:paraId="7570CA09"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0303C451"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No</w:t>
            </w:r>
          </w:p>
        </w:tc>
        <w:tc>
          <w:tcPr>
            <w:tcW w:w="2268" w:type="dxa"/>
          </w:tcPr>
          <w:p w14:paraId="428F137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w:t>
            </w:r>
          </w:p>
        </w:tc>
        <w:tc>
          <w:tcPr>
            <w:tcW w:w="2126" w:type="dxa"/>
            <w:gridSpan w:val="2"/>
          </w:tcPr>
          <w:p w14:paraId="05E9C2D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0.4</w:t>
            </w:r>
          </w:p>
        </w:tc>
      </w:tr>
      <w:tr w:rsidR="00A909E0" w:rsidRPr="00A909E0" w14:paraId="2972E912" w14:textId="77777777" w:rsidTr="007F2EB1">
        <w:tc>
          <w:tcPr>
            <w:tcW w:w="3227" w:type="dxa"/>
            <w:vMerge w:val="restart"/>
          </w:tcPr>
          <w:p w14:paraId="2F501987"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rPr>
            </w:pPr>
            <w:r w:rsidRPr="00A909E0">
              <w:rPr>
                <w:rFonts w:asciiTheme="majorBidi" w:eastAsiaTheme="minorEastAsia" w:hAnsiTheme="majorBidi" w:cstheme="majorBidi"/>
                <w:b/>
                <w:bCs/>
                <w:color w:val="000000"/>
              </w:rPr>
              <w:t>How much time did you spend on social media platforms daily?</w:t>
            </w:r>
          </w:p>
        </w:tc>
        <w:tc>
          <w:tcPr>
            <w:tcW w:w="2405" w:type="dxa"/>
          </w:tcPr>
          <w:p w14:paraId="2EF00ADD"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Less than one hour</w:t>
            </w:r>
          </w:p>
        </w:tc>
        <w:tc>
          <w:tcPr>
            <w:tcW w:w="2268" w:type="dxa"/>
          </w:tcPr>
          <w:p w14:paraId="49DD8A50"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10</w:t>
            </w:r>
          </w:p>
        </w:tc>
        <w:tc>
          <w:tcPr>
            <w:tcW w:w="2126" w:type="dxa"/>
            <w:gridSpan w:val="2"/>
          </w:tcPr>
          <w:p w14:paraId="53100A95"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4.4</w:t>
            </w:r>
          </w:p>
        </w:tc>
      </w:tr>
      <w:tr w:rsidR="00A909E0" w:rsidRPr="00A909E0" w14:paraId="1DC50B21" w14:textId="77777777" w:rsidTr="007F2EB1">
        <w:tc>
          <w:tcPr>
            <w:tcW w:w="3227" w:type="dxa"/>
            <w:vMerge/>
          </w:tcPr>
          <w:p w14:paraId="38642371"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74B07FF6"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(1-3) Hours</w:t>
            </w:r>
          </w:p>
        </w:tc>
        <w:tc>
          <w:tcPr>
            <w:tcW w:w="2268" w:type="dxa"/>
          </w:tcPr>
          <w:p w14:paraId="3229FF5F"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67</w:t>
            </w:r>
          </w:p>
        </w:tc>
        <w:tc>
          <w:tcPr>
            <w:tcW w:w="2126" w:type="dxa"/>
            <w:gridSpan w:val="2"/>
          </w:tcPr>
          <w:p w14:paraId="1036B4DC"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29.8</w:t>
            </w:r>
          </w:p>
        </w:tc>
      </w:tr>
      <w:tr w:rsidR="00A909E0" w:rsidRPr="00A909E0" w14:paraId="62A938C4" w14:textId="77777777" w:rsidTr="007F2EB1">
        <w:tc>
          <w:tcPr>
            <w:tcW w:w="3227" w:type="dxa"/>
            <w:vMerge/>
          </w:tcPr>
          <w:p w14:paraId="2B48B51A"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1F585E32"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(3-6) Hours</w:t>
            </w:r>
          </w:p>
        </w:tc>
        <w:tc>
          <w:tcPr>
            <w:tcW w:w="2268" w:type="dxa"/>
          </w:tcPr>
          <w:p w14:paraId="1C225D0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101</w:t>
            </w:r>
          </w:p>
        </w:tc>
        <w:tc>
          <w:tcPr>
            <w:tcW w:w="2126" w:type="dxa"/>
            <w:gridSpan w:val="2"/>
          </w:tcPr>
          <w:p w14:paraId="6D57F6F0"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44.9</w:t>
            </w:r>
          </w:p>
        </w:tc>
      </w:tr>
      <w:tr w:rsidR="00A909E0" w:rsidRPr="00A909E0" w14:paraId="7AD9538F" w14:textId="77777777" w:rsidTr="007F2EB1">
        <w:tc>
          <w:tcPr>
            <w:tcW w:w="3227" w:type="dxa"/>
            <w:vMerge/>
          </w:tcPr>
          <w:p w14:paraId="10F3A07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6D604A06"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More than 6 hours</w:t>
            </w:r>
          </w:p>
        </w:tc>
        <w:tc>
          <w:tcPr>
            <w:tcW w:w="2268" w:type="dxa"/>
          </w:tcPr>
          <w:p w14:paraId="2204C2FD"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47</w:t>
            </w:r>
          </w:p>
        </w:tc>
        <w:tc>
          <w:tcPr>
            <w:tcW w:w="2126" w:type="dxa"/>
            <w:gridSpan w:val="2"/>
          </w:tcPr>
          <w:p w14:paraId="2BB932A9"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20.9</w:t>
            </w:r>
          </w:p>
        </w:tc>
      </w:tr>
      <w:tr w:rsidR="00A909E0" w:rsidRPr="00A909E0" w14:paraId="5169B33B" w14:textId="77777777" w:rsidTr="007F2EB1">
        <w:tc>
          <w:tcPr>
            <w:tcW w:w="3227" w:type="dxa"/>
            <w:vMerge w:val="restart"/>
          </w:tcPr>
          <w:p w14:paraId="7E6790CD"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rPr>
            </w:pPr>
            <w:r w:rsidRPr="00A909E0">
              <w:rPr>
                <w:rFonts w:asciiTheme="majorBidi" w:eastAsiaTheme="minorEastAsia" w:hAnsiTheme="majorBidi" w:cstheme="majorBidi"/>
                <w:b/>
                <w:bCs/>
                <w:color w:val="000000"/>
              </w:rPr>
              <w:t>What do you use on social media platforms personally, most commonly?</w:t>
            </w:r>
          </w:p>
        </w:tc>
        <w:tc>
          <w:tcPr>
            <w:tcW w:w="2405" w:type="dxa"/>
          </w:tcPr>
          <w:p w14:paraId="662B126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Chatting</w:t>
            </w:r>
          </w:p>
        </w:tc>
        <w:tc>
          <w:tcPr>
            <w:tcW w:w="2268" w:type="dxa"/>
          </w:tcPr>
          <w:p w14:paraId="1D6E55C9"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99</w:t>
            </w:r>
          </w:p>
        </w:tc>
        <w:tc>
          <w:tcPr>
            <w:tcW w:w="2126" w:type="dxa"/>
            <w:gridSpan w:val="2"/>
          </w:tcPr>
          <w:p w14:paraId="2CDDBB5D"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44.0</w:t>
            </w:r>
          </w:p>
        </w:tc>
      </w:tr>
      <w:tr w:rsidR="00A909E0" w:rsidRPr="00A909E0" w14:paraId="1FCE8FDE" w14:textId="77777777" w:rsidTr="007F2EB1">
        <w:tc>
          <w:tcPr>
            <w:tcW w:w="3227" w:type="dxa"/>
            <w:vMerge/>
          </w:tcPr>
          <w:p w14:paraId="5F0DAD1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2AB6DA5F"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For study</w:t>
            </w:r>
          </w:p>
        </w:tc>
        <w:tc>
          <w:tcPr>
            <w:tcW w:w="2268" w:type="dxa"/>
          </w:tcPr>
          <w:p w14:paraId="43E44820"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109</w:t>
            </w:r>
          </w:p>
        </w:tc>
        <w:tc>
          <w:tcPr>
            <w:tcW w:w="2126" w:type="dxa"/>
            <w:gridSpan w:val="2"/>
          </w:tcPr>
          <w:p w14:paraId="27AFD6C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48.4</w:t>
            </w:r>
          </w:p>
        </w:tc>
      </w:tr>
      <w:tr w:rsidR="00A909E0" w:rsidRPr="00A909E0" w14:paraId="13D1BBE5" w14:textId="77777777" w:rsidTr="007F2EB1">
        <w:tc>
          <w:tcPr>
            <w:tcW w:w="3227" w:type="dxa"/>
            <w:vMerge/>
          </w:tcPr>
          <w:p w14:paraId="527204C0"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7B2D1010"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Watching video</w:t>
            </w:r>
          </w:p>
        </w:tc>
        <w:tc>
          <w:tcPr>
            <w:tcW w:w="2268" w:type="dxa"/>
          </w:tcPr>
          <w:p w14:paraId="0ACE3F9C"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140</w:t>
            </w:r>
          </w:p>
        </w:tc>
        <w:tc>
          <w:tcPr>
            <w:tcW w:w="2126" w:type="dxa"/>
            <w:gridSpan w:val="2"/>
          </w:tcPr>
          <w:p w14:paraId="256AF8A6"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62.2</w:t>
            </w:r>
          </w:p>
        </w:tc>
      </w:tr>
      <w:tr w:rsidR="00A909E0" w:rsidRPr="00A909E0" w14:paraId="08710E0D" w14:textId="77777777" w:rsidTr="007F2EB1">
        <w:tc>
          <w:tcPr>
            <w:tcW w:w="3227" w:type="dxa"/>
            <w:vMerge/>
          </w:tcPr>
          <w:p w14:paraId="7021ED85"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60A20365"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Post and comment</w:t>
            </w:r>
          </w:p>
        </w:tc>
        <w:tc>
          <w:tcPr>
            <w:tcW w:w="2268" w:type="dxa"/>
          </w:tcPr>
          <w:p w14:paraId="4269321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37</w:t>
            </w:r>
          </w:p>
        </w:tc>
        <w:tc>
          <w:tcPr>
            <w:tcW w:w="2126" w:type="dxa"/>
            <w:gridSpan w:val="2"/>
          </w:tcPr>
          <w:p w14:paraId="58B3E550"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16.4</w:t>
            </w:r>
          </w:p>
        </w:tc>
      </w:tr>
      <w:tr w:rsidR="00A909E0" w:rsidRPr="00A909E0" w14:paraId="54D7C214" w14:textId="77777777" w:rsidTr="007F2EB1">
        <w:tc>
          <w:tcPr>
            <w:tcW w:w="3227" w:type="dxa"/>
            <w:vMerge w:val="restart"/>
          </w:tcPr>
          <w:p w14:paraId="7434AFFB"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rPr>
            </w:pPr>
            <w:r w:rsidRPr="00A909E0">
              <w:rPr>
                <w:rFonts w:asciiTheme="majorBidi" w:eastAsiaTheme="minorEastAsia" w:hAnsiTheme="majorBidi" w:cstheme="majorBidi"/>
                <w:b/>
                <w:bCs/>
                <w:color w:val="000000"/>
              </w:rPr>
              <w:t>What Social media platform do you use the most?</w:t>
            </w:r>
          </w:p>
        </w:tc>
        <w:tc>
          <w:tcPr>
            <w:tcW w:w="2405" w:type="dxa"/>
          </w:tcPr>
          <w:p w14:paraId="24503748"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Facebook</w:t>
            </w:r>
          </w:p>
        </w:tc>
        <w:tc>
          <w:tcPr>
            <w:tcW w:w="2268" w:type="dxa"/>
          </w:tcPr>
          <w:p w14:paraId="34658BD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149</w:t>
            </w:r>
          </w:p>
        </w:tc>
        <w:tc>
          <w:tcPr>
            <w:tcW w:w="2126" w:type="dxa"/>
            <w:gridSpan w:val="2"/>
          </w:tcPr>
          <w:p w14:paraId="36B18F6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67.4</w:t>
            </w:r>
          </w:p>
        </w:tc>
      </w:tr>
      <w:tr w:rsidR="00A909E0" w:rsidRPr="00A909E0" w14:paraId="377346C6" w14:textId="77777777" w:rsidTr="007F2EB1">
        <w:tc>
          <w:tcPr>
            <w:tcW w:w="3227" w:type="dxa"/>
            <w:vMerge/>
          </w:tcPr>
          <w:p w14:paraId="743D5AA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70CC576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Instagram</w:t>
            </w:r>
          </w:p>
        </w:tc>
        <w:tc>
          <w:tcPr>
            <w:tcW w:w="2268" w:type="dxa"/>
          </w:tcPr>
          <w:p w14:paraId="6A42831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118</w:t>
            </w:r>
          </w:p>
        </w:tc>
        <w:tc>
          <w:tcPr>
            <w:tcW w:w="2126" w:type="dxa"/>
            <w:gridSpan w:val="2"/>
          </w:tcPr>
          <w:p w14:paraId="14AC778E"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53.4</w:t>
            </w:r>
          </w:p>
        </w:tc>
      </w:tr>
      <w:tr w:rsidR="00A909E0" w:rsidRPr="00A909E0" w14:paraId="2EAD09F4" w14:textId="77777777" w:rsidTr="007F2EB1">
        <w:tc>
          <w:tcPr>
            <w:tcW w:w="3227" w:type="dxa"/>
            <w:vMerge/>
          </w:tcPr>
          <w:p w14:paraId="5C6ED8A5"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237A0D0E"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YouTube</w:t>
            </w:r>
          </w:p>
        </w:tc>
        <w:tc>
          <w:tcPr>
            <w:tcW w:w="2268" w:type="dxa"/>
          </w:tcPr>
          <w:p w14:paraId="1C53A72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148</w:t>
            </w:r>
          </w:p>
        </w:tc>
        <w:tc>
          <w:tcPr>
            <w:tcW w:w="2126" w:type="dxa"/>
            <w:gridSpan w:val="2"/>
          </w:tcPr>
          <w:p w14:paraId="503F7D0C"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67.0</w:t>
            </w:r>
          </w:p>
        </w:tc>
      </w:tr>
      <w:tr w:rsidR="00A909E0" w:rsidRPr="00A909E0" w14:paraId="2675EF96" w14:textId="77777777" w:rsidTr="007F2EB1">
        <w:tc>
          <w:tcPr>
            <w:tcW w:w="3227" w:type="dxa"/>
            <w:vMerge/>
          </w:tcPr>
          <w:p w14:paraId="3F63B241"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6EBA2E91"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TikTok</w:t>
            </w:r>
          </w:p>
        </w:tc>
        <w:tc>
          <w:tcPr>
            <w:tcW w:w="2268" w:type="dxa"/>
          </w:tcPr>
          <w:p w14:paraId="77997166"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186</w:t>
            </w:r>
          </w:p>
        </w:tc>
        <w:tc>
          <w:tcPr>
            <w:tcW w:w="2126" w:type="dxa"/>
            <w:gridSpan w:val="2"/>
          </w:tcPr>
          <w:p w14:paraId="54A058A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84.2</w:t>
            </w:r>
          </w:p>
        </w:tc>
      </w:tr>
      <w:tr w:rsidR="00A909E0" w:rsidRPr="00A909E0" w14:paraId="48D95C8A" w14:textId="77777777" w:rsidTr="007F2EB1">
        <w:tc>
          <w:tcPr>
            <w:tcW w:w="3227" w:type="dxa"/>
            <w:vMerge/>
          </w:tcPr>
          <w:p w14:paraId="15751D12"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48E8EB45"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Snapchat</w:t>
            </w:r>
          </w:p>
        </w:tc>
        <w:tc>
          <w:tcPr>
            <w:tcW w:w="2268" w:type="dxa"/>
          </w:tcPr>
          <w:p w14:paraId="2A968498"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142</w:t>
            </w:r>
          </w:p>
        </w:tc>
        <w:tc>
          <w:tcPr>
            <w:tcW w:w="2126" w:type="dxa"/>
            <w:gridSpan w:val="2"/>
          </w:tcPr>
          <w:p w14:paraId="6B697C7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64.3</w:t>
            </w:r>
          </w:p>
        </w:tc>
      </w:tr>
      <w:tr w:rsidR="00A909E0" w:rsidRPr="00A909E0" w14:paraId="31B542CA" w14:textId="77777777" w:rsidTr="007F2EB1">
        <w:tc>
          <w:tcPr>
            <w:tcW w:w="3227" w:type="dxa"/>
            <w:vMerge/>
          </w:tcPr>
          <w:p w14:paraId="55BFFCAA"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414CDA21"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Telegram</w:t>
            </w:r>
          </w:p>
        </w:tc>
        <w:tc>
          <w:tcPr>
            <w:tcW w:w="2268" w:type="dxa"/>
          </w:tcPr>
          <w:p w14:paraId="3C58EBB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177</w:t>
            </w:r>
          </w:p>
        </w:tc>
        <w:tc>
          <w:tcPr>
            <w:tcW w:w="2126" w:type="dxa"/>
            <w:gridSpan w:val="2"/>
          </w:tcPr>
          <w:p w14:paraId="3A56DEFC"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80.1</w:t>
            </w:r>
          </w:p>
        </w:tc>
      </w:tr>
      <w:tr w:rsidR="00A909E0" w:rsidRPr="00A909E0" w14:paraId="2CBFF47B" w14:textId="77777777" w:rsidTr="007F2EB1">
        <w:tc>
          <w:tcPr>
            <w:tcW w:w="3227" w:type="dxa"/>
            <w:vMerge w:val="restart"/>
          </w:tcPr>
          <w:p w14:paraId="11CFFFAD"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rPr>
            </w:pPr>
            <w:r w:rsidRPr="00A909E0">
              <w:rPr>
                <w:rFonts w:asciiTheme="majorBidi" w:eastAsiaTheme="minorEastAsia" w:hAnsiTheme="majorBidi" w:cstheme="majorBidi"/>
                <w:b/>
                <w:bCs/>
                <w:color w:val="000000"/>
              </w:rPr>
              <w:t>Has social media affected your family relationship?</w:t>
            </w:r>
          </w:p>
        </w:tc>
        <w:tc>
          <w:tcPr>
            <w:tcW w:w="2405" w:type="dxa"/>
          </w:tcPr>
          <w:p w14:paraId="73903D7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Yes</w:t>
            </w:r>
          </w:p>
        </w:tc>
        <w:tc>
          <w:tcPr>
            <w:tcW w:w="2268" w:type="dxa"/>
          </w:tcPr>
          <w:p w14:paraId="7F9362E8"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61</w:t>
            </w:r>
          </w:p>
        </w:tc>
        <w:tc>
          <w:tcPr>
            <w:tcW w:w="2126" w:type="dxa"/>
            <w:gridSpan w:val="2"/>
          </w:tcPr>
          <w:p w14:paraId="54466C9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27.1</w:t>
            </w:r>
          </w:p>
        </w:tc>
      </w:tr>
      <w:tr w:rsidR="00A909E0" w:rsidRPr="00A909E0" w14:paraId="2586624D" w14:textId="77777777" w:rsidTr="007F2EB1">
        <w:tc>
          <w:tcPr>
            <w:tcW w:w="3227" w:type="dxa"/>
            <w:vMerge/>
          </w:tcPr>
          <w:p w14:paraId="5B12EB8C"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7FE34407"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No</w:t>
            </w:r>
          </w:p>
        </w:tc>
        <w:tc>
          <w:tcPr>
            <w:tcW w:w="2268" w:type="dxa"/>
          </w:tcPr>
          <w:p w14:paraId="4CB5CF8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97</w:t>
            </w:r>
          </w:p>
        </w:tc>
        <w:tc>
          <w:tcPr>
            <w:tcW w:w="2126" w:type="dxa"/>
            <w:gridSpan w:val="2"/>
          </w:tcPr>
          <w:p w14:paraId="75E67794"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43.1</w:t>
            </w:r>
          </w:p>
        </w:tc>
      </w:tr>
      <w:tr w:rsidR="00A909E0" w:rsidRPr="00A909E0" w14:paraId="0225AEAB" w14:textId="77777777" w:rsidTr="007F2EB1">
        <w:tc>
          <w:tcPr>
            <w:tcW w:w="3227" w:type="dxa"/>
            <w:vMerge/>
          </w:tcPr>
          <w:p w14:paraId="2F75EF6D"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5A6EFF10"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Somehow</w:t>
            </w:r>
          </w:p>
        </w:tc>
        <w:tc>
          <w:tcPr>
            <w:tcW w:w="2268" w:type="dxa"/>
          </w:tcPr>
          <w:p w14:paraId="6F3BFA2D"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58</w:t>
            </w:r>
          </w:p>
        </w:tc>
        <w:tc>
          <w:tcPr>
            <w:tcW w:w="2126" w:type="dxa"/>
            <w:gridSpan w:val="2"/>
          </w:tcPr>
          <w:p w14:paraId="6AF989B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25.8</w:t>
            </w:r>
          </w:p>
        </w:tc>
      </w:tr>
      <w:tr w:rsidR="00A909E0" w:rsidRPr="00A909E0" w14:paraId="4BE08586" w14:textId="77777777" w:rsidTr="007F2EB1">
        <w:tc>
          <w:tcPr>
            <w:tcW w:w="3227" w:type="dxa"/>
            <w:vMerge/>
          </w:tcPr>
          <w:p w14:paraId="7AAA809A"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7A1493C6"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A lot</w:t>
            </w:r>
          </w:p>
        </w:tc>
        <w:tc>
          <w:tcPr>
            <w:tcW w:w="2268" w:type="dxa"/>
          </w:tcPr>
          <w:p w14:paraId="0275FF35"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9</w:t>
            </w:r>
          </w:p>
        </w:tc>
        <w:tc>
          <w:tcPr>
            <w:tcW w:w="2126" w:type="dxa"/>
            <w:gridSpan w:val="2"/>
          </w:tcPr>
          <w:p w14:paraId="03CC338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4.0</w:t>
            </w:r>
          </w:p>
        </w:tc>
      </w:tr>
      <w:tr w:rsidR="00A909E0" w:rsidRPr="00A909E0" w14:paraId="0C6D26EE" w14:textId="77777777" w:rsidTr="007F2EB1">
        <w:tc>
          <w:tcPr>
            <w:tcW w:w="3227" w:type="dxa"/>
            <w:vMerge w:val="restart"/>
          </w:tcPr>
          <w:p w14:paraId="7F6F5636"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rPr>
            </w:pPr>
            <w:r w:rsidRPr="00A909E0">
              <w:rPr>
                <w:rFonts w:asciiTheme="majorBidi" w:eastAsiaTheme="minorEastAsia" w:hAnsiTheme="majorBidi" w:cstheme="majorBidi"/>
                <w:b/>
                <w:bCs/>
                <w:color w:val="000000"/>
              </w:rPr>
              <w:t>Do you think social media controls the mind of people?</w:t>
            </w:r>
          </w:p>
        </w:tc>
        <w:tc>
          <w:tcPr>
            <w:tcW w:w="2405" w:type="dxa"/>
          </w:tcPr>
          <w:p w14:paraId="6D4B3FC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Yes, very effectively</w:t>
            </w:r>
          </w:p>
        </w:tc>
        <w:tc>
          <w:tcPr>
            <w:tcW w:w="2268" w:type="dxa"/>
          </w:tcPr>
          <w:p w14:paraId="7ADB110E"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141</w:t>
            </w:r>
          </w:p>
        </w:tc>
        <w:tc>
          <w:tcPr>
            <w:tcW w:w="2126" w:type="dxa"/>
            <w:gridSpan w:val="2"/>
          </w:tcPr>
          <w:p w14:paraId="412A3CD9"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62.7</w:t>
            </w:r>
          </w:p>
        </w:tc>
      </w:tr>
      <w:tr w:rsidR="00A909E0" w:rsidRPr="00A909E0" w14:paraId="12B1B4FF" w14:textId="77777777" w:rsidTr="007F2EB1">
        <w:tc>
          <w:tcPr>
            <w:tcW w:w="3227" w:type="dxa"/>
            <w:vMerge/>
          </w:tcPr>
          <w:p w14:paraId="527B209F"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589F5B63"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Never</w:t>
            </w:r>
          </w:p>
        </w:tc>
        <w:tc>
          <w:tcPr>
            <w:tcW w:w="2268" w:type="dxa"/>
          </w:tcPr>
          <w:p w14:paraId="7481C6D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24</w:t>
            </w:r>
          </w:p>
        </w:tc>
        <w:tc>
          <w:tcPr>
            <w:tcW w:w="2126" w:type="dxa"/>
            <w:gridSpan w:val="2"/>
          </w:tcPr>
          <w:p w14:paraId="31B548AC"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10.7</w:t>
            </w:r>
          </w:p>
        </w:tc>
      </w:tr>
      <w:tr w:rsidR="00A909E0" w:rsidRPr="00A909E0" w14:paraId="7F69EFFB" w14:textId="77777777" w:rsidTr="007F2EB1">
        <w:tc>
          <w:tcPr>
            <w:tcW w:w="3227" w:type="dxa"/>
            <w:vMerge/>
          </w:tcPr>
          <w:p w14:paraId="46794B31"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36466540"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Yes, but not effectively</w:t>
            </w:r>
          </w:p>
        </w:tc>
        <w:tc>
          <w:tcPr>
            <w:tcW w:w="2268" w:type="dxa"/>
          </w:tcPr>
          <w:p w14:paraId="45A728E8"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60</w:t>
            </w:r>
          </w:p>
        </w:tc>
        <w:tc>
          <w:tcPr>
            <w:tcW w:w="2126" w:type="dxa"/>
            <w:gridSpan w:val="2"/>
          </w:tcPr>
          <w:p w14:paraId="38D9324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26.7</w:t>
            </w:r>
          </w:p>
        </w:tc>
      </w:tr>
      <w:tr w:rsidR="00A909E0" w:rsidRPr="00A909E0" w14:paraId="1089DA80" w14:textId="77777777" w:rsidTr="007F2EB1">
        <w:tc>
          <w:tcPr>
            <w:tcW w:w="3227" w:type="dxa"/>
            <w:vMerge w:val="restart"/>
          </w:tcPr>
          <w:p w14:paraId="1E286081"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rPr>
            </w:pPr>
            <w:r w:rsidRPr="00A909E0">
              <w:rPr>
                <w:rFonts w:asciiTheme="majorBidi" w:eastAsiaTheme="minorEastAsia" w:hAnsiTheme="majorBidi" w:cstheme="majorBidi"/>
                <w:b/>
                <w:bCs/>
                <w:color w:val="000000"/>
              </w:rPr>
              <w:t>Do you think social media made your study easier?</w:t>
            </w:r>
          </w:p>
        </w:tc>
        <w:tc>
          <w:tcPr>
            <w:tcW w:w="2405" w:type="dxa"/>
          </w:tcPr>
          <w:p w14:paraId="0E0AF322"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Agree</w:t>
            </w:r>
          </w:p>
        </w:tc>
        <w:tc>
          <w:tcPr>
            <w:tcW w:w="2268" w:type="dxa"/>
          </w:tcPr>
          <w:p w14:paraId="551E10A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161</w:t>
            </w:r>
          </w:p>
        </w:tc>
        <w:tc>
          <w:tcPr>
            <w:tcW w:w="2126" w:type="dxa"/>
            <w:gridSpan w:val="2"/>
          </w:tcPr>
          <w:p w14:paraId="7D71C46F"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71.6</w:t>
            </w:r>
          </w:p>
        </w:tc>
      </w:tr>
      <w:tr w:rsidR="00A909E0" w:rsidRPr="00A909E0" w14:paraId="7A708E06" w14:textId="77777777" w:rsidTr="007F2EB1">
        <w:tc>
          <w:tcPr>
            <w:tcW w:w="3227" w:type="dxa"/>
            <w:vMerge/>
          </w:tcPr>
          <w:p w14:paraId="139023DD"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1BBC9414"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Disagree</w:t>
            </w:r>
          </w:p>
        </w:tc>
        <w:tc>
          <w:tcPr>
            <w:tcW w:w="2268" w:type="dxa"/>
          </w:tcPr>
          <w:p w14:paraId="2C897EFC"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11</w:t>
            </w:r>
          </w:p>
        </w:tc>
        <w:tc>
          <w:tcPr>
            <w:tcW w:w="2126" w:type="dxa"/>
            <w:gridSpan w:val="2"/>
          </w:tcPr>
          <w:p w14:paraId="31D95A78"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4.9</w:t>
            </w:r>
          </w:p>
        </w:tc>
      </w:tr>
      <w:tr w:rsidR="00A909E0" w:rsidRPr="00A909E0" w14:paraId="01307AF1" w14:textId="77777777" w:rsidTr="007F2EB1">
        <w:tc>
          <w:tcPr>
            <w:tcW w:w="3227" w:type="dxa"/>
            <w:vMerge/>
          </w:tcPr>
          <w:p w14:paraId="4B05739D"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2B313C8E"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Neither</w:t>
            </w:r>
          </w:p>
        </w:tc>
        <w:tc>
          <w:tcPr>
            <w:tcW w:w="2268" w:type="dxa"/>
          </w:tcPr>
          <w:p w14:paraId="1AECEA5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11</w:t>
            </w:r>
          </w:p>
        </w:tc>
        <w:tc>
          <w:tcPr>
            <w:tcW w:w="2126" w:type="dxa"/>
            <w:gridSpan w:val="2"/>
          </w:tcPr>
          <w:p w14:paraId="0DE76593"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4.9</w:t>
            </w:r>
          </w:p>
        </w:tc>
      </w:tr>
      <w:tr w:rsidR="00A909E0" w:rsidRPr="00A909E0" w14:paraId="3ABCA183" w14:textId="77777777" w:rsidTr="007F2EB1">
        <w:tc>
          <w:tcPr>
            <w:tcW w:w="3227" w:type="dxa"/>
            <w:vMerge/>
          </w:tcPr>
          <w:p w14:paraId="3BE92E6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color w:val="000000"/>
              </w:rPr>
            </w:pPr>
          </w:p>
        </w:tc>
        <w:tc>
          <w:tcPr>
            <w:tcW w:w="2405" w:type="dxa"/>
          </w:tcPr>
          <w:p w14:paraId="7BA6818E"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Somewhat agree</w:t>
            </w:r>
          </w:p>
        </w:tc>
        <w:tc>
          <w:tcPr>
            <w:tcW w:w="2268" w:type="dxa"/>
          </w:tcPr>
          <w:p w14:paraId="3DC5233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42</w:t>
            </w:r>
          </w:p>
        </w:tc>
        <w:tc>
          <w:tcPr>
            <w:tcW w:w="2126" w:type="dxa"/>
            <w:gridSpan w:val="2"/>
          </w:tcPr>
          <w:p w14:paraId="4EE4CDE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18.7</w:t>
            </w:r>
          </w:p>
        </w:tc>
      </w:tr>
      <w:tr w:rsidR="00A909E0" w:rsidRPr="00A909E0" w14:paraId="4E56D8E6" w14:textId="77777777" w:rsidTr="007F2EB1">
        <w:tc>
          <w:tcPr>
            <w:tcW w:w="3227" w:type="dxa"/>
            <w:vMerge w:val="restart"/>
          </w:tcPr>
          <w:p w14:paraId="718D0311"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rPr>
            </w:pPr>
            <w:r w:rsidRPr="00A909E0">
              <w:rPr>
                <w:rFonts w:asciiTheme="majorBidi" w:eastAsiaTheme="minorEastAsia" w:hAnsiTheme="majorBidi" w:cstheme="majorBidi"/>
                <w:b/>
                <w:bCs/>
                <w:color w:val="000000"/>
              </w:rPr>
              <w:t>Do you think social media makes you run your studies improperly?</w:t>
            </w:r>
          </w:p>
        </w:tc>
        <w:tc>
          <w:tcPr>
            <w:tcW w:w="2405" w:type="dxa"/>
          </w:tcPr>
          <w:p w14:paraId="49BB9345"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Agree</w:t>
            </w:r>
          </w:p>
        </w:tc>
        <w:tc>
          <w:tcPr>
            <w:tcW w:w="2268" w:type="dxa"/>
          </w:tcPr>
          <w:p w14:paraId="3C0D8DB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103</w:t>
            </w:r>
          </w:p>
        </w:tc>
        <w:tc>
          <w:tcPr>
            <w:tcW w:w="2126" w:type="dxa"/>
            <w:gridSpan w:val="2"/>
          </w:tcPr>
          <w:p w14:paraId="6F02828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45.8</w:t>
            </w:r>
          </w:p>
        </w:tc>
      </w:tr>
      <w:tr w:rsidR="00A909E0" w:rsidRPr="00A909E0" w14:paraId="3B3B3544" w14:textId="77777777" w:rsidTr="007F2EB1">
        <w:tc>
          <w:tcPr>
            <w:tcW w:w="3227" w:type="dxa"/>
            <w:vMerge/>
          </w:tcPr>
          <w:p w14:paraId="74CBD7A1"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00000"/>
              </w:rPr>
            </w:pPr>
          </w:p>
        </w:tc>
        <w:tc>
          <w:tcPr>
            <w:tcW w:w="2405" w:type="dxa"/>
          </w:tcPr>
          <w:p w14:paraId="4B1C20CA"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Disagree</w:t>
            </w:r>
          </w:p>
        </w:tc>
        <w:tc>
          <w:tcPr>
            <w:tcW w:w="2268" w:type="dxa"/>
          </w:tcPr>
          <w:p w14:paraId="1122D56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32</w:t>
            </w:r>
          </w:p>
        </w:tc>
        <w:tc>
          <w:tcPr>
            <w:tcW w:w="2126" w:type="dxa"/>
            <w:gridSpan w:val="2"/>
          </w:tcPr>
          <w:p w14:paraId="0061991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14.2</w:t>
            </w:r>
          </w:p>
        </w:tc>
      </w:tr>
      <w:tr w:rsidR="00A909E0" w:rsidRPr="00A909E0" w14:paraId="7BA88C3F" w14:textId="77777777" w:rsidTr="007F2EB1">
        <w:tc>
          <w:tcPr>
            <w:tcW w:w="3227" w:type="dxa"/>
            <w:vMerge/>
          </w:tcPr>
          <w:p w14:paraId="69773BB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00000"/>
              </w:rPr>
            </w:pPr>
          </w:p>
        </w:tc>
        <w:tc>
          <w:tcPr>
            <w:tcW w:w="2405" w:type="dxa"/>
          </w:tcPr>
          <w:p w14:paraId="1E3B6ED8"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Neither</w:t>
            </w:r>
          </w:p>
        </w:tc>
        <w:tc>
          <w:tcPr>
            <w:tcW w:w="2268" w:type="dxa"/>
          </w:tcPr>
          <w:p w14:paraId="69181C3F"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27</w:t>
            </w:r>
          </w:p>
        </w:tc>
        <w:tc>
          <w:tcPr>
            <w:tcW w:w="2126" w:type="dxa"/>
            <w:gridSpan w:val="2"/>
          </w:tcPr>
          <w:p w14:paraId="5D009D8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12</w:t>
            </w:r>
          </w:p>
        </w:tc>
      </w:tr>
      <w:tr w:rsidR="00A909E0" w:rsidRPr="00A909E0" w14:paraId="1740E0A0" w14:textId="77777777" w:rsidTr="007F2EB1">
        <w:tc>
          <w:tcPr>
            <w:tcW w:w="3227" w:type="dxa"/>
            <w:vMerge/>
            <w:tcBorders>
              <w:bottom w:val="single" w:sz="12" w:space="0" w:color="auto"/>
            </w:tcBorders>
          </w:tcPr>
          <w:p w14:paraId="0C195A48"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00000"/>
              </w:rPr>
            </w:pPr>
          </w:p>
        </w:tc>
        <w:tc>
          <w:tcPr>
            <w:tcW w:w="2405" w:type="dxa"/>
            <w:tcBorders>
              <w:bottom w:val="single" w:sz="12" w:space="0" w:color="auto"/>
            </w:tcBorders>
          </w:tcPr>
          <w:p w14:paraId="43A92657"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rPr>
            </w:pPr>
            <w:r w:rsidRPr="00A909E0">
              <w:rPr>
                <w:rFonts w:asciiTheme="majorBidi" w:eastAsiaTheme="minorEastAsia" w:hAnsiTheme="majorBidi" w:cstheme="majorBidi"/>
                <w:color w:val="000000"/>
              </w:rPr>
              <w:t>Somewhat agree</w:t>
            </w:r>
          </w:p>
        </w:tc>
        <w:tc>
          <w:tcPr>
            <w:tcW w:w="2268" w:type="dxa"/>
            <w:tcBorders>
              <w:bottom w:val="single" w:sz="12" w:space="0" w:color="auto"/>
            </w:tcBorders>
          </w:tcPr>
          <w:p w14:paraId="4B30BB8F"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63</w:t>
            </w:r>
          </w:p>
        </w:tc>
        <w:tc>
          <w:tcPr>
            <w:tcW w:w="2126" w:type="dxa"/>
            <w:gridSpan w:val="2"/>
            <w:tcBorders>
              <w:bottom w:val="single" w:sz="12" w:space="0" w:color="auto"/>
            </w:tcBorders>
          </w:tcPr>
          <w:p w14:paraId="279842A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rPr>
            </w:pPr>
            <w:r w:rsidRPr="00A909E0">
              <w:rPr>
                <w:rFonts w:asciiTheme="majorBidi" w:eastAsiaTheme="minorEastAsia" w:hAnsiTheme="majorBidi" w:cstheme="majorBidi"/>
                <w:color w:val="000000"/>
              </w:rPr>
              <w:t>28</w:t>
            </w:r>
          </w:p>
        </w:tc>
      </w:tr>
    </w:tbl>
    <w:p w14:paraId="2EF60E34"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sz w:val="24"/>
          <w:szCs w:val="24"/>
        </w:rPr>
      </w:pPr>
    </w:p>
    <w:p w14:paraId="308B9D95"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sz w:val="24"/>
          <w:szCs w:val="24"/>
        </w:rPr>
      </w:pPr>
    </w:p>
    <w:p w14:paraId="77293BE9"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sz w:val="24"/>
          <w:szCs w:val="24"/>
        </w:rPr>
      </w:pPr>
    </w:p>
    <w:p w14:paraId="03EC513C" w14:textId="77777777" w:rsidR="00A909E0" w:rsidRPr="00A909E0" w:rsidRDefault="00A909E0" w:rsidP="00A909E0">
      <w:pPr>
        <w:spacing w:line="360" w:lineRule="auto"/>
        <w:rPr>
          <w:rFonts w:asciiTheme="majorBidi" w:eastAsiaTheme="minorEastAsia" w:hAnsiTheme="majorBidi" w:cstheme="majorBidi"/>
          <w:sz w:val="24"/>
          <w:szCs w:val="24"/>
        </w:rPr>
      </w:pPr>
      <w:r w:rsidRPr="00A909E0">
        <w:rPr>
          <w:rFonts w:asciiTheme="majorBidi" w:eastAsiaTheme="minorEastAsia" w:hAnsiTheme="majorBidi" w:cstheme="majorBidi"/>
          <w:sz w:val="24"/>
          <w:szCs w:val="24"/>
        </w:rPr>
        <w:t xml:space="preserve">Table three shows the </w:t>
      </w:r>
      <w:r w:rsidRPr="00A909E0">
        <w:rPr>
          <w:rFonts w:asciiTheme="majorBidi" w:eastAsiaTheme="minorEastAsia" w:hAnsiTheme="majorBidi" w:cstheme="majorBidi"/>
          <w:color w:val="000000"/>
          <w:sz w:val="24"/>
          <w:szCs w:val="24"/>
        </w:rPr>
        <w:t>occurrence of severity levels of stress among students as estimated that, majority 72.4% of them were normal, while 9.8% of them suffered from mild levels of stress. 8% of them had moderate stress. Severe stress was estimated at 7.6% and only 2.2% of students were extremely severe levels of stress.</w:t>
      </w:r>
    </w:p>
    <w:p w14:paraId="1BF51A61" w14:textId="77777777" w:rsidR="00392936" w:rsidRDefault="00392936" w:rsidP="00A909E0">
      <w:pPr>
        <w:widowControl w:val="0"/>
        <w:autoSpaceDE w:val="0"/>
        <w:autoSpaceDN w:val="0"/>
        <w:adjustRightInd w:val="0"/>
        <w:spacing w:after="0" w:line="360" w:lineRule="auto"/>
        <w:rPr>
          <w:rFonts w:asciiTheme="majorBidi" w:eastAsiaTheme="minorEastAsia" w:hAnsiTheme="majorBidi" w:cstheme="majorBidi"/>
          <w:sz w:val="24"/>
          <w:szCs w:val="24"/>
        </w:rPr>
      </w:pPr>
    </w:p>
    <w:p w14:paraId="2501BBD4" w14:textId="77777777" w:rsidR="00392936" w:rsidRDefault="00392936" w:rsidP="00A909E0">
      <w:pPr>
        <w:widowControl w:val="0"/>
        <w:autoSpaceDE w:val="0"/>
        <w:autoSpaceDN w:val="0"/>
        <w:adjustRightInd w:val="0"/>
        <w:spacing w:after="0" w:line="360" w:lineRule="auto"/>
        <w:rPr>
          <w:rFonts w:asciiTheme="majorBidi" w:eastAsiaTheme="minorEastAsia" w:hAnsiTheme="majorBidi" w:cstheme="majorBidi"/>
          <w:sz w:val="24"/>
          <w:szCs w:val="24"/>
        </w:rPr>
      </w:pPr>
    </w:p>
    <w:p w14:paraId="4E8F7D85" w14:textId="77777777" w:rsidR="00392936" w:rsidRDefault="00392936" w:rsidP="00A909E0">
      <w:pPr>
        <w:widowControl w:val="0"/>
        <w:autoSpaceDE w:val="0"/>
        <w:autoSpaceDN w:val="0"/>
        <w:adjustRightInd w:val="0"/>
        <w:spacing w:after="0" w:line="360" w:lineRule="auto"/>
        <w:rPr>
          <w:rFonts w:asciiTheme="majorBidi" w:eastAsiaTheme="minorEastAsia" w:hAnsiTheme="majorBidi" w:cstheme="majorBidi"/>
          <w:sz w:val="24"/>
          <w:szCs w:val="24"/>
        </w:rPr>
      </w:pPr>
    </w:p>
    <w:p w14:paraId="71CF386C"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sz w:val="24"/>
          <w:szCs w:val="24"/>
        </w:rPr>
      </w:pPr>
      <w:r w:rsidRPr="00A909E0">
        <w:rPr>
          <w:rFonts w:asciiTheme="majorBidi" w:eastAsiaTheme="minorEastAsia" w:hAnsiTheme="majorBidi" w:cstheme="majorBidi"/>
          <w:b/>
          <w:bCs/>
          <w:i/>
          <w:iCs/>
          <w:sz w:val="24"/>
          <w:szCs w:val="24"/>
        </w:rPr>
        <w:lastRenderedPageBreak/>
        <w:t>Table 3</w:t>
      </w:r>
      <w:r w:rsidRPr="00A909E0">
        <w:rPr>
          <w:rFonts w:asciiTheme="majorBidi" w:eastAsiaTheme="minorEastAsia" w:hAnsiTheme="majorBidi" w:cstheme="majorBidi"/>
          <w:b/>
          <w:bCs/>
          <w:sz w:val="24"/>
          <w:szCs w:val="24"/>
        </w:rPr>
        <w:t xml:space="preserve">: </w:t>
      </w:r>
      <w:r w:rsidRPr="00A909E0">
        <w:rPr>
          <w:rFonts w:asciiTheme="majorBidi" w:eastAsiaTheme="minorEastAsia" w:hAnsiTheme="majorBidi" w:cstheme="majorBidi"/>
          <w:b/>
          <w:bCs/>
          <w:i/>
          <w:iCs/>
          <w:color w:val="000000"/>
          <w:sz w:val="24"/>
          <w:szCs w:val="24"/>
        </w:rPr>
        <w:t>Level of Stress Regarding Social Media Users.</w:t>
      </w:r>
    </w:p>
    <w:tbl>
      <w:tblPr>
        <w:tblW w:w="8782" w:type="dxa"/>
        <w:tblInd w:w="-142" w:type="dxa"/>
        <w:tblLayout w:type="fixed"/>
        <w:tblLook w:val="04A0" w:firstRow="1" w:lastRow="0" w:firstColumn="1" w:lastColumn="0" w:noHBand="0" w:noVBand="1"/>
      </w:tblPr>
      <w:tblGrid>
        <w:gridCol w:w="1312"/>
        <w:gridCol w:w="2383"/>
        <w:gridCol w:w="2567"/>
        <w:gridCol w:w="2520"/>
      </w:tblGrid>
      <w:tr w:rsidR="00A909E0" w:rsidRPr="00A909E0" w14:paraId="517A8D09" w14:textId="77777777" w:rsidTr="007F2EB1">
        <w:trPr>
          <w:trHeight w:val="478"/>
        </w:trPr>
        <w:tc>
          <w:tcPr>
            <w:tcW w:w="3695" w:type="dxa"/>
            <w:gridSpan w:val="2"/>
            <w:tcBorders>
              <w:top w:val="single" w:sz="12" w:space="0" w:color="auto"/>
              <w:bottom w:val="single" w:sz="12" w:space="0" w:color="auto"/>
            </w:tcBorders>
          </w:tcPr>
          <w:p w14:paraId="35B470A9" w14:textId="77777777" w:rsidR="00A909E0" w:rsidRPr="00A909E0" w:rsidRDefault="00A909E0" w:rsidP="00A909E0">
            <w:pPr>
              <w:autoSpaceDE w:val="0"/>
              <w:autoSpaceDN w:val="0"/>
              <w:adjustRightInd w:val="0"/>
              <w:spacing w:line="360" w:lineRule="auto"/>
              <w:rPr>
                <w:rFonts w:asciiTheme="majorBidi" w:eastAsiaTheme="minorEastAsia" w:hAnsiTheme="majorBidi" w:cstheme="majorBidi"/>
                <w:b/>
                <w:bCs/>
                <w:color w:val="000000" w:themeColor="text1"/>
                <w:sz w:val="24"/>
                <w:szCs w:val="24"/>
                <w:lang w:eastAsia="en-GB"/>
              </w:rPr>
            </w:pPr>
            <w:r w:rsidRPr="00A909E0">
              <w:rPr>
                <w:rFonts w:asciiTheme="majorBidi" w:eastAsiaTheme="minorEastAsia" w:hAnsiTheme="majorBidi" w:cstheme="majorBidi"/>
                <w:b/>
                <w:bCs/>
                <w:color w:val="000000" w:themeColor="text1"/>
                <w:sz w:val="24"/>
                <w:szCs w:val="24"/>
                <w:lang w:eastAsia="en-GB"/>
              </w:rPr>
              <w:t>Level of stress disorder</w:t>
            </w:r>
          </w:p>
        </w:tc>
        <w:tc>
          <w:tcPr>
            <w:tcW w:w="2567" w:type="dxa"/>
            <w:tcBorders>
              <w:top w:val="single" w:sz="12" w:space="0" w:color="auto"/>
              <w:bottom w:val="single" w:sz="12" w:space="0" w:color="auto"/>
            </w:tcBorders>
          </w:tcPr>
          <w:p w14:paraId="6652CCBF"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b/>
                <w:bCs/>
                <w:color w:val="000000"/>
                <w:sz w:val="24"/>
                <w:szCs w:val="24"/>
              </w:rPr>
              <w:t>Frequency(n=225)</w:t>
            </w:r>
          </w:p>
        </w:tc>
        <w:tc>
          <w:tcPr>
            <w:tcW w:w="2520" w:type="dxa"/>
            <w:tcBorders>
              <w:top w:val="single" w:sz="12" w:space="0" w:color="auto"/>
              <w:bottom w:val="single" w:sz="12" w:space="0" w:color="auto"/>
            </w:tcBorders>
          </w:tcPr>
          <w:p w14:paraId="1185B4EC"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b/>
                <w:bCs/>
                <w:color w:val="000000"/>
                <w:sz w:val="24"/>
                <w:szCs w:val="24"/>
              </w:rPr>
              <w:t>Percentage (%)</w:t>
            </w:r>
          </w:p>
        </w:tc>
      </w:tr>
      <w:tr w:rsidR="00A909E0" w:rsidRPr="00A909E0" w14:paraId="09893C40" w14:textId="77777777" w:rsidTr="007F2EB1">
        <w:trPr>
          <w:trHeight w:val="329"/>
        </w:trPr>
        <w:tc>
          <w:tcPr>
            <w:tcW w:w="1312" w:type="dxa"/>
            <w:vMerge w:val="restart"/>
            <w:tcBorders>
              <w:top w:val="single" w:sz="12" w:space="0" w:color="auto"/>
            </w:tcBorders>
          </w:tcPr>
          <w:p w14:paraId="65818129" w14:textId="77777777" w:rsidR="00A909E0" w:rsidRPr="00A909E0" w:rsidRDefault="00A909E0" w:rsidP="00A909E0">
            <w:pPr>
              <w:autoSpaceDE w:val="0"/>
              <w:autoSpaceDN w:val="0"/>
              <w:adjustRightInd w:val="0"/>
              <w:spacing w:line="360" w:lineRule="auto"/>
              <w:ind w:right="60"/>
              <w:rPr>
                <w:rFonts w:asciiTheme="majorBidi" w:eastAsiaTheme="minorEastAsia" w:hAnsiTheme="majorBidi" w:cstheme="majorBidi"/>
                <w:b/>
                <w:bCs/>
                <w:color w:val="000000" w:themeColor="text1"/>
                <w:sz w:val="24"/>
                <w:szCs w:val="24"/>
                <w:lang w:eastAsia="en-GB"/>
              </w:rPr>
            </w:pPr>
            <w:r w:rsidRPr="00A909E0">
              <w:rPr>
                <w:rFonts w:asciiTheme="majorBidi" w:eastAsiaTheme="minorEastAsia" w:hAnsiTheme="majorBidi" w:cstheme="majorBidi"/>
                <w:b/>
                <w:bCs/>
                <w:color w:val="000000" w:themeColor="text1"/>
                <w:sz w:val="24"/>
                <w:szCs w:val="24"/>
                <w:lang w:eastAsia="en-GB"/>
              </w:rPr>
              <w:t>Level</w:t>
            </w:r>
          </w:p>
        </w:tc>
        <w:tc>
          <w:tcPr>
            <w:tcW w:w="2383" w:type="dxa"/>
            <w:tcBorders>
              <w:top w:val="single" w:sz="12" w:space="0" w:color="auto"/>
            </w:tcBorders>
          </w:tcPr>
          <w:p w14:paraId="3444FB81" w14:textId="77777777" w:rsidR="00A909E0" w:rsidRPr="00A909E0" w:rsidRDefault="00A909E0" w:rsidP="00A909E0">
            <w:pPr>
              <w:autoSpaceDE w:val="0"/>
              <w:autoSpaceDN w:val="0"/>
              <w:adjustRightInd w:val="0"/>
              <w:spacing w:line="360" w:lineRule="auto"/>
              <w:ind w:left="60" w:right="60"/>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Normal</w:t>
            </w:r>
          </w:p>
        </w:tc>
        <w:tc>
          <w:tcPr>
            <w:tcW w:w="2567" w:type="dxa"/>
            <w:tcBorders>
              <w:top w:val="single" w:sz="12" w:space="0" w:color="auto"/>
            </w:tcBorders>
          </w:tcPr>
          <w:p w14:paraId="55715622"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163</w:t>
            </w:r>
          </w:p>
        </w:tc>
        <w:tc>
          <w:tcPr>
            <w:tcW w:w="2520" w:type="dxa"/>
            <w:tcBorders>
              <w:top w:val="single" w:sz="12" w:space="0" w:color="auto"/>
            </w:tcBorders>
          </w:tcPr>
          <w:p w14:paraId="7802411F"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72.4</w:t>
            </w:r>
          </w:p>
        </w:tc>
      </w:tr>
      <w:tr w:rsidR="00A909E0" w:rsidRPr="00A909E0" w14:paraId="458503B8" w14:textId="77777777" w:rsidTr="007F2EB1">
        <w:trPr>
          <w:trHeight w:val="329"/>
        </w:trPr>
        <w:tc>
          <w:tcPr>
            <w:tcW w:w="1312" w:type="dxa"/>
            <w:vMerge/>
          </w:tcPr>
          <w:p w14:paraId="70D90BA2" w14:textId="77777777" w:rsidR="00A909E0" w:rsidRPr="00A909E0" w:rsidRDefault="00A909E0" w:rsidP="00A909E0">
            <w:pPr>
              <w:autoSpaceDE w:val="0"/>
              <w:autoSpaceDN w:val="0"/>
              <w:adjustRightInd w:val="0"/>
              <w:spacing w:line="360" w:lineRule="auto"/>
              <w:rPr>
                <w:rFonts w:asciiTheme="majorBidi" w:eastAsiaTheme="minorEastAsia" w:hAnsiTheme="majorBidi" w:cstheme="majorBidi"/>
                <w:color w:val="000000" w:themeColor="text1"/>
                <w:sz w:val="24"/>
                <w:szCs w:val="24"/>
                <w:lang w:eastAsia="en-GB"/>
              </w:rPr>
            </w:pPr>
          </w:p>
        </w:tc>
        <w:tc>
          <w:tcPr>
            <w:tcW w:w="2383" w:type="dxa"/>
          </w:tcPr>
          <w:p w14:paraId="51A04262" w14:textId="77777777" w:rsidR="00A909E0" w:rsidRPr="00A909E0" w:rsidRDefault="00A909E0" w:rsidP="00A909E0">
            <w:pPr>
              <w:autoSpaceDE w:val="0"/>
              <w:autoSpaceDN w:val="0"/>
              <w:adjustRightInd w:val="0"/>
              <w:spacing w:line="360" w:lineRule="auto"/>
              <w:ind w:left="60" w:right="60"/>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Mild</w:t>
            </w:r>
          </w:p>
        </w:tc>
        <w:tc>
          <w:tcPr>
            <w:tcW w:w="2567" w:type="dxa"/>
          </w:tcPr>
          <w:p w14:paraId="0C1F7F40"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22</w:t>
            </w:r>
          </w:p>
        </w:tc>
        <w:tc>
          <w:tcPr>
            <w:tcW w:w="2520" w:type="dxa"/>
          </w:tcPr>
          <w:p w14:paraId="2F615EF7"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9.8</w:t>
            </w:r>
          </w:p>
        </w:tc>
      </w:tr>
      <w:tr w:rsidR="00A909E0" w:rsidRPr="00A909E0" w14:paraId="782DC0CB" w14:textId="77777777" w:rsidTr="007F2EB1">
        <w:trPr>
          <w:trHeight w:val="329"/>
        </w:trPr>
        <w:tc>
          <w:tcPr>
            <w:tcW w:w="1312" w:type="dxa"/>
            <w:vMerge/>
          </w:tcPr>
          <w:p w14:paraId="1AEC8974" w14:textId="77777777" w:rsidR="00A909E0" w:rsidRPr="00A909E0" w:rsidRDefault="00A909E0" w:rsidP="00A909E0">
            <w:pPr>
              <w:autoSpaceDE w:val="0"/>
              <w:autoSpaceDN w:val="0"/>
              <w:adjustRightInd w:val="0"/>
              <w:spacing w:line="360" w:lineRule="auto"/>
              <w:rPr>
                <w:rFonts w:asciiTheme="majorBidi" w:eastAsiaTheme="minorEastAsia" w:hAnsiTheme="majorBidi" w:cstheme="majorBidi"/>
                <w:color w:val="000000" w:themeColor="text1"/>
                <w:sz w:val="24"/>
                <w:szCs w:val="24"/>
                <w:lang w:eastAsia="en-GB"/>
              </w:rPr>
            </w:pPr>
          </w:p>
        </w:tc>
        <w:tc>
          <w:tcPr>
            <w:tcW w:w="2383" w:type="dxa"/>
          </w:tcPr>
          <w:p w14:paraId="7F61F849" w14:textId="77777777" w:rsidR="00A909E0" w:rsidRPr="00A909E0" w:rsidRDefault="00A909E0" w:rsidP="00A909E0">
            <w:pPr>
              <w:autoSpaceDE w:val="0"/>
              <w:autoSpaceDN w:val="0"/>
              <w:adjustRightInd w:val="0"/>
              <w:spacing w:line="360" w:lineRule="auto"/>
              <w:ind w:left="60" w:right="60"/>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Moderate</w:t>
            </w:r>
          </w:p>
        </w:tc>
        <w:tc>
          <w:tcPr>
            <w:tcW w:w="2567" w:type="dxa"/>
          </w:tcPr>
          <w:p w14:paraId="6C7EFDDB"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18</w:t>
            </w:r>
          </w:p>
        </w:tc>
        <w:tc>
          <w:tcPr>
            <w:tcW w:w="2520" w:type="dxa"/>
          </w:tcPr>
          <w:p w14:paraId="5EDDA5C8"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8.0</w:t>
            </w:r>
          </w:p>
        </w:tc>
      </w:tr>
      <w:tr w:rsidR="00A909E0" w:rsidRPr="00A909E0" w14:paraId="32D46D5B" w14:textId="77777777" w:rsidTr="007F2EB1">
        <w:trPr>
          <w:trHeight w:val="329"/>
        </w:trPr>
        <w:tc>
          <w:tcPr>
            <w:tcW w:w="1312" w:type="dxa"/>
            <w:vMerge/>
          </w:tcPr>
          <w:p w14:paraId="0E4A3578" w14:textId="77777777" w:rsidR="00A909E0" w:rsidRPr="00A909E0" w:rsidRDefault="00A909E0" w:rsidP="00A909E0">
            <w:pPr>
              <w:autoSpaceDE w:val="0"/>
              <w:autoSpaceDN w:val="0"/>
              <w:adjustRightInd w:val="0"/>
              <w:spacing w:line="360" w:lineRule="auto"/>
              <w:rPr>
                <w:rFonts w:asciiTheme="majorBidi" w:eastAsiaTheme="minorEastAsia" w:hAnsiTheme="majorBidi" w:cstheme="majorBidi"/>
                <w:color w:val="000000" w:themeColor="text1"/>
                <w:sz w:val="24"/>
                <w:szCs w:val="24"/>
                <w:lang w:eastAsia="en-GB"/>
              </w:rPr>
            </w:pPr>
          </w:p>
        </w:tc>
        <w:tc>
          <w:tcPr>
            <w:tcW w:w="2383" w:type="dxa"/>
          </w:tcPr>
          <w:p w14:paraId="4FF1EAAD" w14:textId="77777777" w:rsidR="00A909E0" w:rsidRPr="00A909E0" w:rsidRDefault="00A909E0" w:rsidP="00A909E0">
            <w:pPr>
              <w:autoSpaceDE w:val="0"/>
              <w:autoSpaceDN w:val="0"/>
              <w:adjustRightInd w:val="0"/>
              <w:spacing w:line="360" w:lineRule="auto"/>
              <w:ind w:left="60" w:right="60"/>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Severe</w:t>
            </w:r>
          </w:p>
        </w:tc>
        <w:tc>
          <w:tcPr>
            <w:tcW w:w="2567" w:type="dxa"/>
          </w:tcPr>
          <w:p w14:paraId="0EC4BD87"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17</w:t>
            </w:r>
          </w:p>
        </w:tc>
        <w:tc>
          <w:tcPr>
            <w:tcW w:w="2520" w:type="dxa"/>
          </w:tcPr>
          <w:p w14:paraId="2CA78CE1"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7.6</w:t>
            </w:r>
          </w:p>
        </w:tc>
      </w:tr>
      <w:tr w:rsidR="00A909E0" w:rsidRPr="00A909E0" w14:paraId="21E62E2D" w14:textId="77777777" w:rsidTr="007F2EB1">
        <w:trPr>
          <w:trHeight w:val="495"/>
        </w:trPr>
        <w:tc>
          <w:tcPr>
            <w:tcW w:w="1312" w:type="dxa"/>
            <w:vMerge/>
            <w:tcBorders>
              <w:bottom w:val="single" w:sz="12" w:space="0" w:color="auto"/>
            </w:tcBorders>
          </w:tcPr>
          <w:p w14:paraId="1A73F8D4" w14:textId="77777777" w:rsidR="00A909E0" w:rsidRPr="00A909E0" w:rsidRDefault="00A909E0" w:rsidP="00A909E0">
            <w:pPr>
              <w:autoSpaceDE w:val="0"/>
              <w:autoSpaceDN w:val="0"/>
              <w:adjustRightInd w:val="0"/>
              <w:spacing w:line="360" w:lineRule="auto"/>
              <w:rPr>
                <w:rFonts w:asciiTheme="majorBidi" w:eastAsiaTheme="minorEastAsia" w:hAnsiTheme="majorBidi" w:cstheme="majorBidi"/>
                <w:color w:val="000000" w:themeColor="text1"/>
                <w:sz w:val="24"/>
                <w:szCs w:val="24"/>
                <w:lang w:eastAsia="en-GB"/>
              </w:rPr>
            </w:pPr>
          </w:p>
        </w:tc>
        <w:tc>
          <w:tcPr>
            <w:tcW w:w="2383" w:type="dxa"/>
            <w:tcBorders>
              <w:bottom w:val="single" w:sz="12" w:space="0" w:color="auto"/>
            </w:tcBorders>
          </w:tcPr>
          <w:p w14:paraId="6E1D9C67" w14:textId="77777777" w:rsidR="00A909E0" w:rsidRPr="00A909E0" w:rsidRDefault="00A909E0" w:rsidP="00A909E0">
            <w:pPr>
              <w:autoSpaceDE w:val="0"/>
              <w:autoSpaceDN w:val="0"/>
              <w:adjustRightInd w:val="0"/>
              <w:spacing w:line="360" w:lineRule="auto"/>
              <w:ind w:left="60" w:right="60"/>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Extremely severe</w:t>
            </w:r>
          </w:p>
        </w:tc>
        <w:tc>
          <w:tcPr>
            <w:tcW w:w="2567" w:type="dxa"/>
            <w:tcBorders>
              <w:bottom w:val="single" w:sz="12" w:space="0" w:color="auto"/>
            </w:tcBorders>
          </w:tcPr>
          <w:p w14:paraId="01060EE3"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5</w:t>
            </w:r>
          </w:p>
        </w:tc>
        <w:tc>
          <w:tcPr>
            <w:tcW w:w="2520" w:type="dxa"/>
            <w:tcBorders>
              <w:bottom w:val="single" w:sz="12" w:space="0" w:color="auto"/>
            </w:tcBorders>
          </w:tcPr>
          <w:p w14:paraId="6075CA7E" w14:textId="77777777" w:rsidR="00A909E0" w:rsidRPr="00A909E0" w:rsidRDefault="00A909E0" w:rsidP="00A909E0">
            <w:pPr>
              <w:autoSpaceDE w:val="0"/>
              <w:autoSpaceDN w:val="0"/>
              <w:adjustRightInd w:val="0"/>
              <w:spacing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2.2</w:t>
            </w:r>
          </w:p>
        </w:tc>
      </w:tr>
    </w:tbl>
    <w:p w14:paraId="16863098" w14:textId="77777777" w:rsidR="00A909E0" w:rsidRPr="00A909E0" w:rsidRDefault="00A909E0" w:rsidP="00A909E0">
      <w:pPr>
        <w:spacing w:line="360" w:lineRule="auto"/>
        <w:rPr>
          <w:rFonts w:asciiTheme="majorBidi" w:eastAsiaTheme="minorEastAsia" w:hAnsiTheme="majorBidi" w:cstheme="majorBidi"/>
          <w:sz w:val="24"/>
          <w:szCs w:val="24"/>
          <w:lang w:val="en-GB" w:eastAsia="en-GB"/>
        </w:rPr>
      </w:pPr>
    </w:p>
    <w:p w14:paraId="3502EC32" w14:textId="77777777" w:rsidR="00A909E0" w:rsidRPr="00A909E0" w:rsidRDefault="00A909E0" w:rsidP="00A909E0">
      <w:pPr>
        <w:spacing w:line="360" w:lineRule="auto"/>
        <w:rPr>
          <w:rFonts w:asciiTheme="majorBidi" w:eastAsiaTheme="minorEastAsia" w:hAnsiTheme="majorBidi" w:cstheme="majorBidi"/>
          <w:sz w:val="24"/>
          <w:szCs w:val="24"/>
          <w:lang w:val="en-GB" w:eastAsia="en-GB"/>
        </w:rPr>
      </w:pPr>
      <w:r w:rsidRPr="00A909E0">
        <w:rPr>
          <w:rFonts w:asciiTheme="majorBidi" w:eastAsiaTheme="minorEastAsia" w:hAnsiTheme="majorBidi" w:cstheme="majorBidi"/>
          <w:sz w:val="24"/>
          <w:szCs w:val="24"/>
          <w:lang w:val="en-GB" w:eastAsia="en-GB"/>
        </w:rPr>
        <w:t xml:space="preserve">Table four shows that there were no statistically significant differences between the </w:t>
      </w:r>
      <w:bookmarkStart w:id="85" w:name="_Hlk131806978"/>
      <w:r w:rsidRPr="00A909E0">
        <w:rPr>
          <w:rFonts w:asciiTheme="majorBidi" w:eastAsiaTheme="minorEastAsia" w:hAnsiTheme="majorBidi" w:cstheme="majorBidi"/>
          <w:sz w:val="24"/>
          <w:szCs w:val="24"/>
          <w:lang w:val="en-GB" w:eastAsia="en-GB"/>
        </w:rPr>
        <w:t xml:space="preserve">numbers of hours spent on social media platforms </w:t>
      </w:r>
      <w:bookmarkEnd w:id="85"/>
      <w:r w:rsidRPr="00A909E0">
        <w:rPr>
          <w:rFonts w:asciiTheme="majorBidi" w:eastAsiaTheme="minorEastAsia" w:hAnsiTheme="majorBidi" w:cstheme="majorBidi"/>
          <w:sz w:val="24"/>
          <w:szCs w:val="24"/>
          <w:lang w:val="en-GB" w:eastAsia="en-GB"/>
        </w:rPr>
        <w:t xml:space="preserve">and running the study improperly, because of P-value </w:t>
      </w:r>
      <w:r w:rsidRPr="00A909E0">
        <w:rPr>
          <w:rFonts w:asciiTheme="majorBidi" w:eastAsiaTheme="minorEastAsia" w:hAnsiTheme="majorBidi" w:cstheme="majorBidi"/>
          <w:b/>
          <w:bCs/>
          <w:sz w:val="24"/>
          <w:szCs w:val="24"/>
          <w:lang w:val="en-GB" w:eastAsia="en-GB"/>
        </w:rPr>
        <w:t xml:space="preserve">˃ </w:t>
      </w:r>
      <w:r w:rsidRPr="00A909E0">
        <w:rPr>
          <w:rFonts w:asciiTheme="majorBidi" w:eastAsiaTheme="minorEastAsia" w:hAnsiTheme="majorBidi" w:cstheme="majorBidi"/>
          <w:sz w:val="24"/>
          <w:szCs w:val="24"/>
          <w:lang w:val="en-GB" w:eastAsia="en-GB"/>
        </w:rPr>
        <w:t>0.05.</w:t>
      </w:r>
    </w:p>
    <w:p w14:paraId="4C2BFDC0"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b/>
          <w:bCs/>
          <w:i/>
          <w:iCs/>
          <w:sz w:val="24"/>
          <w:szCs w:val="24"/>
        </w:rPr>
      </w:pPr>
      <w:r w:rsidRPr="00A909E0">
        <w:rPr>
          <w:rFonts w:asciiTheme="majorBidi" w:eastAsiaTheme="minorEastAsia" w:hAnsiTheme="majorBidi" w:cstheme="majorBidi"/>
          <w:b/>
          <w:bCs/>
          <w:i/>
          <w:iCs/>
          <w:sz w:val="24"/>
          <w:szCs w:val="24"/>
        </w:rPr>
        <w:t xml:space="preserve">Table 4: Association Between Time Spend on </w:t>
      </w:r>
      <w:proofErr w:type="gramStart"/>
      <w:r w:rsidRPr="00A909E0">
        <w:rPr>
          <w:rFonts w:asciiTheme="majorBidi" w:eastAsiaTheme="minorEastAsia" w:hAnsiTheme="majorBidi" w:cstheme="majorBidi"/>
          <w:b/>
          <w:bCs/>
          <w:i/>
          <w:iCs/>
          <w:sz w:val="24"/>
          <w:szCs w:val="24"/>
        </w:rPr>
        <w:t xml:space="preserve">Social </w:t>
      </w:r>
      <w:r w:rsidR="00884EBB">
        <w:rPr>
          <w:rFonts w:asciiTheme="majorBidi" w:eastAsiaTheme="minorEastAsia" w:hAnsiTheme="majorBidi" w:cstheme="majorBidi"/>
          <w:b/>
          <w:bCs/>
          <w:i/>
          <w:iCs/>
          <w:sz w:val="24"/>
          <w:szCs w:val="24"/>
        </w:rPr>
        <w:t xml:space="preserve"> </w:t>
      </w:r>
      <w:r w:rsidRPr="00A909E0">
        <w:rPr>
          <w:rFonts w:asciiTheme="majorBidi" w:eastAsiaTheme="minorEastAsia" w:hAnsiTheme="majorBidi" w:cstheme="majorBidi"/>
          <w:b/>
          <w:bCs/>
          <w:i/>
          <w:iCs/>
          <w:sz w:val="24"/>
          <w:szCs w:val="24"/>
        </w:rPr>
        <w:t>Media</w:t>
      </w:r>
      <w:proofErr w:type="gramEnd"/>
      <w:r w:rsidRPr="00A909E0">
        <w:rPr>
          <w:rFonts w:asciiTheme="majorBidi" w:eastAsiaTheme="minorEastAsia" w:hAnsiTheme="majorBidi" w:cstheme="majorBidi"/>
          <w:b/>
          <w:bCs/>
          <w:i/>
          <w:iCs/>
          <w:sz w:val="24"/>
          <w:szCs w:val="24"/>
        </w:rPr>
        <w:t xml:space="preserve"> and Run Study Improperly.</w:t>
      </w:r>
    </w:p>
    <w:tbl>
      <w:tblPr>
        <w:tblW w:w="15208" w:type="dxa"/>
        <w:tblInd w:w="-142" w:type="dxa"/>
        <w:tblLayout w:type="fixed"/>
        <w:tblLook w:val="04A0" w:firstRow="1" w:lastRow="0" w:firstColumn="1" w:lastColumn="0" w:noHBand="0" w:noVBand="1"/>
      </w:tblPr>
      <w:tblGrid>
        <w:gridCol w:w="2093"/>
        <w:gridCol w:w="2268"/>
        <w:gridCol w:w="992"/>
        <w:gridCol w:w="1276"/>
        <w:gridCol w:w="1276"/>
        <w:gridCol w:w="1276"/>
        <w:gridCol w:w="5791"/>
        <w:gridCol w:w="236"/>
      </w:tblGrid>
      <w:tr w:rsidR="00A909E0" w:rsidRPr="00A909E0" w14:paraId="77F45B65" w14:textId="77777777" w:rsidTr="007F2EB1">
        <w:trPr>
          <w:gridAfter w:val="2"/>
          <w:wAfter w:w="6027" w:type="dxa"/>
          <w:trHeight w:val="395"/>
        </w:trPr>
        <w:tc>
          <w:tcPr>
            <w:tcW w:w="7905" w:type="dxa"/>
            <w:gridSpan w:val="5"/>
            <w:tcBorders>
              <w:top w:val="single" w:sz="12" w:space="0" w:color="auto"/>
              <w:bottom w:val="single" w:sz="12" w:space="0" w:color="auto"/>
            </w:tcBorders>
          </w:tcPr>
          <w:p w14:paraId="4EB28272" w14:textId="77777777" w:rsidR="00A909E0" w:rsidRPr="00A909E0" w:rsidRDefault="00A909E0" w:rsidP="00A909E0">
            <w:pPr>
              <w:widowControl w:val="0"/>
              <w:autoSpaceDE w:val="0"/>
              <w:autoSpaceDN w:val="0"/>
              <w:adjustRightInd w:val="0"/>
              <w:spacing w:after="0" w:line="360" w:lineRule="auto"/>
              <w:ind w:right="60"/>
              <w:rPr>
                <w:rFonts w:asciiTheme="majorBidi" w:eastAsiaTheme="minorEastAsia" w:hAnsiTheme="majorBidi" w:cstheme="majorBidi"/>
                <w:b/>
                <w:bCs/>
                <w:color w:val="000000"/>
                <w:sz w:val="24"/>
                <w:szCs w:val="24"/>
              </w:rPr>
            </w:pPr>
            <w:r w:rsidRPr="00A909E0">
              <w:rPr>
                <w:rFonts w:asciiTheme="majorBidi" w:eastAsiaTheme="minorEastAsia" w:hAnsiTheme="majorBidi" w:cstheme="majorBidi"/>
                <w:b/>
                <w:bCs/>
                <w:color w:val="000000"/>
                <w:sz w:val="24"/>
                <w:szCs w:val="24"/>
              </w:rPr>
              <w:t>Do you think social media makes you run your studies improperly?</w:t>
            </w:r>
          </w:p>
        </w:tc>
        <w:tc>
          <w:tcPr>
            <w:tcW w:w="1276" w:type="dxa"/>
            <w:tcBorders>
              <w:top w:val="single" w:sz="12" w:space="0" w:color="auto"/>
              <w:bottom w:val="single" w:sz="12" w:space="0" w:color="auto"/>
            </w:tcBorders>
          </w:tcPr>
          <w:p w14:paraId="3143252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b/>
                <w:bCs/>
                <w:i/>
                <w:iCs/>
                <w:color w:val="000000"/>
                <w:sz w:val="24"/>
                <w:szCs w:val="24"/>
              </w:rPr>
            </w:pPr>
            <w:r w:rsidRPr="00A909E0">
              <w:rPr>
                <w:rFonts w:asciiTheme="majorBidi" w:eastAsiaTheme="minorEastAsia" w:hAnsiTheme="majorBidi" w:cstheme="majorBidi"/>
                <w:b/>
                <w:bCs/>
                <w:i/>
                <w:iCs/>
                <w:color w:val="000000"/>
                <w:sz w:val="24"/>
                <w:szCs w:val="24"/>
              </w:rPr>
              <w:t>P-Value</w:t>
            </w:r>
          </w:p>
        </w:tc>
      </w:tr>
      <w:tr w:rsidR="00A909E0" w:rsidRPr="00A909E0" w14:paraId="5649E67B" w14:textId="77777777" w:rsidTr="007F2EB1">
        <w:tc>
          <w:tcPr>
            <w:tcW w:w="4361" w:type="dxa"/>
            <w:gridSpan w:val="2"/>
            <w:tcBorders>
              <w:top w:val="single" w:sz="12" w:space="0" w:color="auto"/>
            </w:tcBorders>
          </w:tcPr>
          <w:p w14:paraId="74632DE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00000"/>
                <w:sz w:val="24"/>
                <w:szCs w:val="24"/>
              </w:rPr>
            </w:pPr>
          </w:p>
        </w:tc>
        <w:tc>
          <w:tcPr>
            <w:tcW w:w="992" w:type="dxa"/>
            <w:tcBorders>
              <w:top w:val="single" w:sz="12" w:space="0" w:color="auto"/>
              <w:bottom w:val="single" w:sz="12" w:space="0" w:color="auto"/>
            </w:tcBorders>
          </w:tcPr>
          <w:p w14:paraId="1BE596DF"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Agree</w:t>
            </w:r>
          </w:p>
        </w:tc>
        <w:tc>
          <w:tcPr>
            <w:tcW w:w="1276" w:type="dxa"/>
            <w:tcBorders>
              <w:top w:val="single" w:sz="12" w:space="0" w:color="auto"/>
              <w:bottom w:val="single" w:sz="12" w:space="0" w:color="auto"/>
            </w:tcBorders>
          </w:tcPr>
          <w:p w14:paraId="51D99E49"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Disagree</w:t>
            </w:r>
          </w:p>
        </w:tc>
        <w:tc>
          <w:tcPr>
            <w:tcW w:w="1276" w:type="dxa"/>
            <w:tcBorders>
              <w:top w:val="single" w:sz="12" w:space="0" w:color="auto"/>
              <w:bottom w:val="single" w:sz="12" w:space="0" w:color="auto"/>
            </w:tcBorders>
          </w:tcPr>
          <w:p w14:paraId="249A35F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Neither</w:t>
            </w:r>
          </w:p>
        </w:tc>
        <w:tc>
          <w:tcPr>
            <w:tcW w:w="1276" w:type="dxa"/>
            <w:tcBorders>
              <w:top w:val="single" w:sz="12" w:space="0" w:color="auto"/>
            </w:tcBorders>
          </w:tcPr>
          <w:p w14:paraId="4B15A165" w14:textId="77777777" w:rsidR="00A909E0" w:rsidRPr="00A909E0" w:rsidRDefault="00A909E0" w:rsidP="00A909E0">
            <w:pPr>
              <w:widowControl w:val="0"/>
              <w:autoSpaceDE w:val="0"/>
              <w:autoSpaceDN w:val="0"/>
              <w:adjustRightInd w:val="0"/>
              <w:spacing w:after="0" w:line="360" w:lineRule="auto"/>
              <w:jc w:val="center"/>
              <w:rPr>
                <w:rFonts w:asciiTheme="majorBidi" w:eastAsiaTheme="minorEastAsia" w:hAnsiTheme="majorBidi" w:cstheme="majorBidi"/>
                <w:color w:val="264A60"/>
                <w:sz w:val="24"/>
                <w:szCs w:val="24"/>
              </w:rPr>
            </w:pPr>
          </w:p>
        </w:tc>
        <w:tc>
          <w:tcPr>
            <w:tcW w:w="5791" w:type="dxa"/>
          </w:tcPr>
          <w:p w14:paraId="17DD76E9"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264A60"/>
                <w:sz w:val="24"/>
                <w:szCs w:val="24"/>
              </w:rPr>
            </w:pPr>
          </w:p>
        </w:tc>
        <w:tc>
          <w:tcPr>
            <w:tcW w:w="236" w:type="dxa"/>
          </w:tcPr>
          <w:p w14:paraId="26278C9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264A60"/>
                <w:sz w:val="24"/>
                <w:szCs w:val="24"/>
              </w:rPr>
            </w:pPr>
          </w:p>
        </w:tc>
      </w:tr>
      <w:tr w:rsidR="00A909E0" w:rsidRPr="00A909E0" w14:paraId="092F1DE8" w14:textId="77777777" w:rsidTr="007F2EB1">
        <w:tc>
          <w:tcPr>
            <w:tcW w:w="2093" w:type="dxa"/>
            <w:vMerge w:val="restart"/>
          </w:tcPr>
          <w:p w14:paraId="6C1BE428"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b/>
                <w:bCs/>
                <w:color w:val="000000"/>
                <w:sz w:val="24"/>
                <w:szCs w:val="24"/>
              </w:rPr>
            </w:pPr>
            <w:r w:rsidRPr="00A909E0">
              <w:rPr>
                <w:rFonts w:asciiTheme="majorBidi" w:eastAsiaTheme="minorEastAsia" w:hAnsiTheme="majorBidi" w:cstheme="majorBidi"/>
                <w:b/>
                <w:bCs/>
                <w:color w:val="000000"/>
                <w:sz w:val="24"/>
                <w:szCs w:val="24"/>
              </w:rPr>
              <w:t>How much time did you spend on social media platforms daily?</w:t>
            </w:r>
          </w:p>
        </w:tc>
        <w:tc>
          <w:tcPr>
            <w:tcW w:w="2268" w:type="dxa"/>
          </w:tcPr>
          <w:p w14:paraId="050CCCD1"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Less than one hour</w:t>
            </w:r>
          </w:p>
        </w:tc>
        <w:tc>
          <w:tcPr>
            <w:tcW w:w="992" w:type="dxa"/>
            <w:tcBorders>
              <w:top w:val="single" w:sz="12" w:space="0" w:color="auto"/>
            </w:tcBorders>
          </w:tcPr>
          <w:p w14:paraId="571A322F"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7</w:t>
            </w:r>
          </w:p>
        </w:tc>
        <w:tc>
          <w:tcPr>
            <w:tcW w:w="1276" w:type="dxa"/>
            <w:tcBorders>
              <w:top w:val="single" w:sz="12" w:space="0" w:color="auto"/>
            </w:tcBorders>
          </w:tcPr>
          <w:p w14:paraId="2304211F"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3</w:t>
            </w:r>
          </w:p>
        </w:tc>
        <w:tc>
          <w:tcPr>
            <w:tcW w:w="1276" w:type="dxa"/>
            <w:tcBorders>
              <w:top w:val="single" w:sz="12" w:space="0" w:color="auto"/>
            </w:tcBorders>
          </w:tcPr>
          <w:p w14:paraId="70777940"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0</w:t>
            </w:r>
          </w:p>
        </w:tc>
        <w:tc>
          <w:tcPr>
            <w:tcW w:w="1276" w:type="dxa"/>
          </w:tcPr>
          <w:p w14:paraId="32738808" w14:textId="77777777" w:rsidR="00A909E0" w:rsidRPr="00A909E0" w:rsidRDefault="00A909E0" w:rsidP="00A909E0">
            <w:pPr>
              <w:widowControl w:val="0"/>
              <w:autoSpaceDE w:val="0"/>
              <w:autoSpaceDN w:val="0"/>
              <w:adjustRightInd w:val="0"/>
              <w:spacing w:after="0" w:line="360" w:lineRule="auto"/>
              <w:jc w:val="center"/>
              <w:rPr>
                <w:rFonts w:asciiTheme="majorBidi" w:eastAsiaTheme="minorEastAsia" w:hAnsiTheme="majorBidi" w:cstheme="majorBidi"/>
                <w:color w:val="010205"/>
                <w:sz w:val="24"/>
                <w:szCs w:val="24"/>
              </w:rPr>
            </w:pPr>
          </w:p>
        </w:tc>
        <w:tc>
          <w:tcPr>
            <w:tcW w:w="5791" w:type="dxa"/>
          </w:tcPr>
          <w:p w14:paraId="15367772"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10205"/>
                <w:sz w:val="24"/>
                <w:szCs w:val="24"/>
              </w:rPr>
            </w:pPr>
          </w:p>
        </w:tc>
        <w:tc>
          <w:tcPr>
            <w:tcW w:w="236" w:type="dxa"/>
          </w:tcPr>
          <w:p w14:paraId="65911067"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10205"/>
                <w:sz w:val="24"/>
                <w:szCs w:val="24"/>
              </w:rPr>
            </w:pPr>
          </w:p>
        </w:tc>
      </w:tr>
      <w:tr w:rsidR="00A909E0" w:rsidRPr="00A909E0" w14:paraId="04C31F89" w14:textId="77777777" w:rsidTr="007F2EB1">
        <w:tc>
          <w:tcPr>
            <w:tcW w:w="2093" w:type="dxa"/>
            <w:vMerge/>
          </w:tcPr>
          <w:p w14:paraId="6F9B02A1"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00000"/>
                <w:sz w:val="24"/>
                <w:szCs w:val="24"/>
              </w:rPr>
            </w:pPr>
          </w:p>
        </w:tc>
        <w:tc>
          <w:tcPr>
            <w:tcW w:w="2268" w:type="dxa"/>
          </w:tcPr>
          <w:p w14:paraId="28C0C0EB"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(1-3) Hours</w:t>
            </w:r>
          </w:p>
        </w:tc>
        <w:tc>
          <w:tcPr>
            <w:tcW w:w="992" w:type="dxa"/>
          </w:tcPr>
          <w:p w14:paraId="05B5B68A"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24</w:t>
            </w:r>
          </w:p>
        </w:tc>
        <w:tc>
          <w:tcPr>
            <w:tcW w:w="1276" w:type="dxa"/>
          </w:tcPr>
          <w:p w14:paraId="27288455"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10</w:t>
            </w:r>
          </w:p>
        </w:tc>
        <w:tc>
          <w:tcPr>
            <w:tcW w:w="1276" w:type="dxa"/>
          </w:tcPr>
          <w:p w14:paraId="58696D32"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10</w:t>
            </w:r>
          </w:p>
        </w:tc>
        <w:tc>
          <w:tcPr>
            <w:tcW w:w="1276" w:type="dxa"/>
          </w:tcPr>
          <w:p w14:paraId="5F8EF978" w14:textId="77777777" w:rsidR="00A909E0" w:rsidRPr="00A909E0" w:rsidRDefault="00A909E0" w:rsidP="00A909E0">
            <w:pPr>
              <w:widowControl w:val="0"/>
              <w:autoSpaceDE w:val="0"/>
              <w:autoSpaceDN w:val="0"/>
              <w:adjustRightInd w:val="0"/>
              <w:spacing w:after="0" w:line="360" w:lineRule="auto"/>
              <w:jc w:val="center"/>
              <w:rPr>
                <w:rFonts w:asciiTheme="majorBidi" w:eastAsiaTheme="minorEastAsia" w:hAnsiTheme="majorBidi" w:cstheme="majorBidi"/>
                <w:color w:val="010205"/>
                <w:sz w:val="24"/>
                <w:szCs w:val="24"/>
              </w:rPr>
            </w:pPr>
            <w:r w:rsidRPr="00A909E0">
              <w:rPr>
                <w:rFonts w:asciiTheme="majorBidi" w:eastAsiaTheme="minorEastAsia" w:hAnsiTheme="majorBidi" w:cstheme="majorBidi"/>
                <w:color w:val="010205"/>
                <w:sz w:val="24"/>
                <w:szCs w:val="24"/>
              </w:rPr>
              <w:t>0.090</w:t>
            </w:r>
          </w:p>
        </w:tc>
        <w:tc>
          <w:tcPr>
            <w:tcW w:w="5791" w:type="dxa"/>
          </w:tcPr>
          <w:p w14:paraId="0B05566D"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10205"/>
                <w:sz w:val="24"/>
                <w:szCs w:val="24"/>
              </w:rPr>
            </w:pPr>
          </w:p>
        </w:tc>
        <w:tc>
          <w:tcPr>
            <w:tcW w:w="236" w:type="dxa"/>
          </w:tcPr>
          <w:p w14:paraId="66D1414D"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10205"/>
                <w:sz w:val="24"/>
                <w:szCs w:val="24"/>
              </w:rPr>
            </w:pPr>
          </w:p>
        </w:tc>
      </w:tr>
      <w:tr w:rsidR="00A909E0" w:rsidRPr="00A909E0" w14:paraId="33678C87" w14:textId="77777777" w:rsidTr="007F2EB1">
        <w:trPr>
          <w:trHeight w:val="306"/>
        </w:trPr>
        <w:tc>
          <w:tcPr>
            <w:tcW w:w="2093" w:type="dxa"/>
            <w:vMerge/>
          </w:tcPr>
          <w:p w14:paraId="4C9D8836"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00000"/>
                <w:sz w:val="24"/>
                <w:szCs w:val="24"/>
              </w:rPr>
            </w:pPr>
          </w:p>
        </w:tc>
        <w:tc>
          <w:tcPr>
            <w:tcW w:w="2268" w:type="dxa"/>
          </w:tcPr>
          <w:p w14:paraId="527F575B"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(3-6) Hours</w:t>
            </w:r>
          </w:p>
        </w:tc>
        <w:tc>
          <w:tcPr>
            <w:tcW w:w="992" w:type="dxa"/>
          </w:tcPr>
          <w:p w14:paraId="7A4732CB"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48</w:t>
            </w:r>
          </w:p>
        </w:tc>
        <w:tc>
          <w:tcPr>
            <w:tcW w:w="1276" w:type="dxa"/>
          </w:tcPr>
          <w:p w14:paraId="187495CD"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14</w:t>
            </w:r>
          </w:p>
        </w:tc>
        <w:tc>
          <w:tcPr>
            <w:tcW w:w="1276" w:type="dxa"/>
          </w:tcPr>
          <w:p w14:paraId="4BA39D48"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15</w:t>
            </w:r>
          </w:p>
        </w:tc>
        <w:tc>
          <w:tcPr>
            <w:tcW w:w="1276" w:type="dxa"/>
          </w:tcPr>
          <w:p w14:paraId="5ED5BBC1"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10205"/>
                <w:sz w:val="24"/>
                <w:szCs w:val="24"/>
              </w:rPr>
            </w:pPr>
          </w:p>
        </w:tc>
        <w:tc>
          <w:tcPr>
            <w:tcW w:w="5791" w:type="dxa"/>
          </w:tcPr>
          <w:p w14:paraId="4890CAD5"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10205"/>
                <w:sz w:val="24"/>
                <w:szCs w:val="24"/>
              </w:rPr>
            </w:pPr>
          </w:p>
        </w:tc>
        <w:tc>
          <w:tcPr>
            <w:tcW w:w="236" w:type="dxa"/>
          </w:tcPr>
          <w:p w14:paraId="75C2208C"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10205"/>
                <w:sz w:val="24"/>
                <w:szCs w:val="24"/>
              </w:rPr>
            </w:pPr>
          </w:p>
        </w:tc>
      </w:tr>
      <w:tr w:rsidR="00A909E0" w:rsidRPr="00A909E0" w14:paraId="3D427D0F" w14:textId="77777777" w:rsidTr="007F2EB1">
        <w:tc>
          <w:tcPr>
            <w:tcW w:w="2093" w:type="dxa"/>
            <w:vMerge/>
            <w:tcBorders>
              <w:bottom w:val="single" w:sz="12" w:space="0" w:color="auto"/>
            </w:tcBorders>
          </w:tcPr>
          <w:p w14:paraId="2686DFA6"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00000"/>
                <w:sz w:val="24"/>
                <w:szCs w:val="24"/>
              </w:rPr>
            </w:pPr>
          </w:p>
        </w:tc>
        <w:tc>
          <w:tcPr>
            <w:tcW w:w="2268" w:type="dxa"/>
            <w:tcBorders>
              <w:bottom w:val="single" w:sz="12" w:space="0" w:color="auto"/>
            </w:tcBorders>
          </w:tcPr>
          <w:p w14:paraId="1F3EBD85" w14:textId="77777777" w:rsidR="00A909E0" w:rsidRPr="00A909E0" w:rsidRDefault="00A909E0" w:rsidP="00A909E0">
            <w:pPr>
              <w:widowControl w:val="0"/>
              <w:autoSpaceDE w:val="0"/>
              <w:autoSpaceDN w:val="0"/>
              <w:adjustRightInd w:val="0"/>
              <w:spacing w:after="0" w:line="360" w:lineRule="auto"/>
              <w:ind w:left="60" w:right="60"/>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More than 6 hours</w:t>
            </w:r>
          </w:p>
        </w:tc>
        <w:tc>
          <w:tcPr>
            <w:tcW w:w="992" w:type="dxa"/>
            <w:tcBorders>
              <w:bottom w:val="single" w:sz="12" w:space="0" w:color="auto"/>
            </w:tcBorders>
          </w:tcPr>
          <w:p w14:paraId="44F9657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24</w:t>
            </w:r>
          </w:p>
        </w:tc>
        <w:tc>
          <w:tcPr>
            <w:tcW w:w="1276" w:type="dxa"/>
            <w:tcBorders>
              <w:bottom w:val="single" w:sz="12" w:space="0" w:color="auto"/>
            </w:tcBorders>
          </w:tcPr>
          <w:p w14:paraId="2EB67161"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5</w:t>
            </w:r>
          </w:p>
        </w:tc>
        <w:tc>
          <w:tcPr>
            <w:tcW w:w="1276" w:type="dxa"/>
            <w:tcBorders>
              <w:bottom w:val="single" w:sz="12" w:space="0" w:color="auto"/>
            </w:tcBorders>
          </w:tcPr>
          <w:p w14:paraId="28286657" w14:textId="77777777" w:rsidR="00A909E0" w:rsidRPr="00A909E0" w:rsidRDefault="00A909E0" w:rsidP="00A909E0">
            <w:pPr>
              <w:widowControl w:val="0"/>
              <w:autoSpaceDE w:val="0"/>
              <w:autoSpaceDN w:val="0"/>
              <w:adjustRightInd w:val="0"/>
              <w:spacing w:after="0" w:line="360" w:lineRule="auto"/>
              <w:ind w:left="60" w:right="60"/>
              <w:jc w:val="center"/>
              <w:rPr>
                <w:rFonts w:asciiTheme="majorBidi" w:eastAsiaTheme="minorEastAsia" w:hAnsiTheme="majorBidi" w:cstheme="majorBidi"/>
                <w:color w:val="000000"/>
                <w:sz w:val="24"/>
                <w:szCs w:val="24"/>
              </w:rPr>
            </w:pPr>
            <w:r w:rsidRPr="00A909E0">
              <w:rPr>
                <w:rFonts w:asciiTheme="majorBidi" w:eastAsiaTheme="minorEastAsia" w:hAnsiTheme="majorBidi" w:cstheme="majorBidi"/>
                <w:color w:val="000000"/>
                <w:sz w:val="24"/>
                <w:szCs w:val="24"/>
              </w:rPr>
              <w:t>2</w:t>
            </w:r>
          </w:p>
        </w:tc>
        <w:tc>
          <w:tcPr>
            <w:tcW w:w="1276" w:type="dxa"/>
            <w:tcBorders>
              <w:bottom w:val="single" w:sz="12" w:space="0" w:color="auto"/>
            </w:tcBorders>
          </w:tcPr>
          <w:p w14:paraId="30EAD1C0"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10205"/>
                <w:sz w:val="24"/>
                <w:szCs w:val="24"/>
              </w:rPr>
            </w:pPr>
          </w:p>
        </w:tc>
        <w:tc>
          <w:tcPr>
            <w:tcW w:w="5791" w:type="dxa"/>
          </w:tcPr>
          <w:p w14:paraId="3B7D8ACB"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10205"/>
                <w:sz w:val="24"/>
                <w:szCs w:val="24"/>
              </w:rPr>
            </w:pPr>
          </w:p>
        </w:tc>
        <w:tc>
          <w:tcPr>
            <w:tcW w:w="236" w:type="dxa"/>
          </w:tcPr>
          <w:p w14:paraId="5A4251A1"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color w:val="010205"/>
                <w:sz w:val="24"/>
                <w:szCs w:val="24"/>
              </w:rPr>
            </w:pPr>
          </w:p>
        </w:tc>
      </w:tr>
    </w:tbl>
    <w:p w14:paraId="3AC46DAF" w14:textId="77777777" w:rsidR="00A909E0" w:rsidRPr="00A909E0" w:rsidRDefault="00A909E0" w:rsidP="00A909E0">
      <w:pPr>
        <w:widowControl w:val="0"/>
        <w:autoSpaceDE w:val="0"/>
        <w:autoSpaceDN w:val="0"/>
        <w:adjustRightInd w:val="0"/>
        <w:spacing w:after="0" w:line="360" w:lineRule="auto"/>
        <w:jc w:val="both"/>
        <w:rPr>
          <w:rFonts w:asciiTheme="majorBidi" w:eastAsiaTheme="minorEastAsia" w:hAnsiTheme="majorBidi" w:cstheme="majorBidi"/>
          <w:sz w:val="24"/>
          <w:szCs w:val="24"/>
        </w:rPr>
      </w:pPr>
    </w:p>
    <w:p w14:paraId="1CB0A61F" w14:textId="77777777" w:rsidR="00A909E0" w:rsidRPr="00A909E0" w:rsidRDefault="00A909E0" w:rsidP="00A909E0">
      <w:pPr>
        <w:widowControl w:val="0"/>
        <w:autoSpaceDE w:val="0"/>
        <w:autoSpaceDN w:val="0"/>
        <w:adjustRightInd w:val="0"/>
        <w:spacing w:after="0" w:line="360" w:lineRule="auto"/>
        <w:jc w:val="both"/>
        <w:rPr>
          <w:rFonts w:asciiTheme="majorBidi" w:eastAsiaTheme="minorEastAsia" w:hAnsiTheme="majorBidi" w:cstheme="majorBidi"/>
          <w:sz w:val="24"/>
          <w:szCs w:val="24"/>
        </w:rPr>
      </w:pPr>
    </w:p>
    <w:p w14:paraId="3FE1BB0B" w14:textId="77777777" w:rsidR="00A909E0" w:rsidRPr="00A909E0" w:rsidRDefault="00A909E0" w:rsidP="00A909E0">
      <w:pPr>
        <w:widowControl w:val="0"/>
        <w:autoSpaceDE w:val="0"/>
        <w:autoSpaceDN w:val="0"/>
        <w:adjustRightInd w:val="0"/>
        <w:spacing w:after="0" w:line="360" w:lineRule="auto"/>
        <w:jc w:val="both"/>
        <w:rPr>
          <w:rFonts w:asciiTheme="majorBidi" w:eastAsiaTheme="minorEastAsia" w:hAnsiTheme="majorBidi" w:cstheme="majorBidi"/>
          <w:sz w:val="24"/>
          <w:szCs w:val="24"/>
          <w:lang w:val="en-GB" w:eastAsia="en-GB"/>
        </w:rPr>
      </w:pPr>
      <w:r w:rsidRPr="00A909E0">
        <w:rPr>
          <w:rFonts w:asciiTheme="majorBidi" w:eastAsiaTheme="minorEastAsia" w:hAnsiTheme="majorBidi" w:cstheme="majorBidi"/>
          <w:sz w:val="24"/>
          <w:szCs w:val="24"/>
          <w:lang w:val="en-GB" w:eastAsia="en-GB"/>
        </w:rPr>
        <w:t xml:space="preserve">Table five shows that there were statistically significant differences between the number of hours spent on social media platforms and levels of stress, because of the P-value </w:t>
      </w:r>
      <w:r w:rsidRPr="00A909E0">
        <w:rPr>
          <w:rFonts w:asciiTheme="majorBidi" w:eastAsiaTheme="minorEastAsia" w:hAnsiTheme="majorBidi" w:cstheme="majorBidi"/>
          <w:b/>
          <w:bCs/>
          <w:sz w:val="24"/>
          <w:szCs w:val="24"/>
          <w:lang w:val="en-GB" w:eastAsia="en-GB"/>
        </w:rPr>
        <w:t xml:space="preserve">˂ </w:t>
      </w:r>
      <w:r w:rsidRPr="00A909E0">
        <w:rPr>
          <w:rFonts w:asciiTheme="majorBidi" w:eastAsiaTheme="minorEastAsia" w:hAnsiTheme="majorBidi" w:cstheme="majorBidi"/>
          <w:sz w:val="24"/>
          <w:szCs w:val="24"/>
          <w:lang w:val="en-GB" w:eastAsia="en-GB"/>
        </w:rPr>
        <w:t>0.05.</w:t>
      </w:r>
    </w:p>
    <w:p w14:paraId="51D16F49" w14:textId="77777777" w:rsidR="00A909E0" w:rsidRPr="00A909E0" w:rsidRDefault="00A909E0" w:rsidP="00A909E0">
      <w:pPr>
        <w:widowControl w:val="0"/>
        <w:autoSpaceDE w:val="0"/>
        <w:autoSpaceDN w:val="0"/>
        <w:adjustRightInd w:val="0"/>
        <w:spacing w:after="0" w:line="360" w:lineRule="auto"/>
        <w:rPr>
          <w:rFonts w:asciiTheme="majorBidi" w:eastAsiaTheme="minorEastAsia" w:hAnsiTheme="majorBidi" w:cstheme="majorBidi"/>
          <w:i/>
          <w:iCs/>
          <w:sz w:val="24"/>
          <w:szCs w:val="24"/>
        </w:rPr>
      </w:pPr>
      <w:r w:rsidRPr="00A909E0">
        <w:rPr>
          <w:rFonts w:asciiTheme="majorBidi" w:eastAsiaTheme="minorEastAsia" w:hAnsiTheme="majorBidi" w:cstheme="majorBidi"/>
          <w:i/>
          <w:iCs/>
          <w:sz w:val="24"/>
          <w:szCs w:val="24"/>
        </w:rPr>
        <w:lastRenderedPageBreak/>
        <w:t>Table 5: Association Between Time Spent on Social</w:t>
      </w:r>
      <w:r w:rsidRPr="00A909E0">
        <w:rPr>
          <w:rFonts w:asciiTheme="majorBidi" w:eastAsiaTheme="minorEastAsia" w:hAnsiTheme="majorBidi" w:cstheme="majorBidi"/>
          <w:i/>
          <w:iCs/>
          <w:sz w:val="24"/>
          <w:szCs w:val="24"/>
          <w:rtl/>
        </w:rPr>
        <w:t>-</w:t>
      </w:r>
      <w:r w:rsidRPr="00A909E0">
        <w:rPr>
          <w:rFonts w:asciiTheme="majorBidi" w:eastAsiaTheme="minorEastAsia" w:hAnsiTheme="majorBidi" w:cstheme="majorBidi"/>
          <w:i/>
          <w:iCs/>
          <w:sz w:val="24"/>
          <w:szCs w:val="24"/>
        </w:rPr>
        <w:t xml:space="preserve">Media with Stress Level of Students. </w:t>
      </w:r>
    </w:p>
    <w:tbl>
      <w:tblPr>
        <w:tblpPr w:leftFromText="180" w:rightFromText="180" w:vertAnchor="text" w:horzAnchor="margin" w:tblpX="-244" w:tblpY="146"/>
        <w:tblW w:w="9774" w:type="dxa"/>
        <w:tblLayout w:type="fixed"/>
        <w:tblLook w:val="04A0" w:firstRow="1" w:lastRow="0" w:firstColumn="1" w:lastColumn="0" w:noHBand="0" w:noVBand="1"/>
      </w:tblPr>
      <w:tblGrid>
        <w:gridCol w:w="1560"/>
        <w:gridCol w:w="1342"/>
        <w:gridCol w:w="1117"/>
        <w:gridCol w:w="900"/>
        <w:gridCol w:w="1260"/>
        <w:gridCol w:w="990"/>
        <w:gridCol w:w="1350"/>
        <w:gridCol w:w="1255"/>
      </w:tblGrid>
      <w:tr w:rsidR="00A909E0" w:rsidRPr="00A909E0" w14:paraId="2D6CF1A0" w14:textId="77777777" w:rsidTr="007F2EB1">
        <w:trPr>
          <w:trHeight w:val="372"/>
        </w:trPr>
        <w:tc>
          <w:tcPr>
            <w:tcW w:w="2902" w:type="dxa"/>
            <w:gridSpan w:val="2"/>
            <w:tcBorders>
              <w:top w:val="single" w:sz="12" w:space="0" w:color="auto"/>
              <w:bottom w:val="single" w:sz="12" w:space="0" w:color="auto"/>
            </w:tcBorders>
          </w:tcPr>
          <w:p w14:paraId="6AA718A3" w14:textId="77777777" w:rsidR="00A909E0" w:rsidRPr="00A909E0" w:rsidRDefault="00A909E0" w:rsidP="00A909E0">
            <w:pPr>
              <w:autoSpaceDE w:val="0"/>
              <w:autoSpaceDN w:val="0"/>
              <w:adjustRightInd w:val="0"/>
              <w:spacing w:after="0" w:line="360" w:lineRule="auto"/>
              <w:jc w:val="center"/>
              <w:rPr>
                <w:rFonts w:asciiTheme="majorBidi" w:eastAsiaTheme="minorEastAsia" w:hAnsiTheme="majorBidi" w:cstheme="majorBidi"/>
                <w:color w:val="000000" w:themeColor="text1"/>
                <w:sz w:val="24"/>
                <w:szCs w:val="24"/>
                <w:lang w:eastAsia="en-GB"/>
              </w:rPr>
            </w:pPr>
          </w:p>
        </w:tc>
        <w:tc>
          <w:tcPr>
            <w:tcW w:w="5617" w:type="dxa"/>
            <w:gridSpan w:val="5"/>
            <w:tcBorders>
              <w:top w:val="single" w:sz="12" w:space="0" w:color="auto"/>
              <w:bottom w:val="single" w:sz="12" w:space="0" w:color="auto"/>
            </w:tcBorders>
          </w:tcPr>
          <w:p w14:paraId="27690C3E" w14:textId="77777777" w:rsidR="00A909E0" w:rsidRPr="00A909E0" w:rsidRDefault="00A909E0" w:rsidP="00A909E0">
            <w:pPr>
              <w:autoSpaceDE w:val="0"/>
              <w:autoSpaceDN w:val="0"/>
              <w:adjustRightInd w:val="0"/>
              <w:spacing w:after="0" w:line="360" w:lineRule="auto"/>
              <w:ind w:left="60" w:right="60"/>
              <w:rPr>
                <w:rFonts w:asciiTheme="majorBidi" w:eastAsiaTheme="minorEastAsia" w:hAnsiTheme="majorBidi" w:cstheme="majorBidi"/>
                <w:b/>
                <w:bCs/>
                <w:color w:val="000000" w:themeColor="text1"/>
                <w:sz w:val="24"/>
                <w:szCs w:val="24"/>
                <w:lang w:eastAsia="en-GB"/>
              </w:rPr>
            </w:pPr>
            <w:r w:rsidRPr="00A909E0">
              <w:rPr>
                <w:rFonts w:asciiTheme="majorBidi" w:eastAsiaTheme="minorEastAsia" w:hAnsiTheme="majorBidi" w:cstheme="majorBidi"/>
                <w:b/>
                <w:bCs/>
                <w:color w:val="000000" w:themeColor="text1"/>
                <w:sz w:val="24"/>
                <w:szCs w:val="24"/>
                <w:lang w:eastAsia="en-GB"/>
              </w:rPr>
              <w:t>Level of stress</w:t>
            </w:r>
          </w:p>
        </w:tc>
        <w:tc>
          <w:tcPr>
            <w:tcW w:w="1255" w:type="dxa"/>
            <w:tcBorders>
              <w:top w:val="single" w:sz="12" w:space="0" w:color="auto"/>
              <w:bottom w:val="single" w:sz="12" w:space="0" w:color="auto"/>
            </w:tcBorders>
          </w:tcPr>
          <w:p w14:paraId="04077700"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b/>
                <w:bCs/>
                <w:color w:val="000000" w:themeColor="text1"/>
                <w:sz w:val="24"/>
                <w:szCs w:val="24"/>
                <w:lang w:eastAsia="en-GB"/>
              </w:rPr>
            </w:pPr>
            <w:r w:rsidRPr="00A909E0">
              <w:rPr>
                <w:rFonts w:asciiTheme="majorBidi" w:eastAsiaTheme="minorEastAsia" w:hAnsiTheme="majorBidi" w:cstheme="majorBidi"/>
                <w:b/>
                <w:bCs/>
                <w:i/>
                <w:iCs/>
                <w:color w:val="000000" w:themeColor="text1"/>
                <w:sz w:val="24"/>
                <w:szCs w:val="24"/>
                <w:lang w:eastAsia="en-GB"/>
              </w:rPr>
              <w:t>p-value</w:t>
            </w:r>
          </w:p>
        </w:tc>
      </w:tr>
      <w:tr w:rsidR="00A909E0" w:rsidRPr="00A909E0" w14:paraId="30BA81F5" w14:textId="77777777" w:rsidTr="007F2EB1">
        <w:trPr>
          <w:trHeight w:val="25"/>
        </w:trPr>
        <w:tc>
          <w:tcPr>
            <w:tcW w:w="2902" w:type="dxa"/>
            <w:gridSpan w:val="2"/>
            <w:tcBorders>
              <w:top w:val="single" w:sz="12" w:space="0" w:color="auto"/>
            </w:tcBorders>
          </w:tcPr>
          <w:p w14:paraId="477E4A8F" w14:textId="77777777" w:rsidR="00A909E0" w:rsidRPr="00A909E0" w:rsidRDefault="00A909E0" w:rsidP="00A909E0">
            <w:pPr>
              <w:autoSpaceDE w:val="0"/>
              <w:autoSpaceDN w:val="0"/>
              <w:adjustRightInd w:val="0"/>
              <w:spacing w:after="0" w:line="360" w:lineRule="auto"/>
              <w:jc w:val="center"/>
              <w:rPr>
                <w:rFonts w:asciiTheme="majorBidi" w:eastAsiaTheme="minorEastAsia" w:hAnsiTheme="majorBidi" w:cstheme="majorBidi"/>
                <w:color w:val="000000" w:themeColor="text1"/>
                <w:sz w:val="24"/>
                <w:szCs w:val="24"/>
                <w:lang w:eastAsia="en-GB"/>
              </w:rPr>
            </w:pPr>
          </w:p>
        </w:tc>
        <w:tc>
          <w:tcPr>
            <w:tcW w:w="1117" w:type="dxa"/>
            <w:tcBorders>
              <w:top w:val="single" w:sz="12" w:space="0" w:color="auto"/>
              <w:bottom w:val="single" w:sz="12" w:space="0" w:color="auto"/>
            </w:tcBorders>
          </w:tcPr>
          <w:p w14:paraId="52FF3C12"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Normal</w:t>
            </w:r>
          </w:p>
        </w:tc>
        <w:tc>
          <w:tcPr>
            <w:tcW w:w="900" w:type="dxa"/>
            <w:tcBorders>
              <w:top w:val="single" w:sz="12" w:space="0" w:color="auto"/>
              <w:bottom w:val="single" w:sz="12" w:space="0" w:color="auto"/>
            </w:tcBorders>
          </w:tcPr>
          <w:p w14:paraId="24B05C80"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Mild</w:t>
            </w:r>
          </w:p>
        </w:tc>
        <w:tc>
          <w:tcPr>
            <w:tcW w:w="1260" w:type="dxa"/>
            <w:tcBorders>
              <w:top w:val="single" w:sz="12" w:space="0" w:color="auto"/>
              <w:bottom w:val="single" w:sz="12" w:space="0" w:color="auto"/>
            </w:tcBorders>
          </w:tcPr>
          <w:p w14:paraId="1CD96BCD"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Moderate</w:t>
            </w:r>
          </w:p>
        </w:tc>
        <w:tc>
          <w:tcPr>
            <w:tcW w:w="990" w:type="dxa"/>
            <w:tcBorders>
              <w:top w:val="single" w:sz="12" w:space="0" w:color="auto"/>
              <w:bottom w:val="single" w:sz="12" w:space="0" w:color="auto"/>
            </w:tcBorders>
          </w:tcPr>
          <w:p w14:paraId="5C094E05"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Severe</w:t>
            </w:r>
          </w:p>
        </w:tc>
        <w:tc>
          <w:tcPr>
            <w:tcW w:w="1350" w:type="dxa"/>
            <w:tcBorders>
              <w:top w:val="single" w:sz="12" w:space="0" w:color="auto"/>
              <w:bottom w:val="single" w:sz="12" w:space="0" w:color="auto"/>
            </w:tcBorders>
          </w:tcPr>
          <w:p w14:paraId="6C02F8A5"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Extremely</w:t>
            </w:r>
          </w:p>
          <w:p w14:paraId="4909C22F"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 xml:space="preserve"> severe</w:t>
            </w:r>
          </w:p>
        </w:tc>
        <w:tc>
          <w:tcPr>
            <w:tcW w:w="1255" w:type="dxa"/>
            <w:tcBorders>
              <w:top w:val="single" w:sz="12" w:space="0" w:color="auto"/>
            </w:tcBorders>
          </w:tcPr>
          <w:p w14:paraId="166B62D0"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i/>
                <w:iCs/>
                <w:color w:val="000000" w:themeColor="text1"/>
                <w:sz w:val="24"/>
                <w:szCs w:val="24"/>
                <w:lang w:eastAsia="en-GB"/>
              </w:rPr>
            </w:pPr>
          </w:p>
        </w:tc>
      </w:tr>
      <w:tr w:rsidR="00A909E0" w:rsidRPr="00A909E0" w14:paraId="1123769A" w14:textId="77777777" w:rsidTr="007F2EB1">
        <w:trPr>
          <w:trHeight w:val="698"/>
        </w:trPr>
        <w:tc>
          <w:tcPr>
            <w:tcW w:w="1560" w:type="dxa"/>
            <w:vMerge w:val="restart"/>
          </w:tcPr>
          <w:p w14:paraId="7E1856E9" w14:textId="77777777" w:rsidR="00A909E0" w:rsidRPr="00A909E0" w:rsidRDefault="00A909E0" w:rsidP="00A909E0">
            <w:pPr>
              <w:autoSpaceDE w:val="0"/>
              <w:autoSpaceDN w:val="0"/>
              <w:adjustRightInd w:val="0"/>
              <w:spacing w:after="0" w:line="360" w:lineRule="auto"/>
              <w:ind w:left="60" w:right="60"/>
              <w:rPr>
                <w:rFonts w:asciiTheme="majorBidi" w:eastAsiaTheme="minorEastAsia" w:hAnsiTheme="majorBidi" w:cstheme="majorBidi"/>
                <w:b/>
                <w:bCs/>
                <w:color w:val="000000" w:themeColor="text1"/>
                <w:sz w:val="24"/>
                <w:szCs w:val="24"/>
                <w:lang w:eastAsia="en-GB"/>
              </w:rPr>
            </w:pPr>
            <w:r w:rsidRPr="00A909E0">
              <w:rPr>
                <w:rFonts w:asciiTheme="majorBidi" w:eastAsiaTheme="minorEastAsia" w:hAnsiTheme="majorBidi" w:cstheme="majorBidi"/>
                <w:b/>
                <w:bCs/>
                <w:color w:val="000000" w:themeColor="text1"/>
                <w:sz w:val="24"/>
                <w:szCs w:val="24"/>
                <w:lang w:eastAsia="en-GB"/>
              </w:rPr>
              <w:t>How much time did you spend on social media platforms daily?</w:t>
            </w:r>
          </w:p>
        </w:tc>
        <w:tc>
          <w:tcPr>
            <w:tcW w:w="1342" w:type="dxa"/>
          </w:tcPr>
          <w:p w14:paraId="06CB30B8"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Less than one hour</w:t>
            </w:r>
          </w:p>
        </w:tc>
        <w:tc>
          <w:tcPr>
            <w:tcW w:w="1117" w:type="dxa"/>
            <w:tcBorders>
              <w:top w:val="single" w:sz="12" w:space="0" w:color="auto"/>
            </w:tcBorders>
          </w:tcPr>
          <w:p w14:paraId="3C18B0ED"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9</w:t>
            </w:r>
          </w:p>
        </w:tc>
        <w:tc>
          <w:tcPr>
            <w:tcW w:w="900" w:type="dxa"/>
            <w:tcBorders>
              <w:top w:val="single" w:sz="12" w:space="0" w:color="auto"/>
            </w:tcBorders>
          </w:tcPr>
          <w:p w14:paraId="1A4842C6"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0</w:t>
            </w:r>
          </w:p>
        </w:tc>
        <w:tc>
          <w:tcPr>
            <w:tcW w:w="1260" w:type="dxa"/>
            <w:tcBorders>
              <w:top w:val="single" w:sz="12" w:space="0" w:color="auto"/>
            </w:tcBorders>
          </w:tcPr>
          <w:p w14:paraId="61367521"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1</w:t>
            </w:r>
          </w:p>
        </w:tc>
        <w:tc>
          <w:tcPr>
            <w:tcW w:w="990" w:type="dxa"/>
            <w:tcBorders>
              <w:top w:val="single" w:sz="12" w:space="0" w:color="auto"/>
            </w:tcBorders>
          </w:tcPr>
          <w:p w14:paraId="01384C9B"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0</w:t>
            </w:r>
          </w:p>
        </w:tc>
        <w:tc>
          <w:tcPr>
            <w:tcW w:w="1350" w:type="dxa"/>
            <w:tcBorders>
              <w:top w:val="single" w:sz="12" w:space="0" w:color="auto"/>
            </w:tcBorders>
          </w:tcPr>
          <w:p w14:paraId="67DF9313"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0</w:t>
            </w:r>
          </w:p>
        </w:tc>
        <w:tc>
          <w:tcPr>
            <w:tcW w:w="1255" w:type="dxa"/>
          </w:tcPr>
          <w:p w14:paraId="071A25A9"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p>
        </w:tc>
      </w:tr>
      <w:tr w:rsidR="00A909E0" w:rsidRPr="00A909E0" w14:paraId="373EF363" w14:textId="77777777" w:rsidTr="007F2EB1">
        <w:trPr>
          <w:trHeight w:val="372"/>
        </w:trPr>
        <w:tc>
          <w:tcPr>
            <w:tcW w:w="1560" w:type="dxa"/>
            <w:vMerge/>
          </w:tcPr>
          <w:p w14:paraId="188999E3" w14:textId="77777777" w:rsidR="00A909E0" w:rsidRPr="00A909E0" w:rsidRDefault="00A909E0" w:rsidP="00A909E0">
            <w:pPr>
              <w:autoSpaceDE w:val="0"/>
              <w:autoSpaceDN w:val="0"/>
              <w:adjustRightInd w:val="0"/>
              <w:spacing w:after="0" w:line="360" w:lineRule="auto"/>
              <w:jc w:val="center"/>
              <w:rPr>
                <w:rFonts w:asciiTheme="majorBidi" w:eastAsiaTheme="minorEastAsia" w:hAnsiTheme="majorBidi" w:cstheme="majorBidi"/>
                <w:color w:val="000000" w:themeColor="text1"/>
                <w:sz w:val="24"/>
                <w:szCs w:val="24"/>
                <w:lang w:eastAsia="en-GB"/>
              </w:rPr>
            </w:pPr>
          </w:p>
        </w:tc>
        <w:tc>
          <w:tcPr>
            <w:tcW w:w="1342" w:type="dxa"/>
          </w:tcPr>
          <w:p w14:paraId="71E145D2"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(1-3) Hours</w:t>
            </w:r>
          </w:p>
        </w:tc>
        <w:tc>
          <w:tcPr>
            <w:tcW w:w="1117" w:type="dxa"/>
          </w:tcPr>
          <w:p w14:paraId="6A407782"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58</w:t>
            </w:r>
          </w:p>
        </w:tc>
        <w:tc>
          <w:tcPr>
            <w:tcW w:w="900" w:type="dxa"/>
          </w:tcPr>
          <w:p w14:paraId="4635978F"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2</w:t>
            </w:r>
          </w:p>
        </w:tc>
        <w:tc>
          <w:tcPr>
            <w:tcW w:w="1260" w:type="dxa"/>
          </w:tcPr>
          <w:p w14:paraId="110420EB"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5</w:t>
            </w:r>
          </w:p>
        </w:tc>
        <w:tc>
          <w:tcPr>
            <w:tcW w:w="990" w:type="dxa"/>
          </w:tcPr>
          <w:p w14:paraId="666F9449"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2</w:t>
            </w:r>
          </w:p>
        </w:tc>
        <w:tc>
          <w:tcPr>
            <w:tcW w:w="1350" w:type="dxa"/>
          </w:tcPr>
          <w:p w14:paraId="6198A835"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0</w:t>
            </w:r>
          </w:p>
        </w:tc>
        <w:tc>
          <w:tcPr>
            <w:tcW w:w="1255" w:type="dxa"/>
          </w:tcPr>
          <w:p w14:paraId="3879E47A"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0.000007</w:t>
            </w:r>
          </w:p>
        </w:tc>
      </w:tr>
      <w:tr w:rsidR="00A909E0" w:rsidRPr="00A909E0" w14:paraId="3DC28BDF" w14:textId="77777777" w:rsidTr="007F2EB1">
        <w:trPr>
          <w:trHeight w:val="372"/>
        </w:trPr>
        <w:tc>
          <w:tcPr>
            <w:tcW w:w="1560" w:type="dxa"/>
            <w:vMerge/>
          </w:tcPr>
          <w:p w14:paraId="050BF95B" w14:textId="77777777" w:rsidR="00A909E0" w:rsidRPr="00A909E0" w:rsidRDefault="00A909E0" w:rsidP="00A909E0">
            <w:pPr>
              <w:autoSpaceDE w:val="0"/>
              <w:autoSpaceDN w:val="0"/>
              <w:adjustRightInd w:val="0"/>
              <w:spacing w:after="0" w:line="360" w:lineRule="auto"/>
              <w:jc w:val="center"/>
              <w:rPr>
                <w:rFonts w:asciiTheme="majorBidi" w:eastAsiaTheme="minorEastAsia" w:hAnsiTheme="majorBidi" w:cstheme="majorBidi"/>
                <w:color w:val="000000" w:themeColor="text1"/>
                <w:sz w:val="24"/>
                <w:szCs w:val="24"/>
                <w:lang w:eastAsia="en-GB"/>
              </w:rPr>
            </w:pPr>
          </w:p>
        </w:tc>
        <w:tc>
          <w:tcPr>
            <w:tcW w:w="1342" w:type="dxa"/>
          </w:tcPr>
          <w:p w14:paraId="3769CA1D"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(3-6) Hours</w:t>
            </w:r>
          </w:p>
        </w:tc>
        <w:tc>
          <w:tcPr>
            <w:tcW w:w="1117" w:type="dxa"/>
          </w:tcPr>
          <w:p w14:paraId="707B7AE5"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73</w:t>
            </w:r>
          </w:p>
        </w:tc>
        <w:tc>
          <w:tcPr>
            <w:tcW w:w="900" w:type="dxa"/>
          </w:tcPr>
          <w:p w14:paraId="4C26A484"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16</w:t>
            </w:r>
          </w:p>
        </w:tc>
        <w:tc>
          <w:tcPr>
            <w:tcW w:w="1260" w:type="dxa"/>
          </w:tcPr>
          <w:p w14:paraId="01824994"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6</w:t>
            </w:r>
          </w:p>
        </w:tc>
        <w:tc>
          <w:tcPr>
            <w:tcW w:w="990" w:type="dxa"/>
          </w:tcPr>
          <w:p w14:paraId="7E4D5C46"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6</w:t>
            </w:r>
          </w:p>
        </w:tc>
        <w:tc>
          <w:tcPr>
            <w:tcW w:w="1350" w:type="dxa"/>
          </w:tcPr>
          <w:p w14:paraId="78D9DB65"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0</w:t>
            </w:r>
          </w:p>
        </w:tc>
        <w:tc>
          <w:tcPr>
            <w:tcW w:w="1255" w:type="dxa"/>
          </w:tcPr>
          <w:p w14:paraId="58C2A1B5"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p>
        </w:tc>
      </w:tr>
      <w:tr w:rsidR="00A909E0" w:rsidRPr="00A909E0" w14:paraId="30611080" w14:textId="77777777" w:rsidTr="007F2EB1">
        <w:trPr>
          <w:trHeight w:val="582"/>
        </w:trPr>
        <w:tc>
          <w:tcPr>
            <w:tcW w:w="1560" w:type="dxa"/>
            <w:vMerge/>
            <w:tcBorders>
              <w:bottom w:val="single" w:sz="12" w:space="0" w:color="auto"/>
            </w:tcBorders>
          </w:tcPr>
          <w:p w14:paraId="6B7CD229" w14:textId="77777777" w:rsidR="00A909E0" w:rsidRPr="00A909E0" w:rsidRDefault="00A909E0" w:rsidP="00A909E0">
            <w:pPr>
              <w:autoSpaceDE w:val="0"/>
              <w:autoSpaceDN w:val="0"/>
              <w:adjustRightInd w:val="0"/>
              <w:spacing w:after="0" w:line="360" w:lineRule="auto"/>
              <w:jc w:val="center"/>
              <w:rPr>
                <w:rFonts w:asciiTheme="majorBidi" w:eastAsiaTheme="minorEastAsia" w:hAnsiTheme="majorBidi" w:cstheme="majorBidi"/>
                <w:color w:val="000000" w:themeColor="text1"/>
                <w:sz w:val="24"/>
                <w:szCs w:val="24"/>
                <w:lang w:eastAsia="en-GB"/>
              </w:rPr>
            </w:pPr>
          </w:p>
        </w:tc>
        <w:tc>
          <w:tcPr>
            <w:tcW w:w="1342" w:type="dxa"/>
            <w:tcBorders>
              <w:bottom w:val="single" w:sz="12" w:space="0" w:color="auto"/>
            </w:tcBorders>
          </w:tcPr>
          <w:p w14:paraId="2E975B2B"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More than 6 hours</w:t>
            </w:r>
          </w:p>
        </w:tc>
        <w:tc>
          <w:tcPr>
            <w:tcW w:w="1117" w:type="dxa"/>
            <w:tcBorders>
              <w:bottom w:val="single" w:sz="12" w:space="0" w:color="auto"/>
            </w:tcBorders>
          </w:tcPr>
          <w:p w14:paraId="7F91463A"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23</w:t>
            </w:r>
          </w:p>
        </w:tc>
        <w:tc>
          <w:tcPr>
            <w:tcW w:w="900" w:type="dxa"/>
            <w:tcBorders>
              <w:bottom w:val="single" w:sz="12" w:space="0" w:color="auto"/>
            </w:tcBorders>
          </w:tcPr>
          <w:p w14:paraId="03401576"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4</w:t>
            </w:r>
          </w:p>
        </w:tc>
        <w:tc>
          <w:tcPr>
            <w:tcW w:w="1260" w:type="dxa"/>
            <w:tcBorders>
              <w:bottom w:val="single" w:sz="12" w:space="0" w:color="auto"/>
            </w:tcBorders>
          </w:tcPr>
          <w:p w14:paraId="4C84030B"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6</w:t>
            </w:r>
          </w:p>
        </w:tc>
        <w:tc>
          <w:tcPr>
            <w:tcW w:w="990" w:type="dxa"/>
            <w:tcBorders>
              <w:bottom w:val="single" w:sz="12" w:space="0" w:color="auto"/>
            </w:tcBorders>
          </w:tcPr>
          <w:p w14:paraId="7F759928"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9</w:t>
            </w:r>
          </w:p>
        </w:tc>
        <w:tc>
          <w:tcPr>
            <w:tcW w:w="1350" w:type="dxa"/>
            <w:tcBorders>
              <w:bottom w:val="single" w:sz="12" w:space="0" w:color="auto"/>
            </w:tcBorders>
          </w:tcPr>
          <w:p w14:paraId="5D819468"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r w:rsidRPr="00A909E0">
              <w:rPr>
                <w:rFonts w:asciiTheme="majorBidi" w:eastAsiaTheme="minorEastAsia" w:hAnsiTheme="majorBidi" w:cstheme="majorBidi"/>
                <w:color w:val="000000" w:themeColor="text1"/>
                <w:sz w:val="24"/>
                <w:szCs w:val="24"/>
                <w:lang w:eastAsia="en-GB"/>
              </w:rPr>
              <w:t>5</w:t>
            </w:r>
          </w:p>
        </w:tc>
        <w:tc>
          <w:tcPr>
            <w:tcW w:w="1255" w:type="dxa"/>
            <w:tcBorders>
              <w:bottom w:val="single" w:sz="12" w:space="0" w:color="auto"/>
            </w:tcBorders>
          </w:tcPr>
          <w:p w14:paraId="4F2743CE" w14:textId="77777777" w:rsidR="00A909E0" w:rsidRPr="00A909E0" w:rsidRDefault="00A909E0" w:rsidP="00A909E0">
            <w:pPr>
              <w:autoSpaceDE w:val="0"/>
              <w:autoSpaceDN w:val="0"/>
              <w:adjustRightInd w:val="0"/>
              <w:spacing w:after="0" w:line="360" w:lineRule="auto"/>
              <w:ind w:left="60" w:right="60"/>
              <w:jc w:val="center"/>
              <w:rPr>
                <w:rFonts w:asciiTheme="majorBidi" w:eastAsiaTheme="minorEastAsia" w:hAnsiTheme="majorBidi" w:cstheme="majorBidi"/>
                <w:color w:val="000000" w:themeColor="text1"/>
                <w:sz w:val="24"/>
                <w:szCs w:val="24"/>
                <w:lang w:eastAsia="en-GB"/>
              </w:rPr>
            </w:pPr>
          </w:p>
        </w:tc>
      </w:tr>
    </w:tbl>
    <w:p w14:paraId="16C2D01A" w14:textId="77777777" w:rsidR="00A909E0" w:rsidRPr="00A909E0" w:rsidRDefault="00A909E0" w:rsidP="00A909E0">
      <w:pPr>
        <w:autoSpaceDE w:val="0"/>
        <w:autoSpaceDN w:val="0"/>
        <w:adjustRightInd w:val="0"/>
        <w:spacing w:after="0" w:line="360" w:lineRule="auto"/>
        <w:rPr>
          <w:rFonts w:asciiTheme="majorBidi" w:eastAsiaTheme="minorEastAsia" w:hAnsiTheme="majorBidi" w:cstheme="majorBidi"/>
          <w:sz w:val="24"/>
          <w:szCs w:val="24"/>
          <w:lang w:eastAsia="en-GB"/>
        </w:rPr>
      </w:pPr>
    </w:p>
    <w:p w14:paraId="4AB62181" w14:textId="77777777" w:rsidR="00A909E0" w:rsidRPr="00A909E0" w:rsidRDefault="00A909E0" w:rsidP="00A909E0">
      <w:pPr>
        <w:autoSpaceDE w:val="0"/>
        <w:autoSpaceDN w:val="0"/>
        <w:adjustRightInd w:val="0"/>
        <w:spacing w:after="0" w:line="360" w:lineRule="auto"/>
        <w:rPr>
          <w:rFonts w:asciiTheme="majorBidi" w:eastAsiaTheme="minorEastAsia" w:hAnsiTheme="majorBidi" w:cstheme="majorBidi"/>
          <w:sz w:val="24"/>
          <w:szCs w:val="24"/>
          <w:lang w:eastAsia="en-GB"/>
        </w:rPr>
      </w:pPr>
    </w:p>
    <w:p w14:paraId="48302436" w14:textId="77777777" w:rsidR="00A909E0" w:rsidRPr="00A909E0" w:rsidRDefault="00A909E0" w:rsidP="00A909E0">
      <w:pPr>
        <w:autoSpaceDE w:val="0"/>
        <w:autoSpaceDN w:val="0"/>
        <w:adjustRightInd w:val="0"/>
        <w:spacing w:after="0" w:line="360" w:lineRule="auto"/>
        <w:jc w:val="center"/>
        <w:rPr>
          <w:rFonts w:asciiTheme="majorBidi" w:eastAsiaTheme="minorEastAsia" w:hAnsiTheme="majorBidi" w:cstheme="majorBidi"/>
          <w:sz w:val="24"/>
          <w:szCs w:val="24"/>
          <w:lang w:eastAsia="en-GB"/>
        </w:rPr>
      </w:pPr>
      <w:r w:rsidRPr="00A909E0">
        <w:rPr>
          <w:rFonts w:asciiTheme="majorBidi" w:eastAsiaTheme="minorEastAsia" w:hAnsiTheme="majorBidi" w:cstheme="majorBidi"/>
          <w:sz w:val="24"/>
          <w:szCs w:val="24"/>
        </w:rPr>
        <w:br w:type="page"/>
      </w:r>
    </w:p>
    <w:p w14:paraId="79E9F6FE" w14:textId="77777777" w:rsidR="00A909E0" w:rsidRPr="00A909E0" w:rsidRDefault="00A909E0" w:rsidP="00A909E0">
      <w:pPr>
        <w:spacing w:line="360" w:lineRule="auto"/>
        <w:rPr>
          <w:rFonts w:asciiTheme="majorBidi" w:eastAsiaTheme="minorEastAsia" w:hAnsiTheme="majorBidi" w:cstheme="majorBidi"/>
          <w:b/>
          <w:bCs/>
          <w:sz w:val="16"/>
          <w:szCs w:val="16"/>
        </w:rPr>
      </w:pPr>
    </w:p>
    <w:p w14:paraId="1FB56423" w14:textId="77777777" w:rsidR="00A909E0" w:rsidRPr="00A909E0" w:rsidRDefault="00A909E0" w:rsidP="00A909E0">
      <w:pPr>
        <w:spacing w:after="0" w:line="360" w:lineRule="auto"/>
        <w:rPr>
          <w:rFonts w:asciiTheme="majorBidi" w:eastAsiaTheme="minorEastAsia" w:hAnsiTheme="majorBidi" w:cstheme="majorBidi"/>
          <w:b/>
          <w:bCs/>
          <w:sz w:val="28"/>
          <w:szCs w:val="28"/>
        </w:rPr>
      </w:pPr>
      <w:r w:rsidRPr="00A909E0">
        <w:rPr>
          <w:rFonts w:asciiTheme="majorBidi" w:eastAsiaTheme="minorEastAsia" w:hAnsiTheme="majorBidi" w:cstheme="majorBidi"/>
          <w:b/>
          <w:bCs/>
          <w:sz w:val="32"/>
          <w:szCs w:val="32"/>
        </w:rPr>
        <w:t>Discussion</w:t>
      </w:r>
    </w:p>
    <w:p w14:paraId="0CCF61EB" w14:textId="77777777" w:rsidR="00A909E0" w:rsidRPr="00A909E0" w:rsidRDefault="00A909E0" w:rsidP="00A909E0">
      <w:pPr>
        <w:spacing w:after="0" w:line="360" w:lineRule="auto"/>
        <w:ind w:firstLine="720"/>
        <w:jc w:val="both"/>
        <w:rPr>
          <w:rFonts w:asciiTheme="majorBidi" w:eastAsiaTheme="minorEastAsia" w:hAnsiTheme="majorBidi" w:cstheme="majorBidi"/>
          <w:sz w:val="24"/>
          <w:szCs w:val="24"/>
        </w:rPr>
      </w:pPr>
      <w:r w:rsidRPr="00A909E0">
        <w:rPr>
          <w:rFonts w:asciiTheme="majorBidi" w:eastAsiaTheme="minorEastAsia" w:hAnsiTheme="majorBidi" w:cstheme="majorBidi"/>
          <w:sz w:val="24"/>
          <w:szCs w:val="24"/>
        </w:rPr>
        <w:t xml:space="preserve">Through this research, </w:t>
      </w:r>
      <w:r w:rsidRPr="00A909E0">
        <w:rPr>
          <w:rFonts w:asciiTheme="majorBidi" w:eastAsia="Times New Roman" w:hAnsiTheme="majorBidi" w:cstheme="majorBidi"/>
          <w:b/>
          <w:bCs/>
          <w:sz w:val="24"/>
          <w:szCs w:val="24"/>
        </w:rPr>
        <w:t>Understanding the Impact of social media on College Students: Time Consumption and Stress</w:t>
      </w:r>
    </w:p>
    <w:p w14:paraId="0AEC27A0" w14:textId="77777777" w:rsidR="00A909E0" w:rsidRPr="00A909E0" w:rsidRDefault="00A909E0" w:rsidP="00A909E0">
      <w:pPr>
        <w:spacing w:after="0" w:line="36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In our research, we delve into the intricate relationship between social media usage, time management, and stress levels among college students. Here are the key findings:</w:t>
      </w:r>
    </w:p>
    <w:p w14:paraId="20B8E1E5" w14:textId="77777777" w:rsidR="00A909E0" w:rsidRPr="00A909E0" w:rsidRDefault="00A909E0" w:rsidP="00A909E0">
      <w:pPr>
        <w:spacing w:after="0" w:line="36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Prevalence of Social Media Use</w:t>
      </w:r>
      <w:r w:rsidRPr="00A909E0">
        <w:rPr>
          <w:rFonts w:asciiTheme="majorBidi" w:eastAsia="Times New Roman" w:hAnsiTheme="majorBidi" w:cstheme="majorBidi"/>
          <w:sz w:val="24"/>
          <w:szCs w:val="24"/>
        </w:rPr>
        <w:t>:</w:t>
      </w:r>
    </w:p>
    <w:p w14:paraId="6FBECD94" w14:textId="77777777" w:rsidR="00A909E0" w:rsidRPr="00A909E0" w:rsidRDefault="00A909E0">
      <w:pPr>
        <w:numPr>
          <w:ilvl w:val="1"/>
          <w:numId w:val="46"/>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Social media has become ubiquitous among nursing students. An overwhelming majority actively engages with various platforms (</w:t>
      </w:r>
      <w:r w:rsidRPr="00A909E0">
        <w:rPr>
          <w:rFonts w:asciiTheme="majorBidi" w:eastAsia="Times New Roman" w:hAnsiTheme="majorBidi" w:cstheme="majorBidi"/>
          <w:sz w:val="24"/>
          <w:szCs w:val="24"/>
          <w:lang w:val="en-GB" w:eastAsia="en-GB"/>
        </w:rPr>
        <w:t>Kemp S. 2021).</w:t>
      </w:r>
    </w:p>
    <w:p w14:paraId="05E19A3C" w14:textId="77777777" w:rsidR="00A909E0" w:rsidRPr="00A909E0" w:rsidRDefault="00A909E0">
      <w:pPr>
        <w:numPr>
          <w:ilvl w:val="1"/>
          <w:numId w:val="46"/>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Our study sample predominantly falls within the age range of </w:t>
      </w:r>
      <w:r w:rsidRPr="00A909E0">
        <w:rPr>
          <w:rFonts w:asciiTheme="majorBidi" w:eastAsia="Times New Roman" w:hAnsiTheme="majorBidi" w:cstheme="majorBidi"/>
          <w:b/>
          <w:bCs/>
          <w:sz w:val="24"/>
          <w:szCs w:val="24"/>
        </w:rPr>
        <w:t>twenty to twenty-two years old</w:t>
      </w:r>
      <w:r w:rsidRPr="00A909E0">
        <w:rPr>
          <w:rFonts w:asciiTheme="majorBidi" w:eastAsia="Times New Roman" w:hAnsiTheme="majorBidi" w:cstheme="majorBidi"/>
          <w:sz w:val="24"/>
          <w:szCs w:val="24"/>
        </w:rPr>
        <w:t xml:space="preserve">, aligning with similar research conducted at the College of Nursing in Egypt by Mahfouz &amp; </w:t>
      </w:r>
      <w:proofErr w:type="spellStart"/>
      <w:r w:rsidRPr="00A909E0">
        <w:rPr>
          <w:rFonts w:asciiTheme="majorBidi" w:eastAsia="Times New Roman" w:hAnsiTheme="majorBidi" w:cstheme="majorBidi"/>
          <w:sz w:val="24"/>
          <w:szCs w:val="24"/>
        </w:rPr>
        <w:t>Alsahli</w:t>
      </w:r>
      <w:proofErr w:type="spellEnd"/>
      <w:r w:rsidRPr="00A909E0">
        <w:rPr>
          <w:rFonts w:asciiTheme="majorBidi" w:eastAsia="Times New Roman" w:hAnsiTheme="majorBidi" w:cstheme="majorBidi"/>
          <w:sz w:val="24"/>
          <w:szCs w:val="24"/>
        </w:rPr>
        <w:t xml:space="preserve"> (2016). Nearly half of the nursing students are </w:t>
      </w:r>
      <w:r w:rsidRPr="00A909E0">
        <w:rPr>
          <w:rFonts w:asciiTheme="majorBidi" w:eastAsia="Times New Roman" w:hAnsiTheme="majorBidi" w:cstheme="majorBidi"/>
          <w:b/>
          <w:bCs/>
          <w:sz w:val="24"/>
          <w:szCs w:val="24"/>
        </w:rPr>
        <w:t>twenty-one years old</w:t>
      </w:r>
      <w:r w:rsidRPr="00A909E0">
        <w:rPr>
          <w:rFonts w:asciiTheme="majorBidi" w:eastAsia="Times New Roman" w:hAnsiTheme="majorBidi" w:cstheme="majorBidi"/>
          <w:sz w:val="24"/>
          <w:szCs w:val="24"/>
        </w:rPr>
        <w:t>, constituting the largest segment of our participants.</w:t>
      </w:r>
    </w:p>
    <w:p w14:paraId="3AE69FD4" w14:textId="77777777" w:rsidR="00A909E0" w:rsidRPr="00A909E0" w:rsidRDefault="00A909E0">
      <w:pPr>
        <w:numPr>
          <w:ilvl w:val="1"/>
          <w:numId w:val="46"/>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Most of the students are </w:t>
      </w:r>
      <w:r w:rsidRPr="00A909E0">
        <w:rPr>
          <w:rFonts w:asciiTheme="majorBidi" w:eastAsia="Times New Roman" w:hAnsiTheme="majorBidi" w:cstheme="majorBidi"/>
          <w:b/>
          <w:bCs/>
          <w:sz w:val="24"/>
          <w:szCs w:val="24"/>
        </w:rPr>
        <w:t>single</w:t>
      </w:r>
      <w:r w:rsidRPr="00A909E0">
        <w:rPr>
          <w:rFonts w:asciiTheme="majorBidi" w:eastAsia="Times New Roman" w:hAnsiTheme="majorBidi" w:cstheme="majorBidi"/>
          <w:sz w:val="24"/>
          <w:szCs w:val="24"/>
        </w:rPr>
        <w:t xml:space="preserve">, consistent with findings from other studies (Parveen &amp; Inayat, 2017; </w:t>
      </w:r>
      <w:proofErr w:type="spellStart"/>
      <w:r w:rsidRPr="00A909E0">
        <w:rPr>
          <w:rFonts w:asciiTheme="majorBidi" w:eastAsia="Times New Roman" w:hAnsiTheme="majorBidi" w:cstheme="majorBidi"/>
          <w:sz w:val="24"/>
          <w:szCs w:val="24"/>
        </w:rPr>
        <w:t>Madebo</w:t>
      </w:r>
      <w:proofErr w:type="spellEnd"/>
      <w:r w:rsidRPr="00A909E0">
        <w:rPr>
          <w:rFonts w:asciiTheme="majorBidi" w:eastAsia="Times New Roman" w:hAnsiTheme="majorBidi" w:cstheme="majorBidi"/>
          <w:sz w:val="24"/>
          <w:szCs w:val="24"/>
        </w:rPr>
        <w:t>, Yosef &amp; Tesfaye, 2016).</w:t>
      </w:r>
    </w:p>
    <w:p w14:paraId="3C8E4C0D" w14:textId="77777777" w:rsidR="00A909E0" w:rsidRPr="00A909E0" w:rsidRDefault="00A909E0">
      <w:pPr>
        <w:numPr>
          <w:ilvl w:val="1"/>
          <w:numId w:val="46"/>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Notably, </w:t>
      </w:r>
      <w:r w:rsidRPr="00A909E0">
        <w:rPr>
          <w:rFonts w:asciiTheme="majorBidi" w:eastAsia="Times New Roman" w:hAnsiTheme="majorBidi" w:cstheme="majorBidi"/>
          <w:b/>
          <w:bCs/>
          <w:sz w:val="24"/>
          <w:szCs w:val="24"/>
        </w:rPr>
        <w:t>female students</w:t>
      </w:r>
      <w:r w:rsidRPr="00A909E0">
        <w:rPr>
          <w:rFonts w:asciiTheme="majorBidi" w:eastAsia="Times New Roman" w:hAnsiTheme="majorBidi" w:cstheme="majorBidi"/>
          <w:sz w:val="24"/>
          <w:szCs w:val="24"/>
        </w:rPr>
        <w:t> dominate social media usage, corroborating data from the Higher Education Research Institute (HERI, 2007), which indicates that females tend to be more active on these platforms than their male counterparts.</w:t>
      </w:r>
    </w:p>
    <w:p w14:paraId="3A0865DD" w14:textId="77777777" w:rsidR="00A909E0" w:rsidRPr="00A909E0" w:rsidRDefault="00A909E0" w:rsidP="00A909E0">
      <w:pPr>
        <w:spacing w:after="0" w:line="36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 xml:space="preserve">Time Spent on </w:t>
      </w:r>
      <w:proofErr w:type="gramStart"/>
      <w:r w:rsidRPr="00A909E0">
        <w:rPr>
          <w:rFonts w:asciiTheme="majorBidi" w:eastAsia="Times New Roman" w:hAnsiTheme="majorBidi" w:cstheme="majorBidi"/>
          <w:b/>
          <w:bCs/>
          <w:sz w:val="24"/>
          <w:szCs w:val="24"/>
        </w:rPr>
        <w:t>Social Media</w:t>
      </w:r>
      <w:proofErr w:type="gramEnd"/>
      <w:r w:rsidRPr="00A909E0">
        <w:rPr>
          <w:rFonts w:asciiTheme="majorBidi" w:eastAsia="Times New Roman" w:hAnsiTheme="majorBidi" w:cstheme="majorBidi"/>
          <w:sz w:val="24"/>
          <w:szCs w:val="24"/>
        </w:rPr>
        <w:t>:</w:t>
      </w:r>
    </w:p>
    <w:p w14:paraId="6F38B2A3" w14:textId="77777777" w:rsidR="00A909E0" w:rsidRPr="00A909E0" w:rsidRDefault="00A909E0">
      <w:pPr>
        <w:numPr>
          <w:ilvl w:val="1"/>
          <w:numId w:val="46"/>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Most students dedicate </w:t>
      </w:r>
      <w:r w:rsidRPr="00A909E0">
        <w:rPr>
          <w:rFonts w:asciiTheme="majorBidi" w:eastAsia="Times New Roman" w:hAnsiTheme="majorBidi" w:cstheme="majorBidi"/>
          <w:b/>
          <w:bCs/>
          <w:sz w:val="24"/>
          <w:szCs w:val="24"/>
        </w:rPr>
        <w:t>three to six hours daily</w:t>
      </w:r>
      <w:r w:rsidRPr="00A909E0">
        <w:rPr>
          <w:rFonts w:asciiTheme="majorBidi" w:eastAsia="Times New Roman" w:hAnsiTheme="majorBidi" w:cstheme="majorBidi"/>
          <w:sz w:val="24"/>
          <w:szCs w:val="24"/>
        </w:rPr>
        <w:t> to social media, a trend also observed in HERI’s data (2007), where most students reported spending around </w:t>
      </w:r>
      <w:r w:rsidRPr="00A909E0">
        <w:rPr>
          <w:rFonts w:asciiTheme="majorBidi" w:eastAsia="Times New Roman" w:hAnsiTheme="majorBidi" w:cstheme="majorBidi"/>
          <w:b/>
          <w:bCs/>
          <w:sz w:val="24"/>
          <w:szCs w:val="24"/>
        </w:rPr>
        <w:t>five hours</w:t>
      </w:r>
      <w:r w:rsidRPr="00A909E0">
        <w:rPr>
          <w:rFonts w:asciiTheme="majorBidi" w:eastAsia="Times New Roman" w:hAnsiTheme="majorBidi" w:cstheme="majorBidi"/>
          <w:sz w:val="24"/>
          <w:szCs w:val="24"/>
        </w:rPr>
        <w:t> on these platforms.</w:t>
      </w:r>
    </w:p>
    <w:p w14:paraId="6D2A11DF" w14:textId="77777777" w:rsidR="00A909E0" w:rsidRPr="00A909E0" w:rsidRDefault="00A909E0">
      <w:pPr>
        <w:numPr>
          <w:ilvl w:val="1"/>
          <w:numId w:val="46"/>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Their primary activity revolves around </w:t>
      </w:r>
      <w:r w:rsidRPr="00A909E0">
        <w:rPr>
          <w:rFonts w:asciiTheme="majorBidi" w:eastAsia="Times New Roman" w:hAnsiTheme="majorBidi" w:cstheme="majorBidi"/>
          <w:b/>
          <w:bCs/>
          <w:sz w:val="24"/>
          <w:szCs w:val="24"/>
        </w:rPr>
        <w:t>watching videos</w:t>
      </w:r>
      <w:r w:rsidRPr="00A909E0">
        <w:rPr>
          <w:rFonts w:asciiTheme="majorBidi" w:eastAsia="Times New Roman" w:hAnsiTheme="majorBidi" w:cstheme="majorBidi"/>
          <w:sz w:val="24"/>
          <w:szCs w:val="24"/>
        </w:rPr>
        <w:t>, akin to the binge-watching culture described by Panda and Pandey (2017). The allure of short, entertaining videos has led to TikTok’s prominence as the most used platform among college students, diverging from previous studies that often highlighted Facebook as the dominant app (</w:t>
      </w:r>
      <w:proofErr w:type="spellStart"/>
      <w:r w:rsidRPr="00A909E0">
        <w:rPr>
          <w:rFonts w:asciiTheme="majorBidi" w:eastAsia="Times New Roman" w:hAnsiTheme="majorBidi" w:cstheme="majorBidi"/>
          <w:sz w:val="24"/>
          <w:szCs w:val="24"/>
        </w:rPr>
        <w:t>Saha</w:t>
      </w:r>
      <w:proofErr w:type="spellEnd"/>
      <w:r w:rsidRPr="00A909E0">
        <w:rPr>
          <w:rFonts w:asciiTheme="majorBidi" w:eastAsia="Times New Roman" w:hAnsiTheme="majorBidi" w:cstheme="majorBidi"/>
          <w:sz w:val="24"/>
          <w:szCs w:val="24"/>
        </w:rPr>
        <w:t xml:space="preserve"> &amp; Guha, 2021).</w:t>
      </w:r>
    </w:p>
    <w:p w14:paraId="01FC7F31" w14:textId="77777777" w:rsidR="00A909E0" w:rsidRPr="00A909E0" w:rsidRDefault="00A909E0" w:rsidP="00A909E0">
      <w:pPr>
        <w:spacing w:after="0" w:line="360" w:lineRule="auto"/>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Impact on Academic Life</w:t>
      </w:r>
      <w:r w:rsidRPr="00A909E0">
        <w:rPr>
          <w:rFonts w:asciiTheme="majorBidi" w:eastAsia="Times New Roman" w:hAnsiTheme="majorBidi" w:cstheme="majorBidi"/>
          <w:sz w:val="24"/>
          <w:szCs w:val="24"/>
        </w:rPr>
        <w:t>:</w:t>
      </w:r>
    </w:p>
    <w:p w14:paraId="4EA832EC" w14:textId="77777777" w:rsidR="00A909E0" w:rsidRPr="00A909E0" w:rsidRDefault="00A909E0">
      <w:pPr>
        <w:numPr>
          <w:ilvl w:val="1"/>
          <w:numId w:val="46"/>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Interestingly, a significant proportion of our sample agrees that social media </w:t>
      </w:r>
      <w:r w:rsidRPr="00A909E0">
        <w:rPr>
          <w:rFonts w:asciiTheme="majorBidi" w:eastAsia="Times New Roman" w:hAnsiTheme="majorBidi" w:cstheme="majorBidi"/>
          <w:b/>
          <w:bCs/>
          <w:sz w:val="24"/>
          <w:szCs w:val="24"/>
        </w:rPr>
        <w:t>facilitates study tasks</w:t>
      </w:r>
      <w:r w:rsidRPr="00A909E0">
        <w:rPr>
          <w:rFonts w:asciiTheme="majorBidi" w:eastAsia="Times New Roman" w:hAnsiTheme="majorBidi" w:cstheme="majorBidi"/>
          <w:sz w:val="24"/>
          <w:szCs w:val="24"/>
        </w:rPr>
        <w:t xml:space="preserve">, echoing findings from universities in </w:t>
      </w:r>
      <w:proofErr w:type="spellStart"/>
      <w:r w:rsidRPr="00A909E0">
        <w:rPr>
          <w:rFonts w:asciiTheme="majorBidi" w:eastAsia="Times New Roman" w:hAnsiTheme="majorBidi" w:cstheme="majorBidi"/>
          <w:sz w:val="24"/>
          <w:szCs w:val="24"/>
        </w:rPr>
        <w:t>Raparin</w:t>
      </w:r>
      <w:proofErr w:type="spellEnd"/>
      <w:r w:rsidRPr="00A909E0">
        <w:rPr>
          <w:rFonts w:asciiTheme="majorBidi" w:eastAsia="Times New Roman" w:hAnsiTheme="majorBidi" w:cstheme="majorBidi"/>
          <w:sz w:val="24"/>
          <w:szCs w:val="24"/>
        </w:rPr>
        <w:t xml:space="preserve"> and </w:t>
      </w:r>
      <w:proofErr w:type="spellStart"/>
      <w:r w:rsidRPr="00A909E0">
        <w:rPr>
          <w:rFonts w:asciiTheme="majorBidi" w:eastAsia="Times New Roman" w:hAnsiTheme="majorBidi" w:cstheme="majorBidi"/>
          <w:sz w:val="24"/>
          <w:szCs w:val="24"/>
        </w:rPr>
        <w:t>Sulaimani</w:t>
      </w:r>
      <w:proofErr w:type="spellEnd"/>
      <w:r w:rsidRPr="00A909E0">
        <w:rPr>
          <w:rFonts w:asciiTheme="majorBidi" w:eastAsia="Times New Roman" w:hAnsiTheme="majorBidi" w:cstheme="majorBidi"/>
          <w:sz w:val="24"/>
          <w:szCs w:val="24"/>
        </w:rPr>
        <w:t xml:space="preserve"> Polytechnic in Kurdistan.</w:t>
      </w:r>
    </w:p>
    <w:p w14:paraId="25B66373" w14:textId="77777777" w:rsidR="00A909E0" w:rsidRPr="00A909E0" w:rsidRDefault="00A909E0">
      <w:pPr>
        <w:numPr>
          <w:ilvl w:val="1"/>
          <w:numId w:val="46"/>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lastRenderedPageBreak/>
        <w:t>However, it’s essential to recognize that excessive social media use can sometimes disrupt proper study routines, affecting academic progress and stress levels (</w:t>
      </w:r>
      <w:proofErr w:type="spellStart"/>
      <w:r w:rsidRPr="00A909E0">
        <w:rPr>
          <w:rFonts w:asciiTheme="majorBidi" w:hAnsiTheme="majorBidi" w:cstheme="majorBidi"/>
          <w:sz w:val="24"/>
          <w:szCs w:val="24"/>
        </w:rPr>
        <w:t>Tafesse</w:t>
      </w:r>
      <w:proofErr w:type="spellEnd"/>
      <w:r w:rsidRPr="00A909E0">
        <w:rPr>
          <w:rFonts w:asciiTheme="majorBidi" w:hAnsiTheme="majorBidi" w:cstheme="majorBidi"/>
          <w:sz w:val="24"/>
          <w:szCs w:val="24"/>
        </w:rPr>
        <w:t xml:space="preserve"> w. 2022)</w:t>
      </w:r>
      <w:r w:rsidRPr="00A909E0">
        <w:rPr>
          <w:rFonts w:asciiTheme="majorBidi" w:eastAsia="Times New Roman" w:hAnsiTheme="majorBidi" w:cstheme="majorBidi"/>
          <w:sz w:val="24"/>
          <w:szCs w:val="24"/>
        </w:rPr>
        <w:t>.</w:t>
      </w:r>
    </w:p>
    <w:p w14:paraId="611209D8" w14:textId="77777777" w:rsidR="00A909E0" w:rsidRPr="00A909E0" w:rsidRDefault="00A909E0" w:rsidP="00A909E0">
      <w:pPr>
        <w:shd w:val="clear" w:color="auto" w:fill="FFFFFF"/>
        <w:spacing w:after="0" w:line="360" w:lineRule="auto"/>
        <w:contextualSpacing/>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In summary, social media plays a multifaceted role in college students’ lives, impacting their time allocation and stress levels. As platforms evolve, understanding these dynamics becomes increasingly crucial for educators and researchers alike (</w:t>
      </w:r>
      <w:proofErr w:type="spellStart"/>
      <w:r w:rsidRPr="00A909E0">
        <w:rPr>
          <w:rFonts w:asciiTheme="majorBidi" w:eastAsiaTheme="majorEastAsia" w:hAnsiTheme="majorBidi" w:cstheme="majorBidi"/>
          <w:color w:val="0D0D0D" w:themeColor="text1" w:themeTint="F2"/>
          <w:sz w:val="24"/>
          <w:szCs w:val="24"/>
        </w:rPr>
        <w:t>Zachos</w:t>
      </w:r>
      <w:proofErr w:type="spellEnd"/>
      <w:r w:rsidRPr="00A909E0">
        <w:rPr>
          <w:rFonts w:asciiTheme="majorBidi" w:eastAsiaTheme="majorEastAsia" w:hAnsiTheme="majorBidi" w:cstheme="majorBidi"/>
          <w:color w:val="0D0D0D" w:themeColor="text1" w:themeTint="F2"/>
          <w:sz w:val="24"/>
          <w:szCs w:val="24"/>
        </w:rPr>
        <w:t xml:space="preserve"> G, 2018)</w:t>
      </w:r>
      <w:r w:rsidRPr="00A909E0">
        <w:rPr>
          <w:rFonts w:asciiTheme="majorBidi" w:eastAsia="Times New Roman" w:hAnsiTheme="majorBidi" w:cstheme="majorBidi"/>
          <w:color w:val="111111"/>
          <w:sz w:val="24"/>
          <w:szCs w:val="24"/>
        </w:rPr>
        <w:t>.</w:t>
      </w:r>
      <w:r w:rsidRPr="00A909E0">
        <w:rPr>
          <w:rFonts w:asciiTheme="majorBidi" w:eastAsia="Times New Roman" w:hAnsiTheme="majorBidi" w:cstheme="majorBidi"/>
          <w:color w:val="111111"/>
          <w:sz w:val="24"/>
          <w:szCs w:val="24"/>
        </w:rPr>
        <w:br/>
      </w:r>
    </w:p>
    <w:p w14:paraId="0C107FDC" w14:textId="77777777" w:rsidR="00A909E0" w:rsidRPr="00A909E0" w:rsidRDefault="00A909E0" w:rsidP="00A909E0">
      <w:pPr>
        <w:spacing w:after="0" w:line="360" w:lineRule="auto"/>
        <w:rPr>
          <w:rFonts w:asciiTheme="majorBidi" w:eastAsiaTheme="minorEastAsia" w:hAnsiTheme="majorBidi" w:cstheme="majorBidi"/>
          <w:b/>
          <w:bCs/>
          <w:sz w:val="32"/>
          <w:szCs w:val="32"/>
          <w:lang w:val="en-GB" w:eastAsia="en-GB"/>
        </w:rPr>
      </w:pPr>
    </w:p>
    <w:p w14:paraId="7005CCF9" w14:textId="77777777" w:rsidR="00A909E0" w:rsidRPr="00A909E0" w:rsidRDefault="00A909E0" w:rsidP="00A909E0">
      <w:pPr>
        <w:spacing w:after="0" w:line="360" w:lineRule="auto"/>
        <w:rPr>
          <w:rFonts w:asciiTheme="majorBidi" w:eastAsiaTheme="minorEastAsia" w:hAnsiTheme="majorBidi" w:cstheme="majorBidi"/>
          <w:b/>
          <w:bCs/>
          <w:sz w:val="56"/>
          <w:szCs w:val="56"/>
          <w:lang w:val="en-GB" w:eastAsia="en-GB"/>
        </w:rPr>
      </w:pPr>
      <w:r w:rsidRPr="00A909E0">
        <w:rPr>
          <w:rFonts w:asciiTheme="majorBidi" w:eastAsiaTheme="minorEastAsia" w:hAnsiTheme="majorBidi" w:cstheme="majorBidi"/>
          <w:b/>
          <w:bCs/>
          <w:sz w:val="32"/>
          <w:szCs w:val="32"/>
          <w:lang w:val="en-GB" w:eastAsia="en-GB"/>
        </w:rPr>
        <w:t>Conclusion</w:t>
      </w:r>
    </w:p>
    <w:p w14:paraId="2995532F" w14:textId="77777777" w:rsidR="00A909E0" w:rsidRPr="00A909E0" w:rsidRDefault="00A909E0" w:rsidP="00A909E0">
      <w:pPr>
        <w:shd w:val="clear" w:color="auto" w:fill="FFFFFF"/>
        <w:spacing w:after="0" w:line="360" w:lineRule="auto"/>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Our study delved into the impact of social media on students’ time consumption and stress levels. Here are the key takeaways:</w:t>
      </w:r>
    </w:p>
    <w:p w14:paraId="60A50D1C" w14:textId="77777777" w:rsidR="00A909E0" w:rsidRPr="00A909E0" w:rsidRDefault="00A909E0">
      <w:pPr>
        <w:numPr>
          <w:ilvl w:val="0"/>
          <w:numId w:val="47"/>
        </w:numPr>
        <w:shd w:val="clear" w:color="auto" w:fill="FFFFFF"/>
        <w:spacing w:after="0" w:line="360" w:lineRule="auto"/>
        <w:ind w:left="0"/>
        <w:rPr>
          <w:rFonts w:asciiTheme="majorBidi" w:eastAsia="Times New Roman" w:hAnsiTheme="majorBidi" w:cstheme="majorBidi"/>
          <w:color w:val="111111"/>
          <w:sz w:val="24"/>
          <w:szCs w:val="24"/>
        </w:rPr>
      </w:pPr>
      <w:r w:rsidRPr="00A909E0">
        <w:rPr>
          <w:rFonts w:asciiTheme="majorBidi" w:eastAsia="Times New Roman" w:hAnsiTheme="majorBidi" w:cstheme="majorBidi"/>
          <w:b/>
          <w:bCs/>
          <w:color w:val="111111"/>
          <w:sz w:val="24"/>
          <w:szCs w:val="24"/>
        </w:rPr>
        <w:t>Social Media Usage</w:t>
      </w:r>
      <w:r w:rsidRPr="00A909E0">
        <w:rPr>
          <w:rFonts w:asciiTheme="majorBidi" w:eastAsia="Times New Roman" w:hAnsiTheme="majorBidi" w:cstheme="majorBidi"/>
          <w:color w:val="111111"/>
          <w:sz w:val="24"/>
          <w:szCs w:val="24"/>
        </w:rPr>
        <w:t>:</w:t>
      </w:r>
    </w:p>
    <w:p w14:paraId="36F4DF9C" w14:textId="77777777" w:rsidR="00A909E0" w:rsidRPr="00A909E0" w:rsidRDefault="00A909E0">
      <w:pPr>
        <w:numPr>
          <w:ilvl w:val="1"/>
          <w:numId w:val="47"/>
        </w:numPr>
        <w:shd w:val="clear" w:color="auto" w:fill="FFFFFF"/>
        <w:spacing w:after="0" w:line="360" w:lineRule="auto"/>
        <w:ind w:left="0"/>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Across various age groups, university students actively engage with social media platforms for diverse purposes.</w:t>
      </w:r>
    </w:p>
    <w:p w14:paraId="6B3347D9" w14:textId="77777777" w:rsidR="00A909E0" w:rsidRPr="00A909E0" w:rsidRDefault="00A909E0">
      <w:pPr>
        <w:numPr>
          <w:ilvl w:val="1"/>
          <w:numId w:val="47"/>
        </w:numPr>
        <w:shd w:val="clear" w:color="auto" w:fill="FFFFFF"/>
        <w:spacing w:after="0" w:line="360" w:lineRule="auto"/>
        <w:ind w:left="0"/>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The prevalence of social media use among students has reached </w:t>
      </w:r>
      <w:r w:rsidRPr="00A909E0">
        <w:rPr>
          <w:rFonts w:asciiTheme="majorBidi" w:eastAsia="Times New Roman" w:hAnsiTheme="majorBidi" w:cstheme="majorBidi"/>
          <w:b/>
          <w:bCs/>
          <w:color w:val="111111"/>
          <w:sz w:val="24"/>
          <w:szCs w:val="24"/>
        </w:rPr>
        <w:t>remarkable levels</w:t>
      </w:r>
      <w:r w:rsidRPr="00A909E0">
        <w:rPr>
          <w:rFonts w:asciiTheme="majorBidi" w:eastAsia="Times New Roman" w:hAnsiTheme="majorBidi" w:cstheme="majorBidi"/>
          <w:color w:val="111111"/>
          <w:sz w:val="24"/>
          <w:szCs w:val="24"/>
        </w:rPr>
        <w:t>. Notably, most nursing students spend </w:t>
      </w:r>
      <w:r w:rsidRPr="00A909E0">
        <w:rPr>
          <w:rFonts w:asciiTheme="majorBidi" w:eastAsia="Times New Roman" w:hAnsiTheme="majorBidi" w:cstheme="majorBidi"/>
          <w:b/>
          <w:bCs/>
          <w:color w:val="111111"/>
          <w:sz w:val="24"/>
          <w:szCs w:val="24"/>
        </w:rPr>
        <w:t>over three hours daily</w:t>
      </w:r>
      <w:r w:rsidRPr="00A909E0">
        <w:rPr>
          <w:rFonts w:asciiTheme="majorBidi" w:eastAsia="Times New Roman" w:hAnsiTheme="majorBidi" w:cstheme="majorBidi"/>
          <w:color w:val="111111"/>
          <w:sz w:val="24"/>
          <w:szCs w:val="24"/>
        </w:rPr>
        <w:t> on these platforms.</w:t>
      </w:r>
    </w:p>
    <w:p w14:paraId="29584A6B" w14:textId="77777777" w:rsidR="00A909E0" w:rsidRPr="00A909E0" w:rsidRDefault="00A909E0">
      <w:pPr>
        <w:numPr>
          <w:ilvl w:val="0"/>
          <w:numId w:val="47"/>
        </w:numPr>
        <w:shd w:val="clear" w:color="auto" w:fill="FFFFFF"/>
        <w:spacing w:after="0" w:line="360" w:lineRule="auto"/>
        <w:ind w:left="0"/>
        <w:rPr>
          <w:rFonts w:asciiTheme="majorBidi" w:eastAsia="Times New Roman" w:hAnsiTheme="majorBidi" w:cstheme="majorBidi"/>
          <w:color w:val="111111"/>
          <w:sz w:val="24"/>
          <w:szCs w:val="24"/>
        </w:rPr>
      </w:pPr>
      <w:r w:rsidRPr="00A909E0">
        <w:rPr>
          <w:rFonts w:asciiTheme="majorBidi" w:eastAsia="Times New Roman" w:hAnsiTheme="majorBidi" w:cstheme="majorBidi"/>
          <w:b/>
          <w:bCs/>
          <w:color w:val="111111"/>
          <w:sz w:val="24"/>
          <w:szCs w:val="24"/>
        </w:rPr>
        <w:t>Primary Purpose: Video Consumption</w:t>
      </w:r>
      <w:r w:rsidRPr="00A909E0">
        <w:rPr>
          <w:rFonts w:asciiTheme="majorBidi" w:eastAsia="Times New Roman" w:hAnsiTheme="majorBidi" w:cstheme="majorBidi"/>
          <w:color w:val="111111"/>
          <w:sz w:val="24"/>
          <w:szCs w:val="24"/>
        </w:rPr>
        <w:t>:</w:t>
      </w:r>
    </w:p>
    <w:p w14:paraId="3B2BA4A4" w14:textId="77777777" w:rsidR="00A909E0" w:rsidRPr="00A909E0" w:rsidRDefault="00A909E0">
      <w:pPr>
        <w:numPr>
          <w:ilvl w:val="1"/>
          <w:numId w:val="47"/>
        </w:numPr>
        <w:shd w:val="clear" w:color="auto" w:fill="FFFFFF"/>
        <w:spacing w:after="0" w:line="360" w:lineRule="auto"/>
        <w:ind w:left="0"/>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Students predominantly utilize social media for </w:t>
      </w:r>
      <w:r w:rsidRPr="00A909E0">
        <w:rPr>
          <w:rFonts w:asciiTheme="majorBidi" w:eastAsia="Times New Roman" w:hAnsiTheme="majorBidi" w:cstheme="majorBidi"/>
          <w:b/>
          <w:bCs/>
          <w:color w:val="111111"/>
          <w:sz w:val="24"/>
          <w:szCs w:val="24"/>
        </w:rPr>
        <w:t>video content</w:t>
      </w:r>
      <w:r w:rsidRPr="00A909E0">
        <w:rPr>
          <w:rFonts w:asciiTheme="majorBidi" w:eastAsia="Times New Roman" w:hAnsiTheme="majorBidi" w:cstheme="majorBidi"/>
          <w:color w:val="111111"/>
          <w:sz w:val="24"/>
          <w:szCs w:val="24"/>
        </w:rPr>
        <w:t>. TikTok emerges as the </w:t>
      </w:r>
      <w:r w:rsidRPr="00A909E0">
        <w:rPr>
          <w:rFonts w:asciiTheme="majorBidi" w:eastAsia="Times New Roman" w:hAnsiTheme="majorBidi" w:cstheme="majorBidi"/>
          <w:b/>
          <w:bCs/>
          <w:color w:val="111111"/>
          <w:sz w:val="24"/>
          <w:szCs w:val="24"/>
        </w:rPr>
        <w:t>most popular platform</w:t>
      </w:r>
      <w:r w:rsidRPr="00A909E0">
        <w:rPr>
          <w:rFonts w:asciiTheme="majorBidi" w:eastAsia="Times New Roman" w:hAnsiTheme="majorBidi" w:cstheme="majorBidi"/>
          <w:color w:val="111111"/>
          <w:sz w:val="24"/>
          <w:szCs w:val="24"/>
        </w:rPr>
        <w:t> for this purpose.</w:t>
      </w:r>
    </w:p>
    <w:p w14:paraId="14580325" w14:textId="77777777" w:rsidR="00A909E0" w:rsidRPr="00A909E0" w:rsidRDefault="00A909E0">
      <w:pPr>
        <w:numPr>
          <w:ilvl w:val="1"/>
          <w:numId w:val="47"/>
        </w:numPr>
        <w:shd w:val="clear" w:color="auto" w:fill="FFFFFF"/>
        <w:spacing w:after="0" w:line="360" w:lineRule="auto"/>
        <w:ind w:left="0"/>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This finding diverges from previous studies that favored Facebook. The shift may be attributed to users’ growing interest in short, entertaining videos.</w:t>
      </w:r>
    </w:p>
    <w:p w14:paraId="0F7D5492" w14:textId="77777777" w:rsidR="00A909E0" w:rsidRPr="00A909E0" w:rsidRDefault="00A909E0">
      <w:pPr>
        <w:numPr>
          <w:ilvl w:val="0"/>
          <w:numId w:val="47"/>
        </w:numPr>
        <w:shd w:val="clear" w:color="auto" w:fill="FFFFFF"/>
        <w:spacing w:after="0" w:line="360" w:lineRule="auto"/>
        <w:ind w:left="0"/>
        <w:rPr>
          <w:rFonts w:asciiTheme="majorBidi" w:eastAsia="Times New Roman" w:hAnsiTheme="majorBidi" w:cstheme="majorBidi"/>
          <w:color w:val="111111"/>
          <w:sz w:val="24"/>
          <w:szCs w:val="24"/>
        </w:rPr>
      </w:pPr>
      <w:r w:rsidRPr="00A909E0">
        <w:rPr>
          <w:rFonts w:asciiTheme="majorBidi" w:eastAsia="Times New Roman" w:hAnsiTheme="majorBidi" w:cstheme="majorBidi"/>
          <w:b/>
          <w:bCs/>
          <w:color w:val="111111"/>
          <w:sz w:val="24"/>
          <w:szCs w:val="24"/>
        </w:rPr>
        <w:t xml:space="preserve">Stress and </w:t>
      </w:r>
      <w:proofErr w:type="gramStart"/>
      <w:r w:rsidRPr="00A909E0">
        <w:rPr>
          <w:rFonts w:asciiTheme="majorBidi" w:eastAsia="Times New Roman" w:hAnsiTheme="majorBidi" w:cstheme="majorBidi"/>
          <w:b/>
          <w:bCs/>
          <w:color w:val="111111"/>
          <w:sz w:val="24"/>
          <w:szCs w:val="24"/>
        </w:rPr>
        <w:t>Social Media</w:t>
      </w:r>
      <w:proofErr w:type="gramEnd"/>
      <w:r w:rsidRPr="00A909E0">
        <w:rPr>
          <w:rFonts w:asciiTheme="majorBidi" w:eastAsia="Times New Roman" w:hAnsiTheme="majorBidi" w:cstheme="majorBidi"/>
          <w:color w:val="111111"/>
          <w:sz w:val="24"/>
          <w:szCs w:val="24"/>
        </w:rPr>
        <w:t>:</w:t>
      </w:r>
    </w:p>
    <w:p w14:paraId="56222C5F" w14:textId="77777777" w:rsidR="00A909E0" w:rsidRPr="00A909E0" w:rsidRDefault="00A909E0">
      <w:pPr>
        <w:numPr>
          <w:ilvl w:val="1"/>
          <w:numId w:val="47"/>
        </w:numPr>
        <w:shd w:val="clear" w:color="auto" w:fill="FFFFFF"/>
        <w:spacing w:after="0" w:line="360" w:lineRule="auto"/>
        <w:ind w:left="0"/>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Our study reveals a </w:t>
      </w:r>
      <w:r w:rsidRPr="00A909E0">
        <w:rPr>
          <w:rFonts w:asciiTheme="majorBidi" w:eastAsia="Times New Roman" w:hAnsiTheme="majorBidi" w:cstheme="majorBidi"/>
          <w:b/>
          <w:bCs/>
          <w:color w:val="111111"/>
          <w:sz w:val="24"/>
          <w:szCs w:val="24"/>
        </w:rPr>
        <w:t>significant association</w:t>
      </w:r>
      <w:r w:rsidRPr="00A909E0">
        <w:rPr>
          <w:rFonts w:asciiTheme="majorBidi" w:eastAsia="Times New Roman" w:hAnsiTheme="majorBidi" w:cstheme="majorBidi"/>
          <w:color w:val="111111"/>
          <w:sz w:val="24"/>
          <w:szCs w:val="24"/>
        </w:rPr>
        <w:t> between the amount of time spent on social media and stress levels.</w:t>
      </w:r>
    </w:p>
    <w:p w14:paraId="780D0F5A" w14:textId="77777777" w:rsidR="00A909E0" w:rsidRPr="00A909E0" w:rsidRDefault="00A909E0">
      <w:pPr>
        <w:numPr>
          <w:ilvl w:val="1"/>
          <w:numId w:val="47"/>
        </w:numPr>
        <w:shd w:val="clear" w:color="auto" w:fill="FFFFFF"/>
        <w:spacing w:after="0" w:line="360" w:lineRule="auto"/>
        <w:ind w:left="0"/>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Excessive social media use can indeed lead to stress, even though our respondents generally reported </w:t>
      </w:r>
      <w:r w:rsidRPr="00A909E0">
        <w:rPr>
          <w:rFonts w:asciiTheme="majorBidi" w:eastAsia="Times New Roman" w:hAnsiTheme="majorBidi" w:cstheme="majorBidi"/>
          <w:b/>
          <w:bCs/>
          <w:color w:val="111111"/>
          <w:sz w:val="24"/>
          <w:szCs w:val="24"/>
        </w:rPr>
        <w:t>low-stress levels</w:t>
      </w:r>
      <w:r w:rsidRPr="00A909E0">
        <w:rPr>
          <w:rFonts w:asciiTheme="majorBidi" w:eastAsia="Times New Roman" w:hAnsiTheme="majorBidi" w:cstheme="majorBidi"/>
          <w:color w:val="111111"/>
          <w:sz w:val="24"/>
          <w:szCs w:val="24"/>
        </w:rPr>
        <w:t>. Notably, more than half of the participants fell within the </w:t>
      </w:r>
      <w:r w:rsidRPr="00A909E0">
        <w:rPr>
          <w:rFonts w:asciiTheme="majorBidi" w:eastAsia="Times New Roman" w:hAnsiTheme="majorBidi" w:cstheme="majorBidi"/>
          <w:b/>
          <w:bCs/>
          <w:color w:val="111111"/>
          <w:sz w:val="24"/>
          <w:szCs w:val="24"/>
        </w:rPr>
        <w:t>normal stress range</w:t>
      </w:r>
      <w:r w:rsidRPr="00A909E0">
        <w:rPr>
          <w:rFonts w:asciiTheme="majorBidi" w:eastAsia="Times New Roman" w:hAnsiTheme="majorBidi" w:cstheme="majorBidi"/>
          <w:color w:val="111111"/>
          <w:sz w:val="24"/>
          <w:szCs w:val="24"/>
        </w:rPr>
        <w:t>.</w:t>
      </w:r>
    </w:p>
    <w:p w14:paraId="2812DD8B" w14:textId="77777777" w:rsidR="00A909E0" w:rsidRPr="00A909E0" w:rsidRDefault="00A909E0" w:rsidP="00A909E0">
      <w:pPr>
        <w:shd w:val="clear" w:color="auto" w:fill="FFFFFF"/>
        <w:spacing w:after="0" w:line="360" w:lineRule="auto"/>
        <w:rPr>
          <w:rFonts w:asciiTheme="majorBidi" w:eastAsia="Times New Roman" w:hAnsiTheme="majorBidi" w:cstheme="majorBidi"/>
          <w:color w:val="111111"/>
          <w:sz w:val="24"/>
          <w:szCs w:val="24"/>
        </w:rPr>
      </w:pPr>
      <w:r w:rsidRPr="00A909E0">
        <w:rPr>
          <w:rFonts w:asciiTheme="majorBidi" w:eastAsia="Times New Roman" w:hAnsiTheme="majorBidi" w:cstheme="majorBidi"/>
          <w:color w:val="111111"/>
          <w:sz w:val="24"/>
          <w:szCs w:val="24"/>
        </w:rPr>
        <w:t>In summary, understanding the delicate balance between low-stress social media engagement and well-being is crucial for students and educators alike. As platforms evolve, addressing the impact on mental health remains an ongoing challenge.</w:t>
      </w:r>
    </w:p>
    <w:p w14:paraId="76C9DC0F" w14:textId="77777777" w:rsidR="00A909E0" w:rsidRPr="00A909E0" w:rsidRDefault="00A909E0" w:rsidP="00A909E0">
      <w:pPr>
        <w:spacing w:after="0" w:line="360" w:lineRule="auto"/>
        <w:rPr>
          <w:rFonts w:asciiTheme="majorBidi" w:eastAsia="Times New Roman" w:hAnsiTheme="majorBidi" w:cstheme="majorBidi"/>
          <w:b/>
          <w:bCs/>
          <w:sz w:val="24"/>
          <w:szCs w:val="24"/>
        </w:rPr>
      </w:pPr>
      <w:r w:rsidRPr="00A909E0">
        <w:rPr>
          <w:rFonts w:asciiTheme="majorBidi" w:eastAsia="Times New Roman" w:hAnsiTheme="majorBidi" w:cstheme="majorBidi"/>
          <w:b/>
          <w:bCs/>
          <w:sz w:val="24"/>
          <w:szCs w:val="24"/>
        </w:rPr>
        <w:t>Recommendations</w:t>
      </w:r>
    </w:p>
    <w:p w14:paraId="390C1EFD" w14:textId="77777777" w:rsidR="00A909E0" w:rsidRPr="00A909E0" w:rsidRDefault="00A909E0">
      <w:pPr>
        <w:numPr>
          <w:ilvl w:val="0"/>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Social Media Awareness</w:t>
      </w:r>
      <w:r w:rsidRPr="00A909E0">
        <w:rPr>
          <w:rFonts w:asciiTheme="majorBidi" w:eastAsia="Times New Roman" w:hAnsiTheme="majorBidi" w:cstheme="majorBidi"/>
          <w:sz w:val="24"/>
          <w:szCs w:val="24"/>
        </w:rPr>
        <w:t>:</w:t>
      </w:r>
    </w:p>
    <w:p w14:paraId="210DAD59" w14:textId="77777777" w:rsidR="00A909E0" w:rsidRPr="00A909E0" w:rsidRDefault="00A909E0">
      <w:pPr>
        <w:numPr>
          <w:ilvl w:val="1"/>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lastRenderedPageBreak/>
        <w:t>This research serves as a </w:t>
      </w:r>
      <w:r w:rsidRPr="00A909E0">
        <w:rPr>
          <w:rFonts w:asciiTheme="majorBidi" w:eastAsia="Times New Roman" w:hAnsiTheme="majorBidi" w:cstheme="majorBidi"/>
          <w:b/>
          <w:bCs/>
          <w:sz w:val="24"/>
          <w:szCs w:val="24"/>
        </w:rPr>
        <w:t>clear example</w:t>
      </w:r>
      <w:r w:rsidRPr="00A909E0">
        <w:rPr>
          <w:rFonts w:asciiTheme="majorBidi" w:eastAsia="Times New Roman" w:hAnsiTheme="majorBidi" w:cstheme="majorBidi"/>
          <w:sz w:val="24"/>
          <w:szCs w:val="24"/>
        </w:rPr>
        <w:t> of social media usage among university students. Institutions can use it to raise awareness about responsible social media practices.</w:t>
      </w:r>
    </w:p>
    <w:p w14:paraId="24BFF637" w14:textId="77777777" w:rsidR="00A909E0" w:rsidRPr="00A909E0" w:rsidRDefault="00A909E0">
      <w:pPr>
        <w:numPr>
          <w:ilvl w:val="1"/>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Advising students</w:t>
      </w:r>
      <w:r w:rsidRPr="00A909E0">
        <w:rPr>
          <w:rFonts w:asciiTheme="majorBidi" w:eastAsia="Times New Roman" w:hAnsiTheme="majorBidi" w:cstheme="majorBidi"/>
          <w:sz w:val="24"/>
          <w:szCs w:val="24"/>
        </w:rPr>
        <w:t> to </w:t>
      </w:r>
      <w:r w:rsidRPr="00A909E0">
        <w:rPr>
          <w:rFonts w:asciiTheme="majorBidi" w:eastAsia="Times New Roman" w:hAnsiTheme="majorBidi" w:cstheme="majorBidi"/>
          <w:b/>
          <w:bCs/>
          <w:sz w:val="24"/>
          <w:szCs w:val="24"/>
        </w:rPr>
        <w:t>limit their daily social media usage</w:t>
      </w:r>
      <w:r w:rsidRPr="00A909E0">
        <w:rPr>
          <w:rFonts w:asciiTheme="majorBidi" w:eastAsia="Times New Roman" w:hAnsiTheme="majorBidi" w:cstheme="majorBidi"/>
          <w:sz w:val="24"/>
          <w:szCs w:val="24"/>
        </w:rPr>
        <w:t> is essential. Encourage them to strike a balance between online engagement and other activities.</w:t>
      </w:r>
    </w:p>
    <w:p w14:paraId="73556F5F" w14:textId="77777777" w:rsidR="00A909E0" w:rsidRPr="00A909E0" w:rsidRDefault="00A909E0">
      <w:pPr>
        <w:numPr>
          <w:ilvl w:val="0"/>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Skill Enhancement</w:t>
      </w:r>
      <w:r w:rsidRPr="00A909E0">
        <w:rPr>
          <w:rFonts w:asciiTheme="majorBidi" w:eastAsia="Times New Roman" w:hAnsiTheme="majorBidi" w:cstheme="majorBidi"/>
          <w:sz w:val="24"/>
          <w:szCs w:val="24"/>
        </w:rPr>
        <w:t>:</w:t>
      </w:r>
    </w:p>
    <w:p w14:paraId="2F9E9616" w14:textId="77777777" w:rsidR="00A909E0" w:rsidRPr="00A909E0" w:rsidRDefault="00A909E0">
      <w:pPr>
        <w:numPr>
          <w:ilvl w:val="1"/>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We recommend that the </w:t>
      </w:r>
      <w:r w:rsidRPr="00A909E0">
        <w:rPr>
          <w:rFonts w:asciiTheme="majorBidi" w:eastAsia="Times New Roman" w:hAnsiTheme="majorBidi" w:cstheme="majorBidi"/>
          <w:b/>
          <w:bCs/>
          <w:sz w:val="24"/>
          <w:szCs w:val="24"/>
        </w:rPr>
        <w:t>Ministry of Health</w:t>
      </w:r>
      <w:r w:rsidRPr="00A909E0">
        <w:rPr>
          <w:rFonts w:asciiTheme="majorBidi" w:eastAsia="Times New Roman" w:hAnsiTheme="majorBidi" w:cstheme="majorBidi"/>
          <w:sz w:val="24"/>
          <w:szCs w:val="24"/>
        </w:rPr>
        <w:t> and the </w:t>
      </w:r>
      <w:r w:rsidRPr="00A909E0">
        <w:rPr>
          <w:rFonts w:asciiTheme="majorBidi" w:eastAsia="Times New Roman" w:hAnsiTheme="majorBidi" w:cstheme="majorBidi"/>
          <w:b/>
          <w:bCs/>
          <w:sz w:val="24"/>
          <w:szCs w:val="24"/>
        </w:rPr>
        <w:t>Kurdistan Regional Government</w:t>
      </w:r>
      <w:r w:rsidRPr="00A909E0">
        <w:rPr>
          <w:rFonts w:asciiTheme="majorBidi" w:eastAsia="Times New Roman" w:hAnsiTheme="majorBidi" w:cstheme="majorBidi"/>
          <w:sz w:val="24"/>
          <w:szCs w:val="24"/>
        </w:rPr>
        <w:t> collaborate to </w:t>
      </w:r>
      <w:r w:rsidRPr="00A909E0">
        <w:rPr>
          <w:rFonts w:asciiTheme="majorBidi" w:eastAsia="Times New Roman" w:hAnsiTheme="majorBidi" w:cstheme="majorBidi"/>
          <w:b/>
          <w:bCs/>
          <w:sz w:val="24"/>
          <w:szCs w:val="24"/>
        </w:rPr>
        <w:t>promote knowledge and skill development</w:t>
      </w:r>
      <w:r w:rsidRPr="00A909E0">
        <w:rPr>
          <w:rFonts w:asciiTheme="majorBidi" w:eastAsia="Times New Roman" w:hAnsiTheme="majorBidi" w:cstheme="majorBidi"/>
          <w:sz w:val="24"/>
          <w:szCs w:val="24"/>
        </w:rPr>
        <w:t> among students.</w:t>
      </w:r>
    </w:p>
    <w:p w14:paraId="71F08628" w14:textId="77777777" w:rsidR="00A909E0" w:rsidRPr="00A909E0" w:rsidRDefault="00A909E0">
      <w:pPr>
        <w:numPr>
          <w:ilvl w:val="1"/>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Encourage students, especially those in nursing, to participate in training courses related to nursing science. The </w:t>
      </w:r>
      <w:r w:rsidRPr="00A909E0">
        <w:rPr>
          <w:rFonts w:asciiTheme="majorBidi" w:eastAsia="Times New Roman" w:hAnsiTheme="majorBidi" w:cstheme="majorBidi"/>
          <w:b/>
          <w:bCs/>
          <w:sz w:val="24"/>
          <w:szCs w:val="24"/>
        </w:rPr>
        <w:t>College of Nursing</w:t>
      </w:r>
      <w:r w:rsidRPr="00A909E0">
        <w:rPr>
          <w:rFonts w:asciiTheme="majorBidi" w:eastAsia="Times New Roman" w:hAnsiTheme="majorBidi" w:cstheme="majorBidi"/>
          <w:sz w:val="24"/>
          <w:szCs w:val="24"/>
        </w:rPr>
        <w:t> can play an active role in organizing such programs.</w:t>
      </w:r>
    </w:p>
    <w:p w14:paraId="3357A744" w14:textId="77777777" w:rsidR="00A909E0" w:rsidRPr="00A909E0" w:rsidRDefault="00A909E0">
      <w:pPr>
        <w:numPr>
          <w:ilvl w:val="0"/>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Censorship and Regulation</w:t>
      </w:r>
      <w:r w:rsidRPr="00A909E0">
        <w:rPr>
          <w:rFonts w:asciiTheme="majorBidi" w:eastAsia="Times New Roman" w:hAnsiTheme="majorBidi" w:cstheme="majorBidi"/>
          <w:sz w:val="24"/>
          <w:szCs w:val="24"/>
        </w:rPr>
        <w:t>:</w:t>
      </w:r>
    </w:p>
    <w:p w14:paraId="44B8A38F" w14:textId="77777777" w:rsidR="00A909E0" w:rsidRPr="00A909E0" w:rsidRDefault="00A909E0">
      <w:pPr>
        <w:numPr>
          <w:ilvl w:val="1"/>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The </w:t>
      </w:r>
      <w:r w:rsidRPr="00A909E0">
        <w:rPr>
          <w:rFonts w:asciiTheme="majorBidi" w:eastAsia="Times New Roman" w:hAnsiTheme="majorBidi" w:cstheme="majorBidi"/>
          <w:b/>
          <w:bCs/>
          <w:sz w:val="24"/>
          <w:szCs w:val="24"/>
        </w:rPr>
        <w:t>Ministry of Transport and Communication in Kurdistan</w:t>
      </w:r>
      <w:r w:rsidRPr="00A909E0">
        <w:rPr>
          <w:rFonts w:asciiTheme="majorBidi" w:eastAsia="Times New Roman" w:hAnsiTheme="majorBidi" w:cstheme="majorBidi"/>
          <w:sz w:val="24"/>
          <w:szCs w:val="24"/>
        </w:rPr>
        <w:t> should consider implementing </w:t>
      </w:r>
      <w:r w:rsidRPr="00A909E0">
        <w:rPr>
          <w:rFonts w:asciiTheme="majorBidi" w:eastAsia="Times New Roman" w:hAnsiTheme="majorBidi" w:cstheme="majorBidi"/>
          <w:b/>
          <w:bCs/>
          <w:sz w:val="24"/>
          <w:szCs w:val="24"/>
        </w:rPr>
        <w:t>censorship measures</w:t>
      </w:r>
      <w:r w:rsidRPr="00A909E0">
        <w:rPr>
          <w:rFonts w:asciiTheme="majorBidi" w:eastAsia="Times New Roman" w:hAnsiTheme="majorBidi" w:cstheme="majorBidi"/>
          <w:sz w:val="24"/>
          <w:szCs w:val="24"/>
        </w:rPr>
        <w:t> for social media platforms.</w:t>
      </w:r>
    </w:p>
    <w:p w14:paraId="7A678634" w14:textId="77777777" w:rsidR="00A909E0" w:rsidRPr="00A909E0" w:rsidRDefault="00A909E0">
      <w:pPr>
        <w:numPr>
          <w:ilvl w:val="1"/>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Balancing freedom of expression with responsible content consumption is crucial.</w:t>
      </w:r>
    </w:p>
    <w:p w14:paraId="70947040" w14:textId="77777777" w:rsidR="00A909E0" w:rsidRPr="00A909E0" w:rsidRDefault="00A909E0">
      <w:pPr>
        <w:numPr>
          <w:ilvl w:val="0"/>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Stress Management</w:t>
      </w:r>
      <w:r w:rsidRPr="00A909E0">
        <w:rPr>
          <w:rFonts w:asciiTheme="majorBidi" w:eastAsia="Times New Roman" w:hAnsiTheme="majorBidi" w:cstheme="majorBidi"/>
          <w:sz w:val="24"/>
          <w:szCs w:val="24"/>
        </w:rPr>
        <w:t>:</w:t>
      </w:r>
    </w:p>
    <w:p w14:paraId="09A32EBB" w14:textId="77777777" w:rsidR="00A909E0" w:rsidRPr="00A909E0" w:rsidRDefault="00A909E0">
      <w:pPr>
        <w:numPr>
          <w:ilvl w:val="1"/>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Given the established link between </w:t>
      </w:r>
      <w:r w:rsidRPr="00A909E0">
        <w:rPr>
          <w:rFonts w:asciiTheme="majorBidi" w:eastAsia="Times New Roman" w:hAnsiTheme="majorBidi" w:cstheme="majorBidi"/>
          <w:b/>
          <w:bCs/>
          <w:sz w:val="24"/>
          <w:szCs w:val="24"/>
        </w:rPr>
        <w:t>excessive social media use and stress</w:t>
      </w:r>
      <w:r w:rsidRPr="00A909E0">
        <w:rPr>
          <w:rFonts w:asciiTheme="majorBidi" w:eastAsia="Times New Roman" w:hAnsiTheme="majorBidi" w:cstheme="majorBidi"/>
          <w:sz w:val="24"/>
          <w:szCs w:val="24"/>
        </w:rPr>
        <w:t>, educational institutions can address this issue.</w:t>
      </w:r>
    </w:p>
    <w:p w14:paraId="54446990" w14:textId="77777777" w:rsidR="00A909E0" w:rsidRPr="00A909E0" w:rsidRDefault="00A909E0">
      <w:pPr>
        <w:numPr>
          <w:ilvl w:val="1"/>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Conduct </w:t>
      </w:r>
      <w:r w:rsidRPr="00A909E0">
        <w:rPr>
          <w:rFonts w:asciiTheme="majorBidi" w:eastAsia="Times New Roman" w:hAnsiTheme="majorBidi" w:cstheme="majorBidi"/>
          <w:b/>
          <w:bCs/>
          <w:sz w:val="24"/>
          <w:szCs w:val="24"/>
        </w:rPr>
        <w:t>time management workshops</w:t>
      </w:r>
      <w:r w:rsidRPr="00A909E0">
        <w:rPr>
          <w:rFonts w:asciiTheme="majorBidi" w:eastAsia="Times New Roman" w:hAnsiTheme="majorBidi" w:cstheme="majorBidi"/>
          <w:sz w:val="24"/>
          <w:szCs w:val="24"/>
        </w:rPr>
        <w:t> or presentations to equip students with effective strategies for managing their online and offline activities.</w:t>
      </w:r>
    </w:p>
    <w:p w14:paraId="5F92AAE7" w14:textId="77777777" w:rsidR="00A909E0" w:rsidRPr="00A909E0" w:rsidRDefault="00A909E0">
      <w:pPr>
        <w:numPr>
          <w:ilvl w:val="0"/>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b/>
          <w:bCs/>
          <w:sz w:val="24"/>
          <w:szCs w:val="24"/>
        </w:rPr>
        <w:t>Future Research</w:t>
      </w:r>
      <w:r w:rsidRPr="00A909E0">
        <w:rPr>
          <w:rFonts w:asciiTheme="majorBidi" w:eastAsia="Times New Roman" w:hAnsiTheme="majorBidi" w:cstheme="majorBidi"/>
          <w:sz w:val="24"/>
          <w:szCs w:val="24"/>
        </w:rPr>
        <w:t>:</w:t>
      </w:r>
    </w:p>
    <w:p w14:paraId="18B347D9" w14:textId="77777777" w:rsidR="00A909E0" w:rsidRPr="00A909E0" w:rsidRDefault="00A909E0">
      <w:pPr>
        <w:numPr>
          <w:ilvl w:val="1"/>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We recommend that future researchers </w:t>
      </w:r>
      <w:r w:rsidRPr="00A909E0">
        <w:rPr>
          <w:rFonts w:asciiTheme="majorBidi" w:eastAsia="Times New Roman" w:hAnsiTheme="majorBidi" w:cstheme="majorBidi"/>
          <w:b/>
          <w:bCs/>
          <w:sz w:val="24"/>
          <w:szCs w:val="24"/>
        </w:rPr>
        <w:t>expand the study</w:t>
      </w:r>
      <w:r w:rsidRPr="00A909E0">
        <w:rPr>
          <w:rFonts w:asciiTheme="majorBidi" w:eastAsia="Times New Roman" w:hAnsiTheme="majorBidi" w:cstheme="majorBidi"/>
          <w:sz w:val="24"/>
          <w:szCs w:val="24"/>
        </w:rPr>
        <w:t> by including a </w:t>
      </w:r>
      <w:r w:rsidRPr="00A909E0">
        <w:rPr>
          <w:rFonts w:asciiTheme="majorBidi" w:eastAsia="Times New Roman" w:hAnsiTheme="majorBidi" w:cstheme="majorBidi"/>
          <w:b/>
          <w:bCs/>
          <w:sz w:val="24"/>
          <w:szCs w:val="24"/>
        </w:rPr>
        <w:t>larger sample population</w:t>
      </w:r>
      <w:r w:rsidRPr="00A909E0">
        <w:rPr>
          <w:rFonts w:asciiTheme="majorBidi" w:eastAsia="Times New Roman" w:hAnsiTheme="majorBidi" w:cstheme="majorBidi"/>
          <w:sz w:val="24"/>
          <w:szCs w:val="24"/>
        </w:rPr>
        <w:t> from the Kurdistan region.</w:t>
      </w:r>
    </w:p>
    <w:p w14:paraId="30D800D6" w14:textId="77777777" w:rsidR="00A909E0" w:rsidRPr="00A909E0" w:rsidRDefault="00A909E0">
      <w:pPr>
        <w:numPr>
          <w:ilvl w:val="1"/>
          <w:numId w:val="48"/>
        </w:numPr>
        <w:spacing w:after="0" w:line="360" w:lineRule="auto"/>
        <w:ind w:left="0"/>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This broader scope will enhance the generalizability of the results to other settings.</w:t>
      </w:r>
    </w:p>
    <w:p w14:paraId="69A4E3A3" w14:textId="77777777" w:rsidR="00A909E0" w:rsidRPr="00A909E0" w:rsidRDefault="00A909E0" w:rsidP="00A909E0">
      <w:pPr>
        <w:spacing w:after="0" w:line="360" w:lineRule="auto"/>
        <w:rPr>
          <w:rFonts w:asciiTheme="majorBidi" w:eastAsia="Times New Roman" w:hAnsiTheme="majorBidi" w:cstheme="majorBidi"/>
          <w:sz w:val="24"/>
          <w:szCs w:val="24"/>
        </w:rPr>
      </w:pPr>
      <w:r w:rsidRPr="00A909E0">
        <w:rPr>
          <w:rFonts w:asciiTheme="majorBidi" w:eastAsia="Times New Roman" w:hAnsiTheme="majorBidi" w:cstheme="majorBidi"/>
          <w:sz w:val="24"/>
          <w:szCs w:val="24"/>
        </w:rPr>
        <w:t>In summary, proactive measures, informed policies, and educational initiatives can help students navigate the digital landscape while maintaining their well-being.</w:t>
      </w:r>
    </w:p>
    <w:p w14:paraId="75BDD282" w14:textId="77777777" w:rsidR="00A909E0" w:rsidRPr="00A909E0" w:rsidRDefault="00A909E0" w:rsidP="00A909E0">
      <w:pPr>
        <w:spacing w:after="0" w:line="360" w:lineRule="auto"/>
        <w:rPr>
          <w:rFonts w:asciiTheme="majorBidi" w:eastAsiaTheme="minorEastAsia" w:hAnsiTheme="majorBidi" w:cstheme="majorBidi"/>
          <w:sz w:val="24"/>
          <w:szCs w:val="24"/>
          <w:lang w:val="en-GB" w:eastAsia="en-GB"/>
        </w:rPr>
      </w:pPr>
    </w:p>
    <w:p w14:paraId="0E41AD75" w14:textId="77777777" w:rsidR="00A909E0" w:rsidRPr="00A909E0" w:rsidRDefault="00A909E0" w:rsidP="00A909E0">
      <w:pPr>
        <w:spacing w:after="0" w:line="360" w:lineRule="auto"/>
        <w:rPr>
          <w:rFonts w:asciiTheme="majorBidi" w:eastAsiaTheme="minorEastAsia" w:hAnsiTheme="majorBidi" w:cstheme="majorBidi"/>
          <w:sz w:val="24"/>
          <w:szCs w:val="24"/>
          <w:lang w:val="en-GB" w:eastAsia="en-GB"/>
        </w:rPr>
      </w:pPr>
    </w:p>
    <w:p w14:paraId="08A80818" w14:textId="77777777" w:rsidR="00A909E0" w:rsidRPr="00A909E0" w:rsidRDefault="00A909E0" w:rsidP="00A909E0">
      <w:pPr>
        <w:spacing w:after="0" w:line="360" w:lineRule="auto"/>
        <w:rPr>
          <w:rFonts w:asciiTheme="majorBidi" w:eastAsiaTheme="minorEastAsia" w:hAnsiTheme="majorBidi" w:cstheme="majorBidi"/>
          <w:sz w:val="24"/>
          <w:szCs w:val="24"/>
          <w:lang w:val="en-GB" w:eastAsia="en-GB"/>
        </w:rPr>
      </w:pPr>
    </w:p>
    <w:p w14:paraId="314B491A" w14:textId="77777777" w:rsidR="00A909E0" w:rsidRPr="00A909E0" w:rsidRDefault="00A909E0" w:rsidP="00A909E0">
      <w:pPr>
        <w:spacing w:line="360" w:lineRule="auto"/>
        <w:rPr>
          <w:rFonts w:asciiTheme="majorBidi" w:eastAsia="Times New Roman" w:hAnsiTheme="majorBidi" w:cstheme="majorBidi"/>
          <w:b/>
          <w:bCs/>
          <w:sz w:val="32"/>
          <w:szCs w:val="32"/>
          <w:lang w:val="en-GB" w:eastAsia="en-GB"/>
        </w:rPr>
      </w:pPr>
      <w:r w:rsidRPr="00A909E0">
        <w:rPr>
          <w:rFonts w:asciiTheme="majorBidi" w:eastAsia="Times New Roman" w:hAnsiTheme="majorBidi" w:cstheme="majorBidi"/>
          <w:b/>
          <w:bCs/>
          <w:sz w:val="32"/>
          <w:szCs w:val="32"/>
          <w:lang w:val="en-GB" w:eastAsia="en-GB"/>
        </w:rPr>
        <w:lastRenderedPageBreak/>
        <w:t>References:</w:t>
      </w:r>
    </w:p>
    <w:p w14:paraId="30402FC1" w14:textId="77777777" w:rsidR="00A909E0" w:rsidRPr="00A909E0" w:rsidRDefault="00A909E0" w:rsidP="00A909E0">
      <w:pPr>
        <w:spacing w:line="360" w:lineRule="auto"/>
        <w:ind w:left="720" w:hanging="720"/>
        <w:rPr>
          <w:rFonts w:asciiTheme="majorBidi" w:hAnsiTheme="majorBidi" w:cstheme="majorBidi"/>
          <w:sz w:val="24"/>
          <w:szCs w:val="24"/>
        </w:rPr>
      </w:pPr>
      <w:proofErr w:type="spellStart"/>
      <w:r w:rsidRPr="00A909E0">
        <w:rPr>
          <w:rFonts w:asciiTheme="majorBidi" w:hAnsiTheme="majorBidi" w:cstheme="majorBidi"/>
          <w:sz w:val="24"/>
          <w:szCs w:val="24"/>
        </w:rPr>
        <w:t>Agyenim</w:t>
      </w:r>
      <w:proofErr w:type="spellEnd"/>
      <w:r w:rsidRPr="00A909E0">
        <w:rPr>
          <w:rFonts w:asciiTheme="majorBidi" w:hAnsiTheme="majorBidi" w:cstheme="majorBidi"/>
          <w:sz w:val="24"/>
          <w:szCs w:val="24"/>
        </w:rPr>
        <w:t xml:space="preserve">-Boateng R, </w:t>
      </w:r>
      <w:proofErr w:type="spellStart"/>
      <w:r w:rsidRPr="00A909E0">
        <w:rPr>
          <w:rFonts w:asciiTheme="majorBidi" w:hAnsiTheme="majorBidi" w:cstheme="majorBidi"/>
          <w:sz w:val="24"/>
          <w:szCs w:val="24"/>
        </w:rPr>
        <w:t>Amankwaa</w:t>
      </w:r>
      <w:proofErr w:type="spellEnd"/>
      <w:r w:rsidRPr="00A909E0">
        <w:rPr>
          <w:rFonts w:asciiTheme="majorBidi" w:hAnsiTheme="majorBidi" w:cstheme="majorBidi"/>
          <w:sz w:val="24"/>
          <w:szCs w:val="24"/>
        </w:rPr>
        <w:t xml:space="preserve"> A (2019). The Impact of Social-Media on Student Academic Life in Higher Education. ResearchGate</w:t>
      </w:r>
      <w:bookmarkStart w:id="86" w:name="_Hlk133494968"/>
      <w:r w:rsidRPr="00A909E0">
        <w:rPr>
          <w:rFonts w:asciiTheme="majorBidi" w:hAnsiTheme="majorBidi" w:cstheme="majorBidi"/>
          <w:sz w:val="24"/>
          <w:szCs w:val="24"/>
        </w:rPr>
        <w:t>. [Cited 2023 Jan24];</w:t>
      </w:r>
      <w:bookmarkEnd w:id="86"/>
      <w:r w:rsidRPr="00A909E0">
        <w:rPr>
          <w:rFonts w:asciiTheme="majorBidi" w:eastAsiaTheme="minorEastAsia" w:hAnsiTheme="majorBidi" w:cstheme="majorBidi"/>
          <w:color w:val="000000" w:themeColor="text1"/>
          <w:sz w:val="24"/>
          <w:szCs w:val="24"/>
          <w:shd w:val="clear" w:color="auto" w:fill="FFFFFF"/>
          <w:lang w:val="en-GB" w:eastAsia="en-GB"/>
        </w:rPr>
        <w:t>16 (4)</w:t>
      </w:r>
      <w:r w:rsidRPr="00A909E0">
        <w:rPr>
          <w:rFonts w:asciiTheme="majorBidi" w:hAnsiTheme="majorBidi" w:cstheme="majorBidi"/>
          <w:sz w:val="24"/>
          <w:szCs w:val="24"/>
          <w:lang w:val="en-GB"/>
        </w:rPr>
        <w:t>:</w:t>
      </w:r>
      <w:r w:rsidRPr="00A909E0">
        <w:rPr>
          <w:rFonts w:asciiTheme="majorBidi" w:hAnsiTheme="majorBidi" w:cstheme="majorBidi"/>
          <w:sz w:val="24"/>
          <w:szCs w:val="24"/>
        </w:rPr>
        <w:t xml:space="preserve"> </w:t>
      </w:r>
      <w:r w:rsidRPr="00A909E0">
        <w:rPr>
          <w:rFonts w:asciiTheme="majorBidi" w:eastAsiaTheme="minorEastAsia" w:hAnsiTheme="majorBidi" w:cstheme="majorBidi"/>
          <w:color w:val="000000" w:themeColor="text1"/>
          <w:spacing w:val="-2"/>
          <w:sz w:val="24"/>
          <w:szCs w:val="24"/>
          <w:shd w:val="clear" w:color="auto" w:fill="FFFFFF"/>
          <w:lang w:val="en-GB" w:eastAsia="en-GB"/>
        </w:rPr>
        <w:t>2249</w:t>
      </w:r>
      <w:r w:rsidRPr="00A909E0">
        <w:rPr>
          <w:rFonts w:asciiTheme="majorBidi" w:eastAsiaTheme="minorEastAsia" w:hAnsiTheme="majorBidi" w:cstheme="majorBidi"/>
          <w:color w:val="000000" w:themeColor="text1"/>
          <w:spacing w:val="2"/>
          <w:sz w:val="24"/>
          <w:szCs w:val="24"/>
          <w:shd w:val="clear" w:color="auto" w:fill="FFFFFF"/>
          <w:lang w:val="en-GB" w:eastAsia="en-GB"/>
        </w:rPr>
        <w:t>-</w:t>
      </w:r>
      <w:r w:rsidRPr="00A909E0">
        <w:rPr>
          <w:rFonts w:asciiTheme="majorBidi" w:eastAsiaTheme="minorEastAsia" w:hAnsiTheme="majorBidi" w:cstheme="majorBidi"/>
          <w:color w:val="000000" w:themeColor="text1"/>
          <w:spacing w:val="-2"/>
          <w:sz w:val="24"/>
          <w:szCs w:val="24"/>
          <w:shd w:val="clear" w:color="auto" w:fill="FFFFFF"/>
          <w:lang w:val="en-GB" w:eastAsia="en-GB"/>
        </w:rPr>
        <w:t>460x</w:t>
      </w:r>
      <w:r w:rsidRPr="00A909E0">
        <w:rPr>
          <w:rFonts w:asciiTheme="majorBidi" w:hAnsiTheme="majorBidi" w:cstheme="majorBidi"/>
          <w:color w:val="000000" w:themeColor="text1"/>
          <w:sz w:val="24"/>
          <w:szCs w:val="24"/>
        </w:rPr>
        <w:t xml:space="preserve">. </w:t>
      </w:r>
      <w:r w:rsidRPr="00A909E0">
        <w:rPr>
          <w:rFonts w:asciiTheme="majorBidi" w:hAnsiTheme="majorBidi" w:cstheme="majorBidi"/>
          <w:sz w:val="24"/>
          <w:szCs w:val="24"/>
        </w:rPr>
        <w:t xml:space="preserve">Available from: </w:t>
      </w:r>
      <w:hyperlink r:id="rId139" w:history="1">
        <w:r w:rsidRPr="00A909E0">
          <w:rPr>
            <w:rFonts w:asciiTheme="majorBidi" w:eastAsiaTheme="minorEastAsia" w:hAnsiTheme="majorBidi" w:cstheme="majorBidi"/>
            <w:color w:val="0563C1" w:themeColor="hyperlink"/>
            <w:sz w:val="24"/>
            <w:szCs w:val="24"/>
            <w:u w:val="single"/>
            <w:lang w:val="en-GB" w:eastAsia="en-GB"/>
          </w:rPr>
          <w:t>https://www.researchgate.net/publication/331000005_The_Impact_of_Social_Media_on_Student_Academic_Life_in_Higher_Education_The_Impact_of_Social_Media_on_Student_Academic_Life_in_Higher_Education</w:t>
        </w:r>
      </w:hyperlink>
      <w:r w:rsidRPr="00A909E0">
        <w:rPr>
          <w:rFonts w:asciiTheme="majorBidi" w:eastAsiaTheme="minorEastAsia" w:hAnsiTheme="majorBidi" w:cstheme="majorBidi"/>
          <w:sz w:val="24"/>
          <w:szCs w:val="24"/>
          <w:lang w:val="en-GB" w:eastAsia="en-GB"/>
        </w:rPr>
        <w:t xml:space="preserve">. </w:t>
      </w:r>
    </w:p>
    <w:p w14:paraId="2974D9A1" w14:textId="77777777" w:rsidR="00A909E0" w:rsidRPr="00A909E0" w:rsidRDefault="00A909E0" w:rsidP="00A909E0">
      <w:pPr>
        <w:spacing w:line="360" w:lineRule="auto"/>
        <w:ind w:left="720" w:hanging="720"/>
        <w:rPr>
          <w:rFonts w:asciiTheme="majorBidi" w:eastAsia="Times New Roman" w:hAnsiTheme="majorBidi" w:cstheme="majorBidi"/>
          <w:sz w:val="24"/>
          <w:szCs w:val="24"/>
          <w:lang w:val="en-GB" w:eastAsia="en-GB"/>
        </w:rPr>
      </w:pPr>
      <w:proofErr w:type="spellStart"/>
      <w:r w:rsidRPr="00A909E0">
        <w:rPr>
          <w:rFonts w:asciiTheme="majorBidi" w:eastAsia="Times New Roman" w:hAnsiTheme="majorBidi" w:cstheme="majorBidi"/>
          <w:sz w:val="24"/>
          <w:szCs w:val="24"/>
          <w:lang w:val="en-GB" w:eastAsia="en-GB"/>
        </w:rPr>
        <w:t>Alahmar</w:t>
      </w:r>
      <w:proofErr w:type="spellEnd"/>
      <w:r w:rsidRPr="00A909E0">
        <w:rPr>
          <w:rFonts w:asciiTheme="majorBidi" w:eastAsia="Times New Roman" w:hAnsiTheme="majorBidi" w:cstheme="majorBidi"/>
          <w:sz w:val="24"/>
          <w:szCs w:val="24"/>
          <w:lang w:val="en-GB" w:eastAsia="en-GB"/>
        </w:rPr>
        <w:t xml:space="preserve"> AT (2016). The impact of social media on the academic performance of second year medical students at College of Medicine, University of Babylon, Iraq. Medical &amp;Allied Sciences. [Cited 2022 Nov9]; 6(2): 77-83. Available from: </w:t>
      </w:r>
      <w:hyperlink r:id="rId140" w:history="1">
        <w:r w:rsidRPr="00A909E0">
          <w:rPr>
            <w:rFonts w:asciiTheme="majorBidi" w:eastAsia="Times New Roman" w:hAnsiTheme="majorBidi" w:cstheme="majorBidi"/>
            <w:color w:val="0563C1" w:themeColor="hyperlink"/>
            <w:sz w:val="24"/>
            <w:szCs w:val="24"/>
            <w:u w:val="single"/>
            <w:lang w:val="en-GB" w:eastAsia="en-GB"/>
          </w:rPr>
          <w:t>https://www.researchgate.net/publication/306085860_The_impact_of_social_media_on_the_academic_performance_of_second_year_medical_students_at_College_of_Medicine_University_of_Babylon_Iraq</w:t>
        </w:r>
      </w:hyperlink>
      <w:r w:rsidRPr="00A909E0">
        <w:rPr>
          <w:rFonts w:asciiTheme="majorBidi" w:eastAsia="Times New Roman" w:hAnsiTheme="majorBidi" w:cstheme="majorBidi"/>
          <w:sz w:val="24"/>
          <w:szCs w:val="24"/>
          <w:lang w:val="en-GB" w:eastAsia="en-GB"/>
        </w:rPr>
        <w:t xml:space="preserve"> </w:t>
      </w:r>
    </w:p>
    <w:p w14:paraId="02CDB927" w14:textId="77777777" w:rsidR="00A909E0" w:rsidRPr="00A909E0" w:rsidRDefault="00A909E0" w:rsidP="00A909E0">
      <w:pPr>
        <w:spacing w:line="360" w:lineRule="auto"/>
        <w:ind w:left="720" w:hanging="720"/>
        <w:jc w:val="both"/>
        <w:rPr>
          <w:rFonts w:asciiTheme="majorBidi" w:eastAsia="Times New Roman" w:hAnsiTheme="majorBidi" w:cstheme="majorBidi"/>
          <w:sz w:val="24"/>
          <w:szCs w:val="24"/>
          <w:lang w:val="en-GB" w:eastAsia="en-GB"/>
        </w:rPr>
      </w:pPr>
      <w:proofErr w:type="spellStart"/>
      <w:r w:rsidRPr="00A909E0">
        <w:rPr>
          <w:rFonts w:asciiTheme="majorBidi" w:eastAsia="Times New Roman" w:hAnsiTheme="majorBidi" w:cstheme="majorBidi"/>
          <w:sz w:val="24"/>
          <w:szCs w:val="24"/>
          <w:lang w:val="en-GB" w:eastAsia="en-GB"/>
        </w:rPr>
        <w:t>Aljuboori</w:t>
      </w:r>
      <w:proofErr w:type="spellEnd"/>
      <w:r w:rsidRPr="00A909E0">
        <w:rPr>
          <w:rFonts w:asciiTheme="majorBidi" w:eastAsia="Times New Roman" w:hAnsiTheme="majorBidi" w:cstheme="majorBidi"/>
          <w:sz w:val="24"/>
          <w:szCs w:val="24"/>
          <w:lang w:val="en-GB" w:eastAsia="en-GB"/>
        </w:rPr>
        <w:t xml:space="preserve"> AF, </w:t>
      </w:r>
      <w:proofErr w:type="spellStart"/>
      <w:r w:rsidRPr="00A909E0">
        <w:rPr>
          <w:rFonts w:asciiTheme="majorBidi" w:eastAsia="Times New Roman" w:hAnsiTheme="majorBidi" w:cstheme="majorBidi"/>
          <w:sz w:val="24"/>
          <w:szCs w:val="24"/>
          <w:lang w:val="en-GB" w:eastAsia="en-GB"/>
        </w:rPr>
        <w:t>Fashakh</w:t>
      </w:r>
      <w:proofErr w:type="spellEnd"/>
      <w:r w:rsidRPr="00A909E0">
        <w:rPr>
          <w:rFonts w:asciiTheme="majorBidi" w:eastAsia="Times New Roman" w:hAnsiTheme="majorBidi" w:cstheme="majorBidi"/>
          <w:sz w:val="24"/>
          <w:szCs w:val="24"/>
          <w:lang w:val="en-GB" w:eastAsia="en-GB"/>
        </w:rPr>
        <w:t xml:space="preserve"> AM. </w:t>
      </w:r>
      <w:proofErr w:type="spellStart"/>
      <w:r w:rsidRPr="00A909E0">
        <w:rPr>
          <w:rFonts w:asciiTheme="majorBidi" w:eastAsia="Times New Roman" w:hAnsiTheme="majorBidi" w:cstheme="majorBidi"/>
          <w:sz w:val="24"/>
          <w:szCs w:val="24"/>
          <w:lang w:val="en-GB" w:eastAsia="en-GB"/>
        </w:rPr>
        <w:t>Bayat</w:t>
      </w:r>
      <w:proofErr w:type="spellEnd"/>
      <w:r w:rsidRPr="00A909E0">
        <w:rPr>
          <w:rFonts w:asciiTheme="majorBidi" w:eastAsia="Times New Roman" w:hAnsiTheme="majorBidi" w:cstheme="majorBidi"/>
          <w:sz w:val="24"/>
          <w:szCs w:val="24"/>
          <w:lang w:val="en-GB" w:eastAsia="en-GB"/>
        </w:rPr>
        <w:t xml:space="preserve"> O (2020). The impacts of social media on </w:t>
      </w:r>
      <w:proofErr w:type="gramStart"/>
      <w:r w:rsidRPr="00A909E0">
        <w:rPr>
          <w:rFonts w:asciiTheme="majorBidi" w:eastAsia="Times New Roman" w:hAnsiTheme="majorBidi" w:cstheme="majorBidi"/>
          <w:sz w:val="24"/>
          <w:szCs w:val="24"/>
          <w:lang w:val="en-GB" w:eastAsia="en-GB"/>
        </w:rPr>
        <w:t>University</w:t>
      </w:r>
      <w:proofErr w:type="gramEnd"/>
      <w:r w:rsidRPr="00A909E0">
        <w:rPr>
          <w:rFonts w:asciiTheme="majorBidi" w:eastAsia="Times New Roman" w:hAnsiTheme="majorBidi" w:cstheme="majorBidi"/>
          <w:sz w:val="24"/>
          <w:szCs w:val="24"/>
          <w:lang w:val="en-GB" w:eastAsia="en-GB"/>
        </w:rPr>
        <w:t xml:space="preserve"> students in Iraq. Egyptian Informatics Journal</w:t>
      </w:r>
      <w:bookmarkStart w:id="87" w:name="_Hlk133495012"/>
      <w:r w:rsidRPr="00A909E0">
        <w:rPr>
          <w:rFonts w:asciiTheme="majorBidi" w:hAnsiTheme="majorBidi" w:cstheme="majorBidi"/>
          <w:sz w:val="24"/>
          <w:szCs w:val="24"/>
        </w:rPr>
        <w:t xml:space="preserve">. [Cited 2023 Apr27]; </w:t>
      </w:r>
      <w:r w:rsidRPr="00A909E0">
        <w:rPr>
          <w:rFonts w:asciiTheme="majorBidi" w:eastAsia="Times New Roman" w:hAnsiTheme="majorBidi" w:cstheme="majorBidi"/>
          <w:sz w:val="24"/>
          <w:szCs w:val="24"/>
          <w:lang w:val="en-GB" w:eastAsia="en-GB"/>
        </w:rPr>
        <w:t>21</w:t>
      </w:r>
      <w:bookmarkEnd w:id="87"/>
      <w:r w:rsidRPr="00A909E0">
        <w:rPr>
          <w:rFonts w:asciiTheme="majorBidi" w:eastAsia="Times New Roman" w:hAnsiTheme="majorBidi" w:cstheme="majorBidi"/>
          <w:sz w:val="24"/>
          <w:szCs w:val="24"/>
          <w:lang w:val="en-GB" w:eastAsia="en-GB"/>
        </w:rPr>
        <w:t xml:space="preserve">(3), pp.139-144. Available from: </w:t>
      </w:r>
      <w:hyperlink r:id="rId141" w:history="1">
        <w:r w:rsidRPr="00A909E0">
          <w:rPr>
            <w:rFonts w:asciiTheme="majorBidi" w:eastAsia="Times New Roman" w:hAnsiTheme="majorBidi" w:cstheme="majorBidi"/>
            <w:color w:val="0563C1" w:themeColor="hyperlink"/>
            <w:sz w:val="24"/>
            <w:szCs w:val="24"/>
            <w:u w:val="single"/>
            <w:lang w:val="en-GB" w:eastAsia="en-GB"/>
          </w:rPr>
          <w:t>https://www.sciencedirect.com/science/article/pii/S1110866519302075</w:t>
        </w:r>
      </w:hyperlink>
      <w:r w:rsidRPr="00A909E0">
        <w:rPr>
          <w:rFonts w:asciiTheme="majorBidi" w:eastAsia="Times New Roman" w:hAnsiTheme="majorBidi" w:cstheme="majorBidi"/>
          <w:sz w:val="24"/>
          <w:szCs w:val="24"/>
          <w:lang w:val="en-GB" w:eastAsia="en-GB"/>
        </w:rPr>
        <w:t xml:space="preserve">. </w:t>
      </w:r>
    </w:p>
    <w:p w14:paraId="2944C178" w14:textId="77777777" w:rsidR="00A909E0" w:rsidRPr="00A909E0" w:rsidRDefault="00A909E0" w:rsidP="00A909E0">
      <w:pPr>
        <w:spacing w:line="360" w:lineRule="auto"/>
        <w:ind w:left="720" w:hanging="720"/>
        <w:contextualSpacing/>
        <w:rPr>
          <w:rFonts w:asciiTheme="majorBidi" w:hAnsiTheme="majorBidi" w:cstheme="majorBidi"/>
          <w:sz w:val="24"/>
          <w:szCs w:val="24"/>
        </w:rPr>
      </w:pPr>
      <w:proofErr w:type="spellStart"/>
      <w:r w:rsidRPr="00A909E0">
        <w:rPr>
          <w:rFonts w:asciiTheme="majorBidi" w:hAnsiTheme="majorBidi" w:cstheme="majorBidi"/>
          <w:sz w:val="24"/>
          <w:szCs w:val="24"/>
        </w:rPr>
        <w:t>Amerkar</w:t>
      </w:r>
      <w:proofErr w:type="spellEnd"/>
      <w:r w:rsidRPr="00A909E0">
        <w:rPr>
          <w:rFonts w:asciiTheme="majorBidi" w:hAnsiTheme="majorBidi" w:cstheme="majorBidi"/>
          <w:sz w:val="24"/>
          <w:szCs w:val="24"/>
        </w:rPr>
        <w:t xml:space="preserve"> I, shah F, Anand H, </w:t>
      </w:r>
      <w:proofErr w:type="spellStart"/>
      <w:r w:rsidRPr="00A909E0">
        <w:rPr>
          <w:rFonts w:asciiTheme="majorBidi" w:hAnsiTheme="majorBidi" w:cstheme="majorBidi"/>
          <w:sz w:val="24"/>
          <w:szCs w:val="24"/>
        </w:rPr>
        <w:t>Ajitsaria</w:t>
      </w:r>
      <w:proofErr w:type="spellEnd"/>
      <w:r w:rsidRPr="00A909E0">
        <w:rPr>
          <w:rFonts w:asciiTheme="majorBidi" w:hAnsiTheme="majorBidi" w:cstheme="majorBidi"/>
          <w:sz w:val="24"/>
          <w:szCs w:val="24"/>
        </w:rPr>
        <w:t xml:space="preserve"> I, Anand H (2020). A Study on Social Media usage among </w:t>
      </w:r>
      <w:proofErr w:type="gramStart"/>
      <w:r w:rsidRPr="00A909E0">
        <w:rPr>
          <w:rFonts w:asciiTheme="majorBidi" w:hAnsiTheme="majorBidi" w:cstheme="majorBidi"/>
          <w:sz w:val="24"/>
          <w:szCs w:val="24"/>
        </w:rPr>
        <w:t>University</w:t>
      </w:r>
      <w:proofErr w:type="gramEnd"/>
      <w:r w:rsidRPr="00A909E0">
        <w:rPr>
          <w:rFonts w:asciiTheme="majorBidi" w:hAnsiTheme="majorBidi" w:cstheme="majorBidi"/>
          <w:sz w:val="24"/>
          <w:szCs w:val="24"/>
        </w:rPr>
        <w:t xml:space="preserve"> students in Mumbai and its perceived impact on their Social life and Academic performance. ResearchGate. [Cited2023Jan28];8(5):2320-28820. Available from : </w:t>
      </w:r>
      <w:hyperlink r:id="rId142" w:history="1">
        <w:r w:rsidRPr="00A909E0">
          <w:rPr>
            <w:rFonts w:asciiTheme="majorBidi" w:hAnsiTheme="majorBidi" w:cstheme="majorBidi"/>
            <w:color w:val="0563C1" w:themeColor="hyperlink"/>
            <w:sz w:val="24"/>
            <w:szCs w:val="24"/>
            <w:u w:val="single"/>
          </w:rPr>
          <w:t>https://www.researchgate.net/publication/341878313_A_Study_on_Social_Media_usage_among_University_students_in_Mumbai_and_its_perceived_impact_on_their_Social_life_and_Academic_performance</w:t>
        </w:r>
      </w:hyperlink>
      <w:r w:rsidRPr="00A909E0">
        <w:rPr>
          <w:rFonts w:asciiTheme="majorBidi" w:hAnsiTheme="majorBidi" w:cstheme="majorBidi"/>
          <w:sz w:val="24"/>
          <w:szCs w:val="24"/>
        </w:rPr>
        <w:t>.</w:t>
      </w:r>
    </w:p>
    <w:p w14:paraId="4DBEEA31" w14:textId="77777777" w:rsidR="00A909E0" w:rsidRPr="00A909E0" w:rsidRDefault="00A909E0" w:rsidP="00A909E0">
      <w:pPr>
        <w:spacing w:line="360" w:lineRule="auto"/>
        <w:ind w:left="720" w:hanging="720"/>
        <w:contextualSpacing/>
        <w:jc w:val="both"/>
        <w:rPr>
          <w:rFonts w:asciiTheme="majorBidi" w:hAnsiTheme="majorBidi" w:cstheme="majorBidi"/>
          <w:sz w:val="24"/>
          <w:szCs w:val="24"/>
        </w:rPr>
      </w:pPr>
      <w:r w:rsidRPr="00A909E0">
        <w:rPr>
          <w:rFonts w:asciiTheme="majorBidi" w:hAnsiTheme="majorBidi" w:cstheme="majorBidi"/>
          <w:sz w:val="24"/>
          <w:szCs w:val="24"/>
        </w:rPr>
        <w:t xml:space="preserve">Chris LA (2015). Influence of </w:t>
      </w:r>
      <w:proofErr w:type="gramStart"/>
      <w:r w:rsidRPr="00A909E0">
        <w:rPr>
          <w:rFonts w:asciiTheme="majorBidi" w:hAnsiTheme="majorBidi" w:cstheme="majorBidi"/>
          <w:sz w:val="24"/>
          <w:szCs w:val="24"/>
        </w:rPr>
        <w:t>Social Media</w:t>
      </w:r>
      <w:proofErr w:type="gramEnd"/>
      <w:r w:rsidRPr="00A909E0">
        <w:rPr>
          <w:rFonts w:asciiTheme="majorBidi" w:hAnsiTheme="majorBidi" w:cstheme="majorBidi"/>
          <w:sz w:val="24"/>
          <w:szCs w:val="24"/>
        </w:rPr>
        <w:t xml:space="preserve"> on Study Habits of Undergraduate Students in Kenyan Universities. Novelty Journal. [Cited Jan27]; 2(4): 42-55. Available from: </w:t>
      </w:r>
      <w:hyperlink r:id="rId143" w:history="1">
        <w:r w:rsidRPr="00A909E0">
          <w:rPr>
            <w:rFonts w:asciiTheme="majorBidi" w:hAnsiTheme="majorBidi" w:cstheme="majorBidi"/>
            <w:color w:val="0563C1" w:themeColor="hyperlink"/>
            <w:sz w:val="24"/>
            <w:szCs w:val="24"/>
            <w:u w:val="single"/>
          </w:rPr>
          <w:t>https://www.noveltyjournals.com/upload/paper/Influence%20of%20Social%20Media%20on%20Study%20Habits-284pdf</w:t>
        </w:r>
      </w:hyperlink>
      <w:r w:rsidRPr="00A909E0">
        <w:rPr>
          <w:rFonts w:asciiTheme="majorBidi" w:hAnsiTheme="majorBidi" w:cstheme="majorBidi"/>
          <w:sz w:val="24"/>
          <w:szCs w:val="24"/>
        </w:rPr>
        <w:t xml:space="preserve">. </w:t>
      </w:r>
    </w:p>
    <w:p w14:paraId="302B433A" w14:textId="77777777" w:rsidR="00A909E0" w:rsidRPr="00A909E0" w:rsidRDefault="00A909E0" w:rsidP="00A909E0">
      <w:pPr>
        <w:spacing w:line="360" w:lineRule="auto"/>
        <w:ind w:left="720" w:hanging="720"/>
        <w:contextualSpacing/>
        <w:jc w:val="both"/>
        <w:rPr>
          <w:rFonts w:asciiTheme="majorBidi" w:hAnsiTheme="majorBidi" w:cstheme="majorBidi"/>
          <w:sz w:val="24"/>
          <w:szCs w:val="24"/>
        </w:rPr>
      </w:pPr>
      <w:proofErr w:type="spellStart"/>
      <w:r w:rsidRPr="00A909E0">
        <w:rPr>
          <w:rFonts w:asciiTheme="majorBidi" w:hAnsiTheme="majorBidi" w:cstheme="majorBidi"/>
          <w:sz w:val="24"/>
          <w:szCs w:val="24"/>
        </w:rPr>
        <w:t>Chukwuere</w:t>
      </w:r>
      <w:proofErr w:type="spellEnd"/>
      <w:r w:rsidRPr="00A909E0">
        <w:rPr>
          <w:rFonts w:asciiTheme="majorBidi" w:hAnsiTheme="majorBidi" w:cstheme="majorBidi"/>
          <w:sz w:val="24"/>
          <w:szCs w:val="24"/>
        </w:rPr>
        <w:t xml:space="preserve">, JE (2021). The impact of social media on students’ social interaction. Journal of management Information and Decision Sciences. [Cited Jan27]; 24(S2), 1-15. Available from: </w:t>
      </w:r>
      <w:hyperlink r:id="rId144" w:history="1">
        <w:r w:rsidRPr="00A909E0">
          <w:rPr>
            <w:rFonts w:asciiTheme="majorBidi" w:eastAsiaTheme="minorEastAsia" w:hAnsiTheme="majorBidi" w:cstheme="majorBidi"/>
            <w:color w:val="0563C1" w:themeColor="hyperlink"/>
            <w:sz w:val="24"/>
            <w:szCs w:val="24"/>
            <w:u w:val="single"/>
            <w:lang w:val="en-GB" w:eastAsia="en-GB"/>
          </w:rPr>
          <w:t>https://www.abacademies.org/articles/the-impact-of-social-media-on-students-social-interaction-11799.html</w:t>
        </w:r>
      </w:hyperlink>
      <w:r w:rsidRPr="00A909E0">
        <w:rPr>
          <w:rFonts w:asciiTheme="majorBidi" w:eastAsiaTheme="minorEastAsia" w:hAnsiTheme="majorBidi" w:cstheme="majorBidi"/>
          <w:sz w:val="24"/>
          <w:szCs w:val="24"/>
          <w:lang w:val="en-GB" w:eastAsia="en-GB"/>
        </w:rPr>
        <w:t xml:space="preserve"> </w:t>
      </w:r>
    </w:p>
    <w:p w14:paraId="06BED15B" w14:textId="77777777" w:rsidR="00A909E0" w:rsidRPr="00A909E0" w:rsidRDefault="00A909E0" w:rsidP="00A909E0">
      <w:pPr>
        <w:spacing w:line="360" w:lineRule="auto"/>
        <w:ind w:left="720" w:hanging="720"/>
        <w:jc w:val="both"/>
        <w:rPr>
          <w:rFonts w:asciiTheme="majorBidi" w:eastAsia="Times New Roman" w:hAnsiTheme="majorBidi" w:cstheme="majorBidi"/>
          <w:sz w:val="24"/>
          <w:szCs w:val="24"/>
          <w:lang w:eastAsia="en-GB"/>
        </w:rPr>
      </w:pPr>
      <w:r w:rsidRPr="00A909E0">
        <w:rPr>
          <w:rFonts w:asciiTheme="majorBidi" w:eastAsia="Times New Roman" w:hAnsiTheme="majorBidi" w:cstheme="majorBidi"/>
          <w:sz w:val="24"/>
          <w:szCs w:val="24"/>
          <w:lang w:eastAsia="en-GB"/>
        </w:rPr>
        <w:lastRenderedPageBreak/>
        <w:t xml:space="preserve">HERI Research Brief (2007). College Freshmen and Online Social Networking Sites.  [Internet]. California. Available from: </w:t>
      </w:r>
      <w:hyperlink r:id="rId145" w:history="1">
        <w:r w:rsidRPr="00A909E0">
          <w:rPr>
            <w:rFonts w:asciiTheme="majorBidi" w:eastAsia="Times New Roman" w:hAnsiTheme="majorBidi" w:cstheme="majorBidi"/>
            <w:color w:val="0563C1" w:themeColor="hyperlink"/>
            <w:sz w:val="24"/>
            <w:szCs w:val="24"/>
            <w:u w:val="single"/>
            <w:lang w:eastAsia="en-GB"/>
          </w:rPr>
          <w:t>https://heri.ucla.edu/PDFs/pubs/briefs/brief-091107-SocialNetworking.pdf</w:t>
        </w:r>
      </w:hyperlink>
      <w:r w:rsidRPr="00A909E0">
        <w:rPr>
          <w:rFonts w:asciiTheme="majorBidi" w:eastAsia="Times New Roman" w:hAnsiTheme="majorBidi" w:cstheme="majorBidi"/>
          <w:sz w:val="24"/>
          <w:szCs w:val="24"/>
          <w:lang w:eastAsia="en-GB"/>
        </w:rPr>
        <w:t xml:space="preserve"> </w:t>
      </w:r>
    </w:p>
    <w:p w14:paraId="617235E5" w14:textId="77777777" w:rsidR="00A909E0" w:rsidRPr="00A909E0" w:rsidRDefault="00A909E0" w:rsidP="00A909E0">
      <w:pPr>
        <w:spacing w:line="360" w:lineRule="auto"/>
        <w:ind w:left="720" w:hanging="720"/>
        <w:rPr>
          <w:rFonts w:asciiTheme="majorBidi" w:eastAsia="Times New Roman" w:hAnsiTheme="majorBidi" w:cstheme="majorBidi"/>
          <w:sz w:val="24"/>
          <w:szCs w:val="24"/>
          <w:lang w:val="en-GB" w:eastAsia="en-GB"/>
        </w:rPr>
      </w:pPr>
      <w:r w:rsidRPr="00A909E0">
        <w:rPr>
          <w:rFonts w:asciiTheme="majorBidi" w:eastAsia="Times New Roman" w:hAnsiTheme="majorBidi" w:cstheme="majorBidi"/>
          <w:sz w:val="24"/>
          <w:szCs w:val="24"/>
          <w:lang w:val="en-GB" w:eastAsia="en-GB"/>
        </w:rPr>
        <w:t xml:space="preserve">Kemp </w:t>
      </w:r>
      <w:proofErr w:type="gramStart"/>
      <w:r w:rsidRPr="00A909E0">
        <w:rPr>
          <w:rFonts w:asciiTheme="majorBidi" w:eastAsia="Times New Roman" w:hAnsiTheme="majorBidi" w:cstheme="majorBidi"/>
          <w:sz w:val="24"/>
          <w:szCs w:val="24"/>
          <w:lang w:val="en-GB" w:eastAsia="en-GB"/>
        </w:rPr>
        <w:t>S(</w:t>
      </w:r>
      <w:proofErr w:type="gramEnd"/>
      <w:r w:rsidRPr="00A909E0">
        <w:rPr>
          <w:rFonts w:asciiTheme="majorBidi" w:eastAsia="Times New Roman" w:hAnsiTheme="majorBidi" w:cstheme="majorBidi"/>
          <w:sz w:val="24"/>
          <w:szCs w:val="24"/>
          <w:lang w:val="en-GB" w:eastAsia="en-GB"/>
        </w:rPr>
        <w:t xml:space="preserve">2021). DIGITAL 2021: IRAQ. Assessment of social media stats and platform reports. [Internet]. Iraq: DATAREPORTAL. [Cited 2022 Nov9]. Available from: </w:t>
      </w:r>
      <w:hyperlink r:id="rId146" w:history="1">
        <w:r w:rsidRPr="00A909E0">
          <w:rPr>
            <w:rFonts w:asciiTheme="majorBidi" w:eastAsia="Times New Roman" w:hAnsiTheme="majorBidi" w:cstheme="majorBidi"/>
            <w:color w:val="0563C1" w:themeColor="hyperlink"/>
            <w:sz w:val="24"/>
            <w:szCs w:val="24"/>
            <w:u w:val="single"/>
            <w:lang w:val="en-GB" w:eastAsia="en-GB"/>
          </w:rPr>
          <w:t>https://datareportal.com/reports/digital-2021-iraq</w:t>
        </w:r>
      </w:hyperlink>
      <w:r w:rsidRPr="00A909E0">
        <w:rPr>
          <w:rFonts w:asciiTheme="majorBidi" w:eastAsia="Times New Roman" w:hAnsiTheme="majorBidi" w:cstheme="majorBidi"/>
          <w:sz w:val="24"/>
          <w:szCs w:val="24"/>
          <w:lang w:val="en-GB" w:eastAsia="en-GB"/>
        </w:rPr>
        <w:t xml:space="preserve">. </w:t>
      </w:r>
    </w:p>
    <w:p w14:paraId="758A87FA" w14:textId="77777777" w:rsidR="00A909E0" w:rsidRPr="00A909E0" w:rsidRDefault="00A909E0" w:rsidP="00A909E0">
      <w:pPr>
        <w:spacing w:line="360" w:lineRule="auto"/>
        <w:ind w:left="720" w:hanging="720"/>
        <w:jc w:val="both"/>
        <w:rPr>
          <w:rFonts w:asciiTheme="majorBidi" w:eastAsia="Times New Roman" w:hAnsiTheme="majorBidi" w:cstheme="majorBidi"/>
          <w:sz w:val="24"/>
          <w:szCs w:val="24"/>
          <w:lang w:eastAsia="en-GB"/>
        </w:rPr>
      </w:pPr>
      <w:r w:rsidRPr="00A909E0">
        <w:rPr>
          <w:rFonts w:asciiTheme="majorBidi" w:eastAsia="Times New Roman" w:hAnsiTheme="majorBidi" w:cstheme="majorBidi"/>
          <w:sz w:val="24"/>
          <w:szCs w:val="24"/>
          <w:lang w:eastAsia="en-GB"/>
        </w:rPr>
        <w:t xml:space="preserve">Mahfouz R, </w:t>
      </w:r>
      <w:proofErr w:type="spellStart"/>
      <w:r w:rsidRPr="00A909E0">
        <w:rPr>
          <w:rFonts w:asciiTheme="majorBidi" w:eastAsia="Times New Roman" w:hAnsiTheme="majorBidi" w:cstheme="majorBidi"/>
          <w:sz w:val="24"/>
          <w:szCs w:val="24"/>
          <w:lang w:eastAsia="en-GB"/>
        </w:rPr>
        <w:t>Alsahli</w:t>
      </w:r>
      <w:proofErr w:type="spellEnd"/>
      <w:r w:rsidRPr="00A909E0">
        <w:rPr>
          <w:rFonts w:asciiTheme="majorBidi" w:eastAsia="Times New Roman" w:hAnsiTheme="majorBidi" w:cstheme="majorBidi"/>
          <w:sz w:val="24"/>
          <w:szCs w:val="24"/>
          <w:lang w:eastAsia="en-GB"/>
        </w:rPr>
        <w:t xml:space="preserve"> H (2016). Perceived Stress and Coping Strategies Among Newly Nurse Students in Clinical Practice. Journal of Education and Practice. [cited2023 Apr24]; 7:2222-1735. Available from:</w:t>
      </w:r>
      <w:r w:rsidRPr="00A909E0">
        <w:rPr>
          <w:rFonts w:asciiTheme="majorBidi" w:eastAsiaTheme="minorEastAsia" w:hAnsiTheme="majorBidi" w:cstheme="majorBidi"/>
          <w:lang w:val="en-GB" w:eastAsia="en-GB"/>
        </w:rPr>
        <w:t xml:space="preserve"> </w:t>
      </w:r>
      <w:hyperlink r:id="rId147" w:history="1">
        <w:r w:rsidRPr="00A909E0">
          <w:rPr>
            <w:rFonts w:asciiTheme="majorBidi" w:eastAsia="Times New Roman" w:hAnsiTheme="majorBidi" w:cstheme="majorBidi"/>
            <w:color w:val="0563C1" w:themeColor="hyperlink"/>
            <w:sz w:val="24"/>
            <w:szCs w:val="24"/>
            <w:u w:val="single"/>
            <w:lang w:eastAsia="en-GB"/>
          </w:rPr>
          <w:t>https://files.eric.ed.gov/fulltext/EJ1112924.pdf</w:t>
        </w:r>
      </w:hyperlink>
      <w:r w:rsidRPr="00A909E0">
        <w:rPr>
          <w:rFonts w:asciiTheme="majorBidi" w:eastAsia="Times New Roman" w:hAnsiTheme="majorBidi" w:cstheme="majorBidi"/>
          <w:sz w:val="24"/>
          <w:szCs w:val="24"/>
          <w:lang w:eastAsia="en-GB"/>
        </w:rPr>
        <w:t xml:space="preserve">. </w:t>
      </w:r>
    </w:p>
    <w:p w14:paraId="5E8F7057" w14:textId="77777777" w:rsidR="00A909E0" w:rsidRPr="00A909E0" w:rsidRDefault="00A909E0" w:rsidP="00A909E0">
      <w:pPr>
        <w:spacing w:line="360" w:lineRule="auto"/>
        <w:ind w:left="720" w:hanging="720"/>
        <w:rPr>
          <w:rFonts w:asciiTheme="majorBidi" w:eastAsia="Times New Roman" w:hAnsiTheme="majorBidi" w:cstheme="majorBidi"/>
          <w:sz w:val="24"/>
          <w:szCs w:val="24"/>
          <w:lang w:val="en-GB" w:eastAsia="en-GB"/>
        </w:rPr>
      </w:pPr>
      <w:proofErr w:type="spellStart"/>
      <w:r w:rsidRPr="00A909E0">
        <w:rPr>
          <w:rFonts w:asciiTheme="majorBidi" w:eastAsia="Times New Roman" w:hAnsiTheme="majorBidi" w:cstheme="majorBidi"/>
          <w:sz w:val="24"/>
          <w:szCs w:val="24"/>
          <w:lang w:val="en-GB" w:eastAsia="en-GB"/>
        </w:rPr>
        <w:t>Naslund</w:t>
      </w:r>
      <w:proofErr w:type="spellEnd"/>
      <w:r w:rsidRPr="00A909E0">
        <w:rPr>
          <w:rFonts w:asciiTheme="majorBidi" w:eastAsia="Times New Roman" w:hAnsiTheme="majorBidi" w:cstheme="majorBidi"/>
          <w:sz w:val="24"/>
          <w:szCs w:val="24"/>
          <w:lang w:val="en-GB" w:eastAsia="en-GB"/>
        </w:rPr>
        <w:t xml:space="preserve"> JA, </w:t>
      </w:r>
      <w:proofErr w:type="spellStart"/>
      <w:r w:rsidRPr="00A909E0">
        <w:rPr>
          <w:rFonts w:asciiTheme="majorBidi" w:eastAsia="Times New Roman" w:hAnsiTheme="majorBidi" w:cstheme="majorBidi"/>
          <w:sz w:val="24"/>
          <w:szCs w:val="24"/>
          <w:lang w:val="en-GB" w:eastAsia="en-GB"/>
        </w:rPr>
        <w:t>Aschebrenner</w:t>
      </w:r>
      <w:proofErr w:type="spellEnd"/>
      <w:r w:rsidRPr="00A909E0">
        <w:rPr>
          <w:rFonts w:asciiTheme="majorBidi" w:eastAsia="Times New Roman" w:hAnsiTheme="majorBidi" w:cstheme="majorBidi"/>
          <w:sz w:val="24"/>
          <w:szCs w:val="24"/>
          <w:lang w:val="en-GB" w:eastAsia="en-GB"/>
        </w:rPr>
        <w:t xml:space="preserve"> KA, </w:t>
      </w:r>
      <w:proofErr w:type="spellStart"/>
      <w:r w:rsidRPr="00A909E0">
        <w:rPr>
          <w:rFonts w:asciiTheme="majorBidi" w:eastAsia="Times New Roman" w:hAnsiTheme="majorBidi" w:cstheme="majorBidi"/>
          <w:sz w:val="24"/>
          <w:szCs w:val="24"/>
          <w:lang w:val="en-GB" w:eastAsia="en-GB"/>
        </w:rPr>
        <w:t>Torous</w:t>
      </w:r>
      <w:proofErr w:type="spellEnd"/>
      <w:r w:rsidRPr="00A909E0">
        <w:rPr>
          <w:rFonts w:asciiTheme="majorBidi" w:eastAsia="Times New Roman" w:hAnsiTheme="majorBidi" w:cstheme="majorBidi"/>
          <w:sz w:val="24"/>
          <w:szCs w:val="24"/>
          <w:lang w:val="en-GB" w:eastAsia="en-GB"/>
        </w:rPr>
        <w:t xml:space="preserve"> J, </w:t>
      </w:r>
      <w:proofErr w:type="spellStart"/>
      <w:r w:rsidRPr="00A909E0">
        <w:rPr>
          <w:rFonts w:asciiTheme="majorBidi" w:eastAsia="Times New Roman" w:hAnsiTheme="majorBidi" w:cstheme="majorBidi"/>
          <w:sz w:val="24"/>
          <w:szCs w:val="24"/>
          <w:lang w:val="en-GB" w:eastAsia="en-GB"/>
        </w:rPr>
        <w:t>Bondre</w:t>
      </w:r>
      <w:proofErr w:type="spellEnd"/>
      <w:r w:rsidRPr="00A909E0">
        <w:rPr>
          <w:rFonts w:asciiTheme="majorBidi" w:eastAsia="Times New Roman" w:hAnsiTheme="majorBidi" w:cstheme="majorBidi"/>
          <w:sz w:val="24"/>
          <w:szCs w:val="24"/>
          <w:lang w:val="en-GB" w:eastAsia="en-GB"/>
        </w:rPr>
        <w:t xml:space="preserve"> </w:t>
      </w:r>
      <w:proofErr w:type="gramStart"/>
      <w:r w:rsidRPr="00A909E0">
        <w:rPr>
          <w:rFonts w:asciiTheme="majorBidi" w:eastAsia="Times New Roman" w:hAnsiTheme="majorBidi" w:cstheme="majorBidi"/>
          <w:sz w:val="24"/>
          <w:szCs w:val="24"/>
          <w:lang w:val="en-GB" w:eastAsia="en-GB"/>
        </w:rPr>
        <w:t>A(</w:t>
      </w:r>
      <w:proofErr w:type="gramEnd"/>
      <w:r w:rsidRPr="00A909E0">
        <w:rPr>
          <w:rFonts w:asciiTheme="majorBidi" w:eastAsia="Times New Roman" w:hAnsiTheme="majorBidi" w:cstheme="majorBidi"/>
          <w:sz w:val="24"/>
          <w:szCs w:val="24"/>
          <w:lang w:val="en-GB" w:eastAsia="en-GB"/>
        </w:rPr>
        <w:t xml:space="preserve">2020). Social Media and Mental Health: Benefits, Risks, and Opportunities for Research and Practice. ResearchGate. [Cited 2022 Nov9]; 5(1): 245-257. Available from: </w:t>
      </w:r>
      <w:hyperlink r:id="rId148" w:history="1">
        <w:r w:rsidRPr="00A909E0">
          <w:rPr>
            <w:rFonts w:asciiTheme="majorBidi" w:eastAsia="Times New Roman" w:hAnsiTheme="majorBidi" w:cstheme="majorBidi"/>
            <w:color w:val="0563C1" w:themeColor="hyperlink"/>
            <w:sz w:val="24"/>
            <w:szCs w:val="24"/>
            <w:u w:val="single"/>
            <w:lang w:val="en-GB" w:eastAsia="en-GB"/>
          </w:rPr>
          <w:t>https://www.researchgate.net/publication/340814221_Social_Media_and_Mental_He</w:t>
        </w:r>
      </w:hyperlink>
      <w:r w:rsidRPr="00A909E0">
        <w:rPr>
          <w:rFonts w:asciiTheme="majorBidi" w:eastAsia="Times New Roman" w:hAnsiTheme="majorBidi" w:cstheme="majorBidi"/>
          <w:sz w:val="24"/>
          <w:szCs w:val="24"/>
          <w:lang w:val="en-GB" w:eastAsia="en-GB"/>
        </w:rPr>
        <w:t xml:space="preserve">. </w:t>
      </w:r>
    </w:p>
    <w:p w14:paraId="3FD59073" w14:textId="77777777" w:rsidR="00A909E0" w:rsidRPr="00A909E0" w:rsidRDefault="00A909E0" w:rsidP="00A909E0">
      <w:pPr>
        <w:spacing w:line="360" w:lineRule="auto"/>
        <w:ind w:left="720" w:hanging="720"/>
        <w:jc w:val="both"/>
        <w:rPr>
          <w:rFonts w:asciiTheme="majorBidi" w:eastAsia="Times New Roman" w:hAnsiTheme="majorBidi" w:cstheme="majorBidi"/>
          <w:sz w:val="24"/>
          <w:szCs w:val="24"/>
          <w:lang w:val="en-GB" w:eastAsia="en-GB"/>
        </w:rPr>
      </w:pPr>
      <w:r w:rsidRPr="00A909E0">
        <w:rPr>
          <w:rFonts w:asciiTheme="majorBidi" w:eastAsia="Times New Roman" w:hAnsiTheme="majorBidi" w:cstheme="majorBidi"/>
          <w:sz w:val="24"/>
          <w:szCs w:val="24"/>
          <w:lang w:val="en-GB" w:eastAsia="en-GB"/>
        </w:rPr>
        <w:t>Panda S, Pandey SC (2017). Binge watching and college students: Motivations and outcomes. Young Consumers</w:t>
      </w:r>
      <w:r w:rsidRPr="00A909E0">
        <w:rPr>
          <w:rFonts w:asciiTheme="majorBidi" w:hAnsiTheme="majorBidi" w:cstheme="majorBidi"/>
          <w:sz w:val="24"/>
          <w:szCs w:val="24"/>
        </w:rPr>
        <w:t xml:space="preserve">. [Cited 2023 Apr27]; </w:t>
      </w:r>
      <w:r w:rsidRPr="00A909E0">
        <w:rPr>
          <w:rFonts w:asciiTheme="majorBidi" w:eastAsia="Times New Roman" w:hAnsiTheme="majorBidi" w:cstheme="majorBidi"/>
          <w:sz w:val="24"/>
          <w:szCs w:val="24"/>
          <w:lang w:val="en-GB" w:eastAsia="en-GB"/>
        </w:rPr>
        <w:t>18(4), 425–</w:t>
      </w:r>
      <w:proofErr w:type="gramStart"/>
      <w:r w:rsidRPr="00A909E0">
        <w:rPr>
          <w:rFonts w:asciiTheme="majorBidi" w:eastAsia="Times New Roman" w:hAnsiTheme="majorBidi" w:cstheme="majorBidi"/>
          <w:sz w:val="24"/>
          <w:szCs w:val="24"/>
          <w:lang w:val="en-GB" w:eastAsia="en-GB"/>
        </w:rPr>
        <w:t>438..</w:t>
      </w:r>
      <w:proofErr w:type="gramEnd"/>
      <w:r w:rsidRPr="00A909E0">
        <w:rPr>
          <w:rFonts w:asciiTheme="majorBidi" w:eastAsia="Times New Roman" w:hAnsiTheme="majorBidi" w:cstheme="majorBidi"/>
          <w:sz w:val="24"/>
          <w:szCs w:val="24"/>
          <w:lang w:val="en-GB" w:eastAsia="en-GB"/>
        </w:rPr>
        <w:t xml:space="preserve"> Available from: </w:t>
      </w:r>
      <w:hyperlink r:id="rId149" w:history="1">
        <w:r w:rsidRPr="00A909E0">
          <w:rPr>
            <w:rFonts w:asciiTheme="majorBidi" w:eastAsia="Times New Roman" w:hAnsiTheme="majorBidi" w:cstheme="majorBidi"/>
            <w:color w:val="0563C1" w:themeColor="hyperlink"/>
            <w:sz w:val="24"/>
            <w:szCs w:val="24"/>
            <w:u w:val="single"/>
            <w:lang w:val="en-GB" w:eastAsia="en-GB"/>
          </w:rPr>
          <w:t>https://psycnet.apa.org/record/2017-52952-006</w:t>
        </w:r>
      </w:hyperlink>
    </w:p>
    <w:p w14:paraId="7F135341" w14:textId="77777777" w:rsidR="00A909E0" w:rsidRPr="00A909E0" w:rsidRDefault="00A909E0" w:rsidP="00A909E0">
      <w:pPr>
        <w:spacing w:line="360" w:lineRule="auto"/>
        <w:ind w:left="720" w:hanging="720"/>
        <w:jc w:val="both"/>
        <w:rPr>
          <w:rFonts w:asciiTheme="majorBidi" w:eastAsia="Times New Roman" w:hAnsiTheme="majorBidi" w:cstheme="majorBidi"/>
          <w:sz w:val="24"/>
          <w:szCs w:val="24"/>
          <w:lang w:val="en-GB" w:eastAsia="en-GB"/>
        </w:rPr>
      </w:pPr>
      <w:r w:rsidRPr="00A909E0">
        <w:rPr>
          <w:rFonts w:asciiTheme="majorBidi" w:eastAsia="Times New Roman" w:hAnsiTheme="majorBidi" w:cstheme="majorBidi"/>
          <w:sz w:val="24"/>
          <w:szCs w:val="24"/>
          <w:lang w:val="en-GB" w:eastAsia="en-GB"/>
        </w:rPr>
        <w:t>Parveen A, Inayat S (2017). Evaluation of factors of stress among Nursing Students</w:t>
      </w:r>
      <w:r w:rsidRPr="00A909E0">
        <w:rPr>
          <w:rFonts w:asciiTheme="majorBidi" w:hAnsiTheme="majorBidi" w:cstheme="majorBidi"/>
          <w:sz w:val="24"/>
          <w:szCs w:val="24"/>
        </w:rPr>
        <w:t xml:space="preserve">. [Cited 2023 Apr27]; </w:t>
      </w:r>
      <w:r w:rsidRPr="00A909E0">
        <w:rPr>
          <w:rFonts w:asciiTheme="majorBidi" w:eastAsia="Times New Roman" w:hAnsiTheme="majorBidi" w:cstheme="majorBidi"/>
          <w:sz w:val="24"/>
          <w:szCs w:val="24"/>
          <w:lang w:val="en-GB" w:eastAsia="en-GB"/>
        </w:rPr>
        <w:t xml:space="preserve">ResearchGate.10(4172):2573-0347. Available from: </w:t>
      </w:r>
      <w:hyperlink r:id="rId150" w:history="1">
        <w:r w:rsidRPr="00A909E0">
          <w:rPr>
            <w:rFonts w:asciiTheme="majorBidi" w:eastAsia="Times New Roman" w:hAnsiTheme="majorBidi" w:cstheme="majorBidi"/>
            <w:color w:val="0563C1" w:themeColor="hyperlink"/>
            <w:sz w:val="24"/>
            <w:szCs w:val="24"/>
            <w:u w:val="single"/>
            <w:lang w:val="en-GB" w:eastAsia="en-GB"/>
          </w:rPr>
          <w:t>https://www.researchgate.net/publication/318389098_Evaluation_of_factors_of_stress_among_Nursing_Students</w:t>
        </w:r>
      </w:hyperlink>
      <w:r w:rsidRPr="00A909E0">
        <w:rPr>
          <w:rFonts w:asciiTheme="majorBidi" w:eastAsia="Times New Roman" w:hAnsiTheme="majorBidi" w:cstheme="majorBidi"/>
          <w:sz w:val="24"/>
          <w:szCs w:val="24"/>
          <w:lang w:val="en-GB" w:eastAsia="en-GB"/>
        </w:rPr>
        <w:t xml:space="preserve"> </w:t>
      </w:r>
    </w:p>
    <w:p w14:paraId="236DEFC2" w14:textId="77777777" w:rsidR="00A909E0" w:rsidRPr="00A909E0" w:rsidRDefault="00A909E0" w:rsidP="00A909E0">
      <w:pPr>
        <w:spacing w:line="360" w:lineRule="auto"/>
        <w:ind w:left="720" w:hanging="720"/>
        <w:jc w:val="both"/>
        <w:rPr>
          <w:rFonts w:asciiTheme="majorBidi" w:eastAsia="Times New Roman" w:hAnsiTheme="majorBidi" w:cstheme="majorBidi"/>
          <w:sz w:val="24"/>
          <w:szCs w:val="24"/>
          <w:lang w:eastAsia="en-GB"/>
        </w:rPr>
      </w:pPr>
      <w:proofErr w:type="spellStart"/>
      <w:r w:rsidRPr="00A909E0">
        <w:rPr>
          <w:rFonts w:asciiTheme="majorBidi" w:eastAsia="Times New Roman" w:hAnsiTheme="majorBidi" w:cstheme="majorBidi"/>
          <w:sz w:val="24"/>
          <w:szCs w:val="24"/>
          <w:lang w:eastAsia="en-GB"/>
        </w:rPr>
        <w:t>Saha</w:t>
      </w:r>
      <w:proofErr w:type="spellEnd"/>
      <w:r w:rsidRPr="00A909E0">
        <w:rPr>
          <w:rFonts w:asciiTheme="majorBidi" w:eastAsia="Times New Roman" w:hAnsiTheme="majorBidi" w:cstheme="majorBidi"/>
          <w:sz w:val="24"/>
          <w:szCs w:val="24"/>
          <w:lang w:eastAsia="en-GB"/>
        </w:rPr>
        <w:t xml:space="preserve"> SR, Guha A (2021). Impact of Social Media Use of University Students. International Journal of Statistics and Applications. [cited 2023 Apr24]; 9(1): 36-43. Available from: </w:t>
      </w:r>
      <w:hyperlink r:id="rId151" w:history="1">
        <w:r w:rsidRPr="00A909E0">
          <w:rPr>
            <w:rFonts w:asciiTheme="majorBidi" w:eastAsia="Times New Roman" w:hAnsiTheme="majorBidi" w:cstheme="majorBidi"/>
            <w:color w:val="0563C1" w:themeColor="hyperlink"/>
            <w:sz w:val="24"/>
            <w:szCs w:val="24"/>
            <w:u w:val="single"/>
            <w:lang w:eastAsia="en-GB"/>
          </w:rPr>
          <w:t>http://www.sapub.org/journal/aimsandscope.aspx?journalid=1114</w:t>
        </w:r>
      </w:hyperlink>
      <w:r w:rsidRPr="00A909E0">
        <w:rPr>
          <w:rFonts w:asciiTheme="majorBidi" w:eastAsia="Times New Roman" w:hAnsiTheme="majorBidi" w:cstheme="majorBidi"/>
          <w:sz w:val="24"/>
          <w:szCs w:val="24"/>
          <w:lang w:eastAsia="en-GB"/>
        </w:rPr>
        <w:t xml:space="preserve">.  </w:t>
      </w:r>
    </w:p>
    <w:p w14:paraId="4B93A4CA" w14:textId="77777777" w:rsidR="00A909E0" w:rsidRPr="00A909E0" w:rsidRDefault="00A909E0" w:rsidP="00A909E0">
      <w:pPr>
        <w:spacing w:line="360" w:lineRule="auto"/>
        <w:ind w:left="720" w:hanging="720"/>
        <w:rPr>
          <w:rFonts w:asciiTheme="majorBidi" w:eastAsia="Times New Roman" w:hAnsiTheme="majorBidi" w:cstheme="majorBidi"/>
          <w:sz w:val="24"/>
          <w:szCs w:val="24"/>
          <w:lang w:val="en-GB" w:eastAsia="en-GB"/>
        </w:rPr>
      </w:pPr>
      <w:proofErr w:type="spellStart"/>
      <w:r w:rsidRPr="00A909E0">
        <w:rPr>
          <w:rFonts w:asciiTheme="majorBidi" w:eastAsia="Times New Roman" w:hAnsiTheme="majorBidi" w:cstheme="majorBidi"/>
          <w:sz w:val="24"/>
          <w:szCs w:val="24"/>
          <w:lang w:val="en-GB" w:eastAsia="en-GB"/>
        </w:rPr>
        <w:t>Saha</w:t>
      </w:r>
      <w:proofErr w:type="spellEnd"/>
      <w:r w:rsidRPr="00A909E0">
        <w:rPr>
          <w:rFonts w:asciiTheme="majorBidi" w:eastAsia="Times New Roman" w:hAnsiTheme="majorBidi" w:cstheme="majorBidi"/>
          <w:sz w:val="24"/>
          <w:szCs w:val="24"/>
          <w:lang w:val="en-GB" w:eastAsia="en-GB"/>
        </w:rPr>
        <w:t xml:space="preserve"> SR, Guha AK (2019). Impact of Social Media Use of University Students. ResearchGate. [Cited 2022 Nov9];9(1):36-43. Available from: </w:t>
      </w:r>
      <w:hyperlink r:id="rId152" w:history="1">
        <w:r w:rsidRPr="00A909E0">
          <w:rPr>
            <w:rFonts w:asciiTheme="majorBidi" w:eastAsia="Times New Roman" w:hAnsiTheme="majorBidi" w:cstheme="majorBidi"/>
            <w:color w:val="0563C1" w:themeColor="hyperlink"/>
            <w:sz w:val="24"/>
            <w:szCs w:val="24"/>
            <w:u w:val="single"/>
            <w:lang w:val="en-GB" w:eastAsia="en-GB"/>
          </w:rPr>
          <w:t>https://www.researchgate.net/publication/348141110_Impact_of_Social_Media_</w:t>
        </w:r>
      </w:hyperlink>
    </w:p>
    <w:p w14:paraId="7A25C5E0" w14:textId="77777777" w:rsidR="00A909E0" w:rsidRPr="00A909E0" w:rsidRDefault="00A909E0" w:rsidP="00A909E0">
      <w:pPr>
        <w:spacing w:line="360" w:lineRule="auto"/>
        <w:ind w:left="720" w:hanging="720"/>
        <w:contextualSpacing/>
        <w:jc w:val="both"/>
        <w:rPr>
          <w:rFonts w:asciiTheme="majorBidi" w:hAnsiTheme="majorBidi" w:cstheme="majorBidi"/>
          <w:sz w:val="24"/>
          <w:szCs w:val="24"/>
        </w:rPr>
      </w:pPr>
      <w:proofErr w:type="spellStart"/>
      <w:r w:rsidRPr="00A909E0">
        <w:rPr>
          <w:rFonts w:asciiTheme="majorBidi" w:hAnsiTheme="majorBidi" w:cstheme="majorBidi"/>
          <w:sz w:val="24"/>
          <w:szCs w:val="24"/>
        </w:rPr>
        <w:t>Tafesse</w:t>
      </w:r>
      <w:proofErr w:type="spellEnd"/>
      <w:r w:rsidRPr="00A909E0">
        <w:rPr>
          <w:rFonts w:asciiTheme="majorBidi" w:hAnsiTheme="majorBidi" w:cstheme="majorBidi"/>
          <w:sz w:val="24"/>
          <w:szCs w:val="24"/>
        </w:rPr>
        <w:t xml:space="preserve"> w (2022). Social networking sites use and college students’ academic performance: testing for an inverted U-shaped relationship using automated mobile app usage data. ResearchGate. (</w:t>
      </w:r>
      <w:proofErr w:type="gramStart"/>
      <w:r w:rsidRPr="00A909E0">
        <w:rPr>
          <w:rFonts w:asciiTheme="majorBidi" w:hAnsiTheme="majorBidi" w:cstheme="majorBidi"/>
          <w:sz w:val="24"/>
          <w:szCs w:val="24"/>
        </w:rPr>
        <w:t>cited</w:t>
      </w:r>
      <w:proofErr w:type="gramEnd"/>
      <w:r w:rsidRPr="00A909E0">
        <w:rPr>
          <w:rFonts w:asciiTheme="majorBidi" w:hAnsiTheme="majorBidi" w:cstheme="majorBidi"/>
          <w:sz w:val="24"/>
          <w:szCs w:val="24"/>
        </w:rPr>
        <w:t xml:space="preserve"> 2023 Jan25). 19(16): Available from: </w:t>
      </w:r>
      <w:hyperlink r:id="rId153" w:history="1">
        <w:r w:rsidRPr="00A909E0">
          <w:rPr>
            <w:rFonts w:asciiTheme="majorBidi" w:eastAsiaTheme="minorEastAsia" w:hAnsiTheme="majorBidi" w:cstheme="majorBidi"/>
            <w:color w:val="0563C1" w:themeColor="hyperlink"/>
            <w:sz w:val="24"/>
            <w:szCs w:val="24"/>
            <w:u w:val="single"/>
            <w:lang w:val="en-GB" w:eastAsia="en-GB"/>
          </w:rPr>
          <w:t>https://www.researchgate.net/publication/359559966_Social_networking_sites_use_and_college_students'_academic_performance_testing_for_an_inverted_U-shaped_relationship_using_automated_mobile_app_usage_data</w:t>
        </w:r>
      </w:hyperlink>
      <w:r w:rsidRPr="00A909E0">
        <w:rPr>
          <w:rFonts w:asciiTheme="majorBidi" w:eastAsiaTheme="minorEastAsia" w:hAnsiTheme="majorBidi" w:cstheme="majorBidi"/>
          <w:sz w:val="24"/>
          <w:szCs w:val="24"/>
          <w:lang w:val="en-GB" w:eastAsia="en-GB"/>
        </w:rPr>
        <w:t xml:space="preserve">. </w:t>
      </w:r>
    </w:p>
    <w:p w14:paraId="1625232E" w14:textId="77777777" w:rsidR="00A909E0" w:rsidRPr="00A909E0" w:rsidRDefault="00A909E0" w:rsidP="00A909E0">
      <w:pPr>
        <w:spacing w:line="360" w:lineRule="auto"/>
        <w:ind w:left="720" w:hanging="720"/>
        <w:jc w:val="both"/>
        <w:rPr>
          <w:rFonts w:asciiTheme="majorBidi" w:eastAsia="Times New Roman" w:hAnsiTheme="majorBidi" w:cstheme="majorBidi"/>
          <w:sz w:val="24"/>
          <w:szCs w:val="24"/>
          <w:lang w:val="en-GB" w:eastAsia="en-GB"/>
        </w:rPr>
      </w:pPr>
      <w:r w:rsidRPr="00A909E0">
        <w:rPr>
          <w:rFonts w:asciiTheme="majorBidi" w:eastAsia="Times New Roman" w:hAnsiTheme="majorBidi" w:cstheme="majorBidi"/>
          <w:sz w:val="24"/>
          <w:szCs w:val="24"/>
          <w:lang w:val="en-GB" w:eastAsia="en-GB"/>
        </w:rPr>
        <w:lastRenderedPageBreak/>
        <w:t>Wolfers LN, Utz S (2022). Social media use, stress, and coping. Current Opinion in Psychology</w:t>
      </w:r>
      <w:r w:rsidRPr="00A909E0">
        <w:rPr>
          <w:rFonts w:asciiTheme="majorBidi" w:hAnsiTheme="majorBidi" w:cstheme="majorBidi"/>
          <w:sz w:val="24"/>
          <w:szCs w:val="24"/>
        </w:rPr>
        <w:t xml:space="preserve">. [Cited 2023 Apr27]; </w:t>
      </w:r>
      <w:r w:rsidRPr="00A909E0">
        <w:rPr>
          <w:rFonts w:asciiTheme="majorBidi" w:eastAsia="Times New Roman" w:hAnsiTheme="majorBidi" w:cstheme="majorBidi"/>
          <w:sz w:val="24"/>
          <w:szCs w:val="24"/>
          <w:lang w:val="en-GB" w:eastAsia="en-GB"/>
        </w:rPr>
        <w:t xml:space="preserve">p.101305. Available from: </w:t>
      </w:r>
      <w:hyperlink r:id="rId154" w:history="1">
        <w:r w:rsidRPr="00A909E0">
          <w:rPr>
            <w:rFonts w:asciiTheme="majorBidi" w:eastAsia="Times New Roman" w:hAnsiTheme="majorBidi" w:cstheme="majorBidi"/>
            <w:color w:val="0563C1" w:themeColor="hyperlink"/>
            <w:sz w:val="24"/>
            <w:szCs w:val="24"/>
            <w:u w:val="single"/>
            <w:lang w:val="en-GB" w:eastAsia="en-GB"/>
          </w:rPr>
          <w:t>https://www.sciencedirect.com/science/article/pii/S2352250X22000070</w:t>
        </w:r>
      </w:hyperlink>
      <w:r w:rsidRPr="00A909E0">
        <w:rPr>
          <w:rFonts w:asciiTheme="majorBidi" w:eastAsia="Times New Roman" w:hAnsiTheme="majorBidi" w:cstheme="majorBidi"/>
          <w:sz w:val="24"/>
          <w:szCs w:val="24"/>
          <w:lang w:val="en-GB" w:eastAsia="en-GB"/>
        </w:rPr>
        <w:t xml:space="preserve">. </w:t>
      </w:r>
    </w:p>
    <w:p w14:paraId="29C3587B" w14:textId="77777777" w:rsidR="00A909E0" w:rsidRPr="00A909E0" w:rsidRDefault="00A909E0" w:rsidP="00A909E0">
      <w:pPr>
        <w:keepNext/>
        <w:keepLines/>
        <w:pBdr>
          <w:bottom w:val="single" w:sz="6" w:space="1" w:color="auto"/>
        </w:pBdr>
        <w:shd w:val="clear" w:color="auto" w:fill="FFFFFF"/>
        <w:spacing w:after="0" w:line="360" w:lineRule="auto"/>
        <w:ind w:left="720" w:hanging="720"/>
        <w:outlineLvl w:val="0"/>
        <w:rPr>
          <w:rFonts w:asciiTheme="majorBidi" w:eastAsia="Times New Roman" w:hAnsiTheme="majorBidi" w:cstheme="majorBidi"/>
          <w:color w:val="0D0D0D" w:themeColor="text1" w:themeTint="F2"/>
          <w:kern w:val="36"/>
          <w:sz w:val="24"/>
          <w:szCs w:val="24"/>
        </w:rPr>
      </w:pPr>
      <w:proofErr w:type="spellStart"/>
      <w:r w:rsidRPr="00A909E0">
        <w:rPr>
          <w:rFonts w:asciiTheme="majorBidi" w:eastAsiaTheme="majorEastAsia" w:hAnsiTheme="majorBidi" w:cstheme="majorBidi"/>
          <w:color w:val="0D0D0D" w:themeColor="text1" w:themeTint="F2"/>
          <w:sz w:val="24"/>
          <w:szCs w:val="24"/>
        </w:rPr>
        <w:t>Zachos</w:t>
      </w:r>
      <w:proofErr w:type="spellEnd"/>
      <w:r w:rsidRPr="00A909E0">
        <w:rPr>
          <w:rFonts w:asciiTheme="majorBidi" w:eastAsiaTheme="majorEastAsia" w:hAnsiTheme="majorBidi" w:cstheme="majorBidi"/>
          <w:color w:val="0D0D0D" w:themeColor="text1" w:themeTint="F2"/>
          <w:sz w:val="24"/>
          <w:szCs w:val="24"/>
        </w:rPr>
        <w:t xml:space="preserve"> G, </w:t>
      </w:r>
      <w:proofErr w:type="spellStart"/>
      <w:r w:rsidRPr="00A909E0">
        <w:rPr>
          <w:rFonts w:asciiTheme="majorBidi" w:eastAsiaTheme="majorEastAsia" w:hAnsiTheme="majorBidi" w:cstheme="majorBidi"/>
          <w:color w:val="0D0D0D" w:themeColor="text1" w:themeTint="F2"/>
          <w:sz w:val="24"/>
          <w:szCs w:val="24"/>
        </w:rPr>
        <w:t>Kollia</w:t>
      </w:r>
      <w:proofErr w:type="spellEnd"/>
      <w:r w:rsidRPr="00A909E0">
        <w:rPr>
          <w:rFonts w:asciiTheme="majorBidi" w:eastAsiaTheme="majorEastAsia" w:hAnsiTheme="majorBidi" w:cstheme="majorBidi"/>
          <w:color w:val="0D0D0D" w:themeColor="text1" w:themeTint="F2"/>
          <w:sz w:val="24"/>
          <w:szCs w:val="24"/>
        </w:rPr>
        <w:t xml:space="preserve"> EA, </w:t>
      </w:r>
      <w:proofErr w:type="spellStart"/>
      <w:r w:rsidRPr="00A909E0">
        <w:rPr>
          <w:rFonts w:asciiTheme="majorBidi" w:eastAsiaTheme="majorEastAsia" w:hAnsiTheme="majorBidi" w:cstheme="majorBidi"/>
          <w:color w:val="0D0D0D" w:themeColor="text1" w:themeTint="F2"/>
          <w:sz w:val="24"/>
          <w:szCs w:val="24"/>
        </w:rPr>
        <w:t>Anagnostopolos</w:t>
      </w:r>
      <w:proofErr w:type="spellEnd"/>
      <w:r w:rsidRPr="00A909E0">
        <w:rPr>
          <w:rFonts w:asciiTheme="majorBidi" w:eastAsiaTheme="majorEastAsia" w:hAnsiTheme="majorBidi" w:cstheme="majorBidi"/>
          <w:color w:val="0D0D0D" w:themeColor="text1" w:themeTint="F2"/>
          <w:sz w:val="24"/>
          <w:szCs w:val="24"/>
        </w:rPr>
        <w:t xml:space="preserve"> L (2018).  </w:t>
      </w:r>
      <w:r w:rsidRPr="00A909E0">
        <w:rPr>
          <w:rFonts w:asciiTheme="majorBidi" w:eastAsia="Times New Roman" w:hAnsiTheme="majorBidi" w:cstheme="majorBidi"/>
          <w:color w:val="0D0D0D" w:themeColor="text1" w:themeTint="F2"/>
          <w:kern w:val="36"/>
          <w:sz w:val="24"/>
          <w:szCs w:val="24"/>
        </w:rPr>
        <w:t xml:space="preserve">Social Media Use in Higher Education: A Review: ResearchGate. [cited 2023 Mar5]; 8(4):194. Available from: </w:t>
      </w:r>
      <w:hyperlink r:id="rId155" w:history="1">
        <w:r w:rsidRPr="00A909E0">
          <w:rPr>
            <w:rFonts w:asciiTheme="majorBidi" w:eastAsia="Times New Roman" w:hAnsiTheme="majorBidi" w:cstheme="majorBidi"/>
            <w:color w:val="0563C1" w:themeColor="hyperlink"/>
            <w:kern w:val="36"/>
            <w:sz w:val="24"/>
            <w:szCs w:val="24"/>
            <w:u w:val="single"/>
          </w:rPr>
          <w:t>https://www.researchgate.net/publication/328753849_Social_Media_Use_in_Higher_Education_A_Review</w:t>
        </w:r>
      </w:hyperlink>
      <w:r w:rsidRPr="00A909E0">
        <w:rPr>
          <w:rFonts w:asciiTheme="majorBidi" w:eastAsia="Times New Roman" w:hAnsiTheme="majorBidi" w:cstheme="majorBidi"/>
          <w:color w:val="0D0D0D" w:themeColor="text1" w:themeTint="F2"/>
          <w:kern w:val="36"/>
          <w:sz w:val="24"/>
          <w:szCs w:val="24"/>
        </w:rPr>
        <w:t xml:space="preserve"> </w:t>
      </w:r>
    </w:p>
    <w:p w14:paraId="46262613" w14:textId="77777777" w:rsidR="00A909E0" w:rsidRPr="00A909E0" w:rsidRDefault="00A909E0" w:rsidP="00A909E0">
      <w:pPr>
        <w:spacing w:line="360" w:lineRule="auto"/>
        <w:jc w:val="center"/>
        <w:rPr>
          <w:rFonts w:asciiTheme="majorBidi" w:eastAsiaTheme="minorEastAsia" w:hAnsiTheme="majorBidi" w:cstheme="majorBidi"/>
          <w:b/>
          <w:bCs/>
          <w:sz w:val="28"/>
          <w:szCs w:val="28"/>
          <w:lang w:val="en-GB" w:eastAsia="en-GB"/>
        </w:rPr>
      </w:pPr>
    </w:p>
    <w:p w14:paraId="408F7401" w14:textId="77777777" w:rsidR="00A909E0" w:rsidRPr="00A909E0" w:rsidRDefault="00A909E0" w:rsidP="00A909E0">
      <w:pPr>
        <w:rPr>
          <w:rFonts w:asciiTheme="majorBidi" w:eastAsiaTheme="minorEastAsia" w:hAnsiTheme="majorBidi" w:cstheme="majorBidi"/>
          <w:lang w:val="en-GB" w:eastAsia="en-GB"/>
        </w:rPr>
      </w:pPr>
    </w:p>
    <w:p w14:paraId="5A6220AE" w14:textId="77777777" w:rsidR="00A909E0" w:rsidRPr="00A909E0" w:rsidRDefault="00A909E0" w:rsidP="00A909E0">
      <w:pPr>
        <w:spacing w:after="200" w:line="276" w:lineRule="auto"/>
        <w:jc w:val="center"/>
        <w:rPr>
          <w:rFonts w:ascii="Times New Roman" w:eastAsia="Calibri" w:hAnsi="Times New Roman" w:cs="Times New Roman"/>
          <w:b/>
          <w:bCs/>
          <w:sz w:val="28"/>
          <w:szCs w:val="28"/>
        </w:rPr>
      </w:pPr>
      <w:r w:rsidRPr="00A909E0">
        <w:rPr>
          <w:rFonts w:ascii="Times New Roman" w:eastAsia="Calibri" w:hAnsi="Times New Roman" w:cs="Times New Roman"/>
          <w:b/>
          <w:bCs/>
          <w:sz w:val="28"/>
          <w:szCs w:val="28"/>
        </w:rPr>
        <w:t>Evaluation of CD4</w:t>
      </w:r>
      <w:r w:rsidRPr="00A909E0">
        <w:rPr>
          <w:rFonts w:ascii="Cambria Math" w:eastAsia="Calibri" w:hAnsi="Cambria Math" w:cs="Cambria Math"/>
          <w:b/>
          <w:bCs/>
          <w:sz w:val="28"/>
          <w:szCs w:val="28"/>
        </w:rPr>
        <w:t>⁺</w:t>
      </w:r>
      <w:r w:rsidRPr="00A909E0">
        <w:rPr>
          <w:rFonts w:ascii="Times New Roman" w:eastAsia="Calibri" w:hAnsi="Times New Roman" w:cs="Times New Roman"/>
          <w:b/>
          <w:bCs/>
          <w:sz w:val="28"/>
          <w:szCs w:val="28"/>
        </w:rPr>
        <w:t xml:space="preserve"> T Cell and CD19 B Cell   Levels in recovered COVID 19 Patients and Vaccinated Participants, Comparative Study in AL-Diwaniyah, Iraq</w:t>
      </w:r>
    </w:p>
    <w:p w14:paraId="018C96A5" w14:textId="77777777" w:rsidR="00A909E0" w:rsidRPr="00A909E0" w:rsidRDefault="00A909E0" w:rsidP="00A909E0">
      <w:pPr>
        <w:spacing w:after="0" w:line="480" w:lineRule="auto"/>
        <w:jc w:val="center"/>
        <w:rPr>
          <w:rFonts w:ascii="Times New Roman" w:eastAsia="Calibri" w:hAnsi="Times New Roman" w:cs="Times New Roman"/>
          <w:sz w:val="24"/>
          <w:szCs w:val="24"/>
        </w:rPr>
      </w:pPr>
      <w:proofErr w:type="spellStart"/>
      <w:r w:rsidRPr="00A909E0">
        <w:rPr>
          <w:rFonts w:ascii="Times New Roman" w:eastAsia="Calibri" w:hAnsi="Times New Roman" w:cs="Times New Roman"/>
          <w:b/>
          <w:bCs/>
          <w:sz w:val="24"/>
          <w:szCs w:val="24"/>
        </w:rPr>
        <w:t>Esraa</w:t>
      </w:r>
      <w:proofErr w:type="spellEnd"/>
      <w:r w:rsidRPr="00A909E0">
        <w:rPr>
          <w:rFonts w:ascii="Times New Roman" w:eastAsia="Calibri" w:hAnsi="Times New Roman" w:cs="Times New Roman"/>
          <w:b/>
          <w:bCs/>
          <w:sz w:val="24"/>
          <w:szCs w:val="24"/>
        </w:rPr>
        <w:t xml:space="preserve"> Jawad </w:t>
      </w:r>
      <w:proofErr w:type="spellStart"/>
      <w:proofErr w:type="gramStart"/>
      <w:r w:rsidRPr="00A909E0">
        <w:rPr>
          <w:rFonts w:ascii="Times New Roman" w:eastAsia="Calibri" w:hAnsi="Times New Roman" w:cs="Times New Roman"/>
          <w:b/>
          <w:bCs/>
          <w:sz w:val="24"/>
          <w:szCs w:val="24"/>
        </w:rPr>
        <w:t>Kdhem</w:t>
      </w:r>
      <w:proofErr w:type="spellEnd"/>
      <w:r w:rsidRPr="00A909E0">
        <w:rPr>
          <w:rFonts w:ascii="Times New Roman" w:eastAsia="Calibri" w:hAnsi="Times New Roman" w:cs="Times New Roman"/>
          <w:b/>
          <w:bCs/>
          <w:sz w:val="24"/>
          <w:szCs w:val="24"/>
        </w:rPr>
        <w:t xml:space="preserve">  </w:t>
      </w:r>
      <w:r w:rsidRPr="00A909E0">
        <w:rPr>
          <w:rFonts w:ascii="Times New Roman" w:eastAsia="Calibri" w:hAnsi="Times New Roman" w:cs="Times New Roman"/>
          <w:b/>
          <w:bCs/>
          <w:sz w:val="24"/>
          <w:szCs w:val="24"/>
          <w:vertAlign w:val="superscript"/>
        </w:rPr>
        <w:t>1</w:t>
      </w:r>
      <w:proofErr w:type="gramEnd"/>
      <w:r w:rsidRPr="00A909E0">
        <w:rPr>
          <w:rFonts w:ascii="Times New Roman" w:eastAsia="Calibri" w:hAnsi="Times New Roman" w:cs="Times New Roman"/>
          <w:b/>
          <w:bCs/>
          <w:sz w:val="24"/>
          <w:szCs w:val="24"/>
          <w:vertAlign w:val="superscript"/>
        </w:rPr>
        <w:t>*</w:t>
      </w:r>
      <w:r w:rsidRPr="00A909E0">
        <w:rPr>
          <w:rFonts w:ascii="Times New Roman" w:eastAsia="Calibri" w:hAnsi="Times New Roman" w:cs="Times New Roman"/>
          <w:b/>
          <w:bCs/>
          <w:sz w:val="24"/>
          <w:szCs w:val="24"/>
        </w:rPr>
        <w:t>,</w:t>
      </w:r>
      <w:proofErr w:type="spellStart"/>
      <w:r w:rsidRPr="00A909E0">
        <w:rPr>
          <w:rFonts w:ascii="Times New Roman" w:eastAsia="Calibri" w:hAnsi="Times New Roman" w:cs="Times New Roman"/>
          <w:b/>
          <w:bCs/>
          <w:sz w:val="24"/>
          <w:szCs w:val="24"/>
        </w:rPr>
        <w:t>Ghaidaa</w:t>
      </w:r>
      <w:proofErr w:type="spellEnd"/>
      <w:r w:rsidRPr="00A909E0">
        <w:rPr>
          <w:rFonts w:ascii="Times New Roman" w:eastAsia="Calibri" w:hAnsi="Times New Roman" w:cs="Times New Roman"/>
          <w:b/>
          <w:bCs/>
          <w:sz w:val="24"/>
          <w:szCs w:val="24"/>
        </w:rPr>
        <w:t xml:space="preserve"> Jihadi Mohammed</w:t>
      </w:r>
      <w:r w:rsidRPr="00A909E0">
        <w:rPr>
          <w:rFonts w:ascii="Times New Roman" w:eastAsia="Calibri" w:hAnsi="Times New Roman" w:cs="Times New Roman"/>
          <w:b/>
          <w:bCs/>
          <w:sz w:val="24"/>
          <w:szCs w:val="24"/>
          <w:vertAlign w:val="superscript"/>
        </w:rPr>
        <w:t xml:space="preserve"> 1**</w:t>
      </w:r>
    </w:p>
    <w:p w14:paraId="097BECD8" w14:textId="77777777" w:rsidR="00A909E0" w:rsidRPr="00A909E0" w:rsidRDefault="00A909E0" w:rsidP="00A909E0">
      <w:pPr>
        <w:spacing w:after="0" w:line="480" w:lineRule="auto"/>
        <w:rPr>
          <w:rFonts w:ascii="Times New Roman" w:eastAsia="Calibri" w:hAnsi="Times New Roman" w:cs="Times New Roman"/>
          <w:sz w:val="24"/>
          <w:szCs w:val="24"/>
          <w:lang w:val="en-GB"/>
        </w:rPr>
      </w:pPr>
      <w:r w:rsidRPr="00A909E0">
        <w:rPr>
          <w:rFonts w:ascii="Times New Roman" w:eastAsia="Calibri" w:hAnsi="Times New Roman" w:cs="Times New Roman"/>
          <w:b/>
          <w:bCs/>
          <w:sz w:val="24"/>
          <w:szCs w:val="24"/>
          <w:vertAlign w:val="superscript"/>
          <w:lang w:val="en-GB"/>
        </w:rPr>
        <w:t>1</w:t>
      </w:r>
      <w:r w:rsidRPr="00A909E0">
        <w:rPr>
          <w:rFonts w:ascii="Times New Roman" w:eastAsia="Calibri" w:hAnsi="Times New Roman" w:cs="Times New Roman"/>
          <w:sz w:val="24"/>
          <w:szCs w:val="24"/>
          <w:lang w:val="en-GB"/>
        </w:rPr>
        <w:t>Department of Biology, College of Science, University of Al-</w:t>
      </w:r>
      <w:proofErr w:type="spellStart"/>
      <w:r w:rsidRPr="00A909E0">
        <w:rPr>
          <w:rFonts w:ascii="Times New Roman" w:eastAsia="Calibri" w:hAnsi="Times New Roman" w:cs="Times New Roman"/>
          <w:sz w:val="24"/>
          <w:szCs w:val="24"/>
          <w:lang w:val="en-GB"/>
        </w:rPr>
        <w:t>Qadisiyah</w:t>
      </w:r>
      <w:proofErr w:type="spellEnd"/>
      <w:r w:rsidRPr="00A909E0">
        <w:rPr>
          <w:rFonts w:ascii="Times New Roman" w:eastAsia="Calibri" w:hAnsi="Times New Roman" w:cs="Times New Roman"/>
          <w:sz w:val="24"/>
          <w:szCs w:val="24"/>
          <w:lang w:val="en-GB"/>
        </w:rPr>
        <w:t>, Iraq.</w:t>
      </w:r>
    </w:p>
    <w:p w14:paraId="7239D716" w14:textId="77777777" w:rsidR="00A909E0" w:rsidRPr="00A909E0" w:rsidRDefault="00A909E0" w:rsidP="00A909E0">
      <w:pPr>
        <w:spacing w:after="0" w:line="480" w:lineRule="auto"/>
        <w:rPr>
          <w:rFonts w:ascii="Times New Roman" w:eastAsia="Calibri" w:hAnsi="Times New Roman" w:cs="Times New Roman"/>
          <w:sz w:val="24"/>
          <w:szCs w:val="24"/>
          <w:lang w:val="en-GB"/>
        </w:rPr>
      </w:pPr>
      <w:r w:rsidRPr="00A909E0">
        <w:rPr>
          <w:rFonts w:ascii="Times New Roman" w:eastAsia="Calibri" w:hAnsi="Times New Roman" w:cs="Times New Roman"/>
          <w:b/>
          <w:bCs/>
          <w:sz w:val="24"/>
          <w:szCs w:val="24"/>
          <w:vertAlign w:val="superscript"/>
        </w:rPr>
        <w:t>*</w:t>
      </w:r>
      <w:r w:rsidRPr="00A909E0">
        <w:rPr>
          <w:rFonts w:ascii="Times New Roman" w:eastAsia="Calibri" w:hAnsi="Times New Roman" w:cs="Times New Roman"/>
          <w:sz w:val="24"/>
          <w:szCs w:val="24"/>
          <w:lang w:val="en-GB"/>
        </w:rPr>
        <w:t>E-mail: esraa.jawad.kadhem@qu.edu.iq</w:t>
      </w:r>
    </w:p>
    <w:p w14:paraId="2FFD4A50" w14:textId="77777777" w:rsidR="00A909E0" w:rsidRPr="00A909E0" w:rsidRDefault="00A909E0" w:rsidP="00A909E0">
      <w:pPr>
        <w:spacing w:after="200" w:line="276" w:lineRule="auto"/>
        <w:rPr>
          <w:rFonts w:ascii="Times New Roman" w:eastAsia="Calibri" w:hAnsi="Times New Roman" w:cs="Times New Roman"/>
          <w:lang w:val="en-GB"/>
        </w:rPr>
      </w:pPr>
      <w:r w:rsidRPr="00A909E0">
        <w:rPr>
          <w:rFonts w:ascii="Times New Roman" w:eastAsia="Calibri" w:hAnsi="Times New Roman" w:cs="Times New Roman"/>
          <w:b/>
          <w:bCs/>
          <w:sz w:val="24"/>
          <w:szCs w:val="24"/>
          <w:vertAlign w:val="superscript"/>
        </w:rPr>
        <w:t>**</w:t>
      </w:r>
      <w:r w:rsidRPr="00A909E0">
        <w:rPr>
          <w:rFonts w:ascii="Times New Roman" w:eastAsia="Calibri" w:hAnsi="Times New Roman" w:cs="Times New Roman"/>
          <w:sz w:val="24"/>
          <w:szCs w:val="24"/>
          <w:lang w:val="en-GB"/>
        </w:rPr>
        <w:t xml:space="preserve">E-mail: </w:t>
      </w:r>
      <w:hyperlink r:id="rId156" w:history="1">
        <w:r w:rsidRPr="00A909E0">
          <w:rPr>
            <w:rFonts w:ascii="Times New Roman" w:eastAsia="Calibri" w:hAnsi="Times New Roman" w:cs="Times New Roman"/>
            <w:color w:val="0000FF"/>
            <w:sz w:val="24"/>
            <w:szCs w:val="24"/>
            <w:u w:val="single"/>
            <w:lang w:val="en-GB"/>
          </w:rPr>
          <w:t>ghaidaa.mohammed@qu.edu.iq</w:t>
        </w:r>
      </w:hyperlink>
    </w:p>
    <w:p w14:paraId="23189CBB" w14:textId="77777777" w:rsidR="00A909E0" w:rsidRPr="00A909E0" w:rsidRDefault="00A909E0" w:rsidP="00A909E0">
      <w:pPr>
        <w:spacing w:after="200" w:line="276" w:lineRule="auto"/>
        <w:rPr>
          <w:rFonts w:ascii="Times New Roman" w:eastAsia="Calibri" w:hAnsi="Times New Roman" w:cs="Times New Roman"/>
          <w:b/>
          <w:bCs/>
          <w:sz w:val="28"/>
          <w:szCs w:val="28"/>
        </w:rPr>
      </w:pPr>
      <w:r w:rsidRPr="00A909E0">
        <w:rPr>
          <w:rFonts w:ascii="Times New Roman" w:eastAsia="Calibri" w:hAnsi="Times New Roman" w:cs="Times New Roman"/>
          <w:b/>
          <w:bCs/>
          <w:sz w:val="28"/>
          <w:szCs w:val="28"/>
        </w:rPr>
        <w:t>Abstract</w:t>
      </w:r>
    </w:p>
    <w:p w14:paraId="02417838" w14:textId="77777777" w:rsidR="00A909E0" w:rsidRPr="00A909E0" w:rsidRDefault="00A909E0" w:rsidP="00A909E0">
      <w:pPr>
        <w:spacing w:after="0" w:line="360" w:lineRule="auto"/>
        <w:jc w:val="both"/>
        <w:rPr>
          <w:rFonts w:ascii="Times New Roman" w:eastAsia="Times New Roman" w:hAnsi="Times New Roman" w:cs="Times New Roman"/>
          <w:color w:val="000000"/>
          <w:sz w:val="24"/>
          <w:szCs w:val="24"/>
        </w:rPr>
      </w:pPr>
      <w:r w:rsidRPr="00A909E0">
        <w:rPr>
          <w:rFonts w:ascii="Times New Roman" w:eastAsia="Calibri" w:hAnsi="Times New Roman" w:cs="Times New Roman"/>
          <w:b/>
          <w:bCs/>
          <w:sz w:val="24"/>
          <w:szCs w:val="24"/>
        </w:rPr>
        <w:t xml:space="preserve">        </w:t>
      </w:r>
      <w:r w:rsidRPr="00A909E0">
        <w:rPr>
          <w:rFonts w:ascii="Times New Roman" w:eastAsia="Calibri" w:hAnsi="Times New Roman" w:cs="Times New Roman"/>
          <w:color w:val="000000"/>
          <w:sz w:val="24"/>
          <w:szCs w:val="24"/>
        </w:rPr>
        <w:t xml:space="preserve">    In the last 3years, infection with the severe acute respiratory syndrome coronavirus 2 (SARS-CoV-2)</w:t>
      </w:r>
      <w:hyperlink r:id="rId157" w:anchor="ref-CR1" w:tooltip="Fisher, D. &amp; Wilder-Smith, A. The global community needs to swiftly ramp up the response to contain COVID-19. Lancet 395, 1109–1110 (2020)." w:history="1">
        <w:r w:rsidRPr="00A909E0">
          <w:rPr>
            <w:rFonts w:ascii="Calibri" w:eastAsia="Calibri" w:hAnsi="Calibri" w:cs="Arial"/>
            <w:color w:val="0000FF"/>
            <w:u w:val="single"/>
          </w:rPr>
          <w:t>https://www.nature.com/articles/s41590-022-01313-z - ref-CR1</w:t>
        </w:r>
      </w:hyperlink>
      <w:r w:rsidRPr="00A909E0">
        <w:rPr>
          <w:rFonts w:ascii="Times New Roman" w:eastAsia="Calibri" w:hAnsi="Times New Roman" w:cs="Times New Roman"/>
          <w:color w:val="000000"/>
          <w:sz w:val="24"/>
          <w:szCs w:val="24"/>
        </w:rPr>
        <w:t> has caused remarkable morbidity and mortality. There are hopes that immunity from natural infection and from vaccination or from herd immunity, achieved through both natural SARS-CoV-2 infection and vaccination, can control it</w:t>
      </w:r>
      <w:hyperlink r:id="rId158" w:anchor="ref-CR2" w:tooltip="Celardo, I., Pace, L., Cifaldi, L., Gaudio, C. &amp; Barnaba, V. The immune system view of the coronavirus SARS-CoV-2. Biol. Direct 15, 30 (2020)." w:history="1">
        <w:r w:rsidRPr="00A909E0">
          <w:rPr>
            <w:rFonts w:ascii="Calibri" w:eastAsia="Calibri" w:hAnsi="Calibri" w:cs="Arial"/>
            <w:color w:val="0000FF"/>
            <w:u w:val="single"/>
          </w:rPr>
          <w:t>https://www.nature.com/articles/s41590-022-01313-z - ref-CR2</w:t>
        </w:r>
      </w:hyperlink>
      <w:r w:rsidRPr="00A909E0">
        <w:rPr>
          <w:rFonts w:ascii="Times New Roman" w:eastAsia="Calibri" w:hAnsi="Times New Roman" w:cs="Times New Roman"/>
          <w:color w:val="000000"/>
          <w:sz w:val="24"/>
          <w:szCs w:val="24"/>
        </w:rPr>
        <w:t xml:space="preserve"> .</w:t>
      </w:r>
      <w:r w:rsidRPr="00A909E0">
        <w:rPr>
          <w:rFonts w:ascii="Times New Roman" w:eastAsia="Calibri" w:hAnsi="Times New Roman" w:cs="Times New Roman"/>
          <w:sz w:val="24"/>
          <w:szCs w:val="24"/>
        </w:rPr>
        <w:t xml:space="preserve"> So, this study aimed to evaluate expression of T cell CD4 and B cell CD19 </w:t>
      </w:r>
      <w:proofErr w:type="gramStart"/>
      <w:r w:rsidRPr="00A909E0">
        <w:rPr>
          <w:rFonts w:ascii="Times New Roman" w:eastAsia="Calibri" w:hAnsi="Times New Roman" w:cs="Times New Roman"/>
          <w:sz w:val="24"/>
          <w:szCs w:val="24"/>
        </w:rPr>
        <w:t>markers  in</w:t>
      </w:r>
      <w:proofErr w:type="gramEnd"/>
      <w:r w:rsidRPr="00A909E0">
        <w:rPr>
          <w:rFonts w:ascii="Times New Roman" w:eastAsia="Calibri" w:hAnsi="Times New Roman" w:cs="Times New Roman"/>
          <w:sz w:val="24"/>
          <w:szCs w:val="24"/>
        </w:rPr>
        <w:t xml:space="preserve"> COVID-19 recovered patients, vaccination and hybrid (infected  and vaccinated) for three months after infection or vaccination .</w:t>
      </w:r>
      <w:r w:rsidRPr="00A909E0">
        <w:rPr>
          <w:rFonts w:ascii="Times New Roman" w:eastAsia="Calibri" w:hAnsi="Times New Roman" w:cs="Times New Roman"/>
          <w:b/>
          <w:bCs/>
          <w:sz w:val="32"/>
          <w:szCs w:val="32"/>
          <w:lang w:bidi="ar-IQ"/>
        </w:rPr>
        <w:t xml:space="preserve"> </w:t>
      </w:r>
      <w:r w:rsidRPr="00A909E0">
        <w:rPr>
          <w:rFonts w:ascii="Times New Roman" w:eastAsia="Calibri" w:hAnsi="Times New Roman" w:cs="Times New Roman"/>
          <w:sz w:val="24"/>
          <w:szCs w:val="24"/>
        </w:rPr>
        <w:t xml:space="preserve">This study was conducted on </w:t>
      </w:r>
      <w:proofErr w:type="gramStart"/>
      <w:r w:rsidRPr="00A909E0">
        <w:rPr>
          <w:rFonts w:ascii="Times New Roman" w:eastAsia="Calibri" w:hAnsi="Times New Roman" w:cs="Times New Roman"/>
          <w:sz w:val="24"/>
          <w:szCs w:val="24"/>
        </w:rPr>
        <w:t>165  COVID</w:t>
      </w:r>
      <w:proofErr w:type="gramEnd"/>
      <w:r w:rsidRPr="00A909E0">
        <w:rPr>
          <w:rFonts w:ascii="Times New Roman" w:eastAsia="Calibri" w:hAnsi="Times New Roman" w:cs="Times New Roman"/>
          <w:sz w:val="24"/>
          <w:szCs w:val="24"/>
        </w:rPr>
        <w:t xml:space="preserve">-19 Iraqi recovered patients, hybrid and vaccinated  (males and females) with age ranged between 15-75 years, and 85 matched healthy control group. The nasopharyngeal swabs </w:t>
      </w:r>
      <w:proofErr w:type="gramStart"/>
      <w:r w:rsidRPr="00A909E0">
        <w:rPr>
          <w:rFonts w:ascii="Times New Roman" w:eastAsia="Calibri" w:hAnsi="Times New Roman" w:cs="Times New Roman"/>
          <w:sz w:val="24"/>
          <w:szCs w:val="24"/>
        </w:rPr>
        <w:t>was</w:t>
      </w:r>
      <w:proofErr w:type="gramEnd"/>
      <w:r w:rsidRPr="00A909E0">
        <w:rPr>
          <w:rFonts w:ascii="Times New Roman" w:eastAsia="Calibri" w:hAnsi="Times New Roman" w:cs="Times New Roman"/>
          <w:sz w:val="24"/>
          <w:szCs w:val="24"/>
        </w:rPr>
        <w:t xml:space="preserve"> used to confirm recovery via Real-Time Polymerase Chain Reaction (RT-PCR) technique. Blood samples collected for Flow cytometry assay </w:t>
      </w:r>
      <w:r w:rsidRPr="00A909E0">
        <w:rPr>
          <w:rFonts w:ascii="Times New Roman" w:eastAsia="Calibri" w:hAnsi="Times New Roman" w:cs="Times New Roman"/>
          <w:sz w:val="24"/>
          <w:szCs w:val="24"/>
        </w:rPr>
        <w:lastRenderedPageBreak/>
        <w:t>of Cluster of Differentiation (CD) marker of memory cells. There was significant difference in mean age (p = 0.007) among groups and</w:t>
      </w:r>
      <w:r w:rsidRPr="00A909E0">
        <w:rPr>
          <w:rFonts w:ascii="Times New Roman" w:eastAsia="Times New Roman" w:hAnsi="Times New Roman" w:cs="Times New Roman"/>
          <w:sz w:val="24"/>
          <w:szCs w:val="24"/>
        </w:rPr>
        <w:t xml:space="preserve"> the highest mean age was for recovered group (</w:t>
      </w:r>
      <w:r w:rsidRPr="00A909E0">
        <w:rPr>
          <w:rFonts w:ascii="Times New Roman" w:eastAsia="Times New Roman" w:hAnsi="Times New Roman" w:cs="Times New Roman"/>
          <w:color w:val="000000"/>
          <w:sz w:val="24"/>
          <w:szCs w:val="24"/>
        </w:rPr>
        <w:t xml:space="preserve">37.95 ±14.81) years followed by </w:t>
      </w:r>
      <w:proofErr w:type="gramStart"/>
      <w:r w:rsidRPr="00A909E0">
        <w:rPr>
          <w:rFonts w:ascii="Times New Roman" w:eastAsia="Times New Roman" w:hAnsi="Times New Roman" w:cs="Times New Roman"/>
          <w:color w:val="000000"/>
          <w:sz w:val="24"/>
          <w:szCs w:val="24"/>
        </w:rPr>
        <w:t>hybrid  group</w:t>
      </w:r>
      <w:proofErr w:type="gramEnd"/>
      <w:r w:rsidRPr="00A909E0">
        <w:rPr>
          <w:rFonts w:ascii="Times New Roman" w:eastAsia="Times New Roman" w:hAnsi="Times New Roman" w:cs="Times New Roman"/>
          <w:color w:val="000000"/>
          <w:sz w:val="24"/>
          <w:szCs w:val="24"/>
        </w:rPr>
        <w:t>(35.80 ±14.96)years and vaccinated group (33.93 ±16.06)years , the least mean age was for control group (29.84 ±12.20) years.</w:t>
      </w:r>
      <w:r w:rsidRPr="00A909E0">
        <w:rPr>
          <w:rFonts w:ascii="Times New Roman" w:eastAsia="Times New Roman" w:hAnsi="Times New Roman" w:cs="Times New Roman"/>
          <w:sz w:val="24"/>
          <w:szCs w:val="24"/>
        </w:rPr>
        <w:t xml:space="preserve"> While, there was no significant difference in the frequency distribution of subjects according to sex among study groups (</w:t>
      </w:r>
      <w:r w:rsidRPr="00A909E0">
        <w:rPr>
          <w:rFonts w:ascii="Times New Roman" w:eastAsia="Times New Roman" w:hAnsi="Times New Roman" w:cs="Times New Roman"/>
          <w:i/>
          <w:iCs/>
          <w:sz w:val="24"/>
          <w:szCs w:val="24"/>
        </w:rPr>
        <w:t>p</w:t>
      </w:r>
      <w:r w:rsidRPr="00A909E0">
        <w:rPr>
          <w:rFonts w:ascii="Times New Roman" w:eastAsia="Times New Roman" w:hAnsi="Times New Roman" w:cs="Times New Roman"/>
          <w:sz w:val="24"/>
          <w:szCs w:val="24"/>
        </w:rPr>
        <w:t xml:space="preserve"> = 0.899)</w:t>
      </w:r>
      <w:r w:rsidRPr="00A909E0">
        <w:rPr>
          <w:rFonts w:ascii="Times New Roman" w:eastAsia="Calibri" w:hAnsi="Times New Roman" w:cs="Times New Roman"/>
          <w:sz w:val="24"/>
          <w:szCs w:val="24"/>
        </w:rPr>
        <w:t xml:space="preserve">. In </w:t>
      </w:r>
      <w:proofErr w:type="gramStart"/>
      <w:r w:rsidRPr="00A909E0">
        <w:rPr>
          <w:rFonts w:ascii="Times New Roman" w:eastAsia="Calibri" w:hAnsi="Times New Roman" w:cs="Times New Roman"/>
          <w:sz w:val="24"/>
          <w:szCs w:val="24"/>
        </w:rPr>
        <w:t>addition</w:t>
      </w:r>
      <w:proofErr w:type="gramEnd"/>
      <w:r w:rsidRPr="00A909E0">
        <w:rPr>
          <w:rFonts w:ascii="Times New Roman" w:eastAsia="Calibri" w:hAnsi="Times New Roman" w:cs="Times New Roman"/>
          <w:sz w:val="24"/>
          <w:szCs w:val="24"/>
        </w:rPr>
        <w:t xml:space="preserve"> </w:t>
      </w:r>
      <w:r w:rsidRPr="00A909E0">
        <w:rPr>
          <w:rFonts w:ascii="Times New Roman" w:eastAsia="Times New Roman" w:hAnsi="Times New Roman" w:cs="Times New Roman"/>
          <w:sz w:val="24"/>
          <w:szCs w:val="24"/>
        </w:rPr>
        <w:t>there was significant difference in mean CD4 and CD19 level among groups (</w:t>
      </w:r>
      <w:r w:rsidRPr="00A909E0">
        <w:rPr>
          <w:rFonts w:ascii="Times New Roman" w:eastAsia="Times New Roman" w:hAnsi="Times New Roman" w:cs="Times New Roman"/>
          <w:i/>
          <w:iCs/>
          <w:sz w:val="24"/>
          <w:szCs w:val="24"/>
        </w:rPr>
        <w:t>p</w:t>
      </w:r>
      <w:r w:rsidRPr="00A909E0">
        <w:rPr>
          <w:rFonts w:ascii="Times New Roman" w:eastAsia="Times New Roman" w:hAnsi="Times New Roman" w:cs="Times New Roman"/>
          <w:sz w:val="24"/>
          <w:szCs w:val="24"/>
        </w:rPr>
        <w:t xml:space="preserve"> &lt; 0.001). The highest level was for hybrid group (</w:t>
      </w:r>
      <w:r w:rsidRPr="00A909E0">
        <w:rPr>
          <w:rFonts w:ascii="Times New Roman" w:eastAsia="Times New Roman" w:hAnsi="Times New Roman" w:cs="Times New Roman"/>
          <w:color w:val="000000"/>
          <w:sz w:val="24"/>
          <w:szCs w:val="24"/>
        </w:rPr>
        <w:t>57.05 ±5.37</w:t>
      </w:r>
      <w:proofErr w:type="gramStart"/>
      <w:r w:rsidRPr="00A909E0">
        <w:rPr>
          <w:rFonts w:ascii="Times New Roman" w:eastAsia="Times New Roman" w:hAnsi="Times New Roman" w:cs="Times New Roman"/>
          <w:color w:val="000000"/>
          <w:sz w:val="24"/>
          <w:szCs w:val="24"/>
        </w:rPr>
        <w:t>),(</w:t>
      </w:r>
      <w:proofErr w:type="gramEnd"/>
      <w:r w:rsidRPr="00A909E0">
        <w:rPr>
          <w:rFonts w:ascii="Times New Roman" w:eastAsia="Times New Roman" w:hAnsi="Times New Roman" w:cs="Times New Roman"/>
          <w:color w:val="000000"/>
          <w:sz w:val="24"/>
          <w:szCs w:val="24"/>
        </w:rPr>
        <w:t xml:space="preserve"> 14.21 ±2.73</w:t>
      </w:r>
      <w:r w:rsidRPr="00A909E0">
        <w:rPr>
          <w:rFonts w:ascii="Times New Roman" w:eastAsia="Times New Roman" w:hAnsi="Times New Roman" w:cs="Times New Roman"/>
          <w:sz w:val="24"/>
          <w:szCs w:val="24"/>
        </w:rPr>
        <w:t>)followed by recovered group (</w:t>
      </w:r>
      <w:r w:rsidRPr="00A909E0">
        <w:rPr>
          <w:rFonts w:ascii="Times New Roman" w:eastAsia="Times New Roman" w:hAnsi="Times New Roman" w:cs="Times New Roman"/>
          <w:color w:val="000000"/>
          <w:sz w:val="24"/>
          <w:szCs w:val="24"/>
        </w:rPr>
        <w:t xml:space="preserve">51.12 ±5.38), (13.00 ±2.85) </w:t>
      </w:r>
      <w:r w:rsidRPr="00A909E0">
        <w:rPr>
          <w:rFonts w:ascii="Times New Roman" w:eastAsia="Times New Roman" w:hAnsi="Times New Roman" w:cs="Times New Roman"/>
          <w:sz w:val="24"/>
          <w:szCs w:val="24"/>
        </w:rPr>
        <w:t>then by vaccinated group(</w:t>
      </w:r>
      <w:r w:rsidRPr="00A909E0">
        <w:rPr>
          <w:rFonts w:ascii="Times New Roman" w:eastAsia="Times New Roman" w:hAnsi="Times New Roman" w:cs="Times New Roman"/>
          <w:color w:val="000000"/>
          <w:sz w:val="24"/>
          <w:szCs w:val="24"/>
        </w:rPr>
        <w:t>43.90 ±4.43)( 10.89 ±2.42)</w:t>
      </w:r>
      <w:r w:rsidRPr="00A909E0">
        <w:rPr>
          <w:rFonts w:ascii="Times New Roman" w:eastAsia="Times New Roman" w:hAnsi="Times New Roman" w:cs="Times New Roman"/>
          <w:sz w:val="24"/>
          <w:szCs w:val="24"/>
        </w:rPr>
        <w:t>and lastly by control group(</w:t>
      </w:r>
      <w:r w:rsidRPr="00A909E0">
        <w:rPr>
          <w:rFonts w:ascii="Times New Roman" w:eastAsia="Times New Roman" w:hAnsi="Times New Roman" w:cs="Times New Roman"/>
          <w:color w:val="000000"/>
          <w:sz w:val="24"/>
          <w:szCs w:val="24"/>
        </w:rPr>
        <w:t xml:space="preserve">38.90 ±4.57),( 8.49 ±2.01)respectively. For CD4, regardless age and sex </w:t>
      </w:r>
      <w:r w:rsidRPr="00A909E0">
        <w:rPr>
          <w:rFonts w:ascii="Times New Roman" w:eastAsia="Times New Roman" w:hAnsi="Times New Roman" w:cs="Times New Roman"/>
          <w:sz w:val="24"/>
          <w:szCs w:val="24"/>
        </w:rPr>
        <w:t>there was no significant difference according to sex in all groups (</w:t>
      </w:r>
      <w:r w:rsidRPr="00A909E0">
        <w:rPr>
          <w:rFonts w:ascii="Times New Roman" w:eastAsia="Times New Roman" w:hAnsi="Times New Roman" w:cs="Times New Roman"/>
          <w:i/>
          <w:iCs/>
          <w:sz w:val="24"/>
          <w:szCs w:val="24"/>
        </w:rPr>
        <w:t>p</w:t>
      </w:r>
      <w:r w:rsidRPr="00A909E0">
        <w:rPr>
          <w:rFonts w:ascii="Times New Roman" w:eastAsia="Times New Roman" w:hAnsi="Times New Roman" w:cs="Times New Roman"/>
          <w:sz w:val="24"/>
          <w:szCs w:val="24"/>
        </w:rPr>
        <w:t xml:space="preserve"> &gt; 0.05). </w:t>
      </w:r>
      <w:proofErr w:type="gramStart"/>
      <w:r w:rsidRPr="00A909E0">
        <w:rPr>
          <w:rFonts w:ascii="Times New Roman" w:eastAsia="Times New Roman" w:hAnsi="Times New Roman" w:cs="Times New Roman"/>
          <w:sz w:val="24"/>
          <w:szCs w:val="24"/>
        </w:rPr>
        <w:t>Whereas ,regarding</w:t>
      </w:r>
      <w:proofErr w:type="gramEnd"/>
      <w:r w:rsidRPr="00A909E0">
        <w:rPr>
          <w:rFonts w:ascii="Times New Roman" w:eastAsia="Times New Roman" w:hAnsi="Times New Roman" w:cs="Times New Roman"/>
          <w:sz w:val="24"/>
          <w:szCs w:val="24"/>
        </w:rPr>
        <w:t xml:space="preserve"> age, there was significant difference in vaccinated group (</w:t>
      </w:r>
      <w:r w:rsidRPr="00A909E0">
        <w:rPr>
          <w:rFonts w:ascii="Times New Roman" w:eastAsia="Times New Roman" w:hAnsi="Times New Roman" w:cs="Times New Roman"/>
          <w:i/>
          <w:iCs/>
          <w:sz w:val="24"/>
          <w:szCs w:val="24"/>
        </w:rPr>
        <w:t>p</w:t>
      </w:r>
      <w:r w:rsidRPr="00A909E0">
        <w:rPr>
          <w:rFonts w:ascii="Times New Roman" w:eastAsia="Times New Roman" w:hAnsi="Times New Roman" w:cs="Times New Roman"/>
          <w:sz w:val="24"/>
          <w:szCs w:val="24"/>
        </w:rPr>
        <w:t xml:space="preserve"> = 0.025) and in recovered group (</w:t>
      </w:r>
      <w:r w:rsidRPr="00A909E0">
        <w:rPr>
          <w:rFonts w:ascii="Times New Roman" w:eastAsia="Times New Roman" w:hAnsi="Times New Roman" w:cs="Times New Roman"/>
          <w:i/>
          <w:iCs/>
          <w:sz w:val="24"/>
          <w:szCs w:val="24"/>
        </w:rPr>
        <w:t>p</w:t>
      </w:r>
      <w:r w:rsidRPr="00A909E0">
        <w:rPr>
          <w:rFonts w:ascii="Times New Roman" w:eastAsia="Times New Roman" w:hAnsi="Times New Roman" w:cs="Times New Roman"/>
          <w:sz w:val="24"/>
          <w:szCs w:val="24"/>
        </w:rPr>
        <w:t xml:space="preserve"> = 0.020), but there was no significant difference in control group and in infected and vaccinated group (</w:t>
      </w:r>
      <w:r w:rsidRPr="00A909E0">
        <w:rPr>
          <w:rFonts w:ascii="Times New Roman" w:eastAsia="Times New Roman" w:hAnsi="Times New Roman" w:cs="Times New Roman"/>
          <w:i/>
          <w:iCs/>
          <w:sz w:val="24"/>
          <w:szCs w:val="24"/>
        </w:rPr>
        <w:t>p</w:t>
      </w:r>
      <w:r w:rsidRPr="00A909E0">
        <w:rPr>
          <w:rFonts w:ascii="Times New Roman" w:eastAsia="Times New Roman" w:hAnsi="Times New Roman" w:cs="Times New Roman"/>
          <w:sz w:val="24"/>
          <w:szCs w:val="24"/>
        </w:rPr>
        <w:t xml:space="preserve"> &gt; 0.05). While CD19, </w:t>
      </w:r>
      <w:proofErr w:type="gramStart"/>
      <w:r w:rsidRPr="00A909E0">
        <w:rPr>
          <w:rFonts w:ascii="Times New Roman" w:eastAsia="Times New Roman" w:hAnsi="Times New Roman" w:cs="Times New Roman"/>
          <w:color w:val="000000"/>
          <w:sz w:val="24"/>
          <w:szCs w:val="24"/>
        </w:rPr>
        <w:t>Regarding</w:t>
      </w:r>
      <w:proofErr w:type="gramEnd"/>
      <w:r w:rsidRPr="00A909E0">
        <w:rPr>
          <w:rFonts w:ascii="Times New Roman" w:eastAsia="Times New Roman" w:hAnsi="Times New Roman" w:cs="Times New Roman"/>
          <w:color w:val="000000"/>
          <w:sz w:val="24"/>
          <w:szCs w:val="24"/>
        </w:rPr>
        <w:t xml:space="preserve"> sex, there was no significant difference in all groups (</w:t>
      </w:r>
      <w:r w:rsidRPr="00A909E0">
        <w:rPr>
          <w:rFonts w:ascii="Times New Roman" w:eastAsia="Times New Roman" w:hAnsi="Times New Roman" w:cs="Times New Roman"/>
          <w:i/>
          <w:iCs/>
          <w:color w:val="000000"/>
          <w:sz w:val="24"/>
          <w:szCs w:val="24"/>
        </w:rPr>
        <w:t>p</w:t>
      </w:r>
      <w:r w:rsidRPr="00A909E0">
        <w:rPr>
          <w:rFonts w:ascii="Times New Roman" w:eastAsia="Times New Roman" w:hAnsi="Times New Roman" w:cs="Times New Roman"/>
          <w:color w:val="000000"/>
          <w:sz w:val="24"/>
          <w:szCs w:val="24"/>
        </w:rPr>
        <w:t xml:space="preserve"> &gt; 0.05) with excepted infected and vaccinated group there was significant differences(P=0.010). As well as for all age intervals, there was no significant difference in all groups (</w:t>
      </w:r>
      <w:r w:rsidRPr="00A909E0">
        <w:rPr>
          <w:rFonts w:ascii="Times New Roman" w:eastAsia="Times New Roman" w:hAnsi="Times New Roman" w:cs="Times New Roman"/>
          <w:i/>
          <w:iCs/>
          <w:color w:val="000000"/>
          <w:sz w:val="24"/>
          <w:szCs w:val="24"/>
        </w:rPr>
        <w:t>p</w:t>
      </w:r>
      <w:r w:rsidRPr="00A909E0">
        <w:rPr>
          <w:rFonts w:ascii="Times New Roman" w:eastAsia="Times New Roman" w:hAnsi="Times New Roman" w:cs="Times New Roman"/>
          <w:color w:val="000000"/>
          <w:sz w:val="24"/>
          <w:szCs w:val="24"/>
        </w:rPr>
        <w:t xml:space="preserve"> &gt; 0.05)</w:t>
      </w:r>
    </w:p>
    <w:p w14:paraId="24ADBE5C" w14:textId="77777777" w:rsidR="00A909E0" w:rsidRPr="00A909E0" w:rsidRDefault="00A909E0" w:rsidP="00A909E0">
      <w:pPr>
        <w:spacing w:after="0" w:line="240" w:lineRule="auto"/>
        <w:rPr>
          <w:rFonts w:ascii="Times New Roman" w:eastAsia="Times New Roman" w:hAnsi="Times New Roman" w:cs="Times New Roman"/>
          <w:b/>
          <w:bCs/>
          <w:color w:val="000000"/>
          <w:sz w:val="24"/>
          <w:szCs w:val="24"/>
        </w:rPr>
      </w:pPr>
    </w:p>
    <w:p w14:paraId="386C83E0" w14:textId="77777777" w:rsidR="00A909E0" w:rsidRPr="00A909E0" w:rsidRDefault="00A909E0" w:rsidP="00A909E0">
      <w:pPr>
        <w:spacing w:after="0" w:line="240" w:lineRule="auto"/>
        <w:rPr>
          <w:rFonts w:ascii="Times New Roman" w:eastAsia="Times New Roman" w:hAnsi="Times New Roman" w:cs="Times New Roman"/>
          <w:sz w:val="28"/>
          <w:szCs w:val="28"/>
        </w:rPr>
      </w:pPr>
      <w:r w:rsidRPr="00A909E0">
        <w:rPr>
          <w:rFonts w:ascii="Times New Roman" w:eastAsia="Times New Roman" w:hAnsi="Times New Roman" w:cs="Times New Roman"/>
          <w:b/>
          <w:bCs/>
          <w:color w:val="000000"/>
          <w:sz w:val="24"/>
          <w:szCs w:val="24"/>
        </w:rPr>
        <w:t>Keywords</w:t>
      </w:r>
      <w:r w:rsidRPr="00A909E0">
        <w:rPr>
          <w:rFonts w:ascii="Times New Roman" w:eastAsia="Times New Roman" w:hAnsi="Times New Roman" w:cs="Times New Roman"/>
          <w:color w:val="000000"/>
          <w:sz w:val="24"/>
          <w:szCs w:val="24"/>
        </w:rPr>
        <w:t>:</w:t>
      </w:r>
      <w:r w:rsidRPr="00A909E0">
        <w:rPr>
          <w:rFonts w:ascii="Times New Roman" w:eastAsia="Times New Roman" w:hAnsi="Times New Roman" w:cs="Times New Roman"/>
          <w:color w:val="000000"/>
          <w:sz w:val="28"/>
          <w:szCs w:val="28"/>
        </w:rPr>
        <w:t xml:space="preserve"> </w:t>
      </w:r>
      <w:r w:rsidRPr="00A909E0">
        <w:rPr>
          <w:rFonts w:ascii="Times New Roman" w:eastAsia="Times New Roman" w:hAnsi="Times New Roman" w:cs="Times New Roman"/>
          <w:color w:val="000000"/>
          <w:sz w:val="24"/>
          <w:szCs w:val="24"/>
        </w:rPr>
        <w:t>SARS-CoV-</w:t>
      </w:r>
      <w:proofErr w:type="gramStart"/>
      <w:r w:rsidRPr="00A909E0">
        <w:rPr>
          <w:rFonts w:ascii="Times New Roman" w:eastAsia="Times New Roman" w:hAnsi="Times New Roman" w:cs="Times New Roman"/>
          <w:color w:val="000000"/>
          <w:sz w:val="24"/>
          <w:szCs w:val="24"/>
        </w:rPr>
        <w:t>2 ,</w:t>
      </w:r>
      <w:proofErr w:type="gramEnd"/>
      <w:r w:rsidRPr="00A909E0">
        <w:rPr>
          <w:rFonts w:ascii="Times New Roman" w:eastAsia="Times New Roman" w:hAnsi="Times New Roman" w:cs="Times New Roman"/>
          <w:color w:val="000000"/>
          <w:sz w:val="24"/>
          <w:szCs w:val="24"/>
        </w:rPr>
        <w:t xml:space="preserve"> COVID-19 recovered patients, CD4, CD19, Flowcytometry, Hybrid immunity    </w:t>
      </w:r>
    </w:p>
    <w:p w14:paraId="360BF88D" w14:textId="77777777" w:rsidR="00A909E0" w:rsidRPr="00A909E0" w:rsidRDefault="00A909E0" w:rsidP="00A909E0">
      <w:pPr>
        <w:spacing w:after="200" w:line="360" w:lineRule="auto"/>
        <w:rPr>
          <w:rFonts w:ascii="Times New Roman" w:eastAsia="Calibri" w:hAnsi="Times New Roman" w:cs="Times New Roman"/>
          <w:b/>
          <w:bCs/>
          <w:sz w:val="28"/>
          <w:szCs w:val="28"/>
        </w:rPr>
      </w:pPr>
    </w:p>
    <w:p w14:paraId="044AFA57" w14:textId="77777777" w:rsidR="00A909E0" w:rsidRPr="00A909E0" w:rsidRDefault="00A909E0" w:rsidP="00A909E0">
      <w:pPr>
        <w:spacing w:after="200" w:line="240" w:lineRule="auto"/>
        <w:rPr>
          <w:rFonts w:ascii="Times New Roman" w:eastAsia="Calibri" w:hAnsi="Times New Roman" w:cs="Times New Roman"/>
          <w:b/>
          <w:bCs/>
          <w:sz w:val="28"/>
          <w:szCs w:val="28"/>
        </w:rPr>
      </w:pPr>
      <w:r w:rsidRPr="00A909E0">
        <w:rPr>
          <w:rFonts w:ascii="Times New Roman" w:eastAsia="Calibri" w:hAnsi="Times New Roman" w:cs="Times New Roman"/>
          <w:b/>
          <w:bCs/>
          <w:sz w:val="28"/>
          <w:szCs w:val="28"/>
        </w:rPr>
        <w:t>1.Introduction</w:t>
      </w:r>
    </w:p>
    <w:p w14:paraId="4B728929" w14:textId="77777777" w:rsidR="00A909E0" w:rsidRPr="00A909E0" w:rsidRDefault="00A909E0" w:rsidP="00A909E0">
      <w:pPr>
        <w:spacing w:after="0" w:line="360" w:lineRule="auto"/>
        <w:jc w:val="both"/>
        <w:rPr>
          <w:rFonts w:ascii="Times New Roman" w:eastAsia="Calibri" w:hAnsi="Times New Roman" w:cs="Times New Roman"/>
          <w:color w:val="000000"/>
          <w:sz w:val="28"/>
          <w:szCs w:val="28"/>
        </w:rPr>
      </w:pPr>
      <w:r w:rsidRPr="00A909E0">
        <w:rPr>
          <w:rFonts w:ascii="Times New Roman" w:eastAsia="Calibri" w:hAnsi="Times New Roman" w:cs="Times New Roman"/>
          <w:color w:val="000000"/>
          <w:sz w:val="28"/>
          <w:szCs w:val="28"/>
        </w:rPr>
        <w:t xml:space="preserve">         The novel severe acute respiratory syndrome coronavirus 2 (SARS-CoV-2), the cause of COVID-19, has led to over 120 million ill patients and nearly 2.7 million deaths. The primary interest of the global community is therefore to prevent further morbidity and mortality associated with COVID-19 (</w:t>
      </w:r>
      <w:r w:rsidRPr="00A909E0">
        <w:rPr>
          <w:rFonts w:ascii="Times New Roman" w:eastAsia="Times New Roman" w:hAnsi="Times New Roman" w:cs="Times New Roman"/>
          <w:color w:val="000000"/>
          <w:sz w:val="28"/>
          <w:szCs w:val="28"/>
        </w:rPr>
        <w:t>Hodgson </w:t>
      </w:r>
      <w:r w:rsidRPr="00A909E0">
        <w:rPr>
          <w:rFonts w:ascii="Times New Roman" w:eastAsia="Calibri" w:hAnsi="Times New Roman" w:cs="Times New Roman"/>
          <w:i/>
          <w:iCs/>
          <w:color w:val="000000"/>
          <w:sz w:val="28"/>
          <w:szCs w:val="28"/>
        </w:rPr>
        <w:t>et al</w:t>
      </w:r>
      <w:r w:rsidRPr="00A909E0">
        <w:rPr>
          <w:rFonts w:ascii="Times New Roman" w:eastAsia="Calibri" w:hAnsi="Times New Roman" w:cs="Times New Roman"/>
          <w:color w:val="000000"/>
          <w:sz w:val="28"/>
          <w:szCs w:val="28"/>
        </w:rPr>
        <w:t>.,2021). To achieve this goal, effective vaccination against the novel virus is an essential strategy to maintain health services and public life while reducing social constraints (</w:t>
      </w:r>
      <w:r w:rsidRPr="00A909E0">
        <w:rPr>
          <w:rFonts w:ascii="Times New Roman" w:eastAsia="Times New Roman" w:hAnsi="Times New Roman" w:cs="Times New Roman"/>
          <w:color w:val="000000"/>
          <w:sz w:val="28"/>
          <w:szCs w:val="28"/>
        </w:rPr>
        <w:t>Pollard and Bijker,2021</w:t>
      </w:r>
      <w:proofErr w:type="gramStart"/>
      <w:r w:rsidRPr="00A909E0">
        <w:rPr>
          <w:rFonts w:ascii="Times New Roman" w:eastAsia="Times New Roman" w:hAnsi="Times New Roman" w:cs="Times New Roman"/>
          <w:color w:val="000000"/>
          <w:sz w:val="28"/>
          <w:szCs w:val="28"/>
        </w:rPr>
        <w:t>) </w:t>
      </w:r>
      <w:r w:rsidRPr="00A909E0">
        <w:rPr>
          <w:rFonts w:ascii="Times New Roman" w:eastAsia="Calibri" w:hAnsi="Times New Roman" w:cs="Times New Roman"/>
          <w:color w:val="000000"/>
          <w:sz w:val="28"/>
          <w:szCs w:val="28"/>
        </w:rPr>
        <w:t>.</w:t>
      </w:r>
      <w:proofErr w:type="gramEnd"/>
      <w:r w:rsidRPr="00A909E0">
        <w:rPr>
          <w:rFonts w:ascii="Times New Roman" w:eastAsia="Calibri" w:hAnsi="Times New Roman" w:cs="Times New Roman"/>
          <w:color w:val="000000"/>
          <w:sz w:val="28"/>
          <w:szCs w:val="28"/>
        </w:rPr>
        <w:t> </w:t>
      </w:r>
    </w:p>
    <w:p w14:paraId="0404D485" w14:textId="77777777" w:rsidR="00A909E0" w:rsidRPr="00A909E0" w:rsidRDefault="00A909E0" w:rsidP="00A909E0">
      <w:pPr>
        <w:spacing w:after="0" w:line="360" w:lineRule="auto"/>
        <w:jc w:val="both"/>
        <w:rPr>
          <w:rFonts w:ascii="Times New Roman" w:eastAsia="Times New Roman" w:hAnsi="Times New Roman" w:cs="Times New Roman"/>
          <w:color w:val="000000"/>
          <w:sz w:val="28"/>
          <w:szCs w:val="28"/>
        </w:rPr>
      </w:pPr>
      <w:r w:rsidRPr="00A909E0">
        <w:rPr>
          <w:rFonts w:ascii="Times New Roman" w:eastAsia="Calibri" w:hAnsi="Times New Roman" w:cs="Times New Roman"/>
          <w:sz w:val="28"/>
          <w:szCs w:val="28"/>
        </w:rPr>
        <w:t xml:space="preserve">      </w:t>
      </w:r>
      <w:r w:rsidRPr="00A909E0">
        <w:rPr>
          <w:rFonts w:ascii="Times New Roman" w:eastAsia="Times New Roman" w:hAnsi="Times New Roman" w:cs="Times New Roman"/>
          <w:color w:val="000000"/>
          <w:sz w:val="28"/>
          <w:szCs w:val="28"/>
        </w:rPr>
        <w:t xml:space="preserve">Infection </w:t>
      </w:r>
      <w:proofErr w:type="gramStart"/>
      <w:r w:rsidRPr="00A909E0">
        <w:rPr>
          <w:rFonts w:ascii="Times New Roman" w:eastAsia="Times New Roman" w:hAnsi="Times New Roman" w:cs="Times New Roman"/>
          <w:color w:val="000000"/>
          <w:sz w:val="28"/>
          <w:szCs w:val="28"/>
        </w:rPr>
        <w:t>with  SARS</w:t>
      </w:r>
      <w:proofErr w:type="gramEnd"/>
      <w:r w:rsidRPr="00A909E0">
        <w:rPr>
          <w:rFonts w:ascii="Times New Roman" w:eastAsia="Times New Roman" w:hAnsi="Times New Roman" w:cs="Times New Roman"/>
          <w:color w:val="000000"/>
          <w:sz w:val="28"/>
          <w:szCs w:val="28"/>
        </w:rPr>
        <w:t xml:space="preserve">-CoV-2 and vaccination against COVID-19 both participate to building the population’s immunity. Immune responses are multifaceted but single components that are easy to measure such as antibodies are used in epidemiological studies to answer emerging questions such as what is the percentage of the population </w:t>
      </w:r>
      <w:r w:rsidRPr="00A909E0">
        <w:rPr>
          <w:rFonts w:ascii="Times New Roman" w:eastAsia="Times New Roman" w:hAnsi="Times New Roman" w:cs="Times New Roman"/>
          <w:color w:val="000000"/>
          <w:sz w:val="28"/>
          <w:szCs w:val="28"/>
        </w:rPr>
        <w:lastRenderedPageBreak/>
        <w:t xml:space="preserve">lacking antibodies, their characteristics, and the longevity of antibody responses induced after infection and/or </w:t>
      </w:r>
      <w:proofErr w:type="gramStart"/>
      <w:r w:rsidRPr="00A909E0">
        <w:rPr>
          <w:rFonts w:ascii="Times New Roman" w:eastAsia="Times New Roman" w:hAnsi="Times New Roman" w:cs="Times New Roman"/>
          <w:color w:val="000000"/>
          <w:sz w:val="28"/>
          <w:szCs w:val="28"/>
        </w:rPr>
        <w:t>vaccination(</w:t>
      </w:r>
      <w:proofErr w:type="gramEnd"/>
      <w:r w:rsidRPr="00A909E0">
        <w:rPr>
          <w:rFonts w:ascii="Times New Roman" w:eastAsia="Times New Roman" w:hAnsi="Times New Roman" w:cs="Times New Roman"/>
          <w:color w:val="000000"/>
          <w:sz w:val="28"/>
          <w:szCs w:val="28"/>
        </w:rPr>
        <w:t xml:space="preserve">Ward </w:t>
      </w:r>
      <w:r w:rsidRPr="00A909E0">
        <w:rPr>
          <w:rFonts w:ascii="Times New Roman" w:eastAsia="Times New Roman" w:hAnsi="Times New Roman" w:cs="Times New Roman"/>
          <w:i/>
          <w:iCs/>
          <w:color w:val="000000"/>
          <w:sz w:val="28"/>
          <w:szCs w:val="28"/>
        </w:rPr>
        <w:t>et al</w:t>
      </w:r>
      <w:r w:rsidRPr="00A909E0">
        <w:rPr>
          <w:rFonts w:ascii="Times New Roman" w:eastAsia="Times New Roman" w:hAnsi="Times New Roman" w:cs="Times New Roman"/>
          <w:color w:val="000000"/>
          <w:sz w:val="28"/>
          <w:szCs w:val="28"/>
        </w:rPr>
        <w:t xml:space="preserve">.,2022 ; </w:t>
      </w:r>
      <w:proofErr w:type="spellStart"/>
      <w:r w:rsidRPr="00A909E0">
        <w:rPr>
          <w:rFonts w:ascii="Times New Roman" w:eastAsia="Times New Roman" w:hAnsi="Times New Roman" w:cs="Times New Roman"/>
          <w:color w:val="000000"/>
          <w:sz w:val="28"/>
          <w:szCs w:val="28"/>
        </w:rPr>
        <w:t>Moncunill</w:t>
      </w:r>
      <w:proofErr w:type="spellEnd"/>
      <w:r w:rsidRPr="00A909E0">
        <w:rPr>
          <w:rFonts w:ascii="Times New Roman" w:eastAsia="Times New Roman" w:hAnsi="Times New Roman" w:cs="Times New Roman"/>
          <w:color w:val="000000"/>
          <w:sz w:val="28"/>
          <w:szCs w:val="28"/>
        </w:rPr>
        <w:t xml:space="preserve"> </w:t>
      </w:r>
      <w:r w:rsidRPr="00A909E0">
        <w:rPr>
          <w:rFonts w:ascii="Times New Roman" w:eastAsia="Times New Roman" w:hAnsi="Times New Roman" w:cs="Times New Roman"/>
          <w:i/>
          <w:iCs/>
          <w:color w:val="000000"/>
          <w:sz w:val="28"/>
          <w:szCs w:val="28"/>
        </w:rPr>
        <w:t>et al</w:t>
      </w:r>
      <w:r w:rsidRPr="00A909E0">
        <w:rPr>
          <w:rFonts w:ascii="Times New Roman" w:eastAsia="Times New Roman" w:hAnsi="Times New Roman" w:cs="Times New Roman"/>
          <w:color w:val="000000"/>
          <w:sz w:val="28"/>
          <w:szCs w:val="28"/>
        </w:rPr>
        <w:t>.,2022).</w:t>
      </w:r>
      <w:r w:rsidRPr="00A909E0">
        <w:rPr>
          <w:rFonts w:ascii="Times New Roman" w:eastAsia="Calibri" w:hAnsi="Times New Roman" w:cs="Times New Roman"/>
          <w:sz w:val="28"/>
          <w:szCs w:val="28"/>
        </w:rPr>
        <w:t xml:space="preserve">  </w:t>
      </w:r>
    </w:p>
    <w:p w14:paraId="4859B800" w14:textId="77777777" w:rsidR="00A909E0" w:rsidRPr="00A909E0" w:rsidRDefault="00A909E0" w:rsidP="00A909E0">
      <w:pPr>
        <w:spacing w:after="200" w:line="360" w:lineRule="auto"/>
        <w:jc w:val="both"/>
        <w:rPr>
          <w:rFonts w:ascii="Times New Roman" w:eastAsia="Calibri" w:hAnsi="Times New Roman" w:cs="Times New Roman"/>
          <w:sz w:val="28"/>
          <w:szCs w:val="28"/>
          <w:highlight w:val="green"/>
        </w:rPr>
      </w:pPr>
      <w:r w:rsidRPr="00A909E0">
        <w:rPr>
          <w:rFonts w:ascii="Times New Roman" w:eastAsia="Calibri" w:hAnsi="Times New Roman" w:cs="Times New Roman"/>
          <w:sz w:val="28"/>
          <w:szCs w:val="28"/>
        </w:rPr>
        <w:t xml:space="preserve">       The immune system is a major player in the pathogenesis of COVID-19 because the causative virus (ЅΑRЅ-CoV-2) is able to induce dysregulated innate and adaptive immune responses that are ultimately associated with widespread damage to tissues and organs (Thierry and </w:t>
      </w:r>
      <w:proofErr w:type="spellStart"/>
      <w:r w:rsidRPr="00A909E0">
        <w:rPr>
          <w:rFonts w:ascii="Times New Roman" w:eastAsia="Calibri" w:hAnsi="Times New Roman" w:cs="Times New Roman"/>
          <w:sz w:val="28"/>
          <w:szCs w:val="28"/>
        </w:rPr>
        <w:t>Roch</w:t>
      </w:r>
      <w:proofErr w:type="spellEnd"/>
      <w:r w:rsidRPr="00A909E0">
        <w:rPr>
          <w:rFonts w:ascii="Times New Roman" w:eastAsia="Calibri" w:hAnsi="Times New Roman" w:cs="Times New Roman"/>
          <w:sz w:val="28"/>
          <w:szCs w:val="28"/>
        </w:rPr>
        <w:t xml:space="preserve">, 2020). The innate immune response is the first response that is activated immediately upon a viral infection in order to eliminate the pathogen. This system continues to maintain its immune response until the development of adaptive immunity, in which T-cell and B-cell responses are activated within approximately seven days after infection (Lowery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 2021</w:t>
      </w:r>
      <w:proofErr w:type="gramStart"/>
      <w:r w:rsidRPr="00A909E0">
        <w:rPr>
          <w:rFonts w:ascii="Times New Roman" w:eastAsia="Calibri" w:hAnsi="Times New Roman" w:cs="Times New Roman"/>
          <w:sz w:val="28"/>
          <w:szCs w:val="28"/>
        </w:rPr>
        <w:t>).T</w:t>
      </w:r>
      <w:proofErr w:type="gramEnd"/>
      <w:r w:rsidRPr="00A909E0">
        <w:rPr>
          <w:rFonts w:ascii="Times New Roman" w:eastAsia="Calibri" w:hAnsi="Times New Roman" w:cs="Times New Roman"/>
          <w:sz w:val="28"/>
          <w:szCs w:val="28"/>
        </w:rPr>
        <w:t xml:space="preserve"> cells play an important role in virus clearance and prevention (Liu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 xml:space="preserve">.,2020). A specific B-cell subsets may play a protective role during the initial phases of infection by producing protective natural antibodies. The formation of memory B cells and long-lived plasma cells is a crucial factor determining the level of protection in the case of a repeated virus encounter (Jing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.,2021).</w:t>
      </w:r>
    </w:p>
    <w:p w14:paraId="34F4AEFE"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CD19 is one of the members of the B-cell which has a critical regulator of BCR antigenic signaling, B-cell development, and humoral immune response.</w:t>
      </w:r>
      <w:r w:rsidRPr="00A909E0">
        <w:rPr>
          <w:rFonts w:ascii="Times New Roman" w:eastAsia="Calibri" w:hAnsi="Times New Roman" w:cs="Times New Roman"/>
        </w:rPr>
        <w:t xml:space="preserve"> </w:t>
      </w:r>
      <w:r w:rsidRPr="00A909E0">
        <w:rPr>
          <w:rFonts w:ascii="Times New Roman" w:eastAsia="Calibri" w:hAnsi="Times New Roman" w:cs="Times New Roman"/>
          <w:sz w:val="28"/>
          <w:szCs w:val="28"/>
        </w:rPr>
        <w:t xml:space="preserve">The study focused on circulating CD19+ B cell marker expression-derived populations because of their role in humoral immune responses via B cell development and function and is critical for normal B cell </w:t>
      </w:r>
      <w:proofErr w:type="gramStart"/>
      <w:r w:rsidRPr="00A909E0">
        <w:rPr>
          <w:rFonts w:ascii="Times New Roman" w:eastAsia="Calibri" w:hAnsi="Times New Roman" w:cs="Times New Roman"/>
          <w:sz w:val="28"/>
          <w:szCs w:val="28"/>
        </w:rPr>
        <w:t>response(</w:t>
      </w:r>
      <w:proofErr w:type="gramEnd"/>
      <w:r w:rsidRPr="00A909E0">
        <w:rPr>
          <w:rFonts w:ascii="Times New Roman" w:eastAsia="Calibri" w:hAnsi="Times New Roman" w:cs="Times New Roman"/>
          <w:sz w:val="28"/>
          <w:szCs w:val="28"/>
        </w:rPr>
        <w:t xml:space="preserve">Li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 xml:space="preserve">., 2017).  </w:t>
      </w:r>
    </w:p>
    <w:p w14:paraId="29EA1BB2"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Gurevich</w:t>
      </w:r>
      <w:proofErr w:type="spellEnd"/>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 xml:space="preserve">. (2022) demonstrated the durability of adaptive cellular immunity at least for 7 months after SARS-CoV-2 infection, suggesting long-lasting protection and </w:t>
      </w:r>
      <w:proofErr w:type="gramStart"/>
      <w:r w:rsidRPr="00A909E0">
        <w:rPr>
          <w:rFonts w:ascii="Times New Roman" w:eastAsia="Calibri" w:hAnsi="Times New Roman" w:cs="Times New Roman"/>
          <w:sz w:val="28"/>
          <w:szCs w:val="28"/>
        </w:rPr>
        <w:t>these study</w:t>
      </w:r>
      <w:proofErr w:type="gramEnd"/>
      <w:r w:rsidRPr="00A909E0">
        <w:rPr>
          <w:rFonts w:ascii="Times New Roman" w:eastAsia="Calibri" w:hAnsi="Times New Roman" w:cs="Times New Roman"/>
          <w:sz w:val="28"/>
          <w:szCs w:val="28"/>
        </w:rPr>
        <w:t xml:space="preserve"> showed that strong T and B cell responses in such patients not only persisted but even increase. </w:t>
      </w:r>
      <w:proofErr w:type="gramStart"/>
      <w:r w:rsidRPr="00A909E0">
        <w:rPr>
          <w:rFonts w:ascii="Times New Roman" w:eastAsia="Calibri" w:hAnsi="Times New Roman" w:cs="Times New Roman"/>
          <w:sz w:val="28"/>
          <w:szCs w:val="28"/>
        </w:rPr>
        <w:t>Thus ,this</w:t>
      </w:r>
      <w:proofErr w:type="gramEnd"/>
      <w:r w:rsidRPr="00A909E0">
        <w:rPr>
          <w:rFonts w:ascii="Times New Roman" w:eastAsia="Calibri" w:hAnsi="Times New Roman" w:cs="Times New Roman"/>
          <w:sz w:val="28"/>
          <w:szCs w:val="28"/>
        </w:rPr>
        <w:t xml:space="preserve"> study aimed to Measurement of  markers expression </w:t>
      </w:r>
      <w:r w:rsidRPr="00A909E0">
        <w:rPr>
          <w:rFonts w:ascii="Times New Roman" w:eastAsia="Calibri" w:hAnsi="Times New Roman" w:cs="Times New Roman"/>
          <w:sz w:val="28"/>
          <w:szCs w:val="28"/>
        </w:rPr>
        <w:lastRenderedPageBreak/>
        <w:t>of T cell CD4 and B cell CD19 in COVID-19 recovered patients, vaccination and hybrid that infected  and vaccinated for three months after infection or vaccination</w:t>
      </w:r>
    </w:p>
    <w:p w14:paraId="153531D7" w14:textId="77777777" w:rsidR="00A909E0" w:rsidRPr="00A909E0" w:rsidRDefault="00A909E0" w:rsidP="00A909E0">
      <w:pPr>
        <w:spacing w:after="200" w:line="240" w:lineRule="auto"/>
        <w:rPr>
          <w:rFonts w:ascii="Times New Roman" w:eastAsia="Calibri" w:hAnsi="Times New Roman" w:cs="Times New Roman"/>
          <w:b/>
          <w:bCs/>
          <w:sz w:val="28"/>
          <w:szCs w:val="28"/>
        </w:rPr>
      </w:pPr>
      <w:r w:rsidRPr="00A909E0">
        <w:rPr>
          <w:rFonts w:ascii="Times New Roman" w:eastAsia="Calibri" w:hAnsi="Times New Roman" w:cs="Times New Roman"/>
          <w:b/>
          <w:bCs/>
          <w:sz w:val="28"/>
          <w:szCs w:val="28"/>
        </w:rPr>
        <w:t>2.Materials and method</w:t>
      </w:r>
    </w:p>
    <w:p w14:paraId="34C5C518" w14:textId="77777777" w:rsidR="00A909E0" w:rsidRPr="00A909E0" w:rsidRDefault="00A909E0" w:rsidP="00A909E0">
      <w:pPr>
        <w:spacing w:after="200" w:line="240" w:lineRule="auto"/>
        <w:rPr>
          <w:rFonts w:ascii="Times New Roman" w:eastAsia="Calibri" w:hAnsi="Times New Roman" w:cs="Times New Roman"/>
          <w:b/>
          <w:bCs/>
          <w:sz w:val="28"/>
          <w:szCs w:val="28"/>
          <w:lang w:bidi="ar-IQ"/>
        </w:rPr>
      </w:pPr>
      <w:r w:rsidRPr="00A909E0">
        <w:rPr>
          <w:rFonts w:ascii="Times New Roman" w:eastAsia="Calibri" w:hAnsi="Times New Roman" w:cs="Times New Roman"/>
          <w:b/>
          <w:bCs/>
          <w:sz w:val="28"/>
          <w:szCs w:val="28"/>
          <w:lang w:bidi="ar-IQ"/>
        </w:rPr>
        <w:t>2.1 The study subjects</w:t>
      </w:r>
    </w:p>
    <w:p w14:paraId="22270835" w14:textId="77777777" w:rsidR="00A909E0" w:rsidRPr="00A909E0" w:rsidRDefault="00A909E0" w:rsidP="00A909E0">
      <w:pPr>
        <w:spacing w:after="200" w:line="360" w:lineRule="auto"/>
        <w:jc w:val="both"/>
        <w:rPr>
          <w:rFonts w:ascii="Times New Roman" w:eastAsia="Calibri" w:hAnsi="Times New Roman" w:cs="Times New Roman"/>
          <w:sz w:val="28"/>
          <w:szCs w:val="28"/>
          <w:lang w:bidi="ar-IQ"/>
        </w:rPr>
      </w:pPr>
      <w:r w:rsidRPr="00A909E0">
        <w:rPr>
          <w:rFonts w:ascii="Times New Roman" w:eastAsia="Calibri" w:hAnsi="Times New Roman" w:cs="Times New Roman"/>
          <w:b/>
          <w:bCs/>
          <w:sz w:val="32"/>
          <w:szCs w:val="32"/>
          <w:lang w:bidi="ar-IQ"/>
        </w:rPr>
        <w:t xml:space="preserve">        </w:t>
      </w:r>
      <w:r w:rsidRPr="00A909E0">
        <w:rPr>
          <w:rFonts w:ascii="Times New Roman" w:eastAsia="Calibri" w:hAnsi="Times New Roman" w:cs="Times New Roman"/>
          <w:sz w:val="28"/>
          <w:szCs w:val="28"/>
          <w:lang w:bidi="ar-IQ"/>
        </w:rPr>
        <w:t xml:space="preserve">This study was conducted on 165 </w:t>
      </w:r>
      <w:proofErr w:type="gramStart"/>
      <w:r w:rsidRPr="00A909E0">
        <w:rPr>
          <w:rFonts w:ascii="Times New Roman" w:eastAsia="Calibri" w:hAnsi="Times New Roman" w:cs="Times New Roman"/>
          <w:sz w:val="28"/>
          <w:szCs w:val="28"/>
          <w:lang w:bidi="ar-IQ"/>
        </w:rPr>
        <w:t>( COVID</w:t>
      </w:r>
      <w:proofErr w:type="gramEnd"/>
      <w:r w:rsidRPr="00A909E0">
        <w:rPr>
          <w:rFonts w:ascii="Times New Roman" w:eastAsia="Calibri" w:hAnsi="Times New Roman" w:cs="Times New Roman"/>
          <w:sz w:val="28"/>
          <w:szCs w:val="28"/>
          <w:lang w:bidi="ar-IQ"/>
        </w:rPr>
        <w:t xml:space="preserve">-19 Iraqi recovered patients, vaccinated and infected and vaccinated  (males and females) with age ranged between 15-75 years, and 85 aged and gender matched healthy control group. Swabs for </w:t>
      </w:r>
      <w:proofErr w:type="spellStart"/>
      <w:r w:rsidRPr="00A909E0">
        <w:rPr>
          <w:rFonts w:ascii="Times New Roman" w:eastAsia="Calibri" w:hAnsi="Times New Roman" w:cs="Times New Roman"/>
          <w:b/>
          <w:bCs/>
          <w:sz w:val="28"/>
          <w:szCs w:val="28"/>
          <w:lang w:bidi="ar-IQ"/>
        </w:rPr>
        <w:t>r</w:t>
      </w:r>
      <w:r w:rsidRPr="00A909E0">
        <w:rPr>
          <w:rFonts w:ascii="Times New Roman" w:eastAsia="Calibri" w:hAnsi="Times New Roman" w:cs="Times New Roman"/>
          <w:sz w:val="28"/>
          <w:szCs w:val="28"/>
          <w:lang w:bidi="ar-IQ"/>
        </w:rPr>
        <w:t>RT</w:t>
      </w:r>
      <w:proofErr w:type="spellEnd"/>
      <w:r w:rsidRPr="00A909E0">
        <w:rPr>
          <w:rFonts w:ascii="Times New Roman" w:eastAsia="Calibri" w:hAnsi="Times New Roman" w:cs="Times New Roman"/>
          <w:sz w:val="28"/>
          <w:szCs w:val="28"/>
          <w:lang w:bidi="ar-IQ"/>
        </w:rPr>
        <w:t>-PCR test to confirm negative of participants and blood samples collected for Flow cytometry (FCM) Assay in AL</w:t>
      </w:r>
      <w:hyperlink r:id="rId159" w:history="1">
        <w:r w:rsidRPr="00A909E0">
          <w:rPr>
            <w:rFonts w:ascii="Times New Roman" w:eastAsia="Calibri" w:hAnsi="Times New Roman" w:cs="Times New Roman"/>
            <w:color w:val="000000"/>
            <w:sz w:val="28"/>
            <w:szCs w:val="28"/>
            <w:lang w:bidi="ar-IQ"/>
          </w:rPr>
          <w:t>-Diwaniyah-Teaching-Hospital</w:t>
        </w:r>
      </w:hyperlink>
      <w:r w:rsidRPr="00A909E0">
        <w:rPr>
          <w:rFonts w:ascii="Times New Roman" w:eastAsia="Calibri" w:hAnsi="Times New Roman" w:cs="Times New Roman"/>
          <w:sz w:val="28"/>
          <w:szCs w:val="28"/>
          <w:lang w:bidi="ar-IQ"/>
        </w:rPr>
        <w:t>, during the period from February 2022 to August 2022. Diagnoses of COVID-19 were according to the international criteria. The recovery patients confirmed by use nasopharyngeal swabs via Reverse Transcriptase–PCR technique and the clinical examination was performed by internal medicine specialist physician. This work was approved by medical ethics committee of Iraqi Ministry of Health.</w:t>
      </w:r>
      <w:r w:rsidRPr="00A909E0">
        <w:rPr>
          <w:rFonts w:ascii="Times New Roman" w:eastAsia="Calibri" w:hAnsi="Times New Roman" w:cs="Times New Roman"/>
          <w:b/>
          <w:bCs/>
          <w:sz w:val="28"/>
          <w:szCs w:val="28"/>
          <w:lang w:bidi="ar-IQ"/>
        </w:rPr>
        <w:t xml:space="preserve"> </w:t>
      </w:r>
    </w:p>
    <w:p w14:paraId="4E728E9A" w14:textId="77777777" w:rsidR="00A909E0" w:rsidRPr="00A909E0" w:rsidRDefault="00A909E0" w:rsidP="00A909E0">
      <w:pPr>
        <w:spacing w:after="200" w:line="240" w:lineRule="auto"/>
        <w:jc w:val="both"/>
        <w:rPr>
          <w:rFonts w:ascii="Times New Roman" w:eastAsia="Calibri" w:hAnsi="Times New Roman" w:cs="Times New Roman"/>
          <w:b/>
          <w:bCs/>
          <w:sz w:val="28"/>
          <w:szCs w:val="28"/>
          <w:lang w:bidi="ar-IQ"/>
        </w:rPr>
      </w:pPr>
      <w:r w:rsidRPr="00A909E0">
        <w:rPr>
          <w:rFonts w:ascii="Times New Roman" w:eastAsia="Calibri" w:hAnsi="Times New Roman" w:cs="Times New Roman"/>
          <w:b/>
          <w:bCs/>
          <w:sz w:val="28"/>
          <w:szCs w:val="28"/>
          <w:lang w:bidi="ar-IQ"/>
        </w:rPr>
        <w:t>2.1.1. Exclusion criteria:</w:t>
      </w:r>
    </w:p>
    <w:p w14:paraId="1BD59060" w14:textId="77777777" w:rsidR="00A909E0" w:rsidRPr="00A909E0" w:rsidRDefault="00A909E0" w:rsidP="00A909E0">
      <w:pPr>
        <w:spacing w:after="200" w:line="360" w:lineRule="auto"/>
        <w:jc w:val="both"/>
        <w:rPr>
          <w:rFonts w:ascii="Times New Roman" w:eastAsia="Calibri" w:hAnsi="Times New Roman" w:cs="Times New Roman"/>
          <w:sz w:val="28"/>
          <w:szCs w:val="28"/>
          <w:lang w:bidi="ar-IQ"/>
        </w:rPr>
      </w:pPr>
      <w:r w:rsidRPr="00A909E0">
        <w:rPr>
          <w:rFonts w:ascii="Times New Roman" w:eastAsia="Calibri" w:hAnsi="Times New Roman" w:cs="Times New Roman"/>
          <w:sz w:val="28"/>
          <w:szCs w:val="28"/>
          <w:lang w:bidi="ar-IQ"/>
        </w:rPr>
        <w:t xml:space="preserve">       The exclusion in COVID-19 recovered patients and control groups are following cases; pregnant women, patients younger than 15 years old, patients with chronic disease</w:t>
      </w:r>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sz w:val="28"/>
          <w:szCs w:val="28"/>
          <w:lang w:bidi="ar-IQ"/>
        </w:rPr>
        <w:t xml:space="preserve">(uncontrolled hypertension, diabetes, and autoimmune disease), smokers, and patients with liver or kidney diseases.             </w:t>
      </w:r>
    </w:p>
    <w:p w14:paraId="6B1071F6" w14:textId="77777777" w:rsidR="00A909E0" w:rsidRPr="00A909E0" w:rsidRDefault="00A909E0" w:rsidP="00A909E0">
      <w:pPr>
        <w:spacing w:after="200" w:line="240" w:lineRule="auto"/>
        <w:rPr>
          <w:rFonts w:ascii="Times New Roman" w:eastAsia="Calibri" w:hAnsi="Times New Roman" w:cs="Times New Roman"/>
          <w:b/>
          <w:bCs/>
          <w:sz w:val="28"/>
          <w:szCs w:val="28"/>
          <w:lang w:bidi="ar-YE"/>
        </w:rPr>
      </w:pPr>
      <w:r w:rsidRPr="00A909E0">
        <w:rPr>
          <w:rFonts w:ascii="Times New Roman" w:eastAsia="Calibri" w:hAnsi="Times New Roman" w:cs="Times New Roman"/>
          <w:b/>
          <w:bCs/>
          <w:sz w:val="28"/>
          <w:szCs w:val="28"/>
          <w:lang w:bidi="ar-IQ"/>
        </w:rPr>
        <w:t xml:space="preserve">2.2 </w:t>
      </w:r>
      <w:r w:rsidRPr="00A909E0">
        <w:rPr>
          <w:rFonts w:ascii="Times New Roman" w:eastAsia="Calibri" w:hAnsi="Times New Roman" w:cs="Times New Roman"/>
          <w:b/>
          <w:bCs/>
          <w:sz w:val="28"/>
          <w:szCs w:val="28"/>
          <w:lang w:bidi="ar-YE"/>
        </w:rPr>
        <w:t>Flow cytometry (FCM) Assay:</w:t>
      </w:r>
    </w:p>
    <w:p w14:paraId="70F0E852" w14:textId="77777777" w:rsidR="00A909E0" w:rsidRPr="00A909E0" w:rsidRDefault="00A909E0" w:rsidP="00A909E0">
      <w:pPr>
        <w:spacing w:after="200" w:line="360" w:lineRule="auto"/>
        <w:jc w:val="both"/>
        <w:rPr>
          <w:rFonts w:ascii="Times New Roman" w:eastAsia="Calibri" w:hAnsi="Times New Roman" w:cs="Times New Roman"/>
          <w:b/>
          <w:bCs/>
          <w:sz w:val="32"/>
          <w:szCs w:val="32"/>
          <w:lang w:bidi="ar-YE"/>
        </w:rPr>
      </w:pPr>
      <w:r w:rsidRPr="00A909E0">
        <w:rPr>
          <w:rFonts w:ascii="Times New Roman" w:eastAsia="Calibri" w:hAnsi="Times New Roman" w:cs="Times New Roman"/>
          <w:sz w:val="28"/>
          <w:szCs w:val="28"/>
          <w:lang w:bidi="ar-YE"/>
        </w:rPr>
        <w:t xml:space="preserve">         Flow cytometry (FCM) Assay was used for Cluster of Differentiation (CD) marker of memory cell count in blood.</w:t>
      </w:r>
      <w:r w:rsidRPr="00A909E0">
        <w:rPr>
          <w:rFonts w:ascii="Times New Roman" w:eastAsia="Calibri" w:hAnsi="Times New Roman" w:cs="Times New Roman"/>
          <w:sz w:val="28"/>
          <w:szCs w:val="28"/>
          <w:lang w:bidi="ar-IQ"/>
        </w:rPr>
        <w:t xml:space="preserve"> Flow cytometry</w:t>
      </w:r>
      <w:r w:rsidRPr="00A909E0">
        <w:rPr>
          <w:rFonts w:ascii="Times New Roman" w:eastAsia="Calibri" w:hAnsi="Times New Roman" w:cs="Times New Roman"/>
          <w:b/>
          <w:bCs/>
          <w:sz w:val="32"/>
          <w:szCs w:val="32"/>
          <w:lang w:bidi="ar-YE"/>
        </w:rPr>
        <w:t xml:space="preserve"> </w:t>
      </w:r>
      <w:r w:rsidRPr="00A909E0">
        <w:rPr>
          <w:rFonts w:ascii="Times New Roman" w:eastAsia="Calibri" w:hAnsi="Times New Roman" w:cs="Times New Roman"/>
          <w:sz w:val="28"/>
          <w:szCs w:val="28"/>
          <w:lang w:bidi="ar-IQ"/>
        </w:rPr>
        <w:t xml:space="preserve">(FCM) is a technology that provides fast multi-parametric analysis of single cells in solution (Rawat </w:t>
      </w:r>
      <w:r w:rsidRPr="00A909E0">
        <w:rPr>
          <w:rFonts w:ascii="Times New Roman" w:eastAsia="Calibri" w:hAnsi="Times New Roman" w:cs="Times New Roman"/>
          <w:i/>
          <w:iCs/>
          <w:sz w:val="28"/>
          <w:szCs w:val="28"/>
          <w:lang w:bidi="ar-IQ"/>
        </w:rPr>
        <w:t xml:space="preserve">et </w:t>
      </w:r>
      <w:proofErr w:type="gramStart"/>
      <w:r w:rsidRPr="00A909E0">
        <w:rPr>
          <w:rFonts w:ascii="Times New Roman" w:eastAsia="Calibri" w:hAnsi="Times New Roman" w:cs="Times New Roman"/>
          <w:i/>
          <w:iCs/>
          <w:sz w:val="28"/>
          <w:szCs w:val="28"/>
          <w:lang w:bidi="ar-IQ"/>
        </w:rPr>
        <w:t>al</w:t>
      </w:r>
      <w:r w:rsidRPr="00A909E0">
        <w:rPr>
          <w:rFonts w:ascii="Times New Roman" w:eastAsia="Calibri" w:hAnsi="Times New Roman" w:cs="Times New Roman"/>
          <w:sz w:val="28"/>
          <w:szCs w:val="28"/>
          <w:lang w:bidi="ar-IQ"/>
        </w:rPr>
        <w:t xml:space="preserve"> .</w:t>
      </w:r>
      <w:proofErr w:type="gramEnd"/>
      <w:r w:rsidRPr="00A909E0">
        <w:rPr>
          <w:rFonts w:ascii="Times New Roman" w:eastAsia="Calibri" w:hAnsi="Times New Roman" w:cs="Times New Roman"/>
          <w:sz w:val="28"/>
          <w:szCs w:val="28"/>
          <w:lang w:bidi="ar-IQ"/>
        </w:rPr>
        <w:t xml:space="preserve">, 2019; Ma </w:t>
      </w:r>
      <w:r w:rsidRPr="00A909E0">
        <w:rPr>
          <w:rFonts w:ascii="Times New Roman" w:eastAsia="Calibri" w:hAnsi="Times New Roman" w:cs="Times New Roman"/>
          <w:i/>
          <w:iCs/>
          <w:sz w:val="28"/>
          <w:szCs w:val="28"/>
          <w:lang w:bidi="ar-IQ"/>
        </w:rPr>
        <w:t>et al</w:t>
      </w:r>
      <w:r w:rsidRPr="00A909E0">
        <w:rPr>
          <w:rFonts w:ascii="Times New Roman" w:eastAsia="Calibri" w:hAnsi="Times New Roman" w:cs="Times New Roman"/>
          <w:sz w:val="28"/>
          <w:szCs w:val="28"/>
          <w:lang w:bidi="ar-IQ"/>
        </w:rPr>
        <w:t xml:space="preserve"> ., 2019) .</w:t>
      </w:r>
    </w:p>
    <w:p w14:paraId="650D78AA" w14:textId="77777777" w:rsidR="00A909E0" w:rsidRPr="00A909E0" w:rsidRDefault="00A909E0" w:rsidP="00A909E0">
      <w:pPr>
        <w:spacing w:line="360" w:lineRule="auto"/>
        <w:jc w:val="both"/>
        <w:rPr>
          <w:rFonts w:ascii="Times New Roman" w:eastAsia="Calibri" w:hAnsi="Times New Roman" w:cs="Times New Roman"/>
          <w:sz w:val="28"/>
          <w:szCs w:val="28"/>
          <w:lang w:bidi="ar-IQ"/>
        </w:rPr>
      </w:pPr>
      <w:r w:rsidRPr="00A909E0">
        <w:rPr>
          <w:rFonts w:ascii="Times New Roman" w:eastAsia="Calibri" w:hAnsi="Times New Roman" w:cs="Times New Roman"/>
          <w:sz w:val="28"/>
          <w:szCs w:val="28"/>
          <w:lang w:bidi="ar-IQ"/>
        </w:rPr>
        <w:lastRenderedPageBreak/>
        <w:t xml:space="preserve">        </w:t>
      </w:r>
      <w:bookmarkStart w:id="88" w:name="_Hlk82594961"/>
      <w:r w:rsidRPr="00A909E0">
        <w:rPr>
          <w:rFonts w:ascii="Times New Roman" w:eastAsia="Calibri" w:hAnsi="Times New Roman" w:cs="Times New Roman"/>
          <w:sz w:val="28"/>
          <w:szCs w:val="28"/>
          <w:lang w:bidi="ar-IQ"/>
        </w:rPr>
        <w:t xml:space="preserve">One hundred µl of anticoagulated (EDTA) whole blood was added to the bottom of a 12×75 mm polystyrene tube, along with </w:t>
      </w:r>
      <w:bookmarkStart w:id="89" w:name="_Hlk76134321"/>
      <w:r w:rsidRPr="00A909E0">
        <w:rPr>
          <w:rFonts w:ascii="Times New Roman" w:eastAsia="Calibri" w:hAnsi="Times New Roman" w:cs="Times New Roman"/>
          <w:sz w:val="28"/>
          <w:szCs w:val="28"/>
          <w:lang w:bidi="ar-IQ"/>
        </w:rPr>
        <w:t xml:space="preserve">PE Anti-Human CD4 Antibody [RPA-T4] or </w:t>
      </w:r>
      <w:proofErr w:type="gramStart"/>
      <w:r w:rsidRPr="00A909E0">
        <w:rPr>
          <w:rFonts w:ascii="Times New Roman" w:eastAsia="Calibri" w:hAnsi="Times New Roman" w:cs="Times New Roman"/>
          <w:sz w:val="28"/>
          <w:szCs w:val="28"/>
          <w:lang w:bidi="ar-IQ"/>
        </w:rPr>
        <w:t>with  Anti</w:t>
      </w:r>
      <w:proofErr w:type="gramEnd"/>
      <w:r w:rsidRPr="00A909E0">
        <w:rPr>
          <w:rFonts w:ascii="Times New Roman" w:eastAsia="Calibri" w:hAnsi="Times New Roman" w:cs="Times New Roman"/>
          <w:sz w:val="28"/>
          <w:szCs w:val="28"/>
          <w:lang w:bidi="ar-IQ"/>
        </w:rPr>
        <w:t xml:space="preserve">-Human CD19  Antibody </w:t>
      </w:r>
      <w:bookmarkEnd w:id="89"/>
      <w:r w:rsidRPr="00A909E0">
        <w:rPr>
          <w:rFonts w:ascii="Times New Roman" w:eastAsia="Calibri" w:hAnsi="Times New Roman" w:cs="Times New Roman"/>
          <w:sz w:val="28"/>
          <w:szCs w:val="28"/>
          <w:lang w:bidi="ar-IQ"/>
        </w:rPr>
        <w:t>[CB19],  then vortex and incubated in the dark at room temperature for 45 minutes.</w:t>
      </w:r>
      <w:bookmarkStart w:id="90" w:name="_Hlk82595126"/>
      <w:bookmarkEnd w:id="88"/>
      <w:r w:rsidRPr="00A909E0">
        <w:rPr>
          <w:rFonts w:ascii="Times New Roman" w:eastAsia="Calibri" w:hAnsi="Times New Roman" w:cs="Times New Roman"/>
          <w:sz w:val="28"/>
          <w:szCs w:val="28"/>
          <w:lang w:bidi="ar-IQ"/>
        </w:rPr>
        <w:t xml:space="preserve"> Then one ml of reagent A</w:t>
      </w:r>
      <w:bookmarkEnd w:id="90"/>
      <w:r w:rsidRPr="00A909E0">
        <w:rPr>
          <w:rFonts w:ascii="Times New Roman" w:eastAsia="Calibri" w:hAnsi="Times New Roman" w:cs="Times New Roman"/>
          <w:sz w:val="28"/>
          <w:szCs w:val="28"/>
          <w:lang w:bidi="ar-IQ"/>
        </w:rPr>
        <w:t xml:space="preserve"> was added to each sample and vortex. Then incubated for 10 minutes at room temperature in the dark. after that one ml of reagent B was added to each sample and vortex. Then incubated for 20 minutes in the </w:t>
      </w:r>
      <w:proofErr w:type="spellStart"/>
      <w:proofErr w:type="gramStart"/>
      <w:r w:rsidRPr="00A909E0">
        <w:rPr>
          <w:rFonts w:ascii="Times New Roman" w:eastAsia="Calibri" w:hAnsi="Times New Roman" w:cs="Times New Roman"/>
          <w:sz w:val="28"/>
          <w:szCs w:val="28"/>
          <w:lang w:bidi="ar-IQ"/>
        </w:rPr>
        <w:t>dark.The</w:t>
      </w:r>
      <w:proofErr w:type="spellEnd"/>
      <w:proofErr w:type="gramEnd"/>
      <w:r w:rsidRPr="00A909E0">
        <w:rPr>
          <w:rFonts w:ascii="Times New Roman" w:eastAsia="Calibri" w:hAnsi="Times New Roman" w:cs="Times New Roman"/>
          <w:sz w:val="28"/>
          <w:szCs w:val="28"/>
          <w:lang w:bidi="ar-IQ"/>
        </w:rPr>
        <w:t xml:space="preserve"> samples were centrifuged at 300 × g for 5 minutes. Then poured off supernatant and resuspend in 1 ml of Phosphate Buffered Saline (PBS). Finally, the</w:t>
      </w:r>
      <w:r w:rsidRPr="00A909E0">
        <w:rPr>
          <w:rFonts w:ascii="Times New Roman" w:eastAsia="Calibri" w:hAnsi="Times New Roman" w:cs="Times New Roman"/>
        </w:rPr>
        <w:t xml:space="preserve"> </w:t>
      </w:r>
      <w:r w:rsidRPr="00A909E0">
        <w:rPr>
          <w:rFonts w:ascii="Times New Roman" w:eastAsia="Calibri" w:hAnsi="Times New Roman" w:cs="Times New Roman"/>
          <w:sz w:val="28"/>
          <w:szCs w:val="28"/>
          <w:lang w:bidi="ar-IQ"/>
        </w:rPr>
        <w:t xml:space="preserve">samples were analyzed with </w:t>
      </w:r>
      <w:proofErr w:type="spellStart"/>
      <w:r w:rsidRPr="00A909E0">
        <w:rPr>
          <w:rFonts w:ascii="Times New Roman" w:eastAsia="Calibri" w:hAnsi="Times New Roman" w:cs="Times New Roman"/>
          <w:sz w:val="28"/>
          <w:szCs w:val="28"/>
          <w:lang w:bidi="ar-IQ"/>
        </w:rPr>
        <w:t>Bricyte</w:t>
      </w:r>
      <w:proofErr w:type="spellEnd"/>
      <w:r w:rsidRPr="00A909E0">
        <w:rPr>
          <w:rFonts w:ascii="Times New Roman" w:eastAsia="Calibri" w:hAnsi="Times New Roman" w:cs="Times New Roman"/>
          <w:sz w:val="28"/>
          <w:szCs w:val="28"/>
          <w:lang w:bidi="ar-IQ"/>
        </w:rPr>
        <w:t xml:space="preserve"> E6-Flow cytometer by using </w:t>
      </w:r>
      <w:proofErr w:type="spellStart"/>
      <w:r w:rsidRPr="00A909E0">
        <w:rPr>
          <w:rFonts w:ascii="Times New Roman" w:eastAsia="Calibri" w:hAnsi="Times New Roman" w:cs="Times New Roman"/>
          <w:sz w:val="28"/>
          <w:szCs w:val="28"/>
          <w:lang w:bidi="ar-IQ"/>
        </w:rPr>
        <w:t>Bricyte</w:t>
      </w:r>
      <w:proofErr w:type="spellEnd"/>
      <w:r w:rsidRPr="00A909E0">
        <w:rPr>
          <w:rFonts w:ascii="Times New Roman" w:eastAsia="Calibri" w:hAnsi="Times New Roman" w:cs="Times New Roman"/>
          <w:sz w:val="28"/>
          <w:szCs w:val="28"/>
          <w:lang w:bidi="ar-IQ"/>
        </w:rPr>
        <w:t xml:space="preserve"> E6 clinical software (Mindray/Bio-Medical Electronics/China). </w:t>
      </w:r>
      <w:r w:rsidRPr="00A909E0">
        <w:rPr>
          <w:rFonts w:ascii="Times New Roman" w:eastAsia="Calibri" w:hAnsi="Times New Roman" w:cs="Times New Roman"/>
          <w:b/>
          <w:bCs/>
          <w:sz w:val="28"/>
          <w:szCs w:val="28"/>
          <w:lang w:bidi="ar-IQ"/>
        </w:rPr>
        <w:t>The CD markers dots plots</w:t>
      </w:r>
      <w:r w:rsidRPr="00A909E0">
        <w:rPr>
          <w:rFonts w:ascii="Times New Roman" w:eastAsia="Calibri" w:hAnsi="Times New Roman" w:cs="Times New Roman"/>
          <w:sz w:val="28"/>
          <w:szCs w:val="28"/>
          <w:lang w:bidi="ar-IQ"/>
        </w:rPr>
        <w:t xml:space="preserve"> a </w:t>
      </w:r>
      <w:proofErr w:type="gramStart"/>
      <w:r w:rsidRPr="00A909E0">
        <w:rPr>
          <w:rFonts w:ascii="Times New Roman" w:eastAsia="Calibri" w:hAnsi="Times New Roman" w:cs="Times New Roman"/>
          <w:sz w:val="28"/>
          <w:szCs w:val="28"/>
          <w:lang w:bidi="ar-IQ"/>
        </w:rPr>
        <w:t>fluorescence signals</w:t>
      </w:r>
      <w:proofErr w:type="gramEnd"/>
      <w:r w:rsidRPr="00A909E0">
        <w:rPr>
          <w:rFonts w:ascii="Times New Roman" w:eastAsia="Calibri" w:hAnsi="Times New Roman" w:cs="Times New Roman"/>
          <w:sz w:val="28"/>
          <w:szCs w:val="28"/>
          <w:lang w:bidi="ar-IQ"/>
        </w:rPr>
        <w:t xml:space="preserve"> detected via detectors and turn to digital signals then saved as parameters dot plots </w:t>
      </w:r>
      <w:r w:rsidRPr="00A909E0">
        <w:rPr>
          <w:rFonts w:ascii="Times New Roman" w:eastAsia="Calibri" w:hAnsi="Times New Roman" w:cs="Times New Roman"/>
          <w:b/>
          <w:bCs/>
          <w:color w:val="FF0000"/>
        </w:rPr>
        <w:t xml:space="preserve">          </w:t>
      </w:r>
      <w:r w:rsidRPr="00A909E0">
        <w:rPr>
          <w:rFonts w:ascii="Times New Roman" w:eastAsia="Calibri" w:hAnsi="Times New Roman" w:cs="Times New Roman"/>
          <w:sz w:val="28"/>
          <w:szCs w:val="28"/>
          <w:lang w:bidi="ar-IQ"/>
        </w:rPr>
        <w:t>in software figure 1.</w:t>
      </w:r>
    </w:p>
    <w:p w14:paraId="50DAFABB" w14:textId="2CEFD71C" w:rsidR="00A909E0" w:rsidRPr="00A909E0" w:rsidRDefault="00A909E0" w:rsidP="00A909E0">
      <w:pPr>
        <w:spacing w:line="360" w:lineRule="auto"/>
        <w:rPr>
          <w:rFonts w:ascii="Times New Roman" w:eastAsia="Calibri" w:hAnsi="Times New Roman" w:cs="Times New Roman"/>
          <w:noProof/>
        </w:rPr>
      </w:pPr>
      <w:r w:rsidRPr="00A909E0">
        <w:rPr>
          <w:rFonts w:ascii="Times New Roman" w:eastAsia="Calibri" w:hAnsi="Times New Roman" w:cs="Times New Roman"/>
          <w:noProof/>
        </w:rPr>
        <w:drawing>
          <wp:anchor distT="0" distB="0" distL="114300" distR="114300" simplePos="0" relativeHeight="251666432" behindDoc="0" locked="0" layoutInCell="1" allowOverlap="1" wp14:anchorId="7EA3644B" wp14:editId="5D4B9E2F">
            <wp:simplePos x="0" y="0"/>
            <wp:positionH relativeFrom="margin">
              <wp:posOffset>2484755</wp:posOffset>
            </wp:positionH>
            <wp:positionV relativeFrom="margin">
              <wp:posOffset>2021205</wp:posOffset>
            </wp:positionV>
            <wp:extent cx="2529840" cy="1981835"/>
            <wp:effectExtent l="19050" t="19050" r="22860" b="18415"/>
            <wp:wrapSquare wrapText="bothSides"/>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29840" cy="1981835"/>
                    </a:xfrm>
                    <a:prstGeom prst="rect">
                      <a:avLst/>
                    </a:prstGeom>
                    <a:noFill/>
                    <a:ln w="9525">
                      <a:solidFill>
                        <a:srgbClr val="4F81BD"/>
                      </a:solidFill>
                      <a:miter lim="800000"/>
                      <a:headEnd/>
                      <a:tailEnd/>
                    </a:ln>
                  </pic:spPr>
                </pic:pic>
              </a:graphicData>
            </a:graphic>
          </wp:anchor>
        </w:drawing>
      </w:r>
      <w:r w:rsidRPr="00A909E0">
        <w:rPr>
          <w:rFonts w:ascii="Times New Roman" w:eastAsia="Calibri" w:hAnsi="Times New Roman" w:cs="Times New Roman"/>
          <w:noProof/>
        </w:rPr>
        <w:drawing>
          <wp:anchor distT="0" distB="0" distL="114300" distR="114300" simplePos="0" relativeHeight="251665408" behindDoc="0" locked="0" layoutInCell="1" allowOverlap="1" wp14:anchorId="3900648A" wp14:editId="5F1DD873">
            <wp:simplePos x="0" y="0"/>
            <wp:positionH relativeFrom="column">
              <wp:posOffset>-300355</wp:posOffset>
            </wp:positionH>
            <wp:positionV relativeFrom="paragraph">
              <wp:posOffset>36195</wp:posOffset>
            </wp:positionV>
            <wp:extent cx="2698750" cy="2018665"/>
            <wp:effectExtent l="0" t="0" r="6350" b="635"/>
            <wp:wrapSquare wrapText="bothSides"/>
            <wp:docPr id="10" name="Picture 1"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98750" cy="2018665"/>
                    </a:xfrm>
                    <a:prstGeom prst="rect">
                      <a:avLst/>
                    </a:prstGeom>
                    <a:noFill/>
                    <a:ln w="9525">
                      <a:noFill/>
                      <a:miter lim="800000"/>
                      <a:headEnd/>
                      <a:tailEnd/>
                    </a:ln>
                  </pic:spPr>
                </pic:pic>
              </a:graphicData>
            </a:graphic>
          </wp:anchor>
        </w:drawing>
      </w:r>
      <w:r w:rsidRPr="00A909E0">
        <w:rPr>
          <w:rFonts w:ascii="Times New Roman" w:eastAsia="Calibri" w:hAnsi="Times New Roman" w:cs="Times New Roman"/>
          <w:noProof/>
          <w:rtl/>
        </w:rPr>
        <w:t xml:space="preserve"> </w:t>
      </w:r>
      <w:r w:rsidRPr="00A909E0">
        <w:rPr>
          <w:rFonts w:ascii="Times New Roman" w:eastAsia="Calibri" w:hAnsi="Times New Roman" w:cs="Times New Roman"/>
          <w:noProof/>
        </w:rPr>
        <w:t xml:space="preserve"> </w:t>
      </w:r>
      <w:r w:rsidR="000D3396">
        <w:rPr>
          <w:rFonts w:ascii="Times New Roman" w:eastAsia="Calibri" w:hAnsi="Times New Roman" w:cs="Times New Roman"/>
          <w:noProof/>
        </w:rPr>
        <mc:AlternateContent>
          <mc:Choice Requires="wps">
            <w:drawing>
              <wp:anchor distT="0" distB="0" distL="114300" distR="114300" simplePos="0" relativeHeight="251668480" behindDoc="0" locked="0" layoutInCell="1" allowOverlap="1" wp14:anchorId="17059736" wp14:editId="0CF84EB3">
                <wp:simplePos x="0" y="0"/>
                <wp:positionH relativeFrom="column">
                  <wp:posOffset>-3909060</wp:posOffset>
                </wp:positionH>
                <wp:positionV relativeFrom="paragraph">
                  <wp:posOffset>209550</wp:posOffset>
                </wp:positionV>
                <wp:extent cx="760730" cy="340995"/>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0730" cy="340995"/>
                        </a:xfrm>
                        <a:prstGeom prst="rect">
                          <a:avLst/>
                        </a:prstGeom>
                        <a:noFill/>
                        <a:ln w="9525">
                          <a:noFill/>
                          <a:miter lim="800000"/>
                          <a:headEnd/>
                          <a:tailEnd/>
                        </a:ln>
                      </wps:spPr>
                      <wps:txbx>
                        <w:txbxContent>
                          <w:p w14:paraId="4C5660BA" w14:textId="77777777" w:rsidR="00590DE8" w:rsidRPr="009E0448" w:rsidRDefault="00590DE8" w:rsidP="00A909E0">
                            <w:pPr>
                              <w:rPr>
                                <w:b/>
                                <w:bCs/>
                                <w:color w:val="FF0000"/>
                              </w:rPr>
                            </w:pPr>
                            <w:r w:rsidRPr="009E0448">
                              <w:rPr>
                                <w:b/>
                                <w:bCs/>
                                <w:color w:val="FF0000"/>
                              </w:rPr>
                              <w:t xml:space="preserve"> CD4 </w:t>
                            </w:r>
                          </w:p>
                          <w:p w14:paraId="28C9931E" w14:textId="77777777" w:rsidR="00590DE8" w:rsidRDefault="00590DE8" w:rsidP="00A909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59736" id="Text Box 61" o:spid="_x0000_s1027" type="#_x0000_t202" style="position:absolute;margin-left:-307.8pt;margin-top:16.5pt;width:59.9pt;height:26.8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" filled="f" stroked="f">
                <v:textbox>
                  <w:txbxContent>
                    <w:p w14:paraId="4C5660BA" w14:textId="77777777" w:rsidR="00590DE8" w:rsidRPr="009E0448" w:rsidRDefault="00590DE8" w:rsidP="00A909E0">
                      <w:pPr>
                        <w:rPr>
                          <w:b/>
                          <w:bCs/>
                          <w:color w:val="FF0000"/>
                        </w:rPr>
                      </w:pPr>
                      <w:r w:rsidRPr="009E0448">
                        <w:rPr>
                          <w:b/>
                          <w:bCs/>
                          <w:color w:val="FF0000"/>
                        </w:rPr>
                        <w:t xml:space="preserve"> CD4 </w:t>
                      </w:r>
                    </w:p>
                    <w:p w14:paraId="28C9931E" w14:textId="77777777" w:rsidR="00590DE8" w:rsidRDefault="00590DE8" w:rsidP="00A909E0"/>
                  </w:txbxContent>
                </v:textbox>
              </v:shape>
            </w:pict>
          </mc:Fallback>
        </mc:AlternateContent>
      </w:r>
      <w:r w:rsidRPr="00A909E0">
        <w:rPr>
          <w:rFonts w:ascii="Times New Roman" w:eastAsia="Calibri" w:hAnsi="Times New Roman" w:cs="Times New Roman"/>
          <w:sz w:val="28"/>
          <w:szCs w:val="28"/>
        </w:rPr>
        <w:t>.</w:t>
      </w:r>
    </w:p>
    <w:p w14:paraId="7BD1C420" w14:textId="77777777" w:rsidR="00A909E0" w:rsidRPr="00A909E0" w:rsidRDefault="00A909E0" w:rsidP="00A909E0">
      <w:pPr>
        <w:spacing w:after="200" w:line="276" w:lineRule="auto"/>
        <w:rPr>
          <w:rFonts w:ascii="Times New Roman" w:eastAsia="Calibri" w:hAnsi="Times New Roman" w:cs="Times New Roman"/>
          <w:sz w:val="28"/>
          <w:szCs w:val="28"/>
        </w:rPr>
      </w:pPr>
      <w:r w:rsidRPr="00A909E0">
        <w:rPr>
          <w:rFonts w:ascii="Times New Roman" w:eastAsia="Calibri" w:hAnsi="Times New Roman" w:cs="Times New Roman"/>
          <w:noProof/>
        </w:rPr>
        <w:drawing>
          <wp:anchor distT="0" distB="0" distL="114300" distR="114300" simplePos="0" relativeHeight="251667456" behindDoc="0" locked="0" layoutInCell="1" allowOverlap="1" wp14:anchorId="4C86A784" wp14:editId="64D555EE">
            <wp:simplePos x="0" y="0"/>
            <wp:positionH relativeFrom="margin">
              <wp:posOffset>3357245</wp:posOffset>
            </wp:positionH>
            <wp:positionV relativeFrom="margin">
              <wp:posOffset>2688590</wp:posOffset>
            </wp:positionV>
            <wp:extent cx="923925" cy="333375"/>
            <wp:effectExtent l="0" t="0" r="0" b="0"/>
            <wp:wrapSquare wrapText="bothSides"/>
            <wp:docPr id="1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23925" cy="333375"/>
                    </a:xfrm>
                    <a:prstGeom prst="rect">
                      <a:avLst/>
                    </a:prstGeom>
                    <a:noFill/>
                  </pic:spPr>
                </pic:pic>
              </a:graphicData>
            </a:graphic>
          </wp:anchor>
        </w:drawing>
      </w:r>
    </w:p>
    <w:p w14:paraId="395E0AEB" w14:textId="77777777" w:rsidR="00A909E0" w:rsidRPr="00A909E0" w:rsidRDefault="00A909E0" w:rsidP="00A909E0">
      <w:pPr>
        <w:spacing w:after="200" w:line="276" w:lineRule="auto"/>
        <w:rPr>
          <w:rFonts w:ascii="Times New Roman" w:eastAsia="Calibri" w:hAnsi="Times New Roman" w:cs="Times New Roman"/>
          <w:sz w:val="28"/>
          <w:szCs w:val="28"/>
        </w:rPr>
      </w:pPr>
    </w:p>
    <w:p w14:paraId="67D5A69F" w14:textId="77777777" w:rsidR="00A909E0" w:rsidRPr="00A909E0" w:rsidRDefault="00A909E0" w:rsidP="00A909E0">
      <w:pPr>
        <w:spacing w:after="200" w:line="276" w:lineRule="auto"/>
        <w:rPr>
          <w:rFonts w:ascii="Times New Roman" w:eastAsia="Calibri" w:hAnsi="Times New Roman" w:cs="Times New Roman"/>
          <w:sz w:val="28"/>
          <w:szCs w:val="28"/>
        </w:rPr>
      </w:pPr>
    </w:p>
    <w:p w14:paraId="0A660605" w14:textId="77777777" w:rsidR="00A909E0" w:rsidRPr="00A909E0" w:rsidRDefault="00A909E0" w:rsidP="00A909E0">
      <w:pPr>
        <w:spacing w:after="200" w:line="276" w:lineRule="auto"/>
        <w:jc w:val="center"/>
        <w:rPr>
          <w:rFonts w:ascii="Times New Roman" w:eastAsia="Calibri" w:hAnsi="Times New Roman" w:cs="Times New Roman"/>
          <w:b/>
          <w:bCs/>
          <w:sz w:val="32"/>
          <w:szCs w:val="32"/>
          <w:rtl/>
        </w:rPr>
      </w:pPr>
      <w:r w:rsidRPr="00A909E0">
        <w:rPr>
          <w:rFonts w:ascii="Times New Roman" w:eastAsia="Calibri" w:hAnsi="Times New Roman" w:cs="Times New Roman"/>
          <w:sz w:val="28"/>
          <w:szCs w:val="28"/>
        </w:rPr>
        <w:t>Figure 1: The results as dots plots in flowcytometry</w:t>
      </w:r>
    </w:p>
    <w:p w14:paraId="0701A2A5" w14:textId="77777777" w:rsidR="00A909E0" w:rsidRPr="00A909E0" w:rsidRDefault="00A909E0" w:rsidP="00A909E0">
      <w:pPr>
        <w:spacing w:after="200" w:line="240" w:lineRule="auto"/>
        <w:jc w:val="both"/>
        <w:rPr>
          <w:rFonts w:ascii="Times New Roman" w:eastAsia="Calibri" w:hAnsi="Times New Roman" w:cs="Times New Roman"/>
          <w:b/>
          <w:bCs/>
          <w:sz w:val="28"/>
          <w:szCs w:val="28"/>
        </w:rPr>
      </w:pPr>
      <w:r w:rsidRPr="00A909E0">
        <w:rPr>
          <w:rFonts w:ascii="Times New Roman" w:eastAsia="Calibri" w:hAnsi="Times New Roman" w:cs="Times New Roman"/>
          <w:b/>
          <w:bCs/>
          <w:sz w:val="28"/>
          <w:szCs w:val="28"/>
        </w:rPr>
        <w:t>2.3 Statistical analysis:</w:t>
      </w:r>
    </w:p>
    <w:p w14:paraId="64C94997" w14:textId="77777777" w:rsidR="00A909E0" w:rsidRPr="00A909E0" w:rsidRDefault="00A909E0" w:rsidP="00A909E0">
      <w:pPr>
        <w:spacing w:after="200" w:line="360" w:lineRule="auto"/>
        <w:jc w:val="both"/>
        <w:rPr>
          <w:rFonts w:ascii="Times New Roman" w:eastAsia="Calibri" w:hAnsi="Times New Roman" w:cs="Times New Roman"/>
          <w:sz w:val="28"/>
          <w:szCs w:val="28"/>
          <w:rtl/>
        </w:rPr>
      </w:pPr>
      <w:r w:rsidRPr="00A909E0">
        <w:rPr>
          <w:rFonts w:ascii="Times New Roman" w:eastAsia="Calibri" w:hAnsi="Times New Roman" w:cs="Times New Roman"/>
          <w:sz w:val="28"/>
          <w:szCs w:val="28"/>
        </w:rPr>
        <w:t xml:space="preserve">Data were collected, summarized, analyzed and presented using statistical package for social sciences (SPSS) version 23 and Microsoft Office Excel 2010. Quantitative (numeric) variables were first evaluated for normality distribution using Kolmogorov-Smirnov test, and then accordingly normally distributed numeric variables were expressed as </w:t>
      </w:r>
      <w:r w:rsidRPr="00A909E0">
        <w:rPr>
          <w:rFonts w:ascii="Times New Roman" w:eastAsia="Calibri" w:hAnsi="Times New Roman" w:cs="Times New Roman"/>
          <w:sz w:val="28"/>
          <w:szCs w:val="28"/>
        </w:rPr>
        <w:lastRenderedPageBreak/>
        <w:t xml:space="preserve">mean (an index of central tendency) and standard deviation (an index of dispersion), in addition to range. The following statistical tests were used:(Chi-square </w:t>
      </w:r>
      <w:proofErr w:type="gramStart"/>
      <w:r w:rsidRPr="00A909E0">
        <w:rPr>
          <w:rFonts w:ascii="Times New Roman" w:eastAsia="Calibri" w:hAnsi="Times New Roman" w:cs="Times New Roman"/>
          <w:sz w:val="28"/>
          <w:szCs w:val="28"/>
        </w:rPr>
        <w:t>test ,One</w:t>
      </w:r>
      <w:proofErr w:type="gramEnd"/>
      <w:r w:rsidRPr="00A909E0">
        <w:rPr>
          <w:rFonts w:ascii="Times New Roman" w:eastAsia="Calibri" w:hAnsi="Times New Roman" w:cs="Times New Roman"/>
          <w:sz w:val="28"/>
          <w:szCs w:val="28"/>
        </w:rPr>
        <w:t xml:space="preserve"> way analysis of variance (ANOVA) ,Independent samples student t-test and Pearson test). </w:t>
      </w:r>
    </w:p>
    <w:p w14:paraId="191901CC" w14:textId="77777777" w:rsidR="00A909E0" w:rsidRPr="00A909E0" w:rsidRDefault="00A909E0" w:rsidP="00A909E0">
      <w:pPr>
        <w:spacing w:after="200" w:line="240" w:lineRule="auto"/>
        <w:rPr>
          <w:rFonts w:ascii="Times New Roman" w:eastAsia="Calibri" w:hAnsi="Times New Roman" w:cs="Times New Roman"/>
          <w:b/>
          <w:bCs/>
          <w:sz w:val="28"/>
          <w:szCs w:val="28"/>
          <w:lang w:bidi="ar-IQ"/>
        </w:rPr>
      </w:pPr>
      <w:r w:rsidRPr="00A909E0">
        <w:rPr>
          <w:rFonts w:ascii="Times New Roman" w:eastAsia="Calibri" w:hAnsi="Times New Roman" w:cs="Times New Roman"/>
          <w:b/>
          <w:bCs/>
          <w:sz w:val="28"/>
          <w:szCs w:val="28"/>
          <w:lang w:bidi="ar-IQ"/>
        </w:rPr>
        <w:t xml:space="preserve">3. Results </w:t>
      </w:r>
    </w:p>
    <w:p w14:paraId="6F669DB6" w14:textId="77777777" w:rsidR="00A909E0" w:rsidRPr="00A909E0" w:rsidRDefault="00A909E0" w:rsidP="00A909E0">
      <w:pPr>
        <w:spacing w:after="200" w:line="240" w:lineRule="auto"/>
        <w:jc w:val="both"/>
        <w:rPr>
          <w:rFonts w:ascii="Times New Roman" w:eastAsia="Times New Roman" w:hAnsi="Times New Roman" w:cs="Times New Roman"/>
          <w:b/>
          <w:bCs/>
          <w:sz w:val="28"/>
          <w:szCs w:val="28"/>
        </w:rPr>
      </w:pPr>
      <w:r w:rsidRPr="00A909E0">
        <w:rPr>
          <w:rFonts w:ascii="Times New Roman" w:eastAsia="Times New Roman" w:hAnsi="Times New Roman" w:cs="Times New Roman"/>
          <w:b/>
          <w:bCs/>
          <w:sz w:val="28"/>
          <w:szCs w:val="28"/>
        </w:rPr>
        <w:t>3.1 Demographic characteristics of patients and control subjects</w:t>
      </w:r>
    </w:p>
    <w:p w14:paraId="4EBD4E92"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Assessing virus-specific immune memory over at least a 3-month period is likely necessary to ascertain the durability of immune memory to SARS-CoV-2. From 1</w:t>
      </w:r>
      <w:r w:rsidRPr="00A909E0">
        <w:rPr>
          <w:rFonts w:ascii="Times New Roman" w:eastAsia="Times New Roman" w:hAnsi="Times New Roman" w:cs="Times New Roman"/>
          <w:sz w:val="28"/>
          <w:szCs w:val="28"/>
          <w:vertAlign w:val="superscript"/>
        </w:rPr>
        <w:t>st</w:t>
      </w:r>
      <w:r w:rsidRPr="00A909E0">
        <w:rPr>
          <w:rFonts w:ascii="Times New Roman" w:eastAsia="Times New Roman" w:hAnsi="Times New Roman" w:cs="Times New Roman"/>
          <w:sz w:val="28"/>
          <w:szCs w:val="28"/>
        </w:rPr>
        <w:t xml:space="preserve"> February to 1</w:t>
      </w:r>
      <w:r w:rsidRPr="00A909E0">
        <w:rPr>
          <w:rFonts w:ascii="Times New Roman" w:eastAsia="Times New Roman" w:hAnsi="Times New Roman" w:cs="Times New Roman"/>
          <w:sz w:val="28"/>
          <w:szCs w:val="28"/>
          <w:vertAlign w:val="superscript"/>
        </w:rPr>
        <w:t>st</w:t>
      </w:r>
      <w:r w:rsidRPr="00A909E0">
        <w:rPr>
          <w:rFonts w:ascii="Times New Roman" w:eastAsia="Times New Roman" w:hAnsi="Times New Roman" w:cs="Times New Roman"/>
          <w:sz w:val="28"/>
          <w:szCs w:val="28"/>
        </w:rPr>
        <w:t xml:space="preserve"> August 2022, 165 patients ( including Sixty COVID-19 recovered patients confirmed by negative PCR, Forty-five recovered patients that taken vaccine </w:t>
      </w:r>
      <w:r w:rsidRPr="00A909E0">
        <w:rPr>
          <w:rFonts w:ascii="Times New Roman" w:eastAsia="Times New Roman" w:hAnsi="Times New Roman" w:cs="Times New Roman"/>
          <w:sz w:val="28"/>
          <w:szCs w:val="28"/>
          <w:lang w:bidi="ar-IQ"/>
        </w:rPr>
        <w:t>and Sixty vaccinated</w:t>
      </w:r>
      <w:r w:rsidRPr="00A909E0">
        <w:rPr>
          <w:rFonts w:ascii="Times New Roman" w:eastAsia="Times New Roman" w:hAnsi="Times New Roman" w:cs="Times New Roman"/>
          <w:sz w:val="28"/>
          <w:szCs w:val="28"/>
        </w:rPr>
        <w:t xml:space="preserve"> ) ,males and females with age ranged between 15-75 years, and 85 aged and sexes matched healthy control group had their samples tested at </w:t>
      </w:r>
      <w:r w:rsidRPr="00A909E0">
        <w:rPr>
          <w:rFonts w:ascii="Times New Roman" w:eastAsia="Calibri" w:hAnsi="Times New Roman" w:cs="Times New Roman"/>
          <w:sz w:val="28"/>
          <w:szCs w:val="28"/>
          <w:lang w:bidi="ar-IQ"/>
        </w:rPr>
        <w:t>AL</w:t>
      </w:r>
      <w:hyperlink r:id="rId163" w:history="1">
        <w:r w:rsidRPr="00A909E0">
          <w:rPr>
            <w:rFonts w:ascii="Times New Roman" w:eastAsia="Calibri" w:hAnsi="Times New Roman" w:cs="Times New Roman"/>
            <w:color w:val="000000"/>
            <w:sz w:val="28"/>
            <w:szCs w:val="28"/>
            <w:lang w:bidi="ar-IQ"/>
          </w:rPr>
          <w:t>-Diwaniyah-Teaching-Hospital</w:t>
        </w:r>
      </w:hyperlink>
      <w:r w:rsidRPr="00A909E0">
        <w:rPr>
          <w:rFonts w:ascii="Times New Roman" w:eastAsia="Times New Roman" w:hAnsi="Times New Roman" w:cs="Times New Roman"/>
          <w:sz w:val="28"/>
          <w:szCs w:val="28"/>
        </w:rPr>
        <w:t xml:space="preserve"> in AL-Diwaniyah-Province.  </w:t>
      </w:r>
    </w:p>
    <w:p w14:paraId="4F7C0FD4" w14:textId="77777777" w:rsidR="00A909E0" w:rsidRPr="00A909E0" w:rsidRDefault="00A909E0" w:rsidP="00A909E0">
      <w:pPr>
        <w:spacing w:after="200" w:line="276" w:lineRule="auto"/>
        <w:jc w:val="both"/>
        <w:rPr>
          <w:rFonts w:ascii="Times New Roman" w:eastAsia="Times New Roman" w:hAnsi="Times New Roman" w:cs="Times New Roman"/>
          <w:b/>
          <w:bCs/>
          <w:sz w:val="28"/>
          <w:szCs w:val="28"/>
        </w:rPr>
      </w:pPr>
      <w:r w:rsidRPr="00A909E0">
        <w:rPr>
          <w:rFonts w:ascii="Times New Roman" w:eastAsia="Times New Roman" w:hAnsi="Times New Roman" w:cs="Times New Roman"/>
          <w:b/>
          <w:bCs/>
          <w:sz w:val="28"/>
          <w:szCs w:val="28"/>
        </w:rPr>
        <w:t>3.1.1 Age and Sex of participants</w:t>
      </w:r>
    </w:p>
    <w:p w14:paraId="65781B38"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b/>
          <w:bCs/>
          <w:sz w:val="28"/>
          <w:szCs w:val="28"/>
        </w:rPr>
        <w:t xml:space="preserve">      </w:t>
      </w:r>
      <w:r w:rsidRPr="00A909E0">
        <w:rPr>
          <w:rFonts w:ascii="Times New Roman" w:eastAsia="Times New Roman" w:hAnsi="Times New Roman" w:cs="Times New Roman"/>
          <w:b/>
          <w:bCs/>
          <w:sz w:val="28"/>
          <w:szCs w:val="28"/>
          <w:rtl/>
        </w:rPr>
        <w:t xml:space="preserve">  </w:t>
      </w:r>
      <w:r w:rsidRPr="00A909E0">
        <w:rPr>
          <w:rFonts w:ascii="Times New Roman" w:eastAsia="Times New Roman" w:hAnsi="Times New Roman" w:cs="Times New Roman"/>
          <w:sz w:val="28"/>
          <w:szCs w:val="28"/>
        </w:rPr>
        <w:t xml:space="preserve">This study distributed COVID-19 </w:t>
      </w:r>
      <w:proofErr w:type="gramStart"/>
      <w:r w:rsidRPr="00A909E0">
        <w:rPr>
          <w:rFonts w:ascii="Times New Roman" w:eastAsia="Times New Roman" w:hAnsi="Times New Roman" w:cs="Times New Roman"/>
          <w:sz w:val="28"/>
          <w:szCs w:val="28"/>
        </w:rPr>
        <w:t>patients  as</w:t>
      </w:r>
      <w:proofErr w:type="gramEnd"/>
      <w:r w:rsidRPr="00A909E0">
        <w:rPr>
          <w:rFonts w:ascii="Times New Roman" w:eastAsia="Times New Roman" w:hAnsi="Times New Roman" w:cs="Times New Roman"/>
          <w:sz w:val="28"/>
          <w:szCs w:val="28"/>
        </w:rPr>
        <w:t xml:space="preserve"> recovered, vaccinated and hybrid that (infected and vaccinated) according to age groups. </w:t>
      </w:r>
      <w:r w:rsidRPr="00A909E0">
        <w:rPr>
          <w:rFonts w:ascii="Times New Roman" w:eastAsia="Calibri" w:hAnsi="Times New Roman" w:cs="Times New Roman"/>
          <w:sz w:val="28"/>
          <w:szCs w:val="28"/>
        </w:rPr>
        <w:t>There was significant difference in mean age (p = 0.007) among groups and the highest mean age was for group recovered (</w:t>
      </w:r>
      <w:r w:rsidRPr="00A909E0">
        <w:rPr>
          <w:rFonts w:ascii="Times New Roman" w:eastAsia="Times New Roman" w:hAnsi="Times New Roman" w:cs="Times New Roman"/>
          <w:color w:val="000000"/>
          <w:sz w:val="28"/>
          <w:szCs w:val="28"/>
        </w:rPr>
        <w:t xml:space="preserve">37.95 ±14.81) years followed by infected and vaccinated </w:t>
      </w:r>
      <w:proofErr w:type="gramStart"/>
      <w:r w:rsidRPr="00A909E0">
        <w:rPr>
          <w:rFonts w:ascii="Times New Roman" w:eastAsia="Times New Roman" w:hAnsi="Times New Roman" w:cs="Times New Roman"/>
          <w:color w:val="000000"/>
          <w:sz w:val="28"/>
          <w:szCs w:val="28"/>
        </w:rPr>
        <w:t>group(</w:t>
      </w:r>
      <w:proofErr w:type="gramEnd"/>
      <w:r w:rsidRPr="00A909E0">
        <w:rPr>
          <w:rFonts w:ascii="Times New Roman" w:eastAsia="Times New Roman" w:hAnsi="Times New Roman" w:cs="Times New Roman"/>
          <w:color w:val="000000"/>
          <w:sz w:val="28"/>
          <w:szCs w:val="28"/>
        </w:rPr>
        <w:t>35.80 ±14.96)years and vaccinated group (33.93 ±16.06)years , the least mean age was for control group (29.84 ±12.20) years.</w:t>
      </w:r>
      <w:r w:rsidRPr="00A909E0">
        <w:rPr>
          <w:rFonts w:ascii="Times New Roman" w:eastAsia="Times New Roman" w:hAnsi="Times New Roman" w:cs="Times New Roman"/>
          <w:sz w:val="28"/>
          <w:szCs w:val="28"/>
        </w:rPr>
        <w:t xml:space="preserve"> While, there was no significant difference in the frequency distribution of subjects according to sex among study groups (</w:t>
      </w:r>
      <w:r w:rsidRPr="00A909E0">
        <w:rPr>
          <w:rFonts w:ascii="Times New Roman" w:eastAsia="Times New Roman" w:hAnsi="Times New Roman" w:cs="Times New Roman"/>
          <w:i/>
          <w:iCs/>
          <w:sz w:val="28"/>
          <w:szCs w:val="28"/>
        </w:rPr>
        <w:t>p</w:t>
      </w:r>
      <w:r w:rsidRPr="00A909E0">
        <w:rPr>
          <w:rFonts w:ascii="Times New Roman" w:eastAsia="Times New Roman" w:hAnsi="Times New Roman" w:cs="Times New Roman"/>
          <w:sz w:val="28"/>
          <w:szCs w:val="28"/>
        </w:rPr>
        <w:t xml:space="preserve"> = 0.899) as presented in Table (1).</w:t>
      </w:r>
    </w:p>
    <w:p w14:paraId="4BB92010"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p>
    <w:p w14:paraId="180FF529"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p>
    <w:p w14:paraId="373CD639" w14:textId="77777777" w:rsidR="00A909E0" w:rsidRPr="00A909E0" w:rsidRDefault="00A909E0" w:rsidP="00A909E0">
      <w:pPr>
        <w:spacing w:after="200" w:line="276" w:lineRule="auto"/>
        <w:jc w:val="both"/>
        <w:rPr>
          <w:rFonts w:ascii="Times New Roman" w:eastAsia="Calibri" w:hAnsi="Times New Roman" w:cs="Times New Roman"/>
          <w:sz w:val="28"/>
          <w:szCs w:val="28"/>
        </w:rPr>
      </w:pPr>
      <w:r w:rsidRPr="00A909E0">
        <w:rPr>
          <w:rFonts w:ascii="Times New Roman" w:eastAsia="Calibri" w:hAnsi="Times New Roman" w:cs="Times New Roman"/>
          <w:b/>
          <w:bCs/>
          <w:sz w:val="28"/>
          <w:szCs w:val="28"/>
        </w:rPr>
        <w:lastRenderedPageBreak/>
        <w:t>Table 1:</w:t>
      </w:r>
      <w:r w:rsidRPr="00A909E0">
        <w:rPr>
          <w:rFonts w:ascii="Times New Roman" w:eastAsia="Calibri" w:hAnsi="Times New Roman" w:cs="Times New Roman"/>
          <w:sz w:val="28"/>
          <w:szCs w:val="28"/>
        </w:rPr>
        <w:t xml:space="preserve"> Comparison of mean age and sex among studied groups and control group</w:t>
      </w:r>
    </w:p>
    <w:tbl>
      <w:tblPr>
        <w:tblW w:w="4999" w:type="pct"/>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2533"/>
        <w:gridCol w:w="577"/>
        <w:gridCol w:w="1262"/>
        <w:gridCol w:w="1828"/>
        <w:gridCol w:w="3296"/>
        <w:gridCol w:w="1828"/>
        <w:gridCol w:w="1603"/>
      </w:tblGrid>
      <w:tr w:rsidR="00A909E0" w:rsidRPr="00A909E0" w14:paraId="57EFB20B" w14:textId="77777777" w:rsidTr="00A909E0">
        <w:trPr>
          <w:trHeight w:val="432"/>
        </w:trPr>
        <w:tc>
          <w:tcPr>
            <w:tcW w:w="980" w:type="pct"/>
            <w:tcBorders>
              <w:bottom w:val="single" w:sz="12" w:space="0" w:color="0070C0"/>
            </w:tcBorders>
            <w:shd w:val="clear" w:color="auto" w:fill="DAEEF3"/>
            <w:noWrap/>
            <w:vAlign w:val="center"/>
            <w:hideMark/>
          </w:tcPr>
          <w:p w14:paraId="33F3289E" w14:textId="77777777" w:rsidR="00A909E0" w:rsidRPr="00A909E0" w:rsidRDefault="00A909E0" w:rsidP="00A909E0">
            <w:pPr>
              <w:spacing w:after="0" w:line="240" w:lineRule="auto"/>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color w:val="000000"/>
                <w:sz w:val="20"/>
                <w:szCs w:val="20"/>
              </w:rPr>
              <w:t>Characteristic</w:t>
            </w:r>
          </w:p>
        </w:tc>
        <w:tc>
          <w:tcPr>
            <w:tcW w:w="711" w:type="pct"/>
            <w:gridSpan w:val="2"/>
            <w:tcBorders>
              <w:bottom w:val="single" w:sz="12" w:space="0" w:color="0070C0"/>
            </w:tcBorders>
            <w:shd w:val="clear" w:color="auto" w:fill="DAEEF3"/>
            <w:noWrap/>
            <w:vAlign w:val="center"/>
            <w:hideMark/>
          </w:tcPr>
          <w:p w14:paraId="1269FC0F"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color w:val="000000"/>
                <w:sz w:val="20"/>
                <w:szCs w:val="20"/>
              </w:rPr>
              <w:t xml:space="preserve">Control </w:t>
            </w:r>
          </w:p>
          <w:p w14:paraId="06F789F1"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color w:val="000000"/>
                <w:sz w:val="20"/>
                <w:szCs w:val="20"/>
              </w:rPr>
              <w:t xml:space="preserve">group </w:t>
            </w:r>
          </w:p>
          <w:p w14:paraId="6173A8C2"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i/>
                <w:iCs/>
                <w:color w:val="000000"/>
                <w:sz w:val="20"/>
                <w:szCs w:val="20"/>
              </w:rPr>
              <w:t>n</w:t>
            </w:r>
            <w:r w:rsidRPr="00A909E0">
              <w:rPr>
                <w:rFonts w:ascii="Times New Roman" w:eastAsia="Times New Roman" w:hAnsi="Times New Roman" w:cs="Times New Roman"/>
                <w:b/>
                <w:bCs/>
                <w:color w:val="000000"/>
                <w:sz w:val="20"/>
                <w:szCs w:val="20"/>
              </w:rPr>
              <w:t xml:space="preserve"> = 85</w:t>
            </w:r>
          </w:p>
        </w:tc>
        <w:tc>
          <w:tcPr>
            <w:tcW w:w="707" w:type="pct"/>
            <w:tcBorders>
              <w:bottom w:val="single" w:sz="12" w:space="0" w:color="0070C0"/>
            </w:tcBorders>
            <w:shd w:val="clear" w:color="auto" w:fill="DAEEF3"/>
            <w:noWrap/>
            <w:vAlign w:val="center"/>
            <w:hideMark/>
          </w:tcPr>
          <w:p w14:paraId="2D1DFBE3"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color w:val="000000"/>
                <w:sz w:val="20"/>
                <w:szCs w:val="20"/>
              </w:rPr>
              <w:t xml:space="preserve">Vaccinated </w:t>
            </w:r>
          </w:p>
          <w:p w14:paraId="7254EC08"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color w:val="000000"/>
                <w:sz w:val="20"/>
                <w:szCs w:val="20"/>
              </w:rPr>
              <w:t xml:space="preserve">group </w:t>
            </w:r>
          </w:p>
          <w:p w14:paraId="3EEFF46E"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i/>
                <w:iCs/>
                <w:color w:val="000000"/>
                <w:sz w:val="20"/>
                <w:szCs w:val="20"/>
              </w:rPr>
              <w:t>n</w:t>
            </w:r>
            <w:r w:rsidRPr="00A909E0">
              <w:rPr>
                <w:rFonts w:ascii="Times New Roman" w:eastAsia="Times New Roman" w:hAnsi="Times New Roman" w:cs="Times New Roman"/>
                <w:b/>
                <w:bCs/>
                <w:color w:val="000000"/>
                <w:sz w:val="20"/>
                <w:szCs w:val="20"/>
              </w:rPr>
              <w:t xml:space="preserve"> = 60</w:t>
            </w:r>
          </w:p>
        </w:tc>
        <w:tc>
          <w:tcPr>
            <w:tcW w:w="1275" w:type="pct"/>
            <w:tcBorders>
              <w:bottom w:val="single" w:sz="12" w:space="0" w:color="0070C0"/>
            </w:tcBorders>
            <w:shd w:val="clear" w:color="auto" w:fill="DAEEF3"/>
            <w:noWrap/>
            <w:vAlign w:val="center"/>
            <w:hideMark/>
          </w:tcPr>
          <w:p w14:paraId="1680EDD0"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color w:val="000000"/>
                <w:sz w:val="20"/>
                <w:szCs w:val="20"/>
              </w:rPr>
              <w:t xml:space="preserve">Infected and vaccinated </w:t>
            </w:r>
          </w:p>
          <w:p w14:paraId="6B3013D6"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color w:val="000000"/>
                <w:sz w:val="20"/>
                <w:szCs w:val="20"/>
              </w:rPr>
              <w:t xml:space="preserve">group </w:t>
            </w:r>
          </w:p>
          <w:p w14:paraId="2E75D953"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i/>
                <w:iCs/>
                <w:color w:val="000000"/>
                <w:sz w:val="20"/>
                <w:szCs w:val="20"/>
              </w:rPr>
              <w:t>n</w:t>
            </w:r>
            <w:r w:rsidRPr="00A909E0">
              <w:rPr>
                <w:rFonts w:ascii="Times New Roman" w:eastAsia="Times New Roman" w:hAnsi="Times New Roman" w:cs="Times New Roman"/>
                <w:b/>
                <w:bCs/>
                <w:color w:val="000000"/>
                <w:sz w:val="20"/>
                <w:szCs w:val="20"/>
              </w:rPr>
              <w:t xml:space="preserve"> = 45</w:t>
            </w:r>
          </w:p>
        </w:tc>
        <w:tc>
          <w:tcPr>
            <w:tcW w:w="707" w:type="pct"/>
            <w:tcBorders>
              <w:bottom w:val="single" w:sz="12" w:space="0" w:color="0070C0"/>
            </w:tcBorders>
            <w:shd w:val="clear" w:color="auto" w:fill="DAEEF3"/>
            <w:noWrap/>
            <w:vAlign w:val="center"/>
            <w:hideMark/>
          </w:tcPr>
          <w:p w14:paraId="7A1F243C"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color w:val="000000"/>
                <w:sz w:val="20"/>
                <w:szCs w:val="20"/>
              </w:rPr>
              <w:t xml:space="preserve">Recovered </w:t>
            </w:r>
          </w:p>
          <w:p w14:paraId="17BDFEE5"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color w:val="000000"/>
                <w:sz w:val="20"/>
                <w:szCs w:val="20"/>
              </w:rPr>
              <w:t xml:space="preserve">group </w:t>
            </w:r>
          </w:p>
          <w:p w14:paraId="6EE85CA6"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i/>
                <w:iCs/>
                <w:color w:val="000000"/>
                <w:sz w:val="20"/>
                <w:szCs w:val="20"/>
              </w:rPr>
              <w:t>n</w:t>
            </w:r>
            <w:r w:rsidRPr="00A909E0">
              <w:rPr>
                <w:rFonts w:ascii="Times New Roman" w:eastAsia="Times New Roman" w:hAnsi="Times New Roman" w:cs="Times New Roman"/>
                <w:b/>
                <w:bCs/>
                <w:color w:val="000000"/>
                <w:sz w:val="20"/>
                <w:szCs w:val="20"/>
              </w:rPr>
              <w:t xml:space="preserve"> = 60</w:t>
            </w:r>
          </w:p>
        </w:tc>
        <w:tc>
          <w:tcPr>
            <w:tcW w:w="622" w:type="pct"/>
            <w:tcBorders>
              <w:bottom w:val="single" w:sz="12" w:space="0" w:color="0070C0"/>
            </w:tcBorders>
            <w:shd w:val="clear" w:color="auto" w:fill="DAEEF3"/>
            <w:noWrap/>
            <w:vAlign w:val="center"/>
            <w:hideMark/>
          </w:tcPr>
          <w:p w14:paraId="633734C1" w14:textId="77777777" w:rsidR="00A909E0" w:rsidRPr="00A909E0" w:rsidRDefault="00A909E0" w:rsidP="00A909E0">
            <w:pPr>
              <w:spacing w:after="0" w:line="240" w:lineRule="auto"/>
              <w:jc w:val="center"/>
              <w:rPr>
                <w:rFonts w:ascii="Times New Roman" w:eastAsia="Times New Roman" w:hAnsi="Times New Roman" w:cs="Times New Roman"/>
                <w:b/>
                <w:bCs/>
                <w:i/>
                <w:iCs/>
                <w:color w:val="000000"/>
                <w:sz w:val="20"/>
                <w:szCs w:val="20"/>
              </w:rPr>
            </w:pPr>
            <w:r w:rsidRPr="00A909E0">
              <w:rPr>
                <w:rFonts w:ascii="Times New Roman" w:eastAsia="Times New Roman" w:hAnsi="Times New Roman" w:cs="Times New Roman"/>
                <w:b/>
                <w:bCs/>
                <w:i/>
                <w:iCs/>
                <w:color w:val="000000"/>
                <w:sz w:val="20"/>
                <w:szCs w:val="20"/>
              </w:rPr>
              <w:t>p</w:t>
            </w:r>
          </w:p>
        </w:tc>
      </w:tr>
      <w:tr w:rsidR="00A909E0" w:rsidRPr="00A909E0" w14:paraId="3EA85E1E" w14:textId="77777777" w:rsidTr="007F2EB1">
        <w:trPr>
          <w:trHeight w:val="432"/>
        </w:trPr>
        <w:tc>
          <w:tcPr>
            <w:tcW w:w="980" w:type="pct"/>
            <w:tcBorders>
              <w:right w:val="nil"/>
            </w:tcBorders>
            <w:shd w:val="clear" w:color="auto" w:fill="auto"/>
            <w:noWrap/>
            <w:vAlign w:val="center"/>
            <w:hideMark/>
          </w:tcPr>
          <w:p w14:paraId="218E3959" w14:textId="77777777" w:rsidR="00A909E0" w:rsidRPr="00A909E0" w:rsidRDefault="00A909E0" w:rsidP="00A909E0">
            <w:pPr>
              <w:spacing w:after="0" w:line="240" w:lineRule="auto"/>
              <w:rPr>
                <w:rFonts w:ascii="Times New Roman" w:eastAsia="Times New Roman" w:hAnsi="Times New Roman" w:cs="Times New Roman"/>
                <w:b/>
                <w:bCs/>
                <w:color w:val="000000"/>
                <w:sz w:val="20"/>
                <w:szCs w:val="20"/>
              </w:rPr>
            </w:pPr>
            <w:r w:rsidRPr="00A909E0">
              <w:rPr>
                <w:rFonts w:ascii="Times New Roman" w:eastAsia="Times New Roman" w:hAnsi="Times New Roman" w:cs="Times New Roman"/>
                <w:b/>
                <w:bCs/>
                <w:color w:val="000000"/>
                <w:sz w:val="20"/>
                <w:szCs w:val="20"/>
              </w:rPr>
              <w:t>Age (years)</w:t>
            </w:r>
          </w:p>
        </w:tc>
        <w:tc>
          <w:tcPr>
            <w:tcW w:w="711" w:type="pct"/>
            <w:gridSpan w:val="2"/>
            <w:tcBorders>
              <w:left w:val="nil"/>
              <w:right w:val="nil"/>
            </w:tcBorders>
            <w:shd w:val="clear" w:color="auto" w:fill="auto"/>
            <w:noWrap/>
            <w:vAlign w:val="center"/>
            <w:hideMark/>
          </w:tcPr>
          <w:p w14:paraId="683ACDA4"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p>
        </w:tc>
        <w:tc>
          <w:tcPr>
            <w:tcW w:w="707" w:type="pct"/>
            <w:tcBorders>
              <w:left w:val="nil"/>
              <w:right w:val="nil"/>
            </w:tcBorders>
            <w:shd w:val="clear" w:color="auto" w:fill="auto"/>
            <w:noWrap/>
            <w:vAlign w:val="center"/>
            <w:hideMark/>
          </w:tcPr>
          <w:p w14:paraId="32F00344"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p>
        </w:tc>
        <w:tc>
          <w:tcPr>
            <w:tcW w:w="1275" w:type="pct"/>
            <w:tcBorders>
              <w:left w:val="nil"/>
              <w:right w:val="nil"/>
            </w:tcBorders>
            <w:shd w:val="clear" w:color="auto" w:fill="auto"/>
            <w:noWrap/>
            <w:vAlign w:val="center"/>
            <w:hideMark/>
          </w:tcPr>
          <w:p w14:paraId="3CBA16C1"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p>
        </w:tc>
        <w:tc>
          <w:tcPr>
            <w:tcW w:w="707" w:type="pct"/>
            <w:tcBorders>
              <w:left w:val="nil"/>
              <w:right w:val="nil"/>
            </w:tcBorders>
            <w:shd w:val="clear" w:color="auto" w:fill="auto"/>
            <w:noWrap/>
            <w:vAlign w:val="center"/>
            <w:hideMark/>
          </w:tcPr>
          <w:p w14:paraId="4A07B5CA"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p>
        </w:tc>
        <w:tc>
          <w:tcPr>
            <w:tcW w:w="622" w:type="pct"/>
            <w:tcBorders>
              <w:left w:val="nil"/>
            </w:tcBorders>
            <w:shd w:val="clear" w:color="auto" w:fill="auto"/>
            <w:noWrap/>
            <w:vAlign w:val="center"/>
            <w:hideMark/>
          </w:tcPr>
          <w:p w14:paraId="24D5F1C2"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p>
        </w:tc>
      </w:tr>
      <w:tr w:rsidR="00A909E0" w:rsidRPr="00A909E0" w14:paraId="3B8A2742" w14:textId="77777777" w:rsidTr="007F2EB1">
        <w:trPr>
          <w:trHeight w:val="432"/>
        </w:trPr>
        <w:tc>
          <w:tcPr>
            <w:tcW w:w="980" w:type="pct"/>
            <w:shd w:val="clear" w:color="auto" w:fill="auto"/>
            <w:noWrap/>
            <w:vAlign w:val="center"/>
            <w:hideMark/>
          </w:tcPr>
          <w:p w14:paraId="5C2F790B" w14:textId="77777777" w:rsidR="00A909E0" w:rsidRPr="00A909E0" w:rsidRDefault="00A909E0" w:rsidP="00A909E0">
            <w:pPr>
              <w:spacing w:after="0" w:line="240" w:lineRule="auto"/>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Mean ±SD</w:t>
            </w:r>
          </w:p>
        </w:tc>
        <w:tc>
          <w:tcPr>
            <w:tcW w:w="711" w:type="pct"/>
            <w:gridSpan w:val="2"/>
            <w:shd w:val="clear" w:color="auto" w:fill="auto"/>
            <w:noWrap/>
            <w:vAlign w:val="center"/>
            <w:hideMark/>
          </w:tcPr>
          <w:p w14:paraId="2443742A"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29.84 ±12.20</w:t>
            </w:r>
          </w:p>
          <w:p w14:paraId="4ACC2894"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C</w:t>
            </w:r>
          </w:p>
        </w:tc>
        <w:tc>
          <w:tcPr>
            <w:tcW w:w="707" w:type="pct"/>
            <w:shd w:val="clear" w:color="auto" w:fill="auto"/>
            <w:noWrap/>
            <w:vAlign w:val="center"/>
            <w:hideMark/>
          </w:tcPr>
          <w:p w14:paraId="153D8DE2"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33.93 ±16.06</w:t>
            </w:r>
          </w:p>
          <w:p w14:paraId="7578E1F4"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B</w:t>
            </w:r>
          </w:p>
        </w:tc>
        <w:tc>
          <w:tcPr>
            <w:tcW w:w="1275" w:type="pct"/>
            <w:shd w:val="clear" w:color="auto" w:fill="auto"/>
            <w:noWrap/>
            <w:vAlign w:val="center"/>
            <w:hideMark/>
          </w:tcPr>
          <w:p w14:paraId="39813917"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35.80 ±14.96</w:t>
            </w:r>
          </w:p>
          <w:p w14:paraId="2D77ED1D"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B</w:t>
            </w:r>
          </w:p>
        </w:tc>
        <w:tc>
          <w:tcPr>
            <w:tcW w:w="707" w:type="pct"/>
            <w:shd w:val="clear" w:color="auto" w:fill="auto"/>
            <w:noWrap/>
            <w:vAlign w:val="center"/>
            <w:hideMark/>
          </w:tcPr>
          <w:p w14:paraId="6CD04F7E"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37.95 ±14.81</w:t>
            </w:r>
          </w:p>
          <w:p w14:paraId="0E868C70"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A</w:t>
            </w:r>
          </w:p>
        </w:tc>
        <w:tc>
          <w:tcPr>
            <w:tcW w:w="622" w:type="pct"/>
            <w:vMerge w:val="restart"/>
            <w:shd w:val="clear" w:color="auto" w:fill="auto"/>
            <w:noWrap/>
            <w:vAlign w:val="center"/>
            <w:hideMark/>
          </w:tcPr>
          <w:p w14:paraId="5AC65B4F"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 xml:space="preserve">0.007 O </w:t>
            </w:r>
          </w:p>
          <w:p w14:paraId="06A9CF80"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w:t>
            </w:r>
          </w:p>
        </w:tc>
      </w:tr>
      <w:tr w:rsidR="00A909E0" w:rsidRPr="00A909E0" w14:paraId="6AADDD26" w14:textId="77777777" w:rsidTr="007F2EB1">
        <w:trPr>
          <w:trHeight w:val="432"/>
        </w:trPr>
        <w:tc>
          <w:tcPr>
            <w:tcW w:w="980" w:type="pct"/>
            <w:shd w:val="clear" w:color="auto" w:fill="auto"/>
            <w:noWrap/>
            <w:vAlign w:val="center"/>
            <w:hideMark/>
          </w:tcPr>
          <w:p w14:paraId="3E10ECF0" w14:textId="77777777" w:rsidR="00A909E0" w:rsidRPr="00A909E0" w:rsidRDefault="00A909E0" w:rsidP="00A909E0">
            <w:pPr>
              <w:spacing w:after="0" w:line="240" w:lineRule="auto"/>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Range</w:t>
            </w:r>
          </w:p>
        </w:tc>
        <w:tc>
          <w:tcPr>
            <w:tcW w:w="711" w:type="pct"/>
            <w:gridSpan w:val="2"/>
            <w:shd w:val="clear" w:color="auto" w:fill="auto"/>
            <w:noWrap/>
            <w:vAlign w:val="center"/>
            <w:hideMark/>
          </w:tcPr>
          <w:p w14:paraId="2A5E847D"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15 -61</w:t>
            </w:r>
          </w:p>
        </w:tc>
        <w:tc>
          <w:tcPr>
            <w:tcW w:w="707" w:type="pct"/>
            <w:shd w:val="clear" w:color="auto" w:fill="auto"/>
            <w:noWrap/>
            <w:vAlign w:val="center"/>
            <w:hideMark/>
          </w:tcPr>
          <w:p w14:paraId="070D65F6"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15 -73</w:t>
            </w:r>
          </w:p>
        </w:tc>
        <w:tc>
          <w:tcPr>
            <w:tcW w:w="1275" w:type="pct"/>
            <w:shd w:val="clear" w:color="auto" w:fill="auto"/>
            <w:noWrap/>
            <w:vAlign w:val="center"/>
            <w:hideMark/>
          </w:tcPr>
          <w:p w14:paraId="280D4AD6"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17 -71</w:t>
            </w:r>
          </w:p>
        </w:tc>
        <w:tc>
          <w:tcPr>
            <w:tcW w:w="707" w:type="pct"/>
            <w:shd w:val="clear" w:color="auto" w:fill="auto"/>
            <w:noWrap/>
            <w:vAlign w:val="center"/>
            <w:hideMark/>
          </w:tcPr>
          <w:p w14:paraId="20FCBDA0"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17 -73</w:t>
            </w:r>
          </w:p>
        </w:tc>
        <w:tc>
          <w:tcPr>
            <w:tcW w:w="622" w:type="pct"/>
            <w:vMerge/>
            <w:shd w:val="clear" w:color="auto" w:fill="auto"/>
            <w:noWrap/>
            <w:vAlign w:val="center"/>
            <w:hideMark/>
          </w:tcPr>
          <w:p w14:paraId="1B035A5A"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p>
        </w:tc>
      </w:tr>
      <w:tr w:rsidR="00A909E0" w:rsidRPr="00A909E0" w14:paraId="3F7D6788" w14:textId="77777777" w:rsidTr="007F2EB1">
        <w:trPr>
          <w:trHeight w:val="432"/>
        </w:trPr>
        <w:tc>
          <w:tcPr>
            <w:tcW w:w="980" w:type="pct"/>
            <w:shd w:val="clear" w:color="auto" w:fill="auto"/>
            <w:noWrap/>
            <w:vAlign w:val="center"/>
            <w:hideMark/>
          </w:tcPr>
          <w:p w14:paraId="2B09EC53" w14:textId="77777777" w:rsidR="00A909E0" w:rsidRPr="00A909E0" w:rsidRDefault="00A909E0" w:rsidP="00A909E0">
            <w:pPr>
              <w:spacing w:after="0" w:line="240" w:lineRule="auto"/>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&lt;20 years</w:t>
            </w:r>
          </w:p>
        </w:tc>
        <w:tc>
          <w:tcPr>
            <w:tcW w:w="711" w:type="pct"/>
            <w:gridSpan w:val="2"/>
            <w:shd w:val="clear" w:color="auto" w:fill="auto"/>
            <w:noWrap/>
            <w:vAlign w:val="center"/>
            <w:hideMark/>
          </w:tcPr>
          <w:p w14:paraId="36BBE6BF"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22 (25.9 %)</w:t>
            </w:r>
          </w:p>
        </w:tc>
        <w:tc>
          <w:tcPr>
            <w:tcW w:w="707" w:type="pct"/>
            <w:shd w:val="clear" w:color="auto" w:fill="auto"/>
            <w:noWrap/>
            <w:vAlign w:val="center"/>
            <w:hideMark/>
          </w:tcPr>
          <w:p w14:paraId="619008DF"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13 (21.7 %)</w:t>
            </w:r>
          </w:p>
        </w:tc>
        <w:tc>
          <w:tcPr>
            <w:tcW w:w="1275" w:type="pct"/>
            <w:shd w:val="clear" w:color="auto" w:fill="auto"/>
            <w:noWrap/>
            <w:vAlign w:val="center"/>
            <w:hideMark/>
          </w:tcPr>
          <w:p w14:paraId="6DB14AE5"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3 (6.7 %)</w:t>
            </w:r>
          </w:p>
        </w:tc>
        <w:tc>
          <w:tcPr>
            <w:tcW w:w="707" w:type="pct"/>
            <w:shd w:val="clear" w:color="auto" w:fill="auto"/>
            <w:noWrap/>
            <w:vAlign w:val="center"/>
            <w:hideMark/>
          </w:tcPr>
          <w:p w14:paraId="45932502"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5 (8.3 %)</w:t>
            </w:r>
          </w:p>
        </w:tc>
        <w:tc>
          <w:tcPr>
            <w:tcW w:w="622" w:type="pct"/>
            <w:vMerge w:val="restart"/>
            <w:shd w:val="clear" w:color="auto" w:fill="auto"/>
            <w:noWrap/>
            <w:vAlign w:val="center"/>
            <w:hideMark/>
          </w:tcPr>
          <w:p w14:paraId="38FF9445"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 xml:space="preserve">0.023 C </w:t>
            </w:r>
          </w:p>
          <w:p w14:paraId="3FE7ED0A"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w:t>
            </w:r>
          </w:p>
        </w:tc>
      </w:tr>
      <w:tr w:rsidR="00A909E0" w:rsidRPr="00A909E0" w14:paraId="141D4990" w14:textId="77777777" w:rsidTr="007F2EB1">
        <w:trPr>
          <w:trHeight w:val="432"/>
        </w:trPr>
        <w:tc>
          <w:tcPr>
            <w:tcW w:w="980" w:type="pct"/>
            <w:shd w:val="clear" w:color="auto" w:fill="auto"/>
            <w:noWrap/>
            <w:vAlign w:val="center"/>
            <w:hideMark/>
          </w:tcPr>
          <w:p w14:paraId="48F9B083" w14:textId="77777777" w:rsidR="00A909E0" w:rsidRPr="00A909E0" w:rsidRDefault="00A909E0" w:rsidP="00A909E0">
            <w:pPr>
              <w:spacing w:after="0" w:line="240" w:lineRule="auto"/>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20-40 years</w:t>
            </w:r>
          </w:p>
        </w:tc>
        <w:tc>
          <w:tcPr>
            <w:tcW w:w="711" w:type="pct"/>
            <w:gridSpan w:val="2"/>
            <w:shd w:val="clear" w:color="auto" w:fill="auto"/>
            <w:noWrap/>
            <w:vAlign w:val="center"/>
            <w:hideMark/>
          </w:tcPr>
          <w:p w14:paraId="2DF55ED8"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43 (50.6 %)</w:t>
            </w:r>
          </w:p>
        </w:tc>
        <w:tc>
          <w:tcPr>
            <w:tcW w:w="707" w:type="pct"/>
            <w:shd w:val="clear" w:color="auto" w:fill="auto"/>
            <w:noWrap/>
            <w:vAlign w:val="center"/>
            <w:hideMark/>
          </w:tcPr>
          <w:p w14:paraId="3944425C"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27 (45.0 %)</w:t>
            </w:r>
          </w:p>
        </w:tc>
        <w:tc>
          <w:tcPr>
            <w:tcW w:w="1275" w:type="pct"/>
            <w:shd w:val="clear" w:color="auto" w:fill="auto"/>
            <w:noWrap/>
            <w:vAlign w:val="center"/>
            <w:hideMark/>
          </w:tcPr>
          <w:p w14:paraId="0AB29E9D"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26 (57.8 %)</w:t>
            </w:r>
          </w:p>
        </w:tc>
        <w:tc>
          <w:tcPr>
            <w:tcW w:w="707" w:type="pct"/>
            <w:shd w:val="clear" w:color="auto" w:fill="auto"/>
            <w:noWrap/>
            <w:vAlign w:val="center"/>
            <w:hideMark/>
          </w:tcPr>
          <w:p w14:paraId="017BA2B0"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30 (50.0 %)</w:t>
            </w:r>
          </w:p>
        </w:tc>
        <w:tc>
          <w:tcPr>
            <w:tcW w:w="622" w:type="pct"/>
            <w:vMerge/>
            <w:shd w:val="clear" w:color="auto" w:fill="auto"/>
            <w:noWrap/>
            <w:vAlign w:val="center"/>
            <w:hideMark/>
          </w:tcPr>
          <w:p w14:paraId="7F1CEF82"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p>
        </w:tc>
      </w:tr>
      <w:tr w:rsidR="00A909E0" w:rsidRPr="00A909E0" w14:paraId="4DA1D82D" w14:textId="77777777" w:rsidTr="007F2EB1">
        <w:trPr>
          <w:trHeight w:val="432"/>
        </w:trPr>
        <w:tc>
          <w:tcPr>
            <w:tcW w:w="980" w:type="pct"/>
            <w:shd w:val="clear" w:color="auto" w:fill="auto"/>
            <w:noWrap/>
            <w:vAlign w:val="center"/>
            <w:hideMark/>
          </w:tcPr>
          <w:p w14:paraId="429BD794" w14:textId="77777777" w:rsidR="00A909E0" w:rsidRPr="00A909E0" w:rsidRDefault="00A909E0" w:rsidP="00A909E0">
            <w:pPr>
              <w:spacing w:after="0" w:line="240" w:lineRule="auto"/>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&gt;40 years</w:t>
            </w:r>
          </w:p>
        </w:tc>
        <w:tc>
          <w:tcPr>
            <w:tcW w:w="711" w:type="pct"/>
            <w:gridSpan w:val="2"/>
            <w:shd w:val="clear" w:color="auto" w:fill="auto"/>
            <w:noWrap/>
            <w:vAlign w:val="center"/>
            <w:hideMark/>
          </w:tcPr>
          <w:p w14:paraId="6FAA206E"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20 (23.5 %)</w:t>
            </w:r>
          </w:p>
        </w:tc>
        <w:tc>
          <w:tcPr>
            <w:tcW w:w="707" w:type="pct"/>
            <w:shd w:val="clear" w:color="auto" w:fill="auto"/>
            <w:noWrap/>
            <w:vAlign w:val="center"/>
            <w:hideMark/>
          </w:tcPr>
          <w:p w14:paraId="6CAB09BA"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20 (33.3 %)</w:t>
            </w:r>
          </w:p>
        </w:tc>
        <w:tc>
          <w:tcPr>
            <w:tcW w:w="1275" w:type="pct"/>
            <w:shd w:val="clear" w:color="auto" w:fill="auto"/>
            <w:noWrap/>
            <w:vAlign w:val="center"/>
            <w:hideMark/>
          </w:tcPr>
          <w:p w14:paraId="78A128D1"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16 (35.6 %)</w:t>
            </w:r>
          </w:p>
        </w:tc>
        <w:tc>
          <w:tcPr>
            <w:tcW w:w="707" w:type="pct"/>
            <w:shd w:val="clear" w:color="auto" w:fill="auto"/>
            <w:noWrap/>
            <w:vAlign w:val="center"/>
            <w:hideMark/>
          </w:tcPr>
          <w:p w14:paraId="59A7CAB1"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r w:rsidRPr="00A909E0">
              <w:rPr>
                <w:rFonts w:ascii="Times New Roman" w:eastAsia="Times New Roman" w:hAnsi="Times New Roman" w:cs="Times New Roman"/>
                <w:color w:val="000000"/>
                <w:sz w:val="20"/>
                <w:szCs w:val="20"/>
              </w:rPr>
              <w:t>25 (41.7 %)</w:t>
            </w:r>
          </w:p>
        </w:tc>
        <w:tc>
          <w:tcPr>
            <w:tcW w:w="622" w:type="pct"/>
            <w:vMerge/>
            <w:shd w:val="clear" w:color="auto" w:fill="auto"/>
            <w:noWrap/>
            <w:vAlign w:val="center"/>
            <w:hideMark/>
          </w:tcPr>
          <w:p w14:paraId="1517D061" w14:textId="77777777" w:rsidR="00A909E0" w:rsidRPr="00A909E0" w:rsidRDefault="00A909E0" w:rsidP="00A909E0">
            <w:pPr>
              <w:spacing w:after="0" w:line="240" w:lineRule="auto"/>
              <w:jc w:val="center"/>
              <w:rPr>
                <w:rFonts w:ascii="Times New Roman" w:eastAsia="Times New Roman" w:hAnsi="Times New Roman" w:cs="Times New Roman"/>
                <w:color w:val="000000"/>
                <w:sz w:val="20"/>
                <w:szCs w:val="20"/>
              </w:rPr>
            </w:pPr>
          </w:p>
        </w:tc>
      </w:tr>
      <w:tr w:rsidR="00A909E0" w:rsidRPr="00A909E0" w14:paraId="308D1AEE" w14:textId="77777777" w:rsidTr="007F2EB1">
        <w:trPr>
          <w:trHeight w:val="432"/>
        </w:trPr>
        <w:tc>
          <w:tcPr>
            <w:tcW w:w="1203" w:type="pct"/>
            <w:gridSpan w:val="2"/>
            <w:tcBorders>
              <w:right w:val="nil"/>
            </w:tcBorders>
            <w:shd w:val="clear" w:color="auto" w:fill="auto"/>
            <w:noWrap/>
            <w:vAlign w:val="center"/>
            <w:hideMark/>
          </w:tcPr>
          <w:p w14:paraId="54EF265D" w14:textId="77777777" w:rsidR="00A909E0" w:rsidRPr="00A909E0" w:rsidRDefault="00A909E0" w:rsidP="00A909E0">
            <w:pPr>
              <w:spacing w:after="200" w:line="240" w:lineRule="auto"/>
              <w:jc w:val="both"/>
              <w:rPr>
                <w:rFonts w:ascii="Times New Roman" w:eastAsia="Calibri" w:hAnsi="Times New Roman" w:cs="Times New Roman"/>
                <w:b/>
                <w:bCs/>
                <w:sz w:val="20"/>
                <w:szCs w:val="20"/>
              </w:rPr>
            </w:pPr>
            <w:r w:rsidRPr="00A909E0">
              <w:rPr>
                <w:rFonts w:ascii="Times New Roman" w:eastAsia="Calibri" w:hAnsi="Times New Roman" w:cs="Times New Roman"/>
                <w:b/>
                <w:bCs/>
                <w:sz w:val="20"/>
                <w:szCs w:val="20"/>
              </w:rPr>
              <w:t>Sex</w:t>
            </w:r>
          </w:p>
        </w:tc>
        <w:tc>
          <w:tcPr>
            <w:tcW w:w="487" w:type="pct"/>
            <w:tcBorders>
              <w:left w:val="nil"/>
              <w:right w:val="nil"/>
            </w:tcBorders>
            <w:shd w:val="clear" w:color="auto" w:fill="auto"/>
            <w:noWrap/>
            <w:vAlign w:val="center"/>
            <w:hideMark/>
          </w:tcPr>
          <w:p w14:paraId="759FACD3" w14:textId="77777777" w:rsidR="00A909E0" w:rsidRPr="00A909E0" w:rsidRDefault="00A909E0" w:rsidP="00A909E0">
            <w:pPr>
              <w:spacing w:after="200" w:line="240" w:lineRule="auto"/>
              <w:jc w:val="both"/>
              <w:rPr>
                <w:rFonts w:ascii="Times New Roman" w:eastAsia="Calibri" w:hAnsi="Times New Roman" w:cs="Times New Roman"/>
                <w:sz w:val="20"/>
                <w:szCs w:val="20"/>
              </w:rPr>
            </w:pPr>
          </w:p>
        </w:tc>
        <w:tc>
          <w:tcPr>
            <w:tcW w:w="707" w:type="pct"/>
            <w:tcBorders>
              <w:left w:val="nil"/>
              <w:right w:val="nil"/>
            </w:tcBorders>
            <w:shd w:val="clear" w:color="auto" w:fill="auto"/>
            <w:noWrap/>
            <w:vAlign w:val="center"/>
            <w:hideMark/>
          </w:tcPr>
          <w:p w14:paraId="09B62234" w14:textId="77777777" w:rsidR="00A909E0" w:rsidRPr="00A909E0" w:rsidRDefault="00A909E0" w:rsidP="00A909E0">
            <w:pPr>
              <w:spacing w:after="200" w:line="240" w:lineRule="auto"/>
              <w:jc w:val="both"/>
              <w:rPr>
                <w:rFonts w:ascii="Times New Roman" w:eastAsia="Calibri" w:hAnsi="Times New Roman" w:cs="Times New Roman"/>
                <w:sz w:val="20"/>
                <w:szCs w:val="20"/>
              </w:rPr>
            </w:pPr>
          </w:p>
        </w:tc>
        <w:tc>
          <w:tcPr>
            <w:tcW w:w="1275" w:type="pct"/>
            <w:tcBorders>
              <w:left w:val="nil"/>
              <w:right w:val="nil"/>
            </w:tcBorders>
            <w:shd w:val="clear" w:color="auto" w:fill="auto"/>
            <w:noWrap/>
            <w:vAlign w:val="center"/>
            <w:hideMark/>
          </w:tcPr>
          <w:p w14:paraId="2B4AC8A2" w14:textId="77777777" w:rsidR="00A909E0" w:rsidRPr="00A909E0" w:rsidRDefault="00A909E0" w:rsidP="00A909E0">
            <w:pPr>
              <w:spacing w:after="200" w:line="240" w:lineRule="auto"/>
              <w:jc w:val="both"/>
              <w:rPr>
                <w:rFonts w:ascii="Times New Roman" w:eastAsia="Calibri" w:hAnsi="Times New Roman" w:cs="Times New Roman"/>
                <w:sz w:val="20"/>
                <w:szCs w:val="20"/>
              </w:rPr>
            </w:pPr>
          </w:p>
        </w:tc>
        <w:tc>
          <w:tcPr>
            <w:tcW w:w="707" w:type="pct"/>
            <w:tcBorders>
              <w:left w:val="nil"/>
              <w:right w:val="nil"/>
            </w:tcBorders>
            <w:shd w:val="clear" w:color="auto" w:fill="auto"/>
            <w:noWrap/>
            <w:vAlign w:val="center"/>
            <w:hideMark/>
          </w:tcPr>
          <w:p w14:paraId="6EFFBAFA" w14:textId="77777777" w:rsidR="00A909E0" w:rsidRPr="00A909E0" w:rsidRDefault="00A909E0" w:rsidP="00A909E0">
            <w:pPr>
              <w:spacing w:after="200" w:line="240" w:lineRule="auto"/>
              <w:jc w:val="both"/>
              <w:rPr>
                <w:rFonts w:ascii="Times New Roman" w:eastAsia="Calibri" w:hAnsi="Times New Roman" w:cs="Times New Roman"/>
                <w:sz w:val="20"/>
                <w:szCs w:val="20"/>
              </w:rPr>
            </w:pPr>
          </w:p>
        </w:tc>
        <w:tc>
          <w:tcPr>
            <w:tcW w:w="622" w:type="pct"/>
            <w:tcBorders>
              <w:left w:val="nil"/>
            </w:tcBorders>
            <w:shd w:val="clear" w:color="auto" w:fill="auto"/>
            <w:noWrap/>
            <w:vAlign w:val="center"/>
            <w:hideMark/>
          </w:tcPr>
          <w:p w14:paraId="63B4F7A3" w14:textId="77777777" w:rsidR="00A909E0" w:rsidRPr="00A909E0" w:rsidRDefault="00A909E0" w:rsidP="00A909E0">
            <w:pPr>
              <w:spacing w:after="200" w:line="240" w:lineRule="auto"/>
              <w:jc w:val="both"/>
              <w:rPr>
                <w:rFonts w:ascii="Times New Roman" w:eastAsia="Calibri" w:hAnsi="Times New Roman" w:cs="Times New Roman"/>
                <w:sz w:val="20"/>
                <w:szCs w:val="20"/>
              </w:rPr>
            </w:pPr>
          </w:p>
        </w:tc>
      </w:tr>
      <w:tr w:rsidR="00A909E0" w:rsidRPr="00A909E0" w14:paraId="71CCE41B" w14:textId="77777777" w:rsidTr="007F2EB1">
        <w:trPr>
          <w:trHeight w:val="432"/>
        </w:trPr>
        <w:tc>
          <w:tcPr>
            <w:tcW w:w="980" w:type="pct"/>
            <w:shd w:val="clear" w:color="auto" w:fill="auto"/>
            <w:noWrap/>
            <w:vAlign w:val="center"/>
            <w:hideMark/>
          </w:tcPr>
          <w:p w14:paraId="304EF9D3"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Male, n (%)</w:t>
            </w:r>
          </w:p>
        </w:tc>
        <w:tc>
          <w:tcPr>
            <w:tcW w:w="711" w:type="pct"/>
            <w:gridSpan w:val="2"/>
            <w:shd w:val="clear" w:color="auto" w:fill="auto"/>
            <w:noWrap/>
            <w:vAlign w:val="center"/>
            <w:hideMark/>
          </w:tcPr>
          <w:p w14:paraId="60D2D391"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47 (55.3 %)</w:t>
            </w:r>
          </w:p>
        </w:tc>
        <w:tc>
          <w:tcPr>
            <w:tcW w:w="707" w:type="pct"/>
            <w:shd w:val="clear" w:color="auto" w:fill="auto"/>
            <w:noWrap/>
            <w:vAlign w:val="center"/>
            <w:hideMark/>
          </w:tcPr>
          <w:p w14:paraId="130B3932"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35 (58.3 %)</w:t>
            </w:r>
          </w:p>
        </w:tc>
        <w:tc>
          <w:tcPr>
            <w:tcW w:w="1275" w:type="pct"/>
            <w:shd w:val="clear" w:color="auto" w:fill="auto"/>
            <w:noWrap/>
            <w:vAlign w:val="center"/>
            <w:hideMark/>
          </w:tcPr>
          <w:p w14:paraId="309DECA3"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24 (53.3 %)</w:t>
            </w:r>
          </w:p>
        </w:tc>
        <w:tc>
          <w:tcPr>
            <w:tcW w:w="707" w:type="pct"/>
            <w:shd w:val="clear" w:color="auto" w:fill="auto"/>
            <w:noWrap/>
            <w:vAlign w:val="center"/>
            <w:hideMark/>
          </w:tcPr>
          <w:p w14:paraId="358BE8E8"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31 (51.7 %)</w:t>
            </w:r>
          </w:p>
        </w:tc>
        <w:tc>
          <w:tcPr>
            <w:tcW w:w="622" w:type="pct"/>
            <w:vMerge w:val="restart"/>
            <w:shd w:val="clear" w:color="auto" w:fill="auto"/>
            <w:noWrap/>
            <w:vAlign w:val="center"/>
            <w:hideMark/>
          </w:tcPr>
          <w:p w14:paraId="5372CEE4"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 xml:space="preserve">0.899 C </w:t>
            </w:r>
          </w:p>
          <w:p w14:paraId="7677ED06"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NS</w:t>
            </w:r>
          </w:p>
        </w:tc>
      </w:tr>
      <w:tr w:rsidR="00A909E0" w:rsidRPr="00A909E0" w14:paraId="5EC1817F" w14:textId="77777777" w:rsidTr="007F2EB1">
        <w:trPr>
          <w:trHeight w:val="432"/>
        </w:trPr>
        <w:tc>
          <w:tcPr>
            <w:tcW w:w="980" w:type="pct"/>
            <w:shd w:val="clear" w:color="auto" w:fill="auto"/>
            <w:noWrap/>
            <w:vAlign w:val="center"/>
            <w:hideMark/>
          </w:tcPr>
          <w:p w14:paraId="5C57D36C"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Female, n (%)</w:t>
            </w:r>
          </w:p>
        </w:tc>
        <w:tc>
          <w:tcPr>
            <w:tcW w:w="711" w:type="pct"/>
            <w:gridSpan w:val="2"/>
            <w:shd w:val="clear" w:color="auto" w:fill="auto"/>
            <w:noWrap/>
            <w:vAlign w:val="center"/>
            <w:hideMark/>
          </w:tcPr>
          <w:p w14:paraId="3056BA91"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38 (44.7 %)</w:t>
            </w:r>
          </w:p>
        </w:tc>
        <w:tc>
          <w:tcPr>
            <w:tcW w:w="707" w:type="pct"/>
            <w:shd w:val="clear" w:color="auto" w:fill="auto"/>
            <w:noWrap/>
            <w:vAlign w:val="center"/>
            <w:hideMark/>
          </w:tcPr>
          <w:p w14:paraId="0A400879"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25 (41.7 %)</w:t>
            </w:r>
          </w:p>
        </w:tc>
        <w:tc>
          <w:tcPr>
            <w:tcW w:w="1275" w:type="pct"/>
            <w:shd w:val="clear" w:color="auto" w:fill="auto"/>
            <w:noWrap/>
            <w:vAlign w:val="center"/>
            <w:hideMark/>
          </w:tcPr>
          <w:p w14:paraId="5591BB7C"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21 (46.7 %)</w:t>
            </w:r>
          </w:p>
        </w:tc>
        <w:tc>
          <w:tcPr>
            <w:tcW w:w="707" w:type="pct"/>
            <w:shd w:val="clear" w:color="auto" w:fill="auto"/>
            <w:noWrap/>
            <w:vAlign w:val="center"/>
            <w:hideMark/>
          </w:tcPr>
          <w:p w14:paraId="52D2605C"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sz w:val="20"/>
                <w:szCs w:val="20"/>
              </w:rPr>
              <w:t>29 (48.3 %)</w:t>
            </w:r>
          </w:p>
        </w:tc>
        <w:tc>
          <w:tcPr>
            <w:tcW w:w="622" w:type="pct"/>
            <w:vMerge/>
            <w:shd w:val="clear" w:color="auto" w:fill="auto"/>
            <w:noWrap/>
            <w:vAlign w:val="center"/>
            <w:hideMark/>
          </w:tcPr>
          <w:p w14:paraId="6BC77ADE" w14:textId="77777777" w:rsidR="00A909E0" w:rsidRPr="00A909E0" w:rsidRDefault="00A909E0" w:rsidP="00A909E0">
            <w:pPr>
              <w:spacing w:after="200" w:line="240" w:lineRule="auto"/>
              <w:jc w:val="both"/>
              <w:rPr>
                <w:rFonts w:ascii="Times New Roman" w:eastAsia="Calibri" w:hAnsi="Times New Roman" w:cs="Times New Roman"/>
                <w:b/>
                <w:bCs/>
                <w:i/>
                <w:iCs/>
                <w:sz w:val="20"/>
                <w:szCs w:val="20"/>
              </w:rPr>
            </w:pPr>
          </w:p>
        </w:tc>
      </w:tr>
    </w:tbl>
    <w:p w14:paraId="4091BFE0" w14:textId="77777777" w:rsidR="00A909E0" w:rsidRPr="00A909E0" w:rsidRDefault="00A909E0" w:rsidP="00A909E0">
      <w:pPr>
        <w:spacing w:after="200" w:line="240" w:lineRule="auto"/>
        <w:jc w:val="both"/>
        <w:rPr>
          <w:rFonts w:ascii="Times New Roman" w:eastAsia="Calibri" w:hAnsi="Times New Roman" w:cs="Times New Roman"/>
          <w:b/>
          <w:bCs/>
          <w:i/>
          <w:iCs/>
          <w:sz w:val="20"/>
          <w:szCs w:val="20"/>
        </w:rPr>
      </w:pPr>
      <w:r w:rsidRPr="00A909E0">
        <w:rPr>
          <w:rFonts w:ascii="Times New Roman" w:eastAsia="Calibri" w:hAnsi="Times New Roman" w:cs="Times New Roman"/>
          <w:b/>
          <w:bCs/>
          <w:i/>
          <w:iCs/>
          <w:sz w:val="20"/>
          <w:szCs w:val="20"/>
        </w:rPr>
        <w:t xml:space="preserve">n: number of cases; C: Chi-square test; NS: not significant </w:t>
      </w:r>
    </w:p>
    <w:p w14:paraId="327ACCF1" w14:textId="77777777" w:rsidR="00A909E0" w:rsidRPr="00A909E0" w:rsidRDefault="00A909E0" w:rsidP="00A909E0">
      <w:pPr>
        <w:spacing w:after="200" w:line="240" w:lineRule="auto"/>
        <w:jc w:val="both"/>
        <w:rPr>
          <w:rFonts w:ascii="Times New Roman" w:eastAsia="Calibri" w:hAnsi="Times New Roman" w:cs="Times New Roman"/>
          <w:sz w:val="20"/>
          <w:szCs w:val="20"/>
          <w:rtl/>
          <w:lang w:bidi="ar-YE"/>
        </w:rPr>
      </w:pPr>
      <w:r w:rsidRPr="00A909E0">
        <w:rPr>
          <w:rFonts w:ascii="Times New Roman" w:eastAsia="Calibri" w:hAnsi="Times New Roman" w:cs="Times New Roman"/>
          <w:b/>
          <w:bCs/>
          <w:i/>
          <w:iCs/>
          <w:sz w:val="20"/>
          <w:szCs w:val="20"/>
        </w:rPr>
        <w:t>n</w:t>
      </w:r>
      <w:r w:rsidRPr="00A909E0">
        <w:rPr>
          <w:rFonts w:ascii="Times New Roman" w:eastAsia="Calibri" w:hAnsi="Times New Roman" w:cs="Times New Roman"/>
          <w:sz w:val="20"/>
          <w:szCs w:val="20"/>
        </w:rPr>
        <w:t xml:space="preserve">: number of cases; </w:t>
      </w:r>
      <w:r w:rsidRPr="00A909E0">
        <w:rPr>
          <w:rFonts w:ascii="Times New Roman" w:eastAsia="Calibri" w:hAnsi="Times New Roman" w:cs="Times New Roman"/>
          <w:b/>
          <w:bCs/>
          <w:sz w:val="20"/>
          <w:szCs w:val="20"/>
        </w:rPr>
        <w:t>O</w:t>
      </w:r>
      <w:r w:rsidRPr="00A909E0">
        <w:rPr>
          <w:rFonts w:ascii="Times New Roman" w:eastAsia="Calibri" w:hAnsi="Times New Roman" w:cs="Times New Roman"/>
          <w:sz w:val="20"/>
          <w:szCs w:val="20"/>
        </w:rPr>
        <w:t xml:space="preserve">: one way </w:t>
      </w:r>
      <w:r w:rsidRPr="00A909E0">
        <w:rPr>
          <w:rFonts w:ascii="Times New Roman" w:eastAsia="Calibri" w:hAnsi="Times New Roman" w:cs="Times New Roman"/>
          <w:b/>
          <w:bCs/>
          <w:sz w:val="20"/>
          <w:szCs w:val="20"/>
        </w:rPr>
        <w:t>ANOVA</w:t>
      </w:r>
      <w:r w:rsidRPr="00A909E0">
        <w:rPr>
          <w:rFonts w:ascii="Times New Roman" w:eastAsia="Calibri" w:hAnsi="Times New Roman" w:cs="Times New Roman"/>
          <w:sz w:val="20"/>
          <w:szCs w:val="20"/>
        </w:rPr>
        <w:t xml:space="preserve"> test; </w:t>
      </w:r>
      <w:r w:rsidRPr="00A909E0">
        <w:rPr>
          <w:rFonts w:ascii="Times New Roman" w:eastAsia="Calibri" w:hAnsi="Times New Roman" w:cs="Times New Roman"/>
          <w:b/>
          <w:bCs/>
          <w:sz w:val="20"/>
          <w:szCs w:val="20"/>
        </w:rPr>
        <w:t>C</w:t>
      </w:r>
      <w:r w:rsidRPr="00A909E0">
        <w:rPr>
          <w:rFonts w:ascii="Times New Roman" w:eastAsia="Calibri" w:hAnsi="Times New Roman" w:cs="Times New Roman"/>
          <w:sz w:val="20"/>
          <w:szCs w:val="20"/>
        </w:rPr>
        <w:t>: chi-square test; *</w:t>
      </w:r>
      <w:r w:rsidRPr="00A909E0">
        <w:rPr>
          <w:rFonts w:ascii="Times New Roman" w:eastAsia="Calibri" w:hAnsi="Times New Roman" w:cs="Times New Roman"/>
          <w:b/>
          <w:bCs/>
          <w:sz w:val="20"/>
          <w:szCs w:val="20"/>
        </w:rPr>
        <w:t xml:space="preserve">: </w:t>
      </w:r>
      <w:r w:rsidRPr="00A909E0">
        <w:rPr>
          <w:rFonts w:ascii="Times New Roman" w:eastAsia="Calibri" w:hAnsi="Times New Roman" w:cs="Times New Roman"/>
          <w:sz w:val="20"/>
          <w:szCs w:val="20"/>
        </w:rPr>
        <w:t xml:space="preserve">significant at </w:t>
      </w:r>
      <w:r w:rsidRPr="00A909E0">
        <w:rPr>
          <w:rFonts w:ascii="Times New Roman" w:eastAsia="Calibri" w:hAnsi="Times New Roman" w:cs="Times New Roman"/>
          <w:i/>
          <w:iCs/>
          <w:sz w:val="20"/>
          <w:szCs w:val="20"/>
        </w:rPr>
        <w:t>p</w:t>
      </w:r>
      <w:r w:rsidRPr="00A909E0">
        <w:rPr>
          <w:rFonts w:ascii="Times New Roman" w:eastAsia="Calibri" w:hAnsi="Times New Roman" w:cs="Times New Roman"/>
          <w:sz w:val="20"/>
          <w:szCs w:val="20"/>
        </w:rPr>
        <w:t xml:space="preserve"> ≤ 0.05; **</w:t>
      </w:r>
      <w:r w:rsidRPr="00A909E0">
        <w:rPr>
          <w:rFonts w:ascii="Times New Roman" w:eastAsia="Calibri" w:hAnsi="Times New Roman" w:cs="Times New Roman"/>
          <w:b/>
          <w:bCs/>
          <w:sz w:val="20"/>
          <w:szCs w:val="20"/>
        </w:rPr>
        <w:t xml:space="preserve">: </w:t>
      </w:r>
      <w:r w:rsidRPr="00A909E0">
        <w:rPr>
          <w:rFonts w:ascii="Times New Roman" w:eastAsia="Calibri" w:hAnsi="Times New Roman" w:cs="Times New Roman"/>
          <w:sz w:val="20"/>
          <w:szCs w:val="20"/>
        </w:rPr>
        <w:t xml:space="preserve">significant at </w:t>
      </w:r>
      <w:r w:rsidRPr="00A909E0">
        <w:rPr>
          <w:rFonts w:ascii="Times New Roman" w:eastAsia="Calibri" w:hAnsi="Times New Roman" w:cs="Times New Roman"/>
          <w:i/>
          <w:iCs/>
          <w:sz w:val="20"/>
          <w:szCs w:val="20"/>
        </w:rPr>
        <w:t>p</w:t>
      </w:r>
      <w:r w:rsidRPr="00A909E0">
        <w:rPr>
          <w:rFonts w:ascii="Times New Roman" w:eastAsia="Calibri" w:hAnsi="Times New Roman" w:cs="Times New Roman"/>
          <w:sz w:val="20"/>
          <w:szCs w:val="20"/>
        </w:rPr>
        <w:t xml:space="preserve"> ≤ 0.01; Capital letters were used to present level of significance following performance of post hoc </w:t>
      </w:r>
      <w:r w:rsidRPr="00A909E0">
        <w:rPr>
          <w:rFonts w:ascii="Times New Roman" w:eastAsia="Calibri" w:hAnsi="Times New Roman" w:cs="Times New Roman"/>
          <w:b/>
          <w:bCs/>
          <w:sz w:val="20"/>
          <w:szCs w:val="20"/>
        </w:rPr>
        <w:t>LSD</w:t>
      </w:r>
      <w:r w:rsidRPr="00A909E0">
        <w:rPr>
          <w:rFonts w:ascii="Times New Roman" w:eastAsia="Calibri" w:hAnsi="Times New Roman" w:cs="Times New Roman"/>
          <w:sz w:val="20"/>
          <w:szCs w:val="20"/>
        </w:rPr>
        <w:t xml:space="preserve"> (least significant difference) multiple comparison test in such a way that different letters indicated significant difference and similar letters indicated no significant difference; letter (A) takes the highest mean value </w:t>
      </w:r>
      <w:r w:rsidRPr="00A909E0">
        <w:rPr>
          <w:rFonts w:ascii="Times New Roman" w:eastAsia="Calibri" w:hAnsi="Times New Roman" w:cs="Times New Roman"/>
          <w:sz w:val="20"/>
          <w:szCs w:val="20"/>
          <w:rtl/>
          <w:lang w:bidi="ar-YE"/>
        </w:rPr>
        <w:t xml:space="preserve"> </w:t>
      </w:r>
    </w:p>
    <w:p w14:paraId="2C1507DA" w14:textId="77777777" w:rsidR="00A909E0" w:rsidRPr="00A909E0" w:rsidRDefault="00A909E0" w:rsidP="00A909E0">
      <w:pPr>
        <w:spacing w:after="200" w:line="240" w:lineRule="auto"/>
        <w:jc w:val="both"/>
        <w:rPr>
          <w:rFonts w:ascii="Times New Roman" w:eastAsia="Times New Roman" w:hAnsi="Times New Roman" w:cs="Times New Roman"/>
          <w:b/>
          <w:bCs/>
          <w:sz w:val="28"/>
          <w:szCs w:val="28"/>
        </w:rPr>
      </w:pPr>
      <w:r w:rsidRPr="00A909E0">
        <w:rPr>
          <w:rFonts w:ascii="Times New Roman" w:eastAsia="Times New Roman" w:hAnsi="Times New Roman" w:cs="Times New Roman"/>
          <w:b/>
          <w:bCs/>
          <w:sz w:val="28"/>
          <w:szCs w:val="28"/>
        </w:rPr>
        <w:t>3.2 Comparison of mean T cell CD4 markers and B cell CD19 markers levels among studied groups and control group</w:t>
      </w:r>
    </w:p>
    <w:p w14:paraId="3DDB08EB"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The durability of immune memory response of T cells and </w:t>
      </w:r>
      <w:proofErr w:type="gramStart"/>
      <w:r w:rsidRPr="00A909E0">
        <w:rPr>
          <w:rFonts w:ascii="Times New Roman" w:eastAsia="Times New Roman" w:hAnsi="Times New Roman" w:cs="Times New Roman"/>
          <w:sz w:val="28"/>
          <w:szCs w:val="28"/>
        </w:rPr>
        <w:t>B  cells</w:t>
      </w:r>
      <w:proofErr w:type="gramEnd"/>
      <w:r w:rsidRPr="00A909E0">
        <w:rPr>
          <w:rFonts w:ascii="Times New Roman" w:eastAsia="Times New Roman" w:hAnsi="Times New Roman" w:cs="Times New Roman"/>
          <w:sz w:val="28"/>
          <w:szCs w:val="28"/>
        </w:rPr>
        <w:t xml:space="preserve"> to COVID-19 infection and vaccination was analyzed by Flow cytometry for 100 blood samples from all studied categories ; 25 samples PCR-confirmed COVID-19 recovered patients, 25 samples COVID-19 recovered that taken vaccine(infected and vaccinated), 25 sample vaccinated persons , and 25 healthy persons.  </w:t>
      </w:r>
    </w:p>
    <w:p w14:paraId="16F1E73B" w14:textId="77777777" w:rsidR="00A909E0" w:rsidRPr="00A909E0" w:rsidRDefault="00A909E0" w:rsidP="00A909E0">
      <w:pPr>
        <w:spacing w:after="200" w:line="276" w:lineRule="auto"/>
        <w:jc w:val="both"/>
        <w:rPr>
          <w:rFonts w:ascii="Times New Roman" w:eastAsia="Calibri" w:hAnsi="Times New Roman" w:cs="Times New Roman"/>
          <w:sz w:val="28"/>
          <w:szCs w:val="28"/>
        </w:rPr>
      </w:pPr>
      <w:proofErr w:type="gramStart"/>
      <w:r w:rsidRPr="00A909E0">
        <w:rPr>
          <w:rFonts w:ascii="Times New Roman" w:eastAsia="Calibri" w:hAnsi="Times New Roman" w:cs="Times New Roman"/>
          <w:b/>
          <w:bCs/>
          <w:sz w:val="28"/>
          <w:szCs w:val="28"/>
        </w:rPr>
        <w:t>3.2.1 .T</w:t>
      </w:r>
      <w:proofErr w:type="gramEnd"/>
      <w:r w:rsidRPr="00A909E0">
        <w:rPr>
          <w:rFonts w:ascii="Times New Roman" w:eastAsia="Calibri" w:hAnsi="Times New Roman" w:cs="Times New Roman"/>
          <w:b/>
          <w:bCs/>
          <w:sz w:val="28"/>
          <w:szCs w:val="28"/>
        </w:rPr>
        <w:t xml:space="preserve"> cell CD4 markers levels  </w:t>
      </w:r>
    </w:p>
    <w:p w14:paraId="59407D53" w14:textId="77777777" w:rsidR="00A909E0" w:rsidRPr="00A909E0" w:rsidRDefault="00A909E0" w:rsidP="00A909E0">
      <w:pPr>
        <w:spacing w:after="200" w:line="360" w:lineRule="auto"/>
        <w:jc w:val="both"/>
        <w:rPr>
          <w:rFonts w:ascii="Times New Roman" w:eastAsia="Calibri" w:hAnsi="Times New Roman" w:cs="Times New Roman"/>
          <w:b/>
          <w:bCs/>
          <w:sz w:val="28"/>
          <w:szCs w:val="28"/>
        </w:rPr>
      </w:pPr>
      <w:r w:rsidRPr="00A909E0">
        <w:rPr>
          <w:rFonts w:ascii="Times New Roman" w:eastAsia="Calibri" w:hAnsi="Times New Roman" w:cs="Times New Roman"/>
          <w:sz w:val="28"/>
          <w:szCs w:val="28"/>
        </w:rPr>
        <w:lastRenderedPageBreak/>
        <w:t xml:space="preserve">       Comparison of mean CD4 levels among studied groups and control group is shown in table 2. There was significant difference in mean CD4 level among groups (</w:t>
      </w:r>
      <w:r w:rsidRPr="00A909E0">
        <w:rPr>
          <w:rFonts w:ascii="Times New Roman" w:eastAsia="Calibri" w:hAnsi="Times New Roman" w:cs="Times New Roman"/>
          <w:i/>
          <w:iCs/>
          <w:sz w:val="28"/>
          <w:szCs w:val="28"/>
        </w:rPr>
        <w:t>p</w:t>
      </w:r>
      <w:r w:rsidRPr="00A909E0">
        <w:rPr>
          <w:rFonts w:ascii="Times New Roman" w:eastAsia="Calibri" w:hAnsi="Times New Roman" w:cs="Times New Roman"/>
          <w:sz w:val="28"/>
          <w:szCs w:val="28"/>
        </w:rPr>
        <w:t xml:space="preserve"> &lt; 0.001). The highest level was for infected and vaccinated group followed by recovered group then by vaccinated group and lastly by control group.  </w:t>
      </w:r>
    </w:p>
    <w:p w14:paraId="1A14D084" w14:textId="77777777" w:rsidR="00A909E0" w:rsidRPr="00A909E0" w:rsidRDefault="00A909E0" w:rsidP="00A909E0">
      <w:pPr>
        <w:spacing w:after="200" w:line="240" w:lineRule="auto"/>
        <w:jc w:val="both"/>
        <w:rPr>
          <w:rFonts w:ascii="Times New Roman" w:eastAsia="Calibri" w:hAnsi="Times New Roman" w:cs="Times New Roman"/>
          <w:sz w:val="28"/>
          <w:szCs w:val="28"/>
        </w:rPr>
      </w:pPr>
      <w:r w:rsidRPr="00A909E0">
        <w:rPr>
          <w:rFonts w:ascii="Times New Roman" w:eastAsia="Calibri" w:hAnsi="Times New Roman" w:cs="Times New Roman"/>
          <w:b/>
          <w:bCs/>
          <w:sz w:val="28"/>
          <w:szCs w:val="28"/>
        </w:rPr>
        <w:t xml:space="preserve">Table 2: </w:t>
      </w:r>
      <w:r w:rsidRPr="00A909E0">
        <w:rPr>
          <w:rFonts w:ascii="Times New Roman" w:eastAsia="Calibri" w:hAnsi="Times New Roman" w:cs="Times New Roman"/>
          <w:sz w:val="28"/>
          <w:szCs w:val="28"/>
        </w:rPr>
        <w:t xml:space="preserve">Comparison of mean CD4 levels among </w:t>
      </w:r>
      <w:proofErr w:type="gramStart"/>
      <w:r w:rsidRPr="00A909E0">
        <w:rPr>
          <w:rFonts w:ascii="Times New Roman" w:eastAsia="Calibri" w:hAnsi="Times New Roman" w:cs="Times New Roman"/>
          <w:sz w:val="28"/>
          <w:szCs w:val="28"/>
        </w:rPr>
        <w:t>patients</w:t>
      </w:r>
      <w:proofErr w:type="gramEnd"/>
      <w:r w:rsidRPr="00A909E0">
        <w:rPr>
          <w:rFonts w:ascii="Times New Roman" w:eastAsia="Calibri" w:hAnsi="Times New Roman" w:cs="Times New Roman"/>
          <w:sz w:val="28"/>
          <w:szCs w:val="28"/>
        </w:rPr>
        <w:t xml:space="preserve"> group and control group</w:t>
      </w:r>
    </w:p>
    <w:tbl>
      <w:tblPr>
        <w:tblW w:w="5123" w:type="pct"/>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2595"/>
        <w:gridCol w:w="1795"/>
        <w:gridCol w:w="1794"/>
        <w:gridCol w:w="3794"/>
        <w:gridCol w:w="1794"/>
        <w:gridCol w:w="1476"/>
      </w:tblGrid>
      <w:tr w:rsidR="00A909E0" w:rsidRPr="00A909E0" w14:paraId="0C5DE0B3" w14:textId="77777777" w:rsidTr="00A909E0">
        <w:trPr>
          <w:trHeight w:val="432"/>
        </w:trPr>
        <w:tc>
          <w:tcPr>
            <w:tcW w:w="979" w:type="pct"/>
            <w:tcBorders>
              <w:bottom w:val="single" w:sz="12" w:space="0" w:color="0070C0"/>
            </w:tcBorders>
            <w:shd w:val="clear" w:color="auto" w:fill="DAEEF3"/>
            <w:noWrap/>
            <w:vAlign w:val="center"/>
            <w:hideMark/>
          </w:tcPr>
          <w:p w14:paraId="2B9018FE" w14:textId="77777777" w:rsidR="00A909E0" w:rsidRPr="00A909E0" w:rsidRDefault="00A909E0" w:rsidP="00A909E0">
            <w:pPr>
              <w:spacing w:after="0" w:line="240" w:lineRule="auto"/>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Characteristic</w:t>
            </w:r>
          </w:p>
        </w:tc>
        <w:tc>
          <w:tcPr>
            <w:tcW w:w="677" w:type="pct"/>
            <w:tcBorders>
              <w:bottom w:val="single" w:sz="12" w:space="0" w:color="0070C0"/>
            </w:tcBorders>
            <w:shd w:val="clear" w:color="auto" w:fill="DAEEF3"/>
            <w:noWrap/>
            <w:vAlign w:val="center"/>
            <w:hideMark/>
          </w:tcPr>
          <w:p w14:paraId="521B9539"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Control </w:t>
            </w:r>
          </w:p>
          <w:p w14:paraId="07389A74"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218A1974"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677" w:type="pct"/>
            <w:tcBorders>
              <w:bottom w:val="single" w:sz="12" w:space="0" w:color="0070C0"/>
            </w:tcBorders>
            <w:shd w:val="clear" w:color="auto" w:fill="DAEEF3"/>
            <w:noWrap/>
            <w:vAlign w:val="center"/>
            <w:hideMark/>
          </w:tcPr>
          <w:p w14:paraId="49FF2B4A"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Vaccinated </w:t>
            </w:r>
          </w:p>
          <w:p w14:paraId="5D2C9FE8"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13FF61F3"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1431" w:type="pct"/>
            <w:tcBorders>
              <w:bottom w:val="single" w:sz="12" w:space="0" w:color="0070C0"/>
            </w:tcBorders>
            <w:shd w:val="clear" w:color="auto" w:fill="DAEEF3"/>
            <w:noWrap/>
            <w:vAlign w:val="center"/>
            <w:hideMark/>
          </w:tcPr>
          <w:p w14:paraId="475D5283"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Infected and vaccinated </w:t>
            </w:r>
          </w:p>
          <w:p w14:paraId="62333E02"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62DECB6F"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677" w:type="pct"/>
            <w:tcBorders>
              <w:bottom w:val="single" w:sz="12" w:space="0" w:color="0070C0"/>
            </w:tcBorders>
            <w:shd w:val="clear" w:color="auto" w:fill="DAEEF3"/>
            <w:noWrap/>
            <w:vAlign w:val="center"/>
            <w:hideMark/>
          </w:tcPr>
          <w:p w14:paraId="182F5311"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Recovered </w:t>
            </w:r>
          </w:p>
          <w:p w14:paraId="6A9282AC"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11ABF5FA"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557" w:type="pct"/>
            <w:tcBorders>
              <w:bottom w:val="single" w:sz="12" w:space="0" w:color="0070C0"/>
            </w:tcBorders>
            <w:shd w:val="clear" w:color="auto" w:fill="DAEEF3"/>
            <w:noWrap/>
            <w:vAlign w:val="center"/>
            <w:hideMark/>
          </w:tcPr>
          <w:p w14:paraId="0D08241B" w14:textId="77777777" w:rsidR="00A909E0" w:rsidRPr="00A909E0" w:rsidRDefault="00A909E0" w:rsidP="00A909E0">
            <w:pPr>
              <w:spacing w:after="0" w:line="240" w:lineRule="auto"/>
              <w:jc w:val="center"/>
              <w:rPr>
                <w:rFonts w:ascii="Times New Roman" w:eastAsia="Times New Roman" w:hAnsi="Times New Roman" w:cs="Times New Roman"/>
                <w:b/>
                <w:bCs/>
                <w:i/>
                <w:iCs/>
                <w:color w:val="000000"/>
                <w:sz w:val="24"/>
                <w:szCs w:val="24"/>
              </w:rPr>
            </w:pPr>
            <w:r w:rsidRPr="00A909E0">
              <w:rPr>
                <w:rFonts w:ascii="Times New Roman" w:eastAsia="Times New Roman" w:hAnsi="Times New Roman" w:cs="Times New Roman"/>
                <w:b/>
                <w:bCs/>
                <w:i/>
                <w:iCs/>
                <w:color w:val="000000"/>
                <w:sz w:val="24"/>
                <w:szCs w:val="24"/>
              </w:rPr>
              <w:t>p</w:t>
            </w:r>
          </w:p>
        </w:tc>
      </w:tr>
      <w:tr w:rsidR="00A909E0" w:rsidRPr="00A909E0" w14:paraId="26984E73" w14:textId="77777777" w:rsidTr="007F2EB1">
        <w:trPr>
          <w:trHeight w:val="432"/>
        </w:trPr>
        <w:tc>
          <w:tcPr>
            <w:tcW w:w="979" w:type="pct"/>
            <w:tcBorders>
              <w:right w:val="nil"/>
            </w:tcBorders>
            <w:shd w:val="clear" w:color="auto" w:fill="auto"/>
            <w:noWrap/>
            <w:vAlign w:val="center"/>
            <w:hideMark/>
          </w:tcPr>
          <w:p w14:paraId="0881F20C" w14:textId="77777777" w:rsidR="00A909E0" w:rsidRPr="00A909E0" w:rsidRDefault="00A909E0" w:rsidP="00A909E0">
            <w:pPr>
              <w:spacing w:after="0" w:line="240" w:lineRule="auto"/>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CD4</w:t>
            </w:r>
          </w:p>
        </w:tc>
        <w:tc>
          <w:tcPr>
            <w:tcW w:w="677" w:type="pct"/>
            <w:tcBorders>
              <w:left w:val="nil"/>
              <w:right w:val="nil"/>
            </w:tcBorders>
            <w:shd w:val="clear" w:color="auto" w:fill="auto"/>
            <w:noWrap/>
            <w:vAlign w:val="center"/>
            <w:hideMark/>
          </w:tcPr>
          <w:p w14:paraId="7C2F609E"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677" w:type="pct"/>
            <w:tcBorders>
              <w:left w:val="nil"/>
              <w:right w:val="nil"/>
            </w:tcBorders>
            <w:shd w:val="clear" w:color="auto" w:fill="auto"/>
            <w:noWrap/>
            <w:vAlign w:val="center"/>
            <w:hideMark/>
          </w:tcPr>
          <w:p w14:paraId="409A785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1431" w:type="pct"/>
            <w:tcBorders>
              <w:left w:val="nil"/>
              <w:right w:val="nil"/>
            </w:tcBorders>
            <w:shd w:val="clear" w:color="auto" w:fill="auto"/>
            <w:noWrap/>
            <w:vAlign w:val="center"/>
            <w:hideMark/>
          </w:tcPr>
          <w:p w14:paraId="0106C36D"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677" w:type="pct"/>
            <w:tcBorders>
              <w:left w:val="nil"/>
              <w:right w:val="nil"/>
            </w:tcBorders>
            <w:shd w:val="clear" w:color="auto" w:fill="auto"/>
            <w:noWrap/>
            <w:vAlign w:val="center"/>
            <w:hideMark/>
          </w:tcPr>
          <w:p w14:paraId="7B83D3B5"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557" w:type="pct"/>
            <w:tcBorders>
              <w:left w:val="nil"/>
            </w:tcBorders>
            <w:shd w:val="clear" w:color="auto" w:fill="auto"/>
            <w:noWrap/>
            <w:vAlign w:val="center"/>
            <w:hideMark/>
          </w:tcPr>
          <w:p w14:paraId="0B5DBFEB"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r>
      <w:tr w:rsidR="00A909E0" w:rsidRPr="00A909E0" w14:paraId="6AD96AC4" w14:textId="77777777" w:rsidTr="007F2EB1">
        <w:trPr>
          <w:trHeight w:val="432"/>
        </w:trPr>
        <w:tc>
          <w:tcPr>
            <w:tcW w:w="979" w:type="pct"/>
            <w:shd w:val="clear" w:color="auto" w:fill="auto"/>
            <w:noWrap/>
            <w:vAlign w:val="center"/>
            <w:hideMark/>
          </w:tcPr>
          <w:p w14:paraId="3C064E78" w14:textId="77777777" w:rsidR="00A909E0" w:rsidRPr="00A909E0" w:rsidRDefault="00A909E0" w:rsidP="00A909E0">
            <w:pPr>
              <w:spacing w:after="0" w:line="240" w:lineRule="auto"/>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Mean ±SD</w:t>
            </w:r>
          </w:p>
        </w:tc>
        <w:tc>
          <w:tcPr>
            <w:tcW w:w="677" w:type="pct"/>
            <w:shd w:val="clear" w:color="auto" w:fill="auto"/>
            <w:noWrap/>
            <w:vAlign w:val="center"/>
            <w:hideMark/>
          </w:tcPr>
          <w:p w14:paraId="58FD306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38.90 ±4.57</w:t>
            </w:r>
          </w:p>
          <w:p w14:paraId="0435CA77"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D</w:t>
            </w:r>
          </w:p>
        </w:tc>
        <w:tc>
          <w:tcPr>
            <w:tcW w:w="677" w:type="pct"/>
            <w:shd w:val="clear" w:color="auto" w:fill="auto"/>
            <w:noWrap/>
            <w:vAlign w:val="center"/>
            <w:hideMark/>
          </w:tcPr>
          <w:p w14:paraId="1EA4E6D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43.90 ±4.43</w:t>
            </w:r>
          </w:p>
          <w:p w14:paraId="37377A27"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C</w:t>
            </w:r>
          </w:p>
        </w:tc>
        <w:tc>
          <w:tcPr>
            <w:tcW w:w="1431" w:type="pct"/>
            <w:shd w:val="clear" w:color="auto" w:fill="auto"/>
            <w:noWrap/>
            <w:vAlign w:val="center"/>
            <w:hideMark/>
          </w:tcPr>
          <w:p w14:paraId="6655F3AC"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57.05 ±5.37</w:t>
            </w:r>
          </w:p>
          <w:p w14:paraId="0A71EE98"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A</w:t>
            </w:r>
          </w:p>
        </w:tc>
        <w:tc>
          <w:tcPr>
            <w:tcW w:w="677" w:type="pct"/>
            <w:shd w:val="clear" w:color="auto" w:fill="auto"/>
            <w:noWrap/>
            <w:vAlign w:val="center"/>
            <w:hideMark/>
          </w:tcPr>
          <w:p w14:paraId="4FDB0047"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51.12 ±5.38</w:t>
            </w:r>
          </w:p>
          <w:p w14:paraId="1FA6937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B</w:t>
            </w:r>
          </w:p>
        </w:tc>
        <w:tc>
          <w:tcPr>
            <w:tcW w:w="557" w:type="pct"/>
            <w:vMerge w:val="restart"/>
            <w:shd w:val="clear" w:color="auto" w:fill="auto"/>
            <w:noWrap/>
            <w:vAlign w:val="center"/>
            <w:hideMark/>
          </w:tcPr>
          <w:p w14:paraId="5472FBE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 xml:space="preserve">&lt;0.001 O </w:t>
            </w:r>
          </w:p>
          <w:p w14:paraId="5A36294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w:t>
            </w:r>
          </w:p>
        </w:tc>
      </w:tr>
      <w:tr w:rsidR="00A909E0" w:rsidRPr="00A909E0" w14:paraId="67884AE1" w14:textId="77777777" w:rsidTr="007F2EB1">
        <w:trPr>
          <w:trHeight w:val="432"/>
        </w:trPr>
        <w:tc>
          <w:tcPr>
            <w:tcW w:w="979" w:type="pct"/>
            <w:tcBorders>
              <w:bottom w:val="single" w:sz="12" w:space="0" w:color="0070C0"/>
            </w:tcBorders>
            <w:shd w:val="clear" w:color="auto" w:fill="auto"/>
            <w:noWrap/>
            <w:vAlign w:val="center"/>
            <w:hideMark/>
          </w:tcPr>
          <w:p w14:paraId="31E1DE56" w14:textId="77777777" w:rsidR="00A909E0" w:rsidRPr="00A909E0" w:rsidRDefault="00A909E0" w:rsidP="00A909E0">
            <w:pPr>
              <w:spacing w:after="0" w:line="240" w:lineRule="auto"/>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Range</w:t>
            </w:r>
          </w:p>
        </w:tc>
        <w:tc>
          <w:tcPr>
            <w:tcW w:w="677" w:type="pct"/>
            <w:tcBorders>
              <w:bottom w:val="single" w:sz="12" w:space="0" w:color="0070C0"/>
            </w:tcBorders>
            <w:shd w:val="clear" w:color="auto" w:fill="auto"/>
            <w:noWrap/>
            <w:vAlign w:val="center"/>
            <w:hideMark/>
          </w:tcPr>
          <w:p w14:paraId="411B49E8"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21.5 -51.4</w:t>
            </w:r>
          </w:p>
        </w:tc>
        <w:tc>
          <w:tcPr>
            <w:tcW w:w="677" w:type="pct"/>
            <w:tcBorders>
              <w:bottom w:val="single" w:sz="12" w:space="0" w:color="0070C0"/>
            </w:tcBorders>
            <w:shd w:val="clear" w:color="auto" w:fill="auto"/>
            <w:noWrap/>
            <w:vAlign w:val="center"/>
            <w:hideMark/>
          </w:tcPr>
          <w:p w14:paraId="4EEF19C1"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34.8 -57.1</w:t>
            </w:r>
          </w:p>
        </w:tc>
        <w:tc>
          <w:tcPr>
            <w:tcW w:w="1431" w:type="pct"/>
            <w:tcBorders>
              <w:bottom w:val="single" w:sz="12" w:space="0" w:color="0070C0"/>
            </w:tcBorders>
            <w:shd w:val="clear" w:color="auto" w:fill="auto"/>
            <w:noWrap/>
            <w:vAlign w:val="center"/>
            <w:hideMark/>
          </w:tcPr>
          <w:p w14:paraId="45BBDE19"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46.8 -67.2</w:t>
            </w:r>
          </w:p>
        </w:tc>
        <w:tc>
          <w:tcPr>
            <w:tcW w:w="677" w:type="pct"/>
            <w:tcBorders>
              <w:bottom w:val="single" w:sz="12" w:space="0" w:color="0070C0"/>
            </w:tcBorders>
            <w:shd w:val="clear" w:color="auto" w:fill="auto"/>
            <w:noWrap/>
            <w:vAlign w:val="center"/>
            <w:hideMark/>
          </w:tcPr>
          <w:p w14:paraId="53444EE1"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34.5 -66.9</w:t>
            </w:r>
          </w:p>
        </w:tc>
        <w:tc>
          <w:tcPr>
            <w:tcW w:w="557" w:type="pct"/>
            <w:vMerge/>
            <w:tcBorders>
              <w:bottom w:val="single" w:sz="12" w:space="0" w:color="0070C0"/>
            </w:tcBorders>
            <w:shd w:val="clear" w:color="auto" w:fill="auto"/>
            <w:noWrap/>
            <w:vAlign w:val="center"/>
            <w:hideMark/>
          </w:tcPr>
          <w:p w14:paraId="7E92F9DB"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r>
    </w:tbl>
    <w:p w14:paraId="72AD918C"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b/>
          <w:bCs/>
          <w:i/>
          <w:iCs/>
          <w:sz w:val="20"/>
          <w:szCs w:val="20"/>
        </w:rPr>
        <w:t>n</w:t>
      </w:r>
      <w:r w:rsidRPr="00A909E0">
        <w:rPr>
          <w:rFonts w:ascii="Times New Roman" w:eastAsia="Calibri" w:hAnsi="Times New Roman" w:cs="Times New Roman"/>
          <w:sz w:val="20"/>
          <w:szCs w:val="20"/>
        </w:rPr>
        <w:t xml:space="preserve">: number of cases; </w:t>
      </w:r>
      <w:r w:rsidRPr="00A909E0">
        <w:rPr>
          <w:rFonts w:ascii="Times New Roman" w:eastAsia="Calibri" w:hAnsi="Times New Roman" w:cs="Times New Roman"/>
          <w:b/>
          <w:bCs/>
          <w:sz w:val="20"/>
          <w:szCs w:val="20"/>
        </w:rPr>
        <w:t>O</w:t>
      </w:r>
      <w:r w:rsidRPr="00A909E0">
        <w:rPr>
          <w:rFonts w:ascii="Times New Roman" w:eastAsia="Calibri" w:hAnsi="Times New Roman" w:cs="Times New Roman"/>
          <w:sz w:val="20"/>
          <w:szCs w:val="20"/>
        </w:rPr>
        <w:t xml:space="preserve">: one way </w:t>
      </w:r>
      <w:r w:rsidRPr="00A909E0">
        <w:rPr>
          <w:rFonts w:ascii="Times New Roman" w:eastAsia="Calibri" w:hAnsi="Times New Roman" w:cs="Times New Roman"/>
          <w:b/>
          <w:bCs/>
          <w:sz w:val="20"/>
          <w:szCs w:val="20"/>
        </w:rPr>
        <w:t>ANOVA</w:t>
      </w:r>
      <w:r w:rsidRPr="00A909E0">
        <w:rPr>
          <w:rFonts w:ascii="Times New Roman" w:eastAsia="Calibri" w:hAnsi="Times New Roman" w:cs="Times New Roman"/>
          <w:sz w:val="20"/>
          <w:szCs w:val="20"/>
        </w:rPr>
        <w:t xml:space="preserve"> test; ***</w:t>
      </w:r>
      <w:r w:rsidRPr="00A909E0">
        <w:rPr>
          <w:rFonts w:ascii="Times New Roman" w:eastAsia="Calibri" w:hAnsi="Times New Roman" w:cs="Times New Roman"/>
          <w:b/>
          <w:bCs/>
          <w:sz w:val="20"/>
          <w:szCs w:val="20"/>
        </w:rPr>
        <w:t xml:space="preserve">: </w:t>
      </w:r>
      <w:r w:rsidRPr="00A909E0">
        <w:rPr>
          <w:rFonts w:ascii="Times New Roman" w:eastAsia="Calibri" w:hAnsi="Times New Roman" w:cs="Times New Roman"/>
          <w:sz w:val="20"/>
          <w:szCs w:val="20"/>
        </w:rPr>
        <w:t xml:space="preserve">significant at </w:t>
      </w:r>
      <w:r w:rsidRPr="00A909E0">
        <w:rPr>
          <w:rFonts w:ascii="Times New Roman" w:eastAsia="Calibri" w:hAnsi="Times New Roman" w:cs="Times New Roman"/>
          <w:i/>
          <w:iCs/>
          <w:sz w:val="20"/>
          <w:szCs w:val="20"/>
        </w:rPr>
        <w:t>p</w:t>
      </w:r>
      <w:r w:rsidRPr="00A909E0">
        <w:rPr>
          <w:rFonts w:ascii="Times New Roman" w:eastAsia="Calibri" w:hAnsi="Times New Roman" w:cs="Times New Roman"/>
          <w:sz w:val="20"/>
          <w:szCs w:val="20"/>
        </w:rPr>
        <w:t xml:space="preserve"> ≤ 0.001; Capital letters were used to present level of significance following performance of post hoc </w:t>
      </w:r>
      <w:r w:rsidRPr="00A909E0">
        <w:rPr>
          <w:rFonts w:ascii="Times New Roman" w:eastAsia="Calibri" w:hAnsi="Times New Roman" w:cs="Times New Roman"/>
          <w:b/>
          <w:bCs/>
          <w:sz w:val="20"/>
          <w:szCs w:val="20"/>
        </w:rPr>
        <w:t>LSD</w:t>
      </w:r>
      <w:r w:rsidRPr="00A909E0">
        <w:rPr>
          <w:rFonts w:ascii="Times New Roman" w:eastAsia="Calibri" w:hAnsi="Times New Roman" w:cs="Times New Roman"/>
          <w:sz w:val="20"/>
          <w:szCs w:val="20"/>
        </w:rPr>
        <w:t xml:space="preserve"> (least significant difference) multiple comparison test in such a way that different letters indicated significant difference and similar letters indicated no significant difference; letter (A) takes the highest mean value</w:t>
      </w:r>
    </w:p>
    <w:p w14:paraId="07B592B6"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Comparison of serum CD4 level among sex and age intervals in different studied groups is shown in table 3. Regarding sex, there was no significant difference in all groups (</w:t>
      </w:r>
      <w:r w:rsidRPr="00A909E0">
        <w:rPr>
          <w:rFonts w:ascii="Times New Roman" w:eastAsia="Calibri" w:hAnsi="Times New Roman" w:cs="Times New Roman"/>
          <w:i/>
          <w:iCs/>
          <w:sz w:val="28"/>
          <w:szCs w:val="28"/>
        </w:rPr>
        <w:t>p</w:t>
      </w:r>
      <w:r w:rsidRPr="00A909E0">
        <w:rPr>
          <w:rFonts w:ascii="Times New Roman" w:eastAsia="Calibri" w:hAnsi="Times New Roman" w:cs="Times New Roman"/>
          <w:sz w:val="28"/>
          <w:szCs w:val="28"/>
        </w:rPr>
        <w:t xml:space="preserve"> &gt; 0.05). </w:t>
      </w:r>
      <w:proofErr w:type="gramStart"/>
      <w:r w:rsidRPr="00A909E0">
        <w:rPr>
          <w:rFonts w:ascii="Times New Roman" w:eastAsia="Calibri" w:hAnsi="Times New Roman" w:cs="Times New Roman"/>
          <w:sz w:val="28"/>
          <w:szCs w:val="28"/>
        </w:rPr>
        <w:t>Whereas ,regarding</w:t>
      </w:r>
      <w:proofErr w:type="gramEnd"/>
      <w:r w:rsidRPr="00A909E0">
        <w:rPr>
          <w:rFonts w:ascii="Times New Roman" w:eastAsia="Calibri" w:hAnsi="Times New Roman" w:cs="Times New Roman"/>
          <w:sz w:val="28"/>
          <w:szCs w:val="28"/>
        </w:rPr>
        <w:t xml:space="preserve"> age, there was significant difference in vaccinated group (</w:t>
      </w:r>
      <w:r w:rsidRPr="00A909E0">
        <w:rPr>
          <w:rFonts w:ascii="Times New Roman" w:eastAsia="Calibri" w:hAnsi="Times New Roman" w:cs="Times New Roman"/>
          <w:i/>
          <w:iCs/>
          <w:sz w:val="28"/>
          <w:szCs w:val="28"/>
        </w:rPr>
        <w:t>p</w:t>
      </w:r>
      <w:r w:rsidRPr="00A909E0">
        <w:rPr>
          <w:rFonts w:ascii="Times New Roman" w:eastAsia="Calibri" w:hAnsi="Times New Roman" w:cs="Times New Roman"/>
          <w:sz w:val="28"/>
          <w:szCs w:val="28"/>
        </w:rPr>
        <w:t xml:space="preserve"> = 0.025) and in recovered group (</w:t>
      </w:r>
      <w:r w:rsidRPr="00A909E0">
        <w:rPr>
          <w:rFonts w:ascii="Times New Roman" w:eastAsia="Calibri" w:hAnsi="Times New Roman" w:cs="Times New Roman"/>
          <w:i/>
          <w:iCs/>
          <w:sz w:val="28"/>
          <w:szCs w:val="28"/>
        </w:rPr>
        <w:t>p</w:t>
      </w:r>
      <w:r w:rsidRPr="00A909E0">
        <w:rPr>
          <w:rFonts w:ascii="Times New Roman" w:eastAsia="Calibri" w:hAnsi="Times New Roman" w:cs="Times New Roman"/>
          <w:sz w:val="28"/>
          <w:szCs w:val="28"/>
        </w:rPr>
        <w:t xml:space="preserve"> = 0.020), but there was no significant difference in control group and in infected and vaccinated group (</w:t>
      </w:r>
      <w:r w:rsidRPr="00A909E0">
        <w:rPr>
          <w:rFonts w:ascii="Times New Roman" w:eastAsia="Calibri" w:hAnsi="Times New Roman" w:cs="Times New Roman"/>
          <w:i/>
          <w:iCs/>
          <w:sz w:val="28"/>
          <w:szCs w:val="28"/>
        </w:rPr>
        <w:t>p</w:t>
      </w:r>
      <w:r w:rsidRPr="00A909E0">
        <w:rPr>
          <w:rFonts w:ascii="Times New Roman" w:eastAsia="Calibri" w:hAnsi="Times New Roman" w:cs="Times New Roman"/>
          <w:sz w:val="28"/>
          <w:szCs w:val="28"/>
        </w:rPr>
        <w:t xml:space="preserve"> &gt; 0.05). </w:t>
      </w:r>
    </w:p>
    <w:p w14:paraId="5BCA047E" w14:textId="77777777" w:rsidR="00A909E0" w:rsidRPr="00A909E0" w:rsidRDefault="00A909E0" w:rsidP="00A909E0">
      <w:pPr>
        <w:spacing w:after="200" w:line="240" w:lineRule="auto"/>
        <w:jc w:val="both"/>
        <w:rPr>
          <w:rFonts w:ascii="Times New Roman" w:eastAsia="Calibri" w:hAnsi="Times New Roman" w:cs="Times New Roman"/>
          <w:sz w:val="28"/>
          <w:szCs w:val="28"/>
        </w:rPr>
      </w:pPr>
      <w:r w:rsidRPr="00A909E0">
        <w:rPr>
          <w:rFonts w:ascii="Times New Roman" w:eastAsia="Calibri" w:hAnsi="Times New Roman" w:cs="Times New Roman"/>
          <w:b/>
          <w:bCs/>
          <w:sz w:val="28"/>
          <w:szCs w:val="28"/>
        </w:rPr>
        <w:t xml:space="preserve">Table 3: </w:t>
      </w:r>
      <w:r w:rsidRPr="00A909E0">
        <w:rPr>
          <w:rFonts w:ascii="Times New Roman" w:eastAsia="Calibri" w:hAnsi="Times New Roman" w:cs="Times New Roman"/>
          <w:sz w:val="28"/>
          <w:szCs w:val="28"/>
        </w:rPr>
        <w:t xml:space="preserve">Comparison of serum </w:t>
      </w:r>
      <w:r w:rsidRPr="00A909E0">
        <w:rPr>
          <w:rFonts w:ascii="Times New Roman" w:eastAsia="Times New Roman" w:hAnsi="Times New Roman" w:cs="Times New Roman"/>
          <w:color w:val="000000"/>
          <w:sz w:val="28"/>
          <w:szCs w:val="28"/>
        </w:rPr>
        <w:t>CD4 level among sex and age intervals in different study groups</w:t>
      </w:r>
    </w:p>
    <w:tbl>
      <w:tblPr>
        <w:tblW w:w="5000" w:type="pct"/>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914"/>
        <w:gridCol w:w="1992"/>
        <w:gridCol w:w="2028"/>
        <w:gridCol w:w="2028"/>
        <w:gridCol w:w="3941"/>
        <w:gridCol w:w="2027"/>
      </w:tblGrid>
      <w:tr w:rsidR="00A909E0" w:rsidRPr="00A909E0" w14:paraId="635EEC02" w14:textId="77777777" w:rsidTr="00A909E0">
        <w:trPr>
          <w:trHeight w:val="432"/>
        </w:trPr>
        <w:tc>
          <w:tcPr>
            <w:tcW w:w="1123" w:type="pct"/>
            <w:gridSpan w:val="2"/>
            <w:shd w:val="clear" w:color="auto" w:fill="DAEEF3"/>
            <w:noWrap/>
            <w:vAlign w:val="center"/>
            <w:hideMark/>
          </w:tcPr>
          <w:p w14:paraId="701B2E56"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Characteristic</w:t>
            </w:r>
          </w:p>
        </w:tc>
        <w:tc>
          <w:tcPr>
            <w:tcW w:w="784" w:type="pct"/>
            <w:shd w:val="clear" w:color="auto" w:fill="DAEEF3"/>
            <w:noWrap/>
            <w:vAlign w:val="center"/>
            <w:hideMark/>
          </w:tcPr>
          <w:p w14:paraId="5DCD8DE7"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Control </w:t>
            </w:r>
          </w:p>
          <w:p w14:paraId="31C9D014"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26405E18"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784" w:type="pct"/>
            <w:shd w:val="clear" w:color="auto" w:fill="DAEEF3"/>
            <w:noWrap/>
            <w:vAlign w:val="center"/>
            <w:hideMark/>
          </w:tcPr>
          <w:p w14:paraId="0E66757F"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Vaccinated </w:t>
            </w:r>
          </w:p>
          <w:p w14:paraId="0BB63426"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67FB5352"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1524" w:type="pct"/>
            <w:shd w:val="clear" w:color="auto" w:fill="DAEEF3"/>
            <w:noWrap/>
            <w:vAlign w:val="center"/>
            <w:hideMark/>
          </w:tcPr>
          <w:p w14:paraId="2FB84F80"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Infected and vaccinated </w:t>
            </w:r>
          </w:p>
          <w:p w14:paraId="4CCEABC1"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2F9FE52E"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784" w:type="pct"/>
            <w:shd w:val="clear" w:color="auto" w:fill="DAEEF3"/>
            <w:noWrap/>
            <w:vAlign w:val="center"/>
            <w:hideMark/>
          </w:tcPr>
          <w:p w14:paraId="2427D5ED"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Recovered </w:t>
            </w:r>
          </w:p>
          <w:p w14:paraId="2746B220"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5E2C44F9"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r>
      <w:tr w:rsidR="00A909E0" w:rsidRPr="00A909E0" w14:paraId="41867A91" w14:textId="77777777" w:rsidTr="007F2EB1">
        <w:trPr>
          <w:trHeight w:val="432"/>
        </w:trPr>
        <w:tc>
          <w:tcPr>
            <w:tcW w:w="353" w:type="pct"/>
            <w:vMerge w:val="restart"/>
            <w:shd w:val="clear" w:color="auto" w:fill="auto"/>
            <w:noWrap/>
            <w:vAlign w:val="center"/>
            <w:hideMark/>
          </w:tcPr>
          <w:p w14:paraId="4B90E39D"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Sex</w:t>
            </w:r>
          </w:p>
        </w:tc>
        <w:tc>
          <w:tcPr>
            <w:tcW w:w="770" w:type="pct"/>
            <w:shd w:val="clear" w:color="auto" w:fill="auto"/>
            <w:noWrap/>
            <w:vAlign w:val="center"/>
            <w:hideMark/>
          </w:tcPr>
          <w:p w14:paraId="1078E48A"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Male</w:t>
            </w:r>
          </w:p>
        </w:tc>
        <w:tc>
          <w:tcPr>
            <w:tcW w:w="784" w:type="pct"/>
            <w:shd w:val="clear" w:color="auto" w:fill="auto"/>
            <w:noWrap/>
            <w:vAlign w:val="center"/>
            <w:hideMark/>
          </w:tcPr>
          <w:p w14:paraId="08E4483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38.72 ±4.58</w:t>
            </w:r>
          </w:p>
        </w:tc>
        <w:tc>
          <w:tcPr>
            <w:tcW w:w="784" w:type="pct"/>
            <w:shd w:val="clear" w:color="auto" w:fill="auto"/>
            <w:noWrap/>
            <w:vAlign w:val="center"/>
            <w:hideMark/>
          </w:tcPr>
          <w:p w14:paraId="38B25346"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43.27 ±3.12</w:t>
            </w:r>
          </w:p>
        </w:tc>
        <w:tc>
          <w:tcPr>
            <w:tcW w:w="1524" w:type="pct"/>
            <w:shd w:val="clear" w:color="auto" w:fill="auto"/>
            <w:noWrap/>
            <w:vAlign w:val="center"/>
            <w:hideMark/>
          </w:tcPr>
          <w:p w14:paraId="2C31653F"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56.07 ±5.60</w:t>
            </w:r>
          </w:p>
        </w:tc>
        <w:tc>
          <w:tcPr>
            <w:tcW w:w="784" w:type="pct"/>
            <w:shd w:val="clear" w:color="auto" w:fill="auto"/>
            <w:noWrap/>
            <w:vAlign w:val="center"/>
            <w:hideMark/>
          </w:tcPr>
          <w:p w14:paraId="7E05D9EE"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50.23 ±5.56</w:t>
            </w:r>
          </w:p>
        </w:tc>
      </w:tr>
      <w:tr w:rsidR="00A909E0" w:rsidRPr="00A909E0" w14:paraId="5548EDBC" w14:textId="77777777" w:rsidTr="007F2EB1">
        <w:trPr>
          <w:trHeight w:val="432"/>
        </w:trPr>
        <w:tc>
          <w:tcPr>
            <w:tcW w:w="353" w:type="pct"/>
            <w:vMerge/>
            <w:shd w:val="clear" w:color="auto" w:fill="auto"/>
            <w:noWrap/>
            <w:vAlign w:val="center"/>
            <w:hideMark/>
          </w:tcPr>
          <w:p w14:paraId="5F18F74C"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70" w:type="pct"/>
            <w:tcBorders>
              <w:bottom w:val="single" w:sz="12" w:space="0" w:color="0070C0"/>
            </w:tcBorders>
            <w:shd w:val="clear" w:color="auto" w:fill="auto"/>
            <w:noWrap/>
            <w:vAlign w:val="center"/>
            <w:hideMark/>
          </w:tcPr>
          <w:p w14:paraId="5BD40AA8"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Female</w:t>
            </w:r>
          </w:p>
        </w:tc>
        <w:tc>
          <w:tcPr>
            <w:tcW w:w="784" w:type="pct"/>
            <w:tcBorders>
              <w:bottom w:val="single" w:sz="12" w:space="0" w:color="0070C0"/>
            </w:tcBorders>
            <w:shd w:val="clear" w:color="auto" w:fill="auto"/>
            <w:noWrap/>
            <w:vAlign w:val="center"/>
            <w:hideMark/>
          </w:tcPr>
          <w:p w14:paraId="70A9A605"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39.12 ±4.62</w:t>
            </w:r>
          </w:p>
        </w:tc>
        <w:tc>
          <w:tcPr>
            <w:tcW w:w="784" w:type="pct"/>
            <w:tcBorders>
              <w:bottom w:val="single" w:sz="12" w:space="0" w:color="0070C0"/>
            </w:tcBorders>
            <w:shd w:val="clear" w:color="auto" w:fill="auto"/>
            <w:noWrap/>
            <w:vAlign w:val="center"/>
            <w:hideMark/>
          </w:tcPr>
          <w:p w14:paraId="37530999"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44.76 ±5.76</w:t>
            </w:r>
          </w:p>
        </w:tc>
        <w:tc>
          <w:tcPr>
            <w:tcW w:w="1524" w:type="pct"/>
            <w:tcBorders>
              <w:bottom w:val="single" w:sz="12" w:space="0" w:color="0070C0"/>
            </w:tcBorders>
            <w:shd w:val="clear" w:color="auto" w:fill="auto"/>
            <w:noWrap/>
            <w:vAlign w:val="center"/>
            <w:hideMark/>
          </w:tcPr>
          <w:p w14:paraId="07A40F1F"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58.17 ±4.99</w:t>
            </w:r>
          </w:p>
        </w:tc>
        <w:tc>
          <w:tcPr>
            <w:tcW w:w="784" w:type="pct"/>
            <w:tcBorders>
              <w:bottom w:val="single" w:sz="12" w:space="0" w:color="0070C0"/>
            </w:tcBorders>
            <w:shd w:val="clear" w:color="auto" w:fill="auto"/>
            <w:noWrap/>
            <w:vAlign w:val="center"/>
            <w:hideMark/>
          </w:tcPr>
          <w:p w14:paraId="3BE4D84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52.07 ±5.11</w:t>
            </w:r>
          </w:p>
        </w:tc>
      </w:tr>
      <w:tr w:rsidR="00A909E0" w:rsidRPr="00A909E0" w14:paraId="2F6BB06B" w14:textId="77777777" w:rsidTr="00A909E0">
        <w:trPr>
          <w:trHeight w:val="432"/>
        </w:trPr>
        <w:tc>
          <w:tcPr>
            <w:tcW w:w="353" w:type="pct"/>
            <w:vMerge/>
            <w:shd w:val="clear" w:color="auto" w:fill="auto"/>
            <w:noWrap/>
            <w:vAlign w:val="center"/>
            <w:hideMark/>
          </w:tcPr>
          <w:p w14:paraId="69D5210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70" w:type="pct"/>
            <w:tcBorders>
              <w:bottom w:val="single" w:sz="12" w:space="0" w:color="0070C0"/>
            </w:tcBorders>
            <w:shd w:val="clear" w:color="auto" w:fill="FDE9D9"/>
            <w:noWrap/>
            <w:vAlign w:val="center"/>
            <w:hideMark/>
          </w:tcPr>
          <w:p w14:paraId="30603028"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i/>
                <w:iCs/>
                <w:color w:val="000000"/>
                <w:sz w:val="24"/>
                <w:szCs w:val="24"/>
              </w:rPr>
              <w:t>p</w:t>
            </w:r>
          </w:p>
        </w:tc>
        <w:tc>
          <w:tcPr>
            <w:tcW w:w="784" w:type="pct"/>
            <w:tcBorders>
              <w:bottom w:val="single" w:sz="12" w:space="0" w:color="0070C0"/>
            </w:tcBorders>
            <w:shd w:val="clear" w:color="auto" w:fill="FDE9D9"/>
            <w:noWrap/>
            <w:vAlign w:val="center"/>
            <w:hideMark/>
          </w:tcPr>
          <w:p w14:paraId="75242D9E"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0.691 I NS</w:t>
            </w:r>
          </w:p>
        </w:tc>
        <w:tc>
          <w:tcPr>
            <w:tcW w:w="784" w:type="pct"/>
            <w:tcBorders>
              <w:bottom w:val="single" w:sz="12" w:space="0" w:color="0070C0"/>
            </w:tcBorders>
            <w:shd w:val="clear" w:color="auto" w:fill="FDE9D9"/>
            <w:noWrap/>
            <w:vAlign w:val="center"/>
            <w:hideMark/>
          </w:tcPr>
          <w:p w14:paraId="07F7045B"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0.202 I NS</w:t>
            </w:r>
          </w:p>
        </w:tc>
        <w:tc>
          <w:tcPr>
            <w:tcW w:w="1524" w:type="pct"/>
            <w:tcBorders>
              <w:bottom w:val="single" w:sz="12" w:space="0" w:color="0070C0"/>
            </w:tcBorders>
            <w:shd w:val="clear" w:color="auto" w:fill="FDE9D9"/>
            <w:noWrap/>
            <w:vAlign w:val="center"/>
            <w:hideMark/>
          </w:tcPr>
          <w:p w14:paraId="2A6ED79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0.195 I NS</w:t>
            </w:r>
          </w:p>
        </w:tc>
        <w:tc>
          <w:tcPr>
            <w:tcW w:w="784" w:type="pct"/>
            <w:tcBorders>
              <w:bottom w:val="single" w:sz="12" w:space="0" w:color="0070C0"/>
            </w:tcBorders>
            <w:shd w:val="clear" w:color="auto" w:fill="FDE9D9"/>
            <w:noWrap/>
            <w:vAlign w:val="center"/>
            <w:hideMark/>
          </w:tcPr>
          <w:p w14:paraId="7950E4EF"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0.189 I NS</w:t>
            </w:r>
          </w:p>
        </w:tc>
      </w:tr>
      <w:tr w:rsidR="00A909E0" w:rsidRPr="00A909E0" w14:paraId="24954C73" w14:textId="77777777" w:rsidTr="007F2EB1">
        <w:trPr>
          <w:trHeight w:val="432"/>
        </w:trPr>
        <w:tc>
          <w:tcPr>
            <w:tcW w:w="353" w:type="pct"/>
            <w:vMerge w:val="restart"/>
            <w:shd w:val="clear" w:color="auto" w:fill="auto"/>
            <w:noWrap/>
            <w:vAlign w:val="center"/>
            <w:hideMark/>
          </w:tcPr>
          <w:p w14:paraId="515BBBA2"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Age</w:t>
            </w:r>
          </w:p>
        </w:tc>
        <w:tc>
          <w:tcPr>
            <w:tcW w:w="770" w:type="pct"/>
            <w:shd w:val="clear" w:color="auto" w:fill="auto"/>
            <w:noWrap/>
            <w:vAlign w:val="center"/>
            <w:hideMark/>
          </w:tcPr>
          <w:p w14:paraId="473A099F"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&lt;20 years</w:t>
            </w:r>
          </w:p>
        </w:tc>
        <w:tc>
          <w:tcPr>
            <w:tcW w:w="784" w:type="pct"/>
            <w:shd w:val="clear" w:color="auto" w:fill="auto"/>
            <w:noWrap/>
            <w:vAlign w:val="center"/>
            <w:hideMark/>
          </w:tcPr>
          <w:p w14:paraId="188FF57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39.59 ±3.99</w:t>
            </w:r>
          </w:p>
        </w:tc>
        <w:tc>
          <w:tcPr>
            <w:tcW w:w="784" w:type="pct"/>
            <w:shd w:val="clear" w:color="auto" w:fill="auto"/>
            <w:noWrap/>
            <w:vAlign w:val="center"/>
            <w:hideMark/>
          </w:tcPr>
          <w:p w14:paraId="65C80AB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45.67 ±5.45</w:t>
            </w:r>
          </w:p>
        </w:tc>
        <w:tc>
          <w:tcPr>
            <w:tcW w:w="1524" w:type="pct"/>
            <w:shd w:val="clear" w:color="auto" w:fill="auto"/>
            <w:noWrap/>
            <w:vAlign w:val="center"/>
            <w:hideMark/>
          </w:tcPr>
          <w:p w14:paraId="464F71A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57.60 ±0.95</w:t>
            </w:r>
          </w:p>
        </w:tc>
        <w:tc>
          <w:tcPr>
            <w:tcW w:w="784" w:type="pct"/>
            <w:shd w:val="clear" w:color="auto" w:fill="auto"/>
            <w:noWrap/>
            <w:vAlign w:val="center"/>
            <w:hideMark/>
          </w:tcPr>
          <w:p w14:paraId="70C7304F"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53.94 ±4.03</w:t>
            </w:r>
          </w:p>
        </w:tc>
      </w:tr>
      <w:tr w:rsidR="00A909E0" w:rsidRPr="00A909E0" w14:paraId="0B2FE3B2" w14:textId="77777777" w:rsidTr="007F2EB1">
        <w:trPr>
          <w:trHeight w:val="432"/>
        </w:trPr>
        <w:tc>
          <w:tcPr>
            <w:tcW w:w="353" w:type="pct"/>
            <w:vMerge/>
            <w:shd w:val="clear" w:color="auto" w:fill="auto"/>
            <w:noWrap/>
            <w:vAlign w:val="center"/>
          </w:tcPr>
          <w:p w14:paraId="0EA29419"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70" w:type="pct"/>
            <w:shd w:val="clear" w:color="auto" w:fill="auto"/>
            <w:noWrap/>
            <w:vAlign w:val="center"/>
          </w:tcPr>
          <w:p w14:paraId="0E183F07"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20-40 years</w:t>
            </w:r>
          </w:p>
        </w:tc>
        <w:tc>
          <w:tcPr>
            <w:tcW w:w="784" w:type="pct"/>
            <w:shd w:val="clear" w:color="auto" w:fill="auto"/>
            <w:noWrap/>
            <w:vAlign w:val="center"/>
          </w:tcPr>
          <w:p w14:paraId="5336AF0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39.55 ±4.37</w:t>
            </w:r>
          </w:p>
        </w:tc>
        <w:tc>
          <w:tcPr>
            <w:tcW w:w="784" w:type="pct"/>
            <w:shd w:val="clear" w:color="auto" w:fill="auto"/>
            <w:noWrap/>
            <w:vAlign w:val="center"/>
          </w:tcPr>
          <w:p w14:paraId="73E4B3CB"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44.58 ±4.19</w:t>
            </w:r>
          </w:p>
        </w:tc>
        <w:tc>
          <w:tcPr>
            <w:tcW w:w="1524" w:type="pct"/>
            <w:shd w:val="clear" w:color="auto" w:fill="auto"/>
            <w:noWrap/>
            <w:vAlign w:val="center"/>
          </w:tcPr>
          <w:p w14:paraId="27D26B4F"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58.38 ±5.73</w:t>
            </w:r>
          </w:p>
        </w:tc>
        <w:tc>
          <w:tcPr>
            <w:tcW w:w="784" w:type="pct"/>
            <w:shd w:val="clear" w:color="auto" w:fill="auto"/>
            <w:noWrap/>
            <w:vAlign w:val="center"/>
          </w:tcPr>
          <w:p w14:paraId="4E6B7337"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52.49 ±5.55</w:t>
            </w:r>
          </w:p>
        </w:tc>
      </w:tr>
      <w:tr w:rsidR="00A909E0" w:rsidRPr="00A909E0" w14:paraId="249B2AA3" w14:textId="77777777" w:rsidTr="007F2EB1">
        <w:trPr>
          <w:trHeight w:val="432"/>
        </w:trPr>
        <w:tc>
          <w:tcPr>
            <w:tcW w:w="353" w:type="pct"/>
            <w:vMerge/>
            <w:shd w:val="clear" w:color="auto" w:fill="auto"/>
            <w:noWrap/>
            <w:vAlign w:val="center"/>
          </w:tcPr>
          <w:p w14:paraId="473EC78E"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70" w:type="pct"/>
            <w:shd w:val="clear" w:color="auto" w:fill="auto"/>
            <w:noWrap/>
            <w:vAlign w:val="center"/>
          </w:tcPr>
          <w:p w14:paraId="4E7A6CA6"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&gt;40 years</w:t>
            </w:r>
          </w:p>
        </w:tc>
        <w:tc>
          <w:tcPr>
            <w:tcW w:w="784" w:type="pct"/>
            <w:shd w:val="clear" w:color="auto" w:fill="auto"/>
            <w:noWrap/>
            <w:vAlign w:val="center"/>
          </w:tcPr>
          <w:p w14:paraId="49A702E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36.76 ±5.13</w:t>
            </w:r>
          </w:p>
        </w:tc>
        <w:tc>
          <w:tcPr>
            <w:tcW w:w="784" w:type="pct"/>
            <w:shd w:val="clear" w:color="auto" w:fill="auto"/>
            <w:noWrap/>
            <w:vAlign w:val="center"/>
          </w:tcPr>
          <w:p w14:paraId="27266521"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41.82 ±3.29</w:t>
            </w:r>
          </w:p>
        </w:tc>
        <w:tc>
          <w:tcPr>
            <w:tcW w:w="1524" w:type="pct"/>
            <w:shd w:val="clear" w:color="auto" w:fill="auto"/>
            <w:noWrap/>
            <w:vAlign w:val="center"/>
          </w:tcPr>
          <w:p w14:paraId="07027257"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54.78 ±4.60</w:t>
            </w:r>
          </w:p>
        </w:tc>
        <w:tc>
          <w:tcPr>
            <w:tcW w:w="784" w:type="pct"/>
            <w:shd w:val="clear" w:color="auto" w:fill="auto"/>
            <w:noWrap/>
            <w:vAlign w:val="center"/>
          </w:tcPr>
          <w:p w14:paraId="03E934CC"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48.90 ±4.71</w:t>
            </w:r>
          </w:p>
        </w:tc>
      </w:tr>
      <w:tr w:rsidR="00A909E0" w:rsidRPr="00A909E0" w14:paraId="2EFC2D01" w14:textId="77777777" w:rsidTr="00A909E0">
        <w:trPr>
          <w:trHeight w:val="432"/>
        </w:trPr>
        <w:tc>
          <w:tcPr>
            <w:tcW w:w="353" w:type="pct"/>
            <w:vMerge/>
            <w:shd w:val="clear" w:color="auto" w:fill="auto"/>
            <w:noWrap/>
            <w:vAlign w:val="center"/>
          </w:tcPr>
          <w:p w14:paraId="6FBF6F5A"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70" w:type="pct"/>
            <w:shd w:val="clear" w:color="auto" w:fill="FDE9D9"/>
            <w:noWrap/>
            <w:vAlign w:val="center"/>
          </w:tcPr>
          <w:p w14:paraId="1E1FBC1E" w14:textId="77777777" w:rsidR="00A909E0" w:rsidRPr="00A909E0" w:rsidRDefault="00A909E0" w:rsidP="00A909E0">
            <w:pPr>
              <w:spacing w:after="0" w:line="240" w:lineRule="auto"/>
              <w:jc w:val="center"/>
              <w:rPr>
                <w:rFonts w:ascii="Times New Roman" w:eastAsia="Times New Roman" w:hAnsi="Times New Roman" w:cs="Times New Roman"/>
                <w:i/>
                <w:iCs/>
                <w:color w:val="000000"/>
                <w:sz w:val="24"/>
                <w:szCs w:val="24"/>
              </w:rPr>
            </w:pPr>
            <w:r w:rsidRPr="00A909E0">
              <w:rPr>
                <w:rFonts w:ascii="Times New Roman" w:eastAsia="Times New Roman" w:hAnsi="Times New Roman" w:cs="Times New Roman"/>
                <w:i/>
                <w:iCs/>
                <w:color w:val="000000"/>
                <w:sz w:val="24"/>
                <w:szCs w:val="24"/>
              </w:rPr>
              <w:t>p</w:t>
            </w:r>
          </w:p>
        </w:tc>
        <w:tc>
          <w:tcPr>
            <w:tcW w:w="784" w:type="pct"/>
            <w:shd w:val="clear" w:color="auto" w:fill="FDE9D9"/>
            <w:noWrap/>
            <w:vAlign w:val="center"/>
          </w:tcPr>
          <w:p w14:paraId="42809E7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0.054 I NS</w:t>
            </w:r>
          </w:p>
        </w:tc>
        <w:tc>
          <w:tcPr>
            <w:tcW w:w="784" w:type="pct"/>
            <w:shd w:val="clear" w:color="auto" w:fill="FDE9D9"/>
            <w:noWrap/>
            <w:vAlign w:val="center"/>
          </w:tcPr>
          <w:p w14:paraId="5B4B433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0.025 I *</w:t>
            </w:r>
          </w:p>
        </w:tc>
        <w:tc>
          <w:tcPr>
            <w:tcW w:w="1524" w:type="pct"/>
            <w:shd w:val="clear" w:color="auto" w:fill="FDE9D9"/>
            <w:noWrap/>
            <w:vAlign w:val="center"/>
          </w:tcPr>
          <w:p w14:paraId="715DAF7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0.103 I NS</w:t>
            </w:r>
          </w:p>
        </w:tc>
        <w:tc>
          <w:tcPr>
            <w:tcW w:w="784" w:type="pct"/>
            <w:shd w:val="clear" w:color="auto" w:fill="FDE9D9"/>
            <w:noWrap/>
            <w:vAlign w:val="center"/>
          </w:tcPr>
          <w:p w14:paraId="3220CA4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0.020 I *</w:t>
            </w:r>
          </w:p>
        </w:tc>
      </w:tr>
    </w:tbl>
    <w:p w14:paraId="1B574FD7" w14:textId="77777777" w:rsidR="00A909E0" w:rsidRPr="00A909E0" w:rsidRDefault="00A909E0" w:rsidP="00A909E0">
      <w:pPr>
        <w:spacing w:after="200" w:line="240" w:lineRule="auto"/>
        <w:jc w:val="both"/>
        <w:rPr>
          <w:rFonts w:ascii="Times New Roman" w:eastAsia="Calibri" w:hAnsi="Times New Roman" w:cs="Times New Roman"/>
          <w:sz w:val="28"/>
          <w:szCs w:val="28"/>
        </w:rPr>
      </w:pPr>
    </w:p>
    <w:p w14:paraId="7F9EA1BA" w14:textId="77777777" w:rsidR="00A909E0" w:rsidRPr="00A909E0" w:rsidRDefault="00A909E0" w:rsidP="00A909E0">
      <w:pPr>
        <w:spacing w:after="200" w:line="240" w:lineRule="auto"/>
        <w:jc w:val="both"/>
        <w:rPr>
          <w:rFonts w:ascii="Times New Roman" w:eastAsia="Calibri" w:hAnsi="Times New Roman" w:cs="Times New Roman"/>
          <w:b/>
          <w:bCs/>
          <w:sz w:val="28"/>
          <w:szCs w:val="28"/>
        </w:rPr>
      </w:pPr>
      <w:r w:rsidRPr="00A909E0">
        <w:rPr>
          <w:rFonts w:ascii="Times New Roman" w:eastAsia="Calibri" w:hAnsi="Times New Roman" w:cs="Times New Roman"/>
          <w:b/>
          <w:bCs/>
          <w:sz w:val="28"/>
          <w:szCs w:val="28"/>
        </w:rPr>
        <w:t xml:space="preserve">3.2.2 B cell CD19 markers levels  </w:t>
      </w:r>
    </w:p>
    <w:p w14:paraId="03AF4660" w14:textId="77777777" w:rsidR="009248E9"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Comparison of mean CD19 levels among </w:t>
      </w:r>
      <w:proofErr w:type="gramStart"/>
      <w:r w:rsidRPr="00A909E0">
        <w:rPr>
          <w:rFonts w:ascii="Times New Roman" w:eastAsia="Calibri" w:hAnsi="Times New Roman" w:cs="Times New Roman"/>
          <w:sz w:val="28"/>
          <w:szCs w:val="28"/>
        </w:rPr>
        <w:t>patients</w:t>
      </w:r>
      <w:proofErr w:type="gramEnd"/>
      <w:r w:rsidRPr="00A909E0">
        <w:rPr>
          <w:rFonts w:ascii="Times New Roman" w:eastAsia="Calibri" w:hAnsi="Times New Roman" w:cs="Times New Roman"/>
          <w:sz w:val="28"/>
          <w:szCs w:val="28"/>
        </w:rPr>
        <w:t xml:space="preserve"> groups and control group is shown in table 4. There was significant difference in mean CD19 level among groups (</w:t>
      </w:r>
      <w:r w:rsidRPr="00A909E0">
        <w:rPr>
          <w:rFonts w:ascii="Times New Roman" w:eastAsia="Calibri" w:hAnsi="Times New Roman" w:cs="Times New Roman"/>
          <w:i/>
          <w:iCs/>
          <w:sz w:val="28"/>
          <w:szCs w:val="28"/>
        </w:rPr>
        <w:t>p</w:t>
      </w:r>
      <w:r w:rsidRPr="00A909E0">
        <w:rPr>
          <w:rFonts w:ascii="Times New Roman" w:eastAsia="Calibri" w:hAnsi="Times New Roman" w:cs="Times New Roman"/>
          <w:sz w:val="28"/>
          <w:szCs w:val="28"/>
        </w:rPr>
        <w:t xml:space="preserve"> &lt; 0.001). The highest level was for infected and </w:t>
      </w:r>
    </w:p>
    <w:p w14:paraId="762B7044" w14:textId="77777777" w:rsidR="009248E9" w:rsidRDefault="009248E9" w:rsidP="00A909E0">
      <w:pPr>
        <w:spacing w:after="200" w:line="360" w:lineRule="auto"/>
        <w:jc w:val="both"/>
        <w:rPr>
          <w:rFonts w:ascii="Times New Roman" w:eastAsia="Calibri" w:hAnsi="Times New Roman" w:cs="Times New Roman"/>
          <w:sz w:val="28"/>
          <w:szCs w:val="28"/>
        </w:rPr>
      </w:pPr>
    </w:p>
    <w:p w14:paraId="7B7EE506" w14:textId="77777777" w:rsidR="009248E9" w:rsidRDefault="009248E9" w:rsidP="00A909E0">
      <w:pPr>
        <w:spacing w:after="200" w:line="360" w:lineRule="auto"/>
        <w:jc w:val="both"/>
        <w:rPr>
          <w:rFonts w:ascii="Times New Roman" w:eastAsia="Calibri" w:hAnsi="Times New Roman" w:cs="Times New Roman"/>
          <w:sz w:val="28"/>
          <w:szCs w:val="28"/>
        </w:rPr>
      </w:pPr>
    </w:p>
    <w:p w14:paraId="4E250EFD"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vaccinated group followed by recovered group then by vaccinated group and lastly by control group.</w:t>
      </w:r>
    </w:p>
    <w:p w14:paraId="7EBCEAD4" w14:textId="77777777" w:rsidR="00A909E0" w:rsidRPr="00A909E0" w:rsidRDefault="00A909E0" w:rsidP="00A909E0">
      <w:pPr>
        <w:spacing w:after="200" w:line="240" w:lineRule="auto"/>
        <w:jc w:val="both"/>
        <w:rPr>
          <w:rFonts w:ascii="Times New Roman" w:eastAsia="Calibri" w:hAnsi="Times New Roman" w:cs="Times New Roman"/>
          <w:sz w:val="28"/>
          <w:szCs w:val="28"/>
        </w:rPr>
      </w:pPr>
      <w:r w:rsidRPr="00A909E0">
        <w:rPr>
          <w:rFonts w:ascii="Times New Roman" w:eastAsia="Calibri" w:hAnsi="Times New Roman" w:cs="Times New Roman"/>
          <w:b/>
          <w:bCs/>
          <w:sz w:val="28"/>
          <w:szCs w:val="28"/>
        </w:rPr>
        <w:t xml:space="preserve">Table 4: </w:t>
      </w:r>
      <w:r w:rsidRPr="00A909E0">
        <w:rPr>
          <w:rFonts w:ascii="Times New Roman" w:eastAsia="Calibri" w:hAnsi="Times New Roman" w:cs="Times New Roman"/>
          <w:sz w:val="28"/>
          <w:szCs w:val="28"/>
        </w:rPr>
        <w:t xml:space="preserve">Comparison of mean CD19 levels among </w:t>
      </w:r>
      <w:proofErr w:type="gramStart"/>
      <w:r w:rsidRPr="00A909E0">
        <w:rPr>
          <w:rFonts w:ascii="Times New Roman" w:eastAsia="Calibri" w:hAnsi="Times New Roman" w:cs="Times New Roman"/>
          <w:sz w:val="28"/>
          <w:szCs w:val="28"/>
        </w:rPr>
        <w:t>patients</w:t>
      </w:r>
      <w:proofErr w:type="gramEnd"/>
      <w:r w:rsidRPr="00A909E0">
        <w:rPr>
          <w:rFonts w:ascii="Times New Roman" w:eastAsia="Calibri" w:hAnsi="Times New Roman" w:cs="Times New Roman"/>
          <w:sz w:val="28"/>
          <w:szCs w:val="28"/>
        </w:rPr>
        <w:t xml:space="preserve"> group and control group</w:t>
      </w:r>
    </w:p>
    <w:tbl>
      <w:tblPr>
        <w:tblW w:w="5123" w:type="pct"/>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2518"/>
        <w:gridCol w:w="1592"/>
        <w:gridCol w:w="1743"/>
        <w:gridCol w:w="3686"/>
        <w:gridCol w:w="1743"/>
        <w:gridCol w:w="1966"/>
      </w:tblGrid>
      <w:tr w:rsidR="00A909E0" w:rsidRPr="00A909E0" w14:paraId="5BB739D4" w14:textId="77777777" w:rsidTr="00A909E0">
        <w:trPr>
          <w:trHeight w:val="432"/>
        </w:trPr>
        <w:tc>
          <w:tcPr>
            <w:tcW w:w="950" w:type="pct"/>
            <w:tcBorders>
              <w:bottom w:val="single" w:sz="12" w:space="0" w:color="0070C0"/>
            </w:tcBorders>
            <w:shd w:val="clear" w:color="auto" w:fill="DAEEF3"/>
            <w:noWrap/>
            <w:vAlign w:val="center"/>
            <w:hideMark/>
          </w:tcPr>
          <w:p w14:paraId="3089CEF0" w14:textId="77777777" w:rsidR="00A909E0" w:rsidRPr="00A909E0" w:rsidRDefault="00A909E0" w:rsidP="00A909E0">
            <w:pPr>
              <w:spacing w:after="0" w:line="240" w:lineRule="auto"/>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Characteristic</w:t>
            </w:r>
          </w:p>
        </w:tc>
        <w:tc>
          <w:tcPr>
            <w:tcW w:w="601" w:type="pct"/>
            <w:tcBorders>
              <w:bottom w:val="single" w:sz="12" w:space="0" w:color="0070C0"/>
            </w:tcBorders>
            <w:shd w:val="clear" w:color="auto" w:fill="DAEEF3"/>
            <w:noWrap/>
            <w:vAlign w:val="center"/>
            <w:hideMark/>
          </w:tcPr>
          <w:p w14:paraId="31D493D9"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Control </w:t>
            </w:r>
          </w:p>
          <w:p w14:paraId="4338AA53"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6FEAF85C"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658" w:type="pct"/>
            <w:tcBorders>
              <w:bottom w:val="single" w:sz="12" w:space="0" w:color="0070C0"/>
            </w:tcBorders>
            <w:shd w:val="clear" w:color="auto" w:fill="DAEEF3"/>
            <w:noWrap/>
            <w:vAlign w:val="center"/>
            <w:hideMark/>
          </w:tcPr>
          <w:p w14:paraId="2446C2D5"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Vaccinated </w:t>
            </w:r>
          </w:p>
          <w:p w14:paraId="49AD1DF3"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1162D270"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1391" w:type="pct"/>
            <w:tcBorders>
              <w:bottom w:val="single" w:sz="12" w:space="0" w:color="0070C0"/>
            </w:tcBorders>
            <w:shd w:val="clear" w:color="auto" w:fill="DAEEF3"/>
            <w:noWrap/>
            <w:vAlign w:val="center"/>
            <w:hideMark/>
          </w:tcPr>
          <w:p w14:paraId="172FE064"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Infected and vaccinated </w:t>
            </w:r>
          </w:p>
          <w:p w14:paraId="22C01DAB"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3F3EEB95"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658" w:type="pct"/>
            <w:tcBorders>
              <w:bottom w:val="single" w:sz="12" w:space="0" w:color="0070C0"/>
            </w:tcBorders>
            <w:shd w:val="clear" w:color="auto" w:fill="DAEEF3"/>
            <w:noWrap/>
            <w:vAlign w:val="center"/>
            <w:hideMark/>
          </w:tcPr>
          <w:p w14:paraId="6BE09163"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Recovered </w:t>
            </w:r>
          </w:p>
          <w:p w14:paraId="21367023"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group </w:t>
            </w:r>
          </w:p>
          <w:p w14:paraId="4078BB38"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i/>
                <w:iCs/>
                <w:color w:val="000000"/>
                <w:sz w:val="24"/>
                <w:szCs w:val="24"/>
              </w:rPr>
              <w:t>n</w:t>
            </w:r>
            <w:r w:rsidRPr="00A909E0">
              <w:rPr>
                <w:rFonts w:ascii="Times New Roman" w:eastAsia="Times New Roman" w:hAnsi="Times New Roman" w:cs="Times New Roman"/>
                <w:b/>
                <w:bCs/>
                <w:color w:val="000000"/>
                <w:sz w:val="24"/>
                <w:szCs w:val="24"/>
              </w:rPr>
              <w:t xml:space="preserve"> = 25</w:t>
            </w:r>
          </w:p>
        </w:tc>
        <w:tc>
          <w:tcPr>
            <w:tcW w:w="742" w:type="pct"/>
            <w:tcBorders>
              <w:bottom w:val="single" w:sz="12" w:space="0" w:color="0070C0"/>
            </w:tcBorders>
            <w:shd w:val="clear" w:color="auto" w:fill="DAEEF3"/>
            <w:noWrap/>
            <w:vAlign w:val="center"/>
            <w:hideMark/>
          </w:tcPr>
          <w:p w14:paraId="72B31846" w14:textId="77777777" w:rsidR="00A909E0" w:rsidRPr="00A909E0" w:rsidRDefault="00A909E0" w:rsidP="00A909E0">
            <w:pPr>
              <w:spacing w:after="0" w:line="240" w:lineRule="auto"/>
              <w:jc w:val="center"/>
              <w:rPr>
                <w:rFonts w:ascii="Times New Roman" w:eastAsia="Times New Roman" w:hAnsi="Times New Roman" w:cs="Times New Roman"/>
                <w:b/>
                <w:bCs/>
                <w:i/>
                <w:iCs/>
                <w:color w:val="000000"/>
                <w:sz w:val="24"/>
                <w:szCs w:val="24"/>
              </w:rPr>
            </w:pPr>
            <w:r w:rsidRPr="00A909E0">
              <w:rPr>
                <w:rFonts w:ascii="Times New Roman" w:eastAsia="Times New Roman" w:hAnsi="Times New Roman" w:cs="Times New Roman"/>
                <w:b/>
                <w:bCs/>
                <w:i/>
                <w:iCs/>
                <w:color w:val="000000"/>
                <w:sz w:val="24"/>
                <w:szCs w:val="24"/>
              </w:rPr>
              <w:t>p</w:t>
            </w:r>
          </w:p>
        </w:tc>
      </w:tr>
      <w:tr w:rsidR="00A909E0" w:rsidRPr="00A909E0" w14:paraId="1307258C" w14:textId="77777777" w:rsidTr="007F2EB1">
        <w:trPr>
          <w:trHeight w:val="432"/>
        </w:trPr>
        <w:tc>
          <w:tcPr>
            <w:tcW w:w="950" w:type="pct"/>
            <w:tcBorders>
              <w:right w:val="nil"/>
            </w:tcBorders>
            <w:shd w:val="clear" w:color="auto" w:fill="auto"/>
            <w:noWrap/>
            <w:vAlign w:val="center"/>
            <w:hideMark/>
          </w:tcPr>
          <w:p w14:paraId="1F32525C" w14:textId="77777777" w:rsidR="00A909E0" w:rsidRPr="00A909E0" w:rsidRDefault="00A909E0" w:rsidP="00A909E0">
            <w:pPr>
              <w:spacing w:after="0" w:line="240" w:lineRule="auto"/>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CD19</w:t>
            </w:r>
          </w:p>
        </w:tc>
        <w:tc>
          <w:tcPr>
            <w:tcW w:w="601" w:type="pct"/>
            <w:tcBorders>
              <w:left w:val="nil"/>
              <w:right w:val="nil"/>
            </w:tcBorders>
            <w:shd w:val="clear" w:color="auto" w:fill="auto"/>
            <w:noWrap/>
            <w:vAlign w:val="center"/>
            <w:hideMark/>
          </w:tcPr>
          <w:p w14:paraId="688E4CD1"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658" w:type="pct"/>
            <w:tcBorders>
              <w:left w:val="nil"/>
              <w:right w:val="nil"/>
            </w:tcBorders>
            <w:shd w:val="clear" w:color="auto" w:fill="auto"/>
            <w:noWrap/>
            <w:vAlign w:val="center"/>
            <w:hideMark/>
          </w:tcPr>
          <w:p w14:paraId="3625CD0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1391" w:type="pct"/>
            <w:tcBorders>
              <w:left w:val="nil"/>
              <w:right w:val="nil"/>
            </w:tcBorders>
            <w:shd w:val="clear" w:color="auto" w:fill="auto"/>
            <w:noWrap/>
            <w:vAlign w:val="center"/>
            <w:hideMark/>
          </w:tcPr>
          <w:p w14:paraId="6336B2D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658" w:type="pct"/>
            <w:tcBorders>
              <w:left w:val="nil"/>
              <w:right w:val="nil"/>
            </w:tcBorders>
            <w:shd w:val="clear" w:color="auto" w:fill="auto"/>
            <w:noWrap/>
            <w:vAlign w:val="center"/>
            <w:hideMark/>
          </w:tcPr>
          <w:p w14:paraId="44770E1C"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42" w:type="pct"/>
            <w:tcBorders>
              <w:left w:val="nil"/>
            </w:tcBorders>
            <w:shd w:val="clear" w:color="auto" w:fill="auto"/>
            <w:noWrap/>
            <w:vAlign w:val="center"/>
            <w:hideMark/>
          </w:tcPr>
          <w:p w14:paraId="266530A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r>
      <w:tr w:rsidR="00A909E0" w:rsidRPr="00A909E0" w14:paraId="39AD143D" w14:textId="77777777" w:rsidTr="007F2EB1">
        <w:trPr>
          <w:trHeight w:val="432"/>
        </w:trPr>
        <w:tc>
          <w:tcPr>
            <w:tcW w:w="950" w:type="pct"/>
            <w:shd w:val="clear" w:color="auto" w:fill="auto"/>
            <w:noWrap/>
            <w:vAlign w:val="center"/>
            <w:hideMark/>
          </w:tcPr>
          <w:p w14:paraId="143820E9" w14:textId="77777777" w:rsidR="00A909E0" w:rsidRPr="00A909E0" w:rsidRDefault="00A909E0" w:rsidP="00A909E0">
            <w:pPr>
              <w:spacing w:after="0" w:line="240" w:lineRule="auto"/>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Mean ±SD</w:t>
            </w:r>
          </w:p>
        </w:tc>
        <w:tc>
          <w:tcPr>
            <w:tcW w:w="601" w:type="pct"/>
            <w:shd w:val="clear" w:color="auto" w:fill="auto"/>
            <w:noWrap/>
            <w:vAlign w:val="center"/>
            <w:hideMark/>
          </w:tcPr>
          <w:p w14:paraId="4853553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8.49 ±2.01</w:t>
            </w:r>
          </w:p>
          <w:p w14:paraId="3FF8551A"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D</w:t>
            </w:r>
          </w:p>
        </w:tc>
        <w:tc>
          <w:tcPr>
            <w:tcW w:w="658" w:type="pct"/>
            <w:shd w:val="clear" w:color="auto" w:fill="auto"/>
            <w:noWrap/>
            <w:vAlign w:val="center"/>
            <w:hideMark/>
          </w:tcPr>
          <w:p w14:paraId="34E59C8A"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10.89 ±2.42</w:t>
            </w:r>
          </w:p>
          <w:p w14:paraId="67B328A8"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C</w:t>
            </w:r>
          </w:p>
        </w:tc>
        <w:tc>
          <w:tcPr>
            <w:tcW w:w="1391" w:type="pct"/>
            <w:shd w:val="clear" w:color="auto" w:fill="auto"/>
            <w:noWrap/>
            <w:vAlign w:val="center"/>
            <w:hideMark/>
          </w:tcPr>
          <w:p w14:paraId="5F2B9CA8"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14.21 ±2.73</w:t>
            </w:r>
          </w:p>
          <w:p w14:paraId="2725BAE4"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A</w:t>
            </w:r>
          </w:p>
        </w:tc>
        <w:tc>
          <w:tcPr>
            <w:tcW w:w="658" w:type="pct"/>
            <w:shd w:val="clear" w:color="auto" w:fill="auto"/>
            <w:noWrap/>
            <w:vAlign w:val="center"/>
            <w:hideMark/>
          </w:tcPr>
          <w:p w14:paraId="6D7F78D8"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13.00 ±2.85</w:t>
            </w:r>
          </w:p>
          <w:p w14:paraId="4E4BE344"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B</w:t>
            </w:r>
          </w:p>
        </w:tc>
        <w:tc>
          <w:tcPr>
            <w:tcW w:w="742" w:type="pct"/>
            <w:vMerge w:val="restart"/>
            <w:shd w:val="clear" w:color="auto" w:fill="auto"/>
            <w:noWrap/>
            <w:vAlign w:val="center"/>
            <w:hideMark/>
          </w:tcPr>
          <w:p w14:paraId="505A77A7"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&lt;0.001 O ***</w:t>
            </w:r>
          </w:p>
        </w:tc>
      </w:tr>
      <w:tr w:rsidR="00A909E0" w:rsidRPr="00A909E0" w14:paraId="22B00788" w14:textId="77777777" w:rsidTr="007F2EB1">
        <w:trPr>
          <w:trHeight w:val="432"/>
        </w:trPr>
        <w:tc>
          <w:tcPr>
            <w:tcW w:w="950" w:type="pct"/>
            <w:shd w:val="clear" w:color="auto" w:fill="auto"/>
            <w:noWrap/>
            <w:vAlign w:val="center"/>
            <w:hideMark/>
          </w:tcPr>
          <w:p w14:paraId="3FEE4871" w14:textId="77777777" w:rsidR="00A909E0" w:rsidRPr="00A909E0" w:rsidRDefault="00A909E0" w:rsidP="00A909E0">
            <w:pPr>
              <w:spacing w:after="0" w:line="240" w:lineRule="auto"/>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Range</w:t>
            </w:r>
          </w:p>
        </w:tc>
        <w:tc>
          <w:tcPr>
            <w:tcW w:w="601" w:type="pct"/>
            <w:shd w:val="clear" w:color="auto" w:fill="auto"/>
            <w:noWrap/>
            <w:vAlign w:val="center"/>
            <w:hideMark/>
          </w:tcPr>
          <w:p w14:paraId="335E008D"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3.4 -16.8</w:t>
            </w:r>
          </w:p>
        </w:tc>
        <w:tc>
          <w:tcPr>
            <w:tcW w:w="658" w:type="pct"/>
            <w:shd w:val="clear" w:color="auto" w:fill="auto"/>
            <w:noWrap/>
            <w:vAlign w:val="center"/>
            <w:hideMark/>
          </w:tcPr>
          <w:p w14:paraId="3847F179"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5.9 -18.5</w:t>
            </w:r>
          </w:p>
        </w:tc>
        <w:tc>
          <w:tcPr>
            <w:tcW w:w="1391" w:type="pct"/>
            <w:shd w:val="clear" w:color="auto" w:fill="auto"/>
            <w:noWrap/>
            <w:vAlign w:val="center"/>
            <w:hideMark/>
          </w:tcPr>
          <w:p w14:paraId="3B07770A"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7.5 -19.7</w:t>
            </w:r>
          </w:p>
        </w:tc>
        <w:tc>
          <w:tcPr>
            <w:tcW w:w="658" w:type="pct"/>
            <w:shd w:val="clear" w:color="auto" w:fill="auto"/>
            <w:noWrap/>
            <w:vAlign w:val="center"/>
            <w:hideMark/>
          </w:tcPr>
          <w:p w14:paraId="286E8A6F"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6.2 -19.7</w:t>
            </w:r>
          </w:p>
        </w:tc>
        <w:tc>
          <w:tcPr>
            <w:tcW w:w="742" w:type="pct"/>
            <w:vMerge/>
            <w:shd w:val="clear" w:color="auto" w:fill="auto"/>
            <w:noWrap/>
            <w:vAlign w:val="bottom"/>
            <w:hideMark/>
          </w:tcPr>
          <w:p w14:paraId="33C188F6" w14:textId="77777777" w:rsidR="00A909E0" w:rsidRPr="00A909E0" w:rsidRDefault="00A909E0" w:rsidP="00A909E0">
            <w:pPr>
              <w:spacing w:after="0" w:line="240" w:lineRule="auto"/>
              <w:rPr>
                <w:rFonts w:ascii="Times New Roman" w:eastAsia="Times New Roman" w:hAnsi="Times New Roman" w:cs="Times New Roman"/>
                <w:color w:val="000000"/>
                <w:sz w:val="24"/>
                <w:szCs w:val="24"/>
              </w:rPr>
            </w:pPr>
          </w:p>
        </w:tc>
      </w:tr>
    </w:tbl>
    <w:p w14:paraId="561DAECB" w14:textId="77777777" w:rsidR="00A909E0" w:rsidRPr="00A909E0" w:rsidRDefault="00A909E0" w:rsidP="00A909E0">
      <w:pPr>
        <w:spacing w:after="200" w:line="240" w:lineRule="auto"/>
        <w:jc w:val="both"/>
        <w:rPr>
          <w:rFonts w:ascii="Times New Roman" w:eastAsia="Calibri" w:hAnsi="Times New Roman" w:cs="Times New Roman"/>
          <w:sz w:val="20"/>
          <w:szCs w:val="20"/>
        </w:rPr>
      </w:pPr>
      <w:r w:rsidRPr="00A909E0">
        <w:rPr>
          <w:rFonts w:ascii="Times New Roman" w:eastAsia="Calibri" w:hAnsi="Times New Roman" w:cs="Times New Roman"/>
          <w:b/>
          <w:bCs/>
          <w:i/>
          <w:iCs/>
          <w:sz w:val="20"/>
          <w:szCs w:val="20"/>
        </w:rPr>
        <w:t>n</w:t>
      </w:r>
      <w:r w:rsidRPr="00A909E0">
        <w:rPr>
          <w:rFonts w:ascii="Times New Roman" w:eastAsia="Calibri" w:hAnsi="Times New Roman" w:cs="Times New Roman"/>
          <w:sz w:val="20"/>
          <w:szCs w:val="20"/>
        </w:rPr>
        <w:t xml:space="preserve">: number of cases; </w:t>
      </w:r>
      <w:r w:rsidRPr="00A909E0">
        <w:rPr>
          <w:rFonts w:ascii="Times New Roman" w:eastAsia="Calibri" w:hAnsi="Times New Roman" w:cs="Times New Roman"/>
          <w:b/>
          <w:bCs/>
          <w:sz w:val="20"/>
          <w:szCs w:val="20"/>
        </w:rPr>
        <w:t>O</w:t>
      </w:r>
      <w:r w:rsidRPr="00A909E0">
        <w:rPr>
          <w:rFonts w:ascii="Times New Roman" w:eastAsia="Calibri" w:hAnsi="Times New Roman" w:cs="Times New Roman"/>
          <w:sz w:val="20"/>
          <w:szCs w:val="20"/>
        </w:rPr>
        <w:t xml:space="preserve">: one way </w:t>
      </w:r>
      <w:r w:rsidRPr="00A909E0">
        <w:rPr>
          <w:rFonts w:ascii="Times New Roman" w:eastAsia="Calibri" w:hAnsi="Times New Roman" w:cs="Times New Roman"/>
          <w:b/>
          <w:bCs/>
          <w:sz w:val="20"/>
          <w:szCs w:val="20"/>
        </w:rPr>
        <w:t>ANOVA</w:t>
      </w:r>
      <w:r w:rsidRPr="00A909E0">
        <w:rPr>
          <w:rFonts w:ascii="Times New Roman" w:eastAsia="Calibri" w:hAnsi="Times New Roman" w:cs="Times New Roman"/>
          <w:sz w:val="20"/>
          <w:szCs w:val="20"/>
        </w:rPr>
        <w:t xml:space="preserve"> test; ***</w:t>
      </w:r>
      <w:r w:rsidRPr="00A909E0">
        <w:rPr>
          <w:rFonts w:ascii="Times New Roman" w:eastAsia="Calibri" w:hAnsi="Times New Roman" w:cs="Times New Roman"/>
          <w:b/>
          <w:bCs/>
          <w:sz w:val="20"/>
          <w:szCs w:val="20"/>
        </w:rPr>
        <w:t xml:space="preserve">: </w:t>
      </w:r>
      <w:r w:rsidRPr="00A909E0">
        <w:rPr>
          <w:rFonts w:ascii="Times New Roman" w:eastAsia="Calibri" w:hAnsi="Times New Roman" w:cs="Times New Roman"/>
          <w:sz w:val="20"/>
          <w:szCs w:val="20"/>
        </w:rPr>
        <w:t xml:space="preserve">significant at </w:t>
      </w:r>
      <w:r w:rsidRPr="00A909E0">
        <w:rPr>
          <w:rFonts w:ascii="Times New Roman" w:eastAsia="Calibri" w:hAnsi="Times New Roman" w:cs="Times New Roman"/>
          <w:i/>
          <w:iCs/>
          <w:sz w:val="20"/>
          <w:szCs w:val="20"/>
        </w:rPr>
        <w:t>p</w:t>
      </w:r>
      <w:r w:rsidRPr="00A909E0">
        <w:rPr>
          <w:rFonts w:ascii="Times New Roman" w:eastAsia="Calibri" w:hAnsi="Times New Roman" w:cs="Times New Roman"/>
          <w:sz w:val="20"/>
          <w:szCs w:val="20"/>
        </w:rPr>
        <w:t xml:space="preserve"> ≤ 0.001; Capital letters were used to present level of significance following performance of post hoc </w:t>
      </w:r>
      <w:r w:rsidRPr="00A909E0">
        <w:rPr>
          <w:rFonts w:ascii="Times New Roman" w:eastAsia="Calibri" w:hAnsi="Times New Roman" w:cs="Times New Roman"/>
          <w:b/>
          <w:bCs/>
          <w:sz w:val="20"/>
          <w:szCs w:val="20"/>
        </w:rPr>
        <w:t>LSD</w:t>
      </w:r>
      <w:r w:rsidRPr="00A909E0">
        <w:rPr>
          <w:rFonts w:ascii="Times New Roman" w:eastAsia="Calibri" w:hAnsi="Times New Roman" w:cs="Times New Roman"/>
          <w:sz w:val="20"/>
          <w:szCs w:val="20"/>
        </w:rPr>
        <w:t xml:space="preserve"> (least significant difference) multiple comparison test in such a way that different letters indicated significant difference and similar letters indicated no significant difference; letter (A) takes the highest mean value</w:t>
      </w:r>
    </w:p>
    <w:p w14:paraId="4BC7790A" w14:textId="77777777" w:rsidR="00A909E0" w:rsidRPr="00A909E0" w:rsidRDefault="00A909E0" w:rsidP="00A909E0">
      <w:pPr>
        <w:spacing w:after="200" w:line="360" w:lineRule="auto"/>
        <w:jc w:val="both"/>
        <w:rPr>
          <w:rFonts w:ascii="Times New Roman" w:eastAsia="Times New Roman" w:hAnsi="Times New Roman" w:cs="Times New Roman"/>
          <w:color w:val="000000"/>
          <w:sz w:val="28"/>
          <w:szCs w:val="28"/>
        </w:rPr>
      </w:pPr>
      <w:r w:rsidRPr="00A909E0">
        <w:rPr>
          <w:rFonts w:ascii="Times New Roman" w:eastAsia="Calibri" w:hAnsi="Times New Roman" w:cs="Times New Roman"/>
          <w:sz w:val="28"/>
          <w:szCs w:val="28"/>
        </w:rPr>
        <w:lastRenderedPageBreak/>
        <w:t xml:space="preserve">Comparison of serum </w:t>
      </w:r>
      <w:r w:rsidRPr="00A909E0">
        <w:rPr>
          <w:rFonts w:ascii="Times New Roman" w:eastAsia="Times New Roman" w:hAnsi="Times New Roman" w:cs="Times New Roman"/>
          <w:color w:val="000000"/>
          <w:sz w:val="28"/>
          <w:szCs w:val="28"/>
        </w:rPr>
        <w:t xml:space="preserve">CD19 level among sex and age intervals in different study groups is shown in </w:t>
      </w:r>
      <w:proofErr w:type="gramStart"/>
      <w:r w:rsidRPr="00A909E0">
        <w:rPr>
          <w:rFonts w:ascii="Times New Roman" w:eastAsia="Times New Roman" w:hAnsi="Times New Roman" w:cs="Times New Roman"/>
          <w:color w:val="000000"/>
          <w:sz w:val="28"/>
          <w:szCs w:val="28"/>
        </w:rPr>
        <w:t>table(</w:t>
      </w:r>
      <w:proofErr w:type="gramEnd"/>
      <w:r w:rsidRPr="00A909E0">
        <w:rPr>
          <w:rFonts w:ascii="Times New Roman" w:eastAsia="Times New Roman" w:hAnsi="Times New Roman" w:cs="Times New Roman"/>
          <w:color w:val="000000"/>
          <w:sz w:val="28"/>
          <w:szCs w:val="28"/>
        </w:rPr>
        <w:t>5). Regarding sex, there was no significant difference in all groups (</w:t>
      </w:r>
      <w:r w:rsidRPr="00A909E0">
        <w:rPr>
          <w:rFonts w:ascii="Times New Roman" w:eastAsia="Times New Roman" w:hAnsi="Times New Roman" w:cs="Times New Roman"/>
          <w:i/>
          <w:iCs/>
          <w:color w:val="000000"/>
          <w:sz w:val="28"/>
          <w:szCs w:val="28"/>
        </w:rPr>
        <w:t>p</w:t>
      </w:r>
      <w:r w:rsidRPr="00A909E0">
        <w:rPr>
          <w:rFonts w:ascii="Times New Roman" w:eastAsia="Times New Roman" w:hAnsi="Times New Roman" w:cs="Times New Roman"/>
          <w:color w:val="000000"/>
          <w:sz w:val="28"/>
          <w:szCs w:val="28"/>
        </w:rPr>
        <w:t xml:space="preserve"> &gt; 0.05) with excepted Infected and vaccinated group there was significant </w:t>
      </w:r>
      <w:proofErr w:type="gramStart"/>
      <w:r w:rsidRPr="00A909E0">
        <w:rPr>
          <w:rFonts w:ascii="Times New Roman" w:eastAsia="Times New Roman" w:hAnsi="Times New Roman" w:cs="Times New Roman"/>
          <w:color w:val="000000"/>
          <w:sz w:val="28"/>
          <w:szCs w:val="28"/>
        </w:rPr>
        <w:t>differences(</w:t>
      </w:r>
      <w:proofErr w:type="gramEnd"/>
      <w:r w:rsidRPr="00A909E0">
        <w:rPr>
          <w:rFonts w:ascii="Times New Roman" w:eastAsia="Times New Roman" w:hAnsi="Times New Roman" w:cs="Times New Roman"/>
          <w:color w:val="000000"/>
          <w:sz w:val="28"/>
          <w:szCs w:val="28"/>
        </w:rPr>
        <w:t>P=0.010 I). As well as for all age intervals, there was no significant difference in all groups (</w:t>
      </w:r>
      <w:r w:rsidRPr="00A909E0">
        <w:rPr>
          <w:rFonts w:ascii="Times New Roman" w:eastAsia="Times New Roman" w:hAnsi="Times New Roman" w:cs="Times New Roman"/>
          <w:i/>
          <w:iCs/>
          <w:color w:val="000000"/>
          <w:sz w:val="28"/>
          <w:szCs w:val="28"/>
        </w:rPr>
        <w:t>p</w:t>
      </w:r>
      <w:r w:rsidRPr="00A909E0">
        <w:rPr>
          <w:rFonts w:ascii="Times New Roman" w:eastAsia="Times New Roman" w:hAnsi="Times New Roman" w:cs="Times New Roman"/>
          <w:color w:val="000000"/>
          <w:sz w:val="28"/>
          <w:szCs w:val="28"/>
        </w:rPr>
        <w:t xml:space="preserve"> &gt; 0.05). </w:t>
      </w:r>
    </w:p>
    <w:p w14:paraId="3E7B3F90" w14:textId="77777777" w:rsidR="00A909E0" w:rsidRPr="00A909E0" w:rsidRDefault="00A909E0" w:rsidP="00A909E0">
      <w:pPr>
        <w:spacing w:after="200" w:line="240" w:lineRule="auto"/>
        <w:jc w:val="both"/>
        <w:rPr>
          <w:rFonts w:ascii="Times New Roman" w:eastAsia="Calibri" w:hAnsi="Times New Roman" w:cs="Times New Roman"/>
          <w:b/>
          <w:bCs/>
          <w:sz w:val="28"/>
          <w:szCs w:val="28"/>
        </w:rPr>
      </w:pPr>
      <w:r w:rsidRPr="00A909E0">
        <w:rPr>
          <w:rFonts w:ascii="Times New Roman" w:eastAsia="Calibri" w:hAnsi="Times New Roman" w:cs="Times New Roman"/>
          <w:b/>
          <w:bCs/>
          <w:sz w:val="28"/>
          <w:szCs w:val="28"/>
        </w:rPr>
        <w:t>Table 5:</w:t>
      </w:r>
      <w:r w:rsidRPr="00A909E0">
        <w:rPr>
          <w:rFonts w:ascii="Times New Roman" w:eastAsia="Times New Roman" w:hAnsi="Times New Roman" w:cs="Times New Roman"/>
          <w:color w:val="000000"/>
          <w:sz w:val="20"/>
          <w:szCs w:val="20"/>
        </w:rPr>
        <w:t xml:space="preserve"> </w:t>
      </w:r>
      <w:r w:rsidRPr="00A909E0">
        <w:rPr>
          <w:rFonts w:ascii="Times New Roman" w:eastAsia="Calibri" w:hAnsi="Times New Roman" w:cs="Times New Roman"/>
          <w:sz w:val="28"/>
          <w:szCs w:val="28"/>
        </w:rPr>
        <w:t xml:space="preserve">Comparison of serum </w:t>
      </w:r>
      <w:r w:rsidRPr="00A909E0">
        <w:rPr>
          <w:rFonts w:ascii="Times New Roman" w:eastAsia="Times New Roman" w:hAnsi="Times New Roman" w:cs="Times New Roman"/>
          <w:color w:val="000000"/>
          <w:sz w:val="28"/>
          <w:szCs w:val="28"/>
        </w:rPr>
        <w:t>CD19 level among sex and age intervals in different study groups</w:t>
      </w:r>
    </w:p>
    <w:tbl>
      <w:tblPr>
        <w:tblW w:w="5067" w:type="pct"/>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827"/>
        <w:gridCol w:w="1976"/>
        <w:gridCol w:w="2267"/>
        <w:gridCol w:w="2731"/>
        <w:gridCol w:w="2660"/>
        <w:gridCol w:w="2642"/>
      </w:tblGrid>
      <w:tr w:rsidR="00A909E0" w:rsidRPr="00A909E0" w14:paraId="4B986881" w14:textId="77777777" w:rsidTr="00A909E0">
        <w:trPr>
          <w:trHeight w:val="432"/>
        </w:trPr>
        <w:tc>
          <w:tcPr>
            <w:tcW w:w="1070" w:type="pct"/>
            <w:gridSpan w:val="2"/>
            <w:shd w:val="clear" w:color="auto" w:fill="DAEEF3"/>
            <w:noWrap/>
            <w:vAlign w:val="center"/>
            <w:hideMark/>
          </w:tcPr>
          <w:p w14:paraId="1942435E"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Characteristic</w:t>
            </w:r>
          </w:p>
        </w:tc>
        <w:tc>
          <w:tcPr>
            <w:tcW w:w="865" w:type="pct"/>
            <w:shd w:val="clear" w:color="auto" w:fill="DAEEF3"/>
            <w:noWrap/>
            <w:vAlign w:val="center"/>
            <w:hideMark/>
          </w:tcPr>
          <w:p w14:paraId="1E1F2EA3"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Control group</w:t>
            </w:r>
          </w:p>
        </w:tc>
        <w:tc>
          <w:tcPr>
            <w:tcW w:w="1042" w:type="pct"/>
            <w:shd w:val="clear" w:color="auto" w:fill="DAEEF3"/>
            <w:noWrap/>
            <w:vAlign w:val="center"/>
            <w:hideMark/>
          </w:tcPr>
          <w:p w14:paraId="2D4CF39D"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Vaccinated group</w:t>
            </w:r>
          </w:p>
        </w:tc>
        <w:tc>
          <w:tcPr>
            <w:tcW w:w="1015" w:type="pct"/>
            <w:shd w:val="clear" w:color="auto" w:fill="DAEEF3"/>
            <w:noWrap/>
            <w:vAlign w:val="center"/>
            <w:hideMark/>
          </w:tcPr>
          <w:p w14:paraId="7C2AA40D"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 xml:space="preserve">Infected and </w:t>
            </w:r>
          </w:p>
          <w:p w14:paraId="0AE474A5"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vaccinated group</w:t>
            </w:r>
          </w:p>
        </w:tc>
        <w:tc>
          <w:tcPr>
            <w:tcW w:w="1008" w:type="pct"/>
            <w:shd w:val="clear" w:color="auto" w:fill="DAEEF3"/>
            <w:noWrap/>
            <w:vAlign w:val="center"/>
            <w:hideMark/>
          </w:tcPr>
          <w:p w14:paraId="795BA366"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Recovered group</w:t>
            </w:r>
          </w:p>
        </w:tc>
      </w:tr>
      <w:tr w:rsidR="00A909E0" w:rsidRPr="00A909E0" w14:paraId="53C77081" w14:textId="77777777" w:rsidTr="007F2EB1">
        <w:trPr>
          <w:trHeight w:val="432"/>
        </w:trPr>
        <w:tc>
          <w:tcPr>
            <w:tcW w:w="316" w:type="pct"/>
            <w:vMerge w:val="restart"/>
            <w:shd w:val="clear" w:color="auto" w:fill="auto"/>
            <w:noWrap/>
            <w:vAlign w:val="center"/>
            <w:hideMark/>
          </w:tcPr>
          <w:p w14:paraId="30EDFECC"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Sex</w:t>
            </w:r>
          </w:p>
        </w:tc>
        <w:tc>
          <w:tcPr>
            <w:tcW w:w="754" w:type="pct"/>
            <w:shd w:val="clear" w:color="auto" w:fill="auto"/>
            <w:noWrap/>
            <w:vAlign w:val="center"/>
            <w:hideMark/>
          </w:tcPr>
          <w:p w14:paraId="35549B19"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Male</w:t>
            </w:r>
          </w:p>
        </w:tc>
        <w:tc>
          <w:tcPr>
            <w:tcW w:w="865" w:type="pct"/>
            <w:shd w:val="clear" w:color="auto" w:fill="auto"/>
            <w:noWrap/>
            <w:vAlign w:val="center"/>
            <w:hideMark/>
          </w:tcPr>
          <w:p w14:paraId="09CED066"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8.73 ±1.72</w:t>
            </w:r>
          </w:p>
        </w:tc>
        <w:tc>
          <w:tcPr>
            <w:tcW w:w="1042" w:type="pct"/>
            <w:shd w:val="clear" w:color="auto" w:fill="auto"/>
            <w:noWrap/>
            <w:vAlign w:val="center"/>
            <w:hideMark/>
          </w:tcPr>
          <w:p w14:paraId="5E1D830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11.11 ±2.28</w:t>
            </w:r>
          </w:p>
        </w:tc>
        <w:tc>
          <w:tcPr>
            <w:tcW w:w="1015" w:type="pct"/>
            <w:shd w:val="clear" w:color="auto" w:fill="auto"/>
            <w:noWrap/>
            <w:vAlign w:val="center"/>
            <w:hideMark/>
          </w:tcPr>
          <w:p w14:paraId="2D37FF81"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15.17 ±2.69</w:t>
            </w:r>
          </w:p>
        </w:tc>
        <w:tc>
          <w:tcPr>
            <w:tcW w:w="1008" w:type="pct"/>
            <w:shd w:val="clear" w:color="auto" w:fill="auto"/>
            <w:noWrap/>
            <w:vAlign w:val="center"/>
            <w:hideMark/>
          </w:tcPr>
          <w:p w14:paraId="5851C38A"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13.08 ±3.02</w:t>
            </w:r>
          </w:p>
        </w:tc>
      </w:tr>
      <w:tr w:rsidR="00A909E0" w:rsidRPr="00A909E0" w14:paraId="396DDED7" w14:textId="77777777" w:rsidTr="007F2EB1">
        <w:trPr>
          <w:trHeight w:val="432"/>
        </w:trPr>
        <w:tc>
          <w:tcPr>
            <w:tcW w:w="316" w:type="pct"/>
            <w:vMerge/>
            <w:shd w:val="clear" w:color="auto" w:fill="auto"/>
            <w:noWrap/>
            <w:vAlign w:val="center"/>
            <w:hideMark/>
          </w:tcPr>
          <w:p w14:paraId="2533E9DE"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54" w:type="pct"/>
            <w:shd w:val="clear" w:color="auto" w:fill="auto"/>
            <w:noWrap/>
            <w:vAlign w:val="center"/>
            <w:hideMark/>
          </w:tcPr>
          <w:p w14:paraId="539FBDCB"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Female</w:t>
            </w:r>
          </w:p>
        </w:tc>
        <w:tc>
          <w:tcPr>
            <w:tcW w:w="865" w:type="pct"/>
            <w:shd w:val="clear" w:color="auto" w:fill="auto"/>
            <w:noWrap/>
            <w:vAlign w:val="center"/>
            <w:hideMark/>
          </w:tcPr>
          <w:p w14:paraId="3240EDE9"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8.19 ±2.31</w:t>
            </w:r>
          </w:p>
        </w:tc>
        <w:tc>
          <w:tcPr>
            <w:tcW w:w="1042" w:type="pct"/>
            <w:shd w:val="clear" w:color="auto" w:fill="auto"/>
            <w:noWrap/>
            <w:vAlign w:val="center"/>
            <w:hideMark/>
          </w:tcPr>
          <w:p w14:paraId="7FF3E35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10.59 ±2.62</w:t>
            </w:r>
          </w:p>
        </w:tc>
        <w:tc>
          <w:tcPr>
            <w:tcW w:w="1015" w:type="pct"/>
            <w:shd w:val="clear" w:color="auto" w:fill="auto"/>
            <w:noWrap/>
            <w:vAlign w:val="center"/>
            <w:hideMark/>
          </w:tcPr>
          <w:p w14:paraId="4A64E5A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13.11 ±2.40</w:t>
            </w:r>
          </w:p>
        </w:tc>
        <w:tc>
          <w:tcPr>
            <w:tcW w:w="1008" w:type="pct"/>
            <w:shd w:val="clear" w:color="auto" w:fill="auto"/>
            <w:noWrap/>
            <w:vAlign w:val="center"/>
            <w:hideMark/>
          </w:tcPr>
          <w:p w14:paraId="1BCA42B5"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12.91 ±2.71</w:t>
            </w:r>
          </w:p>
        </w:tc>
      </w:tr>
      <w:tr w:rsidR="00A909E0" w:rsidRPr="00A909E0" w14:paraId="6D774560" w14:textId="77777777" w:rsidTr="00A909E0">
        <w:trPr>
          <w:trHeight w:val="432"/>
        </w:trPr>
        <w:tc>
          <w:tcPr>
            <w:tcW w:w="316" w:type="pct"/>
            <w:vMerge/>
            <w:shd w:val="clear" w:color="auto" w:fill="auto"/>
            <w:noWrap/>
            <w:vAlign w:val="center"/>
            <w:hideMark/>
          </w:tcPr>
          <w:p w14:paraId="470AA3B7"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54" w:type="pct"/>
            <w:shd w:val="clear" w:color="auto" w:fill="FDE9D9"/>
            <w:noWrap/>
            <w:vAlign w:val="center"/>
            <w:hideMark/>
          </w:tcPr>
          <w:p w14:paraId="7E37738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i/>
                <w:iCs/>
                <w:color w:val="000000"/>
                <w:sz w:val="24"/>
                <w:szCs w:val="24"/>
              </w:rPr>
              <w:t>p</w:t>
            </w:r>
          </w:p>
        </w:tc>
        <w:tc>
          <w:tcPr>
            <w:tcW w:w="865" w:type="pct"/>
            <w:shd w:val="clear" w:color="auto" w:fill="FDE9D9"/>
            <w:noWrap/>
            <w:vAlign w:val="center"/>
            <w:hideMark/>
          </w:tcPr>
          <w:p w14:paraId="3056F567"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0.217 I NS</w:t>
            </w:r>
          </w:p>
        </w:tc>
        <w:tc>
          <w:tcPr>
            <w:tcW w:w="1042" w:type="pct"/>
            <w:shd w:val="clear" w:color="auto" w:fill="FDE9D9"/>
            <w:noWrap/>
            <w:vAlign w:val="center"/>
            <w:hideMark/>
          </w:tcPr>
          <w:p w14:paraId="13114CA8"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0.413 I NS</w:t>
            </w:r>
          </w:p>
        </w:tc>
        <w:tc>
          <w:tcPr>
            <w:tcW w:w="1015" w:type="pct"/>
            <w:shd w:val="clear" w:color="auto" w:fill="FDE9D9"/>
            <w:noWrap/>
            <w:vAlign w:val="center"/>
            <w:hideMark/>
          </w:tcPr>
          <w:p w14:paraId="19B6938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0.010 I **</w:t>
            </w:r>
          </w:p>
        </w:tc>
        <w:tc>
          <w:tcPr>
            <w:tcW w:w="1008" w:type="pct"/>
            <w:shd w:val="clear" w:color="auto" w:fill="FDE9D9"/>
            <w:noWrap/>
            <w:vAlign w:val="center"/>
            <w:hideMark/>
          </w:tcPr>
          <w:p w14:paraId="0C45D13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0.823 I NS</w:t>
            </w:r>
          </w:p>
        </w:tc>
      </w:tr>
      <w:tr w:rsidR="00A909E0" w:rsidRPr="00A909E0" w14:paraId="12D1696B" w14:textId="77777777" w:rsidTr="007F2EB1">
        <w:trPr>
          <w:trHeight w:val="432"/>
        </w:trPr>
        <w:tc>
          <w:tcPr>
            <w:tcW w:w="316" w:type="pct"/>
            <w:vMerge w:val="restart"/>
            <w:shd w:val="clear" w:color="auto" w:fill="auto"/>
            <w:noWrap/>
            <w:vAlign w:val="center"/>
            <w:hideMark/>
          </w:tcPr>
          <w:p w14:paraId="13AD6864" w14:textId="77777777" w:rsidR="00A909E0" w:rsidRPr="00A909E0" w:rsidRDefault="00A909E0" w:rsidP="00A909E0">
            <w:pPr>
              <w:spacing w:after="0" w:line="240" w:lineRule="auto"/>
              <w:jc w:val="center"/>
              <w:rPr>
                <w:rFonts w:ascii="Times New Roman" w:eastAsia="Times New Roman" w:hAnsi="Times New Roman" w:cs="Times New Roman"/>
                <w:b/>
                <w:bCs/>
                <w:color w:val="000000"/>
                <w:sz w:val="24"/>
                <w:szCs w:val="24"/>
              </w:rPr>
            </w:pPr>
            <w:r w:rsidRPr="00A909E0">
              <w:rPr>
                <w:rFonts w:ascii="Times New Roman" w:eastAsia="Times New Roman" w:hAnsi="Times New Roman" w:cs="Times New Roman"/>
                <w:b/>
                <w:bCs/>
                <w:color w:val="000000"/>
                <w:sz w:val="24"/>
                <w:szCs w:val="24"/>
              </w:rPr>
              <w:t>Age</w:t>
            </w:r>
          </w:p>
        </w:tc>
        <w:tc>
          <w:tcPr>
            <w:tcW w:w="754" w:type="pct"/>
            <w:shd w:val="clear" w:color="auto" w:fill="auto"/>
            <w:noWrap/>
            <w:vAlign w:val="center"/>
            <w:hideMark/>
          </w:tcPr>
          <w:p w14:paraId="7E8A892F"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&lt;20 years</w:t>
            </w:r>
          </w:p>
        </w:tc>
        <w:tc>
          <w:tcPr>
            <w:tcW w:w="865" w:type="pct"/>
            <w:shd w:val="clear" w:color="auto" w:fill="auto"/>
            <w:noWrap/>
            <w:vAlign w:val="center"/>
            <w:hideMark/>
          </w:tcPr>
          <w:p w14:paraId="23BDCD8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8.76 ±1.79</w:t>
            </w:r>
          </w:p>
        </w:tc>
        <w:tc>
          <w:tcPr>
            <w:tcW w:w="1042" w:type="pct"/>
            <w:shd w:val="clear" w:color="auto" w:fill="auto"/>
            <w:noWrap/>
            <w:vAlign w:val="center"/>
            <w:hideMark/>
          </w:tcPr>
          <w:p w14:paraId="4381AA66"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10.82 ±1.54</w:t>
            </w:r>
          </w:p>
        </w:tc>
        <w:tc>
          <w:tcPr>
            <w:tcW w:w="1015" w:type="pct"/>
            <w:shd w:val="clear" w:color="auto" w:fill="auto"/>
            <w:noWrap/>
            <w:vAlign w:val="center"/>
            <w:hideMark/>
          </w:tcPr>
          <w:p w14:paraId="6072F168"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11.97 ±3.87</w:t>
            </w:r>
          </w:p>
        </w:tc>
        <w:tc>
          <w:tcPr>
            <w:tcW w:w="1008" w:type="pct"/>
            <w:shd w:val="clear" w:color="auto" w:fill="auto"/>
            <w:noWrap/>
            <w:vAlign w:val="center"/>
            <w:hideMark/>
          </w:tcPr>
          <w:p w14:paraId="34A40144"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14.62 ±2.23</w:t>
            </w:r>
          </w:p>
        </w:tc>
      </w:tr>
      <w:tr w:rsidR="00A909E0" w:rsidRPr="00A909E0" w14:paraId="52AC2DFA" w14:textId="77777777" w:rsidTr="007F2EB1">
        <w:trPr>
          <w:trHeight w:val="432"/>
        </w:trPr>
        <w:tc>
          <w:tcPr>
            <w:tcW w:w="316" w:type="pct"/>
            <w:vMerge/>
            <w:shd w:val="clear" w:color="auto" w:fill="auto"/>
            <w:noWrap/>
            <w:vAlign w:val="center"/>
            <w:hideMark/>
          </w:tcPr>
          <w:p w14:paraId="06C5EDF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54" w:type="pct"/>
            <w:shd w:val="clear" w:color="auto" w:fill="auto"/>
            <w:noWrap/>
            <w:vAlign w:val="center"/>
            <w:hideMark/>
          </w:tcPr>
          <w:p w14:paraId="7245CF46"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20-40 years</w:t>
            </w:r>
          </w:p>
        </w:tc>
        <w:tc>
          <w:tcPr>
            <w:tcW w:w="865" w:type="pct"/>
            <w:shd w:val="clear" w:color="auto" w:fill="auto"/>
            <w:noWrap/>
            <w:vAlign w:val="center"/>
            <w:hideMark/>
          </w:tcPr>
          <w:p w14:paraId="7B2DAE6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8.42 ±1.93</w:t>
            </w:r>
          </w:p>
        </w:tc>
        <w:tc>
          <w:tcPr>
            <w:tcW w:w="1042" w:type="pct"/>
            <w:shd w:val="clear" w:color="auto" w:fill="auto"/>
            <w:noWrap/>
            <w:vAlign w:val="center"/>
            <w:hideMark/>
          </w:tcPr>
          <w:p w14:paraId="2287CC7B"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10.88 ±2.91</w:t>
            </w:r>
          </w:p>
        </w:tc>
        <w:tc>
          <w:tcPr>
            <w:tcW w:w="1015" w:type="pct"/>
            <w:shd w:val="clear" w:color="auto" w:fill="auto"/>
            <w:noWrap/>
            <w:vAlign w:val="center"/>
            <w:hideMark/>
          </w:tcPr>
          <w:p w14:paraId="4EBC4D4B"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14.87 ±2.78</w:t>
            </w:r>
          </w:p>
        </w:tc>
        <w:tc>
          <w:tcPr>
            <w:tcW w:w="1008" w:type="pct"/>
            <w:shd w:val="clear" w:color="auto" w:fill="auto"/>
            <w:noWrap/>
            <w:vAlign w:val="center"/>
            <w:hideMark/>
          </w:tcPr>
          <w:p w14:paraId="28EE227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13.51 ±3.09</w:t>
            </w:r>
          </w:p>
        </w:tc>
      </w:tr>
      <w:tr w:rsidR="00A909E0" w:rsidRPr="00A909E0" w14:paraId="1BE35EBB" w14:textId="77777777" w:rsidTr="007F2EB1">
        <w:trPr>
          <w:trHeight w:val="432"/>
        </w:trPr>
        <w:tc>
          <w:tcPr>
            <w:tcW w:w="316" w:type="pct"/>
            <w:vMerge/>
            <w:shd w:val="clear" w:color="auto" w:fill="auto"/>
            <w:noWrap/>
            <w:vAlign w:val="center"/>
            <w:hideMark/>
          </w:tcPr>
          <w:p w14:paraId="326CC35C"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54" w:type="pct"/>
            <w:tcBorders>
              <w:bottom w:val="single" w:sz="12" w:space="0" w:color="0070C0"/>
            </w:tcBorders>
            <w:shd w:val="clear" w:color="auto" w:fill="auto"/>
            <w:noWrap/>
            <w:vAlign w:val="center"/>
            <w:hideMark/>
          </w:tcPr>
          <w:p w14:paraId="118F7DB6"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&gt;40 years</w:t>
            </w:r>
          </w:p>
        </w:tc>
        <w:tc>
          <w:tcPr>
            <w:tcW w:w="865" w:type="pct"/>
            <w:tcBorders>
              <w:bottom w:val="single" w:sz="12" w:space="0" w:color="0070C0"/>
            </w:tcBorders>
            <w:shd w:val="clear" w:color="auto" w:fill="auto"/>
            <w:noWrap/>
            <w:vAlign w:val="center"/>
            <w:hideMark/>
          </w:tcPr>
          <w:p w14:paraId="48D6681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8.33 ±2.44</w:t>
            </w:r>
          </w:p>
        </w:tc>
        <w:tc>
          <w:tcPr>
            <w:tcW w:w="1042" w:type="pct"/>
            <w:tcBorders>
              <w:bottom w:val="single" w:sz="12" w:space="0" w:color="0070C0"/>
            </w:tcBorders>
            <w:shd w:val="clear" w:color="auto" w:fill="auto"/>
            <w:noWrap/>
            <w:vAlign w:val="center"/>
            <w:hideMark/>
          </w:tcPr>
          <w:p w14:paraId="64630973"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10.96±2.26</w:t>
            </w:r>
          </w:p>
        </w:tc>
        <w:tc>
          <w:tcPr>
            <w:tcW w:w="1015" w:type="pct"/>
            <w:tcBorders>
              <w:bottom w:val="single" w:sz="12" w:space="0" w:color="0070C0"/>
            </w:tcBorders>
            <w:shd w:val="clear" w:color="auto" w:fill="auto"/>
            <w:noWrap/>
            <w:vAlign w:val="center"/>
            <w:hideMark/>
          </w:tcPr>
          <w:p w14:paraId="466E603C"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13.54 ±2.18</w:t>
            </w:r>
          </w:p>
        </w:tc>
        <w:tc>
          <w:tcPr>
            <w:tcW w:w="1008" w:type="pct"/>
            <w:tcBorders>
              <w:bottom w:val="single" w:sz="12" w:space="0" w:color="0070C0"/>
            </w:tcBorders>
            <w:shd w:val="clear" w:color="auto" w:fill="auto"/>
            <w:noWrap/>
            <w:vAlign w:val="center"/>
            <w:hideMark/>
          </w:tcPr>
          <w:p w14:paraId="136EC76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12.06 ±2.42</w:t>
            </w:r>
          </w:p>
        </w:tc>
      </w:tr>
      <w:tr w:rsidR="00A909E0" w:rsidRPr="00A909E0" w14:paraId="2FBEFA38" w14:textId="77777777" w:rsidTr="00A909E0">
        <w:trPr>
          <w:trHeight w:val="432"/>
        </w:trPr>
        <w:tc>
          <w:tcPr>
            <w:tcW w:w="316" w:type="pct"/>
            <w:vMerge/>
            <w:shd w:val="clear" w:color="auto" w:fill="auto"/>
            <w:noWrap/>
            <w:vAlign w:val="center"/>
            <w:hideMark/>
          </w:tcPr>
          <w:p w14:paraId="7CB5EFE4"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p>
        </w:tc>
        <w:tc>
          <w:tcPr>
            <w:tcW w:w="754" w:type="pct"/>
            <w:shd w:val="clear" w:color="auto" w:fill="FDE9D9"/>
            <w:noWrap/>
            <w:vAlign w:val="center"/>
            <w:hideMark/>
          </w:tcPr>
          <w:p w14:paraId="6AC0F45D" w14:textId="77777777" w:rsidR="00A909E0" w:rsidRPr="00A909E0" w:rsidRDefault="00A909E0" w:rsidP="00A909E0">
            <w:pPr>
              <w:spacing w:after="0" w:line="240" w:lineRule="auto"/>
              <w:jc w:val="center"/>
              <w:rPr>
                <w:rFonts w:ascii="Times New Roman" w:eastAsia="Times New Roman" w:hAnsi="Times New Roman" w:cs="Times New Roman"/>
                <w:i/>
                <w:iCs/>
                <w:color w:val="000000"/>
                <w:sz w:val="24"/>
                <w:szCs w:val="24"/>
              </w:rPr>
            </w:pPr>
            <w:r w:rsidRPr="00A909E0">
              <w:rPr>
                <w:rFonts w:ascii="Times New Roman" w:eastAsia="Times New Roman" w:hAnsi="Times New Roman" w:cs="Times New Roman"/>
                <w:i/>
                <w:iCs/>
                <w:color w:val="000000"/>
                <w:sz w:val="24"/>
                <w:szCs w:val="24"/>
              </w:rPr>
              <w:t>p</w:t>
            </w:r>
          </w:p>
        </w:tc>
        <w:tc>
          <w:tcPr>
            <w:tcW w:w="865" w:type="pct"/>
            <w:shd w:val="clear" w:color="auto" w:fill="FDE9D9"/>
            <w:noWrap/>
            <w:vAlign w:val="center"/>
            <w:hideMark/>
          </w:tcPr>
          <w:p w14:paraId="076B7B6A"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0.748 I NS</w:t>
            </w:r>
          </w:p>
        </w:tc>
        <w:tc>
          <w:tcPr>
            <w:tcW w:w="1042" w:type="pct"/>
            <w:shd w:val="clear" w:color="auto" w:fill="FDE9D9"/>
            <w:noWrap/>
            <w:vAlign w:val="center"/>
            <w:hideMark/>
          </w:tcPr>
          <w:p w14:paraId="416A4D00"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0.986 I NS</w:t>
            </w:r>
          </w:p>
        </w:tc>
        <w:tc>
          <w:tcPr>
            <w:tcW w:w="1015" w:type="pct"/>
            <w:shd w:val="clear" w:color="auto" w:fill="FDE9D9"/>
            <w:noWrap/>
            <w:vAlign w:val="center"/>
            <w:hideMark/>
          </w:tcPr>
          <w:p w14:paraId="2618DB62"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0.104 I NS</w:t>
            </w:r>
          </w:p>
        </w:tc>
        <w:tc>
          <w:tcPr>
            <w:tcW w:w="1008" w:type="pct"/>
            <w:shd w:val="clear" w:color="auto" w:fill="FDE9D9"/>
            <w:noWrap/>
            <w:vAlign w:val="center"/>
            <w:hideMark/>
          </w:tcPr>
          <w:p w14:paraId="22A50509" w14:textId="77777777" w:rsidR="00A909E0" w:rsidRPr="00A909E0" w:rsidRDefault="00A909E0" w:rsidP="00A909E0">
            <w:pPr>
              <w:spacing w:after="0" w:line="240" w:lineRule="auto"/>
              <w:jc w:val="center"/>
              <w:rPr>
                <w:rFonts w:ascii="Times New Roman" w:eastAsia="Times New Roman" w:hAnsi="Times New Roman" w:cs="Times New Roman"/>
                <w:color w:val="000000"/>
                <w:sz w:val="24"/>
                <w:szCs w:val="24"/>
              </w:rPr>
            </w:pPr>
            <w:r w:rsidRPr="00A909E0">
              <w:rPr>
                <w:rFonts w:ascii="Times New Roman" w:eastAsia="Times New Roman" w:hAnsi="Times New Roman" w:cs="Times New Roman"/>
                <w:color w:val="000000"/>
                <w:sz w:val="24"/>
                <w:szCs w:val="24"/>
              </w:rPr>
              <w:t>0.069 I NS</w:t>
            </w:r>
          </w:p>
        </w:tc>
      </w:tr>
    </w:tbl>
    <w:p w14:paraId="4C9208EA" w14:textId="77777777" w:rsidR="00A909E0" w:rsidRPr="00A909E0" w:rsidRDefault="00A909E0" w:rsidP="00A909E0">
      <w:pPr>
        <w:spacing w:after="200" w:line="240" w:lineRule="auto"/>
        <w:jc w:val="both"/>
        <w:rPr>
          <w:rFonts w:ascii="Times New Roman" w:eastAsia="Times New Roman" w:hAnsi="Times New Roman" w:cs="Times New Roman"/>
          <w:sz w:val="28"/>
          <w:szCs w:val="28"/>
        </w:rPr>
      </w:pPr>
    </w:p>
    <w:p w14:paraId="196CD94B" w14:textId="77777777" w:rsidR="00A909E0" w:rsidRPr="00A909E0" w:rsidRDefault="00A909E0" w:rsidP="00A909E0">
      <w:pPr>
        <w:spacing w:after="200" w:line="360" w:lineRule="auto"/>
        <w:jc w:val="both"/>
        <w:rPr>
          <w:rFonts w:ascii="Times New Roman" w:eastAsia="Times New Roman" w:hAnsi="Times New Roman" w:cs="Times New Roman"/>
          <w:b/>
          <w:bCs/>
          <w:sz w:val="28"/>
          <w:szCs w:val="28"/>
          <w:lang w:bidi="ar-YE"/>
        </w:rPr>
      </w:pPr>
      <w:r w:rsidRPr="00A909E0">
        <w:rPr>
          <w:rFonts w:ascii="Times New Roman" w:eastAsia="Times New Roman" w:hAnsi="Times New Roman" w:cs="Times New Roman"/>
          <w:b/>
          <w:bCs/>
          <w:sz w:val="28"/>
          <w:szCs w:val="28"/>
          <w:lang w:bidi="ar-YE"/>
        </w:rPr>
        <w:t xml:space="preserve">4. Discussion </w:t>
      </w:r>
    </w:p>
    <w:p w14:paraId="7FD8D561" w14:textId="77777777" w:rsidR="00A909E0" w:rsidRPr="00A909E0" w:rsidRDefault="00A909E0" w:rsidP="00A909E0">
      <w:pPr>
        <w:spacing w:after="200" w:line="360" w:lineRule="auto"/>
        <w:jc w:val="both"/>
        <w:rPr>
          <w:rFonts w:ascii="Times New Roman" w:eastAsia="Times New Roman" w:hAnsi="Times New Roman" w:cs="Times New Roman"/>
          <w:b/>
          <w:bCs/>
          <w:sz w:val="28"/>
          <w:szCs w:val="28"/>
          <w:lang w:bidi="ar-YE"/>
        </w:rPr>
      </w:pPr>
      <w:r w:rsidRPr="00A909E0">
        <w:rPr>
          <w:rFonts w:ascii="Times New Roman" w:eastAsia="Times New Roman" w:hAnsi="Times New Roman" w:cs="Times New Roman"/>
          <w:sz w:val="28"/>
          <w:szCs w:val="28"/>
          <w:lang w:bidi="ar-YE"/>
        </w:rPr>
        <w:t xml:space="preserve">  </w:t>
      </w:r>
      <w:r w:rsidRPr="00A909E0">
        <w:rPr>
          <w:rFonts w:ascii="Times New Roman" w:eastAsia="Times New Roman" w:hAnsi="Times New Roman" w:cs="Times New Roman"/>
          <w:b/>
          <w:bCs/>
          <w:sz w:val="28"/>
          <w:szCs w:val="28"/>
          <w:lang w:bidi="ar-YE"/>
        </w:rPr>
        <w:t>1. Age and Sex of participants</w:t>
      </w:r>
    </w:p>
    <w:p w14:paraId="3C7EE0DA" w14:textId="77777777" w:rsidR="00A909E0" w:rsidRPr="00A909E0" w:rsidRDefault="00A909E0" w:rsidP="00A909E0">
      <w:pPr>
        <w:spacing w:after="200" w:line="360" w:lineRule="auto"/>
        <w:jc w:val="both"/>
        <w:rPr>
          <w:rFonts w:ascii="Times New Roman" w:eastAsia="Times New Roman" w:hAnsi="Times New Roman" w:cs="Times New Roman"/>
          <w:sz w:val="28"/>
          <w:szCs w:val="28"/>
          <w:lang w:bidi="ar-YE"/>
        </w:rPr>
      </w:pPr>
      <w:r w:rsidRPr="00A909E0">
        <w:rPr>
          <w:rFonts w:ascii="Times New Roman" w:eastAsia="Times New Roman" w:hAnsi="Times New Roman" w:cs="Times New Roman"/>
          <w:sz w:val="28"/>
          <w:szCs w:val="28"/>
          <w:lang w:bidi="ar-YE"/>
        </w:rPr>
        <w:t xml:space="preserve">        In the present </w:t>
      </w:r>
      <w:proofErr w:type="gramStart"/>
      <w:r w:rsidRPr="00A909E0">
        <w:rPr>
          <w:rFonts w:ascii="Times New Roman" w:eastAsia="Times New Roman" w:hAnsi="Times New Roman" w:cs="Times New Roman"/>
          <w:sz w:val="28"/>
          <w:szCs w:val="28"/>
          <w:lang w:bidi="ar-YE"/>
        </w:rPr>
        <w:t>study ,</w:t>
      </w:r>
      <w:proofErr w:type="gramEnd"/>
      <w:r w:rsidRPr="00A909E0">
        <w:rPr>
          <w:rFonts w:ascii="Times New Roman" w:eastAsia="Times New Roman" w:hAnsi="Times New Roman" w:cs="Times New Roman"/>
          <w:sz w:val="28"/>
          <w:szCs w:val="28"/>
          <w:lang w:bidi="ar-YE"/>
        </w:rPr>
        <w:t xml:space="preserve"> it has been observed a significant difference in mean age (p = 0.007) among groups .While, there was no significant difference in the frequency distribution of subjects according to sex. Similar Iraqi study investigated the association between COVID-19 and age in recovered patients and clarified statistically significant differences between studied groups according to age but   found there was insignificant differences between COVID-</w:t>
      </w:r>
      <w:r w:rsidRPr="00A909E0">
        <w:rPr>
          <w:rFonts w:ascii="Times New Roman" w:eastAsia="Times New Roman" w:hAnsi="Times New Roman" w:cs="Times New Roman"/>
          <w:sz w:val="28"/>
          <w:szCs w:val="28"/>
          <w:lang w:bidi="ar-YE"/>
        </w:rPr>
        <w:lastRenderedPageBreak/>
        <w:t xml:space="preserve">19 recovered patients with sex (Al </w:t>
      </w:r>
      <w:proofErr w:type="spellStart"/>
      <w:r w:rsidRPr="00A909E0">
        <w:rPr>
          <w:rFonts w:ascii="Times New Roman" w:eastAsia="Times New Roman" w:hAnsi="Times New Roman" w:cs="Times New Roman"/>
          <w:sz w:val="28"/>
          <w:szCs w:val="28"/>
          <w:lang w:bidi="ar-YE"/>
        </w:rPr>
        <w:t>Joofy</w:t>
      </w:r>
      <w:proofErr w:type="spellEnd"/>
      <w:r w:rsidRPr="00A909E0">
        <w:rPr>
          <w:rFonts w:ascii="Times New Roman" w:eastAsia="Times New Roman" w:hAnsi="Times New Roman" w:cs="Times New Roman"/>
          <w:sz w:val="28"/>
          <w:szCs w:val="28"/>
          <w:lang w:bidi="ar-YE"/>
        </w:rPr>
        <w:t xml:space="preserve"> ,2022). Also, a study conducted on Indian citizens recorded approximately the same proportion, where </w:t>
      </w:r>
      <w:r w:rsidRPr="00A909E0">
        <w:rPr>
          <w:rFonts w:ascii="Times New Roman" w:eastAsia="Calibri" w:hAnsi="Times New Roman" w:cs="Times New Roman"/>
          <w:color w:val="1F1F1F"/>
          <w:sz w:val="28"/>
          <w:szCs w:val="28"/>
        </w:rPr>
        <w:t>the</w:t>
      </w:r>
      <w:r w:rsidRPr="00A909E0">
        <w:rPr>
          <w:rFonts w:ascii="Times New Roman" w:eastAsia="Times New Roman" w:hAnsi="Times New Roman" w:cs="Times New Roman"/>
          <w:sz w:val="28"/>
          <w:szCs w:val="28"/>
          <w:lang w:bidi="ar-YE"/>
        </w:rPr>
        <w:t xml:space="preserve"> mean age </w:t>
      </w:r>
      <w:proofErr w:type="gramStart"/>
      <w:r w:rsidRPr="00A909E0">
        <w:rPr>
          <w:rFonts w:ascii="Times New Roman" w:eastAsia="Times New Roman" w:hAnsi="Times New Roman" w:cs="Times New Roman"/>
          <w:sz w:val="28"/>
          <w:szCs w:val="28"/>
          <w:lang w:bidi="ar-YE"/>
        </w:rPr>
        <w:t>of  COVID</w:t>
      </w:r>
      <w:proofErr w:type="gramEnd"/>
      <w:r w:rsidRPr="00A909E0">
        <w:rPr>
          <w:rFonts w:ascii="Times New Roman" w:eastAsia="Times New Roman" w:hAnsi="Times New Roman" w:cs="Times New Roman"/>
          <w:sz w:val="28"/>
          <w:szCs w:val="28"/>
          <w:lang w:bidi="ar-YE"/>
        </w:rPr>
        <w:t>-19 recovered patients was  36.85 ± 18.51 years (</w:t>
      </w:r>
      <w:r w:rsidRPr="00A909E0">
        <w:rPr>
          <w:rFonts w:ascii="Times New Roman" w:eastAsia="Calibri" w:hAnsi="Times New Roman" w:cs="Times New Roman"/>
          <w:sz w:val="28"/>
          <w:szCs w:val="28"/>
        </w:rPr>
        <w:t xml:space="preserve">Kushwaha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.,2021)</w:t>
      </w:r>
      <w:r w:rsidRPr="00A909E0">
        <w:rPr>
          <w:rFonts w:ascii="Times New Roman" w:eastAsia="Times New Roman" w:hAnsi="Times New Roman" w:cs="Times New Roman"/>
          <w:sz w:val="28"/>
          <w:szCs w:val="28"/>
          <w:lang w:bidi="ar-YE"/>
        </w:rPr>
        <w:t>. Moreover, previous Iraqi studies which showed all age were susceptible to COVID-19 (AL-</w:t>
      </w:r>
      <w:proofErr w:type="spellStart"/>
      <w:r w:rsidRPr="00A909E0">
        <w:rPr>
          <w:rFonts w:ascii="Times New Roman" w:eastAsia="Times New Roman" w:hAnsi="Times New Roman" w:cs="Times New Roman"/>
          <w:sz w:val="28"/>
          <w:szCs w:val="28"/>
          <w:lang w:bidi="ar-YE"/>
        </w:rPr>
        <w:t>Aaraji</w:t>
      </w:r>
      <w:proofErr w:type="spellEnd"/>
      <w:r w:rsidRPr="00A909E0">
        <w:rPr>
          <w:rFonts w:ascii="Times New Roman" w:eastAsia="Times New Roman" w:hAnsi="Times New Roman" w:cs="Times New Roman"/>
          <w:sz w:val="28"/>
          <w:szCs w:val="28"/>
          <w:lang w:bidi="ar-YE"/>
        </w:rPr>
        <w:t xml:space="preserve">, 2022; </w:t>
      </w:r>
      <w:proofErr w:type="spellStart"/>
      <w:r w:rsidRPr="00A909E0">
        <w:rPr>
          <w:rFonts w:ascii="Times New Roman" w:eastAsia="Times New Roman" w:hAnsi="Times New Roman" w:cs="Times New Roman"/>
          <w:sz w:val="28"/>
          <w:szCs w:val="28"/>
          <w:lang w:bidi="ar-YE"/>
        </w:rPr>
        <w:t>ALhar</w:t>
      </w:r>
      <w:proofErr w:type="spellEnd"/>
      <w:r w:rsidRPr="00A909E0">
        <w:rPr>
          <w:rFonts w:ascii="Times New Roman" w:eastAsia="Times New Roman" w:hAnsi="Times New Roman" w:cs="Times New Roman"/>
          <w:sz w:val="28"/>
          <w:szCs w:val="28"/>
          <w:lang w:bidi="ar-YE"/>
        </w:rPr>
        <w:t>, 2023</w:t>
      </w:r>
      <w:proofErr w:type="gramStart"/>
      <w:r w:rsidRPr="00A909E0">
        <w:rPr>
          <w:rFonts w:ascii="Times New Roman" w:eastAsia="Times New Roman" w:hAnsi="Times New Roman" w:cs="Times New Roman"/>
          <w:sz w:val="28"/>
          <w:szCs w:val="28"/>
          <w:lang w:bidi="ar-YE"/>
        </w:rPr>
        <w:t>) .</w:t>
      </w:r>
      <w:proofErr w:type="gramEnd"/>
    </w:p>
    <w:p w14:paraId="6A84D359" w14:textId="77777777" w:rsidR="00A909E0" w:rsidRPr="00A909E0" w:rsidRDefault="00A909E0" w:rsidP="00A909E0">
      <w:pPr>
        <w:spacing w:after="200" w:line="360" w:lineRule="auto"/>
        <w:jc w:val="both"/>
        <w:rPr>
          <w:rFonts w:ascii="Times New Roman" w:eastAsia="Times New Roman" w:hAnsi="Times New Roman" w:cs="Times New Roman"/>
          <w:sz w:val="28"/>
          <w:szCs w:val="28"/>
          <w:lang w:bidi="ar-YE"/>
        </w:rPr>
      </w:pPr>
      <w:r w:rsidRPr="00A909E0">
        <w:rPr>
          <w:rFonts w:ascii="Times New Roman" w:eastAsia="Times New Roman" w:hAnsi="Times New Roman" w:cs="Times New Roman"/>
          <w:sz w:val="28"/>
          <w:szCs w:val="28"/>
          <w:lang w:bidi="ar-YE"/>
        </w:rPr>
        <w:t xml:space="preserve">        Furthermore, the present study confirmed that no significant difference was observed between men and women which was similar to different studies that recorded approximately the same proportion (De </w:t>
      </w:r>
      <w:proofErr w:type="spellStart"/>
      <w:r w:rsidRPr="00A909E0">
        <w:rPr>
          <w:rFonts w:ascii="Times New Roman" w:eastAsia="Times New Roman" w:hAnsi="Times New Roman" w:cs="Times New Roman"/>
          <w:sz w:val="28"/>
          <w:szCs w:val="28"/>
          <w:lang w:bidi="ar-YE"/>
        </w:rPr>
        <w:t>Donno</w:t>
      </w:r>
      <w:proofErr w:type="spellEnd"/>
      <w:r w:rsidRPr="00A909E0">
        <w:rPr>
          <w:rFonts w:ascii="Times New Roman" w:eastAsia="Times New Roman" w:hAnsi="Times New Roman" w:cs="Times New Roman"/>
          <w:sz w:val="28"/>
          <w:szCs w:val="28"/>
          <w:lang w:bidi="ar-YE"/>
        </w:rPr>
        <w:t xml:space="preserve"> </w:t>
      </w:r>
      <w:r w:rsidRPr="00A909E0">
        <w:rPr>
          <w:rFonts w:ascii="Times New Roman" w:eastAsia="Times New Roman" w:hAnsi="Times New Roman" w:cs="Times New Roman"/>
          <w:i/>
          <w:iCs/>
          <w:sz w:val="28"/>
          <w:szCs w:val="28"/>
          <w:lang w:bidi="ar-YE"/>
        </w:rPr>
        <w:t>et al</w:t>
      </w:r>
      <w:r w:rsidRPr="00A909E0">
        <w:rPr>
          <w:rFonts w:ascii="Times New Roman" w:eastAsia="Times New Roman" w:hAnsi="Times New Roman" w:cs="Times New Roman"/>
          <w:sz w:val="28"/>
          <w:szCs w:val="28"/>
          <w:lang w:bidi="ar-YE"/>
        </w:rPr>
        <w:t xml:space="preserve">.,2021; </w:t>
      </w:r>
      <w:proofErr w:type="gramStart"/>
      <w:r w:rsidRPr="00A909E0">
        <w:rPr>
          <w:rFonts w:ascii="Times New Roman" w:eastAsia="Times New Roman" w:hAnsi="Times New Roman" w:cs="Times New Roman"/>
          <w:sz w:val="28"/>
          <w:szCs w:val="28"/>
          <w:lang w:bidi="ar-YE"/>
        </w:rPr>
        <w:t>Mukherjee  and</w:t>
      </w:r>
      <w:proofErr w:type="gramEnd"/>
      <w:r w:rsidRPr="00A909E0">
        <w:rPr>
          <w:rFonts w:ascii="Times New Roman" w:eastAsia="Times New Roman" w:hAnsi="Times New Roman" w:cs="Times New Roman"/>
          <w:sz w:val="28"/>
          <w:szCs w:val="28"/>
          <w:lang w:bidi="ar-YE"/>
        </w:rPr>
        <w:t xml:space="preserve">  </w:t>
      </w:r>
      <w:proofErr w:type="spellStart"/>
      <w:r w:rsidRPr="00A909E0">
        <w:rPr>
          <w:rFonts w:ascii="Times New Roman" w:eastAsia="Times New Roman" w:hAnsi="Times New Roman" w:cs="Times New Roman"/>
          <w:sz w:val="28"/>
          <w:szCs w:val="28"/>
          <w:lang w:bidi="ar-YE"/>
        </w:rPr>
        <w:t>Pahan</w:t>
      </w:r>
      <w:proofErr w:type="spellEnd"/>
      <w:r w:rsidRPr="00A909E0">
        <w:rPr>
          <w:rFonts w:ascii="Times New Roman" w:eastAsia="Times New Roman" w:hAnsi="Times New Roman" w:cs="Times New Roman"/>
          <w:sz w:val="28"/>
          <w:szCs w:val="28"/>
          <w:lang w:bidi="ar-YE"/>
        </w:rPr>
        <w:t>, 2021),</w:t>
      </w:r>
    </w:p>
    <w:p w14:paraId="04ACFA77"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All participants' groups distributed into three age classes with twenty years’ interval, the highest number of participants fall in (20-40 years) age for all studied groups making about 50</w:t>
      </w:r>
      <w:proofErr w:type="gramStart"/>
      <w:r w:rsidRPr="00A909E0">
        <w:rPr>
          <w:rFonts w:ascii="Times New Roman" w:eastAsia="Times New Roman" w:hAnsi="Times New Roman" w:cs="Times New Roman"/>
          <w:sz w:val="28"/>
          <w:szCs w:val="28"/>
        </w:rPr>
        <w:t>% ,</w:t>
      </w:r>
      <w:proofErr w:type="gramEnd"/>
      <w:r w:rsidRPr="00A909E0">
        <w:rPr>
          <w:rFonts w:ascii="Times New Roman" w:eastAsia="Times New Roman" w:hAnsi="Times New Roman" w:cs="Times New Roman"/>
          <w:sz w:val="28"/>
          <w:szCs w:val="28"/>
        </w:rPr>
        <w:t xml:space="preserve"> 57.8 %,  45%  and 50% for recovered , recovered and vaccinated ,vaccinated  only and lastly healthy control, respectively . The highest number </w:t>
      </w:r>
      <w:proofErr w:type="gramStart"/>
      <w:r w:rsidRPr="00A909E0">
        <w:rPr>
          <w:rFonts w:ascii="Times New Roman" w:eastAsia="Times New Roman" w:hAnsi="Times New Roman" w:cs="Times New Roman"/>
          <w:sz w:val="28"/>
          <w:szCs w:val="28"/>
        </w:rPr>
        <w:t>of  participants</w:t>
      </w:r>
      <w:proofErr w:type="gramEnd"/>
      <w:r w:rsidRPr="00A909E0">
        <w:rPr>
          <w:rFonts w:ascii="Times New Roman" w:eastAsia="Times New Roman" w:hAnsi="Times New Roman" w:cs="Times New Roman"/>
          <w:sz w:val="28"/>
          <w:szCs w:val="28"/>
        </w:rPr>
        <w:t xml:space="preserve"> fall in age group (20-40</w:t>
      </w:r>
      <w:r w:rsidRPr="00A909E0">
        <w:rPr>
          <w:rFonts w:ascii="Times New Roman" w:eastAsia="Times New Roman" w:hAnsi="Times New Roman" w:cs="Times New Roman"/>
          <w:sz w:val="28"/>
          <w:szCs w:val="28"/>
          <w:rtl/>
        </w:rPr>
        <w:t>(</w:t>
      </w:r>
      <w:r w:rsidRPr="00A909E0">
        <w:rPr>
          <w:rFonts w:ascii="Times New Roman" w:eastAsia="Times New Roman" w:hAnsi="Times New Roman" w:cs="Times New Roman"/>
          <w:sz w:val="28"/>
          <w:szCs w:val="28"/>
        </w:rPr>
        <w:t xml:space="preserve"> years, as illustrated above in table  (1).</w:t>
      </w:r>
      <w:r w:rsidRPr="00A909E0">
        <w:rPr>
          <w:rFonts w:ascii="Times New Roman" w:eastAsia="Times New Roman" w:hAnsi="Times New Roman" w:cs="Times New Roman"/>
          <w:color w:val="E8EAED"/>
          <w:sz w:val="42"/>
          <w:szCs w:val="42"/>
        </w:rPr>
        <w:t xml:space="preserve"> </w:t>
      </w:r>
      <w:r w:rsidRPr="00A909E0">
        <w:rPr>
          <w:rFonts w:ascii="Times New Roman" w:eastAsia="Times New Roman" w:hAnsi="Times New Roman" w:cs="Times New Roman"/>
          <w:sz w:val="28"/>
          <w:szCs w:val="28"/>
        </w:rPr>
        <w:t xml:space="preserve">From present study believe that the elderly </w:t>
      </w:r>
      <w:proofErr w:type="gramStart"/>
      <w:r w:rsidRPr="00A909E0">
        <w:rPr>
          <w:rFonts w:ascii="Times New Roman" w:eastAsia="Times New Roman" w:hAnsi="Times New Roman" w:cs="Times New Roman"/>
          <w:sz w:val="28"/>
          <w:szCs w:val="28"/>
        </w:rPr>
        <w:t>are</w:t>
      </w:r>
      <w:proofErr w:type="gramEnd"/>
      <w:r w:rsidRPr="00A909E0">
        <w:rPr>
          <w:rFonts w:ascii="Times New Roman" w:eastAsia="Times New Roman" w:hAnsi="Times New Roman" w:cs="Times New Roman"/>
          <w:sz w:val="28"/>
          <w:szCs w:val="28"/>
        </w:rPr>
        <w:t xml:space="preserve"> the most vulnerable to death, so most of the people who </w:t>
      </w:r>
      <w:proofErr w:type="spellStart"/>
      <w:r w:rsidRPr="00A909E0">
        <w:rPr>
          <w:rFonts w:ascii="Times New Roman" w:eastAsia="Times New Roman" w:hAnsi="Times New Roman" w:cs="Times New Roman"/>
          <w:sz w:val="28"/>
          <w:szCs w:val="28"/>
        </w:rPr>
        <w:t>recover</w:t>
      </w:r>
      <w:r w:rsidRPr="00A909E0">
        <w:rPr>
          <w:rFonts w:ascii="Times New Roman" w:eastAsia="Times New Roman" w:hAnsi="Times New Roman" w:cs="Times New Roman"/>
          <w:sz w:val="28"/>
          <w:szCs w:val="28"/>
          <w:lang w:bidi="ar-IQ"/>
        </w:rPr>
        <w:t>d</w:t>
      </w:r>
      <w:proofErr w:type="spellEnd"/>
      <w:r w:rsidRPr="00A909E0">
        <w:rPr>
          <w:rFonts w:ascii="Times New Roman" w:eastAsia="Times New Roman" w:hAnsi="Times New Roman" w:cs="Times New Roman"/>
          <w:sz w:val="28"/>
          <w:szCs w:val="28"/>
        </w:rPr>
        <w:t xml:space="preserve"> are young. where the age is among the strongest risk factors for severe COVID-19 and mortality, but the mechanisms underlying these effects remain poorly defined (Williamson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 2020). </w:t>
      </w:r>
    </w:p>
    <w:p w14:paraId="7B1167BE"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However, </w:t>
      </w:r>
      <w:proofErr w:type="gramStart"/>
      <w:r w:rsidRPr="00A909E0">
        <w:rPr>
          <w:rFonts w:ascii="Times New Roman" w:eastAsia="Times New Roman" w:hAnsi="Times New Roman" w:cs="Times New Roman"/>
          <w:sz w:val="28"/>
          <w:szCs w:val="28"/>
        </w:rPr>
        <w:t>Many</w:t>
      </w:r>
      <w:proofErr w:type="gramEnd"/>
      <w:r w:rsidRPr="00A909E0">
        <w:rPr>
          <w:rFonts w:ascii="Times New Roman" w:eastAsia="Times New Roman" w:hAnsi="Times New Roman" w:cs="Times New Roman"/>
          <w:sz w:val="28"/>
          <w:szCs w:val="28"/>
        </w:rPr>
        <w:t xml:space="preserve"> studies are confounded by age when comparing uninfected controls and mild COVID-19 cases, which are often younger, with typically older individuals in moderate and severe COVID-19</w:t>
      </w:r>
      <w:r w:rsidRPr="00A909E0">
        <w:rPr>
          <w:rFonts w:ascii="Times New Roman" w:eastAsia="Times New Roman" w:hAnsi="Times New Roman" w:cs="Times New Roman"/>
          <w:sz w:val="32"/>
          <w:szCs w:val="32"/>
        </w:rPr>
        <w:t xml:space="preserve"> (</w:t>
      </w:r>
      <w:r w:rsidRPr="00A909E0">
        <w:rPr>
          <w:rFonts w:ascii="Times New Roman" w:eastAsia="Times New Roman" w:hAnsi="Times New Roman" w:cs="Times New Roman"/>
          <w:sz w:val="28"/>
          <w:szCs w:val="28"/>
        </w:rPr>
        <w:t xml:space="preserve">Takahashi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 2020). Previous studies have also documented that severity and outcome of СΟVΙD-19 depend largely on the age of patients, with adults in their sixth decade of life accounting for majority of hospitalizations and having a higher risk of death than younger adults (Mueller </w:t>
      </w:r>
      <w:proofErr w:type="spellStart"/>
      <w:r w:rsidRPr="00A909E0">
        <w:rPr>
          <w:rFonts w:ascii="Times New Roman" w:eastAsia="Times New Roman" w:hAnsi="Times New Roman" w:cs="Times New Roman"/>
          <w:i/>
          <w:iCs/>
          <w:sz w:val="28"/>
          <w:szCs w:val="28"/>
        </w:rPr>
        <w:t>еt</w:t>
      </w:r>
      <w:proofErr w:type="spellEnd"/>
      <w:r w:rsidRPr="00A909E0">
        <w:rPr>
          <w:rFonts w:ascii="Times New Roman" w:eastAsia="Times New Roman" w:hAnsi="Times New Roman" w:cs="Times New Roman"/>
          <w:i/>
          <w:iCs/>
          <w:sz w:val="28"/>
          <w:szCs w:val="28"/>
        </w:rPr>
        <w:t xml:space="preserve"> al</w:t>
      </w:r>
      <w:r w:rsidRPr="00A909E0">
        <w:rPr>
          <w:rFonts w:ascii="Times New Roman" w:eastAsia="Times New Roman" w:hAnsi="Times New Roman" w:cs="Times New Roman"/>
          <w:sz w:val="28"/>
          <w:szCs w:val="28"/>
        </w:rPr>
        <w:t xml:space="preserve">., 2020; </w:t>
      </w:r>
      <w:proofErr w:type="spellStart"/>
      <w:r w:rsidRPr="00A909E0">
        <w:rPr>
          <w:rFonts w:ascii="Times New Roman" w:eastAsia="Times New Roman" w:hAnsi="Times New Roman" w:cs="Times New Roman"/>
          <w:sz w:val="28"/>
          <w:szCs w:val="28"/>
        </w:rPr>
        <w:t>Speretta</w:t>
      </w:r>
      <w:proofErr w:type="spellEnd"/>
      <w:r w:rsidRPr="00A909E0">
        <w:rPr>
          <w:rFonts w:ascii="Times New Roman" w:eastAsia="Times New Roman" w:hAnsi="Times New Roman" w:cs="Times New Roman"/>
          <w:sz w:val="28"/>
          <w:szCs w:val="28"/>
        </w:rPr>
        <w:t xml:space="preserve"> and </w:t>
      </w:r>
      <w:proofErr w:type="spellStart"/>
      <w:r w:rsidRPr="00A909E0">
        <w:rPr>
          <w:rFonts w:ascii="Times New Roman" w:eastAsia="Times New Roman" w:hAnsi="Times New Roman" w:cs="Times New Roman"/>
          <w:sz w:val="28"/>
          <w:szCs w:val="28"/>
        </w:rPr>
        <w:t>Leite</w:t>
      </w:r>
      <w:proofErr w:type="spellEnd"/>
      <w:r w:rsidRPr="00A909E0">
        <w:rPr>
          <w:rFonts w:ascii="Times New Roman" w:eastAsia="Times New Roman" w:hAnsi="Times New Roman" w:cs="Times New Roman"/>
          <w:sz w:val="28"/>
          <w:szCs w:val="28"/>
        </w:rPr>
        <w:t xml:space="preserve">, 2020; Starke </w:t>
      </w:r>
      <w:proofErr w:type="spellStart"/>
      <w:r w:rsidRPr="00A909E0">
        <w:rPr>
          <w:rFonts w:ascii="Times New Roman" w:eastAsia="Times New Roman" w:hAnsi="Times New Roman" w:cs="Times New Roman"/>
          <w:i/>
          <w:iCs/>
          <w:sz w:val="28"/>
          <w:szCs w:val="28"/>
        </w:rPr>
        <w:t>еt</w:t>
      </w:r>
      <w:proofErr w:type="spellEnd"/>
      <w:r w:rsidRPr="00A909E0">
        <w:rPr>
          <w:rFonts w:ascii="Times New Roman" w:eastAsia="Times New Roman" w:hAnsi="Times New Roman" w:cs="Times New Roman"/>
          <w:i/>
          <w:iCs/>
          <w:sz w:val="28"/>
          <w:szCs w:val="28"/>
        </w:rPr>
        <w:t xml:space="preserve"> al</w:t>
      </w:r>
      <w:r w:rsidRPr="00A909E0">
        <w:rPr>
          <w:rFonts w:ascii="Times New Roman" w:eastAsia="Times New Roman" w:hAnsi="Times New Roman" w:cs="Times New Roman"/>
          <w:sz w:val="28"/>
          <w:szCs w:val="28"/>
        </w:rPr>
        <w:t xml:space="preserve">., 2020). Differences </w:t>
      </w:r>
      <w:proofErr w:type="gramStart"/>
      <w:r w:rsidRPr="00A909E0">
        <w:rPr>
          <w:rFonts w:ascii="Times New Roman" w:eastAsia="Times New Roman" w:hAnsi="Times New Roman" w:cs="Times New Roman"/>
          <w:sz w:val="28"/>
          <w:szCs w:val="28"/>
        </w:rPr>
        <w:lastRenderedPageBreak/>
        <w:t>between  present</w:t>
      </w:r>
      <w:proofErr w:type="gramEnd"/>
      <w:r w:rsidRPr="00A909E0">
        <w:rPr>
          <w:rFonts w:ascii="Times New Roman" w:eastAsia="Times New Roman" w:hAnsi="Times New Roman" w:cs="Times New Roman"/>
          <w:sz w:val="28"/>
          <w:szCs w:val="28"/>
        </w:rPr>
        <w:t xml:space="preserve"> results and prior studies on age related effects in immunity may also be due to our cohort including more young and middle-aged adults 38 years old.</w:t>
      </w:r>
      <w:r w:rsidRPr="00A909E0">
        <w:rPr>
          <w:rFonts w:ascii="Times New Roman" w:eastAsia="Calibri" w:hAnsi="Times New Roman" w:cs="Times New Roman"/>
          <w:sz w:val="28"/>
          <w:szCs w:val="28"/>
        </w:rPr>
        <w:t xml:space="preserve"> </w:t>
      </w:r>
    </w:p>
    <w:p w14:paraId="65C5CCEC"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In </w:t>
      </w:r>
      <w:proofErr w:type="gramStart"/>
      <w:r w:rsidRPr="00A909E0">
        <w:rPr>
          <w:rFonts w:ascii="Times New Roman" w:eastAsia="Times New Roman" w:hAnsi="Times New Roman" w:cs="Times New Roman"/>
          <w:sz w:val="28"/>
          <w:szCs w:val="28"/>
        </w:rPr>
        <w:t>addition</w:t>
      </w:r>
      <w:proofErr w:type="gramEnd"/>
      <w:r w:rsidRPr="00A909E0">
        <w:rPr>
          <w:rFonts w:ascii="Times New Roman" w:eastAsia="Times New Roman" w:hAnsi="Times New Roman" w:cs="Times New Roman"/>
          <w:sz w:val="28"/>
          <w:szCs w:val="28"/>
        </w:rPr>
        <w:t xml:space="preserve"> the differences in percentages between sexes in studied groups, the male have higher percent (51.7%)</w:t>
      </w:r>
      <w:r w:rsidRPr="00A909E0">
        <w:rPr>
          <w:rFonts w:ascii="Times New Roman" w:eastAsia="Times New Roman" w:hAnsi="Times New Roman" w:cs="Times New Roman"/>
          <w:sz w:val="28"/>
          <w:szCs w:val="28"/>
          <w:rtl/>
        </w:rPr>
        <w:t xml:space="preserve"> </w:t>
      </w:r>
      <w:r w:rsidRPr="00A909E0">
        <w:rPr>
          <w:rFonts w:ascii="Times New Roman" w:eastAsia="Times New Roman" w:hAnsi="Times New Roman" w:cs="Times New Roman"/>
          <w:sz w:val="28"/>
          <w:szCs w:val="28"/>
        </w:rPr>
        <w:t xml:space="preserve">and (53.3%) for COVID-19 recovered patients and recovered that taken vaccine than female (48.3 %) and (46.7%) respectively. These results were similar to Iraqi study in Baghdad which recorded approximately </w:t>
      </w:r>
      <w:proofErr w:type="gramStart"/>
      <w:r w:rsidRPr="00A909E0">
        <w:rPr>
          <w:rFonts w:ascii="Times New Roman" w:eastAsia="Times New Roman" w:hAnsi="Times New Roman" w:cs="Times New Roman"/>
          <w:sz w:val="28"/>
          <w:szCs w:val="28"/>
        </w:rPr>
        <w:t>the  same</w:t>
      </w:r>
      <w:proofErr w:type="gramEnd"/>
      <w:r w:rsidRPr="00A909E0">
        <w:rPr>
          <w:rFonts w:ascii="Times New Roman" w:eastAsia="Times New Roman" w:hAnsi="Times New Roman" w:cs="Times New Roman"/>
          <w:sz w:val="28"/>
          <w:szCs w:val="28"/>
        </w:rPr>
        <w:t xml:space="preserve"> proportion of recovered patients</w:t>
      </w:r>
      <w:r w:rsidRPr="00A909E0">
        <w:rPr>
          <w:rFonts w:ascii="Times New Roman" w:eastAsia="Calibri" w:hAnsi="Times New Roman" w:cs="Times New Roman"/>
        </w:rPr>
        <w:t xml:space="preserve"> </w:t>
      </w:r>
      <w:r w:rsidRPr="00A909E0">
        <w:rPr>
          <w:rFonts w:ascii="Times New Roman" w:eastAsia="Times New Roman" w:hAnsi="Times New Roman" w:cs="Times New Roman"/>
          <w:sz w:val="28"/>
          <w:szCs w:val="28"/>
        </w:rPr>
        <w:t>among them 54.4% were males vs 45.6% were females (Al-</w:t>
      </w:r>
      <w:proofErr w:type="spellStart"/>
      <w:r w:rsidRPr="00A909E0">
        <w:rPr>
          <w:rFonts w:ascii="Times New Roman" w:eastAsia="Times New Roman" w:hAnsi="Times New Roman" w:cs="Times New Roman"/>
          <w:sz w:val="28"/>
          <w:szCs w:val="28"/>
        </w:rPr>
        <w:t>Malkey</w:t>
      </w:r>
      <w:proofErr w:type="spellEnd"/>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.,2023), as well as other Iraqi studies by (AL-</w:t>
      </w:r>
      <w:proofErr w:type="spellStart"/>
      <w:r w:rsidRPr="00A909E0">
        <w:rPr>
          <w:rFonts w:ascii="Times New Roman" w:eastAsia="Times New Roman" w:hAnsi="Times New Roman" w:cs="Times New Roman"/>
          <w:sz w:val="28"/>
          <w:szCs w:val="28"/>
        </w:rPr>
        <w:t>Furat</w:t>
      </w:r>
      <w:proofErr w:type="spellEnd"/>
      <w:r w:rsidRPr="00A909E0">
        <w:rPr>
          <w:rFonts w:ascii="Times New Roman" w:eastAsia="Times New Roman" w:hAnsi="Times New Roman" w:cs="Times New Roman"/>
          <w:sz w:val="28"/>
          <w:szCs w:val="28"/>
        </w:rPr>
        <w:t xml:space="preserve">, 2020; Al </w:t>
      </w:r>
      <w:proofErr w:type="spellStart"/>
      <w:r w:rsidRPr="00A909E0">
        <w:rPr>
          <w:rFonts w:ascii="Times New Roman" w:eastAsia="Times New Roman" w:hAnsi="Times New Roman" w:cs="Times New Roman"/>
          <w:sz w:val="28"/>
          <w:szCs w:val="28"/>
        </w:rPr>
        <w:t>Meani</w:t>
      </w:r>
      <w:proofErr w:type="spellEnd"/>
      <w:r w:rsidRPr="00A909E0">
        <w:rPr>
          <w:rFonts w:ascii="Times New Roman" w:eastAsia="Times New Roman" w:hAnsi="Times New Roman" w:cs="Times New Roman"/>
          <w:sz w:val="28"/>
          <w:szCs w:val="28"/>
        </w:rPr>
        <w:t xml:space="preserve">, 2020; De </w:t>
      </w:r>
      <w:proofErr w:type="spellStart"/>
      <w:r w:rsidRPr="00A909E0">
        <w:rPr>
          <w:rFonts w:ascii="Times New Roman" w:eastAsia="Times New Roman" w:hAnsi="Times New Roman" w:cs="Times New Roman"/>
          <w:sz w:val="28"/>
          <w:szCs w:val="28"/>
        </w:rPr>
        <w:t>Donno</w:t>
      </w:r>
      <w:proofErr w:type="spellEnd"/>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2021; AL-</w:t>
      </w:r>
      <w:proofErr w:type="spellStart"/>
      <w:r w:rsidRPr="00A909E0">
        <w:rPr>
          <w:rFonts w:ascii="Times New Roman" w:eastAsia="Times New Roman" w:hAnsi="Times New Roman" w:cs="Times New Roman"/>
          <w:sz w:val="28"/>
          <w:szCs w:val="28"/>
        </w:rPr>
        <w:t>Aaraji</w:t>
      </w:r>
      <w:proofErr w:type="spellEnd"/>
      <w:r w:rsidRPr="00A909E0">
        <w:rPr>
          <w:rFonts w:ascii="Times New Roman" w:eastAsia="Times New Roman" w:hAnsi="Times New Roman" w:cs="Times New Roman"/>
          <w:sz w:val="28"/>
          <w:szCs w:val="28"/>
        </w:rPr>
        <w:t xml:space="preserve">, 2022). While other Iraqi study in Duhok reported COVID-19 cases in female were 56% and in male was 44% (Hussein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 2021).  </w:t>
      </w:r>
    </w:p>
    <w:p w14:paraId="70535EF6"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Individual studies, including the current study, have reported different incidences of СΟVΙD-</w:t>
      </w:r>
      <w:smartTag w:uri="urn:schemas-microsoft-com:office:smarttags" w:element="metricconverter">
        <w:smartTagPr>
          <w:attr w:name="ProductID" w:val="19 in"/>
        </w:smartTagPr>
        <w:r w:rsidRPr="00A909E0">
          <w:rPr>
            <w:rFonts w:ascii="Times New Roman" w:eastAsia="Times New Roman" w:hAnsi="Times New Roman" w:cs="Times New Roman"/>
            <w:sz w:val="28"/>
            <w:szCs w:val="28"/>
          </w:rPr>
          <w:t>19 in</w:t>
        </w:r>
      </w:smartTag>
      <w:r w:rsidRPr="00A909E0">
        <w:rPr>
          <w:rFonts w:ascii="Times New Roman" w:eastAsia="Times New Roman" w:hAnsi="Times New Roman" w:cs="Times New Roman"/>
          <w:sz w:val="28"/>
          <w:szCs w:val="28"/>
        </w:rPr>
        <w:t xml:space="preserve"> males and females but seemed to be that the disease shows a preponderance in </w:t>
      </w:r>
      <w:proofErr w:type="gramStart"/>
      <w:r w:rsidRPr="00A909E0">
        <w:rPr>
          <w:rFonts w:ascii="Times New Roman" w:eastAsia="Times New Roman" w:hAnsi="Times New Roman" w:cs="Times New Roman"/>
          <w:sz w:val="28"/>
          <w:szCs w:val="28"/>
        </w:rPr>
        <w:t>males(</w:t>
      </w:r>
      <w:proofErr w:type="gramEnd"/>
      <w:r w:rsidRPr="00A909E0">
        <w:rPr>
          <w:rFonts w:ascii="Times New Roman" w:eastAsia="Times New Roman" w:hAnsi="Times New Roman" w:cs="Times New Roman"/>
          <w:sz w:val="28"/>
          <w:szCs w:val="28"/>
        </w:rPr>
        <w:t xml:space="preserve">Chang, 2020; Ortolan </w:t>
      </w:r>
      <w:proofErr w:type="spellStart"/>
      <w:r w:rsidRPr="00A909E0">
        <w:rPr>
          <w:rFonts w:ascii="Times New Roman" w:eastAsia="Times New Roman" w:hAnsi="Times New Roman" w:cs="Times New Roman"/>
          <w:i/>
          <w:iCs/>
          <w:sz w:val="28"/>
          <w:szCs w:val="28"/>
        </w:rPr>
        <w:t>еt</w:t>
      </w:r>
      <w:proofErr w:type="spellEnd"/>
      <w:r w:rsidRPr="00A909E0">
        <w:rPr>
          <w:rFonts w:ascii="Times New Roman" w:eastAsia="Times New Roman" w:hAnsi="Times New Roman" w:cs="Times New Roman"/>
          <w:i/>
          <w:iCs/>
          <w:sz w:val="28"/>
          <w:szCs w:val="28"/>
        </w:rPr>
        <w:t xml:space="preserve"> al</w:t>
      </w:r>
      <w:r w:rsidRPr="00A909E0">
        <w:rPr>
          <w:rFonts w:ascii="Times New Roman" w:eastAsia="Times New Roman" w:hAnsi="Times New Roman" w:cs="Times New Roman"/>
          <w:sz w:val="28"/>
          <w:szCs w:val="28"/>
        </w:rPr>
        <w:t>., 2020). There are some differences between males and females may explain why СΟVΙD-19 was more preponderant in males than females in some studies, and why females perform better outcomes in terms of disease prevalence and mortality. In this context, three relevant determinants were addressed and included X-chromosome-related immune functions, possible influence of sex hormones, and some behavioral patterns related to sex (</w:t>
      </w:r>
      <w:proofErr w:type="spellStart"/>
      <w:r w:rsidRPr="00A909E0">
        <w:rPr>
          <w:rFonts w:ascii="Times New Roman" w:eastAsia="Times New Roman" w:hAnsi="Times New Roman" w:cs="Times New Roman"/>
          <w:sz w:val="28"/>
          <w:szCs w:val="28"/>
        </w:rPr>
        <w:t>Lakbar</w:t>
      </w:r>
      <w:proofErr w:type="spellEnd"/>
      <w:r w:rsidRPr="00A909E0">
        <w:rPr>
          <w:rFonts w:ascii="Times New Roman" w:eastAsia="Times New Roman" w:hAnsi="Times New Roman" w:cs="Times New Roman"/>
          <w:sz w:val="28"/>
          <w:szCs w:val="28"/>
        </w:rPr>
        <w:t xml:space="preserve"> </w:t>
      </w:r>
      <w:proofErr w:type="spellStart"/>
      <w:r w:rsidRPr="00A909E0">
        <w:rPr>
          <w:rFonts w:ascii="Times New Roman" w:eastAsia="Times New Roman" w:hAnsi="Times New Roman" w:cs="Times New Roman"/>
          <w:i/>
          <w:iCs/>
          <w:sz w:val="28"/>
          <w:szCs w:val="28"/>
        </w:rPr>
        <w:t>еt</w:t>
      </w:r>
      <w:proofErr w:type="spellEnd"/>
      <w:r w:rsidRPr="00A909E0">
        <w:rPr>
          <w:rFonts w:ascii="Times New Roman" w:eastAsia="Times New Roman" w:hAnsi="Times New Roman" w:cs="Times New Roman"/>
          <w:i/>
          <w:iCs/>
          <w:sz w:val="28"/>
          <w:szCs w:val="28"/>
        </w:rPr>
        <w:t xml:space="preserve"> al</w:t>
      </w:r>
      <w:r w:rsidRPr="00A909E0">
        <w:rPr>
          <w:rFonts w:ascii="Times New Roman" w:eastAsia="Times New Roman" w:hAnsi="Times New Roman" w:cs="Times New Roman"/>
          <w:sz w:val="28"/>
          <w:szCs w:val="28"/>
        </w:rPr>
        <w:t xml:space="preserve">., 2020). </w:t>
      </w:r>
    </w:p>
    <w:p w14:paraId="496EEC6B"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The difference in the mean in this study may be due to the fact that men are more social relationship than women, also due to the differences in demographic area, sample size, origin, race, education level, marital status and occupation. clinical characteristics indicated that susceptibility to SARS-CoV-2 infection is high in males, and clinical outcomes show that males experience a higher severity for SARS-CoV-2 than</w:t>
      </w:r>
      <w:r w:rsidRPr="00A909E0">
        <w:rPr>
          <w:rFonts w:ascii="Times New Roman" w:eastAsia="Times New Roman" w:hAnsi="Times New Roman" w:cs="Times New Roman"/>
          <w:sz w:val="28"/>
          <w:szCs w:val="28"/>
          <w:rtl/>
        </w:rPr>
        <w:t xml:space="preserve"> </w:t>
      </w:r>
      <w:r w:rsidRPr="00A909E0">
        <w:rPr>
          <w:rFonts w:ascii="Times New Roman" w:eastAsia="Times New Roman" w:hAnsi="Times New Roman" w:cs="Times New Roman"/>
          <w:sz w:val="28"/>
          <w:szCs w:val="28"/>
        </w:rPr>
        <w:t>females.</w:t>
      </w:r>
    </w:p>
    <w:p w14:paraId="3F7091D3"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lastRenderedPageBreak/>
        <w:t xml:space="preserve">         This study provided evidence on sex differences in the determinants of willingness to get the COVID-19 vaccine. In the present study, the percentage of people who were willing to get the COVID-19 vaccine was lower among women than among men (41.7 % vs. 58.3%). Notable, that Iraqi population’s high approval of COVID-19 vaccination shows a good understanding of the role of vaccines in pandemic control. </w:t>
      </w:r>
    </w:p>
    <w:p w14:paraId="5C971408"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The pandemic had a significant influence on Iraqi’s work, income, and daily lives. Since the outbreak of COVID-19, Iraq has taken substantial efforts and applied public health initiatives to address these challenges, and these actions have significantly halted the disease’s </w:t>
      </w:r>
      <w:proofErr w:type="gramStart"/>
      <w:r w:rsidRPr="00A909E0">
        <w:rPr>
          <w:rFonts w:ascii="Times New Roman" w:eastAsia="Times New Roman" w:hAnsi="Times New Roman" w:cs="Times New Roman"/>
          <w:sz w:val="28"/>
          <w:szCs w:val="28"/>
        </w:rPr>
        <w:t>spread(</w:t>
      </w:r>
      <w:proofErr w:type="gramEnd"/>
      <w:r w:rsidRPr="00A909E0">
        <w:rPr>
          <w:rFonts w:ascii="Times New Roman" w:eastAsia="Times New Roman" w:hAnsi="Times New Roman" w:cs="Times New Roman"/>
          <w:sz w:val="28"/>
          <w:szCs w:val="28"/>
        </w:rPr>
        <w:t>Jalil e</w:t>
      </w:r>
      <w:r w:rsidRPr="00A909E0">
        <w:rPr>
          <w:rFonts w:ascii="Times New Roman" w:eastAsia="Times New Roman" w:hAnsi="Times New Roman" w:cs="Times New Roman"/>
          <w:i/>
          <w:iCs/>
          <w:sz w:val="28"/>
          <w:szCs w:val="28"/>
        </w:rPr>
        <w:t>t al</w:t>
      </w:r>
      <w:r w:rsidRPr="00A909E0">
        <w:rPr>
          <w:rFonts w:ascii="Times New Roman" w:eastAsia="Times New Roman" w:hAnsi="Times New Roman" w:cs="Times New Roman"/>
          <w:sz w:val="28"/>
          <w:szCs w:val="28"/>
        </w:rPr>
        <w:t xml:space="preserve">.,2022). In Iraq, the adult population showed a high acceptability of the COVID-19 vaccine. Vaccine hesitancy was higher among those with lower income </w:t>
      </w:r>
      <w:proofErr w:type="gramStart"/>
      <w:r w:rsidRPr="00A909E0">
        <w:rPr>
          <w:rFonts w:ascii="Times New Roman" w:eastAsia="Times New Roman" w:hAnsi="Times New Roman" w:cs="Times New Roman"/>
          <w:sz w:val="28"/>
          <w:szCs w:val="28"/>
        </w:rPr>
        <w:t>education(</w:t>
      </w:r>
      <w:proofErr w:type="gramEnd"/>
      <w:r w:rsidRPr="00A909E0">
        <w:rPr>
          <w:rFonts w:ascii="Times New Roman" w:eastAsia="Times New Roman" w:hAnsi="Times New Roman" w:cs="Times New Roman"/>
          <w:sz w:val="28"/>
          <w:szCs w:val="28"/>
        </w:rPr>
        <w:t>Al-</w:t>
      </w:r>
      <w:proofErr w:type="spellStart"/>
      <w:r w:rsidRPr="00A909E0">
        <w:rPr>
          <w:rFonts w:ascii="Times New Roman" w:eastAsia="Times New Roman" w:hAnsi="Times New Roman" w:cs="Times New Roman"/>
          <w:sz w:val="28"/>
          <w:szCs w:val="28"/>
        </w:rPr>
        <w:t>Qerem</w:t>
      </w:r>
      <w:proofErr w:type="spellEnd"/>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.,2022). A cross-sectional study of Japanese citizens aged 20–65 years, observed that the percentage of people who were willing to get the COVID-19 vaccine was lower among women than among men (33.0% vs. 41.8%) (Ishimaru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.,2021).   </w:t>
      </w:r>
    </w:p>
    <w:p w14:paraId="2AE86294"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Various factors are related to COVID-19 vaccination intentions. Previous studies have reported that age, gender, race, education level, influenza vaccination status, psychological factors, such as confidence in the vaccines importance, and fear of COVID-19 transmission are associated with the willingness to get the COVID-19 vaccine (</w:t>
      </w:r>
      <w:proofErr w:type="spellStart"/>
      <w:r w:rsidRPr="00A909E0">
        <w:rPr>
          <w:rFonts w:ascii="Times New Roman" w:eastAsia="Times New Roman" w:hAnsi="Times New Roman" w:cs="Times New Roman"/>
          <w:color w:val="000000"/>
          <w:sz w:val="28"/>
          <w:szCs w:val="28"/>
        </w:rPr>
        <w:t>Khubchandani</w:t>
      </w:r>
      <w:proofErr w:type="spellEnd"/>
      <w:r w:rsidRPr="00A909E0">
        <w:rPr>
          <w:rFonts w:ascii="Times New Roman" w:eastAsia="Times New Roman" w:hAnsi="Times New Roman" w:cs="Times New Roman"/>
          <w:color w:val="000000"/>
          <w:sz w:val="28"/>
          <w:szCs w:val="28"/>
        </w:rPr>
        <w:t xml:space="preserve"> </w:t>
      </w:r>
      <w:r w:rsidRPr="00A909E0">
        <w:rPr>
          <w:rFonts w:ascii="Times New Roman" w:eastAsia="Times New Roman" w:hAnsi="Times New Roman" w:cs="Times New Roman"/>
          <w:i/>
          <w:iCs/>
          <w:color w:val="000000"/>
          <w:sz w:val="28"/>
          <w:szCs w:val="28"/>
        </w:rPr>
        <w:t>et</w:t>
      </w:r>
      <w:r w:rsidRPr="00A909E0">
        <w:rPr>
          <w:rFonts w:ascii="Times New Roman" w:eastAsia="Times New Roman" w:hAnsi="Times New Roman" w:cs="Times New Roman"/>
          <w:i/>
          <w:iCs/>
          <w:sz w:val="28"/>
          <w:szCs w:val="28"/>
        </w:rPr>
        <w:t xml:space="preserve"> al</w:t>
      </w:r>
      <w:r w:rsidRPr="00A909E0">
        <w:rPr>
          <w:rFonts w:ascii="Times New Roman" w:eastAsia="Times New Roman" w:hAnsi="Times New Roman" w:cs="Times New Roman"/>
          <w:sz w:val="28"/>
          <w:szCs w:val="28"/>
        </w:rPr>
        <w:t xml:space="preserve">., </w:t>
      </w:r>
      <w:proofErr w:type="gramStart"/>
      <w:r w:rsidRPr="00A909E0">
        <w:rPr>
          <w:rFonts w:ascii="Times New Roman" w:eastAsia="Times New Roman" w:hAnsi="Times New Roman" w:cs="Times New Roman"/>
          <w:sz w:val="28"/>
          <w:szCs w:val="28"/>
        </w:rPr>
        <w:t>2021 ;</w:t>
      </w:r>
      <w:proofErr w:type="gramEnd"/>
      <w:r w:rsidRPr="00A909E0">
        <w:rPr>
          <w:rFonts w:ascii="Times New Roman" w:eastAsia="Times New Roman" w:hAnsi="Times New Roman" w:cs="Times New Roman"/>
          <w:sz w:val="28"/>
          <w:szCs w:val="28"/>
        </w:rPr>
        <w:t xml:space="preserve"> Chen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 2021 ; Nguyen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 2022).  </w:t>
      </w:r>
    </w:p>
    <w:p w14:paraId="301AA248" w14:textId="77777777" w:rsidR="00A909E0" w:rsidRPr="00A909E0" w:rsidRDefault="00A909E0" w:rsidP="00A909E0">
      <w:pPr>
        <w:spacing w:after="200" w:line="240" w:lineRule="auto"/>
        <w:jc w:val="both"/>
        <w:rPr>
          <w:rFonts w:ascii="Times New Roman" w:eastAsia="Calibri" w:hAnsi="Times New Roman" w:cs="Times New Roman"/>
          <w:sz w:val="30"/>
          <w:szCs w:val="30"/>
        </w:rPr>
      </w:pPr>
      <w:r w:rsidRPr="00A909E0">
        <w:rPr>
          <w:rFonts w:ascii="Times New Roman" w:eastAsia="Calibri" w:hAnsi="Times New Roman" w:cs="Times New Roman"/>
          <w:b/>
          <w:bCs/>
          <w:sz w:val="30"/>
          <w:szCs w:val="30"/>
        </w:rPr>
        <w:t xml:space="preserve"> 4.2 T cell CD4 markers levels  </w:t>
      </w:r>
    </w:p>
    <w:p w14:paraId="08D067D2" w14:textId="77777777" w:rsidR="00A909E0" w:rsidRPr="00A909E0" w:rsidRDefault="00A909E0" w:rsidP="00A909E0">
      <w:pPr>
        <w:spacing w:after="200" w:line="360" w:lineRule="auto"/>
        <w:jc w:val="both"/>
        <w:rPr>
          <w:rFonts w:ascii="Times New Roman" w:eastAsia="Calibri" w:hAnsi="Times New Roman" w:cs="Times New Roman"/>
          <w:b/>
          <w:bCs/>
          <w:sz w:val="28"/>
          <w:szCs w:val="28"/>
        </w:rPr>
      </w:pPr>
      <w:r w:rsidRPr="00A909E0">
        <w:rPr>
          <w:rFonts w:ascii="Times New Roman" w:eastAsia="Times New Roman" w:hAnsi="Times New Roman" w:cs="Times New Roman"/>
          <w:sz w:val="28"/>
          <w:szCs w:val="28"/>
        </w:rPr>
        <w:t xml:space="preserve">         The present study data clarified a significant increase </w:t>
      </w:r>
      <w:proofErr w:type="gramStart"/>
      <w:r w:rsidRPr="00A909E0">
        <w:rPr>
          <w:rFonts w:ascii="Times New Roman" w:eastAsia="Times New Roman" w:hAnsi="Times New Roman" w:cs="Times New Roman"/>
          <w:sz w:val="28"/>
          <w:szCs w:val="28"/>
        </w:rPr>
        <w:t>in  memory</w:t>
      </w:r>
      <w:proofErr w:type="gramEnd"/>
      <w:r w:rsidRPr="00A909E0">
        <w:rPr>
          <w:rFonts w:ascii="Times New Roman" w:eastAsia="Times New Roman" w:hAnsi="Times New Roman" w:cs="Times New Roman"/>
          <w:sz w:val="28"/>
          <w:szCs w:val="28"/>
        </w:rPr>
        <w:t xml:space="preserve"> T-cell CD4 marker in recovered patients that taken vaccine as well as those had recovered from previous infection more than persons that vaccinated only, this finding agree with other studies. Previous SARS-CoV-2 infection and hybrid </w:t>
      </w:r>
      <w:proofErr w:type="gramStart"/>
      <w:r w:rsidRPr="00A909E0">
        <w:rPr>
          <w:rFonts w:ascii="Times New Roman" w:eastAsia="Times New Roman" w:hAnsi="Times New Roman" w:cs="Times New Roman"/>
          <w:sz w:val="28"/>
          <w:szCs w:val="28"/>
        </w:rPr>
        <w:t>immunity(</w:t>
      </w:r>
      <w:proofErr w:type="gramEnd"/>
      <w:r w:rsidRPr="00A909E0">
        <w:rPr>
          <w:rFonts w:ascii="Times New Roman" w:eastAsia="Times New Roman" w:hAnsi="Times New Roman" w:cs="Times New Roman"/>
          <w:sz w:val="28"/>
          <w:szCs w:val="28"/>
        </w:rPr>
        <w:t xml:space="preserve">infected and vaccinated) both provided greater and more sustained protection than vaccination alone, there for individuals with hybrid </w:t>
      </w:r>
      <w:r w:rsidRPr="00A909E0">
        <w:rPr>
          <w:rFonts w:ascii="Times New Roman" w:eastAsia="Times New Roman" w:hAnsi="Times New Roman" w:cs="Times New Roman"/>
          <w:sz w:val="28"/>
          <w:szCs w:val="28"/>
        </w:rPr>
        <w:lastRenderedPageBreak/>
        <w:t>immunity had the highest magnitude and durability of protection against all outcomes</w:t>
      </w:r>
      <w:r w:rsidRPr="00A909E0">
        <w:rPr>
          <w:rFonts w:ascii="Times New Roman" w:eastAsia="Calibri" w:hAnsi="Times New Roman" w:cs="Times New Roman"/>
        </w:rPr>
        <w:t xml:space="preserve"> (</w:t>
      </w:r>
      <w:proofErr w:type="spellStart"/>
      <w:r w:rsidRPr="00A909E0">
        <w:rPr>
          <w:rFonts w:ascii="Times New Roman" w:eastAsia="Times New Roman" w:hAnsi="Times New Roman" w:cs="Times New Roman"/>
          <w:sz w:val="28"/>
          <w:szCs w:val="28"/>
        </w:rPr>
        <w:t>Bobrovitz</w:t>
      </w:r>
      <w:proofErr w:type="spellEnd"/>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.,2023).</w:t>
      </w:r>
      <w:r w:rsidRPr="00A909E0">
        <w:rPr>
          <w:rFonts w:ascii="Times New Roman" w:eastAsia="Calibri" w:hAnsi="Times New Roman" w:cs="Times New Roman"/>
          <w:color w:val="222222"/>
          <w:sz w:val="27"/>
          <w:szCs w:val="27"/>
          <w:shd w:val="clear" w:color="auto" w:fill="FFFFFF"/>
        </w:rPr>
        <w:t xml:space="preserve"> </w:t>
      </w:r>
      <w:r w:rsidRPr="00A909E0">
        <w:rPr>
          <w:rFonts w:ascii="Times New Roman" w:eastAsia="Times New Roman" w:hAnsi="Times New Roman" w:cs="Times New Roman"/>
          <w:sz w:val="28"/>
          <w:szCs w:val="28"/>
        </w:rPr>
        <w:t xml:space="preserve">When comparing the specific response after infection with that generated after </w:t>
      </w:r>
      <w:proofErr w:type="gramStart"/>
      <w:r w:rsidRPr="00A909E0">
        <w:rPr>
          <w:rFonts w:ascii="Times New Roman" w:eastAsia="Times New Roman" w:hAnsi="Times New Roman" w:cs="Times New Roman"/>
          <w:sz w:val="28"/>
          <w:szCs w:val="28"/>
        </w:rPr>
        <w:t xml:space="preserve">vaccination,  </w:t>
      </w:r>
      <w:proofErr w:type="spellStart"/>
      <w:r w:rsidRPr="00A909E0">
        <w:rPr>
          <w:rFonts w:ascii="Times New Roman" w:eastAsia="Calibri" w:hAnsi="Times New Roman" w:cs="Times New Roman"/>
          <w:sz w:val="28"/>
          <w:szCs w:val="28"/>
        </w:rPr>
        <w:t>Safont</w:t>
      </w:r>
      <w:proofErr w:type="spellEnd"/>
      <w:proofErr w:type="gramEnd"/>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.(2024)</w:t>
      </w:r>
      <w:r w:rsidRPr="00A909E0">
        <w:rPr>
          <w:rFonts w:ascii="Times New Roman" w:eastAsia="Times New Roman" w:hAnsi="Times New Roman" w:cs="Times New Roman"/>
          <w:sz w:val="28"/>
          <w:szCs w:val="28"/>
        </w:rPr>
        <w:t xml:space="preserve">  indicated that specific T-cell responses were significantly higher in convalescents than in non-infected vaccinated individuals.</w:t>
      </w:r>
    </w:p>
    <w:p w14:paraId="3E2B9797"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Calibri" w:hAnsi="Times New Roman" w:cs="Times New Roman"/>
          <w:b/>
          <w:bCs/>
          <w:sz w:val="32"/>
          <w:szCs w:val="32"/>
        </w:rPr>
        <w:t xml:space="preserve">       </w:t>
      </w:r>
      <w:r w:rsidRPr="00A909E0">
        <w:rPr>
          <w:rFonts w:ascii="Times New Roman" w:eastAsia="Calibri" w:hAnsi="Times New Roman" w:cs="Times New Roman"/>
          <w:sz w:val="28"/>
          <w:szCs w:val="28"/>
        </w:rPr>
        <w:t xml:space="preserve">As well as, a study </w:t>
      </w:r>
      <w:proofErr w:type="gramStart"/>
      <w:r w:rsidRPr="00A909E0">
        <w:rPr>
          <w:rFonts w:ascii="Times New Roman" w:eastAsia="Calibri" w:hAnsi="Times New Roman" w:cs="Times New Roman"/>
          <w:sz w:val="28"/>
          <w:szCs w:val="28"/>
        </w:rPr>
        <w:t xml:space="preserve">by  </w:t>
      </w:r>
      <w:proofErr w:type="spellStart"/>
      <w:r w:rsidRPr="00A909E0">
        <w:rPr>
          <w:rFonts w:ascii="Times New Roman" w:eastAsia="Calibri" w:hAnsi="Times New Roman" w:cs="Times New Roman"/>
          <w:sz w:val="28"/>
          <w:szCs w:val="28"/>
        </w:rPr>
        <w:t>Frieman</w:t>
      </w:r>
      <w:proofErr w:type="spellEnd"/>
      <w:proofErr w:type="gramEnd"/>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 (2021) confirmed that immunity develops in people with natural immunity who are subsequently vaccinated, Such “hybrid immunity” is particularly interesting because of the notable finding that people with previous SARSCoV-2 infection mount unusually potent immune responses to COVID-19 vaccines (</w:t>
      </w:r>
      <w:proofErr w:type="spellStart"/>
      <w:r w:rsidRPr="00A909E0">
        <w:rPr>
          <w:rFonts w:ascii="Times New Roman" w:eastAsia="Calibri" w:hAnsi="Times New Roman" w:cs="Times New Roman"/>
          <w:sz w:val="28"/>
          <w:szCs w:val="28"/>
        </w:rPr>
        <w:t>Frieman</w:t>
      </w:r>
      <w:proofErr w:type="spellEnd"/>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 xml:space="preserve">., 2021). A local Iraqi study by </w:t>
      </w:r>
      <w:proofErr w:type="spellStart"/>
      <w:r w:rsidRPr="00A909E0">
        <w:rPr>
          <w:rFonts w:ascii="Times New Roman" w:eastAsia="Times New Roman" w:hAnsi="Times New Roman" w:cs="Times New Roman"/>
          <w:sz w:val="28"/>
          <w:szCs w:val="28"/>
        </w:rPr>
        <w:t>Aljabr</w:t>
      </w:r>
      <w:proofErr w:type="spellEnd"/>
      <w:r w:rsidRPr="00A909E0">
        <w:rPr>
          <w:rFonts w:ascii="Times New Roman" w:eastAsia="Times New Roman" w:hAnsi="Times New Roman" w:cs="Times New Roman"/>
          <w:sz w:val="28"/>
          <w:szCs w:val="28"/>
        </w:rPr>
        <w:t xml:space="preserve"> </w:t>
      </w:r>
      <w:proofErr w:type="gramStart"/>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w:t>
      </w:r>
      <w:proofErr w:type="gramEnd"/>
      <w:r w:rsidRPr="00A909E0">
        <w:rPr>
          <w:rFonts w:ascii="Times New Roman" w:eastAsia="Times New Roman" w:hAnsi="Times New Roman" w:cs="Times New Roman"/>
          <w:sz w:val="28"/>
          <w:szCs w:val="28"/>
        </w:rPr>
        <w:t>2022) confirmed the presence of strong humoral-mediated immunity in the recovered cases and showed an increase in  CD4  T cell levels in comparison to the moderate infection and under-medication groups .</w:t>
      </w:r>
    </w:p>
    <w:p w14:paraId="29634D74"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However, other study by Jung </w:t>
      </w:r>
      <w:proofErr w:type="gramStart"/>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w:t>
      </w:r>
      <w:proofErr w:type="gramEnd"/>
      <w:r w:rsidRPr="00A909E0">
        <w:rPr>
          <w:rFonts w:ascii="Times New Roman" w:eastAsia="Times New Roman" w:hAnsi="Times New Roman" w:cs="Times New Roman"/>
          <w:sz w:val="28"/>
          <w:szCs w:val="28"/>
        </w:rPr>
        <w:t>2021) reported that memory T cell is sustained in COVID-19 convalescent patients for 10 months with successful development of stem cell-like memory T cells. While many studies mentioned that immunological memory to SARS-CoV-2 has been observed for more than 8 months for CD4+ T cells, CD8+ T cells, memory B cells, and antibodies, with a relatively gradual decline that appears to partially stabilize within a year (</w:t>
      </w:r>
      <w:r w:rsidRPr="00A909E0">
        <w:rPr>
          <w:rFonts w:ascii="Times New Roman" w:eastAsia="Calibri" w:hAnsi="Times New Roman" w:cs="Times New Roman"/>
          <w:sz w:val="28"/>
          <w:szCs w:val="28"/>
        </w:rPr>
        <w:t>Dan</w:t>
      </w:r>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.,2021;</w:t>
      </w:r>
      <w:r w:rsidRPr="00A909E0">
        <w:rPr>
          <w:rFonts w:ascii="Times New Roman" w:eastAsia="Calibri" w:hAnsi="Times New Roman" w:cs="Times New Roman"/>
          <w:sz w:val="28"/>
          <w:szCs w:val="28"/>
        </w:rPr>
        <w:t xml:space="preserve"> Cohen</w:t>
      </w:r>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.,2021;</w:t>
      </w:r>
      <w:r w:rsidRPr="00A909E0">
        <w:rPr>
          <w:rFonts w:ascii="Times New Roman" w:eastAsia="Calibri" w:hAnsi="Times New Roman" w:cs="Times New Roman"/>
          <w:sz w:val="28"/>
          <w:szCs w:val="28"/>
        </w:rPr>
        <w:t xml:space="preserve"> Wang</w:t>
      </w:r>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.,2021). </w:t>
      </w:r>
    </w:p>
    <w:p w14:paraId="619F2D8F"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The adaptive immune system consists of three major branches: B cells (the source of antibodies), CD4+ T cells, and CD8+ T cells and these factors may differ between natural immunity (obtained by infection) and vaccine generated immunity (</w:t>
      </w:r>
      <w:proofErr w:type="spellStart"/>
      <w:proofErr w:type="gramStart"/>
      <w:r w:rsidRPr="00A909E0">
        <w:rPr>
          <w:rFonts w:ascii="Times New Roman" w:eastAsia="Times New Roman" w:hAnsi="Times New Roman" w:cs="Times New Roman"/>
          <w:sz w:val="28"/>
          <w:szCs w:val="28"/>
        </w:rPr>
        <w:t>Sette</w:t>
      </w:r>
      <w:proofErr w:type="spellEnd"/>
      <w:r w:rsidRPr="00A909E0">
        <w:rPr>
          <w:rFonts w:ascii="Times New Roman" w:eastAsia="Times New Roman" w:hAnsi="Times New Roman" w:cs="Times New Roman"/>
          <w:sz w:val="28"/>
          <w:szCs w:val="28"/>
        </w:rPr>
        <w:t xml:space="preserve">  and</w:t>
      </w:r>
      <w:proofErr w:type="gramEnd"/>
      <w:r w:rsidRPr="00A909E0">
        <w:rPr>
          <w:rFonts w:ascii="Times New Roman" w:eastAsia="Times New Roman" w:hAnsi="Times New Roman" w:cs="Times New Roman"/>
          <w:sz w:val="28"/>
          <w:szCs w:val="28"/>
        </w:rPr>
        <w:t xml:space="preserve"> Crotty,  2021; </w:t>
      </w:r>
      <w:proofErr w:type="spellStart"/>
      <w:r w:rsidRPr="00A909E0">
        <w:rPr>
          <w:rFonts w:ascii="Times New Roman" w:eastAsia="Times New Roman" w:hAnsi="Times New Roman" w:cs="Times New Roman"/>
          <w:sz w:val="28"/>
          <w:szCs w:val="28"/>
        </w:rPr>
        <w:t>Sette</w:t>
      </w:r>
      <w:proofErr w:type="spellEnd"/>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.,2023).</w:t>
      </w:r>
      <w:r w:rsidRPr="00A909E0">
        <w:rPr>
          <w:rFonts w:ascii="Times New Roman" w:eastAsia="Calibri" w:hAnsi="Times New Roman" w:cs="Times New Roman"/>
        </w:rPr>
        <w:t xml:space="preserve"> </w:t>
      </w:r>
      <w:r w:rsidRPr="00A909E0">
        <w:rPr>
          <w:rFonts w:ascii="Times New Roman" w:eastAsia="Times New Roman" w:hAnsi="Times New Roman" w:cs="Times New Roman"/>
          <w:sz w:val="28"/>
          <w:szCs w:val="28"/>
        </w:rPr>
        <w:t xml:space="preserve">  When natural immunity to SARS-CoV-2 is combined with vaccine-generated immunity, a larger than-expected immune response arises. There appear to be both B cell and T cell components to hybrid immunity (</w:t>
      </w:r>
      <w:r w:rsidRPr="00A909E0">
        <w:rPr>
          <w:rFonts w:ascii="Times New Roman" w:eastAsia="Calibri" w:hAnsi="Times New Roman" w:cs="Times New Roman"/>
          <w:sz w:val="28"/>
          <w:szCs w:val="28"/>
        </w:rPr>
        <w:t xml:space="preserve">Reynolds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.,2021</w:t>
      </w:r>
      <w:r w:rsidRPr="00A909E0">
        <w:rPr>
          <w:rFonts w:ascii="Times New Roman" w:eastAsia="Times New Roman" w:hAnsi="Times New Roman" w:cs="Times New Roman"/>
          <w:sz w:val="28"/>
          <w:szCs w:val="28"/>
        </w:rPr>
        <w:t xml:space="preserve">; </w:t>
      </w:r>
      <w:r w:rsidRPr="00A909E0">
        <w:rPr>
          <w:rFonts w:ascii="Times New Roman" w:eastAsia="Calibri" w:hAnsi="Times New Roman" w:cs="Times New Roman"/>
          <w:sz w:val="28"/>
          <w:szCs w:val="28"/>
        </w:rPr>
        <w:t xml:space="preserve">Goel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.,2021</w:t>
      </w:r>
      <w:r w:rsidRPr="00A909E0">
        <w:rPr>
          <w:rFonts w:ascii="Times New Roman" w:eastAsia="Times New Roman" w:hAnsi="Times New Roman" w:cs="Times New Roman"/>
          <w:sz w:val="28"/>
          <w:szCs w:val="28"/>
        </w:rPr>
        <w:t>).</w:t>
      </w:r>
    </w:p>
    <w:p w14:paraId="32A3BFA9"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lastRenderedPageBreak/>
        <w:t xml:space="preserve">         Heightened response to repeated exposure is clearly at play in hybrid immunity, but it is not so simple, because the magnitude of the response to the second exposure (vaccination after infection) was much larger than after the second dose of vaccine in uninfected individuals. Additionally, the response to the second vaccine dose was minimal for previously infected persons, indicating an immunity plateau that is not simple to predict (</w:t>
      </w:r>
      <w:r w:rsidRPr="00A909E0">
        <w:rPr>
          <w:rFonts w:ascii="Times New Roman" w:eastAsia="Calibri" w:hAnsi="Times New Roman" w:cs="Times New Roman"/>
          <w:sz w:val="28"/>
          <w:szCs w:val="28"/>
        </w:rPr>
        <w:t>Crotty,2021)</w:t>
      </w:r>
      <w:r w:rsidRPr="00A909E0">
        <w:rPr>
          <w:rFonts w:ascii="Times New Roman" w:eastAsia="Times New Roman" w:hAnsi="Times New Roman" w:cs="Times New Roman"/>
          <w:sz w:val="28"/>
          <w:szCs w:val="28"/>
        </w:rPr>
        <w:t>.</w:t>
      </w:r>
    </w:p>
    <w:p w14:paraId="4EFC81C6" w14:textId="77777777" w:rsidR="00A909E0" w:rsidRPr="00A909E0" w:rsidRDefault="00A909E0" w:rsidP="00A909E0">
      <w:pPr>
        <w:spacing w:after="200" w:line="240" w:lineRule="auto"/>
        <w:jc w:val="both"/>
        <w:rPr>
          <w:rFonts w:ascii="Times New Roman" w:eastAsia="Calibri" w:hAnsi="Times New Roman" w:cs="Times New Roman"/>
          <w:b/>
          <w:bCs/>
          <w:sz w:val="32"/>
          <w:szCs w:val="32"/>
        </w:rPr>
      </w:pPr>
      <w:r w:rsidRPr="00A909E0">
        <w:rPr>
          <w:rFonts w:ascii="Times New Roman" w:eastAsia="Calibri" w:hAnsi="Times New Roman" w:cs="Times New Roman"/>
          <w:b/>
          <w:bCs/>
          <w:sz w:val="32"/>
          <w:szCs w:val="32"/>
        </w:rPr>
        <w:t xml:space="preserve">4.2.1 Comparison of serum CD4 level among sex and age intervals in different studied groups  </w:t>
      </w:r>
    </w:p>
    <w:p w14:paraId="480B586E" w14:textId="77777777" w:rsidR="00A909E0" w:rsidRPr="00A909E0" w:rsidRDefault="00A909E0" w:rsidP="00A909E0">
      <w:pPr>
        <w:spacing w:after="200" w:line="360" w:lineRule="auto"/>
        <w:jc w:val="both"/>
        <w:rPr>
          <w:rFonts w:ascii="Times New Roman" w:eastAsia="Calibri" w:hAnsi="Times New Roman" w:cs="Times New Roman"/>
          <w:color w:val="333333"/>
          <w:sz w:val="28"/>
          <w:szCs w:val="28"/>
          <w:shd w:val="clear" w:color="auto" w:fill="FFFFFF"/>
        </w:rPr>
      </w:pPr>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color w:val="000000"/>
          <w:sz w:val="28"/>
          <w:szCs w:val="28"/>
        </w:rPr>
        <w:t>In the present study there was no significant differences of T cell CD4 markers level with respect to sex within each group or between groups as mentioned above. This finding aligned with other studies  by the researchers who were found no significant differences in SARS-CoV-2-specific T cell responses  (</w:t>
      </w:r>
      <w:hyperlink r:id="rId164" w:anchor="bib105" w:history="1">
        <w:r w:rsidRPr="00A909E0">
          <w:rPr>
            <w:rFonts w:ascii="Times New Roman" w:eastAsia="Calibri" w:hAnsi="Times New Roman" w:cs="Times New Roman"/>
            <w:color w:val="000000"/>
            <w:sz w:val="28"/>
            <w:szCs w:val="28"/>
          </w:rPr>
          <w:t xml:space="preserve">Peng </w:t>
        </w:r>
        <w:r w:rsidRPr="00A909E0">
          <w:rPr>
            <w:rFonts w:ascii="Times New Roman" w:eastAsia="Calibri" w:hAnsi="Times New Roman" w:cs="Times New Roman"/>
            <w:i/>
            <w:iCs/>
            <w:color w:val="000000"/>
            <w:sz w:val="28"/>
            <w:szCs w:val="28"/>
          </w:rPr>
          <w:t>et al</w:t>
        </w:r>
        <w:r w:rsidRPr="00A909E0">
          <w:rPr>
            <w:rFonts w:ascii="Times New Roman" w:eastAsia="Calibri" w:hAnsi="Times New Roman" w:cs="Times New Roman"/>
            <w:color w:val="000000"/>
            <w:sz w:val="28"/>
            <w:szCs w:val="28"/>
          </w:rPr>
          <w:t>., 2020</w:t>
        </w:r>
      </w:hyperlink>
      <w:r w:rsidRPr="00A909E0">
        <w:rPr>
          <w:rFonts w:ascii="Times New Roman" w:eastAsia="Calibri" w:hAnsi="Times New Roman" w:cs="Times New Roman"/>
        </w:rPr>
        <w:t xml:space="preserve">; </w:t>
      </w:r>
      <w:hyperlink r:id="rId165" w:anchor="bib34" w:history="1">
        <w:r w:rsidRPr="00A909E0">
          <w:rPr>
            <w:rFonts w:ascii="Times New Roman" w:eastAsia="Calibri" w:hAnsi="Times New Roman" w:cs="Times New Roman"/>
            <w:color w:val="000000"/>
            <w:sz w:val="28"/>
            <w:szCs w:val="28"/>
          </w:rPr>
          <w:t xml:space="preserve">Dan </w:t>
        </w:r>
        <w:r w:rsidRPr="00A909E0">
          <w:rPr>
            <w:rFonts w:ascii="Times New Roman" w:eastAsia="Calibri" w:hAnsi="Times New Roman" w:cs="Times New Roman"/>
            <w:i/>
            <w:iCs/>
            <w:color w:val="000000"/>
            <w:sz w:val="28"/>
            <w:szCs w:val="28"/>
          </w:rPr>
          <w:t>et al</w:t>
        </w:r>
        <w:r w:rsidRPr="00A909E0">
          <w:rPr>
            <w:rFonts w:ascii="Times New Roman" w:eastAsia="Calibri" w:hAnsi="Times New Roman" w:cs="Times New Roman"/>
            <w:color w:val="000000"/>
            <w:sz w:val="28"/>
            <w:szCs w:val="28"/>
          </w:rPr>
          <w:t>., 2021</w:t>
        </w:r>
      </w:hyperlink>
      <w:r w:rsidRPr="00A909E0">
        <w:rPr>
          <w:rFonts w:ascii="Times New Roman" w:eastAsia="Calibri" w:hAnsi="Times New Roman" w:cs="Times New Roman"/>
          <w:color w:val="000000"/>
          <w:sz w:val="28"/>
          <w:szCs w:val="28"/>
        </w:rPr>
        <w:t> ).</w:t>
      </w:r>
      <w:r w:rsidRPr="00A909E0">
        <w:rPr>
          <w:rFonts w:ascii="Times New Roman" w:eastAsia="Calibri" w:hAnsi="Times New Roman" w:cs="Times New Roman"/>
          <w:color w:val="000000"/>
          <w:sz w:val="28"/>
          <w:szCs w:val="28"/>
          <w:shd w:val="clear" w:color="auto" w:fill="FFFFFF"/>
        </w:rPr>
        <w:t xml:space="preserve"> </w:t>
      </w:r>
    </w:p>
    <w:p w14:paraId="764C4315" w14:textId="77777777" w:rsidR="00A909E0" w:rsidRPr="00A909E0" w:rsidRDefault="00A909E0" w:rsidP="00A909E0">
      <w:pPr>
        <w:spacing w:after="200" w:line="360" w:lineRule="auto"/>
        <w:jc w:val="both"/>
        <w:rPr>
          <w:rFonts w:ascii="Times New Roman" w:eastAsia="Calibri" w:hAnsi="Times New Roman" w:cs="Times New Roman"/>
          <w:sz w:val="28"/>
          <w:szCs w:val="28"/>
          <w:shd w:val="clear" w:color="auto" w:fill="FFFFFF"/>
        </w:rPr>
      </w:pPr>
      <w:r w:rsidRPr="00A909E0">
        <w:rPr>
          <w:rFonts w:ascii="Times New Roman" w:eastAsia="Calibri" w:hAnsi="Times New Roman" w:cs="Times New Roman"/>
          <w:sz w:val="27"/>
          <w:szCs w:val="27"/>
          <w:shd w:val="clear" w:color="auto" w:fill="FFFFFF"/>
        </w:rPr>
        <w:t xml:space="preserve">         </w:t>
      </w:r>
      <w:r w:rsidRPr="00A909E0">
        <w:rPr>
          <w:rFonts w:ascii="Times New Roman" w:eastAsia="Calibri" w:hAnsi="Times New Roman" w:cs="Times New Roman"/>
          <w:sz w:val="28"/>
          <w:szCs w:val="28"/>
          <w:shd w:val="clear" w:color="auto" w:fill="FFFFFF"/>
        </w:rPr>
        <w:t xml:space="preserve">In addition, the current study noted there are differences in </w:t>
      </w:r>
      <w:r w:rsidRPr="00A909E0">
        <w:rPr>
          <w:rFonts w:ascii="Times New Roman" w:eastAsia="Calibri" w:hAnsi="Times New Roman" w:cs="Times New Roman"/>
          <w:sz w:val="28"/>
          <w:szCs w:val="28"/>
        </w:rPr>
        <w:t xml:space="preserve">the mean of CD4 levels </w:t>
      </w:r>
      <w:r w:rsidRPr="00A909E0">
        <w:rPr>
          <w:rFonts w:ascii="Times New Roman" w:eastAsia="Calibri" w:hAnsi="Times New Roman" w:cs="Times New Roman"/>
          <w:sz w:val="28"/>
          <w:szCs w:val="28"/>
          <w:shd w:val="clear" w:color="auto" w:fill="FFFFFF"/>
        </w:rPr>
        <w:t>between sexes in studied groups, the female have a higher mean (58.17%</w:t>
      </w:r>
      <w:proofErr w:type="gramStart"/>
      <w:r w:rsidRPr="00A909E0">
        <w:rPr>
          <w:rFonts w:ascii="Times New Roman" w:eastAsia="Calibri" w:hAnsi="Times New Roman" w:cs="Times New Roman"/>
          <w:sz w:val="28"/>
          <w:szCs w:val="28"/>
          <w:shd w:val="clear" w:color="auto" w:fill="FFFFFF"/>
        </w:rPr>
        <w:t>),(</w:t>
      </w:r>
      <w:proofErr w:type="gramEnd"/>
      <w:r w:rsidRPr="00A909E0">
        <w:rPr>
          <w:rFonts w:ascii="Times New Roman" w:eastAsia="Calibri" w:hAnsi="Times New Roman" w:cs="Times New Roman"/>
          <w:sz w:val="28"/>
          <w:szCs w:val="28"/>
          <w:shd w:val="clear" w:color="auto" w:fill="FFFFFF"/>
        </w:rPr>
        <w:t>52.07%),(44.76%) for COVID-19 recovered patients that taken vaccine, recovered and vaccinated than male (56.07  %),(50.23 %),( 43.27%)respectively.</w:t>
      </w:r>
    </w:p>
    <w:p w14:paraId="66B675A3"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32"/>
          <w:szCs w:val="32"/>
        </w:rPr>
        <w:t xml:space="preserve">        </w:t>
      </w:r>
      <w:r w:rsidRPr="00A909E0">
        <w:rPr>
          <w:rFonts w:ascii="Times New Roman" w:eastAsia="Calibri" w:hAnsi="Times New Roman" w:cs="Times New Roman"/>
          <w:sz w:val="28"/>
          <w:szCs w:val="28"/>
        </w:rPr>
        <w:t>Many studies found that the percent of CD4 T cell in female more than in male. The percentage of CD4</w:t>
      </w:r>
      <w:r w:rsidRPr="00A909E0">
        <w:rPr>
          <w:rFonts w:ascii="Times New Roman" w:eastAsia="Calibri" w:hAnsi="Times New Roman" w:cs="Times New Roman"/>
          <w:sz w:val="28"/>
          <w:szCs w:val="28"/>
          <w:vertAlign w:val="superscript"/>
        </w:rPr>
        <w:t>+</w:t>
      </w:r>
      <w:r w:rsidRPr="00A909E0">
        <w:rPr>
          <w:rFonts w:ascii="Times New Roman" w:eastAsia="Calibri" w:hAnsi="Times New Roman" w:cs="Times New Roman"/>
          <w:sz w:val="28"/>
          <w:szCs w:val="28"/>
        </w:rPr>
        <w:t xml:space="preserve"> T cells in female patients was generally higher than in </w:t>
      </w:r>
      <w:proofErr w:type="gramStart"/>
      <w:r w:rsidRPr="00A909E0">
        <w:rPr>
          <w:rFonts w:ascii="Times New Roman" w:eastAsia="Calibri" w:hAnsi="Times New Roman" w:cs="Times New Roman"/>
          <w:sz w:val="28"/>
          <w:szCs w:val="28"/>
        </w:rPr>
        <w:t>male,  these</w:t>
      </w:r>
      <w:proofErr w:type="gramEnd"/>
      <w:r w:rsidRPr="00A909E0">
        <w:rPr>
          <w:rFonts w:ascii="Times New Roman" w:eastAsia="Calibri" w:hAnsi="Times New Roman" w:cs="Times New Roman"/>
          <w:sz w:val="28"/>
          <w:szCs w:val="28"/>
        </w:rPr>
        <w:t xml:space="preserve"> studies suggested that males had a decreased percentage of CD19</w:t>
      </w:r>
      <w:r w:rsidRPr="00A909E0">
        <w:rPr>
          <w:rFonts w:ascii="Times New Roman" w:eastAsia="Calibri" w:hAnsi="Times New Roman" w:cs="Times New Roman"/>
          <w:sz w:val="28"/>
          <w:szCs w:val="28"/>
          <w:vertAlign w:val="superscript"/>
        </w:rPr>
        <w:t>+</w:t>
      </w:r>
      <w:r w:rsidRPr="00A909E0">
        <w:rPr>
          <w:rFonts w:ascii="Times New Roman" w:eastAsia="Calibri" w:hAnsi="Times New Roman" w:cs="Times New Roman"/>
          <w:sz w:val="28"/>
          <w:szCs w:val="28"/>
        </w:rPr>
        <w:t> B cells and CD4</w:t>
      </w:r>
      <w:r w:rsidRPr="00A909E0">
        <w:rPr>
          <w:rFonts w:ascii="Times New Roman" w:eastAsia="Calibri" w:hAnsi="Times New Roman" w:cs="Times New Roman"/>
          <w:sz w:val="28"/>
          <w:szCs w:val="28"/>
          <w:vertAlign w:val="superscript"/>
        </w:rPr>
        <w:t>+</w:t>
      </w:r>
      <w:r w:rsidRPr="00A909E0">
        <w:rPr>
          <w:rFonts w:ascii="Times New Roman" w:eastAsia="Calibri" w:hAnsi="Times New Roman" w:cs="Times New Roman"/>
          <w:sz w:val="28"/>
          <w:szCs w:val="28"/>
        </w:rPr>
        <w:t xml:space="preserve"> T cells as compared to females during the infection and recovery of COVID-19( Huang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 xml:space="preserve">.,2021).        </w:t>
      </w:r>
    </w:p>
    <w:p w14:paraId="00CBD58C"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Takahashi </w:t>
      </w:r>
      <w:proofErr w:type="gramStart"/>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w:t>
      </w:r>
      <w:proofErr w:type="gramEnd"/>
      <w:r w:rsidRPr="00A909E0">
        <w:rPr>
          <w:rFonts w:ascii="Times New Roman" w:eastAsia="Calibri" w:hAnsi="Times New Roman" w:cs="Times New Roman"/>
          <w:sz w:val="28"/>
          <w:szCs w:val="28"/>
        </w:rPr>
        <w:t>2020) reported that male COVID-19 patients had higher innate cytokines, lower T cell response, and higher mortality compared with female patients  because males and females differ in their immunological responses to foreign pathogens. Males had an unfavorable prognosis, higher inflammation, a lower percentage of lymphocytes, and indolent antibody responses during SARS-CoV-2 infection and recovery (</w:t>
      </w:r>
      <w:proofErr w:type="gramStart"/>
      <w:r w:rsidRPr="00A909E0">
        <w:rPr>
          <w:rFonts w:ascii="Times New Roman" w:eastAsia="Calibri" w:hAnsi="Times New Roman" w:cs="Times New Roman"/>
          <w:sz w:val="28"/>
          <w:szCs w:val="28"/>
        </w:rPr>
        <w:t xml:space="preserve">Takahashi  </w:t>
      </w:r>
      <w:r w:rsidRPr="00A909E0">
        <w:rPr>
          <w:rFonts w:ascii="Times New Roman" w:eastAsia="Calibri" w:hAnsi="Times New Roman" w:cs="Times New Roman"/>
          <w:i/>
          <w:iCs/>
          <w:sz w:val="28"/>
          <w:szCs w:val="28"/>
        </w:rPr>
        <w:lastRenderedPageBreak/>
        <w:t>et al</w:t>
      </w:r>
      <w:r w:rsidRPr="00A909E0">
        <w:rPr>
          <w:rFonts w:ascii="Times New Roman" w:eastAsia="Calibri" w:hAnsi="Times New Roman" w:cs="Times New Roman"/>
          <w:sz w:val="28"/>
          <w:szCs w:val="28"/>
        </w:rPr>
        <w:t>.</w:t>
      </w:r>
      <w:proofErr w:type="gramEnd"/>
      <w:r w:rsidRPr="00A909E0">
        <w:rPr>
          <w:rFonts w:ascii="Times New Roman" w:eastAsia="Calibri" w:hAnsi="Times New Roman" w:cs="Times New Roman"/>
          <w:sz w:val="28"/>
          <w:szCs w:val="28"/>
        </w:rPr>
        <w:t xml:space="preserve">,2020). Moreover, Female patients had more robust T cell activation than male patients during SARS-CoV-2 infection, women mount a more robust immune response to </w:t>
      </w:r>
      <w:proofErr w:type="gramStart"/>
      <w:r w:rsidRPr="00A909E0">
        <w:rPr>
          <w:rFonts w:ascii="Times New Roman" w:eastAsia="Calibri" w:hAnsi="Times New Roman" w:cs="Times New Roman"/>
          <w:sz w:val="28"/>
          <w:szCs w:val="28"/>
        </w:rPr>
        <w:t>vaccines(</w:t>
      </w:r>
      <w:proofErr w:type="gramEnd"/>
      <w:r w:rsidRPr="00A909E0">
        <w:rPr>
          <w:rFonts w:ascii="Times New Roman" w:eastAsia="Calibri" w:hAnsi="Times New Roman" w:cs="Times New Roman"/>
          <w:sz w:val="28"/>
          <w:szCs w:val="28"/>
        </w:rPr>
        <w:t xml:space="preserve">Fink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.,2018). The lower CD4</w:t>
      </w:r>
      <w:r w:rsidRPr="00A909E0">
        <w:rPr>
          <w:rFonts w:ascii="Times New Roman" w:eastAsia="Calibri" w:hAnsi="Times New Roman" w:cs="Times New Roman"/>
          <w:sz w:val="28"/>
          <w:szCs w:val="28"/>
          <w:vertAlign w:val="superscript"/>
        </w:rPr>
        <w:t>+</w:t>
      </w:r>
      <w:r w:rsidRPr="00A909E0">
        <w:rPr>
          <w:rFonts w:ascii="Times New Roman" w:eastAsia="Calibri" w:hAnsi="Times New Roman" w:cs="Times New Roman"/>
          <w:sz w:val="28"/>
          <w:szCs w:val="28"/>
        </w:rPr>
        <w:t> T cell proportions and higher CD8</w:t>
      </w:r>
      <w:r w:rsidRPr="00A909E0">
        <w:rPr>
          <w:rFonts w:ascii="Times New Roman" w:eastAsia="Calibri" w:hAnsi="Times New Roman" w:cs="Times New Roman"/>
          <w:sz w:val="28"/>
          <w:szCs w:val="28"/>
          <w:vertAlign w:val="superscript"/>
        </w:rPr>
        <w:t>+</w:t>
      </w:r>
      <w:r w:rsidRPr="00A909E0">
        <w:rPr>
          <w:rFonts w:ascii="Times New Roman" w:eastAsia="Calibri" w:hAnsi="Times New Roman" w:cs="Times New Roman"/>
          <w:sz w:val="28"/>
          <w:szCs w:val="28"/>
        </w:rPr>
        <w:t xml:space="preserve"> T cell proportions were observed in male and severe COVID-19 patients and the differences were independent of estrogen level </w:t>
      </w:r>
      <w:proofErr w:type="gramStart"/>
      <w:r w:rsidRPr="00A909E0">
        <w:rPr>
          <w:rFonts w:ascii="Times New Roman" w:eastAsia="Calibri" w:hAnsi="Times New Roman" w:cs="Times New Roman"/>
          <w:sz w:val="28"/>
          <w:szCs w:val="28"/>
        </w:rPr>
        <w:t>( Zhao</w:t>
      </w:r>
      <w:proofErr w:type="gramEnd"/>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.,2021).</w:t>
      </w:r>
    </w:p>
    <w:p w14:paraId="26CBFB7B" w14:textId="77777777" w:rsidR="00A909E0" w:rsidRPr="00A909E0" w:rsidRDefault="00A909E0" w:rsidP="00A909E0">
      <w:pPr>
        <w:spacing w:after="200" w:line="360" w:lineRule="auto"/>
        <w:jc w:val="both"/>
        <w:rPr>
          <w:rFonts w:ascii="Times New Roman" w:eastAsia="Calibri" w:hAnsi="Times New Roman" w:cs="Times New Roman"/>
          <w:sz w:val="28"/>
          <w:szCs w:val="28"/>
          <w:lang w:bidi="ar-YE"/>
        </w:rPr>
      </w:pPr>
      <w:r w:rsidRPr="00A909E0">
        <w:rPr>
          <w:rFonts w:ascii="Times New Roman" w:eastAsia="Calibri" w:hAnsi="Times New Roman" w:cs="Times New Roman"/>
          <w:b/>
          <w:bCs/>
          <w:sz w:val="28"/>
          <w:szCs w:val="28"/>
        </w:rPr>
        <w:t xml:space="preserve">    </w:t>
      </w:r>
      <w:r w:rsidRPr="00A909E0">
        <w:rPr>
          <w:rFonts w:ascii="Times New Roman" w:eastAsia="Calibri" w:hAnsi="Times New Roman" w:cs="Times New Roman"/>
          <w:sz w:val="28"/>
          <w:szCs w:val="28"/>
          <w:lang w:bidi="ar-IQ"/>
        </w:rPr>
        <w:t xml:space="preserve">       T</w:t>
      </w:r>
      <w:r w:rsidRPr="00A909E0">
        <w:rPr>
          <w:rFonts w:ascii="Times New Roman" w:eastAsia="Calibri" w:hAnsi="Times New Roman" w:cs="Times New Roman"/>
          <w:sz w:val="28"/>
          <w:szCs w:val="28"/>
        </w:rPr>
        <w:t xml:space="preserve">he current study </w:t>
      </w:r>
      <w:proofErr w:type="gramStart"/>
      <w:r w:rsidRPr="00A909E0">
        <w:rPr>
          <w:rFonts w:ascii="Times New Roman" w:eastAsia="Calibri" w:hAnsi="Times New Roman" w:cs="Times New Roman"/>
          <w:sz w:val="28"/>
          <w:szCs w:val="28"/>
        </w:rPr>
        <w:t>observed ,</w:t>
      </w:r>
      <w:proofErr w:type="gramEnd"/>
      <w:r w:rsidRPr="00A909E0">
        <w:rPr>
          <w:rFonts w:ascii="Times New Roman" w:eastAsia="Calibri" w:hAnsi="Times New Roman" w:cs="Times New Roman"/>
          <w:sz w:val="28"/>
          <w:szCs w:val="28"/>
        </w:rPr>
        <w:t xml:space="preserve"> there was significant differences in CD4 T cell marker levels  in vaccinated group (</w:t>
      </w:r>
      <w:r w:rsidRPr="00A909E0">
        <w:rPr>
          <w:rFonts w:ascii="Times New Roman" w:eastAsia="Calibri" w:hAnsi="Times New Roman" w:cs="Times New Roman"/>
          <w:i/>
          <w:iCs/>
          <w:sz w:val="28"/>
          <w:szCs w:val="28"/>
        </w:rPr>
        <w:t>p</w:t>
      </w:r>
      <w:r w:rsidRPr="00A909E0">
        <w:rPr>
          <w:rFonts w:ascii="Times New Roman" w:eastAsia="Calibri" w:hAnsi="Times New Roman" w:cs="Times New Roman"/>
          <w:sz w:val="28"/>
          <w:szCs w:val="28"/>
        </w:rPr>
        <w:t xml:space="preserve"> = 0.025) and in recovered group (</w:t>
      </w:r>
      <w:r w:rsidRPr="00A909E0">
        <w:rPr>
          <w:rFonts w:ascii="Times New Roman" w:eastAsia="Calibri" w:hAnsi="Times New Roman" w:cs="Times New Roman"/>
          <w:i/>
          <w:iCs/>
          <w:sz w:val="28"/>
          <w:szCs w:val="28"/>
        </w:rPr>
        <w:t>p</w:t>
      </w:r>
      <w:r w:rsidRPr="00A909E0">
        <w:rPr>
          <w:rFonts w:ascii="Times New Roman" w:eastAsia="Calibri" w:hAnsi="Times New Roman" w:cs="Times New Roman"/>
          <w:sz w:val="28"/>
          <w:szCs w:val="28"/>
        </w:rPr>
        <w:t xml:space="preserve"> = 0.020)  according to age and decline in advanced age &gt;40 years as illustrated in table (3).</w:t>
      </w:r>
      <w:r w:rsidRPr="00A909E0">
        <w:rPr>
          <w:rFonts w:ascii="Times New Roman" w:eastAsia="Calibri" w:hAnsi="Times New Roman" w:cs="Times New Roman"/>
          <w:sz w:val="28"/>
          <w:szCs w:val="28"/>
          <w:lang w:bidi="ar-YE"/>
        </w:rPr>
        <w:t xml:space="preserve"> </w:t>
      </w:r>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color w:val="222222"/>
          <w:sz w:val="28"/>
          <w:szCs w:val="28"/>
          <w:shd w:val="clear" w:color="auto" w:fill="FFFFFF"/>
        </w:rPr>
        <w:t>As previously reported older adults exhibited significantly lower levels spike-specific CD4</w:t>
      </w:r>
      <w:r w:rsidRPr="00A909E0">
        <w:rPr>
          <w:rFonts w:ascii="Times New Roman" w:eastAsia="Calibri" w:hAnsi="Times New Roman" w:cs="Times New Roman"/>
          <w:color w:val="222222"/>
          <w:sz w:val="28"/>
          <w:szCs w:val="28"/>
          <w:shd w:val="clear" w:color="auto" w:fill="FFFFFF"/>
          <w:vertAlign w:val="superscript"/>
        </w:rPr>
        <w:t>+</w:t>
      </w:r>
      <w:r w:rsidRPr="00A909E0">
        <w:rPr>
          <w:rFonts w:ascii="Times New Roman" w:eastAsia="Calibri" w:hAnsi="Times New Roman" w:cs="Times New Roman"/>
          <w:color w:val="222222"/>
          <w:sz w:val="28"/>
          <w:szCs w:val="28"/>
          <w:shd w:val="clear" w:color="auto" w:fill="FFFFFF"/>
        </w:rPr>
        <w:t xml:space="preserve"> T cells than younger adult at 3 months after </w:t>
      </w:r>
      <w:proofErr w:type="gramStart"/>
      <w:r w:rsidRPr="00A909E0">
        <w:rPr>
          <w:rFonts w:ascii="Times New Roman" w:eastAsia="Calibri" w:hAnsi="Times New Roman" w:cs="Times New Roman"/>
          <w:color w:val="222222"/>
          <w:sz w:val="28"/>
          <w:szCs w:val="28"/>
          <w:shd w:val="clear" w:color="auto" w:fill="FFFFFF"/>
        </w:rPr>
        <w:t>vaccination(</w:t>
      </w:r>
      <w:proofErr w:type="gramEnd"/>
      <w:r w:rsidRPr="00A909E0">
        <w:rPr>
          <w:rFonts w:ascii="Times New Roman" w:eastAsia="Calibri" w:hAnsi="Times New Roman" w:cs="Times New Roman"/>
          <w:sz w:val="28"/>
          <w:szCs w:val="28"/>
        </w:rPr>
        <w:t xml:space="preserve">Jo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.,2023)</w:t>
      </w:r>
      <w:r w:rsidRPr="00A909E0">
        <w:rPr>
          <w:rFonts w:ascii="Times New Roman" w:eastAsia="Calibri" w:hAnsi="Times New Roman" w:cs="Times New Roman"/>
          <w:color w:val="222222"/>
          <w:sz w:val="28"/>
          <w:szCs w:val="28"/>
          <w:shd w:val="clear" w:color="auto" w:fill="FFFFFF"/>
        </w:rPr>
        <w:t>.</w:t>
      </w:r>
      <w:r w:rsidRPr="00A909E0">
        <w:rPr>
          <w:rFonts w:ascii="Times New Roman" w:eastAsia="Calibri" w:hAnsi="Times New Roman" w:cs="Times New Roman"/>
          <w:sz w:val="28"/>
          <w:szCs w:val="28"/>
        </w:rPr>
        <w:t xml:space="preserve">      </w:t>
      </w:r>
    </w:p>
    <w:p w14:paraId="7A7B6A2F"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sz w:val="28"/>
          <w:szCs w:val="28"/>
        </w:rPr>
        <w:t xml:space="preserve">           </w:t>
      </w:r>
      <w:r w:rsidRPr="00A909E0">
        <w:rPr>
          <w:rFonts w:ascii="Times New Roman" w:eastAsia="Calibri" w:hAnsi="Times New Roman" w:cs="Times New Roman"/>
          <w:sz w:val="28"/>
          <w:szCs w:val="28"/>
        </w:rPr>
        <w:t>However, advanced age is the most important risk factor for severe coronavirus disease 2019 (COVID-19) outcomes this may be largely due to the age-associated decline in immune competence (</w:t>
      </w:r>
      <w:proofErr w:type="spellStart"/>
      <w:proofErr w:type="gramStart"/>
      <w:r w:rsidRPr="00A909E0">
        <w:rPr>
          <w:rFonts w:ascii="Times New Roman" w:eastAsia="Calibri" w:hAnsi="Times New Roman" w:cs="Times New Roman"/>
          <w:sz w:val="28"/>
          <w:szCs w:val="28"/>
        </w:rPr>
        <w:t>Onder</w:t>
      </w:r>
      <w:proofErr w:type="spellEnd"/>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w:t>
      </w:r>
      <w:proofErr w:type="gramEnd"/>
      <w:r w:rsidRPr="00A909E0">
        <w:rPr>
          <w:rFonts w:ascii="Times New Roman" w:eastAsia="Calibri" w:hAnsi="Times New Roman" w:cs="Times New Roman"/>
          <w:sz w:val="28"/>
          <w:szCs w:val="28"/>
        </w:rPr>
        <w:t xml:space="preserve">,2020). Moreover, the production of new T cells begins to decline during early life stages due to thymic involution and undergoes various qualitative and compositional changes and functional dysregulations with age (Minato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.,2020).</w:t>
      </w:r>
    </w:p>
    <w:p w14:paraId="6BA583DF" w14:textId="77777777" w:rsidR="00A909E0" w:rsidRPr="00A909E0" w:rsidRDefault="00A909E0" w:rsidP="00A909E0">
      <w:pPr>
        <w:spacing w:after="200" w:line="360" w:lineRule="auto"/>
        <w:jc w:val="both"/>
        <w:rPr>
          <w:rFonts w:ascii="Times New Roman" w:eastAsia="Calibri" w:hAnsi="Times New Roman" w:cs="Times New Roman"/>
          <w:sz w:val="28"/>
          <w:szCs w:val="28"/>
          <w:rtl/>
        </w:rPr>
      </w:pPr>
      <w:r w:rsidRPr="00A909E0">
        <w:rPr>
          <w:rFonts w:ascii="Times New Roman" w:eastAsia="Calibri" w:hAnsi="Times New Roman" w:cs="Times New Roman"/>
          <w:b/>
          <w:bCs/>
          <w:sz w:val="28"/>
          <w:szCs w:val="28"/>
        </w:rPr>
        <w:t xml:space="preserve">         </w:t>
      </w:r>
      <w:r w:rsidRPr="00A909E0">
        <w:rPr>
          <w:rFonts w:ascii="Times New Roman" w:eastAsia="Calibri" w:hAnsi="Times New Roman" w:cs="Times New Roman"/>
          <w:sz w:val="28"/>
          <w:szCs w:val="28"/>
        </w:rPr>
        <w:t xml:space="preserve">Aging is associated with reduced naive antigen-specific T cell precursors due to thymic involution and reduced T cell function due to age-related changes in cell-intrinsic and -extrinsic factors that dampen T cell immunity (Chinn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.,2012</w:t>
      </w:r>
      <w:hyperlink r:id="rId166" w:anchor="B121" w:history="1">
        <w:r w:rsidRPr="00A909E0">
          <w:rPr>
            <w:rFonts w:ascii="Calibri" w:eastAsia="Calibri" w:hAnsi="Calibri" w:cs="Arial"/>
            <w:color w:val="0000FF"/>
            <w:u w:val="single"/>
          </w:rPr>
          <w:t>https://www.jci.org/articles/view/144115?fbclid=IwAR3iSz6WaZ817DIZOhD49eAPKtC-7PgKtdeh1zQdTG2gU2BtQDdoa1w3490 - B121</w:t>
        </w:r>
      </w:hyperlink>
      <w:r w:rsidRPr="00A909E0">
        <w:rPr>
          <w:rFonts w:ascii="Times New Roman" w:eastAsia="Calibri" w:hAnsi="Times New Roman" w:cs="Times New Roman"/>
          <w:sz w:val="28"/>
          <w:szCs w:val="28"/>
        </w:rPr>
        <w:t xml:space="preserve"> ). Considering that elderly individuals exhibit severe disease, it is likely that the elderly mount much weaker virus-specific T cell responses compared with young individuals. Thus, older individuals are strongly recommended to receive vaccines; however, the benefits and efficacy of vaccination are limited, primarily due to the decreased effectiveness of adaptive </w:t>
      </w:r>
      <w:proofErr w:type="gramStart"/>
      <w:r w:rsidRPr="00A909E0">
        <w:rPr>
          <w:rFonts w:ascii="Times New Roman" w:eastAsia="Calibri" w:hAnsi="Times New Roman" w:cs="Times New Roman"/>
          <w:sz w:val="28"/>
          <w:szCs w:val="28"/>
        </w:rPr>
        <w:t>immunity(</w:t>
      </w:r>
      <w:proofErr w:type="spellStart"/>
      <w:proofErr w:type="gramEnd"/>
      <w:r w:rsidRPr="00A909E0">
        <w:rPr>
          <w:rFonts w:ascii="Times New Roman" w:eastAsia="Calibri" w:hAnsi="Times New Roman" w:cs="Times New Roman"/>
          <w:sz w:val="28"/>
          <w:szCs w:val="28"/>
        </w:rPr>
        <w:t>Goronzy</w:t>
      </w:r>
      <w:proofErr w:type="spellEnd"/>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 xml:space="preserve">.,2013). </w:t>
      </w:r>
    </w:p>
    <w:p w14:paraId="47C0EEBC"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lastRenderedPageBreak/>
        <w:t xml:space="preserve">         Finally, immune memory against severe acute respiratory syndrome coronavirus 2 (SARS-CoV-2) helps to determine protection against reinfection, disease risk, and vaccine efficacy and immunological memory is the basis for durable protective immunity after infections or vaccinations (Dan </w:t>
      </w:r>
      <w:r w:rsidRPr="00A909E0">
        <w:rPr>
          <w:rFonts w:ascii="Times New Roman" w:eastAsia="Calibri" w:hAnsi="Times New Roman" w:cs="Times New Roman"/>
          <w:i/>
          <w:iCs/>
          <w:sz w:val="28"/>
          <w:szCs w:val="28"/>
          <w:lang w:bidi="ar-IQ"/>
        </w:rPr>
        <w:t>et al</w:t>
      </w:r>
      <w:r w:rsidRPr="00A909E0">
        <w:rPr>
          <w:rFonts w:ascii="Times New Roman" w:eastAsia="Calibri" w:hAnsi="Times New Roman" w:cs="Times New Roman"/>
          <w:sz w:val="28"/>
          <w:szCs w:val="28"/>
          <w:lang w:bidi="ar-IQ"/>
        </w:rPr>
        <w:t>.,2021)</w:t>
      </w:r>
      <w:r w:rsidRPr="00A909E0">
        <w:rPr>
          <w:rFonts w:ascii="Times New Roman" w:eastAsia="Calibri" w:hAnsi="Times New Roman" w:cs="Times New Roman"/>
          <w:sz w:val="28"/>
          <w:szCs w:val="28"/>
        </w:rPr>
        <w:t xml:space="preserve">.  </w:t>
      </w:r>
      <w:r w:rsidRPr="00A909E0">
        <w:rPr>
          <w:rFonts w:ascii="Times New Roman" w:eastAsia="Calibri" w:hAnsi="Times New Roman" w:cs="Times New Roman"/>
          <w:b/>
          <w:bCs/>
          <w:sz w:val="28"/>
          <w:szCs w:val="28"/>
        </w:rPr>
        <w:t xml:space="preserve">  </w:t>
      </w:r>
    </w:p>
    <w:p w14:paraId="4F936B5A" w14:textId="77777777" w:rsidR="00A909E0" w:rsidRPr="00A909E0" w:rsidRDefault="00A909E0" w:rsidP="00A909E0">
      <w:pPr>
        <w:spacing w:after="200" w:line="240" w:lineRule="auto"/>
        <w:jc w:val="both"/>
        <w:rPr>
          <w:rFonts w:ascii="Times New Roman" w:eastAsia="Calibri" w:hAnsi="Times New Roman" w:cs="Times New Roman"/>
          <w:b/>
          <w:bCs/>
          <w:sz w:val="30"/>
          <w:szCs w:val="30"/>
        </w:rPr>
      </w:pPr>
      <w:r w:rsidRPr="00A909E0">
        <w:rPr>
          <w:rFonts w:ascii="Times New Roman" w:eastAsia="Calibri" w:hAnsi="Times New Roman" w:cs="Times New Roman"/>
          <w:b/>
          <w:bCs/>
          <w:sz w:val="30"/>
          <w:szCs w:val="30"/>
        </w:rPr>
        <w:t xml:space="preserve">4.3 B cell CD19 markers levels  </w:t>
      </w:r>
    </w:p>
    <w:p w14:paraId="658A395B"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The present study data was associated with significant increase in memory B-cell CD19 marker in recovery persons that taken vaccine as well as those had recovered from previous infection then persons that vaccinated,  this finding agree   with local Iraqi study in </w:t>
      </w:r>
      <w:proofErr w:type="spellStart"/>
      <w:r w:rsidRPr="00A909E0">
        <w:rPr>
          <w:rFonts w:ascii="Times New Roman" w:eastAsia="Calibri" w:hAnsi="Times New Roman" w:cs="Times New Roman"/>
          <w:sz w:val="28"/>
          <w:szCs w:val="28"/>
        </w:rPr>
        <w:t>Wasit</w:t>
      </w:r>
      <w:proofErr w:type="spellEnd"/>
      <w:r w:rsidRPr="00A909E0">
        <w:rPr>
          <w:rFonts w:ascii="Times New Roman" w:eastAsia="Calibri" w:hAnsi="Times New Roman" w:cs="Times New Roman"/>
          <w:sz w:val="28"/>
          <w:szCs w:val="28"/>
        </w:rPr>
        <w:t xml:space="preserve"> Province that reported the control group presented with lower mean value of CD19+ (4.08%), while recovered group and both vaccinated groups have the higher mean level of CD19+(9.09%), (10.49%), (11.66%) respectively</w:t>
      </w:r>
      <w:r w:rsidRPr="00A909E0">
        <w:rPr>
          <w:rFonts w:ascii="Times New Roman" w:eastAsia="Calibri" w:hAnsi="Times New Roman" w:cs="Times New Roman"/>
          <w:color w:val="222222"/>
          <w:sz w:val="20"/>
          <w:szCs w:val="20"/>
          <w:shd w:val="clear" w:color="auto" w:fill="FFFFFF"/>
        </w:rPr>
        <w:t xml:space="preserve"> (</w:t>
      </w:r>
      <w:r w:rsidRPr="00A909E0">
        <w:rPr>
          <w:rFonts w:ascii="Times New Roman" w:eastAsia="Calibri" w:hAnsi="Times New Roman" w:cs="Times New Roman"/>
          <w:sz w:val="28"/>
          <w:szCs w:val="28"/>
        </w:rPr>
        <w:t xml:space="preserve">Saleh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.,2022).</w:t>
      </w:r>
    </w:p>
    <w:p w14:paraId="02C733DA"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Times New Roman" w:hAnsi="Times New Roman" w:cs="Times New Roman"/>
          <w:sz w:val="28"/>
          <w:szCs w:val="28"/>
        </w:rPr>
        <w:t xml:space="preserve">         Memory B cells are increased 5 to </w:t>
      </w:r>
      <w:proofErr w:type="gramStart"/>
      <w:r w:rsidRPr="00A909E0">
        <w:rPr>
          <w:rFonts w:ascii="Times New Roman" w:eastAsia="Times New Roman" w:hAnsi="Times New Roman" w:cs="Times New Roman"/>
          <w:sz w:val="28"/>
          <w:szCs w:val="28"/>
        </w:rPr>
        <w:t>10 fold</w:t>
      </w:r>
      <w:proofErr w:type="gramEnd"/>
      <w:r w:rsidRPr="00A909E0">
        <w:rPr>
          <w:rFonts w:ascii="Times New Roman" w:eastAsia="Times New Roman" w:hAnsi="Times New Roman" w:cs="Times New Roman"/>
          <w:sz w:val="28"/>
          <w:szCs w:val="28"/>
        </w:rPr>
        <w:t xml:space="preserve"> in hybrid immunity compared with natural infection or vaccination alone. Thus, the increase in variant-neutralizing antibodies after vaccination of previously SARS-CoV-2– infected persons reflects recall of diverse and high-quality memory B cells generated after the original infection </w:t>
      </w:r>
      <w:proofErr w:type="gramStart"/>
      <w:r w:rsidRPr="00A909E0">
        <w:rPr>
          <w:rFonts w:ascii="Times New Roman" w:eastAsia="Times New Roman" w:hAnsi="Times New Roman" w:cs="Times New Roman"/>
          <w:sz w:val="28"/>
          <w:szCs w:val="28"/>
        </w:rPr>
        <w:t>( Goel</w:t>
      </w:r>
      <w:proofErr w:type="gramEnd"/>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.,2021; </w:t>
      </w:r>
      <w:proofErr w:type="spellStart"/>
      <w:r w:rsidRPr="00A909E0">
        <w:rPr>
          <w:rFonts w:ascii="Times New Roman" w:eastAsia="Times New Roman" w:hAnsi="Times New Roman" w:cs="Times New Roman"/>
          <w:sz w:val="28"/>
          <w:szCs w:val="28"/>
        </w:rPr>
        <w:t>Stamatatos</w:t>
      </w:r>
      <w:proofErr w:type="spellEnd"/>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.,2021). However, </w:t>
      </w:r>
      <w:proofErr w:type="spellStart"/>
      <w:r w:rsidRPr="00A909E0">
        <w:rPr>
          <w:rFonts w:ascii="Times New Roman" w:eastAsia="Times New Roman" w:hAnsi="Times New Roman" w:cs="Times New Roman"/>
          <w:sz w:val="28"/>
          <w:szCs w:val="28"/>
        </w:rPr>
        <w:t>Vaisman-Mentesh</w:t>
      </w:r>
      <w:proofErr w:type="spellEnd"/>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 (2020) noticed an increase in the level of CD19+ in convalescent COVID-19 patients group compare with control group </w:t>
      </w:r>
      <w:proofErr w:type="gramStart"/>
      <w:r w:rsidRPr="00A909E0">
        <w:rPr>
          <w:rFonts w:ascii="Times New Roman" w:eastAsia="Times New Roman" w:hAnsi="Times New Roman" w:cs="Times New Roman"/>
          <w:sz w:val="28"/>
          <w:szCs w:val="28"/>
        </w:rPr>
        <w:t>and  COVID</w:t>
      </w:r>
      <w:proofErr w:type="gramEnd"/>
      <w:r w:rsidRPr="00A909E0">
        <w:rPr>
          <w:rFonts w:ascii="Times New Roman" w:eastAsia="Times New Roman" w:hAnsi="Times New Roman" w:cs="Times New Roman"/>
          <w:sz w:val="28"/>
          <w:szCs w:val="28"/>
        </w:rPr>
        <w:t>-19 memory B cell percent remains in constant level until at least the first 5 months after recovery.</w:t>
      </w:r>
    </w:p>
    <w:p w14:paraId="2F1CD2DE"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Moreover, another study presented by (Rodda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 2021) who demonstrated that the memory B cells expressed receptors capable of neutralizing virus when expressed as monoclonal antibodies. As a result, mild COVID-19 induces memory lymphocytes that persist and exhibit antiviral immunity-related functions. </w:t>
      </w:r>
    </w:p>
    <w:p w14:paraId="7FD2499E" w14:textId="77777777" w:rsidR="00A909E0" w:rsidRPr="00A909E0" w:rsidRDefault="00A909E0" w:rsidP="00A909E0">
      <w:pPr>
        <w:spacing w:after="200" w:line="360" w:lineRule="auto"/>
        <w:jc w:val="both"/>
        <w:rPr>
          <w:rFonts w:ascii="Times New Roman" w:eastAsia="Times New Roman" w:hAnsi="Times New Roman" w:cs="Times New Roman"/>
          <w:b/>
          <w:bCs/>
          <w:sz w:val="28"/>
          <w:szCs w:val="28"/>
        </w:rPr>
      </w:pPr>
      <w:r w:rsidRPr="00A909E0">
        <w:rPr>
          <w:rFonts w:ascii="Times New Roman" w:eastAsia="Times New Roman" w:hAnsi="Times New Roman" w:cs="Times New Roman"/>
          <w:sz w:val="28"/>
          <w:szCs w:val="28"/>
        </w:rPr>
        <w:lastRenderedPageBreak/>
        <w:t xml:space="preserve">           The results of a study conducted in the university of Siena, Italy by (</w:t>
      </w:r>
      <w:proofErr w:type="spellStart"/>
      <w:r w:rsidRPr="00A909E0">
        <w:rPr>
          <w:rFonts w:ascii="Times New Roman" w:eastAsia="Times New Roman" w:hAnsi="Times New Roman" w:cs="Times New Roman"/>
          <w:sz w:val="28"/>
          <w:szCs w:val="28"/>
        </w:rPr>
        <w:t>Ciabattini</w:t>
      </w:r>
      <w:proofErr w:type="spellEnd"/>
      <w:r w:rsidRPr="00A909E0">
        <w:rPr>
          <w:rFonts w:ascii="Times New Roman" w:eastAsia="Times New Roman" w:hAnsi="Times New Roman" w:cs="Times New Roman"/>
          <w:sz w:val="28"/>
          <w:szCs w:val="28"/>
        </w:rPr>
        <w:t xml:space="preserve">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2021</w:t>
      </w:r>
      <w:proofErr w:type="gramStart"/>
      <w:r w:rsidRPr="00A909E0">
        <w:rPr>
          <w:rFonts w:ascii="Times New Roman" w:eastAsia="Times New Roman" w:hAnsi="Times New Roman" w:cs="Times New Roman"/>
          <w:sz w:val="28"/>
          <w:szCs w:val="28"/>
        </w:rPr>
        <w:t>)  revealed</w:t>
      </w:r>
      <w:proofErr w:type="gramEnd"/>
      <w:r w:rsidRPr="00A909E0">
        <w:rPr>
          <w:rFonts w:ascii="Times New Roman" w:eastAsia="Times New Roman" w:hAnsi="Times New Roman" w:cs="Times New Roman"/>
          <w:sz w:val="28"/>
          <w:szCs w:val="28"/>
        </w:rPr>
        <w:t xml:space="preserve"> that the B cells subset(CD19+) significantly increased after the second dose of the  mRNA vaccine and maintained a significantly for 6 months after vaccination and the generation of the B cell response upon vaccination is characterized by the induction of subsets of cells with different functionalities and phenotypes.</w:t>
      </w:r>
    </w:p>
    <w:p w14:paraId="415F215E"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sz w:val="28"/>
          <w:szCs w:val="28"/>
        </w:rPr>
        <w:t xml:space="preserve">         Memory B cells against SARS-CoV-2 spike actually increased between 1 month and 8 months after infection similar to spike- and RBD-specific memory B cells, nucleocapsid-specific memory B cell frequency steadily increased during the first ~4 to 5 months PSO </w:t>
      </w:r>
      <w:r w:rsidRPr="00A909E0">
        <w:rPr>
          <w:rFonts w:ascii="Times New Roman" w:eastAsia="Calibri" w:hAnsi="Times New Roman" w:cs="Times New Roman"/>
          <w:sz w:val="28"/>
          <w:szCs w:val="28"/>
        </w:rPr>
        <w:t xml:space="preserve">(Dan </w:t>
      </w:r>
      <w:r w:rsidRPr="00A909E0">
        <w:rPr>
          <w:rFonts w:ascii="Times New Roman" w:eastAsia="Calibri" w:hAnsi="Times New Roman" w:cs="Times New Roman"/>
          <w:i/>
          <w:iCs/>
          <w:sz w:val="28"/>
          <w:szCs w:val="28"/>
          <w:lang w:bidi="ar-IQ"/>
        </w:rPr>
        <w:t>et al</w:t>
      </w:r>
      <w:r w:rsidRPr="00A909E0">
        <w:rPr>
          <w:rFonts w:ascii="Times New Roman" w:eastAsia="Calibri" w:hAnsi="Times New Roman" w:cs="Times New Roman"/>
          <w:sz w:val="28"/>
          <w:szCs w:val="28"/>
          <w:lang w:bidi="ar-IQ"/>
        </w:rPr>
        <w:t>.,2021)</w:t>
      </w:r>
      <w:r w:rsidRPr="00A909E0">
        <w:rPr>
          <w:rFonts w:ascii="Times New Roman" w:eastAsia="Times New Roman" w:hAnsi="Times New Roman" w:cs="Times New Roman"/>
          <w:sz w:val="28"/>
          <w:szCs w:val="28"/>
        </w:rPr>
        <w:t xml:space="preserve">. While a study presented by (Jing </w:t>
      </w:r>
      <w:r w:rsidRPr="00A909E0">
        <w:rPr>
          <w:rFonts w:ascii="Times New Roman" w:eastAsia="Times New Roman" w:hAnsi="Times New Roman" w:cs="Times New Roman"/>
          <w:i/>
          <w:iCs/>
          <w:sz w:val="28"/>
          <w:szCs w:val="28"/>
        </w:rPr>
        <w:t>et al</w:t>
      </w:r>
      <w:r w:rsidRPr="00A909E0">
        <w:rPr>
          <w:rFonts w:ascii="Times New Roman" w:eastAsia="Times New Roman" w:hAnsi="Times New Roman" w:cs="Times New Roman"/>
          <w:sz w:val="28"/>
          <w:szCs w:val="28"/>
        </w:rPr>
        <w:t xml:space="preserve">., 2021) in China, they observed that SARS-CoV-2 infection causes immunodeficiency in recovered patients by downregulating CD19 expression in B cells via enhancing B-cell metabolism, this is inconsistent with the current study. </w:t>
      </w:r>
    </w:p>
    <w:p w14:paraId="798FED6F" w14:textId="77777777" w:rsidR="00A909E0" w:rsidRPr="00A909E0" w:rsidRDefault="00A909E0" w:rsidP="00A909E0">
      <w:pPr>
        <w:spacing w:after="200" w:line="360" w:lineRule="auto"/>
        <w:jc w:val="both"/>
        <w:rPr>
          <w:rFonts w:ascii="Times New Roman" w:eastAsia="Calibri" w:hAnsi="Times New Roman" w:cs="Times New Roman"/>
          <w:b/>
          <w:bCs/>
          <w:sz w:val="28"/>
          <w:szCs w:val="28"/>
          <w:rtl/>
        </w:rPr>
      </w:pPr>
      <w:r w:rsidRPr="00A909E0">
        <w:rPr>
          <w:rFonts w:ascii="Times New Roman" w:eastAsia="Calibri" w:hAnsi="Times New Roman" w:cs="Times New Roman"/>
          <w:b/>
          <w:bCs/>
          <w:sz w:val="28"/>
          <w:szCs w:val="28"/>
        </w:rPr>
        <w:t xml:space="preserve">4.3.1 Comparison of serum CD19 level among sex and age intervals in different studied groups  </w:t>
      </w:r>
      <w:r w:rsidRPr="00A909E0">
        <w:rPr>
          <w:rFonts w:ascii="Times New Roman" w:eastAsia="Calibri" w:hAnsi="Times New Roman" w:cs="Times New Roman"/>
          <w:sz w:val="28"/>
          <w:szCs w:val="28"/>
          <w:rtl/>
        </w:rPr>
        <w:t xml:space="preserve">    </w:t>
      </w:r>
    </w:p>
    <w:p w14:paraId="2194B6CF"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tl/>
        </w:rPr>
        <w:t xml:space="preserve">          </w:t>
      </w:r>
      <w:r w:rsidRPr="00A909E0">
        <w:rPr>
          <w:rFonts w:ascii="Times New Roman" w:eastAsia="Calibri" w:hAnsi="Times New Roman" w:cs="Times New Roman"/>
          <w:sz w:val="28"/>
          <w:szCs w:val="28"/>
        </w:rPr>
        <w:t xml:space="preserve">The present study observed that there </w:t>
      </w:r>
      <w:proofErr w:type="gramStart"/>
      <w:r w:rsidRPr="00A909E0">
        <w:rPr>
          <w:rFonts w:ascii="Times New Roman" w:eastAsia="Calibri" w:hAnsi="Times New Roman" w:cs="Times New Roman"/>
          <w:sz w:val="28"/>
          <w:szCs w:val="28"/>
        </w:rPr>
        <w:t>was  no</w:t>
      </w:r>
      <w:proofErr w:type="gramEnd"/>
      <w:r w:rsidRPr="00A909E0">
        <w:rPr>
          <w:rFonts w:ascii="Times New Roman" w:eastAsia="Calibri" w:hAnsi="Times New Roman" w:cs="Times New Roman"/>
          <w:sz w:val="28"/>
          <w:szCs w:val="28"/>
        </w:rPr>
        <w:t xml:space="preserve"> significant difference in most  groups</w:t>
      </w:r>
      <w:r w:rsidRPr="00A909E0">
        <w:rPr>
          <w:rFonts w:ascii="Times New Roman" w:eastAsia="Times New Roman" w:hAnsi="Times New Roman" w:cs="Times New Roman"/>
          <w:color w:val="000000"/>
          <w:sz w:val="28"/>
          <w:szCs w:val="28"/>
        </w:rPr>
        <w:t xml:space="preserve"> </w:t>
      </w:r>
      <w:r w:rsidRPr="00A909E0">
        <w:rPr>
          <w:rFonts w:ascii="Times New Roman" w:eastAsia="Calibri" w:hAnsi="Times New Roman" w:cs="Times New Roman"/>
          <w:sz w:val="28"/>
          <w:szCs w:val="28"/>
        </w:rPr>
        <w:t xml:space="preserve">according to sex. These findings were consistent with a local Iraqi </w:t>
      </w:r>
      <w:proofErr w:type="gramStart"/>
      <w:r w:rsidRPr="00A909E0">
        <w:rPr>
          <w:rFonts w:ascii="Times New Roman" w:eastAsia="Calibri" w:hAnsi="Times New Roman" w:cs="Times New Roman"/>
          <w:sz w:val="28"/>
          <w:szCs w:val="28"/>
        </w:rPr>
        <w:t>study  which</w:t>
      </w:r>
      <w:proofErr w:type="gramEnd"/>
      <w:r w:rsidRPr="00A909E0">
        <w:rPr>
          <w:rFonts w:ascii="Times New Roman" w:eastAsia="Calibri" w:hAnsi="Times New Roman" w:cs="Times New Roman"/>
          <w:sz w:val="28"/>
          <w:szCs w:val="28"/>
        </w:rPr>
        <w:t xml:space="preserve"> reported  that memory B-Lymphocyte  showed non-significant differences in CD19+ cell between both sexes in SARS COVID-2 recovered patients (AL-</w:t>
      </w:r>
      <w:proofErr w:type="spellStart"/>
      <w:r w:rsidRPr="00A909E0">
        <w:rPr>
          <w:rFonts w:ascii="Times New Roman" w:eastAsia="Calibri" w:hAnsi="Times New Roman" w:cs="Times New Roman"/>
          <w:sz w:val="28"/>
          <w:szCs w:val="28"/>
        </w:rPr>
        <w:t>Aaraji</w:t>
      </w:r>
      <w:proofErr w:type="spellEnd"/>
      <w:r w:rsidRPr="00A909E0">
        <w:rPr>
          <w:rFonts w:ascii="Times New Roman" w:eastAsia="Calibri" w:hAnsi="Times New Roman" w:cs="Times New Roman"/>
          <w:sz w:val="28"/>
          <w:szCs w:val="28"/>
        </w:rPr>
        <w:t xml:space="preserve">, 2022). </w:t>
      </w:r>
    </w:p>
    <w:p w14:paraId="6135E3DC"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The current study observed that males had higher CD19 mean (8.73 ±1.72, 11.11 ±2.28</w:t>
      </w:r>
      <w:r w:rsidRPr="00A909E0">
        <w:rPr>
          <w:rFonts w:ascii="Times New Roman" w:eastAsia="Calibri" w:hAnsi="Times New Roman" w:cs="Times New Roman"/>
          <w:sz w:val="28"/>
          <w:szCs w:val="28"/>
        </w:rPr>
        <w:tab/>
        <w:t>, 15.17 ±2.</w:t>
      </w:r>
      <w:proofErr w:type="gramStart"/>
      <w:r w:rsidRPr="00A909E0">
        <w:rPr>
          <w:rFonts w:ascii="Times New Roman" w:eastAsia="Calibri" w:hAnsi="Times New Roman" w:cs="Times New Roman"/>
          <w:sz w:val="28"/>
          <w:szCs w:val="28"/>
        </w:rPr>
        <w:t>69  and</w:t>
      </w:r>
      <w:proofErr w:type="gramEnd"/>
      <w:r w:rsidRPr="00A909E0">
        <w:rPr>
          <w:rFonts w:ascii="Times New Roman" w:eastAsia="Calibri" w:hAnsi="Times New Roman" w:cs="Times New Roman"/>
          <w:sz w:val="28"/>
          <w:szCs w:val="28"/>
        </w:rPr>
        <w:tab/>
        <w:t xml:space="preserve">13.08 ±3.02) than females (8.19±2.31, 10.59±2.62, 13.11 ±2.40 and 12.91 ±2.71)  in all studied groups (healthy control, vaccinated, infected  and vaccinated and recovered group)respectively ,although the difference was statistically insignificant as illustrated  above in table (5).  Conversely, evaluated the immune response to COVID-19, Qi </w:t>
      </w:r>
      <w:proofErr w:type="gramStart"/>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w:t>
      </w:r>
      <w:proofErr w:type="gramEnd"/>
      <w:r w:rsidRPr="00A909E0">
        <w:rPr>
          <w:rFonts w:ascii="Times New Roman" w:eastAsia="Calibri" w:hAnsi="Times New Roman" w:cs="Times New Roman"/>
          <w:sz w:val="28"/>
          <w:szCs w:val="28"/>
        </w:rPr>
        <w:t>2021) examined B cells CD19 by used flow cytometry on fresh blood samples and confirmed there was a significant elevation in B cells in females vs. males.</w:t>
      </w:r>
    </w:p>
    <w:p w14:paraId="6B7365C1" w14:textId="77777777" w:rsidR="00A909E0" w:rsidRPr="00A909E0" w:rsidRDefault="00A909E0" w:rsidP="00A909E0">
      <w:pPr>
        <w:spacing w:after="200" w:line="360" w:lineRule="auto"/>
        <w:jc w:val="both"/>
        <w:rPr>
          <w:rFonts w:ascii="Times New Roman" w:eastAsia="Calibri" w:hAnsi="Times New Roman" w:cs="Times New Roman"/>
          <w:b/>
          <w:bCs/>
          <w:sz w:val="32"/>
          <w:szCs w:val="32"/>
        </w:rPr>
      </w:pPr>
      <w:r w:rsidRPr="00A909E0">
        <w:rPr>
          <w:rFonts w:ascii="Times New Roman" w:eastAsia="Calibri" w:hAnsi="Times New Roman" w:cs="Times New Roman"/>
          <w:sz w:val="28"/>
          <w:szCs w:val="28"/>
        </w:rPr>
        <w:lastRenderedPageBreak/>
        <w:t xml:space="preserve">         However, these primal differences in the way both sexes react to an inciting event may be ingrained in the differences in the very genetic fabric of both sexes, and their interplay with other potential contributing factors, notably sex hormones (Raza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.,2021).</w:t>
      </w:r>
      <w:r w:rsidRPr="00A909E0">
        <w:rPr>
          <w:rFonts w:ascii="Times New Roman" w:eastAsia="Calibri" w:hAnsi="Times New Roman" w:cs="Times New Roman"/>
          <w:color w:val="222222"/>
          <w:sz w:val="27"/>
          <w:szCs w:val="27"/>
          <w:shd w:val="clear" w:color="auto" w:fill="FFFFFF"/>
        </w:rPr>
        <w:t xml:space="preserve"> </w:t>
      </w:r>
      <w:r w:rsidRPr="00A909E0">
        <w:rPr>
          <w:rFonts w:ascii="Times New Roman" w:eastAsia="Calibri" w:hAnsi="Times New Roman" w:cs="Times New Roman"/>
          <w:sz w:val="28"/>
          <w:szCs w:val="28"/>
        </w:rPr>
        <w:t xml:space="preserve">The possible biallelic overexpression of immune modulatory genes on the X chromosome in females could explain the more robust response of females to viral infection and vaccination and may also confer additional protection against COVID-19(Schurz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2019).</w:t>
      </w:r>
      <w:r w:rsidRPr="00A909E0">
        <w:rPr>
          <w:rFonts w:ascii="Times New Roman" w:eastAsia="Calibri" w:hAnsi="Times New Roman" w:cs="Times New Roman"/>
          <w:b/>
          <w:bCs/>
          <w:sz w:val="32"/>
          <w:szCs w:val="32"/>
        </w:rPr>
        <w:t xml:space="preserve">  </w:t>
      </w:r>
    </w:p>
    <w:p w14:paraId="4513A076"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sz w:val="32"/>
          <w:szCs w:val="32"/>
        </w:rPr>
        <w:t xml:space="preserve">        </w:t>
      </w:r>
      <w:r w:rsidRPr="00A909E0">
        <w:rPr>
          <w:rFonts w:ascii="Times New Roman" w:eastAsia="Calibri" w:hAnsi="Times New Roman" w:cs="Times New Roman"/>
          <w:sz w:val="28"/>
          <w:szCs w:val="28"/>
        </w:rPr>
        <w:t xml:space="preserve">As well as for all age intervals, there was no significant difference in all groups in the current study, Similarly study conducted by Rajamanickam </w:t>
      </w:r>
      <w:proofErr w:type="gramStart"/>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w:t>
      </w:r>
      <w:proofErr w:type="gramEnd"/>
      <w:r w:rsidRPr="00A909E0">
        <w:rPr>
          <w:rFonts w:ascii="Times New Roman" w:eastAsia="Calibri" w:hAnsi="Times New Roman" w:cs="Times New Roman"/>
          <w:sz w:val="28"/>
          <w:szCs w:val="28"/>
        </w:rPr>
        <w:t xml:space="preserve">2021) showed non-significant differences in CD19+ cell  marker according to   age and sex in convalescent COVID-19 patients (Rajamanickam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 xml:space="preserve">.,2021).   </w:t>
      </w:r>
    </w:p>
    <w:p w14:paraId="1CFFB8BE"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color w:val="222222"/>
          <w:sz w:val="28"/>
          <w:szCs w:val="28"/>
          <w:shd w:val="clear" w:color="auto" w:fill="FFFFFF"/>
        </w:rPr>
        <w:t xml:space="preserve">           Apparently, </w:t>
      </w:r>
      <w:proofErr w:type="spellStart"/>
      <w:r w:rsidRPr="00A909E0">
        <w:rPr>
          <w:rFonts w:ascii="Times New Roman" w:eastAsia="Calibri" w:hAnsi="Times New Roman" w:cs="Times New Roman"/>
          <w:color w:val="222222"/>
          <w:sz w:val="28"/>
          <w:szCs w:val="28"/>
          <w:shd w:val="clear" w:color="auto" w:fill="FFFFFF"/>
        </w:rPr>
        <w:t>achanges</w:t>
      </w:r>
      <w:proofErr w:type="spellEnd"/>
      <w:r w:rsidRPr="00A909E0">
        <w:rPr>
          <w:rFonts w:ascii="Times New Roman" w:eastAsia="Calibri" w:hAnsi="Times New Roman" w:cs="Times New Roman"/>
          <w:color w:val="222222"/>
          <w:sz w:val="28"/>
          <w:szCs w:val="28"/>
          <w:shd w:val="clear" w:color="auto" w:fill="FFFFFF"/>
        </w:rPr>
        <w:t xml:space="preserve"> within B and T cell compartments do not affect the number of circulating lymphocytes but their repertoire and functionality due to age-associated decline in adaptive immune changes and in the innate immune </w:t>
      </w:r>
      <w:proofErr w:type="gramStart"/>
      <w:r w:rsidRPr="00A909E0">
        <w:rPr>
          <w:rFonts w:ascii="Times New Roman" w:eastAsia="Calibri" w:hAnsi="Times New Roman" w:cs="Times New Roman"/>
          <w:color w:val="222222"/>
          <w:sz w:val="28"/>
          <w:szCs w:val="28"/>
          <w:shd w:val="clear" w:color="auto" w:fill="FFFFFF"/>
        </w:rPr>
        <w:t xml:space="preserve">system( </w:t>
      </w:r>
      <w:proofErr w:type="spellStart"/>
      <w:r w:rsidRPr="00A909E0">
        <w:rPr>
          <w:rFonts w:ascii="Times New Roman" w:eastAsia="Calibri" w:hAnsi="Times New Roman" w:cs="Times New Roman"/>
          <w:color w:val="222222"/>
          <w:sz w:val="28"/>
          <w:szCs w:val="28"/>
          <w:shd w:val="clear" w:color="auto" w:fill="FFFFFF"/>
        </w:rPr>
        <w:t>Immunosenescence</w:t>
      </w:r>
      <w:proofErr w:type="spellEnd"/>
      <w:proofErr w:type="gramEnd"/>
      <w:r w:rsidRPr="00A909E0">
        <w:rPr>
          <w:rFonts w:ascii="Times New Roman" w:eastAsia="Calibri" w:hAnsi="Times New Roman" w:cs="Times New Roman"/>
          <w:color w:val="222222"/>
          <w:sz w:val="28"/>
          <w:szCs w:val="28"/>
          <w:shd w:val="clear" w:color="auto" w:fill="FFFFFF"/>
        </w:rPr>
        <w:t xml:space="preserve"> )(</w:t>
      </w:r>
      <w:r w:rsidRPr="00A909E0">
        <w:rPr>
          <w:rFonts w:ascii="Times New Roman" w:eastAsia="Calibri" w:hAnsi="Times New Roman" w:cs="Times New Roman"/>
          <w:sz w:val="28"/>
          <w:szCs w:val="28"/>
        </w:rPr>
        <w:t xml:space="preserve"> Crooke </w:t>
      </w:r>
      <w:r w:rsidRPr="00A909E0">
        <w:rPr>
          <w:rFonts w:ascii="Times New Roman" w:eastAsia="Calibri" w:hAnsi="Times New Roman" w:cs="Times New Roman"/>
          <w:i/>
          <w:iCs/>
          <w:sz w:val="28"/>
          <w:szCs w:val="28"/>
        </w:rPr>
        <w:t>et al</w:t>
      </w:r>
      <w:r w:rsidRPr="00A909E0">
        <w:rPr>
          <w:rFonts w:ascii="Times New Roman" w:eastAsia="Calibri" w:hAnsi="Times New Roman" w:cs="Times New Roman"/>
          <w:sz w:val="28"/>
          <w:szCs w:val="28"/>
        </w:rPr>
        <w:t>.,2019)</w:t>
      </w:r>
      <w:r w:rsidRPr="00A909E0">
        <w:rPr>
          <w:rFonts w:ascii="Times New Roman" w:eastAsia="Calibri" w:hAnsi="Times New Roman" w:cs="Times New Roman"/>
          <w:color w:val="222222"/>
          <w:sz w:val="28"/>
          <w:szCs w:val="28"/>
          <w:shd w:val="clear" w:color="auto" w:fill="FFFFFF"/>
        </w:rPr>
        <w:t>.</w:t>
      </w:r>
    </w:p>
    <w:p w14:paraId="195F1DC1" w14:textId="77777777" w:rsidR="00A909E0" w:rsidRPr="00A909E0" w:rsidRDefault="00A909E0" w:rsidP="00A909E0">
      <w:pPr>
        <w:spacing w:after="200" w:line="360" w:lineRule="auto"/>
        <w:jc w:val="both"/>
        <w:rPr>
          <w:rFonts w:ascii="Times New Roman" w:eastAsia="Times New Roman" w:hAnsi="Times New Roman" w:cs="Times New Roman"/>
          <w:sz w:val="28"/>
          <w:szCs w:val="28"/>
        </w:rPr>
      </w:pPr>
      <w:r w:rsidRPr="00A909E0">
        <w:rPr>
          <w:rFonts w:ascii="Times New Roman" w:eastAsia="Times New Roman" w:hAnsi="Times New Roman" w:cs="Times New Roman"/>
          <w:b/>
          <w:bCs/>
          <w:color w:val="000000"/>
          <w:sz w:val="28"/>
          <w:szCs w:val="28"/>
        </w:rPr>
        <w:t>5. Conclusion</w:t>
      </w:r>
      <w:r w:rsidRPr="00A909E0">
        <w:rPr>
          <w:rFonts w:ascii="Times New Roman" w:eastAsia="Times New Roman" w:hAnsi="Times New Roman" w:cs="Times New Roman"/>
          <w:color w:val="000000"/>
          <w:sz w:val="28"/>
          <w:szCs w:val="28"/>
        </w:rPr>
        <w:t xml:space="preserve">: In conclusion, there are no specific age to COVID-19 infection, it occurs in both </w:t>
      </w:r>
      <w:proofErr w:type="gramStart"/>
      <w:r w:rsidRPr="00A909E0">
        <w:rPr>
          <w:rFonts w:ascii="Times New Roman" w:eastAsia="Times New Roman" w:hAnsi="Times New Roman" w:cs="Times New Roman"/>
          <w:color w:val="000000"/>
          <w:sz w:val="28"/>
          <w:szCs w:val="28"/>
        </w:rPr>
        <w:t>sexes..</w:t>
      </w:r>
      <w:proofErr w:type="gramEnd"/>
      <w:r w:rsidRPr="00A909E0">
        <w:rPr>
          <w:rFonts w:ascii="Times New Roman" w:eastAsia="Calibri" w:hAnsi="Times New Roman" w:cs="Times New Roman"/>
          <w:color w:val="000000"/>
        </w:rPr>
        <w:t xml:space="preserve"> </w:t>
      </w:r>
      <w:r w:rsidRPr="00A909E0">
        <w:rPr>
          <w:rFonts w:ascii="Times New Roman" w:eastAsia="Times New Roman" w:hAnsi="Times New Roman" w:cs="Times New Roman"/>
          <w:color w:val="000000"/>
          <w:sz w:val="28"/>
          <w:szCs w:val="28"/>
        </w:rPr>
        <w:t>Individuals with hybrid immunity had the highest magnitude and durability of protection than infection or vaccination .The current study confirmed that the immunological memory is the basis for durable protective immunity after infections or vaccinations and understanding the T-cell CD4 and B cell CD19 response to SARS-CoV-2 is crucial to determine cellular immunity generated after infection or vaccination as well as to characterize long-term immunity and protection against reinfection  as well as, allow the development of new vaccination protocols and follow-ups to monitor protection.</w:t>
      </w:r>
    </w:p>
    <w:p w14:paraId="71052896" w14:textId="77777777" w:rsidR="00A909E0" w:rsidRPr="00A909E0" w:rsidRDefault="00A909E0" w:rsidP="00A909E0">
      <w:pPr>
        <w:spacing w:after="200" w:line="360" w:lineRule="auto"/>
        <w:jc w:val="both"/>
        <w:rPr>
          <w:rFonts w:ascii="Times New Roman" w:eastAsia="Times New Roman" w:hAnsi="Times New Roman" w:cs="Times New Roman"/>
          <w:color w:val="000000"/>
          <w:sz w:val="28"/>
          <w:szCs w:val="28"/>
        </w:rPr>
      </w:pPr>
      <w:r w:rsidRPr="00A909E0">
        <w:rPr>
          <w:rFonts w:ascii="Times New Roman" w:eastAsia="Times New Roman" w:hAnsi="Times New Roman" w:cs="Times New Roman"/>
          <w:b/>
          <w:bCs/>
          <w:sz w:val="28"/>
          <w:szCs w:val="28"/>
        </w:rPr>
        <w:lastRenderedPageBreak/>
        <w:t>6.</w:t>
      </w:r>
      <w:r w:rsidRPr="00A909E0">
        <w:rPr>
          <w:rFonts w:ascii="Times New Roman" w:eastAsia="Times New Roman" w:hAnsi="Times New Roman" w:cs="Times New Roman"/>
          <w:b/>
          <w:bCs/>
          <w:color w:val="000000"/>
          <w:sz w:val="28"/>
          <w:szCs w:val="28"/>
        </w:rPr>
        <w:t xml:space="preserve"> </w:t>
      </w:r>
      <w:proofErr w:type="gramStart"/>
      <w:r w:rsidRPr="00A909E0">
        <w:rPr>
          <w:rFonts w:ascii="Times New Roman" w:eastAsia="Times New Roman" w:hAnsi="Times New Roman" w:cs="Times New Roman"/>
          <w:b/>
          <w:bCs/>
          <w:color w:val="000000"/>
          <w:sz w:val="28"/>
          <w:szCs w:val="28"/>
        </w:rPr>
        <w:t>Acknowledgments</w:t>
      </w:r>
      <w:r w:rsidRPr="00A909E0">
        <w:rPr>
          <w:rFonts w:ascii="Times New Roman" w:eastAsia="Times New Roman" w:hAnsi="Times New Roman" w:cs="Times New Roman"/>
          <w:color w:val="000000"/>
          <w:sz w:val="28"/>
          <w:szCs w:val="28"/>
        </w:rPr>
        <w:t xml:space="preserve"> :First</w:t>
      </w:r>
      <w:proofErr w:type="gramEnd"/>
      <w:r w:rsidRPr="00A909E0">
        <w:rPr>
          <w:rFonts w:ascii="Times New Roman" w:eastAsia="Times New Roman" w:hAnsi="Times New Roman" w:cs="Times New Roman"/>
          <w:color w:val="000000"/>
          <w:sz w:val="28"/>
          <w:szCs w:val="28"/>
        </w:rPr>
        <w:t xml:space="preserve"> of all, I should thank My God Allah for helping to success in the accomplishment of this research. We express our gratitude to the Iraqi Ministry of Higher Education and Scientific Research, AL-</w:t>
      </w:r>
      <w:r w:rsidRPr="00A909E0">
        <w:rPr>
          <w:rFonts w:ascii="Times New Roman" w:eastAsia="Calibri" w:hAnsi="Times New Roman" w:cs="Times New Roman"/>
          <w:color w:val="000000"/>
          <w:sz w:val="21"/>
          <w:szCs w:val="21"/>
          <w:shd w:val="clear" w:color="auto" w:fill="FFFFFF"/>
        </w:rPr>
        <w:t xml:space="preserve"> </w:t>
      </w:r>
      <w:r w:rsidRPr="00A909E0">
        <w:rPr>
          <w:rFonts w:ascii="Times New Roman" w:eastAsia="Times New Roman" w:hAnsi="Times New Roman" w:cs="Times New Roman"/>
          <w:color w:val="000000"/>
          <w:sz w:val="28"/>
          <w:szCs w:val="28"/>
        </w:rPr>
        <w:t>Al-</w:t>
      </w:r>
      <w:proofErr w:type="spellStart"/>
      <w:r w:rsidRPr="00A909E0">
        <w:rPr>
          <w:rFonts w:ascii="Times New Roman" w:eastAsia="Times New Roman" w:hAnsi="Times New Roman" w:cs="Times New Roman"/>
          <w:color w:val="000000"/>
          <w:sz w:val="28"/>
          <w:szCs w:val="28"/>
        </w:rPr>
        <w:t>Qadsiah</w:t>
      </w:r>
      <w:proofErr w:type="spellEnd"/>
      <w:r w:rsidRPr="00A909E0">
        <w:rPr>
          <w:rFonts w:ascii="Times New Roman" w:eastAsia="Times New Roman" w:hAnsi="Times New Roman" w:cs="Times New Roman"/>
          <w:color w:val="000000"/>
          <w:sz w:val="28"/>
          <w:szCs w:val="28"/>
        </w:rPr>
        <w:t xml:space="preserve">  University as well as Iraqi Ministry of Health, to staff of  educational laboratories in AL</w:t>
      </w:r>
      <w:hyperlink r:id="rId167" w:history="1">
        <w:r w:rsidRPr="00A909E0">
          <w:rPr>
            <w:rFonts w:ascii="Times New Roman" w:eastAsia="Times New Roman" w:hAnsi="Times New Roman" w:cs="Times New Roman"/>
            <w:color w:val="000000"/>
            <w:sz w:val="28"/>
            <w:szCs w:val="28"/>
          </w:rPr>
          <w:t>-Diwaniyah-Teaching-Hospital</w:t>
        </w:r>
      </w:hyperlink>
      <w:r w:rsidRPr="00A909E0">
        <w:rPr>
          <w:rFonts w:ascii="Times New Roman" w:eastAsia="Times New Roman" w:hAnsi="Times New Roman" w:cs="Times New Roman"/>
          <w:color w:val="000000"/>
          <w:sz w:val="28"/>
          <w:szCs w:val="28"/>
        </w:rPr>
        <w:t>, Al-</w:t>
      </w:r>
      <w:proofErr w:type="spellStart"/>
      <w:r w:rsidRPr="00A909E0">
        <w:rPr>
          <w:rFonts w:ascii="Times New Roman" w:eastAsia="Times New Roman" w:hAnsi="Times New Roman" w:cs="Times New Roman"/>
          <w:color w:val="000000"/>
          <w:sz w:val="28"/>
          <w:szCs w:val="28"/>
        </w:rPr>
        <w:t>Jawadaen</w:t>
      </w:r>
      <w:proofErr w:type="spellEnd"/>
      <w:r w:rsidRPr="00A909E0">
        <w:rPr>
          <w:rFonts w:ascii="Times New Roman" w:eastAsia="Times New Roman" w:hAnsi="Times New Roman" w:cs="Times New Roman"/>
          <w:color w:val="000000"/>
          <w:sz w:val="28"/>
          <w:szCs w:val="28"/>
        </w:rPr>
        <w:t xml:space="preserve"> specialist medical laboratory in Karbala Province, to all donors, in addition to all people for participating in the study.</w:t>
      </w:r>
    </w:p>
    <w:p w14:paraId="6DF2FA86" w14:textId="77777777" w:rsidR="00A909E0" w:rsidRDefault="00A909E0" w:rsidP="00A909E0">
      <w:pPr>
        <w:spacing w:after="200" w:line="360" w:lineRule="auto"/>
        <w:jc w:val="both"/>
        <w:rPr>
          <w:rFonts w:ascii="Times New Roman" w:eastAsia="Times New Roman" w:hAnsi="Times New Roman" w:cs="Times New Roman"/>
          <w:color w:val="000000"/>
          <w:sz w:val="28"/>
          <w:szCs w:val="28"/>
        </w:rPr>
      </w:pPr>
    </w:p>
    <w:p w14:paraId="1D81E696" w14:textId="77777777" w:rsidR="00A909E0" w:rsidRPr="00A909E0" w:rsidRDefault="00A909E0" w:rsidP="00A909E0">
      <w:pPr>
        <w:spacing w:after="200" w:line="360" w:lineRule="auto"/>
        <w:jc w:val="both"/>
        <w:rPr>
          <w:rFonts w:ascii="Times New Roman" w:eastAsia="Calibri" w:hAnsi="Times New Roman" w:cs="Times New Roman"/>
          <w:color w:val="000000"/>
          <w:sz w:val="40"/>
          <w:szCs w:val="40"/>
        </w:rPr>
      </w:pPr>
      <w:r w:rsidRPr="00A909E0">
        <w:rPr>
          <w:rFonts w:ascii="Times New Roman" w:eastAsia="Calibri" w:hAnsi="Times New Roman" w:cs="Times New Roman"/>
          <w:color w:val="000000"/>
          <w:sz w:val="40"/>
          <w:szCs w:val="40"/>
        </w:rPr>
        <w:t xml:space="preserve">References </w:t>
      </w:r>
    </w:p>
    <w:p w14:paraId="1B77BE5E"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Adland</w:t>
      </w:r>
      <w:proofErr w:type="spellEnd"/>
      <w:r w:rsidRPr="00A909E0">
        <w:rPr>
          <w:rFonts w:ascii="Times New Roman" w:eastAsia="Calibri" w:hAnsi="Times New Roman" w:cs="Times New Roman"/>
          <w:sz w:val="28"/>
          <w:szCs w:val="28"/>
        </w:rPr>
        <w:t xml:space="preserve">, E., Millar, J., </w:t>
      </w:r>
      <w:proofErr w:type="spellStart"/>
      <w:r w:rsidRPr="00A909E0">
        <w:rPr>
          <w:rFonts w:ascii="Times New Roman" w:eastAsia="Calibri" w:hAnsi="Times New Roman" w:cs="Times New Roman"/>
          <w:sz w:val="28"/>
          <w:szCs w:val="28"/>
        </w:rPr>
        <w:t>Bengu</w:t>
      </w:r>
      <w:proofErr w:type="spellEnd"/>
      <w:r w:rsidRPr="00A909E0">
        <w:rPr>
          <w:rFonts w:ascii="Times New Roman" w:eastAsia="Calibri" w:hAnsi="Times New Roman" w:cs="Times New Roman"/>
          <w:sz w:val="28"/>
          <w:szCs w:val="28"/>
        </w:rPr>
        <w:t xml:space="preserve">, N., </w:t>
      </w:r>
      <w:proofErr w:type="spellStart"/>
      <w:r w:rsidRPr="00A909E0">
        <w:rPr>
          <w:rFonts w:ascii="Times New Roman" w:eastAsia="Calibri" w:hAnsi="Times New Roman" w:cs="Times New Roman"/>
          <w:sz w:val="28"/>
          <w:szCs w:val="28"/>
        </w:rPr>
        <w:t>Muenchhoff</w:t>
      </w:r>
      <w:proofErr w:type="spellEnd"/>
      <w:r w:rsidRPr="00A909E0">
        <w:rPr>
          <w:rFonts w:ascii="Times New Roman" w:eastAsia="Calibri" w:hAnsi="Times New Roman" w:cs="Times New Roman"/>
          <w:sz w:val="28"/>
          <w:szCs w:val="28"/>
        </w:rPr>
        <w:t xml:space="preserve">, M., </w:t>
      </w:r>
      <w:proofErr w:type="spellStart"/>
      <w:r w:rsidRPr="00A909E0">
        <w:rPr>
          <w:rFonts w:ascii="Times New Roman" w:eastAsia="Calibri" w:hAnsi="Times New Roman" w:cs="Times New Roman"/>
          <w:sz w:val="28"/>
          <w:szCs w:val="28"/>
        </w:rPr>
        <w:t>Fillis</w:t>
      </w:r>
      <w:proofErr w:type="spellEnd"/>
      <w:r w:rsidRPr="00A909E0">
        <w:rPr>
          <w:rFonts w:ascii="Times New Roman" w:eastAsia="Calibri" w:hAnsi="Times New Roman" w:cs="Times New Roman"/>
          <w:sz w:val="28"/>
          <w:szCs w:val="28"/>
        </w:rPr>
        <w:t xml:space="preserve">, R., Sprenger, K., ... &amp; </w:t>
      </w:r>
      <w:proofErr w:type="spellStart"/>
      <w:r w:rsidRPr="00A909E0">
        <w:rPr>
          <w:rFonts w:ascii="Times New Roman" w:eastAsia="Calibri" w:hAnsi="Times New Roman" w:cs="Times New Roman"/>
          <w:sz w:val="28"/>
          <w:szCs w:val="28"/>
        </w:rPr>
        <w:t>Goulder</w:t>
      </w:r>
      <w:proofErr w:type="spellEnd"/>
      <w:r w:rsidRPr="00A909E0">
        <w:rPr>
          <w:rFonts w:ascii="Times New Roman" w:eastAsia="Calibri" w:hAnsi="Times New Roman" w:cs="Times New Roman"/>
          <w:sz w:val="28"/>
          <w:szCs w:val="28"/>
        </w:rPr>
        <w:t>, P. (2020). Sex-specific innate immune selection of HIV-1 in utero is associated with increased female susceptibility to infection. </w:t>
      </w:r>
      <w:r w:rsidRPr="00A909E0">
        <w:rPr>
          <w:rFonts w:ascii="Times New Roman" w:eastAsia="Calibri" w:hAnsi="Times New Roman" w:cs="Times New Roman"/>
          <w:i/>
          <w:iCs/>
          <w:sz w:val="28"/>
          <w:szCs w:val="28"/>
        </w:rPr>
        <w:t>Nature Communications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11</w:t>
      </w:r>
      <w:r w:rsidRPr="00A909E0">
        <w:rPr>
          <w:rFonts w:ascii="Times New Roman" w:eastAsia="Calibri" w:hAnsi="Times New Roman" w:cs="Times New Roman"/>
          <w:sz w:val="28"/>
          <w:szCs w:val="28"/>
        </w:rPr>
        <w:t>(1), 1767.</w:t>
      </w:r>
      <w:r w:rsidRPr="00A909E0">
        <w:rPr>
          <w:rFonts w:ascii="Times New Roman" w:eastAsia="Calibri" w:hAnsi="Times New Roman" w:cs="Times New Roman"/>
          <w:sz w:val="28"/>
          <w:szCs w:val="28"/>
          <w:rtl/>
        </w:rPr>
        <w:t>‏</w:t>
      </w:r>
    </w:p>
    <w:p w14:paraId="5BCEE6A0"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Al </w:t>
      </w:r>
      <w:proofErr w:type="spellStart"/>
      <w:r w:rsidRPr="00A909E0">
        <w:rPr>
          <w:rFonts w:ascii="Times New Roman" w:eastAsia="Calibri" w:hAnsi="Times New Roman" w:cs="Times New Roman"/>
          <w:sz w:val="28"/>
          <w:szCs w:val="28"/>
        </w:rPr>
        <w:t>Meani</w:t>
      </w:r>
      <w:proofErr w:type="spellEnd"/>
      <w:r w:rsidRPr="00A909E0">
        <w:rPr>
          <w:rFonts w:ascii="Times New Roman" w:eastAsia="Calibri" w:hAnsi="Times New Roman" w:cs="Times New Roman"/>
          <w:sz w:val="28"/>
          <w:szCs w:val="28"/>
        </w:rPr>
        <w:t xml:space="preserve">, S. A., </w:t>
      </w:r>
      <w:proofErr w:type="spellStart"/>
      <w:r w:rsidRPr="00A909E0">
        <w:rPr>
          <w:rFonts w:ascii="Times New Roman" w:eastAsia="Calibri" w:hAnsi="Times New Roman" w:cs="Times New Roman"/>
          <w:sz w:val="28"/>
          <w:szCs w:val="28"/>
        </w:rPr>
        <w:t>Abdulkareem</w:t>
      </w:r>
      <w:proofErr w:type="spellEnd"/>
      <w:r w:rsidRPr="00A909E0">
        <w:rPr>
          <w:rFonts w:ascii="Times New Roman" w:eastAsia="Calibri" w:hAnsi="Times New Roman" w:cs="Times New Roman"/>
          <w:sz w:val="28"/>
          <w:szCs w:val="28"/>
        </w:rPr>
        <w:t xml:space="preserve">, A. H., Ibrahim, M. O., Ahmed, M. M., &amp; </w:t>
      </w:r>
      <w:proofErr w:type="spellStart"/>
      <w:r w:rsidRPr="00A909E0">
        <w:rPr>
          <w:rFonts w:ascii="Times New Roman" w:eastAsia="Calibri" w:hAnsi="Times New Roman" w:cs="Times New Roman"/>
          <w:sz w:val="28"/>
          <w:szCs w:val="28"/>
        </w:rPr>
        <w:t>Mukhlif</w:t>
      </w:r>
      <w:proofErr w:type="spellEnd"/>
      <w:r w:rsidRPr="00A909E0">
        <w:rPr>
          <w:rFonts w:ascii="Times New Roman" w:eastAsia="Calibri" w:hAnsi="Times New Roman" w:cs="Times New Roman"/>
          <w:sz w:val="28"/>
          <w:szCs w:val="28"/>
        </w:rPr>
        <w:t>, M. Y. (2020). Assessment the correlation of D-dimer and ferritin level in patients infected with Covid-19 in Anbar Governorate of Iraq. </w:t>
      </w:r>
      <w:r w:rsidRPr="00A909E0">
        <w:rPr>
          <w:rFonts w:ascii="Times New Roman" w:eastAsia="Calibri" w:hAnsi="Times New Roman" w:cs="Times New Roman"/>
          <w:i/>
          <w:iCs/>
          <w:sz w:val="28"/>
          <w:szCs w:val="28"/>
        </w:rPr>
        <w:t>Syst Rev Pharm</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11</w:t>
      </w:r>
      <w:r w:rsidRPr="00A909E0">
        <w:rPr>
          <w:rFonts w:ascii="Times New Roman" w:eastAsia="Calibri" w:hAnsi="Times New Roman" w:cs="Times New Roman"/>
          <w:sz w:val="28"/>
          <w:szCs w:val="28"/>
        </w:rPr>
        <w:t>(9), 1130-3.</w:t>
      </w:r>
      <w:r w:rsidRPr="00A909E0">
        <w:rPr>
          <w:rFonts w:ascii="Times New Roman" w:eastAsia="Calibri" w:hAnsi="Times New Roman" w:cs="Times New Roman"/>
          <w:sz w:val="28"/>
          <w:szCs w:val="28"/>
          <w:rtl/>
        </w:rPr>
        <w:t>‏</w:t>
      </w:r>
    </w:p>
    <w:p w14:paraId="2B727718"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AL-</w:t>
      </w:r>
      <w:proofErr w:type="spellStart"/>
      <w:proofErr w:type="gramStart"/>
      <w:r w:rsidRPr="00A909E0">
        <w:rPr>
          <w:rFonts w:ascii="Times New Roman" w:eastAsia="Calibri" w:hAnsi="Times New Roman" w:cs="Times New Roman"/>
          <w:sz w:val="28"/>
          <w:szCs w:val="28"/>
        </w:rPr>
        <w:t>Aaraji,S</w:t>
      </w:r>
      <w:proofErr w:type="spellEnd"/>
      <w:r w:rsidRPr="00A909E0">
        <w:rPr>
          <w:rFonts w:ascii="Times New Roman" w:eastAsia="Calibri" w:hAnsi="Times New Roman" w:cs="Times New Roman"/>
          <w:sz w:val="28"/>
          <w:szCs w:val="28"/>
        </w:rPr>
        <w:t>.</w:t>
      </w:r>
      <w:proofErr w:type="gramEnd"/>
      <w:r w:rsidRPr="00A909E0">
        <w:rPr>
          <w:rFonts w:ascii="Times New Roman" w:eastAsia="Calibri" w:hAnsi="Times New Roman" w:cs="Times New Roman"/>
          <w:sz w:val="28"/>
          <w:szCs w:val="28"/>
        </w:rPr>
        <w:t xml:space="preserve">(2022): A Thesis about, </w:t>
      </w:r>
      <w:r w:rsidRPr="00A909E0">
        <w:rPr>
          <w:rFonts w:ascii="Times New Roman" w:eastAsia="Calibri" w:hAnsi="Times New Roman" w:cs="Times New Roman"/>
          <w:i/>
          <w:iCs/>
          <w:sz w:val="28"/>
          <w:szCs w:val="28"/>
        </w:rPr>
        <w:t>Follow up of Some Immunological Parameters of Recovered COVID-19 Patients</w:t>
      </w:r>
      <w:r w:rsidRPr="00A909E0">
        <w:rPr>
          <w:rFonts w:ascii="Times New Roman" w:eastAsia="Calibri" w:hAnsi="Times New Roman" w:cs="Times New Roman"/>
          <w:sz w:val="28"/>
          <w:szCs w:val="28"/>
        </w:rPr>
        <w:t xml:space="preserve">. </w:t>
      </w:r>
      <w:proofErr w:type="gramStart"/>
      <w:r w:rsidRPr="00A909E0">
        <w:rPr>
          <w:rFonts w:ascii="Times New Roman" w:eastAsia="Calibri" w:hAnsi="Times New Roman" w:cs="Times New Roman"/>
          <w:sz w:val="28"/>
          <w:szCs w:val="28"/>
        </w:rPr>
        <w:t>PH.D</w:t>
      </w:r>
      <w:proofErr w:type="gramEnd"/>
      <w:r w:rsidRPr="00A909E0">
        <w:rPr>
          <w:rFonts w:ascii="Times New Roman" w:eastAsia="Calibri" w:hAnsi="Times New Roman" w:cs="Times New Roman"/>
          <w:sz w:val="28"/>
          <w:szCs w:val="28"/>
        </w:rPr>
        <w:t xml:space="preserve"> thesis coll.  of </w:t>
      </w:r>
      <w:proofErr w:type="gramStart"/>
      <w:r w:rsidRPr="00A909E0">
        <w:rPr>
          <w:rFonts w:ascii="Times New Roman" w:eastAsia="Calibri" w:hAnsi="Times New Roman" w:cs="Times New Roman"/>
          <w:sz w:val="28"/>
          <w:szCs w:val="28"/>
        </w:rPr>
        <w:t>Science</w:t>
      </w:r>
      <w:proofErr w:type="gramEnd"/>
      <w:r w:rsidRPr="00A909E0">
        <w:rPr>
          <w:rFonts w:ascii="Times New Roman" w:eastAsia="Calibri" w:hAnsi="Times New Roman" w:cs="Times New Roman"/>
          <w:sz w:val="28"/>
          <w:szCs w:val="28"/>
        </w:rPr>
        <w:t xml:space="preserve">. Univ. </w:t>
      </w:r>
      <w:proofErr w:type="spellStart"/>
      <w:proofErr w:type="gramStart"/>
      <w:r w:rsidRPr="00A909E0">
        <w:rPr>
          <w:rFonts w:ascii="Times New Roman" w:eastAsia="Calibri" w:hAnsi="Times New Roman" w:cs="Times New Roman"/>
          <w:sz w:val="28"/>
          <w:szCs w:val="28"/>
        </w:rPr>
        <w:t>Mustansiriyah</w:t>
      </w:r>
      <w:proofErr w:type="spellEnd"/>
      <w:r w:rsidRPr="00A909E0">
        <w:rPr>
          <w:rFonts w:ascii="Times New Roman" w:eastAsia="Calibri" w:hAnsi="Times New Roman" w:cs="Times New Roman"/>
          <w:sz w:val="28"/>
          <w:szCs w:val="28"/>
        </w:rPr>
        <w:t xml:space="preserve">  :</w:t>
      </w:r>
      <w:proofErr w:type="gramEnd"/>
      <w:r w:rsidRPr="00A909E0">
        <w:rPr>
          <w:rFonts w:ascii="Times New Roman" w:eastAsia="Calibri" w:hAnsi="Times New Roman" w:cs="Times New Roman"/>
          <w:sz w:val="28"/>
          <w:szCs w:val="28"/>
        </w:rPr>
        <w:t xml:space="preserve"> 55pp. </w:t>
      </w:r>
    </w:p>
    <w:p w14:paraId="614FADEE"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AL-</w:t>
      </w:r>
      <w:proofErr w:type="spellStart"/>
      <w:r w:rsidRPr="00A909E0">
        <w:rPr>
          <w:rFonts w:ascii="Times New Roman" w:eastAsia="Calibri" w:hAnsi="Times New Roman" w:cs="Times New Roman"/>
          <w:sz w:val="28"/>
          <w:szCs w:val="28"/>
        </w:rPr>
        <w:t>Furat</w:t>
      </w:r>
      <w:proofErr w:type="spellEnd"/>
      <w:r w:rsidRPr="00A909E0">
        <w:rPr>
          <w:rFonts w:ascii="Times New Roman" w:eastAsia="Calibri" w:hAnsi="Times New Roman" w:cs="Times New Roman"/>
          <w:sz w:val="28"/>
          <w:szCs w:val="28"/>
        </w:rPr>
        <w:t>, A. L. (2020). study the relationship between CRP and Ferritin in people infection with COVID-19 in AL-Najaf Governorate, Iraq. </w:t>
      </w:r>
      <w:r w:rsidRPr="00A909E0">
        <w:rPr>
          <w:rFonts w:ascii="Times New Roman" w:eastAsia="Calibri" w:hAnsi="Times New Roman" w:cs="Times New Roman"/>
          <w:i/>
          <w:iCs/>
          <w:sz w:val="28"/>
          <w:szCs w:val="28"/>
        </w:rPr>
        <w:t>Al-Kufa Univ. J. Biol</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12</w:t>
      </w:r>
      <w:r w:rsidRPr="00A909E0">
        <w:rPr>
          <w:rFonts w:ascii="Times New Roman" w:eastAsia="Calibri" w:hAnsi="Times New Roman" w:cs="Times New Roman"/>
          <w:sz w:val="28"/>
          <w:szCs w:val="28"/>
        </w:rPr>
        <w:t>, 20-26.</w:t>
      </w:r>
      <w:r w:rsidRPr="00A909E0">
        <w:rPr>
          <w:rFonts w:ascii="Times New Roman" w:eastAsia="Calibri" w:hAnsi="Times New Roman" w:cs="Times New Roman"/>
          <w:sz w:val="28"/>
          <w:szCs w:val="28"/>
          <w:rtl/>
        </w:rPr>
        <w:t>‏</w:t>
      </w:r>
    </w:p>
    <w:p w14:paraId="48D077F9"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lastRenderedPageBreak/>
        <w:t xml:space="preserve">- </w:t>
      </w:r>
      <w:proofErr w:type="spellStart"/>
      <w:proofErr w:type="gramStart"/>
      <w:r w:rsidRPr="00A909E0">
        <w:rPr>
          <w:rFonts w:ascii="Times New Roman" w:eastAsia="Calibri" w:hAnsi="Times New Roman" w:cs="Times New Roman"/>
          <w:sz w:val="28"/>
          <w:szCs w:val="28"/>
        </w:rPr>
        <w:t>ALhar,S</w:t>
      </w:r>
      <w:proofErr w:type="spellEnd"/>
      <w:r w:rsidRPr="00A909E0">
        <w:rPr>
          <w:rFonts w:ascii="Times New Roman" w:eastAsia="Calibri" w:hAnsi="Times New Roman" w:cs="Times New Roman"/>
          <w:sz w:val="28"/>
          <w:szCs w:val="28"/>
        </w:rPr>
        <w:t>.</w:t>
      </w:r>
      <w:proofErr w:type="gramEnd"/>
      <w:r w:rsidRPr="00A909E0">
        <w:rPr>
          <w:rFonts w:ascii="Times New Roman" w:eastAsia="Calibri" w:hAnsi="Times New Roman" w:cs="Times New Roman"/>
          <w:sz w:val="28"/>
          <w:szCs w:val="28"/>
        </w:rPr>
        <w:t xml:space="preserve">(2023): </w:t>
      </w:r>
      <w:r w:rsidRPr="00A909E0">
        <w:rPr>
          <w:rFonts w:ascii="Times New Roman" w:eastAsia="Calibri" w:hAnsi="Times New Roman" w:cs="Times New Roman"/>
          <w:i/>
          <w:iCs/>
          <w:sz w:val="28"/>
          <w:szCs w:val="28"/>
        </w:rPr>
        <w:t>Role of Angiotensin Converting enzyme (ACE) gene polymorphism and some biomarker in severity of SARSCOV-2 patients</w:t>
      </w:r>
      <w:r w:rsidRPr="00A909E0">
        <w:rPr>
          <w:rFonts w:ascii="Times New Roman" w:eastAsia="Calibri" w:hAnsi="Times New Roman" w:cs="Times New Roman"/>
          <w:sz w:val="28"/>
          <w:szCs w:val="28"/>
        </w:rPr>
        <w:t xml:space="preserve"> .PH.D thesis coll. of Medicine. Univ. Al- </w:t>
      </w:r>
      <w:proofErr w:type="spellStart"/>
      <w:proofErr w:type="gramStart"/>
      <w:r w:rsidRPr="00A909E0">
        <w:rPr>
          <w:rFonts w:ascii="Times New Roman" w:eastAsia="Calibri" w:hAnsi="Times New Roman" w:cs="Times New Roman"/>
          <w:sz w:val="28"/>
          <w:szCs w:val="28"/>
        </w:rPr>
        <w:t>Qadisiyah</w:t>
      </w:r>
      <w:proofErr w:type="spellEnd"/>
      <w:r w:rsidRPr="00A909E0">
        <w:rPr>
          <w:rFonts w:ascii="Times New Roman" w:eastAsia="Calibri" w:hAnsi="Times New Roman" w:cs="Times New Roman"/>
          <w:sz w:val="28"/>
          <w:szCs w:val="28"/>
        </w:rPr>
        <w:t xml:space="preserve">  :</w:t>
      </w:r>
      <w:proofErr w:type="gramEnd"/>
      <w:r w:rsidRPr="00A909E0">
        <w:rPr>
          <w:rFonts w:ascii="Times New Roman" w:eastAsia="Calibri" w:hAnsi="Times New Roman" w:cs="Times New Roman"/>
          <w:sz w:val="28"/>
          <w:szCs w:val="28"/>
        </w:rPr>
        <w:t xml:space="preserve"> 57pp.</w:t>
      </w:r>
    </w:p>
    <w:p w14:paraId="0097769C"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Aljabr</w:t>
      </w:r>
      <w:proofErr w:type="spellEnd"/>
      <w:r w:rsidRPr="00A909E0">
        <w:rPr>
          <w:rFonts w:ascii="Times New Roman" w:eastAsia="Calibri" w:hAnsi="Times New Roman" w:cs="Times New Roman"/>
          <w:sz w:val="28"/>
          <w:szCs w:val="28"/>
        </w:rPr>
        <w:t xml:space="preserve">, W., Al-Amari, A., Abbas, B., </w:t>
      </w:r>
      <w:proofErr w:type="spellStart"/>
      <w:r w:rsidRPr="00A909E0">
        <w:rPr>
          <w:rFonts w:ascii="Times New Roman" w:eastAsia="Calibri" w:hAnsi="Times New Roman" w:cs="Times New Roman"/>
          <w:sz w:val="28"/>
          <w:szCs w:val="28"/>
        </w:rPr>
        <w:t>Karkashan</w:t>
      </w:r>
      <w:proofErr w:type="spellEnd"/>
      <w:r w:rsidRPr="00A909E0">
        <w:rPr>
          <w:rFonts w:ascii="Times New Roman" w:eastAsia="Calibri" w:hAnsi="Times New Roman" w:cs="Times New Roman"/>
          <w:sz w:val="28"/>
          <w:szCs w:val="28"/>
        </w:rPr>
        <w:t xml:space="preserve">, A., </w:t>
      </w:r>
      <w:proofErr w:type="spellStart"/>
      <w:r w:rsidRPr="00A909E0">
        <w:rPr>
          <w:rFonts w:ascii="Times New Roman" w:eastAsia="Calibri" w:hAnsi="Times New Roman" w:cs="Times New Roman"/>
          <w:sz w:val="28"/>
          <w:szCs w:val="28"/>
        </w:rPr>
        <w:t>Alamri</w:t>
      </w:r>
      <w:proofErr w:type="spellEnd"/>
      <w:r w:rsidRPr="00A909E0">
        <w:rPr>
          <w:rFonts w:ascii="Times New Roman" w:eastAsia="Calibri" w:hAnsi="Times New Roman" w:cs="Times New Roman"/>
          <w:sz w:val="28"/>
          <w:szCs w:val="28"/>
        </w:rPr>
        <w:t xml:space="preserve">, S., </w:t>
      </w:r>
      <w:proofErr w:type="spellStart"/>
      <w:r w:rsidRPr="00A909E0">
        <w:rPr>
          <w:rFonts w:ascii="Times New Roman" w:eastAsia="Calibri" w:hAnsi="Times New Roman" w:cs="Times New Roman"/>
          <w:sz w:val="28"/>
          <w:szCs w:val="28"/>
        </w:rPr>
        <w:t>Alnamnakani</w:t>
      </w:r>
      <w:proofErr w:type="spellEnd"/>
      <w:r w:rsidRPr="00A909E0">
        <w:rPr>
          <w:rFonts w:ascii="Times New Roman" w:eastAsia="Calibri" w:hAnsi="Times New Roman" w:cs="Times New Roman"/>
          <w:sz w:val="28"/>
          <w:szCs w:val="28"/>
        </w:rPr>
        <w:t>, M., &amp; Al-Qahtani, A. (2022). Evaluation of the levels of peripheral CD3+, CD4+, and CD8+ T cells and IgG and IgM antibodies in COVID-19 patients at different stages of infection. </w:t>
      </w:r>
      <w:r w:rsidRPr="00A909E0">
        <w:rPr>
          <w:rFonts w:ascii="Times New Roman" w:eastAsia="Calibri" w:hAnsi="Times New Roman" w:cs="Times New Roman"/>
          <w:i/>
          <w:iCs/>
          <w:sz w:val="28"/>
          <w:szCs w:val="28"/>
        </w:rPr>
        <w:t>Microbiology spectrum</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10</w:t>
      </w:r>
      <w:r w:rsidRPr="00A909E0">
        <w:rPr>
          <w:rFonts w:ascii="Times New Roman" w:eastAsia="Calibri" w:hAnsi="Times New Roman" w:cs="Times New Roman"/>
          <w:sz w:val="28"/>
          <w:szCs w:val="28"/>
        </w:rPr>
        <w:t>(1), e00845-21.</w:t>
      </w:r>
      <w:r w:rsidRPr="00A909E0">
        <w:rPr>
          <w:rFonts w:ascii="Times New Roman" w:eastAsia="Calibri" w:hAnsi="Times New Roman" w:cs="Times New Roman"/>
          <w:sz w:val="28"/>
          <w:szCs w:val="28"/>
          <w:rtl/>
        </w:rPr>
        <w:t>‏</w:t>
      </w:r>
    </w:p>
    <w:p w14:paraId="4DADE868"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Al-</w:t>
      </w:r>
      <w:proofErr w:type="spellStart"/>
      <w:r w:rsidRPr="00A909E0">
        <w:rPr>
          <w:rFonts w:ascii="Times New Roman" w:eastAsia="Calibri" w:hAnsi="Times New Roman" w:cs="Times New Roman"/>
          <w:sz w:val="28"/>
          <w:szCs w:val="28"/>
        </w:rPr>
        <w:t>Malkey</w:t>
      </w:r>
      <w:proofErr w:type="spellEnd"/>
      <w:r w:rsidRPr="00A909E0">
        <w:rPr>
          <w:rFonts w:ascii="Times New Roman" w:eastAsia="Calibri" w:hAnsi="Times New Roman" w:cs="Times New Roman"/>
          <w:sz w:val="28"/>
          <w:szCs w:val="28"/>
        </w:rPr>
        <w:t xml:space="preserve">, M., Mohammed, S. W., </w:t>
      </w:r>
      <w:proofErr w:type="spellStart"/>
      <w:r w:rsidRPr="00A909E0">
        <w:rPr>
          <w:rFonts w:ascii="Times New Roman" w:eastAsia="Calibri" w:hAnsi="Times New Roman" w:cs="Times New Roman"/>
          <w:sz w:val="28"/>
          <w:szCs w:val="28"/>
        </w:rPr>
        <w:t>Nayyef</w:t>
      </w:r>
      <w:proofErr w:type="spellEnd"/>
      <w:r w:rsidRPr="00A909E0">
        <w:rPr>
          <w:rFonts w:ascii="Times New Roman" w:eastAsia="Calibri" w:hAnsi="Times New Roman" w:cs="Times New Roman"/>
          <w:sz w:val="28"/>
          <w:szCs w:val="28"/>
        </w:rPr>
        <w:t>, H. J., Al-</w:t>
      </w:r>
      <w:proofErr w:type="spellStart"/>
      <w:r w:rsidRPr="00A909E0">
        <w:rPr>
          <w:rFonts w:ascii="Times New Roman" w:eastAsia="Calibri" w:hAnsi="Times New Roman" w:cs="Times New Roman"/>
          <w:sz w:val="28"/>
          <w:szCs w:val="28"/>
        </w:rPr>
        <w:t>Hur</w:t>
      </w:r>
      <w:proofErr w:type="spellEnd"/>
      <w:r w:rsidRPr="00A909E0">
        <w:rPr>
          <w:rFonts w:ascii="Times New Roman" w:eastAsia="Calibri" w:hAnsi="Times New Roman" w:cs="Times New Roman"/>
          <w:sz w:val="28"/>
          <w:szCs w:val="28"/>
        </w:rPr>
        <w:t>, F. J. A., &amp; Sameer, F. O. (2023, June). Age and gender profile of coronavirus disease 2019 (COVID 19) in quarantine center in Baghdad, Iraq. In </w:t>
      </w:r>
      <w:r w:rsidRPr="00A909E0">
        <w:rPr>
          <w:rFonts w:ascii="Times New Roman" w:eastAsia="Calibri" w:hAnsi="Times New Roman" w:cs="Times New Roman"/>
          <w:i/>
          <w:iCs/>
          <w:sz w:val="28"/>
          <w:szCs w:val="28"/>
        </w:rPr>
        <w:t>AIP Conference Proceedings</w:t>
      </w:r>
      <w:r w:rsidRPr="00A909E0">
        <w:rPr>
          <w:rFonts w:ascii="Times New Roman" w:eastAsia="Calibri" w:hAnsi="Times New Roman" w:cs="Times New Roman"/>
          <w:sz w:val="28"/>
          <w:szCs w:val="28"/>
        </w:rPr>
        <w:t> (Vol. 2820, No. 1). AIP Publishing.</w:t>
      </w:r>
      <w:r w:rsidRPr="00A909E0">
        <w:rPr>
          <w:rFonts w:ascii="Times New Roman" w:eastAsia="Calibri" w:hAnsi="Times New Roman" w:cs="Times New Roman"/>
          <w:sz w:val="28"/>
          <w:szCs w:val="28"/>
          <w:rtl/>
        </w:rPr>
        <w:t>‏</w:t>
      </w:r>
    </w:p>
    <w:p w14:paraId="23B9BE4B"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Al-</w:t>
      </w:r>
      <w:proofErr w:type="spellStart"/>
      <w:r w:rsidRPr="00A909E0">
        <w:rPr>
          <w:rFonts w:ascii="Times New Roman" w:eastAsia="Calibri" w:hAnsi="Times New Roman" w:cs="Times New Roman"/>
          <w:sz w:val="28"/>
          <w:szCs w:val="28"/>
        </w:rPr>
        <w:t>Malkey</w:t>
      </w:r>
      <w:proofErr w:type="spellEnd"/>
      <w:r w:rsidRPr="00A909E0">
        <w:rPr>
          <w:rFonts w:ascii="Times New Roman" w:eastAsia="Calibri" w:hAnsi="Times New Roman" w:cs="Times New Roman"/>
          <w:sz w:val="28"/>
          <w:szCs w:val="28"/>
        </w:rPr>
        <w:t xml:space="preserve">, M., Mohammed, S. W., </w:t>
      </w:r>
      <w:proofErr w:type="spellStart"/>
      <w:r w:rsidRPr="00A909E0">
        <w:rPr>
          <w:rFonts w:ascii="Times New Roman" w:eastAsia="Calibri" w:hAnsi="Times New Roman" w:cs="Times New Roman"/>
          <w:sz w:val="28"/>
          <w:szCs w:val="28"/>
        </w:rPr>
        <w:t>Nayyef</w:t>
      </w:r>
      <w:proofErr w:type="spellEnd"/>
      <w:r w:rsidRPr="00A909E0">
        <w:rPr>
          <w:rFonts w:ascii="Times New Roman" w:eastAsia="Calibri" w:hAnsi="Times New Roman" w:cs="Times New Roman"/>
          <w:sz w:val="28"/>
          <w:szCs w:val="28"/>
        </w:rPr>
        <w:t>, H. J., Al-</w:t>
      </w:r>
      <w:proofErr w:type="spellStart"/>
      <w:r w:rsidRPr="00A909E0">
        <w:rPr>
          <w:rFonts w:ascii="Times New Roman" w:eastAsia="Calibri" w:hAnsi="Times New Roman" w:cs="Times New Roman"/>
          <w:sz w:val="28"/>
          <w:szCs w:val="28"/>
        </w:rPr>
        <w:t>Hur</w:t>
      </w:r>
      <w:proofErr w:type="spellEnd"/>
      <w:r w:rsidRPr="00A909E0">
        <w:rPr>
          <w:rFonts w:ascii="Times New Roman" w:eastAsia="Calibri" w:hAnsi="Times New Roman" w:cs="Times New Roman"/>
          <w:sz w:val="28"/>
          <w:szCs w:val="28"/>
        </w:rPr>
        <w:t>, F. J. A., &amp; Sameer, F. O. (2023, June). Age and gender profile of coronavirus disease 2019 (COVID 19) in quarantine center in Baghdad, Iraq. In </w:t>
      </w:r>
      <w:r w:rsidRPr="00A909E0">
        <w:rPr>
          <w:rFonts w:ascii="Times New Roman" w:eastAsia="Calibri" w:hAnsi="Times New Roman" w:cs="Times New Roman"/>
          <w:i/>
          <w:iCs/>
          <w:sz w:val="28"/>
          <w:szCs w:val="28"/>
        </w:rPr>
        <w:t>AIP Conference Proceedings</w:t>
      </w:r>
      <w:r w:rsidRPr="00A909E0">
        <w:rPr>
          <w:rFonts w:ascii="Times New Roman" w:eastAsia="Calibri" w:hAnsi="Times New Roman" w:cs="Times New Roman"/>
          <w:sz w:val="28"/>
          <w:szCs w:val="28"/>
        </w:rPr>
        <w:t> (Vol. 2820, No. 1). AIP Publishing.</w:t>
      </w:r>
      <w:r w:rsidRPr="00A909E0">
        <w:rPr>
          <w:rFonts w:ascii="Times New Roman" w:eastAsia="Calibri" w:hAnsi="Times New Roman" w:cs="Times New Roman"/>
          <w:sz w:val="28"/>
          <w:szCs w:val="28"/>
          <w:rtl/>
        </w:rPr>
        <w:t>‏</w:t>
      </w:r>
    </w:p>
    <w:p w14:paraId="27C60064"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Al-</w:t>
      </w:r>
      <w:proofErr w:type="spellStart"/>
      <w:r w:rsidRPr="00A909E0">
        <w:rPr>
          <w:rFonts w:ascii="Times New Roman" w:eastAsia="Calibri" w:hAnsi="Times New Roman" w:cs="Times New Roman"/>
          <w:sz w:val="28"/>
          <w:szCs w:val="28"/>
        </w:rPr>
        <w:t>Qerem</w:t>
      </w:r>
      <w:proofErr w:type="spellEnd"/>
      <w:r w:rsidRPr="00A909E0">
        <w:rPr>
          <w:rFonts w:ascii="Times New Roman" w:eastAsia="Calibri" w:hAnsi="Times New Roman" w:cs="Times New Roman"/>
          <w:sz w:val="28"/>
          <w:szCs w:val="28"/>
        </w:rPr>
        <w:t xml:space="preserve">, W., Hammad, A., </w:t>
      </w:r>
      <w:proofErr w:type="spellStart"/>
      <w:r w:rsidRPr="00A909E0">
        <w:rPr>
          <w:rFonts w:ascii="Times New Roman" w:eastAsia="Calibri" w:hAnsi="Times New Roman" w:cs="Times New Roman"/>
          <w:sz w:val="28"/>
          <w:szCs w:val="28"/>
        </w:rPr>
        <w:t>Alsajri</w:t>
      </w:r>
      <w:proofErr w:type="spellEnd"/>
      <w:r w:rsidRPr="00A909E0">
        <w:rPr>
          <w:rFonts w:ascii="Times New Roman" w:eastAsia="Calibri" w:hAnsi="Times New Roman" w:cs="Times New Roman"/>
          <w:sz w:val="28"/>
          <w:szCs w:val="28"/>
        </w:rPr>
        <w:t>, A. H., Al-</w:t>
      </w:r>
      <w:proofErr w:type="spellStart"/>
      <w:r w:rsidRPr="00A909E0">
        <w:rPr>
          <w:rFonts w:ascii="Times New Roman" w:eastAsia="Calibri" w:hAnsi="Times New Roman" w:cs="Times New Roman"/>
          <w:sz w:val="28"/>
          <w:szCs w:val="28"/>
        </w:rPr>
        <w:t>Hishma</w:t>
      </w:r>
      <w:proofErr w:type="spellEnd"/>
      <w:r w:rsidRPr="00A909E0">
        <w:rPr>
          <w:rFonts w:ascii="Times New Roman" w:eastAsia="Calibri" w:hAnsi="Times New Roman" w:cs="Times New Roman"/>
          <w:sz w:val="28"/>
          <w:szCs w:val="28"/>
        </w:rPr>
        <w:t xml:space="preserve">, S. W., Ling, J., &amp; </w:t>
      </w:r>
      <w:proofErr w:type="spellStart"/>
      <w:r w:rsidRPr="00A909E0">
        <w:rPr>
          <w:rFonts w:ascii="Times New Roman" w:eastAsia="Calibri" w:hAnsi="Times New Roman" w:cs="Times New Roman"/>
          <w:sz w:val="28"/>
          <w:szCs w:val="28"/>
        </w:rPr>
        <w:t>Mosleh</w:t>
      </w:r>
      <w:proofErr w:type="spellEnd"/>
      <w:r w:rsidRPr="00A909E0">
        <w:rPr>
          <w:rFonts w:ascii="Times New Roman" w:eastAsia="Calibri" w:hAnsi="Times New Roman" w:cs="Times New Roman"/>
          <w:sz w:val="28"/>
          <w:szCs w:val="28"/>
        </w:rPr>
        <w:t>, R. (2022). COVID-19 vaccination acceptance and its associated factors among the Iraqi population: a cross sectional study. </w:t>
      </w:r>
      <w:r w:rsidRPr="00A909E0">
        <w:rPr>
          <w:rFonts w:ascii="Times New Roman" w:eastAsia="Calibri" w:hAnsi="Times New Roman" w:cs="Times New Roman"/>
          <w:i/>
          <w:iCs/>
          <w:sz w:val="28"/>
          <w:szCs w:val="28"/>
        </w:rPr>
        <w:t>Patient preference and adherence</w:t>
      </w:r>
      <w:r w:rsidRPr="00A909E0">
        <w:rPr>
          <w:rFonts w:ascii="Times New Roman" w:eastAsia="Calibri" w:hAnsi="Times New Roman" w:cs="Times New Roman"/>
          <w:sz w:val="28"/>
          <w:szCs w:val="28"/>
        </w:rPr>
        <w:t>, 307-319.</w:t>
      </w:r>
      <w:r w:rsidRPr="00A909E0">
        <w:rPr>
          <w:rFonts w:ascii="Times New Roman" w:eastAsia="Calibri" w:hAnsi="Times New Roman" w:cs="Times New Roman"/>
          <w:sz w:val="28"/>
          <w:szCs w:val="28"/>
          <w:rtl/>
        </w:rPr>
        <w:t>‏</w:t>
      </w:r>
    </w:p>
    <w:p w14:paraId="7209B831"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Alsan</w:t>
      </w:r>
      <w:proofErr w:type="spellEnd"/>
      <w:r w:rsidRPr="00A909E0">
        <w:rPr>
          <w:rFonts w:ascii="Times New Roman" w:eastAsia="Calibri" w:hAnsi="Times New Roman" w:cs="Times New Roman"/>
          <w:sz w:val="28"/>
          <w:szCs w:val="28"/>
        </w:rPr>
        <w:t xml:space="preserve">, M., </w:t>
      </w:r>
      <w:proofErr w:type="spellStart"/>
      <w:r w:rsidRPr="00A909E0">
        <w:rPr>
          <w:rFonts w:ascii="Times New Roman" w:eastAsia="Calibri" w:hAnsi="Times New Roman" w:cs="Times New Roman"/>
          <w:sz w:val="28"/>
          <w:szCs w:val="28"/>
        </w:rPr>
        <w:t>Stantcheva</w:t>
      </w:r>
      <w:proofErr w:type="spellEnd"/>
      <w:r w:rsidRPr="00A909E0">
        <w:rPr>
          <w:rFonts w:ascii="Times New Roman" w:eastAsia="Calibri" w:hAnsi="Times New Roman" w:cs="Times New Roman"/>
          <w:sz w:val="28"/>
          <w:szCs w:val="28"/>
        </w:rPr>
        <w:t>, S., Yang, D., &amp; Cutler, D. (2020). Disparities in coronavirus 2019 reported incidence, knowledge, and behavior among US adults. </w:t>
      </w:r>
      <w:r w:rsidRPr="00A909E0">
        <w:rPr>
          <w:rFonts w:ascii="Times New Roman" w:eastAsia="Calibri" w:hAnsi="Times New Roman" w:cs="Times New Roman"/>
          <w:i/>
          <w:iCs/>
          <w:sz w:val="28"/>
          <w:szCs w:val="28"/>
        </w:rPr>
        <w:t>JAMA network open</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3</w:t>
      </w:r>
      <w:r w:rsidRPr="00A909E0">
        <w:rPr>
          <w:rFonts w:ascii="Times New Roman" w:eastAsia="Calibri" w:hAnsi="Times New Roman" w:cs="Times New Roman"/>
          <w:sz w:val="28"/>
          <w:szCs w:val="28"/>
        </w:rPr>
        <w:t>(6), e2012403-e2012403.</w:t>
      </w:r>
      <w:r w:rsidRPr="00A909E0">
        <w:rPr>
          <w:rFonts w:ascii="Times New Roman" w:eastAsia="Calibri" w:hAnsi="Times New Roman" w:cs="Times New Roman"/>
          <w:sz w:val="28"/>
          <w:szCs w:val="28"/>
          <w:rtl/>
        </w:rPr>
        <w:t>‏</w:t>
      </w:r>
    </w:p>
    <w:p w14:paraId="79EC3505"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Bobrovitz</w:t>
      </w:r>
      <w:proofErr w:type="spellEnd"/>
      <w:r w:rsidRPr="00A909E0">
        <w:rPr>
          <w:rFonts w:ascii="Times New Roman" w:eastAsia="Calibri" w:hAnsi="Times New Roman" w:cs="Times New Roman"/>
          <w:sz w:val="28"/>
          <w:szCs w:val="28"/>
        </w:rPr>
        <w:t xml:space="preserve">, N., Ware, H., Ma, X., Li, Z., Hosseini, R., Cao, C., ... &amp; </w:t>
      </w:r>
      <w:proofErr w:type="spellStart"/>
      <w:r w:rsidRPr="00A909E0">
        <w:rPr>
          <w:rFonts w:ascii="Times New Roman" w:eastAsia="Calibri" w:hAnsi="Times New Roman" w:cs="Times New Roman"/>
          <w:sz w:val="28"/>
          <w:szCs w:val="28"/>
        </w:rPr>
        <w:t>Subissi</w:t>
      </w:r>
      <w:proofErr w:type="spellEnd"/>
      <w:r w:rsidRPr="00A909E0">
        <w:rPr>
          <w:rFonts w:ascii="Times New Roman" w:eastAsia="Calibri" w:hAnsi="Times New Roman" w:cs="Times New Roman"/>
          <w:sz w:val="28"/>
          <w:szCs w:val="28"/>
        </w:rPr>
        <w:t>, L. (2023). Protective effectiveness of previous SARS-CoV-2 infection and hybrid immunity against the omicron variant and severe disease: a systematic review and meta-regression. </w:t>
      </w:r>
      <w:r w:rsidRPr="00A909E0">
        <w:rPr>
          <w:rFonts w:ascii="Times New Roman" w:eastAsia="Calibri" w:hAnsi="Times New Roman" w:cs="Times New Roman"/>
          <w:i/>
          <w:iCs/>
          <w:sz w:val="28"/>
          <w:szCs w:val="28"/>
        </w:rPr>
        <w:t>The Lancet Infectious Diseases</w:t>
      </w:r>
      <w:r w:rsidRPr="00A909E0">
        <w:rPr>
          <w:rFonts w:ascii="Times New Roman" w:eastAsia="Calibri" w:hAnsi="Times New Roman" w:cs="Times New Roman"/>
          <w:sz w:val="28"/>
          <w:szCs w:val="28"/>
        </w:rPr>
        <w:t>.</w:t>
      </w:r>
      <w:r w:rsidRPr="00A909E0">
        <w:rPr>
          <w:rFonts w:ascii="Times New Roman" w:eastAsia="Calibri" w:hAnsi="Times New Roman" w:cs="Times New Roman"/>
          <w:sz w:val="28"/>
          <w:szCs w:val="28"/>
          <w:rtl/>
        </w:rPr>
        <w:t>‏</w:t>
      </w:r>
      <w:r w:rsidRPr="00A909E0">
        <w:rPr>
          <w:rFonts w:ascii="Times New Roman" w:eastAsia="Calibri" w:hAnsi="Times New Roman" w:cs="Times New Roman"/>
          <w:sz w:val="28"/>
          <w:szCs w:val="28"/>
        </w:rPr>
        <w:t xml:space="preserve"> </w:t>
      </w:r>
    </w:p>
    <w:p w14:paraId="75BAFF84"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lastRenderedPageBreak/>
        <w:t>- Cai, H. (2020). Sex difference and smoking predisposition in patients with COVID-19. </w:t>
      </w:r>
      <w:r w:rsidRPr="00A909E0">
        <w:rPr>
          <w:rFonts w:ascii="Times New Roman" w:eastAsia="Calibri" w:hAnsi="Times New Roman" w:cs="Times New Roman"/>
          <w:i/>
          <w:iCs/>
          <w:sz w:val="28"/>
          <w:szCs w:val="28"/>
        </w:rPr>
        <w:t>The Lancet Respiratory Medicine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8</w:t>
      </w:r>
      <w:r w:rsidRPr="00A909E0">
        <w:rPr>
          <w:rFonts w:ascii="Times New Roman" w:eastAsia="Calibri" w:hAnsi="Times New Roman" w:cs="Times New Roman"/>
          <w:sz w:val="28"/>
          <w:szCs w:val="28"/>
        </w:rPr>
        <w:t>(4), e20.</w:t>
      </w:r>
      <w:r w:rsidRPr="00A909E0">
        <w:rPr>
          <w:rFonts w:ascii="Times New Roman" w:eastAsia="Calibri" w:hAnsi="Times New Roman" w:cs="Times New Roman"/>
          <w:sz w:val="28"/>
          <w:szCs w:val="28"/>
          <w:rtl/>
        </w:rPr>
        <w:t>‏</w:t>
      </w:r>
    </w:p>
    <w:p w14:paraId="21E97127"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Chen, M., Li, Y., Chen, J., Wen, Z., Feng, F., Zou, H., ... &amp; Sun, C. (2021). An online survey of the attitude and willingness of Chinese adults to receive COVID-19 vaccination. </w:t>
      </w:r>
      <w:r w:rsidRPr="00A909E0">
        <w:rPr>
          <w:rFonts w:ascii="Times New Roman" w:eastAsia="Calibri" w:hAnsi="Times New Roman" w:cs="Times New Roman"/>
          <w:i/>
          <w:iCs/>
          <w:sz w:val="28"/>
          <w:szCs w:val="28"/>
        </w:rPr>
        <w:t xml:space="preserve">Human Vaccines &amp; </w:t>
      </w:r>
      <w:proofErr w:type="spellStart"/>
      <w:r w:rsidRPr="00A909E0">
        <w:rPr>
          <w:rFonts w:ascii="Times New Roman" w:eastAsia="Calibri" w:hAnsi="Times New Roman" w:cs="Times New Roman"/>
          <w:i/>
          <w:iCs/>
          <w:sz w:val="28"/>
          <w:szCs w:val="28"/>
        </w:rPr>
        <w:t>Immunotherapeutics</w:t>
      </w:r>
      <w:proofErr w:type="spellEnd"/>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17</w:t>
      </w:r>
      <w:r w:rsidRPr="00A909E0">
        <w:rPr>
          <w:rFonts w:ascii="Times New Roman" w:eastAsia="Calibri" w:hAnsi="Times New Roman" w:cs="Times New Roman"/>
          <w:sz w:val="28"/>
          <w:szCs w:val="28"/>
        </w:rPr>
        <w:t>(7), 2279-2288.</w:t>
      </w:r>
    </w:p>
    <w:p w14:paraId="13A6A4EF"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Chen, Z., &amp; John Wherry, E. (2020). T cell responses in patients with COVID-19. </w:t>
      </w:r>
      <w:r w:rsidRPr="00A909E0">
        <w:rPr>
          <w:rFonts w:ascii="Times New Roman" w:eastAsia="Calibri" w:hAnsi="Times New Roman" w:cs="Times New Roman"/>
          <w:i/>
          <w:iCs/>
          <w:sz w:val="28"/>
          <w:szCs w:val="28"/>
        </w:rPr>
        <w:t>Nature Reviews Immunology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20</w:t>
      </w:r>
      <w:r w:rsidRPr="00A909E0">
        <w:rPr>
          <w:rFonts w:ascii="Times New Roman" w:eastAsia="Calibri" w:hAnsi="Times New Roman" w:cs="Times New Roman"/>
          <w:sz w:val="28"/>
          <w:szCs w:val="28"/>
        </w:rPr>
        <w:t>(9), 529-536.</w:t>
      </w:r>
      <w:r w:rsidRPr="00A909E0">
        <w:rPr>
          <w:rFonts w:ascii="Times New Roman" w:eastAsia="Calibri" w:hAnsi="Times New Roman" w:cs="Times New Roman"/>
          <w:sz w:val="28"/>
          <w:szCs w:val="28"/>
          <w:rtl/>
        </w:rPr>
        <w:t>‏</w:t>
      </w:r>
      <w:r w:rsidRPr="00A909E0">
        <w:rPr>
          <w:rFonts w:ascii="Times New Roman" w:eastAsia="Calibri" w:hAnsi="Times New Roman" w:cs="Times New Roman"/>
          <w:sz w:val="28"/>
          <w:szCs w:val="28"/>
        </w:rPr>
        <w:t xml:space="preserve"> </w:t>
      </w:r>
    </w:p>
    <w:p w14:paraId="7B122E67"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Chinn, I. K., Blackburn, C. C., Manley, N. R., &amp; </w:t>
      </w:r>
      <w:proofErr w:type="spellStart"/>
      <w:r w:rsidRPr="00A909E0">
        <w:rPr>
          <w:rFonts w:ascii="Times New Roman" w:eastAsia="Calibri" w:hAnsi="Times New Roman" w:cs="Times New Roman"/>
          <w:sz w:val="28"/>
          <w:szCs w:val="28"/>
        </w:rPr>
        <w:t>Sempowski</w:t>
      </w:r>
      <w:proofErr w:type="spellEnd"/>
      <w:r w:rsidRPr="00A909E0">
        <w:rPr>
          <w:rFonts w:ascii="Times New Roman" w:eastAsia="Calibri" w:hAnsi="Times New Roman" w:cs="Times New Roman"/>
          <w:sz w:val="28"/>
          <w:szCs w:val="28"/>
        </w:rPr>
        <w:t>, G. D. (2012, October). Changes in primary lymphoid organs with aging. In </w:t>
      </w:r>
      <w:r w:rsidRPr="00A909E0">
        <w:rPr>
          <w:rFonts w:ascii="Times New Roman" w:eastAsia="Calibri" w:hAnsi="Times New Roman" w:cs="Times New Roman"/>
          <w:i/>
          <w:iCs/>
          <w:sz w:val="28"/>
          <w:szCs w:val="28"/>
        </w:rPr>
        <w:t>Seminars in immunology</w:t>
      </w:r>
      <w:r w:rsidRPr="00A909E0">
        <w:rPr>
          <w:rFonts w:ascii="Times New Roman" w:eastAsia="Calibri" w:hAnsi="Times New Roman" w:cs="Times New Roman"/>
          <w:sz w:val="28"/>
          <w:szCs w:val="28"/>
        </w:rPr>
        <w:t> (Vol. 24, No. 5, pp. 309-320). Academic Press.</w:t>
      </w:r>
      <w:r w:rsidRPr="00A909E0">
        <w:rPr>
          <w:rFonts w:ascii="Times New Roman" w:eastAsia="Calibri" w:hAnsi="Times New Roman" w:cs="Times New Roman"/>
          <w:sz w:val="28"/>
          <w:szCs w:val="28"/>
          <w:rtl/>
        </w:rPr>
        <w:t>‏</w:t>
      </w:r>
    </w:p>
    <w:p w14:paraId="038B0D7F"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Cohen, K. W., Linderman, S. L., Moodie, Z., </w:t>
      </w:r>
      <w:proofErr w:type="spellStart"/>
      <w:r w:rsidRPr="00A909E0">
        <w:rPr>
          <w:rFonts w:ascii="Times New Roman" w:eastAsia="Calibri" w:hAnsi="Times New Roman" w:cs="Times New Roman"/>
          <w:sz w:val="28"/>
          <w:szCs w:val="28"/>
        </w:rPr>
        <w:t>Czartoski</w:t>
      </w:r>
      <w:proofErr w:type="spellEnd"/>
      <w:r w:rsidRPr="00A909E0">
        <w:rPr>
          <w:rFonts w:ascii="Times New Roman" w:eastAsia="Calibri" w:hAnsi="Times New Roman" w:cs="Times New Roman"/>
          <w:sz w:val="28"/>
          <w:szCs w:val="28"/>
        </w:rPr>
        <w:t xml:space="preserve">, J., Lai, L., </w:t>
      </w:r>
      <w:proofErr w:type="spellStart"/>
      <w:r w:rsidRPr="00A909E0">
        <w:rPr>
          <w:rFonts w:ascii="Times New Roman" w:eastAsia="Calibri" w:hAnsi="Times New Roman" w:cs="Times New Roman"/>
          <w:sz w:val="28"/>
          <w:szCs w:val="28"/>
        </w:rPr>
        <w:t>Mantus</w:t>
      </w:r>
      <w:proofErr w:type="spellEnd"/>
      <w:r w:rsidRPr="00A909E0">
        <w:rPr>
          <w:rFonts w:ascii="Times New Roman" w:eastAsia="Calibri" w:hAnsi="Times New Roman" w:cs="Times New Roman"/>
          <w:sz w:val="28"/>
          <w:szCs w:val="28"/>
        </w:rPr>
        <w:t>, G., ... &amp; McElrath, M. J. (2021). Longitudinal analysis shows durable and broad immune memory after SARS-CoV-2 infection with persisting antibody responses and memory B and T cells. </w:t>
      </w:r>
      <w:r w:rsidRPr="00A909E0">
        <w:rPr>
          <w:rFonts w:ascii="Times New Roman" w:eastAsia="Calibri" w:hAnsi="Times New Roman" w:cs="Times New Roman"/>
          <w:i/>
          <w:iCs/>
          <w:sz w:val="28"/>
          <w:szCs w:val="28"/>
        </w:rPr>
        <w:t>Cell Reports Medicine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2</w:t>
      </w:r>
      <w:r w:rsidRPr="00A909E0">
        <w:rPr>
          <w:rFonts w:ascii="Times New Roman" w:eastAsia="Calibri" w:hAnsi="Times New Roman" w:cs="Times New Roman"/>
          <w:sz w:val="28"/>
          <w:szCs w:val="28"/>
        </w:rPr>
        <w:t>(7).</w:t>
      </w:r>
      <w:r w:rsidRPr="00A909E0">
        <w:rPr>
          <w:rFonts w:ascii="Times New Roman" w:eastAsia="Calibri" w:hAnsi="Times New Roman" w:cs="Times New Roman"/>
          <w:sz w:val="28"/>
          <w:szCs w:val="28"/>
          <w:rtl/>
        </w:rPr>
        <w:t>‏</w:t>
      </w:r>
      <w:r w:rsidRPr="00A909E0">
        <w:rPr>
          <w:rFonts w:ascii="Times New Roman" w:eastAsia="Calibri" w:hAnsi="Times New Roman" w:cs="Times New Roman"/>
          <w:sz w:val="28"/>
          <w:szCs w:val="28"/>
        </w:rPr>
        <w:t xml:space="preserve"> </w:t>
      </w:r>
    </w:p>
    <w:p w14:paraId="08918028"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Crooke, S. N., </w:t>
      </w:r>
      <w:proofErr w:type="spellStart"/>
      <w:r w:rsidRPr="00A909E0">
        <w:rPr>
          <w:rFonts w:ascii="Times New Roman" w:eastAsia="Calibri" w:hAnsi="Times New Roman" w:cs="Times New Roman"/>
          <w:sz w:val="28"/>
          <w:szCs w:val="28"/>
        </w:rPr>
        <w:t>Ovsyannikova</w:t>
      </w:r>
      <w:proofErr w:type="spellEnd"/>
      <w:r w:rsidRPr="00A909E0">
        <w:rPr>
          <w:rFonts w:ascii="Times New Roman" w:eastAsia="Calibri" w:hAnsi="Times New Roman" w:cs="Times New Roman"/>
          <w:sz w:val="28"/>
          <w:szCs w:val="28"/>
        </w:rPr>
        <w:t xml:space="preserve">, I. G., Poland, G. A., &amp; Kennedy, R. B. (2019). </w:t>
      </w:r>
      <w:proofErr w:type="spellStart"/>
      <w:r w:rsidRPr="00A909E0">
        <w:rPr>
          <w:rFonts w:ascii="Times New Roman" w:eastAsia="Calibri" w:hAnsi="Times New Roman" w:cs="Times New Roman"/>
          <w:sz w:val="28"/>
          <w:szCs w:val="28"/>
        </w:rPr>
        <w:t>Immunosenescence</w:t>
      </w:r>
      <w:proofErr w:type="spellEnd"/>
      <w:r w:rsidRPr="00A909E0">
        <w:rPr>
          <w:rFonts w:ascii="Times New Roman" w:eastAsia="Calibri" w:hAnsi="Times New Roman" w:cs="Times New Roman"/>
          <w:sz w:val="28"/>
          <w:szCs w:val="28"/>
        </w:rPr>
        <w:t>: A systems-level overview of immune cell biology and strategies for improving vaccine responses. </w:t>
      </w:r>
      <w:r w:rsidRPr="00A909E0">
        <w:rPr>
          <w:rFonts w:ascii="Times New Roman" w:eastAsia="Calibri" w:hAnsi="Times New Roman" w:cs="Times New Roman"/>
          <w:i/>
          <w:iCs/>
          <w:sz w:val="28"/>
          <w:szCs w:val="28"/>
        </w:rPr>
        <w:t>Experimental gerontology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124</w:t>
      </w:r>
      <w:r w:rsidRPr="00A909E0">
        <w:rPr>
          <w:rFonts w:ascii="Times New Roman" w:eastAsia="Calibri" w:hAnsi="Times New Roman" w:cs="Times New Roman"/>
          <w:sz w:val="28"/>
          <w:szCs w:val="28"/>
        </w:rPr>
        <w:t>, 110632.</w:t>
      </w:r>
      <w:r w:rsidRPr="00A909E0">
        <w:rPr>
          <w:rFonts w:ascii="Times New Roman" w:eastAsia="Calibri" w:hAnsi="Times New Roman" w:cs="Times New Roman"/>
          <w:sz w:val="28"/>
          <w:szCs w:val="28"/>
          <w:rtl/>
        </w:rPr>
        <w:t>‏</w:t>
      </w:r>
    </w:p>
    <w:p w14:paraId="50EE28CA"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Crotty, S. (2021). Hybrid immunity. </w:t>
      </w:r>
      <w:r w:rsidRPr="00A909E0">
        <w:rPr>
          <w:rFonts w:ascii="Times New Roman" w:eastAsia="Calibri" w:hAnsi="Times New Roman" w:cs="Times New Roman"/>
          <w:i/>
          <w:iCs/>
          <w:sz w:val="28"/>
          <w:szCs w:val="28"/>
        </w:rPr>
        <w:t>Science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372</w:t>
      </w:r>
      <w:r w:rsidRPr="00A909E0">
        <w:rPr>
          <w:rFonts w:ascii="Times New Roman" w:eastAsia="Calibri" w:hAnsi="Times New Roman" w:cs="Times New Roman"/>
          <w:sz w:val="28"/>
          <w:szCs w:val="28"/>
        </w:rPr>
        <w:t>(6549), 1392-1393.</w:t>
      </w:r>
      <w:r w:rsidRPr="00A909E0">
        <w:rPr>
          <w:rFonts w:ascii="Times New Roman" w:eastAsia="Calibri" w:hAnsi="Times New Roman" w:cs="Times New Roman"/>
          <w:sz w:val="28"/>
          <w:szCs w:val="28"/>
          <w:rtl/>
        </w:rPr>
        <w:t>‏</w:t>
      </w:r>
    </w:p>
    <w:p w14:paraId="5B9FB84E"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Dan, J. M., Mateus, J., Kato, Y., Hastie, K. M., Yu, E. D., </w:t>
      </w:r>
      <w:proofErr w:type="spellStart"/>
      <w:r w:rsidRPr="00A909E0">
        <w:rPr>
          <w:rFonts w:ascii="Times New Roman" w:eastAsia="Calibri" w:hAnsi="Times New Roman" w:cs="Times New Roman"/>
          <w:sz w:val="28"/>
          <w:szCs w:val="28"/>
        </w:rPr>
        <w:t>Faliti</w:t>
      </w:r>
      <w:proofErr w:type="spellEnd"/>
      <w:r w:rsidRPr="00A909E0">
        <w:rPr>
          <w:rFonts w:ascii="Times New Roman" w:eastAsia="Calibri" w:hAnsi="Times New Roman" w:cs="Times New Roman"/>
          <w:sz w:val="28"/>
          <w:szCs w:val="28"/>
        </w:rPr>
        <w:t>, C. E., ... &amp; Crotty, S. (2021). Immunological memory to SARS-CoV-2 assessed for up to 8 months after infection. </w:t>
      </w:r>
      <w:r w:rsidRPr="00A909E0">
        <w:rPr>
          <w:rFonts w:ascii="Times New Roman" w:eastAsia="Calibri" w:hAnsi="Times New Roman" w:cs="Times New Roman"/>
          <w:i/>
          <w:iCs/>
          <w:sz w:val="28"/>
          <w:szCs w:val="28"/>
        </w:rPr>
        <w:t>Science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371</w:t>
      </w:r>
      <w:r w:rsidRPr="00A909E0">
        <w:rPr>
          <w:rFonts w:ascii="Times New Roman" w:eastAsia="Calibri" w:hAnsi="Times New Roman" w:cs="Times New Roman"/>
          <w:sz w:val="28"/>
          <w:szCs w:val="28"/>
        </w:rPr>
        <w:t>(6529), eabf4063.</w:t>
      </w:r>
      <w:r w:rsidRPr="00A909E0">
        <w:rPr>
          <w:rFonts w:ascii="Times New Roman" w:eastAsia="Calibri" w:hAnsi="Times New Roman" w:cs="Times New Roman"/>
          <w:sz w:val="28"/>
          <w:szCs w:val="28"/>
          <w:rtl/>
        </w:rPr>
        <w:t>‏</w:t>
      </w:r>
    </w:p>
    <w:p w14:paraId="196E69E5"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lastRenderedPageBreak/>
        <w:t>-</w:t>
      </w:r>
      <w:r w:rsidRPr="00A909E0">
        <w:rPr>
          <w:rFonts w:ascii="Times New Roman" w:eastAsia="Calibri" w:hAnsi="Times New Roman" w:cs="Times New Roman"/>
          <w:sz w:val="28"/>
          <w:szCs w:val="28"/>
        </w:rPr>
        <w:t xml:space="preserve"> De </w:t>
      </w:r>
      <w:proofErr w:type="spellStart"/>
      <w:r w:rsidRPr="00A909E0">
        <w:rPr>
          <w:rFonts w:ascii="Times New Roman" w:eastAsia="Calibri" w:hAnsi="Times New Roman" w:cs="Times New Roman"/>
          <w:sz w:val="28"/>
          <w:szCs w:val="28"/>
        </w:rPr>
        <w:t>Donno</w:t>
      </w:r>
      <w:proofErr w:type="spellEnd"/>
      <w:r w:rsidRPr="00A909E0">
        <w:rPr>
          <w:rFonts w:ascii="Times New Roman" w:eastAsia="Calibri" w:hAnsi="Times New Roman" w:cs="Times New Roman"/>
          <w:sz w:val="28"/>
          <w:szCs w:val="28"/>
        </w:rPr>
        <w:t xml:space="preserve">, A., </w:t>
      </w:r>
      <w:proofErr w:type="spellStart"/>
      <w:r w:rsidRPr="00A909E0">
        <w:rPr>
          <w:rFonts w:ascii="Times New Roman" w:eastAsia="Calibri" w:hAnsi="Times New Roman" w:cs="Times New Roman"/>
          <w:sz w:val="28"/>
          <w:szCs w:val="28"/>
        </w:rPr>
        <w:t>Lobreglio</w:t>
      </w:r>
      <w:proofErr w:type="spellEnd"/>
      <w:r w:rsidRPr="00A909E0">
        <w:rPr>
          <w:rFonts w:ascii="Times New Roman" w:eastAsia="Calibri" w:hAnsi="Times New Roman" w:cs="Times New Roman"/>
          <w:sz w:val="28"/>
          <w:szCs w:val="28"/>
        </w:rPr>
        <w:t xml:space="preserve">, G., </w:t>
      </w:r>
      <w:proofErr w:type="spellStart"/>
      <w:r w:rsidRPr="00A909E0">
        <w:rPr>
          <w:rFonts w:ascii="Times New Roman" w:eastAsia="Calibri" w:hAnsi="Times New Roman" w:cs="Times New Roman"/>
          <w:sz w:val="28"/>
          <w:szCs w:val="28"/>
        </w:rPr>
        <w:t>Panico</w:t>
      </w:r>
      <w:proofErr w:type="spellEnd"/>
      <w:r w:rsidRPr="00A909E0">
        <w:rPr>
          <w:rFonts w:ascii="Times New Roman" w:eastAsia="Calibri" w:hAnsi="Times New Roman" w:cs="Times New Roman"/>
          <w:sz w:val="28"/>
          <w:szCs w:val="28"/>
        </w:rPr>
        <w:t xml:space="preserve">, A., Grassi, T., </w:t>
      </w:r>
      <w:proofErr w:type="spellStart"/>
      <w:r w:rsidRPr="00A909E0">
        <w:rPr>
          <w:rFonts w:ascii="Times New Roman" w:eastAsia="Calibri" w:hAnsi="Times New Roman" w:cs="Times New Roman"/>
          <w:sz w:val="28"/>
          <w:szCs w:val="28"/>
        </w:rPr>
        <w:t>Bagordo</w:t>
      </w:r>
      <w:proofErr w:type="spellEnd"/>
      <w:r w:rsidRPr="00A909E0">
        <w:rPr>
          <w:rFonts w:ascii="Times New Roman" w:eastAsia="Calibri" w:hAnsi="Times New Roman" w:cs="Times New Roman"/>
          <w:sz w:val="28"/>
          <w:szCs w:val="28"/>
        </w:rPr>
        <w:t xml:space="preserve">, F., Bozzetti, M. P., ... &amp; </w:t>
      </w:r>
      <w:proofErr w:type="spellStart"/>
      <w:r w:rsidRPr="00A909E0">
        <w:rPr>
          <w:rFonts w:ascii="Times New Roman" w:eastAsia="Calibri" w:hAnsi="Times New Roman" w:cs="Times New Roman"/>
          <w:sz w:val="28"/>
          <w:szCs w:val="28"/>
        </w:rPr>
        <w:t>Alifano</w:t>
      </w:r>
      <w:proofErr w:type="spellEnd"/>
      <w:r w:rsidRPr="00A909E0">
        <w:rPr>
          <w:rFonts w:ascii="Times New Roman" w:eastAsia="Calibri" w:hAnsi="Times New Roman" w:cs="Times New Roman"/>
          <w:sz w:val="28"/>
          <w:szCs w:val="28"/>
        </w:rPr>
        <w:t xml:space="preserve">, P. (2021). </w:t>
      </w:r>
      <w:proofErr w:type="spellStart"/>
      <w:r w:rsidRPr="00A909E0">
        <w:rPr>
          <w:rFonts w:ascii="Times New Roman" w:eastAsia="Calibri" w:hAnsi="Times New Roman" w:cs="Times New Roman"/>
          <w:sz w:val="28"/>
          <w:szCs w:val="28"/>
        </w:rPr>
        <w:t>Igm</w:t>
      </w:r>
      <w:proofErr w:type="spellEnd"/>
      <w:r w:rsidRPr="00A909E0">
        <w:rPr>
          <w:rFonts w:ascii="Times New Roman" w:eastAsia="Calibri" w:hAnsi="Times New Roman" w:cs="Times New Roman"/>
          <w:sz w:val="28"/>
          <w:szCs w:val="28"/>
        </w:rPr>
        <w:t xml:space="preserve"> and igg profiles reveal peculiar features of humoral immunity response to sars-cov-2 infection. </w:t>
      </w:r>
      <w:r w:rsidRPr="00A909E0">
        <w:rPr>
          <w:rFonts w:ascii="Times New Roman" w:eastAsia="Calibri" w:hAnsi="Times New Roman" w:cs="Times New Roman"/>
          <w:i/>
          <w:iCs/>
          <w:sz w:val="28"/>
          <w:szCs w:val="28"/>
        </w:rPr>
        <w:t>International Journal of Environmental Research and Public Health</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18</w:t>
      </w:r>
      <w:r w:rsidRPr="00A909E0">
        <w:rPr>
          <w:rFonts w:ascii="Times New Roman" w:eastAsia="Calibri" w:hAnsi="Times New Roman" w:cs="Times New Roman"/>
          <w:sz w:val="28"/>
          <w:szCs w:val="28"/>
        </w:rPr>
        <w:t>(3), 1318.</w:t>
      </w:r>
      <w:r w:rsidRPr="00A909E0">
        <w:rPr>
          <w:rFonts w:ascii="Times New Roman" w:eastAsia="Calibri" w:hAnsi="Times New Roman" w:cs="Times New Roman"/>
          <w:sz w:val="28"/>
          <w:szCs w:val="28"/>
          <w:rtl/>
        </w:rPr>
        <w:t>‏</w:t>
      </w:r>
    </w:p>
    <w:p w14:paraId="3BE13CB3"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Fink, A. L., Engle, K., Ursin, R. L., Tang, W. Y., &amp; Klein, S. L. (2018). Biological sex affects vaccine efficacy and protection against influenza in mice. </w:t>
      </w:r>
      <w:r w:rsidRPr="00A909E0">
        <w:rPr>
          <w:rFonts w:ascii="Times New Roman" w:eastAsia="Calibri" w:hAnsi="Times New Roman" w:cs="Times New Roman"/>
          <w:i/>
          <w:iCs/>
          <w:sz w:val="28"/>
          <w:szCs w:val="28"/>
        </w:rPr>
        <w:t>Proceedings of the National Academy of Sciences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115</w:t>
      </w:r>
      <w:r w:rsidRPr="00A909E0">
        <w:rPr>
          <w:rFonts w:ascii="Times New Roman" w:eastAsia="Calibri" w:hAnsi="Times New Roman" w:cs="Times New Roman"/>
          <w:sz w:val="28"/>
          <w:szCs w:val="28"/>
        </w:rPr>
        <w:t>(49), 12477-12482.</w:t>
      </w:r>
      <w:r w:rsidRPr="00A909E0">
        <w:rPr>
          <w:rFonts w:ascii="Times New Roman" w:eastAsia="Calibri" w:hAnsi="Times New Roman" w:cs="Times New Roman"/>
          <w:sz w:val="28"/>
          <w:szCs w:val="28"/>
          <w:rtl/>
        </w:rPr>
        <w:t>‏</w:t>
      </w:r>
    </w:p>
    <w:p w14:paraId="4AE275F2"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Frieman</w:t>
      </w:r>
      <w:proofErr w:type="spellEnd"/>
      <w:r w:rsidRPr="00A909E0">
        <w:rPr>
          <w:rFonts w:ascii="Times New Roman" w:eastAsia="Calibri" w:hAnsi="Times New Roman" w:cs="Times New Roman"/>
          <w:sz w:val="28"/>
          <w:szCs w:val="28"/>
        </w:rPr>
        <w:t xml:space="preserve">, M., Harris, A. D., </w:t>
      </w:r>
      <w:proofErr w:type="spellStart"/>
      <w:r w:rsidRPr="00A909E0">
        <w:rPr>
          <w:rFonts w:ascii="Times New Roman" w:eastAsia="Calibri" w:hAnsi="Times New Roman" w:cs="Times New Roman"/>
          <w:sz w:val="28"/>
          <w:szCs w:val="28"/>
        </w:rPr>
        <w:t>Herati</w:t>
      </w:r>
      <w:proofErr w:type="spellEnd"/>
      <w:r w:rsidRPr="00A909E0">
        <w:rPr>
          <w:rFonts w:ascii="Times New Roman" w:eastAsia="Calibri" w:hAnsi="Times New Roman" w:cs="Times New Roman"/>
          <w:sz w:val="28"/>
          <w:szCs w:val="28"/>
        </w:rPr>
        <w:t xml:space="preserve">, R. S., </w:t>
      </w:r>
      <w:proofErr w:type="spellStart"/>
      <w:r w:rsidRPr="00A909E0">
        <w:rPr>
          <w:rFonts w:ascii="Times New Roman" w:eastAsia="Calibri" w:hAnsi="Times New Roman" w:cs="Times New Roman"/>
          <w:sz w:val="28"/>
          <w:szCs w:val="28"/>
        </w:rPr>
        <w:t>Krammer</w:t>
      </w:r>
      <w:proofErr w:type="spellEnd"/>
      <w:r w:rsidRPr="00A909E0">
        <w:rPr>
          <w:rFonts w:ascii="Times New Roman" w:eastAsia="Calibri" w:hAnsi="Times New Roman" w:cs="Times New Roman"/>
          <w:sz w:val="28"/>
          <w:szCs w:val="28"/>
        </w:rPr>
        <w:t xml:space="preserve">, F., </w:t>
      </w:r>
      <w:proofErr w:type="spellStart"/>
      <w:r w:rsidRPr="00A909E0">
        <w:rPr>
          <w:rFonts w:ascii="Times New Roman" w:eastAsia="Calibri" w:hAnsi="Times New Roman" w:cs="Times New Roman"/>
          <w:sz w:val="28"/>
          <w:szCs w:val="28"/>
        </w:rPr>
        <w:t>Mantovani</w:t>
      </w:r>
      <w:proofErr w:type="spellEnd"/>
      <w:r w:rsidRPr="00A909E0">
        <w:rPr>
          <w:rFonts w:ascii="Times New Roman" w:eastAsia="Calibri" w:hAnsi="Times New Roman" w:cs="Times New Roman"/>
          <w:sz w:val="28"/>
          <w:szCs w:val="28"/>
        </w:rPr>
        <w:t>, A., Rescigno, M., ... &amp; Simon, V. (2021). SARS-CoV-2 vaccines for all but a single dose for COVID-19 survivors. </w:t>
      </w:r>
      <w:proofErr w:type="spellStart"/>
      <w:r w:rsidRPr="00A909E0">
        <w:rPr>
          <w:rFonts w:ascii="Times New Roman" w:eastAsia="Calibri" w:hAnsi="Times New Roman" w:cs="Times New Roman"/>
          <w:i/>
          <w:iCs/>
          <w:sz w:val="28"/>
          <w:szCs w:val="28"/>
        </w:rPr>
        <w:t>EBioMedicine</w:t>
      </w:r>
      <w:proofErr w:type="spellEnd"/>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68</w:t>
      </w:r>
      <w:r w:rsidRPr="00A909E0">
        <w:rPr>
          <w:rFonts w:ascii="Times New Roman" w:eastAsia="Calibri" w:hAnsi="Times New Roman" w:cs="Times New Roman"/>
          <w:sz w:val="28"/>
          <w:szCs w:val="28"/>
        </w:rPr>
        <w:t>.</w:t>
      </w:r>
      <w:r w:rsidRPr="00A909E0">
        <w:rPr>
          <w:rFonts w:ascii="Times New Roman" w:eastAsia="Calibri" w:hAnsi="Times New Roman" w:cs="Times New Roman"/>
          <w:sz w:val="28"/>
          <w:szCs w:val="28"/>
          <w:rtl/>
        </w:rPr>
        <w:t>‏</w:t>
      </w:r>
      <w:r w:rsidRPr="00A909E0">
        <w:rPr>
          <w:rFonts w:ascii="Times New Roman" w:eastAsia="Calibri" w:hAnsi="Times New Roman" w:cs="Times New Roman"/>
          <w:sz w:val="28"/>
          <w:szCs w:val="28"/>
        </w:rPr>
        <w:t xml:space="preserve"> </w:t>
      </w:r>
    </w:p>
    <w:p w14:paraId="6CD3935D"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Goel, R. R., </w:t>
      </w:r>
      <w:proofErr w:type="spellStart"/>
      <w:r w:rsidRPr="00A909E0">
        <w:rPr>
          <w:rFonts w:ascii="Times New Roman" w:eastAsia="Calibri" w:hAnsi="Times New Roman" w:cs="Times New Roman"/>
          <w:sz w:val="28"/>
          <w:szCs w:val="28"/>
        </w:rPr>
        <w:t>Apostolidis</w:t>
      </w:r>
      <w:proofErr w:type="spellEnd"/>
      <w:r w:rsidRPr="00A909E0">
        <w:rPr>
          <w:rFonts w:ascii="Times New Roman" w:eastAsia="Calibri" w:hAnsi="Times New Roman" w:cs="Times New Roman"/>
          <w:sz w:val="28"/>
          <w:szCs w:val="28"/>
        </w:rPr>
        <w:t xml:space="preserve">, S. A., Painter, M. M., Mathew, D., </w:t>
      </w:r>
      <w:proofErr w:type="spellStart"/>
      <w:r w:rsidRPr="00A909E0">
        <w:rPr>
          <w:rFonts w:ascii="Times New Roman" w:eastAsia="Calibri" w:hAnsi="Times New Roman" w:cs="Times New Roman"/>
          <w:sz w:val="28"/>
          <w:szCs w:val="28"/>
        </w:rPr>
        <w:t>Pattekar</w:t>
      </w:r>
      <w:proofErr w:type="spellEnd"/>
      <w:r w:rsidRPr="00A909E0">
        <w:rPr>
          <w:rFonts w:ascii="Times New Roman" w:eastAsia="Calibri" w:hAnsi="Times New Roman" w:cs="Times New Roman"/>
          <w:sz w:val="28"/>
          <w:szCs w:val="28"/>
        </w:rPr>
        <w:t xml:space="preserve">, A., </w:t>
      </w:r>
      <w:proofErr w:type="spellStart"/>
      <w:r w:rsidRPr="00A909E0">
        <w:rPr>
          <w:rFonts w:ascii="Times New Roman" w:eastAsia="Calibri" w:hAnsi="Times New Roman" w:cs="Times New Roman"/>
          <w:sz w:val="28"/>
          <w:szCs w:val="28"/>
        </w:rPr>
        <w:t>Kuthuru</w:t>
      </w:r>
      <w:proofErr w:type="spellEnd"/>
      <w:r w:rsidRPr="00A909E0">
        <w:rPr>
          <w:rFonts w:ascii="Times New Roman" w:eastAsia="Calibri" w:hAnsi="Times New Roman" w:cs="Times New Roman"/>
          <w:sz w:val="28"/>
          <w:szCs w:val="28"/>
        </w:rPr>
        <w:t>, O., ... &amp; Wherry, E. J. (2021). Distinct antibody and memory B cell responses in SARS-CoV-2 naïve and recovered individuals after mRNA vaccination. </w:t>
      </w:r>
      <w:r w:rsidRPr="00A909E0">
        <w:rPr>
          <w:rFonts w:ascii="Times New Roman" w:eastAsia="Calibri" w:hAnsi="Times New Roman" w:cs="Times New Roman"/>
          <w:i/>
          <w:iCs/>
          <w:sz w:val="28"/>
          <w:szCs w:val="28"/>
        </w:rPr>
        <w:t>Science immunology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6</w:t>
      </w:r>
      <w:r w:rsidRPr="00A909E0">
        <w:rPr>
          <w:rFonts w:ascii="Times New Roman" w:eastAsia="Calibri" w:hAnsi="Times New Roman" w:cs="Times New Roman"/>
          <w:sz w:val="28"/>
          <w:szCs w:val="28"/>
        </w:rPr>
        <w:t>(58), eabi6950.</w:t>
      </w:r>
      <w:r w:rsidRPr="00A909E0">
        <w:rPr>
          <w:rFonts w:ascii="Times New Roman" w:eastAsia="Calibri" w:hAnsi="Times New Roman" w:cs="Times New Roman"/>
          <w:sz w:val="28"/>
          <w:szCs w:val="28"/>
          <w:rtl/>
        </w:rPr>
        <w:t>‏</w:t>
      </w:r>
    </w:p>
    <w:p w14:paraId="0BC93772"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Goronzy</w:t>
      </w:r>
      <w:proofErr w:type="spellEnd"/>
      <w:r w:rsidRPr="00A909E0">
        <w:rPr>
          <w:rFonts w:ascii="Times New Roman" w:eastAsia="Calibri" w:hAnsi="Times New Roman" w:cs="Times New Roman"/>
          <w:sz w:val="28"/>
          <w:szCs w:val="28"/>
        </w:rPr>
        <w:t xml:space="preserve">, J. J., Li, G., Yang, Z., &amp; </w:t>
      </w:r>
      <w:proofErr w:type="spellStart"/>
      <w:r w:rsidRPr="00A909E0">
        <w:rPr>
          <w:rFonts w:ascii="Times New Roman" w:eastAsia="Calibri" w:hAnsi="Times New Roman" w:cs="Times New Roman"/>
          <w:sz w:val="28"/>
          <w:szCs w:val="28"/>
        </w:rPr>
        <w:t>Weyand</w:t>
      </w:r>
      <w:proofErr w:type="spellEnd"/>
      <w:r w:rsidRPr="00A909E0">
        <w:rPr>
          <w:rFonts w:ascii="Times New Roman" w:eastAsia="Calibri" w:hAnsi="Times New Roman" w:cs="Times New Roman"/>
          <w:sz w:val="28"/>
          <w:szCs w:val="28"/>
        </w:rPr>
        <w:t xml:space="preserve">, C. M. (2013). The </w:t>
      </w:r>
      <w:proofErr w:type="spellStart"/>
      <w:r w:rsidRPr="00A909E0">
        <w:rPr>
          <w:rFonts w:ascii="Times New Roman" w:eastAsia="Calibri" w:hAnsi="Times New Roman" w:cs="Times New Roman"/>
          <w:sz w:val="28"/>
          <w:szCs w:val="28"/>
        </w:rPr>
        <w:t>janus</w:t>
      </w:r>
      <w:proofErr w:type="spellEnd"/>
      <w:r w:rsidRPr="00A909E0">
        <w:rPr>
          <w:rFonts w:ascii="Times New Roman" w:eastAsia="Calibri" w:hAnsi="Times New Roman" w:cs="Times New Roman"/>
          <w:sz w:val="28"/>
          <w:szCs w:val="28"/>
        </w:rPr>
        <w:t xml:space="preserve"> head of T cell aging–autoimmunity and immunodeficiency. </w:t>
      </w:r>
      <w:r w:rsidRPr="00A909E0">
        <w:rPr>
          <w:rFonts w:ascii="Times New Roman" w:eastAsia="Calibri" w:hAnsi="Times New Roman" w:cs="Times New Roman"/>
          <w:i/>
          <w:iCs/>
          <w:sz w:val="28"/>
          <w:szCs w:val="28"/>
        </w:rPr>
        <w:t>Frontiers in immunology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4</w:t>
      </w:r>
      <w:r w:rsidRPr="00A909E0">
        <w:rPr>
          <w:rFonts w:ascii="Times New Roman" w:eastAsia="Calibri" w:hAnsi="Times New Roman" w:cs="Times New Roman"/>
          <w:sz w:val="28"/>
          <w:szCs w:val="28"/>
        </w:rPr>
        <w:t>, 51351.</w:t>
      </w:r>
      <w:r w:rsidRPr="00A909E0">
        <w:rPr>
          <w:rFonts w:ascii="Times New Roman" w:eastAsia="Calibri" w:hAnsi="Times New Roman" w:cs="Times New Roman"/>
          <w:sz w:val="28"/>
          <w:szCs w:val="28"/>
          <w:rtl/>
        </w:rPr>
        <w:t>‏</w:t>
      </w:r>
    </w:p>
    <w:p w14:paraId="4160D02E"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 xml:space="preserve">- </w:t>
      </w:r>
      <w:proofErr w:type="spellStart"/>
      <w:r w:rsidRPr="00A909E0">
        <w:rPr>
          <w:rFonts w:ascii="Times New Roman" w:eastAsia="Calibri" w:hAnsi="Times New Roman" w:cs="Times New Roman"/>
          <w:sz w:val="28"/>
          <w:szCs w:val="28"/>
        </w:rPr>
        <w:t>Gurevich</w:t>
      </w:r>
      <w:proofErr w:type="spellEnd"/>
      <w:r w:rsidRPr="00A909E0">
        <w:rPr>
          <w:rFonts w:ascii="Times New Roman" w:eastAsia="Calibri" w:hAnsi="Times New Roman" w:cs="Times New Roman"/>
          <w:sz w:val="28"/>
          <w:szCs w:val="28"/>
        </w:rPr>
        <w:t xml:space="preserve">, M., </w:t>
      </w:r>
      <w:proofErr w:type="spellStart"/>
      <w:r w:rsidRPr="00A909E0">
        <w:rPr>
          <w:rFonts w:ascii="Times New Roman" w:eastAsia="Calibri" w:hAnsi="Times New Roman" w:cs="Times New Roman"/>
          <w:sz w:val="28"/>
          <w:szCs w:val="28"/>
        </w:rPr>
        <w:t>Zilkha-Falb</w:t>
      </w:r>
      <w:proofErr w:type="spellEnd"/>
      <w:r w:rsidRPr="00A909E0">
        <w:rPr>
          <w:rFonts w:ascii="Times New Roman" w:eastAsia="Calibri" w:hAnsi="Times New Roman" w:cs="Times New Roman"/>
          <w:sz w:val="28"/>
          <w:szCs w:val="28"/>
        </w:rPr>
        <w:t xml:space="preserve">, R., </w:t>
      </w:r>
      <w:proofErr w:type="spellStart"/>
      <w:r w:rsidRPr="00A909E0">
        <w:rPr>
          <w:rFonts w:ascii="Times New Roman" w:eastAsia="Calibri" w:hAnsi="Times New Roman" w:cs="Times New Roman"/>
          <w:sz w:val="28"/>
          <w:szCs w:val="28"/>
        </w:rPr>
        <w:t>Sonis</w:t>
      </w:r>
      <w:proofErr w:type="spellEnd"/>
      <w:r w:rsidRPr="00A909E0">
        <w:rPr>
          <w:rFonts w:ascii="Times New Roman" w:eastAsia="Calibri" w:hAnsi="Times New Roman" w:cs="Times New Roman"/>
          <w:sz w:val="28"/>
          <w:szCs w:val="28"/>
        </w:rPr>
        <w:t xml:space="preserve">, P., </w:t>
      </w:r>
      <w:proofErr w:type="spellStart"/>
      <w:r w:rsidRPr="00A909E0">
        <w:rPr>
          <w:rFonts w:ascii="Times New Roman" w:eastAsia="Calibri" w:hAnsi="Times New Roman" w:cs="Times New Roman"/>
          <w:sz w:val="28"/>
          <w:szCs w:val="28"/>
        </w:rPr>
        <w:t>Magalashvili</w:t>
      </w:r>
      <w:proofErr w:type="spellEnd"/>
      <w:r w:rsidRPr="00A909E0">
        <w:rPr>
          <w:rFonts w:ascii="Times New Roman" w:eastAsia="Calibri" w:hAnsi="Times New Roman" w:cs="Times New Roman"/>
          <w:sz w:val="28"/>
          <w:szCs w:val="28"/>
        </w:rPr>
        <w:t xml:space="preserve">, D., </w:t>
      </w:r>
      <w:proofErr w:type="spellStart"/>
      <w:r w:rsidRPr="00A909E0">
        <w:rPr>
          <w:rFonts w:ascii="Times New Roman" w:eastAsia="Calibri" w:hAnsi="Times New Roman" w:cs="Times New Roman"/>
          <w:sz w:val="28"/>
          <w:szCs w:val="28"/>
        </w:rPr>
        <w:t>Menascu</w:t>
      </w:r>
      <w:proofErr w:type="spellEnd"/>
      <w:r w:rsidRPr="00A909E0">
        <w:rPr>
          <w:rFonts w:ascii="Times New Roman" w:eastAsia="Calibri" w:hAnsi="Times New Roman" w:cs="Times New Roman"/>
          <w:sz w:val="28"/>
          <w:szCs w:val="28"/>
        </w:rPr>
        <w:t xml:space="preserve">, S., </w:t>
      </w:r>
      <w:proofErr w:type="spellStart"/>
      <w:r w:rsidRPr="00A909E0">
        <w:rPr>
          <w:rFonts w:ascii="Times New Roman" w:eastAsia="Calibri" w:hAnsi="Times New Roman" w:cs="Times New Roman"/>
          <w:sz w:val="28"/>
          <w:szCs w:val="28"/>
        </w:rPr>
        <w:t>Flechter</w:t>
      </w:r>
      <w:proofErr w:type="spellEnd"/>
      <w:r w:rsidRPr="00A909E0">
        <w:rPr>
          <w:rFonts w:ascii="Times New Roman" w:eastAsia="Calibri" w:hAnsi="Times New Roman" w:cs="Times New Roman"/>
          <w:sz w:val="28"/>
          <w:szCs w:val="28"/>
        </w:rPr>
        <w:t>, S., ... &amp; Achiron, A. (2022). SARS‐CoV‐2 memory B and T cell profiles in mild COVID‐19 convalescent patients. </w:t>
      </w:r>
      <w:r w:rsidRPr="00A909E0">
        <w:rPr>
          <w:rFonts w:ascii="Times New Roman" w:eastAsia="Calibri" w:hAnsi="Times New Roman" w:cs="Times New Roman"/>
          <w:i/>
          <w:iCs/>
          <w:sz w:val="28"/>
          <w:szCs w:val="28"/>
        </w:rPr>
        <w:t>International Journal of Infectious Diseases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115</w:t>
      </w:r>
      <w:r w:rsidRPr="00A909E0">
        <w:rPr>
          <w:rFonts w:ascii="Times New Roman" w:eastAsia="Calibri" w:hAnsi="Times New Roman" w:cs="Times New Roman"/>
          <w:sz w:val="28"/>
          <w:szCs w:val="28"/>
        </w:rPr>
        <w:t>, 208-214.</w:t>
      </w:r>
      <w:r w:rsidRPr="00A909E0">
        <w:rPr>
          <w:rFonts w:ascii="Times New Roman" w:eastAsia="Calibri" w:hAnsi="Times New Roman" w:cs="Times New Roman"/>
          <w:sz w:val="28"/>
          <w:szCs w:val="28"/>
          <w:rtl/>
        </w:rPr>
        <w:t>‏</w:t>
      </w:r>
    </w:p>
    <w:p w14:paraId="3A1F3E4B"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 Hodgson, S. H., </w:t>
      </w:r>
      <w:proofErr w:type="spellStart"/>
      <w:r w:rsidRPr="00A909E0">
        <w:rPr>
          <w:rFonts w:ascii="Times New Roman" w:eastAsia="Calibri" w:hAnsi="Times New Roman" w:cs="Times New Roman"/>
          <w:sz w:val="28"/>
          <w:szCs w:val="28"/>
        </w:rPr>
        <w:t>Mansatta</w:t>
      </w:r>
      <w:proofErr w:type="spellEnd"/>
      <w:r w:rsidRPr="00A909E0">
        <w:rPr>
          <w:rFonts w:ascii="Times New Roman" w:eastAsia="Calibri" w:hAnsi="Times New Roman" w:cs="Times New Roman"/>
          <w:sz w:val="28"/>
          <w:szCs w:val="28"/>
        </w:rPr>
        <w:t xml:space="preserve">, K., Mallett, G., Harris, V., </w:t>
      </w:r>
      <w:proofErr w:type="spellStart"/>
      <w:r w:rsidRPr="00A909E0">
        <w:rPr>
          <w:rFonts w:ascii="Times New Roman" w:eastAsia="Calibri" w:hAnsi="Times New Roman" w:cs="Times New Roman"/>
          <w:sz w:val="28"/>
          <w:szCs w:val="28"/>
        </w:rPr>
        <w:t>Emary</w:t>
      </w:r>
      <w:proofErr w:type="spellEnd"/>
      <w:r w:rsidRPr="00A909E0">
        <w:rPr>
          <w:rFonts w:ascii="Times New Roman" w:eastAsia="Calibri" w:hAnsi="Times New Roman" w:cs="Times New Roman"/>
          <w:sz w:val="28"/>
          <w:szCs w:val="28"/>
        </w:rPr>
        <w:t>, K. R., &amp; Pollard, A. J. (2021). What defines an efficacious COVID-19 vaccine? A review of the challenges assessing the clinical efficacy of vaccines against SARS-CoV-2. </w:t>
      </w:r>
      <w:r w:rsidRPr="00A909E0">
        <w:rPr>
          <w:rFonts w:ascii="Times New Roman" w:eastAsia="Calibri" w:hAnsi="Times New Roman" w:cs="Times New Roman"/>
          <w:i/>
          <w:iCs/>
          <w:sz w:val="28"/>
          <w:szCs w:val="28"/>
        </w:rPr>
        <w:t>The lancet infectious diseases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21</w:t>
      </w:r>
      <w:r w:rsidRPr="00A909E0">
        <w:rPr>
          <w:rFonts w:ascii="Times New Roman" w:eastAsia="Calibri" w:hAnsi="Times New Roman" w:cs="Times New Roman"/>
          <w:sz w:val="28"/>
          <w:szCs w:val="28"/>
        </w:rPr>
        <w:t>(2), e26-e35.</w:t>
      </w:r>
      <w:r w:rsidRPr="00A909E0">
        <w:rPr>
          <w:rFonts w:ascii="Times New Roman" w:eastAsia="Calibri" w:hAnsi="Times New Roman" w:cs="Times New Roman"/>
          <w:sz w:val="28"/>
          <w:szCs w:val="28"/>
          <w:rtl/>
        </w:rPr>
        <w:t>‏</w:t>
      </w:r>
    </w:p>
    <w:p w14:paraId="5BA584F5"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color w:val="222222"/>
          <w:sz w:val="28"/>
          <w:szCs w:val="28"/>
          <w:shd w:val="clear" w:color="auto" w:fill="FFFFFF"/>
        </w:rPr>
        <w:lastRenderedPageBreak/>
        <w:t>-</w:t>
      </w:r>
      <w:r w:rsidRPr="00A909E0">
        <w:rPr>
          <w:rFonts w:ascii="Times New Roman" w:eastAsia="Calibri" w:hAnsi="Times New Roman" w:cs="Times New Roman"/>
          <w:sz w:val="28"/>
          <w:szCs w:val="28"/>
        </w:rPr>
        <w:t xml:space="preserve"> Huang, C., Huang, L., Wang, Y., Li, X., Ren, L., Gu, X., ... &amp; Cao, B. (2021). 6-month consequences of COVID-19 in patients discharged from hospital: a cohort study. </w:t>
      </w:r>
      <w:r w:rsidRPr="00A909E0">
        <w:rPr>
          <w:rFonts w:ascii="Times New Roman" w:eastAsia="Calibri" w:hAnsi="Times New Roman" w:cs="Times New Roman"/>
          <w:i/>
          <w:iCs/>
          <w:sz w:val="28"/>
          <w:szCs w:val="28"/>
        </w:rPr>
        <w:t>The Lancet</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397</w:t>
      </w:r>
      <w:r w:rsidRPr="00A909E0">
        <w:rPr>
          <w:rFonts w:ascii="Times New Roman" w:eastAsia="Calibri" w:hAnsi="Times New Roman" w:cs="Times New Roman"/>
          <w:sz w:val="28"/>
          <w:szCs w:val="28"/>
        </w:rPr>
        <w:t>(10270), 220-232.</w:t>
      </w:r>
      <w:r w:rsidRPr="00A909E0">
        <w:rPr>
          <w:rFonts w:ascii="Times New Roman" w:eastAsia="Calibri" w:hAnsi="Times New Roman" w:cs="Times New Roman"/>
          <w:sz w:val="28"/>
          <w:szCs w:val="28"/>
          <w:rtl/>
        </w:rPr>
        <w:t>‏</w:t>
      </w:r>
    </w:p>
    <w:p w14:paraId="77EA904E"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Hussein, A. M., Taha, Z. B., Malek, A. G., Rasul, K. A., </w:t>
      </w:r>
      <w:proofErr w:type="spellStart"/>
      <w:r w:rsidRPr="00A909E0">
        <w:rPr>
          <w:rFonts w:ascii="Times New Roman" w:eastAsia="Calibri" w:hAnsi="Times New Roman" w:cs="Times New Roman"/>
          <w:sz w:val="28"/>
          <w:szCs w:val="28"/>
        </w:rPr>
        <w:t>Hazim</w:t>
      </w:r>
      <w:proofErr w:type="spellEnd"/>
      <w:r w:rsidRPr="00A909E0">
        <w:rPr>
          <w:rFonts w:ascii="Times New Roman" w:eastAsia="Calibri" w:hAnsi="Times New Roman" w:cs="Times New Roman"/>
          <w:sz w:val="28"/>
          <w:szCs w:val="28"/>
        </w:rPr>
        <w:t>, D. Q., Ahmed, R. J., &amp; Mohamed, U. B. (2021). D-dimer and serum ferritin as an independent risk factor for severity in COVID-19 patients. </w:t>
      </w:r>
      <w:r w:rsidRPr="00A909E0">
        <w:rPr>
          <w:rFonts w:ascii="Times New Roman" w:eastAsia="Calibri" w:hAnsi="Times New Roman" w:cs="Times New Roman"/>
          <w:i/>
          <w:iCs/>
          <w:sz w:val="28"/>
          <w:szCs w:val="28"/>
        </w:rPr>
        <w:t>M</w:t>
      </w:r>
      <w:r w:rsidRPr="00A909E0">
        <w:rPr>
          <w:rFonts w:ascii="Times New Roman" w:eastAsia="Calibri" w:hAnsi="Times New Roman" w:cs="Times New Roman"/>
          <w:sz w:val="28"/>
          <w:szCs w:val="28"/>
        </w:rPr>
        <w:t xml:space="preserve"> Chang, W. H. (2020). Understanding the COVID-19 pandemic from a gender perspective. </w:t>
      </w:r>
      <w:r w:rsidRPr="00A909E0">
        <w:rPr>
          <w:rFonts w:ascii="Times New Roman" w:eastAsia="Calibri" w:hAnsi="Times New Roman" w:cs="Times New Roman"/>
          <w:i/>
          <w:iCs/>
          <w:sz w:val="28"/>
          <w:szCs w:val="28"/>
        </w:rPr>
        <w:t>Taiwanese Journal of Obstetrics and Gynecology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59</w:t>
      </w:r>
      <w:r w:rsidRPr="00A909E0">
        <w:rPr>
          <w:rFonts w:ascii="Times New Roman" w:eastAsia="Calibri" w:hAnsi="Times New Roman" w:cs="Times New Roman"/>
          <w:sz w:val="28"/>
          <w:szCs w:val="28"/>
        </w:rPr>
        <w:t>(6), 801-807.</w:t>
      </w:r>
      <w:r w:rsidRPr="00A909E0">
        <w:rPr>
          <w:rFonts w:ascii="Times New Roman" w:eastAsia="Calibri" w:hAnsi="Times New Roman" w:cs="Times New Roman"/>
          <w:sz w:val="28"/>
          <w:szCs w:val="28"/>
          <w:rtl/>
        </w:rPr>
        <w:t>‏</w:t>
      </w:r>
    </w:p>
    <w:p w14:paraId="7CAEF05A"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Ishimaru, T., </w:t>
      </w:r>
      <w:proofErr w:type="spellStart"/>
      <w:r w:rsidRPr="00A909E0">
        <w:rPr>
          <w:rFonts w:ascii="Times New Roman" w:eastAsia="Calibri" w:hAnsi="Times New Roman" w:cs="Times New Roman"/>
          <w:sz w:val="28"/>
          <w:szCs w:val="28"/>
        </w:rPr>
        <w:t>Okawara</w:t>
      </w:r>
      <w:proofErr w:type="spellEnd"/>
      <w:r w:rsidRPr="00A909E0">
        <w:rPr>
          <w:rFonts w:ascii="Times New Roman" w:eastAsia="Calibri" w:hAnsi="Times New Roman" w:cs="Times New Roman"/>
          <w:sz w:val="28"/>
          <w:szCs w:val="28"/>
        </w:rPr>
        <w:t xml:space="preserve">, M., Ando, H., Hino, A., Nagata, T., </w:t>
      </w:r>
      <w:proofErr w:type="spellStart"/>
      <w:r w:rsidRPr="00A909E0">
        <w:rPr>
          <w:rFonts w:ascii="Times New Roman" w:eastAsia="Calibri" w:hAnsi="Times New Roman" w:cs="Times New Roman"/>
          <w:sz w:val="28"/>
          <w:szCs w:val="28"/>
        </w:rPr>
        <w:t>Tateishi</w:t>
      </w:r>
      <w:proofErr w:type="spellEnd"/>
      <w:r w:rsidRPr="00A909E0">
        <w:rPr>
          <w:rFonts w:ascii="Times New Roman" w:eastAsia="Calibri" w:hAnsi="Times New Roman" w:cs="Times New Roman"/>
          <w:sz w:val="28"/>
          <w:szCs w:val="28"/>
        </w:rPr>
        <w:t xml:space="preserve">, S., ... &amp; </w:t>
      </w:r>
      <w:proofErr w:type="spellStart"/>
      <w:r w:rsidRPr="00A909E0">
        <w:rPr>
          <w:rFonts w:ascii="Times New Roman" w:eastAsia="Calibri" w:hAnsi="Times New Roman" w:cs="Times New Roman"/>
          <w:sz w:val="28"/>
          <w:szCs w:val="28"/>
        </w:rPr>
        <w:t>CORoNaWork</w:t>
      </w:r>
      <w:proofErr w:type="spellEnd"/>
      <w:r w:rsidRPr="00A909E0">
        <w:rPr>
          <w:rFonts w:ascii="Times New Roman" w:eastAsia="Calibri" w:hAnsi="Times New Roman" w:cs="Times New Roman"/>
          <w:sz w:val="28"/>
          <w:szCs w:val="28"/>
        </w:rPr>
        <w:t xml:space="preserve"> Project. (2021). Gender differences in the determinants of willingness to get the COVID-19 vaccine among the working-age population in Japan. </w:t>
      </w:r>
      <w:r w:rsidRPr="00A909E0">
        <w:rPr>
          <w:rFonts w:ascii="Times New Roman" w:eastAsia="Calibri" w:hAnsi="Times New Roman" w:cs="Times New Roman"/>
          <w:i/>
          <w:iCs/>
          <w:sz w:val="28"/>
          <w:szCs w:val="28"/>
        </w:rPr>
        <w:t xml:space="preserve">Human Vaccines &amp; </w:t>
      </w:r>
      <w:proofErr w:type="spellStart"/>
      <w:r w:rsidRPr="00A909E0">
        <w:rPr>
          <w:rFonts w:ascii="Times New Roman" w:eastAsia="Calibri" w:hAnsi="Times New Roman" w:cs="Times New Roman"/>
          <w:i/>
          <w:iCs/>
          <w:sz w:val="28"/>
          <w:szCs w:val="28"/>
        </w:rPr>
        <w:t>Immunotherapeutics</w:t>
      </w:r>
      <w:proofErr w:type="spellEnd"/>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17</w:t>
      </w:r>
      <w:r w:rsidRPr="00A909E0">
        <w:rPr>
          <w:rFonts w:ascii="Times New Roman" w:eastAsia="Calibri" w:hAnsi="Times New Roman" w:cs="Times New Roman"/>
          <w:sz w:val="28"/>
          <w:szCs w:val="28"/>
        </w:rPr>
        <w:t>(11), 3975-3981.</w:t>
      </w:r>
      <w:r w:rsidRPr="00A909E0">
        <w:rPr>
          <w:rFonts w:ascii="Times New Roman" w:eastAsia="Calibri" w:hAnsi="Times New Roman" w:cs="Times New Roman"/>
          <w:sz w:val="28"/>
          <w:szCs w:val="28"/>
          <w:rtl/>
        </w:rPr>
        <w:t>‏</w:t>
      </w:r>
    </w:p>
    <w:p w14:paraId="5E479BD0"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Jalil, A. T., </w:t>
      </w:r>
      <w:proofErr w:type="spellStart"/>
      <w:r w:rsidRPr="00A909E0">
        <w:rPr>
          <w:rFonts w:ascii="Times New Roman" w:eastAsia="Calibri" w:hAnsi="Times New Roman" w:cs="Times New Roman"/>
          <w:sz w:val="28"/>
          <w:szCs w:val="28"/>
        </w:rPr>
        <w:t>Shanshool</w:t>
      </w:r>
      <w:proofErr w:type="spellEnd"/>
      <w:r w:rsidRPr="00A909E0">
        <w:rPr>
          <w:rFonts w:ascii="Times New Roman" w:eastAsia="Calibri" w:hAnsi="Times New Roman" w:cs="Times New Roman"/>
          <w:sz w:val="28"/>
          <w:szCs w:val="28"/>
        </w:rPr>
        <w:t xml:space="preserve">, M. T., </w:t>
      </w:r>
      <w:proofErr w:type="spellStart"/>
      <w:r w:rsidRPr="00A909E0">
        <w:rPr>
          <w:rFonts w:ascii="Times New Roman" w:eastAsia="Calibri" w:hAnsi="Times New Roman" w:cs="Times New Roman"/>
          <w:sz w:val="28"/>
          <w:szCs w:val="28"/>
        </w:rPr>
        <w:t>Dilfy</w:t>
      </w:r>
      <w:proofErr w:type="spellEnd"/>
      <w:r w:rsidRPr="00A909E0">
        <w:rPr>
          <w:rFonts w:ascii="Times New Roman" w:eastAsia="Calibri" w:hAnsi="Times New Roman" w:cs="Times New Roman"/>
          <w:sz w:val="28"/>
          <w:szCs w:val="28"/>
        </w:rPr>
        <w:t>, S. H., Saleh, M. M., &amp; Suleiman, A. A. (2022). Hematological and serological parameters for detection of COVID-19. </w:t>
      </w:r>
      <w:r w:rsidRPr="00A909E0">
        <w:rPr>
          <w:rFonts w:ascii="Times New Roman" w:eastAsia="Calibri" w:hAnsi="Times New Roman" w:cs="Times New Roman"/>
          <w:i/>
          <w:iCs/>
          <w:sz w:val="28"/>
          <w:szCs w:val="28"/>
        </w:rPr>
        <w:t>Journal of microbiology, biotechnology and food sciences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11</w:t>
      </w:r>
      <w:r w:rsidRPr="00A909E0">
        <w:rPr>
          <w:rFonts w:ascii="Times New Roman" w:eastAsia="Calibri" w:hAnsi="Times New Roman" w:cs="Times New Roman"/>
          <w:sz w:val="28"/>
          <w:szCs w:val="28"/>
        </w:rPr>
        <w:t>(4), e4229-e4229.</w:t>
      </w:r>
      <w:r w:rsidRPr="00A909E0">
        <w:rPr>
          <w:rFonts w:ascii="Times New Roman" w:eastAsia="Calibri" w:hAnsi="Times New Roman" w:cs="Times New Roman"/>
          <w:sz w:val="28"/>
          <w:szCs w:val="28"/>
          <w:rtl/>
        </w:rPr>
        <w:t>‏</w:t>
      </w:r>
    </w:p>
    <w:p w14:paraId="7C3162C9"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 xml:space="preserve">- </w:t>
      </w:r>
      <w:r w:rsidRPr="00A909E0">
        <w:rPr>
          <w:rFonts w:ascii="Times New Roman" w:eastAsia="Calibri" w:hAnsi="Times New Roman" w:cs="Times New Roman"/>
          <w:sz w:val="28"/>
          <w:szCs w:val="28"/>
        </w:rPr>
        <w:t>Jing, Y., Luo, L., Chen, Y., Westerberg, L. S., Zhou, P., Xu, Z., ... &amp; Liu, C. (2021). SARS-CoV-2 infection causes immunodeficiency in recovered patients by downregulating CD19 expression in B cells via enhancing B-cell metabolism. </w:t>
      </w:r>
      <w:r w:rsidRPr="00A909E0">
        <w:rPr>
          <w:rFonts w:ascii="Times New Roman" w:eastAsia="Calibri" w:hAnsi="Times New Roman" w:cs="Times New Roman"/>
          <w:i/>
          <w:iCs/>
          <w:sz w:val="28"/>
          <w:szCs w:val="28"/>
        </w:rPr>
        <w:t>Signal transduction and targeted therapy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6</w:t>
      </w:r>
      <w:r w:rsidRPr="00A909E0">
        <w:rPr>
          <w:rFonts w:ascii="Times New Roman" w:eastAsia="Calibri" w:hAnsi="Times New Roman" w:cs="Times New Roman"/>
          <w:sz w:val="28"/>
          <w:szCs w:val="28"/>
        </w:rPr>
        <w:t>(1), 1-13.</w:t>
      </w:r>
      <w:r w:rsidRPr="00A909E0">
        <w:rPr>
          <w:rFonts w:ascii="Times New Roman" w:eastAsia="Calibri" w:hAnsi="Times New Roman" w:cs="Times New Roman"/>
          <w:sz w:val="28"/>
          <w:szCs w:val="28"/>
          <w:rtl/>
        </w:rPr>
        <w:t>‏</w:t>
      </w:r>
    </w:p>
    <w:p w14:paraId="0DA7AC43" w14:textId="77777777" w:rsidR="00A909E0" w:rsidRPr="00A909E0" w:rsidRDefault="00A909E0" w:rsidP="00A909E0">
      <w:pPr>
        <w:spacing w:after="200" w:line="360" w:lineRule="auto"/>
        <w:jc w:val="both"/>
        <w:rPr>
          <w:rFonts w:ascii="Times New Roman" w:eastAsia="Calibri" w:hAnsi="Times New Roman" w:cs="Times New Roman"/>
          <w:color w:val="222222"/>
          <w:sz w:val="28"/>
          <w:szCs w:val="28"/>
          <w:shd w:val="clear" w:color="auto" w:fill="FFFFFF"/>
        </w:rPr>
      </w:pPr>
      <w:r w:rsidRPr="00A909E0">
        <w:rPr>
          <w:rFonts w:ascii="Times New Roman" w:eastAsia="Calibri" w:hAnsi="Times New Roman" w:cs="Times New Roman"/>
          <w:sz w:val="28"/>
          <w:szCs w:val="28"/>
        </w:rPr>
        <w:t xml:space="preserve">- Jo, N., Hidaka, Y., Kikuchi, O., </w:t>
      </w:r>
      <w:proofErr w:type="spellStart"/>
      <w:r w:rsidRPr="00A909E0">
        <w:rPr>
          <w:rFonts w:ascii="Times New Roman" w:eastAsia="Calibri" w:hAnsi="Times New Roman" w:cs="Times New Roman"/>
          <w:sz w:val="28"/>
          <w:szCs w:val="28"/>
        </w:rPr>
        <w:t>Fukahori</w:t>
      </w:r>
      <w:proofErr w:type="spellEnd"/>
      <w:r w:rsidRPr="00A909E0">
        <w:rPr>
          <w:rFonts w:ascii="Times New Roman" w:eastAsia="Calibri" w:hAnsi="Times New Roman" w:cs="Times New Roman"/>
          <w:sz w:val="28"/>
          <w:szCs w:val="28"/>
        </w:rPr>
        <w:t xml:space="preserve">, M., Sawada, T., Aoki, M., ... &amp; </w:t>
      </w:r>
      <w:proofErr w:type="spellStart"/>
      <w:r w:rsidRPr="00A909E0">
        <w:rPr>
          <w:rFonts w:ascii="Times New Roman" w:eastAsia="Calibri" w:hAnsi="Times New Roman" w:cs="Times New Roman"/>
          <w:sz w:val="28"/>
          <w:szCs w:val="28"/>
        </w:rPr>
        <w:t>Hamazaki</w:t>
      </w:r>
      <w:proofErr w:type="spellEnd"/>
      <w:r w:rsidRPr="00A909E0">
        <w:rPr>
          <w:rFonts w:ascii="Times New Roman" w:eastAsia="Calibri" w:hAnsi="Times New Roman" w:cs="Times New Roman"/>
          <w:sz w:val="28"/>
          <w:szCs w:val="28"/>
        </w:rPr>
        <w:t>, Y. (2023). Impaired CD4+ T cell response in older adults is associated with reduced immunogenicity and reactogenicity of m</w:t>
      </w:r>
      <w:r w:rsidRPr="00A909E0">
        <w:rPr>
          <w:rFonts w:ascii="Times New Roman" w:eastAsia="Calibri" w:hAnsi="Times New Roman" w:cs="Times New Roman"/>
          <w:color w:val="222222"/>
          <w:sz w:val="28"/>
          <w:szCs w:val="28"/>
          <w:shd w:val="clear" w:color="auto" w:fill="FFFFFF"/>
        </w:rPr>
        <w:t xml:space="preserve"> </w:t>
      </w:r>
    </w:p>
    <w:p w14:paraId="748847E6"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Khubchandani</w:t>
      </w:r>
      <w:proofErr w:type="spellEnd"/>
      <w:r w:rsidRPr="00A909E0">
        <w:rPr>
          <w:rFonts w:ascii="Times New Roman" w:eastAsia="Calibri" w:hAnsi="Times New Roman" w:cs="Times New Roman"/>
          <w:sz w:val="28"/>
          <w:szCs w:val="28"/>
        </w:rPr>
        <w:t xml:space="preserve">, J., Sharma, S., Price, J. H., </w:t>
      </w:r>
      <w:proofErr w:type="spellStart"/>
      <w:r w:rsidRPr="00A909E0">
        <w:rPr>
          <w:rFonts w:ascii="Times New Roman" w:eastAsia="Calibri" w:hAnsi="Times New Roman" w:cs="Times New Roman"/>
          <w:sz w:val="28"/>
          <w:szCs w:val="28"/>
        </w:rPr>
        <w:t>Wiblishauser</w:t>
      </w:r>
      <w:proofErr w:type="spellEnd"/>
      <w:r w:rsidRPr="00A909E0">
        <w:rPr>
          <w:rFonts w:ascii="Times New Roman" w:eastAsia="Calibri" w:hAnsi="Times New Roman" w:cs="Times New Roman"/>
          <w:sz w:val="28"/>
          <w:szCs w:val="28"/>
        </w:rPr>
        <w:t>, M. J., Sharma, M., &amp; Webb, F. J. (2021). COVID-19 vaccination hesitancy in the United States: a rapid national assessment. </w:t>
      </w:r>
      <w:r w:rsidRPr="00A909E0">
        <w:rPr>
          <w:rFonts w:ascii="Times New Roman" w:eastAsia="Calibri" w:hAnsi="Times New Roman" w:cs="Times New Roman"/>
          <w:i/>
          <w:iCs/>
          <w:sz w:val="28"/>
          <w:szCs w:val="28"/>
        </w:rPr>
        <w:t>Journal of community health</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46</w:t>
      </w:r>
      <w:r w:rsidRPr="00A909E0">
        <w:rPr>
          <w:rFonts w:ascii="Times New Roman" w:eastAsia="Calibri" w:hAnsi="Times New Roman" w:cs="Times New Roman"/>
          <w:sz w:val="28"/>
          <w:szCs w:val="28"/>
        </w:rPr>
        <w:t>, 270-277.</w:t>
      </w:r>
      <w:r w:rsidRPr="00A909E0">
        <w:rPr>
          <w:rFonts w:ascii="Times New Roman" w:eastAsia="Calibri" w:hAnsi="Times New Roman" w:cs="Times New Roman"/>
          <w:sz w:val="28"/>
          <w:szCs w:val="28"/>
          <w:rtl/>
        </w:rPr>
        <w:t>‏</w:t>
      </w:r>
    </w:p>
    <w:p w14:paraId="2B3B4049"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lastRenderedPageBreak/>
        <w:t xml:space="preserve">- </w:t>
      </w:r>
      <w:proofErr w:type="spellStart"/>
      <w:r w:rsidRPr="00A909E0">
        <w:rPr>
          <w:rFonts w:ascii="Times New Roman" w:eastAsia="Calibri" w:hAnsi="Times New Roman" w:cs="Times New Roman"/>
          <w:sz w:val="28"/>
          <w:szCs w:val="28"/>
        </w:rPr>
        <w:t>Khudhur</w:t>
      </w:r>
      <w:proofErr w:type="spellEnd"/>
      <w:r w:rsidRPr="00A909E0">
        <w:rPr>
          <w:rFonts w:ascii="Times New Roman" w:eastAsia="Calibri" w:hAnsi="Times New Roman" w:cs="Times New Roman"/>
          <w:sz w:val="28"/>
          <w:szCs w:val="28"/>
        </w:rPr>
        <w:t xml:space="preserve"> Al </w:t>
      </w:r>
      <w:proofErr w:type="spellStart"/>
      <w:r w:rsidRPr="00A909E0">
        <w:rPr>
          <w:rFonts w:ascii="Times New Roman" w:eastAsia="Calibri" w:hAnsi="Times New Roman" w:cs="Times New Roman"/>
          <w:sz w:val="28"/>
          <w:szCs w:val="28"/>
        </w:rPr>
        <w:t>Joofy</w:t>
      </w:r>
      <w:proofErr w:type="spellEnd"/>
      <w:r w:rsidRPr="00A909E0">
        <w:rPr>
          <w:rFonts w:ascii="Times New Roman" w:eastAsia="Calibri" w:hAnsi="Times New Roman" w:cs="Times New Roman"/>
          <w:sz w:val="28"/>
          <w:szCs w:val="28"/>
        </w:rPr>
        <w:t>, I. (2022). Evaluation of IgM and IgG in COVID-19 Recovered Patients in Iraq. </w:t>
      </w:r>
      <w:r w:rsidRPr="00A909E0">
        <w:rPr>
          <w:rFonts w:ascii="Times New Roman" w:eastAsia="Calibri" w:hAnsi="Times New Roman" w:cs="Times New Roman"/>
          <w:i/>
          <w:iCs/>
          <w:sz w:val="28"/>
          <w:szCs w:val="28"/>
        </w:rPr>
        <w:t>Archives of Razi Institute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77</w:t>
      </w:r>
      <w:r w:rsidRPr="00A909E0">
        <w:rPr>
          <w:rFonts w:ascii="Times New Roman" w:eastAsia="Calibri" w:hAnsi="Times New Roman" w:cs="Times New Roman"/>
          <w:sz w:val="28"/>
          <w:szCs w:val="28"/>
        </w:rPr>
        <w:t>(3), 1191.</w:t>
      </w:r>
      <w:r w:rsidRPr="00A909E0">
        <w:rPr>
          <w:rFonts w:ascii="Times New Roman" w:eastAsia="Calibri" w:hAnsi="Times New Roman" w:cs="Times New Roman"/>
          <w:sz w:val="28"/>
          <w:szCs w:val="28"/>
          <w:rtl/>
        </w:rPr>
        <w:t>‏</w:t>
      </w:r>
    </w:p>
    <w:p w14:paraId="1B1E0292"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Kondo, A., </w:t>
      </w:r>
      <w:proofErr w:type="spellStart"/>
      <w:r w:rsidRPr="00A909E0">
        <w:rPr>
          <w:rFonts w:ascii="Times New Roman" w:eastAsia="Calibri" w:hAnsi="Times New Roman" w:cs="Times New Roman"/>
          <w:sz w:val="28"/>
          <w:szCs w:val="28"/>
        </w:rPr>
        <w:t>Abuliezi</w:t>
      </w:r>
      <w:proofErr w:type="spellEnd"/>
      <w:r w:rsidRPr="00A909E0">
        <w:rPr>
          <w:rFonts w:ascii="Times New Roman" w:eastAsia="Calibri" w:hAnsi="Times New Roman" w:cs="Times New Roman"/>
          <w:sz w:val="28"/>
          <w:szCs w:val="28"/>
        </w:rPr>
        <w:t xml:space="preserve">, R., Ota, E., Oki, T., &amp; </w:t>
      </w:r>
      <w:proofErr w:type="spellStart"/>
      <w:r w:rsidRPr="00A909E0">
        <w:rPr>
          <w:rFonts w:ascii="Times New Roman" w:eastAsia="Calibri" w:hAnsi="Times New Roman" w:cs="Times New Roman"/>
          <w:sz w:val="28"/>
          <w:szCs w:val="28"/>
        </w:rPr>
        <w:t>Naruse</w:t>
      </w:r>
      <w:proofErr w:type="spellEnd"/>
      <w:r w:rsidRPr="00A909E0">
        <w:rPr>
          <w:rFonts w:ascii="Times New Roman" w:eastAsia="Calibri" w:hAnsi="Times New Roman" w:cs="Times New Roman"/>
          <w:sz w:val="28"/>
          <w:szCs w:val="28"/>
        </w:rPr>
        <w:t>, K. (2023). Cross-sectional study of factors related to COVID-19 vaccination uptake among university healthcare students. </w:t>
      </w:r>
      <w:r w:rsidRPr="00A909E0">
        <w:rPr>
          <w:rFonts w:ascii="Times New Roman" w:eastAsia="Calibri" w:hAnsi="Times New Roman" w:cs="Times New Roman"/>
          <w:i/>
          <w:iCs/>
          <w:sz w:val="28"/>
          <w:szCs w:val="28"/>
        </w:rPr>
        <w:t>Frontiers in Public Health</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11</w:t>
      </w:r>
      <w:r w:rsidRPr="00A909E0">
        <w:rPr>
          <w:rFonts w:ascii="Times New Roman" w:eastAsia="Calibri" w:hAnsi="Times New Roman" w:cs="Times New Roman"/>
          <w:sz w:val="28"/>
          <w:szCs w:val="28"/>
        </w:rPr>
        <w:t>.</w:t>
      </w:r>
      <w:r w:rsidRPr="00A909E0">
        <w:rPr>
          <w:rFonts w:ascii="Times New Roman" w:eastAsia="Calibri" w:hAnsi="Times New Roman" w:cs="Times New Roman"/>
          <w:sz w:val="28"/>
          <w:szCs w:val="28"/>
          <w:rtl/>
        </w:rPr>
        <w:t>‏</w:t>
      </w:r>
    </w:p>
    <w:p w14:paraId="69554A8B"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Kushwaha, S., Khanna, P., Rajagopal, V., &amp; Kiran, T. (2021). Biological attributes of age and gender variations in Indian COVID-19 cases: A retrospective data analysis. </w:t>
      </w:r>
      <w:r w:rsidRPr="00A909E0">
        <w:rPr>
          <w:rFonts w:ascii="Times New Roman" w:eastAsia="Calibri" w:hAnsi="Times New Roman" w:cs="Times New Roman"/>
          <w:i/>
          <w:iCs/>
          <w:sz w:val="28"/>
          <w:szCs w:val="28"/>
        </w:rPr>
        <w:t>Clinical epidemiology and global health</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11</w:t>
      </w:r>
      <w:r w:rsidRPr="00A909E0">
        <w:rPr>
          <w:rFonts w:ascii="Times New Roman" w:eastAsia="Calibri" w:hAnsi="Times New Roman" w:cs="Times New Roman"/>
          <w:sz w:val="28"/>
          <w:szCs w:val="28"/>
        </w:rPr>
        <w:t>, 100788.</w:t>
      </w:r>
      <w:r w:rsidRPr="00A909E0">
        <w:rPr>
          <w:rFonts w:ascii="Times New Roman" w:eastAsia="Calibri" w:hAnsi="Times New Roman" w:cs="Times New Roman"/>
          <w:sz w:val="28"/>
          <w:szCs w:val="28"/>
          <w:rtl/>
        </w:rPr>
        <w:t>‏</w:t>
      </w:r>
    </w:p>
    <w:p w14:paraId="0819967C"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La </w:t>
      </w:r>
      <w:proofErr w:type="spellStart"/>
      <w:r w:rsidRPr="00A909E0">
        <w:rPr>
          <w:rFonts w:ascii="Times New Roman" w:eastAsia="Calibri" w:hAnsi="Times New Roman" w:cs="Times New Roman"/>
          <w:sz w:val="28"/>
          <w:szCs w:val="28"/>
        </w:rPr>
        <w:t>Vignera</w:t>
      </w:r>
      <w:proofErr w:type="spellEnd"/>
      <w:r w:rsidRPr="00A909E0">
        <w:rPr>
          <w:rFonts w:ascii="Times New Roman" w:eastAsia="Calibri" w:hAnsi="Times New Roman" w:cs="Times New Roman"/>
          <w:sz w:val="28"/>
          <w:szCs w:val="28"/>
        </w:rPr>
        <w:t xml:space="preserve">, S., </w:t>
      </w:r>
      <w:proofErr w:type="spellStart"/>
      <w:r w:rsidRPr="00A909E0">
        <w:rPr>
          <w:rFonts w:ascii="Times New Roman" w:eastAsia="Calibri" w:hAnsi="Times New Roman" w:cs="Times New Roman"/>
          <w:sz w:val="28"/>
          <w:szCs w:val="28"/>
        </w:rPr>
        <w:t>Cannarella</w:t>
      </w:r>
      <w:proofErr w:type="spellEnd"/>
      <w:r w:rsidRPr="00A909E0">
        <w:rPr>
          <w:rFonts w:ascii="Times New Roman" w:eastAsia="Calibri" w:hAnsi="Times New Roman" w:cs="Times New Roman"/>
          <w:sz w:val="28"/>
          <w:szCs w:val="28"/>
        </w:rPr>
        <w:t xml:space="preserve">, R., </w:t>
      </w:r>
      <w:proofErr w:type="spellStart"/>
      <w:r w:rsidRPr="00A909E0">
        <w:rPr>
          <w:rFonts w:ascii="Times New Roman" w:eastAsia="Calibri" w:hAnsi="Times New Roman" w:cs="Times New Roman"/>
          <w:sz w:val="28"/>
          <w:szCs w:val="28"/>
        </w:rPr>
        <w:t>Condorelli</w:t>
      </w:r>
      <w:proofErr w:type="spellEnd"/>
      <w:r w:rsidRPr="00A909E0">
        <w:rPr>
          <w:rFonts w:ascii="Times New Roman" w:eastAsia="Calibri" w:hAnsi="Times New Roman" w:cs="Times New Roman"/>
          <w:sz w:val="28"/>
          <w:szCs w:val="28"/>
        </w:rPr>
        <w:t xml:space="preserve">, R. A., Torre, F., Aversa, A., &amp; </w:t>
      </w:r>
      <w:proofErr w:type="spellStart"/>
      <w:r w:rsidRPr="00A909E0">
        <w:rPr>
          <w:rFonts w:ascii="Times New Roman" w:eastAsia="Calibri" w:hAnsi="Times New Roman" w:cs="Times New Roman"/>
          <w:sz w:val="28"/>
          <w:szCs w:val="28"/>
        </w:rPr>
        <w:t>Calogero</w:t>
      </w:r>
      <w:proofErr w:type="spellEnd"/>
      <w:r w:rsidRPr="00A909E0">
        <w:rPr>
          <w:rFonts w:ascii="Times New Roman" w:eastAsia="Calibri" w:hAnsi="Times New Roman" w:cs="Times New Roman"/>
          <w:sz w:val="28"/>
          <w:szCs w:val="28"/>
        </w:rPr>
        <w:t>, A. E. (2020). Sex-specific SARS-CoV-2 mortality: among hormone-modulated ACE2 expression, risk of venous thromboembolism and hypovitaminosis D. </w:t>
      </w:r>
      <w:r w:rsidRPr="00A909E0">
        <w:rPr>
          <w:rFonts w:ascii="Times New Roman" w:eastAsia="Calibri" w:hAnsi="Times New Roman" w:cs="Times New Roman"/>
          <w:i/>
          <w:iCs/>
          <w:sz w:val="28"/>
          <w:szCs w:val="28"/>
        </w:rPr>
        <w:t>International journal of molecular sciences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21</w:t>
      </w:r>
      <w:r w:rsidRPr="00A909E0">
        <w:rPr>
          <w:rFonts w:ascii="Times New Roman" w:eastAsia="Calibri" w:hAnsi="Times New Roman" w:cs="Times New Roman"/>
          <w:sz w:val="28"/>
          <w:szCs w:val="28"/>
        </w:rPr>
        <w:t>(8), 2948.</w:t>
      </w:r>
      <w:r w:rsidRPr="00A909E0">
        <w:rPr>
          <w:rFonts w:ascii="Times New Roman" w:eastAsia="Calibri" w:hAnsi="Times New Roman" w:cs="Times New Roman"/>
          <w:sz w:val="28"/>
          <w:szCs w:val="28"/>
          <w:rtl/>
        </w:rPr>
        <w:t>‏</w:t>
      </w:r>
    </w:p>
    <w:p w14:paraId="58AEBA4F"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Lakbar</w:t>
      </w:r>
      <w:proofErr w:type="spellEnd"/>
      <w:r w:rsidRPr="00A909E0">
        <w:rPr>
          <w:rFonts w:ascii="Times New Roman" w:eastAsia="Calibri" w:hAnsi="Times New Roman" w:cs="Times New Roman"/>
          <w:sz w:val="28"/>
          <w:szCs w:val="28"/>
        </w:rPr>
        <w:t xml:space="preserve">, I., </w:t>
      </w:r>
      <w:proofErr w:type="spellStart"/>
      <w:r w:rsidRPr="00A909E0">
        <w:rPr>
          <w:rFonts w:ascii="Times New Roman" w:eastAsia="Calibri" w:hAnsi="Times New Roman" w:cs="Times New Roman"/>
          <w:sz w:val="28"/>
          <w:szCs w:val="28"/>
        </w:rPr>
        <w:t>Luque</w:t>
      </w:r>
      <w:proofErr w:type="spellEnd"/>
      <w:r w:rsidRPr="00A909E0">
        <w:rPr>
          <w:rFonts w:ascii="Times New Roman" w:eastAsia="Calibri" w:hAnsi="Times New Roman" w:cs="Times New Roman"/>
          <w:sz w:val="28"/>
          <w:szCs w:val="28"/>
        </w:rPr>
        <w:t xml:space="preserve">-Paz, D., </w:t>
      </w:r>
      <w:proofErr w:type="spellStart"/>
      <w:r w:rsidRPr="00A909E0">
        <w:rPr>
          <w:rFonts w:ascii="Times New Roman" w:eastAsia="Calibri" w:hAnsi="Times New Roman" w:cs="Times New Roman"/>
          <w:sz w:val="28"/>
          <w:szCs w:val="28"/>
        </w:rPr>
        <w:t>Mege</w:t>
      </w:r>
      <w:proofErr w:type="spellEnd"/>
      <w:r w:rsidRPr="00A909E0">
        <w:rPr>
          <w:rFonts w:ascii="Times New Roman" w:eastAsia="Calibri" w:hAnsi="Times New Roman" w:cs="Times New Roman"/>
          <w:sz w:val="28"/>
          <w:szCs w:val="28"/>
        </w:rPr>
        <w:t xml:space="preserve">, J. L., </w:t>
      </w:r>
      <w:proofErr w:type="spellStart"/>
      <w:r w:rsidRPr="00A909E0">
        <w:rPr>
          <w:rFonts w:ascii="Times New Roman" w:eastAsia="Calibri" w:hAnsi="Times New Roman" w:cs="Times New Roman"/>
          <w:sz w:val="28"/>
          <w:szCs w:val="28"/>
        </w:rPr>
        <w:t>Einav</w:t>
      </w:r>
      <w:proofErr w:type="spellEnd"/>
      <w:r w:rsidRPr="00A909E0">
        <w:rPr>
          <w:rFonts w:ascii="Times New Roman" w:eastAsia="Calibri" w:hAnsi="Times New Roman" w:cs="Times New Roman"/>
          <w:sz w:val="28"/>
          <w:szCs w:val="28"/>
        </w:rPr>
        <w:t>, S., &amp; Leone, M. (2020). COVID-19 gender susceptibility and outcomes: A systematic review. </w:t>
      </w:r>
      <w:proofErr w:type="spellStart"/>
      <w:r w:rsidRPr="00A909E0">
        <w:rPr>
          <w:rFonts w:ascii="Times New Roman" w:eastAsia="Calibri" w:hAnsi="Times New Roman" w:cs="Times New Roman"/>
          <w:i/>
          <w:iCs/>
          <w:sz w:val="28"/>
          <w:szCs w:val="28"/>
        </w:rPr>
        <w:t>PLoS</w:t>
      </w:r>
      <w:proofErr w:type="spellEnd"/>
      <w:r w:rsidRPr="00A909E0">
        <w:rPr>
          <w:rFonts w:ascii="Times New Roman" w:eastAsia="Calibri" w:hAnsi="Times New Roman" w:cs="Times New Roman"/>
          <w:i/>
          <w:iCs/>
          <w:sz w:val="28"/>
          <w:szCs w:val="28"/>
        </w:rPr>
        <w:t xml:space="preserve"> One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15</w:t>
      </w:r>
      <w:r w:rsidRPr="00A909E0">
        <w:rPr>
          <w:rFonts w:ascii="Times New Roman" w:eastAsia="Calibri" w:hAnsi="Times New Roman" w:cs="Times New Roman"/>
          <w:sz w:val="28"/>
          <w:szCs w:val="28"/>
        </w:rPr>
        <w:t>(11), e0241827.</w:t>
      </w:r>
      <w:r w:rsidRPr="00A909E0">
        <w:rPr>
          <w:rFonts w:ascii="Times New Roman" w:eastAsia="Calibri" w:hAnsi="Times New Roman" w:cs="Times New Roman"/>
          <w:sz w:val="28"/>
          <w:szCs w:val="28"/>
          <w:rtl/>
        </w:rPr>
        <w:t>‏</w:t>
      </w:r>
    </w:p>
    <w:p w14:paraId="422E496F"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Liu, R., Han, H., Liu, F., </w:t>
      </w:r>
      <w:proofErr w:type="spellStart"/>
      <w:r w:rsidRPr="00A909E0">
        <w:rPr>
          <w:rFonts w:ascii="Times New Roman" w:eastAsia="Calibri" w:hAnsi="Times New Roman" w:cs="Times New Roman"/>
          <w:sz w:val="28"/>
          <w:szCs w:val="28"/>
        </w:rPr>
        <w:t>Lv</w:t>
      </w:r>
      <w:proofErr w:type="spellEnd"/>
      <w:r w:rsidRPr="00A909E0">
        <w:rPr>
          <w:rFonts w:ascii="Times New Roman" w:eastAsia="Calibri" w:hAnsi="Times New Roman" w:cs="Times New Roman"/>
          <w:sz w:val="28"/>
          <w:szCs w:val="28"/>
        </w:rPr>
        <w:t>, Z., Wu, K., Liu, Y., ... &amp; Zhu, C. (2020). Positive rate of RT-PCR detection of SARS-CoV-2 infection in 4880 cases from one hospital in Wuhan, China, from Jan to Feb 2020. </w:t>
      </w:r>
      <w:proofErr w:type="spellStart"/>
      <w:r w:rsidRPr="00A909E0">
        <w:rPr>
          <w:rFonts w:ascii="Times New Roman" w:eastAsia="Calibri" w:hAnsi="Times New Roman" w:cs="Times New Roman"/>
          <w:i/>
          <w:iCs/>
          <w:sz w:val="28"/>
          <w:szCs w:val="28"/>
        </w:rPr>
        <w:t>Clinica</w:t>
      </w:r>
      <w:proofErr w:type="spellEnd"/>
      <w:r w:rsidRPr="00A909E0">
        <w:rPr>
          <w:rFonts w:ascii="Times New Roman" w:eastAsia="Calibri" w:hAnsi="Times New Roman" w:cs="Times New Roman"/>
          <w:i/>
          <w:iCs/>
          <w:sz w:val="28"/>
          <w:szCs w:val="28"/>
        </w:rPr>
        <w:t xml:space="preserve"> </w:t>
      </w:r>
      <w:proofErr w:type="spellStart"/>
      <w:r w:rsidRPr="00A909E0">
        <w:rPr>
          <w:rFonts w:ascii="Times New Roman" w:eastAsia="Calibri" w:hAnsi="Times New Roman" w:cs="Times New Roman"/>
          <w:i/>
          <w:iCs/>
          <w:sz w:val="28"/>
          <w:szCs w:val="28"/>
        </w:rPr>
        <w:t>chimica</w:t>
      </w:r>
      <w:proofErr w:type="spellEnd"/>
      <w:r w:rsidRPr="00A909E0">
        <w:rPr>
          <w:rFonts w:ascii="Times New Roman" w:eastAsia="Calibri" w:hAnsi="Times New Roman" w:cs="Times New Roman"/>
          <w:i/>
          <w:iCs/>
          <w:sz w:val="28"/>
          <w:szCs w:val="28"/>
        </w:rPr>
        <w:t xml:space="preserve"> acta</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505</w:t>
      </w:r>
      <w:r w:rsidRPr="00A909E0">
        <w:rPr>
          <w:rFonts w:ascii="Times New Roman" w:eastAsia="Calibri" w:hAnsi="Times New Roman" w:cs="Times New Roman"/>
          <w:sz w:val="28"/>
          <w:szCs w:val="28"/>
        </w:rPr>
        <w:t>, 172-175.</w:t>
      </w:r>
      <w:r w:rsidRPr="00A909E0">
        <w:rPr>
          <w:rFonts w:ascii="Times New Roman" w:eastAsia="Calibri" w:hAnsi="Times New Roman" w:cs="Times New Roman"/>
          <w:sz w:val="28"/>
          <w:szCs w:val="28"/>
          <w:rtl/>
        </w:rPr>
        <w:t>‏</w:t>
      </w:r>
    </w:p>
    <w:p w14:paraId="04C3EDE9"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 xml:space="preserve">- </w:t>
      </w:r>
      <w:r w:rsidRPr="00A909E0">
        <w:rPr>
          <w:rFonts w:ascii="Times New Roman" w:eastAsia="Calibri" w:hAnsi="Times New Roman" w:cs="Times New Roman"/>
          <w:sz w:val="28"/>
          <w:szCs w:val="28"/>
        </w:rPr>
        <w:t xml:space="preserve">Lowery, S. A., </w:t>
      </w:r>
      <w:proofErr w:type="spellStart"/>
      <w:r w:rsidRPr="00A909E0">
        <w:rPr>
          <w:rFonts w:ascii="Times New Roman" w:eastAsia="Calibri" w:hAnsi="Times New Roman" w:cs="Times New Roman"/>
          <w:sz w:val="28"/>
          <w:szCs w:val="28"/>
        </w:rPr>
        <w:t>Sariol</w:t>
      </w:r>
      <w:proofErr w:type="spellEnd"/>
      <w:r w:rsidRPr="00A909E0">
        <w:rPr>
          <w:rFonts w:ascii="Times New Roman" w:eastAsia="Calibri" w:hAnsi="Times New Roman" w:cs="Times New Roman"/>
          <w:sz w:val="28"/>
          <w:szCs w:val="28"/>
        </w:rPr>
        <w:t>, A., &amp; Perlman, S. (2021). Innate immune and inflammatory responses to SARS-CoV-2: Implications for COVID-19. </w:t>
      </w:r>
      <w:r w:rsidRPr="00A909E0">
        <w:rPr>
          <w:rFonts w:ascii="Times New Roman" w:eastAsia="Calibri" w:hAnsi="Times New Roman" w:cs="Times New Roman"/>
          <w:i/>
          <w:iCs/>
          <w:sz w:val="28"/>
          <w:szCs w:val="28"/>
        </w:rPr>
        <w:t>Cell Host &amp; Microbe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29</w:t>
      </w:r>
      <w:r w:rsidRPr="00A909E0">
        <w:rPr>
          <w:rFonts w:ascii="Times New Roman" w:eastAsia="Calibri" w:hAnsi="Times New Roman" w:cs="Times New Roman"/>
          <w:sz w:val="28"/>
          <w:szCs w:val="28"/>
        </w:rPr>
        <w:t>(7), 1052-1062.</w:t>
      </w:r>
      <w:r w:rsidRPr="00A909E0">
        <w:rPr>
          <w:rFonts w:ascii="Times New Roman" w:eastAsia="Calibri" w:hAnsi="Times New Roman" w:cs="Times New Roman"/>
          <w:sz w:val="28"/>
          <w:szCs w:val="28"/>
          <w:rtl/>
        </w:rPr>
        <w:t>‏</w:t>
      </w:r>
    </w:p>
    <w:p w14:paraId="6B8ABB2A"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Minato, N., Hattori, M., &amp; </w:t>
      </w:r>
      <w:proofErr w:type="spellStart"/>
      <w:r w:rsidRPr="00A909E0">
        <w:rPr>
          <w:rFonts w:ascii="Times New Roman" w:eastAsia="Calibri" w:hAnsi="Times New Roman" w:cs="Times New Roman"/>
          <w:sz w:val="28"/>
          <w:szCs w:val="28"/>
        </w:rPr>
        <w:t>Hamazaki</w:t>
      </w:r>
      <w:proofErr w:type="spellEnd"/>
      <w:r w:rsidRPr="00A909E0">
        <w:rPr>
          <w:rFonts w:ascii="Times New Roman" w:eastAsia="Calibri" w:hAnsi="Times New Roman" w:cs="Times New Roman"/>
          <w:sz w:val="28"/>
          <w:szCs w:val="28"/>
        </w:rPr>
        <w:t>, Y. (2020). Physiology and pathology of T-cell aging. </w:t>
      </w:r>
      <w:r w:rsidRPr="00A909E0">
        <w:rPr>
          <w:rFonts w:ascii="Times New Roman" w:eastAsia="Calibri" w:hAnsi="Times New Roman" w:cs="Times New Roman"/>
          <w:i/>
          <w:iCs/>
          <w:sz w:val="28"/>
          <w:szCs w:val="28"/>
        </w:rPr>
        <w:t>International immunology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32</w:t>
      </w:r>
      <w:r w:rsidRPr="00A909E0">
        <w:rPr>
          <w:rFonts w:ascii="Times New Roman" w:eastAsia="Calibri" w:hAnsi="Times New Roman" w:cs="Times New Roman"/>
          <w:sz w:val="28"/>
          <w:szCs w:val="28"/>
        </w:rPr>
        <w:t>(4), 223-231.</w:t>
      </w:r>
      <w:r w:rsidRPr="00A909E0">
        <w:rPr>
          <w:rFonts w:ascii="Times New Roman" w:eastAsia="Calibri" w:hAnsi="Times New Roman" w:cs="Times New Roman"/>
          <w:sz w:val="28"/>
          <w:szCs w:val="28"/>
          <w:rtl/>
        </w:rPr>
        <w:t>‏</w:t>
      </w:r>
    </w:p>
    <w:p w14:paraId="443B2AF3"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lastRenderedPageBreak/>
        <w:t xml:space="preserve">- Mo, P., Xing, Y., Xiao, Y., Deng, L., Zhao, Q., Wang, H., ... &amp; Zhang, Y. (2020). Clinical characteristics of refractory COVID-19 pneumonia in Wuhan. </w:t>
      </w:r>
      <w:proofErr w:type="spellStart"/>
      <w:r w:rsidRPr="00A909E0">
        <w:rPr>
          <w:rFonts w:ascii="Times New Roman" w:eastAsia="Calibri" w:hAnsi="Times New Roman" w:cs="Times New Roman"/>
          <w:sz w:val="28"/>
          <w:szCs w:val="28"/>
        </w:rPr>
        <w:t>Epub</w:t>
      </w:r>
      <w:proofErr w:type="spellEnd"/>
      <w:r w:rsidRPr="00A909E0">
        <w:rPr>
          <w:rFonts w:ascii="Times New Roman" w:eastAsia="Calibri" w:hAnsi="Times New Roman" w:cs="Times New Roman"/>
          <w:sz w:val="28"/>
          <w:szCs w:val="28"/>
        </w:rPr>
        <w:t xml:space="preserve"> ahead of print 16 March 2020. </w:t>
      </w:r>
      <w:r w:rsidRPr="00A909E0">
        <w:rPr>
          <w:rFonts w:ascii="Times New Roman" w:eastAsia="Calibri" w:hAnsi="Times New Roman" w:cs="Times New Roman"/>
          <w:i/>
          <w:iCs/>
          <w:sz w:val="28"/>
          <w:szCs w:val="28"/>
        </w:rPr>
        <w:t>China Clinical Infectious Diseases</w:t>
      </w:r>
      <w:r w:rsidRPr="00A909E0">
        <w:rPr>
          <w:rFonts w:ascii="Times New Roman" w:eastAsia="Calibri" w:hAnsi="Times New Roman" w:cs="Times New Roman"/>
          <w:sz w:val="28"/>
          <w:szCs w:val="28"/>
        </w:rPr>
        <w:t>.</w:t>
      </w:r>
      <w:r w:rsidRPr="00A909E0">
        <w:rPr>
          <w:rFonts w:ascii="Times New Roman" w:eastAsia="Calibri" w:hAnsi="Times New Roman" w:cs="Times New Roman"/>
          <w:sz w:val="28"/>
          <w:szCs w:val="28"/>
          <w:rtl/>
        </w:rPr>
        <w:t>‏</w:t>
      </w:r>
    </w:p>
    <w:p w14:paraId="2CEB8D50"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 xml:space="preserve">- </w:t>
      </w:r>
      <w:proofErr w:type="spellStart"/>
      <w:r w:rsidRPr="00A909E0">
        <w:rPr>
          <w:rFonts w:ascii="Times New Roman" w:eastAsia="Calibri" w:hAnsi="Times New Roman" w:cs="Times New Roman"/>
          <w:sz w:val="28"/>
          <w:szCs w:val="28"/>
        </w:rPr>
        <w:t>Moncunill</w:t>
      </w:r>
      <w:proofErr w:type="spellEnd"/>
      <w:r w:rsidRPr="00A909E0">
        <w:rPr>
          <w:rFonts w:ascii="Times New Roman" w:eastAsia="Calibri" w:hAnsi="Times New Roman" w:cs="Times New Roman"/>
          <w:sz w:val="28"/>
          <w:szCs w:val="28"/>
        </w:rPr>
        <w:t xml:space="preserve">, G., Aguilar, R., Ribes, M., Ortega, N., Rubio, R., </w:t>
      </w:r>
      <w:proofErr w:type="spellStart"/>
      <w:r w:rsidRPr="00A909E0">
        <w:rPr>
          <w:rFonts w:ascii="Times New Roman" w:eastAsia="Calibri" w:hAnsi="Times New Roman" w:cs="Times New Roman"/>
          <w:sz w:val="28"/>
          <w:szCs w:val="28"/>
        </w:rPr>
        <w:t>Salmerón</w:t>
      </w:r>
      <w:proofErr w:type="spellEnd"/>
      <w:r w:rsidRPr="00A909E0">
        <w:rPr>
          <w:rFonts w:ascii="Times New Roman" w:eastAsia="Calibri" w:hAnsi="Times New Roman" w:cs="Times New Roman"/>
          <w:sz w:val="28"/>
          <w:szCs w:val="28"/>
        </w:rPr>
        <w:t xml:space="preserve">, G., ... &amp; </w:t>
      </w:r>
      <w:proofErr w:type="spellStart"/>
      <w:r w:rsidRPr="00A909E0">
        <w:rPr>
          <w:rFonts w:ascii="Times New Roman" w:eastAsia="Calibri" w:hAnsi="Times New Roman" w:cs="Times New Roman"/>
          <w:sz w:val="28"/>
          <w:szCs w:val="28"/>
        </w:rPr>
        <w:t>Dobaño</w:t>
      </w:r>
      <w:proofErr w:type="spellEnd"/>
      <w:r w:rsidRPr="00A909E0">
        <w:rPr>
          <w:rFonts w:ascii="Times New Roman" w:eastAsia="Calibri" w:hAnsi="Times New Roman" w:cs="Times New Roman"/>
          <w:sz w:val="28"/>
          <w:szCs w:val="28"/>
        </w:rPr>
        <w:t>, C. (2022). Determinants of early antibody responses to COVID-19 mRNA vaccines in a cohort of exposed and naïve healthcare workers. </w:t>
      </w:r>
      <w:proofErr w:type="spellStart"/>
      <w:r w:rsidRPr="00A909E0">
        <w:rPr>
          <w:rFonts w:ascii="Times New Roman" w:eastAsia="Calibri" w:hAnsi="Times New Roman" w:cs="Times New Roman"/>
          <w:i/>
          <w:iCs/>
          <w:sz w:val="28"/>
          <w:szCs w:val="28"/>
        </w:rPr>
        <w:t>EBioMedicine</w:t>
      </w:r>
      <w:proofErr w:type="spellEnd"/>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75</w:t>
      </w:r>
      <w:r w:rsidRPr="00A909E0">
        <w:rPr>
          <w:rFonts w:ascii="Times New Roman" w:eastAsia="Calibri" w:hAnsi="Times New Roman" w:cs="Times New Roman"/>
          <w:sz w:val="28"/>
          <w:szCs w:val="28"/>
        </w:rPr>
        <w:t>.</w:t>
      </w:r>
      <w:r w:rsidRPr="00A909E0">
        <w:rPr>
          <w:rFonts w:ascii="Times New Roman" w:eastAsia="Calibri" w:hAnsi="Times New Roman" w:cs="Times New Roman"/>
          <w:sz w:val="28"/>
          <w:szCs w:val="28"/>
          <w:rtl/>
        </w:rPr>
        <w:t>‏</w:t>
      </w:r>
    </w:p>
    <w:p w14:paraId="6398F227"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Mueller, A. L., McNamara, M. S., &amp; Sinclair, D. A. (2020). Why does COVID-19 disproportionately affect older </w:t>
      </w:r>
      <w:proofErr w:type="gramStart"/>
      <w:r w:rsidRPr="00A909E0">
        <w:rPr>
          <w:rFonts w:ascii="Times New Roman" w:eastAsia="Calibri" w:hAnsi="Times New Roman" w:cs="Times New Roman"/>
          <w:sz w:val="28"/>
          <w:szCs w:val="28"/>
        </w:rPr>
        <w:t>people?.</w:t>
      </w:r>
      <w:proofErr w:type="gramEnd"/>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Aging (</w:t>
      </w:r>
      <w:proofErr w:type="spellStart"/>
      <w:r w:rsidRPr="00A909E0">
        <w:rPr>
          <w:rFonts w:ascii="Times New Roman" w:eastAsia="Calibri" w:hAnsi="Times New Roman" w:cs="Times New Roman"/>
          <w:i/>
          <w:iCs/>
          <w:sz w:val="28"/>
          <w:szCs w:val="28"/>
        </w:rPr>
        <w:t>albany</w:t>
      </w:r>
      <w:proofErr w:type="spellEnd"/>
      <w:r w:rsidRPr="00A909E0">
        <w:rPr>
          <w:rFonts w:ascii="Times New Roman" w:eastAsia="Calibri" w:hAnsi="Times New Roman" w:cs="Times New Roman"/>
          <w:i/>
          <w:iCs/>
          <w:sz w:val="28"/>
          <w:szCs w:val="28"/>
        </w:rPr>
        <w:t xml:space="preserve"> NY)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12</w:t>
      </w:r>
      <w:r w:rsidRPr="00A909E0">
        <w:rPr>
          <w:rFonts w:ascii="Times New Roman" w:eastAsia="Calibri" w:hAnsi="Times New Roman" w:cs="Times New Roman"/>
          <w:sz w:val="28"/>
          <w:szCs w:val="28"/>
        </w:rPr>
        <w:t>(10), 9959.</w:t>
      </w:r>
      <w:r w:rsidRPr="00A909E0">
        <w:rPr>
          <w:rFonts w:ascii="Times New Roman" w:eastAsia="Calibri" w:hAnsi="Times New Roman" w:cs="Times New Roman"/>
          <w:sz w:val="28"/>
          <w:szCs w:val="28"/>
          <w:rtl/>
        </w:rPr>
        <w:t>‏</w:t>
      </w:r>
    </w:p>
    <w:p w14:paraId="7D8EB5EE"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Mukherjee, S., &amp; </w:t>
      </w:r>
      <w:proofErr w:type="spellStart"/>
      <w:r w:rsidRPr="00A909E0">
        <w:rPr>
          <w:rFonts w:ascii="Times New Roman" w:eastAsia="Calibri" w:hAnsi="Times New Roman" w:cs="Times New Roman"/>
          <w:sz w:val="28"/>
          <w:szCs w:val="28"/>
        </w:rPr>
        <w:t>Pahan</w:t>
      </w:r>
      <w:proofErr w:type="spellEnd"/>
      <w:r w:rsidRPr="00A909E0">
        <w:rPr>
          <w:rFonts w:ascii="Times New Roman" w:eastAsia="Calibri" w:hAnsi="Times New Roman" w:cs="Times New Roman"/>
          <w:sz w:val="28"/>
          <w:szCs w:val="28"/>
        </w:rPr>
        <w:t>, K. (2021). Is COVID-19 gender-</w:t>
      </w:r>
      <w:proofErr w:type="gramStart"/>
      <w:r w:rsidRPr="00A909E0">
        <w:rPr>
          <w:rFonts w:ascii="Times New Roman" w:eastAsia="Calibri" w:hAnsi="Times New Roman" w:cs="Times New Roman"/>
          <w:sz w:val="28"/>
          <w:szCs w:val="28"/>
        </w:rPr>
        <w:t>sensitive?.</w:t>
      </w:r>
      <w:proofErr w:type="gramEnd"/>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Journal of Neuroimmune Pharmacology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16</w:t>
      </w:r>
      <w:r w:rsidRPr="00A909E0">
        <w:rPr>
          <w:rFonts w:ascii="Times New Roman" w:eastAsia="Calibri" w:hAnsi="Times New Roman" w:cs="Times New Roman"/>
          <w:sz w:val="28"/>
          <w:szCs w:val="28"/>
        </w:rPr>
        <w:t>, 38-47.</w:t>
      </w:r>
      <w:r w:rsidRPr="00A909E0">
        <w:rPr>
          <w:rFonts w:ascii="Times New Roman" w:eastAsia="Calibri" w:hAnsi="Times New Roman" w:cs="Times New Roman"/>
          <w:sz w:val="28"/>
          <w:szCs w:val="28"/>
          <w:rtl/>
        </w:rPr>
        <w:t>‏</w:t>
      </w:r>
    </w:p>
    <w:p w14:paraId="66E65DA6"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Nguyen, L. H., Joshi, A. D., Drew, D. A., Merino, J., Ma, W., Lo, C. H., ... &amp; COPE Consortium. (2022). Self-reported COVID-19 vaccine hesitancy and uptake among participants from different racial and ethnic groups in the United States and United Kingdom. </w:t>
      </w:r>
      <w:r w:rsidRPr="00A909E0">
        <w:rPr>
          <w:rFonts w:ascii="Times New Roman" w:eastAsia="Calibri" w:hAnsi="Times New Roman" w:cs="Times New Roman"/>
          <w:i/>
          <w:iCs/>
          <w:sz w:val="28"/>
          <w:szCs w:val="28"/>
        </w:rPr>
        <w:t>Nature communications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13</w:t>
      </w:r>
      <w:r w:rsidRPr="00A909E0">
        <w:rPr>
          <w:rFonts w:ascii="Times New Roman" w:eastAsia="Calibri" w:hAnsi="Times New Roman" w:cs="Times New Roman"/>
          <w:sz w:val="28"/>
          <w:szCs w:val="28"/>
        </w:rPr>
        <w:t>(1), 636.</w:t>
      </w:r>
      <w:r w:rsidRPr="00A909E0">
        <w:rPr>
          <w:rFonts w:ascii="Times New Roman" w:eastAsia="Calibri" w:hAnsi="Times New Roman" w:cs="Times New Roman"/>
          <w:sz w:val="28"/>
          <w:szCs w:val="28"/>
          <w:rtl/>
        </w:rPr>
        <w:t>‏</w:t>
      </w:r>
    </w:p>
    <w:p w14:paraId="2EA3A29D" w14:textId="77777777" w:rsidR="00A909E0" w:rsidRPr="00A909E0" w:rsidRDefault="00A909E0" w:rsidP="00A909E0">
      <w:pPr>
        <w:spacing w:after="200" w:line="360" w:lineRule="auto"/>
        <w:jc w:val="both"/>
        <w:rPr>
          <w:rFonts w:ascii="Times New Roman" w:eastAsia="Calibri" w:hAnsi="Times New Roman" w:cs="Times New Roman"/>
          <w:color w:val="222222"/>
          <w:sz w:val="28"/>
          <w:szCs w:val="28"/>
          <w:shd w:val="clear" w:color="auto" w:fill="FFFFFF"/>
        </w:rPr>
      </w:pPr>
      <w:r w:rsidRPr="00A909E0">
        <w:rPr>
          <w:rFonts w:ascii="Times New Roman" w:eastAsia="Calibri" w:hAnsi="Times New Roman" w:cs="Times New Roman"/>
          <w:sz w:val="28"/>
          <w:szCs w:val="28"/>
        </w:rPr>
        <w:t>-</w:t>
      </w:r>
      <w:r w:rsidRPr="00A909E0">
        <w:rPr>
          <w:rFonts w:ascii="Times New Roman" w:eastAsia="Calibri" w:hAnsi="Times New Roman" w:cs="Times New Roman"/>
          <w:color w:val="222222"/>
          <w:sz w:val="28"/>
          <w:szCs w:val="28"/>
          <w:shd w:val="clear" w:color="auto" w:fill="FFFFFF"/>
        </w:rPr>
        <w:t xml:space="preserve"> </w:t>
      </w:r>
      <w:proofErr w:type="spellStart"/>
      <w:r w:rsidRPr="00A909E0">
        <w:rPr>
          <w:rFonts w:ascii="Times New Roman" w:eastAsia="Calibri" w:hAnsi="Times New Roman" w:cs="Times New Roman"/>
          <w:color w:val="222222"/>
          <w:sz w:val="28"/>
          <w:szCs w:val="28"/>
          <w:shd w:val="clear" w:color="auto" w:fill="FFFFFF"/>
        </w:rPr>
        <w:t>Onder</w:t>
      </w:r>
      <w:proofErr w:type="spellEnd"/>
      <w:r w:rsidRPr="00A909E0">
        <w:rPr>
          <w:rFonts w:ascii="Times New Roman" w:eastAsia="Calibri" w:hAnsi="Times New Roman" w:cs="Times New Roman"/>
          <w:color w:val="222222"/>
          <w:sz w:val="28"/>
          <w:szCs w:val="28"/>
          <w:shd w:val="clear" w:color="auto" w:fill="FFFFFF"/>
        </w:rPr>
        <w:t xml:space="preserve">, G., </w:t>
      </w:r>
      <w:proofErr w:type="spellStart"/>
      <w:r w:rsidRPr="00A909E0">
        <w:rPr>
          <w:rFonts w:ascii="Times New Roman" w:eastAsia="Calibri" w:hAnsi="Times New Roman" w:cs="Times New Roman"/>
          <w:color w:val="222222"/>
          <w:sz w:val="28"/>
          <w:szCs w:val="28"/>
          <w:shd w:val="clear" w:color="auto" w:fill="FFFFFF"/>
        </w:rPr>
        <w:t>Rezza</w:t>
      </w:r>
      <w:proofErr w:type="spellEnd"/>
      <w:r w:rsidRPr="00A909E0">
        <w:rPr>
          <w:rFonts w:ascii="Times New Roman" w:eastAsia="Calibri" w:hAnsi="Times New Roman" w:cs="Times New Roman"/>
          <w:color w:val="222222"/>
          <w:sz w:val="28"/>
          <w:szCs w:val="28"/>
          <w:shd w:val="clear" w:color="auto" w:fill="FFFFFF"/>
        </w:rPr>
        <w:t xml:space="preserve">, G., &amp; </w:t>
      </w:r>
      <w:proofErr w:type="spellStart"/>
      <w:r w:rsidRPr="00A909E0">
        <w:rPr>
          <w:rFonts w:ascii="Times New Roman" w:eastAsia="Calibri" w:hAnsi="Times New Roman" w:cs="Times New Roman"/>
          <w:color w:val="222222"/>
          <w:sz w:val="28"/>
          <w:szCs w:val="28"/>
          <w:shd w:val="clear" w:color="auto" w:fill="FFFFFF"/>
        </w:rPr>
        <w:t>Brusaferro</w:t>
      </w:r>
      <w:proofErr w:type="spellEnd"/>
      <w:r w:rsidRPr="00A909E0">
        <w:rPr>
          <w:rFonts w:ascii="Times New Roman" w:eastAsia="Calibri" w:hAnsi="Times New Roman" w:cs="Times New Roman"/>
          <w:color w:val="222222"/>
          <w:sz w:val="28"/>
          <w:szCs w:val="28"/>
          <w:shd w:val="clear" w:color="auto" w:fill="FFFFFF"/>
        </w:rPr>
        <w:t>, S. (2020). Case-fatality rate and characteristics of patients dying in relation to COVID-19 in Italy. </w:t>
      </w:r>
      <w:r w:rsidRPr="00A909E0">
        <w:rPr>
          <w:rFonts w:ascii="Times New Roman" w:eastAsia="Calibri" w:hAnsi="Times New Roman" w:cs="Times New Roman"/>
          <w:i/>
          <w:iCs/>
          <w:color w:val="222222"/>
          <w:sz w:val="28"/>
          <w:szCs w:val="28"/>
          <w:shd w:val="clear" w:color="auto" w:fill="FFFFFF"/>
        </w:rPr>
        <w:t>Jama</w:t>
      </w:r>
      <w:r w:rsidRPr="00A909E0">
        <w:rPr>
          <w:rFonts w:ascii="Times New Roman" w:eastAsia="Calibri" w:hAnsi="Times New Roman" w:cs="Times New Roman"/>
          <w:color w:val="222222"/>
          <w:sz w:val="28"/>
          <w:szCs w:val="28"/>
          <w:shd w:val="clear" w:color="auto" w:fill="FFFFFF"/>
        </w:rPr>
        <w:t>, </w:t>
      </w:r>
      <w:r w:rsidRPr="00A909E0">
        <w:rPr>
          <w:rFonts w:ascii="Times New Roman" w:eastAsia="Calibri" w:hAnsi="Times New Roman" w:cs="Times New Roman"/>
          <w:i/>
          <w:iCs/>
          <w:color w:val="222222"/>
          <w:sz w:val="28"/>
          <w:szCs w:val="28"/>
          <w:shd w:val="clear" w:color="auto" w:fill="FFFFFF"/>
        </w:rPr>
        <w:t>323</w:t>
      </w:r>
      <w:r w:rsidRPr="00A909E0">
        <w:rPr>
          <w:rFonts w:ascii="Times New Roman" w:eastAsia="Calibri" w:hAnsi="Times New Roman" w:cs="Times New Roman"/>
          <w:color w:val="222222"/>
          <w:sz w:val="28"/>
          <w:szCs w:val="28"/>
          <w:shd w:val="clear" w:color="auto" w:fill="FFFFFF"/>
        </w:rPr>
        <w:t>(18), 1775-1776.</w:t>
      </w:r>
      <w:r w:rsidRPr="00A909E0">
        <w:rPr>
          <w:rFonts w:ascii="Times New Roman" w:eastAsia="Calibri" w:hAnsi="Times New Roman" w:cs="Times New Roman"/>
          <w:color w:val="222222"/>
          <w:sz w:val="28"/>
          <w:szCs w:val="28"/>
          <w:shd w:val="clear" w:color="auto" w:fill="FFFFFF"/>
          <w:rtl/>
        </w:rPr>
        <w:t>‏</w:t>
      </w:r>
    </w:p>
    <w:p w14:paraId="56A23DCC"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Ortolan, A., </w:t>
      </w:r>
      <w:proofErr w:type="spellStart"/>
      <w:r w:rsidRPr="00A909E0">
        <w:rPr>
          <w:rFonts w:ascii="Times New Roman" w:eastAsia="Calibri" w:hAnsi="Times New Roman" w:cs="Times New Roman"/>
          <w:sz w:val="28"/>
          <w:szCs w:val="28"/>
        </w:rPr>
        <w:t>Lorenzin</w:t>
      </w:r>
      <w:proofErr w:type="spellEnd"/>
      <w:r w:rsidRPr="00A909E0">
        <w:rPr>
          <w:rFonts w:ascii="Times New Roman" w:eastAsia="Calibri" w:hAnsi="Times New Roman" w:cs="Times New Roman"/>
          <w:sz w:val="28"/>
          <w:szCs w:val="28"/>
        </w:rPr>
        <w:t xml:space="preserve">, M., </w:t>
      </w:r>
      <w:proofErr w:type="spellStart"/>
      <w:r w:rsidRPr="00A909E0">
        <w:rPr>
          <w:rFonts w:ascii="Times New Roman" w:eastAsia="Calibri" w:hAnsi="Times New Roman" w:cs="Times New Roman"/>
          <w:sz w:val="28"/>
          <w:szCs w:val="28"/>
        </w:rPr>
        <w:t>Felicetti</w:t>
      </w:r>
      <w:proofErr w:type="spellEnd"/>
      <w:r w:rsidRPr="00A909E0">
        <w:rPr>
          <w:rFonts w:ascii="Times New Roman" w:eastAsia="Calibri" w:hAnsi="Times New Roman" w:cs="Times New Roman"/>
          <w:sz w:val="28"/>
          <w:szCs w:val="28"/>
        </w:rPr>
        <w:t xml:space="preserve">, M., </w:t>
      </w:r>
      <w:proofErr w:type="spellStart"/>
      <w:r w:rsidRPr="00A909E0">
        <w:rPr>
          <w:rFonts w:ascii="Times New Roman" w:eastAsia="Calibri" w:hAnsi="Times New Roman" w:cs="Times New Roman"/>
          <w:sz w:val="28"/>
          <w:szCs w:val="28"/>
        </w:rPr>
        <w:t>Doria</w:t>
      </w:r>
      <w:proofErr w:type="spellEnd"/>
      <w:r w:rsidRPr="00A909E0">
        <w:rPr>
          <w:rFonts w:ascii="Times New Roman" w:eastAsia="Calibri" w:hAnsi="Times New Roman" w:cs="Times New Roman"/>
          <w:sz w:val="28"/>
          <w:szCs w:val="28"/>
        </w:rPr>
        <w:t xml:space="preserve">, A., &amp; </w:t>
      </w:r>
      <w:proofErr w:type="spellStart"/>
      <w:r w:rsidRPr="00A909E0">
        <w:rPr>
          <w:rFonts w:ascii="Times New Roman" w:eastAsia="Calibri" w:hAnsi="Times New Roman" w:cs="Times New Roman"/>
          <w:sz w:val="28"/>
          <w:szCs w:val="28"/>
        </w:rPr>
        <w:t>Ramonda</w:t>
      </w:r>
      <w:proofErr w:type="spellEnd"/>
      <w:r w:rsidRPr="00A909E0">
        <w:rPr>
          <w:rFonts w:ascii="Times New Roman" w:eastAsia="Calibri" w:hAnsi="Times New Roman" w:cs="Times New Roman"/>
          <w:sz w:val="28"/>
          <w:szCs w:val="28"/>
        </w:rPr>
        <w:t>, R. (2020). Does gender influence clinical expression and disease outcomes in COVID-19? A systematic review and meta-analysis. </w:t>
      </w:r>
      <w:r w:rsidRPr="00A909E0">
        <w:rPr>
          <w:rFonts w:ascii="Times New Roman" w:eastAsia="Calibri" w:hAnsi="Times New Roman" w:cs="Times New Roman"/>
          <w:i/>
          <w:iCs/>
          <w:sz w:val="28"/>
          <w:szCs w:val="28"/>
        </w:rPr>
        <w:t>International Journal of Infectious Diseases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99</w:t>
      </w:r>
      <w:r w:rsidRPr="00A909E0">
        <w:rPr>
          <w:rFonts w:ascii="Times New Roman" w:eastAsia="Calibri" w:hAnsi="Times New Roman" w:cs="Times New Roman"/>
          <w:sz w:val="28"/>
          <w:szCs w:val="28"/>
        </w:rPr>
        <w:t>, 496-504.</w:t>
      </w:r>
      <w:r w:rsidRPr="00A909E0">
        <w:rPr>
          <w:rFonts w:ascii="Times New Roman" w:eastAsia="Calibri" w:hAnsi="Times New Roman" w:cs="Times New Roman"/>
          <w:sz w:val="28"/>
          <w:szCs w:val="28"/>
          <w:rtl/>
        </w:rPr>
        <w:t>‏</w:t>
      </w:r>
      <w:r w:rsidRPr="00A909E0">
        <w:rPr>
          <w:rFonts w:ascii="Times New Roman" w:eastAsia="Calibri" w:hAnsi="Times New Roman" w:cs="Times New Roman"/>
          <w:sz w:val="28"/>
          <w:szCs w:val="28"/>
        </w:rPr>
        <w:t xml:space="preserve"> </w:t>
      </w:r>
    </w:p>
    <w:p w14:paraId="29299001"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lastRenderedPageBreak/>
        <w:t xml:space="preserve">- Pollard, A. J., &amp; </w:t>
      </w:r>
      <w:proofErr w:type="spellStart"/>
      <w:r w:rsidRPr="00A909E0">
        <w:rPr>
          <w:rFonts w:ascii="Times New Roman" w:eastAsia="Calibri" w:hAnsi="Times New Roman" w:cs="Times New Roman"/>
          <w:sz w:val="28"/>
          <w:szCs w:val="28"/>
        </w:rPr>
        <w:t>Bijker</w:t>
      </w:r>
      <w:proofErr w:type="spellEnd"/>
      <w:r w:rsidRPr="00A909E0">
        <w:rPr>
          <w:rFonts w:ascii="Times New Roman" w:eastAsia="Calibri" w:hAnsi="Times New Roman" w:cs="Times New Roman"/>
          <w:sz w:val="28"/>
          <w:szCs w:val="28"/>
        </w:rPr>
        <w:t>, E. M. (2021). A guide to vaccinology: from basic principles to new developments. </w:t>
      </w:r>
      <w:r w:rsidRPr="00A909E0">
        <w:rPr>
          <w:rFonts w:ascii="Times New Roman" w:eastAsia="Calibri" w:hAnsi="Times New Roman" w:cs="Times New Roman"/>
          <w:i/>
          <w:iCs/>
          <w:sz w:val="28"/>
          <w:szCs w:val="28"/>
        </w:rPr>
        <w:t>Nature Reviews Immunology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21</w:t>
      </w:r>
      <w:r w:rsidRPr="00A909E0">
        <w:rPr>
          <w:rFonts w:ascii="Times New Roman" w:eastAsia="Calibri" w:hAnsi="Times New Roman" w:cs="Times New Roman"/>
          <w:sz w:val="28"/>
          <w:szCs w:val="28"/>
        </w:rPr>
        <w:t>(2), 83-100.</w:t>
      </w:r>
      <w:r w:rsidRPr="00A909E0">
        <w:rPr>
          <w:rFonts w:ascii="Times New Roman" w:eastAsia="Calibri" w:hAnsi="Times New Roman" w:cs="Times New Roman"/>
          <w:sz w:val="28"/>
          <w:szCs w:val="28"/>
          <w:rtl/>
        </w:rPr>
        <w:t>‏</w:t>
      </w:r>
    </w:p>
    <w:p w14:paraId="3A86487C"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Rajamanickam, A., Kumar, N. P., Selvaraj, N., </w:t>
      </w:r>
      <w:proofErr w:type="spellStart"/>
      <w:r w:rsidRPr="00A909E0">
        <w:rPr>
          <w:rFonts w:ascii="Times New Roman" w:eastAsia="Calibri" w:hAnsi="Times New Roman" w:cs="Times New Roman"/>
          <w:sz w:val="28"/>
          <w:szCs w:val="28"/>
        </w:rPr>
        <w:t>Munisankar</w:t>
      </w:r>
      <w:proofErr w:type="spellEnd"/>
      <w:r w:rsidRPr="00A909E0">
        <w:rPr>
          <w:rFonts w:ascii="Times New Roman" w:eastAsia="Calibri" w:hAnsi="Times New Roman" w:cs="Times New Roman"/>
          <w:sz w:val="28"/>
          <w:szCs w:val="28"/>
        </w:rPr>
        <w:t xml:space="preserve">, S., </w:t>
      </w:r>
      <w:proofErr w:type="spellStart"/>
      <w:r w:rsidRPr="00A909E0">
        <w:rPr>
          <w:rFonts w:ascii="Times New Roman" w:eastAsia="Calibri" w:hAnsi="Times New Roman" w:cs="Times New Roman"/>
          <w:sz w:val="28"/>
          <w:szCs w:val="28"/>
        </w:rPr>
        <w:t>Renji</w:t>
      </w:r>
      <w:proofErr w:type="spellEnd"/>
      <w:r w:rsidRPr="00A909E0">
        <w:rPr>
          <w:rFonts w:ascii="Times New Roman" w:eastAsia="Calibri" w:hAnsi="Times New Roman" w:cs="Times New Roman"/>
          <w:sz w:val="28"/>
          <w:szCs w:val="28"/>
        </w:rPr>
        <w:t>, R. M., Vijayalakshmi, V., ... &amp; Babu, S. (2021). Recovery of memory B-cell subsets and persistence of antibodies in convalescent COVID-19 patients. </w:t>
      </w:r>
      <w:r w:rsidRPr="00A909E0">
        <w:rPr>
          <w:rFonts w:ascii="Times New Roman" w:eastAsia="Calibri" w:hAnsi="Times New Roman" w:cs="Times New Roman"/>
          <w:i/>
          <w:iCs/>
          <w:sz w:val="28"/>
          <w:szCs w:val="28"/>
        </w:rPr>
        <w:t>The American Journal of Tropical Medicine and Hygiene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105</w:t>
      </w:r>
      <w:r w:rsidRPr="00A909E0">
        <w:rPr>
          <w:rFonts w:ascii="Times New Roman" w:eastAsia="Calibri" w:hAnsi="Times New Roman" w:cs="Times New Roman"/>
          <w:sz w:val="28"/>
          <w:szCs w:val="28"/>
        </w:rPr>
        <w:t>(5), 1255.</w:t>
      </w:r>
      <w:r w:rsidRPr="00A909E0">
        <w:rPr>
          <w:rFonts w:ascii="Times New Roman" w:eastAsia="Calibri" w:hAnsi="Times New Roman" w:cs="Times New Roman"/>
          <w:sz w:val="28"/>
          <w:szCs w:val="28"/>
          <w:rtl/>
        </w:rPr>
        <w:t>‏</w:t>
      </w:r>
    </w:p>
    <w:p w14:paraId="4C9799E2"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w:t>
      </w:r>
      <w:r w:rsidRPr="00A909E0">
        <w:rPr>
          <w:rFonts w:ascii="Times New Roman" w:eastAsia="Times New Roman" w:hAnsi="Times New Roman" w:cs="Times New Roman"/>
          <w:sz w:val="28"/>
          <w:szCs w:val="28"/>
        </w:rPr>
        <w:t xml:space="preserve"> </w:t>
      </w:r>
      <w:r w:rsidRPr="00A909E0">
        <w:rPr>
          <w:rFonts w:ascii="Times New Roman" w:eastAsia="Calibri" w:hAnsi="Times New Roman" w:cs="Times New Roman"/>
          <w:sz w:val="28"/>
          <w:szCs w:val="28"/>
        </w:rPr>
        <w:t>Raza, H. A., Sen, P., Bhatti, O. A., &amp; Gupta, L. (2021). Sex hormones, autoimmunity and gender disparity in COVID-19. </w:t>
      </w:r>
      <w:r w:rsidRPr="00A909E0">
        <w:rPr>
          <w:rFonts w:ascii="Times New Roman" w:eastAsia="Calibri" w:hAnsi="Times New Roman" w:cs="Times New Roman"/>
          <w:i/>
          <w:iCs/>
          <w:sz w:val="28"/>
          <w:szCs w:val="28"/>
        </w:rPr>
        <w:t>Rheumatology international</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41</w:t>
      </w:r>
      <w:r w:rsidRPr="00A909E0">
        <w:rPr>
          <w:rFonts w:ascii="Times New Roman" w:eastAsia="Calibri" w:hAnsi="Times New Roman" w:cs="Times New Roman"/>
          <w:sz w:val="28"/>
          <w:szCs w:val="28"/>
        </w:rPr>
        <w:t>(8), 1375-1386.</w:t>
      </w:r>
      <w:r w:rsidRPr="00A909E0">
        <w:rPr>
          <w:rFonts w:ascii="Times New Roman" w:eastAsia="Calibri" w:hAnsi="Times New Roman" w:cs="Times New Roman"/>
          <w:sz w:val="28"/>
          <w:szCs w:val="28"/>
          <w:rtl/>
        </w:rPr>
        <w:t>‏</w:t>
      </w:r>
    </w:p>
    <w:p w14:paraId="6EF74EF6"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Reynolds, C. J., </w:t>
      </w:r>
      <w:proofErr w:type="spellStart"/>
      <w:r w:rsidRPr="00A909E0">
        <w:rPr>
          <w:rFonts w:ascii="Times New Roman" w:eastAsia="Calibri" w:hAnsi="Times New Roman" w:cs="Times New Roman"/>
          <w:sz w:val="28"/>
          <w:szCs w:val="28"/>
        </w:rPr>
        <w:t>Pade</w:t>
      </w:r>
      <w:proofErr w:type="spellEnd"/>
      <w:r w:rsidRPr="00A909E0">
        <w:rPr>
          <w:rFonts w:ascii="Times New Roman" w:eastAsia="Calibri" w:hAnsi="Times New Roman" w:cs="Times New Roman"/>
          <w:sz w:val="28"/>
          <w:szCs w:val="28"/>
        </w:rPr>
        <w:t xml:space="preserve">, C., Gibbons, J. M., Butler, D. K., Otter, A. D., </w:t>
      </w:r>
      <w:proofErr w:type="spellStart"/>
      <w:r w:rsidRPr="00A909E0">
        <w:rPr>
          <w:rFonts w:ascii="Times New Roman" w:eastAsia="Calibri" w:hAnsi="Times New Roman" w:cs="Times New Roman"/>
          <w:sz w:val="28"/>
          <w:szCs w:val="28"/>
        </w:rPr>
        <w:t>Menacho</w:t>
      </w:r>
      <w:proofErr w:type="spellEnd"/>
      <w:r w:rsidRPr="00A909E0">
        <w:rPr>
          <w:rFonts w:ascii="Times New Roman" w:eastAsia="Calibri" w:hAnsi="Times New Roman" w:cs="Times New Roman"/>
          <w:sz w:val="28"/>
          <w:szCs w:val="28"/>
        </w:rPr>
        <w:t xml:space="preserve">, K., ... &amp; </w:t>
      </w:r>
      <w:proofErr w:type="spellStart"/>
      <w:r w:rsidRPr="00A909E0">
        <w:rPr>
          <w:rFonts w:ascii="Times New Roman" w:eastAsia="Calibri" w:hAnsi="Times New Roman" w:cs="Times New Roman"/>
          <w:sz w:val="28"/>
          <w:szCs w:val="28"/>
        </w:rPr>
        <w:t>Boyton</w:t>
      </w:r>
      <w:proofErr w:type="spellEnd"/>
      <w:r w:rsidRPr="00A909E0">
        <w:rPr>
          <w:rFonts w:ascii="Times New Roman" w:eastAsia="Calibri" w:hAnsi="Times New Roman" w:cs="Times New Roman"/>
          <w:sz w:val="28"/>
          <w:szCs w:val="28"/>
        </w:rPr>
        <w:t>, R. (2021). Prior SARS-CoV-2 infection rescues B and T cell responses to variants after first vaccine dose. </w:t>
      </w:r>
      <w:r w:rsidRPr="00A909E0">
        <w:rPr>
          <w:rFonts w:ascii="Times New Roman" w:eastAsia="Calibri" w:hAnsi="Times New Roman" w:cs="Times New Roman"/>
          <w:i/>
          <w:iCs/>
          <w:sz w:val="28"/>
          <w:szCs w:val="28"/>
        </w:rPr>
        <w:t>Science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372</w:t>
      </w:r>
      <w:r w:rsidRPr="00A909E0">
        <w:rPr>
          <w:rFonts w:ascii="Times New Roman" w:eastAsia="Calibri" w:hAnsi="Times New Roman" w:cs="Times New Roman"/>
          <w:sz w:val="28"/>
          <w:szCs w:val="28"/>
        </w:rPr>
        <w:t>(6549), 1418-1423.</w:t>
      </w:r>
      <w:r w:rsidRPr="00A909E0">
        <w:rPr>
          <w:rFonts w:ascii="Times New Roman" w:eastAsia="Calibri" w:hAnsi="Times New Roman" w:cs="Times New Roman"/>
          <w:sz w:val="28"/>
          <w:szCs w:val="28"/>
          <w:rtl/>
        </w:rPr>
        <w:t>‏</w:t>
      </w:r>
      <w:r w:rsidRPr="00A909E0">
        <w:rPr>
          <w:rFonts w:ascii="Times New Roman" w:eastAsia="Calibri" w:hAnsi="Times New Roman" w:cs="Times New Roman"/>
          <w:sz w:val="28"/>
          <w:szCs w:val="28"/>
        </w:rPr>
        <w:t xml:space="preserve"> </w:t>
      </w:r>
    </w:p>
    <w:p w14:paraId="209D27BC"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Romero Starke, K., </w:t>
      </w:r>
      <w:proofErr w:type="spellStart"/>
      <w:r w:rsidRPr="00A909E0">
        <w:rPr>
          <w:rFonts w:ascii="Times New Roman" w:eastAsia="Calibri" w:hAnsi="Times New Roman" w:cs="Times New Roman"/>
          <w:sz w:val="28"/>
          <w:szCs w:val="28"/>
        </w:rPr>
        <w:t>Petereit</w:t>
      </w:r>
      <w:proofErr w:type="spellEnd"/>
      <w:r w:rsidRPr="00A909E0">
        <w:rPr>
          <w:rFonts w:ascii="Times New Roman" w:eastAsia="Calibri" w:hAnsi="Times New Roman" w:cs="Times New Roman"/>
          <w:sz w:val="28"/>
          <w:szCs w:val="28"/>
        </w:rPr>
        <w:t xml:space="preserve">-Haack, G., Schubert, M., </w:t>
      </w:r>
      <w:proofErr w:type="spellStart"/>
      <w:r w:rsidRPr="00A909E0">
        <w:rPr>
          <w:rFonts w:ascii="Times New Roman" w:eastAsia="Calibri" w:hAnsi="Times New Roman" w:cs="Times New Roman"/>
          <w:sz w:val="28"/>
          <w:szCs w:val="28"/>
        </w:rPr>
        <w:t>Kämpf</w:t>
      </w:r>
      <w:proofErr w:type="spellEnd"/>
      <w:r w:rsidRPr="00A909E0">
        <w:rPr>
          <w:rFonts w:ascii="Times New Roman" w:eastAsia="Calibri" w:hAnsi="Times New Roman" w:cs="Times New Roman"/>
          <w:sz w:val="28"/>
          <w:szCs w:val="28"/>
        </w:rPr>
        <w:t xml:space="preserve">, D., </w:t>
      </w:r>
      <w:proofErr w:type="spellStart"/>
      <w:r w:rsidRPr="00A909E0">
        <w:rPr>
          <w:rFonts w:ascii="Times New Roman" w:eastAsia="Calibri" w:hAnsi="Times New Roman" w:cs="Times New Roman"/>
          <w:sz w:val="28"/>
          <w:szCs w:val="28"/>
        </w:rPr>
        <w:t>Schliebner</w:t>
      </w:r>
      <w:proofErr w:type="spellEnd"/>
      <w:r w:rsidRPr="00A909E0">
        <w:rPr>
          <w:rFonts w:ascii="Times New Roman" w:eastAsia="Calibri" w:hAnsi="Times New Roman" w:cs="Times New Roman"/>
          <w:sz w:val="28"/>
          <w:szCs w:val="28"/>
        </w:rPr>
        <w:t xml:space="preserve">, A., </w:t>
      </w:r>
      <w:proofErr w:type="spellStart"/>
      <w:r w:rsidRPr="00A909E0">
        <w:rPr>
          <w:rFonts w:ascii="Times New Roman" w:eastAsia="Calibri" w:hAnsi="Times New Roman" w:cs="Times New Roman"/>
          <w:sz w:val="28"/>
          <w:szCs w:val="28"/>
        </w:rPr>
        <w:t>Hegewald</w:t>
      </w:r>
      <w:proofErr w:type="spellEnd"/>
      <w:r w:rsidRPr="00A909E0">
        <w:rPr>
          <w:rFonts w:ascii="Times New Roman" w:eastAsia="Calibri" w:hAnsi="Times New Roman" w:cs="Times New Roman"/>
          <w:sz w:val="28"/>
          <w:szCs w:val="28"/>
        </w:rPr>
        <w:t>, J., &amp; Seidler, A. (2020). The age-related risk of severe outcomes due to COVID-19 infection: a rapid review, meta-analysis, and meta-regression. </w:t>
      </w:r>
      <w:r w:rsidRPr="00A909E0">
        <w:rPr>
          <w:rFonts w:ascii="Times New Roman" w:eastAsia="Calibri" w:hAnsi="Times New Roman" w:cs="Times New Roman"/>
          <w:i/>
          <w:iCs/>
          <w:sz w:val="28"/>
          <w:szCs w:val="28"/>
        </w:rPr>
        <w:t>International journal of environmental research and public health</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17</w:t>
      </w:r>
      <w:r w:rsidRPr="00A909E0">
        <w:rPr>
          <w:rFonts w:ascii="Times New Roman" w:eastAsia="Calibri" w:hAnsi="Times New Roman" w:cs="Times New Roman"/>
          <w:sz w:val="28"/>
          <w:szCs w:val="28"/>
        </w:rPr>
        <w:t>(16), 5974.</w:t>
      </w:r>
      <w:r w:rsidRPr="00A909E0">
        <w:rPr>
          <w:rFonts w:ascii="Times New Roman" w:eastAsia="Calibri" w:hAnsi="Times New Roman" w:cs="Times New Roman"/>
          <w:sz w:val="28"/>
          <w:szCs w:val="28"/>
          <w:rtl/>
        </w:rPr>
        <w:t>‏</w:t>
      </w:r>
    </w:p>
    <w:p w14:paraId="480A0E38"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Safont</w:t>
      </w:r>
      <w:proofErr w:type="spellEnd"/>
      <w:r w:rsidRPr="00A909E0">
        <w:rPr>
          <w:rFonts w:ascii="Times New Roman" w:eastAsia="Calibri" w:hAnsi="Times New Roman" w:cs="Times New Roman"/>
          <w:sz w:val="28"/>
          <w:szCs w:val="28"/>
        </w:rPr>
        <w:t xml:space="preserve">, G., Villar-Hernández, R., </w:t>
      </w:r>
      <w:proofErr w:type="spellStart"/>
      <w:r w:rsidRPr="00A909E0">
        <w:rPr>
          <w:rFonts w:ascii="Times New Roman" w:eastAsia="Calibri" w:hAnsi="Times New Roman" w:cs="Times New Roman"/>
          <w:sz w:val="28"/>
          <w:szCs w:val="28"/>
        </w:rPr>
        <w:t>Smalchuk</w:t>
      </w:r>
      <w:proofErr w:type="spellEnd"/>
      <w:r w:rsidRPr="00A909E0">
        <w:rPr>
          <w:rFonts w:ascii="Times New Roman" w:eastAsia="Calibri" w:hAnsi="Times New Roman" w:cs="Times New Roman"/>
          <w:sz w:val="28"/>
          <w:szCs w:val="28"/>
        </w:rPr>
        <w:t xml:space="preserve">, D., </w:t>
      </w:r>
      <w:proofErr w:type="spellStart"/>
      <w:r w:rsidRPr="00A909E0">
        <w:rPr>
          <w:rFonts w:ascii="Times New Roman" w:eastAsia="Calibri" w:hAnsi="Times New Roman" w:cs="Times New Roman"/>
          <w:sz w:val="28"/>
          <w:szCs w:val="28"/>
        </w:rPr>
        <w:t>Stojanovic</w:t>
      </w:r>
      <w:proofErr w:type="spellEnd"/>
      <w:r w:rsidRPr="00A909E0">
        <w:rPr>
          <w:rFonts w:ascii="Times New Roman" w:eastAsia="Calibri" w:hAnsi="Times New Roman" w:cs="Times New Roman"/>
          <w:sz w:val="28"/>
          <w:szCs w:val="28"/>
        </w:rPr>
        <w:t xml:space="preserve">, Z., Marín, A., </w:t>
      </w:r>
      <w:proofErr w:type="spellStart"/>
      <w:r w:rsidRPr="00A909E0">
        <w:rPr>
          <w:rFonts w:ascii="Times New Roman" w:eastAsia="Calibri" w:hAnsi="Times New Roman" w:cs="Times New Roman"/>
          <w:sz w:val="28"/>
          <w:szCs w:val="28"/>
        </w:rPr>
        <w:t>Lacoma</w:t>
      </w:r>
      <w:proofErr w:type="spellEnd"/>
      <w:r w:rsidRPr="00A909E0">
        <w:rPr>
          <w:rFonts w:ascii="Times New Roman" w:eastAsia="Calibri" w:hAnsi="Times New Roman" w:cs="Times New Roman"/>
          <w:sz w:val="28"/>
          <w:szCs w:val="28"/>
        </w:rPr>
        <w:t>, A., ... &amp; Domínguez, J. (2024). Measurement of IFN-γ and IL-2 for the assessment of the cellular immunity against SARS-CoV-2. </w:t>
      </w:r>
      <w:r w:rsidRPr="00A909E0">
        <w:rPr>
          <w:rFonts w:ascii="Times New Roman" w:eastAsia="Calibri" w:hAnsi="Times New Roman" w:cs="Times New Roman"/>
          <w:i/>
          <w:iCs/>
          <w:sz w:val="28"/>
          <w:szCs w:val="28"/>
        </w:rPr>
        <w:t>Scientific Reports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14</w:t>
      </w:r>
      <w:r w:rsidRPr="00A909E0">
        <w:rPr>
          <w:rFonts w:ascii="Times New Roman" w:eastAsia="Calibri" w:hAnsi="Times New Roman" w:cs="Times New Roman"/>
          <w:sz w:val="28"/>
          <w:szCs w:val="28"/>
        </w:rPr>
        <w:t>(1), 1137.</w:t>
      </w:r>
      <w:r w:rsidRPr="00A909E0">
        <w:rPr>
          <w:rFonts w:ascii="Times New Roman" w:eastAsia="Calibri" w:hAnsi="Times New Roman" w:cs="Times New Roman"/>
          <w:sz w:val="28"/>
          <w:szCs w:val="28"/>
          <w:rtl/>
        </w:rPr>
        <w:t>‏</w:t>
      </w:r>
    </w:p>
    <w:p w14:paraId="44D059A7"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Saleh, R. H., Mohammed, H. Q., &amp; Al-</w:t>
      </w:r>
      <w:proofErr w:type="spellStart"/>
      <w:r w:rsidRPr="00A909E0">
        <w:rPr>
          <w:rFonts w:ascii="Times New Roman" w:eastAsia="Calibri" w:hAnsi="Times New Roman" w:cs="Times New Roman"/>
          <w:sz w:val="28"/>
          <w:szCs w:val="28"/>
        </w:rPr>
        <w:t>badri</w:t>
      </w:r>
      <w:proofErr w:type="spellEnd"/>
      <w:r w:rsidRPr="00A909E0">
        <w:rPr>
          <w:rFonts w:ascii="Times New Roman" w:eastAsia="Calibri" w:hAnsi="Times New Roman" w:cs="Times New Roman"/>
          <w:sz w:val="28"/>
          <w:szCs w:val="28"/>
        </w:rPr>
        <w:t xml:space="preserve">, S. A. </w:t>
      </w:r>
      <w:proofErr w:type="gramStart"/>
      <w:r w:rsidRPr="00A909E0">
        <w:rPr>
          <w:rFonts w:ascii="Times New Roman" w:eastAsia="Calibri" w:hAnsi="Times New Roman" w:cs="Times New Roman"/>
          <w:sz w:val="28"/>
          <w:szCs w:val="28"/>
        </w:rPr>
        <w:t>F(</w:t>
      </w:r>
      <w:proofErr w:type="gramEnd"/>
      <w:r w:rsidRPr="00A909E0">
        <w:rPr>
          <w:rFonts w:ascii="Times New Roman" w:eastAsia="Calibri" w:hAnsi="Times New Roman" w:cs="Times New Roman"/>
          <w:sz w:val="28"/>
          <w:szCs w:val="28"/>
        </w:rPr>
        <w:t>2022). Comparative study of IL-2, IL-6 levels for recovered COVID-19 patients and vaccinated participants.</w:t>
      </w:r>
      <w:r w:rsidRPr="00A909E0">
        <w:rPr>
          <w:rFonts w:ascii="Times New Roman" w:eastAsia="Calibri" w:hAnsi="Times New Roman" w:cs="Times New Roman"/>
          <w:sz w:val="28"/>
          <w:szCs w:val="28"/>
          <w:rtl/>
        </w:rPr>
        <w:t>‏</w:t>
      </w:r>
    </w:p>
    <w:p w14:paraId="080C374F"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lastRenderedPageBreak/>
        <w:t xml:space="preserve">- Schurz, H., </w:t>
      </w:r>
      <w:proofErr w:type="spellStart"/>
      <w:r w:rsidRPr="00A909E0">
        <w:rPr>
          <w:rFonts w:ascii="Times New Roman" w:eastAsia="Calibri" w:hAnsi="Times New Roman" w:cs="Times New Roman"/>
          <w:sz w:val="28"/>
          <w:szCs w:val="28"/>
        </w:rPr>
        <w:t>Salie</w:t>
      </w:r>
      <w:proofErr w:type="spellEnd"/>
      <w:r w:rsidRPr="00A909E0">
        <w:rPr>
          <w:rFonts w:ascii="Times New Roman" w:eastAsia="Calibri" w:hAnsi="Times New Roman" w:cs="Times New Roman"/>
          <w:sz w:val="28"/>
          <w:szCs w:val="28"/>
        </w:rPr>
        <w:t xml:space="preserve">, M., Tromp, G., </w:t>
      </w:r>
      <w:proofErr w:type="spellStart"/>
      <w:r w:rsidRPr="00A909E0">
        <w:rPr>
          <w:rFonts w:ascii="Times New Roman" w:eastAsia="Calibri" w:hAnsi="Times New Roman" w:cs="Times New Roman"/>
          <w:sz w:val="28"/>
          <w:szCs w:val="28"/>
        </w:rPr>
        <w:t>Hoal</w:t>
      </w:r>
      <w:proofErr w:type="spellEnd"/>
      <w:r w:rsidRPr="00A909E0">
        <w:rPr>
          <w:rFonts w:ascii="Times New Roman" w:eastAsia="Calibri" w:hAnsi="Times New Roman" w:cs="Times New Roman"/>
          <w:sz w:val="28"/>
          <w:szCs w:val="28"/>
        </w:rPr>
        <w:t xml:space="preserve">, E. G., Kinnear, C. J., &amp; </w:t>
      </w:r>
      <w:proofErr w:type="spellStart"/>
      <w:r w:rsidRPr="00A909E0">
        <w:rPr>
          <w:rFonts w:ascii="Times New Roman" w:eastAsia="Calibri" w:hAnsi="Times New Roman" w:cs="Times New Roman"/>
          <w:sz w:val="28"/>
          <w:szCs w:val="28"/>
        </w:rPr>
        <w:t>Möller</w:t>
      </w:r>
      <w:proofErr w:type="spellEnd"/>
      <w:r w:rsidRPr="00A909E0">
        <w:rPr>
          <w:rFonts w:ascii="Times New Roman" w:eastAsia="Calibri" w:hAnsi="Times New Roman" w:cs="Times New Roman"/>
          <w:sz w:val="28"/>
          <w:szCs w:val="28"/>
        </w:rPr>
        <w:t>, M. (2019). The X chromosome and sex-specific effects in infectious disease susceptibility. </w:t>
      </w:r>
      <w:r w:rsidRPr="00A909E0">
        <w:rPr>
          <w:rFonts w:ascii="Times New Roman" w:eastAsia="Calibri" w:hAnsi="Times New Roman" w:cs="Times New Roman"/>
          <w:i/>
          <w:iCs/>
          <w:sz w:val="28"/>
          <w:szCs w:val="28"/>
        </w:rPr>
        <w:t>Human genomics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13</w:t>
      </w:r>
      <w:r w:rsidRPr="00A909E0">
        <w:rPr>
          <w:rFonts w:ascii="Times New Roman" w:eastAsia="Calibri" w:hAnsi="Times New Roman" w:cs="Times New Roman"/>
          <w:sz w:val="28"/>
          <w:szCs w:val="28"/>
        </w:rPr>
        <w:t>, 1-12.</w:t>
      </w:r>
      <w:r w:rsidRPr="00A909E0">
        <w:rPr>
          <w:rFonts w:ascii="Times New Roman" w:eastAsia="Calibri" w:hAnsi="Times New Roman" w:cs="Times New Roman"/>
          <w:sz w:val="28"/>
          <w:szCs w:val="28"/>
          <w:rtl/>
        </w:rPr>
        <w:t>‏</w:t>
      </w:r>
    </w:p>
    <w:p w14:paraId="57B28ACB"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Sette</w:t>
      </w:r>
      <w:proofErr w:type="spellEnd"/>
      <w:r w:rsidRPr="00A909E0">
        <w:rPr>
          <w:rFonts w:ascii="Times New Roman" w:eastAsia="Calibri" w:hAnsi="Times New Roman" w:cs="Times New Roman"/>
          <w:sz w:val="28"/>
          <w:szCs w:val="28"/>
        </w:rPr>
        <w:t>, A., &amp; Crotty, S. (2021). Adaptive immunity to SARS-CoV-2 and COVID-19. </w:t>
      </w:r>
      <w:r w:rsidRPr="00A909E0">
        <w:rPr>
          <w:rFonts w:ascii="Times New Roman" w:eastAsia="Calibri" w:hAnsi="Times New Roman" w:cs="Times New Roman"/>
          <w:i/>
          <w:iCs/>
          <w:sz w:val="28"/>
          <w:szCs w:val="28"/>
        </w:rPr>
        <w:t>Cell</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184</w:t>
      </w:r>
      <w:r w:rsidRPr="00A909E0">
        <w:rPr>
          <w:rFonts w:ascii="Times New Roman" w:eastAsia="Calibri" w:hAnsi="Times New Roman" w:cs="Times New Roman"/>
          <w:sz w:val="28"/>
          <w:szCs w:val="28"/>
        </w:rPr>
        <w:t>(4), 861-880.</w:t>
      </w:r>
      <w:r w:rsidRPr="00A909E0">
        <w:rPr>
          <w:rFonts w:ascii="Times New Roman" w:eastAsia="Calibri" w:hAnsi="Times New Roman" w:cs="Times New Roman"/>
          <w:sz w:val="28"/>
          <w:szCs w:val="28"/>
          <w:rtl/>
        </w:rPr>
        <w:t>‏</w:t>
      </w:r>
      <w:r w:rsidRPr="00A909E0">
        <w:rPr>
          <w:rFonts w:ascii="Times New Roman" w:eastAsia="Calibri" w:hAnsi="Times New Roman" w:cs="Times New Roman"/>
          <w:sz w:val="28"/>
          <w:szCs w:val="28"/>
        </w:rPr>
        <w:t xml:space="preserve"> </w:t>
      </w:r>
    </w:p>
    <w:p w14:paraId="77837751"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Sette</w:t>
      </w:r>
      <w:proofErr w:type="spellEnd"/>
      <w:r w:rsidRPr="00A909E0">
        <w:rPr>
          <w:rFonts w:ascii="Times New Roman" w:eastAsia="Calibri" w:hAnsi="Times New Roman" w:cs="Times New Roman"/>
          <w:sz w:val="28"/>
          <w:szCs w:val="28"/>
        </w:rPr>
        <w:t>, A., Sidney, J., &amp; Crotty, S. (2023). T cell responses to SARS-CoV-2. </w:t>
      </w:r>
      <w:r w:rsidRPr="00A909E0">
        <w:rPr>
          <w:rFonts w:ascii="Times New Roman" w:eastAsia="Calibri" w:hAnsi="Times New Roman" w:cs="Times New Roman"/>
          <w:i/>
          <w:iCs/>
          <w:sz w:val="28"/>
          <w:szCs w:val="28"/>
        </w:rPr>
        <w:t>Annual Review of Immunology</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41</w:t>
      </w:r>
      <w:r w:rsidRPr="00A909E0">
        <w:rPr>
          <w:rFonts w:ascii="Times New Roman" w:eastAsia="Calibri" w:hAnsi="Times New Roman" w:cs="Times New Roman"/>
          <w:sz w:val="28"/>
          <w:szCs w:val="28"/>
        </w:rPr>
        <w:t>, 343-373.</w:t>
      </w:r>
      <w:r w:rsidRPr="00A909E0">
        <w:rPr>
          <w:rFonts w:ascii="Times New Roman" w:eastAsia="Calibri" w:hAnsi="Times New Roman" w:cs="Times New Roman"/>
          <w:sz w:val="28"/>
          <w:szCs w:val="28"/>
          <w:rtl/>
        </w:rPr>
        <w:t>‏</w:t>
      </w:r>
    </w:p>
    <w:p w14:paraId="09855C02"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Speretta</w:t>
      </w:r>
      <w:proofErr w:type="spellEnd"/>
      <w:r w:rsidRPr="00A909E0">
        <w:rPr>
          <w:rFonts w:ascii="Times New Roman" w:eastAsia="Calibri" w:hAnsi="Times New Roman" w:cs="Times New Roman"/>
          <w:sz w:val="28"/>
          <w:szCs w:val="28"/>
        </w:rPr>
        <w:t xml:space="preserve">, G. F., &amp; </w:t>
      </w:r>
      <w:proofErr w:type="spellStart"/>
      <w:r w:rsidRPr="00A909E0">
        <w:rPr>
          <w:rFonts w:ascii="Times New Roman" w:eastAsia="Calibri" w:hAnsi="Times New Roman" w:cs="Times New Roman"/>
          <w:sz w:val="28"/>
          <w:szCs w:val="28"/>
        </w:rPr>
        <w:t>Leite</w:t>
      </w:r>
      <w:proofErr w:type="spellEnd"/>
      <w:r w:rsidRPr="00A909E0">
        <w:rPr>
          <w:rFonts w:ascii="Times New Roman" w:eastAsia="Calibri" w:hAnsi="Times New Roman" w:cs="Times New Roman"/>
          <w:sz w:val="28"/>
          <w:szCs w:val="28"/>
        </w:rPr>
        <w:t>, R. D. (2020). Covid-19: high rates of severity and death in elderly and patients with chronic diseases reinforces the importance of regular physical activity. </w:t>
      </w:r>
      <w:r w:rsidRPr="00A909E0">
        <w:rPr>
          <w:rFonts w:ascii="Times New Roman" w:eastAsia="Calibri" w:hAnsi="Times New Roman" w:cs="Times New Roman"/>
          <w:i/>
          <w:iCs/>
          <w:sz w:val="28"/>
          <w:szCs w:val="28"/>
        </w:rPr>
        <w:t>Sport Sciences for Health</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16</w:t>
      </w:r>
      <w:r w:rsidRPr="00A909E0">
        <w:rPr>
          <w:rFonts w:ascii="Times New Roman" w:eastAsia="Calibri" w:hAnsi="Times New Roman" w:cs="Times New Roman"/>
          <w:sz w:val="28"/>
          <w:szCs w:val="28"/>
        </w:rPr>
        <w:t>, 589-590.</w:t>
      </w:r>
      <w:r w:rsidRPr="00A909E0">
        <w:rPr>
          <w:rFonts w:ascii="Times New Roman" w:eastAsia="Calibri" w:hAnsi="Times New Roman" w:cs="Times New Roman"/>
          <w:sz w:val="28"/>
          <w:szCs w:val="28"/>
          <w:rtl/>
        </w:rPr>
        <w:t>‏</w:t>
      </w:r>
    </w:p>
    <w:p w14:paraId="5C277CAF"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Stamatatos</w:t>
      </w:r>
      <w:proofErr w:type="spellEnd"/>
      <w:r w:rsidRPr="00A909E0">
        <w:rPr>
          <w:rFonts w:ascii="Times New Roman" w:eastAsia="Calibri" w:hAnsi="Times New Roman" w:cs="Times New Roman"/>
          <w:sz w:val="28"/>
          <w:szCs w:val="28"/>
        </w:rPr>
        <w:t xml:space="preserve">, L., </w:t>
      </w:r>
      <w:proofErr w:type="spellStart"/>
      <w:r w:rsidRPr="00A909E0">
        <w:rPr>
          <w:rFonts w:ascii="Times New Roman" w:eastAsia="Calibri" w:hAnsi="Times New Roman" w:cs="Times New Roman"/>
          <w:sz w:val="28"/>
          <w:szCs w:val="28"/>
        </w:rPr>
        <w:t>Czartoski</w:t>
      </w:r>
      <w:proofErr w:type="spellEnd"/>
      <w:r w:rsidRPr="00A909E0">
        <w:rPr>
          <w:rFonts w:ascii="Times New Roman" w:eastAsia="Calibri" w:hAnsi="Times New Roman" w:cs="Times New Roman"/>
          <w:sz w:val="28"/>
          <w:szCs w:val="28"/>
        </w:rPr>
        <w:t xml:space="preserve">, J., Wan, Y. H., </w:t>
      </w:r>
      <w:proofErr w:type="spellStart"/>
      <w:r w:rsidRPr="00A909E0">
        <w:rPr>
          <w:rFonts w:ascii="Times New Roman" w:eastAsia="Calibri" w:hAnsi="Times New Roman" w:cs="Times New Roman"/>
          <w:sz w:val="28"/>
          <w:szCs w:val="28"/>
        </w:rPr>
        <w:t>Homad</w:t>
      </w:r>
      <w:proofErr w:type="spellEnd"/>
      <w:r w:rsidRPr="00A909E0">
        <w:rPr>
          <w:rFonts w:ascii="Times New Roman" w:eastAsia="Calibri" w:hAnsi="Times New Roman" w:cs="Times New Roman"/>
          <w:sz w:val="28"/>
          <w:szCs w:val="28"/>
        </w:rPr>
        <w:t>, L. J., Rubin, V., Glantz, H., ... &amp; McGuire, A. T. (2021). mRNA vaccination boosts cross-variant neutralizing antibodies elicited by SARS-CoV-2 infection. </w:t>
      </w:r>
      <w:r w:rsidRPr="00A909E0">
        <w:rPr>
          <w:rFonts w:ascii="Times New Roman" w:eastAsia="Calibri" w:hAnsi="Times New Roman" w:cs="Times New Roman"/>
          <w:i/>
          <w:iCs/>
          <w:sz w:val="28"/>
          <w:szCs w:val="28"/>
        </w:rPr>
        <w:t>Science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372</w:t>
      </w:r>
      <w:r w:rsidRPr="00A909E0">
        <w:rPr>
          <w:rFonts w:ascii="Times New Roman" w:eastAsia="Calibri" w:hAnsi="Times New Roman" w:cs="Times New Roman"/>
          <w:sz w:val="28"/>
          <w:szCs w:val="28"/>
        </w:rPr>
        <w:t>(6549), 1413-1418.</w:t>
      </w:r>
      <w:r w:rsidRPr="00A909E0">
        <w:rPr>
          <w:rFonts w:ascii="Times New Roman" w:eastAsia="Calibri" w:hAnsi="Times New Roman" w:cs="Times New Roman"/>
          <w:sz w:val="28"/>
          <w:szCs w:val="28"/>
          <w:rtl/>
        </w:rPr>
        <w:t>‏</w:t>
      </w:r>
      <w:r w:rsidRPr="00A909E0">
        <w:rPr>
          <w:rFonts w:ascii="Times New Roman" w:eastAsia="Calibri" w:hAnsi="Times New Roman" w:cs="Times New Roman"/>
          <w:sz w:val="28"/>
          <w:szCs w:val="28"/>
        </w:rPr>
        <w:t xml:space="preserve"> </w:t>
      </w:r>
    </w:p>
    <w:p w14:paraId="71E73C1C"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w:t>
      </w:r>
      <w:r w:rsidRPr="00A909E0">
        <w:rPr>
          <w:rFonts w:ascii="Times New Roman" w:eastAsia="Calibri" w:hAnsi="Times New Roman" w:cs="Times New Roman"/>
          <w:sz w:val="28"/>
          <w:szCs w:val="28"/>
        </w:rPr>
        <w:t xml:space="preserve"> Takahashi, T., Ellingson, M. K., Wong, P., </w:t>
      </w:r>
      <w:proofErr w:type="spellStart"/>
      <w:r w:rsidRPr="00A909E0">
        <w:rPr>
          <w:rFonts w:ascii="Times New Roman" w:eastAsia="Calibri" w:hAnsi="Times New Roman" w:cs="Times New Roman"/>
          <w:sz w:val="28"/>
          <w:szCs w:val="28"/>
        </w:rPr>
        <w:t>Israelow</w:t>
      </w:r>
      <w:proofErr w:type="spellEnd"/>
      <w:r w:rsidRPr="00A909E0">
        <w:rPr>
          <w:rFonts w:ascii="Times New Roman" w:eastAsia="Calibri" w:hAnsi="Times New Roman" w:cs="Times New Roman"/>
          <w:sz w:val="28"/>
          <w:szCs w:val="28"/>
        </w:rPr>
        <w:t>, B., Lucas, C., Klein, J., ... &amp; Iwasaki, A. (2020). Sex differences in immune responses that underlie COVID-19 disease outcomes. </w:t>
      </w:r>
      <w:r w:rsidRPr="00A909E0">
        <w:rPr>
          <w:rFonts w:ascii="Times New Roman" w:eastAsia="Calibri" w:hAnsi="Times New Roman" w:cs="Times New Roman"/>
          <w:i/>
          <w:iCs/>
          <w:sz w:val="28"/>
          <w:szCs w:val="28"/>
        </w:rPr>
        <w:t>Nature</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588</w:t>
      </w:r>
      <w:r w:rsidRPr="00A909E0">
        <w:rPr>
          <w:rFonts w:ascii="Times New Roman" w:eastAsia="Calibri" w:hAnsi="Times New Roman" w:cs="Times New Roman"/>
          <w:sz w:val="28"/>
          <w:szCs w:val="28"/>
        </w:rPr>
        <w:t>(7837), 315-320.</w:t>
      </w:r>
      <w:r w:rsidRPr="00A909E0">
        <w:rPr>
          <w:rFonts w:ascii="Times New Roman" w:eastAsia="Calibri" w:hAnsi="Times New Roman" w:cs="Times New Roman"/>
          <w:sz w:val="28"/>
          <w:szCs w:val="28"/>
          <w:rtl/>
        </w:rPr>
        <w:t>‏</w:t>
      </w:r>
    </w:p>
    <w:p w14:paraId="4EF9E5A6" w14:textId="77777777" w:rsidR="00A909E0" w:rsidRPr="00A909E0" w:rsidRDefault="00A909E0" w:rsidP="00A909E0">
      <w:pPr>
        <w:spacing w:after="200" w:line="360" w:lineRule="auto"/>
        <w:jc w:val="both"/>
        <w:rPr>
          <w:rFonts w:ascii="Times New Roman" w:eastAsia="Calibri" w:hAnsi="Times New Roman" w:cs="Times New Roman"/>
          <w:sz w:val="28"/>
          <w:szCs w:val="28"/>
          <w:lang w:bidi="ar-IQ"/>
        </w:rPr>
      </w:pPr>
      <w:r w:rsidRPr="00A909E0">
        <w:rPr>
          <w:rFonts w:ascii="Times New Roman" w:eastAsia="Calibri" w:hAnsi="Times New Roman" w:cs="Times New Roman"/>
          <w:b/>
          <w:bCs/>
          <w:color w:val="000000"/>
          <w:sz w:val="28"/>
          <w:szCs w:val="28"/>
          <w:lang w:bidi="ar-IQ"/>
        </w:rPr>
        <w:t xml:space="preserve">- </w:t>
      </w:r>
      <w:r w:rsidRPr="00A909E0">
        <w:rPr>
          <w:rFonts w:ascii="Times New Roman" w:eastAsia="Calibri" w:hAnsi="Times New Roman" w:cs="Times New Roman"/>
          <w:sz w:val="28"/>
          <w:szCs w:val="28"/>
          <w:lang w:bidi="ar-IQ"/>
        </w:rPr>
        <w:t xml:space="preserve">Thierry, A. R., &amp; </w:t>
      </w:r>
      <w:proofErr w:type="spellStart"/>
      <w:r w:rsidRPr="00A909E0">
        <w:rPr>
          <w:rFonts w:ascii="Times New Roman" w:eastAsia="Calibri" w:hAnsi="Times New Roman" w:cs="Times New Roman"/>
          <w:sz w:val="28"/>
          <w:szCs w:val="28"/>
          <w:lang w:bidi="ar-IQ"/>
        </w:rPr>
        <w:t>Roch</w:t>
      </w:r>
      <w:proofErr w:type="spellEnd"/>
      <w:r w:rsidRPr="00A909E0">
        <w:rPr>
          <w:rFonts w:ascii="Times New Roman" w:eastAsia="Calibri" w:hAnsi="Times New Roman" w:cs="Times New Roman"/>
          <w:sz w:val="28"/>
          <w:szCs w:val="28"/>
          <w:lang w:bidi="ar-IQ"/>
        </w:rPr>
        <w:t>, B. (2020). SARS-CoV2 may evade innate immune response, causing uncontrolled neutrophil extracellular traps formation and multi-organ failure. </w:t>
      </w:r>
      <w:r w:rsidRPr="00A909E0">
        <w:rPr>
          <w:rFonts w:ascii="Times New Roman" w:eastAsia="Calibri" w:hAnsi="Times New Roman" w:cs="Times New Roman"/>
          <w:i/>
          <w:iCs/>
          <w:sz w:val="28"/>
          <w:szCs w:val="28"/>
          <w:lang w:bidi="ar-IQ"/>
        </w:rPr>
        <w:t>Clinical Science</w:t>
      </w:r>
      <w:r w:rsidRPr="00A909E0">
        <w:rPr>
          <w:rFonts w:ascii="Times New Roman" w:eastAsia="Calibri" w:hAnsi="Times New Roman" w:cs="Times New Roman"/>
          <w:sz w:val="28"/>
          <w:szCs w:val="28"/>
          <w:lang w:bidi="ar-IQ"/>
        </w:rPr>
        <w:t>, </w:t>
      </w:r>
      <w:r w:rsidRPr="00A909E0">
        <w:rPr>
          <w:rFonts w:ascii="Times New Roman" w:eastAsia="Calibri" w:hAnsi="Times New Roman" w:cs="Times New Roman"/>
          <w:i/>
          <w:iCs/>
          <w:sz w:val="28"/>
          <w:szCs w:val="28"/>
          <w:lang w:bidi="ar-IQ"/>
        </w:rPr>
        <w:t>134</w:t>
      </w:r>
      <w:r w:rsidRPr="00A909E0">
        <w:rPr>
          <w:rFonts w:ascii="Times New Roman" w:eastAsia="Calibri" w:hAnsi="Times New Roman" w:cs="Times New Roman"/>
          <w:sz w:val="28"/>
          <w:szCs w:val="28"/>
          <w:lang w:bidi="ar-IQ"/>
        </w:rPr>
        <w:t>(12), 1295-1300.</w:t>
      </w:r>
      <w:r w:rsidRPr="00A909E0">
        <w:rPr>
          <w:rFonts w:ascii="Times New Roman" w:eastAsia="Calibri" w:hAnsi="Times New Roman" w:cs="Times New Roman"/>
          <w:sz w:val="28"/>
          <w:szCs w:val="28"/>
          <w:rtl/>
        </w:rPr>
        <w:t>‏</w:t>
      </w:r>
    </w:p>
    <w:p w14:paraId="63EBE54C"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xml:space="preserve">- </w:t>
      </w:r>
      <w:proofErr w:type="spellStart"/>
      <w:r w:rsidRPr="00A909E0">
        <w:rPr>
          <w:rFonts w:ascii="Times New Roman" w:eastAsia="Calibri" w:hAnsi="Times New Roman" w:cs="Times New Roman"/>
          <w:sz w:val="28"/>
          <w:szCs w:val="28"/>
        </w:rPr>
        <w:t>Vaisman-Mentesh</w:t>
      </w:r>
      <w:proofErr w:type="spellEnd"/>
      <w:r w:rsidRPr="00A909E0">
        <w:rPr>
          <w:rFonts w:ascii="Times New Roman" w:eastAsia="Calibri" w:hAnsi="Times New Roman" w:cs="Times New Roman"/>
          <w:sz w:val="28"/>
          <w:szCs w:val="28"/>
        </w:rPr>
        <w:t xml:space="preserve">, A., </w:t>
      </w:r>
      <w:proofErr w:type="spellStart"/>
      <w:r w:rsidRPr="00A909E0">
        <w:rPr>
          <w:rFonts w:ascii="Times New Roman" w:eastAsia="Calibri" w:hAnsi="Times New Roman" w:cs="Times New Roman"/>
          <w:sz w:val="28"/>
          <w:szCs w:val="28"/>
        </w:rPr>
        <w:t>Dror</w:t>
      </w:r>
      <w:proofErr w:type="spellEnd"/>
      <w:r w:rsidRPr="00A909E0">
        <w:rPr>
          <w:rFonts w:ascii="Times New Roman" w:eastAsia="Calibri" w:hAnsi="Times New Roman" w:cs="Times New Roman"/>
          <w:sz w:val="28"/>
          <w:szCs w:val="28"/>
        </w:rPr>
        <w:t>, Y., Tur-</w:t>
      </w:r>
      <w:proofErr w:type="spellStart"/>
      <w:r w:rsidRPr="00A909E0">
        <w:rPr>
          <w:rFonts w:ascii="Times New Roman" w:eastAsia="Calibri" w:hAnsi="Times New Roman" w:cs="Times New Roman"/>
          <w:sz w:val="28"/>
          <w:szCs w:val="28"/>
        </w:rPr>
        <w:t>Kaspa</w:t>
      </w:r>
      <w:proofErr w:type="spellEnd"/>
      <w:r w:rsidRPr="00A909E0">
        <w:rPr>
          <w:rFonts w:ascii="Times New Roman" w:eastAsia="Calibri" w:hAnsi="Times New Roman" w:cs="Times New Roman"/>
          <w:sz w:val="28"/>
          <w:szCs w:val="28"/>
        </w:rPr>
        <w:t xml:space="preserve">, R., </w:t>
      </w:r>
      <w:proofErr w:type="spellStart"/>
      <w:r w:rsidRPr="00A909E0">
        <w:rPr>
          <w:rFonts w:ascii="Times New Roman" w:eastAsia="Calibri" w:hAnsi="Times New Roman" w:cs="Times New Roman"/>
          <w:sz w:val="28"/>
          <w:szCs w:val="28"/>
        </w:rPr>
        <w:t>Markovitch</w:t>
      </w:r>
      <w:proofErr w:type="spellEnd"/>
      <w:r w:rsidRPr="00A909E0">
        <w:rPr>
          <w:rFonts w:ascii="Times New Roman" w:eastAsia="Calibri" w:hAnsi="Times New Roman" w:cs="Times New Roman"/>
          <w:sz w:val="28"/>
          <w:szCs w:val="28"/>
        </w:rPr>
        <w:t xml:space="preserve">, D., </w:t>
      </w:r>
      <w:proofErr w:type="spellStart"/>
      <w:r w:rsidRPr="00A909E0">
        <w:rPr>
          <w:rFonts w:ascii="Times New Roman" w:eastAsia="Calibri" w:hAnsi="Times New Roman" w:cs="Times New Roman"/>
          <w:sz w:val="28"/>
          <w:szCs w:val="28"/>
        </w:rPr>
        <w:t>Kournos</w:t>
      </w:r>
      <w:proofErr w:type="spellEnd"/>
      <w:r w:rsidRPr="00A909E0">
        <w:rPr>
          <w:rFonts w:ascii="Times New Roman" w:eastAsia="Calibri" w:hAnsi="Times New Roman" w:cs="Times New Roman"/>
          <w:sz w:val="28"/>
          <w:szCs w:val="28"/>
        </w:rPr>
        <w:t>, T., Dicker, D., &amp; Wine, Y. (2020). SARS-CoV-2 specific memory B cells frequency in recovered patient remains stable while antibodies decay over time. </w:t>
      </w:r>
      <w:proofErr w:type="spellStart"/>
      <w:r w:rsidRPr="00A909E0">
        <w:rPr>
          <w:rFonts w:ascii="Times New Roman" w:eastAsia="Calibri" w:hAnsi="Times New Roman" w:cs="Times New Roman"/>
          <w:i/>
          <w:iCs/>
          <w:sz w:val="28"/>
          <w:szCs w:val="28"/>
        </w:rPr>
        <w:t>MedRxiv</w:t>
      </w:r>
      <w:proofErr w:type="spellEnd"/>
      <w:r w:rsidRPr="00A909E0">
        <w:rPr>
          <w:rFonts w:ascii="Times New Roman" w:eastAsia="Calibri" w:hAnsi="Times New Roman" w:cs="Times New Roman"/>
          <w:sz w:val="28"/>
          <w:szCs w:val="28"/>
        </w:rPr>
        <w:t>, 2020-08.</w:t>
      </w:r>
      <w:r w:rsidRPr="00A909E0">
        <w:rPr>
          <w:rFonts w:ascii="Times New Roman" w:eastAsia="Calibri" w:hAnsi="Times New Roman" w:cs="Times New Roman"/>
          <w:sz w:val="28"/>
          <w:szCs w:val="28"/>
          <w:rtl/>
        </w:rPr>
        <w:t>‏</w:t>
      </w:r>
    </w:p>
    <w:p w14:paraId="6BC88633"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lastRenderedPageBreak/>
        <w:t xml:space="preserve">- Wang, Z., </w:t>
      </w:r>
      <w:proofErr w:type="spellStart"/>
      <w:r w:rsidRPr="00A909E0">
        <w:rPr>
          <w:rFonts w:ascii="Times New Roman" w:eastAsia="Calibri" w:hAnsi="Times New Roman" w:cs="Times New Roman"/>
          <w:sz w:val="28"/>
          <w:szCs w:val="28"/>
        </w:rPr>
        <w:t>Muecksch</w:t>
      </w:r>
      <w:proofErr w:type="spellEnd"/>
      <w:r w:rsidRPr="00A909E0">
        <w:rPr>
          <w:rFonts w:ascii="Times New Roman" w:eastAsia="Calibri" w:hAnsi="Times New Roman" w:cs="Times New Roman"/>
          <w:sz w:val="28"/>
          <w:szCs w:val="28"/>
        </w:rPr>
        <w:t>, F., Schaefer-</w:t>
      </w:r>
      <w:proofErr w:type="spellStart"/>
      <w:r w:rsidRPr="00A909E0">
        <w:rPr>
          <w:rFonts w:ascii="Times New Roman" w:eastAsia="Calibri" w:hAnsi="Times New Roman" w:cs="Times New Roman"/>
          <w:sz w:val="28"/>
          <w:szCs w:val="28"/>
        </w:rPr>
        <w:t>Babajew</w:t>
      </w:r>
      <w:proofErr w:type="spellEnd"/>
      <w:r w:rsidRPr="00A909E0">
        <w:rPr>
          <w:rFonts w:ascii="Times New Roman" w:eastAsia="Calibri" w:hAnsi="Times New Roman" w:cs="Times New Roman"/>
          <w:sz w:val="28"/>
          <w:szCs w:val="28"/>
        </w:rPr>
        <w:t xml:space="preserve">, D., </w:t>
      </w:r>
      <w:proofErr w:type="spellStart"/>
      <w:r w:rsidRPr="00A909E0">
        <w:rPr>
          <w:rFonts w:ascii="Times New Roman" w:eastAsia="Calibri" w:hAnsi="Times New Roman" w:cs="Times New Roman"/>
          <w:sz w:val="28"/>
          <w:szCs w:val="28"/>
        </w:rPr>
        <w:t>Finkin</w:t>
      </w:r>
      <w:proofErr w:type="spellEnd"/>
      <w:r w:rsidRPr="00A909E0">
        <w:rPr>
          <w:rFonts w:ascii="Times New Roman" w:eastAsia="Calibri" w:hAnsi="Times New Roman" w:cs="Times New Roman"/>
          <w:sz w:val="28"/>
          <w:szCs w:val="28"/>
        </w:rPr>
        <w:t xml:space="preserve">, S., </w:t>
      </w:r>
      <w:proofErr w:type="spellStart"/>
      <w:r w:rsidRPr="00A909E0">
        <w:rPr>
          <w:rFonts w:ascii="Times New Roman" w:eastAsia="Calibri" w:hAnsi="Times New Roman" w:cs="Times New Roman"/>
          <w:sz w:val="28"/>
          <w:szCs w:val="28"/>
        </w:rPr>
        <w:t>Viant</w:t>
      </w:r>
      <w:proofErr w:type="spellEnd"/>
      <w:r w:rsidRPr="00A909E0">
        <w:rPr>
          <w:rFonts w:ascii="Times New Roman" w:eastAsia="Calibri" w:hAnsi="Times New Roman" w:cs="Times New Roman"/>
          <w:sz w:val="28"/>
          <w:szCs w:val="28"/>
        </w:rPr>
        <w:t xml:space="preserve">, C., </w:t>
      </w:r>
      <w:proofErr w:type="spellStart"/>
      <w:r w:rsidRPr="00A909E0">
        <w:rPr>
          <w:rFonts w:ascii="Times New Roman" w:eastAsia="Calibri" w:hAnsi="Times New Roman" w:cs="Times New Roman"/>
          <w:sz w:val="28"/>
          <w:szCs w:val="28"/>
        </w:rPr>
        <w:t>Gaebler</w:t>
      </w:r>
      <w:proofErr w:type="spellEnd"/>
      <w:r w:rsidRPr="00A909E0">
        <w:rPr>
          <w:rFonts w:ascii="Times New Roman" w:eastAsia="Calibri" w:hAnsi="Times New Roman" w:cs="Times New Roman"/>
          <w:sz w:val="28"/>
          <w:szCs w:val="28"/>
        </w:rPr>
        <w:t xml:space="preserve">, C., ... &amp; </w:t>
      </w:r>
      <w:proofErr w:type="spellStart"/>
      <w:r w:rsidRPr="00A909E0">
        <w:rPr>
          <w:rFonts w:ascii="Times New Roman" w:eastAsia="Calibri" w:hAnsi="Times New Roman" w:cs="Times New Roman"/>
          <w:sz w:val="28"/>
          <w:szCs w:val="28"/>
        </w:rPr>
        <w:t>Nussenzweig</w:t>
      </w:r>
      <w:proofErr w:type="spellEnd"/>
      <w:r w:rsidRPr="00A909E0">
        <w:rPr>
          <w:rFonts w:ascii="Times New Roman" w:eastAsia="Calibri" w:hAnsi="Times New Roman" w:cs="Times New Roman"/>
          <w:sz w:val="28"/>
          <w:szCs w:val="28"/>
        </w:rPr>
        <w:t>, M. C. (2021</w:t>
      </w:r>
      <w:proofErr w:type="gramStart"/>
      <w:r w:rsidRPr="00A909E0">
        <w:rPr>
          <w:rFonts w:ascii="Times New Roman" w:eastAsia="Calibri" w:hAnsi="Times New Roman" w:cs="Times New Roman"/>
          <w:sz w:val="28"/>
          <w:szCs w:val="28"/>
        </w:rPr>
        <w:t>).Naturally</w:t>
      </w:r>
      <w:proofErr w:type="gramEnd"/>
      <w:r w:rsidRPr="00A909E0">
        <w:rPr>
          <w:rFonts w:ascii="Times New Roman" w:eastAsia="Calibri" w:hAnsi="Times New Roman" w:cs="Times New Roman"/>
          <w:sz w:val="28"/>
          <w:szCs w:val="28"/>
        </w:rPr>
        <w:t xml:space="preserve"> enhanced neutralizing breadth to SARS-CoV-2 after one year. </w:t>
      </w:r>
      <w:proofErr w:type="spellStart"/>
      <w:r w:rsidRPr="00A909E0">
        <w:rPr>
          <w:rFonts w:ascii="Times New Roman" w:eastAsia="Calibri" w:hAnsi="Times New Roman" w:cs="Times New Roman"/>
          <w:i/>
          <w:iCs/>
          <w:sz w:val="28"/>
          <w:szCs w:val="28"/>
        </w:rPr>
        <w:t>bioRxiv</w:t>
      </w:r>
      <w:proofErr w:type="spellEnd"/>
      <w:r w:rsidRPr="00A909E0">
        <w:rPr>
          <w:rFonts w:ascii="Times New Roman" w:eastAsia="Calibri" w:hAnsi="Times New Roman" w:cs="Times New Roman"/>
          <w:sz w:val="28"/>
          <w:szCs w:val="28"/>
        </w:rPr>
        <w:t>.</w:t>
      </w:r>
      <w:r w:rsidRPr="00A909E0">
        <w:rPr>
          <w:rFonts w:ascii="Times New Roman" w:eastAsia="Calibri" w:hAnsi="Times New Roman" w:cs="Times New Roman"/>
          <w:sz w:val="28"/>
          <w:szCs w:val="28"/>
          <w:rtl/>
        </w:rPr>
        <w:t>‏</w:t>
      </w:r>
    </w:p>
    <w:p w14:paraId="06D13A75"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b/>
          <w:bCs/>
          <w:color w:val="000000"/>
          <w:sz w:val="28"/>
          <w:szCs w:val="28"/>
          <w:lang w:bidi="ar-IQ"/>
        </w:rPr>
        <w:t xml:space="preserve">- </w:t>
      </w:r>
      <w:r w:rsidRPr="00A909E0">
        <w:rPr>
          <w:rFonts w:ascii="Times New Roman" w:eastAsia="Calibri" w:hAnsi="Times New Roman" w:cs="Times New Roman"/>
          <w:sz w:val="28"/>
          <w:szCs w:val="28"/>
        </w:rPr>
        <w:t>Ward, H., Whitaker, M., Flower, B., Tang, S. N., Atchison, C., Darzi, A., ... &amp; Cooke, G. S. (2022). Population antibody responses following COVID-19 vaccination in 212,102 individuals. </w:t>
      </w:r>
      <w:r w:rsidRPr="00A909E0">
        <w:rPr>
          <w:rFonts w:ascii="Times New Roman" w:eastAsia="Calibri" w:hAnsi="Times New Roman" w:cs="Times New Roman"/>
          <w:i/>
          <w:iCs/>
          <w:sz w:val="28"/>
          <w:szCs w:val="28"/>
        </w:rPr>
        <w:t>Nature Communications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13</w:t>
      </w:r>
      <w:r w:rsidRPr="00A909E0">
        <w:rPr>
          <w:rFonts w:ascii="Times New Roman" w:eastAsia="Calibri" w:hAnsi="Times New Roman" w:cs="Times New Roman"/>
          <w:sz w:val="28"/>
          <w:szCs w:val="28"/>
        </w:rPr>
        <w:t>(1), 907.</w:t>
      </w:r>
      <w:r w:rsidRPr="00A909E0">
        <w:rPr>
          <w:rFonts w:ascii="Times New Roman" w:eastAsia="Calibri" w:hAnsi="Times New Roman" w:cs="Times New Roman"/>
          <w:sz w:val="28"/>
          <w:szCs w:val="28"/>
          <w:rtl/>
        </w:rPr>
        <w:t>‏</w:t>
      </w:r>
      <w:r w:rsidRPr="00A909E0">
        <w:rPr>
          <w:rFonts w:ascii="Times New Roman" w:eastAsia="Calibri" w:hAnsi="Times New Roman" w:cs="Times New Roman"/>
          <w:sz w:val="28"/>
          <w:szCs w:val="28"/>
        </w:rPr>
        <w:t xml:space="preserve"> </w:t>
      </w:r>
    </w:p>
    <w:p w14:paraId="23BC4B96" w14:textId="77777777" w:rsidR="00A909E0" w:rsidRPr="00A909E0" w:rsidRDefault="00A909E0" w:rsidP="00A909E0">
      <w:pPr>
        <w:spacing w:after="200" w:line="360" w:lineRule="auto"/>
        <w:jc w:val="both"/>
        <w:rPr>
          <w:rFonts w:ascii="Times New Roman" w:eastAsia="Calibri" w:hAnsi="Times New Roman" w:cs="Times New Roman"/>
          <w:color w:val="222222"/>
          <w:sz w:val="28"/>
          <w:szCs w:val="28"/>
          <w:shd w:val="clear" w:color="auto" w:fill="FFFFFF"/>
        </w:rPr>
      </w:pPr>
      <w:r w:rsidRPr="00A909E0">
        <w:rPr>
          <w:rFonts w:ascii="Times New Roman" w:eastAsia="Calibri" w:hAnsi="Times New Roman" w:cs="Times New Roman"/>
          <w:sz w:val="28"/>
          <w:szCs w:val="28"/>
        </w:rPr>
        <w:t>-</w:t>
      </w:r>
      <w:r w:rsidRPr="00A909E0">
        <w:rPr>
          <w:rFonts w:ascii="Times New Roman" w:eastAsia="Calibri" w:hAnsi="Times New Roman" w:cs="Times New Roman"/>
          <w:color w:val="222222"/>
          <w:sz w:val="28"/>
          <w:szCs w:val="28"/>
          <w:shd w:val="clear" w:color="auto" w:fill="FFFFFF"/>
        </w:rPr>
        <w:t xml:space="preserve"> </w:t>
      </w:r>
      <w:proofErr w:type="spellStart"/>
      <w:r w:rsidRPr="00A909E0">
        <w:rPr>
          <w:rFonts w:ascii="Times New Roman" w:eastAsia="Calibri" w:hAnsi="Times New Roman" w:cs="Times New Roman"/>
          <w:color w:val="222222"/>
          <w:sz w:val="28"/>
          <w:szCs w:val="28"/>
          <w:shd w:val="clear" w:color="auto" w:fill="FFFFFF"/>
        </w:rPr>
        <w:t>Xiong</w:t>
      </w:r>
      <w:proofErr w:type="spellEnd"/>
      <w:r w:rsidRPr="00A909E0">
        <w:rPr>
          <w:rFonts w:ascii="Times New Roman" w:eastAsia="Calibri" w:hAnsi="Times New Roman" w:cs="Times New Roman"/>
          <w:color w:val="222222"/>
          <w:sz w:val="28"/>
          <w:szCs w:val="28"/>
          <w:shd w:val="clear" w:color="auto" w:fill="FFFFFF"/>
        </w:rPr>
        <w:t>, Q., Peng, C., Yan, X., Yan, X., Chen, L., Sun, B., &amp; Jiao, S. (2020). Characteristics of SARS-CoV-2-specific cytotoxic T cells revealed by single-cell immune profiling of longitudinal COVID-19 blood samples. </w:t>
      </w:r>
      <w:r w:rsidRPr="00A909E0">
        <w:rPr>
          <w:rFonts w:ascii="Times New Roman" w:eastAsia="Calibri" w:hAnsi="Times New Roman" w:cs="Times New Roman"/>
          <w:i/>
          <w:iCs/>
          <w:color w:val="222222"/>
          <w:sz w:val="28"/>
          <w:szCs w:val="28"/>
          <w:shd w:val="clear" w:color="auto" w:fill="FFFFFF"/>
        </w:rPr>
        <w:t>Signal transduction and targeted therapy</w:t>
      </w:r>
      <w:r w:rsidRPr="00A909E0">
        <w:rPr>
          <w:rFonts w:ascii="Times New Roman" w:eastAsia="Calibri" w:hAnsi="Times New Roman" w:cs="Times New Roman"/>
          <w:color w:val="222222"/>
          <w:sz w:val="28"/>
          <w:szCs w:val="28"/>
          <w:shd w:val="clear" w:color="auto" w:fill="FFFFFF"/>
        </w:rPr>
        <w:t>, </w:t>
      </w:r>
      <w:r w:rsidRPr="00A909E0">
        <w:rPr>
          <w:rFonts w:ascii="Times New Roman" w:eastAsia="Calibri" w:hAnsi="Times New Roman" w:cs="Times New Roman"/>
          <w:i/>
          <w:iCs/>
          <w:color w:val="222222"/>
          <w:sz w:val="28"/>
          <w:szCs w:val="28"/>
          <w:shd w:val="clear" w:color="auto" w:fill="FFFFFF"/>
        </w:rPr>
        <w:t>5</w:t>
      </w:r>
      <w:r w:rsidRPr="00A909E0">
        <w:rPr>
          <w:rFonts w:ascii="Times New Roman" w:eastAsia="Calibri" w:hAnsi="Times New Roman" w:cs="Times New Roman"/>
          <w:color w:val="222222"/>
          <w:sz w:val="28"/>
          <w:szCs w:val="28"/>
          <w:shd w:val="clear" w:color="auto" w:fill="FFFFFF"/>
        </w:rPr>
        <w:t>(1), 285.</w:t>
      </w:r>
      <w:r w:rsidRPr="00A909E0">
        <w:rPr>
          <w:rFonts w:ascii="Times New Roman" w:eastAsia="Calibri" w:hAnsi="Times New Roman" w:cs="Times New Roman"/>
          <w:color w:val="222222"/>
          <w:sz w:val="28"/>
          <w:szCs w:val="28"/>
          <w:shd w:val="clear" w:color="auto" w:fill="FFFFFF"/>
          <w:rtl/>
        </w:rPr>
        <w:t>‏</w:t>
      </w:r>
    </w:p>
    <w:p w14:paraId="09AC6BFF" w14:textId="77777777" w:rsidR="00A909E0" w:rsidRPr="00A909E0" w:rsidRDefault="00A909E0" w:rsidP="00A909E0">
      <w:pPr>
        <w:spacing w:after="200" w:line="360" w:lineRule="auto"/>
        <w:jc w:val="both"/>
        <w:rPr>
          <w:rFonts w:ascii="Times New Roman" w:eastAsia="Calibri" w:hAnsi="Times New Roman" w:cs="Times New Roman"/>
          <w:sz w:val="28"/>
          <w:szCs w:val="28"/>
        </w:rPr>
      </w:pPr>
      <w:r w:rsidRPr="00A909E0">
        <w:rPr>
          <w:rFonts w:ascii="Times New Roman" w:eastAsia="Calibri" w:hAnsi="Times New Roman" w:cs="Times New Roman"/>
          <w:sz w:val="28"/>
          <w:szCs w:val="28"/>
        </w:rPr>
        <w:t>- Zhao, G., Xu, Y., Li, J., Cui, X., Tan, X., Zhang, H., &amp; Dang, L. (2021). Sex differences in immune responses to SARS-CoV-2 in patients with COVID-19. </w:t>
      </w:r>
      <w:r w:rsidRPr="00A909E0">
        <w:rPr>
          <w:rFonts w:ascii="Times New Roman" w:eastAsia="Calibri" w:hAnsi="Times New Roman" w:cs="Times New Roman"/>
          <w:i/>
          <w:iCs/>
          <w:sz w:val="28"/>
          <w:szCs w:val="28"/>
        </w:rPr>
        <w:t>Bioscience Reports</w:t>
      </w:r>
      <w:r w:rsidRPr="00A909E0">
        <w:rPr>
          <w:rFonts w:ascii="Times New Roman" w:eastAsia="Calibri" w:hAnsi="Times New Roman" w:cs="Times New Roman"/>
          <w:sz w:val="28"/>
          <w:szCs w:val="28"/>
        </w:rPr>
        <w:t>, </w:t>
      </w:r>
      <w:r w:rsidRPr="00A909E0">
        <w:rPr>
          <w:rFonts w:ascii="Times New Roman" w:eastAsia="Calibri" w:hAnsi="Times New Roman" w:cs="Times New Roman"/>
          <w:i/>
          <w:iCs/>
          <w:sz w:val="28"/>
          <w:szCs w:val="28"/>
        </w:rPr>
        <w:t>41</w:t>
      </w:r>
      <w:r w:rsidRPr="00A909E0">
        <w:rPr>
          <w:rFonts w:ascii="Times New Roman" w:eastAsia="Calibri" w:hAnsi="Times New Roman" w:cs="Times New Roman"/>
          <w:sz w:val="28"/>
          <w:szCs w:val="28"/>
        </w:rPr>
        <w:t>(1), BSR20202074.</w:t>
      </w:r>
      <w:r w:rsidRPr="00A909E0">
        <w:rPr>
          <w:rFonts w:ascii="Times New Roman" w:eastAsia="Calibri" w:hAnsi="Times New Roman" w:cs="Times New Roman"/>
          <w:sz w:val="28"/>
          <w:szCs w:val="28"/>
          <w:rtl/>
        </w:rPr>
        <w:t>‏</w:t>
      </w:r>
    </w:p>
    <w:p w14:paraId="36B7D973" w14:textId="77777777" w:rsidR="00A909E0" w:rsidRPr="00A909E0" w:rsidRDefault="00A909E0" w:rsidP="00A909E0">
      <w:pPr>
        <w:pBdr>
          <w:bottom w:val="single" w:sz="6" w:space="1" w:color="auto"/>
        </w:pBdr>
        <w:spacing w:after="200" w:line="360" w:lineRule="auto"/>
        <w:jc w:val="both"/>
        <w:rPr>
          <w:rFonts w:ascii="Times New Roman" w:eastAsia="Calibri" w:hAnsi="Times New Roman" w:cs="Times New Roman"/>
          <w:sz w:val="28"/>
          <w:szCs w:val="28"/>
        </w:rPr>
      </w:pPr>
      <w:proofErr w:type="spellStart"/>
      <w:r w:rsidRPr="00A909E0">
        <w:rPr>
          <w:rFonts w:ascii="Times New Roman" w:eastAsia="Calibri" w:hAnsi="Times New Roman" w:cs="Times New Roman"/>
          <w:i/>
          <w:iCs/>
          <w:sz w:val="28"/>
          <w:szCs w:val="28"/>
        </w:rPr>
        <w:t>aterials</w:t>
      </w:r>
      <w:proofErr w:type="spellEnd"/>
      <w:r w:rsidRPr="00A909E0">
        <w:rPr>
          <w:rFonts w:ascii="Times New Roman" w:eastAsia="Calibri" w:hAnsi="Times New Roman" w:cs="Times New Roman"/>
          <w:i/>
          <w:iCs/>
          <w:sz w:val="28"/>
          <w:szCs w:val="28"/>
        </w:rPr>
        <w:t xml:space="preserve"> today. Proceedings</w:t>
      </w:r>
      <w:r w:rsidRPr="00A909E0">
        <w:rPr>
          <w:rFonts w:ascii="Times New Roman" w:eastAsia="Calibri" w:hAnsi="Times New Roman" w:cs="Times New Roman"/>
          <w:sz w:val="28"/>
          <w:szCs w:val="28"/>
        </w:rPr>
        <w:t>.</w:t>
      </w:r>
      <w:r w:rsidRPr="00A909E0">
        <w:rPr>
          <w:rFonts w:ascii="Times New Roman" w:eastAsia="Calibri" w:hAnsi="Times New Roman" w:cs="Times New Roman"/>
          <w:sz w:val="28"/>
          <w:szCs w:val="28"/>
          <w:rtl/>
        </w:rPr>
        <w:t>‏</w:t>
      </w:r>
    </w:p>
    <w:p w14:paraId="461DD304" w14:textId="77777777" w:rsidR="001A63C3" w:rsidRPr="001A63C3" w:rsidRDefault="001A63C3" w:rsidP="001A63C3">
      <w:pPr>
        <w:spacing w:after="0" w:line="360" w:lineRule="auto"/>
        <w:jc w:val="center"/>
        <w:textAlignment w:val="baseline"/>
        <w:rPr>
          <w:rFonts w:ascii="Times New Roman" w:eastAsia="Times New Roman" w:hAnsi="Times New Roman" w:cs="Times New Roman"/>
          <w:b/>
          <w:bCs/>
          <w:color w:val="000000"/>
          <w:sz w:val="28"/>
          <w:szCs w:val="28"/>
          <w:lang w:bidi="ar-IQ"/>
        </w:rPr>
      </w:pPr>
      <w:r w:rsidRPr="001A63C3">
        <w:rPr>
          <w:rFonts w:ascii="Times New Roman" w:eastAsia="Times New Roman" w:hAnsi="Times New Roman" w:cs="Times New Roman"/>
          <w:b/>
          <w:bCs/>
          <w:color w:val="000000"/>
          <w:sz w:val="28"/>
          <w:szCs w:val="28"/>
          <w:lang w:bidi="ar-IQ"/>
        </w:rPr>
        <w:t xml:space="preserve">Determination of Nurse's Knowledge toward Drugs used in Critical </w:t>
      </w:r>
    </w:p>
    <w:p w14:paraId="013509D0" w14:textId="77777777" w:rsidR="001A63C3" w:rsidRPr="001A63C3" w:rsidRDefault="001A63C3" w:rsidP="001A63C3">
      <w:pPr>
        <w:spacing w:after="0" w:line="360" w:lineRule="auto"/>
        <w:jc w:val="center"/>
        <w:textAlignment w:val="baseline"/>
        <w:rPr>
          <w:rFonts w:ascii="Times New Roman" w:eastAsia="Times New Roman" w:hAnsi="Times New Roman" w:cs="Times New Roman"/>
          <w:b/>
          <w:bCs/>
          <w:color w:val="000000"/>
          <w:sz w:val="28"/>
          <w:szCs w:val="28"/>
          <w:lang w:bidi="ar-IQ"/>
        </w:rPr>
      </w:pPr>
      <w:r w:rsidRPr="001A63C3">
        <w:rPr>
          <w:rFonts w:ascii="Times New Roman" w:eastAsia="Times New Roman" w:hAnsi="Times New Roman" w:cs="Times New Roman"/>
          <w:b/>
          <w:bCs/>
          <w:color w:val="000000"/>
          <w:sz w:val="28"/>
          <w:szCs w:val="28"/>
          <w:lang w:bidi="ar-IQ"/>
        </w:rPr>
        <w:t>Care Units</w:t>
      </w:r>
      <w:r w:rsidRPr="001A63C3">
        <w:rPr>
          <w:rFonts w:ascii="Times New Roman" w:eastAsia="Times New Roman" w:hAnsi="Times New Roman" w:cs="Times New Roman"/>
          <w:b/>
          <w:bCs/>
          <w:color w:val="000000"/>
          <w:sz w:val="24"/>
          <w:szCs w:val="24"/>
        </w:rPr>
        <w:t xml:space="preserve"> </w:t>
      </w:r>
    </w:p>
    <w:p w14:paraId="6AC61D5E" w14:textId="77777777" w:rsidR="001A63C3" w:rsidRPr="001A63C3" w:rsidRDefault="001A63C3" w:rsidP="001A63C3">
      <w:pPr>
        <w:spacing w:after="120" w:line="276" w:lineRule="auto"/>
        <w:rPr>
          <w:rFonts w:ascii="Times New Roman" w:eastAsia="Times New Roman" w:hAnsi="Times New Roman" w:cs="Times New Roman"/>
          <w:b/>
          <w:bCs/>
          <w:color w:val="0070C0"/>
          <w:sz w:val="24"/>
          <w:szCs w:val="24"/>
          <w:u w:val="single"/>
        </w:rPr>
      </w:pPr>
      <w:r w:rsidRPr="001A63C3">
        <w:rPr>
          <w:rFonts w:ascii="Times New Roman" w:eastAsia="Times New Roman" w:hAnsi="Times New Roman" w:cs="Times New Roman"/>
          <w:b/>
          <w:bCs/>
          <w:color w:val="000000"/>
          <w:sz w:val="24"/>
          <w:szCs w:val="24"/>
        </w:rPr>
        <w:t xml:space="preserve">Mohammed Hakim </w:t>
      </w:r>
      <w:proofErr w:type="spellStart"/>
      <w:r w:rsidRPr="001A63C3">
        <w:rPr>
          <w:rFonts w:ascii="Times New Roman" w:eastAsia="Times New Roman" w:hAnsi="Times New Roman" w:cs="Times New Roman"/>
          <w:b/>
          <w:bCs/>
          <w:color w:val="000000"/>
          <w:sz w:val="24"/>
          <w:szCs w:val="24"/>
        </w:rPr>
        <w:t>Shamran</w:t>
      </w:r>
      <w:proofErr w:type="spellEnd"/>
      <w:r w:rsidRPr="001A63C3">
        <w:rPr>
          <w:rFonts w:ascii="Times New Roman" w:eastAsia="Times New Roman" w:hAnsi="Times New Roman" w:cs="Times New Roman"/>
          <w:b/>
          <w:bCs/>
          <w:color w:val="000000"/>
          <w:sz w:val="24"/>
          <w:szCs w:val="24"/>
        </w:rPr>
        <w:t xml:space="preserve"> Al-</w:t>
      </w:r>
      <w:proofErr w:type="spellStart"/>
      <w:r w:rsidRPr="001A63C3">
        <w:rPr>
          <w:rFonts w:ascii="Times New Roman" w:eastAsia="Times New Roman" w:hAnsi="Times New Roman" w:cs="Times New Roman"/>
          <w:b/>
          <w:bCs/>
          <w:color w:val="000000"/>
          <w:sz w:val="24"/>
          <w:szCs w:val="24"/>
        </w:rPr>
        <w:t>Hchaim</w:t>
      </w:r>
      <w:proofErr w:type="spellEnd"/>
      <w:r w:rsidRPr="001A63C3">
        <w:rPr>
          <w:rFonts w:ascii="Times New Roman" w:eastAsia="Times New Roman" w:hAnsi="Times New Roman" w:cs="Times New Roman"/>
          <w:b/>
          <w:bCs/>
          <w:color w:val="000000"/>
          <w:sz w:val="24"/>
          <w:szCs w:val="24"/>
        </w:rPr>
        <w:t xml:space="preserve"> </w:t>
      </w:r>
      <w:hyperlink r:id="rId168" w:history="1">
        <w:r w:rsidRPr="001A63C3">
          <w:rPr>
            <w:rFonts w:ascii="Times New Roman" w:eastAsia="Times New Roman" w:hAnsi="Times New Roman" w:cs="Times New Roman"/>
            <w:b/>
            <w:bCs/>
            <w:color w:val="0000FF"/>
            <w:sz w:val="24"/>
            <w:szCs w:val="24"/>
            <w:u w:val="single"/>
          </w:rPr>
          <w:t>muhammedh.alhjem@uokufa.edu.iq</w:t>
        </w:r>
      </w:hyperlink>
      <w:r w:rsidRPr="001A63C3">
        <w:rPr>
          <w:rFonts w:ascii="Times New Roman" w:eastAsia="Times New Roman" w:hAnsi="Times New Roman" w:cs="Times New Roman"/>
          <w:b/>
          <w:bCs/>
          <w:color w:val="0070C0"/>
          <w:sz w:val="24"/>
          <w:szCs w:val="24"/>
          <w:u w:val="single"/>
        </w:rPr>
        <w:t xml:space="preserve"> </w:t>
      </w:r>
      <w:hyperlink r:id="rId169" w:history="1">
        <w:r w:rsidRPr="001A63C3">
          <w:rPr>
            <w:rFonts w:ascii="Times New Roman" w:eastAsia="Times New Roman" w:hAnsi="Times New Roman" w:cs="Times New Roman"/>
            <w:b/>
            <w:bCs/>
            <w:color w:val="0000FF"/>
            <w:sz w:val="24"/>
            <w:szCs w:val="24"/>
            <w:u w:val="single"/>
          </w:rPr>
          <w:t>https://orcid.org/0000-0002-2532-148X</w:t>
        </w:r>
      </w:hyperlink>
      <w:r w:rsidRPr="001A63C3">
        <w:rPr>
          <w:rFonts w:ascii="Times New Roman" w:eastAsia="Times New Roman" w:hAnsi="Times New Roman" w:cs="Times New Roman"/>
          <w:b/>
          <w:bCs/>
          <w:color w:val="0070C0"/>
          <w:sz w:val="24"/>
          <w:szCs w:val="24"/>
          <w:u w:val="single"/>
        </w:rPr>
        <w:t xml:space="preserve"> </w:t>
      </w:r>
    </w:p>
    <w:p w14:paraId="4D6190D1" w14:textId="77777777" w:rsidR="001A63C3" w:rsidRPr="001A63C3" w:rsidRDefault="001A63C3" w:rsidP="001A63C3">
      <w:pPr>
        <w:spacing w:after="120" w:line="276" w:lineRule="auto"/>
        <w:rPr>
          <w:rFonts w:ascii="Times New Roman" w:eastAsia="Times New Roman" w:hAnsi="Times New Roman" w:cs="Times New Roman"/>
          <w:b/>
          <w:bCs/>
          <w:color w:val="000000"/>
          <w:sz w:val="24"/>
          <w:szCs w:val="24"/>
        </w:rPr>
      </w:pPr>
      <w:r w:rsidRPr="001A63C3">
        <w:rPr>
          <w:rFonts w:ascii="Times New Roman" w:eastAsia="Times New Roman" w:hAnsi="Times New Roman" w:cs="Times New Roman"/>
          <w:b/>
          <w:bCs/>
          <w:color w:val="000000"/>
          <w:sz w:val="24"/>
          <w:szCs w:val="24"/>
        </w:rPr>
        <w:t xml:space="preserve">Ibrahim A. Al-Ashour </w:t>
      </w:r>
      <w:hyperlink r:id="rId170" w:history="1">
        <w:r w:rsidRPr="001A63C3">
          <w:rPr>
            <w:rFonts w:ascii="Times New Roman" w:eastAsia="Times New Roman" w:hAnsi="Times New Roman" w:cs="Times New Roman"/>
            <w:b/>
            <w:bCs/>
            <w:color w:val="0000FF"/>
            <w:sz w:val="24"/>
            <w:szCs w:val="24"/>
            <w:u w:val="single"/>
          </w:rPr>
          <w:t>ibrahima.alashour@uokufa.edu.iq</w:t>
        </w:r>
      </w:hyperlink>
      <w:r w:rsidRPr="001A63C3">
        <w:rPr>
          <w:rFonts w:ascii="Times New Roman" w:eastAsia="Times New Roman" w:hAnsi="Times New Roman" w:cs="Times New Roman"/>
          <w:b/>
          <w:bCs/>
          <w:color w:val="000000"/>
          <w:sz w:val="24"/>
          <w:szCs w:val="24"/>
        </w:rPr>
        <w:t xml:space="preserve"> </w:t>
      </w:r>
    </w:p>
    <w:p w14:paraId="32FD7612" w14:textId="77777777" w:rsidR="001A63C3" w:rsidRPr="001A63C3" w:rsidRDefault="00000000" w:rsidP="001A63C3">
      <w:pPr>
        <w:spacing w:after="120" w:line="276" w:lineRule="auto"/>
        <w:rPr>
          <w:rFonts w:ascii="Times New Roman" w:eastAsia="Times New Roman" w:hAnsi="Times New Roman" w:cs="Times New Roman"/>
          <w:b/>
          <w:bCs/>
          <w:color w:val="0070C0"/>
          <w:sz w:val="24"/>
          <w:szCs w:val="24"/>
          <w:u w:val="single"/>
          <w:lang w:bidi="ar-IQ"/>
        </w:rPr>
      </w:pPr>
      <w:hyperlink r:id="rId171" w:history="1">
        <w:r w:rsidR="001A63C3" w:rsidRPr="001A63C3">
          <w:rPr>
            <w:rFonts w:ascii="Times New Roman" w:eastAsia="Times New Roman" w:hAnsi="Times New Roman" w:cs="Times New Roman"/>
            <w:b/>
            <w:bCs/>
            <w:color w:val="0000FF"/>
            <w:sz w:val="24"/>
            <w:szCs w:val="24"/>
            <w:u w:val="single"/>
          </w:rPr>
          <w:t>https://orcid.org/0000-0002-8362-4438</w:t>
        </w:r>
      </w:hyperlink>
    </w:p>
    <w:p w14:paraId="40A769B4" w14:textId="77777777" w:rsidR="001A63C3" w:rsidRPr="001A63C3" w:rsidRDefault="001A63C3" w:rsidP="001A63C3">
      <w:pPr>
        <w:spacing w:after="120" w:line="276" w:lineRule="auto"/>
        <w:rPr>
          <w:rFonts w:ascii="Times New Roman" w:eastAsia="Times New Roman" w:hAnsi="Times New Roman" w:cs="Times New Roman"/>
          <w:b/>
          <w:bCs/>
          <w:color w:val="000000"/>
          <w:sz w:val="24"/>
          <w:szCs w:val="24"/>
          <w:lang w:bidi="ar-IQ"/>
        </w:rPr>
      </w:pPr>
      <w:r w:rsidRPr="001A63C3">
        <w:rPr>
          <w:rFonts w:ascii="Times New Roman" w:eastAsia="Times New Roman" w:hAnsi="Times New Roman" w:cs="Times New Roman"/>
          <w:b/>
          <w:bCs/>
          <w:color w:val="000000"/>
          <w:sz w:val="24"/>
          <w:szCs w:val="24"/>
        </w:rPr>
        <w:t>Bashar R Mohammed Ali</w:t>
      </w:r>
      <w:r w:rsidRPr="001A63C3">
        <w:rPr>
          <w:rFonts w:ascii="Times New Roman" w:eastAsia="Times New Roman" w:hAnsi="Times New Roman" w:cs="Times New Roman"/>
          <w:sz w:val="24"/>
          <w:szCs w:val="24"/>
        </w:rPr>
        <w:t xml:space="preserve">: </w:t>
      </w:r>
      <w:hyperlink r:id="rId172" w:history="1">
        <w:r w:rsidRPr="001A63C3">
          <w:rPr>
            <w:rFonts w:ascii="Times New Roman" w:eastAsia="Times New Roman" w:hAnsi="Times New Roman" w:cs="Times New Roman"/>
            <w:b/>
            <w:bCs/>
            <w:color w:val="0000FF"/>
            <w:sz w:val="24"/>
            <w:szCs w:val="24"/>
            <w:u w:val="single"/>
          </w:rPr>
          <w:t>bashar.rasheed@uokufa.edu.iq</w:t>
        </w:r>
      </w:hyperlink>
      <w:r w:rsidRPr="001A63C3">
        <w:rPr>
          <w:rFonts w:ascii="Times New Roman" w:eastAsia="Times New Roman" w:hAnsi="Times New Roman" w:cs="Times New Roman"/>
          <w:b/>
          <w:bCs/>
          <w:color w:val="000000"/>
          <w:sz w:val="24"/>
          <w:szCs w:val="24"/>
          <w:lang w:bidi="ar-IQ"/>
        </w:rPr>
        <w:t xml:space="preserve"> </w:t>
      </w:r>
    </w:p>
    <w:p w14:paraId="718EFE12" w14:textId="77777777" w:rsidR="001A63C3" w:rsidRPr="001A63C3" w:rsidRDefault="001A63C3" w:rsidP="001A63C3">
      <w:pPr>
        <w:spacing w:after="120" w:line="276" w:lineRule="auto"/>
        <w:rPr>
          <w:rFonts w:ascii="Times New Roman" w:eastAsia="Times New Roman" w:hAnsi="Times New Roman" w:cs="Times New Roman"/>
          <w:b/>
          <w:bCs/>
          <w:color w:val="000000"/>
          <w:sz w:val="24"/>
          <w:szCs w:val="24"/>
          <w:rtl/>
        </w:rPr>
      </w:pPr>
      <w:proofErr w:type="spellStart"/>
      <w:r w:rsidRPr="001A63C3">
        <w:rPr>
          <w:rFonts w:ascii="Times New Roman" w:eastAsia="Times New Roman" w:hAnsi="Times New Roman" w:cs="Times New Roman"/>
          <w:b/>
          <w:bCs/>
          <w:color w:val="000000"/>
          <w:sz w:val="24"/>
          <w:szCs w:val="24"/>
        </w:rPr>
        <w:t>Abeer</w:t>
      </w:r>
      <w:proofErr w:type="spellEnd"/>
      <w:r w:rsidRPr="001A63C3">
        <w:rPr>
          <w:rFonts w:ascii="Times New Roman" w:eastAsia="Times New Roman" w:hAnsi="Times New Roman" w:cs="Times New Roman"/>
          <w:b/>
          <w:bCs/>
          <w:color w:val="000000"/>
          <w:sz w:val="24"/>
          <w:szCs w:val="24"/>
        </w:rPr>
        <w:t xml:space="preserve"> Miri Abdullah</w:t>
      </w:r>
      <w:r w:rsidRPr="001A63C3">
        <w:rPr>
          <w:rFonts w:ascii="Times New Roman" w:eastAsia="Times New Roman" w:hAnsi="Times New Roman" w:cs="Times New Roman"/>
          <w:b/>
          <w:bCs/>
          <w:color w:val="000000"/>
          <w:sz w:val="24"/>
          <w:szCs w:val="24"/>
          <w:vertAlign w:val="superscript"/>
        </w:rPr>
        <w:t>3</w:t>
      </w:r>
      <w:r w:rsidRPr="001A63C3">
        <w:rPr>
          <w:rFonts w:ascii="Times New Roman" w:eastAsia="Times New Roman" w:hAnsi="Times New Roman" w:cs="Times New Roman"/>
          <w:b/>
          <w:bCs/>
          <w:color w:val="000000"/>
          <w:sz w:val="24"/>
          <w:szCs w:val="24"/>
        </w:rPr>
        <w:t xml:space="preserve">   </w:t>
      </w:r>
      <w:hyperlink r:id="rId173" w:history="1">
        <w:r w:rsidRPr="001A63C3">
          <w:rPr>
            <w:rFonts w:ascii="Times New Roman" w:eastAsia="Times New Roman" w:hAnsi="Times New Roman" w:cs="Times New Roman"/>
            <w:b/>
            <w:bCs/>
            <w:color w:val="0000FF"/>
            <w:sz w:val="24"/>
            <w:szCs w:val="24"/>
            <w:u w:val="single"/>
          </w:rPr>
          <w:t>abirm.alamri@uokufa.edu.iq</w:t>
        </w:r>
      </w:hyperlink>
    </w:p>
    <w:p w14:paraId="15B5F705" w14:textId="77777777" w:rsidR="001A63C3" w:rsidRPr="001A63C3" w:rsidRDefault="001A63C3" w:rsidP="001A63C3">
      <w:pPr>
        <w:shd w:val="clear" w:color="auto" w:fill="FFFFFF"/>
        <w:spacing w:before="120" w:after="120" w:line="276" w:lineRule="auto"/>
        <w:contextualSpacing/>
        <w:outlineLvl w:val="1"/>
        <w:rPr>
          <w:rFonts w:ascii="Times New Roman" w:eastAsia="Times New Roman" w:hAnsi="Times New Roman" w:cs="Times New Roman"/>
          <w:color w:val="000000"/>
          <w:sz w:val="24"/>
          <w:szCs w:val="24"/>
        </w:rPr>
      </w:pPr>
      <w:r w:rsidRPr="001A63C3">
        <w:rPr>
          <w:rFonts w:ascii="Times New Roman" w:eastAsia="Times New Roman" w:hAnsi="Times New Roman" w:cs="Times New Roman"/>
          <w:color w:val="000000"/>
          <w:sz w:val="24"/>
          <w:szCs w:val="24"/>
        </w:rPr>
        <w:t xml:space="preserve">Ph.D. </w:t>
      </w:r>
      <w:r w:rsidRPr="001A63C3">
        <w:rPr>
          <w:rFonts w:ascii="Times New Roman" w:eastAsia="Times New Roman" w:hAnsi="Times New Roman" w:cs="Times New Roman"/>
          <w:i/>
          <w:iCs/>
          <w:sz w:val="24"/>
          <w:szCs w:val="24"/>
        </w:rPr>
        <w:t>Adults Nursing</w:t>
      </w:r>
      <w:r w:rsidRPr="001A63C3">
        <w:rPr>
          <w:rFonts w:ascii="Times New Roman" w:eastAsia="Times New Roman" w:hAnsi="Times New Roman" w:cs="Times New Roman"/>
          <w:sz w:val="24"/>
          <w:szCs w:val="24"/>
        </w:rPr>
        <w:t>, Faculty of Nursing, University of Kufa</w:t>
      </w:r>
      <w:r w:rsidRPr="001A63C3">
        <w:rPr>
          <w:rFonts w:ascii="Times New Roman" w:eastAsia="Times New Roman" w:hAnsi="Times New Roman" w:cs="Times New Roman"/>
          <w:sz w:val="24"/>
          <w:szCs w:val="24"/>
          <w:lang w:bidi="ar-IQ"/>
        </w:rPr>
        <w:t>.</w:t>
      </w:r>
    </w:p>
    <w:p w14:paraId="00D245AD" w14:textId="77777777" w:rsidR="001A63C3" w:rsidRPr="001A63C3" w:rsidRDefault="001A63C3" w:rsidP="001A63C3">
      <w:pPr>
        <w:spacing w:after="0" w:line="240" w:lineRule="auto"/>
        <w:jc w:val="lowKashida"/>
        <w:textAlignment w:val="baseline"/>
        <w:rPr>
          <w:rFonts w:ascii="Times New Roman" w:eastAsia="Times New Roman" w:hAnsi="Times New Roman" w:cs="Times New Roman"/>
          <w:b/>
          <w:bCs/>
          <w:sz w:val="24"/>
          <w:szCs w:val="24"/>
        </w:rPr>
      </w:pPr>
    </w:p>
    <w:p w14:paraId="1DC79C92" w14:textId="77777777" w:rsidR="001A63C3" w:rsidRPr="001A63C3" w:rsidRDefault="001A63C3" w:rsidP="001A63C3">
      <w:pPr>
        <w:spacing w:after="0" w:line="240" w:lineRule="auto"/>
        <w:jc w:val="lowKashida"/>
        <w:textAlignment w:val="baseline"/>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 xml:space="preserve">Abstract </w:t>
      </w:r>
    </w:p>
    <w:p w14:paraId="0DCE52A7" w14:textId="77777777" w:rsidR="001A63C3" w:rsidRPr="001A63C3" w:rsidRDefault="001A63C3" w:rsidP="001A63C3">
      <w:pPr>
        <w:spacing w:after="0" w:line="240" w:lineRule="auto"/>
        <w:jc w:val="lowKashida"/>
        <w:rPr>
          <w:rFonts w:ascii="Times New Roman" w:eastAsia="Times New Roman" w:hAnsi="Times New Roman" w:cs="Times New Roman"/>
          <w:sz w:val="24"/>
          <w:szCs w:val="24"/>
        </w:rPr>
      </w:pPr>
      <w:r w:rsidRPr="001A63C3">
        <w:rPr>
          <w:rFonts w:ascii="Times New Roman" w:eastAsia="Times New Roman" w:hAnsi="Times New Roman" w:cs="Times New Roman"/>
          <w:b/>
          <w:bCs/>
          <w:sz w:val="24"/>
          <w:szCs w:val="24"/>
        </w:rPr>
        <w:lastRenderedPageBreak/>
        <w:t>Background</w:t>
      </w:r>
      <w:r w:rsidRPr="001A63C3">
        <w:rPr>
          <w:rFonts w:ascii="Times New Roman" w:eastAsia="Times New Roman" w:hAnsi="Times New Roman" w:cs="Times New Roman"/>
          <w:sz w:val="24"/>
          <w:szCs w:val="24"/>
        </w:rPr>
        <w:t xml:space="preserve">: The critical care unit is one of the important units in the hospital that receives critical and dangerous cases. There are medications used in these units, including shock medications. The nurse must have enough knowledge about </w:t>
      </w:r>
      <w:proofErr w:type="gramStart"/>
      <w:r w:rsidRPr="001A63C3">
        <w:rPr>
          <w:rFonts w:ascii="Times New Roman" w:eastAsia="Times New Roman" w:hAnsi="Times New Roman" w:cs="Times New Roman"/>
          <w:sz w:val="24"/>
          <w:szCs w:val="24"/>
        </w:rPr>
        <w:t>this medications</w:t>
      </w:r>
      <w:proofErr w:type="gramEnd"/>
      <w:r w:rsidRPr="001A63C3">
        <w:rPr>
          <w:rFonts w:ascii="Times New Roman" w:eastAsia="Times New Roman" w:hAnsi="Times New Roman" w:cs="Times New Roman"/>
          <w:sz w:val="24"/>
          <w:szCs w:val="24"/>
        </w:rPr>
        <w:t xml:space="preserve"> to reduce the rate of medication error and prevent harm that occurs to patients. </w:t>
      </w:r>
      <w:r w:rsidRPr="001A63C3">
        <w:rPr>
          <w:rFonts w:ascii="Times New Roman" w:eastAsia="Times New Roman" w:hAnsi="Times New Roman" w:cs="Times New Roman"/>
          <w:b/>
          <w:bCs/>
          <w:sz w:val="24"/>
          <w:szCs w:val="24"/>
        </w:rPr>
        <w:t>Aim</w:t>
      </w:r>
      <w:r w:rsidRPr="001A63C3">
        <w:rPr>
          <w:rFonts w:ascii="Times New Roman" w:eastAsia="Times New Roman" w:hAnsi="Times New Roman" w:cs="Times New Roman"/>
          <w:sz w:val="24"/>
          <w:szCs w:val="24"/>
        </w:rPr>
        <w:t xml:space="preserve">: to determine </w:t>
      </w:r>
      <w:proofErr w:type="gramStart"/>
      <w:r w:rsidRPr="001A63C3">
        <w:rPr>
          <w:rFonts w:ascii="Times New Roman" w:eastAsia="Times New Roman" w:hAnsi="Times New Roman" w:cs="Times New Roman"/>
          <w:sz w:val="24"/>
          <w:szCs w:val="24"/>
        </w:rPr>
        <w:t>nurses</w:t>
      </w:r>
      <w:proofErr w:type="gramEnd"/>
      <w:r w:rsidRPr="001A63C3">
        <w:rPr>
          <w:rFonts w:ascii="Times New Roman" w:eastAsia="Times New Roman" w:hAnsi="Times New Roman" w:cs="Times New Roman"/>
          <w:sz w:val="24"/>
          <w:szCs w:val="24"/>
        </w:rPr>
        <w:t xml:space="preserve"> knowledge toward drugs used in critical care units and to find out relationship between nurses' knowledge and their demographic data</w:t>
      </w:r>
      <w:r w:rsidRPr="001A63C3">
        <w:rPr>
          <w:rFonts w:ascii="Times New Roman" w:eastAsia="Times New Roman" w:hAnsi="Times New Roman" w:cs="Times New Roman"/>
          <w:b/>
          <w:bCs/>
          <w:sz w:val="24"/>
          <w:szCs w:val="24"/>
        </w:rPr>
        <w:t>. Methods</w:t>
      </w:r>
      <w:r w:rsidRPr="001A63C3">
        <w:rPr>
          <w:rFonts w:ascii="Times New Roman" w:eastAsia="Times New Roman" w:hAnsi="Times New Roman" w:cs="Times New Roman"/>
          <w:sz w:val="24"/>
          <w:szCs w:val="24"/>
        </w:rPr>
        <w:t>: A quantitative descriptive study was carried out in Critical Care Units at affiliated to Al-</w:t>
      </w:r>
      <w:proofErr w:type="spellStart"/>
      <w:r w:rsidRPr="001A63C3">
        <w:rPr>
          <w:rFonts w:ascii="Times New Roman" w:eastAsia="Times New Roman" w:hAnsi="Times New Roman" w:cs="Times New Roman"/>
          <w:sz w:val="24"/>
          <w:szCs w:val="24"/>
        </w:rPr>
        <w:t>Furat</w:t>
      </w:r>
      <w:proofErr w:type="spellEnd"/>
      <w:r w:rsidRPr="001A63C3">
        <w:rPr>
          <w:rFonts w:ascii="Times New Roman" w:eastAsia="Times New Roman" w:hAnsi="Times New Roman" w:cs="Times New Roman"/>
          <w:sz w:val="24"/>
          <w:szCs w:val="24"/>
        </w:rPr>
        <w:t xml:space="preserve"> Al-Awsat Hospital, Al-Hakim General Hospital, and Al-</w:t>
      </w:r>
      <w:proofErr w:type="spellStart"/>
      <w:r w:rsidRPr="001A63C3">
        <w:rPr>
          <w:rFonts w:ascii="Times New Roman" w:eastAsia="Times New Roman" w:hAnsi="Times New Roman" w:cs="Times New Roman"/>
          <w:sz w:val="24"/>
          <w:szCs w:val="24"/>
        </w:rPr>
        <w:t>Saddr</w:t>
      </w:r>
      <w:proofErr w:type="spellEnd"/>
      <w:r w:rsidRPr="001A63C3">
        <w:rPr>
          <w:rFonts w:ascii="Times New Roman" w:eastAsia="Times New Roman" w:hAnsi="Times New Roman" w:cs="Times New Roman"/>
          <w:sz w:val="24"/>
          <w:szCs w:val="24"/>
        </w:rPr>
        <w:t xml:space="preserve"> Teaching Hospital in Al-Najaf City/Al-Najaf Al-Ashraf Health Directorate. Non-probability (convenience) sample of 77 nurses was obtained from the above settings, regardless of their personal characteristics. The study began from December 10</w:t>
      </w:r>
      <w:r w:rsidRPr="001A63C3">
        <w:rPr>
          <w:rFonts w:ascii="Times New Roman" w:eastAsia="Times New Roman" w:hAnsi="Times New Roman" w:cs="Times New Roman"/>
          <w:sz w:val="24"/>
          <w:szCs w:val="24"/>
          <w:vertAlign w:val="superscript"/>
        </w:rPr>
        <w:t>th</w:t>
      </w:r>
      <w:r w:rsidRPr="001A63C3">
        <w:rPr>
          <w:rFonts w:ascii="Times New Roman" w:eastAsia="Times New Roman" w:hAnsi="Times New Roman" w:cs="Times New Roman"/>
          <w:sz w:val="24"/>
          <w:szCs w:val="24"/>
        </w:rPr>
        <w:t>, 2022 to April, 1</w:t>
      </w:r>
      <w:r w:rsidRPr="001A63C3">
        <w:rPr>
          <w:rFonts w:ascii="Times New Roman" w:eastAsia="Times New Roman" w:hAnsi="Times New Roman" w:cs="Times New Roman"/>
          <w:sz w:val="24"/>
          <w:szCs w:val="24"/>
          <w:vertAlign w:val="superscript"/>
        </w:rPr>
        <w:t>st</w:t>
      </w:r>
      <w:r w:rsidRPr="001A63C3">
        <w:rPr>
          <w:rFonts w:ascii="Times New Roman" w:eastAsia="Times New Roman" w:hAnsi="Times New Roman" w:cs="Times New Roman"/>
          <w:sz w:val="24"/>
          <w:szCs w:val="24"/>
        </w:rPr>
        <w:t xml:space="preserve">, 2023. Data were collected through special questionnaire prepared to collect the data which divided on to two parts. The validity of the questionnaire acquired by examination of (13) experts in the different fields, correlation utilized as a statistical approach to evaluate the reliability of the study questionnaire. Data were analyzed using descriptive and inferential statistics. </w:t>
      </w:r>
      <w:r w:rsidRPr="001A63C3">
        <w:rPr>
          <w:rFonts w:ascii="Times New Roman" w:eastAsia="Times New Roman" w:hAnsi="Times New Roman" w:cs="Times New Roman"/>
          <w:b/>
          <w:bCs/>
          <w:sz w:val="24"/>
          <w:szCs w:val="24"/>
        </w:rPr>
        <w:t>Results:</w:t>
      </w:r>
      <w:r w:rsidRPr="001A63C3">
        <w:rPr>
          <w:rFonts w:ascii="Times New Roman" w:eastAsia="Times New Roman" w:hAnsi="Times New Roman" w:cs="Times New Roman"/>
          <w:sz w:val="24"/>
          <w:szCs w:val="24"/>
        </w:rPr>
        <w:t xml:space="preserve"> The general assessment of the nurses' knowledge regarding drug in intensive care units was fail with an average score of less than (1.50), as the scores were unsatisfactory with regard to medication administration.</w:t>
      </w:r>
      <w:r w:rsidRPr="001A63C3">
        <w:rPr>
          <w:rFonts w:ascii="Times New Roman" w:eastAsia="Times New Roman" w:hAnsi="Times New Roman" w:cs="Times New Roman"/>
          <w:b/>
          <w:bCs/>
          <w:sz w:val="24"/>
          <w:szCs w:val="24"/>
        </w:rPr>
        <w:t xml:space="preserve"> Conclusion</w:t>
      </w:r>
      <w:r w:rsidRPr="001A63C3">
        <w:rPr>
          <w:rFonts w:ascii="Times New Roman" w:eastAsia="Times New Roman" w:hAnsi="Times New Roman" w:cs="Times New Roman"/>
          <w:sz w:val="24"/>
          <w:szCs w:val="24"/>
        </w:rPr>
        <w:t xml:space="preserve">: A study concluded </w:t>
      </w:r>
      <w:r w:rsidRPr="001A63C3">
        <w:rPr>
          <w:rFonts w:ascii="Times New Roman" w:eastAsia="Times New Roman" w:hAnsi="Times New Roman" w:cs="Times New Roman"/>
          <w:sz w:val="24"/>
          <w:szCs w:val="24"/>
          <w:lang w:bidi="ar-IQ"/>
        </w:rPr>
        <w:t>that a nurses' knowledge about the medications used in intensive care units was Low, less than (1.50) as overall.</w:t>
      </w:r>
      <w:r w:rsidRPr="001A63C3">
        <w:rPr>
          <w:rFonts w:ascii="Times New Roman" w:eastAsia="Times New Roman" w:hAnsi="Times New Roman" w:cs="Times New Roman"/>
          <w:sz w:val="24"/>
          <w:szCs w:val="24"/>
        </w:rPr>
        <w:t xml:space="preserve"> </w:t>
      </w:r>
    </w:p>
    <w:p w14:paraId="3F4585D4" w14:textId="77777777" w:rsidR="001A63C3" w:rsidRPr="001A63C3" w:rsidRDefault="001A63C3" w:rsidP="001A63C3">
      <w:pPr>
        <w:spacing w:after="0" w:line="240" w:lineRule="auto"/>
        <w:jc w:val="lowKashida"/>
        <w:textAlignment w:val="baseline"/>
        <w:rPr>
          <w:rFonts w:ascii="Times New Roman" w:eastAsia="Times New Roman" w:hAnsi="Times New Roman" w:cs="Times New Roman"/>
          <w:b/>
          <w:bCs/>
          <w:color w:val="000000"/>
          <w:kern w:val="36"/>
          <w:sz w:val="24"/>
          <w:szCs w:val="24"/>
        </w:rPr>
      </w:pPr>
      <w:r w:rsidRPr="001A63C3">
        <w:rPr>
          <w:rFonts w:ascii="Times New Roman" w:eastAsia="Times New Roman" w:hAnsi="Times New Roman" w:cs="Times New Roman"/>
          <w:b/>
          <w:bCs/>
          <w:sz w:val="24"/>
          <w:szCs w:val="24"/>
        </w:rPr>
        <w:t>Keywords</w:t>
      </w:r>
      <w:r w:rsidRPr="001A63C3">
        <w:rPr>
          <w:rFonts w:ascii="Times New Roman" w:eastAsia="Times New Roman" w:hAnsi="Times New Roman" w:cs="Times New Roman"/>
          <w:sz w:val="24"/>
          <w:szCs w:val="24"/>
        </w:rPr>
        <w:t>: Knowledge, Drug, Intensive Care Units.</w:t>
      </w:r>
    </w:p>
    <w:p w14:paraId="692BFE34" w14:textId="77777777" w:rsidR="001A63C3" w:rsidRPr="001A63C3" w:rsidRDefault="001A63C3" w:rsidP="001A63C3">
      <w:pPr>
        <w:spacing w:after="0" w:line="240" w:lineRule="auto"/>
        <w:jc w:val="lowKashida"/>
        <w:textAlignment w:val="baseline"/>
        <w:rPr>
          <w:rFonts w:ascii="Times New Roman" w:eastAsia="Times New Roman" w:hAnsi="Times New Roman" w:cs="Times New Roman"/>
          <w:b/>
          <w:bCs/>
          <w:color w:val="000000"/>
          <w:kern w:val="36"/>
          <w:sz w:val="24"/>
          <w:szCs w:val="24"/>
        </w:rPr>
      </w:pPr>
    </w:p>
    <w:p w14:paraId="57C3ED80" w14:textId="77777777" w:rsidR="001A63C3" w:rsidRPr="001A63C3" w:rsidRDefault="001A63C3" w:rsidP="001A63C3">
      <w:pPr>
        <w:spacing w:after="0" w:line="240" w:lineRule="auto"/>
        <w:jc w:val="lowKashida"/>
        <w:textAlignment w:val="baseline"/>
        <w:rPr>
          <w:rFonts w:ascii="Times New Roman" w:eastAsia="Times New Roman" w:hAnsi="Times New Roman" w:cs="Times New Roman"/>
          <w:b/>
          <w:bCs/>
          <w:color w:val="000000"/>
          <w:kern w:val="36"/>
          <w:sz w:val="24"/>
          <w:szCs w:val="24"/>
        </w:rPr>
      </w:pPr>
      <w:r w:rsidRPr="001A63C3">
        <w:rPr>
          <w:rFonts w:ascii="Times New Roman" w:eastAsia="Times New Roman" w:hAnsi="Times New Roman" w:cs="Times New Roman"/>
          <w:b/>
          <w:bCs/>
          <w:color w:val="000000"/>
          <w:kern w:val="36"/>
          <w:sz w:val="24"/>
          <w:szCs w:val="24"/>
        </w:rPr>
        <w:t>Introduction</w:t>
      </w:r>
    </w:p>
    <w:p w14:paraId="127B34D3" w14:textId="77777777" w:rsidR="001A63C3" w:rsidRPr="001A63C3" w:rsidRDefault="001A63C3" w:rsidP="001A63C3">
      <w:pPr>
        <w:spacing w:after="0" w:line="240" w:lineRule="auto"/>
        <w:jc w:val="lowKashida"/>
        <w:rPr>
          <w:rFonts w:ascii="Times New Roman" w:eastAsia="Times New Roman" w:hAnsi="Times New Roman" w:cs="Times New Roman"/>
          <w:sz w:val="24"/>
          <w:szCs w:val="24"/>
        </w:rPr>
      </w:pPr>
      <w:r w:rsidRPr="001A63C3">
        <w:rPr>
          <w:rFonts w:ascii="Times New Roman" w:eastAsia="Times New Roman" w:hAnsi="Times New Roman" w:cs="Times New Roman"/>
          <w:color w:val="000000"/>
          <w:kern w:val="36"/>
          <w:sz w:val="24"/>
          <w:szCs w:val="24"/>
        </w:rPr>
        <w:t xml:space="preserve">An intensive care unit (ICU), also known as an intensive therapy unit or critical care unit (CCU), is a special department of a hospital to care for people who suffer from life-threatening injuries and diseases such as kidney failure, heart attack, acute bleeding, serious infections, and serious injuries such as car accidents, falls, and shooting which requires continuous care and careful supervision from life support equipment and medication to guarantee the body's natural functions. It is performed highly trained doctors, nurses and respiratory therapists who specialize in the care of patients with critical conditions, (Anwar 2021). Pharmacotherapy is a valuable resource in the healthcare system. However, there are risks associated with its usage, including iatrogenic injury and errors within the complicated drug-use system. </w:t>
      </w:r>
      <w:r w:rsidRPr="001A63C3">
        <w:rPr>
          <w:rFonts w:ascii="Times New Roman" w:eastAsia="Times New Roman" w:hAnsi="Times New Roman" w:cs="Times New Roman"/>
          <w:sz w:val="24"/>
          <w:szCs w:val="24"/>
        </w:rPr>
        <w:t>The Institute of Medicine estimated in 1999 that medication errors result in 7000 deaths annually, with clinical error being the most common problem (Murillo-Pérez, 2016). The magnitude of this problem was brought to light by the Institute of Medicine, which also noted that there is a lack of an internationally standard taxonomy that clearly defines what constitutes an error, potential error, error cause, or contributing factor (</w:t>
      </w:r>
      <w:proofErr w:type="spellStart"/>
      <w:r w:rsidRPr="001A63C3">
        <w:rPr>
          <w:rFonts w:ascii="Times New Roman" w:eastAsia="Times New Roman" w:hAnsi="Times New Roman" w:cs="Times New Roman"/>
          <w:sz w:val="24"/>
          <w:szCs w:val="24"/>
        </w:rPr>
        <w:t>Gracia</w:t>
      </w:r>
      <w:proofErr w:type="spellEnd"/>
      <w:r w:rsidRPr="001A63C3">
        <w:rPr>
          <w:rFonts w:ascii="Times New Roman" w:eastAsia="Times New Roman" w:hAnsi="Times New Roman" w:cs="Times New Roman"/>
          <w:sz w:val="24"/>
          <w:szCs w:val="24"/>
        </w:rPr>
        <w:t>, et al., 2019). In spite of this, a number of studies suggest that drug-related occurrences represent 6–12% of hospital admissions and 2 out of every 1000 hospital fatalities. As such, they represent a significant public health. Errors can occur in intensive care units and have potentially more devastating repercussions for patients in ICUs. Every day, critically sick patients admitted to the ICU commit an average of 1.7 medical errors, and many of them experience a potentially fatal error. Medication mistakes comprise 78% of significant medical errors in ICU, making them the most prevalent category of errors (</w:t>
      </w:r>
      <w:proofErr w:type="spellStart"/>
      <w:r w:rsidRPr="001A63C3">
        <w:rPr>
          <w:rFonts w:ascii="Times New Roman" w:eastAsia="Times New Roman" w:hAnsi="Times New Roman" w:cs="Times New Roman"/>
          <w:sz w:val="24"/>
          <w:szCs w:val="24"/>
        </w:rPr>
        <w:t>Gracia</w:t>
      </w:r>
      <w:proofErr w:type="spellEnd"/>
      <w:r w:rsidRPr="001A63C3">
        <w:rPr>
          <w:rFonts w:ascii="Times New Roman" w:eastAsia="Times New Roman" w:hAnsi="Times New Roman" w:cs="Times New Roman"/>
          <w:sz w:val="24"/>
          <w:szCs w:val="24"/>
        </w:rPr>
        <w:t>, et al., 2019). It is estimated that deaths from medical errors cause approximately 98,000 deaths annually. Medication errors can lead to serious injury, disability, or even death when we use inadequate medication systems or when human factors like staff shortages, fatigue, or unfavorable environmental conditions affect prescribing, transcribing, administering, and monitoring procedures (</w:t>
      </w:r>
      <w:proofErr w:type="spellStart"/>
      <w:r w:rsidRPr="001A63C3">
        <w:rPr>
          <w:rFonts w:ascii="Times New Roman" w:eastAsia="Times New Roman" w:hAnsi="Times New Roman" w:cs="Times New Roman"/>
          <w:sz w:val="24"/>
          <w:szCs w:val="24"/>
        </w:rPr>
        <w:t>Abdelhamed</w:t>
      </w:r>
      <w:proofErr w:type="spellEnd"/>
      <w:r w:rsidRPr="001A63C3">
        <w:rPr>
          <w:rFonts w:ascii="Times New Roman" w:eastAsia="Times New Roman" w:hAnsi="Times New Roman" w:cs="Times New Roman"/>
          <w:sz w:val="24"/>
          <w:szCs w:val="24"/>
        </w:rPr>
        <w:t>, 2020). Due to the high patient volume, medication errors are more common in settings like emergency departments and ICU. Specifically, medicine is mostly administered to ICU patients (</w:t>
      </w:r>
      <w:proofErr w:type="spellStart"/>
      <w:r w:rsidRPr="001A63C3">
        <w:rPr>
          <w:rFonts w:ascii="Times New Roman" w:eastAsia="Times New Roman" w:hAnsi="Times New Roman" w:cs="Times New Roman"/>
          <w:sz w:val="24"/>
          <w:szCs w:val="24"/>
        </w:rPr>
        <w:t>Abukhader</w:t>
      </w:r>
      <w:proofErr w:type="spellEnd"/>
      <w:r w:rsidRPr="001A63C3">
        <w:rPr>
          <w:rFonts w:ascii="Times New Roman" w:eastAsia="Times New Roman" w:hAnsi="Times New Roman" w:cs="Times New Roman"/>
          <w:sz w:val="24"/>
          <w:szCs w:val="24"/>
        </w:rPr>
        <w:t>, 2020).</w:t>
      </w:r>
    </w:p>
    <w:p w14:paraId="1BA636A8" w14:textId="77777777" w:rsidR="001A63C3" w:rsidRPr="001A63C3" w:rsidRDefault="001A63C3" w:rsidP="001A63C3">
      <w:pPr>
        <w:spacing w:after="0" w:line="240" w:lineRule="auto"/>
        <w:jc w:val="lowKashida"/>
        <w:rPr>
          <w:rFonts w:ascii="Times New Roman" w:eastAsia="Times New Roman" w:hAnsi="Times New Roman" w:cs="Times New Roman"/>
          <w:color w:val="000000"/>
          <w:kern w:val="36"/>
          <w:sz w:val="24"/>
          <w:szCs w:val="24"/>
        </w:rPr>
      </w:pPr>
      <w:r w:rsidRPr="001A63C3">
        <w:rPr>
          <w:rFonts w:ascii="Times New Roman" w:eastAsia="Times New Roman" w:hAnsi="Times New Roman" w:cs="Times New Roman"/>
          <w:sz w:val="24"/>
          <w:szCs w:val="24"/>
        </w:rPr>
        <w:t xml:space="preserve">The ICU nurse is primarily responsible for the care and treatment of patients during an unstable and/or critical clinical condition. The intensive care nurse's responsibilities include assessing the patient's condition and administering treatment, as well as providing ongoing </w:t>
      </w:r>
      <w:r w:rsidRPr="001A63C3">
        <w:rPr>
          <w:rFonts w:ascii="Times New Roman" w:eastAsia="Times New Roman" w:hAnsi="Times New Roman" w:cs="Times New Roman"/>
          <w:sz w:val="24"/>
          <w:szCs w:val="24"/>
        </w:rPr>
        <w:lastRenderedPageBreak/>
        <w:t>support throughout the recovery period. Many factors influence safe medication management. Some argue that nurses may have insufficient knowledge and skills to perform safe medication management (</w:t>
      </w:r>
      <w:proofErr w:type="spellStart"/>
      <w:r w:rsidRPr="001A63C3">
        <w:rPr>
          <w:rFonts w:ascii="Times New Roman" w:eastAsia="Times New Roman" w:hAnsi="Times New Roman" w:cs="Times New Roman"/>
          <w:sz w:val="24"/>
          <w:szCs w:val="24"/>
        </w:rPr>
        <w:t>Odberg</w:t>
      </w:r>
      <w:proofErr w:type="spellEnd"/>
      <w:r w:rsidRPr="001A63C3">
        <w:rPr>
          <w:rFonts w:ascii="Times New Roman" w:eastAsia="Times New Roman" w:hAnsi="Times New Roman" w:cs="Times New Roman"/>
          <w:sz w:val="24"/>
          <w:szCs w:val="24"/>
        </w:rPr>
        <w:t xml:space="preserve"> et al., 2019). Ultimately, you will work directly with patients to ensure they receive the necessary medical attention and care based on their condition. Thus, the mortality rate as a result of lack of knowledge of medicines reaches high rates annually in most parts of the world, as the lack of experience or competence on the part of nurses who take care of critical cases with medicines leads to medical errors.</w:t>
      </w:r>
      <w:r w:rsidRPr="001A63C3">
        <w:rPr>
          <w:rFonts w:ascii="Times New Roman" w:eastAsia="Times New Roman" w:hAnsi="Times New Roman" w:cs="Times New Roman"/>
          <w:sz w:val="24"/>
          <w:szCs w:val="24"/>
          <w:lang w:bidi="ar-IQ"/>
        </w:rPr>
        <w:t xml:space="preserve"> After becoming a nurse individuals must possess the skills and expertise to carry out tasks, in medical environments, such, as intensive care units right after completing their training (</w:t>
      </w:r>
      <w:proofErr w:type="spellStart"/>
      <w:r w:rsidRPr="001A63C3">
        <w:rPr>
          <w:rFonts w:ascii="Times New Roman" w:eastAsia="Times New Roman" w:hAnsi="Times New Roman" w:cs="Times New Roman"/>
          <w:sz w:val="24"/>
          <w:szCs w:val="24"/>
        </w:rPr>
        <w:t>Heczková</w:t>
      </w:r>
      <w:proofErr w:type="spellEnd"/>
      <w:r w:rsidRPr="001A63C3">
        <w:rPr>
          <w:rFonts w:ascii="Times New Roman" w:eastAsia="Times New Roman" w:hAnsi="Times New Roman" w:cs="Times New Roman"/>
          <w:sz w:val="24"/>
          <w:szCs w:val="24"/>
        </w:rPr>
        <w:t xml:space="preserve"> and </w:t>
      </w:r>
      <w:proofErr w:type="spellStart"/>
      <w:r w:rsidRPr="001A63C3">
        <w:rPr>
          <w:rFonts w:ascii="Times New Roman" w:eastAsia="Times New Roman" w:hAnsi="Times New Roman" w:cs="Times New Roman"/>
          <w:sz w:val="24"/>
          <w:szCs w:val="24"/>
        </w:rPr>
        <w:t>Bulava</w:t>
      </w:r>
      <w:proofErr w:type="spellEnd"/>
      <w:r w:rsidRPr="001A63C3">
        <w:rPr>
          <w:rFonts w:ascii="Times New Roman" w:eastAsia="Times New Roman" w:hAnsi="Times New Roman" w:cs="Times New Roman"/>
          <w:sz w:val="24"/>
          <w:szCs w:val="24"/>
        </w:rPr>
        <w:t>, 2018).</w:t>
      </w:r>
      <w:r w:rsidRPr="001A63C3">
        <w:rPr>
          <w:rFonts w:ascii="Times New Roman" w:eastAsia="Times New Roman" w:hAnsi="Times New Roman" w:cs="Times New Roman"/>
          <w:sz w:val="24"/>
          <w:szCs w:val="24"/>
          <w:lang w:bidi="ar-IQ"/>
        </w:rPr>
        <w:t xml:space="preserve"> </w:t>
      </w:r>
      <w:r w:rsidRPr="001A63C3">
        <w:rPr>
          <w:rFonts w:ascii="Times New Roman" w:eastAsia="Times New Roman" w:hAnsi="Times New Roman" w:cs="Times New Roman"/>
          <w:color w:val="000000"/>
          <w:kern w:val="36"/>
          <w:sz w:val="24"/>
          <w:szCs w:val="24"/>
        </w:rPr>
        <w:t>This research, therefore aims to determine of nurse's knowledge toward drugs used in critical care units.</w:t>
      </w:r>
    </w:p>
    <w:p w14:paraId="528B80C1" w14:textId="77777777" w:rsidR="001A63C3" w:rsidRPr="001A63C3" w:rsidRDefault="001A63C3" w:rsidP="001A63C3">
      <w:pPr>
        <w:spacing w:after="0" w:line="240" w:lineRule="auto"/>
        <w:jc w:val="lowKashida"/>
        <w:textAlignment w:val="baseline"/>
        <w:rPr>
          <w:rFonts w:ascii="Times New Roman" w:eastAsia="Times New Roman" w:hAnsi="Times New Roman" w:cs="Times New Roman"/>
          <w:color w:val="000000"/>
          <w:kern w:val="36"/>
          <w:sz w:val="24"/>
          <w:szCs w:val="24"/>
          <w:lang w:bidi="ar-IQ"/>
        </w:rPr>
      </w:pPr>
      <w:r w:rsidRPr="001A63C3">
        <w:rPr>
          <w:rFonts w:ascii="Times New Roman" w:eastAsia="Times New Roman" w:hAnsi="Times New Roman" w:cs="Times New Roman"/>
          <w:color w:val="000000"/>
          <w:kern w:val="36"/>
          <w:sz w:val="24"/>
          <w:szCs w:val="24"/>
        </w:rPr>
        <w:t xml:space="preserve"> </w:t>
      </w:r>
    </w:p>
    <w:p w14:paraId="4CD74F05" w14:textId="77777777" w:rsidR="001A63C3" w:rsidRPr="001A63C3" w:rsidRDefault="001A63C3" w:rsidP="001A63C3">
      <w:pPr>
        <w:spacing w:after="0" w:line="240" w:lineRule="auto"/>
        <w:jc w:val="both"/>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Methodology</w:t>
      </w:r>
      <w:r w:rsidRPr="001A63C3">
        <w:rPr>
          <w:rFonts w:ascii="Times New Roman" w:eastAsia="Calibri" w:hAnsi="Times New Roman" w:cs="Times New Roman"/>
          <w:color w:val="000000"/>
          <w:sz w:val="24"/>
          <w:szCs w:val="24"/>
        </w:rPr>
        <w:t xml:space="preserve">: </w:t>
      </w:r>
    </w:p>
    <w:p w14:paraId="7AFF43A9" w14:textId="77777777" w:rsidR="001A63C3" w:rsidRPr="001A63C3" w:rsidRDefault="001A63C3" w:rsidP="001A63C3">
      <w:pPr>
        <w:spacing w:after="0" w:line="240" w:lineRule="auto"/>
        <w:jc w:val="both"/>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Study Design:</w:t>
      </w:r>
      <w:r w:rsidRPr="001A63C3">
        <w:rPr>
          <w:rFonts w:ascii="Times New Roman" w:eastAsia="Calibri" w:hAnsi="Times New Roman" w:cs="Times New Roman"/>
          <w:color w:val="000000"/>
          <w:sz w:val="24"/>
          <w:szCs w:val="24"/>
        </w:rPr>
        <w:t xml:space="preserve"> </w:t>
      </w:r>
    </w:p>
    <w:p w14:paraId="2DD3AA39" w14:textId="77777777" w:rsidR="001A63C3" w:rsidRPr="001A63C3" w:rsidRDefault="001A63C3" w:rsidP="001A63C3">
      <w:pPr>
        <w:spacing w:after="0" w:line="240" w:lineRule="auto"/>
        <w:jc w:val="lowKashida"/>
        <w:rPr>
          <w:rFonts w:ascii="Times New Roman" w:eastAsia="Calibri" w:hAnsi="Times New Roman" w:cs="Times New Roman"/>
          <w:color w:val="000000"/>
          <w:sz w:val="24"/>
          <w:szCs w:val="24"/>
        </w:rPr>
      </w:pPr>
      <w:r w:rsidRPr="001A63C3">
        <w:rPr>
          <w:rFonts w:ascii="Times New Roman" w:eastAsia="Times New Roman" w:hAnsi="Times New Roman" w:cs="Times New Roman"/>
          <w:sz w:val="24"/>
          <w:szCs w:val="24"/>
        </w:rPr>
        <w:t>A quantitative descriptive design was determined to study nurse's knowledge toward ICU drug</w:t>
      </w:r>
      <w:r w:rsidRPr="001A63C3">
        <w:rPr>
          <w:rFonts w:ascii="Times New Roman" w:eastAsia="Calibri" w:hAnsi="Times New Roman" w:cs="Times New Roman"/>
          <w:color w:val="000000"/>
          <w:sz w:val="24"/>
          <w:szCs w:val="24"/>
        </w:rPr>
        <w:t xml:space="preserve">. Study was started from </w:t>
      </w:r>
      <w:r w:rsidRPr="001A63C3">
        <w:rPr>
          <w:rFonts w:ascii="Times New Roman" w:eastAsia="Times New Roman" w:hAnsi="Times New Roman" w:cs="Times New Roman"/>
          <w:sz w:val="24"/>
          <w:szCs w:val="24"/>
        </w:rPr>
        <w:t>December 10</w:t>
      </w:r>
      <w:r w:rsidRPr="001A63C3">
        <w:rPr>
          <w:rFonts w:ascii="Times New Roman" w:eastAsia="Times New Roman" w:hAnsi="Times New Roman" w:cs="Times New Roman"/>
          <w:sz w:val="24"/>
          <w:szCs w:val="24"/>
          <w:vertAlign w:val="superscript"/>
        </w:rPr>
        <w:t>th</w:t>
      </w:r>
      <w:r w:rsidRPr="001A63C3">
        <w:rPr>
          <w:rFonts w:ascii="Times New Roman" w:eastAsia="Times New Roman" w:hAnsi="Times New Roman" w:cs="Times New Roman"/>
          <w:sz w:val="24"/>
          <w:szCs w:val="24"/>
        </w:rPr>
        <w:t>, 2022 to April, 1</w:t>
      </w:r>
      <w:r w:rsidRPr="001A63C3">
        <w:rPr>
          <w:rFonts w:ascii="Times New Roman" w:eastAsia="Times New Roman" w:hAnsi="Times New Roman" w:cs="Times New Roman"/>
          <w:sz w:val="24"/>
          <w:szCs w:val="24"/>
          <w:vertAlign w:val="superscript"/>
        </w:rPr>
        <w:t>st</w:t>
      </w:r>
      <w:r w:rsidRPr="001A63C3">
        <w:rPr>
          <w:rFonts w:ascii="Times New Roman" w:eastAsia="Times New Roman" w:hAnsi="Times New Roman" w:cs="Times New Roman"/>
          <w:sz w:val="24"/>
          <w:szCs w:val="24"/>
        </w:rPr>
        <w:t>, 2023</w:t>
      </w:r>
      <w:r w:rsidRPr="001A63C3">
        <w:rPr>
          <w:rFonts w:ascii="Times New Roman" w:eastAsia="Calibri" w:hAnsi="Times New Roman" w:cs="Times New Roman"/>
          <w:color w:val="000000"/>
          <w:sz w:val="24"/>
          <w:szCs w:val="24"/>
        </w:rPr>
        <w:t>.</w:t>
      </w:r>
    </w:p>
    <w:p w14:paraId="2C36220D" w14:textId="77777777" w:rsidR="001A63C3" w:rsidRPr="001A63C3" w:rsidRDefault="001A63C3" w:rsidP="001A63C3">
      <w:pPr>
        <w:spacing w:after="0" w:line="240" w:lineRule="auto"/>
        <w:jc w:val="lowKashida"/>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Setting of the Study:</w:t>
      </w:r>
      <w:r w:rsidRPr="001A63C3">
        <w:rPr>
          <w:rFonts w:ascii="Times New Roman" w:eastAsia="Calibri" w:hAnsi="Times New Roman" w:cs="Times New Roman"/>
          <w:color w:val="000000"/>
          <w:sz w:val="24"/>
          <w:szCs w:val="24"/>
        </w:rPr>
        <w:t xml:space="preserve"> </w:t>
      </w:r>
    </w:p>
    <w:p w14:paraId="33C5224B" w14:textId="77777777" w:rsidR="001A63C3" w:rsidRPr="001A63C3" w:rsidRDefault="001A63C3" w:rsidP="001A63C3">
      <w:pPr>
        <w:spacing w:after="0" w:line="240" w:lineRule="auto"/>
        <w:jc w:val="lowKashida"/>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The study is conducted in Al-Najaf City/Al-Najaf Al-Ashraf Health Directorate / in critical care units of Al-</w:t>
      </w:r>
      <w:proofErr w:type="spellStart"/>
      <w:r w:rsidRPr="001A63C3">
        <w:rPr>
          <w:rFonts w:ascii="Times New Roman" w:eastAsia="Calibri" w:hAnsi="Times New Roman" w:cs="Times New Roman"/>
          <w:color w:val="000000"/>
          <w:sz w:val="24"/>
          <w:szCs w:val="24"/>
        </w:rPr>
        <w:t>Furat</w:t>
      </w:r>
      <w:proofErr w:type="spellEnd"/>
      <w:r w:rsidRPr="001A63C3">
        <w:rPr>
          <w:rFonts w:ascii="Times New Roman" w:eastAsia="Calibri" w:hAnsi="Times New Roman" w:cs="Times New Roman"/>
          <w:color w:val="000000"/>
          <w:sz w:val="24"/>
          <w:szCs w:val="24"/>
        </w:rPr>
        <w:t xml:space="preserve"> Al-Awsat Teaching Hospital. Al-Hakim Hospital, Al-</w:t>
      </w:r>
      <w:proofErr w:type="spellStart"/>
      <w:r w:rsidRPr="001A63C3">
        <w:rPr>
          <w:rFonts w:ascii="Times New Roman" w:eastAsia="Calibri" w:hAnsi="Times New Roman" w:cs="Times New Roman"/>
          <w:color w:val="000000"/>
          <w:sz w:val="24"/>
          <w:szCs w:val="24"/>
        </w:rPr>
        <w:t>Saddr</w:t>
      </w:r>
      <w:proofErr w:type="spellEnd"/>
      <w:r w:rsidRPr="001A63C3">
        <w:rPr>
          <w:rFonts w:ascii="Times New Roman" w:eastAsia="Calibri" w:hAnsi="Times New Roman" w:cs="Times New Roman"/>
          <w:color w:val="000000"/>
          <w:sz w:val="24"/>
          <w:szCs w:val="24"/>
        </w:rPr>
        <w:t xml:space="preserve"> Medical City. The previously mentioned hospitals have approximately 25 beds in critical care units. These units receive patients with life threatening conditions, have a special staff include: (Physicians specialized in critical care medicine, Critical care nurses, respiratory therapist and pharmacists. Many </w:t>
      </w:r>
      <w:proofErr w:type="gramStart"/>
      <w:r w:rsidRPr="001A63C3">
        <w:rPr>
          <w:rFonts w:ascii="Times New Roman" w:eastAsia="Calibri" w:hAnsi="Times New Roman" w:cs="Times New Roman"/>
          <w:color w:val="000000"/>
          <w:sz w:val="24"/>
          <w:szCs w:val="24"/>
        </w:rPr>
        <w:t>medication</w:t>
      </w:r>
      <w:proofErr w:type="gramEnd"/>
      <w:r w:rsidRPr="001A63C3">
        <w:rPr>
          <w:rFonts w:ascii="Times New Roman" w:eastAsia="Calibri" w:hAnsi="Times New Roman" w:cs="Times New Roman"/>
          <w:color w:val="000000"/>
          <w:sz w:val="24"/>
          <w:szCs w:val="24"/>
        </w:rPr>
        <w:t xml:space="preserve"> used in these units, the most important of these medications are shock medications. Also, have much equipment, the most important of which are a mechanical ventilator and a patient monitor.  </w:t>
      </w:r>
    </w:p>
    <w:p w14:paraId="2CC15B5B" w14:textId="77777777" w:rsidR="001A63C3" w:rsidRPr="001A63C3" w:rsidRDefault="001A63C3" w:rsidP="001A63C3">
      <w:pPr>
        <w:spacing w:after="0" w:line="240" w:lineRule="auto"/>
        <w:jc w:val="lowKashida"/>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Study Sample:</w:t>
      </w:r>
      <w:r w:rsidRPr="001A63C3">
        <w:rPr>
          <w:rFonts w:ascii="Times New Roman" w:eastAsia="Calibri" w:hAnsi="Times New Roman" w:cs="Times New Roman"/>
          <w:color w:val="000000"/>
          <w:sz w:val="24"/>
          <w:szCs w:val="24"/>
        </w:rPr>
        <w:t xml:space="preserve"> </w:t>
      </w:r>
    </w:p>
    <w:p w14:paraId="10DA902C" w14:textId="77777777" w:rsidR="001A63C3" w:rsidRPr="001A63C3" w:rsidRDefault="001A63C3" w:rsidP="001A63C3">
      <w:pPr>
        <w:spacing w:after="0" w:line="240" w:lineRule="auto"/>
        <w:jc w:val="lowKashida"/>
        <w:rPr>
          <w:rFonts w:ascii="Times New Roman" w:eastAsia="Calibri" w:hAnsi="Times New Roman" w:cs="Times New Roman"/>
          <w:color w:val="000000"/>
          <w:sz w:val="24"/>
          <w:szCs w:val="24"/>
          <w:lang w:bidi="ar-IQ"/>
        </w:rPr>
      </w:pPr>
      <w:r w:rsidRPr="001A63C3">
        <w:rPr>
          <w:rFonts w:ascii="Times New Roman" w:eastAsia="Calibri" w:hAnsi="Times New Roman" w:cs="Times New Roman"/>
          <w:color w:val="000000"/>
          <w:sz w:val="24"/>
          <w:szCs w:val="24"/>
        </w:rPr>
        <w:t>Non-probability (</w:t>
      </w:r>
      <w:r w:rsidRPr="001A63C3">
        <w:rPr>
          <w:rFonts w:ascii="Times New Roman" w:eastAsia="Times New Roman" w:hAnsi="Times New Roman" w:cs="Times New Roman"/>
          <w:sz w:val="24"/>
          <w:szCs w:val="24"/>
        </w:rPr>
        <w:t>convenience</w:t>
      </w:r>
      <w:r w:rsidRPr="001A63C3">
        <w:rPr>
          <w:rFonts w:ascii="Times New Roman" w:eastAsia="Calibri" w:hAnsi="Times New Roman" w:cs="Times New Roman"/>
          <w:color w:val="000000"/>
          <w:sz w:val="24"/>
          <w:szCs w:val="24"/>
        </w:rPr>
        <w:t xml:space="preserve">) samples </w:t>
      </w:r>
      <w:proofErr w:type="gramStart"/>
      <w:r w:rsidRPr="001A63C3">
        <w:rPr>
          <w:rFonts w:ascii="Times New Roman" w:eastAsia="Times New Roman" w:hAnsi="Times New Roman" w:cs="Times New Roman"/>
          <w:sz w:val="24"/>
          <w:szCs w:val="24"/>
        </w:rPr>
        <w:t>seventy seven</w:t>
      </w:r>
      <w:proofErr w:type="gramEnd"/>
      <w:r w:rsidRPr="001A63C3">
        <w:rPr>
          <w:rFonts w:ascii="Times New Roman" w:eastAsia="Times New Roman" w:hAnsi="Times New Roman" w:cs="Times New Roman"/>
          <w:sz w:val="24"/>
          <w:szCs w:val="24"/>
        </w:rPr>
        <w:t xml:space="preserve"> (77)</w:t>
      </w:r>
      <w:r w:rsidRPr="001A63C3">
        <w:rPr>
          <w:rFonts w:ascii="Times New Roman" w:eastAsia="Times New Roman" w:hAnsi="Times New Roman" w:cs="Times New Roman"/>
          <w:spacing w:val="-2"/>
          <w:sz w:val="24"/>
          <w:szCs w:val="24"/>
        </w:rPr>
        <w:t xml:space="preserve"> </w:t>
      </w:r>
      <w:r w:rsidRPr="001A63C3">
        <w:rPr>
          <w:rFonts w:ascii="Times New Roman" w:eastAsia="Times New Roman" w:hAnsi="Times New Roman" w:cs="Times New Roman"/>
          <w:sz w:val="24"/>
          <w:szCs w:val="24"/>
        </w:rPr>
        <w:t xml:space="preserve">nurses </w:t>
      </w:r>
      <w:r w:rsidRPr="001A63C3">
        <w:rPr>
          <w:rFonts w:ascii="Times New Roman" w:eastAsia="Calibri" w:hAnsi="Times New Roman" w:cs="Times New Roman"/>
          <w:color w:val="000000"/>
          <w:sz w:val="24"/>
          <w:szCs w:val="24"/>
        </w:rPr>
        <w:t>who work in critical care units.</w:t>
      </w:r>
      <w:r w:rsidRPr="001A63C3">
        <w:rPr>
          <w:rFonts w:ascii="Times New Roman" w:eastAsia="Times New Roman" w:hAnsi="Times New Roman" w:cs="Times New Roman"/>
          <w:sz w:val="24"/>
          <w:szCs w:val="24"/>
        </w:rPr>
        <w:t xml:space="preserve"> </w:t>
      </w:r>
      <w:r w:rsidRPr="001A63C3">
        <w:rPr>
          <w:rFonts w:ascii="Times New Roman" w:eastAsia="Calibri" w:hAnsi="Times New Roman" w:cs="Times New Roman"/>
          <w:color w:val="000000"/>
          <w:sz w:val="24"/>
          <w:szCs w:val="24"/>
        </w:rPr>
        <w:t>Nurses of both sexes who work in the day and evening shifts, and nurses who were interested in participating in this study.</w:t>
      </w:r>
    </w:p>
    <w:p w14:paraId="2BD9A0DB" w14:textId="77777777" w:rsidR="001A63C3" w:rsidRPr="001A63C3" w:rsidRDefault="001A63C3" w:rsidP="001A63C3">
      <w:pPr>
        <w:spacing w:after="0" w:line="240" w:lineRule="auto"/>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Study Instrument:</w:t>
      </w:r>
      <w:r w:rsidRPr="001A63C3">
        <w:rPr>
          <w:rFonts w:ascii="Times New Roman" w:eastAsia="Calibri" w:hAnsi="Times New Roman" w:cs="Times New Roman"/>
          <w:color w:val="000000"/>
          <w:sz w:val="24"/>
          <w:szCs w:val="24"/>
        </w:rPr>
        <w:t xml:space="preserve"> </w:t>
      </w:r>
    </w:p>
    <w:p w14:paraId="56FCC63A" w14:textId="77777777" w:rsidR="001A63C3" w:rsidRPr="001A63C3" w:rsidRDefault="001A63C3" w:rsidP="001A63C3">
      <w:pPr>
        <w:spacing w:after="0" w:line="240" w:lineRule="auto"/>
        <w:jc w:val="both"/>
        <w:rPr>
          <w:rFonts w:ascii="Times New Roman" w:eastAsia="Calibri" w:hAnsi="Times New Roman" w:cs="Times New Roman"/>
          <w:b/>
          <w:bCs/>
          <w:color w:val="000000"/>
          <w:sz w:val="24"/>
          <w:szCs w:val="24"/>
        </w:rPr>
      </w:pPr>
      <w:r w:rsidRPr="001A63C3">
        <w:rPr>
          <w:rFonts w:ascii="Times New Roman" w:eastAsia="Calibri" w:hAnsi="Times New Roman" w:cs="Times New Roman"/>
          <w:color w:val="000000"/>
          <w:sz w:val="24"/>
          <w:szCs w:val="24"/>
        </w:rPr>
        <w:t>The final version of the research tool consisted of two main parts for determine knowledge of nurses toward drug used in ICU as follows</w:t>
      </w:r>
      <w:r w:rsidRPr="001A63C3">
        <w:rPr>
          <w:rFonts w:ascii="Times New Roman" w:eastAsia="Calibri" w:hAnsi="Times New Roman" w:cs="Times New Roman"/>
          <w:b/>
          <w:bCs/>
          <w:color w:val="000000"/>
          <w:sz w:val="24"/>
          <w:szCs w:val="24"/>
        </w:rPr>
        <w:t>:</w:t>
      </w:r>
      <w:r w:rsidRPr="001A63C3">
        <w:rPr>
          <w:rFonts w:ascii="Times New Roman" w:eastAsia="Calibri" w:hAnsi="Times New Roman" w:cs="Times New Roman"/>
          <w:color w:val="000000"/>
          <w:sz w:val="24"/>
          <w:szCs w:val="24"/>
        </w:rPr>
        <w:t xml:space="preserve"> </w:t>
      </w:r>
    </w:p>
    <w:p w14:paraId="3A4D82A7" w14:textId="77777777" w:rsidR="001A63C3" w:rsidRPr="001A63C3" w:rsidRDefault="001A63C3" w:rsidP="001A63C3">
      <w:pPr>
        <w:spacing w:after="0" w:line="240" w:lineRule="auto"/>
        <w:jc w:val="both"/>
        <w:rPr>
          <w:rFonts w:ascii="Times New Roman" w:eastAsia="Calibri" w:hAnsi="Times New Roman" w:cs="Times New Roman"/>
          <w:b/>
          <w:bCs/>
          <w:color w:val="000000"/>
          <w:sz w:val="24"/>
          <w:szCs w:val="24"/>
        </w:rPr>
      </w:pPr>
    </w:p>
    <w:p w14:paraId="4A9A0381" w14:textId="77777777" w:rsidR="001A63C3" w:rsidRPr="001A63C3" w:rsidRDefault="001A63C3" w:rsidP="001A63C3">
      <w:pPr>
        <w:spacing w:after="0" w:line="240" w:lineRule="auto"/>
        <w:jc w:val="both"/>
        <w:rPr>
          <w:rFonts w:ascii="Times New Roman" w:eastAsia="Calibri" w:hAnsi="Times New Roman" w:cs="Times New Roman"/>
          <w:b/>
          <w:bCs/>
          <w:color w:val="000000"/>
          <w:sz w:val="24"/>
          <w:szCs w:val="24"/>
          <w:rtl/>
          <w:lang w:bidi="ar-IQ"/>
        </w:rPr>
      </w:pPr>
    </w:p>
    <w:p w14:paraId="1185469B" w14:textId="77777777" w:rsidR="001A63C3" w:rsidRPr="001A63C3" w:rsidRDefault="001A63C3" w:rsidP="001A63C3">
      <w:pPr>
        <w:spacing w:after="0" w:line="240" w:lineRule="auto"/>
        <w:jc w:val="both"/>
        <w:rPr>
          <w:rFonts w:ascii="Times New Roman" w:eastAsia="Calibri" w:hAnsi="Times New Roman" w:cs="Times New Roman"/>
          <w:b/>
          <w:bCs/>
          <w:color w:val="000000"/>
          <w:sz w:val="24"/>
          <w:szCs w:val="24"/>
        </w:rPr>
      </w:pPr>
    </w:p>
    <w:p w14:paraId="40F25A83" w14:textId="77777777" w:rsidR="001A63C3" w:rsidRPr="001A63C3" w:rsidRDefault="001A63C3" w:rsidP="001A63C3">
      <w:pPr>
        <w:spacing w:after="0" w:line="240" w:lineRule="auto"/>
        <w:jc w:val="both"/>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Part One: Demographic characteristics:</w:t>
      </w:r>
    </w:p>
    <w:p w14:paraId="2C8721E4" w14:textId="77777777" w:rsidR="001A63C3" w:rsidRPr="001A63C3" w:rsidRDefault="001A63C3" w:rsidP="001A63C3">
      <w:pPr>
        <w:spacing w:after="0" w:line="240" w:lineRule="auto"/>
        <w:jc w:val="both"/>
        <w:rPr>
          <w:rFonts w:ascii="Times New Roman" w:eastAsia="Calibri" w:hAnsi="Times New Roman" w:cs="Times New Roman"/>
          <w:b/>
          <w:bCs/>
          <w:color w:val="000000"/>
          <w:sz w:val="24"/>
          <w:szCs w:val="24"/>
          <w:rtl/>
          <w:lang w:bidi="ar-IQ"/>
        </w:rPr>
      </w:pPr>
      <w:r w:rsidRPr="001A63C3">
        <w:rPr>
          <w:rFonts w:ascii="Times New Roman" w:eastAsia="Times New Roman" w:hAnsi="Times New Roman" w:cs="Times New Roman"/>
          <w:sz w:val="24"/>
          <w:szCs w:val="24"/>
        </w:rPr>
        <w:t xml:space="preserve">social and demographic characteristics of nurses, which include (gender, age, level of education, years of service in nursing, years of service in critical care units, and the training session). </w:t>
      </w:r>
    </w:p>
    <w:p w14:paraId="572BFA8C" w14:textId="77777777" w:rsidR="001A63C3" w:rsidRPr="001A63C3" w:rsidRDefault="001A63C3" w:rsidP="001A63C3">
      <w:pPr>
        <w:spacing w:after="0" w:line="240" w:lineRule="auto"/>
        <w:jc w:val="both"/>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Part Two: Nurses Knowledge:</w:t>
      </w:r>
    </w:p>
    <w:p w14:paraId="4D37BB14" w14:textId="77777777" w:rsidR="001A63C3" w:rsidRPr="001A63C3" w:rsidRDefault="001A63C3" w:rsidP="001A63C3">
      <w:pPr>
        <w:spacing w:after="0" w:line="240" w:lineRule="auto"/>
        <w:jc w:val="both"/>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The second part of the questionnaire contains 70 items related to nurses’ knowledge about drug used in ICU.</w:t>
      </w:r>
    </w:p>
    <w:p w14:paraId="6E10CF85" w14:textId="77777777" w:rsidR="001A63C3" w:rsidRPr="001A63C3" w:rsidRDefault="001A63C3" w:rsidP="001A63C3">
      <w:pPr>
        <w:spacing w:after="0" w:line="240" w:lineRule="auto"/>
        <w:jc w:val="both"/>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 xml:space="preserve"> </w:t>
      </w:r>
    </w:p>
    <w:p w14:paraId="15F618AE" w14:textId="77777777" w:rsidR="001A63C3" w:rsidRPr="001A63C3" w:rsidRDefault="001A63C3" w:rsidP="001A63C3">
      <w:pPr>
        <w:spacing w:after="0" w:line="240" w:lineRule="auto"/>
        <w:jc w:val="both"/>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Data Collection:</w:t>
      </w:r>
      <w:r w:rsidRPr="001A63C3">
        <w:rPr>
          <w:rFonts w:ascii="Times New Roman" w:eastAsia="Calibri" w:hAnsi="Times New Roman" w:cs="Times New Roman"/>
          <w:color w:val="000000"/>
          <w:sz w:val="24"/>
          <w:szCs w:val="24"/>
        </w:rPr>
        <w:t xml:space="preserve"> </w:t>
      </w:r>
    </w:p>
    <w:p w14:paraId="1D1D8C53" w14:textId="77777777" w:rsidR="001A63C3" w:rsidRPr="001A63C3" w:rsidRDefault="001A63C3" w:rsidP="001A63C3">
      <w:pPr>
        <w:spacing w:after="0" w:line="240" w:lineRule="auto"/>
        <w:jc w:val="lowKashida"/>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 xml:space="preserve">After discussing the goals and significance of the study with the nurses and assuring them that the information they provided would be kept complete and confidential, the data was collected as a self-report (knowledge). The questionnaire takes around twenty to thirty minutes to complete. </w:t>
      </w:r>
    </w:p>
    <w:p w14:paraId="119D2013" w14:textId="77777777" w:rsidR="001A63C3" w:rsidRPr="001A63C3" w:rsidRDefault="001A63C3" w:rsidP="001A63C3">
      <w:pPr>
        <w:spacing w:after="0" w:line="240" w:lineRule="auto"/>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lastRenderedPageBreak/>
        <w:t xml:space="preserve">Validity of the Instrument: </w:t>
      </w:r>
    </w:p>
    <w:p w14:paraId="53E43D29" w14:textId="1319EA3B" w:rsidR="001A63C3" w:rsidRPr="001A63C3" w:rsidRDefault="000D3396" w:rsidP="001A63C3">
      <w:pPr>
        <w:spacing w:after="0" w:line="240" w:lineRule="auto"/>
        <w:jc w:val="both"/>
        <w:rPr>
          <w:rFonts w:ascii="Times New Roman" w:eastAsia="Calibri" w:hAnsi="Times New Roman" w:cs="Times New Roman"/>
          <w:b/>
          <w:bCs/>
          <w:color w:val="000000"/>
          <w:sz w:val="24"/>
          <w:szCs w:val="24"/>
        </w:rPr>
      </w:pPr>
      <w:r>
        <w:rPr>
          <w:rFonts w:ascii="Times New Roman" w:eastAsia="Calibri" w:hAnsi="Times New Roman" w:cs="Times New Roman"/>
          <w:noProof/>
          <w:color w:val="000000"/>
          <w:sz w:val="24"/>
          <w:szCs w:val="24"/>
        </w:rPr>
        <mc:AlternateContent>
          <mc:Choice Requires="wps">
            <w:drawing>
              <wp:anchor distT="0" distB="0" distL="114300" distR="114300" simplePos="0" relativeHeight="251670528" behindDoc="0" locked="0" layoutInCell="1" allowOverlap="1" wp14:anchorId="674E89A3" wp14:editId="4909AC0A">
                <wp:simplePos x="0" y="0"/>
                <wp:positionH relativeFrom="column">
                  <wp:posOffset>413385</wp:posOffset>
                </wp:positionH>
                <wp:positionV relativeFrom="paragraph">
                  <wp:posOffset>207010</wp:posOffset>
                </wp:positionV>
                <wp:extent cx="85725" cy="635"/>
                <wp:effectExtent l="0" t="0" r="9525" b="18415"/>
                <wp:wrapNone/>
                <wp:docPr id="59" name="Straight Arrow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A4AE8BC" id="Straight Arrow Connector 59" o:spid="_x0000_s1026" type="#_x0000_t32" style="position:absolute;margin-left:32.55pt;margin-top:16.3pt;width:6.75pt;height:.0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"/>
            </w:pict>
          </mc:Fallback>
        </mc:AlternateContent>
      </w:r>
      <w:r w:rsidR="001A63C3" w:rsidRPr="001A63C3">
        <w:rPr>
          <w:rFonts w:ascii="Times New Roman" w:eastAsia="Calibri" w:hAnsi="Times New Roman" w:cs="Times New Roman"/>
          <w:color w:val="000000"/>
          <w:sz w:val="24"/>
          <w:szCs w:val="24"/>
        </w:rPr>
        <w:t>To determine a face validity of study instrument, a committee of experts with more than 10 years (</w:t>
      </w:r>
      <w:r w:rsidR="001A63C3" w:rsidRPr="001A63C3">
        <w:rPr>
          <w:rFonts w:ascii="Times New Roman" w:eastAsia="Calibri" w:hAnsi="Times New Roman" w:cs="Times New Roman"/>
          <w:b/>
          <w:bCs/>
          <w:color w:val="000000"/>
          <w:sz w:val="24"/>
          <w:szCs w:val="24"/>
        </w:rPr>
        <w:t>χ=</w:t>
      </w:r>
      <w:r w:rsidR="001A63C3" w:rsidRPr="001A63C3">
        <w:rPr>
          <w:rFonts w:ascii="Times New Roman" w:eastAsia="Calibri" w:hAnsi="Times New Roman" w:cs="Times New Roman"/>
          <w:color w:val="000000"/>
          <w:sz w:val="24"/>
          <w:szCs w:val="24"/>
        </w:rPr>
        <w:t xml:space="preserve"> 26 years), skill in their field of nursing was addresses.  </w:t>
      </w:r>
    </w:p>
    <w:p w14:paraId="760B39F0" w14:textId="77777777" w:rsidR="001A63C3" w:rsidRPr="001A63C3" w:rsidRDefault="001A63C3" w:rsidP="001A63C3">
      <w:pPr>
        <w:spacing w:after="0" w:line="240" w:lineRule="auto"/>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 xml:space="preserve">Statistical Analysis: </w:t>
      </w:r>
    </w:p>
    <w:p w14:paraId="27BAA98B" w14:textId="77777777" w:rsidR="001A63C3" w:rsidRPr="001A63C3" w:rsidRDefault="001A63C3" w:rsidP="001A63C3">
      <w:pPr>
        <w:spacing w:after="0" w:line="240" w:lineRule="auto"/>
        <w:jc w:val="lowKashida"/>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The data was analyzed through use Statistical Package for Social Science program version (26), included:</w:t>
      </w:r>
    </w:p>
    <w:p w14:paraId="3F070EFD" w14:textId="77777777" w:rsidR="001A63C3" w:rsidRPr="001A63C3" w:rsidRDefault="001A63C3">
      <w:pPr>
        <w:numPr>
          <w:ilvl w:val="0"/>
          <w:numId w:val="50"/>
        </w:numPr>
        <w:spacing w:after="0" w:line="240" w:lineRule="auto"/>
        <w:ind w:left="851"/>
        <w:jc w:val="both"/>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 xml:space="preserve">Descriptive Statistical </w:t>
      </w:r>
    </w:p>
    <w:p w14:paraId="0CD6E36B" w14:textId="77777777" w:rsidR="001A63C3" w:rsidRPr="001A63C3" w:rsidRDefault="001A63C3" w:rsidP="001A63C3">
      <w:pPr>
        <w:spacing w:after="0" w:line="240" w:lineRule="auto"/>
        <w:ind w:left="993"/>
        <w:jc w:val="both"/>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a- Tables (Frequencies, and Percentages).</w:t>
      </w:r>
    </w:p>
    <w:p w14:paraId="2ADF3BBE" w14:textId="77777777" w:rsidR="001A63C3" w:rsidRPr="001A63C3" w:rsidRDefault="001A63C3" w:rsidP="001A63C3">
      <w:pPr>
        <w:spacing w:after="0" w:line="240" w:lineRule="auto"/>
        <w:ind w:left="993"/>
        <w:jc w:val="both"/>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 xml:space="preserve">b- Figure (Bar chart) </w:t>
      </w:r>
    </w:p>
    <w:p w14:paraId="5103A085" w14:textId="77777777" w:rsidR="001A63C3" w:rsidRPr="001A63C3" w:rsidRDefault="001A63C3" w:rsidP="001A63C3">
      <w:pPr>
        <w:spacing w:after="0" w:line="240" w:lineRule="auto"/>
        <w:ind w:left="993"/>
        <w:jc w:val="both"/>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c- Mean of score</w:t>
      </w:r>
    </w:p>
    <w:p w14:paraId="1331E683" w14:textId="77777777" w:rsidR="001A63C3" w:rsidRPr="001A63C3" w:rsidRDefault="001A63C3">
      <w:pPr>
        <w:numPr>
          <w:ilvl w:val="0"/>
          <w:numId w:val="50"/>
        </w:numPr>
        <w:spacing w:after="200" w:line="276" w:lineRule="auto"/>
        <w:ind w:left="993"/>
        <w:contextualSpacing/>
        <w:jc w:val="both"/>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 xml:space="preserve">Inferential data analysis: </w:t>
      </w:r>
      <w:r w:rsidRPr="001A63C3">
        <w:rPr>
          <w:rFonts w:ascii="Times New Roman" w:eastAsia="Calibri" w:hAnsi="Times New Roman" w:cs="Times New Roman"/>
          <w:color w:val="000000"/>
          <w:sz w:val="24"/>
          <w:szCs w:val="24"/>
        </w:rPr>
        <w:t xml:space="preserve">These were used to accept or reject the statistical hypotheses, which included </w:t>
      </w:r>
      <w:proofErr w:type="gramStart"/>
      <w:r w:rsidRPr="001A63C3">
        <w:rPr>
          <w:rFonts w:ascii="Times New Roman" w:eastAsia="Calibri" w:hAnsi="Times New Roman" w:cs="Times New Roman"/>
          <w:color w:val="000000"/>
          <w:sz w:val="24"/>
          <w:szCs w:val="24"/>
        </w:rPr>
        <w:t>the  following</w:t>
      </w:r>
      <w:proofErr w:type="gramEnd"/>
      <w:r w:rsidRPr="001A63C3">
        <w:rPr>
          <w:rFonts w:ascii="Times New Roman" w:eastAsia="Calibri" w:hAnsi="Times New Roman" w:cs="Times New Roman"/>
          <w:color w:val="000000"/>
          <w:sz w:val="24"/>
          <w:szCs w:val="24"/>
        </w:rPr>
        <w:t>: One-way ANOVA</w:t>
      </w:r>
    </w:p>
    <w:p w14:paraId="7C64DB0B" w14:textId="77777777" w:rsidR="001A63C3" w:rsidRPr="001A63C3" w:rsidRDefault="001A63C3" w:rsidP="001A63C3">
      <w:pPr>
        <w:spacing w:after="0" w:line="240" w:lineRule="auto"/>
        <w:jc w:val="both"/>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 xml:space="preserve">Results. </w:t>
      </w:r>
    </w:p>
    <w:p w14:paraId="443442B0" w14:textId="77777777" w:rsidR="001A63C3" w:rsidRPr="001A63C3" w:rsidRDefault="001A63C3" w:rsidP="001A63C3">
      <w:pPr>
        <w:spacing w:after="0" w:line="360" w:lineRule="auto"/>
        <w:jc w:val="both"/>
        <w:rPr>
          <w:rFonts w:ascii="Times New Roman" w:eastAsia="Times New Roman" w:hAnsi="Times New Roman" w:cs="Times New Roman"/>
          <w:sz w:val="24"/>
          <w:szCs w:val="24"/>
        </w:rPr>
      </w:pPr>
      <w:r w:rsidRPr="001A63C3">
        <w:rPr>
          <w:rFonts w:ascii="Times New Roman" w:eastAsia="Times New Roman" w:hAnsi="Times New Roman" w:cs="Times New Roman"/>
          <w:b/>
          <w:bCs/>
          <w:sz w:val="24"/>
          <w:szCs w:val="24"/>
        </w:rPr>
        <w:t>Table 1: Socio-Demographic Characteristic of the studied Nurses:</w:t>
      </w:r>
      <w:r w:rsidRPr="001A63C3">
        <w:rPr>
          <w:rFonts w:ascii="Times New Roman" w:eastAsia="Times New Roman" w:hAnsi="Times New Roman" w:cs="Times New Roman"/>
          <w:sz w:val="24"/>
          <w:szCs w:val="24"/>
        </w:rPr>
        <w:t xml:space="preserve"> </w:t>
      </w:r>
    </w:p>
    <w:tbl>
      <w:tblPr>
        <w:tblW w:w="8647" w:type="dxa"/>
        <w:tblInd w:w="28" w:type="dxa"/>
        <w:tblBorders>
          <w:top w:val="thinThickLargeGap" w:sz="4" w:space="0" w:color="auto"/>
          <w:left w:val="thinThickLargeGap" w:sz="4" w:space="0" w:color="auto"/>
          <w:bottom w:val="thickThinLargeGap" w:sz="4" w:space="0" w:color="auto"/>
          <w:right w:val="thickThinLargeGap"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402"/>
        <w:gridCol w:w="1843"/>
        <w:gridCol w:w="1701"/>
        <w:gridCol w:w="1701"/>
      </w:tblGrid>
      <w:tr w:rsidR="001A63C3" w:rsidRPr="001A63C3" w14:paraId="049F00F6" w14:textId="77777777" w:rsidTr="007F2EB1">
        <w:trPr>
          <w:cantSplit/>
          <w:trHeight w:val="781"/>
        </w:trPr>
        <w:tc>
          <w:tcPr>
            <w:tcW w:w="5245" w:type="dxa"/>
            <w:gridSpan w:val="2"/>
            <w:shd w:val="clear" w:color="auto" w:fill="D9D9D9"/>
            <w:vAlign w:val="center"/>
          </w:tcPr>
          <w:p w14:paraId="23EF1FFF" w14:textId="77777777" w:rsidR="001A63C3" w:rsidRPr="001A63C3" w:rsidRDefault="001A63C3" w:rsidP="001A63C3">
            <w:pPr>
              <w:spacing w:after="200" w:line="276" w:lineRule="auto"/>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 xml:space="preserve">Socio-Demographic               </w:t>
            </w:r>
          </w:p>
        </w:tc>
        <w:tc>
          <w:tcPr>
            <w:tcW w:w="1701" w:type="dxa"/>
            <w:shd w:val="clear" w:color="auto" w:fill="D9D9D9"/>
            <w:vAlign w:val="center"/>
          </w:tcPr>
          <w:p w14:paraId="27AB4D1C"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Frequency</w:t>
            </w:r>
          </w:p>
        </w:tc>
        <w:tc>
          <w:tcPr>
            <w:tcW w:w="1701" w:type="dxa"/>
            <w:shd w:val="clear" w:color="auto" w:fill="D9D9D9"/>
            <w:vAlign w:val="center"/>
          </w:tcPr>
          <w:p w14:paraId="71B9EBF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Percent</w:t>
            </w:r>
          </w:p>
        </w:tc>
      </w:tr>
      <w:tr w:rsidR="001A63C3" w:rsidRPr="001A63C3" w14:paraId="548C41F3" w14:textId="77777777" w:rsidTr="007F2EB1">
        <w:trPr>
          <w:cantSplit/>
        </w:trPr>
        <w:tc>
          <w:tcPr>
            <w:tcW w:w="3402" w:type="dxa"/>
            <w:vMerge w:val="restart"/>
            <w:shd w:val="clear" w:color="auto" w:fill="FFFFFF"/>
            <w:vAlign w:val="center"/>
          </w:tcPr>
          <w:p w14:paraId="62F48BBF" w14:textId="77777777" w:rsidR="001A63C3" w:rsidRPr="001A63C3" w:rsidRDefault="001A63C3" w:rsidP="001A63C3">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Age\ Years</w:t>
            </w:r>
          </w:p>
        </w:tc>
        <w:tc>
          <w:tcPr>
            <w:tcW w:w="1843" w:type="dxa"/>
            <w:shd w:val="clear" w:color="auto" w:fill="FFFFFF"/>
            <w:vAlign w:val="center"/>
          </w:tcPr>
          <w:p w14:paraId="5AA208EF"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&lt;= 23</w:t>
            </w:r>
          </w:p>
        </w:tc>
        <w:tc>
          <w:tcPr>
            <w:tcW w:w="1701" w:type="dxa"/>
            <w:shd w:val="clear" w:color="auto" w:fill="FFFFFF"/>
            <w:vAlign w:val="center"/>
          </w:tcPr>
          <w:p w14:paraId="153D9DE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6</w:t>
            </w:r>
          </w:p>
        </w:tc>
        <w:tc>
          <w:tcPr>
            <w:tcW w:w="1701" w:type="dxa"/>
            <w:shd w:val="clear" w:color="auto" w:fill="FFFFFF"/>
            <w:vAlign w:val="center"/>
          </w:tcPr>
          <w:p w14:paraId="77DF8207"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7.8</w:t>
            </w:r>
          </w:p>
        </w:tc>
      </w:tr>
      <w:tr w:rsidR="001A63C3" w:rsidRPr="001A63C3" w14:paraId="290FD530" w14:textId="77777777" w:rsidTr="007F2EB1">
        <w:trPr>
          <w:cantSplit/>
        </w:trPr>
        <w:tc>
          <w:tcPr>
            <w:tcW w:w="3402" w:type="dxa"/>
            <w:vMerge/>
            <w:shd w:val="clear" w:color="auto" w:fill="FFFFFF"/>
            <w:vAlign w:val="center"/>
          </w:tcPr>
          <w:p w14:paraId="23CAE76A"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3A1C82B5"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24 - 28</w:t>
            </w:r>
          </w:p>
        </w:tc>
        <w:tc>
          <w:tcPr>
            <w:tcW w:w="1701" w:type="dxa"/>
            <w:shd w:val="clear" w:color="auto" w:fill="FFFFFF"/>
            <w:vAlign w:val="center"/>
          </w:tcPr>
          <w:p w14:paraId="72CF323E"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36</w:t>
            </w:r>
          </w:p>
        </w:tc>
        <w:tc>
          <w:tcPr>
            <w:tcW w:w="1701" w:type="dxa"/>
            <w:shd w:val="clear" w:color="auto" w:fill="FFFFFF"/>
            <w:vAlign w:val="center"/>
          </w:tcPr>
          <w:p w14:paraId="11C76239"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46.8</w:t>
            </w:r>
          </w:p>
        </w:tc>
      </w:tr>
      <w:tr w:rsidR="001A63C3" w:rsidRPr="001A63C3" w14:paraId="12C12843" w14:textId="77777777" w:rsidTr="007F2EB1">
        <w:trPr>
          <w:cantSplit/>
        </w:trPr>
        <w:tc>
          <w:tcPr>
            <w:tcW w:w="3402" w:type="dxa"/>
            <w:vMerge/>
            <w:shd w:val="clear" w:color="auto" w:fill="FFFFFF"/>
            <w:vAlign w:val="center"/>
          </w:tcPr>
          <w:p w14:paraId="5F7259EB"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40F07126"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29 - 34</w:t>
            </w:r>
          </w:p>
        </w:tc>
        <w:tc>
          <w:tcPr>
            <w:tcW w:w="1701" w:type="dxa"/>
            <w:shd w:val="clear" w:color="auto" w:fill="FFFFFF"/>
            <w:vAlign w:val="center"/>
          </w:tcPr>
          <w:p w14:paraId="6331A46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21</w:t>
            </w:r>
          </w:p>
        </w:tc>
        <w:tc>
          <w:tcPr>
            <w:tcW w:w="1701" w:type="dxa"/>
            <w:shd w:val="clear" w:color="auto" w:fill="FFFFFF"/>
            <w:vAlign w:val="center"/>
          </w:tcPr>
          <w:p w14:paraId="027D0F50"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27.3</w:t>
            </w:r>
          </w:p>
        </w:tc>
      </w:tr>
      <w:tr w:rsidR="001A63C3" w:rsidRPr="001A63C3" w14:paraId="07BDE6E8" w14:textId="77777777" w:rsidTr="007F2EB1">
        <w:trPr>
          <w:cantSplit/>
        </w:trPr>
        <w:tc>
          <w:tcPr>
            <w:tcW w:w="3402" w:type="dxa"/>
            <w:vMerge/>
            <w:shd w:val="clear" w:color="auto" w:fill="FFFFFF"/>
            <w:vAlign w:val="center"/>
          </w:tcPr>
          <w:p w14:paraId="17324EAA"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00007C5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35 - 39</w:t>
            </w:r>
          </w:p>
        </w:tc>
        <w:tc>
          <w:tcPr>
            <w:tcW w:w="1701" w:type="dxa"/>
            <w:shd w:val="clear" w:color="auto" w:fill="FFFFFF"/>
            <w:vAlign w:val="center"/>
          </w:tcPr>
          <w:p w14:paraId="2DAEF25E"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4</w:t>
            </w:r>
          </w:p>
        </w:tc>
        <w:tc>
          <w:tcPr>
            <w:tcW w:w="1701" w:type="dxa"/>
            <w:shd w:val="clear" w:color="auto" w:fill="FFFFFF"/>
            <w:vAlign w:val="center"/>
          </w:tcPr>
          <w:p w14:paraId="2B94D50C"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5.2</w:t>
            </w:r>
          </w:p>
        </w:tc>
      </w:tr>
      <w:tr w:rsidR="001A63C3" w:rsidRPr="001A63C3" w14:paraId="09144E6B" w14:textId="77777777" w:rsidTr="007F2EB1">
        <w:trPr>
          <w:cantSplit/>
        </w:trPr>
        <w:tc>
          <w:tcPr>
            <w:tcW w:w="3402" w:type="dxa"/>
            <w:vMerge/>
            <w:shd w:val="clear" w:color="auto" w:fill="FFFFFF"/>
            <w:vAlign w:val="center"/>
          </w:tcPr>
          <w:p w14:paraId="1B5018F1"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6AD9940A"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40 - 45</w:t>
            </w:r>
          </w:p>
        </w:tc>
        <w:tc>
          <w:tcPr>
            <w:tcW w:w="1701" w:type="dxa"/>
            <w:shd w:val="clear" w:color="auto" w:fill="FFFFFF"/>
            <w:vAlign w:val="center"/>
          </w:tcPr>
          <w:p w14:paraId="38113034"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7</w:t>
            </w:r>
          </w:p>
        </w:tc>
        <w:tc>
          <w:tcPr>
            <w:tcW w:w="1701" w:type="dxa"/>
            <w:shd w:val="clear" w:color="auto" w:fill="FFFFFF"/>
            <w:vAlign w:val="center"/>
          </w:tcPr>
          <w:p w14:paraId="06731C60"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9.1</w:t>
            </w:r>
          </w:p>
        </w:tc>
      </w:tr>
      <w:tr w:rsidR="001A63C3" w:rsidRPr="001A63C3" w14:paraId="7DE0620A" w14:textId="77777777" w:rsidTr="007F2EB1">
        <w:trPr>
          <w:cantSplit/>
        </w:trPr>
        <w:tc>
          <w:tcPr>
            <w:tcW w:w="3402" w:type="dxa"/>
            <w:vMerge/>
            <w:shd w:val="clear" w:color="auto" w:fill="FFFFFF"/>
            <w:vAlign w:val="center"/>
          </w:tcPr>
          <w:p w14:paraId="6B11138B"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0927AFF0"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46+</w:t>
            </w:r>
          </w:p>
        </w:tc>
        <w:tc>
          <w:tcPr>
            <w:tcW w:w="1701" w:type="dxa"/>
            <w:shd w:val="clear" w:color="auto" w:fill="FFFFFF"/>
            <w:vAlign w:val="center"/>
          </w:tcPr>
          <w:p w14:paraId="52954827"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w:t>
            </w:r>
          </w:p>
        </w:tc>
        <w:tc>
          <w:tcPr>
            <w:tcW w:w="1701" w:type="dxa"/>
            <w:shd w:val="clear" w:color="auto" w:fill="FFFFFF"/>
            <w:vAlign w:val="center"/>
          </w:tcPr>
          <w:p w14:paraId="43FDE253"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3.9</w:t>
            </w:r>
          </w:p>
        </w:tc>
      </w:tr>
      <w:tr w:rsidR="001A63C3" w:rsidRPr="001A63C3" w14:paraId="49C84396" w14:textId="77777777" w:rsidTr="007F2EB1">
        <w:trPr>
          <w:cantSplit/>
        </w:trPr>
        <w:tc>
          <w:tcPr>
            <w:tcW w:w="3402" w:type="dxa"/>
            <w:vMerge w:val="restart"/>
            <w:shd w:val="clear" w:color="auto" w:fill="E0E0E0"/>
            <w:vAlign w:val="center"/>
          </w:tcPr>
          <w:p w14:paraId="241E1C4F" w14:textId="77777777" w:rsidR="001A63C3" w:rsidRPr="001A63C3" w:rsidRDefault="001A63C3" w:rsidP="001A63C3">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Gender</w:t>
            </w:r>
          </w:p>
        </w:tc>
        <w:tc>
          <w:tcPr>
            <w:tcW w:w="1843" w:type="dxa"/>
            <w:shd w:val="clear" w:color="auto" w:fill="D9D9D9"/>
            <w:vAlign w:val="center"/>
          </w:tcPr>
          <w:p w14:paraId="3230D426"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Male</w:t>
            </w:r>
          </w:p>
        </w:tc>
        <w:tc>
          <w:tcPr>
            <w:tcW w:w="1701" w:type="dxa"/>
            <w:shd w:val="clear" w:color="auto" w:fill="D9D9D9"/>
            <w:vAlign w:val="center"/>
          </w:tcPr>
          <w:p w14:paraId="16477A4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50</w:t>
            </w:r>
          </w:p>
        </w:tc>
        <w:tc>
          <w:tcPr>
            <w:tcW w:w="1701" w:type="dxa"/>
            <w:shd w:val="clear" w:color="auto" w:fill="D9D9D9"/>
            <w:vAlign w:val="center"/>
          </w:tcPr>
          <w:p w14:paraId="4F2B437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64.9</w:t>
            </w:r>
          </w:p>
        </w:tc>
      </w:tr>
      <w:tr w:rsidR="001A63C3" w:rsidRPr="001A63C3" w14:paraId="72323DCD" w14:textId="77777777" w:rsidTr="007F2EB1">
        <w:trPr>
          <w:cantSplit/>
        </w:trPr>
        <w:tc>
          <w:tcPr>
            <w:tcW w:w="3402" w:type="dxa"/>
            <w:vMerge/>
            <w:shd w:val="clear" w:color="auto" w:fill="E0E0E0"/>
            <w:vAlign w:val="center"/>
          </w:tcPr>
          <w:p w14:paraId="22D5A809"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D9D9D9"/>
            <w:vAlign w:val="center"/>
          </w:tcPr>
          <w:p w14:paraId="799C333D"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Female</w:t>
            </w:r>
          </w:p>
        </w:tc>
        <w:tc>
          <w:tcPr>
            <w:tcW w:w="1701" w:type="dxa"/>
            <w:shd w:val="clear" w:color="auto" w:fill="D9D9D9"/>
            <w:vAlign w:val="center"/>
          </w:tcPr>
          <w:p w14:paraId="7866A06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27</w:t>
            </w:r>
          </w:p>
        </w:tc>
        <w:tc>
          <w:tcPr>
            <w:tcW w:w="1701" w:type="dxa"/>
            <w:shd w:val="clear" w:color="auto" w:fill="D9D9D9"/>
            <w:vAlign w:val="center"/>
          </w:tcPr>
          <w:p w14:paraId="1425336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35.1</w:t>
            </w:r>
          </w:p>
        </w:tc>
      </w:tr>
      <w:tr w:rsidR="001A63C3" w:rsidRPr="001A63C3" w14:paraId="71485352" w14:textId="77777777" w:rsidTr="007F2EB1">
        <w:trPr>
          <w:cantSplit/>
        </w:trPr>
        <w:tc>
          <w:tcPr>
            <w:tcW w:w="3402" w:type="dxa"/>
            <w:vMerge w:val="restart"/>
            <w:shd w:val="clear" w:color="auto" w:fill="FFFFFF"/>
            <w:vAlign w:val="center"/>
          </w:tcPr>
          <w:p w14:paraId="0C79C894" w14:textId="77777777" w:rsidR="001A63C3" w:rsidRPr="001A63C3" w:rsidRDefault="001A63C3" w:rsidP="001A63C3">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Level of Education</w:t>
            </w:r>
          </w:p>
        </w:tc>
        <w:tc>
          <w:tcPr>
            <w:tcW w:w="1843" w:type="dxa"/>
            <w:shd w:val="clear" w:color="auto" w:fill="FFFFFF"/>
            <w:vAlign w:val="center"/>
          </w:tcPr>
          <w:p w14:paraId="371086D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Nursing preparatory</w:t>
            </w:r>
          </w:p>
        </w:tc>
        <w:tc>
          <w:tcPr>
            <w:tcW w:w="1701" w:type="dxa"/>
            <w:shd w:val="clear" w:color="auto" w:fill="FFFFFF"/>
            <w:vAlign w:val="center"/>
          </w:tcPr>
          <w:p w14:paraId="1011E556"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5</w:t>
            </w:r>
          </w:p>
        </w:tc>
        <w:tc>
          <w:tcPr>
            <w:tcW w:w="1701" w:type="dxa"/>
            <w:shd w:val="clear" w:color="auto" w:fill="FFFFFF"/>
            <w:vAlign w:val="center"/>
          </w:tcPr>
          <w:p w14:paraId="1997D80E"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6.5</w:t>
            </w:r>
          </w:p>
        </w:tc>
      </w:tr>
      <w:tr w:rsidR="001A63C3" w:rsidRPr="001A63C3" w14:paraId="21C444DA" w14:textId="77777777" w:rsidTr="007F2EB1">
        <w:trPr>
          <w:cantSplit/>
        </w:trPr>
        <w:tc>
          <w:tcPr>
            <w:tcW w:w="3402" w:type="dxa"/>
            <w:vMerge/>
            <w:shd w:val="clear" w:color="auto" w:fill="FFFFFF"/>
            <w:vAlign w:val="center"/>
          </w:tcPr>
          <w:p w14:paraId="7EB16081"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75D02E7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Nursing institute</w:t>
            </w:r>
          </w:p>
        </w:tc>
        <w:tc>
          <w:tcPr>
            <w:tcW w:w="1701" w:type="dxa"/>
            <w:shd w:val="clear" w:color="auto" w:fill="FFFFFF"/>
            <w:vAlign w:val="center"/>
          </w:tcPr>
          <w:p w14:paraId="4E93AA4D"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20</w:t>
            </w:r>
          </w:p>
        </w:tc>
        <w:tc>
          <w:tcPr>
            <w:tcW w:w="1701" w:type="dxa"/>
            <w:shd w:val="clear" w:color="auto" w:fill="FFFFFF"/>
            <w:vAlign w:val="center"/>
          </w:tcPr>
          <w:p w14:paraId="11F93DC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26.0</w:t>
            </w:r>
          </w:p>
        </w:tc>
      </w:tr>
      <w:tr w:rsidR="001A63C3" w:rsidRPr="001A63C3" w14:paraId="1C98B746" w14:textId="77777777" w:rsidTr="007F2EB1">
        <w:trPr>
          <w:cantSplit/>
        </w:trPr>
        <w:tc>
          <w:tcPr>
            <w:tcW w:w="3402" w:type="dxa"/>
            <w:vMerge/>
            <w:shd w:val="clear" w:color="auto" w:fill="FFFFFF"/>
            <w:vAlign w:val="center"/>
          </w:tcPr>
          <w:p w14:paraId="01922A34"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5F69B98C"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Nursing collage</w:t>
            </w:r>
          </w:p>
        </w:tc>
        <w:tc>
          <w:tcPr>
            <w:tcW w:w="1701" w:type="dxa"/>
            <w:shd w:val="clear" w:color="auto" w:fill="FFFFFF"/>
            <w:vAlign w:val="center"/>
          </w:tcPr>
          <w:p w14:paraId="76001396"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50</w:t>
            </w:r>
          </w:p>
        </w:tc>
        <w:tc>
          <w:tcPr>
            <w:tcW w:w="1701" w:type="dxa"/>
            <w:shd w:val="clear" w:color="auto" w:fill="FFFFFF"/>
            <w:vAlign w:val="center"/>
          </w:tcPr>
          <w:p w14:paraId="7BFC6417"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64.9</w:t>
            </w:r>
          </w:p>
        </w:tc>
      </w:tr>
      <w:tr w:rsidR="001A63C3" w:rsidRPr="001A63C3" w14:paraId="21F251D9" w14:textId="77777777" w:rsidTr="007F2EB1">
        <w:trPr>
          <w:cantSplit/>
        </w:trPr>
        <w:tc>
          <w:tcPr>
            <w:tcW w:w="3402" w:type="dxa"/>
            <w:vMerge/>
            <w:shd w:val="clear" w:color="auto" w:fill="FFFFFF"/>
            <w:vAlign w:val="center"/>
          </w:tcPr>
          <w:p w14:paraId="29BBC815"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23F78454"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Master</w:t>
            </w:r>
          </w:p>
        </w:tc>
        <w:tc>
          <w:tcPr>
            <w:tcW w:w="1701" w:type="dxa"/>
            <w:shd w:val="clear" w:color="auto" w:fill="FFFFFF"/>
            <w:vAlign w:val="center"/>
          </w:tcPr>
          <w:p w14:paraId="699C54E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w:t>
            </w:r>
          </w:p>
        </w:tc>
        <w:tc>
          <w:tcPr>
            <w:tcW w:w="1701" w:type="dxa"/>
            <w:shd w:val="clear" w:color="auto" w:fill="FFFFFF"/>
            <w:vAlign w:val="center"/>
          </w:tcPr>
          <w:p w14:paraId="2D72A35F"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2.6</w:t>
            </w:r>
          </w:p>
        </w:tc>
      </w:tr>
      <w:tr w:rsidR="001A63C3" w:rsidRPr="001A63C3" w14:paraId="209F57B7" w14:textId="77777777" w:rsidTr="007F2EB1">
        <w:trPr>
          <w:cantSplit/>
        </w:trPr>
        <w:tc>
          <w:tcPr>
            <w:tcW w:w="3402" w:type="dxa"/>
            <w:vMerge w:val="restart"/>
            <w:shd w:val="clear" w:color="auto" w:fill="E0E0E0"/>
            <w:vAlign w:val="center"/>
          </w:tcPr>
          <w:p w14:paraId="683ABF9B" w14:textId="77777777" w:rsidR="001A63C3" w:rsidRPr="001A63C3" w:rsidRDefault="001A63C3" w:rsidP="001A63C3">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 xml:space="preserve">Years </w:t>
            </w:r>
            <w:proofErr w:type="gramStart"/>
            <w:r w:rsidRPr="001A63C3">
              <w:rPr>
                <w:rFonts w:ascii="Times New Roman" w:eastAsia="Calibri" w:hAnsi="Times New Roman" w:cs="Times New Roman"/>
                <w:b/>
                <w:bCs/>
                <w:color w:val="000000"/>
                <w:sz w:val="24"/>
                <w:szCs w:val="24"/>
              </w:rPr>
              <w:t>of  experience</w:t>
            </w:r>
            <w:proofErr w:type="gramEnd"/>
            <w:r w:rsidRPr="001A63C3">
              <w:rPr>
                <w:rFonts w:ascii="Times New Roman" w:eastAsia="Calibri" w:hAnsi="Times New Roman" w:cs="Times New Roman"/>
                <w:b/>
                <w:bCs/>
                <w:color w:val="000000"/>
                <w:sz w:val="24"/>
                <w:szCs w:val="24"/>
              </w:rPr>
              <w:t xml:space="preserve"> in nursing</w:t>
            </w:r>
          </w:p>
        </w:tc>
        <w:tc>
          <w:tcPr>
            <w:tcW w:w="1843" w:type="dxa"/>
            <w:shd w:val="clear" w:color="auto" w:fill="D9D9D9"/>
            <w:vAlign w:val="center"/>
          </w:tcPr>
          <w:p w14:paraId="30D58BF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&lt;= 2</w:t>
            </w:r>
          </w:p>
        </w:tc>
        <w:tc>
          <w:tcPr>
            <w:tcW w:w="1701" w:type="dxa"/>
            <w:shd w:val="clear" w:color="auto" w:fill="D9D9D9"/>
            <w:vAlign w:val="center"/>
          </w:tcPr>
          <w:p w14:paraId="0B67DA87"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21</w:t>
            </w:r>
          </w:p>
        </w:tc>
        <w:tc>
          <w:tcPr>
            <w:tcW w:w="1701" w:type="dxa"/>
            <w:shd w:val="clear" w:color="auto" w:fill="D9D9D9"/>
            <w:vAlign w:val="center"/>
          </w:tcPr>
          <w:p w14:paraId="2A372551"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27.3</w:t>
            </w:r>
          </w:p>
        </w:tc>
      </w:tr>
      <w:tr w:rsidR="001A63C3" w:rsidRPr="001A63C3" w14:paraId="3BEA4F1F" w14:textId="77777777" w:rsidTr="007F2EB1">
        <w:trPr>
          <w:cantSplit/>
        </w:trPr>
        <w:tc>
          <w:tcPr>
            <w:tcW w:w="3402" w:type="dxa"/>
            <w:vMerge/>
            <w:shd w:val="clear" w:color="auto" w:fill="E0E0E0"/>
            <w:vAlign w:val="center"/>
          </w:tcPr>
          <w:p w14:paraId="1BF4BF4E"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D9D9D9"/>
            <w:vAlign w:val="center"/>
          </w:tcPr>
          <w:p w14:paraId="175BD32D"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3 - 6</w:t>
            </w:r>
          </w:p>
        </w:tc>
        <w:tc>
          <w:tcPr>
            <w:tcW w:w="1701" w:type="dxa"/>
            <w:shd w:val="clear" w:color="auto" w:fill="D9D9D9"/>
            <w:vAlign w:val="center"/>
          </w:tcPr>
          <w:p w14:paraId="38C135E5"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29</w:t>
            </w:r>
          </w:p>
        </w:tc>
        <w:tc>
          <w:tcPr>
            <w:tcW w:w="1701" w:type="dxa"/>
            <w:shd w:val="clear" w:color="auto" w:fill="D9D9D9"/>
            <w:vAlign w:val="center"/>
          </w:tcPr>
          <w:p w14:paraId="673D7625"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37.7</w:t>
            </w:r>
          </w:p>
        </w:tc>
      </w:tr>
      <w:tr w:rsidR="001A63C3" w:rsidRPr="001A63C3" w14:paraId="10B829A0" w14:textId="77777777" w:rsidTr="007F2EB1">
        <w:trPr>
          <w:cantSplit/>
        </w:trPr>
        <w:tc>
          <w:tcPr>
            <w:tcW w:w="3402" w:type="dxa"/>
            <w:vMerge/>
            <w:shd w:val="clear" w:color="auto" w:fill="E0E0E0"/>
            <w:vAlign w:val="center"/>
          </w:tcPr>
          <w:p w14:paraId="26EA1E65"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D9D9D9"/>
            <w:vAlign w:val="center"/>
          </w:tcPr>
          <w:p w14:paraId="7E9CE320"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7 - 10</w:t>
            </w:r>
          </w:p>
        </w:tc>
        <w:tc>
          <w:tcPr>
            <w:tcW w:w="1701" w:type="dxa"/>
            <w:shd w:val="clear" w:color="auto" w:fill="D9D9D9"/>
            <w:vAlign w:val="center"/>
          </w:tcPr>
          <w:p w14:paraId="63C24C0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14</w:t>
            </w:r>
          </w:p>
        </w:tc>
        <w:tc>
          <w:tcPr>
            <w:tcW w:w="1701" w:type="dxa"/>
            <w:shd w:val="clear" w:color="auto" w:fill="D9D9D9"/>
            <w:vAlign w:val="center"/>
          </w:tcPr>
          <w:p w14:paraId="2FEC20EE"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18.2</w:t>
            </w:r>
          </w:p>
        </w:tc>
      </w:tr>
      <w:tr w:rsidR="001A63C3" w:rsidRPr="001A63C3" w14:paraId="6030AACC" w14:textId="77777777" w:rsidTr="007F2EB1">
        <w:trPr>
          <w:cantSplit/>
        </w:trPr>
        <w:tc>
          <w:tcPr>
            <w:tcW w:w="3402" w:type="dxa"/>
            <w:vMerge/>
            <w:shd w:val="clear" w:color="auto" w:fill="E0E0E0"/>
            <w:vAlign w:val="center"/>
          </w:tcPr>
          <w:p w14:paraId="04218677"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D9D9D9"/>
            <w:vAlign w:val="center"/>
          </w:tcPr>
          <w:p w14:paraId="15304492"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11 - 14</w:t>
            </w:r>
          </w:p>
        </w:tc>
        <w:tc>
          <w:tcPr>
            <w:tcW w:w="1701" w:type="dxa"/>
            <w:shd w:val="clear" w:color="auto" w:fill="D9D9D9"/>
            <w:vAlign w:val="center"/>
          </w:tcPr>
          <w:p w14:paraId="77C3577F"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w:t>
            </w:r>
          </w:p>
        </w:tc>
        <w:tc>
          <w:tcPr>
            <w:tcW w:w="1701" w:type="dxa"/>
            <w:shd w:val="clear" w:color="auto" w:fill="D9D9D9"/>
            <w:vAlign w:val="center"/>
          </w:tcPr>
          <w:p w14:paraId="1C00A7C3"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3.9</w:t>
            </w:r>
          </w:p>
        </w:tc>
      </w:tr>
      <w:tr w:rsidR="001A63C3" w:rsidRPr="001A63C3" w14:paraId="0B617AAC" w14:textId="77777777" w:rsidTr="007F2EB1">
        <w:trPr>
          <w:cantSplit/>
        </w:trPr>
        <w:tc>
          <w:tcPr>
            <w:tcW w:w="3402" w:type="dxa"/>
            <w:vMerge/>
            <w:shd w:val="clear" w:color="auto" w:fill="E0E0E0"/>
            <w:vAlign w:val="center"/>
          </w:tcPr>
          <w:p w14:paraId="46152E79"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D9D9D9"/>
            <w:vAlign w:val="center"/>
          </w:tcPr>
          <w:p w14:paraId="35A4B40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15 - 18</w:t>
            </w:r>
          </w:p>
        </w:tc>
        <w:tc>
          <w:tcPr>
            <w:tcW w:w="1701" w:type="dxa"/>
            <w:shd w:val="clear" w:color="auto" w:fill="D9D9D9"/>
            <w:vAlign w:val="center"/>
          </w:tcPr>
          <w:p w14:paraId="0A9BECE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w:t>
            </w:r>
          </w:p>
        </w:tc>
        <w:tc>
          <w:tcPr>
            <w:tcW w:w="1701" w:type="dxa"/>
            <w:shd w:val="clear" w:color="auto" w:fill="D9D9D9"/>
            <w:vAlign w:val="center"/>
          </w:tcPr>
          <w:p w14:paraId="1ADC2AC5"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3.9</w:t>
            </w:r>
          </w:p>
        </w:tc>
      </w:tr>
      <w:tr w:rsidR="001A63C3" w:rsidRPr="001A63C3" w14:paraId="7F71A3A7" w14:textId="77777777" w:rsidTr="007F2EB1">
        <w:trPr>
          <w:cantSplit/>
        </w:trPr>
        <w:tc>
          <w:tcPr>
            <w:tcW w:w="3402" w:type="dxa"/>
            <w:vMerge/>
            <w:shd w:val="clear" w:color="auto" w:fill="E0E0E0"/>
            <w:vAlign w:val="center"/>
          </w:tcPr>
          <w:p w14:paraId="35ABC751"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D9D9D9"/>
            <w:vAlign w:val="center"/>
          </w:tcPr>
          <w:p w14:paraId="1A0A360F"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19 - 22</w:t>
            </w:r>
          </w:p>
        </w:tc>
        <w:tc>
          <w:tcPr>
            <w:tcW w:w="1701" w:type="dxa"/>
            <w:shd w:val="clear" w:color="auto" w:fill="D9D9D9"/>
            <w:vAlign w:val="center"/>
          </w:tcPr>
          <w:p w14:paraId="14C8A9CE"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w:t>
            </w:r>
          </w:p>
        </w:tc>
        <w:tc>
          <w:tcPr>
            <w:tcW w:w="1701" w:type="dxa"/>
            <w:shd w:val="clear" w:color="auto" w:fill="D9D9D9"/>
            <w:vAlign w:val="center"/>
          </w:tcPr>
          <w:p w14:paraId="7126FAD5"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3.9</w:t>
            </w:r>
          </w:p>
        </w:tc>
      </w:tr>
      <w:tr w:rsidR="001A63C3" w:rsidRPr="001A63C3" w14:paraId="40DE9DE4" w14:textId="77777777" w:rsidTr="007F2EB1">
        <w:trPr>
          <w:cantSplit/>
        </w:trPr>
        <w:tc>
          <w:tcPr>
            <w:tcW w:w="3402" w:type="dxa"/>
            <w:vMerge/>
            <w:shd w:val="clear" w:color="auto" w:fill="E0E0E0"/>
            <w:vAlign w:val="center"/>
          </w:tcPr>
          <w:p w14:paraId="45A03B9F"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D9D9D9"/>
            <w:vAlign w:val="center"/>
          </w:tcPr>
          <w:p w14:paraId="2F1C29A4"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23 - 26</w:t>
            </w:r>
          </w:p>
        </w:tc>
        <w:tc>
          <w:tcPr>
            <w:tcW w:w="1701" w:type="dxa"/>
            <w:shd w:val="clear" w:color="auto" w:fill="D9D9D9"/>
            <w:vAlign w:val="center"/>
          </w:tcPr>
          <w:p w14:paraId="66763B1D"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w:t>
            </w:r>
          </w:p>
        </w:tc>
        <w:tc>
          <w:tcPr>
            <w:tcW w:w="1701" w:type="dxa"/>
            <w:shd w:val="clear" w:color="auto" w:fill="D9D9D9"/>
            <w:vAlign w:val="center"/>
          </w:tcPr>
          <w:p w14:paraId="60C6ACC3"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2.6</w:t>
            </w:r>
          </w:p>
        </w:tc>
      </w:tr>
      <w:tr w:rsidR="001A63C3" w:rsidRPr="001A63C3" w14:paraId="6D88E218" w14:textId="77777777" w:rsidTr="007F2EB1">
        <w:trPr>
          <w:cantSplit/>
        </w:trPr>
        <w:tc>
          <w:tcPr>
            <w:tcW w:w="3402" w:type="dxa"/>
            <w:vMerge/>
            <w:shd w:val="clear" w:color="auto" w:fill="E0E0E0"/>
            <w:vAlign w:val="center"/>
          </w:tcPr>
          <w:p w14:paraId="375C00A1"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D9D9D9"/>
            <w:vAlign w:val="center"/>
          </w:tcPr>
          <w:p w14:paraId="5F91014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27+</w:t>
            </w:r>
          </w:p>
        </w:tc>
        <w:tc>
          <w:tcPr>
            <w:tcW w:w="1701" w:type="dxa"/>
            <w:shd w:val="clear" w:color="auto" w:fill="D9D9D9"/>
            <w:vAlign w:val="center"/>
          </w:tcPr>
          <w:p w14:paraId="58EB8E29"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w:t>
            </w:r>
          </w:p>
        </w:tc>
        <w:tc>
          <w:tcPr>
            <w:tcW w:w="1701" w:type="dxa"/>
            <w:shd w:val="clear" w:color="auto" w:fill="D9D9D9"/>
            <w:vAlign w:val="center"/>
          </w:tcPr>
          <w:p w14:paraId="5FB994A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2.6</w:t>
            </w:r>
          </w:p>
        </w:tc>
      </w:tr>
      <w:tr w:rsidR="001A63C3" w:rsidRPr="001A63C3" w14:paraId="68628E73" w14:textId="77777777" w:rsidTr="007F2EB1">
        <w:trPr>
          <w:cantSplit/>
        </w:trPr>
        <w:tc>
          <w:tcPr>
            <w:tcW w:w="3402" w:type="dxa"/>
            <w:vMerge w:val="restart"/>
            <w:shd w:val="clear" w:color="auto" w:fill="FFFFFF"/>
            <w:vAlign w:val="center"/>
          </w:tcPr>
          <w:p w14:paraId="3756B698" w14:textId="77777777" w:rsidR="001A63C3" w:rsidRPr="001A63C3" w:rsidRDefault="001A63C3" w:rsidP="001A63C3">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 xml:space="preserve">Years </w:t>
            </w:r>
            <w:proofErr w:type="gramStart"/>
            <w:r w:rsidRPr="001A63C3">
              <w:rPr>
                <w:rFonts w:ascii="Times New Roman" w:eastAsia="Calibri" w:hAnsi="Times New Roman" w:cs="Times New Roman"/>
                <w:b/>
                <w:bCs/>
                <w:color w:val="000000"/>
                <w:sz w:val="24"/>
                <w:szCs w:val="24"/>
              </w:rPr>
              <w:t>of  experience</w:t>
            </w:r>
            <w:proofErr w:type="gramEnd"/>
            <w:r w:rsidRPr="001A63C3">
              <w:rPr>
                <w:rFonts w:ascii="Times New Roman" w:eastAsia="Calibri" w:hAnsi="Times New Roman" w:cs="Times New Roman"/>
                <w:b/>
                <w:bCs/>
                <w:color w:val="000000"/>
                <w:sz w:val="24"/>
                <w:szCs w:val="24"/>
              </w:rPr>
              <w:t xml:space="preserve"> in Critical Care Unit</w:t>
            </w:r>
          </w:p>
        </w:tc>
        <w:tc>
          <w:tcPr>
            <w:tcW w:w="1843" w:type="dxa"/>
            <w:shd w:val="clear" w:color="auto" w:fill="FFFFFF"/>
            <w:vAlign w:val="center"/>
          </w:tcPr>
          <w:p w14:paraId="14A7B312"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&lt;= 2</w:t>
            </w:r>
          </w:p>
        </w:tc>
        <w:tc>
          <w:tcPr>
            <w:tcW w:w="1701" w:type="dxa"/>
            <w:shd w:val="clear" w:color="auto" w:fill="FFFFFF"/>
            <w:vAlign w:val="center"/>
          </w:tcPr>
          <w:p w14:paraId="008D88D1"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33</w:t>
            </w:r>
          </w:p>
        </w:tc>
        <w:tc>
          <w:tcPr>
            <w:tcW w:w="1701" w:type="dxa"/>
            <w:shd w:val="clear" w:color="auto" w:fill="FFFFFF"/>
            <w:vAlign w:val="center"/>
          </w:tcPr>
          <w:p w14:paraId="50C67425"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42.9</w:t>
            </w:r>
          </w:p>
        </w:tc>
      </w:tr>
      <w:tr w:rsidR="001A63C3" w:rsidRPr="001A63C3" w14:paraId="6E06ACA9" w14:textId="77777777" w:rsidTr="007F2EB1">
        <w:trPr>
          <w:cantSplit/>
        </w:trPr>
        <w:tc>
          <w:tcPr>
            <w:tcW w:w="3402" w:type="dxa"/>
            <w:vMerge/>
            <w:shd w:val="clear" w:color="auto" w:fill="FFFFFF"/>
            <w:vAlign w:val="center"/>
          </w:tcPr>
          <w:p w14:paraId="27FFC35F"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19F6D514"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3 - 7</w:t>
            </w:r>
          </w:p>
        </w:tc>
        <w:tc>
          <w:tcPr>
            <w:tcW w:w="1701" w:type="dxa"/>
            <w:shd w:val="clear" w:color="auto" w:fill="FFFFFF"/>
            <w:vAlign w:val="center"/>
          </w:tcPr>
          <w:p w14:paraId="2D591145"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30</w:t>
            </w:r>
          </w:p>
        </w:tc>
        <w:tc>
          <w:tcPr>
            <w:tcW w:w="1701" w:type="dxa"/>
            <w:shd w:val="clear" w:color="auto" w:fill="FFFFFF"/>
            <w:vAlign w:val="center"/>
          </w:tcPr>
          <w:p w14:paraId="4CF855F6"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39.0</w:t>
            </w:r>
          </w:p>
        </w:tc>
      </w:tr>
      <w:tr w:rsidR="001A63C3" w:rsidRPr="001A63C3" w14:paraId="329D73BC" w14:textId="77777777" w:rsidTr="007F2EB1">
        <w:trPr>
          <w:cantSplit/>
        </w:trPr>
        <w:tc>
          <w:tcPr>
            <w:tcW w:w="3402" w:type="dxa"/>
            <w:vMerge/>
            <w:shd w:val="clear" w:color="auto" w:fill="FFFFFF"/>
            <w:vAlign w:val="center"/>
          </w:tcPr>
          <w:p w14:paraId="111AB79F"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49031BB6"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8 - 11</w:t>
            </w:r>
          </w:p>
        </w:tc>
        <w:tc>
          <w:tcPr>
            <w:tcW w:w="1701" w:type="dxa"/>
            <w:shd w:val="clear" w:color="auto" w:fill="FFFFFF"/>
            <w:vAlign w:val="center"/>
          </w:tcPr>
          <w:p w14:paraId="174B03DD"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8</w:t>
            </w:r>
          </w:p>
        </w:tc>
        <w:tc>
          <w:tcPr>
            <w:tcW w:w="1701" w:type="dxa"/>
            <w:shd w:val="clear" w:color="auto" w:fill="FFFFFF"/>
            <w:vAlign w:val="center"/>
          </w:tcPr>
          <w:p w14:paraId="33DFFA9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10.4</w:t>
            </w:r>
          </w:p>
        </w:tc>
      </w:tr>
      <w:tr w:rsidR="001A63C3" w:rsidRPr="001A63C3" w14:paraId="6868D80C" w14:textId="77777777" w:rsidTr="007F2EB1">
        <w:trPr>
          <w:cantSplit/>
        </w:trPr>
        <w:tc>
          <w:tcPr>
            <w:tcW w:w="3402" w:type="dxa"/>
            <w:vMerge/>
            <w:shd w:val="clear" w:color="auto" w:fill="FFFFFF"/>
            <w:vAlign w:val="center"/>
          </w:tcPr>
          <w:p w14:paraId="5D6DB6F5"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5510AFAB"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12 - 16</w:t>
            </w:r>
          </w:p>
        </w:tc>
        <w:tc>
          <w:tcPr>
            <w:tcW w:w="1701" w:type="dxa"/>
            <w:shd w:val="clear" w:color="auto" w:fill="FFFFFF"/>
            <w:vAlign w:val="center"/>
          </w:tcPr>
          <w:p w14:paraId="7C3004B7"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w:t>
            </w:r>
          </w:p>
        </w:tc>
        <w:tc>
          <w:tcPr>
            <w:tcW w:w="1701" w:type="dxa"/>
            <w:shd w:val="clear" w:color="auto" w:fill="FFFFFF"/>
            <w:vAlign w:val="center"/>
          </w:tcPr>
          <w:p w14:paraId="5931D943"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3.9</w:t>
            </w:r>
          </w:p>
        </w:tc>
      </w:tr>
      <w:tr w:rsidR="001A63C3" w:rsidRPr="001A63C3" w14:paraId="7E24DA0A" w14:textId="77777777" w:rsidTr="007F2EB1">
        <w:trPr>
          <w:cantSplit/>
        </w:trPr>
        <w:tc>
          <w:tcPr>
            <w:tcW w:w="3402" w:type="dxa"/>
            <w:vMerge/>
            <w:shd w:val="clear" w:color="auto" w:fill="FFFFFF"/>
            <w:vAlign w:val="center"/>
          </w:tcPr>
          <w:p w14:paraId="1935361A" w14:textId="77777777" w:rsidR="001A63C3" w:rsidRPr="001A63C3" w:rsidRDefault="001A63C3" w:rsidP="001A63C3">
            <w:pPr>
              <w:autoSpaceDE w:val="0"/>
              <w:autoSpaceDN w:val="0"/>
              <w:adjustRightInd w:val="0"/>
              <w:spacing w:after="0" w:line="240" w:lineRule="auto"/>
              <w:rPr>
                <w:rFonts w:ascii="Times New Roman" w:eastAsia="Calibri" w:hAnsi="Times New Roman" w:cs="Times New Roman"/>
                <w:color w:val="000000"/>
                <w:sz w:val="24"/>
                <w:szCs w:val="24"/>
              </w:rPr>
            </w:pPr>
          </w:p>
        </w:tc>
        <w:tc>
          <w:tcPr>
            <w:tcW w:w="1843" w:type="dxa"/>
            <w:shd w:val="clear" w:color="auto" w:fill="FFFFFF"/>
            <w:vAlign w:val="center"/>
          </w:tcPr>
          <w:p w14:paraId="296952F2"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26+</w:t>
            </w:r>
          </w:p>
        </w:tc>
        <w:tc>
          <w:tcPr>
            <w:tcW w:w="1701" w:type="dxa"/>
            <w:shd w:val="clear" w:color="auto" w:fill="FFFFFF"/>
            <w:vAlign w:val="center"/>
          </w:tcPr>
          <w:p w14:paraId="489FDD0A"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w:t>
            </w:r>
          </w:p>
        </w:tc>
        <w:tc>
          <w:tcPr>
            <w:tcW w:w="1701" w:type="dxa"/>
            <w:shd w:val="clear" w:color="auto" w:fill="FFFFFF"/>
            <w:vAlign w:val="center"/>
          </w:tcPr>
          <w:p w14:paraId="37EF9B4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3.9</w:t>
            </w:r>
          </w:p>
        </w:tc>
      </w:tr>
      <w:tr w:rsidR="001A63C3" w:rsidRPr="001A63C3" w14:paraId="069D7771" w14:textId="77777777" w:rsidTr="007F2EB1">
        <w:trPr>
          <w:cantSplit/>
        </w:trPr>
        <w:tc>
          <w:tcPr>
            <w:tcW w:w="3402" w:type="dxa"/>
            <w:vMerge w:val="restart"/>
            <w:shd w:val="clear" w:color="auto" w:fill="E0E0E0"/>
            <w:vAlign w:val="center"/>
          </w:tcPr>
          <w:p w14:paraId="66CDBD5F" w14:textId="77777777" w:rsidR="001A63C3" w:rsidRPr="001A63C3" w:rsidRDefault="001A63C3" w:rsidP="001A63C3">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b/>
                <w:bCs/>
                <w:color w:val="000000"/>
                <w:sz w:val="24"/>
                <w:szCs w:val="24"/>
              </w:rPr>
              <w:t>No. of Training Session</w:t>
            </w:r>
          </w:p>
        </w:tc>
        <w:tc>
          <w:tcPr>
            <w:tcW w:w="1843" w:type="dxa"/>
            <w:shd w:val="clear" w:color="auto" w:fill="D9D9D9"/>
            <w:vAlign w:val="center"/>
          </w:tcPr>
          <w:p w14:paraId="7DE6DC92"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&lt;= 2</w:t>
            </w:r>
          </w:p>
        </w:tc>
        <w:tc>
          <w:tcPr>
            <w:tcW w:w="1701" w:type="dxa"/>
            <w:shd w:val="clear" w:color="auto" w:fill="D9D9D9"/>
            <w:vAlign w:val="center"/>
          </w:tcPr>
          <w:p w14:paraId="1CA8BEEF"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58</w:t>
            </w:r>
          </w:p>
        </w:tc>
        <w:tc>
          <w:tcPr>
            <w:tcW w:w="1701" w:type="dxa"/>
            <w:shd w:val="clear" w:color="auto" w:fill="D9D9D9"/>
            <w:vAlign w:val="center"/>
          </w:tcPr>
          <w:p w14:paraId="10B18DE6"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75.3</w:t>
            </w:r>
          </w:p>
        </w:tc>
      </w:tr>
      <w:tr w:rsidR="001A63C3" w:rsidRPr="001A63C3" w14:paraId="576D212E" w14:textId="77777777" w:rsidTr="007F2EB1">
        <w:trPr>
          <w:cantSplit/>
        </w:trPr>
        <w:tc>
          <w:tcPr>
            <w:tcW w:w="3402" w:type="dxa"/>
            <w:vMerge/>
            <w:shd w:val="clear" w:color="auto" w:fill="E0E0E0"/>
            <w:vAlign w:val="center"/>
          </w:tcPr>
          <w:p w14:paraId="61FBD715" w14:textId="77777777" w:rsidR="001A63C3" w:rsidRPr="001A63C3" w:rsidRDefault="001A63C3" w:rsidP="001A63C3">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1843" w:type="dxa"/>
            <w:shd w:val="clear" w:color="auto" w:fill="D9D9D9"/>
            <w:vAlign w:val="center"/>
          </w:tcPr>
          <w:p w14:paraId="157720D7"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3 - 4</w:t>
            </w:r>
          </w:p>
        </w:tc>
        <w:tc>
          <w:tcPr>
            <w:tcW w:w="1701" w:type="dxa"/>
            <w:shd w:val="clear" w:color="auto" w:fill="D9D9D9"/>
            <w:vAlign w:val="center"/>
          </w:tcPr>
          <w:p w14:paraId="16339447"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14</w:t>
            </w:r>
          </w:p>
        </w:tc>
        <w:tc>
          <w:tcPr>
            <w:tcW w:w="1701" w:type="dxa"/>
            <w:shd w:val="clear" w:color="auto" w:fill="D9D9D9"/>
            <w:vAlign w:val="center"/>
          </w:tcPr>
          <w:p w14:paraId="53CC15CC"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18.2</w:t>
            </w:r>
          </w:p>
        </w:tc>
      </w:tr>
      <w:tr w:rsidR="001A63C3" w:rsidRPr="001A63C3" w14:paraId="3ED7F6B5" w14:textId="77777777" w:rsidTr="007F2EB1">
        <w:trPr>
          <w:cantSplit/>
        </w:trPr>
        <w:tc>
          <w:tcPr>
            <w:tcW w:w="3402" w:type="dxa"/>
            <w:vMerge/>
            <w:shd w:val="clear" w:color="auto" w:fill="E0E0E0"/>
            <w:vAlign w:val="center"/>
          </w:tcPr>
          <w:p w14:paraId="109EB509" w14:textId="77777777" w:rsidR="001A63C3" w:rsidRPr="001A63C3" w:rsidRDefault="001A63C3" w:rsidP="001A63C3">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1843" w:type="dxa"/>
            <w:shd w:val="clear" w:color="auto" w:fill="D9D9D9"/>
            <w:vAlign w:val="center"/>
          </w:tcPr>
          <w:p w14:paraId="3393CD26"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5 - 6</w:t>
            </w:r>
          </w:p>
        </w:tc>
        <w:tc>
          <w:tcPr>
            <w:tcW w:w="1701" w:type="dxa"/>
            <w:shd w:val="clear" w:color="auto" w:fill="D9D9D9"/>
            <w:vAlign w:val="center"/>
          </w:tcPr>
          <w:p w14:paraId="4831EB18"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4</w:t>
            </w:r>
          </w:p>
        </w:tc>
        <w:tc>
          <w:tcPr>
            <w:tcW w:w="1701" w:type="dxa"/>
            <w:shd w:val="clear" w:color="auto" w:fill="D9D9D9"/>
            <w:vAlign w:val="center"/>
          </w:tcPr>
          <w:p w14:paraId="3E14CBB7"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5.2</w:t>
            </w:r>
          </w:p>
        </w:tc>
      </w:tr>
      <w:tr w:rsidR="001A63C3" w:rsidRPr="001A63C3" w14:paraId="55A4F6F1" w14:textId="77777777" w:rsidTr="007F2EB1">
        <w:trPr>
          <w:cantSplit/>
        </w:trPr>
        <w:tc>
          <w:tcPr>
            <w:tcW w:w="3402" w:type="dxa"/>
            <w:vMerge/>
            <w:tcBorders>
              <w:bottom w:val="single" w:sz="4" w:space="0" w:color="auto"/>
            </w:tcBorders>
            <w:shd w:val="clear" w:color="auto" w:fill="E0E0E0"/>
            <w:vAlign w:val="center"/>
          </w:tcPr>
          <w:p w14:paraId="7E2065AD" w14:textId="77777777" w:rsidR="001A63C3" w:rsidRPr="001A63C3" w:rsidRDefault="001A63C3" w:rsidP="001A63C3">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1843" w:type="dxa"/>
            <w:tcBorders>
              <w:bottom w:val="single" w:sz="4" w:space="0" w:color="auto"/>
            </w:tcBorders>
            <w:shd w:val="clear" w:color="auto" w:fill="D9D9D9"/>
            <w:vAlign w:val="center"/>
          </w:tcPr>
          <w:p w14:paraId="3BE99B94"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9+</w:t>
            </w:r>
          </w:p>
        </w:tc>
        <w:tc>
          <w:tcPr>
            <w:tcW w:w="1701" w:type="dxa"/>
            <w:shd w:val="clear" w:color="auto" w:fill="D9D9D9"/>
            <w:vAlign w:val="center"/>
          </w:tcPr>
          <w:p w14:paraId="0C024ED1"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w:t>
            </w:r>
          </w:p>
        </w:tc>
        <w:tc>
          <w:tcPr>
            <w:tcW w:w="1701" w:type="dxa"/>
            <w:shd w:val="clear" w:color="auto" w:fill="D9D9D9"/>
            <w:vAlign w:val="center"/>
          </w:tcPr>
          <w:p w14:paraId="4F96576E"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1.3</w:t>
            </w:r>
          </w:p>
        </w:tc>
      </w:tr>
      <w:tr w:rsidR="001A63C3" w:rsidRPr="001A63C3" w14:paraId="40845D52" w14:textId="77777777" w:rsidTr="007F2EB1">
        <w:trPr>
          <w:cantSplit/>
        </w:trPr>
        <w:tc>
          <w:tcPr>
            <w:tcW w:w="5245" w:type="dxa"/>
            <w:gridSpan w:val="2"/>
            <w:tcBorders>
              <w:top w:val="single" w:sz="4" w:space="0" w:color="auto"/>
            </w:tcBorders>
            <w:shd w:val="clear" w:color="auto" w:fill="E0E0E0"/>
            <w:vAlign w:val="center"/>
          </w:tcPr>
          <w:p w14:paraId="34A26F8A"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Total</w:t>
            </w:r>
          </w:p>
        </w:tc>
        <w:tc>
          <w:tcPr>
            <w:tcW w:w="1701" w:type="dxa"/>
            <w:shd w:val="clear" w:color="auto" w:fill="FFFFFF"/>
            <w:vAlign w:val="center"/>
          </w:tcPr>
          <w:p w14:paraId="569DE1DD"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77</w:t>
            </w:r>
          </w:p>
        </w:tc>
        <w:tc>
          <w:tcPr>
            <w:tcW w:w="1701" w:type="dxa"/>
            <w:shd w:val="clear" w:color="auto" w:fill="FFFFFF"/>
            <w:vAlign w:val="center"/>
          </w:tcPr>
          <w:p w14:paraId="01EEC83C" w14:textId="77777777" w:rsidR="001A63C3" w:rsidRPr="001A63C3" w:rsidRDefault="001A63C3" w:rsidP="001A63C3">
            <w:pPr>
              <w:autoSpaceDE w:val="0"/>
              <w:autoSpaceDN w:val="0"/>
              <w:adjustRightInd w:val="0"/>
              <w:spacing w:after="0" w:line="320" w:lineRule="atLeast"/>
              <w:ind w:left="60" w:right="60"/>
              <w:jc w:val="center"/>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100.0</w:t>
            </w:r>
          </w:p>
        </w:tc>
      </w:tr>
    </w:tbl>
    <w:p w14:paraId="30FCDD1F" w14:textId="77777777" w:rsidR="001A63C3" w:rsidRPr="001A63C3" w:rsidRDefault="001A63C3" w:rsidP="001A63C3">
      <w:pPr>
        <w:spacing w:after="0" w:line="240" w:lineRule="auto"/>
        <w:jc w:val="both"/>
        <w:rPr>
          <w:rFonts w:ascii="Times New Roman" w:eastAsia="Times New Roman" w:hAnsi="Times New Roman" w:cs="Times New Roman"/>
          <w:b/>
          <w:bCs/>
          <w:sz w:val="24"/>
          <w:szCs w:val="24"/>
        </w:rPr>
      </w:pPr>
      <w:r w:rsidRPr="001A63C3">
        <w:rPr>
          <w:rFonts w:ascii="Times New Roman" w:eastAsia="Times New Roman" w:hAnsi="Times New Roman" w:cs="Times New Roman"/>
          <w:sz w:val="24"/>
          <w:szCs w:val="24"/>
        </w:rPr>
        <w:t xml:space="preserve">Table 1 revealed that most of the study population 36 (46.8%) were between (24-28) years age group, 50 (64.9%) were male, while most of the study sample 50 (64.9%) were Nursing Collage, the study A sample presented that the higher percentage of 29 (37.7%) were between (3) to 6) years of experience in nursing, while 33 (42.9%) of them were with (&lt;=2) experience in critical care units (58). 75.3 %) of </w:t>
      </w:r>
      <w:proofErr w:type="gramStart"/>
      <w:r w:rsidRPr="001A63C3">
        <w:rPr>
          <w:rFonts w:ascii="Times New Roman" w:eastAsia="Times New Roman" w:hAnsi="Times New Roman" w:cs="Times New Roman"/>
          <w:sz w:val="24"/>
          <w:szCs w:val="24"/>
        </w:rPr>
        <w:t>( &lt;</w:t>
      </w:r>
      <w:proofErr w:type="gramEnd"/>
      <w:r w:rsidRPr="001A63C3">
        <w:rPr>
          <w:rFonts w:ascii="Times New Roman" w:eastAsia="Times New Roman" w:hAnsi="Times New Roman" w:cs="Times New Roman"/>
          <w:sz w:val="24"/>
          <w:szCs w:val="24"/>
        </w:rPr>
        <w:t xml:space="preserve"> = 2 ) the study sample were attending formal training program directed to critical care units</w:t>
      </w:r>
      <w:r w:rsidRPr="001A63C3">
        <w:rPr>
          <w:rFonts w:ascii="Times New Roman" w:eastAsia="Times New Roman" w:hAnsi="Times New Roman" w:cs="Times New Roman"/>
          <w:b/>
          <w:bCs/>
          <w:sz w:val="24"/>
          <w:szCs w:val="24"/>
        </w:rPr>
        <w:t>.</w:t>
      </w:r>
    </w:p>
    <w:p w14:paraId="6FBBBFEE" w14:textId="77777777" w:rsidR="001A63C3" w:rsidRPr="001A63C3" w:rsidRDefault="001A63C3" w:rsidP="001A63C3">
      <w:pPr>
        <w:bidi/>
        <w:spacing w:before="65" w:after="120" w:line="240" w:lineRule="auto"/>
        <w:ind w:right="85"/>
        <w:rPr>
          <w:rFonts w:ascii="Times New Roman" w:eastAsia="Times New Roman" w:hAnsi="Times New Roman" w:cs="Times New Roman"/>
          <w:b/>
          <w:bCs/>
          <w:noProof/>
          <w:sz w:val="20"/>
          <w:szCs w:val="20"/>
          <w:lang w:bidi="ar-IQ"/>
        </w:rPr>
      </w:pPr>
      <w:r w:rsidRPr="001A63C3">
        <w:rPr>
          <w:rFonts w:ascii="Times New Roman" w:eastAsia="Times New Roman" w:hAnsi="Times New Roman" w:cs="Times New Roman" w:hint="cs"/>
          <w:b/>
          <w:bCs/>
          <w:noProof/>
          <w:sz w:val="20"/>
          <w:szCs w:val="20"/>
        </w:rPr>
        <w:lastRenderedPageBreak/>
        <w:drawing>
          <wp:anchor distT="0" distB="0" distL="114300" distR="114300" simplePos="0" relativeHeight="251671552" behindDoc="0" locked="0" layoutInCell="1" allowOverlap="1" wp14:anchorId="4B032DEC" wp14:editId="54058C4D">
            <wp:simplePos x="0" y="0"/>
            <wp:positionH relativeFrom="column">
              <wp:posOffset>192405</wp:posOffset>
            </wp:positionH>
            <wp:positionV relativeFrom="paragraph">
              <wp:posOffset>115570</wp:posOffset>
            </wp:positionV>
            <wp:extent cx="5060315" cy="2932430"/>
            <wp:effectExtent l="0" t="0" r="6985" b="1270"/>
            <wp:wrapSquare wrapText="bothSides"/>
            <wp:docPr id="14"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060315" cy="2932430"/>
                    </a:xfrm>
                    <a:prstGeom prst="rect">
                      <a:avLst/>
                    </a:prstGeom>
                    <a:noFill/>
                  </pic:spPr>
                </pic:pic>
              </a:graphicData>
            </a:graphic>
          </wp:anchor>
        </w:drawing>
      </w:r>
    </w:p>
    <w:p w14:paraId="10BF0D38" w14:textId="77777777" w:rsidR="00884EBB" w:rsidRDefault="00884EBB" w:rsidP="001A63C3">
      <w:pPr>
        <w:bidi/>
        <w:spacing w:after="0" w:line="240" w:lineRule="auto"/>
        <w:jc w:val="center"/>
        <w:rPr>
          <w:rFonts w:ascii="Times New Roman" w:eastAsia="Calibri" w:hAnsi="Times New Roman" w:cs="Times New Roman"/>
          <w:b/>
          <w:bCs/>
          <w:sz w:val="20"/>
          <w:szCs w:val="20"/>
          <w:lang w:bidi="ar-IQ"/>
        </w:rPr>
      </w:pPr>
    </w:p>
    <w:p w14:paraId="0C6AC549"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771F2DE0"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022FD899"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0095208E"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740E9930"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6F17C0B6"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7D490411"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752E0D6A"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02C5847D"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6E784EF4"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1879D28B"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148ED845"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470B8444"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1FDDFD32"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22472E7F"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1FCF94FB"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799328A9"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1D8BE68A"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1B17FB73" w14:textId="77777777" w:rsidR="00884EBB" w:rsidRDefault="00884EBB" w:rsidP="00884EBB">
      <w:pPr>
        <w:bidi/>
        <w:spacing w:after="0" w:line="240" w:lineRule="auto"/>
        <w:jc w:val="center"/>
        <w:rPr>
          <w:rFonts w:ascii="Times New Roman" w:eastAsia="Calibri" w:hAnsi="Times New Roman" w:cs="Times New Roman"/>
          <w:b/>
          <w:bCs/>
          <w:sz w:val="20"/>
          <w:szCs w:val="20"/>
          <w:lang w:bidi="ar-IQ"/>
        </w:rPr>
      </w:pPr>
    </w:p>
    <w:p w14:paraId="021630EA" w14:textId="77777777" w:rsidR="001A63C3" w:rsidRPr="001A63C3" w:rsidRDefault="001A63C3" w:rsidP="00884EBB">
      <w:pPr>
        <w:bidi/>
        <w:spacing w:after="0" w:line="240" w:lineRule="auto"/>
        <w:jc w:val="center"/>
        <w:rPr>
          <w:rFonts w:ascii="Times New Roman" w:eastAsia="Calibri" w:hAnsi="Times New Roman" w:cs="Times New Roman"/>
          <w:b/>
          <w:bCs/>
          <w:sz w:val="20"/>
          <w:szCs w:val="20"/>
          <w:rtl/>
          <w:lang w:bidi="ar-IQ"/>
        </w:rPr>
      </w:pPr>
      <w:r w:rsidRPr="001A63C3">
        <w:rPr>
          <w:rFonts w:ascii="Times New Roman" w:eastAsia="Calibri" w:hAnsi="Times New Roman" w:cs="Times New Roman"/>
          <w:b/>
          <w:bCs/>
          <w:sz w:val="20"/>
          <w:szCs w:val="20"/>
          <w:lang w:bidi="ar-IQ"/>
        </w:rPr>
        <w:t>Figure 1: Shows the distribution of nurses on hospitals in the form</w:t>
      </w:r>
    </w:p>
    <w:p w14:paraId="285F3516" w14:textId="77777777" w:rsidR="001A63C3" w:rsidRPr="001A63C3" w:rsidRDefault="001A63C3" w:rsidP="001A63C3">
      <w:pPr>
        <w:bidi/>
        <w:spacing w:after="0" w:line="240" w:lineRule="auto"/>
        <w:jc w:val="center"/>
        <w:rPr>
          <w:rFonts w:ascii="Times New Roman" w:eastAsia="Calibri" w:hAnsi="Times New Roman" w:cs="Times New Roman"/>
          <w:b/>
          <w:bCs/>
          <w:sz w:val="20"/>
          <w:szCs w:val="20"/>
          <w:rtl/>
          <w:lang w:bidi="ar-IQ"/>
        </w:rPr>
      </w:pPr>
      <w:r w:rsidRPr="001A63C3">
        <w:rPr>
          <w:rFonts w:ascii="Times New Roman" w:eastAsia="Calibri" w:hAnsi="Times New Roman" w:cs="Times New Roman"/>
          <w:b/>
          <w:bCs/>
          <w:sz w:val="20"/>
          <w:szCs w:val="20"/>
          <w:lang w:bidi="ar-IQ"/>
        </w:rPr>
        <w:t xml:space="preserve"> of male and female frequencies</w:t>
      </w:r>
    </w:p>
    <w:p w14:paraId="678449AF" w14:textId="77777777" w:rsidR="001A63C3" w:rsidRPr="001A63C3" w:rsidRDefault="001A63C3" w:rsidP="001A63C3">
      <w:pPr>
        <w:spacing w:after="0" w:line="240" w:lineRule="auto"/>
        <w:jc w:val="both"/>
        <w:rPr>
          <w:rFonts w:ascii="Times New Roman" w:eastAsia="Times New Roman" w:hAnsi="Times New Roman" w:cs="Times New Roman"/>
          <w:b/>
          <w:bCs/>
          <w:sz w:val="24"/>
          <w:szCs w:val="24"/>
        </w:rPr>
      </w:pPr>
    </w:p>
    <w:p w14:paraId="590BB45C" w14:textId="77777777" w:rsidR="00884EBB" w:rsidRDefault="00884EBB" w:rsidP="001A63C3">
      <w:pPr>
        <w:tabs>
          <w:tab w:val="left" w:pos="2952"/>
        </w:tabs>
        <w:spacing w:after="200" w:line="276" w:lineRule="auto"/>
        <w:rPr>
          <w:rFonts w:ascii="Times New Roman" w:eastAsia="Calibri" w:hAnsi="Times New Roman" w:cs="Times New Roman"/>
          <w:b/>
          <w:bCs/>
          <w:sz w:val="24"/>
          <w:szCs w:val="24"/>
          <w:lang w:bidi="ar-IQ"/>
        </w:rPr>
      </w:pPr>
      <w:r w:rsidRPr="001A63C3">
        <w:rPr>
          <w:rFonts w:ascii="Times New Roman" w:eastAsia="Times New Roman" w:hAnsi="Times New Roman" w:cs="Times New Roman"/>
          <w:b/>
          <w:bCs/>
          <w:noProof/>
          <w:sz w:val="24"/>
          <w:szCs w:val="24"/>
        </w:rPr>
        <w:drawing>
          <wp:anchor distT="0" distB="0" distL="114300" distR="114300" simplePos="0" relativeHeight="251672576" behindDoc="0" locked="0" layoutInCell="1" allowOverlap="1" wp14:anchorId="73E45071" wp14:editId="18EF0387">
            <wp:simplePos x="0" y="0"/>
            <wp:positionH relativeFrom="column">
              <wp:posOffset>400826</wp:posOffset>
            </wp:positionH>
            <wp:positionV relativeFrom="paragraph">
              <wp:posOffset>4163</wp:posOffset>
            </wp:positionV>
            <wp:extent cx="3835400" cy="2305050"/>
            <wp:effectExtent l="0" t="0" r="0" b="0"/>
            <wp:wrapSquare wrapText="bothSides"/>
            <wp:docPr id="15"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835400" cy="2305050"/>
                    </a:xfrm>
                    <a:prstGeom prst="rect">
                      <a:avLst/>
                    </a:prstGeom>
                    <a:noFill/>
                    <a:ln>
                      <a:noFill/>
                    </a:ln>
                  </pic:spPr>
                </pic:pic>
              </a:graphicData>
            </a:graphic>
          </wp:anchor>
        </w:drawing>
      </w:r>
    </w:p>
    <w:p w14:paraId="31131BF1" w14:textId="77777777" w:rsidR="00884EBB" w:rsidRDefault="00884EBB" w:rsidP="001A63C3">
      <w:pPr>
        <w:tabs>
          <w:tab w:val="left" w:pos="2952"/>
        </w:tabs>
        <w:spacing w:after="200" w:line="276" w:lineRule="auto"/>
        <w:rPr>
          <w:rFonts w:ascii="Times New Roman" w:eastAsia="Calibri" w:hAnsi="Times New Roman" w:cs="Times New Roman"/>
          <w:b/>
          <w:bCs/>
          <w:sz w:val="24"/>
          <w:szCs w:val="24"/>
          <w:lang w:bidi="ar-IQ"/>
        </w:rPr>
      </w:pPr>
    </w:p>
    <w:p w14:paraId="4523C351" w14:textId="77777777" w:rsidR="00884EBB" w:rsidRDefault="00884EBB" w:rsidP="001A63C3">
      <w:pPr>
        <w:tabs>
          <w:tab w:val="left" w:pos="2952"/>
        </w:tabs>
        <w:spacing w:after="200" w:line="276" w:lineRule="auto"/>
        <w:rPr>
          <w:rFonts w:ascii="Times New Roman" w:eastAsia="Calibri" w:hAnsi="Times New Roman" w:cs="Times New Roman"/>
          <w:b/>
          <w:bCs/>
          <w:sz w:val="24"/>
          <w:szCs w:val="24"/>
          <w:lang w:bidi="ar-IQ"/>
        </w:rPr>
      </w:pPr>
    </w:p>
    <w:p w14:paraId="0808E14E" w14:textId="77777777" w:rsidR="00884EBB" w:rsidRDefault="00884EBB" w:rsidP="001A63C3">
      <w:pPr>
        <w:tabs>
          <w:tab w:val="left" w:pos="2952"/>
        </w:tabs>
        <w:spacing w:after="200" w:line="276" w:lineRule="auto"/>
        <w:rPr>
          <w:rFonts w:ascii="Times New Roman" w:eastAsia="Calibri" w:hAnsi="Times New Roman" w:cs="Times New Roman"/>
          <w:b/>
          <w:bCs/>
          <w:sz w:val="24"/>
          <w:szCs w:val="24"/>
          <w:lang w:bidi="ar-IQ"/>
        </w:rPr>
      </w:pPr>
    </w:p>
    <w:p w14:paraId="57B82FDF" w14:textId="77777777" w:rsidR="00884EBB" w:rsidRDefault="00884EBB" w:rsidP="001A63C3">
      <w:pPr>
        <w:tabs>
          <w:tab w:val="left" w:pos="2952"/>
        </w:tabs>
        <w:spacing w:after="200" w:line="276" w:lineRule="auto"/>
        <w:rPr>
          <w:rFonts w:ascii="Times New Roman" w:eastAsia="Calibri" w:hAnsi="Times New Roman" w:cs="Times New Roman"/>
          <w:b/>
          <w:bCs/>
          <w:sz w:val="24"/>
          <w:szCs w:val="24"/>
          <w:lang w:bidi="ar-IQ"/>
        </w:rPr>
      </w:pPr>
    </w:p>
    <w:p w14:paraId="5011633D" w14:textId="77777777" w:rsidR="00884EBB" w:rsidRDefault="00884EBB" w:rsidP="001A63C3">
      <w:pPr>
        <w:tabs>
          <w:tab w:val="left" w:pos="2952"/>
        </w:tabs>
        <w:spacing w:after="200" w:line="276" w:lineRule="auto"/>
        <w:rPr>
          <w:rFonts w:ascii="Times New Roman" w:eastAsia="Calibri" w:hAnsi="Times New Roman" w:cs="Times New Roman"/>
          <w:b/>
          <w:bCs/>
          <w:sz w:val="24"/>
          <w:szCs w:val="24"/>
          <w:lang w:bidi="ar-IQ"/>
        </w:rPr>
      </w:pPr>
    </w:p>
    <w:p w14:paraId="46190436" w14:textId="77777777" w:rsidR="00884EBB" w:rsidRDefault="00884EBB" w:rsidP="001A63C3">
      <w:pPr>
        <w:tabs>
          <w:tab w:val="left" w:pos="2952"/>
        </w:tabs>
        <w:spacing w:after="200" w:line="276" w:lineRule="auto"/>
        <w:rPr>
          <w:rFonts w:ascii="Times New Roman" w:eastAsia="Calibri" w:hAnsi="Times New Roman" w:cs="Times New Roman"/>
          <w:b/>
          <w:bCs/>
          <w:sz w:val="24"/>
          <w:szCs w:val="24"/>
          <w:lang w:bidi="ar-IQ"/>
        </w:rPr>
      </w:pPr>
    </w:p>
    <w:p w14:paraId="48C3586B" w14:textId="77777777" w:rsidR="00884EBB" w:rsidRDefault="00884EBB" w:rsidP="001A63C3">
      <w:pPr>
        <w:tabs>
          <w:tab w:val="left" w:pos="2952"/>
        </w:tabs>
        <w:spacing w:after="200" w:line="276" w:lineRule="auto"/>
        <w:rPr>
          <w:rFonts w:ascii="Times New Roman" w:eastAsia="Calibri" w:hAnsi="Times New Roman" w:cs="Times New Roman"/>
          <w:b/>
          <w:bCs/>
          <w:sz w:val="24"/>
          <w:szCs w:val="24"/>
          <w:lang w:bidi="ar-IQ"/>
        </w:rPr>
      </w:pPr>
    </w:p>
    <w:p w14:paraId="0923E1AF" w14:textId="77777777" w:rsidR="00884EBB" w:rsidRPr="00884EBB" w:rsidRDefault="00884EBB" w:rsidP="00884EBB">
      <w:pPr>
        <w:tabs>
          <w:tab w:val="left" w:pos="2952"/>
        </w:tabs>
        <w:spacing w:after="200" w:line="276" w:lineRule="auto"/>
        <w:rPr>
          <w:rFonts w:ascii="Times New Roman" w:eastAsia="Calibri" w:hAnsi="Times New Roman" w:cs="Times New Roman"/>
          <w:b/>
          <w:bCs/>
          <w:sz w:val="24"/>
          <w:szCs w:val="24"/>
          <w:rtl/>
          <w:lang w:bidi="ar-IQ"/>
        </w:rPr>
      </w:pPr>
      <w:r w:rsidRPr="00884EBB">
        <w:rPr>
          <w:rFonts w:ascii="Times New Roman" w:eastAsia="Calibri" w:hAnsi="Times New Roman" w:cs="Times New Roman"/>
          <w:b/>
          <w:bCs/>
          <w:sz w:val="24"/>
          <w:szCs w:val="24"/>
          <w:lang w:bidi="ar-IQ"/>
        </w:rPr>
        <w:t>Figure 2: shows the distribution of nurses on the wards in hospitals</w:t>
      </w:r>
    </w:p>
    <w:p w14:paraId="40959DC3" w14:textId="77777777" w:rsidR="001A63C3" w:rsidRPr="00884EBB" w:rsidRDefault="001A63C3" w:rsidP="001A63C3">
      <w:pPr>
        <w:tabs>
          <w:tab w:val="left" w:pos="2952"/>
        </w:tabs>
        <w:spacing w:after="200" w:line="276" w:lineRule="auto"/>
        <w:rPr>
          <w:rFonts w:ascii="Times New Roman" w:eastAsia="Calibri" w:hAnsi="Times New Roman" w:cs="Times New Roman"/>
          <w:b/>
          <w:bCs/>
          <w:lang w:bidi="ar-IQ"/>
        </w:rPr>
      </w:pPr>
      <w:r w:rsidRPr="00884EBB">
        <w:rPr>
          <w:rFonts w:ascii="Times New Roman" w:eastAsia="Calibri" w:hAnsi="Times New Roman" w:cs="Times New Roman"/>
          <w:b/>
          <w:bCs/>
          <w:lang w:bidi="ar-IQ"/>
        </w:rPr>
        <w:lastRenderedPageBreak/>
        <w:t>Table 2: Descriptive Statistics of Nurses Responses toward Knowledge related to Medication used in Critical Care Units:</w:t>
      </w:r>
    </w:p>
    <w:tbl>
      <w:tblPr>
        <w:tblW w:w="10630" w:type="dxa"/>
        <w:jc w:val="center"/>
        <w:tblBorders>
          <w:top w:val="thinThickSmallGap" w:sz="24" w:space="0" w:color="auto"/>
          <w:left w:val="thinThickSmallGap" w:sz="24" w:space="0" w:color="auto"/>
          <w:bottom w:val="thickThinSmallGap" w:sz="24" w:space="0" w:color="auto"/>
          <w:right w:val="thickThinSmallGap" w:sz="24" w:space="0" w:color="auto"/>
          <w:insideH w:val="double" w:sz="4" w:space="0" w:color="auto"/>
          <w:insideV w:val="double" w:sz="4" w:space="0" w:color="auto"/>
        </w:tblBorders>
        <w:tblLook w:val="04A0" w:firstRow="1" w:lastRow="0" w:firstColumn="1" w:lastColumn="0" w:noHBand="0" w:noVBand="1"/>
      </w:tblPr>
      <w:tblGrid>
        <w:gridCol w:w="3657"/>
        <w:gridCol w:w="800"/>
        <w:gridCol w:w="761"/>
        <w:gridCol w:w="3925"/>
        <w:gridCol w:w="709"/>
        <w:gridCol w:w="778"/>
      </w:tblGrid>
      <w:tr w:rsidR="001A63C3" w:rsidRPr="001A63C3" w14:paraId="58AA170E" w14:textId="77777777" w:rsidTr="001A63C3">
        <w:trPr>
          <w:trHeight w:val="439"/>
          <w:jc w:val="center"/>
        </w:trPr>
        <w:tc>
          <w:tcPr>
            <w:tcW w:w="3657" w:type="dxa"/>
            <w:tcBorders>
              <w:top w:val="thinThickSmallGap" w:sz="24" w:space="0" w:color="auto"/>
              <w:left w:val="thinThickSmallGap" w:sz="24" w:space="0" w:color="auto"/>
              <w:bottom w:val="double" w:sz="4" w:space="0" w:color="auto"/>
              <w:right w:val="double" w:sz="4" w:space="0" w:color="auto"/>
            </w:tcBorders>
            <w:shd w:val="clear" w:color="auto" w:fill="D9D9D9"/>
            <w:vAlign w:val="center"/>
            <w:hideMark/>
          </w:tcPr>
          <w:p w14:paraId="46D21B9B" w14:textId="77777777" w:rsidR="001A63C3" w:rsidRPr="001A63C3" w:rsidRDefault="001A63C3" w:rsidP="001A63C3">
            <w:pPr>
              <w:tabs>
                <w:tab w:val="left" w:pos="2952"/>
              </w:tabs>
              <w:spacing w:after="200" w:line="276" w:lineRule="auto"/>
              <w:jc w:val="center"/>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Questions</w:t>
            </w:r>
          </w:p>
        </w:tc>
        <w:tc>
          <w:tcPr>
            <w:tcW w:w="800" w:type="dxa"/>
            <w:tcBorders>
              <w:top w:val="thinThickSmallGap" w:sz="24" w:space="0" w:color="auto"/>
              <w:left w:val="double" w:sz="4" w:space="0" w:color="auto"/>
              <w:bottom w:val="double" w:sz="4" w:space="0" w:color="auto"/>
              <w:right w:val="double" w:sz="4" w:space="0" w:color="auto"/>
            </w:tcBorders>
            <w:shd w:val="clear" w:color="auto" w:fill="BFBFBF"/>
            <w:vAlign w:val="center"/>
          </w:tcPr>
          <w:p w14:paraId="0579D404" w14:textId="77777777" w:rsidR="001A63C3" w:rsidRPr="001A63C3" w:rsidRDefault="001A63C3" w:rsidP="001A63C3">
            <w:pPr>
              <w:tabs>
                <w:tab w:val="left" w:pos="2952"/>
              </w:tabs>
              <w:spacing w:after="200" w:line="276" w:lineRule="auto"/>
              <w:jc w:val="center"/>
              <w:rPr>
                <w:rFonts w:ascii="Times New Roman" w:eastAsia="Calibri" w:hAnsi="Times New Roman" w:cs="Times New Roman"/>
                <w:b/>
                <w:bCs/>
                <w:sz w:val="20"/>
                <w:szCs w:val="20"/>
                <w:lang w:bidi="ar-IQ"/>
              </w:rPr>
            </w:pPr>
            <w:proofErr w:type="spellStart"/>
            <w:r w:rsidRPr="001A63C3">
              <w:rPr>
                <w:rFonts w:ascii="Times New Roman" w:eastAsia="Calibri" w:hAnsi="Times New Roman" w:cs="Times New Roman"/>
                <w:b/>
                <w:bCs/>
                <w:sz w:val="20"/>
                <w:szCs w:val="20"/>
                <w:lang w:bidi="ar-IQ"/>
              </w:rPr>
              <w:t>M.s.</w:t>
            </w:r>
            <w:proofErr w:type="spellEnd"/>
          </w:p>
        </w:tc>
        <w:tc>
          <w:tcPr>
            <w:tcW w:w="761" w:type="dxa"/>
            <w:tcBorders>
              <w:top w:val="thinThickSmallGap" w:sz="24" w:space="0" w:color="auto"/>
              <w:left w:val="double" w:sz="4" w:space="0" w:color="auto"/>
              <w:bottom w:val="double" w:sz="4" w:space="0" w:color="auto"/>
              <w:right w:val="double" w:sz="4" w:space="0" w:color="auto"/>
            </w:tcBorders>
            <w:shd w:val="clear" w:color="auto" w:fill="BFBFBF"/>
            <w:vAlign w:val="center"/>
          </w:tcPr>
          <w:p w14:paraId="2DC7549A" w14:textId="77777777" w:rsidR="001A63C3" w:rsidRPr="001A63C3" w:rsidRDefault="001A63C3" w:rsidP="001A63C3">
            <w:pPr>
              <w:tabs>
                <w:tab w:val="left" w:pos="2952"/>
              </w:tabs>
              <w:spacing w:after="200" w:line="276" w:lineRule="auto"/>
              <w:jc w:val="center"/>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Assess</w:t>
            </w:r>
          </w:p>
          <w:p w14:paraId="530565CC" w14:textId="77777777" w:rsidR="001A63C3" w:rsidRPr="001A63C3" w:rsidRDefault="001A63C3" w:rsidP="001A63C3">
            <w:pPr>
              <w:tabs>
                <w:tab w:val="left" w:pos="2952"/>
              </w:tabs>
              <w:spacing w:after="200" w:line="276" w:lineRule="auto"/>
              <w:jc w:val="center"/>
              <w:rPr>
                <w:rFonts w:ascii="Times New Roman" w:eastAsia="Calibri" w:hAnsi="Times New Roman" w:cs="Times New Roman"/>
                <w:b/>
                <w:bCs/>
                <w:sz w:val="20"/>
                <w:szCs w:val="20"/>
                <w:lang w:bidi="ar-IQ"/>
              </w:rPr>
            </w:pPr>
            <w:proofErr w:type="spellStart"/>
            <w:r w:rsidRPr="001A63C3">
              <w:rPr>
                <w:rFonts w:ascii="Times New Roman" w:eastAsia="Calibri" w:hAnsi="Times New Roman" w:cs="Times New Roman"/>
                <w:b/>
                <w:bCs/>
                <w:sz w:val="20"/>
                <w:szCs w:val="20"/>
                <w:lang w:bidi="ar-IQ"/>
              </w:rPr>
              <w:t>Ment</w:t>
            </w:r>
            <w:proofErr w:type="spellEnd"/>
          </w:p>
        </w:tc>
        <w:tc>
          <w:tcPr>
            <w:tcW w:w="3925" w:type="dxa"/>
            <w:tcBorders>
              <w:top w:val="thinThickSmallGap" w:sz="24" w:space="0" w:color="auto"/>
              <w:left w:val="double" w:sz="4" w:space="0" w:color="auto"/>
              <w:bottom w:val="double" w:sz="4" w:space="0" w:color="auto"/>
              <w:right w:val="double" w:sz="4" w:space="0" w:color="auto"/>
            </w:tcBorders>
            <w:shd w:val="clear" w:color="auto" w:fill="D9D9D9"/>
            <w:vAlign w:val="center"/>
          </w:tcPr>
          <w:p w14:paraId="111F1263" w14:textId="77777777" w:rsidR="001A63C3" w:rsidRPr="001A63C3" w:rsidRDefault="001A63C3" w:rsidP="001A63C3">
            <w:pPr>
              <w:tabs>
                <w:tab w:val="left" w:pos="2952"/>
              </w:tabs>
              <w:spacing w:after="200" w:line="276" w:lineRule="auto"/>
              <w:jc w:val="center"/>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Questions</w:t>
            </w:r>
          </w:p>
        </w:tc>
        <w:tc>
          <w:tcPr>
            <w:tcW w:w="709" w:type="dxa"/>
            <w:tcBorders>
              <w:top w:val="thinThickSmallGap" w:sz="24" w:space="0" w:color="auto"/>
              <w:left w:val="double" w:sz="4" w:space="0" w:color="auto"/>
              <w:bottom w:val="double" w:sz="4" w:space="0" w:color="auto"/>
              <w:right w:val="double" w:sz="4" w:space="0" w:color="auto"/>
            </w:tcBorders>
            <w:shd w:val="clear" w:color="auto" w:fill="BFBFBF"/>
            <w:noWrap/>
            <w:vAlign w:val="center"/>
            <w:hideMark/>
          </w:tcPr>
          <w:p w14:paraId="70111A2E" w14:textId="77777777" w:rsidR="001A63C3" w:rsidRPr="001A63C3" w:rsidRDefault="001A63C3" w:rsidP="001A63C3">
            <w:pPr>
              <w:tabs>
                <w:tab w:val="left" w:pos="2952"/>
              </w:tabs>
              <w:spacing w:after="200" w:line="276" w:lineRule="auto"/>
              <w:jc w:val="center"/>
              <w:rPr>
                <w:rFonts w:ascii="Times New Roman" w:eastAsia="Calibri" w:hAnsi="Times New Roman" w:cs="Times New Roman"/>
                <w:b/>
                <w:bCs/>
                <w:sz w:val="20"/>
                <w:szCs w:val="20"/>
                <w:lang w:bidi="ar-IQ"/>
              </w:rPr>
            </w:pPr>
            <w:proofErr w:type="spellStart"/>
            <w:r w:rsidRPr="001A63C3">
              <w:rPr>
                <w:rFonts w:ascii="Times New Roman" w:eastAsia="Calibri" w:hAnsi="Times New Roman" w:cs="Times New Roman"/>
                <w:b/>
                <w:bCs/>
                <w:sz w:val="20"/>
                <w:szCs w:val="20"/>
                <w:lang w:bidi="ar-IQ"/>
              </w:rPr>
              <w:t>M.s.</w:t>
            </w:r>
            <w:proofErr w:type="spellEnd"/>
          </w:p>
        </w:tc>
        <w:tc>
          <w:tcPr>
            <w:tcW w:w="778" w:type="dxa"/>
            <w:tcBorders>
              <w:top w:val="thinThickSmallGap" w:sz="24" w:space="0" w:color="auto"/>
              <w:left w:val="double" w:sz="4" w:space="0" w:color="auto"/>
              <w:bottom w:val="double" w:sz="4" w:space="0" w:color="auto"/>
              <w:right w:val="thickThinSmallGap" w:sz="24" w:space="0" w:color="auto"/>
            </w:tcBorders>
            <w:shd w:val="clear" w:color="auto" w:fill="BFBFBF"/>
            <w:vAlign w:val="center"/>
            <w:hideMark/>
          </w:tcPr>
          <w:p w14:paraId="5B265C15" w14:textId="77777777" w:rsidR="001A63C3" w:rsidRPr="001A63C3" w:rsidRDefault="001A63C3" w:rsidP="001A63C3">
            <w:pPr>
              <w:tabs>
                <w:tab w:val="left" w:pos="2952"/>
              </w:tabs>
              <w:spacing w:after="200" w:line="276" w:lineRule="auto"/>
              <w:jc w:val="center"/>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Assess</w:t>
            </w:r>
          </w:p>
          <w:p w14:paraId="69A777C1" w14:textId="77777777" w:rsidR="001A63C3" w:rsidRPr="001A63C3" w:rsidRDefault="001A63C3" w:rsidP="001A63C3">
            <w:pPr>
              <w:tabs>
                <w:tab w:val="left" w:pos="2952"/>
              </w:tabs>
              <w:spacing w:after="200" w:line="276" w:lineRule="auto"/>
              <w:jc w:val="center"/>
              <w:rPr>
                <w:rFonts w:ascii="Times New Roman" w:eastAsia="Calibri" w:hAnsi="Times New Roman" w:cs="Times New Roman"/>
                <w:b/>
                <w:bCs/>
                <w:sz w:val="20"/>
                <w:szCs w:val="20"/>
                <w:lang w:bidi="ar-IQ"/>
              </w:rPr>
            </w:pPr>
            <w:proofErr w:type="spellStart"/>
            <w:r w:rsidRPr="001A63C3">
              <w:rPr>
                <w:rFonts w:ascii="Times New Roman" w:eastAsia="Calibri" w:hAnsi="Times New Roman" w:cs="Times New Roman"/>
                <w:b/>
                <w:bCs/>
                <w:sz w:val="20"/>
                <w:szCs w:val="20"/>
                <w:lang w:bidi="ar-IQ"/>
              </w:rPr>
              <w:t>ment</w:t>
            </w:r>
            <w:proofErr w:type="spellEnd"/>
          </w:p>
        </w:tc>
      </w:tr>
      <w:tr w:rsidR="001A63C3" w:rsidRPr="001A63C3" w14:paraId="61AECE2B" w14:textId="77777777" w:rsidTr="001A63C3">
        <w:trPr>
          <w:trHeight w:val="328"/>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10435C2A"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1 What is the action of morphine (</w:t>
            </w:r>
            <w:proofErr w:type="spellStart"/>
            <w:r w:rsidRPr="001A63C3">
              <w:rPr>
                <w:rFonts w:ascii="Times New Roman" w:eastAsia="Times New Roman" w:hAnsi="Times New Roman" w:cs="Times New Roman"/>
                <w:sz w:val="24"/>
                <w:szCs w:val="24"/>
              </w:rPr>
              <w:t>Sevredol</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03337634"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1.01</w:t>
            </w:r>
          </w:p>
        </w:tc>
        <w:tc>
          <w:tcPr>
            <w:tcW w:w="761" w:type="dxa"/>
            <w:tcBorders>
              <w:top w:val="double" w:sz="4" w:space="0" w:color="auto"/>
              <w:left w:val="double" w:sz="4" w:space="0" w:color="auto"/>
              <w:bottom w:val="double" w:sz="4" w:space="0" w:color="auto"/>
              <w:right w:val="double" w:sz="4" w:space="0" w:color="auto"/>
            </w:tcBorders>
            <w:vAlign w:val="center"/>
          </w:tcPr>
          <w:p w14:paraId="684A4C2E"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05596FC3"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36- What are the side effects of warfarin (</w:t>
            </w:r>
            <w:proofErr w:type="spellStart"/>
            <w:r w:rsidRPr="001A63C3">
              <w:rPr>
                <w:rFonts w:ascii="Times New Roman" w:eastAsia="Times New Roman" w:hAnsi="Times New Roman" w:cs="Times New Roman"/>
                <w:sz w:val="24"/>
                <w:szCs w:val="24"/>
              </w:rPr>
              <w:t>Marivanil</w:t>
            </w:r>
            <w:proofErr w:type="spellEnd"/>
            <w:r w:rsidRPr="001A63C3">
              <w:rPr>
                <w:rFonts w:ascii="Times New Roman" w:eastAsia="Times New Roman" w:hAnsi="Times New Roman" w:cs="Times New Roman"/>
                <w:sz w:val="24"/>
                <w:szCs w:val="24"/>
              </w:rPr>
              <w:t>):</w:t>
            </w:r>
          </w:p>
        </w:tc>
        <w:tc>
          <w:tcPr>
            <w:tcW w:w="709" w:type="dxa"/>
            <w:tcBorders>
              <w:top w:val="double" w:sz="4" w:space="0" w:color="auto"/>
              <w:left w:val="double" w:sz="4" w:space="0" w:color="auto"/>
              <w:bottom w:val="double" w:sz="4" w:space="0" w:color="auto"/>
              <w:right w:val="double" w:sz="4" w:space="0" w:color="auto"/>
            </w:tcBorders>
            <w:noWrap/>
            <w:vAlign w:val="center"/>
          </w:tcPr>
          <w:p w14:paraId="5321374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1.06</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3C5345F0"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444EE05C"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0A283A7D"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-2 What is the method of administering morphine (</w:t>
            </w:r>
            <w:proofErr w:type="spellStart"/>
            <w:r w:rsidRPr="001A63C3">
              <w:rPr>
                <w:rFonts w:ascii="Times New Roman" w:eastAsia="Times New Roman" w:hAnsi="Times New Roman" w:cs="Times New Roman"/>
                <w:sz w:val="24"/>
                <w:szCs w:val="24"/>
              </w:rPr>
              <w:t>Sevredol</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44589258"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1.57</w:t>
            </w:r>
          </w:p>
        </w:tc>
        <w:tc>
          <w:tcPr>
            <w:tcW w:w="761" w:type="dxa"/>
            <w:tcBorders>
              <w:top w:val="double" w:sz="4" w:space="0" w:color="auto"/>
              <w:left w:val="double" w:sz="4" w:space="0" w:color="auto"/>
              <w:bottom w:val="double" w:sz="4" w:space="0" w:color="auto"/>
              <w:right w:val="double" w:sz="4" w:space="0" w:color="auto"/>
            </w:tcBorders>
            <w:vAlign w:val="center"/>
          </w:tcPr>
          <w:p w14:paraId="14F31802"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4CECB6A1"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37- What is the appropriate use </w:t>
            </w:r>
            <w:proofErr w:type="gramStart"/>
            <w:r w:rsidRPr="001A63C3">
              <w:rPr>
                <w:rFonts w:ascii="Times New Roman" w:eastAsia="Times New Roman" w:hAnsi="Times New Roman" w:cs="Times New Roman"/>
                <w:sz w:val="24"/>
                <w:szCs w:val="24"/>
              </w:rPr>
              <w:t>of  Clopidogrel</w:t>
            </w:r>
            <w:proofErr w:type="gramEnd"/>
            <w:r w:rsidRPr="001A63C3">
              <w:rPr>
                <w:rFonts w:ascii="Times New Roman" w:eastAsia="Times New Roman" w:hAnsi="Times New Roman" w:cs="Times New Roman"/>
                <w:sz w:val="24"/>
                <w:szCs w:val="24"/>
              </w:rPr>
              <w:t xml:space="preserve"> (Plavix):</w:t>
            </w:r>
          </w:p>
        </w:tc>
        <w:tc>
          <w:tcPr>
            <w:tcW w:w="709" w:type="dxa"/>
            <w:tcBorders>
              <w:top w:val="double" w:sz="4" w:space="0" w:color="auto"/>
              <w:left w:val="double" w:sz="4" w:space="0" w:color="auto"/>
              <w:bottom w:val="double" w:sz="4" w:space="0" w:color="auto"/>
              <w:right w:val="double" w:sz="4" w:space="0" w:color="auto"/>
            </w:tcBorders>
            <w:noWrap/>
            <w:vAlign w:val="center"/>
          </w:tcPr>
          <w:p w14:paraId="30271748"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1.06</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66B4E1F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7043A6C6"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2101F267"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-3 What are the side effects of morphine (</w:t>
            </w:r>
            <w:proofErr w:type="spellStart"/>
            <w:r w:rsidRPr="001A63C3">
              <w:rPr>
                <w:rFonts w:ascii="Times New Roman" w:eastAsia="Times New Roman" w:hAnsi="Times New Roman" w:cs="Times New Roman"/>
                <w:sz w:val="24"/>
                <w:szCs w:val="24"/>
              </w:rPr>
              <w:t>Sevredol</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62BD301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1.51</w:t>
            </w:r>
          </w:p>
        </w:tc>
        <w:tc>
          <w:tcPr>
            <w:tcW w:w="761" w:type="dxa"/>
            <w:tcBorders>
              <w:top w:val="double" w:sz="4" w:space="0" w:color="auto"/>
              <w:left w:val="double" w:sz="4" w:space="0" w:color="auto"/>
              <w:bottom w:val="double" w:sz="4" w:space="0" w:color="auto"/>
              <w:right w:val="double" w:sz="4" w:space="0" w:color="auto"/>
            </w:tcBorders>
            <w:vAlign w:val="center"/>
          </w:tcPr>
          <w:p w14:paraId="0EEB8215"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7BEA2648"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-38 What is the appropriate dose to be given to </w:t>
            </w:r>
            <w:proofErr w:type="gramStart"/>
            <w:r w:rsidRPr="001A63C3">
              <w:rPr>
                <w:rFonts w:ascii="Times New Roman" w:eastAsia="Times New Roman" w:hAnsi="Times New Roman" w:cs="Times New Roman"/>
                <w:sz w:val="24"/>
                <w:szCs w:val="24"/>
              </w:rPr>
              <w:t>treat  Clopidogrel</w:t>
            </w:r>
            <w:proofErr w:type="gramEnd"/>
            <w:r w:rsidRPr="001A63C3">
              <w:rPr>
                <w:rFonts w:ascii="Times New Roman" w:eastAsia="Times New Roman" w:hAnsi="Times New Roman" w:cs="Times New Roman"/>
                <w:sz w:val="24"/>
                <w:szCs w:val="24"/>
              </w:rPr>
              <w:t xml:space="preserve"> (Plavix):</w:t>
            </w:r>
          </w:p>
        </w:tc>
        <w:tc>
          <w:tcPr>
            <w:tcW w:w="709" w:type="dxa"/>
            <w:tcBorders>
              <w:top w:val="double" w:sz="4" w:space="0" w:color="auto"/>
              <w:left w:val="double" w:sz="4" w:space="0" w:color="auto"/>
              <w:bottom w:val="double" w:sz="4" w:space="0" w:color="auto"/>
              <w:right w:val="double" w:sz="4" w:space="0" w:color="auto"/>
            </w:tcBorders>
            <w:noWrap/>
            <w:vAlign w:val="center"/>
          </w:tcPr>
          <w:p w14:paraId="60CBA35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1.12</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7F47603B"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2E1329AA"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6E61F722"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4- What is the action of heparin (</w:t>
            </w:r>
            <w:proofErr w:type="spellStart"/>
            <w:r w:rsidRPr="001A63C3">
              <w:rPr>
                <w:rFonts w:ascii="Times New Roman" w:eastAsia="Times New Roman" w:hAnsi="Times New Roman" w:cs="Times New Roman"/>
                <w:sz w:val="24"/>
                <w:szCs w:val="24"/>
              </w:rPr>
              <w:t>Lequimin</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3F52C146"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1.05</w:t>
            </w:r>
          </w:p>
        </w:tc>
        <w:tc>
          <w:tcPr>
            <w:tcW w:w="761" w:type="dxa"/>
            <w:tcBorders>
              <w:top w:val="double" w:sz="4" w:space="0" w:color="auto"/>
              <w:left w:val="double" w:sz="4" w:space="0" w:color="auto"/>
              <w:bottom w:val="double" w:sz="4" w:space="0" w:color="auto"/>
              <w:right w:val="double" w:sz="4" w:space="0" w:color="auto"/>
            </w:tcBorders>
            <w:vAlign w:val="center"/>
          </w:tcPr>
          <w:p w14:paraId="64CD5FE3"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35E46FEA"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-39 What are the side effects </w:t>
            </w:r>
            <w:proofErr w:type="gramStart"/>
            <w:r w:rsidRPr="001A63C3">
              <w:rPr>
                <w:rFonts w:ascii="Times New Roman" w:eastAsia="Times New Roman" w:hAnsi="Times New Roman" w:cs="Times New Roman"/>
                <w:sz w:val="24"/>
                <w:szCs w:val="24"/>
              </w:rPr>
              <w:t>of  Clopidogrel</w:t>
            </w:r>
            <w:proofErr w:type="gramEnd"/>
            <w:r w:rsidRPr="001A63C3">
              <w:rPr>
                <w:rFonts w:ascii="Times New Roman" w:eastAsia="Times New Roman" w:hAnsi="Times New Roman" w:cs="Times New Roman"/>
                <w:sz w:val="24"/>
                <w:szCs w:val="24"/>
              </w:rPr>
              <w:t xml:space="preserve"> (Plavix):</w:t>
            </w:r>
          </w:p>
        </w:tc>
        <w:tc>
          <w:tcPr>
            <w:tcW w:w="709" w:type="dxa"/>
            <w:tcBorders>
              <w:top w:val="double" w:sz="4" w:space="0" w:color="auto"/>
              <w:left w:val="double" w:sz="4" w:space="0" w:color="auto"/>
              <w:bottom w:val="double" w:sz="4" w:space="0" w:color="auto"/>
              <w:right w:val="double" w:sz="4" w:space="0" w:color="auto"/>
            </w:tcBorders>
            <w:noWrap/>
            <w:vAlign w:val="center"/>
          </w:tcPr>
          <w:p w14:paraId="17A645CB"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1.43</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60D031CB"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125F73EC"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30322E55"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 Dosage forms of heparin (</w:t>
            </w:r>
            <w:proofErr w:type="spellStart"/>
            <w:r w:rsidRPr="001A63C3">
              <w:rPr>
                <w:rFonts w:ascii="Times New Roman" w:eastAsia="Times New Roman" w:hAnsi="Times New Roman" w:cs="Times New Roman"/>
                <w:sz w:val="24"/>
                <w:szCs w:val="24"/>
              </w:rPr>
              <w:t>liquimin</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102848FA"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1.01</w:t>
            </w:r>
          </w:p>
        </w:tc>
        <w:tc>
          <w:tcPr>
            <w:tcW w:w="761" w:type="dxa"/>
            <w:tcBorders>
              <w:top w:val="double" w:sz="4" w:space="0" w:color="auto"/>
              <w:left w:val="double" w:sz="4" w:space="0" w:color="auto"/>
              <w:bottom w:val="double" w:sz="4" w:space="0" w:color="auto"/>
              <w:right w:val="double" w:sz="4" w:space="0" w:color="auto"/>
            </w:tcBorders>
            <w:vAlign w:val="center"/>
          </w:tcPr>
          <w:p w14:paraId="748446FB"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11A3F2D0"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40-Captopril (</w:t>
            </w:r>
            <w:proofErr w:type="spellStart"/>
            <w:r w:rsidRPr="001A63C3">
              <w:rPr>
                <w:rFonts w:ascii="Times New Roman" w:eastAsia="Times New Roman" w:hAnsi="Times New Roman" w:cs="Times New Roman"/>
                <w:sz w:val="24"/>
                <w:szCs w:val="24"/>
              </w:rPr>
              <w:t>Capoten</w:t>
            </w:r>
            <w:proofErr w:type="spellEnd"/>
            <w:r w:rsidRPr="001A63C3">
              <w:rPr>
                <w:rFonts w:ascii="Times New Roman" w:eastAsia="Times New Roman" w:hAnsi="Times New Roman" w:cs="Times New Roman"/>
                <w:sz w:val="24"/>
                <w:szCs w:val="24"/>
              </w:rPr>
              <w:t>) is used to treat:</w:t>
            </w:r>
          </w:p>
        </w:tc>
        <w:tc>
          <w:tcPr>
            <w:tcW w:w="709" w:type="dxa"/>
            <w:tcBorders>
              <w:top w:val="double" w:sz="4" w:space="0" w:color="auto"/>
              <w:left w:val="double" w:sz="4" w:space="0" w:color="auto"/>
              <w:bottom w:val="double" w:sz="4" w:space="0" w:color="auto"/>
              <w:right w:val="double" w:sz="4" w:space="0" w:color="auto"/>
            </w:tcBorders>
            <w:noWrap/>
            <w:vAlign w:val="center"/>
          </w:tcPr>
          <w:p w14:paraId="59A6D121"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1.10</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6FB1C856"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3E613E59"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72EECEC4"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6- Side effects of heparin (</w:t>
            </w:r>
            <w:proofErr w:type="spellStart"/>
            <w:r w:rsidRPr="001A63C3">
              <w:rPr>
                <w:rFonts w:ascii="Times New Roman" w:eastAsia="Times New Roman" w:hAnsi="Times New Roman" w:cs="Times New Roman"/>
                <w:sz w:val="24"/>
                <w:szCs w:val="24"/>
              </w:rPr>
              <w:t>liquimin</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4E7F3195"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1.06</w:t>
            </w:r>
          </w:p>
        </w:tc>
        <w:tc>
          <w:tcPr>
            <w:tcW w:w="761" w:type="dxa"/>
            <w:tcBorders>
              <w:top w:val="double" w:sz="4" w:space="0" w:color="auto"/>
              <w:left w:val="double" w:sz="4" w:space="0" w:color="auto"/>
              <w:bottom w:val="double" w:sz="4" w:space="0" w:color="auto"/>
              <w:right w:val="double" w:sz="4" w:space="0" w:color="auto"/>
            </w:tcBorders>
            <w:vAlign w:val="center"/>
          </w:tcPr>
          <w:p w14:paraId="009E0F0E"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4AB42B1B"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41-The appropriate dose for captopril (</w:t>
            </w:r>
            <w:proofErr w:type="spellStart"/>
            <w:r w:rsidRPr="001A63C3">
              <w:rPr>
                <w:rFonts w:ascii="Times New Roman" w:eastAsia="Times New Roman" w:hAnsi="Times New Roman" w:cs="Times New Roman"/>
                <w:sz w:val="24"/>
                <w:szCs w:val="24"/>
              </w:rPr>
              <w:t>Capoten</w:t>
            </w:r>
            <w:proofErr w:type="spellEnd"/>
            <w:r w:rsidRPr="001A63C3">
              <w:rPr>
                <w:rFonts w:ascii="Times New Roman" w:eastAsia="Times New Roman" w:hAnsi="Times New Roman" w:cs="Times New Roman"/>
                <w:sz w:val="24"/>
                <w:szCs w:val="24"/>
              </w:rPr>
              <w:t>) treatment for an adult is:</w:t>
            </w:r>
          </w:p>
        </w:tc>
        <w:tc>
          <w:tcPr>
            <w:tcW w:w="709" w:type="dxa"/>
            <w:tcBorders>
              <w:top w:val="double" w:sz="4" w:space="0" w:color="auto"/>
              <w:left w:val="double" w:sz="4" w:space="0" w:color="auto"/>
              <w:bottom w:val="double" w:sz="4" w:space="0" w:color="auto"/>
              <w:right w:val="double" w:sz="4" w:space="0" w:color="auto"/>
            </w:tcBorders>
            <w:noWrap/>
            <w:vAlign w:val="center"/>
          </w:tcPr>
          <w:p w14:paraId="7CE68C4A"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1.27</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33A0E440"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533A2636"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33A1A0AB"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-7 Dosages used for heparin (</w:t>
            </w:r>
            <w:proofErr w:type="spellStart"/>
            <w:r w:rsidRPr="001A63C3">
              <w:rPr>
                <w:rFonts w:ascii="Times New Roman" w:eastAsia="Times New Roman" w:hAnsi="Times New Roman" w:cs="Times New Roman"/>
                <w:sz w:val="24"/>
                <w:szCs w:val="24"/>
              </w:rPr>
              <w:t>liquimin</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5A9D8CC5"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1.16</w:t>
            </w:r>
          </w:p>
        </w:tc>
        <w:tc>
          <w:tcPr>
            <w:tcW w:w="761" w:type="dxa"/>
            <w:tcBorders>
              <w:top w:val="double" w:sz="4" w:space="0" w:color="auto"/>
              <w:left w:val="double" w:sz="4" w:space="0" w:color="auto"/>
              <w:bottom w:val="double" w:sz="4" w:space="0" w:color="auto"/>
              <w:right w:val="double" w:sz="4" w:space="0" w:color="auto"/>
            </w:tcBorders>
            <w:vAlign w:val="center"/>
          </w:tcPr>
          <w:p w14:paraId="692E5AC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325E4044"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42-The most common side effects of captopril (</w:t>
            </w:r>
            <w:proofErr w:type="spellStart"/>
            <w:r w:rsidRPr="001A63C3">
              <w:rPr>
                <w:rFonts w:ascii="Times New Roman" w:eastAsia="Times New Roman" w:hAnsi="Times New Roman" w:cs="Times New Roman"/>
                <w:sz w:val="24"/>
                <w:szCs w:val="24"/>
              </w:rPr>
              <w:t>Capoten</w:t>
            </w:r>
            <w:proofErr w:type="spellEnd"/>
            <w:r w:rsidRPr="001A63C3">
              <w:rPr>
                <w:rFonts w:ascii="Times New Roman" w:eastAsia="Times New Roman" w:hAnsi="Times New Roman" w:cs="Times New Roman"/>
                <w:sz w:val="24"/>
                <w:szCs w:val="24"/>
              </w:rPr>
              <w:t>) treatment:</w:t>
            </w:r>
          </w:p>
        </w:tc>
        <w:tc>
          <w:tcPr>
            <w:tcW w:w="709" w:type="dxa"/>
            <w:tcBorders>
              <w:top w:val="double" w:sz="4" w:space="0" w:color="auto"/>
              <w:left w:val="double" w:sz="4" w:space="0" w:color="auto"/>
              <w:bottom w:val="double" w:sz="4" w:space="0" w:color="auto"/>
              <w:right w:val="double" w:sz="4" w:space="0" w:color="auto"/>
            </w:tcBorders>
            <w:noWrap/>
            <w:vAlign w:val="center"/>
          </w:tcPr>
          <w:p w14:paraId="64D449B7"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1.75</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3F1CE997"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r>
      <w:tr w:rsidR="001A63C3" w:rsidRPr="001A63C3" w14:paraId="575D4D3F"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78D8D615"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-8 What is the action of enoxaparin </w:t>
            </w:r>
            <w:proofErr w:type="gramStart"/>
            <w:r w:rsidRPr="001A63C3">
              <w:rPr>
                <w:rFonts w:ascii="Times New Roman" w:eastAsia="Times New Roman" w:hAnsi="Times New Roman" w:cs="Times New Roman"/>
                <w:sz w:val="24"/>
                <w:szCs w:val="24"/>
              </w:rPr>
              <w:t>( Clexane</w:t>
            </w:r>
            <w:proofErr w:type="gram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3199D61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1.04</w:t>
            </w:r>
          </w:p>
        </w:tc>
        <w:tc>
          <w:tcPr>
            <w:tcW w:w="761" w:type="dxa"/>
            <w:tcBorders>
              <w:top w:val="double" w:sz="4" w:space="0" w:color="auto"/>
              <w:left w:val="double" w:sz="4" w:space="0" w:color="auto"/>
              <w:bottom w:val="double" w:sz="4" w:space="0" w:color="auto"/>
              <w:right w:val="double" w:sz="4" w:space="0" w:color="auto"/>
            </w:tcBorders>
            <w:vAlign w:val="center"/>
          </w:tcPr>
          <w:p w14:paraId="75B82BB7"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3571FE1F"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43-</w:t>
            </w:r>
            <w:proofErr w:type="gramStart"/>
            <w:r w:rsidRPr="001A63C3">
              <w:rPr>
                <w:rFonts w:ascii="Times New Roman" w:eastAsia="Times New Roman" w:hAnsi="Times New Roman" w:cs="Times New Roman"/>
                <w:sz w:val="24"/>
                <w:szCs w:val="24"/>
              </w:rPr>
              <w:t>Nitroglycerin  treatment</w:t>
            </w:r>
            <w:proofErr w:type="gramEnd"/>
            <w:r w:rsidRPr="001A63C3">
              <w:rPr>
                <w:rFonts w:ascii="Times New Roman" w:eastAsia="Times New Roman" w:hAnsi="Times New Roman" w:cs="Times New Roman"/>
                <w:sz w:val="24"/>
                <w:szCs w:val="24"/>
              </w:rPr>
              <w:t xml:space="preserve"> is used:</w:t>
            </w:r>
          </w:p>
        </w:tc>
        <w:tc>
          <w:tcPr>
            <w:tcW w:w="709" w:type="dxa"/>
            <w:tcBorders>
              <w:top w:val="double" w:sz="4" w:space="0" w:color="auto"/>
              <w:left w:val="double" w:sz="4" w:space="0" w:color="auto"/>
              <w:bottom w:val="double" w:sz="4" w:space="0" w:color="auto"/>
              <w:right w:val="double" w:sz="4" w:space="0" w:color="auto"/>
            </w:tcBorders>
            <w:noWrap/>
            <w:vAlign w:val="center"/>
          </w:tcPr>
          <w:p w14:paraId="712EC1CD"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1.26</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29CDCDC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38F23760"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31695BEE"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-9 dosage forms of enoxaparin </w:t>
            </w:r>
            <w:proofErr w:type="gramStart"/>
            <w:r w:rsidRPr="001A63C3">
              <w:rPr>
                <w:rFonts w:ascii="Times New Roman" w:eastAsia="Times New Roman" w:hAnsi="Times New Roman" w:cs="Times New Roman"/>
                <w:sz w:val="24"/>
                <w:szCs w:val="24"/>
              </w:rPr>
              <w:t>( Clexane</w:t>
            </w:r>
            <w:proofErr w:type="gram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31F87E79"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1.03</w:t>
            </w:r>
          </w:p>
        </w:tc>
        <w:tc>
          <w:tcPr>
            <w:tcW w:w="761" w:type="dxa"/>
            <w:tcBorders>
              <w:top w:val="double" w:sz="4" w:space="0" w:color="auto"/>
              <w:left w:val="double" w:sz="4" w:space="0" w:color="auto"/>
              <w:bottom w:val="double" w:sz="4" w:space="0" w:color="auto"/>
              <w:right w:val="double" w:sz="4" w:space="0" w:color="auto"/>
            </w:tcBorders>
            <w:vAlign w:val="center"/>
          </w:tcPr>
          <w:p w14:paraId="2518A699"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3DBC0FBA"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44-The most important side effects of </w:t>
            </w:r>
            <w:proofErr w:type="gramStart"/>
            <w:r w:rsidRPr="001A63C3">
              <w:rPr>
                <w:rFonts w:ascii="Times New Roman" w:eastAsia="Times New Roman" w:hAnsi="Times New Roman" w:cs="Times New Roman"/>
                <w:sz w:val="24"/>
                <w:szCs w:val="24"/>
              </w:rPr>
              <w:t>Nitroglycerin  treatment</w:t>
            </w:r>
            <w:proofErr w:type="gramEnd"/>
            <w:r w:rsidRPr="001A63C3">
              <w:rPr>
                <w:rFonts w:ascii="Times New Roman" w:eastAsia="Times New Roman" w:hAnsi="Times New Roman" w:cs="Times New Roman"/>
                <w:sz w:val="24"/>
                <w:szCs w:val="24"/>
              </w:rPr>
              <w:t xml:space="preserve"> are:</w:t>
            </w:r>
          </w:p>
        </w:tc>
        <w:tc>
          <w:tcPr>
            <w:tcW w:w="709" w:type="dxa"/>
            <w:tcBorders>
              <w:top w:val="double" w:sz="4" w:space="0" w:color="auto"/>
              <w:left w:val="double" w:sz="4" w:space="0" w:color="auto"/>
              <w:bottom w:val="double" w:sz="4" w:space="0" w:color="auto"/>
              <w:right w:val="double" w:sz="4" w:space="0" w:color="auto"/>
            </w:tcBorders>
            <w:noWrap/>
            <w:vAlign w:val="center"/>
          </w:tcPr>
          <w:p w14:paraId="72B42BBB"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1.22</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04FEAAF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4B0ED897"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3F432FB2"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-10 Enoxaparin </w:t>
            </w:r>
            <w:proofErr w:type="gramStart"/>
            <w:r w:rsidRPr="001A63C3">
              <w:rPr>
                <w:rFonts w:ascii="Times New Roman" w:eastAsia="Times New Roman" w:hAnsi="Times New Roman" w:cs="Times New Roman"/>
                <w:sz w:val="24"/>
                <w:szCs w:val="24"/>
              </w:rPr>
              <w:t>( Clexane</w:t>
            </w:r>
            <w:proofErr w:type="gramEnd"/>
            <w:r w:rsidRPr="001A63C3">
              <w:rPr>
                <w:rFonts w:ascii="Times New Roman" w:eastAsia="Times New Roman" w:hAnsi="Times New Roman" w:cs="Times New Roman"/>
                <w:sz w:val="24"/>
                <w:szCs w:val="24"/>
              </w:rPr>
              <w:t>) side effects:</w:t>
            </w:r>
          </w:p>
        </w:tc>
        <w:tc>
          <w:tcPr>
            <w:tcW w:w="800" w:type="dxa"/>
            <w:tcBorders>
              <w:top w:val="double" w:sz="4" w:space="0" w:color="auto"/>
              <w:left w:val="double" w:sz="4" w:space="0" w:color="auto"/>
              <w:bottom w:val="double" w:sz="4" w:space="0" w:color="auto"/>
              <w:right w:val="double" w:sz="4" w:space="0" w:color="auto"/>
            </w:tcBorders>
            <w:vAlign w:val="center"/>
          </w:tcPr>
          <w:p w14:paraId="0F89A6FE"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1.30</w:t>
            </w:r>
          </w:p>
        </w:tc>
        <w:tc>
          <w:tcPr>
            <w:tcW w:w="761" w:type="dxa"/>
            <w:tcBorders>
              <w:top w:val="double" w:sz="4" w:space="0" w:color="auto"/>
              <w:left w:val="double" w:sz="4" w:space="0" w:color="auto"/>
              <w:bottom w:val="double" w:sz="4" w:space="0" w:color="auto"/>
              <w:right w:val="double" w:sz="4" w:space="0" w:color="auto"/>
            </w:tcBorders>
            <w:vAlign w:val="center"/>
          </w:tcPr>
          <w:p w14:paraId="2ED82442"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34F3C47B"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45-</w:t>
            </w:r>
            <w:proofErr w:type="gramStart"/>
            <w:r w:rsidRPr="001A63C3">
              <w:rPr>
                <w:rFonts w:ascii="Times New Roman" w:eastAsia="Times New Roman" w:hAnsi="Times New Roman" w:cs="Times New Roman"/>
                <w:sz w:val="24"/>
                <w:szCs w:val="24"/>
              </w:rPr>
              <w:t>Nitroglycerin  treatment</w:t>
            </w:r>
            <w:proofErr w:type="gramEnd"/>
            <w:r w:rsidRPr="001A63C3">
              <w:rPr>
                <w:rFonts w:ascii="Times New Roman" w:eastAsia="Times New Roman" w:hAnsi="Times New Roman" w:cs="Times New Roman"/>
                <w:sz w:val="24"/>
                <w:szCs w:val="24"/>
              </w:rPr>
              <w:t xml:space="preserve"> works on:</w:t>
            </w:r>
          </w:p>
        </w:tc>
        <w:tc>
          <w:tcPr>
            <w:tcW w:w="709" w:type="dxa"/>
            <w:tcBorders>
              <w:top w:val="double" w:sz="4" w:space="0" w:color="auto"/>
              <w:left w:val="double" w:sz="4" w:space="0" w:color="auto"/>
              <w:bottom w:val="double" w:sz="4" w:space="0" w:color="auto"/>
              <w:right w:val="double" w:sz="4" w:space="0" w:color="auto"/>
            </w:tcBorders>
            <w:noWrap/>
            <w:vAlign w:val="center"/>
          </w:tcPr>
          <w:p w14:paraId="06C5679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1.09</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5E24F66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1ABEAD40"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1397F1A6"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-11 The appropriate dose of enoxaparin </w:t>
            </w:r>
            <w:proofErr w:type="gramStart"/>
            <w:r w:rsidRPr="001A63C3">
              <w:rPr>
                <w:rFonts w:ascii="Times New Roman" w:eastAsia="Times New Roman" w:hAnsi="Times New Roman" w:cs="Times New Roman"/>
                <w:sz w:val="24"/>
                <w:szCs w:val="24"/>
              </w:rPr>
              <w:t>( Clexane</w:t>
            </w:r>
            <w:proofErr w:type="gram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471E2A25"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1.04</w:t>
            </w:r>
          </w:p>
        </w:tc>
        <w:tc>
          <w:tcPr>
            <w:tcW w:w="761" w:type="dxa"/>
            <w:tcBorders>
              <w:top w:val="double" w:sz="4" w:space="0" w:color="auto"/>
              <w:left w:val="double" w:sz="4" w:space="0" w:color="auto"/>
              <w:bottom w:val="double" w:sz="4" w:space="0" w:color="auto"/>
              <w:right w:val="double" w:sz="4" w:space="0" w:color="auto"/>
            </w:tcBorders>
            <w:vAlign w:val="center"/>
          </w:tcPr>
          <w:p w14:paraId="6B43BA29"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2049A63E"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46-The appropriate dose for treating magnesium sulphate (Epsom Salt) for an adult is:</w:t>
            </w:r>
          </w:p>
        </w:tc>
        <w:tc>
          <w:tcPr>
            <w:tcW w:w="709" w:type="dxa"/>
            <w:tcBorders>
              <w:top w:val="double" w:sz="4" w:space="0" w:color="auto"/>
              <w:left w:val="double" w:sz="4" w:space="0" w:color="auto"/>
              <w:bottom w:val="double" w:sz="4" w:space="0" w:color="auto"/>
              <w:right w:val="double" w:sz="4" w:space="0" w:color="auto"/>
            </w:tcBorders>
            <w:noWrap/>
            <w:vAlign w:val="center"/>
          </w:tcPr>
          <w:p w14:paraId="447B4901"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1.82</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48AC72D8"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r>
      <w:tr w:rsidR="001A63C3" w:rsidRPr="001A63C3" w14:paraId="7D1A7DA8"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20092F7E"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12- What is Amlodipine (Norvasc):</w:t>
            </w:r>
          </w:p>
        </w:tc>
        <w:tc>
          <w:tcPr>
            <w:tcW w:w="800" w:type="dxa"/>
            <w:tcBorders>
              <w:top w:val="double" w:sz="4" w:space="0" w:color="auto"/>
              <w:left w:val="double" w:sz="4" w:space="0" w:color="auto"/>
              <w:bottom w:val="double" w:sz="4" w:space="0" w:color="auto"/>
              <w:right w:val="double" w:sz="4" w:space="0" w:color="auto"/>
            </w:tcBorders>
            <w:vAlign w:val="center"/>
          </w:tcPr>
          <w:p w14:paraId="1B6FB3F1"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1.04</w:t>
            </w:r>
          </w:p>
        </w:tc>
        <w:tc>
          <w:tcPr>
            <w:tcW w:w="761" w:type="dxa"/>
            <w:tcBorders>
              <w:top w:val="double" w:sz="4" w:space="0" w:color="auto"/>
              <w:left w:val="double" w:sz="4" w:space="0" w:color="auto"/>
              <w:bottom w:val="double" w:sz="4" w:space="0" w:color="auto"/>
              <w:right w:val="double" w:sz="4" w:space="0" w:color="auto"/>
            </w:tcBorders>
            <w:vAlign w:val="center"/>
          </w:tcPr>
          <w:p w14:paraId="2756DCC0"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4A5F6E11"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47- Indications for using protamine sulfate (</w:t>
            </w:r>
            <w:proofErr w:type="spellStart"/>
            <w:r w:rsidRPr="001A63C3">
              <w:rPr>
                <w:rFonts w:ascii="Times New Roman" w:eastAsia="Times New Roman" w:hAnsi="Times New Roman" w:cs="Times New Roman"/>
                <w:sz w:val="24"/>
                <w:szCs w:val="24"/>
              </w:rPr>
              <w:t>Prosulf</w:t>
            </w:r>
            <w:proofErr w:type="spellEnd"/>
            <w:r w:rsidRPr="001A63C3">
              <w:rPr>
                <w:rFonts w:ascii="Times New Roman" w:eastAsia="Times New Roman" w:hAnsi="Times New Roman" w:cs="Times New Roman"/>
                <w:sz w:val="24"/>
                <w:szCs w:val="24"/>
              </w:rPr>
              <w:t>) treatment:</w:t>
            </w:r>
          </w:p>
        </w:tc>
        <w:tc>
          <w:tcPr>
            <w:tcW w:w="709" w:type="dxa"/>
            <w:tcBorders>
              <w:top w:val="double" w:sz="4" w:space="0" w:color="auto"/>
              <w:left w:val="double" w:sz="4" w:space="0" w:color="auto"/>
              <w:bottom w:val="double" w:sz="4" w:space="0" w:color="auto"/>
              <w:right w:val="double" w:sz="4" w:space="0" w:color="auto"/>
            </w:tcBorders>
            <w:noWrap/>
            <w:vAlign w:val="center"/>
          </w:tcPr>
          <w:p w14:paraId="4A0E647B"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1.27</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2531A883"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5BFBFEA0"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7C538E96"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13- Amlodipine form (Norvasc):</w:t>
            </w:r>
          </w:p>
        </w:tc>
        <w:tc>
          <w:tcPr>
            <w:tcW w:w="800" w:type="dxa"/>
            <w:tcBorders>
              <w:top w:val="double" w:sz="4" w:space="0" w:color="auto"/>
              <w:left w:val="double" w:sz="4" w:space="0" w:color="auto"/>
              <w:bottom w:val="double" w:sz="4" w:space="0" w:color="auto"/>
              <w:right w:val="double" w:sz="4" w:space="0" w:color="auto"/>
            </w:tcBorders>
            <w:vAlign w:val="center"/>
          </w:tcPr>
          <w:p w14:paraId="2C921ABD"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1.05</w:t>
            </w:r>
          </w:p>
        </w:tc>
        <w:tc>
          <w:tcPr>
            <w:tcW w:w="761" w:type="dxa"/>
            <w:tcBorders>
              <w:top w:val="double" w:sz="4" w:space="0" w:color="auto"/>
              <w:left w:val="double" w:sz="4" w:space="0" w:color="auto"/>
              <w:bottom w:val="double" w:sz="4" w:space="0" w:color="auto"/>
              <w:right w:val="double" w:sz="4" w:space="0" w:color="auto"/>
            </w:tcBorders>
            <w:vAlign w:val="center"/>
          </w:tcPr>
          <w:p w14:paraId="7C187D14"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52835FDA"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48 - Lidocaine (Xylocaine) is used to treat:</w:t>
            </w:r>
          </w:p>
        </w:tc>
        <w:tc>
          <w:tcPr>
            <w:tcW w:w="709" w:type="dxa"/>
            <w:tcBorders>
              <w:top w:val="double" w:sz="4" w:space="0" w:color="auto"/>
              <w:left w:val="double" w:sz="4" w:space="0" w:color="auto"/>
              <w:bottom w:val="double" w:sz="4" w:space="0" w:color="auto"/>
              <w:right w:val="double" w:sz="4" w:space="0" w:color="auto"/>
            </w:tcBorders>
            <w:noWrap/>
            <w:vAlign w:val="center"/>
          </w:tcPr>
          <w:p w14:paraId="15010424"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1.32</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630899AA"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2A82E7B8"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6D64213B"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-14 Side effects of amlodipine (Norvasc):</w:t>
            </w:r>
          </w:p>
        </w:tc>
        <w:tc>
          <w:tcPr>
            <w:tcW w:w="800" w:type="dxa"/>
            <w:tcBorders>
              <w:top w:val="double" w:sz="4" w:space="0" w:color="auto"/>
              <w:left w:val="double" w:sz="4" w:space="0" w:color="auto"/>
              <w:bottom w:val="double" w:sz="4" w:space="0" w:color="auto"/>
              <w:right w:val="double" w:sz="4" w:space="0" w:color="auto"/>
            </w:tcBorders>
            <w:vAlign w:val="center"/>
          </w:tcPr>
          <w:p w14:paraId="355BBDD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1.16</w:t>
            </w:r>
          </w:p>
        </w:tc>
        <w:tc>
          <w:tcPr>
            <w:tcW w:w="761" w:type="dxa"/>
            <w:tcBorders>
              <w:top w:val="double" w:sz="4" w:space="0" w:color="auto"/>
              <w:left w:val="double" w:sz="4" w:space="0" w:color="auto"/>
              <w:bottom w:val="double" w:sz="4" w:space="0" w:color="auto"/>
              <w:right w:val="double" w:sz="4" w:space="0" w:color="auto"/>
            </w:tcBorders>
            <w:vAlign w:val="center"/>
          </w:tcPr>
          <w:p w14:paraId="1B8F6A47"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67ECF8F6"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49- The appropriate dose for anesthesia for lidocaine (Xylocaine) treatment is:</w:t>
            </w:r>
          </w:p>
        </w:tc>
        <w:tc>
          <w:tcPr>
            <w:tcW w:w="709" w:type="dxa"/>
            <w:tcBorders>
              <w:top w:val="double" w:sz="4" w:space="0" w:color="auto"/>
              <w:left w:val="double" w:sz="4" w:space="0" w:color="auto"/>
              <w:bottom w:val="double" w:sz="4" w:space="0" w:color="auto"/>
              <w:right w:val="double" w:sz="4" w:space="0" w:color="auto"/>
            </w:tcBorders>
            <w:noWrap/>
            <w:vAlign w:val="center"/>
          </w:tcPr>
          <w:p w14:paraId="0917E709"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1.81</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75070CC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r>
      <w:tr w:rsidR="001A63C3" w:rsidRPr="001A63C3" w14:paraId="4DB83B69"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7B005030"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lastRenderedPageBreak/>
              <w:t>-15 The appropriate dose of amlodipine (Norvasc):</w:t>
            </w:r>
          </w:p>
        </w:tc>
        <w:tc>
          <w:tcPr>
            <w:tcW w:w="800" w:type="dxa"/>
            <w:tcBorders>
              <w:top w:val="double" w:sz="4" w:space="0" w:color="auto"/>
              <w:left w:val="double" w:sz="4" w:space="0" w:color="auto"/>
              <w:bottom w:val="double" w:sz="4" w:space="0" w:color="auto"/>
              <w:right w:val="double" w:sz="4" w:space="0" w:color="auto"/>
            </w:tcBorders>
            <w:vAlign w:val="center"/>
          </w:tcPr>
          <w:p w14:paraId="5611332D"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1.10</w:t>
            </w:r>
          </w:p>
        </w:tc>
        <w:tc>
          <w:tcPr>
            <w:tcW w:w="761" w:type="dxa"/>
            <w:tcBorders>
              <w:top w:val="double" w:sz="4" w:space="0" w:color="auto"/>
              <w:left w:val="double" w:sz="4" w:space="0" w:color="auto"/>
              <w:bottom w:val="double" w:sz="4" w:space="0" w:color="auto"/>
              <w:right w:val="double" w:sz="4" w:space="0" w:color="auto"/>
            </w:tcBorders>
            <w:vAlign w:val="center"/>
          </w:tcPr>
          <w:p w14:paraId="6CE53B5B"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3123157C"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50- Side effects of lidocaine (Xylocaine) treatment are:</w:t>
            </w:r>
          </w:p>
        </w:tc>
        <w:tc>
          <w:tcPr>
            <w:tcW w:w="709" w:type="dxa"/>
            <w:tcBorders>
              <w:top w:val="double" w:sz="4" w:space="0" w:color="auto"/>
              <w:left w:val="double" w:sz="4" w:space="0" w:color="auto"/>
              <w:bottom w:val="double" w:sz="4" w:space="0" w:color="auto"/>
              <w:right w:val="double" w:sz="4" w:space="0" w:color="auto"/>
            </w:tcBorders>
            <w:noWrap/>
            <w:vAlign w:val="center"/>
          </w:tcPr>
          <w:p w14:paraId="29FC009A"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1.30</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43AFE385"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687AED88"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2FCBF9AC"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16- Dopamine (</w:t>
            </w:r>
            <w:proofErr w:type="spellStart"/>
            <w:r w:rsidRPr="001A63C3">
              <w:rPr>
                <w:rFonts w:ascii="Times New Roman" w:eastAsia="Times New Roman" w:hAnsi="Times New Roman" w:cs="Times New Roman"/>
                <w:sz w:val="24"/>
                <w:szCs w:val="24"/>
              </w:rPr>
              <w:t>Intropin</w:t>
            </w:r>
            <w:proofErr w:type="spellEnd"/>
            <w:r w:rsidRPr="001A63C3">
              <w:rPr>
                <w:rFonts w:ascii="Times New Roman" w:eastAsia="Times New Roman" w:hAnsi="Times New Roman" w:cs="Times New Roman"/>
                <w:sz w:val="24"/>
                <w:szCs w:val="24"/>
              </w:rPr>
              <w:t>) can be used in any of the following cases:</w:t>
            </w:r>
          </w:p>
        </w:tc>
        <w:tc>
          <w:tcPr>
            <w:tcW w:w="800" w:type="dxa"/>
            <w:tcBorders>
              <w:top w:val="double" w:sz="4" w:space="0" w:color="auto"/>
              <w:left w:val="double" w:sz="4" w:space="0" w:color="auto"/>
              <w:bottom w:val="double" w:sz="4" w:space="0" w:color="auto"/>
              <w:right w:val="double" w:sz="4" w:space="0" w:color="auto"/>
            </w:tcBorders>
            <w:vAlign w:val="center"/>
          </w:tcPr>
          <w:p w14:paraId="3F35FCB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1.16</w:t>
            </w:r>
          </w:p>
        </w:tc>
        <w:tc>
          <w:tcPr>
            <w:tcW w:w="761" w:type="dxa"/>
            <w:tcBorders>
              <w:top w:val="double" w:sz="4" w:space="0" w:color="auto"/>
              <w:left w:val="double" w:sz="4" w:space="0" w:color="auto"/>
              <w:bottom w:val="double" w:sz="4" w:space="0" w:color="auto"/>
              <w:right w:val="double" w:sz="4" w:space="0" w:color="auto"/>
            </w:tcBorders>
            <w:vAlign w:val="center"/>
          </w:tcPr>
          <w:p w14:paraId="152E0D3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22BEE5E8"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-51 The dose of digoxin (Lanoxin) used for an adult is:</w:t>
            </w:r>
          </w:p>
        </w:tc>
        <w:tc>
          <w:tcPr>
            <w:tcW w:w="709" w:type="dxa"/>
            <w:tcBorders>
              <w:top w:val="double" w:sz="4" w:space="0" w:color="auto"/>
              <w:left w:val="double" w:sz="4" w:space="0" w:color="auto"/>
              <w:bottom w:val="double" w:sz="4" w:space="0" w:color="auto"/>
              <w:right w:val="double" w:sz="4" w:space="0" w:color="auto"/>
            </w:tcBorders>
            <w:noWrap/>
            <w:vAlign w:val="center"/>
          </w:tcPr>
          <w:p w14:paraId="1086BBB8"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1.36</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1BDC2B6E"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6691FC1D"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4EF75AB0"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-17 The highest dose of dopamine (</w:t>
            </w:r>
            <w:proofErr w:type="spellStart"/>
            <w:r w:rsidRPr="001A63C3">
              <w:rPr>
                <w:rFonts w:ascii="Times New Roman" w:eastAsia="Times New Roman" w:hAnsi="Times New Roman" w:cs="Times New Roman"/>
                <w:sz w:val="24"/>
                <w:szCs w:val="24"/>
              </w:rPr>
              <w:t>Intropin</w:t>
            </w:r>
            <w:proofErr w:type="spellEnd"/>
            <w:r w:rsidRPr="001A63C3">
              <w:rPr>
                <w:rFonts w:ascii="Times New Roman" w:eastAsia="Times New Roman" w:hAnsi="Times New Roman" w:cs="Times New Roman"/>
                <w:sz w:val="24"/>
                <w:szCs w:val="24"/>
              </w:rPr>
              <w:t>) can be given to adults:</w:t>
            </w:r>
          </w:p>
        </w:tc>
        <w:tc>
          <w:tcPr>
            <w:tcW w:w="800" w:type="dxa"/>
            <w:tcBorders>
              <w:top w:val="double" w:sz="4" w:space="0" w:color="auto"/>
              <w:left w:val="double" w:sz="4" w:space="0" w:color="auto"/>
              <w:bottom w:val="double" w:sz="4" w:space="0" w:color="auto"/>
              <w:right w:val="double" w:sz="4" w:space="0" w:color="auto"/>
            </w:tcBorders>
            <w:vAlign w:val="center"/>
          </w:tcPr>
          <w:p w14:paraId="025EFB71"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1.44</w:t>
            </w:r>
          </w:p>
        </w:tc>
        <w:tc>
          <w:tcPr>
            <w:tcW w:w="761" w:type="dxa"/>
            <w:tcBorders>
              <w:top w:val="double" w:sz="4" w:space="0" w:color="auto"/>
              <w:left w:val="double" w:sz="4" w:space="0" w:color="auto"/>
              <w:bottom w:val="double" w:sz="4" w:space="0" w:color="auto"/>
              <w:right w:val="double" w:sz="4" w:space="0" w:color="auto"/>
            </w:tcBorders>
            <w:vAlign w:val="center"/>
          </w:tcPr>
          <w:p w14:paraId="10E0C7F0"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1A630A46"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-52 of the uses of digoxin (Lanoxin)are:</w:t>
            </w:r>
          </w:p>
        </w:tc>
        <w:tc>
          <w:tcPr>
            <w:tcW w:w="709" w:type="dxa"/>
            <w:tcBorders>
              <w:top w:val="double" w:sz="4" w:space="0" w:color="auto"/>
              <w:left w:val="double" w:sz="4" w:space="0" w:color="auto"/>
              <w:bottom w:val="double" w:sz="4" w:space="0" w:color="auto"/>
              <w:right w:val="double" w:sz="4" w:space="0" w:color="auto"/>
            </w:tcBorders>
            <w:noWrap/>
            <w:vAlign w:val="center"/>
          </w:tcPr>
          <w:p w14:paraId="648DDFDE"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1.49</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31D22995"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1E193E35"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0981CD37"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-18 It can cause a decrease in the level of dopamine (</w:t>
            </w:r>
            <w:proofErr w:type="spellStart"/>
            <w:r w:rsidRPr="001A63C3">
              <w:rPr>
                <w:rFonts w:ascii="Times New Roman" w:eastAsia="Times New Roman" w:hAnsi="Times New Roman" w:cs="Times New Roman"/>
                <w:sz w:val="24"/>
                <w:szCs w:val="24"/>
              </w:rPr>
              <w:t>Intropin</w:t>
            </w:r>
            <w:proofErr w:type="spellEnd"/>
            <w:r w:rsidRPr="001A63C3">
              <w:rPr>
                <w:rFonts w:ascii="Times New Roman" w:eastAsia="Times New Roman" w:hAnsi="Times New Roman" w:cs="Times New Roman"/>
                <w:sz w:val="24"/>
                <w:szCs w:val="24"/>
              </w:rPr>
              <w:t>) in the body:</w:t>
            </w:r>
          </w:p>
        </w:tc>
        <w:tc>
          <w:tcPr>
            <w:tcW w:w="800" w:type="dxa"/>
            <w:tcBorders>
              <w:top w:val="double" w:sz="4" w:space="0" w:color="auto"/>
              <w:left w:val="double" w:sz="4" w:space="0" w:color="auto"/>
              <w:bottom w:val="double" w:sz="4" w:space="0" w:color="auto"/>
              <w:right w:val="double" w:sz="4" w:space="0" w:color="auto"/>
            </w:tcBorders>
            <w:vAlign w:val="center"/>
          </w:tcPr>
          <w:p w14:paraId="53AA60F0"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1.34</w:t>
            </w:r>
          </w:p>
        </w:tc>
        <w:tc>
          <w:tcPr>
            <w:tcW w:w="761" w:type="dxa"/>
            <w:tcBorders>
              <w:top w:val="double" w:sz="4" w:space="0" w:color="auto"/>
              <w:left w:val="double" w:sz="4" w:space="0" w:color="auto"/>
              <w:bottom w:val="double" w:sz="4" w:space="0" w:color="auto"/>
              <w:right w:val="double" w:sz="4" w:space="0" w:color="auto"/>
            </w:tcBorders>
            <w:vAlign w:val="center"/>
          </w:tcPr>
          <w:p w14:paraId="4A55CC9A"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5896FB9F"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-53 Side effects of digoxin (Lanoxin)are:</w:t>
            </w:r>
          </w:p>
        </w:tc>
        <w:tc>
          <w:tcPr>
            <w:tcW w:w="709" w:type="dxa"/>
            <w:tcBorders>
              <w:top w:val="double" w:sz="4" w:space="0" w:color="auto"/>
              <w:left w:val="double" w:sz="4" w:space="0" w:color="auto"/>
              <w:bottom w:val="double" w:sz="4" w:space="0" w:color="auto"/>
              <w:right w:val="double" w:sz="4" w:space="0" w:color="auto"/>
            </w:tcBorders>
            <w:noWrap/>
            <w:vAlign w:val="center"/>
          </w:tcPr>
          <w:p w14:paraId="333FEE23"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1.49</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369F735B"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0C95CD03"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49742A0E"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-19 Complications of Lasix can be classified as follows:</w:t>
            </w:r>
          </w:p>
        </w:tc>
        <w:tc>
          <w:tcPr>
            <w:tcW w:w="800" w:type="dxa"/>
            <w:tcBorders>
              <w:top w:val="double" w:sz="4" w:space="0" w:color="auto"/>
              <w:left w:val="double" w:sz="4" w:space="0" w:color="auto"/>
              <w:bottom w:val="double" w:sz="4" w:space="0" w:color="auto"/>
              <w:right w:val="double" w:sz="4" w:space="0" w:color="auto"/>
            </w:tcBorders>
            <w:vAlign w:val="center"/>
          </w:tcPr>
          <w:p w14:paraId="087E3AC6"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1.13</w:t>
            </w:r>
          </w:p>
        </w:tc>
        <w:tc>
          <w:tcPr>
            <w:tcW w:w="761" w:type="dxa"/>
            <w:tcBorders>
              <w:top w:val="double" w:sz="4" w:space="0" w:color="auto"/>
              <w:left w:val="double" w:sz="4" w:space="0" w:color="auto"/>
              <w:bottom w:val="double" w:sz="4" w:space="0" w:color="auto"/>
              <w:right w:val="double" w:sz="4" w:space="0" w:color="auto"/>
            </w:tcBorders>
            <w:vAlign w:val="center"/>
          </w:tcPr>
          <w:p w14:paraId="6DA16FAE"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6546576D"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54 - The effect of injecting digoxin (Lanoxin)begins after a period of time and the effectiveness continues until the end of:</w:t>
            </w:r>
          </w:p>
        </w:tc>
        <w:tc>
          <w:tcPr>
            <w:tcW w:w="709" w:type="dxa"/>
            <w:tcBorders>
              <w:top w:val="double" w:sz="4" w:space="0" w:color="auto"/>
              <w:left w:val="double" w:sz="4" w:space="0" w:color="auto"/>
              <w:bottom w:val="double" w:sz="4" w:space="0" w:color="auto"/>
              <w:right w:val="double" w:sz="4" w:space="0" w:color="auto"/>
            </w:tcBorders>
            <w:noWrap/>
            <w:vAlign w:val="center"/>
          </w:tcPr>
          <w:p w14:paraId="5694DC1E"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1.43</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27CD5DD7"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52682D8F"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69E69FA3"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-20 Furosemide (Lasix) is used in the following cases:</w:t>
            </w:r>
          </w:p>
        </w:tc>
        <w:tc>
          <w:tcPr>
            <w:tcW w:w="800" w:type="dxa"/>
            <w:tcBorders>
              <w:top w:val="double" w:sz="4" w:space="0" w:color="auto"/>
              <w:left w:val="double" w:sz="4" w:space="0" w:color="auto"/>
              <w:bottom w:val="double" w:sz="4" w:space="0" w:color="auto"/>
              <w:right w:val="double" w:sz="4" w:space="0" w:color="auto"/>
            </w:tcBorders>
            <w:vAlign w:val="center"/>
          </w:tcPr>
          <w:p w14:paraId="4F872F38"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1.03</w:t>
            </w:r>
          </w:p>
        </w:tc>
        <w:tc>
          <w:tcPr>
            <w:tcW w:w="761" w:type="dxa"/>
            <w:tcBorders>
              <w:top w:val="double" w:sz="4" w:space="0" w:color="auto"/>
              <w:left w:val="double" w:sz="4" w:space="0" w:color="auto"/>
              <w:bottom w:val="double" w:sz="4" w:space="0" w:color="auto"/>
              <w:right w:val="double" w:sz="4" w:space="0" w:color="auto"/>
            </w:tcBorders>
            <w:vAlign w:val="center"/>
          </w:tcPr>
          <w:p w14:paraId="102B4C9E"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6826F1A2"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55- In which cases should Zantac treatment be used:</w:t>
            </w:r>
          </w:p>
        </w:tc>
        <w:tc>
          <w:tcPr>
            <w:tcW w:w="709" w:type="dxa"/>
            <w:tcBorders>
              <w:top w:val="double" w:sz="4" w:space="0" w:color="auto"/>
              <w:left w:val="double" w:sz="4" w:space="0" w:color="auto"/>
              <w:bottom w:val="double" w:sz="4" w:space="0" w:color="auto"/>
              <w:right w:val="double" w:sz="4" w:space="0" w:color="auto"/>
            </w:tcBorders>
            <w:noWrap/>
            <w:vAlign w:val="center"/>
          </w:tcPr>
          <w:p w14:paraId="3910C272"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1.08</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53006D26"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5C2F6AD0"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01A8B03A"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21 - Furosemide (Lasix) can be given as an initial dose according to:</w:t>
            </w:r>
          </w:p>
        </w:tc>
        <w:tc>
          <w:tcPr>
            <w:tcW w:w="800" w:type="dxa"/>
            <w:tcBorders>
              <w:top w:val="double" w:sz="4" w:space="0" w:color="auto"/>
              <w:left w:val="double" w:sz="4" w:space="0" w:color="auto"/>
              <w:bottom w:val="double" w:sz="4" w:space="0" w:color="auto"/>
              <w:right w:val="double" w:sz="4" w:space="0" w:color="auto"/>
            </w:tcBorders>
            <w:vAlign w:val="center"/>
          </w:tcPr>
          <w:p w14:paraId="3F7D5C6A"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1.12</w:t>
            </w:r>
          </w:p>
        </w:tc>
        <w:tc>
          <w:tcPr>
            <w:tcW w:w="761" w:type="dxa"/>
            <w:tcBorders>
              <w:top w:val="double" w:sz="4" w:space="0" w:color="auto"/>
              <w:left w:val="double" w:sz="4" w:space="0" w:color="auto"/>
              <w:bottom w:val="double" w:sz="4" w:space="0" w:color="auto"/>
              <w:right w:val="double" w:sz="4" w:space="0" w:color="auto"/>
            </w:tcBorders>
            <w:vAlign w:val="center"/>
          </w:tcPr>
          <w:p w14:paraId="474F22F4"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41FCC4C8"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56 - The appropriate dose of amiodarone (</w:t>
            </w:r>
            <w:proofErr w:type="spellStart"/>
            <w:r w:rsidRPr="001A63C3">
              <w:rPr>
                <w:rFonts w:ascii="Times New Roman" w:eastAsia="Times New Roman" w:hAnsi="Times New Roman" w:cs="Times New Roman"/>
                <w:sz w:val="24"/>
                <w:szCs w:val="24"/>
              </w:rPr>
              <w:t>Cordarone</w:t>
            </w:r>
            <w:proofErr w:type="spellEnd"/>
            <w:r w:rsidRPr="001A63C3">
              <w:rPr>
                <w:rFonts w:ascii="Times New Roman" w:eastAsia="Times New Roman" w:hAnsi="Times New Roman" w:cs="Times New Roman"/>
                <w:sz w:val="24"/>
                <w:szCs w:val="24"/>
              </w:rPr>
              <w:t>) for an adult is:</w:t>
            </w:r>
          </w:p>
        </w:tc>
        <w:tc>
          <w:tcPr>
            <w:tcW w:w="709" w:type="dxa"/>
            <w:tcBorders>
              <w:top w:val="double" w:sz="4" w:space="0" w:color="auto"/>
              <w:left w:val="double" w:sz="4" w:space="0" w:color="auto"/>
              <w:bottom w:val="double" w:sz="4" w:space="0" w:color="auto"/>
              <w:right w:val="double" w:sz="4" w:space="0" w:color="auto"/>
            </w:tcBorders>
            <w:noWrap/>
            <w:vAlign w:val="center"/>
          </w:tcPr>
          <w:p w14:paraId="1915F3D7"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1.23</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7A384802"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13AA22BB"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22219198"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22- The dose of Aminophylline (</w:t>
            </w:r>
            <w:proofErr w:type="spellStart"/>
            <w:r w:rsidRPr="001A63C3">
              <w:rPr>
                <w:rFonts w:ascii="Times New Roman" w:eastAsia="Times New Roman" w:hAnsi="Times New Roman" w:cs="Times New Roman"/>
                <w:sz w:val="24"/>
                <w:szCs w:val="24"/>
              </w:rPr>
              <w:t>Neophylline</w:t>
            </w:r>
            <w:proofErr w:type="spellEnd"/>
            <w:r w:rsidRPr="001A63C3">
              <w:rPr>
                <w:rFonts w:ascii="Times New Roman" w:eastAsia="Times New Roman" w:hAnsi="Times New Roman" w:cs="Times New Roman"/>
                <w:sz w:val="24"/>
                <w:szCs w:val="24"/>
              </w:rPr>
              <w:t>) can be gradually increased for adults after the initial dose by:</w:t>
            </w:r>
          </w:p>
        </w:tc>
        <w:tc>
          <w:tcPr>
            <w:tcW w:w="800" w:type="dxa"/>
            <w:tcBorders>
              <w:top w:val="double" w:sz="4" w:space="0" w:color="auto"/>
              <w:left w:val="double" w:sz="4" w:space="0" w:color="auto"/>
              <w:bottom w:val="double" w:sz="4" w:space="0" w:color="auto"/>
              <w:right w:val="double" w:sz="4" w:space="0" w:color="auto"/>
            </w:tcBorders>
            <w:vAlign w:val="center"/>
          </w:tcPr>
          <w:p w14:paraId="7CDB3A80"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1.51</w:t>
            </w:r>
          </w:p>
        </w:tc>
        <w:tc>
          <w:tcPr>
            <w:tcW w:w="761" w:type="dxa"/>
            <w:tcBorders>
              <w:top w:val="double" w:sz="4" w:space="0" w:color="auto"/>
              <w:left w:val="double" w:sz="4" w:space="0" w:color="auto"/>
              <w:bottom w:val="double" w:sz="4" w:space="0" w:color="auto"/>
              <w:right w:val="double" w:sz="4" w:space="0" w:color="auto"/>
            </w:tcBorders>
            <w:vAlign w:val="center"/>
          </w:tcPr>
          <w:p w14:paraId="016028E1"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610CF443"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57 - Among the uses of amiodarone (</w:t>
            </w:r>
            <w:proofErr w:type="spellStart"/>
            <w:r w:rsidRPr="001A63C3">
              <w:rPr>
                <w:rFonts w:ascii="Times New Roman" w:eastAsia="Times New Roman" w:hAnsi="Times New Roman" w:cs="Times New Roman"/>
                <w:sz w:val="24"/>
                <w:szCs w:val="24"/>
              </w:rPr>
              <w:t>Cordarone</w:t>
            </w:r>
            <w:proofErr w:type="spellEnd"/>
            <w:r w:rsidRPr="001A63C3">
              <w:rPr>
                <w:rFonts w:ascii="Times New Roman" w:eastAsia="Times New Roman" w:hAnsi="Times New Roman" w:cs="Times New Roman"/>
                <w:sz w:val="24"/>
                <w:szCs w:val="24"/>
              </w:rPr>
              <w:t>) are:</w:t>
            </w:r>
          </w:p>
        </w:tc>
        <w:tc>
          <w:tcPr>
            <w:tcW w:w="709" w:type="dxa"/>
            <w:tcBorders>
              <w:top w:val="double" w:sz="4" w:space="0" w:color="auto"/>
              <w:left w:val="double" w:sz="4" w:space="0" w:color="auto"/>
              <w:bottom w:val="double" w:sz="4" w:space="0" w:color="auto"/>
              <w:right w:val="double" w:sz="4" w:space="0" w:color="auto"/>
            </w:tcBorders>
            <w:noWrap/>
            <w:vAlign w:val="center"/>
          </w:tcPr>
          <w:p w14:paraId="490394D8"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1.09</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2971F3FE"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5FB4B5C7"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0103100B"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23- Aminophylline (</w:t>
            </w:r>
            <w:proofErr w:type="spellStart"/>
            <w:r w:rsidRPr="001A63C3">
              <w:rPr>
                <w:rFonts w:ascii="Times New Roman" w:eastAsia="Times New Roman" w:hAnsi="Times New Roman" w:cs="Times New Roman"/>
                <w:sz w:val="24"/>
                <w:szCs w:val="24"/>
              </w:rPr>
              <w:t>Neophylline</w:t>
            </w:r>
            <w:proofErr w:type="spellEnd"/>
            <w:r w:rsidRPr="001A63C3">
              <w:rPr>
                <w:rFonts w:ascii="Times New Roman" w:eastAsia="Times New Roman" w:hAnsi="Times New Roman" w:cs="Times New Roman"/>
                <w:sz w:val="24"/>
                <w:szCs w:val="24"/>
              </w:rPr>
              <w:t>) can be used for cases in which the patient has:</w:t>
            </w:r>
          </w:p>
        </w:tc>
        <w:tc>
          <w:tcPr>
            <w:tcW w:w="800" w:type="dxa"/>
            <w:tcBorders>
              <w:top w:val="double" w:sz="4" w:space="0" w:color="auto"/>
              <w:left w:val="double" w:sz="4" w:space="0" w:color="auto"/>
              <w:bottom w:val="double" w:sz="4" w:space="0" w:color="auto"/>
              <w:right w:val="double" w:sz="4" w:space="0" w:color="auto"/>
            </w:tcBorders>
            <w:vAlign w:val="center"/>
          </w:tcPr>
          <w:p w14:paraId="6D8B1AA2"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1.05</w:t>
            </w:r>
          </w:p>
        </w:tc>
        <w:tc>
          <w:tcPr>
            <w:tcW w:w="761" w:type="dxa"/>
            <w:tcBorders>
              <w:top w:val="double" w:sz="4" w:space="0" w:color="auto"/>
              <w:left w:val="double" w:sz="4" w:space="0" w:color="auto"/>
              <w:bottom w:val="double" w:sz="4" w:space="0" w:color="auto"/>
              <w:right w:val="double" w:sz="4" w:space="0" w:color="auto"/>
            </w:tcBorders>
            <w:vAlign w:val="center"/>
          </w:tcPr>
          <w:p w14:paraId="0C89B23D"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19879711"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58- Side effects of amiodarone (</w:t>
            </w:r>
            <w:proofErr w:type="spellStart"/>
            <w:r w:rsidRPr="001A63C3">
              <w:rPr>
                <w:rFonts w:ascii="Times New Roman" w:eastAsia="Times New Roman" w:hAnsi="Times New Roman" w:cs="Times New Roman"/>
                <w:sz w:val="24"/>
                <w:szCs w:val="24"/>
              </w:rPr>
              <w:t>Cordarone</w:t>
            </w:r>
            <w:proofErr w:type="spellEnd"/>
            <w:r w:rsidRPr="001A63C3">
              <w:rPr>
                <w:rFonts w:ascii="Times New Roman" w:eastAsia="Times New Roman" w:hAnsi="Times New Roman" w:cs="Times New Roman"/>
                <w:sz w:val="24"/>
                <w:szCs w:val="24"/>
              </w:rPr>
              <w:t>) are:</w:t>
            </w:r>
          </w:p>
        </w:tc>
        <w:tc>
          <w:tcPr>
            <w:tcW w:w="709" w:type="dxa"/>
            <w:tcBorders>
              <w:top w:val="double" w:sz="4" w:space="0" w:color="auto"/>
              <w:left w:val="double" w:sz="4" w:space="0" w:color="auto"/>
              <w:bottom w:val="double" w:sz="4" w:space="0" w:color="auto"/>
              <w:right w:val="double" w:sz="4" w:space="0" w:color="auto"/>
            </w:tcBorders>
            <w:noWrap/>
            <w:vAlign w:val="center"/>
          </w:tcPr>
          <w:p w14:paraId="01BB36E7"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1.39</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0635F996"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0DC41DD6"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32AE6C4D"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24- The patient taking the drug Aminophylline (</w:t>
            </w:r>
            <w:proofErr w:type="spellStart"/>
            <w:r w:rsidRPr="001A63C3">
              <w:rPr>
                <w:rFonts w:ascii="Times New Roman" w:eastAsia="Times New Roman" w:hAnsi="Times New Roman" w:cs="Times New Roman"/>
                <w:sz w:val="24"/>
                <w:szCs w:val="24"/>
              </w:rPr>
              <w:t>Neophylline</w:t>
            </w:r>
            <w:proofErr w:type="spellEnd"/>
            <w:r w:rsidRPr="001A63C3">
              <w:rPr>
                <w:rFonts w:ascii="Times New Roman" w:eastAsia="Times New Roman" w:hAnsi="Times New Roman" w:cs="Times New Roman"/>
                <w:sz w:val="24"/>
                <w:szCs w:val="24"/>
              </w:rPr>
              <w:t>) may feel some side effects:</w:t>
            </w:r>
          </w:p>
        </w:tc>
        <w:tc>
          <w:tcPr>
            <w:tcW w:w="800" w:type="dxa"/>
            <w:tcBorders>
              <w:top w:val="double" w:sz="4" w:space="0" w:color="auto"/>
              <w:left w:val="double" w:sz="4" w:space="0" w:color="auto"/>
              <w:bottom w:val="double" w:sz="4" w:space="0" w:color="auto"/>
              <w:right w:val="double" w:sz="4" w:space="0" w:color="auto"/>
            </w:tcBorders>
            <w:vAlign w:val="center"/>
          </w:tcPr>
          <w:p w14:paraId="687D886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1.83</w:t>
            </w:r>
          </w:p>
        </w:tc>
        <w:tc>
          <w:tcPr>
            <w:tcW w:w="761" w:type="dxa"/>
            <w:tcBorders>
              <w:top w:val="double" w:sz="4" w:space="0" w:color="auto"/>
              <w:left w:val="double" w:sz="4" w:space="0" w:color="auto"/>
              <w:bottom w:val="double" w:sz="4" w:space="0" w:color="auto"/>
              <w:right w:val="double" w:sz="4" w:space="0" w:color="auto"/>
            </w:tcBorders>
            <w:vAlign w:val="center"/>
          </w:tcPr>
          <w:p w14:paraId="32E7E896"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05D2894E"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59-Adrenaline (epinephrine) is used to treat the following conditions:</w:t>
            </w:r>
          </w:p>
        </w:tc>
        <w:tc>
          <w:tcPr>
            <w:tcW w:w="709" w:type="dxa"/>
            <w:tcBorders>
              <w:top w:val="double" w:sz="4" w:space="0" w:color="auto"/>
              <w:left w:val="double" w:sz="4" w:space="0" w:color="auto"/>
              <w:bottom w:val="double" w:sz="4" w:space="0" w:color="auto"/>
              <w:right w:val="double" w:sz="4" w:space="0" w:color="auto"/>
            </w:tcBorders>
            <w:noWrap/>
            <w:vAlign w:val="center"/>
          </w:tcPr>
          <w:p w14:paraId="78EA1B65"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1.27</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4829FC62"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25FF7611"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37B9533D"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25 - It is possible that some complications may occur related to taking the drug metoprolol (Lopressor):</w:t>
            </w:r>
          </w:p>
        </w:tc>
        <w:tc>
          <w:tcPr>
            <w:tcW w:w="800" w:type="dxa"/>
            <w:tcBorders>
              <w:top w:val="double" w:sz="4" w:space="0" w:color="auto"/>
              <w:left w:val="double" w:sz="4" w:space="0" w:color="auto"/>
              <w:bottom w:val="double" w:sz="4" w:space="0" w:color="auto"/>
              <w:right w:val="double" w:sz="4" w:space="0" w:color="auto"/>
            </w:tcBorders>
            <w:vAlign w:val="center"/>
          </w:tcPr>
          <w:p w14:paraId="5BBB2359"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1.77</w:t>
            </w:r>
          </w:p>
        </w:tc>
        <w:tc>
          <w:tcPr>
            <w:tcW w:w="761" w:type="dxa"/>
            <w:tcBorders>
              <w:top w:val="double" w:sz="4" w:space="0" w:color="auto"/>
              <w:left w:val="double" w:sz="4" w:space="0" w:color="auto"/>
              <w:bottom w:val="double" w:sz="4" w:space="0" w:color="auto"/>
              <w:right w:val="double" w:sz="4" w:space="0" w:color="auto"/>
            </w:tcBorders>
            <w:vAlign w:val="center"/>
          </w:tcPr>
          <w:p w14:paraId="35480585"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27088048"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-60 The recommended dose of adrenaline (epinephrine) for an adult is:</w:t>
            </w:r>
          </w:p>
        </w:tc>
        <w:tc>
          <w:tcPr>
            <w:tcW w:w="709" w:type="dxa"/>
            <w:tcBorders>
              <w:top w:val="double" w:sz="4" w:space="0" w:color="auto"/>
              <w:left w:val="double" w:sz="4" w:space="0" w:color="auto"/>
              <w:bottom w:val="double" w:sz="4" w:space="0" w:color="auto"/>
              <w:right w:val="double" w:sz="4" w:space="0" w:color="auto"/>
            </w:tcBorders>
            <w:noWrap/>
            <w:vAlign w:val="center"/>
          </w:tcPr>
          <w:p w14:paraId="0C2E1025"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1.29</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5E2E0194"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39B3A634"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546121D9"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26- It is likely that metoprolol (Lopressor) will be used for cases in which the patient has:</w:t>
            </w:r>
          </w:p>
        </w:tc>
        <w:tc>
          <w:tcPr>
            <w:tcW w:w="800" w:type="dxa"/>
            <w:tcBorders>
              <w:top w:val="double" w:sz="4" w:space="0" w:color="auto"/>
              <w:left w:val="double" w:sz="4" w:space="0" w:color="auto"/>
              <w:bottom w:val="double" w:sz="4" w:space="0" w:color="auto"/>
              <w:right w:val="double" w:sz="4" w:space="0" w:color="auto"/>
            </w:tcBorders>
            <w:vAlign w:val="center"/>
          </w:tcPr>
          <w:p w14:paraId="2D5C5A19"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1.26</w:t>
            </w:r>
          </w:p>
        </w:tc>
        <w:tc>
          <w:tcPr>
            <w:tcW w:w="761" w:type="dxa"/>
            <w:tcBorders>
              <w:top w:val="double" w:sz="4" w:space="0" w:color="auto"/>
              <w:left w:val="double" w:sz="4" w:space="0" w:color="auto"/>
              <w:bottom w:val="double" w:sz="4" w:space="0" w:color="auto"/>
              <w:right w:val="double" w:sz="4" w:space="0" w:color="auto"/>
            </w:tcBorders>
            <w:vAlign w:val="center"/>
          </w:tcPr>
          <w:p w14:paraId="4AF949D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5893D337"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61- The side effects of epinephrine (epinephrine) are:</w:t>
            </w:r>
          </w:p>
        </w:tc>
        <w:tc>
          <w:tcPr>
            <w:tcW w:w="709" w:type="dxa"/>
            <w:tcBorders>
              <w:top w:val="double" w:sz="4" w:space="0" w:color="auto"/>
              <w:left w:val="double" w:sz="4" w:space="0" w:color="auto"/>
              <w:bottom w:val="double" w:sz="4" w:space="0" w:color="auto"/>
              <w:right w:val="double" w:sz="4" w:space="0" w:color="auto"/>
            </w:tcBorders>
            <w:noWrap/>
            <w:vAlign w:val="center"/>
          </w:tcPr>
          <w:p w14:paraId="3A1AD1B4"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1.86</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31EBAF5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r>
      <w:tr w:rsidR="001A63C3" w:rsidRPr="001A63C3" w14:paraId="4D5D7905"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3BFBF8CD"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lastRenderedPageBreak/>
              <w:t>-27 The dose of metoprolol (Lopressor) given to a patient suffering from angina:</w:t>
            </w:r>
          </w:p>
        </w:tc>
        <w:tc>
          <w:tcPr>
            <w:tcW w:w="800" w:type="dxa"/>
            <w:tcBorders>
              <w:top w:val="double" w:sz="4" w:space="0" w:color="auto"/>
              <w:left w:val="double" w:sz="4" w:space="0" w:color="auto"/>
              <w:bottom w:val="double" w:sz="4" w:space="0" w:color="auto"/>
              <w:right w:val="double" w:sz="4" w:space="0" w:color="auto"/>
            </w:tcBorders>
            <w:vAlign w:val="center"/>
          </w:tcPr>
          <w:p w14:paraId="4C849721"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1.51</w:t>
            </w:r>
          </w:p>
        </w:tc>
        <w:tc>
          <w:tcPr>
            <w:tcW w:w="761" w:type="dxa"/>
            <w:tcBorders>
              <w:top w:val="double" w:sz="4" w:space="0" w:color="auto"/>
              <w:left w:val="double" w:sz="4" w:space="0" w:color="auto"/>
              <w:bottom w:val="double" w:sz="4" w:space="0" w:color="auto"/>
              <w:right w:val="double" w:sz="4" w:space="0" w:color="auto"/>
            </w:tcBorders>
            <w:vAlign w:val="center"/>
          </w:tcPr>
          <w:p w14:paraId="15A6B1D8"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370171AD"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62 - An overdose of adrenaline (epinephrine) or rapid intravenous injection leads to:</w:t>
            </w:r>
          </w:p>
        </w:tc>
        <w:tc>
          <w:tcPr>
            <w:tcW w:w="709" w:type="dxa"/>
            <w:tcBorders>
              <w:top w:val="double" w:sz="4" w:space="0" w:color="auto"/>
              <w:left w:val="double" w:sz="4" w:space="0" w:color="auto"/>
              <w:bottom w:val="double" w:sz="4" w:space="0" w:color="auto"/>
              <w:right w:val="double" w:sz="4" w:space="0" w:color="auto"/>
            </w:tcBorders>
            <w:noWrap/>
            <w:vAlign w:val="center"/>
          </w:tcPr>
          <w:p w14:paraId="4D72DB41"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1.51</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4A522B8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r>
      <w:tr w:rsidR="001A63C3" w:rsidRPr="001A63C3" w14:paraId="62742DD5"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15F88285"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28- What is the appropriate use of acetylsalicylic acid (aspirin) treatment:</w:t>
            </w:r>
          </w:p>
        </w:tc>
        <w:tc>
          <w:tcPr>
            <w:tcW w:w="800" w:type="dxa"/>
            <w:tcBorders>
              <w:top w:val="double" w:sz="4" w:space="0" w:color="auto"/>
              <w:left w:val="double" w:sz="4" w:space="0" w:color="auto"/>
              <w:bottom w:val="double" w:sz="4" w:space="0" w:color="auto"/>
              <w:right w:val="double" w:sz="4" w:space="0" w:color="auto"/>
            </w:tcBorders>
            <w:vAlign w:val="center"/>
          </w:tcPr>
          <w:p w14:paraId="79B3E9A7"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1.08</w:t>
            </w:r>
          </w:p>
        </w:tc>
        <w:tc>
          <w:tcPr>
            <w:tcW w:w="761" w:type="dxa"/>
            <w:tcBorders>
              <w:top w:val="double" w:sz="4" w:space="0" w:color="auto"/>
              <w:left w:val="double" w:sz="4" w:space="0" w:color="auto"/>
              <w:bottom w:val="double" w:sz="4" w:space="0" w:color="auto"/>
              <w:right w:val="double" w:sz="4" w:space="0" w:color="auto"/>
            </w:tcBorders>
            <w:vAlign w:val="center"/>
          </w:tcPr>
          <w:p w14:paraId="0617947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51A8841B"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63-Atropine is used to treat the following condition:</w:t>
            </w:r>
          </w:p>
        </w:tc>
        <w:tc>
          <w:tcPr>
            <w:tcW w:w="709" w:type="dxa"/>
            <w:tcBorders>
              <w:top w:val="double" w:sz="4" w:space="0" w:color="auto"/>
              <w:left w:val="double" w:sz="4" w:space="0" w:color="auto"/>
              <w:bottom w:val="double" w:sz="4" w:space="0" w:color="auto"/>
              <w:right w:val="double" w:sz="4" w:space="0" w:color="auto"/>
            </w:tcBorders>
            <w:noWrap/>
            <w:vAlign w:val="center"/>
          </w:tcPr>
          <w:p w14:paraId="48E0F3F2"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1.13</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78FB7994"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7C228599"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1E0F2304"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-29 What is the appropriate dose for treating acetylsalicylic acid (aspirin):</w:t>
            </w:r>
          </w:p>
        </w:tc>
        <w:tc>
          <w:tcPr>
            <w:tcW w:w="800" w:type="dxa"/>
            <w:tcBorders>
              <w:top w:val="double" w:sz="4" w:space="0" w:color="auto"/>
              <w:left w:val="double" w:sz="4" w:space="0" w:color="auto"/>
              <w:bottom w:val="double" w:sz="4" w:space="0" w:color="auto"/>
              <w:right w:val="double" w:sz="4" w:space="0" w:color="auto"/>
            </w:tcBorders>
            <w:vAlign w:val="center"/>
          </w:tcPr>
          <w:p w14:paraId="45BF13BD"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1.55</w:t>
            </w:r>
          </w:p>
        </w:tc>
        <w:tc>
          <w:tcPr>
            <w:tcW w:w="761" w:type="dxa"/>
            <w:tcBorders>
              <w:top w:val="double" w:sz="4" w:space="0" w:color="auto"/>
              <w:left w:val="double" w:sz="4" w:space="0" w:color="auto"/>
              <w:bottom w:val="double" w:sz="4" w:space="0" w:color="auto"/>
              <w:right w:val="double" w:sz="4" w:space="0" w:color="auto"/>
            </w:tcBorders>
            <w:vAlign w:val="center"/>
          </w:tcPr>
          <w:p w14:paraId="4E6517D8"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17509FAC"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64- The side effects of atropine are:</w:t>
            </w:r>
          </w:p>
        </w:tc>
        <w:tc>
          <w:tcPr>
            <w:tcW w:w="709" w:type="dxa"/>
            <w:tcBorders>
              <w:top w:val="double" w:sz="4" w:space="0" w:color="auto"/>
              <w:left w:val="double" w:sz="4" w:space="0" w:color="auto"/>
              <w:bottom w:val="double" w:sz="4" w:space="0" w:color="auto"/>
              <w:right w:val="double" w:sz="4" w:space="0" w:color="auto"/>
            </w:tcBorders>
            <w:noWrap/>
            <w:vAlign w:val="center"/>
          </w:tcPr>
          <w:p w14:paraId="0B0A5A09"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1.38</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272CC8DD"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231CB1A9"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536C2B14"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30- What are the effects or complications acetylsalicylic acid (aspirin) treatment when given:</w:t>
            </w:r>
          </w:p>
        </w:tc>
        <w:tc>
          <w:tcPr>
            <w:tcW w:w="800" w:type="dxa"/>
            <w:tcBorders>
              <w:top w:val="double" w:sz="4" w:space="0" w:color="auto"/>
              <w:left w:val="double" w:sz="4" w:space="0" w:color="auto"/>
              <w:bottom w:val="double" w:sz="4" w:space="0" w:color="auto"/>
              <w:right w:val="double" w:sz="4" w:space="0" w:color="auto"/>
            </w:tcBorders>
            <w:vAlign w:val="center"/>
          </w:tcPr>
          <w:p w14:paraId="77BD78B3"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1.61</w:t>
            </w:r>
          </w:p>
        </w:tc>
        <w:tc>
          <w:tcPr>
            <w:tcW w:w="761" w:type="dxa"/>
            <w:tcBorders>
              <w:top w:val="double" w:sz="4" w:space="0" w:color="auto"/>
              <w:left w:val="double" w:sz="4" w:space="0" w:color="auto"/>
              <w:bottom w:val="double" w:sz="4" w:space="0" w:color="auto"/>
              <w:right w:val="double" w:sz="4" w:space="0" w:color="auto"/>
            </w:tcBorders>
            <w:vAlign w:val="center"/>
          </w:tcPr>
          <w:p w14:paraId="3ACC7472"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509C1859"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65-The dose of atropine for an adult is:</w:t>
            </w:r>
          </w:p>
        </w:tc>
        <w:tc>
          <w:tcPr>
            <w:tcW w:w="709" w:type="dxa"/>
            <w:tcBorders>
              <w:top w:val="double" w:sz="4" w:space="0" w:color="auto"/>
              <w:left w:val="double" w:sz="4" w:space="0" w:color="auto"/>
              <w:bottom w:val="double" w:sz="4" w:space="0" w:color="auto"/>
              <w:right w:val="double" w:sz="4" w:space="0" w:color="auto"/>
            </w:tcBorders>
            <w:noWrap/>
            <w:vAlign w:val="center"/>
          </w:tcPr>
          <w:p w14:paraId="0F5EED7F"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1.43</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47C9C879"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6575D81D"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1ED862DC"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31- What is the appropriate use of isosorbide dinitrate (</w:t>
            </w:r>
            <w:proofErr w:type="spellStart"/>
            <w:r w:rsidRPr="001A63C3">
              <w:rPr>
                <w:rFonts w:ascii="Times New Roman" w:eastAsia="Times New Roman" w:hAnsi="Times New Roman" w:cs="Times New Roman"/>
                <w:sz w:val="24"/>
                <w:szCs w:val="24"/>
              </w:rPr>
              <w:t>Isordil</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6E5549D1"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1.22</w:t>
            </w:r>
          </w:p>
        </w:tc>
        <w:tc>
          <w:tcPr>
            <w:tcW w:w="761" w:type="dxa"/>
            <w:tcBorders>
              <w:top w:val="double" w:sz="4" w:space="0" w:color="auto"/>
              <w:left w:val="double" w:sz="4" w:space="0" w:color="auto"/>
              <w:bottom w:val="double" w:sz="4" w:space="0" w:color="auto"/>
              <w:right w:val="double" w:sz="4" w:space="0" w:color="auto"/>
            </w:tcBorders>
            <w:vAlign w:val="center"/>
          </w:tcPr>
          <w:p w14:paraId="58FDC418"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1A58BF96"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-66 If the patient is given a dose of atropine and does not get a response, how long do you have to wait until you can give him the next dose:</w:t>
            </w:r>
          </w:p>
        </w:tc>
        <w:tc>
          <w:tcPr>
            <w:tcW w:w="709" w:type="dxa"/>
            <w:tcBorders>
              <w:top w:val="double" w:sz="4" w:space="0" w:color="auto"/>
              <w:left w:val="double" w:sz="4" w:space="0" w:color="auto"/>
              <w:bottom w:val="double" w:sz="4" w:space="0" w:color="auto"/>
              <w:right w:val="double" w:sz="4" w:space="0" w:color="auto"/>
            </w:tcBorders>
            <w:noWrap/>
            <w:vAlign w:val="center"/>
          </w:tcPr>
          <w:p w14:paraId="59BAA26D"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1.68</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67F60DA1"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r>
      <w:tr w:rsidR="001A63C3" w:rsidRPr="001A63C3" w14:paraId="1402586A"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74F0CFB0"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-32 What is the appropriate dose of isosorbide dinitrate (</w:t>
            </w:r>
            <w:proofErr w:type="spellStart"/>
            <w:r w:rsidRPr="001A63C3">
              <w:rPr>
                <w:rFonts w:ascii="Times New Roman" w:eastAsia="Times New Roman" w:hAnsi="Times New Roman" w:cs="Times New Roman"/>
                <w:sz w:val="24"/>
                <w:szCs w:val="24"/>
              </w:rPr>
              <w:t>Isordil</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555C7624"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1.22</w:t>
            </w:r>
          </w:p>
        </w:tc>
        <w:tc>
          <w:tcPr>
            <w:tcW w:w="761" w:type="dxa"/>
            <w:tcBorders>
              <w:top w:val="double" w:sz="4" w:space="0" w:color="auto"/>
              <w:left w:val="double" w:sz="4" w:space="0" w:color="auto"/>
              <w:bottom w:val="double" w:sz="4" w:space="0" w:color="auto"/>
              <w:right w:val="double" w:sz="4" w:space="0" w:color="auto"/>
            </w:tcBorders>
            <w:vAlign w:val="center"/>
          </w:tcPr>
          <w:p w14:paraId="572D2FC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7B8F9473"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67-Common side effects of using </w:t>
            </w:r>
            <w:proofErr w:type="spellStart"/>
            <w:r w:rsidRPr="001A63C3">
              <w:rPr>
                <w:rFonts w:ascii="Times New Roman" w:eastAsia="Times New Roman" w:hAnsi="Times New Roman" w:cs="Times New Roman"/>
                <w:sz w:val="24"/>
                <w:szCs w:val="24"/>
              </w:rPr>
              <w:t>Plasil</w:t>
            </w:r>
            <w:proofErr w:type="spellEnd"/>
            <w:r w:rsidRPr="001A63C3">
              <w:rPr>
                <w:rFonts w:ascii="Times New Roman" w:eastAsia="Times New Roman" w:hAnsi="Times New Roman" w:cs="Times New Roman"/>
                <w:sz w:val="24"/>
                <w:szCs w:val="24"/>
              </w:rPr>
              <w:t xml:space="preserve"> treatment are:</w:t>
            </w:r>
          </w:p>
        </w:tc>
        <w:tc>
          <w:tcPr>
            <w:tcW w:w="709" w:type="dxa"/>
            <w:tcBorders>
              <w:top w:val="double" w:sz="4" w:space="0" w:color="auto"/>
              <w:left w:val="double" w:sz="4" w:space="0" w:color="auto"/>
              <w:bottom w:val="double" w:sz="4" w:space="0" w:color="auto"/>
              <w:right w:val="double" w:sz="4" w:space="0" w:color="auto"/>
            </w:tcBorders>
            <w:noWrap/>
            <w:vAlign w:val="center"/>
          </w:tcPr>
          <w:p w14:paraId="4E3EFCD5"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1.56</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6176575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r>
      <w:tr w:rsidR="001A63C3" w:rsidRPr="001A63C3" w14:paraId="6034B410"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390694E1"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-33 What are the side effects of isosorbide dinitrate (</w:t>
            </w:r>
            <w:proofErr w:type="spellStart"/>
            <w:r w:rsidRPr="001A63C3">
              <w:rPr>
                <w:rFonts w:ascii="Times New Roman" w:eastAsia="Times New Roman" w:hAnsi="Times New Roman" w:cs="Times New Roman"/>
                <w:sz w:val="24"/>
                <w:szCs w:val="24"/>
              </w:rPr>
              <w:t>Isordil</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4C8A4252"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1.34</w:t>
            </w:r>
          </w:p>
        </w:tc>
        <w:tc>
          <w:tcPr>
            <w:tcW w:w="761" w:type="dxa"/>
            <w:tcBorders>
              <w:top w:val="double" w:sz="4" w:space="0" w:color="auto"/>
              <w:left w:val="double" w:sz="4" w:space="0" w:color="auto"/>
              <w:bottom w:val="double" w:sz="4" w:space="0" w:color="auto"/>
              <w:right w:val="double" w:sz="4" w:space="0" w:color="auto"/>
            </w:tcBorders>
            <w:vAlign w:val="center"/>
          </w:tcPr>
          <w:p w14:paraId="6F1F21A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185BB42E"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68- Before starting to administer enoxaparin </w:t>
            </w:r>
            <w:proofErr w:type="gramStart"/>
            <w:r w:rsidRPr="001A63C3">
              <w:rPr>
                <w:rFonts w:ascii="Times New Roman" w:eastAsia="Times New Roman" w:hAnsi="Times New Roman" w:cs="Times New Roman"/>
                <w:sz w:val="24"/>
                <w:szCs w:val="24"/>
              </w:rPr>
              <w:t>( Clexane</w:t>
            </w:r>
            <w:proofErr w:type="gramEnd"/>
            <w:r w:rsidRPr="001A63C3">
              <w:rPr>
                <w:rFonts w:ascii="Times New Roman" w:eastAsia="Times New Roman" w:hAnsi="Times New Roman" w:cs="Times New Roman"/>
                <w:sz w:val="24"/>
                <w:szCs w:val="24"/>
              </w:rPr>
              <w:t>) treatment, the following must be taken into account:</w:t>
            </w:r>
          </w:p>
        </w:tc>
        <w:tc>
          <w:tcPr>
            <w:tcW w:w="709" w:type="dxa"/>
            <w:tcBorders>
              <w:top w:val="double" w:sz="4" w:space="0" w:color="auto"/>
              <w:left w:val="double" w:sz="4" w:space="0" w:color="auto"/>
              <w:bottom w:val="double" w:sz="4" w:space="0" w:color="auto"/>
              <w:right w:val="double" w:sz="4" w:space="0" w:color="auto"/>
            </w:tcBorders>
            <w:noWrap/>
            <w:vAlign w:val="center"/>
          </w:tcPr>
          <w:p w14:paraId="111C0362"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1.19</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7ABA82B1"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2FA92000" w14:textId="77777777" w:rsidTr="001A63C3">
        <w:trPr>
          <w:trHeight w:val="263"/>
          <w:jc w:val="center"/>
        </w:trPr>
        <w:tc>
          <w:tcPr>
            <w:tcW w:w="3657" w:type="dxa"/>
            <w:tcBorders>
              <w:top w:val="double" w:sz="4" w:space="0" w:color="auto"/>
              <w:left w:val="thinThickSmallGap" w:sz="24" w:space="0" w:color="auto"/>
              <w:bottom w:val="double" w:sz="4" w:space="0" w:color="auto"/>
              <w:right w:val="double" w:sz="4" w:space="0" w:color="auto"/>
            </w:tcBorders>
            <w:shd w:val="clear" w:color="auto" w:fill="D9D9D9"/>
            <w:vAlign w:val="center"/>
          </w:tcPr>
          <w:p w14:paraId="60ECBC14"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34-What is the appropriate use of warfarin treatment (</w:t>
            </w:r>
            <w:proofErr w:type="spellStart"/>
            <w:r w:rsidRPr="001A63C3">
              <w:rPr>
                <w:rFonts w:ascii="Times New Roman" w:eastAsia="Times New Roman" w:hAnsi="Times New Roman" w:cs="Times New Roman"/>
                <w:sz w:val="24"/>
                <w:szCs w:val="24"/>
              </w:rPr>
              <w:t>Marivanil</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double" w:sz="4" w:space="0" w:color="auto"/>
              <w:right w:val="double" w:sz="4" w:space="0" w:color="auto"/>
            </w:tcBorders>
            <w:vAlign w:val="center"/>
          </w:tcPr>
          <w:p w14:paraId="74F8252D"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1.08</w:t>
            </w:r>
          </w:p>
        </w:tc>
        <w:tc>
          <w:tcPr>
            <w:tcW w:w="761" w:type="dxa"/>
            <w:tcBorders>
              <w:top w:val="double" w:sz="4" w:space="0" w:color="auto"/>
              <w:left w:val="double" w:sz="4" w:space="0" w:color="auto"/>
              <w:bottom w:val="double" w:sz="4" w:space="0" w:color="auto"/>
              <w:right w:val="double" w:sz="4" w:space="0" w:color="auto"/>
            </w:tcBorders>
            <w:vAlign w:val="center"/>
          </w:tcPr>
          <w:p w14:paraId="6EB72E59"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c>
          <w:tcPr>
            <w:tcW w:w="3925" w:type="dxa"/>
            <w:tcBorders>
              <w:top w:val="double" w:sz="4" w:space="0" w:color="auto"/>
              <w:left w:val="double" w:sz="4" w:space="0" w:color="auto"/>
              <w:bottom w:val="double" w:sz="4" w:space="0" w:color="auto"/>
              <w:right w:val="double" w:sz="4" w:space="0" w:color="auto"/>
            </w:tcBorders>
            <w:shd w:val="clear" w:color="auto" w:fill="D9D9D9"/>
            <w:vAlign w:val="center"/>
          </w:tcPr>
          <w:p w14:paraId="047A080B"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69- Among the things that must be taken into account after giving enoxaparin </w:t>
            </w:r>
            <w:proofErr w:type="gramStart"/>
            <w:r w:rsidRPr="001A63C3">
              <w:rPr>
                <w:rFonts w:ascii="Times New Roman" w:eastAsia="Times New Roman" w:hAnsi="Times New Roman" w:cs="Times New Roman"/>
                <w:sz w:val="24"/>
                <w:szCs w:val="24"/>
              </w:rPr>
              <w:t>( Clexane</w:t>
            </w:r>
            <w:proofErr w:type="gramEnd"/>
            <w:r w:rsidRPr="001A63C3">
              <w:rPr>
                <w:rFonts w:ascii="Times New Roman" w:eastAsia="Times New Roman" w:hAnsi="Times New Roman" w:cs="Times New Roman"/>
                <w:sz w:val="24"/>
                <w:szCs w:val="24"/>
              </w:rPr>
              <w:t>) treatment under the skin:</w:t>
            </w:r>
          </w:p>
        </w:tc>
        <w:tc>
          <w:tcPr>
            <w:tcW w:w="709" w:type="dxa"/>
            <w:tcBorders>
              <w:top w:val="double" w:sz="4" w:space="0" w:color="auto"/>
              <w:left w:val="double" w:sz="4" w:space="0" w:color="auto"/>
              <w:bottom w:val="double" w:sz="4" w:space="0" w:color="auto"/>
              <w:right w:val="double" w:sz="4" w:space="0" w:color="auto"/>
            </w:tcBorders>
            <w:noWrap/>
            <w:vAlign w:val="center"/>
          </w:tcPr>
          <w:p w14:paraId="58933D46"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1.34</w:t>
            </w:r>
          </w:p>
        </w:tc>
        <w:tc>
          <w:tcPr>
            <w:tcW w:w="778" w:type="dxa"/>
            <w:tcBorders>
              <w:top w:val="double" w:sz="4" w:space="0" w:color="auto"/>
              <w:left w:val="double" w:sz="4" w:space="0" w:color="auto"/>
              <w:bottom w:val="double" w:sz="4" w:space="0" w:color="auto"/>
              <w:right w:val="thickThinSmallGap" w:sz="24" w:space="0" w:color="auto"/>
            </w:tcBorders>
            <w:noWrap/>
            <w:vAlign w:val="center"/>
          </w:tcPr>
          <w:p w14:paraId="23A297E0"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r w:rsidR="001A63C3" w:rsidRPr="001A63C3" w14:paraId="1592D525" w14:textId="77777777" w:rsidTr="001A63C3">
        <w:trPr>
          <w:trHeight w:val="263"/>
          <w:jc w:val="center"/>
        </w:trPr>
        <w:tc>
          <w:tcPr>
            <w:tcW w:w="3657" w:type="dxa"/>
            <w:tcBorders>
              <w:top w:val="double" w:sz="4" w:space="0" w:color="auto"/>
              <w:left w:val="thinThickSmallGap" w:sz="24" w:space="0" w:color="auto"/>
              <w:bottom w:val="thickThinSmallGap" w:sz="24" w:space="0" w:color="auto"/>
              <w:right w:val="double" w:sz="4" w:space="0" w:color="auto"/>
            </w:tcBorders>
            <w:shd w:val="clear" w:color="auto" w:fill="D9D9D9"/>
            <w:vAlign w:val="center"/>
          </w:tcPr>
          <w:p w14:paraId="063D7F9D" w14:textId="77777777" w:rsidR="001A63C3" w:rsidRPr="001A63C3" w:rsidRDefault="001A63C3" w:rsidP="001A63C3">
            <w:pPr>
              <w:bidi/>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-35 What is the appropriate dose for warfarin treatment (</w:t>
            </w:r>
            <w:proofErr w:type="spellStart"/>
            <w:r w:rsidRPr="001A63C3">
              <w:rPr>
                <w:rFonts w:ascii="Times New Roman" w:eastAsia="Times New Roman" w:hAnsi="Times New Roman" w:cs="Times New Roman"/>
                <w:sz w:val="24"/>
                <w:szCs w:val="24"/>
              </w:rPr>
              <w:t>Marivanil</w:t>
            </w:r>
            <w:proofErr w:type="spellEnd"/>
            <w:r w:rsidRPr="001A63C3">
              <w:rPr>
                <w:rFonts w:ascii="Times New Roman" w:eastAsia="Times New Roman" w:hAnsi="Times New Roman" w:cs="Times New Roman"/>
                <w:sz w:val="24"/>
                <w:szCs w:val="24"/>
              </w:rPr>
              <w:t>).</w:t>
            </w:r>
          </w:p>
        </w:tc>
        <w:tc>
          <w:tcPr>
            <w:tcW w:w="800" w:type="dxa"/>
            <w:tcBorders>
              <w:top w:val="double" w:sz="4" w:space="0" w:color="auto"/>
              <w:left w:val="double" w:sz="4" w:space="0" w:color="auto"/>
              <w:bottom w:val="thickThinSmallGap" w:sz="24" w:space="0" w:color="auto"/>
              <w:right w:val="double" w:sz="4" w:space="0" w:color="auto"/>
            </w:tcBorders>
            <w:vAlign w:val="center"/>
          </w:tcPr>
          <w:p w14:paraId="005554D3"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1.61</w:t>
            </w:r>
          </w:p>
        </w:tc>
        <w:tc>
          <w:tcPr>
            <w:tcW w:w="761" w:type="dxa"/>
            <w:tcBorders>
              <w:top w:val="double" w:sz="4" w:space="0" w:color="auto"/>
              <w:left w:val="double" w:sz="4" w:space="0" w:color="auto"/>
              <w:bottom w:val="thickThinSmallGap" w:sz="24" w:space="0" w:color="auto"/>
              <w:right w:val="double" w:sz="4" w:space="0" w:color="auto"/>
            </w:tcBorders>
            <w:vAlign w:val="center"/>
          </w:tcPr>
          <w:p w14:paraId="64A3CB43"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Pass</w:t>
            </w:r>
          </w:p>
        </w:tc>
        <w:tc>
          <w:tcPr>
            <w:tcW w:w="3925" w:type="dxa"/>
            <w:tcBorders>
              <w:top w:val="double" w:sz="4" w:space="0" w:color="auto"/>
              <w:left w:val="double" w:sz="4" w:space="0" w:color="auto"/>
              <w:bottom w:val="thickThinSmallGap" w:sz="24" w:space="0" w:color="auto"/>
              <w:right w:val="double" w:sz="4" w:space="0" w:color="auto"/>
            </w:tcBorders>
            <w:shd w:val="clear" w:color="auto" w:fill="D9D9D9"/>
            <w:vAlign w:val="center"/>
          </w:tcPr>
          <w:p w14:paraId="7AB9B469" w14:textId="77777777" w:rsidR="001A63C3" w:rsidRPr="001A63C3" w:rsidRDefault="001A63C3" w:rsidP="001A63C3">
            <w:pPr>
              <w:spacing w:after="0" w:line="240" w:lineRule="auto"/>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70 - The reasons for using </w:t>
            </w:r>
            <w:proofErr w:type="spellStart"/>
            <w:r w:rsidRPr="001A63C3">
              <w:rPr>
                <w:rFonts w:ascii="Times New Roman" w:eastAsia="Times New Roman" w:hAnsi="Times New Roman" w:cs="Times New Roman"/>
                <w:sz w:val="24"/>
                <w:szCs w:val="24"/>
              </w:rPr>
              <w:t>Plasil</w:t>
            </w:r>
            <w:proofErr w:type="spellEnd"/>
            <w:r w:rsidRPr="001A63C3">
              <w:rPr>
                <w:rFonts w:ascii="Times New Roman" w:eastAsia="Times New Roman" w:hAnsi="Times New Roman" w:cs="Times New Roman"/>
                <w:sz w:val="24"/>
                <w:szCs w:val="24"/>
              </w:rPr>
              <w:t xml:space="preserve"> treatment include:</w:t>
            </w:r>
          </w:p>
        </w:tc>
        <w:tc>
          <w:tcPr>
            <w:tcW w:w="709" w:type="dxa"/>
            <w:tcBorders>
              <w:top w:val="double" w:sz="4" w:space="0" w:color="auto"/>
              <w:left w:val="double" w:sz="4" w:space="0" w:color="auto"/>
              <w:bottom w:val="thickThinSmallGap" w:sz="24" w:space="0" w:color="auto"/>
              <w:right w:val="double" w:sz="4" w:space="0" w:color="auto"/>
            </w:tcBorders>
            <w:noWrap/>
            <w:vAlign w:val="center"/>
          </w:tcPr>
          <w:p w14:paraId="414B1E06"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1.08</w:t>
            </w:r>
          </w:p>
        </w:tc>
        <w:tc>
          <w:tcPr>
            <w:tcW w:w="778" w:type="dxa"/>
            <w:tcBorders>
              <w:top w:val="double" w:sz="4" w:space="0" w:color="auto"/>
              <w:left w:val="double" w:sz="4" w:space="0" w:color="auto"/>
              <w:bottom w:val="thickThinSmallGap" w:sz="24" w:space="0" w:color="auto"/>
              <w:right w:val="thickThinSmallGap" w:sz="24" w:space="0" w:color="auto"/>
            </w:tcBorders>
            <w:noWrap/>
            <w:vAlign w:val="center"/>
          </w:tcPr>
          <w:p w14:paraId="79CBAC03"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Fail</w:t>
            </w:r>
          </w:p>
        </w:tc>
      </w:tr>
    </w:tbl>
    <w:p w14:paraId="3D07AF34" w14:textId="77777777" w:rsidR="001A63C3" w:rsidRPr="001A63C3" w:rsidRDefault="001A63C3" w:rsidP="001A63C3">
      <w:pPr>
        <w:bidi/>
        <w:spacing w:after="0" w:line="360" w:lineRule="auto"/>
        <w:ind w:left="1560" w:hanging="1560"/>
        <w:jc w:val="right"/>
        <w:rPr>
          <w:rFonts w:ascii="Times New Roman" w:eastAsia="Times New Roman" w:hAnsi="Times New Roman" w:cs="Times New Roman"/>
          <w:b/>
          <w:bCs/>
          <w:sz w:val="20"/>
          <w:szCs w:val="20"/>
          <w:lang w:bidi="ar-IQ"/>
        </w:rPr>
      </w:pPr>
      <w:r w:rsidRPr="001A63C3">
        <w:rPr>
          <w:rFonts w:ascii="Times New Roman" w:eastAsia="Times New Roman" w:hAnsi="Times New Roman" w:cs="Times New Roman"/>
          <w:b/>
          <w:bCs/>
          <w:sz w:val="24"/>
          <w:szCs w:val="24"/>
          <w:lang w:bidi="ar-IQ"/>
        </w:rPr>
        <w:t xml:space="preserve">      </w:t>
      </w:r>
      <w:r w:rsidRPr="001A63C3">
        <w:rPr>
          <w:rFonts w:ascii="Times New Roman" w:eastAsia="Times New Roman" w:hAnsi="Times New Roman" w:cs="Times New Roman"/>
          <w:b/>
          <w:bCs/>
          <w:sz w:val="20"/>
          <w:szCs w:val="20"/>
          <w:lang w:bidi="ar-IQ"/>
        </w:rPr>
        <w:t xml:space="preserve">M.S. (&gt;=1.50=Pass/ &gt;=1.49=Fail)  </w:t>
      </w:r>
    </w:p>
    <w:p w14:paraId="6AD931A8" w14:textId="77777777" w:rsidR="001A63C3" w:rsidRPr="001A63C3" w:rsidRDefault="001A63C3" w:rsidP="001A63C3">
      <w:pPr>
        <w:tabs>
          <w:tab w:val="left" w:pos="8789"/>
        </w:tabs>
        <w:spacing w:after="200" w:line="276" w:lineRule="auto"/>
        <w:rPr>
          <w:rFonts w:ascii="Times New Roman" w:eastAsia="Calibri" w:hAnsi="Times New Roman" w:cs="Times New Roman"/>
          <w:b/>
          <w:bCs/>
          <w:sz w:val="20"/>
          <w:szCs w:val="20"/>
          <w:lang w:bidi="ar-IQ"/>
        </w:rPr>
      </w:pPr>
    </w:p>
    <w:p w14:paraId="2952FD15" w14:textId="77777777" w:rsidR="001A63C3" w:rsidRPr="001A63C3" w:rsidRDefault="001A63C3" w:rsidP="001A63C3">
      <w:pPr>
        <w:spacing w:after="200" w:line="276" w:lineRule="auto"/>
        <w:jc w:val="lowKashida"/>
        <w:rPr>
          <w:rFonts w:ascii="Times New Roman" w:eastAsia="Calibri" w:hAnsi="Times New Roman" w:cs="Times New Roman"/>
          <w:b/>
          <w:bCs/>
          <w:sz w:val="20"/>
          <w:szCs w:val="20"/>
          <w:lang w:bidi="ar-IQ"/>
        </w:rPr>
      </w:pPr>
      <w:r w:rsidRPr="001A63C3">
        <w:rPr>
          <w:rFonts w:ascii="Times New Roman" w:eastAsia="Times New Roman" w:hAnsi="Times New Roman" w:cs="Times New Roman"/>
          <w:sz w:val="24"/>
          <w:szCs w:val="24"/>
        </w:rPr>
        <w:t xml:space="preserve">Table 2: this table presented that most of the study sample shows fail level of knowledge recognized initem(1,4,5,6,7,8,9,10,11,12,13,14,15,16,17,18,19,20,21,23,26,28,31,32,33,34, 36,37,38,39,40,41,43,44,45,47,48,50, 51, 52,53,54,55,56,57,58,59,60,63,64, 62,66,67, 65,68,69,70). While, pass level in their knowledge related to the items (2,3,22,24,25,27,29,30,35,42,46,49,61, 62, 66, and finally 67). </w:t>
      </w:r>
    </w:p>
    <w:p w14:paraId="6FC3DCA0" w14:textId="77777777" w:rsidR="001A63C3" w:rsidRPr="001A63C3" w:rsidRDefault="001A63C3" w:rsidP="001A63C3">
      <w:pPr>
        <w:bidi/>
        <w:spacing w:after="0" w:line="360" w:lineRule="auto"/>
        <w:ind w:left="993" w:hanging="993"/>
        <w:jc w:val="both"/>
        <w:rPr>
          <w:rFonts w:ascii="Times New Roman" w:eastAsia="Times New Roman" w:hAnsi="Times New Roman" w:cs="Times New Roman"/>
          <w:b/>
          <w:bCs/>
          <w:sz w:val="24"/>
          <w:szCs w:val="24"/>
          <w:lang w:bidi="ar-IQ"/>
        </w:rPr>
      </w:pPr>
    </w:p>
    <w:p w14:paraId="47F3E9B3" w14:textId="77777777" w:rsidR="001A63C3" w:rsidRPr="001A63C3" w:rsidRDefault="001A63C3" w:rsidP="001A63C3">
      <w:pPr>
        <w:spacing w:after="0" w:line="360" w:lineRule="auto"/>
        <w:ind w:left="993" w:hanging="993"/>
        <w:jc w:val="both"/>
        <w:rPr>
          <w:rFonts w:ascii="Times New Roman" w:eastAsia="Times New Roman" w:hAnsi="Times New Roman" w:cs="Times New Roman"/>
          <w:b/>
          <w:bCs/>
          <w:sz w:val="24"/>
          <w:szCs w:val="24"/>
          <w:lang w:bidi="ar-IQ"/>
        </w:rPr>
      </w:pPr>
      <w:r w:rsidRPr="001A63C3">
        <w:rPr>
          <w:rFonts w:ascii="Times New Roman" w:eastAsia="Times New Roman" w:hAnsi="Times New Roman" w:cs="Times New Roman"/>
          <w:b/>
          <w:bCs/>
          <w:sz w:val="24"/>
          <w:szCs w:val="24"/>
          <w:lang w:bidi="ar-IQ"/>
        </w:rPr>
        <w:t xml:space="preserve">Table 3: </w:t>
      </w:r>
      <w:proofErr w:type="gramStart"/>
      <w:r w:rsidRPr="001A63C3">
        <w:rPr>
          <w:rFonts w:ascii="Times New Roman" w:eastAsia="Times New Roman" w:hAnsi="Times New Roman" w:cs="Times New Roman"/>
          <w:b/>
          <w:bCs/>
          <w:sz w:val="24"/>
          <w:szCs w:val="24"/>
          <w:lang w:bidi="ar-IQ"/>
        </w:rPr>
        <w:t>Overall  assessment</w:t>
      </w:r>
      <w:proofErr w:type="gramEnd"/>
      <w:r w:rsidRPr="001A63C3">
        <w:rPr>
          <w:rFonts w:ascii="Times New Roman" w:eastAsia="Times New Roman" w:hAnsi="Times New Roman" w:cs="Times New Roman"/>
          <w:b/>
          <w:bCs/>
          <w:sz w:val="24"/>
          <w:szCs w:val="24"/>
          <w:lang w:bidi="ar-IQ"/>
        </w:rPr>
        <w:t xml:space="preserve"> of Nurses knowledge related to Medication used in Critical Care Unit:</w:t>
      </w:r>
    </w:p>
    <w:tbl>
      <w:tblPr>
        <w:tblW w:w="8735" w:type="dxa"/>
        <w:jc w:val="center"/>
        <w:tblBorders>
          <w:top w:val="thinThickSmallGap" w:sz="24" w:space="0" w:color="auto"/>
          <w:left w:val="thinThickSmallGap" w:sz="24" w:space="0" w:color="auto"/>
          <w:bottom w:val="thickThinSmallGap" w:sz="24" w:space="0" w:color="auto"/>
          <w:right w:val="thickThinSmallGap" w:sz="24" w:space="0" w:color="auto"/>
          <w:insideH w:val="double" w:sz="4" w:space="0" w:color="auto"/>
          <w:insideV w:val="double" w:sz="4" w:space="0" w:color="auto"/>
        </w:tblBorders>
        <w:tblLook w:val="04A0" w:firstRow="1" w:lastRow="0" w:firstColumn="1" w:lastColumn="0" w:noHBand="0" w:noVBand="1"/>
      </w:tblPr>
      <w:tblGrid>
        <w:gridCol w:w="5076"/>
        <w:gridCol w:w="1275"/>
        <w:gridCol w:w="2384"/>
      </w:tblGrid>
      <w:tr w:rsidR="001A63C3" w:rsidRPr="001A63C3" w14:paraId="7EEAC09E" w14:textId="77777777" w:rsidTr="007F2EB1">
        <w:trPr>
          <w:trHeight w:val="454"/>
          <w:jc w:val="center"/>
        </w:trPr>
        <w:tc>
          <w:tcPr>
            <w:tcW w:w="5076" w:type="dxa"/>
            <w:tcBorders>
              <w:top w:val="thinThickSmallGap" w:sz="24" w:space="0" w:color="auto"/>
              <w:left w:val="thinThickSmallGap" w:sz="24" w:space="0" w:color="auto"/>
              <w:bottom w:val="thickThinSmallGap" w:sz="24" w:space="0" w:color="auto"/>
              <w:right w:val="double" w:sz="4" w:space="0" w:color="auto"/>
            </w:tcBorders>
            <w:shd w:val="clear" w:color="auto" w:fill="BFBFBF"/>
            <w:vAlign w:val="center"/>
            <w:hideMark/>
          </w:tcPr>
          <w:p w14:paraId="7359505D" w14:textId="77777777" w:rsidR="001A63C3" w:rsidRPr="001A63C3" w:rsidRDefault="001A63C3" w:rsidP="001A63C3">
            <w:pPr>
              <w:spacing w:after="0" w:line="240" w:lineRule="auto"/>
              <w:jc w:val="center"/>
              <w:rPr>
                <w:rFonts w:ascii="Times New Roman" w:eastAsia="Times New Roman" w:hAnsi="Times New Roman" w:cs="Times New Roman"/>
                <w:b/>
                <w:bCs/>
                <w:color w:val="000000"/>
                <w:sz w:val="24"/>
                <w:szCs w:val="24"/>
              </w:rPr>
            </w:pPr>
            <w:r w:rsidRPr="001A63C3">
              <w:rPr>
                <w:rFonts w:ascii="Times New Roman" w:eastAsia="Times New Roman" w:hAnsi="Times New Roman" w:cs="Times New Roman"/>
                <w:b/>
                <w:bCs/>
                <w:color w:val="000000"/>
                <w:sz w:val="24"/>
                <w:szCs w:val="24"/>
              </w:rPr>
              <w:t>Questions No. = 70</w:t>
            </w:r>
          </w:p>
        </w:tc>
        <w:tc>
          <w:tcPr>
            <w:tcW w:w="1275" w:type="dxa"/>
            <w:tcBorders>
              <w:top w:val="thinThickSmallGap" w:sz="24" w:space="0" w:color="auto"/>
              <w:left w:val="double" w:sz="4" w:space="0" w:color="auto"/>
              <w:bottom w:val="double" w:sz="4" w:space="0" w:color="auto"/>
              <w:right w:val="double" w:sz="4" w:space="0" w:color="auto"/>
            </w:tcBorders>
            <w:shd w:val="clear" w:color="auto" w:fill="BFBFBF"/>
            <w:vAlign w:val="center"/>
            <w:hideMark/>
          </w:tcPr>
          <w:p w14:paraId="446D05E8" w14:textId="77777777" w:rsidR="001A63C3" w:rsidRPr="001A63C3" w:rsidRDefault="001A63C3" w:rsidP="001A63C3">
            <w:pPr>
              <w:spacing w:after="0" w:line="240" w:lineRule="auto"/>
              <w:jc w:val="center"/>
              <w:rPr>
                <w:rFonts w:ascii="Times New Roman" w:eastAsia="Times New Roman" w:hAnsi="Times New Roman" w:cs="Times New Roman"/>
                <w:b/>
                <w:bCs/>
                <w:sz w:val="24"/>
                <w:szCs w:val="24"/>
              </w:rPr>
            </w:pPr>
            <w:proofErr w:type="spellStart"/>
            <w:r w:rsidRPr="001A63C3">
              <w:rPr>
                <w:rFonts w:ascii="Times New Roman" w:eastAsia="Times New Roman" w:hAnsi="Times New Roman" w:cs="Times New Roman"/>
                <w:b/>
                <w:bCs/>
                <w:sz w:val="24"/>
                <w:szCs w:val="24"/>
              </w:rPr>
              <w:t>M.s.</w:t>
            </w:r>
            <w:proofErr w:type="spellEnd"/>
          </w:p>
        </w:tc>
        <w:tc>
          <w:tcPr>
            <w:tcW w:w="2384" w:type="dxa"/>
            <w:tcBorders>
              <w:top w:val="thinThickSmallGap" w:sz="24" w:space="0" w:color="auto"/>
              <w:left w:val="double" w:sz="4" w:space="0" w:color="auto"/>
              <w:bottom w:val="double" w:sz="4" w:space="0" w:color="auto"/>
              <w:right w:val="thickThinSmallGap" w:sz="24" w:space="0" w:color="auto"/>
            </w:tcBorders>
            <w:shd w:val="clear" w:color="auto" w:fill="BFBFBF"/>
            <w:vAlign w:val="center"/>
            <w:hideMark/>
          </w:tcPr>
          <w:p w14:paraId="25887484" w14:textId="77777777" w:rsidR="001A63C3" w:rsidRPr="001A63C3" w:rsidRDefault="001A63C3" w:rsidP="001A63C3">
            <w:pPr>
              <w:spacing w:after="0" w:line="240" w:lineRule="auto"/>
              <w:jc w:val="center"/>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Assessment</w:t>
            </w:r>
          </w:p>
        </w:tc>
      </w:tr>
      <w:tr w:rsidR="001A63C3" w:rsidRPr="001A63C3" w14:paraId="75BF14FA" w14:textId="77777777" w:rsidTr="00884EBB">
        <w:trPr>
          <w:trHeight w:val="846"/>
          <w:jc w:val="center"/>
        </w:trPr>
        <w:tc>
          <w:tcPr>
            <w:tcW w:w="5076" w:type="dxa"/>
            <w:tcBorders>
              <w:top w:val="thickThinSmallGap" w:sz="24" w:space="0" w:color="auto"/>
              <w:left w:val="thinThickSmallGap" w:sz="24" w:space="0" w:color="auto"/>
              <w:bottom w:val="thickThinSmallGap" w:sz="24" w:space="0" w:color="auto"/>
              <w:right w:val="double" w:sz="4" w:space="0" w:color="auto"/>
            </w:tcBorders>
            <w:shd w:val="clear" w:color="auto" w:fill="BFBFBF"/>
            <w:vAlign w:val="center"/>
          </w:tcPr>
          <w:p w14:paraId="0EEC7758" w14:textId="77777777" w:rsidR="001A63C3" w:rsidRPr="001A63C3" w:rsidRDefault="001A63C3" w:rsidP="001A63C3">
            <w:pPr>
              <w:spacing w:after="0" w:line="240" w:lineRule="auto"/>
              <w:jc w:val="center"/>
              <w:rPr>
                <w:rFonts w:ascii="Times New Roman" w:eastAsia="Times New Roman" w:hAnsi="Times New Roman" w:cs="Times New Roman"/>
                <w:b/>
                <w:bCs/>
                <w:color w:val="000000"/>
                <w:sz w:val="24"/>
                <w:szCs w:val="24"/>
              </w:rPr>
            </w:pPr>
          </w:p>
          <w:p w14:paraId="20AB2DE2" w14:textId="77777777" w:rsidR="001A63C3" w:rsidRPr="001A63C3" w:rsidRDefault="001A63C3" w:rsidP="001A63C3">
            <w:pPr>
              <w:spacing w:after="0" w:line="240" w:lineRule="auto"/>
              <w:jc w:val="center"/>
              <w:rPr>
                <w:rFonts w:ascii="Times New Roman" w:eastAsia="Times New Roman" w:hAnsi="Times New Roman" w:cs="Times New Roman"/>
                <w:b/>
                <w:bCs/>
                <w:color w:val="000000"/>
                <w:sz w:val="24"/>
                <w:szCs w:val="24"/>
              </w:rPr>
            </w:pPr>
          </w:p>
          <w:p w14:paraId="620BF271" w14:textId="77777777" w:rsidR="001A63C3" w:rsidRPr="001A63C3" w:rsidRDefault="001A63C3" w:rsidP="001A63C3">
            <w:pPr>
              <w:spacing w:after="0" w:line="240" w:lineRule="auto"/>
              <w:jc w:val="center"/>
              <w:rPr>
                <w:rFonts w:ascii="Times New Roman" w:eastAsia="Times New Roman" w:hAnsi="Times New Roman" w:cs="Times New Roman"/>
                <w:b/>
                <w:bCs/>
                <w:color w:val="000000"/>
                <w:sz w:val="24"/>
                <w:szCs w:val="24"/>
              </w:rPr>
            </w:pPr>
            <w:r w:rsidRPr="001A63C3">
              <w:rPr>
                <w:rFonts w:ascii="Times New Roman" w:eastAsia="Times New Roman" w:hAnsi="Times New Roman" w:cs="Times New Roman"/>
                <w:b/>
                <w:bCs/>
                <w:color w:val="000000"/>
                <w:sz w:val="24"/>
                <w:szCs w:val="24"/>
              </w:rPr>
              <w:t>Total Score</w:t>
            </w:r>
          </w:p>
          <w:p w14:paraId="7F60D3DB" w14:textId="77777777" w:rsidR="001A63C3" w:rsidRPr="001A63C3" w:rsidRDefault="001A63C3" w:rsidP="001A63C3">
            <w:pPr>
              <w:spacing w:after="0" w:line="240" w:lineRule="auto"/>
              <w:jc w:val="center"/>
              <w:rPr>
                <w:rFonts w:ascii="Times New Roman" w:eastAsia="Times New Roman" w:hAnsi="Times New Roman" w:cs="Times New Roman"/>
                <w:b/>
                <w:bCs/>
                <w:color w:val="000000"/>
                <w:sz w:val="24"/>
                <w:szCs w:val="24"/>
              </w:rPr>
            </w:pPr>
          </w:p>
          <w:p w14:paraId="40AC6D99" w14:textId="77777777" w:rsidR="001A63C3" w:rsidRPr="001A63C3" w:rsidRDefault="001A63C3" w:rsidP="001A63C3">
            <w:pPr>
              <w:spacing w:after="0" w:line="240" w:lineRule="auto"/>
              <w:jc w:val="center"/>
              <w:rPr>
                <w:rFonts w:ascii="Times New Roman" w:eastAsia="Times New Roman" w:hAnsi="Times New Roman" w:cs="Times New Roman"/>
                <w:b/>
                <w:bCs/>
                <w:color w:val="000000"/>
                <w:sz w:val="24"/>
                <w:szCs w:val="24"/>
              </w:rPr>
            </w:pPr>
          </w:p>
        </w:tc>
        <w:tc>
          <w:tcPr>
            <w:tcW w:w="1275" w:type="dxa"/>
            <w:tcBorders>
              <w:top w:val="double" w:sz="4" w:space="0" w:color="auto"/>
              <w:left w:val="double" w:sz="4" w:space="0" w:color="auto"/>
              <w:bottom w:val="thickThinSmallGap" w:sz="24" w:space="0" w:color="auto"/>
              <w:right w:val="double" w:sz="4" w:space="0" w:color="auto"/>
            </w:tcBorders>
            <w:noWrap/>
            <w:vAlign w:val="center"/>
            <w:hideMark/>
          </w:tcPr>
          <w:p w14:paraId="31F555EF" w14:textId="77777777" w:rsidR="001A63C3" w:rsidRPr="001A63C3" w:rsidRDefault="001A63C3" w:rsidP="001A63C3">
            <w:pPr>
              <w:spacing w:after="0" w:line="240" w:lineRule="auto"/>
              <w:jc w:val="center"/>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1.30</w:t>
            </w:r>
          </w:p>
        </w:tc>
        <w:tc>
          <w:tcPr>
            <w:tcW w:w="2384" w:type="dxa"/>
            <w:tcBorders>
              <w:top w:val="double" w:sz="4" w:space="0" w:color="auto"/>
              <w:left w:val="double" w:sz="4" w:space="0" w:color="auto"/>
              <w:bottom w:val="thickThinSmallGap" w:sz="24" w:space="0" w:color="auto"/>
              <w:right w:val="thickThinSmallGap" w:sz="24" w:space="0" w:color="auto"/>
            </w:tcBorders>
            <w:vAlign w:val="center"/>
            <w:hideMark/>
          </w:tcPr>
          <w:p w14:paraId="2BEE7303" w14:textId="77777777" w:rsidR="001A63C3" w:rsidRPr="001A63C3" w:rsidRDefault="001A63C3" w:rsidP="001A63C3">
            <w:pPr>
              <w:spacing w:after="0" w:line="240" w:lineRule="auto"/>
              <w:jc w:val="center"/>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 xml:space="preserve">Fail </w:t>
            </w:r>
          </w:p>
        </w:tc>
      </w:tr>
    </w:tbl>
    <w:p w14:paraId="3E94A153" w14:textId="77777777" w:rsidR="001A63C3" w:rsidRPr="001A63C3" w:rsidRDefault="001A63C3" w:rsidP="001A63C3">
      <w:pPr>
        <w:tabs>
          <w:tab w:val="left" w:pos="2952"/>
        </w:tabs>
        <w:spacing w:after="200" w:line="276" w:lineRule="auto"/>
        <w:ind w:left="567"/>
        <w:rPr>
          <w:rFonts w:ascii="Times New Roman" w:eastAsia="Times New Roman" w:hAnsi="Times New Roman" w:cs="Times New Roman"/>
          <w:b/>
          <w:bCs/>
          <w:sz w:val="20"/>
          <w:szCs w:val="20"/>
          <w:lang w:bidi="ar-IQ"/>
        </w:rPr>
      </w:pPr>
      <w:r w:rsidRPr="001A63C3">
        <w:rPr>
          <w:rFonts w:ascii="Times New Roman" w:eastAsia="Calibri" w:hAnsi="Times New Roman" w:cs="Times New Roman"/>
          <w:b/>
          <w:bCs/>
          <w:sz w:val="20"/>
          <w:szCs w:val="20"/>
          <w:lang w:bidi="ar-IQ"/>
        </w:rPr>
        <w:t xml:space="preserve">    M.S. (&gt;=1.50=Pass/ &gt;=1.49=Fail)</w:t>
      </w:r>
    </w:p>
    <w:tbl>
      <w:tblPr>
        <w:tblpPr w:leftFromText="180" w:rightFromText="180" w:vertAnchor="page" w:horzAnchor="margin" w:tblpY="5857"/>
        <w:tblW w:w="8581" w:type="dxa"/>
        <w:tblBorders>
          <w:top w:val="thinThickLargeGap" w:sz="4" w:space="0" w:color="auto"/>
          <w:left w:val="thinThickLargeGap" w:sz="4" w:space="0" w:color="auto"/>
          <w:bottom w:val="thickThinLargeGap" w:sz="4" w:space="0" w:color="auto"/>
          <w:right w:val="thickThinLargeGap"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714"/>
        <w:gridCol w:w="1019"/>
        <w:gridCol w:w="1140"/>
        <w:gridCol w:w="1283"/>
        <w:gridCol w:w="1425"/>
      </w:tblGrid>
      <w:tr w:rsidR="00020B90" w:rsidRPr="001A63C3" w14:paraId="307117FD" w14:textId="77777777" w:rsidTr="00020B90">
        <w:trPr>
          <w:cantSplit/>
          <w:trHeight w:val="649"/>
        </w:trPr>
        <w:tc>
          <w:tcPr>
            <w:tcW w:w="3714" w:type="dxa"/>
            <w:shd w:val="clear" w:color="auto" w:fill="D9D9D9"/>
            <w:vAlign w:val="center"/>
          </w:tcPr>
          <w:p w14:paraId="12D83AA6" w14:textId="77777777" w:rsidR="00020B90" w:rsidRPr="001A63C3" w:rsidRDefault="00020B90" w:rsidP="00020B90">
            <w:pPr>
              <w:autoSpaceDE w:val="0"/>
              <w:autoSpaceDN w:val="0"/>
              <w:adjustRightInd w:val="0"/>
              <w:spacing w:after="0" w:line="240" w:lineRule="auto"/>
              <w:jc w:val="center"/>
              <w:rPr>
                <w:rFonts w:ascii="Times New Roman" w:eastAsia="Calibri" w:hAnsi="Times New Roman" w:cs="Times New Roman"/>
                <w:b/>
                <w:bCs/>
                <w:color w:val="000000"/>
                <w:sz w:val="24"/>
                <w:szCs w:val="24"/>
                <w:rtl/>
                <w:lang w:bidi="ar-IQ"/>
              </w:rPr>
            </w:pPr>
            <w:r w:rsidRPr="001A63C3">
              <w:rPr>
                <w:rFonts w:ascii="Times New Roman" w:eastAsia="Calibri" w:hAnsi="Times New Roman" w:cs="Times New Roman"/>
                <w:b/>
                <w:bCs/>
                <w:color w:val="000000"/>
                <w:sz w:val="24"/>
                <w:szCs w:val="24"/>
              </w:rPr>
              <w:t>Items</w:t>
            </w:r>
          </w:p>
        </w:tc>
        <w:tc>
          <w:tcPr>
            <w:tcW w:w="1019" w:type="dxa"/>
            <w:shd w:val="clear" w:color="auto" w:fill="D9D9D9"/>
            <w:vAlign w:val="center"/>
          </w:tcPr>
          <w:p w14:paraId="0C4EBB83"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Value</w:t>
            </w:r>
          </w:p>
        </w:tc>
        <w:tc>
          <w:tcPr>
            <w:tcW w:w="1140" w:type="dxa"/>
            <w:shd w:val="clear" w:color="auto" w:fill="D9D9D9"/>
            <w:vAlign w:val="center"/>
          </w:tcPr>
          <w:p w14:paraId="437C55D3"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b/>
                <w:bCs/>
                <w:color w:val="000000"/>
                <w:sz w:val="24"/>
                <w:szCs w:val="24"/>
              </w:rPr>
            </w:pPr>
            <w:proofErr w:type="spellStart"/>
            <w:r w:rsidRPr="001A63C3">
              <w:rPr>
                <w:rFonts w:ascii="Times New Roman" w:eastAsia="Calibri" w:hAnsi="Times New Roman" w:cs="Times New Roman"/>
                <w:b/>
                <w:bCs/>
                <w:color w:val="000000"/>
                <w:sz w:val="24"/>
                <w:szCs w:val="24"/>
              </w:rPr>
              <w:t>df</w:t>
            </w:r>
            <w:proofErr w:type="spellEnd"/>
          </w:p>
        </w:tc>
        <w:tc>
          <w:tcPr>
            <w:tcW w:w="1283" w:type="dxa"/>
            <w:shd w:val="clear" w:color="auto" w:fill="D9D9D9"/>
            <w:vAlign w:val="center"/>
          </w:tcPr>
          <w:p w14:paraId="13F55333"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F</w:t>
            </w:r>
          </w:p>
        </w:tc>
        <w:tc>
          <w:tcPr>
            <w:tcW w:w="1425" w:type="dxa"/>
            <w:shd w:val="clear" w:color="auto" w:fill="D9D9D9"/>
            <w:vAlign w:val="center"/>
          </w:tcPr>
          <w:p w14:paraId="4585934F"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b/>
                <w:bCs/>
                <w:color w:val="000000"/>
                <w:sz w:val="24"/>
                <w:szCs w:val="24"/>
              </w:rPr>
            </w:pPr>
            <w:r w:rsidRPr="001A63C3">
              <w:rPr>
                <w:rFonts w:ascii="Times New Roman" w:eastAsia="Calibri" w:hAnsi="Times New Roman" w:cs="Times New Roman"/>
                <w:b/>
                <w:bCs/>
                <w:color w:val="000000"/>
                <w:sz w:val="24"/>
                <w:szCs w:val="24"/>
              </w:rPr>
              <w:t>Sig.</w:t>
            </w:r>
          </w:p>
        </w:tc>
      </w:tr>
      <w:tr w:rsidR="00020B90" w:rsidRPr="001A63C3" w14:paraId="617C7694" w14:textId="77777777" w:rsidTr="00020B90">
        <w:trPr>
          <w:cantSplit/>
          <w:trHeight w:val="501"/>
        </w:trPr>
        <w:tc>
          <w:tcPr>
            <w:tcW w:w="3714" w:type="dxa"/>
            <w:shd w:val="clear" w:color="auto" w:fill="E0E0E0"/>
            <w:vAlign w:val="center"/>
          </w:tcPr>
          <w:p w14:paraId="7DB21A06" w14:textId="77777777" w:rsidR="00020B90" w:rsidRPr="001A63C3" w:rsidRDefault="00020B90" w:rsidP="00020B90">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Gender</w:t>
            </w:r>
          </w:p>
        </w:tc>
        <w:tc>
          <w:tcPr>
            <w:tcW w:w="1019" w:type="dxa"/>
            <w:shd w:val="clear" w:color="auto" w:fill="FFFFFF"/>
            <w:vAlign w:val="center"/>
          </w:tcPr>
          <w:p w14:paraId="349D6592"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.257</w:t>
            </w:r>
          </w:p>
        </w:tc>
        <w:tc>
          <w:tcPr>
            <w:tcW w:w="1140" w:type="dxa"/>
            <w:shd w:val="clear" w:color="auto" w:fill="FFFFFF"/>
            <w:vAlign w:val="center"/>
          </w:tcPr>
          <w:p w14:paraId="154E6297"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23</w:t>
            </w:r>
          </w:p>
        </w:tc>
        <w:tc>
          <w:tcPr>
            <w:tcW w:w="1283" w:type="dxa"/>
            <w:shd w:val="clear" w:color="auto" w:fill="FFFFFF"/>
            <w:vAlign w:val="center"/>
          </w:tcPr>
          <w:p w14:paraId="7B28F871"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1.289</w:t>
            </w:r>
          </w:p>
        </w:tc>
        <w:tc>
          <w:tcPr>
            <w:tcW w:w="1425" w:type="dxa"/>
            <w:shd w:val="clear" w:color="auto" w:fill="FFFFFF"/>
            <w:vAlign w:val="center"/>
          </w:tcPr>
          <w:p w14:paraId="6DD01317"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.228</w:t>
            </w:r>
          </w:p>
          <w:p w14:paraId="627945ED"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 xml:space="preserve"> </w:t>
            </w:r>
            <w:r w:rsidRPr="001A63C3">
              <w:rPr>
                <w:rFonts w:ascii="Times New Roman" w:eastAsia="Times New Roman" w:hAnsi="Times New Roman" w:cs="Times New Roman"/>
                <w:sz w:val="24"/>
                <w:szCs w:val="24"/>
              </w:rPr>
              <w:t>(NS)</w:t>
            </w:r>
          </w:p>
        </w:tc>
      </w:tr>
      <w:tr w:rsidR="00020B90" w:rsidRPr="001A63C3" w14:paraId="72CDE866" w14:textId="77777777" w:rsidTr="00020B90">
        <w:trPr>
          <w:cantSplit/>
          <w:trHeight w:val="626"/>
        </w:trPr>
        <w:tc>
          <w:tcPr>
            <w:tcW w:w="3714" w:type="dxa"/>
            <w:shd w:val="clear" w:color="auto" w:fill="E0E0E0"/>
            <w:vAlign w:val="center"/>
          </w:tcPr>
          <w:p w14:paraId="7EDDF1AA" w14:textId="77777777" w:rsidR="00020B90" w:rsidRPr="001A63C3" w:rsidRDefault="00020B90" w:rsidP="00020B90">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 xml:space="preserve">"Years </w:t>
            </w:r>
            <w:proofErr w:type="gramStart"/>
            <w:r w:rsidRPr="001A63C3">
              <w:rPr>
                <w:rFonts w:ascii="Times New Roman" w:eastAsia="Calibri" w:hAnsi="Times New Roman" w:cs="Times New Roman"/>
                <w:color w:val="000000"/>
                <w:sz w:val="24"/>
                <w:szCs w:val="24"/>
              </w:rPr>
              <w:t>of  experience</w:t>
            </w:r>
            <w:proofErr w:type="gramEnd"/>
            <w:r w:rsidRPr="001A63C3">
              <w:rPr>
                <w:rFonts w:ascii="Times New Roman" w:eastAsia="Calibri" w:hAnsi="Times New Roman" w:cs="Times New Roman"/>
                <w:color w:val="000000"/>
                <w:sz w:val="24"/>
                <w:szCs w:val="24"/>
              </w:rPr>
              <w:t xml:space="preserve"> in nursing"</w:t>
            </w:r>
          </w:p>
        </w:tc>
        <w:tc>
          <w:tcPr>
            <w:tcW w:w="1019" w:type="dxa"/>
            <w:shd w:val="clear" w:color="auto" w:fill="FFFFFF"/>
            <w:vAlign w:val="center"/>
          </w:tcPr>
          <w:p w14:paraId="238D0829"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74.442</w:t>
            </w:r>
          </w:p>
        </w:tc>
        <w:tc>
          <w:tcPr>
            <w:tcW w:w="1140" w:type="dxa"/>
            <w:shd w:val="clear" w:color="auto" w:fill="FFFFFF"/>
            <w:vAlign w:val="center"/>
          </w:tcPr>
          <w:p w14:paraId="747EDB0B"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r w:rsidRPr="001A63C3">
              <w:rPr>
                <w:rFonts w:ascii="Times New Roman" w:eastAsia="Calibri" w:hAnsi="Times New Roman" w:cs="Times New Roman"/>
                <w:color w:val="000000"/>
                <w:sz w:val="24"/>
                <w:szCs w:val="24"/>
              </w:rPr>
              <w:t>23</w:t>
            </w:r>
          </w:p>
        </w:tc>
        <w:tc>
          <w:tcPr>
            <w:tcW w:w="1283" w:type="dxa"/>
            <w:shd w:val="clear" w:color="auto" w:fill="FFFFFF"/>
            <w:vAlign w:val="center"/>
          </w:tcPr>
          <w:p w14:paraId="41A62025"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2.176</w:t>
            </w:r>
          </w:p>
        </w:tc>
        <w:tc>
          <w:tcPr>
            <w:tcW w:w="1425" w:type="dxa"/>
            <w:shd w:val="clear" w:color="auto" w:fill="FFFFFF"/>
            <w:vAlign w:val="center"/>
          </w:tcPr>
          <w:p w14:paraId="1D2BFBB1"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 xml:space="preserve">.012 </w:t>
            </w:r>
          </w:p>
          <w:p w14:paraId="3B637D62"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w:t>
            </w:r>
            <w:r w:rsidRPr="001A63C3">
              <w:rPr>
                <w:rFonts w:ascii="Times New Roman" w:eastAsia="Calibri" w:hAnsi="Times New Roman" w:cs="Times New Roman"/>
                <w:b/>
                <w:bCs/>
                <w:color w:val="000000"/>
                <w:sz w:val="24"/>
                <w:szCs w:val="24"/>
              </w:rPr>
              <w:t>S</w:t>
            </w:r>
            <w:r w:rsidRPr="001A63C3">
              <w:rPr>
                <w:rFonts w:ascii="Times New Roman" w:eastAsia="Calibri" w:hAnsi="Times New Roman" w:cs="Times New Roman"/>
                <w:color w:val="000000"/>
                <w:sz w:val="24"/>
                <w:szCs w:val="24"/>
              </w:rPr>
              <w:t>)</w:t>
            </w:r>
          </w:p>
        </w:tc>
      </w:tr>
      <w:tr w:rsidR="00020B90" w:rsidRPr="001A63C3" w14:paraId="59F16C0E" w14:textId="77777777" w:rsidTr="00020B90">
        <w:trPr>
          <w:cantSplit/>
          <w:trHeight w:val="550"/>
        </w:trPr>
        <w:tc>
          <w:tcPr>
            <w:tcW w:w="3714" w:type="dxa"/>
            <w:shd w:val="clear" w:color="auto" w:fill="E0E0E0"/>
            <w:vAlign w:val="center"/>
          </w:tcPr>
          <w:p w14:paraId="60597C0D" w14:textId="77777777" w:rsidR="00020B90" w:rsidRPr="001A63C3" w:rsidRDefault="00020B90" w:rsidP="00020B90">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 xml:space="preserve">"Years </w:t>
            </w:r>
            <w:proofErr w:type="gramStart"/>
            <w:r w:rsidRPr="001A63C3">
              <w:rPr>
                <w:rFonts w:ascii="Times New Roman" w:eastAsia="Calibri" w:hAnsi="Times New Roman" w:cs="Times New Roman"/>
                <w:color w:val="000000"/>
                <w:sz w:val="24"/>
                <w:szCs w:val="24"/>
              </w:rPr>
              <w:t>of  experience</w:t>
            </w:r>
            <w:proofErr w:type="gramEnd"/>
            <w:r w:rsidRPr="001A63C3">
              <w:rPr>
                <w:rFonts w:ascii="Times New Roman" w:eastAsia="Calibri" w:hAnsi="Times New Roman" w:cs="Times New Roman"/>
                <w:color w:val="000000"/>
                <w:sz w:val="24"/>
                <w:szCs w:val="24"/>
              </w:rPr>
              <w:t xml:space="preserve"> in ICU"</w:t>
            </w:r>
          </w:p>
        </w:tc>
        <w:tc>
          <w:tcPr>
            <w:tcW w:w="1019" w:type="dxa"/>
            <w:shd w:val="clear" w:color="auto" w:fill="FFFFFF"/>
            <w:vAlign w:val="center"/>
          </w:tcPr>
          <w:p w14:paraId="63F8E73F"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66.362</w:t>
            </w:r>
          </w:p>
        </w:tc>
        <w:tc>
          <w:tcPr>
            <w:tcW w:w="1140" w:type="dxa"/>
            <w:shd w:val="clear" w:color="auto" w:fill="FFFFFF"/>
            <w:vAlign w:val="center"/>
          </w:tcPr>
          <w:p w14:paraId="5ECC44A3"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r w:rsidRPr="001A63C3">
              <w:rPr>
                <w:rFonts w:ascii="Times New Roman" w:eastAsia="Calibri" w:hAnsi="Times New Roman" w:cs="Times New Roman"/>
                <w:color w:val="000000"/>
                <w:sz w:val="24"/>
                <w:szCs w:val="24"/>
              </w:rPr>
              <w:t>23</w:t>
            </w:r>
          </w:p>
        </w:tc>
        <w:tc>
          <w:tcPr>
            <w:tcW w:w="1283" w:type="dxa"/>
            <w:shd w:val="clear" w:color="auto" w:fill="FFFFFF"/>
            <w:vAlign w:val="center"/>
          </w:tcPr>
          <w:p w14:paraId="5D71F881"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4.156</w:t>
            </w:r>
          </w:p>
        </w:tc>
        <w:tc>
          <w:tcPr>
            <w:tcW w:w="1425" w:type="dxa"/>
            <w:shd w:val="clear" w:color="auto" w:fill="FFFFFF"/>
            <w:vAlign w:val="center"/>
          </w:tcPr>
          <w:p w14:paraId="78575E27"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 xml:space="preserve">.000 </w:t>
            </w:r>
          </w:p>
          <w:p w14:paraId="4AC3F095"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w:t>
            </w:r>
            <w:r w:rsidRPr="001A63C3">
              <w:rPr>
                <w:rFonts w:ascii="Times New Roman" w:eastAsia="Calibri" w:hAnsi="Times New Roman" w:cs="Times New Roman"/>
                <w:b/>
                <w:bCs/>
                <w:color w:val="000000"/>
                <w:sz w:val="24"/>
                <w:szCs w:val="24"/>
              </w:rPr>
              <w:t>HS</w:t>
            </w:r>
            <w:r w:rsidRPr="001A63C3">
              <w:rPr>
                <w:rFonts w:ascii="Times New Roman" w:eastAsia="Calibri" w:hAnsi="Times New Roman" w:cs="Times New Roman"/>
                <w:color w:val="000000"/>
                <w:sz w:val="24"/>
                <w:szCs w:val="24"/>
              </w:rPr>
              <w:t>)</w:t>
            </w:r>
          </w:p>
        </w:tc>
      </w:tr>
      <w:tr w:rsidR="00020B90" w:rsidRPr="001A63C3" w14:paraId="0A3F684C" w14:textId="77777777" w:rsidTr="00020B90">
        <w:trPr>
          <w:cantSplit/>
          <w:trHeight w:val="415"/>
        </w:trPr>
        <w:tc>
          <w:tcPr>
            <w:tcW w:w="3714" w:type="dxa"/>
            <w:shd w:val="clear" w:color="auto" w:fill="E0E0E0"/>
            <w:vAlign w:val="center"/>
          </w:tcPr>
          <w:p w14:paraId="1DCB2C74" w14:textId="77777777" w:rsidR="00020B90" w:rsidRPr="001A63C3" w:rsidRDefault="00020B90" w:rsidP="00020B90">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No. of Training Session</w:t>
            </w:r>
          </w:p>
        </w:tc>
        <w:tc>
          <w:tcPr>
            <w:tcW w:w="1019" w:type="dxa"/>
            <w:shd w:val="clear" w:color="auto" w:fill="FFFFFF"/>
            <w:vAlign w:val="center"/>
          </w:tcPr>
          <w:p w14:paraId="1675300A"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3.511</w:t>
            </w:r>
          </w:p>
        </w:tc>
        <w:tc>
          <w:tcPr>
            <w:tcW w:w="1140" w:type="dxa"/>
            <w:shd w:val="clear" w:color="auto" w:fill="FFFFFF"/>
            <w:vAlign w:val="center"/>
          </w:tcPr>
          <w:p w14:paraId="28C0B791" w14:textId="77777777" w:rsidR="00020B90" w:rsidRPr="001A63C3" w:rsidRDefault="00020B90" w:rsidP="00020B90">
            <w:pPr>
              <w:spacing w:after="0" w:line="240" w:lineRule="auto"/>
              <w:jc w:val="center"/>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23</w:t>
            </w:r>
          </w:p>
        </w:tc>
        <w:tc>
          <w:tcPr>
            <w:tcW w:w="1283" w:type="dxa"/>
            <w:shd w:val="clear" w:color="auto" w:fill="FFFFFF"/>
            <w:vAlign w:val="center"/>
          </w:tcPr>
          <w:p w14:paraId="044EF78B"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1.080</w:t>
            </w:r>
          </w:p>
        </w:tc>
        <w:tc>
          <w:tcPr>
            <w:tcW w:w="1425" w:type="dxa"/>
            <w:shd w:val="clear" w:color="auto" w:fill="FFFFFF"/>
            <w:vAlign w:val="center"/>
          </w:tcPr>
          <w:p w14:paraId="647B3602"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.400 </w:t>
            </w:r>
          </w:p>
          <w:p w14:paraId="65D3D280"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(NS)</w:t>
            </w:r>
          </w:p>
        </w:tc>
      </w:tr>
      <w:tr w:rsidR="00020B90" w:rsidRPr="001A63C3" w14:paraId="42480237" w14:textId="77777777" w:rsidTr="00020B90">
        <w:trPr>
          <w:cantSplit/>
          <w:trHeight w:val="415"/>
        </w:trPr>
        <w:tc>
          <w:tcPr>
            <w:tcW w:w="3714" w:type="dxa"/>
            <w:shd w:val="clear" w:color="auto" w:fill="E0E0E0"/>
            <w:vAlign w:val="center"/>
          </w:tcPr>
          <w:p w14:paraId="3D90DF63" w14:textId="77777777" w:rsidR="00020B90" w:rsidRDefault="00020B90" w:rsidP="00020B90">
            <w:pPr>
              <w:autoSpaceDE w:val="0"/>
              <w:autoSpaceDN w:val="0"/>
              <w:adjustRightInd w:val="0"/>
              <w:spacing w:after="0" w:line="320" w:lineRule="atLeast"/>
              <w:ind w:left="60" w:right="60"/>
              <w:rPr>
                <w:rFonts w:ascii="Times New Roman" w:eastAsia="Calibri" w:hAnsi="Times New Roman" w:cs="Times New Roman"/>
                <w:color w:val="000000"/>
                <w:sz w:val="24"/>
                <w:szCs w:val="24"/>
              </w:rPr>
            </w:pPr>
          </w:p>
          <w:p w14:paraId="79D6A025" w14:textId="77777777" w:rsidR="00020B90" w:rsidRPr="001A63C3" w:rsidRDefault="00020B90" w:rsidP="00020B90">
            <w:pPr>
              <w:autoSpaceDE w:val="0"/>
              <w:autoSpaceDN w:val="0"/>
              <w:adjustRightInd w:val="0"/>
              <w:spacing w:after="0" w:line="320" w:lineRule="atLeast"/>
              <w:ind w:left="60" w:right="60"/>
              <w:rPr>
                <w:rFonts w:ascii="Times New Roman" w:eastAsia="Calibri" w:hAnsi="Times New Roman" w:cs="Times New Roman"/>
                <w:color w:val="000000"/>
                <w:sz w:val="24"/>
                <w:szCs w:val="24"/>
              </w:rPr>
            </w:pPr>
          </w:p>
        </w:tc>
        <w:tc>
          <w:tcPr>
            <w:tcW w:w="1019" w:type="dxa"/>
            <w:shd w:val="clear" w:color="auto" w:fill="FFFFFF"/>
            <w:vAlign w:val="center"/>
          </w:tcPr>
          <w:p w14:paraId="39CA9AB6" w14:textId="77777777" w:rsidR="00020B90" w:rsidRPr="001A63C3" w:rsidRDefault="00020B90" w:rsidP="00020B90">
            <w:pPr>
              <w:autoSpaceDE w:val="0"/>
              <w:autoSpaceDN w:val="0"/>
              <w:adjustRightInd w:val="0"/>
              <w:spacing w:after="0" w:line="320" w:lineRule="atLeast"/>
              <w:ind w:left="60" w:right="60"/>
              <w:jc w:val="center"/>
              <w:rPr>
                <w:rFonts w:ascii="Times New Roman" w:eastAsia="Calibri" w:hAnsi="Times New Roman" w:cs="Times New Roman"/>
                <w:color w:val="000000"/>
                <w:sz w:val="24"/>
                <w:szCs w:val="24"/>
              </w:rPr>
            </w:pPr>
          </w:p>
        </w:tc>
        <w:tc>
          <w:tcPr>
            <w:tcW w:w="1140" w:type="dxa"/>
            <w:shd w:val="clear" w:color="auto" w:fill="FFFFFF"/>
            <w:vAlign w:val="center"/>
          </w:tcPr>
          <w:p w14:paraId="2C9E07EB" w14:textId="77777777" w:rsidR="00020B90" w:rsidRPr="001A63C3" w:rsidRDefault="00020B90" w:rsidP="00020B90">
            <w:pPr>
              <w:spacing w:after="0" w:line="240" w:lineRule="auto"/>
              <w:jc w:val="center"/>
              <w:rPr>
                <w:rFonts w:ascii="Times New Roman" w:eastAsia="Calibri" w:hAnsi="Times New Roman" w:cs="Times New Roman"/>
                <w:color w:val="000000"/>
                <w:sz w:val="24"/>
                <w:szCs w:val="24"/>
              </w:rPr>
            </w:pPr>
          </w:p>
        </w:tc>
        <w:tc>
          <w:tcPr>
            <w:tcW w:w="1283" w:type="dxa"/>
            <w:shd w:val="clear" w:color="auto" w:fill="FFFFFF"/>
            <w:vAlign w:val="center"/>
          </w:tcPr>
          <w:p w14:paraId="45A28701"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p>
        </w:tc>
        <w:tc>
          <w:tcPr>
            <w:tcW w:w="1425" w:type="dxa"/>
            <w:shd w:val="clear" w:color="auto" w:fill="FFFFFF"/>
            <w:vAlign w:val="center"/>
          </w:tcPr>
          <w:p w14:paraId="072219E4"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p>
        </w:tc>
      </w:tr>
      <w:tr w:rsidR="00020B90" w:rsidRPr="001A63C3" w14:paraId="57308999" w14:textId="77777777" w:rsidTr="00020B90">
        <w:trPr>
          <w:cantSplit/>
          <w:trHeight w:val="422"/>
        </w:trPr>
        <w:tc>
          <w:tcPr>
            <w:tcW w:w="3714" w:type="dxa"/>
            <w:shd w:val="clear" w:color="auto" w:fill="E0E0E0"/>
            <w:vAlign w:val="center"/>
          </w:tcPr>
          <w:p w14:paraId="5F89CF45" w14:textId="77777777" w:rsidR="00020B90" w:rsidRPr="001A63C3" w:rsidRDefault="00020B90" w:rsidP="00020B90">
            <w:pPr>
              <w:autoSpaceDE w:val="0"/>
              <w:autoSpaceDN w:val="0"/>
              <w:adjustRightInd w:val="0"/>
              <w:spacing w:after="0" w:line="320" w:lineRule="atLeast"/>
              <w:ind w:left="60" w:right="60"/>
              <w:rPr>
                <w:rFonts w:ascii="Times New Roman" w:eastAsia="Calibri" w:hAnsi="Times New Roman" w:cs="Times New Roman"/>
                <w:color w:val="000000"/>
                <w:sz w:val="24"/>
                <w:szCs w:val="24"/>
              </w:rPr>
            </w:pPr>
            <w:r w:rsidRPr="001A63C3">
              <w:rPr>
                <w:rFonts w:ascii="Times New Roman" w:eastAsia="Calibri" w:hAnsi="Times New Roman" w:cs="Times New Roman"/>
                <w:color w:val="000000"/>
                <w:sz w:val="24"/>
                <w:szCs w:val="24"/>
              </w:rPr>
              <w:t>Level of Education</w:t>
            </w:r>
          </w:p>
        </w:tc>
        <w:tc>
          <w:tcPr>
            <w:tcW w:w="1019" w:type="dxa"/>
            <w:shd w:val="clear" w:color="auto" w:fill="FFFFFF"/>
            <w:vAlign w:val="center"/>
          </w:tcPr>
          <w:p w14:paraId="44E17B5C"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0.623</w:t>
            </w:r>
          </w:p>
        </w:tc>
        <w:tc>
          <w:tcPr>
            <w:tcW w:w="1140" w:type="dxa"/>
            <w:shd w:val="clear" w:color="auto" w:fill="FFFFFF"/>
            <w:vAlign w:val="center"/>
          </w:tcPr>
          <w:p w14:paraId="1946447A"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3</w:t>
            </w:r>
          </w:p>
        </w:tc>
        <w:tc>
          <w:tcPr>
            <w:tcW w:w="1283" w:type="dxa"/>
            <w:shd w:val="clear" w:color="auto" w:fill="FFFFFF"/>
            <w:vAlign w:val="center"/>
          </w:tcPr>
          <w:p w14:paraId="37BDBDCF"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0.125</w:t>
            </w:r>
          </w:p>
        </w:tc>
        <w:tc>
          <w:tcPr>
            <w:tcW w:w="1425" w:type="dxa"/>
            <w:shd w:val="clear" w:color="auto" w:fill="FFFFFF"/>
            <w:vAlign w:val="center"/>
          </w:tcPr>
          <w:p w14:paraId="05277E9A" w14:textId="77777777" w:rsidR="00020B90" w:rsidRPr="001A63C3" w:rsidRDefault="00020B90" w:rsidP="00020B90">
            <w:pPr>
              <w:spacing w:after="0" w:line="240" w:lineRule="auto"/>
              <w:jc w:val="center"/>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1.073</w:t>
            </w:r>
          </w:p>
        </w:tc>
      </w:tr>
    </w:tbl>
    <w:p w14:paraId="66FDB335" w14:textId="77777777" w:rsidR="001A63C3" w:rsidRPr="00884EBB" w:rsidRDefault="001A63C3" w:rsidP="00884EBB">
      <w:pPr>
        <w:spacing w:after="200" w:line="276" w:lineRule="auto"/>
        <w:jc w:val="lowKashida"/>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This table show that overall assessment of nurse's knowledge related to medication in ICU. were fail at mean of score less than 1.50.</w:t>
      </w:r>
    </w:p>
    <w:p w14:paraId="592ADACC" w14:textId="77777777" w:rsidR="001A63C3" w:rsidRPr="001A63C3" w:rsidRDefault="001A63C3" w:rsidP="001A63C3">
      <w:pPr>
        <w:tabs>
          <w:tab w:val="left" w:pos="2952"/>
        </w:tabs>
        <w:spacing w:after="200" w:line="276" w:lineRule="auto"/>
        <w:rPr>
          <w:rFonts w:ascii="Times New Roman" w:eastAsia="Calibri" w:hAnsi="Times New Roman" w:cs="Times New Roman"/>
          <w:b/>
          <w:bCs/>
          <w:sz w:val="24"/>
          <w:szCs w:val="24"/>
          <w:lang w:bidi="ar-IQ"/>
        </w:rPr>
      </w:pPr>
      <w:r w:rsidRPr="001A63C3">
        <w:rPr>
          <w:rFonts w:ascii="Times New Roman" w:eastAsia="Times New Roman" w:hAnsi="Times New Roman" w:cs="Times New Roman"/>
          <w:b/>
          <w:bCs/>
          <w:sz w:val="24"/>
          <w:szCs w:val="24"/>
          <w:lang w:bidi="ar-IQ"/>
        </w:rPr>
        <w:t>Table 4:</w:t>
      </w:r>
      <w:r w:rsidRPr="001A63C3">
        <w:rPr>
          <w:rFonts w:ascii="Times New Roman" w:eastAsia="Calibri" w:hAnsi="Times New Roman" w:cs="Times New Roman"/>
          <w:b/>
          <w:bCs/>
          <w:sz w:val="24"/>
          <w:szCs w:val="24"/>
          <w:lang w:bidi="ar-IQ"/>
        </w:rPr>
        <w:t xml:space="preserve"> Assessment of Nurses' Knowledge according to Hospitals:</w:t>
      </w:r>
    </w:p>
    <w:p w14:paraId="365C632A" w14:textId="77777777" w:rsidR="001A63C3" w:rsidRPr="001A63C3" w:rsidRDefault="001A63C3" w:rsidP="001A63C3">
      <w:pPr>
        <w:tabs>
          <w:tab w:val="left" w:pos="2952"/>
        </w:tabs>
        <w:spacing w:after="200" w:line="276" w:lineRule="auto"/>
        <w:ind w:left="567"/>
        <w:rPr>
          <w:rFonts w:ascii="Times New Roman" w:eastAsia="Times New Roman" w:hAnsi="Times New Roman" w:cs="Times New Roman"/>
          <w:b/>
          <w:bCs/>
          <w:sz w:val="20"/>
          <w:szCs w:val="20"/>
          <w:lang w:bidi="ar-IQ"/>
        </w:rPr>
      </w:pPr>
      <w:r w:rsidRPr="001A63C3">
        <w:rPr>
          <w:rFonts w:ascii="Times New Roman" w:eastAsia="Calibri" w:hAnsi="Times New Roman" w:cs="Times New Roman"/>
          <w:b/>
          <w:bCs/>
          <w:sz w:val="20"/>
          <w:szCs w:val="20"/>
          <w:lang w:bidi="ar-IQ"/>
        </w:rPr>
        <w:t xml:space="preserve">    M.S. (&gt;=1.50=Pass/ &gt;=1.49=Fail)</w:t>
      </w:r>
    </w:p>
    <w:p w14:paraId="11550E17" w14:textId="77777777" w:rsidR="001A63C3" w:rsidRPr="001A63C3" w:rsidRDefault="001A63C3" w:rsidP="001A63C3">
      <w:pPr>
        <w:spacing w:after="200" w:line="276" w:lineRule="auto"/>
        <w:jc w:val="lowKashida"/>
        <w:rPr>
          <w:rFonts w:ascii="Times New Roman" w:eastAsia="Calibri" w:hAnsi="Times New Roman" w:cs="Times New Roman"/>
          <w:b/>
          <w:bCs/>
          <w:sz w:val="20"/>
          <w:szCs w:val="20"/>
          <w:lang w:bidi="ar-IQ"/>
        </w:rPr>
      </w:pPr>
      <w:r w:rsidRPr="001A63C3">
        <w:rPr>
          <w:rFonts w:ascii="Times New Roman" w:eastAsia="Times New Roman" w:hAnsi="Times New Roman" w:cs="Times New Roman"/>
          <w:sz w:val="24"/>
          <w:szCs w:val="24"/>
        </w:rPr>
        <w:t>This table shows the nurses knowledge toward medication used in ICU in related to each hospital</w:t>
      </w:r>
      <w:r w:rsidRPr="001A63C3">
        <w:rPr>
          <w:rFonts w:ascii="Times New Roman" w:eastAsia="Calibri" w:hAnsi="Times New Roman" w:cs="Times New Roman"/>
          <w:sz w:val="24"/>
          <w:szCs w:val="24"/>
          <w:lang w:bidi="ar-IQ"/>
        </w:rPr>
        <w:t xml:space="preserve"> were fail.</w:t>
      </w:r>
    </w:p>
    <w:p w14:paraId="070A34F1" w14:textId="77777777" w:rsidR="00B33DE1" w:rsidRDefault="00B33DE1" w:rsidP="001A63C3">
      <w:pPr>
        <w:autoSpaceDE w:val="0"/>
        <w:autoSpaceDN w:val="0"/>
        <w:adjustRightInd w:val="0"/>
        <w:spacing w:after="0" w:line="360" w:lineRule="auto"/>
        <w:jc w:val="lowKashida"/>
        <w:rPr>
          <w:rFonts w:ascii="Times New Roman" w:eastAsia="Calibri" w:hAnsi="Times New Roman" w:cs="Times New Roman"/>
          <w:b/>
          <w:bCs/>
          <w:sz w:val="20"/>
          <w:szCs w:val="20"/>
          <w:lang w:bidi="ar-IQ"/>
        </w:rPr>
      </w:pPr>
    </w:p>
    <w:tbl>
      <w:tblPr>
        <w:tblpPr w:leftFromText="180" w:rightFromText="180" w:vertAnchor="page" w:horzAnchor="margin" w:tblpY="2377"/>
        <w:tblW w:w="8735" w:type="dxa"/>
        <w:tblBorders>
          <w:top w:val="thinThickSmallGap" w:sz="24" w:space="0" w:color="auto"/>
          <w:left w:val="thinThickSmallGap" w:sz="24" w:space="0" w:color="auto"/>
          <w:bottom w:val="thickThinSmallGap" w:sz="24" w:space="0" w:color="auto"/>
          <w:right w:val="thickThinSmallGap" w:sz="24" w:space="0" w:color="auto"/>
          <w:insideH w:val="double" w:sz="4" w:space="0" w:color="auto"/>
          <w:insideV w:val="double" w:sz="4" w:space="0" w:color="auto"/>
        </w:tblBorders>
        <w:tblLook w:val="04A0" w:firstRow="1" w:lastRow="0" w:firstColumn="1" w:lastColumn="0" w:noHBand="0" w:noVBand="1"/>
      </w:tblPr>
      <w:tblGrid>
        <w:gridCol w:w="5076"/>
        <w:gridCol w:w="1275"/>
        <w:gridCol w:w="2384"/>
      </w:tblGrid>
      <w:tr w:rsidR="00020B90" w:rsidRPr="001A63C3" w14:paraId="06B41D3C" w14:textId="77777777" w:rsidTr="00020B90">
        <w:trPr>
          <w:trHeight w:val="454"/>
        </w:trPr>
        <w:tc>
          <w:tcPr>
            <w:tcW w:w="5076" w:type="dxa"/>
            <w:tcBorders>
              <w:top w:val="thinThickSmallGap" w:sz="12" w:space="0" w:color="auto"/>
              <w:left w:val="thinThickSmallGap" w:sz="12" w:space="0" w:color="auto"/>
              <w:bottom w:val="thickThinSmallGap" w:sz="24" w:space="0" w:color="auto"/>
              <w:right w:val="double" w:sz="4" w:space="0" w:color="auto"/>
            </w:tcBorders>
            <w:shd w:val="clear" w:color="auto" w:fill="BFBFBF"/>
            <w:vAlign w:val="center"/>
            <w:hideMark/>
          </w:tcPr>
          <w:p w14:paraId="3A8BC067" w14:textId="77777777" w:rsidR="00020B90" w:rsidRPr="001A63C3" w:rsidRDefault="00020B90" w:rsidP="00020B90">
            <w:pPr>
              <w:spacing w:after="0" w:line="240" w:lineRule="auto"/>
              <w:jc w:val="center"/>
              <w:rPr>
                <w:rFonts w:ascii="Times New Roman" w:eastAsia="Times New Roman" w:hAnsi="Times New Roman" w:cs="Times New Roman"/>
                <w:b/>
                <w:bCs/>
                <w:color w:val="000000"/>
                <w:sz w:val="24"/>
                <w:szCs w:val="24"/>
              </w:rPr>
            </w:pPr>
            <w:r w:rsidRPr="001A63C3">
              <w:rPr>
                <w:rFonts w:ascii="Times New Roman" w:eastAsia="Times New Roman" w:hAnsi="Times New Roman" w:cs="Times New Roman"/>
                <w:b/>
                <w:bCs/>
                <w:color w:val="000000"/>
                <w:sz w:val="24"/>
                <w:szCs w:val="24"/>
              </w:rPr>
              <w:lastRenderedPageBreak/>
              <w:t>Hospital Name</w:t>
            </w:r>
          </w:p>
        </w:tc>
        <w:tc>
          <w:tcPr>
            <w:tcW w:w="1275" w:type="dxa"/>
            <w:tcBorders>
              <w:top w:val="thinThickSmallGap" w:sz="12" w:space="0" w:color="auto"/>
              <w:left w:val="double" w:sz="4" w:space="0" w:color="auto"/>
              <w:bottom w:val="double" w:sz="4" w:space="0" w:color="auto"/>
              <w:right w:val="double" w:sz="4" w:space="0" w:color="auto"/>
            </w:tcBorders>
            <w:shd w:val="clear" w:color="auto" w:fill="BFBFBF"/>
            <w:vAlign w:val="center"/>
            <w:hideMark/>
          </w:tcPr>
          <w:p w14:paraId="1E60F0E8" w14:textId="77777777" w:rsidR="00020B90" w:rsidRPr="001A63C3" w:rsidRDefault="00020B90" w:rsidP="00020B90">
            <w:pPr>
              <w:spacing w:after="0" w:line="240" w:lineRule="auto"/>
              <w:jc w:val="center"/>
              <w:rPr>
                <w:rFonts w:ascii="Times New Roman" w:eastAsia="Times New Roman" w:hAnsi="Times New Roman" w:cs="Times New Roman"/>
                <w:b/>
                <w:bCs/>
                <w:sz w:val="24"/>
                <w:szCs w:val="24"/>
              </w:rPr>
            </w:pPr>
            <w:proofErr w:type="spellStart"/>
            <w:r w:rsidRPr="001A63C3">
              <w:rPr>
                <w:rFonts w:ascii="Times New Roman" w:eastAsia="Times New Roman" w:hAnsi="Times New Roman" w:cs="Times New Roman"/>
                <w:b/>
                <w:bCs/>
                <w:sz w:val="24"/>
                <w:szCs w:val="24"/>
              </w:rPr>
              <w:t>M.s.</w:t>
            </w:r>
            <w:proofErr w:type="spellEnd"/>
          </w:p>
        </w:tc>
        <w:tc>
          <w:tcPr>
            <w:tcW w:w="2384" w:type="dxa"/>
            <w:tcBorders>
              <w:top w:val="thinThickSmallGap" w:sz="12" w:space="0" w:color="auto"/>
              <w:left w:val="double" w:sz="4" w:space="0" w:color="auto"/>
              <w:bottom w:val="double" w:sz="4" w:space="0" w:color="auto"/>
              <w:right w:val="thickThinSmallGap" w:sz="12" w:space="0" w:color="auto"/>
            </w:tcBorders>
            <w:shd w:val="clear" w:color="auto" w:fill="BFBFBF"/>
            <w:vAlign w:val="center"/>
            <w:hideMark/>
          </w:tcPr>
          <w:p w14:paraId="0806C4AF" w14:textId="77777777" w:rsidR="00020B90" w:rsidRPr="001A63C3" w:rsidRDefault="00020B90" w:rsidP="00020B90">
            <w:pPr>
              <w:spacing w:after="0" w:line="240" w:lineRule="auto"/>
              <w:jc w:val="center"/>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Assessment</w:t>
            </w:r>
          </w:p>
        </w:tc>
      </w:tr>
      <w:tr w:rsidR="00020B90" w:rsidRPr="001A63C3" w14:paraId="20C49D7F" w14:textId="77777777" w:rsidTr="00020B90">
        <w:trPr>
          <w:trHeight w:val="468"/>
        </w:trPr>
        <w:tc>
          <w:tcPr>
            <w:tcW w:w="5076" w:type="dxa"/>
            <w:tcBorders>
              <w:top w:val="thickThinSmallGap" w:sz="24" w:space="0" w:color="auto"/>
              <w:left w:val="thinThickSmallGap" w:sz="12" w:space="0" w:color="auto"/>
              <w:bottom w:val="single" w:sz="4" w:space="0" w:color="auto"/>
              <w:right w:val="double" w:sz="4" w:space="0" w:color="auto"/>
            </w:tcBorders>
            <w:shd w:val="clear" w:color="auto" w:fill="BFBFBF"/>
            <w:vAlign w:val="center"/>
          </w:tcPr>
          <w:p w14:paraId="46D227FD" w14:textId="77777777" w:rsidR="00020B90" w:rsidRPr="001A63C3" w:rsidRDefault="00020B90" w:rsidP="00020B90">
            <w:pPr>
              <w:spacing w:after="200" w:line="276" w:lineRule="auto"/>
              <w:rPr>
                <w:rFonts w:ascii="Times New Roman" w:eastAsia="Calibri" w:hAnsi="Times New Roman" w:cs="Times New Roman"/>
                <w:sz w:val="24"/>
                <w:szCs w:val="24"/>
              </w:rPr>
            </w:pPr>
            <w:r w:rsidRPr="001A63C3">
              <w:rPr>
                <w:rFonts w:ascii="Times New Roman" w:eastAsia="Calibri" w:hAnsi="Times New Roman" w:cs="Times New Roman"/>
                <w:sz w:val="24"/>
                <w:szCs w:val="24"/>
              </w:rPr>
              <w:t>Al-</w:t>
            </w:r>
            <w:proofErr w:type="spellStart"/>
            <w:r w:rsidRPr="001A63C3">
              <w:rPr>
                <w:rFonts w:ascii="Times New Roman" w:eastAsia="Calibri" w:hAnsi="Times New Roman" w:cs="Times New Roman"/>
                <w:sz w:val="24"/>
                <w:szCs w:val="24"/>
              </w:rPr>
              <w:t>Saddr</w:t>
            </w:r>
            <w:proofErr w:type="spellEnd"/>
            <w:r w:rsidRPr="001A63C3">
              <w:rPr>
                <w:rFonts w:ascii="Times New Roman" w:eastAsia="Calibri" w:hAnsi="Times New Roman" w:cs="Times New Roman"/>
                <w:sz w:val="24"/>
                <w:szCs w:val="24"/>
              </w:rPr>
              <w:t xml:space="preserve"> Medical City</w:t>
            </w:r>
          </w:p>
        </w:tc>
        <w:tc>
          <w:tcPr>
            <w:tcW w:w="1275" w:type="dxa"/>
            <w:tcBorders>
              <w:top w:val="double" w:sz="4" w:space="0" w:color="auto"/>
              <w:left w:val="double" w:sz="4" w:space="0" w:color="auto"/>
              <w:bottom w:val="single" w:sz="4" w:space="0" w:color="auto"/>
              <w:right w:val="double" w:sz="4" w:space="0" w:color="auto"/>
            </w:tcBorders>
            <w:noWrap/>
            <w:vAlign w:val="center"/>
          </w:tcPr>
          <w:p w14:paraId="075500A9" w14:textId="77777777" w:rsidR="00020B90" w:rsidRPr="001A63C3" w:rsidRDefault="00020B90" w:rsidP="00020B90">
            <w:pPr>
              <w:spacing w:after="0" w:line="240" w:lineRule="auto"/>
              <w:jc w:val="center"/>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1.28</w:t>
            </w:r>
          </w:p>
        </w:tc>
        <w:tc>
          <w:tcPr>
            <w:tcW w:w="2384" w:type="dxa"/>
            <w:tcBorders>
              <w:top w:val="double" w:sz="4" w:space="0" w:color="auto"/>
              <w:left w:val="double" w:sz="4" w:space="0" w:color="auto"/>
              <w:bottom w:val="single" w:sz="4" w:space="0" w:color="auto"/>
              <w:right w:val="thickThinSmallGap" w:sz="12" w:space="0" w:color="auto"/>
            </w:tcBorders>
            <w:vAlign w:val="center"/>
          </w:tcPr>
          <w:p w14:paraId="63070E83" w14:textId="77777777" w:rsidR="00020B90" w:rsidRPr="001A63C3" w:rsidRDefault="00020B90" w:rsidP="00020B90">
            <w:pPr>
              <w:spacing w:after="200" w:line="276" w:lineRule="auto"/>
              <w:jc w:val="center"/>
              <w:rPr>
                <w:rFonts w:ascii="Calibri" w:eastAsia="Calibri" w:hAnsi="Calibri" w:cs="Arial"/>
              </w:rPr>
            </w:pPr>
            <w:r w:rsidRPr="001A63C3">
              <w:rPr>
                <w:rFonts w:ascii="Times New Roman" w:eastAsia="Times New Roman" w:hAnsi="Times New Roman" w:cs="Times New Roman"/>
                <w:b/>
                <w:bCs/>
                <w:sz w:val="24"/>
                <w:szCs w:val="24"/>
              </w:rPr>
              <w:t>Fail</w:t>
            </w:r>
          </w:p>
        </w:tc>
      </w:tr>
      <w:tr w:rsidR="00020B90" w:rsidRPr="001A63C3" w14:paraId="5739BDE9" w14:textId="77777777" w:rsidTr="00020B90">
        <w:trPr>
          <w:trHeight w:val="360"/>
        </w:trPr>
        <w:tc>
          <w:tcPr>
            <w:tcW w:w="5076" w:type="dxa"/>
            <w:tcBorders>
              <w:top w:val="single" w:sz="4" w:space="0" w:color="auto"/>
              <w:left w:val="thinThickSmallGap" w:sz="12" w:space="0" w:color="auto"/>
              <w:bottom w:val="single" w:sz="4" w:space="0" w:color="auto"/>
              <w:right w:val="double" w:sz="4" w:space="0" w:color="auto"/>
            </w:tcBorders>
            <w:shd w:val="clear" w:color="auto" w:fill="BFBFBF"/>
            <w:vAlign w:val="center"/>
          </w:tcPr>
          <w:p w14:paraId="31DAC5D0" w14:textId="77777777" w:rsidR="00020B90" w:rsidRPr="001A63C3" w:rsidRDefault="00020B90" w:rsidP="00020B90">
            <w:pPr>
              <w:spacing w:after="200" w:line="276" w:lineRule="auto"/>
              <w:rPr>
                <w:rFonts w:ascii="Times New Roman" w:eastAsia="Calibri" w:hAnsi="Times New Roman" w:cs="Times New Roman"/>
                <w:sz w:val="24"/>
                <w:szCs w:val="24"/>
              </w:rPr>
            </w:pPr>
            <w:r w:rsidRPr="001A63C3">
              <w:rPr>
                <w:rFonts w:ascii="Times New Roman" w:eastAsia="Calibri" w:hAnsi="Times New Roman" w:cs="Times New Roman"/>
                <w:sz w:val="24"/>
                <w:szCs w:val="24"/>
              </w:rPr>
              <w:t>Al-</w:t>
            </w:r>
            <w:proofErr w:type="spellStart"/>
            <w:r w:rsidRPr="001A63C3">
              <w:rPr>
                <w:rFonts w:ascii="Times New Roman" w:eastAsia="Calibri" w:hAnsi="Times New Roman" w:cs="Times New Roman"/>
                <w:sz w:val="24"/>
                <w:szCs w:val="24"/>
              </w:rPr>
              <w:t>Hakem</w:t>
            </w:r>
            <w:proofErr w:type="spellEnd"/>
            <w:r w:rsidRPr="001A63C3">
              <w:rPr>
                <w:rFonts w:ascii="Times New Roman" w:eastAsia="Calibri" w:hAnsi="Times New Roman" w:cs="Times New Roman"/>
                <w:sz w:val="24"/>
                <w:szCs w:val="24"/>
              </w:rPr>
              <w:t xml:space="preserve"> General Hospital</w:t>
            </w:r>
          </w:p>
        </w:tc>
        <w:tc>
          <w:tcPr>
            <w:tcW w:w="1275" w:type="dxa"/>
            <w:tcBorders>
              <w:top w:val="single" w:sz="4" w:space="0" w:color="auto"/>
              <w:left w:val="double" w:sz="4" w:space="0" w:color="auto"/>
              <w:bottom w:val="single" w:sz="4" w:space="0" w:color="auto"/>
              <w:right w:val="double" w:sz="4" w:space="0" w:color="auto"/>
            </w:tcBorders>
            <w:noWrap/>
            <w:vAlign w:val="center"/>
          </w:tcPr>
          <w:p w14:paraId="30E38AA4" w14:textId="77777777" w:rsidR="00020B90" w:rsidRPr="001A63C3" w:rsidRDefault="00020B90" w:rsidP="00020B90">
            <w:pPr>
              <w:spacing w:after="0" w:line="240" w:lineRule="auto"/>
              <w:jc w:val="center"/>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1.28</w:t>
            </w:r>
          </w:p>
        </w:tc>
        <w:tc>
          <w:tcPr>
            <w:tcW w:w="2384" w:type="dxa"/>
            <w:tcBorders>
              <w:top w:val="single" w:sz="4" w:space="0" w:color="auto"/>
              <w:left w:val="double" w:sz="4" w:space="0" w:color="auto"/>
              <w:bottom w:val="single" w:sz="4" w:space="0" w:color="auto"/>
              <w:right w:val="thickThinSmallGap" w:sz="12" w:space="0" w:color="auto"/>
            </w:tcBorders>
            <w:vAlign w:val="center"/>
          </w:tcPr>
          <w:p w14:paraId="244A7365" w14:textId="77777777" w:rsidR="00020B90" w:rsidRPr="001A63C3" w:rsidRDefault="00020B90" w:rsidP="00020B90">
            <w:pPr>
              <w:spacing w:after="200" w:line="276" w:lineRule="auto"/>
              <w:jc w:val="center"/>
              <w:rPr>
                <w:rFonts w:ascii="Calibri" w:eastAsia="Calibri" w:hAnsi="Calibri" w:cs="Arial"/>
              </w:rPr>
            </w:pPr>
            <w:r w:rsidRPr="001A63C3">
              <w:rPr>
                <w:rFonts w:ascii="Times New Roman" w:eastAsia="Times New Roman" w:hAnsi="Times New Roman" w:cs="Times New Roman"/>
                <w:b/>
                <w:bCs/>
                <w:sz w:val="24"/>
                <w:szCs w:val="24"/>
              </w:rPr>
              <w:t>Fail</w:t>
            </w:r>
          </w:p>
        </w:tc>
      </w:tr>
      <w:tr w:rsidR="00020B90" w:rsidRPr="001A63C3" w14:paraId="1809900F" w14:textId="77777777" w:rsidTr="00020B90">
        <w:trPr>
          <w:trHeight w:val="675"/>
        </w:trPr>
        <w:tc>
          <w:tcPr>
            <w:tcW w:w="5076" w:type="dxa"/>
            <w:tcBorders>
              <w:top w:val="single" w:sz="4" w:space="0" w:color="auto"/>
              <w:left w:val="thinThickSmallGap" w:sz="12" w:space="0" w:color="auto"/>
              <w:bottom w:val="thickThinSmallGap" w:sz="12" w:space="0" w:color="auto"/>
              <w:right w:val="double" w:sz="4" w:space="0" w:color="auto"/>
            </w:tcBorders>
            <w:shd w:val="clear" w:color="auto" w:fill="BFBFBF"/>
            <w:vAlign w:val="center"/>
          </w:tcPr>
          <w:p w14:paraId="5D3773C7" w14:textId="77777777" w:rsidR="00020B90" w:rsidRPr="001A63C3" w:rsidRDefault="00020B90" w:rsidP="00020B90">
            <w:pPr>
              <w:spacing w:after="200" w:line="276" w:lineRule="auto"/>
              <w:rPr>
                <w:rFonts w:ascii="Times New Roman" w:eastAsia="Calibri" w:hAnsi="Times New Roman" w:cs="Times New Roman"/>
                <w:sz w:val="24"/>
                <w:szCs w:val="24"/>
              </w:rPr>
            </w:pPr>
            <w:r w:rsidRPr="001A63C3">
              <w:rPr>
                <w:rFonts w:ascii="Times New Roman" w:eastAsia="Calibri" w:hAnsi="Times New Roman" w:cs="Times New Roman"/>
                <w:sz w:val="24"/>
                <w:szCs w:val="24"/>
              </w:rPr>
              <w:t>Al –</w:t>
            </w:r>
            <w:proofErr w:type="spellStart"/>
            <w:r w:rsidRPr="001A63C3">
              <w:rPr>
                <w:rFonts w:ascii="Times New Roman" w:eastAsia="Calibri" w:hAnsi="Times New Roman" w:cs="Times New Roman"/>
                <w:sz w:val="24"/>
                <w:szCs w:val="24"/>
              </w:rPr>
              <w:t>Forat</w:t>
            </w:r>
            <w:proofErr w:type="spellEnd"/>
            <w:r w:rsidRPr="001A63C3">
              <w:rPr>
                <w:rFonts w:ascii="Times New Roman" w:eastAsia="Calibri" w:hAnsi="Times New Roman" w:cs="Times New Roman"/>
                <w:sz w:val="24"/>
                <w:szCs w:val="24"/>
              </w:rPr>
              <w:t xml:space="preserve"> Al-Awsat Hospital</w:t>
            </w:r>
          </w:p>
        </w:tc>
        <w:tc>
          <w:tcPr>
            <w:tcW w:w="1275" w:type="dxa"/>
            <w:tcBorders>
              <w:top w:val="single" w:sz="4" w:space="0" w:color="auto"/>
              <w:left w:val="double" w:sz="4" w:space="0" w:color="auto"/>
              <w:bottom w:val="thickThinSmallGap" w:sz="12" w:space="0" w:color="auto"/>
              <w:right w:val="double" w:sz="4" w:space="0" w:color="auto"/>
            </w:tcBorders>
            <w:noWrap/>
            <w:vAlign w:val="center"/>
          </w:tcPr>
          <w:p w14:paraId="336174DB" w14:textId="77777777" w:rsidR="00020B90" w:rsidRPr="001A63C3" w:rsidRDefault="00020B90" w:rsidP="00020B90">
            <w:pPr>
              <w:spacing w:after="0" w:line="240" w:lineRule="auto"/>
              <w:jc w:val="center"/>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1.34</w:t>
            </w:r>
          </w:p>
        </w:tc>
        <w:tc>
          <w:tcPr>
            <w:tcW w:w="2384" w:type="dxa"/>
            <w:tcBorders>
              <w:top w:val="single" w:sz="4" w:space="0" w:color="auto"/>
              <w:left w:val="double" w:sz="4" w:space="0" w:color="auto"/>
              <w:bottom w:val="thickThinSmallGap" w:sz="12" w:space="0" w:color="auto"/>
              <w:right w:val="thickThinSmallGap" w:sz="12" w:space="0" w:color="auto"/>
            </w:tcBorders>
            <w:vAlign w:val="center"/>
          </w:tcPr>
          <w:p w14:paraId="3CCCCE0D" w14:textId="77777777" w:rsidR="00020B90" w:rsidRPr="001A63C3" w:rsidRDefault="00020B90" w:rsidP="00020B90">
            <w:pPr>
              <w:spacing w:after="200" w:line="276" w:lineRule="auto"/>
              <w:jc w:val="center"/>
              <w:rPr>
                <w:rFonts w:ascii="Calibri" w:eastAsia="Calibri" w:hAnsi="Calibri" w:cs="Arial"/>
              </w:rPr>
            </w:pPr>
            <w:r w:rsidRPr="001A63C3">
              <w:rPr>
                <w:rFonts w:ascii="Times New Roman" w:eastAsia="Times New Roman" w:hAnsi="Times New Roman" w:cs="Times New Roman"/>
                <w:b/>
                <w:bCs/>
                <w:sz w:val="24"/>
                <w:szCs w:val="24"/>
              </w:rPr>
              <w:t>Fail</w:t>
            </w:r>
          </w:p>
        </w:tc>
      </w:tr>
    </w:tbl>
    <w:p w14:paraId="2D9DB7F3" w14:textId="77777777" w:rsidR="00B33DE1" w:rsidRDefault="00B33DE1" w:rsidP="001A63C3">
      <w:pPr>
        <w:autoSpaceDE w:val="0"/>
        <w:autoSpaceDN w:val="0"/>
        <w:adjustRightInd w:val="0"/>
        <w:spacing w:after="0" w:line="360" w:lineRule="auto"/>
        <w:jc w:val="lowKashida"/>
        <w:rPr>
          <w:rFonts w:ascii="Times New Roman" w:eastAsia="Calibri" w:hAnsi="Times New Roman" w:cs="Times New Roman"/>
          <w:b/>
          <w:bCs/>
          <w:sz w:val="20"/>
          <w:szCs w:val="20"/>
          <w:lang w:bidi="ar-IQ"/>
        </w:rPr>
      </w:pPr>
    </w:p>
    <w:p w14:paraId="16A6BA2D" w14:textId="77777777" w:rsidR="00B33DE1" w:rsidRDefault="00B33DE1" w:rsidP="001A63C3">
      <w:pPr>
        <w:autoSpaceDE w:val="0"/>
        <w:autoSpaceDN w:val="0"/>
        <w:adjustRightInd w:val="0"/>
        <w:spacing w:after="0" w:line="360" w:lineRule="auto"/>
        <w:jc w:val="lowKashida"/>
        <w:rPr>
          <w:rFonts w:ascii="Times New Roman" w:eastAsia="Calibri" w:hAnsi="Times New Roman" w:cs="Times New Roman"/>
          <w:b/>
          <w:bCs/>
          <w:sz w:val="20"/>
          <w:szCs w:val="20"/>
          <w:lang w:bidi="ar-IQ"/>
        </w:rPr>
      </w:pPr>
    </w:p>
    <w:p w14:paraId="1540FC1C" w14:textId="77777777" w:rsidR="00B33DE1" w:rsidRDefault="00B33DE1" w:rsidP="001A63C3">
      <w:pPr>
        <w:autoSpaceDE w:val="0"/>
        <w:autoSpaceDN w:val="0"/>
        <w:adjustRightInd w:val="0"/>
        <w:spacing w:after="0" w:line="360" w:lineRule="auto"/>
        <w:jc w:val="lowKashida"/>
        <w:rPr>
          <w:rFonts w:ascii="Times New Roman" w:eastAsia="Calibri" w:hAnsi="Times New Roman" w:cs="Times New Roman"/>
          <w:b/>
          <w:bCs/>
          <w:sz w:val="20"/>
          <w:szCs w:val="20"/>
          <w:lang w:bidi="ar-IQ"/>
        </w:rPr>
      </w:pPr>
    </w:p>
    <w:p w14:paraId="791474A4" w14:textId="77777777" w:rsidR="00B33DE1" w:rsidRDefault="001A63C3" w:rsidP="001A63C3">
      <w:pPr>
        <w:autoSpaceDE w:val="0"/>
        <w:autoSpaceDN w:val="0"/>
        <w:adjustRightInd w:val="0"/>
        <w:spacing w:after="0" w:line="360" w:lineRule="auto"/>
        <w:jc w:val="lowKashida"/>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0"/>
          <w:szCs w:val="20"/>
          <w:lang w:bidi="ar-IQ"/>
        </w:rPr>
        <w:t xml:space="preserve"> </w:t>
      </w:r>
    </w:p>
    <w:p w14:paraId="20CBB9CE" w14:textId="77777777" w:rsidR="00B33DE1" w:rsidRDefault="00B33DE1" w:rsidP="001A63C3">
      <w:pPr>
        <w:autoSpaceDE w:val="0"/>
        <w:autoSpaceDN w:val="0"/>
        <w:adjustRightInd w:val="0"/>
        <w:spacing w:after="0" w:line="360" w:lineRule="auto"/>
        <w:jc w:val="lowKashida"/>
        <w:rPr>
          <w:rFonts w:ascii="Times New Roman" w:eastAsia="Calibri" w:hAnsi="Times New Roman" w:cs="Times New Roman"/>
          <w:b/>
          <w:bCs/>
          <w:sz w:val="20"/>
          <w:szCs w:val="20"/>
          <w:lang w:bidi="ar-IQ"/>
        </w:rPr>
      </w:pPr>
    </w:p>
    <w:p w14:paraId="42A3E1FC" w14:textId="77777777" w:rsidR="00B33DE1" w:rsidRDefault="00B33DE1" w:rsidP="001A63C3">
      <w:pPr>
        <w:autoSpaceDE w:val="0"/>
        <w:autoSpaceDN w:val="0"/>
        <w:adjustRightInd w:val="0"/>
        <w:spacing w:after="0" w:line="360" w:lineRule="auto"/>
        <w:jc w:val="lowKashida"/>
        <w:rPr>
          <w:rFonts w:ascii="Times New Roman" w:eastAsia="Calibri" w:hAnsi="Times New Roman" w:cs="Times New Roman"/>
          <w:b/>
          <w:bCs/>
          <w:sz w:val="20"/>
          <w:szCs w:val="20"/>
          <w:lang w:bidi="ar-IQ"/>
        </w:rPr>
      </w:pPr>
    </w:p>
    <w:p w14:paraId="05E954F2" w14:textId="77777777" w:rsidR="00020B90" w:rsidRDefault="00020B90" w:rsidP="001A63C3">
      <w:pPr>
        <w:autoSpaceDE w:val="0"/>
        <w:autoSpaceDN w:val="0"/>
        <w:adjustRightInd w:val="0"/>
        <w:spacing w:after="0" w:line="360" w:lineRule="auto"/>
        <w:jc w:val="lowKashida"/>
        <w:rPr>
          <w:rFonts w:ascii="Times New Roman" w:eastAsia="Calibri" w:hAnsi="Times New Roman" w:cs="Times New Roman"/>
          <w:b/>
          <w:bCs/>
          <w:sz w:val="24"/>
          <w:szCs w:val="24"/>
          <w:rtl/>
        </w:rPr>
      </w:pPr>
    </w:p>
    <w:p w14:paraId="556A2A1E" w14:textId="77777777" w:rsidR="00020B90" w:rsidRDefault="00020B90" w:rsidP="001A63C3">
      <w:pPr>
        <w:autoSpaceDE w:val="0"/>
        <w:autoSpaceDN w:val="0"/>
        <w:adjustRightInd w:val="0"/>
        <w:spacing w:after="0" w:line="360" w:lineRule="auto"/>
        <w:jc w:val="lowKashida"/>
        <w:rPr>
          <w:rFonts w:ascii="Times New Roman" w:eastAsia="Calibri" w:hAnsi="Times New Roman" w:cs="Times New Roman"/>
          <w:b/>
          <w:bCs/>
          <w:sz w:val="24"/>
          <w:szCs w:val="24"/>
          <w:rtl/>
        </w:rPr>
      </w:pPr>
    </w:p>
    <w:p w14:paraId="4CA38228" w14:textId="77777777" w:rsidR="00020B90" w:rsidRDefault="00020B90" w:rsidP="001A63C3">
      <w:pPr>
        <w:autoSpaceDE w:val="0"/>
        <w:autoSpaceDN w:val="0"/>
        <w:adjustRightInd w:val="0"/>
        <w:spacing w:after="0" w:line="360" w:lineRule="auto"/>
        <w:jc w:val="lowKashida"/>
        <w:rPr>
          <w:rFonts w:ascii="Times New Roman" w:eastAsia="Calibri" w:hAnsi="Times New Roman" w:cs="Times New Roman"/>
          <w:b/>
          <w:bCs/>
          <w:sz w:val="24"/>
          <w:szCs w:val="24"/>
          <w:rtl/>
        </w:rPr>
      </w:pPr>
    </w:p>
    <w:p w14:paraId="1FB1C8ED" w14:textId="77777777" w:rsidR="00020B90" w:rsidRDefault="00020B90" w:rsidP="001A63C3">
      <w:pPr>
        <w:autoSpaceDE w:val="0"/>
        <w:autoSpaceDN w:val="0"/>
        <w:adjustRightInd w:val="0"/>
        <w:spacing w:after="0" w:line="360" w:lineRule="auto"/>
        <w:jc w:val="lowKashida"/>
        <w:rPr>
          <w:rFonts w:ascii="Times New Roman" w:eastAsia="Calibri" w:hAnsi="Times New Roman" w:cs="Times New Roman"/>
          <w:b/>
          <w:bCs/>
          <w:sz w:val="24"/>
          <w:szCs w:val="24"/>
          <w:rtl/>
        </w:rPr>
      </w:pPr>
    </w:p>
    <w:p w14:paraId="00DAC763" w14:textId="77777777" w:rsidR="00020B90" w:rsidRDefault="00020B90" w:rsidP="001A63C3">
      <w:pPr>
        <w:autoSpaceDE w:val="0"/>
        <w:autoSpaceDN w:val="0"/>
        <w:adjustRightInd w:val="0"/>
        <w:spacing w:after="0" w:line="360" w:lineRule="auto"/>
        <w:jc w:val="lowKashida"/>
        <w:rPr>
          <w:rFonts w:ascii="Times New Roman" w:eastAsia="Calibri" w:hAnsi="Times New Roman" w:cs="Times New Roman"/>
          <w:b/>
          <w:bCs/>
          <w:sz w:val="24"/>
          <w:szCs w:val="24"/>
          <w:rtl/>
        </w:rPr>
      </w:pPr>
    </w:p>
    <w:p w14:paraId="24216BB2" w14:textId="0275EB91" w:rsidR="001A63C3" w:rsidRPr="001A63C3" w:rsidRDefault="001A63C3" w:rsidP="001A63C3">
      <w:pPr>
        <w:autoSpaceDE w:val="0"/>
        <w:autoSpaceDN w:val="0"/>
        <w:adjustRightInd w:val="0"/>
        <w:spacing w:after="0" w:line="360" w:lineRule="auto"/>
        <w:jc w:val="lowKashida"/>
        <w:rPr>
          <w:rFonts w:ascii="Times New Roman" w:eastAsia="Calibri" w:hAnsi="Times New Roman" w:cs="Times New Roman"/>
          <w:sz w:val="24"/>
          <w:szCs w:val="24"/>
        </w:rPr>
      </w:pPr>
      <w:r w:rsidRPr="001A63C3">
        <w:rPr>
          <w:rFonts w:ascii="Times New Roman" w:eastAsia="Calibri" w:hAnsi="Times New Roman" w:cs="Times New Roman"/>
          <w:b/>
          <w:bCs/>
          <w:sz w:val="24"/>
          <w:szCs w:val="24"/>
        </w:rPr>
        <w:t xml:space="preserve">Table 5: Relationship between Nurses Knowledge about medication used in Critical Care Units and Number of </w:t>
      </w:r>
      <w:proofErr w:type="gramStart"/>
      <w:r w:rsidRPr="001A63C3">
        <w:rPr>
          <w:rFonts w:ascii="Times New Roman" w:eastAsia="Calibri" w:hAnsi="Times New Roman" w:cs="Times New Roman"/>
          <w:b/>
          <w:bCs/>
          <w:sz w:val="24"/>
          <w:szCs w:val="24"/>
        </w:rPr>
        <w:t>training</w:t>
      </w:r>
      <w:proofErr w:type="gramEnd"/>
      <w:r w:rsidRPr="001A63C3">
        <w:rPr>
          <w:rFonts w:ascii="Times New Roman" w:eastAsia="Calibri" w:hAnsi="Times New Roman" w:cs="Times New Roman"/>
          <w:b/>
          <w:bCs/>
          <w:sz w:val="24"/>
          <w:szCs w:val="24"/>
        </w:rPr>
        <w:t>, years of experience and level of education:</w:t>
      </w:r>
    </w:p>
    <w:p w14:paraId="312D5BC3" w14:textId="77777777" w:rsidR="001A63C3" w:rsidRPr="001A63C3" w:rsidRDefault="001A63C3" w:rsidP="001A63C3">
      <w:pPr>
        <w:tabs>
          <w:tab w:val="left" w:pos="8789"/>
        </w:tabs>
        <w:spacing w:after="200" w:line="276" w:lineRule="auto"/>
        <w:rPr>
          <w:rFonts w:ascii="Times New Roman" w:eastAsia="Calibri" w:hAnsi="Times New Roman" w:cs="Times New Roman"/>
          <w:b/>
          <w:bCs/>
          <w:sz w:val="20"/>
          <w:szCs w:val="20"/>
          <w:lang w:bidi="ar-IQ"/>
        </w:rPr>
      </w:pPr>
    </w:p>
    <w:p w14:paraId="34262859" w14:textId="77777777" w:rsidR="001A63C3" w:rsidRPr="001A63C3" w:rsidRDefault="001A63C3" w:rsidP="001A63C3">
      <w:pPr>
        <w:tabs>
          <w:tab w:val="left" w:pos="8789"/>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sz w:val="24"/>
          <w:szCs w:val="24"/>
          <w:lang w:bidi="ar-IQ"/>
        </w:rPr>
        <w:t xml:space="preserve">Table-5: show a significant relationship between nurse's knowledge and their both years of experience in nursing and years of experience in ICU at p-value less than (0.05).    </w:t>
      </w:r>
      <w:r w:rsidRPr="001A63C3">
        <w:rPr>
          <w:rFonts w:ascii="Times New Roman" w:eastAsia="Calibri" w:hAnsi="Times New Roman" w:cs="Times New Roman"/>
          <w:b/>
          <w:bCs/>
          <w:sz w:val="20"/>
          <w:szCs w:val="20"/>
          <w:lang w:bidi="ar-IQ"/>
        </w:rPr>
        <w:t xml:space="preserve">  </w:t>
      </w:r>
    </w:p>
    <w:p w14:paraId="36E6B660" w14:textId="77777777" w:rsidR="001A63C3" w:rsidRPr="001A63C3" w:rsidRDefault="001A63C3" w:rsidP="001A63C3">
      <w:pPr>
        <w:tabs>
          <w:tab w:val="left" w:pos="8789"/>
        </w:tabs>
        <w:spacing w:after="200" w:line="276" w:lineRule="auto"/>
        <w:rPr>
          <w:rFonts w:ascii="Times New Roman" w:eastAsia="Calibri" w:hAnsi="Times New Roman" w:cs="Times New Roman"/>
          <w:b/>
          <w:bCs/>
          <w:sz w:val="24"/>
          <w:szCs w:val="24"/>
        </w:rPr>
      </w:pPr>
    </w:p>
    <w:p w14:paraId="4BEF44C2" w14:textId="77777777" w:rsidR="001A63C3" w:rsidRPr="001A63C3" w:rsidRDefault="001A63C3" w:rsidP="001A63C3">
      <w:pPr>
        <w:tabs>
          <w:tab w:val="left" w:pos="8789"/>
        </w:tabs>
        <w:spacing w:after="200" w:line="276" w:lineRule="auto"/>
        <w:rPr>
          <w:rFonts w:ascii="Times New Roman" w:eastAsia="Calibri" w:hAnsi="Times New Roman" w:cs="Times New Roman"/>
          <w:b/>
          <w:bCs/>
          <w:sz w:val="20"/>
          <w:szCs w:val="20"/>
          <w:lang w:bidi="ar-IQ"/>
        </w:rPr>
      </w:pPr>
      <w:r w:rsidRPr="001A63C3">
        <w:rPr>
          <w:rFonts w:ascii="Times New Roman" w:eastAsia="Calibri" w:hAnsi="Times New Roman" w:cs="Times New Roman"/>
          <w:b/>
          <w:bCs/>
          <w:sz w:val="24"/>
          <w:szCs w:val="24"/>
        </w:rPr>
        <w:t>Discussion of the results:</w:t>
      </w:r>
    </w:p>
    <w:p w14:paraId="352DB60C" w14:textId="77777777" w:rsidR="001A63C3" w:rsidRPr="001A63C3" w:rsidRDefault="001A63C3" w:rsidP="001A63C3">
      <w:pPr>
        <w:spacing w:after="0" w:line="240" w:lineRule="auto"/>
        <w:jc w:val="both"/>
        <w:rPr>
          <w:rFonts w:ascii="Times New Roman" w:eastAsia="Times New Roman" w:hAnsi="Times New Roman" w:cs="Times New Roman"/>
          <w:sz w:val="24"/>
          <w:szCs w:val="24"/>
        </w:rPr>
      </w:pPr>
      <w:r w:rsidRPr="001A63C3">
        <w:rPr>
          <w:rFonts w:ascii="Times New Roman" w:eastAsia="Times New Roman" w:hAnsi="Times New Roman" w:cs="Times New Roman"/>
          <w:b/>
          <w:bCs/>
          <w:sz w:val="24"/>
          <w:szCs w:val="24"/>
        </w:rPr>
        <w:t xml:space="preserve">Part One: Discussion for Patients' Socio-Demographic Data: table (1). </w:t>
      </w:r>
    </w:p>
    <w:p w14:paraId="35ADAF98" w14:textId="77777777" w:rsidR="001A63C3" w:rsidRPr="001A63C3" w:rsidRDefault="001A63C3" w:rsidP="001A63C3">
      <w:pPr>
        <w:spacing w:after="0" w:line="240" w:lineRule="auto"/>
        <w:jc w:val="both"/>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Nurses' knowledge of the medications used in critical care units is very important to reduce medication errors and protect the patient from harm. Therefore, this knowledge is affected by socio-demographic information.  </w:t>
      </w:r>
    </w:p>
    <w:p w14:paraId="63362DC3" w14:textId="77777777" w:rsidR="001A63C3" w:rsidRPr="001A63C3" w:rsidRDefault="001A63C3" w:rsidP="001A63C3">
      <w:pPr>
        <w:spacing w:after="0" w:line="240" w:lineRule="auto"/>
        <w:jc w:val="both"/>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Concerning their age, the majority of study sample at age group of (24-28) years. This result match with the result of Al-</w:t>
      </w:r>
      <w:proofErr w:type="spellStart"/>
      <w:r w:rsidRPr="001A63C3">
        <w:rPr>
          <w:rFonts w:ascii="Times New Roman" w:eastAsia="Times New Roman" w:hAnsi="Times New Roman" w:cs="Times New Roman"/>
          <w:sz w:val="24"/>
          <w:szCs w:val="24"/>
        </w:rPr>
        <w:t>Hchaim</w:t>
      </w:r>
      <w:proofErr w:type="spellEnd"/>
      <w:r w:rsidRPr="001A63C3">
        <w:rPr>
          <w:rFonts w:ascii="Times New Roman" w:eastAsia="Times New Roman" w:hAnsi="Times New Roman" w:cs="Times New Roman"/>
          <w:sz w:val="24"/>
          <w:szCs w:val="24"/>
        </w:rPr>
        <w:t xml:space="preserve"> and Hamza (2016) who find in his study that the majority of the study subject's age were between (25-29) years old. </w:t>
      </w:r>
      <w:proofErr w:type="gramStart"/>
      <w:r w:rsidRPr="001A63C3">
        <w:rPr>
          <w:rFonts w:ascii="Times New Roman" w:eastAsia="Times New Roman" w:hAnsi="Times New Roman" w:cs="Times New Roman"/>
          <w:sz w:val="24"/>
          <w:szCs w:val="24"/>
        </w:rPr>
        <w:t>Also</w:t>
      </w:r>
      <w:proofErr w:type="gramEnd"/>
      <w:r w:rsidRPr="001A63C3">
        <w:rPr>
          <w:rFonts w:ascii="Times New Roman" w:eastAsia="Times New Roman" w:hAnsi="Times New Roman" w:cs="Times New Roman"/>
          <w:sz w:val="24"/>
          <w:szCs w:val="24"/>
        </w:rPr>
        <w:t xml:space="preserve"> Aziz and </w:t>
      </w:r>
      <w:proofErr w:type="spellStart"/>
      <w:r w:rsidRPr="001A63C3">
        <w:rPr>
          <w:rFonts w:ascii="Times New Roman" w:eastAsia="Times New Roman" w:hAnsi="Times New Roman" w:cs="Times New Roman"/>
          <w:sz w:val="24"/>
          <w:szCs w:val="24"/>
        </w:rPr>
        <w:t>Lafi</w:t>
      </w:r>
      <w:proofErr w:type="spellEnd"/>
      <w:r w:rsidRPr="001A63C3">
        <w:rPr>
          <w:rFonts w:ascii="Times New Roman" w:eastAsia="Times New Roman" w:hAnsi="Times New Roman" w:cs="Times New Roman"/>
          <w:sz w:val="24"/>
          <w:szCs w:val="24"/>
        </w:rPr>
        <w:t xml:space="preserve"> (2011), in their study “evaluation of nurses' practices provided to the patients who undergo open heart surgery in </w:t>
      </w:r>
      <w:proofErr w:type="spellStart"/>
      <w:r w:rsidRPr="001A63C3">
        <w:rPr>
          <w:rFonts w:ascii="Times New Roman" w:eastAsia="Times New Roman" w:hAnsi="Times New Roman" w:cs="Times New Roman"/>
          <w:sz w:val="24"/>
          <w:szCs w:val="24"/>
        </w:rPr>
        <w:t>Sulaimani</w:t>
      </w:r>
      <w:proofErr w:type="spellEnd"/>
      <w:r w:rsidRPr="001A63C3">
        <w:rPr>
          <w:rFonts w:ascii="Times New Roman" w:eastAsia="Times New Roman" w:hAnsi="Times New Roman" w:cs="Times New Roman"/>
          <w:sz w:val="24"/>
          <w:szCs w:val="24"/>
        </w:rPr>
        <w:t xml:space="preserve"> center of heart diseases” stated that the majority of the sample in study and control groups, age between (25-29) years old. About the gender of the study subjects, the highest percentage </w:t>
      </w:r>
      <w:proofErr w:type="gramStart"/>
      <w:r w:rsidRPr="001A63C3">
        <w:rPr>
          <w:rFonts w:ascii="Times New Roman" w:eastAsia="Times New Roman" w:hAnsi="Times New Roman" w:cs="Times New Roman"/>
          <w:sz w:val="24"/>
          <w:szCs w:val="24"/>
        </w:rPr>
        <w:t>were</w:t>
      </w:r>
      <w:proofErr w:type="gramEnd"/>
      <w:r w:rsidRPr="001A63C3">
        <w:rPr>
          <w:rFonts w:ascii="Times New Roman" w:eastAsia="Times New Roman" w:hAnsi="Times New Roman" w:cs="Times New Roman"/>
          <w:sz w:val="24"/>
          <w:szCs w:val="24"/>
        </w:rPr>
        <w:t xml:space="preserve"> males was in consistency with Hassan (2012) in his dissertation "Effectiveness of nursing education program on nurses knowledge and Practices toward Arrhythmia in Kirkuk's teaching hospitals" mentioned that the male is </w:t>
      </w:r>
      <w:r w:rsidRPr="001A63C3">
        <w:rPr>
          <w:rFonts w:ascii="Times New Roman" w:eastAsia="Times New Roman" w:hAnsi="Times New Roman" w:cs="Times New Roman"/>
          <w:sz w:val="24"/>
          <w:szCs w:val="24"/>
        </w:rPr>
        <w:lastRenderedPageBreak/>
        <w:t>dominant gender in both (study and control groups), as he explain that males will be needed to work in critical care units' as they can perform job that needs heavy work.</w:t>
      </w:r>
    </w:p>
    <w:p w14:paraId="30867FFC" w14:textId="77777777" w:rsidR="001A63C3" w:rsidRPr="001A63C3" w:rsidRDefault="001A63C3" w:rsidP="001A63C3">
      <w:pPr>
        <w:spacing w:after="0" w:line="240" w:lineRule="auto"/>
        <w:jc w:val="both"/>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About educational level, the present study indicates that the highest percentage of the study sample was graduated from nursing college. Many previous studies were in agreement with this result they found that the majority of study subjects in critical care units were graduate from university and institute (Hassan, 2012; Naseer and Hassan 2013; Younis 2014).</w:t>
      </w:r>
    </w:p>
    <w:p w14:paraId="32E8C0D6" w14:textId="77777777" w:rsidR="001A63C3" w:rsidRPr="001A63C3" w:rsidRDefault="001A63C3" w:rsidP="001A63C3">
      <w:pPr>
        <w:spacing w:after="0" w:line="240" w:lineRule="auto"/>
        <w:jc w:val="both"/>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Concerning years of experience, the present study has revealed the majority of nurses in study were between (3-6) years of experience. This result is supported by a study done by Hassan (2012), as his results indicated that the higher percentage of study groups is less than 5 years of experience.</w:t>
      </w:r>
    </w:p>
    <w:p w14:paraId="263AA6DD" w14:textId="77777777" w:rsidR="001A63C3" w:rsidRPr="001A63C3" w:rsidRDefault="001A63C3" w:rsidP="001A63C3">
      <w:pPr>
        <w:spacing w:after="0" w:line="240" w:lineRule="auto"/>
        <w:jc w:val="both"/>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Regarding to the years of experience in critical care units, the present study shows that the majority of nurses have less than 2 years of experiences in ICU. This result </w:t>
      </w:r>
      <w:proofErr w:type="gramStart"/>
      <w:r w:rsidRPr="001A63C3">
        <w:rPr>
          <w:rFonts w:ascii="Times New Roman" w:eastAsia="Times New Roman" w:hAnsi="Times New Roman" w:cs="Times New Roman"/>
          <w:sz w:val="24"/>
          <w:szCs w:val="24"/>
        </w:rPr>
        <w:t>agree</w:t>
      </w:r>
      <w:proofErr w:type="gramEnd"/>
      <w:r w:rsidRPr="001A63C3">
        <w:rPr>
          <w:rFonts w:ascii="Times New Roman" w:eastAsia="Times New Roman" w:hAnsi="Times New Roman" w:cs="Times New Roman"/>
          <w:sz w:val="24"/>
          <w:szCs w:val="24"/>
        </w:rPr>
        <w:t xml:space="preserve"> with another study done by Younis, (2014), who pointed that most of the nurses in both study and control groups had (1-4) years of experience in medical and cardiac care unit.</w:t>
      </w:r>
    </w:p>
    <w:p w14:paraId="33202CF3" w14:textId="77777777" w:rsidR="001A63C3" w:rsidRPr="001A63C3" w:rsidRDefault="001A63C3" w:rsidP="001A63C3">
      <w:pPr>
        <w:spacing w:after="0" w:line="240" w:lineRule="auto"/>
        <w:jc w:val="both"/>
        <w:rPr>
          <w:rFonts w:ascii="Times New Roman" w:eastAsia="Times New Roman" w:hAnsi="Times New Roman" w:cs="Times New Roman"/>
          <w:sz w:val="24"/>
          <w:szCs w:val="24"/>
          <w:rtl/>
          <w:lang w:bidi="ar-IQ"/>
        </w:rPr>
      </w:pPr>
      <w:r w:rsidRPr="001A63C3">
        <w:rPr>
          <w:rFonts w:ascii="Times New Roman" w:eastAsia="Times New Roman" w:hAnsi="Times New Roman" w:cs="Times New Roman"/>
          <w:sz w:val="24"/>
          <w:szCs w:val="24"/>
        </w:rPr>
        <w:t xml:space="preserve">Finally, about training sessions, the majority of the sample had (&lt;= 2) training sessions. </w:t>
      </w:r>
      <w:proofErr w:type="gramStart"/>
      <w:r w:rsidRPr="001A63C3">
        <w:rPr>
          <w:rFonts w:ascii="Times New Roman" w:eastAsia="Times New Roman" w:hAnsi="Times New Roman" w:cs="Times New Roman"/>
          <w:sz w:val="24"/>
          <w:szCs w:val="24"/>
        </w:rPr>
        <w:t>This results</w:t>
      </w:r>
      <w:proofErr w:type="gramEnd"/>
      <w:r w:rsidRPr="001A63C3">
        <w:rPr>
          <w:rFonts w:ascii="Times New Roman" w:eastAsia="Times New Roman" w:hAnsi="Times New Roman" w:cs="Times New Roman"/>
          <w:sz w:val="24"/>
          <w:szCs w:val="24"/>
        </w:rPr>
        <w:t xml:space="preserve"> come along with Hussein and Al-</w:t>
      </w:r>
      <w:proofErr w:type="spellStart"/>
      <w:r w:rsidRPr="001A63C3">
        <w:rPr>
          <w:rFonts w:ascii="Times New Roman" w:eastAsia="Times New Roman" w:hAnsi="Times New Roman" w:cs="Times New Roman"/>
          <w:sz w:val="24"/>
          <w:szCs w:val="24"/>
        </w:rPr>
        <w:t>Ganmi</w:t>
      </w:r>
      <w:proofErr w:type="spellEnd"/>
      <w:r w:rsidRPr="001A63C3">
        <w:rPr>
          <w:rFonts w:ascii="Times New Roman" w:eastAsia="Times New Roman" w:hAnsi="Times New Roman" w:cs="Times New Roman"/>
          <w:sz w:val="24"/>
          <w:szCs w:val="24"/>
        </w:rPr>
        <w:t xml:space="preserve"> (2013) in their study “assessment of nurses' knowledge concerning cardiogenic shock for patients' in critical care unit at Baghdad hospitals” they reveals that (8.0%) only were participating in training courses.  </w:t>
      </w:r>
    </w:p>
    <w:p w14:paraId="746936BF" w14:textId="77777777" w:rsidR="001A63C3" w:rsidRPr="001A63C3" w:rsidRDefault="001A63C3" w:rsidP="001A63C3">
      <w:pPr>
        <w:spacing w:after="0" w:line="240" w:lineRule="auto"/>
        <w:jc w:val="both"/>
        <w:rPr>
          <w:rFonts w:ascii="Times New Roman" w:eastAsia="Times New Roman" w:hAnsi="Times New Roman" w:cs="Times New Roman"/>
          <w:sz w:val="24"/>
          <w:szCs w:val="24"/>
        </w:rPr>
      </w:pPr>
    </w:p>
    <w:p w14:paraId="036640BD" w14:textId="77777777" w:rsidR="001A63C3" w:rsidRPr="001A63C3" w:rsidRDefault="001A63C3" w:rsidP="001A63C3">
      <w:pPr>
        <w:spacing w:after="0" w:line="240" w:lineRule="auto"/>
        <w:jc w:val="both"/>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Part (II) Discussion of the Nurses' Knowledge Concerning Drug used in ICU:</w:t>
      </w:r>
    </w:p>
    <w:p w14:paraId="04CE562D" w14:textId="77777777" w:rsidR="001A63C3" w:rsidRPr="001A63C3" w:rsidRDefault="001A63C3" w:rsidP="001A63C3">
      <w:pPr>
        <w:spacing w:after="0" w:line="240" w:lineRule="auto"/>
        <w:jc w:val="lowKashida"/>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The study showed that nurses’ knowledge regarding the medications used in critical care units and the method of administering them is weak and unsuccessful, less than mean of score 1.5. This result is unsatisfactory because this could lead to complications for patients. These results have been supported by many studies published in international journals. </w:t>
      </w:r>
    </w:p>
    <w:p w14:paraId="7ACCA2B5" w14:textId="77777777" w:rsidR="001A63C3" w:rsidRPr="001A63C3" w:rsidRDefault="001A63C3" w:rsidP="001A63C3">
      <w:pPr>
        <w:spacing w:after="0" w:line="240" w:lineRule="auto"/>
        <w:jc w:val="lowKashida"/>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 Mansoor, (2019), who studied “the impact of maternity nurses’ knowledge and practices regarding medication errors on the safety of women working in the work unit” and reported that more than half of the studied sample, had poor knowledge. Also, Fattah, et al., (2019), they studied ‘nurses’ knowledge about preventing medication errors’ and reported that on average a third of the nurses studied were in medication error. Found that less than a third of the nurses had poor information, and just over A quarter of nurses have a very low level of knowledge and only 8% of nurses have good information about preventing medication error. In addition, the study by (</w:t>
      </w:r>
      <w:r w:rsidRPr="001A63C3">
        <w:rPr>
          <w:rFonts w:ascii="Times New Roman" w:eastAsia="Times New Roman" w:hAnsi="Times New Roman" w:cs="Times New Roman"/>
          <w:color w:val="222222"/>
          <w:sz w:val="24"/>
          <w:szCs w:val="24"/>
          <w:shd w:val="clear" w:color="auto" w:fill="FFFFFF"/>
        </w:rPr>
        <w:t>Fathy</w:t>
      </w:r>
      <w:r w:rsidRPr="001A63C3">
        <w:rPr>
          <w:rFonts w:ascii="Times New Roman" w:eastAsia="Times New Roman" w:hAnsi="Times New Roman" w:cs="Times New Roman"/>
          <w:sz w:val="24"/>
          <w:szCs w:val="24"/>
        </w:rPr>
        <w:t xml:space="preserve">, et al., 20202) who examined 30 “Exploring nurses’ knowledge, attitudes, and perceived barriers toward reporting medication errors in a tertiary care facility: a qualitative approach” was contrarian and stated that nurses were on Familiar with the reporting of medication errors, but there was a weakness toward detailing harmless medical errors. Furthermore, Kaur &amp; </w:t>
      </w:r>
      <w:proofErr w:type="spellStart"/>
      <w:r w:rsidRPr="001A63C3">
        <w:rPr>
          <w:rFonts w:ascii="Times New Roman" w:eastAsia="Times New Roman" w:hAnsi="Times New Roman" w:cs="Times New Roman"/>
          <w:sz w:val="24"/>
          <w:szCs w:val="24"/>
        </w:rPr>
        <w:t>Charan</w:t>
      </w:r>
      <w:proofErr w:type="spellEnd"/>
      <w:r w:rsidRPr="001A63C3">
        <w:rPr>
          <w:rFonts w:ascii="Times New Roman" w:eastAsia="Times New Roman" w:hAnsi="Times New Roman" w:cs="Times New Roman"/>
          <w:sz w:val="24"/>
          <w:szCs w:val="24"/>
        </w:rPr>
        <w:t xml:space="preserve">, (2018) they conducted a “Study to assess knowledge regarding medication errors among nurses working at SGRD Hospital, Amritsar, Pune” reported that nearly two-thirds of the nurses had fair knowledge followed by less than one-third Some of them have poor grades knowledge.  </w:t>
      </w:r>
    </w:p>
    <w:p w14:paraId="178AF9F6" w14:textId="77777777" w:rsidR="001A63C3" w:rsidRPr="001A63C3" w:rsidRDefault="001A63C3" w:rsidP="001A63C3">
      <w:pPr>
        <w:spacing w:after="0" w:line="240" w:lineRule="auto"/>
        <w:rPr>
          <w:rFonts w:ascii="Times New Roman" w:eastAsia="Times New Roman" w:hAnsi="Times New Roman" w:cs="Times New Roman"/>
          <w:b/>
          <w:bCs/>
          <w:sz w:val="24"/>
          <w:szCs w:val="24"/>
        </w:rPr>
      </w:pPr>
      <w:r w:rsidRPr="001A63C3">
        <w:rPr>
          <w:rFonts w:ascii="Times New Roman" w:eastAsia="Times New Roman" w:hAnsi="Times New Roman" w:cs="Times New Roman"/>
          <w:b/>
          <w:bCs/>
          <w:sz w:val="24"/>
          <w:szCs w:val="24"/>
        </w:rPr>
        <w:t>Conclusion</w:t>
      </w:r>
    </w:p>
    <w:p w14:paraId="49A3FDC0" w14:textId="77777777" w:rsidR="001A63C3" w:rsidRPr="001A63C3" w:rsidRDefault="001A63C3" w:rsidP="001A63C3">
      <w:pPr>
        <w:spacing w:after="0" w:line="240" w:lineRule="auto"/>
        <w:ind w:left="870"/>
        <w:jc w:val="both"/>
        <w:rPr>
          <w:rFonts w:ascii="Times New Roman" w:eastAsia="Times New Roman" w:hAnsi="Times New Roman" w:cs="Times New Roman"/>
          <w:sz w:val="24"/>
          <w:szCs w:val="24"/>
        </w:rPr>
      </w:pPr>
      <w:r w:rsidRPr="001A63C3">
        <w:rPr>
          <w:rFonts w:ascii="Times New Roman" w:eastAsia="Calibri" w:hAnsi="Times New Roman" w:cs="Times New Roman"/>
          <w:sz w:val="24"/>
          <w:szCs w:val="24"/>
        </w:rPr>
        <w:t>The study concluded that most of the nurses were in young age (24-28) years, also the finding of the study showed that most of study sample had (</w:t>
      </w:r>
      <w:r w:rsidRPr="001A63C3">
        <w:rPr>
          <w:rFonts w:ascii="Times New Roman" w:eastAsia="Times New Roman" w:hAnsi="Times New Roman" w:cs="Times New Roman"/>
          <w:sz w:val="24"/>
          <w:szCs w:val="24"/>
        </w:rPr>
        <w:t>&lt;= 2</w:t>
      </w:r>
      <w:r w:rsidRPr="001A63C3">
        <w:rPr>
          <w:rFonts w:ascii="Times New Roman" w:eastAsia="Calibri" w:hAnsi="Times New Roman" w:cs="Times New Roman"/>
          <w:sz w:val="24"/>
          <w:szCs w:val="24"/>
        </w:rPr>
        <w:t xml:space="preserve">) years of experience in critical care units and less than 2 training sessions in ICU. Nurses present study findings concluded that most of the nurses were fail knowledge. The study revealed that there was significant relationship of knowledge with selected socio-demographic variable </w:t>
      </w:r>
      <w:proofErr w:type="spellStart"/>
      <w:r w:rsidRPr="001A63C3">
        <w:rPr>
          <w:rFonts w:ascii="Times New Roman" w:eastAsia="Calibri" w:hAnsi="Times New Roman" w:cs="Times New Roman"/>
          <w:sz w:val="24"/>
          <w:szCs w:val="24"/>
        </w:rPr>
        <w:t>i</w:t>
      </w:r>
      <w:proofErr w:type="spellEnd"/>
      <w:r w:rsidRPr="001A63C3">
        <w:rPr>
          <w:rFonts w:ascii="Times New Roman" w:eastAsia="Calibri" w:hAnsi="Times New Roman" w:cs="Times New Roman"/>
          <w:sz w:val="24"/>
          <w:szCs w:val="24"/>
        </w:rPr>
        <w:t>-e years of experience in nursing and years of experience in ICU.</w:t>
      </w:r>
    </w:p>
    <w:p w14:paraId="334A8F1C" w14:textId="77777777" w:rsidR="001A63C3" w:rsidRPr="001A63C3" w:rsidRDefault="001A63C3" w:rsidP="001A63C3">
      <w:pPr>
        <w:spacing w:after="0" w:line="240" w:lineRule="auto"/>
        <w:jc w:val="both"/>
        <w:rPr>
          <w:rFonts w:ascii="Times New Roman" w:eastAsia="Times New Roman" w:hAnsi="Times New Roman" w:cs="Times New Roman"/>
          <w:b/>
          <w:bCs/>
          <w:sz w:val="24"/>
          <w:szCs w:val="24"/>
        </w:rPr>
      </w:pPr>
    </w:p>
    <w:p w14:paraId="4E60EF47" w14:textId="77777777" w:rsidR="001A63C3" w:rsidRPr="001A63C3" w:rsidRDefault="001A63C3" w:rsidP="001A63C3">
      <w:pPr>
        <w:spacing w:after="0" w:line="240" w:lineRule="auto"/>
        <w:jc w:val="both"/>
        <w:rPr>
          <w:rFonts w:ascii="Times New Roman" w:eastAsia="Times New Roman" w:hAnsi="Times New Roman" w:cs="Times New Roman"/>
          <w:color w:val="000000"/>
          <w:sz w:val="24"/>
          <w:szCs w:val="24"/>
        </w:rPr>
      </w:pPr>
      <w:r w:rsidRPr="001A63C3">
        <w:rPr>
          <w:rFonts w:ascii="Times New Roman" w:eastAsia="Times New Roman" w:hAnsi="Times New Roman" w:cs="Times New Roman"/>
          <w:b/>
          <w:bCs/>
          <w:sz w:val="24"/>
          <w:szCs w:val="24"/>
        </w:rPr>
        <w:t>References</w:t>
      </w:r>
      <w:r w:rsidR="00605524" w:rsidRPr="001A63C3">
        <w:rPr>
          <w:rFonts w:ascii="Times New Roman" w:eastAsia="Times New Roman" w:hAnsi="Times New Roman" w:cs="Times New Roman"/>
          <w:color w:val="000000"/>
          <w:sz w:val="24"/>
          <w:szCs w:val="24"/>
        </w:rPr>
        <w:fldChar w:fldCharType="begin" w:fldLock="1"/>
      </w:r>
      <w:r w:rsidRPr="001A63C3">
        <w:rPr>
          <w:rFonts w:ascii="Times New Roman" w:eastAsia="Times New Roman" w:hAnsi="Times New Roman" w:cs="Times New Roman"/>
          <w:color w:val="000000"/>
          <w:sz w:val="24"/>
          <w:szCs w:val="24"/>
        </w:rPr>
        <w:instrText xml:space="preserve">ADDIN Mendeley Bibliography CSL_BIBLIOGRAPHY </w:instrText>
      </w:r>
      <w:r w:rsidR="00605524" w:rsidRPr="001A63C3">
        <w:rPr>
          <w:rFonts w:ascii="Times New Roman" w:eastAsia="Times New Roman" w:hAnsi="Times New Roman" w:cs="Times New Roman"/>
          <w:color w:val="000000"/>
          <w:sz w:val="24"/>
          <w:szCs w:val="24"/>
        </w:rPr>
        <w:fldChar w:fldCharType="separate"/>
      </w:r>
    </w:p>
    <w:p w14:paraId="77C842EB" w14:textId="77777777" w:rsidR="001A63C3" w:rsidRPr="001A63C3" w:rsidRDefault="00605524">
      <w:pPr>
        <w:numPr>
          <w:ilvl w:val="0"/>
          <w:numId w:val="50"/>
        </w:numPr>
        <w:spacing w:after="200" w:line="276" w:lineRule="auto"/>
        <w:ind w:left="426"/>
        <w:contextualSpacing/>
        <w:rPr>
          <w:rFonts w:ascii="Times New Roman" w:eastAsia="Calibri" w:hAnsi="Times New Roman" w:cs="Times New Roman"/>
          <w:sz w:val="24"/>
          <w:szCs w:val="24"/>
        </w:rPr>
      </w:pPr>
      <w:r w:rsidRPr="001A63C3">
        <w:rPr>
          <w:rFonts w:ascii="Calibri" w:eastAsia="Calibri" w:hAnsi="Calibri" w:cs="Arial"/>
        </w:rPr>
        <w:lastRenderedPageBreak/>
        <w:fldChar w:fldCharType="end"/>
      </w:r>
      <w:r w:rsidR="001A63C3" w:rsidRPr="001A63C3">
        <w:rPr>
          <w:rFonts w:ascii="Times New Roman" w:eastAsia="Calibri" w:hAnsi="Times New Roman" w:cs="Times New Roman"/>
          <w:sz w:val="24"/>
          <w:szCs w:val="24"/>
        </w:rPr>
        <w:t xml:space="preserve"> Anwar, M. M. (2021). Morbidity Pattern and Outcome among Patients in Intensive Care Unit and Associated Factors, A Single Centre Experience in Dhaka, Bangladesh. The Planet, 5(02), 93-100.</w:t>
      </w:r>
    </w:p>
    <w:p w14:paraId="58BC2030" w14:textId="77777777" w:rsidR="001A63C3" w:rsidRPr="001A63C3" w:rsidRDefault="001A63C3">
      <w:pPr>
        <w:numPr>
          <w:ilvl w:val="0"/>
          <w:numId w:val="50"/>
        </w:numPr>
        <w:spacing w:after="200" w:line="276" w:lineRule="auto"/>
        <w:ind w:left="426"/>
        <w:contextualSpacing/>
        <w:rPr>
          <w:rFonts w:ascii="Times New Roman" w:eastAsia="Calibri" w:hAnsi="Times New Roman" w:cs="Times New Roman"/>
          <w:sz w:val="24"/>
          <w:szCs w:val="24"/>
        </w:rPr>
      </w:pPr>
      <w:proofErr w:type="spellStart"/>
      <w:r w:rsidRPr="001A63C3">
        <w:rPr>
          <w:rFonts w:ascii="Times New Roman" w:eastAsia="Calibri" w:hAnsi="Times New Roman" w:cs="Times New Roman"/>
          <w:sz w:val="24"/>
          <w:szCs w:val="24"/>
        </w:rPr>
        <w:t>Abukhader</w:t>
      </w:r>
      <w:proofErr w:type="spellEnd"/>
      <w:r w:rsidRPr="001A63C3">
        <w:rPr>
          <w:rFonts w:ascii="Times New Roman" w:eastAsia="Calibri" w:hAnsi="Times New Roman" w:cs="Times New Roman"/>
          <w:sz w:val="24"/>
          <w:szCs w:val="24"/>
        </w:rPr>
        <w:t xml:space="preserve">, L </w:t>
      </w:r>
      <w:proofErr w:type="gramStart"/>
      <w:r w:rsidRPr="001A63C3">
        <w:rPr>
          <w:rFonts w:ascii="Times New Roman" w:eastAsia="Calibri" w:hAnsi="Times New Roman" w:cs="Times New Roman"/>
          <w:sz w:val="24"/>
          <w:szCs w:val="24"/>
        </w:rPr>
        <w:t>&amp; .</w:t>
      </w:r>
      <w:proofErr w:type="spellStart"/>
      <w:r w:rsidRPr="001A63C3">
        <w:rPr>
          <w:rFonts w:ascii="Times New Roman" w:eastAsia="Calibri" w:hAnsi="Times New Roman" w:cs="Times New Roman"/>
          <w:sz w:val="24"/>
          <w:szCs w:val="24"/>
        </w:rPr>
        <w:t>Abukhader</w:t>
      </w:r>
      <w:proofErr w:type="spellEnd"/>
      <w:proofErr w:type="gramEnd"/>
      <w:r w:rsidRPr="001A63C3">
        <w:rPr>
          <w:rFonts w:ascii="Times New Roman" w:eastAsia="Calibri" w:hAnsi="Times New Roman" w:cs="Times New Roman"/>
          <w:sz w:val="24"/>
          <w:szCs w:val="24"/>
        </w:rPr>
        <w:t>, K. (2020). Effect of Medication Safety Education Program on Intensive Care Nurses Knowledge regarding Medication Errors Journal of Biosciences and Medicines, 8 (6), 135-147.</w:t>
      </w:r>
    </w:p>
    <w:p w14:paraId="442BC427" w14:textId="77777777" w:rsidR="001A63C3" w:rsidRPr="001A63C3" w:rsidRDefault="001A63C3">
      <w:pPr>
        <w:numPr>
          <w:ilvl w:val="0"/>
          <w:numId w:val="50"/>
        </w:numPr>
        <w:spacing w:after="200" w:line="276" w:lineRule="auto"/>
        <w:ind w:left="426"/>
        <w:contextualSpacing/>
        <w:jc w:val="lowKashida"/>
        <w:rPr>
          <w:rFonts w:ascii="Times New Roman" w:eastAsia="Calibri" w:hAnsi="Times New Roman" w:cs="Times New Roman"/>
          <w:color w:val="222222"/>
          <w:sz w:val="24"/>
          <w:szCs w:val="24"/>
          <w:shd w:val="clear" w:color="auto" w:fill="FFFFFF"/>
        </w:rPr>
      </w:pPr>
      <w:r w:rsidRPr="001A63C3">
        <w:rPr>
          <w:rFonts w:ascii="Times New Roman" w:eastAsia="Calibri" w:hAnsi="Times New Roman" w:cs="Times New Roman"/>
          <w:color w:val="222222"/>
          <w:sz w:val="24"/>
          <w:szCs w:val="24"/>
          <w:shd w:val="clear" w:color="auto" w:fill="FFFFFF"/>
        </w:rPr>
        <w:t>Al-</w:t>
      </w:r>
      <w:proofErr w:type="spellStart"/>
      <w:r w:rsidRPr="001A63C3">
        <w:rPr>
          <w:rFonts w:ascii="Times New Roman" w:eastAsia="Calibri" w:hAnsi="Times New Roman" w:cs="Times New Roman"/>
          <w:color w:val="222222"/>
          <w:sz w:val="24"/>
          <w:szCs w:val="24"/>
          <w:shd w:val="clear" w:color="auto" w:fill="FFFFFF"/>
        </w:rPr>
        <w:t>Hchaim</w:t>
      </w:r>
      <w:proofErr w:type="spellEnd"/>
      <w:r w:rsidRPr="001A63C3">
        <w:rPr>
          <w:rFonts w:ascii="Times New Roman" w:eastAsia="Calibri" w:hAnsi="Times New Roman" w:cs="Times New Roman"/>
          <w:color w:val="222222"/>
          <w:sz w:val="24"/>
          <w:szCs w:val="24"/>
          <w:shd w:val="clear" w:color="auto" w:fill="FFFFFF"/>
        </w:rPr>
        <w:t>, M. H. S., &amp; Hamza, R. (2016). Effectiveness of educational program on nurse's knowledge about management of patients with heart failure. </w:t>
      </w:r>
      <w:r w:rsidRPr="001A63C3">
        <w:rPr>
          <w:rFonts w:ascii="Times New Roman" w:eastAsia="Calibri" w:hAnsi="Times New Roman" w:cs="Times New Roman"/>
          <w:i/>
          <w:iCs/>
          <w:color w:val="222222"/>
          <w:sz w:val="24"/>
          <w:szCs w:val="24"/>
          <w:shd w:val="clear" w:color="auto" w:fill="FFFFFF"/>
        </w:rPr>
        <w:t xml:space="preserve">Int J Sci Res </w:t>
      </w:r>
      <w:proofErr w:type="spellStart"/>
      <w:r w:rsidRPr="001A63C3">
        <w:rPr>
          <w:rFonts w:ascii="Times New Roman" w:eastAsia="Calibri" w:hAnsi="Times New Roman" w:cs="Times New Roman"/>
          <w:i/>
          <w:iCs/>
          <w:color w:val="222222"/>
          <w:sz w:val="24"/>
          <w:szCs w:val="24"/>
          <w:shd w:val="clear" w:color="auto" w:fill="FFFFFF"/>
        </w:rPr>
        <w:t>Publ</w:t>
      </w:r>
      <w:proofErr w:type="spellEnd"/>
      <w:r w:rsidRPr="001A63C3">
        <w:rPr>
          <w:rFonts w:ascii="Times New Roman" w:eastAsia="Calibri" w:hAnsi="Times New Roman" w:cs="Times New Roman"/>
          <w:color w:val="222222"/>
          <w:sz w:val="24"/>
          <w:szCs w:val="24"/>
          <w:shd w:val="clear" w:color="auto" w:fill="FFFFFF"/>
        </w:rPr>
        <w:t>, </w:t>
      </w:r>
      <w:r w:rsidRPr="001A63C3">
        <w:rPr>
          <w:rFonts w:ascii="Times New Roman" w:eastAsia="Calibri" w:hAnsi="Times New Roman" w:cs="Times New Roman"/>
          <w:i/>
          <w:iCs/>
          <w:color w:val="222222"/>
          <w:sz w:val="24"/>
          <w:szCs w:val="24"/>
          <w:shd w:val="clear" w:color="auto" w:fill="FFFFFF"/>
        </w:rPr>
        <w:t>6</w:t>
      </w:r>
      <w:r w:rsidRPr="001A63C3">
        <w:rPr>
          <w:rFonts w:ascii="Times New Roman" w:eastAsia="Calibri" w:hAnsi="Times New Roman" w:cs="Times New Roman"/>
          <w:color w:val="222222"/>
          <w:sz w:val="24"/>
          <w:szCs w:val="24"/>
          <w:shd w:val="clear" w:color="auto" w:fill="FFFFFF"/>
        </w:rPr>
        <w:t>, 416-2250.</w:t>
      </w:r>
      <w:r w:rsidRPr="001A63C3">
        <w:rPr>
          <w:rFonts w:ascii="Times New Roman" w:eastAsia="Calibri" w:hAnsi="Times New Roman" w:cs="Times New Roman"/>
          <w:color w:val="222222"/>
          <w:sz w:val="24"/>
          <w:szCs w:val="24"/>
          <w:shd w:val="clear" w:color="auto" w:fill="FFFFFF"/>
          <w:rtl/>
        </w:rPr>
        <w:t>‏</w:t>
      </w:r>
    </w:p>
    <w:p w14:paraId="5E10E987" w14:textId="77777777" w:rsidR="001A63C3" w:rsidRPr="001A63C3" w:rsidRDefault="001A63C3">
      <w:pPr>
        <w:numPr>
          <w:ilvl w:val="0"/>
          <w:numId w:val="50"/>
        </w:numPr>
        <w:autoSpaceDE w:val="0"/>
        <w:autoSpaceDN w:val="0"/>
        <w:adjustRightInd w:val="0"/>
        <w:spacing w:after="0" w:line="276" w:lineRule="auto"/>
        <w:ind w:left="426"/>
        <w:jc w:val="lowKashida"/>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Aziz, S.; </w:t>
      </w:r>
      <w:proofErr w:type="spellStart"/>
      <w:r w:rsidRPr="001A63C3">
        <w:rPr>
          <w:rFonts w:ascii="Times New Roman" w:eastAsia="Times New Roman" w:hAnsi="Times New Roman" w:cs="Times New Roman"/>
          <w:sz w:val="24"/>
          <w:szCs w:val="24"/>
        </w:rPr>
        <w:t>Lafi</w:t>
      </w:r>
      <w:proofErr w:type="spellEnd"/>
      <w:r w:rsidRPr="001A63C3">
        <w:rPr>
          <w:rFonts w:ascii="Times New Roman" w:eastAsia="Times New Roman" w:hAnsi="Times New Roman" w:cs="Times New Roman"/>
          <w:sz w:val="24"/>
          <w:szCs w:val="24"/>
        </w:rPr>
        <w:t xml:space="preserve">, S.:  Evaluation of Nurses’ practices provided to the Patients who undergo Open Heart Surgery in </w:t>
      </w:r>
      <w:proofErr w:type="spellStart"/>
      <w:r w:rsidRPr="001A63C3">
        <w:rPr>
          <w:rFonts w:ascii="Times New Roman" w:eastAsia="Times New Roman" w:hAnsi="Times New Roman" w:cs="Times New Roman"/>
          <w:sz w:val="24"/>
          <w:szCs w:val="24"/>
        </w:rPr>
        <w:t>Sulaimani</w:t>
      </w:r>
      <w:proofErr w:type="spellEnd"/>
      <w:r w:rsidRPr="001A63C3">
        <w:rPr>
          <w:rFonts w:ascii="Times New Roman" w:eastAsia="Times New Roman" w:hAnsi="Times New Roman" w:cs="Times New Roman"/>
          <w:sz w:val="24"/>
          <w:szCs w:val="24"/>
        </w:rPr>
        <w:t xml:space="preserve"> center of Heart Diseases (S.C.H.D), </w:t>
      </w:r>
      <w:r w:rsidRPr="001A63C3">
        <w:rPr>
          <w:rFonts w:ascii="Times New Roman" w:eastAsia="Times New Roman" w:hAnsi="Times New Roman" w:cs="Times New Roman"/>
          <w:i/>
          <w:iCs/>
          <w:sz w:val="24"/>
          <w:szCs w:val="24"/>
        </w:rPr>
        <w:t>Kufa Journal</w:t>
      </w:r>
      <w:r w:rsidRPr="001A63C3">
        <w:rPr>
          <w:rFonts w:ascii="Times New Roman" w:eastAsia="Times New Roman" w:hAnsi="Times New Roman" w:cs="Times New Roman"/>
          <w:sz w:val="24"/>
          <w:szCs w:val="24"/>
        </w:rPr>
        <w:t xml:space="preserve"> </w:t>
      </w:r>
      <w:proofErr w:type="gramStart"/>
      <w:r w:rsidRPr="001A63C3">
        <w:rPr>
          <w:rFonts w:ascii="Times New Roman" w:eastAsia="Times New Roman" w:hAnsi="Times New Roman" w:cs="Times New Roman"/>
          <w:sz w:val="24"/>
          <w:szCs w:val="24"/>
        </w:rPr>
        <w:t>For</w:t>
      </w:r>
      <w:proofErr w:type="gramEnd"/>
      <w:r w:rsidRPr="001A63C3">
        <w:rPr>
          <w:rFonts w:ascii="Times New Roman" w:eastAsia="Times New Roman" w:hAnsi="Times New Roman" w:cs="Times New Roman"/>
          <w:sz w:val="24"/>
          <w:szCs w:val="24"/>
        </w:rPr>
        <w:t xml:space="preserve"> Nursing Sciences Vol. 3 No. 1, 2011, p.p. 74-80.</w:t>
      </w:r>
    </w:p>
    <w:p w14:paraId="49DBC652" w14:textId="77777777" w:rsidR="001A63C3" w:rsidRPr="001A63C3" w:rsidRDefault="001A63C3">
      <w:pPr>
        <w:numPr>
          <w:ilvl w:val="0"/>
          <w:numId w:val="50"/>
        </w:numPr>
        <w:spacing w:after="200" w:line="276" w:lineRule="auto"/>
        <w:ind w:left="426"/>
        <w:contextualSpacing/>
        <w:jc w:val="lowKashida"/>
        <w:rPr>
          <w:rFonts w:ascii="Times New Roman" w:eastAsia="Calibri" w:hAnsi="Times New Roman" w:cs="Times New Roman"/>
          <w:color w:val="222222"/>
          <w:sz w:val="24"/>
          <w:szCs w:val="24"/>
          <w:shd w:val="clear" w:color="auto" w:fill="FFFFFF"/>
        </w:rPr>
      </w:pPr>
      <w:r w:rsidRPr="001A63C3">
        <w:rPr>
          <w:rFonts w:ascii="Times New Roman" w:eastAsia="Calibri" w:hAnsi="Times New Roman" w:cs="Times New Roman"/>
          <w:color w:val="222222"/>
          <w:sz w:val="24"/>
          <w:szCs w:val="24"/>
          <w:shd w:val="clear" w:color="auto" w:fill="FFFFFF"/>
        </w:rPr>
        <w:t xml:space="preserve">Escrivá </w:t>
      </w:r>
      <w:proofErr w:type="spellStart"/>
      <w:r w:rsidRPr="001A63C3">
        <w:rPr>
          <w:rFonts w:ascii="Times New Roman" w:eastAsia="Calibri" w:hAnsi="Times New Roman" w:cs="Times New Roman"/>
          <w:color w:val="222222"/>
          <w:sz w:val="24"/>
          <w:szCs w:val="24"/>
          <w:shd w:val="clear" w:color="auto" w:fill="FFFFFF"/>
        </w:rPr>
        <w:t>Gracia</w:t>
      </w:r>
      <w:proofErr w:type="spellEnd"/>
      <w:r w:rsidRPr="001A63C3">
        <w:rPr>
          <w:rFonts w:ascii="Times New Roman" w:eastAsia="Calibri" w:hAnsi="Times New Roman" w:cs="Times New Roman"/>
          <w:color w:val="222222"/>
          <w:sz w:val="24"/>
          <w:szCs w:val="24"/>
          <w:shd w:val="clear" w:color="auto" w:fill="FFFFFF"/>
        </w:rPr>
        <w:t>, J., Brage Serrano, R., &amp; Fernández Garrido, J. (2019). Medication errors and drug knowledge gaps among critical-care nurses: a mixed multi-method study. </w:t>
      </w:r>
      <w:r w:rsidRPr="001A63C3">
        <w:rPr>
          <w:rFonts w:ascii="Times New Roman" w:eastAsia="Calibri" w:hAnsi="Times New Roman" w:cs="Times New Roman"/>
          <w:i/>
          <w:iCs/>
          <w:color w:val="222222"/>
          <w:sz w:val="24"/>
          <w:szCs w:val="24"/>
          <w:shd w:val="clear" w:color="auto" w:fill="FFFFFF"/>
        </w:rPr>
        <w:t>BMC health services research</w:t>
      </w:r>
      <w:r w:rsidRPr="001A63C3">
        <w:rPr>
          <w:rFonts w:ascii="Times New Roman" w:eastAsia="Calibri" w:hAnsi="Times New Roman" w:cs="Times New Roman"/>
          <w:color w:val="222222"/>
          <w:sz w:val="24"/>
          <w:szCs w:val="24"/>
          <w:shd w:val="clear" w:color="auto" w:fill="FFFFFF"/>
        </w:rPr>
        <w:t>, </w:t>
      </w:r>
      <w:r w:rsidRPr="001A63C3">
        <w:rPr>
          <w:rFonts w:ascii="Times New Roman" w:eastAsia="Calibri" w:hAnsi="Times New Roman" w:cs="Times New Roman"/>
          <w:i/>
          <w:iCs/>
          <w:color w:val="222222"/>
          <w:sz w:val="24"/>
          <w:szCs w:val="24"/>
          <w:shd w:val="clear" w:color="auto" w:fill="FFFFFF"/>
        </w:rPr>
        <w:t>19</w:t>
      </w:r>
      <w:r w:rsidRPr="001A63C3">
        <w:rPr>
          <w:rFonts w:ascii="Times New Roman" w:eastAsia="Calibri" w:hAnsi="Times New Roman" w:cs="Times New Roman"/>
          <w:color w:val="222222"/>
          <w:sz w:val="24"/>
          <w:szCs w:val="24"/>
          <w:shd w:val="clear" w:color="auto" w:fill="FFFFFF"/>
        </w:rPr>
        <w:t>(1), 1-9.</w:t>
      </w:r>
      <w:r w:rsidRPr="001A63C3">
        <w:rPr>
          <w:rFonts w:ascii="Times New Roman" w:eastAsia="Calibri" w:hAnsi="Times New Roman" w:cs="Times New Roman"/>
          <w:color w:val="222222"/>
          <w:sz w:val="24"/>
          <w:szCs w:val="24"/>
          <w:shd w:val="clear" w:color="auto" w:fill="FFFFFF"/>
          <w:rtl/>
        </w:rPr>
        <w:t>‏</w:t>
      </w:r>
    </w:p>
    <w:p w14:paraId="0F540F4F" w14:textId="77777777" w:rsidR="001A63C3" w:rsidRPr="001A63C3" w:rsidRDefault="001A63C3">
      <w:pPr>
        <w:numPr>
          <w:ilvl w:val="0"/>
          <w:numId w:val="50"/>
        </w:numPr>
        <w:spacing w:after="200" w:line="276" w:lineRule="auto"/>
        <w:ind w:left="426"/>
        <w:contextualSpacing/>
        <w:jc w:val="lowKashida"/>
        <w:rPr>
          <w:rFonts w:ascii="Times New Roman" w:eastAsia="Calibri" w:hAnsi="Times New Roman" w:cs="Times New Roman"/>
          <w:sz w:val="24"/>
          <w:szCs w:val="24"/>
        </w:rPr>
      </w:pPr>
      <w:r w:rsidRPr="001A63C3">
        <w:rPr>
          <w:rFonts w:ascii="Times New Roman" w:eastAsia="Calibri" w:hAnsi="Times New Roman" w:cs="Times New Roman"/>
          <w:color w:val="222222"/>
          <w:sz w:val="24"/>
          <w:szCs w:val="24"/>
          <w:shd w:val="clear" w:color="auto" w:fill="FFFFFF"/>
        </w:rPr>
        <w:t>Fathy, A. S. M., Khalil, N. S., Taha, N. M., &amp; M Abd-</w:t>
      </w:r>
      <w:proofErr w:type="spellStart"/>
      <w:r w:rsidRPr="001A63C3">
        <w:rPr>
          <w:rFonts w:ascii="Times New Roman" w:eastAsia="Calibri" w:hAnsi="Times New Roman" w:cs="Times New Roman"/>
          <w:color w:val="222222"/>
          <w:sz w:val="24"/>
          <w:szCs w:val="24"/>
          <w:shd w:val="clear" w:color="auto" w:fill="FFFFFF"/>
        </w:rPr>
        <w:t>elbaky</w:t>
      </w:r>
      <w:proofErr w:type="spellEnd"/>
      <w:r w:rsidRPr="001A63C3">
        <w:rPr>
          <w:rFonts w:ascii="Times New Roman" w:eastAsia="Calibri" w:hAnsi="Times New Roman" w:cs="Times New Roman"/>
          <w:color w:val="222222"/>
          <w:sz w:val="24"/>
          <w:szCs w:val="24"/>
          <w:shd w:val="clear" w:color="auto" w:fill="FFFFFF"/>
        </w:rPr>
        <w:t>, M. (2020). Nurse’s knowledge and Practice regarding Medication Errors in Critical Care Units: Descriptive study. </w:t>
      </w:r>
      <w:proofErr w:type="spellStart"/>
      <w:r w:rsidRPr="001A63C3">
        <w:rPr>
          <w:rFonts w:ascii="Times New Roman" w:eastAsia="Calibri" w:hAnsi="Times New Roman" w:cs="Times New Roman"/>
          <w:i/>
          <w:iCs/>
          <w:color w:val="222222"/>
          <w:sz w:val="24"/>
          <w:szCs w:val="24"/>
          <w:shd w:val="clear" w:color="auto" w:fill="FFFFFF"/>
        </w:rPr>
        <w:t>Minia</w:t>
      </w:r>
      <w:proofErr w:type="spellEnd"/>
      <w:r w:rsidRPr="001A63C3">
        <w:rPr>
          <w:rFonts w:ascii="Times New Roman" w:eastAsia="Calibri" w:hAnsi="Times New Roman" w:cs="Times New Roman"/>
          <w:i/>
          <w:iCs/>
          <w:color w:val="222222"/>
          <w:sz w:val="24"/>
          <w:szCs w:val="24"/>
          <w:shd w:val="clear" w:color="auto" w:fill="FFFFFF"/>
        </w:rPr>
        <w:t xml:space="preserve"> Scientific Nursing Journal</w:t>
      </w:r>
      <w:r w:rsidRPr="001A63C3">
        <w:rPr>
          <w:rFonts w:ascii="Times New Roman" w:eastAsia="Calibri" w:hAnsi="Times New Roman" w:cs="Times New Roman"/>
          <w:color w:val="222222"/>
          <w:sz w:val="24"/>
          <w:szCs w:val="24"/>
          <w:shd w:val="clear" w:color="auto" w:fill="FFFFFF"/>
        </w:rPr>
        <w:t>, </w:t>
      </w:r>
      <w:r w:rsidRPr="001A63C3">
        <w:rPr>
          <w:rFonts w:ascii="Times New Roman" w:eastAsia="Calibri" w:hAnsi="Times New Roman" w:cs="Times New Roman"/>
          <w:i/>
          <w:iCs/>
          <w:color w:val="222222"/>
          <w:sz w:val="24"/>
          <w:szCs w:val="24"/>
          <w:shd w:val="clear" w:color="auto" w:fill="FFFFFF"/>
        </w:rPr>
        <w:t>8</w:t>
      </w:r>
      <w:r w:rsidRPr="001A63C3">
        <w:rPr>
          <w:rFonts w:ascii="Times New Roman" w:eastAsia="Calibri" w:hAnsi="Times New Roman" w:cs="Times New Roman"/>
          <w:color w:val="222222"/>
          <w:sz w:val="24"/>
          <w:szCs w:val="24"/>
          <w:shd w:val="clear" w:color="auto" w:fill="FFFFFF"/>
        </w:rPr>
        <w:t>(1), 111-120.</w:t>
      </w:r>
      <w:r w:rsidRPr="001A63C3">
        <w:rPr>
          <w:rFonts w:ascii="Times New Roman" w:eastAsia="Calibri" w:hAnsi="Times New Roman" w:cs="Times New Roman"/>
          <w:color w:val="222222"/>
          <w:sz w:val="24"/>
          <w:szCs w:val="24"/>
          <w:shd w:val="clear" w:color="auto" w:fill="FFFFFF"/>
          <w:rtl/>
        </w:rPr>
        <w:t>‏</w:t>
      </w:r>
    </w:p>
    <w:p w14:paraId="26DC032C" w14:textId="77777777" w:rsidR="001A63C3" w:rsidRPr="001A63C3" w:rsidRDefault="001A63C3">
      <w:pPr>
        <w:numPr>
          <w:ilvl w:val="0"/>
          <w:numId w:val="50"/>
        </w:numPr>
        <w:autoSpaceDE w:val="0"/>
        <w:autoSpaceDN w:val="0"/>
        <w:adjustRightInd w:val="0"/>
        <w:spacing w:after="0" w:line="276" w:lineRule="auto"/>
        <w:ind w:left="426"/>
        <w:jc w:val="lowKashida"/>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Hassan, S.: Effectiveness of nursing education program on </w:t>
      </w:r>
      <w:proofErr w:type="gramStart"/>
      <w:r w:rsidRPr="001A63C3">
        <w:rPr>
          <w:rFonts w:ascii="Times New Roman" w:eastAsia="Times New Roman" w:hAnsi="Times New Roman" w:cs="Times New Roman"/>
          <w:sz w:val="24"/>
          <w:szCs w:val="24"/>
        </w:rPr>
        <w:t>nurses</w:t>
      </w:r>
      <w:proofErr w:type="gramEnd"/>
      <w:r w:rsidRPr="001A63C3">
        <w:rPr>
          <w:rFonts w:ascii="Times New Roman" w:eastAsia="Times New Roman" w:hAnsi="Times New Roman" w:cs="Times New Roman"/>
          <w:sz w:val="24"/>
          <w:szCs w:val="24"/>
        </w:rPr>
        <w:t xml:space="preserve"> knowledge and Practice toward Arrhythmia in Kirkuk's teaching hospitals, College of Nursing, University of Bagdad, 2012, p.p. 152-166.</w:t>
      </w:r>
    </w:p>
    <w:p w14:paraId="61726EAC" w14:textId="77777777" w:rsidR="001A63C3" w:rsidRPr="001A63C3" w:rsidRDefault="001A63C3">
      <w:pPr>
        <w:numPr>
          <w:ilvl w:val="0"/>
          <w:numId w:val="50"/>
        </w:numPr>
        <w:spacing w:after="200" w:line="276" w:lineRule="auto"/>
        <w:ind w:left="426"/>
        <w:contextualSpacing/>
        <w:jc w:val="lowKashida"/>
        <w:rPr>
          <w:rFonts w:ascii="Times New Roman" w:eastAsia="Calibri" w:hAnsi="Times New Roman" w:cs="Times New Roman"/>
          <w:sz w:val="24"/>
          <w:szCs w:val="24"/>
        </w:rPr>
      </w:pPr>
      <w:proofErr w:type="spellStart"/>
      <w:r w:rsidRPr="001A63C3">
        <w:rPr>
          <w:rFonts w:ascii="Times New Roman" w:eastAsia="Calibri" w:hAnsi="Times New Roman" w:cs="Times New Roman"/>
          <w:color w:val="222222"/>
          <w:sz w:val="24"/>
          <w:szCs w:val="24"/>
          <w:shd w:val="clear" w:color="auto" w:fill="FFFFFF"/>
        </w:rPr>
        <w:t>Heczková</w:t>
      </w:r>
      <w:proofErr w:type="spellEnd"/>
      <w:r w:rsidRPr="001A63C3">
        <w:rPr>
          <w:rFonts w:ascii="Times New Roman" w:eastAsia="Calibri" w:hAnsi="Times New Roman" w:cs="Times New Roman"/>
          <w:color w:val="222222"/>
          <w:sz w:val="24"/>
          <w:szCs w:val="24"/>
          <w:shd w:val="clear" w:color="auto" w:fill="FFFFFF"/>
        </w:rPr>
        <w:t xml:space="preserve">, J., &amp; </w:t>
      </w:r>
      <w:proofErr w:type="spellStart"/>
      <w:r w:rsidRPr="001A63C3">
        <w:rPr>
          <w:rFonts w:ascii="Times New Roman" w:eastAsia="Calibri" w:hAnsi="Times New Roman" w:cs="Times New Roman"/>
          <w:color w:val="222222"/>
          <w:sz w:val="24"/>
          <w:szCs w:val="24"/>
          <w:shd w:val="clear" w:color="auto" w:fill="FFFFFF"/>
        </w:rPr>
        <w:t>Bulava</w:t>
      </w:r>
      <w:proofErr w:type="spellEnd"/>
      <w:r w:rsidRPr="001A63C3">
        <w:rPr>
          <w:rFonts w:ascii="Times New Roman" w:eastAsia="Calibri" w:hAnsi="Times New Roman" w:cs="Times New Roman"/>
          <w:color w:val="222222"/>
          <w:sz w:val="24"/>
          <w:szCs w:val="24"/>
          <w:shd w:val="clear" w:color="auto" w:fill="FFFFFF"/>
        </w:rPr>
        <w:t>, A. (2018). Nurses’ knowledge of the medication management at intensive care units. </w:t>
      </w:r>
      <w:proofErr w:type="spellStart"/>
      <w:r w:rsidRPr="001A63C3">
        <w:rPr>
          <w:rFonts w:ascii="Times New Roman" w:eastAsia="Calibri" w:hAnsi="Times New Roman" w:cs="Times New Roman"/>
          <w:i/>
          <w:iCs/>
          <w:color w:val="222222"/>
          <w:sz w:val="24"/>
          <w:szCs w:val="24"/>
          <w:shd w:val="clear" w:color="auto" w:fill="FFFFFF"/>
        </w:rPr>
        <w:t>Pielegniarstwo</w:t>
      </w:r>
      <w:proofErr w:type="spellEnd"/>
      <w:r w:rsidRPr="001A63C3">
        <w:rPr>
          <w:rFonts w:ascii="Times New Roman" w:eastAsia="Calibri" w:hAnsi="Times New Roman" w:cs="Times New Roman"/>
          <w:i/>
          <w:iCs/>
          <w:color w:val="222222"/>
          <w:sz w:val="24"/>
          <w:szCs w:val="24"/>
          <w:shd w:val="clear" w:color="auto" w:fill="FFFFFF"/>
        </w:rPr>
        <w:t xml:space="preserve"> XXI </w:t>
      </w:r>
      <w:proofErr w:type="spellStart"/>
      <w:r w:rsidRPr="001A63C3">
        <w:rPr>
          <w:rFonts w:ascii="Times New Roman" w:eastAsia="Calibri" w:hAnsi="Times New Roman" w:cs="Times New Roman"/>
          <w:i/>
          <w:iCs/>
          <w:color w:val="222222"/>
          <w:sz w:val="24"/>
          <w:szCs w:val="24"/>
          <w:shd w:val="clear" w:color="auto" w:fill="FFFFFF"/>
        </w:rPr>
        <w:t>wieku</w:t>
      </w:r>
      <w:proofErr w:type="spellEnd"/>
      <w:r w:rsidRPr="001A63C3">
        <w:rPr>
          <w:rFonts w:ascii="Times New Roman" w:eastAsia="Calibri" w:hAnsi="Times New Roman" w:cs="Times New Roman"/>
          <w:i/>
          <w:iCs/>
          <w:color w:val="222222"/>
          <w:sz w:val="24"/>
          <w:szCs w:val="24"/>
          <w:shd w:val="clear" w:color="auto" w:fill="FFFFFF"/>
        </w:rPr>
        <w:t>/Nursing in the 21st Century</w:t>
      </w:r>
      <w:r w:rsidRPr="001A63C3">
        <w:rPr>
          <w:rFonts w:ascii="Times New Roman" w:eastAsia="Calibri" w:hAnsi="Times New Roman" w:cs="Times New Roman"/>
          <w:color w:val="222222"/>
          <w:sz w:val="24"/>
          <w:szCs w:val="24"/>
          <w:shd w:val="clear" w:color="auto" w:fill="FFFFFF"/>
        </w:rPr>
        <w:t>, </w:t>
      </w:r>
      <w:r w:rsidRPr="001A63C3">
        <w:rPr>
          <w:rFonts w:ascii="Times New Roman" w:eastAsia="Calibri" w:hAnsi="Times New Roman" w:cs="Times New Roman"/>
          <w:i/>
          <w:iCs/>
          <w:color w:val="222222"/>
          <w:sz w:val="24"/>
          <w:szCs w:val="24"/>
          <w:shd w:val="clear" w:color="auto" w:fill="FFFFFF"/>
        </w:rPr>
        <w:t>17</w:t>
      </w:r>
      <w:r w:rsidRPr="001A63C3">
        <w:rPr>
          <w:rFonts w:ascii="Times New Roman" w:eastAsia="Calibri" w:hAnsi="Times New Roman" w:cs="Times New Roman"/>
          <w:color w:val="222222"/>
          <w:sz w:val="24"/>
          <w:szCs w:val="24"/>
          <w:shd w:val="clear" w:color="auto" w:fill="FFFFFF"/>
        </w:rPr>
        <w:t>(1), 18-23.</w:t>
      </w:r>
      <w:r w:rsidRPr="001A63C3">
        <w:rPr>
          <w:rFonts w:ascii="Times New Roman" w:eastAsia="Calibri" w:hAnsi="Times New Roman" w:cs="Times New Roman"/>
          <w:color w:val="222222"/>
          <w:sz w:val="24"/>
          <w:szCs w:val="24"/>
          <w:shd w:val="clear" w:color="auto" w:fill="FFFFFF"/>
          <w:rtl/>
        </w:rPr>
        <w:t>‏</w:t>
      </w:r>
    </w:p>
    <w:p w14:paraId="7E0CA575" w14:textId="77777777" w:rsidR="001A63C3" w:rsidRPr="001A63C3" w:rsidRDefault="001A63C3">
      <w:pPr>
        <w:numPr>
          <w:ilvl w:val="0"/>
          <w:numId w:val="50"/>
        </w:numPr>
        <w:spacing w:after="200" w:line="276" w:lineRule="auto"/>
        <w:ind w:left="426"/>
        <w:contextualSpacing/>
        <w:jc w:val="lowKashida"/>
        <w:rPr>
          <w:rFonts w:ascii="Times New Roman" w:eastAsia="Calibri" w:hAnsi="Times New Roman" w:cs="Times New Roman"/>
          <w:kern w:val="36"/>
          <w:sz w:val="24"/>
          <w:szCs w:val="24"/>
        </w:rPr>
      </w:pPr>
      <w:r w:rsidRPr="001A63C3">
        <w:rPr>
          <w:rFonts w:ascii="Times New Roman" w:eastAsia="Calibri" w:hAnsi="Times New Roman" w:cs="Times New Roman"/>
          <w:color w:val="222222"/>
          <w:sz w:val="24"/>
          <w:szCs w:val="24"/>
          <w:shd w:val="clear" w:color="auto" w:fill="FFFFFF"/>
        </w:rPr>
        <w:t xml:space="preserve">Kaur, A., &amp; </w:t>
      </w:r>
      <w:proofErr w:type="spellStart"/>
      <w:r w:rsidRPr="001A63C3">
        <w:rPr>
          <w:rFonts w:ascii="Times New Roman" w:eastAsia="Calibri" w:hAnsi="Times New Roman" w:cs="Times New Roman"/>
          <w:color w:val="222222"/>
          <w:sz w:val="24"/>
          <w:szCs w:val="24"/>
          <w:shd w:val="clear" w:color="auto" w:fill="FFFFFF"/>
        </w:rPr>
        <w:t>Charan</w:t>
      </w:r>
      <w:proofErr w:type="spellEnd"/>
      <w:r w:rsidRPr="001A63C3">
        <w:rPr>
          <w:rFonts w:ascii="Times New Roman" w:eastAsia="Calibri" w:hAnsi="Times New Roman" w:cs="Times New Roman"/>
          <w:color w:val="222222"/>
          <w:sz w:val="24"/>
          <w:szCs w:val="24"/>
          <w:shd w:val="clear" w:color="auto" w:fill="FFFFFF"/>
        </w:rPr>
        <w:t>, G. S. (2018). A study to assess the knowledge regarding medication error among staff nurses at SGRD Hospital, Amritsar, Punjab. </w:t>
      </w:r>
      <w:r w:rsidRPr="001A63C3">
        <w:rPr>
          <w:rFonts w:ascii="Times New Roman" w:eastAsia="Calibri" w:hAnsi="Times New Roman" w:cs="Times New Roman"/>
          <w:i/>
          <w:iCs/>
          <w:color w:val="222222"/>
          <w:sz w:val="24"/>
          <w:szCs w:val="24"/>
          <w:shd w:val="clear" w:color="auto" w:fill="FFFFFF"/>
        </w:rPr>
        <w:t>International Journal of Health</w:t>
      </w:r>
      <w:r w:rsidRPr="001A63C3">
        <w:rPr>
          <w:rFonts w:ascii="Times New Roman" w:eastAsia="Calibri" w:hAnsi="Times New Roman" w:cs="Times New Roman"/>
          <w:kern w:val="36"/>
          <w:sz w:val="24"/>
          <w:szCs w:val="24"/>
        </w:rPr>
        <w:t>.</w:t>
      </w:r>
    </w:p>
    <w:p w14:paraId="463465B3" w14:textId="77777777" w:rsidR="001A63C3" w:rsidRPr="001A63C3" w:rsidRDefault="001A63C3">
      <w:pPr>
        <w:numPr>
          <w:ilvl w:val="0"/>
          <w:numId w:val="50"/>
        </w:numPr>
        <w:spacing w:after="200" w:line="276" w:lineRule="auto"/>
        <w:ind w:left="426"/>
        <w:contextualSpacing/>
        <w:jc w:val="lowKashida"/>
        <w:rPr>
          <w:rFonts w:ascii="Times New Roman" w:eastAsia="Calibri" w:hAnsi="Times New Roman" w:cs="Times New Roman"/>
          <w:sz w:val="24"/>
          <w:szCs w:val="24"/>
        </w:rPr>
      </w:pPr>
      <w:r w:rsidRPr="001A63C3">
        <w:rPr>
          <w:rFonts w:ascii="Times New Roman" w:eastAsia="Calibri" w:hAnsi="Times New Roman" w:cs="Times New Roman"/>
          <w:color w:val="222222"/>
          <w:sz w:val="24"/>
          <w:szCs w:val="24"/>
          <w:shd w:val="clear" w:color="auto" w:fill="FFFFFF"/>
        </w:rPr>
        <w:t xml:space="preserve">Mansour Abdel Fattah, N., </w:t>
      </w:r>
      <w:proofErr w:type="spellStart"/>
      <w:r w:rsidRPr="001A63C3">
        <w:rPr>
          <w:rFonts w:ascii="Times New Roman" w:eastAsia="Calibri" w:hAnsi="Times New Roman" w:cs="Times New Roman"/>
          <w:color w:val="222222"/>
          <w:sz w:val="24"/>
          <w:szCs w:val="24"/>
          <w:shd w:val="clear" w:color="auto" w:fill="FFFFFF"/>
        </w:rPr>
        <w:t>Fatouh</w:t>
      </w:r>
      <w:proofErr w:type="spellEnd"/>
      <w:r w:rsidRPr="001A63C3">
        <w:rPr>
          <w:rFonts w:ascii="Times New Roman" w:eastAsia="Calibri" w:hAnsi="Times New Roman" w:cs="Times New Roman"/>
          <w:color w:val="222222"/>
          <w:sz w:val="24"/>
          <w:szCs w:val="24"/>
          <w:shd w:val="clear" w:color="auto" w:fill="FFFFFF"/>
        </w:rPr>
        <w:t xml:space="preserve"> Abdel </w:t>
      </w:r>
      <w:proofErr w:type="spellStart"/>
      <w:r w:rsidRPr="001A63C3">
        <w:rPr>
          <w:rFonts w:ascii="Times New Roman" w:eastAsia="Calibri" w:hAnsi="Times New Roman" w:cs="Times New Roman"/>
          <w:color w:val="222222"/>
          <w:sz w:val="24"/>
          <w:szCs w:val="24"/>
          <w:shd w:val="clear" w:color="auto" w:fill="FFFFFF"/>
        </w:rPr>
        <w:t>Moneim</w:t>
      </w:r>
      <w:proofErr w:type="spellEnd"/>
      <w:r w:rsidRPr="001A63C3">
        <w:rPr>
          <w:rFonts w:ascii="Times New Roman" w:eastAsia="Calibri" w:hAnsi="Times New Roman" w:cs="Times New Roman"/>
          <w:color w:val="222222"/>
          <w:sz w:val="24"/>
          <w:szCs w:val="24"/>
          <w:shd w:val="clear" w:color="auto" w:fill="FFFFFF"/>
        </w:rPr>
        <w:t>, E., &amp; Eid, A. E. H. (2019). Effect of Maternity Nurses Knowledge and Practices Regarding the Medication Errors on Laboring Women Safety in Labor Unit. </w:t>
      </w:r>
      <w:r w:rsidRPr="001A63C3">
        <w:rPr>
          <w:rFonts w:ascii="Times New Roman" w:eastAsia="Calibri" w:hAnsi="Times New Roman" w:cs="Times New Roman"/>
          <w:i/>
          <w:iCs/>
          <w:color w:val="222222"/>
          <w:sz w:val="24"/>
          <w:szCs w:val="24"/>
          <w:shd w:val="clear" w:color="auto" w:fill="FFFFFF"/>
        </w:rPr>
        <w:t>Egyptian Journal of Health Care</w:t>
      </w:r>
      <w:r w:rsidRPr="001A63C3">
        <w:rPr>
          <w:rFonts w:ascii="Times New Roman" w:eastAsia="Calibri" w:hAnsi="Times New Roman" w:cs="Times New Roman"/>
          <w:color w:val="222222"/>
          <w:sz w:val="24"/>
          <w:szCs w:val="24"/>
          <w:shd w:val="clear" w:color="auto" w:fill="FFFFFF"/>
        </w:rPr>
        <w:t>, </w:t>
      </w:r>
      <w:r w:rsidRPr="001A63C3">
        <w:rPr>
          <w:rFonts w:ascii="Times New Roman" w:eastAsia="Calibri" w:hAnsi="Times New Roman" w:cs="Times New Roman"/>
          <w:i/>
          <w:iCs/>
          <w:color w:val="222222"/>
          <w:sz w:val="24"/>
          <w:szCs w:val="24"/>
          <w:shd w:val="clear" w:color="auto" w:fill="FFFFFF"/>
        </w:rPr>
        <w:t>10</w:t>
      </w:r>
      <w:r w:rsidRPr="001A63C3">
        <w:rPr>
          <w:rFonts w:ascii="Times New Roman" w:eastAsia="Calibri" w:hAnsi="Times New Roman" w:cs="Times New Roman"/>
          <w:color w:val="222222"/>
          <w:sz w:val="24"/>
          <w:szCs w:val="24"/>
          <w:shd w:val="clear" w:color="auto" w:fill="FFFFFF"/>
        </w:rPr>
        <w:t>(4), 162-175.</w:t>
      </w:r>
      <w:r w:rsidRPr="001A63C3">
        <w:rPr>
          <w:rFonts w:ascii="Times New Roman" w:eastAsia="Calibri" w:hAnsi="Times New Roman" w:cs="Times New Roman"/>
          <w:color w:val="222222"/>
          <w:sz w:val="24"/>
          <w:szCs w:val="24"/>
          <w:shd w:val="clear" w:color="auto" w:fill="FFFFFF"/>
          <w:rtl/>
        </w:rPr>
        <w:t>‏</w:t>
      </w:r>
    </w:p>
    <w:p w14:paraId="632E68F4" w14:textId="77777777" w:rsidR="001A63C3" w:rsidRPr="001A63C3" w:rsidRDefault="001A63C3">
      <w:pPr>
        <w:numPr>
          <w:ilvl w:val="0"/>
          <w:numId w:val="50"/>
        </w:numPr>
        <w:spacing w:after="200" w:line="276" w:lineRule="auto"/>
        <w:ind w:left="426"/>
        <w:contextualSpacing/>
        <w:jc w:val="lowKashida"/>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Mansouri SF, Mohammadi TK, </w:t>
      </w:r>
      <w:proofErr w:type="spellStart"/>
      <w:r w:rsidRPr="001A63C3">
        <w:rPr>
          <w:rFonts w:ascii="Times New Roman" w:eastAsia="Calibri" w:hAnsi="Times New Roman" w:cs="Times New Roman"/>
          <w:sz w:val="24"/>
          <w:szCs w:val="24"/>
        </w:rPr>
        <w:t>Adib</w:t>
      </w:r>
      <w:proofErr w:type="spellEnd"/>
      <w:r w:rsidRPr="001A63C3">
        <w:rPr>
          <w:rFonts w:ascii="Times New Roman" w:eastAsia="Calibri" w:hAnsi="Times New Roman" w:cs="Times New Roman"/>
          <w:sz w:val="24"/>
          <w:szCs w:val="24"/>
        </w:rPr>
        <w:t xml:space="preserve"> M, Lili EK, </w:t>
      </w:r>
      <w:proofErr w:type="spellStart"/>
      <w:r w:rsidRPr="001A63C3">
        <w:rPr>
          <w:rFonts w:ascii="Times New Roman" w:eastAsia="Calibri" w:hAnsi="Times New Roman" w:cs="Times New Roman"/>
          <w:sz w:val="24"/>
          <w:szCs w:val="24"/>
        </w:rPr>
        <w:t>Soodmand</w:t>
      </w:r>
      <w:proofErr w:type="spellEnd"/>
      <w:r w:rsidRPr="001A63C3">
        <w:rPr>
          <w:rFonts w:ascii="Times New Roman" w:eastAsia="Calibri" w:hAnsi="Times New Roman" w:cs="Times New Roman"/>
          <w:sz w:val="24"/>
          <w:szCs w:val="24"/>
        </w:rPr>
        <w:t xml:space="preserve"> M. Barriers to nurses reporting errors and adverse events. Br J </w:t>
      </w:r>
      <w:proofErr w:type="spellStart"/>
      <w:r w:rsidRPr="001A63C3">
        <w:rPr>
          <w:rFonts w:ascii="Times New Roman" w:eastAsia="Calibri" w:hAnsi="Times New Roman" w:cs="Times New Roman"/>
          <w:sz w:val="24"/>
          <w:szCs w:val="24"/>
        </w:rPr>
        <w:t>Nurs</w:t>
      </w:r>
      <w:proofErr w:type="spellEnd"/>
      <w:r w:rsidRPr="001A63C3">
        <w:rPr>
          <w:rFonts w:ascii="Times New Roman" w:eastAsia="Calibri" w:hAnsi="Times New Roman" w:cs="Times New Roman"/>
          <w:sz w:val="24"/>
          <w:szCs w:val="24"/>
        </w:rPr>
        <w:t>. 2019;28(11):690–5.</w:t>
      </w:r>
    </w:p>
    <w:p w14:paraId="067D4C2F" w14:textId="77777777" w:rsidR="001A63C3" w:rsidRPr="001A63C3" w:rsidRDefault="001A63C3">
      <w:pPr>
        <w:numPr>
          <w:ilvl w:val="0"/>
          <w:numId w:val="50"/>
        </w:numPr>
        <w:spacing w:after="200" w:line="276" w:lineRule="auto"/>
        <w:ind w:left="426"/>
        <w:contextualSpacing/>
        <w:jc w:val="lowKashida"/>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Murillo-Pérez MA, García-Iglesias M, Palomino-Sánchez I, Cano Ruiz G, Cuenca </w:t>
      </w:r>
      <w:proofErr w:type="spellStart"/>
      <w:r w:rsidRPr="001A63C3">
        <w:rPr>
          <w:rFonts w:ascii="Times New Roman" w:eastAsia="Calibri" w:hAnsi="Times New Roman" w:cs="Times New Roman"/>
          <w:sz w:val="24"/>
          <w:szCs w:val="24"/>
        </w:rPr>
        <w:t>Solanas</w:t>
      </w:r>
      <w:proofErr w:type="spellEnd"/>
      <w:r w:rsidRPr="001A63C3">
        <w:rPr>
          <w:rFonts w:ascii="Times New Roman" w:eastAsia="Calibri" w:hAnsi="Times New Roman" w:cs="Times New Roman"/>
          <w:sz w:val="24"/>
          <w:szCs w:val="24"/>
        </w:rPr>
        <w:t xml:space="preserve"> M, </w:t>
      </w:r>
      <w:proofErr w:type="spellStart"/>
      <w:r w:rsidRPr="001A63C3">
        <w:rPr>
          <w:rFonts w:ascii="Times New Roman" w:eastAsia="Calibri" w:hAnsi="Times New Roman" w:cs="Times New Roman"/>
          <w:sz w:val="24"/>
          <w:szCs w:val="24"/>
        </w:rPr>
        <w:t>Alted</w:t>
      </w:r>
      <w:proofErr w:type="spellEnd"/>
      <w:r w:rsidRPr="001A63C3">
        <w:rPr>
          <w:rFonts w:ascii="Times New Roman" w:eastAsia="Calibri" w:hAnsi="Times New Roman" w:cs="Times New Roman"/>
          <w:sz w:val="24"/>
          <w:szCs w:val="24"/>
        </w:rPr>
        <w:t xml:space="preserve"> LE. </w:t>
      </w:r>
      <w:proofErr w:type="spellStart"/>
      <w:r w:rsidRPr="001A63C3">
        <w:rPr>
          <w:rFonts w:ascii="Times New Roman" w:eastAsia="Calibri" w:hAnsi="Times New Roman" w:cs="Times New Roman"/>
          <w:sz w:val="24"/>
          <w:szCs w:val="24"/>
        </w:rPr>
        <w:t>Análisis</w:t>
      </w:r>
      <w:proofErr w:type="spellEnd"/>
      <w:r w:rsidRPr="001A63C3">
        <w:rPr>
          <w:rFonts w:ascii="Times New Roman" w:eastAsia="Calibri" w:hAnsi="Times New Roman" w:cs="Times New Roman"/>
          <w:sz w:val="24"/>
          <w:szCs w:val="24"/>
        </w:rPr>
        <w:t xml:space="preserve"> del </w:t>
      </w:r>
      <w:proofErr w:type="spellStart"/>
      <w:r w:rsidRPr="001A63C3">
        <w:rPr>
          <w:rFonts w:ascii="Times New Roman" w:eastAsia="Calibri" w:hAnsi="Times New Roman" w:cs="Times New Roman"/>
          <w:sz w:val="24"/>
          <w:szCs w:val="24"/>
        </w:rPr>
        <w:t>registro</w:t>
      </w:r>
      <w:proofErr w:type="spellEnd"/>
      <w:r w:rsidRPr="001A63C3">
        <w:rPr>
          <w:rFonts w:ascii="Times New Roman" w:eastAsia="Calibri" w:hAnsi="Times New Roman" w:cs="Times New Roman"/>
          <w:sz w:val="24"/>
          <w:szCs w:val="24"/>
        </w:rPr>
        <w:t xml:space="preserve"> de un </w:t>
      </w:r>
      <w:proofErr w:type="spellStart"/>
      <w:r w:rsidRPr="001A63C3">
        <w:rPr>
          <w:rFonts w:ascii="Times New Roman" w:eastAsia="Calibri" w:hAnsi="Times New Roman" w:cs="Times New Roman"/>
          <w:sz w:val="24"/>
          <w:szCs w:val="24"/>
        </w:rPr>
        <w:t>sistema</w:t>
      </w:r>
      <w:proofErr w:type="spellEnd"/>
      <w:r w:rsidRPr="001A63C3">
        <w:rPr>
          <w:rFonts w:ascii="Times New Roman" w:eastAsia="Calibri" w:hAnsi="Times New Roman" w:cs="Times New Roman"/>
          <w:sz w:val="24"/>
          <w:szCs w:val="24"/>
        </w:rPr>
        <w:t xml:space="preserve"> de </w:t>
      </w:r>
      <w:proofErr w:type="spellStart"/>
      <w:r w:rsidRPr="001A63C3">
        <w:rPr>
          <w:rFonts w:ascii="Times New Roman" w:eastAsia="Calibri" w:hAnsi="Times New Roman" w:cs="Times New Roman"/>
          <w:sz w:val="24"/>
          <w:szCs w:val="24"/>
        </w:rPr>
        <w:t>notificación</w:t>
      </w:r>
      <w:proofErr w:type="spellEnd"/>
      <w:r w:rsidRPr="001A63C3">
        <w:rPr>
          <w:rFonts w:ascii="Times New Roman" w:eastAsia="Calibri" w:hAnsi="Times New Roman" w:cs="Times New Roman"/>
          <w:sz w:val="24"/>
          <w:szCs w:val="24"/>
        </w:rPr>
        <w:t xml:space="preserve"> de </w:t>
      </w:r>
      <w:proofErr w:type="spellStart"/>
      <w:r w:rsidRPr="001A63C3">
        <w:rPr>
          <w:rFonts w:ascii="Times New Roman" w:eastAsia="Calibri" w:hAnsi="Times New Roman" w:cs="Times New Roman"/>
          <w:sz w:val="24"/>
          <w:szCs w:val="24"/>
        </w:rPr>
        <w:t>incidentes</w:t>
      </w:r>
      <w:proofErr w:type="spell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en</w:t>
      </w:r>
      <w:proofErr w:type="spell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una</w:t>
      </w:r>
      <w:proofErr w:type="spell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unidad</w:t>
      </w:r>
      <w:proofErr w:type="spellEnd"/>
      <w:r w:rsidRPr="001A63C3">
        <w:rPr>
          <w:rFonts w:ascii="Times New Roman" w:eastAsia="Calibri" w:hAnsi="Times New Roman" w:cs="Times New Roman"/>
          <w:sz w:val="24"/>
          <w:szCs w:val="24"/>
        </w:rPr>
        <w:t xml:space="preserve"> de </w:t>
      </w:r>
      <w:proofErr w:type="spellStart"/>
      <w:r w:rsidRPr="001A63C3">
        <w:rPr>
          <w:rFonts w:ascii="Times New Roman" w:eastAsia="Calibri" w:hAnsi="Times New Roman" w:cs="Times New Roman"/>
          <w:sz w:val="24"/>
          <w:szCs w:val="24"/>
        </w:rPr>
        <w:t>cuidados</w:t>
      </w:r>
      <w:proofErr w:type="spell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críticos</w:t>
      </w:r>
      <w:proofErr w:type="spell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Enferm</w:t>
      </w:r>
      <w:proofErr w:type="spell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Intensiva</w:t>
      </w:r>
      <w:proofErr w:type="spellEnd"/>
      <w:r w:rsidRPr="001A63C3">
        <w:rPr>
          <w:rFonts w:ascii="Times New Roman" w:eastAsia="Calibri" w:hAnsi="Times New Roman" w:cs="Times New Roman"/>
          <w:sz w:val="24"/>
          <w:szCs w:val="24"/>
        </w:rPr>
        <w:t>. 2016;27(3):112–9.</w:t>
      </w:r>
    </w:p>
    <w:p w14:paraId="0FE05E00" w14:textId="77777777" w:rsidR="001A63C3" w:rsidRPr="001A63C3" w:rsidRDefault="001A63C3">
      <w:pPr>
        <w:numPr>
          <w:ilvl w:val="0"/>
          <w:numId w:val="50"/>
        </w:numPr>
        <w:autoSpaceDE w:val="0"/>
        <w:autoSpaceDN w:val="0"/>
        <w:adjustRightInd w:val="0"/>
        <w:spacing w:after="0" w:line="276" w:lineRule="auto"/>
        <w:ind w:left="426"/>
        <w:jc w:val="lowKashida"/>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Naseer, A.; Hassan, H.: Effectiveness of Educational Program on Nurses' Practices toward Cardiac Rehabilitation for Patients with Heart Attack, University of Baghdad, College of Nursing, 2013, p.p. 3-6.</w:t>
      </w:r>
    </w:p>
    <w:p w14:paraId="2D82DEF2" w14:textId="77777777" w:rsidR="001A63C3" w:rsidRPr="001A63C3" w:rsidRDefault="001A63C3">
      <w:pPr>
        <w:numPr>
          <w:ilvl w:val="0"/>
          <w:numId w:val="50"/>
        </w:numPr>
        <w:spacing w:after="200" w:line="276" w:lineRule="auto"/>
        <w:ind w:left="426"/>
        <w:contextualSpacing/>
        <w:jc w:val="lowKashida"/>
        <w:rPr>
          <w:rFonts w:ascii="Times New Roman" w:eastAsia="Calibri" w:hAnsi="Times New Roman" w:cs="Times New Roman"/>
          <w:sz w:val="24"/>
          <w:szCs w:val="24"/>
        </w:rPr>
      </w:pPr>
      <w:proofErr w:type="spellStart"/>
      <w:r w:rsidRPr="001A63C3">
        <w:rPr>
          <w:rFonts w:ascii="Times New Roman" w:eastAsia="Calibri" w:hAnsi="Times New Roman" w:cs="Times New Roman"/>
          <w:color w:val="222222"/>
          <w:sz w:val="24"/>
          <w:szCs w:val="24"/>
          <w:shd w:val="clear" w:color="auto" w:fill="FFFFFF"/>
        </w:rPr>
        <w:t>Odberg</w:t>
      </w:r>
      <w:proofErr w:type="spellEnd"/>
      <w:r w:rsidRPr="001A63C3">
        <w:rPr>
          <w:rFonts w:ascii="Times New Roman" w:eastAsia="Calibri" w:hAnsi="Times New Roman" w:cs="Times New Roman"/>
          <w:color w:val="222222"/>
          <w:sz w:val="24"/>
          <w:szCs w:val="24"/>
          <w:shd w:val="clear" w:color="auto" w:fill="FFFFFF"/>
        </w:rPr>
        <w:t>, K. R., Hansen, B. S., &amp; Wangensteen, S. (2019). Medication administration in nursing homes: A qualitative study of the nurse role. </w:t>
      </w:r>
      <w:r w:rsidRPr="001A63C3">
        <w:rPr>
          <w:rFonts w:ascii="Times New Roman" w:eastAsia="Calibri" w:hAnsi="Times New Roman" w:cs="Times New Roman"/>
          <w:i/>
          <w:iCs/>
          <w:color w:val="222222"/>
          <w:sz w:val="24"/>
          <w:szCs w:val="24"/>
          <w:shd w:val="clear" w:color="auto" w:fill="FFFFFF"/>
        </w:rPr>
        <w:t>Nursing open</w:t>
      </w:r>
      <w:r w:rsidRPr="001A63C3">
        <w:rPr>
          <w:rFonts w:ascii="Times New Roman" w:eastAsia="Calibri" w:hAnsi="Times New Roman" w:cs="Times New Roman"/>
          <w:color w:val="222222"/>
          <w:sz w:val="24"/>
          <w:szCs w:val="24"/>
          <w:shd w:val="clear" w:color="auto" w:fill="FFFFFF"/>
        </w:rPr>
        <w:t>, </w:t>
      </w:r>
      <w:r w:rsidRPr="001A63C3">
        <w:rPr>
          <w:rFonts w:ascii="Times New Roman" w:eastAsia="Calibri" w:hAnsi="Times New Roman" w:cs="Times New Roman"/>
          <w:i/>
          <w:iCs/>
          <w:color w:val="222222"/>
          <w:sz w:val="24"/>
          <w:szCs w:val="24"/>
          <w:shd w:val="clear" w:color="auto" w:fill="FFFFFF"/>
        </w:rPr>
        <w:t>6</w:t>
      </w:r>
      <w:r w:rsidRPr="001A63C3">
        <w:rPr>
          <w:rFonts w:ascii="Times New Roman" w:eastAsia="Calibri" w:hAnsi="Times New Roman" w:cs="Times New Roman"/>
          <w:color w:val="222222"/>
          <w:sz w:val="24"/>
          <w:szCs w:val="24"/>
          <w:shd w:val="clear" w:color="auto" w:fill="FFFFFF"/>
        </w:rPr>
        <w:t>(2), 384-392.</w:t>
      </w:r>
      <w:r w:rsidRPr="001A63C3">
        <w:rPr>
          <w:rFonts w:ascii="Times New Roman" w:eastAsia="Calibri" w:hAnsi="Times New Roman" w:cs="Times New Roman"/>
          <w:color w:val="222222"/>
          <w:sz w:val="24"/>
          <w:szCs w:val="24"/>
          <w:shd w:val="clear" w:color="auto" w:fill="FFFFFF"/>
          <w:rtl/>
        </w:rPr>
        <w:t>‏</w:t>
      </w:r>
    </w:p>
    <w:p w14:paraId="10AFC58E" w14:textId="77777777" w:rsidR="001A63C3" w:rsidRPr="001A63C3" w:rsidRDefault="001A63C3">
      <w:pPr>
        <w:numPr>
          <w:ilvl w:val="0"/>
          <w:numId w:val="50"/>
        </w:numPr>
        <w:autoSpaceDE w:val="0"/>
        <w:autoSpaceDN w:val="0"/>
        <w:adjustRightInd w:val="0"/>
        <w:spacing w:after="0" w:line="276" w:lineRule="auto"/>
        <w:ind w:left="426"/>
        <w:jc w:val="lowKashida"/>
        <w:rPr>
          <w:rFonts w:ascii="Times New Roman" w:eastAsia="Times New Roman" w:hAnsi="Times New Roman" w:cs="Times New Roman"/>
          <w:sz w:val="24"/>
          <w:szCs w:val="24"/>
        </w:rPr>
      </w:pPr>
      <w:r w:rsidRPr="001A63C3">
        <w:rPr>
          <w:rFonts w:ascii="Times New Roman" w:eastAsia="Times New Roman" w:hAnsi="Times New Roman" w:cs="Times New Roman"/>
          <w:sz w:val="24"/>
          <w:szCs w:val="24"/>
        </w:rPr>
        <w:t xml:space="preserve">Younis, Y.: Nurse's Knowledge about Modifiable and Non-Modifiable Risk Factors of Heart Failure Patient in Erbil Teaching Hospitals, </w:t>
      </w:r>
      <w:proofErr w:type="spellStart"/>
      <w:r w:rsidRPr="001A63C3">
        <w:rPr>
          <w:rFonts w:ascii="Times New Roman" w:eastAsia="Times New Roman" w:hAnsi="Times New Roman" w:cs="Times New Roman"/>
          <w:sz w:val="24"/>
          <w:szCs w:val="24"/>
        </w:rPr>
        <w:t>Hawler</w:t>
      </w:r>
      <w:proofErr w:type="spellEnd"/>
      <w:r w:rsidRPr="001A63C3">
        <w:rPr>
          <w:rFonts w:ascii="Times New Roman" w:eastAsia="Times New Roman" w:hAnsi="Times New Roman" w:cs="Times New Roman"/>
          <w:sz w:val="24"/>
          <w:szCs w:val="24"/>
        </w:rPr>
        <w:t xml:space="preserve"> Medical University-Nursing College, 2014, 3-7.</w:t>
      </w:r>
    </w:p>
    <w:p w14:paraId="423A91AE" w14:textId="77777777" w:rsidR="001A63C3" w:rsidRPr="001A63C3" w:rsidRDefault="001A63C3" w:rsidP="001A63C3">
      <w:pPr>
        <w:spacing w:after="200" w:line="276" w:lineRule="auto"/>
        <w:ind w:left="426"/>
        <w:contextualSpacing/>
        <w:jc w:val="lowKashida"/>
        <w:rPr>
          <w:rFonts w:ascii="Times New Roman" w:eastAsia="Calibri" w:hAnsi="Times New Roman" w:cs="Times New Roman"/>
          <w:kern w:val="36"/>
          <w:sz w:val="24"/>
          <w:szCs w:val="24"/>
        </w:rPr>
      </w:pPr>
    </w:p>
    <w:p w14:paraId="5BF3A9C9" w14:textId="77777777" w:rsidR="001A63C3" w:rsidRPr="00A909E0" w:rsidRDefault="001A63C3" w:rsidP="00A909E0">
      <w:pPr>
        <w:spacing w:after="200" w:line="360" w:lineRule="auto"/>
        <w:jc w:val="both"/>
        <w:rPr>
          <w:rFonts w:ascii="Times New Roman" w:eastAsia="Calibri" w:hAnsi="Times New Roman" w:cs="Times New Roman"/>
          <w:color w:val="000000"/>
          <w:sz w:val="24"/>
          <w:szCs w:val="24"/>
        </w:rPr>
      </w:pPr>
    </w:p>
    <w:p w14:paraId="2DC55B3D" w14:textId="77777777" w:rsidR="00F337CB" w:rsidRDefault="00F337CB" w:rsidP="001A63C3">
      <w:pPr>
        <w:spacing w:after="200" w:line="360" w:lineRule="auto"/>
        <w:rPr>
          <w:rFonts w:ascii="Calibri" w:eastAsia="Calibri" w:hAnsi="Calibri" w:cs="Calibri"/>
          <w:b/>
          <w:bCs/>
          <w:sz w:val="28"/>
          <w:szCs w:val="28"/>
        </w:rPr>
      </w:pPr>
    </w:p>
    <w:p w14:paraId="0749F720" w14:textId="77777777" w:rsidR="001A63C3" w:rsidRPr="00B33DE1" w:rsidRDefault="001A63C3" w:rsidP="00B33DE1">
      <w:pPr>
        <w:spacing w:after="200" w:line="360" w:lineRule="auto"/>
        <w:jc w:val="center"/>
        <w:rPr>
          <w:rFonts w:ascii="Calibri" w:eastAsia="Calibri" w:hAnsi="Calibri" w:cs="Calibri"/>
          <w:b/>
          <w:bCs/>
          <w:color w:val="FF0000"/>
          <w:sz w:val="32"/>
          <w:szCs w:val="32"/>
        </w:rPr>
      </w:pPr>
      <w:r w:rsidRPr="00B33DE1">
        <w:rPr>
          <w:rFonts w:ascii="Calibri" w:eastAsia="Calibri" w:hAnsi="Calibri" w:cs="Calibri"/>
          <w:b/>
          <w:bCs/>
          <w:color w:val="FF0000"/>
          <w:sz w:val="32"/>
          <w:szCs w:val="32"/>
        </w:rPr>
        <w:t xml:space="preserve">Dietary practice of pregnant women attending primary health care centers in </w:t>
      </w:r>
      <w:proofErr w:type="spellStart"/>
      <w:r w:rsidRPr="00B33DE1">
        <w:rPr>
          <w:rFonts w:ascii="Calibri" w:eastAsia="Calibri" w:hAnsi="Calibri" w:cs="Calibri"/>
          <w:b/>
          <w:bCs/>
          <w:color w:val="FF0000"/>
          <w:sz w:val="32"/>
          <w:szCs w:val="32"/>
        </w:rPr>
        <w:t>Basrah</w:t>
      </w:r>
      <w:proofErr w:type="spellEnd"/>
    </w:p>
    <w:p w14:paraId="3B9A3070" w14:textId="77777777" w:rsidR="001A63C3" w:rsidRPr="001A63C3" w:rsidRDefault="001A63C3" w:rsidP="001A63C3">
      <w:pPr>
        <w:spacing w:after="200" w:line="240" w:lineRule="auto"/>
        <w:rPr>
          <w:rFonts w:ascii="Calibri" w:eastAsia="Calibri" w:hAnsi="Calibri" w:cs="Calibri"/>
          <w:b/>
          <w:bCs/>
          <w:sz w:val="24"/>
          <w:szCs w:val="24"/>
          <w:vertAlign w:val="superscript"/>
        </w:rPr>
      </w:pPr>
      <w:proofErr w:type="spellStart"/>
      <w:r w:rsidRPr="001A63C3">
        <w:rPr>
          <w:rFonts w:ascii="Calibri" w:eastAsia="Calibri" w:hAnsi="Calibri" w:cs="Calibri"/>
          <w:b/>
          <w:bCs/>
          <w:sz w:val="24"/>
          <w:szCs w:val="24"/>
        </w:rPr>
        <w:t>Jhood</w:t>
      </w:r>
      <w:proofErr w:type="spellEnd"/>
      <w:r w:rsidRPr="001A63C3">
        <w:rPr>
          <w:rFonts w:ascii="Calibri" w:eastAsia="Calibri" w:hAnsi="Calibri" w:cs="Calibri"/>
          <w:b/>
          <w:bCs/>
          <w:sz w:val="24"/>
          <w:szCs w:val="24"/>
        </w:rPr>
        <w:t xml:space="preserve"> A.S. Molan</w:t>
      </w:r>
      <w:r w:rsidRPr="001A63C3">
        <w:rPr>
          <w:rFonts w:ascii="Calibri" w:eastAsia="Calibri" w:hAnsi="Calibri" w:cs="Calibri"/>
          <w:b/>
          <w:bCs/>
          <w:sz w:val="24"/>
          <w:szCs w:val="24"/>
          <w:vertAlign w:val="superscript"/>
        </w:rPr>
        <w:t>1</w:t>
      </w:r>
      <w:r w:rsidRPr="001A63C3">
        <w:rPr>
          <w:rFonts w:ascii="Calibri" w:eastAsia="Calibri" w:hAnsi="Calibri" w:cs="Calibri"/>
          <w:b/>
          <w:bCs/>
          <w:sz w:val="24"/>
          <w:szCs w:val="24"/>
        </w:rPr>
        <w:t>, Nora Abdulla</w:t>
      </w:r>
      <w:r w:rsidRPr="001A63C3">
        <w:rPr>
          <w:rFonts w:ascii="Calibri" w:eastAsia="Calibri" w:hAnsi="Calibri" w:cs="Calibri"/>
          <w:b/>
          <w:bCs/>
          <w:sz w:val="24"/>
          <w:szCs w:val="24"/>
          <w:vertAlign w:val="superscript"/>
        </w:rPr>
        <w:t>2</w:t>
      </w:r>
      <w:r w:rsidRPr="001A63C3">
        <w:rPr>
          <w:rFonts w:ascii="Calibri" w:eastAsia="Calibri" w:hAnsi="Calibri" w:cs="Calibri"/>
          <w:b/>
          <w:bCs/>
          <w:sz w:val="24"/>
          <w:szCs w:val="24"/>
        </w:rPr>
        <w:t xml:space="preserve">, </w:t>
      </w:r>
      <w:proofErr w:type="spellStart"/>
      <w:r w:rsidRPr="001A63C3">
        <w:rPr>
          <w:rFonts w:ascii="Calibri" w:eastAsia="Calibri" w:hAnsi="Calibri" w:cs="Calibri"/>
          <w:b/>
          <w:bCs/>
          <w:sz w:val="24"/>
          <w:szCs w:val="24"/>
        </w:rPr>
        <w:t>Abeer</w:t>
      </w:r>
      <w:proofErr w:type="spellEnd"/>
      <w:r w:rsidRPr="001A63C3">
        <w:rPr>
          <w:rFonts w:ascii="Calibri" w:eastAsia="Calibri" w:hAnsi="Calibri" w:cs="Calibri"/>
          <w:b/>
          <w:bCs/>
          <w:sz w:val="24"/>
          <w:szCs w:val="24"/>
        </w:rPr>
        <w:t xml:space="preserve"> Kadhim</w:t>
      </w:r>
      <w:r w:rsidRPr="001A63C3">
        <w:rPr>
          <w:rFonts w:ascii="Calibri" w:eastAsia="Calibri" w:hAnsi="Calibri" w:cs="Calibri"/>
          <w:b/>
          <w:bCs/>
          <w:sz w:val="24"/>
          <w:szCs w:val="24"/>
          <w:vertAlign w:val="superscript"/>
        </w:rPr>
        <w:t>3</w:t>
      </w:r>
      <w:r w:rsidRPr="001A63C3">
        <w:rPr>
          <w:rFonts w:ascii="Calibri" w:eastAsia="Calibri" w:hAnsi="Calibri" w:cs="Calibri"/>
          <w:b/>
          <w:bCs/>
          <w:sz w:val="24"/>
          <w:szCs w:val="24"/>
        </w:rPr>
        <w:t>, Zakaria Khudair</w:t>
      </w:r>
      <w:r w:rsidRPr="001A63C3">
        <w:rPr>
          <w:rFonts w:ascii="Calibri" w:eastAsia="Calibri" w:hAnsi="Calibri" w:cs="Calibri"/>
          <w:b/>
          <w:bCs/>
          <w:sz w:val="24"/>
          <w:szCs w:val="24"/>
          <w:vertAlign w:val="superscript"/>
        </w:rPr>
        <w:t>4</w:t>
      </w:r>
      <w:r w:rsidRPr="001A63C3">
        <w:rPr>
          <w:rFonts w:ascii="Calibri" w:eastAsia="Calibri" w:hAnsi="Calibri" w:cs="Calibri"/>
          <w:b/>
          <w:bCs/>
          <w:sz w:val="24"/>
          <w:szCs w:val="24"/>
        </w:rPr>
        <w:t xml:space="preserve">, </w:t>
      </w:r>
      <w:proofErr w:type="spellStart"/>
      <w:r w:rsidRPr="001A63C3">
        <w:rPr>
          <w:rFonts w:ascii="Calibri" w:eastAsia="Calibri" w:hAnsi="Calibri" w:cs="Calibri"/>
          <w:b/>
          <w:bCs/>
          <w:sz w:val="24"/>
          <w:szCs w:val="24"/>
        </w:rPr>
        <w:t>Khulud</w:t>
      </w:r>
      <w:proofErr w:type="spellEnd"/>
      <w:r w:rsidRPr="001A63C3">
        <w:rPr>
          <w:rFonts w:ascii="Calibri" w:eastAsia="Calibri" w:hAnsi="Calibri" w:cs="Calibri"/>
          <w:b/>
          <w:bCs/>
          <w:sz w:val="24"/>
          <w:szCs w:val="24"/>
        </w:rPr>
        <w:t xml:space="preserve"> Shayie</w:t>
      </w:r>
      <w:r w:rsidRPr="001A63C3">
        <w:rPr>
          <w:rFonts w:ascii="Calibri" w:eastAsia="Calibri" w:hAnsi="Calibri" w:cs="Calibri"/>
          <w:b/>
          <w:bCs/>
          <w:sz w:val="24"/>
          <w:szCs w:val="24"/>
          <w:vertAlign w:val="superscript"/>
        </w:rPr>
        <w:t>5</w:t>
      </w:r>
      <w:r w:rsidRPr="001A63C3">
        <w:rPr>
          <w:rFonts w:ascii="Calibri" w:eastAsia="Calibri" w:hAnsi="Calibri" w:cs="Calibri"/>
          <w:b/>
          <w:bCs/>
          <w:sz w:val="24"/>
          <w:szCs w:val="24"/>
        </w:rPr>
        <w:t>, Maryam Taher</w:t>
      </w:r>
      <w:r w:rsidRPr="001A63C3">
        <w:rPr>
          <w:rFonts w:ascii="Calibri" w:eastAsia="Calibri" w:hAnsi="Calibri" w:cs="Calibri"/>
          <w:b/>
          <w:bCs/>
          <w:sz w:val="24"/>
          <w:szCs w:val="24"/>
          <w:vertAlign w:val="superscript"/>
        </w:rPr>
        <w:t>6</w:t>
      </w:r>
      <w:r w:rsidRPr="001A63C3">
        <w:rPr>
          <w:rFonts w:ascii="Calibri" w:eastAsia="Calibri" w:hAnsi="Calibri" w:cs="Calibri"/>
          <w:b/>
          <w:bCs/>
          <w:sz w:val="24"/>
          <w:szCs w:val="24"/>
        </w:rPr>
        <w:t>, Zainab Raheem</w:t>
      </w:r>
      <w:r w:rsidRPr="001A63C3">
        <w:rPr>
          <w:rFonts w:ascii="Calibri" w:eastAsia="Calibri" w:hAnsi="Calibri" w:cs="Calibri"/>
          <w:b/>
          <w:bCs/>
          <w:sz w:val="24"/>
          <w:szCs w:val="24"/>
          <w:vertAlign w:val="superscript"/>
        </w:rPr>
        <w:t>7</w:t>
      </w:r>
    </w:p>
    <w:p w14:paraId="2540F9CD" w14:textId="77777777" w:rsidR="001A63C3" w:rsidRPr="001A63C3" w:rsidRDefault="001A63C3" w:rsidP="001A63C3">
      <w:pPr>
        <w:spacing w:after="200" w:line="240" w:lineRule="auto"/>
        <w:rPr>
          <w:rFonts w:ascii="Calibri" w:eastAsia="Calibri" w:hAnsi="Calibri" w:cs="Calibri"/>
          <w:b/>
          <w:bCs/>
          <w:sz w:val="24"/>
          <w:szCs w:val="24"/>
        </w:rPr>
      </w:pPr>
      <w:r w:rsidRPr="001A63C3">
        <w:rPr>
          <w:rFonts w:ascii="Calibri" w:eastAsia="Calibri" w:hAnsi="Calibri" w:cs="Calibri"/>
          <w:b/>
          <w:bCs/>
          <w:sz w:val="24"/>
          <w:szCs w:val="24"/>
        </w:rPr>
        <w:t>1. MBChB, FICMS Family Medicine, High Health Institute, Al-</w:t>
      </w:r>
      <w:proofErr w:type="spellStart"/>
      <w:r w:rsidRPr="001A63C3">
        <w:rPr>
          <w:rFonts w:ascii="Calibri" w:eastAsia="Calibri" w:hAnsi="Calibri" w:cs="Calibri"/>
          <w:b/>
          <w:bCs/>
          <w:sz w:val="24"/>
          <w:szCs w:val="24"/>
        </w:rPr>
        <w:t>Zahraa</w:t>
      </w:r>
      <w:proofErr w:type="spellEnd"/>
      <w:r w:rsidRPr="001A63C3">
        <w:rPr>
          <w:rFonts w:ascii="Calibri" w:eastAsia="Calibri" w:hAnsi="Calibri" w:cs="Calibri"/>
          <w:b/>
          <w:bCs/>
          <w:sz w:val="24"/>
          <w:szCs w:val="24"/>
        </w:rPr>
        <w:t xml:space="preserve"> Medical College, </w:t>
      </w:r>
      <w:proofErr w:type="spellStart"/>
      <w:r w:rsidRPr="001A63C3">
        <w:rPr>
          <w:rFonts w:ascii="Calibri" w:eastAsia="Calibri" w:hAnsi="Calibri" w:cs="Calibri"/>
          <w:b/>
          <w:bCs/>
          <w:sz w:val="24"/>
          <w:szCs w:val="24"/>
        </w:rPr>
        <w:t>Basrah</w:t>
      </w:r>
      <w:proofErr w:type="spellEnd"/>
      <w:r w:rsidRPr="001A63C3">
        <w:rPr>
          <w:rFonts w:ascii="Calibri" w:eastAsia="Calibri" w:hAnsi="Calibri" w:cs="Calibri"/>
          <w:b/>
          <w:bCs/>
          <w:sz w:val="24"/>
          <w:szCs w:val="24"/>
        </w:rPr>
        <w:t xml:space="preserve">, Iraq. Email: </w:t>
      </w:r>
      <w:hyperlink r:id="rId176" w:history="1">
        <w:r w:rsidRPr="001A63C3">
          <w:rPr>
            <w:rFonts w:ascii="Calibri" w:eastAsia="Calibri" w:hAnsi="Calibri" w:cs="Calibri"/>
            <w:b/>
            <w:bCs/>
            <w:color w:val="0000FF"/>
            <w:sz w:val="24"/>
            <w:szCs w:val="24"/>
            <w:u w:val="single"/>
          </w:rPr>
          <w:t>jhood.molan@uobasrah.edu.iq</w:t>
        </w:r>
      </w:hyperlink>
      <w:r w:rsidRPr="001A63C3">
        <w:rPr>
          <w:rFonts w:ascii="Calibri" w:eastAsia="Calibri" w:hAnsi="Calibri" w:cs="Calibri"/>
          <w:b/>
          <w:bCs/>
          <w:sz w:val="24"/>
          <w:szCs w:val="24"/>
        </w:rPr>
        <w:t>, Telephone: 009647709612546</w:t>
      </w:r>
    </w:p>
    <w:p w14:paraId="48BC0164" w14:textId="77777777" w:rsidR="001A63C3" w:rsidRPr="001A63C3" w:rsidRDefault="001A63C3" w:rsidP="001A63C3">
      <w:pPr>
        <w:spacing w:after="0" w:line="240" w:lineRule="auto"/>
        <w:rPr>
          <w:rFonts w:ascii="Calibri" w:eastAsia="Calibri" w:hAnsi="Calibri" w:cs="Calibri"/>
          <w:b/>
          <w:bCs/>
          <w:sz w:val="24"/>
          <w:szCs w:val="24"/>
        </w:rPr>
      </w:pPr>
      <w:r w:rsidRPr="001A63C3">
        <w:rPr>
          <w:rFonts w:ascii="Calibri" w:eastAsia="Calibri" w:hAnsi="Calibri" w:cs="Calibri"/>
          <w:b/>
          <w:bCs/>
          <w:sz w:val="24"/>
          <w:szCs w:val="24"/>
        </w:rPr>
        <w:t xml:space="preserve">2. Diploma in Midwifery, High Health Institute, </w:t>
      </w:r>
      <w:proofErr w:type="spellStart"/>
      <w:r w:rsidRPr="001A63C3">
        <w:rPr>
          <w:rFonts w:ascii="Calibri" w:eastAsia="Calibri" w:hAnsi="Calibri" w:cs="Calibri"/>
          <w:b/>
          <w:bCs/>
          <w:sz w:val="24"/>
          <w:szCs w:val="24"/>
        </w:rPr>
        <w:t>Basrah</w:t>
      </w:r>
      <w:proofErr w:type="spellEnd"/>
      <w:r w:rsidRPr="001A63C3">
        <w:rPr>
          <w:rFonts w:ascii="Calibri" w:eastAsia="Calibri" w:hAnsi="Calibri" w:cs="Calibri"/>
          <w:b/>
          <w:bCs/>
          <w:sz w:val="24"/>
          <w:szCs w:val="24"/>
        </w:rPr>
        <w:t>, Iraq.</w:t>
      </w:r>
    </w:p>
    <w:p w14:paraId="6F8E43F3" w14:textId="77777777" w:rsidR="001A63C3" w:rsidRPr="001A63C3" w:rsidRDefault="001A63C3" w:rsidP="001A63C3">
      <w:pPr>
        <w:spacing w:after="0" w:line="240" w:lineRule="auto"/>
        <w:rPr>
          <w:rFonts w:ascii="Calibri" w:eastAsia="Calibri" w:hAnsi="Calibri" w:cs="Calibri"/>
          <w:b/>
          <w:bCs/>
          <w:sz w:val="24"/>
          <w:szCs w:val="24"/>
        </w:rPr>
      </w:pPr>
      <w:r w:rsidRPr="001A63C3">
        <w:rPr>
          <w:rFonts w:ascii="Calibri" w:eastAsia="Calibri" w:hAnsi="Calibri" w:cs="Calibri"/>
          <w:b/>
          <w:bCs/>
          <w:sz w:val="24"/>
          <w:szCs w:val="24"/>
        </w:rPr>
        <w:t xml:space="preserve">3. Diploma in Midwifery, High Health Institute, </w:t>
      </w:r>
      <w:proofErr w:type="spellStart"/>
      <w:r w:rsidRPr="001A63C3">
        <w:rPr>
          <w:rFonts w:ascii="Calibri" w:eastAsia="Calibri" w:hAnsi="Calibri" w:cs="Calibri"/>
          <w:b/>
          <w:bCs/>
          <w:sz w:val="24"/>
          <w:szCs w:val="24"/>
        </w:rPr>
        <w:t>Basrah</w:t>
      </w:r>
      <w:proofErr w:type="spellEnd"/>
      <w:r w:rsidRPr="001A63C3">
        <w:rPr>
          <w:rFonts w:ascii="Calibri" w:eastAsia="Calibri" w:hAnsi="Calibri" w:cs="Calibri"/>
          <w:b/>
          <w:bCs/>
          <w:sz w:val="24"/>
          <w:szCs w:val="24"/>
        </w:rPr>
        <w:t>, Iraq.</w:t>
      </w:r>
    </w:p>
    <w:p w14:paraId="3FD1AD53" w14:textId="77777777" w:rsidR="001A63C3" w:rsidRPr="001A63C3" w:rsidRDefault="001A63C3" w:rsidP="001A63C3">
      <w:pPr>
        <w:spacing w:after="0" w:line="240" w:lineRule="auto"/>
        <w:jc w:val="both"/>
        <w:rPr>
          <w:rFonts w:ascii="Calibri" w:eastAsia="Calibri" w:hAnsi="Calibri" w:cs="Calibri"/>
          <w:b/>
          <w:bCs/>
          <w:sz w:val="24"/>
          <w:szCs w:val="24"/>
        </w:rPr>
      </w:pPr>
      <w:r w:rsidRPr="001A63C3">
        <w:rPr>
          <w:rFonts w:ascii="Calibri" w:eastAsia="Calibri" w:hAnsi="Calibri" w:cs="Calibri"/>
          <w:b/>
          <w:bCs/>
          <w:sz w:val="24"/>
          <w:szCs w:val="24"/>
        </w:rPr>
        <w:t xml:space="preserve">4. Diploma in Midwifery, High Health Institute, </w:t>
      </w:r>
      <w:proofErr w:type="spellStart"/>
      <w:r w:rsidRPr="001A63C3">
        <w:rPr>
          <w:rFonts w:ascii="Calibri" w:eastAsia="Calibri" w:hAnsi="Calibri" w:cs="Calibri"/>
          <w:b/>
          <w:bCs/>
          <w:sz w:val="24"/>
          <w:szCs w:val="24"/>
        </w:rPr>
        <w:t>Basrah</w:t>
      </w:r>
      <w:proofErr w:type="spellEnd"/>
      <w:r w:rsidRPr="001A63C3">
        <w:rPr>
          <w:rFonts w:ascii="Calibri" w:eastAsia="Calibri" w:hAnsi="Calibri" w:cs="Calibri"/>
          <w:b/>
          <w:bCs/>
          <w:sz w:val="24"/>
          <w:szCs w:val="24"/>
        </w:rPr>
        <w:t>, Iraq.</w:t>
      </w:r>
    </w:p>
    <w:p w14:paraId="69F3204B" w14:textId="77777777" w:rsidR="001A63C3" w:rsidRPr="001A63C3" w:rsidRDefault="001A63C3" w:rsidP="001A63C3">
      <w:pPr>
        <w:spacing w:after="0" w:line="240" w:lineRule="auto"/>
        <w:jc w:val="both"/>
        <w:rPr>
          <w:rFonts w:ascii="Calibri" w:eastAsia="Calibri" w:hAnsi="Calibri" w:cs="Calibri"/>
          <w:b/>
          <w:bCs/>
          <w:sz w:val="24"/>
          <w:szCs w:val="24"/>
        </w:rPr>
      </w:pPr>
      <w:r w:rsidRPr="001A63C3">
        <w:rPr>
          <w:rFonts w:ascii="Calibri" w:eastAsia="Calibri" w:hAnsi="Calibri" w:cs="Calibri"/>
          <w:b/>
          <w:bCs/>
          <w:sz w:val="24"/>
          <w:szCs w:val="24"/>
        </w:rPr>
        <w:t xml:space="preserve">5. Diploma in Midwifery, High Health Institute, </w:t>
      </w:r>
      <w:proofErr w:type="spellStart"/>
      <w:r w:rsidRPr="001A63C3">
        <w:rPr>
          <w:rFonts w:ascii="Calibri" w:eastAsia="Calibri" w:hAnsi="Calibri" w:cs="Calibri"/>
          <w:b/>
          <w:bCs/>
          <w:sz w:val="24"/>
          <w:szCs w:val="24"/>
        </w:rPr>
        <w:t>Basrah</w:t>
      </w:r>
      <w:proofErr w:type="spellEnd"/>
      <w:r w:rsidRPr="001A63C3">
        <w:rPr>
          <w:rFonts w:ascii="Calibri" w:eastAsia="Calibri" w:hAnsi="Calibri" w:cs="Calibri"/>
          <w:b/>
          <w:bCs/>
          <w:sz w:val="24"/>
          <w:szCs w:val="24"/>
        </w:rPr>
        <w:t>, Iraq.</w:t>
      </w:r>
    </w:p>
    <w:p w14:paraId="2F2AC09A" w14:textId="77777777" w:rsidR="001A63C3" w:rsidRPr="001A63C3" w:rsidRDefault="001A63C3" w:rsidP="001A63C3">
      <w:pPr>
        <w:spacing w:after="0" w:line="240" w:lineRule="auto"/>
        <w:jc w:val="both"/>
        <w:rPr>
          <w:rFonts w:ascii="Calibri" w:eastAsia="Calibri" w:hAnsi="Calibri" w:cs="Calibri"/>
          <w:b/>
          <w:bCs/>
          <w:sz w:val="24"/>
          <w:szCs w:val="24"/>
        </w:rPr>
      </w:pPr>
      <w:r w:rsidRPr="001A63C3">
        <w:rPr>
          <w:rFonts w:ascii="Calibri" w:eastAsia="Calibri" w:hAnsi="Calibri" w:cs="Calibri"/>
          <w:b/>
          <w:bCs/>
          <w:sz w:val="24"/>
          <w:szCs w:val="24"/>
        </w:rPr>
        <w:t xml:space="preserve">6. Diploma in Midwifery, High Health Institute, </w:t>
      </w:r>
      <w:proofErr w:type="spellStart"/>
      <w:r w:rsidRPr="001A63C3">
        <w:rPr>
          <w:rFonts w:ascii="Calibri" w:eastAsia="Calibri" w:hAnsi="Calibri" w:cs="Calibri"/>
          <w:b/>
          <w:bCs/>
          <w:sz w:val="24"/>
          <w:szCs w:val="24"/>
        </w:rPr>
        <w:t>Basrah</w:t>
      </w:r>
      <w:proofErr w:type="spellEnd"/>
      <w:r w:rsidRPr="001A63C3">
        <w:rPr>
          <w:rFonts w:ascii="Calibri" w:eastAsia="Calibri" w:hAnsi="Calibri" w:cs="Calibri"/>
          <w:b/>
          <w:bCs/>
          <w:sz w:val="24"/>
          <w:szCs w:val="24"/>
        </w:rPr>
        <w:t>, Iraq.</w:t>
      </w:r>
    </w:p>
    <w:p w14:paraId="162BA83E" w14:textId="77777777" w:rsidR="001A63C3" w:rsidRPr="001A63C3" w:rsidRDefault="001A63C3" w:rsidP="001A63C3">
      <w:pPr>
        <w:spacing w:after="0" w:line="240" w:lineRule="auto"/>
        <w:jc w:val="both"/>
        <w:rPr>
          <w:rFonts w:ascii="Calibri" w:eastAsia="Calibri" w:hAnsi="Calibri" w:cs="Calibri"/>
          <w:b/>
          <w:bCs/>
          <w:sz w:val="24"/>
          <w:szCs w:val="24"/>
        </w:rPr>
      </w:pPr>
      <w:r w:rsidRPr="001A63C3">
        <w:rPr>
          <w:rFonts w:ascii="Calibri" w:eastAsia="Calibri" w:hAnsi="Calibri" w:cs="Calibri"/>
          <w:b/>
          <w:bCs/>
          <w:sz w:val="24"/>
          <w:szCs w:val="24"/>
        </w:rPr>
        <w:t xml:space="preserve">7. Diploma in Midwifery, High Health Institute, </w:t>
      </w:r>
      <w:proofErr w:type="spellStart"/>
      <w:r w:rsidRPr="001A63C3">
        <w:rPr>
          <w:rFonts w:ascii="Calibri" w:eastAsia="Calibri" w:hAnsi="Calibri" w:cs="Calibri"/>
          <w:b/>
          <w:bCs/>
          <w:sz w:val="24"/>
          <w:szCs w:val="24"/>
        </w:rPr>
        <w:t>Basrah</w:t>
      </w:r>
      <w:proofErr w:type="spellEnd"/>
      <w:r w:rsidRPr="001A63C3">
        <w:rPr>
          <w:rFonts w:ascii="Calibri" w:eastAsia="Calibri" w:hAnsi="Calibri" w:cs="Calibri"/>
          <w:b/>
          <w:bCs/>
          <w:sz w:val="24"/>
          <w:szCs w:val="24"/>
        </w:rPr>
        <w:t>, Iraq.</w:t>
      </w:r>
    </w:p>
    <w:p w14:paraId="23E21343" w14:textId="77777777" w:rsidR="001A63C3" w:rsidRPr="001A63C3" w:rsidRDefault="001A63C3" w:rsidP="001A63C3">
      <w:pPr>
        <w:spacing w:after="0" w:line="240" w:lineRule="auto"/>
        <w:rPr>
          <w:rFonts w:ascii="Calibri" w:eastAsia="Calibri" w:hAnsi="Calibri" w:cs="Calibri"/>
          <w:b/>
          <w:bCs/>
          <w:sz w:val="24"/>
          <w:szCs w:val="24"/>
        </w:rPr>
      </w:pPr>
    </w:p>
    <w:p w14:paraId="3309C8C8" w14:textId="77777777" w:rsidR="001A63C3" w:rsidRPr="001A63C3" w:rsidRDefault="001A63C3" w:rsidP="001A63C3">
      <w:pPr>
        <w:spacing w:after="200" w:line="276" w:lineRule="auto"/>
        <w:rPr>
          <w:rFonts w:ascii="Calibri" w:eastAsia="Calibri" w:hAnsi="Calibri" w:cs="Calibri"/>
          <w:b/>
          <w:bCs/>
          <w:sz w:val="28"/>
          <w:szCs w:val="28"/>
        </w:rPr>
      </w:pPr>
      <w:r w:rsidRPr="001A63C3">
        <w:rPr>
          <w:rFonts w:ascii="Calibri" w:eastAsia="Calibri" w:hAnsi="Calibri" w:cs="Calibri"/>
          <w:b/>
          <w:bCs/>
          <w:sz w:val="28"/>
          <w:szCs w:val="28"/>
        </w:rPr>
        <w:t>ABSTRACT</w:t>
      </w:r>
    </w:p>
    <w:p w14:paraId="19687986" w14:textId="77777777" w:rsidR="001A63C3" w:rsidRPr="001A63C3" w:rsidRDefault="001A63C3" w:rsidP="001A63C3">
      <w:pPr>
        <w:spacing w:after="200" w:line="240" w:lineRule="auto"/>
        <w:rPr>
          <w:rFonts w:ascii="Calibri" w:eastAsia="Calibri" w:hAnsi="Calibri" w:cs="Calibri"/>
          <w:sz w:val="24"/>
          <w:szCs w:val="24"/>
        </w:rPr>
      </w:pPr>
      <w:r w:rsidRPr="001A63C3">
        <w:rPr>
          <w:rFonts w:ascii="Calibri" w:eastAsia="Calibri" w:hAnsi="Calibri" w:cs="Calibri"/>
          <w:b/>
          <w:bCs/>
          <w:sz w:val="24"/>
          <w:szCs w:val="24"/>
        </w:rPr>
        <w:t xml:space="preserve">Introduction:    </w:t>
      </w:r>
      <w:r w:rsidRPr="001A63C3">
        <w:rPr>
          <w:rFonts w:ascii="Calibri" w:eastAsia="Calibri" w:hAnsi="Calibri" w:cs="Calibri"/>
          <w:sz w:val="24"/>
          <w:szCs w:val="24"/>
        </w:rPr>
        <w:t>A healthy diet and lifestyle during pregnancy is essential to ensure fetal growth and development is optimized. Despite this, the majority of pregnant women in developing countries have inadequate nutrients intakes compared to the standard recommended by the World Health Organization (WHO)</w:t>
      </w:r>
      <w:r w:rsidRPr="001A63C3">
        <w:rPr>
          <w:rFonts w:ascii="Calibri" w:eastAsia="Calibri" w:hAnsi="Calibri" w:cs="Calibri"/>
          <w:sz w:val="28"/>
          <w:szCs w:val="28"/>
        </w:rPr>
        <w:t xml:space="preserve">.  </w:t>
      </w:r>
      <w:r w:rsidRPr="001A63C3">
        <w:rPr>
          <w:rFonts w:ascii="Calibri" w:eastAsia="Calibri" w:hAnsi="Calibri" w:cs="Calibri"/>
          <w:sz w:val="24"/>
          <w:szCs w:val="24"/>
        </w:rPr>
        <w:t xml:space="preserve"> </w:t>
      </w:r>
    </w:p>
    <w:p w14:paraId="580ACD7D" w14:textId="77777777" w:rsidR="001A63C3" w:rsidRPr="001A63C3" w:rsidRDefault="001A63C3" w:rsidP="001A63C3">
      <w:pPr>
        <w:spacing w:after="200" w:line="240" w:lineRule="auto"/>
        <w:jc w:val="both"/>
        <w:rPr>
          <w:rFonts w:ascii="Calibri" w:eastAsia="Calibri" w:hAnsi="Calibri" w:cs="Calibri"/>
          <w:sz w:val="24"/>
          <w:szCs w:val="24"/>
        </w:rPr>
      </w:pPr>
      <w:r w:rsidRPr="001A63C3">
        <w:rPr>
          <w:rFonts w:ascii="Calibri" w:eastAsia="Calibri" w:hAnsi="Calibri" w:cs="Calibri"/>
          <w:b/>
          <w:bCs/>
          <w:sz w:val="24"/>
          <w:szCs w:val="24"/>
        </w:rPr>
        <w:t xml:space="preserve"> Objectives:</w:t>
      </w:r>
      <w:r w:rsidRPr="001A63C3">
        <w:rPr>
          <w:rFonts w:ascii="Calibri" w:eastAsia="Calibri" w:hAnsi="Calibri" w:cs="Calibri"/>
          <w:sz w:val="24"/>
          <w:szCs w:val="24"/>
        </w:rPr>
        <w:t xml:space="preserve">  The main aim of the study was to assess dietary practices and associated factors among pregnant women attending primary health care centers in </w:t>
      </w:r>
      <w:proofErr w:type="spellStart"/>
      <w:r w:rsidRPr="001A63C3">
        <w:rPr>
          <w:rFonts w:ascii="Calibri" w:eastAsia="Calibri" w:hAnsi="Calibri" w:cs="Calibri"/>
          <w:sz w:val="24"/>
          <w:szCs w:val="24"/>
        </w:rPr>
        <w:t>Basrah</w:t>
      </w:r>
      <w:proofErr w:type="spellEnd"/>
      <w:r w:rsidRPr="001A63C3">
        <w:rPr>
          <w:rFonts w:ascii="Calibri" w:eastAsia="Calibri" w:hAnsi="Calibri" w:cs="Calibri"/>
          <w:sz w:val="24"/>
          <w:szCs w:val="24"/>
        </w:rPr>
        <w:t>.</w:t>
      </w:r>
    </w:p>
    <w:p w14:paraId="317A1D03" w14:textId="77777777" w:rsidR="001A63C3" w:rsidRPr="001A63C3" w:rsidRDefault="001A63C3" w:rsidP="001A63C3">
      <w:pPr>
        <w:spacing w:after="200" w:line="240" w:lineRule="auto"/>
        <w:jc w:val="both"/>
        <w:rPr>
          <w:rFonts w:ascii="Calibri" w:eastAsia="Calibri" w:hAnsi="Calibri" w:cs="Calibri"/>
          <w:sz w:val="24"/>
          <w:szCs w:val="24"/>
        </w:rPr>
      </w:pPr>
      <w:r w:rsidRPr="001A63C3">
        <w:rPr>
          <w:rFonts w:ascii="Calibri" w:eastAsia="Calibri" w:hAnsi="Calibri" w:cs="Calibri"/>
          <w:b/>
          <w:bCs/>
          <w:sz w:val="24"/>
          <w:szCs w:val="24"/>
        </w:rPr>
        <w:t xml:space="preserve">Methodology:  </w:t>
      </w:r>
      <w:r w:rsidRPr="001A63C3">
        <w:rPr>
          <w:rFonts w:ascii="Calibri" w:eastAsia="Calibri" w:hAnsi="Calibri" w:cs="Calibri"/>
          <w:sz w:val="24"/>
          <w:szCs w:val="24"/>
        </w:rPr>
        <w:t xml:space="preserve">A cross-sectional study was conducted among 232 pregnant attending 6 primary health care centers in </w:t>
      </w:r>
      <w:proofErr w:type="spellStart"/>
      <w:r w:rsidRPr="001A63C3">
        <w:rPr>
          <w:rFonts w:ascii="Calibri" w:eastAsia="Calibri" w:hAnsi="Calibri" w:cs="Calibri"/>
          <w:sz w:val="24"/>
          <w:szCs w:val="24"/>
        </w:rPr>
        <w:t>Basrah</w:t>
      </w:r>
      <w:proofErr w:type="spellEnd"/>
      <w:r w:rsidRPr="001A63C3">
        <w:rPr>
          <w:rFonts w:ascii="Calibri" w:eastAsia="Calibri" w:hAnsi="Calibri" w:cs="Calibri"/>
          <w:sz w:val="24"/>
          <w:szCs w:val="24"/>
        </w:rPr>
        <w:t>. Data were collected through face-to-face interview of the participants by the investigators, using a special questionnaire form prepared for the purpose of the study.</w:t>
      </w:r>
    </w:p>
    <w:p w14:paraId="34B7C572" w14:textId="77777777" w:rsidR="001A63C3" w:rsidRPr="001A63C3" w:rsidRDefault="001A63C3" w:rsidP="001A63C3">
      <w:pPr>
        <w:spacing w:after="200" w:line="240" w:lineRule="auto"/>
        <w:jc w:val="both"/>
        <w:rPr>
          <w:rFonts w:ascii="Calibri" w:eastAsia="Calibri" w:hAnsi="Calibri" w:cs="Calibri"/>
          <w:b/>
          <w:bCs/>
          <w:sz w:val="24"/>
          <w:szCs w:val="24"/>
          <w:u w:val="single"/>
        </w:rPr>
      </w:pPr>
      <w:r w:rsidRPr="001A63C3">
        <w:rPr>
          <w:rFonts w:ascii="Calibri" w:eastAsia="Calibri" w:hAnsi="Calibri" w:cs="Calibri"/>
          <w:b/>
          <w:bCs/>
          <w:sz w:val="24"/>
          <w:szCs w:val="24"/>
        </w:rPr>
        <w:t xml:space="preserve">Results: </w:t>
      </w:r>
      <w:r w:rsidRPr="001A63C3">
        <w:rPr>
          <w:rFonts w:ascii="Calibri" w:eastAsia="Calibri" w:hAnsi="Calibri" w:cs="Calibri"/>
          <w:sz w:val="24"/>
          <w:szCs w:val="24"/>
        </w:rPr>
        <w:t>The study revealed that only 37.9% of pregnant women have added at least one additional meal from non-pregnant state</w:t>
      </w:r>
      <w:r w:rsidRPr="001A63C3">
        <w:rPr>
          <w:rFonts w:ascii="Calibri" w:eastAsia="Calibri" w:hAnsi="Calibri" w:cs="Calibri"/>
          <w:sz w:val="28"/>
          <w:szCs w:val="28"/>
        </w:rPr>
        <w:t>.</w:t>
      </w:r>
      <w:r w:rsidRPr="001A63C3">
        <w:rPr>
          <w:rFonts w:ascii="Calibri" w:eastAsia="Calibri" w:hAnsi="Calibri" w:cs="Calibri"/>
          <w:sz w:val="24"/>
          <w:szCs w:val="24"/>
        </w:rPr>
        <w:t xml:space="preserve"> When study participants interviewed on the type of food recommended at servings of a day’s meal, 125 (53.9%) were in line with meat and legume servings (protein foods),</w:t>
      </w:r>
      <w:r w:rsidRPr="001A63C3">
        <w:rPr>
          <w:rFonts w:ascii="Times New Roman" w:eastAsia="Calibri" w:hAnsi="Times New Roman" w:cs="Times New Roman"/>
          <w:sz w:val="28"/>
          <w:szCs w:val="28"/>
        </w:rPr>
        <w:t xml:space="preserve"> </w:t>
      </w:r>
      <w:r w:rsidRPr="001A63C3">
        <w:rPr>
          <w:rFonts w:ascii="Calibri" w:eastAsia="Calibri" w:hAnsi="Calibri" w:cs="Calibri"/>
          <w:sz w:val="24"/>
          <w:szCs w:val="24"/>
        </w:rPr>
        <w:t xml:space="preserve">178 (76.7%) in line with dairy products, and 205 (88.4%) in line with green vegetable </w:t>
      </w:r>
      <w:r w:rsidRPr="001A63C3">
        <w:rPr>
          <w:rFonts w:ascii="Calibri" w:eastAsia="Calibri" w:hAnsi="Calibri" w:cs="Calibri"/>
          <w:sz w:val="24"/>
          <w:szCs w:val="24"/>
        </w:rPr>
        <w:lastRenderedPageBreak/>
        <w:t>servings.   The adherence of pregnant women for iron supplement tablet in one week before the survey was 90.9%</w:t>
      </w:r>
      <w:r w:rsidRPr="001A63C3">
        <w:rPr>
          <w:rFonts w:ascii="Arial" w:eastAsia="Calibri" w:hAnsi="Arial" w:cs="Arial"/>
          <w:sz w:val="24"/>
          <w:szCs w:val="24"/>
        </w:rPr>
        <w:t>.</w:t>
      </w:r>
      <w:r w:rsidRPr="001A63C3">
        <w:rPr>
          <w:rFonts w:ascii="Calibri" w:eastAsia="Calibri" w:hAnsi="Calibri" w:cs="Calibri"/>
          <w:sz w:val="24"/>
          <w:szCs w:val="24"/>
        </w:rPr>
        <w:t xml:space="preserve"> Factors significantly associated with appropriate dietary practices are husband’s occupation, gravida, history of abortion.</w:t>
      </w:r>
    </w:p>
    <w:p w14:paraId="091E7997" w14:textId="77777777" w:rsidR="001A63C3" w:rsidRPr="001A63C3" w:rsidRDefault="001A63C3" w:rsidP="001A63C3">
      <w:pPr>
        <w:spacing w:after="200" w:line="240" w:lineRule="auto"/>
        <w:jc w:val="both"/>
        <w:rPr>
          <w:rFonts w:ascii="Calibri" w:eastAsia="Calibri" w:hAnsi="Calibri" w:cs="Calibri"/>
          <w:b/>
          <w:bCs/>
          <w:sz w:val="24"/>
          <w:szCs w:val="24"/>
          <w:u w:val="single"/>
        </w:rPr>
      </w:pPr>
      <w:r w:rsidRPr="001A63C3">
        <w:rPr>
          <w:rFonts w:ascii="Calibri" w:eastAsia="Calibri" w:hAnsi="Calibri" w:cs="Calibri"/>
          <w:b/>
          <w:bCs/>
          <w:sz w:val="24"/>
          <w:szCs w:val="24"/>
        </w:rPr>
        <w:t xml:space="preserve">Conclusions: </w:t>
      </w:r>
      <w:r w:rsidRPr="001A63C3">
        <w:rPr>
          <w:rFonts w:ascii="Calibri" w:eastAsia="Calibri" w:hAnsi="Calibri" w:cs="Calibri"/>
          <w:sz w:val="24"/>
          <w:szCs w:val="24"/>
        </w:rPr>
        <w:t xml:space="preserve">The present study revealed suboptimal dietary practices of pregnant women. Thus, attention should be given to promote nutrition education at the antenatal care for pregnant women to get reliable and accurate information from health professionals.   </w:t>
      </w:r>
    </w:p>
    <w:p w14:paraId="712B3ACB" w14:textId="77777777" w:rsidR="001A63C3" w:rsidRPr="001A63C3" w:rsidRDefault="001A63C3" w:rsidP="001A63C3">
      <w:pPr>
        <w:spacing w:after="200" w:line="240" w:lineRule="auto"/>
        <w:rPr>
          <w:rFonts w:ascii="Calibri" w:eastAsia="Calibri" w:hAnsi="Calibri" w:cs="Arial"/>
        </w:rPr>
      </w:pPr>
      <w:r w:rsidRPr="001A63C3">
        <w:rPr>
          <w:rFonts w:ascii="Calibri" w:eastAsia="Calibri" w:hAnsi="Calibri" w:cs="Calibri"/>
          <w:b/>
          <w:bCs/>
          <w:i/>
          <w:iCs/>
          <w:sz w:val="24"/>
          <w:szCs w:val="24"/>
        </w:rPr>
        <w:t xml:space="preserve">Key words: </w:t>
      </w:r>
      <w:r w:rsidRPr="001A63C3">
        <w:rPr>
          <w:rFonts w:ascii="Calibri" w:eastAsia="Calibri" w:hAnsi="Calibri" w:cs="Calibri"/>
          <w:sz w:val="24"/>
          <w:szCs w:val="24"/>
        </w:rPr>
        <w:t xml:space="preserve"> Pregnant women, Dietary practice, Primary health care. </w:t>
      </w:r>
    </w:p>
    <w:p w14:paraId="227B6CA4" w14:textId="77777777" w:rsidR="001A63C3" w:rsidRPr="001A63C3" w:rsidRDefault="001A63C3" w:rsidP="001A63C3">
      <w:pPr>
        <w:spacing w:after="200" w:line="360" w:lineRule="auto"/>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Introduction</w:t>
      </w:r>
    </w:p>
    <w:p w14:paraId="7403A2D2"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A healthy diet and lifestyle during pregnancy is essential to ensure fetal growth and development is optimized. This is of a particular importance for young adolescent mothers in whom poor nutrition [1] and adverse outcomes such as stillbirth, preterm birth and low birth weight has been frequently reported [2] In relation to the slight increase in energy intake in the last months of pregnancy, the demand for some vitamins and minerals (including trace elements) increases significantly more [3], usually from the 4</w:t>
      </w:r>
      <w:r w:rsidRPr="001A63C3">
        <w:rPr>
          <w:rFonts w:ascii="Times New Roman" w:eastAsia="Calibri" w:hAnsi="Times New Roman" w:cs="Times New Roman"/>
          <w:sz w:val="24"/>
          <w:szCs w:val="24"/>
          <w:vertAlign w:val="superscript"/>
        </w:rPr>
        <w:t>th</w:t>
      </w:r>
      <w:r w:rsidRPr="001A63C3">
        <w:rPr>
          <w:rFonts w:ascii="Times New Roman" w:eastAsia="Calibri" w:hAnsi="Times New Roman" w:cs="Times New Roman"/>
          <w:sz w:val="24"/>
          <w:szCs w:val="24"/>
        </w:rPr>
        <w:t xml:space="preserve"> month of pregnancy more. For the </w:t>
      </w:r>
      <w:proofErr w:type="gramStart"/>
      <w:r w:rsidRPr="001A63C3">
        <w:rPr>
          <w:rFonts w:ascii="Times New Roman" w:eastAsia="Calibri" w:hAnsi="Times New Roman" w:cs="Times New Roman"/>
          <w:sz w:val="24"/>
          <w:szCs w:val="24"/>
        </w:rPr>
        <w:t>nutrients</w:t>
      </w:r>
      <w:proofErr w:type="gramEnd"/>
      <w:r w:rsidRPr="001A63C3">
        <w:rPr>
          <w:rFonts w:ascii="Times New Roman" w:eastAsia="Calibri" w:hAnsi="Times New Roman" w:cs="Times New Roman"/>
          <w:sz w:val="24"/>
          <w:szCs w:val="24"/>
        </w:rPr>
        <w:t xml:space="preserve"> folate and iodine, a markedly increased intake is recommended from the beginning of pregnancy or, ideally, before conception [4]. Despite this, the majority of pregnant women in developing countries have inadequate nutrients intakes compared to the standard recommended by the World Health Organization (WHO) [5]. Especially, diets of Asians and African pregnant women are predominantly cereal-based with infrequent consumption of animal products, vegetables, and fruits [6].</w:t>
      </w: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sz w:val="24"/>
          <w:szCs w:val="24"/>
        </w:rPr>
        <w:t>Worldwide, maternal and child under-nutrition, is the leading developmental challenge affecting nearly half of the world’s population and responsible for the death of 3.5 million mothers and children annually [7]. Inappropriate nutrition practice due to wrong perception in combination with environmental and socioeconomic factors and infections are common causes of maternal undernutrition and mortality, low birth weight and intergrowth retardation [8</w:t>
      </w:r>
      <w:proofErr w:type="gramStart"/>
      <w:r w:rsidRPr="001A63C3">
        <w:rPr>
          <w:rFonts w:ascii="Times New Roman" w:eastAsia="Calibri" w:hAnsi="Times New Roman" w:cs="Times New Roman"/>
          <w:sz w:val="24"/>
          <w:szCs w:val="24"/>
        </w:rPr>
        <w:t>].Practices</w:t>
      </w:r>
      <w:proofErr w:type="gramEnd"/>
      <w:r w:rsidRPr="001A63C3">
        <w:rPr>
          <w:rFonts w:ascii="Times New Roman" w:eastAsia="Calibri" w:hAnsi="Times New Roman" w:cs="Times New Roman"/>
          <w:sz w:val="24"/>
          <w:szCs w:val="24"/>
        </w:rPr>
        <w:t xml:space="preserve"> of eating fresh vegetables and daily milk consumption, is low in the previous studies conducted in America (58.9 and 42.7%) respectively [9]. In Ethiopia, about 34.5% of pregnant women who attend antenatal care at public hospitals of Addis Ababa reported good dietary practices [10]. In Iraq, a cross-sectional study was conducted among pregnant women in Bagdad city and out of the 400 females, 135 were found to be anemic [11]. Data about dietary practice among pregnant women were scarce in </w:t>
      </w:r>
      <w:proofErr w:type="spellStart"/>
      <w:r w:rsidRPr="001A63C3">
        <w:rPr>
          <w:rFonts w:ascii="Times New Roman" w:eastAsia="Calibri" w:hAnsi="Times New Roman" w:cs="Times New Roman"/>
          <w:sz w:val="24"/>
          <w:szCs w:val="24"/>
        </w:rPr>
        <w:t>Basrah</w:t>
      </w:r>
      <w:proofErr w:type="spellEnd"/>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sz w:val="24"/>
          <w:szCs w:val="24"/>
        </w:rPr>
        <w:t xml:space="preserve">The main aim of the study was to assess dietary practices of pregnant women attending PHC centers in </w:t>
      </w:r>
      <w:proofErr w:type="spellStart"/>
      <w:r w:rsidRPr="001A63C3">
        <w:rPr>
          <w:rFonts w:ascii="Times New Roman" w:eastAsia="Calibri" w:hAnsi="Times New Roman" w:cs="Times New Roman"/>
          <w:sz w:val="24"/>
          <w:szCs w:val="24"/>
        </w:rPr>
        <w:t>Basrah</w:t>
      </w:r>
      <w:proofErr w:type="spellEnd"/>
      <w:r w:rsidRPr="001A63C3">
        <w:rPr>
          <w:rFonts w:ascii="Times New Roman" w:eastAsia="Calibri" w:hAnsi="Times New Roman" w:cs="Times New Roman"/>
          <w:sz w:val="24"/>
          <w:szCs w:val="24"/>
        </w:rPr>
        <w:t>.</w:t>
      </w:r>
    </w:p>
    <w:p w14:paraId="4A8A4AEC" w14:textId="77777777" w:rsidR="001A63C3" w:rsidRPr="001A63C3" w:rsidRDefault="001A63C3" w:rsidP="001A63C3">
      <w:pPr>
        <w:spacing w:line="240" w:lineRule="auto"/>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METHODS</w:t>
      </w:r>
    </w:p>
    <w:p w14:paraId="36692AA8" w14:textId="77777777" w:rsidR="001A63C3" w:rsidRPr="001A63C3" w:rsidRDefault="001A63C3" w:rsidP="001A63C3">
      <w:pPr>
        <w:spacing w:after="200" w:line="240" w:lineRule="auto"/>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This is a descriptive cross-sectional study carried out during a period of 3 months extending from the 1st of May 2021 to the 1st of August 2021.   Agreement of the </w:t>
      </w:r>
      <w:proofErr w:type="spellStart"/>
      <w:r w:rsidRPr="001A63C3">
        <w:rPr>
          <w:rFonts w:ascii="Times New Roman" w:eastAsia="Calibri" w:hAnsi="Times New Roman" w:cs="Times New Roman"/>
          <w:sz w:val="24"/>
          <w:szCs w:val="24"/>
        </w:rPr>
        <w:t>Basrah</w:t>
      </w:r>
      <w:proofErr w:type="spellEnd"/>
      <w:r w:rsidRPr="001A63C3">
        <w:rPr>
          <w:rFonts w:ascii="Times New Roman" w:eastAsia="Calibri" w:hAnsi="Times New Roman" w:cs="Times New Roman"/>
          <w:sz w:val="24"/>
          <w:szCs w:val="24"/>
        </w:rPr>
        <w:t xml:space="preserve"> Directorate of Health to carry out the study was obtained before starting the </w:t>
      </w:r>
      <w:proofErr w:type="gramStart"/>
      <w:r w:rsidRPr="001A63C3">
        <w:rPr>
          <w:rFonts w:ascii="Times New Roman" w:eastAsia="Calibri" w:hAnsi="Times New Roman" w:cs="Times New Roman"/>
          <w:sz w:val="24"/>
          <w:szCs w:val="24"/>
        </w:rPr>
        <w:t>study .</w:t>
      </w:r>
      <w:proofErr w:type="gramEnd"/>
      <w:r w:rsidRPr="001A63C3">
        <w:rPr>
          <w:rFonts w:ascii="Times New Roman" w:eastAsia="Calibri" w:hAnsi="Times New Roman" w:cs="Times New Roman"/>
          <w:sz w:val="24"/>
          <w:szCs w:val="24"/>
        </w:rPr>
        <w:t xml:space="preserve">    A total of 232 pregnant women attending 6 primary health care centers in </w:t>
      </w:r>
      <w:proofErr w:type="spellStart"/>
      <w:r w:rsidRPr="001A63C3">
        <w:rPr>
          <w:rFonts w:ascii="Times New Roman" w:eastAsia="Calibri" w:hAnsi="Times New Roman" w:cs="Times New Roman"/>
          <w:sz w:val="24"/>
          <w:szCs w:val="24"/>
        </w:rPr>
        <w:t>Basrah</w:t>
      </w:r>
      <w:proofErr w:type="spellEnd"/>
      <w:r w:rsidRPr="001A63C3">
        <w:rPr>
          <w:rFonts w:ascii="Times New Roman" w:eastAsia="Calibri" w:hAnsi="Times New Roman" w:cs="Times New Roman"/>
          <w:sz w:val="24"/>
          <w:szCs w:val="24"/>
        </w:rPr>
        <w:t xml:space="preserve"> were included in the present study. A list of the primary health care centers in </w:t>
      </w:r>
      <w:proofErr w:type="spellStart"/>
      <w:r w:rsidRPr="001A63C3">
        <w:rPr>
          <w:rFonts w:ascii="Times New Roman" w:eastAsia="Calibri" w:hAnsi="Times New Roman" w:cs="Times New Roman"/>
          <w:sz w:val="24"/>
          <w:szCs w:val="24"/>
        </w:rPr>
        <w:t>Basrah</w:t>
      </w:r>
      <w:proofErr w:type="spellEnd"/>
      <w:r w:rsidRPr="001A63C3">
        <w:rPr>
          <w:rFonts w:ascii="Times New Roman" w:eastAsia="Calibri" w:hAnsi="Times New Roman" w:cs="Times New Roman"/>
          <w:sz w:val="24"/>
          <w:szCs w:val="24"/>
        </w:rPr>
        <w:t xml:space="preserve"> was obtained from the Department of Primary Health Care (a total of 134 primary health care centers). Four primary health care centers were selected (Al-Aqeel, Al-</w:t>
      </w:r>
      <w:proofErr w:type="spellStart"/>
      <w:r w:rsidRPr="001A63C3">
        <w:rPr>
          <w:rFonts w:ascii="Times New Roman" w:eastAsia="Calibri" w:hAnsi="Times New Roman" w:cs="Times New Roman"/>
          <w:sz w:val="24"/>
          <w:szCs w:val="24"/>
        </w:rPr>
        <w:t>Ta’ameem</w:t>
      </w:r>
      <w:proofErr w:type="spellEnd"/>
      <w:r w:rsidRPr="001A63C3">
        <w:rPr>
          <w:rFonts w:ascii="Times New Roman" w:eastAsia="Calibri" w:hAnsi="Times New Roman" w:cs="Times New Roman"/>
          <w:sz w:val="24"/>
          <w:szCs w:val="24"/>
        </w:rPr>
        <w:t xml:space="preserve">, 14 </w:t>
      </w:r>
      <w:proofErr w:type="spellStart"/>
      <w:r w:rsidRPr="001A63C3">
        <w:rPr>
          <w:rFonts w:ascii="Times New Roman" w:eastAsia="Calibri" w:hAnsi="Times New Roman" w:cs="Times New Roman"/>
          <w:sz w:val="24"/>
          <w:szCs w:val="24"/>
        </w:rPr>
        <w:t>Tamooz</w:t>
      </w:r>
      <w:proofErr w:type="spellEnd"/>
      <w:r w:rsidRPr="001A63C3">
        <w:rPr>
          <w:rFonts w:ascii="Times New Roman" w:eastAsia="Calibri" w:hAnsi="Times New Roman" w:cs="Times New Roman"/>
          <w:sz w:val="24"/>
          <w:szCs w:val="24"/>
        </w:rPr>
        <w:t xml:space="preserve">, Al-Haritha, Al-Haj </w:t>
      </w:r>
      <w:proofErr w:type="spellStart"/>
      <w:r w:rsidRPr="001A63C3">
        <w:rPr>
          <w:rFonts w:ascii="Times New Roman" w:eastAsia="Calibri" w:hAnsi="Times New Roman" w:cs="Times New Roman"/>
          <w:sz w:val="24"/>
          <w:szCs w:val="24"/>
        </w:rPr>
        <w:t>Khudair</w:t>
      </w:r>
      <w:proofErr w:type="spellEnd"/>
      <w:r w:rsidRPr="001A63C3">
        <w:rPr>
          <w:rFonts w:ascii="Times New Roman" w:eastAsia="Calibri" w:hAnsi="Times New Roman" w:cs="Times New Roman"/>
          <w:sz w:val="24"/>
          <w:szCs w:val="24"/>
        </w:rPr>
        <w:t>, Hai Al-Imam Al- Hassen</w:t>
      </w:r>
      <w:proofErr w:type="gramStart"/>
      <w:r w:rsidRPr="001A63C3">
        <w:rPr>
          <w:rFonts w:ascii="Times New Roman" w:eastAsia="Calibri" w:hAnsi="Times New Roman" w:cs="Times New Roman"/>
          <w:sz w:val="24"/>
          <w:szCs w:val="24"/>
        </w:rPr>
        <w:t>) ,</w:t>
      </w:r>
      <w:proofErr w:type="gramEnd"/>
      <w:r w:rsidRPr="001A63C3">
        <w:rPr>
          <w:rFonts w:ascii="Times New Roman" w:eastAsia="Calibri" w:hAnsi="Times New Roman" w:cs="Times New Roman"/>
          <w:sz w:val="24"/>
          <w:szCs w:val="24"/>
        </w:rPr>
        <w:t xml:space="preserve"> they were situated in different situations in </w:t>
      </w:r>
      <w:proofErr w:type="spellStart"/>
      <w:r w:rsidRPr="001A63C3">
        <w:rPr>
          <w:rFonts w:ascii="Times New Roman" w:eastAsia="Calibri" w:hAnsi="Times New Roman" w:cs="Times New Roman"/>
          <w:sz w:val="24"/>
          <w:szCs w:val="24"/>
        </w:rPr>
        <w:t>Basrah</w:t>
      </w:r>
      <w:proofErr w:type="spellEnd"/>
      <w:r w:rsidRPr="001A63C3">
        <w:rPr>
          <w:rFonts w:ascii="Times New Roman" w:eastAsia="Calibri" w:hAnsi="Times New Roman" w:cs="Times New Roman"/>
          <w:sz w:val="24"/>
          <w:szCs w:val="24"/>
        </w:rPr>
        <w:t xml:space="preserve">. These PHC centers operate antenatal care five days per week (Sunday, Monday, Tuesday, Wednesday, Thursday), from 9.00 am. to 2.00 pm. The first 5-10 mothers fulfilling the criteria of inclusion in the study were included. Accordingly, from each of the 6 centers, 15-25 mothers were included in the study.  The data were collected through direct interview of the women by the investigator. The </w:t>
      </w:r>
      <w:proofErr w:type="gramStart"/>
      <w:r w:rsidRPr="001A63C3">
        <w:rPr>
          <w:rFonts w:ascii="Times New Roman" w:eastAsia="Calibri" w:hAnsi="Times New Roman" w:cs="Times New Roman"/>
          <w:sz w:val="24"/>
          <w:szCs w:val="24"/>
        </w:rPr>
        <w:t>questionnaire  included</w:t>
      </w:r>
      <w:proofErr w:type="gramEnd"/>
      <w:r w:rsidRPr="001A63C3">
        <w:rPr>
          <w:rFonts w:ascii="Times New Roman" w:eastAsia="Calibri" w:hAnsi="Times New Roman" w:cs="Times New Roman"/>
          <w:sz w:val="24"/>
          <w:szCs w:val="24"/>
        </w:rPr>
        <w:t xml:space="preserve"> 4 parts: (1) Socio-economic characteristics of the pregnant </w:t>
      </w:r>
      <w:r w:rsidRPr="001A63C3">
        <w:rPr>
          <w:rFonts w:ascii="Times New Roman" w:eastAsia="Calibri" w:hAnsi="Times New Roman" w:cs="Times New Roman"/>
          <w:sz w:val="24"/>
          <w:szCs w:val="24"/>
        </w:rPr>
        <w:lastRenderedPageBreak/>
        <w:t xml:space="preserve">women (mother’s age, mother’s education, husband’s education, mother’s occupation, husband’s occupation and family income), (2) Obstetric history of pregnant women (gravida, stage of pregnancy, history of abortion, history of stillbirth) (3) Dietary practices of pregnant women. The data were analyzed by the statistical package for social sciences (SPSS) version 23. Descriptive statistics like the socio-demographic characteristics were presented as frequencies, and percentages. The relationship between two categorical variables was analyzed using Chi square test. A P-value of </w:t>
      </w:r>
      <w:r w:rsidRPr="001A63C3">
        <w:rPr>
          <w:rFonts w:ascii="Times New Roman" w:eastAsia="Calibri" w:hAnsi="Times New Roman" w:cs="Times New Roman"/>
          <w:sz w:val="24"/>
          <w:szCs w:val="24"/>
          <w:u w:val="single"/>
        </w:rPr>
        <w:t>&lt;</w:t>
      </w:r>
      <w:r w:rsidRPr="001A63C3">
        <w:rPr>
          <w:rFonts w:ascii="Times New Roman" w:eastAsia="Calibri" w:hAnsi="Times New Roman" w:cs="Times New Roman"/>
          <w:sz w:val="24"/>
          <w:szCs w:val="24"/>
        </w:rPr>
        <w:t xml:space="preserve"> 0.05 was the criterion of statistical significance.</w:t>
      </w:r>
      <w:r w:rsidRPr="001A63C3">
        <w:rPr>
          <w:rFonts w:ascii="Times New Roman" w:eastAsia="Calibri" w:hAnsi="Times New Roman" w:cs="Times New Roman"/>
          <w:b/>
          <w:bCs/>
          <w:sz w:val="24"/>
          <w:szCs w:val="24"/>
        </w:rPr>
        <w:t xml:space="preserve"> </w:t>
      </w:r>
    </w:p>
    <w:p w14:paraId="7B965096"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b/>
          <w:bCs/>
          <w:sz w:val="24"/>
          <w:szCs w:val="24"/>
        </w:rPr>
        <w:t xml:space="preserve">RESULTS: </w:t>
      </w:r>
      <w:r w:rsidRPr="001A63C3">
        <w:rPr>
          <w:rFonts w:ascii="Times New Roman" w:eastAsia="Calibri" w:hAnsi="Times New Roman" w:cs="Times New Roman"/>
          <w:sz w:val="24"/>
          <w:szCs w:val="24"/>
        </w:rPr>
        <w:t>(Table-1),</w:t>
      </w: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sz w:val="24"/>
          <w:szCs w:val="24"/>
        </w:rPr>
        <w:t>presents socioeconomic characteristics of pregnant women.</w:t>
      </w: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sz w:val="24"/>
          <w:szCs w:val="24"/>
        </w:rPr>
        <w:t>The study included 232 pregnant women. In total (56.9%) of the women were between 20-29 years old, while (17.7%) of them were below 20 years old.</w:t>
      </w: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sz w:val="24"/>
          <w:szCs w:val="24"/>
        </w:rPr>
        <w:t xml:space="preserve">Less than half of the mothers (40.5%) have </w:t>
      </w:r>
      <w:r w:rsidRPr="001A63C3">
        <w:rPr>
          <w:rFonts w:ascii="Times New Roman" w:eastAsia="Calibri" w:hAnsi="Times New Roman" w:cs="Times New Roman"/>
          <w:sz w:val="24"/>
          <w:szCs w:val="24"/>
          <w:u w:val="single"/>
        </w:rPr>
        <w:t>&lt;</w:t>
      </w:r>
      <w:r w:rsidRPr="001A63C3">
        <w:rPr>
          <w:rFonts w:ascii="Times New Roman" w:eastAsia="Calibri" w:hAnsi="Times New Roman" w:cs="Times New Roman"/>
          <w:sz w:val="24"/>
          <w:szCs w:val="24"/>
        </w:rPr>
        <w:t xml:space="preserve"> 6 years of schooling and (40.9%) of them have 7-12 years of education. Only (18.5%) of the mothers with 13 years and above. About (34.1%) of the husbands have </w:t>
      </w:r>
      <w:r w:rsidRPr="001A63C3">
        <w:rPr>
          <w:rFonts w:ascii="Times New Roman" w:eastAsia="Calibri" w:hAnsi="Times New Roman" w:cs="Times New Roman"/>
          <w:sz w:val="24"/>
          <w:szCs w:val="24"/>
          <w:u w:val="single"/>
        </w:rPr>
        <w:t>&lt;</w:t>
      </w:r>
      <w:r w:rsidRPr="001A63C3">
        <w:rPr>
          <w:rFonts w:ascii="Times New Roman" w:eastAsia="Calibri" w:hAnsi="Times New Roman" w:cs="Times New Roman"/>
          <w:sz w:val="24"/>
          <w:szCs w:val="24"/>
        </w:rPr>
        <w:t xml:space="preserve"> 6 years of schooling and (37.9%) of them have 7-12 years of education. </w:t>
      </w: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sz w:val="24"/>
          <w:szCs w:val="24"/>
        </w:rPr>
        <w:t>The majority of mothers (83.2%) were housewives, only (8.6%) were governmental employees and (3%) were self-employed.</w:t>
      </w: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sz w:val="24"/>
          <w:szCs w:val="24"/>
        </w:rPr>
        <w:t>In total (34.5%) of the husbands were governmental employees and (23.7%)</w:t>
      </w: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sz w:val="24"/>
          <w:szCs w:val="24"/>
        </w:rPr>
        <w:t xml:space="preserve">were self-employed. </w:t>
      </w: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sz w:val="24"/>
          <w:szCs w:val="24"/>
        </w:rPr>
        <w:t xml:space="preserve">More than half of the families (56%) had a family income of less than 500.000 IQD, about one third (36.6%) of the families had an income between 500.000 and 1 million IQD. Only (5.2%) of the families had an income between 1 and 2 million IQD.  </w:t>
      </w:r>
    </w:p>
    <w:p w14:paraId="509E775D" w14:textId="77777777" w:rsidR="001A63C3" w:rsidRPr="001A63C3" w:rsidRDefault="001A63C3" w:rsidP="001A63C3">
      <w:pPr>
        <w:spacing w:after="200" w:line="240" w:lineRule="auto"/>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Table 1.  Socioeconomic characteristics of pregnant women </w:t>
      </w:r>
    </w:p>
    <w:tbl>
      <w:tblPr>
        <w:tblStyle w:val="TableGrid"/>
        <w:tblW w:w="0" w:type="auto"/>
        <w:tblLook w:val="04A0" w:firstRow="1" w:lastRow="0" w:firstColumn="1" w:lastColumn="0" w:noHBand="0" w:noVBand="1"/>
      </w:tblPr>
      <w:tblGrid>
        <w:gridCol w:w="3978"/>
        <w:gridCol w:w="2790"/>
        <w:gridCol w:w="2808"/>
      </w:tblGrid>
      <w:tr w:rsidR="001A63C3" w:rsidRPr="001A63C3" w14:paraId="70046B05" w14:textId="77777777" w:rsidTr="007F2EB1">
        <w:tc>
          <w:tcPr>
            <w:tcW w:w="3978" w:type="dxa"/>
          </w:tcPr>
          <w:p w14:paraId="6A5601C6"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Variable</w:t>
            </w:r>
          </w:p>
        </w:tc>
        <w:tc>
          <w:tcPr>
            <w:tcW w:w="2790" w:type="dxa"/>
            <w:vMerge w:val="restart"/>
          </w:tcPr>
          <w:p w14:paraId="008F04B7"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No.</w:t>
            </w:r>
          </w:p>
        </w:tc>
        <w:tc>
          <w:tcPr>
            <w:tcW w:w="2808" w:type="dxa"/>
            <w:vMerge w:val="restart"/>
          </w:tcPr>
          <w:p w14:paraId="09B496A8"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p>
        </w:tc>
      </w:tr>
      <w:tr w:rsidR="001A63C3" w:rsidRPr="001A63C3" w14:paraId="49C6D949" w14:textId="77777777" w:rsidTr="007F2EB1">
        <w:tc>
          <w:tcPr>
            <w:tcW w:w="3978" w:type="dxa"/>
          </w:tcPr>
          <w:p w14:paraId="748A88CD"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Mother’s age (years)</w:t>
            </w:r>
          </w:p>
        </w:tc>
        <w:tc>
          <w:tcPr>
            <w:tcW w:w="2790" w:type="dxa"/>
            <w:vMerge/>
          </w:tcPr>
          <w:p w14:paraId="01AF0AF3" w14:textId="77777777" w:rsidR="001A63C3" w:rsidRPr="001A63C3" w:rsidRDefault="001A63C3" w:rsidP="001A63C3">
            <w:pPr>
              <w:jc w:val="both"/>
              <w:rPr>
                <w:rFonts w:ascii="Times New Roman" w:eastAsia="Calibri" w:hAnsi="Times New Roman" w:cs="Times New Roman"/>
                <w:b/>
                <w:bCs/>
                <w:sz w:val="24"/>
                <w:szCs w:val="24"/>
              </w:rPr>
            </w:pPr>
          </w:p>
        </w:tc>
        <w:tc>
          <w:tcPr>
            <w:tcW w:w="2808" w:type="dxa"/>
            <w:vMerge/>
          </w:tcPr>
          <w:p w14:paraId="3343C41A" w14:textId="77777777" w:rsidR="001A63C3" w:rsidRPr="001A63C3" w:rsidRDefault="001A63C3" w:rsidP="001A63C3">
            <w:pPr>
              <w:jc w:val="both"/>
              <w:rPr>
                <w:rFonts w:ascii="Times New Roman" w:eastAsia="Calibri" w:hAnsi="Times New Roman" w:cs="Times New Roman"/>
                <w:b/>
                <w:bCs/>
                <w:sz w:val="24"/>
                <w:szCs w:val="24"/>
              </w:rPr>
            </w:pPr>
          </w:p>
        </w:tc>
      </w:tr>
      <w:tr w:rsidR="001A63C3" w:rsidRPr="001A63C3" w14:paraId="45C66D60" w14:textId="77777777" w:rsidTr="007F2EB1">
        <w:tc>
          <w:tcPr>
            <w:tcW w:w="3978" w:type="dxa"/>
          </w:tcPr>
          <w:p w14:paraId="6C8AAD1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&lt; 20</w:t>
            </w:r>
          </w:p>
        </w:tc>
        <w:tc>
          <w:tcPr>
            <w:tcW w:w="2790" w:type="dxa"/>
          </w:tcPr>
          <w:p w14:paraId="1F1E666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41</w:t>
            </w:r>
          </w:p>
        </w:tc>
        <w:tc>
          <w:tcPr>
            <w:tcW w:w="2808" w:type="dxa"/>
          </w:tcPr>
          <w:p w14:paraId="6C4C4A2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17.7</w:t>
            </w:r>
          </w:p>
        </w:tc>
      </w:tr>
      <w:tr w:rsidR="001A63C3" w:rsidRPr="001A63C3" w14:paraId="631783C9" w14:textId="77777777" w:rsidTr="007F2EB1">
        <w:tc>
          <w:tcPr>
            <w:tcW w:w="3978" w:type="dxa"/>
          </w:tcPr>
          <w:p w14:paraId="685ECB3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20-29</w:t>
            </w:r>
          </w:p>
        </w:tc>
        <w:tc>
          <w:tcPr>
            <w:tcW w:w="2790" w:type="dxa"/>
          </w:tcPr>
          <w:p w14:paraId="17A7314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132</w:t>
            </w:r>
          </w:p>
        </w:tc>
        <w:tc>
          <w:tcPr>
            <w:tcW w:w="2808" w:type="dxa"/>
          </w:tcPr>
          <w:p w14:paraId="04198BD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56.9</w:t>
            </w:r>
          </w:p>
        </w:tc>
      </w:tr>
      <w:tr w:rsidR="001A63C3" w:rsidRPr="001A63C3" w14:paraId="4B989D2F" w14:textId="77777777" w:rsidTr="007F2EB1">
        <w:tc>
          <w:tcPr>
            <w:tcW w:w="3978" w:type="dxa"/>
          </w:tcPr>
          <w:p w14:paraId="1827A27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30-39</w:t>
            </w:r>
          </w:p>
        </w:tc>
        <w:tc>
          <w:tcPr>
            <w:tcW w:w="2790" w:type="dxa"/>
          </w:tcPr>
          <w:p w14:paraId="438F9C8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52</w:t>
            </w:r>
          </w:p>
        </w:tc>
        <w:tc>
          <w:tcPr>
            <w:tcW w:w="2808" w:type="dxa"/>
          </w:tcPr>
          <w:p w14:paraId="7774817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22.4</w:t>
            </w:r>
          </w:p>
        </w:tc>
      </w:tr>
      <w:tr w:rsidR="001A63C3" w:rsidRPr="001A63C3" w14:paraId="6BC36361" w14:textId="77777777" w:rsidTr="007F2EB1">
        <w:tc>
          <w:tcPr>
            <w:tcW w:w="3978" w:type="dxa"/>
          </w:tcPr>
          <w:p w14:paraId="38D2E8D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&gt;40</w:t>
            </w:r>
          </w:p>
        </w:tc>
        <w:tc>
          <w:tcPr>
            <w:tcW w:w="2790" w:type="dxa"/>
          </w:tcPr>
          <w:p w14:paraId="0E3A847A"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w:t>
            </w:r>
          </w:p>
        </w:tc>
        <w:tc>
          <w:tcPr>
            <w:tcW w:w="2808" w:type="dxa"/>
          </w:tcPr>
          <w:p w14:paraId="75F8FB08"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3.0</w:t>
            </w:r>
          </w:p>
        </w:tc>
      </w:tr>
      <w:tr w:rsidR="001A63C3" w:rsidRPr="001A63C3" w14:paraId="07C562B9" w14:textId="77777777" w:rsidTr="007F2EB1">
        <w:tc>
          <w:tcPr>
            <w:tcW w:w="3978" w:type="dxa"/>
          </w:tcPr>
          <w:p w14:paraId="41C87BA5"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 xml:space="preserve"> Mother’s education (years)</w:t>
            </w:r>
          </w:p>
        </w:tc>
        <w:tc>
          <w:tcPr>
            <w:tcW w:w="2790" w:type="dxa"/>
          </w:tcPr>
          <w:p w14:paraId="433C4913" w14:textId="77777777" w:rsidR="001A63C3" w:rsidRPr="001A63C3" w:rsidRDefault="001A63C3" w:rsidP="001A63C3">
            <w:pPr>
              <w:jc w:val="both"/>
              <w:rPr>
                <w:rFonts w:ascii="Times New Roman" w:eastAsia="Calibri" w:hAnsi="Times New Roman" w:cs="Times New Roman"/>
                <w:sz w:val="24"/>
                <w:szCs w:val="24"/>
              </w:rPr>
            </w:pPr>
          </w:p>
        </w:tc>
        <w:tc>
          <w:tcPr>
            <w:tcW w:w="2808" w:type="dxa"/>
          </w:tcPr>
          <w:p w14:paraId="7ACC3976"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2AFB6B08" w14:textId="77777777" w:rsidTr="007F2EB1">
        <w:tc>
          <w:tcPr>
            <w:tcW w:w="3978" w:type="dxa"/>
          </w:tcPr>
          <w:p w14:paraId="3A691A9D" w14:textId="77777777" w:rsidR="001A63C3" w:rsidRPr="001A63C3" w:rsidRDefault="001A63C3" w:rsidP="001A63C3">
            <w:pPr>
              <w:jc w:val="both"/>
              <w:rPr>
                <w:rFonts w:ascii="Times New Roman" w:eastAsia="Calibri" w:hAnsi="Times New Roman" w:cs="Times New Roman"/>
                <w:sz w:val="24"/>
                <w:szCs w:val="24"/>
                <w:u w:val="single"/>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sz w:val="24"/>
                <w:szCs w:val="24"/>
                <w:u w:val="single"/>
              </w:rPr>
              <w:t xml:space="preserve">&lt; </w:t>
            </w:r>
            <w:r w:rsidRPr="001A63C3">
              <w:rPr>
                <w:rFonts w:ascii="Times New Roman" w:eastAsia="Calibri" w:hAnsi="Times New Roman" w:cs="Times New Roman"/>
                <w:sz w:val="24"/>
                <w:szCs w:val="24"/>
              </w:rPr>
              <w:t>6</w:t>
            </w:r>
          </w:p>
        </w:tc>
        <w:tc>
          <w:tcPr>
            <w:tcW w:w="2790" w:type="dxa"/>
          </w:tcPr>
          <w:p w14:paraId="6D2ED6D8"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94</w:t>
            </w:r>
          </w:p>
        </w:tc>
        <w:tc>
          <w:tcPr>
            <w:tcW w:w="2808" w:type="dxa"/>
          </w:tcPr>
          <w:p w14:paraId="38F5063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40.5</w:t>
            </w:r>
          </w:p>
        </w:tc>
      </w:tr>
      <w:tr w:rsidR="001A63C3" w:rsidRPr="001A63C3" w14:paraId="71083FAC" w14:textId="77777777" w:rsidTr="007F2EB1">
        <w:tc>
          <w:tcPr>
            <w:tcW w:w="3978" w:type="dxa"/>
          </w:tcPr>
          <w:p w14:paraId="0A45D49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7-12</w:t>
            </w:r>
          </w:p>
        </w:tc>
        <w:tc>
          <w:tcPr>
            <w:tcW w:w="2790" w:type="dxa"/>
          </w:tcPr>
          <w:p w14:paraId="33F9980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95</w:t>
            </w:r>
          </w:p>
        </w:tc>
        <w:tc>
          <w:tcPr>
            <w:tcW w:w="2808" w:type="dxa"/>
          </w:tcPr>
          <w:p w14:paraId="0949D8A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40.9</w:t>
            </w:r>
          </w:p>
        </w:tc>
      </w:tr>
      <w:tr w:rsidR="001A63C3" w:rsidRPr="001A63C3" w14:paraId="7E8D8F9D" w14:textId="77777777" w:rsidTr="007F2EB1">
        <w:tc>
          <w:tcPr>
            <w:tcW w:w="3978" w:type="dxa"/>
          </w:tcPr>
          <w:p w14:paraId="647FA99C" w14:textId="77777777" w:rsidR="001A63C3" w:rsidRPr="001A63C3" w:rsidRDefault="001A63C3" w:rsidP="001A63C3">
            <w:pPr>
              <w:jc w:val="both"/>
              <w:rPr>
                <w:rFonts w:ascii="Times New Roman" w:eastAsia="Calibri" w:hAnsi="Times New Roman" w:cs="Times New Roman"/>
                <w:sz w:val="24"/>
                <w:szCs w:val="24"/>
                <w:u w:val="single"/>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sz w:val="24"/>
                <w:szCs w:val="24"/>
                <w:u w:val="single"/>
              </w:rPr>
              <w:t>&gt;</w:t>
            </w:r>
            <w:r w:rsidRPr="001A63C3">
              <w:rPr>
                <w:rFonts w:ascii="Times New Roman" w:eastAsia="Calibri" w:hAnsi="Times New Roman" w:cs="Times New Roman"/>
                <w:sz w:val="24"/>
                <w:szCs w:val="24"/>
              </w:rPr>
              <w:t>13</w:t>
            </w:r>
          </w:p>
        </w:tc>
        <w:tc>
          <w:tcPr>
            <w:tcW w:w="2790" w:type="dxa"/>
          </w:tcPr>
          <w:p w14:paraId="109AB6E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43     </w:t>
            </w:r>
          </w:p>
        </w:tc>
        <w:tc>
          <w:tcPr>
            <w:tcW w:w="2808" w:type="dxa"/>
          </w:tcPr>
          <w:p w14:paraId="1A670DEA"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18.5      </w:t>
            </w:r>
          </w:p>
        </w:tc>
      </w:tr>
      <w:tr w:rsidR="001A63C3" w:rsidRPr="001A63C3" w14:paraId="30E03C61" w14:textId="77777777" w:rsidTr="007F2EB1">
        <w:tc>
          <w:tcPr>
            <w:tcW w:w="3978" w:type="dxa"/>
          </w:tcPr>
          <w:p w14:paraId="17CB706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b/>
                <w:bCs/>
                <w:sz w:val="24"/>
                <w:szCs w:val="24"/>
              </w:rPr>
              <w:t xml:space="preserve">   Husband’s education (years)</w:t>
            </w:r>
          </w:p>
        </w:tc>
        <w:tc>
          <w:tcPr>
            <w:tcW w:w="2790" w:type="dxa"/>
          </w:tcPr>
          <w:p w14:paraId="72A4B8C5" w14:textId="77777777" w:rsidR="001A63C3" w:rsidRPr="001A63C3" w:rsidRDefault="001A63C3" w:rsidP="001A63C3">
            <w:pPr>
              <w:jc w:val="both"/>
              <w:rPr>
                <w:rFonts w:ascii="Times New Roman" w:eastAsia="Calibri" w:hAnsi="Times New Roman" w:cs="Times New Roman"/>
                <w:sz w:val="24"/>
                <w:szCs w:val="24"/>
              </w:rPr>
            </w:pPr>
          </w:p>
        </w:tc>
        <w:tc>
          <w:tcPr>
            <w:tcW w:w="2808" w:type="dxa"/>
          </w:tcPr>
          <w:p w14:paraId="34516018"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20163939" w14:textId="77777777" w:rsidTr="007F2EB1">
        <w:tc>
          <w:tcPr>
            <w:tcW w:w="3978" w:type="dxa"/>
          </w:tcPr>
          <w:p w14:paraId="25792FE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sz w:val="24"/>
                <w:szCs w:val="24"/>
                <w:u w:val="single"/>
              </w:rPr>
              <w:t xml:space="preserve">&lt; </w:t>
            </w:r>
            <w:r w:rsidRPr="001A63C3">
              <w:rPr>
                <w:rFonts w:ascii="Times New Roman" w:eastAsia="Calibri" w:hAnsi="Times New Roman" w:cs="Times New Roman"/>
                <w:sz w:val="24"/>
                <w:szCs w:val="24"/>
              </w:rPr>
              <w:t>6</w:t>
            </w:r>
          </w:p>
        </w:tc>
        <w:tc>
          <w:tcPr>
            <w:tcW w:w="2790" w:type="dxa"/>
          </w:tcPr>
          <w:p w14:paraId="352F828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79</w:t>
            </w:r>
          </w:p>
        </w:tc>
        <w:tc>
          <w:tcPr>
            <w:tcW w:w="2808" w:type="dxa"/>
          </w:tcPr>
          <w:p w14:paraId="7AAED45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34.1</w:t>
            </w:r>
          </w:p>
        </w:tc>
      </w:tr>
      <w:tr w:rsidR="001A63C3" w:rsidRPr="001A63C3" w14:paraId="4D60F467" w14:textId="77777777" w:rsidTr="007F2EB1">
        <w:tc>
          <w:tcPr>
            <w:tcW w:w="3978" w:type="dxa"/>
          </w:tcPr>
          <w:p w14:paraId="0F9E0B2A"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7-12</w:t>
            </w:r>
          </w:p>
        </w:tc>
        <w:tc>
          <w:tcPr>
            <w:tcW w:w="2790" w:type="dxa"/>
          </w:tcPr>
          <w:p w14:paraId="3D1EFA5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88</w:t>
            </w:r>
          </w:p>
        </w:tc>
        <w:tc>
          <w:tcPr>
            <w:tcW w:w="2808" w:type="dxa"/>
          </w:tcPr>
          <w:p w14:paraId="68778CC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37.9</w:t>
            </w:r>
          </w:p>
        </w:tc>
      </w:tr>
      <w:tr w:rsidR="001A63C3" w:rsidRPr="001A63C3" w14:paraId="5208C8A7" w14:textId="77777777" w:rsidTr="007F2EB1">
        <w:tc>
          <w:tcPr>
            <w:tcW w:w="3978" w:type="dxa"/>
          </w:tcPr>
          <w:p w14:paraId="1B8CF72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sz w:val="24"/>
                <w:szCs w:val="24"/>
                <w:u w:val="single"/>
              </w:rPr>
              <w:t>&gt;</w:t>
            </w:r>
            <w:r w:rsidRPr="001A63C3">
              <w:rPr>
                <w:rFonts w:ascii="Times New Roman" w:eastAsia="Calibri" w:hAnsi="Times New Roman" w:cs="Times New Roman"/>
                <w:sz w:val="24"/>
                <w:szCs w:val="24"/>
              </w:rPr>
              <w:t>13</w:t>
            </w:r>
          </w:p>
        </w:tc>
        <w:tc>
          <w:tcPr>
            <w:tcW w:w="2790" w:type="dxa"/>
          </w:tcPr>
          <w:p w14:paraId="09F23D9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65</w:t>
            </w:r>
          </w:p>
        </w:tc>
        <w:tc>
          <w:tcPr>
            <w:tcW w:w="2808" w:type="dxa"/>
          </w:tcPr>
          <w:p w14:paraId="2D31294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28.0</w:t>
            </w:r>
          </w:p>
        </w:tc>
      </w:tr>
      <w:tr w:rsidR="001A63C3" w:rsidRPr="001A63C3" w14:paraId="00CC2BAC" w14:textId="77777777" w:rsidTr="007F2EB1">
        <w:tc>
          <w:tcPr>
            <w:tcW w:w="3978" w:type="dxa"/>
          </w:tcPr>
          <w:p w14:paraId="36069C4A"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Mother’s occupation</w:t>
            </w:r>
          </w:p>
        </w:tc>
        <w:tc>
          <w:tcPr>
            <w:tcW w:w="2790" w:type="dxa"/>
          </w:tcPr>
          <w:p w14:paraId="36A692C2" w14:textId="77777777" w:rsidR="001A63C3" w:rsidRPr="001A63C3" w:rsidRDefault="001A63C3" w:rsidP="001A63C3">
            <w:pPr>
              <w:jc w:val="both"/>
              <w:rPr>
                <w:rFonts w:ascii="Times New Roman" w:eastAsia="Calibri" w:hAnsi="Times New Roman" w:cs="Times New Roman"/>
                <w:sz w:val="24"/>
                <w:szCs w:val="24"/>
              </w:rPr>
            </w:pPr>
          </w:p>
        </w:tc>
        <w:tc>
          <w:tcPr>
            <w:tcW w:w="2808" w:type="dxa"/>
          </w:tcPr>
          <w:p w14:paraId="2F58E815"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497D0DEB" w14:textId="77777777" w:rsidTr="007F2EB1">
        <w:tc>
          <w:tcPr>
            <w:tcW w:w="3978" w:type="dxa"/>
          </w:tcPr>
          <w:p w14:paraId="33B4283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House wife</w:t>
            </w:r>
          </w:p>
        </w:tc>
        <w:tc>
          <w:tcPr>
            <w:tcW w:w="2790" w:type="dxa"/>
          </w:tcPr>
          <w:p w14:paraId="2178CCA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193</w:t>
            </w:r>
          </w:p>
        </w:tc>
        <w:tc>
          <w:tcPr>
            <w:tcW w:w="2808" w:type="dxa"/>
          </w:tcPr>
          <w:p w14:paraId="32503138"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83.2</w:t>
            </w:r>
          </w:p>
        </w:tc>
      </w:tr>
      <w:tr w:rsidR="001A63C3" w:rsidRPr="001A63C3" w14:paraId="7D5C42FB" w14:textId="77777777" w:rsidTr="007F2EB1">
        <w:trPr>
          <w:trHeight w:val="476"/>
        </w:trPr>
        <w:tc>
          <w:tcPr>
            <w:tcW w:w="3978" w:type="dxa"/>
          </w:tcPr>
          <w:p w14:paraId="5D8BC70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Governmental employee</w:t>
            </w:r>
          </w:p>
        </w:tc>
        <w:tc>
          <w:tcPr>
            <w:tcW w:w="2790" w:type="dxa"/>
          </w:tcPr>
          <w:p w14:paraId="565F20D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20</w:t>
            </w:r>
          </w:p>
        </w:tc>
        <w:tc>
          <w:tcPr>
            <w:tcW w:w="2808" w:type="dxa"/>
          </w:tcPr>
          <w:p w14:paraId="1A7B0ADB"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8.6 </w:t>
            </w:r>
          </w:p>
        </w:tc>
      </w:tr>
      <w:tr w:rsidR="001A63C3" w:rsidRPr="001A63C3" w14:paraId="60850292" w14:textId="77777777" w:rsidTr="007F2EB1">
        <w:tc>
          <w:tcPr>
            <w:tcW w:w="3978" w:type="dxa"/>
          </w:tcPr>
          <w:p w14:paraId="578285B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Self-employed</w:t>
            </w:r>
          </w:p>
        </w:tc>
        <w:tc>
          <w:tcPr>
            <w:tcW w:w="2790" w:type="dxa"/>
          </w:tcPr>
          <w:p w14:paraId="4550213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w:t>
            </w:r>
          </w:p>
        </w:tc>
        <w:tc>
          <w:tcPr>
            <w:tcW w:w="2808" w:type="dxa"/>
          </w:tcPr>
          <w:p w14:paraId="2E17C248"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3.0</w:t>
            </w:r>
          </w:p>
        </w:tc>
      </w:tr>
      <w:tr w:rsidR="001A63C3" w:rsidRPr="001A63C3" w14:paraId="297F7BD5" w14:textId="77777777" w:rsidTr="007F2EB1">
        <w:tc>
          <w:tcPr>
            <w:tcW w:w="3978" w:type="dxa"/>
          </w:tcPr>
          <w:p w14:paraId="69C080A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Others</w:t>
            </w:r>
          </w:p>
        </w:tc>
        <w:tc>
          <w:tcPr>
            <w:tcW w:w="2790" w:type="dxa"/>
          </w:tcPr>
          <w:p w14:paraId="1913F91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12</w:t>
            </w:r>
          </w:p>
        </w:tc>
        <w:tc>
          <w:tcPr>
            <w:tcW w:w="2808" w:type="dxa"/>
          </w:tcPr>
          <w:p w14:paraId="2E485F5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5.2</w:t>
            </w:r>
          </w:p>
        </w:tc>
      </w:tr>
      <w:tr w:rsidR="001A63C3" w:rsidRPr="001A63C3" w14:paraId="6CE83FCA" w14:textId="77777777" w:rsidTr="007F2EB1">
        <w:tc>
          <w:tcPr>
            <w:tcW w:w="3978" w:type="dxa"/>
          </w:tcPr>
          <w:p w14:paraId="1ABE5653"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lastRenderedPageBreak/>
              <w:t xml:space="preserve">    </w:t>
            </w: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b/>
                <w:bCs/>
                <w:color w:val="0D0D0D"/>
                <w:sz w:val="24"/>
                <w:szCs w:val="24"/>
              </w:rPr>
              <w:t>Husband’s occupation</w:t>
            </w:r>
          </w:p>
        </w:tc>
        <w:tc>
          <w:tcPr>
            <w:tcW w:w="2790" w:type="dxa"/>
          </w:tcPr>
          <w:p w14:paraId="13026D9F" w14:textId="77777777" w:rsidR="001A63C3" w:rsidRPr="001A63C3" w:rsidRDefault="001A63C3" w:rsidP="001A63C3">
            <w:pPr>
              <w:jc w:val="both"/>
              <w:rPr>
                <w:rFonts w:ascii="Times New Roman" w:eastAsia="Calibri" w:hAnsi="Times New Roman" w:cs="Times New Roman"/>
                <w:sz w:val="24"/>
                <w:szCs w:val="24"/>
              </w:rPr>
            </w:pPr>
          </w:p>
        </w:tc>
        <w:tc>
          <w:tcPr>
            <w:tcW w:w="2808" w:type="dxa"/>
          </w:tcPr>
          <w:p w14:paraId="5F341A77"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67FE79AE" w14:textId="77777777" w:rsidTr="007F2EB1">
        <w:tc>
          <w:tcPr>
            <w:tcW w:w="3978" w:type="dxa"/>
          </w:tcPr>
          <w:p w14:paraId="24E40C3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Governmental employee</w:t>
            </w:r>
          </w:p>
        </w:tc>
        <w:tc>
          <w:tcPr>
            <w:tcW w:w="2790" w:type="dxa"/>
          </w:tcPr>
          <w:p w14:paraId="5BB4652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80</w:t>
            </w:r>
          </w:p>
        </w:tc>
        <w:tc>
          <w:tcPr>
            <w:tcW w:w="2808" w:type="dxa"/>
          </w:tcPr>
          <w:p w14:paraId="329A641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34.5</w:t>
            </w:r>
          </w:p>
        </w:tc>
      </w:tr>
      <w:tr w:rsidR="001A63C3" w:rsidRPr="001A63C3" w14:paraId="79F8C9DA" w14:textId="77777777" w:rsidTr="007F2EB1">
        <w:tc>
          <w:tcPr>
            <w:tcW w:w="3978" w:type="dxa"/>
          </w:tcPr>
          <w:p w14:paraId="288EF25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Unemployed</w:t>
            </w:r>
          </w:p>
        </w:tc>
        <w:tc>
          <w:tcPr>
            <w:tcW w:w="2790" w:type="dxa"/>
          </w:tcPr>
          <w:p w14:paraId="0EF2A25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55</w:t>
            </w:r>
          </w:p>
        </w:tc>
        <w:tc>
          <w:tcPr>
            <w:tcW w:w="2808" w:type="dxa"/>
          </w:tcPr>
          <w:p w14:paraId="0D4A645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23.7 </w:t>
            </w:r>
          </w:p>
        </w:tc>
      </w:tr>
      <w:tr w:rsidR="001A63C3" w:rsidRPr="001A63C3" w14:paraId="01344FCA" w14:textId="77777777" w:rsidTr="007F2EB1">
        <w:tc>
          <w:tcPr>
            <w:tcW w:w="3978" w:type="dxa"/>
          </w:tcPr>
          <w:p w14:paraId="5864A56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Self-employed</w:t>
            </w:r>
          </w:p>
        </w:tc>
        <w:tc>
          <w:tcPr>
            <w:tcW w:w="2790" w:type="dxa"/>
          </w:tcPr>
          <w:p w14:paraId="28297DB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55</w:t>
            </w:r>
          </w:p>
        </w:tc>
        <w:tc>
          <w:tcPr>
            <w:tcW w:w="2808" w:type="dxa"/>
          </w:tcPr>
          <w:p w14:paraId="5AC98D08"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23.7</w:t>
            </w:r>
          </w:p>
        </w:tc>
      </w:tr>
      <w:tr w:rsidR="001A63C3" w:rsidRPr="001A63C3" w14:paraId="1D59A04B" w14:textId="77777777" w:rsidTr="007F2EB1">
        <w:tc>
          <w:tcPr>
            <w:tcW w:w="3978" w:type="dxa"/>
          </w:tcPr>
          <w:p w14:paraId="4EE5B0BA"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Others</w:t>
            </w:r>
          </w:p>
        </w:tc>
        <w:tc>
          <w:tcPr>
            <w:tcW w:w="2790" w:type="dxa"/>
          </w:tcPr>
          <w:p w14:paraId="5CB9C03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42</w:t>
            </w:r>
          </w:p>
        </w:tc>
        <w:tc>
          <w:tcPr>
            <w:tcW w:w="2808" w:type="dxa"/>
          </w:tcPr>
          <w:p w14:paraId="5D0ED6F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18.1</w:t>
            </w:r>
          </w:p>
        </w:tc>
      </w:tr>
      <w:tr w:rsidR="001A63C3" w:rsidRPr="001A63C3" w14:paraId="30E90F24" w14:textId="77777777" w:rsidTr="007F2EB1">
        <w:tc>
          <w:tcPr>
            <w:tcW w:w="3978" w:type="dxa"/>
          </w:tcPr>
          <w:p w14:paraId="12671991"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Family income (IQD)</w:t>
            </w:r>
          </w:p>
        </w:tc>
        <w:tc>
          <w:tcPr>
            <w:tcW w:w="2790" w:type="dxa"/>
          </w:tcPr>
          <w:p w14:paraId="184C8B9F" w14:textId="77777777" w:rsidR="001A63C3" w:rsidRPr="001A63C3" w:rsidRDefault="001A63C3" w:rsidP="001A63C3">
            <w:pPr>
              <w:jc w:val="both"/>
              <w:rPr>
                <w:rFonts w:ascii="Times New Roman" w:eastAsia="Calibri" w:hAnsi="Times New Roman" w:cs="Times New Roman"/>
                <w:sz w:val="24"/>
                <w:szCs w:val="24"/>
              </w:rPr>
            </w:pPr>
          </w:p>
        </w:tc>
        <w:tc>
          <w:tcPr>
            <w:tcW w:w="2808" w:type="dxa"/>
          </w:tcPr>
          <w:p w14:paraId="4B95123A"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41475882" w14:textId="77777777" w:rsidTr="007F2EB1">
        <w:tc>
          <w:tcPr>
            <w:tcW w:w="3978" w:type="dxa"/>
          </w:tcPr>
          <w:p w14:paraId="77F6AA4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Less than 500.000</w:t>
            </w:r>
          </w:p>
        </w:tc>
        <w:tc>
          <w:tcPr>
            <w:tcW w:w="2790" w:type="dxa"/>
          </w:tcPr>
          <w:p w14:paraId="4CEF233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130</w:t>
            </w:r>
          </w:p>
        </w:tc>
        <w:tc>
          <w:tcPr>
            <w:tcW w:w="2808" w:type="dxa"/>
          </w:tcPr>
          <w:p w14:paraId="0D278C8B"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56</w:t>
            </w:r>
          </w:p>
        </w:tc>
      </w:tr>
      <w:tr w:rsidR="001A63C3" w:rsidRPr="001A63C3" w14:paraId="02556488" w14:textId="77777777" w:rsidTr="007F2EB1">
        <w:tc>
          <w:tcPr>
            <w:tcW w:w="3978" w:type="dxa"/>
          </w:tcPr>
          <w:p w14:paraId="691B4CEA"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Between 500.000-1 million</w:t>
            </w:r>
          </w:p>
        </w:tc>
        <w:tc>
          <w:tcPr>
            <w:tcW w:w="2790" w:type="dxa"/>
          </w:tcPr>
          <w:p w14:paraId="5762971B"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85</w:t>
            </w:r>
          </w:p>
        </w:tc>
        <w:tc>
          <w:tcPr>
            <w:tcW w:w="2808" w:type="dxa"/>
          </w:tcPr>
          <w:p w14:paraId="7C4BC87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36.6</w:t>
            </w:r>
          </w:p>
        </w:tc>
      </w:tr>
      <w:tr w:rsidR="001A63C3" w:rsidRPr="001A63C3" w14:paraId="1B617DA9" w14:textId="77777777" w:rsidTr="007F2EB1">
        <w:tc>
          <w:tcPr>
            <w:tcW w:w="3978" w:type="dxa"/>
          </w:tcPr>
          <w:p w14:paraId="20FE61F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Between 1-2 million</w:t>
            </w:r>
          </w:p>
        </w:tc>
        <w:tc>
          <w:tcPr>
            <w:tcW w:w="2790" w:type="dxa"/>
          </w:tcPr>
          <w:p w14:paraId="5A0203A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12  </w:t>
            </w:r>
          </w:p>
        </w:tc>
        <w:tc>
          <w:tcPr>
            <w:tcW w:w="2808" w:type="dxa"/>
          </w:tcPr>
          <w:p w14:paraId="1A53C96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5.2</w:t>
            </w:r>
          </w:p>
        </w:tc>
      </w:tr>
      <w:tr w:rsidR="001A63C3" w:rsidRPr="001A63C3" w14:paraId="0D2C9D4D" w14:textId="77777777" w:rsidTr="007F2EB1">
        <w:tc>
          <w:tcPr>
            <w:tcW w:w="3978" w:type="dxa"/>
          </w:tcPr>
          <w:p w14:paraId="061E73B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More than 2 million</w:t>
            </w:r>
          </w:p>
        </w:tc>
        <w:tc>
          <w:tcPr>
            <w:tcW w:w="2790" w:type="dxa"/>
          </w:tcPr>
          <w:p w14:paraId="5949291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w:t>
            </w:r>
          </w:p>
        </w:tc>
        <w:tc>
          <w:tcPr>
            <w:tcW w:w="2808" w:type="dxa"/>
          </w:tcPr>
          <w:p w14:paraId="66BA1E6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2.2</w:t>
            </w:r>
          </w:p>
        </w:tc>
      </w:tr>
    </w:tbl>
    <w:p w14:paraId="039B4494" w14:textId="77777777" w:rsidR="001A63C3" w:rsidRPr="001A63C3" w:rsidRDefault="001A63C3" w:rsidP="001A63C3">
      <w:pPr>
        <w:spacing w:after="200" w:line="240" w:lineRule="auto"/>
        <w:jc w:val="both"/>
        <w:rPr>
          <w:rFonts w:ascii="Times New Roman" w:eastAsia="Calibri" w:hAnsi="Times New Roman" w:cs="Times New Roman"/>
          <w:sz w:val="24"/>
          <w:szCs w:val="24"/>
        </w:rPr>
      </w:pPr>
    </w:p>
    <w:p w14:paraId="76A29EAE"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Nearly half of the participants (56.5%) were gravida 2-4.  Out of those pregnant before, 51 (22%) had a history of abortion whereas 17 (7.3%) had history of stillbirth. About (53.9%) of the pregnant were in their second trimester while (33.2%) were in the third </w:t>
      </w:r>
      <w:proofErr w:type="gramStart"/>
      <w:r w:rsidRPr="001A63C3">
        <w:rPr>
          <w:rFonts w:ascii="Times New Roman" w:eastAsia="Calibri" w:hAnsi="Times New Roman" w:cs="Times New Roman"/>
          <w:sz w:val="24"/>
          <w:szCs w:val="24"/>
        </w:rPr>
        <w:t>trimester</w:t>
      </w:r>
      <w:r w:rsidRPr="001A63C3">
        <w:rPr>
          <w:rFonts w:ascii="Times New Roman" w:eastAsia="Calibri" w:hAnsi="Times New Roman" w:cs="Times New Roman"/>
          <w:b/>
          <w:bCs/>
          <w:sz w:val="24"/>
          <w:szCs w:val="24"/>
        </w:rPr>
        <w:t xml:space="preserve"> .Table</w:t>
      </w:r>
      <w:proofErr w:type="gramEnd"/>
      <w:r w:rsidRPr="001A63C3">
        <w:rPr>
          <w:rFonts w:ascii="Times New Roman" w:eastAsia="Calibri" w:hAnsi="Times New Roman" w:cs="Times New Roman"/>
          <w:b/>
          <w:bCs/>
          <w:sz w:val="24"/>
          <w:szCs w:val="24"/>
        </w:rPr>
        <w:t xml:space="preserve"> .2.</w:t>
      </w:r>
    </w:p>
    <w:p w14:paraId="57AE6CE6" w14:textId="77777777" w:rsidR="001A63C3" w:rsidRPr="001A63C3" w:rsidRDefault="001A63C3" w:rsidP="001A63C3">
      <w:pPr>
        <w:spacing w:after="200" w:line="360" w:lineRule="auto"/>
        <w:jc w:val="both"/>
        <w:rPr>
          <w:rFonts w:ascii="Times New Roman" w:eastAsia="Calibri" w:hAnsi="Times New Roman" w:cs="Times New Roman"/>
          <w:b/>
          <w:bCs/>
          <w:sz w:val="28"/>
          <w:szCs w:val="28"/>
        </w:rPr>
      </w:pPr>
    </w:p>
    <w:p w14:paraId="59949EC7" w14:textId="77777777" w:rsidR="001A63C3" w:rsidRPr="001A63C3" w:rsidRDefault="001A63C3" w:rsidP="001A63C3">
      <w:pPr>
        <w:spacing w:after="200" w:line="240" w:lineRule="auto"/>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Table 2. Obstetric history of pregnant women</w:t>
      </w:r>
    </w:p>
    <w:tbl>
      <w:tblPr>
        <w:tblStyle w:val="TableGrid"/>
        <w:tblW w:w="0" w:type="auto"/>
        <w:tblLook w:val="04A0" w:firstRow="1" w:lastRow="0" w:firstColumn="1" w:lastColumn="0" w:noHBand="0" w:noVBand="1"/>
      </w:tblPr>
      <w:tblGrid>
        <w:gridCol w:w="4158"/>
        <w:gridCol w:w="2226"/>
        <w:gridCol w:w="3192"/>
      </w:tblGrid>
      <w:tr w:rsidR="001A63C3" w:rsidRPr="001A63C3" w14:paraId="60628EC3" w14:textId="77777777" w:rsidTr="007F2EB1">
        <w:tc>
          <w:tcPr>
            <w:tcW w:w="4158" w:type="dxa"/>
          </w:tcPr>
          <w:p w14:paraId="359C0F5C"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Characteristics</w:t>
            </w:r>
          </w:p>
        </w:tc>
        <w:tc>
          <w:tcPr>
            <w:tcW w:w="2226" w:type="dxa"/>
          </w:tcPr>
          <w:p w14:paraId="3F0618CF"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No.</w:t>
            </w:r>
          </w:p>
        </w:tc>
        <w:tc>
          <w:tcPr>
            <w:tcW w:w="3192" w:type="dxa"/>
          </w:tcPr>
          <w:p w14:paraId="67F2959D"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p>
        </w:tc>
      </w:tr>
      <w:tr w:rsidR="001A63C3" w:rsidRPr="001A63C3" w14:paraId="7076A7D9" w14:textId="77777777" w:rsidTr="007F2EB1">
        <w:tc>
          <w:tcPr>
            <w:tcW w:w="4158" w:type="dxa"/>
          </w:tcPr>
          <w:p w14:paraId="400BA9CE"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Gravida</w:t>
            </w:r>
          </w:p>
        </w:tc>
        <w:tc>
          <w:tcPr>
            <w:tcW w:w="5418" w:type="dxa"/>
            <w:gridSpan w:val="2"/>
          </w:tcPr>
          <w:p w14:paraId="1A7E0AF2"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54E78D72" w14:textId="77777777" w:rsidTr="007F2EB1">
        <w:tc>
          <w:tcPr>
            <w:tcW w:w="4158" w:type="dxa"/>
          </w:tcPr>
          <w:p w14:paraId="13122A0B"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    </w:t>
            </w:r>
          </w:p>
        </w:tc>
        <w:tc>
          <w:tcPr>
            <w:tcW w:w="2226" w:type="dxa"/>
          </w:tcPr>
          <w:p w14:paraId="3AE3A55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62</w:t>
            </w:r>
          </w:p>
        </w:tc>
        <w:tc>
          <w:tcPr>
            <w:tcW w:w="3192" w:type="dxa"/>
          </w:tcPr>
          <w:p w14:paraId="4A4BB18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26.7</w:t>
            </w:r>
          </w:p>
        </w:tc>
      </w:tr>
      <w:tr w:rsidR="001A63C3" w:rsidRPr="001A63C3" w14:paraId="02EF9B74" w14:textId="77777777" w:rsidTr="007F2EB1">
        <w:tc>
          <w:tcPr>
            <w:tcW w:w="4158" w:type="dxa"/>
          </w:tcPr>
          <w:p w14:paraId="522A27BA"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2-4 </w:t>
            </w:r>
          </w:p>
        </w:tc>
        <w:tc>
          <w:tcPr>
            <w:tcW w:w="2226" w:type="dxa"/>
          </w:tcPr>
          <w:p w14:paraId="3642F83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131</w:t>
            </w:r>
          </w:p>
        </w:tc>
        <w:tc>
          <w:tcPr>
            <w:tcW w:w="3192" w:type="dxa"/>
          </w:tcPr>
          <w:p w14:paraId="42383FA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56.5</w:t>
            </w:r>
          </w:p>
        </w:tc>
      </w:tr>
      <w:tr w:rsidR="001A63C3" w:rsidRPr="001A63C3" w14:paraId="19564793" w14:textId="77777777" w:rsidTr="007F2EB1">
        <w:tc>
          <w:tcPr>
            <w:tcW w:w="4158" w:type="dxa"/>
          </w:tcPr>
          <w:p w14:paraId="3D2B6F2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sz w:val="24"/>
                <w:szCs w:val="24"/>
                <w:u w:val="single"/>
              </w:rPr>
              <w:t>&gt;</w:t>
            </w:r>
            <w:r w:rsidRPr="001A63C3">
              <w:rPr>
                <w:rFonts w:ascii="Times New Roman" w:eastAsia="Calibri" w:hAnsi="Times New Roman" w:cs="Times New Roman"/>
                <w:sz w:val="24"/>
                <w:szCs w:val="24"/>
              </w:rPr>
              <w:t xml:space="preserve"> 5</w:t>
            </w:r>
          </w:p>
        </w:tc>
        <w:tc>
          <w:tcPr>
            <w:tcW w:w="2226" w:type="dxa"/>
          </w:tcPr>
          <w:p w14:paraId="465520D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39</w:t>
            </w:r>
          </w:p>
        </w:tc>
        <w:tc>
          <w:tcPr>
            <w:tcW w:w="3192" w:type="dxa"/>
          </w:tcPr>
          <w:p w14:paraId="4AD99C8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16.8   </w:t>
            </w:r>
          </w:p>
        </w:tc>
      </w:tr>
      <w:tr w:rsidR="001A63C3" w:rsidRPr="001A63C3" w14:paraId="523657BC" w14:textId="77777777" w:rsidTr="007F2EB1">
        <w:tc>
          <w:tcPr>
            <w:tcW w:w="4158" w:type="dxa"/>
          </w:tcPr>
          <w:p w14:paraId="1E04A128"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Stage of pregnancy</w:t>
            </w:r>
          </w:p>
        </w:tc>
        <w:tc>
          <w:tcPr>
            <w:tcW w:w="5418" w:type="dxa"/>
            <w:gridSpan w:val="2"/>
          </w:tcPr>
          <w:p w14:paraId="32A72B56"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22712371" w14:textId="77777777" w:rsidTr="007F2EB1">
        <w:tc>
          <w:tcPr>
            <w:tcW w:w="4158" w:type="dxa"/>
          </w:tcPr>
          <w:p w14:paraId="09D0AAC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w:t>
            </w:r>
            <w:r w:rsidRPr="001A63C3">
              <w:rPr>
                <w:rFonts w:ascii="Times New Roman" w:eastAsia="Calibri" w:hAnsi="Times New Roman" w:cs="Times New Roman"/>
                <w:sz w:val="24"/>
                <w:szCs w:val="24"/>
                <w:vertAlign w:val="superscript"/>
              </w:rPr>
              <w:t>st</w:t>
            </w:r>
            <w:r w:rsidRPr="001A63C3">
              <w:rPr>
                <w:rFonts w:ascii="Times New Roman" w:eastAsia="Calibri" w:hAnsi="Times New Roman" w:cs="Times New Roman"/>
                <w:sz w:val="24"/>
                <w:szCs w:val="24"/>
              </w:rPr>
              <w:t xml:space="preserve"> trimester</w:t>
            </w:r>
          </w:p>
        </w:tc>
        <w:tc>
          <w:tcPr>
            <w:tcW w:w="2226" w:type="dxa"/>
          </w:tcPr>
          <w:p w14:paraId="25355CB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30</w:t>
            </w:r>
          </w:p>
        </w:tc>
        <w:tc>
          <w:tcPr>
            <w:tcW w:w="3192" w:type="dxa"/>
          </w:tcPr>
          <w:p w14:paraId="0B32444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12.9</w:t>
            </w:r>
          </w:p>
        </w:tc>
      </w:tr>
      <w:tr w:rsidR="001A63C3" w:rsidRPr="001A63C3" w14:paraId="092D555C" w14:textId="77777777" w:rsidTr="007F2EB1">
        <w:tc>
          <w:tcPr>
            <w:tcW w:w="4158" w:type="dxa"/>
          </w:tcPr>
          <w:p w14:paraId="696977D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w:t>
            </w:r>
            <w:r w:rsidRPr="001A63C3">
              <w:rPr>
                <w:rFonts w:ascii="Times New Roman" w:eastAsia="Calibri" w:hAnsi="Times New Roman" w:cs="Times New Roman"/>
                <w:sz w:val="24"/>
                <w:szCs w:val="24"/>
                <w:vertAlign w:val="superscript"/>
              </w:rPr>
              <w:t>nd</w:t>
            </w:r>
            <w:r w:rsidRPr="001A63C3">
              <w:rPr>
                <w:rFonts w:ascii="Times New Roman" w:eastAsia="Calibri" w:hAnsi="Times New Roman" w:cs="Times New Roman"/>
                <w:sz w:val="24"/>
                <w:szCs w:val="24"/>
              </w:rPr>
              <w:t xml:space="preserve"> trimester</w:t>
            </w:r>
          </w:p>
        </w:tc>
        <w:tc>
          <w:tcPr>
            <w:tcW w:w="2226" w:type="dxa"/>
          </w:tcPr>
          <w:p w14:paraId="0E288D5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125</w:t>
            </w:r>
          </w:p>
        </w:tc>
        <w:tc>
          <w:tcPr>
            <w:tcW w:w="3192" w:type="dxa"/>
          </w:tcPr>
          <w:p w14:paraId="44C3089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53.9</w:t>
            </w:r>
          </w:p>
        </w:tc>
      </w:tr>
      <w:tr w:rsidR="001A63C3" w:rsidRPr="001A63C3" w14:paraId="2481C07D" w14:textId="77777777" w:rsidTr="007F2EB1">
        <w:tc>
          <w:tcPr>
            <w:tcW w:w="4158" w:type="dxa"/>
          </w:tcPr>
          <w:p w14:paraId="2B306F5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w:t>
            </w:r>
            <w:r w:rsidRPr="001A63C3">
              <w:rPr>
                <w:rFonts w:ascii="Times New Roman" w:eastAsia="Calibri" w:hAnsi="Times New Roman" w:cs="Times New Roman"/>
                <w:sz w:val="24"/>
                <w:szCs w:val="24"/>
                <w:vertAlign w:val="superscript"/>
              </w:rPr>
              <w:t>rd</w:t>
            </w:r>
            <w:r w:rsidRPr="001A63C3">
              <w:rPr>
                <w:rFonts w:ascii="Times New Roman" w:eastAsia="Calibri" w:hAnsi="Times New Roman" w:cs="Times New Roman"/>
                <w:sz w:val="24"/>
                <w:szCs w:val="24"/>
              </w:rPr>
              <w:t xml:space="preserve"> trimester  </w:t>
            </w:r>
          </w:p>
        </w:tc>
        <w:tc>
          <w:tcPr>
            <w:tcW w:w="2226" w:type="dxa"/>
          </w:tcPr>
          <w:p w14:paraId="7C2CD41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77</w:t>
            </w:r>
          </w:p>
        </w:tc>
        <w:tc>
          <w:tcPr>
            <w:tcW w:w="3192" w:type="dxa"/>
          </w:tcPr>
          <w:p w14:paraId="5ED174F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33.2</w:t>
            </w:r>
          </w:p>
        </w:tc>
      </w:tr>
      <w:tr w:rsidR="001A63C3" w:rsidRPr="001A63C3" w14:paraId="4CD0981A" w14:textId="77777777" w:rsidTr="007F2EB1">
        <w:tc>
          <w:tcPr>
            <w:tcW w:w="4158" w:type="dxa"/>
          </w:tcPr>
          <w:p w14:paraId="20C24631"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History of abortion</w:t>
            </w:r>
          </w:p>
        </w:tc>
        <w:tc>
          <w:tcPr>
            <w:tcW w:w="5418" w:type="dxa"/>
            <w:gridSpan w:val="2"/>
          </w:tcPr>
          <w:p w14:paraId="580B83EA"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6B0C3C30" w14:textId="77777777" w:rsidTr="007F2EB1">
        <w:tc>
          <w:tcPr>
            <w:tcW w:w="4158" w:type="dxa"/>
          </w:tcPr>
          <w:p w14:paraId="7967ED1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w:t>
            </w:r>
          </w:p>
        </w:tc>
        <w:tc>
          <w:tcPr>
            <w:tcW w:w="2226" w:type="dxa"/>
          </w:tcPr>
          <w:p w14:paraId="22FF8EC8"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51</w:t>
            </w:r>
          </w:p>
        </w:tc>
        <w:tc>
          <w:tcPr>
            <w:tcW w:w="3192" w:type="dxa"/>
          </w:tcPr>
          <w:p w14:paraId="4115593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22</w:t>
            </w:r>
          </w:p>
        </w:tc>
      </w:tr>
      <w:tr w:rsidR="001A63C3" w:rsidRPr="001A63C3" w14:paraId="59060F8E" w14:textId="77777777" w:rsidTr="007F2EB1">
        <w:tc>
          <w:tcPr>
            <w:tcW w:w="4158" w:type="dxa"/>
          </w:tcPr>
          <w:p w14:paraId="4F6DF9E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2226" w:type="dxa"/>
          </w:tcPr>
          <w:p w14:paraId="491894CA"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181</w:t>
            </w:r>
          </w:p>
        </w:tc>
        <w:tc>
          <w:tcPr>
            <w:tcW w:w="3192" w:type="dxa"/>
          </w:tcPr>
          <w:p w14:paraId="4F10F7FA"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78</w:t>
            </w:r>
          </w:p>
        </w:tc>
      </w:tr>
      <w:tr w:rsidR="001A63C3" w:rsidRPr="001A63C3" w14:paraId="0032C873" w14:textId="77777777" w:rsidTr="007F2EB1">
        <w:tc>
          <w:tcPr>
            <w:tcW w:w="4158" w:type="dxa"/>
          </w:tcPr>
          <w:p w14:paraId="588F9D57"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History of stillbirth</w:t>
            </w:r>
          </w:p>
        </w:tc>
        <w:tc>
          <w:tcPr>
            <w:tcW w:w="5418" w:type="dxa"/>
            <w:gridSpan w:val="2"/>
          </w:tcPr>
          <w:p w14:paraId="1893FBE2"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2BDF5071" w14:textId="77777777" w:rsidTr="007F2EB1">
        <w:tc>
          <w:tcPr>
            <w:tcW w:w="4158" w:type="dxa"/>
          </w:tcPr>
          <w:p w14:paraId="374091D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  </w:t>
            </w:r>
          </w:p>
        </w:tc>
        <w:tc>
          <w:tcPr>
            <w:tcW w:w="2226" w:type="dxa"/>
          </w:tcPr>
          <w:p w14:paraId="4328739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17</w:t>
            </w:r>
          </w:p>
        </w:tc>
        <w:tc>
          <w:tcPr>
            <w:tcW w:w="3192" w:type="dxa"/>
          </w:tcPr>
          <w:p w14:paraId="01E7922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7.3</w:t>
            </w:r>
          </w:p>
        </w:tc>
      </w:tr>
      <w:tr w:rsidR="001A63C3" w:rsidRPr="001A63C3" w14:paraId="49242CBF" w14:textId="77777777" w:rsidTr="007F2EB1">
        <w:tc>
          <w:tcPr>
            <w:tcW w:w="4158" w:type="dxa"/>
          </w:tcPr>
          <w:p w14:paraId="311DCA3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2226" w:type="dxa"/>
          </w:tcPr>
          <w:p w14:paraId="5EE324D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215</w:t>
            </w:r>
          </w:p>
        </w:tc>
        <w:tc>
          <w:tcPr>
            <w:tcW w:w="3192" w:type="dxa"/>
          </w:tcPr>
          <w:p w14:paraId="4B09919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92.7</w:t>
            </w:r>
          </w:p>
        </w:tc>
      </w:tr>
    </w:tbl>
    <w:p w14:paraId="0BD566C5" w14:textId="77777777" w:rsidR="001A63C3" w:rsidRPr="001A63C3" w:rsidRDefault="001A63C3" w:rsidP="001A63C3">
      <w:pPr>
        <w:spacing w:after="200" w:line="240" w:lineRule="auto"/>
        <w:jc w:val="both"/>
        <w:rPr>
          <w:rFonts w:ascii="Times New Roman" w:eastAsia="Calibri" w:hAnsi="Times New Roman" w:cs="Times New Roman"/>
          <w:sz w:val="24"/>
          <w:szCs w:val="24"/>
        </w:rPr>
      </w:pPr>
    </w:p>
    <w:p w14:paraId="14D43CB4" w14:textId="77777777" w:rsidR="001A63C3" w:rsidRPr="001A63C3" w:rsidRDefault="001A63C3" w:rsidP="001A63C3">
      <w:pPr>
        <w:spacing w:after="200" w:line="240" w:lineRule="auto"/>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lastRenderedPageBreak/>
        <w:t xml:space="preserve"> As an overall practice 61.2% of the participants were having an appropriate dietary practice during their current pregnancy. Only (37.9%) of the participants have added at least one additional meal during their current pregnancy. When study participants interviewed on the type of food recommended at servings of a day’s meal, 125 (53.9%) were in line with meat and legume servings (protein foods), 178 (76.7%) in line with dairy products, and 205 (88.4%) in line with green vegetable servings. Only 107 (46.1%) of the pregnant women reported eating whole grains three times per day. About (40.9%) of the pregnant women reported using iodized salt for cooking in their current pregnancy. The adherence of pregnant women for iron supplement tablet in one week before the survey was 90.9%. Only three (1.3%) reported history of smoking and 140 (60.3%) decreased their tea and coffee consumption during their current pregnancy.</w:t>
      </w:r>
      <w:r w:rsidRPr="001A63C3">
        <w:rPr>
          <w:rFonts w:ascii="Times New Roman" w:eastAsia="Calibri" w:hAnsi="Times New Roman" w:cs="Times New Roman"/>
          <w:b/>
          <w:bCs/>
          <w:sz w:val="24"/>
          <w:szCs w:val="24"/>
        </w:rPr>
        <w:t xml:space="preserve"> Table. 3.</w:t>
      </w:r>
    </w:p>
    <w:p w14:paraId="2D299484" w14:textId="77777777" w:rsidR="001A63C3" w:rsidRPr="001A63C3" w:rsidRDefault="001A63C3" w:rsidP="001A63C3">
      <w:pPr>
        <w:spacing w:after="200" w:line="240" w:lineRule="auto"/>
        <w:jc w:val="both"/>
        <w:rPr>
          <w:rFonts w:ascii="Times New Roman" w:eastAsia="Calibri" w:hAnsi="Times New Roman" w:cs="Times New Roman"/>
          <w:sz w:val="24"/>
          <w:szCs w:val="24"/>
        </w:rPr>
      </w:pPr>
    </w:p>
    <w:p w14:paraId="2F335E9A"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b/>
          <w:bCs/>
          <w:sz w:val="24"/>
          <w:szCs w:val="24"/>
        </w:rPr>
        <w:t>Table 3. Dietary practices of pregnant women</w:t>
      </w:r>
    </w:p>
    <w:tbl>
      <w:tblPr>
        <w:tblStyle w:val="TableGrid"/>
        <w:tblW w:w="0" w:type="auto"/>
        <w:tblLook w:val="04A0" w:firstRow="1" w:lastRow="0" w:firstColumn="1" w:lastColumn="0" w:noHBand="0" w:noVBand="1"/>
      </w:tblPr>
      <w:tblGrid>
        <w:gridCol w:w="7128"/>
        <w:gridCol w:w="1440"/>
        <w:gridCol w:w="1008"/>
      </w:tblGrid>
      <w:tr w:rsidR="001A63C3" w:rsidRPr="001A63C3" w14:paraId="093BDA3F" w14:textId="77777777" w:rsidTr="007F2EB1">
        <w:trPr>
          <w:trHeight w:val="656"/>
        </w:trPr>
        <w:tc>
          <w:tcPr>
            <w:tcW w:w="7128" w:type="dxa"/>
          </w:tcPr>
          <w:p w14:paraId="60C0FAD5"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 xml:space="preserve">      </w:t>
            </w:r>
          </w:p>
          <w:p w14:paraId="6663A2C1"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Dietary practices</w:t>
            </w:r>
          </w:p>
        </w:tc>
        <w:tc>
          <w:tcPr>
            <w:tcW w:w="1440" w:type="dxa"/>
          </w:tcPr>
          <w:p w14:paraId="1767BD1A"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p>
          <w:p w14:paraId="01CE5302"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No.</w:t>
            </w:r>
          </w:p>
        </w:tc>
        <w:tc>
          <w:tcPr>
            <w:tcW w:w="1008" w:type="dxa"/>
          </w:tcPr>
          <w:p w14:paraId="63532EEB"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p>
        </w:tc>
      </w:tr>
      <w:tr w:rsidR="001A63C3" w:rsidRPr="001A63C3" w14:paraId="75A4DF97" w14:textId="77777777" w:rsidTr="007F2EB1">
        <w:trPr>
          <w:trHeight w:val="656"/>
        </w:trPr>
        <w:tc>
          <w:tcPr>
            <w:tcW w:w="7128" w:type="dxa"/>
          </w:tcPr>
          <w:p w14:paraId="58306A71"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Overall practice</w:t>
            </w:r>
          </w:p>
        </w:tc>
        <w:tc>
          <w:tcPr>
            <w:tcW w:w="2448" w:type="dxa"/>
            <w:gridSpan w:val="2"/>
          </w:tcPr>
          <w:p w14:paraId="54705CCC" w14:textId="77777777" w:rsidR="001A63C3" w:rsidRPr="001A63C3" w:rsidRDefault="001A63C3" w:rsidP="001A63C3">
            <w:pPr>
              <w:jc w:val="both"/>
              <w:rPr>
                <w:rFonts w:ascii="Times New Roman" w:eastAsia="Calibri" w:hAnsi="Times New Roman" w:cs="Times New Roman"/>
                <w:b/>
                <w:bCs/>
                <w:sz w:val="24"/>
                <w:szCs w:val="24"/>
              </w:rPr>
            </w:pPr>
          </w:p>
        </w:tc>
      </w:tr>
      <w:tr w:rsidR="001A63C3" w:rsidRPr="001A63C3" w14:paraId="62C130B8" w14:textId="77777777" w:rsidTr="007F2EB1">
        <w:trPr>
          <w:trHeight w:val="503"/>
        </w:trPr>
        <w:tc>
          <w:tcPr>
            <w:tcW w:w="7128" w:type="dxa"/>
          </w:tcPr>
          <w:p w14:paraId="512289C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Appropriate</w:t>
            </w:r>
          </w:p>
        </w:tc>
        <w:tc>
          <w:tcPr>
            <w:tcW w:w="1440" w:type="dxa"/>
          </w:tcPr>
          <w:p w14:paraId="350BB284"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color w:val="000000"/>
                <w:sz w:val="24"/>
                <w:szCs w:val="24"/>
              </w:rPr>
              <w:t xml:space="preserve">    142</w:t>
            </w:r>
          </w:p>
        </w:tc>
        <w:tc>
          <w:tcPr>
            <w:tcW w:w="1008" w:type="dxa"/>
          </w:tcPr>
          <w:p w14:paraId="1CCC4008"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color w:val="000000"/>
                <w:sz w:val="24"/>
                <w:szCs w:val="24"/>
              </w:rPr>
              <w:t xml:space="preserve"> 61.2</w:t>
            </w:r>
          </w:p>
        </w:tc>
      </w:tr>
      <w:tr w:rsidR="001A63C3" w:rsidRPr="001A63C3" w14:paraId="366A2BC7" w14:textId="77777777" w:rsidTr="007F2EB1">
        <w:trPr>
          <w:trHeight w:val="377"/>
        </w:trPr>
        <w:tc>
          <w:tcPr>
            <w:tcW w:w="7128" w:type="dxa"/>
          </w:tcPr>
          <w:p w14:paraId="2876FD6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Inappropriate</w:t>
            </w:r>
          </w:p>
        </w:tc>
        <w:tc>
          <w:tcPr>
            <w:tcW w:w="1440" w:type="dxa"/>
          </w:tcPr>
          <w:p w14:paraId="77E51EBA"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Arial" w:eastAsia="Calibri" w:hAnsi="Arial" w:cs="Arial"/>
                <w:color w:val="000000"/>
                <w:sz w:val="24"/>
                <w:szCs w:val="24"/>
              </w:rPr>
              <w:t xml:space="preserve">   </w:t>
            </w:r>
            <w:r w:rsidRPr="001A63C3">
              <w:rPr>
                <w:rFonts w:ascii="Times New Roman" w:eastAsia="Calibri" w:hAnsi="Times New Roman" w:cs="Times New Roman"/>
                <w:color w:val="000000"/>
                <w:sz w:val="24"/>
                <w:szCs w:val="24"/>
              </w:rPr>
              <w:t xml:space="preserve">  90</w:t>
            </w:r>
          </w:p>
        </w:tc>
        <w:tc>
          <w:tcPr>
            <w:tcW w:w="1008" w:type="dxa"/>
          </w:tcPr>
          <w:p w14:paraId="2BD8C77F"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color w:val="000000"/>
                <w:sz w:val="24"/>
                <w:szCs w:val="24"/>
              </w:rPr>
              <w:t>38.8</w:t>
            </w:r>
          </w:p>
        </w:tc>
      </w:tr>
      <w:tr w:rsidR="001A63C3" w:rsidRPr="001A63C3" w14:paraId="6EAC693C" w14:textId="77777777" w:rsidTr="007F2EB1">
        <w:trPr>
          <w:trHeight w:val="413"/>
        </w:trPr>
        <w:tc>
          <w:tcPr>
            <w:tcW w:w="7128" w:type="dxa"/>
          </w:tcPr>
          <w:p w14:paraId="221E4690"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 xml:space="preserve">Addition of an additional meal from non-pregnant diet   </w:t>
            </w:r>
          </w:p>
        </w:tc>
        <w:tc>
          <w:tcPr>
            <w:tcW w:w="2448" w:type="dxa"/>
            <w:gridSpan w:val="2"/>
          </w:tcPr>
          <w:p w14:paraId="7E85D0E9"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58D29F09" w14:textId="77777777" w:rsidTr="007F2EB1">
        <w:trPr>
          <w:trHeight w:val="422"/>
        </w:trPr>
        <w:tc>
          <w:tcPr>
            <w:tcW w:w="7128" w:type="dxa"/>
          </w:tcPr>
          <w:p w14:paraId="674E26E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w:t>
            </w:r>
          </w:p>
        </w:tc>
        <w:tc>
          <w:tcPr>
            <w:tcW w:w="1440" w:type="dxa"/>
          </w:tcPr>
          <w:p w14:paraId="3C37020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88</w:t>
            </w:r>
          </w:p>
        </w:tc>
        <w:tc>
          <w:tcPr>
            <w:tcW w:w="1008" w:type="dxa"/>
          </w:tcPr>
          <w:p w14:paraId="25556A1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37.9</w:t>
            </w:r>
          </w:p>
        </w:tc>
      </w:tr>
      <w:tr w:rsidR="001A63C3" w:rsidRPr="001A63C3" w14:paraId="2A69EC90" w14:textId="77777777" w:rsidTr="007F2EB1">
        <w:tc>
          <w:tcPr>
            <w:tcW w:w="7128" w:type="dxa"/>
          </w:tcPr>
          <w:p w14:paraId="232BF11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1440" w:type="dxa"/>
          </w:tcPr>
          <w:p w14:paraId="67CCCA8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144</w:t>
            </w:r>
          </w:p>
        </w:tc>
        <w:tc>
          <w:tcPr>
            <w:tcW w:w="1008" w:type="dxa"/>
          </w:tcPr>
          <w:p w14:paraId="3681BE2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62.1</w:t>
            </w:r>
          </w:p>
        </w:tc>
      </w:tr>
      <w:tr w:rsidR="001A63C3" w:rsidRPr="001A63C3" w14:paraId="3263BFDB" w14:textId="77777777" w:rsidTr="007F2EB1">
        <w:trPr>
          <w:trHeight w:val="440"/>
        </w:trPr>
        <w:tc>
          <w:tcPr>
            <w:tcW w:w="7128" w:type="dxa"/>
          </w:tcPr>
          <w:p w14:paraId="3CA521D6"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Eating 2 to 3 serving of meat, fish, nuts or legumes per day          </w:t>
            </w:r>
          </w:p>
        </w:tc>
        <w:tc>
          <w:tcPr>
            <w:tcW w:w="2448" w:type="dxa"/>
            <w:gridSpan w:val="2"/>
          </w:tcPr>
          <w:p w14:paraId="260FDA3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w:t>
            </w:r>
          </w:p>
          <w:p w14:paraId="493286A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w:t>
            </w:r>
          </w:p>
        </w:tc>
      </w:tr>
      <w:tr w:rsidR="001A63C3" w:rsidRPr="001A63C3" w14:paraId="1232B14B" w14:textId="77777777" w:rsidTr="007F2EB1">
        <w:trPr>
          <w:trHeight w:val="377"/>
        </w:trPr>
        <w:tc>
          <w:tcPr>
            <w:tcW w:w="7128" w:type="dxa"/>
          </w:tcPr>
          <w:p w14:paraId="37C4079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w:t>
            </w:r>
          </w:p>
        </w:tc>
        <w:tc>
          <w:tcPr>
            <w:tcW w:w="1440" w:type="dxa"/>
          </w:tcPr>
          <w:p w14:paraId="76639C7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125</w:t>
            </w:r>
          </w:p>
        </w:tc>
        <w:tc>
          <w:tcPr>
            <w:tcW w:w="1008" w:type="dxa"/>
          </w:tcPr>
          <w:p w14:paraId="667784E8"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53.9</w:t>
            </w:r>
          </w:p>
        </w:tc>
      </w:tr>
      <w:tr w:rsidR="001A63C3" w:rsidRPr="001A63C3" w14:paraId="55260C82" w14:textId="77777777" w:rsidTr="007F2EB1">
        <w:trPr>
          <w:trHeight w:val="458"/>
        </w:trPr>
        <w:tc>
          <w:tcPr>
            <w:tcW w:w="7128" w:type="dxa"/>
          </w:tcPr>
          <w:p w14:paraId="3DC84B2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  </w:t>
            </w:r>
          </w:p>
        </w:tc>
        <w:tc>
          <w:tcPr>
            <w:tcW w:w="1440" w:type="dxa"/>
          </w:tcPr>
          <w:p w14:paraId="47F73CBB"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107</w:t>
            </w:r>
          </w:p>
        </w:tc>
        <w:tc>
          <w:tcPr>
            <w:tcW w:w="1008" w:type="dxa"/>
          </w:tcPr>
          <w:p w14:paraId="72E1A28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46.1</w:t>
            </w:r>
          </w:p>
        </w:tc>
      </w:tr>
      <w:tr w:rsidR="001A63C3" w:rsidRPr="001A63C3" w14:paraId="616D24D9" w14:textId="77777777" w:rsidTr="007F2EB1">
        <w:tc>
          <w:tcPr>
            <w:tcW w:w="7128" w:type="dxa"/>
          </w:tcPr>
          <w:p w14:paraId="2FBAB8DC"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Eating 2 to 3 serving of dairy (milk, egg, yogurt and cheese) per day</w:t>
            </w:r>
          </w:p>
        </w:tc>
        <w:tc>
          <w:tcPr>
            <w:tcW w:w="2448" w:type="dxa"/>
            <w:gridSpan w:val="2"/>
          </w:tcPr>
          <w:p w14:paraId="29529D66"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0F2F32F9" w14:textId="77777777" w:rsidTr="007F2EB1">
        <w:tc>
          <w:tcPr>
            <w:tcW w:w="7128" w:type="dxa"/>
          </w:tcPr>
          <w:p w14:paraId="332B8E0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w:t>
            </w:r>
          </w:p>
        </w:tc>
        <w:tc>
          <w:tcPr>
            <w:tcW w:w="1440" w:type="dxa"/>
          </w:tcPr>
          <w:p w14:paraId="28F432F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178</w:t>
            </w:r>
          </w:p>
        </w:tc>
        <w:tc>
          <w:tcPr>
            <w:tcW w:w="1008" w:type="dxa"/>
          </w:tcPr>
          <w:p w14:paraId="3B538C0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76.7</w:t>
            </w:r>
          </w:p>
        </w:tc>
      </w:tr>
      <w:tr w:rsidR="001A63C3" w:rsidRPr="001A63C3" w14:paraId="5C3D3699" w14:textId="77777777" w:rsidTr="007F2EB1">
        <w:tc>
          <w:tcPr>
            <w:tcW w:w="7128" w:type="dxa"/>
          </w:tcPr>
          <w:p w14:paraId="20C332C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1440" w:type="dxa"/>
          </w:tcPr>
          <w:p w14:paraId="7B80D31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54</w:t>
            </w:r>
          </w:p>
        </w:tc>
        <w:tc>
          <w:tcPr>
            <w:tcW w:w="1008" w:type="dxa"/>
          </w:tcPr>
          <w:p w14:paraId="182EF36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23.3</w:t>
            </w:r>
          </w:p>
        </w:tc>
      </w:tr>
      <w:tr w:rsidR="001A63C3" w:rsidRPr="001A63C3" w14:paraId="0C3D1F09" w14:textId="77777777" w:rsidTr="007F2EB1">
        <w:tc>
          <w:tcPr>
            <w:tcW w:w="7128" w:type="dxa"/>
          </w:tcPr>
          <w:p w14:paraId="3364668C"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 xml:space="preserve">Eating 2 to 3 serving of vegetables per day       </w:t>
            </w:r>
          </w:p>
        </w:tc>
        <w:tc>
          <w:tcPr>
            <w:tcW w:w="2448" w:type="dxa"/>
            <w:gridSpan w:val="2"/>
          </w:tcPr>
          <w:p w14:paraId="2DBECFF8"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3A5BF21C" w14:textId="77777777" w:rsidTr="007F2EB1">
        <w:tc>
          <w:tcPr>
            <w:tcW w:w="7128" w:type="dxa"/>
          </w:tcPr>
          <w:p w14:paraId="1FDC49C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  </w:t>
            </w:r>
          </w:p>
        </w:tc>
        <w:tc>
          <w:tcPr>
            <w:tcW w:w="1440" w:type="dxa"/>
          </w:tcPr>
          <w:p w14:paraId="61062E6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205</w:t>
            </w:r>
          </w:p>
        </w:tc>
        <w:tc>
          <w:tcPr>
            <w:tcW w:w="1008" w:type="dxa"/>
          </w:tcPr>
          <w:p w14:paraId="452F159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88.4</w:t>
            </w:r>
          </w:p>
        </w:tc>
      </w:tr>
      <w:tr w:rsidR="001A63C3" w:rsidRPr="001A63C3" w14:paraId="753E5EF7" w14:textId="77777777" w:rsidTr="007F2EB1">
        <w:tc>
          <w:tcPr>
            <w:tcW w:w="7128" w:type="dxa"/>
          </w:tcPr>
          <w:p w14:paraId="7463F51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1440" w:type="dxa"/>
          </w:tcPr>
          <w:p w14:paraId="39BF245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27</w:t>
            </w:r>
          </w:p>
        </w:tc>
        <w:tc>
          <w:tcPr>
            <w:tcW w:w="1008" w:type="dxa"/>
          </w:tcPr>
          <w:p w14:paraId="74E0F5B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11.6</w:t>
            </w:r>
          </w:p>
        </w:tc>
      </w:tr>
      <w:tr w:rsidR="001A63C3" w:rsidRPr="001A63C3" w14:paraId="19DFDF27" w14:textId="77777777" w:rsidTr="007F2EB1">
        <w:tc>
          <w:tcPr>
            <w:tcW w:w="7128" w:type="dxa"/>
          </w:tcPr>
          <w:p w14:paraId="74CE17A6"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Eating 2 to 3 serving of fruits per day</w:t>
            </w:r>
          </w:p>
        </w:tc>
        <w:tc>
          <w:tcPr>
            <w:tcW w:w="2448" w:type="dxa"/>
            <w:gridSpan w:val="2"/>
          </w:tcPr>
          <w:p w14:paraId="216E2721"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5272452C" w14:textId="77777777" w:rsidTr="007F2EB1">
        <w:tc>
          <w:tcPr>
            <w:tcW w:w="7128" w:type="dxa"/>
          </w:tcPr>
          <w:p w14:paraId="3C809D8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lastRenderedPageBreak/>
              <w:t xml:space="preserve">                                         Yes</w:t>
            </w:r>
          </w:p>
        </w:tc>
        <w:tc>
          <w:tcPr>
            <w:tcW w:w="1440" w:type="dxa"/>
          </w:tcPr>
          <w:p w14:paraId="2D2927E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191</w:t>
            </w:r>
          </w:p>
        </w:tc>
        <w:tc>
          <w:tcPr>
            <w:tcW w:w="1008" w:type="dxa"/>
          </w:tcPr>
          <w:p w14:paraId="1EEBADAB"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82.3</w:t>
            </w:r>
          </w:p>
        </w:tc>
      </w:tr>
      <w:tr w:rsidR="001A63C3" w:rsidRPr="001A63C3" w14:paraId="153037A4" w14:textId="77777777" w:rsidTr="007F2EB1">
        <w:tc>
          <w:tcPr>
            <w:tcW w:w="7128" w:type="dxa"/>
          </w:tcPr>
          <w:p w14:paraId="04D490D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 </w:t>
            </w:r>
          </w:p>
        </w:tc>
        <w:tc>
          <w:tcPr>
            <w:tcW w:w="1440" w:type="dxa"/>
          </w:tcPr>
          <w:p w14:paraId="69C5322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41</w:t>
            </w:r>
          </w:p>
        </w:tc>
        <w:tc>
          <w:tcPr>
            <w:tcW w:w="1008" w:type="dxa"/>
          </w:tcPr>
          <w:p w14:paraId="4D216518"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17.7</w:t>
            </w:r>
          </w:p>
        </w:tc>
      </w:tr>
      <w:tr w:rsidR="001A63C3" w:rsidRPr="001A63C3" w14:paraId="52A69BCF" w14:textId="77777777" w:rsidTr="007F2EB1">
        <w:tc>
          <w:tcPr>
            <w:tcW w:w="7128" w:type="dxa"/>
          </w:tcPr>
          <w:p w14:paraId="75D353F5"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Eating 3 serving of whole grains per day</w:t>
            </w:r>
          </w:p>
        </w:tc>
        <w:tc>
          <w:tcPr>
            <w:tcW w:w="2448" w:type="dxa"/>
            <w:gridSpan w:val="2"/>
          </w:tcPr>
          <w:p w14:paraId="4748E5D9"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3B6617E6" w14:textId="77777777" w:rsidTr="007F2EB1">
        <w:tc>
          <w:tcPr>
            <w:tcW w:w="7128" w:type="dxa"/>
          </w:tcPr>
          <w:p w14:paraId="5CB4363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w:t>
            </w:r>
          </w:p>
        </w:tc>
        <w:tc>
          <w:tcPr>
            <w:tcW w:w="1440" w:type="dxa"/>
          </w:tcPr>
          <w:p w14:paraId="0890593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107</w:t>
            </w:r>
          </w:p>
        </w:tc>
        <w:tc>
          <w:tcPr>
            <w:tcW w:w="1008" w:type="dxa"/>
          </w:tcPr>
          <w:p w14:paraId="24BB2AC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46.1</w:t>
            </w:r>
          </w:p>
        </w:tc>
      </w:tr>
      <w:tr w:rsidR="001A63C3" w:rsidRPr="001A63C3" w14:paraId="2399AAD9" w14:textId="77777777" w:rsidTr="007F2EB1">
        <w:tc>
          <w:tcPr>
            <w:tcW w:w="7128" w:type="dxa"/>
          </w:tcPr>
          <w:p w14:paraId="56AF9E1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1440" w:type="dxa"/>
          </w:tcPr>
          <w:p w14:paraId="2A50691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125</w:t>
            </w:r>
          </w:p>
        </w:tc>
        <w:tc>
          <w:tcPr>
            <w:tcW w:w="1008" w:type="dxa"/>
          </w:tcPr>
          <w:p w14:paraId="69DB780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53.9</w:t>
            </w:r>
          </w:p>
        </w:tc>
      </w:tr>
      <w:tr w:rsidR="001A63C3" w:rsidRPr="001A63C3" w14:paraId="170A909C" w14:textId="77777777" w:rsidTr="007F2EB1">
        <w:tc>
          <w:tcPr>
            <w:tcW w:w="7128" w:type="dxa"/>
          </w:tcPr>
          <w:p w14:paraId="593C00AD"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Use iodized salt</w:t>
            </w:r>
          </w:p>
        </w:tc>
        <w:tc>
          <w:tcPr>
            <w:tcW w:w="2448" w:type="dxa"/>
            <w:gridSpan w:val="2"/>
          </w:tcPr>
          <w:p w14:paraId="6DF2CF60"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01961780" w14:textId="77777777" w:rsidTr="007F2EB1">
        <w:tc>
          <w:tcPr>
            <w:tcW w:w="7128" w:type="dxa"/>
          </w:tcPr>
          <w:p w14:paraId="0B5A7888"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w:t>
            </w:r>
          </w:p>
        </w:tc>
        <w:tc>
          <w:tcPr>
            <w:tcW w:w="1440" w:type="dxa"/>
          </w:tcPr>
          <w:p w14:paraId="28CEB44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95</w:t>
            </w:r>
          </w:p>
        </w:tc>
        <w:tc>
          <w:tcPr>
            <w:tcW w:w="1008" w:type="dxa"/>
          </w:tcPr>
          <w:p w14:paraId="1CE7BEF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40.9</w:t>
            </w:r>
          </w:p>
        </w:tc>
      </w:tr>
      <w:tr w:rsidR="001A63C3" w:rsidRPr="001A63C3" w14:paraId="18A485B2" w14:textId="77777777" w:rsidTr="007F2EB1">
        <w:tc>
          <w:tcPr>
            <w:tcW w:w="7128" w:type="dxa"/>
          </w:tcPr>
          <w:p w14:paraId="7610301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1440" w:type="dxa"/>
          </w:tcPr>
          <w:p w14:paraId="6611AAB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137</w:t>
            </w:r>
          </w:p>
        </w:tc>
        <w:tc>
          <w:tcPr>
            <w:tcW w:w="1008" w:type="dxa"/>
          </w:tcPr>
          <w:p w14:paraId="4ECFE58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59.1</w:t>
            </w:r>
          </w:p>
        </w:tc>
      </w:tr>
      <w:tr w:rsidR="001A63C3" w:rsidRPr="001A63C3" w14:paraId="321264BC" w14:textId="77777777" w:rsidTr="007F2EB1">
        <w:tc>
          <w:tcPr>
            <w:tcW w:w="7128" w:type="dxa"/>
          </w:tcPr>
          <w:p w14:paraId="7AA9AC7E"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Taking 7 iron supplement tablets in the past week</w:t>
            </w:r>
          </w:p>
        </w:tc>
        <w:tc>
          <w:tcPr>
            <w:tcW w:w="1440" w:type="dxa"/>
          </w:tcPr>
          <w:p w14:paraId="5A4B4BC4" w14:textId="77777777" w:rsidR="001A63C3" w:rsidRPr="001A63C3" w:rsidRDefault="001A63C3" w:rsidP="001A63C3">
            <w:pPr>
              <w:jc w:val="both"/>
              <w:rPr>
                <w:rFonts w:ascii="Times New Roman" w:eastAsia="Calibri" w:hAnsi="Times New Roman" w:cs="Times New Roman"/>
                <w:sz w:val="24"/>
                <w:szCs w:val="24"/>
              </w:rPr>
            </w:pPr>
          </w:p>
        </w:tc>
        <w:tc>
          <w:tcPr>
            <w:tcW w:w="1008" w:type="dxa"/>
          </w:tcPr>
          <w:p w14:paraId="15A690EC"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6FB9F020" w14:textId="77777777" w:rsidTr="007F2EB1">
        <w:tc>
          <w:tcPr>
            <w:tcW w:w="7128" w:type="dxa"/>
          </w:tcPr>
          <w:p w14:paraId="06AF403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w:t>
            </w:r>
          </w:p>
        </w:tc>
        <w:tc>
          <w:tcPr>
            <w:tcW w:w="1440" w:type="dxa"/>
          </w:tcPr>
          <w:p w14:paraId="0C3F2F2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211</w:t>
            </w:r>
          </w:p>
        </w:tc>
        <w:tc>
          <w:tcPr>
            <w:tcW w:w="1008" w:type="dxa"/>
          </w:tcPr>
          <w:p w14:paraId="6F000B2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90.9</w:t>
            </w:r>
          </w:p>
        </w:tc>
      </w:tr>
      <w:tr w:rsidR="001A63C3" w:rsidRPr="001A63C3" w14:paraId="3152B22E" w14:textId="77777777" w:rsidTr="007F2EB1">
        <w:tc>
          <w:tcPr>
            <w:tcW w:w="7128" w:type="dxa"/>
          </w:tcPr>
          <w:p w14:paraId="4B3DE4C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1440" w:type="dxa"/>
          </w:tcPr>
          <w:p w14:paraId="207D6D9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21</w:t>
            </w:r>
          </w:p>
        </w:tc>
        <w:tc>
          <w:tcPr>
            <w:tcW w:w="1008" w:type="dxa"/>
          </w:tcPr>
          <w:p w14:paraId="06E243E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9.1</w:t>
            </w:r>
          </w:p>
        </w:tc>
      </w:tr>
      <w:tr w:rsidR="001A63C3" w:rsidRPr="001A63C3" w14:paraId="5A0FF348" w14:textId="77777777" w:rsidTr="007F2EB1">
        <w:tc>
          <w:tcPr>
            <w:tcW w:w="7128" w:type="dxa"/>
          </w:tcPr>
          <w:p w14:paraId="4C8A6554"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History of smoking</w:t>
            </w:r>
          </w:p>
        </w:tc>
        <w:tc>
          <w:tcPr>
            <w:tcW w:w="2448" w:type="dxa"/>
            <w:gridSpan w:val="2"/>
          </w:tcPr>
          <w:p w14:paraId="745E2074"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21A727C8" w14:textId="77777777" w:rsidTr="007F2EB1">
        <w:tc>
          <w:tcPr>
            <w:tcW w:w="7128" w:type="dxa"/>
          </w:tcPr>
          <w:p w14:paraId="30F4F5C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w:t>
            </w:r>
          </w:p>
        </w:tc>
        <w:tc>
          <w:tcPr>
            <w:tcW w:w="1440" w:type="dxa"/>
          </w:tcPr>
          <w:p w14:paraId="4085F7B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3</w:t>
            </w:r>
          </w:p>
        </w:tc>
        <w:tc>
          <w:tcPr>
            <w:tcW w:w="1008" w:type="dxa"/>
          </w:tcPr>
          <w:p w14:paraId="6E7BE25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1.3</w:t>
            </w:r>
          </w:p>
        </w:tc>
      </w:tr>
      <w:tr w:rsidR="001A63C3" w:rsidRPr="001A63C3" w14:paraId="01DD6A41" w14:textId="77777777" w:rsidTr="007F2EB1">
        <w:tc>
          <w:tcPr>
            <w:tcW w:w="7128" w:type="dxa"/>
          </w:tcPr>
          <w:p w14:paraId="24ADE70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1440" w:type="dxa"/>
          </w:tcPr>
          <w:p w14:paraId="3E84699B"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229</w:t>
            </w:r>
          </w:p>
        </w:tc>
        <w:tc>
          <w:tcPr>
            <w:tcW w:w="1008" w:type="dxa"/>
          </w:tcPr>
          <w:p w14:paraId="78D4416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98.7</w:t>
            </w:r>
          </w:p>
        </w:tc>
      </w:tr>
      <w:tr w:rsidR="001A63C3" w:rsidRPr="001A63C3" w14:paraId="4971E250" w14:textId="77777777" w:rsidTr="007F2EB1">
        <w:tc>
          <w:tcPr>
            <w:tcW w:w="7128" w:type="dxa"/>
          </w:tcPr>
          <w:p w14:paraId="2641F9AF"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Decreasing coffee and tea use</w:t>
            </w:r>
          </w:p>
        </w:tc>
        <w:tc>
          <w:tcPr>
            <w:tcW w:w="2448" w:type="dxa"/>
            <w:gridSpan w:val="2"/>
          </w:tcPr>
          <w:p w14:paraId="4C147FA6"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5EBDC95D" w14:textId="77777777" w:rsidTr="007F2EB1">
        <w:tc>
          <w:tcPr>
            <w:tcW w:w="7128" w:type="dxa"/>
          </w:tcPr>
          <w:p w14:paraId="3103FD3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Yes</w:t>
            </w:r>
          </w:p>
        </w:tc>
        <w:tc>
          <w:tcPr>
            <w:tcW w:w="1440" w:type="dxa"/>
          </w:tcPr>
          <w:p w14:paraId="01150A6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140</w:t>
            </w:r>
          </w:p>
        </w:tc>
        <w:tc>
          <w:tcPr>
            <w:tcW w:w="1008" w:type="dxa"/>
          </w:tcPr>
          <w:p w14:paraId="1F3C135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60.3</w:t>
            </w:r>
          </w:p>
        </w:tc>
      </w:tr>
      <w:tr w:rsidR="001A63C3" w:rsidRPr="001A63C3" w14:paraId="108A4CD1" w14:textId="77777777" w:rsidTr="007F2EB1">
        <w:tc>
          <w:tcPr>
            <w:tcW w:w="7128" w:type="dxa"/>
          </w:tcPr>
          <w:p w14:paraId="31E2F04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 </w:t>
            </w:r>
          </w:p>
        </w:tc>
        <w:tc>
          <w:tcPr>
            <w:tcW w:w="1440" w:type="dxa"/>
          </w:tcPr>
          <w:p w14:paraId="6A29B7B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92</w:t>
            </w:r>
          </w:p>
        </w:tc>
        <w:tc>
          <w:tcPr>
            <w:tcW w:w="1008" w:type="dxa"/>
          </w:tcPr>
          <w:p w14:paraId="5D79464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39.7</w:t>
            </w:r>
          </w:p>
        </w:tc>
      </w:tr>
    </w:tbl>
    <w:p w14:paraId="24B1AFCA" w14:textId="77777777" w:rsidR="001A63C3" w:rsidRPr="001A63C3" w:rsidRDefault="001A63C3" w:rsidP="001A63C3">
      <w:pPr>
        <w:spacing w:after="200" w:line="240" w:lineRule="auto"/>
        <w:jc w:val="both"/>
        <w:rPr>
          <w:rFonts w:ascii="Times New Roman" w:eastAsia="Calibri" w:hAnsi="Times New Roman" w:cs="Times New Roman"/>
          <w:sz w:val="24"/>
          <w:szCs w:val="24"/>
        </w:rPr>
      </w:pPr>
    </w:p>
    <w:p w14:paraId="4FB1A542" w14:textId="77777777" w:rsidR="001A63C3" w:rsidRPr="001A63C3" w:rsidRDefault="001A63C3" w:rsidP="001A63C3">
      <w:pPr>
        <w:spacing w:after="200" w:line="240" w:lineRule="auto"/>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The result of factors associated dietary practice of pregnant revealed that husband’s occupation, gravida, history of abortion </w:t>
      </w:r>
      <w:proofErr w:type="gramStart"/>
      <w:r w:rsidRPr="001A63C3">
        <w:rPr>
          <w:rFonts w:ascii="Times New Roman" w:eastAsia="Calibri" w:hAnsi="Times New Roman" w:cs="Times New Roman"/>
          <w:sz w:val="24"/>
          <w:szCs w:val="24"/>
        </w:rPr>
        <w:t>were</w:t>
      </w:r>
      <w:proofErr w:type="gramEnd"/>
      <w:r w:rsidRPr="001A63C3">
        <w:rPr>
          <w:rFonts w:ascii="Times New Roman" w:eastAsia="Calibri" w:hAnsi="Times New Roman" w:cs="Times New Roman"/>
          <w:sz w:val="24"/>
          <w:szCs w:val="24"/>
        </w:rPr>
        <w:t xml:space="preserve"> showed significant association (</w:t>
      </w:r>
      <w:r w:rsidRPr="001A63C3">
        <w:rPr>
          <w:rFonts w:ascii="Times New Roman" w:eastAsia="Calibri" w:hAnsi="Times New Roman" w:cs="Times New Roman"/>
          <w:i/>
          <w:iCs/>
          <w:sz w:val="24"/>
          <w:szCs w:val="24"/>
        </w:rPr>
        <w:t>p</w:t>
      </w: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sz w:val="24"/>
          <w:szCs w:val="24"/>
          <w:u w:val="single"/>
        </w:rPr>
        <w:t>&lt;</w:t>
      </w:r>
      <w:r w:rsidRPr="001A63C3">
        <w:rPr>
          <w:rFonts w:ascii="Times New Roman" w:eastAsia="Calibri" w:hAnsi="Times New Roman" w:cs="Times New Roman"/>
          <w:sz w:val="24"/>
          <w:szCs w:val="24"/>
        </w:rPr>
        <w:t>0.05). No significant association was found between dietary practice and mother’s age, mother’s education, mother’s occupation, husband’s education, family income or stage of pregnancy (</w:t>
      </w:r>
      <w:r w:rsidRPr="001A63C3">
        <w:rPr>
          <w:rFonts w:ascii="Times New Roman" w:eastAsia="Calibri" w:hAnsi="Times New Roman" w:cs="Times New Roman"/>
          <w:i/>
          <w:iCs/>
          <w:sz w:val="24"/>
          <w:szCs w:val="24"/>
        </w:rPr>
        <w:t>p</w:t>
      </w:r>
      <w:r w:rsidRPr="001A63C3">
        <w:rPr>
          <w:rFonts w:ascii="Times New Roman" w:eastAsia="Calibri" w:hAnsi="Times New Roman" w:cs="Times New Roman"/>
          <w:sz w:val="24"/>
          <w:szCs w:val="24"/>
        </w:rPr>
        <w:t>&gt;0.05).</w:t>
      </w:r>
    </w:p>
    <w:p w14:paraId="6D1DBCC0" w14:textId="77777777" w:rsidR="001A63C3" w:rsidRPr="001A63C3" w:rsidRDefault="001A63C3" w:rsidP="001A63C3">
      <w:pPr>
        <w:spacing w:after="200" w:line="240" w:lineRule="auto"/>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Table 4. Factors associated with dietary practice of pregnant women attending PHC centers in </w:t>
      </w:r>
      <w:proofErr w:type="spellStart"/>
      <w:r w:rsidRPr="001A63C3">
        <w:rPr>
          <w:rFonts w:ascii="Times New Roman" w:eastAsia="Calibri" w:hAnsi="Times New Roman" w:cs="Times New Roman"/>
          <w:b/>
          <w:bCs/>
          <w:sz w:val="24"/>
          <w:szCs w:val="24"/>
        </w:rPr>
        <w:t>Basrah</w:t>
      </w:r>
      <w:proofErr w:type="spellEnd"/>
      <w:r w:rsidRPr="001A63C3">
        <w:rPr>
          <w:rFonts w:ascii="Times New Roman" w:eastAsia="Calibri" w:hAnsi="Times New Roman" w:cs="Times New Roman"/>
          <w:b/>
          <w:bCs/>
          <w:sz w:val="24"/>
          <w:szCs w:val="24"/>
        </w:rPr>
        <w:t xml:space="preserve">      </w:t>
      </w:r>
    </w:p>
    <w:tbl>
      <w:tblPr>
        <w:tblStyle w:val="TableGrid"/>
        <w:tblW w:w="9812" w:type="dxa"/>
        <w:tblLayout w:type="fixed"/>
        <w:tblLook w:val="04A0" w:firstRow="1" w:lastRow="0" w:firstColumn="1" w:lastColumn="0" w:noHBand="0" w:noVBand="1"/>
      </w:tblPr>
      <w:tblGrid>
        <w:gridCol w:w="2718"/>
        <w:gridCol w:w="506"/>
        <w:gridCol w:w="34"/>
        <w:gridCol w:w="646"/>
        <w:gridCol w:w="220"/>
        <w:gridCol w:w="853"/>
        <w:gridCol w:w="407"/>
        <w:gridCol w:w="930"/>
        <w:gridCol w:w="150"/>
        <w:gridCol w:w="180"/>
        <w:gridCol w:w="1008"/>
        <w:gridCol w:w="983"/>
        <w:gridCol w:w="1177"/>
      </w:tblGrid>
      <w:tr w:rsidR="001A63C3" w:rsidRPr="001A63C3" w14:paraId="4F7C1123" w14:textId="77777777" w:rsidTr="007F2EB1">
        <w:tc>
          <w:tcPr>
            <w:tcW w:w="2718" w:type="dxa"/>
            <w:vMerge w:val="restart"/>
            <w:tcBorders>
              <w:top w:val="double" w:sz="4" w:space="0" w:color="auto"/>
              <w:left w:val="double" w:sz="4" w:space="0" w:color="auto"/>
            </w:tcBorders>
          </w:tcPr>
          <w:p w14:paraId="28DF018B"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Variable</w:t>
            </w:r>
          </w:p>
          <w:p w14:paraId="0E4B0BA3" w14:textId="77777777" w:rsidR="001A63C3" w:rsidRPr="001A63C3" w:rsidRDefault="001A63C3" w:rsidP="001A63C3">
            <w:pPr>
              <w:jc w:val="both"/>
              <w:rPr>
                <w:rFonts w:ascii="Times New Roman" w:eastAsia="Calibri" w:hAnsi="Times New Roman" w:cs="Times New Roman"/>
                <w:sz w:val="24"/>
                <w:szCs w:val="24"/>
              </w:rPr>
            </w:pPr>
          </w:p>
          <w:p w14:paraId="700A3365"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Mother’s age (years)</w:t>
            </w:r>
          </w:p>
        </w:tc>
        <w:tc>
          <w:tcPr>
            <w:tcW w:w="4934" w:type="dxa"/>
            <w:gridSpan w:val="10"/>
            <w:tcBorders>
              <w:top w:val="double" w:sz="4" w:space="0" w:color="auto"/>
            </w:tcBorders>
          </w:tcPr>
          <w:p w14:paraId="526298F6"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Dietary practice</w:t>
            </w:r>
          </w:p>
        </w:tc>
        <w:tc>
          <w:tcPr>
            <w:tcW w:w="2160" w:type="dxa"/>
            <w:gridSpan w:val="2"/>
            <w:vMerge w:val="restart"/>
            <w:tcBorders>
              <w:top w:val="double" w:sz="4" w:space="0" w:color="auto"/>
              <w:right w:val="double" w:sz="4" w:space="0" w:color="auto"/>
            </w:tcBorders>
          </w:tcPr>
          <w:p w14:paraId="2B92E52B" w14:textId="77777777" w:rsidR="001A63C3" w:rsidRPr="001A63C3" w:rsidRDefault="001A63C3" w:rsidP="001A63C3">
            <w:pPr>
              <w:jc w:val="both"/>
              <w:rPr>
                <w:rFonts w:ascii="Times New Roman" w:eastAsia="Calibri" w:hAnsi="Times New Roman" w:cs="Times New Roman"/>
                <w:sz w:val="24"/>
                <w:szCs w:val="24"/>
              </w:rPr>
            </w:pPr>
          </w:p>
          <w:p w14:paraId="3D6E6742"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b/>
                <w:bCs/>
                <w:sz w:val="24"/>
                <w:szCs w:val="24"/>
              </w:rPr>
              <w:t>Total</w:t>
            </w:r>
          </w:p>
        </w:tc>
      </w:tr>
      <w:tr w:rsidR="001A63C3" w:rsidRPr="001A63C3" w14:paraId="121AA410" w14:textId="77777777" w:rsidTr="007F2EB1">
        <w:tc>
          <w:tcPr>
            <w:tcW w:w="2718" w:type="dxa"/>
            <w:vMerge/>
            <w:tcBorders>
              <w:left w:val="double" w:sz="4" w:space="0" w:color="auto"/>
            </w:tcBorders>
          </w:tcPr>
          <w:p w14:paraId="65AA5476" w14:textId="77777777" w:rsidR="001A63C3" w:rsidRPr="001A63C3" w:rsidRDefault="001A63C3" w:rsidP="001A63C3">
            <w:pPr>
              <w:jc w:val="both"/>
              <w:rPr>
                <w:rFonts w:ascii="Times New Roman" w:eastAsia="Calibri" w:hAnsi="Times New Roman" w:cs="Times New Roman"/>
                <w:sz w:val="24"/>
                <w:szCs w:val="24"/>
              </w:rPr>
            </w:pPr>
          </w:p>
        </w:tc>
        <w:tc>
          <w:tcPr>
            <w:tcW w:w="2259" w:type="dxa"/>
            <w:gridSpan w:val="5"/>
          </w:tcPr>
          <w:p w14:paraId="52773085"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Appropriate</w:t>
            </w:r>
          </w:p>
        </w:tc>
        <w:tc>
          <w:tcPr>
            <w:tcW w:w="2675" w:type="dxa"/>
            <w:gridSpan w:val="5"/>
          </w:tcPr>
          <w:p w14:paraId="418D4F9C"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Inappropriate</w:t>
            </w:r>
          </w:p>
        </w:tc>
        <w:tc>
          <w:tcPr>
            <w:tcW w:w="2160" w:type="dxa"/>
            <w:gridSpan w:val="2"/>
            <w:vMerge/>
            <w:tcBorders>
              <w:right w:val="double" w:sz="4" w:space="0" w:color="auto"/>
            </w:tcBorders>
          </w:tcPr>
          <w:p w14:paraId="6533DFB9"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29651E3E" w14:textId="77777777" w:rsidTr="007F2EB1">
        <w:tc>
          <w:tcPr>
            <w:tcW w:w="2718" w:type="dxa"/>
            <w:vMerge/>
            <w:tcBorders>
              <w:left w:val="double" w:sz="4" w:space="0" w:color="auto"/>
            </w:tcBorders>
          </w:tcPr>
          <w:p w14:paraId="2314A3D9" w14:textId="77777777" w:rsidR="001A63C3" w:rsidRPr="001A63C3" w:rsidRDefault="001A63C3" w:rsidP="001A63C3">
            <w:pPr>
              <w:jc w:val="both"/>
              <w:rPr>
                <w:rFonts w:ascii="Times New Roman" w:eastAsia="Calibri" w:hAnsi="Times New Roman" w:cs="Times New Roman"/>
                <w:sz w:val="24"/>
                <w:szCs w:val="24"/>
              </w:rPr>
            </w:pPr>
          </w:p>
        </w:tc>
        <w:tc>
          <w:tcPr>
            <w:tcW w:w="1186" w:type="dxa"/>
            <w:gridSpan w:val="3"/>
          </w:tcPr>
          <w:p w14:paraId="69DE91D9"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1073" w:type="dxa"/>
            <w:gridSpan w:val="2"/>
          </w:tcPr>
          <w:p w14:paraId="1A8E1FC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w:t>
            </w:r>
          </w:p>
        </w:tc>
        <w:tc>
          <w:tcPr>
            <w:tcW w:w="1337" w:type="dxa"/>
            <w:gridSpan w:val="2"/>
          </w:tcPr>
          <w:p w14:paraId="5964F47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1338" w:type="dxa"/>
            <w:gridSpan w:val="3"/>
          </w:tcPr>
          <w:p w14:paraId="11048D9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w:t>
            </w:r>
          </w:p>
        </w:tc>
        <w:tc>
          <w:tcPr>
            <w:tcW w:w="983" w:type="dxa"/>
          </w:tcPr>
          <w:p w14:paraId="76B9CC4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No.</w:t>
            </w:r>
          </w:p>
        </w:tc>
        <w:tc>
          <w:tcPr>
            <w:tcW w:w="1177" w:type="dxa"/>
            <w:tcBorders>
              <w:right w:val="double" w:sz="4" w:space="0" w:color="auto"/>
            </w:tcBorders>
          </w:tcPr>
          <w:p w14:paraId="50DF810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w:t>
            </w:r>
          </w:p>
        </w:tc>
      </w:tr>
      <w:tr w:rsidR="001A63C3" w:rsidRPr="001A63C3" w14:paraId="5F2CEAA4" w14:textId="77777777" w:rsidTr="007F2EB1">
        <w:tc>
          <w:tcPr>
            <w:tcW w:w="2718" w:type="dxa"/>
            <w:tcBorders>
              <w:left w:val="double" w:sz="4" w:space="0" w:color="auto"/>
            </w:tcBorders>
          </w:tcPr>
          <w:p w14:paraId="2745F54F"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&lt; 20</w:t>
            </w:r>
          </w:p>
        </w:tc>
        <w:tc>
          <w:tcPr>
            <w:tcW w:w="1186" w:type="dxa"/>
            <w:gridSpan w:val="3"/>
          </w:tcPr>
          <w:p w14:paraId="41E0A7CC"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25</w:t>
            </w:r>
          </w:p>
        </w:tc>
        <w:tc>
          <w:tcPr>
            <w:tcW w:w="1073" w:type="dxa"/>
            <w:gridSpan w:val="2"/>
          </w:tcPr>
          <w:p w14:paraId="62921D9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61</w:t>
            </w:r>
          </w:p>
        </w:tc>
        <w:tc>
          <w:tcPr>
            <w:tcW w:w="1337" w:type="dxa"/>
            <w:gridSpan w:val="2"/>
          </w:tcPr>
          <w:p w14:paraId="1A870E7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16</w:t>
            </w:r>
          </w:p>
        </w:tc>
        <w:tc>
          <w:tcPr>
            <w:tcW w:w="1338" w:type="dxa"/>
            <w:gridSpan w:val="3"/>
          </w:tcPr>
          <w:p w14:paraId="4A41C8E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39</w:t>
            </w:r>
          </w:p>
        </w:tc>
        <w:tc>
          <w:tcPr>
            <w:tcW w:w="983" w:type="dxa"/>
          </w:tcPr>
          <w:p w14:paraId="58C6686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41</w:t>
            </w:r>
          </w:p>
        </w:tc>
        <w:tc>
          <w:tcPr>
            <w:tcW w:w="1177" w:type="dxa"/>
            <w:tcBorders>
              <w:right w:val="double" w:sz="4" w:space="0" w:color="auto"/>
            </w:tcBorders>
          </w:tcPr>
          <w:p w14:paraId="4E9FAFE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100</w:t>
            </w:r>
          </w:p>
        </w:tc>
      </w:tr>
      <w:tr w:rsidR="001A63C3" w:rsidRPr="001A63C3" w14:paraId="7E119297" w14:textId="77777777" w:rsidTr="007F2EB1">
        <w:tc>
          <w:tcPr>
            <w:tcW w:w="2718" w:type="dxa"/>
            <w:tcBorders>
              <w:left w:val="double" w:sz="4" w:space="0" w:color="auto"/>
            </w:tcBorders>
          </w:tcPr>
          <w:p w14:paraId="593283B9"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proofErr w:type="gramStart"/>
            <w:r w:rsidRPr="001A63C3">
              <w:rPr>
                <w:rFonts w:ascii="Times New Roman" w:eastAsia="Calibri" w:hAnsi="Times New Roman" w:cs="Times New Roman"/>
                <w:b/>
                <w:bCs/>
                <w:sz w:val="24"/>
                <w:szCs w:val="24"/>
                <w:u w:val="single"/>
              </w:rPr>
              <w:t>&gt;</w:t>
            </w:r>
            <w:r w:rsidRPr="001A63C3">
              <w:rPr>
                <w:rFonts w:ascii="Times New Roman" w:eastAsia="Calibri" w:hAnsi="Times New Roman" w:cs="Times New Roman"/>
                <w:b/>
                <w:bCs/>
                <w:sz w:val="24"/>
                <w:szCs w:val="24"/>
              </w:rPr>
              <w:t xml:space="preserve">  20</w:t>
            </w:r>
            <w:proofErr w:type="gramEnd"/>
            <w:r w:rsidRPr="001A63C3">
              <w:rPr>
                <w:rFonts w:ascii="Times New Roman" w:eastAsia="Calibri" w:hAnsi="Times New Roman" w:cs="Times New Roman"/>
                <w:b/>
                <w:bCs/>
                <w:sz w:val="24"/>
                <w:szCs w:val="24"/>
              </w:rPr>
              <w:t>-29</w:t>
            </w:r>
          </w:p>
        </w:tc>
        <w:tc>
          <w:tcPr>
            <w:tcW w:w="1186" w:type="dxa"/>
            <w:gridSpan w:val="3"/>
          </w:tcPr>
          <w:p w14:paraId="01F42A8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80</w:t>
            </w:r>
          </w:p>
        </w:tc>
        <w:tc>
          <w:tcPr>
            <w:tcW w:w="1073" w:type="dxa"/>
            <w:gridSpan w:val="2"/>
          </w:tcPr>
          <w:p w14:paraId="0F0F1F4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60.6</w:t>
            </w:r>
          </w:p>
        </w:tc>
        <w:tc>
          <w:tcPr>
            <w:tcW w:w="1337" w:type="dxa"/>
            <w:gridSpan w:val="2"/>
          </w:tcPr>
          <w:p w14:paraId="522EE7A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52</w:t>
            </w:r>
          </w:p>
        </w:tc>
        <w:tc>
          <w:tcPr>
            <w:tcW w:w="1338" w:type="dxa"/>
            <w:gridSpan w:val="3"/>
          </w:tcPr>
          <w:p w14:paraId="6C79660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39.4</w:t>
            </w:r>
          </w:p>
        </w:tc>
        <w:tc>
          <w:tcPr>
            <w:tcW w:w="983" w:type="dxa"/>
          </w:tcPr>
          <w:p w14:paraId="084CFB02"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132</w:t>
            </w:r>
          </w:p>
        </w:tc>
        <w:tc>
          <w:tcPr>
            <w:tcW w:w="1177" w:type="dxa"/>
            <w:tcBorders>
              <w:right w:val="double" w:sz="4" w:space="0" w:color="auto"/>
            </w:tcBorders>
          </w:tcPr>
          <w:p w14:paraId="0C463FF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100</w:t>
            </w:r>
          </w:p>
        </w:tc>
      </w:tr>
      <w:tr w:rsidR="001A63C3" w:rsidRPr="001A63C3" w14:paraId="28F031FF" w14:textId="77777777" w:rsidTr="007F2EB1">
        <w:tc>
          <w:tcPr>
            <w:tcW w:w="2718" w:type="dxa"/>
            <w:tcBorders>
              <w:left w:val="double" w:sz="4" w:space="0" w:color="auto"/>
            </w:tcBorders>
          </w:tcPr>
          <w:p w14:paraId="0331A837"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30-39</w:t>
            </w:r>
          </w:p>
        </w:tc>
        <w:tc>
          <w:tcPr>
            <w:tcW w:w="1186" w:type="dxa"/>
            <w:gridSpan w:val="3"/>
          </w:tcPr>
          <w:p w14:paraId="230EF51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32</w:t>
            </w:r>
          </w:p>
        </w:tc>
        <w:tc>
          <w:tcPr>
            <w:tcW w:w="1073" w:type="dxa"/>
            <w:gridSpan w:val="2"/>
          </w:tcPr>
          <w:p w14:paraId="0FDE16A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61.5</w:t>
            </w:r>
          </w:p>
        </w:tc>
        <w:tc>
          <w:tcPr>
            <w:tcW w:w="1337" w:type="dxa"/>
            <w:gridSpan w:val="2"/>
          </w:tcPr>
          <w:p w14:paraId="5618E41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20</w:t>
            </w:r>
          </w:p>
        </w:tc>
        <w:tc>
          <w:tcPr>
            <w:tcW w:w="1338" w:type="dxa"/>
            <w:gridSpan w:val="3"/>
          </w:tcPr>
          <w:p w14:paraId="13F2CF6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38.5</w:t>
            </w:r>
          </w:p>
        </w:tc>
        <w:tc>
          <w:tcPr>
            <w:tcW w:w="983" w:type="dxa"/>
          </w:tcPr>
          <w:p w14:paraId="650C3B3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52</w:t>
            </w:r>
          </w:p>
        </w:tc>
        <w:tc>
          <w:tcPr>
            <w:tcW w:w="1177" w:type="dxa"/>
            <w:tcBorders>
              <w:right w:val="double" w:sz="4" w:space="0" w:color="auto"/>
            </w:tcBorders>
          </w:tcPr>
          <w:p w14:paraId="2149D80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100</w:t>
            </w:r>
          </w:p>
        </w:tc>
      </w:tr>
      <w:tr w:rsidR="001A63C3" w:rsidRPr="001A63C3" w14:paraId="0359C50C" w14:textId="77777777" w:rsidTr="007F2EB1">
        <w:tc>
          <w:tcPr>
            <w:tcW w:w="2718" w:type="dxa"/>
            <w:tcBorders>
              <w:left w:val="double" w:sz="4" w:space="0" w:color="auto"/>
            </w:tcBorders>
          </w:tcPr>
          <w:p w14:paraId="21BACDBE" w14:textId="77777777" w:rsidR="001A63C3" w:rsidRPr="001A63C3" w:rsidRDefault="001A63C3" w:rsidP="001A63C3">
            <w:pPr>
              <w:jc w:val="both"/>
              <w:rPr>
                <w:rFonts w:ascii="Times New Roman" w:eastAsia="Calibri" w:hAnsi="Times New Roman" w:cs="Times New Roman"/>
                <w:b/>
                <w:bCs/>
                <w:sz w:val="24"/>
                <w:szCs w:val="24"/>
                <w:u w:val="single"/>
              </w:rPr>
            </w:pP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b/>
                <w:bCs/>
                <w:sz w:val="24"/>
                <w:szCs w:val="24"/>
                <w:u w:val="single"/>
              </w:rPr>
              <w:t xml:space="preserve">&gt; </w:t>
            </w:r>
            <w:r w:rsidRPr="001A63C3">
              <w:rPr>
                <w:rFonts w:ascii="Times New Roman" w:eastAsia="Calibri" w:hAnsi="Times New Roman" w:cs="Times New Roman"/>
                <w:b/>
                <w:bCs/>
                <w:sz w:val="24"/>
                <w:szCs w:val="24"/>
              </w:rPr>
              <w:t>40</w:t>
            </w:r>
          </w:p>
        </w:tc>
        <w:tc>
          <w:tcPr>
            <w:tcW w:w="1186" w:type="dxa"/>
            <w:gridSpan w:val="3"/>
          </w:tcPr>
          <w:p w14:paraId="1673BE2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w:t>
            </w:r>
          </w:p>
        </w:tc>
        <w:tc>
          <w:tcPr>
            <w:tcW w:w="1073" w:type="dxa"/>
            <w:gridSpan w:val="2"/>
          </w:tcPr>
          <w:p w14:paraId="7152A69F"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71.4</w:t>
            </w:r>
          </w:p>
        </w:tc>
        <w:tc>
          <w:tcPr>
            <w:tcW w:w="1337" w:type="dxa"/>
            <w:gridSpan w:val="2"/>
          </w:tcPr>
          <w:p w14:paraId="0ACF1468"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w:t>
            </w:r>
          </w:p>
        </w:tc>
        <w:tc>
          <w:tcPr>
            <w:tcW w:w="1338" w:type="dxa"/>
            <w:gridSpan w:val="3"/>
          </w:tcPr>
          <w:p w14:paraId="454E89F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28.6</w:t>
            </w:r>
          </w:p>
        </w:tc>
        <w:tc>
          <w:tcPr>
            <w:tcW w:w="983" w:type="dxa"/>
          </w:tcPr>
          <w:p w14:paraId="710F745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w:t>
            </w:r>
          </w:p>
        </w:tc>
        <w:tc>
          <w:tcPr>
            <w:tcW w:w="1177" w:type="dxa"/>
            <w:tcBorders>
              <w:right w:val="double" w:sz="4" w:space="0" w:color="auto"/>
            </w:tcBorders>
          </w:tcPr>
          <w:p w14:paraId="78EEFC8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100</w:t>
            </w:r>
          </w:p>
        </w:tc>
      </w:tr>
      <w:tr w:rsidR="001A63C3" w:rsidRPr="001A63C3" w14:paraId="7862FCFB" w14:textId="77777777" w:rsidTr="007F2EB1">
        <w:tc>
          <w:tcPr>
            <w:tcW w:w="9812" w:type="dxa"/>
            <w:gridSpan w:val="13"/>
            <w:tcBorders>
              <w:left w:val="double" w:sz="4" w:space="0" w:color="auto"/>
              <w:right w:val="double" w:sz="4" w:space="0" w:color="auto"/>
            </w:tcBorders>
          </w:tcPr>
          <w:p w14:paraId="25E90B4B"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X²= 0.331                                                                                                               </w:t>
            </w:r>
            <w:r w:rsidRPr="001A63C3">
              <w:rPr>
                <w:rFonts w:ascii="Times New Roman" w:eastAsia="Calibri" w:hAnsi="Times New Roman" w:cs="Times New Roman"/>
                <w:i/>
                <w:iCs/>
                <w:sz w:val="24"/>
                <w:szCs w:val="24"/>
              </w:rPr>
              <w:t>p</w:t>
            </w:r>
            <w:r w:rsidRPr="001A63C3">
              <w:rPr>
                <w:rFonts w:ascii="Times New Roman" w:eastAsia="Calibri" w:hAnsi="Times New Roman" w:cs="Times New Roman"/>
                <w:sz w:val="24"/>
                <w:szCs w:val="24"/>
              </w:rPr>
              <w:t xml:space="preserve"> =0.954 </w:t>
            </w:r>
          </w:p>
        </w:tc>
      </w:tr>
      <w:tr w:rsidR="001A63C3" w:rsidRPr="001A63C3" w14:paraId="66A8C5EF" w14:textId="77777777" w:rsidTr="007F2EB1">
        <w:tc>
          <w:tcPr>
            <w:tcW w:w="3224" w:type="dxa"/>
            <w:gridSpan w:val="2"/>
            <w:tcBorders>
              <w:left w:val="double" w:sz="4" w:space="0" w:color="auto"/>
            </w:tcBorders>
          </w:tcPr>
          <w:p w14:paraId="089026FE"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Mother’s education</w:t>
            </w:r>
          </w:p>
          <w:p w14:paraId="1D3490DA"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proofErr w:type="gramStart"/>
            <w:r w:rsidRPr="001A63C3">
              <w:rPr>
                <w:rFonts w:ascii="Times New Roman" w:eastAsia="Calibri" w:hAnsi="Times New Roman" w:cs="Times New Roman"/>
                <w:b/>
                <w:bCs/>
                <w:sz w:val="24"/>
                <w:szCs w:val="24"/>
              </w:rPr>
              <w:t>( years</w:t>
            </w:r>
            <w:proofErr w:type="gramEnd"/>
            <w:r w:rsidRPr="001A63C3">
              <w:rPr>
                <w:rFonts w:ascii="Times New Roman" w:eastAsia="Calibri" w:hAnsi="Times New Roman" w:cs="Times New Roman"/>
                <w:b/>
                <w:bCs/>
                <w:sz w:val="24"/>
                <w:szCs w:val="24"/>
              </w:rPr>
              <w:t>)</w:t>
            </w:r>
          </w:p>
        </w:tc>
        <w:tc>
          <w:tcPr>
            <w:tcW w:w="6588" w:type="dxa"/>
            <w:gridSpan w:val="11"/>
            <w:tcBorders>
              <w:right w:val="double" w:sz="4" w:space="0" w:color="auto"/>
            </w:tcBorders>
          </w:tcPr>
          <w:p w14:paraId="04A5C5FA"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002320D5" w14:textId="77777777" w:rsidTr="007F2EB1">
        <w:tc>
          <w:tcPr>
            <w:tcW w:w="3224" w:type="dxa"/>
            <w:gridSpan w:val="2"/>
            <w:tcBorders>
              <w:left w:val="double" w:sz="4" w:space="0" w:color="auto"/>
            </w:tcBorders>
          </w:tcPr>
          <w:p w14:paraId="73BE51EA"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b/>
                <w:bCs/>
                <w:sz w:val="24"/>
                <w:szCs w:val="24"/>
                <w:u w:val="single"/>
              </w:rPr>
              <w:t>&lt;</w:t>
            </w:r>
            <w:r w:rsidRPr="001A63C3">
              <w:rPr>
                <w:rFonts w:ascii="Times New Roman" w:eastAsia="Calibri" w:hAnsi="Times New Roman" w:cs="Times New Roman"/>
                <w:b/>
                <w:bCs/>
                <w:sz w:val="24"/>
                <w:szCs w:val="24"/>
              </w:rPr>
              <w:t xml:space="preserve"> 6</w:t>
            </w:r>
          </w:p>
        </w:tc>
        <w:tc>
          <w:tcPr>
            <w:tcW w:w="900" w:type="dxa"/>
            <w:gridSpan w:val="3"/>
          </w:tcPr>
          <w:p w14:paraId="6759740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52</w:t>
            </w:r>
          </w:p>
        </w:tc>
        <w:tc>
          <w:tcPr>
            <w:tcW w:w="1260" w:type="dxa"/>
            <w:gridSpan w:val="2"/>
          </w:tcPr>
          <w:p w14:paraId="6DC4C0F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55.3</w:t>
            </w:r>
          </w:p>
        </w:tc>
        <w:tc>
          <w:tcPr>
            <w:tcW w:w="1080" w:type="dxa"/>
            <w:gridSpan w:val="2"/>
          </w:tcPr>
          <w:p w14:paraId="302B220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42</w:t>
            </w:r>
          </w:p>
        </w:tc>
        <w:tc>
          <w:tcPr>
            <w:tcW w:w="1188" w:type="dxa"/>
            <w:gridSpan w:val="2"/>
          </w:tcPr>
          <w:p w14:paraId="01C4B12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44.7</w:t>
            </w:r>
          </w:p>
        </w:tc>
        <w:tc>
          <w:tcPr>
            <w:tcW w:w="983" w:type="dxa"/>
          </w:tcPr>
          <w:p w14:paraId="71CBB88B"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117</w:t>
            </w:r>
          </w:p>
        </w:tc>
        <w:tc>
          <w:tcPr>
            <w:tcW w:w="1177" w:type="dxa"/>
            <w:tcBorders>
              <w:right w:val="double" w:sz="4" w:space="0" w:color="auto"/>
            </w:tcBorders>
          </w:tcPr>
          <w:p w14:paraId="2F7394E0"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4E26B2DE" w14:textId="77777777" w:rsidTr="007F2EB1">
        <w:tc>
          <w:tcPr>
            <w:tcW w:w="3224" w:type="dxa"/>
            <w:gridSpan w:val="2"/>
            <w:tcBorders>
              <w:left w:val="double" w:sz="4" w:space="0" w:color="auto"/>
            </w:tcBorders>
          </w:tcPr>
          <w:p w14:paraId="5EAF3B7B"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lastRenderedPageBreak/>
              <w:t xml:space="preserve">           7-12</w:t>
            </w:r>
          </w:p>
        </w:tc>
        <w:tc>
          <w:tcPr>
            <w:tcW w:w="900" w:type="dxa"/>
            <w:gridSpan w:val="3"/>
          </w:tcPr>
          <w:p w14:paraId="0389CF0E"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59</w:t>
            </w:r>
          </w:p>
        </w:tc>
        <w:tc>
          <w:tcPr>
            <w:tcW w:w="1260" w:type="dxa"/>
            <w:gridSpan w:val="2"/>
          </w:tcPr>
          <w:p w14:paraId="58D9072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62.1</w:t>
            </w:r>
          </w:p>
        </w:tc>
        <w:tc>
          <w:tcPr>
            <w:tcW w:w="1080" w:type="dxa"/>
            <w:gridSpan w:val="2"/>
          </w:tcPr>
          <w:p w14:paraId="18F35BED"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36</w:t>
            </w:r>
          </w:p>
        </w:tc>
        <w:tc>
          <w:tcPr>
            <w:tcW w:w="1188" w:type="dxa"/>
            <w:gridSpan w:val="2"/>
          </w:tcPr>
          <w:p w14:paraId="4B1A4BE5"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37.9</w:t>
            </w:r>
          </w:p>
        </w:tc>
        <w:tc>
          <w:tcPr>
            <w:tcW w:w="983" w:type="dxa"/>
          </w:tcPr>
          <w:p w14:paraId="4ADE5DE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68</w:t>
            </w:r>
          </w:p>
        </w:tc>
        <w:tc>
          <w:tcPr>
            <w:tcW w:w="1177" w:type="dxa"/>
            <w:tcBorders>
              <w:right w:val="double" w:sz="4" w:space="0" w:color="auto"/>
            </w:tcBorders>
          </w:tcPr>
          <w:p w14:paraId="4FC4DB87"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0EC6ECFF" w14:textId="77777777" w:rsidTr="007F2EB1">
        <w:tc>
          <w:tcPr>
            <w:tcW w:w="3224" w:type="dxa"/>
            <w:gridSpan w:val="2"/>
            <w:tcBorders>
              <w:left w:val="double" w:sz="4" w:space="0" w:color="auto"/>
            </w:tcBorders>
          </w:tcPr>
          <w:p w14:paraId="3DA8CCE9" w14:textId="77777777" w:rsidR="001A63C3" w:rsidRPr="001A63C3" w:rsidRDefault="001A63C3" w:rsidP="001A63C3">
            <w:pPr>
              <w:jc w:val="both"/>
              <w:rPr>
                <w:rFonts w:ascii="Times New Roman" w:eastAsia="Calibri" w:hAnsi="Times New Roman" w:cs="Times New Roman"/>
                <w:b/>
                <w:bCs/>
                <w:sz w:val="24"/>
                <w:szCs w:val="24"/>
                <w:u w:val="single"/>
              </w:rPr>
            </w:pP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b/>
                <w:bCs/>
                <w:sz w:val="24"/>
                <w:szCs w:val="24"/>
                <w:u w:val="single"/>
              </w:rPr>
              <w:t xml:space="preserve"> &gt;</w:t>
            </w:r>
            <w:r w:rsidRPr="001A63C3">
              <w:rPr>
                <w:rFonts w:ascii="Times New Roman" w:eastAsia="Calibri" w:hAnsi="Times New Roman" w:cs="Times New Roman"/>
                <w:b/>
                <w:bCs/>
                <w:sz w:val="24"/>
                <w:szCs w:val="24"/>
              </w:rPr>
              <w:t xml:space="preserve"> 13</w:t>
            </w:r>
          </w:p>
        </w:tc>
        <w:tc>
          <w:tcPr>
            <w:tcW w:w="900" w:type="dxa"/>
            <w:gridSpan w:val="3"/>
          </w:tcPr>
          <w:p w14:paraId="0FC9CD7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31</w:t>
            </w:r>
          </w:p>
        </w:tc>
        <w:tc>
          <w:tcPr>
            <w:tcW w:w="1260" w:type="dxa"/>
            <w:gridSpan w:val="2"/>
          </w:tcPr>
          <w:p w14:paraId="4BDBA79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72.1</w:t>
            </w:r>
          </w:p>
        </w:tc>
        <w:tc>
          <w:tcPr>
            <w:tcW w:w="1080" w:type="dxa"/>
            <w:gridSpan w:val="2"/>
          </w:tcPr>
          <w:p w14:paraId="44B84A0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12</w:t>
            </w:r>
          </w:p>
        </w:tc>
        <w:tc>
          <w:tcPr>
            <w:tcW w:w="1188" w:type="dxa"/>
            <w:gridSpan w:val="2"/>
          </w:tcPr>
          <w:p w14:paraId="6CFBEA84"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27.9</w:t>
            </w:r>
          </w:p>
        </w:tc>
        <w:tc>
          <w:tcPr>
            <w:tcW w:w="983" w:type="dxa"/>
          </w:tcPr>
          <w:p w14:paraId="1760C836"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40</w:t>
            </w:r>
          </w:p>
        </w:tc>
        <w:tc>
          <w:tcPr>
            <w:tcW w:w="1177" w:type="dxa"/>
            <w:tcBorders>
              <w:right w:val="double" w:sz="4" w:space="0" w:color="auto"/>
            </w:tcBorders>
          </w:tcPr>
          <w:p w14:paraId="76ED75A3"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17A5E1F7" w14:textId="77777777" w:rsidTr="007F2EB1">
        <w:tc>
          <w:tcPr>
            <w:tcW w:w="9812" w:type="dxa"/>
            <w:gridSpan w:val="13"/>
            <w:tcBorders>
              <w:left w:val="double" w:sz="4" w:space="0" w:color="auto"/>
              <w:right w:val="double" w:sz="4" w:space="0" w:color="auto"/>
            </w:tcBorders>
          </w:tcPr>
          <w:p w14:paraId="007EB301" w14:textId="77777777" w:rsidR="001A63C3" w:rsidRPr="001A63C3" w:rsidRDefault="001A63C3" w:rsidP="001A63C3">
            <w:pPr>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X²= 3.551                                                                                                           </w:t>
            </w:r>
            <w:r w:rsidRPr="001A63C3">
              <w:rPr>
                <w:rFonts w:ascii="Times New Roman" w:eastAsia="Calibri" w:hAnsi="Times New Roman" w:cs="Times New Roman"/>
                <w:i/>
                <w:iCs/>
                <w:sz w:val="24"/>
                <w:szCs w:val="24"/>
              </w:rPr>
              <w:t>p</w:t>
            </w:r>
            <w:r w:rsidRPr="001A63C3">
              <w:rPr>
                <w:rFonts w:ascii="Times New Roman" w:eastAsia="Calibri" w:hAnsi="Times New Roman" w:cs="Times New Roman"/>
                <w:sz w:val="24"/>
                <w:szCs w:val="24"/>
              </w:rPr>
              <w:t>=0.169</w:t>
            </w:r>
          </w:p>
        </w:tc>
      </w:tr>
      <w:tr w:rsidR="001A63C3" w:rsidRPr="001A63C3" w14:paraId="5D3B0C0A" w14:textId="77777777" w:rsidTr="007F2EB1">
        <w:tc>
          <w:tcPr>
            <w:tcW w:w="3224" w:type="dxa"/>
            <w:gridSpan w:val="2"/>
            <w:tcBorders>
              <w:left w:val="double" w:sz="4" w:space="0" w:color="auto"/>
            </w:tcBorders>
          </w:tcPr>
          <w:p w14:paraId="51DA87D6" w14:textId="77777777" w:rsidR="001A63C3" w:rsidRPr="001A63C3" w:rsidRDefault="001A63C3" w:rsidP="001A63C3">
            <w:pPr>
              <w:jc w:val="both"/>
              <w:rPr>
                <w:rFonts w:ascii="Times New Roman" w:eastAsia="Calibri" w:hAnsi="Times New Roman" w:cs="Times New Roman"/>
                <w:sz w:val="24"/>
                <w:szCs w:val="24"/>
              </w:rPr>
            </w:pPr>
          </w:p>
          <w:p w14:paraId="479A108B" w14:textId="77777777" w:rsidR="001A63C3" w:rsidRPr="001A63C3" w:rsidRDefault="001A63C3" w:rsidP="001A63C3">
            <w:pPr>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Husband’s education (years)</w:t>
            </w:r>
          </w:p>
        </w:tc>
        <w:tc>
          <w:tcPr>
            <w:tcW w:w="6588" w:type="dxa"/>
            <w:gridSpan w:val="11"/>
            <w:tcBorders>
              <w:right w:val="double" w:sz="4" w:space="0" w:color="auto"/>
            </w:tcBorders>
          </w:tcPr>
          <w:p w14:paraId="7C7986F3" w14:textId="77777777" w:rsidR="001A63C3" w:rsidRPr="001A63C3" w:rsidRDefault="001A63C3" w:rsidP="001A63C3">
            <w:pPr>
              <w:jc w:val="both"/>
              <w:rPr>
                <w:rFonts w:ascii="Times New Roman" w:eastAsia="Calibri" w:hAnsi="Times New Roman" w:cs="Times New Roman"/>
                <w:sz w:val="24"/>
                <w:szCs w:val="24"/>
              </w:rPr>
            </w:pPr>
          </w:p>
        </w:tc>
      </w:tr>
      <w:tr w:rsidR="001A63C3" w:rsidRPr="001A63C3" w14:paraId="53729C56" w14:textId="77777777" w:rsidTr="007F2EB1">
        <w:tc>
          <w:tcPr>
            <w:tcW w:w="3224" w:type="dxa"/>
            <w:gridSpan w:val="2"/>
            <w:tcBorders>
              <w:left w:val="double" w:sz="4" w:space="0" w:color="auto"/>
            </w:tcBorders>
          </w:tcPr>
          <w:p w14:paraId="3D49CDE6"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b/>
                <w:bCs/>
                <w:sz w:val="24"/>
                <w:szCs w:val="24"/>
                <w:u w:val="single"/>
              </w:rPr>
              <w:t>&lt;</w:t>
            </w:r>
            <w:r w:rsidRPr="001A63C3">
              <w:rPr>
                <w:rFonts w:ascii="Times New Roman" w:eastAsia="Calibri" w:hAnsi="Times New Roman" w:cs="Times New Roman"/>
                <w:b/>
                <w:bCs/>
                <w:sz w:val="24"/>
                <w:szCs w:val="24"/>
              </w:rPr>
              <w:t xml:space="preserve"> 6</w:t>
            </w:r>
          </w:p>
        </w:tc>
        <w:tc>
          <w:tcPr>
            <w:tcW w:w="900" w:type="dxa"/>
            <w:gridSpan w:val="3"/>
          </w:tcPr>
          <w:p w14:paraId="536CCA78"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42</w:t>
            </w:r>
          </w:p>
        </w:tc>
        <w:tc>
          <w:tcPr>
            <w:tcW w:w="1260" w:type="dxa"/>
            <w:gridSpan w:val="2"/>
          </w:tcPr>
          <w:p w14:paraId="0FA0363D"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53.2</w:t>
            </w:r>
          </w:p>
        </w:tc>
        <w:tc>
          <w:tcPr>
            <w:tcW w:w="1260" w:type="dxa"/>
            <w:gridSpan w:val="3"/>
          </w:tcPr>
          <w:p w14:paraId="104D7112"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37</w:t>
            </w:r>
          </w:p>
        </w:tc>
        <w:tc>
          <w:tcPr>
            <w:tcW w:w="1008" w:type="dxa"/>
          </w:tcPr>
          <w:p w14:paraId="05F767C8"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46.8</w:t>
            </w:r>
          </w:p>
        </w:tc>
        <w:tc>
          <w:tcPr>
            <w:tcW w:w="983" w:type="dxa"/>
          </w:tcPr>
          <w:p w14:paraId="7F55058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79</w:t>
            </w:r>
          </w:p>
        </w:tc>
        <w:tc>
          <w:tcPr>
            <w:tcW w:w="1177" w:type="dxa"/>
            <w:tcBorders>
              <w:right w:val="double" w:sz="4" w:space="0" w:color="auto"/>
            </w:tcBorders>
          </w:tcPr>
          <w:p w14:paraId="7BC1C369"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5DC571DF" w14:textId="77777777" w:rsidTr="007F2EB1">
        <w:trPr>
          <w:trHeight w:val="332"/>
        </w:trPr>
        <w:tc>
          <w:tcPr>
            <w:tcW w:w="3224" w:type="dxa"/>
            <w:gridSpan w:val="2"/>
            <w:tcBorders>
              <w:left w:val="double" w:sz="4" w:space="0" w:color="auto"/>
            </w:tcBorders>
          </w:tcPr>
          <w:p w14:paraId="6EE47F8F"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7-12  </w:t>
            </w:r>
          </w:p>
        </w:tc>
        <w:tc>
          <w:tcPr>
            <w:tcW w:w="900" w:type="dxa"/>
            <w:gridSpan w:val="3"/>
          </w:tcPr>
          <w:p w14:paraId="4EFE758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54</w:t>
            </w:r>
          </w:p>
        </w:tc>
        <w:tc>
          <w:tcPr>
            <w:tcW w:w="1260" w:type="dxa"/>
            <w:gridSpan w:val="2"/>
          </w:tcPr>
          <w:p w14:paraId="12EEA6B7"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61.4</w:t>
            </w:r>
          </w:p>
        </w:tc>
        <w:tc>
          <w:tcPr>
            <w:tcW w:w="1260" w:type="dxa"/>
            <w:gridSpan w:val="3"/>
          </w:tcPr>
          <w:p w14:paraId="687E6D9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34</w:t>
            </w:r>
          </w:p>
        </w:tc>
        <w:tc>
          <w:tcPr>
            <w:tcW w:w="1008" w:type="dxa"/>
          </w:tcPr>
          <w:p w14:paraId="553EC252"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38.6</w:t>
            </w:r>
          </w:p>
        </w:tc>
        <w:tc>
          <w:tcPr>
            <w:tcW w:w="983" w:type="dxa"/>
          </w:tcPr>
          <w:p w14:paraId="63B1B1C8"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88</w:t>
            </w:r>
          </w:p>
        </w:tc>
        <w:tc>
          <w:tcPr>
            <w:tcW w:w="1177" w:type="dxa"/>
            <w:tcBorders>
              <w:right w:val="double" w:sz="4" w:space="0" w:color="auto"/>
            </w:tcBorders>
          </w:tcPr>
          <w:p w14:paraId="32FE385F"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38A94B86" w14:textId="77777777" w:rsidTr="007F2EB1">
        <w:trPr>
          <w:trHeight w:val="350"/>
        </w:trPr>
        <w:tc>
          <w:tcPr>
            <w:tcW w:w="3224" w:type="dxa"/>
            <w:gridSpan w:val="2"/>
            <w:tcBorders>
              <w:left w:val="double" w:sz="4" w:space="0" w:color="auto"/>
            </w:tcBorders>
          </w:tcPr>
          <w:p w14:paraId="7AAE5E49"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b/>
                <w:bCs/>
                <w:sz w:val="24"/>
                <w:szCs w:val="24"/>
                <w:u w:val="single"/>
              </w:rPr>
              <w:t>&gt;</w:t>
            </w:r>
            <w:r w:rsidRPr="001A63C3">
              <w:rPr>
                <w:rFonts w:ascii="Times New Roman" w:eastAsia="Calibri" w:hAnsi="Times New Roman" w:cs="Times New Roman"/>
                <w:b/>
                <w:bCs/>
                <w:sz w:val="24"/>
                <w:szCs w:val="24"/>
              </w:rPr>
              <w:t xml:space="preserve"> 13</w:t>
            </w:r>
          </w:p>
        </w:tc>
        <w:tc>
          <w:tcPr>
            <w:tcW w:w="900" w:type="dxa"/>
            <w:gridSpan w:val="3"/>
          </w:tcPr>
          <w:p w14:paraId="0E641467"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46</w:t>
            </w:r>
          </w:p>
        </w:tc>
        <w:tc>
          <w:tcPr>
            <w:tcW w:w="1260" w:type="dxa"/>
            <w:gridSpan w:val="2"/>
          </w:tcPr>
          <w:p w14:paraId="306F6CE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70.8</w:t>
            </w:r>
          </w:p>
        </w:tc>
        <w:tc>
          <w:tcPr>
            <w:tcW w:w="1260" w:type="dxa"/>
            <w:gridSpan w:val="3"/>
          </w:tcPr>
          <w:p w14:paraId="3DB1268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19</w:t>
            </w:r>
          </w:p>
        </w:tc>
        <w:tc>
          <w:tcPr>
            <w:tcW w:w="1008" w:type="dxa"/>
          </w:tcPr>
          <w:p w14:paraId="501F7EED"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29.2</w:t>
            </w:r>
          </w:p>
        </w:tc>
        <w:tc>
          <w:tcPr>
            <w:tcW w:w="983" w:type="dxa"/>
          </w:tcPr>
          <w:p w14:paraId="6355364B"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65</w:t>
            </w:r>
          </w:p>
        </w:tc>
        <w:tc>
          <w:tcPr>
            <w:tcW w:w="1177" w:type="dxa"/>
            <w:tcBorders>
              <w:right w:val="double" w:sz="4" w:space="0" w:color="auto"/>
            </w:tcBorders>
          </w:tcPr>
          <w:p w14:paraId="5710C02C"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483A530A" w14:textId="77777777" w:rsidTr="007F2EB1">
        <w:tc>
          <w:tcPr>
            <w:tcW w:w="9812" w:type="dxa"/>
            <w:gridSpan w:val="13"/>
            <w:tcBorders>
              <w:left w:val="double" w:sz="4" w:space="0" w:color="auto"/>
              <w:right w:val="double" w:sz="4" w:space="0" w:color="auto"/>
            </w:tcBorders>
          </w:tcPr>
          <w:p w14:paraId="51C330F7"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X²= 4.656                                                                                                          </w:t>
            </w:r>
            <w:r w:rsidRPr="001A63C3">
              <w:rPr>
                <w:rFonts w:ascii="Times New Roman" w:eastAsia="Calibri" w:hAnsi="Times New Roman" w:cs="Times New Roman"/>
                <w:i/>
                <w:iCs/>
                <w:sz w:val="24"/>
                <w:szCs w:val="24"/>
              </w:rPr>
              <w:t>p</w:t>
            </w:r>
            <w:r w:rsidRPr="001A63C3">
              <w:rPr>
                <w:rFonts w:ascii="Times New Roman" w:eastAsia="Calibri" w:hAnsi="Times New Roman" w:cs="Times New Roman"/>
                <w:sz w:val="24"/>
                <w:szCs w:val="24"/>
              </w:rPr>
              <w:t>=0.097</w:t>
            </w:r>
          </w:p>
        </w:tc>
      </w:tr>
      <w:tr w:rsidR="001A63C3" w:rsidRPr="001A63C3" w14:paraId="0403AE42" w14:textId="77777777" w:rsidTr="007F2EB1">
        <w:tc>
          <w:tcPr>
            <w:tcW w:w="3224" w:type="dxa"/>
            <w:gridSpan w:val="2"/>
            <w:tcBorders>
              <w:left w:val="double" w:sz="4" w:space="0" w:color="auto"/>
            </w:tcBorders>
          </w:tcPr>
          <w:p w14:paraId="00908246"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Mother’s occupation</w:t>
            </w:r>
          </w:p>
        </w:tc>
        <w:tc>
          <w:tcPr>
            <w:tcW w:w="6588" w:type="dxa"/>
            <w:gridSpan w:val="11"/>
            <w:tcBorders>
              <w:right w:val="double" w:sz="4" w:space="0" w:color="auto"/>
            </w:tcBorders>
          </w:tcPr>
          <w:p w14:paraId="42E27086" w14:textId="77777777" w:rsidR="001A63C3" w:rsidRPr="001A63C3" w:rsidRDefault="001A63C3" w:rsidP="001A63C3">
            <w:pPr>
              <w:spacing w:after="160"/>
              <w:jc w:val="both"/>
              <w:rPr>
                <w:rFonts w:ascii="Times New Roman" w:eastAsia="Calibri" w:hAnsi="Times New Roman" w:cs="Times New Roman"/>
                <w:sz w:val="24"/>
                <w:szCs w:val="24"/>
              </w:rPr>
            </w:pPr>
          </w:p>
        </w:tc>
      </w:tr>
      <w:tr w:rsidR="001A63C3" w:rsidRPr="001A63C3" w14:paraId="18826039" w14:textId="77777777" w:rsidTr="007F2EB1">
        <w:tc>
          <w:tcPr>
            <w:tcW w:w="3224" w:type="dxa"/>
            <w:gridSpan w:val="2"/>
            <w:tcBorders>
              <w:left w:val="double" w:sz="4" w:space="0" w:color="auto"/>
            </w:tcBorders>
          </w:tcPr>
          <w:p w14:paraId="1C40D64C"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House wife</w:t>
            </w:r>
          </w:p>
        </w:tc>
        <w:tc>
          <w:tcPr>
            <w:tcW w:w="900" w:type="dxa"/>
            <w:gridSpan w:val="3"/>
          </w:tcPr>
          <w:p w14:paraId="7E69DD8C"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123</w:t>
            </w:r>
          </w:p>
        </w:tc>
        <w:tc>
          <w:tcPr>
            <w:tcW w:w="1260" w:type="dxa"/>
            <w:gridSpan w:val="2"/>
          </w:tcPr>
          <w:p w14:paraId="3E65500D"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63.7</w:t>
            </w:r>
          </w:p>
        </w:tc>
        <w:tc>
          <w:tcPr>
            <w:tcW w:w="1260" w:type="dxa"/>
            <w:gridSpan w:val="3"/>
          </w:tcPr>
          <w:p w14:paraId="4FBCD6D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70</w:t>
            </w:r>
          </w:p>
        </w:tc>
        <w:tc>
          <w:tcPr>
            <w:tcW w:w="1008" w:type="dxa"/>
          </w:tcPr>
          <w:p w14:paraId="1A8BDBD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36.3</w:t>
            </w:r>
          </w:p>
        </w:tc>
        <w:tc>
          <w:tcPr>
            <w:tcW w:w="983" w:type="dxa"/>
          </w:tcPr>
          <w:p w14:paraId="027C9A4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193</w:t>
            </w:r>
          </w:p>
        </w:tc>
        <w:tc>
          <w:tcPr>
            <w:tcW w:w="1177" w:type="dxa"/>
            <w:tcBorders>
              <w:right w:val="double" w:sz="4" w:space="0" w:color="auto"/>
            </w:tcBorders>
          </w:tcPr>
          <w:p w14:paraId="01363B02"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100</w:t>
            </w:r>
          </w:p>
        </w:tc>
      </w:tr>
      <w:tr w:rsidR="001A63C3" w:rsidRPr="001A63C3" w14:paraId="465C1640" w14:textId="77777777" w:rsidTr="007F2EB1">
        <w:tc>
          <w:tcPr>
            <w:tcW w:w="3224" w:type="dxa"/>
            <w:gridSpan w:val="2"/>
            <w:tcBorders>
              <w:left w:val="double" w:sz="4" w:space="0" w:color="auto"/>
            </w:tcBorders>
          </w:tcPr>
          <w:p w14:paraId="5CB2206C" w14:textId="77777777" w:rsidR="001A63C3" w:rsidRPr="001A63C3" w:rsidRDefault="001A63C3" w:rsidP="001A63C3">
            <w:pPr>
              <w:spacing w:after="160"/>
              <w:jc w:val="both"/>
              <w:rPr>
                <w:rFonts w:ascii="Times New Roman" w:eastAsia="Calibri" w:hAnsi="Times New Roman" w:cs="Times New Roman"/>
                <w:b/>
                <w:bCs/>
                <w:sz w:val="24"/>
                <w:szCs w:val="24"/>
              </w:rPr>
            </w:pPr>
            <w:proofErr w:type="gramStart"/>
            <w:r w:rsidRPr="001A63C3">
              <w:rPr>
                <w:rFonts w:ascii="Times New Roman" w:eastAsia="Calibri" w:hAnsi="Times New Roman" w:cs="Times New Roman"/>
                <w:b/>
                <w:bCs/>
                <w:sz w:val="24"/>
                <w:szCs w:val="24"/>
              </w:rPr>
              <w:t>Governmental  Employee</w:t>
            </w:r>
            <w:proofErr w:type="gramEnd"/>
          </w:p>
        </w:tc>
        <w:tc>
          <w:tcPr>
            <w:tcW w:w="900" w:type="dxa"/>
            <w:gridSpan w:val="3"/>
          </w:tcPr>
          <w:p w14:paraId="3892C56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11</w:t>
            </w:r>
          </w:p>
        </w:tc>
        <w:tc>
          <w:tcPr>
            <w:tcW w:w="1260" w:type="dxa"/>
            <w:gridSpan w:val="2"/>
          </w:tcPr>
          <w:p w14:paraId="71AAE6BD"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55</w:t>
            </w:r>
          </w:p>
        </w:tc>
        <w:tc>
          <w:tcPr>
            <w:tcW w:w="1260" w:type="dxa"/>
            <w:gridSpan w:val="3"/>
          </w:tcPr>
          <w:p w14:paraId="4462CBF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9</w:t>
            </w:r>
          </w:p>
        </w:tc>
        <w:tc>
          <w:tcPr>
            <w:tcW w:w="1008" w:type="dxa"/>
          </w:tcPr>
          <w:p w14:paraId="1D37540B"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45</w:t>
            </w:r>
          </w:p>
        </w:tc>
        <w:tc>
          <w:tcPr>
            <w:tcW w:w="983" w:type="dxa"/>
          </w:tcPr>
          <w:p w14:paraId="6E9FDBE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14</w:t>
            </w:r>
          </w:p>
        </w:tc>
        <w:tc>
          <w:tcPr>
            <w:tcW w:w="1177" w:type="dxa"/>
            <w:tcBorders>
              <w:right w:val="double" w:sz="4" w:space="0" w:color="auto"/>
            </w:tcBorders>
          </w:tcPr>
          <w:p w14:paraId="05C3DF59"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19DE9F67" w14:textId="77777777" w:rsidTr="007F2EB1">
        <w:tc>
          <w:tcPr>
            <w:tcW w:w="3224" w:type="dxa"/>
            <w:gridSpan w:val="2"/>
            <w:tcBorders>
              <w:left w:val="double" w:sz="4" w:space="0" w:color="auto"/>
            </w:tcBorders>
          </w:tcPr>
          <w:p w14:paraId="55CE6293"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Self-employed</w:t>
            </w:r>
          </w:p>
        </w:tc>
        <w:tc>
          <w:tcPr>
            <w:tcW w:w="900" w:type="dxa"/>
            <w:gridSpan w:val="3"/>
          </w:tcPr>
          <w:p w14:paraId="69A88C9F"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w:t>
            </w:r>
          </w:p>
        </w:tc>
        <w:tc>
          <w:tcPr>
            <w:tcW w:w="1260" w:type="dxa"/>
            <w:gridSpan w:val="2"/>
          </w:tcPr>
          <w:p w14:paraId="0227AD32"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14.</w:t>
            </w:r>
          </w:p>
        </w:tc>
        <w:tc>
          <w:tcPr>
            <w:tcW w:w="1260" w:type="dxa"/>
            <w:gridSpan w:val="3"/>
          </w:tcPr>
          <w:p w14:paraId="472C0D3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w:t>
            </w:r>
          </w:p>
        </w:tc>
        <w:tc>
          <w:tcPr>
            <w:tcW w:w="1008" w:type="dxa"/>
          </w:tcPr>
          <w:p w14:paraId="0002C2DC"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85.7</w:t>
            </w:r>
          </w:p>
        </w:tc>
        <w:tc>
          <w:tcPr>
            <w:tcW w:w="983" w:type="dxa"/>
          </w:tcPr>
          <w:p w14:paraId="04FA22E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w:t>
            </w:r>
          </w:p>
        </w:tc>
        <w:tc>
          <w:tcPr>
            <w:tcW w:w="1177" w:type="dxa"/>
            <w:tcBorders>
              <w:right w:val="double" w:sz="4" w:space="0" w:color="auto"/>
            </w:tcBorders>
          </w:tcPr>
          <w:p w14:paraId="0B1AB00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563BDFED" w14:textId="77777777" w:rsidTr="007F2EB1">
        <w:tc>
          <w:tcPr>
            <w:tcW w:w="3224" w:type="dxa"/>
            <w:gridSpan w:val="2"/>
            <w:tcBorders>
              <w:left w:val="double" w:sz="4" w:space="0" w:color="auto"/>
            </w:tcBorders>
          </w:tcPr>
          <w:p w14:paraId="0C960407"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Others</w:t>
            </w:r>
          </w:p>
        </w:tc>
        <w:tc>
          <w:tcPr>
            <w:tcW w:w="900" w:type="dxa"/>
            <w:gridSpan w:val="3"/>
          </w:tcPr>
          <w:p w14:paraId="72253BD9"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w:t>
            </w:r>
          </w:p>
        </w:tc>
        <w:tc>
          <w:tcPr>
            <w:tcW w:w="1260" w:type="dxa"/>
            <w:gridSpan w:val="2"/>
          </w:tcPr>
          <w:p w14:paraId="1975D7FA"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58.3</w:t>
            </w:r>
          </w:p>
        </w:tc>
        <w:tc>
          <w:tcPr>
            <w:tcW w:w="1260" w:type="dxa"/>
            <w:gridSpan w:val="3"/>
          </w:tcPr>
          <w:p w14:paraId="58EB4F7C"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w:t>
            </w:r>
          </w:p>
        </w:tc>
        <w:tc>
          <w:tcPr>
            <w:tcW w:w="1008" w:type="dxa"/>
          </w:tcPr>
          <w:p w14:paraId="565534B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41.7</w:t>
            </w:r>
          </w:p>
        </w:tc>
        <w:tc>
          <w:tcPr>
            <w:tcW w:w="983" w:type="dxa"/>
          </w:tcPr>
          <w:p w14:paraId="1DD352A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12</w:t>
            </w:r>
          </w:p>
        </w:tc>
        <w:tc>
          <w:tcPr>
            <w:tcW w:w="1177" w:type="dxa"/>
            <w:tcBorders>
              <w:right w:val="double" w:sz="4" w:space="0" w:color="auto"/>
            </w:tcBorders>
          </w:tcPr>
          <w:p w14:paraId="4F1791A9"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769CA1AC" w14:textId="77777777" w:rsidTr="007F2EB1">
        <w:tc>
          <w:tcPr>
            <w:tcW w:w="9812" w:type="dxa"/>
            <w:gridSpan w:val="13"/>
            <w:tcBorders>
              <w:left w:val="double" w:sz="4" w:space="0" w:color="auto"/>
              <w:right w:val="double" w:sz="4" w:space="0" w:color="auto"/>
            </w:tcBorders>
          </w:tcPr>
          <w:p w14:paraId="520A77A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Fisher’s Exact=7.097                                                                                                 </w:t>
            </w:r>
            <w:r w:rsidRPr="001A63C3">
              <w:rPr>
                <w:rFonts w:ascii="Times New Roman" w:eastAsia="Calibri" w:hAnsi="Times New Roman" w:cs="Times New Roman"/>
                <w:i/>
                <w:iCs/>
                <w:sz w:val="24"/>
                <w:szCs w:val="24"/>
              </w:rPr>
              <w:t>p=</w:t>
            </w:r>
            <w:r w:rsidRPr="001A63C3">
              <w:rPr>
                <w:rFonts w:ascii="Times New Roman" w:eastAsia="Calibri" w:hAnsi="Times New Roman" w:cs="Times New Roman"/>
                <w:sz w:val="24"/>
                <w:szCs w:val="24"/>
              </w:rPr>
              <w:t>0.06</w:t>
            </w:r>
          </w:p>
        </w:tc>
      </w:tr>
      <w:tr w:rsidR="001A63C3" w:rsidRPr="001A63C3" w14:paraId="362CEB84" w14:textId="77777777" w:rsidTr="007F2EB1">
        <w:tc>
          <w:tcPr>
            <w:tcW w:w="3224" w:type="dxa"/>
            <w:gridSpan w:val="2"/>
            <w:tcBorders>
              <w:left w:val="double" w:sz="4" w:space="0" w:color="auto"/>
            </w:tcBorders>
          </w:tcPr>
          <w:p w14:paraId="71F32E2E"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color w:val="0D0D0D"/>
                <w:sz w:val="24"/>
                <w:szCs w:val="24"/>
              </w:rPr>
              <w:t>Husband’s occupation</w:t>
            </w:r>
          </w:p>
        </w:tc>
        <w:tc>
          <w:tcPr>
            <w:tcW w:w="6588" w:type="dxa"/>
            <w:gridSpan w:val="11"/>
            <w:tcBorders>
              <w:right w:val="double" w:sz="4" w:space="0" w:color="auto"/>
            </w:tcBorders>
          </w:tcPr>
          <w:p w14:paraId="193F8DBB" w14:textId="77777777" w:rsidR="001A63C3" w:rsidRPr="001A63C3" w:rsidRDefault="001A63C3" w:rsidP="001A63C3">
            <w:pPr>
              <w:spacing w:after="160"/>
              <w:jc w:val="both"/>
              <w:rPr>
                <w:rFonts w:ascii="Times New Roman" w:eastAsia="Calibri" w:hAnsi="Times New Roman" w:cs="Times New Roman"/>
                <w:sz w:val="24"/>
                <w:szCs w:val="24"/>
              </w:rPr>
            </w:pPr>
          </w:p>
        </w:tc>
      </w:tr>
      <w:tr w:rsidR="001A63C3" w:rsidRPr="001A63C3" w14:paraId="715C7DF7" w14:textId="77777777" w:rsidTr="007F2EB1">
        <w:tc>
          <w:tcPr>
            <w:tcW w:w="3224" w:type="dxa"/>
            <w:gridSpan w:val="2"/>
            <w:tcBorders>
              <w:left w:val="double" w:sz="4" w:space="0" w:color="auto"/>
            </w:tcBorders>
          </w:tcPr>
          <w:p w14:paraId="745403B6"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Governmental employee</w:t>
            </w:r>
          </w:p>
        </w:tc>
        <w:tc>
          <w:tcPr>
            <w:tcW w:w="900" w:type="dxa"/>
            <w:gridSpan w:val="3"/>
          </w:tcPr>
          <w:p w14:paraId="561F586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48</w:t>
            </w:r>
          </w:p>
        </w:tc>
        <w:tc>
          <w:tcPr>
            <w:tcW w:w="1260" w:type="dxa"/>
            <w:gridSpan w:val="2"/>
          </w:tcPr>
          <w:p w14:paraId="0B8E2D13"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60</w:t>
            </w:r>
          </w:p>
        </w:tc>
        <w:tc>
          <w:tcPr>
            <w:tcW w:w="1260" w:type="dxa"/>
            <w:gridSpan w:val="3"/>
          </w:tcPr>
          <w:p w14:paraId="6863EF57"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32</w:t>
            </w:r>
          </w:p>
        </w:tc>
        <w:tc>
          <w:tcPr>
            <w:tcW w:w="1008" w:type="dxa"/>
          </w:tcPr>
          <w:p w14:paraId="5CE1DAB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40</w:t>
            </w:r>
          </w:p>
        </w:tc>
        <w:tc>
          <w:tcPr>
            <w:tcW w:w="983" w:type="dxa"/>
          </w:tcPr>
          <w:p w14:paraId="5F90467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80</w:t>
            </w:r>
          </w:p>
        </w:tc>
        <w:tc>
          <w:tcPr>
            <w:tcW w:w="1177" w:type="dxa"/>
            <w:tcBorders>
              <w:right w:val="double" w:sz="4" w:space="0" w:color="auto"/>
            </w:tcBorders>
          </w:tcPr>
          <w:p w14:paraId="3CED2977"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65516E5E" w14:textId="77777777" w:rsidTr="007F2EB1">
        <w:tc>
          <w:tcPr>
            <w:tcW w:w="3224" w:type="dxa"/>
            <w:gridSpan w:val="2"/>
            <w:tcBorders>
              <w:left w:val="double" w:sz="4" w:space="0" w:color="auto"/>
            </w:tcBorders>
          </w:tcPr>
          <w:p w14:paraId="04594E5E"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Unemployed</w:t>
            </w:r>
          </w:p>
        </w:tc>
        <w:tc>
          <w:tcPr>
            <w:tcW w:w="900" w:type="dxa"/>
            <w:gridSpan w:val="3"/>
          </w:tcPr>
          <w:p w14:paraId="7120135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39</w:t>
            </w:r>
          </w:p>
        </w:tc>
        <w:tc>
          <w:tcPr>
            <w:tcW w:w="1260" w:type="dxa"/>
            <w:gridSpan w:val="2"/>
          </w:tcPr>
          <w:p w14:paraId="7692A40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70.9</w:t>
            </w:r>
          </w:p>
        </w:tc>
        <w:tc>
          <w:tcPr>
            <w:tcW w:w="1260" w:type="dxa"/>
            <w:gridSpan w:val="3"/>
          </w:tcPr>
          <w:p w14:paraId="72AAAB9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16</w:t>
            </w:r>
          </w:p>
        </w:tc>
        <w:tc>
          <w:tcPr>
            <w:tcW w:w="1008" w:type="dxa"/>
          </w:tcPr>
          <w:p w14:paraId="1885384A"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29.1</w:t>
            </w:r>
          </w:p>
        </w:tc>
        <w:tc>
          <w:tcPr>
            <w:tcW w:w="983" w:type="dxa"/>
          </w:tcPr>
          <w:p w14:paraId="49CD3B89"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55</w:t>
            </w:r>
          </w:p>
        </w:tc>
        <w:tc>
          <w:tcPr>
            <w:tcW w:w="1177" w:type="dxa"/>
            <w:tcBorders>
              <w:right w:val="double" w:sz="4" w:space="0" w:color="auto"/>
            </w:tcBorders>
          </w:tcPr>
          <w:p w14:paraId="6171C9A3"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41A42BE6" w14:textId="77777777" w:rsidTr="007F2EB1">
        <w:tc>
          <w:tcPr>
            <w:tcW w:w="3224" w:type="dxa"/>
            <w:gridSpan w:val="2"/>
            <w:tcBorders>
              <w:left w:val="double" w:sz="4" w:space="0" w:color="auto"/>
            </w:tcBorders>
          </w:tcPr>
          <w:p w14:paraId="00040B88"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w:t>
            </w:r>
            <w:r w:rsidRPr="001A63C3">
              <w:rPr>
                <w:rFonts w:ascii="Times New Roman" w:eastAsia="Calibri" w:hAnsi="Times New Roman" w:cs="Times New Roman"/>
                <w:sz w:val="24"/>
                <w:szCs w:val="24"/>
              </w:rPr>
              <w:t>Self-employed</w:t>
            </w:r>
          </w:p>
        </w:tc>
        <w:tc>
          <w:tcPr>
            <w:tcW w:w="900" w:type="dxa"/>
            <w:gridSpan w:val="3"/>
          </w:tcPr>
          <w:p w14:paraId="363B0BCA"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42</w:t>
            </w:r>
          </w:p>
        </w:tc>
        <w:tc>
          <w:tcPr>
            <w:tcW w:w="1260" w:type="dxa"/>
            <w:gridSpan w:val="2"/>
          </w:tcPr>
          <w:p w14:paraId="124024BF"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76.4</w:t>
            </w:r>
          </w:p>
        </w:tc>
        <w:tc>
          <w:tcPr>
            <w:tcW w:w="1260" w:type="dxa"/>
            <w:gridSpan w:val="3"/>
          </w:tcPr>
          <w:p w14:paraId="41CE64FD"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13</w:t>
            </w:r>
          </w:p>
        </w:tc>
        <w:tc>
          <w:tcPr>
            <w:tcW w:w="1008" w:type="dxa"/>
          </w:tcPr>
          <w:p w14:paraId="2605213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23.6</w:t>
            </w:r>
          </w:p>
        </w:tc>
        <w:tc>
          <w:tcPr>
            <w:tcW w:w="983" w:type="dxa"/>
          </w:tcPr>
          <w:p w14:paraId="2DD7222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55</w:t>
            </w:r>
          </w:p>
        </w:tc>
        <w:tc>
          <w:tcPr>
            <w:tcW w:w="1177" w:type="dxa"/>
            <w:tcBorders>
              <w:right w:val="double" w:sz="4" w:space="0" w:color="auto"/>
            </w:tcBorders>
          </w:tcPr>
          <w:p w14:paraId="314510D9"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4CA4A87C" w14:textId="77777777" w:rsidTr="007F2EB1">
        <w:tc>
          <w:tcPr>
            <w:tcW w:w="3224" w:type="dxa"/>
            <w:gridSpan w:val="2"/>
            <w:tcBorders>
              <w:left w:val="double" w:sz="4" w:space="0" w:color="auto"/>
            </w:tcBorders>
          </w:tcPr>
          <w:p w14:paraId="5234F2F1"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Others</w:t>
            </w:r>
          </w:p>
        </w:tc>
        <w:tc>
          <w:tcPr>
            <w:tcW w:w="900" w:type="dxa"/>
            <w:gridSpan w:val="3"/>
          </w:tcPr>
          <w:p w14:paraId="5458DFF7"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13</w:t>
            </w:r>
          </w:p>
        </w:tc>
        <w:tc>
          <w:tcPr>
            <w:tcW w:w="1260" w:type="dxa"/>
            <w:gridSpan w:val="2"/>
          </w:tcPr>
          <w:p w14:paraId="7094ED7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31</w:t>
            </w:r>
          </w:p>
        </w:tc>
        <w:tc>
          <w:tcPr>
            <w:tcW w:w="1260" w:type="dxa"/>
            <w:gridSpan w:val="3"/>
          </w:tcPr>
          <w:p w14:paraId="1C667C78"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29</w:t>
            </w:r>
          </w:p>
        </w:tc>
        <w:tc>
          <w:tcPr>
            <w:tcW w:w="1008" w:type="dxa"/>
          </w:tcPr>
          <w:p w14:paraId="22C1CEDA"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69</w:t>
            </w:r>
          </w:p>
        </w:tc>
        <w:tc>
          <w:tcPr>
            <w:tcW w:w="983" w:type="dxa"/>
          </w:tcPr>
          <w:p w14:paraId="00295113"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42  </w:t>
            </w:r>
          </w:p>
        </w:tc>
        <w:tc>
          <w:tcPr>
            <w:tcW w:w="1177" w:type="dxa"/>
            <w:tcBorders>
              <w:right w:val="double" w:sz="4" w:space="0" w:color="auto"/>
            </w:tcBorders>
          </w:tcPr>
          <w:p w14:paraId="4C17EB2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33F04324" w14:textId="77777777" w:rsidTr="007F2EB1">
        <w:tc>
          <w:tcPr>
            <w:tcW w:w="9812" w:type="dxa"/>
            <w:gridSpan w:val="13"/>
            <w:tcBorders>
              <w:left w:val="double" w:sz="4" w:space="0" w:color="auto"/>
              <w:right w:val="double" w:sz="4" w:space="0" w:color="auto"/>
            </w:tcBorders>
          </w:tcPr>
          <w:p w14:paraId="63E06E3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X²= 23.742                                                                                                              </w:t>
            </w:r>
            <w:r w:rsidRPr="001A63C3">
              <w:rPr>
                <w:rFonts w:ascii="Times New Roman" w:eastAsia="Calibri" w:hAnsi="Times New Roman" w:cs="Times New Roman"/>
                <w:i/>
                <w:iCs/>
                <w:sz w:val="24"/>
                <w:szCs w:val="24"/>
              </w:rPr>
              <w:t>p=</w:t>
            </w:r>
            <w:r w:rsidRPr="001A63C3">
              <w:rPr>
                <w:rFonts w:ascii="Times New Roman" w:eastAsia="Calibri" w:hAnsi="Times New Roman" w:cs="Times New Roman"/>
                <w:sz w:val="24"/>
                <w:szCs w:val="24"/>
              </w:rPr>
              <w:t>0.00</w:t>
            </w:r>
          </w:p>
        </w:tc>
      </w:tr>
      <w:tr w:rsidR="001A63C3" w:rsidRPr="001A63C3" w14:paraId="0F691C39" w14:textId="77777777" w:rsidTr="007F2EB1">
        <w:tc>
          <w:tcPr>
            <w:tcW w:w="3224" w:type="dxa"/>
            <w:gridSpan w:val="2"/>
            <w:tcBorders>
              <w:left w:val="double" w:sz="4" w:space="0" w:color="auto"/>
            </w:tcBorders>
          </w:tcPr>
          <w:p w14:paraId="234C80CA"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Family income (IQD)</w:t>
            </w:r>
          </w:p>
        </w:tc>
        <w:tc>
          <w:tcPr>
            <w:tcW w:w="6588" w:type="dxa"/>
            <w:gridSpan w:val="11"/>
            <w:tcBorders>
              <w:right w:val="double" w:sz="4" w:space="0" w:color="auto"/>
            </w:tcBorders>
          </w:tcPr>
          <w:p w14:paraId="48F58E83" w14:textId="77777777" w:rsidR="001A63C3" w:rsidRPr="001A63C3" w:rsidRDefault="001A63C3" w:rsidP="001A63C3">
            <w:pPr>
              <w:bidi/>
              <w:spacing w:after="160"/>
              <w:jc w:val="both"/>
              <w:rPr>
                <w:rFonts w:ascii="Times New Roman" w:eastAsia="Calibri" w:hAnsi="Times New Roman" w:cs="Times New Roman"/>
                <w:sz w:val="24"/>
                <w:szCs w:val="24"/>
              </w:rPr>
            </w:pPr>
          </w:p>
        </w:tc>
      </w:tr>
      <w:tr w:rsidR="001A63C3" w:rsidRPr="001A63C3" w14:paraId="5B52CD7D" w14:textId="77777777" w:rsidTr="007F2EB1">
        <w:tc>
          <w:tcPr>
            <w:tcW w:w="3224" w:type="dxa"/>
            <w:gridSpan w:val="2"/>
            <w:tcBorders>
              <w:left w:val="double" w:sz="4" w:space="0" w:color="auto"/>
            </w:tcBorders>
          </w:tcPr>
          <w:p w14:paraId="4E6C6802"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Less than 500.000</w:t>
            </w:r>
          </w:p>
        </w:tc>
        <w:tc>
          <w:tcPr>
            <w:tcW w:w="900" w:type="dxa"/>
            <w:gridSpan w:val="3"/>
          </w:tcPr>
          <w:p w14:paraId="2FDF027F"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75</w:t>
            </w:r>
          </w:p>
        </w:tc>
        <w:tc>
          <w:tcPr>
            <w:tcW w:w="1260" w:type="dxa"/>
            <w:gridSpan w:val="2"/>
          </w:tcPr>
          <w:p w14:paraId="196F9FF3"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57.7</w:t>
            </w:r>
          </w:p>
        </w:tc>
        <w:tc>
          <w:tcPr>
            <w:tcW w:w="1260" w:type="dxa"/>
            <w:gridSpan w:val="3"/>
          </w:tcPr>
          <w:p w14:paraId="6A57F0A3"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55</w:t>
            </w:r>
          </w:p>
        </w:tc>
        <w:tc>
          <w:tcPr>
            <w:tcW w:w="1008" w:type="dxa"/>
          </w:tcPr>
          <w:p w14:paraId="4AB7825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42.3</w:t>
            </w:r>
          </w:p>
        </w:tc>
        <w:tc>
          <w:tcPr>
            <w:tcW w:w="983" w:type="dxa"/>
          </w:tcPr>
          <w:p w14:paraId="7D11323A"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130</w:t>
            </w:r>
          </w:p>
        </w:tc>
        <w:tc>
          <w:tcPr>
            <w:tcW w:w="1177" w:type="dxa"/>
            <w:tcBorders>
              <w:right w:val="double" w:sz="4" w:space="0" w:color="auto"/>
            </w:tcBorders>
          </w:tcPr>
          <w:p w14:paraId="17C0D25C"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14D0E949" w14:textId="77777777" w:rsidTr="007F2EB1">
        <w:tc>
          <w:tcPr>
            <w:tcW w:w="3224" w:type="dxa"/>
            <w:gridSpan w:val="2"/>
            <w:tcBorders>
              <w:left w:val="double" w:sz="4" w:space="0" w:color="auto"/>
            </w:tcBorders>
          </w:tcPr>
          <w:p w14:paraId="12A22BD9"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Between 500.000- 1000.000</w:t>
            </w:r>
          </w:p>
        </w:tc>
        <w:tc>
          <w:tcPr>
            <w:tcW w:w="900" w:type="dxa"/>
            <w:gridSpan w:val="3"/>
          </w:tcPr>
          <w:p w14:paraId="7278EBD6"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55</w:t>
            </w:r>
          </w:p>
        </w:tc>
        <w:tc>
          <w:tcPr>
            <w:tcW w:w="1260" w:type="dxa"/>
            <w:gridSpan w:val="2"/>
          </w:tcPr>
          <w:p w14:paraId="23FC5FF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64.7</w:t>
            </w:r>
          </w:p>
        </w:tc>
        <w:tc>
          <w:tcPr>
            <w:tcW w:w="1260" w:type="dxa"/>
            <w:gridSpan w:val="3"/>
          </w:tcPr>
          <w:p w14:paraId="23F942F2"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30</w:t>
            </w:r>
          </w:p>
        </w:tc>
        <w:tc>
          <w:tcPr>
            <w:tcW w:w="1008" w:type="dxa"/>
          </w:tcPr>
          <w:p w14:paraId="2C89FFB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35.3</w:t>
            </w:r>
          </w:p>
        </w:tc>
        <w:tc>
          <w:tcPr>
            <w:tcW w:w="983" w:type="dxa"/>
          </w:tcPr>
          <w:p w14:paraId="4523624C"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85</w:t>
            </w:r>
          </w:p>
        </w:tc>
        <w:tc>
          <w:tcPr>
            <w:tcW w:w="1177" w:type="dxa"/>
            <w:tcBorders>
              <w:right w:val="double" w:sz="4" w:space="0" w:color="auto"/>
            </w:tcBorders>
          </w:tcPr>
          <w:p w14:paraId="797EE98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39278249" w14:textId="77777777" w:rsidTr="007F2EB1">
        <w:tc>
          <w:tcPr>
            <w:tcW w:w="3224" w:type="dxa"/>
            <w:gridSpan w:val="2"/>
            <w:tcBorders>
              <w:left w:val="double" w:sz="4" w:space="0" w:color="auto"/>
            </w:tcBorders>
          </w:tcPr>
          <w:p w14:paraId="2D924CE5"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lastRenderedPageBreak/>
              <w:t>Between 1000.000 –</w:t>
            </w:r>
          </w:p>
          <w:p w14:paraId="609CA995"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2000.000</w:t>
            </w:r>
          </w:p>
        </w:tc>
        <w:tc>
          <w:tcPr>
            <w:tcW w:w="900" w:type="dxa"/>
            <w:gridSpan w:val="3"/>
          </w:tcPr>
          <w:p w14:paraId="7522A266"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w:t>
            </w:r>
          </w:p>
        </w:tc>
        <w:tc>
          <w:tcPr>
            <w:tcW w:w="1260" w:type="dxa"/>
            <w:gridSpan w:val="2"/>
          </w:tcPr>
          <w:p w14:paraId="4CBD2B2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66.7</w:t>
            </w:r>
          </w:p>
        </w:tc>
        <w:tc>
          <w:tcPr>
            <w:tcW w:w="1260" w:type="dxa"/>
            <w:gridSpan w:val="3"/>
          </w:tcPr>
          <w:p w14:paraId="102C3F13"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w:t>
            </w:r>
          </w:p>
        </w:tc>
        <w:tc>
          <w:tcPr>
            <w:tcW w:w="1008" w:type="dxa"/>
          </w:tcPr>
          <w:p w14:paraId="0C7C6438"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33.3</w:t>
            </w:r>
          </w:p>
        </w:tc>
        <w:tc>
          <w:tcPr>
            <w:tcW w:w="983" w:type="dxa"/>
          </w:tcPr>
          <w:p w14:paraId="1B1D612F"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12</w:t>
            </w:r>
          </w:p>
        </w:tc>
        <w:tc>
          <w:tcPr>
            <w:tcW w:w="1177" w:type="dxa"/>
            <w:tcBorders>
              <w:right w:val="double" w:sz="4" w:space="0" w:color="auto"/>
            </w:tcBorders>
          </w:tcPr>
          <w:p w14:paraId="5125FB53"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4D417B19" w14:textId="77777777" w:rsidTr="007F2EB1">
        <w:tc>
          <w:tcPr>
            <w:tcW w:w="3224" w:type="dxa"/>
            <w:gridSpan w:val="2"/>
            <w:tcBorders>
              <w:left w:val="double" w:sz="4" w:space="0" w:color="auto"/>
            </w:tcBorders>
          </w:tcPr>
          <w:p w14:paraId="3BBDE9E9"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More than 2000.000</w:t>
            </w:r>
          </w:p>
        </w:tc>
        <w:tc>
          <w:tcPr>
            <w:tcW w:w="900" w:type="dxa"/>
            <w:gridSpan w:val="3"/>
          </w:tcPr>
          <w:p w14:paraId="7FC35CB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w:t>
            </w:r>
          </w:p>
        </w:tc>
        <w:tc>
          <w:tcPr>
            <w:tcW w:w="1260" w:type="dxa"/>
            <w:gridSpan w:val="2"/>
          </w:tcPr>
          <w:p w14:paraId="04C9E1B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80.0</w:t>
            </w:r>
          </w:p>
        </w:tc>
        <w:tc>
          <w:tcPr>
            <w:tcW w:w="1260" w:type="dxa"/>
            <w:gridSpan w:val="3"/>
          </w:tcPr>
          <w:p w14:paraId="4FE499D2"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w:t>
            </w:r>
          </w:p>
        </w:tc>
        <w:tc>
          <w:tcPr>
            <w:tcW w:w="1008" w:type="dxa"/>
          </w:tcPr>
          <w:p w14:paraId="0FEDE88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20.0</w:t>
            </w:r>
          </w:p>
        </w:tc>
        <w:tc>
          <w:tcPr>
            <w:tcW w:w="983" w:type="dxa"/>
          </w:tcPr>
          <w:p w14:paraId="34FF4C3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w:t>
            </w:r>
          </w:p>
        </w:tc>
        <w:tc>
          <w:tcPr>
            <w:tcW w:w="1177" w:type="dxa"/>
            <w:tcBorders>
              <w:right w:val="double" w:sz="4" w:space="0" w:color="auto"/>
            </w:tcBorders>
          </w:tcPr>
          <w:p w14:paraId="411B3EB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2B5C21C8" w14:textId="77777777" w:rsidTr="007F2EB1">
        <w:tc>
          <w:tcPr>
            <w:tcW w:w="9812" w:type="dxa"/>
            <w:gridSpan w:val="13"/>
            <w:tcBorders>
              <w:left w:val="double" w:sz="4" w:space="0" w:color="auto"/>
              <w:right w:val="double" w:sz="4" w:space="0" w:color="auto"/>
            </w:tcBorders>
          </w:tcPr>
          <w:p w14:paraId="641C43A6"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Fisher’s Exact= 1.839                                                                                                   </w:t>
            </w:r>
            <w:r w:rsidRPr="001A63C3">
              <w:rPr>
                <w:rFonts w:ascii="Times New Roman" w:eastAsia="Calibri" w:hAnsi="Times New Roman" w:cs="Times New Roman"/>
                <w:i/>
                <w:iCs/>
                <w:sz w:val="24"/>
                <w:szCs w:val="24"/>
              </w:rPr>
              <w:t xml:space="preserve"> p</w:t>
            </w:r>
            <w:r w:rsidRPr="001A63C3">
              <w:rPr>
                <w:rFonts w:ascii="Times New Roman" w:eastAsia="Calibri" w:hAnsi="Times New Roman" w:cs="Times New Roman"/>
                <w:sz w:val="24"/>
                <w:szCs w:val="24"/>
              </w:rPr>
              <w:t>= 0.617</w:t>
            </w:r>
          </w:p>
        </w:tc>
      </w:tr>
      <w:tr w:rsidR="001A63C3" w:rsidRPr="001A63C3" w14:paraId="560B0656" w14:textId="77777777" w:rsidTr="007F2EB1">
        <w:tc>
          <w:tcPr>
            <w:tcW w:w="3224" w:type="dxa"/>
            <w:gridSpan w:val="2"/>
            <w:tcBorders>
              <w:left w:val="double" w:sz="4" w:space="0" w:color="auto"/>
            </w:tcBorders>
          </w:tcPr>
          <w:p w14:paraId="0888AD68"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 xml:space="preserve">     Gravida</w:t>
            </w:r>
          </w:p>
        </w:tc>
        <w:tc>
          <w:tcPr>
            <w:tcW w:w="6588" w:type="dxa"/>
            <w:gridSpan w:val="11"/>
            <w:tcBorders>
              <w:right w:val="double" w:sz="4" w:space="0" w:color="auto"/>
            </w:tcBorders>
          </w:tcPr>
          <w:p w14:paraId="7E7127A6" w14:textId="77777777" w:rsidR="001A63C3" w:rsidRPr="001A63C3" w:rsidRDefault="001A63C3" w:rsidP="001A63C3">
            <w:pPr>
              <w:spacing w:after="160"/>
              <w:jc w:val="both"/>
              <w:rPr>
                <w:rFonts w:ascii="Times New Roman" w:eastAsia="Calibri" w:hAnsi="Times New Roman" w:cs="Times New Roman"/>
                <w:sz w:val="24"/>
                <w:szCs w:val="24"/>
              </w:rPr>
            </w:pPr>
          </w:p>
        </w:tc>
      </w:tr>
      <w:tr w:rsidR="001A63C3" w:rsidRPr="001A63C3" w14:paraId="13F44C18" w14:textId="77777777" w:rsidTr="007F2EB1">
        <w:tc>
          <w:tcPr>
            <w:tcW w:w="3224" w:type="dxa"/>
            <w:gridSpan w:val="2"/>
            <w:tcBorders>
              <w:left w:val="double" w:sz="4" w:space="0" w:color="auto"/>
            </w:tcBorders>
          </w:tcPr>
          <w:p w14:paraId="7FFEF4F8"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1</w:t>
            </w:r>
          </w:p>
        </w:tc>
        <w:tc>
          <w:tcPr>
            <w:tcW w:w="900" w:type="dxa"/>
            <w:gridSpan w:val="3"/>
          </w:tcPr>
          <w:p w14:paraId="7308C53A"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40</w:t>
            </w:r>
          </w:p>
        </w:tc>
        <w:tc>
          <w:tcPr>
            <w:tcW w:w="1260" w:type="dxa"/>
            <w:gridSpan w:val="2"/>
          </w:tcPr>
          <w:p w14:paraId="32833B1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64.5</w:t>
            </w:r>
          </w:p>
        </w:tc>
        <w:tc>
          <w:tcPr>
            <w:tcW w:w="1260" w:type="dxa"/>
            <w:gridSpan w:val="3"/>
          </w:tcPr>
          <w:p w14:paraId="6F7E5597"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22</w:t>
            </w:r>
          </w:p>
        </w:tc>
        <w:tc>
          <w:tcPr>
            <w:tcW w:w="1008" w:type="dxa"/>
          </w:tcPr>
          <w:p w14:paraId="5CA66E33"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35.5</w:t>
            </w:r>
          </w:p>
        </w:tc>
        <w:tc>
          <w:tcPr>
            <w:tcW w:w="983" w:type="dxa"/>
          </w:tcPr>
          <w:p w14:paraId="77DE8D8A"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62</w:t>
            </w:r>
          </w:p>
        </w:tc>
        <w:tc>
          <w:tcPr>
            <w:tcW w:w="1177" w:type="dxa"/>
            <w:tcBorders>
              <w:right w:val="double" w:sz="4" w:space="0" w:color="auto"/>
            </w:tcBorders>
          </w:tcPr>
          <w:p w14:paraId="2FE8E05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1D44DD0E" w14:textId="77777777" w:rsidTr="007F2EB1">
        <w:tc>
          <w:tcPr>
            <w:tcW w:w="3224" w:type="dxa"/>
            <w:gridSpan w:val="2"/>
            <w:tcBorders>
              <w:left w:val="double" w:sz="4" w:space="0" w:color="auto"/>
            </w:tcBorders>
          </w:tcPr>
          <w:p w14:paraId="1E17F54F"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2-4</w:t>
            </w:r>
          </w:p>
        </w:tc>
        <w:tc>
          <w:tcPr>
            <w:tcW w:w="900" w:type="dxa"/>
            <w:gridSpan w:val="3"/>
          </w:tcPr>
          <w:p w14:paraId="182AA13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85</w:t>
            </w:r>
          </w:p>
        </w:tc>
        <w:tc>
          <w:tcPr>
            <w:tcW w:w="1260" w:type="dxa"/>
            <w:gridSpan w:val="2"/>
          </w:tcPr>
          <w:p w14:paraId="3677290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64.9</w:t>
            </w:r>
          </w:p>
        </w:tc>
        <w:tc>
          <w:tcPr>
            <w:tcW w:w="1260" w:type="dxa"/>
            <w:gridSpan w:val="3"/>
          </w:tcPr>
          <w:p w14:paraId="146CA81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46</w:t>
            </w:r>
          </w:p>
        </w:tc>
        <w:tc>
          <w:tcPr>
            <w:tcW w:w="1008" w:type="dxa"/>
          </w:tcPr>
          <w:p w14:paraId="27783718"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35.1</w:t>
            </w:r>
          </w:p>
        </w:tc>
        <w:tc>
          <w:tcPr>
            <w:tcW w:w="983" w:type="dxa"/>
          </w:tcPr>
          <w:p w14:paraId="49E65FEC"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131</w:t>
            </w:r>
          </w:p>
        </w:tc>
        <w:tc>
          <w:tcPr>
            <w:tcW w:w="1177" w:type="dxa"/>
            <w:tcBorders>
              <w:right w:val="double" w:sz="4" w:space="0" w:color="auto"/>
            </w:tcBorders>
          </w:tcPr>
          <w:p w14:paraId="25FAB029"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04385D52" w14:textId="77777777" w:rsidTr="007F2EB1">
        <w:tc>
          <w:tcPr>
            <w:tcW w:w="3224" w:type="dxa"/>
            <w:gridSpan w:val="2"/>
            <w:tcBorders>
              <w:left w:val="double" w:sz="4" w:space="0" w:color="auto"/>
            </w:tcBorders>
          </w:tcPr>
          <w:p w14:paraId="75E1127D"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w:t>
            </w:r>
            <w:r w:rsidRPr="001A63C3">
              <w:rPr>
                <w:rFonts w:ascii="Times New Roman" w:eastAsia="Calibri" w:hAnsi="Times New Roman" w:cs="Times New Roman"/>
                <w:sz w:val="24"/>
                <w:szCs w:val="24"/>
                <w:u w:val="single"/>
              </w:rPr>
              <w:t>&gt;</w:t>
            </w:r>
            <w:r w:rsidRPr="001A63C3">
              <w:rPr>
                <w:rFonts w:ascii="Times New Roman" w:eastAsia="Calibri" w:hAnsi="Times New Roman" w:cs="Times New Roman"/>
                <w:sz w:val="24"/>
                <w:szCs w:val="24"/>
              </w:rPr>
              <w:t xml:space="preserve"> 5</w:t>
            </w:r>
          </w:p>
        </w:tc>
        <w:tc>
          <w:tcPr>
            <w:tcW w:w="900" w:type="dxa"/>
            <w:gridSpan w:val="3"/>
          </w:tcPr>
          <w:p w14:paraId="568F2C49"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17</w:t>
            </w:r>
          </w:p>
        </w:tc>
        <w:tc>
          <w:tcPr>
            <w:tcW w:w="1260" w:type="dxa"/>
            <w:gridSpan w:val="2"/>
          </w:tcPr>
          <w:p w14:paraId="4DA2D57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43.6</w:t>
            </w:r>
          </w:p>
        </w:tc>
        <w:tc>
          <w:tcPr>
            <w:tcW w:w="1260" w:type="dxa"/>
            <w:gridSpan w:val="3"/>
          </w:tcPr>
          <w:p w14:paraId="7AE52EF7"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22</w:t>
            </w:r>
          </w:p>
        </w:tc>
        <w:tc>
          <w:tcPr>
            <w:tcW w:w="1008" w:type="dxa"/>
          </w:tcPr>
          <w:p w14:paraId="4547C506"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56.4</w:t>
            </w:r>
          </w:p>
        </w:tc>
        <w:tc>
          <w:tcPr>
            <w:tcW w:w="983" w:type="dxa"/>
          </w:tcPr>
          <w:p w14:paraId="6D5E446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39</w:t>
            </w:r>
          </w:p>
        </w:tc>
        <w:tc>
          <w:tcPr>
            <w:tcW w:w="1177" w:type="dxa"/>
            <w:tcBorders>
              <w:right w:val="double" w:sz="4" w:space="0" w:color="auto"/>
            </w:tcBorders>
          </w:tcPr>
          <w:p w14:paraId="54741437"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100</w:t>
            </w:r>
          </w:p>
        </w:tc>
      </w:tr>
      <w:tr w:rsidR="001A63C3" w:rsidRPr="001A63C3" w14:paraId="7B0CF491" w14:textId="77777777" w:rsidTr="007F2EB1">
        <w:tc>
          <w:tcPr>
            <w:tcW w:w="9812" w:type="dxa"/>
            <w:gridSpan w:val="13"/>
            <w:tcBorders>
              <w:left w:val="double" w:sz="4" w:space="0" w:color="auto"/>
              <w:right w:val="double" w:sz="4" w:space="0" w:color="auto"/>
            </w:tcBorders>
          </w:tcPr>
          <w:p w14:paraId="0160D66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X²= 6.13                                                                                                                 </w:t>
            </w:r>
            <w:r w:rsidRPr="001A63C3">
              <w:rPr>
                <w:rFonts w:ascii="Times New Roman" w:eastAsia="Calibri" w:hAnsi="Times New Roman" w:cs="Times New Roman"/>
                <w:i/>
                <w:iCs/>
                <w:sz w:val="24"/>
                <w:szCs w:val="24"/>
              </w:rPr>
              <w:t>p</w:t>
            </w:r>
            <w:r w:rsidRPr="001A63C3">
              <w:rPr>
                <w:rFonts w:ascii="Times New Roman" w:eastAsia="Calibri" w:hAnsi="Times New Roman" w:cs="Times New Roman"/>
                <w:sz w:val="24"/>
                <w:szCs w:val="24"/>
              </w:rPr>
              <w:t>=0.047</w:t>
            </w:r>
          </w:p>
        </w:tc>
      </w:tr>
      <w:tr w:rsidR="001A63C3" w:rsidRPr="001A63C3" w14:paraId="0D6B14A2" w14:textId="77777777" w:rsidTr="007F2EB1">
        <w:tc>
          <w:tcPr>
            <w:tcW w:w="3258" w:type="dxa"/>
            <w:gridSpan w:val="3"/>
            <w:tcBorders>
              <w:left w:val="double" w:sz="4" w:space="0" w:color="auto"/>
            </w:tcBorders>
          </w:tcPr>
          <w:p w14:paraId="3B0F5AC2"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Stage of pregnancy</w:t>
            </w:r>
          </w:p>
        </w:tc>
        <w:tc>
          <w:tcPr>
            <w:tcW w:w="6554" w:type="dxa"/>
            <w:gridSpan w:val="10"/>
            <w:tcBorders>
              <w:right w:val="double" w:sz="4" w:space="0" w:color="auto"/>
            </w:tcBorders>
          </w:tcPr>
          <w:p w14:paraId="5719A210" w14:textId="77777777" w:rsidR="001A63C3" w:rsidRPr="001A63C3" w:rsidRDefault="001A63C3" w:rsidP="001A63C3">
            <w:pPr>
              <w:spacing w:after="160"/>
              <w:jc w:val="both"/>
              <w:rPr>
                <w:rFonts w:ascii="Times New Roman" w:eastAsia="Calibri" w:hAnsi="Times New Roman" w:cs="Times New Roman"/>
                <w:sz w:val="24"/>
                <w:szCs w:val="24"/>
              </w:rPr>
            </w:pPr>
          </w:p>
        </w:tc>
      </w:tr>
      <w:tr w:rsidR="001A63C3" w:rsidRPr="001A63C3" w14:paraId="066A815F" w14:textId="77777777" w:rsidTr="007F2EB1">
        <w:tc>
          <w:tcPr>
            <w:tcW w:w="3258" w:type="dxa"/>
            <w:gridSpan w:val="3"/>
            <w:tcBorders>
              <w:left w:val="double" w:sz="4" w:space="0" w:color="auto"/>
            </w:tcBorders>
          </w:tcPr>
          <w:p w14:paraId="60035601"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1</w:t>
            </w:r>
            <w:r w:rsidRPr="001A63C3">
              <w:rPr>
                <w:rFonts w:ascii="Times New Roman" w:eastAsia="Calibri" w:hAnsi="Times New Roman" w:cs="Times New Roman"/>
                <w:sz w:val="24"/>
                <w:szCs w:val="24"/>
                <w:vertAlign w:val="superscript"/>
              </w:rPr>
              <w:t>st</w:t>
            </w:r>
            <w:r w:rsidRPr="001A63C3">
              <w:rPr>
                <w:rFonts w:ascii="Times New Roman" w:eastAsia="Calibri" w:hAnsi="Times New Roman" w:cs="Times New Roman"/>
                <w:sz w:val="24"/>
                <w:szCs w:val="24"/>
              </w:rPr>
              <w:t xml:space="preserve"> trimester</w:t>
            </w:r>
          </w:p>
        </w:tc>
        <w:tc>
          <w:tcPr>
            <w:tcW w:w="866" w:type="dxa"/>
            <w:gridSpan w:val="2"/>
          </w:tcPr>
          <w:p w14:paraId="7B07455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15</w:t>
            </w:r>
          </w:p>
        </w:tc>
        <w:tc>
          <w:tcPr>
            <w:tcW w:w="1260" w:type="dxa"/>
            <w:gridSpan w:val="2"/>
          </w:tcPr>
          <w:p w14:paraId="60FB3646"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50</w:t>
            </w:r>
          </w:p>
        </w:tc>
        <w:tc>
          <w:tcPr>
            <w:tcW w:w="1260" w:type="dxa"/>
            <w:gridSpan w:val="3"/>
          </w:tcPr>
          <w:p w14:paraId="205E136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15</w:t>
            </w:r>
          </w:p>
        </w:tc>
        <w:tc>
          <w:tcPr>
            <w:tcW w:w="1008" w:type="dxa"/>
          </w:tcPr>
          <w:p w14:paraId="541AB5C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50</w:t>
            </w:r>
          </w:p>
        </w:tc>
        <w:tc>
          <w:tcPr>
            <w:tcW w:w="983" w:type="dxa"/>
          </w:tcPr>
          <w:p w14:paraId="1FBB5919"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30</w:t>
            </w:r>
          </w:p>
        </w:tc>
        <w:tc>
          <w:tcPr>
            <w:tcW w:w="1177" w:type="dxa"/>
            <w:tcBorders>
              <w:right w:val="double" w:sz="4" w:space="0" w:color="auto"/>
            </w:tcBorders>
          </w:tcPr>
          <w:p w14:paraId="7155DF7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100</w:t>
            </w:r>
          </w:p>
        </w:tc>
      </w:tr>
      <w:tr w:rsidR="001A63C3" w:rsidRPr="001A63C3" w14:paraId="77B8103E" w14:textId="77777777" w:rsidTr="007F2EB1">
        <w:tc>
          <w:tcPr>
            <w:tcW w:w="3258" w:type="dxa"/>
            <w:gridSpan w:val="3"/>
            <w:tcBorders>
              <w:left w:val="double" w:sz="4" w:space="0" w:color="auto"/>
            </w:tcBorders>
          </w:tcPr>
          <w:p w14:paraId="3EF1C259"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2</w:t>
            </w:r>
            <w:r w:rsidRPr="001A63C3">
              <w:rPr>
                <w:rFonts w:ascii="Times New Roman" w:eastAsia="Calibri" w:hAnsi="Times New Roman" w:cs="Times New Roman"/>
                <w:sz w:val="24"/>
                <w:szCs w:val="24"/>
                <w:vertAlign w:val="superscript"/>
              </w:rPr>
              <w:t>nd</w:t>
            </w:r>
            <w:r w:rsidRPr="001A63C3">
              <w:rPr>
                <w:rFonts w:ascii="Times New Roman" w:eastAsia="Calibri" w:hAnsi="Times New Roman" w:cs="Times New Roman"/>
                <w:sz w:val="24"/>
                <w:szCs w:val="24"/>
              </w:rPr>
              <w:t xml:space="preserve"> trimester</w:t>
            </w:r>
          </w:p>
        </w:tc>
        <w:tc>
          <w:tcPr>
            <w:tcW w:w="866" w:type="dxa"/>
            <w:gridSpan w:val="2"/>
          </w:tcPr>
          <w:p w14:paraId="5BB9A9F2"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81</w:t>
            </w:r>
          </w:p>
        </w:tc>
        <w:tc>
          <w:tcPr>
            <w:tcW w:w="1260" w:type="dxa"/>
            <w:gridSpan w:val="2"/>
          </w:tcPr>
          <w:p w14:paraId="7CB98C0A"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64.8</w:t>
            </w:r>
          </w:p>
        </w:tc>
        <w:tc>
          <w:tcPr>
            <w:tcW w:w="1260" w:type="dxa"/>
            <w:gridSpan w:val="3"/>
          </w:tcPr>
          <w:p w14:paraId="753E67BF"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44</w:t>
            </w:r>
          </w:p>
        </w:tc>
        <w:tc>
          <w:tcPr>
            <w:tcW w:w="1008" w:type="dxa"/>
          </w:tcPr>
          <w:p w14:paraId="761EFE0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35.2</w:t>
            </w:r>
          </w:p>
        </w:tc>
        <w:tc>
          <w:tcPr>
            <w:tcW w:w="983" w:type="dxa"/>
          </w:tcPr>
          <w:p w14:paraId="1E032A5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125</w:t>
            </w:r>
          </w:p>
        </w:tc>
        <w:tc>
          <w:tcPr>
            <w:tcW w:w="1177" w:type="dxa"/>
            <w:tcBorders>
              <w:right w:val="double" w:sz="4" w:space="0" w:color="auto"/>
            </w:tcBorders>
          </w:tcPr>
          <w:p w14:paraId="7A7BBAB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100</w:t>
            </w:r>
          </w:p>
        </w:tc>
      </w:tr>
      <w:tr w:rsidR="001A63C3" w:rsidRPr="001A63C3" w14:paraId="29574544" w14:textId="77777777" w:rsidTr="007F2EB1">
        <w:tc>
          <w:tcPr>
            <w:tcW w:w="3258" w:type="dxa"/>
            <w:gridSpan w:val="3"/>
            <w:tcBorders>
              <w:left w:val="double" w:sz="4" w:space="0" w:color="auto"/>
            </w:tcBorders>
          </w:tcPr>
          <w:p w14:paraId="6B54193A"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3</w:t>
            </w:r>
            <w:r w:rsidRPr="001A63C3">
              <w:rPr>
                <w:rFonts w:ascii="Times New Roman" w:eastAsia="Calibri" w:hAnsi="Times New Roman" w:cs="Times New Roman"/>
                <w:sz w:val="24"/>
                <w:szCs w:val="24"/>
                <w:vertAlign w:val="superscript"/>
              </w:rPr>
              <w:t>rd</w:t>
            </w:r>
            <w:r w:rsidRPr="001A63C3">
              <w:rPr>
                <w:rFonts w:ascii="Times New Roman" w:eastAsia="Calibri" w:hAnsi="Times New Roman" w:cs="Times New Roman"/>
                <w:sz w:val="24"/>
                <w:szCs w:val="24"/>
              </w:rPr>
              <w:t xml:space="preserve"> trimester</w:t>
            </w:r>
          </w:p>
        </w:tc>
        <w:tc>
          <w:tcPr>
            <w:tcW w:w="866" w:type="dxa"/>
            <w:gridSpan w:val="2"/>
          </w:tcPr>
          <w:p w14:paraId="1458A5E8"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46</w:t>
            </w:r>
          </w:p>
        </w:tc>
        <w:tc>
          <w:tcPr>
            <w:tcW w:w="1260" w:type="dxa"/>
            <w:gridSpan w:val="2"/>
          </w:tcPr>
          <w:p w14:paraId="27E1750C"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59.7</w:t>
            </w:r>
          </w:p>
        </w:tc>
        <w:tc>
          <w:tcPr>
            <w:tcW w:w="1260" w:type="dxa"/>
            <w:gridSpan w:val="3"/>
          </w:tcPr>
          <w:p w14:paraId="0F5416F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31</w:t>
            </w:r>
          </w:p>
        </w:tc>
        <w:tc>
          <w:tcPr>
            <w:tcW w:w="1008" w:type="dxa"/>
          </w:tcPr>
          <w:p w14:paraId="2800DD4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40.3</w:t>
            </w:r>
          </w:p>
        </w:tc>
        <w:tc>
          <w:tcPr>
            <w:tcW w:w="983" w:type="dxa"/>
          </w:tcPr>
          <w:p w14:paraId="443538A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77</w:t>
            </w:r>
          </w:p>
        </w:tc>
        <w:tc>
          <w:tcPr>
            <w:tcW w:w="1177" w:type="dxa"/>
            <w:tcBorders>
              <w:right w:val="double" w:sz="4" w:space="0" w:color="auto"/>
            </w:tcBorders>
          </w:tcPr>
          <w:p w14:paraId="48CADB99"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100</w:t>
            </w:r>
          </w:p>
        </w:tc>
      </w:tr>
      <w:tr w:rsidR="001A63C3" w:rsidRPr="001A63C3" w14:paraId="37CC6AB6" w14:textId="77777777" w:rsidTr="007F2EB1">
        <w:tc>
          <w:tcPr>
            <w:tcW w:w="9812" w:type="dxa"/>
            <w:gridSpan w:val="13"/>
            <w:tcBorders>
              <w:left w:val="double" w:sz="4" w:space="0" w:color="auto"/>
              <w:right w:val="double" w:sz="4" w:space="0" w:color="auto"/>
            </w:tcBorders>
          </w:tcPr>
          <w:p w14:paraId="1408FC86"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X²=2.336                                                                                                                 </w:t>
            </w:r>
            <w:r w:rsidRPr="001A63C3">
              <w:rPr>
                <w:rFonts w:ascii="Times New Roman" w:eastAsia="Calibri" w:hAnsi="Times New Roman" w:cs="Times New Roman"/>
                <w:i/>
                <w:iCs/>
                <w:sz w:val="24"/>
                <w:szCs w:val="24"/>
              </w:rPr>
              <w:t>p</w:t>
            </w:r>
            <w:r w:rsidRPr="001A63C3">
              <w:rPr>
                <w:rFonts w:ascii="Times New Roman" w:eastAsia="Calibri" w:hAnsi="Times New Roman" w:cs="Times New Roman"/>
                <w:sz w:val="24"/>
                <w:szCs w:val="24"/>
              </w:rPr>
              <w:t>=0.311</w:t>
            </w:r>
          </w:p>
        </w:tc>
      </w:tr>
      <w:tr w:rsidR="001A63C3" w:rsidRPr="001A63C3" w14:paraId="2C9C6D6A" w14:textId="77777777" w:rsidTr="007F2EB1">
        <w:tc>
          <w:tcPr>
            <w:tcW w:w="3258" w:type="dxa"/>
            <w:gridSpan w:val="3"/>
            <w:tcBorders>
              <w:left w:val="double" w:sz="4" w:space="0" w:color="auto"/>
            </w:tcBorders>
          </w:tcPr>
          <w:p w14:paraId="38268D47"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b/>
                <w:bCs/>
                <w:sz w:val="24"/>
                <w:szCs w:val="24"/>
              </w:rPr>
              <w:t>History of abortion</w:t>
            </w:r>
          </w:p>
        </w:tc>
        <w:tc>
          <w:tcPr>
            <w:tcW w:w="6554" w:type="dxa"/>
            <w:gridSpan w:val="10"/>
            <w:tcBorders>
              <w:right w:val="double" w:sz="4" w:space="0" w:color="auto"/>
            </w:tcBorders>
          </w:tcPr>
          <w:p w14:paraId="3A06A95F" w14:textId="77777777" w:rsidR="001A63C3" w:rsidRPr="001A63C3" w:rsidRDefault="001A63C3" w:rsidP="001A63C3">
            <w:pPr>
              <w:spacing w:after="160"/>
              <w:jc w:val="both"/>
              <w:rPr>
                <w:rFonts w:ascii="Times New Roman" w:eastAsia="Calibri" w:hAnsi="Times New Roman" w:cs="Times New Roman"/>
                <w:sz w:val="24"/>
                <w:szCs w:val="24"/>
              </w:rPr>
            </w:pPr>
          </w:p>
        </w:tc>
      </w:tr>
      <w:tr w:rsidR="001A63C3" w:rsidRPr="001A63C3" w14:paraId="1C9FA1D6" w14:textId="77777777" w:rsidTr="007F2EB1">
        <w:tc>
          <w:tcPr>
            <w:tcW w:w="3258" w:type="dxa"/>
            <w:gridSpan w:val="3"/>
            <w:tcBorders>
              <w:left w:val="double" w:sz="4" w:space="0" w:color="auto"/>
            </w:tcBorders>
          </w:tcPr>
          <w:p w14:paraId="081E556D"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Yes</w:t>
            </w:r>
          </w:p>
        </w:tc>
        <w:tc>
          <w:tcPr>
            <w:tcW w:w="866" w:type="dxa"/>
            <w:gridSpan w:val="2"/>
          </w:tcPr>
          <w:p w14:paraId="0EBFE8E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24</w:t>
            </w:r>
          </w:p>
        </w:tc>
        <w:tc>
          <w:tcPr>
            <w:tcW w:w="1260" w:type="dxa"/>
            <w:gridSpan w:val="2"/>
          </w:tcPr>
          <w:p w14:paraId="7355AEA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47.1</w:t>
            </w:r>
          </w:p>
        </w:tc>
        <w:tc>
          <w:tcPr>
            <w:tcW w:w="1260" w:type="dxa"/>
            <w:gridSpan w:val="3"/>
          </w:tcPr>
          <w:p w14:paraId="3919BE8B"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27</w:t>
            </w:r>
          </w:p>
        </w:tc>
        <w:tc>
          <w:tcPr>
            <w:tcW w:w="1008" w:type="dxa"/>
          </w:tcPr>
          <w:p w14:paraId="2BAFA2C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52.9</w:t>
            </w:r>
          </w:p>
        </w:tc>
        <w:tc>
          <w:tcPr>
            <w:tcW w:w="983" w:type="dxa"/>
          </w:tcPr>
          <w:p w14:paraId="0C05772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51</w:t>
            </w:r>
          </w:p>
        </w:tc>
        <w:tc>
          <w:tcPr>
            <w:tcW w:w="1177" w:type="dxa"/>
            <w:tcBorders>
              <w:right w:val="double" w:sz="4" w:space="0" w:color="auto"/>
            </w:tcBorders>
          </w:tcPr>
          <w:p w14:paraId="48B9D7FB"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100</w:t>
            </w:r>
          </w:p>
        </w:tc>
      </w:tr>
      <w:tr w:rsidR="001A63C3" w:rsidRPr="001A63C3" w14:paraId="128B5B4E" w14:textId="77777777" w:rsidTr="007F2EB1">
        <w:tc>
          <w:tcPr>
            <w:tcW w:w="3258" w:type="dxa"/>
            <w:gridSpan w:val="3"/>
            <w:tcBorders>
              <w:left w:val="double" w:sz="4" w:space="0" w:color="auto"/>
            </w:tcBorders>
          </w:tcPr>
          <w:p w14:paraId="33104691" w14:textId="77777777" w:rsidR="001A63C3" w:rsidRPr="001A63C3" w:rsidRDefault="001A63C3" w:rsidP="001A63C3">
            <w:pPr>
              <w:spacing w:after="160"/>
              <w:jc w:val="both"/>
              <w:rPr>
                <w:rFonts w:ascii="Times New Roman" w:eastAsia="Calibri" w:hAnsi="Times New Roman" w:cs="Times New Roman"/>
                <w:b/>
                <w:bCs/>
                <w:sz w:val="24"/>
                <w:szCs w:val="24"/>
              </w:rPr>
            </w:pPr>
            <w:r w:rsidRPr="001A63C3">
              <w:rPr>
                <w:rFonts w:ascii="Times New Roman" w:eastAsia="Calibri" w:hAnsi="Times New Roman" w:cs="Times New Roman"/>
                <w:sz w:val="24"/>
                <w:szCs w:val="24"/>
              </w:rPr>
              <w:t xml:space="preserve">     No</w:t>
            </w:r>
          </w:p>
        </w:tc>
        <w:tc>
          <w:tcPr>
            <w:tcW w:w="866" w:type="dxa"/>
            <w:gridSpan w:val="2"/>
          </w:tcPr>
          <w:p w14:paraId="126FE885"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118</w:t>
            </w:r>
          </w:p>
        </w:tc>
        <w:tc>
          <w:tcPr>
            <w:tcW w:w="1260" w:type="dxa"/>
            <w:gridSpan w:val="2"/>
          </w:tcPr>
          <w:p w14:paraId="6A37E080"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65.2</w:t>
            </w:r>
          </w:p>
        </w:tc>
        <w:tc>
          <w:tcPr>
            <w:tcW w:w="1260" w:type="dxa"/>
            <w:gridSpan w:val="3"/>
          </w:tcPr>
          <w:p w14:paraId="7CAC7273"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63</w:t>
            </w:r>
          </w:p>
        </w:tc>
        <w:tc>
          <w:tcPr>
            <w:tcW w:w="1008" w:type="dxa"/>
          </w:tcPr>
          <w:p w14:paraId="7EAFB1D1"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34.8</w:t>
            </w:r>
          </w:p>
        </w:tc>
        <w:tc>
          <w:tcPr>
            <w:tcW w:w="983" w:type="dxa"/>
          </w:tcPr>
          <w:p w14:paraId="35458B7F"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181</w:t>
            </w:r>
          </w:p>
        </w:tc>
        <w:tc>
          <w:tcPr>
            <w:tcW w:w="1177" w:type="dxa"/>
            <w:tcBorders>
              <w:right w:val="double" w:sz="4" w:space="0" w:color="auto"/>
            </w:tcBorders>
          </w:tcPr>
          <w:p w14:paraId="4805689E"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100</w:t>
            </w:r>
          </w:p>
        </w:tc>
      </w:tr>
      <w:tr w:rsidR="001A63C3" w:rsidRPr="001A63C3" w14:paraId="6881652A" w14:textId="77777777" w:rsidTr="007F2EB1">
        <w:tc>
          <w:tcPr>
            <w:tcW w:w="9812" w:type="dxa"/>
            <w:gridSpan w:val="13"/>
            <w:tcBorders>
              <w:left w:val="double" w:sz="4" w:space="0" w:color="auto"/>
              <w:right w:val="double" w:sz="4" w:space="0" w:color="auto"/>
            </w:tcBorders>
          </w:tcPr>
          <w:p w14:paraId="073A7404" w14:textId="77777777" w:rsidR="001A63C3" w:rsidRPr="001A63C3" w:rsidRDefault="001A63C3" w:rsidP="001A63C3">
            <w:pPr>
              <w:spacing w:after="160"/>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X²=5.511                                                                                                                </w:t>
            </w:r>
            <w:r w:rsidRPr="001A63C3">
              <w:rPr>
                <w:rFonts w:ascii="Times New Roman" w:eastAsia="Calibri" w:hAnsi="Times New Roman" w:cs="Times New Roman"/>
                <w:i/>
                <w:iCs/>
                <w:sz w:val="24"/>
                <w:szCs w:val="24"/>
              </w:rPr>
              <w:t>p</w:t>
            </w:r>
            <w:r w:rsidRPr="001A63C3">
              <w:rPr>
                <w:rFonts w:ascii="Times New Roman" w:eastAsia="Calibri" w:hAnsi="Times New Roman" w:cs="Times New Roman"/>
                <w:sz w:val="24"/>
                <w:szCs w:val="24"/>
              </w:rPr>
              <w:t xml:space="preserve">=0.019   </w:t>
            </w:r>
          </w:p>
        </w:tc>
      </w:tr>
    </w:tbl>
    <w:p w14:paraId="4712E070" w14:textId="77777777" w:rsidR="001A63C3" w:rsidRPr="001A63C3" w:rsidRDefault="001A63C3" w:rsidP="001A63C3">
      <w:pPr>
        <w:spacing w:after="200" w:line="360" w:lineRule="auto"/>
        <w:jc w:val="both"/>
        <w:rPr>
          <w:rFonts w:ascii="Times New Roman" w:eastAsia="Calibri" w:hAnsi="Times New Roman" w:cs="Times New Roman"/>
          <w:b/>
          <w:bCs/>
          <w:sz w:val="24"/>
          <w:szCs w:val="24"/>
        </w:rPr>
      </w:pPr>
    </w:p>
    <w:p w14:paraId="3A38FCE8"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b/>
          <w:bCs/>
          <w:sz w:val="24"/>
          <w:szCs w:val="24"/>
        </w:rPr>
        <w:t>Discussion:</w:t>
      </w:r>
      <w:r w:rsidRPr="001A63C3">
        <w:rPr>
          <w:rFonts w:ascii="Times New Roman" w:eastAsia="Calibri" w:hAnsi="Times New Roman" w:cs="Times New Roman"/>
          <w:sz w:val="28"/>
          <w:szCs w:val="28"/>
        </w:rPr>
        <w:t xml:space="preserve"> </w:t>
      </w:r>
      <w:r w:rsidRPr="001A63C3">
        <w:rPr>
          <w:rFonts w:ascii="Times New Roman" w:eastAsia="Calibri" w:hAnsi="Times New Roman" w:cs="Times New Roman"/>
          <w:sz w:val="24"/>
          <w:szCs w:val="24"/>
        </w:rPr>
        <w:t xml:space="preserve">The study was carried out to assess dietary practices of pregnant women        attending six PHC centers in </w:t>
      </w:r>
      <w:proofErr w:type="spellStart"/>
      <w:r w:rsidRPr="001A63C3">
        <w:rPr>
          <w:rFonts w:ascii="Times New Roman" w:eastAsia="Calibri" w:hAnsi="Times New Roman" w:cs="Times New Roman"/>
          <w:sz w:val="24"/>
          <w:szCs w:val="24"/>
        </w:rPr>
        <w:t>Basrah</w:t>
      </w:r>
      <w:proofErr w:type="spellEnd"/>
      <w:r w:rsidRPr="001A63C3">
        <w:rPr>
          <w:rFonts w:ascii="Times New Roman" w:eastAsia="Calibri" w:hAnsi="Times New Roman" w:cs="Times New Roman"/>
          <w:sz w:val="24"/>
          <w:szCs w:val="24"/>
        </w:rPr>
        <w:t xml:space="preserve">, Iraq.  The result of the study revealed that the proportion of pregnant women with appropriate dietary practice was found to be 61.2% which is similarly to the result   reported in Pakistan where 65.5% of pregnant women had good practice regarding nutrition during pregnancy [12], and higher than the result obtained from Addis Ababa 46.8% [13] On the other hand a higher proportion of pregnant women with good nutrition practice were reported from another study conducted in Malaysia 74%. [14] The possible reasons for these differences </w:t>
      </w:r>
      <w:r w:rsidRPr="001A63C3">
        <w:rPr>
          <w:rFonts w:ascii="Times New Roman" w:eastAsia="Calibri" w:hAnsi="Times New Roman" w:cs="Times New Roman"/>
          <w:sz w:val="24"/>
          <w:szCs w:val="24"/>
        </w:rPr>
        <w:lastRenderedPageBreak/>
        <w:t xml:space="preserve">might be related to the difference in socioeconomic status, cultural believes, access to nutrition and health services among the study participants.  In this study 37.9% of pregnant women have added at least one additional meal from non-pregnant state. The result was consistent with the study conducted in Ethiopia where 75.2% of the pregnant women did not take any additional meal during pregnancy [15].   The result of this study revealed that the practice of pregnant women on recommended food servings of meal per day during pregnancy: 76.7%, 88.4%   were in line with dairy products and green vegetable servings respectively. Whereas the result of a study conducted in Addis Ababa reported that 42.4%, 46.1% of the participants had daily habit of drinking milk and eating fresh green vegetables respectively [13]. Difference in diet of the two communities may create these disparities. Our study also revealed that 53.9% were in line with meat and legume servings (protein foods) which similar to the study conducted in Ethiopia.[15]. Therefore, our pregnant mothers need to improve utilization of meat and protein foods. The adherence for iron supplements in one week before the survey of this study was 90.9% which is higher than the results from Ethiopia 69% and India 62% on antenatal mothers consuming iron folate tablets [15-16]. This may indicate the effectiveness of intervention strategies used in our PHC centers.   Among the study participants 60.3% decreased coffee and tea use. This is nearly similar to the results obtained from Ethiopia [15]. </w:t>
      </w:r>
    </w:p>
    <w:p w14:paraId="374B306A" w14:textId="77777777" w:rsidR="001A63C3" w:rsidRPr="001A63C3" w:rsidRDefault="001A63C3" w:rsidP="001A63C3">
      <w:pPr>
        <w:spacing w:after="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Dietary practice of pregnant women had no significant association with maternal age, educational level, occupation, family income and stage of pregnancy. While significant association was found with husband’ occupation, gravida and history of abortion. These findings are consistent with the findings of the studies conducted in Southwest Ethiopia and</w:t>
      </w:r>
      <w:r w:rsidRPr="001A63C3">
        <w:rPr>
          <w:rFonts w:ascii="Calibri" w:eastAsia="Calibri" w:hAnsi="Calibri" w:cs="Arial"/>
          <w:sz w:val="24"/>
          <w:szCs w:val="24"/>
        </w:rPr>
        <w:t xml:space="preserve"> </w:t>
      </w:r>
      <w:r w:rsidRPr="001A63C3">
        <w:rPr>
          <w:rFonts w:ascii="Times New Roman" w:eastAsia="Calibri" w:hAnsi="Times New Roman" w:cs="Times New Roman"/>
          <w:sz w:val="24"/>
          <w:szCs w:val="24"/>
        </w:rPr>
        <w:t xml:space="preserve">Madagascar in which maternal age was not associated with their dietary practice, while maternal education was significantly associated with the dietary practice in both studies. In Ethiopia and Madagascar, as in </w:t>
      </w:r>
      <w:proofErr w:type="spellStart"/>
      <w:r w:rsidRPr="001A63C3">
        <w:rPr>
          <w:rFonts w:ascii="Times New Roman" w:eastAsia="Calibri" w:hAnsi="Times New Roman" w:cs="Times New Roman"/>
          <w:sz w:val="24"/>
          <w:szCs w:val="24"/>
        </w:rPr>
        <w:t>Basrah</w:t>
      </w:r>
      <w:proofErr w:type="spellEnd"/>
      <w:r w:rsidRPr="001A63C3">
        <w:rPr>
          <w:rFonts w:ascii="Times New Roman" w:eastAsia="Calibri" w:hAnsi="Times New Roman" w:cs="Times New Roman"/>
          <w:sz w:val="24"/>
          <w:szCs w:val="24"/>
        </w:rPr>
        <w:t xml:space="preserve">, high gravida goes hand in hand with a high household size. It implies an increase in household food requirements and a risk of having a diet that is poor in quality and quantity households with a high size are more vulnerable to food insecurity [17-18]. Family income was insignificantly associated with dietary practice. This finding is inconsistent with the results from studies, that adverse socio-economic conditions are associated with low dietary diversity in low-income countries [19].     </w:t>
      </w:r>
    </w:p>
    <w:p w14:paraId="5A8D2E12"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As limitations of the study, there might be recall bias on dietary intake as the respondents could forget what they have consumed in the previous day. </w:t>
      </w:r>
    </w:p>
    <w:p w14:paraId="752D4107"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b/>
          <w:bCs/>
          <w:sz w:val="24"/>
          <w:szCs w:val="24"/>
        </w:rPr>
        <w:t>Conclusion:</w:t>
      </w:r>
      <w:r w:rsidRPr="001A63C3">
        <w:rPr>
          <w:rFonts w:ascii="Times New Roman" w:eastAsia="Calibri" w:hAnsi="Times New Roman" w:cs="Times New Roman"/>
          <w:sz w:val="24"/>
          <w:szCs w:val="24"/>
        </w:rPr>
        <w:t xml:space="preserve"> The present study revealed suboptimal dietary practices, only 37.9% of pregnant women have added at least one additional meal from non-pregnant state </w:t>
      </w:r>
      <w:proofErr w:type="gramStart"/>
      <w:r w:rsidRPr="001A63C3">
        <w:rPr>
          <w:rFonts w:ascii="Times New Roman" w:eastAsia="Calibri" w:hAnsi="Times New Roman" w:cs="Times New Roman"/>
          <w:sz w:val="24"/>
          <w:szCs w:val="24"/>
        </w:rPr>
        <w:t>and  53.9</w:t>
      </w:r>
      <w:proofErr w:type="gramEnd"/>
      <w:r w:rsidRPr="001A63C3">
        <w:rPr>
          <w:rFonts w:ascii="Times New Roman" w:eastAsia="Calibri" w:hAnsi="Times New Roman" w:cs="Times New Roman"/>
          <w:sz w:val="24"/>
          <w:szCs w:val="24"/>
        </w:rPr>
        <w:t>% were</w:t>
      </w:r>
      <w:r w:rsidRPr="001A63C3">
        <w:rPr>
          <w:rFonts w:ascii="Times New Roman" w:eastAsia="Calibri" w:hAnsi="Times New Roman" w:cs="Times New Roman"/>
          <w:b/>
          <w:bCs/>
          <w:sz w:val="24"/>
          <w:szCs w:val="24"/>
        </w:rPr>
        <w:t xml:space="preserve"> e</w:t>
      </w:r>
      <w:r w:rsidRPr="001A63C3">
        <w:rPr>
          <w:rFonts w:ascii="Times New Roman" w:eastAsia="Calibri" w:hAnsi="Times New Roman" w:cs="Times New Roman"/>
          <w:sz w:val="24"/>
          <w:szCs w:val="24"/>
        </w:rPr>
        <w:t xml:space="preserve">ating 2 to 3 serving of meat, fish, nuts or legumes per day. All development sectors need to collaborate to improve the dietary diversity and nutritional status of pregnant women through promoting women’s education, strengthening sustainable income- generating activities and saving to improve the wealth status of pregnant women.    </w:t>
      </w:r>
    </w:p>
    <w:p w14:paraId="6424973C" w14:textId="77777777" w:rsidR="001A63C3" w:rsidRPr="001A63C3" w:rsidRDefault="001A63C3" w:rsidP="001A63C3">
      <w:pPr>
        <w:spacing w:after="200" w:line="240" w:lineRule="auto"/>
        <w:jc w:val="both"/>
        <w:rPr>
          <w:rFonts w:ascii="Calibri" w:eastAsia="Calibri" w:hAnsi="Calibri" w:cs="Calibri"/>
          <w:b/>
          <w:bCs/>
          <w:color w:val="0D0D0D"/>
          <w:sz w:val="24"/>
          <w:szCs w:val="24"/>
        </w:rPr>
      </w:pPr>
      <w:r w:rsidRPr="001A63C3">
        <w:rPr>
          <w:rFonts w:ascii="Calibri" w:eastAsia="Calibri" w:hAnsi="Calibri" w:cs="Calibri"/>
          <w:b/>
          <w:bCs/>
          <w:color w:val="0D0D0D"/>
          <w:sz w:val="24"/>
          <w:szCs w:val="24"/>
        </w:rPr>
        <w:t>References</w:t>
      </w:r>
    </w:p>
    <w:p w14:paraId="6ACAD600"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1. Hall Moran VH. A systematic review of dietary assessment of pregnant adolescent in industrialized countries. Br J </w:t>
      </w:r>
      <w:proofErr w:type="spellStart"/>
      <w:r w:rsidRPr="001A63C3">
        <w:rPr>
          <w:rFonts w:ascii="Times New Roman" w:eastAsia="Calibri" w:hAnsi="Times New Roman" w:cs="Times New Roman"/>
          <w:sz w:val="24"/>
          <w:szCs w:val="24"/>
        </w:rPr>
        <w:t>Nutr</w:t>
      </w:r>
      <w:proofErr w:type="spellEnd"/>
      <w:r w:rsidRPr="001A63C3">
        <w:rPr>
          <w:rFonts w:ascii="Times New Roman" w:eastAsia="Calibri" w:hAnsi="Times New Roman" w:cs="Times New Roman"/>
          <w:sz w:val="24"/>
          <w:szCs w:val="24"/>
        </w:rPr>
        <w:t xml:space="preserve">. 2007; 97:411-25. </w:t>
      </w:r>
    </w:p>
    <w:p w14:paraId="0280ABD9"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2. Baker PN, Wheeler SJ, Sanders TA, Thomas JE, Hutchinson CJ, Clarke K, et al. A prospective study of micronutrient status in adolescent pregnancy. Am J Clin </w:t>
      </w:r>
      <w:proofErr w:type="spellStart"/>
      <w:r w:rsidRPr="001A63C3">
        <w:rPr>
          <w:rFonts w:ascii="Times New Roman" w:eastAsia="Calibri" w:hAnsi="Times New Roman" w:cs="Times New Roman"/>
          <w:sz w:val="24"/>
          <w:szCs w:val="24"/>
        </w:rPr>
        <w:t>Nutr</w:t>
      </w:r>
      <w:proofErr w:type="spellEnd"/>
      <w:r w:rsidRPr="001A63C3">
        <w:rPr>
          <w:rFonts w:ascii="Times New Roman" w:eastAsia="Calibri" w:hAnsi="Times New Roman" w:cs="Times New Roman"/>
          <w:sz w:val="24"/>
          <w:szCs w:val="24"/>
        </w:rPr>
        <w:t xml:space="preserve">. 2009; 89(4):1114-24. </w:t>
      </w:r>
    </w:p>
    <w:p w14:paraId="1D4D6266"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lastRenderedPageBreak/>
        <w:t xml:space="preserve">3. </w:t>
      </w:r>
      <w:proofErr w:type="spellStart"/>
      <w:r w:rsidRPr="001A63C3">
        <w:rPr>
          <w:rFonts w:ascii="Times New Roman" w:eastAsia="Calibri" w:hAnsi="Times New Roman" w:cs="Times New Roman"/>
          <w:sz w:val="24"/>
          <w:szCs w:val="24"/>
        </w:rPr>
        <w:t>Koletzko</w:t>
      </w:r>
      <w:proofErr w:type="spellEnd"/>
      <w:r w:rsidRPr="001A63C3">
        <w:rPr>
          <w:rFonts w:ascii="Times New Roman" w:eastAsia="Calibri" w:hAnsi="Times New Roman" w:cs="Times New Roman"/>
          <w:sz w:val="24"/>
          <w:szCs w:val="24"/>
        </w:rPr>
        <w:t xml:space="preserve"> B., Cremer M., </w:t>
      </w:r>
      <w:proofErr w:type="spellStart"/>
      <w:r w:rsidRPr="001A63C3">
        <w:rPr>
          <w:rFonts w:ascii="Times New Roman" w:eastAsia="Calibri" w:hAnsi="Times New Roman" w:cs="Times New Roman"/>
          <w:sz w:val="24"/>
          <w:szCs w:val="24"/>
        </w:rPr>
        <w:t>Flothkŏtter</w:t>
      </w:r>
      <w:proofErr w:type="spellEnd"/>
      <w:r w:rsidRPr="001A63C3">
        <w:rPr>
          <w:rFonts w:ascii="Times New Roman" w:eastAsia="Calibri" w:hAnsi="Times New Roman" w:cs="Times New Roman"/>
          <w:sz w:val="24"/>
          <w:szCs w:val="24"/>
        </w:rPr>
        <w:t xml:space="preserve"> M., Graf C., </w:t>
      </w:r>
      <w:proofErr w:type="spellStart"/>
      <w:r w:rsidRPr="001A63C3">
        <w:rPr>
          <w:rFonts w:ascii="Times New Roman" w:eastAsia="Calibri" w:hAnsi="Times New Roman" w:cs="Times New Roman"/>
          <w:sz w:val="24"/>
          <w:szCs w:val="24"/>
        </w:rPr>
        <w:t>Haner</w:t>
      </w:r>
      <w:proofErr w:type="spellEnd"/>
      <w:r w:rsidRPr="001A63C3">
        <w:rPr>
          <w:rFonts w:ascii="Times New Roman" w:eastAsia="Calibri" w:hAnsi="Times New Roman" w:cs="Times New Roman"/>
          <w:sz w:val="24"/>
          <w:szCs w:val="24"/>
        </w:rPr>
        <w:t xml:space="preserve"> H., </w:t>
      </w:r>
      <w:proofErr w:type="spellStart"/>
      <w:r w:rsidRPr="001A63C3">
        <w:rPr>
          <w:rFonts w:ascii="Times New Roman" w:eastAsia="Calibri" w:hAnsi="Times New Roman" w:cs="Times New Roman"/>
          <w:sz w:val="24"/>
          <w:szCs w:val="24"/>
        </w:rPr>
        <w:t>Hellmers</w:t>
      </w:r>
      <w:proofErr w:type="spellEnd"/>
      <w:r w:rsidRPr="001A63C3">
        <w:rPr>
          <w:rFonts w:ascii="Times New Roman" w:eastAsia="Calibri" w:hAnsi="Times New Roman" w:cs="Times New Roman"/>
          <w:sz w:val="24"/>
          <w:szCs w:val="24"/>
        </w:rPr>
        <w:t xml:space="preserve"> C., et al. Diet and life style before and during pregnancy- Practical </w:t>
      </w:r>
      <w:proofErr w:type="spellStart"/>
      <w:r w:rsidRPr="001A63C3">
        <w:rPr>
          <w:rFonts w:ascii="Times New Roman" w:eastAsia="Calibri" w:hAnsi="Times New Roman" w:cs="Times New Roman"/>
          <w:sz w:val="24"/>
          <w:szCs w:val="24"/>
        </w:rPr>
        <w:t>recommendationsof</w:t>
      </w:r>
      <w:proofErr w:type="spellEnd"/>
      <w:r w:rsidRPr="001A63C3">
        <w:rPr>
          <w:rFonts w:ascii="Times New Roman" w:eastAsia="Calibri" w:hAnsi="Times New Roman" w:cs="Times New Roman"/>
          <w:sz w:val="24"/>
          <w:szCs w:val="24"/>
        </w:rPr>
        <w:t xml:space="preserve"> the Germany- wide healthy start -</w:t>
      </w:r>
      <w:proofErr w:type="gramStart"/>
      <w:r w:rsidRPr="001A63C3">
        <w:rPr>
          <w:rFonts w:ascii="Times New Roman" w:eastAsia="Calibri" w:hAnsi="Times New Roman" w:cs="Times New Roman"/>
          <w:sz w:val="24"/>
          <w:szCs w:val="24"/>
        </w:rPr>
        <w:t>Young</w:t>
      </w:r>
      <w:proofErr w:type="gramEnd"/>
      <w:r w:rsidRPr="001A63C3">
        <w:rPr>
          <w:rFonts w:ascii="Times New Roman" w:eastAsia="Calibri" w:hAnsi="Times New Roman" w:cs="Times New Roman"/>
          <w:sz w:val="24"/>
          <w:szCs w:val="24"/>
        </w:rPr>
        <w:t xml:space="preserve"> family network. </w:t>
      </w:r>
      <w:proofErr w:type="spellStart"/>
      <w:r w:rsidRPr="001A63C3">
        <w:rPr>
          <w:rFonts w:ascii="Times New Roman" w:eastAsia="Calibri" w:hAnsi="Times New Roman" w:cs="Times New Roman"/>
          <w:i/>
          <w:iCs/>
          <w:sz w:val="24"/>
          <w:szCs w:val="24"/>
        </w:rPr>
        <w:t>Geburtshilfe</w:t>
      </w:r>
      <w:proofErr w:type="spellEnd"/>
      <w:r w:rsidRPr="001A63C3">
        <w:rPr>
          <w:rFonts w:ascii="Times New Roman" w:eastAsia="Calibri" w:hAnsi="Times New Roman" w:cs="Times New Roman"/>
          <w:i/>
          <w:iCs/>
          <w:sz w:val="24"/>
          <w:szCs w:val="24"/>
        </w:rPr>
        <w:t xml:space="preserve"> Frauenkeilkd</w:t>
      </w:r>
      <w:r w:rsidRPr="001A63C3">
        <w:rPr>
          <w:rFonts w:ascii="Times New Roman" w:eastAsia="Calibri" w:hAnsi="Times New Roman" w:cs="Times New Roman"/>
          <w:sz w:val="24"/>
          <w:szCs w:val="24"/>
        </w:rPr>
        <w:t xml:space="preserve">.2018; 78: 1262-1282. </w:t>
      </w:r>
    </w:p>
    <w:p w14:paraId="3CC4B03C"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4. </w:t>
      </w:r>
      <w:proofErr w:type="spellStart"/>
      <w:r w:rsidRPr="001A63C3">
        <w:rPr>
          <w:rFonts w:ascii="Times New Roman" w:eastAsia="Calibri" w:hAnsi="Times New Roman" w:cs="Times New Roman"/>
          <w:sz w:val="24"/>
          <w:szCs w:val="24"/>
        </w:rPr>
        <w:t>Berti</w:t>
      </w:r>
      <w:proofErr w:type="spellEnd"/>
      <w:r w:rsidRPr="001A63C3">
        <w:rPr>
          <w:rFonts w:ascii="Times New Roman" w:eastAsia="Calibri" w:hAnsi="Times New Roman" w:cs="Times New Roman"/>
          <w:sz w:val="24"/>
          <w:szCs w:val="24"/>
        </w:rPr>
        <w:t xml:space="preserve"> C, </w:t>
      </w:r>
      <w:proofErr w:type="spellStart"/>
      <w:r w:rsidRPr="001A63C3">
        <w:rPr>
          <w:rFonts w:ascii="Times New Roman" w:eastAsia="Calibri" w:hAnsi="Times New Roman" w:cs="Times New Roman"/>
          <w:sz w:val="24"/>
          <w:szCs w:val="24"/>
        </w:rPr>
        <w:t>Biesalski</w:t>
      </w:r>
      <w:proofErr w:type="spellEnd"/>
      <w:r w:rsidRPr="001A63C3">
        <w:rPr>
          <w:rFonts w:ascii="Times New Roman" w:eastAsia="Calibri" w:hAnsi="Times New Roman" w:cs="Times New Roman"/>
          <w:sz w:val="24"/>
          <w:szCs w:val="24"/>
        </w:rPr>
        <w:t xml:space="preserve"> HK, Gartner R, </w:t>
      </w:r>
      <w:proofErr w:type="spellStart"/>
      <w:r w:rsidRPr="001A63C3">
        <w:rPr>
          <w:rFonts w:ascii="Times New Roman" w:eastAsia="Calibri" w:hAnsi="Times New Roman" w:cs="Times New Roman"/>
          <w:sz w:val="24"/>
          <w:szCs w:val="24"/>
        </w:rPr>
        <w:t>Lapillonne</w:t>
      </w:r>
      <w:proofErr w:type="spellEnd"/>
      <w:r w:rsidRPr="001A63C3">
        <w:rPr>
          <w:rFonts w:ascii="Times New Roman" w:eastAsia="Calibri" w:hAnsi="Times New Roman" w:cs="Times New Roman"/>
          <w:sz w:val="24"/>
          <w:szCs w:val="24"/>
        </w:rPr>
        <w:t xml:space="preserve"> A, </w:t>
      </w:r>
      <w:proofErr w:type="spellStart"/>
      <w:r w:rsidRPr="001A63C3">
        <w:rPr>
          <w:rFonts w:ascii="Times New Roman" w:eastAsia="Calibri" w:hAnsi="Times New Roman" w:cs="Times New Roman"/>
          <w:sz w:val="24"/>
          <w:szCs w:val="24"/>
        </w:rPr>
        <w:t>Pietrzik</w:t>
      </w:r>
      <w:proofErr w:type="spellEnd"/>
      <w:r w:rsidRPr="001A63C3">
        <w:rPr>
          <w:rFonts w:ascii="Times New Roman" w:eastAsia="Calibri" w:hAnsi="Times New Roman" w:cs="Times New Roman"/>
          <w:sz w:val="24"/>
          <w:szCs w:val="24"/>
        </w:rPr>
        <w:t xml:space="preserve"> K, </w:t>
      </w:r>
      <w:proofErr w:type="spellStart"/>
      <w:r w:rsidRPr="001A63C3">
        <w:rPr>
          <w:rFonts w:ascii="Times New Roman" w:eastAsia="Calibri" w:hAnsi="Times New Roman" w:cs="Times New Roman"/>
          <w:sz w:val="24"/>
          <w:szCs w:val="24"/>
        </w:rPr>
        <w:t>Posten</w:t>
      </w:r>
      <w:proofErr w:type="spellEnd"/>
      <w:r w:rsidRPr="001A63C3">
        <w:rPr>
          <w:rFonts w:ascii="Times New Roman" w:eastAsia="Calibri" w:hAnsi="Times New Roman" w:cs="Times New Roman"/>
          <w:sz w:val="24"/>
          <w:szCs w:val="24"/>
        </w:rPr>
        <w:t xml:space="preserve"> L, et al. Micronutrients in pregnancy current knowledge and unresolved questions. Clin.Nutr.2011; 30:689-701.</w:t>
      </w:r>
    </w:p>
    <w:p w14:paraId="60A9BBB8"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5. Lee SE, </w:t>
      </w:r>
      <w:proofErr w:type="spellStart"/>
      <w:r w:rsidRPr="001A63C3">
        <w:rPr>
          <w:rFonts w:ascii="Times New Roman" w:eastAsia="Calibri" w:hAnsi="Times New Roman" w:cs="Times New Roman"/>
          <w:sz w:val="24"/>
          <w:szCs w:val="24"/>
        </w:rPr>
        <w:t>Talegawkar</w:t>
      </w:r>
      <w:proofErr w:type="spellEnd"/>
      <w:r w:rsidRPr="001A63C3">
        <w:rPr>
          <w:rFonts w:ascii="Times New Roman" w:eastAsia="Calibri" w:hAnsi="Times New Roman" w:cs="Times New Roman"/>
          <w:sz w:val="24"/>
          <w:szCs w:val="24"/>
        </w:rPr>
        <w:t xml:space="preserve"> SA, </w:t>
      </w:r>
      <w:proofErr w:type="spellStart"/>
      <w:r w:rsidRPr="001A63C3">
        <w:rPr>
          <w:rFonts w:ascii="Times New Roman" w:eastAsia="Calibri" w:hAnsi="Times New Roman" w:cs="Times New Roman"/>
          <w:sz w:val="24"/>
          <w:szCs w:val="24"/>
        </w:rPr>
        <w:t>Merialdi</w:t>
      </w:r>
      <w:proofErr w:type="spellEnd"/>
      <w:r w:rsidRPr="001A63C3">
        <w:rPr>
          <w:rFonts w:ascii="Times New Roman" w:eastAsia="Calibri" w:hAnsi="Times New Roman" w:cs="Times New Roman"/>
          <w:sz w:val="24"/>
          <w:szCs w:val="24"/>
        </w:rPr>
        <w:t xml:space="preserve"> M, Caulfield LE. Dietary intakes of women during pregnancy in low- and middle- income countries. Public Health Nutr.2012; 16(8):1340-53.  </w:t>
      </w:r>
    </w:p>
    <w:p w14:paraId="6A937E72"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6. Sun E, Sameera T, Mario M, Laura E. What are African women eating during pregnancy? FASEB J. 2011; 25:592.</w:t>
      </w:r>
    </w:p>
    <w:p w14:paraId="3766DE3D"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7. Abu-</w:t>
      </w:r>
      <w:proofErr w:type="spellStart"/>
      <w:r w:rsidRPr="001A63C3">
        <w:rPr>
          <w:rFonts w:ascii="Times New Roman" w:eastAsia="Calibri" w:hAnsi="Times New Roman" w:cs="Times New Roman"/>
          <w:sz w:val="24"/>
          <w:szCs w:val="24"/>
        </w:rPr>
        <w:t>saad</w:t>
      </w:r>
      <w:proofErr w:type="spellEnd"/>
      <w:r w:rsidRPr="001A63C3">
        <w:rPr>
          <w:rFonts w:ascii="Times New Roman" w:eastAsia="Calibri" w:hAnsi="Times New Roman" w:cs="Times New Roman"/>
          <w:sz w:val="24"/>
          <w:szCs w:val="24"/>
        </w:rPr>
        <w:t xml:space="preserve"> K, Fraser D. Maternal nutrition and birth outcomes. Epidemiol Rev.2010; 32(1):5-25.</w:t>
      </w:r>
    </w:p>
    <w:p w14:paraId="0068A98C"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8. </w:t>
      </w:r>
      <w:proofErr w:type="gramStart"/>
      <w:r w:rsidRPr="001A63C3">
        <w:rPr>
          <w:rFonts w:ascii="Times New Roman" w:eastAsia="Calibri" w:hAnsi="Times New Roman" w:cs="Times New Roman"/>
          <w:sz w:val="24"/>
          <w:szCs w:val="24"/>
        </w:rPr>
        <w:t xml:space="preserve">Madhavi  </w:t>
      </w:r>
      <w:proofErr w:type="spellStart"/>
      <w:r w:rsidRPr="001A63C3">
        <w:rPr>
          <w:rFonts w:ascii="Times New Roman" w:eastAsia="Calibri" w:hAnsi="Times New Roman" w:cs="Times New Roman"/>
          <w:sz w:val="24"/>
          <w:szCs w:val="24"/>
        </w:rPr>
        <w:t>Lh</w:t>
      </w:r>
      <w:proofErr w:type="spellEnd"/>
      <w:proofErr w:type="gramEnd"/>
      <w:r w:rsidRPr="001A63C3">
        <w:rPr>
          <w:rFonts w:ascii="Times New Roman" w:eastAsia="Calibri" w:hAnsi="Times New Roman" w:cs="Times New Roman"/>
          <w:sz w:val="24"/>
          <w:szCs w:val="24"/>
        </w:rPr>
        <w:t>, Singh HKG. Nutritional status of rural pregnant women. People’s J Sci Res. 2011; 4(2):20-3.</w:t>
      </w:r>
    </w:p>
    <w:p w14:paraId="4A3D1C1A"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9. Federal Democratic Republic of Ethiopia (2013). Central Statistical Agency Population Projection of Ethiopia for All Regions at </w:t>
      </w:r>
      <w:proofErr w:type="spellStart"/>
      <w:r w:rsidRPr="001A63C3">
        <w:rPr>
          <w:rFonts w:ascii="Times New Roman" w:eastAsia="Calibri" w:hAnsi="Times New Roman" w:cs="Times New Roman"/>
          <w:sz w:val="24"/>
          <w:szCs w:val="24"/>
        </w:rPr>
        <w:t>Wereda</w:t>
      </w:r>
      <w:proofErr w:type="spellEnd"/>
      <w:r w:rsidRPr="001A63C3">
        <w:rPr>
          <w:rFonts w:ascii="Times New Roman" w:eastAsia="Calibri" w:hAnsi="Times New Roman" w:cs="Times New Roman"/>
          <w:sz w:val="24"/>
          <w:szCs w:val="24"/>
        </w:rPr>
        <w:t xml:space="preserve"> Level from 2014-2017. August 2013.</w:t>
      </w:r>
    </w:p>
    <w:p w14:paraId="256BECC9"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10. </w:t>
      </w:r>
      <w:proofErr w:type="spellStart"/>
      <w:r w:rsidRPr="001A63C3">
        <w:rPr>
          <w:rFonts w:ascii="Times New Roman" w:eastAsia="Calibri" w:hAnsi="Times New Roman" w:cs="Times New Roman"/>
          <w:sz w:val="24"/>
          <w:szCs w:val="24"/>
        </w:rPr>
        <w:t>Demilew</w:t>
      </w:r>
      <w:proofErr w:type="spellEnd"/>
      <w:r w:rsidRPr="001A63C3">
        <w:rPr>
          <w:rFonts w:ascii="Times New Roman" w:eastAsia="Calibri" w:hAnsi="Times New Roman" w:cs="Times New Roman"/>
          <w:sz w:val="24"/>
          <w:szCs w:val="24"/>
        </w:rPr>
        <w:t xml:space="preserve"> YM, Alene GD, </w:t>
      </w:r>
      <w:proofErr w:type="spellStart"/>
      <w:r w:rsidRPr="001A63C3">
        <w:rPr>
          <w:rFonts w:ascii="Times New Roman" w:eastAsia="Calibri" w:hAnsi="Times New Roman" w:cs="Times New Roman"/>
          <w:sz w:val="24"/>
          <w:szCs w:val="24"/>
        </w:rPr>
        <w:t>Belachew</w:t>
      </w:r>
      <w:proofErr w:type="spellEnd"/>
      <w:r w:rsidRPr="001A63C3">
        <w:rPr>
          <w:rFonts w:ascii="Times New Roman" w:eastAsia="Calibri" w:hAnsi="Times New Roman" w:cs="Times New Roman"/>
          <w:sz w:val="24"/>
          <w:szCs w:val="24"/>
        </w:rPr>
        <w:t xml:space="preserve"> T. Dietary practices and associated factors among pregnant women in West </w:t>
      </w:r>
      <w:proofErr w:type="spellStart"/>
      <w:r w:rsidRPr="001A63C3">
        <w:rPr>
          <w:rFonts w:ascii="Times New Roman" w:eastAsia="Calibri" w:hAnsi="Times New Roman" w:cs="Times New Roman"/>
          <w:sz w:val="24"/>
          <w:szCs w:val="24"/>
        </w:rPr>
        <w:t>Gojjam</w:t>
      </w:r>
      <w:proofErr w:type="spellEnd"/>
      <w:r w:rsidRPr="001A63C3">
        <w:rPr>
          <w:rFonts w:ascii="Times New Roman" w:eastAsia="Calibri" w:hAnsi="Times New Roman" w:cs="Times New Roman"/>
          <w:sz w:val="24"/>
          <w:szCs w:val="24"/>
        </w:rPr>
        <w:t xml:space="preserve"> Zone, North West Ethiopia. BMC </w:t>
      </w:r>
      <w:proofErr w:type="spellStart"/>
      <w:r w:rsidRPr="001A63C3">
        <w:rPr>
          <w:rFonts w:ascii="Times New Roman" w:eastAsia="Calibri" w:hAnsi="Times New Roman" w:cs="Times New Roman"/>
          <w:sz w:val="24"/>
          <w:szCs w:val="24"/>
        </w:rPr>
        <w:t>Pregnacy</w:t>
      </w:r>
      <w:proofErr w:type="spellEnd"/>
      <w:r w:rsidRPr="001A63C3">
        <w:rPr>
          <w:rFonts w:ascii="Times New Roman" w:eastAsia="Calibri" w:hAnsi="Times New Roman" w:cs="Times New Roman"/>
          <w:sz w:val="24"/>
          <w:szCs w:val="24"/>
        </w:rPr>
        <w:t xml:space="preserve"> and Childbirth.2020; 20 (18).</w:t>
      </w:r>
    </w:p>
    <w:p w14:paraId="3867ACFE"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11. Abdul-Fatah B, Murshid R, Ahmed T.E. Assessment of iron deficiency anemia (IDA) and dietary pattern among pregnant women in Baghdad city, Iraq. J. </w:t>
      </w:r>
      <w:proofErr w:type="spellStart"/>
      <w:r w:rsidRPr="001A63C3">
        <w:rPr>
          <w:rFonts w:ascii="Times New Roman" w:eastAsia="Calibri" w:hAnsi="Times New Roman" w:cs="Times New Roman"/>
          <w:sz w:val="24"/>
          <w:szCs w:val="24"/>
        </w:rPr>
        <w:t>Pharm.Sci</w:t>
      </w:r>
      <w:proofErr w:type="spellEnd"/>
      <w:r w:rsidRPr="001A63C3">
        <w:rPr>
          <w:rFonts w:ascii="Times New Roman" w:eastAsia="Calibri" w:hAnsi="Times New Roman" w:cs="Times New Roman"/>
          <w:sz w:val="24"/>
          <w:szCs w:val="24"/>
        </w:rPr>
        <w:t>. &amp;Res.2018; 10 (9): 2279-2284.</w:t>
      </w:r>
    </w:p>
    <w:p w14:paraId="7C645B2B"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12. Shahid M, Muhammad F, Atif S, </w:t>
      </w:r>
      <w:proofErr w:type="spellStart"/>
      <w:r w:rsidRPr="001A63C3">
        <w:rPr>
          <w:rFonts w:ascii="Times New Roman" w:eastAsia="Calibri" w:hAnsi="Times New Roman" w:cs="Times New Roman"/>
          <w:sz w:val="24"/>
          <w:szCs w:val="24"/>
        </w:rPr>
        <w:t>Azher</w:t>
      </w:r>
      <w:proofErr w:type="spellEnd"/>
      <w:r w:rsidRPr="001A63C3">
        <w:rPr>
          <w:rFonts w:ascii="Times New Roman" w:eastAsia="Calibri" w:hAnsi="Times New Roman" w:cs="Times New Roman"/>
          <w:sz w:val="24"/>
          <w:szCs w:val="24"/>
        </w:rPr>
        <w:t xml:space="preserve"> M, Naira B, et al. Assessment of Nutritional Beliefs and Practices in Pregnant and Lactating Mothers in an Urban and Rural Area of Pakistan. J Pak Med Assoc.  47: 60-62. </w:t>
      </w:r>
    </w:p>
    <w:p w14:paraId="310A8B17"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13. </w:t>
      </w:r>
      <w:proofErr w:type="spellStart"/>
      <w:r w:rsidRPr="001A63C3">
        <w:rPr>
          <w:rFonts w:ascii="Times New Roman" w:eastAsia="Calibri" w:hAnsi="Times New Roman" w:cs="Times New Roman"/>
          <w:sz w:val="24"/>
          <w:szCs w:val="24"/>
        </w:rPr>
        <w:t>Zelalam</w:t>
      </w:r>
      <w:proofErr w:type="spellEnd"/>
      <w:r w:rsidRPr="001A63C3">
        <w:rPr>
          <w:rFonts w:ascii="Times New Roman" w:eastAsia="Calibri" w:hAnsi="Times New Roman" w:cs="Times New Roman"/>
          <w:sz w:val="24"/>
          <w:szCs w:val="24"/>
        </w:rPr>
        <w:t xml:space="preserve"> A, </w:t>
      </w:r>
      <w:proofErr w:type="spellStart"/>
      <w:r w:rsidRPr="001A63C3">
        <w:rPr>
          <w:rFonts w:ascii="Times New Roman" w:eastAsia="Calibri" w:hAnsi="Times New Roman" w:cs="Times New Roman"/>
          <w:sz w:val="24"/>
          <w:szCs w:val="24"/>
        </w:rPr>
        <w:t>Endeshaw</w:t>
      </w:r>
      <w:proofErr w:type="spellEnd"/>
      <w:r w:rsidRPr="001A63C3">
        <w:rPr>
          <w:rFonts w:ascii="Times New Roman" w:eastAsia="Calibri" w:hAnsi="Times New Roman" w:cs="Times New Roman"/>
          <w:sz w:val="24"/>
          <w:szCs w:val="24"/>
        </w:rPr>
        <w:t xml:space="preserve"> M, </w:t>
      </w:r>
      <w:proofErr w:type="spellStart"/>
      <w:r w:rsidRPr="001A63C3">
        <w:rPr>
          <w:rFonts w:ascii="Times New Roman" w:eastAsia="Calibri" w:hAnsi="Times New Roman" w:cs="Times New Roman"/>
          <w:sz w:val="24"/>
          <w:szCs w:val="24"/>
        </w:rPr>
        <w:t>Ayenew</w:t>
      </w:r>
      <w:proofErr w:type="spellEnd"/>
      <w:r w:rsidRPr="001A63C3">
        <w:rPr>
          <w:rFonts w:ascii="Times New Roman" w:eastAsia="Calibri" w:hAnsi="Times New Roman" w:cs="Times New Roman"/>
          <w:sz w:val="24"/>
          <w:szCs w:val="24"/>
        </w:rPr>
        <w:t xml:space="preserve"> M, Shiferaw S, </w:t>
      </w:r>
      <w:proofErr w:type="spellStart"/>
      <w:r w:rsidRPr="001A63C3">
        <w:rPr>
          <w:rFonts w:ascii="Times New Roman" w:eastAsia="Calibri" w:hAnsi="Times New Roman" w:cs="Times New Roman"/>
          <w:sz w:val="24"/>
          <w:szCs w:val="24"/>
        </w:rPr>
        <w:t>Yirgu</w:t>
      </w:r>
      <w:proofErr w:type="spellEnd"/>
      <w:r w:rsidRPr="001A63C3">
        <w:rPr>
          <w:rFonts w:ascii="Times New Roman" w:eastAsia="Calibri" w:hAnsi="Times New Roman" w:cs="Times New Roman"/>
          <w:sz w:val="24"/>
          <w:szCs w:val="24"/>
        </w:rPr>
        <w:t xml:space="preserve"> R. Effect of nutrition on pregnancy specific nutrition knowledge and healthy dietary practice among pregnant women in Addis Ababa. Clinics Mother Child Health. 2017;14 (3).</w:t>
      </w:r>
    </w:p>
    <w:p w14:paraId="7C86BE9A"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14.Zahara A, </w:t>
      </w:r>
      <w:proofErr w:type="spellStart"/>
      <w:r w:rsidRPr="001A63C3">
        <w:rPr>
          <w:rFonts w:ascii="Times New Roman" w:eastAsia="Calibri" w:hAnsi="Times New Roman" w:cs="Times New Roman"/>
          <w:sz w:val="24"/>
          <w:szCs w:val="24"/>
        </w:rPr>
        <w:t>Nuruljannah</w:t>
      </w:r>
      <w:proofErr w:type="spellEnd"/>
      <w:r w:rsidRPr="001A63C3">
        <w:rPr>
          <w:rFonts w:ascii="Times New Roman" w:eastAsia="Calibri" w:hAnsi="Times New Roman" w:cs="Times New Roman"/>
          <w:sz w:val="24"/>
          <w:szCs w:val="24"/>
        </w:rPr>
        <w:t xml:space="preserve"> J, </w:t>
      </w:r>
      <w:proofErr w:type="spellStart"/>
      <w:r w:rsidRPr="001A63C3">
        <w:rPr>
          <w:rFonts w:ascii="Times New Roman" w:eastAsia="Calibri" w:hAnsi="Times New Roman" w:cs="Times New Roman"/>
          <w:sz w:val="24"/>
          <w:szCs w:val="24"/>
        </w:rPr>
        <w:t>yee</w:t>
      </w:r>
      <w:proofErr w:type="spellEnd"/>
      <w:r w:rsidRPr="001A63C3">
        <w:rPr>
          <w:rFonts w:ascii="Times New Roman" w:eastAsia="Calibri" w:hAnsi="Times New Roman" w:cs="Times New Roman"/>
          <w:sz w:val="24"/>
          <w:szCs w:val="24"/>
        </w:rPr>
        <w:t xml:space="preserve"> ML, sim YN, Chua K, et al. Nutritional Status and Nutritional Knowledge of Malay Pregnant Women in Selected Private Hospitals in </w:t>
      </w:r>
      <w:proofErr w:type="spellStart"/>
      <w:r w:rsidRPr="001A63C3">
        <w:rPr>
          <w:rFonts w:ascii="Times New Roman" w:eastAsia="Calibri" w:hAnsi="Times New Roman" w:cs="Times New Roman"/>
          <w:sz w:val="24"/>
          <w:szCs w:val="24"/>
        </w:rPr>
        <w:t>Klang</w:t>
      </w:r>
      <w:proofErr w:type="spell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Vally</w:t>
      </w:r>
      <w:proofErr w:type="spellEnd"/>
      <w:r w:rsidRPr="001A63C3">
        <w:rPr>
          <w:rFonts w:ascii="Times New Roman" w:eastAsia="Calibri" w:hAnsi="Times New Roman" w:cs="Times New Roman"/>
          <w:sz w:val="24"/>
          <w:szCs w:val="24"/>
        </w:rPr>
        <w:t xml:space="preserve">. Malaysian J Health Sci.2014.12:53-62.   </w:t>
      </w:r>
    </w:p>
    <w:p w14:paraId="584B2490"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15. Desalegn K, Pragya S, </w:t>
      </w:r>
      <w:proofErr w:type="spellStart"/>
      <w:r w:rsidRPr="001A63C3">
        <w:rPr>
          <w:rFonts w:ascii="Times New Roman" w:eastAsia="Calibri" w:hAnsi="Times New Roman" w:cs="Times New Roman"/>
          <w:sz w:val="24"/>
          <w:szCs w:val="24"/>
        </w:rPr>
        <w:t>Debebe</w:t>
      </w:r>
      <w:proofErr w:type="spellEnd"/>
      <w:r w:rsidRPr="001A63C3">
        <w:rPr>
          <w:rFonts w:ascii="Times New Roman" w:eastAsia="Calibri" w:hAnsi="Times New Roman" w:cs="Times New Roman"/>
          <w:sz w:val="24"/>
          <w:szCs w:val="24"/>
        </w:rPr>
        <w:t xml:space="preserve"> M. Dietary practice and associated factors among pregnant women in </w:t>
      </w:r>
      <w:proofErr w:type="spellStart"/>
      <w:r w:rsidRPr="001A63C3">
        <w:rPr>
          <w:rFonts w:ascii="Times New Roman" w:eastAsia="Calibri" w:hAnsi="Times New Roman" w:cs="Times New Roman"/>
          <w:sz w:val="24"/>
          <w:szCs w:val="24"/>
        </w:rPr>
        <w:t>Wondogenet</w:t>
      </w:r>
      <w:proofErr w:type="spellEnd"/>
      <w:r w:rsidRPr="001A63C3">
        <w:rPr>
          <w:rFonts w:ascii="Times New Roman" w:eastAsia="Calibri" w:hAnsi="Times New Roman" w:cs="Times New Roman"/>
          <w:sz w:val="24"/>
          <w:szCs w:val="24"/>
        </w:rPr>
        <w:t xml:space="preserve"> District, Southern Ethiopia. J Pharm </w:t>
      </w:r>
      <w:proofErr w:type="spellStart"/>
      <w:r w:rsidRPr="001A63C3">
        <w:rPr>
          <w:rFonts w:ascii="Times New Roman" w:eastAsia="Calibri" w:hAnsi="Times New Roman" w:cs="Times New Roman"/>
          <w:sz w:val="24"/>
          <w:szCs w:val="24"/>
        </w:rPr>
        <w:t>Scien</w:t>
      </w:r>
      <w:proofErr w:type="spell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Innov</w:t>
      </w:r>
      <w:proofErr w:type="spellEnd"/>
      <w:r w:rsidRPr="001A63C3">
        <w:rPr>
          <w:rFonts w:ascii="Times New Roman" w:eastAsia="Calibri" w:hAnsi="Times New Roman" w:cs="Times New Roman"/>
          <w:sz w:val="24"/>
          <w:szCs w:val="24"/>
        </w:rPr>
        <w:t xml:space="preserve">. 2015; 4: 270-275. </w:t>
      </w:r>
    </w:p>
    <w:p w14:paraId="55C683A6"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 16. Garg A, Kashyap S. Effect of counseling on nutritional status during pregnancy. Indian J </w:t>
      </w:r>
      <w:proofErr w:type="spellStart"/>
      <w:proofErr w:type="gramStart"/>
      <w:r w:rsidRPr="001A63C3">
        <w:rPr>
          <w:rFonts w:ascii="Times New Roman" w:eastAsia="Calibri" w:hAnsi="Times New Roman" w:cs="Times New Roman"/>
          <w:sz w:val="24"/>
          <w:szCs w:val="24"/>
        </w:rPr>
        <w:t>Pediatr</w:t>
      </w:r>
      <w:proofErr w:type="spellEnd"/>
      <w:r w:rsidRPr="001A63C3">
        <w:rPr>
          <w:rFonts w:ascii="Times New Roman" w:eastAsia="Calibri" w:hAnsi="Times New Roman" w:cs="Times New Roman"/>
          <w:sz w:val="24"/>
          <w:szCs w:val="24"/>
        </w:rPr>
        <w:t xml:space="preserve"> .</w:t>
      </w:r>
      <w:proofErr w:type="gramEnd"/>
      <w:r w:rsidRPr="001A63C3">
        <w:rPr>
          <w:rFonts w:ascii="Times New Roman" w:eastAsia="Calibri" w:hAnsi="Times New Roman" w:cs="Times New Roman"/>
          <w:sz w:val="24"/>
          <w:szCs w:val="24"/>
        </w:rPr>
        <w:t xml:space="preserve"> 2006; 73:687-692.</w:t>
      </w:r>
    </w:p>
    <w:p w14:paraId="3BB56141"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17. </w:t>
      </w:r>
      <w:proofErr w:type="spellStart"/>
      <w:r w:rsidRPr="001A63C3">
        <w:rPr>
          <w:rFonts w:ascii="Times New Roman" w:eastAsia="Calibri" w:hAnsi="Times New Roman" w:cs="Times New Roman"/>
          <w:sz w:val="24"/>
          <w:szCs w:val="24"/>
        </w:rPr>
        <w:t>Tsegaye</w:t>
      </w:r>
      <w:proofErr w:type="spellEnd"/>
      <w:r w:rsidRPr="001A63C3">
        <w:rPr>
          <w:rFonts w:ascii="Times New Roman" w:eastAsia="Calibri" w:hAnsi="Times New Roman" w:cs="Times New Roman"/>
          <w:sz w:val="24"/>
          <w:szCs w:val="24"/>
        </w:rPr>
        <w:t xml:space="preserve"> D, </w:t>
      </w:r>
      <w:proofErr w:type="spellStart"/>
      <w:r w:rsidRPr="001A63C3">
        <w:rPr>
          <w:rFonts w:ascii="Times New Roman" w:eastAsia="Calibri" w:hAnsi="Times New Roman" w:cs="Times New Roman"/>
          <w:sz w:val="24"/>
          <w:szCs w:val="24"/>
        </w:rPr>
        <w:t>Tamiru</w:t>
      </w:r>
      <w:proofErr w:type="spellEnd"/>
      <w:r w:rsidRPr="001A63C3">
        <w:rPr>
          <w:rFonts w:ascii="Times New Roman" w:eastAsia="Calibri" w:hAnsi="Times New Roman" w:cs="Times New Roman"/>
          <w:sz w:val="24"/>
          <w:szCs w:val="24"/>
        </w:rPr>
        <w:t xml:space="preserve"> D, </w:t>
      </w:r>
      <w:proofErr w:type="spellStart"/>
      <w:r w:rsidRPr="001A63C3">
        <w:rPr>
          <w:rFonts w:ascii="Times New Roman" w:eastAsia="Calibri" w:hAnsi="Times New Roman" w:cs="Times New Roman"/>
          <w:sz w:val="24"/>
          <w:szCs w:val="24"/>
        </w:rPr>
        <w:t>Belachew</w:t>
      </w:r>
      <w:proofErr w:type="spellEnd"/>
      <w:r w:rsidRPr="001A63C3">
        <w:rPr>
          <w:rFonts w:ascii="Times New Roman" w:eastAsia="Calibri" w:hAnsi="Times New Roman" w:cs="Times New Roman"/>
          <w:sz w:val="24"/>
          <w:szCs w:val="24"/>
        </w:rPr>
        <w:t xml:space="preserve"> T. Factors associated with Dietary Practice and Nutritional Status of Pregnant Women in Rural Communities of </w:t>
      </w:r>
      <w:proofErr w:type="spellStart"/>
      <w:r w:rsidRPr="001A63C3">
        <w:rPr>
          <w:rFonts w:ascii="Times New Roman" w:eastAsia="Calibri" w:hAnsi="Times New Roman" w:cs="Times New Roman"/>
          <w:sz w:val="24"/>
          <w:szCs w:val="24"/>
        </w:rPr>
        <w:t>Illu</w:t>
      </w:r>
      <w:proofErr w:type="spellEnd"/>
      <w:r w:rsidRPr="001A63C3">
        <w:rPr>
          <w:rFonts w:ascii="Times New Roman" w:eastAsia="Calibri" w:hAnsi="Times New Roman" w:cs="Times New Roman"/>
          <w:sz w:val="24"/>
          <w:szCs w:val="24"/>
        </w:rPr>
        <w:t xml:space="preserve"> Aba </w:t>
      </w:r>
      <w:proofErr w:type="spellStart"/>
      <w:r w:rsidRPr="001A63C3">
        <w:rPr>
          <w:rFonts w:ascii="Times New Roman" w:eastAsia="Calibri" w:hAnsi="Times New Roman" w:cs="Times New Roman"/>
          <w:sz w:val="24"/>
          <w:szCs w:val="24"/>
        </w:rPr>
        <w:t>Bor</w:t>
      </w:r>
      <w:proofErr w:type="spellEnd"/>
      <w:r w:rsidRPr="001A63C3">
        <w:rPr>
          <w:rFonts w:ascii="Times New Roman" w:eastAsia="Calibri" w:hAnsi="Times New Roman" w:cs="Times New Roman"/>
          <w:sz w:val="24"/>
          <w:szCs w:val="24"/>
        </w:rPr>
        <w:t xml:space="preserve"> Zone, Southwest Ethiopia. Nutrition and Dietary Supplement. 2020; 12:103-112.</w:t>
      </w:r>
    </w:p>
    <w:p w14:paraId="3860CE4F"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lastRenderedPageBreak/>
        <w:t xml:space="preserve">18. </w:t>
      </w:r>
      <w:proofErr w:type="spellStart"/>
      <w:r w:rsidRPr="001A63C3">
        <w:rPr>
          <w:rFonts w:ascii="Times New Roman" w:eastAsia="Calibri" w:hAnsi="Times New Roman" w:cs="Times New Roman"/>
          <w:sz w:val="24"/>
          <w:szCs w:val="24"/>
        </w:rPr>
        <w:t>Ravaoarisoa</w:t>
      </w:r>
      <w:proofErr w:type="spellEnd"/>
      <w:r w:rsidRPr="001A63C3">
        <w:rPr>
          <w:rFonts w:ascii="Times New Roman" w:eastAsia="Calibri" w:hAnsi="Times New Roman" w:cs="Times New Roman"/>
          <w:sz w:val="24"/>
          <w:szCs w:val="24"/>
        </w:rPr>
        <w:t xml:space="preserve"> L, </w:t>
      </w:r>
      <w:proofErr w:type="spellStart"/>
      <w:r w:rsidRPr="001A63C3">
        <w:rPr>
          <w:rFonts w:ascii="Times New Roman" w:eastAsia="Calibri" w:hAnsi="Times New Roman" w:cs="Times New Roman"/>
          <w:sz w:val="24"/>
          <w:szCs w:val="24"/>
        </w:rPr>
        <w:t>Raherimandimby</w:t>
      </w:r>
      <w:proofErr w:type="spellEnd"/>
      <w:r w:rsidRPr="001A63C3">
        <w:rPr>
          <w:rFonts w:ascii="Times New Roman" w:eastAsia="Calibri" w:hAnsi="Times New Roman" w:cs="Times New Roman"/>
          <w:sz w:val="24"/>
          <w:szCs w:val="24"/>
        </w:rPr>
        <w:t xml:space="preserve"> H</w:t>
      </w:r>
      <w:proofErr w:type="gramStart"/>
      <w:r w:rsidRPr="001A63C3">
        <w:rPr>
          <w:rFonts w:ascii="Times New Roman" w:eastAsia="Calibri" w:hAnsi="Times New Roman" w:cs="Times New Roman"/>
          <w:sz w:val="24"/>
          <w:szCs w:val="24"/>
        </w:rPr>
        <w:t>, ,</w:t>
      </w:r>
      <w:proofErr w:type="gram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Rakotonirina</w:t>
      </w:r>
      <w:proofErr w:type="spellEnd"/>
      <w:r w:rsidRPr="001A63C3">
        <w:rPr>
          <w:rFonts w:ascii="Times New Roman" w:eastAsia="Calibri" w:hAnsi="Times New Roman" w:cs="Times New Roman"/>
          <w:sz w:val="24"/>
          <w:szCs w:val="24"/>
        </w:rPr>
        <w:t xml:space="preserve"> J , Marie </w:t>
      </w:r>
      <w:proofErr w:type="spellStart"/>
      <w:r w:rsidRPr="001A63C3">
        <w:rPr>
          <w:rFonts w:ascii="Times New Roman" w:eastAsia="Calibri" w:hAnsi="Times New Roman" w:cs="Times New Roman"/>
          <w:sz w:val="24"/>
          <w:szCs w:val="24"/>
        </w:rPr>
        <w:t>JdD</w:t>
      </w:r>
      <w:proofErr w:type="spell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Rakotomanga</w:t>
      </w:r>
      <w:proofErr w:type="spellEnd"/>
      <w:r w:rsidRPr="001A63C3">
        <w:rPr>
          <w:rFonts w:ascii="Times New Roman" w:eastAsia="Calibri" w:hAnsi="Times New Roman" w:cs="Times New Roman"/>
          <w:sz w:val="24"/>
          <w:szCs w:val="24"/>
        </w:rPr>
        <w:t xml:space="preserve">, </w:t>
      </w:r>
      <w:proofErr w:type="spellStart"/>
      <w:r w:rsidRPr="001A63C3">
        <w:rPr>
          <w:rFonts w:ascii="Times New Roman" w:eastAsia="Calibri" w:hAnsi="Times New Roman" w:cs="Times New Roman"/>
          <w:sz w:val="24"/>
          <w:szCs w:val="24"/>
        </w:rPr>
        <w:t>Dramaix</w:t>
      </w:r>
      <w:proofErr w:type="spellEnd"/>
      <w:r w:rsidRPr="001A63C3">
        <w:rPr>
          <w:rFonts w:ascii="Times New Roman" w:eastAsia="Calibri" w:hAnsi="Times New Roman" w:cs="Times New Roman"/>
          <w:sz w:val="24"/>
          <w:szCs w:val="24"/>
        </w:rPr>
        <w:t xml:space="preserve"> M W, et al   .Mothers’ dietary practices in the </w:t>
      </w:r>
      <w:proofErr w:type="spellStart"/>
      <w:r w:rsidRPr="001A63C3">
        <w:rPr>
          <w:rFonts w:ascii="Times New Roman" w:eastAsia="Calibri" w:hAnsi="Times New Roman" w:cs="Times New Roman"/>
          <w:sz w:val="24"/>
          <w:szCs w:val="24"/>
        </w:rPr>
        <w:t>Amoron’i</w:t>
      </w:r>
      <w:proofErr w:type="spellEnd"/>
      <w:r w:rsidRPr="001A63C3">
        <w:rPr>
          <w:rFonts w:ascii="Times New Roman" w:eastAsia="Calibri" w:hAnsi="Times New Roman" w:cs="Times New Roman"/>
          <w:sz w:val="24"/>
          <w:szCs w:val="24"/>
        </w:rPr>
        <w:t xml:space="preserve"> Mania region Madagascar. Pan African Medical Journal .2018; 30:76.</w:t>
      </w:r>
    </w:p>
    <w:p w14:paraId="74D7826A" w14:textId="77777777" w:rsidR="001A63C3" w:rsidRPr="001A63C3" w:rsidRDefault="001A63C3" w:rsidP="001A63C3">
      <w:pPr>
        <w:spacing w:after="200" w:line="240" w:lineRule="auto"/>
        <w:jc w:val="both"/>
        <w:rPr>
          <w:rFonts w:ascii="Times New Roman" w:eastAsia="Calibri" w:hAnsi="Times New Roman" w:cs="Times New Roman"/>
          <w:sz w:val="24"/>
          <w:szCs w:val="24"/>
        </w:rPr>
      </w:pPr>
      <w:r w:rsidRPr="001A63C3">
        <w:rPr>
          <w:rFonts w:ascii="Times New Roman" w:eastAsia="Calibri" w:hAnsi="Times New Roman" w:cs="Times New Roman"/>
          <w:sz w:val="24"/>
          <w:szCs w:val="24"/>
        </w:rPr>
        <w:t xml:space="preserve">19. Mayen AL, Marques-Vidal P, </w:t>
      </w:r>
      <w:proofErr w:type="spellStart"/>
      <w:r w:rsidRPr="001A63C3">
        <w:rPr>
          <w:rFonts w:ascii="Times New Roman" w:eastAsia="Calibri" w:hAnsi="Times New Roman" w:cs="Times New Roman"/>
          <w:sz w:val="24"/>
          <w:szCs w:val="24"/>
        </w:rPr>
        <w:t>Paccaud</w:t>
      </w:r>
      <w:proofErr w:type="spellEnd"/>
      <w:r w:rsidRPr="001A63C3">
        <w:rPr>
          <w:rFonts w:ascii="Times New Roman" w:eastAsia="Calibri" w:hAnsi="Times New Roman" w:cs="Times New Roman"/>
          <w:sz w:val="24"/>
          <w:szCs w:val="24"/>
        </w:rPr>
        <w:t xml:space="preserve"> F, Bovet P, </w:t>
      </w:r>
      <w:proofErr w:type="spellStart"/>
      <w:r w:rsidRPr="001A63C3">
        <w:rPr>
          <w:rFonts w:ascii="Times New Roman" w:eastAsia="Calibri" w:hAnsi="Times New Roman" w:cs="Times New Roman"/>
          <w:sz w:val="24"/>
          <w:szCs w:val="24"/>
        </w:rPr>
        <w:t>Stringhini</w:t>
      </w:r>
      <w:proofErr w:type="spellEnd"/>
      <w:r w:rsidRPr="001A63C3">
        <w:rPr>
          <w:rFonts w:ascii="Times New Roman" w:eastAsia="Calibri" w:hAnsi="Times New Roman" w:cs="Times New Roman"/>
          <w:sz w:val="24"/>
          <w:szCs w:val="24"/>
        </w:rPr>
        <w:t xml:space="preserve"> S. Socioeconomic determinants of dietary patterns in low-and middle-income countries: a systematic review. Am J Clin </w:t>
      </w:r>
      <w:proofErr w:type="spellStart"/>
      <w:r w:rsidRPr="001A63C3">
        <w:rPr>
          <w:rFonts w:ascii="Times New Roman" w:eastAsia="Calibri" w:hAnsi="Times New Roman" w:cs="Times New Roman"/>
          <w:sz w:val="24"/>
          <w:szCs w:val="24"/>
        </w:rPr>
        <w:t>Nutr</w:t>
      </w:r>
      <w:proofErr w:type="spellEnd"/>
      <w:r w:rsidRPr="001A63C3">
        <w:rPr>
          <w:rFonts w:ascii="Times New Roman" w:eastAsia="Calibri" w:hAnsi="Times New Roman" w:cs="Times New Roman"/>
          <w:sz w:val="24"/>
          <w:szCs w:val="24"/>
        </w:rPr>
        <w:t xml:space="preserve">. 2014; 100(6): 1520-1531. </w:t>
      </w:r>
    </w:p>
    <w:p w14:paraId="0AB314EC" w14:textId="77777777" w:rsidR="001A63C3" w:rsidRPr="001A63C3" w:rsidRDefault="001A63C3" w:rsidP="001A63C3">
      <w:pPr>
        <w:pBdr>
          <w:bottom w:val="single" w:sz="6" w:space="1" w:color="auto"/>
        </w:pBdr>
        <w:spacing w:after="200" w:line="276" w:lineRule="auto"/>
        <w:rPr>
          <w:rFonts w:ascii="Calibri" w:eastAsia="Calibri" w:hAnsi="Calibri" w:cs="Arial"/>
        </w:rPr>
      </w:pPr>
    </w:p>
    <w:p w14:paraId="13365151" w14:textId="77777777" w:rsidR="00663564" w:rsidRPr="00663564" w:rsidRDefault="00663564" w:rsidP="00663564">
      <w:pPr>
        <w:jc w:val="center"/>
        <w:rPr>
          <w:b/>
          <w:bCs/>
          <w:kern w:val="2"/>
          <w:sz w:val="18"/>
          <w:szCs w:val="18"/>
        </w:rPr>
      </w:pPr>
      <w:r w:rsidRPr="00663564">
        <w:rPr>
          <w:b/>
          <w:bCs/>
          <w:kern w:val="2"/>
          <w:sz w:val="18"/>
          <w:szCs w:val="18"/>
        </w:rPr>
        <w:t>under the slogan:</w:t>
      </w:r>
    </w:p>
    <w:p w14:paraId="25DA5104" w14:textId="77777777" w:rsidR="00A40246" w:rsidRPr="00B33DE1" w:rsidRDefault="00A40246" w:rsidP="00B33DE1">
      <w:pPr>
        <w:spacing w:after="200" w:line="276" w:lineRule="auto"/>
        <w:jc w:val="both"/>
        <w:rPr>
          <w:rFonts w:ascii="Times New Roman" w:eastAsia="Calibri" w:hAnsi="Times New Roman" w:cs="Times New Roman"/>
          <w:b/>
          <w:bCs/>
          <w:sz w:val="36"/>
          <w:szCs w:val="36"/>
        </w:rPr>
      </w:pPr>
    </w:p>
    <w:p w14:paraId="4362CFF5" w14:textId="77777777" w:rsidR="00A40246" w:rsidRDefault="00A40246" w:rsidP="00A40246">
      <w:pPr>
        <w:rPr>
          <w:rFonts w:ascii="Arial" w:eastAsia="Cambria" w:hAnsi="Arial" w:cs="Arial"/>
          <w:szCs w:val="18"/>
          <w:lang w:bidi="ar-IQ"/>
        </w:rPr>
      </w:pPr>
    </w:p>
    <w:p w14:paraId="40D0CB1C" w14:textId="77777777" w:rsidR="00A40246" w:rsidRPr="00B33DE1" w:rsidRDefault="00A40246" w:rsidP="00B33DE1">
      <w:pPr>
        <w:jc w:val="center"/>
        <w:rPr>
          <w:rFonts w:ascii="Arial" w:eastAsia="Cambria" w:hAnsi="Arial" w:cs="Arial"/>
          <w:b/>
          <w:bCs/>
          <w:color w:val="FF0000"/>
          <w:sz w:val="32"/>
          <w:szCs w:val="24"/>
          <w:lang w:bidi="ar-IQ"/>
        </w:rPr>
      </w:pPr>
      <w:r w:rsidRPr="00B33DE1">
        <w:rPr>
          <w:rFonts w:ascii="Arial" w:eastAsia="Cambria" w:hAnsi="Arial" w:cs="Arial"/>
          <w:b/>
          <w:bCs/>
          <w:color w:val="FF0000"/>
          <w:sz w:val="32"/>
          <w:szCs w:val="24"/>
          <w:lang w:bidi="ar-IQ"/>
        </w:rPr>
        <w:t>Maternal complication and Outcomes among Obese and non-obese Pregnant Women at Mosul Women's Teaching Hospital</w:t>
      </w:r>
    </w:p>
    <w:p w14:paraId="250CDA99" w14:textId="77777777" w:rsidR="00A40246" w:rsidRPr="00A40246" w:rsidRDefault="00A40246" w:rsidP="00A40246">
      <w:pPr>
        <w:rPr>
          <w:rFonts w:ascii="Arial" w:eastAsia="Cambria" w:hAnsi="Arial" w:cs="Arial"/>
          <w:bCs/>
          <w:sz w:val="16"/>
          <w:szCs w:val="12"/>
          <w:vertAlign w:val="superscript"/>
          <w:lang w:bidi="ar-IQ"/>
        </w:rPr>
      </w:pPr>
      <w:r w:rsidRPr="00A40246">
        <w:rPr>
          <w:rFonts w:ascii="Arial" w:eastAsia="Cambria" w:hAnsi="Arial" w:cs="Arial"/>
          <w:bCs/>
          <w:sz w:val="16"/>
          <w:szCs w:val="12"/>
          <w:lang w:bidi="ar-IQ"/>
        </w:rPr>
        <w:t xml:space="preserve">Mustafa Ismael </w:t>
      </w:r>
      <w:proofErr w:type="spellStart"/>
      <w:r w:rsidRPr="00A40246">
        <w:rPr>
          <w:rFonts w:ascii="Arial" w:eastAsia="Cambria" w:hAnsi="Arial" w:cs="Arial"/>
          <w:bCs/>
          <w:sz w:val="16"/>
          <w:szCs w:val="12"/>
          <w:lang w:bidi="ar-IQ"/>
        </w:rPr>
        <w:t>Saadoon</w:t>
      </w:r>
      <w:proofErr w:type="spellEnd"/>
      <w:r w:rsidRPr="00A40246">
        <w:rPr>
          <w:rFonts w:ascii="Arial" w:eastAsia="Cambria" w:hAnsi="Arial" w:cs="Arial"/>
          <w:bCs/>
          <w:sz w:val="16"/>
          <w:szCs w:val="12"/>
          <w:lang w:bidi="ar-IQ"/>
        </w:rPr>
        <w:t xml:space="preserve"> Ahmed Alishlash</w:t>
      </w:r>
      <w:r w:rsidRPr="00A40246">
        <w:rPr>
          <w:rFonts w:ascii="Arial" w:eastAsia="Cambria" w:hAnsi="Arial" w:cs="Arial"/>
          <w:bCs/>
          <w:sz w:val="16"/>
          <w:szCs w:val="12"/>
          <w:vertAlign w:val="superscript"/>
          <w:lang w:bidi="ar-IQ"/>
        </w:rPr>
        <w:t>1</w:t>
      </w:r>
    </w:p>
    <w:p w14:paraId="792AE8DC" w14:textId="77777777" w:rsidR="00A40246" w:rsidRPr="00A40246" w:rsidRDefault="00A40246" w:rsidP="00A40246">
      <w:pPr>
        <w:rPr>
          <w:rFonts w:ascii="Arial" w:eastAsia="Cambria" w:hAnsi="Arial" w:cs="Arial"/>
          <w:bCs/>
          <w:sz w:val="16"/>
          <w:szCs w:val="12"/>
          <w:lang w:bidi="ar-IQ"/>
        </w:rPr>
      </w:pPr>
      <w:r w:rsidRPr="00A40246">
        <w:rPr>
          <w:rFonts w:ascii="Arial" w:eastAsia="Cambria" w:hAnsi="Arial" w:cs="Arial"/>
          <w:bCs/>
          <w:sz w:val="16"/>
          <w:szCs w:val="12"/>
          <w:lang w:bidi="ar-IQ"/>
        </w:rPr>
        <w:t>Ehab Mohammed Shaker</w:t>
      </w:r>
      <w:r w:rsidRPr="00A40246">
        <w:rPr>
          <w:rFonts w:ascii="Arial" w:eastAsia="Cambria" w:hAnsi="Arial" w:cs="Arial"/>
          <w:bCs/>
          <w:sz w:val="16"/>
          <w:szCs w:val="12"/>
          <w:vertAlign w:val="superscript"/>
          <w:lang w:bidi="ar-IQ"/>
        </w:rPr>
        <w:t>2</w:t>
      </w:r>
    </w:p>
    <w:p w14:paraId="7E34327C" w14:textId="77777777" w:rsidR="00A40246" w:rsidRPr="00A40246" w:rsidRDefault="00A40246" w:rsidP="00A40246">
      <w:pPr>
        <w:rPr>
          <w:rFonts w:ascii="Arial" w:eastAsia="Cambria" w:hAnsi="Arial" w:cs="Arial"/>
          <w:bCs/>
          <w:sz w:val="16"/>
          <w:szCs w:val="12"/>
          <w:lang w:bidi="ar-IQ"/>
        </w:rPr>
      </w:pPr>
      <w:r w:rsidRPr="00A40246">
        <w:rPr>
          <w:rFonts w:ascii="Arial" w:eastAsia="Cambria" w:hAnsi="Arial" w:cs="Arial"/>
          <w:bCs/>
          <w:sz w:val="16"/>
          <w:szCs w:val="12"/>
          <w:lang w:bidi="ar-IQ"/>
        </w:rPr>
        <w:t>Nada Daham Bader Al Jiwari</w:t>
      </w:r>
      <w:r w:rsidRPr="00A40246">
        <w:rPr>
          <w:rFonts w:ascii="Arial" w:eastAsia="Cambria" w:hAnsi="Arial" w:cs="Arial"/>
          <w:bCs/>
          <w:sz w:val="16"/>
          <w:szCs w:val="12"/>
          <w:vertAlign w:val="superscript"/>
          <w:lang w:bidi="ar-IQ"/>
        </w:rPr>
        <w:t>3</w:t>
      </w:r>
    </w:p>
    <w:p w14:paraId="3381B4E9" w14:textId="77777777" w:rsidR="00A40246" w:rsidRPr="00A40246" w:rsidRDefault="00A40246" w:rsidP="00A40246">
      <w:pPr>
        <w:rPr>
          <w:rFonts w:ascii="Arial" w:eastAsia="Cambria" w:hAnsi="Arial" w:cs="Arial"/>
          <w:i/>
          <w:iCs/>
          <w:sz w:val="16"/>
          <w:szCs w:val="12"/>
          <w:lang w:bidi="ar-IQ"/>
        </w:rPr>
      </w:pPr>
      <w:r w:rsidRPr="00A40246">
        <w:rPr>
          <w:rFonts w:ascii="Arial" w:eastAsia="Cambria" w:hAnsi="Arial" w:cs="Arial"/>
          <w:i/>
          <w:iCs/>
          <w:sz w:val="16"/>
          <w:szCs w:val="12"/>
          <w:lang w:bidi="ar-IQ"/>
        </w:rPr>
        <w:t>Department of Clinical Nursing, College of Nursing, University of Mosul, Mosul, Iraq</w:t>
      </w:r>
      <w:r w:rsidRPr="00A40246">
        <w:rPr>
          <w:rFonts w:ascii="Arial" w:eastAsia="Cambria" w:hAnsi="Arial" w:cs="Arial"/>
          <w:i/>
          <w:iCs/>
          <w:sz w:val="16"/>
          <w:szCs w:val="12"/>
          <w:vertAlign w:val="superscript"/>
          <w:lang w:bidi="ar-IQ"/>
        </w:rPr>
        <w:t>1,2,3</w:t>
      </w:r>
    </w:p>
    <w:p w14:paraId="12061DD9" w14:textId="77777777" w:rsidR="00A40246" w:rsidRPr="00A40246" w:rsidRDefault="00A40246" w:rsidP="00A40246">
      <w:pPr>
        <w:rPr>
          <w:rFonts w:ascii="Arial" w:eastAsia="Cambria" w:hAnsi="Arial" w:cs="Arial"/>
          <w:bCs/>
          <w:szCs w:val="18"/>
          <w:lang w:bidi="ar-IQ"/>
        </w:rPr>
      </w:pPr>
      <w:r w:rsidRPr="00A40246">
        <w:rPr>
          <w:rFonts w:ascii="Arial" w:eastAsia="Cambria" w:hAnsi="Arial" w:cs="Arial"/>
          <w:bCs/>
          <w:sz w:val="18"/>
          <w:szCs w:val="14"/>
          <w:lang w:bidi="ar-IQ"/>
        </w:rPr>
        <w:t xml:space="preserve">Correspondence to Mustafa Ismael </w:t>
      </w:r>
      <w:proofErr w:type="spellStart"/>
      <w:r w:rsidRPr="00A40246">
        <w:rPr>
          <w:rFonts w:ascii="Arial" w:eastAsia="Cambria" w:hAnsi="Arial" w:cs="Arial"/>
          <w:bCs/>
          <w:sz w:val="18"/>
          <w:szCs w:val="14"/>
          <w:lang w:bidi="ar-IQ"/>
        </w:rPr>
        <w:t>Saadoon</w:t>
      </w:r>
      <w:proofErr w:type="spellEnd"/>
      <w:r w:rsidRPr="00A40246">
        <w:rPr>
          <w:rFonts w:ascii="Arial" w:eastAsia="Cambria" w:hAnsi="Arial" w:cs="Arial"/>
          <w:bCs/>
          <w:sz w:val="18"/>
          <w:szCs w:val="14"/>
          <w:lang w:bidi="ar-IQ"/>
        </w:rPr>
        <w:t xml:space="preserve">, Email: mustafaismaeel3@gmail.com, Tel: </w:t>
      </w:r>
      <w:r w:rsidRPr="00A40246">
        <w:rPr>
          <w:rFonts w:ascii="Arial" w:eastAsia="Cambria" w:hAnsi="Arial" w:cs="Arial"/>
          <w:bCs/>
          <w:szCs w:val="18"/>
          <w:lang w:bidi="ar-IQ"/>
        </w:rPr>
        <w:t>+9647703363249</w:t>
      </w:r>
    </w:p>
    <w:p w14:paraId="0FB3C116" w14:textId="77777777" w:rsidR="00A40246" w:rsidRPr="00A40246" w:rsidRDefault="00A40246" w:rsidP="00A40246">
      <w:pPr>
        <w:rPr>
          <w:rFonts w:ascii="Arial" w:eastAsia="Cambria" w:hAnsi="Arial" w:cs="Arial"/>
          <w:szCs w:val="18"/>
          <w:lang w:bidi="ar-IQ"/>
        </w:rPr>
      </w:pPr>
    </w:p>
    <w:p w14:paraId="7E0325C1" w14:textId="77777777" w:rsidR="00A40246" w:rsidRPr="00A40246" w:rsidRDefault="00A40246" w:rsidP="00A40246">
      <w:pPr>
        <w:rPr>
          <w:rFonts w:ascii="Arial" w:eastAsia="Cambria" w:hAnsi="Arial" w:cs="Arial"/>
          <w:b/>
          <w:bCs/>
          <w:szCs w:val="18"/>
          <w:lang w:bidi="ar-IQ"/>
        </w:rPr>
      </w:pPr>
      <w:r w:rsidRPr="00A40246">
        <w:rPr>
          <w:rFonts w:ascii="Arial" w:eastAsia="Cambria" w:hAnsi="Arial" w:cs="Arial"/>
          <w:b/>
          <w:bCs/>
          <w:szCs w:val="18"/>
          <w:lang w:bidi="ar-IQ"/>
        </w:rPr>
        <w:t>INTRODUCTION</w:t>
      </w:r>
    </w:p>
    <w:p w14:paraId="59CC693A" w14:textId="77777777" w:rsidR="00A40246" w:rsidRPr="00A40246" w:rsidRDefault="00A40246" w:rsidP="00A40246">
      <w:pPr>
        <w:jc w:val="both"/>
        <w:rPr>
          <w:rFonts w:ascii="Arial" w:eastAsia="Cambria" w:hAnsi="Arial" w:cs="Arial"/>
          <w:sz w:val="24"/>
          <w:szCs w:val="24"/>
          <w:lang w:bidi="ar-IQ"/>
        </w:rPr>
      </w:pPr>
      <w:r w:rsidRPr="00A40246">
        <w:rPr>
          <w:rFonts w:ascii="Arial" w:eastAsia="Cambria" w:hAnsi="Arial" w:cs="Arial"/>
          <w:sz w:val="24"/>
          <w:szCs w:val="24"/>
          <w:lang w:bidi="ar-IQ"/>
        </w:rPr>
        <w:t>Obesity is becoming a major worldwide health concern. The World Health Organization (WHO) defines obesity as abnormal or excessive fat buildup that can have an impact on a person's health in those who have a BMI of 30 kg/m</w:t>
      </w:r>
      <w:r w:rsidRPr="00A40246">
        <w:rPr>
          <w:rFonts w:ascii="Arial" w:eastAsia="Cambria" w:hAnsi="Arial" w:cs="Arial"/>
          <w:sz w:val="24"/>
          <w:szCs w:val="24"/>
          <w:vertAlign w:val="superscript"/>
          <w:lang w:bidi="ar-IQ"/>
        </w:rPr>
        <w:t>2</w:t>
      </w:r>
      <w:r w:rsidRPr="00A40246">
        <w:rPr>
          <w:rFonts w:ascii="Arial" w:eastAsia="Cambria" w:hAnsi="Arial" w:cs="Arial"/>
          <w:sz w:val="24"/>
          <w:szCs w:val="24"/>
          <w:lang w:bidi="ar-IQ"/>
        </w:rPr>
        <w:t xml:space="preserve"> or greater (</w:t>
      </w:r>
      <w:r w:rsidRPr="00A40246">
        <w:rPr>
          <w:rFonts w:ascii="Arial" w:eastAsia="Cambria" w:hAnsi="Arial" w:cs="Arial" w:hint="cs"/>
          <w:sz w:val="24"/>
          <w:szCs w:val="24"/>
          <w:rtl/>
        </w:rPr>
        <w:t>1</w:t>
      </w:r>
      <w:r w:rsidRPr="00A40246">
        <w:rPr>
          <w:rFonts w:ascii="Arial" w:eastAsia="Cambria" w:hAnsi="Arial" w:cs="Arial"/>
          <w:sz w:val="24"/>
          <w:szCs w:val="24"/>
          <w:lang w:bidi="ar-IQ"/>
        </w:rPr>
        <w:t xml:space="preserve">). </w:t>
      </w:r>
    </w:p>
    <w:p w14:paraId="11EDC9B0" w14:textId="77777777" w:rsidR="00A40246" w:rsidRPr="00A40246" w:rsidRDefault="00A40246" w:rsidP="00A40246">
      <w:pPr>
        <w:jc w:val="both"/>
        <w:rPr>
          <w:rFonts w:ascii="Arial" w:eastAsia="Cambria" w:hAnsi="Arial" w:cs="Arial"/>
          <w:sz w:val="24"/>
          <w:szCs w:val="24"/>
          <w:lang w:bidi="ar-IQ"/>
        </w:rPr>
      </w:pPr>
      <w:r w:rsidRPr="00A40246">
        <w:rPr>
          <w:rFonts w:ascii="Arial" w:eastAsia="Cambria" w:hAnsi="Arial" w:cs="Arial"/>
          <w:sz w:val="24"/>
          <w:szCs w:val="24"/>
          <w:lang w:bidi="ar-IQ"/>
        </w:rPr>
        <w:t>The prevalence of obesity and overweight in the US has increased dramatically, impacting approximately 95 million persons. Obesity increases the risk of death and morbidity from a variety of illnesses, including heart disease, diabetes, and cancer (2,</w:t>
      </w:r>
      <w:r w:rsidRPr="00A40246">
        <w:rPr>
          <w:rFonts w:ascii="Arial" w:eastAsia="Cambria" w:hAnsi="Arial" w:cs="Arial" w:hint="cs"/>
          <w:sz w:val="24"/>
          <w:szCs w:val="24"/>
          <w:rtl/>
        </w:rPr>
        <w:t>3</w:t>
      </w:r>
      <w:r w:rsidRPr="00A40246">
        <w:rPr>
          <w:rFonts w:ascii="Arial" w:eastAsia="Cambria" w:hAnsi="Arial" w:cs="Arial"/>
          <w:sz w:val="24"/>
          <w:szCs w:val="24"/>
          <w:lang w:bidi="ar-IQ"/>
        </w:rPr>
        <w:t>).</w:t>
      </w:r>
    </w:p>
    <w:p w14:paraId="6A5F22D3" w14:textId="77777777" w:rsidR="00A40246" w:rsidRPr="00A40246" w:rsidRDefault="00A40246" w:rsidP="00A40246">
      <w:pPr>
        <w:jc w:val="both"/>
        <w:rPr>
          <w:rFonts w:ascii="Arial" w:eastAsia="Cambria" w:hAnsi="Arial" w:cs="Arial"/>
          <w:sz w:val="24"/>
          <w:szCs w:val="24"/>
          <w:lang w:bidi="ar-IQ"/>
        </w:rPr>
      </w:pPr>
      <w:r w:rsidRPr="00A40246">
        <w:rPr>
          <w:rFonts w:ascii="Arial" w:eastAsia="Cambria" w:hAnsi="Arial" w:cs="Arial"/>
          <w:sz w:val="24"/>
          <w:szCs w:val="24"/>
          <w:lang w:bidi="ar-IQ"/>
        </w:rPr>
        <w:t>Overweight and obesity have recently emerged as one of the five major worldwide mortality risks., at least 2.8 million persons are deaths worldwide each year as a result of being overweight or obese (</w:t>
      </w:r>
      <w:r w:rsidRPr="00A40246">
        <w:rPr>
          <w:rFonts w:ascii="Arial" w:eastAsia="Cambria" w:hAnsi="Arial" w:cs="Arial" w:hint="cs"/>
          <w:sz w:val="24"/>
          <w:szCs w:val="24"/>
          <w:rtl/>
        </w:rPr>
        <w:t>4</w:t>
      </w:r>
      <w:r w:rsidRPr="00A40246">
        <w:rPr>
          <w:rFonts w:ascii="Arial" w:eastAsia="Cambria" w:hAnsi="Arial" w:cs="Arial"/>
          <w:sz w:val="24"/>
          <w:szCs w:val="24"/>
          <w:lang w:bidi="ar-IQ"/>
        </w:rPr>
        <w:t>).</w:t>
      </w:r>
    </w:p>
    <w:p w14:paraId="5EC7FA34" w14:textId="77777777" w:rsidR="00A40246" w:rsidRPr="00A40246" w:rsidRDefault="00A40246" w:rsidP="00A40246">
      <w:pPr>
        <w:jc w:val="both"/>
        <w:rPr>
          <w:rFonts w:ascii="Arial" w:eastAsia="Cambria" w:hAnsi="Arial" w:cs="Arial"/>
          <w:sz w:val="24"/>
          <w:szCs w:val="24"/>
          <w:lang w:bidi="ar-IQ"/>
        </w:rPr>
      </w:pPr>
      <w:r w:rsidRPr="00A40246">
        <w:rPr>
          <w:rFonts w:ascii="Arial" w:eastAsia="Cambria" w:hAnsi="Arial" w:cs="Arial"/>
          <w:sz w:val="24"/>
          <w:szCs w:val="24"/>
          <w:lang w:bidi="ar-IQ"/>
        </w:rPr>
        <w:lastRenderedPageBreak/>
        <w:t>Women who are obese are more likely to develop high blood pressure, metabolic syndrome, lipid problems, polycystic ovarian disease, and systemic inflammatory disorders (55).</w:t>
      </w:r>
    </w:p>
    <w:p w14:paraId="38D678E7" w14:textId="77777777" w:rsidR="00A40246" w:rsidRPr="00A40246" w:rsidRDefault="00A40246" w:rsidP="00A40246">
      <w:pPr>
        <w:jc w:val="both"/>
        <w:rPr>
          <w:rFonts w:ascii="Arial" w:eastAsia="Cambria" w:hAnsi="Arial" w:cs="Arial"/>
          <w:sz w:val="24"/>
          <w:szCs w:val="24"/>
          <w:lang w:bidi="ar-IQ"/>
        </w:rPr>
      </w:pPr>
      <w:r w:rsidRPr="00A40246">
        <w:rPr>
          <w:rFonts w:ascii="Arial" w:eastAsia="Cambria" w:hAnsi="Arial" w:cs="Arial"/>
          <w:sz w:val="24"/>
          <w:szCs w:val="24"/>
          <w:lang w:bidi="ar-IQ"/>
        </w:rPr>
        <w:t xml:space="preserve">Obesity that predates pregnancy is referred to as maternal obesity. However, measurements are often only accessible during the first trimester of pregnancy. Obesity </w:t>
      </w:r>
    </w:p>
    <w:p w14:paraId="16E911DC" w14:textId="77777777" w:rsidR="00A40246" w:rsidRPr="00A40246" w:rsidRDefault="00A40246" w:rsidP="00A40246">
      <w:pPr>
        <w:jc w:val="both"/>
        <w:rPr>
          <w:rFonts w:ascii="Arial" w:eastAsia="Cambria" w:hAnsi="Arial" w:cs="Arial"/>
          <w:szCs w:val="18"/>
          <w:lang w:bidi="ar-IQ"/>
        </w:rPr>
      </w:pPr>
      <w:r w:rsidRPr="00A40246">
        <w:rPr>
          <w:rFonts w:ascii="Arial" w:eastAsia="Cambria" w:hAnsi="Arial" w:cs="Arial"/>
          <w:szCs w:val="18"/>
          <w:lang w:bidi="ar-IQ"/>
        </w:rPr>
        <w:t>rates among pregnant women are on the rise, with obesity rates of roughly 32% recorded in women aged 20 to 39 (</w:t>
      </w:r>
      <w:r w:rsidRPr="00A40246">
        <w:rPr>
          <w:rFonts w:ascii="Arial" w:eastAsia="Cambria" w:hAnsi="Arial" w:cs="Arial" w:hint="cs"/>
          <w:szCs w:val="18"/>
          <w:rtl/>
        </w:rPr>
        <w:t>5</w:t>
      </w:r>
      <w:r w:rsidRPr="00A40246">
        <w:rPr>
          <w:rFonts w:ascii="Arial" w:eastAsia="Cambria" w:hAnsi="Arial" w:cs="Arial"/>
          <w:szCs w:val="18"/>
          <w:lang w:bidi="ar-IQ"/>
        </w:rPr>
        <w:t>).</w:t>
      </w:r>
    </w:p>
    <w:p w14:paraId="065ED388" w14:textId="77777777" w:rsidR="00A40246" w:rsidRPr="00A40246" w:rsidRDefault="00A40246" w:rsidP="00A40246">
      <w:pPr>
        <w:jc w:val="both"/>
        <w:rPr>
          <w:rFonts w:ascii="Arial" w:eastAsia="Cambria" w:hAnsi="Arial" w:cs="Arial"/>
          <w:szCs w:val="18"/>
          <w:lang w:bidi="ar-IQ"/>
        </w:rPr>
      </w:pPr>
      <w:r w:rsidRPr="00A40246">
        <w:rPr>
          <w:rFonts w:ascii="Arial" w:eastAsia="Cambria" w:hAnsi="Arial" w:cs="Arial"/>
          <w:szCs w:val="18"/>
          <w:lang w:bidi="ar-IQ"/>
        </w:rPr>
        <w:t>Obesity in pregnant women is currently regarded as one of the most prevalent risk factors in obstetric practice, and obstetricians are increasingly challenged with caring for obese women. These patients present unique treatment issues, including a higher risk of certain complications as well as medical, surgical, and technical limitations in delivering safe maternity care. Obesity is thus linked to a higher incidence of maternal and neonatal illness and death (</w:t>
      </w:r>
      <w:r w:rsidRPr="00A40246">
        <w:rPr>
          <w:rFonts w:ascii="Arial" w:eastAsia="Cambria" w:hAnsi="Arial" w:cs="Arial" w:hint="cs"/>
          <w:szCs w:val="18"/>
          <w:rtl/>
        </w:rPr>
        <w:t>6</w:t>
      </w:r>
      <w:r w:rsidRPr="00A40246">
        <w:rPr>
          <w:rFonts w:ascii="Arial" w:eastAsia="Cambria" w:hAnsi="Arial" w:cs="Arial"/>
          <w:szCs w:val="18"/>
          <w:lang w:bidi="ar-IQ"/>
        </w:rPr>
        <w:t>).</w:t>
      </w:r>
    </w:p>
    <w:p w14:paraId="7EE5BB21" w14:textId="77777777" w:rsidR="00A40246" w:rsidRPr="00A40246" w:rsidRDefault="00A40246" w:rsidP="00A40246">
      <w:pPr>
        <w:jc w:val="both"/>
        <w:rPr>
          <w:rFonts w:ascii="Arial" w:eastAsia="Cambria" w:hAnsi="Arial" w:cs="Arial"/>
          <w:szCs w:val="18"/>
          <w:lang w:bidi="ar-IQ"/>
        </w:rPr>
      </w:pPr>
      <w:r w:rsidRPr="00A40246">
        <w:rPr>
          <w:rFonts w:ascii="Arial" w:eastAsia="Cambria" w:hAnsi="Arial" w:cs="Arial"/>
          <w:szCs w:val="18"/>
          <w:lang w:bidi="ar-IQ"/>
        </w:rPr>
        <w:t>The national 2015 Iraq STEPS survey found the prevalence of overweight (31.8%, BMI ≥25.0–29.9 kg/m2) and obesity (33.9%, BMI ≥30.0 kg/m2).</w:t>
      </w:r>
    </w:p>
    <w:p w14:paraId="4E48E011" w14:textId="77777777" w:rsidR="00A40246" w:rsidRDefault="00A40246" w:rsidP="00A40246">
      <w:pPr>
        <w:rPr>
          <w:rFonts w:ascii="Arial" w:eastAsia="Cambria" w:hAnsi="Arial" w:cs="Arial"/>
          <w:szCs w:val="18"/>
          <w:lang w:bidi="ar-IQ"/>
        </w:rPr>
      </w:pPr>
    </w:p>
    <w:p w14:paraId="5CC8C869" w14:textId="77777777" w:rsidR="00A40246" w:rsidRPr="00A40246" w:rsidRDefault="00A40246" w:rsidP="00A40246">
      <w:pPr>
        <w:rPr>
          <w:rFonts w:ascii="Arial" w:eastAsia="Cambria" w:hAnsi="Arial" w:cs="Arial"/>
          <w:szCs w:val="18"/>
          <w:rtl/>
          <w:lang w:bidi="ar-IQ"/>
        </w:rPr>
        <w:sectPr w:rsidR="00A40246" w:rsidRPr="00A40246" w:rsidSect="009248E9">
          <w:footerReference w:type="even" r:id="rId177"/>
          <w:footerReference w:type="default" r:id="rId178"/>
          <w:pgSz w:w="15840" w:h="12240" w:orient="landscape" w:code="1"/>
          <w:pgMar w:top="426" w:right="1440" w:bottom="142" w:left="1440" w:header="720" w:footer="720" w:gutter="0"/>
          <w:cols w:space="720"/>
          <w:titlePg/>
          <w:docGrid w:linePitch="360"/>
        </w:sectPr>
      </w:pPr>
    </w:p>
    <w:p w14:paraId="1DBD54FD" w14:textId="77777777" w:rsidR="008500BC" w:rsidRPr="008500BC" w:rsidRDefault="008500BC" w:rsidP="008500BC">
      <w:pPr>
        <w:spacing w:after="0" w:line="240" w:lineRule="auto"/>
        <w:jc w:val="both"/>
        <w:rPr>
          <w:rFonts w:ascii="Arial" w:eastAsia="Cambria" w:hAnsi="Arial" w:cs="Arial"/>
          <w:b/>
          <w:bCs/>
          <w:szCs w:val="18"/>
        </w:rPr>
      </w:pPr>
    </w:p>
    <w:p w14:paraId="03723685" w14:textId="77777777" w:rsidR="008500BC" w:rsidRPr="008500BC" w:rsidRDefault="008500BC" w:rsidP="008500BC">
      <w:pPr>
        <w:spacing w:after="0" w:line="240" w:lineRule="auto"/>
        <w:jc w:val="lowKashida"/>
        <w:rPr>
          <w:rFonts w:ascii="Arial" w:eastAsia="Calibri" w:hAnsi="Arial" w:cs="Arial"/>
          <w:sz w:val="18"/>
          <w:szCs w:val="18"/>
        </w:rPr>
      </w:pPr>
    </w:p>
    <w:p w14:paraId="4FA2402B" w14:textId="77777777" w:rsidR="008500BC" w:rsidRPr="008500BC" w:rsidRDefault="008500BC" w:rsidP="008500BC">
      <w:pPr>
        <w:autoSpaceDE w:val="0"/>
        <w:autoSpaceDN w:val="0"/>
        <w:adjustRightInd w:val="0"/>
        <w:spacing w:before="80" w:after="80" w:line="360" w:lineRule="auto"/>
        <w:jc w:val="both"/>
        <w:rPr>
          <w:rFonts w:ascii="Arial" w:eastAsia="Cambria" w:hAnsi="Arial" w:cs="Arial"/>
          <w:b/>
          <w:bCs/>
          <w:szCs w:val="18"/>
        </w:rPr>
      </w:pPr>
      <w:r w:rsidRPr="008500BC">
        <w:rPr>
          <w:rFonts w:ascii="Arial" w:eastAsia="Cambria" w:hAnsi="Arial" w:cs="Arial"/>
          <w:b/>
          <w:bCs/>
          <w:szCs w:val="18"/>
        </w:rPr>
        <w:t>The objective of the Study:</w:t>
      </w:r>
    </w:p>
    <w:p w14:paraId="1E847FC6"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The</w:t>
      </w:r>
      <w:r w:rsidRPr="008500BC">
        <w:rPr>
          <w:rFonts w:ascii="Arial" w:eastAsia="Calibri" w:hAnsi="Arial" w:cs="Arial" w:hint="cs"/>
          <w:sz w:val="18"/>
          <w:szCs w:val="18"/>
          <w:rtl/>
        </w:rPr>
        <w:t xml:space="preserve"> </w:t>
      </w:r>
      <w:r w:rsidRPr="008500BC">
        <w:rPr>
          <w:rFonts w:ascii="Arial" w:eastAsia="Calibri" w:hAnsi="Arial" w:cs="Arial"/>
          <w:sz w:val="18"/>
          <w:szCs w:val="18"/>
        </w:rPr>
        <w:t>study was conducted to:</w:t>
      </w:r>
    </w:p>
    <w:p w14:paraId="5C2693B6" w14:textId="77777777" w:rsidR="008500BC" w:rsidRPr="008500BC" w:rsidRDefault="008500BC">
      <w:pPr>
        <w:numPr>
          <w:ilvl w:val="0"/>
          <w:numId w:val="31"/>
        </w:numPr>
        <w:spacing w:after="0" w:line="240" w:lineRule="auto"/>
        <w:contextualSpacing/>
        <w:jc w:val="lowKashida"/>
        <w:rPr>
          <w:rFonts w:ascii="Arial" w:eastAsia="Calibri" w:hAnsi="Arial" w:cs="Arial"/>
          <w:sz w:val="18"/>
          <w:szCs w:val="18"/>
        </w:rPr>
      </w:pPr>
      <w:r w:rsidRPr="008500BC">
        <w:rPr>
          <w:rFonts w:ascii="Arial" w:eastAsia="Calibri" w:hAnsi="Arial" w:cs="Arial"/>
          <w:sz w:val="18"/>
          <w:szCs w:val="18"/>
        </w:rPr>
        <w:t>Identify the correlation between obese pregnant women, complications, and adverse outcomes.</w:t>
      </w:r>
    </w:p>
    <w:p w14:paraId="4EFDA394" w14:textId="77777777" w:rsidR="008500BC" w:rsidRPr="008500BC" w:rsidRDefault="008500BC">
      <w:pPr>
        <w:numPr>
          <w:ilvl w:val="0"/>
          <w:numId w:val="31"/>
        </w:numPr>
        <w:spacing w:after="0" w:line="240" w:lineRule="auto"/>
        <w:contextualSpacing/>
        <w:jc w:val="lowKashida"/>
        <w:rPr>
          <w:rFonts w:ascii="Arial" w:eastAsia="Calibri" w:hAnsi="Arial" w:cs="Arial"/>
          <w:sz w:val="18"/>
          <w:szCs w:val="18"/>
        </w:rPr>
      </w:pPr>
      <w:r w:rsidRPr="008500BC">
        <w:rPr>
          <w:rFonts w:ascii="Arial" w:eastAsia="Calibri" w:hAnsi="Arial" w:cs="Arial"/>
          <w:sz w:val="18"/>
          <w:szCs w:val="18"/>
        </w:rPr>
        <w:t>Find out the relationship between demographical characteristics and study results.</w:t>
      </w:r>
    </w:p>
    <w:p w14:paraId="73794545" w14:textId="77777777" w:rsidR="008500BC" w:rsidRPr="008500BC" w:rsidRDefault="008500BC" w:rsidP="008500BC">
      <w:pPr>
        <w:spacing w:after="0" w:line="240" w:lineRule="auto"/>
        <w:jc w:val="both"/>
        <w:rPr>
          <w:rFonts w:ascii="Arial" w:eastAsia="Cambria" w:hAnsi="Arial" w:cs="Arial"/>
          <w:b/>
          <w:bCs/>
          <w:szCs w:val="18"/>
        </w:rPr>
      </w:pPr>
      <w:r w:rsidRPr="008500BC">
        <w:rPr>
          <w:rFonts w:ascii="Arial" w:eastAsia="Cambria" w:hAnsi="Arial" w:cs="Arial"/>
          <w:b/>
          <w:bCs/>
          <w:szCs w:val="18"/>
        </w:rPr>
        <w:t>METHODS</w:t>
      </w:r>
    </w:p>
    <w:p w14:paraId="0E636679" w14:textId="77777777" w:rsidR="008500BC" w:rsidRPr="008500BC" w:rsidRDefault="008500BC" w:rsidP="008500BC">
      <w:pPr>
        <w:spacing w:after="0" w:line="240" w:lineRule="auto"/>
        <w:jc w:val="both"/>
        <w:rPr>
          <w:rFonts w:ascii="Arial" w:eastAsia="Cambria" w:hAnsi="Arial" w:cs="Arial"/>
          <w:b/>
          <w:bCs/>
          <w:szCs w:val="18"/>
          <w:rtl/>
        </w:rPr>
      </w:pPr>
    </w:p>
    <w:p w14:paraId="165EF3EB" w14:textId="77777777" w:rsidR="008500BC" w:rsidRPr="008500BC" w:rsidRDefault="008500BC" w:rsidP="008500BC">
      <w:pPr>
        <w:spacing w:after="0" w:line="240" w:lineRule="auto"/>
        <w:jc w:val="both"/>
        <w:rPr>
          <w:rFonts w:ascii="Arial" w:eastAsia="Calibri" w:hAnsi="Arial" w:cs="Arial"/>
          <w:b/>
          <w:bCs/>
          <w:sz w:val="18"/>
          <w:szCs w:val="18"/>
        </w:rPr>
      </w:pPr>
      <w:r w:rsidRPr="008500BC">
        <w:rPr>
          <w:rFonts w:ascii="Arial" w:eastAsia="Calibri" w:hAnsi="Arial" w:cs="Arial"/>
          <w:b/>
          <w:bCs/>
          <w:sz w:val="18"/>
          <w:szCs w:val="18"/>
        </w:rPr>
        <w:t>Ethical approval:</w:t>
      </w:r>
    </w:p>
    <w:p w14:paraId="53C04E8B" w14:textId="77777777" w:rsidR="008500BC" w:rsidRPr="008500BC" w:rsidRDefault="008500BC" w:rsidP="008500BC">
      <w:pPr>
        <w:spacing w:after="0" w:line="240" w:lineRule="auto"/>
        <w:jc w:val="both"/>
        <w:rPr>
          <w:rFonts w:ascii="Arial" w:eastAsia="Calibri" w:hAnsi="Arial" w:cs="Arial"/>
          <w:sz w:val="18"/>
          <w:szCs w:val="18"/>
        </w:rPr>
      </w:pPr>
      <w:r w:rsidRPr="008500BC">
        <w:rPr>
          <w:rFonts w:ascii="Arial" w:eastAsia="Calibri" w:hAnsi="Arial" w:cs="Arial"/>
          <w:sz w:val="18"/>
          <w:szCs w:val="18"/>
        </w:rPr>
        <w:t>Before starting</w:t>
      </w:r>
      <w:r w:rsidRPr="008500BC">
        <w:rPr>
          <w:rFonts w:ascii="Calibri" w:eastAsia="Calibri" w:hAnsi="Calibri" w:cs="Arial"/>
        </w:rPr>
        <w:t xml:space="preserve"> </w:t>
      </w:r>
      <w:r w:rsidRPr="008500BC">
        <w:rPr>
          <w:rFonts w:ascii="Arial" w:eastAsia="Calibri" w:hAnsi="Arial" w:cs="Arial"/>
          <w:sz w:val="18"/>
          <w:szCs w:val="18"/>
        </w:rPr>
        <w:t>to collect data for the study the researcher obtained official</w:t>
      </w:r>
      <w:r w:rsidRPr="008500BC">
        <w:rPr>
          <w:rFonts w:ascii="Arial" w:eastAsia="Calibri" w:hAnsi="Arial" w:cs="Arial"/>
          <w:sz w:val="18"/>
          <w:szCs w:val="18"/>
          <w:rtl/>
        </w:rPr>
        <w:t xml:space="preserve"> </w:t>
      </w:r>
      <w:r w:rsidRPr="008500BC">
        <w:rPr>
          <w:rFonts w:ascii="Arial" w:eastAsia="Calibri" w:hAnsi="Arial" w:cs="Arial"/>
          <w:sz w:val="18"/>
          <w:szCs w:val="18"/>
        </w:rPr>
        <w:t>permission from the</w:t>
      </w:r>
      <w:r w:rsidRPr="008500BC">
        <w:rPr>
          <w:rFonts w:ascii="Arial" w:eastAsia="Calibri" w:hAnsi="Arial" w:cs="Arial"/>
          <w:sz w:val="18"/>
          <w:szCs w:val="18"/>
          <w:rtl/>
        </w:rPr>
        <w:t xml:space="preserve"> </w:t>
      </w:r>
      <w:r w:rsidRPr="008500BC">
        <w:rPr>
          <w:rFonts w:ascii="Arial" w:eastAsia="Calibri" w:hAnsi="Arial" w:cs="Arial"/>
          <w:sz w:val="18"/>
          <w:szCs w:val="18"/>
        </w:rPr>
        <w:t>following</w:t>
      </w:r>
      <w:r w:rsidRPr="008500BC">
        <w:rPr>
          <w:rFonts w:ascii="Arial" w:eastAsia="Calibri" w:hAnsi="Arial" w:cs="Arial"/>
          <w:sz w:val="18"/>
          <w:szCs w:val="18"/>
          <w:rtl/>
        </w:rPr>
        <w:t xml:space="preserve">: </w:t>
      </w:r>
    </w:p>
    <w:p w14:paraId="139211FA" w14:textId="77777777" w:rsidR="008500BC" w:rsidRPr="008500BC" w:rsidRDefault="008500BC">
      <w:pPr>
        <w:numPr>
          <w:ilvl w:val="0"/>
          <w:numId w:val="32"/>
        </w:numPr>
        <w:spacing w:after="0" w:line="240" w:lineRule="auto"/>
        <w:contextualSpacing/>
        <w:jc w:val="both"/>
        <w:rPr>
          <w:rFonts w:ascii="Arial" w:eastAsia="Calibri" w:hAnsi="Arial" w:cs="Arial"/>
          <w:sz w:val="18"/>
          <w:szCs w:val="18"/>
        </w:rPr>
      </w:pPr>
      <w:r w:rsidRPr="008500BC">
        <w:rPr>
          <w:rFonts w:ascii="Arial" w:eastAsia="Calibri" w:hAnsi="Arial" w:cs="Arial"/>
          <w:sz w:val="18"/>
          <w:szCs w:val="18"/>
        </w:rPr>
        <w:t>The Ethical Research Committee in Nineveh Health Directorate</w:t>
      </w:r>
      <w:r w:rsidRPr="008500BC">
        <w:rPr>
          <w:rFonts w:ascii="Arial" w:eastAsia="Calibri" w:hAnsi="Arial" w:cs="Arial"/>
          <w:sz w:val="18"/>
          <w:szCs w:val="18"/>
          <w:rtl/>
        </w:rPr>
        <w:t>.</w:t>
      </w:r>
    </w:p>
    <w:p w14:paraId="65C85160" w14:textId="77777777" w:rsidR="008500BC" w:rsidRPr="008500BC" w:rsidRDefault="008500BC">
      <w:pPr>
        <w:numPr>
          <w:ilvl w:val="0"/>
          <w:numId w:val="32"/>
        </w:numPr>
        <w:spacing w:after="0" w:line="240" w:lineRule="auto"/>
        <w:contextualSpacing/>
        <w:jc w:val="both"/>
        <w:rPr>
          <w:rFonts w:ascii="Arial" w:eastAsia="Calibri" w:hAnsi="Arial" w:cs="Arial"/>
          <w:sz w:val="18"/>
          <w:szCs w:val="18"/>
        </w:rPr>
      </w:pPr>
      <w:r w:rsidRPr="008500BC">
        <w:rPr>
          <w:rFonts w:ascii="Arial" w:eastAsia="Calibri" w:hAnsi="Arial" w:cs="Arial"/>
          <w:sz w:val="18"/>
          <w:szCs w:val="18"/>
        </w:rPr>
        <w:t>The College Committee for Medical Research Ethics</w:t>
      </w:r>
      <w:r w:rsidRPr="008500BC">
        <w:rPr>
          <w:rFonts w:ascii="Arial" w:eastAsia="Calibri" w:hAnsi="Arial" w:cs="Arial"/>
          <w:sz w:val="18"/>
          <w:szCs w:val="18"/>
          <w:rtl/>
        </w:rPr>
        <w:t>.</w:t>
      </w:r>
    </w:p>
    <w:p w14:paraId="50E6BA7F" w14:textId="77777777" w:rsidR="008500BC" w:rsidRPr="008500BC" w:rsidRDefault="008500BC">
      <w:pPr>
        <w:numPr>
          <w:ilvl w:val="0"/>
          <w:numId w:val="32"/>
        </w:numPr>
        <w:spacing w:after="0" w:line="240" w:lineRule="auto"/>
        <w:contextualSpacing/>
        <w:jc w:val="both"/>
        <w:rPr>
          <w:rFonts w:ascii="Arial" w:eastAsia="Calibri" w:hAnsi="Arial" w:cs="Arial"/>
          <w:sz w:val="18"/>
          <w:szCs w:val="18"/>
        </w:rPr>
      </w:pPr>
      <w:r w:rsidRPr="008500BC">
        <w:rPr>
          <w:rFonts w:ascii="Arial" w:eastAsia="Calibri" w:hAnsi="Arial" w:cs="Arial"/>
          <w:sz w:val="18"/>
          <w:szCs w:val="18"/>
        </w:rPr>
        <w:t>Consent from the pregnant women before examination and data</w:t>
      </w:r>
      <w:r w:rsidRPr="008500BC">
        <w:rPr>
          <w:rFonts w:ascii="Arial" w:eastAsia="Calibri" w:hAnsi="Arial" w:cs="Arial"/>
          <w:sz w:val="18"/>
          <w:szCs w:val="18"/>
          <w:rtl/>
        </w:rPr>
        <w:t xml:space="preserve"> </w:t>
      </w:r>
      <w:r w:rsidRPr="008500BC">
        <w:rPr>
          <w:rFonts w:ascii="Arial" w:eastAsia="Calibri" w:hAnsi="Arial" w:cs="Arial"/>
          <w:sz w:val="18"/>
          <w:szCs w:val="18"/>
        </w:rPr>
        <w:t>collection, in which all the objectives and procedures were explained to</w:t>
      </w:r>
      <w:r w:rsidRPr="008500BC">
        <w:rPr>
          <w:rFonts w:ascii="Arial" w:eastAsia="Calibri" w:hAnsi="Arial" w:cs="Arial"/>
          <w:sz w:val="18"/>
          <w:szCs w:val="18"/>
          <w:rtl/>
        </w:rPr>
        <w:t xml:space="preserve"> </w:t>
      </w:r>
      <w:r w:rsidRPr="008500BC">
        <w:rPr>
          <w:rFonts w:ascii="Arial" w:eastAsia="Calibri" w:hAnsi="Arial" w:cs="Arial"/>
          <w:sz w:val="18"/>
          <w:szCs w:val="18"/>
        </w:rPr>
        <w:t>women.</w:t>
      </w:r>
    </w:p>
    <w:p w14:paraId="3E8D862F" w14:textId="77777777" w:rsidR="008500BC" w:rsidRPr="008500BC" w:rsidRDefault="008500BC" w:rsidP="008500BC">
      <w:pPr>
        <w:spacing w:after="0" w:line="240" w:lineRule="auto"/>
        <w:jc w:val="both"/>
        <w:rPr>
          <w:rFonts w:ascii="Arial" w:eastAsia="Calibri" w:hAnsi="Arial" w:cs="Arial"/>
          <w:b/>
          <w:bCs/>
          <w:sz w:val="18"/>
          <w:szCs w:val="18"/>
        </w:rPr>
      </w:pPr>
      <w:r w:rsidRPr="008500BC">
        <w:rPr>
          <w:rFonts w:ascii="Arial" w:eastAsia="Calibri" w:hAnsi="Arial" w:cs="Arial"/>
          <w:b/>
          <w:bCs/>
          <w:sz w:val="18"/>
          <w:szCs w:val="18"/>
        </w:rPr>
        <w:t>Design of the Study:</w:t>
      </w:r>
    </w:p>
    <w:p w14:paraId="56619011" w14:textId="77777777" w:rsidR="008500BC" w:rsidRPr="008500BC" w:rsidRDefault="008500BC" w:rsidP="008500BC">
      <w:pPr>
        <w:spacing w:after="0" w:line="240" w:lineRule="auto"/>
        <w:jc w:val="both"/>
        <w:rPr>
          <w:rFonts w:ascii="Arial" w:eastAsia="Calibri" w:hAnsi="Arial" w:cs="Arial"/>
          <w:sz w:val="18"/>
          <w:szCs w:val="18"/>
        </w:rPr>
      </w:pPr>
      <w:r w:rsidRPr="008500BC">
        <w:rPr>
          <w:rFonts w:ascii="Arial" w:eastAsia="Calibri" w:hAnsi="Arial" w:cs="Arial"/>
          <w:sz w:val="18"/>
          <w:szCs w:val="18"/>
        </w:rPr>
        <w:t>A prospective case-control study was conducted for the period from 7th December 2022 and 17th May 2023.</w:t>
      </w:r>
    </w:p>
    <w:p w14:paraId="77E0B197" w14:textId="77777777" w:rsidR="008500BC" w:rsidRPr="008500BC" w:rsidRDefault="008500BC" w:rsidP="008500BC">
      <w:pPr>
        <w:spacing w:after="0" w:line="240" w:lineRule="auto"/>
        <w:jc w:val="both"/>
        <w:rPr>
          <w:rFonts w:ascii="Arial" w:eastAsia="Calibri" w:hAnsi="Arial" w:cs="Arial"/>
          <w:b/>
          <w:bCs/>
          <w:sz w:val="18"/>
          <w:szCs w:val="18"/>
        </w:rPr>
      </w:pPr>
      <w:r w:rsidRPr="008500BC">
        <w:rPr>
          <w:rFonts w:ascii="Arial" w:eastAsia="Calibri" w:hAnsi="Arial" w:cs="Arial"/>
          <w:b/>
          <w:bCs/>
          <w:sz w:val="18"/>
          <w:szCs w:val="18"/>
        </w:rPr>
        <w:t xml:space="preserve">The setting of the study:   </w:t>
      </w:r>
    </w:p>
    <w:p w14:paraId="0209F0C2" w14:textId="77777777" w:rsidR="008500BC" w:rsidRPr="008500BC" w:rsidRDefault="008500BC" w:rsidP="008500BC">
      <w:pPr>
        <w:spacing w:after="0" w:line="240" w:lineRule="auto"/>
        <w:jc w:val="both"/>
        <w:rPr>
          <w:rFonts w:ascii="Arial" w:eastAsia="Calibri" w:hAnsi="Arial" w:cs="Arial"/>
          <w:sz w:val="18"/>
          <w:szCs w:val="18"/>
        </w:rPr>
      </w:pPr>
      <w:r w:rsidRPr="008500BC">
        <w:rPr>
          <w:rFonts w:ascii="Arial" w:eastAsia="Calibri" w:hAnsi="Arial" w:cs="Arial"/>
          <w:sz w:val="18"/>
          <w:szCs w:val="18"/>
        </w:rPr>
        <w:t>This study was conducted in four maternity and obstetric hospitals</w:t>
      </w:r>
      <w:r w:rsidRPr="008500BC">
        <w:rPr>
          <w:rFonts w:ascii="Arial" w:eastAsia="Calibri" w:hAnsi="Arial" w:cs="Arial" w:hint="cs"/>
          <w:sz w:val="18"/>
          <w:szCs w:val="18"/>
          <w:rtl/>
        </w:rPr>
        <w:t>:</w:t>
      </w:r>
      <w:r w:rsidRPr="008500BC">
        <w:rPr>
          <w:rFonts w:ascii="Arial" w:eastAsia="Calibri" w:hAnsi="Arial" w:cs="Arial"/>
          <w:sz w:val="18"/>
          <w:szCs w:val="18"/>
        </w:rPr>
        <w:t xml:space="preserve"> Al-Salam General Teaching Hospital and Al </w:t>
      </w:r>
      <w:proofErr w:type="spellStart"/>
      <w:r w:rsidRPr="008500BC">
        <w:rPr>
          <w:rFonts w:ascii="Arial" w:eastAsia="Calibri" w:hAnsi="Arial" w:cs="Arial"/>
          <w:sz w:val="18"/>
          <w:szCs w:val="18"/>
        </w:rPr>
        <w:t>Khansaa</w:t>
      </w:r>
      <w:proofErr w:type="spellEnd"/>
      <w:r w:rsidRPr="008500BC">
        <w:rPr>
          <w:rFonts w:ascii="Arial" w:eastAsia="Calibri" w:hAnsi="Arial" w:cs="Arial"/>
          <w:sz w:val="18"/>
          <w:szCs w:val="18"/>
        </w:rPr>
        <w:t xml:space="preserve"> Teaching Hospital for maternity and children on the left side of Mosul city, Al-Mosul General Hospital, and Al-Batool Teaching Hospital</w:t>
      </w:r>
      <w:r w:rsidRPr="008500BC">
        <w:rPr>
          <w:rFonts w:ascii="Arial" w:eastAsia="Calibri" w:hAnsi="Arial" w:cs="Arial"/>
          <w:sz w:val="18"/>
          <w:szCs w:val="18"/>
          <w:rtl/>
        </w:rPr>
        <w:t xml:space="preserve"> </w:t>
      </w:r>
      <w:r w:rsidRPr="008500BC">
        <w:rPr>
          <w:rFonts w:ascii="Arial" w:eastAsia="Calibri" w:hAnsi="Arial" w:cs="Arial"/>
          <w:sz w:val="18"/>
          <w:szCs w:val="18"/>
        </w:rPr>
        <w:t>for mothers and children on the right side</w:t>
      </w:r>
      <w:r w:rsidRPr="008500BC">
        <w:rPr>
          <w:rFonts w:ascii="Arial" w:eastAsia="Calibri" w:hAnsi="Arial" w:cs="Arial"/>
          <w:sz w:val="18"/>
          <w:szCs w:val="18"/>
          <w:rtl/>
        </w:rPr>
        <w:t xml:space="preserve"> </w:t>
      </w:r>
      <w:r w:rsidRPr="008500BC">
        <w:rPr>
          <w:rFonts w:ascii="Arial" w:eastAsia="Calibri" w:hAnsi="Arial" w:cs="Arial"/>
          <w:sz w:val="18"/>
          <w:szCs w:val="18"/>
        </w:rPr>
        <w:t xml:space="preserve">of Mosul city/ Iraq. </w:t>
      </w:r>
    </w:p>
    <w:p w14:paraId="5266028A" w14:textId="77777777" w:rsidR="008500BC" w:rsidRPr="008500BC" w:rsidRDefault="008500BC" w:rsidP="008500BC">
      <w:pPr>
        <w:spacing w:after="0" w:line="240" w:lineRule="auto"/>
        <w:jc w:val="both"/>
        <w:rPr>
          <w:rFonts w:ascii="Arial" w:eastAsia="Calibri" w:hAnsi="Arial" w:cs="Arial"/>
          <w:b/>
          <w:bCs/>
          <w:sz w:val="18"/>
          <w:szCs w:val="18"/>
        </w:rPr>
      </w:pPr>
      <w:r w:rsidRPr="008500BC">
        <w:rPr>
          <w:rFonts w:ascii="Arial" w:eastAsia="Calibri" w:hAnsi="Arial" w:cs="Arial"/>
          <w:b/>
          <w:bCs/>
          <w:sz w:val="18"/>
          <w:szCs w:val="18"/>
        </w:rPr>
        <w:t>Sample of Study:</w:t>
      </w:r>
    </w:p>
    <w:p w14:paraId="2E7C4D97" w14:textId="77777777" w:rsidR="008500BC" w:rsidRPr="008500BC" w:rsidRDefault="008500BC" w:rsidP="008500BC">
      <w:pPr>
        <w:spacing w:after="0" w:line="240" w:lineRule="auto"/>
        <w:jc w:val="both"/>
        <w:rPr>
          <w:rFonts w:ascii="Arial" w:eastAsia="Calibri" w:hAnsi="Arial" w:cs="Arial"/>
          <w:sz w:val="18"/>
          <w:szCs w:val="18"/>
        </w:rPr>
      </w:pPr>
      <w:r w:rsidRPr="008500BC">
        <w:rPr>
          <w:rFonts w:ascii="Arial" w:eastAsia="Calibri" w:hAnsi="Arial" w:cs="Arial"/>
          <w:sz w:val="18"/>
          <w:szCs w:val="18"/>
        </w:rPr>
        <w:t>A Prospective study’s sample included 100 pregnant women under the age of eighteen to more than thirty-seven years, of which 50 were obese pregnant women and compared to 50 were non-obese pregnant women.</w:t>
      </w:r>
    </w:p>
    <w:p w14:paraId="71B96215" w14:textId="77777777" w:rsidR="008500BC" w:rsidRPr="008500BC" w:rsidRDefault="008500BC" w:rsidP="008500BC">
      <w:pPr>
        <w:spacing w:after="0" w:line="240" w:lineRule="auto"/>
        <w:rPr>
          <w:rFonts w:ascii="Arial" w:eastAsia="Calibri" w:hAnsi="Arial" w:cs="Arial"/>
          <w:b/>
          <w:bCs/>
          <w:sz w:val="18"/>
          <w:szCs w:val="18"/>
        </w:rPr>
      </w:pPr>
      <w:r w:rsidRPr="008500BC">
        <w:rPr>
          <w:rFonts w:ascii="Arial" w:eastAsia="Calibri" w:hAnsi="Arial" w:cs="Arial"/>
          <w:b/>
          <w:bCs/>
          <w:sz w:val="18"/>
          <w:szCs w:val="18"/>
        </w:rPr>
        <w:t>Inclusion Criteria</w:t>
      </w:r>
      <w:r w:rsidRPr="008500BC">
        <w:rPr>
          <w:rFonts w:ascii="Arial" w:eastAsia="Calibri" w:hAnsi="Arial" w:cs="Arial"/>
          <w:b/>
          <w:bCs/>
          <w:sz w:val="18"/>
          <w:szCs w:val="18"/>
          <w:rtl/>
        </w:rPr>
        <w:t>:</w:t>
      </w:r>
    </w:p>
    <w:p w14:paraId="6FF4C3BA" w14:textId="77777777" w:rsidR="008500BC" w:rsidRPr="008500BC" w:rsidRDefault="008500BC">
      <w:pPr>
        <w:numPr>
          <w:ilvl w:val="0"/>
          <w:numId w:val="33"/>
        </w:numPr>
        <w:spacing w:after="0" w:line="240" w:lineRule="auto"/>
        <w:contextualSpacing/>
        <w:rPr>
          <w:rFonts w:ascii="Arial" w:eastAsia="Calibri" w:hAnsi="Arial" w:cs="Arial"/>
          <w:sz w:val="18"/>
          <w:szCs w:val="18"/>
        </w:rPr>
      </w:pPr>
      <w:r w:rsidRPr="008500BC">
        <w:rPr>
          <w:rFonts w:ascii="Arial" w:eastAsia="Calibri" w:hAnsi="Arial" w:cs="Arial"/>
          <w:sz w:val="18"/>
          <w:szCs w:val="18"/>
        </w:rPr>
        <w:t>All pregnant women (prime or multiple gravidae)</w:t>
      </w:r>
    </w:p>
    <w:p w14:paraId="1C059967" w14:textId="77777777" w:rsidR="008500BC" w:rsidRPr="008500BC" w:rsidRDefault="008500BC">
      <w:pPr>
        <w:numPr>
          <w:ilvl w:val="0"/>
          <w:numId w:val="33"/>
        </w:numPr>
        <w:spacing w:after="0" w:line="240" w:lineRule="auto"/>
        <w:contextualSpacing/>
        <w:jc w:val="both"/>
        <w:rPr>
          <w:rFonts w:ascii="Arial" w:eastAsia="Calibri" w:hAnsi="Arial" w:cs="Arial"/>
          <w:sz w:val="18"/>
          <w:szCs w:val="18"/>
        </w:rPr>
      </w:pPr>
      <w:r w:rsidRPr="008500BC">
        <w:rPr>
          <w:rFonts w:ascii="Arial" w:eastAsia="Calibri" w:hAnsi="Arial" w:cs="Arial"/>
          <w:sz w:val="18"/>
          <w:szCs w:val="18"/>
        </w:rPr>
        <w:t>Pregnant women the age of eighteen to more than thirty-seven years.</w:t>
      </w:r>
    </w:p>
    <w:p w14:paraId="1DDACE60" w14:textId="77777777" w:rsidR="008500BC" w:rsidRPr="008500BC" w:rsidRDefault="008500BC" w:rsidP="008500BC">
      <w:pPr>
        <w:spacing w:after="0" w:line="240" w:lineRule="auto"/>
        <w:rPr>
          <w:rFonts w:ascii="Arial" w:eastAsia="Calibri" w:hAnsi="Arial" w:cs="Arial"/>
          <w:b/>
          <w:bCs/>
          <w:sz w:val="18"/>
          <w:szCs w:val="18"/>
        </w:rPr>
      </w:pPr>
      <w:r w:rsidRPr="008500BC">
        <w:rPr>
          <w:rFonts w:ascii="Arial" w:eastAsia="Calibri" w:hAnsi="Arial" w:cs="Arial"/>
          <w:b/>
          <w:bCs/>
          <w:sz w:val="18"/>
          <w:szCs w:val="18"/>
        </w:rPr>
        <w:t>Exclusion Criteria</w:t>
      </w:r>
      <w:r w:rsidRPr="008500BC">
        <w:rPr>
          <w:rFonts w:ascii="Arial" w:eastAsia="Calibri" w:hAnsi="Arial" w:cs="Arial"/>
          <w:b/>
          <w:bCs/>
          <w:sz w:val="18"/>
          <w:szCs w:val="18"/>
          <w:rtl/>
        </w:rPr>
        <w:t>:</w:t>
      </w:r>
    </w:p>
    <w:p w14:paraId="6E2BF710" w14:textId="77777777" w:rsidR="008500BC" w:rsidRPr="008500BC" w:rsidRDefault="008500BC">
      <w:pPr>
        <w:numPr>
          <w:ilvl w:val="0"/>
          <w:numId w:val="34"/>
        </w:numPr>
        <w:spacing w:after="0" w:line="240" w:lineRule="auto"/>
        <w:contextualSpacing/>
        <w:jc w:val="both"/>
        <w:rPr>
          <w:rFonts w:ascii="Arial" w:eastAsia="Calibri" w:hAnsi="Arial" w:cs="Arial"/>
          <w:sz w:val="18"/>
          <w:szCs w:val="18"/>
        </w:rPr>
      </w:pPr>
      <w:r w:rsidRPr="008500BC">
        <w:rPr>
          <w:rFonts w:ascii="Arial" w:eastAsia="Calibri" w:hAnsi="Arial" w:cs="Arial"/>
          <w:sz w:val="18"/>
          <w:szCs w:val="18"/>
        </w:rPr>
        <w:t>Pregnant women with chronic diseases like Hypertension, Diabetes Heart Disease, Epilepsy, TB, and Bronchial Asthma, were also excluded.</w:t>
      </w:r>
    </w:p>
    <w:p w14:paraId="27B217E0" w14:textId="77777777" w:rsidR="008500BC" w:rsidRPr="008500BC" w:rsidRDefault="008500BC">
      <w:pPr>
        <w:numPr>
          <w:ilvl w:val="0"/>
          <w:numId w:val="34"/>
        </w:numPr>
        <w:spacing w:after="0" w:line="240" w:lineRule="auto"/>
        <w:contextualSpacing/>
        <w:jc w:val="both"/>
        <w:rPr>
          <w:rFonts w:ascii="Arial" w:eastAsia="Calibri" w:hAnsi="Arial" w:cs="Arial"/>
          <w:sz w:val="18"/>
          <w:szCs w:val="18"/>
        </w:rPr>
      </w:pPr>
      <w:r w:rsidRPr="008500BC">
        <w:rPr>
          <w:rFonts w:ascii="Arial" w:eastAsia="Calibri" w:hAnsi="Arial" w:cs="Arial"/>
          <w:sz w:val="18"/>
          <w:szCs w:val="18"/>
        </w:rPr>
        <w:t>Women with a BMI between 25.1kg/m</w:t>
      </w:r>
      <w:r w:rsidRPr="008500BC">
        <w:rPr>
          <w:rFonts w:ascii="Arial" w:eastAsia="Calibri" w:hAnsi="Arial" w:cs="Arial"/>
          <w:sz w:val="18"/>
          <w:szCs w:val="18"/>
          <w:vertAlign w:val="superscript"/>
        </w:rPr>
        <w:t>2</w:t>
      </w:r>
      <w:r w:rsidRPr="008500BC">
        <w:rPr>
          <w:rFonts w:ascii="Arial" w:eastAsia="Calibri" w:hAnsi="Arial" w:cs="Arial"/>
          <w:sz w:val="18"/>
          <w:szCs w:val="18"/>
        </w:rPr>
        <w:t xml:space="preserve"> and 29.9kg/m</w:t>
      </w:r>
      <w:r w:rsidRPr="008500BC">
        <w:rPr>
          <w:rFonts w:ascii="Arial" w:eastAsia="Calibri" w:hAnsi="Arial" w:cs="Arial"/>
          <w:sz w:val="18"/>
          <w:szCs w:val="18"/>
          <w:vertAlign w:val="superscript"/>
        </w:rPr>
        <w:t>2</w:t>
      </w:r>
      <w:r w:rsidRPr="008500BC">
        <w:rPr>
          <w:rFonts w:ascii="Arial" w:eastAsia="Calibri" w:hAnsi="Arial" w:cs="Arial"/>
          <w:sz w:val="18"/>
          <w:szCs w:val="18"/>
        </w:rPr>
        <w:t xml:space="preserve"> and a BMI </w:t>
      </w:r>
      <w:r w:rsidRPr="008500BC">
        <w:rPr>
          <w:rFonts w:ascii="Arial" w:eastAsia="Calibri" w:hAnsi="Arial" w:cs="Arial" w:hint="cs"/>
          <w:sz w:val="18"/>
          <w:szCs w:val="18"/>
          <w:rtl/>
          <w:lang w:bidi="ar-IQ"/>
        </w:rPr>
        <w:t>&gt;</w:t>
      </w:r>
      <w:r w:rsidRPr="008500BC">
        <w:rPr>
          <w:rFonts w:ascii="Arial" w:eastAsia="Calibri" w:hAnsi="Arial" w:cs="Arial"/>
          <w:sz w:val="18"/>
          <w:szCs w:val="18"/>
          <w:lang w:bidi="ar-IQ"/>
        </w:rPr>
        <w:t xml:space="preserve">18.5 </w:t>
      </w:r>
      <w:r w:rsidRPr="008500BC">
        <w:rPr>
          <w:rFonts w:ascii="Arial" w:eastAsia="Calibri" w:hAnsi="Arial" w:cs="Arial"/>
          <w:sz w:val="18"/>
          <w:szCs w:val="18"/>
        </w:rPr>
        <w:t>kg/m</w:t>
      </w:r>
      <w:r w:rsidRPr="008500BC">
        <w:rPr>
          <w:rFonts w:ascii="Arial" w:eastAsia="Calibri" w:hAnsi="Arial" w:cs="Arial"/>
          <w:sz w:val="18"/>
          <w:szCs w:val="18"/>
          <w:vertAlign w:val="superscript"/>
        </w:rPr>
        <w:t>2</w:t>
      </w:r>
      <w:r w:rsidRPr="008500BC">
        <w:rPr>
          <w:rFonts w:ascii="Arial" w:eastAsia="Calibri" w:hAnsi="Arial" w:cs="Arial"/>
          <w:sz w:val="18"/>
          <w:szCs w:val="18"/>
        </w:rPr>
        <w:t xml:space="preserve"> were excluded.</w:t>
      </w:r>
    </w:p>
    <w:p w14:paraId="764AB7FA" w14:textId="77777777" w:rsidR="008500BC" w:rsidRPr="008500BC" w:rsidRDefault="008500BC">
      <w:pPr>
        <w:numPr>
          <w:ilvl w:val="0"/>
          <w:numId w:val="34"/>
        </w:numPr>
        <w:spacing w:after="0" w:line="240" w:lineRule="auto"/>
        <w:contextualSpacing/>
        <w:jc w:val="both"/>
        <w:rPr>
          <w:rFonts w:ascii="Arial" w:eastAsia="Calibri" w:hAnsi="Arial" w:cs="Arial"/>
          <w:sz w:val="18"/>
          <w:szCs w:val="18"/>
        </w:rPr>
      </w:pPr>
      <w:r w:rsidRPr="008500BC">
        <w:rPr>
          <w:rFonts w:ascii="Arial" w:eastAsia="Calibri" w:hAnsi="Arial" w:cs="Arial"/>
          <w:sz w:val="18"/>
          <w:szCs w:val="18"/>
        </w:rPr>
        <w:t>A pregnant woman with twins.</w:t>
      </w:r>
    </w:p>
    <w:p w14:paraId="2B80D63A" w14:textId="77777777" w:rsidR="008500BC" w:rsidRPr="008500BC" w:rsidRDefault="008500BC" w:rsidP="008500BC">
      <w:pPr>
        <w:spacing w:after="0" w:line="240" w:lineRule="auto"/>
        <w:jc w:val="both"/>
        <w:rPr>
          <w:rFonts w:ascii="Arial" w:eastAsia="Calibri" w:hAnsi="Arial" w:cs="Arial"/>
          <w:b/>
          <w:bCs/>
          <w:sz w:val="18"/>
          <w:szCs w:val="18"/>
        </w:rPr>
      </w:pPr>
      <w:r w:rsidRPr="008500BC">
        <w:rPr>
          <w:rFonts w:ascii="Arial" w:eastAsia="Calibri" w:hAnsi="Arial" w:cs="Arial"/>
          <w:b/>
          <w:bCs/>
          <w:sz w:val="18"/>
          <w:szCs w:val="18"/>
        </w:rPr>
        <w:t>Data Collection Tools:</w:t>
      </w:r>
    </w:p>
    <w:p w14:paraId="08A731D6"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 xml:space="preserve">A structured questionnaire checklist was used to assess the effect of obesity on </w:t>
      </w:r>
      <w:bookmarkStart w:id="91" w:name="_Hlk157452842"/>
      <w:r w:rsidRPr="008500BC">
        <w:rPr>
          <w:rFonts w:ascii="Arial" w:eastAsia="Calibri" w:hAnsi="Arial" w:cs="Arial"/>
          <w:sz w:val="18"/>
          <w:szCs w:val="18"/>
        </w:rPr>
        <w:t xml:space="preserve">pregnancy and fetal outcomes </w:t>
      </w:r>
      <w:bookmarkEnd w:id="91"/>
      <w:r w:rsidRPr="008500BC">
        <w:rPr>
          <w:rFonts w:ascii="Arial" w:eastAsia="Calibri" w:hAnsi="Arial" w:cs="Arial"/>
          <w:sz w:val="18"/>
          <w:szCs w:val="18"/>
        </w:rPr>
        <w:t>and was developed after extensive searching of the literature (</w:t>
      </w:r>
      <w:hyperlink r:id="rId179" w:anchor="B6-nursrep-11-00027" w:history="1">
        <w:r w:rsidRPr="008500BC">
          <w:rPr>
            <w:rFonts w:ascii="Arial" w:eastAsia="Calibri" w:hAnsi="Arial" w:cs="Arial"/>
            <w:sz w:val="18"/>
            <w:szCs w:val="18"/>
          </w:rPr>
          <w:t>6</w:t>
        </w:r>
      </w:hyperlink>
      <w:r w:rsidRPr="008500BC">
        <w:rPr>
          <w:rFonts w:ascii="Arial" w:eastAsia="Calibri" w:hAnsi="Arial" w:cs="Arial"/>
          <w:sz w:val="18"/>
          <w:szCs w:val="18"/>
        </w:rPr>
        <w:t>,</w:t>
      </w:r>
      <w:hyperlink r:id="rId180" w:anchor="B10-nursrep-11-00027" w:history="1">
        <w:r w:rsidRPr="008500BC">
          <w:rPr>
            <w:rFonts w:ascii="Arial" w:eastAsia="Calibri" w:hAnsi="Arial" w:cs="Arial"/>
            <w:sz w:val="18"/>
            <w:szCs w:val="18"/>
          </w:rPr>
          <w:t>10</w:t>
        </w:r>
      </w:hyperlink>
      <w:r w:rsidRPr="008500BC">
        <w:rPr>
          <w:rFonts w:ascii="Arial" w:eastAsia="Calibri" w:hAnsi="Arial" w:cs="Arial"/>
          <w:sz w:val="18"/>
          <w:szCs w:val="18"/>
        </w:rPr>
        <w:t>,</w:t>
      </w:r>
      <w:hyperlink r:id="rId181" w:anchor="B16-nursrep-11-00027" w:history="1">
        <w:r w:rsidRPr="008500BC">
          <w:rPr>
            <w:rFonts w:ascii="Arial" w:eastAsia="Calibri" w:hAnsi="Arial" w:cs="Arial"/>
            <w:sz w:val="18"/>
            <w:szCs w:val="18"/>
          </w:rPr>
          <w:t>16</w:t>
        </w:r>
      </w:hyperlink>
      <w:r w:rsidRPr="008500BC">
        <w:rPr>
          <w:rFonts w:ascii="Arial" w:eastAsia="Calibri" w:hAnsi="Arial" w:cs="Arial"/>
          <w:sz w:val="18"/>
          <w:szCs w:val="18"/>
        </w:rPr>
        <w:t>,</w:t>
      </w:r>
      <w:hyperlink r:id="rId182" w:anchor="B17-nursrep-11-00027" w:history="1">
        <w:r w:rsidRPr="008500BC">
          <w:rPr>
            <w:rFonts w:ascii="Arial" w:eastAsia="Calibri" w:hAnsi="Arial" w:cs="Arial"/>
            <w:sz w:val="18"/>
            <w:szCs w:val="18"/>
          </w:rPr>
          <w:t>17</w:t>
        </w:r>
      </w:hyperlink>
      <w:r w:rsidRPr="008500BC">
        <w:rPr>
          <w:rFonts w:ascii="Arial" w:eastAsia="Calibri" w:hAnsi="Arial" w:cs="Arial"/>
          <w:sz w:val="18"/>
          <w:szCs w:val="18"/>
        </w:rPr>
        <w:t>).</w:t>
      </w:r>
      <w:r w:rsidRPr="008500BC">
        <w:rPr>
          <w:rFonts w:ascii="Calibri" w:eastAsia="Calibri" w:hAnsi="Calibri" w:cs="Arial"/>
        </w:rPr>
        <w:t xml:space="preserve"> </w:t>
      </w:r>
      <w:r w:rsidRPr="008500BC">
        <w:rPr>
          <w:rFonts w:ascii="Arial" w:eastAsia="Calibri" w:hAnsi="Arial" w:cs="Arial"/>
          <w:sz w:val="18"/>
          <w:szCs w:val="18"/>
        </w:rPr>
        <w:t xml:space="preserve">The most common complication for obese pregnant women during the antenatal period, intrapartum period, and the neonatal outcome at the time of delivery was listed. Then the sociodemographic and health-related characteristics were added and categorized with the maternal and neonatal outcomes. </w:t>
      </w:r>
    </w:p>
    <w:p w14:paraId="112F8C27"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 xml:space="preserve">After the primary checklist was portrayed, 20 experts reviewed the checklist. They gave their opinion about it and what needs to be added or what to delete. Then the final form of the checklist was formulated and designed into three main categories: </w:t>
      </w:r>
    </w:p>
    <w:p w14:paraId="68206A7D"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The first category is sociodemographic and health-related characteristics which include: BMI, maternal age, primigravida, multigravida, mode of the previous delivery, and recurrent miscarriages.</w:t>
      </w:r>
    </w:p>
    <w:p w14:paraId="3EA231B3"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 xml:space="preserve">The second category is maternal outcomes which are: The Antepartum complication includes: gestational hypertension, preeclampsia, gestational diabetes, and anemia. </w:t>
      </w:r>
    </w:p>
    <w:p w14:paraId="6F597644" w14:textId="77777777" w:rsidR="008500BC" w:rsidRPr="008500BC" w:rsidRDefault="008500BC" w:rsidP="008500BC">
      <w:pPr>
        <w:spacing w:after="0" w:line="240" w:lineRule="auto"/>
        <w:jc w:val="lowKashida"/>
        <w:rPr>
          <w:rFonts w:ascii="Arial" w:eastAsia="Calibri" w:hAnsi="Arial" w:cs="Arial"/>
          <w:b/>
          <w:bCs/>
          <w:sz w:val="18"/>
          <w:szCs w:val="18"/>
        </w:rPr>
      </w:pPr>
      <w:r w:rsidRPr="008500BC">
        <w:rPr>
          <w:rFonts w:ascii="Arial" w:eastAsia="Calibri" w:hAnsi="Arial" w:cs="Arial"/>
          <w:sz w:val="18"/>
          <w:szCs w:val="18"/>
        </w:rPr>
        <w:t>The Intrapartum outcomes includes: Shoulder Dystocia, Increase Bp, and Abruptio Placenta.</w:t>
      </w:r>
    </w:p>
    <w:p w14:paraId="561B1187" w14:textId="77777777" w:rsidR="008500BC" w:rsidRPr="008500BC" w:rsidRDefault="008500BC" w:rsidP="008500BC">
      <w:pPr>
        <w:spacing w:after="0" w:line="240" w:lineRule="auto"/>
        <w:jc w:val="lowKashida"/>
        <w:rPr>
          <w:rFonts w:ascii="Arial" w:eastAsia="Calibri" w:hAnsi="Arial" w:cs="Arial"/>
          <w:sz w:val="18"/>
          <w:szCs w:val="18"/>
        </w:rPr>
      </w:pPr>
    </w:p>
    <w:p w14:paraId="677C4793" w14:textId="77777777" w:rsidR="008500BC" w:rsidRPr="008500BC" w:rsidRDefault="008500BC" w:rsidP="008500BC">
      <w:pPr>
        <w:spacing w:after="0" w:line="240" w:lineRule="auto"/>
        <w:jc w:val="lowKashida"/>
        <w:rPr>
          <w:rFonts w:ascii="Arial" w:eastAsia="Calibri" w:hAnsi="Arial" w:cs="Arial"/>
          <w:b/>
          <w:bCs/>
          <w:sz w:val="18"/>
          <w:szCs w:val="18"/>
        </w:rPr>
      </w:pPr>
      <w:r w:rsidRPr="008500BC">
        <w:rPr>
          <w:rFonts w:ascii="Arial" w:eastAsia="Calibri" w:hAnsi="Arial" w:cs="Arial"/>
          <w:sz w:val="18"/>
          <w:szCs w:val="18"/>
        </w:rPr>
        <w:t>The third category is the neonatal outcomes, which includes:</w:t>
      </w:r>
      <w:r w:rsidRPr="008500BC">
        <w:rPr>
          <w:rFonts w:ascii="Calibri" w:eastAsia="Calibri" w:hAnsi="Calibri" w:cs="Arial"/>
        </w:rPr>
        <w:t xml:space="preserve"> </w:t>
      </w:r>
      <w:r w:rsidRPr="008500BC">
        <w:rPr>
          <w:rFonts w:ascii="Arial" w:eastAsia="Calibri" w:hAnsi="Arial" w:cs="Arial"/>
          <w:sz w:val="18"/>
          <w:szCs w:val="18"/>
        </w:rPr>
        <w:t>Cephalic Presentation and transverse Lie Presentation.</w:t>
      </w:r>
    </w:p>
    <w:p w14:paraId="25D2C2F2" w14:textId="77777777" w:rsidR="008500BC" w:rsidRPr="008500BC" w:rsidRDefault="008500BC" w:rsidP="008500BC">
      <w:pPr>
        <w:spacing w:after="0" w:line="240" w:lineRule="auto"/>
        <w:jc w:val="lowKashida"/>
        <w:rPr>
          <w:rFonts w:ascii="Arial" w:eastAsia="Calibri" w:hAnsi="Arial" w:cs="Arial"/>
          <w:b/>
          <w:bCs/>
          <w:sz w:val="18"/>
          <w:szCs w:val="18"/>
        </w:rPr>
      </w:pPr>
      <w:r w:rsidRPr="008500BC">
        <w:rPr>
          <w:rFonts w:ascii="Arial" w:eastAsia="Calibri" w:hAnsi="Arial" w:cs="Arial"/>
          <w:b/>
          <w:bCs/>
          <w:sz w:val="18"/>
          <w:szCs w:val="18"/>
        </w:rPr>
        <w:t>Methods of Data Collection:</w:t>
      </w:r>
    </w:p>
    <w:p w14:paraId="218D9103" w14:textId="77777777" w:rsidR="008500BC" w:rsidRPr="008500BC" w:rsidRDefault="008500BC" w:rsidP="008500BC">
      <w:pPr>
        <w:spacing w:after="0" w:line="240" w:lineRule="auto"/>
        <w:jc w:val="lowKashida"/>
        <w:rPr>
          <w:rFonts w:ascii="Times New Roman" w:eastAsia="Times New Roman" w:hAnsi="Times New Roman" w:cs="Times New Roman"/>
          <w:color w:val="000000"/>
          <w:sz w:val="28"/>
          <w:szCs w:val="28"/>
        </w:rPr>
      </w:pPr>
      <w:r w:rsidRPr="008500BC">
        <w:rPr>
          <w:rFonts w:ascii="Arial" w:eastAsia="Calibri" w:hAnsi="Arial" w:cs="Arial"/>
          <w:sz w:val="18"/>
          <w:szCs w:val="18"/>
        </w:rPr>
        <w:t>The data were collected from each mother by direct interview after obtaining her verbal consent, The mother’s weight and height are measured in the women’s ward before delivery, and the mother and the child are monitored for complications during and after birth. Samples are collected 5 days a week from 9 am to 3 pm.</w:t>
      </w:r>
    </w:p>
    <w:p w14:paraId="4F00E46D" w14:textId="77777777" w:rsidR="008500BC" w:rsidRPr="008500BC" w:rsidRDefault="008500BC" w:rsidP="008500BC">
      <w:pPr>
        <w:spacing w:line="240" w:lineRule="auto"/>
        <w:contextualSpacing/>
        <w:jc w:val="both"/>
        <w:rPr>
          <w:rFonts w:ascii="Arial" w:eastAsia="Calibri" w:hAnsi="Arial" w:cs="Arial"/>
          <w:b/>
          <w:bCs/>
          <w:sz w:val="18"/>
          <w:szCs w:val="18"/>
        </w:rPr>
      </w:pPr>
      <w:r w:rsidRPr="008500BC">
        <w:rPr>
          <w:rFonts w:ascii="Arial" w:eastAsia="Calibri" w:hAnsi="Arial" w:cs="Arial"/>
          <w:b/>
          <w:bCs/>
          <w:sz w:val="18"/>
          <w:szCs w:val="18"/>
        </w:rPr>
        <w:t>Statistical Data Analysis</w:t>
      </w:r>
      <w:r w:rsidRPr="008500BC">
        <w:rPr>
          <w:rFonts w:ascii="Arial" w:eastAsia="Calibri" w:hAnsi="Arial" w:cs="Arial"/>
          <w:b/>
          <w:bCs/>
          <w:sz w:val="18"/>
          <w:szCs w:val="18"/>
          <w:rtl/>
        </w:rPr>
        <w:t>:</w:t>
      </w:r>
    </w:p>
    <w:p w14:paraId="7047F63F" w14:textId="77777777" w:rsidR="008500BC" w:rsidRPr="008500BC" w:rsidRDefault="008500BC" w:rsidP="008500BC">
      <w:pPr>
        <w:spacing w:line="240" w:lineRule="auto"/>
        <w:contextualSpacing/>
        <w:jc w:val="both"/>
        <w:rPr>
          <w:rFonts w:ascii="Arial" w:eastAsia="Calibri" w:hAnsi="Arial" w:cs="Arial"/>
          <w:sz w:val="18"/>
          <w:szCs w:val="18"/>
        </w:rPr>
      </w:pPr>
      <w:r w:rsidRPr="008500BC">
        <w:rPr>
          <w:rFonts w:ascii="Arial" w:eastAsia="Calibri" w:hAnsi="Arial" w:cs="Arial"/>
          <w:sz w:val="18"/>
          <w:szCs w:val="18"/>
        </w:rPr>
        <w:lastRenderedPageBreak/>
        <w:t>The data were analyzed using the Statistical Package of Social Sciences (SPSS) version 26. The ordinal and nominal variables were presented in the form of frequencies and percentages. Chi-square, which is the statistical test, was used to examine the association between two quantitative variables. p-value of less than 0.05 was considered statistically significant, and it can be concluded that there is a relationship between the two variables.</w:t>
      </w:r>
    </w:p>
    <w:p w14:paraId="13BEC820" w14:textId="77777777" w:rsidR="008500BC" w:rsidRPr="008500BC" w:rsidRDefault="008500BC" w:rsidP="008500BC">
      <w:pPr>
        <w:spacing w:line="240" w:lineRule="auto"/>
        <w:contextualSpacing/>
        <w:jc w:val="both"/>
        <w:rPr>
          <w:rFonts w:ascii="Arial" w:eastAsia="Calibri" w:hAnsi="Arial" w:cs="Arial"/>
          <w:b/>
          <w:bCs/>
          <w:sz w:val="18"/>
          <w:szCs w:val="18"/>
        </w:rPr>
      </w:pPr>
      <w:r w:rsidRPr="008500BC">
        <w:rPr>
          <w:rFonts w:ascii="Arial" w:eastAsia="Calibri" w:hAnsi="Arial" w:cs="Arial"/>
          <w:b/>
          <w:bCs/>
          <w:sz w:val="18"/>
          <w:szCs w:val="18"/>
        </w:rPr>
        <w:t>Limitations of Study</w:t>
      </w:r>
      <w:r w:rsidRPr="008500BC">
        <w:rPr>
          <w:rFonts w:ascii="Arial" w:eastAsia="Calibri" w:hAnsi="Arial" w:cs="Arial"/>
          <w:b/>
          <w:bCs/>
          <w:sz w:val="18"/>
          <w:szCs w:val="18"/>
          <w:rtl/>
        </w:rPr>
        <w:t>:</w:t>
      </w:r>
    </w:p>
    <w:p w14:paraId="19102335" w14:textId="77777777" w:rsidR="008500BC" w:rsidRPr="008500BC" w:rsidRDefault="008500BC">
      <w:pPr>
        <w:numPr>
          <w:ilvl w:val="0"/>
          <w:numId w:val="35"/>
        </w:numPr>
        <w:spacing w:after="200" w:line="240" w:lineRule="auto"/>
        <w:contextualSpacing/>
        <w:jc w:val="both"/>
        <w:rPr>
          <w:rFonts w:ascii="Arial" w:eastAsia="Calibri" w:hAnsi="Arial" w:cs="Arial"/>
          <w:sz w:val="18"/>
          <w:szCs w:val="18"/>
        </w:rPr>
      </w:pPr>
      <w:r w:rsidRPr="008500BC">
        <w:rPr>
          <w:rFonts w:ascii="Arial" w:eastAsia="Calibri" w:hAnsi="Arial" w:cs="Arial"/>
          <w:sz w:val="18"/>
          <w:szCs w:val="18"/>
        </w:rPr>
        <w:t>The most prominent challenge was unable to obtain enough participants for the study due to several reasons, including the delay in obtaining administrative approvals to conduct research in health institutions in the city of Mosul, and the refusal to allow research to enter a number of those institutions because of their lack of readiness to conduct research and interview patients and pregnant women</w:t>
      </w:r>
      <w:r w:rsidRPr="008500BC">
        <w:rPr>
          <w:rFonts w:ascii="Arial" w:eastAsia="Calibri" w:hAnsi="Arial" w:cs="Arial"/>
          <w:sz w:val="18"/>
          <w:szCs w:val="18"/>
          <w:rtl/>
        </w:rPr>
        <w:t>.</w:t>
      </w:r>
    </w:p>
    <w:p w14:paraId="1B2368D8" w14:textId="77777777" w:rsidR="008500BC" w:rsidRPr="008500BC" w:rsidRDefault="008500BC">
      <w:pPr>
        <w:numPr>
          <w:ilvl w:val="0"/>
          <w:numId w:val="35"/>
        </w:numPr>
        <w:spacing w:after="200" w:line="240" w:lineRule="auto"/>
        <w:contextualSpacing/>
        <w:jc w:val="both"/>
        <w:rPr>
          <w:rFonts w:ascii="Arial" w:eastAsia="Calibri" w:hAnsi="Arial" w:cs="Arial"/>
          <w:sz w:val="18"/>
          <w:szCs w:val="18"/>
        </w:rPr>
      </w:pPr>
      <w:r w:rsidRPr="008500BC">
        <w:rPr>
          <w:rFonts w:ascii="Arial" w:eastAsia="Calibri" w:hAnsi="Arial" w:cs="Arial"/>
          <w:sz w:val="18"/>
          <w:szCs w:val="18"/>
        </w:rPr>
        <w:t>Difficulty in getting some information (weight and height) from mothers due to the pain of labor.</w:t>
      </w:r>
    </w:p>
    <w:p w14:paraId="3879EFF9" w14:textId="77777777" w:rsidR="008500BC" w:rsidRPr="008500BC" w:rsidRDefault="008500BC">
      <w:pPr>
        <w:numPr>
          <w:ilvl w:val="0"/>
          <w:numId w:val="35"/>
        </w:numPr>
        <w:spacing w:after="200" w:line="240" w:lineRule="auto"/>
        <w:contextualSpacing/>
        <w:jc w:val="both"/>
        <w:rPr>
          <w:rFonts w:ascii="Arial" w:eastAsia="Calibri" w:hAnsi="Arial" w:cs="Arial"/>
          <w:sz w:val="18"/>
          <w:szCs w:val="18"/>
        </w:rPr>
      </w:pPr>
      <w:r w:rsidRPr="008500BC">
        <w:rPr>
          <w:rFonts w:ascii="Arial" w:eastAsia="Calibri" w:hAnsi="Arial" w:cs="Arial"/>
          <w:sz w:val="18"/>
          <w:szCs w:val="18"/>
        </w:rPr>
        <w:t>Refusing the patient to participate in the study due to the cultural background and the labor pain.</w:t>
      </w:r>
    </w:p>
    <w:p w14:paraId="38F80491" w14:textId="77777777" w:rsidR="008500BC" w:rsidRPr="008500BC" w:rsidRDefault="008500BC" w:rsidP="008500BC">
      <w:pPr>
        <w:spacing w:after="0" w:line="240" w:lineRule="auto"/>
        <w:jc w:val="both"/>
        <w:rPr>
          <w:rFonts w:ascii="Arial" w:eastAsia="Cambria" w:hAnsi="Arial" w:cs="Arial"/>
          <w:b/>
          <w:bCs/>
          <w:szCs w:val="18"/>
        </w:rPr>
      </w:pPr>
    </w:p>
    <w:p w14:paraId="1DD3F1BD" w14:textId="77777777" w:rsidR="008500BC" w:rsidRPr="008500BC" w:rsidRDefault="008500BC" w:rsidP="008500BC">
      <w:pPr>
        <w:spacing w:after="0" w:line="240" w:lineRule="auto"/>
        <w:jc w:val="both"/>
        <w:rPr>
          <w:rFonts w:ascii="Arial" w:eastAsia="Cambria" w:hAnsi="Arial" w:cs="Arial"/>
          <w:b/>
          <w:bCs/>
          <w:szCs w:val="18"/>
        </w:rPr>
      </w:pPr>
      <w:r w:rsidRPr="008500BC">
        <w:rPr>
          <w:rFonts w:ascii="Arial" w:eastAsia="Cambria" w:hAnsi="Arial" w:cs="Arial"/>
          <w:b/>
          <w:bCs/>
          <w:szCs w:val="18"/>
        </w:rPr>
        <w:t>RESULT</w:t>
      </w:r>
    </w:p>
    <w:p w14:paraId="66EDA8F0" w14:textId="77777777" w:rsidR="008500BC" w:rsidRPr="008500BC" w:rsidRDefault="008500BC" w:rsidP="008500BC">
      <w:pPr>
        <w:spacing w:after="0" w:line="240" w:lineRule="auto"/>
        <w:jc w:val="both"/>
        <w:rPr>
          <w:rFonts w:ascii="Arial" w:eastAsia="Cambria" w:hAnsi="Arial" w:cs="Arial"/>
          <w:b/>
          <w:bCs/>
          <w:szCs w:val="18"/>
        </w:rPr>
      </w:pPr>
    </w:p>
    <w:p w14:paraId="4676F1C1" w14:textId="77777777" w:rsidR="008500BC" w:rsidRPr="008500BC" w:rsidRDefault="008500BC" w:rsidP="008500BC">
      <w:pPr>
        <w:spacing w:after="0" w:line="240" w:lineRule="auto"/>
        <w:jc w:val="lowKashida"/>
        <w:rPr>
          <w:rFonts w:ascii="Arial" w:eastAsia="Calibri" w:hAnsi="Arial" w:cs="Arial"/>
          <w:sz w:val="18"/>
          <w:szCs w:val="18"/>
          <w:rtl/>
        </w:rPr>
      </w:pPr>
      <w:r w:rsidRPr="008500BC">
        <w:rPr>
          <w:rFonts w:ascii="Arial" w:eastAsia="Calibri" w:hAnsi="Arial" w:cs="Arial"/>
          <w:sz w:val="18"/>
          <w:szCs w:val="18"/>
        </w:rPr>
        <w:t>Table 1: Age differences between the study and control groups (N=100)</w:t>
      </w:r>
    </w:p>
    <w:tbl>
      <w:tblPr>
        <w:tblStyle w:val="PlainTable21"/>
        <w:tblW w:w="4956" w:type="dxa"/>
        <w:jc w:val="center"/>
        <w:tblLook w:val="04A0" w:firstRow="1" w:lastRow="0" w:firstColumn="1" w:lastColumn="0" w:noHBand="0" w:noVBand="1"/>
      </w:tblPr>
      <w:tblGrid>
        <w:gridCol w:w="1430"/>
        <w:gridCol w:w="673"/>
        <w:gridCol w:w="998"/>
        <w:gridCol w:w="856"/>
        <w:gridCol w:w="999"/>
      </w:tblGrid>
      <w:tr w:rsidR="008500BC" w:rsidRPr="008500BC" w14:paraId="5062EE2E" w14:textId="77777777" w:rsidTr="007F2EB1">
        <w:trPr>
          <w:cnfStyle w:val="100000000000" w:firstRow="1" w:lastRow="0" w:firstColumn="0" w:lastColumn="0" w:oddVBand="0" w:evenVBand="0" w:oddHBand="0" w:evenHBand="0" w:firstRowFirstColumn="0" w:firstRowLastColumn="0" w:lastRowFirstColumn="0" w:lastRowLastColumn="0"/>
          <w:trHeight w:val="475"/>
          <w:jc w:val="center"/>
        </w:trPr>
        <w:tc>
          <w:tcPr>
            <w:cnfStyle w:val="001000000000" w:firstRow="0" w:lastRow="0" w:firstColumn="1" w:lastColumn="0" w:oddVBand="0" w:evenVBand="0" w:oddHBand="0" w:evenHBand="0" w:firstRowFirstColumn="0" w:firstRowLastColumn="0" w:lastRowFirstColumn="0" w:lastRowLastColumn="0"/>
            <w:tcW w:w="1430" w:type="dxa"/>
            <w:vMerge w:val="restart"/>
          </w:tcPr>
          <w:p w14:paraId="5C254889"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Maternal Age</w:t>
            </w:r>
          </w:p>
        </w:tc>
        <w:tc>
          <w:tcPr>
            <w:tcW w:w="1671" w:type="dxa"/>
            <w:gridSpan w:val="2"/>
          </w:tcPr>
          <w:p w14:paraId="1D5C9E4B" w14:textId="77777777" w:rsidR="008500BC" w:rsidRPr="008500BC" w:rsidRDefault="008500BC" w:rsidP="008500BC">
            <w:pPr>
              <w:jc w:val="lowKashida"/>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Control (N=50)</w:t>
            </w:r>
          </w:p>
        </w:tc>
        <w:tc>
          <w:tcPr>
            <w:tcW w:w="1855" w:type="dxa"/>
            <w:gridSpan w:val="2"/>
          </w:tcPr>
          <w:p w14:paraId="053153A7" w14:textId="77777777" w:rsidR="008500BC" w:rsidRPr="008500BC" w:rsidRDefault="008500BC" w:rsidP="008500BC">
            <w:pPr>
              <w:jc w:val="lowKashida"/>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Study (N=50)</w:t>
            </w:r>
          </w:p>
        </w:tc>
      </w:tr>
      <w:tr w:rsidR="008500BC" w:rsidRPr="008500BC" w14:paraId="7C08FFEF" w14:textId="77777777" w:rsidTr="007F2EB1">
        <w:trPr>
          <w:cnfStyle w:val="000000100000" w:firstRow="0" w:lastRow="0" w:firstColumn="0" w:lastColumn="0" w:oddVBand="0" w:evenVBand="0" w:oddHBand="1" w:evenHBand="0"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1430" w:type="dxa"/>
            <w:vMerge/>
          </w:tcPr>
          <w:p w14:paraId="7E58439B" w14:textId="77777777" w:rsidR="008500BC" w:rsidRPr="008500BC" w:rsidRDefault="008500BC" w:rsidP="008500BC">
            <w:pPr>
              <w:jc w:val="lowKashida"/>
              <w:rPr>
                <w:rFonts w:ascii="Arial" w:eastAsia="Calibri" w:hAnsi="Arial" w:cs="Arial"/>
                <w:sz w:val="18"/>
                <w:szCs w:val="18"/>
              </w:rPr>
            </w:pPr>
          </w:p>
        </w:tc>
        <w:tc>
          <w:tcPr>
            <w:tcW w:w="673" w:type="dxa"/>
          </w:tcPr>
          <w:p w14:paraId="1B269CE7"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No</w:t>
            </w:r>
          </w:p>
        </w:tc>
        <w:tc>
          <w:tcPr>
            <w:tcW w:w="998" w:type="dxa"/>
          </w:tcPr>
          <w:p w14:paraId="335E0CAE"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w:t>
            </w:r>
          </w:p>
        </w:tc>
        <w:tc>
          <w:tcPr>
            <w:tcW w:w="856" w:type="dxa"/>
          </w:tcPr>
          <w:p w14:paraId="3A1942FB"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No</w:t>
            </w:r>
          </w:p>
        </w:tc>
        <w:tc>
          <w:tcPr>
            <w:tcW w:w="999" w:type="dxa"/>
          </w:tcPr>
          <w:p w14:paraId="762B73DE"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w:t>
            </w:r>
          </w:p>
        </w:tc>
      </w:tr>
      <w:tr w:rsidR="008500BC" w:rsidRPr="008500BC" w14:paraId="3AE8E0DE" w14:textId="77777777" w:rsidTr="007F2EB1">
        <w:trPr>
          <w:trHeight w:val="260"/>
          <w:jc w:val="center"/>
        </w:trPr>
        <w:tc>
          <w:tcPr>
            <w:cnfStyle w:val="001000000000" w:firstRow="0" w:lastRow="0" w:firstColumn="1" w:lastColumn="0" w:oddVBand="0" w:evenVBand="0" w:oddHBand="0" w:evenHBand="0" w:firstRowFirstColumn="0" w:firstRowLastColumn="0" w:lastRowFirstColumn="0" w:lastRowLastColumn="0"/>
            <w:tcW w:w="1430" w:type="dxa"/>
          </w:tcPr>
          <w:p w14:paraId="004F706F"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&lt;20</w:t>
            </w:r>
          </w:p>
        </w:tc>
        <w:tc>
          <w:tcPr>
            <w:tcW w:w="673" w:type="dxa"/>
          </w:tcPr>
          <w:p w14:paraId="02990880"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3</w:t>
            </w:r>
          </w:p>
        </w:tc>
        <w:tc>
          <w:tcPr>
            <w:tcW w:w="998" w:type="dxa"/>
          </w:tcPr>
          <w:p w14:paraId="43E7D67E"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6</w:t>
            </w:r>
            <w:r w:rsidRPr="008500BC">
              <w:rPr>
                <w:rFonts w:ascii="Arial" w:eastAsia="Calibri" w:hAnsi="Arial" w:cs="Arial"/>
                <w:sz w:val="18"/>
                <w:szCs w:val="18"/>
              </w:rPr>
              <w:t>%</w:t>
            </w:r>
          </w:p>
        </w:tc>
        <w:tc>
          <w:tcPr>
            <w:tcW w:w="856" w:type="dxa"/>
          </w:tcPr>
          <w:p w14:paraId="301C6645"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2</w:t>
            </w:r>
          </w:p>
        </w:tc>
        <w:tc>
          <w:tcPr>
            <w:tcW w:w="999" w:type="dxa"/>
          </w:tcPr>
          <w:p w14:paraId="4C8C3C0F"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4</w:t>
            </w:r>
            <w:r w:rsidRPr="008500BC">
              <w:rPr>
                <w:rFonts w:ascii="Arial" w:eastAsia="Calibri" w:hAnsi="Arial" w:cs="Arial"/>
                <w:sz w:val="18"/>
                <w:szCs w:val="18"/>
              </w:rPr>
              <w:t>%</w:t>
            </w:r>
          </w:p>
        </w:tc>
      </w:tr>
      <w:tr w:rsidR="008500BC" w:rsidRPr="008500BC" w14:paraId="6087435C" w14:textId="77777777" w:rsidTr="007F2EB1">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1430" w:type="dxa"/>
          </w:tcPr>
          <w:p w14:paraId="13078130"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20-24</w:t>
            </w:r>
          </w:p>
        </w:tc>
        <w:tc>
          <w:tcPr>
            <w:tcW w:w="673" w:type="dxa"/>
          </w:tcPr>
          <w:p w14:paraId="21F3CE6E"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31</w:t>
            </w:r>
          </w:p>
        </w:tc>
        <w:tc>
          <w:tcPr>
            <w:tcW w:w="998" w:type="dxa"/>
          </w:tcPr>
          <w:p w14:paraId="21430A16"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62</w:t>
            </w:r>
            <w:r w:rsidRPr="008500BC">
              <w:rPr>
                <w:rFonts w:ascii="Arial" w:eastAsia="Calibri" w:hAnsi="Arial" w:cs="Arial"/>
                <w:sz w:val="18"/>
                <w:szCs w:val="18"/>
              </w:rPr>
              <w:t>%</w:t>
            </w:r>
          </w:p>
        </w:tc>
        <w:tc>
          <w:tcPr>
            <w:tcW w:w="856" w:type="dxa"/>
          </w:tcPr>
          <w:p w14:paraId="23E6A358"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29</w:t>
            </w:r>
          </w:p>
        </w:tc>
        <w:tc>
          <w:tcPr>
            <w:tcW w:w="999" w:type="dxa"/>
          </w:tcPr>
          <w:p w14:paraId="62152708"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58</w:t>
            </w:r>
            <w:r w:rsidRPr="008500BC">
              <w:rPr>
                <w:rFonts w:ascii="Arial" w:eastAsia="Calibri" w:hAnsi="Arial" w:cs="Arial"/>
                <w:sz w:val="18"/>
                <w:szCs w:val="18"/>
              </w:rPr>
              <w:t>%</w:t>
            </w:r>
          </w:p>
        </w:tc>
      </w:tr>
      <w:tr w:rsidR="008500BC" w:rsidRPr="008500BC" w14:paraId="261E01D7" w14:textId="77777777" w:rsidTr="007F2EB1">
        <w:trPr>
          <w:trHeight w:val="251"/>
          <w:jc w:val="center"/>
        </w:trPr>
        <w:tc>
          <w:tcPr>
            <w:cnfStyle w:val="001000000000" w:firstRow="0" w:lastRow="0" w:firstColumn="1" w:lastColumn="0" w:oddVBand="0" w:evenVBand="0" w:oddHBand="0" w:evenHBand="0" w:firstRowFirstColumn="0" w:firstRowLastColumn="0" w:lastRowFirstColumn="0" w:lastRowLastColumn="0"/>
            <w:tcW w:w="1430" w:type="dxa"/>
          </w:tcPr>
          <w:p w14:paraId="402FF803"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24-29</w:t>
            </w:r>
          </w:p>
        </w:tc>
        <w:tc>
          <w:tcPr>
            <w:tcW w:w="673" w:type="dxa"/>
          </w:tcPr>
          <w:p w14:paraId="0B4A71E5"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12</w:t>
            </w:r>
          </w:p>
        </w:tc>
        <w:tc>
          <w:tcPr>
            <w:tcW w:w="998" w:type="dxa"/>
          </w:tcPr>
          <w:p w14:paraId="420019C2"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24</w:t>
            </w:r>
            <w:r w:rsidRPr="008500BC">
              <w:rPr>
                <w:rFonts w:ascii="Arial" w:eastAsia="Calibri" w:hAnsi="Arial" w:cs="Arial"/>
                <w:sz w:val="18"/>
                <w:szCs w:val="18"/>
              </w:rPr>
              <w:t>%</w:t>
            </w:r>
          </w:p>
        </w:tc>
        <w:tc>
          <w:tcPr>
            <w:tcW w:w="856" w:type="dxa"/>
          </w:tcPr>
          <w:p w14:paraId="18E910D4"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13</w:t>
            </w:r>
          </w:p>
        </w:tc>
        <w:tc>
          <w:tcPr>
            <w:tcW w:w="999" w:type="dxa"/>
          </w:tcPr>
          <w:p w14:paraId="40375754"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26</w:t>
            </w:r>
            <w:r w:rsidRPr="008500BC">
              <w:rPr>
                <w:rFonts w:ascii="Arial" w:eastAsia="Calibri" w:hAnsi="Arial" w:cs="Arial"/>
                <w:sz w:val="18"/>
                <w:szCs w:val="18"/>
              </w:rPr>
              <w:t>%</w:t>
            </w:r>
          </w:p>
        </w:tc>
      </w:tr>
      <w:tr w:rsidR="008500BC" w:rsidRPr="008500BC" w14:paraId="173E2A69" w14:textId="77777777" w:rsidTr="007F2EB1">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1430" w:type="dxa"/>
          </w:tcPr>
          <w:p w14:paraId="68396427"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&gt;30</w:t>
            </w:r>
          </w:p>
        </w:tc>
        <w:tc>
          <w:tcPr>
            <w:tcW w:w="673" w:type="dxa"/>
          </w:tcPr>
          <w:p w14:paraId="7CC41E35"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4</w:t>
            </w:r>
          </w:p>
        </w:tc>
        <w:tc>
          <w:tcPr>
            <w:tcW w:w="998" w:type="dxa"/>
          </w:tcPr>
          <w:p w14:paraId="0AC7C2A1"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8</w:t>
            </w:r>
            <w:r w:rsidRPr="008500BC">
              <w:rPr>
                <w:rFonts w:ascii="Arial" w:eastAsia="Calibri" w:hAnsi="Arial" w:cs="Arial"/>
                <w:sz w:val="18"/>
                <w:szCs w:val="18"/>
              </w:rPr>
              <w:t>%</w:t>
            </w:r>
          </w:p>
        </w:tc>
        <w:tc>
          <w:tcPr>
            <w:tcW w:w="856" w:type="dxa"/>
          </w:tcPr>
          <w:p w14:paraId="2C825934"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6</w:t>
            </w:r>
          </w:p>
        </w:tc>
        <w:tc>
          <w:tcPr>
            <w:tcW w:w="999" w:type="dxa"/>
          </w:tcPr>
          <w:p w14:paraId="1FA4FB01"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12</w:t>
            </w:r>
            <w:r w:rsidRPr="008500BC">
              <w:rPr>
                <w:rFonts w:ascii="Arial" w:eastAsia="Calibri" w:hAnsi="Arial" w:cs="Arial"/>
                <w:sz w:val="18"/>
                <w:szCs w:val="18"/>
              </w:rPr>
              <w:t>%</w:t>
            </w:r>
          </w:p>
        </w:tc>
      </w:tr>
      <w:tr w:rsidR="008500BC" w:rsidRPr="008500BC" w14:paraId="5760EC89" w14:textId="77777777" w:rsidTr="007F2EB1">
        <w:trPr>
          <w:trHeight w:val="170"/>
          <w:jc w:val="center"/>
        </w:trPr>
        <w:tc>
          <w:tcPr>
            <w:cnfStyle w:val="001000000000" w:firstRow="0" w:lastRow="0" w:firstColumn="1" w:lastColumn="0" w:oddVBand="0" w:evenVBand="0" w:oddHBand="0" w:evenHBand="0" w:firstRowFirstColumn="0" w:firstRowLastColumn="0" w:lastRowFirstColumn="0" w:lastRowLastColumn="0"/>
            <w:tcW w:w="1430" w:type="dxa"/>
          </w:tcPr>
          <w:p w14:paraId="46EDB7D7"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Age (Mean ± SD)</w:t>
            </w:r>
          </w:p>
        </w:tc>
        <w:tc>
          <w:tcPr>
            <w:tcW w:w="1671" w:type="dxa"/>
            <w:gridSpan w:val="2"/>
          </w:tcPr>
          <w:p w14:paraId="28B287B4"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23± 3.53</w:t>
            </w:r>
          </w:p>
        </w:tc>
        <w:tc>
          <w:tcPr>
            <w:tcW w:w="1855" w:type="dxa"/>
            <w:gridSpan w:val="2"/>
          </w:tcPr>
          <w:p w14:paraId="640CBAA3"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25± 4.44</w:t>
            </w:r>
          </w:p>
        </w:tc>
      </w:tr>
      <w:tr w:rsidR="008500BC" w:rsidRPr="008500BC" w14:paraId="2813DA71" w14:textId="77777777" w:rsidTr="007F2EB1">
        <w:trPr>
          <w:cnfStyle w:val="000000100000" w:firstRow="0" w:lastRow="0" w:firstColumn="0" w:lastColumn="0" w:oddVBand="0" w:evenVBand="0" w:oddHBand="1" w:evenHBand="0"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4956" w:type="dxa"/>
            <w:gridSpan w:val="5"/>
          </w:tcPr>
          <w:p w14:paraId="3C5F1E22"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Chi-Sq = 0.707, DF = 3, P-Value = 0.872</w:t>
            </w:r>
          </w:p>
        </w:tc>
      </w:tr>
    </w:tbl>
    <w:p w14:paraId="1CAFDD98" w14:textId="77777777" w:rsidR="008500BC" w:rsidRPr="008500BC" w:rsidRDefault="008500BC" w:rsidP="008500BC">
      <w:pPr>
        <w:spacing w:after="0" w:line="240" w:lineRule="auto"/>
        <w:jc w:val="lowKashida"/>
        <w:rPr>
          <w:rFonts w:ascii="Arial" w:eastAsia="Calibri" w:hAnsi="Arial" w:cs="Arial"/>
          <w:b/>
          <w:bCs/>
          <w:sz w:val="16"/>
          <w:szCs w:val="16"/>
        </w:rPr>
      </w:pPr>
      <w:r w:rsidRPr="008500BC">
        <w:rPr>
          <w:rFonts w:ascii="Arial" w:eastAsia="Calibri" w:hAnsi="Arial" w:cs="Arial"/>
          <w:b/>
          <w:bCs/>
          <w:sz w:val="16"/>
          <w:szCs w:val="16"/>
        </w:rPr>
        <w:t>N=number, DF=degree of freedom, SD= standard deviation</w:t>
      </w:r>
    </w:p>
    <w:p w14:paraId="21D4E112" w14:textId="77777777" w:rsidR="008500BC" w:rsidRPr="008500BC" w:rsidRDefault="008500BC" w:rsidP="008500BC">
      <w:pPr>
        <w:spacing w:after="0" w:line="240" w:lineRule="auto"/>
        <w:jc w:val="lowKashida"/>
        <w:rPr>
          <w:rFonts w:ascii="Arial" w:eastAsia="Calibri" w:hAnsi="Arial" w:cs="Arial"/>
          <w:b/>
          <w:bCs/>
          <w:sz w:val="16"/>
          <w:szCs w:val="16"/>
        </w:rPr>
      </w:pPr>
      <w:r w:rsidRPr="008500BC">
        <w:rPr>
          <w:rFonts w:ascii="Arial" w:eastAsia="Calibri" w:hAnsi="Arial" w:cs="Arial"/>
          <w:b/>
          <w:bCs/>
          <w:sz w:val="16"/>
          <w:szCs w:val="16"/>
        </w:rPr>
        <w:t>Control= non-obese, Study= obese</w:t>
      </w:r>
    </w:p>
    <w:p w14:paraId="7ECB22A3" w14:textId="77777777" w:rsidR="008500BC" w:rsidRPr="008500BC" w:rsidRDefault="008500BC" w:rsidP="008500BC">
      <w:pPr>
        <w:spacing w:after="0" w:line="240" w:lineRule="auto"/>
        <w:jc w:val="lowKashida"/>
        <w:rPr>
          <w:rFonts w:ascii="Arial" w:eastAsia="Calibri" w:hAnsi="Arial" w:cs="Arial"/>
          <w:sz w:val="18"/>
          <w:szCs w:val="18"/>
        </w:rPr>
      </w:pPr>
    </w:p>
    <w:p w14:paraId="51FCC2C5"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This table demonstrates that there are no age-related differences between the obese and non-obese groups at a p-value of 0.05. In terms of age, 62% (31), of non-obese pregnant women are between the ages of 20 and 24 years, compared to 58% (29) of obese pregnant women, and 4% (2) of obese pregnant women are between the ages of 20 years, as opposed to 3% (6) of non-obese pregnant women. The mean age was 25±4.44 among obese and it was 23±3.53 among non-obese pregnant women. With Chi-Sq. = 0.707, DF = 3and P-Value = 0.872.</w:t>
      </w:r>
    </w:p>
    <w:p w14:paraId="68C8EDA2" w14:textId="77777777" w:rsidR="008500BC" w:rsidRPr="008500BC" w:rsidRDefault="008500BC" w:rsidP="008500BC">
      <w:pPr>
        <w:spacing w:after="0" w:line="240" w:lineRule="auto"/>
        <w:jc w:val="lowKashida"/>
        <w:rPr>
          <w:rFonts w:ascii="Arial" w:eastAsia="Calibri" w:hAnsi="Arial" w:cs="Arial"/>
          <w:sz w:val="18"/>
          <w:szCs w:val="18"/>
        </w:rPr>
      </w:pPr>
    </w:p>
    <w:p w14:paraId="7F515988"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Table 2: Comparison between study and control group according to their Antepartum Complication (N=100)</w:t>
      </w:r>
    </w:p>
    <w:tbl>
      <w:tblPr>
        <w:tblStyle w:val="PlainTable21"/>
        <w:tblW w:w="0" w:type="auto"/>
        <w:tblLook w:val="04A0" w:firstRow="1" w:lastRow="0" w:firstColumn="1" w:lastColumn="0" w:noHBand="0" w:noVBand="1"/>
      </w:tblPr>
      <w:tblGrid>
        <w:gridCol w:w="1769"/>
        <w:gridCol w:w="599"/>
        <w:gridCol w:w="705"/>
        <w:gridCol w:w="772"/>
        <w:gridCol w:w="907"/>
      </w:tblGrid>
      <w:tr w:rsidR="008500BC" w:rsidRPr="008500BC" w14:paraId="55C974C9" w14:textId="77777777" w:rsidTr="007F2EB1">
        <w:trPr>
          <w:cnfStyle w:val="100000000000" w:firstRow="1" w:lastRow="0" w:firstColumn="0" w:lastColumn="0" w:oddVBand="0" w:evenVBand="0" w:oddHBand="0"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769" w:type="dxa"/>
            <w:vMerge w:val="restart"/>
          </w:tcPr>
          <w:p w14:paraId="6EE4B602"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Antepartum Complication</w:t>
            </w:r>
          </w:p>
        </w:tc>
        <w:tc>
          <w:tcPr>
            <w:tcW w:w="1304" w:type="dxa"/>
            <w:gridSpan w:val="2"/>
          </w:tcPr>
          <w:p w14:paraId="57275174" w14:textId="77777777" w:rsidR="008500BC" w:rsidRPr="008500BC" w:rsidRDefault="008500BC" w:rsidP="008500BC">
            <w:pPr>
              <w:jc w:val="lowKashida"/>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Control (N=5)</w:t>
            </w:r>
          </w:p>
        </w:tc>
        <w:tc>
          <w:tcPr>
            <w:tcW w:w="1679" w:type="dxa"/>
            <w:gridSpan w:val="2"/>
          </w:tcPr>
          <w:p w14:paraId="1A6CAA2E" w14:textId="77777777" w:rsidR="008500BC" w:rsidRPr="008500BC" w:rsidRDefault="008500BC" w:rsidP="008500BC">
            <w:pPr>
              <w:jc w:val="lowKashida"/>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Study (N=15)</w:t>
            </w:r>
          </w:p>
        </w:tc>
      </w:tr>
      <w:tr w:rsidR="008500BC" w:rsidRPr="008500BC" w14:paraId="5CC39786" w14:textId="77777777" w:rsidTr="007F2EB1">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769" w:type="dxa"/>
            <w:vMerge/>
          </w:tcPr>
          <w:p w14:paraId="2C922733" w14:textId="77777777" w:rsidR="008500BC" w:rsidRPr="008500BC" w:rsidRDefault="008500BC" w:rsidP="008500BC">
            <w:pPr>
              <w:jc w:val="lowKashida"/>
              <w:rPr>
                <w:rFonts w:ascii="Arial" w:eastAsia="Calibri" w:hAnsi="Arial" w:cs="Arial"/>
                <w:sz w:val="18"/>
                <w:szCs w:val="18"/>
              </w:rPr>
            </w:pPr>
          </w:p>
        </w:tc>
        <w:tc>
          <w:tcPr>
            <w:tcW w:w="599" w:type="dxa"/>
          </w:tcPr>
          <w:p w14:paraId="7DF6A3BE"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No</w:t>
            </w:r>
          </w:p>
        </w:tc>
        <w:tc>
          <w:tcPr>
            <w:tcW w:w="705" w:type="dxa"/>
          </w:tcPr>
          <w:p w14:paraId="79F4B684"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w:t>
            </w:r>
          </w:p>
        </w:tc>
        <w:tc>
          <w:tcPr>
            <w:tcW w:w="772" w:type="dxa"/>
          </w:tcPr>
          <w:p w14:paraId="3C0AE7F4"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No</w:t>
            </w:r>
          </w:p>
        </w:tc>
        <w:tc>
          <w:tcPr>
            <w:tcW w:w="907" w:type="dxa"/>
          </w:tcPr>
          <w:p w14:paraId="09715B2E"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w:t>
            </w:r>
          </w:p>
        </w:tc>
      </w:tr>
      <w:tr w:rsidR="008500BC" w:rsidRPr="008500BC" w14:paraId="52C47BA7" w14:textId="77777777" w:rsidTr="007F2EB1">
        <w:trPr>
          <w:trHeight w:val="260"/>
        </w:trPr>
        <w:tc>
          <w:tcPr>
            <w:cnfStyle w:val="001000000000" w:firstRow="0" w:lastRow="0" w:firstColumn="1" w:lastColumn="0" w:oddVBand="0" w:evenVBand="0" w:oddHBand="0" w:evenHBand="0" w:firstRowFirstColumn="0" w:firstRowLastColumn="0" w:lastRowFirstColumn="0" w:lastRowLastColumn="0"/>
            <w:tcW w:w="1769" w:type="dxa"/>
          </w:tcPr>
          <w:p w14:paraId="5698E923"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Gestation hypertension</w:t>
            </w:r>
          </w:p>
        </w:tc>
        <w:tc>
          <w:tcPr>
            <w:tcW w:w="599" w:type="dxa"/>
          </w:tcPr>
          <w:p w14:paraId="4334CE6A"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1</w:t>
            </w:r>
          </w:p>
        </w:tc>
        <w:tc>
          <w:tcPr>
            <w:tcW w:w="705" w:type="dxa"/>
          </w:tcPr>
          <w:p w14:paraId="5BDF8528"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2</w:t>
            </w:r>
            <w:r w:rsidRPr="008500BC">
              <w:rPr>
                <w:rFonts w:ascii="Arial" w:eastAsia="Calibri" w:hAnsi="Arial" w:cs="Arial"/>
                <w:sz w:val="18"/>
                <w:szCs w:val="18"/>
              </w:rPr>
              <w:t>%</w:t>
            </w:r>
          </w:p>
        </w:tc>
        <w:tc>
          <w:tcPr>
            <w:tcW w:w="772" w:type="dxa"/>
          </w:tcPr>
          <w:p w14:paraId="290448C4"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3</w:t>
            </w:r>
          </w:p>
        </w:tc>
        <w:tc>
          <w:tcPr>
            <w:tcW w:w="907" w:type="dxa"/>
          </w:tcPr>
          <w:p w14:paraId="24685CFF"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6</w:t>
            </w:r>
            <w:r w:rsidRPr="008500BC">
              <w:rPr>
                <w:rFonts w:ascii="Arial" w:eastAsia="Calibri" w:hAnsi="Arial" w:cs="Arial"/>
                <w:sz w:val="18"/>
                <w:szCs w:val="18"/>
              </w:rPr>
              <w:t>%</w:t>
            </w:r>
          </w:p>
        </w:tc>
      </w:tr>
      <w:tr w:rsidR="008500BC" w:rsidRPr="008500BC" w14:paraId="7FA40E75" w14:textId="77777777" w:rsidTr="007F2EB1">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769" w:type="dxa"/>
          </w:tcPr>
          <w:p w14:paraId="56C8876A"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Severe Preeclampsia</w:t>
            </w:r>
          </w:p>
        </w:tc>
        <w:tc>
          <w:tcPr>
            <w:tcW w:w="599" w:type="dxa"/>
          </w:tcPr>
          <w:p w14:paraId="65FFCDDD"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2</w:t>
            </w:r>
          </w:p>
        </w:tc>
        <w:tc>
          <w:tcPr>
            <w:tcW w:w="705" w:type="dxa"/>
          </w:tcPr>
          <w:p w14:paraId="218987C1"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4</w:t>
            </w:r>
            <w:r w:rsidRPr="008500BC">
              <w:rPr>
                <w:rFonts w:ascii="Arial" w:eastAsia="Calibri" w:hAnsi="Arial" w:cs="Arial"/>
                <w:sz w:val="18"/>
                <w:szCs w:val="18"/>
              </w:rPr>
              <w:t>%</w:t>
            </w:r>
          </w:p>
        </w:tc>
        <w:tc>
          <w:tcPr>
            <w:tcW w:w="772" w:type="dxa"/>
          </w:tcPr>
          <w:p w14:paraId="3429C33E"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4</w:t>
            </w:r>
          </w:p>
        </w:tc>
        <w:tc>
          <w:tcPr>
            <w:tcW w:w="907" w:type="dxa"/>
          </w:tcPr>
          <w:p w14:paraId="4133E9FB"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8</w:t>
            </w:r>
            <w:r w:rsidRPr="008500BC">
              <w:rPr>
                <w:rFonts w:ascii="Arial" w:eastAsia="Calibri" w:hAnsi="Arial" w:cs="Arial"/>
                <w:sz w:val="18"/>
                <w:szCs w:val="18"/>
              </w:rPr>
              <w:t>%</w:t>
            </w:r>
          </w:p>
        </w:tc>
      </w:tr>
      <w:tr w:rsidR="008500BC" w:rsidRPr="008500BC" w14:paraId="51B1A03E" w14:textId="77777777" w:rsidTr="007F2EB1">
        <w:trPr>
          <w:trHeight w:val="260"/>
        </w:trPr>
        <w:tc>
          <w:tcPr>
            <w:cnfStyle w:val="001000000000" w:firstRow="0" w:lastRow="0" w:firstColumn="1" w:lastColumn="0" w:oddVBand="0" w:evenVBand="0" w:oddHBand="0" w:evenHBand="0" w:firstRowFirstColumn="0" w:firstRowLastColumn="0" w:lastRowFirstColumn="0" w:lastRowLastColumn="0"/>
            <w:tcW w:w="1769" w:type="dxa"/>
          </w:tcPr>
          <w:p w14:paraId="53CB9B42"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GDM</w:t>
            </w:r>
          </w:p>
        </w:tc>
        <w:tc>
          <w:tcPr>
            <w:tcW w:w="599" w:type="dxa"/>
          </w:tcPr>
          <w:p w14:paraId="45101D73"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1</w:t>
            </w:r>
          </w:p>
        </w:tc>
        <w:tc>
          <w:tcPr>
            <w:tcW w:w="705" w:type="dxa"/>
          </w:tcPr>
          <w:p w14:paraId="1646A2E4"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2</w:t>
            </w:r>
            <w:r w:rsidRPr="008500BC">
              <w:rPr>
                <w:rFonts w:ascii="Arial" w:eastAsia="Calibri" w:hAnsi="Arial" w:cs="Arial"/>
                <w:sz w:val="18"/>
                <w:szCs w:val="18"/>
              </w:rPr>
              <w:t>%</w:t>
            </w:r>
          </w:p>
        </w:tc>
        <w:tc>
          <w:tcPr>
            <w:tcW w:w="772" w:type="dxa"/>
          </w:tcPr>
          <w:p w14:paraId="2EE3BDB3"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5</w:t>
            </w:r>
          </w:p>
        </w:tc>
        <w:tc>
          <w:tcPr>
            <w:tcW w:w="907" w:type="dxa"/>
          </w:tcPr>
          <w:p w14:paraId="71F150B2"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10</w:t>
            </w:r>
            <w:r w:rsidRPr="008500BC">
              <w:rPr>
                <w:rFonts w:ascii="Arial" w:eastAsia="Calibri" w:hAnsi="Arial" w:cs="Arial"/>
                <w:sz w:val="18"/>
                <w:szCs w:val="18"/>
              </w:rPr>
              <w:t>%</w:t>
            </w:r>
          </w:p>
        </w:tc>
      </w:tr>
      <w:tr w:rsidR="008500BC" w:rsidRPr="008500BC" w14:paraId="366861D4" w14:textId="77777777" w:rsidTr="007F2EB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769" w:type="dxa"/>
          </w:tcPr>
          <w:p w14:paraId="265D53CD"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Anemia</w:t>
            </w:r>
          </w:p>
        </w:tc>
        <w:tc>
          <w:tcPr>
            <w:tcW w:w="599" w:type="dxa"/>
          </w:tcPr>
          <w:p w14:paraId="65649AD0"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1</w:t>
            </w:r>
          </w:p>
        </w:tc>
        <w:tc>
          <w:tcPr>
            <w:tcW w:w="705" w:type="dxa"/>
          </w:tcPr>
          <w:p w14:paraId="5F94185E"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2</w:t>
            </w:r>
            <w:r w:rsidRPr="008500BC">
              <w:rPr>
                <w:rFonts w:ascii="Arial" w:eastAsia="Calibri" w:hAnsi="Arial" w:cs="Arial"/>
                <w:sz w:val="18"/>
                <w:szCs w:val="18"/>
              </w:rPr>
              <w:t>%</w:t>
            </w:r>
          </w:p>
        </w:tc>
        <w:tc>
          <w:tcPr>
            <w:tcW w:w="772" w:type="dxa"/>
          </w:tcPr>
          <w:p w14:paraId="4F77C330"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3</w:t>
            </w:r>
          </w:p>
        </w:tc>
        <w:tc>
          <w:tcPr>
            <w:tcW w:w="907" w:type="dxa"/>
          </w:tcPr>
          <w:p w14:paraId="4087D7A3"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6</w:t>
            </w:r>
            <w:r w:rsidRPr="008500BC">
              <w:rPr>
                <w:rFonts w:ascii="Arial" w:eastAsia="Calibri" w:hAnsi="Arial" w:cs="Arial"/>
                <w:sz w:val="18"/>
                <w:szCs w:val="18"/>
              </w:rPr>
              <w:t>%</w:t>
            </w:r>
          </w:p>
        </w:tc>
      </w:tr>
      <w:tr w:rsidR="008500BC" w:rsidRPr="008500BC" w14:paraId="41CCA232" w14:textId="77777777" w:rsidTr="007F2EB1">
        <w:trPr>
          <w:trHeight w:val="260"/>
        </w:trPr>
        <w:tc>
          <w:tcPr>
            <w:cnfStyle w:val="001000000000" w:firstRow="0" w:lastRow="0" w:firstColumn="1" w:lastColumn="0" w:oddVBand="0" w:evenVBand="0" w:oddHBand="0" w:evenHBand="0" w:firstRowFirstColumn="0" w:firstRowLastColumn="0" w:lastRowFirstColumn="0" w:lastRowLastColumn="0"/>
            <w:tcW w:w="4752" w:type="dxa"/>
            <w:gridSpan w:val="5"/>
          </w:tcPr>
          <w:p w14:paraId="5D7DE525"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Chi-Sq = 0.444, DF = 3, P-Value = 0.931</w:t>
            </w:r>
          </w:p>
        </w:tc>
      </w:tr>
    </w:tbl>
    <w:p w14:paraId="62772543"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This table shows gestational hypertension in height for obese pregnant women at 10% (5), pre-eclampsia at 8% (4), gestation diabetes at 6% (3), and last complication anemia at 6% (3) when compromised to non-obese pregnant women show gestational hypertension is 2% (1) with Chi-Sq. = 0.444, DF = 3 and P-Value = 0.931.</w:t>
      </w:r>
    </w:p>
    <w:p w14:paraId="0FDD7806" w14:textId="77777777" w:rsidR="008500BC" w:rsidRPr="008500BC" w:rsidRDefault="008500BC" w:rsidP="008500BC">
      <w:pPr>
        <w:spacing w:after="0" w:line="240" w:lineRule="auto"/>
        <w:jc w:val="lowKashida"/>
        <w:rPr>
          <w:rFonts w:ascii="Arial" w:eastAsia="Calibri" w:hAnsi="Arial" w:cs="Arial"/>
          <w:sz w:val="18"/>
          <w:szCs w:val="18"/>
        </w:rPr>
      </w:pPr>
    </w:p>
    <w:p w14:paraId="3E523B3F"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lastRenderedPageBreak/>
        <w:t>Table 3: Comparison between study and control group according to Fetal Presentation (N=100)</w:t>
      </w:r>
    </w:p>
    <w:tbl>
      <w:tblPr>
        <w:tblStyle w:val="PlainTable21"/>
        <w:tblW w:w="4724" w:type="dxa"/>
        <w:tblLook w:val="04A0" w:firstRow="1" w:lastRow="0" w:firstColumn="1" w:lastColumn="0" w:noHBand="0" w:noVBand="1"/>
      </w:tblPr>
      <w:tblGrid>
        <w:gridCol w:w="1307"/>
        <w:gridCol w:w="578"/>
        <w:gridCol w:w="1049"/>
        <w:gridCol w:w="787"/>
        <w:gridCol w:w="1003"/>
      </w:tblGrid>
      <w:tr w:rsidR="008500BC" w:rsidRPr="008500BC" w14:paraId="2CD7FFF5" w14:textId="77777777" w:rsidTr="007F2EB1">
        <w:trPr>
          <w:cnfStyle w:val="100000000000" w:firstRow="1" w:lastRow="0" w:firstColumn="0" w:lastColumn="0" w:oddVBand="0" w:evenVBand="0" w:oddHBand="0"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1307" w:type="dxa"/>
            <w:vMerge w:val="restart"/>
          </w:tcPr>
          <w:p w14:paraId="73B7BB26"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Fetal Presentation</w:t>
            </w:r>
          </w:p>
        </w:tc>
        <w:tc>
          <w:tcPr>
            <w:tcW w:w="1627" w:type="dxa"/>
            <w:gridSpan w:val="2"/>
          </w:tcPr>
          <w:p w14:paraId="6A9383C8" w14:textId="77777777" w:rsidR="008500BC" w:rsidRPr="008500BC" w:rsidRDefault="008500BC" w:rsidP="008500BC">
            <w:pPr>
              <w:jc w:val="lowKashida"/>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Control (N=50)</w:t>
            </w:r>
          </w:p>
        </w:tc>
        <w:tc>
          <w:tcPr>
            <w:tcW w:w="1790" w:type="dxa"/>
            <w:gridSpan w:val="2"/>
          </w:tcPr>
          <w:p w14:paraId="38338DE9" w14:textId="77777777" w:rsidR="008500BC" w:rsidRPr="008500BC" w:rsidRDefault="008500BC" w:rsidP="008500BC">
            <w:pPr>
              <w:jc w:val="lowKashida"/>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Study (N=50)</w:t>
            </w:r>
          </w:p>
        </w:tc>
      </w:tr>
      <w:tr w:rsidR="008500BC" w:rsidRPr="008500BC" w14:paraId="7090EEDB" w14:textId="77777777" w:rsidTr="007F2EB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307" w:type="dxa"/>
            <w:vMerge/>
          </w:tcPr>
          <w:p w14:paraId="75832B73" w14:textId="77777777" w:rsidR="008500BC" w:rsidRPr="008500BC" w:rsidRDefault="008500BC" w:rsidP="008500BC">
            <w:pPr>
              <w:jc w:val="lowKashida"/>
              <w:rPr>
                <w:rFonts w:ascii="Arial" w:eastAsia="Calibri" w:hAnsi="Arial" w:cs="Arial"/>
                <w:sz w:val="18"/>
                <w:szCs w:val="18"/>
              </w:rPr>
            </w:pPr>
          </w:p>
        </w:tc>
        <w:tc>
          <w:tcPr>
            <w:tcW w:w="578" w:type="dxa"/>
          </w:tcPr>
          <w:p w14:paraId="4426C5A0"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No</w:t>
            </w:r>
          </w:p>
        </w:tc>
        <w:tc>
          <w:tcPr>
            <w:tcW w:w="1049" w:type="dxa"/>
          </w:tcPr>
          <w:p w14:paraId="1E7865DE"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w:t>
            </w:r>
          </w:p>
        </w:tc>
        <w:tc>
          <w:tcPr>
            <w:tcW w:w="787" w:type="dxa"/>
          </w:tcPr>
          <w:p w14:paraId="0BE8A7DB"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No</w:t>
            </w:r>
          </w:p>
        </w:tc>
        <w:tc>
          <w:tcPr>
            <w:tcW w:w="1003" w:type="dxa"/>
          </w:tcPr>
          <w:p w14:paraId="777C247E"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w:t>
            </w:r>
          </w:p>
        </w:tc>
      </w:tr>
      <w:tr w:rsidR="008500BC" w:rsidRPr="008500BC" w14:paraId="0D16B2DE" w14:textId="77777777" w:rsidTr="007F2EB1">
        <w:trPr>
          <w:trHeight w:val="260"/>
        </w:trPr>
        <w:tc>
          <w:tcPr>
            <w:cnfStyle w:val="001000000000" w:firstRow="0" w:lastRow="0" w:firstColumn="1" w:lastColumn="0" w:oddVBand="0" w:evenVBand="0" w:oddHBand="0" w:evenHBand="0" w:firstRowFirstColumn="0" w:firstRowLastColumn="0" w:lastRowFirstColumn="0" w:lastRowLastColumn="0"/>
            <w:tcW w:w="1307" w:type="dxa"/>
          </w:tcPr>
          <w:p w14:paraId="032835C8"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Cephalic</w:t>
            </w:r>
          </w:p>
        </w:tc>
        <w:tc>
          <w:tcPr>
            <w:tcW w:w="578" w:type="dxa"/>
          </w:tcPr>
          <w:p w14:paraId="38A3F4A0"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50</w:t>
            </w:r>
          </w:p>
        </w:tc>
        <w:tc>
          <w:tcPr>
            <w:tcW w:w="1049" w:type="dxa"/>
          </w:tcPr>
          <w:p w14:paraId="04EC7619"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100</w:t>
            </w:r>
            <w:r w:rsidRPr="008500BC">
              <w:rPr>
                <w:rFonts w:ascii="Arial" w:eastAsia="Calibri" w:hAnsi="Arial" w:cs="Arial"/>
                <w:sz w:val="18"/>
                <w:szCs w:val="18"/>
              </w:rPr>
              <w:t>%</w:t>
            </w:r>
          </w:p>
        </w:tc>
        <w:tc>
          <w:tcPr>
            <w:tcW w:w="787" w:type="dxa"/>
          </w:tcPr>
          <w:p w14:paraId="7E7B4AA3"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42</w:t>
            </w:r>
          </w:p>
        </w:tc>
        <w:tc>
          <w:tcPr>
            <w:tcW w:w="1003" w:type="dxa"/>
          </w:tcPr>
          <w:p w14:paraId="5AEB39D6"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84</w:t>
            </w:r>
            <w:r w:rsidRPr="008500BC">
              <w:rPr>
                <w:rFonts w:ascii="Arial" w:eastAsia="Calibri" w:hAnsi="Arial" w:cs="Arial"/>
                <w:sz w:val="18"/>
                <w:szCs w:val="18"/>
              </w:rPr>
              <w:t>%</w:t>
            </w:r>
          </w:p>
        </w:tc>
      </w:tr>
      <w:tr w:rsidR="008500BC" w:rsidRPr="008500BC" w14:paraId="4EB1EC7C" w14:textId="77777777" w:rsidTr="007F2EB1">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07" w:type="dxa"/>
          </w:tcPr>
          <w:p w14:paraId="3AD8A63F"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Transverse Lie</w:t>
            </w:r>
          </w:p>
        </w:tc>
        <w:tc>
          <w:tcPr>
            <w:tcW w:w="578" w:type="dxa"/>
          </w:tcPr>
          <w:p w14:paraId="246E9030"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0</w:t>
            </w:r>
          </w:p>
        </w:tc>
        <w:tc>
          <w:tcPr>
            <w:tcW w:w="1049" w:type="dxa"/>
          </w:tcPr>
          <w:p w14:paraId="409E37FC"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0</w:t>
            </w:r>
            <w:r w:rsidRPr="008500BC">
              <w:rPr>
                <w:rFonts w:ascii="Arial" w:eastAsia="Calibri" w:hAnsi="Arial" w:cs="Arial"/>
                <w:sz w:val="18"/>
                <w:szCs w:val="18"/>
              </w:rPr>
              <w:t>%</w:t>
            </w:r>
          </w:p>
        </w:tc>
        <w:tc>
          <w:tcPr>
            <w:tcW w:w="787" w:type="dxa"/>
          </w:tcPr>
          <w:p w14:paraId="10D6A161"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8</w:t>
            </w:r>
          </w:p>
        </w:tc>
        <w:tc>
          <w:tcPr>
            <w:tcW w:w="1003" w:type="dxa"/>
          </w:tcPr>
          <w:p w14:paraId="14F9D01F"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hint="cs"/>
                <w:sz w:val="18"/>
                <w:szCs w:val="18"/>
                <w:rtl/>
              </w:rPr>
              <w:t>16</w:t>
            </w:r>
            <w:r w:rsidRPr="008500BC">
              <w:rPr>
                <w:rFonts w:ascii="Arial" w:eastAsia="Calibri" w:hAnsi="Arial" w:cs="Arial"/>
                <w:sz w:val="18"/>
                <w:szCs w:val="18"/>
              </w:rPr>
              <w:t>%</w:t>
            </w:r>
          </w:p>
        </w:tc>
      </w:tr>
      <w:tr w:rsidR="008500BC" w:rsidRPr="008500BC" w14:paraId="581B80CD" w14:textId="77777777" w:rsidTr="007F2EB1">
        <w:trPr>
          <w:trHeight w:val="260"/>
        </w:trPr>
        <w:tc>
          <w:tcPr>
            <w:cnfStyle w:val="001000000000" w:firstRow="0" w:lastRow="0" w:firstColumn="1" w:lastColumn="0" w:oddVBand="0" w:evenVBand="0" w:oddHBand="0" w:evenHBand="0" w:firstRowFirstColumn="0" w:firstRowLastColumn="0" w:lastRowFirstColumn="0" w:lastRowLastColumn="0"/>
            <w:tcW w:w="4724" w:type="dxa"/>
            <w:gridSpan w:val="5"/>
          </w:tcPr>
          <w:p w14:paraId="1ACA25DE"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Chi-Sq = 8.696, DF = 1, P-Value = 0.003</w:t>
            </w:r>
          </w:p>
        </w:tc>
      </w:tr>
    </w:tbl>
    <w:p w14:paraId="3229196E" w14:textId="77777777" w:rsidR="008500BC" w:rsidRPr="008500BC" w:rsidRDefault="008500BC" w:rsidP="008500BC">
      <w:pPr>
        <w:spacing w:after="0" w:line="240" w:lineRule="auto"/>
        <w:ind w:hanging="360"/>
        <w:jc w:val="both"/>
        <w:rPr>
          <w:rFonts w:ascii="Arial" w:eastAsia="Calibri" w:hAnsi="Arial" w:cs="Arial"/>
          <w:sz w:val="18"/>
          <w:szCs w:val="18"/>
        </w:rPr>
      </w:pPr>
      <w:r w:rsidRPr="008500BC">
        <w:rPr>
          <w:rFonts w:ascii="Arial" w:eastAsia="Calibri" w:hAnsi="Arial" w:cs="Arial"/>
          <w:sz w:val="18"/>
          <w:szCs w:val="18"/>
        </w:rPr>
        <w:t xml:space="preserve">      This table shows that height significant differences between obese and non-obese groups according to their Fetal Presentation at p-value = 0.003   Transverse Lie Presentation 16 % (8) of obese pregnant women while zero percentage (0) of non-obese pregnant women with Chi-Sq. = 8.696, DF = 1.</w:t>
      </w:r>
    </w:p>
    <w:p w14:paraId="6DC16C72" w14:textId="77777777" w:rsidR="008500BC" w:rsidRPr="008500BC" w:rsidRDefault="008500BC" w:rsidP="008500BC">
      <w:pPr>
        <w:spacing w:after="0" w:line="240" w:lineRule="auto"/>
        <w:ind w:hanging="360"/>
        <w:jc w:val="both"/>
        <w:rPr>
          <w:rFonts w:ascii="Arial" w:eastAsia="Calibri" w:hAnsi="Arial" w:cs="Arial"/>
          <w:sz w:val="18"/>
          <w:szCs w:val="18"/>
        </w:rPr>
      </w:pPr>
    </w:p>
    <w:p w14:paraId="306A494D"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Table 4: Comparison between study and control group according to their Intrapartum Complication (N=100)</w:t>
      </w:r>
    </w:p>
    <w:tbl>
      <w:tblPr>
        <w:tblStyle w:val="PlainTable21"/>
        <w:tblW w:w="0" w:type="auto"/>
        <w:tblLook w:val="04A0" w:firstRow="1" w:lastRow="0" w:firstColumn="1" w:lastColumn="0" w:noHBand="0" w:noVBand="1"/>
      </w:tblPr>
      <w:tblGrid>
        <w:gridCol w:w="2906"/>
        <w:gridCol w:w="1128"/>
        <w:gridCol w:w="1688"/>
        <w:gridCol w:w="1181"/>
        <w:gridCol w:w="1601"/>
      </w:tblGrid>
      <w:tr w:rsidR="008500BC" w:rsidRPr="008500BC" w14:paraId="60FFE079" w14:textId="77777777" w:rsidTr="007F2EB1">
        <w:trPr>
          <w:cnfStyle w:val="100000000000" w:firstRow="1" w:lastRow="0" w:firstColumn="0" w:lastColumn="0" w:oddVBand="0" w:evenVBand="0" w:oddHBand="0"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2906" w:type="dxa"/>
            <w:vMerge w:val="restart"/>
          </w:tcPr>
          <w:p w14:paraId="788ADA6C"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Intrapartum Complication</w:t>
            </w:r>
          </w:p>
        </w:tc>
        <w:tc>
          <w:tcPr>
            <w:tcW w:w="2816" w:type="dxa"/>
            <w:gridSpan w:val="2"/>
          </w:tcPr>
          <w:p w14:paraId="01EA5E12" w14:textId="77777777" w:rsidR="008500BC" w:rsidRPr="008500BC" w:rsidRDefault="008500BC" w:rsidP="008500BC">
            <w:pPr>
              <w:jc w:val="lowKashida"/>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Control (N=1)</w:t>
            </w:r>
          </w:p>
        </w:tc>
        <w:tc>
          <w:tcPr>
            <w:tcW w:w="2782" w:type="dxa"/>
            <w:gridSpan w:val="2"/>
          </w:tcPr>
          <w:p w14:paraId="17277D55" w14:textId="77777777" w:rsidR="008500BC" w:rsidRPr="008500BC" w:rsidRDefault="008500BC" w:rsidP="008500BC">
            <w:pPr>
              <w:jc w:val="lowKashida"/>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Study (N=6)</w:t>
            </w:r>
          </w:p>
        </w:tc>
      </w:tr>
      <w:tr w:rsidR="008500BC" w:rsidRPr="008500BC" w14:paraId="75089CF3" w14:textId="77777777" w:rsidTr="007F2EB1">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906" w:type="dxa"/>
            <w:vMerge/>
          </w:tcPr>
          <w:p w14:paraId="53537472" w14:textId="77777777" w:rsidR="008500BC" w:rsidRPr="008500BC" w:rsidRDefault="008500BC" w:rsidP="008500BC">
            <w:pPr>
              <w:jc w:val="lowKashida"/>
              <w:rPr>
                <w:rFonts w:ascii="Arial" w:eastAsia="Calibri" w:hAnsi="Arial" w:cs="Arial"/>
                <w:sz w:val="18"/>
                <w:szCs w:val="18"/>
              </w:rPr>
            </w:pPr>
          </w:p>
        </w:tc>
        <w:tc>
          <w:tcPr>
            <w:tcW w:w="1128" w:type="dxa"/>
          </w:tcPr>
          <w:p w14:paraId="43A7283C"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No</w:t>
            </w:r>
          </w:p>
        </w:tc>
        <w:tc>
          <w:tcPr>
            <w:tcW w:w="1688" w:type="dxa"/>
          </w:tcPr>
          <w:p w14:paraId="7EBF5212"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w:t>
            </w:r>
          </w:p>
        </w:tc>
        <w:tc>
          <w:tcPr>
            <w:tcW w:w="1181" w:type="dxa"/>
          </w:tcPr>
          <w:p w14:paraId="0CBC794C"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No</w:t>
            </w:r>
          </w:p>
        </w:tc>
        <w:tc>
          <w:tcPr>
            <w:tcW w:w="1601" w:type="dxa"/>
          </w:tcPr>
          <w:p w14:paraId="35861CB8"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w:t>
            </w:r>
          </w:p>
        </w:tc>
      </w:tr>
      <w:tr w:rsidR="008500BC" w:rsidRPr="008500BC" w14:paraId="276F954B" w14:textId="77777777" w:rsidTr="007F2EB1">
        <w:trPr>
          <w:trHeight w:val="260"/>
        </w:trPr>
        <w:tc>
          <w:tcPr>
            <w:cnfStyle w:val="001000000000" w:firstRow="0" w:lastRow="0" w:firstColumn="1" w:lastColumn="0" w:oddVBand="0" w:evenVBand="0" w:oddHBand="0" w:evenHBand="0" w:firstRowFirstColumn="0" w:firstRowLastColumn="0" w:lastRowFirstColumn="0" w:lastRowLastColumn="0"/>
            <w:tcW w:w="2906" w:type="dxa"/>
          </w:tcPr>
          <w:p w14:paraId="667A1BDF"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Shoulder Dystocia</w:t>
            </w:r>
          </w:p>
        </w:tc>
        <w:tc>
          <w:tcPr>
            <w:tcW w:w="1128" w:type="dxa"/>
          </w:tcPr>
          <w:p w14:paraId="758C351E"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0</w:t>
            </w:r>
          </w:p>
        </w:tc>
        <w:tc>
          <w:tcPr>
            <w:tcW w:w="1688" w:type="dxa"/>
          </w:tcPr>
          <w:p w14:paraId="1EDEAA73"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0%</w:t>
            </w:r>
          </w:p>
        </w:tc>
        <w:tc>
          <w:tcPr>
            <w:tcW w:w="1181" w:type="dxa"/>
          </w:tcPr>
          <w:p w14:paraId="5F3DBCA4"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1</w:t>
            </w:r>
          </w:p>
        </w:tc>
        <w:tc>
          <w:tcPr>
            <w:tcW w:w="1601" w:type="dxa"/>
          </w:tcPr>
          <w:p w14:paraId="5E7AC8A0"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2%</w:t>
            </w:r>
          </w:p>
        </w:tc>
      </w:tr>
      <w:tr w:rsidR="008500BC" w:rsidRPr="008500BC" w14:paraId="5A73D7C6" w14:textId="77777777" w:rsidTr="007F2EB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906" w:type="dxa"/>
          </w:tcPr>
          <w:p w14:paraId="7EBF18B0"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Increase Bp</w:t>
            </w:r>
          </w:p>
        </w:tc>
        <w:tc>
          <w:tcPr>
            <w:tcW w:w="1128" w:type="dxa"/>
          </w:tcPr>
          <w:p w14:paraId="04230BDB"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1</w:t>
            </w:r>
          </w:p>
        </w:tc>
        <w:tc>
          <w:tcPr>
            <w:tcW w:w="1688" w:type="dxa"/>
          </w:tcPr>
          <w:p w14:paraId="4F8A8409"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2%</w:t>
            </w:r>
          </w:p>
        </w:tc>
        <w:tc>
          <w:tcPr>
            <w:tcW w:w="1181" w:type="dxa"/>
          </w:tcPr>
          <w:p w14:paraId="0FF81EF2"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2</w:t>
            </w:r>
          </w:p>
        </w:tc>
        <w:tc>
          <w:tcPr>
            <w:tcW w:w="1601" w:type="dxa"/>
          </w:tcPr>
          <w:p w14:paraId="3CC7DCF1" w14:textId="77777777" w:rsidR="008500BC" w:rsidRPr="008500BC" w:rsidRDefault="008500BC" w:rsidP="008500BC">
            <w:pPr>
              <w:jc w:val="lowKashida"/>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4%</w:t>
            </w:r>
          </w:p>
        </w:tc>
      </w:tr>
      <w:tr w:rsidR="008500BC" w:rsidRPr="008500BC" w14:paraId="77492511" w14:textId="77777777" w:rsidTr="007F2EB1">
        <w:trPr>
          <w:trHeight w:val="296"/>
        </w:trPr>
        <w:tc>
          <w:tcPr>
            <w:cnfStyle w:val="001000000000" w:firstRow="0" w:lastRow="0" w:firstColumn="1" w:lastColumn="0" w:oddVBand="0" w:evenVBand="0" w:oddHBand="0" w:evenHBand="0" w:firstRowFirstColumn="0" w:firstRowLastColumn="0" w:lastRowFirstColumn="0" w:lastRowLastColumn="0"/>
            <w:tcW w:w="2906" w:type="dxa"/>
          </w:tcPr>
          <w:p w14:paraId="2929B90C" w14:textId="77777777" w:rsidR="008500BC" w:rsidRPr="008500BC" w:rsidRDefault="008500BC" w:rsidP="008500BC">
            <w:pPr>
              <w:jc w:val="lowKashida"/>
              <w:rPr>
                <w:rFonts w:ascii="Arial" w:eastAsia="Calibri" w:hAnsi="Arial" w:cs="Arial"/>
                <w:sz w:val="18"/>
                <w:szCs w:val="18"/>
              </w:rPr>
            </w:pPr>
            <w:bookmarkStart w:id="92" w:name="_Hlk157544469"/>
            <w:r w:rsidRPr="008500BC">
              <w:rPr>
                <w:rFonts w:ascii="Arial" w:eastAsia="Calibri" w:hAnsi="Arial" w:cs="Arial"/>
                <w:sz w:val="18"/>
                <w:szCs w:val="18"/>
              </w:rPr>
              <w:t>Abruptio Placenta</w:t>
            </w:r>
          </w:p>
        </w:tc>
        <w:tc>
          <w:tcPr>
            <w:tcW w:w="1128" w:type="dxa"/>
          </w:tcPr>
          <w:p w14:paraId="40ACCD56"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0</w:t>
            </w:r>
          </w:p>
        </w:tc>
        <w:tc>
          <w:tcPr>
            <w:tcW w:w="1688" w:type="dxa"/>
          </w:tcPr>
          <w:p w14:paraId="404E3D20"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0%</w:t>
            </w:r>
          </w:p>
        </w:tc>
        <w:tc>
          <w:tcPr>
            <w:tcW w:w="1181" w:type="dxa"/>
          </w:tcPr>
          <w:p w14:paraId="148BC926"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3</w:t>
            </w:r>
          </w:p>
        </w:tc>
        <w:tc>
          <w:tcPr>
            <w:tcW w:w="1601" w:type="dxa"/>
          </w:tcPr>
          <w:p w14:paraId="51B06615" w14:textId="77777777" w:rsidR="008500BC" w:rsidRPr="008500BC" w:rsidRDefault="008500BC" w:rsidP="008500BC">
            <w:pPr>
              <w:jc w:val="lowKashida"/>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8500BC">
              <w:rPr>
                <w:rFonts w:ascii="Arial" w:eastAsia="Calibri" w:hAnsi="Arial" w:cs="Arial"/>
                <w:sz w:val="18"/>
                <w:szCs w:val="18"/>
              </w:rPr>
              <w:t>6%</w:t>
            </w:r>
          </w:p>
        </w:tc>
      </w:tr>
      <w:bookmarkEnd w:id="92"/>
      <w:tr w:rsidR="008500BC" w:rsidRPr="008500BC" w14:paraId="024E03BB" w14:textId="77777777" w:rsidTr="007F2EB1">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04" w:type="dxa"/>
            <w:gridSpan w:val="5"/>
          </w:tcPr>
          <w:p w14:paraId="4C1FFD87"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Chi-Sq = 1.556, DF = 2</w:t>
            </w:r>
          </w:p>
        </w:tc>
      </w:tr>
    </w:tbl>
    <w:p w14:paraId="05F1CEB1" w14:textId="77777777" w:rsidR="008500BC" w:rsidRPr="008500BC" w:rsidRDefault="008500BC" w:rsidP="008500BC">
      <w:pPr>
        <w:spacing w:after="0" w:line="240" w:lineRule="auto"/>
        <w:jc w:val="lowKashida"/>
        <w:rPr>
          <w:rFonts w:ascii="Arial" w:eastAsia="Calibri" w:hAnsi="Arial" w:cs="Arial"/>
          <w:b/>
          <w:bCs/>
          <w:sz w:val="16"/>
          <w:szCs w:val="16"/>
        </w:rPr>
      </w:pPr>
      <w:r w:rsidRPr="008500BC">
        <w:rPr>
          <w:rFonts w:ascii="Arial" w:eastAsia="Calibri" w:hAnsi="Arial" w:cs="Arial"/>
          <w:b/>
          <w:bCs/>
          <w:sz w:val="16"/>
          <w:szCs w:val="16"/>
        </w:rPr>
        <w:t>Bp= blood pressure</w:t>
      </w:r>
    </w:p>
    <w:p w14:paraId="289300CC"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 xml:space="preserve">According to their intrapartum complications, this table demonstrates that there are statistically significant differences between the study and control groups with a p-value of 0.05. These statistics demonstrate that 6% of pregnant women whether fat or not have intrapartum complications (3) abruption Obese pregnant women's placentas are taller than average, followed by additional complications, hypertension, 4% (2), and shoulder dystocia, 2% (1), with a Chi-Sq. = 1.000, DF = 2 and P-Value =0.067.    </w:t>
      </w:r>
    </w:p>
    <w:p w14:paraId="2A9247D3" w14:textId="77777777" w:rsidR="008500BC" w:rsidRPr="008500BC" w:rsidRDefault="008500BC" w:rsidP="008500BC">
      <w:pPr>
        <w:spacing w:after="0" w:line="240" w:lineRule="auto"/>
        <w:jc w:val="lowKashida"/>
        <w:rPr>
          <w:rFonts w:ascii="Arial" w:eastAsia="Calibri" w:hAnsi="Arial" w:cs="Arial"/>
          <w:b/>
          <w:bCs/>
          <w:sz w:val="16"/>
          <w:szCs w:val="16"/>
        </w:rPr>
      </w:pPr>
    </w:p>
    <w:p w14:paraId="48DA3D4F"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Table 5: Statistical Distribution between Obese and Non-obese pregnant women according to their Gravida</w:t>
      </w:r>
    </w:p>
    <w:tbl>
      <w:tblPr>
        <w:tblStyle w:val="TableGrid5"/>
        <w:tblpPr w:leftFromText="180" w:rightFromText="180" w:vertAnchor="text" w:horzAnchor="margin" w:tblpXSpec="right" w:tblpY="77"/>
        <w:tblW w:w="5000" w:type="pct"/>
        <w:tblLook w:val="04A0" w:firstRow="1" w:lastRow="0" w:firstColumn="1" w:lastColumn="0" w:noHBand="0" w:noVBand="1"/>
      </w:tblPr>
      <w:tblGrid>
        <w:gridCol w:w="4998"/>
        <w:gridCol w:w="1986"/>
        <w:gridCol w:w="2747"/>
        <w:gridCol w:w="2312"/>
        <w:gridCol w:w="3167"/>
      </w:tblGrid>
      <w:tr w:rsidR="008500BC" w:rsidRPr="008500BC" w14:paraId="107A3D7F" w14:textId="77777777" w:rsidTr="007F2EB1">
        <w:trPr>
          <w:trHeight w:val="518"/>
        </w:trPr>
        <w:tc>
          <w:tcPr>
            <w:tcW w:w="1643" w:type="pct"/>
            <w:vMerge w:val="restart"/>
          </w:tcPr>
          <w:p w14:paraId="776EE51D" w14:textId="77777777" w:rsidR="008500BC" w:rsidRPr="008500BC" w:rsidRDefault="008500BC" w:rsidP="008500BC">
            <w:pPr>
              <w:jc w:val="lowKashida"/>
              <w:rPr>
                <w:rFonts w:ascii="Arial" w:eastAsia="Calibri" w:hAnsi="Arial" w:cs="Arial"/>
                <w:b/>
                <w:bCs/>
                <w:sz w:val="18"/>
                <w:szCs w:val="18"/>
              </w:rPr>
            </w:pPr>
            <w:bookmarkStart w:id="93" w:name="_Hlk157469389"/>
            <w:r w:rsidRPr="008500BC">
              <w:rPr>
                <w:rFonts w:ascii="Arial" w:eastAsia="Calibri" w:hAnsi="Arial" w:cs="Arial"/>
                <w:b/>
                <w:bCs/>
                <w:sz w:val="18"/>
                <w:szCs w:val="18"/>
              </w:rPr>
              <w:t xml:space="preserve">Gravida </w:t>
            </w:r>
          </w:p>
        </w:tc>
        <w:tc>
          <w:tcPr>
            <w:tcW w:w="1555" w:type="pct"/>
            <w:gridSpan w:val="2"/>
          </w:tcPr>
          <w:p w14:paraId="745870C9" w14:textId="77777777" w:rsidR="008500BC" w:rsidRPr="008500BC" w:rsidRDefault="008500BC" w:rsidP="008500BC">
            <w:pPr>
              <w:jc w:val="lowKashida"/>
              <w:rPr>
                <w:rFonts w:ascii="Arial" w:eastAsia="Calibri" w:hAnsi="Arial" w:cs="Arial"/>
                <w:b/>
                <w:bCs/>
                <w:sz w:val="18"/>
                <w:szCs w:val="18"/>
              </w:rPr>
            </w:pPr>
            <w:r w:rsidRPr="008500BC">
              <w:rPr>
                <w:rFonts w:ascii="Arial" w:eastAsia="Calibri" w:hAnsi="Arial" w:cs="Arial"/>
                <w:b/>
                <w:bCs/>
                <w:sz w:val="18"/>
                <w:szCs w:val="18"/>
              </w:rPr>
              <w:t>Control (N=50)</w:t>
            </w:r>
          </w:p>
        </w:tc>
        <w:tc>
          <w:tcPr>
            <w:tcW w:w="1802" w:type="pct"/>
            <w:gridSpan w:val="2"/>
          </w:tcPr>
          <w:p w14:paraId="7FEBB48B" w14:textId="77777777" w:rsidR="008500BC" w:rsidRPr="008500BC" w:rsidRDefault="008500BC" w:rsidP="008500BC">
            <w:pPr>
              <w:jc w:val="lowKashida"/>
              <w:rPr>
                <w:rFonts w:ascii="Arial" w:eastAsia="Calibri" w:hAnsi="Arial" w:cs="Arial"/>
                <w:b/>
                <w:bCs/>
                <w:sz w:val="18"/>
                <w:szCs w:val="18"/>
              </w:rPr>
            </w:pPr>
            <w:r w:rsidRPr="008500BC">
              <w:rPr>
                <w:rFonts w:ascii="Arial" w:eastAsia="Calibri" w:hAnsi="Arial" w:cs="Arial"/>
                <w:b/>
                <w:bCs/>
                <w:sz w:val="18"/>
                <w:szCs w:val="18"/>
              </w:rPr>
              <w:t>Study (N=50)</w:t>
            </w:r>
          </w:p>
        </w:tc>
      </w:tr>
      <w:tr w:rsidR="008500BC" w:rsidRPr="008500BC" w14:paraId="3C694E85" w14:textId="77777777" w:rsidTr="007F2EB1">
        <w:trPr>
          <w:trHeight w:val="534"/>
        </w:trPr>
        <w:tc>
          <w:tcPr>
            <w:tcW w:w="1643" w:type="pct"/>
            <w:vMerge/>
          </w:tcPr>
          <w:p w14:paraId="3C95F47F" w14:textId="77777777" w:rsidR="008500BC" w:rsidRPr="008500BC" w:rsidRDefault="008500BC" w:rsidP="008500BC">
            <w:pPr>
              <w:jc w:val="lowKashida"/>
              <w:rPr>
                <w:rFonts w:ascii="Arial" w:eastAsia="Calibri" w:hAnsi="Arial" w:cs="Arial"/>
                <w:b/>
                <w:sz w:val="18"/>
                <w:szCs w:val="18"/>
              </w:rPr>
            </w:pPr>
          </w:p>
        </w:tc>
        <w:tc>
          <w:tcPr>
            <w:tcW w:w="653" w:type="pct"/>
          </w:tcPr>
          <w:p w14:paraId="5FD1914A"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No</w:t>
            </w:r>
          </w:p>
        </w:tc>
        <w:tc>
          <w:tcPr>
            <w:tcW w:w="903" w:type="pct"/>
          </w:tcPr>
          <w:p w14:paraId="05BFA5F8"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w:t>
            </w:r>
          </w:p>
        </w:tc>
        <w:tc>
          <w:tcPr>
            <w:tcW w:w="760" w:type="pct"/>
          </w:tcPr>
          <w:p w14:paraId="244EC5A8"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No</w:t>
            </w:r>
          </w:p>
        </w:tc>
        <w:tc>
          <w:tcPr>
            <w:tcW w:w="1042" w:type="pct"/>
          </w:tcPr>
          <w:p w14:paraId="7D017819"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w:t>
            </w:r>
          </w:p>
        </w:tc>
      </w:tr>
      <w:tr w:rsidR="008500BC" w:rsidRPr="008500BC" w14:paraId="7E45921D" w14:textId="77777777" w:rsidTr="007F2EB1">
        <w:trPr>
          <w:trHeight w:val="518"/>
        </w:trPr>
        <w:tc>
          <w:tcPr>
            <w:tcW w:w="1643" w:type="pct"/>
          </w:tcPr>
          <w:p w14:paraId="2EF60C79"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Prime gravida</w:t>
            </w:r>
          </w:p>
        </w:tc>
        <w:tc>
          <w:tcPr>
            <w:tcW w:w="653" w:type="pct"/>
          </w:tcPr>
          <w:p w14:paraId="304954BA"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23</w:t>
            </w:r>
          </w:p>
        </w:tc>
        <w:tc>
          <w:tcPr>
            <w:tcW w:w="903" w:type="pct"/>
          </w:tcPr>
          <w:p w14:paraId="08442416"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46%</w:t>
            </w:r>
          </w:p>
        </w:tc>
        <w:tc>
          <w:tcPr>
            <w:tcW w:w="760" w:type="pct"/>
          </w:tcPr>
          <w:p w14:paraId="39292287"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26</w:t>
            </w:r>
          </w:p>
        </w:tc>
        <w:tc>
          <w:tcPr>
            <w:tcW w:w="1042" w:type="pct"/>
          </w:tcPr>
          <w:p w14:paraId="7A1E7A45"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52%</w:t>
            </w:r>
          </w:p>
        </w:tc>
      </w:tr>
      <w:tr w:rsidR="008500BC" w:rsidRPr="008500BC" w14:paraId="6AEFE15E" w14:textId="77777777" w:rsidTr="007F2EB1">
        <w:trPr>
          <w:trHeight w:val="501"/>
        </w:trPr>
        <w:tc>
          <w:tcPr>
            <w:tcW w:w="1643" w:type="pct"/>
          </w:tcPr>
          <w:p w14:paraId="4E0355D9" w14:textId="77777777" w:rsidR="008500BC" w:rsidRPr="008500BC" w:rsidRDefault="008500BC" w:rsidP="008500BC">
            <w:pPr>
              <w:jc w:val="lowKashida"/>
              <w:rPr>
                <w:rFonts w:ascii="Arial" w:eastAsia="Calibri" w:hAnsi="Arial" w:cs="Arial"/>
                <w:sz w:val="18"/>
                <w:szCs w:val="18"/>
              </w:rPr>
            </w:pPr>
            <w:r w:rsidRPr="008500BC">
              <w:rPr>
                <w:rFonts w:ascii="Arial" w:eastAsia="Calibri" w:hAnsi="Arial" w:cs="Arial"/>
                <w:sz w:val="18"/>
                <w:szCs w:val="18"/>
              </w:rPr>
              <w:t>Multi gravida</w:t>
            </w:r>
          </w:p>
        </w:tc>
        <w:tc>
          <w:tcPr>
            <w:tcW w:w="653" w:type="pct"/>
          </w:tcPr>
          <w:p w14:paraId="710154A6"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27</w:t>
            </w:r>
          </w:p>
        </w:tc>
        <w:tc>
          <w:tcPr>
            <w:tcW w:w="903" w:type="pct"/>
          </w:tcPr>
          <w:p w14:paraId="5B1956F2"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54%</w:t>
            </w:r>
          </w:p>
        </w:tc>
        <w:tc>
          <w:tcPr>
            <w:tcW w:w="760" w:type="pct"/>
          </w:tcPr>
          <w:p w14:paraId="76295874"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24</w:t>
            </w:r>
          </w:p>
        </w:tc>
        <w:tc>
          <w:tcPr>
            <w:tcW w:w="1042" w:type="pct"/>
          </w:tcPr>
          <w:p w14:paraId="2B33527A"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b/>
                <w:sz w:val="18"/>
                <w:szCs w:val="18"/>
              </w:rPr>
              <w:t>48%</w:t>
            </w:r>
          </w:p>
        </w:tc>
      </w:tr>
      <w:tr w:rsidR="008500BC" w:rsidRPr="008500BC" w14:paraId="658AADF5" w14:textId="77777777" w:rsidTr="007F2EB1">
        <w:trPr>
          <w:trHeight w:val="518"/>
        </w:trPr>
        <w:tc>
          <w:tcPr>
            <w:tcW w:w="5000" w:type="pct"/>
            <w:gridSpan w:val="5"/>
          </w:tcPr>
          <w:p w14:paraId="0FA5C531" w14:textId="77777777" w:rsidR="008500BC" w:rsidRPr="008500BC" w:rsidRDefault="008500BC" w:rsidP="008500BC">
            <w:pPr>
              <w:jc w:val="lowKashida"/>
              <w:rPr>
                <w:rFonts w:ascii="Arial" w:eastAsia="Calibri" w:hAnsi="Arial" w:cs="Arial"/>
                <w:b/>
                <w:sz w:val="18"/>
                <w:szCs w:val="18"/>
              </w:rPr>
            </w:pPr>
            <w:r w:rsidRPr="008500BC">
              <w:rPr>
                <w:rFonts w:ascii="Arial" w:eastAsia="Calibri" w:hAnsi="Arial" w:cs="Arial"/>
                <w:sz w:val="18"/>
                <w:szCs w:val="18"/>
              </w:rPr>
              <w:t>Chi-Sq. = 0.360, DF = 1, P-Value = 0. 05     S</w:t>
            </w:r>
          </w:p>
        </w:tc>
      </w:tr>
    </w:tbl>
    <w:bookmarkEnd w:id="93"/>
    <w:p w14:paraId="144082F2"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This table demonstrates that there are significant differences between the obese and non-obese groups. Whereas comprised Prime gravida of obese pregnant women included 52% (26) while Multi gravida of non-obese pregnant women 54% (27), according to P-Value = 0.5 and Chi-Sq0.360.</w:t>
      </w:r>
    </w:p>
    <w:p w14:paraId="09EC49D2" w14:textId="77777777" w:rsidR="008500BC" w:rsidRPr="008500BC" w:rsidRDefault="008500BC" w:rsidP="008500BC">
      <w:pPr>
        <w:spacing w:after="0" w:line="240" w:lineRule="auto"/>
        <w:jc w:val="lowKashida"/>
        <w:rPr>
          <w:rFonts w:ascii="Arial" w:eastAsia="Calibri" w:hAnsi="Arial" w:cs="Arial"/>
          <w:sz w:val="18"/>
          <w:szCs w:val="18"/>
        </w:rPr>
      </w:pPr>
    </w:p>
    <w:p w14:paraId="48D8B0D7" w14:textId="77777777" w:rsidR="008500BC" w:rsidRPr="008500BC" w:rsidRDefault="008500BC" w:rsidP="008500BC">
      <w:pPr>
        <w:spacing w:after="0" w:line="240" w:lineRule="auto"/>
        <w:jc w:val="lowKashida"/>
        <w:rPr>
          <w:rFonts w:ascii="Arial" w:eastAsia="Calibri" w:hAnsi="Arial" w:cs="Arial"/>
          <w:sz w:val="18"/>
          <w:szCs w:val="18"/>
        </w:rPr>
      </w:pPr>
      <w:r w:rsidRPr="008500BC">
        <w:rPr>
          <w:rFonts w:ascii="Arial" w:eastAsia="Calibri" w:hAnsi="Arial" w:cs="Arial"/>
          <w:sz w:val="18"/>
          <w:szCs w:val="18"/>
        </w:rPr>
        <w:t>Table 6: Statistical Distribution between Obese and Non-obese groups according to their induction of labor.</w:t>
      </w:r>
    </w:p>
    <w:tbl>
      <w:tblPr>
        <w:tblStyle w:val="TableGrid5"/>
        <w:tblW w:w="5047" w:type="pct"/>
        <w:tblLook w:val="04A0" w:firstRow="1" w:lastRow="0" w:firstColumn="1" w:lastColumn="0" w:noHBand="0" w:noVBand="1"/>
      </w:tblPr>
      <w:tblGrid>
        <w:gridCol w:w="2831"/>
        <w:gridCol w:w="1320"/>
        <w:gridCol w:w="4941"/>
        <w:gridCol w:w="1320"/>
        <w:gridCol w:w="4941"/>
      </w:tblGrid>
      <w:tr w:rsidR="008500BC" w:rsidRPr="008500BC" w14:paraId="297C5216" w14:textId="77777777" w:rsidTr="007F2EB1">
        <w:trPr>
          <w:trHeight w:val="459"/>
        </w:trPr>
        <w:tc>
          <w:tcPr>
            <w:tcW w:w="922" w:type="pct"/>
            <w:vMerge w:val="restart"/>
          </w:tcPr>
          <w:p w14:paraId="3C0500BF" w14:textId="77777777" w:rsidR="008500BC" w:rsidRPr="008500BC" w:rsidRDefault="008500BC" w:rsidP="008500BC">
            <w:pPr>
              <w:spacing w:line="360" w:lineRule="auto"/>
              <w:rPr>
                <w:b/>
                <w:bCs/>
                <w:color w:val="0D0D0D"/>
                <w:sz w:val="16"/>
                <w:szCs w:val="16"/>
              </w:rPr>
            </w:pPr>
            <w:r w:rsidRPr="008500BC">
              <w:rPr>
                <w:b/>
                <w:bCs/>
                <w:color w:val="0D0D0D"/>
                <w:sz w:val="16"/>
                <w:szCs w:val="16"/>
              </w:rPr>
              <w:lastRenderedPageBreak/>
              <w:t>Induction</w:t>
            </w:r>
          </w:p>
        </w:tc>
        <w:tc>
          <w:tcPr>
            <w:tcW w:w="2039" w:type="pct"/>
            <w:gridSpan w:val="2"/>
          </w:tcPr>
          <w:p w14:paraId="26FA74A8" w14:textId="77777777" w:rsidR="008500BC" w:rsidRPr="008500BC" w:rsidRDefault="008500BC" w:rsidP="008500BC">
            <w:pPr>
              <w:spacing w:line="360" w:lineRule="auto"/>
              <w:jc w:val="center"/>
              <w:rPr>
                <w:b/>
                <w:bCs/>
                <w:color w:val="0D0D0D"/>
                <w:sz w:val="16"/>
                <w:szCs w:val="16"/>
              </w:rPr>
            </w:pPr>
            <w:r w:rsidRPr="008500BC">
              <w:rPr>
                <w:b/>
                <w:bCs/>
                <w:color w:val="0D0D0D"/>
                <w:sz w:val="16"/>
                <w:szCs w:val="16"/>
              </w:rPr>
              <w:t>Control (N=50)</w:t>
            </w:r>
          </w:p>
        </w:tc>
        <w:tc>
          <w:tcPr>
            <w:tcW w:w="2039" w:type="pct"/>
            <w:gridSpan w:val="2"/>
          </w:tcPr>
          <w:p w14:paraId="715A1FA1" w14:textId="77777777" w:rsidR="008500BC" w:rsidRPr="008500BC" w:rsidRDefault="008500BC" w:rsidP="008500BC">
            <w:pPr>
              <w:spacing w:line="360" w:lineRule="auto"/>
              <w:jc w:val="center"/>
              <w:rPr>
                <w:b/>
                <w:bCs/>
                <w:color w:val="0D0D0D"/>
                <w:sz w:val="16"/>
                <w:szCs w:val="16"/>
              </w:rPr>
            </w:pPr>
            <w:r w:rsidRPr="008500BC">
              <w:rPr>
                <w:b/>
                <w:bCs/>
                <w:color w:val="0D0D0D"/>
                <w:sz w:val="16"/>
                <w:szCs w:val="16"/>
              </w:rPr>
              <w:t>Study (N=50)</w:t>
            </w:r>
          </w:p>
        </w:tc>
      </w:tr>
      <w:tr w:rsidR="008500BC" w:rsidRPr="008500BC" w14:paraId="24E1303C" w14:textId="77777777" w:rsidTr="007F2EB1">
        <w:trPr>
          <w:trHeight w:val="473"/>
        </w:trPr>
        <w:tc>
          <w:tcPr>
            <w:tcW w:w="922" w:type="pct"/>
            <w:vMerge/>
          </w:tcPr>
          <w:p w14:paraId="2165CD5E" w14:textId="77777777" w:rsidR="008500BC" w:rsidRPr="008500BC" w:rsidRDefault="008500BC" w:rsidP="008500BC">
            <w:pPr>
              <w:spacing w:line="360" w:lineRule="auto"/>
              <w:rPr>
                <w:b/>
                <w:color w:val="0D0D0D"/>
                <w:sz w:val="16"/>
                <w:szCs w:val="16"/>
              </w:rPr>
            </w:pPr>
          </w:p>
        </w:tc>
        <w:tc>
          <w:tcPr>
            <w:tcW w:w="430" w:type="pct"/>
          </w:tcPr>
          <w:p w14:paraId="59844B8A" w14:textId="77777777" w:rsidR="008500BC" w:rsidRPr="008500BC" w:rsidRDefault="008500BC" w:rsidP="008500BC">
            <w:pPr>
              <w:spacing w:line="360" w:lineRule="auto"/>
              <w:jc w:val="center"/>
              <w:rPr>
                <w:b/>
                <w:color w:val="0D0D0D"/>
                <w:sz w:val="16"/>
                <w:szCs w:val="16"/>
              </w:rPr>
            </w:pPr>
            <w:r w:rsidRPr="008500BC">
              <w:rPr>
                <w:b/>
                <w:color w:val="0D0D0D"/>
                <w:sz w:val="16"/>
                <w:szCs w:val="16"/>
              </w:rPr>
              <w:t>No</w:t>
            </w:r>
          </w:p>
        </w:tc>
        <w:tc>
          <w:tcPr>
            <w:tcW w:w="1609" w:type="pct"/>
          </w:tcPr>
          <w:p w14:paraId="4352D668" w14:textId="77777777" w:rsidR="008500BC" w:rsidRPr="008500BC" w:rsidRDefault="008500BC" w:rsidP="008500BC">
            <w:pPr>
              <w:spacing w:line="360" w:lineRule="auto"/>
              <w:jc w:val="center"/>
              <w:rPr>
                <w:b/>
                <w:color w:val="0D0D0D"/>
                <w:sz w:val="16"/>
                <w:szCs w:val="16"/>
              </w:rPr>
            </w:pPr>
            <w:r w:rsidRPr="008500BC">
              <w:rPr>
                <w:b/>
                <w:color w:val="0D0D0D"/>
                <w:sz w:val="16"/>
                <w:szCs w:val="16"/>
              </w:rPr>
              <w:t>%</w:t>
            </w:r>
          </w:p>
        </w:tc>
        <w:tc>
          <w:tcPr>
            <w:tcW w:w="430" w:type="pct"/>
          </w:tcPr>
          <w:p w14:paraId="5BF8357D" w14:textId="77777777" w:rsidR="008500BC" w:rsidRPr="008500BC" w:rsidRDefault="008500BC" w:rsidP="008500BC">
            <w:pPr>
              <w:spacing w:line="360" w:lineRule="auto"/>
              <w:jc w:val="center"/>
              <w:rPr>
                <w:b/>
                <w:color w:val="0D0D0D"/>
                <w:sz w:val="16"/>
                <w:szCs w:val="16"/>
              </w:rPr>
            </w:pPr>
            <w:r w:rsidRPr="008500BC">
              <w:rPr>
                <w:b/>
                <w:color w:val="0D0D0D"/>
                <w:sz w:val="16"/>
                <w:szCs w:val="16"/>
              </w:rPr>
              <w:t>No</w:t>
            </w:r>
          </w:p>
        </w:tc>
        <w:tc>
          <w:tcPr>
            <w:tcW w:w="1609" w:type="pct"/>
          </w:tcPr>
          <w:p w14:paraId="5C28D0DA" w14:textId="77777777" w:rsidR="008500BC" w:rsidRPr="008500BC" w:rsidRDefault="008500BC" w:rsidP="008500BC">
            <w:pPr>
              <w:spacing w:line="360" w:lineRule="auto"/>
              <w:jc w:val="center"/>
              <w:rPr>
                <w:b/>
                <w:color w:val="0D0D0D"/>
                <w:sz w:val="16"/>
                <w:szCs w:val="16"/>
              </w:rPr>
            </w:pPr>
            <w:r w:rsidRPr="008500BC">
              <w:rPr>
                <w:b/>
                <w:color w:val="0D0D0D"/>
                <w:sz w:val="16"/>
                <w:szCs w:val="16"/>
              </w:rPr>
              <w:t>%</w:t>
            </w:r>
          </w:p>
        </w:tc>
      </w:tr>
      <w:tr w:rsidR="008500BC" w:rsidRPr="008500BC" w14:paraId="46FEDE31" w14:textId="77777777" w:rsidTr="007F2EB1">
        <w:trPr>
          <w:trHeight w:val="459"/>
        </w:trPr>
        <w:tc>
          <w:tcPr>
            <w:tcW w:w="922" w:type="pct"/>
          </w:tcPr>
          <w:p w14:paraId="6E043CFE" w14:textId="77777777" w:rsidR="008500BC" w:rsidRPr="008500BC" w:rsidRDefault="008500BC" w:rsidP="008500BC">
            <w:pPr>
              <w:spacing w:line="360" w:lineRule="auto"/>
              <w:ind w:left="113"/>
              <w:rPr>
                <w:color w:val="0D0D0D"/>
                <w:sz w:val="16"/>
                <w:szCs w:val="16"/>
              </w:rPr>
            </w:pPr>
            <w:r w:rsidRPr="008500BC">
              <w:rPr>
                <w:color w:val="0D0D0D"/>
                <w:sz w:val="16"/>
                <w:szCs w:val="16"/>
              </w:rPr>
              <w:t>Yes</w:t>
            </w:r>
          </w:p>
        </w:tc>
        <w:tc>
          <w:tcPr>
            <w:tcW w:w="430" w:type="pct"/>
          </w:tcPr>
          <w:p w14:paraId="33A4DC41" w14:textId="77777777" w:rsidR="008500BC" w:rsidRPr="008500BC" w:rsidRDefault="008500BC" w:rsidP="008500BC">
            <w:pPr>
              <w:spacing w:line="360" w:lineRule="auto"/>
              <w:jc w:val="center"/>
              <w:rPr>
                <w:b/>
                <w:color w:val="0D0D0D"/>
                <w:sz w:val="16"/>
                <w:szCs w:val="16"/>
              </w:rPr>
            </w:pPr>
            <w:r w:rsidRPr="008500BC">
              <w:rPr>
                <w:b/>
                <w:color w:val="0D0D0D"/>
                <w:sz w:val="16"/>
                <w:szCs w:val="16"/>
              </w:rPr>
              <w:t>8</w:t>
            </w:r>
          </w:p>
        </w:tc>
        <w:tc>
          <w:tcPr>
            <w:tcW w:w="1609" w:type="pct"/>
          </w:tcPr>
          <w:p w14:paraId="56A26661" w14:textId="77777777" w:rsidR="008500BC" w:rsidRPr="008500BC" w:rsidRDefault="008500BC" w:rsidP="008500BC">
            <w:pPr>
              <w:spacing w:line="360" w:lineRule="auto"/>
              <w:ind w:left="506" w:right="497"/>
              <w:jc w:val="center"/>
              <w:rPr>
                <w:b/>
                <w:color w:val="0D0D0D"/>
                <w:sz w:val="16"/>
                <w:szCs w:val="16"/>
              </w:rPr>
            </w:pPr>
            <w:r w:rsidRPr="008500BC">
              <w:rPr>
                <w:b/>
                <w:color w:val="0D0D0D"/>
                <w:sz w:val="16"/>
                <w:szCs w:val="16"/>
              </w:rPr>
              <w:t>16%</w:t>
            </w:r>
          </w:p>
        </w:tc>
        <w:tc>
          <w:tcPr>
            <w:tcW w:w="430" w:type="pct"/>
          </w:tcPr>
          <w:p w14:paraId="2F3E7CFE" w14:textId="77777777" w:rsidR="008500BC" w:rsidRPr="008500BC" w:rsidRDefault="008500BC" w:rsidP="008500BC">
            <w:pPr>
              <w:spacing w:line="360" w:lineRule="auto"/>
              <w:jc w:val="center"/>
              <w:rPr>
                <w:b/>
                <w:color w:val="0D0D0D"/>
                <w:sz w:val="16"/>
                <w:szCs w:val="16"/>
              </w:rPr>
            </w:pPr>
            <w:r w:rsidRPr="008500BC">
              <w:rPr>
                <w:b/>
                <w:color w:val="0D0D0D"/>
                <w:sz w:val="16"/>
                <w:szCs w:val="16"/>
              </w:rPr>
              <w:t>19</w:t>
            </w:r>
          </w:p>
        </w:tc>
        <w:tc>
          <w:tcPr>
            <w:tcW w:w="1609" w:type="pct"/>
          </w:tcPr>
          <w:p w14:paraId="0B4DE961" w14:textId="77777777" w:rsidR="008500BC" w:rsidRPr="008500BC" w:rsidRDefault="008500BC" w:rsidP="008500BC">
            <w:pPr>
              <w:spacing w:line="360" w:lineRule="auto"/>
              <w:ind w:left="506" w:right="497"/>
              <w:jc w:val="center"/>
              <w:rPr>
                <w:b/>
                <w:color w:val="0D0D0D"/>
                <w:sz w:val="16"/>
                <w:szCs w:val="16"/>
              </w:rPr>
            </w:pPr>
            <w:r w:rsidRPr="008500BC">
              <w:rPr>
                <w:b/>
                <w:color w:val="0D0D0D"/>
                <w:sz w:val="16"/>
                <w:szCs w:val="16"/>
              </w:rPr>
              <w:t>38%</w:t>
            </w:r>
          </w:p>
        </w:tc>
      </w:tr>
      <w:tr w:rsidR="008500BC" w:rsidRPr="008500BC" w14:paraId="1FA5E5C0" w14:textId="77777777" w:rsidTr="007F2EB1">
        <w:trPr>
          <w:trHeight w:val="445"/>
        </w:trPr>
        <w:tc>
          <w:tcPr>
            <w:tcW w:w="922" w:type="pct"/>
          </w:tcPr>
          <w:p w14:paraId="3A9EE13B" w14:textId="77777777" w:rsidR="008500BC" w:rsidRPr="008500BC" w:rsidRDefault="008500BC" w:rsidP="008500BC">
            <w:pPr>
              <w:spacing w:line="360" w:lineRule="auto"/>
              <w:ind w:left="113"/>
              <w:rPr>
                <w:color w:val="0D0D0D"/>
                <w:sz w:val="16"/>
                <w:szCs w:val="16"/>
              </w:rPr>
            </w:pPr>
            <w:r w:rsidRPr="008500BC">
              <w:rPr>
                <w:color w:val="0D0D0D"/>
                <w:sz w:val="16"/>
                <w:szCs w:val="16"/>
              </w:rPr>
              <w:t>No</w:t>
            </w:r>
          </w:p>
        </w:tc>
        <w:tc>
          <w:tcPr>
            <w:tcW w:w="430" w:type="pct"/>
          </w:tcPr>
          <w:p w14:paraId="7C336FB1" w14:textId="77777777" w:rsidR="008500BC" w:rsidRPr="008500BC" w:rsidRDefault="008500BC" w:rsidP="008500BC">
            <w:pPr>
              <w:spacing w:line="360" w:lineRule="auto"/>
              <w:jc w:val="center"/>
              <w:rPr>
                <w:b/>
                <w:color w:val="0D0D0D"/>
                <w:sz w:val="16"/>
                <w:szCs w:val="16"/>
              </w:rPr>
            </w:pPr>
            <w:r w:rsidRPr="008500BC">
              <w:rPr>
                <w:b/>
                <w:color w:val="0D0D0D"/>
                <w:sz w:val="16"/>
                <w:szCs w:val="16"/>
              </w:rPr>
              <w:t>42</w:t>
            </w:r>
          </w:p>
        </w:tc>
        <w:tc>
          <w:tcPr>
            <w:tcW w:w="1609" w:type="pct"/>
          </w:tcPr>
          <w:p w14:paraId="5C50E2A5" w14:textId="77777777" w:rsidR="008500BC" w:rsidRPr="008500BC" w:rsidRDefault="008500BC" w:rsidP="008500BC">
            <w:pPr>
              <w:spacing w:line="360" w:lineRule="auto"/>
              <w:ind w:left="506" w:right="497"/>
              <w:jc w:val="center"/>
              <w:rPr>
                <w:b/>
                <w:color w:val="0D0D0D"/>
                <w:sz w:val="16"/>
                <w:szCs w:val="16"/>
              </w:rPr>
            </w:pPr>
            <w:r w:rsidRPr="008500BC">
              <w:rPr>
                <w:b/>
                <w:color w:val="0D0D0D"/>
                <w:sz w:val="16"/>
                <w:szCs w:val="16"/>
              </w:rPr>
              <w:t>84%</w:t>
            </w:r>
          </w:p>
        </w:tc>
        <w:tc>
          <w:tcPr>
            <w:tcW w:w="430" w:type="pct"/>
          </w:tcPr>
          <w:p w14:paraId="2613ABD6" w14:textId="77777777" w:rsidR="008500BC" w:rsidRPr="008500BC" w:rsidRDefault="008500BC" w:rsidP="008500BC">
            <w:pPr>
              <w:spacing w:line="360" w:lineRule="auto"/>
              <w:jc w:val="center"/>
              <w:rPr>
                <w:b/>
                <w:color w:val="0D0D0D"/>
                <w:sz w:val="16"/>
                <w:szCs w:val="16"/>
              </w:rPr>
            </w:pPr>
            <w:r w:rsidRPr="008500BC">
              <w:rPr>
                <w:b/>
                <w:color w:val="0D0D0D"/>
                <w:sz w:val="16"/>
                <w:szCs w:val="16"/>
              </w:rPr>
              <w:t>31</w:t>
            </w:r>
          </w:p>
        </w:tc>
        <w:tc>
          <w:tcPr>
            <w:tcW w:w="1609" w:type="pct"/>
          </w:tcPr>
          <w:p w14:paraId="5BB3E6B0" w14:textId="77777777" w:rsidR="008500BC" w:rsidRPr="008500BC" w:rsidRDefault="008500BC" w:rsidP="008500BC">
            <w:pPr>
              <w:spacing w:line="360" w:lineRule="auto"/>
              <w:ind w:left="506" w:right="497"/>
              <w:jc w:val="center"/>
              <w:rPr>
                <w:b/>
                <w:color w:val="0D0D0D"/>
                <w:sz w:val="16"/>
                <w:szCs w:val="16"/>
              </w:rPr>
            </w:pPr>
            <w:r w:rsidRPr="008500BC">
              <w:rPr>
                <w:b/>
                <w:color w:val="0D0D0D"/>
                <w:sz w:val="16"/>
                <w:szCs w:val="16"/>
              </w:rPr>
              <w:t>62%</w:t>
            </w:r>
          </w:p>
        </w:tc>
      </w:tr>
      <w:tr w:rsidR="008500BC" w:rsidRPr="008500BC" w14:paraId="51FAC762" w14:textId="77777777" w:rsidTr="007F2EB1">
        <w:trPr>
          <w:trHeight w:val="459"/>
        </w:trPr>
        <w:tc>
          <w:tcPr>
            <w:tcW w:w="5000" w:type="pct"/>
            <w:gridSpan w:val="5"/>
          </w:tcPr>
          <w:p w14:paraId="3A6BBB3C" w14:textId="77777777" w:rsidR="008500BC" w:rsidRPr="008500BC" w:rsidRDefault="008500BC" w:rsidP="008500BC">
            <w:pPr>
              <w:adjustRightInd w:val="0"/>
              <w:spacing w:line="360" w:lineRule="auto"/>
              <w:jc w:val="center"/>
              <w:rPr>
                <w:b/>
                <w:color w:val="0D0D0D"/>
                <w:sz w:val="16"/>
                <w:szCs w:val="16"/>
              </w:rPr>
            </w:pPr>
            <w:r w:rsidRPr="008500BC">
              <w:rPr>
                <w:color w:val="0D0D0D"/>
                <w:sz w:val="16"/>
                <w:szCs w:val="16"/>
              </w:rPr>
              <w:t>Chi-Sq. = 6.139, DF = 1, P-Value = 0.013    S</w:t>
            </w:r>
          </w:p>
        </w:tc>
      </w:tr>
    </w:tbl>
    <w:p w14:paraId="1CBFEB99" w14:textId="77777777" w:rsidR="008500BC" w:rsidRPr="008500BC" w:rsidRDefault="008500BC" w:rsidP="008500BC">
      <w:pPr>
        <w:spacing w:after="0" w:line="240" w:lineRule="auto"/>
        <w:jc w:val="lowKashida"/>
        <w:rPr>
          <w:rFonts w:ascii="Arial" w:eastAsia="Calibri" w:hAnsi="Arial" w:cs="Arial"/>
          <w:sz w:val="16"/>
          <w:szCs w:val="16"/>
        </w:rPr>
      </w:pPr>
      <w:r w:rsidRPr="008500BC">
        <w:rPr>
          <w:rFonts w:ascii="Arial" w:eastAsia="Calibri" w:hAnsi="Arial" w:cs="Arial"/>
          <w:sz w:val="16"/>
          <w:szCs w:val="16"/>
        </w:rPr>
        <w:t>According to their induction of labor, this table demonstrates that obese and non-obesity groups significantly at P-Value = less than 0.05, the percentage of obese pregnant women who undergo induction of labor is shown as 38% (19) against non-obese pregnant women 16</w:t>
      </w:r>
      <w:proofErr w:type="gramStart"/>
      <w:r w:rsidRPr="008500BC">
        <w:rPr>
          <w:rFonts w:ascii="Arial" w:eastAsia="Calibri" w:hAnsi="Arial" w:cs="Arial"/>
          <w:sz w:val="16"/>
          <w:szCs w:val="16"/>
        </w:rPr>
        <w:t>%(</w:t>
      </w:r>
      <w:proofErr w:type="gramEnd"/>
      <w:r w:rsidRPr="008500BC">
        <w:rPr>
          <w:rFonts w:ascii="Arial" w:eastAsia="Calibri" w:hAnsi="Arial" w:cs="Arial"/>
          <w:sz w:val="16"/>
          <w:szCs w:val="16"/>
        </w:rPr>
        <w:t>8), with Chi-Sq. = 6.139, DF = 1, and P-Value = 0.013.</w:t>
      </w:r>
    </w:p>
    <w:p w14:paraId="09BDFCC4" w14:textId="77777777" w:rsidR="008500BC" w:rsidRPr="008500BC" w:rsidRDefault="008500BC" w:rsidP="008500BC">
      <w:pPr>
        <w:spacing w:after="0" w:line="240" w:lineRule="auto"/>
        <w:jc w:val="lowKashida"/>
        <w:rPr>
          <w:rFonts w:ascii="Arial" w:eastAsia="Calibri" w:hAnsi="Arial" w:cs="Arial"/>
          <w:sz w:val="16"/>
          <w:szCs w:val="16"/>
        </w:rPr>
      </w:pPr>
    </w:p>
    <w:p w14:paraId="589696CF" w14:textId="77777777" w:rsidR="008500BC" w:rsidRPr="008500BC" w:rsidRDefault="008500BC" w:rsidP="008500BC">
      <w:pPr>
        <w:spacing w:after="0" w:line="240" w:lineRule="auto"/>
        <w:jc w:val="lowKashida"/>
        <w:rPr>
          <w:rFonts w:ascii="Arial" w:eastAsia="Calibri" w:hAnsi="Arial" w:cs="Arial"/>
          <w:sz w:val="16"/>
          <w:szCs w:val="16"/>
        </w:rPr>
      </w:pPr>
      <w:r w:rsidRPr="008500BC">
        <w:rPr>
          <w:rFonts w:ascii="Arial" w:eastAsia="Calibri" w:hAnsi="Arial" w:cs="Arial"/>
          <w:sz w:val="16"/>
          <w:szCs w:val="16"/>
        </w:rPr>
        <w:t xml:space="preserve">Table 7: Statistical Distribution between Obese and Non-obese groups according to their Mode of Delivery  </w:t>
      </w:r>
    </w:p>
    <w:tbl>
      <w:tblPr>
        <w:tblStyle w:val="TableGrid5"/>
        <w:tblW w:w="5000" w:type="pct"/>
        <w:tblLook w:val="04A0" w:firstRow="1" w:lastRow="0" w:firstColumn="1" w:lastColumn="0" w:noHBand="0" w:noVBand="1"/>
      </w:tblPr>
      <w:tblGrid>
        <w:gridCol w:w="3174"/>
        <w:gridCol w:w="1244"/>
        <w:gridCol w:w="4733"/>
        <w:gridCol w:w="1244"/>
        <w:gridCol w:w="4815"/>
      </w:tblGrid>
      <w:tr w:rsidR="008500BC" w:rsidRPr="008500BC" w14:paraId="51EB8702" w14:textId="77777777" w:rsidTr="007F2EB1">
        <w:trPr>
          <w:trHeight w:val="465"/>
        </w:trPr>
        <w:tc>
          <w:tcPr>
            <w:tcW w:w="1043" w:type="pct"/>
            <w:vMerge w:val="restart"/>
          </w:tcPr>
          <w:p w14:paraId="24247877" w14:textId="77777777" w:rsidR="008500BC" w:rsidRPr="008500BC" w:rsidRDefault="008500BC" w:rsidP="008500BC">
            <w:pPr>
              <w:spacing w:line="276" w:lineRule="auto"/>
              <w:rPr>
                <w:b/>
                <w:color w:val="0D0D0D"/>
                <w:sz w:val="18"/>
                <w:szCs w:val="18"/>
              </w:rPr>
            </w:pPr>
            <w:r w:rsidRPr="008500BC">
              <w:rPr>
                <w:color w:val="0D0D0D"/>
                <w:sz w:val="18"/>
                <w:szCs w:val="18"/>
              </w:rPr>
              <w:t>Mode of Delivery</w:t>
            </w:r>
          </w:p>
        </w:tc>
        <w:tc>
          <w:tcPr>
            <w:tcW w:w="1965" w:type="pct"/>
            <w:gridSpan w:val="2"/>
          </w:tcPr>
          <w:p w14:paraId="262E2AF9" w14:textId="77777777" w:rsidR="008500BC" w:rsidRPr="008500BC" w:rsidRDefault="008500BC" w:rsidP="008500BC">
            <w:pPr>
              <w:spacing w:line="360" w:lineRule="auto"/>
              <w:jc w:val="center"/>
              <w:rPr>
                <w:bCs/>
                <w:color w:val="0D0D0D"/>
                <w:sz w:val="18"/>
                <w:szCs w:val="18"/>
              </w:rPr>
            </w:pPr>
            <w:r w:rsidRPr="008500BC">
              <w:rPr>
                <w:color w:val="0D0D0D"/>
                <w:sz w:val="18"/>
                <w:szCs w:val="18"/>
              </w:rPr>
              <w:t>Control (N=50)</w:t>
            </w:r>
          </w:p>
        </w:tc>
        <w:tc>
          <w:tcPr>
            <w:tcW w:w="1992" w:type="pct"/>
            <w:gridSpan w:val="2"/>
          </w:tcPr>
          <w:p w14:paraId="54335FB5" w14:textId="77777777" w:rsidR="008500BC" w:rsidRPr="008500BC" w:rsidRDefault="008500BC" w:rsidP="008500BC">
            <w:pPr>
              <w:spacing w:line="360" w:lineRule="auto"/>
              <w:jc w:val="center"/>
              <w:rPr>
                <w:b/>
                <w:color w:val="0D0D0D"/>
                <w:sz w:val="18"/>
                <w:szCs w:val="18"/>
              </w:rPr>
            </w:pPr>
            <w:r w:rsidRPr="008500BC">
              <w:rPr>
                <w:color w:val="0D0D0D"/>
                <w:sz w:val="18"/>
                <w:szCs w:val="18"/>
              </w:rPr>
              <w:t>Study (N=50)</w:t>
            </w:r>
          </w:p>
        </w:tc>
      </w:tr>
      <w:tr w:rsidR="008500BC" w:rsidRPr="008500BC" w14:paraId="304A08A3" w14:textId="77777777" w:rsidTr="007F2EB1">
        <w:trPr>
          <w:trHeight w:val="278"/>
        </w:trPr>
        <w:tc>
          <w:tcPr>
            <w:tcW w:w="1043" w:type="pct"/>
            <w:vMerge/>
          </w:tcPr>
          <w:p w14:paraId="53A732EA" w14:textId="77777777" w:rsidR="008500BC" w:rsidRPr="008500BC" w:rsidRDefault="008500BC" w:rsidP="008500BC">
            <w:pPr>
              <w:spacing w:line="276" w:lineRule="auto"/>
              <w:rPr>
                <w:b/>
                <w:color w:val="0D0D0D"/>
                <w:sz w:val="18"/>
                <w:szCs w:val="18"/>
              </w:rPr>
            </w:pPr>
          </w:p>
        </w:tc>
        <w:tc>
          <w:tcPr>
            <w:tcW w:w="409" w:type="pct"/>
            <w:vAlign w:val="center"/>
          </w:tcPr>
          <w:p w14:paraId="50591705"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No</w:t>
            </w:r>
          </w:p>
        </w:tc>
        <w:tc>
          <w:tcPr>
            <w:tcW w:w="1556" w:type="pct"/>
            <w:vAlign w:val="center"/>
          </w:tcPr>
          <w:p w14:paraId="04D4F6C2"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w:t>
            </w:r>
          </w:p>
        </w:tc>
        <w:tc>
          <w:tcPr>
            <w:tcW w:w="409" w:type="pct"/>
            <w:vAlign w:val="center"/>
          </w:tcPr>
          <w:p w14:paraId="790B1F14"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No</w:t>
            </w:r>
          </w:p>
        </w:tc>
        <w:tc>
          <w:tcPr>
            <w:tcW w:w="1583" w:type="pct"/>
            <w:vAlign w:val="center"/>
          </w:tcPr>
          <w:p w14:paraId="3AB441B8"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w:t>
            </w:r>
          </w:p>
        </w:tc>
      </w:tr>
      <w:tr w:rsidR="008500BC" w:rsidRPr="008500BC" w14:paraId="4BB4A82C" w14:textId="77777777" w:rsidTr="007F2EB1">
        <w:trPr>
          <w:trHeight w:val="449"/>
        </w:trPr>
        <w:tc>
          <w:tcPr>
            <w:tcW w:w="1043" w:type="pct"/>
          </w:tcPr>
          <w:p w14:paraId="233A120F" w14:textId="77777777" w:rsidR="008500BC" w:rsidRPr="008500BC" w:rsidRDefault="008500BC" w:rsidP="008500BC">
            <w:pPr>
              <w:spacing w:line="276" w:lineRule="auto"/>
              <w:ind w:left="113"/>
              <w:rPr>
                <w:color w:val="0D0D0D"/>
                <w:sz w:val="18"/>
                <w:szCs w:val="18"/>
              </w:rPr>
            </w:pPr>
            <w:r w:rsidRPr="008500BC">
              <w:rPr>
                <w:color w:val="0D0D0D"/>
                <w:sz w:val="18"/>
                <w:szCs w:val="18"/>
              </w:rPr>
              <w:t>Normal delivery</w:t>
            </w:r>
          </w:p>
        </w:tc>
        <w:tc>
          <w:tcPr>
            <w:tcW w:w="409" w:type="pct"/>
            <w:vAlign w:val="center"/>
          </w:tcPr>
          <w:p w14:paraId="05D38FD0"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34</w:t>
            </w:r>
          </w:p>
        </w:tc>
        <w:tc>
          <w:tcPr>
            <w:tcW w:w="1556" w:type="pct"/>
            <w:vAlign w:val="center"/>
          </w:tcPr>
          <w:p w14:paraId="2040C12E" w14:textId="77777777" w:rsidR="008500BC" w:rsidRPr="008500BC" w:rsidRDefault="008500BC" w:rsidP="008500BC">
            <w:pPr>
              <w:spacing w:line="360" w:lineRule="auto"/>
              <w:ind w:left="506" w:right="497"/>
              <w:jc w:val="center"/>
              <w:rPr>
                <w:bCs/>
                <w:color w:val="0D0D0D"/>
                <w:sz w:val="14"/>
                <w:szCs w:val="14"/>
              </w:rPr>
            </w:pPr>
            <w:r w:rsidRPr="008500BC">
              <w:rPr>
                <w:bCs/>
                <w:color w:val="0D0D0D"/>
                <w:sz w:val="14"/>
                <w:szCs w:val="14"/>
              </w:rPr>
              <w:t>68%</w:t>
            </w:r>
          </w:p>
        </w:tc>
        <w:tc>
          <w:tcPr>
            <w:tcW w:w="409" w:type="pct"/>
            <w:vAlign w:val="center"/>
          </w:tcPr>
          <w:p w14:paraId="6F3FD867"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10</w:t>
            </w:r>
          </w:p>
        </w:tc>
        <w:tc>
          <w:tcPr>
            <w:tcW w:w="1583" w:type="pct"/>
            <w:vAlign w:val="center"/>
          </w:tcPr>
          <w:p w14:paraId="7F5DC753" w14:textId="77777777" w:rsidR="008500BC" w:rsidRPr="008500BC" w:rsidRDefault="008500BC" w:rsidP="008500BC">
            <w:pPr>
              <w:spacing w:line="360" w:lineRule="auto"/>
              <w:ind w:left="506" w:right="497"/>
              <w:jc w:val="center"/>
              <w:rPr>
                <w:bCs/>
                <w:color w:val="0D0D0D"/>
                <w:sz w:val="14"/>
                <w:szCs w:val="14"/>
              </w:rPr>
            </w:pPr>
            <w:r w:rsidRPr="008500BC">
              <w:rPr>
                <w:bCs/>
                <w:color w:val="0D0D0D"/>
                <w:sz w:val="14"/>
                <w:szCs w:val="14"/>
              </w:rPr>
              <w:t>20%</w:t>
            </w:r>
          </w:p>
        </w:tc>
      </w:tr>
      <w:tr w:rsidR="008500BC" w:rsidRPr="008500BC" w14:paraId="6B7F69CB" w14:textId="77777777" w:rsidTr="007F2EB1">
        <w:trPr>
          <w:trHeight w:val="368"/>
        </w:trPr>
        <w:tc>
          <w:tcPr>
            <w:tcW w:w="1043" w:type="pct"/>
          </w:tcPr>
          <w:p w14:paraId="6CA484E9" w14:textId="77777777" w:rsidR="008500BC" w:rsidRPr="008500BC" w:rsidRDefault="008500BC" w:rsidP="008500BC">
            <w:pPr>
              <w:spacing w:line="276" w:lineRule="auto"/>
              <w:ind w:left="113"/>
              <w:rPr>
                <w:color w:val="0D0D0D"/>
                <w:sz w:val="18"/>
                <w:szCs w:val="18"/>
              </w:rPr>
            </w:pPr>
            <w:r w:rsidRPr="008500BC">
              <w:rPr>
                <w:color w:val="0D0D0D"/>
                <w:sz w:val="18"/>
                <w:szCs w:val="18"/>
              </w:rPr>
              <w:t>Cesarean section</w:t>
            </w:r>
          </w:p>
        </w:tc>
        <w:tc>
          <w:tcPr>
            <w:tcW w:w="409" w:type="pct"/>
            <w:vAlign w:val="center"/>
          </w:tcPr>
          <w:p w14:paraId="7E8BD22E"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14</w:t>
            </w:r>
          </w:p>
        </w:tc>
        <w:tc>
          <w:tcPr>
            <w:tcW w:w="1556" w:type="pct"/>
            <w:vAlign w:val="center"/>
          </w:tcPr>
          <w:p w14:paraId="550B3282" w14:textId="77777777" w:rsidR="008500BC" w:rsidRPr="008500BC" w:rsidRDefault="008500BC" w:rsidP="008500BC">
            <w:pPr>
              <w:spacing w:line="360" w:lineRule="auto"/>
              <w:ind w:left="506" w:right="497"/>
              <w:jc w:val="center"/>
              <w:rPr>
                <w:bCs/>
                <w:color w:val="0D0D0D"/>
                <w:sz w:val="14"/>
                <w:szCs w:val="14"/>
              </w:rPr>
            </w:pPr>
            <w:r w:rsidRPr="008500BC">
              <w:rPr>
                <w:bCs/>
                <w:color w:val="0D0D0D"/>
                <w:sz w:val="14"/>
                <w:szCs w:val="14"/>
              </w:rPr>
              <w:t>28%</w:t>
            </w:r>
          </w:p>
        </w:tc>
        <w:tc>
          <w:tcPr>
            <w:tcW w:w="409" w:type="pct"/>
            <w:vAlign w:val="center"/>
          </w:tcPr>
          <w:p w14:paraId="299D928C"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37</w:t>
            </w:r>
          </w:p>
        </w:tc>
        <w:tc>
          <w:tcPr>
            <w:tcW w:w="1583" w:type="pct"/>
            <w:vAlign w:val="center"/>
          </w:tcPr>
          <w:p w14:paraId="1D0BDF3A" w14:textId="77777777" w:rsidR="008500BC" w:rsidRPr="008500BC" w:rsidRDefault="008500BC" w:rsidP="008500BC">
            <w:pPr>
              <w:spacing w:line="360" w:lineRule="auto"/>
              <w:ind w:left="506" w:right="497"/>
              <w:jc w:val="center"/>
              <w:rPr>
                <w:bCs/>
                <w:color w:val="0D0D0D"/>
                <w:sz w:val="14"/>
                <w:szCs w:val="14"/>
              </w:rPr>
            </w:pPr>
            <w:r w:rsidRPr="008500BC">
              <w:rPr>
                <w:bCs/>
                <w:color w:val="0D0D0D"/>
                <w:sz w:val="14"/>
                <w:szCs w:val="14"/>
              </w:rPr>
              <w:t>74%</w:t>
            </w:r>
          </w:p>
        </w:tc>
      </w:tr>
      <w:tr w:rsidR="008500BC" w:rsidRPr="008500BC" w14:paraId="7790698C" w14:textId="77777777" w:rsidTr="007F2EB1">
        <w:trPr>
          <w:trHeight w:val="465"/>
        </w:trPr>
        <w:tc>
          <w:tcPr>
            <w:tcW w:w="1043" w:type="pct"/>
          </w:tcPr>
          <w:p w14:paraId="120A73A8" w14:textId="77777777" w:rsidR="008500BC" w:rsidRPr="008500BC" w:rsidRDefault="008500BC" w:rsidP="008500BC">
            <w:pPr>
              <w:spacing w:line="276" w:lineRule="auto"/>
              <w:ind w:left="113"/>
              <w:rPr>
                <w:color w:val="0D0D0D"/>
                <w:sz w:val="18"/>
                <w:szCs w:val="18"/>
              </w:rPr>
            </w:pPr>
            <w:r w:rsidRPr="008500BC">
              <w:rPr>
                <w:color w:val="0D0D0D"/>
                <w:sz w:val="18"/>
                <w:szCs w:val="18"/>
              </w:rPr>
              <w:t>Forceps delivery</w:t>
            </w:r>
          </w:p>
        </w:tc>
        <w:tc>
          <w:tcPr>
            <w:tcW w:w="409" w:type="pct"/>
            <w:vAlign w:val="center"/>
          </w:tcPr>
          <w:p w14:paraId="36039E84"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0</w:t>
            </w:r>
          </w:p>
        </w:tc>
        <w:tc>
          <w:tcPr>
            <w:tcW w:w="1556" w:type="pct"/>
            <w:vAlign w:val="center"/>
          </w:tcPr>
          <w:p w14:paraId="43E5076B" w14:textId="77777777" w:rsidR="008500BC" w:rsidRPr="008500BC" w:rsidRDefault="008500BC" w:rsidP="008500BC">
            <w:pPr>
              <w:spacing w:line="360" w:lineRule="auto"/>
              <w:ind w:left="506" w:right="497"/>
              <w:jc w:val="center"/>
              <w:rPr>
                <w:bCs/>
                <w:color w:val="0D0D0D"/>
                <w:sz w:val="14"/>
                <w:szCs w:val="14"/>
              </w:rPr>
            </w:pPr>
            <w:r w:rsidRPr="008500BC">
              <w:rPr>
                <w:bCs/>
                <w:color w:val="0D0D0D"/>
                <w:sz w:val="14"/>
                <w:szCs w:val="14"/>
              </w:rPr>
              <w:t>0</w:t>
            </w:r>
          </w:p>
        </w:tc>
        <w:tc>
          <w:tcPr>
            <w:tcW w:w="409" w:type="pct"/>
            <w:vAlign w:val="center"/>
          </w:tcPr>
          <w:p w14:paraId="445A6911"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0</w:t>
            </w:r>
          </w:p>
        </w:tc>
        <w:tc>
          <w:tcPr>
            <w:tcW w:w="1583" w:type="pct"/>
            <w:vAlign w:val="center"/>
          </w:tcPr>
          <w:p w14:paraId="5B7D78CE" w14:textId="77777777" w:rsidR="008500BC" w:rsidRPr="008500BC" w:rsidRDefault="008500BC" w:rsidP="008500BC">
            <w:pPr>
              <w:spacing w:line="360" w:lineRule="auto"/>
              <w:ind w:left="506" w:right="497"/>
              <w:jc w:val="center"/>
              <w:rPr>
                <w:bCs/>
                <w:color w:val="0D0D0D"/>
                <w:sz w:val="14"/>
                <w:szCs w:val="14"/>
              </w:rPr>
            </w:pPr>
            <w:r w:rsidRPr="008500BC">
              <w:rPr>
                <w:bCs/>
                <w:color w:val="0D0D0D"/>
                <w:sz w:val="14"/>
                <w:szCs w:val="14"/>
              </w:rPr>
              <w:t>0</w:t>
            </w:r>
          </w:p>
        </w:tc>
      </w:tr>
      <w:tr w:rsidR="008500BC" w:rsidRPr="008500BC" w14:paraId="0FCFAB5D" w14:textId="77777777" w:rsidTr="007F2EB1">
        <w:trPr>
          <w:trHeight w:val="465"/>
        </w:trPr>
        <w:tc>
          <w:tcPr>
            <w:tcW w:w="1043" w:type="pct"/>
          </w:tcPr>
          <w:p w14:paraId="7A2E2395" w14:textId="77777777" w:rsidR="008500BC" w:rsidRPr="008500BC" w:rsidRDefault="008500BC" w:rsidP="008500BC">
            <w:pPr>
              <w:spacing w:line="276" w:lineRule="auto"/>
              <w:ind w:left="113"/>
              <w:rPr>
                <w:color w:val="0D0D0D"/>
                <w:sz w:val="18"/>
                <w:szCs w:val="18"/>
              </w:rPr>
            </w:pPr>
            <w:r w:rsidRPr="008500BC">
              <w:rPr>
                <w:color w:val="0D0D0D"/>
                <w:sz w:val="18"/>
                <w:szCs w:val="18"/>
              </w:rPr>
              <w:t>Vacuum</w:t>
            </w:r>
            <w:r w:rsidRPr="008500BC">
              <w:rPr>
                <w:sz w:val="18"/>
                <w:szCs w:val="18"/>
              </w:rPr>
              <w:t xml:space="preserve"> </w:t>
            </w:r>
            <w:r w:rsidRPr="008500BC">
              <w:rPr>
                <w:color w:val="0D0D0D"/>
                <w:sz w:val="18"/>
                <w:szCs w:val="18"/>
              </w:rPr>
              <w:t>delivery</w:t>
            </w:r>
          </w:p>
        </w:tc>
        <w:tc>
          <w:tcPr>
            <w:tcW w:w="409" w:type="pct"/>
            <w:vAlign w:val="center"/>
          </w:tcPr>
          <w:p w14:paraId="5717F18E"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2</w:t>
            </w:r>
          </w:p>
        </w:tc>
        <w:tc>
          <w:tcPr>
            <w:tcW w:w="1556" w:type="pct"/>
            <w:vAlign w:val="center"/>
          </w:tcPr>
          <w:p w14:paraId="4C9ABA1D" w14:textId="77777777" w:rsidR="008500BC" w:rsidRPr="008500BC" w:rsidRDefault="008500BC" w:rsidP="008500BC">
            <w:pPr>
              <w:spacing w:line="360" w:lineRule="auto"/>
              <w:ind w:left="506" w:right="497"/>
              <w:jc w:val="center"/>
              <w:rPr>
                <w:bCs/>
                <w:color w:val="0D0D0D"/>
                <w:sz w:val="14"/>
                <w:szCs w:val="14"/>
              </w:rPr>
            </w:pPr>
            <w:r w:rsidRPr="008500BC">
              <w:rPr>
                <w:bCs/>
                <w:color w:val="0D0D0D"/>
                <w:sz w:val="14"/>
                <w:szCs w:val="14"/>
              </w:rPr>
              <w:t>4%</w:t>
            </w:r>
          </w:p>
        </w:tc>
        <w:tc>
          <w:tcPr>
            <w:tcW w:w="409" w:type="pct"/>
            <w:vAlign w:val="center"/>
          </w:tcPr>
          <w:p w14:paraId="66E2C918" w14:textId="77777777" w:rsidR="008500BC" w:rsidRPr="008500BC" w:rsidRDefault="008500BC" w:rsidP="008500BC">
            <w:pPr>
              <w:spacing w:line="360" w:lineRule="auto"/>
              <w:jc w:val="center"/>
              <w:rPr>
                <w:bCs/>
                <w:color w:val="0D0D0D"/>
                <w:sz w:val="14"/>
                <w:szCs w:val="14"/>
              </w:rPr>
            </w:pPr>
            <w:r w:rsidRPr="008500BC">
              <w:rPr>
                <w:bCs/>
                <w:color w:val="0D0D0D"/>
                <w:sz w:val="14"/>
                <w:szCs w:val="14"/>
              </w:rPr>
              <w:t>3</w:t>
            </w:r>
          </w:p>
        </w:tc>
        <w:tc>
          <w:tcPr>
            <w:tcW w:w="1583" w:type="pct"/>
            <w:vAlign w:val="center"/>
          </w:tcPr>
          <w:p w14:paraId="25498067" w14:textId="77777777" w:rsidR="008500BC" w:rsidRPr="008500BC" w:rsidRDefault="008500BC" w:rsidP="008500BC">
            <w:pPr>
              <w:spacing w:line="360" w:lineRule="auto"/>
              <w:ind w:left="506" w:right="497"/>
              <w:jc w:val="center"/>
              <w:rPr>
                <w:bCs/>
                <w:color w:val="0D0D0D"/>
                <w:sz w:val="14"/>
                <w:szCs w:val="14"/>
              </w:rPr>
            </w:pPr>
            <w:r w:rsidRPr="008500BC">
              <w:rPr>
                <w:bCs/>
                <w:color w:val="0D0D0D"/>
                <w:sz w:val="14"/>
                <w:szCs w:val="14"/>
              </w:rPr>
              <w:t>6%</w:t>
            </w:r>
          </w:p>
        </w:tc>
      </w:tr>
      <w:tr w:rsidR="008500BC" w:rsidRPr="008500BC" w14:paraId="3A0E4152" w14:textId="77777777" w:rsidTr="007F2EB1">
        <w:trPr>
          <w:trHeight w:val="450"/>
        </w:trPr>
        <w:tc>
          <w:tcPr>
            <w:tcW w:w="5000" w:type="pct"/>
            <w:gridSpan w:val="5"/>
          </w:tcPr>
          <w:p w14:paraId="2CEDCE40" w14:textId="77777777" w:rsidR="008500BC" w:rsidRPr="008500BC" w:rsidRDefault="008500BC" w:rsidP="008500BC">
            <w:pPr>
              <w:adjustRightInd w:val="0"/>
              <w:spacing w:line="360" w:lineRule="auto"/>
              <w:jc w:val="center"/>
              <w:rPr>
                <w:b/>
                <w:color w:val="0D0D0D"/>
                <w:sz w:val="18"/>
                <w:szCs w:val="18"/>
              </w:rPr>
            </w:pPr>
            <w:r w:rsidRPr="008500BC">
              <w:rPr>
                <w:color w:val="000000"/>
                <w:sz w:val="18"/>
                <w:szCs w:val="18"/>
              </w:rPr>
              <w:t>Chi-Sq. = 40.840, DF = 2</w:t>
            </w:r>
            <w:r w:rsidRPr="008500BC">
              <w:rPr>
                <w:rFonts w:ascii="Calibri" w:hAnsi="Calibri" w:cs="Arial"/>
                <w:sz w:val="18"/>
                <w:szCs w:val="18"/>
              </w:rPr>
              <w:t xml:space="preserve"> </w:t>
            </w:r>
            <w:r w:rsidRPr="008500BC">
              <w:rPr>
                <w:color w:val="0D0D0D"/>
                <w:sz w:val="18"/>
                <w:szCs w:val="18"/>
              </w:rPr>
              <w:t>P-Value =0.000 H. S</w:t>
            </w:r>
          </w:p>
        </w:tc>
      </w:tr>
    </w:tbl>
    <w:p w14:paraId="4FECB8FC" w14:textId="77777777" w:rsidR="008500BC" w:rsidRPr="008500BC" w:rsidRDefault="008500BC" w:rsidP="008500BC">
      <w:pPr>
        <w:spacing w:after="0" w:line="240" w:lineRule="auto"/>
        <w:jc w:val="lowKashida"/>
        <w:rPr>
          <w:rFonts w:ascii="Arial" w:eastAsia="Calibri" w:hAnsi="Arial" w:cs="Arial"/>
          <w:sz w:val="16"/>
          <w:szCs w:val="16"/>
        </w:rPr>
      </w:pPr>
      <w:r w:rsidRPr="008500BC">
        <w:rPr>
          <w:rFonts w:ascii="Arial" w:eastAsia="Calibri" w:hAnsi="Arial" w:cs="Arial"/>
          <w:sz w:val="16"/>
          <w:szCs w:val="16"/>
        </w:rPr>
        <w:t>According to their MD at a p-value&gt; 0.05, this table demonstrates that there are height significant differences between the obese and non-obese pregnant women groups. According to this data, 74% of obese pregnant women (37) undergo cesarean sections, compared to non-obese pregnant women 28 % (14), delivery with Vacuum 6% (3) of obese while 4% (2) of non-obese pregnant women with a Chi-Sq. = 40.840, DF = 2 P-Value =0.000.</w:t>
      </w:r>
    </w:p>
    <w:p w14:paraId="47817F5A" w14:textId="77777777" w:rsidR="008500BC" w:rsidRPr="008500BC" w:rsidRDefault="008500BC" w:rsidP="008500BC">
      <w:pPr>
        <w:spacing w:after="0" w:line="240" w:lineRule="auto"/>
        <w:jc w:val="lowKashida"/>
        <w:rPr>
          <w:rFonts w:ascii="Arial" w:eastAsia="Calibri" w:hAnsi="Arial" w:cs="Arial"/>
          <w:sz w:val="16"/>
          <w:szCs w:val="16"/>
        </w:rPr>
      </w:pPr>
    </w:p>
    <w:p w14:paraId="4DFF7770" w14:textId="77777777" w:rsidR="008500BC" w:rsidRPr="008500BC" w:rsidRDefault="008500BC" w:rsidP="008500BC">
      <w:pPr>
        <w:spacing w:after="0" w:line="240" w:lineRule="auto"/>
        <w:jc w:val="lowKashida"/>
        <w:rPr>
          <w:rFonts w:ascii="Arial" w:eastAsia="Calibri" w:hAnsi="Arial" w:cs="Arial"/>
          <w:sz w:val="16"/>
          <w:szCs w:val="16"/>
        </w:rPr>
      </w:pPr>
      <w:r w:rsidRPr="008500BC">
        <w:rPr>
          <w:rFonts w:ascii="Arial" w:eastAsia="Calibri" w:hAnsi="Arial" w:cs="Arial"/>
          <w:sz w:val="16"/>
          <w:szCs w:val="16"/>
        </w:rPr>
        <w:t>Table 8: Statistical Distribution between Obese and Non-obese groups according to their postpartum Complication</w:t>
      </w:r>
    </w:p>
    <w:tbl>
      <w:tblPr>
        <w:tblStyle w:val="TableGrid5"/>
        <w:tblpPr w:leftFromText="180" w:rightFromText="180" w:vertAnchor="text" w:horzAnchor="margin" w:tblpY="72"/>
        <w:tblW w:w="5000" w:type="pct"/>
        <w:tblLook w:val="04A0" w:firstRow="1" w:lastRow="0" w:firstColumn="1" w:lastColumn="0" w:noHBand="0" w:noVBand="1"/>
      </w:tblPr>
      <w:tblGrid>
        <w:gridCol w:w="6200"/>
        <w:gridCol w:w="1953"/>
        <w:gridCol w:w="2929"/>
        <w:gridCol w:w="1518"/>
        <w:gridCol w:w="2610"/>
      </w:tblGrid>
      <w:tr w:rsidR="008500BC" w:rsidRPr="008500BC" w14:paraId="2BD51837" w14:textId="77777777" w:rsidTr="007F2EB1">
        <w:trPr>
          <w:trHeight w:val="481"/>
        </w:trPr>
        <w:tc>
          <w:tcPr>
            <w:tcW w:w="2038" w:type="pct"/>
            <w:vMerge w:val="restart"/>
          </w:tcPr>
          <w:p w14:paraId="5C95D210"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Postpartum Complication</w:t>
            </w:r>
          </w:p>
        </w:tc>
        <w:tc>
          <w:tcPr>
            <w:tcW w:w="1605" w:type="pct"/>
            <w:gridSpan w:val="2"/>
          </w:tcPr>
          <w:p w14:paraId="7AA88980"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Control (N=3)</w:t>
            </w:r>
          </w:p>
        </w:tc>
        <w:tc>
          <w:tcPr>
            <w:tcW w:w="1357" w:type="pct"/>
            <w:gridSpan w:val="2"/>
          </w:tcPr>
          <w:p w14:paraId="2EAFDD9A"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Study (N=12)</w:t>
            </w:r>
          </w:p>
        </w:tc>
      </w:tr>
      <w:tr w:rsidR="008500BC" w:rsidRPr="008500BC" w14:paraId="298372DC" w14:textId="77777777" w:rsidTr="007F2EB1">
        <w:trPr>
          <w:trHeight w:val="496"/>
        </w:trPr>
        <w:tc>
          <w:tcPr>
            <w:tcW w:w="2038" w:type="pct"/>
            <w:vMerge/>
          </w:tcPr>
          <w:p w14:paraId="290EC375" w14:textId="77777777" w:rsidR="008500BC" w:rsidRPr="008500BC" w:rsidRDefault="008500BC" w:rsidP="008500BC">
            <w:pPr>
              <w:jc w:val="lowKashida"/>
              <w:rPr>
                <w:rFonts w:ascii="Arial" w:eastAsia="Calibri" w:hAnsi="Arial" w:cs="Arial"/>
                <w:sz w:val="16"/>
                <w:szCs w:val="16"/>
              </w:rPr>
            </w:pPr>
          </w:p>
        </w:tc>
        <w:tc>
          <w:tcPr>
            <w:tcW w:w="642" w:type="pct"/>
          </w:tcPr>
          <w:p w14:paraId="366D324D"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No</w:t>
            </w:r>
          </w:p>
        </w:tc>
        <w:tc>
          <w:tcPr>
            <w:tcW w:w="963" w:type="pct"/>
          </w:tcPr>
          <w:p w14:paraId="162F82CD"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w:t>
            </w:r>
          </w:p>
        </w:tc>
        <w:tc>
          <w:tcPr>
            <w:tcW w:w="499" w:type="pct"/>
          </w:tcPr>
          <w:p w14:paraId="37B9A93F"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No</w:t>
            </w:r>
          </w:p>
        </w:tc>
        <w:tc>
          <w:tcPr>
            <w:tcW w:w="858" w:type="pct"/>
          </w:tcPr>
          <w:p w14:paraId="689EA742" w14:textId="77777777" w:rsidR="008500BC" w:rsidRPr="008500BC" w:rsidRDefault="008500BC" w:rsidP="008500BC">
            <w:pPr>
              <w:jc w:val="lowKashida"/>
              <w:rPr>
                <w:rFonts w:ascii="Arial" w:eastAsia="Calibri" w:hAnsi="Arial" w:cs="Arial"/>
                <w:bCs/>
                <w:sz w:val="16"/>
                <w:szCs w:val="16"/>
              </w:rPr>
            </w:pPr>
            <w:r w:rsidRPr="008500BC">
              <w:rPr>
                <w:rFonts w:ascii="Arial" w:eastAsia="Calibri" w:hAnsi="Arial" w:cs="Arial"/>
                <w:bCs/>
                <w:sz w:val="16"/>
                <w:szCs w:val="16"/>
              </w:rPr>
              <w:t>%</w:t>
            </w:r>
          </w:p>
        </w:tc>
      </w:tr>
      <w:tr w:rsidR="008500BC" w:rsidRPr="008500BC" w14:paraId="48D07D49" w14:textId="77777777" w:rsidTr="007F2EB1">
        <w:trPr>
          <w:trHeight w:val="548"/>
        </w:trPr>
        <w:tc>
          <w:tcPr>
            <w:tcW w:w="2038" w:type="pct"/>
          </w:tcPr>
          <w:p w14:paraId="32DA1A45"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Wound Infection</w:t>
            </w:r>
          </w:p>
        </w:tc>
        <w:tc>
          <w:tcPr>
            <w:tcW w:w="642" w:type="pct"/>
          </w:tcPr>
          <w:p w14:paraId="742E9351"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0</w:t>
            </w:r>
          </w:p>
        </w:tc>
        <w:tc>
          <w:tcPr>
            <w:tcW w:w="963" w:type="pct"/>
          </w:tcPr>
          <w:p w14:paraId="39D68ADB"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 xml:space="preserve"> (0%)</w:t>
            </w:r>
          </w:p>
        </w:tc>
        <w:tc>
          <w:tcPr>
            <w:tcW w:w="499" w:type="pct"/>
          </w:tcPr>
          <w:p w14:paraId="7699B3EB"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2</w:t>
            </w:r>
          </w:p>
        </w:tc>
        <w:tc>
          <w:tcPr>
            <w:tcW w:w="858" w:type="pct"/>
          </w:tcPr>
          <w:p w14:paraId="01983FB4" w14:textId="77777777" w:rsidR="008500BC" w:rsidRPr="008500BC" w:rsidRDefault="008500BC" w:rsidP="008500BC">
            <w:pPr>
              <w:jc w:val="lowKashida"/>
              <w:rPr>
                <w:rFonts w:ascii="Arial" w:eastAsia="Calibri" w:hAnsi="Arial" w:cs="Arial"/>
                <w:bCs/>
                <w:sz w:val="16"/>
                <w:szCs w:val="16"/>
              </w:rPr>
            </w:pPr>
            <w:r w:rsidRPr="008500BC">
              <w:rPr>
                <w:rFonts w:ascii="Arial" w:eastAsia="Calibri" w:hAnsi="Arial" w:cs="Arial"/>
                <w:bCs/>
                <w:sz w:val="16"/>
                <w:szCs w:val="16"/>
              </w:rPr>
              <w:t>4%</w:t>
            </w:r>
          </w:p>
        </w:tc>
      </w:tr>
      <w:tr w:rsidR="008500BC" w:rsidRPr="008500BC" w14:paraId="058A2F39" w14:textId="77777777" w:rsidTr="007F2EB1">
        <w:trPr>
          <w:trHeight w:val="481"/>
        </w:trPr>
        <w:tc>
          <w:tcPr>
            <w:tcW w:w="2038" w:type="pct"/>
          </w:tcPr>
          <w:p w14:paraId="01632966"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Anemia</w:t>
            </w:r>
          </w:p>
        </w:tc>
        <w:tc>
          <w:tcPr>
            <w:tcW w:w="642" w:type="pct"/>
          </w:tcPr>
          <w:p w14:paraId="5437DEC2"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3</w:t>
            </w:r>
          </w:p>
        </w:tc>
        <w:tc>
          <w:tcPr>
            <w:tcW w:w="963" w:type="pct"/>
          </w:tcPr>
          <w:p w14:paraId="7E6994DC" w14:textId="77777777" w:rsidR="008500BC" w:rsidRPr="008500BC" w:rsidRDefault="008500BC" w:rsidP="008500BC">
            <w:pPr>
              <w:jc w:val="lowKashida"/>
              <w:rPr>
                <w:rFonts w:ascii="Arial" w:eastAsia="Calibri" w:hAnsi="Arial" w:cs="Arial"/>
                <w:sz w:val="16"/>
                <w:szCs w:val="16"/>
                <w:lang w:val="en-GB"/>
              </w:rPr>
            </w:pPr>
            <w:r w:rsidRPr="008500BC">
              <w:rPr>
                <w:rFonts w:ascii="Arial" w:eastAsia="Calibri" w:hAnsi="Arial" w:cs="Arial"/>
                <w:sz w:val="16"/>
                <w:szCs w:val="16"/>
              </w:rPr>
              <w:t>(6%)</w:t>
            </w:r>
          </w:p>
        </w:tc>
        <w:tc>
          <w:tcPr>
            <w:tcW w:w="499" w:type="pct"/>
          </w:tcPr>
          <w:p w14:paraId="3380C62A"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1</w:t>
            </w:r>
          </w:p>
        </w:tc>
        <w:tc>
          <w:tcPr>
            <w:tcW w:w="858" w:type="pct"/>
          </w:tcPr>
          <w:p w14:paraId="6E3F180A" w14:textId="77777777" w:rsidR="008500BC" w:rsidRPr="008500BC" w:rsidRDefault="008500BC" w:rsidP="008500BC">
            <w:pPr>
              <w:jc w:val="lowKashida"/>
              <w:rPr>
                <w:rFonts w:ascii="Arial" w:eastAsia="Calibri" w:hAnsi="Arial" w:cs="Arial"/>
                <w:bCs/>
                <w:sz w:val="16"/>
                <w:szCs w:val="16"/>
              </w:rPr>
            </w:pPr>
            <w:r w:rsidRPr="008500BC">
              <w:rPr>
                <w:rFonts w:ascii="Arial" w:eastAsia="Calibri" w:hAnsi="Arial" w:cs="Arial"/>
                <w:bCs/>
                <w:sz w:val="16"/>
                <w:szCs w:val="16"/>
              </w:rPr>
              <w:t>2%</w:t>
            </w:r>
          </w:p>
        </w:tc>
      </w:tr>
      <w:tr w:rsidR="008500BC" w:rsidRPr="008500BC" w14:paraId="438C0A62" w14:textId="77777777" w:rsidTr="007F2EB1">
        <w:trPr>
          <w:trHeight w:val="481"/>
        </w:trPr>
        <w:tc>
          <w:tcPr>
            <w:tcW w:w="2038" w:type="pct"/>
          </w:tcPr>
          <w:p w14:paraId="21424D4A"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Gestation hypertension</w:t>
            </w:r>
          </w:p>
        </w:tc>
        <w:tc>
          <w:tcPr>
            <w:tcW w:w="642" w:type="pct"/>
          </w:tcPr>
          <w:p w14:paraId="079BD07A"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0</w:t>
            </w:r>
          </w:p>
        </w:tc>
        <w:tc>
          <w:tcPr>
            <w:tcW w:w="963" w:type="pct"/>
          </w:tcPr>
          <w:p w14:paraId="7F997B75"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 xml:space="preserve"> (0%)</w:t>
            </w:r>
          </w:p>
        </w:tc>
        <w:tc>
          <w:tcPr>
            <w:tcW w:w="499" w:type="pct"/>
          </w:tcPr>
          <w:p w14:paraId="3E223EFA"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3</w:t>
            </w:r>
          </w:p>
        </w:tc>
        <w:tc>
          <w:tcPr>
            <w:tcW w:w="858" w:type="pct"/>
          </w:tcPr>
          <w:p w14:paraId="42D6BFE2" w14:textId="77777777" w:rsidR="008500BC" w:rsidRPr="008500BC" w:rsidRDefault="008500BC" w:rsidP="008500BC">
            <w:pPr>
              <w:jc w:val="lowKashida"/>
              <w:rPr>
                <w:rFonts w:ascii="Arial" w:eastAsia="Calibri" w:hAnsi="Arial" w:cs="Arial"/>
                <w:bCs/>
                <w:sz w:val="16"/>
                <w:szCs w:val="16"/>
              </w:rPr>
            </w:pPr>
            <w:r w:rsidRPr="008500BC">
              <w:rPr>
                <w:rFonts w:ascii="Arial" w:eastAsia="Calibri" w:hAnsi="Arial" w:cs="Arial"/>
                <w:bCs/>
                <w:sz w:val="16"/>
                <w:szCs w:val="16"/>
              </w:rPr>
              <w:t>6%</w:t>
            </w:r>
          </w:p>
        </w:tc>
      </w:tr>
      <w:tr w:rsidR="008500BC" w:rsidRPr="008500BC" w14:paraId="64B097A5" w14:textId="77777777" w:rsidTr="007F2EB1">
        <w:trPr>
          <w:trHeight w:val="629"/>
        </w:trPr>
        <w:tc>
          <w:tcPr>
            <w:tcW w:w="2038" w:type="pct"/>
          </w:tcPr>
          <w:p w14:paraId="6E771DCD"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lastRenderedPageBreak/>
              <w:t xml:space="preserve">Postpartum hemorrhage </w:t>
            </w:r>
          </w:p>
        </w:tc>
        <w:tc>
          <w:tcPr>
            <w:tcW w:w="642" w:type="pct"/>
          </w:tcPr>
          <w:p w14:paraId="6ABF3742"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0</w:t>
            </w:r>
          </w:p>
        </w:tc>
        <w:tc>
          <w:tcPr>
            <w:tcW w:w="963" w:type="pct"/>
          </w:tcPr>
          <w:p w14:paraId="44B7CD7F"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 xml:space="preserve"> (0%)</w:t>
            </w:r>
          </w:p>
        </w:tc>
        <w:tc>
          <w:tcPr>
            <w:tcW w:w="499" w:type="pct"/>
          </w:tcPr>
          <w:p w14:paraId="5A5357E7"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6</w:t>
            </w:r>
          </w:p>
        </w:tc>
        <w:tc>
          <w:tcPr>
            <w:tcW w:w="858" w:type="pct"/>
          </w:tcPr>
          <w:p w14:paraId="4A601FCB" w14:textId="77777777" w:rsidR="008500BC" w:rsidRPr="008500BC" w:rsidRDefault="008500BC" w:rsidP="008500BC">
            <w:pPr>
              <w:jc w:val="lowKashida"/>
              <w:rPr>
                <w:rFonts w:ascii="Arial" w:eastAsia="Calibri" w:hAnsi="Arial" w:cs="Arial"/>
                <w:bCs/>
                <w:sz w:val="16"/>
                <w:szCs w:val="16"/>
              </w:rPr>
            </w:pPr>
            <w:r w:rsidRPr="008500BC">
              <w:rPr>
                <w:rFonts w:ascii="Arial" w:eastAsia="Calibri" w:hAnsi="Arial" w:cs="Arial"/>
                <w:bCs/>
                <w:sz w:val="16"/>
                <w:szCs w:val="16"/>
              </w:rPr>
              <w:t>12%</w:t>
            </w:r>
          </w:p>
        </w:tc>
      </w:tr>
      <w:tr w:rsidR="008500BC" w:rsidRPr="008500BC" w14:paraId="2479ACAC" w14:textId="77777777" w:rsidTr="007F2EB1">
        <w:trPr>
          <w:trHeight w:val="481"/>
        </w:trPr>
        <w:tc>
          <w:tcPr>
            <w:tcW w:w="5000" w:type="pct"/>
            <w:gridSpan w:val="5"/>
          </w:tcPr>
          <w:p w14:paraId="65B67A2B" w14:textId="77777777" w:rsidR="008500BC" w:rsidRPr="008500BC" w:rsidRDefault="008500BC" w:rsidP="008500BC">
            <w:pPr>
              <w:jc w:val="lowKashida"/>
              <w:rPr>
                <w:rFonts w:ascii="Arial" w:eastAsia="Calibri" w:hAnsi="Arial" w:cs="Arial"/>
                <w:sz w:val="16"/>
                <w:szCs w:val="16"/>
              </w:rPr>
            </w:pPr>
            <w:r w:rsidRPr="008500BC">
              <w:rPr>
                <w:rFonts w:ascii="Arial" w:eastAsia="Calibri" w:hAnsi="Arial" w:cs="Arial"/>
                <w:sz w:val="16"/>
                <w:szCs w:val="16"/>
              </w:rPr>
              <w:t>Chi-sq. = 4.667, DF = 3 P-Value =0.098    s</w:t>
            </w:r>
          </w:p>
        </w:tc>
      </w:tr>
    </w:tbl>
    <w:p w14:paraId="6AE20F49" w14:textId="77777777" w:rsidR="008500BC" w:rsidRPr="008500BC" w:rsidRDefault="008500BC" w:rsidP="008500BC">
      <w:pPr>
        <w:spacing w:after="0" w:line="240" w:lineRule="auto"/>
        <w:jc w:val="lowKashida"/>
        <w:rPr>
          <w:rFonts w:ascii="Arial" w:eastAsia="Calibri" w:hAnsi="Arial" w:cs="Arial"/>
          <w:sz w:val="16"/>
          <w:szCs w:val="16"/>
        </w:rPr>
      </w:pPr>
      <w:r w:rsidRPr="008500BC">
        <w:rPr>
          <w:rFonts w:ascii="Arial" w:eastAsia="Calibri" w:hAnsi="Arial" w:cs="Arial"/>
          <w:sz w:val="16"/>
          <w:szCs w:val="16"/>
        </w:rPr>
        <w:t>According to this table, there are significant differences between the obese and non-obese groups in terms of postpartum complications. For example, obese pregnant women experience postpartum hemorrhage at a rate of 6% (12), gestational hypertension at a rate of 6% (3), and wound infection at a rate of 4% (2), with a Chi-sq. = 4.667, DF = 3and P-Value =0.098.</w:t>
      </w:r>
    </w:p>
    <w:p w14:paraId="7D714453" w14:textId="77777777" w:rsidR="008500BC" w:rsidRPr="008500BC" w:rsidRDefault="008500BC" w:rsidP="008500BC">
      <w:pPr>
        <w:spacing w:after="0" w:line="240" w:lineRule="auto"/>
        <w:jc w:val="lowKashida"/>
        <w:rPr>
          <w:rFonts w:ascii="Arial" w:eastAsia="Calibri" w:hAnsi="Arial" w:cs="Arial"/>
          <w:sz w:val="16"/>
          <w:szCs w:val="16"/>
        </w:rPr>
      </w:pPr>
    </w:p>
    <w:p w14:paraId="7D571810" w14:textId="77777777" w:rsidR="008500BC" w:rsidRPr="008500BC" w:rsidRDefault="008500BC" w:rsidP="008500BC">
      <w:pPr>
        <w:spacing w:after="0" w:line="240" w:lineRule="auto"/>
        <w:jc w:val="lowKashida"/>
        <w:rPr>
          <w:rFonts w:ascii="Arial" w:eastAsia="Calibri" w:hAnsi="Arial" w:cs="Arial"/>
          <w:sz w:val="16"/>
          <w:szCs w:val="16"/>
        </w:rPr>
      </w:pPr>
      <w:r w:rsidRPr="008500BC">
        <w:rPr>
          <w:rFonts w:ascii="Arial" w:eastAsia="Calibri" w:hAnsi="Arial" w:cs="Arial"/>
          <w:sz w:val="16"/>
          <w:szCs w:val="16"/>
        </w:rPr>
        <w:t>Table 9: Compares the body mass index class for obese and non-obese participants.</w:t>
      </w:r>
    </w:p>
    <w:tbl>
      <w:tblPr>
        <w:tblStyle w:val="TableGrid5"/>
        <w:tblpPr w:leftFromText="180" w:rightFromText="180" w:vertAnchor="text" w:horzAnchor="margin" w:tblpY="85"/>
        <w:tblW w:w="5000" w:type="pct"/>
        <w:tblLook w:val="04A0" w:firstRow="1" w:lastRow="0" w:firstColumn="1" w:lastColumn="0" w:noHBand="0" w:noVBand="1"/>
      </w:tblPr>
      <w:tblGrid>
        <w:gridCol w:w="3322"/>
        <w:gridCol w:w="5497"/>
        <w:gridCol w:w="1627"/>
        <w:gridCol w:w="1682"/>
        <w:gridCol w:w="1512"/>
        <w:gridCol w:w="1570"/>
      </w:tblGrid>
      <w:tr w:rsidR="008500BC" w:rsidRPr="008500BC" w14:paraId="5EFFBC2A" w14:textId="77777777" w:rsidTr="007F2EB1">
        <w:trPr>
          <w:trHeight w:val="624"/>
        </w:trPr>
        <w:tc>
          <w:tcPr>
            <w:tcW w:w="1092" w:type="pct"/>
            <w:vMerge w:val="restart"/>
            <w:noWrap/>
            <w:vAlign w:val="center"/>
            <w:hideMark/>
          </w:tcPr>
          <w:p w14:paraId="11431E05" w14:textId="77777777" w:rsidR="008500BC" w:rsidRPr="008500BC" w:rsidRDefault="008500BC" w:rsidP="008500BC">
            <w:pPr>
              <w:spacing w:line="360" w:lineRule="auto"/>
              <w:jc w:val="center"/>
              <w:rPr>
                <w:sz w:val="16"/>
                <w:szCs w:val="16"/>
              </w:rPr>
            </w:pPr>
            <w:r w:rsidRPr="008500BC">
              <w:rPr>
                <w:sz w:val="16"/>
                <w:szCs w:val="16"/>
              </w:rPr>
              <w:t>body mass index</w:t>
            </w:r>
          </w:p>
        </w:tc>
        <w:tc>
          <w:tcPr>
            <w:tcW w:w="1807" w:type="pct"/>
            <w:vMerge w:val="restart"/>
            <w:noWrap/>
            <w:vAlign w:val="center"/>
            <w:hideMark/>
          </w:tcPr>
          <w:p w14:paraId="56E35133" w14:textId="77777777" w:rsidR="008500BC" w:rsidRPr="008500BC" w:rsidRDefault="008500BC" w:rsidP="008500BC">
            <w:pPr>
              <w:spacing w:line="360" w:lineRule="auto"/>
              <w:jc w:val="center"/>
              <w:rPr>
                <w:sz w:val="16"/>
                <w:szCs w:val="16"/>
              </w:rPr>
            </w:pPr>
            <w:r w:rsidRPr="008500BC">
              <w:rPr>
                <w:sz w:val="16"/>
                <w:szCs w:val="16"/>
              </w:rPr>
              <w:t>Groups</w:t>
            </w:r>
          </w:p>
        </w:tc>
        <w:tc>
          <w:tcPr>
            <w:tcW w:w="1087" w:type="pct"/>
            <w:gridSpan w:val="2"/>
            <w:noWrap/>
            <w:vAlign w:val="center"/>
            <w:hideMark/>
          </w:tcPr>
          <w:p w14:paraId="69AEF1E2" w14:textId="77777777" w:rsidR="008500BC" w:rsidRPr="008500BC" w:rsidRDefault="008500BC" w:rsidP="008500BC">
            <w:pPr>
              <w:spacing w:line="360" w:lineRule="auto"/>
              <w:jc w:val="center"/>
              <w:rPr>
                <w:sz w:val="16"/>
                <w:szCs w:val="16"/>
              </w:rPr>
            </w:pPr>
            <w:r w:rsidRPr="008500BC">
              <w:rPr>
                <w:sz w:val="16"/>
                <w:szCs w:val="16"/>
              </w:rPr>
              <w:t>Control (N=50)</w:t>
            </w:r>
          </w:p>
        </w:tc>
        <w:tc>
          <w:tcPr>
            <w:tcW w:w="1013" w:type="pct"/>
            <w:gridSpan w:val="2"/>
            <w:noWrap/>
            <w:vAlign w:val="center"/>
            <w:hideMark/>
          </w:tcPr>
          <w:p w14:paraId="77825B91" w14:textId="77777777" w:rsidR="008500BC" w:rsidRPr="008500BC" w:rsidRDefault="008500BC" w:rsidP="008500BC">
            <w:pPr>
              <w:spacing w:line="360" w:lineRule="auto"/>
              <w:jc w:val="center"/>
              <w:rPr>
                <w:sz w:val="16"/>
                <w:szCs w:val="16"/>
              </w:rPr>
            </w:pPr>
            <w:r w:rsidRPr="008500BC">
              <w:rPr>
                <w:sz w:val="16"/>
                <w:szCs w:val="16"/>
              </w:rPr>
              <w:t>Study (N=50)</w:t>
            </w:r>
          </w:p>
        </w:tc>
      </w:tr>
      <w:tr w:rsidR="008500BC" w:rsidRPr="008500BC" w14:paraId="68CFDF23" w14:textId="77777777" w:rsidTr="007F2EB1">
        <w:trPr>
          <w:trHeight w:val="291"/>
        </w:trPr>
        <w:tc>
          <w:tcPr>
            <w:tcW w:w="1092" w:type="pct"/>
            <w:vMerge/>
            <w:vAlign w:val="center"/>
            <w:hideMark/>
          </w:tcPr>
          <w:p w14:paraId="13E28614" w14:textId="77777777" w:rsidR="008500BC" w:rsidRPr="008500BC" w:rsidRDefault="008500BC" w:rsidP="008500BC">
            <w:pPr>
              <w:spacing w:line="360" w:lineRule="auto"/>
              <w:jc w:val="center"/>
              <w:rPr>
                <w:sz w:val="16"/>
                <w:szCs w:val="16"/>
              </w:rPr>
            </w:pPr>
          </w:p>
        </w:tc>
        <w:tc>
          <w:tcPr>
            <w:tcW w:w="1807" w:type="pct"/>
            <w:vMerge/>
            <w:vAlign w:val="center"/>
            <w:hideMark/>
          </w:tcPr>
          <w:p w14:paraId="743E798A" w14:textId="77777777" w:rsidR="008500BC" w:rsidRPr="008500BC" w:rsidRDefault="008500BC" w:rsidP="008500BC">
            <w:pPr>
              <w:spacing w:line="360" w:lineRule="auto"/>
              <w:jc w:val="center"/>
              <w:rPr>
                <w:sz w:val="16"/>
                <w:szCs w:val="16"/>
              </w:rPr>
            </w:pPr>
          </w:p>
        </w:tc>
        <w:tc>
          <w:tcPr>
            <w:tcW w:w="535" w:type="pct"/>
            <w:noWrap/>
            <w:vAlign w:val="center"/>
            <w:hideMark/>
          </w:tcPr>
          <w:p w14:paraId="1BC99FE4" w14:textId="77777777" w:rsidR="008500BC" w:rsidRPr="008500BC" w:rsidRDefault="008500BC" w:rsidP="008500BC">
            <w:pPr>
              <w:spacing w:line="360" w:lineRule="auto"/>
              <w:jc w:val="center"/>
              <w:rPr>
                <w:sz w:val="16"/>
                <w:szCs w:val="16"/>
              </w:rPr>
            </w:pPr>
            <w:r w:rsidRPr="008500BC">
              <w:rPr>
                <w:sz w:val="16"/>
                <w:szCs w:val="16"/>
              </w:rPr>
              <w:t>F.</w:t>
            </w:r>
          </w:p>
        </w:tc>
        <w:tc>
          <w:tcPr>
            <w:tcW w:w="553" w:type="pct"/>
            <w:noWrap/>
            <w:vAlign w:val="center"/>
            <w:hideMark/>
          </w:tcPr>
          <w:p w14:paraId="2107B1F1" w14:textId="77777777" w:rsidR="008500BC" w:rsidRPr="008500BC" w:rsidRDefault="008500BC" w:rsidP="008500BC">
            <w:pPr>
              <w:spacing w:line="360" w:lineRule="auto"/>
              <w:jc w:val="center"/>
              <w:rPr>
                <w:sz w:val="16"/>
                <w:szCs w:val="16"/>
              </w:rPr>
            </w:pPr>
            <w:r w:rsidRPr="008500BC">
              <w:rPr>
                <w:sz w:val="16"/>
                <w:szCs w:val="16"/>
              </w:rPr>
              <w:t>%</w:t>
            </w:r>
          </w:p>
        </w:tc>
        <w:tc>
          <w:tcPr>
            <w:tcW w:w="497" w:type="pct"/>
            <w:noWrap/>
            <w:vAlign w:val="center"/>
            <w:hideMark/>
          </w:tcPr>
          <w:p w14:paraId="3F42224C" w14:textId="77777777" w:rsidR="008500BC" w:rsidRPr="008500BC" w:rsidRDefault="008500BC" w:rsidP="008500BC">
            <w:pPr>
              <w:spacing w:line="360" w:lineRule="auto"/>
              <w:jc w:val="center"/>
              <w:rPr>
                <w:sz w:val="16"/>
                <w:szCs w:val="16"/>
              </w:rPr>
            </w:pPr>
            <w:r w:rsidRPr="008500BC">
              <w:rPr>
                <w:sz w:val="16"/>
                <w:szCs w:val="16"/>
              </w:rPr>
              <w:t>F.</w:t>
            </w:r>
          </w:p>
        </w:tc>
        <w:tc>
          <w:tcPr>
            <w:tcW w:w="517" w:type="pct"/>
            <w:noWrap/>
            <w:vAlign w:val="center"/>
            <w:hideMark/>
          </w:tcPr>
          <w:p w14:paraId="672A9CD7" w14:textId="77777777" w:rsidR="008500BC" w:rsidRPr="008500BC" w:rsidRDefault="008500BC" w:rsidP="008500BC">
            <w:pPr>
              <w:spacing w:line="360" w:lineRule="auto"/>
              <w:jc w:val="center"/>
              <w:rPr>
                <w:sz w:val="16"/>
                <w:szCs w:val="16"/>
              </w:rPr>
            </w:pPr>
            <w:r w:rsidRPr="008500BC">
              <w:rPr>
                <w:sz w:val="16"/>
                <w:szCs w:val="16"/>
              </w:rPr>
              <w:t>%</w:t>
            </w:r>
          </w:p>
        </w:tc>
      </w:tr>
      <w:tr w:rsidR="008500BC" w:rsidRPr="008500BC" w14:paraId="2DB8AD32" w14:textId="77777777" w:rsidTr="007F2EB1">
        <w:trPr>
          <w:trHeight w:val="312"/>
        </w:trPr>
        <w:tc>
          <w:tcPr>
            <w:tcW w:w="1092" w:type="pct"/>
            <w:vMerge w:val="restart"/>
            <w:noWrap/>
            <w:vAlign w:val="center"/>
          </w:tcPr>
          <w:p w14:paraId="09B0254C" w14:textId="77777777" w:rsidR="008500BC" w:rsidRPr="008500BC" w:rsidRDefault="008500BC" w:rsidP="008500BC">
            <w:pPr>
              <w:spacing w:line="360" w:lineRule="auto"/>
              <w:jc w:val="center"/>
              <w:rPr>
                <w:sz w:val="16"/>
                <w:szCs w:val="16"/>
              </w:rPr>
            </w:pPr>
            <w:r w:rsidRPr="008500BC">
              <w:rPr>
                <w:sz w:val="16"/>
                <w:szCs w:val="16"/>
              </w:rPr>
              <w:t>BMI (Kg/m2)</w:t>
            </w:r>
          </w:p>
        </w:tc>
        <w:tc>
          <w:tcPr>
            <w:tcW w:w="1807" w:type="pct"/>
            <w:noWrap/>
            <w:vAlign w:val="center"/>
          </w:tcPr>
          <w:p w14:paraId="45939772" w14:textId="77777777" w:rsidR="008500BC" w:rsidRPr="008500BC" w:rsidRDefault="008500BC" w:rsidP="008500BC">
            <w:pPr>
              <w:spacing w:line="360" w:lineRule="auto"/>
              <w:jc w:val="center"/>
              <w:rPr>
                <w:color w:val="000000"/>
                <w:sz w:val="16"/>
                <w:szCs w:val="16"/>
              </w:rPr>
            </w:pPr>
            <w:r w:rsidRPr="008500BC">
              <w:rPr>
                <w:color w:val="000000"/>
                <w:sz w:val="16"/>
                <w:szCs w:val="16"/>
              </w:rPr>
              <w:t>Underweight</w:t>
            </w:r>
          </w:p>
        </w:tc>
        <w:tc>
          <w:tcPr>
            <w:tcW w:w="535" w:type="pct"/>
            <w:noWrap/>
            <w:vAlign w:val="center"/>
          </w:tcPr>
          <w:p w14:paraId="4A25CB27" w14:textId="77777777" w:rsidR="008500BC" w:rsidRPr="008500BC" w:rsidRDefault="008500BC" w:rsidP="008500BC">
            <w:pPr>
              <w:spacing w:line="360" w:lineRule="auto"/>
              <w:jc w:val="center"/>
              <w:rPr>
                <w:color w:val="000000"/>
                <w:sz w:val="16"/>
                <w:szCs w:val="16"/>
              </w:rPr>
            </w:pPr>
            <w:r w:rsidRPr="008500BC">
              <w:rPr>
                <w:color w:val="000000"/>
                <w:sz w:val="16"/>
                <w:szCs w:val="16"/>
              </w:rPr>
              <w:t>0</w:t>
            </w:r>
          </w:p>
        </w:tc>
        <w:tc>
          <w:tcPr>
            <w:tcW w:w="553" w:type="pct"/>
            <w:noWrap/>
            <w:vAlign w:val="center"/>
          </w:tcPr>
          <w:p w14:paraId="26EF6FBC" w14:textId="77777777" w:rsidR="008500BC" w:rsidRPr="008500BC" w:rsidRDefault="008500BC" w:rsidP="008500BC">
            <w:pPr>
              <w:spacing w:line="360" w:lineRule="auto"/>
              <w:jc w:val="center"/>
              <w:rPr>
                <w:color w:val="000000"/>
                <w:sz w:val="16"/>
                <w:szCs w:val="16"/>
              </w:rPr>
            </w:pPr>
            <w:r w:rsidRPr="008500BC">
              <w:rPr>
                <w:color w:val="000000"/>
                <w:sz w:val="16"/>
                <w:szCs w:val="16"/>
              </w:rPr>
              <w:t>0.0</w:t>
            </w:r>
          </w:p>
        </w:tc>
        <w:tc>
          <w:tcPr>
            <w:tcW w:w="497" w:type="pct"/>
            <w:noWrap/>
            <w:vAlign w:val="center"/>
          </w:tcPr>
          <w:p w14:paraId="4A9E4D99" w14:textId="77777777" w:rsidR="008500BC" w:rsidRPr="008500BC" w:rsidRDefault="008500BC" w:rsidP="008500BC">
            <w:pPr>
              <w:spacing w:line="360" w:lineRule="auto"/>
              <w:jc w:val="center"/>
              <w:rPr>
                <w:color w:val="000000"/>
                <w:sz w:val="16"/>
                <w:szCs w:val="16"/>
              </w:rPr>
            </w:pPr>
            <w:r w:rsidRPr="008500BC">
              <w:rPr>
                <w:color w:val="000000"/>
                <w:sz w:val="16"/>
                <w:szCs w:val="16"/>
              </w:rPr>
              <w:t>0</w:t>
            </w:r>
          </w:p>
        </w:tc>
        <w:tc>
          <w:tcPr>
            <w:tcW w:w="517" w:type="pct"/>
            <w:noWrap/>
            <w:vAlign w:val="center"/>
          </w:tcPr>
          <w:p w14:paraId="3613B94E" w14:textId="77777777" w:rsidR="008500BC" w:rsidRPr="008500BC" w:rsidRDefault="008500BC" w:rsidP="008500BC">
            <w:pPr>
              <w:spacing w:line="360" w:lineRule="auto"/>
              <w:jc w:val="center"/>
              <w:rPr>
                <w:color w:val="000000"/>
                <w:sz w:val="16"/>
                <w:szCs w:val="16"/>
              </w:rPr>
            </w:pPr>
            <w:r w:rsidRPr="008500BC">
              <w:rPr>
                <w:color w:val="000000"/>
                <w:sz w:val="16"/>
                <w:szCs w:val="16"/>
              </w:rPr>
              <w:t>0.0</w:t>
            </w:r>
          </w:p>
        </w:tc>
      </w:tr>
      <w:tr w:rsidR="008500BC" w:rsidRPr="008500BC" w14:paraId="09E4A18E" w14:textId="77777777" w:rsidTr="007F2EB1">
        <w:trPr>
          <w:trHeight w:val="896"/>
        </w:trPr>
        <w:tc>
          <w:tcPr>
            <w:tcW w:w="1092" w:type="pct"/>
            <w:vMerge/>
            <w:noWrap/>
            <w:vAlign w:val="center"/>
          </w:tcPr>
          <w:p w14:paraId="20D9120F" w14:textId="77777777" w:rsidR="008500BC" w:rsidRPr="008500BC" w:rsidRDefault="008500BC" w:rsidP="008500BC">
            <w:pPr>
              <w:spacing w:line="360" w:lineRule="auto"/>
              <w:jc w:val="center"/>
              <w:rPr>
                <w:sz w:val="16"/>
                <w:szCs w:val="16"/>
              </w:rPr>
            </w:pPr>
          </w:p>
        </w:tc>
        <w:tc>
          <w:tcPr>
            <w:tcW w:w="1807" w:type="pct"/>
            <w:noWrap/>
            <w:vAlign w:val="center"/>
          </w:tcPr>
          <w:p w14:paraId="42969A72" w14:textId="77777777" w:rsidR="008500BC" w:rsidRPr="008500BC" w:rsidRDefault="008500BC" w:rsidP="008500BC">
            <w:pPr>
              <w:spacing w:line="360" w:lineRule="auto"/>
              <w:jc w:val="center"/>
              <w:rPr>
                <w:color w:val="000000"/>
                <w:sz w:val="16"/>
                <w:szCs w:val="16"/>
              </w:rPr>
            </w:pPr>
            <w:r w:rsidRPr="008500BC">
              <w:rPr>
                <w:color w:val="000000"/>
                <w:sz w:val="16"/>
                <w:szCs w:val="16"/>
              </w:rPr>
              <w:t>Normal range (18.5_24.9)</w:t>
            </w:r>
          </w:p>
        </w:tc>
        <w:tc>
          <w:tcPr>
            <w:tcW w:w="535" w:type="pct"/>
            <w:noWrap/>
            <w:vAlign w:val="center"/>
          </w:tcPr>
          <w:p w14:paraId="26AFEED1" w14:textId="77777777" w:rsidR="008500BC" w:rsidRPr="008500BC" w:rsidRDefault="008500BC" w:rsidP="008500BC">
            <w:pPr>
              <w:spacing w:line="360" w:lineRule="auto"/>
              <w:jc w:val="center"/>
              <w:rPr>
                <w:color w:val="000000"/>
                <w:sz w:val="16"/>
                <w:szCs w:val="16"/>
              </w:rPr>
            </w:pPr>
            <w:r w:rsidRPr="008500BC">
              <w:rPr>
                <w:color w:val="000000"/>
                <w:sz w:val="16"/>
                <w:szCs w:val="16"/>
              </w:rPr>
              <w:t>0</w:t>
            </w:r>
          </w:p>
        </w:tc>
        <w:tc>
          <w:tcPr>
            <w:tcW w:w="553" w:type="pct"/>
            <w:noWrap/>
            <w:vAlign w:val="center"/>
          </w:tcPr>
          <w:p w14:paraId="466994E1" w14:textId="77777777" w:rsidR="008500BC" w:rsidRPr="008500BC" w:rsidRDefault="008500BC" w:rsidP="008500BC">
            <w:pPr>
              <w:spacing w:line="360" w:lineRule="auto"/>
              <w:jc w:val="center"/>
              <w:rPr>
                <w:color w:val="000000"/>
                <w:sz w:val="16"/>
                <w:szCs w:val="16"/>
              </w:rPr>
            </w:pPr>
            <w:r w:rsidRPr="008500BC">
              <w:rPr>
                <w:color w:val="000000"/>
                <w:sz w:val="16"/>
                <w:szCs w:val="16"/>
              </w:rPr>
              <w:t>88.0</w:t>
            </w:r>
          </w:p>
        </w:tc>
        <w:tc>
          <w:tcPr>
            <w:tcW w:w="497" w:type="pct"/>
            <w:noWrap/>
            <w:vAlign w:val="center"/>
          </w:tcPr>
          <w:p w14:paraId="5B81441E" w14:textId="77777777" w:rsidR="008500BC" w:rsidRPr="008500BC" w:rsidRDefault="008500BC" w:rsidP="008500BC">
            <w:pPr>
              <w:spacing w:line="360" w:lineRule="auto"/>
              <w:jc w:val="center"/>
              <w:rPr>
                <w:color w:val="000000"/>
                <w:sz w:val="16"/>
                <w:szCs w:val="16"/>
              </w:rPr>
            </w:pPr>
            <w:r w:rsidRPr="008500BC">
              <w:rPr>
                <w:color w:val="000000"/>
                <w:sz w:val="16"/>
                <w:szCs w:val="16"/>
              </w:rPr>
              <w:t>50</w:t>
            </w:r>
          </w:p>
        </w:tc>
        <w:tc>
          <w:tcPr>
            <w:tcW w:w="517" w:type="pct"/>
            <w:noWrap/>
            <w:vAlign w:val="center"/>
          </w:tcPr>
          <w:p w14:paraId="091F1E93" w14:textId="77777777" w:rsidR="008500BC" w:rsidRPr="008500BC" w:rsidRDefault="008500BC" w:rsidP="008500BC">
            <w:pPr>
              <w:spacing w:line="360" w:lineRule="auto"/>
              <w:jc w:val="center"/>
              <w:rPr>
                <w:color w:val="000000"/>
                <w:sz w:val="16"/>
                <w:szCs w:val="16"/>
              </w:rPr>
            </w:pPr>
            <w:r w:rsidRPr="008500BC">
              <w:rPr>
                <w:color w:val="000000"/>
                <w:sz w:val="16"/>
                <w:szCs w:val="16"/>
              </w:rPr>
              <w:t>100.0</w:t>
            </w:r>
          </w:p>
        </w:tc>
      </w:tr>
      <w:tr w:rsidR="008500BC" w:rsidRPr="008500BC" w14:paraId="5463E352" w14:textId="77777777" w:rsidTr="007F2EB1">
        <w:trPr>
          <w:trHeight w:val="614"/>
        </w:trPr>
        <w:tc>
          <w:tcPr>
            <w:tcW w:w="1092" w:type="pct"/>
            <w:vMerge/>
            <w:noWrap/>
            <w:vAlign w:val="center"/>
          </w:tcPr>
          <w:p w14:paraId="23168840" w14:textId="77777777" w:rsidR="008500BC" w:rsidRPr="008500BC" w:rsidRDefault="008500BC" w:rsidP="008500BC">
            <w:pPr>
              <w:spacing w:line="360" w:lineRule="auto"/>
              <w:jc w:val="center"/>
              <w:rPr>
                <w:sz w:val="16"/>
                <w:szCs w:val="16"/>
              </w:rPr>
            </w:pPr>
          </w:p>
        </w:tc>
        <w:tc>
          <w:tcPr>
            <w:tcW w:w="1807" w:type="pct"/>
            <w:noWrap/>
            <w:vAlign w:val="center"/>
          </w:tcPr>
          <w:p w14:paraId="3275B38D" w14:textId="77777777" w:rsidR="008500BC" w:rsidRPr="008500BC" w:rsidRDefault="008500BC" w:rsidP="008500BC">
            <w:pPr>
              <w:spacing w:line="360" w:lineRule="auto"/>
              <w:jc w:val="center"/>
              <w:rPr>
                <w:color w:val="000000"/>
                <w:sz w:val="16"/>
                <w:szCs w:val="16"/>
              </w:rPr>
            </w:pPr>
            <w:r w:rsidRPr="008500BC">
              <w:rPr>
                <w:color w:val="000000"/>
                <w:sz w:val="16"/>
                <w:szCs w:val="16"/>
              </w:rPr>
              <w:t>Overweight</w:t>
            </w:r>
          </w:p>
        </w:tc>
        <w:tc>
          <w:tcPr>
            <w:tcW w:w="535" w:type="pct"/>
            <w:noWrap/>
            <w:vAlign w:val="center"/>
          </w:tcPr>
          <w:p w14:paraId="6875F9D1" w14:textId="77777777" w:rsidR="008500BC" w:rsidRPr="008500BC" w:rsidRDefault="008500BC" w:rsidP="008500BC">
            <w:pPr>
              <w:spacing w:line="360" w:lineRule="auto"/>
              <w:jc w:val="center"/>
              <w:rPr>
                <w:color w:val="000000"/>
                <w:sz w:val="16"/>
                <w:szCs w:val="16"/>
              </w:rPr>
            </w:pPr>
            <w:r w:rsidRPr="008500BC">
              <w:rPr>
                <w:color w:val="000000"/>
                <w:sz w:val="16"/>
                <w:szCs w:val="16"/>
              </w:rPr>
              <w:t>0</w:t>
            </w:r>
          </w:p>
        </w:tc>
        <w:tc>
          <w:tcPr>
            <w:tcW w:w="553" w:type="pct"/>
            <w:noWrap/>
            <w:vAlign w:val="center"/>
          </w:tcPr>
          <w:p w14:paraId="10FDBFB7" w14:textId="77777777" w:rsidR="008500BC" w:rsidRPr="008500BC" w:rsidRDefault="008500BC" w:rsidP="008500BC">
            <w:pPr>
              <w:spacing w:line="360" w:lineRule="auto"/>
              <w:jc w:val="center"/>
              <w:rPr>
                <w:color w:val="000000"/>
                <w:sz w:val="16"/>
                <w:szCs w:val="16"/>
              </w:rPr>
            </w:pPr>
            <w:r w:rsidRPr="008500BC">
              <w:rPr>
                <w:color w:val="000000"/>
                <w:sz w:val="16"/>
                <w:szCs w:val="16"/>
              </w:rPr>
              <w:t>0.0</w:t>
            </w:r>
          </w:p>
        </w:tc>
        <w:tc>
          <w:tcPr>
            <w:tcW w:w="497" w:type="pct"/>
            <w:noWrap/>
            <w:vAlign w:val="center"/>
          </w:tcPr>
          <w:p w14:paraId="71B07B76" w14:textId="77777777" w:rsidR="008500BC" w:rsidRPr="008500BC" w:rsidRDefault="008500BC" w:rsidP="008500BC">
            <w:pPr>
              <w:spacing w:line="360" w:lineRule="auto"/>
              <w:jc w:val="center"/>
              <w:rPr>
                <w:color w:val="000000"/>
                <w:sz w:val="16"/>
                <w:szCs w:val="16"/>
              </w:rPr>
            </w:pPr>
            <w:r w:rsidRPr="008500BC">
              <w:rPr>
                <w:color w:val="000000"/>
                <w:sz w:val="16"/>
                <w:szCs w:val="16"/>
              </w:rPr>
              <w:t>0</w:t>
            </w:r>
          </w:p>
        </w:tc>
        <w:tc>
          <w:tcPr>
            <w:tcW w:w="517" w:type="pct"/>
            <w:noWrap/>
            <w:vAlign w:val="center"/>
          </w:tcPr>
          <w:p w14:paraId="1A7D4F9C" w14:textId="77777777" w:rsidR="008500BC" w:rsidRPr="008500BC" w:rsidRDefault="008500BC" w:rsidP="008500BC">
            <w:pPr>
              <w:spacing w:line="360" w:lineRule="auto"/>
              <w:jc w:val="center"/>
              <w:rPr>
                <w:color w:val="000000"/>
                <w:sz w:val="16"/>
                <w:szCs w:val="16"/>
              </w:rPr>
            </w:pPr>
            <w:r w:rsidRPr="008500BC">
              <w:rPr>
                <w:color w:val="000000"/>
                <w:sz w:val="16"/>
                <w:szCs w:val="16"/>
              </w:rPr>
              <w:t>0.0</w:t>
            </w:r>
          </w:p>
        </w:tc>
      </w:tr>
      <w:tr w:rsidR="008500BC" w:rsidRPr="008500BC" w14:paraId="789FF859" w14:textId="77777777" w:rsidTr="007F2EB1">
        <w:trPr>
          <w:trHeight w:val="902"/>
        </w:trPr>
        <w:tc>
          <w:tcPr>
            <w:tcW w:w="1092" w:type="pct"/>
            <w:vMerge/>
            <w:noWrap/>
            <w:vAlign w:val="center"/>
          </w:tcPr>
          <w:p w14:paraId="17149DDA" w14:textId="77777777" w:rsidR="008500BC" w:rsidRPr="008500BC" w:rsidRDefault="008500BC" w:rsidP="008500BC">
            <w:pPr>
              <w:spacing w:line="360" w:lineRule="auto"/>
              <w:jc w:val="center"/>
              <w:rPr>
                <w:sz w:val="16"/>
                <w:szCs w:val="16"/>
              </w:rPr>
            </w:pPr>
          </w:p>
        </w:tc>
        <w:tc>
          <w:tcPr>
            <w:tcW w:w="1807" w:type="pct"/>
            <w:noWrap/>
            <w:vAlign w:val="center"/>
          </w:tcPr>
          <w:p w14:paraId="0CF87E9A" w14:textId="77777777" w:rsidR="008500BC" w:rsidRPr="008500BC" w:rsidRDefault="008500BC" w:rsidP="008500BC">
            <w:pPr>
              <w:spacing w:line="360" w:lineRule="auto"/>
              <w:jc w:val="center"/>
              <w:rPr>
                <w:color w:val="000000"/>
                <w:sz w:val="16"/>
                <w:szCs w:val="16"/>
              </w:rPr>
            </w:pPr>
            <w:r w:rsidRPr="008500BC">
              <w:rPr>
                <w:color w:val="000000"/>
                <w:sz w:val="16"/>
                <w:szCs w:val="16"/>
              </w:rPr>
              <w:t>Obesity (Class I) (30.0–34.9)</w:t>
            </w:r>
          </w:p>
        </w:tc>
        <w:tc>
          <w:tcPr>
            <w:tcW w:w="535" w:type="pct"/>
            <w:noWrap/>
            <w:vAlign w:val="center"/>
          </w:tcPr>
          <w:p w14:paraId="341D9B95" w14:textId="77777777" w:rsidR="008500BC" w:rsidRPr="008500BC" w:rsidRDefault="008500BC" w:rsidP="008500BC">
            <w:pPr>
              <w:spacing w:line="360" w:lineRule="auto"/>
              <w:jc w:val="center"/>
              <w:rPr>
                <w:color w:val="000000"/>
                <w:sz w:val="16"/>
                <w:szCs w:val="16"/>
              </w:rPr>
            </w:pPr>
            <w:r w:rsidRPr="008500BC">
              <w:rPr>
                <w:color w:val="000000"/>
                <w:sz w:val="16"/>
                <w:szCs w:val="16"/>
              </w:rPr>
              <w:t>23</w:t>
            </w:r>
          </w:p>
        </w:tc>
        <w:tc>
          <w:tcPr>
            <w:tcW w:w="553" w:type="pct"/>
            <w:noWrap/>
            <w:vAlign w:val="center"/>
          </w:tcPr>
          <w:p w14:paraId="6EE68176" w14:textId="77777777" w:rsidR="008500BC" w:rsidRPr="008500BC" w:rsidRDefault="008500BC" w:rsidP="008500BC">
            <w:pPr>
              <w:spacing w:line="360" w:lineRule="auto"/>
              <w:jc w:val="center"/>
              <w:rPr>
                <w:color w:val="000000"/>
                <w:sz w:val="16"/>
                <w:szCs w:val="16"/>
              </w:rPr>
            </w:pPr>
            <w:r w:rsidRPr="008500BC">
              <w:rPr>
                <w:color w:val="000000"/>
                <w:sz w:val="16"/>
                <w:szCs w:val="16"/>
              </w:rPr>
              <w:t>46.0</w:t>
            </w:r>
          </w:p>
        </w:tc>
        <w:tc>
          <w:tcPr>
            <w:tcW w:w="497" w:type="pct"/>
            <w:noWrap/>
            <w:vAlign w:val="center"/>
          </w:tcPr>
          <w:p w14:paraId="1C018002" w14:textId="77777777" w:rsidR="008500BC" w:rsidRPr="008500BC" w:rsidRDefault="008500BC" w:rsidP="008500BC">
            <w:pPr>
              <w:spacing w:line="360" w:lineRule="auto"/>
              <w:jc w:val="center"/>
              <w:rPr>
                <w:color w:val="000000"/>
                <w:sz w:val="16"/>
                <w:szCs w:val="16"/>
              </w:rPr>
            </w:pPr>
            <w:r w:rsidRPr="008500BC">
              <w:rPr>
                <w:color w:val="000000"/>
                <w:sz w:val="16"/>
                <w:szCs w:val="16"/>
              </w:rPr>
              <w:t>0</w:t>
            </w:r>
          </w:p>
        </w:tc>
        <w:tc>
          <w:tcPr>
            <w:tcW w:w="517" w:type="pct"/>
            <w:noWrap/>
            <w:vAlign w:val="center"/>
          </w:tcPr>
          <w:p w14:paraId="00989530" w14:textId="77777777" w:rsidR="008500BC" w:rsidRPr="008500BC" w:rsidRDefault="008500BC" w:rsidP="008500BC">
            <w:pPr>
              <w:spacing w:line="360" w:lineRule="auto"/>
              <w:jc w:val="center"/>
              <w:rPr>
                <w:color w:val="000000"/>
                <w:sz w:val="16"/>
                <w:szCs w:val="16"/>
              </w:rPr>
            </w:pPr>
            <w:r w:rsidRPr="008500BC">
              <w:rPr>
                <w:color w:val="000000"/>
                <w:sz w:val="16"/>
                <w:szCs w:val="16"/>
              </w:rPr>
              <w:t>0.0</w:t>
            </w:r>
          </w:p>
        </w:tc>
      </w:tr>
      <w:tr w:rsidR="008500BC" w:rsidRPr="008500BC" w14:paraId="53B91F04" w14:textId="77777777" w:rsidTr="007F2EB1">
        <w:trPr>
          <w:trHeight w:val="450"/>
        </w:trPr>
        <w:tc>
          <w:tcPr>
            <w:tcW w:w="1092" w:type="pct"/>
            <w:vMerge/>
            <w:noWrap/>
            <w:vAlign w:val="center"/>
          </w:tcPr>
          <w:p w14:paraId="2C076B17" w14:textId="77777777" w:rsidR="008500BC" w:rsidRPr="008500BC" w:rsidRDefault="008500BC" w:rsidP="008500BC">
            <w:pPr>
              <w:spacing w:line="360" w:lineRule="auto"/>
              <w:jc w:val="center"/>
              <w:rPr>
                <w:sz w:val="16"/>
                <w:szCs w:val="16"/>
              </w:rPr>
            </w:pPr>
          </w:p>
        </w:tc>
        <w:tc>
          <w:tcPr>
            <w:tcW w:w="1807" w:type="pct"/>
            <w:noWrap/>
            <w:vAlign w:val="center"/>
          </w:tcPr>
          <w:p w14:paraId="33A42101" w14:textId="77777777" w:rsidR="008500BC" w:rsidRPr="008500BC" w:rsidRDefault="008500BC" w:rsidP="008500BC">
            <w:pPr>
              <w:spacing w:line="360" w:lineRule="auto"/>
              <w:jc w:val="center"/>
              <w:rPr>
                <w:color w:val="000000"/>
                <w:sz w:val="16"/>
                <w:szCs w:val="16"/>
              </w:rPr>
            </w:pPr>
            <w:r w:rsidRPr="008500BC">
              <w:rPr>
                <w:color w:val="000000"/>
                <w:sz w:val="16"/>
                <w:szCs w:val="16"/>
              </w:rPr>
              <w:t>Obesity (Class I I) (35.0–39.9)</w:t>
            </w:r>
          </w:p>
        </w:tc>
        <w:tc>
          <w:tcPr>
            <w:tcW w:w="535" w:type="pct"/>
            <w:noWrap/>
            <w:vAlign w:val="center"/>
          </w:tcPr>
          <w:p w14:paraId="3A93006D" w14:textId="77777777" w:rsidR="008500BC" w:rsidRPr="008500BC" w:rsidRDefault="008500BC" w:rsidP="008500BC">
            <w:pPr>
              <w:spacing w:line="360" w:lineRule="auto"/>
              <w:jc w:val="center"/>
              <w:rPr>
                <w:color w:val="000000"/>
                <w:sz w:val="16"/>
                <w:szCs w:val="16"/>
              </w:rPr>
            </w:pPr>
            <w:r w:rsidRPr="008500BC">
              <w:rPr>
                <w:color w:val="000000"/>
                <w:sz w:val="16"/>
                <w:szCs w:val="16"/>
              </w:rPr>
              <w:t>22</w:t>
            </w:r>
          </w:p>
        </w:tc>
        <w:tc>
          <w:tcPr>
            <w:tcW w:w="553" w:type="pct"/>
            <w:noWrap/>
            <w:vAlign w:val="center"/>
          </w:tcPr>
          <w:p w14:paraId="34842001" w14:textId="77777777" w:rsidR="008500BC" w:rsidRPr="008500BC" w:rsidRDefault="008500BC" w:rsidP="008500BC">
            <w:pPr>
              <w:spacing w:line="360" w:lineRule="auto"/>
              <w:jc w:val="center"/>
              <w:rPr>
                <w:color w:val="000000"/>
                <w:sz w:val="16"/>
                <w:szCs w:val="16"/>
              </w:rPr>
            </w:pPr>
            <w:r w:rsidRPr="008500BC">
              <w:rPr>
                <w:color w:val="000000"/>
                <w:sz w:val="16"/>
                <w:szCs w:val="16"/>
              </w:rPr>
              <w:t>44.0</w:t>
            </w:r>
          </w:p>
        </w:tc>
        <w:tc>
          <w:tcPr>
            <w:tcW w:w="497" w:type="pct"/>
            <w:noWrap/>
            <w:vAlign w:val="center"/>
          </w:tcPr>
          <w:p w14:paraId="4BCC8800" w14:textId="77777777" w:rsidR="008500BC" w:rsidRPr="008500BC" w:rsidRDefault="008500BC" w:rsidP="008500BC">
            <w:pPr>
              <w:spacing w:line="360" w:lineRule="auto"/>
              <w:jc w:val="center"/>
              <w:rPr>
                <w:color w:val="000000"/>
                <w:sz w:val="16"/>
                <w:szCs w:val="16"/>
              </w:rPr>
            </w:pPr>
            <w:r w:rsidRPr="008500BC">
              <w:rPr>
                <w:color w:val="000000"/>
                <w:sz w:val="16"/>
                <w:szCs w:val="16"/>
              </w:rPr>
              <w:t>0</w:t>
            </w:r>
          </w:p>
        </w:tc>
        <w:tc>
          <w:tcPr>
            <w:tcW w:w="517" w:type="pct"/>
            <w:noWrap/>
            <w:vAlign w:val="center"/>
          </w:tcPr>
          <w:p w14:paraId="008A4657" w14:textId="77777777" w:rsidR="008500BC" w:rsidRPr="008500BC" w:rsidRDefault="008500BC" w:rsidP="008500BC">
            <w:pPr>
              <w:spacing w:line="360" w:lineRule="auto"/>
              <w:jc w:val="center"/>
              <w:rPr>
                <w:color w:val="000000"/>
                <w:sz w:val="16"/>
                <w:szCs w:val="16"/>
              </w:rPr>
            </w:pPr>
            <w:r w:rsidRPr="008500BC">
              <w:rPr>
                <w:color w:val="000000"/>
                <w:sz w:val="16"/>
                <w:szCs w:val="16"/>
              </w:rPr>
              <w:t>0.0</w:t>
            </w:r>
          </w:p>
        </w:tc>
      </w:tr>
      <w:tr w:rsidR="008500BC" w:rsidRPr="008500BC" w14:paraId="5E1B94C4" w14:textId="77777777" w:rsidTr="007F2EB1">
        <w:trPr>
          <w:trHeight w:val="400"/>
        </w:trPr>
        <w:tc>
          <w:tcPr>
            <w:tcW w:w="1092" w:type="pct"/>
            <w:vMerge/>
            <w:noWrap/>
            <w:vAlign w:val="center"/>
          </w:tcPr>
          <w:p w14:paraId="7FE7CB1F" w14:textId="77777777" w:rsidR="008500BC" w:rsidRPr="008500BC" w:rsidRDefault="008500BC" w:rsidP="008500BC">
            <w:pPr>
              <w:spacing w:line="360" w:lineRule="auto"/>
              <w:jc w:val="center"/>
              <w:rPr>
                <w:sz w:val="16"/>
                <w:szCs w:val="16"/>
              </w:rPr>
            </w:pPr>
          </w:p>
        </w:tc>
        <w:tc>
          <w:tcPr>
            <w:tcW w:w="1807" w:type="pct"/>
            <w:noWrap/>
            <w:vAlign w:val="center"/>
          </w:tcPr>
          <w:p w14:paraId="7A68546D" w14:textId="77777777" w:rsidR="008500BC" w:rsidRPr="008500BC" w:rsidRDefault="008500BC" w:rsidP="008500BC">
            <w:pPr>
              <w:spacing w:line="360" w:lineRule="auto"/>
              <w:jc w:val="center"/>
              <w:rPr>
                <w:color w:val="000000"/>
                <w:sz w:val="16"/>
                <w:szCs w:val="16"/>
              </w:rPr>
            </w:pPr>
            <w:r w:rsidRPr="008500BC">
              <w:rPr>
                <w:color w:val="000000"/>
                <w:sz w:val="16"/>
                <w:szCs w:val="16"/>
              </w:rPr>
              <w:t>Obesity (Class III) (&gt;40)</w:t>
            </w:r>
          </w:p>
        </w:tc>
        <w:tc>
          <w:tcPr>
            <w:tcW w:w="535" w:type="pct"/>
            <w:noWrap/>
            <w:vAlign w:val="center"/>
          </w:tcPr>
          <w:p w14:paraId="0F7BD6A8" w14:textId="77777777" w:rsidR="008500BC" w:rsidRPr="008500BC" w:rsidRDefault="008500BC" w:rsidP="008500BC">
            <w:pPr>
              <w:spacing w:line="360" w:lineRule="auto"/>
              <w:jc w:val="center"/>
              <w:rPr>
                <w:color w:val="000000"/>
                <w:sz w:val="16"/>
                <w:szCs w:val="16"/>
              </w:rPr>
            </w:pPr>
            <w:r w:rsidRPr="008500BC">
              <w:rPr>
                <w:color w:val="000000"/>
                <w:sz w:val="16"/>
                <w:szCs w:val="16"/>
              </w:rPr>
              <w:t>5</w:t>
            </w:r>
          </w:p>
        </w:tc>
        <w:tc>
          <w:tcPr>
            <w:tcW w:w="553" w:type="pct"/>
            <w:noWrap/>
            <w:vAlign w:val="center"/>
          </w:tcPr>
          <w:p w14:paraId="1CE6A4A7" w14:textId="77777777" w:rsidR="008500BC" w:rsidRPr="008500BC" w:rsidRDefault="008500BC" w:rsidP="008500BC">
            <w:pPr>
              <w:spacing w:line="360" w:lineRule="auto"/>
              <w:jc w:val="center"/>
              <w:rPr>
                <w:color w:val="000000"/>
                <w:sz w:val="16"/>
                <w:szCs w:val="16"/>
              </w:rPr>
            </w:pPr>
            <w:r w:rsidRPr="008500BC">
              <w:rPr>
                <w:color w:val="000000"/>
                <w:sz w:val="16"/>
                <w:szCs w:val="16"/>
              </w:rPr>
              <w:t>10.0</w:t>
            </w:r>
          </w:p>
        </w:tc>
        <w:tc>
          <w:tcPr>
            <w:tcW w:w="497" w:type="pct"/>
            <w:noWrap/>
            <w:vAlign w:val="center"/>
          </w:tcPr>
          <w:p w14:paraId="5747684B" w14:textId="77777777" w:rsidR="008500BC" w:rsidRPr="008500BC" w:rsidRDefault="008500BC" w:rsidP="008500BC">
            <w:pPr>
              <w:spacing w:line="360" w:lineRule="auto"/>
              <w:jc w:val="center"/>
              <w:rPr>
                <w:color w:val="000000"/>
                <w:sz w:val="16"/>
                <w:szCs w:val="16"/>
              </w:rPr>
            </w:pPr>
            <w:r w:rsidRPr="008500BC">
              <w:rPr>
                <w:color w:val="000000"/>
                <w:sz w:val="16"/>
                <w:szCs w:val="16"/>
              </w:rPr>
              <w:t>0</w:t>
            </w:r>
          </w:p>
        </w:tc>
        <w:tc>
          <w:tcPr>
            <w:tcW w:w="517" w:type="pct"/>
            <w:noWrap/>
            <w:vAlign w:val="center"/>
          </w:tcPr>
          <w:p w14:paraId="6978E5FA" w14:textId="77777777" w:rsidR="008500BC" w:rsidRPr="008500BC" w:rsidRDefault="008500BC" w:rsidP="008500BC">
            <w:pPr>
              <w:spacing w:line="360" w:lineRule="auto"/>
              <w:jc w:val="center"/>
              <w:rPr>
                <w:color w:val="000000"/>
                <w:sz w:val="16"/>
                <w:szCs w:val="16"/>
              </w:rPr>
            </w:pPr>
            <w:r w:rsidRPr="008500BC">
              <w:rPr>
                <w:color w:val="000000"/>
                <w:sz w:val="16"/>
                <w:szCs w:val="16"/>
              </w:rPr>
              <w:t>0.0</w:t>
            </w:r>
          </w:p>
        </w:tc>
      </w:tr>
      <w:tr w:rsidR="008500BC" w:rsidRPr="008500BC" w14:paraId="39524DAA" w14:textId="77777777" w:rsidTr="007F2EB1">
        <w:trPr>
          <w:trHeight w:val="381"/>
        </w:trPr>
        <w:tc>
          <w:tcPr>
            <w:tcW w:w="1092" w:type="pct"/>
            <w:vMerge/>
            <w:noWrap/>
            <w:vAlign w:val="center"/>
          </w:tcPr>
          <w:p w14:paraId="63270116" w14:textId="77777777" w:rsidR="008500BC" w:rsidRPr="008500BC" w:rsidRDefault="008500BC" w:rsidP="008500BC">
            <w:pPr>
              <w:spacing w:line="360" w:lineRule="auto"/>
              <w:jc w:val="center"/>
              <w:rPr>
                <w:sz w:val="16"/>
                <w:szCs w:val="16"/>
              </w:rPr>
            </w:pPr>
          </w:p>
        </w:tc>
        <w:tc>
          <w:tcPr>
            <w:tcW w:w="1807" w:type="pct"/>
            <w:noWrap/>
            <w:vAlign w:val="center"/>
          </w:tcPr>
          <w:p w14:paraId="6A6199AF" w14:textId="77777777" w:rsidR="008500BC" w:rsidRPr="008500BC" w:rsidRDefault="008500BC" w:rsidP="008500BC">
            <w:pPr>
              <w:spacing w:line="360" w:lineRule="auto"/>
              <w:jc w:val="center"/>
              <w:rPr>
                <w:color w:val="000000"/>
                <w:sz w:val="16"/>
                <w:szCs w:val="16"/>
              </w:rPr>
            </w:pPr>
            <w:r w:rsidRPr="008500BC">
              <w:rPr>
                <w:color w:val="000000"/>
                <w:sz w:val="16"/>
                <w:szCs w:val="16"/>
              </w:rPr>
              <w:t>Total</w:t>
            </w:r>
          </w:p>
        </w:tc>
        <w:tc>
          <w:tcPr>
            <w:tcW w:w="535" w:type="pct"/>
            <w:noWrap/>
            <w:vAlign w:val="center"/>
          </w:tcPr>
          <w:p w14:paraId="3D51AF9B" w14:textId="77777777" w:rsidR="008500BC" w:rsidRPr="008500BC" w:rsidRDefault="008500BC" w:rsidP="008500BC">
            <w:pPr>
              <w:spacing w:line="360" w:lineRule="auto"/>
              <w:jc w:val="center"/>
              <w:rPr>
                <w:color w:val="000000"/>
                <w:sz w:val="16"/>
                <w:szCs w:val="16"/>
              </w:rPr>
            </w:pPr>
            <w:r w:rsidRPr="008500BC">
              <w:rPr>
                <w:color w:val="000000"/>
                <w:sz w:val="16"/>
                <w:szCs w:val="16"/>
              </w:rPr>
              <w:t>50</w:t>
            </w:r>
          </w:p>
        </w:tc>
        <w:tc>
          <w:tcPr>
            <w:tcW w:w="553" w:type="pct"/>
            <w:noWrap/>
            <w:vAlign w:val="center"/>
          </w:tcPr>
          <w:p w14:paraId="01CAAFC5" w14:textId="77777777" w:rsidR="008500BC" w:rsidRPr="008500BC" w:rsidRDefault="008500BC" w:rsidP="008500BC">
            <w:pPr>
              <w:spacing w:line="360" w:lineRule="auto"/>
              <w:jc w:val="center"/>
              <w:rPr>
                <w:color w:val="000000"/>
                <w:sz w:val="16"/>
                <w:szCs w:val="16"/>
              </w:rPr>
            </w:pPr>
            <w:r w:rsidRPr="008500BC">
              <w:rPr>
                <w:color w:val="000000"/>
                <w:sz w:val="16"/>
                <w:szCs w:val="16"/>
              </w:rPr>
              <w:t>100</w:t>
            </w:r>
          </w:p>
        </w:tc>
        <w:tc>
          <w:tcPr>
            <w:tcW w:w="497" w:type="pct"/>
            <w:noWrap/>
            <w:vAlign w:val="center"/>
          </w:tcPr>
          <w:p w14:paraId="57C5BF9A" w14:textId="77777777" w:rsidR="008500BC" w:rsidRPr="008500BC" w:rsidRDefault="008500BC" w:rsidP="008500BC">
            <w:pPr>
              <w:spacing w:line="360" w:lineRule="auto"/>
              <w:jc w:val="center"/>
              <w:rPr>
                <w:color w:val="000000"/>
                <w:sz w:val="16"/>
                <w:szCs w:val="16"/>
              </w:rPr>
            </w:pPr>
            <w:r w:rsidRPr="008500BC">
              <w:rPr>
                <w:color w:val="000000"/>
                <w:sz w:val="16"/>
                <w:szCs w:val="16"/>
              </w:rPr>
              <w:t>50</w:t>
            </w:r>
          </w:p>
        </w:tc>
        <w:tc>
          <w:tcPr>
            <w:tcW w:w="517" w:type="pct"/>
            <w:noWrap/>
            <w:vAlign w:val="center"/>
          </w:tcPr>
          <w:p w14:paraId="58546923" w14:textId="77777777" w:rsidR="008500BC" w:rsidRPr="008500BC" w:rsidRDefault="008500BC" w:rsidP="008500BC">
            <w:pPr>
              <w:spacing w:line="360" w:lineRule="auto"/>
              <w:jc w:val="center"/>
              <w:rPr>
                <w:color w:val="000000"/>
                <w:sz w:val="16"/>
                <w:szCs w:val="16"/>
              </w:rPr>
            </w:pPr>
            <w:r w:rsidRPr="008500BC">
              <w:rPr>
                <w:color w:val="000000"/>
                <w:sz w:val="16"/>
                <w:szCs w:val="16"/>
              </w:rPr>
              <w:t>100</w:t>
            </w:r>
          </w:p>
        </w:tc>
      </w:tr>
    </w:tbl>
    <w:p w14:paraId="257A4674" w14:textId="77777777" w:rsidR="008500BC" w:rsidRPr="008500BC" w:rsidRDefault="008500BC" w:rsidP="008500BC">
      <w:pPr>
        <w:spacing w:after="0" w:line="240" w:lineRule="auto"/>
        <w:jc w:val="lowKashida"/>
        <w:rPr>
          <w:rFonts w:ascii="Arial" w:eastAsia="Calibri" w:hAnsi="Arial" w:cs="Arial"/>
          <w:sz w:val="16"/>
          <w:szCs w:val="16"/>
        </w:rPr>
      </w:pPr>
      <w:r w:rsidRPr="008500BC">
        <w:rPr>
          <w:rFonts w:ascii="Arial" w:eastAsia="Calibri" w:hAnsi="Arial" w:cs="Arial"/>
          <w:sz w:val="16"/>
          <w:szCs w:val="16"/>
        </w:rPr>
        <w:t>This table illustrates the body mass index for Control and Study groups, 46.0% (</w:t>
      </w:r>
      <w:proofErr w:type="gramStart"/>
      <w:r w:rsidRPr="008500BC">
        <w:rPr>
          <w:rFonts w:ascii="Arial" w:eastAsia="Calibri" w:hAnsi="Arial" w:cs="Arial"/>
          <w:sz w:val="16"/>
          <w:szCs w:val="16"/>
        </w:rPr>
        <w:t>23)(</w:t>
      </w:r>
      <w:proofErr w:type="gramEnd"/>
      <w:r w:rsidRPr="008500BC">
        <w:rPr>
          <w:rFonts w:ascii="Arial" w:eastAsia="Calibri" w:hAnsi="Arial" w:cs="Arial"/>
          <w:sz w:val="16"/>
          <w:szCs w:val="16"/>
        </w:rPr>
        <w:t>Class I) (30.0–34.9) represented height percent, then 44.0% (22)(Class II) (35.0–39.9) then finally, 10.0% (5) Obesity (Class III) (&gt;40), for Obese pregnant women, while 100% (50) Normal range of weight is between (18.5_24.9), for non-obese pregnant women.</w:t>
      </w:r>
    </w:p>
    <w:p w14:paraId="5EEDA5DB" w14:textId="77777777" w:rsidR="008500BC" w:rsidRPr="008500BC" w:rsidRDefault="008500BC" w:rsidP="008500BC">
      <w:pPr>
        <w:spacing w:after="0" w:line="240" w:lineRule="auto"/>
        <w:jc w:val="lowKashida"/>
        <w:rPr>
          <w:rFonts w:ascii="Arial" w:eastAsia="Calibri" w:hAnsi="Arial" w:cs="Arial"/>
          <w:sz w:val="16"/>
          <w:szCs w:val="16"/>
        </w:rPr>
      </w:pPr>
    </w:p>
    <w:p w14:paraId="5E00BAF8" w14:textId="77777777" w:rsidR="008500BC" w:rsidRPr="008500BC" w:rsidRDefault="008500BC" w:rsidP="008500BC">
      <w:pPr>
        <w:spacing w:after="0" w:line="240" w:lineRule="auto"/>
        <w:jc w:val="lowKashida"/>
        <w:rPr>
          <w:rFonts w:ascii="Arial" w:eastAsia="Calibri" w:hAnsi="Arial" w:cs="Arial"/>
          <w:sz w:val="16"/>
          <w:szCs w:val="16"/>
        </w:rPr>
      </w:pPr>
      <w:r w:rsidRPr="008500BC">
        <w:rPr>
          <w:rFonts w:ascii="Arial" w:eastAsia="Calibri" w:hAnsi="Arial" w:cs="Arial"/>
          <w:sz w:val="16"/>
          <w:szCs w:val="16"/>
        </w:rPr>
        <w:t xml:space="preserve">Table 10: statistical correlation between body mass index of obese women and Study variable's  </w:t>
      </w:r>
    </w:p>
    <w:tbl>
      <w:tblPr>
        <w:tblStyle w:val="TableGrid5"/>
        <w:tblpPr w:leftFromText="180" w:rightFromText="180" w:vertAnchor="text" w:horzAnchor="margin" w:tblpXSpec="right" w:tblpY="109"/>
        <w:tblW w:w="5000" w:type="pct"/>
        <w:tblLook w:val="0000" w:firstRow="0" w:lastRow="0" w:firstColumn="0" w:lastColumn="0" w:noHBand="0" w:noVBand="0"/>
      </w:tblPr>
      <w:tblGrid>
        <w:gridCol w:w="9220"/>
        <w:gridCol w:w="3127"/>
        <w:gridCol w:w="2863"/>
      </w:tblGrid>
      <w:tr w:rsidR="008500BC" w:rsidRPr="008500BC" w14:paraId="7DD84685" w14:textId="77777777" w:rsidTr="007F2EB1">
        <w:trPr>
          <w:trHeight w:val="841"/>
        </w:trPr>
        <w:tc>
          <w:tcPr>
            <w:tcW w:w="3031" w:type="pct"/>
            <w:vAlign w:val="center"/>
          </w:tcPr>
          <w:p w14:paraId="5D1191F6" w14:textId="77777777" w:rsidR="008500BC" w:rsidRPr="008500BC" w:rsidRDefault="008500BC" w:rsidP="008500BC">
            <w:pPr>
              <w:jc w:val="center"/>
              <w:rPr>
                <w:rFonts w:ascii="Arial" w:eastAsia="Calibri" w:hAnsi="Arial" w:cs="Arial"/>
                <w:b/>
                <w:bCs/>
                <w:sz w:val="18"/>
                <w:szCs w:val="18"/>
              </w:rPr>
            </w:pPr>
            <w:r w:rsidRPr="008500BC">
              <w:rPr>
                <w:rFonts w:ascii="Arial" w:eastAsia="Calibri" w:hAnsi="Arial" w:cs="Arial"/>
                <w:b/>
                <w:bCs/>
                <w:sz w:val="18"/>
                <w:szCs w:val="18"/>
              </w:rPr>
              <w:t>Complications</w:t>
            </w:r>
          </w:p>
        </w:tc>
        <w:tc>
          <w:tcPr>
            <w:tcW w:w="1028" w:type="pct"/>
            <w:vAlign w:val="center"/>
          </w:tcPr>
          <w:p w14:paraId="06196A5B" w14:textId="77777777" w:rsidR="008500BC" w:rsidRPr="008500BC" w:rsidRDefault="008500BC" w:rsidP="008500BC">
            <w:pPr>
              <w:jc w:val="center"/>
              <w:rPr>
                <w:rFonts w:ascii="Arial" w:eastAsia="Calibri" w:hAnsi="Arial" w:cs="Arial"/>
                <w:b/>
                <w:bCs/>
                <w:sz w:val="18"/>
                <w:szCs w:val="18"/>
              </w:rPr>
            </w:pPr>
            <w:r w:rsidRPr="008500BC">
              <w:rPr>
                <w:rFonts w:ascii="Arial" w:eastAsia="Calibri" w:hAnsi="Arial" w:cs="Arial"/>
                <w:b/>
                <w:bCs/>
                <w:sz w:val="18"/>
                <w:szCs w:val="18"/>
              </w:rPr>
              <w:t>P. value</w:t>
            </w:r>
          </w:p>
        </w:tc>
        <w:tc>
          <w:tcPr>
            <w:tcW w:w="941" w:type="pct"/>
            <w:vAlign w:val="center"/>
          </w:tcPr>
          <w:p w14:paraId="1811CC53" w14:textId="77777777" w:rsidR="008500BC" w:rsidRPr="008500BC" w:rsidRDefault="008500BC" w:rsidP="008500BC">
            <w:pPr>
              <w:jc w:val="center"/>
              <w:rPr>
                <w:rFonts w:ascii="Arial" w:eastAsia="Calibri" w:hAnsi="Arial" w:cs="Arial"/>
                <w:b/>
                <w:bCs/>
                <w:sz w:val="18"/>
                <w:szCs w:val="18"/>
              </w:rPr>
            </w:pPr>
            <w:r w:rsidRPr="008500BC">
              <w:rPr>
                <w:rFonts w:ascii="Arial" w:eastAsia="Calibri" w:hAnsi="Arial" w:cs="Arial"/>
                <w:b/>
                <w:bCs/>
                <w:sz w:val="18"/>
                <w:szCs w:val="18"/>
              </w:rPr>
              <w:t>Sig.</w:t>
            </w:r>
          </w:p>
        </w:tc>
      </w:tr>
      <w:tr w:rsidR="008500BC" w:rsidRPr="008500BC" w14:paraId="7A7721BC" w14:textId="77777777" w:rsidTr="007F2EB1">
        <w:trPr>
          <w:trHeight w:val="555"/>
        </w:trPr>
        <w:tc>
          <w:tcPr>
            <w:tcW w:w="3031" w:type="pct"/>
            <w:vAlign w:val="center"/>
          </w:tcPr>
          <w:p w14:paraId="6D164942"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Preeclampsia</w:t>
            </w:r>
          </w:p>
        </w:tc>
        <w:tc>
          <w:tcPr>
            <w:tcW w:w="1028" w:type="pct"/>
            <w:vAlign w:val="center"/>
          </w:tcPr>
          <w:p w14:paraId="0B056D61"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0.031</w:t>
            </w:r>
          </w:p>
        </w:tc>
        <w:tc>
          <w:tcPr>
            <w:tcW w:w="941" w:type="pct"/>
            <w:vAlign w:val="center"/>
          </w:tcPr>
          <w:p w14:paraId="6A41D437"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S</w:t>
            </w:r>
          </w:p>
        </w:tc>
      </w:tr>
      <w:tr w:rsidR="008500BC" w:rsidRPr="008500BC" w14:paraId="14EC6330" w14:textId="77777777" w:rsidTr="007F2EB1">
        <w:trPr>
          <w:trHeight w:val="564"/>
        </w:trPr>
        <w:tc>
          <w:tcPr>
            <w:tcW w:w="3031" w:type="pct"/>
            <w:vAlign w:val="center"/>
          </w:tcPr>
          <w:p w14:paraId="47562EBE"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Placental abruption</w:t>
            </w:r>
          </w:p>
        </w:tc>
        <w:tc>
          <w:tcPr>
            <w:tcW w:w="1028" w:type="pct"/>
            <w:vAlign w:val="center"/>
          </w:tcPr>
          <w:p w14:paraId="504C1C31"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0.034</w:t>
            </w:r>
          </w:p>
        </w:tc>
        <w:tc>
          <w:tcPr>
            <w:tcW w:w="941" w:type="pct"/>
            <w:vAlign w:val="center"/>
          </w:tcPr>
          <w:p w14:paraId="12E27698"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S</w:t>
            </w:r>
          </w:p>
        </w:tc>
      </w:tr>
      <w:tr w:rsidR="008500BC" w:rsidRPr="008500BC" w14:paraId="0C2E1DAE" w14:textId="77777777" w:rsidTr="007F2EB1">
        <w:trPr>
          <w:trHeight w:val="699"/>
        </w:trPr>
        <w:tc>
          <w:tcPr>
            <w:tcW w:w="3031" w:type="pct"/>
            <w:vAlign w:val="center"/>
          </w:tcPr>
          <w:p w14:paraId="4BA5E43B"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lastRenderedPageBreak/>
              <w:t>Premature Birth</w:t>
            </w:r>
          </w:p>
        </w:tc>
        <w:tc>
          <w:tcPr>
            <w:tcW w:w="1028" w:type="pct"/>
            <w:vAlign w:val="center"/>
          </w:tcPr>
          <w:p w14:paraId="36318353"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0.014</w:t>
            </w:r>
          </w:p>
        </w:tc>
        <w:tc>
          <w:tcPr>
            <w:tcW w:w="941" w:type="pct"/>
            <w:vAlign w:val="center"/>
          </w:tcPr>
          <w:p w14:paraId="2487E377"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S</w:t>
            </w:r>
          </w:p>
        </w:tc>
      </w:tr>
      <w:tr w:rsidR="008500BC" w:rsidRPr="008500BC" w14:paraId="38346811" w14:textId="77777777" w:rsidTr="007F2EB1">
        <w:trPr>
          <w:trHeight w:val="835"/>
        </w:trPr>
        <w:tc>
          <w:tcPr>
            <w:tcW w:w="3031" w:type="pct"/>
            <w:vAlign w:val="center"/>
          </w:tcPr>
          <w:p w14:paraId="603560B2"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Difficult labor</w:t>
            </w:r>
          </w:p>
        </w:tc>
        <w:tc>
          <w:tcPr>
            <w:tcW w:w="1028" w:type="pct"/>
            <w:vAlign w:val="center"/>
          </w:tcPr>
          <w:p w14:paraId="7ACB6740"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0.035</w:t>
            </w:r>
          </w:p>
        </w:tc>
        <w:tc>
          <w:tcPr>
            <w:tcW w:w="941" w:type="pct"/>
            <w:vAlign w:val="center"/>
          </w:tcPr>
          <w:p w14:paraId="6844F33D"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S</w:t>
            </w:r>
          </w:p>
        </w:tc>
      </w:tr>
      <w:tr w:rsidR="008500BC" w:rsidRPr="008500BC" w14:paraId="48CD5C63" w14:textId="77777777" w:rsidTr="007F2EB1">
        <w:trPr>
          <w:trHeight w:val="705"/>
        </w:trPr>
        <w:tc>
          <w:tcPr>
            <w:tcW w:w="3031" w:type="pct"/>
            <w:vAlign w:val="center"/>
          </w:tcPr>
          <w:p w14:paraId="4D892626"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Prolonged Birth</w:t>
            </w:r>
          </w:p>
        </w:tc>
        <w:tc>
          <w:tcPr>
            <w:tcW w:w="1028" w:type="pct"/>
            <w:vAlign w:val="center"/>
          </w:tcPr>
          <w:p w14:paraId="21894EB5"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0.086</w:t>
            </w:r>
          </w:p>
        </w:tc>
        <w:tc>
          <w:tcPr>
            <w:tcW w:w="941" w:type="pct"/>
            <w:vAlign w:val="center"/>
          </w:tcPr>
          <w:p w14:paraId="2B9D337F"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S</w:t>
            </w:r>
          </w:p>
        </w:tc>
      </w:tr>
      <w:tr w:rsidR="008500BC" w:rsidRPr="008500BC" w14:paraId="67F642CE" w14:textId="77777777" w:rsidTr="007F2EB1">
        <w:trPr>
          <w:trHeight w:val="561"/>
        </w:trPr>
        <w:tc>
          <w:tcPr>
            <w:tcW w:w="3031" w:type="pct"/>
            <w:vAlign w:val="center"/>
          </w:tcPr>
          <w:p w14:paraId="095E2639"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Postpartum hemorrhage</w:t>
            </w:r>
          </w:p>
        </w:tc>
        <w:tc>
          <w:tcPr>
            <w:tcW w:w="1028" w:type="pct"/>
            <w:vAlign w:val="center"/>
          </w:tcPr>
          <w:p w14:paraId="7BED0D87"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0.081</w:t>
            </w:r>
          </w:p>
        </w:tc>
        <w:tc>
          <w:tcPr>
            <w:tcW w:w="941" w:type="pct"/>
            <w:vAlign w:val="center"/>
          </w:tcPr>
          <w:p w14:paraId="502CF66B"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S</w:t>
            </w:r>
          </w:p>
        </w:tc>
      </w:tr>
      <w:tr w:rsidR="008500BC" w:rsidRPr="008500BC" w14:paraId="4FC2CB7C" w14:textId="77777777" w:rsidTr="007F2EB1">
        <w:trPr>
          <w:trHeight w:val="541"/>
        </w:trPr>
        <w:tc>
          <w:tcPr>
            <w:tcW w:w="3031" w:type="pct"/>
            <w:vAlign w:val="center"/>
          </w:tcPr>
          <w:p w14:paraId="6D6DD42A"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Gestational diabetes</w:t>
            </w:r>
          </w:p>
        </w:tc>
        <w:tc>
          <w:tcPr>
            <w:tcW w:w="1028" w:type="pct"/>
            <w:vAlign w:val="center"/>
          </w:tcPr>
          <w:p w14:paraId="29714EB6"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0.037</w:t>
            </w:r>
          </w:p>
        </w:tc>
        <w:tc>
          <w:tcPr>
            <w:tcW w:w="941" w:type="pct"/>
            <w:vAlign w:val="center"/>
          </w:tcPr>
          <w:p w14:paraId="7AE574E7" w14:textId="77777777" w:rsidR="008500BC" w:rsidRPr="008500BC" w:rsidRDefault="008500BC" w:rsidP="008500BC">
            <w:pPr>
              <w:jc w:val="center"/>
              <w:rPr>
                <w:rFonts w:ascii="Arial" w:eastAsia="Calibri" w:hAnsi="Arial" w:cs="Arial"/>
                <w:sz w:val="18"/>
                <w:szCs w:val="18"/>
              </w:rPr>
            </w:pPr>
            <w:r w:rsidRPr="008500BC">
              <w:rPr>
                <w:rFonts w:ascii="Arial" w:eastAsia="Calibri" w:hAnsi="Arial" w:cs="Arial"/>
                <w:sz w:val="18"/>
                <w:szCs w:val="18"/>
              </w:rPr>
              <w:t>S</w:t>
            </w:r>
          </w:p>
        </w:tc>
      </w:tr>
    </w:tbl>
    <w:p w14:paraId="7F0540C4" w14:textId="77777777" w:rsidR="008500BC" w:rsidRPr="008500BC" w:rsidRDefault="008500BC" w:rsidP="008500BC">
      <w:pPr>
        <w:spacing w:after="0" w:line="240" w:lineRule="auto"/>
        <w:jc w:val="lowKashida"/>
        <w:rPr>
          <w:rFonts w:ascii="Arial" w:eastAsia="Calibri" w:hAnsi="Arial" w:cs="Arial"/>
          <w:sz w:val="16"/>
          <w:szCs w:val="16"/>
        </w:rPr>
      </w:pPr>
      <w:r w:rsidRPr="008500BC">
        <w:rPr>
          <w:rFonts w:ascii="Arial" w:eastAsia="Calibri" w:hAnsi="Arial" w:cs="Arial"/>
          <w:sz w:val="16"/>
          <w:szCs w:val="16"/>
        </w:rPr>
        <w:t>This table shows that there are significant differences between the body mass index of obese women and Study variables due to obesity, Preeclampsia at a p-value of 0.031 followed by Placental abruption at 0.034, difficult labor at a p-value of 0.035, Prolonged Birth at 0.086, postpartum hemorrhage 0.081 and finally significant was gestational diabetes 0.037.</w:t>
      </w:r>
    </w:p>
    <w:p w14:paraId="07928E8D" w14:textId="77777777" w:rsidR="008500BC" w:rsidRPr="008500BC" w:rsidRDefault="008500BC" w:rsidP="008500BC">
      <w:pPr>
        <w:spacing w:after="0" w:line="240" w:lineRule="auto"/>
        <w:jc w:val="lowKashida"/>
        <w:rPr>
          <w:rFonts w:ascii="Arial" w:eastAsia="Calibri" w:hAnsi="Arial" w:cs="Arial"/>
          <w:sz w:val="16"/>
          <w:szCs w:val="16"/>
        </w:rPr>
      </w:pPr>
    </w:p>
    <w:p w14:paraId="1C7367B4" w14:textId="77777777" w:rsidR="008500BC" w:rsidRPr="008500BC" w:rsidRDefault="008500BC" w:rsidP="008500BC">
      <w:pPr>
        <w:spacing w:after="0" w:line="240" w:lineRule="auto"/>
        <w:jc w:val="lowKashida"/>
        <w:rPr>
          <w:rFonts w:ascii="Arial" w:eastAsia="Cambria" w:hAnsi="Arial" w:cs="Arial"/>
          <w:sz w:val="20"/>
          <w:szCs w:val="16"/>
        </w:rPr>
      </w:pPr>
      <w:r w:rsidRPr="008500BC">
        <w:rPr>
          <w:rFonts w:ascii="Arial" w:eastAsia="Cambria" w:hAnsi="Arial" w:cs="Arial"/>
          <w:b/>
          <w:bCs/>
          <w:szCs w:val="18"/>
        </w:rPr>
        <w:t>DISCUSSION</w:t>
      </w:r>
    </w:p>
    <w:p w14:paraId="125E2BE0" w14:textId="77777777" w:rsidR="008500BC" w:rsidRPr="008500BC" w:rsidRDefault="008500BC" w:rsidP="008500BC">
      <w:pPr>
        <w:pBdr>
          <w:top w:val="nil"/>
          <w:left w:val="nil"/>
          <w:bottom w:val="nil"/>
          <w:right w:val="nil"/>
          <w:between w:val="nil"/>
          <w:bar w:val="nil"/>
        </w:pBdr>
        <w:spacing w:after="0" w:line="240" w:lineRule="auto"/>
        <w:jc w:val="both"/>
        <w:rPr>
          <w:rFonts w:ascii="Arial" w:eastAsia="Calibri" w:hAnsi="Arial" w:cs="Arial"/>
          <w:color w:val="000000"/>
          <w:sz w:val="8"/>
          <w:szCs w:val="18"/>
          <w:u w:color="000000"/>
          <w:bdr w:val="nil"/>
        </w:rPr>
      </w:pPr>
    </w:p>
    <w:p w14:paraId="41C5EECA"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Obesity (BMI 30 kg/m</w:t>
      </w:r>
      <w:r w:rsidRPr="008500BC">
        <w:rPr>
          <w:rFonts w:ascii="Arial" w:eastAsia="Arial Unicode MS" w:hAnsi="Arial" w:cs="Arial"/>
          <w:color w:val="000000"/>
          <w:sz w:val="18"/>
          <w:szCs w:val="18"/>
          <w:u w:color="000000"/>
          <w:bdr w:val="nil"/>
          <w:vertAlign w:val="superscript"/>
          <w:lang w:bidi="ar-IQ"/>
        </w:rPr>
        <w:t>2</w:t>
      </w:r>
      <w:r w:rsidRPr="008500BC">
        <w:rPr>
          <w:rFonts w:ascii="Arial" w:eastAsia="Arial Unicode MS" w:hAnsi="Arial" w:cs="Arial"/>
          <w:color w:val="000000"/>
          <w:sz w:val="18"/>
          <w:szCs w:val="18"/>
          <w:u w:color="000000"/>
          <w:bdr w:val="nil"/>
          <w:lang w:bidi="ar-IQ"/>
        </w:rPr>
        <w:t>) in pregnant women was lowest in Poland (7.1%), Slovenia (9.0%), and France (9.9%), according to the most recent European Perinatal Health Report. A majority of other European nations had rates of 12-14%, while 20.7% of all pregnant women in Scotland were obese (2,3). The proportion of maternal obesity recorded in this study (13.3%) is comparable to that observed in another study of Spanish women (4).</w:t>
      </w:r>
    </w:p>
    <w:p w14:paraId="6166A0FC"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To the best of our knowledge, this is the first study to look into the impact of overweight and obesity on the chances of spontaneous and medically indicated extremely preterm births. Overweight and obesity were linked to an elevated risk of medically advised preterm birth at all gestational ages, but a dose-response relationship between obesity severity and the chance of spontaneous preterm birth was only found in severely preterm births. When pregnancies with obesity-related problems were eliminated, the frequencies and hazards of medically recommended but not spontaneous preterm birth were reduced. This is consistent with earlier findings (9, 10) that obesity-related higher risks of medically advised preterm births may be mostly owing to obesity-related pregnancy problems. Furthermore, the relationship between BMI and the probability of moderately preterm birth was stronger in shorter women than in taller women. Because the BMI-related elevated risk of medically indicated preterm birth was mostly limited to medically indicated preterm delivery, high BMI may be linked with greater risks of medically indicated moderately preterm delivery in shorter women than in taller women.</w:t>
      </w:r>
    </w:p>
    <w:p w14:paraId="393AC913"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Increased levels of inflammatory proteins (cytokines) such as interleukin 6, interleukin 1, and tumor necrosis factor (TNF) are found in spontaneous preterm births (11). These cytokines are linked to cervical ripening and may also promote membrane weakness and preterm myometrial contractions, most likely by stimulating prostaglandin synthesis and matrix-degrading enzymes. (12, 13) The mechanisms by which maternal stress, smoking, vaginal bleeding, and infections impact the risk of premature birth include maternal systemic or intrauterine inflammation (14). Maternal obesity is related to inflammatory up-regulation (15) via increased adipokine synthesis by adipose tissue and increased systemic release of proinflammatory cytokines. (16) During pregnancy, visceral fat mass increases, particularly in obese women (17), and adipokines derived from visceral fat are known to enhance systemic inflammation (17, 18). Endothelial dysfunction, insulin resistance, oxidative stress, and </w:t>
      </w:r>
      <w:proofErr w:type="spellStart"/>
      <w:r w:rsidRPr="008500BC">
        <w:rPr>
          <w:rFonts w:ascii="Arial" w:eastAsia="Arial Unicode MS" w:hAnsi="Arial" w:cs="Arial"/>
          <w:color w:val="000000"/>
          <w:sz w:val="18"/>
          <w:szCs w:val="18"/>
          <w:u w:color="000000"/>
          <w:bdr w:val="nil"/>
          <w:lang w:bidi="ar-IQ"/>
        </w:rPr>
        <w:t>lipotoxicity</w:t>
      </w:r>
      <w:proofErr w:type="spellEnd"/>
      <w:r w:rsidRPr="008500BC">
        <w:rPr>
          <w:rFonts w:ascii="Arial" w:eastAsia="Arial Unicode MS" w:hAnsi="Arial" w:cs="Arial"/>
          <w:color w:val="000000"/>
          <w:sz w:val="18"/>
          <w:szCs w:val="18"/>
          <w:u w:color="000000"/>
          <w:bdr w:val="nil"/>
          <w:lang w:bidi="ar-IQ"/>
        </w:rPr>
        <w:t xml:space="preserve"> are some processes that may lead to premature birth in obese women (15). Visceral fatness is also associated with reduced insulin sensitivity and increased glucose levels (19). The Hyperglycemia Adverse Pregnancy Outcome study (20) convincingly proved that rising maternal glucose levels increased the risk of preterm birth in women without diabetes.</w:t>
      </w:r>
    </w:p>
    <w:p w14:paraId="1F40BC77"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Preterm premature rupture of the membranes and spontaneous preterm labor are frequently preceded by intrauterine bacterial infection, which is the most significant risk factor for spontaneous extremely preterm birth (13). The majority of these infections are asymptomatic, although they can cause chorioamnionitis or other inflammatory reactions (11). According to </w:t>
      </w:r>
      <w:proofErr w:type="spellStart"/>
      <w:r w:rsidRPr="008500BC">
        <w:rPr>
          <w:rFonts w:ascii="Arial" w:eastAsia="Arial Unicode MS" w:hAnsi="Arial" w:cs="Arial"/>
          <w:color w:val="000000"/>
          <w:sz w:val="18"/>
          <w:szCs w:val="18"/>
          <w:u w:color="000000"/>
          <w:bdr w:val="nil"/>
          <w:lang w:bidi="ar-IQ"/>
        </w:rPr>
        <w:t>Naeye</w:t>
      </w:r>
      <w:proofErr w:type="spellEnd"/>
      <w:r w:rsidRPr="008500BC">
        <w:rPr>
          <w:rFonts w:ascii="Arial" w:eastAsia="Arial Unicode MS" w:hAnsi="Arial" w:cs="Arial"/>
          <w:color w:val="000000"/>
          <w:sz w:val="18"/>
          <w:szCs w:val="18"/>
          <w:u w:color="000000"/>
          <w:bdr w:val="nil"/>
          <w:lang w:bidi="ar-IQ"/>
        </w:rPr>
        <w:t>, being overweight or obese was related to an increase in chorioamnionitis in preterm births, and this increase was greater at 24 to 30 weeks than at 31 to 37 weeks (21). Women who are obese are at a higher risk of developing vaginal infections (22) and urinary tract infections (23), both of which are established risk factors for chorioamnionitis. We postulate that an enhanced inflammatory state makes obese women more susceptible to chorioamnionitis caused by subclinical infections, which increases inflammation and increases their chance of spontaneous very preterm birth.</w:t>
      </w:r>
    </w:p>
    <w:p w14:paraId="118ADD8D"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In an investigation of the relationship between pre-pregnancy BMI and spontaneous preterm birth, </w:t>
      </w:r>
      <w:proofErr w:type="spellStart"/>
      <w:r w:rsidRPr="008500BC">
        <w:rPr>
          <w:rFonts w:ascii="Arial" w:eastAsia="Arial Unicode MS" w:hAnsi="Arial" w:cs="Arial"/>
          <w:color w:val="000000"/>
          <w:sz w:val="18"/>
          <w:szCs w:val="18"/>
          <w:u w:color="000000"/>
          <w:bdr w:val="nil"/>
          <w:lang w:bidi="ar-IQ"/>
        </w:rPr>
        <w:t>Hendler</w:t>
      </w:r>
      <w:proofErr w:type="spellEnd"/>
      <w:r w:rsidRPr="008500BC">
        <w:rPr>
          <w:rFonts w:ascii="Arial" w:eastAsia="Arial Unicode MS" w:hAnsi="Arial" w:cs="Arial"/>
          <w:color w:val="000000"/>
          <w:sz w:val="18"/>
          <w:szCs w:val="18"/>
          <w:u w:color="000000"/>
          <w:bdr w:val="nil"/>
          <w:lang w:bidi="ar-IQ"/>
        </w:rPr>
        <w:t xml:space="preserve"> I et al. (24) found that obese pregnant women had a high prevalence of preterm birth (11.3%). The mean birth weight of babies delivered to overweight and obese mothers was found to be significantly higher than that of babies born to women with a normal BMI (MD 99.7 [95%CI 21.3, 178.2], p = 0.01). This finding is consistent with the findings of </w:t>
      </w:r>
      <w:proofErr w:type="spellStart"/>
      <w:r w:rsidRPr="008500BC">
        <w:rPr>
          <w:rFonts w:ascii="Arial" w:eastAsia="Arial Unicode MS" w:hAnsi="Arial" w:cs="Arial"/>
          <w:color w:val="000000"/>
          <w:sz w:val="18"/>
          <w:szCs w:val="18"/>
          <w:u w:color="000000"/>
          <w:bdr w:val="nil"/>
          <w:lang w:bidi="ar-IQ"/>
        </w:rPr>
        <w:t>Athukorala</w:t>
      </w:r>
      <w:proofErr w:type="spellEnd"/>
      <w:r w:rsidRPr="008500BC">
        <w:rPr>
          <w:rFonts w:ascii="Arial" w:eastAsia="Arial Unicode MS" w:hAnsi="Arial" w:cs="Arial"/>
          <w:color w:val="000000"/>
          <w:sz w:val="18"/>
          <w:szCs w:val="18"/>
          <w:u w:color="000000"/>
          <w:bdr w:val="nil"/>
          <w:lang w:bidi="ar-IQ"/>
        </w:rPr>
        <w:t xml:space="preserve"> C et al. (25) who also found that obese mothers had a higher birth weight (90.9%).</w:t>
      </w:r>
    </w:p>
    <w:p w14:paraId="1762262B"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lastRenderedPageBreak/>
        <w:t xml:space="preserve">When antepartum issues were compared, obese women had a higher risk of gestational hypertension (20.78%), gestational diabetes (10.39%), pre-eclampsia (3.9%), and Caesarean delivery (41.56%), which was similar with earlier studies done by </w:t>
      </w:r>
      <w:proofErr w:type="spellStart"/>
      <w:r w:rsidRPr="008500BC">
        <w:rPr>
          <w:rFonts w:ascii="Arial" w:eastAsia="Arial Unicode MS" w:hAnsi="Arial" w:cs="Arial"/>
          <w:color w:val="000000"/>
          <w:sz w:val="18"/>
          <w:szCs w:val="18"/>
          <w:u w:color="000000"/>
          <w:bdr w:val="nil"/>
          <w:lang w:bidi="ar-IQ"/>
        </w:rPr>
        <w:t>Perlow</w:t>
      </w:r>
      <w:proofErr w:type="spellEnd"/>
      <w:r w:rsidRPr="008500BC">
        <w:rPr>
          <w:rFonts w:ascii="Arial" w:eastAsia="Arial Unicode MS" w:hAnsi="Arial" w:cs="Arial"/>
          <w:color w:val="000000"/>
          <w:sz w:val="18"/>
          <w:szCs w:val="18"/>
          <w:u w:color="000000"/>
          <w:bdr w:val="nil"/>
          <w:lang w:bidi="ar-IQ"/>
        </w:rPr>
        <w:t xml:space="preserve"> JH et al. (26), Ehrenberg HM et al. (27), and </w:t>
      </w:r>
      <w:proofErr w:type="spellStart"/>
      <w:r w:rsidRPr="008500BC">
        <w:rPr>
          <w:rFonts w:ascii="Arial" w:eastAsia="Arial Unicode MS" w:hAnsi="Arial" w:cs="Arial"/>
          <w:color w:val="000000"/>
          <w:sz w:val="18"/>
          <w:szCs w:val="18"/>
          <w:u w:color="000000"/>
          <w:bdr w:val="nil"/>
          <w:lang w:bidi="ar-IQ"/>
        </w:rPr>
        <w:t>Perlow</w:t>
      </w:r>
      <w:proofErr w:type="spellEnd"/>
      <w:r w:rsidRPr="008500BC">
        <w:rPr>
          <w:rFonts w:ascii="Arial" w:eastAsia="Arial Unicode MS" w:hAnsi="Arial" w:cs="Arial"/>
          <w:color w:val="000000"/>
          <w:sz w:val="18"/>
          <w:szCs w:val="18"/>
          <w:u w:color="000000"/>
          <w:bdr w:val="nil"/>
          <w:lang w:bidi="ar-IQ"/>
        </w:rPr>
        <w:t xml:space="preserve"> JH et al. (28). Wiess JL et al (28) conducted prospective multicenter research in which more than 16,000 pregnant women who were obese were 2.5 times and 1.6 times more likely to develop gestational hypertension and preeclampsia, respectively. Insulin resistance and hyperinsulinemia have long been recognized as defining symptoms of gestational diabetes and obesity. Obese pregnant women had greater fasting and post-absorptive plasma insulin levels. (29).</w:t>
      </w:r>
    </w:p>
    <w:p w14:paraId="2B5EFF16"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In line with prior research (30, 31), the current study found that obese and overweight women are more likely to develop diabetes and hypertension before and during pregnancy. A meta-analysis of the relationship between gestational diabetes and BMI found that the risk of developing gestational diabetes is two to four times greater in overweight and obese women compared to normal-weight pregnant women (32). Insulin resistance is a major contributor to many diseases. </w:t>
      </w:r>
      <w:bookmarkStart w:id="94" w:name="article1.body1.sec4.p3"/>
      <w:bookmarkEnd w:id="94"/>
      <w:r w:rsidRPr="008500BC">
        <w:rPr>
          <w:rFonts w:ascii="Arial" w:eastAsia="Arial Unicode MS" w:hAnsi="Arial" w:cs="Arial"/>
          <w:color w:val="000000"/>
          <w:sz w:val="18"/>
          <w:szCs w:val="18"/>
          <w:u w:color="000000"/>
          <w:bdr w:val="nil"/>
          <w:lang w:bidi="ar-IQ"/>
        </w:rPr>
        <w:t>Pregnancy is already related to a steady decline in insulin sensitivity in normal-weight women (33, 34). Obese women appear to have a heightened metabolic adjustment. When compared to slender or normal-weight women, glucose-tolerant pregnant women have higher peripheral and hepatic insulin resistance; obese women have 40% worse peripheral insulin sensitivity (35).</w:t>
      </w:r>
    </w:p>
    <w:p w14:paraId="766CC30F"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bookmarkStart w:id="95" w:name="article1.body1.sec4.p4"/>
      <w:bookmarkEnd w:id="95"/>
      <w:r w:rsidRPr="008500BC">
        <w:rPr>
          <w:rFonts w:ascii="Arial" w:eastAsia="Arial Unicode MS" w:hAnsi="Arial" w:cs="Arial"/>
          <w:color w:val="000000"/>
          <w:sz w:val="18"/>
          <w:szCs w:val="18"/>
          <w:u w:color="000000"/>
          <w:bdr w:val="nil"/>
          <w:lang w:bidi="ar-IQ"/>
        </w:rPr>
        <w:t>There were no statistically significant correlations found between obesity or overweight and recurrent UTIs in connection to the pre-gestational and gestational pathologies. Nonetheless, other research has revealed that pregnant women who are obese have a higher risk of urinary tract infections (22, 36).</w:t>
      </w:r>
    </w:p>
    <w:p w14:paraId="45840F02"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According to the current study, obese women had a higher chance of developing preeclampsia. Preeclampsia and maternal BMI were the subjects of a meta-analysis, which revealed that the risk doubled for every 5 to 7 units rise in BMI (37). There was no discernible elevated risk of preterm birth despite this elevated preeclampsia risk (both illnesses are often associated with one another). It would be fascinating to look into the specific obesity-related elements that could be at play in the connection between preeclampsia and preterm birth.</w:t>
      </w:r>
    </w:p>
    <w:p w14:paraId="7640A39A"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bookmarkStart w:id="96" w:name="article1.body1.sec4.p5"/>
      <w:bookmarkEnd w:id="96"/>
      <w:r w:rsidRPr="008500BC">
        <w:rPr>
          <w:rFonts w:ascii="Arial" w:eastAsia="Arial Unicode MS" w:hAnsi="Arial" w:cs="Arial"/>
          <w:color w:val="000000"/>
          <w:sz w:val="18"/>
          <w:szCs w:val="18"/>
          <w:u w:color="000000"/>
          <w:bdr w:val="nil"/>
          <w:lang w:bidi="ar-IQ"/>
        </w:rPr>
        <w:t xml:space="preserve">The probability of a Caesarean birth rises by 50% and more than doubled in obese women compared to normal-weight women, according to a meta-analysis of 11 cohort studies conducted on pregnant women (38). Additionally, we've seen </w:t>
      </w:r>
      <w:proofErr w:type="gramStart"/>
      <w:r w:rsidRPr="008500BC">
        <w:rPr>
          <w:rFonts w:ascii="Arial" w:eastAsia="Arial Unicode MS" w:hAnsi="Arial" w:cs="Arial"/>
          <w:color w:val="000000"/>
          <w:sz w:val="18"/>
          <w:szCs w:val="18"/>
          <w:u w:color="000000"/>
          <w:bdr w:val="nil"/>
          <w:lang w:bidi="ar-IQ"/>
        </w:rPr>
        <w:t>that women</w:t>
      </w:r>
      <w:proofErr w:type="gramEnd"/>
      <w:r w:rsidRPr="008500BC">
        <w:rPr>
          <w:rFonts w:ascii="Arial" w:eastAsia="Arial Unicode MS" w:hAnsi="Arial" w:cs="Arial"/>
          <w:color w:val="000000"/>
          <w:sz w:val="18"/>
          <w:szCs w:val="18"/>
          <w:u w:color="000000"/>
          <w:bdr w:val="nil"/>
          <w:lang w:bidi="ar-IQ"/>
        </w:rPr>
        <w:t xml:space="preserve"> with extra ponderal status had a higher chance of having a Caesarean section.</w:t>
      </w:r>
    </w:p>
    <w:p w14:paraId="28D15005"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Most studies, including this one, found that the rates of induced labor and Caesarean section rose in tandem with maternal BMI (31.17% and 41.56%). In terms of statistics, a significant correlation for labor induction (p=0.035) was found between cases and controls.</w:t>
      </w:r>
    </w:p>
    <w:p w14:paraId="00F79A13"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This result is consistent with recent research that found that an increase in maternal BMI was linked to an increase in the rate of emergency cesarean sections (CS deliveries), which was 1.30 and 1.83 times higher for overweight and obese women than for women with normal BMIs (22). The increased BMI, caused by the hormonal activity of adipose tissue, may predispose women to a reduced response to induced labor due to altered metabolic status when overweight or obese, which is the pathophysiological explanation that has been proposed to explain the increased rates of cesarean section deliveries (39, 40). Furthermore, a portion of the alleged influence on the increased rates of CS delivery might be attributed to the higher frequency of deconditioning in females with raised BMI (41). Structured physical activity during pregnancy has been demonstrated in a recent meta-analysis to lower the risk of CS by about 15%. This reduction is likely due to a considerable decrease in total weight increase throughout pregnancy (42). Although the physical activity of the women in our research is not available, we may speculate that being overweight or obese is likely a reflection of reduced physical activity, which leads to greater weight gain during pregnancy and an increased risk of constipation.</w:t>
      </w:r>
    </w:p>
    <w:p w14:paraId="35DE7E9B"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Furthermore, according to other research, having a high BMI increases the likelihood of aided delivery in both induced and spontaneous labor (43). Our cohort study, on the other hand, demonstrated that the instrumental delivery rates were unaffected by rising BMI. We discovered that maternal BMI had no bearing on the rates of instrumental delivery and that there were variations in the risk magnitude between overweight/obese women and women with normal BMIs who gave birth via cesarean section. These results may be explained by the various research designs that have been documented in the literature (22, 44), which included women who were multiparous and nulliparous for both induced and spontaneous labor. Induced labor and emergency Caesarean sections were more common, according to Ekblad U et al. (45) (&lt;0.05). The most common reasons for surgery that have been described include fetal distress, stalling of induced labor, and cephalopelvic disproportion linked with macrosomia. Obese women have a greater risk of perioperative morbidity, which includes anesthetic complications, infections, blood loss, and extended hospital stays, due to their higher likelihood of cesarean sections </w:t>
      </w:r>
      <w:r w:rsidR="00605524" w:rsidRPr="008500BC">
        <w:rPr>
          <w:rFonts w:ascii="Arial" w:eastAsia="Arial Unicode MS" w:hAnsi="Arial" w:cs="Arial"/>
          <w:color w:val="000000"/>
          <w:sz w:val="18"/>
          <w:szCs w:val="18"/>
          <w:u w:color="000000"/>
          <w:bdr w:val="nil"/>
          <w:lang w:bidi="ar-IQ"/>
        </w:rPr>
        <w:fldChar w:fldCharType="begin"/>
      </w:r>
      <w:r w:rsidRPr="008500BC">
        <w:rPr>
          <w:rFonts w:ascii="Arial" w:eastAsia="Arial Unicode MS" w:hAnsi="Arial" w:cs="Arial"/>
          <w:color w:val="000000"/>
          <w:sz w:val="18"/>
          <w:szCs w:val="18"/>
          <w:u w:color="000000"/>
          <w:bdr w:val="nil"/>
          <w:lang w:bidi="ar-IQ"/>
        </w:rPr>
        <w:instrText xml:space="preserve"> ADDIN EN.CITE &lt;EndNote&gt;&lt;Cite&gt;&lt;Author&gt;Mohamad&lt;/Author&gt;&lt;Year&gt;2001&lt;/Year&gt;&lt;RecNum&gt;442&lt;/RecNum&gt;&lt;DisplayText&gt;(46, 47)&lt;/DisplayText&gt;&lt;record&gt;&lt;rec-number&gt;442&lt;/rec-number&gt;&lt;foreign-keys&gt;&lt;key app="EN" db-id="zrdvpsptxzv5wre25t9p95am5wzzvtvs0ppv" timestamp="1657631347"&gt;442&lt;/key&gt;&lt;/foreign-keys&gt;&lt;ref-type name="Thesis"&gt;32&lt;/ref-type&gt;&lt;contributors&gt;&lt;authors&gt;&lt;author&gt;Mohamad, Norlia&lt;/author&gt;&lt;/authors&gt;&lt;/contributors&gt;&lt;titles&gt;&lt;title&gt;The Preterm Prediction Study: Association Of Caesarean Delivery With Increases In Maternal Weight And Body Mass Index&lt;/title&gt;&lt;/titles&gt;&lt;dates&gt;&lt;year&gt;2001&lt;/year&gt;&lt;/dates&gt;&lt;publisher&gt;Universiti Sains Malaysia&lt;/publisher&gt;&lt;urls&gt;&lt;/urls&gt;&lt;/record&gt;&lt;/Cite&gt;&lt;Cite&gt;&lt;Author&gt;Jensen&lt;/Author&gt;&lt;Year&gt;2003&lt;/Year&gt;&lt;RecNum&gt;443&lt;/RecNum&gt;&lt;record&gt;&lt;rec-number&gt;443&lt;/rec-number&gt;&lt;foreign-keys&gt;&lt;key app="EN" db-id="zrdvpsptxzv5wre25t9p95am5wzzvtvs0ppv" timestamp="1657631391"&gt;443&lt;/key&gt;&lt;/foreign-keys&gt;&lt;ref-type name="Journal Article"&gt;17&lt;/ref-type&gt;&lt;contributors&gt;&lt;authors&gt;&lt;author&gt;Jensen, Dorte M&lt;/author&gt;&lt;author&gt;Damm, Peter&lt;/author&gt;&lt;author&gt;Sørensen, Bente&lt;/author&gt;&lt;author&gt;Mølsted-Pedersen, Lars&lt;/author&gt;&lt;author&gt;Westergaard, Jes G&lt;/author&gt;&lt;author&gt;Ovesen, Per&lt;/author&gt;&lt;author&gt;Beck-Nielsen, Henning&lt;/author&gt;&lt;/authors&gt;&lt;/contributors&gt;&lt;titles&gt;&lt;title&gt;Pregnancy outcome and prepregnancy body mass index in 2459 glucose-tolerant Danish women&lt;/title&gt;&lt;secondary-title&gt;American journal of obstetrics and gynecology&lt;/secondary-title&gt;&lt;/titles&gt;&lt;periodical&gt;&lt;full-title&gt;American journal of obstetrics and gynecology&lt;/full-title&gt;&lt;/periodical&gt;&lt;pages&gt;239-244&lt;/pages&gt;&lt;volume&gt;189&lt;/volume&gt;&lt;number&gt;1&lt;/number&gt;&lt;dates&gt;&lt;year&gt;2003&lt;/year&gt;&lt;/dates&gt;&lt;isbn&gt;0002-9378&lt;/isbn&gt;&lt;urls&gt;&lt;/urls&gt;&lt;/record&gt;&lt;/Cite&gt;&lt;/EndNote&gt;</w:instrText>
      </w:r>
      <w:r w:rsidR="00605524" w:rsidRPr="008500BC">
        <w:rPr>
          <w:rFonts w:ascii="Arial" w:eastAsia="Arial Unicode MS" w:hAnsi="Arial" w:cs="Arial"/>
          <w:color w:val="000000"/>
          <w:sz w:val="18"/>
          <w:szCs w:val="18"/>
          <w:u w:color="000000"/>
          <w:bdr w:val="nil"/>
          <w:lang w:bidi="ar-IQ"/>
        </w:rPr>
        <w:fldChar w:fldCharType="separate"/>
      </w:r>
      <w:r w:rsidRPr="008500BC">
        <w:rPr>
          <w:rFonts w:ascii="Arial" w:eastAsia="Arial Unicode MS" w:hAnsi="Arial" w:cs="Arial"/>
          <w:color w:val="000000"/>
          <w:sz w:val="18"/>
          <w:szCs w:val="18"/>
          <w:u w:color="000000"/>
          <w:bdr w:val="nil"/>
          <w:lang w:bidi="ar-IQ"/>
        </w:rPr>
        <w:t>(46, 47)</w:t>
      </w:r>
      <w:r w:rsidR="00605524" w:rsidRPr="008500BC">
        <w:rPr>
          <w:rFonts w:ascii="Arial" w:eastAsia="Arial Unicode MS" w:hAnsi="Arial" w:cs="Arial"/>
          <w:color w:val="000000"/>
          <w:sz w:val="18"/>
          <w:szCs w:val="18"/>
          <w:u w:color="000000"/>
          <w:bdr w:val="nil"/>
          <w:lang w:bidi="ar-IQ"/>
        </w:rPr>
        <w:fldChar w:fldCharType="end"/>
      </w:r>
    </w:p>
    <w:p w14:paraId="33ABC086"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Obese patients (76.92%) experienced (7.07%) newborn hyperbilirubinemia, respiratory distress (7.07%), idiopathic diabetic millets (4.04%), and macrosomia (1.01%) together with a statistically significant (P-value 0.004) longer hospital stay than seven days. However, in research published by Radhakrishnan et al. (50) problems including hyperbilirubinemia (jaundice), macrosomia, and hypoglycemia were noted. According to the current study's statistical analysis, maternal obesity is a significant risk factor for difficulties that arise before, during, and after childbirth. Significant associations were found with socioeconomic level (0.033), induced labor (0.035), and longer hospital stay (0.004).</w:t>
      </w:r>
    </w:p>
    <w:p w14:paraId="5F05AD2B"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Fetal macrosomia is associated with a higher risk of lower APGAR scores, birth hypoxia, nerve damage, clavicular fractures, and intrapartum complications of shoulder dystocia. Between 37 weeks gestation and 41 weeks gestation, the median birth weight in England is 2950 grams </w:t>
      </w:r>
      <w:r w:rsidR="00605524" w:rsidRPr="008500BC">
        <w:rPr>
          <w:rFonts w:ascii="Arial" w:eastAsia="Arial Unicode MS" w:hAnsi="Arial" w:cs="Arial"/>
          <w:color w:val="000000"/>
          <w:sz w:val="18"/>
          <w:szCs w:val="18"/>
          <w:u w:color="000000"/>
          <w:bdr w:val="nil"/>
          <w:lang w:bidi="ar-IQ"/>
        </w:rPr>
        <w:fldChar w:fldCharType="begin"/>
      </w:r>
      <w:r w:rsidRPr="008500BC">
        <w:rPr>
          <w:rFonts w:ascii="Arial" w:eastAsia="Arial Unicode MS" w:hAnsi="Arial" w:cs="Arial"/>
          <w:color w:val="000000"/>
          <w:sz w:val="18"/>
          <w:szCs w:val="18"/>
          <w:u w:color="000000"/>
          <w:bdr w:val="nil"/>
          <w:lang w:bidi="ar-IQ"/>
        </w:rPr>
        <w:instrText xml:space="preserve"> ADDIN EN.CITE &lt;EndNote&gt;&lt;Cite&gt;&lt;Author&gt;Chu&lt;/Author&gt;&lt;Year&gt;2007&lt;/Year&gt;&lt;RecNum&gt;447&lt;/RecNum&gt;&lt;DisplayText&gt;(32)&lt;/DisplayText&gt;&lt;record&gt;&lt;rec-number&gt;447&lt;/rec-number&gt;&lt;foreign-keys&gt;&lt;key app="EN" db-id="zrdvpsptxzv5wre25t9p95am5wzzvtvs0ppv" timestamp="1657631669"&gt;447&lt;/key&gt;&lt;/foreign-keys&gt;&lt;ref-type name="Journal Article"&gt;17&lt;/ref-type&gt;&lt;contributors&gt;&lt;authors&gt;&lt;author&gt;Chu, Susan Y&lt;/author&gt;&lt;author&gt;Callaghan, William M&lt;/author&gt;&lt;author&gt;Kim, Shin Y&lt;/author&gt;&lt;author&gt;Schmid, Christopher H&lt;/author&gt;&lt;author&gt;Lau, Joseph&lt;/author&gt;&lt;author&gt;England, Lucinda J&lt;/author&gt;&lt;author&gt;Dietz, Patricia M&lt;/author&gt;&lt;/authors&gt;&lt;/contributors&gt;&lt;titles&gt;&lt;title&gt;Maternal obesity and risk of gestational diabetes mellitus&lt;/title&gt;&lt;secondary-title&gt;Diabetes care&lt;/secondary-title&gt;&lt;/titles&gt;&lt;periodical&gt;&lt;full-title&gt;Diabetes care&lt;/full-title&gt;&lt;/periodical&gt;&lt;pages&gt;2070-2076&lt;/pages&gt;&lt;volume&gt;30&lt;/volume&gt;&lt;number&gt;8&lt;/number&gt;&lt;dates&gt;&lt;year&gt;2007&lt;/year&gt;&lt;/dates&gt;&lt;isbn&gt;0149-5992&lt;/isbn&gt;&lt;urls&gt;&lt;/urls&gt;&lt;/record&gt;&lt;/Cite&gt;&lt;/EndNote&gt;</w:instrText>
      </w:r>
      <w:r w:rsidR="00605524" w:rsidRPr="008500BC">
        <w:rPr>
          <w:rFonts w:ascii="Arial" w:eastAsia="Arial Unicode MS" w:hAnsi="Arial" w:cs="Arial"/>
          <w:color w:val="000000"/>
          <w:sz w:val="18"/>
          <w:szCs w:val="18"/>
          <w:u w:color="000000"/>
          <w:bdr w:val="nil"/>
          <w:lang w:bidi="ar-IQ"/>
        </w:rPr>
        <w:fldChar w:fldCharType="separate"/>
      </w:r>
      <w:r w:rsidRPr="008500BC">
        <w:rPr>
          <w:rFonts w:ascii="Arial" w:eastAsia="Arial Unicode MS" w:hAnsi="Arial" w:cs="Arial"/>
          <w:color w:val="000000"/>
          <w:sz w:val="18"/>
          <w:szCs w:val="18"/>
          <w:u w:color="000000"/>
          <w:bdr w:val="nil"/>
          <w:lang w:bidi="ar-IQ"/>
        </w:rPr>
        <w:t>(32)</w:t>
      </w:r>
      <w:r w:rsidR="00605524" w:rsidRPr="008500BC">
        <w:rPr>
          <w:rFonts w:ascii="Arial" w:eastAsia="Arial Unicode MS" w:hAnsi="Arial" w:cs="Arial"/>
          <w:color w:val="000000"/>
          <w:sz w:val="18"/>
          <w:szCs w:val="18"/>
          <w:u w:color="000000"/>
          <w:bdr w:val="nil"/>
          <w:lang w:bidi="ar-IQ"/>
        </w:rPr>
        <w:fldChar w:fldCharType="end"/>
      </w:r>
      <w:r w:rsidRPr="008500BC">
        <w:rPr>
          <w:rFonts w:ascii="Arial" w:eastAsia="Arial Unicode MS" w:hAnsi="Arial" w:cs="Arial"/>
          <w:color w:val="000000"/>
          <w:sz w:val="18"/>
          <w:szCs w:val="18"/>
          <w:u w:color="000000"/>
          <w:bdr w:val="nil"/>
          <w:lang w:bidi="ar-IQ"/>
        </w:rPr>
        <w:t>.</w:t>
      </w:r>
    </w:p>
    <w:p w14:paraId="77D13850"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The result of the study</w:t>
      </w:r>
      <w:r w:rsidRPr="008500BC">
        <w:rPr>
          <w:rFonts w:ascii="Calibri" w:eastAsia="Calibri" w:hAnsi="Calibri" w:cs="Arial"/>
        </w:rPr>
        <w:t xml:space="preserve"> </w:t>
      </w:r>
      <w:r w:rsidRPr="008500BC">
        <w:rPr>
          <w:rFonts w:ascii="Arial" w:eastAsia="Arial Unicode MS" w:hAnsi="Arial" w:cs="Arial"/>
          <w:color w:val="000000"/>
          <w:sz w:val="18"/>
          <w:szCs w:val="18"/>
          <w:u w:color="000000"/>
          <w:bdr w:val="nil"/>
          <w:lang w:bidi="ar-IQ"/>
        </w:rPr>
        <w:t>presented in Table 1 displays the mean age of the respondents' sample (obese and non-obese groups).</w:t>
      </w:r>
      <w:r w:rsidRPr="008500BC">
        <w:rPr>
          <w:rFonts w:ascii="Calibri" w:eastAsia="Calibri" w:hAnsi="Calibri" w:cs="Arial"/>
        </w:rPr>
        <w:t xml:space="preserve"> </w:t>
      </w:r>
      <w:r w:rsidRPr="008500BC">
        <w:rPr>
          <w:rFonts w:ascii="Arial" w:eastAsia="Arial Unicode MS" w:hAnsi="Arial" w:cs="Arial"/>
          <w:color w:val="000000"/>
          <w:sz w:val="18"/>
          <w:szCs w:val="18"/>
          <w:u w:color="000000"/>
          <w:bdr w:val="nil"/>
          <w:lang w:bidi="ar-IQ"/>
        </w:rPr>
        <w:t>Regarding age (20–24 years), 62% (31) of non-obese pregnant women, compared to 58% (29) of obese pregnant women, 4% (2) of obese pregnant women at age (less than 20 years), and 3% (6) of non-obese pregnant women at age (less than 20 years). Chi-Sq. = 0.707, P-Value = 0.872, and age (mean± SD) for non-obese groups was 23± 3.53, whereas 25± 4.44 for –obese groups.</w:t>
      </w:r>
    </w:p>
    <w:p w14:paraId="306A5245"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These results seem with </w:t>
      </w:r>
      <w:r w:rsidRPr="008500BC">
        <w:rPr>
          <w:rFonts w:ascii="Arial" w:eastAsia="Arial Unicode MS" w:hAnsi="Arial" w:cs="Arial"/>
          <w:color w:val="0D0D0D"/>
          <w:sz w:val="18"/>
          <w:szCs w:val="18"/>
          <w:u w:color="000000"/>
          <w:bdr w:val="nil"/>
          <w:lang w:bidi="ar-IQ"/>
        </w:rPr>
        <w:t xml:space="preserve">Riley (31) </w:t>
      </w:r>
      <w:r w:rsidRPr="008500BC">
        <w:rPr>
          <w:rFonts w:ascii="Arial" w:eastAsia="Arial Unicode MS" w:hAnsi="Arial" w:cs="Arial"/>
          <w:color w:val="000000"/>
          <w:sz w:val="18"/>
          <w:szCs w:val="18"/>
          <w:u w:color="000000"/>
          <w:bdr w:val="nil"/>
          <w:lang w:bidi="ar-IQ"/>
        </w:rPr>
        <w:t>According to the National Health and Nutrition Examination Survey, 33.4% of women 20 to 34 years of age are obese (body mass index [BMI] of 30 kg per m2 or greater), and 58.4% are overweight (BMI of 25 kg per m2 or greater).</w:t>
      </w:r>
    </w:p>
    <w:p w14:paraId="79E2E89F"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The distribution of antepartum Complications between Obese and Non-obese pregnant women in Table 2 shows that gestation hypertension is the height for obese pregnant women at 10% (5), pre-eclampsia at 8% (4), gestation diabetics 6% (3) and anemia 6% (3) with Chi-Sq. = 0.444, DF = 3and P-Value = 0.931.The findings of this investigation are reliable because according to </w:t>
      </w:r>
      <w:r w:rsidRPr="008500BC">
        <w:rPr>
          <w:rFonts w:ascii="Arial" w:eastAsia="Arial Unicode MS" w:hAnsi="Arial" w:cs="Arial"/>
          <w:color w:val="000000"/>
          <w:sz w:val="18"/>
          <w:szCs w:val="18"/>
          <w:u w:color="000000"/>
          <w:bdr w:val="nil"/>
          <w:lang w:bidi="ar-IQ"/>
        </w:rPr>
        <w:lastRenderedPageBreak/>
        <w:t xml:space="preserve">previous research by </w:t>
      </w:r>
      <w:proofErr w:type="spellStart"/>
      <w:r w:rsidRPr="008500BC">
        <w:rPr>
          <w:rFonts w:ascii="Arial" w:eastAsia="Arial Unicode MS" w:hAnsi="Arial" w:cs="Arial"/>
          <w:color w:val="000000"/>
          <w:sz w:val="18"/>
          <w:szCs w:val="18"/>
          <w:u w:color="000000"/>
          <w:bdr w:val="nil"/>
          <w:lang w:bidi="ar-IQ"/>
        </w:rPr>
        <w:t>Munibala</w:t>
      </w:r>
      <w:proofErr w:type="spellEnd"/>
      <w:r w:rsidRPr="008500BC">
        <w:rPr>
          <w:rFonts w:ascii="Arial" w:eastAsia="Arial Unicode MS" w:hAnsi="Arial" w:cs="Arial"/>
          <w:color w:val="000000"/>
          <w:sz w:val="18"/>
          <w:szCs w:val="18"/>
          <w:u w:color="000000"/>
          <w:bdr w:val="nil"/>
          <w:lang w:bidi="ar-IQ"/>
        </w:rPr>
        <w:t xml:space="preserve"> &amp; Veena (51), found that the incidence of preeclampsia is 16%, gestational hypertension is 8%, and gestational diabetes is 4%, which are closely comparable to the study results.    </w:t>
      </w:r>
    </w:p>
    <w:p w14:paraId="11030783"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Transverse Lie Presentation: 16 % (8) of obese pregnant women and zero % (0) of non-obese pregnant women with Chi-Sq. = 8.696, DF = 1 indicates that there are height significant differences between the obese and non-obese groups. Table 3 illustrates these differences.</w:t>
      </w:r>
    </w:p>
    <w:p w14:paraId="3C43E7DC"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The reason for bad outcomes in pregnant obese women remains unknown. The reasons for maternal obesity are complicated and multifaceted. Obesity may raise the risk, of comorbidities such as diabetes mellitus and hypertensive disorders during pregnancy (5). </w:t>
      </w:r>
    </w:p>
    <w:p w14:paraId="1422B067"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The researcher observed that women who were obese but did not have any pre-pregnancy chronic diseases were at significantly greater risk of a wide range of adverse pregnancy and neonatal complications than women with a normal BMI in a retrospective study of 112,309 singleton deliveries among mothers without chronic diseases in the Consortium on Safe Labor (5). </w:t>
      </w:r>
    </w:p>
    <w:p w14:paraId="11D60BDB"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Obesity appears to be the primary source of the difficulties seen in this group of pregnant women. Another researcher discovered that maternal obesity is an independent risk factor for considerable newborn morbidity in women who proceed into labor, even in the absence of hypertensive diseases or diabetes (6,8).</w:t>
      </w:r>
    </w:p>
    <w:p w14:paraId="5B917905"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Table 4 presents the intrapartum complications observed in obese and non-obese pregnant women. Obese pregnant women had a greater incidence of 6% (3) Abruption Placenta compared to other issues, 4% (2) Hypertension, and 2% (1) Shoulder Dystocia, with a Chi-Sq. value of 1. 556. These results align with those of another research by Padma Bharathi (52), which found that shoulder dystocia (1.6%) and Abruptio Placenta (0.5%) were also common.</w:t>
      </w:r>
      <w:r w:rsidRPr="008500BC">
        <w:rPr>
          <w:rFonts w:ascii="Calibri" w:eastAsia="Calibri" w:hAnsi="Calibri" w:cs="Arial"/>
        </w:rPr>
        <w:t xml:space="preserve"> </w:t>
      </w:r>
      <w:r w:rsidRPr="008500BC">
        <w:rPr>
          <w:rFonts w:ascii="Arial" w:eastAsia="Arial Unicode MS" w:hAnsi="Arial" w:cs="Arial"/>
          <w:color w:val="000000"/>
          <w:sz w:val="18"/>
          <w:szCs w:val="18"/>
          <w:u w:color="000000"/>
          <w:bdr w:val="nil"/>
          <w:lang w:bidi="ar-IQ"/>
        </w:rPr>
        <w:t>The researcher noticed, the occurrence of early detachment of the placenta in obese pregnant women due to the large size of the child, especially if the mother has diabetes. Placental abruption also occurs due to the accumulation of fat in the body, especially in the abdomen, which causes pressure on the placenta.</w:t>
      </w:r>
    </w:p>
    <w:p w14:paraId="76DC91F3"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When comparing the obese and non-obesity groups, table 5 shows that there are significant differences between prime gravida of obese pregnant women which was 52% (26) while Multi gravida of non-obese pregnant women was 54% (27), with a P-Value = 0.05 and Chi-Sq0.360.</w:t>
      </w:r>
    </w:p>
    <w:p w14:paraId="06D80F04"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The term "prim gravida" was first used in 1950, and some research found that it was more frequently associated with poor maternal outcomes. Others, however, discovered a combined impact of age and parity, indicating that obesity is a significant public health concern in China, as it is in other rapidly industrializing nations. Numerous negative pregnancy outcomes, including preeclampsia, gestational diabetes mellitus (GDM), and stillbirth, have been linked to obesity, which is more prevalent in older women Shan et al., (53). The researcher noticed that women with a first pregnancy are more likely to be obese compared to women with multiple pregnancies, this is due to the lack of information and knowledge about pregnancy and its complications.</w:t>
      </w:r>
    </w:p>
    <w:p w14:paraId="29C4CA1F"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 xml:space="preserve">According to their induction of labor, table 6 demonstrates that obese and non-obesity groups significantly at P-Value less than 0.05, the percentage of obese pregnant women who undergo induction of labor is shown as 38% (19) against non-obese pregnant women 16% (8), with Chi-Sq. = 6.139, DF = 1, and P-Value = 0.013.     </w:t>
      </w:r>
    </w:p>
    <w:p w14:paraId="7D8ACD8B"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These findings were consistent with other research (51,52) which found that labor induction was 3.4 times more frequent in the obese group than in the control group (30% vs. 12%)</w:t>
      </w:r>
      <w:r w:rsidRPr="008500BC">
        <w:rPr>
          <w:rFonts w:ascii="Arial" w:eastAsia="Arial Unicode MS" w:hAnsi="Arial" w:cs="Arial"/>
          <w:color w:val="000000"/>
          <w:sz w:val="18"/>
          <w:szCs w:val="18"/>
          <w:u w:color="000000"/>
          <w:bdr w:val="nil"/>
          <w:rtl/>
          <w:lang w:bidi="ar-IQ"/>
        </w:rPr>
        <w:t xml:space="preserve">. </w:t>
      </w:r>
      <w:r w:rsidRPr="008500BC">
        <w:rPr>
          <w:rFonts w:ascii="Arial" w:eastAsia="Arial Unicode MS" w:hAnsi="Arial" w:cs="Arial"/>
          <w:color w:val="000000"/>
          <w:sz w:val="18"/>
          <w:szCs w:val="18"/>
          <w:u w:color="000000"/>
          <w:bdr w:val="nil"/>
          <w:lang w:bidi="ar-IQ"/>
        </w:rPr>
        <w:t>The researcher finds that the obese pregnant woman is more likely to have a cesarean delivery compared to the non-obese pregnant woman because of the increase in the weight of the child more than normal, which leads to many complications for the child such as suffocation and death of the child.</w:t>
      </w:r>
    </w:p>
    <w:p w14:paraId="50FC35DF"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Regarding table 7, which has a Chi-Sq value of 21.481, demonstrates the mode of birth for obese pregnant women 74% (37) was cesarean section while for non-obese pregnant women 64% (32) was normal delivery.</w:t>
      </w:r>
    </w:p>
    <w:p w14:paraId="76AB86E6"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These studies corroborate to the</w:t>
      </w:r>
      <w:r w:rsidRPr="008500BC">
        <w:rPr>
          <w:rFonts w:ascii="Calibri" w:eastAsia="Calibri" w:hAnsi="Calibri" w:cs="Arial"/>
        </w:rPr>
        <w:t xml:space="preserve"> </w:t>
      </w:r>
      <w:proofErr w:type="spellStart"/>
      <w:r w:rsidRPr="008500BC">
        <w:rPr>
          <w:rFonts w:ascii="Arial" w:eastAsia="Arial Unicode MS" w:hAnsi="Arial" w:cs="Arial"/>
          <w:color w:val="000000"/>
          <w:sz w:val="18"/>
          <w:szCs w:val="18"/>
          <w:u w:color="000000"/>
          <w:bdr w:val="nil"/>
          <w:lang w:bidi="ar-IQ"/>
        </w:rPr>
        <w:t>Munibala</w:t>
      </w:r>
      <w:proofErr w:type="spellEnd"/>
      <w:r w:rsidRPr="008500BC">
        <w:rPr>
          <w:rFonts w:ascii="Arial" w:eastAsia="Arial Unicode MS" w:hAnsi="Arial" w:cs="Arial"/>
          <w:color w:val="000000"/>
          <w:sz w:val="18"/>
          <w:szCs w:val="18"/>
          <w:u w:color="000000"/>
          <w:bdr w:val="nil"/>
          <w:lang w:bidi="ar-IQ"/>
        </w:rPr>
        <w:t xml:space="preserve"> &amp; Veena's (51) results that show cesarean delivery rates were greater in the obese group (52%) compared to the control group (30%). Compared to non-obese women, obese women had a 2.53-fold higher chance of having a cesarean section</w:t>
      </w:r>
      <w:r w:rsidRPr="008500BC">
        <w:rPr>
          <w:rFonts w:ascii="Arial" w:eastAsia="Arial Unicode MS" w:hAnsi="Arial" w:cs="Arial" w:hint="cs"/>
          <w:color w:val="000000"/>
          <w:sz w:val="18"/>
          <w:szCs w:val="18"/>
          <w:u w:color="000000"/>
          <w:bdr w:val="nil"/>
          <w:rtl/>
          <w:lang w:bidi="ar-IQ"/>
        </w:rPr>
        <w:t>.</w:t>
      </w:r>
      <w:r w:rsidRPr="008500BC">
        <w:rPr>
          <w:rFonts w:ascii="Arial" w:eastAsia="Arial Unicode MS" w:hAnsi="Arial" w:cs="Arial"/>
          <w:color w:val="000000"/>
          <w:sz w:val="18"/>
          <w:szCs w:val="18"/>
          <w:u w:color="000000"/>
          <w:bdr w:val="nil"/>
          <w:lang w:bidi="ar-IQ"/>
        </w:rPr>
        <w:t xml:space="preserve"> The researcher noticed that a caesarean section occurred due to cephalic pelvic disproportion, and fetal distress, therefore CS was necessary to minimize possible complications.</w:t>
      </w:r>
    </w:p>
    <w:p w14:paraId="2D630C0F"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r w:rsidRPr="008500BC">
        <w:rPr>
          <w:rFonts w:ascii="Arial" w:eastAsia="Arial Unicode MS" w:hAnsi="Arial" w:cs="Arial"/>
          <w:color w:val="000000"/>
          <w:sz w:val="18"/>
          <w:szCs w:val="18"/>
          <w:u w:color="000000"/>
          <w:bdr w:val="nil"/>
          <w:lang w:bidi="ar-IQ"/>
        </w:rPr>
        <w:t>Table 8 represents that obese pregnant woman had 6% (12) postpartum hemorrhage</w:t>
      </w:r>
      <w:r w:rsidRPr="008500BC">
        <w:rPr>
          <w:rFonts w:ascii="Calibri" w:eastAsia="Calibri" w:hAnsi="Calibri" w:cs="Arial"/>
        </w:rPr>
        <w:t xml:space="preserve"> </w:t>
      </w:r>
      <w:r w:rsidRPr="008500BC">
        <w:rPr>
          <w:rFonts w:ascii="Arial" w:eastAsia="Arial Unicode MS" w:hAnsi="Arial" w:cs="Arial"/>
          <w:color w:val="000000"/>
          <w:sz w:val="18"/>
          <w:szCs w:val="18"/>
          <w:u w:color="000000"/>
          <w:bdr w:val="nil"/>
          <w:lang w:bidi="ar-IQ"/>
        </w:rPr>
        <w:t xml:space="preserve">then followed by 6% (3) gestation hypertension, and finally 4% (2) wound infection, with Chi-sq. = 4.667, DF = 3, P-Value =0. 098. These results are consistent with the research of </w:t>
      </w:r>
      <w:proofErr w:type="spellStart"/>
      <w:r w:rsidRPr="008500BC">
        <w:rPr>
          <w:rFonts w:ascii="Arial" w:eastAsia="Arial Unicode MS" w:hAnsi="Arial" w:cs="Arial"/>
          <w:color w:val="000000"/>
          <w:sz w:val="18"/>
          <w:szCs w:val="18"/>
          <w:u w:color="000000"/>
          <w:bdr w:val="nil"/>
          <w:lang w:bidi="ar-IQ"/>
        </w:rPr>
        <w:t>Mwanamsangu</w:t>
      </w:r>
      <w:proofErr w:type="spellEnd"/>
      <w:r w:rsidRPr="008500BC">
        <w:rPr>
          <w:rFonts w:ascii="Arial" w:eastAsia="Arial Unicode MS" w:hAnsi="Arial" w:cs="Arial"/>
          <w:color w:val="000000"/>
          <w:sz w:val="18"/>
          <w:szCs w:val="18"/>
          <w:u w:color="000000"/>
          <w:bdr w:val="nil"/>
          <w:lang w:bidi="ar-IQ"/>
        </w:rPr>
        <w:t xml:space="preserve"> et al., (54) in 942 instances, (7.9%) PPH was present, and it was more common in obese women.</w:t>
      </w:r>
    </w:p>
    <w:p w14:paraId="4BD26182"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p>
    <w:p w14:paraId="60F38BB2" w14:textId="77777777" w:rsidR="008500BC" w:rsidRPr="008500BC" w:rsidRDefault="008500BC" w:rsidP="008500BC">
      <w:pPr>
        <w:spacing w:after="0" w:line="240" w:lineRule="auto"/>
        <w:contextualSpacing/>
        <w:jc w:val="both"/>
        <w:rPr>
          <w:rFonts w:ascii="Arial" w:eastAsia="Arial Unicode MS" w:hAnsi="Arial" w:cs="Arial"/>
          <w:color w:val="000000"/>
          <w:sz w:val="18"/>
          <w:szCs w:val="18"/>
          <w:u w:color="000000"/>
          <w:bdr w:val="nil"/>
          <w:lang w:bidi="ar-IQ"/>
        </w:rPr>
      </w:pPr>
    </w:p>
    <w:p w14:paraId="7A4312D6" w14:textId="77777777" w:rsidR="008500BC" w:rsidRPr="008500BC" w:rsidRDefault="008500BC" w:rsidP="008500BC">
      <w:pPr>
        <w:pBdr>
          <w:top w:val="nil"/>
          <w:left w:val="nil"/>
          <w:bottom w:val="nil"/>
          <w:right w:val="nil"/>
          <w:between w:val="nil"/>
          <w:bar w:val="nil"/>
        </w:pBdr>
        <w:spacing w:after="0" w:line="240" w:lineRule="auto"/>
        <w:jc w:val="both"/>
        <w:rPr>
          <w:rFonts w:ascii="Arial" w:eastAsia="Arial Unicode MS" w:hAnsi="Arial" w:cs="Arial"/>
          <w:b/>
          <w:bCs/>
          <w:color w:val="000000"/>
          <w:szCs w:val="18"/>
          <w:u w:color="000000"/>
          <w:bdr w:val="nil"/>
        </w:rPr>
      </w:pPr>
      <w:r w:rsidRPr="008500BC">
        <w:rPr>
          <w:rFonts w:ascii="Arial" w:eastAsia="Arial Unicode MS" w:hAnsi="Arial" w:cs="Arial"/>
          <w:b/>
          <w:bCs/>
          <w:color w:val="000000"/>
          <w:szCs w:val="18"/>
          <w:u w:color="000000"/>
          <w:bdr w:val="nil"/>
        </w:rPr>
        <w:t>CONCLUSION</w:t>
      </w:r>
    </w:p>
    <w:p w14:paraId="7A36A083" w14:textId="77777777" w:rsidR="008500BC" w:rsidRPr="008500BC" w:rsidRDefault="008500BC" w:rsidP="008500BC">
      <w:pPr>
        <w:pBdr>
          <w:top w:val="nil"/>
          <w:left w:val="nil"/>
          <w:bottom w:val="nil"/>
          <w:right w:val="nil"/>
          <w:between w:val="nil"/>
          <w:bar w:val="nil"/>
        </w:pBdr>
        <w:spacing w:after="0" w:line="240" w:lineRule="auto"/>
        <w:jc w:val="both"/>
        <w:rPr>
          <w:rFonts w:ascii="Arial" w:eastAsia="Arial Unicode MS" w:hAnsi="Arial" w:cs="Arial"/>
          <w:sz w:val="8"/>
          <w:szCs w:val="18"/>
          <w:u w:color="000000"/>
          <w:bdr w:val="nil"/>
        </w:rPr>
      </w:pPr>
    </w:p>
    <w:p w14:paraId="1CB8BCB3" w14:textId="77777777" w:rsidR="008500BC" w:rsidRPr="008500BC" w:rsidRDefault="008500BC">
      <w:pPr>
        <w:numPr>
          <w:ilvl w:val="0"/>
          <w:numId w:val="36"/>
        </w:numPr>
        <w:spacing w:after="0" w:line="240" w:lineRule="auto"/>
        <w:contextualSpacing/>
        <w:jc w:val="both"/>
        <w:rPr>
          <w:rFonts w:ascii="Arial" w:eastAsia="Times New Roman" w:hAnsi="Arial" w:cs="Arial"/>
          <w:spacing w:val="6"/>
          <w:sz w:val="18"/>
          <w:szCs w:val="18"/>
        </w:rPr>
      </w:pPr>
      <w:r w:rsidRPr="008500BC">
        <w:rPr>
          <w:rFonts w:ascii="Arial" w:eastAsia="Times New Roman" w:hAnsi="Arial" w:cs="Arial"/>
          <w:spacing w:val="6"/>
          <w:sz w:val="18"/>
          <w:szCs w:val="18"/>
        </w:rPr>
        <w:t>Pregnancy complications related to maternal BMI are a growing problem</w:t>
      </w:r>
      <w:r w:rsidRPr="008500BC">
        <w:rPr>
          <w:rFonts w:ascii="Arial" w:eastAsia="Times New Roman" w:hAnsi="Arial" w:cs="Arial"/>
          <w:spacing w:val="6"/>
          <w:sz w:val="18"/>
          <w:szCs w:val="18"/>
          <w:rtl/>
        </w:rPr>
        <w:t>.</w:t>
      </w:r>
    </w:p>
    <w:p w14:paraId="762BE349" w14:textId="77777777" w:rsidR="008500BC" w:rsidRPr="008500BC" w:rsidRDefault="008500BC">
      <w:pPr>
        <w:numPr>
          <w:ilvl w:val="0"/>
          <w:numId w:val="36"/>
        </w:numPr>
        <w:spacing w:after="0" w:line="240" w:lineRule="auto"/>
        <w:contextualSpacing/>
        <w:jc w:val="both"/>
        <w:rPr>
          <w:rFonts w:ascii="Arial" w:eastAsia="Times New Roman" w:hAnsi="Arial" w:cs="Arial"/>
          <w:spacing w:val="6"/>
          <w:sz w:val="18"/>
          <w:szCs w:val="18"/>
        </w:rPr>
      </w:pPr>
      <w:r w:rsidRPr="008500BC">
        <w:rPr>
          <w:rFonts w:ascii="Arial" w:eastAsia="Times New Roman" w:hAnsi="Arial" w:cs="Arial"/>
          <w:spacing w:val="6"/>
          <w:sz w:val="18"/>
          <w:szCs w:val="18"/>
        </w:rPr>
        <w:t>This study shows a significant relationship between body mass index with socioeconomic status, 43 of obese pregnant women have high socioeconomic status</w:t>
      </w:r>
      <w:r w:rsidRPr="008500BC">
        <w:rPr>
          <w:rFonts w:ascii="Arial" w:eastAsia="Times New Roman" w:hAnsi="Arial" w:cs="Arial"/>
          <w:spacing w:val="6"/>
          <w:sz w:val="18"/>
          <w:szCs w:val="18"/>
          <w:rtl/>
        </w:rPr>
        <w:t>.</w:t>
      </w:r>
    </w:p>
    <w:p w14:paraId="0CBB5392" w14:textId="77777777" w:rsidR="008500BC" w:rsidRPr="008500BC" w:rsidRDefault="008500BC">
      <w:pPr>
        <w:numPr>
          <w:ilvl w:val="0"/>
          <w:numId w:val="36"/>
        </w:numPr>
        <w:spacing w:after="0" w:line="240" w:lineRule="auto"/>
        <w:contextualSpacing/>
        <w:jc w:val="both"/>
        <w:rPr>
          <w:rFonts w:ascii="Arial" w:eastAsia="Times New Roman" w:hAnsi="Arial" w:cs="Arial"/>
          <w:spacing w:val="6"/>
          <w:sz w:val="18"/>
          <w:szCs w:val="18"/>
        </w:rPr>
      </w:pPr>
      <w:r w:rsidRPr="008500BC">
        <w:rPr>
          <w:rFonts w:ascii="Arial" w:eastAsia="Times New Roman" w:hAnsi="Arial" w:cs="Arial"/>
          <w:spacing w:val="6"/>
          <w:sz w:val="18"/>
          <w:szCs w:val="18"/>
        </w:rPr>
        <w:t>Obesity was significantly associated with GDM representing 6%, gestational hypertension 10%, preeclampsia 8%, caesarean section height 74%, and induction of labor 38%</w:t>
      </w:r>
      <w:r w:rsidRPr="008500BC">
        <w:rPr>
          <w:rFonts w:ascii="Arial" w:eastAsia="Times New Roman" w:hAnsi="Arial" w:cs="Arial"/>
          <w:spacing w:val="6"/>
          <w:sz w:val="18"/>
          <w:szCs w:val="18"/>
          <w:rtl/>
        </w:rPr>
        <w:t>.</w:t>
      </w:r>
    </w:p>
    <w:p w14:paraId="0981B8D2" w14:textId="77777777" w:rsidR="008500BC" w:rsidRPr="008500BC" w:rsidRDefault="008500BC">
      <w:pPr>
        <w:numPr>
          <w:ilvl w:val="0"/>
          <w:numId w:val="36"/>
        </w:numPr>
        <w:spacing w:after="0" w:line="240" w:lineRule="auto"/>
        <w:contextualSpacing/>
        <w:jc w:val="both"/>
        <w:rPr>
          <w:rFonts w:ascii="Arial" w:eastAsia="Times New Roman" w:hAnsi="Arial" w:cs="Arial"/>
          <w:spacing w:val="6"/>
          <w:sz w:val="18"/>
          <w:szCs w:val="18"/>
        </w:rPr>
      </w:pPr>
      <w:r w:rsidRPr="008500BC">
        <w:rPr>
          <w:rFonts w:ascii="Arial" w:eastAsia="Times New Roman" w:hAnsi="Arial" w:cs="Arial"/>
          <w:spacing w:val="6"/>
          <w:sz w:val="18"/>
          <w:szCs w:val="18"/>
        </w:rPr>
        <w:t>This study shows significant relationships between body mass index with pregnancy outcomes including postpartum complications and neonate complications.</w:t>
      </w:r>
    </w:p>
    <w:p w14:paraId="509C0D48" w14:textId="77777777" w:rsidR="008500BC" w:rsidRPr="008500BC" w:rsidRDefault="008500BC" w:rsidP="008500BC">
      <w:pPr>
        <w:spacing w:after="200" w:line="240" w:lineRule="auto"/>
        <w:contextualSpacing/>
        <w:jc w:val="both"/>
        <w:rPr>
          <w:rFonts w:ascii="Arial" w:eastAsia="Times New Roman" w:hAnsi="Arial" w:cs="Arial"/>
          <w:spacing w:val="6"/>
          <w:sz w:val="18"/>
          <w:szCs w:val="18"/>
        </w:rPr>
      </w:pPr>
      <w:r w:rsidRPr="008500BC">
        <w:rPr>
          <w:rFonts w:ascii="Arial" w:eastAsia="Times New Roman" w:hAnsi="Arial" w:cs="Arial"/>
          <w:spacing w:val="6"/>
          <w:sz w:val="18"/>
          <w:szCs w:val="18"/>
        </w:rPr>
        <w:t xml:space="preserve">           </w:t>
      </w:r>
    </w:p>
    <w:p w14:paraId="0DB65774" w14:textId="77777777" w:rsidR="008500BC" w:rsidRPr="008500BC" w:rsidRDefault="008500BC" w:rsidP="008500BC">
      <w:pPr>
        <w:spacing w:after="200" w:line="240" w:lineRule="auto"/>
        <w:jc w:val="both"/>
        <w:rPr>
          <w:rFonts w:ascii="Arial" w:eastAsia="Calibri" w:hAnsi="Arial" w:cs="Arial"/>
          <w:b/>
          <w:bCs/>
          <w:sz w:val="18"/>
          <w:szCs w:val="18"/>
        </w:rPr>
      </w:pPr>
    </w:p>
    <w:p w14:paraId="2745BDE1" w14:textId="77777777" w:rsidR="008500BC" w:rsidRPr="008500BC" w:rsidRDefault="008500BC" w:rsidP="008500BC">
      <w:pPr>
        <w:spacing w:after="0" w:line="240" w:lineRule="auto"/>
        <w:jc w:val="both"/>
        <w:rPr>
          <w:rFonts w:ascii="Arial" w:eastAsia="Calibri" w:hAnsi="Arial" w:cs="Arial"/>
          <w:b/>
          <w:bCs/>
          <w:sz w:val="18"/>
          <w:szCs w:val="18"/>
        </w:rPr>
      </w:pPr>
      <w:r w:rsidRPr="008500BC">
        <w:rPr>
          <w:rFonts w:ascii="Arial" w:eastAsia="Calibri" w:hAnsi="Arial" w:cs="Arial"/>
          <w:b/>
          <w:bCs/>
          <w:sz w:val="18"/>
          <w:szCs w:val="18"/>
        </w:rPr>
        <w:t xml:space="preserve">Author Contributions: </w:t>
      </w:r>
      <w:r w:rsidRPr="008500BC">
        <w:rPr>
          <w:rFonts w:ascii="Arial" w:eastAsia="Calibri" w:hAnsi="Arial" w:cs="Arial"/>
          <w:bCs/>
          <w:sz w:val="18"/>
          <w:szCs w:val="18"/>
        </w:rPr>
        <w:t>M.A. conceptualized, performed the experiments, and revised the article.</w:t>
      </w:r>
      <w:r w:rsidRPr="008500BC">
        <w:rPr>
          <w:rFonts w:ascii="Arial" w:eastAsia="Calibri" w:hAnsi="Arial" w:cs="Arial"/>
          <w:b/>
          <w:bCs/>
          <w:sz w:val="18"/>
          <w:szCs w:val="18"/>
        </w:rPr>
        <w:t xml:space="preserve"> </w:t>
      </w:r>
    </w:p>
    <w:p w14:paraId="3992382E" w14:textId="77777777" w:rsidR="008500BC" w:rsidRPr="008500BC" w:rsidRDefault="008500BC" w:rsidP="008500BC">
      <w:pPr>
        <w:spacing w:after="0" w:line="240" w:lineRule="auto"/>
        <w:jc w:val="both"/>
        <w:rPr>
          <w:rFonts w:ascii="Arial" w:eastAsia="Calibri" w:hAnsi="Arial" w:cs="Arial"/>
          <w:b/>
          <w:bCs/>
          <w:sz w:val="18"/>
          <w:szCs w:val="18"/>
        </w:rPr>
      </w:pPr>
    </w:p>
    <w:p w14:paraId="39821594" w14:textId="77777777" w:rsidR="008500BC" w:rsidRPr="008500BC" w:rsidRDefault="008500BC" w:rsidP="008500BC">
      <w:pPr>
        <w:spacing w:after="200" w:line="240" w:lineRule="auto"/>
        <w:jc w:val="both"/>
        <w:rPr>
          <w:rFonts w:ascii="Arial" w:eastAsia="Times New Roman" w:hAnsi="Arial" w:cs="Arial"/>
          <w:sz w:val="18"/>
          <w:szCs w:val="18"/>
        </w:rPr>
      </w:pPr>
      <w:r w:rsidRPr="008500BC">
        <w:rPr>
          <w:rFonts w:ascii="Arial" w:eastAsia="Calibri" w:hAnsi="Arial" w:cs="Arial"/>
          <w:b/>
          <w:bCs/>
          <w:sz w:val="18"/>
          <w:szCs w:val="18"/>
        </w:rPr>
        <w:t xml:space="preserve">Acknowledgments: </w:t>
      </w:r>
      <w:r w:rsidRPr="008500BC">
        <w:rPr>
          <w:rFonts w:ascii="Arial" w:eastAsia="Times New Roman" w:hAnsi="Arial" w:cs="Arial"/>
          <w:sz w:val="18"/>
          <w:szCs w:val="18"/>
        </w:rPr>
        <w:t xml:space="preserve">The authors were grateful to the Biotechnology Laboratory at Bu-Ali </w:t>
      </w:r>
      <w:proofErr w:type="spellStart"/>
      <w:r w:rsidRPr="008500BC">
        <w:rPr>
          <w:rFonts w:ascii="Arial" w:eastAsia="Times New Roman" w:hAnsi="Arial" w:cs="Arial"/>
          <w:sz w:val="18"/>
          <w:szCs w:val="18"/>
        </w:rPr>
        <w:t>Sina</w:t>
      </w:r>
      <w:proofErr w:type="spellEnd"/>
      <w:r w:rsidRPr="008500BC">
        <w:rPr>
          <w:rFonts w:ascii="Arial" w:eastAsia="Times New Roman" w:hAnsi="Arial" w:cs="Arial"/>
          <w:sz w:val="18"/>
          <w:szCs w:val="18"/>
        </w:rPr>
        <w:t xml:space="preserve"> University, Hamadan, Iran.</w:t>
      </w:r>
    </w:p>
    <w:p w14:paraId="4E829293" w14:textId="77777777" w:rsidR="008500BC" w:rsidRPr="008500BC" w:rsidRDefault="008500BC" w:rsidP="008500BC">
      <w:pPr>
        <w:spacing w:after="200" w:line="240" w:lineRule="auto"/>
        <w:jc w:val="both"/>
        <w:rPr>
          <w:rFonts w:ascii="Arial" w:eastAsia="Times New Roman" w:hAnsi="Arial" w:cs="Arial"/>
          <w:sz w:val="18"/>
          <w:szCs w:val="18"/>
        </w:rPr>
      </w:pPr>
      <w:r w:rsidRPr="008500BC">
        <w:rPr>
          <w:rFonts w:ascii="Arial" w:eastAsia="Calibri" w:hAnsi="Arial" w:cs="Arial"/>
          <w:b/>
          <w:bCs/>
          <w:sz w:val="18"/>
          <w:szCs w:val="18"/>
        </w:rPr>
        <w:lastRenderedPageBreak/>
        <w:t>Competing financial interests:</w:t>
      </w:r>
      <w:r w:rsidRPr="008500BC">
        <w:rPr>
          <w:rFonts w:ascii="Arial" w:eastAsia="Calibri" w:hAnsi="Arial" w:cs="Arial"/>
          <w:sz w:val="18"/>
          <w:szCs w:val="18"/>
        </w:rPr>
        <w:t xml:space="preserve"> The authors have no conflict of interest.</w:t>
      </w:r>
    </w:p>
    <w:p w14:paraId="023DFA02" w14:textId="77777777" w:rsidR="008500BC" w:rsidRPr="008500BC" w:rsidRDefault="008500BC" w:rsidP="008500BC">
      <w:pPr>
        <w:spacing w:after="0" w:line="240" w:lineRule="auto"/>
        <w:jc w:val="both"/>
        <w:rPr>
          <w:rFonts w:ascii="Arial" w:eastAsia="Calibri" w:hAnsi="Arial" w:cs="Arial"/>
          <w:sz w:val="18"/>
          <w:szCs w:val="18"/>
        </w:rPr>
      </w:pPr>
    </w:p>
    <w:p w14:paraId="1EACC1B8" w14:textId="77777777" w:rsidR="008500BC" w:rsidRPr="008500BC" w:rsidRDefault="008500BC" w:rsidP="008500BC">
      <w:pPr>
        <w:spacing w:after="0" w:line="240" w:lineRule="auto"/>
        <w:jc w:val="both"/>
        <w:rPr>
          <w:rFonts w:ascii="Arial" w:eastAsia="Calibri" w:hAnsi="Arial" w:cs="Arial"/>
          <w:b/>
          <w:bCs/>
          <w:szCs w:val="18"/>
        </w:rPr>
      </w:pPr>
      <w:r w:rsidRPr="008500BC">
        <w:rPr>
          <w:rFonts w:ascii="Arial" w:eastAsia="Calibri" w:hAnsi="Arial" w:cs="Arial"/>
          <w:b/>
          <w:bCs/>
          <w:szCs w:val="18"/>
        </w:rPr>
        <w:t>REFERENCES</w:t>
      </w:r>
    </w:p>
    <w:p w14:paraId="64908304" w14:textId="77777777" w:rsidR="008500BC" w:rsidRPr="008500BC" w:rsidRDefault="008500BC" w:rsidP="008500BC">
      <w:pPr>
        <w:spacing w:after="0" w:line="240" w:lineRule="auto"/>
        <w:jc w:val="both"/>
        <w:rPr>
          <w:rFonts w:ascii="Arial" w:eastAsia="Calibri" w:hAnsi="Arial" w:cs="Arial"/>
          <w:b/>
          <w:bCs/>
          <w:szCs w:val="18"/>
        </w:rPr>
      </w:pPr>
    </w:p>
    <w:p w14:paraId="16FF12C3" w14:textId="77777777" w:rsidR="008500BC" w:rsidRPr="008500BC" w:rsidRDefault="00605524" w:rsidP="008500BC">
      <w:pPr>
        <w:widowControl w:val="0"/>
        <w:autoSpaceDE w:val="0"/>
        <w:autoSpaceDN w:val="0"/>
        <w:adjustRightInd w:val="0"/>
        <w:spacing w:after="200" w:line="360" w:lineRule="auto"/>
        <w:jc w:val="both"/>
        <w:rPr>
          <w:rFonts w:ascii="Arial" w:eastAsia="Calibri" w:hAnsi="Arial" w:cs="Arial"/>
          <w:noProof/>
          <w:sz w:val="18"/>
          <w:szCs w:val="18"/>
        </w:rPr>
      </w:pPr>
      <w:r w:rsidRPr="008500BC">
        <w:rPr>
          <w:rFonts w:ascii="Arial" w:eastAsia="Calibri" w:hAnsi="Arial" w:cs="Arial"/>
          <w:noProof/>
          <w:sz w:val="18"/>
          <w:szCs w:val="18"/>
        </w:rPr>
        <w:fldChar w:fldCharType="begin"/>
      </w:r>
      <w:r w:rsidR="008500BC" w:rsidRPr="008500BC">
        <w:rPr>
          <w:rFonts w:ascii="Arial" w:eastAsia="Calibri" w:hAnsi="Arial" w:cs="Arial"/>
          <w:noProof/>
          <w:sz w:val="18"/>
          <w:szCs w:val="18"/>
        </w:rPr>
        <w:instrText xml:space="preserve"> ADDIN EN.REFLIST </w:instrText>
      </w:r>
      <w:r w:rsidRPr="008500BC">
        <w:rPr>
          <w:rFonts w:ascii="Arial" w:eastAsia="Calibri" w:hAnsi="Arial" w:cs="Arial"/>
          <w:noProof/>
          <w:sz w:val="18"/>
          <w:szCs w:val="18"/>
        </w:rPr>
        <w:fldChar w:fldCharType="separate"/>
      </w:r>
      <w:r w:rsidR="008500BC" w:rsidRPr="008500BC">
        <w:rPr>
          <w:rFonts w:ascii="Arial" w:eastAsia="Calibri" w:hAnsi="Arial" w:cs="Arial"/>
          <w:noProof/>
          <w:sz w:val="18"/>
          <w:szCs w:val="18"/>
        </w:rPr>
        <w:t>1.</w:t>
      </w:r>
      <w:r w:rsidR="008500BC" w:rsidRPr="008500BC">
        <w:rPr>
          <w:rFonts w:ascii="Arial" w:eastAsia="Calibri" w:hAnsi="Arial" w:cs="Arial"/>
          <w:noProof/>
          <w:sz w:val="18"/>
          <w:szCs w:val="18"/>
        </w:rPr>
        <w:tab/>
        <w:t>Mohajan, D., &amp; Mohajan, H. (2023). Obesity and its related diseases: a new escalating alarming in global health. </w:t>
      </w:r>
      <w:r w:rsidR="008500BC" w:rsidRPr="008500BC">
        <w:rPr>
          <w:rFonts w:ascii="Arial" w:eastAsia="Calibri" w:hAnsi="Arial" w:cs="Arial"/>
          <w:i/>
          <w:iCs/>
          <w:noProof/>
          <w:sz w:val="18"/>
          <w:szCs w:val="18"/>
        </w:rPr>
        <w:t>Journal of Innovations in Medical Research</w:t>
      </w:r>
      <w:r w:rsidR="008500BC" w:rsidRPr="008500BC">
        <w:rPr>
          <w:rFonts w:ascii="Arial" w:eastAsia="Calibri" w:hAnsi="Arial" w:cs="Arial"/>
          <w:noProof/>
          <w:sz w:val="18"/>
          <w:szCs w:val="18"/>
        </w:rPr>
        <w:t>, </w:t>
      </w:r>
      <w:r w:rsidR="008500BC" w:rsidRPr="008500BC">
        <w:rPr>
          <w:rFonts w:ascii="Arial" w:eastAsia="Calibri" w:hAnsi="Arial" w:cs="Arial"/>
          <w:i/>
          <w:iCs/>
          <w:noProof/>
          <w:sz w:val="18"/>
          <w:szCs w:val="18"/>
        </w:rPr>
        <w:t>2</w:t>
      </w:r>
      <w:r w:rsidR="008500BC" w:rsidRPr="008500BC">
        <w:rPr>
          <w:rFonts w:ascii="Arial" w:eastAsia="Calibri" w:hAnsi="Arial" w:cs="Arial"/>
          <w:noProof/>
          <w:sz w:val="18"/>
          <w:szCs w:val="18"/>
        </w:rPr>
        <w:t>(3), 12–23. https://doi.org/10.56397/jimr/2023.03.04</w:t>
      </w:r>
    </w:p>
    <w:p w14:paraId="527F824E" w14:textId="77777777" w:rsidR="008500BC" w:rsidRPr="008500BC" w:rsidRDefault="008500BC" w:rsidP="008500BC">
      <w:pPr>
        <w:widowControl w:val="0"/>
        <w:autoSpaceDE w:val="0"/>
        <w:autoSpaceDN w:val="0"/>
        <w:adjustRightInd w:val="0"/>
        <w:spacing w:after="200" w:line="360" w:lineRule="auto"/>
        <w:jc w:val="both"/>
        <w:rPr>
          <w:rFonts w:ascii="Arial" w:eastAsia="Calibri" w:hAnsi="Arial" w:cs="Arial"/>
          <w:noProof/>
          <w:sz w:val="18"/>
          <w:szCs w:val="18"/>
        </w:rPr>
      </w:pPr>
      <w:r w:rsidRPr="008500BC">
        <w:rPr>
          <w:rFonts w:ascii="Arial" w:eastAsia="Calibri" w:hAnsi="Arial" w:cs="Arial"/>
          <w:noProof/>
          <w:sz w:val="18"/>
          <w:szCs w:val="18"/>
        </w:rPr>
        <w:t>2.</w:t>
      </w:r>
      <w:r w:rsidRPr="008500BC">
        <w:rPr>
          <w:rFonts w:ascii="Arial" w:eastAsia="Calibri" w:hAnsi="Arial" w:cs="Arial"/>
          <w:noProof/>
          <w:sz w:val="18"/>
          <w:szCs w:val="18"/>
        </w:rPr>
        <w:tab/>
        <w:t>Daalderop, L. A., Been, J. V., Steegers, E. A., &amp; Bertens, L. C. M. (2023). Impact of the EURO-PERISTAT Reports on obstetric management: a difference-in-regression-discontinuity analysis. European Journal of Public Health, 33(2), 342–348. https://doi.org/10.1093/eurpub/ckad013.</w:t>
      </w:r>
    </w:p>
    <w:p w14:paraId="00B6BE69" w14:textId="77777777" w:rsidR="008500BC" w:rsidRPr="008500BC" w:rsidRDefault="008500BC" w:rsidP="008500BC">
      <w:pPr>
        <w:widowControl w:val="0"/>
        <w:autoSpaceDE w:val="0"/>
        <w:autoSpaceDN w:val="0"/>
        <w:adjustRightInd w:val="0"/>
        <w:spacing w:after="200" w:line="360" w:lineRule="auto"/>
        <w:jc w:val="both"/>
        <w:rPr>
          <w:rFonts w:ascii="Arial" w:eastAsia="Calibri" w:hAnsi="Arial" w:cs="Arial"/>
          <w:noProof/>
          <w:sz w:val="18"/>
          <w:szCs w:val="18"/>
        </w:rPr>
      </w:pPr>
      <w:r w:rsidRPr="008500BC">
        <w:rPr>
          <w:rFonts w:ascii="Arial" w:eastAsia="Calibri" w:hAnsi="Arial" w:cs="Arial"/>
          <w:noProof/>
          <w:sz w:val="18"/>
          <w:szCs w:val="18"/>
        </w:rPr>
        <w:t>3.</w:t>
      </w:r>
      <w:r w:rsidRPr="008500BC">
        <w:rPr>
          <w:rFonts w:ascii="Arial" w:eastAsia="Calibri" w:hAnsi="Arial" w:cs="Arial"/>
          <w:noProof/>
          <w:sz w:val="18"/>
          <w:szCs w:val="18"/>
        </w:rPr>
        <w:tab/>
        <w:t>Peristat E, Macfarlane A. Euro-Peristat Project. European Perinatal Health Report. Core indicators of the health and care of pregnant women and babies in Europe in 2015. 2018.</w:t>
      </w:r>
    </w:p>
    <w:p w14:paraId="7DB36DF9" w14:textId="77777777" w:rsidR="008500BC" w:rsidRPr="008500BC" w:rsidRDefault="008500BC" w:rsidP="008500BC">
      <w:pPr>
        <w:widowControl w:val="0"/>
        <w:autoSpaceDE w:val="0"/>
        <w:autoSpaceDN w:val="0"/>
        <w:adjustRightInd w:val="0"/>
        <w:spacing w:after="200" w:line="360" w:lineRule="auto"/>
        <w:jc w:val="both"/>
        <w:rPr>
          <w:rFonts w:ascii="Arial" w:eastAsia="Calibri" w:hAnsi="Arial" w:cs="Arial"/>
          <w:noProof/>
          <w:sz w:val="18"/>
          <w:szCs w:val="18"/>
        </w:rPr>
      </w:pPr>
      <w:r w:rsidRPr="008500BC">
        <w:rPr>
          <w:rFonts w:ascii="Arial" w:eastAsia="Calibri" w:hAnsi="Arial" w:cs="Arial"/>
          <w:noProof/>
          <w:sz w:val="18"/>
          <w:szCs w:val="18"/>
        </w:rPr>
        <w:t>4.</w:t>
      </w:r>
      <w:r w:rsidRPr="008500BC">
        <w:rPr>
          <w:rFonts w:ascii="Arial" w:eastAsia="Calibri" w:hAnsi="Arial" w:cs="Arial"/>
          <w:noProof/>
          <w:sz w:val="18"/>
          <w:szCs w:val="18"/>
        </w:rPr>
        <w:tab/>
        <w:t>Lawand, G., Minisha, F., Yaqoub, S., Al</w:t>
      </w:r>
      <w:r w:rsidRPr="008500BC">
        <w:rPr>
          <w:rFonts w:ascii="Cambria Math" w:eastAsia="Calibri" w:hAnsi="Cambria Math" w:cs="Cambria Math"/>
          <w:noProof/>
          <w:sz w:val="18"/>
          <w:szCs w:val="18"/>
        </w:rPr>
        <w:t>‐</w:t>
      </w:r>
      <w:r w:rsidRPr="008500BC">
        <w:rPr>
          <w:rFonts w:ascii="Arial" w:eastAsia="Calibri" w:hAnsi="Arial" w:cs="Arial"/>
          <w:noProof/>
          <w:sz w:val="18"/>
          <w:szCs w:val="18"/>
        </w:rPr>
        <w:t>Dewik, N., Rifai, H. A., &amp; Farrell, T. (2023). The impact of abnormal maternal body mass index during pregnancy on perinatal outcomes: a registry-based study from Qatar. Journal of Perinatal Medicine, 51(9), 1197–1205. https://doi.org/10.1515/jpm-2023-0198.</w:t>
      </w:r>
    </w:p>
    <w:p w14:paraId="678EF3A0" w14:textId="77777777" w:rsidR="008500BC" w:rsidRPr="008500BC" w:rsidRDefault="008500BC" w:rsidP="008500BC">
      <w:pPr>
        <w:widowControl w:val="0"/>
        <w:autoSpaceDE w:val="0"/>
        <w:autoSpaceDN w:val="0"/>
        <w:adjustRightInd w:val="0"/>
        <w:spacing w:after="200" w:line="360" w:lineRule="auto"/>
        <w:jc w:val="both"/>
        <w:rPr>
          <w:rFonts w:ascii="Arial" w:eastAsia="Calibri" w:hAnsi="Arial" w:cs="Arial"/>
          <w:noProof/>
          <w:sz w:val="18"/>
          <w:szCs w:val="18"/>
        </w:rPr>
      </w:pPr>
      <w:r w:rsidRPr="008500BC">
        <w:rPr>
          <w:rFonts w:ascii="Arial" w:eastAsia="Calibri" w:hAnsi="Arial" w:cs="Arial"/>
          <w:noProof/>
          <w:sz w:val="18"/>
          <w:szCs w:val="18"/>
        </w:rPr>
        <w:t>5.</w:t>
      </w:r>
      <w:r w:rsidRPr="008500BC">
        <w:rPr>
          <w:rFonts w:ascii="Arial" w:eastAsia="Calibri" w:hAnsi="Arial" w:cs="Arial"/>
          <w:noProof/>
          <w:sz w:val="18"/>
          <w:szCs w:val="18"/>
        </w:rPr>
        <w:tab/>
        <w:t>Melchor, I., Burgos, J., Del Campo, A., Aiartzaguena, A., Gutiérrez, J., &amp; Melchor, J. C. (2019). Effect of maternal obesity on pregnancy outcomes in women delivering singleton babies: a historical cohort study. Journal of Perinatal Medicine, 47(6), 625–630. https://doi.org/10.1515/jpm-2019-0103.</w:t>
      </w:r>
    </w:p>
    <w:p w14:paraId="72252467" w14:textId="77777777" w:rsidR="008500BC" w:rsidRPr="008500BC" w:rsidRDefault="008500BC" w:rsidP="008500BC">
      <w:pPr>
        <w:widowControl w:val="0"/>
        <w:autoSpaceDE w:val="0"/>
        <w:autoSpaceDN w:val="0"/>
        <w:adjustRightInd w:val="0"/>
        <w:spacing w:after="200" w:line="360" w:lineRule="auto"/>
        <w:jc w:val="both"/>
        <w:rPr>
          <w:rFonts w:ascii="Arial" w:eastAsia="Calibri" w:hAnsi="Arial" w:cs="Arial"/>
          <w:noProof/>
          <w:sz w:val="18"/>
          <w:szCs w:val="18"/>
        </w:rPr>
      </w:pPr>
      <w:r w:rsidRPr="008500BC">
        <w:rPr>
          <w:rFonts w:ascii="Arial" w:eastAsia="Calibri" w:hAnsi="Arial" w:cs="Arial"/>
          <w:noProof/>
          <w:sz w:val="18"/>
          <w:szCs w:val="18"/>
        </w:rPr>
        <w:t>6.</w:t>
      </w:r>
      <w:r w:rsidRPr="008500BC">
        <w:rPr>
          <w:rFonts w:ascii="Arial" w:eastAsia="Calibri" w:hAnsi="Arial" w:cs="Arial"/>
          <w:noProof/>
          <w:sz w:val="18"/>
          <w:szCs w:val="18"/>
        </w:rPr>
        <w:tab/>
        <w:t>Polnaszek BE, Raghuraman N, Lopez JD, Frolova AL, Wesevich V, Tuuli MG, et al. Neonatal morbidity in the offspring of obese women without hypertension or diabetes. Obstetrics and gynecology. 2018;132(4):835.</w:t>
      </w:r>
    </w:p>
    <w:p w14:paraId="15F2771C"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7.</w:t>
      </w:r>
      <w:r w:rsidRPr="008500BC">
        <w:rPr>
          <w:rFonts w:ascii="Arial" w:eastAsia="Calibri" w:hAnsi="Arial" w:cs="Arial"/>
          <w:noProof/>
          <w:sz w:val="18"/>
          <w:szCs w:val="18"/>
        </w:rPr>
        <w:tab/>
        <w:t>Solmi, F., &amp; Morris, S. (2018). Overweight and obese pre-pregnancy BMI is associated with higher hospital costs of childbirth in England. BMC Pregnancy and Childbirth, 18(1). https://doi.org/10.1186/s12884-018-1893-z</w:t>
      </w:r>
    </w:p>
    <w:p w14:paraId="11D03209"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8.</w:t>
      </w:r>
      <w:r w:rsidRPr="008500BC">
        <w:rPr>
          <w:rFonts w:ascii="Arial" w:eastAsia="Calibri" w:hAnsi="Arial" w:cs="Arial"/>
          <w:noProof/>
          <w:sz w:val="18"/>
          <w:szCs w:val="18"/>
        </w:rPr>
        <w:tab/>
        <w:t>Pavela, G., Harman, T., Cardel, M. I., &amp; Lee, A. M. (2019). Obesity and socioeconomic status. In Springer eBooks (pp. 1–18). https://doi.org/10.1007/978-3-319-75388-1_164-1.</w:t>
      </w:r>
    </w:p>
    <w:p w14:paraId="7B1C33F8"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9.</w:t>
      </w:r>
      <w:r w:rsidRPr="008500BC">
        <w:rPr>
          <w:rFonts w:ascii="Arial" w:eastAsia="Calibri" w:hAnsi="Arial" w:cs="Arial"/>
          <w:noProof/>
          <w:sz w:val="18"/>
          <w:szCs w:val="18"/>
        </w:rPr>
        <w:tab/>
        <w:t>Kashanian, M., Sharifzadeh, F., &amp; Jouhari, S. (2019). Relationship between pre-pregnancy maternal body mass index (BMI) with birth weight, and spontaneous preterm delivery. European Journal of Obstetrics &amp; Gynecology and Reproductive Biology, 234, e19. https://doi.org/10.1016/j.ejogrb.2018.08.192.</w:t>
      </w:r>
    </w:p>
    <w:p w14:paraId="0402B3D9"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10.</w:t>
      </w:r>
      <w:r w:rsidRPr="008500BC">
        <w:rPr>
          <w:rFonts w:ascii="Arial" w:eastAsia="Calibri" w:hAnsi="Arial" w:cs="Arial"/>
          <w:noProof/>
          <w:sz w:val="18"/>
          <w:szCs w:val="18"/>
        </w:rPr>
        <w:tab/>
        <w:t>F, P. S., Souza, R. T., Cecatti, J. G., Passini, R., Rp, T., Gj, L., Ml, N., Pm, R., Tz, D., Pf, O., &amp; Cm, S. (2019). Role of Body Mass Index and gestational weight gain on preterm birth and adverse perinatal outcomes. Scientific Reports, 9(1). https://doi.org/10.1038/s41598-019-49704-x.</w:t>
      </w:r>
    </w:p>
    <w:p w14:paraId="76BA3DF5"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11.</w:t>
      </w:r>
      <w:r w:rsidRPr="008500BC">
        <w:rPr>
          <w:rFonts w:ascii="Arial" w:eastAsia="Calibri" w:hAnsi="Arial" w:cs="Arial"/>
          <w:noProof/>
          <w:sz w:val="18"/>
          <w:szCs w:val="18"/>
        </w:rPr>
        <w:tab/>
        <w:t>Gibbins, K. J., Varner, M. W., Hogue, C. J., Dudley, D. J., Goldenberg, R. L., Saade, G. R., Bukowski, R., &amp; Silver, R. M. (2018). 688: Risk factors for preterm parturition syndrome in live births and stillbirths. American Journal of Obstetrics and Gynecology, 218(1), S413–S414. https://doi.org/10.1016/j.ajog.2017.11.218.</w:t>
      </w:r>
    </w:p>
    <w:p w14:paraId="61E7CDB2"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12.</w:t>
      </w:r>
      <w:r w:rsidRPr="008500BC">
        <w:rPr>
          <w:rFonts w:ascii="Arial" w:eastAsia="Calibri" w:hAnsi="Arial" w:cs="Arial"/>
          <w:noProof/>
          <w:sz w:val="18"/>
          <w:szCs w:val="18"/>
        </w:rPr>
        <w:tab/>
        <w:t>Helmo, F. R., Alves, E. a. R., De Andrade Moreira, R. A., Severino, V. O., Rocha, L. P., Monteiro, M. L. G. D. R., Reis, M. a. D., Etchebehere, R. M., Machado, J. R., &amp; Corrêa, R. R. M. (2017). Intrauterine infection, immune system, and premature birth. The Journal of Maternal-Fetal &amp; Neonatal Medicine, 31(9), 1227–1233. https://doi.org/10.1080/14767058.2017.1311318.</w:t>
      </w:r>
    </w:p>
    <w:p w14:paraId="14CB22DF"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lastRenderedPageBreak/>
        <w:t>13.</w:t>
      </w:r>
      <w:r w:rsidRPr="008500BC">
        <w:rPr>
          <w:rFonts w:ascii="Arial" w:eastAsia="Calibri" w:hAnsi="Arial" w:cs="Arial"/>
          <w:noProof/>
          <w:sz w:val="18"/>
          <w:szCs w:val="18"/>
        </w:rPr>
        <w:tab/>
        <w:t>Garcia</w:t>
      </w:r>
      <w:r w:rsidRPr="008500BC">
        <w:rPr>
          <w:rFonts w:ascii="Cambria Math" w:eastAsia="Calibri" w:hAnsi="Cambria Math" w:cs="Cambria Math"/>
          <w:noProof/>
          <w:sz w:val="18"/>
          <w:szCs w:val="18"/>
        </w:rPr>
        <w:t>‐</w:t>
      </w:r>
      <w:r w:rsidRPr="008500BC">
        <w:rPr>
          <w:rFonts w:ascii="Arial" w:eastAsia="Calibri" w:hAnsi="Arial" w:cs="Arial"/>
          <w:noProof/>
          <w:sz w:val="18"/>
          <w:szCs w:val="18"/>
        </w:rPr>
        <w:t>Flores, V., Romero, R., Miller, D., Xu, Y., Done, B., Veerapaneni, C., Leng, Y., Arenas-Hernández, M., Khan, N., Panaitescu, B., Hassan, S. S., Álvarez-Salas, L. M., &amp; Gomez</w:t>
      </w:r>
      <w:r w:rsidRPr="008500BC">
        <w:rPr>
          <w:rFonts w:ascii="Cambria Math" w:eastAsia="Calibri" w:hAnsi="Cambria Math" w:cs="Cambria Math"/>
          <w:noProof/>
          <w:sz w:val="18"/>
          <w:szCs w:val="18"/>
        </w:rPr>
        <w:t>‐</w:t>
      </w:r>
      <w:r w:rsidRPr="008500BC">
        <w:rPr>
          <w:rFonts w:ascii="Arial" w:eastAsia="Calibri" w:hAnsi="Arial" w:cs="Arial"/>
          <w:noProof/>
          <w:sz w:val="18"/>
          <w:szCs w:val="18"/>
        </w:rPr>
        <w:t>Lopez, N. (2018). Inflammation-induced adverse pregnancy and neonatal outcomes can be improved by the immunomodulatory peptide exendin-4. Frontiers in Immunology, 9. https://doi.org/10.3389/fimmu.2018.01291.</w:t>
      </w:r>
    </w:p>
    <w:p w14:paraId="50058C7E"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14.</w:t>
      </w:r>
      <w:r w:rsidRPr="008500BC">
        <w:rPr>
          <w:rFonts w:ascii="Arial" w:eastAsia="Calibri" w:hAnsi="Arial" w:cs="Arial"/>
          <w:noProof/>
          <w:sz w:val="18"/>
          <w:szCs w:val="18"/>
        </w:rPr>
        <w:tab/>
        <w:t>Chang, Y., Tseng, Y., &amp; Chen, K. (2020). The epidemiologic characteristics and associated risk factors of preterm birth from 2004 to 2013 in Taiwan. BMC Pregnancy and Childbirth, 20(1). https://doi.org/10.1186/s12884-020-02903-1.</w:t>
      </w:r>
    </w:p>
    <w:p w14:paraId="7FEBA28C"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15.</w:t>
      </w:r>
      <w:r w:rsidRPr="008500BC">
        <w:rPr>
          <w:rFonts w:ascii="Arial" w:eastAsia="Calibri" w:hAnsi="Arial" w:cs="Arial"/>
          <w:noProof/>
          <w:sz w:val="18"/>
          <w:szCs w:val="18"/>
        </w:rPr>
        <w:tab/>
        <w:t>Starnes, S. E., Nardi, F., Fitchev, P., Plunkett, B. A., Thorpe, C., Wang, C., Vogler, C., &amp; Crawford, S. E. (2019). Influence of maternal obesity and metabolic and vascular mediators in twin-twin transfusion syndrome. Reproductive Biology, 19(2), 165–172. https://doi.org/10.1016/j.repbio.2019.05.002.</w:t>
      </w:r>
    </w:p>
    <w:p w14:paraId="0DC7E0D4"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16.</w:t>
      </w:r>
      <w:r w:rsidRPr="008500BC">
        <w:rPr>
          <w:rFonts w:ascii="Arial" w:eastAsia="Calibri" w:hAnsi="Arial" w:cs="Arial"/>
          <w:noProof/>
          <w:sz w:val="18"/>
          <w:szCs w:val="18"/>
        </w:rPr>
        <w:tab/>
        <w:t>Kawai, T., Autieri, M. V., &amp; Scalia, R. (2021). Adipose tissue inflammation and metabolic dysfunction in obesity. American Journal of Physiology-cell Physiology, 320(3), C375–C391. https://doi.org/10.1152/ajpcell.00379.2020.</w:t>
      </w:r>
    </w:p>
    <w:p w14:paraId="4808E42E"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17.</w:t>
      </w:r>
      <w:r w:rsidRPr="008500BC">
        <w:rPr>
          <w:rFonts w:ascii="Arial" w:eastAsia="Calibri" w:hAnsi="Arial" w:cs="Arial"/>
          <w:noProof/>
          <w:sz w:val="18"/>
          <w:szCs w:val="18"/>
        </w:rPr>
        <w:tab/>
        <w:t>Ellulu, M. S., Patimah, I., Khaza’ai, H., Rahmat, A., &amp; Abed, Y. (2017). Obesity and inflammation: the linking mechanism and the complications. Archives of Medical Science, 4, 851–863. https://doi.org/10.5114/aoms.2016.58928.</w:t>
      </w:r>
    </w:p>
    <w:p w14:paraId="18269746"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18.</w:t>
      </w:r>
      <w:r w:rsidRPr="008500BC">
        <w:rPr>
          <w:rFonts w:ascii="Arial" w:eastAsia="Calibri" w:hAnsi="Arial" w:cs="Arial"/>
          <w:noProof/>
          <w:sz w:val="18"/>
          <w:szCs w:val="18"/>
        </w:rPr>
        <w:tab/>
        <w:t>Siega</w:t>
      </w:r>
      <w:r w:rsidRPr="008500BC">
        <w:rPr>
          <w:rFonts w:ascii="Cambria Math" w:eastAsia="Calibri" w:hAnsi="Cambria Math" w:cs="Cambria Math"/>
          <w:noProof/>
          <w:sz w:val="18"/>
          <w:szCs w:val="18"/>
        </w:rPr>
        <w:t>‐</w:t>
      </w:r>
      <w:r w:rsidRPr="008500BC">
        <w:rPr>
          <w:rFonts w:ascii="Arial" w:eastAsia="Calibri" w:hAnsi="Arial" w:cs="Arial"/>
          <w:noProof/>
          <w:sz w:val="18"/>
          <w:szCs w:val="18"/>
        </w:rPr>
        <w:t>Riz, A. M., Faith, M. S., Nicholson, W. K., Stuebe, A. M., Lipsky, L. M., &amp; Nansel, T. R. (2024). Anthropometric changes during pregnancy and their association with adequacy of gestational weight gain. Current Developments in Nutrition, 8(1), 102051. https://doi.org/10.1016/j.cdnut.2023.102051.</w:t>
      </w:r>
    </w:p>
    <w:p w14:paraId="1B8614C0"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19.</w:t>
      </w:r>
      <w:r w:rsidRPr="008500BC">
        <w:rPr>
          <w:rFonts w:ascii="Arial" w:eastAsia="Calibri" w:hAnsi="Arial" w:cs="Arial"/>
          <w:noProof/>
          <w:sz w:val="18"/>
          <w:szCs w:val="18"/>
        </w:rPr>
        <w:tab/>
        <w:t>Reichetzeder, C. (2021). Overweight and obesity in pregnancy: their impact on epigenetics. European Journal of Clinical Nutrition, 75(12), 1710–1722. https://doi.org/10.1038/s41430-021-00905-6.</w:t>
      </w:r>
    </w:p>
    <w:p w14:paraId="01D6C5B2"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20.</w:t>
      </w:r>
      <w:r w:rsidRPr="008500BC">
        <w:rPr>
          <w:rFonts w:ascii="Arial" w:eastAsia="Calibri" w:hAnsi="Arial" w:cs="Arial"/>
          <w:noProof/>
          <w:sz w:val="18"/>
          <w:szCs w:val="18"/>
        </w:rPr>
        <w:tab/>
        <w:t>Hadar, E., Hod, M., &amp; Metzger, B. E. (2019). Lesson from the Hyperglycemia and Adverse Pregnancy Outcome Study: New Diagnostic Criteria for Gestational Diabetes Mellitus. In Frontiers in diabetes (pp. 35–49). https://doi.org/10.1159/000480164.</w:t>
      </w:r>
    </w:p>
    <w:p w14:paraId="276AFD21"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21.</w:t>
      </w:r>
      <w:r w:rsidRPr="008500BC">
        <w:rPr>
          <w:rFonts w:ascii="Arial" w:eastAsia="Calibri" w:hAnsi="Arial" w:cs="Arial"/>
          <w:noProof/>
          <w:sz w:val="18"/>
          <w:szCs w:val="18"/>
        </w:rPr>
        <w:tab/>
        <w:t>D’Souza, R., Horyn, I., Pavalagantharajah, S., Zaffar, N., &amp; Jacob, C. (2019). Maternal body mass index and pregnancy outcomes: a systematic review and meta-analysis. American Journal of Obstetrics &amp; Gynecology MFM, 1(4), 100041. https://doi.org/10.1016/j.ajogmf.2019.100041.</w:t>
      </w:r>
    </w:p>
    <w:p w14:paraId="4E7DAF0F"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22.</w:t>
      </w:r>
      <w:r w:rsidRPr="008500BC">
        <w:rPr>
          <w:rFonts w:ascii="Arial" w:eastAsia="Calibri" w:hAnsi="Arial" w:cs="Arial"/>
          <w:noProof/>
          <w:sz w:val="18"/>
          <w:szCs w:val="18"/>
        </w:rPr>
        <w:tab/>
        <w:t>Kutchi, I., Chellammal, P., &amp; Akila, A. (2020). Maternal Obesity and Pregnancy Outcome: in Perspective of New Asian Indian Guidelines. The Journal of Obstetrics and Gynecology of India, 70(2), 138–144. https://doi.org/10.1007/s13224-019-01301-8.</w:t>
      </w:r>
    </w:p>
    <w:p w14:paraId="46B1BBA6"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23.</w:t>
      </w:r>
      <w:r w:rsidRPr="008500BC">
        <w:rPr>
          <w:rFonts w:ascii="Arial" w:eastAsia="Calibri" w:hAnsi="Arial" w:cs="Arial"/>
          <w:noProof/>
          <w:sz w:val="18"/>
          <w:szCs w:val="18"/>
        </w:rPr>
        <w:tab/>
        <w:t>Wei, W., Zhang, X., Zhou, B., Ge, B., Tian, J., &amp; Chen, J. (2022). Effects of female obesity on conception, pregnancy, and the health of offspring. Frontiers in Endocrinology, 13. https://doi.org/10.3389/fendo.2022.949228.</w:t>
      </w:r>
    </w:p>
    <w:p w14:paraId="2B78AA0B"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24.</w:t>
      </w:r>
      <w:r w:rsidRPr="008500BC">
        <w:rPr>
          <w:rFonts w:ascii="Arial" w:eastAsia="Calibri" w:hAnsi="Arial" w:cs="Arial"/>
          <w:noProof/>
          <w:sz w:val="18"/>
          <w:szCs w:val="18"/>
        </w:rPr>
        <w:tab/>
        <w:t>Vinturache, A., McKeating, A., Daly, N., Sheehan, S. R., &amp; Turner, M. J. (2017). Maternal body mass index and the prevalence of spontaneous and elective preterm deliveries in an Irish obstetric population: a retrospective cohort study. BMJ Open, 7(10), e015258. https://doi.org/10.1136/bmjopen-2016-015258.</w:t>
      </w:r>
    </w:p>
    <w:p w14:paraId="4F204090"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25.</w:t>
      </w:r>
      <w:r w:rsidRPr="008500BC">
        <w:rPr>
          <w:rFonts w:ascii="Arial" w:eastAsia="Calibri" w:hAnsi="Arial" w:cs="Arial"/>
          <w:noProof/>
          <w:sz w:val="18"/>
          <w:szCs w:val="18"/>
        </w:rPr>
        <w:tab/>
        <w:t>Machado, C., Monteiro, S., &amp; Oliveira, M. J. (2019). Impact of overweight and obesity on pregnancy outcomes in women with gestational diabetes – results from a retrospective multicenter study. Archives of Endocrinology and Metabolism. https://doi.org/10.20945/2359-3997000000178.</w:t>
      </w:r>
    </w:p>
    <w:p w14:paraId="2359A29D"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26.</w:t>
      </w:r>
      <w:r w:rsidRPr="008500BC">
        <w:rPr>
          <w:rFonts w:ascii="Arial" w:eastAsia="Calibri" w:hAnsi="Arial" w:cs="Arial"/>
          <w:noProof/>
          <w:sz w:val="18"/>
          <w:szCs w:val="18"/>
        </w:rPr>
        <w:tab/>
        <w:t>Madi, S. R. C., Garcia, R. W. D., De Souza, V. C., Rombaldi, R. L., De Araújo, B. F., &amp; Madi, J. M. (2017). Effect of Obesity on Gestational and Perinatal Outcomes. Revista Brasileira De Ginecologia E Obstetrícia, 39(07), 330–336. https://doi.org/10.1055/s-0037-1603826.</w:t>
      </w:r>
    </w:p>
    <w:p w14:paraId="40C033C2"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lastRenderedPageBreak/>
        <w:t>27.</w:t>
      </w:r>
      <w:r w:rsidRPr="008500BC">
        <w:rPr>
          <w:rFonts w:ascii="Arial" w:eastAsia="Calibri" w:hAnsi="Arial" w:cs="Arial"/>
          <w:noProof/>
          <w:sz w:val="18"/>
          <w:szCs w:val="18"/>
        </w:rPr>
        <w:tab/>
        <w:t>Agwara, E. O., Tendongfor, N., Jaja, P. T., Choy, A. M., &amp; Egbe, T. O. (2023). Prevalence and pregnant women’s knowledge of maternal obesity and excessive GWG among women attending antenatal care in Fako division, Cameroon. The Pan African Medical Journal, 44. https://doi.org/10.11604/pamj.2023.44.2.36592.</w:t>
      </w:r>
    </w:p>
    <w:p w14:paraId="288E6156"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28.</w:t>
      </w:r>
      <w:r w:rsidRPr="008500BC">
        <w:rPr>
          <w:rFonts w:ascii="Arial" w:eastAsia="Calibri" w:hAnsi="Arial" w:cs="Arial"/>
          <w:noProof/>
          <w:sz w:val="18"/>
          <w:szCs w:val="18"/>
        </w:rPr>
        <w:tab/>
        <w:t>Rubens, M., Ramamoorthy, V., Saxena, A., McGranaghan, P., Veledar, E., &amp; Hernandez, A. (2022). Obstetric outcomes during delivery hospitalizations among obese pregnant women in the United States. Scientific Reports, 12(1). https://doi.org/10.1038/s41598-022-10786-9</w:t>
      </w:r>
    </w:p>
    <w:p w14:paraId="7938DB22"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29.</w:t>
      </w:r>
      <w:r w:rsidRPr="008500BC">
        <w:rPr>
          <w:rFonts w:ascii="Arial" w:eastAsia="Calibri" w:hAnsi="Arial" w:cs="Arial"/>
          <w:noProof/>
          <w:sz w:val="18"/>
          <w:szCs w:val="18"/>
        </w:rPr>
        <w:tab/>
        <w:t>Pereda, J., Bové, I., &amp; Pineyro, M. M. (2020). Excessive maternal weight and diabetes are risk factors for macrosomia: a Cross-Sectional study of 42,663 pregnancies in Uruguay. Frontiers in Endocrinology, 11. https://doi.org/10.3389/fendo.2020.588443.</w:t>
      </w:r>
    </w:p>
    <w:p w14:paraId="153B9EB7"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30.</w:t>
      </w:r>
      <w:r w:rsidRPr="008500BC">
        <w:rPr>
          <w:rFonts w:ascii="Arial" w:eastAsia="Calibri" w:hAnsi="Arial" w:cs="Arial"/>
          <w:noProof/>
          <w:sz w:val="18"/>
          <w:szCs w:val="18"/>
        </w:rPr>
        <w:tab/>
        <w:t>Catalano, P. M., &amp; Shankar, K. (2017). Obesity and pregnancy: mechanisms of short term and long term adverse consequences for mother and child. The BMJ, j1. https://doi.org/10.1136/bmj.j1.</w:t>
      </w:r>
    </w:p>
    <w:p w14:paraId="2B449398"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31.</w:t>
      </w:r>
      <w:r w:rsidRPr="008500BC">
        <w:rPr>
          <w:rFonts w:ascii="Arial" w:eastAsia="Calibri" w:hAnsi="Arial" w:cs="Arial"/>
          <w:noProof/>
          <w:sz w:val="18"/>
          <w:szCs w:val="18"/>
        </w:rPr>
        <w:tab/>
        <w:t>Riley, L. K., Wertz, M. C., &amp; McDowell, I. F. (2018). Obesity in Pregnancy: Risks and Management. PubMed, 97(9), 559–561. https://pubmed.ncbi.nlm.nih.gov/29763261.</w:t>
      </w:r>
    </w:p>
    <w:p w14:paraId="00DF0225"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32.</w:t>
      </w:r>
      <w:r w:rsidRPr="008500BC">
        <w:rPr>
          <w:rFonts w:ascii="Arial" w:eastAsia="Calibri" w:hAnsi="Arial" w:cs="Arial"/>
          <w:noProof/>
          <w:sz w:val="18"/>
          <w:szCs w:val="18"/>
        </w:rPr>
        <w:tab/>
        <w:t>Zeng, J., Shen, F., Zou, Z., Yang, R., Qian, J., Yang, J., Chen, G., &amp; Fan, J. (2022). Association of maternal obesity and gestational diabetes mellitus with overweight/obesity and fatty liver risk in offspring. World Journal of Gastroenterology, 28(16), 1681–1691. https://doi.org/10.3748/wjg.v28.i16.1681.</w:t>
      </w:r>
    </w:p>
    <w:p w14:paraId="0661E357"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33.</w:t>
      </w:r>
      <w:r w:rsidRPr="008500BC">
        <w:rPr>
          <w:rFonts w:ascii="Arial" w:eastAsia="Calibri" w:hAnsi="Arial" w:cs="Arial"/>
          <w:noProof/>
          <w:sz w:val="18"/>
          <w:szCs w:val="18"/>
        </w:rPr>
        <w:tab/>
        <w:t>Filardi, T., Panimolle, F., Crescioli, C., Lenzi, A., &amp; Morano, S. (2019). Gestational diabetes mellitus: the impact of carbohydrate quality in diet. Nutrients, 11(7), 1549. https://doi.org/10.3390/nu11071549.</w:t>
      </w:r>
    </w:p>
    <w:p w14:paraId="745B4649"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34.</w:t>
      </w:r>
      <w:r w:rsidRPr="008500BC">
        <w:rPr>
          <w:rFonts w:ascii="Arial" w:eastAsia="Calibri" w:hAnsi="Arial" w:cs="Arial"/>
          <w:noProof/>
          <w:sz w:val="18"/>
          <w:szCs w:val="18"/>
        </w:rPr>
        <w:tab/>
        <w:t>Yang, W., Guo, J. Y., &amp; Guo, S. (2023). Insulin resistance in obesity. In Springer eBooks (pp. 1–23). https://doi.org/10.1007/978-3-319-12125-3_28-3.</w:t>
      </w:r>
    </w:p>
    <w:p w14:paraId="6CA4675E"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35.</w:t>
      </w:r>
      <w:r w:rsidRPr="008500BC">
        <w:rPr>
          <w:rFonts w:ascii="Arial" w:eastAsia="Calibri" w:hAnsi="Arial" w:cs="Arial"/>
          <w:noProof/>
          <w:sz w:val="18"/>
          <w:szCs w:val="18"/>
        </w:rPr>
        <w:tab/>
        <w:t>Miturski, A., Gęca, T., Stupak, A., Kwaśniewski, W., &amp; Semczuk</w:t>
      </w:r>
      <w:r w:rsidRPr="008500BC">
        <w:rPr>
          <w:rFonts w:ascii="Cambria Math" w:eastAsia="Calibri" w:hAnsi="Cambria Math" w:cs="Cambria Math"/>
          <w:noProof/>
          <w:sz w:val="18"/>
          <w:szCs w:val="18"/>
        </w:rPr>
        <w:t>‐</w:t>
      </w:r>
      <w:r w:rsidRPr="008500BC">
        <w:rPr>
          <w:rFonts w:ascii="Arial" w:eastAsia="Calibri" w:hAnsi="Arial" w:cs="Arial"/>
          <w:noProof/>
          <w:sz w:val="18"/>
          <w:szCs w:val="18"/>
        </w:rPr>
        <w:t>Sikora, A. (2023). Influence of Pre-Pregnancy Obesity on Carbohydrate and Lipid Metabolism with Selected Adipokines in the Maternal and Fetal Compartment. Nutrients, 15(9), 2130. https://doi.org/10.3390/nu15092130.</w:t>
      </w:r>
    </w:p>
    <w:p w14:paraId="7A1E840C"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36.</w:t>
      </w:r>
      <w:r w:rsidRPr="008500BC">
        <w:rPr>
          <w:rFonts w:ascii="Arial" w:eastAsia="Calibri" w:hAnsi="Arial" w:cs="Arial"/>
          <w:noProof/>
          <w:sz w:val="18"/>
          <w:szCs w:val="18"/>
        </w:rPr>
        <w:tab/>
        <w:t>Eweis, M., Farid, E., Gawain, A., &amp; Ramadan, R. (2021). The Effect of increased Maternal body mass Index on Pregnancy Outcome A Comparative, Prospective study. Journal of Evidence-Based Women’s Health Journal Society, 0(0), 0. https://doi.org/10.21608/ebwhj.2021.42917.1107.</w:t>
      </w:r>
    </w:p>
    <w:p w14:paraId="7FBCA6C8"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37.</w:t>
      </w:r>
      <w:r w:rsidRPr="008500BC">
        <w:rPr>
          <w:rFonts w:ascii="Arial" w:eastAsia="Calibri" w:hAnsi="Arial" w:cs="Arial"/>
          <w:noProof/>
          <w:sz w:val="18"/>
          <w:szCs w:val="18"/>
        </w:rPr>
        <w:tab/>
        <w:t>Motedayen, M., Rafiei, M., Tavirani, M. R., Sayehmiri, K., &amp; Dousti, M. (2019). The relationship between body mass index and preeclampsia: A systematic review and meta-analysis. Iranian Journal of Reproductive Medicine. https://doi.org/10.18502/ijrm.v17i7.4857.</w:t>
      </w:r>
    </w:p>
    <w:p w14:paraId="0357528D"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38.</w:t>
      </w:r>
      <w:r w:rsidRPr="008500BC">
        <w:rPr>
          <w:rFonts w:ascii="Arial" w:eastAsia="Calibri" w:hAnsi="Arial" w:cs="Arial"/>
          <w:noProof/>
          <w:sz w:val="18"/>
          <w:szCs w:val="18"/>
        </w:rPr>
        <w:tab/>
        <w:t>Brizan, J. B., &amp; Amabebe, E. (2022). Maternal obesity as a risk factor for cesarean delivery in Sub-Saharan Africa: a systematic review. Life, 12(6), 906. https://doi.org/10.3390/life12060906.</w:t>
      </w:r>
    </w:p>
    <w:p w14:paraId="4806A37E"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39.</w:t>
      </w:r>
      <w:r w:rsidRPr="008500BC">
        <w:rPr>
          <w:rFonts w:ascii="Arial" w:eastAsia="Calibri" w:hAnsi="Arial" w:cs="Arial"/>
          <w:noProof/>
          <w:sz w:val="18"/>
          <w:szCs w:val="18"/>
        </w:rPr>
        <w:tab/>
        <w:t>Antonakou, A., Papoutsis, D., &amp; Tzavara, C. (2018). Maternal obesity and its association with the mode of delivery and the neonatal outcome in induced labor: Implications for midwifery practice. European Journal of Midwifery, 2(April). https://doi.org/10.18332/ejm/85792.</w:t>
      </w:r>
    </w:p>
    <w:p w14:paraId="41BB026C"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40.</w:t>
      </w:r>
      <w:r w:rsidRPr="008500BC">
        <w:rPr>
          <w:rFonts w:ascii="Arial" w:eastAsia="Calibri" w:hAnsi="Arial" w:cs="Arial"/>
          <w:noProof/>
          <w:sz w:val="18"/>
          <w:szCs w:val="18"/>
        </w:rPr>
        <w:tab/>
        <w:t>Mohamed, M. S., Youssef, T., Abdullah, E. E., &amp; Ahmed, A. E. (2021). Correlation between adiponectin level and the degree of fibrosis in patients with non-alcoholic fatty liver disease. Egyptian Liver Journal, 11(1). https://doi.org/10.1186/s43066-021-00134-3.</w:t>
      </w:r>
    </w:p>
    <w:p w14:paraId="3E58C76B"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41.</w:t>
      </w:r>
      <w:r w:rsidRPr="008500BC">
        <w:rPr>
          <w:rFonts w:ascii="Arial" w:eastAsia="Calibri" w:hAnsi="Arial" w:cs="Arial"/>
          <w:noProof/>
          <w:sz w:val="18"/>
          <w:szCs w:val="18"/>
        </w:rPr>
        <w:tab/>
        <w:t>Meander, L., Lindqvist, M., Mogren, I., Sandlund, J., West, C. E., &amp; Domellöf, M. (2021). Physical activity and sedentary time during pregnancy and associations with maternal and fetal health outcomes: an epidemiological study. BMC Pregnancy and Childbirth, 21(1). https://doi.org/10.1186/s12884-021-03627-6.</w:t>
      </w:r>
    </w:p>
    <w:p w14:paraId="6EE73A12"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lastRenderedPageBreak/>
        <w:t>42.</w:t>
      </w:r>
      <w:r w:rsidRPr="008500BC">
        <w:rPr>
          <w:rFonts w:ascii="Arial" w:eastAsia="Calibri" w:hAnsi="Arial" w:cs="Arial"/>
          <w:noProof/>
          <w:sz w:val="18"/>
          <w:szCs w:val="18"/>
        </w:rPr>
        <w:tab/>
        <w:t>Ferrari, N., &amp; Joisten, C. (2021). Impact of physical activity on course and outcome of pregnancy from pre- to postnatal. European Journal of Clinical Nutrition, 75(12), 1698–1709. https://doi.org/10.1038/s41430-021-00904-7.</w:t>
      </w:r>
    </w:p>
    <w:p w14:paraId="37ABBB73"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43.</w:t>
      </w:r>
      <w:r w:rsidRPr="008500BC">
        <w:rPr>
          <w:rFonts w:ascii="Arial" w:eastAsia="Calibri" w:hAnsi="Arial" w:cs="Arial"/>
          <w:noProof/>
          <w:sz w:val="18"/>
          <w:szCs w:val="18"/>
        </w:rPr>
        <w:tab/>
        <w:t>Tripathi, G. (2021, November 7). “EFFECT OF BODY MASS INDEX ON PREGNANCY OUTCOME” - A PROSPECTIVE STUDY. https://journals.innovareacademics.in/index.php/ajpcr/article/view/43122.</w:t>
      </w:r>
    </w:p>
    <w:p w14:paraId="52430ECE"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44.</w:t>
      </w:r>
      <w:r w:rsidRPr="008500BC">
        <w:rPr>
          <w:rFonts w:ascii="Arial" w:eastAsia="Calibri" w:hAnsi="Arial" w:cs="Arial"/>
          <w:noProof/>
          <w:sz w:val="18"/>
          <w:szCs w:val="18"/>
        </w:rPr>
        <w:tab/>
        <w:t>Cochrane, L., Brumpton, K., Winter, S., Bell, K., Burnham, H., Wadwell, K., &amp; Kitchener, S. (2019). Prevalence and outcomes of overweight and obesity among pregnant women in rural Queensland. Australian Journal of Rural Health, 27(2), 164–169. https://doi.org/10.1111/ajr.12495.</w:t>
      </w:r>
    </w:p>
    <w:p w14:paraId="719BE17B"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45.</w:t>
      </w:r>
      <w:r w:rsidRPr="008500BC">
        <w:rPr>
          <w:rFonts w:ascii="Arial" w:eastAsia="Calibri" w:hAnsi="Arial" w:cs="Arial"/>
          <w:noProof/>
          <w:sz w:val="18"/>
          <w:szCs w:val="18"/>
        </w:rPr>
        <w:tab/>
        <w:t>Qarmach, B., Samha, B. A., Sukhun, M., &amp; Belkebir, S. (2018). Maternal weight gain during pregnancy and outcomes for the newborn child and mother in Tulkarem and in camps: a retrospective cohort study. The Lancet, 391, S5. https://doi.org/10.1016/s0140-6736(18)30330-1.</w:t>
      </w:r>
    </w:p>
    <w:p w14:paraId="04261410"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46.</w:t>
      </w:r>
      <w:r w:rsidRPr="008500BC">
        <w:rPr>
          <w:rFonts w:ascii="Arial" w:eastAsia="Calibri" w:hAnsi="Arial" w:cs="Arial"/>
          <w:noProof/>
          <w:sz w:val="18"/>
          <w:szCs w:val="18"/>
        </w:rPr>
        <w:tab/>
        <w:t>Pavlidou, E., Antasouras, G., Papadopoulou, S. K., Alexatou, O., Papandreou, D., Mentzelou, M., Tsourouflis, G., Louka, A., Rodopaios, N. E., Chrysafi, M., Sampani, A., &amp; Giaginis, C. (2023). Association of Maternal Risk Factors with the Prevalence of Caesarean Section Deliveries: A Cross-Sectional Study. Medical Sciences, 11(4), 66. https://doi.org/10.3390/medsci11040066.</w:t>
      </w:r>
    </w:p>
    <w:p w14:paraId="43DC5E56"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47.</w:t>
      </w:r>
      <w:r w:rsidRPr="008500BC">
        <w:rPr>
          <w:rFonts w:ascii="Arial" w:eastAsia="Calibri" w:hAnsi="Arial" w:cs="Arial"/>
          <w:noProof/>
          <w:sz w:val="18"/>
          <w:szCs w:val="18"/>
        </w:rPr>
        <w:tab/>
        <w:t>Liang, C., Chao, M., Chang, S., &amp; Chiu, S. Y. (2020). Impact of prepregnancy body mass index on pregnancy outcomes, incidence of urinary incontinence and quality of life during pregnancy - An observational cohort study. Biomedical Journal, 43(6), 476–483. https://doi.org/10.1016/j.bj.2019.11.001.</w:t>
      </w:r>
    </w:p>
    <w:p w14:paraId="781BEFBE"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48.</w:t>
      </w:r>
      <w:r w:rsidRPr="008500BC">
        <w:rPr>
          <w:rFonts w:ascii="Arial" w:eastAsia="Calibri" w:hAnsi="Arial" w:cs="Arial"/>
          <w:noProof/>
          <w:sz w:val="18"/>
          <w:szCs w:val="18"/>
        </w:rPr>
        <w:tab/>
        <w:t>Devlieger, R., Ameye, L., Nuyts, T., Goemaes, R., &amp; Bogaerts, A. (2020). Reappraisal of gestational weight gain recommendations in obese pregnant women: a Population-Based study of 337,590 births. Obesity Facts, 13(4), 333–348. https://doi.org/10.1159/000508975.</w:t>
      </w:r>
    </w:p>
    <w:p w14:paraId="62C93871"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49.</w:t>
      </w:r>
      <w:r w:rsidRPr="008500BC">
        <w:rPr>
          <w:rFonts w:ascii="Arial" w:eastAsia="Calibri" w:hAnsi="Arial" w:cs="Arial"/>
          <w:noProof/>
          <w:sz w:val="18"/>
          <w:szCs w:val="18"/>
        </w:rPr>
        <w:tab/>
        <w:t>Vernini, J. M., Moreli, J. B., Magalhães, C. G., Costa, R., Rudge, M. V. C., &amp; De Mattos Paranhos Calderon, I. (2016). Maternal and fetal outcomes in pregnancies complicated by overweight and obesity. Reproductive Health, 13(1). https://doi.org/10.1186/s12978-016-0206-0.</w:t>
      </w:r>
    </w:p>
    <w:p w14:paraId="5C8740F5"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50.</w:t>
      </w:r>
      <w:r w:rsidRPr="008500BC">
        <w:rPr>
          <w:rFonts w:ascii="Arial" w:eastAsia="Calibri" w:hAnsi="Arial" w:cs="Arial"/>
          <w:noProof/>
          <w:sz w:val="18"/>
          <w:szCs w:val="18"/>
        </w:rPr>
        <w:tab/>
        <w:t>Bhavadharini, B., Anjana, R. M., Deepa, M., Gopal, J., Subramanyam, N., Mahadevan, S., Malanda, B., Kayal, A., Belton, A., Joseph, K., Rekha, K., Ram, U., &amp; Mohan, V. (2017). Gestational weight gain and pregnancy outcomes about body mass index in Asian Indian women. Indian Journal of Endocrinology and Metabolism, 21(4), 588. https://doi.org/10.4103/ijem.ijem_557_16.</w:t>
      </w:r>
    </w:p>
    <w:p w14:paraId="4BD3E526"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51. Munibala, M., &amp; Veena, K. S. (2021). Maternal and fetal complications during pregnancy and puerperium in obese women. The New Indian Journal of OBGYN, 8(1), 69-74.</w:t>
      </w:r>
      <w:r w:rsidRPr="008500BC">
        <w:rPr>
          <w:rFonts w:ascii="Arial" w:eastAsia="Calibri" w:hAnsi="Arial" w:cs="Arial"/>
          <w:noProof/>
          <w:sz w:val="18"/>
          <w:szCs w:val="18"/>
          <w:rtl/>
        </w:rPr>
        <w:t>‏</w:t>
      </w:r>
    </w:p>
    <w:p w14:paraId="1B0ABD19"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52. Padma Bharathi, K. (2018). Maternal and fetal outcome in obesity complicating pregnancy: A prospective cohort study (Doctoral dissertation, Kilpauk Medical College, Chennai).</w:t>
      </w:r>
      <w:r w:rsidRPr="008500BC">
        <w:rPr>
          <w:rFonts w:ascii="Arial" w:eastAsia="Calibri" w:hAnsi="Arial" w:cs="Arial"/>
          <w:noProof/>
          <w:sz w:val="18"/>
          <w:szCs w:val="18"/>
          <w:rtl/>
        </w:rPr>
        <w:t>‏</w:t>
      </w:r>
    </w:p>
    <w:p w14:paraId="060516D7"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53. Shan, D., Qiu, P. Y., Wu, Y. X., Chen, Q., Li, A. L., Ramadoss, S., ... &amp; Hu, Y. Y. (2018). Pregnancy outcomes in women of advanced maternal age: a retrospective cohort study from China. Scientific reports, 8(1), 1-9.</w:t>
      </w:r>
      <w:r w:rsidRPr="008500BC">
        <w:rPr>
          <w:rFonts w:ascii="Arial" w:eastAsia="Calibri" w:hAnsi="Arial" w:cs="Arial"/>
          <w:noProof/>
          <w:sz w:val="18"/>
          <w:szCs w:val="18"/>
          <w:rtl/>
        </w:rPr>
        <w:t>‏</w:t>
      </w:r>
    </w:p>
    <w:p w14:paraId="0C49F6C6"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54. Mwanamsangu, A. H., Mahande, M. J., Mazuguni, F. S., Bishanga, D. R., Mazuguni, N., Msuya, S. E., &amp; Mosha, D. (2020). Maternal obesity and intrapartum obstetric complications among pregnant women: Retrospective cohort analysis from medical birth registry in Northern Tanzania. Obesity Science &amp; Practice, 6(2), 171-180.</w:t>
      </w:r>
      <w:r w:rsidRPr="008500BC">
        <w:rPr>
          <w:rFonts w:ascii="Arial" w:eastAsia="Calibri" w:hAnsi="Arial" w:cs="Arial"/>
          <w:noProof/>
          <w:sz w:val="18"/>
          <w:szCs w:val="18"/>
          <w:rtl/>
        </w:rPr>
        <w:t>‏</w:t>
      </w:r>
    </w:p>
    <w:p w14:paraId="0C8CB40B" w14:textId="77777777" w:rsidR="008500BC" w:rsidRPr="008500BC" w:rsidRDefault="008500BC" w:rsidP="008500BC">
      <w:pPr>
        <w:spacing w:after="200" w:line="276" w:lineRule="auto"/>
        <w:jc w:val="both"/>
        <w:rPr>
          <w:rFonts w:ascii="Arial" w:eastAsia="Calibri" w:hAnsi="Arial" w:cs="Arial"/>
          <w:noProof/>
          <w:sz w:val="18"/>
          <w:szCs w:val="18"/>
        </w:rPr>
      </w:pPr>
      <w:r w:rsidRPr="008500BC">
        <w:rPr>
          <w:rFonts w:ascii="Arial" w:eastAsia="Calibri" w:hAnsi="Arial" w:cs="Arial"/>
          <w:noProof/>
          <w:sz w:val="18"/>
          <w:szCs w:val="18"/>
        </w:rPr>
        <w:t>55. A.S. Abdul Majid, Elham Farsi, N.Vijayalakshmi, S.A. Syed Amran, M.M. Kanakal, Z.T.Zainudeen. (2019). Evaluation of Safety and Efficacy of Labeesity® for Weight Management and Fatigue in an Obese Female Patient with Hypothyroidism: A Case Report, Journal of Angiotherapy, 3(1), pp. 132-137</w:t>
      </w:r>
    </w:p>
    <w:p w14:paraId="0CE3C09F" w14:textId="77777777" w:rsidR="008500BC" w:rsidRPr="008500BC" w:rsidRDefault="00605524" w:rsidP="008500BC">
      <w:pPr>
        <w:pBdr>
          <w:bottom w:val="single" w:sz="6" w:space="1" w:color="auto"/>
        </w:pBdr>
        <w:spacing w:after="200" w:line="276" w:lineRule="auto"/>
        <w:rPr>
          <w:rFonts w:ascii="Calibri" w:eastAsia="Calibri" w:hAnsi="Calibri" w:cs="Arial"/>
          <w:noProof/>
        </w:rPr>
      </w:pPr>
      <w:r w:rsidRPr="008500BC">
        <w:rPr>
          <w:rFonts w:ascii="Calibri" w:eastAsia="Calibri" w:hAnsi="Calibri" w:cs="Arial"/>
          <w:noProof/>
        </w:rPr>
        <w:fldChar w:fldCharType="end"/>
      </w:r>
    </w:p>
    <w:p w14:paraId="18615733" w14:textId="77777777" w:rsidR="005148D3" w:rsidRPr="00A731AC" w:rsidRDefault="005148D3" w:rsidP="005148D3">
      <w:pPr>
        <w:jc w:val="center"/>
        <w:rPr>
          <w:rFonts w:ascii="Times New Roman" w:hAnsi="Times New Roman" w:cs="Times New Roman"/>
          <w:b/>
          <w:bCs/>
          <w:color w:val="FF0000"/>
          <w:sz w:val="36"/>
          <w:szCs w:val="36"/>
          <w:lang w:bidi="ar-IQ"/>
        </w:rPr>
      </w:pPr>
      <w:r w:rsidRPr="00A731AC">
        <w:rPr>
          <w:rFonts w:ascii="Times New Roman" w:hAnsi="Times New Roman" w:cs="Times New Roman"/>
          <w:b/>
          <w:bCs/>
          <w:color w:val="FF0000"/>
          <w:sz w:val="36"/>
          <w:szCs w:val="36"/>
          <w:lang w:bidi="ar-IQ"/>
        </w:rPr>
        <w:lastRenderedPageBreak/>
        <w:t>The role of bacterial proteins in cancer therapy</w:t>
      </w:r>
    </w:p>
    <w:p w14:paraId="695B0549" w14:textId="77777777" w:rsidR="005148D3" w:rsidRPr="005148D3" w:rsidRDefault="005148D3" w:rsidP="005148D3">
      <w:pPr>
        <w:rPr>
          <w:rFonts w:ascii="Times New Roman" w:hAnsi="Times New Roman" w:cs="Times New Roman"/>
          <w:b/>
          <w:bCs/>
          <w:lang w:bidi="ar-IQ"/>
        </w:rPr>
      </w:pPr>
      <w:r w:rsidRPr="005148D3">
        <w:rPr>
          <w:rFonts w:ascii="Times New Roman" w:hAnsi="Times New Roman" w:cs="Times New Roman"/>
          <w:lang w:bidi="ar-IQ"/>
        </w:rPr>
        <w:t xml:space="preserve"> </w:t>
      </w:r>
      <w:r w:rsidRPr="005148D3">
        <w:rPr>
          <w:rFonts w:ascii="Times New Roman" w:hAnsi="Times New Roman" w:cs="Times New Roman"/>
          <w:i/>
          <w:iCs/>
          <w:lang w:bidi="ar-IQ"/>
        </w:rPr>
        <w:t>A Review article in Microbiology</w:t>
      </w:r>
    </w:p>
    <w:p w14:paraId="63E69F7A" w14:textId="77777777" w:rsidR="005148D3" w:rsidRPr="005148D3" w:rsidRDefault="005148D3" w:rsidP="005148D3">
      <w:pPr>
        <w:rPr>
          <w:rFonts w:ascii="Times New Roman" w:hAnsi="Times New Roman" w:cs="Times New Roman"/>
          <w:lang w:bidi="ar-IQ"/>
        </w:rPr>
      </w:pPr>
      <w:proofErr w:type="spellStart"/>
      <w:r w:rsidRPr="005148D3">
        <w:rPr>
          <w:rFonts w:ascii="Times New Roman" w:hAnsi="Times New Roman" w:cs="Times New Roman"/>
          <w:lang w:bidi="ar-IQ"/>
        </w:rPr>
        <w:t>Suha</w:t>
      </w:r>
      <w:proofErr w:type="spellEnd"/>
      <w:r w:rsidRPr="005148D3">
        <w:rPr>
          <w:rFonts w:ascii="Times New Roman" w:hAnsi="Times New Roman" w:cs="Times New Roman"/>
          <w:lang w:bidi="ar-IQ"/>
        </w:rPr>
        <w:t xml:space="preserve"> Hussein Ahmed, PhD Student; </w:t>
      </w:r>
      <w:proofErr w:type="spellStart"/>
      <w:r w:rsidRPr="005148D3">
        <w:rPr>
          <w:rFonts w:ascii="Times New Roman" w:hAnsi="Times New Roman" w:cs="Times New Roman"/>
          <w:lang w:bidi="ar-IQ"/>
        </w:rPr>
        <w:t>Proff</w:t>
      </w:r>
      <w:proofErr w:type="spellEnd"/>
      <w:r w:rsidRPr="005148D3">
        <w:rPr>
          <w:rFonts w:ascii="Times New Roman" w:hAnsi="Times New Roman" w:cs="Times New Roman"/>
          <w:lang w:bidi="ar-IQ"/>
        </w:rPr>
        <w:t xml:space="preserve">. Dr. </w:t>
      </w:r>
      <w:proofErr w:type="spellStart"/>
      <w:r w:rsidRPr="005148D3">
        <w:rPr>
          <w:rFonts w:ascii="Times New Roman" w:hAnsi="Times New Roman" w:cs="Times New Roman"/>
          <w:lang w:bidi="ar-IQ"/>
        </w:rPr>
        <w:t>Payman</w:t>
      </w:r>
      <w:proofErr w:type="spellEnd"/>
      <w:r w:rsidRPr="005148D3">
        <w:rPr>
          <w:rFonts w:ascii="Times New Roman" w:hAnsi="Times New Roman" w:cs="Times New Roman"/>
          <w:lang w:bidi="ar-IQ"/>
        </w:rPr>
        <w:t xml:space="preserve"> </w:t>
      </w:r>
      <w:proofErr w:type="spellStart"/>
      <w:r w:rsidRPr="005148D3">
        <w:rPr>
          <w:rFonts w:ascii="Times New Roman" w:hAnsi="Times New Roman" w:cs="Times New Roman"/>
          <w:lang w:bidi="ar-IQ"/>
        </w:rPr>
        <w:t>Akram</w:t>
      </w:r>
      <w:proofErr w:type="spellEnd"/>
      <w:r w:rsidRPr="005148D3">
        <w:rPr>
          <w:rFonts w:ascii="Times New Roman" w:hAnsi="Times New Roman" w:cs="Times New Roman"/>
          <w:lang w:bidi="ar-IQ"/>
        </w:rPr>
        <w:t xml:space="preserve"> Hama Saeed </w:t>
      </w:r>
    </w:p>
    <w:p w14:paraId="218102FC" w14:textId="77777777" w:rsidR="007A272E" w:rsidRDefault="007A272E" w:rsidP="002E786E">
      <w:pPr>
        <w:rPr>
          <w:rFonts w:ascii="Times New Roman" w:hAnsi="Times New Roman" w:cs="Times New Roman"/>
          <w:lang w:bidi="ar-IQ"/>
        </w:rPr>
      </w:pPr>
    </w:p>
    <w:p w14:paraId="6D5C3418" w14:textId="77777777" w:rsidR="005148D3" w:rsidRDefault="005148D3" w:rsidP="005148D3">
      <w:pPr>
        <w:rPr>
          <w:rFonts w:ascii="Times New Roman" w:hAnsi="Times New Roman" w:cs="Times New Roman"/>
          <w:lang w:bidi="ar-IQ"/>
        </w:rPr>
      </w:pPr>
    </w:p>
    <w:p w14:paraId="05475F8E" w14:textId="77777777" w:rsidR="005148D3" w:rsidRPr="005148D3" w:rsidRDefault="005148D3" w:rsidP="005148D3">
      <w:pPr>
        <w:rPr>
          <w:rFonts w:asciiTheme="majorBidi" w:hAnsiTheme="majorBidi" w:cstheme="majorBidi"/>
          <w:b/>
          <w:bCs/>
          <w:color w:val="FF0000"/>
          <w:kern w:val="2"/>
          <w:sz w:val="24"/>
          <w:szCs w:val="24"/>
          <w:lang w:bidi="ar-IQ"/>
        </w:rPr>
      </w:pPr>
      <w:r w:rsidRPr="005148D3">
        <w:rPr>
          <w:rFonts w:asciiTheme="majorBidi" w:hAnsiTheme="majorBidi" w:cstheme="majorBidi"/>
          <w:b/>
          <w:bCs/>
          <w:color w:val="FF0000"/>
          <w:kern w:val="2"/>
          <w:sz w:val="24"/>
          <w:szCs w:val="24"/>
          <w:lang w:bidi="ar-IQ"/>
        </w:rPr>
        <w:t xml:space="preserve">Introduction: </w:t>
      </w:r>
    </w:p>
    <w:p w14:paraId="1E296E2E" w14:textId="77777777" w:rsidR="005148D3" w:rsidRPr="005148D3" w:rsidRDefault="005148D3" w:rsidP="005148D3">
      <w:pPr>
        <w:rPr>
          <w:rFonts w:asciiTheme="majorBidi" w:hAnsiTheme="majorBidi" w:cstheme="majorBidi"/>
          <w:kern w:val="2"/>
          <w:lang w:bidi="ar-IQ"/>
        </w:rPr>
      </w:pPr>
      <w:r w:rsidRPr="005148D3">
        <w:rPr>
          <w:kern w:val="2"/>
          <w:sz w:val="23"/>
          <w:szCs w:val="23"/>
        </w:rPr>
        <w:t>Cancer is universally acknowledged to be one of the world's most serious health issues, as well as a primary cause of mortality [1]. Nowadays, the successful treatment of cancer remains a challenge in the 21st century. There is an urgent need for newer, safer anticancer drugs with a greater range of cytotoxicity to tumor cells [2].</w:t>
      </w:r>
    </w:p>
    <w:p w14:paraId="367498E7"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The beginning of cancer therapy showed excellent integrated between two similarity fields [3]. The complex protein environment of the bacteria with difficult battle in the molecular level against malignancy. This intervention showed a new evidence and approach that comply with unique characteristics with also unique attributes in order to discover new effective approach against cancer treatment. In the front of these opportunity lays the bacterial proteins, once considered as essential constituents related to microbial behavior [4]. These proteins, derived with the different bacterial species that showed groups of many functions that breakdown their microscopic origins, producing promise new methods for design many of therapeutic innovation. An exceptional characteristic found in these bacterial proteins is their unparalleled success in selectively attacking cancerous cells. Bacterial proteins have the ability to distinguish small variations at the cellular level, unlike conventional treatments that often harm healthy tissues along with malignant ones [5 &amp; 6]. The proteins play a crucial role in cancer therapy by disrupting essential pathways necessary for the survival and rapid growth of cancer cells [7].  These proteins can hinder the uncontrolled development features of malignant cells through several processes. Some proteins found in bacteria are known for their ability to kill cancer cells through a process called apoptosis. Such a strategy is essential in inhibiting the proliferation of malignancies. Others demonstrate proficiency in directing an immune system to enhance its capacity</w:t>
      </w:r>
    </w:p>
    <w:p w14:paraId="321AA69E"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 xml:space="preserve">to recognize or destroy cancer cells, increasing the body's basic mechanisms for defense versus cancer [8]. Moreover, these proteins function as sophisticated transporters that ensure the correct transport of therapeutic contents. Bacterial proteins may be used as vehicles of drugs with therapeutic chemicals, bringing those straight to tumor sites by exploiting their unique binding affinities and chemical interactions. This targeted delivery method decreases the adverse effects on the entire organism, signifying a substantial shift towards more precise and personalized cancer medications [9 &amp; 10]. </w:t>
      </w:r>
    </w:p>
    <w:p w14:paraId="4376C6ED" w14:textId="77777777" w:rsidR="005148D3" w:rsidRPr="005148D3" w:rsidRDefault="005148D3" w:rsidP="005148D3">
      <w:pPr>
        <w:rPr>
          <w:rFonts w:ascii="Times New Roman" w:hAnsi="Times New Roman" w:cs="Times New Roman"/>
          <w:b/>
          <w:bCs/>
          <w:lang w:bidi="ar-IQ"/>
        </w:rPr>
      </w:pPr>
      <w:r w:rsidRPr="005148D3">
        <w:rPr>
          <w:rFonts w:ascii="Times New Roman" w:hAnsi="Times New Roman" w:cs="Times New Roman"/>
          <w:b/>
          <w:bCs/>
          <w:lang w:bidi="ar-IQ"/>
        </w:rPr>
        <w:t xml:space="preserve">Conclusions </w:t>
      </w:r>
    </w:p>
    <w:p w14:paraId="3EBA4F89" w14:textId="77777777" w:rsidR="005148D3" w:rsidRPr="005148D3" w:rsidRDefault="005148D3" w:rsidP="005148D3">
      <w:pPr>
        <w:rPr>
          <w:rFonts w:ascii="Times New Roman" w:hAnsi="Times New Roman" w:cs="Times New Roman"/>
          <w:b/>
          <w:bCs/>
          <w:lang w:bidi="ar-IQ"/>
        </w:rPr>
      </w:pPr>
      <w:r w:rsidRPr="005148D3">
        <w:rPr>
          <w:rFonts w:ascii="Times New Roman" w:hAnsi="Times New Roman" w:cs="Times New Roman"/>
          <w:lang w:bidi="ar-IQ"/>
        </w:rPr>
        <w:t>Our review study proposed a novel approach that focus on delivery therapeutic agent by considering both biology with bacterial proteins. These combining is a major step in targeted chemotherapeutic agent and the decision of the doctor depending on the patient condition.</w:t>
      </w:r>
    </w:p>
    <w:p w14:paraId="0C8A01A8" w14:textId="77777777" w:rsidR="005148D3" w:rsidRPr="005148D3" w:rsidRDefault="005148D3" w:rsidP="005148D3">
      <w:pPr>
        <w:rPr>
          <w:rFonts w:ascii="Times New Roman" w:hAnsi="Times New Roman" w:cs="Times New Roman"/>
          <w:b/>
          <w:bCs/>
          <w:lang w:bidi="ar-IQ"/>
        </w:rPr>
      </w:pPr>
      <w:r w:rsidRPr="005148D3">
        <w:rPr>
          <w:rFonts w:ascii="Times New Roman" w:hAnsi="Times New Roman" w:cs="Times New Roman"/>
          <w:b/>
          <w:bCs/>
          <w:lang w:bidi="ar-IQ"/>
        </w:rPr>
        <w:t xml:space="preserve">REFERENCES: </w:t>
      </w:r>
    </w:p>
    <w:p w14:paraId="256E3711"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lastRenderedPageBreak/>
        <w:t xml:space="preserve">1- Nepali, K., Sharma, S., Sharma, M., </w:t>
      </w:r>
      <w:proofErr w:type="spellStart"/>
      <w:r w:rsidRPr="005148D3">
        <w:rPr>
          <w:rFonts w:ascii="Times New Roman" w:hAnsi="Times New Roman" w:cs="Times New Roman"/>
          <w:lang w:bidi="ar-IQ"/>
        </w:rPr>
        <w:t>Bedi</w:t>
      </w:r>
      <w:proofErr w:type="spellEnd"/>
      <w:r w:rsidRPr="005148D3">
        <w:rPr>
          <w:rFonts w:ascii="Times New Roman" w:hAnsi="Times New Roman" w:cs="Times New Roman"/>
          <w:lang w:bidi="ar-IQ"/>
        </w:rPr>
        <w:t xml:space="preserve">, P.M.S. and Dhar, K.L., 2014. Rational approaches, design strategies, structure activity relationship and mechanistic insights for anticancer hybrids. European journal of medicinal chemistry, 77, pp.422-487. </w:t>
      </w:r>
    </w:p>
    <w:p w14:paraId="10434106"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 xml:space="preserve">2- </w:t>
      </w:r>
      <w:proofErr w:type="spellStart"/>
      <w:r w:rsidRPr="005148D3">
        <w:rPr>
          <w:rFonts w:ascii="Times New Roman" w:hAnsi="Times New Roman" w:cs="Times New Roman"/>
          <w:lang w:bidi="ar-IQ"/>
        </w:rPr>
        <w:t>Fadhi</w:t>
      </w:r>
      <w:proofErr w:type="spellEnd"/>
      <w:r w:rsidRPr="005148D3">
        <w:rPr>
          <w:rFonts w:ascii="Times New Roman" w:hAnsi="Times New Roman" w:cs="Times New Roman"/>
          <w:lang w:bidi="ar-IQ"/>
        </w:rPr>
        <w:t xml:space="preserve">, H.R., Mahdi, M.F. and </w:t>
      </w:r>
      <w:proofErr w:type="spellStart"/>
      <w:r w:rsidRPr="005148D3">
        <w:rPr>
          <w:rFonts w:ascii="Times New Roman" w:hAnsi="Times New Roman" w:cs="Times New Roman"/>
          <w:lang w:bidi="ar-IQ"/>
        </w:rPr>
        <w:t>Raauf</w:t>
      </w:r>
      <w:proofErr w:type="spellEnd"/>
      <w:r w:rsidRPr="005148D3">
        <w:rPr>
          <w:rFonts w:ascii="Times New Roman" w:hAnsi="Times New Roman" w:cs="Times New Roman"/>
          <w:lang w:bidi="ar-IQ"/>
        </w:rPr>
        <w:t xml:space="preserve">, A.M., 2022. MOLECULAR DOCKING, SYNTHESIS, CHARACTERIZATION AND ANTIPROLIFERATIVE EVALUATION OF PYRAZOLINE DERIVATIVES. Biochemical &amp; Cellular Archives, 22(1). </w:t>
      </w:r>
    </w:p>
    <w:p w14:paraId="7F223F58"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 xml:space="preserve">3- </w:t>
      </w:r>
      <w:proofErr w:type="spellStart"/>
      <w:r w:rsidRPr="005148D3">
        <w:rPr>
          <w:rFonts w:ascii="Times New Roman" w:hAnsi="Times New Roman" w:cs="Times New Roman"/>
          <w:lang w:bidi="ar-IQ"/>
        </w:rPr>
        <w:t>Boes</w:t>
      </w:r>
      <w:proofErr w:type="spellEnd"/>
      <w:r w:rsidRPr="005148D3">
        <w:rPr>
          <w:rFonts w:ascii="Times New Roman" w:hAnsi="Times New Roman" w:cs="Times New Roman"/>
          <w:lang w:bidi="ar-IQ"/>
        </w:rPr>
        <w:t xml:space="preserve">, D.M., Godoy-Hernandez, A. and McMillan, D.G., 2021. Peripheral membrane proteins: promising therapeutic targets across domains of life. Membranes, 11(5), p.346. </w:t>
      </w:r>
    </w:p>
    <w:p w14:paraId="5FE50DB3"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 xml:space="preserve">4- Sokol, N.W., </w:t>
      </w:r>
      <w:proofErr w:type="spellStart"/>
      <w:r w:rsidRPr="005148D3">
        <w:rPr>
          <w:rFonts w:ascii="Times New Roman" w:hAnsi="Times New Roman" w:cs="Times New Roman"/>
          <w:lang w:bidi="ar-IQ"/>
        </w:rPr>
        <w:t>Slessarev</w:t>
      </w:r>
      <w:proofErr w:type="spellEnd"/>
      <w:r w:rsidRPr="005148D3">
        <w:rPr>
          <w:rFonts w:ascii="Times New Roman" w:hAnsi="Times New Roman" w:cs="Times New Roman"/>
          <w:lang w:bidi="ar-IQ"/>
        </w:rPr>
        <w:t xml:space="preserve">, E., </w:t>
      </w:r>
      <w:proofErr w:type="spellStart"/>
      <w:r w:rsidRPr="005148D3">
        <w:rPr>
          <w:rFonts w:ascii="Times New Roman" w:hAnsi="Times New Roman" w:cs="Times New Roman"/>
          <w:lang w:bidi="ar-IQ"/>
        </w:rPr>
        <w:t>Marschmann</w:t>
      </w:r>
      <w:proofErr w:type="spellEnd"/>
      <w:r w:rsidRPr="005148D3">
        <w:rPr>
          <w:rFonts w:ascii="Times New Roman" w:hAnsi="Times New Roman" w:cs="Times New Roman"/>
          <w:lang w:bidi="ar-IQ"/>
        </w:rPr>
        <w:t xml:space="preserve">, G.L., Nicolas, A., </w:t>
      </w:r>
      <w:proofErr w:type="spellStart"/>
      <w:r w:rsidRPr="005148D3">
        <w:rPr>
          <w:rFonts w:ascii="Times New Roman" w:hAnsi="Times New Roman" w:cs="Times New Roman"/>
          <w:lang w:bidi="ar-IQ"/>
        </w:rPr>
        <w:t>Blazewicz</w:t>
      </w:r>
      <w:proofErr w:type="spellEnd"/>
      <w:r w:rsidRPr="005148D3">
        <w:rPr>
          <w:rFonts w:ascii="Times New Roman" w:hAnsi="Times New Roman" w:cs="Times New Roman"/>
          <w:lang w:bidi="ar-IQ"/>
        </w:rPr>
        <w:t xml:space="preserve">, S.J., Brodie, E.L., Firestone, M.K., Foley, M.M., </w:t>
      </w:r>
      <w:proofErr w:type="spellStart"/>
      <w:r w:rsidRPr="005148D3">
        <w:rPr>
          <w:rFonts w:ascii="Times New Roman" w:hAnsi="Times New Roman" w:cs="Times New Roman"/>
          <w:lang w:bidi="ar-IQ"/>
        </w:rPr>
        <w:t>Hestrin</w:t>
      </w:r>
      <w:proofErr w:type="spellEnd"/>
      <w:r w:rsidRPr="005148D3">
        <w:rPr>
          <w:rFonts w:ascii="Times New Roman" w:hAnsi="Times New Roman" w:cs="Times New Roman"/>
          <w:lang w:bidi="ar-IQ"/>
        </w:rPr>
        <w:t xml:space="preserve">, R., </w:t>
      </w:r>
      <w:proofErr w:type="spellStart"/>
      <w:r w:rsidRPr="005148D3">
        <w:rPr>
          <w:rFonts w:ascii="Times New Roman" w:hAnsi="Times New Roman" w:cs="Times New Roman"/>
          <w:lang w:bidi="ar-IQ"/>
        </w:rPr>
        <w:t>Hungate</w:t>
      </w:r>
      <w:proofErr w:type="spellEnd"/>
      <w:r w:rsidRPr="005148D3">
        <w:rPr>
          <w:rFonts w:ascii="Times New Roman" w:hAnsi="Times New Roman" w:cs="Times New Roman"/>
          <w:lang w:bidi="ar-IQ"/>
        </w:rPr>
        <w:t xml:space="preserve">, B.A. and Koch, B.J., 2022. Life and death in the soil microbiome: how ecological processes influence biogeochemistry. Nature Reviews Microbiology, 20(7), pp.415-430. </w:t>
      </w:r>
    </w:p>
    <w:p w14:paraId="714B7A3F"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 xml:space="preserve">5- Du, M., Yu, J., Yang, Y., Yan, F. and Chen, Z., 2021. Microbes in oncology: controllable strategies for bacteria therapy. BIO Integration, 1(4), pp.185-192. </w:t>
      </w:r>
    </w:p>
    <w:p w14:paraId="779DA424"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 xml:space="preserve">6- Halley, A., Leonetti, A., </w:t>
      </w:r>
      <w:proofErr w:type="spellStart"/>
      <w:r w:rsidRPr="005148D3">
        <w:rPr>
          <w:rFonts w:ascii="Times New Roman" w:hAnsi="Times New Roman" w:cs="Times New Roman"/>
          <w:lang w:bidi="ar-IQ"/>
        </w:rPr>
        <w:t>Gregori</w:t>
      </w:r>
      <w:proofErr w:type="spellEnd"/>
      <w:r w:rsidRPr="005148D3">
        <w:rPr>
          <w:rFonts w:ascii="Times New Roman" w:hAnsi="Times New Roman" w:cs="Times New Roman"/>
          <w:lang w:bidi="ar-IQ"/>
        </w:rPr>
        <w:t xml:space="preserve">, A., </w:t>
      </w:r>
      <w:proofErr w:type="spellStart"/>
      <w:r w:rsidRPr="005148D3">
        <w:rPr>
          <w:rFonts w:ascii="Times New Roman" w:hAnsi="Times New Roman" w:cs="Times New Roman"/>
          <w:lang w:bidi="ar-IQ"/>
        </w:rPr>
        <w:t>Tiseo</w:t>
      </w:r>
      <w:proofErr w:type="spellEnd"/>
      <w:r w:rsidRPr="005148D3">
        <w:rPr>
          <w:rFonts w:ascii="Times New Roman" w:hAnsi="Times New Roman" w:cs="Times New Roman"/>
          <w:lang w:bidi="ar-IQ"/>
        </w:rPr>
        <w:t xml:space="preserve">, M., Deng, D.M., Giovannetti, E. and Peters, G.J., 2020. The role of the microbiome in cancer and therapy efficacy: focus on lung cancer. Anticancer Research, 40(9), pp.4807-4818. </w:t>
      </w:r>
    </w:p>
    <w:p w14:paraId="75AEF096"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 xml:space="preserve">7- El </w:t>
      </w:r>
      <w:proofErr w:type="spellStart"/>
      <w:r w:rsidRPr="005148D3">
        <w:rPr>
          <w:rFonts w:ascii="Times New Roman" w:hAnsi="Times New Roman" w:cs="Times New Roman"/>
          <w:lang w:bidi="ar-IQ"/>
        </w:rPr>
        <w:t>Tekle</w:t>
      </w:r>
      <w:proofErr w:type="spellEnd"/>
      <w:r w:rsidRPr="005148D3">
        <w:rPr>
          <w:rFonts w:ascii="Times New Roman" w:hAnsi="Times New Roman" w:cs="Times New Roman"/>
          <w:lang w:bidi="ar-IQ"/>
        </w:rPr>
        <w:t xml:space="preserve">, G. and Garrett, W.S., 2023. Bacteria in cancer initiation, promotion and progression. Nature Reviews Cancer, 23(9), pp.600-618. </w:t>
      </w:r>
    </w:p>
    <w:p w14:paraId="53509FE7"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 xml:space="preserve">8- </w:t>
      </w:r>
      <w:proofErr w:type="spellStart"/>
      <w:r w:rsidRPr="005148D3">
        <w:rPr>
          <w:rFonts w:ascii="Times New Roman" w:hAnsi="Times New Roman" w:cs="Times New Roman"/>
          <w:lang w:bidi="ar-IQ"/>
        </w:rPr>
        <w:t>Parreno</w:t>
      </w:r>
      <w:proofErr w:type="spellEnd"/>
      <w:r w:rsidRPr="005148D3">
        <w:rPr>
          <w:rFonts w:ascii="Times New Roman" w:hAnsi="Times New Roman" w:cs="Times New Roman"/>
          <w:lang w:bidi="ar-IQ"/>
        </w:rPr>
        <w:t xml:space="preserve">, V., Martinez, A.M. and Cavalli, G., 2022. Mechanisms of </w:t>
      </w:r>
      <w:proofErr w:type="spellStart"/>
      <w:r w:rsidRPr="005148D3">
        <w:rPr>
          <w:rFonts w:ascii="Times New Roman" w:hAnsi="Times New Roman" w:cs="Times New Roman"/>
          <w:lang w:bidi="ar-IQ"/>
        </w:rPr>
        <w:t>Polycomb</w:t>
      </w:r>
      <w:proofErr w:type="spellEnd"/>
      <w:r w:rsidRPr="005148D3">
        <w:rPr>
          <w:rFonts w:ascii="Times New Roman" w:hAnsi="Times New Roman" w:cs="Times New Roman"/>
          <w:lang w:bidi="ar-IQ"/>
        </w:rPr>
        <w:t xml:space="preserve"> group protein function in cancer. </w:t>
      </w:r>
      <w:r w:rsidRPr="005148D3">
        <w:rPr>
          <w:rFonts w:ascii="Times New Roman" w:hAnsi="Times New Roman" w:cs="Times New Roman"/>
          <w:i/>
          <w:iCs/>
          <w:lang w:bidi="ar-IQ"/>
        </w:rPr>
        <w:t>Cell Research</w:t>
      </w:r>
      <w:r w:rsidRPr="005148D3">
        <w:rPr>
          <w:rFonts w:ascii="Times New Roman" w:hAnsi="Times New Roman" w:cs="Times New Roman"/>
          <w:lang w:bidi="ar-IQ"/>
        </w:rPr>
        <w:t xml:space="preserve">, </w:t>
      </w:r>
      <w:r w:rsidRPr="005148D3">
        <w:rPr>
          <w:rFonts w:ascii="Times New Roman" w:hAnsi="Times New Roman" w:cs="Times New Roman"/>
          <w:i/>
          <w:iCs/>
          <w:lang w:bidi="ar-IQ"/>
        </w:rPr>
        <w:t>32</w:t>
      </w:r>
      <w:r w:rsidRPr="005148D3">
        <w:rPr>
          <w:rFonts w:ascii="Times New Roman" w:hAnsi="Times New Roman" w:cs="Times New Roman"/>
          <w:lang w:bidi="ar-IQ"/>
        </w:rPr>
        <w:t xml:space="preserve">(3), pp.231-253. </w:t>
      </w:r>
    </w:p>
    <w:p w14:paraId="57135308"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 xml:space="preserve">9- Cao, Z. and Liu, J., 2020. Bacteria and bacterial derivatives as drug carriers for cancer therapy. </w:t>
      </w:r>
      <w:r w:rsidRPr="005148D3">
        <w:rPr>
          <w:rFonts w:ascii="Times New Roman" w:hAnsi="Times New Roman" w:cs="Times New Roman"/>
          <w:i/>
          <w:iCs/>
          <w:lang w:bidi="ar-IQ"/>
        </w:rPr>
        <w:t>Journal of Controlled Release</w:t>
      </w:r>
      <w:r w:rsidRPr="005148D3">
        <w:rPr>
          <w:rFonts w:ascii="Times New Roman" w:hAnsi="Times New Roman" w:cs="Times New Roman"/>
          <w:lang w:bidi="ar-IQ"/>
        </w:rPr>
        <w:t xml:space="preserve">, </w:t>
      </w:r>
      <w:r w:rsidRPr="005148D3">
        <w:rPr>
          <w:rFonts w:ascii="Times New Roman" w:hAnsi="Times New Roman" w:cs="Times New Roman"/>
          <w:i/>
          <w:iCs/>
          <w:lang w:bidi="ar-IQ"/>
        </w:rPr>
        <w:t>326</w:t>
      </w:r>
      <w:r w:rsidRPr="005148D3">
        <w:rPr>
          <w:rFonts w:ascii="Times New Roman" w:hAnsi="Times New Roman" w:cs="Times New Roman"/>
          <w:lang w:bidi="ar-IQ"/>
        </w:rPr>
        <w:t xml:space="preserve">, pp.396-407. </w:t>
      </w:r>
    </w:p>
    <w:p w14:paraId="1B654C40" w14:textId="77777777" w:rsidR="005148D3" w:rsidRPr="005148D3" w:rsidRDefault="005148D3" w:rsidP="005148D3">
      <w:pPr>
        <w:rPr>
          <w:rFonts w:ascii="Times New Roman" w:hAnsi="Times New Roman" w:cs="Times New Roman"/>
          <w:lang w:bidi="ar-IQ"/>
        </w:rPr>
      </w:pPr>
      <w:r w:rsidRPr="005148D3">
        <w:rPr>
          <w:rFonts w:ascii="Times New Roman" w:hAnsi="Times New Roman" w:cs="Times New Roman"/>
          <w:lang w:bidi="ar-IQ"/>
        </w:rPr>
        <w:t xml:space="preserve">10- Song, B.P.C., </w:t>
      </w:r>
      <w:proofErr w:type="spellStart"/>
      <w:r w:rsidRPr="005148D3">
        <w:rPr>
          <w:rFonts w:ascii="Times New Roman" w:hAnsi="Times New Roman" w:cs="Times New Roman"/>
          <w:lang w:bidi="ar-IQ"/>
        </w:rPr>
        <w:t>Ch'ng</w:t>
      </w:r>
      <w:proofErr w:type="spellEnd"/>
      <w:r w:rsidRPr="005148D3">
        <w:rPr>
          <w:rFonts w:ascii="Times New Roman" w:hAnsi="Times New Roman" w:cs="Times New Roman"/>
          <w:lang w:bidi="ar-IQ"/>
        </w:rPr>
        <w:t xml:space="preserve">, A.C.W. and Lim, T.S., 2023. Review of phage display: A jack-of-all-trades and master of most biomolecule display. </w:t>
      </w:r>
      <w:r w:rsidRPr="005148D3">
        <w:rPr>
          <w:rFonts w:ascii="Times New Roman" w:hAnsi="Times New Roman" w:cs="Times New Roman"/>
          <w:i/>
          <w:iCs/>
          <w:lang w:bidi="ar-IQ"/>
        </w:rPr>
        <w:t>International Journal of Biological Macromolecules</w:t>
      </w:r>
      <w:r w:rsidRPr="005148D3">
        <w:rPr>
          <w:rFonts w:ascii="Times New Roman" w:hAnsi="Times New Roman" w:cs="Times New Roman"/>
          <w:lang w:bidi="ar-IQ"/>
        </w:rPr>
        <w:t xml:space="preserve">, p.128455. </w:t>
      </w:r>
    </w:p>
    <w:p w14:paraId="182AEDC6" w14:textId="77777777" w:rsidR="005148D3" w:rsidRPr="005148D3" w:rsidRDefault="005148D3" w:rsidP="005148D3">
      <w:pPr>
        <w:rPr>
          <w:rFonts w:ascii="Times New Roman" w:hAnsi="Times New Roman" w:cs="Times New Roman"/>
          <w:lang w:bidi="ar-IQ"/>
        </w:rPr>
      </w:pPr>
    </w:p>
    <w:p w14:paraId="41F07316" w14:textId="77777777" w:rsidR="005148D3" w:rsidRPr="005148D3" w:rsidRDefault="005148D3" w:rsidP="005148D3">
      <w:pPr>
        <w:rPr>
          <w:rFonts w:ascii="Times New Roman" w:hAnsi="Times New Roman" w:cs="Times New Roman"/>
          <w:lang w:bidi="ar-IQ"/>
        </w:rPr>
      </w:pPr>
      <w:r>
        <w:rPr>
          <w:rFonts w:ascii="Times New Roman" w:hAnsi="Times New Roman" w:cs="Times New Roman"/>
          <w:noProof/>
        </w:rPr>
        <w:lastRenderedPageBreak/>
        <w:drawing>
          <wp:inline distT="0" distB="0" distL="0" distR="0" wp14:anchorId="24670AEA" wp14:editId="201A87AE">
            <wp:extent cx="3395980" cy="25603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395980" cy="2560320"/>
                    </a:xfrm>
                    <a:prstGeom prst="rect">
                      <a:avLst/>
                    </a:prstGeom>
                    <a:noFill/>
                  </pic:spPr>
                </pic:pic>
              </a:graphicData>
            </a:graphic>
          </wp:inline>
        </w:drawing>
      </w:r>
    </w:p>
    <w:p w14:paraId="407BE8A3" w14:textId="77777777" w:rsidR="005148D3" w:rsidRDefault="005148D3" w:rsidP="005148D3">
      <w:pPr>
        <w:pBdr>
          <w:bottom w:val="single" w:sz="6" w:space="1" w:color="auto"/>
        </w:pBdr>
        <w:rPr>
          <w:rFonts w:ascii="Times New Roman" w:hAnsi="Times New Roman" w:cs="Times New Roman"/>
          <w:lang w:bidi="ar-IQ"/>
        </w:rPr>
      </w:pPr>
      <w:r w:rsidRPr="005148D3">
        <w:rPr>
          <w:rFonts w:ascii="Times New Roman" w:hAnsi="Times New Roman" w:cs="Times New Roman"/>
          <w:lang w:bidi="ar-IQ"/>
        </w:rPr>
        <w:t>Figure (1): Molecular Insights of Bacterial proteins and therapeutic payloads</w:t>
      </w:r>
    </w:p>
    <w:p w14:paraId="6C98804A" w14:textId="77777777" w:rsidR="00F5112C" w:rsidRPr="00F5112C" w:rsidRDefault="00F5112C" w:rsidP="00F5112C">
      <w:pPr>
        <w:widowControl w:val="0"/>
        <w:autoSpaceDE w:val="0"/>
        <w:autoSpaceDN w:val="0"/>
        <w:spacing w:before="61" w:after="0" w:line="360" w:lineRule="auto"/>
        <w:ind w:left="314" w:right="331"/>
        <w:jc w:val="center"/>
        <w:outlineLvl w:val="0"/>
        <w:rPr>
          <w:rFonts w:ascii="Times New Roman" w:eastAsia="Times New Roman" w:hAnsi="Times New Roman" w:cs="Times New Roman"/>
          <w:b/>
          <w:bCs/>
          <w:color w:val="FF0000"/>
          <w:sz w:val="28"/>
          <w:szCs w:val="28"/>
        </w:rPr>
      </w:pPr>
      <w:r w:rsidRPr="00F5112C">
        <w:rPr>
          <w:rFonts w:ascii="Times New Roman" w:eastAsia="Times New Roman" w:hAnsi="Times New Roman" w:cs="Times New Roman"/>
          <w:b/>
          <w:bCs/>
          <w:color w:val="FF0000"/>
          <w:sz w:val="28"/>
          <w:szCs w:val="28"/>
        </w:rPr>
        <w:t>Distribution</w:t>
      </w:r>
      <w:r w:rsidRPr="00F5112C">
        <w:rPr>
          <w:rFonts w:ascii="Times New Roman" w:eastAsia="Times New Roman" w:hAnsi="Times New Roman" w:cs="Times New Roman"/>
          <w:b/>
          <w:bCs/>
          <w:color w:val="FF0000"/>
          <w:spacing w:val="-4"/>
          <w:sz w:val="28"/>
          <w:szCs w:val="28"/>
        </w:rPr>
        <w:t xml:space="preserve"> </w:t>
      </w:r>
      <w:r w:rsidRPr="00F5112C">
        <w:rPr>
          <w:rFonts w:ascii="Times New Roman" w:eastAsia="Times New Roman" w:hAnsi="Times New Roman" w:cs="Times New Roman"/>
          <w:b/>
          <w:bCs/>
          <w:color w:val="FF0000"/>
          <w:sz w:val="28"/>
          <w:szCs w:val="28"/>
        </w:rPr>
        <w:t>of</w:t>
      </w:r>
      <w:r w:rsidRPr="00F5112C">
        <w:rPr>
          <w:rFonts w:ascii="Times New Roman" w:eastAsia="Times New Roman" w:hAnsi="Times New Roman" w:cs="Times New Roman"/>
          <w:b/>
          <w:bCs/>
          <w:color w:val="FF0000"/>
          <w:spacing w:val="-4"/>
          <w:sz w:val="28"/>
          <w:szCs w:val="28"/>
        </w:rPr>
        <w:t xml:space="preserve"> </w:t>
      </w:r>
      <w:r w:rsidRPr="00F5112C">
        <w:rPr>
          <w:rFonts w:ascii="Times New Roman" w:eastAsia="Times New Roman" w:hAnsi="Times New Roman" w:cs="Times New Roman"/>
          <w:b/>
          <w:bCs/>
          <w:color w:val="FF0000"/>
          <w:sz w:val="28"/>
          <w:szCs w:val="28"/>
        </w:rPr>
        <w:t>some</w:t>
      </w:r>
      <w:r w:rsidRPr="00F5112C">
        <w:rPr>
          <w:rFonts w:ascii="Times New Roman" w:eastAsia="Times New Roman" w:hAnsi="Times New Roman" w:cs="Times New Roman"/>
          <w:b/>
          <w:bCs/>
          <w:color w:val="FF0000"/>
          <w:spacing w:val="-4"/>
          <w:sz w:val="28"/>
          <w:szCs w:val="28"/>
        </w:rPr>
        <w:t xml:space="preserve"> </w:t>
      </w:r>
      <w:r w:rsidRPr="00F5112C">
        <w:rPr>
          <w:rFonts w:ascii="Times New Roman" w:eastAsia="Times New Roman" w:hAnsi="Times New Roman" w:cs="Times New Roman"/>
          <w:b/>
          <w:bCs/>
          <w:color w:val="FF0000"/>
          <w:sz w:val="28"/>
          <w:szCs w:val="28"/>
        </w:rPr>
        <w:t>Resistance</w:t>
      </w:r>
      <w:r w:rsidRPr="00F5112C">
        <w:rPr>
          <w:rFonts w:ascii="Times New Roman" w:eastAsia="Times New Roman" w:hAnsi="Times New Roman" w:cs="Times New Roman"/>
          <w:b/>
          <w:bCs/>
          <w:color w:val="FF0000"/>
          <w:spacing w:val="-6"/>
          <w:sz w:val="28"/>
          <w:szCs w:val="28"/>
        </w:rPr>
        <w:t xml:space="preserve"> </w:t>
      </w:r>
      <w:r w:rsidRPr="00F5112C">
        <w:rPr>
          <w:rFonts w:ascii="Times New Roman" w:eastAsia="Times New Roman" w:hAnsi="Times New Roman" w:cs="Times New Roman"/>
          <w:b/>
          <w:bCs/>
          <w:color w:val="FF0000"/>
          <w:sz w:val="28"/>
          <w:szCs w:val="28"/>
        </w:rPr>
        <w:t>Genes</w:t>
      </w:r>
      <w:r w:rsidRPr="00F5112C">
        <w:rPr>
          <w:rFonts w:ascii="Times New Roman" w:eastAsia="Times New Roman" w:hAnsi="Times New Roman" w:cs="Times New Roman"/>
          <w:b/>
          <w:bCs/>
          <w:color w:val="FF0000"/>
          <w:spacing w:val="-4"/>
          <w:sz w:val="28"/>
          <w:szCs w:val="28"/>
        </w:rPr>
        <w:t xml:space="preserve"> </w:t>
      </w:r>
      <w:r w:rsidRPr="00F5112C">
        <w:rPr>
          <w:rFonts w:ascii="Times New Roman" w:eastAsia="Times New Roman" w:hAnsi="Times New Roman" w:cs="Times New Roman"/>
          <w:b/>
          <w:bCs/>
          <w:color w:val="FF0000"/>
          <w:sz w:val="28"/>
          <w:szCs w:val="28"/>
        </w:rPr>
        <w:t>among</w:t>
      </w:r>
      <w:r w:rsidRPr="00F5112C">
        <w:rPr>
          <w:rFonts w:ascii="Times New Roman" w:eastAsia="Times New Roman" w:hAnsi="Times New Roman" w:cs="Times New Roman"/>
          <w:b/>
          <w:bCs/>
          <w:color w:val="FF0000"/>
          <w:spacing w:val="-4"/>
          <w:sz w:val="28"/>
          <w:szCs w:val="28"/>
        </w:rPr>
        <w:t xml:space="preserve"> </w:t>
      </w:r>
      <w:r w:rsidRPr="00F5112C">
        <w:rPr>
          <w:rFonts w:ascii="Times New Roman" w:eastAsia="Times New Roman" w:hAnsi="Times New Roman" w:cs="Times New Roman"/>
          <w:b/>
          <w:bCs/>
          <w:color w:val="FF0000"/>
          <w:sz w:val="28"/>
          <w:szCs w:val="28"/>
        </w:rPr>
        <w:t>Carbapenem</w:t>
      </w:r>
      <w:r w:rsidRPr="00F5112C">
        <w:rPr>
          <w:rFonts w:ascii="Times New Roman" w:eastAsia="Times New Roman" w:hAnsi="Times New Roman" w:cs="Times New Roman"/>
          <w:b/>
          <w:bCs/>
          <w:color w:val="FF0000"/>
          <w:spacing w:val="-4"/>
          <w:sz w:val="28"/>
          <w:szCs w:val="28"/>
        </w:rPr>
        <w:t xml:space="preserve"> </w:t>
      </w:r>
      <w:r w:rsidRPr="00F5112C">
        <w:rPr>
          <w:rFonts w:ascii="Times New Roman" w:eastAsia="Times New Roman" w:hAnsi="Times New Roman" w:cs="Times New Roman"/>
          <w:b/>
          <w:bCs/>
          <w:color w:val="FF0000"/>
          <w:sz w:val="28"/>
          <w:szCs w:val="28"/>
        </w:rPr>
        <w:t>Resistance</w:t>
      </w:r>
      <w:r w:rsidRPr="00F5112C">
        <w:rPr>
          <w:rFonts w:ascii="Times New Roman" w:eastAsia="Times New Roman" w:hAnsi="Times New Roman" w:cs="Times New Roman"/>
          <w:b/>
          <w:bCs/>
          <w:color w:val="FF0000"/>
          <w:spacing w:val="-6"/>
          <w:sz w:val="28"/>
          <w:szCs w:val="28"/>
        </w:rPr>
        <w:t xml:space="preserve"> </w:t>
      </w:r>
      <w:r w:rsidRPr="00F5112C">
        <w:rPr>
          <w:rFonts w:ascii="Times New Roman" w:eastAsia="Times New Roman" w:hAnsi="Times New Roman" w:cs="Times New Roman"/>
          <w:b/>
          <w:bCs/>
          <w:i/>
          <w:color w:val="FF0000"/>
          <w:sz w:val="28"/>
          <w:szCs w:val="28"/>
        </w:rPr>
        <w:t xml:space="preserve">Acinetobacter </w:t>
      </w:r>
      <w:proofErr w:type="spellStart"/>
      <w:r w:rsidRPr="00F5112C">
        <w:rPr>
          <w:rFonts w:ascii="Times New Roman" w:eastAsia="Times New Roman" w:hAnsi="Times New Roman" w:cs="Times New Roman"/>
          <w:b/>
          <w:bCs/>
          <w:i/>
          <w:color w:val="FF0000"/>
          <w:sz w:val="28"/>
          <w:szCs w:val="28"/>
        </w:rPr>
        <w:t>baumannii</w:t>
      </w:r>
      <w:proofErr w:type="spellEnd"/>
      <w:r w:rsidRPr="00F5112C">
        <w:rPr>
          <w:rFonts w:ascii="Times New Roman" w:eastAsia="Times New Roman" w:hAnsi="Times New Roman" w:cs="Times New Roman"/>
          <w:b/>
          <w:bCs/>
          <w:i/>
          <w:color w:val="FF0000"/>
          <w:sz w:val="28"/>
          <w:szCs w:val="28"/>
        </w:rPr>
        <w:t xml:space="preserve"> </w:t>
      </w:r>
      <w:r w:rsidRPr="00F5112C">
        <w:rPr>
          <w:rFonts w:ascii="Times New Roman" w:eastAsia="Times New Roman" w:hAnsi="Times New Roman" w:cs="Times New Roman"/>
          <w:b/>
          <w:bCs/>
          <w:color w:val="FF0000"/>
          <w:sz w:val="28"/>
          <w:szCs w:val="28"/>
        </w:rPr>
        <w:t>Isolated from Different Clinical Specimen</w:t>
      </w:r>
    </w:p>
    <w:p w14:paraId="317E973C" w14:textId="77777777" w:rsidR="00F5112C" w:rsidRPr="00F5112C" w:rsidRDefault="00F5112C" w:rsidP="00F5112C">
      <w:pPr>
        <w:widowControl w:val="0"/>
        <w:autoSpaceDE w:val="0"/>
        <w:autoSpaceDN w:val="0"/>
        <w:spacing w:before="154" w:after="0" w:line="240" w:lineRule="auto"/>
        <w:ind w:left="316" w:right="331"/>
        <w:jc w:val="center"/>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Ghufran</w:t>
      </w:r>
      <w:proofErr w:type="spellEnd"/>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R.</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Taher and</w:t>
      </w:r>
      <w:r w:rsidRPr="00F5112C">
        <w:rPr>
          <w:rFonts w:ascii="Times New Roman" w:eastAsia="Times New Roman" w:hAnsi="Times New Roman" w:cs="Times New Roman"/>
          <w:spacing w:val="-1"/>
          <w:sz w:val="24"/>
          <w:szCs w:val="24"/>
        </w:rPr>
        <w:t xml:space="preserve"> </w:t>
      </w:r>
      <w:proofErr w:type="spellStart"/>
      <w:r w:rsidRPr="00F5112C">
        <w:rPr>
          <w:rFonts w:ascii="Times New Roman" w:eastAsia="Times New Roman" w:hAnsi="Times New Roman" w:cs="Times New Roman"/>
          <w:sz w:val="24"/>
          <w:szCs w:val="24"/>
        </w:rPr>
        <w:t>Ahlam</w:t>
      </w:r>
      <w:proofErr w:type="spellEnd"/>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 xml:space="preserve">K. </w:t>
      </w:r>
      <w:r w:rsidRPr="00F5112C">
        <w:rPr>
          <w:rFonts w:ascii="Times New Roman" w:eastAsia="Times New Roman" w:hAnsi="Times New Roman" w:cs="Times New Roman"/>
          <w:spacing w:val="-2"/>
          <w:sz w:val="24"/>
          <w:szCs w:val="24"/>
        </w:rPr>
        <w:t>Naeem*</w:t>
      </w:r>
    </w:p>
    <w:p w14:paraId="607CB87B" w14:textId="77777777" w:rsidR="00F5112C" w:rsidRPr="00F5112C" w:rsidRDefault="00F5112C" w:rsidP="00F5112C">
      <w:pPr>
        <w:widowControl w:val="0"/>
        <w:autoSpaceDE w:val="0"/>
        <w:autoSpaceDN w:val="0"/>
        <w:spacing w:before="158" w:after="0" w:line="240" w:lineRule="auto"/>
        <w:ind w:left="314" w:right="335"/>
        <w:jc w:val="center"/>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Department</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of Biology,</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Faculty</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of</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Education</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for Girls,</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University</w:t>
      </w:r>
      <w:r w:rsidRPr="00F5112C">
        <w:rPr>
          <w:rFonts w:ascii="Times New Roman" w:eastAsia="Times New Roman" w:hAnsi="Times New Roman" w:cs="Times New Roman"/>
          <w:spacing w:val="-6"/>
          <w:sz w:val="24"/>
          <w:szCs w:val="24"/>
        </w:rPr>
        <w:t xml:space="preserve"> </w:t>
      </w:r>
      <w:r w:rsidRPr="00F5112C">
        <w:rPr>
          <w:rFonts w:ascii="Times New Roman" w:eastAsia="Times New Roman" w:hAnsi="Times New Roman" w:cs="Times New Roman"/>
          <w:sz w:val="24"/>
          <w:szCs w:val="24"/>
        </w:rPr>
        <w:t>of</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Kufa,</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Najaf,</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pacing w:val="-4"/>
          <w:sz w:val="24"/>
          <w:szCs w:val="24"/>
        </w:rPr>
        <w:t>Iraq</w:t>
      </w:r>
    </w:p>
    <w:p w14:paraId="2BBE1ECD" w14:textId="77777777" w:rsidR="00F5112C" w:rsidRPr="00F5112C" w:rsidRDefault="00F5112C" w:rsidP="00F5112C">
      <w:pPr>
        <w:widowControl w:val="0"/>
        <w:autoSpaceDE w:val="0"/>
        <w:autoSpaceDN w:val="0"/>
        <w:spacing w:before="163" w:after="0" w:line="240" w:lineRule="auto"/>
        <w:ind w:left="314" w:right="331"/>
        <w:jc w:val="center"/>
        <w:rPr>
          <w:rFonts w:ascii="Times New Roman" w:eastAsia="Times New Roman" w:hAnsi="Times New Roman" w:cs="Times New Roman"/>
          <w:b/>
        </w:rPr>
      </w:pPr>
      <w:r w:rsidRPr="00F5112C">
        <w:rPr>
          <w:rFonts w:ascii="Times New Roman" w:eastAsia="Times New Roman" w:hAnsi="Times New Roman" w:cs="Times New Roman"/>
        </w:rPr>
        <w:t>*Corresponding</w:t>
      </w:r>
      <w:r w:rsidRPr="00F5112C">
        <w:rPr>
          <w:rFonts w:ascii="Times New Roman" w:eastAsia="Times New Roman" w:hAnsi="Times New Roman" w:cs="Times New Roman"/>
          <w:spacing w:val="-4"/>
        </w:rPr>
        <w:t xml:space="preserve"> </w:t>
      </w:r>
      <w:r w:rsidRPr="00F5112C">
        <w:rPr>
          <w:rFonts w:ascii="Times New Roman" w:eastAsia="Times New Roman" w:hAnsi="Times New Roman" w:cs="Times New Roman"/>
        </w:rPr>
        <w:t>author:</w:t>
      </w:r>
      <w:r w:rsidRPr="00F5112C">
        <w:rPr>
          <w:rFonts w:ascii="Times New Roman" w:eastAsia="Times New Roman" w:hAnsi="Times New Roman" w:cs="Times New Roman"/>
          <w:spacing w:val="-2"/>
        </w:rPr>
        <w:t xml:space="preserve"> </w:t>
      </w:r>
      <w:r w:rsidRPr="00F5112C">
        <w:rPr>
          <w:rFonts w:ascii="Times New Roman" w:eastAsia="Times New Roman" w:hAnsi="Times New Roman" w:cs="Times New Roman"/>
          <w:b/>
        </w:rPr>
        <w:t>E.</w:t>
      </w:r>
      <w:r w:rsidRPr="00F5112C">
        <w:rPr>
          <w:rFonts w:ascii="Times New Roman" w:eastAsia="Times New Roman" w:hAnsi="Times New Roman" w:cs="Times New Roman"/>
          <w:b/>
          <w:spacing w:val="-6"/>
        </w:rPr>
        <w:t xml:space="preserve"> </w:t>
      </w:r>
      <w:r w:rsidRPr="00F5112C">
        <w:rPr>
          <w:rFonts w:ascii="Times New Roman" w:eastAsia="Times New Roman" w:hAnsi="Times New Roman" w:cs="Times New Roman"/>
          <w:b/>
        </w:rPr>
        <w:t>mail:</w:t>
      </w:r>
      <w:r w:rsidRPr="00F5112C">
        <w:rPr>
          <w:rFonts w:ascii="Times New Roman" w:eastAsia="Times New Roman" w:hAnsi="Times New Roman" w:cs="Times New Roman"/>
          <w:b/>
          <w:spacing w:val="-4"/>
        </w:rPr>
        <w:t xml:space="preserve"> </w:t>
      </w:r>
      <w:hyperlink r:id="rId184">
        <w:r w:rsidRPr="00F5112C">
          <w:rPr>
            <w:rFonts w:ascii="Times New Roman" w:eastAsia="Times New Roman" w:hAnsi="Times New Roman" w:cs="Times New Roman"/>
            <w:b/>
            <w:spacing w:val="-2"/>
            <w:u w:val="single"/>
          </w:rPr>
          <w:t>ahlam.alyaseen@uo.kufa.edu.iq</w:t>
        </w:r>
      </w:hyperlink>
    </w:p>
    <w:p w14:paraId="37B06954"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b/>
          <w:sz w:val="24"/>
          <w:szCs w:val="24"/>
        </w:rPr>
      </w:pPr>
    </w:p>
    <w:p w14:paraId="05C5809A" w14:textId="77777777" w:rsidR="00F5112C" w:rsidRPr="00F5112C" w:rsidRDefault="00F5112C" w:rsidP="00F5112C">
      <w:pPr>
        <w:widowControl w:val="0"/>
        <w:autoSpaceDE w:val="0"/>
        <w:autoSpaceDN w:val="0"/>
        <w:spacing w:before="186" w:after="0" w:line="240" w:lineRule="auto"/>
        <w:rPr>
          <w:rFonts w:ascii="Times New Roman" w:eastAsia="Times New Roman" w:hAnsi="Times New Roman" w:cs="Times New Roman"/>
          <w:b/>
          <w:sz w:val="24"/>
          <w:szCs w:val="24"/>
        </w:rPr>
      </w:pPr>
    </w:p>
    <w:p w14:paraId="04E3598F" w14:textId="77777777" w:rsidR="00F5112C" w:rsidRPr="00F5112C" w:rsidRDefault="00F5112C" w:rsidP="00F5112C">
      <w:pPr>
        <w:widowControl w:val="0"/>
        <w:autoSpaceDE w:val="0"/>
        <w:autoSpaceDN w:val="0"/>
        <w:spacing w:after="0" w:line="240" w:lineRule="auto"/>
        <w:ind w:left="332"/>
        <w:outlineLvl w:val="0"/>
        <w:rPr>
          <w:rFonts w:ascii="Times New Roman" w:eastAsia="Times New Roman" w:hAnsi="Times New Roman" w:cs="Times New Roman"/>
          <w:b/>
          <w:bCs/>
          <w:sz w:val="24"/>
          <w:szCs w:val="24"/>
        </w:rPr>
      </w:pPr>
      <w:r w:rsidRPr="00F5112C">
        <w:rPr>
          <w:rFonts w:ascii="Times New Roman" w:eastAsia="Times New Roman" w:hAnsi="Times New Roman" w:cs="Times New Roman"/>
          <w:b/>
          <w:bCs/>
          <w:spacing w:val="-2"/>
          <w:sz w:val="24"/>
          <w:szCs w:val="24"/>
        </w:rPr>
        <w:t>Abstract</w:t>
      </w:r>
    </w:p>
    <w:p w14:paraId="20EF6C9D" w14:textId="77777777" w:rsidR="00F5112C" w:rsidRPr="00F5112C" w:rsidRDefault="00F5112C" w:rsidP="00F5112C">
      <w:pPr>
        <w:widowControl w:val="0"/>
        <w:autoSpaceDE w:val="0"/>
        <w:autoSpaceDN w:val="0"/>
        <w:spacing w:before="18" w:after="0" w:line="240" w:lineRule="auto"/>
        <w:rPr>
          <w:rFonts w:ascii="Times New Roman" w:eastAsia="Times New Roman" w:hAnsi="Times New Roman" w:cs="Times New Roman"/>
          <w:b/>
          <w:sz w:val="24"/>
          <w:szCs w:val="24"/>
        </w:rPr>
      </w:pPr>
    </w:p>
    <w:p w14:paraId="1C267637" w14:textId="77777777" w:rsidR="00F5112C" w:rsidRPr="00F5112C" w:rsidRDefault="00F5112C" w:rsidP="00F5112C">
      <w:pPr>
        <w:widowControl w:val="0"/>
        <w:autoSpaceDE w:val="0"/>
        <w:autoSpaceDN w:val="0"/>
        <w:spacing w:after="0" w:line="276" w:lineRule="auto"/>
        <w:ind w:left="332" w:right="349"/>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Carbapenem is a drug of chois for serious hospital-acquired infections and Intensive care unit patients affected by multidrug-resistant microorganisms, specifically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where Carbapenem</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 xml:space="preserve">resistance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(CRAB) has significantly menace public health. So, </w:t>
      </w:r>
      <w:proofErr w:type="gramStart"/>
      <w:r w:rsidRPr="00F5112C">
        <w:rPr>
          <w:rFonts w:ascii="Times New Roman" w:eastAsia="Times New Roman" w:hAnsi="Times New Roman" w:cs="Times New Roman"/>
          <w:sz w:val="24"/>
          <w:szCs w:val="24"/>
        </w:rPr>
        <w:t>The</w:t>
      </w:r>
      <w:proofErr w:type="gramEnd"/>
      <w:r w:rsidRPr="00F5112C">
        <w:rPr>
          <w:rFonts w:ascii="Times New Roman" w:eastAsia="Times New Roman" w:hAnsi="Times New Roman" w:cs="Times New Roman"/>
          <w:sz w:val="24"/>
          <w:szCs w:val="24"/>
        </w:rPr>
        <w:t xml:space="preserve"> aim of research is to investigate the prevalence of some </w:t>
      </w:r>
      <w:proofErr w:type="spellStart"/>
      <w:r w:rsidRPr="00F5112C">
        <w:rPr>
          <w:rFonts w:ascii="Times New Roman" w:eastAsia="Times New Roman" w:hAnsi="Times New Roman" w:cs="Times New Roman"/>
          <w:sz w:val="24"/>
          <w:szCs w:val="24"/>
        </w:rPr>
        <w:t>carbapenemase</w:t>
      </w:r>
      <w:proofErr w:type="spellEnd"/>
      <w:r w:rsidRPr="00F5112C">
        <w:rPr>
          <w:rFonts w:ascii="Times New Roman" w:eastAsia="Times New Roman" w:hAnsi="Times New Roman" w:cs="Times New Roman"/>
          <w:sz w:val="24"/>
          <w:szCs w:val="24"/>
        </w:rPr>
        <w:t xml:space="preserve"> encoding gene</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that belong</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to class A</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and B (KPC, GES, NDM) among</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CRAB isolated</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 xml:space="preserve">from different clinical </w:t>
      </w:r>
      <w:r w:rsidRPr="00F5112C">
        <w:rPr>
          <w:rFonts w:ascii="Times New Roman" w:eastAsia="Times New Roman" w:hAnsi="Times New Roman" w:cs="Times New Roman"/>
          <w:spacing w:val="-2"/>
          <w:sz w:val="24"/>
          <w:szCs w:val="24"/>
        </w:rPr>
        <w:t>specimens.</w:t>
      </w:r>
    </w:p>
    <w:p w14:paraId="0A91D1C8" w14:textId="77777777" w:rsidR="00F5112C" w:rsidRPr="00F5112C" w:rsidRDefault="00F5112C" w:rsidP="00F5112C">
      <w:pPr>
        <w:widowControl w:val="0"/>
        <w:autoSpaceDE w:val="0"/>
        <w:autoSpaceDN w:val="0"/>
        <w:spacing w:before="160" w:after="0" w:line="276" w:lineRule="auto"/>
        <w:ind w:left="332" w:right="349"/>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lastRenderedPageBreak/>
        <w:t xml:space="preserve">A total of 55 bacterial isolates were collected from different clinical specimens and undergoes bacterial identification using </w:t>
      </w:r>
      <w:proofErr w:type="spellStart"/>
      <w:r w:rsidRPr="00F5112C">
        <w:rPr>
          <w:rFonts w:ascii="Times New Roman" w:eastAsia="Times New Roman" w:hAnsi="Times New Roman" w:cs="Times New Roman"/>
          <w:sz w:val="24"/>
          <w:szCs w:val="24"/>
        </w:rPr>
        <w:t>Chrom</w:t>
      </w:r>
      <w:proofErr w:type="spellEnd"/>
      <w:r w:rsidRPr="00F5112C">
        <w:rPr>
          <w:rFonts w:ascii="Times New Roman" w:eastAsia="Times New Roman" w:hAnsi="Times New Roman" w:cs="Times New Roman"/>
          <w:sz w:val="24"/>
          <w:szCs w:val="24"/>
        </w:rPr>
        <w:t xml:space="preserve"> agar and </w:t>
      </w:r>
      <w:proofErr w:type="spellStart"/>
      <w:r w:rsidRPr="00F5112C">
        <w:rPr>
          <w:rFonts w:ascii="Times New Roman" w:eastAsia="Times New Roman" w:hAnsi="Times New Roman" w:cs="Times New Roman"/>
          <w:sz w:val="24"/>
          <w:szCs w:val="24"/>
        </w:rPr>
        <w:t>Vitek</w:t>
      </w:r>
      <w:proofErr w:type="spellEnd"/>
      <w:r w:rsidRPr="00F5112C">
        <w:rPr>
          <w:rFonts w:ascii="Times New Roman" w:eastAsia="Times New Roman" w:hAnsi="Times New Roman" w:cs="Times New Roman"/>
          <w:sz w:val="24"/>
          <w:szCs w:val="24"/>
        </w:rPr>
        <w:t xml:space="preserve"> 2 compact (ID) system. The checkerboard technique, modified Hodge test and </w:t>
      </w:r>
      <w:proofErr w:type="spellStart"/>
      <w:r w:rsidRPr="00F5112C">
        <w:rPr>
          <w:rFonts w:ascii="Times New Roman" w:eastAsia="Times New Roman" w:hAnsi="Times New Roman" w:cs="Times New Roman"/>
          <w:sz w:val="24"/>
          <w:szCs w:val="24"/>
        </w:rPr>
        <w:t>Vitek</w:t>
      </w:r>
      <w:proofErr w:type="spellEnd"/>
      <w:r w:rsidRPr="00F5112C">
        <w:rPr>
          <w:rFonts w:ascii="Times New Roman" w:eastAsia="Times New Roman" w:hAnsi="Times New Roman" w:cs="Times New Roman"/>
          <w:sz w:val="24"/>
          <w:szCs w:val="24"/>
        </w:rPr>
        <w:t xml:space="preserve"> 2 compact (AST) system</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were used for detection of CRAB.</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 xml:space="preserve">PCR technique was carried out for detection the presence of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GES</w:t>
      </w:r>
      <w:proofErr w:type="spellEnd"/>
      <w:r w:rsidRPr="00F5112C">
        <w:rPr>
          <w:rFonts w:ascii="Times New Roman" w:eastAsia="Times New Roman" w:hAnsi="Times New Roman" w:cs="Times New Roman"/>
          <w:i/>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KPC</w:t>
      </w:r>
      <w:proofErr w:type="spellEnd"/>
      <w:r w:rsidRPr="00F5112C">
        <w:rPr>
          <w:rFonts w:ascii="Times New Roman" w:eastAsia="Times New Roman" w:hAnsi="Times New Roman" w:cs="Times New Roman"/>
          <w:i/>
          <w:sz w:val="24"/>
          <w:szCs w:val="24"/>
          <w:vertAlign w:val="subscript"/>
        </w:rPr>
        <w:t>,</w:t>
      </w:r>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and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NDM</w:t>
      </w:r>
      <w:proofErr w:type="spellEnd"/>
      <w:r w:rsidRPr="00F5112C">
        <w:rPr>
          <w:rFonts w:ascii="Times New Roman" w:eastAsia="Times New Roman" w:hAnsi="Times New Roman" w:cs="Times New Roman"/>
          <w:sz w:val="24"/>
          <w:szCs w:val="24"/>
        </w:rPr>
        <w:t>.</w:t>
      </w:r>
    </w:p>
    <w:p w14:paraId="1729A92B" w14:textId="77777777" w:rsidR="00F5112C" w:rsidRPr="00F5112C" w:rsidRDefault="00F5112C" w:rsidP="00F5112C">
      <w:pPr>
        <w:widowControl w:val="0"/>
        <w:autoSpaceDE w:val="0"/>
        <w:autoSpaceDN w:val="0"/>
        <w:spacing w:before="161" w:after="0" w:line="276" w:lineRule="auto"/>
        <w:ind w:left="332" w:right="347"/>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The results showed that 43(78.1%) isolates were belonging to </w:t>
      </w:r>
      <w:r w:rsidRPr="00F5112C">
        <w:rPr>
          <w:rFonts w:ascii="Times New Roman" w:eastAsia="Times New Roman" w:hAnsi="Times New Roman" w:cs="Times New Roman"/>
          <w:i/>
          <w:sz w:val="24"/>
          <w:szCs w:val="24"/>
        </w:rPr>
        <w:t xml:space="preserve">A.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where 39 (90.6%) isolates were CRAB and 4 (9%) isolates were non-CRAB. All CRAB </w:t>
      </w:r>
      <w:proofErr w:type="gramStart"/>
      <w:r w:rsidRPr="00F5112C">
        <w:rPr>
          <w:rFonts w:ascii="Times New Roman" w:eastAsia="Times New Roman" w:hAnsi="Times New Roman" w:cs="Times New Roman"/>
          <w:sz w:val="24"/>
          <w:szCs w:val="24"/>
        </w:rPr>
        <w:t>have</w:t>
      </w:r>
      <w:proofErr w:type="gramEnd"/>
      <w:r w:rsidRPr="00F5112C">
        <w:rPr>
          <w:rFonts w:ascii="Times New Roman" w:eastAsia="Times New Roman" w:hAnsi="Times New Roman" w:cs="Times New Roman"/>
          <w:sz w:val="24"/>
          <w:szCs w:val="24"/>
        </w:rPr>
        <w:t xml:space="preserve"> the ability to produce </w:t>
      </w:r>
      <w:proofErr w:type="spellStart"/>
      <w:r w:rsidRPr="00F5112C">
        <w:rPr>
          <w:rFonts w:ascii="Times New Roman" w:eastAsia="Times New Roman" w:hAnsi="Times New Roman" w:cs="Times New Roman"/>
          <w:sz w:val="24"/>
          <w:szCs w:val="24"/>
        </w:rPr>
        <w:t>carbapenemase</w:t>
      </w:r>
      <w:proofErr w:type="spellEnd"/>
      <w:r w:rsidRPr="00F5112C">
        <w:rPr>
          <w:rFonts w:ascii="Times New Roman" w:eastAsia="Times New Roman" w:hAnsi="Times New Roman" w:cs="Times New Roman"/>
          <w:sz w:val="24"/>
          <w:szCs w:val="24"/>
        </w:rPr>
        <w:t xml:space="preserve">. A percentage of CRAB isolates that possess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GES</w:t>
      </w:r>
      <w:proofErr w:type="spellEnd"/>
      <w:r w:rsidRPr="00F5112C">
        <w:rPr>
          <w:rFonts w:ascii="Times New Roman" w:eastAsia="Times New Roman" w:hAnsi="Times New Roman" w:cs="Times New Roman"/>
          <w:i/>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KPC</w:t>
      </w:r>
      <w:proofErr w:type="spellEnd"/>
      <w:r w:rsidRPr="00F5112C">
        <w:rPr>
          <w:rFonts w:ascii="Times New Roman" w:eastAsia="Times New Roman" w:hAnsi="Times New Roman" w:cs="Times New Roman"/>
          <w:i/>
          <w:sz w:val="24"/>
          <w:szCs w:val="24"/>
          <w:vertAlign w:val="subscript"/>
        </w:rPr>
        <w:t>,</w:t>
      </w:r>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and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NDM</w:t>
      </w:r>
      <w:proofErr w:type="spellEnd"/>
      <w:r w:rsidRPr="00F5112C">
        <w:rPr>
          <w:rFonts w:ascii="Times New Roman" w:eastAsia="Times New Roman" w:hAnsi="Times New Roman" w:cs="Times New Roman"/>
          <w:i/>
          <w:spacing w:val="40"/>
          <w:sz w:val="24"/>
          <w:szCs w:val="24"/>
        </w:rPr>
        <w:t xml:space="preserve"> </w:t>
      </w:r>
      <w:r w:rsidRPr="00F5112C">
        <w:rPr>
          <w:rFonts w:ascii="Times New Roman" w:eastAsia="Times New Roman" w:hAnsi="Times New Roman" w:cs="Times New Roman"/>
          <w:sz w:val="24"/>
          <w:szCs w:val="24"/>
        </w:rPr>
        <w:t>were 28.20%,</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 xml:space="preserve">15.4% </w:t>
      </w:r>
      <w:r w:rsidRPr="00F5112C">
        <w:rPr>
          <w:rFonts w:ascii="Times New Roman" w:eastAsia="Times New Roman" w:hAnsi="Times New Roman" w:cs="Times New Roman"/>
          <w:color w:val="0D0D0D"/>
          <w:sz w:val="24"/>
          <w:szCs w:val="24"/>
        </w:rPr>
        <w:t xml:space="preserve">and </w:t>
      </w:r>
      <w:r w:rsidRPr="00F5112C">
        <w:rPr>
          <w:rFonts w:ascii="Times New Roman" w:eastAsia="Times New Roman" w:hAnsi="Times New Roman" w:cs="Times New Roman"/>
          <w:sz w:val="24"/>
          <w:szCs w:val="24"/>
        </w:rPr>
        <w:t xml:space="preserve">48.7% respectively, whereas a percentage of non-CRAB isolates that possess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KPC</w:t>
      </w:r>
      <w:proofErr w:type="spellEnd"/>
      <w:r w:rsidRPr="00F5112C">
        <w:rPr>
          <w:rFonts w:ascii="Times New Roman" w:eastAsia="Times New Roman" w:hAnsi="Times New Roman" w:cs="Times New Roman"/>
          <w:i/>
          <w:sz w:val="24"/>
          <w:szCs w:val="24"/>
          <w:vertAlign w:val="subscript"/>
        </w:rPr>
        <w:t>,</w:t>
      </w:r>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and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NDM</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were 25% for</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each of them.</w:t>
      </w:r>
    </w:p>
    <w:p w14:paraId="344BA359" w14:textId="77777777" w:rsidR="00F5112C" w:rsidRPr="00F5112C" w:rsidRDefault="00F5112C" w:rsidP="00F5112C">
      <w:pPr>
        <w:widowControl w:val="0"/>
        <w:autoSpaceDE w:val="0"/>
        <w:autoSpaceDN w:val="0"/>
        <w:spacing w:before="160" w:after="0" w:line="273" w:lineRule="auto"/>
        <w:ind w:left="332" w:right="349"/>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We conclude a high prevalence CRAB that have the ability to produce </w:t>
      </w:r>
      <w:proofErr w:type="spellStart"/>
      <w:r w:rsidRPr="00F5112C">
        <w:rPr>
          <w:rFonts w:ascii="Times New Roman" w:eastAsia="Times New Roman" w:hAnsi="Times New Roman" w:cs="Times New Roman"/>
          <w:sz w:val="24"/>
          <w:szCs w:val="24"/>
        </w:rPr>
        <w:t>carbapenemase</w:t>
      </w:r>
      <w:proofErr w:type="spellEnd"/>
      <w:r w:rsidRPr="00F5112C">
        <w:rPr>
          <w:rFonts w:ascii="Times New Roman" w:eastAsia="Times New Roman" w:hAnsi="Times New Roman" w:cs="Times New Roman"/>
          <w:sz w:val="24"/>
          <w:szCs w:val="24"/>
        </w:rPr>
        <w:t xml:space="preserve"> and possess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GES</w:t>
      </w:r>
      <w:proofErr w:type="spellEnd"/>
      <w:r w:rsidRPr="00F5112C">
        <w:rPr>
          <w:rFonts w:ascii="Times New Roman" w:eastAsia="Times New Roman" w:hAnsi="Times New Roman" w:cs="Times New Roman"/>
          <w:i/>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KPC</w:t>
      </w:r>
      <w:proofErr w:type="spellEnd"/>
      <w:r w:rsidRPr="00F5112C">
        <w:rPr>
          <w:rFonts w:ascii="Times New Roman" w:eastAsia="Times New Roman" w:hAnsi="Times New Roman" w:cs="Times New Roman"/>
          <w:i/>
          <w:sz w:val="24"/>
          <w:szCs w:val="24"/>
          <w:vertAlign w:val="subscript"/>
        </w:rPr>
        <w:t>,</w:t>
      </w:r>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and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NDM</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that belong to class A and B among different infection in Al </w:t>
      </w:r>
      <w:proofErr w:type="spellStart"/>
      <w:r w:rsidRPr="00F5112C">
        <w:rPr>
          <w:rFonts w:ascii="Times New Roman" w:eastAsia="Times New Roman" w:hAnsi="Times New Roman" w:cs="Times New Roman"/>
          <w:sz w:val="24"/>
          <w:szCs w:val="24"/>
        </w:rPr>
        <w:t>najaf</w:t>
      </w:r>
      <w:proofErr w:type="spellEnd"/>
      <w:r w:rsidRPr="00F5112C">
        <w:rPr>
          <w:rFonts w:ascii="Times New Roman" w:eastAsia="Times New Roman" w:hAnsi="Times New Roman" w:cs="Times New Roman"/>
          <w:sz w:val="24"/>
          <w:szCs w:val="24"/>
        </w:rPr>
        <w:t xml:space="preserve"> </w:t>
      </w:r>
      <w:r w:rsidRPr="00F5112C">
        <w:rPr>
          <w:rFonts w:ascii="Times New Roman" w:eastAsia="Times New Roman" w:hAnsi="Times New Roman" w:cs="Times New Roman"/>
          <w:spacing w:val="-2"/>
          <w:sz w:val="24"/>
          <w:szCs w:val="24"/>
        </w:rPr>
        <w:t>hospitals.</w:t>
      </w:r>
    </w:p>
    <w:p w14:paraId="54C6672C" w14:textId="77777777" w:rsidR="00F5112C" w:rsidRPr="00F5112C" w:rsidRDefault="00F5112C" w:rsidP="00F5112C">
      <w:pPr>
        <w:widowControl w:val="0"/>
        <w:autoSpaceDE w:val="0"/>
        <w:autoSpaceDN w:val="0"/>
        <w:spacing w:before="165" w:after="0" w:line="240" w:lineRule="auto"/>
        <w:ind w:left="332"/>
        <w:rPr>
          <w:rFonts w:ascii="Times New Roman" w:eastAsia="Times New Roman" w:hAnsi="Times New Roman" w:cs="Times New Roman"/>
        </w:rPr>
      </w:pPr>
      <w:r w:rsidRPr="00F5112C">
        <w:rPr>
          <w:rFonts w:ascii="Times New Roman" w:eastAsia="Times New Roman" w:hAnsi="Times New Roman" w:cs="Times New Roman"/>
          <w:b/>
        </w:rPr>
        <w:t>Key</w:t>
      </w:r>
      <w:r w:rsidRPr="00F5112C">
        <w:rPr>
          <w:rFonts w:ascii="Times New Roman" w:eastAsia="Times New Roman" w:hAnsi="Times New Roman" w:cs="Times New Roman"/>
          <w:b/>
          <w:spacing w:val="-6"/>
        </w:rPr>
        <w:t xml:space="preserve"> </w:t>
      </w:r>
      <w:r w:rsidRPr="00F5112C">
        <w:rPr>
          <w:rFonts w:ascii="Times New Roman" w:eastAsia="Times New Roman" w:hAnsi="Times New Roman" w:cs="Times New Roman"/>
          <w:b/>
        </w:rPr>
        <w:t>Words:</w:t>
      </w:r>
      <w:r w:rsidRPr="00F5112C">
        <w:rPr>
          <w:rFonts w:ascii="Times New Roman" w:eastAsia="Times New Roman" w:hAnsi="Times New Roman" w:cs="Times New Roman"/>
          <w:b/>
          <w:spacing w:val="-3"/>
        </w:rPr>
        <w:t xml:space="preserve"> </w:t>
      </w:r>
      <w:r w:rsidRPr="00F5112C">
        <w:rPr>
          <w:rFonts w:ascii="Times New Roman" w:eastAsia="Times New Roman" w:hAnsi="Times New Roman" w:cs="Times New Roman"/>
        </w:rPr>
        <w:t>A.</w:t>
      </w:r>
      <w:r w:rsidRPr="00F5112C">
        <w:rPr>
          <w:rFonts w:ascii="Times New Roman" w:eastAsia="Times New Roman" w:hAnsi="Times New Roman" w:cs="Times New Roman"/>
          <w:spacing w:val="-3"/>
        </w:rPr>
        <w:t xml:space="preserve"> </w:t>
      </w:r>
      <w:proofErr w:type="spellStart"/>
      <w:r w:rsidRPr="00F5112C">
        <w:rPr>
          <w:rFonts w:ascii="Times New Roman" w:eastAsia="Times New Roman" w:hAnsi="Times New Roman" w:cs="Times New Roman"/>
        </w:rPr>
        <w:t>baumannii</w:t>
      </w:r>
      <w:proofErr w:type="spellEnd"/>
      <w:r w:rsidRPr="00F5112C">
        <w:rPr>
          <w:rFonts w:ascii="Times New Roman" w:eastAsia="Times New Roman" w:hAnsi="Times New Roman" w:cs="Times New Roman"/>
        </w:rPr>
        <w:t>,</w:t>
      </w:r>
      <w:r w:rsidRPr="00F5112C">
        <w:rPr>
          <w:rFonts w:ascii="Times New Roman" w:eastAsia="Times New Roman" w:hAnsi="Times New Roman" w:cs="Times New Roman"/>
          <w:spacing w:val="-6"/>
        </w:rPr>
        <w:t xml:space="preserve"> </w:t>
      </w:r>
      <w:r w:rsidRPr="00F5112C">
        <w:rPr>
          <w:rFonts w:ascii="Times New Roman" w:eastAsia="Times New Roman" w:hAnsi="Times New Roman" w:cs="Times New Roman"/>
        </w:rPr>
        <w:t>Carbapenem</w:t>
      </w:r>
      <w:r w:rsidRPr="00F5112C">
        <w:rPr>
          <w:rFonts w:ascii="Times New Roman" w:eastAsia="Times New Roman" w:hAnsi="Times New Roman" w:cs="Times New Roman"/>
          <w:spacing w:val="-8"/>
        </w:rPr>
        <w:t xml:space="preserve"> </w:t>
      </w:r>
      <w:r w:rsidRPr="00F5112C">
        <w:rPr>
          <w:rFonts w:ascii="Times New Roman" w:eastAsia="Times New Roman" w:hAnsi="Times New Roman" w:cs="Times New Roman"/>
        </w:rPr>
        <w:t xml:space="preserve">Resistance, </w:t>
      </w:r>
      <w:proofErr w:type="spellStart"/>
      <w:r w:rsidRPr="00F5112C">
        <w:rPr>
          <w:rFonts w:ascii="Times New Roman" w:eastAsia="Times New Roman" w:hAnsi="Times New Roman" w:cs="Times New Roman"/>
        </w:rPr>
        <w:t>Carbapenemase</w:t>
      </w:r>
      <w:proofErr w:type="spellEnd"/>
      <w:r w:rsidRPr="00F5112C">
        <w:rPr>
          <w:rFonts w:ascii="Times New Roman" w:eastAsia="Times New Roman" w:hAnsi="Times New Roman" w:cs="Times New Roman"/>
        </w:rPr>
        <w:t>,</w:t>
      </w:r>
      <w:r w:rsidRPr="00F5112C">
        <w:rPr>
          <w:rFonts w:ascii="Times New Roman" w:eastAsia="Times New Roman" w:hAnsi="Times New Roman" w:cs="Times New Roman"/>
          <w:spacing w:val="-4"/>
        </w:rPr>
        <w:t xml:space="preserve"> </w:t>
      </w:r>
      <w:r w:rsidRPr="00F5112C">
        <w:rPr>
          <w:rFonts w:ascii="Times New Roman" w:eastAsia="Times New Roman" w:hAnsi="Times New Roman" w:cs="Times New Roman"/>
        </w:rPr>
        <w:t>and</w:t>
      </w:r>
      <w:r w:rsidRPr="00F5112C">
        <w:rPr>
          <w:rFonts w:ascii="Times New Roman" w:eastAsia="Times New Roman" w:hAnsi="Times New Roman" w:cs="Times New Roman"/>
          <w:spacing w:val="-3"/>
        </w:rPr>
        <w:t xml:space="preserve"> </w:t>
      </w:r>
      <w:r w:rsidRPr="00F5112C">
        <w:rPr>
          <w:rFonts w:ascii="Times New Roman" w:eastAsia="Times New Roman" w:hAnsi="Times New Roman" w:cs="Times New Roman"/>
          <w:spacing w:val="-5"/>
        </w:rPr>
        <w:t>PCR</w:t>
      </w:r>
    </w:p>
    <w:p w14:paraId="5A70D4A8"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szCs w:val="24"/>
        </w:rPr>
      </w:pPr>
    </w:p>
    <w:p w14:paraId="359B0A6C"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szCs w:val="24"/>
        </w:rPr>
      </w:pPr>
    </w:p>
    <w:p w14:paraId="17EB9F76" w14:textId="77777777" w:rsidR="00F5112C" w:rsidRPr="00F5112C" w:rsidRDefault="00F5112C" w:rsidP="00F5112C">
      <w:pPr>
        <w:widowControl w:val="0"/>
        <w:autoSpaceDE w:val="0"/>
        <w:autoSpaceDN w:val="0"/>
        <w:spacing w:before="21" w:after="0" w:line="240" w:lineRule="auto"/>
        <w:rPr>
          <w:rFonts w:ascii="Times New Roman" w:eastAsia="Times New Roman" w:hAnsi="Times New Roman" w:cs="Times New Roman"/>
          <w:szCs w:val="24"/>
        </w:rPr>
      </w:pPr>
    </w:p>
    <w:p w14:paraId="45513D9F" w14:textId="77777777" w:rsidR="00F5112C" w:rsidRPr="00F5112C" w:rsidRDefault="00F5112C" w:rsidP="00F5112C">
      <w:pPr>
        <w:widowControl w:val="0"/>
        <w:autoSpaceDE w:val="0"/>
        <w:autoSpaceDN w:val="0"/>
        <w:spacing w:after="0" w:line="240" w:lineRule="auto"/>
        <w:ind w:left="512"/>
        <w:outlineLvl w:val="0"/>
        <w:rPr>
          <w:rFonts w:ascii="Times New Roman" w:eastAsia="Times New Roman" w:hAnsi="Times New Roman" w:cs="Times New Roman"/>
          <w:b/>
          <w:bCs/>
          <w:sz w:val="24"/>
          <w:szCs w:val="24"/>
        </w:rPr>
      </w:pPr>
      <w:r w:rsidRPr="00F5112C">
        <w:rPr>
          <w:rFonts w:ascii="Times New Roman" w:eastAsia="Times New Roman" w:hAnsi="Times New Roman" w:cs="Times New Roman"/>
          <w:b/>
          <w:bCs/>
          <w:spacing w:val="-2"/>
          <w:sz w:val="24"/>
          <w:szCs w:val="24"/>
        </w:rPr>
        <w:t>Introduction</w:t>
      </w:r>
    </w:p>
    <w:p w14:paraId="58B5C8BD" w14:textId="77777777" w:rsidR="00F5112C" w:rsidRPr="00F5112C" w:rsidRDefault="00F5112C" w:rsidP="00F5112C">
      <w:pPr>
        <w:widowControl w:val="0"/>
        <w:autoSpaceDE w:val="0"/>
        <w:autoSpaceDN w:val="0"/>
        <w:spacing w:before="17" w:after="0" w:line="240" w:lineRule="auto"/>
        <w:rPr>
          <w:rFonts w:ascii="Times New Roman" w:eastAsia="Times New Roman" w:hAnsi="Times New Roman" w:cs="Times New Roman"/>
          <w:b/>
          <w:sz w:val="24"/>
          <w:szCs w:val="24"/>
        </w:rPr>
      </w:pPr>
    </w:p>
    <w:p w14:paraId="50E2DB8B" w14:textId="77777777" w:rsidR="00F5112C" w:rsidRPr="00F5112C" w:rsidRDefault="00F5112C" w:rsidP="00F5112C">
      <w:pPr>
        <w:widowControl w:val="0"/>
        <w:autoSpaceDE w:val="0"/>
        <w:autoSpaceDN w:val="0"/>
        <w:spacing w:after="0" w:line="360" w:lineRule="auto"/>
        <w:ind w:left="332" w:right="350"/>
        <w:jc w:val="both"/>
        <w:rPr>
          <w:rFonts w:ascii="Times New Roman" w:eastAsia="Times New Roman" w:hAnsi="Times New Roman" w:cs="Times New Roman"/>
          <w:sz w:val="24"/>
          <w:szCs w:val="24"/>
        </w:rPr>
      </w:pPr>
      <w:r w:rsidRPr="00F5112C">
        <w:rPr>
          <w:rFonts w:ascii="Times New Roman" w:eastAsia="Times New Roman" w:hAnsi="Times New Roman" w:cs="Times New Roman"/>
          <w:i/>
          <w:sz w:val="24"/>
          <w:szCs w:val="24"/>
        </w:rPr>
        <w:t xml:space="preserve">Acinetobacter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a Gram-negative coccobacilli, is an important opportunistic pathogen that causes a variety of infections in hospital settings, particularly in immunocompromised individuals, critically ill patients with predisposing risk factors such as an intensive care unit stay, assisted ventilation, surgical interventions, invasive procedures, and the presence of indwelling devices (catheters, drainage or endotracheal tubes, and artificial implants) and to a lesser degree in community-acquired</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cases(Roy</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et</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al.,</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2022).</w:t>
      </w:r>
      <w:r w:rsidRPr="00F5112C">
        <w:rPr>
          <w:rFonts w:ascii="Times New Roman" w:eastAsia="Times New Roman" w:hAnsi="Times New Roman" w:cs="Times New Roman"/>
          <w:spacing w:val="31"/>
          <w:sz w:val="24"/>
          <w:szCs w:val="24"/>
        </w:rPr>
        <w:t xml:space="preserve">  </w:t>
      </w:r>
      <w:r w:rsidRPr="00F5112C">
        <w:rPr>
          <w:rFonts w:ascii="Times New Roman" w:eastAsia="Times New Roman" w:hAnsi="Times New Roman" w:cs="Times New Roman"/>
          <w:sz w:val="24"/>
          <w:szCs w:val="24"/>
        </w:rPr>
        <w:t>Carbapenems</w:t>
      </w:r>
      <w:r w:rsidRPr="00F5112C">
        <w:rPr>
          <w:rFonts w:ascii="Times New Roman" w:eastAsia="Times New Roman" w:hAnsi="Times New Roman" w:cs="Times New Roman"/>
          <w:spacing w:val="7"/>
          <w:sz w:val="24"/>
          <w:szCs w:val="24"/>
        </w:rPr>
        <w:t xml:space="preserve"> </w:t>
      </w:r>
      <w:r w:rsidRPr="00F5112C">
        <w:rPr>
          <w:rFonts w:ascii="Times New Roman" w:eastAsia="Times New Roman" w:hAnsi="Times New Roman" w:cs="Times New Roman"/>
          <w:sz w:val="24"/>
          <w:szCs w:val="24"/>
        </w:rPr>
        <w:t>are</w:t>
      </w:r>
      <w:r w:rsidRPr="00F5112C">
        <w:rPr>
          <w:rFonts w:ascii="Times New Roman" w:eastAsia="Times New Roman" w:hAnsi="Times New Roman" w:cs="Times New Roman"/>
          <w:spacing w:val="5"/>
          <w:sz w:val="24"/>
          <w:szCs w:val="24"/>
        </w:rPr>
        <w:t xml:space="preserve"> </w:t>
      </w:r>
      <w:r w:rsidRPr="00F5112C">
        <w:rPr>
          <w:rFonts w:ascii="Times New Roman" w:eastAsia="Times New Roman" w:hAnsi="Times New Roman" w:cs="Times New Roman"/>
          <w:sz w:val="24"/>
          <w:szCs w:val="24"/>
        </w:rPr>
        <w:t>considered</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the</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primary</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pacing w:val="-2"/>
          <w:sz w:val="24"/>
          <w:szCs w:val="24"/>
        </w:rPr>
        <w:t>therapeutic</w:t>
      </w:r>
    </w:p>
    <w:p w14:paraId="2A0D3804" w14:textId="77777777" w:rsidR="00F5112C" w:rsidRPr="00F5112C" w:rsidRDefault="00F5112C" w:rsidP="00F5112C">
      <w:pPr>
        <w:widowControl w:val="0"/>
        <w:autoSpaceDE w:val="0"/>
        <w:autoSpaceDN w:val="0"/>
        <w:spacing w:before="76" w:after="0" w:line="360" w:lineRule="auto"/>
        <w:ind w:left="332" w:right="343"/>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choice for combating infections caused by multi-drug resistant </w:t>
      </w:r>
      <w:r w:rsidRPr="00F5112C">
        <w:rPr>
          <w:rFonts w:ascii="Times New Roman" w:eastAsia="Times New Roman" w:hAnsi="Times New Roman" w:cs="Times New Roman"/>
          <w:i/>
          <w:sz w:val="24"/>
          <w:szCs w:val="24"/>
        </w:rPr>
        <w:t xml:space="preserve">A.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sz w:val="24"/>
          <w:szCs w:val="24"/>
        </w:rPr>
        <w:t xml:space="preserve">. However, there has been a rise in the occurrence of carbapenem resistance in clinical </w:t>
      </w:r>
      <w:r w:rsidRPr="00F5112C">
        <w:rPr>
          <w:rFonts w:ascii="Times New Roman" w:eastAsia="Times New Roman" w:hAnsi="Times New Roman" w:cs="Times New Roman"/>
          <w:i/>
          <w:sz w:val="24"/>
          <w:szCs w:val="24"/>
        </w:rPr>
        <w:t xml:space="preserve">A.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strains, particularly in regions such as Europe, Latin America, Asia, and Australia. (Nordmann &amp; </w:t>
      </w:r>
      <w:proofErr w:type="spellStart"/>
      <w:r w:rsidRPr="00F5112C">
        <w:rPr>
          <w:rFonts w:ascii="Times New Roman" w:eastAsia="Times New Roman" w:hAnsi="Times New Roman" w:cs="Times New Roman"/>
          <w:sz w:val="24"/>
          <w:szCs w:val="24"/>
        </w:rPr>
        <w:t>Poirel</w:t>
      </w:r>
      <w:proofErr w:type="spellEnd"/>
      <w:r w:rsidRPr="00F5112C">
        <w:rPr>
          <w:rFonts w:ascii="Times New Roman" w:eastAsia="Times New Roman" w:hAnsi="Times New Roman" w:cs="Times New Roman"/>
          <w:sz w:val="24"/>
          <w:szCs w:val="24"/>
        </w:rPr>
        <w:t xml:space="preserve">, 2019). Infections caused by Carbapenem-resistant </w:t>
      </w:r>
      <w:r w:rsidRPr="00F5112C">
        <w:rPr>
          <w:rFonts w:ascii="Times New Roman" w:eastAsia="Times New Roman" w:hAnsi="Times New Roman" w:cs="Times New Roman"/>
          <w:i/>
          <w:sz w:val="24"/>
          <w:szCs w:val="24"/>
        </w:rPr>
        <w:t xml:space="preserve">Acinetobacter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(CRAB) have exhibited a notable association with the duration of stays in the Intensive Care Unit (ICU), increased expenses incurred</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by patients,</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and</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the</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utilization of</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antibiotics</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(Ejaz</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et</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al.,</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2021).</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Furthermore,</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it</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is regarded as a notable pathogen responsible for hospital-acquired infections (HAIs) which elevate the probability of the development of pan-drug resistance and outbreaks (Fournier</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 xml:space="preserve">et al., 2006). Many </w:t>
      </w:r>
      <w:r w:rsidRPr="00F5112C">
        <w:rPr>
          <w:rFonts w:ascii="Times New Roman" w:eastAsia="Times New Roman" w:hAnsi="Times New Roman" w:cs="Times New Roman"/>
          <w:i/>
          <w:sz w:val="24"/>
          <w:szCs w:val="24"/>
        </w:rPr>
        <w:t xml:space="preserve">A.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clinical isolates causing nosocomial infections exhibit antimicrobial resistance to most major classes of antimicrobial agents, including aminoglycosides, ß-lactams, and fluoroquinolones. The emergence of carbapenem- resistant </w:t>
      </w:r>
      <w:r w:rsidRPr="00F5112C">
        <w:rPr>
          <w:rFonts w:ascii="Times New Roman" w:eastAsia="Times New Roman" w:hAnsi="Times New Roman" w:cs="Times New Roman"/>
          <w:i/>
          <w:sz w:val="24"/>
          <w:szCs w:val="24"/>
        </w:rPr>
        <w:t xml:space="preserve">A.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isolates has been reported worldwide, with most of these isolates possessing carbapenem-hydrolyzing ß-lactamase genes. Carbapenem-resistant </w:t>
      </w:r>
      <w:r w:rsidRPr="00F5112C">
        <w:rPr>
          <w:rFonts w:ascii="Times New Roman" w:eastAsia="Times New Roman" w:hAnsi="Times New Roman" w:cs="Times New Roman"/>
          <w:i/>
          <w:sz w:val="24"/>
          <w:szCs w:val="24"/>
        </w:rPr>
        <w:t xml:space="preserve">A.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lastRenderedPageBreak/>
        <w:t>(CRAB) isolates typically</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exhibit resistance to commonly</w:t>
      </w:r>
      <w:r w:rsidRPr="00F5112C">
        <w:rPr>
          <w:rFonts w:ascii="Times New Roman" w:eastAsia="Times New Roman" w:hAnsi="Times New Roman" w:cs="Times New Roman"/>
          <w:spacing w:val="-5"/>
          <w:sz w:val="24"/>
          <w:szCs w:val="24"/>
        </w:rPr>
        <w:t xml:space="preserve"> </w:t>
      </w:r>
      <w:r w:rsidRPr="00F5112C">
        <w:rPr>
          <w:rFonts w:ascii="Times New Roman" w:eastAsia="Times New Roman" w:hAnsi="Times New Roman" w:cs="Times New Roman"/>
          <w:sz w:val="24"/>
          <w:szCs w:val="24"/>
        </w:rPr>
        <w:t xml:space="preserve">used antibiotics (Ramirez et al., 2020). It is </w:t>
      </w:r>
      <w:proofErr w:type="gramStart"/>
      <w:r w:rsidRPr="00F5112C">
        <w:rPr>
          <w:rFonts w:ascii="Times New Roman" w:eastAsia="Times New Roman" w:hAnsi="Times New Roman" w:cs="Times New Roman"/>
          <w:sz w:val="24"/>
          <w:szCs w:val="24"/>
        </w:rPr>
        <w:t>possesses</w:t>
      </w:r>
      <w:proofErr w:type="gramEnd"/>
      <w:r w:rsidRPr="00F5112C">
        <w:rPr>
          <w:rFonts w:ascii="Times New Roman" w:eastAsia="Times New Roman" w:hAnsi="Times New Roman" w:cs="Times New Roman"/>
          <w:sz w:val="24"/>
          <w:szCs w:val="24"/>
        </w:rPr>
        <w:t xml:space="preserve"> multiple virulence genes that contribute to its ability</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to cause</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severe</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infections in both animals and humans. (</w:t>
      </w:r>
      <w:proofErr w:type="spellStart"/>
      <w:r w:rsidRPr="00F5112C">
        <w:rPr>
          <w:rFonts w:ascii="Times New Roman" w:eastAsia="Times New Roman" w:hAnsi="Times New Roman" w:cs="Times New Roman"/>
          <w:sz w:val="24"/>
          <w:szCs w:val="24"/>
        </w:rPr>
        <w:t>Hardinget</w:t>
      </w:r>
      <w:proofErr w:type="spellEnd"/>
      <w:r w:rsidRPr="00F5112C">
        <w:rPr>
          <w:rFonts w:ascii="Times New Roman" w:eastAsia="Times New Roman" w:hAnsi="Times New Roman" w:cs="Times New Roman"/>
          <w:sz w:val="24"/>
          <w:szCs w:val="24"/>
        </w:rPr>
        <w:t xml:space="preserve"> al., 2018). Several factors including the K1 surface antigen protein 1, </w:t>
      </w:r>
      <w:proofErr w:type="spellStart"/>
      <w:r w:rsidRPr="00F5112C">
        <w:rPr>
          <w:rFonts w:ascii="Times New Roman" w:eastAsia="Times New Roman" w:hAnsi="Times New Roman" w:cs="Times New Roman"/>
          <w:sz w:val="24"/>
          <w:szCs w:val="24"/>
        </w:rPr>
        <w:t>acinetobactin</w:t>
      </w:r>
      <w:proofErr w:type="spellEnd"/>
      <w:r w:rsidRPr="00F5112C">
        <w:rPr>
          <w:rFonts w:ascii="Times New Roman" w:eastAsia="Times New Roman" w:hAnsi="Times New Roman" w:cs="Times New Roman"/>
          <w:sz w:val="24"/>
          <w:szCs w:val="24"/>
        </w:rPr>
        <w:t xml:space="preserve"> transporters, capsular polysaccharides, outer membrane porins, and iron acquisition mechanisms, in addition to acquired antibiotic resistance, have contributed to the rise of </w:t>
      </w:r>
      <w:r w:rsidRPr="00F5112C">
        <w:rPr>
          <w:rFonts w:ascii="Times New Roman" w:eastAsia="Times New Roman" w:hAnsi="Times New Roman" w:cs="Times New Roman"/>
          <w:i/>
          <w:sz w:val="24"/>
          <w:szCs w:val="24"/>
        </w:rPr>
        <w:t xml:space="preserve">A.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as a prominent nosocomial pathogen (Sheldon &amp; </w:t>
      </w:r>
      <w:proofErr w:type="spellStart"/>
      <w:r w:rsidRPr="00F5112C">
        <w:rPr>
          <w:rFonts w:ascii="Times New Roman" w:eastAsia="Times New Roman" w:hAnsi="Times New Roman" w:cs="Times New Roman"/>
          <w:sz w:val="24"/>
          <w:szCs w:val="24"/>
        </w:rPr>
        <w:t>Skaar</w:t>
      </w:r>
      <w:proofErr w:type="spellEnd"/>
      <w:r w:rsidRPr="00F5112C">
        <w:rPr>
          <w:rFonts w:ascii="Times New Roman" w:eastAsia="Times New Roman" w:hAnsi="Times New Roman" w:cs="Times New Roman"/>
          <w:sz w:val="24"/>
          <w:szCs w:val="24"/>
        </w:rPr>
        <w:t>, 2020). Resistance mechanisms</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including</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antibiotic-hydrolyzing enzymes,</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efflux pumps, target modification and porin deficiency are often work synergistically. The primary mechanism of</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carbapenem</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resistance</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 xml:space="preserve">in </w:t>
      </w:r>
      <w:r w:rsidRPr="00F5112C">
        <w:rPr>
          <w:rFonts w:ascii="Times New Roman" w:eastAsia="Times New Roman" w:hAnsi="Times New Roman" w:cs="Times New Roman"/>
          <w:i/>
          <w:sz w:val="24"/>
          <w:szCs w:val="24"/>
        </w:rPr>
        <w:t>A.</w:t>
      </w:r>
      <w:r w:rsidRPr="00F5112C">
        <w:rPr>
          <w:rFonts w:ascii="Times New Roman" w:eastAsia="Times New Roman" w:hAnsi="Times New Roman" w:cs="Times New Roman"/>
          <w:i/>
          <w:spacing w:val="-2"/>
          <w:sz w:val="24"/>
          <w:szCs w:val="24"/>
        </w:rPr>
        <w:t xml:space="preserve">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is</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the</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inactivation</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or</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 xml:space="preserve">enzymatic hydrolysis of carbapenems by </w:t>
      </w:r>
      <w:proofErr w:type="spellStart"/>
      <w:r w:rsidRPr="00F5112C">
        <w:rPr>
          <w:rFonts w:ascii="Times New Roman" w:eastAsia="Times New Roman" w:hAnsi="Times New Roman" w:cs="Times New Roman"/>
          <w:sz w:val="24"/>
          <w:szCs w:val="24"/>
        </w:rPr>
        <w:t>carbapenemases</w:t>
      </w:r>
      <w:proofErr w:type="spellEnd"/>
      <w:r w:rsidRPr="00F5112C">
        <w:rPr>
          <w:rFonts w:ascii="Times New Roman" w:eastAsia="Times New Roman" w:hAnsi="Times New Roman" w:cs="Times New Roman"/>
          <w:sz w:val="24"/>
          <w:szCs w:val="24"/>
        </w:rPr>
        <w:t xml:space="preserve">, namely OXA type and </w:t>
      </w:r>
      <w:proofErr w:type="spellStart"/>
      <w:r w:rsidRPr="00F5112C">
        <w:rPr>
          <w:rFonts w:ascii="Times New Roman" w:eastAsia="Times New Roman" w:hAnsi="Times New Roman" w:cs="Times New Roman"/>
          <w:sz w:val="24"/>
          <w:szCs w:val="24"/>
        </w:rPr>
        <w:t>metallo</w:t>
      </w:r>
      <w:proofErr w:type="spellEnd"/>
      <w:r w:rsidRPr="00F5112C">
        <w:rPr>
          <w:rFonts w:ascii="Times New Roman" w:eastAsia="Times New Roman" w:hAnsi="Times New Roman" w:cs="Times New Roman"/>
          <w:sz w:val="24"/>
          <w:szCs w:val="24"/>
        </w:rPr>
        <w:t>-β-lactamases (MBL</w:t>
      </w:r>
      <w:proofErr w:type="gramStart"/>
      <w:r w:rsidRPr="00F5112C">
        <w:rPr>
          <w:rFonts w:ascii="Times New Roman" w:eastAsia="Times New Roman" w:hAnsi="Times New Roman" w:cs="Times New Roman"/>
          <w:sz w:val="24"/>
          <w:szCs w:val="24"/>
        </w:rPr>
        <w:t>)(</w:t>
      </w:r>
      <w:proofErr w:type="gramEnd"/>
      <w:r w:rsidRPr="00F5112C">
        <w:rPr>
          <w:rFonts w:ascii="Times New Roman" w:eastAsia="Times New Roman" w:hAnsi="Times New Roman" w:cs="Times New Roman"/>
          <w:sz w:val="24"/>
          <w:szCs w:val="24"/>
        </w:rPr>
        <w:t>Abbott et</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al., 2013) . Oxacillinases (OXAs) are</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the most common cause of carbapenem resistance among</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 xml:space="preserve">this </w:t>
      </w:r>
      <w:r w:rsidRPr="00F5112C">
        <w:rPr>
          <w:rFonts w:ascii="Times New Roman" w:eastAsia="Times New Roman" w:hAnsi="Times New Roman" w:cs="Times New Roman"/>
          <w:spacing w:val="-2"/>
          <w:sz w:val="24"/>
          <w:szCs w:val="24"/>
        </w:rPr>
        <w:t>species.</w:t>
      </w:r>
    </w:p>
    <w:p w14:paraId="582AC718" w14:textId="77777777" w:rsidR="00F5112C" w:rsidRPr="00F5112C" w:rsidRDefault="00F5112C" w:rsidP="00F5112C">
      <w:pPr>
        <w:widowControl w:val="0"/>
        <w:autoSpaceDE w:val="0"/>
        <w:autoSpaceDN w:val="0"/>
        <w:spacing w:before="161" w:after="0" w:line="360" w:lineRule="auto"/>
        <w:ind w:left="332" w:right="346"/>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The aim of research is to investigate the prevalence of some </w:t>
      </w:r>
      <w:proofErr w:type="spellStart"/>
      <w:r w:rsidRPr="00F5112C">
        <w:rPr>
          <w:rFonts w:ascii="Times New Roman" w:eastAsia="Times New Roman" w:hAnsi="Times New Roman" w:cs="Times New Roman"/>
          <w:sz w:val="24"/>
          <w:szCs w:val="24"/>
        </w:rPr>
        <w:t>carbapenemase</w:t>
      </w:r>
      <w:proofErr w:type="spellEnd"/>
      <w:r w:rsidRPr="00F5112C">
        <w:rPr>
          <w:rFonts w:ascii="Times New Roman" w:eastAsia="Times New Roman" w:hAnsi="Times New Roman" w:cs="Times New Roman"/>
          <w:sz w:val="24"/>
          <w:szCs w:val="24"/>
        </w:rPr>
        <w:t xml:space="preserve"> encoding gene that belong to class A and B (KPC, GES, NDM) among CRAB isolated from different clinical </w:t>
      </w:r>
      <w:r w:rsidRPr="00F5112C">
        <w:rPr>
          <w:rFonts w:ascii="Times New Roman" w:eastAsia="Times New Roman" w:hAnsi="Times New Roman" w:cs="Times New Roman"/>
          <w:spacing w:val="-2"/>
          <w:sz w:val="24"/>
          <w:szCs w:val="24"/>
        </w:rPr>
        <w:t>specimens.</w:t>
      </w:r>
    </w:p>
    <w:p w14:paraId="7C24D528" w14:textId="77777777" w:rsidR="00F5112C" w:rsidRPr="00F5112C" w:rsidRDefault="00F5112C" w:rsidP="00F5112C">
      <w:pPr>
        <w:widowControl w:val="0"/>
        <w:autoSpaceDE w:val="0"/>
        <w:autoSpaceDN w:val="0"/>
        <w:spacing w:before="164" w:after="0" w:line="501" w:lineRule="auto"/>
        <w:ind w:left="332" w:right="8189"/>
        <w:jc w:val="both"/>
        <w:outlineLvl w:val="0"/>
        <w:rPr>
          <w:rFonts w:ascii="Times New Roman" w:eastAsia="Times New Roman" w:hAnsi="Times New Roman" w:cs="Times New Roman"/>
          <w:b/>
          <w:bCs/>
          <w:sz w:val="24"/>
          <w:szCs w:val="24"/>
        </w:rPr>
      </w:pPr>
      <w:r w:rsidRPr="00F5112C">
        <w:rPr>
          <w:rFonts w:ascii="Times New Roman" w:eastAsia="Times New Roman" w:hAnsi="Times New Roman" w:cs="Times New Roman"/>
          <w:b/>
          <w:bCs/>
          <w:spacing w:val="-2"/>
          <w:sz w:val="24"/>
          <w:szCs w:val="24"/>
        </w:rPr>
        <w:t xml:space="preserve">Methods </w:t>
      </w:r>
      <w:r w:rsidRPr="00F5112C">
        <w:rPr>
          <w:rFonts w:ascii="Times New Roman" w:eastAsia="Times New Roman" w:hAnsi="Times New Roman" w:cs="Times New Roman"/>
          <w:b/>
          <w:bCs/>
          <w:sz w:val="24"/>
          <w:szCs w:val="24"/>
        </w:rPr>
        <w:t>Bacterial</w:t>
      </w:r>
      <w:r w:rsidRPr="00F5112C">
        <w:rPr>
          <w:rFonts w:ascii="Times New Roman" w:eastAsia="Times New Roman" w:hAnsi="Times New Roman" w:cs="Times New Roman"/>
          <w:b/>
          <w:bCs/>
          <w:spacing w:val="-15"/>
          <w:sz w:val="24"/>
          <w:szCs w:val="24"/>
        </w:rPr>
        <w:t xml:space="preserve"> </w:t>
      </w:r>
      <w:r w:rsidRPr="00F5112C">
        <w:rPr>
          <w:rFonts w:ascii="Times New Roman" w:eastAsia="Times New Roman" w:hAnsi="Times New Roman" w:cs="Times New Roman"/>
          <w:b/>
          <w:bCs/>
          <w:sz w:val="24"/>
          <w:szCs w:val="24"/>
        </w:rPr>
        <w:t>Isolates</w:t>
      </w:r>
    </w:p>
    <w:p w14:paraId="2C125FE3" w14:textId="77777777" w:rsidR="00F5112C" w:rsidRPr="00F5112C" w:rsidRDefault="00F5112C" w:rsidP="00F5112C">
      <w:pPr>
        <w:widowControl w:val="0"/>
        <w:autoSpaceDE w:val="0"/>
        <w:autoSpaceDN w:val="0"/>
        <w:spacing w:after="0" w:line="360" w:lineRule="auto"/>
        <w:ind w:left="332" w:right="348" w:firstLine="1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Fifty-five clinical specimens including sputum, urine, blood cultures, wounds, and burns were collected from microbiological laboratories of four distinct hospitals located in </w:t>
      </w:r>
      <w:proofErr w:type="spellStart"/>
      <w:r w:rsidRPr="00F5112C">
        <w:rPr>
          <w:rFonts w:ascii="Times New Roman" w:eastAsia="Times New Roman" w:hAnsi="Times New Roman" w:cs="Times New Roman"/>
          <w:sz w:val="24"/>
          <w:szCs w:val="24"/>
        </w:rPr>
        <w:t>Alnajaf</w:t>
      </w:r>
      <w:proofErr w:type="spellEnd"/>
      <w:r w:rsidRPr="00F5112C">
        <w:rPr>
          <w:rFonts w:ascii="Times New Roman" w:eastAsia="Times New Roman" w:hAnsi="Times New Roman" w:cs="Times New Roman"/>
          <w:sz w:val="24"/>
          <w:szCs w:val="24"/>
        </w:rPr>
        <w:t xml:space="preserve"> </w:t>
      </w:r>
      <w:proofErr w:type="spellStart"/>
      <w:r w:rsidRPr="00F5112C">
        <w:rPr>
          <w:rFonts w:ascii="Times New Roman" w:eastAsia="Times New Roman" w:hAnsi="Times New Roman" w:cs="Times New Roman"/>
          <w:sz w:val="24"/>
          <w:szCs w:val="24"/>
        </w:rPr>
        <w:t>Alashraf</w:t>
      </w:r>
      <w:proofErr w:type="spellEnd"/>
      <w:r w:rsidRPr="00F5112C">
        <w:rPr>
          <w:rFonts w:ascii="Times New Roman" w:eastAsia="Times New Roman" w:hAnsi="Times New Roman" w:cs="Times New Roman"/>
          <w:sz w:val="24"/>
          <w:szCs w:val="24"/>
        </w:rPr>
        <w:t xml:space="preserve"> City</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during</w:t>
      </w:r>
      <w:r w:rsidRPr="00F5112C">
        <w:rPr>
          <w:rFonts w:ascii="Times New Roman" w:eastAsia="Times New Roman" w:hAnsi="Times New Roman" w:cs="Times New Roman"/>
          <w:spacing w:val="6"/>
          <w:sz w:val="24"/>
          <w:szCs w:val="24"/>
        </w:rPr>
        <w:t xml:space="preserve"> </w:t>
      </w:r>
      <w:r w:rsidRPr="00F5112C">
        <w:rPr>
          <w:rFonts w:ascii="Times New Roman" w:eastAsia="Times New Roman" w:hAnsi="Times New Roman" w:cs="Times New Roman"/>
          <w:sz w:val="24"/>
          <w:szCs w:val="24"/>
        </w:rPr>
        <w:t>the</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period</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from</w:t>
      </w:r>
      <w:r w:rsidRPr="00F5112C">
        <w:rPr>
          <w:rFonts w:ascii="Times New Roman" w:eastAsia="Times New Roman" w:hAnsi="Times New Roman" w:cs="Times New Roman"/>
          <w:spacing w:val="9"/>
          <w:sz w:val="24"/>
          <w:szCs w:val="24"/>
        </w:rPr>
        <w:t xml:space="preserve"> </w:t>
      </w:r>
      <w:r w:rsidRPr="00F5112C">
        <w:rPr>
          <w:rFonts w:ascii="Times New Roman" w:eastAsia="Times New Roman" w:hAnsi="Times New Roman" w:cs="Times New Roman"/>
          <w:sz w:val="24"/>
          <w:szCs w:val="24"/>
        </w:rPr>
        <w:t>September</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2023</w:t>
      </w:r>
      <w:r w:rsidRPr="00F5112C">
        <w:rPr>
          <w:rFonts w:ascii="Times New Roman" w:eastAsia="Times New Roman" w:hAnsi="Times New Roman" w:cs="Times New Roman"/>
          <w:spacing w:val="9"/>
          <w:sz w:val="24"/>
          <w:szCs w:val="24"/>
        </w:rPr>
        <w:t xml:space="preserve"> </w:t>
      </w:r>
      <w:r w:rsidRPr="00F5112C">
        <w:rPr>
          <w:rFonts w:ascii="Times New Roman" w:eastAsia="Times New Roman" w:hAnsi="Times New Roman" w:cs="Times New Roman"/>
          <w:sz w:val="24"/>
          <w:szCs w:val="24"/>
        </w:rPr>
        <w:t>to</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November</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2023,</w:t>
      </w:r>
      <w:r w:rsidRPr="00F5112C">
        <w:rPr>
          <w:rFonts w:ascii="Times New Roman" w:eastAsia="Times New Roman" w:hAnsi="Times New Roman" w:cs="Times New Roman"/>
          <w:spacing w:val="10"/>
          <w:sz w:val="24"/>
          <w:szCs w:val="24"/>
        </w:rPr>
        <w:t xml:space="preserve"> </w:t>
      </w:r>
      <w:r w:rsidRPr="00F5112C">
        <w:rPr>
          <w:rFonts w:ascii="Times New Roman" w:eastAsia="Times New Roman" w:hAnsi="Times New Roman" w:cs="Times New Roman"/>
          <w:sz w:val="24"/>
          <w:szCs w:val="24"/>
        </w:rPr>
        <w:t>cultured</w:t>
      </w:r>
      <w:r w:rsidRPr="00F5112C">
        <w:rPr>
          <w:rFonts w:ascii="Times New Roman" w:eastAsia="Times New Roman" w:hAnsi="Times New Roman" w:cs="Times New Roman"/>
          <w:spacing w:val="11"/>
          <w:sz w:val="24"/>
          <w:szCs w:val="24"/>
        </w:rPr>
        <w:t xml:space="preserve"> </w:t>
      </w:r>
      <w:r w:rsidRPr="00F5112C">
        <w:rPr>
          <w:rFonts w:ascii="Times New Roman" w:eastAsia="Times New Roman" w:hAnsi="Times New Roman" w:cs="Times New Roman"/>
          <w:sz w:val="24"/>
          <w:szCs w:val="24"/>
        </w:rPr>
        <w:t>on</w:t>
      </w:r>
      <w:r w:rsidRPr="00F5112C">
        <w:rPr>
          <w:rFonts w:ascii="Times New Roman" w:eastAsia="Times New Roman" w:hAnsi="Times New Roman" w:cs="Times New Roman"/>
          <w:spacing w:val="9"/>
          <w:sz w:val="24"/>
          <w:szCs w:val="24"/>
        </w:rPr>
        <w:t xml:space="preserve"> </w:t>
      </w:r>
      <w:r w:rsidRPr="00F5112C">
        <w:rPr>
          <w:rFonts w:ascii="Times New Roman" w:eastAsia="Times New Roman" w:hAnsi="Times New Roman" w:cs="Times New Roman"/>
          <w:sz w:val="24"/>
          <w:szCs w:val="24"/>
        </w:rPr>
        <w:t>Blood</w:t>
      </w:r>
      <w:r w:rsidRPr="00F5112C">
        <w:rPr>
          <w:rFonts w:ascii="Times New Roman" w:eastAsia="Times New Roman" w:hAnsi="Times New Roman" w:cs="Times New Roman"/>
          <w:spacing w:val="9"/>
          <w:sz w:val="24"/>
          <w:szCs w:val="24"/>
        </w:rPr>
        <w:t xml:space="preserve"> </w:t>
      </w:r>
      <w:r w:rsidRPr="00F5112C">
        <w:rPr>
          <w:rFonts w:ascii="Times New Roman" w:eastAsia="Times New Roman" w:hAnsi="Times New Roman" w:cs="Times New Roman"/>
          <w:sz w:val="24"/>
          <w:szCs w:val="24"/>
        </w:rPr>
        <w:t>Agar</w:t>
      </w:r>
      <w:r w:rsidRPr="00F5112C">
        <w:rPr>
          <w:rFonts w:ascii="Times New Roman" w:eastAsia="Times New Roman" w:hAnsi="Times New Roman" w:cs="Times New Roman"/>
          <w:spacing w:val="11"/>
          <w:sz w:val="24"/>
          <w:szCs w:val="24"/>
        </w:rPr>
        <w:t xml:space="preserve"> </w:t>
      </w:r>
      <w:r w:rsidRPr="00F5112C">
        <w:rPr>
          <w:rFonts w:ascii="Times New Roman" w:eastAsia="Times New Roman" w:hAnsi="Times New Roman" w:cs="Times New Roman"/>
          <w:sz w:val="24"/>
          <w:szCs w:val="24"/>
        </w:rPr>
        <w:t>Base</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pacing w:val="-5"/>
          <w:sz w:val="24"/>
          <w:szCs w:val="24"/>
        </w:rPr>
        <w:t>and</w:t>
      </w:r>
    </w:p>
    <w:p w14:paraId="57F540C9" w14:textId="77777777" w:rsidR="00EB3048" w:rsidRDefault="00EB3048" w:rsidP="00F5112C">
      <w:pPr>
        <w:widowControl w:val="0"/>
        <w:autoSpaceDE w:val="0"/>
        <w:autoSpaceDN w:val="0"/>
        <w:spacing w:after="0" w:line="360" w:lineRule="auto"/>
        <w:rPr>
          <w:rFonts w:ascii="Times New Roman" w:eastAsia="Times New Roman" w:hAnsi="Times New Roman" w:cs="Times New Roman"/>
        </w:rPr>
      </w:pPr>
    </w:p>
    <w:p w14:paraId="76C33722" w14:textId="77777777" w:rsidR="00F5112C" w:rsidRPr="00F5112C" w:rsidRDefault="00EB3048" w:rsidP="00EB3048">
      <w:pPr>
        <w:tabs>
          <w:tab w:val="left" w:pos="11383"/>
        </w:tabs>
        <w:rPr>
          <w:rFonts w:ascii="Times New Roman" w:eastAsia="Times New Roman" w:hAnsi="Times New Roman" w:cs="Times New Roman"/>
          <w:sz w:val="24"/>
          <w:szCs w:val="24"/>
        </w:rPr>
      </w:pPr>
      <w:r>
        <w:rPr>
          <w:rFonts w:ascii="Times New Roman" w:eastAsia="Times New Roman" w:hAnsi="Times New Roman" w:cs="Times New Roman"/>
        </w:rPr>
        <w:tab/>
      </w:r>
      <w:r w:rsidR="00F5112C" w:rsidRPr="00F5112C">
        <w:rPr>
          <w:rFonts w:ascii="Times New Roman" w:eastAsia="Times New Roman" w:hAnsi="Times New Roman" w:cs="Times New Roman"/>
          <w:sz w:val="24"/>
          <w:szCs w:val="24"/>
        </w:rPr>
        <w:t xml:space="preserve">MacConkey agar and incubated at 40°C for 24 hours for primary isolation of bacterial isolates that belong to </w:t>
      </w:r>
      <w:r w:rsidR="00F5112C" w:rsidRPr="00F5112C">
        <w:rPr>
          <w:rFonts w:ascii="Times New Roman" w:eastAsia="Times New Roman" w:hAnsi="Times New Roman" w:cs="Times New Roman"/>
          <w:i/>
          <w:sz w:val="24"/>
          <w:szCs w:val="24"/>
        </w:rPr>
        <w:t xml:space="preserve">A. </w:t>
      </w:r>
      <w:proofErr w:type="spellStart"/>
      <w:r w:rsidR="00F5112C" w:rsidRPr="00F5112C">
        <w:rPr>
          <w:rFonts w:ascii="Times New Roman" w:eastAsia="Times New Roman" w:hAnsi="Times New Roman" w:cs="Times New Roman"/>
          <w:i/>
          <w:sz w:val="24"/>
          <w:szCs w:val="24"/>
        </w:rPr>
        <w:t>baumannii</w:t>
      </w:r>
      <w:proofErr w:type="spellEnd"/>
      <w:r w:rsidR="00F5112C" w:rsidRPr="00F5112C">
        <w:rPr>
          <w:rFonts w:ascii="Times New Roman" w:eastAsia="Times New Roman" w:hAnsi="Times New Roman" w:cs="Times New Roman"/>
          <w:sz w:val="24"/>
          <w:szCs w:val="24"/>
        </w:rPr>
        <w:t xml:space="preserve">. </w:t>
      </w:r>
      <w:proofErr w:type="gramStart"/>
      <w:r w:rsidR="00F5112C" w:rsidRPr="00F5112C">
        <w:rPr>
          <w:rFonts w:ascii="Times New Roman" w:eastAsia="Times New Roman" w:hAnsi="Times New Roman" w:cs="Times New Roman"/>
          <w:sz w:val="24"/>
          <w:szCs w:val="24"/>
        </w:rPr>
        <w:t>A suspected bacterial isolates</w:t>
      </w:r>
      <w:proofErr w:type="gramEnd"/>
      <w:r w:rsidR="00F5112C" w:rsidRPr="00F5112C">
        <w:rPr>
          <w:rFonts w:ascii="Times New Roman" w:eastAsia="Times New Roman" w:hAnsi="Times New Roman" w:cs="Times New Roman"/>
          <w:sz w:val="24"/>
          <w:szCs w:val="24"/>
        </w:rPr>
        <w:t xml:space="preserve"> were further cultured on Chrome agar for purification and primary identification of </w:t>
      </w:r>
      <w:r w:rsidR="00F5112C" w:rsidRPr="00F5112C">
        <w:rPr>
          <w:rFonts w:ascii="Times New Roman" w:eastAsia="Times New Roman" w:hAnsi="Times New Roman" w:cs="Times New Roman"/>
          <w:i/>
          <w:sz w:val="24"/>
          <w:szCs w:val="24"/>
        </w:rPr>
        <w:t xml:space="preserve">A. </w:t>
      </w:r>
      <w:proofErr w:type="spellStart"/>
      <w:r w:rsidR="00F5112C" w:rsidRPr="00F5112C">
        <w:rPr>
          <w:rFonts w:ascii="Times New Roman" w:eastAsia="Times New Roman" w:hAnsi="Times New Roman" w:cs="Times New Roman"/>
          <w:i/>
          <w:sz w:val="24"/>
          <w:szCs w:val="24"/>
        </w:rPr>
        <w:t>baumannii</w:t>
      </w:r>
      <w:proofErr w:type="spellEnd"/>
      <w:r w:rsidR="00F5112C" w:rsidRPr="00F5112C">
        <w:rPr>
          <w:rFonts w:ascii="Times New Roman" w:eastAsia="Times New Roman" w:hAnsi="Times New Roman" w:cs="Times New Roman"/>
          <w:i/>
          <w:sz w:val="24"/>
          <w:szCs w:val="24"/>
        </w:rPr>
        <w:t xml:space="preserve"> </w:t>
      </w:r>
      <w:r w:rsidR="00F5112C" w:rsidRPr="00F5112C">
        <w:rPr>
          <w:rFonts w:ascii="Times New Roman" w:eastAsia="Times New Roman" w:hAnsi="Times New Roman" w:cs="Times New Roman"/>
          <w:sz w:val="24"/>
          <w:szCs w:val="24"/>
        </w:rPr>
        <w:t>and incubated at 37°C for 24 hours</w:t>
      </w:r>
      <w:r w:rsidR="00F5112C" w:rsidRPr="00F5112C">
        <w:rPr>
          <w:rFonts w:ascii="Times New Roman" w:eastAsia="Times New Roman" w:hAnsi="Times New Roman" w:cs="Times New Roman"/>
          <w:spacing w:val="40"/>
          <w:sz w:val="24"/>
          <w:szCs w:val="24"/>
        </w:rPr>
        <w:t xml:space="preserve"> </w:t>
      </w:r>
      <w:r w:rsidR="00F5112C" w:rsidRPr="00F5112C">
        <w:rPr>
          <w:rFonts w:ascii="Times New Roman" w:eastAsia="Times New Roman" w:hAnsi="Times New Roman" w:cs="Times New Roman"/>
          <w:color w:val="0D0D0D"/>
          <w:sz w:val="24"/>
          <w:szCs w:val="24"/>
        </w:rPr>
        <w:t>(Selvaraj et al., 2020).</w:t>
      </w:r>
    </w:p>
    <w:p w14:paraId="3A270492" w14:textId="77777777" w:rsidR="00F5112C" w:rsidRPr="00F5112C" w:rsidRDefault="00F5112C" w:rsidP="00F5112C">
      <w:pPr>
        <w:widowControl w:val="0"/>
        <w:autoSpaceDE w:val="0"/>
        <w:autoSpaceDN w:val="0"/>
        <w:spacing w:before="166" w:after="0" w:line="240" w:lineRule="auto"/>
        <w:ind w:left="332"/>
        <w:jc w:val="both"/>
        <w:outlineLvl w:val="0"/>
        <w:rPr>
          <w:rFonts w:ascii="Times New Roman" w:eastAsia="Times New Roman" w:hAnsi="Times New Roman" w:cs="Times New Roman"/>
          <w:b/>
          <w:bCs/>
          <w:sz w:val="24"/>
          <w:szCs w:val="24"/>
        </w:rPr>
      </w:pPr>
      <w:r w:rsidRPr="00F5112C">
        <w:rPr>
          <w:rFonts w:ascii="Times New Roman" w:eastAsia="Times New Roman" w:hAnsi="Times New Roman" w:cs="Times New Roman"/>
          <w:b/>
          <w:bCs/>
          <w:sz w:val="24"/>
          <w:szCs w:val="24"/>
        </w:rPr>
        <w:t>Identification</w:t>
      </w:r>
      <w:r w:rsidRPr="00F5112C">
        <w:rPr>
          <w:rFonts w:ascii="Times New Roman" w:eastAsia="Times New Roman" w:hAnsi="Times New Roman" w:cs="Times New Roman"/>
          <w:b/>
          <w:bCs/>
          <w:spacing w:val="-3"/>
          <w:sz w:val="24"/>
          <w:szCs w:val="24"/>
        </w:rPr>
        <w:t xml:space="preserve"> </w:t>
      </w:r>
      <w:r w:rsidRPr="00F5112C">
        <w:rPr>
          <w:rFonts w:ascii="Times New Roman" w:eastAsia="Times New Roman" w:hAnsi="Times New Roman" w:cs="Times New Roman"/>
          <w:b/>
          <w:bCs/>
          <w:sz w:val="24"/>
          <w:szCs w:val="24"/>
        </w:rPr>
        <w:t>and</w:t>
      </w:r>
      <w:r w:rsidRPr="00F5112C">
        <w:rPr>
          <w:rFonts w:ascii="Times New Roman" w:eastAsia="Times New Roman" w:hAnsi="Times New Roman" w:cs="Times New Roman"/>
          <w:b/>
          <w:bCs/>
          <w:spacing w:val="-4"/>
          <w:sz w:val="24"/>
          <w:szCs w:val="24"/>
        </w:rPr>
        <w:t xml:space="preserve"> </w:t>
      </w:r>
      <w:r w:rsidRPr="00F5112C">
        <w:rPr>
          <w:rFonts w:ascii="Times New Roman" w:eastAsia="Times New Roman" w:hAnsi="Times New Roman" w:cs="Times New Roman"/>
          <w:b/>
          <w:bCs/>
          <w:sz w:val="24"/>
          <w:szCs w:val="24"/>
        </w:rPr>
        <w:t>Antimicrobial Susceptibility</w:t>
      </w:r>
      <w:r w:rsidRPr="00F5112C">
        <w:rPr>
          <w:rFonts w:ascii="Times New Roman" w:eastAsia="Times New Roman" w:hAnsi="Times New Roman" w:cs="Times New Roman"/>
          <w:b/>
          <w:bCs/>
          <w:spacing w:val="-7"/>
          <w:sz w:val="24"/>
          <w:szCs w:val="24"/>
        </w:rPr>
        <w:t xml:space="preserve"> </w:t>
      </w:r>
      <w:r w:rsidRPr="00F5112C">
        <w:rPr>
          <w:rFonts w:ascii="Times New Roman" w:eastAsia="Times New Roman" w:hAnsi="Times New Roman" w:cs="Times New Roman"/>
          <w:b/>
          <w:bCs/>
          <w:spacing w:val="-2"/>
          <w:sz w:val="24"/>
          <w:szCs w:val="24"/>
        </w:rPr>
        <w:t>Testing</w:t>
      </w:r>
    </w:p>
    <w:p w14:paraId="05E71A34" w14:textId="77777777" w:rsidR="00F5112C" w:rsidRPr="00F5112C" w:rsidRDefault="00F5112C" w:rsidP="00F5112C">
      <w:pPr>
        <w:widowControl w:val="0"/>
        <w:autoSpaceDE w:val="0"/>
        <w:autoSpaceDN w:val="0"/>
        <w:spacing w:before="16" w:after="0" w:line="240" w:lineRule="auto"/>
        <w:rPr>
          <w:rFonts w:ascii="Times New Roman" w:eastAsia="Times New Roman" w:hAnsi="Times New Roman" w:cs="Times New Roman"/>
          <w:b/>
          <w:sz w:val="24"/>
          <w:szCs w:val="24"/>
        </w:rPr>
      </w:pPr>
    </w:p>
    <w:p w14:paraId="0DE4E31C" w14:textId="77777777" w:rsidR="00F5112C" w:rsidRPr="00F5112C" w:rsidRDefault="00F5112C" w:rsidP="00F5112C">
      <w:pPr>
        <w:widowControl w:val="0"/>
        <w:autoSpaceDE w:val="0"/>
        <w:autoSpaceDN w:val="0"/>
        <w:spacing w:before="1" w:after="0" w:line="360" w:lineRule="auto"/>
        <w:ind w:left="332" w:right="344"/>
        <w:jc w:val="both"/>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Vitek</w:t>
      </w:r>
      <w:proofErr w:type="spellEnd"/>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 xml:space="preserve">2 Compact system was used to confirm identification of </w:t>
      </w:r>
      <w:r w:rsidRPr="00F5112C">
        <w:rPr>
          <w:rFonts w:ascii="Times New Roman" w:eastAsia="Times New Roman" w:hAnsi="Times New Roman" w:cs="Times New Roman"/>
          <w:i/>
          <w:sz w:val="24"/>
          <w:szCs w:val="24"/>
        </w:rPr>
        <w:t xml:space="preserve">A.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as well as to detect the antibiotic susceptibility pattern of bacterial isolates.</w:t>
      </w:r>
    </w:p>
    <w:p w14:paraId="20E94EB7" w14:textId="77777777" w:rsidR="00F5112C" w:rsidRPr="00F5112C" w:rsidRDefault="00F5112C" w:rsidP="00F5112C">
      <w:pPr>
        <w:widowControl w:val="0"/>
        <w:autoSpaceDE w:val="0"/>
        <w:autoSpaceDN w:val="0"/>
        <w:spacing w:before="163" w:after="0" w:line="240" w:lineRule="auto"/>
        <w:ind w:left="332"/>
        <w:jc w:val="both"/>
        <w:outlineLvl w:val="0"/>
        <w:rPr>
          <w:rFonts w:ascii="Times New Roman" w:eastAsia="Times New Roman" w:hAnsi="Times New Roman" w:cs="Times New Roman"/>
          <w:b/>
          <w:bCs/>
          <w:i/>
          <w:sz w:val="24"/>
          <w:szCs w:val="24"/>
        </w:rPr>
      </w:pPr>
      <w:r w:rsidRPr="00F5112C">
        <w:rPr>
          <w:rFonts w:ascii="Times New Roman" w:eastAsia="Times New Roman" w:hAnsi="Times New Roman" w:cs="Times New Roman"/>
          <w:b/>
          <w:bCs/>
          <w:sz w:val="24"/>
          <w:szCs w:val="24"/>
        </w:rPr>
        <w:t>The</w:t>
      </w:r>
      <w:r w:rsidRPr="00F5112C">
        <w:rPr>
          <w:rFonts w:ascii="Times New Roman" w:eastAsia="Times New Roman" w:hAnsi="Times New Roman" w:cs="Times New Roman"/>
          <w:b/>
          <w:bCs/>
          <w:spacing w:val="-5"/>
          <w:sz w:val="24"/>
          <w:szCs w:val="24"/>
        </w:rPr>
        <w:t xml:space="preserve"> </w:t>
      </w:r>
      <w:r w:rsidRPr="00F5112C">
        <w:rPr>
          <w:rFonts w:ascii="Times New Roman" w:eastAsia="Times New Roman" w:hAnsi="Times New Roman" w:cs="Times New Roman"/>
          <w:b/>
          <w:bCs/>
          <w:sz w:val="24"/>
          <w:szCs w:val="24"/>
        </w:rPr>
        <w:t>Checkerboard</w:t>
      </w:r>
      <w:r w:rsidRPr="00F5112C">
        <w:rPr>
          <w:rFonts w:ascii="Times New Roman" w:eastAsia="Times New Roman" w:hAnsi="Times New Roman" w:cs="Times New Roman"/>
          <w:b/>
          <w:bCs/>
          <w:spacing w:val="-2"/>
          <w:sz w:val="24"/>
          <w:szCs w:val="24"/>
        </w:rPr>
        <w:t xml:space="preserve"> </w:t>
      </w:r>
      <w:r w:rsidRPr="00F5112C">
        <w:rPr>
          <w:rFonts w:ascii="Times New Roman" w:eastAsia="Times New Roman" w:hAnsi="Times New Roman" w:cs="Times New Roman"/>
          <w:b/>
          <w:bCs/>
          <w:sz w:val="24"/>
          <w:szCs w:val="24"/>
        </w:rPr>
        <w:t>Technique</w:t>
      </w:r>
      <w:r w:rsidRPr="00F5112C">
        <w:rPr>
          <w:rFonts w:ascii="Times New Roman" w:eastAsia="Times New Roman" w:hAnsi="Times New Roman" w:cs="Times New Roman"/>
          <w:b/>
          <w:bCs/>
          <w:spacing w:val="-3"/>
          <w:sz w:val="24"/>
          <w:szCs w:val="24"/>
        </w:rPr>
        <w:t xml:space="preserve"> </w:t>
      </w:r>
      <w:r w:rsidRPr="00F5112C">
        <w:rPr>
          <w:rFonts w:ascii="Times New Roman" w:eastAsia="Times New Roman" w:hAnsi="Times New Roman" w:cs="Times New Roman"/>
          <w:b/>
          <w:bCs/>
          <w:sz w:val="24"/>
          <w:szCs w:val="24"/>
        </w:rPr>
        <w:t>for</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Detecting</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Carbapenem</w:t>
      </w:r>
      <w:r w:rsidRPr="00F5112C">
        <w:rPr>
          <w:rFonts w:ascii="Times New Roman" w:eastAsia="Times New Roman" w:hAnsi="Times New Roman" w:cs="Times New Roman"/>
          <w:b/>
          <w:bCs/>
          <w:spacing w:val="-2"/>
          <w:sz w:val="24"/>
          <w:szCs w:val="24"/>
        </w:rPr>
        <w:t xml:space="preserve"> </w:t>
      </w:r>
      <w:r w:rsidRPr="00F5112C">
        <w:rPr>
          <w:rFonts w:ascii="Times New Roman" w:eastAsia="Times New Roman" w:hAnsi="Times New Roman" w:cs="Times New Roman"/>
          <w:b/>
          <w:bCs/>
          <w:sz w:val="24"/>
          <w:szCs w:val="24"/>
        </w:rPr>
        <w:t>Resistance</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i/>
          <w:sz w:val="24"/>
          <w:szCs w:val="24"/>
        </w:rPr>
        <w:t>A.</w:t>
      </w:r>
      <w:r w:rsidRPr="00F5112C">
        <w:rPr>
          <w:rFonts w:ascii="Times New Roman" w:eastAsia="Times New Roman" w:hAnsi="Times New Roman" w:cs="Times New Roman"/>
          <w:b/>
          <w:bCs/>
          <w:i/>
          <w:spacing w:val="-1"/>
          <w:sz w:val="24"/>
          <w:szCs w:val="24"/>
        </w:rPr>
        <w:t xml:space="preserve"> </w:t>
      </w:r>
      <w:proofErr w:type="spellStart"/>
      <w:r w:rsidRPr="00F5112C">
        <w:rPr>
          <w:rFonts w:ascii="Times New Roman" w:eastAsia="Times New Roman" w:hAnsi="Times New Roman" w:cs="Times New Roman"/>
          <w:b/>
          <w:bCs/>
          <w:i/>
          <w:spacing w:val="-2"/>
          <w:sz w:val="24"/>
          <w:szCs w:val="24"/>
        </w:rPr>
        <w:t>baumannii</w:t>
      </w:r>
      <w:proofErr w:type="spellEnd"/>
    </w:p>
    <w:p w14:paraId="317D7608" w14:textId="77777777" w:rsidR="00F5112C" w:rsidRPr="00F5112C" w:rsidRDefault="00F5112C" w:rsidP="00F5112C">
      <w:pPr>
        <w:widowControl w:val="0"/>
        <w:autoSpaceDE w:val="0"/>
        <w:autoSpaceDN w:val="0"/>
        <w:spacing w:before="20" w:after="0" w:line="240" w:lineRule="auto"/>
        <w:rPr>
          <w:rFonts w:ascii="Times New Roman" w:eastAsia="Times New Roman" w:hAnsi="Times New Roman" w:cs="Times New Roman"/>
          <w:b/>
          <w:i/>
          <w:sz w:val="24"/>
          <w:szCs w:val="24"/>
        </w:rPr>
      </w:pPr>
    </w:p>
    <w:p w14:paraId="3525E98C" w14:textId="77777777" w:rsidR="00F5112C" w:rsidRPr="00F5112C" w:rsidRDefault="00F5112C" w:rsidP="00F5112C">
      <w:pPr>
        <w:widowControl w:val="0"/>
        <w:autoSpaceDE w:val="0"/>
        <w:autoSpaceDN w:val="0"/>
        <w:spacing w:after="0" w:line="360" w:lineRule="auto"/>
        <w:ind w:left="332" w:right="346"/>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The</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screening</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of metallo-beta-lactamase (MBL)</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production was conducted for</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all the</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isolates</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using imipenem (10g) and meropenem (10g) discs (</w:t>
      </w:r>
      <w:proofErr w:type="spellStart"/>
      <w:r w:rsidRPr="00F5112C">
        <w:rPr>
          <w:rFonts w:ascii="Times New Roman" w:eastAsia="Times New Roman" w:hAnsi="Times New Roman" w:cs="Times New Roman"/>
          <w:sz w:val="24"/>
          <w:szCs w:val="24"/>
        </w:rPr>
        <w:t>Himedia</w:t>
      </w:r>
      <w:proofErr w:type="spellEnd"/>
      <w:r w:rsidRPr="00F5112C">
        <w:rPr>
          <w:rFonts w:ascii="Times New Roman" w:eastAsia="Times New Roman" w:hAnsi="Times New Roman" w:cs="Times New Roman"/>
          <w:sz w:val="24"/>
          <w:szCs w:val="24"/>
        </w:rPr>
        <w:t>) by the Kirby Bauer disc diffusion method. The isolates that gave positive results in the screening test were further tested using the Imipenem- EDTA Combined Disc test to confirm the results (Yong et al., 2002</w:t>
      </w:r>
      <w:proofErr w:type="gramStart"/>
      <w:r w:rsidRPr="00F5112C">
        <w:rPr>
          <w:rFonts w:ascii="Times New Roman" w:eastAsia="Times New Roman" w:hAnsi="Times New Roman" w:cs="Times New Roman"/>
          <w:sz w:val="24"/>
          <w:szCs w:val="24"/>
        </w:rPr>
        <w:t>) .</w:t>
      </w:r>
      <w:proofErr w:type="gramEnd"/>
      <w:r w:rsidRPr="00F5112C">
        <w:rPr>
          <w:rFonts w:ascii="Times New Roman" w:eastAsia="Times New Roman" w:hAnsi="Times New Roman" w:cs="Times New Roman"/>
          <w:sz w:val="24"/>
          <w:szCs w:val="24"/>
        </w:rPr>
        <w:t xml:space="preserve"> Briefly, Muller Hinton Agar (MHA) plates were inoculated with tested bacterial </w:t>
      </w:r>
      <w:r w:rsidRPr="00F5112C">
        <w:rPr>
          <w:rFonts w:ascii="Times New Roman" w:eastAsia="Times New Roman" w:hAnsi="Times New Roman" w:cs="Times New Roman"/>
          <w:sz w:val="24"/>
          <w:szCs w:val="24"/>
        </w:rPr>
        <w:lastRenderedPageBreak/>
        <w:t>isolates using the lawn culture technique. An Imipenem disc (10g) was placed on a surface of inoculated MHA plate. Another disc, containing a mixture of Imipenem and EDTA (called the Imipenem-EDTA disc (10g)), was placed 20mm away from the first disc. The plates were incubated at 37 ºC for 18–24 hours. The inhibition zone of Imipenem-EDTA combination disc was compared with Imipenem disc alone if it is increased by 5mm so the isolates are detected as MBL producing isolates.</w:t>
      </w:r>
    </w:p>
    <w:p w14:paraId="0A7D7522" w14:textId="77777777" w:rsidR="00F5112C" w:rsidRPr="00F5112C" w:rsidRDefault="00F5112C" w:rsidP="00F5112C">
      <w:pPr>
        <w:widowControl w:val="0"/>
        <w:autoSpaceDE w:val="0"/>
        <w:autoSpaceDN w:val="0"/>
        <w:spacing w:before="164" w:after="0" w:line="240" w:lineRule="auto"/>
        <w:ind w:left="332"/>
        <w:jc w:val="both"/>
        <w:outlineLvl w:val="0"/>
        <w:rPr>
          <w:rFonts w:ascii="Times New Roman" w:eastAsia="Times New Roman" w:hAnsi="Times New Roman" w:cs="Times New Roman"/>
          <w:b/>
          <w:bCs/>
          <w:sz w:val="24"/>
          <w:szCs w:val="24"/>
        </w:rPr>
      </w:pPr>
      <w:r w:rsidRPr="00F5112C">
        <w:rPr>
          <w:rFonts w:ascii="Times New Roman" w:eastAsia="Times New Roman" w:hAnsi="Times New Roman" w:cs="Times New Roman"/>
          <w:b/>
          <w:bCs/>
          <w:sz w:val="24"/>
          <w:szCs w:val="24"/>
        </w:rPr>
        <w:t>The</w:t>
      </w:r>
      <w:r w:rsidRPr="00F5112C">
        <w:rPr>
          <w:rFonts w:ascii="Times New Roman" w:eastAsia="Times New Roman" w:hAnsi="Times New Roman" w:cs="Times New Roman"/>
          <w:b/>
          <w:bCs/>
          <w:spacing w:val="-3"/>
          <w:sz w:val="24"/>
          <w:szCs w:val="24"/>
        </w:rPr>
        <w:t xml:space="preserve"> </w:t>
      </w:r>
      <w:r w:rsidRPr="00F5112C">
        <w:rPr>
          <w:rFonts w:ascii="Times New Roman" w:eastAsia="Times New Roman" w:hAnsi="Times New Roman" w:cs="Times New Roman"/>
          <w:b/>
          <w:bCs/>
          <w:sz w:val="24"/>
          <w:szCs w:val="24"/>
        </w:rPr>
        <w:t>Modified</w:t>
      </w:r>
      <w:r w:rsidRPr="00F5112C">
        <w:rPr>
          <w:rFonts w:ascii="Times New Roman" w:eastAsia="Times New Roman" w:hAnsi="Times New Roman" w:cs="Times New Roman"/>
          <w:b/>
          <w:bCs/>
          <w:spacing w:val="-2"/>
          <w:sz w:val="24"/>
          <w:szCs w:val="24"/>
        </w:rPr>
        <w:t xml:space="preserve"> </w:t>
      </w:r>
      <w:r w:rsidRPr="00F5112C">
        <w:rPr>
          <w:rFonts w:ascii="Times New Roman" w:eastAsia="Times New Roman" w:hAnsi="Times New Roman" w:cs="Times New Roman"/>
          <w:b/>
          <w:bCs/>
          <w:sz w:val="24"/>
          <w:szCs w:val="24"/>
        </w:rPr>
        <w:t xml:space="preserve">Hodge </w:t>
      </w:r>
      <w:r w:rsidRPr="00F5112C">
        <w:rPr>
          <w:rFonts w:ascii="Times New Roman" w:eastAsia="Times New Roman" w:hAnsi="Times New Roman" w:cs="Times New Roman"/>
          <w:b/>
          <w:bCs/>
          <w:spacing w:val="-4"/>
          <w:sz w:val="24"/>
          <w:szCs w:val="24"/>
        </w:rPr>
        <w:t>Test</w:t>
      </w:r>
    </w:p>
    <w:p w14:paraId="0A034197" w14:textId="77777777" w:rsidR="00F5112C" w:rsidRPr="00F5112C" w:rsidRDefault="00F5112C" w:rsidP="00F5112C">
      <w:pPr>
        <w:widowControl w:val="0"/>
        <w:autoSpaceDE w:val="0"/>
        <w:autoSpaceDN w:val="0"/>
        <w:spacing w:before="16" w:after="0" w:line="240" w:lineRule="auto"/>
        <w:rPr>
          <w:rFonts w:ascii="Times New Roman" w:eastAsia="Times New Roman" w:hAnsi="Times New Roman" w:cs="Times New Roman"/>
          <w:b/>
          <w:sz w:val="24"/>
          <w:szCs w:val="24"/>
        </w:rPr>
      </w:pPr>
    </w:p>
    <w:p w14:paraId="39F80616" w14:textId="77777777" w:rsidR="00F5112C" w:rsidRPr="00F5112C" w:rsidRDefault="00F5112C" w:rsidP="00F5112C">
      <w:pPr>
        <w:widowControl w:val="0"/>
        <w:autoSpaceDE w:val="0"/>
        <w:autoSpaceDN w:val="0"/>
        <w:spacing w:before="1" w:after="0" w:line="360" w:lineRule="auto"/>
        <w:ind w:left="332" w:right="346"/>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A methods that described by Lee et al., (2001) was carried out where a bacterial suspension of </w:t>
      </w:r>
      <w:r w:rsidRPr="00F5112C">
        <w:rPr>
          <w:rFonts w:ascii="Times New Roman" w:eastAsia="Times New Roman" w:hAnsi="Times New Roman" w:cs="Times New Roman"/>
          <w:i/>
          <w:sz w:val="24"/>
          <w:szCs w:val="24"/>
        </w:rPr>
        <w:t xml:space="preserve">E. coli </w:t>
      </w:r>
      <w:r w:rsidRPr="00F5112C">
        <w:rPr>
          <w:rFonts w:ascii="Times New Roman" w:eastAsia="Times New Roman" w:hAnsi="Times New Roman" w:cs="Times New Roman"/>
          <w:sz w:val="24"/>
          <w:szCs w:val="24"/>
        </w:rPr>
        <w:t xml:space="preserve">25922 that equal to 0.5 McFarland standard was prepared and it is used to inoculate MHA plates and an imipenem </w:t>
      </w:r>
      <w:proofErr w:type="gramStart"/>
      <w:r w:rsidRPr="00F5112C">
        <w:rPr>
          <w:rFonts w:ascii="Times New Roman" w:eastAsia="Times New Roman" w:hAnsi="Times New Roman" w:cs="Times New Roman"/>
          <w:sz w:val="24"/>
          <w:szCs w:val="24"/>
        </w:rPr>
        <w:t>disk( 10</w:t>
      </w:r>
      <w:proofErr w:type="gramEnd"/>
      <w:r w:rsidRPr="00F5112C">
        <w:rPr>
          <w:rFonts w:ascii="Times New Roman" w:eastAsia="Times New Roman" w:hAnsi="Times New Roman" w:cs="Times New Roman"/>
          <w:sz w:val="24"/>
          <w:szCs w:val="24"/>
        </w:rPr>
        <w:t xml:space="preserve">µg,Oxoid) was placed on the surface of inoculated MHA plates. Selected colonies of tested </w:t>
      </w:r>
      <w:r w:rsidRPr="00F5112C">
        <w:rPr>
          <w:rFonts w:ascii="Times New Roman" w:eastAsia="Times New Roman" w:hAnsi="Times New Roman" w:cs="Times New Roman"/>
          <w:i/>
          <w:sz w:val="24"/>
          <w:szCs w:val="24"/>
        </w:rPr>
        <w:t xml:space="preserve">A.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isolates (2-5 colonies) were cultured in a linear manner starting</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at</w:t>
      </w:r>
      <w:r w:rsidRPr="00F5112C">
        <w:rPr>
          <w:rFonts w:ascii="Times New Roman" w:eastAsia="Times New Roman" w:hAnsi="Times New Roman" w:cs="Times New Roman"/>
          <w:spacing w:val="56"/>
          <w:sz w:val="24"/>
          <w:szCs w:val="24"/>
        </w:rPr>
        <w:t xml:space="preserve"> </w:t>
      </w:r>
      <w:r w:rsidRPr="00F5112C">
        <w:rPr>
          <w:rFonts w:ascii="Times New Roman" w:eastAsia="Times New Roman" w:hAnsi="Times New Roman" w:cs="Times New Roman"/>
          <w:sz w:val="24"/>
          <w:szCs w:val="24"/>
        </w:rPr>
        <w:t>the</w:t>
      </w:r>
      <w:r w:rsidRPr="00F5112C">
        <w:rPr>
          <w:rFonts w:ascii="Times New Roman" w:eastAsia="Times New Roman" w:hAnsi="Times New Roman" w:cs="Times New Roman"/>
          <w:spacing w:val="58"/>
          <w:sz w:val="24"/>
          <w:szCs w:val="24"/>
        </w:rPr>
        <w:t xml:space="preserve"> </w:t>
      </w:r>
      <w:r w:rsidRPr="00F5112C">
        <w:rPr>
          <w:rFonts w:ascii="Times New Roman" w:eastAsia="Times New Roman" w:hAnsi="Times New Roman" w:cs="Times New Roman"/>
          <w:sz w:val="24"/>
          <w:szCs w:val="24"/>
        </w:rPr>
        <w:t>periphery</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of</w:t>
      </w:r>
      <w:r w:rsidRPr="00F5112C">
        <w:rPr>
          <w:rFonts w:ascii="Times New Roman" w:eastAsia="Times New Roman" w:hAnsi="Times New Roman" w:cs="Times New Roman"/>
          <w:spacing w:val="55"/>
          <w:sz w:val="24"/>
          <w:szCs w:val="24"/>
        </w:rPr>
        <w:t xml:space="preserve"> </w:t>
      </w:r>
      <w:r w:rsidRPr="00F5112C">
        <w:rPr>
          <w:rFonts w:ascii="Times New Roman" w:eastAsia="Times New Roman" w:hAnsi="Times New Roman" w:cs="Times New Roman"/>
          <w:sz w:val="24"/>
          <w:szCs w:val="24"/>
        </w:rPr>
        <w:t>the</w:t>
      </w:r>
      <w:r w:rsidRPr="00F5112C">
        <w:rPr>
          <w:rFonts w:ascii="Times New Roman" w:eastAsia="Times New Roman" w:hAnsi="Times New Roman" w:cs="Times New Roman"/>
          <w:spacing w:val="55"/>
          <w:sz w:val="24"/>
          <w:szCs w:val="24"/>
        </w:rPr>
        <w:t xml:space="preserve"> </w:t>
      </w:r>
      <w:r w:rsidRPr="00F5112C">
        <w:rPr>
          <w:rFonts w:ascii="Times New Roman" w:eastAsia="Times New Roman" w:hAnsi="Times New Roman" w:cs="Times New Roman"/>
          <w:sz w:val="24"/>
          <w:szCs w:val="24"/>
        </w:rPr>
        <w:t>disk.</w:t>
      </w:r>
      <w:r w:rsidRPr="00F5112C">
        <w:rPr>
          <w:rFonts w:ascii="Times New Roman" w:eastAsia="Times New Roman" w:hAnsi="Times New Roman" w:cs="Times New Roman"/>
          <w:spacing w:val="57"/>
          <w:sz w:val="24"/>
          <w:szCs w:val="24"/>
        </w:rPr>
        <w:t xml:space="preserve"> </w:t>
      </w:r>
      <w:r w:rsidRPr="00F5112C">
        <w:rPr>
          <w:rFonts w:ascii="Times New Roman" w:eastAsia="Times New Roman" w:hAnsi="Times New Roman" w:cs="Times New Roman"/>
          <w:sz w:val="24"/>
          <w:szCs w:val="24"/>
        </w:rPr>
        <w:t>The</w:t>
      </w:r>
      <w:r w:rsidRPr="00F5112C">
        <w:rPr>
          <w:rFonts w:ascii="Times New Roman" w:eastAsia="Times New Roman" w:hAnsi="Times New Roman" w:cs="Times New Roman"/>
          <w:spacing w:val="55"/>
          <w:sz w:val="24"/>
          <w:szCs w:val="24"/>
        </w:rPr>
        <w:t xml:space="preserve"> </w:t>
      </w:r>
      <w:r w:rsidRPr="00F5112C">
        <w:rPr>
          <w:rFonts w:ascii="Times New Roman" w:eastAsia="Times New Roman" w:hAnsi="Times New Roman" w:cs="Times New Roman"/>
          <w:sz w:val="24"/>
          <w:szCs w:val="24"/>
        </w:rPr>
        <w:t>plates</w:t>
      </w:r>
      <w:r w:rsidRPr="00F5112C">
        <w:rPr>
          <w:rFonts w:ascii="Times New Roman" w:eastAsia="Times New Roman" w:hAnsi="Times New Roman" w:cs="Times New Roman"/>
          <w:spacing w:val="56"/>
          <w:sz w:val="24"/>
          <w:szCs w:val="24"/>
        </w:rPr>
        <w:t xml:space="preserve"> </w:t>
      </w:r>
      <w:r w:rsidRPr="00F5112C">
        <w:rPr>
          <w:rFonts w:ascii="Times New Roman" w:eastAsia="Times New Roman" w:hAnsi="Times New Roman" w:cs="Times New Roman"/>
          <w:sz w:val="24"/>
          <w:szCs w:val="24"/>
        </w:rPr>
        <w:t>were</w:t>
      </w:r>
      <w:r w:rsidRPr="00F5112C">
        <w:rPr>
          <w:rFonts w:ascii="Times New Roman" w:eastAsia="Times New Roman" w:hAnsi="Times New Roman" w:cs="Times New Roman"/>
          <w:spacing w:val="55"/>
          <w:sz w:val="24"/>
          <w:szCs w:val="24"/>
        </w:rPr>
        <w:t xml:space="preserve"> </w:t>
      </w:r>
      <w:r w:rsidRPr="00F5112C">
        <w:rPr>
          <w:rFonts w:ascii="Times New Roman" w:eastAsia="Times New Roman" w:hAnsi="Times New Roman" w:cs="Times New Roman"/>
          <w:sz w:val="24"/>
          <w:szCs w:val="24"/>
        </w:rPr>
        <w:t>incubated</w:t>
      </w:r>
      <w:r w:rsidRPr="00F5112C">
        <w:rPr>
          <w:rFonts w:ascii="Times New Roman" w:eastAsia="Times New Roman" w:hAnsi="Times New Roman" w:cs="Times New Roman"/>
          <w:spacing w:val="58"/>
          <w:sz w:val="24"/>
          <w:szCs w:val="24"/>
        </w:rPr>
        <w:t xml:space="preserve"> </w:t>
      </w:r>
      <w:r w:rsidRPr="00F5112C">
        <w:rPr>
          <w:rFonts w:ascii="Times New Roman" w:eastAsia="Times New Roman" w:hAnsi="Times New Roman" w:cs="Times New Roman"/>
          <w:sz w:val="24"/>
          <w:szCs w:val="24"/>
        </w:rPr>
        <w:t>at</w:t>
      </w:r>
      <w:r w:rsidRPr="00F5112C">
        <w:rPr>
          <w:rFonts w:ascii="Times New Roman" w:eastAsia="Times New Roman" w:hAnsi="Times New Roman" w:cs="Times New Roman"/>
          <w:spacing w:val="58"/>
          <w:sz w:val="24"/>
          <w:szCs w:val="24"/>
        </w:rPr>
        <w:t xml:space="preserve"> </w:t>
      </w:r>
      <w:r w:rsidRPr="00F5112C">
        <w:rPr>
          <w:rFonts w:ascii="Times New Roman" w:eastAsia="Times New Roman" w:hAnsi="Times New Roman" w:cs="Times New Roman"/>
          <w:sz w:val="24"/>
          <w:szCs w:val="24"/>
        </w:rPr>
        <w:t>35°C</w:t>
      </w:r>
      <w:r w:rsidRPr="00F5112C">
        <w:rPr>
          <w:rFonts w:ascii="Times New Roman" w:eastAsia="Times New Roman" w:hAnsi="Times New Roman" w:cs="Times New Roman"/>
          <w:spacing w:val="56"/>
          <w:sz w:val="24"/>
          <w:szCs w:val="24"/>
        </w:rPr>
        <w:t xml:space="preserve"> </w:t>
      </w:r>
      <w:r w:rsidRPr="00F5112C">
        <w:rPr>
          <w:rFonts w:ascii="Times New Roman" w:eastAsia="Times New Roman" w:hAnsi="Times New Roman" w:cs="Times New Roman"/>
          <w:sz w:val="24"/>
          <w:szCs w:val="24"/>
        </w:rPr>
        <w:t>for</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16</w:t>
      </w:r>
      <w:r w:rsidRPr="00F5112C">
        <w:rPr>
          <w:rFonts w:ascii="Times New Roman" w:eastAsia="Times New Roman" w:hAnsi="Times New Roman" w:cs="Times New Roman"/>
          <w:spacing w:val="56"/>
          <w:sz w:val="24"/>
          <w:szCs w:val="24"/>
        </w:rPr>
        <w:t xml:space="preserve"> </w:t>
      </w:r>
      <w:r w:rsidRPr="00F5112C">
        <w:rPr>
          <w:rFonts w:ascii="Times New Roman" w:eastAsia="Times New Roman" w:hAnsi="Times New Roman" w:cs="Times New Roman"/>
          <w:sz w:val="24"/>
          <w:szCs w:val="24"/>
        </w:rPr>
        <w:t>to</w:t>
      </w:r>
      <w:r w:rsidRPr="00F5112C">
        <w:rPr>
          <w:rFonts w:ascii="Times New Roman" w:eastAsia="Times New Roman" w:hAnsi="Times New Roman" w:cs="Times New Roman"/>
          <w:spacing w:val="56"/>
          <w:sz w:val="24"/>
          <w:szCs w:val="24"/>
        </w:rPr>
        <w:t xml:space="preserve"> </w:t>
      </w:r>
      <w:r w:rsidRPr="00F5112C">
        <w:rPr>
          <w:rFonts w:ascii="Times New Roman" w:eastAsia="Times New Roman" w:hAnsi="Times New Roman" w:cs="Times New Roman"/>
          <w:sz w:val="24"/>
          <w:szCs w:val="24"/>
        </w:rPr>
        <w:t>20</w:t>
      </w:r>
      <w:r w:rsidRPr="00F5112C">
        <w:rPr>
          <w:rFonts w:ascii="Times New Roman" w:eastAsia="Times New Roman" w:hAnsi="Times New Roman" w:cs="Times New Roman"/>
          <w:spacing w:val="56"/>
          <w:sz w:val="24"/>
          <w:szCs w:val="24"/>
        </w:rPr>
        <w:t xml:space="preserve"> </w:t>
      </w:r>
      <w:r w:rsidRPr="00F5112C">
        <w:rPr>
          <w:rFonts w:ascii="Times New Roman" w:eastAsia="Times New Roman" w:hAnsi="Times New Roman" w:cs="Times New Roman"/>
          <w:sz w:val="24"/>
          <w:szCs w:val="24"/>
        </w:rPr>
        <w:t xml:space="preserve">hours. A </w:t>
      </w:r>
      <w:proofErr w:type="spellStart"/>
      <w:r w:rsidRPr="00F5112C">
        <w:rPr>
          <w:rFonts w:ascii="Times New Roman" w:eastAsia="Times New Roman" w:hAnsi="Times New Roman" w:cs="Times New Roman"/>
          <w:sz w:val="24"/>
          <w:szCs w:val="24"/>
        </w:rPr>
        <w:t>carbapenemase</w:t>
      </w:r>
      <w:proofErr w:type="spellEnd"/>
      <w:r w:rsidRPr="00F5112C">
        <w:rPr>
          <w:rFonts w:ascii="Times New Roman" w:eastAsia="Times New Roman" w:hAnsi="Times New Roman" w:cs="Times New Roman"/>
          <w:sz w:val="24"/>
          <w:szCs w:val="24"/>
        </w:rPr>
        <w:t>-positive results were detected when accompanied by</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enhanced growth exhibiting a clover-leaf indentation.</w:t>
      </w:r>
    </w:p>
    <w:p w14:paraId="7B0E57B9" w14:textId="77777777" w:rsidR="00F5112C" w:rsidRPr="00F5112C" w:rsidRDefault="00F5112C" w:rsidP="00F5112C">
      <w:pPr>
        <w:widowControl w:val="0"/>
        <w:autoSpaceDE w:val="0"/>
        <w:autoSpaceDN w:val="0"/>
        <w:spacing w:before="165" w:after="0" w:line="240" w:lineRule="auto"/>
        <w:ind w:left="332"/>
        <w:jc w:val="both"/>
        <w:outlineLvl w:val="0"/>
        <w:rPr>
          <w:rFonts w:ascii="Times New Roman" w:eastAsia="Times New Roman" w:hAnsi="Times New Roman" w:cs="Times New Roman"/>
          <w:b/>
          <w:bCs/>
          <w:sz w:val="24"/>
          <w:szCs w:val="24"/>
        </w:rPr>
      </w:pPr>
      <w:r w:rsidRPr="00F5112C">
        <w:rPr>
          <w:rFonts w:ascii="Times New Roman" w:eastAsia="Times New Roman" w:hAnsi="Times New Roman" w:cs="Times New Roman"/>
          <w:b/>
          <w:bCs/>
          <w:sz w:val="24"/>
          <w:szCs w:val="24"/>
        </w:rPr>
        <w:t>Polymerase</w:t>
      </w:r>
      <w:r w:rsidRPr="00F5112C">
        <w:rPr>
          <w:rFonts w:ascii="Times New Roman" w:eastAsia="Times New Roman" w:hAnsi="Times New Roman" w:cs="Times New Roman"/>
          <w:b/>
          <w:bCs/>
          <w:spacing w:val="-2"/>
          <w:sz w:val="24"/>
          <w:szCs w:val="24"/>
        </w:rPr>
        <w:t xml:space="preserve"> </w:t>
      </w:r>
      <w:r w:rsidRPr="00F5112C">
        <w:rPr>
          <w:rFonts w:ascii="Times New Roman" w:eastAsia="Times New Roman" w:hAnsi="Times New Roman" w:cs="Times New Roman"/>
          <w:b/>
          <w:bCs/>
          <w:sz w:val="24"/>
          <w:szCs w:val="24"/>
        </w:rPr>
        <w:t>Chain</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pacing w:val="-2"/>
          <w:sz w:val="24"/>
          <w:szCs w:val="24"/>
        </w:rPr>
        <w:t>Reactions</w:t>
      </w:r>
    </w:p>
    <w:p w14:paraId="70485D53" w14:textId="77777777" w:rsidR="00F5112C" w:rsidRPr="00F5112C" w:rsidRDefault="00F5112C" w:rsidP="00F5112C">
      <w:pPr>
        <w:widowControl w:val="0"/>
        <w:autoSpaceDE w:val="0"/>
        <w:autoSpaceDN w:val="0"/>
        <w:spacing w:before="16" w:after="0" w:line="240" w:lineRule="auto"/>
        <w:rPr>
          <w:rFonts w:ascii="Times New Roman" w:eastAsia="Times New Roman" w:hAnsi="Times New Roman" w:cs="Times New Roman"/>
          <w:b/>
          <w:sz w:val="24"/>
          <w:szCs w:val="24"/>
        </w:rPr>
      </w:pPr>
    </w:p>
    <w:p w14:paraId="23312294" w14:textId="77777777" w:rsidR="00F5112C" w:rsidRPr="00F5112C" w:rsidRDefault="00F5112C" w:rsidP="00F5112C">
      <w:pPr>
        <w:widowControl w:val="0"/>
        <w:autoSpaceDE w:val="0"/>
        <w:autoSpaceDN w:val="0"/>
        <w:spacing w:before="1" w:after="0" w:line="360" w:lineRule="auto"/>
        <w:ind w:left="332" w:right="347"/>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DNA extraction of all CRAB and non-CRAB isolates was carried out using boiling methods as describe previously (Sambrook and Russell, 2001). The extracted DNA was observed in TE buffer at -80ᵒC until use.</w:t>
      </w:r>
    </w:p>
    <w:p w14:paraId="2F08511F" w14:textId="77777777" w:rsidR="00F5112C" w:rsidRPr="00F5112C" w:rsidRDefault="00F5112C" w:rsidP="00F5112C">
      <w:pPr>
        <w:widowControl w:val="0"/>
        <w:autoSpaceDE w:val="0"/>
        <w:autoSpaceDN w:val="0"/>
        <w:spacing w:before="76" w:after="0" w:line="360" w:lineRule="auto"/>
        <w:ind w:left="332" w:right="346" w:firstLine="60"/>
        <w:jc w:val="both"/>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Monoplex</w:t>
      </w:r>
      <w:proofErr w:type="spellEnd"/>
      <w:r w:rsidRPr="00F5112C">
        <w:rPr>
          <w:rFonts w:ascii="Times New Roman" w:eastAsia="Times New Roman" w:hAnsi="Times New Roman" w:cs="Times New Roman"/>
          <w:sz w:val="24"/>
          <w:szCs w:val="24"/>
        </w:rPr>
        <w:t xml:space="preserve"> PCR technique was used for detection of</w:t>
      </w:r>
      <w:r w:rsidRPr="00F5112C">
        <w:rPr>
          <w:rFonts w:ascii="Times New Roman" w:eastAsia="Times New Roman" w:hAnsi="Times New Roman" w:cs="Times New Roman"/>
          <w:spacing w:val="80"/>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GES</w:t>
      </w:r>
      <w:proofErr w:type="spellEnd"/>
      <w:r w:rsidRPr="00F5112C">
        <w:rPr>
          <w:rFonts w:ascii="Times New Roman" w:eastAsia="Times New Roman" w:hAnsi="Times New Roman" w:cs="Times New Roman"/>
          <w:i/>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KPC</w:t>
      </w:r>
      <w:proofErr w:type="spellEnd"/>
      <w:r w:rsidRPr="00F5112C">
        <w:rPr>
          <w:rFonts w:ascii="Times New Roman" w:eastAsia="Times New Roman" w:hAnsi="Times New Roman" w:cs="Times New Roman"/>
          <w:i/>
          <w:sz w:val="24"/>
          <w:szCs w:val="24"/>
          <w:vertAlign w:val="subscript"/>
        </w:rPr>
        <w:t>,</w:t>
      </w:r>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and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NDM</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using a set of primer that listed in table 1. The PCR reaction comprised 25µL of PCR Master Mix (2x PCR MIX Taq Polymerase, GOS BIO, China), 2µL of each forward and reverse primers (final concentration of each primer was 10 µM/</w:t>
      </w:r>
      <w:proofErr w:type="spellStart"/>
      <w:r w:rsidRPr="00F5112C">
        <w:rPr>
          <w:rFonts w:ascii="Times New Roman" w:eastAsia="Times New Roman" w:hAnsi="Times New Roman" w:cs="Times New Roman"/>
          <w:sz w:val="24"/>
          <w:szCs w:val="24"/>
        </w:rPr>
        <w:t>μl</w:t>
      </w:r>
      <w:proofErr w:type="spellEnd"/>
      <w:r w:rsidRPr="00F5112C">
        <w:rPr>
          <w:rFonts w:ascii="Times New Roman" w:eastAsia="Times New Roman" w:hAnsi="Times New Roman" w:cs="Times New Roman"/>
          <w:sz w:val="24"/>
          <w:szCs w:val="24"/>
        </w:rPr>
        <w:t>), 4µL of DNA template and final volume of mixture was completed</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 xml:space="preserve">to 50 </w:t>
      </w:r>
      <w:proofErr w:type="spellStart"/>
      <w:r w:rsidRPr="00F5112C">
        <w:rPr>
          <w:rFonts w:ascii="Times New Roman" w:eastAsia="Times New Roman" w:hAnsi="Times New Roman" w:cs="Times New Roman"/>
          <w:sz w:val="24"/>
          <w:szCs w:val="24"/>
        </w:rPr>
        <w:t>μl</w:t>
      </w:r>
      <w:proofErr w:type="spellEnd"/>
      <w:r w:rsidRPr="00F5112C">
        <w:rPr>
          <w:rFonts w:ascii="Times New Roman" w:eastAsia="Times New Roman" w:hAnsi="Times New Roman" w:cs="Times New Roman"/>
          <w:sz w:val="24"/>
          <w:szCs w:val="24"/>
        </w:rPr>
        <w:t xml:space="preserve"> by adding 17µL of DNase/RNase-free water. After a short spin of PCR mixture, PCR amplification was performed in a thermocycler (QLS, UK) with an initial denaturation of the reaction mixture of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GES</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at 94°C for 3min; followed by 30 cycles of 94°C for 30sec, 55.6°C for 30</w:t>
      </w:r>
      <w:proofErr w:type="gramStart"/>
      <w:r w:rsidRPr="00F5112C">
        <w:rPr>
          <w:rFonts w:ascii="Times New Roman" w:eastAsia="Times New Roman" w:hAnsi="Times New Roman" w:cs="Times New Roman"/>
          <w:sz w:val="24"/>
          <w:szCs w:val="24"/>
        </w:rPr>
        <w:t>sec</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w:t>
      </w:r>
      <w:proofErr w:type="gramEnd"/>
      <w:r w:rsidRPr="00F5112C">
        <w:rPr>
          <w:rFonts w:ascii="Times New Roman" w:eastAsia="Times New Roman" w:hAnsi="Times New Roman" w:cs="Times New Roman"/>
          <w:sz w:val="24"/>
          <w:szCs w:val="24"/>
        </w:rPr>
        <w:t xml:space="preserve"> and 72°C for 1min; and a final extension at 72°C for 8 min. The same PCR amplification condition for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KCP</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and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NDM</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was performed except the annealing temperature were 56.7°C for 30sec and 50.3°C for 30sec respectively.</w:t>
      </w:r>
      <w:r w:rsidRPr="00F5112C">
        <w:rPr>
          <w:rFonts w:ascii="Times New Roman" w:eastAsia="Times New Roman" w:hAnsi="Times New Roman" w:cs="Times New Roman"/>
          <w:spacing w:val="80"/>
          <w:w w:val="150"/>
          <w:sz w:val="24"/>
          <w:szCs w:val="24"/>
        </w:rPr>
        <w:t xml:space="preserve"> </w:t>
      </w:r>
      <w:r w:rsidRPr="00F5112C">
        <w:rPr>
          <w:rFonts w:ascii="Times New Roman" w:eastAsia="Times New Roman" w:hAnsi="Times New Roman" w:cs="Times New Roman"/>
          <w:sz w:val="24"/>
          <w:szCs w:val="24"/>
        </w:rPr>
        <w:t>Agarose gel electrophoresis technique was followed up</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to detect the amplicon using 1.5% of agarose gel stained with 5µl of 0.5µg/ml of Ethidium Bromide. Gel electrophoresis was carried out at 90 Volt/cm for 40min. DNA ladder (100bp- 1500bp, GOS BIO, China). The gel was photographed using Gel Documentation system (Cleaver, UK) (</w:t>
      </w:r>
      <w:proofErr w:type="spellStart"/>
      <w:r w:rsidRPr="00F5112C">
        <w:rPr>
          <w:rFonts w:ascii="Times New Roman" w:eastAsia="Times New Roman" w:hAnsi="Times New Roman" w:cs="Times New Roman"/>
          <w:sz w:val="24"/>
          <w:szCs w:val="24"/>
        </w:rPr>
        <w:t>Amudhan</w:t>
      </w:r>
      <w:proofErr w:type="spellEnd"/>
      <w:r w:rsidRPr="00F5112C">
        <w:rPr>
          <w:rFonts w:ascii="Times New Roman" w:eastAsia="Times New Roman" w:hAnsi="Times New Roman" w:cs="Times New Roman"/>
          <w:sz w:val="24"/>
          <w:szCs w:val="24"/>
        </w:rPr>
        <w:t>, et al., 2011).</w:t>
      </w:r>
    </w:p>
    <w:p w14:paraId="6D1CE56E" w14:textId="77777777" w:rsidR="00F5112C" w:rsidRPr="00F5112C" w:rsidRDefault="00F5112C" w:rsidP="00F5112C">
      <w:pPr>
        <w:widowControl w:val="0"/>
        <w:autoSpaceDE w:val="0"/>
        <w:autoSpaceDN w:val="0"/>
        <w:spacing w:before="164" w:after="0" w:line="240" w:lineRule="auto"/>
        <w:ind w:left="1112"/>
        <w:jc w:val="both"/>
        <w:outlineLvl w:val="0"/>
        <w:rPr>
          <w:rFonts w:ascii="Times New Roman" w:eastAsia="Times New Roman" w:hAnsi="Times New Roman" w:cs="Times New Roman"/>
          <w:b/>
          <w:bCs/>
          <w:sz w:val="24"/>
          <w:szCs w:val="24"/>
        </w:rPr>
      </w:pPr>
      <w:r w:rsidRPr="00F5112C">
        <w:rPr>
          <w:rFonts w:ascii="Times New Roman" w:eastAsia="Times New Roman" w:hAnsi="Times New Roman" w:cs="Times New Roman"/>
          <w:b/>
          <w:bCs/>
          <w:sz w:val="24"/>
          <w:szCs w:val="24"/>
        </w:rPr>
        <w:lastRenderedPageBreak/>
        <w:t>Table1.</w:t>
      </w:r>
      <w:r w:rsidRPr="00F5112C">
        <w:rPr>
          <w:rFonts w:ascii="Times New Roman" w:eastAsia="Times New Roman" w:hAnsi="Times New Roman" w:cs="Times New Roman"/>
          <w:b/>
          <w:bCs/>
          <w:spacing w:val="-4"/>
          <w:sz w:val="24"/>
          <w:szCs w:val="24"/>
        </w:rPr>
        <w:t xml:space="preserve"> </w:t>
      </w:r>
      <w:r w:rsidRPr="00F5112C">
        <w:rPr>
          <w:rFonts w:ascii="Times New Roman" w:eastAsia="Times New Roman" w:hAnsi="Times New Roman" w:cs="Times New Roman"/>
          <w:b/>
          <w:bCs/>
          <w:sz w:val="24"/>
          <w:szCs w:val="24"/>
        </w:rPr>
        <w:t>The</w:t>
      </w:r>
      <w:r w:rsidRPr="00F5112C">
        <w:rPr>
          <w:rFonts w:ascii="Times New Roman" w:eastAsia="Times New Roman" w:hAnsi="Times New Roman" w:cs="Times New Roman"/>
          <w:b/>
          <w:bCs/>
          <w:spacing w:val="-2"/>
          <w:sz w:val="24"/>
          <w:szCs w:val="24"/>
        </w:rPr>
        <w:t xml:space="preserve"> </w:t>
      </w:r>
      <w:r w:rsidRPr="00F5112C">
        <w:rPr>
          <w:rFonts w:ascii="Times New Roman" w:eastAsia="Times New Roman" w:hAnsi="Times New Roman" w:cs="Times New Roman"/>
          <w:b/>
          <w:bCs/>
          <w:sz w:val="24"/>
          <w:szCs w:val="24"/>
        </w:rPr>
        <w:t>sequences</w:t>
      </w:r>
      <w:r w:rsidRPr="00F5112C">
        <w:rPr>
          <w:rFonts w:ascii="Times New Roman" w:eastAsia="Times New Roman" w:hAnsi="Times New Roman" w:cs="Times New Roman"/>
          <w:b/>
          <w:bCs/>
          <w:spacing w:val="-2"/>
          <w:sz w:val="24"/>
          <w:szCs w:val="24"/>
        </w:rPr>
        <w:t xml:space="preserve"> </w:t>
      </w:r>
      <w:r w:rsidRPr="00F5112C">
        <w:rPr>
          <w:rFonts w:ascii="Times New Roman" w:eastAsia="Times New Roman" w:hAnsi="Times New Roman" w:cs="Times New Roman"/>
          <w:b/>
          <w:bCs/>
          <w:sz w:val="24"/>
          <w:szCs w:val="24"/>
        </w:rPr>
        <w:t>of</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Oligonucleotides used</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in this</w:t>
      </w:r>
      <w:r w:rsidRPr="00F5112C">
        <w:rPr>
          <w:rFonts w:ascii="Times New Roman" w:eastAsia="Times New Roman" w:hAnsi="Times New Roman" w:cs="Times New Roman"/>
          <w:b/>
          <w:bCs/>
          <w:spacing w:val="-3"/>
          <w:sz w:val="24"/>
          <w:szCs w:val="24"/>
        </w:rPr>
        <w:t xml:space="preserve"> </w:t>
      </w:r>
      <w:r w:rsidRPr="00F5112C">
        <w:rPr>
          <w:rFonts w:ascii="Times New Roman" w:eastAsia="Times New Roman" w:hAnsi="Times New Roman" w:cs="Times New Roman"/>
          <w:b/>
          <w:bCs/>
          <w:spacing w:val="-2"/>
          <w:sz w:val="24"/>
          <w:szCs w:val="24"/>
        </w:rPr>
        <w:t>study</w:t>
      </w:r>
    </w:p>
    <w:p w14:paraId="089A9EA2" w14:textId="77777777" w:rsidR="00F5112C" w:rsidRPr="00F5112C" w:rsidRDefault="00F5112C" w:rsidP="00F5112C">
      <w:pPr>
        <w:widowControl w:val="0"/>
        <w:autoSpaceDE w:val="0"/>
        <w:autoSpaceDN w:val="0"/>
        <w:spacing w:before="80" w:after="1" w:line="240" w:lineRule="auto"/>
        <w:rPr>
          <w:rFonts w:ascii="Times New Roman" w:eastAsia="Times New Roman" w:hAnsi="Times New Roman" w:cs="Times New Roman"/>
          <w:b/>
          <w:sz w:val="20"/>
          <w:szCs w:val="24"/>
        </w:rPr>
      </w:pPr>
    </w:p>
    <w:tbl>
      <w:tblPr>
        <w:tblW w:w="0" w:type="auto"/>
        <w:tblInd w:w="978"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1169"/>
        <w:gridCol w:w="3781"/>
        <w:gridCol w:w="1261"/>
        <w:gridCol w:w="2070"/>
      </w:tblGrid>
      <w:tr w:rsidR="00F5112C" w:rsidRPr="00F5112C" w14:paraId="21247608" w14:textId="77777777" w:rsidTr="007F2EB1">
        <w:trPr>
          <w:trHeight w:val="827"/>
        </w:trPr>
        <w:tc>
          <w:tcPr>
            <w:tcW w:w="1169" w:type="dxa"/>
            <w:shd w:val="clear" w:color="auto" w:fill="D9D9D9"/>
          </w:tcPr>
          <w:p w14:paraId="2EC44F18" w14:textId="77777777" w:rsidR="00F5112C" w:rsidRPr="00F5112C" w:rsidRDefault="00F5112C" w:rsidP="00F5112C">
            <w:pPr>
              <w:widowControl w:val="0"/>
              <w:autoSpaceDE w:val="0"/>
              <w:autoSpaceDN w:val="0"/>
              <w:spacing w:after="0" w:line="270" w:lineRule="exact"/>
              <w:ind w:left="10" w:right="3"/>
              <w:jc w:val="center"/>
              <w:rPr>
                <w:rFonts w:ascii="Times New Roman" w:eastAsia="Times New Roman" w:hAnsi="Times New Roman" w:cs="Times New Roman"/>
                <w:sz w:val="24"/>
              </w:rPr>
            </w:pPr>
            <w:proofErr w:type="spellStart"/>
            <w:r w:rsidRPr="00F5112C">
              <w:rPr>
                <w:rFonts w:ascii="Times New Roman" w:eastAsia="Times New Roman" w:hAnsi="Times New Roman" w:cs="Times New Roman"/>
                <w:spacing w:val="-5"/>
                <w:sz w:val="24"/>
              </w:rPr>
              <w:t>Bla</w:t>
            </w:r>
            <w:proofErr w:type="spellEnd"/>
          </w:p>
          <w:p w14:paraId="3C1B25EF" w14:textId="77777777" w:rsidR="00F5112C" w:rsidRPr="00F5112C" w:rsidRDefault="00F5112C" w:rsidP="00F5112C">
            <w:pPr>
              <w:widowControl w:val="0"/>
              <w:autoSpaceDE w:val="0"/>
              <w:autoSpaceDN w:val="0"/>
              <w:spacing w:before="139" w:after="0" w:line="240" w:lineRule="auto"/>
              <w:ind w:left="10" w:right="6"/>
              <w:jc w:val="center"/>
              <w:rPr>
                <w:rFonts w:ascii="Times New Roman" w:eastAsia="Times New Roman" w:hAnsi="Times New Roman" w:cs="Times New Roman"/>
                <w:sz w:val="24"/>
              </w:rPr>
            </w:pPr>
            <w:r w:rsidRPr="00F5112C">
              <w:rPr>
                <w:rFonts w:ascii="Times New Roman" w:eastAsia="Times New Roman" w:hAnsi="Times New Roman" w:cs="Times New Roman"/>
                <w:spacing w:val="-2"/>
                <w:sz w:val="24"/>
              </w:rPr>
              <w:t>Genes</w:t>
            </w:r>
          </w:p>
        </w:tc>
        <w:tc>
          <w:tcPr>
            <w:tcW w:w="3781" w:type="dxa"/>
            <w:shd w:val="clear" w:color="auto" w:fill="D9D9D9"/>
          </w:tcPr>
          <w:p w14:paraId="788B0FF9" w14:textId="77777777" w:rsidR="00F5112C" w:rsidRPr="00F5112C" w:rsidRDefault="00F5112C" w:rsidP="00F5112C">
            <w:pPr>
              <w:widowControl w:val="0"/>
              <w:tabs>
                <w:tab w:val="left" w:pos="2339"/>
              </w:tabs>
              <w:autoSpaceDE w:val="0"/>
              <w:autoSpaceDN w:val="0"/>
              <w:spacing w:before="200" w:after="0" w:line="240" w:lineRule="auto"/>
              <w:ind w:left="940"/>
              <w:rPr>
                <w:rFonts w:ascii="Times New Roman" w:eastAsia="Times New Roman" w:hAnsi="Times New Roman" w:cs="Times New Roman"/>
                <w:sz w:val="24"/>
              </w:rPr>
            </w:pPr>
            <w:r w:rsidRPr="00F5112C">
              <w:rPr>
                <w:rFonts w:ascii="Times New Roman" w:eastAsia="Times New Roman" w:hAnsi="Times New Roman" w:cs="Times New Roman"/>
                <w:sz w:val="24"/>
              </w:rPr>
              <w:t>Sequence</w:t>
            </w:r>
            <w:r w:rsidRPr="00F5112C">
              <w:rPr>
                <w:rFonts w:ascii="Times New Roman" w:eastAsia="Times New Roman" w:hAnsi="Times New Roman" w:cs="Times New Roman"/>
                <w:spacing w:val="58"/>
                <w:sz w:val="24"/>
              </w:rPr>
              <w:t xml:space="preserve"> </w:t>
            </w:r>
            <w:r w:rsidRPr="00F5112C">
              <w:rPr>
                <w:rFonts w:ascii="Times New Roman" w:eastAsia="Times New Roman" w:hAnsi="Times New Roman" w:cs="Times New Roman"/>
                <w:spacing w:val="-11"/>
                <w:sz w:val="24"/>
              </w:rPr>
              <w:t>5̕</w:t>
            </w:r>
            <w:r w:rsidRPr="00F5112C">
              <w:rPr>
                <w:rFonts w:ascii="Times New Roman" w:eastAsia="Times New Roman" w:hAnsi="Times New Roman" w:cs="Times New Roman"/>
                <w:sz w:val="24"/>
              </w:rPr>
              <w:tab/>
              <w:t>→</w:t>
            </w:r>
            <w:r w:rsidRPr="00F5112C">
              <w:rPr>
                <w:rFonts w:ascii="Times New Roman" w:eastAsia="Times New Roman" w:hAnsi="Times New Roman" w:cs="Times New Roman"/>
                <w:spacing w:val="60"/>
                <w:sz w:val="24"/>
              </w:rPr>
              <w:t xml:space="preserve"> </w:t>
            </w:r>
            <w:r w:rsidRPr="00F5112C">
              <w:rPr>
                <w:rFonts w:ascii="Times New Roman" w:eastAsia="Times New Roman" w:hAnsi="Times New Roman" w:cs="Times New Roman"/>
                <w:spacing w:val="-11"/>
                <w:sz w:val="24"/>
              </w:rPr>
              <w:t>3̕</w:t>
            </w:r>
          </w:p>
        </w:tc>
        <w:tc>
          <w:tcPr>
            <w:tcW w:w="1261" w:type="dxa"/>
            <w:shd w:val="clear" w:color="auto" w:fill="D9D9D9"/>
          </w:tcPr>
          <w:p w14:paraId="09F0AE9C" w14:textId="77777777" w:rsidR="00F5112C" w:rsidRPr="00F5112C" w:rsidRDefault="00F5112C" w:rsidP="00F5112C">
            <w:pPr>
              <w:widowControl w:val="0"/>
              <w:autoSpaceDE w:val="0"/>
              <w:autoSpaceDN w:val="0"/>
              <w:spacing w:before="200" w:after="0" w:line="240" w:lineRule="auto"/>
              <w:ind w:left="5"/>
              <w:jc w:val="center"/>
              <w:rPr>
                <w:rFonts w:ascii="Times New Roman" w:eastAsia="Times New Roman" w:hAnsi="Times New Roman" w:cs="Times New Roman"/>
                <w:sz w:val="24"/>
              </w:rPr>
            </w:pPr>
            <w:r w:rsidRPr="00F5112C">
              <w:rPr>
                <w:rFonts w:ascii="Times New Roman" w:eastAsia="Times New Roman" w:hAnsi="Times New Roman" w:cs="Times New Roman"/>
                <w:sz w:val="24"/>
              </w:rPr>
              <w:t xml:space="preserve">Size </w:t>
            </w:r>
            <w:r w:rsidRPr="00F5112C">
              <w:rPr>
                <w:rFonts w:ascii="Times New Roman" w:eastAsia="Times New Roman" w:hAnsi="Times New Roman" w:cs="Times New Roman"/>
                <w:spacing w:val="-4"/>
                <w:sz w:val="24"/>
              </w:rPr>
              <w:t>(bp)</w:t>
            </w:r>
          </w:p>
        </w:tc>
        <w:tc>
          <w:tcPr>
            <w:tcW w:w="2070" w:type="dxa"/>
            <w:shd w:val="clear" w:color="auto" w:fill="D9D9D9"/>
          </w:tcPr>
          <w:p w14:paraId="7167408E" w14:textId="77777777" w:rsidR="00F5112C" w:rsidRPr="00F5112C" w:rsidRDefault="00F5112C" w:rsidP="00F5112C">
            <w:pPr>
              <w:widowControl w:val="0"/>
              <w:autoSpaceDE w:val="0"/>
              <w:autoSpaceDN w:val="0"/>
              <w:spacing w:before="200" w:after="0" w:line="240" w:lineRule="auto"/>
              <w:ind w:left="536"/>
              <w:rPr>
                <w:rFonts w:ascii="Times New Roman" w:eastAsia="Times New Roman" w:hAnsi="Times New Roman" w:cs="Times New Roman"/>
                <w:sz w:val="24"/>
              </w:rPr>
            </w:pPr>
            <w:r w:rsidRPr="00F5112C">
              <w:rPr>
                <w:rFonts w:ascii="Times New Roman" w:eastAsia="Times New Roman" w:hAnsi="Times New Roman" w:cs="Times New Roman"/>
                <w:spacing w:val="-2"/>
                <w:sz w:val="24"/>
              </w:rPr>
              <w:t>Reference</w:t>
            </w:r>
          </w:p>
        </w:tc>
      </w:tr>
      <w:tr w:rsidR="00F5112C" w:rsidRPr="00F5112C" w14:paraId="5292ED77" w14:textId="77777777" w:rsidTr="007F2EB1">
        <w:trPr>
          <w:trHeight w:val="829"/>
        </w:trPr>
        <w:tc>
          <w:tcPr>
            <w:tcW w:w="1169" w:type="dxa"/>
          </w:tcPr>
          <w:p w14:paraId="0ED0E0DC" w14:textId="77777777" w:rsidR="00F5112C" w:rsidRPr="00F5112C" w:rsidRDefault="00F5112C" w:rsidP="00F5112C">
            <w:pPr>
              <w:widowControl w:val="0"/>
              <w:autoSpaceDE w:val="0"/>
              <w:autoSpaceDN w:val="0"/>
              <w:spacing w:before="18" w:after="0" w:line="240" w:lineRule="auto"/>
              <w:rPr>
                <w:rFonts w:ascii="Times New Roman" w:eastAsia="Times New Roman" w:hAnsi="Times New Roman" w:cs="Times New Roman"/>
                <w:b/>
                <w:sz w:val="16"/>
              </w:rPr>
            </w:pPr>
          </w:p>
          <w:p w14:paraId="7E4F0420" w14:textId="77777777" w:rsidR="00F5112C" w:rsidRPr="00F5112C" w:rsidRDefault="00F5112C" w:rsidP="00F5112C">
            <w:pPr>
              <w:widowControl w:val="0"/>
              <w:autoSpaceDE w:val="0"/>
              <w:autoSpaceDN w:val="0"/>
              <w:spacing w:after="0" w:line="240" w:lineRule="auto"/>
              <w:ind w:left="10" w:right="3"/>
              <w:jc w:val="center"/>
              <w:rPr>
                <w:rFonts w:ascii="Times New Roman" w:eastAsia="Times New Roman" w:hAnsi="Times New Roman" w:cs="Times New Roman"/>
                <w:i/>
                <w:sz w:val="24"/>
              </w:rPr>
            </w:pPr>
            <w:proofErr w:type="spellStart"/>
            <w:r w:rsidRPr="00F5112C">
              <w:rPr>
                <w:rFonts w:ascii="Times New Roman" w:eastAsia="Times New Roman" w:hAnsi="Times New Roman" w:cs="Times New Roman"/>
                <w:i/>
                <w:spacing w:val="-2"/>
                <w:sz w:val="24"/>
              </w:rPr>
              <w:t>bla</w:t>
            </w:r>
            <w:r w:rsidRPr="00F5112C">
              <w:rPr>
                <w:rFonts w:ascii="Times New Roman" w:eastAsia="Times New Roman" w:hAnsi="Times New Roman" w:cs="Times New Roman"/>
                <w:i/>
                <w:spacing w:val="-2"/>
                <w:sz w:val="24"/>
                <w:vertAlign w:val="subscript"/>
              </w:rPr>
              <w:t>GES</w:t>
            </w:r>
            <w:proofErr w:type="spellEnd"/>
          </w:p>
        </w:tc>
        <w:tc>
          <w:tcPr>
            <w:tcW w:w="3781" w:type="dxa"/>
          </w:tcPr>
          <w:p w14:paraId="385E4646" w14:textId="77777777" w:rsidR="00F5112C" w:rsidRPr="00F5112C" w:rsidRDefault="00F5112C" w:rsidP="00F5112C">
            <w:pPr>
              <w:widowControl w:val="0"/>
              <w:autoSpaceDE w:val="0"/>
              <w:autoSpaceDN w:val="0"/>
              <w:spacing w:after="0" w:line="272" w:lineRule="exact"/>
              <w:ind w:left="97"/>
              <w:rPr>
                <w:rFonts w:ascii="Times New Roman" w:eastAsia="Times New Roman" w:hAnsi="Times New Roman" w:cs="Times New Roman"/>
                <w:sz w:val="24"/>
              </w:rPr>
            </w:pPr>
            <w:r w:rsidRPr="00F5112C">
              <w:rPr>
                <w:rFonts w:ascii="Times New Roman" w:eastAsia="Times New Roman" w:hAnsi="Times New Roman" w:cs="Times New Roman"/>
                <w:sz w:val="24"/>
              </w:rPr>
              <w:t>F-</w:t>
            </w:r>
            <w:r w:rsidRPr="00F5112C">
              <w:rPr>
                <w:rFonts w:ascii="Times New Roman" w:eastAsia="Times New Roman" w:hAnsi="Times New Roman" w:cs="Times New Roman"/>
                <w:spacing w:val="-3"/>
                <w:sz w:val="24"/>
              </w:rPr>
              <w:t xml:space="preserve"> </w:t>
            </w:r>
            <w:r w:rsidRPr="00F5112C">
              <w:rPr>
                <w:rFonts w:ascii="Times New Roman" w:eastAsia="Times New Roman" w:hAnsi="Times New Roman" w:cs="Times New Roman"/>
                <w:spacing w:val="-2"/>
                <w:sz w:val="24"/>
              </w:rPr>
              <w:t>ATGCGCTTCATTCACGCAC</w:t>
            </w:r>
          </w:p>
          <w:p w14:paraId="13BAAEA5" w14:textId="77777777" w:rsidR="00F5112C" w:rsidRPr="00F5112C" w:rsidRDefault="00F5112C" w:rsidP="00F5112C">
            <w:pPr>
              <w:widowControl w:val="0"/>
              <w:autoSpaceDE w:val="0"/>
              <w:autoSpaceDN w:val="0"/>
              <w:spacing w:before="137" w:after="0" w:line="240" w:lineRule="auto"/>
              <w:ind w:left="97"/>
              <w:rPr>
                <w:rFonts w:ascii="Times New Roman" w:eastAsia="Times New Roman" w:hAnsi="Times New Roman" w:cs="Times New Roman"/>
                <w:sz w:val="24"/>
              </w:rPr>
            </w:pPr>
            <w:r w:rsidRPr="00F5112C">
              <w:rPr>
                <w:rFonts w:ascii="Times New Roman" w:eastAsia="Times New Roman" w:hAnsi="Times New Roman" w:cs="Times New Roman"/>
                <w:sz w:val="24"/>
              </w:rPr>
              <w:t>R-</w:t>
            </w:r>
            <w:r w:rsidRPr="00F5112C">
              <w:rPr>
                <w:rFonts w:ascii="Times New Roman" w:eastAsia="Times New Roman" w:hAnsi="Times New Roman" w:cs="Times New Roman"/>
                <w:spacing w:val="-2"/>
                <w:sz w:val="24"/>
              </w:rPr>
              <w:t>TATTTGTCCGTGCTCAGGA</w:t>
            </w:r>
          </w:p>
        </w:tc>
        <w:tc>
          <w:tcPr>
            <w:tcW w:w="1261" w:type="dxa"/>
          </w:tcPr>
          <w:p w14:paraId="7BCAA0CB" w14:textId="77777777" w:rsidR="00F5112C" w:rsidRPr="00F5112C" w:rsidRDefault="00F5112C" w:rsidP="00F5112C">
            <w:pPr>
              <w:widowControl w:val="0"/>
              <w:autoSpaceDE w:val="0"/>
              <w:autoSpaceDN w:val="0"/>
              <w:spacing w:before="202" w:after="0" w:line="240" w:lineRule="auto"/>
              <w:ind w:left="5"/>
              <w:jc w:val="center"/>
              <w:rPr>
                <w:rFonts w:ascii="Times New Roman" w:eastAsia="Times New Roman" w:hAnsi="Times New Roman" w:cs="Times New Roman"/>
                <w:sz w:val="24"/>
              </w:rPr>
            </w:pPr>
            <w:r w:rsidRPr="00F5112C">
              <w:rPr>
                <w:rFonts w:ascii="Times New Roman" w:eastAsia="Times New Roman" w:hAnsi="Times New Roman" w:cs="Times New Roman"/>
                <w:color w:val="282828"/>
                <w:spacing w:val="-5"/>
                <w:sz w:val="24"/>
                <w:shd w:val="clear" w:color="auto" w:fill="F7F7F7"/>
              </w:rPr>
              <w:t>863</w:t>
            </w:r>
          </w:p>
        </w:tc>
        <w:tc>
          <w:tcPr>
            <w:tcW w:w="2070" w:type="dxa"/>
          </w:tcPr>
          <w:p w14:paraId="27877612" w14:textId="77777777" w:rsidR="00F5112C" w:rsidRPr="00F5112C" w:rsidRDefault="00F5112C" w:rsidP="00F5112C">
            <w:pPr>
              <w:widowControl w:val="0"/>
              <w:autoSpaceDE w:val="0"/>
              <w:autoSpaceDN w:val="0"/>
              <w:spacing w:after="0" w:line="272" w:lineRule="exact"/>
              <w:ind w:left="6"/>
              <w:jc w:val="center"/>
              <w:rPr>
                <w:rFonts w:ascii="Times New Roman" w:eastAsia="Times New Roman" w:hAnsi="Times New Roman" w:cs="Times New Roman"/>
                <w:sz w:val="24"/>
              </w:rPr>
            </w:pPr>
            <w:r w:rsidRPr="00F5112C">
              <w:rPr>
                <w:rFonts w:ascii="Times New Roman" w:eastAsia="Times New Roman" w:hAnsi="Times New Roman" w:cs="Times New Roman"/>
                <w:color w:val="282828"/>
                <w:spacing w:val="-4"/>
                <w:sz w:val="24"/>
                <w:shd w:val="clear" w:color="auto" w:fill="F7F7F7"/>
              </w:rPr>
              <w:t xml:space="preserve"> </w:t>
            </w:r>
            <w:proofErr w:type="spellStart"/>
            <w:r w:rsidRPr="00F5112C">
              <w:rPr>
                <w:rFonts w:ascii="Times New Roman" w:eastAsia="Times New Roman" w:hAnsi="Times New Roman" w:cs="Times New Roman"/>
                <w:color w:val="282828"/>
                <w:sz w:val="24"/>
                <w:shd w:val="clear" w:color="auto" w:fill="F7F7F7"/>
              </w:rPr>
              <w:t>Moubareck</w:t>
            </w:r>
            <w:proofErr w:type="spellEnd"/>
            <w:r w:rsidRPr="00F5112C">
              <w:rPr>
                <w:rFonts w:ascii="Times New Roman" w:eastAsia="Times New Roman" w:hAnsi="Times New Roman" w:cs="Times New Roman"/>
                <w:color w:val="282828"/>
                <w:sz w:val="24"/>
                <w:shd w:val="clear" w:color="auto" w:fill="F7F7F7"/>
              </w:rPr>
              <w:t xml:space="preserve"> et</w:t>
            </w:r>
            <w:r w:rsidRPr="00F5112C">
              <w:rPr>
                <w:rFonts w:ascii="Times New Roman" w:eastAsia="Times New Roman" w:hAnsi="Times New Roman" w:cs="Times New Roman"/>
                <w:color w:val="282828"/>
                <w:spacing w:val="-1"/>
                <w:sz w:val="24"/>
                <w:shd w:val="clear" w:color="auto" w:fill="F7F7F7"/>
              </w:rPr>
              <w:t xml:space="preserve"> </w:t>
            </w:r>
            <w:r w:rsidRPr="00F5112C">
              <w:rPr>
                <w:rFonts w:ascii="Times New Roman" w:eastAsia="Times New Roman" w:hAnsi="Times New Roman" w:cs="Times New Roman"/>
                <w:color w:val="282828"/>
                <w:spacing w:val="-4"/>
                <w:sz w:val="24"/>
                <w:shd w:val="clear" w:color="auto" w:fill="F7F7F7"/>
              </w:rPr>
              <w:t>al.,</w:t>
            </w:r>
          </w:p>
          <w:p w14:paraId="12C960CA" w14:textId="77777777" w:rsidR="00F5112C" w:rsidRPr="00F5112C" w:rsidRDefault="00F5112C" w:rsidP="00F5112C">
            <w:pPr>
              <w:widowControl w:val="0"/>
              <w:autoSpaceDE w:val="0"/>
              <w:autoSpaceDN w:val="0"/>
              <w:spacing w:before="137" w:after="0" w:line="240" w:lineRule="auto"/>
              <w:ind w:left="7"/>
              <w:jc w:val="center"/>
              <w:rPr>
                <w:rFonts w:ascii="Times New Roman" w:eastAsia="Times New Roman" w:hAnsi="Times New Roman" w:cs="Times New Roman"/>
                <w:sz w:val="24"/>
              </w:rPr>
            </w:pPr>
            <w:r w:rsidRPr="00F5112C">
              <w:rPr>
                <w:rFonts w:ascii="Times New Roman" w:eastAsia="Times New Roman" w:hAnsi="Times New Roman" w:cs="Times New Roman"/>
                <w:color w:val="282828"/>
                <w:spacing w:val="-4"/>
                <w:sz w:val="24"/>
                <w:shd w:val="clear" w:color="auto" w:fill="F7F7F7"/>
              </w:rPr>
              <w:t>2009</w:t>
            </w:r>
          </w:p>
        </w:tc>
      </w:tr>
      <w:tr w:rsidR="00F5112C" w:rsidRPr="00F5112C" w14:paraId="77A5A12F" w14:textId="77777777" w:rsidTr="007F2EB1">
        <w:trPr>
          <w:trHeight w:val="826"/>
        </w:trPr>
        <w:tc>
          <w:tcPr>
            <w:tcW w:w="1169" w:type="dxa"/>
          </w:tcPr>
          <w:p w14:paraId="69ACBE07" w14:textId="77777777" w:rsidR="00F5112C" w:rsidRPr="00F5112C" w:rsidRDefault="00F5112C" w:rsidP="00F5112C">
            <w:pPr>
              <w:widowControl w:val="0"/>
              <w:autoSpaceDE w:val="0"/>
              <w:autoSpaceDN w:val="0"/>
              <w:spacing w:before="16" w:after="0" w:line="240" w:lineRule="auto"/>
              <w:rPr>
                <w:rFonts w:ascii="Times New Roman" w:eastAsia="Times New Roman" w:hAnsi="Times New Roman" w:cs="Times New Roman"/>
                <w:b/>
                <w:sz w:val="16"/>
              </w:rPr>
            </w:pPr>
          </w:p>
          <w:p w14:paraId="2302FD8B" w14:textId="77777777" w:rsidR="00F5112C" w:rsidRPr="00F5112C" w:rsidRDefault="00F5112C" w:rsidP="00F5112C">
            <w:pPr>
              <w:widowControl w:val="0"/>
              <w:autoSpaceDE w:val="0"/>
              <w:autoSpaceDN w:val="0"/>
              <w:spacing w:after="0" w:line="240" w:lineRule="auto"/>
              <w:ind w:left="10"/>
              <w:jc w:val="center"/>
              <w:rPr>
                <w:rFonts w:ascii="Times New Roman" w:eastAsia="Times New Roman" w:hAnsi="Times New Roman" w:cs="Times New Roman"/>
                <w:i/>
                <w:sz w:val="24"/>
              </w:rPr>
            </w:pPr>
            <w:proofErr w:type="spellStart"/>
            <w:r w:rsidRPr="00F5112C">
              <w:rPr>
                <w:rFonts w:ascii="Times New Roman" w:eastAsia="Times New Roman" w:hAnsi="Times New Roman" w:cs="Times New Roman"/>
                <w:i/>
                <w:spacing w:val="-2"/>
                <w:sz w:val="24"/>
              </w:rPr>
              <w:t>bla</w:t>
            </w:r>
            <w:r w:rsidRPr="00F5112C">
              <w:rPr>
                <w:rFonts w:ascii="Times New Roman" w:eastAsia="Times New Roman" w:hAnsi="Times New Roman" w:cs="Times New Roman"/>
                <w:i/>
                <w:spacing w:val="-2"/>
                <w:sz w:val="24"/>
                <w:vertAlign w:val="subscript"/>
              </w:rPr>
              <w:t>KPC</w:t>
            </w:r>
            <w:proofErr w:type="spellEnd"/>
          </w:p>
        </w:tc>
        <w:tc>
          <w:tcPr>
            <w:tcW w:w="3781" w:type="dxa"/>
          </w:tcPr>
          <w:p w14:paraId="44C57FA8" w14:textId="77777777" w:rsidR="00F5112C" w:rsidRPr="00F5112C" w:rsidRDefault="00F5112C" w:rsidP="00F5112C">
            <w:pPr>
              <w:widowControl w:val="0"/>
              <w:autoSpaceDE w:val="0"/>
              <w:autoSpaceDN w:val="0"/>
              <w:spacing w:after="0" w:line="270" w:lineRule="exact"/>
              <w:ind w:left="97"/>
              <w:rPr>
                <w:rFonts w:ascii="Times New Roman" w:eastAsia="Times New Roman" w:hAnsi="Times New Roman" w:cs="Times New Roman"/>
                <w:sz w:val="24"/>
              </w:rPr>
            </w:pPr>
            <w:r w:rsidRPr="00F5112C">
              <w:rPr>
                <w:rFonts w:ascii="Times New Roman" w:eastAsia="Times New Roman" w:hAnsi="Times New Roman" w:cs="Times New Roman"/>
                <w:spacing w:val="-2"/>
                <w:sz w:val="24"/>
              </w:rPr>
              <w:t>F-ATGTCACTGTATCGCCGTCT</w:t>
            </w:r>
          </w:p>
          <w:p w14:paraId="67BF38C7" w14:textId="77777777" w:rsidR="00F5112C" w:rsidRPr="00F5112C" w:rsidRDefault="00F5112C" w:rsidP="00F5112C">
            <w:pPr>
              <w:widowControl w:val="0"/>
              <w:autoSpaceDE w:val="0"/>
              <w:autoSpaceDN w:val="0"/>
              <w:spacing w:before="139" w:after="0" w:line="240" w:lineRule="auto"/>
              <w:ind w:left="97"/>
              <w:rPr>
                <w:rFonts w:ascii="Times New Roman" w:eastAsia="Times New Roman" w:hAnsi="Times New Roman" w:cs="Times New Roman"/>
                <w:sz w:val="24"/>
              </w:rPr>
            </w:pPr>
            <w:r w:rsidRPr="00F5112C">
              <w:rPr>
                <w:rFonts w:ascii="Times New Roman" w:eastAsia="Times New Roman" w:hAnsi="Times New Roman" w:cs="Times New Roman"/>
                <w:sz w:val="24"/>
              </w:rPr>
              <w:t>R-</w:t>
            </w:r>
            <w:r w:rsidRPr="00F5112C">
              <w:rPr>
                <w:rFonts w:ascii="Times New Roman" w:eastAsia="Times New Roman" w:hAnsi="Times New Roman" w:cs="Times New Roman"/>
                <w:spacing w:val="-2"/>
                <w:sz w:val="24"/>
              </w:rPr>
              <w:t>TTACTGCCCGTTGACGCCCA</w:t>
            </w:r>
          </w:p>
        </w:tc>
        <w:tc>
          <w:tcPr>
            <w:tcW w:w="1261" w:type="dxa"/>
          </w:tcPr>
          <w:p w14:paraId="2DF227F3" w14:textId="77777777" w:rsidR="00F5112C" w:rsidRPr="00F5112C" w:rsidRDefault="00F5112C" w:rsidP="00F5112C">
            <w:pPr>
              <w:widowControl w:val="0"/>
              <w:autoSpaceDE w:val="0"/>
              <w:autoSpaceDN w:val="0"/>
              <w:spacing w:before="200" w:after="0" w:line="240" w:lineRule="auto"/>
              <w:ind w:left="5"/>
              <w:jc w:val="center"/>
              <w:rPr>
                <w:rFonts w:ascii="Times New Roman" w:eastAsia="Times New Roman" w:hAnsi="Times New Roman" w:cs="Times New Roman"/>
                <w:sz w:val="24"/>
              </w:rPr>
            </w:pPr>
            <w:r w:rsidRPr="00F5112C">
              <w:rPr>
                <w:rFonts w:ascii="Times New Roman" w:eastAsia="Times New Roman" w:hAnsi="Times New Roman" w:cs="Times New Roman"/>
                <w:spacing w:val="-5"/>
                <w:sz w:val="24"/>
              </w:rPr>
              <w:t>881</w:t>
            </w:r>
          </w:p>
        </w:tc>
        <w:tc>
          <w:tcPr>
            <w:tcW w:w="2070" w:type="dxa"/>
            <w:vMerge w:val="restart"/>
          </w:tcPr>
          <w:p w14:paraId="3DF36035" w14:textId="77777777" w:rsidR="00F5112C" w:rsidRPr="00F5112C" w:rsidRDefault="00F5112C" w:rsidP="00F5112C">
            <w:pPr>
              <w:widowControl w:val="0"/>
              <w:autoSpaceDE w:val="0"/>
              <w:autoSpaceDN w:val="0"/>
              <w:spacing w:before="147" w:after="0" w:line="240" w:lineRule="auto"/>
              <w:rPr>
                <w:rFonts w:ascii="Times New Roman" w:eastAsia="Times New Roman" w:hAnsi="Times New Roman" w:cs="Times New Roman"/>
                <w:b/>
                <w:sz w:val="24"/>
              </w:rPr>
            </w:pPr>
          </w:p>
          <w:p w14:paraId="3CBE9D4F" w14:textId="77777777" w:rsidR="00F5112C" w:rsidRPr="00F5112C" w:rsidRDefault="00F5112C" w:rsidP="00F5112C">
            <w:pPr>
              <w:widowControl w:val="0"/>
              <w:autoSpaceDE w:val="0"/>
              <w:autoSpaceDN w:val="0"/>
              <w:spacing w:after="0" w:line="360" w:lineRule="auto"/>
              <w:ind w:left="783" w:hanging="531"/>
              <w:rPr>
                <w:rFonts w:ascii="Times New Roman" w:eastAsia="Times New Roman" w:hAnsi="Times New Roman" w:cs="Times New Roman"/>
                <w:sz w:val="24"/>
              </w:rPr>
            </w:pPr>
            <w:r w:rsidRPr="00F5112C">
              <w:rPr>
                <w:rFonts w:ascii="Times New Roman" w:eastAsia="Times New Roman" w:hAnsi="Times New Roman" w:cs="Times New Roman"/>
                <w:color w:val="282828"/>
                <w:spacing w:val="-13"/>
                <w:sz w:val="24"/>
                <w:shd w:val="clear" w:color="auto" w:fill="F7F7F7"/>
              </w:rPr>
              <w:t xml:space="preserve"> </w:t>
            </w:r>
            <w:proofErr w:type="spellStart"/>
            <w:r w:rsidRPr="00F5112C">
              <w:rPr>
                <w:rFonts w:ascii="Times New Roman" w:eastAsia="Times New Roman" w:hAnsi="Times New Roman" w:cs="Times New Roman"/>
                <w:color w:val="282828"/>
                <w:sz w:val="24"/>
                <w:shd w:val="clear" w:color="auto" w:fill="F7F7F7"/>
              </w:rPr>
              <w:t>Soudeiha</w:t>
            </w:r>
            <w:proofErr w:type="spellEnd"/>
            <w:r w:rsidRPr="00F5112C">
              <w:rPr>
                <w:rFonts w:ascii="Times New Roman" w:eastAsia="Times New Roman" w:hAnsi="Times New Roman" w:cs="Times New Roman"/>
                <w:color w:val="282828"/>
                <w:spacing w:val="-13"/>
                <w:sz w:val="24"/>
                <w:shd w:val="clear" w:color="auto" w:fill="F7F7F7"/>
              </w:rPr>
              <w:t xml:space="preserve"> </w:t>
            </w:r>
            <w:r w:rsidRPr="00F5112C">
              <w:rPr>
                <w:rFonts w:ascii="Times New Roman" w:eastAsia="Times New Roman" w:hAnsi="Times New Roman" w:cs="Times New Roman"/>
                <w:color w:val="282828"/>
                <w:sz w:val="24"/>
                <w:shd w:val="clear" w:color="auto" w:fill="F7F7F7"/>
              </w:rPr>
              <w:t>et</w:t>
            </w:r>
            <w:r w:rsidRPr="00F5112C">
              <w:rPr>
                <w:rFonts w:ascii="Times New Roman" w:eastAsia="Times New Roman" w:hAnsi="Times New Roman" w:cs="Times New Roman"/>
                <w:color w:val="282828"/>
                <w:spacing w:val="-13"/>
                <w:sz w:val="24"/>
                <w:shd w:val="clear" w:color="auto" w:fill="F7F7F7"/>
              </w:rPr>
              <w:t xml:space="preserve"> </w:t>
            </w:r>
            <w:r w:rsidRPr="00F5112C">
              <w:rPr>
                <w:rFonts w:ascii="Times New Roman" w:eastAsia="Times New Roman" w:hAnsi="Times New Roman" w:cs="Times New Roman"/>
                <w:color w:val="282828"/>
                <w:sz w:val="24"/>
                <w:shd w:val="clear" w:color="auto" w:fill="F7F7F7"/>
              </w:rPr>
              <w:t>al.,</w:t>
            </w:r>
            <w:r w:rsidRPr="00F5112C">
              <w:rPr>
                <w:rFonts w:ascii="Times New Roman" w:eastAsia="Times New Roman" w:hAnsi="Times New Roman" w:cs="Times New Roman"/>
                <w:color w:val="282828"/>
                <w:sz w:val="24"/>
              </w:rPr>
              <w:t xml:space="preserve"> </w:t>
            </w:r>
            <w:r w:rsidRPr="00F5112C">
              <w:rPr>
                <w:rFonts w:ascii="Times New Roman" w:eastAsia="Times New Roman" w:hAnsi="Times New Roman" w:cs="Times New Roman"/>
                <w:color w:val="282828"/>
                <w:spacing w:val="-4"/>
                <w:sz w:val="24"/>
                <w:shd w:val="clear" w:color="auto" w:fill="F7F7F7"/>
              </w:rPr>
              <w:t>2017</w:t>
            </w:r>
          </w:p>
        </w:tc>
      </w:tr>
      <w:tr w:rsidR="00F5112C" w:rsidRPr="00F5112C" w14:paraId="2B49B6A0" w14:textId="77777777" w:rsidTr="007F2EB1">
        <w:trPr>
          <w:trHeight w:val="829"/>
        </w:trPr>
        <w:tc>
          <w:tcPr>
            <w:tcW w:w="1169" w:type="dxa"/>
          </w:tcPr>
          <w:p w14:paraId="28257ED6" w14:textId="77777777" w:rsidR="00F5112C" w:rsidRPr="00F5112C" w:rsidRDefault="00F5112C" w:rsidP="00F5112C">
            <w:pPr>
              <w:widowControl w:val="0"/>
              <w:autoSpaceDE w:val="0"/>
              <w:autoSpaceDN w:val="0"/>
              <w:spacing w:before="18" w:after="0" w:line="240" w:lineRule="auto"/>
              <w:rPr>
                <w:rFonts w:ascii="Times New Roman" w:eastAsia="Times New Roman" w:hAnsi="Times New Roman" w:cs="Times New Roman"/>
                <w:b/>
                <w:sz w:val="16"/>
              </w:rPr>
            </w:pPr>
          </w:p>
          <w:p w14:paraId="417FADD6" w14:textId="77777777" w:rsidR="00F5112C" w:rsidRPr="00F5112C" w:rsidRDefault="00F5112C" w:rsidP="00F5112C">
            <w:pPr>
              <w:widowControl w:val="0"/>
              <w:autoSpaceDE w:val="0"/>
              <w:autoSpaceDN w:val="0"/>
              <w:spacing w:after="0" w:line="240" w:lineRule="auto"/>
              <w:ind w:left="10" w:right="2"/>
              <w:jc w:val="center"/>
              <w:rPr>
                <w:rFonts w:ascii="Times New Roman" w:eastAsia="Times New Roman" w:hAnsi="Times New Roman" w:cs="Times New Roman"/>
                <w:i/>
                <w:sz w:val="24"/>
              </w:rPr>
            </w:pPr>
            <w:proofErr w:type="spellStart"/>
            <w:r w:rsidRPr="00F5112C">
              <w:rPr>
                <w:rFonts w:ascii="Times New Roman" w:eastAsia="Times New Roman" w:hAnsi="Times New Roman" w:cs="Times New Roman"/>
                <w:i/>
                <w:spacing w:val="-2"/>
                <w:sz w:val="24"/>
              </w:rPr>
              <w:t>bla</w:t>
            </w:r>
            <w:r w:rsidRPr="00F5112C">
              <w:rPr>
                <w:rFonts w:ascii="Times New Roman" w:eastAsia="Times New Roman" w:hAnsi="Times New Roman" w:cs="Times New Roman"/>
                <w:i/>
                <w:spacing w:val="-2"/>
                <w:sz w:val="24"/>
                <w:vertAlign w:val="subscript"/>
              </w:rPr>
              <w:t>NDM</w:t>
            </w:r>
            <w:proofErr w:type="spellEnd"/>
          </w:p>
        </w:tc>
        <w:tc>
          <w:tcPr>
            <w:tcW w:w="3781" w:type="dxa"/>
          </w:tcPr>
          <w:p w14:paraId="5A3CB944" w14:textId="77777777" w:rsidR="00F5112C" w:rsidRPr="00F5112C" w:rsidRDefault="00F5112C" w:rsidP="00F5112C">
            <w:pPr>
              <w:widowControl w:val="0"/>
              <w:autoSpaceDE w:val="0"/>
              <w:autoSpaceDN w:val="0"/>
              <w:spacing w:after="0" w:line="272" w:lineRule="exact"/>
              <w:ind w:left="97"/>
              <w:rPr>
                <w:rFonts w:ascii="Times New Roman" w:eastAsia="Times New Roman" w:hAnsi="Times New Roman" w:cs="Times New Roman"/>
                <w:sz w:val="24"/>
              </w:rPr>
            </w:pPr>
            <w:r w:rsidRPr="00F5112C">
              <w:rPr>
                <w:rFonts w:ascii="Times New Roman" w:eastAsia="Times New Roman" w:hAnsi="Times New Roman" w:cs="Times New Roman"/>
                <w:spacing w:val="-2"/>
                <w:sz w:val="24"/>
              </w:rPr>
              <w:t>F-GGCCGTATGAGTGATTGC</w:t>
            </w:r>
          </w:p>
          <w:p w14:paraId="669C4D54" w14:textId="77777777" w:rsidR="00F5112C" w:rsidRPr="00F5112C" w:rsidRDefault="00F5112C" w:rsidP="00F5112C">
            <w:pPr>
              <w:widowControl w:val="0"/>
              <w:autoSpaceDE w:val="0"/>
              <w:autoSpaceDN w:val="0"/>
              <w:spacing w:before="137" w:after="0" w:line="240" w:lineRule="auto"/>
              <w:ind w:left="97"/>
              <w:rPr>
                <w:rFonts w:ascii="Times New Roman" w:eastAsia="Times New Roman" w:hAnsi="Times New Roman" w:cs="Times New Roman"/>
                <w:sz w:val="24"/>
              </w:rPr>
            </w:pPr>
            <w:r w:rsidRPr="00F5112C">
              <w:rPr>
                <w:rFonts w:ascii="Times New Roman" w:eastAsia="Times New Roman" w:hAnsi="Times New Roman" w:cs="Times New Roman"/>
                <w:sz w:val="24"/>
              </w:rPr>
              <w:t>R-</w:t>
            </w:r>
            <w:r w:rsidRPr="00F5112C">
              <w:rPr>
                <w:rFonts w:ascii="Times New Roman" w:eastAsia="Times New Roman" w:hAnsi="Times New Roman" w:cs="Times New Roman"/>
                <w:spacing w:val="-2"/>
                <w:sz w:val="24"/>
              </w:rPr>
              <w:t>GAAGCTGAGCACCGCATTAG</w:t>
            </w:r>
          </w:p>
        </w:tc>
        <w:tc>
          <w:tcPr>
            <w:tcW w:w="1261" w:type="dxa"/>
          </w:tcPr>
          <w:p w14:paraId="154F7160" w14:textId="77777777" w:rsidR="00F5112C" w:rsidRPr="00F5112C" w:rsidRDefault="00F5112C" w:rsidP="00F5112C">
            <w:pPr>
              <w:widowControl w:val="0"/>
              <w:autoSpaceDE w:val="0"/>
              <w:autoSpaceDN w:val="0"/>
              <w:spacing w:before="202" w:after="0" w:line="240" w:lineRule="auto"/>
              <w:ind w:left="5"/>
              <w:jc w:val="center"/>
              <w:rPr>
                <w:rFonts w:ascii="Times New Roman" w:eastAsia="Times New Roman" w:hAnsi="Times New Roman" w:cs="Times New Roman"/>
                <w:sz w:val="24"/>
              </w:rPr>
            </w:pPr>
            <w:r w:rsidRPr="00F5112C">
              <w:rPr>
                <w:rFonts w:ascii="Times New Roman" w:eastAsia="Times New Roman" w:hAnsi="Times New Roman" w:cs="Times New Roman"/>
                <w:spacing w:val="-5"/>
                <w:sz w:val="24"/>
              </w:rPr>
              <w:t>825</w:t>
            </w:r>
          </w:p>
        </w:tc>
        <w:tc>
          <w:tcPr>
            <w:tcW w:w="2070" w:type="dxa"/>
            <w:vMerge/>
            <w:tcBorders>
              <w:top w:val="nil"/>
            </w:tcBorders>
          </w:tcPr>
          <w:p w14:paraId="23BD2BE5"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sz w:val="2"/>
                <w:szCs w:val="2"/>
              </w:rPr>
            </w:pPr>
          </w:p>
        </w:tc>
      </w:tr>
    </w:tbl>
    <w:p w14:paraId="45EFE813"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b/>
          <w:sz w:val="24"/>
          <w:szCs w:val="24"/>
        </w:rPr>
      </w:pPr>
    </w:p>
    <w:p w14:paraId="1FA6F37A" w14:textId="77777777" w:rsidR="00F5112C" w:rsidRPr="00F5112C" w:rsidRDefault="00F5112C" w:rsidP="00F5112C">
      <w:pPr>
        <w:widowControl w:val="0"/>
        <w:autoSpaceDE w:val="0"/>
        <w:autoSpaceDN w:val="0"/>
        <w:spacing w:before="12" w:after="0" w:line="240" w:lineRule="auto"/>
        <w:rPr>
          <w:rFonts w:ascii="Times New Roman" w:eastAsia="Times New Roman" w:hAnsi="Times New Roman" w:cs="Times New Roman"/>
          <w:b/>
          <w:sz w:val="24"/>
          <w:szCs w:val="24"/>
        </w:rPr>
      </w:pPr>
    </w:p>
    <w:p w14:paraId="62D7493D" w14:textId="77777777" w:rsidR="00F5112C" w:rsidRPr="00F5112C" w:rsidRDefault="00F5112C" w:rsidP="00F5112C">
      <w:pPr>
        <w:widowControl w:val="0"/>
        <w:autoSpaceDE w:val="0"/>
        <w:autoSpaceDN w:val="0"/>
        <w:spacing w:after="0" w:line="240" w:lineRule="auto"/>
        <w:ind w:left="332"/>
        <w:rPr>
          <w:rFonts w:ascii="Times New Roman" w:eastAsia="Times New Roman" w:hAnsi="Times New Roman" w:cs="Times New Roman"/>
          <w:b/>
          <w:sz w:val="24"/>
        </w:rPr>
      </w:pPr>
      <w:r w:rsidRPr="00F5112C">
        <w:rPr>
          <w:rFonts w:ascii="Times New Roman" w:eastAsia="Times New Roman" w:hAnsi="Times New Roman" w:cs="Times New Roman"/>
          <w:b/>
          <w:spacing w:val="-2"/>
          <w:sz w:val="24"/>
        </w:rPr>
        <w:t>Results</w:t>
      </w:r>
    </w:p>
    <w:p w14:paraId="782192A8" w14:textId="77777777" w:rsidR="00F5112C" w:rsidRPr="00F5112C" w:rsidRDefault="00F5112C" w:rsidP="00F5112C">
      <w:pPr>
        <w:widowControl w:val="0"/>
        <w:autoSpaceDE w:val="0"/>
        <w:autoSpaceDN w:val="0"/>
        <w:spacing w:before="17" w:after="0" w:line="240" w:lineRule="auto"/>
        <w:rPr>
          <w:rFonts w:ascii="Times New Roman" w:eastAsia="Times New Roman" w:hAnsi="Times New Roman" w:cs="Times New Roman"/>
          <w:b/>
          <w:sz w:val="24"/>
          <w:szCs w:val="24"/>
        </w:rPr>
      </w:pPr>
    </w:p>
    <w:p w14:paraId="3B042DA5" w14:textId="77777777" w:rsidR="00F5112C" w:rsidRPr="00F5112C" w:rsidRDefault="00F5112C" w:rsidP="00F5112C">
      <w:pPr>
        <w:widowControl w:val="0"/>
        <w:autoSpaceDE w:val="0"/>
        <w:autoSpaceDN w:val="0"/>
        <w:spacing w:after="0" w:line="360" w:lineRule="auto"/>
        <w:ind w:left="332" w:right="347"/>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The </w:t>
      </w:r>
      <w:r w:rsidRPr="00F5112C">
        <w:rPr>
          <w:rFonts w:ascii="Times New Roman" w:eastAsia="Times New Roman" w:hAnsi="Times New Roman" w:cs="Times New Roman"/>
          <w:color w:val="0D0D0D"/>
          <w:sz w:val="24"/>
          <w:szCs w:val="24"/>
        </w:rPr>
        <w:t xml:space="preserve">results of primary identification of </w:t>
      </w:r>
      <w:r w:rsidRPr="00F5112C">
        <w:rPr>
          <w:rFonts w:ascii="Times New Roman" w:eastAsia="Times New Roman" w:hAnsi="Times New Roman" w:cs="Times New Roman"/>
          <w:i/>
          <w:iCs/>
          <w:color w:val="0D0D0D"/>
          <w:sz w:val="24"/>
          <w:szCs w:val="24"/>
        </w:rPr>
        <w:t xml:space="preserve">A. </w:t>
      </w:r>
      <w:proofErr w:type="spellStart"/>
      <w:r w:rsidRPr="00F5112C">
        <w:rPr>
          <w:rFonts w:ascii="Times New Roman" w:eastAsia="Times New Roman" w:hAnsi="Times New Roman" w:cs="Times New Roman"/>
          <w:i/>
          <w:iCs/>
          <w:color w:val="0D0D0D"/>
          <w:sz w:val="24"/>
          <w:szCs w:val="24"/>
        </w:rPr>
        <w:t>baumannii</w:t>
      </w:r>
      <w:proofErr w:type="spellEnd"/>
      <w:r w:rsidRPr="00F5112C">
        <w:rPr>
          <w:rFonts w:ascii="Times New Roman" w:eastAsia="Times New Roman" w:hAnsi="Times New Roman" w:cs="Times New Roman"/>
          <w:i/>
          <w:iCs/>
          <w:color w:val="0D0D0D"/>
          <w:sz w:val="24"/>
          <w:szCs w:val="24"/>
        </w:rPr>
        <w:t xml:space="preserve"> </w:t>
      </w:r>
      <w:r w:rsidRPr="00F5112C">
        <w:rPr>
          <w:rFonts w:ascii="Times New Roman" w:eastAsia="Times New Roman" w:hAnsi="Times New Roman" w:cs="Times New Roman"/>
          <w:color w:val="0D0D0D"/>
          <w:sz w:val="24"/>
          <w:szCs w:val="24"/>
        </w:rPr>
        <w:t xml:space="preserve">using Chrome agar (Figure 1) and the results of </w:t>
      </w:r>
      <w:proofErr w:type="spellStart"/>
      <w:r w:rsidRPr="00F5112C">
        <w:rPr>
          <w:rFonts w:ascii="Times New Roman" w:eastAsia="Times New Roman" w:hAnsi="Times New Roman" w:cs="Times New Roman"/>
          <w:color w:val="0D0D0D"/>
          <w:sz w:val="24"/>
          <w:szCs w:val="24"/>
        </w:rPr>
        <w:t>Vitek</w:t>
      </w:r>
      <w:proofErr w:type="spellEnd"/>
      <w:r w:rsidRPr="00F5112C">
        <w:rPr>
          <w:rFonts w:ascii="Times New Roman" w:eastAsia="Times New Roman" w:hAnsi="Times New Roman" w:cs="Times New Roman"/>
          <w:color w:val="0D0D0D"/>
          <w:sz w:val="24"/>
          <w:szCs w:val="24"/>
        </w:rPr>
        <w:t xml:space="preserve"> 2 compact system showed that out of 55 bacterial isolates that gave positive results for culturing</w:t>
      </w:r>
      <w:r w:rsidRPr="00F5112C">
        <w:rPr>
          <w:rFonts w:ascii="Times New Roman" w:eastAsia="Times New Roman" w:hAnsi="Times New Roman" w:cs="Times New Roman"/>
          <w:color w:val="0D0D0D"/>
          <w:spacing w:val="-2"/>
          <w:sz w:val="24"/>
          <w:szCs w:val="24"/>
        </w:rPr>
        <w:t xml:space="preserve"> </w:t>
      </w:r>
      <w:r w:rsidRPr="00F5112C">
        <w:rPr>
          <w:rFonts w:ascii="Times New Roman" w:eastAsia="Times New Roman" w:hAnsi="Times New Roman" w:cs="Times New Roman"/>
          <w:color w:val="0D0D0D"/>
          <w:sz w:val="24"/>
          <w:szCs w:val="24"/>
        </w:rPr>
        <w:t>at</w:t>
      </w:r>
      <w:r w:rsidRPr="00F5112C">
        <w:rPr>
          <w:rFonts w:ascii="Times New Roman" w:eastAsia="Times New Roman" w:hAnsi="Times New Roman" w:cs="Times New Roman"/>
          <w:color w:val="0D0D0D"/>
          <w:spacing w:val="-2"/>
          <w:sz w:val="24"/>
          <w:szCs w:val="24"/>
        </w:rPr>
        <w:t xml:space="preserve"> </w:t>
      </w:r>
      <w:r w:rsidRPr="00F5112C">
        <w:rPr>
          <w:rFonts w:ascii="Times New Roman" w:eastAsia="Times New Roman" w:hAnsi="Times New Roman" w:cs="Times New Roman"/>
          <w:color w:val="0D0D0D"/>
          <w:sz w:val="24"/>
          <w:szCs w:val="24"/>
        </w:rPr>
        <w:t>40ᵒC</w:t>
      </w:r>
      <w:r w:rsidRPr="00F5112C">
        <w:rPr>
          <w:rFonts w:ascii="Times New Roman" w:eastAsia="Times New Roman" w:hAnsi="Times New Roman" w:cs="Times New Roman"/>
          <w:color w:val="0D0D0D"/>
          <w:spacing w:val="-2"/>
          <w:sz w:val="24"/>
          <w:szCs w:val="24"/>
        </w:rPr>
        <w:t xml:space="preserve"> </w:t>
      </w:r>
      <w:r w:rsidRPr="00F5112C">
        <w:rPr>
          <w:rFonts w:ascii="Times New Roman" w:eastAsia="Times New Roman" w:hAnsi="Times New Roman" w:cs="Times New Roman"/>
          <w:color w:val="0D0D0D"/>
          <w:sz w:val="24"/>
          <w:szCs w:val="24"/>
        </w:rPr>
        <w:t>on</w:t>
      </w:r>
      <w:r w:rsidRPr="00F5112C">
        <w:rPr>
          <w:rFonts w:ascii="Times New Roman" w:eastAsia="Times New Roman" w:hAnsi="Times New Roman" w:cs="Times New Roman"/>
          <w:color w:val="0D0D0D"/>
          <w:spacing w:val="-2"/>
          <w:sz w:val="24"/>
          <w:szCs w:val="24"/>
        </w:rPr>
        <w:t xml:space="preserve"> </w:t>
      </w:r>
      <w:r w:rsidRPr="00F5112C">
        <w:rPr>
          <w:rFonts w:ascii="Times New Roman" w:eastAsia="Times New Roman" w:hAnsi="Times New Roman" w:cs="Times New Roman"/>
          <w:color w:val="0D0D0D"/>
          <w:sz w:val="24"/>
          <w:szCs w:val="24"/>
        </w:rPr>
        <w:t>Blood</w:t>
      </w:r>
      <w:r w:rsidRPr="00F5112C">
        <w:rPr>
          <w:rFonts w:ascii="Times New Roman" w:eastAsia="Times New Roman" w:hAnsi="Times New Roman" w:cs="Times New Roman"/>
          <w:color w:val="0D0D0D"/>
          <w:spacing w:val="-2"/>
          <w:sz w:val="24"/>
          <w:szCs w:val="24"/>
        </w:rPr>
        <w:t xml:space="preserve"> </w:t>
      </w:r>
      <w:r w:rsidRPr="00F5112C">
        <w:rPr>
          <w:rFonts w:ascii="Times New Roman" w:eastAsia="Times New Roman" w:hAnsi="Times New Roman" w:cs="Times New Roman"/>
          <w:color w:val="0D0D0D"/>
          <w:sz w:val="24"/>
          <w:szCs w:val="24"/>
        </w:rPr>
        <w:t>Agar</w:t>
      </w:r>
      <w:r w:rsidRPr="00F5112C">
        <w:rPr>
          <w:rFonts w:ascii="Times New Roman" w:eastAsia="Times New Roman" w:hAnsi="Times New Roman" w:cs="Times New Roman"/>
          <w:color w:val="0D0D0D"/>
          <w:spacing w:val="-1"/>
          <w:sz w:val="24"/>
          <w:szCs w:val="24"/>
        </w:rPr>
        <w:t xml:space="preserve"> </w:t>
      </w:r>
      <w:r w:rsidRPr="00F5112C">
        <w:rPr>
          <w:rFonts w:ascii="Times New Roman" w:eastAsia="Times New Roman" w:hAnsi="Times New Roman" w:cs="Times New Roman"/>
          <w:color w:val="0D0D0D"/>
          <w:sz w:val="24"/>
          <w:szCs w:val="24"/>
        </w:rPr>
        <w:t>Base</w:t>
      </w:r>
      <w:r w:rsidRPr="00F5112C">
        <w:rPr>
          <w:rFonts w:ascii="Times New Roman" w:eastAsia="Times New Roman" w:hAnsi="Times New Roman" w:cs="Times New Roman"/>
          <w:color w:val="0D0D0D"/>
          <w:spacing w:val="-2"/>
          <w:sz w:val="24"/>
          <w:szCs w:val="24"/>
        </w:rPr>
        <w:t xml:space="preserve"> </w:t>
      </w:r>
      <w:r w:rsidRPr="00F5112C">
        <w:rPr>
          <w:rFonts w:ascii="Times New Roman" w:eastAsia="Times New Roman" w:hAnsi="Times New Roman" w:cs="Times New Roman"/>
          <w:color w:val="0D0D0D"/>
          <w:sz w:val="24"/>
          <w:szCs w:val="24"/>
        </w:rPr>
        <w:t>only</w:t>
      </w:r>
      <w:r w:rsidRPr="00F5112C">
        <w:rPr>
          <w:rFonts w:ascii="Times New Roman" w:eastAsia="Times New Roman" w:hAnsi="Times New Roman" w:cs="Times New Roman"/>
          <w:color w:val="0D0D0D"/>
          <w:spacing w:val="-7"/>
          <w:sz w:val="24"/>
          <w:szCs w:val="24"/>
        </w:rPr>
        <w:t xml:space="preserve"> </w:t>
      </w:r>
      <w:r w:rsidRPr="00F5112C">
        <w:rPr>
          <w:rFonts w:ascii="Times New Roman" w:eastAsia="Times New Roman" w:hAnsi="Times New Roman" w:cs="Times New Roman"/>
          <w:color w:val="0D0D0D"/>
          <w:sz w:val="24"/>
          <w:szCs w:val="24"/>
        </w:rPr>
        <w:t>43(78.1%)</w:t>
      </w:r>
      <w:r w:rsidRPr="00F5112C">
        <w:rPr>
          <w:rFonts w:ascii="Times New Roman" w:eastAsia="Times New Roman" w:hAnsi="Times New Roman" w:cs="Times New Roman"/>
          <w:color w:val="0D0D0D"/>
          <w:spacing w:val="-4"/>
          <w:sz w:val="24"/>
          <w:szCs w:val="24"/>
        </w:rPr>
        <w:t xml:space="preserve"> </w:t>
      </w:r>
      <w:r w:rsidRPr="00F5112C">
        <w:rPr>
          <w:rFonts w:ascii="Times New Roman" w:eastAsia="Times New Roman" w:hAnsi="Times New Roman" w:cs="Times New Roman"/>
          <w:color w:val="0D0D0D"/>
          <w:sz w:val="24"/>
          <w:szCs w:val="24"/>
        </w:rPr>
        <w:t>isolates</w:t>
      </w:r>
      <w:r w:rsidRPr="00F5112C">
        <w:rPr>
          <w:rFonts w:ascii="Times New Roman" w:eastAsia="Times New Roman" w:hAnsi="Times New Roman" w:cs="Times New Roman"/>
          <w:color w:val="0D0D0D"/>
          <w:spacing w:val="-2"/>
          <w:sz w:val="24"/>
          <w:szCs w:val="24"/>
        </w:rPr>
        <w:t xml:space="preserve"> </w:t>
      </w:r>
      <w:r w:rsidRPr="00F5112C">
        <w:rPr>
          <w:rFonts w:ascii="Times New Roman" w:eastAsia="Times New Roman" w:hAnsi="Times New Roman" w:cs="Times New Roman"/>
          <w:color w:val="0D0D0D"/>
          <w:sz w:val="24"/>
          <w:szCs w:val="24"/>
        </w:rPr>
        <w:t>were</w:t>
      </w:r>
      <w:r w:rsidRPr="00F5112C">
        <w:rPr>
          <w:rFonts w:ascii="Times New Roman" w:eastAsia="Times New Roman" w:hAnsi="Times New Roman" w:cs="Times New Roman"/>
          <w:color w:val="0D0D0D"/>
          <w:spacing w:val="-2"/>
          <w:sz w:val="24"/>
          <w:szCs w:val="24"/>
        </w:rPr>
        <w:t xml:space="preserve"> </w:t>
      </w:r>
      <w:r w:rsidRPr="00F5112C">
        <w:rPr>
          <w:rFonts w:ascii="Times New Roman" w:eastAsia="Times New Roman" w:hAnsi="Times New Roman" w:cs="Times New Roman"/>
          <w:color w:val="0D0D0D"/>
          <w:sz w:val="24"/>
          <w:szCs w:val="24"/>
        </w:rPr>
        <w:t>belong</w:t>
      </w:r>
      <w:r w:rsidRPr="00F5112C">
        <w:rPr>
          <w:rFonts w:ascii="Times New Roman" w:eastAsia="Times New Roman" w:hAnsi="Times New Roman" w:cs="Times New Roman"/>
          <w:color w:val="0D0D0D"/>
          <w:spacing w:val="-5"/>
          <w:sz w:val="24"/>
          <w:szCs w:val="24"/>
        </w:rPr>
        <w:t xml:space="preserve"> </w:t>
      </w:r>
      <w:r w:rsidRPr="00F5112C">
        <w:rPr>
          <w:rFonts w:ascii="Times New Roman" w:eastAsia="Times New Roman" w:hAnsi="Times New Roman" w:cs="Times New Roman"/>
          <w:color w:val="0D0D0D"/>
          <w:sz w:val="24"/>
          <w:szCs w:val="24"/>
        </w:rPr>
        <w:t xml:space="preserve">to </w:t>
      </w:r>
      <w:r w:rsidRPr="00F5112C">
        <w:rPr>
          <w:rFonts w:ascii="Times New Roman" w:eastAsia="Times New Roman" w:hAnsi="Times New Roman" w:cs="Times New Roman"/>
          <w:i/>
          <w:iCs/>
          <w:color w:val="0D0D0D"/>
          <w:sz w:val="24"/>
          <w:szCs w:val="24"/>
        </w:rPr>
        <w:t>A.</w:t>
      </w:r>
      <w:r w:rsidRPr="00F5112C">
        <w:rPr>
          <w:rFonts w:ascii="Times New Roman" w:eastAsia="Times New Roman" w:hAnsi="Times New Roman" w:cs="Times New Roman"/>
          <w:i/>
          <w:iCs/>
          <w:color w:val="0D0D0D"/>
          <w:spacing w:val="-1"/>
          <w:sz w:val="24"/>
          <w:szCs w:val="24"/>
        </w:rPr>
        <w:t xml:space="preserve"> </w:t>
      </w:r>
      <w:proofErr w:type="spellStart"/>
      <w:r w:rsidRPr="00F5112C">
        <w:rPr>
          <w:rFonts w:ascii="Times New Roman" w:eastAsia="Times New Roman" w:hAnsi="Times New Roman" w:cs="Times New Roman"/>
          <w:i/>
          <w:iCs/>
          <w:color w:val="0D0D0D"/>
          <w:sz w:val="24"/>
          <w:szCs w:val="24"/>
        </w:rPr>
        <w:t>baumannii</w:t>
      </w:r>
      <w:proofErr w:type="spellEnd"/>
      <w:r w:rsidRPr="00F5112C">
        <w:rPr>
          <w:rFonts w:ascii="Times New Roman" w:eastAsia="Times New Roman" w:hAnsi="Times New Roman" w:cs="Times New Roman"/>
          <w:i/>
          <w:iCs/>
          <w:color w:val="0D0D0D"/>
          <w:spacing w:val="-1"/>
          <w:sz w:val="24"/>
          <w:szCs w:val="24"/>
        </w:rPr>
        <w:t xml:space="preserve"> </w:t>
      </w:r>
      <w:r w:rsidRPr="00F5112C">
        <w:rPr>
          <w:rFonts w:ascii="Times New Roman" w:eastAsia="Times New Roman" w:hAnsi="Times New Roman" w:cs="Times New Roman"/>
          <w:color w:val="0D0D0D"/>
          <w:sz w:val="24"/>
          <w:szCs w:val="24"/>
        </w:rPr>
        <w:t xml:space="preserve">(Figure </w:t>
      </w:r>
      <w:r w:rsidRPr="00F5112C">
        <w:rPr>
          <w:rFonts w:ascii="Times New Roman" w:eastAsia="Times New Roman" w:hAnsi="Times New Roman" w:cs="Times New Roman"/>
          <w:color w:val="0D0D0D"/>
          <w:spacing w:val="-4"/>
          <w:sz w:val="24"/>
          <w:szCs w:val="24"/>
        </w:rPr>
        <w:t>2).</w:t>
      </w:r>
    </w:p>
    <w:p w14:paraId="2A57DB19" w14:textId="77777777" w:rsidR="00F5112C" w:rsidRPr="00F5112C" w:rsidRDefault="00F5112C" w:rsidP="00F5112C">
      <w:pPr>
        <w:widowControl w:val="0"/>
        <w:autoSpaceDE w:val="0"/>
        <w:autoSpaceDN w:val="0"/>
        <w:spacing w:before="161" w:after="0" w:line="360" w:lineRule="auto"/>
        <w:ind w:left="332" w:right="347"/>
        <w:jc w:val="both"/>
        <w:rPr>
          <w:rFonts w:ascii="Times New Roman" w:eastAsia="Times New Roman" w:hAnsi="Times New Roman" w:cs="Times New Roman"/>
          <w:sz w:val="24"/>
          <w:szCs w:val="24"/>
        </w:rPr>
      </w:pPr>
      <w:r w:rsidRPr="00F5112C">
        <w:rPr>
          <w:rFonts w:ascii="Times New Roman" w:eastAsia="Times New Roman" w:hAnsi="Times New Roman" w:cs="Times New Roman"/>
          <w:color w:val="0D0D0D"/>
          <w:sz w:val="24"/>
          <w:szCs w:val="24"/>
        </w:rPr>
        <w:t xml:space="preserve">The results of checkerboard technique for detecting carbapenem resistance </w:t>
      </w:r>
      <w:r w:rsidRPr="00F5112C">
        <w:rPr>
          <w:rFonts w:ascii="Times New Roman" w:eastAsia="Times New Roman" w:hAnsi="Times New Roman" w:cs="Times New Roman"/>
          <w:i/>
          <w:color w:val="0D0D0D"/>
          <w:sz w:val="24"/>
          <w:szCs w:val="24"/>
        </w:rPr>
        <w:t xml:space="preserve">A. </w:t>
      </w:r>
      <w:proofErr w:type="spellStart"/>
      <w:r w:rsidRPr="00F5112C">
        <w:rPr>
          <w:rFonts w:ascii="Times New Roman" w:eastAsia="Times New Roman" w:hAnsi="Times New Roman" w:cs="Times New Roman"/>
          <w:i/>
          <w:color w:val="0D0D0D"/>
          <w:sz w:val="24"/>
          <w:szCs w:val="24"/>
        </w:rPr>
        <w:t>baumannii</w:t>
      </w:r>
      <w:proofErr w:type="spellEnd"/>
      <w:r w:rsidRPr="00F5112C">
        <w:rPr>
          <w:rFonts w:ascii="Times New Roman" w:eastAsia="Times New Roman" w:hAnsi="Times New Roman" w:cs="Times New Roman"/>
          <w:i/>
          <w:color w:val="0D0D0D"/>
          <w:sz w:val="24"/>
          <w:szCs w:val="24"/>
        </w:rPr>
        <w:t xml:space="preserve"> </w:t>
      </w:r>
      <w:r w:rsidRPr="00F5112C">
        <w:rPr>
          <w:rFonts w:ascii="Times New Roman" w:eastAsia="Times New Roman" w:hAnsi="Times New Roman" w:cs="Times New Roman"/>
          <w:color w:val="0D0D0D"/>
          <w:sz w:val="24"/>
          <w:szCs w:val="24"/>
        </w:rPr>
        <w:t>showed that</w:t>
      </w:r>
      <w:r w:rsidRPr="00F5112C">
        <w:rPr>
          <w:rFonts w:ascii="Times New Roman" w:eastAsia="Times New Roman" w:hAnsi="Times New Roman" w:cs="Times New Roman"/>
          <w:color w:val="0D0D0D"/>
          <w:spacing w:val="5"/>
          <w:sz w:val="24"/>
          <w:szCs w:val="24"/>
        </w:rPr>
        <w:t xml:space="preserve"> </w:t>
      </w:r>
      <w:r w:rsidRPr="00F5112C">
        <w:rPr>
          <w:rFonts w:ascii="Times New Roman" w:eastAsia="Times New Roman" w:hAnsi="Times New Roman" w:cs="Times New Roman"/>
          <w:color w:val="0D0D0D"/>
          <w:sz w:val="24"/>
          <w:szCs w:val="24"/>
        </w:rPr>
        <w:t>39</w:t>
      </w:r>
      <w:r w:rsidRPr="00F5112C">
        <w:rPr>
          <w:rFonts w:ascii="Times New Roman" w:eastAsia="Times New Roman" w:hAnsi="Times New Roman" w:cs="Times New Roman"/>
          <w:color w:val="0D0D0D"/>
          <w:spacing w:val="6"/>
          <w:sz w:val="24"/>
          <w:szCs w:val="24"/>
        </w:rPr>
        <w:t xml:space="preserve"> </w:t>
      </w:r>
      <w:r w:rsidRPr="00F5112C">
        <w:rPr>
          <w:rFonts w:ascii="Times New Roman" w:eastAsia="Times New Roman" w:hAnsi="Times New Roman" w:cs="Times New Roman"/>
          <w:color w:val="0D0D0D"/>
          <w:sz w:val="24"/>
          <w:szCs w:val="24"/>
        </w:rPr>
        <w:t>(91</w:t>
      </w:r>
      <w:r w:rsidRPr="00F5112C">
        <w:rPr>
          <w:rFonts w:ascii="Times New Roman" w:eastAsia="Times New Roman" w:hAnsi="Times New Roman" w:cs="Times New Roman"/>
          <w:color w:val="0D0D0D"/>
          <w:spacing w:val="6"/>
          <w:sz w:val="24"/>
          <w:szCs w:val="24"/>
        </w:rPr>
        <w:t xml:space="preserve"> </w:t>
      </w:r>
      <w:r w:rsidRPr="00F5112C">
        <w:rPr>
          <w:rFonts w:ascii="Times New Roman" w:eastAsia="Times New Roman" w:hAnsi="Times New Roman" w:cs="Times New Roman"/>
          <w:color w:val="0D0D0D"/>
          <w:sz w:val="24"/>
          <w:szCs w:val="24"/>
        </w:rPr>
        <w:t>%)</w:t>
      </w:r>
      <w:r w:rsidRPr="00F5112C">
        <w:rPr>
          <w:rFonts w:ascii="Times New Roman" w:eastAsia="Times New Roman" w:hAnsi="Times New Roman" w:cs="Times New Roman"/>
          <w:color w:val="0D0D0D"/>
          <w:spacing w:val="5"/>
          <w:sz w:val="24"/>
          <w:szCs w:val="24"/>
        </w:rPr>
        <w:t xml:space="preserve"> </w:t>
      </w:r>
      <w:r w:rsidRPr="00F5112C">
        <w:rPr>
          <w:rFonts w:ascii="Times New Roman" w:eastAsia="Times New Roman" w:hAnsi="Times New Roman" w:cs="Times New Roman"/>
          <w:color w:val="0D0D0D"/>
          <w:sz w:val="24"/>
          <w:szCs w:val="24"/>
        </w:rPr>
        <w:t>isolates</w:t>
      </w:r>
      <w:r w:rsidRPr="00F5112C">
        <w:rPr>
          <w:rFonts w:ascii="Times New Roman" w:eastAsia="Times New Roman" w:hAnsi="Times New Roman" w:cs="Times New Roman"/>
          <w:color w:val="0D0D0D"/>
          <w:spacing w:val="6"/>
          <w:sz w:val="24"/>
          <w:szCs w:val="24"/>
        </w:rPr>
        <w:t xml:space="preserve"> </w:t>
      </w:r>
      <w:r w:rsidRPr="00F5112C">
        <w:rPr>
          <w:rFonts w:ascii="Times New Roman" w:eastAsia="Times New Roman" w:hAnsi="Times New Roman" w:cs="Times New Roman"/>
          <w:color w:val="0D0D0D"/>
          <w:sz w:val="24"/>
          <w:szCs w:val="24"/>
        </w:rPr>
        <w:t>were</w:t>
      </w:r>
      <w:r w:rsidRPr="00F5112C">
        <w:rPr>
          <w:rFonts w:ascii="Times New Roman" w:eastAsia="Times New Roman" w:hAnsi="Times New Roman" w:cs="Times New Roman"/>
          <w:color w:val="0D0D0D"/>
          <w:spacing w:val="4"/>
          <w:sz w:val="24"/>
          <w:szCs w:val="24"/>
        </w:rPr>
        <w:t xml:space="preserve"> </w:t>
      </w:r>
      <w:r w:rsidRPr="00F5112C">
        <w:rPr>
          <w:rFonts w:ascii="Times New Roman" w:eastAsia="Times New Roman" w:hAnsi="Times New Roman" w:cs="Times New Roman"/>
          <w:color w:val="0D0D0D"/>
          <w:sz w:val="24"/>
          <w:szCs w:val="24"/>
        </w:rPr>
        <w:t>CRAB</w:t>
      </w:r>
      <w:r w:rsidRPr="00F5112C">
        <w:rPr>
          <w:rFonts w:ascii="Times New Roman" w:eastAsia="Times New Roman" w:hAnsi="Times New Roman" w:cs="Times New Roman"/>
          <w:color w:val="0D0D0D"/>
          <w:spacing w:val="4"/>
          <w:sz w:val="24"/>
          <w:szCs w:val="24"/>
        </w:rPr>
        <w:t xml:space="preserve"> </w:t>
      </w:r>
      <w:r w:rsidRPr="00F5112C">
        <w:rPr>
          <w:rFonts w:ascii="Times New Roman" w:eastAsia="Times New Roman" w:hAnsi="Times New Roman" w:cs="Times New Roman"/>
          <w:color w:val="0D0D0D"/>
          <w:sz w:val="24"/>
          <w:szCs w:val="24"/>
        </w:rPr>
        <w:t>by</w:t>
      </w:r>
      <w:r w:rsidRPr="00F5112C">
        <w:rPr>
          <w:rFonts w:ascii="Times New Roman" w:eastAsia="Times New Roman" w:hAnsi="Times New Roman" w:cs="Times New Roman"/>
          <w:color w:val="0D0D0D"/>
          <w:spacing w:val="1"/>
          <w:sz w:val="24"/>
          <w:szCs w:val="24"/>
        </w:rPr>
        <w:t xml:space="preserve"> </w:t>
      </w:r>
      <w:r w:rsidRPr="00F5112C">
        <w:rPr>
          <w:rFonts w:ascii="Times New Roman" w:eastAsia="Times New Roman" w:hAnsi="Times New Roman" w:cs="Times New Roman"/>
          <w:color w:val="0D0D0D"/>
          <w:sz w:val="24"/>
          <w:szCs w:val="24"/>
        </w:rPr>
        <w:t>appearance</w:t>
      </w:r>
      <w:r w:rsidRPr="00F5112C">
        <w:rPr>
          <w:rFonts w:ascii="Times New Roman" w:eastAsia="Times New Roman" w:hAnsi="Times New Roman" w:cs="Times New Roman"/>
          <w:color w:val="0D0D0D"/>
          <w:spacing w:val="5"/>
          <w:sz w:val="24"/>
          <w:szCs w:val="24"/>
        </w:rPr>
        <w:t xml:space="preserve"> </w:t>
      </w:r>
      <w:r w:rsidRPr="00F5112C">
        <w:rPr>
          <w:rFonts w:ascii="Times New Roman" w:eastAsia="Times New Roman" w:hAnsi="Times New Roman" w:cs="Times New Roman"/>
          <w:color w:val="0D0D0D"/>
          <w:sz w:val="24"/>
          <w:szCs w:val="24"/>
        </w:rPr>
        <w:t>of</w:t>
      </w:r>
      <w:r w:rsidRPr="00F5112C">
        <w:rPr>
          <w:rFonts w:ascii="Times New Roman" w:eastAsia="Times New Roman" w:hAnsi="Times New Roman" w:cs="Times New Roman"/>
          <w:color w:val="0D0D0D"/>
          <w:spacing w:val="5"/>
          <w:sz w:val="24"/>
          <w:szCs w:val="24"/>
        </w:rPr>
        <w:t xml:space="preserve"> </w:t>
      </w:r>
      <w:r w:rsidRPr="00F5112C">
        <w:rPr>
          <w:rFonts w:ascii="Times New Roman" w:eastAsia="Times New Roman" w:hAnsi="Times New Roman" w:cs="Times New Roman"/>
          <w:color w:val="0D0D0D"/>
          <w:sz w:val="24"/>
          <w:szCs w:val="24"/>
        </w:rPr>
        <w:t>inhibition</w:t>
      </w:r>
      <w:r w:rsidRPr="00F5112C">
        <w:rPr>
          <w:rFonts w:ascii="Times New Roman" w:eastAsia="Times New Roman" w:hAnsi="Times New Roman" w:cs="Times New Roman"/>
          <w:color w:val="0D0D0D"/>
          <w:spacing w:val="4"/>
          <w:sz w:val="24"/>
          <w:szCs w:val="24"/>
        </w:rPr>
        <w:t xml:space="preserve"> </w:t>
      </w:r>
      <w:r w:rsidRPr="00F5112C">
        <w:rPr>
          <w:rFonts w:ascii="Times New Roman" w:eastAsia="Times New Roman" w:hAnsi="Times New Roman" w:cs="Times New Roman"/>
          <w:color w:val="0D0D0D"/>
          <w:sz w:val="24"/>
          <w:szCs w:val="24"/>
        </w:rPr>
        <w:t>zone</w:t>
      </w:r>
      <w:r w:rsidRPr="00F5112C">
        <w:rPr>
          <w:rFonts w:ascii="Times New Roman" w:eastAsia="Times New Roman" w:hAnsi="Times New Roman" w:cs="Times New Roman"/>
          <w:color w:val="0D0D0D"/>
          <w:spacing w:val="5"/>
          <w:sz w:val="24"/>
          <w:szCs w:val="24"/>
        </w:rPr>
        <w:t xml:space="preserve"> </w:t>
      </w:r>
      <w:r w:rsidRPr="00F5112C">
        <w:rPr>
          <w:rFonts w:ascii="Times New Roman" w:eastAsia="Times New Roman" w:hAnsi="Times New Roman" w:cs="Times New Roman"/>
          <w:color w:val="0D0D0D"/>
          <w:sz w:val="24"/>
          <w:szCs w:val="24"/>
        </w:rPr>
        <w:t>around</w:t>
      </w:r>
      <w:r w:rsidRPr="00F5112C">
        <w:rPr>
          <w:rFonts w:ascii="Times New Roman" w:eastAsia="Times New Roman" w:hAnsi="Times New Roman" w:cs="Times New Roman"/>
          <w:color w:val="0D0D0D"/>
          <w:spacing w:val="12"/>
          <w:sz w:val="24"/>
          <w:szCs w:val="24"/>
        </w:rPr>
        <w:t xml:space="preserve"> </w:t>
      </w:r>
      <w:r w:rsidRPr="00F5112C">
        <w:rPr>
          <w:rFonts w:ascii="Times New Roman" w:eastAsia="Times New Roman" w:hAnsi="Times New Roman" w:cs="Times New Roman"/>
          <w:color w:val="0D0D0D"/>
          <w:sz w:val="24"/>
          <w:szCs w:val="24"/>
        </w:rPr>
        <w:t>imipenem-EDTA</w:t>
      </w:r>
      <w:r w:rsidRPr="00F5112C">
        <w:rPr>
          <w:rFonts w:ascii="Times New Roman" w:eastAsia="Times New Roman" w:hAnsi="Times New Roman" w:cs="Times New Roman"/>
          <w:color w:val="0D0D0D"/>
          <w:spacing w:val="5"/>
          <w:sz w:val="24"/>
          <w:szCs w:val="24"/>
        </w:rPr>
        <w:t xml:space="preserve"> </w:t>
      </w:r>
      <w:r w:rsidRPr="00F5112C">
        <w:rPr>
          <w:rFonts w:ascii="Times New Roman" w:eastAsia="Times New Roman" w:hAnsi="Times New Roman" w:cs="Times New Roman"/>
          <w:color w:val="0D0D0D"/>
          <w:spacing w:val="-4"/>
          <w:sz w:val="24"/>
          <w:szCs w:val="24"/>
        </w:rPr>
        <w:t>disc</w:t>
      </w:r>
    </w:p>
    <w:p w14:paraId="077D24DA" w14:textId="77777777" w:rsidR="00F5112C" w:rsidRPr="00F5112C" w:rsidRDefault="00F5112C" w:rsidP="00F5112C">
      <w:pPr>
        <w:widowControl w:val="0"/>
        <w:autoSpaceDE w:val="0"/>
        <w:autoSpaceDN w:val="0"/>
        <w:spacing w:after="0" w:line="360" w:lineRule="auto"/>
        <w:rPr>
          <w:rFonts w:ascii="Times New Roman" w:eastAsia="Times New Roman" w:hAnsi="Times New Roman" w:cs="Times New Roman"/>
        </w:rPr>
        <w:sectPr w:rsidR="00F5112C" w:rsidRPr="00F5112C" w:rsidSect="00EB3048">
          <w:pgSz w:w="16840" w:h="11910" w:orient="landscape"/>
          <w:pgMar w:top="820" w:right="1340" w:bottom="800" w:left="280" w:header="720" w:footer="720" w:gutter="0"/>
          <w:cols w:space="720"/>
          <w:docGrid w:linePitch="299"/>
        </w:sectPr>
      </w:pPr>
    </w:p>
    <w:p w14:paraId="66FB7FB5" w14:textId="6C2E62E9" w:rsidR="00F5112C" w:rsidRPr="00F5112C" w:rsidRDefault="00EB3048" w:rsidP="00EB3048">
      <w:pPr>
        <w:widowControl w:val="0"/>
        <w:autoSpaceDE w:val="0"/>
        <w:autoSpaceDN w:val="0"/>
        <w:spacing w:before="76" w:after="0" w:line="360" w:lineRule="auto"/>
        <w:ind w:left="332" w:right="351"/>
        <w:jc w:val="both"/>
        <w:rPr>
          <w:rFonts w:ascii="Times New Roman" w:eastAsia="Times New Roman" w:hAnsi="Times New Roman" w:cs="Times New Roman"/>
          <w:sz w:val="20"/>
          <w:szCs w:val="24"/>
        </w:rPr>
      </w:pPr>
      <w:r>
        <w:rPr>
          <w:rFonts w:ascii="Times New Roman" w:eastAsia="Times New Roman" w:hAnsi="Times New Roman" w:cs="Times New Roman"/>
          <w:noProof/>
          <w:color w:val="0D0D0D"/>
          <w:sz w:val="24"/>
          <w:szCs w:val="24"/>
        </w:rPr>
        <w:lastRenderedPageBreak/>
        <w:drawing>
          <wp:anchor distT="0" distB="0" distL="0" distR="0" simplePos="0" relativeHeight="251674624" behindDoc="0" locked="0" layoutInCell="1" allowOverlap="1" wp14:anchorId="34D3DB6E" wp14:editId="3E95CDCC">
            <wp:simplePos x="0" y="0"/>
            <wp:positionH relativeFrom="page">
              <wp:posOffset>3861435</wp:posOffset>
            </wp:positionH>
            <wp:positionV relativeFrom="paragraph">
              <wp:posOffset>-5944235</wp:posOffset>
            </wp:positionV>
            <wp:extent cx="2636520" cy="2089785"/>
            <wp:effectExtent l="19050" t="0" r="0" b="0"/>
            <wp:wrapNone/>
            <wp:docPr id="4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85" cstate="print"/>
                    <a:stretch>
                      <a:fillRect/>
                    </a:stretch>
                  </pic:blipFill>
                  <pic:spPr>
                    <a:xfrm>
                      <a:off x="0" y="0"/>
                      <a:ext cx="2636520" cy="2089785"/>
                    </a:xfrm>
                    <a:prstGeom prst="rect">
                      <a:avLst/>
                    </a:prstGeom>
                  </pic:spPr>
                </pic:pic>
              </a:graphicData>
            </a:graphic>
          </wp:anchor>
        </w:drawing>
      </w:r>
      <w:r w:rsidR="00F5112C" w:rsidRPr="00F5112C">
        <w:rPr>
          <w:rFonts w:ascii="Times New Roman" w:eastAsia="Times New Roman" w:hAnsi="Times New Roman" w:cs="Times New Roman"/>
          <w:color w:val="0D0D0D"/>
          <w:sz w:val="24"/>
          <w:szCs w:val="24"/>
        </w:rPr>
        <w:t xml:space="preserve">in comparison with imipenem disc alone (Figure 3), while 4 (9%) isolates were non-CRAB. In addition, the results of Modified Hodge Test revealed </w:t>
      </w:r>
      <w:r w:rsidR="000D3396">
        <w:rPr>
          <w:rFonts w:ascii="Times New Roman" w:eastAsia="Times New Roman" w:hAnsi="Times New Roman" w:cs="Times New Roman"/>
          <w:noProof/>
          <w:sz w:val="24"/>
          <w:szCs w:val="24"/>
        </w:rPr>
        <mc:AlternateContent>
          <mc:Choice Requires="wpg">
            <w:drawing>
              <wp:anchor distT="0" distB="0" distL="0" distR="0" simplePos="0" relativeHeight="251675648" behindDoc="1" locked="0" layoutInCell="1" allowOverlap="1" wp14:anchorId="1404E5DA" wp14:editId="2BDA2E49">
                <wp:simplePos x="0" y="0"/>
                <wp:positionH relativeFrom="page">
                  <wp:posOffset>718820</wp:posOffset>
                </wp:positionH>
                <wp:positionV relativeFrom="paragraph">
                  <wp:posOffset>196850</wp:posOffset>
                </wp:positionV>
                <wp:extent cx="5873115" cy="6445250"/>
                <wp:effectExtent l="4445" t="0" r="0" b="0"/>
                <wp:wrapTopAndBottom/>
                <wp:docPr id="39"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115" cy="6445250"/>
                          <a:chOff x="0" y="0"/>
                          <a:chExt cx="58731" cy="64452"/>
                        </a:xfrm>
                      </wpg:grpSpPr>
                      <pic:pic xmlns:pic="http://schemas.openxmlformats.org/drawingml/2006/picture">
                        <pic:nvPicPr>
                          <pic:cNvPr id="40" name="Imag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793" y="29352"/>
                            <a:ext cx="26321" cy="34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Imag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31259" y="29504"/>
                            <a:ext cx="26380" cy="344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Imag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93" y="0"/>
                            <a:ext cx="27478" cy="32933"/>
                          </a:xfrm>
                          <a:prstGeom prst="rect">
                            <a:avLst/>
                          </a:prstGeom>
                          <a:noFill/>
                          <a:extLst>
                            <a:ext uri="{909E8E84-426E-40DD-AFC4-6F175D3DCCD1}">
                              <a14:hiddenFill xmlns:a14="http://schemas.microsoft.com/office/drawing/2010/main">
                                <a:solidFill>
                                  <a:srgbClr val="FFFFFF"/>
                                </a:solidFill>
                              </a14:hiddenFill>
                            </a:ext>
                          </a:extLst>
                        </pic:spPr>
                      </pic:pic>
                      <wps:wsp>
                        <wps:cNvPr id="43" name="Graphic 6"/>
                        <wps:cNvSpPr>
                          <a:spLocks/>
                        </wps:cNvSpPr>
                        <wps:spPr bwMode="auto">
                          <a:xfrm>
                            <a:off x="127" y="23140"/>
                            <a:ext cx="53308" cy="32195"/>
                          </a:xfrm>
                          <a:custGeom>
                            <a:avLst/>
                            <a:gdLst>
                              <a:gd name="T0" fmla="*/ 4993513 w 5330825"/>
                              <a:gd name="T1" fmla="*/ 0 h 3219450"/>
                              <a:gd name="T2" fmla="*/ 0 w 5330825"/>
                              <a:gd name="T3" fmla="*/ 0 h 3219450"/>
                              <a:gd name="T4" fmla="*/ 0 w 5330825"/>
                              <a:gd name="T5" fmla="*/ 153924 h 3219450"/>
                              <a:gd name="T6" fmla="*/ 4993513 w 5330825"/>
                              <a:gd name="T7" fmla="*/ 153924 h 3219450"/>
                              <a:gd name="T8" fmla="*/ 4993513 w 5330825"/>
                              <a:gd name="T9" fmla="*/ 0 h 3219450"/>
                              <a:gd name="T10" fmla="*/ 5330317 w 5330825"/>
                              <a:gd name="T11" fmla="*/ 3065411 h 3219450"/>
                              <a:gd name="T12" fmla="*/ 0 w 5330825"/>
                              <a:gd name="T13" fmla="*/ 3065411 h 3219450"/>
                              <a:gd name="T14" fmla="*/ 0 w 5330825"/>
                              <a:gd name="T15" fmla="*/ 3219323 h 3219450"/>
                              <a:gd name="T16" fmla="*/ 5330317 w 5330825"/>
                              <a:gd name="T17" fmla="*/ 3219323 h 3219450"/>
                              <a:gd name="T18" fmla="*/ 5330317 w 5330825"/>
                              <a:gd name="T19" fmla="*/ 3065411 h 3219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330825" h="3219450">
                                <a:moveTo>
                                  <a:pt x="4993513" y="0"/>
                                </a:moveTo>
                                <a:lnTo>
                                  <a:pt x="0" y="0"/>
                                </a:lnTo>
                                <a:lnTo>
                                  <a:pt x="0" y="153924"/>
                                </a:lnTo>
                                <a:lnTo>
                                  <a:pt x="4993513" y="153924"/>
                                </a:lnTo>
                                <a:lnTo>
                                  <a:pt x="4993513" y="0"/>
                                </a:lnTo>
                                <a:close/>
                              </a:path>
                              <a:path w="5330825" h="3219450">
                                <a:moveTo>
                                  <a:pt x="5330317" y="3065411"/>
                                </a:moveTo>
                                <a:lnTo>
                                  <a:pt x="0" y="3065411"/>
                                </a:lnTo>
                                <a:lnTo>
                                  <a:pt x="0" y="3219323"/>
                                </a:lnTo>
                                <a:lnTo>
                                  <a:pt x="5330317" y="3219323"/>
                                </a:lnTo>
                                <a:lnTo>
                                  <a:pt x="5330317" y="3065411"/>
                                </a:lnTo>
                                <a:close/>
                              </a:path>
                            </a:pathLst>
                          </a:custGeom>
                          <a:solidFill>
                            <a:srgbClr val="F7F7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Textbox 7"/>
                        <wps:cNvSpPr txBox="1">
                          <a:spLocks noChangeArrowheads="1"/>
                        </wps:cNvSpPr>
                        <wps:spPr bwMode="auto">
                          <a:xfrm>
                            <a:off x="1574" y="23395"/>
                            <a:ext cx="21901"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CC681" w14:textId="77777777" w:rsidR="00590DE8" w:rsidRDefault="00590DE8" w:rsidP="00F5112C">
                              <w:pPr>
                                <w:spacing w:line="199" w:lineRule="exact"/>
                                <w:rPr>
                                  <w:rFonts w:ascii="Calibri"/>
                                  <w:b/>
                                  <w:sz w:val="20"/>
                                </w:rPr>
                              </w:pPr>
                              <w:r>
                                <w:rPr>
                                  <w:rFonts w:ascii="Calibri"/>
                                  <w:b/>
                                  <w:color w:val="282828"/>
                                  <w:sz w:val="20"/>
                                </w:rPr>
                                <w:t>Figure</w:t>
                              </w:r>
                              <w:r>
                                <w:rPr>
                                  <w:rFonts w:ascii="Calibri"/>
                                  <w:b/>
                                  <w:color w:val="282828"/>
                                  <w:spacing w:val="-8"/>
                                  <w:sz w:val="20"/>
                                </w:rPr>
                                <w:t xml:space="preserve"> </w:t>
                              </w:r>
                              <w:r>
                                <w:rPr>
                                  <w:rFonts w:ascii="Calibri"/>
                                  <w:b/>
                                  <w:color w:val="282828"/>
                                  <w:sz w:val="20"/>
                                </w:rPr>
                                <w:t>1.</w:t>
                              </w:r>
                              <w:r>
                                <w:rPr>
                                  <w:rFonts w:ascii="Calibri"/>
                                  <w:b/>
                                  <w:color w:val="282828"/>
                                  <w:spacing w:val="-9"/>
                                  <w:sz w:val="20"/>
                                </w:rPr>
                                <w:t xml:space="preserve"> </w:t>
                              </w:r>
                              <w:r>
                                <w:rPr>
                                  <w:rFonts w:ascii="Calibri"/>
                                  <w:b/>
                                  <w:color w:val="282828"/>
                                  <w:sz w:val="20"/>
                                </w:rPr>
                                <w:t>The</w:t>
                              </w:r>
                              <w:r>
                                <w:rPr>
                                  <w:rFonts w:ascii="Calibri"/>
                                  <w:b/>
                                  <w:color w:val="282828"/>
                                  <w:spacing w:val="-8"/>
                                  <w:sz w:val="20"/>
                                </w:rPr>
                                <w:t xml:space="preserve"> </w:t>
                              </w:r>
                              <w:r>
                                <w:rPr>
                                  <w:rFonts w:ascii="Calibri"/>
                                  <w:b/>
                                  <w:color w:val="282828"/>
                                  <w:sz w:val="20"/>
                                </w:rPr>
                                <w:t>morphological</w:t>
                              </w:r>
                              <w:r>
                                <w:rPr>
                                  <w:rFonts w:ascii="Calibri"/>
                                  <w:b/>
                                  <w:color w:val="282828"/>
                                  <w:spacing w:val="-10"/>
                                  <w:sz w:val="20"/>
                                </w:rPr>
                                <w:t xml:space="preserve"> </w:t>
                              </w:r>
                              <w:r>
                                <w:rPr>
                                  <w:rFonts w:ascii="Calibri"/>
                                  <w:b/>
                                  <w:color w:val="282828"/>
                                  <w:sz w:val="20"/>
                                </w:rPr>
                                <w:t>characters</w:t>
                              </w:r>
                              <w:r>
                                <w:rPr>
                                  <w:rFonts w:ascii="Calibri"/>
                                  <w:b/>
                                  <w:color w:val="282828"/>
                                  <w:spacing w:val="-9"/>
                                  <w:sz w:val="20"/>
                                </w:rPr>
                                <w:t xml:space="preserve"> </w:t>
                              </w:r>
                              <w:r>
                                <w:rPr>
                                  <w:rFonts w:ascii="Calibri"/>
                                  <w:b/>
                                  <w:color w:val="282828"/>
                                  <w:spacing w:val="-5"/>
                                  <w:sz w:val="20"/>
                                </w:rPr>
                                <w:t>of</w:t>
                              </w:r>
                            </w:p>
                          </w:txbxContent>
                        </wps:txbx>
                        <wps:bodyPr rot="0" vert="horz" wrap="square" lIns="0" tIns="0" rIns="0" bIns="0" anchor="t" anchorCtr="0" upright="1">
                          <a:noAutofit/>
                        </wps:bodyPr>
                      </wps:wsp>
                      <wps:wsp>
                        <wps:cNvPr id="47" name="Textbox 8"/>
                        <wps:cNvSpPr txBox="1">
                          <a:spLocks noChangeArrowheads="1"/>
                        </wps:cNvSpPr>
                        <wps:spPr bwMode="auto">
                          <a:xfrm>
                            <a:off x="35301" y="23268"/>
                            <a:ext cx="22193"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D216D" w14:textId="77777777" w:rsidR="00590DE8" w:rsidRDefault="00590DE8" w:rsidP="00F5112C">
                              <w:pPr>
                                <w:spacing w:line="223" w:lineRule="exact"/>
                                <w:ind w:left="20"/>
                                <w:rPr>
                                  <w:rFonts w:ascii="Calibri"/>
                                  <w:b/>
                                  <w:i/>
                                  <w:sz w:val="20"/>
                                </w:rPr>
                              </w:pPr>
                              <w:r>
                                <w:rPr>
                                  <w:rFonts w:ascii="Calibri"/>
                                  <w:b/>
                                  <w:color w:val="282828"/>
                                  <w:sz w:val="20"/>
                                </w:rPr>
                                <w:t>Figure</w:t>
                              </w:r>
                              <w:r>
                                <w:rPr>
                                  <w:rFonts w:ascii="Calibri"/>
                                  <w:b/>
                                  <w:color w:val="282828"/>
                                  <w:spacing w:val="-5"/>
                                  <w:sz w:val="20"/>
                                </w:rPr>
                                <w:t xml:space="preserve"> </w:t>
                              </w:r>
                              <w:r>
                                <w:rPr>
                                  <w:rFonts w:ascii="Calibri"/>
                                  <w:b/>
                                  <w:color w:val="282828"/>
                                  <w:sz w:val="20"/>
                                </w:rPr>
                                <w:t>2.</w:t>
                              </w:r>
                              <w:r>
                                <w:rPr>
                                  <w:rFonts w:ascii="Calibri"/>
                                  <w:b/>
                                  <w:color w:val="282828"/>
                                  <w:spacing w:val="-7"/>
                                  <w:sz w:val="20"/>
                                </w:rPr>
                                <w:t xml:space="preserve"> </w:t>
                              </w:r>
                              <w:r>
                                <w:rPr>
                                  <w:rFonts w:ascii="Calibri"/>
                                  <w:b/>
                                  <w:color w:val="282828"/>
                                  <w:sz w:val="20"/>
                                </w:rPr>
                                <w:t>The</w:t>
                              </w:r>
                              <w:r>
                                <w:rPr>
                                  <w:rFonts w:ascii="Calibri"/>
                                  <w:b/>
                                  <w:color w:val="282828"/>
                                  <w:spacing w:val="-4"/>
                                  <w:sz w:val="20"/>
                                </w:rPr>
                                <w:t xml:space="preserve"> </w:t>
                              </w:r>
                              <w:r>
                                <w:rPr>
                                  <w:rFonts w:ascii="Calibri"/>
                                  <w:b/>
                                  <w:color w:val="282828"/>
                                  <w:sz w:val="20"/>
                                </w:rPr>
                                <w:t>Percentage</w:t>
                              </w:r>
                              <w:r>
                                <w:rPr>
                                  <w:rFonts w:ascii="Calibri"/>
                                  <w:b/>
                                  <w:color w:val="282828"/>
                                  <w:spacing w:val="-6"/>
                                  <w:sz w:val="20"/>
                                </w:rPr>
                                <w:t xml:space="preserve"> </w:t>
                              </w:r>
                              <w:r>
                                <w:rPr>
                                  <w:rFonts w:ascii="Calibri"/>
                                  <w:b/>
                                  <w:color w:val="282828"/>
                                  <w:sz w:val="20"/>
                                </w:rPr>
                                <w:t>of</w:t>
                              </w:r>
                              <w:r>
                                <w:rPr>
                                  <w:rFonts w:ascii="Calibri"/>
                                  <w:b/>
                                  <w:color w:val="282828"/>
                                  <w:spacing w:val="-5"/>
                                  <w:sz w:val="20"/>
                                </w:rPr>
                                <w:t xml:space="preserve"> </w:t>
                              </w:r>
                              <w:r>
                                <w:rPr>
                                  <w:rFonts w:ascii="Calibri"/>
                                  <w:b/>
                                  <w:i/>
                                  <w:color w:val="282828"/>
                                  <w:sz w:val="20"/>
                                </w:rPr>
                                <w:t>A.</w:t>
                              </w:r>
                              <w:r>
                                <w:rPr>
                                  <w:rFonts w:ascii="Calibri"/>
                                  <w:b/>
                                  <w:i/>
                                  <w:color w:val="282828"/>
                                  <w:spacing w:val="-6"/>
                                  <w:sz w:val="20"/>
                                </w:rPr>
                                <w:t xml:space="preserve"> </w:t>
                              </w:r>
                              <w:proofErr w:type="spellStart"/>
                              <w:r>
                                <w:rPr>
                                  <w:rFonts w:ascii="Calibri"/>
                                  <w:b/>
                                  <w:i/>
                                  <w:color w:val="282828"/>
                                  <w:spacing w:val="-2"/>
                                  <w:sz w:val="20"/>
                                </w:rPr>
                                <w:t>baumannii</w:t>
                              </w:r>
                              <w:proofErr w:type="spellEnd"/>
                            </w:p>
                          </w:txbxContent>
                        </wps:txbx>
                        <wps:bodyPr rot="0" vert="horz" wrap="square" lIns="0" tIns="0" rIns="0" bIns="0" anchor="t" anchorCtr="0" upright="1">
                          <a:noAutofit/>
                        </wps:bodyPr>
                      </wps:wsp>
                      <wps:wsp>
                        <wps:cNvPr id="48" name="Textbox 9"/>
                        <wps:cNvSpPr txBox="1">
                          <a:spLocks noChangeArrowheads="1"/>
                        </wps:cNvSpPr>
                        <wps:spPr bwMode="auto">
                          <a:xfrm>
                            <a:off x="3459" y="25844"/>
                            <a:ext cx="19704"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64686" w14:textId="77777777" w:rsidR="00590DE8" w:rsidRDefault="00590DE8" w:rsidP="00F5112C">
                              <w:pPr>
                                <w:spacing w:line="223" w:lineRule="exact"/>
                                <w:ind w:left="20"/>
                                <w:rPr>
                                  <w:rFonts w:ascii="Calibri"/>
                                  <w:b/>
                                  <w:sz w:val="20"/>
                                </w:rPr>
                              </w:pPr>
                              <w:r>
                                <w:rPr>
                                  <w:rFonts w:ascii="Calibri"/>
                                  <w:b/>
                                  <w:i/>
                                  <w:color w:val="282828"/>
                                  <w:sz w:val="20"/>
                                </w:rPr>
                                <w:t>A.</w:t>
                              </w:r>
                              <w:r>
                                <w:rPr>
                                  <w:rFonts w:ascii="Calibri"/>
                                  <w:b/>
                                  <w:i/>
                                  <w:color w:val="282828"/>
                                  <w:spacing w:val="-9"/>
                                  <w:sz w:val="20"/>
                                </w:rPr>
                                <w:t xml:space="preserve"> </w:t>
                              </w:r>
                              <w:proofErr w:type="spellStart"/>
                              <w:r>
                                <w:rPr>
                                  <w:rFonts w:ascii="Calibri"/>
                                  <w:b/>
                                  <w:i/>
                                  <w:color w:val="282828"/>
                                  <w:sz w:val="20"/>
                                </w:rPr>
                                <w:t>baumannii</w:t>
                              </w:r>
                              <w:proofErr w:type="spellEnd"/>
                              <w:r>
                                <w:rPr>
                                  <w:rFonts w:ascii="Calibri"/>
                                  <w:b/>
                                  <w:i/>
                                  <w:color w:val="282828"/>
                                  <w:spacing w:val="-7"/>
                                  <w:sz w:val="20"/>
                                </w:rPr>
                                <w:t xml:space="preserve"> </w:t>
                              </w:r>
                              <w:r>
                                <w:rPr>
                                  <w:rFonts w:ascii="Calibri"/>
                                  <w:b/>
                                  <w:color w:val="282828"/>
                                  <w:sz w:val="20"/>
                                </w:rPr>
                                <w:t>on</w:t>
                              </w:r>
                              <w:r>
                                <w:rPr>
                                  <w:rFonts w:ascii="Calibri"/>
                                  <w:b/>
                                  <w:color w:val="282828"/>
                                  <w:spacing w:val="-5"/>
                                  <w:sz w:val="20"/>
                                </w:rPr>
                                <w:t xml:space="preserve"> </w:t>
                              </w:r>
                              <w:r>
                                <w:rPr>
                                  <w:rFonts w:ascii="Calibri"/>
                                  <w:b/>
                                  <w:color w:val="282828"/>
                                  <w:sz w:val="20"/>
                                </w:rPr>
                                <w:t>Chrome</w:t>
                              </w:r>
                              <w:r>
                                <w:rPr>
                                  <w:rFonts w:ascii="Calibri"/>
                                  <w:b/>
                                  <w:color w:val="282828"/>
                                  <w:spacing w:val="-6"/>
                                  <w:sz w:val="20"/>
                                </w:rPr>
                                <w:t xml:space="preserve"> </w:t>
                              </w:r>
                              <w:r>
                                <w:rPr>
                                  <w:rFonts w:ascii="Calibri"/>
                                  <w:b/>
                                  <w:color w:val="282828"/>
                                  <w:sz w:val="20"/>
                                </w:rPr>
                                <w:t>agar</w:t>
                              </w:r>
                              <w:r>
                                <w:rPr>
                                  <w:rFonts w:ascii="Calibri"/>
                                  <w:b/>
                                  <w:color w:val="282828"/>
                                  <w:spacing w:val="-3"/>
                                  <w:sz w:val="20"/>
                                </w:rPr>
                                <w:t xml:space="preserve"> </w:t>
                              </w:r>
                              <w:r>
                                <w:rPr>
                                  <w:rFonts w:ascii="Calibri"/>
                                  <w:b/>
                                  <w:color w:val="282828"/>
                                  <w:spacing w:val="-2"/>
                                  <w:sz w:val="20"/>
                                </w:rPr>
                                <w:t>media</w:t>
                              </w:r>
                            </w:p>
                          </w:txbxContent>
                        </wps:txbx>
                        <wps:bodyPr rot="0" vert="horz" wrap="square" lIns="0" tIns="0" rIns="0" bIns="0" anchor="t" anchorCtr="0" upright="1">
                          <a:noAutofit/>
                        </wps:bodyPr>
                      </wps:wsp>
                      <wps:wsp>
                        <wps:cNvPr id="53" name="Textbox 10"/>
                        <wps:cNvSpPr txBox="1">
                          <a:spLocks noChangeArrowheads="1"/>
                        </wps:cNvSpPr>
                        <wps:spPr bwMode="auto">
                          <a:xfrm>
                            <a:off x="36017" y="25844"/>
                            <a:ext cx="22060"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A7071" w14:textId="77777777" w:rsidR="00590DE8" w:rsidRDefault="00590DE8" w:rsidP="00F5112C">
                              <w:pPr>
                                <w:spacing w:line="223" w:lineRule="exact"/>
                                <w:ind w:left="20"/>
                                <w:rPr>
                                  <w:rFonts w:ascii="Calibri"/>
                                  <w:b/>
                                  <w:sz w:val="20"/>
                                </w:rPr>
                              </w:pPr>
                              <w:r>
                                <w:rPr>
                                  <w:rFonts w:ascii="Calibri"/>
                                  <w:b/>
                                  <w:color w:val="282828"/>
                                  <w:sz w:val="20"/>
                                </w:rPr>
                                <w:t>isolated</w:t>
                              </w:r>
                              <w:r>
                                <w:rPr>
                                  <w:rFonts w:ascii="Calibri"/>
                                  <w:b/>
                                  <w:color w:val="282828"/>
                                  <w:spacing w:val="-10"/>
                                  <w:sz w:val="20"/>
                                </w:rPr>
                                <w:t xml:space="preserve"> </w:t>
                              </w:r>
                              <w:r>
                                <w:rPr>
                                  <w:rFonts w:ascii="Calibri"/>
                                  <w:b/>
                                  <w:color w:val="282828"/>
                                  <w:sz w:val="20"/>
                                </w:rPr>
                                <w:t>from</w:t>
                              </w:r>
                              <w:r>
                                <w:rPr>
                                  <w:rFonts w:ascii="Calibri"/>
                                  <w:b/>
                                  <w:color w:val="282828"/>
                                  <w:spacing w:val="-9"/>
                                  <w:sz w:val="20"/>
                                </w:rPr>
                                <w:t xml:space="preserve"> </w:t>
                              </w:r>
                              <w:r>
                                <w:rPr>
                                  <w:rFonts w:ascii="Calibri"/>
                                  <w:b/>
                                  <w:color w:val="282828"/>
                                  <w:sz w:val="20"/>
                                </w:rPr>
                                <w:t>different</w:t>
                              </w:r>
                              <w:r>
                                <w:rPr>
                                  <w:rFonts w:ascii="Calibri"/>
                                  <w:b/>
                                  <w:color w:val="282828"/>
                                  <w:spacing w:val="-9"/>
                                  <w:sz w:val="20"/>
                                </w:rPr>
                                <w:t xml:space="preserve"> </w:t>
                              </w:r>
                              <w:r>
                                <w:rPr>
                                  <w:rFonts w:ascii="Calibri"/>
                                  <w:b/>
                                  <w:color w:val="282828"/>
                                  <w:sz w:val="20"/>
                                </w:rPr>
                                <w:t>clinical</w:t>
                              </w:r>
                              <w:r>
                                <w:rPr>
                                  <w:rFonts w:ascii="Calibri"/>
                                  <w:b/>
                                  <w:color w:val="282828"/>
                                  <w:spacing w:val="-10"/>
                                  <w:sz w:val="20"/>
                                </w:rPr>
                                <w:t xml:space="preserve"> </w:t>
                              </w:r>
                              <w:r>
                                <w:rPr>
                                  <w:rFonts w:ascii="Calibri"/>
                                  <w:b/>
                                  <w:color w:val="282828"/>
                                  <w:spacing w:val="-2"/>
                                  <w:sz w:val="20"/>
                                </w:rPr>
                                <w:t>specimens</w:t>
                              </w:r>
                            </w:p>
                          </w:txbxContent>
                        </wps:txbx>
                        <wps:bodyPr rot="0" vert="horz" wrap="square" lIns="0" tIns="0" rIns="0" bIns="0" anchor="t" anchorCtr="0" upright="1">
                          <a:noAutofit/>
                        </wps:bodyPr>
                      </wps:wsp>
                      <wps:wsp>
                        <wps:cNvPr id="54" name="Textbox 11"/>
                        <wps:cNvSpPr txBox="1">
                          <a:spLocks noChangeArrowheads="1"/>
                        </wps:cNvSpPr>
                        <wps:spPr bwMode="auto">
                          <a:xfrm>
                            <a:off x="1447" y="53922"/>
                            <a:ext cx="24626"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0AD63" w14:textId="77777777" w:rsidR="00590DE8" w:rsidRDefault="00590DE8" w:rsidP="00F5112C">
                              <w:pPr>
                                <w:spacing w:line="223" w:lineRule="exact"/>
                                <w:ind w:left="20"/>
                                <w:rPr>
                                  <w:rFonts w:ascii="Calibri"/>
                                  <w:b/>
                                  <w:sz w:val="20"/>
                                </w:rPr>
                              </w:pPr>
                              <w:r>
                                <w:rPr>
                                  <w:rFonts w:ascii="Calibri"/>
                                  <w:b/>
                                  <w:color w:val="282828"/>
                                  <w:sz w:val="20"/>
                                </w:rPr>
                                <w:t>Figure</w:t>
                              </w:r>
                              <w:r>
                                <w:rPr>
                                  <w:rFonts w:ascii="Calibri"/>
                                  <w:b/>
                                  <w:color w:val="282828"/>
                                  <w:spacing w:val="-7"/>
                                  <w:sz w:val="20"/>
                                </w:rPr>
                                <w:t xml:space="preserve"> </w:t>
                              </w:r>
                              <w:r>
                                <w:rPr>
                                  <w:rFonts w:ascii="Calibri"/>
                                  <w:b/>
                                  <w:color w:val="282828"/>
                                  <w:sz w:val="20"/>
                                </w:rPr>
                                <w:t>3.</w:t>
                              </w:r>
                              <w:r>
                                <w:rPr>
                                  <w:rFonts w:ascii="Calibri"/>
                                  <w:b/>
                                  <w:color w:val="282828"/>
                                  <w:spacing w:val="-8"/>
                                  <w:sz w:val="20"/>
                                </w:rPr>
                                <w:t xml:space="preserve"> </w:t>
                              </w:r>
                              <w:r>
                                <w:rPr>
                                  <w:rFonts w:ascii="Calibri"/>
                                  <w:b/>
                                  <w:color w:val="282828"/>
                                  <w:sz w:val="20"/>
                                </w:rPr>
                                <w:t>Detection</w:t>
                              </w:r>
                              <w:r>
                                <w:rPr>
                                  <w:rFonts w:ascii="Calibri"/>
                                  <w:b/>
                                  <w:color w:val="282828"/>
                                  <w:spacing w:val="-6"/>
                                  <w:sz w:val="20"/>
                                </w:rPr>
                                <w:t xml:space="preserve"> </w:t>
                              </w:r>
                              <w:r>
                                <w:rPr>
                                  <w:rFonts w:ascii="Calibri"/>
                                  <w:b/>
                                  <w:color w:val="282828"/>
                                  <w:sz w:val="20"/>
                                </w:rPr>
                                <w:t>of</w:t>
                              </w:r>
                              <w:r>
                                <w:rPr>
                                  <w:rFonts w:ascii="Calibri"/>
                                  <w:b/>
                                  <w:color w:val="282828"/>
                                  <w:spacing w:val="-8"/>
                                  <w:sz w:val="20"/>
                                </w:rPr>
                                <w:t xml:space="preserve"> </w:t>
                              </w:r>
                              <w:r>
                                <w:rPr>
                                  <w:rFonts w:ascii="Calibri"/>
                                  <w:b/>
                                  <w:color w:val="282828"/>
                                  <w:sz w:val="20"/>
                                </w:rPr>
                                <w:t>Carbapenem</w:t>
                              </w:r>
                              <w:r>
                                <w:rPr>
                                  <w:rFonts w:ascii="Calibri"/>
                                  <w:b/>
                                  <w:color w:val="282828"/>
                                  <w:spacing w:val="-7"/>
                                  <w:sz w:val="20"/>
                                </w:rPr>
                                <w:t xml:space="preserve"> </w:t>
                              </w:r>
                              <w:r>
                                <w:rPr>
                                  <w:rFonts w:ascii="Calibri"/>
                                  <w:b/>
                                  <w:color w:val="282828"/>
                                  <w:spacing w:val="-2"/>
                                  <w:sz w:val="20"/>
                                </w:rPr>
                                <w:t>Resistance</w:t>
                              </w:r>
                            </w:p>
                          </w:txbxContent>
                        </wps:txbx>
                        <wps:bodyPr rot="0" vert="horz" wrap="square" lIns="0" tIns="0" rIns="0" bIns="0" anchor="t" anchorCtr="0" upright="1">
                          <a:noAutofit/>
                        </wps:bodyPr>
                      </wps:wsp>
                      <wps:wsp>
                        <wps:cNvPr id="55" name="Textbox 12"/>
                        <wps:cNvSpPr txBox="1">
                          <a:spLocks noChangeArrowheads="1"/>
                        </wps:cNvSpPr>
                        <wps:spPr bwMode="auto">
                          <a:xfrm>
                            <a:off x="33198" y="53922"/>
                            <a:ext cx="25533"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AF335" w14:textId="77777777" w:rsidR="00590DE8" w:rsidRDefault="00590DE8" w:rsidP="00F5112C">
                              <w:pPr>
                                <w:spacing w:line="223" w:lineRule="exact"/>
                                <w:ind w:left="20"/>
                                <w:rPr>
                                  <w:rFonts w:ascii="Calibri"/>
                                  <w:b/>
                                  <w:sz w:val="20"/>
                                </w:rPr>
                              </w:pPr>
                              <w:r>
                                <w:rPr>
                                  <w:rFonts w:ascii="Calibri"/>
                                  <w:b/>
                                  <w:color w:val="282828"/>
                                  <w:sz w:val="20"/>
                                </w:rPr>
                                <w:t>Figure</w:t>
                              </w:r>
                              <w:r>
                                <w:rPr>
                                  <w:rFonts w:ascii="Calibri"/>
                                  <w:b/>
                                  <w:color w:val="282828"/>
                                  <w:spacing w:val="-5"/>
                                  <w:sz w:val="20"/>
                                </w:rPr>
                                <w:t xml:space="preserve"> </w:t>
                              </w:r>
                              <w:r>
                                <w:rPr>
                                  <w:rFonts w:ascii="Calibri"/>
                                  <w:b/>
                                  <w:color w:val="282828"/>
                                  <w:sz w:val="20"/>
                                </w:rPr>
                                <w:t>4.</w:t>
                              </w:r>
                              <w:r>
                                <w:rPr>
                                  <w:rFonts w:ascii="Calibri"/>
                                  <w:b/>
                                  <w:color w:val="282828"/>
                                  <w:spacing w:val="-6"/>
                                  <w:sz w:val="20"/>
                                </w:rPr>
                                <w:t xml:space="preserve"> </w:t>
                              </w:r>
                              <w:r>
                                <w:rPr>
                                  <w:rFonts w:ascii="Calibri"/>
                                  <w:b/>
                                  <w:color w:val="282828"/>
                                  <w:sz w:val="20"/>
                                </w:rPr>
                                <w:t>The</w:t>
                              </w:r>
                              <w:r>
                                <w:rPr>
                                  <w:rFonts w:ascii="Calibri"/>
                                  <w:b/>
                                  <w:color w:val="282828"/>
                                  <w:spacing w:val="-5"/>
                                  <w:sz w:val="20"/>
                                </w:rPr>
                                <w:t xml:space="preserve"> </w:t>
                              </w:r>
                              <w:r>
                                <w:rPr>
                                  <w:rFonts w:ascii="Calibri"/>
                                  <w:b/>
                                  <w:color w:val="282828"/>
                                  <w:sz w:val="20"/>
                                </w:rPr>
                                <w:t>modified</w:t>
                              </w:r>
                              <w:r>
                                <w:rPr>
                                  <w:rFonts w:ascii="Calibri"/>
                                  <w:b/>
                                  <w:color w:val="282828"/>
                                  <w:spacing w:val="-5"/>
                                  <w:sz w:val="20"/>
                                </w:rPr>
                                <w:t xml:space="preserve"> </w:t>
                              </w:r>
                              <w:r>
                                <w:rPr>
                                  <w:rFonts w:ascii="Calibri"/>
                                  <w:b/>
                                  <w:color w:val="282828"/>
                                  <w:sz w:val="20"/>
                                </w:rPr>
                                <w:t>Hodge</w:t>
                              </w:r>
                              <w:r>
                                <w:rPr>
                                  <w:rFonts w:ascii="Calibri"/>
                                  <w:b/>
                                  <w:color w:val="282828"/>
                                  <w:spacing w:val="-6"/>
                                  <w:sz w:val="20"/>
                                </w:rPr>
                                <w:t xml:space="preserve"> </w:t>
                              </w:r>
                              <w:r>
                                <w:rPr>
                                  <w:rFonts w:ascii="Calibri"/>
                                  <w:b/>
                                  <w:color w:val="282828"/>
                                  <w:sz w:val="20"/>
                                </w:rPr>
                                <w:t>Test</w:t>
                              </w:r>
                              <w:r>
                                <w:rPr>
                                  <w:rFonts w:ascii="Calibri"/>
                                  <w:b/>
                                  <w:color w:val="282828"/>
                                  <w:spacing w:val="-3"/>
                                  <w:sz w:val="20"/>
                                </w:rPr>
                                <w:t xml:space="preserve"> </w:t>
                              </w:r>
                              <w:r>
                                <w:rPr>
                                  <w:rFonts w:ascii="Calibri"/>
                                  <w:b/>
                                  <w:color w:val="282828"/>
                                  <w:sz w:val="20"/>
                                </w:rPr>
                                <w:t>for</w:t>
                              </w:r>
                              <w:r>
                                <w:rPr>
                                  <w:rFonts w:ascii="Calibri"/>
                                  <w:b/>
                                  <w:color w:val="282828"/>
                                  <w:spacing w:val="-4"/>
                                  <w:sz w:val="20"/>
                                </w:rPr>
                                <w:t xml:space="preserve"> </w:t>
                              </w:r>
                              <w:r>
                                <w:rPr>
                                  <w:rFonts w:ascii="Calibri"/>
                                  <w:b/>
                                  <w:color w:val="282828"/>
                                  <w:spacing w:val="-2"/>
                                  <w:sz w:val="20"/>
                                </w:rPr>
                                <w:t>detection</w:t>
                              </w:r>
                            </w:p>
                          </w:txbxContent>
                        </wps:txbx>
                        <wps:bodyPr rot="0" vert="horz" wrap="square" lIns="0" tIns="0" rIns="0" bIns="0" anchor="t" anchorCtr="0" upright="1">
                          <a:noAutofit/>
                        </wps:bodyPr>
                      </wps:wsp>
                      <wps:wsp>
                        <wps:cNvPr id="56" name="Textbox 13"/>
                        <wps:cNvSpPr txBox="1">
                          <a:spLocks noChangeArrowheads="1"/>
                        </wps:cNvSpPr>
                        <wps:spPr bwMode="auto">
                          <a:xfrm>
                            <a:off x="3169" y="56483"/>
                            <a:ext cx="23553"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BAFEF" w14:textId="77777777" w:rsidR="00590DE8" w:rsidRDefault="00590DE8" w:rsidP="00F5112C">
                              <w:pPr>
                                <w:spacing w:line="223" w:lineRule="exact"/>
                                <w:ind w:left="20"/>
                                <w:rPr>
                                  <w:rFonts w:ascii="Calibri"/>
                                  <w:b/>
                                  <w:sz w:val="20"/>
                                </w:rPr>
                              </w:pPr>
                              <w:r>
                                <w:rPr>
                                  <w:rFonts w:ascii="Calibri"/>
                                  <w:b/>
                                  <w:i/>
                                  <w:color w:val="282828"/>
                                  <w:sz w:val="20"/>
                                </w:rPr>
                                <w:t>A.</w:t>
                              </w:r>
                              <w:r>
                                <w:rPr>
                                  <w:rFonts w:ascii="Calibri"/>
                                  <w:b/>
                                  <w:i/>
                                  <w:color w:val="282828"/>
                                  <w:spacing w:val="-10"/>
                                  <w:sz w:val="20"/>
                                </w:rPr>
                                <w:t xml:space="preserve"> </w:t>
                              </w:r>
                              <w:proofErr w:type="spellStart"/>
                              <w:r>
                                <w:rPr>
                                  <w:rFonts w:ascii="Calibri"/>
                                  <w:b/>
                                  <w:i/>
                                  <w:color w:val="282828"/>
                                  <w:sz w:val="20"/>
                                </w:rPr>
                                <w:t>baumannii</w:t>
                              </w:r>
                              <w:proofErr w:type="spellEnd"/>
                              <w:r>
                                <w:rPr>
                                  <w:rFonts w:ascii="Calibri"/>
                                  <w:b/>
                                  <w:i/>
                                  <w:color w:val="282828"/>
                                  <w:spacing w:val="-9"/>
                                  <w:sz w:val="20"/>
                                </w:rPr>
                                <w:t xml:space="preserve"> </w:t>
                              </w:r>
                              <w:r>
                                <w:rPr>
                                  <w:rFonts w:ascii="Calibri"/>
                                  <w:b/>
                                  <w:color w:val="282828"/>
                                  <w:sz w:val="20"/>
                                </w:rPr>
                                <w:t>using</w:t>
                              </w:r>
                              <w:r>
                                <w:rPr>
                                  <w:rFonts w:ascii="Calibri"/>
                                  <w:b/>
                                  <w:color w:val="282828"/>
                                  <w:spacing w:val="-11"/>
                                  <w:sz w:val="20"/>
                                </w:rPr>
                                <w:t xml:space="preserve"> </w:t>
                              </w:r>
                              <w:r>
                                <w:rPr>
                                  <w:rFonts w:ascii="Calibri"/>
                                  <w:b/>
                                  <w:color w:val="282828"/>
                                  <w:sz w:val="20"/>
                                </w:rPr>
                                <w:t>checkerboard</w:t>
                              </w:r>
                              <w:r>
                                <w:rPr>
                                  <w:rFonts w:ascii="Calibri"/>
                                  <w:b/>
                                  <w:color w:val="282828"/>
                                  <w:spacing w:val="-9"/>
                                  <w:sz w:val="20"/>
                                </w:rPr>
                                <w:t xml:space="preserve"> </w:t>
                              </w:r>
                              <w:r>
                                <w:rPr>
                                  <w:rFonts w:ascii="Calibri"/>
                                  <w:b/>
                                  <w:color w:val="282828"/>
                                  <w:spacing w:val="-2"/>
                                  <w:sz w:val="20"/>
                                </w:rPr>
                                <w:t>technique</w:t>
                              </w:r>
                            </w:p>
                          </w:txbxContent>
                        </wps:txbx>
                        <wps:bodyPr rot="0" vert="horz" wrap="square" lIns="0" tIns="0" rIns="0" bIns="0" anchor="t" anchorCtr="0" upright="1">
                          <a:noAutofit/>
                        </wps:bodyPr>
                      </wps:wsp>
                      <wps:wsp>
                        <wps:cNvPr id="57" name="Textbox 14"/>
                        <wps:cNvSpPr txBox="1">
                          <a:spLocks noChangeArrowheads="1"/>
                        </wps:cNvSpPr>
                        <wps:spPr bwMode="auto">
                          <a:xfrm>
                            <a:off x="34707" y="56483"/>
                            <a:ext cx="23158"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E9AE2" w14:textId="77777777" w:rsidR="00590DE8" w:rsidRDefault="00590DE8" w:rsidP="00F5112C">
                              <w:pPr>
                                <w:spacing w:line="223" w:lineRule="exact"/>
                                <w:ind w:left="20"/>
                                <w:rPr>
                                  <w:rFonts w:ascii="Calibri"/>
                                  <w:b/>
                                  <w:i/>
                                  <w:sz w:val="20"/>
                                </w:rPr>
                              </w:pPr>
                              <w:r>
                                <w:rPr>
                                  <w:rFonts w:ascii="Calibri"/>
                                  <w:b/>
                                  <w:color w:val="282828"/>
                                  <w:sz w:val="20"/>
                                </w:rPr>
                                <w:t>of</w:t>
                              </w:r>
                              <w:r>
                                <w:rPr>
                                  <w:rFonts w:ascii="Calibri"/>
                                  <w:b/>
                                  <w:color w:val="282828"/>
                                  <w:spacing w:val="-10"/>
                                  <w:sz w:val="20"/>
                                </w:rPr>
                                <w:t xml:space="preserve"> </w:t>
                              </w:r>
                              <w:proofErr w:type="spellStart"/>
                              <w:r>
                                <w:rPr>
                                  <w:rFonts w:ascii="Calibri"/>
                                  <w:b/>
                                  <w:color w:val="282828"/>
                                  <w:sz w:val="20"/>
                                </w:rPr>
                                <w:t>carbapenemase</w:t>
                              </w:r>
                              <w:proofErr w:type="spellEnd"/>
                              <w:r>
                                <w:rPr>
                                  <w:rFonts w:ascii="Calibri"/>
                                  <w:b/>
                                  <w:color w:val="282828"/>
                                  <w:spacing w:val="-7"/>
                                  <w:sz w:val="20"/>
                                </w:rPr>
                                <w:t xml:space="preserve"> </w:t>
                              </w:r>
                              <w:r>
                                <w:rPr>
                                  <w:rFonts w:ascii="Calibri"/>
                                  <w:b/>
                                  <w:color w:val="282828"/>
                                  <w:sz w:val="20"/>
                                </w:rPr>
                                <w:t>producing</w:t>
                              </w:r>
                              <w:r>
                                <w:rPr>
                                  <w:rFonts w:ascii="Calibri"/>
                                  <w:b/>
                                  <w:color w:val="282828"/>
                                  <w:spacing w:val="-9"/>
                                  <w:sz w:val="20"/>
                                </w:rPr>
                                <w:t xml:space="preserve"> </w:t>
                              </w:r>
                              <w:r>
                                <w:rPr>
                                  <w:rFonts w:ascii="Calibri"/>
                                  <w:b/>
                                  <w:i/>
                                  <w:color w:val="282828"/>
                                  <w:sz w:val="20"/>
                                </w:rPr>
                                <w:t>A.</w:t>
                              </w:r>
                              <w:r>
                                <w:rPr>
                                  <w:rFonts w:ascii="Calibri"/>
                                  <w:b/>
                                  <w:i/>
                                  <w:color w:val="282828"/>
                                  <w:spacing w:val="-9"/>
                                  <w:sz w:val="20"/>
                                </w:rPr>
                                <w:t xml:space="preserve"> </w:t>
                              </w:r>
                              <w:proofErr w:type="spellStart"/>
                              <w:r>
                                <w:rPr>
                                  <w:rFonts w:ascii="Calibri"/>
                                  <w:b/>
                                  <w:i/>
                                  <w:color w:val="282828"/>
                                  <w:spacing w:val="-2"/>
                                  <w:sz w:val="20"/>
                                </w:rPr>
                                <w:t>baumannii</w:t>
                              </w:r>
                              <w:proofErr w:type="spellEnd"/>
                            </w:p>
                          </w:txbxContent>
                        </wps:txbx>
                        <wps:bodyPr rot="0" vert="horz" wrap="square" lIns="0" tIns="0" rIns="0" bIns="0" anchor="t" anchorCtr="0" upright="1">
                          <a:noAutofit/>
                        </wps:bodyPr>
                      </wps:wsp>
                      <wps:wsp>
                        <wps:cNvPr id="58" name="Textbox 15"/>
                        <wps:cNvSpPr txBox="1">
                          <a:spLocks noChangeArrowheads="1"/>
                        </wps:cNvSpPr>
                        <wps:spPr bwMode="auto">
                          <a:xfrm>
                            <a:off x="0" y="62505"/>
                            <a:ext cx="32150" cy="1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08A06" w14:textId="77777777" w:rsidR="00590DE8" w:rsidRDefault="00590DE8" w:rsidP="00F5112C">
                              <w:pPr>
                                <w:spacing w:before="10"/>
                                <w:ind w:left="20"/>
                                <w:rPr>
                                  <w:b/>
                                  <w:i/>
                                  <w:sz w:val="24"/>
                                </w:rPr>
                              </w:pPr>
                              <w:r>
                                <w:rPr>
                                  <w:b/>
                                  <w:sz w:val="24"/>
                                </w:rPr>
                                <w:t>Molecular</w:t>
                              </w:r>
                              <w:r>
                                <w:rPr>
                                  <w:b/>
                                  <w:spacing w:val="-2"/>
                                  <w:sz w:val="24"/>
                                </w:rPr>
                                <w:t xml:space="preserve"> </w:t>
                              </w:r>
                              <w:r>
                                <w:rPr>
                                  <w:b/>
                                  <w:sz w:val="24"/>
                                </w:rPr>
                                <w:t xml:space="preserve">detection of </w:t>
                              </w:r>
                              <w:proofErr w:type="spellStart"/>
                              <w:r>
                                <w:rPr>
                                  <w:b/>
                                  <w:i/>
                                  <w:sz w:val="24"/>
                                </w:rPr>
                                <w:t>bla</w:t>
                              </w:r>
                              <w:proofErr w:type="spellEnd"/>
                              <w:r>
                                <w:rPr>
                                  <w:b/>
                                  <w:i/>
                                  <w:spacing w:val="-1"/>
                                  <w:sz w:val="24"/>
                                </w:rPr>
                                <w:t xml:space="preserve"> </w:t>
                              </w:r>
                              <w:r>
                                <w:rPr>
                                  <w:b/>
                                  <w:sz w:val="24"/>
                                </w:rPr>
                                <w:t>genes</w:t>
                              </w:r>
                              <w:r>
                                <w:rPr>
                                  <w:b/>
                                  <w:spacing w:val="-1"/>
                                  <w:sz w:val="24"/>
                                </w:rPr>
                                <w:t xml:space="preserve"> </w:t>
                              </w:r>
                              <w:r>
                                <w:rPr>
                                  <w:b/>
                                  <w:sz w:val="24"/>
                                </w:rPr>
                                <w:t xml:space="preserve">in </w:t>
                              </w:r>
                              <w:r>
                                <w:rPr>
                                  <w:b/>
                                  <w:i/>
                                  <w:sz w:val="24"/>
                                </w:rPr>
                                <w:t>A.</w:t>
                              </w:r>
                              <w:r>
                                <w:rPr>
                                  <w:b/>
                                  <w:i/>
                                  <w:spacing w:val="-1"/>
                                  <w:sz w:val="24"/>
                                </w:rPr>
                                <w:t xml:space="preserve"> </w:t>
                              </w:r>
                              <w:proofErr w:type="spellStart"/>
                              <w:r>
                                <w:rPr>
                                  <w:b/>
                                  <w:i/>
                                  <w:spacing w:val="-2"/>
                                  <w:sz w:val="24"/>
                                </w:rPr>
                                <w:t>baumannii</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04E5DA" id="Group 31" o:spid="_x0000_s1028" style="position:absolute;left:0;text-align:left;margin-left:56.6pt;margin-top:15.5pt;width:462.45pt;height:507.5pt;z-index:-251640832;mso-wrap-distance-left:0;mso-wrap-distance-right:0;mso-position-horizontal-relative:page" coordsize="58731,64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9" type="#_x0000_t75" style="position:absolute;left:793;top:29352;width:26321;height:3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">
                  <v:imagedata r:id="rId189" o:title=""/>
                </v:shape>
                <v:shape id="Image 4" o:spid="_x0000_s1030" type="#_x0000_t75" style="position:absolute;left:31259;top:29504;width:26380;height:34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">
                  <v:imagedata r:id="rId190" o:title=""/>
                </v:shape>
                <v:shape id="Image 5" o:spid="_x0000_s1031" type="#_x0000_t75" style="position:absolute;left:93;width:27478;height:3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">
                  <v:imagedata r:id="rId191" o:title=""/>
                </v:shape>
                <v:shape id="Graphic 6" o:spid="_x0000_s1032" style="position:absolute;left:127;top:23140;width:53308;height:32195;visibility:visible;mso-wrap-style:square;v-text-anchor:top" coordsize="5330825,321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" path="m4993513,l,,,153924r4993513,l4993513,xem5330317,3065411l,3065411r,153912l5330317,3219323r,-153912xe" fillcolor="#f7f7f7" stroked="f">
                  <v:path arrowok="t" o:connecttype="custom" o:connectlocs="49935,0;0,0;0,1539;49935,1539;49935,0;53303,30655;0,30655;0,32194;53303,32194;53303,30655" o:connectangles="0,0,0,0,0,0,0,0,0,0"/>
                </v:shape>
                <v:shape id="Textbox 7" o:spid="_x0000_s1033" type="#_x0000_t202" style="position:absolute;left:1574;top:23395;width:2190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059CC681" w14:textId="77777777" w:rsidR="00590DE8" w:rsidRDefault="00590DE8" w:rsidP="00F5112C">
                        <w:pPr>
                          <w:spacing w:line="199" w:lineRule="exact"/>
                          <w:rPr>
                            <w:rFonts w:ascii="Calibri"/>
                            <w:b/>
                            <w:sz w:val="20"/>
                          </w:rPr>
                        </w:pPr>
                        <w:r>
                          <w:rPr>
                            <w:rFonts w:ascii="Calibri"/>
                            <w:b/>
                            <w:color w:val="282828"/>
                            <w:sz w:val="20"/>
                          </w:rPr>
                          <w:t>Figure</w:t>
                        </w:r>
                        <w:r>
                          <w:rPr>
                            <w:rFonts w:ascii="Calibri"/>
                            <w:b/>
                            <w:color w:val="282828"/>
                            <w:spacing w:val="-8"/>
                            <w:sz w:val="20"/>
                          </w:rPr>
                          <w:t xml:space="preserve"> </w:t>
                        </w:r>
                        <w:r>
                          <w:rPr>
                            <w:rFonts w:ascii="Calibri"/>
                            <w:b/>
                            <w:color w:val="282828"/>
                            <w:sz w:val="20"/>
                          </w:rPr>
                          <w:t>1.</w:t>
                        </w:r>
                        <w:r>
                          <w:rPr>
                            <w:rFonts w:ascii="Calibri"/>
                            <w:b/>
                            <w:color w:val="282828"/>
                            <w:spacing w:val="-9"/>
                            <w:sz w:val="20"/>
                          </w:rPr>
                          <w:t xml:space="preserve"> </w:t>
                        </w:r>
                        <w:r>
                          <w:rPr>
                            <w:rFonts w:ascii="Calibri"/>
                            <w:b/>
                            <w:color w:val="282828"/>
                            <w:sz w:val="20"/>
                          </w:rPr>
                          <w:t>The</w:t>
                        </w:r>
                        <w:r>
                          <w:rPr>
                            <w:rFonts w:ascii="Calibri"/>
                            <w:b/>
                            <w:color w:val="282828"/>
                            <w:spacing w:val="-8"/>
                            <w:sz w:val="20"/>
                          </w:rPr>
                          <w:t xml:space="preserve"> </w:t>
                        </w:r>
                        <w:r>
                          <w:rPr>
                            <w:rFonts w:ascii="Calibri"/>
                            <w:b/>
                            <w:color w:val="282828"/>
                            <w:sz w:val="20"/>
                          </w:rPr>
                          <w:t>morphological</w:t>
                        </w:r>
                        <w:r>
                          <w:rPr>
                            <w:rFonts w:ascii="Calibri"/>
                            <w:b/>
                            <w:color w:val="282828"/>
                            <w:spacing w:val="-10"/>
                            <w:sz w:val="20"/>
                          </w:rPr>
                          <w:t xml:space="preserve"> </w:t>
                        </w:r>
                        <w:r>
                          <w:rPr>
                            <w:rFonts w:ascii="Calibri"/>
                            <w:b/>
                            <w:color w:val="282828"/>
                            <w:sz w:val="20"/>
                          </w:rPr>
                          <w:t>characters</w:t>
                        </w:r>
                        <w:r>
                          <w:rPr>
                            <w:rFonts w:ascii="Calibri"/>
                            <w:b/>
                            <w:color w:val="282828"/>
                            <w:spacing w:val="-9"/>
                            <w:sz w:val="20"/>
                          </w:rPr>
                          <w:t xml:space="preserve"> </w:t>
                        </w:r>
                        <w:r>
                          <w:rPr>
                            <w:rFonts w:ascii="Calibri"/>
                            <w:b/>
                            <w:color w:val="282828"/>
                            <w:spacing w:val="-5"/>
                            <w:sz w:val="20"/>
                          </w:rPr>
                          <w:t>of</w:t>
                        </w:r>
                      </w:p>
                    </w:txbxContent>
                  </v:textbox>
                </v:shape>
                <v:shape id="Textbox 8" o:spid="_x0000_s1034" type="#_x0000_t202" style="position:absolute;left:35301;top:23268;width:2219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167D216D" w14:textId="77777777" w:rsidR="00590DE8" w:rsidRDefault="00590DE8" w:rsidP="00F5112C">
                        <w:pPr>
                          <w:spacing w:line="223" w:lineRule="exact"/>
                          <w:ind w:left="20"/>
                          <w:rPr>
                            <w:rFonts w:ascii="Calibri"/>
                            <w:b/>
                            <w:i/>
                            <w:sz w:val="20"/>
                          </w:rPr>
                        </w:pPr>
                        <w:r>
                          <w:rPr>
                            <w:rFonts w:ascii="Calibri"/>
                            <w:b/>
                            <w:color w:val="282828"/>
                            <w:sz w:val="20"/>
                          </w:rPr>
                          <w:t>Figure</w:t>
                        </w:r>
                        <w:r>
                          <w:rPr>
                            <w:rFonts w:ascii="Calibri"/>
                            <w:b/>
                            <w:color w:val="282828"/>
                            <w:spacing w:val="-5"/>
                            <w:sz w:val="20"/>
                          </w:rPr>
                          <w:t xml:space="preserve"> </w:t>
                        </w:r>
                        <w:r>
                          <w:rPr>
                            <w:rFonts w:ascii="Calibri"/>
                            <w:b/>
                            <w:color w:val="282828"/>
                            <w:sz w:val="20"/>
                          </w:rPr>
                          <w:t>2.</w:t>
                        </w:r>
                        <w:r>
                          <w:rPr>
                            <w:rFonts w:ascii="Calibri"/>
                            <w:b/>
                            <w:color w:val="282828"/>
                            <w:spacing w:val="-7"/>
                            <w:sz w:val="20"/>
                          </w:rPr>
                          <w:t xml:space="preserve"> </w:t>
                        </w:r>
                        <w:r>
                          <w:rPr>
                            <w:rFonts w:ascii="Calibri"/>
                            <w:b/>
                            <w:color w:val="282828"/>
                            <w:sz w:val="20"/>
                          </w:rPr>
                          <w:t>The</w:t>
                        </w:r>
                        <w:r>
                          <w:rPr>
                            <w:rFonts w:ascii="Calibri"/>
                            <w:b/>
                            <w:color w:val="282828"/>
                            <w:spacing w:val="-4"/>
                            <w:sz w:val="20"/>
                          </w:rPr>
                          <w:t xml:space="preserve"> </w:t>
                        </w:r>
                        <w:r>
                          <w:rPr>
                            <w:rFonts w:ascii="Calibri"/>
                            <w:b/>
                            <w:color w:val="282828"/>
                            <w:sz w:val="20"/>
                          </w:rPr>
                          <w:t>Percentage</w:t>
                        </w:r>
                        <w:r>
                          <w:rPr>
                            <w:rFonts w:ascii="Calibri"/>
                            <w:b/>
                            <w:color w:val="282828"/>
                            <w:spacing w:val="-6"/>
                            <w:sz w:val="20"/>
                          </w:rPr>
                          <w:t xml:space="preserve"> </w:t>
                        </w:r>
                        <w:r>
                          <w:rPr>
                            <w:rFonts w:ascii="Calibri"/>
                            <w:b/>
                            <w:color w:val="282828"/>
                            <w:sz w:val="20"/>
                          </w:rPr>
                          <w:t>of</w:t>
                        </w:r>
                        <w:r>
                          <w:rPr>
                            <w:rFonts w:ascii="Calibri"/>
                            <w:b/>
                            <w:color w:val="282828"/>
                            <w:spacing w:val="-5"/>
                            <w:sz w:val="20"/>
                          </w:rPr>
                          <w:t xml:space="preserve"> </w:t>
                        </w:r>
                        <w:r>
                          <w:rPr>
                            <w:rFonts w:ascii="Calibri"/>
                            <w:b/>
                            <w:i/>
                            <w:color w:val="282828"/>
                            <w:sz w:val="20"/>
                          </w:rPr>
                          <w:t>A.</w:t>
                        </w:r>
                        <w:r>
                          <w:rPr>
                            <w:rFonts w:ascii="Calibri"/>
                            <w:b/>
                            <w:i/>
                            <w:color w:val="282828"/>
                            <w:spacing w:val="-6"/>
                            <w:sz w:val="20"/>
                          </w:rPr>
                          <w:t xml:space="preserve"> </w:t>
                        </w:r>
                        <w:proofErr w:type="spellStart"/>
                        <w:r>
                          <w:rPr>
                            <w:rFonts w:ascii="Calibri"/>
                            <w:b/>
                            <w:i/>
                            <w:color w:val="282828"/>
                            <w:spacing w:val="-2"/>
                            <w:sz w:val="20"/>
                          </w:rPr>
                          <w:t>baumannii</w:t>
                        </w:r>
                        <w:proofErr w:type="spellEnd"/>
                      </w:p>
                    </w:txbxContent>
                  </v:textbox>
                </v:shape>
                <v:shape id="Textbox 9" o:spid="_x0000_s1035" type="#_x0000_t202" style="position:absolute;left:3459;top:25844;width:1970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70E64686" w14:textId="77777777" w:rsidR="00590DE8" w:rsidRDefault="00590DE8" w:rsidP="00F5112C">
                        <w:pPr>
                          <w:spacing w:line="223" w:lineRule="exact"/>
                          <w:ind w:left="20"/>
                          <w:rPr>
                            <w:rFonts w:ascii="Calibri"/>
                            <w:b/>
                            <w:sz w:val="20"/>
                          </w:rPr>
                        </w:pPr>
                        <w:r>
                          <w:rPr>
                            <w:rFonts w:ascii="Calibri"/>
                            <w:b/>
                            <w:i/>
                            <w:color w:val="282828"/>
                            <w:sz w:val="20"/>
                          </w:rPr>
                          <w:t>A.</w:t>
                        </w:r>
                        <w:r>
                          <w:rPr>
                            <w:rFonts w:ascii="Calibri"/>
                            <w:b/>
                            <w:i/>
                            <w:color w:val="282828"/>
                            <w:spacing w:val="-9"/>
                            <w:sz w:val="20"/>
                          </w:rPr>
                          <w:t xml:space="preserve"> </w:t>
                        </w:r>
                        <w:proofErr w:type="spellStart"/>
                        <w:r>
                          <w:rPr>
                            <w:rFonts w:ascii="Calibri"/>
                            <w:b/>
                            <w:i/>
                            <w:color w:val="282828"/>
                            <w:sz w:val="20"/>
                          </w:rPr>
                          <w:t>baumannii</w:t>
                        </w:r>
                        <w:proofErr w:type="spellEnd"/>
                        <w:r>
                          <w:rPr>
                            <w:rFonts w:ascii="Calibri"/>
                            <w:b/>
                            <w:i/>
                            <w:color w:val="282828"/>
                            <w:spacing w:val="-7"/>
                            <w:sz w:val="20"/>
                          </w:rPr>
                          <w:t xml:space="preserve"> </w:t>
                        </w:r>
                        <w:r>
                          <w:rPr>
                            <w:rFonts w:ascii="Calibri"/>
                            <w:b/>
                            <w:color w:val="282828"/>
                            <w:sz w:val="20"/>
                          </w:rPr>
                          <w:t>on</w:t>
                        </w:r>
                        <w:r>
                          <w:rPr>
                            <w:rFonts w:ascii="Calibri"/>
                            <w:b/>
                            <w:color w:val="282828"/>
                            <w:spacing w:val="-5"/>
                            <w:sz w:val="20"/>
                          </w:rPr>
                          <w:t xml:space="preserve"> </w:t>
                        </w:r>
                        <w:r>
                          <w:rPr>
                            <w:rFonts w:ascii="Calibri"/>
                            <w:b/>
                            <w:color w:val="282828"/>
                            <w:sz w:val="20"/>
                          </w:rPr>
                          <w:t>Chrome</w:t>
                        </w:r>
                        <w:r>
                          <w:rPr>
                            <w:rFonts w:ascii="Calibri"/>
                            <w:b/>
                            <w:color w:val="282828"/>
                            <w:spacing w:val="-6"/>
                            <w:sz w:val="20"/>
                          </w:rPr>
                          <w:t xml:space="preserve"> </w:t>
                        </w:r>
                        <w:r>
                          <w:rPr>
                            <w:rFonts w:ascii="Calibri"/>
                            <w:b/>
                            <w:color w:val="282828"/>
                            <w:sz w:val="20"/>
                          </w:rPr>
                          <w:t>agar</w:t>
                        </w:r>
                        <w:r>
                          <w:rPr>
                            <w:rFonts w:ascii="Calibri"/>
                            <w:b/>
                            <w:color w:val="282828"/>
                            <w:spacing w:val="-3"/>
                            <w:sz w:val="20"/>
                          </w:rPr>
                          <w:t xml:space="preserve"> </w:t>
                        </w:r>
                        <w:r>
                          <w:rPr>
                            <w:rFonts w:ascii="Calibri"/>
                            <w:b/>
                            <w:color w:val="282828"/>
                            <w:spacing w:val="-2"/>
                            <w:sz w:val="20"/>
                          </w:rPr>
                          <w:t>media</w:t>
                        </w:r>
                      </w:p>
                    </w:txbxContent>
                  </v:textbox>
                </v:shape>
                <v:shape id="Textbox 10" o:spid="_x0000_s1036" type="#_x0000_t202" style="position:absolute;left:36017;top:25844;width:2206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3C4A7071" w14:textId="77777777" w:rsidR="00590DE8" w:rsidRDefault="00590DE8" w:rsidP="00F5112C">
                        <w:pPr>
                          <w:spacing w:line="223" w:lineRule="exact"/>
                          <w:ind w:left="20"/>
                          <w:rPr>
                            <w:rFonts w:ascii="Calibri"/>
                            <w:b/>
                            <w:sz w:val="20"/>
                          </w:rPr>
                        </w:pPr>
                        <w:r>
                          <w:rPr>
                            <w:rFonts w:ascii="Calibri"/>
                            <w:b/>
                            <w:color w:val="282828"/>
                            <w:sz w:val="20"/>
                          </w:rPr>
                          <w:t>isolated</w:t>
                        </w:r>
                        <w:r>
                          <w:rPr>
                            <w:rFonts w:ascii="Calibri"/>
                            <w:b/>
                            <w:color w:val="282828"/>
                            <w:spacing w:val="-10"/>
                            <w:sz w:val="20"/>
                          </w:rPr>
                          <w:t xml:space="preserve"> </w:t>
                        </w:r>
                        <w:r>
                          <w:rPr>
                            <w:rFonts w:ascii="Calibri"/>
                            <w:b/>
                            <w:color w:val="282828"/>
                            <w:sz w:val="20"/>
                          </w:rPr>
                          <w:t>from</w:t>
                        </w:r>
                        <w:r>
                          <w:rPr>
                            <w:rFonts w:ascii="Calibri"/>
                            <w:b/>
                            <w:color w:val="282828"/>
                            <w:spacing w:val="-9"/>
                            <w:sz w:val="20"/>
                          </w:rPr>
                          <w:t xml:space="preserve"> </w:t>
                        </w:r>
                        <w:r>
                          <w:rPr>
                            <w:rFonts w:ascii="Calibri"/>
                            <w:b/>
                            <w:color w:val="282828"/>
                            <w:sz w:val="20"/>
                          </w:rPr>
                          <w:t>different</w:t>
                        </w:r>
                        <w:r>
                          <w:rPr>
                            <w:rFonts w:ascii="Calibri"/>
                            <w:b/>
                            <w:color w:val="282828"/>
                            <w:spacing w:val="-9"/>
                            <w:sz w:val="20"/>
                          </w:rPr>
                          <w:t xml:space="preserve"> </w:t>
                        </w:r>
                        <w:r>
                          <w:rPr>
                            <w:rFonts w:ascii="Calibri"/>
                            <w:b/>
                            <w:color w:val="282828"/>
                            <w:sz w:val="20"/>
                          </w:rPr>
                          <w:t>clinical</w:t>
                        </w:r>
                        <w:r>
                          <w:rPr>
                            <w:rFonts w:ascii="Calibri"/>
                            <w:b/>
                            <w:color w:val="282828"/>
                            <w:spacing w:val="-10"/>
                            <w:sz w:val="20"/>
                          </w:rPr>
                          <w:t xml:space="preserve"> </w:t>
                        </w:r>
                        <w:r>
                          <w:rPr>
                            <w:rFonts w:ascii="Calibri"/>
                            <w:b/>
                            <w:color w:val="282828"/>
                            <w:spacing w:val="-2"/>
                            <w:sz w:val="20"/>
                          </w:rPr>
                          <w:t>specimens</w:t>
                        </w:r>
                      </w:p>
                    </w:txbxContent>
                  </v:textbox>
                </v:shape>
                <v:shape id="Textbox 11" o:spid="_x0000_s1037" type="#_x0000_t202" style="position:absolute;left:1447;top:53922;width:2462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3C70AD63" w14:textId="77777777" w:rsidR="00590DE8" w:rsidRDefault="00590DE8" w:rsidP="00F5112C">
                        <w:pPr>
                          <w:spacing w:line="223" w:lineRule="exact"/>
                          <w:ind w:left="20"/>
                          <w:rPr>
                            <w:rFonts w:ascii="Calibri"/>
                            <w:b/>
                            <w:sz w:val="20"/>
                          </w:rPr>
                        </w:pPr>
                        <w:r>
                          <w:rPr>
                            <w:rFonts w:ascii="Calibri"/>
                            <w:b/>
                            <w:color w:val="282828"/>
                            <w:sz w:val="20"/>
                          </w:rPr>
                          <w:t>Figure</w:t>
                        </w:r>
                        <w:r>
                          <w:rPr>
                            <w:rFonts w:ascii="Calibri"/>
                            <w:b/>
                            <w:color w:val="282828"/>
                            <w:spacing w:val="-7"/>
                            <w:sz w:val="20"/>
                          </w:rPr>
                          <w:t xml:space="preserve"> </w:t>
                        </w:r>
                        <w:r>
                          <w:rPr>
                            <w:rFonts w:ascii="Calibri"/>
                            <w:b/>
                            <w:color w:val="282828"/>
                            <w:sz w:val="20"/>
                          </w:rPr>
                          <w:t>3.</w:t>
                        </w:r>
                        <w:r>
                          <w:rPr>
                            <w:rFonts w:ascii="Calibri"/>
                            <w:b/>
                            <w:color w:val="282828"/>
                            <w:spacing w:val="-8"/>
                            <w:sz w:val="20"/>
                          </w:rPr>
                          <w:t xml:space="preserve"> </w:t>
                        </w:r>
                        <w:r>
                          <w:rPr>
                            <w:rFonts w:ascii="Calibri"/>
                            <w:b/>
                            <w:color w:val="282828"/>
                            <w:sz w:val="20"/>
                          </w:rPr>
                          <w:t>Detection</w:t>
                        </w:r>
                        <w:r>
                          <w:rPr>
                            <w:rFonts w:ascii="Calibri"/>
                            <w:b/>
                            <w:color w:val="282828"/>
                            <w:spacing w:val="-6"/>
                            <w:sz w:val="20"/>
                          </w:rPr>
                          <w:t xml:space="preserve"> </w:t>
                        </w:r>
                        <w:r>
                          <w:rPr>
                            <w:rFonts w:ascii="Calibri"/>
                            <w:b/>
                            <w:color w:val="282828"/>
                            <w:sz w:val="20"/>
                          </w:rPr>
                          <w:t>of</w:t>
                        </w:r>
                        <w:r>
                          <w:rPr>
                            <w:rFonts w:ascii="Calibri"/>
                            <w:b/>
                            <w:color w:val="282828"/>
                            <w:spacing w:val="-8"/>
                            <w:sz w:val="20"/>
                          </w:rPr>
                          <w:t xml:space="preserve"> </w:t>
                        </w:r>
                        <w:r>
                          <w:rPr>
                            <w:rFonts w:ascii="Calibri"/>
                            <w:b/>
                            <w:color w:val="282828"/>
                            <w:sz w:val="20"/>
                          </w:rPr>
                          <w:t>Carbapenem</w:t>
                        </w:r>
                        <w:r>
                          <w:rPr>
                            <w:rFonts w:ascii="Calibri"/>
                            <w:b/>
                            <w:color w:val="282828"/>
                            <w:spacing w:val="-7"/>
                            <w:sz w:val="20"/>
                          </w:rPr>
                          <w:t xml:space="preserve"> </w:t>
                        </w:r>
                        <w:r>
                          <w:rPr>
                            <w:rFonts w:ascii="Calibri"/>
                            <w:b/>
                            <w:color w:val="282828"/>
                            <w:spacing w:val="-2"/>
                            <w:sz w:val="20"/>
                          </w:rPr>
                          <w:t>Resistance</w:t>
                        </w:r>
                      </w:p>
                    </w:txbxContent>
                  </v:textbox>
                </v:shape>
                <v:shape id="Textbox 12" o:spid="_x0000_s1038" type="#_x0000_t202" style="position:absolute;left:33198;top:53922;width:2553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47DAF335" w14:textId="77777777" w:rsidR="00590DE8" w:rsidRDefault="00590DE8" w:rsidP="00F5112C">
                        <w:pPr>
                          <w:spacing w:line="223" w:lineRule="exact"/>
                          <w:ind w:left="20"/>
                          <w:rPr>
                            <w:rFonts w:ascii="Calibri"/>
                            <w:b/>
                            <w:sz w:val="20"/>
                          </w:rPr>
                        </w:pPr>
                        <w:r>
                          <w:rPr>
                            <w:rFonts w:ascii="Calibri"/>
                            <w:b/>
                            <w:color w:val="282828"/>
                            <w:sz w:val="20"/>
                          </w:rPr>
                          <w:t>Figure</w:t>
                        </w:r>
                        <w:r>
                          <w:rPr>
                            <w:rFonts w:ascii="Calibri"/>
                            <w:b/>
                            <w:color w:val="282828"/>
                            <w:spacing w:val="-5"/>
                            <w:sz w:val="20"/>
                          </w:rPr>
                          <w:t xml:space="preserve"> </w:t>
                        </w:r>
                        <w:r>
                          <w:rPr>
                            <w:rFonts w:ascii="Calibri"/>
                            <w:b/>
                            <w:color w:val="282828"/>
                            <w:sz w:val="20"/>
                          </w:rPr>
                          <w:t>4.</w:t>
                        </w:r>
                        <w:r>
                          <w:rPr>
                            <w:rFonts w:ascii="Calibri"/>
                            <w:b/>
                            <w:color w:val="282828"/>
                            <w:spacing w:val="-6"/>
                            <w:sz w:val="20"/>
                          </w:rPr>
                          <w:t xml:space="preserve"> </w:t>
                        </w:r>
                        <w:r>
                          <w:rPr>
                            <w:rFonts w:ascii="Calibri"/>
                            <w:b/>
                            <w:color w:val="282828"/>
                            <w:sz w:val="20"/>
                          </w:rPr>
                          <w:t>The</w:t>
                        </w:r>
                        <w:r>
                          <w:rPr>
                            <w:rFonts w:ascii="Calibri"/>
                            <w:b/>
                            <w:color w:val="282828"/>
                            <w:spacing w:val="-5"/>
                            <w:sz w:val="20"/>
                          </w:rPr>
                          <w:t xml:space="preserve"> </w:t>
                        </w:r>
                        <w:r>
                          <w:rPr>
                            <w:rFonts w:ascii="Calibri"/>
                            <w:b/>
                            <w:color w:val="282828"/>
                            <w:sz w:val="20"/>
                          </w:rPr>
                          <w:t>modified</w:t>
                        </w:r>
                        <w:r>
                          <w:rPr>
                            <w:rFonts w:ascii="Calibri"/>
                            <w:b/>
                            <w:color w:val="282828"/>
                            <w:spacing w:val="-5"/>
                            <w:sz w:val="20"/>
                          </w:rPr>
                          <w:t xml:space="preserve"> </w:t>
                        </w:r>
                        <w:r>
                          <w:rPr>
                            <w:rFonts w:ascii="Calibri"/>
                            <w:b/>
                            <w:color w:val="282828"/>
                            <w:sz w:val="20"/>
                          </w:rPr>
                          <w:t>Hodge</w:t>
                        </w:r>
                        <w:r>
                          <w:rPr>
                            <w:rFonts w:ascii="Calibri"/>
                            <w:b/>
                            <w:color w:val="282828"/>
                            <w:spacing w:val="-6"/>
                            <w:sz w:val="20"/>
                          </w:rPr>
                          <w:t xml:space="preserve"> </w:t>
                        </w:r>
                        <w:r>
                          <w:rPr>
                            <w:rFonts w:ascii="Calibri"/>
                            <w:b/>
                            <w:color w:val="282828"/>
                            <w:sz w:val="20"/>
                          </w:rPr>
                          <w:t>Test</w:t>
                        </w:r>
                        <w:r>
                          <w:rPr>
                            <w:rFonts w:ascii="Calibri"/>
                            <w:b/>
                            <w:color w:val="282828"/>
                            <w:spacing w:val="-3"/>
                            <w:sz w:val="20"/>
                          </w:rPr>
                          <w:t xml:space="preserve"> </w:t>
                        </w:r>
                        <w:r>
                          <w:rPr>
                            <w:rFonts w:ascii="Calibri"/>
                            <w:b/>
                            <w:color w:val="282828"/>
                            <w:sz w:val="20"/>
                          </w:rPr>
                          <w:t>for</w:t>
                        </w:r>
                        <w:r>
                          <w:rPr>
                            <w:rFonts w:ascii="Calibri"/>
                            <w:b/>
                            <w:color w:val="282828"/>
                            <w:spacing w:val="-4"/>
                            <w:sz w:val="20"/>
                          </w:rPr>
                          <w:t xml:space="preserve"> </w:t>
                        </w:r>
                        <w:r>
                          <w:rPr>
                            <w:rFonts w:ascii="Calibri"/>
                            <w:b/>
                            <w:color w:val="282828"/>
                            <w:spacing w:val="-2"/>
                            <w:sz w:val="20"/>
                          </w:rPr>
                          <w:t>detection</w:t>
                        </w:r>
                      </w:p>
                    </w:txbxContent>
                  </v:textbox>
                </v:shape>
                <v:shape id="Textbox 13" o:spid="_x0000_s1039" type="#_x0000_t202" style="position:absolute;left:3169;top:56483;width:2355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62ABAFEF" w14:textId="77777777" w:rsidR="00590DE8" w:rsidRDefault="00590DE8" w:rsidP="00F5112C">
                        <w:pPr>
                          <w:spacing w:line="223" w:lineRule="exact"/>
                          <w:ind w:left="20"/>
                          <w:rPr>
                            <w:rFonts w:ascii="Calibri"/>
                            <w:b/>
                            <w:sz w:val="20"/>
                          </w:rPr>
                        </w:pPr>
                        <w:r>
                          <w:rPr>
                            <w:rFonts w:ascii="Calibri"/>
                            <w:b/>
                            <w:i/>
                            <w:color w:val="282828"/>
                            <w:sz w:val="20"/>
                          </w:rPr>
                          <w:t>A.</w:t>
                        </w:r>
                        <w:r>
                          <w:rPr>
                            <w:rFonts w:ascii="Calibri"/>
                            <w:b/>
                            <w:i/>
                            <w:color w:val="282828"/>
                            <w:spacing w:val="-10"/>
                            <w:sz w:val="20"/>
                          </w:rPr>
                          <w:t xml:space="preserve"> </w:t>
                        </w:r>
                        <w:proofErr w:type="spellStart"/>
                        <w:r>
                          <w:rPr>
                            <w:rFonts w:ascii="Calibri"/>
                            <w:b/>
                            <w:i/>
                            <w:color w:val="282828"/>
                            <w:sz w:val="20"/>
                          </w:rPr>
                          <w:t>baumannii</w:t>
                        </w:r>
                        <w:proofErr w:type="spellEnd"/>
                        <w:r>
                          <w:rPr>
                            <w:rFonts w:ascii="Calibri"/>
                            <w:b/>
                            <w:i/>
                            <w:color w:val="282828"/>
                            <w:spacing w:val="-9"/>
                            <w:sz w:val="20"/>
                          </w:rPr>
                          <w:t xml:space="preserve"> </w:t>
                        </w:r>
                        <w:r>
                          <w:rPr>
                            <w:rFonts w:ascii="Calibri"/>
                            <w:b/>
                            <w:color w:val="282828"/>
                            <w:sz w:val="20"/>
                          </w:rPr>
                          <w:t>using</w:t>
                        </w:r>
                        <w:r>
                          <w:rPr>
                            <w:rFonts w:ascii="Calibri"/>
                            <w:b/>
                            <w:color w:val="282828"/>
                            <w:spacing w:val="-11"/>
                            <w:sz w:val="20"/>
                          </w:rPr>
                          <w:t xml:space="preserve"> </w:t>
                        </w:r>
                        <w:r>
                          <w:rPr>
                            <w:rFonts w:ascii="Calibri"/>
                            <w:b/>
                            <w:color w:val="282828"/>
                            <w:sz w:val="20"/>
                          </w:rPr>
                          <w:t>checkerboard</w:t>
                        </w:r>
                        <w:r>
                          <w:rPr>
                            <w:rFonts w:ascii="Calibri"/>
                            <w:b/>
                            <w:color w:val="282828"/>
                            <w:spacing w:val="-9"/>
                            <w:sz w:val="20"/>
                          </w:rPr>
                          <w:t xml:space="preserve"> </w:t>
                        </w:r>
                        <w:r>
                          <w:rPr>
                            <w:rFonts w:ascii="Calibri"/>
                            <w:b/>
                            <w:color w:val="282828"/>
                            <w:spacing w:val="-2"/>
                            <w:sz w:val="20"/>
                          </w:rPr>
                          <w:t>technique</w:t>
                        </w:r>
                      </w:p>
                    </w:txbxContent>
                  </v:textbox>
                </v:shape>
                <v:shape id="Textbox 14" o:spid="_x0000_s1040" type="#_x0000_t202" style="position:absolute;left:34707;top:56483;width:2315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040E9AE2" w14:textId="77777777" w:rsidR="00590DE8" w:rsidRDefault="00590DE8" w:rsidP="00F5112C">
                        <w:pPr>
                          <w:spacing w:line="223" w:lineRule="exact"/>
                          <w:ind w:left="20"/>
                          <w:rPr>
                            <w:rFonts w:ascii="Calibri"/>
                            <w:b/>
                            <w:i/>
                            <w:sz w:val="20"/>
                          </w:rPr>
                        </w:pPr>
                        <w:r>
                          <w:rPr>
                            <w:rFonts w:ascii="Calibri"/>
                            <w:b/>
                            <w:color w:val="282828"/>
                            <w:sz w:val="20"/>
                          </w:rPr>
                          <w:t>of</w:t>
                        </w:r>
                        <w:r>
                          <w:rPr>
                            <w:rFonts w:ascii="Calibri"/>
                            <w:b/>
                            <w:color w:val="282828"/>
                            <w:spacing w:val="-10"/>
                            <w:sz w:val="20"/>
                          </w:rPr>
                          <w:t xml:space="preserve"> </w:t>
                        </w:r>
                        <w:proofErr w:type="spellStart"/>
                        <w:r>
                          <w:rPr>
                            <w:rFonts w:ascii="Calibri"/>
                            <w:b/>
                            <w:color w:val="282828"/>
                            <w:sz w:val="20"/>
                          </w:rPr>
                          <w:t>carbapenemase</w:t>
                        </w:r>
                        <w:proofErr w:type="spellEnd"/>
                        <w:r>
                          <w:rPr>
                            <w:rFonts w:ascii="Calibri"/>
                            <w:b/>
                            <w:color w:val="282828"/>
                            <w:spacing w:val="-7"/>
                            <w:sz w:val="20"/>
                          </w:rPr>
                          <w:t xml:space="preserve"> </w:t>
                        </w:r>
                        <w:r>
                          <w:rPr>
                            <w:rFonts w:ascii="Calibri"/>
                            <w:b/>
                            <w:color w:val="282828"/>
                            <w:sz w:val="20"/>
                          </w:rPr>
                          <w:t>producing</w:t>
                        </w:r>
                        <w:r>
                          <w:rPr>
                            <w:rFonts w:ascii="Calibri"/>
                            <w:b/>
                            <w:color w:val="282828"/>
                            <w:spacing w:val="-9"/>
                            <w:sz w:val="20"/>
                          </w:rPr>
                          <w:t xml:space="preserve"> </w:t>
                        </w:r>
                        <w:r>
                          <w:rPr>
                            <w:rFonts w:ascii="Calibri"/>
                            <w:b/>
                            <w:i/>
                            <w:color w:val="282828"/>
                            <w:sz w:val="20"/>
                          </w:rPr>
                          <w:t>A.</w:t>
                        </w:r>
                        <w:r>
                          <w:rPr>
                            <w:rFonts w:ascii="Calibri"/>
                            <w:b/>
                            <w:i/>
                            <w:color w:val="282828"/>
                            <w:spacing w:val="-9"/>
                            <w:sz w:val="20"/>
                          </w:rPr>
                          <w:t xml:space="preserve"> </w:t>
                        </w:r>
                        <w:proofErr w:type="spellStart"/>
                        <w:r>
                          <w:rPr>
                            <w:rFonts w:ascii="Calibri"/>
                            <w:b/>
                            <w:i/>
                            <w:color w:val="282828"/>
                            <w:spacing w:val="-2"/>
                            <w:sz w:val="20"/>
                          </w:rPr>
                          <w:t>baumannii</w:t>
                        </w:r>
                        <w:proofErr w:type="spellEnd"/>
                      </w:p>
                    </w:txbxContent>
                  </v:textbox>
                </v:shape>
                <v:shape id="Textbox 15" o:spid="_x0000_s1041" type="#_x0000_t202" style="position:absolute;top:62505;width:32150;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42D08A06" w14:textId="77777777" w:rsidR="00590DE8" w:rsidRDefault="00590DE8" w:rsidP="00F5112C">
                        <w:pPr>
                          <w:spacing w:before="10"/>
                          <w:ind w:left="20"/>
                          <w:rPr>
                            <w:b/>
                            <w:i/>
                            <w:sz w:val="24"/>
                          </w:rPr>
                        </w:pPr>
                        <w:r>
                          <w:rPr>
                            <w:b/>
                            <w:sz w:val="24"/>
                          </w:rPr>
                          <w:t>Molecular</w:t>
                        </w:r>
                        <w:r>
                          <w:rPr>
                            <w:b/>
                            <w:spacing w:val="-2"/>
                            <w:sz w:val="24"/>
                          </w:rPr>
                          <w:t xml:space="preserve"> </w:t>
                        </w:r>
                        <w:r>
                          <w:rPr>
                            <w:b/>
                            <w:sz w:val="24"/>
                          </w:rPr>
                          <w:t xml:space="preserve">detection of </w:t>
                        </w:r>
                        <w:proofErr w:type="spellStart"/>
                        <w:r>
                          <w:rPr>
                            <w:b/>
                            <w:i/>
                            <w:sz w:val="24"/>
                          </w:rPr>
                          <w:t>bla</w:t>
                        </w:r>
                        <w:proofErr w:type="spellEnd"/>
                        <w:r>
                          <w:rPr>
                            <w:b/>
                            <w:i/>
                            <w:spacing w:val="-1"/>
                            <w:sz w:val="24"/>
                          </w:rPr>
                          <w:t xml:space="preserve"> </w:t>
                        </w:r>
                        <w:r>
                          <w:rPr>
                            <w:b/>
                            <w:sz w:val="24"/>
                          </w:rPr>
                          <w:t>genes</w:t>
                        </w:r>
                        <w:r>
                          <w:rPr>
                            <w:b/>
                            <w:spacing w:val="-1"/>
                            <w:sz w:val="24"/>
                          </w:rPr>
                          <w:t xml:space="preserve"> </w:t>
                        </w:r>
                        <w:r>
                          <w:rPr>
                            <w:b/>
                            <w:sz w:val="24"/>
                          </w:rPr>
                          <w:t xml:space="preserve">in </w:t>
                        </w:r>
                        <w:r>
                          <w:rPr>
                            <w:b/>
                            <w:i/>
                            <w:sz w:val="24"/>
                          </w:rPr>
                          <w:t>A.</w:t>
                        </w:r>
                        <w:r>
                          <w:rPr>
                            <w:b/>
                            <w:i/>
                            <w:spacing w:val="-1"/>
                            <w:sz w:val="24"/>
                          </w:rPr>
                          <w:t xml:space="preserve"> </w:t>
                        </w:r>
                        <w:proofErr w:type="spellStart"/>
                        <w:r>
                          <w:rPr>
                            <w:b/>
                            <w:i/>
                            <w:spacing w:val="-2"/>
                            <w:sz w:val="24"/>
                          </w:rPr>
                          <w:t>baumannii</w:t>
                        </w:r>
                        <w:proofErr w:type="spellEnd"/>
                      </w:p>
                    </w:txbxContent>
                  </v:textbox>
                </v:shape>
                <w10:wrap type="topAndBottom" anchorx="page"/>
              </v:group>
            </w:pict>
          </mc:Fallback>
        </mc:AlternateContent>
      </w:r>
    </w:p>
    <w:p w14:paraId="595F2BA7" w14:textId="77777777" w:rsidR="00F5112C" w:rsidRPr="00F5112C" w:rsidRDefault="00F5112C" w:rsidP="00F5112C">
      <w:pPr>
        <w:widowControl w:val="0"/>
        <w:autoSpaceDE w:val="0"/>
        <w:autoSpaceDN w:val="0"/>
        <w:spacing w:before="273" w:after="0" w:line="360" w:lineRule="auto"/>
        <w:ind w:left="332" w:right="345" w:firstLine="6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lastRenderedPageBreak/>
        <w:t xml:space="preserve">The results of agarose gel electrophoresis of amplicon resulted from amplification of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GES</w:t>
      </w:r>
      <w:proofErr w:type="spellEnd"/>
      <w:r w:rsidRPr="00F5112C">
        <w:rPr>
          <w:rFonts w:ascii="Times New Roman" w:eastAsia="Times New Roman" w:hAnsi="Times New Roman" w:cs="Times New Roman"/>
          <w:i/>
          <w:sz w:val="24"/>
          <w:szCs w:val="24"/>
        </w:rPr>
        <w:t>,</w:t>
      </w:r>
      <w:r w:rsidRPr="00F5112C">
        <w:rPr>
          <w:rFonts w:ascii="Times New Roman" w:eastAsia="Times New Roman" w:hAnsi="Times New Roman" w:cs="Times New Roman"/>
          <w:i/>
          <w:spacing w:val="40"/>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KPC</w:t>
      </w:r>
      <w:proofErr w:type="spellEnd"/>
      <w:r w:rsidRPr="00F5112C">
        <w:rPr>
          <w:rFonts w:ascii="Times New Roman" w:eastAsia="Times New Roman" w:hAnsi="Times New Roman" w:cs="Times New Roman"/>
          <w:i/>
          <w:sz w:val="24"/>
          <w:szCs w:val="24"/>
          <w:vertAlign w:val="subscript"/>
        </w:rPr>
        <w:t>,</w:t>
      </w:r>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and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NDM</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showed that out of 39 </w:t>
      </w:r>
      <w:proofErr w:type="gramStart"/>
      <w:r w:rsidRPr="00F5112C">
        <w:rPr>
          <w:rFonts w:ascii="Times New Roman" w:eastAsia="Times New Roman" w:hAnsi="Times New Roman" w:cs="Times New Roman"/>
          <w:sz w:val="24"/>
          <w:szCs w:val="24"/>
        </w:rPr>
        <w:t>CRAB</w:t>
      </w:r>
      <w:proofErr w:type="gramEnd"/>
      <w:r w:rsidRPr="00F5112C">
        <w:rPr>
          <w:rFonts w:ascii="Times New Roman" w:eastAsia="Times New Roman" w:hAnsi="Times New Roman" w:cs="Times New Roman"/>
          <w:sz w:val="24"/>
          <w:szCs w:val="24"/>
        </w:rPr>
        <w:t xml:space="preserve"> only 11(28.20), 6 (15.4) </w:t>
      </w:r>
      <w:r w:rsidRPr="00F5112C">
        <w:rPr>
          <w:rFonts w:ascii="Times New Roman" w:eastAsia="Times New Roman" w:hAnsi="Times New Roman" w:cs="Times New Roman"/>
          <w:color w:val="0D0D0D"/>
          <w:sz w:val="24"/>
          <w:szCs w:val="24"/>
        </w:rPr>
        <w:t xml:space="preserve">and </w:t>
      </w:r>
      <w:r w:rsidRPr="00F5112C">
        <w:rPr>
          <w:rFonts w:ascii="Times New Roman" w:eastAsia="Times New Roman" w:hAnsi="Times New Roman" w:cs="Times New Roman"/>
          <w:sz w:val="24"/>
          <w:szCs w:val="24"/>
        </w:rPr>
        <w:t>19 (48.7) isolates were</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carrying these</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genes</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respectively</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(Table 2),</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by</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appearance</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of</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amplicon</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with</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 xml:space="preserve">molecular </w:t>
      </w:r>
      <w:r w:rsidRPr="00F5112C">
        <w:rPr>
          <w:rFonts w:ascii="Times New Roman" w:eastAsia="Times New Roman" w:hAnsi="Times New Roman" w:cs="Times New Roman"/>
          <w:spacing w:val="-2"/>
          <w:sz w:val="24"/>
          <w:szCs w:val="24"/>
        </w:rPr>
        <w:t>weight</w:t>
      </w:r>
    </w:p>
    <w:p w14:paraId="331A8AE6" w14:textId="77777777" w:rsidR="00EB3048" w:rsidRDefault="00EB3048" w:rsidP="00F5112C">
      <w:pPr>
        <w:widowControl w:val="0"/>
        <w:autoSpaceDE w:val="0"/>
        <w:autoSpaceDN w:val="0"/>
        <w:spacing w:after="0" w:line="360" w:lineRule="auto"/>
        <w:rPr>
          <w:rFonts w:ascii="Times New Roman" w:eastAsia="Times New Roman" w:hAnsi="Times New Roman" w:cs="Times New Roman"/>
        </w:rPr>
      </w:pPr>
    </w:p>
    <w:p w14:paraId="1C4F5C3E" w14:textId="77777777" w:rsidR="00F5112C" w:rsidRPr="00F5112C" w:rsidRDefault="00EB3048" w:rsidP="00EB3048">
      <w:pPr>
        <w:tabs>
          <w:tab w:val="left" w:pos="13749"/>
        </w:tabs>
        <w:rPr>
          <w:rFonts w:ascii="Times New Roman" w:eastAsia="Times New Roman" w:hAnsi="Times New Roman" w:cs="Times New Roman"/>
          <w:sz w:val="24"/>
          <w:szCs w:val="24"/>
        </w:rPr>
      </w:pPr>
      <w:r>
        <w:rPr>
          <w:rFonts w:ascii="Times New Roman" w:eastAsia="Times New Roman" w:hAnsi="Times New Roman" w:cs="Times New Roman"/>
        </w:rPr>
        <w:tab/>
      </w:r>
      <w:r w:rsidR="00F5112C" w:rsidRPr="00F5112C">
        <w:rPr>
          <w:rFonts w:ascii="Times New Roman" w:eastAsia="Times New Roman" w:hAnsi="Times New Roman" w:cs="Times New Roman"/>
          <w:sz w:val="24"/>
          <w:szCs w:val="24"/>
        </w:rPr>
        <w:t>863bp,</w:t>
      </w:r>
      <w:r w:rsidR="00F5112C" w:rsidRPr="00F5112C">
        <w:rPr>
          <w:rFonts w:ascii="Times New Roman" w:eastAsia="Times New Roman" w:hAnsi="Times New Roman" w:cs="Times New Roman"/>
          <w:spacing w:val="22"/>
          <w:sz w:val="24"/>
          <w:szCs w:val="24"/>
        </w:rPr>
        <w:t xml:space="preserve"> </w:t>
      </w:r>
      <w:r w:rsidR="00F5112C" w:rsidRPr="00F5112C">
        <w:rPr>
          <w:rFonts w:ascii="Times New Roman" w:eastAsia="Times New Roman" w:hAnsi="Times New Roman" w:cs="Times New Roman"/>
          <w:sz w:val="24"/>
          <w:szCs w:val="24"/>
        </w:rPr>
        <w:t>881bp,</w:t>
      </w:r>
      <w:r w:rsidR="00F5112C" w:rsidRPr="00F5112C">
        <w:rPr>
          <w:rFonts w:ascii="Times New Roman" w:eastAsia="Times New Roman" w:hAnsi="Times New Roman" w:cs="Times New Roman"/>
          <w:spacing w:val="21"/>
          <w:sz w:val="24"/>
          <w:szCs w:val="24"/>
        </w:rPr>
        <w:t xml:space="preserve"> </w:t>
      </w:r>
      <w:r w:rsidR="00F5112C" w:rsidRPr="00F5112C">
        <w:rPr>
          <w:rFonts w:ascii="Times New Roman" w:eastAsia="Times New Roman" w:hAnsi="Times New Roman" w:cs="Times New Roman"/>
          <w:sz w:val="24"/>
          <w:szCs w:val="24"/>
        </w:rPr>
        <w:t>and</w:t>
      </w:r>
      <w:r w:rsidR="00F5112C" w:rsidRPr="00F5112C">
        <w:rPr>
          <w:rFonts w:ascii="Times New Roman" w:eastAsia="Times New Roman" w:hAnsi="Times New Roman" w:cs="Times New Roman"/>
          <w:spacing w:val="21"/>
          <w:sz w:val="24"/>
          <w:szCs w:val="24"/>
        </w:rPr>
        <w:t xml:space="preserve"> </w:t>
      </w:r>
      <w:r w:rsidR="00F5112C" w:rsidRPr="00F5112C">
        <w:rPr>
          <w:rFonts w:ascii="Times New Roman" w:eastAsia="Times New Roman" w:hAnsi="Times New Roman" w:cs="Times New Roman"/>
          <w:sz w:val="24"/>
          <w:szCs w:val="24"/>
        </w:rPr>
        <w:t>825bp</w:t>
      </w:r>
      <w:r w:rsidR="00F5112C" w:rsidRPr="00F5112C">
        <w:rPr>
          <w:rFonts w:ascii="Times New Roman" w:eastAsia="Times New Roman" w:hAnsi="Times New Roman" w:cs="Times New Roman"/>
          <w:spacing w:val="21"/>
          <w:sz w:val="24"/>
          <w:szCs w:val="24"/>
        </w:rPr>
        <w:t xml:space="preserve"> </w:t>
      </w:r>
      <w:r w:rsidR="00F5112C" w:rsidRPr="00F5112C">
        <w:rPr>
          <w:rFonts w:ascii="Times New Roman" w:eastAsia="Times New Roman" w:hAnsi="Times New Roman" w:cs="Times New Roman"/>
          <w:sz w:val="24"/>
          <w:szCs w:val="24"/>
        </w:rPr>
        <w:t>respectively (Figure</w:t>
      </w:r>
      <w:r w:rsidR="00F5112C" w:rsidRPr="00F5112C">
        <w:rPr>
          <w:rFonts w:ascii="Times New Roman" w:eastAsia="Times New Roman" w:hAnsi="Times New Roman" w:cs="Times New Roman"/>
          <w:spacing w:val="21"/>
          <w:sz w:val="24"/>
          <w:szCs w:val="24"/>
        </w:rPr>
        <w:t xml:space="preserve"> </w:t>
      </w:r>
      <w:r w:rsidR="00F5112C" w:rsidRPr="00F5112C">
        <w:rPr>
          <w:rFonts w:ascii="Times New Roman" w:eastAsia="Times New Roman" w:hAnsi="Times New Roman" w:cs="Times New Roman"/>
          <w:sz w:val="24"/>
          <w:szCs w:val="24"/>
        </w:rPr>
        <w:t>5,</w:t>
      </w:r>
      <w:r w:rsidR="00F5112C" w:rsidRPr="00F5112C">
        <w:rPr>
          <w:rFonts w:ascii="Times New Roman" w:eastAsia="Times New Roman" w:hAnsi="Times New Roman" w:cs="Times New Roman"/>
          <w:spacing w:val="23"/>
          <w:sz w:val="24"/>
          <w:szCs w:val="24"/>
        </w:rPr>
        <w:t xml:space="preserve"> </w:t>
      </w:r>
      <w:r w:rsidR="00F5112C" w:rsidRPr="00F5112C">
        <w:rPr>
          <w:rFonts w:ascii="Times New Roman" w:eastAsia="Times New Roman" w:hAnsi="Times New Roman" w:cs="Times New Roman"/>
          <w:sz w:val="24"/>
          <w:szCs w:val="24"/>
        </w:rPr>
        <w:t>6,</w:t>
      </w:r>
      <w:r w:rsidR="00F5112C" w:rsidRPr="00F5112C">
        <w:rPr>
          <w:rFonts w:ascii="Times New Roman" w:eastAsia="Times New Roman" w:hAnsi="Times New Roman" w:cs="Times New Roman"/>
          <w:spacing w:val="21"/>
          <w:sz w:val="24"/>
          <w:szCs w:val="24"/>
        </w:rPr>
        <w:t xml:space="preserve"> </w:t>
      </w:r>
      <w:r w:rsidR="00F5112C" w:rsidRPr="00F5112C">
        <w:rPr>
          <w:rFonts w:ascii="Times New Roman" w:eastAsia="Times New Roman" w:hAnsi="Times New Roman" w:cs="Times New Roman"/>
          <w:sz w:val="24"/>
          <w:szCs w:val="24"/>
        </w:rPr>
        <w:t>and</w:t>
      </w:r>
      <w:r w:rsidR="00F5112C" w:rsidRPr="00F5112C">
        <w:rPr>
          <w:rFonts w:ascii="Times New Roman" w:eastAsia="Times New Roman" w:hAnsi="Times New Roman" w:cs="Times New Roman"/>
          <w:spacing w:val="21"/>
          <w:sz w:val="24"/>
          <w:szCs w:val="24"/>
        </w:rPr>
        <w:t xml:space="preserve"> </w:t>
      </w:r>
      <w:r w:rsidR="00F5112C" w:rsidRPr="00F5112C">
        <w:rPr>
          <w:rFonts w:ascii="Times New Roman" w:eastAsia="Times New Roman" w:hAnsi="Times New Roman" w:cs="Times New Roman"/>
          <w:sz w:val="24"/>
          <w:szCs w:val="24"/>
        </w:rPr>
        <w:t>7).</w:t>
      </w:r>
      <w:r w:rsidR="00F5112C" w:rsidRPr="00F5112C">
        <w:rPr>
          <w:rFonts w:ascii="Times New Roman" w:eastAsia="Times New Roman" w:hAnsi="Times New Roman" w:cs="Times New Roman"/>
          <w:spacing w:val="22"/>
          <w:sz w:val="24"/>
          <w:szCs w:val="24"/>
        </w:rPr>
        <w:t xml:space="preserve"> </w:t>
      </w:r>
      <w:r w:rsidR="00F5112C" w:rsidRPr="00F5112C">
        <w:rPr>
          <w:rFonts w:ascii="Times New Roman" w:eastAsia="Times New Roman" w:hAnsi="Times New Roman" w:cs="Times New Roman"/>
          <w:sz w:val="24"/>
          <w:szCs w:val="24"/>
        </w:rPr>
        <w:t>Whereas</w:t>
      </w:r>
      <w:r w:rsidR="00F5112C" w:rsidRPr="00F5112C">
        <w:rPr>
          <w:rFonts w:ascii="Times New Roman" w:eastAsia="Times New Roman" w:hAnsi="Times New Roman" w:cs="Times New Roman"/>
          <w:spacing w:val="23"/>
          <w:sz w:val="24"/>
          <w:szCs w:val="24"/>
        </w:rPr>
        <w:t xml:space="preserve"> </w:t>
      </w:r>
      <w:r w:rsidR="00F5112C" w:rsidRPr="00F5112C">
        <w:rPr>
          <w:rFonts w:ascii="Times New Roman" w:eastAsia="Times New Roman" w:hAnsi="Times New Roman" w:cs="Times New Roman"/>
          <w:sz w:val="24"/>
          <w:szCs w:val="24"/>
        </w:rPr>
        <w:t>only 1(25%)</w:t>
      </w:r>
      <w:r w:rsidR="00F5112C" w:rsidRPr="00F5112C">
        <w:rPr>
          <w:rFonts w:ascii="Times New Roman" w:eastAsia="Times New Roman" w:hAnsi="Times New Roman" w:cs="Times New Roman"/>
          <w:spacing w:val="21"/>
          <w:sz w:val="24"/>
          <w:szCs w:val="24"/>
        </w:rPr>
        <w:t xml:space="preserve"> </w:t>
      </w:r>
      <w:r w:rsidR="00F5112C" w:rsidRPr="00F5112C">
        <w:rPr>
          <w:rFonts w:ascii="Times New Roman" w:eastAsia="Times New Roman" w:hAnsi="Times New Roman" w:cs="Times New Roman"/>
          <w:sz w:val="24"/>
          <w:szCs w:val="24"/>
        </w:rPr>
        <w:t>isolate</w:t>
      </w:r>
      <w:r w:rsidR="00F5112C" w:rsidRPr="00F5112C">
        <w:rPr>
          <w:rFonts w:ascii="Times New Roman" w:eastAsia="Times New Roman" w:hAnsi="Times New Roman" w:cs="Times New Roman"/>
          <w:spacing w:val="23"/>
          <w:sz w:val="24"/>
          <w:szCs w:val="24"/>
        </w:rPr>
        <w:t xml:space="preserve"> </w:t>
      </w:r>
      <w:r w:rsidR="00F5112C" w:rsidRPr="00F5112C">
        <w:rPr>
          <w:rFonts w:ascii="Times New Roman" w:eastAsia="Times New Roman" w:hAnsi="Times New Roman" w:cs="Times New Roman"/>
          <w:sz w:val="24"/>
          <w:szCs w:val="24"/>
        </w:rPr>
        <w:t>of</w:t>
      </w:r>
      <w:r w:rsidR="00F5112C" w:rsidRPr="00F5112C">
        <w:rPr>
          <w:rFonts w:ascii="Times New Roman" w:eastAsia="Times New Roman" w:hAnsi="Times New Roman" w:cs="Times New Roman"/>
          <w:spacing w:val="21"/>
          <w:sz w:val="24"/>
          <w:szCs w:val="24"/>
        </w:rPr>
        <w:t xml:space="preserve"> </w:t>
      </w:r>
      <w:r w:rsidR="00F5112C" w:rsidRPr="00F5112C">
        <w:rPr>
          <w:rFonts w:ascii="Times New Roman" w:eastAsia="Times New Roman" w:hAnsi="Times New Roman" w:cs="Times New Roman"/>
          <w:sz w:val="24"/>
          <w:szCs w:val="24"/>
        </w:rPr>
        <w:t xml:space="preserve">non- CRAB was possessed </w:t>
      </w:r>
      <w:proofErr w:type="spellStart"/>
      <w:r w:rsidR="00F5112C" w:rsidRPr="00F5112C">
        <w:rPr>
          <w:rFonts w:ascii="Times New Roman" w:eastAsia="Times New Roman" w:hAnsi="Times New Roman" w:cs="Times New Roman"/>
          <w:i/>
          <w:sz w:val="24"/>
          <w:szCs w:val="24"/>
        </w:rPr>
        <w:t>bla</w:t>
      </w:r>
      <w:r w:rsidR="00F5112C" w:rsidRPr="00F5112C">
        <w:rPr>
          <w:rFonts w:ascii="Times New Roman" w:eastAsia="Times New Roman" w:hAnsi="Times New Roman" w:cs="Times New Roman"/>
          <w:i/>
          <w:sz w:val="24"/>
          <w:szCs w:val="24"/>
          <w:vertAlign w:val="subscript"/>
        </w:rPr>
        <w:t>KPC</w:t>
      </w:r>
      <w:proofErr w:type="spellEnd"/>
      <w:r w:rsidR="00F5112C" w:rsidRPr="00F5112C">
        <w:rPr>
          <w:rFonts w:ascii="Times New Roman" w:eastAsia="Times New Roman" w:hAnsi="Times New Roman" w:cs="Times New Roman"/>
          <w:i/>
          <w:sz w:val="24"/>
          <w:szCs w:val="24"/>
        </w:rPr>
        <w:t xml:space="preserve"> </w:t>
      </w:r>
      <w:r w:rsidR="00F5112C" w:rsidRPr="00F5112C">
        <w:rPr>
          <w:rFonts w:ascii="Times New Roman" w:eastAsia="Times New Roman" w:hAnsi="Times New Roman" w:cs="Times New Roman"/>
          <w:sz w:val="24"/>
          <w:szCs w:val="24"/>
        </w:rPr>
        <w:t xml:space="preserve">and 1(25%) isolate possessed </w:t>
      </w:r>
      <w:proofErr w:type="spellStart"/>
      <w:r w:rsidR="00F5112C" w:rsidRPr="00F5112C">
        <w:rPr>
          <w:rFonts w:ascii="Times New Roman" w:eastAsia="Times New Roman" w:hAnsi="Times New Roman" w:cs="Times New Roman"/>
          <w:i/>
          <w:sz w:val="24"/>
          <w:szCs w:val="24"/>
        </w:rPr>
        <w:t>bla</w:t>
      </w:r>
      <w:r w:rsidR="00F5112C" w:rsidRPr="00F5112C">
        <w:rPr>
          <w:rFonts w:ascii="Times New Roman" w:eastAsia="Times New Roman" w:hAnsi="Times New Roman" w:cs="Times New Roman"/>
          <w:i/>
          <w:sz w:val="24"/>
          <w:szCs w:val="24"/>
          <w:vertAlign w:val="subscript"/>
        </w:rPr>
        <w:t>NDM</w:t>
      </w:r>
      <w:proofErr w:type="spellEnd"/>
      <w:r w:rsidR="00F5112C" w:rsidRPr="00F5112C">
        <w:rPr>
          <w:rFonts w:ascii="Times New Roman" w:eastAsia="Times New Roman" w:hAnsi="Times New Roman" w:cs="Times New Roman"/>
          <w:i/>
          <w:sz w:val="24"/>
          <w:szCs w:val="24"/>
        </w:rPr>
        <w:t xml:space="preserve"> </w:t>
      </w:r>
      <w:r w:rsidR="00F5112C" w:rsidRPr="00F5112C">
        <w:rPr>
          <w:rFonts w:ascii="Times New Roman" w:eastAsia="Times New Roman" w:hAnsi="Times New Roman" w:cs="Times New Roman"/>
          <w:sz w:val="24"/>
          <w:szCs w:val="24"/>
        </w:rPr>
        <w:t>(Table 2).</w:t>
      </w:r>
    </w:p>
    <w:p w14:paraId="2B928354" w14:textId="77777777" w:rsidR="00F5112C" w:rsidRPr="00F5112C" w:rsidRDefault="00F5112C" w:rsidP="00F5112C">
      <w:pPr>
        <w:widowControl w:val="0"/>
        <w:autoSpaceDE w:val="0"/>
        <w:autoSpaceDN w:val="0"/>
        <w:spacing w:before="166" w:after="0" w:line="240" w:lineRule="auto"/>
        <w:ind w:left="572"/>
        <w:rPr>
          <w:rFonts w:ascii="Times New Roman" w:eastAsia="Times New Roman" w:hAnsi="Times New Roman" w:cs="Times New Roman"/>
          <w:b/>
          <w:sz w:val="24"/>
        </w:rPr>
      </w:pPr>
      <w:r w:rsidRPr="00F5112C">
        <w:rPr>
          <w:rFonts w:ascii="Times New Roman" w:eastAsia="Times New Roman" w:hAnsi="Times New Roman" w:cs="Times New Roman"/>
          <w:b/>
          <w:sz w:val="24"/>
        </w:rPr>
        <w:t>Table</w:t>
      </w:r>
      <w:r w:rsidRPr="00F5112C">
        <w:rPr>
          <w:rFonts w:ascii="Times New Roman" w:eastAsia="Times New Roman" w:hAnsi="Times New Roman" w:cs="Times New Roman"/>
          <w:b/>
          <w:spacing w:val="-4"/>
          <w:sz w:val="24"/>
        </w:rPr>
        <w:t xml:space="preserve"> </w:t>
      </w:r>
      <w:r w:rsidRPr="00F5112C">
        <w:rPr>
          <w:rFonts w:ascii="Times New Roman" w:eastAsia="Times New Roman" w:hAnsi="Times New Roman" w:cs="Times New Roman"/>
          <w:b/>
          <w:sz w:val="24"/>
        </w:rPr>
        <w:t>2.</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sz w:val="24"/>
        </w:rPr>
        <w:t>The</w:t>
      </w:r>
      <w:r w:rsidRPr="00F5112C">
        <w:rPr>
          <w:rFonts w:ascii="Times New Roman" w:eastAsia="Times New Roman" w:hAnsi="Times New Roman" w:cs="Times New Roman"/>
          <w:b/>
          <w:spacing w:val="-2"/>
          <w:sz w:val="24"/>
        </w:rPr>
        <w:t xml:space="preserve"> </w:t>
      </w:r>
      <w:r w:rsidRPr="00F5112C">
        <w:rPr>
          <w:rFonts w:ascii="Times New Roman" w:eastAsia="Times New Roman" w:hAnsi="Times New Roman" w:cs="Times New Roman"/>
          <w:b/>
          <w:sz w:val="24"/>
        </w:rPr>
        <w:t>percentage</w:t>
      </w:r>
      <w:r w:rsidRPr="00F5112C">
        <w:rPr>
          <w:rFonts w:ascii="Times New Roman" w:eastAsia="Times New Roman" w:hAnsi="Times New Roman" w:cs="Times New Roman"/>
          <w:b/>
          <w:spacing w:val="-3"/>
          <w:sz w:val="24"/>
        </w:rPr>
        <w:t xml:space="preserve"> </w:t>
      </w:r>
      <w:r w:rsidRPr="00F5112C">
        <w:rPr>
          <w:rFonts w:ascii="Times New Roman" w:eastAsia="Times New Roman" w:hAnsi="Times New Roman" w:cs="Times New Roman"/>
          <w:b/>
          <w:sz w:val="24"/>
        </w:rPr>
        <w:t>of</w:t>
      </w:r>
      <w:r w:rsidRPr="00F5112C">
        <w:rPr>
          <w:rFonts w:ascii="Times New Roman" w:eastAsia="Times New Roman" w:hAnsi="Times New Roman" w:cs="Times New Roman"/>
          <w:b/>
          <w:spacing w:val="2"/>
          <w:sz w:val="24"/>
        </w:rPr>
        <w:t xml:space="preserve"> </w:t>
      </w:r>
      <w:r w:rsidRPr="00F5112C">
        <w:rPr>
          <w:rFonts w:ascii="Times New Roman" w:eastAsia="Times New Roman" w:hAnsi="Times New Roman" w:cs="Times New Roman"/>
          <w:b/>
          <w:i/>
          <w:sz w:val="24"/>
        </w:rPr>
        <w:t>Acinetobacter</w:t>
      </w:r>
      <w:r w:rsidRPr="00F5112C">
        <w:rPr>
          <w:rFonts w:ascii="Times New Roman" w:eastAsia="Times New Roman" w:hAnsi="Times New Roman" w:cs="Times New Roman"/>
          <w:b/>
          <w:i/>
          <w:spacing w:val="-1"/>
          <w:sz w:val="24"/>
        </w:rPr>
        <w:t xml:space="preserve"> </w:t>
      </w:r>
      <w:proofErr w:type="spellStart"/>
      <w:r w:rsidRPr="00F5112C">
        <w:rPr>
          <w:rFonts w:ascii="Times New Roman" w:eastAsia="Times New Roman" w:hAnsi="Times New Roman" w:cs="Times New Roman"/>
          <w:b/>
          <w:i/>
          <w:sz w:val="24"/>
        </w:rPr>
        <w:t>baumannii</w:t>
      </w:r>
      <w:proofErr w:type="spellEnd"/>
      <w:r w:rsidRPr="00F5112C">
        <w:rPr>
          <w:rFonts w:ascii="Times New Roman" w:eastAsia="Times New Roman" w:hAnsi="Times New Roman" w:cs="Times New Roman"/>
          <w:b/>
          <w:i/>
          <w:sz w:val="24"/>
        </w:rPr>
        <w:t xml:space="preserve"> </w:t>
      </w:r>
      <w:r w:rsidRPr="00F5112C">
        <w:rPr>
          <w:rFonts w:ascii="Times New Roman" w:eastAsia="Times New Roman" w:hAnsi="Times New Roman" w:cs="Times New Roman"/>
          <w:b/>
          <w:sz w:val="24"/>
        </w:rPr>
        <w:t>isolates</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sz w:val="24"/>
        </w:rPr>
        <w:t xml:space="preserve">carrying </w:t>
      </w:r>
      <w:proofErr w:type="spellStart"/>
      <w:r w:rsidRPr="00F5112C">
        <w:rPr>
          <w:rFonts w:ascii="Times New Roman" w:eastAsia="Times New Roman" w:hAnsi="Times New Roman" w:cs="Times New Roman"/>
          <w:b/>
          <w:i/>
          <w:sz w:val="24"/>
        </w:rPr>
        <w:t>bla</w:t>
      </w:r>
      <w:proofErr w:type="spellEnd"/>
      <w:r w:rsidRPr="00F5112C">
        <w:rPr>
          <w:rFonts w:ascii="Times New Roman" w:eastAsia="Times New Roman" w:hAnsi="Times New Roman" w:cs="Times New Roman"/>
          <w:b/>
          <w:i/>
          <w:spacing w:val="-1"/>
          <w:sz w:val="24"/>
        </w:rPr>
        <w:t xml:space="preserve"> </w:t>
      </w:r>
      <w:r w:rsidRPr="00F5112C">
        <w:rPr>
          <w:rFonts w:ascii="Times New Roman" w:eastAsia="Times New Roman" w:hAnsi="Times New Roman" w:cs="Times New Roman"/>
          <w:b/>
          <w:spacing w:val="-2"/>
          <w:sz w:val="24"/>
        </w:rPr>
        <w:t>genes</w:t>
      </w:r>
    </w:p>
    <w:p w14:paraId="2EC4E7F6" w14:textId="77777777" w:rsidR="00F5112C" w:rsidRPr="00F5112C" w:rsidRDefault="00F5112C" w:rsidP="00F5112C">
      <w:pPr>
        <w:widowControl w:val="0"/>
        <w:autoSpaceDE w:val="0"/>
        <w:autoSpaceDN w:val="0"/>
        <w:spacing w:before="79" w:after="0" w:line="240" w:lineRule="auto"/>
        <w:rPr>
          <w:rFonts w:ascii="Times New Roman" w:eastAsia="Times New Roman" w:hAnsi="Times New Roman" w:cs="Times New Roman"/>
          <w:b/>
          <w:sz w:val="20"/>
          <w:szCs w:val="24"/>
        </w:rPr>
      </w:pPr>
    </w:p>
    <w:tbl>
      <w:tblPr>
        <w:tblW w:w="0" w:type="auto"/>
        <w:tblInd w:w="594"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3287"/>
        <w:gridCol w:w="1778"/>
        <w:gridCol w:w="1527"/>
        <w:gridCol w:w="1274"/>
        <w:gridCol w:w="1243"/>
      </w:tblGrid>
      <w:tr w:rsidR="00F5112C" w:rsidRPr="00F5112C" w14:paraId="5CC46D61" w14:textId="77777777" w:rsidTr="007F2EB1">
        <w:trPr>
          <w:trHeight w:val="412"/>
        </w:trPr>
        <w:tc>
          <w:tcPr>
            <w:tcW w:w="3287" w:type="dxa"/>
            <w:tcBorders>
              <w:bottom w:val="nil"/>
              <w:right w:val="nil"/>
            </w:tcBorders>
            <w:shd w:val="clear" w:color="auto" w:fill="F1F1F1"/>
          </w:tcPr>
          <w:p w14:paraId="530395EB" w14:textId="77777777" w:rsidR="00F5112C" w:rsidRPr="00F5112C" w:rsidRDefault="00F5112C" w:rsidP="00F5112C">
            <w:pPr>
              <w:widowControl w:val="0"/>
              <w:autoSpaceDE w:val="0"/>
              <w:autoSpaceDN w:val="0"/>
              <w:spacing w:after="0" w:line="269" w:lineRule="exact"/>
              <w:ind w:right="30"/>
              <w:jc w:val="center"/>
              <w:rPr>
                <w:rFonts w:ascii="Times New Roman" w:eastAsia="Times New Roman" w:hAnsi="Times New Roman" w:cs="Times New Roman"/>
                <w:sz w:val="24"/>
              </w:rPr>
            </w:pPr>
            <w:r w:rsidRPr="00F5112C">
              <w:rPr>
                <w:rFonts w:ascii="Times New Roman" w:eastAsia="Times New Roman" w:hAnsi="Times New Roman" w:cs="Times New Roman"/>
                <w:spacing w:val="-2"/>
                <w:sz w:val="24"/>
              </w:rPr>
              <w:t>Bacteria</w:t>
            </w:r>
          </w:p>
        </w:tc>
        <w:tc>
          <w:tcPr>
            <w:tcW w:w="1778" w:type="dxa"/>
            <w:vMerge w:val="restart"/>
            <w:tcBorders>
              <w:left w:val="nil"/>
              <w:right w:val="nil"/>
            </w:tcBorders>
            <w:shd w:val="clear" w:color="auto" w:fill="F1F1F1"/>
          </w:tcPr>
          <w:p w14:paraId="4B9B3223" w14:textId="77777777" w:rsidR="00F5112C" w:rsidRPr="00F5112C" w:rsidRDefault="00F5112C" w:rsidP="00F5112C">
            <w:pPr>
              <w:widowControl w:val="0"/>
              <w:autoSpaceDE w:val="0"/>
              <w:autoSpaceDN w:val="0"/>
              <w:spacing w:after="0" w:line="360" w:lineRule="auto"/>
              <w:ind w:left="515" w:hanging="250"/>
              <w:rPr>
                <w:rFonts w:ascii="Times New Roman" w:eastAsia="Times New Roman" w:hAnsi="Times New Roman" w:cs="Times New Roman"/>
                <w:sz w:val="24"/>
              </w:rPr>
            </w:pPr>
            <w:r w:rsidRPr="00F5112C">
              <w:rPr>
                <w:rFonts w:ascii="Times New Roman" w:eastAsia="Times New Roman" w:hAnsi="Times New Roman" w:cs="Times New Roman"/>
                <w:sz w:val="24"/>
              </w:rPr>
              <w:t>Total</w:t>
            </w:r>
            <w:r w:rsidRPr="00F5112C">
              <w:rPr>
                <w:rFonts w:ascii="Times New Roman" w:eastAsia="Times New Roman" w:hAnsi="Times New Roman" w:cs="Times New Roman"/>
                <w:spacing w:val="-15"/>
                <w:sz w:val="24"/>
              </w:rPr>
              <w:t xml:space="preserve"> </w:t>
            </w:r>
            <w:r w:rsidRPr="00F5112C">
              <w:rPr>
                <w:rFonts w:ascii="Times New Roman" w:eastAsia="Times New Roman" w:hAnsi="Times New Roman" w:cs="Times New Roman"/>
                <w:sz w:val="24"/>
              </w:rPr>
              <w:t>NO.</w:t>
            </w:r>
            <w:r w:rsidRPr="00F5112C">
              <w:rPr>
                <w:rFonts w:ascii="Times New Roman" w:eastAsia="Times New Roman" w:hAnsi="Times New Roman" w:cs="Times New Roman"/>
                <w:spacing w:val="-15"/>
                <w:sz w:val="24"/>
              </w:rPr>
              <w:t xml:space="preserve"> </w:t>
            </w:r>
            <w:r w:rsidRPr="00F5112C">
              <w:rPr>
                <w:rFonts w:ascii="Times New Roman" w:eastAsia="Times New Roman" w:hAnsi="Times New Roman" w:cs="Times New Roman"/>
                <w:sz w:val="24"/>
              </w:rPr>
              <w:t xml:space="preserve">of </w:t>
            </w:r>
            <w:r w:rsidRPr="00F5112C">
              <w:rPr>
                <w:rFonts w:ascii="Times New Roman" w:eastAsia="Times New Roman" w:hAnsi="Times New Roman" w:cs="Times New Roman"/>
                <w:spacing w:val="-2"/>
                <w:sz w:val="24"/>
              </w:rPr>
              <w:t>Isolates</w:t>
            </w:r>
          </w:p>
        </w:tc>
        <w:tc>
          <w:tcPr>
            <w:tcW w:w="4044" w:type="dxa"/>
            <w:gridSpan w:val="3"/>
            <w:tcBorders>
              <w:left w:val="nil"/>
            </w:tcBorders>
            <w:shd w:val="clear" w:color="auto" w:fill="F1F1F1"/>
          </w:tcPr>
          <w:p w14:paraId="1BDF336C" w14:textId="77777777" w:rsidR="00F5112C" w:rsidRPr="00F5112C" w:rsidRDefault="00F5112C" w:rsidP="00F5112C">
            <w:pPr>
              <w:widowControl w:val="0"/>
              <w:autoSpaceDE w:val="0"/>
              <w:autoSpaceDN w:val="0"/>
              <w:spacing w:after="0" w:line="269" w:lineRule="exact"/>
              <w:ind w:left="602"/>
              <w:rPr>
                <w:rFonts w:ascii="Times New Roman" w:eastAsia="Times New Roman" w:hAnsi="Times New Roman" w:cs="Times New Roman"/>
                <w:sz w:val="24"/>
              </w:rPr>
            </w:pPr>
            <w:proofErr w:type="gramStart"/>
            <w:r w:rsidRPr="00F5112C">
              <w:rPr>
                <w:rFonts w:ascii="Times New Roman" w:eastAsia="Times New Roman" w:hAnsi="Times New Roman" w:cs="Times New Roman"/>
                <w:sz w:val="24"/>
              </w:rPr>
              <w:t>NO.(</w:t>
            </w:r>
            <w:proofErr w:type="gramEnd"/>
            <w:r w:rsidRPr="00F5112C">
              <w:rPr>
                <w:rFonts w:ascii="Times New Roman" w:eastAsia="Times New Roman" w:hAnsi="Times New Roman" w:cs="Times New Roman"/>
                <w:sz w:val="24"/>
              </w:rPr>
              <w:t>%)</w:t>
            </w:r>
            <w:r w:rsidRPr="00F5112C">
              <w:rPr>
                <w:rFonts w:ascii="Times New Roman" w:eastAsia="Times New Roman" w:hAnsi="Times New Roman" w:cs="Times New Roman"/>
                <w:spacing w:val="-1"/>
                <w:sz w:val="24"/>
              </w:rPr>
              <w:t xml:space="preserve"> </w:t>
            </w:r>
            <w:r w:rsidRPr="00F5112C">
              <w:rPr>
                <w:rFonts w:ascii="Times New Roman" w:eastAsia="Times New Roman" w:hAnsi="Times New Roman" w:cs="Times New Roman"/>
                <w:sz w:val="24"/>
              </w:rPr>
              <w:t>of</w:t>
            </w:r>
            <w:r w:rsidRPr="00F5112C">
              <w:rPr>
                <w:rFonts w:ascii="Times New Roman" w:eastAsia="Times New Roman" w:hAnsi="Times New Roman" w:cs="Times New Roman"/>
                <w:spacing w:val="-1"/>
                <w:sz w:val="24"/>
              </w:rPr>
              <w:t xml:space="preserve"> </w:t>
            </w:r>
            <w:r w:rsidRPr="00F5112C">
              <w:rPr>
                <w:rFonts w:ascii="Times New Roman" w:eastAsia="Times New Roman" w:hAnsi="Times New Roman" w:cs="Times New Roman"/>
                <w:sz w:val="24"/>
              </w:rPr>
              <w:t>isolates</w:t>
            </w:r>
            <w:r w:rsidRPr="00F5112C">
              <w:rPr>
                <w:rFonts w:ascii="Times New Roman" w:eastAsia="Times New Roman" w:hAnsi="Times New Roman" w:cs="Times New Roman"/>
                <w:spacing w:val="-1"/>
                <w:sz w:val="24"/>
              </w:rPr>
              <w:t xml:space="preserve"> </w:t>
            </w:r>
            <w:r w:rsidRPr="00F5112C">
              <w:rPr>
                <w:rFonts w:ascii="Times New Roman" w:eastAsia="Times New Roman" w:hAnsi="Times New Roman" w:cs="Times New Roman"/>
                <w:sz w:val="24"/>
              </w:rPr>
              <w:t xml:space="preserve">that </w:t>
            </w:r>
            <w:r w:rsidRPr="00F5112C">
              <w:rPr>
                <w:rFonts w:ascii="Times New Roman" w:eastAsia="Times New Roman" w:hAnsi="Times New Roman" w:cs="Times New Roman"/>
                <w:spacing w:val="-2"/>
                <w:sz w:val="24"/>
              </w:rPr>
              <w:t>carry:</w:t>
            </w:r>
          </w:p>
        </w:tc>
      </w:tr>
      <w:tr w:rsidR="00F5112C" w:rsidRPr="00F5112C" w14:paraId="5A04A2FE" w14:textId="77777777" w:rsidTr="007F2EB1">
        <w:trPr>
          <w:trHeight w:val="414"/>
        </w:trPr>
        <w:tc>
          <w:tcPr>
            <w:tcW w:w="3287" w:type="dxa"/>
            <w:tcBorders>
              <w:top w:val="nil"/>
              <w:right w:val="nil"/>
            </w:tcBorders>
            <w:shd w:val="clear" w:color="auto" w:fill="F1F1F1"/>
          </w:tcPr>
          <w:p w14:paraId="76A51673"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rPr>
            </w:pPr>
          </w:p>
        </w:tc>
        <w:tc>
          <w:tcPr>
            <w:tcW w:w="1778" w:type="dxa"/>
            <w:vMerge/>
            <w:tcBorders>
              <w:top w:val="nil"/>
              <w:left w:val="nil"/>
              <w:right w:val="nil"/>
            </w:tcBorders>
            <w:shd w:val="clear" w:color="auto" w:fill="F1F1F1"/>
          </w:tcPr>
          <w:p w14:paraId="365B2F6A"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sz w:val="2"/>
                <w:szCs w:val="2"/>
              </w:rPr>
            </w:pPr>
          </w:p>
        </w:tc>
        <w:tc>
          <w:tcPr>
            <w:tcW w:w="1527" w:type="dxa"/>
            <w:tcBorders>
              <w:left w:val="nil"/>
              <w:right w:val="nil"/>
            </w:tcBorders>
            <w:shd w:val="clear" w:color="auto" w:fill="F1F1F1"/>
          </w:tcPr>
          <w:p w14:paraId="6336D63D" w14:textId="77777777" w:rsidR="00F5112C" w:rsidRPr="00F5112C" w:rsidRDefault="00F5112C" w:rsidP="00F5112C">
            <w:pPr>
              <w:widowControl w:val="0"/>
              <w:autoSpaceDE w:val="0"/>
              <w:autoSpaceDN w:val="0"/>
              <w:spacing w:after="0" w:line="270" w:lineRule="exact"/>
              <w:ind w:left="9"/>
              <w:jc w:val="center"/>
              <w:rPr>
                <w:rFonts w:ascii="Times New Roman" w:eastAsia="Times New Roman" w:hAnsi="Times New Roman" w:cs="Times New Roman"/>
                <w:i/>
                <w:sz w:val="24"/>
              </w:rPr>
            </w:pPr>
            <w:proofErr w:type="spellStart"/>
            <w:r w:rsidRPr="00F5112C">
              <w:rPr>
                <w:rFonts w:ascii="Times New Roman" w:eastAsia="Times New Roman" w:hAnsi="Times New Roman" w:cs="Times New Roman"/>
                <w:i/>
                <w:spacing w:val="-2"/>
                <w:sz w:val="24"/>
              </w:rPr>
              <w:t>bla</w:t>
            </w:r>
            <w:r w:rsidRPr="00F5112C">
              <w:rPr>
                <w:rFonts w:ascii="Times New Roman" w:eastAsia="Times New Roman" w:hAnsi="Times New Roman" w:cs="Times New Roman"/>
                <w:i/>
                <w:spacing w:val="-2"/>
                <w:sz w:val="24"/>
                <w:vertAlign w:val="subscript"/>
              </w:rPr>
              <w:t>GES</w:t>
            </w:r>
            <w:proofErr w:type="spellEnd"/>
          </w:p>
        </w:tc>
        <w:tc>
          <w:tcPr>
            <w:tcW w:w="1274" w:type="dxa"/>
            <w:tcBorders>
              <w:left w:val="nil"/>
              <w:right w:val="nil"/>
            </w:tcBorders>
            <w:shd w:val="clear" w:color="auto" w:fill="F1F1F1"/>
          </w:tcPr>
          <w:p w14:paraId="49C5CF1B" w14:textId="77777777" w:rsidR="00F5112C" w:rsidRPr="00F5112C" w:rsidRDefault="00F5112C" w:rsidP="00F5112C">
            <w:pPr>
              <w:widowControl w:val="0"/>
              <w:autoSpaceDE w:val="0"/>
              <w:autoSpaceDN w:val="0"/>
              <w:spacing w:after="0" w:line="270" w:lineRule="exact"/>
              <w:ind w:left="88"/>
              <w:jc w:val="center"/>
              <w:rPr>
                <w:rFonts w:ascii="Times New Roman" w:eastAsia="Times New Roman" w:hAnsi="Times New Roman" w:cs="Times New Roman"/>
                <w:i/>
                <w:sz w:val="24"/>
              </w:rPr>
            </w:pPr>
            <w:proofErr w:type="spellStart"/>
            <w:r w:rsidRPr="00F5112C">
              <w:rPr>
                <w:rFonts w:ascii="Times New Roman" w:eastAsia="Times New Roman" w:hAnsi="Times New Roman" w:cs="Times New Roman"/>
                <w:i/>
                <w:spacing w:val="-2"/>
                <w:sz w:val="24"/>
              </w:rPr>
              <w:t>bla</w:t>
            </w:r>
            <w:r w:rsidRPr="00F5112C">
              <w:rPr>
                <w:rFonts w:ascii="Times New Roman" w:eastAsia="Times New Roman" w:hAnsi="Times New Roman" w:cs="Times New Roman"/>
                <w:i/>
                <w:spacing w:val="-2"/>
                <w:sz w:val="24"/>
                <w:vertAlign w:val="subscript"/>
              </w:rPr>
              <w:t>KPC</w:t>
            </w:r>
            <w:proofErr w:type="spellEnd"/>
          </w:p>
        </w:tc>
        <w:tc>
          <w:tcPr>
            <w:tcW w:w="1243" w:type="dxa"/>
            <w:tcBorders>
              <w:left w:val="nil"/>
            </w:tcBorders>
            <w:shd w:val="clear" w:color="auto" w:fill="F1F1F1"/>
          </w:tcPr>
          <w:p w14:paraId="44A71CB2" w14:textId="77777777" w:rsidR="00F5112C" w:rsidRPr="00F5112C" w:rsidRDefault="00F5112C" w:rsidP="00F5112C">
            <w:pPr>
              <w:widowControl w:val="0"/>
              <w:autoSpaceDE w:val="0"/>
              <w:autoSpaceDN w:val="0"/>
              <w:spacing w:after="0" w:line="270" w:lineRule="exact"/>
              <w:ind w:left="104"/>
              <w:jc w:val="center"/>
              <w:rPr>
                <w:rFonts w:ascii="Times New Roman" w:eastAsia="Times New Roman" w:hAnsi="Times New Roman" w:cs="Times New Roman"/>
                <w:i/>
                <w:sz w:val="24"/>
              </w:rPr>
            </w:pPr>
            <w:proofErr w:type="spellStart"/>
            <w:r w:rsidRPr="00F5112C">
              <w:rPr>
                <w:rFonts w:ascii="Times New Roman" w:eastAsia="Times New Roman" w:hAnsi="Times New Roman" w:cs="Times New Roman"/>
                <w:i/>
                <w:spacing w:val="-2"/>
                <w:sz w:val="24"/>
              </w:rPr>
              <w:t>bla</w:t>
            </w:r>
            <w:r w:rsidRPr="00F5112C">
              <w:rPr>
                <w:rFonts w:ascii="Times New Roman" w:eastAsia="Times New Roman" w:hAnsi="Times New Roman" w:cs="Times New Roman"/>
                <w:i/>
                <w:spacing w:val="-2"/>
                <w:sz w:val="24"/>
                <w:vertAlign w:val="subscript"/>
              </w:rPr>
              <w:t>NDM</w:t>
            </w:r>
            <w:proofErr w:type="spellEnd"/>
          </w:p>
        </w:tc>
      </w:tr>
      <w:tr w:rsidR="00F5112C" w:rsidRPr="00F5112C" w14:paraId="747D7CA4" w14:textId="77777777" w:rsidTr="007F2EB1">
        <w:trPr>
          <w:trHeight w:val="826"/>
        </w:trPr>
        <w:tc>
          <w:tcPr>
            <w:tcW w:w="3287" w:type="dxa"/>
            <w:tcBorders>
              <w:right w:val="nil"/>
            </w:tcBorders>
          </w:tcPr>
          <w:p w14:paraId="7EEDCB4D" w14:textId="77777777" w:rsidR="00F5112C" w:rsidRPr="00F5112C" w:rsidRDefault="00F5112C" w:rsidP="00F5112C">
            <w:pPr>
              <w:widowControl w:val="0"/>
              <w:autoSpaceDE w:val="0"/>
              <w:autoSpaceDN w:val="0"/>
              <w:spacing w:after="0" w:line="270" w:lineRule="exact"/>
              <w:ind w:left="472"/>
              <w:rPr>
                <w:rFonts w:ascii="Times New Roman" w:eastAsia="Times New Roman" w:hAnsi="Times New Roman" w:cs="Times New Roman"/>
                <w:sz w:val="24"/>
              </w:rPr>
            </w:pPr>
            <w:r w:rsidRPr="00F5112C">
              <w:rPr>
                <w:rFonts w:ascii="Times New Roman" w:eastAsia="Times New Roman" w:hAnsi="Times New Roman" w:cs="Times New Roman"/>
                <w:sz w:val="24"/>
              </w:rPr>
              <w:t>Carbapenem</w:t>
            </w:r>
            <w:r w:rsidRPr="00F5112C">
              <w:rPr>
                <w:rFonts w:ascii="Times New Roman" w:eastAsia="Times New Roman" w:hAnsi="Times New Roman" w:cs="Times New Roman"/>
                <w:spacing w:val="-3"/>
                <w:sz w:val="24"/>
              </w:rPr>
              <w:t xml:space="preserve"> </w:t>
            </w:r>
            <w:r w:rsidRPr="00F5112C">
              <w:rPr>
                <w:rFonts w:ascii="Times New Roman" w:eastAsia="Times New Roman" w:hAnsi="Times New Roman" w:cs="Times New Roman"/>
                <w:spacing w:val="-2"/>
                <w:sz w:val="24"/>
              </w:rPr>
              <w:t>Resistance</w:t>
            </w:r>
          </w:p>
          <w:p w14:paraId="039D51CC" w14:textId="77777777" w:rsidR="00F5112C" w:rsidRPr="00F5112C" w:rsidRDefault="00F5112C" w:rsidP="00F5112C">
            <w:pPr>
              <w:widowControl w:val="0"/>
              <w:autoSpaceDE w:val="0"/>
              <w:autoSpaceDN w:val="0"/>
              <w:spacing w:before="139" w:after="0" w:line="240" w:lineRule="auto"/>
              <w:ind w:left="973"/>
              <w:rPr>
                <w:rFonts w:ascii="Times New Roman" w:eastAsia="Times New Roman" w:hAnsi="Times New Roman" w:cs="Times New Roman"/>
                <w:i/>
                <w:sz w:val="24"/>
              </w:rPr>
            </w:pPr>
            <w:r w:rsidRPr="00F5112C">
              <w:rPr>
                <w:rFonts w:ascii="Times New Roman" w:eastAsia="Times New Roman" w:hAnsi="Times New Roman" w:cs="Times New Roman"/>
                <w:i/>
                <w:sz w:val="24"/>
              </w:rPr>
              <w:t>A.</w:t>
            </w:r>
            <w:r w:rsidRPr="00F5112C">
              <w:rPr>
                <w:rFonts w:ascii="Times New Roman" w:eastAsia="Times New Roman" w:hAnsi="Times New Roman" w:cs="Times New Roman"/>
                <w:i/>
                <w:spacing w:val="-1"/>
                <w:sz w:val="24"/>
              </w:rPr>
              <w:t xml:space="preserve"> </w:t>
            </w:r>
            <w:proofErr w:type="spellStart"/>
            <w:r w:rsidRPr="00F5112C">
              <w:rPr>
                <w:rFonts w:ascii="Times New Roman" w:eastAsia="Times New Roman" w:hAnsi="Times New Roman" w:cs="Times New Roman"/>
                <w:i/>
                <w:spacing w:val="-2"/>
                <w:sz w:val="24"/>
              </w:rPr>
              <w:t>baumannii</w:t>
            </w:r>
            <w:proofErr w:type="spellEnd"/>
          </w:p>
        </w:tc>
        <w:tc>
          <w:tcPr>
            <w:tcW w:w="1778" w:type="dxa"/>
            <w:tcBorders>
              <w:left w:val="nil"/>
              <w:right w:val="nil"/>
            </w:tcBorders>
          </w:tcPr>
          <w:p w14:paraId="4557A64C" w14:textId="77777777" w:rsidR="00F5112C" w:rsidRPr="00F5112C" w:rsidRDefault="00F5112C" w:rsidP="00F5112C">
            <w:pPr>
              <w:widowControl w:val="0"/>
              <w:autoSpaceDE w:val="0"/>
              <w:autoSpaceDN w:val="0"/>
              <w:spacing w:after="0" w:line="270" w:lineRule="exact"/>
              <w:ind w:right="10"/>
              <w:jc w:val="center"/>
              <w:rPr>
                <w:rFonts w:ascii="Times New Roman" w:eastAsia="Times New Roman" w:hAnsi="Times New Roman" w:cs="Times New Roman"/>
                <w:sz w:val="24"/>
              </w:rPr>
            </w:pPr>
            <w:r w:rsidRPr="00F5112C">
              <w:rPr>
                <w:rFonts w:ascii="Times New Roman" w:eastAsia="Times New Roman" w:hAnsi="Times New Roman" w:cs="Times New Roman"/>
                <w:spacing w:val="-5"/>
                <w:sz w:val="24"/>
              </w:rPr>
              <w:t>39</w:t>
            </w:r>
          </w:p>
        </w:tc>
        <w:tc>
          <w:tcPr>
            <w:tcW w:w="1527" w:type="dxa"/>
            <w:tcBorders>
              <w:left w:val="nil"/>
              <w:right w:val="nil"/>
            </w:tcBorders>
          </w:tcPr>
          <w:p w14:paraId="4E938B5F" w14:textId="77777777" w:rsidR="00F5112C" w:rsidRPr="00F5112C" w:rsidRDefault="00F5112C" w:rsidP="00F5112C">
            <w:pPr>
              <w:widowControl w:val="0"/>
              <w:autoSpaceDE w:val="0"/>
              <w:autoSpaceDN w:val="0"/>
              <w:spacing w:after="0" w:line="270" w:lineRule="exact"/>
              <w:ind w:left="9" w:right="2"/>
              <w:jc w:val="center"/>
              <w:rPr>
                <w:rFonts w:ascii="Times New Roman" w:eastAsia="Times New Roman" w:hAnsi="Times New Roman" w:cs="Times New Roman"/>
                <w:sz w:val="24"/>
              </w:rPr>
            </w:pPr>
            <w:r w:rsidRPr="00F5112C">
              <w:rPr>
                <w:rFonts w:ascii="Times New Roman" w:eastAsia="Times New Roman" w:hAnsi="Times New Roman" w:cs="Times New Roman"/>
                <w:spacing w:val="-2"/>
                <w:sz w:val="24"/>
              </w:rPr>
              <w:t>11(28.20)</w:t>
            </w:r>
          </w:p>
        </w:tc>
        <w:tc>
          <w:tcPr>
            <w:tcW w:w="1274" w:type="dxa"/>
            <w:tcBorders>
              <w:left w:val="nil"/>
              <w:right w:val="nil"/>
            </w:tcBorders>
          </w:tcPr>
          <w:p w14:paraId="0D56AC95" w14:textId="77777777" w:rsidR="00F5112C" w:rsidRPr="00F5112C" w:rsidRDefault="00F5112C" w:rsidP="00F5112C">
            <w:pPr>
              <w:widowControl w:val="0"/>
              <w:autoSpaceDE w:val="0"/>
              <w:autoSpaceDN w:val="0"/>
              <w:spacing w:after="0" w:line="270" w:lineRule="exact"/>
              <w:ind w:left="88" w:right="4"/>
              <w:jc w:val="center"/>
              <w:rPr>
                <w:rFonts w:ascii="Times New Roman" w:eastAsia="Times New Roman" w:hAnsi="Times New Roman" w:cs="Times New Roman"/>
                <w:sz w:val="24"/>
              </w:rPr>
            </w:pPr>
            <w:r w:rsidRPr="00F5112C">
              <w:rPr>
                <w:rFonts w:ascii="Times New Roman" w:eastAsia="Times New Roman" w:hAnsi="Times New Roman" w:cs="Times New Roman"/>
                <w:sz w:val="24"/>
              </w:rPr>
              <w:t xml:space="preserve">6 </w:t>
            </w:r>
            <w:r w:rsidRPr="00F5112C">
              <w:rPr>
                <w:rFonts w:ascii="Times New Roman" w:eastAsia="Times New Roman" w:hAnsi="Times New Roman" w:cs="Times New Roman"/>
                <w:spacing w:val="-2"/>
                <w:sz w:val="24"/>
              </w:rPr>
              <w:t>(15.4)</w:t>
            </w:r>
          </w:p>
        </w:tc>
        <w:tc>
          <w:tcPr>
            <w:tcW w:w="1243" w:type="dxa"/>
            <w:tcBorders>
              <w:left w:val="nil"/>
            </w:tcBorders>
          </w:tcPr>
          <w:p w14:paraId="51278747" w14:textId="77777777" w:rsidR="00F5112C" w:rsidRPr="00F5112C" w:rsidRDefault="00F5112C" w:rsidP="00F5112C">
            <w:pPr>
              <w:widowControl w:val="0"/>
              <w:autoSpaceDE w:val="0"/>
              <w:autoSpaceDN w:val="0"/>
              <w:spacing w:after="0" w:line="270" w:lineRule="exact"/>
              <w:ind w:left="104" w:right="1"/>
              <w:jc w:val="center"/>
              <w:rPr>
                <w:rFonts w:ascii="Times New Roman" w:eastAsia="Times New Roman" w:hAnsi="Times New Roman" w:cs="Times New Roman"/>
                <w:sz w:val="24"/>
              </w:rPr>
            </w:pPr>
            <w:r w:rsidRPr="00F5112C">
              <w:rPr>
                <w:rFonts w:ascii="Times New Roman" w:eastAsia="Times New Roman" w:hAnsi="Times New Roman" w:cs="Times New Roman"/>
                <w:sz w:val="24"/>
              </w:rPr>
              <w:t xml:space="preserve">19 </w:t>
            </w:r>
            <w:r w:rsidRPr="00F5112C">
              <w:rPr>
                <w:rFonts w:ascii="Times New Roman" w:eastAsia="Times New Roman" w:hAnsi="Times New Roman" w:cs="Times New Roman"/>
                <w:spacing w:val="-2"/>
                <w:sz w:val="24"/>
              </w:rPr>
              <w:t>(48.7)</w:t>
            </w:r>
          </w:p>
        </w:tc>
      </w:tr>
      <w:tr w:rsidR="00F5112C" w:rsidRPr="00F5112C" w14:paraId="0F66D2D1" w14:textId="77777777" w:rsidTr="007F2EB1">
        <w:trPr>
          <w:trHeight w:val="829"/>
        </w:trPr>
        <w:tc>
          <w:tcPr>
            <w:tcW w:w="3287" w:type="dxa"/>
            <w:tcBorders>
              <w:right w:val="nil"/>
            </w:tcBorders>
          </w:tcPr>
          <w:p w14:paraId="0D239538" w14:textId="77777777" w:rsidR="00F5112C" w:rsidRPr="00F5112C" w:rsidRDefault="00F5112C" w:rsidP="00F5112C">
            <w:pPr>
              <w:widowControl w:val="0"/>
              <w:autoSpaceDE w:val="0"/>
              <w:autoSpaceDN w:val="0"/>
              <w:spacing w:after="0" w:line="273" w:lineRule="exact"/>
              <w:ind w:left="227"/>
              <w:rPr>
                <w:rFonts w:ascii="Times New Roman" w:eastAsia="Times New Roman" w:hAnsi="Times New Roman" w:cs="Times New Roman"/>
                <w:sz w:val="24"/>
              </w:rPr>
            </w:pPr>
            <w:r w:rsidRPr="00F5112C">
              <w:rPr>
                <w:rFonts w:ascii="Times New Roman" w:eastAsia="Times New Roman" w:hAnsi="Times New Roman" w:cs="Times New Roman"/>
                <w:sz w:val="24"/>
              </w:rPr>
              <w:t>Non-Carbapenem</w:t>
            </w:r>
            <w:r w:rsidRPr="00F5112C">
              <w:rPr>
                <w:rFonts w:ascii="Times New Roman" w:eastAsia="Times New Roman" w:hAnsi="Times New Roman" w:cs="Times New Roman"/>
                <w:spacing w:val="-5"/>
                <w:sz w:val="24"/>
              </w:rPr>
              <w:t xml:space="preserve"> </w:t>
            </w:r>
            <w:r w:rsidRPr="00F5112C">
              <w:rPr>
                <w:rFonts w:ascii="Times New Roman" w:eastAsia="Times New Roman" w:hAnsi="Times New Roman" w:cs="Times New Roman"/>
                <w:spacing w:val="-2"/>
                <w:sz w:val="24"/>
              </w:rPr>
              <w:t>Resistance</w:t>
            </w:r>
          </w:p>
          <w:p w14:paraId="29203FB7" w14:textId="77777777" w:rsidR="00F5112C" w:rsidRPr="00F5112C" w:rsidRDefault="00F5112C" w:rsidP="00F5112C">
            <w:pPr>
              <w:widowControl w:val="0"/>
              <w:autoSpaceDE w:val="0"/>
              <w:autoSpaceDN w:val="0"/>
              <w:spacing w:before="137" w:after="0" w:line="240" w:lineRule="auto"/>
              <w:ind w:left="973"/>
              <w:rPr>
                <w:rFonts w:ascii="Times New Roman" w:eastAsia="Times New Roman" w:hAnsi="Times New Roman" w:cs="Times New Roman"/>
                <w:i/>
                <w:sz w:val="24"/>
              </w:rPr>
            </w:pPr>
            <w:r w:rsidRPr="00F5112C">
              <w:rPr>
                <w:rFonts w:ascii="Times New Roman" w:eastAsia="Times New Roman" w:hAnsi="Times New Roman" w:cs="Times New Roman"/>
                <w:i/>
                <w:sz w:val="24"/>
              </w:rPr>
              <w:t>A.</w:t>
            </w:r>
            <w:r w:rsidRPr="00F5112C">
              <w:rPr>
                <w:rFonts w:ascii="Times New Roman" w:eastAsia="Times New Roman" w:hAnsi="Times New Roman" w:cs="Times New Roman"/>
                <w:i/>
                <w:spacing w:val="-1"/>
                <w:sz w:val="24"/>
              </w:rPr>
              <w:t xml:space="preserve"> </w:t>
            </w:r>
            <w:proofErr w:type="spellStart"/>
            <w:r w:rsidRPr="00F5112C">
              <w:rPr>
                <w:rFonts w:ascii="Times New Roman" w:eastAsia="Times New Roman" w:hAnsi="Times New Roman" w:cs="Times New Roman"/>
                <w:i/>
                <w:spacing w:val="-2"/>
                <w:sz w:val="24"/>
              </w:rPr>
              <w:t>baumannii</w:t>
            </w:r>
            <w:proofErr w:type="spellEnd"/>
          </w:p>
        </w:tc>
        <w:tc>
          <w:tcPr>
            <w:tcW w:w="1778" w:type="dxa"/>
            <w:tcBorders>
              <w:left w:val="nil"/>
              <w:right w:val="nil"/>
            </w:tcBorders>
          </w:tcPr>
          <w:p w14:paraId="55391610" w14:textId="77777777" w:rsidR="00F5112C" w:rsidRPr="00F5112C" w:rsidRDefault="00F5112C" w:rsidP="00F5112C">
            <w:pPr>
              <w:widowControl w:val="0"/>
              <w:autoSpaceDE w:val="0"/>
              <w:autoSpaceDN w:val="0"/>
              <w:spacing w:after="0" w:line="273" w:lineRule="exact"/>
              <w:ind w:right="10"/>
              <w:jc w:val="center"/>
              <w:rPr>
                <w:rFonts w:ascii="Times New Roman" w:eastAsia="Times New Roman" w:hAnsi="Times New Roman" w:cs="Times New Roman"/>
                <w:sz w:val="24"/>
              </w:rPr>
            </w:pPr>
            <w:r w:rsidRPr="00F5112C">
              <w:rPr>
                <w:rFonts w:ascii="Times New Roman" w:eastAsia="Times New Roman" w:hAnsi="Times New Roman" w:cs="Times New Roman"/>
                <w:spacing w:val="-10"/>
                <w:sz w:val="24"/>
              </w:rPr>
              <w:t>4</w:t>
            </w:r>
          </w:p>
        </w:tc>
        <w:tc>
          <w:tcPr>
            <w:tcW w:w="1527" w:type="dxa"/>
            <w:tcBorders>
              <w:left w:val="nil"/>
              <w:right w:val="nil"/>
            </w:tcBorders>
          </w:tcPr>
          <w:p w14:paraId="0A1041B4" w14:textId="77777777" w:rsidR="00F5112C" w:rsidRPr="00F5112C" w:rsidRDefault="00F5112C" w:rsidP="00F5112C">
            <w:pPr>
              <w:widowControl w:val="0"/>
              <w:autoSpaceDE w:val="0"/>
              <w:autoSpaceDN w:val="0"/>
              <w:spacing w:after="0" w:line="273" w:lineRule="exact"/>
              <w:ind w:left="9" w:right="2"/>
              <w:jc w:val="center"/>
              <w:rPr>
                <w:rFonts w:ascii="Times New Roman" w:eastAsia="Times New Roman" w:hAnsi="Times New Roman" w:cs="Times New Roman"/>
                <w:sz w:val="24"/>
              </w:rPr>
            </w:pPr>
            <w:r w:rsidRPr="00F5112C">
              <w:rPr>
                <w:rFonts w:ascii="Times New Roman" w:eastAsia="Times New Roman" w:hAnsi="Times New Roman" w:cs="Times New Roman"/>
                <w:spacing w:val="-2"/>
                <w:sz w:val="24"/>
              </w:rPr>
              <w:t>0(0.0)</w:t>
            </w:r>
          </w:p>
        </w:tc>
        <w:tc>
          <w:tcPr>
            <w:tcW w:w="1274" w:type="dxa"/>
            <w:tcBorders>
              <w:left w:val="nil"/>
              <w:right w:val="nil"/>
            </w:tcBorders>
          </w:tcPr>
          <w:p w14:paraId="2CB53A5C" w14:textId="77777777" w:rsidR="00F5112C" w:rsidRPr="00F5112C" w:rsidRDefault="00F5112C" w:rsidP="00F5112C">
            <w:pPr>
              <w:widowControl w:val="0"/>
              <w:autoSpaceDE w:val="0"/>
              <w:autoSpaceDN w:val="0"/>
              <w:spacing w:after="0" w:line="273" w:lineRule="exact"/>
              <w:ind w:left="88" w:right="3"/>
              <w:jc w:val="center"/>
              <w:rPr>
                <w:rFonts w:ascii="Times New Roman" w:eastAsia="Times New Roman" w:hAnsi="Times New Roman" w:cs="Times New Roman"/>
                <w:sz w:val="24"/>
              </w:rPr>
            </w:pPr>
            <w:r w:rsidRPr="00F5112C">
              <w:rPr>
                <w:rFonts w:ascii="Times New Roman" w:eastAsia="Times New Roman" w:hAnsi="Times New Roman" w:cs="Times New Roman"/>
                <w:spacing w:val="-2"/>
                <w:sz w:val="24"/>
              </w:rPr>
              <w:t>1(25)</w:t>
            </w:r>
          </w:p>
        </w:tc>
        <w:tc>
          <w:tcPr>
            <w:tcW w:w="1243" w:type="dxa"/>
            <w:tcBorders>
              <w:left w:val="nil"/>
            </w:tcBorders>
          </w:tcPr>
          <w:p w14:paraId="3F8C9617" w14:textId="77777777" w:rsidR="00F5112C" w:rsidRPr="00F5112C" w:rsidRDefault="00F5112C" w:rsidP="00F5112C">
            <w:pPr>
              <w:widowControl w:val="0"/>
              <w:autoSpaceDE w:val="0"/>
              <w:autoSpaceDN w:val="0"/>
              <w:spacing w:after="0" w:line="273" w:lineRule="exact"/>
              <w:ind w:left="104"/>
              <w:jc w:val="center"/>
              <w:rPr>
                <w:rFonts w:ascii="Times New Roman" w:eastAsia="Times New Roman" w:hAnsi="Times New Roman" w:cs="Times New Roman"/>
                <w:sz w:val="24"/>
              </w:rPr>
            </w:pPr>
            <w:r w:rsidRPr="00F5112C">
              <w:rPr>
                <w:rFonts w:ascii="Times New Roman" w:eastAsia="Times New Roman" w:hAnsi="Times New Roman" w:cs="Times New Roman"/>
                <w:spacing w:val="-2"/>
                <w:sz w:val="24"/>
              </w:rPr>
              <w:t>1(25)</w:t>
            </w:r>
          </w:p>
        </w:tc>
      </w:tr>
    </w:tbl>
    <w:p w14:paraId="76B242F6"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b/>
          <w:sz w:val="20"/>
          <w:szCs w:val="24"/>
        </w:rPr>
      </w:pPr>
    </w:p>
    <w:p w14:paraId="2FBFC98F" w14:textId="77777777" w:rsidR="00F5112C" w:rsidRPr="00F5112C" w:rsidRDefault="00F5112C" w:rsidP="00F5112C">
      <w:pPr>
        <w:widowControl w:val="0"/>
        <w:autoSpaceDE w:val="0"/>
        <w:autoSpaceDN w:val="0"/>
        <w:spacing w:before="8" w:after="0" w:line="240" w:lineRule="auto"/>
        <w:rPr>
          <w:rFonts w:ascii="Times New Roman" w:eastAsia="Times New Roman" w:hAnsi="Times New Roman" w:cs="Times New Roman"/>
          <w:b/>
          <w:sz w:val="20"/>
          <w:szCs w:val="24"/>
        </w:rPr>
      </w:pPr>
      <w:r w:rsidRPr="00F5112C">
        <w:rPr>
          <w:rFonts w:ascii="Times New Roman" w:eastAsia="Times New Roman" w:hAnsi="Times New Roman" w:cs="Times New Roman"/>
          <w:noProof/>
          <w:sz w:val="24"/>
          <w:szCs w:val="24"/>
        </w:rPr>
        <w:drawing>
          <wp:anchor distT="0" distB="0" distL="0" distR="0" simplePos="0" relativeHeight="251676672" behindDoc="1" locked="0" layoutInCell="1" allowOverlap="1" wp14:anchorId="1AF28E66" wp14:editId="664DAD5A">
            <wp:simplePos x="0" y="0"/>
            <wp:positionH relativeFrom="page">
              <wp:posOffset>584834</wp:posOffset>
            </wp:positionH>
            <wp:positionV relativeFrom="paragraph">
              <wp:posOffset>166382</wp:posOffset>
            </wp:positionV>
            <wp:extent cx="3114340" cy="1687068"/>
            <wp:effectExtent l="0" t="0" r="0" b="0"/>
            <wp:wrapTopAndBottom/>
            <wp:docPr id="4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92" cstate="print"/>
                    <a:stretch>
                      <a:fillRect/>
                    </a:stretch>
                  </pic:blipFill>
                  <pic:spPr>
                    <a:xfrm>
                      <a:off x="0" y="0"/>
                      <a:ext cx="3114340" cy="1687068"/>
                    </a:xfrm>
                    <a:prstGeom prst="rect">
                      <a:avLst/>
                    </a:prstGeom>
                  </pic:spPr>
                </pic:pic>
              </a:graphicData>
            </a:graphic>
          </wp:anchor>
        </w:drawing>
      </w:r>
      <w:r w:rsidRPr="00F5112C">
        <w:rPr>
          <w:rFonts w:ascii="Times New Roman" w:eastAsia="Times New Roman" w:hAnsi="Times New Roman" w:cs="Times New Roman"/>
          <w:noProof/>
          <w:sz w:val="24"/>
          <w:szCs w:val="24"/>
        </w:rPr>
        <w:drawing>
          <wp:anchor distT="0" distB="0" distL="0" distR="0" simplePos="0" relativeHeight="251677696" behindDoc="1" locked="0" layoutInCell="1" allowOverlap="1" wp14:anchorId="4D004EC7" wp14:editId="1FDB1684">
            <wp:simplePos x="0" y="0"/>
            <wp:positionH relativeFrom="page">
              <wp:posOffset>3896359</wp:posOffset>
            </wp:positionH>
            <wp:positionV relativeFrom="paragraph">
              <wp:posOffset>166382</wp:posOffset>
            </wp:positionV>
            <wp:extent cx="3109992" cy="1684781"/>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93" cstate="print"/>
                    <a:stretch>
                      <a:fillRect/>
                    </a:stretch>
                  </pic:blipFill>
                  <pic:spPr>
                    <a:xfrm>
                      <a:off x="0" y="0"/>
                      <a:ext cx="3109992" cy="1684781"/>
                    </a:xfrm>
                    <a:prstGeom prst="rect">
                      <a:avLst/>
                    </a:prstGeom>
                  </pic:spPr>
                </pic:pic>
              </a:graphicData>
            </a:graphic>
          </wp:anchor>
        </w:drawing>
      </w:r>
    </w:p>
    <w:p w14:paraId="6BA445E4" w14:textId="77777777" w:rsidR="00F5112C" w:rsidRPr="00F5112C" w:rsidRDefault="00F5112C" w:rsidP="00F5112C">
      <w:pPr>
        <w:widowControl w:val="0"/>
        <w:autoSpaceDE w:val="0"/>
        <w:autoSpaceDN w:val="0"/>
        <w:spacing w:before="147" w:after="0" w:line="240" w:lineRule="auto"/>
        <w:ind w:left="332"/>
        <w:outlineLvl w:val="0"/>
        <w:rPr>
          <w:rFonts w:ascii="Times New Roman" w:eastAsia="Times New Roman" w:hAnsi="Times New Roman" w:cs="Times New Roman"/>
          <w:b/>
          <w:bCs/>
          <w:i/>
          <w:sz w:val="24"/>
          <w:szCs w:val="24"/>
        </w:rPr>
      </w:pPr>
      <w:r w:rsidRPr="00F5112C">
        <w:rPr>
          <w:rFonts w:ascii="Times New Roman" w:eastAsia="Times New Roman" w:hAnsi="Times New Roman" w:cs="Times New Roman"/>
          <w:b/>
          <w:bCs/>
          <w:sz w:val="24"/>
          <w:szCs w:val="24"/>
        </w:rPr>
        <w:t>Figure</w:t>
      </w:r>
      <w:r w:rsidRPr="00F5112C">
        <w:rPr>
          <w:rFonts w:ascii="Times New Roman" w:eastAsia="Times New Roman" w:hAnsi="Times New Roman" w:cs="Times New Roman"/>
          <w:b/>
          <w:bCs/>
          <w:spacing w:val="-3"/>
          <w:sz w:val="24"/>
          <w:szCs w:val="24"/>
        </w:rPr>
        <w:t xml:space="preserve"> </w:t>
      </w:r>
      <w:r w:rsidRPr="00F5112C">
        <w:rPr>
          <w:rFonts w:ascii="Times New Roman" w:eastAsia="Times New Roman" w:hAnsi="Times New Roman" w:cs="Times New Roman"/>
          <w:b/>
          <w:bCs/>
          <w:sz w:val="24"/>
          <w:szCs w:val="24"/>
        </w:rPr>
        <w:t>5.</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Agarose</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gel</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electrophoresis</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of</w:t>
      </w:r>
      <w:r w:rsidRPr="00F5112C">
        <w:rPr>
          <w:rFonts w:ascii="Times New Roman" w:eastAsia="Times New Roman" w:hAnsi="Times New Roman" w:cs="Times New Roman"/>
          <w:b/>
          <w:bCs/>
          <w:spacing w:val="2"/>
          <w:sz w:val="24"/>
          <w:szCs w:val="24"/>
        </w:rPr>
        <w:t xml:space="preserve"> </w:t>
      </w:r>
      <w:proofErr w:type="spellStart"/>
      <w:r w:rsidRPr="00F5112C">
        <w:rPr>
          <w:rFonts w:ascii="Times New Roman" w:eastAsia="Times New Roman" w:hAnsi="Times New Roman" w:cs="Times New Roman"/>
          <w:b/>
          <w:bCs/>
          <w:i/>
          <w:sz w:val="24"/>
          <w:szCs w:val="24"/>
        </w:rPr>
        <w:t>bla</w:t>
      </w:r>
      <w:r w:rsidRPr="00F5112C">
        <w:rPr>
          <w:rFonts w:ascii="Times New Roman" w:eastAsia="Times New Roman" w:hAnsi="Times New Roman" w:cs="Times New Roman"/>
          <w:b/>
          <w:bCs/>
          <w:i/>
          <w:sz w:val="24"/>
          <w:szCs w:val="24"/>
          <w:vertAlign w:val="subscript"/>
        </w:rPr>
        <w:t>GES</w:t>
      </w:r>
      <w:proofErr w:type="spellEnd"/>
      <w:r w:rsidRPr="00F5112C">
        <w:rPr>
          <w:rFonts w:ascii="Times New Roman" w:eastAsia="Times New Roman" w:hAnsi="Times New Roman" w:cs="Times New Roman"/>
          <w:b/>
          <w:bCs/>
          <w:i/>
          <w:spacing w:val="67"/>
          <w:w w:val="150"/>
          <w:sz w:val="24"/>
          <w:szCs w:val="24"/>
        </w:rPr>
        <w:t xml:space="preserve"> </w:t>
      </w:r>
      <w:r w:rsidRPr="00F5112C">
        <w:rPr>
          <w:rFonts w:ascii="Times New Roman" w:eastAsia="Times New Roman" w:hAnsi="Times New Roman" w:cs="Times New Roman"/>
          <w:b/>
          <w:bCs/>
          <w:sz w:val="24"/>
          <w:szCs w:val="24"/>
        </w:rPr>
        <w:t>Figure</w:t>
      </w:r>
      <w:r w:rsidRPr="00F5112C">
        <w:rPr>
          <w:rFonts w:ascii="Times New Roman" w:eastAsia="Times New Roman" w:hAnsi="Times New Roman" w:cs="Times New Roman"/>
          <w:b/>
          <w:bCs/>
          <w:spacing w:val="-3"/>
          <w:sz w:val="24"/>
          <w:szCs w:val="24"/>
        </w:rPr>
        <w:t xml:space="preserve"> </w:t>
      </w:r>
      <w:r w:rsidRPr="00F5112C">
        <w:rPr>
          <w:rFonts w:ascii="Times New Roman" w:eastAsia="Times New Roman" w:hAnsi="Times New Roman" w:cs="Times New Roman"/>
          <w:b/>
          <w:bCs/>
          <w:sz w:val="24"/>
          <w:szCs w:val="24"/>
        </w:rPr>
        <w:t>6.</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Agarose</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gel</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electrophoresis</w:t>
      </w:r>
      <w:r w:rsidRPr="00F5112C">
        <w:rPr>
          <w:rFonts w:ascii="Times New Roman" w:eastAsia="Times New Roman" w:hAnsi="Times New Roman" w:cs="Times New Roman"/>
          <w:b/>
          <w:bCs/>
          <w:spacing w:val="-1"/>
          <w:sz w:val="24"/>
          <w:szCs w:val="24"/>
        </w:rPr>
        <w:t xml:space="preserve"> </w:t>
      </w:r>
      <w:r w:rsidRPr="00F5112C">
        <w:rPr>
          <w:rFonts w:ascii="Times New Roman" w:eastAsia="Times New Roman" w:hAnsi="Times New Roman" w:cs="Times New Roman"/>
          <w:b/>
          <w:bCs/>
          <w:sz w:val="24"/>
          <w:szCs w:val="24"/>
        </w:rPr>
        <w:t>of</w:t>
      </w:r>
      <w:r w:rsidRPr="00F5112C">
        <w:rPr>
          <w:rFonts w:ascii="Times New Roman" w:eastAsia="Times New Roman" w:hAnsi="Times New Roman" w:cs="Times New Roman"/>
          <w:b/>
          <w:bCs/>
          <w:spacing w:val="3"/>
          <w:sz w:val="24"/>
          <w:szCs w:val="24"/>
        </w:rPr>
        <w:t xml:space="preserve"> </w:t>
      </w:r>
      <w:proofErr w:type="spellStart"/>
      <w:r w:rsidRPr="00F5112C">
        <w:rPr>
          <w:rFonts w:ascii="Times New Roman" w:eastAsia="Times New Roman" w:hAnsi="Times New Roman" w:cs="Times New Roman"/>
          <w:b/>
          <w:bCs/>
          <w:i/>
          <w:spacing w:val="-2"/>
          <w:sz w:val="24"/>
          <w:szCs w:val="24"/>
        </w:rPr>
        <w:t>bla</w:t>
      </w:r>
      <w:r w:rsidRPr="00F5112C">
        <w:rPr>
          <w:rFonts w:ascii="Times New Roman" w:eastAsia="Times New Roman" w:hAnsi="Times New Roman" w:cs="Times New Roman"/>
          <w:b/>
          <w:bCs/>
          <w:i/>
          <w:spacing w:val="-2"/>
          <w:sz w:val="24"/>
          <w:szCs w:val="24"/>
          <w:vertAlign w:val="subscript"/>
        </w:rPr>
        <w:t>KPC</w:t>
      </w:r>
      <w:proofErr w:type="spellEnd"/>
    </w:p>
    <w:p w14:paraId="181A3EF5" w14:textId="77777777" w:rsidR="00F5112C" w:rsidRPr="00F5112C" w:rsidRDefault="00F5112C" w:rsidP="00F5112C">
      <w:pPr>
        <w:widowControl w:val="0"/>
        <w:tabs>
          <w:tab w:val="left" w:pos="5466"/>
        </w:tabs>
        <w:autoSpaceDE w:val="0"/>
        <w:autoSpaceDN w:val="0"/>
        <w:spacing w:before="158" w:after="0" w:line="240" w:lineRule="auto"/>
        <w:ind w:left="332"/>
        <w:rPr>
          <w:rFonts w:ascii="Times New Roman" w:eastAsia="Times New Roman" w:hAnsi="Times New Roman" w:cs="Times New Roman"/>
          <w:b/>
          <w:sz w:val="24"/>
        </w:rPr>
      </w:pPr>
      <w:r w:rsidRPr="00F5112C">
        <w:rPr>
          <w:rFonts w:ascii="Times New Roman" w:eastAsia="Times New Roman" w:hAnsi="Times New Roman" w:cs="Times New Roman"/>
          <w:b/>
          <w:sz w:val="24"/>
        </w:rPr>
        <w:t>(863bp)</w:t>
      </w:r>
      <w:r w:rsidRPr="00F5112C">
        <w:rPr>
          <w:rFonts w:ascii="Times New Roman" w:eastAsia="Times New Roman" w:hAnsi="Times New Roman" w:cs="Times New Roman"/>
          <w:b/>
          <w:spacing w:val="-2"/>
          <w:sz w:val="24"/>
        </w:rPr>
        <w:t xml:space="preserve"> </w:t>
      </w:r>
      <w:r w:rsidRPr="00F5112C">
        <w:rPr>
          <w:rFonts w:ascii="Times New Roman" w:eastAsia="Times New Roman" w:hAnsi="Times New Roman" w:cs="Times New Roman"/>
          <w:b/>
          <w:sz w:val="24"/>
        </w:rPr>
        <w:t>in</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i/>
          <w:sz w:val="24"/>
        </w:rPr>
        <w:t>A.</w:t>
      </w:r>
      <w:r w:rsidRPr="00F5112C">
        <w:rPr>
          <w:rFonts w:ascii="Times New Roman" w:eastAsia="Times New Roman" w:hAnsi="Times New Roman" w:cs="Times New Roman"/>
          <w:b/>
          <w:i/>
          <w:spacing w:val="-1"/>
          <w:sz w:val="24"/>
        </w:rPr>
        <w:t xml:space="preserve"> </w:t>
      </w:r>
      <w:proofErr w:type="spellStart"/>
      <w:r w:rsidRPr="00F5112C">
        <w:rPr>
          <w:rFonts w:ascii="Times New Roman" w:eastAsia="Times New Roman" w:hAnsi="Times New Roman" w:cs="Times New Roman"/>
          <w:b/>
          <w:i/>
          <w:sz w:val="24"/>
        </w:rPr>
        <w:t>baumannii</w:t>
      </w:r>
      <w:proofErr w:type="spellEnd"/>
      <w:r w:rsidRPr="00F5112C">
        <w:rPr>
          <w:rFonts w:ascii="Times New Roman" w:eastAsia="Times New Roman" w:hAnsi="Times New Roman" w:cs="Times New Roman"/>
          <w:b/>
          <w:i/>
          <w:sz w:val="24"/>
        </w:rPr>
        <w:t xml:space="preserve"> </w:t>
      </w:r>
      <w:r w:rsidRPr="00F5112C">
        <w:rPr>
          <w:rFonts w:ascii="Times New Roman" w:eastAsia="Times New Roman" w:hAnsi="Times New Roman" w:cs="Times New Roman"/>
          <w:b/>
          <w:spacing w:val="-2"/>
          <w:sz w:val="24"/>
        </w:rPr>
        <w:t>isolates.</w:t>
      </w:r>
      <w:r w:rsidRPr="00F5112C">
        <w:rPr>
          <w:rFonts w:ascii="Times New Roman" w:eastAsia="Times New Roman" w:hAnsi="Times New Roman" w:cs="Times New Roman"/>
          <w:b/>
          <w:sz w:val="24"/>
        </w:rPr>
        <w:tab/>
        <w:t>(881bp)</w:t>
      </w:r>
      <w:r w:rsidRPr="00F5112C">
        <w:rPr>
          <w:rFonts w:ascii="Times New Roman" w:eastAsia="Times New Roman" w:hAnsi="Times New Roman" w:cs="Times New Roman"/>
          <w:b/>
          <w:spacing w:val="-3"/>
          <w:sz w:val="24"/>
        </w:rPr>
        <w:t xml:space="preserve"> </w:t>
      </w:r>
      <w:r w:rsidRPr="00F5112C">
        <w:rPr>
          <w:rFonts w:ascii="Times New Roman" w:eastAsia="Times New Roman" w:hAnsi="Times New Roman" w:cs="Times New Roman"/>
          <w:b/>
          <w:sz w:val="24"/>
        </w:rPr>
        <w:t>in</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i/>
          <w:sz w:val="24"/>
        </w:rPr>
        <w:t>A.</w:t>
      </w:r>
      <w:r w:rsidRPr="00F5112C">
        <w:rPr>
          <w:rFonts w:ascii="Times New Roman" w:eastAsia="Times New Roman" w:hAnsi="Times New Roman" w:cs="Times New Roman"/>
          <w:b/>
          <w:i/>
          <w:spacing w:val="-1"/>
          <w:sz w:val="24"/>
        </w:rPr>
        <w:t xml:space="preserve"> </w:t>
      </w:r>
      <w:proofErr w:type="spellStart"/>
      <w:r w:rsidRPr="00F5112C">
        <w:rPr>
          <w:rFonts w:ascii="Times New Roman" w:eastAsia="Times New Roman" w:hAnsi="Times New Roman" w:cs="Times New Roman"/>
          <w:b/>
          <w:i/>
          <w:sz w:val="24"/>
        </w:rPr>
        <w:t>baumannii</w:t>
      </w:r>
      <w:proofErr w:type="spellEnd"/>
      <w:r w:rsidRPr="00F5112C">
        <w:rPr>
          <w:rFonts w:ascii="Times New Roman" w:eastAsia="Times New Roman" w:hAnsi="Times New Roman" w:cs="Times New Roman"/>
          <w:b/>
          <w:i/>
          <w:spacing w:val="1"/>
          <w:sz w:val="24"/>
        </w:rPr>
        <w:t xml:space="preserve"> </w:t>
      </w:r>
      <w:r w:rsidRPr="00F5112C">
        <w:rPr>
          <w:rFonts w:ascii="Times New Roman" w:eastAsia="Times New Roman" w:hAnsi="Times New Roman" w:cs="Times New Roman"/>
          <w:b/>
          <w:spacing w:val="-2"/>
          <w:sz w:val="24"/>
        </w:rPr>
        <w:t>isolates.</w:t>
      </w:r>
    </w:p>
    <w:p w14:paraId="41EDEBAF" w14:textId="77777777" w:rsidR="00F5112C" w:rsidRPr="00F5112C" w:rsidRDefault="00F5112C" w:rsidP="00F5112C">
      <w:pPr>
        <w:widowControl w:val="0"/>
        <w:autoSpaceDE w:val="0"/>
        <w:autoSpaceDN w:val="0"/>
        <w:spacing w:before="196" w:after="0" w:line="240" w:lineRule="auto"/>
        <w:rPr>
          <w:rFonts w:ascii="Times New Roman" w:eastAsia="Times New Roman" w:hAnsi="Times New Roman" w:cs="Times New Roman"/>
          <w:b/>
          <w:sz w:val="20"/>
          <w:szCs w:val="24"/>
        </w:rPr>
      </w:pPr>
      <w:r w:rsidRPr="00F5112C">
        <w:rPr>
          <w:rFonts w:ascii="Times New Roman" w:eastAsia="Times New Roman" w:hAnsi="Times New Roman" w:cs="Times New Roman"/>
          <w:noProof/>
          <w:sz w:val="24"/>
          <w:szCs w:val="24"/>
        </w:rPr>
        <w:lastRenderedPageBreak/>
        <w:drawing>
          <wp:anchor distT="0" distB="0" distL="0" distR="0" simplePos="0" relativeHeight="251678720" behindDoc="1" locked="0" layoutInCell="1" allowOverlap="1" wp14:anchorId="32FB80D9" wp14:editId="758AD5D4">
            <wp:simplePos x="0" y="0"/>
            <wp:positionH relativeFrom="page">
              <wp:posOffset>1494155</wp:posOffset>
            </wp:positionH>
            <wp:positionV relativeFrom="paragraph">
              <wp:posOffset>285779</wp:posOffset>
            </wp:positionV>
            <wp:extent cx="4552221" cy="1840515"/>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94" cstate="print"/>
                    <a:stretch>
                      <a:fillRect/>
                    </a:stretch>
                  </pic:blipFill>
                  <pic:spPr>
                    <a:xfrm>
                      <a:off x="0" y="0"/>
                      <a:ext cx="4552221" cy="1840515"/>
                    </a:xfrm>
                    <a:prstGeom prst="rect">
                      <a:avLst/>
                    </a:prstGeom>
                  </pic:spPr>
                </pic:pic>
              </a:graphicData>
            </a:graphic>
          </wp:anchor>
        </w:drawing>
      </w:r>
    </w:p>
    <w:p w14:paraId="5F7778A1" w14:textId="77777777" w:rsidR="00F5112C" w:rsidRPr="00F5112C" w:rsidRDefault="00F5112C" w:rsidP="00F5112C">
      <w:pPr>
        <w:widowControl w:val="0"/>
        <w:autoSpaceDE w:val="0"/>
        <w:autoSpaceDN w:val="0"/>
        <w:spacing w:before="260" w:after="0" w:line="240" w:lineRule="auto"/>
        <w:ind w:left="1472"/>
        <w:rPr>
          <w:rFonts w:ascii="Times New Roman" w:eastAsia="Times New Roman" w:hAnsi="Times New Roman" w:cs="Times New Roman"/>
          <w:b/>
          <w:sz w:val="24"/>
        </w:rPr>
      </w:pPr>
      <w:r w:rsidRPr="00F5112C">
        <w:rPr>
          <w:rFonts w:ascii="Times New Roman" w:eastAsia="Times New Roman" w:hAnsi="Times New Roman" w:cs="Times New Roman"/>
          <w:b/>
          <w:sz w:val="24"/>
        </w:rPr>
        <w:t>Figure</w:t>
      </w:r>
      <w:r w:rsidRPr="00F5112C">
        <w:rPr>
          <w:rFonts w:ascii="Times New Roman" w:eastAsia="Times New Roman" w:hAnsi="Times New Roman" w:cs="Times New Roman"/>
          <w:b/>
          <w:spacing w:val="-3"/>
          <w:sz w:val="24"/>
        </w:rPr>
        <w:t xml:space="preserve"> </w:t>
      </w:r>
      <w:r w:rsidRPr="00F5112C">
        <w:rPr>
          <w:rFonts w:ascii="Times New Roman" w:eastAsia="Times New Roman" w:hAnsi="Times New Roman" w:cs="Times New Roman"/>
          <w:b/>
          <w:sz w:val="24"/>
        </w:rPr>
        <w:t>7.</w:t>
      </w:r>
      <w:r w:rsidRPr="00F5112C">
        <w:rPr>
          <w:rFonts w:ascii="Times New Roman" w:eastAsia="Times New Roman" w:hAnsi="Times New Roman" w:cs="Times New Roman"/>
          <w:b/>
          <w:spacing w:val="2"/>
          <w:sz w:val="24"/>
        </w:rPr>
        <w:t xml:space="preserve"> </w:t>
      </w:r>
      <w:r w:rsidRPr="00F5112C">
        <w:rPr>
          <w:rFonts w:ascii="Times New Roman" w:eastAsia="Times New Roman" w:hAnsi="Times New Roman" w:cs="Times New Roman"/>
          <w:b/>
          <w:sz w:val="24"/>
        </w:rPr>
        <w:t>Agarose</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sz w:val="24"/>
        </w:rPr>
        <w:t>gel</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sz w:val="24"/>
        </w:rPr>
        <w:t>electrophoresis</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sz w:val="24"/>
        </w:rPr>
        <w:t>of</w:t>
      </w:r>
      <w:r w:rsidRPr="00F5112C">
        <w:rPr>
          <w:rFonts w:ascii="Times New Roman" w:eastAsia="Times New Roman" w:hAnsi="Times New Roman" w:cs="Times New Roman"/>
          <w:b/>
          <w:spacing w:val="2"/>
          <w:sz w:val="24"/>
        </w:rPr>
        <w:t xml:space="preserve"> </w:t>
      </w:r>
      <w:proofErr w:type="spellStart"/>
      <w:r w:rsidRPr="00F5112C">
        <w:rPr>
          <w:rFonts w:ascii="Times New Roman" w:eastAsia="Times New Roman" w:hAnsi="Times New Roman" w:cs="Times New Roman"/>
          <w:b/>
          <w:i/>
          <w:sz w:val="24"/>
        </w:rPr>
        <w:t>bla</w:t>
      </w:r>
      <w:r w:rsidRPr="00F5112C">
        <w:rPr>
          <w:rFonts w:ascii="Times New Roman" w:eastAsia="Times New Roman" w:hAnsi="Times New Roman" w:cs="Times New Roman"/>
          <w:b/>
          <w:i/>
          <w:sz w:val="24"/>
          <w:vertAlign w:val="subscript"/>
        </w:rPr>
        <w:t>NDM</w:t>
      </w:r>
      <w:proofErr w:type="spellEnd"/>
      <w:r w:rsidRPr="00F5112C">
        <w:rPr>
          <w:rFonts w:ascii="Times New Roman" w:eastAsia="Times New Roman" w:hAnsi="Times New Roman" w:cs="Times New Roman"/>
          <w:b/>
          <w:i/>
          <w:spacing w:val="-1"/>
          <w:sz w:val="24"/>
        </w:rPr>
        <w:t xml:space="preserve"> </w:t>
      </w:r>
      <w:r w:rsidRPr="00F5112C">
        <w:rPr>
          <w:rFonts w:ascii="Times New Roman" w:eastAsia="Times New Roman" w:hAnsi="Times New Roman" w:cs="Times New Roman"/>
          <w:b/>
          <w:sz w:val="24"/>
        </w:rPr>
        <w:t>(863bp)</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sz w:val="24"/>
        </w:rPr>
        <w:t>in</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i/>
          <w:sz w:val="24"/>
        </w:rPr>
        <w:t>A.</w:t>
      </w:r>
      <w:r w:rsidRPr="00F5112C">
        <w:rPr>
          <w:rFonts w:ascii="Times New Roman" w:eastAsia="Times New Roman" w:hAnsi="Times New Roman" w:cs="Times New Roman"/>
          <w:b/>
          <w:i/>
          <w:spacing w:val="-1"/>
          <w:sz w:val="24"/>
        </w:rPr>
        <w:t xml:space="preserve"> </w:t>
      </w:r>
      <w:proofErr w:type="spellStart"/>
      <w:r w:rsidRPr="00F5112C">
        <w:rPr>
          <w:rFonts w:ascii="Times New Roman" w:eastAsia="Times New Roman" w:hAnsi="Times New Roman" w:cs="Times New Roman"/>
          <w:b/>
          <w:i/>
          <w:sz w:val="24"/>
        </w:rPr>
        <w:t>baumannii</w:t>
      </w:r>
      <w:proofErr w:type="spellEnd"/>
      <w:r w:rsidRPr="00F5112C">
        <w:rPr>
          <w:rFonts w:ascii="Times New Roman" w:eastAsia="Times New Roman" w:hAnsi="Times New Roman" w:cs="Times New Roman"/>
          <w:b/>
          <w:i/>
          <w:sz w:val="24"/>
        </w:rPr>
        <w:t xml:space="preserve"> </w:t>
      </w:r>
      <w:r w:rsidRPr="00F5112C">
        <w:rPr>
          <w:rFonts w:ascii="Times New Roman" w:eastAsia="Times New Roman" w:hAnsi="Times New Roman" w:cs="Times New Roman"/>
          <w:b/>
          <w:spacing w:val="-2"/>
          <w:sz w:val="24"/>
        </w:rPr>
        <w:t>isolates.</w:t>
      </w:r>
    </w:p>
    <w:p w14:paraId="055BB373" w14:textId="77777777" w:rsidR="00F5112C" w:rsidRPr="00F5112C" w:rsidRDefault="00F5112C" w:rsidP="00F5112C">
      <w:pPr>
        <w:widowControl w:val="0"/>
        <w:autoSpaceDE w:val="0"/>
        <w:autoSpaceDN w:val="0"/>
        <w:spacing w:before="16" w:after="0" w:line="240" w:lineRule="auto"/>
        <w:rPr>
          <w:rFonts w:ascii="Times New Roman" w:eastAsia="Times New Roman" w:hAnsi="Times New Roman" w:cs="Times New Roman"/>
          <w:b/>
          <w:sz w:val="24"/>
          <w:szCs w:val="24"/>
        </w:rPr>
      </w:pPr>
    </w:p>
    <w:p w14:paraId="29FFF907" w14:textId="77777777" w:rsidR="00F5112C" w:rsidRPr="00F5112C" w:rsidRDefault="00F5112C" w:rsidP="00F5112C">
      <w:pPr>
        <w:widowControl w:val="0"/>
        <w:autoSpaceDE w:val="0"/>
        <w:autoSpaceDN w:val="0"/>
        <w:spacing w:after="0" w:line="360" w:lineRule="auto"/>
        <w:ind w:left="332" w:right="420" w:firstLine="180"/>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On the other </w:t>
      </w:r>
      <w:proofErr w:type="gramStart"/>
      <w:r w:rsidRPr="00F5112C">
        <w:rPr>
          <w:rFonts w:ascii="Times New Roman" w:eastAsia="Times New Roman" w:hAnsi="Times New Roman" w:cs="Times New Roman"/>
          <w:sz w:val="24"/>
          <w:szCs w:val="24"/>
        </w:rPr>
        <w:t>hand</w:t>
      </w:r>
      <w:proofErr w:type="gramEnd"/>
      <w:r w:rsidRPr="00F5112C">
        <w:rPr>
          <w:rFonts w:ascii="Times New Roman" w:eastAsia="Times New Roman" w:hAnsi="Times New Roman" w:cs="Times New Roman"/>
          <w:sz w:val="24"/>
          <w:szCs w:val="24"/>
        </w:rPr>
        <w:t xml:space="preserve"> the genetic pattern of </w:t>
      </w:r>
      <w:proofErr w:type="spellStart"/>
      <w:r w:rsidRPr="00F5112C">
        <w:rPr>
          <w:rFonts w:ascii="Times New Roman" w:eastAsia="Times New Roman" w:hAnsi="Times New Roman" w:cs="Times New Roman"/>
          <w:i/>
          <w:sz w:val="24"/>
          <w:szCs w:val="24"/>
        </w:rPr>
        <w:t>bla</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gene among CRAB and non-CRAB showed low percentage of distribution of </w:t>
      </w:r>
      <w:proofErr w:type="spellStart"/>
      <w:r w:rsidRPr="00F5112C">
        <w:rPr>
          <w:rFonts w:ascii="Times New Roman" w:eastAsia="Times New Roman" w:hAnsi="Times New Roman" w:cs="Times New Roman"/>
          <w:i/>
          <w:sz w:val="24"/>
          <w:szCs w:val="24"/>
        </w:rPr>
        <w:t>bla</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genes among isolates where a high percentage of distribution observed</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to</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isolates</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that possess</w:t>
      </w:r>
      <w:r w:rsidRPr="00F5112C">
        <w:rPr>
          <w:rFonts w:ascii="Times New Roman" w:eastAsia="Times New Roman" w:hAnsi="Times New Roman" w:cs="Times New Roman"/>
          <w:spacing w:val="-1"/>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GES</w:t>
      </w:r>
      <w:proofErr w:type="spellEnd"/>
      <w:r w:rsidRPr="00F5112C">
        <w:rPr>
          <w:rFonts w:ascii="Times New Roman" w:eastAsia="Times New Roman" w:hAnsi="Times New Roman" w:cs="Times New Roman"/>
          <w:i/>
          <w:sz w:val="24"/>
          <w:szCs w:val="24"/>
        </w:rPr>
        <w:t>,</w:t>
      </w:r>
      <w:r w:rsidRPr="00F5112C">
        <w:rPr>
          <w:rFonts w:ascii="Times New Roman" w:eastAsia="Times New Roman" w:hAnsi="Times New Roman" w:cs="Times New Roman"/>
          <w:i/>
          <w:spacing w:val="-2"/>
          <w:sz w:val="24"/>
          <w:szCs w:val="24"/>
        </w:rPr>
        <w:t xml:space="preserve"> </w:t>
      </w:r>
      <w:r w:rsidRPr="00F5112C">
        <w:rPr>
          <w:rFonts w:ascii="Times New Roman" w:eastAsia="Times New Roman" w:hAnsi="Times New Roman" w:cs="Times New Roman"/>
          <w:sz w:val="24"/>
          <w:szCs w:val="24"/>
        </w:rPr>
        <w:t>and</w:t>
      </w:r>
      <w:r w:rsidRPr="00F5112C">
        <w:rPr>
          <w:rFonts w:ascii="Times New Roman" w:eastAsia="Times New Roman" w:hAnsi="Times New Roman" w:cs="Times New Roman"/>
          <w:spacing w:val="-2"/>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NDM</w:t>
      </w:r>
      <w:proofErr w:type="spellEnd"/>
      <w:r w:rsidRPr="00F5112C">
        <w:rPr>
          <w:rFonts w:ascii="Times New Roman" w:eastAsia="Times New Roman" w:hAnsi="Times New Roman" w:cs="Times New Roman"/>
          <w:i/>
          <w:spacing w:val="-2"/>
          <w:sz w:val="24"/>
          <w:szCs w:val="24"/>
        </w:rPr>
        <w:t xml:space="preserve"> </w:t>
      </w:r>
      <w:r w:rsidRPr="00F5112C">
        <w:rPr>
          <w:rFonts w:ascii="Times New Roman" w:eastAsia="Times New Roman" w:hAnsi="Times New Roman" w:cs="Times New Roman"/>
          <w:sz w:val="24"/>
          <w:szCs w:val="24"/>
        </w:rPr>
        <w:t>followed</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by</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isolates</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that</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possess</w:t>
      </w:r>
      <w:r w:rsidRPr="00F5112C">
        <w:rPr>
          <w:rFonts w:ascii="Times New Roman" w:eastAsia="Times New Roman" w:hAnsi="Times New Roman" w:cs="Times New Roman"/>
          <w:spacing w:val="-1"/>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KCP</w:t>
      </w:r>
      <w:proofErr w:type="spellEnd"/>
      <w:r w:rsidRPr="00F5112C">
        <w:rPr>
          <w:rFonts w:ascii="Times New Roman" w:eastAsia="Times New Roman" w:hAnsi="Times New Roman" w:cs="Times New Roman"/>
          <w:i/>
          <w:spacing w:val="40"/>
          <w:sz w:val="24"/>
          <w:szCs w:val="24"/>
        </w:rPr>
        <w:t xml:space="preserve"> </w:t>
      </w:r>
      <w:r w:rsidRPr="00F5112C">
        <w:rPr>
          <w:rFonts w:ascii="Times New Roman" w:eastAsia="Times New Roman" w:hAnsi="Times New Roman" w:cs="Times New Roman"/>
          <w:sz w:val="24"/>
          <w:szCs w:val="24"/>
        </w:rPr>
        <w:t>and</w:t>
      </w:r>
    </w:p>
    <w:p w14:paraId="5C014880" w14:textId="77777777" w:rsidR="00F5112C" w:rsidRPr="00F5112C" w:rsidRDefault="00F5112C" w:rsidP="00F5112C">
      <w:pPr>
        <w:widowControl w:val="0"/>
        <w:autoSpaceDE w:val="0"/>
        <w:autoSpaceDN w:val="0"/>
        <w:spacing w:after="0" w:line="360" w:lineRule="auto"/>
        <w:rPr>
          <w:rFonts w:ascii="Times New Roman" w:eastAsia="Times New Roman" w:hAnsi="Times New Roman" w:cs="Times New Roman"/>
        </w:rPr>
        <w:sectPr w:rsidR="00F5112C" w:rsidRPr="00F5112C" w:rsidSect="00EB3048">
          <w:pgSz w:w="16840" w:h="11910" w:orient="landscape"/>
          <w:pgMar w:top="820" w:right="1340" w:bottom="800" w:left="280" w:header="720" w:footer="720" w:gutter="0"/>
          <w:cols w:space="720"/>
          <w:docGrid w:linePitch="299"/>
        </w:sectPr>
      </w:pPr>
    </w:p>
    <w:p w14:paraId="384730DD" w14:textId="77777777" w:rsidR="00F5112C" w:rsidRPr="00F5112C" w:rsidRDefault="00F5112C" w:rsidP="00F5112C">
      <w:pPr>
        <w:widowControl w:val="0"/>
        <w:autoSpaceDE w:val="0"/>
        <w:autoSpaceDN w:val="0"/>
        <w:spacing w:before="76" w:after="0" w:line="360" w:lineRule="auto"/>
        <w:ind w:left="332" w:right="420"/>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i/>
          <w:sz w:val="24"/>
          <w:szCs w:val="24"/>
        </w:rPr>
        <w:lastRenderedPageBreak/>
        <w:t>bla</w:t>
      </w:r>
      <w:r w:rsidRPr="00F5112C">
        <w:rPr>
          <w:rFonts w:ascii="Times New Roman" w:eastAsia="Times New Roman" w:hAnsi="Times New Roman" w:cs="Times New Roman"/>
          <w:i/>
          <w:sz w:val="24"/>
          <w:szCs w:val="24"/>
          <w:vertAlign w:val="subscript"/>
        </w:rPr>
        <w:t>NDM</w:t>
      </w:r>
      <w:proofErr w:type="spellEnd"/>
      <w:r w:rsidRPr="00F5112C">
        <w:rPr>
          <w:rFonts w:ascii="Times New Roman" w:eastAsia="Times New Roman" w:hAnsi="Times New Roman" w:cs="Times New Roman"/>
          <w:i/>
          <w:spacing w:val="-3"/>
          <w:sz w:val="24"/>
          <w:szCs w:val="24"/>
        </w:rPr>
        <w:t xml:space="preserve"> </w:t>
      </w:r>
      <w:r w:rsidRPr="00F5112C">
        <w:rPr>
          <w:rFonts w:ascii="Times New Roman" w:eastAsia="Times New Roman" w:hAnsi="Times New Roman" w:cs="Times New Roman"/>
          <w:sz w:val="24"/>
          <w:szCs w:val="24"/>
        </w:rPr>
        <w:t>which</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were</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12.82</w:t>
      </w:r>
      <w:proofErr w:type="gramStart"/>
      <w:r w:rsidRPr="00F5112C">
        <w:rPr>
          <w:rFonts w:ascii="Times New Roman" w:eastAsia="Times New Roman" w:hAnsi="Times New Roman" w:cs="Times New Roman"/>
          <w:sz w:val="24"/>
          <w:szCs w:val="24"/>
        </w:rPr>
        <w:t>%(</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5</w:t>
      </w:r>
      <w:proofErr w:type="gramEnd"/>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isolates)</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and</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7.7%(3</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isolates).</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Non</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isolates</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of</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non-CRAB</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 xml:space="preserve">were possess more than one of </w:t>
      </w:r>
      <w:proofErr w:type="spellStart"/>
      <w:r w:rsidRPr="00F5112C">
        <w:rPr>
          <w:rFonts w:ascii="Times New Roman" w:eastAsia="Times New Roman" w:hAnsi="Times New Roman" w:cs="Times New Roman"/>
          <w:i/>
          <w:sz w:val="24"/>
          <w:szCs w:val="24"/>
        </w:rPr>
        <w:t>bla</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genes (Table 3).</w:t>
      </w:r>
    </w:p>
    <w:p w14:paraId="1E2A6A60" w14:textId="77777777" w:rsidR="00F5112C" w:rsidRPr="00F5112C" w:rsidRDefault="00F5112C" w:rsidP="00F5112C">
      <w:pPr>
        <w:widowControl w:val="0"/>
        <w:autoSpaceDE w:val="0"/>
        <w:autoSpaceDN w:val="0"/>
        <w:spacing w:before="166" w:after="0" w:line="240" w:lineRule="auto"/>
        <w:ind w:left="572"/>
        <w:rPr>
          <w:rFonts w:ascii="Times New Roman" w:eastAsia="Times New Roman" w:hAnsi="Times New Roman" w:cs="Times New Roman"/>
          <w:b/>
          <w:i/>
          <w:sz w:val="24"/>
        </w:rPr>
      </w:pPr>
      <w:r w:rsidRPr="00F5112C">
        <w:rPr>
          <w:rFonts w:ascii="Times New Roman" w:eastAsia="Times New Roman" w:hAnsi="Times New Roman" w:cs="Times New Roman"/>
          <w:b/>
          <w:sz w:val="24"/>
        </w:rPr>
        <w:t>Table</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sz w:val="24"/>
        </w:rPr>
        <w:t>3.</w:t>
      </w:r>
      <w:r w:rsidRPr="00F5112C">
        <w:rPr>
          <w:rFonts w:ascii="Times New Roman" w:eastAsia="Times New Roman" w:hAnsi="Times New Roman" w:cs="Times New Roman"/>
          <w:b/>
          <w:spacing w:val="-2"/>
          <w:sz w:val="24"/>
        </w:rPr>
        <w:t xml:space="preserve"> </w:t>
      </w:r>
      <w:r w:rsidRPr="00F5112C">
        <w:rPr>
          <w:rFonts w:ascii="Times New Roman" w:eastAsia="Times New Roman" w:hAnsi="Times New Roman" w:cs="Times New Roman"/>
          <w:b/>
          <w:sz w:val="24"/>
        </w:rPr>
        <w:t>The</w:t>
      </w:r>
      <w:r w:rsidRPr="00F5112C">
        <w:rPr>
          <w:rFonts w:ascii="Times New Roman" w:eastAsia="Times New Roman" w:hAnsi="Times New Roman" w:cs="Times New Roman"/>
          <w:b/>
          <w:spacing w:val="-2"/>
          <w:sz w:val="24"/>
        </w:rPr>
        <w:t xml:space="preserve"> </w:t>
      </w:r>
      <w:r w:rsidRPr="00F5112C">
        <w:rPr>
          <w:rFonts w:ascii="Times New Roman" w:eastAsia="Times New Roman" w:hAnsi="Times New Roman" w:cs="Times New Roman"/>
          <w:b/>
          <w:sz w:val="24"/>
        </w:rPr>
        <w:t>percentage</w:t>
      </w:r>
      <w:r w:rsidRPr="00F5112C">
        <w:rPr>
          <w:rFonts w:ascii="Times New Roman" w:eastAsia="Times New Roman" w:hAnsi="Times New Roman" w:cs="Times New Roman"/>
          <w:b/>
          <w:spacing w:val="-3"/>
          <w:sz w:val="24"/>
        </w:rPr>
        <w:t xml:space="preserve"> </w:t>
      </w:r>
      <w:r w:rsidRPr="00F5112C">
        <w:rPr>
          <w:rFonts w:ascii="Times New Roman" w:eastAsia="Times New Roman" w:hAnsi="Times New Roman" w:cs="Times New Roman"/>
          <w:b/>
          <w:sz w:val="24"/>
        </w:rPr>
        <w:t>of</w:t>
      </w:r>
      <w:r w:rsidRPr="00F5112C">
        <w:rPr>
          <w:rFonts w:ascii="Times New Roman" w:eastAsia="Times New Roman" w:hAnsi="Times New Roman" w:cs="Times New Roman"/>
          <w:b/>
          <w:spacing w:val="2"/>
          <w:sz w:val="24"/>
        </w:rPr>
        <w:t xml:space="preserve"> </w:t>
      </w:r>
      <w:proofErr w:type="spellStart"/>
      <w:r w:rsidRPr="00F5112C">
        <w:rPr>
          <w:rFonts w:ascii="Times New Roman" w:eastAsia="Times New Roman" w:hAnsi="Times New Roman" w:cs="Times New Roman"/>
          <w:b/>
          <w:i/>
          <w:sz w:val="24"/>
        </w:rPr>
        <w:t>bla</w:t>
      </w:r>
      <w:proofErr w:type="spellEnd"/>
      <w:r w:rsidRPr="00F5112C">
        <w:rPr>
          <w:rFonts w:ascii="Times New Roman" w:eastAsia="Times New Roman" w:hAnsi="Times New Roman" w:cs="Times New Roman"/>
          <w:b/>
          <w:i/>
          <w:spacing w:val="-1"/>
          <w:sz w:val="24"/>
        </w:rPr>
        <w:t xml:space="preserve"> </w:t>
      </w:r>
      <w:r w:rsidRPr="00F5112C">
        <w:rPr>
          <w:rFonts w:ascii="Times New Roman" w:eastAsia="Times New Roman" w:hAnsi="Times New Roman" w:cs="Times New Roman"/>
          <w:b/>
          <w:sz w:val="24"/>
        </w:rPr>
        <w:t>gene</w:t>
      </w:r>
      <w:r w:rsidRPr="00F5112C">
        <w:rPr>
          <w:rFonts w:ascii="Times New Roman" w:eastAsia="Times New Roman" w:hAnsi="Times New Roman" w:cs="Times New Roman"/>
          <w:b/>
          <w:spacing w:val="-2"/>
          <w:sz w:val="24"/>
        </w:rPr>
        <w:t xml:space="preserve"> </w:t>
      </w:r>
      <w:r w:rsidRPr="00F5112C">
        <w:rPr>
          <w:rFonts w:ascii="Times New Roman" w:eastAsia="Times New Roman" w:hAnsi="Times New Roman" w:cs="Times New Roman"/>
          <w:b/>
          <w:sz w:val="24"/>
        </w:rPr>
        <w:t>pattern</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sz w:val="24"/>
        </w:rPr>
        <w:t>in</w:t>
      </w:r>
      <w:r w:rsidRPr="00F5112C">
        <w:rPr>
          <w:rFonts w:ascii="Times New Roman" w:eastAsia="Times New Roman" w:hAnsi="Times New Roman" w:cs="Times New Roman"/>
          <w:b/>
          <w:spacing w:val="1"/>
          <w:sz w:val="24"/>
        </w:rPr>
        <w:t xml:space="preserve"> </w:t>
      </w:r>
      <w:r w:rsidRPr="00F5112C">
        <w:rPr>
          <w:rFonts w:ascii="Times New Roman" w:eastAsia="Times New Roman" w:hAnsi="Times New Roman" w:cs="Times New Roman"/>
          <w:b/>
          <w:i/>
          <w:sz w:val="24"/>
        </w:rPr>
        <w:t xml:space="preserve">A. </w:t>
      </w:r>
      <w:proofErr w:type="spellStart"/>
      <w:r w:rsidRPr="00F5112C">
        <w:rPr>
          <w:rFonts w:ascii="Times New Roman" w:eastAsia="Times New Roman" w:hAnsi="Times New Roman" w:cs="Times New Roman"/>
          <w:b/>
          <w:i/>
          <w:spacing w:val="-2"/>
          <w:sz w:val="24"/>
        </w:rPr>
        <w:t>baumannii</w:t>
      </w:r>
      <w:proofErr w:type="spellEnd"/>
    </w:p>
    <w:p w14:paraId="5C3FA16A" w14:textId="77777777" w:rsidR="00F5112C" w:rsidRPr="00F5112C" w:rsidRDefault="00F5112C" w:rsidP="00F5112C">
      <w:pPr>
        <w:widowControl w:val="0"/>
        <w:autoSpaceDE w:val="0"/>
        <w:autoSpaceDN w:val="0"/>
        <w:spacing w:before="78" w:after="0" w:line="240" w:lineRule="auto"/>
        <w:rPr>
          <w:rFonts w:ascii="Times New Roman" w:eastAsia="Times New Roman" w:hAnsi="Times New Roman" w:cs="Times New Roman"/>
          <w:b/>
          <w:i/>
          <w:sz w:val="20"/>
          <w:szCs w:val="24"/>
        </w:rPr>
      </w:pPr>
    </w:p>
    <w:tbl>
      <w:tblPr>
        <w:tblW w:w="0" w:type="auto"/>
        <w:tblInd w:w="438"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2827"/>
        <w:gridCol w:w="863"/>
        <w:gridCol w:w="1241"/>
        <w:gridCol w:w="1283"/>
        <w:gridCol w:w="1167"/>
        <w:gridCol w:w="1177"/>
        <w:gridCol w:w="1166"/>
      </w:tblGrid>
      <w:tr w:rsidR="00F5112C" w:rsidRPr="00F5112C" w14:paraId="50D1B1D2" w14:textId="77777777" w:rsidTr="007F2EB1">
        <w:trPr>
          <w:trHeight w:val="414"/>
        </w:trPr>
        <w:tc>
          <w:tcPr>
            <w:tcW w:w="2827" w:type="dxa"/>
            <w:tcBorders>
              <w:bottom w:val="nil"/>
              <w:right w:val="nil"/>
            </w:tcBorders>
          </w:tcPr>
          <w:p w14:paraId="102056B9"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rPr>
            </w:pPr>
          </w:p>
        </w:tc>
        <w:tc>
          <w:tcPr>
            <w:tcW w:w="863" w:type="dxa"/>
            <w:vMerge w:val="restart"/>
            <w:tcBorders>
              <w:left w:val="nil"/>
              <w:right w:val="nil"/>
            </w:tcBorders>
          </w:tcPr>
          <w:p w14:paraId="43ABAA4F" w14:textId="77777777" w:rsidR="00F5112C" w:rsidRPr="00F5112C" w:rsidRDefault="00F5112C" w:rsidP="00F5112C">
            <w:pPr>
              <w:widowControl w:val="0"/>
              <w:autoSpaceDE w:val="0"/>
              <w:autoSpaceDN w:val="0"/>
              <w:spacing w:after="0" w:line="360" w:lineRule="auto"/>
              <w:ind w:left="214" w:right="183" w:hanging="51"/>
              <w:rPr>
                <w:rFonts w:ascii="Times New Roman" w:eastAsia="Times New Roman" w:hAnsi="Times New Roman" w:cs="Times New Roman"/>
                <w:sz w:val="24"/>
              </w:rPr>
            </w:pPr>
            <w:r w:rsidRPr="00F5112C">
              <w:rPr>
                <w:rFonts w:ascii="Times New Roman" w:eastAsia="Times New Roman" w:hAnsi="Times New Roman" w:cs="Times New Roman"/>
                <w:spacing w:val="-2"/>
                <w:sz w:val="24"/>
              </w:rPr>
              <w:t xml:space="preserve">Total </w:t>
            </w:r>
            <w:r w:rsidRPr="00F5112C">
              <w:rPr>
                <w:rFonts w:ascii="Times New Roman" w:eastAsia="Times New Roman" w:hAnsi="Times New Roman" w:cs="Times New Roman"/>
                <w:spacing w:val="-4"/>
                <w:sz w:val="24"/>
              </w:rPr>
              <w:t>NO.</w:t>
            </w:r>
          </w:p>
        </w:tc>
        <w:tc>
          <w:tcPr>
            <w:tcW w:w="6034" w:type="dxa"/>
            <w:gridSpan w:val="5"/>
            <w:tcBorders>
              <w:left w:val="nil"/>
            </w:tcBorders>
          </w:tcPr>
          <w:p w14:paraId="2BB16DE5" w14:textId="77777777" w:rsidR="00F5112C" w:rsidRPr="00F5112C" w:rsidRDefault="00F5112C" w:rsidP="00F5112C">
            <w:pPr>
              <w:widowControl w:val="0"/>
              <w:autoSpaceDE w:val="0"/>
              <w:autoSpaceDN w:val="0"/>
              <w:spacing w:after="0" w:line="270" w:lineRule="exact"/>
              <w:ind w:left="1514"/>
              <w:rPr>
                <w:rFonts w:ascii="Times New Roman" w:eastAsia="Times New Roman" w:hAnsi="Times New Roman" w:cs="Times New Roman"/>
                <w:sz w:val="24"/>
              </w:rPr>
            </w:pPr>
            <w:proofErr w:type="gramStart"/>
            <w:r w:rsidRPr="00F5112C">
              <w:rPr>
                <w:rFonts w:ascii="Times New Roman" w:eastAsia="Times New Roman" w:hAnsi="Times New Roman" w:cs="Times New Roman"/>
                <w:sz w:val="24"/>
              </w:rPr>
              <w:t>NO.(</w:t>
            </w:r>
            <w:proofErr w:type="gramEnd"/>
            <w:r w:rsidRPr="00F5112C">
              <w:rPr>
                <w:rFonts w:ascii="Times New Roman" w:eastAsia="Times New Roman" w:hAnsi="Times New Roman" w:cs="Times New Roman"/>
                <w:sz w:val="24"/>
              </w:rPr>
              <w:t>%)</w:t>
            </w:r>
            <w:r w:rsidRPr="00F5112C">
              <w:rPr>
                <w:rFonts w:ascii="Times New Roman" w:eastAsia="Times New Roman" w:hAnsi="Times New Roman" w:cs="Times New Roman"/>
                <w:spacing w:val="-2"/>
                <w:sz w:val="24"/>
              </w:rPr>
              <w:t xml:space="preserve"> </w:t>
            </w:r>
            <w:r w:rsidRPr="00F5112C">
              <w:rPr>
                <w:rFonts w:ascii="Times New Roman" w:eastAsia="Times New Roman" w:hAnsi="Times New Roman" w:cs="Times New Roman"/>
                <w:sz w:val="24"/>
              </w:rPr>
              <w:t>of isolates</w:t>
            </w:r>
            <w:r w:rsidRPr="00F5112C">
              <w:rPr>
                <w:rFonts w:ascii="Times New Roman" w:eastAsia="Times New Roman" w:hAnsi="Times New Roman" w:cs="Times New Roman"/>
                <w:spacing w:val="-1"/>
                <w:sz w:val="24"/>
              </w:rPr>
              <w:t xml:space="preserve"> </w:t>
            </w:r>
            <w:r w:rsidRPr="00F5112C">
              <w:rPr>
                <w:rFonts w:ascii="Times New Roman" w:eastAsia="Times New Roman" w:hAnsi="Times New Roman" w:cs="Times New Roman"/>
                <w:sz w:val="24"/>
              </w:rPr>
              <w:t xml:space="preserve">that </w:t>
            </w:r>
            <w:r w:rsidRPr="00F5112C">
              <w:rPr>
                <w:rFonts w:ascii="Times New Roman" w:eastAsia="Times New Roman" w:hAnsi="Times New Roman" w:cs="Times New Roman"/>
                <w:spacing w:val="-2"/>
                <w:sz w:val="24"/>
              </w:rPr>
              <w:t>possess</w:t>
            </w:r>
          </w:p>
        </w:tc>
      </w:tr>
      <w:tr w:rsidR="00F5112C" w:rsidRPr="00F5112C" w14:paraId="333209B4" w14:textId="77777777" w:rsidTr="007F2EB1">
        <w:trPr>
          <w:trHeight w:val="757"/>
        </w:trPr>
        <w:tc>
          <w:tcPr>
            <w:tcW w:w="2827" w:type="dxa"/>
            <w:tcBorders>
              <w:top w:val="nil"/>
              <w:right w:val="nil"/>
            </w:tcBorders>
          </w:tcPr>
          <w:p w14:paraId="179FB802" w14:textId="77777777" w:rsidR="00F5112C" w:rsidRPr="00F5112C" w:rsidRDefault="00F5112C" w:rsidP="00F5112C">
            <w:pPr>
              <w:widowControl w:val="0"/>
              <w:autoSpaceDE w:val="0"/>
              <w:autoSpaceDN w:val="0"/>
              <w:spacing w:after="0" w:line="241" w:lineRule="exact"/>
              <w:ind w:right="45"/>
              <w:jc w:val="center"/>
              <w:rPr>
                <w:rFonts w:ascii="Times New Roman" w:eastAsia="Times New Roman" w:hAnsi="Times New Roman" w:cs="Times New Roman"/>
                <w:sz w:val="24"/>
              </w:rPr>
            </w:pPr>
            <w:r w:rsidRPr="00F5112C">
              <w:rPr>
                <w:rFonts w:ascii="Times New Roman" w:eastAsia="Times New Roman" w:hAnsi="Times New Roman" w:cs="Times New Roman"/>
                <w:spacing w:val="-2"/>
                <w:sz w:val="24"/>
              </w:rPr>
              <w:t>Bacteria</w:t>
            </w:r>
          </w:p>
        </w:tc>
        <w:tc>
          <w:tcPr>
            <w:tcW w:w="863" w:type="dxa"/>
            <w:vMerge/>
            <w:tcBorders>
              <w:top w:val="nil"/>
              <w:left w:val="nil"/>
              <w:right w:val="nil"/>
            </w:tcBorders>
          </w:tcPr>
          <w:p w14:paraId="6562DBB9"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sz w:val="2"/>
                <w:szCs w:val="2"/>
              </w:rPr>
            </w:pPr>
          </w:p>
        </w:tc>
        <w:tc>
          <w:tcPr>
            <w:tcW w:w="1241" w:type="dxa"/>
            <w:tcBorders>
              <w:left w:val="nil"/>
              <w:right w:val="nil"/>
            </w:tcBorders>
          </w:tcPr>
          <w:p w14:paraId="1C942E7D" w14:textId="77777777" w:rsidR="00F5112C" w:rsidRPr="00F5112C" w:rsidRDefault="00F5112C" w:rsidP="00F5112C">
            <w:pPr>
              <w:widowControl w:val="0"/>
              <w:autoSpaceDE w:val="0"/>
              <w:autoSpaceDN w:val="0"/>
              <w:spacing w:after="0" w:line="246" w:lineRule="exact"/>
              <w:ind w:left="395"/>
              <w:rPr>
                <w:rFonts w:ascii="Times New Roman" w:eastAsia="Times New Roman" w:hAnsi="Times New Roman" w:cs="Times New Roman"/>
                <w:i/>
              </w:rPr>
            </w:pPr>
            <w:r w:rsidRPr="00F5112C">
              <w:rPr>
                <w:rFonts w:ascii="Times New Roman" w:eastAsia="Times New Roman" w:hAnsi="Times New Roman" w:cs="Times New Roman"/>
              </w:rPr>
              <w:t>All</w:t>
            </w:r>
            <w:r w:rsidRPr="00F5112C">
              <w:rPr>
                <w:rFonts w:ascii="Times New Roman" w:eastAsia="Times New Roman" w:hAnsi="Times New Roman" w:cs="Times New Roman"/>
                <w:spacing w:val="-1"/>
              </w:rPr>
              <w:t xml:space="preserve"> </w:t>
            </w:r>
            <w:proofErr w:type="spellStart"/>
            <w:r w:rsidRPr="00F5112C">
              <w:rPr>
                <w:rFonts w:ascii="Times New Roman" w:eastAsia="Times New Roman" w:hAnsi="Times New Roman" w:cs="Times New Roman"/>
                <w:i/>
                <w:spacing w:val="-5"/>
              </w:rPr>
              <w:t>bla</w:t>
            </w:r>
            <w:proofErr w:type="spellEnd"/>
          </w:p>
          <w:p w14:paraId="7BC8228F" w14:textId="77777777" w:rsidR="00F5112C" w:rsidRPr="00F5112C" w:rsidRDefault="00F5112C" w:rsidP="00F5112C">
            <w:pPr>
              <w:widowControl w:val="0"/>
              <w:autoSpaceDE w:val="0"/>
              <w:autoSpaceDN w:val="0"/>
              <w:spacing w:before="126" w:after="0" w:line="240" w:lineRule="auto"/>
              <w:ind w:left="426"/>
              <w:rPr>
                <w:rFonts w:ascii="Times New Roman" w:eastAsia="Times New Roman" w:hAnsi="Times New Roman" w:cs="Times New Roman"/>
              </w:rPr>
            </w:pPr>
            <w:r w:rsidRPr="00F5112C">
              <w:rPr>
                <w:rFonts w:ascii="Times New Roman" w:eastAsia="Times New Roman" w:hAnsi="Times New Roman" w:cs="Times New Roman"/>
                <w:spacing w:val="-2"/>
              </w:rPr>
              <w:t>genes</w:t>
            </w:r>
          </w:p>
        </w:tc>
        <w:tc>
          <w:tcPr>
            <w:tcW w:w="1283" w:type="dxa"/>
            <w:tcBorders>
              <w:left w:val="nil"/>
              <w:right w:val="nil"/>
            </w:tcBorders>
          </w:tcPr>
          <w:p w14:paraId="47E2CE25" w14:textId="77777777" w:rsidR="00F5112C" w:rsidRPr="00F5112C" w:rsidRDefault="00F5112C" w:rsidP="00F5112C">
            <w:pPr>
              <w:widowControl w:val="0"/>
              <w:autoSpaceDE w:val="0"/>
              <w:autoSpaceDN w:val="0"/>
              <w:spacing w:after="0" w:line="246" w:lineRule="exact"/>
              <w:ind w:left="114"/>
              <w:jc w:val="center"/>
              <w:rPr>
                <w:rFonts w:ascii="Times New Roman" w:eastAsia="Times New Roman" w:hAnsi="Times New Roman" w:cs="Times New Roman"/>
              </w:rPr>
            </w:pPr>
            <w:proofErr w:type="spellStart"/>
            <w:r w:rsidRPr="00F5112C">
              <w:rPr>
                <w:rFonts w:ascii="Times New Roman" w:eastAsia="Times New Roman" w:hAnsi="Times New Roman" w:cs="Times New Roman"/>
                <w:i/>
              </w:rPr>
              <w:t>bla</w:t>
            </w:r>
            <w:r w:rsidRPr="00F5112C">
              <w:rPr>
                <w:rFonts w:ascii="Times New Roman" w:eastAsia="Times New Roman" w:hAnsi="Times New Roman" w:cs="Times New Roman"/>
                <w:i/>
                <w:vertAlign w:val="subscript"/>
              </w:rPr>
              <w:t>GES</w:t>
            </w:r>
            <w:proofErr w:type="spellEnd"/>
            <w:r w:rsidRPr="00F5112C">
              <w:rPr>
                <w:rFonts w:ascii="Times New Roman" w:eastAsia="Times New Roman" w:hAnsi="Times New Roman" w:cs="Times New Roman"/>
                <w:i/>
                <w:spacing w:val="9"/>
              </w:rPr>
              <w:t xml:space="preserve"> </w:t>
            </w:r>
            <w:r w:rsidRPr="00F5112C">
              <w:rPr>
                <w:rFonts w:ascii="Times New Roman" w:eastAsia="Times New Roman" w:hAnsi="Times New Roman" w:cs="Times New Roman"/>
                <w:spacing w:val="-5"/>
              </w:rPr>
              <w:t>and</w:t>
            </w:r>
          </w:p>
          <w:p w14:paraId="630B4791" w14:textId="77777777" w:rsidR="00F5112C" w:rsidRPr="00F5112C" w:rsidRDefault="00F5112C" w:rsidP="00F5112C">
            <w:pPr>
              <w:widowControl w:val="0"/>
              <w:autoSpaceDE w:val="0"/>
              <w:autoSpaceDN w:val="0"/>
              <w:spacing w:before="126" w:after="0" w:line="240" w:lineRule="auto"/>
              <w:ind w:left="114" w:right="3"/>
              <w:jc w:val="center"/>
              <w:rPr>
                <w:rFonts w:ascii="Times New Roman" w:eastAsia="Times New Roman" w:hAnsi="Times New Roman" w:cs="Times New Roman"/>
                <w:i/>
              </w:rPr>
            </w:pPr>
            <w:proofErr w:type="spellStart"/>
            <w:r w:rsidRPr="00F5112C">
              <w:rPr>
                <w:rFonts w:ascii="Times New Roman" w:eastAsia="Times New Roman" w:hAnsi="Times New Roman" w:cs="Times New Roman"/>
                <w:i/>
                <w:spacing w:val="-2"/>
              </w:rPr>
              <w:t>bla</w:t>
            </w:r>
            <w:r w:rsidRPr="00F5112C">
              <w:rPr>
                <w:rFonts w:ascii="Times New Roman" w:eastAsia="Times New Roman" w:hAnsi="Times New Roman" w:cs="Times New Roman"/>
                <w:i/>
                <w:spacing w:val="-2"/>
                <w:vertAlign w:val="subscript"/>
              </w:rPr>
              <w:t>KPC</w:t>
            </w:r>
            <w:proofErr w:type="spellEnd"/>
          </w:p>
        </w:tc>
        <w:tc>
          <w:tcPr>
            <w:tcW w:w="1167" w:type="dxa"/>
            <w:tcBorders>
              <w:left w:val="nil"/>
              <w:right w:val="nil"/>
            </w:tcBorders>
          </w:tcPr>
          <w:p w14:paraId="42C5759E" w14:textId="77777777" w:rsidR="00F5112C" w:rsidRPr="00F5112C" w:rsidRDefault="00F5112C" w:rsidP="00F5112C">
            <w:pPr>
              <w:widowControl w:val="0"/>
              <w:autoSpaceDE w:val="0"/>
              <w:autoSpaceDN w:val="0"/>
              <w:spacing w:after="0" w:line="246" w:lineRule="exact"/>
              <w:ind w:left="4" w:right="3"/>
              <w:jc w:val="center"/>
              <w:rPr>
                <w:rFonts w:ascii="Times New Roman" w:eastAsia="Times New Roman" w:hAnsi="Times New Roman" w:cs="Times New Roman"/>
              </w:rPr>
            </w:pPr>
            <w:proofErr w:type="spellStart"/>
            <w:r w:rsidRPr="00F5112C">
              <w:rPr>
                <w:rFonts w:ascii="Times New Roman" w:eastAsia="Times New Roman" w:hAnsi="Times New Roman" w:cs="Times New Roman"/>
                <w:i/>
              </w:rPr>
              <w:t>bla</w:t>
            </w:r>
            <w:r w:rsidRPr="00F5112C">
              <w:rPr>
                <w:rFonts w:ascii="Times New Roman" w:eastAsia="Times New Roman" w:hAnsi="Times New Roman" w:cs="Times New Roman"/>
                <w:i/>
                <w:vertAlign w:val="subscript"/>
              </w:rPr>
              <w:t>GES</w:t>
            </w:r>
            <w:proofErr w:type="spellEnd"/>
            <w:r w:rsidRPr="00F5112C">
              <w:rPr>
                <w:rFonts w:ascii="Times New Roman" w:eastAsia="Times New Roman" w:hAnsi="Times New Roman" w:cs="Times New Roman"/>
                <w:i/>
                <w:spacing w:val="-7"/>
              </w:rPr>
              <w:t xml:space="preserve"> </w:t>
            </w:r>
            <w:r w:rsidRPr="00F5112C">
              <w:rPr>
                <w:rFonts w:ascii="Times New Roman" w:eastAsia="Times New Roman" w:hAnsi="Times New Roman" w:cs="Times New Roman"/>
                <w:spacing w:val="-5"/>
              </w:rPr>
              <w:t>and</w:t>
            </w:r>
          </w:p>
          <w:p w14:paraId="2C3E167A" w14:textId="77777777" w:rsidR="00F5112C" w:rsidRPr="00F5112C" w:rsidRDefault="00F5112C" w:rsidP="00F5112C">
            <w:pPr>
              <w:widowControl w:val="0"/>
              <w:autoSpaceDE w:val="0"/>
              <w:autoSpaceDN w:val="0"/>
              <w:spacing w:before="126" w:after="0" w:line="240" w:lineRule="auto"/>
              <w:ind w:left="4"/>
              <w:jc w:val="center"/>
              <w:rPr>
                <w:rFonts w:ascii="Times New Roman" w:eastAsia="Times New Roman" w:hAnsi="Times New Roman" w:cs="Times New Roman"/>
                <w:i/>
              </w:rPr>
            </w:pPr>
            <w:proofErr w:type="spellStart"/>
            <w:r w:rsidRPr="00F5112C">
              <w:rPr>
                <w:rFonts w:ascii="Times New Roman" w:eastAsia="Times New Roman" w:hAnsi="Times New Roman" w:cs="Times New Roman"/>
                <w:i/>
                <w:spacing w:val="-2"/>
              </w:rPr>
              <w:t>bla</w:t>
            </w:r>
            <w:r w:rsidRPr="00F5112C">
              <w:rPr>
                <w:rFonts w:ascii="Times New Roman" w:eastAsia="Times New Roman" w:hAnsi="Times New Roman" w:cs="Times New Roman"/>
                <w:i/>
                <w:spacing w:val="-2"/>
                <w:vertAlign w:val="subscript"/>
              </w:rPr>
              <w:t>NDM</w:t>
            </w:r>
            <w:proofErr w:type="spellEnd"/>
          </w:p>
        </w:tc>
        <w:tc>
          <w:tcPr>
            <w:tcW w:w="1177" w:type="dxa"/>
            <w:tcBorders>
              <w:left w:val="nil"/>
              <w:right w:val="nil"/>
            </w:tcBorders>
          </w:tcPr>
          <w:p w14:paraId="64F10542" w14:textId="77777777" w:rsidR="00F5112C" w:rsidRPr="00F5112C" w:rsidRDefault="00F5112C" w:rsidP="00F5112C">
            <w:pPr>
              <w:widowControl w:val="0"/>
              <w:autoSpaceDE w:val="0"/>
              <w:autoSpaceDN w:val="0"/>
              <w:spacing w:after="0" w:line="246" w:lineRule="exact"/>
              <w:ind w:left="2" w:right="2"/>
              <w:jc w:val="center"/>
              <w:rPr>
                <w:rFonts w:ascii="Times New Roman" w:eastAsia="Times New Roman" w:hAnsi="Times New Roman" w:cs="Times New Roman"/>
              </w:rPr>
            </w:pPr>
            <w:proofErr w:type="spellStart"/>
            <w:r w:rsidRPr="00F5112C">
              <w:rPr>
                <w:rFonts w:ascii="Times New Roman" w:eastAsia="Times New Roman" w:hAnsi="Times New Roman" w:cs="Times New Roman"/>
                <w:i/>
                <w:spacing w:val="-2"/>
              </w:rPr>
              <w:t>bla</w:t>
            </w:r>
            <w:r w:rsidRPr="00F5112C">
              <w:rPr>
                <w:rFonts w:ascii="Times New Roman" w:eastAsia="Times New Roman" w:hAnsi="Times New Roman" w:cs="Times New Roman"/>
                <w:i/>
                <w:spacing w:val="-2"/>
                <w:vertAlign w:val="subscript"/>
              </w:rPr>
              <w:t>KPC</w:t>
            </w:r>
            <w:proofErr w:type="spellEnd"/>
            <w:r w:rsidRPr="00F5112C">
              <w:rPr>
                <w:rFonts w:ascii="Times New Roman" w:eastAsia="Times New Roman" w:hAnsi="Times New Roman" w:cs="Times New Roman"/>
                <w:i/>
                <w:spacing w:val="-16"/>
              </w:rPr>
              <w:t xml:space="preserve"> </w:t>
            </w:r>
            <w:r w:rsidRPr="00F5112C">
              <w:rPr>
                <w:rFonts w:ascii="Times New Roman" w:eastAsia="Times New Roman" w:hAnsi="Times New Roman" w:cs="Times New Roman"/>
                <w:spacing w:val="-5"/>
              </w:rPr>
              <w:t>and</w:t>
            </w:r>
          </w:p>
          <w:p w14:paraId="0D63A4FF" w14:textId="77777777" w:rsidR="00F5112C" w:rsidRPr="00F5112C" w:rsidRDefault="00F5112C" w:rsidP="00F5112C">
            <w:pPr>
              <w:widowControl w:val="0"/>
              <w:autoSpaceDE w:val="0"/>
              <w:autoSpaceDN w:val="0"/>
              <w:spacing w:before="126" w:after="0" w:line="240" w:lineRule="auto"/>
              <w:ind w:left="2"/>
              <w:jc w:val="center"/>
              <w:rPr>
                <w:rFonts w:ascii="Times New Roman" w:eastAsia="Times New Roman" w:hAnsi="Times New Roman" w:cs="Times New Roman"/>
                <w:i/>
              </w:rPr>
            </w:pPr>
            <w:proofErr w:type="spellStart"/>
            <w:r w:rsidRPr="00F5112C">
              <w:rPr>
                <w:rFonts w:ascii="Times New Roman" w:eastAsia="Times New Roman" w:hAnsi="Times New Roman" w:cs="Times New Roman"/>
                <w:i/>
                <w:spacing w:val="-2"/>
              </w:rPr>
              <w:t>bla</w:t>
            </w:r>
            <w:r w:rsidRPr="00F5112C">
              <w:rPr>
                <w:rFonts w:ascii="Times New Roman" w:eastAsia="Times New Roman" w:hAnsi="Times New Roman" w:cs="Times New Roman"/>
                <w:i/>
                <w:spacing w:val="-2"/>
                <w:vertAlign w:val="subscript"/>
              </w:rPr>
              <w:t>NDM</w:t>
            </w:r>
            <w:proofErr w:type="spellEnd"/>
          </w:p>
        </w:tc>
        <w:tc>
          <w:tcPr>
            <w:tcW w:w="1166" w:type="dxa"/>
            <w:tcBorders>
              <w:left w:val="nil"/>
            </w:tcBorders>
          </w:tcPr>
          <w:p w14:paraId="42BD9351" w14:textId="77777777" w:rsidR="00F5112C" w:rsidRPr="00F5112C" w:rsidRDefault="00F5112C" w:rsidP="00F5112C">
            <w:pPr>
              <w:widowControl w:val="0"/>
              <w:autoSpaceDE w:val="0"/>
              <w:autoSpaceDN w:val="0"/>
              <w:spacing w:after="0" w:line="246" w:lineRule="exact"/>
              <w:ind w:left="227"/>
              <w:rPr>
                <w:rFonts w:ascii="Times New Roman" w:eastAsia="Times New Roman" w:hAnsi="Times New Roman" w:cs="Times New Roman"/>
                <w:i/>
              </w:rPr>
            </w:pPr>
            <w:r w:rsidRPr="00F5112C">
              <w:rPr>
                <w:rFonts w:ascii="Times New Roman" w:eastAsia="Times New Roman" w:hAnsi="Times New Roman" w:cs="Times New Roman"/>
              </w:rPr>
              <w:t>One</w:t>
            </w:r>
            <w:r w:rsidRPr="00F5112C">
              <w:rPr>
                <w:rFonts w:ascii="Times New Roman" w:eastAsia="Times New Roman" w:hAnsi="Times New Roman" w:cs="Times New Roman"/>
                <w:spacing w:val="-2"/>
              </w:rPr>
              <w:t xml:space="preserve"> </w:t>
            </w:r>
            <w:proofErr w:type="spellStart"/>
            <w:r w:rsidRPr="00F5112C">
              <w:rPr>
                <w:rFonts w:ascii="Times New Roman" w:eastAsia="Times New Roman" w:hAnsi="Times New Roman" w:cs="Times New Roman"/>
                <w:i/>
                <w:spacing w:val="-5"/>
              </w:rPr>
              <w:t>bla</w:t>
            </w:r>
            <w:proofErr w:type="spellEnd"/>
          </w:p>
          <w:p w14:paraId="7DC96B9B" w14:textId="77777777" w:rsidR="00F5112C" w:rsidRPr="00F5112C" w:rsidRDefault="00F5112C" w:rsidP="00F5112C">
            <w:pPr>
              <w:widowControl w:val="0"/>
              <w:autoSpaceDE w:val="0"/>
              <w:autoSpaceDN w:val="0"/>
              <w:spacing w:before="126" w:after="0" w:line="240" w:lineRule="auto"/>
              <w:ind w:left="151"/>
              <w:rPr>
                <w:rFonts w:ascii="Times New Roman" w:eastAsia="Times New Roman" w:hAnsi="Times New Roman" w:cs="Times New Roman"/>
              </w:rPr>
            </w:pPr>
            <w:r w:rsidRPr="00F5112C">
              <w:rPr>
                <w:rFonts w:ascii="Times New Roman" w:eastAsia="Times New Roman" w:hAnsi="Times New Roman" w:cs="Times New Roman"/>
              </w:rPr>
              <w:t>gene</w:t>
            </w:r>
            <w:r w:rsidRPr="00F5112C">
              <w:rPr>
                <w:rFonts w:ascii="Times New Roman" w:eastAsia="Times New Roman" w:hAnsi="Times New Roman" w:cs="Times New Roman"/>
                <w:spacing w:val="-3"/>
              </w:rPr>
              <w:t xml:space="preserve"> </w:t>
            </w:r>
            <w:r w:rsidRPr="00F5112C">
              <w:rPr>
                <w:rFonts w:ascii="Times New Roman" w:eastAsia="Times New Roman" w:hAnsi="Times New Roman" w:cs="Times New Roman"/>
                <w:spacing w:val="-4"/>
              </w:rPr>
              <w:t>only</w:t>
            </w:r>
          </w:p>
        </w:tc>
      </w:tr>
      <w:tr w:rsidR="00F5112C" w:rsidRPr="00F5112C" w14:paraId="20FEDD1D" w14:textId="77777777" w:rsidTr="007F2EB1">
        <w:trPr>
          <w:trHeight w:val="760"/>
        </w:trPr>
        <w:tc>
          <w:tcPr>
            <w:tcW w:w="2827" w:type="dxa"/>
            <w:tcBorders>
              <w:right w:val="nil"/>
            </w:tcBorders>
          </w:tcPr>
          <w:p w14:paraId="21AB038D" w14:textId="77777777" w:rsidR="00F5112C" w:rsidRPr="00F5112C" w:rsidRDefault="00F5112C" w:rsidP="00F5112C">
            <w:pPr>
              <w:widowControl w:val="0"/>
              <w:autoSpaceDE w:val="0"/>
              <w:autoSpaceDN w:val="0"/>
              <w:spacing w:after="0" w:line="249" w:lineRule="exact"/>
              <w:ind w:left="97"/>
              <w:rPr>
                <w:rFonts w:ascii="Times New Roman" w:eastAsia="Times New Roman" w:hAnsi="Times New Roman" w:cs="Times New Roman"/>
              </w:rPr>
            </w:pPr>
            <w:r w:rsidRPr="00F5112C">
              <w:rPr>
                <w:rFonts w:ascii="Times New Roman" w:eastAsia="Times New Roman" w:hAnsi="Times New Roman" w:cs="Times New Roman"/>
              </w:rPr>
              <w:t>Carbapenem</w:t>
            </w:r>
            <w:r w:rsidRPr="00F5112C">
              <w:rPr>
                <w:rFonts w:ascii="Times New Roman" w:eastAsia="Times New Roman" w:hAnsi="Times New Roman" w:cs="Times New Roman"/>
                <w:spacing w:val="-6"/>
              </w:rPr>
              <w:t xml:space="preserve"> </w:t>
            </w:r>
            <w:r w:rsidRPr="00F5112C">
              <w:rPr>
                <w:rFonts w:ascii="Times New Roman" w:eastAsia="Times New Roman" w:hAnsi="Times New Roman" w:cs="Times New Roman"/>
                <w:spacing w:val="-2"/>
              </w:rPr>
              <w:t>Resistance</w:t>
            </w:r>
          </w:p>
          <w:p w14:paraId="38B404CD" w14:textId="77777777" w:rsidR="00F5112C" w:rsidRPr="00F5112C" w:rsidRDefault="00F5112C" w:rsidP="00F5112C">
            <w:pPr>
              <w:widowControl w:val="0"/>
              <w:autoSpaceDE w:val="0"/>
              <w:autoSpaceDN w:val="0"/>
              <w:spacing w:before="126" w:after="0" w:line="240" w:lineRule="auto"/>
              <w:ind w:left="97"/>
              <w:rPr>
                <w:rFonts w:ascii="Times New Roman" w:eastAsia="Times New Roman" w:hAnsi="Times New Roman" w:cs="Times New Roman"/>
                <w:i/>
              </w:rPr>
            </w:pPr>
            <w:r w:rsidRPr="00F5112C">
              <w:rPr>
                <w:rFonts w:ascii="Times New Roman" w:eastAsia="Times New Roman" w:hAnsi="Times New Roman" w:cs="Times New Roman"/>
                <w:i/>
              </w:rPr>
              <w:t>A.</w:t>
            </w:r>
            <w:r w:rsidRPr="00F5112C">
              <w:rPr>
                <w:rFonts w:ascii="Times New Roman" w:eastAsia="Times New Roman" w:hAnsi="Times New Roman" w:cs="Times New Roman"/>
                <w:i/>
                <w:spacing w:val="-1"/>
              </w:rPr>
              <w:t xml:space="preserve"> </w:t>
            </w:r>
            <w:proofErr w:type="spellStart"/>
            <w:r w:rsidRPr="00F5112C">
              <w:rPr>
                <w:rFonts w:ascii="Times New Roman" w:eastAsia="Times New Roman" w:hAnsi="Times New Roman" w:cs="Times New Roman"/>
                <w:i/>
                <w:spacing w:val="-2"/>
              </w:rPr>
              <w:t>baumannii</w:t>
            </w:r>
            <w:proofErr w:type="spellEnd"/>
          </w:p>
        </w:tc>
        <w:tc>
          <w:tcPr>
            <w:tcW w:w="863" w:type="dxa"/>
            <w:tcBorders>
              <w:left w:val="nil"/>
              <w:right w:val="nil"/>
            </w:tcBorders>
          </w:tcPr>
          <w:p w14:paraId="6D28F85F" w14:textId="77777777" w:rsidR="00F5112C" w:rsidRPr="00F5112C" w:rsidRDefault="00F5112C" w:rsidP="00F5112C">
            <w:pPr>
              <w:widowControl w:val="0"/>
              <w:autoSpaceDE w:val="0"/>
              <w:autoSpaceDN w:val="0"/>
              <w:spacing w:after="0" w:line="272" w:lineRule="exact"/>
              <w:ind w:right="29"/>
              <w:jc w:val="center"/>
              <w:rPr>
                <w:rFonts w:ascii="Times New Roman" w:eastAsia="Times New Roman" w:hAnsi="Times New Roman" w:cs="Times New Roman"/>
                <w:sz w:val="24"/>
              </w:rPr>
            </w:pPr>
            <w:r w:rsidRPr="00F5112C">
              <w:rPr>
                <w:rFonts w:ascii="Times New Roman" w:eastAsia="Times New Roman" w:hAnsi="Times New Roman" w:cs="Times New Roman"/>
                <w:spacing w:val="-5"/>
                <w:sz w:val="24"/>
              </w:rPr>
              <w:t>39</w:t>
            </w:r>
          </w:p>
        </w:tc>
        <w:tc>
          <w:tcPr>
            <w:tcW w:w="1241" w:type="dxa"/>
            <w:tcBorders>
              <w:left w:val="nil"/>
              <w:right w:val="nil"/>
            </w:tcBorders>
          </w:tcPr>
          <w:p w14:paraId="57CD54CA" w14:textId="77777777" w:rsidR="00F5112C" w:rsidRPr="00F5112C" w:rsidRDefault="00F5112C" w:rsidP="00F5112C">
            <w:pPr>
              <w:widowControl w:val="0"/>
              <w:autoSpaceDE w:val="0"/>
              <w:autoSpaceDN w:val="0"/>
              <w:spacing w:after="0" w:line="272" w:lineRule="exact"/>
              <w:ind w:left="115"/>
              <w:jc w:val="center"/>
              <w:rPr>
                <w:rFonts w:ascii="Times New Roman" w:eastAsia="Times New Roman" w:hAnsi="Times New Roman" w:cs="Times New Roman"/>
                <w:sz w:val="24"/>
              </w:rPr>
            </w:pPr>
            <w:r w:rsidRPr="00F5112C">
              <w:rPr>
                <w:rFonts w:ascii="Times New Roman" w:eastAsia="Times New Roman" w:hAnsi="Times New Roman" w:cs="Times New Roman"/>
                <w:sz w:val="24"/>
              </w:rPr>
              <w:t xml:space="preserve">0 </w:t>
            </w:r>
            <w:r w:rsidRPr="00F5112C">
              <w:rPr>
                <w:rFonts w:ascii="Times New Roman" w:eastAsia="Times New Roman" w:hAnsi="Times New Roman" w:cs="Times New Roman"/>
                <w:spacing w:val="-5"/>
                <w:sz w:val="24"/>
              </w:rPr>
              <w:t>(0)</w:t>
            </w:r>
          </w:p>
        </w:tc>
        <w:tc>
          <w:tcPr>
            <w:tcW w:w="1283" w:type="dxa"/>
            <w:tcBorders>
              <w:left w:val="nil"/>
              <w:right w:val="nil"/>
            </w:tcBorders>
          </w:tcPr>
          <w:p w14:paraId="7B3AA205" w14:textId="77777777" w:rsidR="00F5112C" w:rsidRPr="00F5112C" w:rsidRDefault="00F5112C" w:rsidP="00F5112C">
            <w:pPr>
              <w:widowControl w:val="0"/>
              <w:autoSpaceDE w:val="0"/>
              <w:autoSpaceDN w:val="0"/>
              <w:spacing w:after="0" w:line="272" w:lineRule="exact"/>
              <w:ind w:right="353"/>
              <w:jc w:val="right"/>
              <w:rPr>
                <w:rFonts w:ascii="Times New Roman" w:eastAsia="Times New Roman" w:hAnsi="Times New Roman" w:cs="Times New Roman"/>
                <w:sz w:val="24"/>
              </w:rPr>
            </w:pPr>
            <w:r w:rsidRPr="00F5112C">
              <w:rPr>
                <w:rFonts w:ascii="Times New Roman" w:eastAsia="Times New Roman" w:hAnsi="Times New Roman" w:cs="Times New Roman"/>
                <w:sz w:val="24"/>
              </w:rPr>
              <w:t xml:space="preserve">0 </w:t>
            </w:r>
            <w:r w:rsidRPr="00F5112C">
              <w:rPr>
                <w:rFonts w:ascii="Times New Roman" w:eastAsia="Times New Roman" w:hAnsi="Times New Roman" w:cs="Times New Roman"/>
                <w:spacing w:val="-5"/>
                <w:sz w:val="24"/>
              </w:rPr>
              <w:t>(0)</w:t>
            </w:r>
          </w:p>
        </w:tc>
        <w:tc>
          <w:tcPr>
            <w:tcW w:w="1167" w:type="dxa"/>
            <w:tcBorders>
              <w:left w:val="nil"/>
              <w:right w:val="nil"/>
            </w:tcBorders>
          </w:tcPr>
          <w:p w14:paraId="13669573" w14:textId="77777777" w:rsidR="00F5112C" w:rsidRPr="00F5112C" w:rsidRDefault="00F5112C" w:rsidP="00F5112C">
            <w:pPr>
              <w:widowControl w:val="0"/>
              <w:autoSpaceDE w:val="0"/>
              <w:autoSpaceDN w:val="0"/>
              <w:spacing w:after="0" w:line="272" w:lineRule="exact"/>
              <w:ind w:left="4" w:right="2"/>
              <w:jc w:val="center"/>
              <w:rPr>
                <w:rFonts w:ascii="Times New Roman" w:eastAsia="Times New Roman" w:hAnsi="Times New Roman" w:cs="Times New Roman"/>
                <w:sz w:val="24"/>
              </w:rPr>
            </w:pPr>
            <w:r w:rsidRPr="00F5112C">
              <w:rPr>
                <w:rFonts w:ascii="Times New Roman" w:eastAsia="Times New Roman" w:hAnsi="Times New Roman" w:cs="Times New Roman"/>
                <w:sz w:val="24"/>
              </w:rPr>
              <w:t xml:space="preserve">5 </w:t>
            </w:r>
            <w:r w:rsidRPr="00F5112C">
              <w:rPr>
                <w:rFonts w:ascii="Times New Roman" w:eastAsia="Times New Roman" w:hAnsi="Times New Roman" w:cs="Times New Roman"/>
                <w:spacing w:val="-2"/>
                <w:sz w:val="24"/>
              </w:rPr>
              <w:t>(12.8)</w:t>
            </w:r>
          </w:p>
        </w:tc>
        <w:tc>
          <w:tcPr>
            <w:tcW w:w="1177" w:type="dxa"/>
            <w:tcBorders>
              <w:left w:val="nil"/>
              <w:right w:val="nil"/>
            </w:tcBorders>
          </w:tcPr>
          <w:p w14:paraId="61802B86" w14:textId="77777777" w:rsidR="00F5112C" w:rsidRPr="00F5112C" w:rsidRDefault="00F5112C" w:rsidP="00F5112C">
            <w:pPr>
              <w:widowControl w:val="0"/>
              <w:autoSpaceDE w:val="0"/>
              <w:autoSpaceDN w:val="0"/>
              <w:spacing w:after="0" w:line="272" w:lineRule="exact"/>
              <w:ind w:left="2" w:right="2"/>
              <w:jc w:val="center"/>
              <w:rPr>
                <w:rFonts w:ascii="Times New Roman" w:eastAsia="Times New Roman" w:hAnsi="Times New Roman" w:cs="Times New Roman"/>
                <w:sz w:val="24"/>
              </w:rPr>
            </w:pPr>
            <w:r w:rsidRPr="00F5112C">
              <w:rPr>
                <w:rFonts w:ascii="Times New Roman" w:eastAsia="Times New Roman" w:hAnsi="Times New Roman" w:cs="Times New Roman"/>
                <w:sz w:val="24"/>
              </w:rPr>
              <w:t xml:space="preserve">3 </w:t>
            </w:r>
            <w:r w:rsidRPr="00F5112C">
              <w:rPr>
                <w:rFonts w:ascii="Times New Roman" w:eastAsia="Times New Roman" w:hAnsi="Times New Roman" w:cs="Times New Roman"/>
                <w:spacing w:val="-2"/>
                <w:sz w:val="24"/>
              </w:rPr>
              <w:t>(7.7)</w:t>
            </w:r>
          </w:p>
        </w:tc>
        <w:tc>
          <w:tcPr>
            <w:tcW w:w="1166" w:type="dxa"/>
            <w:tcBorders>
              <w:left w:val="nil"/>
            </w:tcBorders>
          </w:tcPr>
          <w:p w14:paraId="0D12B037" w14:textId="77777777" w:rsidR="00F5112C" w:rsidRPr="00F5112C" w:rsidRDefault="00F5112C" w:rsidP="00F5112C">
            <w:pPr>
              <w:widowControl w:val="0"/>
              <w:autoSpaceDE w:val="0"/>
              <w:autoSpaceDN w:val="0"/>
              <w:spacing w:after="0" w:line="272" w:lineRule="exact"/>
              <w:ind w:left="11"/>
              <w:jc w:val="center"/>
              <w:rPr>
                <w:rFonts w:ascii="Times New Roman" w:eastAsia="Times New Roman" w:hAnsi="Times New Roman" w:cs="Times New Roman"/>
                <w:sz w:val="24"/>
              </w:rPr>
            </w:pPr>
            <w:r w:rsidRPr="00F5112C">
              <w:rPr>
                <w:rFonts w:ascii="Times New Roman" w:eastAsia="Times New Roman" w:hAnsi="Times New Roman" w:cs="Times New Roman"/>
                <w:sz w:val="24"/>
              </w:rPr>
              <w:t xml:space="preserve">28 </w:t>
            </w:r>
            <w:r w:rsidRPr="00F5112C">
              <w:rPr>
                <w:rFonts w:ascii="Times New Roman" w:eastAsia="Times New Roman" w:hAnsi="Times New Roman" w:cs="Times New Roman"/>
                <w:spacing w:val="-2"/>
                <w:sz w:val="24"/>
              </w:rPr>
              <w:t>(71.8)</w:t>
            </w:r>
          </w:p>
        </w:tc>
      </w:tr>
      <w:tr w:rsidR="00F5112C" w:rsidRPr="00F5112C" w14:paraId="1F7E32B3" w14:textId="77777777" w:rsidTr="007F2EB1">
        <w:trPr>
          <w:trHeight w:val="759"/>
        </w:trPr>
        <w:tc>
          <w:tcPr>
            <w:tcW w:w="2827" w:type="dxa"/>
            <w:tcBorders>
              <w:right w:val="nil"/>
            </w:tcBorders>
          </w:tcPr>
          <w:p w14:paraId="6C755EAD" w14:textId="77777777" w:rsidR="00F5112C" w:rsidRPr="00F5112C" w:rsidRDefault="00F5112C" w:rsidP="00F5112C">
            <w:pPr>
              <w:widowControl w:val="0"/>
              <w:autoSpaceDE w:val="0"/>
              <w:autoSpaceDN w:val="0"/>
              <w:spacing w:after="0" w:line="249" w:lineRule="exact"/>
              <w:ind w:left="97"/>
              <w:rPr>
                <w:rFonts w:ascii="Times New Roman" w:eastAsia="Times New Roman" w:hAnsi="Times New Roman" w:cs="Times New Roman"/>
              </w:rPr>
            </w:pPr>
            <w:r w:rsidRPr="00F5112C">
              <w:rPr>
                <w:rFonts w:ascii="Times New Roman" w:eastAsia="Times New Roman" w:hAnsi="Times New Roman" w:cs="Times New Roman"/>
              </w:rPr>
              <w:t>Non-Carbapenem</w:t>
            </w:r>
            <w:r w:rsidRPr="00F5112C">
              <w:rPr>
                <w:rFonts w:ascii="Times New Roman" w:eastAsia="Times New Roman" w:hAnsi="Times New Roman" w:cs="Times New Roman"/>
                <w:spacing w:val="-11"/>
              </w:rPr>
              <w:t xml:space="preserve"> </w:t>
            </w:r>
            <w:r w:rsidRPr="00F5112C">
              <w:rPr>
                <w:rFonts w:ascii="Times New Roman" w:eastAsia="Times New Roman" w:hAnsi="Times New Roman" w:cs="Times New Roman"/>
                <w:spacing w:val="-2"/>
              </w:rPr>
              <w:t>Resistance</w:t>
            </w:r>
          </w:p>
          <w:p w14:paraId="6DBDF514" w14:textId="77777777" w:rsidR="00F5112C" w:rsidRPr="00F5112C" w:rsidRDefault="00F5112C" w:rsidP="00F5112C">
            <w:pPr>
              <w:widowControl w:val="0"/>
              <w:autoSpaceDE w:val="0"/>
              <w:autoSpaceDN w:val="0"/>
              <w:spacing w:before="126" w:after="0" w:line="240" w:lineRule="auto"/>
              <w:ind w:left="97"/>
              <w:rPr>
                <w:rFonts w:ascii="Times New Roman" w:eastAsia="Times New Roman" w:hAnsi="Times New Roman" w:cs="Times New Roman"/>
                <w:i/>
              </w:rPr>
            </w:pPr>
            <w:r w:rsidRPr="00F5112C">
              <w:rPr>
                <w:rFonts w:ascii="Times New Roman" w:eastAsia="Times New Roman" w:hAnsi="Times New Roman" w:cs="Times New Roman"/>
                <w:i/>
              </w:rPr>
              <w:t>A.</w:t>
            </w:r>
            <w:r w:rsidRPr="00F5112C">
              <w:rPr>
                <w:rFonts w:ascii="Times New Roman" w:eastAsia="Times New Roman" w:hAnsi="Times New Roman" w:cs="Times New Roman"/>
                <w:i/>
                <w:spacing w:val="-1"/>
              </w:rPr>
              <w:t xml:space="preserve"> </w:t>
            </w:r>
            <w:proofErr w:type="spellStart"/>
            <w:r w:rsidRPr="00F5112C">
              <w:rPr>
                <w:rFonts w:ascii="Times New Roman" w:eastAsia="Times New Roman" w:hAnsi="Times New Roman" w:cs="Times New Roman"/>
                <w:i/>
                <w:spacing w:val="-2"/>
              </w:rPr>
              <w:t>baumannii</w:t>
            </w:r>
            <w:proofErr w:type="spellEnd"/>
          </w:p>
        </w:tc>
        <w:tc>
          <w:tcPr>
            <w:tcW w:w="863" w:type="dxa"/>
            <w:tcBorders>
              <w:left w:val="nil"/>
              <w:right w:val="nil"/>
            </w:tcBorders>
          </w:tcPr>
          <w:p w14:paraId="2B6FDF34" w14:textId="77777777" w:rsidR="00F5112C" w:rsidRPr="00F5112C" w:rsidRDefault="00F5112C" w:rsidP="00F5112C">
            <w:pPr>
              <w:widowControl w:val="0"/>
              <w:autoSpaceDE w:val="0"/>
              <w:autoSpaceDN w:val="0"/>
              <w:spacing w:after="0" w:line="272" w:lineRule="exact"/>
              <w:ind w:right="29"/>
              <w:jc w:val="center"/>
              <w:rPr>
                <w:rFonts w:ascii="Times New Roman" w:eastAsia="Times New Roman" w:hAnsi="Times New Roman" w:cs="Times New Roman"/>
                <w:sz w:val="24"/>
              </w:rPr>
            </w:pPr>
            <w:r w:rsidRPr="00F5112C">
              <w:rPr>
                <w:rFonts w:ascii="Times New Roman" w:eastAsia="Times New Roman" w:hAnsi="Times New Roman" w:cs="Times New Roman"/>
                <w:spacing w:val="-10"/>
                <w:sz w:val="24"/>
              </w:rPr>
              <w:t>4</w:t>
            </w:r>
          </w:p>
        </w:tc>
        <w:tc>
          <w:tcPr>
            <w:tcW w:w="1241" w:type="dxa"/>
            <w:tcBorders>
              <w:left w:val="nil"/>
              <w:right w:val="nil"/>
            </w:tcBorders>
          </w:tcPr>
          <w:p w14:paraId="7DD286C2" w14:textId="77777777" w:rsidR="00F5112C" w:rsidRPr="00F5112C" w:rsidRDefault="00F5112C" w:rsidP="00F5112C">
            <w:pPr>
              <w:widowControl w:val="0"/>
              <w:autoSpaceDE w:val="0"/>
              <w:autoSpaceDN w:val="0"/>
              <w:spacing w:after="0" w:line="272" w:lineRule="exact"/>
              <w:ind w:left="115"/>
              <w:jc w:val="center"/>
              <w:rPr>
                <w:rFonts w:ascii="Times New Roman" w:eastAsia="Times New Roman" w:hAnsi="Times New Roman" w:cs="Times New Roman"/>
                <w:sz w:val="24"/>
              </w:rPr>
            </w:pPr>
            <w:r w:rsidRPr="00F5112C">
              <w:rPr>
                <w:rFonts w:ascii="Times New Roman" w:eastAsia="Times New Roman" w:hAnsi="Times New Roman" w:cs="Times New Roman"/>
                <w:sz w:val="24"/>
              </w:rPr>
              <w:t xml:space="preserve">0 </w:t>
            </w:r>
            <w:r w:rsidRPr="00F5112C">
              <w:rPr>
                <w:rFonts w:ascii="Times New Roman" w:eastAsia="Times New Roman" w:hAnsi="Times New Roman" w:cs="Times New Roman"/>
                <w:spacing w:val="-5"/>
                <w:sz w:val="24"/>
              </w:rPr>
              <w:t>(0)</w:t>
            </w:r>
          </w:p>
        </w:tc>
        <w:tc>
          <w:tcPr>
            <w:tcW w:w="1283" w:type="dxa"/>
            <w:tcBorders>
              <w:left w:val="nil"/>
              <w:right w:val="nil"/>
            </w:tcBorders>
          </w:tcPr>
          <w:p w14:paraId="1088BB83" w14:textId="77777777" w:rsidR="00F5112C" w:rsidRPr="00F5112C" w:rsidRDefault="00F5112C" w:rsidP="00F5112C">
            <w:pPr>
              <w:widowControl w:val="0"/>
              <w:autoSpaceDE w:val="0"/>
              <w:autoSpaceDN w:val="0"/>
              <w:spacing w:after="0" w:line="272" w:lineRule="exact"/>
              <w:ind w:right="353"/>
              <w:jc w:val="right"/>
              <w:rPr>
                <w:rFonts w:ascii="Times New Roman" w:eastAsia="Times New Roman" w:hAnsi="Times New Roman" w:cs="Times New Roman"/>
                <w:sz w:val="24"/>
              </w:rPr>
            </w:pPr>
            <w:r w:rsidRPr="00F5112C">
              <w:rPr>
                <w:rFonts w:ascii="Times New Roman" w:eastAsia="Times New Roman" w:hAnsi="Times New Roman" w:cs="Times New Roman"/>
                <w:sz w:val="24"/>
              </w:rPr>
              <w:t xml:space="preserve">0 </w:t>
            </w:r>
            <w:r w:rsidRPr="00F5112C">
              <w:rPr>
                <w:rFonts w:ascii="Times New Roman" w:eastAsia="Times New Roman" w:hAnsi="Times New Roman" w:cs="Times New Roman"/>
                <w:spacing w:val="-5"/>
                <w:sz w:val="24"/>
              </w:rPr>
              <w:t>(0)</w:t>
            </w:r>
          </w:p>
        </w:tc>
        <w:tc>
          <w:tcPr>
            <w:tcW w:w="1167" w:type="dxa"/>
            <w:tcBorders>
              <w:left w:val="nil"/>
              <w:right w:val="nil"/>
            </w:tcBorders>
          </w:tcPr>
          <w:p w14:paraId="688E4DF4" w14:textId="77777777" w:rsidR="00F5112C" w:rsidRPr="00F5112C" w:rsidRDefault="00F5112C" w:rsidP="00F5112C">
            <w:pPr>
              <w:widowControl w:val="0"/>
              <w:autoSpaceDE w:val="0"/>
              <w:autoSpaceDN w:val="0"/>
              <w:spacing w:after="0" w:line="272" w:lineRule="exact"/>
              <w:ind w:left="4" w:right="4"/>
              <w:jc w:val="center"/>
              <w:rPr>
                <w:rFonts w:ascii="Times New Roman" w:eastAsia="Times New Roman" w:hAnsi="Times New Roman" w:cs="Times New Roman"/>
                <w:sz w:val="24"/>
              </w:rPr>
            </w:pPr>
            <w:r w:rsidRPr="00F5112C">
              <w:rPr>
                <w:rFonts w:ascii="Times New Roman" w:eastAsia="Times New Roman" w:hAnsi="Times New Roman" w:cs="Times New Roman"/>
                <w:sz w:val="24"/>
              </w:rPr>
              <w:t xml:space="preserve">0 </w:t>
            </w:r>
            <w:r w:rsidRPr="00F5112C">
              <w:rPr>
                <w:rFonts w:ascii="Times New Roman" w:eastAsia="Times New Roman" w:hAnsi="Times New Roman" w:cs="Times New Roman"/>
                <w:spacing w:val="-5"/>
                <w:sz w:val="24"/>
              </w:rPr>
              <w:t>(0)</w:t>
            </w:r>
          </w:p>
        </w:tc>
        <w:tc>
          <w:tcPr>
            <w:tcW w:w="1177" w:type="dxa"/>
            <w:tcBorders>
              <w:left w:val="nil"/>
              <w:right w:val="nil"/>
            </w:tcBorders>
          </w:tcPr>
          <w:p w14:paraId="365180C7" w14:textId="77777777" w:rsidR="00F5112C" w:rsidRPr="00F5112C" w:rsidRDefault="00F5112C" w:rsidP="00F5112C">
            <w:pPr>
              <w:widowControl w:val="0"/>
              <w:autoSpaceDE w:val="0"/>
              <w:autoSpaceDN w:val="0"/>
              <w:spacing w:after="0" w:line="272" w:lineRule="exact"/>
              <w:ind w:left="2" w:right="2"/>
              <w:jc w:val="center"/>
              <w:rPr>
                <w:rFonts w:ascii="Times New Roman" w:eastAsia="Times New Roman" w:hAnsi="Times New Roman" w:cs="Times New Roman"/>
                <w:sz w:val="24"/>
              </w:rPr>
            </w:pPr>
            <w:r w:rsidRPr="00F5112C">
              <w:rPr>
                <w:rFonts w:ascii="Times New Roman" w:eastAsia="Times New Roman" w:hAnsi="Times New Roman" w:cs="Times New Roman"/>
                <w:sz w:val="24"/>
              </w:rPr>
              <w:t xml:space="preserve">0 </w:t>
            </w:r>
            <w:r w:rsidRPr="00F5112C">
              <w:rPr>
                <w:rFonts w:ascii="Times New Roman" w:eastAsia="Times New Roman" w:hAnsi="Times New Roman" w:cs="Times New Roman"/>
                <w:spacing w:val="-5"/>
                <w:sz w:val="24"/>
              </w:rPr>
              <w:t>(0)</w:t>
            </w:r>
          </w:p>
        </w:tc>
        <w:tc>
          <w:tcPr>
            <w:tcW w:w="1166" w:type="dxa"/>
            <w:tcBorders>
              <w:left w:val="nil"/>
            </w:tcBorders>
          </w:tcPr>
          <w:p w14:paraId="6FC624C9" w14:textId="77777777" w:rsidR="00F5112C" w:rsidRPr="00F5112C" w:rsidRDefault="00F5112C" w:rsidP="00F5112C">
            <w:pPr>
              <w:widowControl w:val="0"/>
              <w:autoSpaceDE w:val="0"/>
              <w:autoSpaceDN w:val="0"/>
              <w:spacing w:after="0" w:line="272" w:lineRule="exact"/>
              <w:ind w:left="11"/>
              <w:jc w:val="center"/>
              <w:rPr>
                <w:rFonts w:ascii="Times New Roman" w:eastAsia="Times New Roman" w:hAnsi="Times New Roman" w:cs="Times New Roman"/>
                <w:sz w:val="24"/>
              </w:rPr>
            </w:pPr>
            <w:r w:rsidRPr="00F5112C">
              <w:rPr>
                <w:rFonts w:ascii="Times New Roman" w:eastAsia="Times New Roman" w:hAnsi="Times New Roman" w:cs="Times New Roman"/>
                <w:spacing w:val="-2"/>
                <w:sz w:val="24"/>
              </w:rPr>
              <w:t>1(25)</w:t>
            </w:r>
          </w:p>
        </w:tc>
      </w:tr>
    </w:tbl>
    <w:p w14:paraId="476BC449"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b/>
          <w:i/>
          <w:sz w:val="24"/>
          <w:szCs w:val="24"/>
        </w:rPr>
      </w:pPr>
    </w:p>
    <w:p w14:paraId="0C55F466" w14:textId="77777777" w:rsidR="00F5112C" w:rsidRPr="00F5112C" w:rsidRDefault="00F5112C" w:rsidP="00F5112C">
      <w:pPr>
        <w:widowControl w:val="0"/>
        <w:autoSpaceDE w:val="0"/>
        <w:autoSpaceDN w:val="0"/>
        <w:spacing w:before="13" w:after="0" w:line="240" w:lineRule="auto"/>
        <w:rPr>
          <w:rFonts w:ascii="Times New Roman" w:eastAsia="Times New Roman" w:hAnsi="Times New Roman" w:cs="Times New Roman"/>
          <w:b/>
          <w:i/>
          <w:sz w:val="24"/>
          <w:szCs w:val="24"/>
        </w:rPr>
      </w:pPr>
    </w:p>
    <w:p w14:paraId="588D924B" w14:textId="77777777" w:rsidR="00F5112C" w:rsidRPr="00F5112C" w:rsidRDefault="00F5112C" w:rsidP="00F5112C">
      <w:pPr>
        <w:widowControl w:val="0"/>
        <w:autoSpaceDE w:val="0"/>
        <w:autoSpaceDN w:val="0"/>
        <w:spacing w:after="0" w:line="240" w:lineRule="auto"/>
        <w:ind w:left="332"/>
        <w:outlineLvl w:val="0"/>
        <w:rPr>
          <w:rFonts w:ascii="Times New Roman" w:eastAsia="Times New Roman" w:hAnsi="Times New Roman" w:cs="Times New Roman"/>
          <w:b/>
          <w:bCs/>
          <w:sz w:val="24"/>
          <w:szCs w:val="24"/>
        </w:rPr>
      </w:pPr>
      <w:r w:rsidRPr="00F5112C">
        <w:rPr>
          <w:rFonts w:ascii="Times New Roman" w:eastAsia="Times New Roman" w:hAnsi="Times New Roman" w:cs="Times New Roman"/>
          <w:b/>
          <w:bCs/>
          <w:spacing w:val="-2"/>
          <w:sz w:val="24"/>
          <w:szCs w:val="24"/>
        </w:rPr>
        <w:t>Discussion</w:t>
      </w:r>
    </w:p>
    <w:p w14:paraId="4A322BA6" w14:textId="77777777" w:rsidR="00F5112C" w:rsidRPr="00F5112C" w:rsidRDefault="00F5112C" w:rsidP="00F5112C">
      <w:pPr>
        <w:widowControl w:val="0"/>
        <w:autoSpaceDE w:val="0"/>
        <w:autoSpaceDN w:val="0"/>
        <w:spacing w:before="17" w:after="0" w:line="240" w:lineRule="auto"/>
        <w:rPr>
          <w:rFonts w:ascii="Times New Roman" w:eastAsia="Times New Roman" w:hAnsi="Times New Roman" w:cs="Times New Roman"/>
          <w:b/>
          <w:sz w:val="24"/>
          <w:szCs w:val="24"/>
        </w:rPr>
      </w:pPr>
    </w:p>
    <w:p w14:paraId="01C1686F" w14:textId="77777777" w:rsidR="00F5112C" w:rsidRPr="00F5112C" w:rsidRDefault="00F5112C" w:rsidP="00F5112C">
      <w:pPr>
        <w:widowControl w:val="0"/>
        <w:autoSpaceDE w:val="0"/>
        <w:autoSpaceDN w:val="0"/>
        <w:spacing w:after="0" w:line="360" w:lineRule="auto"/>
        <w:ind w:left="332" w:right="347"/>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A great</w:t>
      </w:r>
      <w:r w:rsidRPr="00F5112C">
        <w:rPr>
          <w:rFonts w:ascii="Times New Roman" w:eastAsia="Times New Roman" w:hAnsi="Times New Roman" w:cs="Times New Roman"/>
          <w:spacing w:val="80"/>
          <w:sz w:val="24"/>
          <w:szCs w:val="24"/>
        </w:rPr>
        <w:t xml:space="preserve"> </w:t>
      </w:r>
      <w:r w:rsidRPr="00F5112C">
        <w:rPr>
          <w:rFonts w:ascii="Times New Roman" w:eastAsia="Times New Roman" w:hAnsi="Times New Roman" w:cs="Times New Roman"/>
          <w:sz w:val="24"/>
          <w:szCs w:val="24"/>
        </w:rPr>
        <w:t xml:space="preserve">challenge of clinicians and infection-control practitioners throughout the world is infections due to </w:t>
      </w:r>
      <w:r w:rsidRPr="00F5112C">
        <w:rPr>
          <w:rFonts w:ascii="Times New Roman" w:eastAsia="Times New Roman" w:hAnsi="Times New Roman" w:cs="Times New Roman"/>
          <w:i/>
          <w:sz w:val="24"/>
          <w:szCs w:val="24"/>
        </w:rPr>
        <w:t>Acinetobacter</w:t>
      </w:r>
      <w:r w:rsidRPr="00F5112C">
        <w:rPr>
          <w:rFonts w:ascii="Times New Roman" w:eastAsia="Times New Roman" w:hAnsi="Times New Roman" w:cs="Times New Roman"/>
          <w:i/>
          <w:spacing w:val="40"/>
          <w:sz w:val="24"/>
          <w:szCs w:val="24"/>
        </w:rPr>
        <w:t xml:space="preserve">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because of</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their ability to thrive in the harsh environments of</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ICU under a major selection pressure of</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 xml:space="preserve">antibiotic and disinfectant. It has been found to be associated with greater resistance to antibiotics and higher mortality among </w:t>
      </w:r>
      <w:proofErr w:type="spellStart"/>
      <w:r w:rsidRPr="00F5112C">
        <w:rPr>
          <w:rFonts w:ascii="Times New Roman" w:eastAsia="Times New Roman" w:hAnsi="Times New Roman" w:cs="Times New Roman"/>
          <w:sz w:val="24"/>
          <w:szCs w:val="24"/>
        </w:rPr>
        <w:t>bacteremic</w:t>
      </w:r>
      <w:proofErr w:type="spellEnd"/>
      <w:r w:rsidRPr="00F5112C">
        <w:rPr>
          <w:rFonts w:ascii="Times New Roman" w:eastAsia="Times New Roman" w:hAnsi="Times New Roman" w:cs="Times New Roman"/>
          <w:sz w:val="24"/>
          <w:szCs w:val="24"/>
        </w:rPr>
        <w:t xml:space="preserve"> patients compared with other genomic species (Chuang et al., 2011).</w:t>
      </w:r>
    </w:p>
    <w:p w14:paraId="73D017BA" w14:textId="77777777" w:rsidR="00F5112C" w:rsidRPr="00F5112C" w:rsidRDefault="00F5112C" w:rsidP="00F5112C">
      <w:pPr>
        <w:widowControl w:val="0"/>
        <w:autoSpaceDE w:val="0"/>
        <w:autoSpaceDN w:val="0"/>
        <w:spacing w:before="160" w:after="0" w:line="360" w:lineRule="auto"/>
        <w:ind w:left="332" w:right="344"/>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Several virulence factors and environmental persistence such as their extensive antimicrobial resistance and capability to acquire antimicrobial-resistance genes extremely rapidly (Peleg et al., 2008). Enzymatic hydrolysis by </w:t>
      </w:r>
      <w:proofErr w:type="spellStart"/>
      <w:r w:rsidRPr="00F5112C">
        <w:rPr>
          <w:rFonts w:ascii="Times New Roman" w:eastAsia="Times New Roman" w:hAnsi="Times New Roman" w:cs="Times New Roman"/>
          <w:sz w:val="24"/>
          <w:szCs w:val="24"/>
        </w:rPr>
        <w:t>carbapenemases</w:t>
      </w:r>
      <w:proofErr w:type="spellEnd"/>
      <w:r w:rsidRPr="00F5112C">
        <w:rPr>
          <w:rFonts w:ascii="Times New Roman" w:eastAsia="Times New Roman" w:hAnsi="Times New Roman" w:cs="Times New Roman"/>
          <w:sz w:val="24"/>
          <w:szCs w:val="24"/>
        </w:rPr>
        <w:t xml:space="preserve"> is the most common</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mechanism of carbapenem resistance</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 xml:space="preserve">in </w:t>
      </w:r>
      <w:r w:rsidRPr="00F5112C">
        <w:rPr>
          <w:rFonts w:ascii="Times New Roman" w:eastAsia="Times New Roman" w:hAnsi="Times New Roman" w:cs="Times New Roman"/>
          <w:i/>
          <w:sz w:val="24"/>
          <w:szCs w:val="24"/>
        </w:rPr>
        <w:t>A.</w:t>
      </w:r>
      <w:r w:rsidRPr="00F5112C">
        <w:rPr>
          <w:rFonts w:ascii="Times New Roman" w:eastAsia="Times New Roman" w:hAnsi="Times New Roman" w:cs="Times New Roman"/>
          <w:i/>
          <w:spacing w:val="-2"/>
          <w:sz w:val="24"/>
          <w:szCs w:val="24"/>
        </w:rPr>
        <w:t xml:space="preserve">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sz w:val="24"/>
          <w:szCs w:val="24"/>
        </w:rPr>
        <w:t>,</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namely</w:t>
      </w:r>
      <w:r w:rsidRPr="00F5112C">
        <w:rPr>
          <w:rFonts w:ascii="Times New Roman" w:eastAsia="Times New Roman" w:hAnsi="Times New Roman" w:cs="Times New Roman"/>
          <w:spacing w:val="-9"/>
          <w:sz w:val="24"/>
          <w:szCs w:val="24"/>
        </w:rPr>
        <w:t xml:space="preserve"> </w:t>
      </w:r>
      <w:r w:rsidRPr="00F5112C">
        <w:rPr>
          <w:rFonts w:ascii="Times New Roman" w:eastAsia="Times New Roman" w:hAnsi="Times New Roman" w:cs="Times New Roman"/>
          <w:sz w:val="24"/>
          <w:szCs w:val="24"/>
        </w:rPr>
        <w:t>OXA</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type</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 xml:space="preserve">and </w:t>
      </w:r>
      <w:proofErr w:type="spellStart"/>
      <w:r w:rsidRPr="00F5112C">
        <w:rPr>
          <w:rFonts w:ascii="Times New Roman" w:eastAsia="Times New Roman" w:hAnsi="Times New Roman" w:cs="Times New Roman"/>
          <w:sz w:val="24"/>
          <w:szCs w:val="24"/>
        </w:rPr>
        <w:t>metallo</w:t>
      </w:r>
      <w:proofErr w:type="spellEnd"/>
      <w:r w:rsidRPr="00F5112C">
        <w:rPr>
          <w:rFonts w:ascii="Times New Roman" w:eastAsia="Times New Roman" w:hAnsi="Times New Roman" w:cs="Times New Roman"/>
          <w:sz w:val="24"/>
          <w:szCs w:val="24"/>
        </w:rPr>
        <w:t>-β-lactamases</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(MBL). Other</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 xml:space="preserve">mechanisms that associated with carbapenem resistance in </w:t>
      </w:r>
      <w:r w:rsidRPr="00F5112C">
        <w:rPr>
          <w:rFonts w:ascii="Times New Roman" w:eastAsia="Times New Roman" w:hAnsi="Times New Roman" w:cs="Times New Roman"/>
          <w:i/>
          <w:sz w:val="24"/>
          <w:szCs w:val="24"/>
        </w:rPr>
        <w:t xml:space="preserve">A. </w:t>
      </w:r>
      <w:proofErr w:type="spellStart"/>
      <w:r w:rsidRPr="00F5112C">
        <w:rPr>
          <w:rFonts w:ascii="Times New Roman" w:eastAsia="Times New Roman" w:hAnsi="Times New Roman" w:cs="Times New Roman"/>
          <w:i/>
          <w:sz w:val="24"/>
          <w:szCs w:val="24"/>
        </w:rPr>
        <w:t>baumannii</w:t>
      </w:r>
      <w:proofErr w:type="spellEnd"/>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involved alterations in penicillin- binding proteins due to downregulation of PBPs</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which cause decreased drug affinity (</w:t>
      </w:r>
      <w:proofErr w:type="spellStart"/>
      <w:r w:rsidRPr="00F5112C">
        <w:rPr>
          <w:rFonts w:ascii="Times New Roman" w:eastAsia="Times New Roman" w:hAnsi="Times New Roman" w:cs="Times New Roman"/>
          <w:sz w:val="24"/>
          <w:szCs w:val="24"/>
        </w:rPr>
        <w:t>Almasaudi</w:t>
      </w:r>
      <w:proofErr w:type="spellEnd"/>
      <w:r w:rsidRPr="00F5112C">
        <w:rPr>
          <w:rFonts w:ascii="Times New Roman" w:eastAsia="Times New Roman" w:hAnsi="Times New Roman" w:cs="Times New Roman"/>
          <w:sz w:val="24"/>
          <w:szCs w:val="24"/>
        </w:rPr>
        <w:t xml:space="preserve"> 2018). loss of outer membrane porins </w:t>
      </w:r>
      <w:r w:rsidRPr="00F5112C">
        <w:rPr>
          <w:rFonts w:ascii="Calibri" w:eastAsia="Times New Roman" w:hAnsi="Calibri" w:cs="Times New Roman"/>
          <w:szCs w:val="24"/>
        </w:rPr>
        <w:t xml:space="preserve">which </w:t>
      </w:r>
      <w:r w:rsidRPr="00F5112C">
        <w:rPr>
          <w:rFonts w:ascii="Times New Roman" w:eastAsia="Times New Roman" w:hAnsi="Times New Roman" w:cs="Times New Roman"/>
          <w:sz w:val="24"/>
          <w:szCs w:val="24"/>
        </w:rPr>
        <w:t>is related to membrane impermeability (reduced expression or mutation in porin).</w:t>
      </w:r>
    </w:p>
    <w:p w14:paraId="112B3DA0" w14:textId="77777777" w:rsidR="00F5112C" w:rsidRPr="00F5112C" w:rsidRDefault="00F5112C" w:rsidP="00F5112C">
      <w:pPr>
        <w:widowControl w:val="0"/>
        <w:autoSpaceDE w:val="0"/>
        <w:autoSpaceDN w:val="0"/>
        <w:spacing w:before="164" w:after="0" w:line="240" w:lineRule="auto"/>
        <w:ind w:left="332"/>
        <w:outlineLvl w:val="0"/>
        <w:rPr>
          <w:rFonts w:ascii="Times New Roman" w:eastAsia="Times New Roman" w:hAnsi="Times New Roman" w:cs="Times New Roman"/>
          <w:b/>
          <w:bCs/>
          <w:sz w:val="24"/>
          <w:szCs w:val="24"/>
        </w:rPr>
      </w:pPr>
      <w:r w:rsidRPr="00F5112C">
        <w:rPr>
          <w:rFonts w:ascii="Times New Roman" w:eastAsia="Times New Roman" w:hAnsi="Times New Roman" w:cs="Times New Roman"/>
          <w:b/>
          <w:bCs/>
          <w:spacing w:val="-2"/>
          <w:sz w:val="24"/>
          <w:szCs w:val="24"/>
        </w:rPr>
        <w:t>Conclusion</w:t>
      </w:r>
    </w:p>
    <w:p w14:paraId="42E7E1B1" w14:textId="77777777" w:rsidR="00F5112C" w:rsidRPr="00F5112C" w:rsidRDefault="00F5112C" w:rsidP="00F5112C">
      <w:pPr>
        <w:widowControl w:val="0"/>
        <w:autoSpaceDE w:val="0"/>
        <w:autoSpaceDN w:val="0"/>
        <w:spacing w:before="19" w:after="0" w:line="240" w:lineRule="auto"/>
        <w:rPr>
          <w:rFonts w:ascii="Times New Roman" w:eastAsia="Times New Roman" w:hAnsi="Times New Roman" w:cs="Times New Roman"/>
          <w:b/>
          <w:sz w:val="24"/>
          <w:szCs w:val="24"/>
        </w:rPr>
      </w:pPr>
    </w:p>
    <w:p w14:paraId="54CA107A" w14:textId="77777777" w:rsidR="00F5112C" w:rsidRPr="00F5112C" w:rsidRDefault="00F5112C" w:rsidP="00F5112C">
      <w:pPr>
        <w:widowControl w:val="0"/>
        <w:autoSpaceDE w:val="0"/>
        <w:autoSpaceDN w:val="0"/>
        <w:spacing w:after="0" w:line="360" w:lineRule="auto"/>
        <w:ind w:left="332"/>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A</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high</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prevalence</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CRAB</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that</w:t>
      </w:r>
      <w:r w:rsidRPr="00F5112C">
        <w:rPr>
          <w:rFonts w:ascii="Times New Roman" w:eastAsia="Times New Roman" w:hAnsi="Times New Roman" w:cs="Times New Roman"/>
          <w:spacing w:val="40"/>
          <w:sz w:val="24"/>
          <w:szCs w:val="24"/>
        </w:rPr>
        <w:t xml:space="preserve"> </w:t>
      </w:r>
      <w:proofErr w:type="gramStart"/>
      <w:r w:rsidRPr="00F5112C">
        <w:rPr>
          <w:rFonts w:ascii="Times New Roman" w:eastAsia="Times New Roman" w:hAnsi="Times New Roman" w:cs="Times New Roman"/>
          <w:sz w:val="24"/>
          <w:szCs w:val="24"/>
        </w:rPr>
        <w:t>have</w:t>
      </w:r>
      <w:proofErr w:type="gramEnd"/>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the</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ability</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to</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produce</w:t>
      </w:r>
      <w:r w:rsidRPr="00F5112C">
        <w:rPr>
          <w:rFonts w:ascii="Times New Roman" w:eastAsia="Times New Roman" w:hAnsi="Times New Roman" w:cs="Times New Roman"/>
          <w:spacing w:val="40"/>
          <w:sz w:val="24"/>
          <w:szCs w:val="24"/>
        </w:rPr>
        <w:t xml:space="preserve"> </w:t>
      </w:r>
      <w:proofErr w:type="spellStart"/>
      <w:r w:rsidRPr="00F5112C">
        <w:rPr>
          <w:rFonts w:ascii="Times New Roman" w:eastAsia="Times New Roman" w:hAnsi="Times New Roman" w:cs="Times New Roman"/>
          <w:sz w:val="24"/>
          <w:szCs w:val="24"/>
        </w:rPr>
        <w:t>carbapenemase</w:t>
      </w:r>
      <w:proofErr w:type="spellEnd"/>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and</w:t>
      </w:r>
      <w:r w:rsidRPr="00F5112C">
        <w:rPr>
          <w:rFonts w:ascii="Times New Roman" w:eastAsia="Times New Roman" w:hAnsi="Times New Roman" w:cs="Times New Roman"/>
          <w:spacing w:val="40"/>
          <w:sz w:val="24"/>
          <w:szCs w:val="24"/>
        </w:rPr>
        <w:t xml:space="preserve"> </w:t>
      </w:r>
      <w:r w:rsidRPr="00F5112C">
        <w:rPr>
          <w:rFonts w:ascii="Times New Roman" w:eastAsia="Times New Roman" w:hAnsi="Times New Roman" w:cs="Times New Roman"/>
          <w:sz w:val="24"/>
          <w:szCs w:val="24"/>
        </w:rPr>
        <w:t>possess</w:t>
      </w:r>
      <w:r w:rsidRPr="00F5112C">
        <w:rPr>
          <w:rFonts w:ascii="Times New Roman" w:eastAsia="Times New Roman" w:hAnsi="Times New Roman" w:cs="Times New Roman"/>
          <w:spacing w:val="40"/>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GES</w:t>
      </w:r>
      <w:proofErr w:type="spellEnd"/>
      <w:r w:rsidRPr="00F5112C">
        <w:rPr>
          <w:rFonts w:ascii="Times New Roman" w:eastAsia="Times New Roman" w:hAnsi="Times New Roman" w:cs="Times New Roman"/>
          <w:i/>
          <w:sz w:val="24"/>
          <w:szCs w:val="24"/>
        </w:rPr>
        <w:t xml:space="preserve">,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KPC</w:t>
      </w:r>
      <w:proofErr w:type="spellEnd"/>
      <w:r w:rsidRPr="00F5112C">
        <w:rPr>
          <w:rFonts w:ascii="Times New Roman" w:eastAsia="Times New Roman" w:hAnsi="Times New Roman" w:cs="Times New Roman"/>
          <w:i/>
          <w:sz w:val="24"/>
          <w:szCs w:val="24"/>
          <w:vertAlign w:val="subscript"/>
        </w:rPr>
        <w:t>,</w:t>
      </w:r>
      <w:r w:rsidRPr="00F5112C">
        <w:rPr>
          <w:rFonts w:ascii="Times New Roman" w:eastAsia="Times New Roman" w:hAnsi="Times New Roman" w:cs="Times New Roman"/>
          <w:i/>
          <w:sz w:val="24"/>
          <w:szCs w:val="24"/>
        </w:rPr>
        <w:t xml:space="preserve"> </w:t>
      </w:r>
      <w:r w:rsidRPr="00F5112C">
        <w:rPr>
          <w:rFonts w:ascii="Times New Roman" w:eastAsia="Times New Roman" w:hAnsi="Times New Roman" w:cs="Times New Roman"/>
          <w:sz w:val="24"/>
          <w:szCs w:val="24"/>
        </w:rPr>
        <w:t xml:space="preserve">and </w:t>
      </w:r>
      <w:proofErr w:type="spellStart"/>
      <w:r w:rsidRPr="00F5112C">
        <w:rPr>
          <w:rFonts w:ascii="Times New Roman" w:eastAsia="Times New Roman" w:hAnsi="Times New Roman" w:cs="Times New Roman"/>
          <w:i/>
          <w:sz w:val="24"/>
          <w:szCs w:val="24"/>
        </w:rPr>
        <w:t>bla</w:t>
      </w:r>
      <w:r w:rsidRPr="00F5112C">
        <w:rPr>
          <w:rFonts w:ascii="Times New Roman" w:eastAsia="Times New Roman" w:hAnsi="Times New Roman" w:cs="Times New Roman"/>
          <w:i/>
          <w:sz w:val="24"/>
          <w:szCs w:val="24"/>
          <w:vertAlign w:val="subscript"/>
        </w:rPr>
        <w:t>NDM</w:t>
      </w:r>
      <w:proofErr w:type="spellEnd"/>
      <w:r w:rsidRPr="00F5112C">
        <w:rPr>
          <w:rFonts w:ascii="Times New Roman" w:eastAsia="Times New Roman" w:hAnsi="Times New Roman" w:cs="Times New Roman"/>
          <w:i/>
          <w:spacing w:val="34"/>
          <w:sz w:val="24"/>
          <w:szCs w:val="24"/>
        </w:rPr>
        <w:t xml:space="preserve"> </w:t>
      </w:r>
      <w:r w:rsidRPr="00F5112C">
        <w:rPr>
          <w:rFonts w:ascii="Times New Roman" w:eastAsia="Times New Roman" w:hAnsi="Times New Roman" w:cs="Times New Roman"/>
          <w:sz w:val="24"/>
          <w:szCs w:val="24"/>
        </w:rPr>
        <w:t xml:space="preserve">that belong to class A and B among </w:t>
      </w:r>
      <w:r w:rsidRPr="00F5112C">
        <w:rPr>
          <w:rFonts w:ascii="Times New Roman" w:eastAsia="Times New Roman" w:hAnsi="Times New Roman" w:cs="Times New Roman"/>
          <w:sz w:val="24"/>
          <w:szCs w:val="24"/>
        </w:rPr>
        <w:lastRenderedPageBreak/>
        <w:t xml:space="preserve">different infection in Al </w:t>
      </w:r>
      <w:proofErr w:type="spellStart"/>
      <w:r w:rsidRPr="00F5112C">
        <w:rPr>
          <w:rFonts w:ascii="Times New Roman" w:eastAsia="Times New Roman" w:hAnsi="Times New Roman" w:cs="Times New Roman"/>
          <w:sz w:val="24"/>
          <w:szCs w:val="24"/>
        </w:rPr>
        <w:t>najaf</w:t>
      </w:r>
      <w:proofErr w:type="spellEnd"/>
      <w:r w:rsidRPr="00F5112C">
        <w:rPr>
          <w:rFonts w:ascii="Times New Roman" w:eastAsia="Times New Roman" w:hAnsi="Times New Roman" w:cs="Times New Roman"/>
          <w:sz w:val="24"/>
          <w:szCs w:val="24"/>
        </w:rPr>
        <w:t xml:space="preserve"> hospitals.</w:t>
      </w:r>
    </w:p>
    <w:p w14:paraId="66E6F59B" w14:textId="77777777" w:rsidR="00F5112C" w:rsidRPr="00F5112C" w:rsidRDefault="00F5112C" w:rsidP="00F5112C">
      <w:pPr>
        <w:widowControl w:val="0"/>
        <w:autoSpaceDE w:val="0"/>
        <w:autoSpaceDN w:val="0"/>
        <w:spacing w:before="164" w:after="0" w:line="240" w:lineRule="auto"/>
        <w:ind w:left="332"/>
        <w:outlineLvl w:val="0"/>
        <w:rPr>
          <w:rFonts w:ascii="Times New Roman" w:eastAsia="Times New Roman" w:hAnsi="Times New Roman" w:cs="Times New Roman"/>
          <w:b/>
          <w:bCs/>
          <w:sz w:val="24"/>
          <w:szCs w:val="24"/>
        </w:rPr>
      </w:pPr>
      <w:r w:rsidRPr="00F5112C">
        <w:rPr>
          <w:rFonts w:ascii="Times New Roman" w:eastAsia="Times New Roman" w:hAnsi="Times New Roman" w:cs="Times New Roman"/>
          <w:b/>
          <w:bCs/>
          <w:spacing w:val="-2"/>
          <w:sz w:val="24"/>
          <w:szCs w:val="24"/>
        </w:rPr>
        <w:t>Acknowledgment</w:t>
      </w:r>
    </w:p>
    <w:p w14:paraId="45691A9E" w14:textId="77777777" w:rsidR="00F5112C" w:rsidRPr="00F5112C" w:rsidRDefault="00F5112C" w:rsidP="00F5112C">
      <w:pPr>
        <w:widowControl w:val="0"/>
        <w:autoSpaceDE w:val="0"/>
        <w:autoSpaceDN w:val="0"/>
        <w:spacing w:before="135" w:after="0" w:line="360" w:lineRule="auto"/>
        <w:ind w:left="332" w:right="420"/>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We would like to thank Kufa University / Faculty of Education for Girls/ Department of Biology</w:t>
      </w:r>
      <w:r w:rsidRPr="00F5112C">
        <w:rPr>
          <w:rFonts w:ascii="Times New Roman" w:eastAsia="Times New Roman" w:hAnsi="Times New Roman" w:cs="Times New Roman"/>
          <w:spacing w:val="80"/>
          <w:sz w:val="24"/>
          <w:szCs w:val="24"/>
        </w:rPr>
        <w:t xml:space="preserve"> </w:t>
      </w:r>
      <w:r w:rsidRPr="00F5112C">
        <w:rPr>
          <w:rFonts w:ascii="Times New Roman" w:eastAsia="Times New Roman" w:hAnsi="Times New Roman" w:cs="Times New Roman"/>
          <w:sz w:val="24"/>
          <w:szCs w:val="24"/>
        </w:rPr>
        <w:t>for using Microbiological laboratory.</w:t>
      </w:r>
    </w:p>
    <w:p w14:paraId="6C2EFB09" w14:textId="77777777" w:rsidR="00F5112C" w:rsidRPr="00F5112C" w:rsidRDefault="00F5112C" w:rsidP="00F5112C">
      <w:pPr>
        <w:widowControl w:val="0"/>
        <w:autoSpaceDE w:val="0"/>
        <w:autoSpaceDN w:val="0"/>
        <w:spacing w:after="0" w:line="360" w:lineRule="auto"/>
        <w:rPr>
          <w:rFonts w:ascii="Times New Roman" w:eastAsia="Times New Roman" w:hAnsi="Times New Roman" w:cs="Times New Roman"/>
        </w:rPr>
        <w:sectPr w:rsidR="00F5112C" w:rsidRPr="00F5112C" w:rsidSect="00EB3048">
          <w:pgSz w:w="16840" w:h="11910" w:orient="landscape"/>
          <w:pgMar w:top="820" w:right="1340" w:bottom="800" w:left="280" w:header="720" w:footer="720" w:gutter="0"/>
          <w:cols w:space="720"/>
          <w:docGrid w:linePitch="299"/>
        </w:sectPr>
      </w:pPr>
    </w:p>
    <w:p w14:paraId="616167BA" w14:textId="77777777" w:rsidR="00F5112C" w:rsidRPr="00F5112C" w:rsidRDefault="00F5112C" w:rsidP="00F5112C">
      <w:pPr>
        <w:widowControl w:val="0"/>
        <w:autoSpaceDE w:val="0"/>
        <w:autoSpaceDN w:val="0"/>
        <w:spacing w:before="61" w:after="0" w:line="240" w:lineRule="auto"/>
        <w:ind w:left="332"/>
        <w:rPr>
          <w:rFonts w:ascii="Times New Roman" w:eastAsia="Times New Roman" w:hAnsi="Times New Roman" w:cs="Times New Roman"/>
          <w:b/>
          <w:sz w:val="24"/>
        </w:rPr>
      </w:pPr>
      <w:r w:rsidRPr="00F5112C">
        <w:rPr>
          <w:rFonts w:ascii="Times New Roman" w:eastAsia="Times New Roman" w:hAnsi="Times New Roman" w:cs="Times New Roman"/>
          <w:b/>
          <w:color w:val="282828"/>
          <w:spacing w:val="-2"/>
          <w:sz w:val="24"/>
          <w:shd w:val="clear" w:color="auto" w:fill="F7F7F7"/>
        </w:rPr>
        <w:lastRenderedPageBreak/>
        <w:t>References</w:t>
      </w:r>
    </w:p>
    <w:p w14:paraId="70D5344B" w14:textId="77777777" w:rsidR="00F5112C" w:rsidRPr="00F5112C" w:rsidRDefault="00F5112C" w:rsidP="00F5112C">
      <w:pPr>
        <w:widowControl w:val="0"/>
        <w:autoSpaceDE w:val="0"/>
        <w:autoSpaceDN w:val="0"/>
        <w:spacing w:before="14" w:after="0" w:line="240" w:lineRule="auto"/>
        <w:rPr>
          <w:rFonts w:ascii="Times New Roman" w:eastAsia="Times New Roman" w:hAnsi="Times New Roman" w:cs="Times New Roman"/>
          <w:b/>
          <w:sz w:val="24"/>
          <w:szCs w:val="24"/>
        </w:rPr>
      </w:pPr>
    </w:p>
    <w:p w14:paraId="3E440666" w14:textId="77777777" w:rsidR="00F5112C" w:rsidRPr="00F5112C" w:rsidRDefault="00F5112C" w:rsidP="00F5112C">
      <w:pPr>
        <w:widowControl w:val="0"/>
        <w:autoSpaceDE w:val="0"/>
        <w:autoSpaceDN w:val="0"/>
        <w:spacing w:after="0" w:line="240" w:lineRule="auto"/>
        <w:ind w:left="332"/>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Abbott,</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I.;</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Gustavo,</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M.</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C.;</w:t>
      </w:r>
      <w:r w:rsidRPr="00F5112C">
        <w:rPr>
          <w:rFonts w:ascii="Times New Roman" w:eastAsia="Times New Roman" w:hAnsi="Times New Roman" w:cs="Times New Roman"/>
          <w:spacing w:val="-1"/>
          <w:sz w:val="24"/>
          <w:szCs w:val="24"/>
        </w:rPr>
        <w:t xml:space="preserve"> </w:t>
      </w:r>
      <w:proofErr w:type="spellStart"/>
      <w:r w:rsidRPr="00F5112C">
        <w:rPr>
          <w:rFonts w:ascii="Times New Roman" w:eastAsia="Times New Roman" w:hAnsi="Times New Roman" w:cs="Times New Roman"/>
          <w:sz w:val="24"/>
          <w:szCs w:val="24"/>
        </w:rPr>
        <w:t>Saruar</w:t>
      </w:r>
      <w:proofErr w:type="spellEnd"/>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B.;</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Anton</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Y</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P.</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(2013).</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Carbapenem</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resistance</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 xml:space="preserve">in </w:t>
      </w:r>
      <w:r w:rsidRPr="00F5112C">
        <w:rPr>
          <w:rFonts w:ascii="Times New Roman" w:eastAsia="Times New Roman" w:hAnsi="Times New Roman" w:cs="Times New Roman"/>
          <w:spacing w:val="-2"/>
          <w:sz w:val="24"/>
          <w:szCs w:val="24"/>
        </w:rPr>
        <w:t>Acinetobacter</w:t>
      </w:r>
    </w:p>
    <w:p w14:paraId="52B65949" w14:textId="77777777" w:rsidR="00F5112C" w:rsidRPr="00F5112C" w:rsidRDefault="00F5112C" w:rsidP="00F5112C">
      <w:pPr>
        <w:widowControl w:val="0"/>
        <w:autoSpaceDE w:val="0"/>
        <w:autoSpaceDN w:val="0"/>
        <w:spacing w:before="7" w:after="0" w:line="430" w:lineRule="atLeast"/>
        <w:ind w:left="1112" w:right="642"/>
        <w:jc w:val="both"/>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laboratory</w:t>
      </w:r>
      <w:r w:rsidRPr="00F5112C">
        <w:rPr>
          <w:rFonts w:ascii="Times New Roman" w:eastAsia="Times New Roman" w:hAnsi="Times New Roman" w:cs="Times New Roman"/>
          <w:spacing w:val="-7"/>
          <w:sz w:val="24"/>
          <w:szCs w:val="24"/>
        </w:rPr>
        <w:t xml:space="preserve"> </w:t>
      </w:r>
      <w:r w:rsidRPr="00F5112C">
        <w:rPr>
          <w:rFonts w:ascii="Times New Roman" w:eastAsia="Times New Roman" w:hAnsi="Times New Roman" w:cs="Times New Roman"/>
          <w:sz w:val="24"/>
          <w:szCs w:val="24"/>
        </w:rPr>
        <w:t>challenges,</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mechanistic</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insights</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and</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therapeutic</w:t>
      </w:r>
      <w:r w:rsidRPr="00F5112C">
        <w:rPr>
          <w:rFonts w:ascii="Times New Roman" w:eastAsia="Times New Roman" w:hAnsi="Times New Roman" w:cs="Times New Roman"/>
          <w:spacing w:val="-5"/>
          <w:sz w:val="24"/>
          <w:szCs w:val="24"/>
        </w:rPr>
        <w:t xml:space="preserve"> </w:t>
      </w:r>
      <w:r w:rsidRPr="00F5112C">
        <w:rPr>
          <w:rFonts w:ascii="Times New Roman" w:eastAsia="Times New Roman" w:hAnsi="Times New Roman" w:cs="Times New Roman"/>
          <w:sz w:val="24"/>
          <w:szCs w:val="24"/>
        </w:rPr>
        <w:t>strategies.</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 xml:space="preserve">Expert Rev. Anti-Infect. </w:t>
      </w:r>
      <w:proofErr w:type="spellStart"/>
      <w:r w:rsidRPr="00F5112C">
        <w:rPr>
          <w:rFonts w:ascii="Times New Roman" w:eastAsia="Times New Roman" w:hAnsi="Times New Roman" w:cs="Times New Roman"/>
          <w:sz w:val="24"/>
          <w:szCs w:val="24"/>
        </w:rPr>
        <w:t>Ther</w:t>
      </w:r>
      <w:proofErr w:type="spellEnd"/>
      <w:r w:rsidRPr="00F5112C">
        <w:rPr>
          <w:rFonts w:ascii="Times New Roman" w:eastAsia="Times New Roman" w:hAnsi="Times New Roman" w:cs="Times New Roman"/>
          <w:sz w:val="24"/>
          <w:szCs w:val="24"/>
        </w:rPr>
        <w:t>. 11(4), 395–409</w:t>
      </w:r>
    </w:p>
    <w:p w14:paraId="388C2461" w14:textId="77777777" w:rsidR="00F5112C" w:rsidRPr="00F5112C" w:rsidRDefault="00F5112C" w:rsidP="00F5112C">
      <w:pPr>
        <w:widowControl w:val="0"/>
        <w:autoSpaceDE w:val="0"/>
        <w:autoSpaceDN w:val="0"/>
        <w:spacing w:before="7" w:after="0" w:line="360" w:lineRule="auto"/>
        <w:ind w:left="1052" w:right="350"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Al </w:t>
      </w:r>
      <w:proofErr w:type="spellStart"/>
      <w:r w:rsidRPr="00F5112C">
        <w:rPr>
          <w:rFonts w:ascii="Times New Roman" w:eastAsia="Times New Roman" w:hAnsi="Times New Roman" w:cs="Times New Roman"/>
          <w:sz w:val="24"/>
          <w:szCs w:val="24"/>
        </w:rPr>
        <w:t>Atrouni</w:t>
      </w:r>
      <w:proofErr w:type="spellEnd"/>
      <w:r w:rsidRPr="00F5112C">
        <w:rPr>
          <w:rFonts w:ascii="Times New Roman" w:eastAsia="Times New Roman" w:hAnsi="Times New Roman" w:cs="Times New Roman"/>
          <w:sz w:val="24"/>
          <w:szCs w:val="24"/>
        </w:rPr>
        <w:t xml:space="preserve">, A., </w:t>
      </w:r>
      <w:proofErr w:type="spellStart"/>
      <w:r w:rsidRPr="00F5112C">
        <w:rPr>
          <w:rFonts w:ascii="Times New Roman" w:eastAsia="Times New Roman" w:hAnsi="Times New Roman" w:cs="Times New Roman"/>
          <w:sz w:val="24"/>
          <w:szCs w:val="24"/>
        </w:rPr>
        <w:t>Hamze</w:t>
      </w:r>
      <w:proofErr w:type="spellEnd"/>
      <w:r w:rsidRPr="00F5112C">
        <w:rPr>
          <w:rFonts w:ascii="Times New Roman" w:eastAsia="Times New Roman" w:hAnsi="Times New Roman" w:cs="Times New Roman"/>
          <w:sz w:val="24"/>
          <w:szCs w:val="24"/>
        </w:rPr>
        <w:t xml:space="preserve">, M., </w:t>
      </w:r>
      <w:proofErr w:type="spellStart"/>
      <w:r w:rsidRPr="00F5112C">
        <w:rPr>
          <w:rFonts w:ascii="Times New Roman" w:eastAsia="Times New Roman" w:hAnsi="Times New Roman" w:cs="Times New Roman"/>
          <w:sz w:val="24"/>
          <w:szCs w:val="24"/>
        </w:rPr>
        <w:t>Rafei</w:t>
      </w:r>
      <w:proofErr w:type="spellEnd"/>
      <w:r w:rsidRPr="00F5112C">
        <w:rPr>
          <w:rFonts w:ascii="Times New Roman" w:eastAsia="Times New Roman" w:hAnsi="Times New Roman" w:cs="Times New Roman"/>
          <w:sz w:val="24"/>
          <w:szCs w:val="24"/>
        </w:rPr>
        <w:t xml:space="preserve">, R., </w:t>
      </w:r>
      <w:proofErr w:type="spellStart"/>
      <w:r w:rsidRPr="00F5112C">
        <w:rPr>
          <w:rFonts w:ascii="Times New Roman" w:eastAsia="Times New Roman" w:hAnsi="Times New Roman" w:cs="Times New Roman"/>
          <w:sz w:val="24"/>
          <w:szCs w:val="24"/>
        </w:rPr>
        <w:t>Eveillard</w:t>
      </w:r>
      <w:proofErr w:type="spellEnd"/>
      <w:r w:rsidRPr="00F5112C">
        <w:rPr>
          <w:rFonts w:ascii="Times New Roman" w:eastAsia="Times New Roman" w:hAnsi="Times New Roman" w:cs="Times New Roman"/>
          <w:sz w:val="24"/>
          <w:szCs w:val="24"/>
        </w:rPr>
        <w:t>, M., Joly-</w:t>
      </w:r>
      <w:proofErr w:type="spellStart"/>
      <w:r w:rsidRPr="00F5112C">
        <w:rPr>
          <w:rFonts w:ascii="Times New Roman" w:eastAsia="Times New Roman" w:hAnsi="Times New Roman" w:cs="Times New Roman"/>
          <w:sz w:val="24"/>
          <w:szCs w:val="24"/>
        </w:rPr>
        <w:t>Guillou</w:t>
      </w:r>
      <w:proofErr w:type="spellEnd"/>
      <w:r w:rsidRPr="00F5112C">
        <w:rPr>
          <w:rFonts w:ascii="Times New Roman" w:eastAsia="Times New Roman" w:hAnsi="Times New Roman" w:cs="Times New Roman"/>
          <w:sz w:val="24"/>
          <w:szCs w:val="24"/>
        </w:rPr>
        <w:t xml:space="preserve">, M.-L., &amp; </w:t>
      </w:r>
      <w:proofErr w:type="spellStart"/>
      <w:r w:rsidRPr="00F5112C">
        <w:rPr>
          <w:rFonts w:ascii="Times New Roman" w:eastAsia="Times New Roman" w:hAnsi="Times New Roman" w:cs="Times New Roman"/>
          <w:sz w:val="24"/>
          <w:szCs w:val="24"/>
        </w:rPr>
        <w:t>Kempf</w:t>
      </w:r>
      <w:proofErr w:type="spellEnd"/>
      <w:r w:rsidRPr="00F5112C">
        <w:rPr>
          <w:rFonts w:ascii="Times New Roman" w:eastAsia="Times New Roman" w:hAnsi="Times New Roman" w:cs="Times New Roman"/>
          <w:sz w:val="24"/>
          <w:szCs w:val="24"/>
        </w:rPr>
        <w:t>, M. J. F. M. (2016).</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Diversity</w:t>
      </w:r>
      <w:r w:rsidRPr="00F5112C">
        <w:rPr>
          <w:rFonts w:ascii="Times New Roman" w:eastAsia="Times New Roman" w:hAnsi="Times New Roman" w:cs="Times New Roman"/>
          <w:spacing w:val="-6"/>
          <w:sz w:val="24"/>
          <w:szCs w:val="24"/>
        </w:rPr>
        <w:t xml:space="preserve"> </w:t>
      </w:r>
      <w:r w:rsidRPr="00F5112C">
        <w:rPr>
          <w:rFonts w:ascii="Times New Roman" w:eastAsia="Times New Roman" w:hAnsi="Times New Roman" w:cs="Times New Roman"/>
          <w:sz w:val="24"/>
          <w:szCs w:val="24"/>
        </w:rPr>
        <w:t>of</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Acinetobacter</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species</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isolated</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from</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different</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environments</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in</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 xml:space="preserve">Lebanon: a nationwide study. </w:t>
      </w:r>
      <w:r w:rsidRPr="00F5112C">
        <w:rPr>
          <w:rFonts w:ascii="Times New Roman" w:eastAsia="Times New Roman" w:hAnsi="Times New Roman" w:cs="Times New Roman"/>
          <w:i/>
          <w:sz w:val="24"/>
          <w:szCs w:val="24"/>
        </w:rPr>
        <w:t>11</w:t>
      </w:r>
      <w:r w:rsidRPr="00F5112C">
        <w:rPr>
          <w:rFonts w:ascii="Times New Roman" w:eastAsia="Times New Roman" w:hAnsi="Times New Roman" w:cs="Times New Roman"/>
          <w:sz w:val="24"/>
          <w:szCs w:val="24"/>
        </w:rPr>
        <w:t>(9), 1147-1156.</w:t>
      </w:r>
    </w:p>
    <w:p w14:paraId="735C756D" w14:textId="77777777" w:rsidR="00F5112C" w:rsidRPr="00F5112C" w:rsidRDefault="00F5112C" w:rsidP="00F5112C">
      <w:pPr>
        <w:widowControl w:val="0"/>
        <w:autoSpaceDE w:val="0"/>
        <w:autoSpaceDN w:val="0"/>
        <w:spacing w:before="1" w:after="0" w:line="360" w:lineRule="auto"/>
        <w:ind w:left="1052" w:hanging="720"/>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Almasaudi</w:t>
      </w:r>
      <w:proofErr w:type="spellEnd"/>
      <w:r w:rsidRPr="00F5112C">
        <w:rPr>
          <w:rFonts w:ascii="Times New Roman" w:eastAsia="Times New Roman" w:hAnsi="Times New Roman" w:cs="Times New Roman"/>
          <w:sz w:val="24"/>
          <w:szCs w:val="24"/>
        </w:rPr>
        <w:t>,</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S.B.</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(2018)</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Acinetobacter</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spp.</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as</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nosocomial</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pathogens:</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epidemiology</w:t>
      </w:r>
      <w:r w:rsidRPr="00F5112C">
        <w:rPr>
          <w:rFonts w:ascii="Times New Roman" w:eastAsia="Times New Roman" w:hAnsi="Times New Roman" w:cs="Times New Roman"/>
          <w:spacing w:val="-7"/>
          <w:sz w:val="24"/>
          <w:szCs w:val="24"/>
        </w:rPr>
        <w:t xml:space="preserve"> </w:t>
      </w:r>
      <w:r w:rsidRPr="00F5112C">
        <w:rPr>
          <w:rFonts w:ascii="Times New Roman" w:eastAsia="Times New Roman" w:hAnsi="Times New Roman" w:cs="Times New Roman"/>
          <w:sz w:val="24"/>
          <w:szCs w:val="24"/>
        </w:rPr>
        <w:t>and</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resistance features. Saudi J Biol Sci 25, 586–596.</w:t>
      </w:r>
    </w:p>
    <w:p w14:paraId="3D11CEC8" w14:textId="77777777" w:rsidR="00F5112C" w:rsidRPr="00F5112C" w:rsidRDefault="00F5112C" w:rsidP="00F5112C">
      <w:pPr>
        <w:widowControl w:val="0"/>
        <w:autoSpaceDE w:val="0"/>
        <w:autoSpaceDN w:val="0"/>
        <w:spacing w:before="1" w:after="0" w:line="360" w:lineRule="auto"/>
        <w:ind w:left="1052" w:hanging="720"/>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Amudhan</w:t>
      </w:r>
      <w:proofErr w:type="spellEnd"/>
      <w:r w:rsidRPr="00F5112C">
        <w:rPr>
          <w:rFonts w:ascii="Times New Roman" w:eastAsia="Times New Roman" w:hAnsi="Times New Roman" w:cs="Times New Roman"/>
          <w:sz w:val="24"/>
          <w:szCs w:val="24"/>
        </w:rPr>
        <w:t xml:space="preserve">, S., </w:t>
      </w:r>
      <w:proofErr w:type="spellStart"/>
      <w:r w:rsidRPr="00F5112C">
        <w:rPr>
          <w:rFonts w:ascii="Times New Roman" w:eastAsia="Times New Roman" w:hAnsi="Times New Roman" w:cs="Times New Roman"/>
          <w:sz w:val="24"/>
          <w:szCs w:val="24"/>
        </w:rPr>
        <w:t>Sekar</w:t>
      </w:r>
      <w:proofErr w:type="spellEnd"/>
      <w:r w:rsidRPr="00F5112C">
        <w:rPr>
          <w:rFonts w:ascii="Times New Roman" w:eastAsia="Times New Roman" w:hAnsi="Times New Roman" w:cs="Times New Roman"/>
          <w:sz w:val="24"/>
          <w:szCs w:val="24"/>
        </w:rPr>
        <w:t xml:space="preserve">, U., </w:t>
      </w:r>
      <w:proofErr w:type="spellStart"/>
      <w:r w:rsidRPr="00F5112C">
        <w:rPr>
          <w:rFonts w:ascii="Times New Roman" w:eastAsia="Times New Roman" w:hAnsi="Times New Roman" w:cs="Times New Roman"/>
          <w:sz w:val="24"/>
          <w:szCs w:val="24"/>
        </w:rPr>
        <w:t>Arunagiri</w:t>
      </w:r>
      <w:proofErr w:type="spellEnd"/>
      <w:r w:rsidRPr="00F5112C">
        <w:rPr>
          <w:rFonts w:ascii="Times New Roman" w:eastAsia="Times New Roman" w:hAnsi="Times New Roman" w:cs="Times New Roman"/>
          <w:sz w:val="24"/>
          <w:szCs w:val="24"/>
        </w:rPr>
        <w:t xml:space="preserve">, K., &amp; </w:t>
      </w:r>
      <w:proofErr w:type="spellStart"/>
      <w:r w:rsidRPr="00F5112C">
        <w:rPr>
          <w:rFonts w:ascii="Times New Roman" w:eastAsia="Times New Roman" w:hAnsi="Times New Roman" w:cs="Times New Roman"/>
          <w:sz w:val="24"/>
          <w:szCs w:val="24"/>
        </w:rPr>
        <w:t>Sekar</w:t>
      </w:r>
      <w:proofErr w:type="spellEnd"/>
      <w:r w:rsidRPr="00F5112C">
        <w:rPr>
          <w:rFonts w:ascii="Times New Roman" w:eastAsia="Times New Roman" w:hAnsi="Times New Roman" w:cs="Times New Roman"/>
          <w:sz w:val="24"/>
          <w:szCs w:val="24"/>
        </w:rPr>
        <w:t xml:space="preserve">, B. J. I. J. o. M. M. (2011). OXA beta-lactamase- mediated carbapenem resistance in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w:t>
      </w:r>
      <w:r w:rsidRPr="00F5112C">
        <w:rPr>
          <w:rFonts w:ascii="Times New Roman" w:eastAsia="Times New Roman" w:hAnsi="Times New Roman" w:cs="Times New Roman"/>
          <w:i/>
          <w:sz w:val="24"/>
          <w:szCs w:val="24"/>
        </w:rPr>
        <w:t>29</w:t>
      </w:r>
      <w:r w:rsidRPr="00F5112C">
        <w:rPr>
          <w:rFonts w:ascii="Times New Roman" w:eastAsia="Times New Roman" w:hAnsi="Times New Roman" w:cs="Times New Roman"/>
          <w:sz w:val="24"/>
          <w:szCs w:val="24"/>
        </w:rPr>
        <w:t>(3), 269-274.</w:t>
      </w:r>
    </w:p>
    <w:p w14:paraId="6F36B5FB" w14:textId="77777777" w:rsidR="00F5112C" w:rsidRPr="00F5112C" w:rsidRDefault="00F5112C" w:rsidP="00F5112C">
      <w:pPr>
        <w:widowControl w:val="0"/>
        <w:autoSpaceDE w:val="0"/>
        <w:autoSpaceDN w:val="0"/>
        <w:spacing w:after="0" w:line="360" w:lineRule="auto"/>
        <w:ind w:left="1052" w:right="349"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Asif, M., </w:t>
      </w:r>
      <w:proofErr w:type="spellStart"/>
      <w:r w:rsidRPr="00F5112C">
        <w:rPr>
          <w:rFonts w:ascii="Times New Roman" w:eastAsia="Times New Roman" w:hAnsi="Times New Roman" w:cs="Times New Roman"/>
          <w:sz w:val="24"/>
          <w:szCs w:val="24"/>
        </w:rPr>
        <w:t>Alvi</w:t>
      </w:r>
      <w:proofErr w:type="spellEnd"/>
      <w:r w:rsidRPr="00F5112C">
        <w:rPr>
          <w:rFonts w:ascii="Times New Roman" w:eastAsia="Times New Roman" w:hAnsi="Times New Roman" w:cs="Times New Roman"/>
          <w:sz w:val="24"/>
          <w:szCs w:val="24"/>
        </w:rPr>
        <w:t xml:space="preserve">, I. A., Rehman, S. U. J. I., &amp; resistance, d. (2018). Insight into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pathogenesis, global resistance, mechanisms of resistance, treatment options, and alternative modalities. 1249-1260.</w:t>
      </w:r>
    </w:p>
    <w:p w14:paraId="20F04A88" w14:textId="77777777" w:rsidR="00F5112C" w:rsidRPr="00F5112C" w:rsidRDefault="00F5112C" w:rsidP="00F5112C">
      <w:pPr>
        <w:widowControl w:val="0"/>
        <w:autoSpaceDE w:val="0"/>
        <w:autoSpaceDN w:val="0"/>
        <w:spacing w:after="0" w:line="360" w:lineRule="auto"/>
        <w:ind w:left="1052" w:right="349"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Bansal, G., Allen-McFarlane, R., &amp; </w:t>
      </w:r>
      <w:proofErr w:type="spellStart"/>
      <w:r w:rsidRPr="00F5112C">
        <w:rPr>
          <w:rFonts w:ascii="Times New Roman" w:eastAsia="Times New Roman" w:hAnsi="Times New Roman" w:cs="Times New Roman"/>
          <w:sz w:val="24"/>
          <w:szCs w:val="24"/>
        </w:rPr>
        <w:t>Eribo</w:t>
      </w:r>
      <w:proofErr w:type="spellEnd"/>
      <w:r w:rsidRPr="00F5112C">
        <w:rPr>
          <w:rFonts w:ascii="Times New Roman" w:eastAsia="Times New Roman" w:hAnsi="Times New Roman" w:cs="Times New Roman"/>
          <w:sz w:val="24"/>
          <w:szCs w:val="24"/>
        </w:rPr>
        <w:t xml:space="preserve">, B. J. I. J. o. M. (2020). Antibiotic susceptibility, clonality, and molecular characterization of carbapenem-resistant clinical isolates of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from Washington DC. </w:t>
      </w:r>
      <w:r w:rsidRPr="00F5112C">
        <w:rPr>
          <w:rFonts w:ascii="Times New Roman" w:eastAsia="Times New Roman" w:hAnsi="Times New Roman" w:cs="Times New Roman"/>
          <w:i/>
          <w:sz w:val="24"/>
          <w:szCs w:val="24"/>
        </w:rPr>
        <w:t>2020</w:t>
      </w:r>
      <w:r w:rsidRPr="00F5112C">
        <w:rPr>
          <w:rFonts w:ascii="Times New Roman" w:eastAsia="Times New Roman" w:hAnsi="Times New Roman" w:cs="Times New Roman"/>
          <w:sz w:val="24"/>
          <w:szCs w:val="24"/>
        </w:rPr>
        <w:t>.</w:t>
      </w:r>
    </w:p>
    <w:p w14:paraId="3D68100F" w14:textId="77777777" w:rsidR="00F5112C" w:rsidRPr="00F5112C" w:rsidRDefault="00F5112C" w:rsidP="00F5112C">
      <w:pPr>
        <w:widowControl w:val="0"/>
        <w:autoSpaceDE w:val="0"/>
        <w:autoSpaceDN w:val="0"/>
        <w:spacing w:before="1" w:after="0" w:line="360" w:lineRule="auto"/>
        <w:ind w:left="1052" w:right="348"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Bravo, Z., </w:t>
      </w:r>
      <w:proofErr w:type="spellStart"/>
      <w:r w:rsidRPr="00F5112C">
        <w:rPr>
          <w:rFonts w:ascii="Times New Roman" w:eastAsia="Times New Roman" w:hAnsi="Times New Roman" w:cs="Times New Roman"/>
          <w:sz w:val="24"/>
          <w:szCs w:val="24"/>
        </w:rPr>
        <w:t>Chapartegui</w:t>
      </w:r>
      <w:proofErr w:type="spellEnd"/>
      <w:r w:rsidRPr="00F5112C">
        <w:rPr>
          <w:rFonts w:ascii="Times New Roman" w:eastAsia="Times New Roman" w:hAnsi="Times New Roman" w:cs="Times New Roman"/>
          <w:sz w:val="24"/>
          <w:szCs w:val="24"/>
        </w:rPr>
        <w:t>-Gonzalez, I., Lazaro-Diez, M., &amp; Ramos-</w:t>
      </w:r>
      <w:proofErr w:type="spellStart"/>
      <w:r w:rsidRPr="00F5112C">
        <w:rPr>
          <w:rFonts w:ascii="Times New Roman" w:eastAsia="Times New Roman" w:hAnsi="Times New Roman" w:cs="Times New Roman"/>
          <w:sz w:val="24"/>
          <w:szCs w:val="24"/>
        </w:rPr>
        <w:t>Vivas</w:t>
      </w:r>
      <w:proofErr w:type="spellEnd"/>
      <w:r w:rsidRPr="00F5112C">
        <w:rPr>
          <w:rFonts w:ascii="Times New Roman" w:eastAsia="Times New Roman" w:hAnsi="Times New Roman" w:cs="Times New Roman"/>
          <w:sz w:val="24"/>
          <w:szCs w:val="24"/>
        </w:rPr>
        <w:t xml:space="preserve">, J. J. J. o. H. I. (2018). Acinetobacter </w:t>
      </w:r>
      <w:proofErr w:type="spellStart"/>
      <w:r w:rsidRPr="00F5112C">
        <w:rPr>
          <w:rFonts w:ascii="Times New Roman" w:eastAsia="Times New Roman" w:hAnsi="Times New Roman" w:cs="Times New Roman"/>
          <w:sz w:val="24"/>
          <w:szCs w:val="24"/>
        </w:rPr>
        <w:t>pittii</w:t>
      </w:r>
      <w:proofErr w:type="spellEnd"/>
      <w:r w:rsidRPr="00F5112C">
        <w:rPr>
          <w:rFonts w:ascii="Times New Roman" w:eastAsia="Times New Roman" w:hAnsi="Times New Roman" w:cs="Times New Roman"/>
          <w:sz w:val="24"/>
          <w:szCs w:val="24"/>
        </w:rPr>
        <w:t xml:space="preserve"> biofilm formation on inanimate surfaces after long-term desiccation. </w:t>
      </w:r>
      <w:r w:rsidRPr="00F5112C">
        <w:rPr>
          <w:rFonts w:ascii="Times New Roman" w:eastAsia="Times New Roman" w:hAnsi="Times New Roman" w:cs="Times New Roman"/>
          <w:i/>
          <w:sz w:val="24"/>
          <w:szCs w:val="24"/>
        </w:rPr>
        <w:t>98</w:t>
      </w:r>
      <w:r w:rsidRPr="00F5112C">
        <w:rPr>
          <w:rFonts w:ascii="Times New Roman" w:eastAsia="Times New Roman" w:hAnsi="Times New Roman" w:cs="Times New Roman"/>
          <w:sz w:val="24"/>
          <w:szCs w:val="24"/>
        </w:rPr>
        <w:t>(1), 74-82.</w:t>
      </w:r>
    </w:p>
    <w:p w14:paraId="5C3CE252" w14:textId="77777777" w:rsidR="00F5112C" w:rsidRPr="00F5112C" w:rsidRDefault="00F5112C" w:rsidP="00F5112C">
      <w:pPr>
        <w:widowControl w:val="0"/>
        <w:autoSpaceDE w:val="0"/>
        <w:autoSpaceDN w:val="0"/>
        <w:spacing w:after="0" w:line="360" w:lineRule="auto"/>
        <w:ind w:left="1052" w:right="420" w:hanging="720"/>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Chuang YC, Sheng WH, Li SY et al. Influence of genospecies of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complex</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on</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clinical</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outcomes</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of</w:t>
      </w:r>
      <w:r w:rsidRPr="00F5112C">
        <w:rPr>
          <w:rFonts w:ascii="Times New Roman" w:eastAsia="Times New Roman" w:hAnsi="Times New Roman" w:cs="Times New Roman"/>
          <w:spacing w:val="-3"/>
          <w:sz w:val="24"/>
          <w:szCs w:val="24"/>
        </w:rPr>
        <w:t xml:space="preserve"> </w:t>
      </w:r>
      <w:r w:rsidRPr="00F5112C">
        <w:rPr>
          <w:rFonts w:ascii="Times New Roman" w:eastAsia="Times New Roman" w:hAnsi="Times New Roman" w:cs="Times New Roman"/>
          <w:sz w:val="24"/>
          <w:szCs w:val="24"/>
        </w:rPr>
        <w:t>patients</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with</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Acinetobacter</w:t>
      </w:r>
      <w:r w:rsidRPr="00F5112C">
        <w:rPr>
          <w:rFonts w:ascii="Times New Roman" w:eastAsia="Times New Roman" w:hAnsi="Times New Roman" w:cs="Times New Roman"/>
          <w:spacing w:val="-6"/>
          <w:sz w:val="24"/>
          <w:szCs w:val="24"/>
        </w:rPr>
        <w:t xml:space="preserve"> </w:t>
      </w:r>
      <w:r w:rsidRPr="00F5112C">
        <w:rPr>
          <w:rFonts w:ascii="Times New Roman" w:eastAsia="Times New Roman" w:hAnsi="Times New Roman" w:cs="Times New Roman"/>
          <w:sz w:val="24"/>
          <w:szCs w:val="24"/>
        </w:rPr>
        <w:t>bacteremia. Clin.</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Infect.</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Dis. 52(3), 352–360 (2011).</w:t>
      </w:r>
    </w:p>
    <w:p w14:paraId="26C33995" w14:textId="77777777" w:rsidR="00F5112C" w:rsidRPr="00F5112C" w:rsidRDefault="00F5112C" w:rsidP="00F5112C">
      <w:pPr>
        <w:widowControl w:val="0"/>
        <w:autoSpaceDE w:val="0"/>
        <w:autoSpaceDN w:val="0"/>
        <w:spacing w:after="0" w:line="360" w:lineRule="auto"/>
        <w:ind w:left="1052" w:right="353"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Ejaz, H., Ahmad, M., Younas, S., Junaid, K., </w:t>
      </w:r>
      <w:proofErr w:type="spellStart"/>
      <w:r w:rsidRPr="00F5112C">
        <w:rPr>
          <w:rFonts w:ascii="Times New Roman" w:eastAsia="Times New Roman" w:hAnsi="Times New Roman" w:cs="Times New Roman"/>
          <w:sz w:val="24"/>
          <w:szCs w:val="24"/>
        </w:rPr>
        <w:t>Abosalif</w:t>
      </w:r>
      <w:proofErr w:type="spellEnd"/>
      <w:r w:rsidRPr="00F5112C">
        <w:rPr>
          <w:rFonts w:ascii="Times New Roman" w:eastAsia="Times New Roman" w:hAnsi="Times New Roman" w:cs="Times New Roman"/>
          <w:sz w:val="24"/>
          <w:szCs w:val="24"/>
        </w:rPr>
        <w:t xml:space="preserve">, K. O. A., Abdalla, A. E., . . . Resistance, D. (2021). Molecular epidemiology of extensively-drug resistant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sequence type 2 co-harboring </w:t>
      </w:r>
      <w:proofErr w:type="spellStart"/>
      <w:r w:rsidRPr="00F5112C">
        <w:rPr>
          <w:rFonts w:ascii="Times New Roman" w:eastAsia="Times New Roman" w:hAnsi="Times New Roman" w:cs="Times New Roman"/>
          <w:sz w:val="24"/>
          <w:szCs w:val="24"/>
        </w:rPr>
        <w:t>bla</w:t>
      </w:r>
      <w:proofErr w:type="spellEnd"/>
      <w:r w:rsidRPr="00F5112C">
        <w:rPr>
          <w:rFonts w:ascii="Times New Roman" w:eastAsia="Times New Roman" w:hAnsi="Times New Roman" w:cs="Times New Roman"/>
          <w:sz w:val="24"/>
          <w:szCs w:val="24"/>
        </w:rPr>
        <w:t xml:space="preserve"> NDM and </w:t>
      </w:r>
      <w:proofErr w:type="spellStart"/>
      <w:r w:rsidRPr="00F5112C">
        <w:rPr>
          <w:rFonts w:ascii="Times New Roman" w:eastAsia="Times New Roman" w:hAnsi="Times New Roman" w:cs="Times New Roman"/>
          <w:sz w:val="24"/>
          <w:szCs w:val="24"/>
        </w:rPr>
        <w:t>bla</w:t>
      </w:r>
      <w:proofErr w:type="spellEnd"/>
      <w:r w:rsidRPr="00F5112C">
        <w:rPr>
          <w:rFonts w:ascii="Times New Roman" w:eastAsia="Times New Roman" w:hAnsi="Times New Roman" w:cs="Times New Roman"/>
          <w:sz w:val="24"/>
          <w:szCs w:val="24"/>
        </w:rPr>
        <w:t xml:space="preserve"> OXA from clinical origin. 1931-1939.</w:t>
      </w:r>
    </w:p>
    <w:p w14:paraId="2A84E225" w14:textId="77777777" w:rsidR="00F5112C" w:rsidRPr="00F5112C" w:rsidRDefault="00F5112C" w:rsidP="00F5112C">
      <w:pPr>
        <w:widowControl w:val="0"/>
        <w:autoSpaceDE w:val="0"/>
        <w:autoSpaceDN w:val="0"/>
        <w:spacing w:after="0" w:line="360" w:lineRule="auto"/>
        <w:ind w:left="1052" w:right="357"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Fournier, P. E., Richet, H., &amp; Weinstein, R. A. J. C. </w:t>
      </w:r>
      <w:proofErr w:type="spellStart"/>
      <w:r w:rsidRPr="00F5112C">
        <w:rPr>
          <w:rFonts w:ascii="Times New Roman" w:eastAsia="Times New Roman" w:hAnsi="Times New Roman" w:cs="Times New Roman"/>
          <w:sz w:val="24"/>
          <w:szCs w:val="24"/>
        </w:rPr>
        <w:t>i</w:t>
      </w:r>
      <w:proofErr w:type="spellEnd"/>
      <w:r w:rsidRPr="00F5112C">
        <w:rPr>
          <w:rFonts w:ascii="Times New Roman" w:eastAsia="Times New Roman" w:hAnsi="Times New Roman" w:cs="Times New Roman"/>
          <w:sz w:val="24"/>
          <w:szCs w:val="24"/>
        </w:rPr>
        <w:t xml:space="preserve">. d. (2006). The epidemiology and control of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in health care facilities. </w:t>
      </w:r>
      <w:r w:rsidRPr="00F5112C">
        <w:rPr>
          <w:rFonts w:ascii="Times New Roman" w:eastAsia="Times New Roman" w:hAnsi="Times New Roman" w:cs="Times New Roman"/>
          <w:i/>
          <w:sz w:val="24"/>
          <w:szCs w:val="24"/>
        </w:rPr>
        <w:t>42</w:t>
      </w:r>
      <w:r w:rsidRPr="00F5112C">
        <w:rPr>
          <w:rFonts w:ascii="Times New Roman" w:eastAsia="Times New Roman" w:hAnsi="Times New Roman" w:cs="Times New Roman"/>
          <w:sz w:val="24"/>
          <w:szCs w:val="24"/>
        </w:rPr>
        <w:t>(5), 692-699.</w:t>
      </w:r>
    </w:p>
    <w:p w14:paraId="46E47730" w14:textId="77777777" w:rsidR="00F5112C" w:rsidRPr="00F5112C" w:rsidRDefault="00F5112C" w:rsidP="00F5112C">
      <w:pPr>
        <w:widowControl w:val="0"/>
        <w:autoSpaceDE w:val="0"/>
        <w:autoSpaceDN w:val="0"/>
        <w:spacing w:after="0" w:line="360" w:lineRule="auto"/>
        <w:ind w:left="1052" w:right="356"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Harding, C. M., </w:t>
      </w:r>
      <w:proofErr w:type="spellStart"/>
      <w:r w:rsidRPr="00F5112C">
        <w:rPr>
          <w:rFonts w:ascii="Times New Roman" w:eastAsia="Times New Roman" w:hAnsi="Times New Roman" w:cs="Times New Roman"/>
          <w:sz w:val="24"/>
          <w:szCs w:val="24"/>
        </w:rPr>
        <w:t>Hennon</w:t>
      </w:r>
      <w:proofErr w:type="spellEnd"/>
      <w:r w:rsidRPr="00F5112C">
        <w:rPr>
          <w:rFonts w:ascii="Times New Roman" w:eastAsia="Times New Roman" w:hAnsi="Times New Roman" w:cs="Times New Roman"/>
          <w:sz w:val="24"/>
          <w:szCs w:val="24"/>
        </w:rPr>
        <w:t>, S. W., &amp; Feldman, M. F. J. N.</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R. M. (2018). Uncovering</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 xml:space="preserve">the mechanisms of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virulence. </w:t>
      </w:r>
      <w:r w:rsidRPr="00F5112C">
        <w:rPr>
          <w:rFonts w:ascii="Times New Roman" w:eastAsia="Times New Roman" w:hAnsi="Times New Roman" w:cs="Times New Roman"/>
          <w:i/>
          <w:sz w:val="24"/>
          <w:szCs w:val="24"/>
        </w:rPr>
        <w:t>16</w:t>
      </w:r>
      <w:r w:rsidRPr="00F5112C">
        <w:rPr>
          <w:rFonts w:ascii="Times New Roman" w:eastAsia="Times New Roman" w:hAnsi="Times New Roman" w:cs="Times New Roman"/>
          <w:sz w:val="24"/>
          <w:szCs w:val="24"/>
        </w:rPr>
        <w:t>(2), 91-102.</w:t>
      </w:r>
    </w:p>
    <w:p w14:paraId="45BD4CCC" w14:textId="77777777" w:rsidR="00F5112C" w:rsidRPr="00F5112C" w:rsidRDefault="00F5112C" w:rsidP="00F5112C">
      <w:pPr>
        <w:widowControl w:val="0"/>
        <w:autoSpaceDE w:val="0"/>
        <w:autoSpaceDN w:val="0"/>
        <w:spacing w:after="0" w:line="360" w:lineRule="auto"/>
        <w:ind w:left="1052" w:right="352" w:hanging="720"/>
        <w:jc w:val="both"/>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Karaiskos</w:t>
      </w:r>
      <w:proofErr w:type="spellEnd"/>
      <w:r w:rsidRPr="00F5112C">
        <w:rPr>
          <w:rFonts w:ascii="Times New Roman" w:eastAsia="Times New Roman" w:hAnsi="Times New Roman" w:cs="Times New Roman"/>
          <w:sz w:val="24"/>
          <w:szCs w:val="24"/>
        </w:rPr>
        <w:t xml:space="preserve">, I., </w:t>
      </w:r>
      <w:proofErr w:type="spellStart"/>
      <w:r w:rsidRPr="00F5112C">
        <w:rPr>
          <w:rFonts w:ascii="Times New Roman" w:eastAsia="Times New Roman" w:hAnsi="Times New Roman" w:cs="Times New Roman"/>
          <w:sz w:val="24"/>
          <w:szCs w:val="24"/>
        </w:rPr>
        <w:t>Lagou</w:t>
      </w:r>
      <w:proofErr w:type="spellEnd"/>
      <w:r w:rsidRPr="00F5112C">
        <w:rPr>
          <w:rFonts w:ascii="Times New Roman" w:eastAsia="Times New Roman" w:hAnsi="Times New Roman" w:cs="Times New Roman"/>
          <w:sz w:val="24"/>
          <w:szCs w:val="24"/>
        </w:rPr>
        <w:t xml:space="preserve">, S., </w:t>
      </w:r>
      <w:proofErr w:type="spellStart"/>
      <w:r w:rsidRPr="00F5112C">
        <w:rPr>
          <w:rFonts w:ascii="Times New Roman" w:eastAsia="Times New Roman" w:hAnsi="Times New Roman" w:cs="Times New Roman"/>
          <w:sz w:val="24"/>
          <w:szCs w:val="24"/>
        </w:rPr>
        <w:t>Pontikis</w:t>
      </w:r>
      <w:proofErr w:type="spellEnd"/>
      <w:r w:rsidRPr="00F5112C">
        <w:rPr>
          <w:rFonts w:ascii="Times New Roman" w:eastAsia="Times New Roman" w:hAnsi="Times New Roman" w:cs="Times New Roman"/>
          <w:sz w:val="24"/>
          <w:szCs w:val="24"/>
        </w:rPr>
        <w:t xml:space="preserve">, K., </w:t>
      </w:r>
      <w:proofErr w:type="spellStart"/>
      <w:r w:rsidRPr="00F5112C">
        <w:rPr>
          <w:rFonts w:ascii="Times New Roman" w:eastAsia="Times New Roman" w:hAnsi="Times New Roman" w:cs="Times New Roman"/>
          <w:sz w:val="24"/>
          <w:szCs w:val="24"/>
        </w:rPr>
        <w:t>Rapti</w:t>
      </w:r>
      <w:proofErr w:type="spellEnd"/>
      <w:r w:rsidRPr="00F5112C">
        <w:rPr>
          <w:rFonts w:ascii="Times New Roman" w:eastAsia="Times New Roman" w:hAnsi="Times New Roman" w:cs="Times New Roman"/>
          <w:sz w:val="24"/>
          <w:szCs w:val="24"/>
        </w:rPr>
        <w:t xml:space="preserve">, V., &amp; </w:t>
      </w:r>
      <w:proofErr w:type="spellStart"/>
      <w:r w:rsidRPr="00F5112C">
        <w:rPr>
          <w:rFonts w:ascii="Times New Roman" w:eastAsia="Times New Roman" w:hAnsi="Times New Roman" w:cs="Times New Roman"/>
          <w:sz w:val="24"/>
          <w:szCs w:val="24"/>
        </w:rPr>
        <w:t>Poulakou</w:t>
      </w:r>
      <w:proofErr w:type="spellEnd"/>
      <w:r w:rsidRPr="00F5112C">
        <w:rPr>
          <w:rFonts w:ascii="Times New Roman" w:eastAsia="Times New Roman" w:hAnsi="Times New Roman" w:cs="Times New Roman"/>
          <w:sz w:val="24"/>
          <w:szCs w:val="24"/>
        </w:rPr>
        <w:t xml:space="preserve">, G. J. F. </w:t>
      </w:r>
      <w:proofErr w:type="spellStart"/>
      <w:r w:rsidRPr="00F5112C">
        <w:rPr>
          <w:rFonts w:ascii="Times New Roman" w:eastAsia="Times New Roman" w:hAnsi="Times New Roman" w:cs="Times New Roman"/>
          <w:sz w:val="24"/>
          <w:szCs w:val="24"/>
        </w:rPr>
        <w:t>i</w:t>
      </w:r>
      <w:proofErr w:type="spellEnd"/>
      <w:r w:rsidRPr="00F5112C">
        <w:rPr>
          <w:rFonts w:ascii="Times New Roman" w:eastAsia="Times New Roman" w:hAnsi="Times New Roman" w:cs="Times New Roman"/>
          <w:sz w:val="24"/>
          <w:szCs w:val="24"/>
        </w:rPr>
        <w:t>. p. h. (2019). The “old” and the</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“new”</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antibiotics</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for MDR</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gram-negative</w:t>
      </w:r>
      <w:r w:rsidRPr="00F5112C">
        <w:rPr>
          <w:rFonts w:ascii="Times New Roman" w:eastAsia="Times New Roman" w:hAnsi="Times New Roman" w:cs="Times New Roman"/>
          <w:spacing w:val="-2"/>
          <w:sz w:val="24"/>
          <w:szCs w:val="24"/>
        </w:rPr>
        <w:t xml:space="preserve"> </w:t>
      </w:r>
      <w:r w:rsidRPr="00F5112C">
        <w:rPr>
          <w:rFonts w:ascii="Times New Roman" w:eastAsia="Times New Roman" w:hAnsi="Times New Roman" w:cs="Times New Roman"/>
          <w:sz w:val="24"/>
          <w:szCs w:val="24"/>
        </w:rPr>
        <w:t>pathogens:</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for</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whom,</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when,</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and</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z w:val="24"/>
          <w:szCs w:val="24"/>
        </w:rPr>
        <w:t>how.</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i/>
          <w:sz w:val="24"/>
          <w:szCs w:val="24"/>
        </w:rPr>
        <w:t>7</w:t>
      </w:r>
      <w:r w:rsidRPr="00F5112C">
        <w:rPr>
          <w:rFonts w:ascii="Times New Roman" w:eastAsia="Times New Roman" w:hAnsi="Times New Roman" w:cs="Times New Roman"/>
          <w:sz w:val="24"/>
          <w:szCs w:val="24"/>
        </w:rPr>
        <w:t>,</w:t>
      </w:r>
      <w:r w:rsidRPr="00F5112C">
        <w:rPr>
          <w:rFonts w:ascii="Times New Roman" w:eastAsia="Times New Roman" w:hAnsi="Times New Roman" w:cs="Times New Roman"/>
          <w:spacing w:val="-1"/>
          <w:sz w:val="24"/>
          <w:szCs w:val="24"/>
        </w:rPr>
        <w:t xml:space="preserve"> </w:t>
      </w:r>
      <w:r w:rsidRPr="00F5112C">
        <w:rPr>
          <w:rFonts w:ascii="Times New Roman" w:eastAsia="Times New Roman" w:hAnsi="Times New Roman" w:cs="Times New Roman"/>
          <w:spacing w:val="-4"/>
          <w:sz w:val="24"/>
          <w:szCs w:val="24"/>
        </w:rPr>
        <w:t>151.</w:t>
      </w:r>
    </w:p>
    <w:p w14:paraId="0A37F838" w14:textId="77777777" w:rsidR="00F5112C" w:rsidRPr="00F5112C" w:rsidRDefault="00F5112C" w:rsidP="00F5112C">
      <w:pPr>
        <w:widowControl w:val="0"/>
        <w:autoSpaceDE w:val="0"/>
        <w:autoSpaceDN w:val="0"/>
        <w:spacing w:after="0" w:line="360" w:lineRule="auto"/>
        <w:rPr>
          <w:rFonts w:ascii="Times New Roman" w:eastAsia="Times New Roman" w:hAnsi="Times New Roman" w:cs="Times New Roman"/>
        </w:rPr>
        <w:sectPr w:rsidR="00F5112C" w:rsidRPr="00F5112C" w:rsidSect="00EB3048">
          <w:pgSz w:w="16840" w:h="11910" w:orient="landscape"/>
          <w:pgMar w:top="820" w:right="1360" w:bottom="800" w:left="280" w:header="720" w:footer="720" w:gutter="0"/>
          <w:cols w:space="720"/>
          <w:docGrid w:linePitch="299"/>
        </w:sectPr>
      </w:pPr>
    </w:p>
    <w:p w14:paraId="203A221C" w14:textId="77777777" w:rsidR="00F5112C" w:rsidRPr="00F5112C" w:rsidRDefault="00F5112C" w:rsidP="00F5112C">
      <w:pPr>
        <w:widowControl w:val="0"/>
        <w:autoSpaceDE w:val="0"/>
        <w:autoSpaceDN w:val="0"/>
        <w:spacing w:before="76" w:after="0" w:line="360" w:lineRule="auto"/>
        <w:ind w:left="1052" w:right="350"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lastRenderedPageBreak/>
        <w:t xml:space="preserve">Lee, K., Chong, Y., Shin, H., Kim, Y., Yong, D., Yum, J. J. C. m., &amp; infection. (2001). Modified Hodge and EDTA-disk synergy tests to screen </w:t>
      </w:r>
      <w:proofErr w:type="spellStart"/>
      <w:r w:rsidRPr="00F5112C">
        <w:rPr>
          <w:rFonts w:ascii="Times New Roman" w:eastAsia="Times New Roman" w:hAnsi="Times New Roman" w:cs="Times New Roman"/>
          <w:sz w:val="24"/>
          <w:szCs w:val="24"/>
        </w:rPr>
        <w:t>metallo</w:t>
      </w:r>
      <w:proofErr w:type="spellEnd"/>
      <w:r w:rsidRPr="00F5112C">
        <w:rPr>
          <w:rFonts w:ascii="Times New Roman" w:eastAsia="Times New Roman" w:hAnsi="Times New Roman" w:cs="Times New Roman"/>
          <w:sz w:val="24"/>
          <w:szCs w:val="24"/>
        </w:rPr>
        <w:t xml:space="preserve">-β-lactamase-producing strains of Pseudomonas and </w:t>
      </w:r>
      <w:proofErr w:type="spellStart"/>
      <w:r w:rsidRPr="00F5112C">
        <w:rPr>
          <w:rFonts w:ascii="Times New Roman" w:eastAsia="Times New Roman" w:hAnsi="Times New Roman" w:cs="Times New Roman"/>
          <w:sz w:val="24"/>
          <w:szCs w:val="24"/>
        </w:rPr>
        <w:t>Acinetobactet</w:t>
      </w:r>
      <w:proofErr w:type="spellEnd"/>
      <w:r w:rsidRPr="00F5112C">
        <w:rPr>
          <w:rFonts w:ascii="Times New Roman" w:eastAsia="Times New Roman" w:hAnsi="Times New Roman" w:cs="Times New Roman"/>
          <w:sz w:val="24"/>
          <w:szCs w:val="24"/>
        </w:rPr>
        <w:t xml:space="preserve"> species. </w:t>
      </w:r>
      <w:r w:rsidRPr="00F5112C">
        <w:rPr>
          <w:rFonts w:ascii="Times New Roman" w:eastAsia="Times New Roman" w:hAnsi="Times New Roman" w:cs="Times New Roman"/>
          <w:i/>
          <w:sz w:val="24"/>
          <w:szCs w:val="24"/>
        </w:rPr>
        <w:t>7</w:t>
      </w:r>
      <w:r w:rsidRPr="00F5112C">
        <w:rPr>
          <w:rFonts w:ascii="Times New Roman" w:eastAsia="Times New Roman" w:hAnsi="Times New Roman" w:cs="Times New Roman"/>
          <w:sz w:val="24"/>
          <w:szCs w:val="24"/>
        </w:rPr>
        <w:t>(2), 88-91.</w:t>
      </w:r>
    </w:p>
    <w:p w14:paraId="713B54A0" w14:textId="77777777" w:rsidR="00F5112C" w:rsidRPr="00F5112C" w:rsidRDefault="00F5112C" w:rsidP="00F5112C">
      <w:pPr>
        <w:widowControl w:val="0"/>
        <w:autoSpaceDE w:val="0"/>
        <w:autoSpaceDN w:val="0"/>
        <w:spacing w:after="0" w:line="360" w:lineRule="auto"/>
        <w:ind w:left="1052" w:right="348" w:hanging="720"/>
        <w:jc w:val="both"/>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Lyu</w:t>
      </w:r>
      <w:proofErr w:type="spellEnd"/>
      <w:r w:rsidRPr="00F5112C">
        <w:rPr>
          <w:rFonts w:ascii="Times New Roman" w:eastAsia="Times New Roman" w:hAnsi="Times New Roman" w:cs="Times New Roman"/>
          <w:sz w:val="24"/>
          <w:szCs w:val="24"/>
        </w:rPr>
        <w:t xml:space="preserve">, C., Zhang, Y., Liu, X., Wu, J., &amp; Zhang, J. J. B. I. D. (2020). Clinical efficacy and safety of polymyxins based versus non-polymyxins based therapies in the infections caused by carbapenem-resistant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A systematic review and meta-analysis. </w:t>
      </w:r>
      <w:r w:rsidRPr="00F5112C">
        <w:rPr>
          <w:rFonts w:ascii="Times New Roman" w:eastAsia="Times New Roman" w:hAnsi="Times New Roman" w:cs="Times New Roman"/>
          <w:i/>
          <w:sz w:val="24"/>
          <w:szCs w:val="24"/>
        </w:rPr>
        <w:t>20</w:t>
      </w:r>
      <w:r w:rsidRPr="00F5112C">
        <w:rPr>
          <w:rFonts w:ascii="Times New Roman" w:eastAsia="Times New Roman" w:hAnsi="Times New Roman" w:cs="Times New Roman"/>
          <w:sz w:val="24"/>
          <w:szCs w:val="24"/>
        </w:rPr>
        <w:t>(1), 1-14.</w:t>
      </w:r>
    </w:p>
    <w:p w14:paraId="0C2A70C5" w14:textId="77777777" w:rsidR="00F5112C" w:rsidRPr="00F5112C" w:rsidRDefault="00F5112C" w:rsidP="00F5112C">
      <w:pPr>
        <w:widowControl w:val="0"/>
        <w:autoSpaceDE w:val="0"/>
        <w:autoSpaceDN w:val="0"/>
        <w:spacing w:after="0" w:line="360" w:lineRule="auto"/>
        <w:ind w:left="1052" w:right="351" w:hanging="720"/>
        <w:jc w:val="both"/>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Moubareck</w:t>
      </w:r>
      <w:proofErr w:type="spellEnd"/>
      <w:r w:rsidRPr="00F5112C">
        <w:rPr>
          <w:rFonts w:ascii="Times New Roman" w:eastAsia="Times New Roman" w:hAnsi="Times New Roman" w:cs="Times New Roman"/>
          <w:sz w:val="24"/>
          <w:szCs w:val="24"/>
        </w:rPr>
        <w:t xml:space="preserve">, C., </w:t>
      </w:r>
      <w:proofErr w:type="spellStart"/>
      <w:r w:rsidRPr="00F5112C">
        <w:rPr>
          <w:rFonts w:ascii="Times New Roman" w:eastAsia="Times New Roman" w:hAnsi="Times New Roman" w:cs="Times New Roman"/>
          <w:sz w:val="24"/>
          <w:szCs w:val="24"/>
        </w:rPr>
        <w:t>Brémont</w:t>
      </w:r>
      <w:proofErr w:type="spellEnd"/>
      <w:r w:rsidRPr="00F5112C">
        <w:rPr>
          <w:rFonts w:ascii="Times New Roman" w:eastAsia="Times New Roman" w:hAnsi="Times New Roman" w:cs="Times New Roman"/>
          <w:sz w:val="24"/>
          <w:szCs w:val="24"/>
        </w:rPr>
        <w:t xml:space="preserve">, S., Conroy, M.-C., </w:t>
      </w:r>
      <w:proofErr w:type="spellStart"/>
      <w:r w:rsidRPr="00F5112C">
        <w:rPr>
          <w:rFonts w:ascii="Times New Roman" w:eastAsia="Times New Roman" w:hAnsi="Times New Roman" w:cs="Times New Roman"/>
          <w:sz w:val="24"/>
          <w:szCs w:val="24"/>
        </w:rPr>
        <w:t>Courvalin</w:t>
      </w:r>
      <w:proofErr w:type="spellEnd"/>
      <w:r w:rsidRPr="00F5112C">
        <w:rPr>
          <w:rFonts w:ascii="Times New Roman" w:eastAsia="Times New Roman" w:hAnsi="Times New Roman" w:cs="Times New Roman"/>
          <w:sz w:val="24"/>
          <w:szCs w:val="24"/>
        </w:rPr>
        <w:t xml:space="preserve">, P., Lambert, T. J. A. a., &amp; chemotherapy. (2009). GES-11, a novel </w:t>
      </w:r>
      <w:proofErr w:type="spellStart"/>
      <w:r w:rsidRPr="00F5112C">
        <w:rPr>
          <w:rFonts w:ascii="Times New Roman" w:eastAsia="Times New Roman" w:hAnsi="Times New Roman" w:cs="Times New Roman"/>
          <w:sz w:val="24"/>
          <w:szCs w:val="24"/>
        </w:rPr>
        <w:t>integron</w:t>
      </w:r>
      <w:proofErr w:type="spellEnd"/>
      <w:r w:rsidRPr="00F5112C">
        <w:rPr>
          <w:rFonts w:ascii="Times New Roman" w:eastAsia="Times New Roman" w:hAnsi="Times New Roman" w:cs="Times New Roman"/>
          <w:sz w:val="24"/>
          <w:szCs w:val="24"/>
        </w:rPr>
        <w:t xml:space="preserve">-associated GES variant in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w:t>
      </w:r>
      <w:r w:rsidRPr="00F5112C">
        <w:rPr>
          <w:rFonts w:ascii="Times New Roman" w:eastAsia="Times New Roman" w:hAnsi="Times New Roman" w:cs="Times New Roman"/>
          <w:i/>
          <w:sz w:val="24"/>
          <w:szCs w:val="24"/>
        </w:rPr>
        <w:t>53</w:t>
      </w:r>
      <w:r w:rsidRPr="00F5112C">
        <w:rPr>
          <w:rFonts w:ascii="Times New Roman" w:eastAsia="Times New Roman" w:hAnsi="Times New Roman" w:cs="Times New Roman"/>
          <w:sz w:val="24"/>
          <w:szCs w:val="24"/>
        </w:rPr>
        <w:t>(8), 3579-3581.</w:t>
      </w:r>
    </w:p>
    <w:p w14:paraId="5334E5BF" w14:textId="77777777" w:rsidR="00F5112C" w:rsidRPr="00F5112C" w:rsidRDefault="00F5112C" w:rsidP="00F5112C">
      <w:pPr>
        <w:widowControl w:val="0"/>
        <w:autoSpaceDE w:val="0"/>
        <w:autoSpaceDN w:val="0"/>
        <w:spacing w:before="1" w:after="0" w:line="360" w:lineRule="auto"/>
        <w:ind w:left="1052" w:right="352"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Nordmann, P., &amp; </w:t>
      </w:r>
      <w:proofErr w:type="spellStart"/>
      <w:r w:rsidRPr="00F5112C">
        <w:rPr>
          <w:rFonts w:ascii="Times New Roman" w:eastAsia="Times New Roman" w:hAnsi="Times New Roman" w:cs="Times New Roman"/>
          <w:sz w:val="24"/>
          <w:szCs w:val="24"/>
        </w:rPr>
        <w:t>Poirel</w:t>
      </w:r>
      <w:proofErr w:type="spellEnd"/>
      <w:r w:rsidRPr="00F5112C">
        <w:rPr>
          <w:rFonts w:ascii="Times New Roman" w:eastAsia="Times New Roman" w:hAnsi="Times New Roman" w:cs="Times New Roman"/>
          <w:sz w:val="24"/>
          <w:szCs w:val="24"/>
        </w:rPr>
        <w:t xml:space="preserve">, L. J. C. I. D. (2019). Epidemiology and diagnostics of carbapenem resistance in gram-negative bacteria. </w:t>
      </w:r>
      <w:r w:rsidRPr="00F5112C">
        <w:rPr>
          <w:rFonts w:ascii="Times New Roman" w:eastAsia="Times New Roman" w:hAnsi="Times New Roman" w:cs="Times New Roman"/>
          <w:i/>
          <w:sz w:val="24"/>
          <w:szCs w:val="24"/>
        </w:rPr>
        <w:t>69</w:t>
      </w:r>
      <w:r w:rsidRPr="00F5112C">
        <w:rPr>
          <w:rFonts w:ascii="Times New Roman" w:eastAsia="Times New Roman" w:hAnsi="Times New Roman" w:cs="Times New Roman"/>
          <w:sz w:val="24"/>
          <w:szCs w:val="24"/>
        </w:rPr>
        <w:t>(Supplement_7), S521-S528.</w:t>
      </w:r>
    </w:p>
    <w:p w14:paraId="2F5EA25C" w14:textId="77777777" w:rsidR="00F5112C" w:rsidRPr="00F5112C" w:rsidRDefault="00F5112C" w:rsidP="00F5112C">
      <w:pPr>
        <w:widowControl w:val="0"/>
        <w:autoSpaceDE w:val="0"/>
        <w:autoSpaceDN w:val="0"/>
        <w:spacing w:after="0" w:line="360" w:lineRule="auto"/>
        <w:ind w:left="1052" w:right="355"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Peleg, A.Y.; Seifert, H.; Paterson, D.L.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Emergence of a successful pathogen. Clin. </w:t>
      </w:r>
      <w:proofErr w:type="spellStart"/>
      <w:r w:rsidRPr="00F5112C">
        <w:rPr>
          <w:rFonts w:ascii="Times New Roman" w:eastAsia="Times New Roman" w:hAnsi="Times New Roman" w:cs="Times New Roman"/>
          <w:sz w:val="24"/>
          <w:szCs w:val="24"/>
        </w:rPr>
        <w:t>Microbiol</w:t>
      </w:r>
      <w:proofErr w:type="spellEnd"/>
      <w:r w:rsidRPr="00F5112C">
        <w:rPr>
          <w:rFonts w:ascii="Times New Roman" w:eastAsia="Times New Roman" w:hAnsi="Times New Roman" w:cs="Times New Roman"/>
          <w:sz w:val="24"/>
          <w:szCs w:val="24"/>
        </w:rPr>
        <w:t>. Rev. 2008, 21, 538–582.</w:t>
      </w:r>
    </w:p>
    <w:p w14:paraId="5C877252" w14:textId="77777777" w:rsidR="00F5112C" w:rsidRPr="00F5112C" w:rsidRDefault="00F5112C" w:rsidP="00F5112C">
      <w:pPr>
        <w:widowControl w:val="0"/>
        <w:autoSpaceDE w:val="0"/>
        <w:autoSpaceDN w:val="0"/>
        <w:spacing w:after="0" w:line="360" w:lineRule="auto"/>
        <w:ind w:left="1052" w:right="354"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Ramirez, M. S., </w:t>
      </w:r>
      <w:proofErr w:type="spellStart"/>
      <w:r w:rsidRPr="00F5112C">
        <w:rPr>
          <w:rFonts w:ascii="Times New Roman" w:eastAsia="Times New Roman" w:hAnsi="Times New Roman" w:cs="Times New Roman"/>
          <w:sz w:val="24"/>
          <w:szCs w:val="24"/>
        </w:rPr>
        <w:t>Bonomo</w:t>
      </w:r>
      <w:proofErr w:type="spellEnd"/>
      <w:r w:rsidRPr="00F5112C">
        <w:rPr>
          <w:rFonts w:ascii="Times New Roman" w:eastAsia="Times New Roman" w:hAnsi="Times New Roman" w:cs="Times New Roman"/>
          <w:sz w:val="24"/>
          <w:szCs w:val="24"/>
        </w:rPr>
        <w:t xml:space="preserve">, R. A., &amp; </w:t>
      </w:r>
      <w:proofErr w:type="spellStart"/>
      <w:r w:rsidRPr="00F5112C">
        <w:rPr>
          <w:rFonts w:ascii="Times New Roman" w:eastAsia="Times New Roman" w:hAnsi="Times New Roman" w:cs="Times New Roman"/>
          <w:sz w:val="24"/>
          <w:szCs w:val="24"/>
        </w:rPr>
        <w:t>Tolmasky</w:t>
      </w:r>
      <w:proofErr w:type="spellEnd"/>
      <w:r w:rsidRPr="00F5112C">
        <w:rPr>
          <w:rFonts w:ascii="Times New Roman" w:eastAsia="Times New Roman" w:hAnsi="Times New Roman" w:cs="Times New Roman"/>
          <w:sz w:val="24"/>
          <w:szCs w:val="24"/>
        </w:rPr>
        <w:t xml:space="preserve">, M. E. J. B. (2020). </w:t>
      </w:r>
      <w:proofErr w:type="spellStart"/>
      <w:r w:rsidRPr="00F5112C">
        <w:rPr>
          <w:rFonts w:ascii="Times New Roman" w:eastAsia="Times New Roman" w:hAnsi="Times New Roman" w:cs="Times New Roman"/>
          <w:sz w:val="24"/>
          <w:szCs w:val="24"/>
        </w:rPr>
        <w:t>Carbapenemases</w:t>
      </w:r>
      <w:proofErr w:type="spellEnd"/>
      <w:r w:rsidRPr="00F5112C">
        <w:rPr>
          <w:rFonts w:ascii="Times New Roman" w:eastAsia="Times New Roman" w:hAnsi="Times New Roman" w:cs="Times New Roman"/>
          <w:sz w:val="24"/>
          <w:szCs w:val="24"/>
        </w:rPr>
        <w:t xml:space="preserve">: Transforming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into a yet more dangerous menace. </w:t>
      </w:r>
      <w:r w:rsidRPr="00F5112C">
        <w:rPr>
          <w:rFonts w:ascii="Times New Roman" w:eastAsia="Times New Roman" w:hAnsi="Times New Roman" w:cs="Times New Roman"/>
          <w:i/>
          <w:sz w:val="24"/>
          <w:szCs w:val="24"/>
        </w:rPr>
        <w:t>10</w:t>
      </w:r>
      <w:r w:rsidRPr="00F5112C">
        <w:rPr>
          <w:rFonts w:ascii="Times New Roman" w:eastAsia="Times New Roman" w:hAnsi="Times New Roman" w:cs="Times New Roman"/>
          <w:sz w:val="24"/>
          <w:szCs w:val="24"/>
        </w:rPr>
        <w:t>(5), 720.</w:t>
      </w:r>
    </w:p>
    <w:p w14:paraId="533997E4" w14:textId="77777777" w:rsidR="00F5112C" w:rsidRPr="00F5112C" w:rsidRDefault="00F5112C" w:rsidP="00F5112C">
      <w:pPr>
        <w:widowControl w:val="0"/>
        <w:autoSpaceDE w:val="0"/>
        <w:autoSpaceDN w:val="0"/>
        <w:spacing w:before="1" w:after="0" w:line="360" w:lineRule="auto"/>
        <w:ind w:left="1052" w:right="355"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Roy, S.; Chowdhury, G.; Mukhopadhyay, A.K.; Dutta, S.; </w:t>
      </w:r>
      <w:proofErr w:type="spellStart"/>
      <w:r w:rsidRPr="00F5112C">
        <w:rPr>
          <w:rFonts w:ascii="Times New Roman" w:eastAsia="Times New Roman" w:hAnsi="Times New Roman" w:cs="Times New Roman"/>
          <w:sz w:val="24"/>
          <w:szCs w:val="24"/>
        </w:rPr>
        <w:t>Basu</w:t>
      </w:r>
      <w:proofErr w:type="spellEnd"/>
      <w:r w:rsidRPr="00F5112C">
        <w:rPr>
          <w:rFonts w:ascii="Times New Roman" w:eastAsia="Times New Roman" w:hAnsi="Times New Roman" w:cs="Times New Roman"/>
          <w:sz w:val="24"/>
          <w:szCs w:val="24"/>
        </w:rPr>
        <w:t xml:space="preserve">, S. Convergence of Biofilm Formation and Antibiotic Resistance in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Infection. Front. Med. 2022, 9, 793615.</w:t>
      </w:r>
    </w:p>
    <w:p w14:paraId="6384F971" w14:textId="77777777" w:rsidR="00F5112C" w:rsidRPr="00F5112C" w:rsidRDefault="00F5112C" w:rsidP="00F5112C">
      <w:pPr>
        <w:widowControl w:val="0"/>
        <w:autoSpaceDE w:val="0"/>
        <w:autoSpaceDN w:val="0"/>
        <w:spacing w:after="0" w:line="360" w:lineRule="auto"/>
        <w:ind w:left="1052" w:right="355"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Selvaraj, A., </w:t>
      </w:r>
      <w:proofErr w:type="spellStart"/>
      <w:r w:rsidRPr="00F5112C">
        <w:rPr>
          <w:rFonts w:ascii="Times New Roman" w:eastAsia="Times New Roman" w:hAnsi="Times New Roman" w:cs="Times New Roman"/>
          <w:sz w:val="24"/>
          <w:szCs w:val="24"/>
        </w:rPr>
        <w:t>Valliammai</w:t>
      </w:r>
      <w:proofErr w:type="spellEnd"/>
      <w:r w:rsidRPr="00F5112C">
        <w:rPr>
          <w:rFonts w:ascii="Times New Roman" w:eastAsia="Times New Roman" w:hAnsi="Times New Roman" w:cs="Times New Roman"/>
          <w:sz w:val="24"/>
          <w:szCs w:val="24"/>
        </w:rPr>
        <w:t xml:space="preserve">, A., </w:t>
      </w:r>
      <w:proofErr w:type="spellStart"/>
      <w:r w:rsidRPr="00F5112C">
        <w:rPr>
          <w:rFonts w:ascii="Times New Roman" w:eastAsia="Times New Roman" w:hAnsi="Times New Roman" w:cs="Times New Roman"/>
          <w:sz w:val="24"/>
          <w:szCs w:val="24"/>
        </w:rPr>
        <w:t>Sivasankar</w:t>
      </w:r>
      <w:proofErr w:type="spellEnd"/>
      <w:r w:rsidRPr="00F5112C">
        <w:rPr>
          <w:rFonts w:ascii="Times New Roman" w:eastAsia="Times New Roman" w:hAnsi="Times New Roman" w:cs="Times New Roman"/>
          <w:sz w:val="24"/>
          <w:szCs w:val="24"/>
        </w:rPr>
        <w:t xml:space="preserve">, C., Suba, M., Sakthivel, G., &amp; Pandian, S. K. J. S. r. (2020). Antibiofilm and </w:t>
      </w:r>
      <w:proofErr w:type="spellStart"/>
      <w:r w:rsidRPr="00F5112C">
        <w:rPr>
          <w:rFonts w:ascii="Times New Roman" w:eastAsia="Times New Roman" w:hAnsi="Times New Roman" w:cs="Times New Roman"/>
          <w:sz w:val="24"/>
          <w:szCs w:val="24"/>
        </w:rPr>
        <w:t>antivirulence</w:t>
      </w:r>
      <w:proofErr w:type="spellEnd"/>
      <w:r w:rsidRPr="00F5112C">
        <w:rPr>
          <w:rFonts w:ascii="Times New Roman" w:eastAsia="Times New Roman" w:hAnsi="Times New Roman" w:cs="Times New Roman"/>
          <w:sz w:val="24"/>
          <w:szCs w:val="24"/>
        </w:rPr>
        <w:t xml:space="preserve"> efficacy of myrtenol enhances the antibiotic susceptibility of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w:t>
      </w:r>
      <w:r w:rsidRPr="00F5112C">
        <w:rPr>
          <w:rFonts w:ascii="Times New Roman" w:eastAsia="Times New Roman" w:hAnsi="Times New Roman" w:cs="Times New Roman"/>
          <w:i/>
          <w:sz w:val="24"/>
          <w:szCs w:val="24"/>
        </w:rPr>
        <w:t>10</w:t>
      </w:r>
      <w:r w:rsidRPr="00F5112C">
        <w:rPr>
          <w:rFonts w:ascii="Times New Roman" w:eastAsia="Times New Roman" w:hAnsi="Times New Roman" w:cs="Times New Roman"/>
          <w:sz w:val="24"/>
          <w:szCs w:val="24"/>
        </w:rPr>
        <w:t>(1), 21975.</w:t>
      </w:r>
    </w:p>
    <w:p w14:paraId="7F62484D" w14:textId="77777777" w:rsidR="00F5112C" w:rsidRPr="00F5112C" w:rsidRDefault="00F5112C" w:rsidP="00F5112C">
      <w:pPr>
        <w:widowControl w:val="0"/>
        <w:autoSpaceDE w:val="0"/>
        <w:autoSpaceDN w:val="0"/>
        <w:spacing w:after="0" w:line="360" w:lineRule="auto"/>
        <w:ind w:left="1052" w:right="347"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Shahid, M., Sobia, F., Singh, A., &amp; Khan, H. M. J. J. o. c. m. (2012). Concurrent occurrence of </w:t>
      </w:r>
      <w:proofErr w:type="spellStart"/>
      <w:r w:rsidRPr="00F5112C">
        <w:rPr>
          <w:rFonts w:ascii="Times New Roman" w:eastAsia="Times New Roman" w:hAnsi="Times New Roman" w:cs="Times New Roman"/>
          <w:sz w:val="24"/>
          <w:szCs w:val="24"/>
        </w:rPr>
        <w:t>bla</w:t>
      </w:r>
      <w:proofErr w:type="spellEnd"/>
      <w:r w:rsidRPr="00F5112C">
        <w:rPr>
          <w:rFonts w:ascii="Times New Roman" w:eastAsia="Times New Roman" w:hAnsi="Times New Roman" w:cs="Times New Roman"/>
          <w:sz w:val="24"/>
          <w:szCs w:val="24"/>
        </w:rPr>
        <w:t xml:space="preserve"> </w:t>
      </w:r>
      <w:proofErr w:type="spellStart"/>
      <w:r w:rsidRPr="00F5112C">
        <w:rPr>
          <w:rFonts w:ascii="Times New Roman" w:eastAsia="Times New Roman" w:hAnsi="Times New Roman" w:cs="Times New Roman"/>
          <w:sz w:val="24"/>
          <w:szCs w:val="24"/>
        </w:rPr>
        <w:t>AmpC</w:t>
      </w:r>
      <w:proofErr w:type="spellEnd"/>
      <w:r w:rsidRPr="00F5112C">
        <w:rPr>
          <w:rFonts w:ascii="Times New Roman" w:eastAsia="Times New Roman" w:hAnsi="Times New Roman" w:cs="Times New Roman"/>
          <w:sz w:val="24"/>
          <w:szCs w:val="24"/>
        </w:rPr>
        <w:t xml:space="preserve"> families and </w:t>
      </w:r>
      <w:proofErr w:type="spellStart"/>
      <w:r w:rsidRPr="00F5112C">
        <w:rPr>
          <w:rFonts w:ascii="Times New Roman" w:eastAsia="Times New Roman" w:hAnsi="Times New Roman" w:cs="Times New Roman"/>
          <w:sz w:val="24"/>
          <w:szCs w:val="24"/>
        </w:rPr>
        <w:t>bla</w:t>
      </w:r>
      <w:proofErr w:type="spellEnd"/>
      <w:r w:rsidRPr="00F5112C">
        <w:rPr>
          <w:rFonts w:ascii="Times New Roman" w:eastAsia="Times New Roman" w:hAnsi="Times New Roman" w:cs="Times New Roman"/>
          <w:sz w:val="24"/>
          <w:szCs w:val="24"/>
        </w:rPr>
        <w:t xml:space="preserve"> CTX-M genogroups and association with mobile genetic elements IS ecp1, IS 26, IS CR1, and sul1-type class 1 </w:t>
      </w:r>
      <w:proofErr w:type="spellStart"/>
      <w:r w:rsidRPr="00F5112C">
        <w:rPr>
          <w:rFonts w:ascii="Times New Roman" w:eastAsia="Times New Roman" w:hAnsi="Times New Roman" w:cs="Times New Roman"/>
          <w:sz w:val="24"/>
          <w:szCs w:val="24"/>
        </w:rPr>
        <w:t>integrons</w:t>
      </w:r>
      <w:proofErr w:type="spellEnd"/>
      <w:r w:rsidRPr="00F5112C">
        <w:rPr>
          <w:rFonts w:ascii="Times New Roman" w:eastAsia="Times New Roman" w:hAnsi="Times New Roman" w:cs="Times New Roman"/>
          <w:sz w:val="24"/>
          <w:szCs w:val="24"/>
        </w:rPr>
        <w:t xml:space="preserve"> in Escherichia coli and Klebsiella pneumoniae isolates originating from India. </w:t>
      </w:r>
      <w:r w:rsidRPr="00F5112C">
        <w:rPr>
          <w:rFonts w:ascii="Times New Roman" w:eastAsia="Times New Roman" w:hAnsi="Times New Roman" w:cs="Times New Roman"/>
          <w:i/>
          <w:sz w:val="24"/>
          <w:szCs w:val="24"/>
        </w:rPr>
        <w:t>50</w:t>
      </w:r>
      <w:r w:rsidRPr="00F5112C">
        <w:rPr>
          <w:rFonts w:ascii="Times New Roman" w:eastAsia="Times New Roman" w:hAnsi="Times New Roman" w:cs="Times New Roman"/>
          <w:sz w:val="24"/>
          <w:szCs w:val="24"/>
        </w:rPr>
        <w:t>(5), 1779-1782.</w:t>
      </w:r>
    </w:p>
    <w:p w14:paraId="787CB385" w14:textId="77777777" w:rsidR="00F5112C" w:rsidRPr="00F5112C" w:rsidRDefault="00F5112C" w:rsidP="00F5112C">
      <w:pPr>
        <w:widowControl w:val="0"/>
        <w:autoSpaceDE w:val="0"/>
        <w:autoSpaceDN w:val="0"/>
        <w:spacing w:before="1" w:after="0" w:line="360" w:lineRule="auto"/>
        <w:ind w:left="1052" w:right="351" w:hanging="720"/>
        <w:jc w:val="both"/>
        <w:rPr>
          <w:rFonts w:ascii="Times New Roman" w:eastAsia="Times New Roman" w:hAnsi="Times New Roman" w:cs="Times New Roman"/>
          <w:sz w:val="24"/>
          <w:szCs w:val="24"/>
        </w:rPr>
      </w:pPr>
      <w:r w:rsidRPr="00F5112C">
        <w:rPr>
          <w:rFonts w:ascii="Times New Roman" w:eastAsia="Times New Roman" w:hAnsi="Times New Roman" w:cs="Times New Roman"/>
          <w:sz w:val="24"/>
          <w:szCs w:val="24"/>
        </w:rPr>
        <w:t xml:space="preserve">Sheldon, J. R., &amp; </w:t>
      </w:r>
      <w:proofErr w:type="spellStart"/>
      <w:r w:rsidRPr="00F5112C">
        <w:rPr>
          <w:rFonts w:ascii="Times New Roman" w:eastAsia="Times New Roman" w:hAnsi="Times New Roman" w:cs="Times New Roman"/>
          <w:sz w:val="24"/>
          <w:szCs w:val="24"/>
        </w:rPr>
        <w:t>Skaar</w:t>
      </w:r>
      <w:proofErr w:type="spellEnd"/>
      <w:r w:rsidRPr="00F5112C">
        <w:rPr>
          <w:rFonts w:ascii="Times New Roman" w:eastAsia="Times New Roman" w:hAnsi="Times New Roman" w:cs="Times New Roman"/>
          <w:sz w:val="24"/>
          <w:szCs w:val="24"/>
        </w:rPr>
        <w:t xml:space="preserve">, E. P. J. P. p. (2020). Acinetobacter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can use multiple siderophores for iron acquisition, but only </w:t>
      </w:r>
      <w:proofErr w:type="spellStart"/>
      <w:r w:rsidRPr="00F5112C">
        <w:rPr>
          <w:rFonts w:ascii="Times New Roman" w:eastAsia="Times New Roman" w:hAnsi="Times New Roman" w:cs="Times New Roman"/>
          <w:sz w:val="24"/>
          <w:szCs w:val="24"/>
        </w:rPr>
        <w:t>acinetobactin</w:t>
      </w:r>
      <w:proofErr w:type="spellEnd"/>
      <w:r w:rsidRPr="00F5112C">
        <w:rPr>
          <w:rFonts w:ascii="Times New Roman" w:eastAsia="Times New Roman" w:hAnsi="Times New Roman" w:cs="Times New Roman"/>
          <w:sz w:val="24"/>
          <w:szCs w:val="24"/>
        </w:rPr>
        <w:t xml:space="preserve"> is required for virulence. </w:t>
      </w:r>
      <w:r w:rsidRPr="00F5112C">
        <w:rPr>
          <w:rFonts w:ascii="Times New Roman" w:eastAsia="Times New Roman" w:hAnsi="Times New Roman" w:cs="Times New Roman"/>
          <w:i/>
          <w:sz w:val="24"/>
          <w:szCs w:val="24"/>
        </w:rPr>
        <w:t>16</w:t>
      </w:r>
      <w:r w:rsidRPr="00F5112C">
        <w:rPr>
          <w:rFonts w:ascii="Times New Roman" w:eastAsia="Times New Roman" w:hAnsi="Times New Roman" w:cs="Times New Roman"/>
          <w:sz w:val="24"/>
          <w:szCs w:val="24"/>
        </w:rPr>
        <w:t xml:space="preserve">(10), </w:t>
      </w:r>
      <w:r w:rsidRPr="00F5112C">
        <w:rPr>
          <w:rFonts w:ascii="Times New Roman" w:eastAsia="Times New Roman" w:hAnsi="Times New Roman" w:cs="Times New Roman"/>
          <w:spacing w:val="-2"/>
          <w:sz w:val="24"/>
          <w:szCs w:val="24"/>
        </w:rPr>
        <w:t>e1008995.</w:t>
      </w:r>
    </w:p>
    <w:p w14:paraId="62FFF7C4" w14:textId="77777777" w:rsidR="00F5112C" w:rsidRPr="00F5112C" w:rsidRDefault="00F5112C" w:rsidP="00F5112C">
      <w:pPr>
        <w:widowControl w:val="0"/>
        <w:autoSpaceDE w:val="0"/>
        <w:autoSpaceDN w:val="0"/>
        <w:spacing w:after="0" w:line="360" w:lineRule="auto"/>
        <w:ind w:left="1052" w:right="354" w:hanging="720"/>
        <w:jc w:val="both"/>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Soudeiha</w:t>
      </w:r>
      <w:proofErr w:type="spellEnd"/>
      <w:r w:rsidRPr="00F5112C">
        <w:rPr>
          <w:rFonts w:ascii="Times New Roman" w:eastAsia="Times New Roman" w:hAnsi="Times New Roman" w:cs="Times New Roman"/>
          <w:sz w:val="24"/>
          <w:szCs w:val="24"/>
        </w:rPr>
        <w:t xml:space="preserve">, M. A., </w:t>
      </w:r>
      <w:proofErr w:type="spellStart"/>
      <w:r w:rsidRPr="00F5112C">
        <w:rPr>
          <w:rFonts w:ascii="Times New Roman" w:eastAsia="Times New Roman" w:hAnsi="Times New Roman" w:cs="Times New Roman"/>
          <w:sz w:val="24"/>
          <w:szCs w:val="24"/>
        </w:rPr>
        <w:t>Dahdouh</w:t>
      </w:r>
      <w:proofErr w:type="spellEnd"/>
      <w:r w:rsidRPr="00F5112C">
        <w:rPr>
          <w:rFonts w:ascii="Times New Roman" w:eastAsia="Times New Roman" w:hAnsi="Times New Roman" w:cs="Times New Roman"/>
          <w:sz w:val="24"/>
          <w:szCs w:val="24"/>
        </w:rPr>
        <w:t xml:space="preserve">, E. A., Azar, E., Sarkis, D. K., Daoud, Z. J. F. </w:t>
      </w:r>
      <w:proofErr w:type="spellStart"/>
      <w:r w:rsidRPr="00F5112C">
        <w:rPr>
          <w:rFonts w:ascii="Times New Roman" w:eastAsia="Times New Roman" w:hAnsi="Times New Roman" w:cs="Times New Roman"/>
          <w:sz w:val="24"/>
          <w:szCs w:val="24"/>
        </w:rPr>
        <w:t>i</w:t>
      </w:r>
      <w:proofErr w:type="spellEnd"/>
      <w:r w:rsidRPr="00F5112C">
        <w:rPr>
          <w:rFonts w:ascii="Times New Roman" w:eastAsia="Times New Roman" w:hAnsi="Times New Roman" w:cs="Times New Roman"/>
          <w:sz w:val="24"/>
          <w:szCs w:val="24"/>
        </w:rPr>
        <w:t xml:space="preserve">. c., &amp; microbiology, </w:t>
      </w:r>
      <w:proofErr w:type="spellStart"/>
      <w:r w:rsidRPr="00F5112C">
        <w:rPr>
          <w:rFonts w:ascii="Times New Roman" w:eastAsia="Times New Roman" w:hAnsi="Times New Roman" w:cs="Times New Roman"/>
          <w:sz w:val="24"/>
          <w:szCs w:val="24"/>
        </w:rPr>
        <w:t>i</w:t>
      </w:r>
      <w:proofErr w:type="spellEnd"/>
      <w:r w:rsidRPr="00F5112C">
        <w:rPr>
          <w:rFonts w:ascii="Times New Roman" w:eastAsia="Times New Roman" w:hAnsi="Times New Roman" w:cs="Times New Roman"/>
          <w:sz w:val="24"/>
          <w:szCs w:val="24"/>
        </w:rPr>
        <w:t xml:space="preserve">. (2017). In vitro evaluation of the colistin-carbapenem combination in clinical isolates of A. </w:t>
      </w:r>
      <w:proofErr w:type="spellStart"/>
      <w:r w:rsidRPr="00F5112C">
        <w:rPr>
          <w:rFonts w:ascii="Times New Roman" w:eastAsia="Times New Roman" w:hAnsi="Times New Roman" w:cs="Times New Roman"/>
          <w:sz w:val="24"/>
          <w:szCs w:val="24"/>
        </w:rPr>
        <w:t>baumannii</w:t>
      </w:r>
      <w:proofErr w:type="spellEnd"/>
      <w:r w:rsidRPr="00F5112C">
        <w:rPr>
          <w:rFonts w:ascii="Times New Roman" w:eastAsia="Times New Roman" w:hAnsi="Times New Roman" w:cs="Times New Roman"/>
          <w:sz w:val="24"/>
          <w:szCs w:val="24"/>
        </w:rPr>
        <w:t xml:space="preserve"> using the checkerboard, </w:t>
      </w:r>
      <w:proofErr w:type="spellStart"/>
      <w:r w:rsidRPr="00F5112C">
        <w:rPr>
          <w:rFonts w:ascii="Times New Roman" w:eastAsia="Times New Roman" w:hAnsi="Times New Roman" w:cs="Times New Roman"/>
          <w:sz w:val="24"/>
          <w:szCs w:val="24"/>
        </w:rPr>
        <w:t>Etest</w:t>
      </w:r>
      <w:proofErr w:type="spellEnd"/>
      <w:r w:rsidRPr="00F5112C">
        <w:rPr>
          <w:rFonts w:ascii="Times New Roman" w:eastAsia="Times New Roman" w:hAnsi="Times New Roman" w:cs="Times New Roman"/>
          <w:sz w:val="24"/>
          <w:szCs w:val="24"/>
        </w:rPr>
        <w:t xml:space="preserve">, and time-kill curve techniques. </w:t>
      </w:r>
      <w:r w:rsidRPr="00F5112C">
        <w:rPr>
          <w:rFonts w:ascii="Times New Roman" w:eastAsia="Times New Roman" w:hAnsi="Times New Roman" w:cs="Times New Roman"/>
          <w:i/>
          <w:sz w:val="24"/>
          <w:szCs w:val="24"/>
        </w:rPr>
        <w:t>7</w:t>
      </w:r>
      <w:r w:rsidRPr="00F5112C">
        <w:rPr>
          <w:rFonts w:ascii="Times New Roman" w:eastAsia="Times New Roman" w:hAnsi="Times New Roman" w:cs="Times New Roman"/>
          <w:sz w:val="24"/>
          <w:szCs w:val="24"/>
        </w:rPr>
        <w:t>, 209.</w:t>
      </w:r>
    </w:p>
    <w:p w14:paraId="10D0FD30" w14:textId="77777777" w:rsidR="00F5112C" w:rsidRPr="00F5112C" w:rsidRDefault="00F5112C" w:rsidP="00F5112C">
      <w:pPr>
        <w:widowControl w:val="0"/>
        <w:autoSpaceDE w:val="0"/>
        <w:autoSpaceDN w:val="0"/>
        <w:spacing w:after="0" w:line="240" w:lineRule="auto"/>
        <w:ind w:left="332"/>
        <w:jc w:val="both"/>
        <w:rPr>
          <w:rFonts w:ascii="Times New Roman" w:eastAsia="Times New Roman" w:hAnsi="Times New Roman" w:cs="Times New Roman"/>
          <w:sz w:val="24"/>
          <w:szCs w:val="24"/>
        </w:rPr>
      </w:pPr>
      <w:proofErr w:type="spellStart"/>
      <w:r w:rsidRPr="00F5112C">
        <w:rPr>
          <w:rFonts w:ascii="Times New Roman" w:eastAsia="Times New Roman" w:hAnsi="Times New Roman" w:cs="Times New Roman"/>
          <w:sz w:val="24"/>
          <w:szCs w:val="24"/>
        </w:rPr>
        <w:t>Spellberg</w:t>
      </w:r>
      <w:proofErr w:type="spellEnd"/>
      <w:r w:rsidRPr="00F5112C">
        <w:rPr>
          <w:rFonts w:ascii="Times New Roman" w:eastAsia="Times New Roman" w:hAnsi="Times New Roman" w:cs="Times New Roman"/>
          <w:sz w:val="24"/>
          <w:szCs w:val="24"/>
        </w:rPr>
        <w:t>,</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B.,</w:t>
      </w:r>
      <w:r w:rsidRPr="00F5112C">
        <w:rPr>
          <w:rFonts w:ascii="Times New Roman" w:eastAsia="Times New Roman" w:hAnsi="Times New Roman" w:cs="Times New Roman"/>
          <w:spacing w:val="11"/>
          <w:sz w:val="24"/>
          <w:szCs w:val="24"/>
        </w:rPr>
        <w:t xml:space="preserve"> </w:t>
      </w:r>
      <w:r w:rsidRPr="00F5112C">
        <w:rPr>
          <w:rFonts w:ascii="Times New Roman" w:eastAsia="Times New Roman" w:hAnsi="Times New Roman" w:cs="Times New Roman"/>
          <w:sz w:val="24"/>
          <w:szCs w:val="24"/>
        </w:rPr>
        <w:t>&amp;</w:t>
      </w:r>
      <w:r w:rsidRPr="00F5112C">
        <w:rPr>
          <w:rFonts w:ascii="Times New Roman" w:eastAsia="Times New Roman" w:hAnsi="Times New Roman" w:cs="Times New Roman"/>
          <w:spacing w:val="9"/>
          <w:sz w:val="24"/>
          <w:szCs w:val="24"/>
        </w:rPr>
        <w:t xml:space="preserve"> </w:t>
      </w:r>
      <w:r w:rsidRPr="00F5112C">
        <w:rPr>
          <w:rFonts w:ascii="Times New Roman" w:eastAsia="Times New Roman" w:hAnsi="Times New Roman" w:cs="Times New Roman"/>
          <w:sz w:val="24"/>
          <w:szCs w:val="24"/>
        </w:rPr>
        <w:t>Rex,</w:t>
      </w:r>
      <w:r w:rsidRPr="00F5112C">
        <w:rPr>
          <w:rFonts w:ascii="Times New Roman" w:eastAsia="Times New Roman" w:hAnsi="Times New Roman" w:cs="Times New Roman"/>
          <w:spacing w:val="9"/>
          <w:sz w:val="24"/>
          <w:szCs w:val="24"/>
        </w:rPr>
        <w:t xml:space="preserve"> </w:t>
      </w:r>
      <w:r w:rsidRPr="00F5112C">
        <w:rPr>
          <w:rFonts w:ascii="Times New Roman" w:eastAsia="Times New Roman" w:hAnsi="Times New Roman" w:cs="Times New Roman"/>
          <w:sz w:val="24"/>
          <w:szCs w:val="24"/>
        </w:rPr>
        <w:t>J.</w:t>
      </w:r>
      <w:r w:rsidRPr="00F5112C">
        <w:rPr>
          <w:rFonts w:ascii="Times New Roman" w:eastAsia="Times New Roman" w:hAnsi="Times New Roman" w:cs="Times New Roman"/>
          <w:spacing w:val="9"/>
          <w:sz w:val="24"/>
          <w:szCs w:val="24"/>
        </w:rPr>
        <w:t xml:space="preserve"> </w:t>
      </w:r>
      <w:r w:rsidRPr="00F5112C">
        <w:rPr>
          <w:rFonts w:ascii="Times New Roman" w:eastAsia="Times New Roman" w:hAnsi="Times New Roman" w:cs="Times New Roman"/>
          <w:sz w:val="24"/>
          <w:szCs w:val="24"/>
        </w:rPr>
        <w:t>H.</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J.</w:t>
      </w:r>
      <w:r w:rsidRPr="00F5112C">
        <w:rPr>
          <w:rFonts w:ascii="Times New Roman" w:eastAsia="Times New Roman" w:hAnsi="Times New Roman" w:cs="Times New Roman"/>
          <w:spacing w:val="9"/>
          <w:sz w:val="24"/>
          <w:szCs w:val="24"/>
        </w:rPr>
        <w:t xml:space="preserve"> </w:t>
      </w:r>
      <w:r w:rsidRPr="00F5112C">
        <w:rPr>
          <w:rFonts w:ascii="Times New Roman" w:eastAsia="Times New Roman" w:hAnsi="Times New Roman" w:cs="Times New Roman"/>
          <w:sz w:val="24"/>
          <w:szCs w:val="24"/>
        </w:rPr>
        <w:t>N.</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r.</w:t>
      </w:r>
      <w:r w:rsidRPr="00F5112C">
        <w:rPr>
          <w:rFonts w:ascii="Times New Roman" w:eastAsia="Times New Roman" w:hAnsi="Times New Roman" w:cs="Times New Roman"/>
          <w:spacing w:val="7"/>
          <w:sz w:val="24"/>
          <w:szCs w:val="24"/>
        </w:rPr>
        <w:t xml:space="preserve"> </w:t>
      </w:r>
      <w:r w:rsidRPr="00F5112C">
        <w:rPr>
          <w:rFonts w:ascii="Times New Roman" w:eastAsia="Times New Roman" w:hAnsi="Times New Roman" w:cs="Times New Roman"/>
          <w:sz w:val="24"/>
          <w:szCs w:val="24"/>
        </w:rPr>
        <w:t>D.</w:t>
      </w:r>
      <w:r w:rsidRPr="00F5112C">
        <w:rPr>
          <w:rFonts w:ascii="Times New Roman" w:eastAsia="Times New Roman" w:hAnsi="Times New Roman" w:cs="Times New Roman"/>
          <w:spacing w:val="11"/>
          <w:sz w:val="24"/>
          <w:szCs w:val="24"/>
        </w:rPr>
        <w:t xml:space="preserve"> </w:t>
      </w:r>
      <w:r w:rsidRPr="00F5112C">
        <w:rPr>
          <w:rFonts w:ascii="Times New Roman" w:eastAsia="Times New Roman" w:hAnsi="Times New Roman" w:cs="Times New Roman"/>
          <w:sz w:val="24"/>
          <w:szCs w:val="24"/>
        </w:rPr>
        <w:t>d.</w:t>
      </w:r>
      <w:r w:rsidRPr="00F5112C">
        <w:rPr>
          <w:rFonts w:ascii="Times New Roman" w:eastAsia="Times New Roman" w:hAnsi="Times New Roman" w:cs="Times New Roman"/>
          <w:spacing w:val="9"/>
          <w:sz w:val="24"/>
          <w:szCs w:val="24"/>
        </w:rPr>
        <w:t xml:space="preserve"> </w:t>
      </w:r>
      <w:r w:rsidRPr="00F5112C">
        <w:rPr>
          <w:rFonts w:ascii="Times New Roman" w:eastAsia="Times New Roman" w:hAnsi="Times New Roman" w:cs="Times New Roman"/>
          <w:sz w:val="24"/>
          <w:szCs w:val="24"/>
        </w:rPr>
        <w:t>(2013).</w:t>
      </w:r>
      <w:r w:rsidRPr="00F5112C">
        <w:rPr>
          <w:rFonts w:ascii="Times New Roman" w:eastAsia="Times New Roman" w:hAnsi="Times New Roman" w:cs="Times New Roman"/>
          <w:spacing w:val="11"/>
          <w:sz w:val="24"/>
          <w:szCs w:val="24"/>
        </w:rPr>
        <w:t xml:space="preserve"> </w:t>
      </w:r>
      <w:r w:rsidRPr="00F5112C">
        <w:rPr>
          <w:rFonts w:ascii="Times New Roman" w:eastAsia="Times New Roman" w:hAnsi="Times New Roman" w:cs="Times New Roman"/>
          <w:sz w:val="24"/>
          <w:szCs w:val="24"/>
        </w:rPr>
        <w:t>The</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value</w:t>
      </w:r>
      <w:r w:rsidRPr="00F5112C">
        <w:rPr>
          <w:rFonts w:ascii="Times New Roman" w:eastAsia="Times New Roman" w:hAnsi="Times New Roman" w:cs="Times New Roman"/>
          <w:spacing w:val="11"/>
          <w:sz w:val="24"/>
          <w:szCs w:val="24"/>
        </w:rPr>
        <w:t xml:space="preserve"> </w:t>
      </w:r>
      <w:r w:rsidRPr="00F5112C">
        <w:rPr>
          <w:rFonts w:ascii="Times New Roman" w:eastAsia="Times New Roman" w:hAnsi="Times New Roman" w:cs="Times New Roman"/>
          <w:sz w:val="24"/>
          <w:szCs w:val="24"/>
        </w:rPr>
        <w:t>of</w:t>
      </w:r>
      <w:r w:rsidRPr="00F5112C">
        <w:rPr>
          <w:rFonts w:ascii="Times New Roman" w:eastAsia="Times New Roman" w:hAnsi="Times New Roman" w:cs="Times New Roman"/>
          <w:spacing w:val="8"/>
          <w:sz w:val="24"/>
          <w:szCs w:val="24"/>
        </w:rPr>
        <w:t xml:space="preserve"> </w:t>
      </w:r>
      <w:r w:rsidRPr="00F5112C">
        <w:rPr>
          <w:rFonts w:ascii="Times New Roman" w:eastAsia="Times New Roman" w:hAnsi="Times New Roman" w:cs="Times New Roman"/>
          <w:sz w:val="24"/>
          <w:szCs w:val="24"/>
        </w:rPr>
        <w:t>single-pathogen</w:t>
      </w:r>
      <w:r w:rsidRPr="00F5112C">
        <w:rPr>
          <w:rFonts w:ascii="Times New Roman" w:eastAsia="Times New Roman" w:hAnsi="Times New Roman" w:cs="Times New Roman"/>
          <w:spacing w:val="11"/>
          <w:sz w:val="24"/>
          <w:szCs w:val="24"/>
        </w:rPr>
        <w:t xml:space="preserve"> </w:t>
      </w:r>
      <w:r w:rsidRPr="00F5112C">
        <w:rPr>
          <w:rFonts w:ascii="Times New Roman" w:eastAsia="Times New Roman" w:hAnsi="Times New Roman" w:cs="Times New Roman"/>
          <w:sz w:val="24"/>
          <w:szCs w:val="24"/>
        </w:rPr>
        <w:t>antibacterial</w:t>
      </w:r>
      <w:r w:rsidRPr="00F5112C">
        <w:rPr>
          <w:rFonts w:ascii="Times New Roman" w:eastAsia="Times New Roman" w:hAnsi="Times New Roman" w:cs="Times New Roman"/>
          <w:spacing w:val="12"/>
          <w:sz w:val="24"/>
          <w:szCs w:val="24"/>
        </w:rPr>
        <w:t xml:space="preserve"> </w:t>
      </w:r>
      <w:r w:rsidRPr="00F5112C">
        <w:rPr>
          <w:rFonts w:ascii="Times New Roman" w:eastAsia="Times New Roman" w:hAnsi="Times New Roman" w:cs="Times New Roman"/>
          <w:spacing w:val="-2"/>
          <w:sz w:val="24"/>
          <w:szCs w:val="24"/>
        </w:rPr>
        <w:t>agents.</w:t>
      </w:r>
    </w:p>
    <w:p w14:paraId="3C8DCBE4" w14:textId="77777777" w:rsidR="00F5112C" w:rsidRPr="00F5112C" w:rsidRDefault="00F5112C" w:rsidP="00F5112C">
      <w:pPr>
        <w:widowControl w:val="0"/>
        <w:autoSpaceDE w:val="0"/>
        <w:autoSpaceDN w:val="0"/>
        <w:spacing w:before="137" w:after="0" w:line="240" w:lineRule="auto"/>
        <w:ind w:left="1052"/>
        <w:jc w:val="both"/>
        <w:rPr>
          <w:rFonts w:ascii="Times New Roman" w:eastAsia="Times New Roman" w:hAnsi="Times New Roman" w:cs="Times New Roman"/>
          <w:sz w:val="24"/>
          <w:szCs w:val="24"/>
        </w:rPr>
      </w:pPr>
      <w:r w:rsidRPr="00F5112C">
        <w:rPr>
          <w:rFonts w:ascii="Times New Roman" w:eastAsia="Times New Roman" w:hAnsi="Times New Roman" w:cs="Times New Roman"/>
          <w:i/>
          <w:sz w:val="24"/>
          <w:szCs w:val="24"/>
        </w:rPr>
        <w:t>12</w:t>
      </w:r>
      <w:r w:rsidRPr="00F5112C">
        <w:rPr>
          <w:rFonts w:ascii="Times New Roman" w:eastAsia="Times New Roman" w:hAnsi="Times New Roman" w:cs="Times New Roman"/>
          <w:sz w:val="24"/>
          <w:szCs w:val="24"/>
        </w:rPr>
        <w:t>(12),</w:t>
      </w:r>
      <w:r w:rsidRPr="00F5112C">
        <w:rPr>
          <w:rFonts w:ascii="Times New Roman" w:eastAsia="Times New Roman" w:hAnsi="Times New Roman" w:cs="Times New Roman"/>
          <w:spacing w:val="-4"/>
          <w:sz w:val="24"/>
          <w:szCs w:val="24"/>
        </w:rPr>
        <w:t xml:space="preserve"> </w:t>
      </w:r>
      <w:r w:rsidRPr="00F5112C">
        <w:rPr>
          <w:rFonts w:ascii="Times New Roman" w:eastAsia="Times New Roman" w:hAnsi="Times New Roman" w:cs="Times New Roman"/>
          <w:sz w:val="24"/>
          <w:szCs w:val="24"/>
        </w:rPr>
        <w:t>963-</w:t>
      </w:r>
      <w:r w:rsidRPr="00F5112C">
        <w:rPr>
          <w:rFonts w:ascii="Times New Roman" w:eastAsia="Times New Roman" w:hAnsi="Times New Roman" w:cs="Times New Roman"/>
          <w:spacing w:val="-4"/>
          <w:sz w:val="24"/>
          <w:szCs w:val="24"/>
        </w:rPr>
        <w:t>963.</w:t>
      </w:r>
    </w:p>
    <w:p w14:paraId="26D3BF2C" w14:textId="77777777" w:rsidR="00F5112C" w:rsidRPr="00F5112C" w:rsidRDefault="00F5112C" w:rsidP="00F5112C">
      <w:pPr>
        <w:widowControl w:val="0"/>
        <w:autoSpaceDE w:val="0"/>
        <w:autoSpaceDN w:val="0"/>
        <w:spacing w:after="0" w:line="240" w:lineRule="auto"/>
        <w:rPr>
          <w:rFonts w:ascii="Times New Roman" w:eastAsia="Times New Roman" w:hAnsi="Times New Roman" w:cs="Times New Roman"/>
        </w:rPr>
        <w:sectPr w:rsidR="00F5112C" w:rsidRPr="00F5112C" w:rsidSect="00EB3048">
          <w:pgSz w:w="16840" w:h="11910" w:orient="landscape"/>
          <w:pgMar w:top="820" w:right="1340" w:bottom="800" w:left="280" w:header="720" w:footer="720" w:gutter="0"/>
          <w:cols w:space="720"/>
          <w:docGrid w:linePitch="299"/>
        </w:sectPr>
      </w:pPr>
    </w:p>
    <w:p w14:paraId="2459D08E" w14:textId="77777777" w:rsidR="005148D3" w:rsidRDefault="00F5112C" w:rsidP="00F5112C">
      <w:pPr>
        <w:pBdr>
          <w:bottom w:val="single" w:sz="6" w:space="1" w:color="auto"/>
        </w:pBdr>
        <w:rPr>
          <w:rFonts w:ascii="Times New Roman" w:eastAsia="Times New Roman" w:hAnsi="Times New Roman" w:cs="Times New Roman"/>
        </w:rPr>
      </w:pPr>
      <w:r w:rsidRPr="00F5112C">
        <w:rPr>
          <w:rFonts w:ascii="Times New Roman" w:eastAsia="Times New Roman" w:hAnsi="Times New Roman" w:cs="Times New Roman"/>
        </w:rPr>
        <w:lastRenderedPageBreak/>
        <w:t xml:space="preserve">Yong, D., Lee, K., Yum, J. H., Shin, H. B., </w:t>
      </w:r>
      <w:proofErr w:type="spellStart"/>
      <w:r w:rsidRPr="00F5112C">
        <w:rPr>
          <w:rFonts w:ascii="Times New Roman" w:eastAsia="Times New Roman" w:hAnsi="Times New Roman" w:cs="Times New Roman"/>
        </w:rPr>
        <w:t>Rossolini</w:t>
      </w:r>
      <w:proofErr w:type="spellEnd"/>
      <w:r w:rsidRPr="00F5112C">
        <w:rPr>
          <w:rFonts w:ascii="Times New Roman" w:eastAsia="Times New Roman" w:hAnsi="Times New Roman" w:cs="Times New Roman"/>
        </w:rPr>
        <w:t xml:space="preserve">, G. M., &amp; Chong, Y. J. J. o. c. m. (2002). Imipenem-EDTA disk method for differentiation of </w:t>
      </w:r>
      <w:proofErr w:type="spellStart"/>
      <w:r w:rsidRPr="00F5112C">
        <w:rPr>
          <w:rFonts w:ascii="Times New Roman" w:eastAsia="Times New Roman" w:hAnsi="Times New Roman" w:cs="Times New Roman"/>
        </w:rPr>
        <w:t>metallo</w:t>
      </w:r>
      <w:proofErr w:type="spellEnd"/>
      <w:r w:rsidRPr="00F5112C">
        <w:rPr>
          <w:rFonts w:ascii="Times New Roman" w:eastAsia="Times New Roman" w:hAnsi="Times New Roman" w:cs="Times New Roman"/>
        </w:rPr>
        <w:t>-β-lactamase-producing clinical isolates of Pseudomonas spp. and Acinetobacter spp.</w:t>
      </w:r>
    </w:p>
    <w:p w14:paraId="24A29BB3" w14:textId="77777777" w:rsidR="00FD5E04" w:rsidRPr="00A731AC" w:rsidRDefault="00FD5E04" w:rsidP="00FD5E04">
      <w:pPr>
        <w:widowControl w:val="0"/>
        <w:autoSpaceDE w:val="0"/>
        <w:autoSpaceDN w:val="0"/>
        <w:spacing w:before="59" w:after="0" w:line="276" w:lineRule="auto"/>
        <w:ind w:right="108"/>
        <w:jc w:val="center"/>
        <w:rPr>
          <w:rFonts w:ascii="Times New Roman" w:eastAsia="Times New Roman" w:hAnsi="Times New Roman" w:cs="Times New Roman"/>
          <w:b/>
          <w:bCs/>
          <w:color w:val="FF0000"/>
          <w:sz w:val="32"/>
          <w:szCs w:val="32"/>
        </w:rPr>
      </w:pPr>
      <w:r w:rsidRPr="00A731AC">
        <w:rPr>
          <w:rFonts w:ascii="Times New Roman" w:eastAsia="Times New Roman" w:hAnsi="Times New Roman" w:cs="Times New Roman"/>
          <w:b/>
          <w:bCs/>
          <w:color w:val="FF0000"/>
          <w:sz w:val="32"/>
          <w:szCs w:val="32"/>
        </w:rPr>
        <w:t>Women's</w:t>
      </w:r>
      <w:r w:rsidRPr="00A731AC">
        <w:rPr>
          <w:rFonts w:ascii="Times New Roman" w:eastAsia="Times New Roman" w:hAnsi="Times New Roman" w:cs="Times New Roman"/>
          <w:b/>
          <w:bCs/>
          <w:color w:val="FF0000"/>
          <w:spacing w:val="-4"/>
          <w:sz w:val="32"/>
          <w:szCs w:val="32"/>
        </w:rPr>
        <w:t xml:space="preserve"> </w:t>
      </w:r>
      <w:r w:rsidRPr="00A731AC">
        <w:rPr>
          <w:rFonts w:ascii="Times New Roman" w:eastAsia="Times New Roman" w:hAnsi="Times New Roman" w:cs="Times New Roman"/>
          <w:b/>
          <w:bCs/>
          <w:color w:val="FF0000"/>
          <w:sz w:val="32"/>
          <w:szCs w:val="32"/>
        </w:rPr>
        <w:t>Knowledge</w:t>
      </w:r>
      <w:r w:rsidRPr="00A731AC">
        <w:rPr>
          <w:rFonts w:ascii="Times New Roman" w:eastAsia="Times New Roman" w:hAnsi="Times New Roman" w:cs="Times New Roman"/>
          <w:b/>
          <w:bCs/>
          <w:color w:val="FF0000"/>
          <w:spacing w:val="-7"/>
          <w:sz w:val="32"/>
          <w:szCs w:val="32"/>
        </w:rPr>
        <w:t xml:space="preserve"> </w:t>
      </w:r>
      <w:r w:rsidRPr="00A731AC">
        <w:rPr>
          <w:rFonts w:ascii="Times New Roman" w:eastAsia="Times New Roman" w:hAnsi="Times New Roman" w:cs="Times New Roman"/>
          <w:b/>
          <w:bCs/>
          <w:color w:val="FF0000"/>
          <w:sz w:val="32"/>
          <w:szCs w:val="32"/>
        </w:rPr>
        <w:t>of</w:t>
      </w:r>
      <w:r w:rsidRPr="00A731AC">
        <w:rPr>
          <w:rFonts w:ascii="Times New Roman" w:eastAsia="Times New Roman" w:hAnsi="Times New Roman" w:cs="Times New Roman"/>
          <w:b/>
          <w:bCs/>
          <w:color w:val="FF0000"/>
          <w:spacing w:val="-7"/>
          <w:sz w:val="32"/>
          <w:szCs w:val="32"/>
        </w:rPr>
        <w:t xml:space="preserve"> </w:t>
      </w:r>
      <w:r w:rsidRPr="00A731AC">
        <w:rPr>
          <w:rFonts w:ascii="Times New Roman" w:eastAsia="Times New Roman" w:hAnsi="Times New Roman" w:cs="Times New Roman"/>
          <w:b/>
          <w:bCs/>
          <w:color w:val="FF0000"/>
          <w:sz w:val="32"/>
          <w:szCs w:val="32"/>
        </w:rPr>
        <w:t>Health</w:t>
      </w:r>
      <w:r w:rsidRPr="00A731AC">
        <w:rPr>
          <w:rFonts w:ascii="Times New Roman" w:eastAsia="Times New Roman" w:hAnsi="Times New Roman" w:cs="Times New Roman"/>
          <w:b/>
          <w:bCs/>
          <w:color w:val="FF0000"/>
          <w:spacing w:val="-6"/>
          <w:sz w:val="32"/>
          <w:szCs w:val="32"/>
        </w:rPr>
        <w:t xml:space="preserve"> </w:t>
      </w:r>
      <w:r w:rsidRPr="00A731AC">
        <w:rPr>
          <w:rFonts w:ascii="Times New Roman" w:eastAsia="Times New Roman" w:hAnsi="Times New Roman" w:cs="Times New Roman"/>
          <w:b/>
          <w:bCs/>
          <w:color w:val="FF0000"/>
          <w:sz w:val="32"/>
          <w:szCs w:val="32"/>
        </w:rPr>
        <w:t>Practices</w:t>
      </w:r>
      <w:r w:rsidRPr="00A731AC">
        <w:rPr>
          <w:rFonts w:ascii="Times New Roman" w:eastAsia="Times New Roman" w:hAnsi="Times New Roman" w:cs="Times New Roman"/>
          <w:b/>
          <w:bCs/>
          <w:color w:val="FF0000"/>
          <w:spacing w:val="-7"/>
          <w:sz w:val="32"/>
          <w:szCs w:val="32"/>
        </w:rPr>
        <w:t xml:space="preserve"> </w:t>
      </w:r>
      <w:r w:rsidRPr="00A731AC">
        <w:rPr>
          <w:rFonts w:ascii="Times New Roman" w:eastAsia="Times New Roman" w:hAnsi="Times New Roman" w:cs="Times New Roman"/>
          <w:b/>
          <w:bCs/>
          <w:color w:val="FF0000"/>
          <w:sz w:val="32"/>
          <w:szCs w:val="32"/>
        </w:rPr>
        <w:t>during</w:t>
      </w:r>
      <w:r w:rsidRPr="00A731AC">
        <w:rPr>
          <w:rFonts w:ascii="Times New Roman" w:eastAsia="Times New Roman" w:hAnsi="Times New Roman" w:cs="Times New Roman"/>
          <w:b/>
          <w:bCs/>
          <w:color w:val="FF0000"/>
          <w:spacing w:val="-6"/>
          <w:sz w:val="32"/>
          <w:szCs w:val="32"/>
        </w:rPr>
        <w:t xml:space="preserve"> </w:t>
      </w:r>
      <w:r w:rsidRPr="00A731AC">
        <w:rPr>
          <w:rFonts w:ascii="Times New Roman" w:eastAsia="Times New Roman" w:hAnsi="Times New Roman" w:cs="Times New Roman"/>
          <w:b/>
          <w:bCs/>
          <w:color w:val="FF0000"/>
          <w:sz w:val="32"/>
          <w:szCs w:val="32"/>
        </w:rPr>
        <w:t>the</w:t>
      </w:r>
      <w:r w:rsidRPr="00A731AC">
        <w:rPr>
          <w:rFonts w:ascii="Times New Roman" w:eastAsia="Times New Roman" w:hAnsi="Times New Roman" w:cs="Times New Roman"/>
          <w:b/>
          <w:bCs/>
          <w:color w:val="FF0000"/>
          <w:spacing w:val="-5"/>
          <w:sz w:val="32"/>
          <w:szCs w:val="32"/>
        </w:rPr>
        <w:t xml:space="preserve"> </w:t>
      </w:r>
      <w:r w:rsidRPr="00A731AC">
        <w:rPr>
          <w:rFonts w:ascii="Times New Roman" w:eastAsia="Times New Roman" w:hAnsi="Times New Roman" w:cs="Times New Roman"/>
          <w:b/>
          <w:bCs/>
          <w:color w:val="FF0000"/>
          <w:sz w:val="32"/>
          <w:szCs w:val="32"/>
        </w:rPr>
        <w:t xml:space="preserve">Postpartum </w:t>
      </w:r>
      <w:r w:rsidRPr="00A731AC">
        <w:rPr>
          <w:rFonts w:ascii="Times New Roman" w:eastAsia="Times New Roman" w:hAnsi="Times New Roman" w:cs="Times New Roman"/>
          <w:b/>
          <w:bCs/>
          <w:color w:val="FF0000"/>
          <w:spacing w:val="-2"/>
          <w:sz w:val="32"/>
          <w:szCs w:val="32"/>
        </w:rPr>
        <w:t>Period</w:t>
      </w:r>
    </w:p>
    <w:p w14:paraId="0D3BD9C7" w14:textId="77777777" w:rsidR="00FD5E04" w:rsidRPr="00FD5E04" w:rsidRDefault="00FD5E04" w:rsidP="00FD5E04">
      <w:pPr>
        <w:widowControl w:val="0"/>
        <w:autoSpaceDE w:val="0"/>
        <w:autoSpaceDN w:val="0"/>
        <w:spacing w:before="101" w:after="0" w:line="240" w:lineRule="auto"/>
        <w:rPr>
          <w:rFonts w:ascii="Times New Roman" w:eastAsia="Times New Roman" w:hAnsi="Times New Roman" w:cs="Times New Roman"/>
          <w:b/>
          <w:sz w:val="32"/>
          <w:szCs w:val="24"/>
        </w:rPr>
      </w:pPr>
    </w:p>
    <w:p w14:paraId="4C1E602A" w14:textId="77777777" w:rsidR="00FD5E04" w:rsidRPr="00FD5E04" w:rsidRDefault="00FD5E04" w:rsidP="00F337CB">
      <w:pPr>
        <w:widowControl w:val="0"/>
        <w:autoSpaceDE w:val="0"/>
        <w:autoSpaceDN w:val="0"/>
        <w:spacing w:after="0" w:line="240" w:lineRule="auto"/>
        <w:ind w:right="218"/>
        <w:rPr>
          <w:rFonts w:ascii="Times New Roman" w:eastAsia="Times New Roman" w:hAnsi="Times New Roman" w:cs="Times New Roman"/>
          <w:szCs w:val="24"/>
        </w:rPr>
      </w:pPr>
      <w:r w:rsidRPr="00FD5E04">
        <w:rPr>
          <w:rFonts w:ascii="Times New Roman" w:eastAsia="Times New Roman" w:hAnsi="Times New Roman" w:cs="Times New Roman"/>
          <w:color w:val="202020"/>
          <w:sz w:val="24"/>
          <w:szCs w:val="24"/>
        </w:rPr>
        <w:t>Dr.</w:t>
      </w:r>
      <w:r w:rsidRPr="00FD5E04">
        <w:rPr>
          <w:rFonts w:ascii="Times New Roman" w:eastAsia="Times New Roman" w:hAnsi="Times New Roman" w:cs="Times New Roman"/>
          <w:color w:val="202020"/>
          <w:spacing w:val="-3"/>
          <w:sz w:val="24"/>
          <w:szCs w:val="24"/>
        </w:rPr>
        <w:t xml:space="preserve"> </w:t>
      </w:r>
      <w:proofErr w:type="spellStart"/>
      <w:r w:rsidRPr="00FD5E04">
        <w:rPr>
          <w:rFonts w:ascii="Times New Roman" w:eastAsia="Times New Roman" w:hAnsi="Times New Roman" w:cs="Times New Roman"/>
          <w:color w:val="202020"/>
          <w:sz w:val="24"/>
          <w:szCs w:val="24"/>
        </w:rPr>
        <w:t>Nesreen</w:t>
      </w:r>
      <w:proofErr w:type="spellEnd"/>
      <w:r w:rsidRPr="00FD5E04">
        <w:rPr>
          <w:rFonts w:ascii="Times New Roman" w:eastAsia="Times New Roman" w:hAnsi="Times New Roman" w:cs="Times New Roman"/>
          <w:color w:val="202020"/>
          <w:spacing w:val="-2"/>
          <w:sz w:val="24"/>
          <w:szCs w:val="24"/>
        </w:rPr>
        <w:t xml:space="preserve"> Mostafa</w:t>
      </w:r>
      <w:r w:rsidRPr="00FD5E04">
        <w:rPr>
          <w:rFonts w:ascii="Times New Roman" w:eastAsia="Times New Roman" w:hAnsi="Times New Roman" w:cs="Times New Roman"/>
          <w:color w:val="202020"/>
          <w:spacing w:val="-2"/>
          <w:szCs w:val="24"/>
        </w:rPr>
        <w:t>*</w:t>
      </w:r>
    </w:p>
    <w:p w14:paraId="445BFFED"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4"/>
          <w:szCs w:val="24"/>
        </w:rPr>
      </w:pPr>
    </w:p>
    <w:p w14:paraId="18760AAE" w14:textId="77777777" w:rsidR="00FD5E04" w:rsidRPr="00FD5E04" w:rsidRDefault="00FD5E04" w:rsidP="00FD5E04">
      <w:pPr>
        <w:widowControl w:val="0"/>
        <w:autoSpaceDE w:val="0"/>
        <w:autoSpaceDN w:val="0"/>
        <w:spacing w:before="78" w:after="0" w:line="240" w:lineRule="auto"/>
        <w:rPr>
          <w:rFonts w:ascii="Times New Roman" w:eastAsia="Times New Roman" w:hAnsi="Times New Roman" w:cs="Times New Roman"/>
          <w:sz w:val="24"/>
          <w:szCs w:val="24"/>
        </w:rPr>
      </w:pPr>
    </w:p>
    <w:p w14:paraId="0384780D" w14:textId="77777777" w:rsidR="00FD5E04" w:rsidRPr="00FD5E04" w:rsidRDefault="00FD5E04" w:rsidP="00FD5E04">
      <w:pPr>
        <w:widowControl w:val="0"/>
        <w:autoSpaceDE w:val="0"/>
        <w:autoSpaceDN w:val="0"/>
        <w:spacing w:after="0" w:line="240" w:lineRule="auto"/>
        <w:ind w:right="108"/>
        <w:jc w:val="center"/>
        <w:outlineLvl w:val="0"/>
        <w:rPr>
          <w:rFonts w:ascii="Times New Roman" w:eastAsia="Times New Roman" w:hAnsi="Times New Roman" w:cs="Times New Roman"/>
          <w:b/>
          <w:bCs/>
          <w:sz w:val="28"/>
          <w:szCs w:val="28"/>
        </w:rPr>
      </w:pPr>
      <w:r w:rsidRPr="00FD5E04">
        <w:rPr>
          <w:rFonts w:ascii="Times New Roman" w:eastAsia="Times New Roman" w:hAnsi="Times New Roman" w:cs="Times New Roman"/>
          <w:b/>
          <w:bCs/>
          <w:spacing w:val="-2"/>
          <w:sz w:val="28"/>
          <w:szCs w:val="28"/>
        </w:rPr>
        <w:t>Abstract</w:t>
      </w:r>
    </w:p>
    <w:p w14:paraId="0BFE3F1A" w14:textId="77777777" w:rsidR="00FD5E04" w:rsidRPr="00FD5E04" w:rsidRDefault="00FD5E04" w:rsidP="00FD5E04">
      <w:pPr>
        <w:widowControl w:val="0"/>
        <w:autoSpaceDE w:val="0"/>
        <w:autoSpaceDN w:val="0"/>
        <w:spacing w:before="243" w:after="0" w:line="276" w:lineRule="auto"/>
        <w:ind w:right="215"/>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During the postpartum period, women experience significant physical, familial, and psychological changes that require adequate knowledge of appropriate health practices. This knowledge is crucial for maintaining the health of the mother, child, and family. To assess this knowledge, a descriptive study</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was conducted among 50 women at Al-Hayat Private Hospital in Al-</w:t>
      </w:r>
      <w:proofErr w:type="spellStart"/>
      <w:r w:rsidRPr="00FD5E04">
        <w:rPr>
          <w:rFonts w:ascii="Times New Roman" w:eastAsia="Times New Roman" w:hAnsi="Times New Roman" w:cs="Times New Roman"/>
          <w:sz w:val="24"/>
          <w:szCs w:val="24"/>
        </w:rPr>
        <w:t>Qadmus</w:t>
      </w:r>
      <w:proofErr w:type="spellEnd"/>
      <w:r w:rsidRPr="00FD5E04">
        <w:rPr>
          <w:rFonts w:ascii="Times New Roman" w:eastAsia="Times New Roman" w:hAnsi="Times New Roman" w:cs="Times New Roman"/>
          <w:sz w:val="24"/>
          <w:szCs w:val="24"/>
        </w:rPr>
        <w:t xml:space="preserve"> city. Participants were randomly</w:t>
      </w:r>
      <w:r w:rsidRPr="00FD5E04">
        <w:rPr>
          <w:rFonts w:ascii="Times New Roman" w:eastAsia="Times New Roman" w:hAnsi="Times New Roman" w:cs="Times New Roman"/>
          <w:spacing w:val="-5"/>
          <w:sz w:val="24"/>
          <w:szCs w:val="24"/>
        </w:rPr>
        <w:t xml:space="preserve"> </w:t>
      </w:r>
      <w:r w:rsidRPr="00FD5E04">
        <w:rPr>
          <w:rFonts w:ascii="Times New Roman" w:eastAsia="Times New Roman" w:hAnsi="Times New Roman" w:cs="Times New Roman"/>
          <w:sz w:val="24"/>
          <w:szCs w:val="24"/>
        </w:rPr>
        <w:t>selected, and data was collected using a researcher- developed questionnaire.</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he results revealed that the majority of women possessed a high level of overall knowledge about postpartum health practices, particularly in relation to nutrition, physical</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activity,</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breastfeeding,</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and</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family</w:t>
      </w:r>
      <w:r w:rsidRPr="00FD5E04">
        <w:rPr>
          <w:rFonts w:ascii="Times New Roman" w:eastAsia="Times New Roman" w:hAnsi="Times New Roman" w:cs="Times New Roman"/>
          <w:spacing w:val="-9"/>
          <w:sz w:val="24"/>
          <w:szCs w:val="24"/>
        </w:rPr>
        <w:t xml:space="preserve"> </w:t>
      </w:r>
      <w:r w:rsidRPr="00FD5E04">
        <w:rPr>
          <w:rFonts w:ascii="Times New Roman" w:eastAsia="Times New Roman" w:hAnsi="Times New Roman" w:cs="Times New Roman"/>
          <w:sz w:val="24"/>
          <w:szCs w:val="24"/>
        </w:rPr>
        <w:t>planning.</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study</w:t>
      </w:r>
      <w:r w:rsidRPr="00FD5E04">
        <w:rPr>
          <w:rFonts w:ascii="Times New Roman" w:eastAsia="Times New Roman" w:hAnsi="Times New Roman" w:cs="Times New Roman"/>
          <w:spacing w:val="-8"/>
          <w:sz w:val="24"/>
          <w:szCs w:val="24"/>
        </w:rPr>
        <w:t xml:space="preserve"> </w:t>
      </w:r>
      <w:r w:rsidRPr="00FD5E04">
        <w:rPr>
          <w:rFonts w:ascii="Times New Roman" w:eastAsia="Times New Roman" w:hAnsi="Times New Roman" w:cs="Times New Roman"/>
          <w:sz w:val="24"/>
          <w:szCs w:val="24"/>
        </w:rPr>
        <w:t>recommends</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enhancing</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women's knowledge further by providing updated information on these practices. Additionally, future research with a larger sample size is warranted to generalize the findings.</w:t>
      </w:r>
    </w:p>
    <w:p w14:paraId="33C77AA6"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4"/>
          <w:szCs w:val="24"/>
        </w:rPr>
      </w:pPr>
    </w:p>
    <w:p w14:paraId="06B9009C" w14:textId="77777777" w:rsidR="00FD5E04" w:rsidRPr="00FD5E04" w:rsidRDefault="00FD5E04" w:rsidP="00FD5E04">
      <w:pPr>
        <w:widowControl w:val="0"/>
        <w:autoSpaceDE w:val="0"/>
        <w:autoSpaceDN w:val="0"/>
        <w:spacing w:before="224" w:after="0" w:line="240" w:lineRule="auto"/>
        <w:rPr>
          <w:rFonts w:ascii="Times New Roman" w:eastAsia="Times New Roman" w:hAnsi="Times New Roman" w:cs="Times New Roman"/>
          <w:sz w:val="24"/>
          <w:szCs w:val="24"/>
        </w:rPr>
      </w:pPr>
    </w:p>
    <w:p w14:paraId="02590D09" w14:textId="77777777" w:rsidR="00FD5E04" w:rsidRPr="00FD5E04" w:rsidRDefault="00FD5E04" w:rsidP="00FD5E04">
      <w:pPr>
        <w:widowControl w:val="0"/>
        <w:autoSpaceDE w:val="0"/>
        <w:autoSpaceDN w:val="0"/>
        <w:spacing w:after="0" w:line="240" w:lineRule="auto"/>
        <w:outlineLvl w:val="0"/>
        <w:rPr>
          <w:rFonts w:ascii="Times New Roman" w:eastAsia="Times New Roman" w:hAnsi="Times New Roman" w:cs="Times New Roman"/>
          <w:b/>
          <w:bCs/>
          <w:sz w:val="28"/>
          <w:szCs w:val="28"/>
        </w:rPr>
      </w:pPr>
      <w:r w:rsidRPr="00FD5E04">
        <w:rPr>
          <w:rFonts w:ascii="Times New Roman" w:eastAsia="Times New Roman" w:hAnsi="Times New Roman" w:cs="Times New Roman"/>
          <w:b/>
          <w:bCs/>
          <w:spacing w:val="-2"/>
          <w:sz w:val="28"/>
          <w:szCs w:val="28"/>
        </w:rPr>
        <w:t>Introduction</w:t>
      </w:r>
    </w:p>
    <w:p w14:paraId="2D55B3C4" w14:textId="77777777" w:rsidR="00FD5E04" w:rsidRPr="00FD5E04" w:rsidRDefault="00FD5E04" w:rsidP="00FD5E04">
      <w:pPr>
        <w:widowControl w:val="0"/>
        <w:autoSpaceDE w:val="0"/>
        <w:autoSpaceDN w:val="0"/>
        <w:spacing w:before="244" w:after="0" w:line="276" w:lineRule="auto"/>
        <w:ind w:right="214"/>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According to the World Health Organization (WHO), maternal mortality rates remain unacceptably high, with approximately 830 women dying every day due to pregnancy and childbirth complications worldwide. In 2015, an estimated 303,000 women died during pregnancy and childbirth, with the vast majority of these deaths occurring in low-resource countries. Most of these deaths could have been prevented with timely and appropriate healthcare, particularly in the immediate postpartum and postnatal periods.</w:t>
      </w:r>
    </w:p>
    <w:p w14:paraId="4BDE2119" w14:textId="77777777" w:rsidR="00FD5E04" w:rsidRPr="00FD5E04" w:rsidRDefault="00FD5E04" w:rsidP="00FD5E04">
      <w:pPr>
        <w:widowControl w:val="0"/>
        <w:autoSpaceDE w:val="0"/>
        <w:autoSpaceDN w:val="0"/>
        <w:spacing w:before="201" w:after="0" w:line="276" w:lineRule="auto"/>
        <w:ind w:right="215"/>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 xml:space="preserve">The postpartum period, traditionally defined as the time during and immediately after childbirth, has now been extended to include the weeks following birth, during which the woman's reproductive tract and body return to their pre-pregnancy state. This period, which can last up to six weeks, poses significant health, social, and psychological challenges for women. Their personal needs often take a backseat to the demands of the newborn, spouse, and other family members. Illnesses during this period can range from mild to life-threatening. There is a common misconception that safe motherhood is achieved simply by delivering a healthy baby, with no possibility of </w:t>
      </w:r>
      <w:r w:rsidRPr="00FD5E04">
        <w:rPr>
          <w:rFonts w:ascii="Times New Roman" w:eastAsia="Times New Roman" w:hAnsi="Times New Roman" w:cs="Times New Roman"/>
          <w:sz w:val="24"/>
          <w:szCs w:val="24"/>
        </w:rPr>
        <w:lastRenderedPageBreak/>
        <w:t>complications afterward. However, it is well-established that the postpartum period is equally important and risky as the pregnancy and childbirth period itself.</w:t>
      </w:r>
    </w:p>
    <w:p w14:paraId="23A8A416" w14:textId="77777777" w:rsidR="00FD5E04" w:rsidRPr="00FD5E04" w:rsidRDefault="00FD5E04" w:rsidP="00FD5E04">
      <w:pPr>
        <w:widowControl w:val="0"/>
        <w:autoSpaceDE w:val="0"/>
        <w:autoSpaceDN w:val="0"/>
        <w:spacing w:before="74" w:after="0" w:line="276" w:lineRule="auto"/>
        <w:ind w:right="216"/>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During the postpartum period, women should prioritize certain health practices to promote their physical and emotional well-being. Early postpartum movement and activity, within limits to avoid excessive strain, can prevent blood clots, improve circulation, and accelerate recovery. Exclusive breastfeeding for as long as possible offers both physical and psychological benefits for</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both the mother</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and the child. Additionally, maintaining</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a healthy</w:t>
      </w:r>
      <w:r w:rsidRPr="00FD5E04">
        <w:rPr>
          <w:rFonts w:ascii="Times New Roman" w:eastAsia="Times New Roman" w:hAnsi="Times New Roman" w:cs="Times New Roman"/>
          <w:spacing w:val="-5"/>
          <w:sz w:val="24"/>
          <w:szCs w:val="24"/>
        </w:rPr>
        <w:t xml:space="preserve"> </w:t>
      </w:r>
      <w:r w:rsidRPr="00FD5E04">
        <w:rPr>
          <w:rFonts w:ascii="Times New Roman" w:eastAsia="Times New Roman" w:hAnsi="Times New Roman" w:cs="Times New Roman"/>
          <w:sz w:val="24"/>
          <w:szCs w:val="24"/>
        </w:rPr>
        <w:t>and balanced diet is crucial to replenish nutrients depleted through breastfeeding and other activities. Proper birth spacing using effective family planning methods suitable for the woman's condition can help prevent complications by ensuring adequate time for the body to recover between pregnancies. By adhering to these practices, women can significantly reduce their risk of postpartum complications, which affect approximately 40% of mothers and can have serious consequences for both themselves and their babies.</w:t>
      </w:r>
    </w:p>
    <w:p w14:paraId="17AB97F7" w14:textId="77777777" w:rsidR="00FD5E04" w:rsidRPr="00FD5E04" w:rsidRDefault="00FD5E04" w:rsidP="00FD5E04">
      <w:pPr>
        <w:widowControl w:val="0"/>
        <w:autoSpaceDE w:val="0"/>
        <w:autoSpaceDN w:val="0"/>
        <w:spacing w:before="201" w:after="0" w:line="276" w:lineRule="auto"/>
        <w:ind w:right="211"/>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Several researchers have investigated health practices during the postpartum period and the importance of knowledge for women's health and the well-being of their children. A study in Iran (</w:t>
      </w:r>
      <w:proofErr w:type="spellStart"/>
      <w:r w:rsidRPr="00FD5E04">
        <w:rPr>
          <w:rFonts w:ascii="Times New Roman" w:eastAsia="Times New Roman" w:hAnsi="Times New Roman" w:cs="Times New Roman"/>
          <w:sz w:val="24"/>
          <w:szCs w:val="24"/>
        </w:rPr>
        <w:t>Mirzaii</w:t>
      </w:r>
      <w:proofErr w:type="spellEnd"/>
      <w:r w:rsidRPr="00FD5E04">
        <w:rPr>
          <w:rFonts w:ascii="Times New Roman" w:eastAsia="Times New Roman" w:hAnsi="Times New Roman" w:cs="Times New Roman"/>
          <w:sz w:val="24"/>
          <w:szCs w:val="24"/>
        </w:rPr>
        <w:t xml:space="preserve"> et al., 2015) found that participating mothers had a moderate level of knowledge about postpartum healthcare practices. However, studies in Eritrea (</w:t>
      </w:r>
      <w:proofErr w:type="spellStart"/>
      <w:r w:rsidRPr="00FD5E04">
        <w:rPr>
          <w:rFonts w:ascii="Times New Roman" w:eastAsia="Times New Roman" w:hAnsi="Times New Roman" w:cs="Times New Roman"/>
          <w:sz w:val="24"/>
          <w:szCs w:val="24"/>
        </w:rPr>
        <w:t>Beraki</w:t>
      </w:r>
      <w:proofErr w:type="spellEnd"/>
      <w:r w:rsidRPr="00FD5E04">
        <w:rPr>
          <w:rFonts w:ascii="Times New Roman" w:eastAsia="Times New Roman" w:hAnsi="Times New Roman" w:cs="Times New Roman"/>
          <w:sz w:val="24"/>
          <w:szCs w:val="24"/>
        </w:rPr>
        <w:t xml:space="preserve"> et al., 2020) and Ethiopia (</w:t>
      </w:r>
      <w:proofErr w:type="spellStart"/>
      <w:r w:rsidRPr="00FD5E04">
        <w:rPr>
          <w:rFonts w:ascii="Times New Roman" w:eastAsia="Times New Roman" w:hAnsi="Times New Roman" w:cs="Times New Roman"/>
          <w:sz w:val="24"/>
          <w:szCs w:val="24"/>
        </w:rPr>
        <w:t>Mekonnen</w:t>
      </w:r>
      <w:proofErr w:type="spellEnd"/>
      <w:r w:rsidRPr="00FD5E04">
        <w:rPr>
          <w:rFonts w:ascii="Times New Roman" w:eastAsia="Times New Roman" w:hAnsi="Times New Roman" w:cs="Times New Roman"/>
          <w:sz w:val="24"/>
          <w:szCs w:val="24"/>
        </w:rPr>
        <w:t xml:space="preserve"> et al., 2021) revealed that the majority of mothers had low levels of knowledge about postpartum health practices and family planning methods. In contrast, a study</w:t>
      </w:r>
      <w:r w:rsidRPr="00FD5E04">
        <w:rPr>
          <w:rFonts w:ascii="Times New Roman" w:eastAsia="Times New Roman" w:hAnsi="Times New Roman" w:cs="Times New Roman"/>
          <w:spacing w:val="40"/>
          <w:sz w:val="24"/>
          <w:szCs w:val="24"/>
        </w:rPr>
        <w:t xml:space="preserve"> </w:t>
      </w:r>
      <w:r w:rsidRPr="00FD5E04">
        <w:rPr>
          <w:rFonts w:ascii="Times New Roman" w:eastAsia="Times New Roman" w:hAnsi="Times New Roman" w:cs="Times New Roman"/>
          <w:sz w:val="24"/>
          <w:szCs w:val="24"/>
        </w:rPr>
        <w:t>in Egypt (</w:t>
      </w:r>
      <w:proofErr w:type="spellStart"/>
      <w:r w:rsidRPr="00FD5E04">
        <w:rPr>
          <w:rFonts w:ascii="Times New Roman" w:eastAsia="Times New Roman" w:hAnsi="Times New Roman" w:cs="Times New Roman"/>
          <w:sz w:val="24"/>
          <w:szCs w:val="24"/>
        </w:rPr>
        <w:t>Alkalash</w:t>
      </w:r>
      <w:proofErr w:type="spellEnd"/>
      <w:r w:rsidRPr="00FD5E04">
        <w:rPr>
          <w:rFonts w:ascii="Times New Roman" w:eastAsia="Times New Roman" w:hAnsi="Times New Roman" w:cs="Times New Roman"/>
          <w:sz w:val="24"/>
          <w:szCs w:val="24"/>
        </w:rPr>
        <w:t xml:space="preserve"> et al., 2022) indicated that more than half of the mothers had a good level of knowledge about postpartum health practices.</w:t>
      </w:r>
    </w:p>
    <w:p w14:paraId="2CF1AC82" w14:textId="77777777" w:rsidR="00FD5E04" w:rsidRPr="00FD5E04" w:rsidRDefault="00FD5E04" w:rsidP="00FD5E04">
      <w:pPr>
        <w:widowControl w:val="0"/>
        <w:autoSpaceDE w:val="0"/>
        <w:autoSpaceDN w:val="0"/>
        <w:spacing w:before="200" w:after="0" w:line="276" w:lineRule="auto"/>
        <w:ind w:right="217"/>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Women in the postpartum period require comprehensive knowledge and information to make timely and informed decisions for preventing and treating any postnatal complications. Increased knowledge plays a crucial role in adopting positive attitudes toward these practices. Nurses</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are</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considered the</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most effective healthcare</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team members in providing</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pregnant women with this knowledge and supervising the implementation of these options optimally through the relationships built between nurses and pregnant and postpartum women benefiting from the healthcare provided. To further enhance this role effectively, it is necessary to assess women's knowledge about health practices during the postpartum period.</w:t>
      </w:r>
    </w:p>
    <w:p w14:paraId="4E73BF88" w14:textId="77777777" w:rsidR="00FD5E04" w:rsidRPr="00FD5E04" w:rsidRDefault="00FD5E04" w:rsidP="00FD5E04">
      <w:pPr>
        <w:widowControl w:val="0"/>
        <w:autoSpaceDE w:val="0"/>
        <w:autoSpaceDN w:val="0"/>
        <w:spacing w:before="204" w:after="0" w:line="240" w:lineRule="auto"/>
        <w:outlineLvl w:val="1"/>
        <w:rPr>
          <w:rFonts w:ascii="Times New Roman" w:eastAsia="Times New Roman" w:hAnsi="Times New Roman" w:cs="Times New Roman"/>
          <w:b/>
          <w:bCs/>
          <w:sz w:val="24"/>
          <w:szCs w:val="24"/>
        </w:rPr>
      </w:pPr>
      <w:r w:rsidRPr="00FD5E04">
        <w:rPr>
          <w:rFonts w:ascii="Times New Roman" w:eastAsia="Times New Roman" w:hAnsi="Times New Roman" w:cs="Times New Roman"/>
          <w:b/>
          <w:bCs/>
          <w:sz w:val="24"/>
          <w:szCs w:val="24"/>
        </w:rPr>
        <w:t>Study</w:t>
      </w:r>
      <w:r w:rsidRPr="00FD5E04">
        <w:rPr>
          <w:rFonts w:ascii="Times New Roman" w:eastAsia="Times New Roman" w:hAnsi="Times New Roman" w:cs="Times New Roman"/>
          <w:b/>
          <w:bCs/>
          <w:spacing w:val="-1"/>
          <w:sz w:val="24"/>
          <w:szCs w:val="24"/>
        </w:rPr>
        <w:t xml:space="preserve"> </w:t>
      </w:r>
      <w:r w:rsidRPr="00FD5E04">
        <w:rPr>
          <w:rFonts w:ascii="Times New Roman" w:eastAsia="Times New Roman" w:hAnsi="Times New Roman" w:cs="Times New Roman"/>
          <w:b/>
          <w:bCs/>
          <w:sz w:val="24"/>
          <w:szCs w:val="24"/>
        </w:rPr>
        <w:t>Objective</w:t>
      </w:r>
      <w:r w:rsidRPr="00FD5E04">
        <w:rPr>
          <w:rFonts w:ascii="Times New Roman" w:eastAsia="Times New Roman" w:hAnsi="Times New Roman" w:cs="Times New Roman"/>
          <w:b/>
          <w:bCs/>
          <w:spacing w:val="-3"/>
          <w:sz w:val="24"/>
          <w:szCs w:val="24"/>
        </w:rPr>
        <w:t xml:space="preserve"> </w:t>
      </w:r>
      <w:r w:rsidRPr="00FD5E04">
        <w:rPr>
          <w:rFonts w:ascii="Times New Roman" w:eastAsia="Times New Roman" w:hAnsi="Times New Roman" w:cs="Times New Roman"/>
          <w:b/>
          <w:bCs/>
          <w:sz w:val="24"/>
          <w:szCs w:val="24"/>
        </w:rPr>
        <w:t xml:space="preserve">and </w:t>
      </w:r>
      <w:r w:rsidRPr="00FD5E04">
        <w:rPr>
          <w:rFonts w:ascii="Times New Roman" w:eastAsia="Times New Roman" w:hAnsi="Times New Roman" w:cs="Times New Roman"/>
          <w:b/>
          <w:bCs/>
          <w:spacing w:val="-2"/>
          <w:sz w:val="24"/>
          <w:szCs w:val="24"/>
        </w:rPr>
        <w:t>Importance</w:t>
      </w:r>
    </w:p>
    <w:p w14:paraId="4987A91C" w14:textId="77777777" w:rsidR="00FD5E04" w:rsidRPr="00FD5E04" w:rsidRDefault="00FD5E04" w:rsidP="00FD5E04">
      <w:pPr>
        <w:widowControl w:val="0"/>
        <w:autoSpaceDE w:val="0"/>
        <w:autoSpaceDN w:val="0"/>
        <w:spacing w:before="238" w:after="0" w:line="276" w:lineRule="auto"/>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Study</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Objective:</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To</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evaluate</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women's</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knowledge</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regarding</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health</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practices</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during</w:t>
      </w:r>
      <w:r w:rsidRPr="00FD5E04">
        <w:rPr>
          <w:rFonts w:ascii="Times New Roman" w:eastAsia="Times New Roman" w:hAnsi="Times New Roman" w:cs="Times New Roman"/>
          <w:spacing w:val="80"/>
          <w:sz w:val="24"/>
          <w:szCs w:val="24"/>
        </w:rPr>
        <w:t xml:space="preserve"> </w:t>
      </w:r>
      <w:r w:rsidRPr="00FD5E04">
        <w:rPr>
          <w:rFonts w:ascii="Times New Roman" w:eastAsia="Times New Roman" w:hAnsi="Times New Roman" w:cs="Times New Roman"/>
          <w:sz w:val="24"/>
          <w:szCs w:val="24"/>
        </w:rPr>
        <w:t>the postpartum period.</w:t>
      </w:r>
    </w:p>
    <w:p w14:paraId="746F75CE" w14:textId="77777777" w:rsidR="00FD5E04" w:rsidRPr="00FD5E04" w:rsidRDefault="00FD5E04" w:rsidP="00FD5E04">
      <w:pPr>
        <w:widowControl w:val="0"/>
        <w:autoSpaceDE w:val="0"/>
        <w:autoSpaceDN w:val="0"/>
        <w:spacing w:before="201" w:after="0" w:line="276" w:lineRule="auto"/>
        <w:rPr>
          <w:rFonts w:ascii="Times New Roman" w:eastAsia="Times New Roman" w:hAnsi="Times New Roman" w:cs="Times New Roman"/>
          <w:sz w:val="24"/>
          <w:szCs w:val="24"/>
        </w:rPr>
      </w:pPr>
      <w:r w:rsidRPr="00FD5E04">
        <w:rPr>
          <w:rFonts w:ascii="Times New Roman" w:eastAsia="Times New Roman" w:hAnsi="Times New Roman" w:cs="Times New Roman"/>
          <w:b/>
          <w:sz w:val="24"/>
          <w:szCs w:val="24"/>
        </w:rPr>
        <w:t>Study</w:t>
      </w:r>
      <w:r w:rsidRPr="00FD5E04">
        <w:rPr>
          <w:rFonts w:ascii="Times New Roman" w:eastAsia="Times New Roman" w:hAnsi="Times New Roman" w:cs="Times New Roman"/>
          <w:b/>
          <w:spacing w:val="38"/>
          <w:sz w:val="24"/>
          <w:szCs w:val="24"/>
        </w:rPr>
        <w:t xml:space="preserve"> </w:t>
      </w:r>
      <w:r w:rsidRPr="00FD5E04">
        <w:rPr>
          <w:rFonts w:ascii="Times New Roman" w:eastAsia="Times New Roman" w:hAnsi="Times New Roman" w:cs="Times New Roman"/>
          <w:b/>
          <w:sz w:val="24"/>
          <w:szCs w:val="24"/>
        </w:rPr>
        <w:t>Question:</w:t>
      </w:r>
      <w:r w:rsidRPr="00FD5E04">
        <w:rPr>
          <w:rFonts w:ascii="Times New Roman" w:eastAsia="Times New Roman" w:hAnsi="Times New Roman" w:cs="Times New Roman"/>
          <w:b/>
          <w:spacing w:val="39"/>
          <w:sz w:val="24"/>
          <w:szCs w:val="24"/>
        </w:rPr>
        <w:t xml:space="preserve"> </w:t>
      </w:r>
      <w:r w:rsidRPr="00FD5E04">
        <w:rPr>
          <w:rFonts w:ascii="Times New Roman" w:eastAsia="Times New Roman" w:hAnsi="Times New Roman" w:cs="Times New Roman"/>
          <w:sz w:val="24"/>
          <w:szCs w:val="24"/>
        </w:rPr>
        <w:t>What</w:t>
      </w:r>
      <w:r w:rsidRPr="00FD5E04">
        <w:rPr>
          <w:rFonts w:ascii="Times New Roman" w:eastAsia="Times New Roman" w:hAnsi="Times New Roman" w:cs="Times New Roman"/>
          <w:spacing w:val="39"/>
          <w:sz w:val="24"/>
          <w:szCs w:val="24"/>
        </w:rPr>
        <w:t xml:space="preserve"> </w:t>
      </w:r>
      <w:r w:rsidRPr="00FD5E04">
        <w:rPr>
          <w:rFonts w:ascii="Times New Roman" w:eastAsia="Times New Roman" w:hAnsi="Times New Roman" w:cs="Times New Roman"/>
          <w:sz w:val="24"/>
          <w:szCs w:val="24"/>
        </w:rPr>
        <w:t>is</w:t>
      </w:r>
      <w:r w:rsidRPr="00FD5E04">
        <w:rPr>
          <w:rFonts w:ascii="Times New Roman" w:eastAsia="Times New Roman" w:hAnsi="Times New Roman" w:cs="Times New Roman"/>
          <w:spacing w:val="39"/>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38"/>
          <w:sz w:val="24"/>
          <w:szCs w:val="24"/>
        </w:rPr>
        <w:t xml:space="preserve"> </w:t>
      </w:r>
      <w:r w:rsidRPr="00FD5E04">
        <w:rPr>
          <w:rFonts w:ascii="Times New Roman" w:eastAsia="Times New Roman" w:hAnsi="Times New Roman" w:cs="Times New Roman"/>
          <w:sz w:val="24"/>
          <w:szCs w:val="24"/>
        </w:rPr>
        <w:t>level</w:t>
      </w:r>
      <w:r w:rsidRPr="00FD5E04">
        <w:rPr>
          <w:rFonts w:ascii="Times New Roman" w:eastAsia="Times New Roman" w:hAnsi="Times New Roman" w:cs="Times New Roman"/>
          <w:spacing w:val="39"/>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38"/>
          <w:sz w:val="24"/>
          <w:szCs w:val="24"/>
        </w:rPr>
        <w:t xml:space="preserve"> </w:t>
      </w:r>
      <w:r w:rsidRPr="00FD5E04">
        <w:rPr>
          <w:rFonts w:ascii="Times New Roman" w:eastAsia="Times New Roman" w:hAnsi="Times New Roman" w:cs="Times New Roman"/>
          <w:sz w:val="24"/>
          <w:szCs w:val="24"/>
        </w:rPr>
        <w:t>women's</w:t>
      </w:r>
      <w:r w:rsidRPr="00FD5E04">
        <w:rPr>
          <w:rFonts w:ascii="Times New Roman" w:eastAsia="Times New Roman" w:hAnsi="Times New Roman" w:cs="Times New Roman"/>
          <w:spacing w:val="39"/>
          <w:sz w:val="24"/>
          <w:szCs w:val="24"/>
        </w:rPr>
        <w:t xml:space="preserve"> </w:t>
      </w:r>
      <w:r w:rsidRPr="00FD5E04">
        <w:rPr>
          <w:rFonts w:ascii="Times New Roman" w:eastAsia="Times New Roman" w:hAnsi="Times New Roman" w:cs="Times New Roman"/>
          <w:sz w:val="24"/>
          <w:szCs w:val="24"/>
        </w:rPr>
        <w:t>knowledge</w:t>
      </w:r>
      <w:r w:rsidRPr="00FD5E04">
        <w:rPr>
          <w:rFonts w:ascii="Times New Roman" w:eastAsia="Times New Roman" w:hAnsi="Times New Roman" w:cs="Times New Roman"/>
          <w:spacing w:val="38"/>
          <w:sz w:val="24"/>
          <w:szCs w:val="24"/>
        </w:rPr>
        <w:t xml:space="preserve"> </w:t>
      </w:r>
      <w:r w:rsidRPr="00FD5E04">
        <w:rPr>
          <w:rFonts w:ascii="Times New Roman" w:eastAsia="Times New Roman" w:hAnsi="Times New Roman" w:cs="Times New Roman"/>
          <w:sz w:val="24"/>
          <w:szCs w:val="24"/>
        </w:rPr>
        <w:t>about</w:t>
      </w:r>
      <w:r w:rsidRPr="00FD5E04">
        <w:rPr>
          <w:rFonts w:ascii="Times New Roman" w:eastAsia="Times New Roman" w:hAnsi="Times New Roman" w:cs="Times New Roman"/>
          <w:spacing w:val="39"/>
          <w:sz w:val="24"/>
          <w:szCs w:val="24"/>
        </w:rPr>
        <w:t xml:space="preserve"> </w:t>
      </w:r>
      <w:r w:rsidRPr="00FD5E04">
        <w:rPr>
          <w:rFonts w:ascii="Times New Roman" w:eastAsia="Times New Roman" w:hAnsi="Times New Roman" w:cs="Times New Roman"/>
          <w:sz w:val="24"/>
          <w:szCs w:val="24"/>
        </w:rPr>
        <w:t>health</w:t>
      </w:r>
      <w:r w:rsidRPr="00FD5E04">
        <w:rPr>
          <w:rFonts w:ascii="Times New Roman" w:eastAsia="Times New Roman" w:hAnsi="Times New Roman" w:cs="Times New Roman"/>
          <w:spacing w:val="38"/>
          <w:sz w:val="24"/>
          <w:szCs w:val="24"/>
        </w:rPr>
        <w:t xml:space="preserve"> </w:t>
      </w:r>
      <w:r w:rsidRPr="00FD5E04">
        <w:rPr>
          <w:rFonts w:ascii="Times New Roman" w:eastAsia="Times New Roman" w:hAnsi="Times New Roman" w:cs="Times New Roman"/>
          <w:sz w:val="24"/>
          <w:szCs w:val="24"/>
        </w:rPr>
        <w:t>practices</w:t>
      </w:r>
      <w:r w:rsidRPr="00FD5E04">
        <w:rPr>
          <w:rFonts w:ascii="Times New Roman" w:eastAsia="Times New Roman" w:hAnsi="Times New Roman" w:cs="Times New Roman"/>
          <w:spacing w:val="39"/>
          <w:sz w:val="24"/>
          <w:szCs w:val="24"/>
        </w:rPr>
        <w:t xml:space="preserve"> </w:t>
      </w:r>
      <w:r w:rsidRPr="00FD5E04">
        <w:rPr>
          <w:rFonts w:ascii="Times New Roman" w:eastAsia="Times New Roman" w:hAnsi="Times New Roman" w:cs="Times New Roman"/>
          <w:sz w:val="24"/>
          <w:szCs w:val="24"/>
        </w:rPr>
        <w:t>during</w:t>
      </w:r>
      <w:r w:rsidRPr="00FD5E04">
        <w:rPr>
          <w:rFonts w:ascii="Times New Roman" w:eastAsia="Times New Roman" w:hAnsi="Times New Roman" w:cs="Times New Roman"/>
          <w:spacing w:val="38"/>
          <w:sz w:val="24"/>
          <w:szCs w:val="24"/>
        </w:rPr>
        <w:t xml:space="preserve"> </w:t>
      </w:r>
      <w:r w:rsidRPr="00FD5E04">
        <w:rPr>
          <w:rFonts w:ascii="Times New Roman" w:eastAsia="Times New Roman" w:hAnsi="Times New Roman" w:cs="Times New Roman"/>
          <w:sz w:val="24"/>
          <w:szCs w:val="24"/>
        </w:rPr>
        <w:t>the postpartum period?</w:t>
      </w:r>
    </w:p>
    <w:p w14:paraId="7307497B" w14:textId="77777777" w:rsidR="00FD5E04" w:rsidRPr="00FD5E04" w:rsidRDefault="00FD5E04" w:rsidP="00FD5E04">
      <w:pPr>
        <w:widowControl w:val="0"/>
        <w:autoSpaceDE w:val="0"/>
        <w:autoSpaceDN w:val="0"/>
        <w:spacing w:before="200" w:after="0" w:line="240" w:lineRule="auto"/>
        <w:outlineLvl w:val="1"/>
        <w:rPr>
          <w:rFonts w:ascii="Times New Roman" w:eastAsia="Times New Roman" w:hAnsi="Times New Roman" w:cs="Times New Roman"/>
          <w:bCs/>
          <w:sz w:val="24"/>
          <w:szCs w:val="24"/>
        </w:rPr>
      </w:pPr>
      <w:r w:rsidRPr="00FD5E04">
        <w:rPr>
          <w:rFonts w:ascii="Times New Roman" w:eastAsia="Times New Roman" w:hAnsi="Times New Roman" w:cs="Times New Roman"/>
          <w:b/>
          <w:bCs/>
          <w:sz w:val="24"/>
          <w:szCs w:val="24"/>
        </w:rPr>
        <w:t>Importance of</w:t>
      </w:r>
      <w:r w:rsidRPr="00FD5E04">
        <w:rPr>
          <w:rFonts w:ascii="Times New Roman" w:eastAsia="Times New Roman" w:hAnsi="Times New Roman" w:cs="Times New Roman"/>
          <w:b/>
          <w:bCs/>
          <w:spacing w:val="-1"/>
          <w:sz w:val="24"/>
          <w:szCs w:val="24"/>
        </w:rPr>
        <w:t xml:space="preserve"> </w:t>
      </w:r>
      <w:r w:rsidRPr="00FD5E04">
        <w:rPr>
          <w:rFonts w:ascii="Times New Roman" w:eastAsia="Times New Roman" w:hAnsi="Times New Roman" w:cs="Times New Roman"/>
          <w:b/>
          <w:bCs/>
          <w:sz w:val="24"/>
          <w:szCs w:val="24"/>
        </w:rPr>
        <w:t>the</w:t>
      </w:r>
      <w:r w:rsidRPr="00FD5E04">
        <w:rPr>
          <w:rFonts w:ascii="Times New Roman" w:eastAsia="Times New Roman" w:hAnsi="Times New Roman" w:cs="Times New Roman"/>
          <w:b/>
          <w:bCs/>
          <w:spacing w:val="-2"/>
          <w:sz w:val="24"/>
          <w:szCs w:val="24"/>
        </w:rPr>
        <w:t xml:space="preserve"> Study</w:t>
      </w:r>
      <w:r w:rsidRPr="00FD5E04">
        <w:rPr>
          <w:rFonts w:ascii="Times New Roman" w:eastAsia="Times New Roman" w:hAnsi="Times New Roman" w:cs="Times New Roman"/>
          <w:bCs/>
          <w:spacing w:val="-2"/>
          <w:sz w:val="24"/>
          <w:szCs w:val="24"/>
        </w:rPr>
        <w:t>:</w:t>
      </w:r>
    </w:p>
    <w:p w14:paraId="799AF861" w14:textId="77777777" w:rsidR="00FD5E04" w:rsidRPr="00FD5E04" w:rsidRDefault="00FD5E04" w:rsidP="00FD5E04">
      <w:pPr>
        <w:widowControl w:val="0"/>
        <w:autoSpaceDE w:val="0"/>
        <w:autoSpaceDN w:val="0"/>
        <w:spacing w:before="240" w:after="0" w:line="276" w:lineRule="auto"/>
        <w:ind w:right="217"/>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lastRenderedPageBreak/>
        <w:t>This study focuses on women in the postpartum period, who require considerable care</w:t>
      </w:r>
      <w:r w:rsidRPr="00FD5E04">
        <w:rPr>
          <w:rFonts w:ascii="Times New Roman" w:eastAsia="Times New Roman" w:hAnsi="Times New Roman" w:cs="Times New Roman"/>
          <w:spacing w:val="40"/>
          <w:sz w:val="24"/>
          <w:szCs w:val="24"/>
        </w:rPr>
        <w:t xml:space="preserve"> </w:t>
      </w:r>
      <w:r w:rsidRPr="00FD5E04">
        <w:rPr>
          <w:rFonts w:ascii="Times New Roman" w:eastAsia="Times New Roman" w:hAnsi="Times New Roman" w:cs="Times New Roman"/>
          <w:sz w:val="24"/>
          <w:szCs w:val="24"/>
        </w:rPr>
        <w:t>and attention due to the prevalence of serious health and psychological problems they may face during</w:t>
      </w:r>
      <w:r w:rsidRPr="00FD5E04">
        <w:rPr>
          <w:rFonts w:ascii="Times New Roman" w:eastAsia="Times New Roman" w:hAnsi="Times New Roman" w:cs="Times New Roman"/>
          <w:spacing w:val="7"/>
          <w:sz w:val="24"/>
          <w:szCs w:val="24"/>
        </w:rPr>
        <w:t xml:space="preserve"> </w:t>
      </w:r>
      <w:r w:rsidRPr="00FD5E04">
        <w:rPr>
          <w:rFonts w:ascii="Times New Roman" w:eastAsia="Times New Roman" w:hAnsi="Times New Roman" w:cs="Times New Roman"/>
          <w:sz w:val="24"/>
          <w:szCs w:val="24"/>
        </w:rPr>
        <w:t>this</w:t>
      </w:r>
      <w:r w:rsidRPr="00FD5E04">
        <w:rPr>
          <w:rFonts w:ascii="Times New Roman" w:eastAsia="Times New Roman" w:hAnsi="Times New Roman" w:cs="Times New Roman"/>
          <w:spacing w:val="12"/>
          <w:sz w:val="24"/>
          <w:szCs w:val="24"/>
        </w:rPr>
        <w:t xml:space="preserve"> </w:t>
      </w:r>
      <w:r w:rsidRPr="00FD5E04">
        <w:rPr>
          <w:rFonts w:ascii="Times New Roman" w:eastAsia="Times New Roman" w:hAnsi="Times New Roman" w:cs="Times New Roman"/>
          <w:sz w:val="24"/>
          <w:szCs w:val="24"/>
        </w:rPr>
        <w:t>stage.</w:t>
      </w:r>
      <w:r w:rsidRPr="00FD5E04">
        <w:rPr>
          <w:rFonts w:ascii="Times New Roman" w:eastAsia="Times New Roman" w:hAnsi="Times New Roman" w:cs="Times New Roman"/>
          <w:spacing w:val="14"/>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10"/>
          <w:sz w:val="24"/>
          <w:szCs w:val="24"/>
        </w:rPr>
        <w:t xml:space="preserve"> </w:t>
      </w:r>
      <w:r w:rsidRPr="00FD5E04">
        <w:rPr>
          <w:rFonts w:ascii="Times New Roman" w:eastAsia="Times New Roman" w:hAnsi="Times New Roman" w:cs="Times New Roman"/>
          <w:sz w:val="24"/>
          <w:szCs w:val="24"/>
        </w:rPr>
        <w:t>increasing</w:t>
      </w:r>
      <w:r w:rsidRPr="00FD5E04">
        <w:rPr>
          <w:rFonts w:ascii="Times New Roman" w:eastAsia="Times New Roman" w:hAnsi="Times New Roman" w:cs="Times New Roman"/>
          <w:spacing w:val="10"/>
          <w:sz w:val="24"/>
          <w:szCs w:val="24"/>
        </w:rPr>
        <w:t xml:space="preserve"> </w:t>
      </w:r>
      <w:r w:rsidRPr="00FD5E04">
        <w:rPr>
          <w:rFonts w:ascii="Times New Roman" w:eastAsia="Times New Roman" w:hAnsi="Times New Roman" w:cs="Times New Roman"/>
          <w:sz w:val="24"/>
          <w:szCs w:val="24"/>
        </w:rPr>
        <w:t>needs</w:t>
      </w:r>
      <w:r w:rsidRPr="00FD5E04">
        <w:rPr>
          <w:rFonts w:ascii="Times New Roman" w:eastAsia="Times New Roman" w:hAnsi="Times New Roman" w:cs="Times New Roman"/>
          <w:spacing w:val="14"/>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12"/>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11"/>
          <w:sz w:val="24"/>
          <w:szCs w:val="24"/>
        </w:rPr>
        <w:t xml:space="preserve"> </w:t>
      </w:r>
      <w:r w:rsidRPr="00FD5E04">
        <w:rPr>
          <w:rFonts w:ascii="Times New Roman" w:eastAsia="Times New Roman" w:hAnsi="Times New Roman" w:cs="Times New Roman"/>
          <w:sz w:val="24"/>
          <w:szCs w:val="24"/>
        </w:rPr>
        <w:t>newborn,</w:t>
      </w:r>
      <w:r w:rsidRPr="00FD5E04">
        <w:rPr>
          <w:rFonts w:ascii="Times New Roman" w:eastAsia="Times New Roman" w:hAnsi="Times New Roman" w:cs="Times New Roman"/>
          <w:spacing w:val="14"/>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11"/>
          <w:sz w:val="24"/>
          <w:szCs w:val="24"/>
        </w:rPr>
        <w:t xml:space="preserve"> </w:t>
      </w:r>
      <w:r w:rsidRPr="00FD5E04">
        <w:rPr>
          <w:rFonts w:ascii="Times New Roman" w:eastAsia="Times New Roman" w:hAnsi="Times New Roman" w:cs="Times New Roman"/>
          <w:sz w:val="24"/>
          <w:szCs w:val="24"/>
        </w:rPr>
        <w:t>family,</w:t>
      </w:r>
      <w:r w:rsidRPr="00FD5E04">
        <w:rPr>
          <w:rFonts w:ascii="Times New Roman" w:eastAsia="Times New Roman" w:hAnsi="Times New Roman" w:cs="Times New Roman"/>
          <w:spacing w:val="12"/>
          <w:sz w:val="24"/>
          <w:szCs w:val="24"/>
        </w:rPr>
        <w:t xml:space="preserve"> </w:t>
      </w:r>
      <w:r w:rsidRPr="00FD5E04">
        <w:rPr>
          <w:rFonts w:ascii="Times New Roman" w:eastAsia="Times New Roman" w:hAnsi="Times New Roman" w:cs="Times New Roman"/>
          <w:sz w:val="24"/>
          <w:szCs w:val="24"/>
        </w:rPr>
        <w:t>and</w:t>
      </w:r>
      <w:r w:rsidRPr="00FD5E04">
        <w:rPr>
          <w:rFonts w:ascii="Times New Roman" w:eastAsia="Times New Roman" w:hAnsi="Times New Roman" w:cs="Times New Roman"/>
          <w:spacing w:val="14"/>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11"/>
          <w:sz w:val="24"/>
          <w:szCs w:val="24"/>
        </w:rPr>
        <w:t xml:space="preserve"> </w:t>
      </w:r>
      <w:r w:rsidRPr="00FD5E04">
        <w:rPr>
          <w:rFonts w:ascii="Times New Roman" w:eastAsia="Times New Roman" w:hAnsi="Times New Roman" w:cs="Times New Roman"/>
          <w:sz w:val="24"/>
          <w:szCs w:val="24"/>
        </w:rPr>
        <w:t>mother's</w:t>
      </w:r>
      <w:r w:rsidRPr="00FD5E04">
        <w:rPr>
          <w:rFonts w:ascii="Times New Roman" w:eastAsia="Times New Roman" w:hAnsi="Times New Roman" w:cs="Times New Roman"/>
          <w:spacing w:val="12"/>
          <w:sz w:val="24"/>
          <w:szCs w:val="24"/>
        </w:rPr>
        <w:t xml:space="preserve"> </w:t>
      </w:r>
      <w:r w:rsidRPr="00FD5E04">
        <w:rPr>
          <w:rFonts w:ascii="Times New Roman" w:eastAsia="Times New Roman" w:hAnsi="Times New Roman" w:cs="Times New Roman"/>
          <w:sz w:val="24"/>
          <w:szCs w:val="24"/>
        </w:rPr>
        <w:t>own</w:t>
      </w:r>
      <w:r w:rsidRPr="00FD5E04">
        <w:rPr>
          <w:rFonts w:ascii="Times New Roman" w:eastAsia="Times New Roman" w:hAnsi="Times New Roman" w:cs="Times New Roman"/>
          <w:spacing w:val="15"/>
          <w:sz w:val="24"/>
          <w:szCs w:val="24"/>
        </w:rPr>
        <w:t xml:space="preserve"> </w:t>
      </w:r>
      <w:r w:rsidRPr="00FD5E04">
        <w:rPr>
          <w:rFonts w:ascii="Times New Roman" w:eastAsia="Times New Roman" w:hAnsi="Times New Roman" w:cs="Times New Roman"/>
          <w:spacing w:val="-2"/>
          <w:sz w:val="24"/>
          <w:szCs w:val="24"/>
        </w:rPr>
        <w:t>health</w:t>
      </w:r>
    </w:p>
    <w:p w14:paraId="49379574" w14:textId="77777777" w:rsidR="00FD5E04" w:rsidRPr="00FD5E04" w:rsidRDefault="00FD5E04" w:rsidP="00FD5E04">
      <w:pPr>
        <w:widowControl w:val="0"/>
        <w:autoSpaceDE w:val="0"/>
        <w:autoSpaceDN w:val="0"/>
        <w:spacing w:before="74" w:after="0" w:line="276" w:lineRule="auto"/>
        <w:ind w:right="222"/>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expose them to a multitude of changes, highlighting the necessity for comprehensive knowledge about appropriate nutrition, physical activity, breastfeeding, sexual health, and family planning.</w:t>
      </w:r>
    </w:p>
    <w:p w14:paraId="746D527D" w14:textId="77777777" w:rsidR="00FD5E04" w:rsidRPr="00FD5E04" w:rsidRDefault="00FD5E04" w:rsidP="00FD5E04">
      <w:pPr>
        <w:widowControl w:val="0"/>
        <w:autoSpaceDE w:val="0"/>
        <w:autoSpaceDN w:val="0"/>
        <w:spacing w:before="201" w:after="0" w:line="276" w:lineRule="auto"/>
        <w:ind w:right="216"/>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Given</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vital</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role of</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nurses</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in providing</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professional</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nursing</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care</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to</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women</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during</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this stage of their lives, it is important for them to assess women's knowledge about health practices during the postpartum period. This assessment can help identify deficiencies and address them through awareness-raising sessions, health education programs, and training initiatives aimed at continuously improving and enhancing these practices.</w:t>
      </w:r>
    </w:p>
    <w:p w14:paraId="21026CF7" w14:textId="77777777" w:rsidR="00FD5E04" w:rsidRPr="00FD5E04" w:rsidRDefault="00FD5E04" w:rsidP="00FD5E04">
      <w:pPr>
        <w:widowControl w:val="0"/>
        <w:autoSpaceDE w:val="0"/>
        <w:autoSpaceDN w:val="0"/>
        <w:spacing w:before="199" w:after="0" w:line="276" w:lineRule="auto"/>
        <w:ind w:right="222"/>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Additionally, this study</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represents a valuable scientific contribution to the local and Arab library for comparison and reference, as there is a scarcity of nursing studies in Syria on the subject of the study</w:t>
      </w:r>
    </w:p>
    <w:p w14:paraId="751AF467" w14:textId="77777777" w:rsidR="00FD5E04" w:rsidRPr="00FD5E04" w:rsidRDefault="00FD5E04" w:rsidP="00FD5E04">
      <w:pPr>
        <w:widowControl w:val="0"/>
        <w:autoSpaceDE w:val="0"/>
        <w:autoSpaceDN w:val="0"/>
        <w:spacing w:before="204" w:after="0" w:line="240" w:lineRule="auto"/>
        <w:jc w:val="both"/>
        <w:outlineLvl w:val="0"/>
        <w:rPr>
          <w:rFonts w:ascii="Times New Roman" w:eastAsia="Times New Roman" w:hAnsi="Times New Roman" w:cs="Times New Roman"/>
          <w:b/>
          <w:bCs/>
          <w:sz w:val="28"/>
          <w:szCs w:val="28"/>
        </w:rPr>
      </w:pPr>
      <w:r w:rsidRPr="00FD5E04">
        <w:rPr>
          <w:rFonts w:ascii="Times New Roman" w:eastAsia="Times New Roman" w:hAnsi="Times New Roman" w:cs="Times New Roman"/>
          <w:b/>
          <w:bCs/>
          <w:sz w:val="28"/>
          <w:szCs w:val="28"/>
        </w:rPr>
        <w:t>Materials</w:t>
      </w:r>
      <w:r w:rsidRPr="00FD5E04">
        <w:rPr>
          <w:rFonts w:ascii="Times New Roman" w:eastAsia="Times New Roman" w:hAnsi="Times New Roman" w:cs="Times New Roman"/>
          <w:b/>
          <w:bCs/>
          <w:spacing w:val="-4"/>
          <w:sz w:val="28"/>
          <w:szCs w:val="28"/>
        </w:rPr>
        <w:t xml:space="preserve"> </w:t>
      </w:r>
      <w:r w:rsidRPr="00FD5E04">
        <w:rPr>
          <w:rFonts w:ascii="Times New Roman" w:eastAsia="Times New Roman" w:hAnsi="Times New Roman" w:cs="Times New Roman"/>
          <w:b/>
          <w:bCs/>
          <w:sz w:val="28"/>
          <w:szCs w:val="28"/>
        </w:rPr>
        <w:t>and</w:t>
      </w:r>
      <w:r w:rsidRPr="00FD5E04">
        <w:rPr>
          <w:rFonts w:ascii="Times New Roman" w:eastAsia="Times New Roman" w:hAnsi="Times New Roman" w:cs="Times New Roman"/>
          <w:b/>
          <w:bCs/>
          <w:spacing w:val="-3"/>
          <w:sz w:val="28"/>
          <w:szCs w:val="28"/>
        </w:rPr>
        <w:t xml:space="preserve"> </w:t>
      </w:r>
      <w:r w:rsidRPr="00FD5E04">
        <w:rPr>
          <w:rFonts w:ascii="Times New Roman" w:eastAsia="Times New Roman" w:hAnsi="Times New Roman" w:cs="Times New Roman"/>
          <w:b/>
          <w:bCs/>
          <w:spacing w:val="-2"/>
          <w:sz w:val="28"/>
          <w:szCs w:val="28"/>
        </w:rPr>
        <w:t>Methods</w:t>
      </w:r>
    </w:p>
    <w:p w14:paraId="261F07DC" w14:textId="77777777" w:rsidR="00FD5E04" w:rsidRPr="00FD5E04" w:rsidRDefault="00FD5E04" w:rsidP="00FD5E04">
      <w:pPr>
        <w:widowControl w:val="0"/>
        <w:autoSpaceDE w:val="0"/>
        <w:autoSpaceDN w:val="0"/>
        <w:spacing w:before="245" w:after="0" w:line="240" w:lineRule="auto"/>
        <w:jc w:val="both"/>
        <w:rPr>
          <w:rFonts w:ascii="Times New Roman" w:eastAsia="Times New Roman" w:hAnsi="Times New Roman" w:cs="Times New Roman"/>
          <w:sz w:val="24"/>
        </w:rPr>
      </w:pPr>
      <w:r w:rsidRPr="00FD5E04">
        <w:rPr>
          <w:rFonts w:ascii="Times New Roman" w:eastAsia="Times New Roman" w:hAnsi="Times New Roman" w:cs="Times New Roman"/>
          <w:b/>
          <w:sz w:val="24"/>
        </w:rPr>
        <w:t>Study</w:t>
      </w:r>
      <w:r w:rsidRPr="00FD5E04">
        <w:rPr>
          <w:rFonts w:ascii="Times New Roman" w:eastAsia="Times New Roman" w:hAnsi="Times New Roman" w:cs="Times New Roman"/>
          <w:b/>
          <w:spacing w:val="-3"/>
          <w:sz w:val="24"/>
        </w:rPr>
        <w:t xml:space="preserve"> </w:t>
      </w:r>
      <w:r w:rsidRPr="00FD5E04">
        <w:rPr>
          <w:rFonts w:ascii="Times New Roman" w:eastAsia="Times New Roman" w:hAnsi="Times New Roman" w:cs="Times New Roman"/>
          <w:b/>
          <w:sz w:val="24"/>
        </w:rPr>
        <w:t>Design:</w:t>
      </w:r>
      <w:r w:rsidRPr="00FD5E04">
        <w:rPr>
          <w:rFonts w:ascii="Times New Roman" w:eastAsia="Times New Roman" w:hAnsi="Times New Roman" w:cs="Times New Roman"/>
          <w:b/>
          <w:spacing w:val="-1"/>
          <w:sz w:val="24"/>
        </w:rPr>
        <w:t xml:space="preserve"> </w:t>
      </w:r>
      <w:r w:rsidRPr="00FD5E04">
        <w:rPr>
          <w:rFonts w:ascii="Times New Roman" w:eastAsia="Times New Roman" w:hAnsi="Times New Roman" w:cs="Times New Roman"/>
          <w:sz w:val="24"/>
        </w:rPr>
        <w:t>This</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study</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followed</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a</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descriptive</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pacing w:val="-2"/>
          <w:sz w:val="24"/>
        </w:rPr>
        <w:t>approach</w:t>
      </w:r>
    </w:p>
    <w:p w14:paraId="0F7D40E4" w14:textId="77777777" w:rsidR="00FD5E04" w:rsidRPr="00FD5E04" w:rsidRDefault="00FD5E04" w:rsidP="00FD5E04">
      <w:pPr>
        <w:widowControl w:val="0"/>
        <w:autoSpaceDE w:val="0"/>
        <w:autoSpaceDN w:val="0"/>
        <w:spacing w:before="243" w:after="0" w:line="276" w:lineRule="auto"/>
        <w:ind w:right="219"/>
        <w:jc w:val="both"/>
        <w:rPr>
          <w:rFonts w:ascii="Times New Roman" w:eastAsia="Times New Roman" w:hAnsi="Times New Roman" w:cs="Times New Roman"/>
          <w:sz w:val="24"/>
          <w:szCs w:val="24"/>
        </w:rPr>
      </w:pPr>
      <w:r w:rsidRPr="00FD5E04">
        <w:rPr>
          <w:rFonts w:ascii="Times New Roman" w:eastAsia="Times New Roman" w:hAnsi="Times New Roman" w:cs="Times New Roman"/>
          <w:b/>
          <w:sz w:val="24"/>
          <w:szCs w:val="24"/>
        </w:rPr>
        <w:t xml:space="preserve">Study Location and Time: </w:t>
      </w:r>
      <w:r w:rsidRPr="00FD5E04">
        <w:rPr>
          <w:rFonts w:ascii="Times New Roman" w:eastAsia="Times New Roman" w:hAnsi="Times New Roman" w:cs="Times New Roman"/>
          <w:sz w:val="24"/>
          <w:szCs w:val="24"/>
        </w:rPr>
        <w:t>Data were collected at Al-Hayat Hospital in Al-</w:t>
      </w:r>
      <w:proofErr w:type="spellStart"/>
      <w:r w:rsidRPr="00FD5E04">
        <w:rPr>
          <w:rFonts w:ascii="Times New Roman" w:eastAsia="Times New Roman" w:hAnsi="Times New Roman" w:cs="Times New Roman"/>
          <w:sz w:val="24"/>
          <w:szCs w:val="24"/>
        </w:rPr>
        <w:t>Qadmus</w:t>
      </w:r>
      <w:proofErr w:type="spellEnd"/>
      <w:r w:rsidRPr="00FD5E04">
        <w:rPr>
          <w:rFonts w:ascii="Times New Roman" w:eastAsia="Times New Roman" w:hAnsi="Times New Roman" w:cs="Times New Roman"/>
          <w:sz w:val="24"/>
          <w:szCs w:val="24"/>
        </w:rPr>
        <w:t xml:space="preserve"> city, between April 6, 2023, and May 25, 2023.</w:t>
      </w:r>
    </w:p>
    <w:p w14:paraId="532F269F" w14:textId="77777777" w:rsidR="00FD5E04" w:rsidRPr="00FD5E04" w:rsidRDefault="00FD5E04" w:rsidP="00FD5E04">
      <w:pPr>
        <w:widowControl w:val="0"/>
        <w:autoSpaceDE w:val="0"/>
        <w:autoSpaceDN w:val="0"/>
        <w:spacing w:before="198" w:after="0" w:line="276" w:lineRule="auto"/>
        <w:ind w:right="221"/>
        <w:jc w:val="both"/>
        <w:rPr>
          <w:rFonts w:ascii="Times New Roman" w:eastAsia="Times New Roman" w:hAnsi="Times New Roman" w:cs="Times New Roman"/>
          <w:sz w:val="24"/>
          <w:szCs w:val="24"/>
        </w:rPr>
      </w:pPr>
      <w:r w:rsidRPr="00FD5E04">
        <w:rPr>
          <w:rFonts w:ascii="Times New Roman" w:eastAsia="Times New Roman" w:hAnsi="Times New Roman" w:cs="Times New Roman"/>
          <w:b/>
          <w:sz w:val="24"/>
          <w:szCs w:val="24"/>
        </w:rPr>
        <w:t xml:space="preserve">Study Sample: </w:t>
      </w:r>
      <w:r w:rsidRPr="00FD5E04">
        <w:rPr>
          <w:rFonts w:ascii="Times New Roman" w:eastAsia="Times New Roman" w:hAnsi="Times New Roman" w:cs="Times New Roman"/>
          <w:sz w:val="24"/>
          <w:szCs w:val="24"/>
        </w:rPr>
        <w:t>A sample of 50 postpartum women was selected using an appropriate sampling method. They were required to be sensory intact, capable of communication, and free from any chronic illness.</w:t>
      </w:r>
    </w:p>
    <w:p w14:paraId="52E979A7" w14:textId="77777777" w:rsidR="00FD5E04" w:rsidRPr="00FD5E04" w:rsidRDefault="00FD5E04" w:rsidP="00FD5E04">
      <w:pPr>
        <w:widowControl w:val="0"/>
        <w:autoSpaceDE w:val="0"/>
        <w:autoSpaceDN w:val="0"/>
        <w:spacing w:before="200" w:after="0" w:line="278" w:lineRule="auto"/>
        <w:ind w:right="224"/>
        <w:jc w:val="both"/>
        <w:rPr>
          <w:rFonts w:ascii="Times New Roman" w:eastAsia="Times New Roman" w:hAnsi="Times New Roman" w:cs="Times New Roman"/>
          <w:sz w:val="24"/>
          <w:szCs w:val="24"/>
        </w:rPr>
      </w:pPr>
      <w:r w:rsidRPr="00FD5E04">
        <w:rPr>
          <w:rFonts w:ascii="Times New Roman" w:eastAsia="Times New Roman" w:hAnsi="Times New Roman" w:cs="Times New Roman"/>
          <w:b/>
          <w:sz w:val="24"/>
          <w:szCs w:val="24"/>
        </w:rPr>
        <w:t xml:space="preserve">Study Instruments: </w:t>
      </w:r>
      <w:r w:rsidRPr="00FD5E04">
        <w:rPr>
          <w:rFonts w:ascii="Times New Roman" w:eastAsia="Times New Roman" w:hAnsi="Times New Roman" w:cs="Times New Roman"/>
          <w:sz w:val="24"/>
          <w:szCs w:val="24"/>
        </w:rPr>
        <w:t>The researcher developed a questionnaire after reviewing relevant research on the research topic to collect data from the study sample. The final tool consisted of two parts.</w:t>
      </w:r>
    </w:p>
    <w:p w14:paraId="61ECD7FA" w14:textId="77777777" w:rsidR="00FD5E04" w:rsidRPr="00FD5E04" w:rsidRDefault="00FD5E04" w:rsidP="00FD5E04">
      <w:pPr>
        <w:widowControl w:val="0"/>
        <w:autoSpaceDE w:val="0"/>
        <w:autoSpaceDN w:val="0"/>
        <w:spacing w:before="195" w:after="0" w:line="276" w:lineRule="auto"/>
        <w:ind w:right="219"/>
        <w:jc w:val="both"/>
        <w:rPr>
          <w:rFonts w:ascii="Times New Roman" w:eastAsia="Times New Roman" w:hAnsi="Times New Roman" w:cs="Times New Roman"/>
          <w:sz w:val="24"/>
          <w:szCs w:val="24"/>
        </w:rPr>
      </w:pPr>
      <w:r w:rsidRPr="00FD5E04">
        <w:rPr>
          <w:rFonts w:ascii="Times New Roman" w:eastAsia="Times New Roman" w:hAnsi="Times New Roman" w:cs="Times New Roman"/>
          <w:b/>
          <w:sz w:val="24"/>
          <w:szCs w:val="24"/>
        </w:rPr>
        <w:t>Part One</w:t>
      </w:r>
      <w:r w:rsidRPr="00FD5E04">
        <w:rPr>
          <w:rFonts w:ascii="Times New Roman" w:eastAsia="Times New Roman" w:hAnsi="Times New Roman" w:cs="Times New Roman"/>
          <w:sz w:val="24"/>
          <w:szCs w:val="24"/>
        </w:rPr>
        <w:t>: Demographic data sheet including age, education, occupation, place of residence, and number of children.</w:t>
      </w:r>
    </w:p>
    <w:p w14:paraId="562689A1" w14:textId="77777777" w:rsidR="00FD5E04" w:rsidRPr="00FD5E04" w:rsidRDefault="00FD5E04" w:rsidP="00FD5E04">
      <w:pPr>
        <w:widowControl w:val="0"/>
        <w:autoSpaceDE w:val="0"/>
        <w:autoSpaceDN w:val="0"/>
        <w:spacing w:before="200" w:after="0" w:line="276" w:lineRule="auto"/>
        <w:ind w:right="226"/>
        <w:jc w:val="both"/>
        <w:rPr>
          <w:rFonts w:ascii="Times New Roman" w:eastAsia="Times New Roman" w:hAnsi="Times New Roman" w:cs="Times New Roman"/>
          <w:sz w:val="24"/>
          <w:szCs w:val="24"/>
        </w:rPr>
      </w:pPr>
      <w:r w:rsidRPr="00FD5E04">
        <w:rPr>
          <w:rFonts w:ascii="Times New Roman" w:eastAsia="Times New Roman" w:hAnsi="Times New Roman" w:cs="Times New Roman"/>
          <w:b/>
          <w:sz w:val="24"/>
          <w:szCs w:val="24"/>
        </w:rPr>
        <w:t>Part Two</w:t>
      </w:r>
      <w:r w:rsidRPr="00FD5E04">
        <w:rPr>
          <w:rFonts w:ascii="Times New Roman" w:eastAsia="Times New Roman" w:hAnsi="Times New Roman" w:cs="Times New Roman"/>
          <w:sz w:val="24"/>
          <w:szCs w:val="24"/>
        </w:rPr>
        <w:t>: Questionnaire to assess the knowledge of the study</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sample regarding health practices during the postpartum period.</w:t>
      </w:r>
    </w:p>
    <w:p w14:paraId="1F7AD057" w14:textId="77777777" w:rsidR="00FD5E04" w:rsidRPr="00FD5E04" w:rsidRDefault="00FD5E04" w:rsidP="00FD5E04">
      <w:pPr>
        <w:widowControl w:val="0"/>
        <w:autoSpaceDE w:val="0"/>
        <w:autoSpaceDN w:val="0"/>
        <w:spacing w:before="201" w:after="0" w:line="276" w:lineRule="auto"/>
        <w:ind w:right="222"/>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This part included four axes as follows: Nutrition axis comprising 13 items. Movement and activity axis comprising 10 items. Breastfeeding axis comprising 10 items. Family planning axis comprising 8 items.</w:t>
      </w:r>
    </w:p>
    <w:p w14:paraId="45974DD5" w14:textId="77777777" w:rsidR="00FD5E04" w:rsidRPr="00FD5E04" w:rsidRDefault="00FD5E04" w:rsidP="00FD5E04">
      <w:pPr>
        <w:widowControl w:val="0"/>
        <w:autoSpaceDE w:val="0"/>
        <w:autoSpaceDN w:val="0"/>
        <w:spacing w:before="200" w:after="0" w:line="276" w:lineRule="auto"/>
        <w:ind w:right="218"/>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 xml:space="preserve">Each item was answered with either "Yes" or "No," with "Yes" assigned a value of (1) and "No" assigned a value of (0). To determine </w:t>
      </w:r>
      <w:r w:rsidRPr="00FD5E04">
        <w:rPr>
          <w:rFonts w:ascii="Times New Roman" w:eastAsia="Times New Roman" w:hAnsi="Times New Roman" w:cs="Times New Roman"/>
          <w:sz w:val="24"/>
          <w:szCs w:val="24"/>
        </w:rPr>
        <w:lastRenderedPageBreak/>
        <w:t>the level of knowledge, the percentage of correct answers was calculated. Mothers' knowledge levels were categorized as follows: Good knowledge level (percentage of correct answers ≥ 75%), moderate knowledge level (percentage of</w:t>
      </w:r>
      <w:r w:rsidRPr="00FD5E04">
        <w:rPr>
          <w:rFonts w:ascii="Times New Roman" w:eastAsia="Times New Roman" w:hAnsi="Times New Roman" w:cs="Times New Roman"/>
          <w:spacing w:val="46"/>
          <w:sz w:val="24"/>
          <w:szCs w:val="24"/>
        </w:rPr>
        <w:t xml:space="preserve"> </w:t>
      </w:r>
      <w:r w:rsidRPr="00FD5E04">
        <w:rPr>
          <w:rFonts w:ascii="Times New Roman" w:eastAsia="Times New Roman" w:hAnsi="Times New Roman" w:cs="Times New Roman"/>
          <w:sz w:val="24"/>
          <w:szCs w:val="24"/>
        </w:rPr>
        <w:t>correct</w:t>
      </w:r>
      <w:r w:rsidRPr="00FD5E04">
        <w:rPr>
          <w:rFonts w:ascii="Times New Roman" w:eastAsia="Times New Roman" w:hAnsi="Times New Roman" w:cs="Times New Roman"/>
          <w:spacing w:val="49"/>
          <w:sz w:val="24"/>
          <w:szCs w:val="24"/>
        </w:rPr>
        <w:t xml:space="preserve"> </w:t>
      </w:r>
      <w:r w:rsidRPr="00FD5E04">
        <w:rPr>
          <w:rFonts w:ascii="Times New Roman" w:eastAsia="Times New Roman" w:hAnsi="Times New Roman" w:cs="Times New Roman"/>
          <w:sz w:val="24"/>
          <w:szCs w:val="24"/>
        </w:rPr>
        <w:t>answers</w:t>
      </w:r>
      <w:r w:rsidRPr="00FD5E04">
        <w:rPr>
          <w:rFonts w:ascii="Times New Roman" w:eastAsia="Times New Roman" w:hAnsi="Times New Roman" w:cs="Times New Roman"/>
          <w:spacing w:val="49"/>
          <w:sz w:val="24"/>
          <w:szCs w:val="24"/>
        </w:rPr>
        <w:t xml:space="preserve"> </w:t>
      </w:r>
      <w:r w:rsidRPr="00FD5E04">
        <w:rPr>
          <w:rFonts w:ascii="Times New Roman" w:eastAsia="Times New Roman" w:hAnsi="Times New Roman" w:cs="Times New Roman"/>
          <w:sz w:val="24"/>
          <w:szCs w:val="24"/>
        </w:rPr>
        <w:t>50%</w:t>
      </w:r>
      <w:r w:rsidRPr="00FD5E04">
        <w:rPr>
          <w:rFonts w:ascii="Times New Roman" w:eastAsia="Times New Roman" w:hAnsi="Times New Roman" w:cs="Times New Roman"/>
          <w:spacing w:val="50"/>
          <w:sz w:val="24"/>
          <w:szCs w:val="24"/>
        </w:rPr>
        <w:t xml:space="preserve"> </w:t>
      </w:r>
      <w:r w:rsidRPr="00FD5E04">
        <w:rPr>
          <w:rFonts w:ascii="Times New Roman" w:eastAsia="Times New Roman" w:hAnsi="Times New Roman" w:cs="Times New Roman"/>
          <w:sz w:val="24"/>
          <w:szCs w:val="24"/>
        </w:rPr>
        <w:t>to</w:t>
      </w:r>
      <w:r w:rsidRPr="00FD5E04">
        <w:rPr>
          <w:rFonts w:ascii="Times New Roman" w:eastAsia="Times New Roman" w:hAnsi="Times New Roman" w:cs="Times New Roman"/>
          <w:spacing w:val="49"/>
          <w:sz w:val="24"/>
          <w:szCs w:val="24"/>
        </w:rPr>
        <w:t xml:space="preserve"> </w:t>
      </w:r>
      <w:r w:rsidRPr="00FD5E04">
        <w:rPr>
          <w:rFonts w:ascii="Times New Roman" w:eastAsia="Times New Roman" w:hAnsi="Times New Roman" w:cs="Times New Roman"/>
          <w:sz w:val="24"/>
          <w:szCs w:val="24"/>
        </w:rPr>
        <w:t>74%),</w:t>
      </w:r>
      <w:r w:rsidRPr="00FD5E04">
        <w:rPr>
          <w:rFonts w:ascii="Times New Roman" w:eastAsia="Times New Roman" w:hAnsi="Times New Roman" w:cs="Times New Roman"/>
          <w:spacing w:val="52"/>
          <w:sz w:val="24"/>
          <w:szCs w:val="24"/>
        </w:rPr>
        <w:t xml:space="preserve"> </w:t>
      </w:r>
      <w:r w:rsidRPr="00FD5E04">
        <w:rPr>
          <w:rFonts w:ascii="Times New Roman" w:eastAsia="Times New Roman" w:hAnsi="Times New Roman" w:cs="Times New Roman"/>
          <w:sz w:val="24"/>
          <w:szCs w:val="24"/>
        </w:rPr>
        <w:t>and</w:t>
      </w:r>
      <w:r w:rsidRPr="00FD5E04">
        <w:rPr>
          <w:rFonts w:ascii="Times New Roman" w:eastAsia="Times New Roman" w:hAnsi="Times New Roman" w:cs="Times New Roman"/>
          <w:spacing w:val="51"/>
          <w:sz w:val="24"/>
          <w:szCs w:val="24"/>
        </w:rPr>
        <w:t xml:space="preserve"> </w:t>
      </w:r>
      <w:r w:rsidRPr="00FD5E04">
        <w:rPr>
          <w:rFonts w:ascii="Times New Roman" w:eastAsia="Times New Roman" w:hAnsi="Times New Roman" w:cs="Times New Roman"/>
          <w:sz w:val="24"/>
          <w:szCs w:val="24"/>
        </w:rPr>
        <w:t>poor</w:t>
      </w:r>
      <w:r w:rsidRPr="00FD5E04">
        <w:rPr>
          <w:rFonts w:ascii="Times New Roman" w:eastAsia="Times New Roman" w:hAnsi="Times New Roman" w:cs="Times New Roman"/>
          <w:spacing w:val="51"/>
          <w:sz w:val="24"/>
          <w:szCs w:val="24"/>
        </w:rPr>
        <w:t xml:space="preserve"> </w:t>
      </w:r>
      <w:r w:rsidRPr="00FD5E04">
        <w:rPr>
          <w:rFonts w:ascii="Times New Roman" w:eastAsia="Times New Roman" w:hAnsi="Times New Roman" w:cs="Times New Roman"/>
          <w:sz w:val="24"/>
          <w:szCs w:val="24"/>
        </w:rPr>
        <w:t>knowledge</w:t>
      </w:r>
      <w:r w:rsidRPr="00FD5E04">
        <w:rPr>
          <w:rFonts w:ascii="Times New Roman" w:eastAsia="Times New Roman" w:hAnsi="Times New Roman" w:cs="Times New Roman"/>
          <w:spacing w:val="48"/>
          <w:sz w:val="24"/>
          <w:szCs w:val="24"/>
        </w:rPr>
        <w:t xml:space="preserve"> </w:t>
      </w:r>
      <w:r w:rsidRPr="00FD5E04">
        <w:rPr>
          <w:rFonts w:ascii="Times New Roman" w:eastAsia="Times New Roman" w:hAnsi="Times New Roman" w:cs="Times New Roman"/>
          <w:sz w:val="24"/>
          <w:szCs w:val="24"/>
        </w:rPr>
        <w:t>level</w:t>
      </w:r>
      <w:r w:rsidRPr="00FD5E04">
        <w:rPr>
          <w:rFonts w:ascii="Times New Roman" w:eastAsia="Times New Roman" w:hAnsi="Times New Roman" w:cs="Times New Roman"/>
          <w:spacing w:val="49"/>
          <w:sz w:val="24"/>
          <w:szCs w:val="24"/>
        </w:rPr>
        <w:t xml:space="preserve"> </w:t>
      </w:r>
      <w:r w:rsidRPr="00FD5E04">
        <w:rPr>
          <w:rFonts w:ascii="Times New Roman" w:eastAsia="Times New Roman" w:hAnsi="Times New Roman" w:cs="Times New Roman"/>
          <w:sz w:val="24"/>
          <w:szCs w:val="24"/>
        </w:rPr>
        <w:t>(percentage</w:t>
      </w:r>
      <w:r w:rsidRPr="00FD5E04">
        <w:rPr>
          <w:rFonts w:ascii="Times New Roman" w:eastAsia="Times New Roman" w:hAnsi="Times New Roman" w:cs="Times New Roman"/>
          <w:spacing w:val="51"/>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50"/>
          <w:sz w:val="24"/>
          <w:szCs w:val="24"/>
        </w:rPr>
        <w:t xml:space="preserve"> </w:t>
      </w:r>
      <w:r w:rsidRPr="00FD5E04">
        <w:rPr>
          <w:rFonts w:ascii="Times New Roman" w:eastAsia="Times New Roman" w:hAnsi="Times New Roman" w:cs="Times New Roman"/>
          <w:sz w:val="24"/>
          <w:szCs w:val="24"/>
        </w:rPr>
        <w:t>correct</w:t>
      </w:r>
      <w:r w:rsidRPr="00FD5E04">
        <w:rPr>
          <w:rFonts w:ascii="Times New Roman" w:eastAsia="Times New Roman" w:hAnsi="Times New Roman" w:cs="Times New Roman"/>
          <w:spacing w:val="52"/>
          <w:sz w:val="24"/>
          <w:szCs w:val="24"/>
        </w:rPr>
        <w:t xml:space="preserve"> </w:t>
      </w:r>
      <w:r w:rsidRPr="00FD5E04">
        <w:rPr>
          <w:rFonts w:ascii="Times New Roman" w:eastAsia="Times New Roman" w:hAnsi="Times New Roman" w:cs="Times New Roman"/>
          <w:spacing w:val="-2"/>
          <w:sz w:val="24"/>
          <w:szCs w:val="24"/>
        </w:rPr>
        <w:t>answers</w:t>
      </w:r>
    </w:p>
    <w:p w14:paraId="5891AF02" w14:textId="77777777" w:rsidR="00FD5E04" w:rsidRPr="00FD5E04" w:rsidRDefault="00FD5E04" w:rsidP="00FD5E04">
      <w:pPr>
        <w:widowControl w:val="0"/>
        <w:autoSpaceDE w:val="0"/>
        <w:autoSpaceDN w:val="0"/>
        <w:spacing w:after="0" w:line="276" w:lineRule="exact"/>
        <w:rPr>
          <w:rFonts w:ascii="Times New Roman" w:eastAsia="Times New Roman" w:hAnsi="Times New Roman" w:cs="Times New Roman"/>
          <w:sz w:val="24"/>
          <w:szCs w:val="24"/>
        </w:rPr>
      </w:pPr>
      <w:r w:rsidRPr="00FD5E04">
        <w:rPr>
          <w:rFonts w:ascii="Times New Roman" w:eastAsia="Times New Roman" w:hAnsi="Times New Roman" w:cs="Times New Roman"/>
          <w:spacing w:val="-2"/>
          <w:sz w:val="24"/>
          <w:szCs w:val="24"/>
        </w:rPr>
        <w:t>&lt;50%).</w:t>
      </w:r>
    </w:p>
    <w:p w14:paraId="67F3B644" w14:textId="77777777" w:rsidR="00FD5E04" w:rsidRPr="00FD5E04" w:rsidRDefault="00FD5E04" w:rsidP="00FD5E04">
      <w:pPr>
        <w:widowControl w:val="0"/>
        <w:autoSpaceDE w:val="0"/>
        <w:autoSpaceDN w:val="0"/>
        <w:spacing w:before="77" w:after="0" w:line="240" w:lineRule="auto"/>
        <w:outlineLvl w:val="0"/>
        <w:rPr>
          <w:rFonts w:ascii="Times New Roman" w:eastAsia="Times New Roman" w:hAnsi="Times New Roman" w:cs="Times New Roman"/>
          <w:b/>
          <w:bCs/>
          <w:sz w:val="28"/>
          <w:szCs w:val="28"/>
        </w:rPr>
      </w:pPr>
      <w:r w:rsidRPr="00FD5E04">
        <w:rPr>
          <w:rFonts w:ascii="Times New Roman" w:eastAsia="Times New Roman" w:hAnsi="Times New Roman" w:cs="Times New Roman"/>
          <w:b/>
          <w:bCs/>
          <w:spacing w:val="-2"/>
          <w:sz w:val="28"/>
          <w:szCs w:val="28"/>
        </w:rPr>
        <w:t>Methodology</w:t>
      </w:r>
    </w:p>
    <w:p w14:paraId="0BA4470B" w14:textId="77777777" w:rsidR="00FD5E04" w:rsidRPr="00FD5E04" w:rsidRDefault="00FD5E04">
      <w:pPr>
        <w:widowControl w:val="0"/>
        <w:numPr>
          <w:ilvl w:val="0"/>
          <w:numId w:val="54"/>
        </w:numPr>
        <w:tabs>
          <w:tab w:val="left" w:pos="939"/>
        </w:tabs>
        <w:autoSpaceDE w:val="0"/>
        <w:autoSpaceDN w:val="0"/>
        <w:spacing w:before="246" w:after="0" w:line="240" w:lineRule="auto"/>
        <w:ind w:left="939" w:hanging="359"/>
        <w:jc w:val="both"/>
        <w:rPr>
          <w:rFonts w:ascii="Symbol" w:eastAsia="Times New Roman" w:hAnsi="Symbol" w:cs="Times New Roman"/>
          <w:sz w:val="24"/>
        </w:rPr>
      </w:pPr>
      <w:r w:rsidRPr="00FD5E04">
        <w:rPr>
          <w:rFonts w:ascii="Times New Roman" w:eastAsia="Times New Roman" w:hAnsi="Times New Roman" w:cs="Times New Roman"/>
          <w:sz w:val="24"/>
        </w:rPr>
        <w:t>Obtaining</w:t>
      </w:r>
      <w:r w:rsidRPr="00FD5E04">
        <w:rPr>
          <w:rFonts w:ascii="Times New Roman" w:eastAsia="Times New Roman" w:hAnsi="Times New Roman" w:cs="Times New Roman"/>
          <w:spacing w:val="-6"/>
          <w:sz w:val="24"/>
        </w:rPr>
        <w:t xml:space="preserve"> </w:t>
      </w:r>
      <w:r w:rsidRPr="00FD5E04">
        <w:rPr>
          <w:rFonts w:ascii="Times New Roman" w:eastAsia="Times New Roman" w:hAnsi="Times New Roman" w:cs="Times New Roman"/>
          <w:sz w:val="24"/>
        </w:rPr>
        <w:t>the necessary</w:t>
      </w:r>
      <w:r w:rsidRPr="00FD5E04">
        <w:rPr>
          <w:rFonts w:ascii="Times New Roman" w:eastAsia="Times New Roman" w:hAnsi="Times New Roman" w:cs="Times New Roman"/>
          <w:spacing w:val="-4"/>
          <w:sz w:val="24"/>
        </w:rPr>
        <w:t xml:space="preserve"> </w:t>
      </w:r>
      <w:r w:rsidRPr="00FD5E04">
        <w:rPr>
          <w:rFonts w:ascii="Times New Roman" w:eastAsia="Times New Roman" w:hAnsi="Times New Roman" w:cs="Times New Roman"/>
          <w:sz w:val="24"/>
        </w:rPr>
        <w:t>official approval to</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conduct the</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pacing w:val="-2"/>
          <w:sz w:val="24"/>
        </w:rPr>
        <w:t>research</w:t>
      </w:r>
    </w:p>
    <w:p w14:paraId="38461988" w14:textId="77777777" w:rsidR="00FD5E04" w:rsidRPr="00FD5E04" w:rsidRDefault="00FD5E04">
      <w:pPr>
        <w:widowControl w:val="0"/>
        <w:numPr>
          <w:ilvl w:val="0"/>
          <w:numId w:val="54"/>
        </w:numPr>
        <w:tabs>
          <w:tab w:val="left" w:pos="939"/>
        </w:tabs>
        <w:autoSpaceDE w:val="0"/>
        <w:autoSpaceDN w:val="0"/>
        <w:spacing w:before="40" w:after="0" w:line="240" w:lineRule="auto"/>
        <w:ind w:left="939" w:hanging="359"/>
        <w:jc w:val="both"/>
        <w:rPr>
          <w:rFonts w:ascii="Symbol" w:eastAsia="Times New Roman" w:hAnsi="Symbol" w:cs="Times New Roman"/>
          <w:sz w:val="24"/>
        </w:rPr>
      </w:pPr>
      <w:r w:rsidRPr="00FD5E04">
        <w:rPr>
          <w:rFonts w:ascii="Times New Roman" w:eastAsia="Times New Roman" w:hAnsi="Times New Roman" w:cs="Times New Roman"/>
          <w:sz w:val="24"/>
        </w:rPr>
        <w:t>Developing</w:t>
      </w:r>
      <w:r w:rsidRPr="00FD5E04">
        <w:rPr>
          <w:rFonts w:ascii="Times New Roman" w:eastAsia="Times New Roman" w:hAnsi="Times New Roman" w:cs="Times New Roman"/>
          <w:spacing w:val="-7"/>
          <w:sz w:val="24"/>
        </w:rPr>
        <w:t xml:space="preserve"> </w:t>
      </w:r>
      <w:r w:rsidRPr="00FD5E04">
        <w:rPr>
          <w:rFonts w:ascii="Times New Roman" w:eastAsia="Times New Roman" w:hAnsi="Times New Roman" w:cs="Times New Roman"/>
          <w:sz w:val="24"/>
        </w:rPr>
        <w:t>the</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research</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tool</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after</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reviewing</w:t>
      </w:r>
      <w:r w:rsidRPr="00FD5E04">
        <w:rPr>
          <w:rFonts w:ascii="Times New Roman" w:eastAsia="Times New Roman" w:hAnsi="Times New Roman" w:cs="Times New Roman"/>
          <w:spacing w:val="-4"/>
          <w:sz w:val="24"/>
        </w:rPr>
        <w:t xml:space="preserve"> </w:t>
      </w:r>
      <w:r w:rsidRPr="00FD5E04">
        <w:rPr>
          <w:rFonts w:ascii="Times New Roman" w:eastAsia="Times New Roman" w:hAnsi="Times New Roman" w:cs="Times New Roman"/>
          <w:sz w:val="24"/>
        </w:rPr>
        <w:t>relevant</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references</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and</w:t>
      </w:r>
      <w:r w:rsidRPr="00FD5E04">
        <w:rPr>
          <w:rFonts w:ascii="Times New Roman" w:eastAsia="Times New Roman" w:hAnsi="Times New Roman" w:cs="Times New Roman"/>
          <w:spacing w:val="-2"/>
          <w:sz w:val="24"/>
        </w:rPr>
        <w:t xml:space="preserve"> studies.</w:t>
      </w:r>
    </w:p>
    <w:p w14:paraId="744E5A82" w14:textId="77777777" w:rsidR="00FD5E04" w:rsidRPr="00FD5E04" w:rsidRDefault="00FD5E04">
      <w:pPr>
        <w:widowControl w:val="0"/>
        <w:numPr>
          <w:ilvl w:val="0"/>
          <w:numId w:val="54"/>
        </w:numPr>
        <w:tabs>
          <w:tab w:val="left" w:pos="940"/>
        </w:tabs>
        <w:autoSpaceDE w:val="0"/>
        <w:autoSpaceDN w:val="0"/>
        <w:spacing w:before="39" w:after="0" w:line="273" w:lineRule="auto"/>
        <w:ind w:right="226"/>
        <w:jc w:val="both"/>
        <w:rPr>
          <w:rFonts w:ascii="Symbol" w:eastAsia="Times New Roman" w:hAnsi="Symbol" w:cs="Times New Roman"/>
          <w:sz w:val="24"/>
        </w:rPr>
      </w:pPr>
      <w:r w:rsidRPr="00FD5E04">
        <w:rPr>
          <w:rFonts w:ascii="Times New Roman" w:eastAsia="Times New Roman" w:hAnsi="Times New Roman" w:cs="Times New Roman"/>
          <w:sz w:val="24"/>
        </w:rPr>
        <w:t>Ensuring the credibility of the research tool through presentation to three experts in the field, resulting in no modifications being made.</w:t>
      </w:r>
    </w:p>
    <w:p w14:paraId="7CF320D6" w14:textId="77777777" w:rsidR="00FD5E04" w:rsidRPr="00FD5E04" w:rsidRDefault="00FD5E04">
      <w:pPr>
        <w:widowControl w:val="0"/>
        <w:numPr>
          <w:ilvl w:val="0"/>
          <w:numId w:val="54"/>
        </w:numPr>
        <w:tabs>
          <w:tab w:val="left" w:pos="940"/>
        </w:tabs>
        <w:autoSpaceDE w:val="0"/>
        <w:autoSpaceDN w:val="0"/>
        <w:spacing w:before="3" w:after="0" w:line="276" w:lineRule="auto"/>
        <w:ind w:right="220"/>
        <w:jc w:val="both"/>
        <w:rPr>
          <w:rFonts w:ascii="Symbol" w:eastAsia="Times New Roman" w:hAnsi="Symbol" w:cs="Times New Roman"/>
          <w:sz w:val="24"/>
        </w:rPr>
      </w:pPr>
      <w:r w:rsidRPr="00FD5E04">
        <w:rPr>
          <w:rFonts w:ascii="Times New Roman" w:eastAsia="Times New Roman" w:hAnsi="Times New Roman" w:cs="Times New Roman"/>
          <w:sz w:val="24"/>
        </w:rPr>
        <w:t>Conducting a pilot study on 5 mothers to assess the clarity and applicability of the tool, achieving a Cronbach's alpha reliability coefficient of 0.79, indicating high and appropriate reliability for conducting the research.</w:t>
      </w:r>
    </w:p>
    <w:p w14:paraId="163FBC70" w14:textId="77777777" w:rsidR="00FD5E04" w:rsidRPr="00FD5E04" w:rsidRDefault="00FD5E04">
      <w:pPr>
        <w:widowControl w:val="0"/>
        <w:numPr>
          <w:ilvl w:val="0"/>
          <w:numId w:val="54"/>
        </w:numPr>
        <w:tabs>
          <w:tab w:val="left" w:pos="940"/>
        </w:tabs>
        <w:autoSpaceDE w:val="0"/>
        <w:autoSpaceDN w:val="0"/>
        <w:spacing w:after="0" w:line="276" w:lineRule="auto"/>
        <w:ind w:right="221"/>
        <w:jc w:val="both"/>
        <w:rPr>
          <w:rFonts w:ascii="Symbol" w:eastAsia="Times New Roman" w:hAnsi="Symbol" w:cs="Times New Roman"/>
          <w:sz w:val="24"/>
        </w:rPr>
      </w:pPr>
      <w:r w:rsidRPr="00FD5E04">
        <w:rPr>
          <w:rFonts w:ascii="Times New Roman" w:eastAsia="Times New Roman" w:hAnsi="Times New Roman" w:cs="Times New Roman"/>
          <w:sz w:val="24"/>
        </w:rPr>
        <w:t>Obtaining verbal consent from women to participate in the study after explaining its purpose, importance, and ensuring the confidentiality of information and the right to withdraw from the study.</w:t>
      </w:r>
    </w:p>
    <w:p w14:paraId="262CD08F" w14:textId="77777777" w:rsidR="00FD5E04" w:rsidRPr="00FD5E04" w:rsidRDefault="00FD5E04">
      <w:pPr>
        <w:widowControl w:val="0"/>
        <w:numPr>
          <w:ilvl w:val="0"/>
          <w:numId w:val="54"/>
        </w:numPr>
        <w:tabs>
          <w:tab w:val="left" w:pos="940"/>
        </w:tabs>
        <w:autoSpaceDE w:val="0"/>
        <w:autoSpaceDN w:val="0"/>
        <w:spacing w:after="0" w:line="276" w:lineRule="auto"/>
        <w:ind w:right="217"/>
        <w:jc w:val="both"/>
        <w:rPr>
          <w:rFonts w:ascii="Symbol" w:eastAsia="Times New Roman" w:hAnsi="Symbol" w:cs="Times New Roman"/>
          <w:sz w:val="24"/>
        </w:rPr>
      </w:pPr>
      <w:r w:rsidRPr="00FD5E04">
        <w:rPr>
          <w:rFonts w:ascii="Times New Roman" w:eastAsia="Times New Roman" w:hAnsi="Times New Roman" w:cs="Times New Roman"/>
          <w:sz w:val="24"/>
        </w:rPr>
        <w:t xml:space="preserve">Administering the questionnaire to the study sample personally and allowing them 10-20 minutes to answer the questions, with the researcher present nearby to address any </w:t>
      </w:r>
      <w:r w:rsidRPr="00FD5E04">
        <w:rPr>
          <w:rFonts w:ascii="Times New Roman" w:eastAsia="Times New Roman" w:hAnsi="Times New Roman" w:cs="Times New Roman"/>
          <w:spacing w:val="-2"/>
          <w:sz w:val="24"/>
        </w:rPr>
        <w:t>inquiries.</w:t>
      </w:r>
    </w:p>
    <w:p w14:paraId="2049B673" w14:textId="77777777" w:rsidR="00FD5E04" w:rsidRPr="00FD5E04" w:rsidRDefault="00FD5E04">
      <w:pPr>
        <w:widowControl w:val="0"/>
        <w:numPr>
          <w:ilvl w:val="0"/>
          <w:numId w:val="54"/>
        </w:numPr>
        <w:tabs>
          <w:tab w:val="left" w:pos="940"/>
        </w:tabs>
        <w:autoSpaceDE w:val="0"/>
        <w:autoSpaceDN w:val="0"/>
        <w:spacing w:after="0" w:line="276" w:lineRule="auto"/>
        <w:ind w:right="226"/>
        <w:jc w:val="both"/>
        <w:rPr>
          <w:rFonts w:ascii="Symbol" w:eastAsia="Times New Roman" w:hAnsi="Symbol" w:cs="Times New Roman"/>
        </w:rPr>
      </w:pPr>
      <w:r w:rsidRPr="00FD5E04">
        <w:rPr>
          <w:rFonts w:ascii="Times New Roman" w:eastAsia="Times New Roman" w:hAnsi="Times New Roman" w:cs="Times New Roman"/>
          <w:sz w:val="24"/>
        </w:rPr>
        <w:t>Encoding, transcribing, and statistically analyzing the data using SPSS v25 software and presenting it in appropriate tables. Descriptive statistical methods such as percentages</w:t>
      </w:r>
      <w:r w:rsidRPr="00FD5E04">
        <w:rPr>
          <w:rFonts w:ascii="Times New Roman" w:eastAsia="Times New Roman" w:hAnsi="Times New Roman" w:cs="Times New Roman"/>
          <w:spacing w:val="40"/>
          <w:sz w:val="24"/>
        </w:rPr>
        <w:t xml:space="preserve"> </w:t>
      </w:r>
      <w:r w:rsidRPr="00FD5E04">
        <w:rPr>
          <w:rFonts w:ascii="Times New Roman" w:eastAsia="Times New Roman" w:hAnsi="Times New Roman" w:cs="Times New Roman"/>
          <w:sz w:val="24"/>
        </w:rPr>
        <w:t>(%) and frequency (N) were utilized.</w:t>
      </w:r>
    </w:p>
    <w:p w14:paraId="46E90B9B" w14:textId="77777777" w:rsidR="00FD5E04" w:rsidRPr="00FD5E04" w:rsidRDefault="00FD5E04" w:rsidP="00FD5E04">
      <w:pPr>
        <w:widowControl w:val="0"/>
        <w:autoSpaceDE w:val="0"/>
        <w:autoSpaceDN w:val="0"/>
        <w:spacing w:before="195" w:after="0" w:line="240" w:lineRule="auto"/>
        <w:outlineLvl w:val="0"/>
        <w:rPr>
          <w:rFonts w:ascii="Times New Roman" w:eastAsia="Times New Roman" w:hAnsi="Times New Roman" w:cs="Times New Roman"/>
          <w:b/>
          <w:bCs/>
          <w:sz w:val="28"/>
          <w:szCs w:val="28"/>
        </w:rPr>
      </w:pPr>
      <w:r w:rsidRPr="00FD5E04">
        <w:rPr>
          <w:rFonts w:ascii="Times New Roman" w:eastAsia="Times New Roman" w:hAnsi="Times New Roman" w:cs="Times New Roman"/>
          <w:b/>
          <w:bCs/>
          <w:spacing w:val="-2"/>
          <w:sz w:val="28"/>
          <w:szCs w:val="28"/>
        </w:rPr>
        <w:t>Results</w:t>
      </w:r>
    </w:p>
    <w:p w14:paraId="756F0B21" w14:textId="77777777" w:rsidR="00FD5E04" w:rsidRPr="00FD5E04" w:rsidRDefault="00FD5E04" w:rsidP="00FD5E04">
      <w:pPr>
        <w:widowControl w:val="0"/>
        <w:autoSpaceDE w:val="0"/>
        <w:autoSpaceDN w:val="0"/>
        <w:spacing w:before="243" w:after="0" w:line="240" w:lineRule="auto"/>
        <w:rPr>
          <w:rFonts w:ascii="Times New Roman" w:eastAsia="Times New Roman" w:hAnsi="Times New Roman" w:cs="Times New Roman"/>
          <w:sz w:val="24"/>
          <w:szCs w:val="24"/>
        </w:rPr>
      </w:pPr>
      <w:r w:rsidRPr="00FD5E04">
        <w:rPr>
          <w:rFonts w:ascii="Times New Roman" w:eastAsia="Times New Roman" w:hAnsi="Times New Roman" w:cs="Times New Roman"/>
          <w:color w:val="0D0D0D"/>
          <w:sz w:val="24"/>
          <w:szCs w:val="24"/>
        </w:rPr>
        <w:t>Table</w:t>
      </w:r>
      <w:r w:rsidRPr="00FD5E04">
        <w:rPr>
          <w:rFonts w:ascii="Times New Roman" w:eastAsia="Times New Roman" w:hAnsi="Times New Roman" w:cs="Times New Roman"/>
          <w:color w:val="0D0D0D"/>
          <w:spacing w:val="-3"/>
          <w:sz w:val="24"/>
          <w:szCs w:val="24"/>
        </w:rPr>
        <w:t xml:space="preserve"> </w:t>
      </w:r>
      <w:r w:rsidRPr="00FD5E04">
        <w:rPr>
          <w:rFonts w:ascii="Times New Roman" w:eastAsia="Times New Roman" w:hAnsi="Times New Roman" w:cs="Times New Roman"/>
          <w:color w:val="0D0D0D"/>
          <w:sz w:val="24"/>
          <w:szCs w:val="24"/>
        </w:rPr>
        <w:t>1: Distribution of</w:t>
      </w:r>
      <w:r w:rsidRPr="00FD5E04">
        <w:rPr>
          <w:rFonts w:ascii="Times New Roman" w:eastAsia="Times New Roman" w:hAnsi="Times New Roman" w:cs="Times New Roman"/>
          <w:color w:val="0D0D0D"/>
          <w:spacing w:val="-1"/>
          <w:sz w:val="24"/>
          <w:szCs w:val="24"/>
        </w:rPr>
        <w:t xml:space="preserve"> </w:t>
      </w:r>
      <w:r w:rsidRPr="00FD5E04">
        <w:rPr>
          <w:rFonts w:ascii="Times New Roman" w:eastAsia="Times New Roman" w:hAnsi="Times New Roman" w:cs="Times New Roman"/>
          <w:color w:val="0D0D0D"/>
          <w:sz w:val="24"/>
          <w:szCs w:val="24"/>
        </w:rPr>
        <w:t>Women in the Study</w:t>
      </w:r>
      <w:r w:rsidRPr="00FD5E04">
        <w:rPr>
          <w:rFonts w:ascii="Times New Roman" w:eastAsia="Times New Roman" w:hAnsi="Times New Roman" w:cs="Times New Roman"/>
          <w:color w:val="0D0D0D"/>
          <w:spacing w:val="-8"/>
          <w:sz w:val="24"/>
          <w:szCs w:val="24"/>
        </w:rPr>
        <w:t xml:space="preserve"> </w:t>
      </w:r>
      <w:r w:rsidRPr="00FD5E04">
        <w:rPr>
          <w:rFonts w:ascii="Times New Roman" w:eastAsia="Times New Roman" w:hAnsi="Times New Roman" w:cs="Times New Roman"/>
          <w:color w:val="0D0D0D"/>
          <w:sz w:val="24"/>
          <w:szCs w:val="24"/>
        </w:rPr>
        <w:t>According</w:t>
      </w:r>
      <w:r w:rsidRPr="00FD5E04">
        <w:rPr>
          <w:rFonts w:ascii="Times New Roman" w:eastAsia="Times New Roman" w:hAnsi="Times New Roman" w:cs="Times New Roman"/>
          <w:color w:val="0D0D0D"/>
          <w:spacing w:val="-2"/>
          <w:sz w:val="24"/>
          <w:szCs w:val="24"/>
        </w:rPr>
        <w:t xml:space="preserve"> </w:t>
      </w:r>
      <w:r w:rsidRPr="00FD5E04">
        <w:rPr>
          <w:rFonts w:ascii="Times New Roman" w:eastAsia="Times New Roman" w:hAnsi="Times New Roman" w:cs="Times New Roman"/>
          <w:color w:val="0D0D0D"/>
          <w:sz w:val="24"/>
          <w:szCs w:val="24"/>
        </w:rPr>
        <w:t>to Their Personal</w:t>
      </w:r>
      <w:r w:rsidRPr="00FD5E04">
        <w:rPr>
          <w:rFonts w:ascii="Times New Roman" w:eastAsia="Times New Roman" w:hAnsi="Times New Roman" w:cs="Times New Roman"/>
          <w:color w:val="0D0D0D"/>
          <w:spacing w:val="2"/>
          <w:sz w:val="24"/>
          <w:szCs w:val="24"/>
        </w:rPr>
        <w:t xml:space="preserve"> </w:t>
      </w:r>
      <w:r w:rsidRPr="00FD5E04">
        <w:rPr>
          <w:rFonts w:ascii="Times New Roman" w:eastAsia="Times New Roman" w:hAnsi="Times New Roman" w:cs="Times New Roman"/>
          <w:color w:val="0D0D0D"/>
          <w:spacing w:val="-2"/>
          <w:sz w:val="24"/>
          <w:szCs w:val="24"/>
        </w:rPr>
        <w:t>Information</w:t>
      </w:r>
    </w:p>
    <w:p w14:paraId="400AD851" w14:textId="77777777" w:rsidR="00FD5E04" w:rsidRPr="00FD5E04" w:rsidRDefault="00FD5E04" w:rsidP="00FD5E04">
      <w:pPr>
        <w:widowControl w:val="0"/>
        <w:autoSpaceDE w:val="0"/>
        <w:autoSpaceDN w:val="0"/>
        <w:spacing w:before="28" w:after="0" w:line="240" w:lineRule="auto"/>
        <w:rPr>
          <w:rFonts w:ascii="Times New Roman" w:eastAsia="Times New Roman" w:hAnsi="Times New Roman" w:cs="Times New Roman"/>
          <w:sz w:val="20"/>
          <w:szCs w:val="24"/>
        </w:rPr>
      </w:pPr>
    </w:p>
    <w:tbl>
      <w:tblPr>
        <w:tblW w:w="0" w:type="auto"/>
        <w:tblInd w:w="1229"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1985"/>
        <w:gridCol w:w="2268"/>
        <w:gridCol w:w="1416"/>
        <w:gridCol w:w="1705"/>
      </w:tblGrid>
      <w:tr w:rsidR="00FD5E04" w:rsidRPr="00FD5E04" w14:paraId="6183A047" w14:textId="77777777" w:rsidTr="007F2EB1">
        <w:trPr>
          <w:trHeight w:val="272"/>
        </w:trPr>
        <w:tc>
          <w:tcPr>
            <w:tcW w:w="4253" w:type="dxa"/>
            <w:gridSpan w:val="2"/>
            <w:vMerge w:val="restart"/>
            <w:shd w:val="clear" w:color="auto" w:fill="FCE9D9"/>
          </w:tcPr>
          <w:p w14:paraId="7B19617B" w14:textId="77777777" w:rsidR="00FD5E04" w:rsidRPr="00FD5E04" w:rsidRDefault="00FD5E04" w:rsidP="00FD5E04">
            <w:pPr>
              <w:widowControl w:val="0"/>
              <w:autoSpaceDE w:val="0"/>
              <w:autoSpaceDN w:val="0"/>
              <w:spacing w:before="147" w:after="0" w:line="240" w:lineRule="auto"/>
              <w:jc w:val="center"/>
              <w:rPr>
                <w:rFonts w:ascii="Times New Roman" w:eastAsia="Times New Roman" w:hAnsi="Times New Roman" w:cs="Times New Roman"/>
                <w:b/>
                <w:sz w:val="24"/>
              </w:rPr>
            </w:pPr>
            <w:r w:rsidRPr="00FD5E04">
              <w:rPr>
                <w:rFonts w:ascii="Times New Roman" w:eastAsia="Times New Roman" w:hAnsi="Times New Roman" w:cs="Times New Roman"/>
                <w:b/>
                <w:spacing w:val="-2"/>
                <w:sz w:val="24"/>
              </w:rPr>
              <w:t>variables</w:t>
            </w:r>
          </w:p>
        </w:tc>
        <w:tc>
          <w:tcPr>
            <w:tcW w:w="3121" w:type="dxa"/>
            <w:gridSpan w:val="2"/>
            <w:tcBorders>
              <w:bottom w:val="single" w:sz="4" w:space="0" w:color="000000"/>
            </w:tcBorders>
            <w:shd w:val="clear" w:color="auto" w:fill="FCE9D9"/>
          </w:tcPr>
          <w:p w14:paraId="17BDA585" w14:textId="77777777" w:rsidR="00FD5E04" w:rsidRPr="00FD5E04" w:rsidRDefault="00FD5E04" w:rsidP="00FD5E04">
            <w:pPr>
              <w:widowControl w:val="0"/>
              <w:autoSpaceDE w:val="0"/>
              <w:autoSpaceDN w:val="0"/>
              <w:spacing w:before="1" w:after="0" w:line="251" w:lineRule="exact"/>
              <w:rPr>
                <w:rFonts w:ascii="Times New Roman" w:eastAsia="Times New Roman" w:hAnsi="Times New Roman" w:cs="Times New Roman"/>
                <w:b/>
                <w:sz w:val="24"/>
              </w:rPr>
            </w:pPr>
            <w:r w:rsidRPr="00FD5E04">
              <w:rPr>
                <w:rFonts w:ascii="Times New Roman" w:eastAsia="Times New Roman" w:hAnsi="Times New Roman" w:cs="Times New Roman"/>
                <w:b/>
                <w:sz w:val="24"/>
              </w:rPr>
              <w:t xml:space="preserve">*n = </w:t>
            </w:r>
            <w:r w:rsidRPr="00FD5E04">
              <w:rPr>
                <w:rFonts w:ascii="Times New Roman" w:eastAsia="Times New Roman" w:hAnsi="Times New Roman" w:cs="Times New Roman"/>
                <w:b/>
                <w:spacing w:val="-5"/>
                <w:sz w:val="24"/>
              </w:rPr>
              <w:t>50</w:t>
            </w:r>
          </w:p>
        </w:tc>
      </w:tr>
      <w:tr w:rsidR="00FD5E04" w:rsidRPr="00FD5E04" w14:paraId="1CC641DA" w14:textId="77777777" w:rsidTr="007F2EB1">
        <w:trPr>
          <w:trHeight w:val="274"/>
        </w:trPr>
        <w:tc>
          <w:tcPr>
            <w:tcW w:w="4253" w:type="dxa"/>
            <w:gridSpan w:val="2"/>
            <w:vMerge/>
            <w:tcBorders>
              <w:top w:val="nil"/>
            </w:tcBorders>
            <w:shd w:val="clear" w:color="auto" w:fill="FCE9D9"/>
          </w:tcPr>
          <w:p w14:paraId="11A8B024"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1416" w:type="dxa"/>
            <w:tcBorders>
              <w:top w:val="single" w:sz="4" w:space="0" w:color="000000"/>
              <w:right w:val="single" w:sz="4" w:space="0" w:color="000000"/>
            </w:tcBorders>
            <w:shd w:val="clear" w:color="auto" w:fill="FCE9D9"/>
          </w:tcPr>
          <w:p w14:paraId="0F7A2195" w14:textId="77777777" w:rsidR="00FD5E04" w:rsidRPr="00FD5E04" w:rsidRDefault="00FD5E04" w:rsidP="00FD5E04">
            <w:pPr>
              <w:widowControl w:val="0"/>
              <w:autoSpaceDE w:val="0"/>
              <w:autoSpaceDN w:val="0"/>
              <w:spacing w:after="0" w:line="255" w:lineRule="exact"/>
              <w:jc w:val="center"/>
              <w:rPr>
                <w:rFonts w:ascii="Times New Roman" w:eastAsia="Times New Roman" w:hAnsi="Times New Roman" w:cs="Times New Roman"/>
                <w:b/>
                <w:sz w:val="24"/>
              </w:rPr>
            </w:pPr>
            <w:r w:rsidRPr="00FD5E04">
              <w:rPr>
                <w:rFonts w:ascii="Times New Roman" w:eastAsia="Times New Roman" w:hAnsi="Times New Roman" w:cs="Times New Roman"/>
                <w:b/>
                <w:spacing w:val="-10"/>
                <w:sz w:val="24"/>
              </w:rPr>
              <w:t>f</w:t>
            </w:r>
          </w:p>
        </w:tc>
        <w:tc>
          <w:tcPr>
            <w:tcW w:w="1705" w:type="dxa"/>
            <w:tcBorders>
              <w:top w:val="single" w:sz="4" w:space="0" w:color="000000"/>
              <w:left w:val="single" w:sz="4" w:space="0" w:color="000000"/>
            </w:tcBorders>
            <w:shd w:val="clear" w:color="auto" w:fill="FCE9D9"/>
          </w:tcPr>
          <w:p w14:paraId="5B671610" w14:textId="77777777" w:rsidR="00FD5E04" w:rsidRPr="00FD5E04" w:rsidRDefault="00FD5E04" w:rsidP="00FD5E04">
            <w:pPr>
              <w:widowControl w:val="0"/>
              <w:autoSpaceDE w:val="0"/>
              <w:autoSpaceDN w:val="0"/>
              <w:spacing w:after="0" w:line="255" w:lineRule="exact"/>
              <w:jc w:val="center"/>
              <w:rPr>
                <w:rFonts w:ascii="Times New Roman" w:eastAsia="Times New Roman" w:hAnsi="Times New Roman" w:cs="Times New Roman"/>
                <w:b/>
                <w:sz w:val="24"/>
              </w:rPr>
            </w:pPr>
            <w:r w:rsidRPr="00FD5E04">
              <w:rPr>
                <w:rFonts w:ascii="Times New Roman" w:eastAsia="Times New Roman" w:hAnsi="Times New Roman" w:cs="Times New Roman"/>
                <w:b/>
                <w:spacing w:val="-10"/>
                <w:sz w:val="24"/>
              </w:rPr>
              <w:t>%</w:t>
            </w:r>
          </w:p>
        </w:tc>
      </w:tr>
      <w:tr w:rsidR="00FD5E04" w:rsidRPr="00FD5E04" w14:paraId="18E01669" w14:textId="77777777" w:rsidTr="007F2EB1">
        <w:trPr>
          <w:trHeight w:val="272"/>
        </w:trPr>
        <w:tc>
          <w:tcPr>
            <w:tcW w:w="1985" w:type="dxa"/>
            <w:vMerge w:val="restart"/>
            <w:tcBorders>
              <w:right w:val="single" w:sz="4" w:space="0" w:color="000000"/>
            </w:tcBorders>
          </w:tcPr>
          <w:p w14:paraId="7CD8FA18" w14:textId="77777777" w:rsidR="00FD5E04" w:rsidRPr="00FD5E04" w:rsidRDefault="00FD5E04" w:rsidP="00FD5E04">
            <w:pPr>
              <w:widowControl w:val="0"/>
              <w:autoSpaceDE w:val="0"/>
              <w:autoSpaceDN w:val="0"/>
              <w:spacing w:before="17" w:after="0" w:line="240" w:lineRule="auto"/>
              <w:rPr>
                <w:rFonts w:ascii="Times New Roman" w:eastAsia="Times New Roman" w:hAnsi="Times New Roman" w:cs="Times New Roman"/>
                <w:sz w:val="24"/>
              </w:rPr>
            </w:pPr>
          </w:p>
          <w:p w14:paraId="2AFF69E0"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b/>
                <w:sz w:val="24"/>
              </w:rPr>
            </w:pPr>
            <w:r w:rsidRPr="00FD5E04">
              <w:rPr>
                <w:rFonts w:ascii="Times New Roman" w:eastAsia="Times New Roman" w:hAnsi="Times New Roman" w:cs="Times New Roman"/>
                <w:b/>
                <w:sz w:val="24"/>
              </w:rPr>
              <w:t>Age</w:t>
            </w:r>
            <w:r w:rsidRPr="00FD5E04">
              <w:rPr>
                <w:rFonts w:ascii="Times New Roman" w:eastAsia="Times New Roman" w:hAnsi="Times New Roman" w:cs="Times New Roman"/>
                <w:b/>
                <w:spacing w:val="-4"/>
                <w:sz w:val="24"/>
              </w:rPr>
              <w:t xml:space="preserve"> </w:t>
            </w:r>
            <w:r w:rsidRPr="00FD5E04">
              <w:rPr>
                <w:rFonts w:ascii="Times New Roman" w:eastAsia="Times New Roman" w:hAnsi="Times New Roman" w:cs="Times New Roman"/>
                <w:b/>
                <w:spacing w:val="-2"/>
                <w:sz w:val="24"/>
              </w:rPr>
              <w:t>(year)</w:t>
            </w:r>
          </w:p>
        </w:tc>
        <w:tc>
          <w:tcPr>
            <w:tcW w:w="2268" w:type="dxa"/>
            <w:tcBorders>
              <w:left w:val="single" w:sz="4" w:space="0" w:color="000000"/>
              <w:bottom w:val="single" w:sz="4" w:space="0" w:color="000000"/>
            </w:tcBorders>
          </w:tcPr>
          <w:p w14:paraId="238D734B"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z w:val="24"/>
              </w:rPr>
              <w:t>&lt;20</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pacing w:val="-10"/>
                <w:sz w:val="24"/>
              </w:rPr>
              <w:t>y</w:t>
            </w:r>
          </w:p>
        </w:tc>
        <w:tc>
          <w:tcPr>
            <w:tcW w:w="1416" w:type="dxa"/>
            <w:tcBorders>
              <w:bottom w:val="single" w:sz="4" w:space="0" w:color="000000"/>
              <w:right w:val="single" w:sz="4" w:space="0" w:color="000000"/>
            </w:tcBorders>
          </w:tcPr>
          <w:p w14:paraId="048CD193" w14:textId="77777777" w:rsidR="00FD5E04" w:rsidRPr="00FD5E04" w:rsidRDefault="00FD5E04" w:rsidP="00FD5E04">
            <w:pPr>
              <w:widowControl w:val="0"/>
              <w:autoSpaceDE w:val="0"/>
              <w:autoSpaceDN w:val="0"/>
              <w:spacing w:after="0" w:line="252" w:lineRule="exact"/>
              <w:ind w:right="272"/>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7</w:t>
            </w:r>
          </w:p>
        </w:tc>
        <w:tc>
          <w:tcPr>
            <w:tcW w:w="1705" w:type="dxa"/>
            <w:tcBorders>
              <w:left w:val="single" w:sz="4" w:space="0" w:color="000000"/>
              <w:bottom w:val="single" w:sz="4" w:space="0" w:color="000000"/>
            </w:tcBorders>
          </w:tcPr>
          <w:p w14:paraId="2950B943"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14</w:t>
            </w:r>
          </w:p>
        </w:tc>
      </w:tr>
      <w:tr w:rsidR="00FD5E04" w:rsidRPr="00FD5E04" w14:paraId="4BCD610D" w14:textId="77777777" w:rsidTr="007F2EB1">
        <w:trPr>
          <w:trHeight w:val="262"/>
        </w:trPr>
        <w:tc>
          <w:tcPr>
            <w:tcW w:w="1985" w:type="dxa"/>
            <w:vMerge/>
            <w:tcBorders>
              <w:top w:val="nil"/>
              <w:right w:val="single" w:sz="4" w:space="0" w:color="000000"/>
            </w:tcBorders>
          </w:tcPr>
          <w:p w14:paraId="67C8702A"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268" w:type="dxa"/>
            <w:tcBorders>
              <w:top w:val="single" w:sz="4" w:space="0" w:color="000000"/>
              <w:left w:val="single" w:sz="4" w:space="0" w:color="000000"/>
              <w:bottom w:val="single" w:sz="4" w:space="0" w:color="000000"/>
            </w:tcBorders>
          </w:tcPr>
          <w:p w14:paraId="0F83FA0A"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z w:val="24"/>
              </w:rPr>
              <w:t>20 – 30</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pacing w:val="-10"/>
                <w:sz w:val="24"/>
              </w:rPr>
              <w:t>y</w:t>
            </w:r>
          </w:p>
        </w:tc>
        <w:tc>
          <w:tcPr>
            <w:tcW w:w="1416" w:type="dxa"/>
            <w:tcBorders>
              <w:top w:val="single" w:sz="4" w:space="0" w:color="000000"/>
              <w:bottom w:val="single" w:sz="4" w:space="0" w:color="000000"/>
              <w:right w:val="single" w:sz="4" w:space="0" w:color="000000"/>
            </w:tcBorders>
          </w:tcPr>
          <w:p w14:paraId="551C11FF"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26</w:t>
            </w:r>
          </w:p>
        </w:tc>
        <w:tc>
          <w:tcPr>
            <w:tcW w:w="1705" w:type="dxa"/>
            <w:tcBorders>
              <w:top w:val="single" w:sz="4" w:space="0" w:color="000000"/>
              <w:left w:val="single" w:sz="4" w:space="0" w:color="000000"/>
              <w:bottom w:val="single" w:sz="4" w:space="0" w:color="000000"/>
            </w:tcBorders>
          </w:tcPr>
          <w:p w14:paraId="30EB3E9A"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52</w:t>
            </w:r>
          </w:p>
        </w:tc>
      </w:tr>
      <w:tr w:rsidR="00FD5E04" w:rsidRPr="00FD5E04" w14:paraId="73586B8C" w14:textId="77777777" w:rsidTr="007F2EB1">
        <w:trPr>
          <w:trHeight w:val="272"/>
        </w:trPr>
        <w:tc>
          <w:tcPr>
            <w:tcW w:w="1985" w:type="dxa"/>
            <w:vMerge/>
            <w:tcBorders>
              <w:top w:val="nil"/>
              <w:right w:val="single" w:sz="4" w:space="0" w:color="000000"/>
            </w:tcBorders>
          </w:tcPr>
          <w:p w14:paraId="21111806"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268" w:type="dxa"/>
            <w:tcBorders>
              <w:top w:val="single" w:sz="4" w:space="0" w:color="000000"/>
              <w:left w:val="single" w:sz="4" w:space="0" w:color="000000"/>
            </w:tcBorders>
          </w:tcPr>
          <w:p w14:paraId="27D37207"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z w:val="24"/>
              </w:rPr>
              <w:t>&gt;</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30</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pacing w:val="-12"/>
                <w:sz w:val="24"/>
              </w:rPr>
              <w:t>y</w:t>
            </w:r>
          </w:p>
        </w:tc>
        <w:tc>
          <w:tcPr>
            <w:tcW w:w="1416" w:type="dxa"/>
            <w:tcBorders>
              <w:top w:val="single" w:sz="4" w:space="0" w:color="000000"/>
              <w:right w:val="single" w:sz="4" w:space="0" w:color="000000"/>
            </w:tcBorders>
          </w:tcPr>
          <w:p w14:paraId="75CA33D5"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17</w:t>
            </w:r>
          </w:p>
        </w:tc>
        <w:tc>
          <w:tcPr>
            <w:tcW w:w="1705" w:type="dxa"/>
            <w:tcBorders>
              <w:top w:val="single" w:sz="4" w:space="0" w:color="000000"/>
              <w:left w:val="single" w:sz="4" w:space="0" w:color="000000"/>
            </w:tcBorders>
          </w:tcPr>
          <w:p w14:paraId="6933628B"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34</w:t>
            </w:r>
          </w:p>
        </w:tc>
      </w:tr>
      <w:tr w:rsidR="00FD5E04" w:rsidRPr="00FD5E04" w14:paraId="4E482052" w14:textId="77777777" w:rsidTr="007F2EB1">
        <w:trPr>
          <w:trHeight w:val="274"/>
        </w:trPr>
        <w:tc>
          <w:tcPr>
            <w:tcW w:w="1985" w:type="dxa"/>
            <w:vMerge w:val="restart"/>
            <w:tcBorders>
              <w:right w:val="single" w:sz="4" w:space="0" w:color="000000"/>
            </w:tcBorders>
          </w:tcPr>
          <w:p w14:paraId="2222E022"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4"/>
              </w:rPr>
            </w:pPr>
          </w:p>
          <w:p w14:paraId="2EFD3F03" w14:textId="77777777" w:rsidR="00FD5E04" w:rsidRPr="00FD5E04" w:rsidRDefault="00FD5E04" w:rsidP="00FD5E04">
            <w:pPr>
              <w:widowControl w:val="0"/>
              <w:autoSpaceDE w:val="0"/>
              <w:autoSpaceDN w:val="0"/>
              <w:spacing w:before="34" w:after="0" w:line="240" w:lineRule="auto"/>
              <w:rPr>
                <w:rFonts w:ascii="Times New Roman" w:eastAsia="Times New Roman" w:hAnsi="Times New Roman" w:cs="Times New Roman"/>
                <w:sz w:val="24"/>
              </w:rPr>
            </w:pPr>
          </w:p>
          <w:p w14:paraId="44671495"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b/>
                <w:sz w:val="24"/>
              </w:rPr>
            </w:pPr>
            <w:proofErr w:type="spellStart"/>
            <w:r w:rsidRPr="00FD5E04">
              <w:rPr>
                <w:rFonts w:ascii="Times New Roman" w:eastAsia="Times New Roman" w:hAnsi="Times New Roman" w:cs="Times New Roman"/>
                <w:b/>
                <w:spacing w:val="-2"/>
                <w:sz w:val="24"/>
              </w:rPr>
              <w:t>qalification</w:t>
            </w:r>
            <w:proofErr w:type="spellEnd"/>
          </w:p>
        </w:tc>
        <w:tc>
          <w:tcPr>
            <w:tcW w:w="2268" w:type="dxa"/>
            <w:tcBorders>
              <w:left w:val="single" w:sz="4" w:space="0" w:color="000000"/>
              <w:bottom w:val="single" w:sz="4" w:space="0" w:color="000000"/>
            </w:tcBorders>
          </w:tcPr>
          <w:p w14:paraId="418D5E56" w14:textId="77777777" w:rsidR="00FD5E04" w:rsidRPr="00FD5E04" w:rsidRDefault="00FD5E04" w:rsidP="00FD5E04">
            <w:pPr>
              <w:widowControl w:val="0"/>
              <w:autoSpaceDE w:val="0"/>
              <w:autoSpaceDN w:val="0"/>
              <w:spacing w:after="0" w:line="255" w:lineRule="exact"/>
              <w:rPr>
                <w:rFonts w:ascii="Times New Roman" w:eastAsia="Times New Roman" w:hAnsi="Times New Roman" w:cs="Times New Roman"/>
                <w:sz w:val="24"/>
              </w:rPr>
            </w:pPr>
            <w:r w:rsidRPr="00FD5E04">
              <w:rPr>
                <w:rFonts w:ascii="Times New Roman" w:eastAsia="Times New Roman" w:hAnsi="Times New Roman" w:cs="Times New Roman"/>
                <w:spacing w:val="-2"/>
                <w:sz w:val="24"/>
              </w:rPr>
              <w:t>Illiterate</w:t>
            </w:r>
          </w:p>
        </w:tc>
        <w:tc>
          <w:tcPr>
            <w:tcW w:w="1416" w:type="dxa"/>
            <w:tcBorders>
              <w:bottom w:val="single" w:sz="4" w:space="0" w:color="000000"/>
              <w:right w:val="single" w:sz="4" w:space="0" w:color="000000"/>
            </w:tcBorders>
          </w:tcPr>
          <w:p w14:paraId="6768EAA6" w14:textId="77777777" w:rsidR="00FD5E04" w:rsidRPr="00FD5E04" w:rsidRDefault="00FD5E04" w:rsidP="00FD5E04">
            <w:pPr>
              <w:widowControl w:val="0"/>
              <w:autoSpaceDE w:val="0"/>
              <w:autoSpaceDN w:val="0"/>
              <w:spacing w:after="0" w:line="255" w:lineRule="exact"/>
              <w:ind w:right="272"/>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1</w:t>
            </w:r>
          </w:p>
        </w:tc>
        <w:tc>
          <w:tcPr>
            <w:tcW w:w="1705" w:type="dxa"/>
            <w:tcBorders>
              <w:left w:val="single" w:sz="4" w:space="0" w:color="000000"/>
              <w:bottom w:val="single" w:sz="4" w:space="0" w:color="000000"/>
            </w:tcBorders>
          </w:tcPr>
          <w:p w14:paraId="3EFEC13D" w14:textId="77777777" w:rsidR="00FD5E04" w:rsidRPr="00FD5E04" w:rsidRDefault="00FD5E04" w:rsidP="00FD5E04">
            <w:pPr>
              <w:widowControl w:val="0"/>
              <w:autoSpaceDE w:val="0"/>
              <w:autoSpaceDN w:val="0"/>
              <w:spacing w:after="0" w:line="255" w:lineRule="exact"/>
              <w:ind w:right="269"/>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r>
      <w:tr w:rsidR="00FD5E04" w:rsidRPr="00FD5E04" w14:paraId="384D825D" w14:textId="77777777" w:rsidTr="007F2EB1">
        <w:trPr>
          <w:trHeight w:val="262"/>
        </w:trPr>
        <w:tc>
          <w:tcPr>
            <w:tcW w:w="1985" w:type="dxa"/>
            <w:vMerge/>
            <w:tcBorders>
              <w:top w:val="nil"/>
              <w:right w:val="single" w:sz="4" w:space="0" w:color="000000"/>
            </w:tcBorders>
          </w:tcPr>
          <w:p w14:paraId="400CB77D"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268" w:type="dxa"/>
            <w:tcBorders>
              <w:top w:val="single" w:sz="4" w:space="0" w:color="000000"/>
              <w:left w:val="single" w:sz="4" w:space="0" w:color="000000"/>
              <w:bottom w:val="single" w:sz="4" w:space="0" w:color="000000"/>
            </w:tcBorders>
          </w:tcPr>
          <w:p w14:paraId="42E81E1C"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z w:val="24"/>
              </w:rPr>
              <w:t>Reads</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and</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pacing w:val="-2"/>
                <w:sz w:val="24"/>
              </w:rPr>
              <w:t>writes</w:t>
            </w:r>
          </w:p>
        </w:tc>
        <w:tc>
          <w:tcPr>
            <w:tcW w:w="1416" w:type="dxa"/>
            <w:tcBorders>
              <w:top w:val="single" w:sz="4" w:space="0" w:color="000000"/>
              <w:bottom w:val="single" w:sz="4" w:space="0" w:color="000000"/>
              <w:right w:val="single" w:sz="4" w:space="0" w:color="000000"/>
            </w:tcBorders>
          </w:tcPr>
          <w:p w14:paraId="5DD800FF" w14:textId="77777777" w:rsidR="00FD5E04" w:rsidRPr="00FD5E04" w:rsidRDefault="00FD5E04" w:rsidP="00FD5E04">
            <w:pPr>
              <w:widowControl w:val="0"/>
              <w:autoSpaceDE w:val="0"/>
              <w:autoSpaceDN w:val="0"/>
              <w:spacing w:after="0" w:line="243" w:lineRule="exact"/>
              <w:ind w:right="272"/>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1705" w:type="dxa"/>
            <w:tcBorders>
              <w:top w:val="single" w:sz="4" w:space="0" w:color="000000"/>
              <w:left w:val="single" w:sz="4" w:space="0" w:color="000000"/>
              <w:bottom w:val="single" w:sz="4" w:space="0" w:color="000000"/>
            </w:tcBorders>
          </w:tcPr>
          <w:p w14:paraId="42AB14E6" w14:textId="77777777" w:rsidR="00FD5E04" w:rsidRPr="00FD5E04" w:rsidRDefault="00FD5E04" w:rsidP="00FD5E04">
            <w:pPr>
              <w:widowControl w:val="0"/>
              <w:autoSpaceDE w:val="0"/>
              <w:autoSpaceDN w:val="0"/>
              <w:spacing w:after="0" w:line="243" w:lineRule="exact"/>
              <w:ind w:right="269"/>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r>
      <w:tr w:rsidR="00FD5E04" w:rsidRPr="00FD5E04" w14:paraId="51150D46" w14:textId="77777777" w:rsidTr="007F2EB1">
        <w:trPr>
          <w:trHeight w:val="262"/>
        </w:trPr>
        <w:tc>
          <w:tcPr>
            <w:tcW w:w="1985" w:type="dxa"/>
            <w:vMerge/>
            <w:tcBorders>
              <w:top w:val="nil"/>
              <w:right w:val="single" w:sz="4" w:space="0" w:color="000000"/>
            </w:tcBorders>
          </w:tcPr>
          <w:p w14:paraId="108EF637"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268" w:type="dxa"/>
            <w:tcBorders>
              <w:top w:val="single" w:sz="4" w:space="0" w:color="000000"/>
              <w:left w:val="single" w:sz="4" w:space="0" w:color="000000"/>
              <w:bottom w:val="single" w:sz="4" w:space="0" w:color="000000"/>
            </w:tcBorders>
          </w:tcPr>
          <w:p w14:paraId="578859F2"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z w:val="24"/>
              </w:rPr>
              <w:t>Primary</w:t>
            </w:r>
            <w:r w:rsidRPr="00FD5E04">
              <w:rPr>
                <w:rFonts w:ascii="Times New Roman" w:eastAsia="Times New Roman" w:hAnsi="Times New Roman" w:cs="Times New Roman"/>
                <w:spacing w:val="-5"/>
                <w:sz w:val="24"/>
              </w:rPr>
              <w:t xml:space="preserve"> </w:t>
            </w:r>
            <w:r w:rsidRPr="00FD5E04">
              <w:rPr>
                <w:rFonts w:ascii="Times New Roman" w:eastAsia="Times New Roman" w:hAnsi="Times New Roman" w:cs="Times New Roman"/>
                <w:spacing w:val="-2"/>
                <w:sz w:val="24"/>
              </w:rPr>
              <w:t>education</w:t>
            </w:r>
          </w:p>
        </w:tc>
        <w:tc>
          <w:tcPr>
            <w:tcW w:w="1416" w:type="dxa"/>
            <w:tcBorders>
              <w:top w:val="single" w:sz="4" w:space="0" w:color="000000"/>
              <w:bottom w:val="single" w:sz="4" w:space="0" w:color="000000"/>
              <w:right w:val="single" w:sz="4" w:space="0" w:color="000000"/>
            </w:tcBorders>
          </w:tcPr>
          <w:p w14:paraId="24EF7B12"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14</w:t>
            </w:r>
          </w:p>
        </w:tc>
        <w:tc>
          <w:tcPr>
            <w:tcW w:w="1705" w:type="dxa"/>
            <w:tcBorders>
              <w:top w:val="single" w:sz="4" w:space="0" w:color="000000"/>
              <w:left w:val="single" w:sz="4" w:space="0" w:color="000000"/>
              <w:bottom w:val="single" w:sz="4" w:space="0" w:color="000000"/>
            </w:tcBorders>
          </w:tcPr>
          <w:p w14:paraId="1251396F"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28</w:t>
            </w:r>
          </w:p>
        </w:tc>
      </w:tr>
      <w:tr w:rsidR="00FD5E04" w:rsidRPr="00FD5E04" w14:paraId="1B4A20B4" w14:textId="77777777" w:rsidTr="007F2EB1">
        <w:trPr>
          <w:trHeight w:val="262"/>
        </w:trPr>
        <w:tc>
          <w:tcPr>
            <w:tcW w:w="1985" w:type="dxa"/>
            <w:vMerge/>
            <w:tcBorders>
              <w:top w:val="nil"/>
              <w:right w:val="single" w:sz="4" w:space="0" w:color="000000"/>
            </w:tcBorders>
          </w:tcPr>
          <w:p w14:paraId="2FAB07E1"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268" w:type="dxa"/>
            <w:tcBorders>
              <w:top w:val="single" w:sz="4" w:space="0" w:color="000000"/>
              <w:left w:val="single" w:sz="4" w:space="0" w:color="000000"/>
              <w:bottom w:val="single" w:sz="4" w:space="0" w:color="000000"/>
            </w:tcBorders>
          </w:tcPr>
          <w:p w14:paraId="4F5A0739"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pacing w:val="-2"/>
                <w:sz w:val="24"/>
              </w:rPr>
              <w:t>Secondary</w:t>
            </w:r>
          </w:p>
        </w:tc>
        <w:tc>
          <w:tcPr>
            <w:tcW w:w="1416" w:type="dxa"/>
            <w:tcBorders>
              <w:top w:val="single" w:sz="4" w:space="0" w:color="000000"/>
              <w:bottom w:val="single" w:sz="4" w:space="0" w:color="000000"/>
              <w:right w:val="single" w:sz="4" w:space="0" w:color="000000"/>
            </w:tcBorders>
          </w:tcPr>
          <w:p w14:paraId="4BD3F04C"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18</w:t>
            </w:r>
          </w:p>
        </w:tc>
        <w:tc>
          <w:tcPr>
            <w:tcW w:w="1705" w:type="dxa"/>
            <w:tcBorders>
              <w:top w:val="single" w:sz="4" w:space="0" w:color="000000"/>
              <w:left w:val="single" w:sz="4" w:space="0" w:color="000000"/>
              <w:bottom w:val="single" w:sz="4" w:space="0" w:color="000000"/>
            </w:tcBorders>
          </w:tcPr>
          <w:p w14:paraId="1CB65E3E"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36</w:t>
            </w:r>
          </w:p>
        </w:tc>
      </w:tr>
      <w:tr w:rsidR="00FD5E04" w:rsidRPr="00FD5E04" w14:paraId="19DBC920" w14:textId="77777777" w:rsidTr="007F2EB1">
        <w:trPr>
          <w:trHeight w:val="272"/>
        </w:trPr>
        <w:tc>
          <w:tcPr>
            <w:tcW w:w="1985" w:type="dxa"/>
            <w:vMerge/>
            <w:tcBorders>
              <w:top w:val="nil"/>
              <w:right w:val="single" w:sz="4" w:space="0" w:color="000000"/>
            </w:tcBorders>
          </w:tcPr>
          <w:p w14:paraId="05D56B5E"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268" w:type="dxa"/>
            <w:tcBorders>
              <w:top w:val="single" w:sz="4" w:space="0" w:color="000000"/>
              <w:left w:val="single" w:sz="4" w:space="0" w:color="000000"/>
            </w:tcBorders>
          </w:tcPr>
          <w:p w14:paraId="67849DAF"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z w:val="24"/>
              </w:rPr>
              <w:t>University</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 xml:space="preserve">and </w:t>
            </w:r>
            <w:proofErr w:type="spellStart"/>
            <w:r w:rsidRPr="00FD5E04">
              <w:rPr>
                <w:rFonts w:ascii="Times New Roman" w:eastAsia="Times New Roman" w:hAnsi="Times New Roman" w:cs="Times New Roman"/>
                <w:spacing w:val="-4"/>
                <w:sz w:val="24"/>
              </w:rPr>
              <w:t>abov</w:t>
            </w:r>
            <w:proofErr w:type="spellEnd"/>
          </w:p>
        </w:tc>
        <w:tc>
          <w:tcPr>
            <w:tcW w:w="1416" w:type="dxa"/>
            <w:tcBorders>
              <w:top w:val="single" w:sz="4" w:space="0" w:color="000000"/>
              <w:right w:val="single" w:sz="4" w:space="0" w:color="000000"/>
            </w:tcBorders>
          </w:tcPr>
          <w:p w14:paraId="65A226AD"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15</w:t>
            </w:r>
          </w:p>
        </w:tc>
        <w:tc>
          <w:tcPr>
            <w:tcW w:w="1705" w:type="dxa"/>
            <w:tcBorders>
              <w:top w:val="single" w:sz="4" w:space="0" w:color="000000"/>
              <w:left w:val="single" w:sz="4" w:space="0" w:color="000000"/>
            </w:tcBorders>
          </w:tcPr>
          <w:p w14:paraId="18B2AE77"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30</w:t>
            </w:r>
          </w:p>
        </w:tc>
      </w:tr>
      <w:tr w:rsidR="00FD5E04" w:rsidRPr="00FD5E04" w14:paraId="1164C2B8" w14:textId="77777777" w:rsidTr="007F2EB1">
        <w:trPr>
          <w:trHeight w:val="272"/>
        </w:trPr>
        <w:tc>
          <w:tcPr>
            <w:tcW w:w="1985" w:type="dxa"/>
            <w:vMerge w:val="restart"/>
            <w:tcBorders>
              <w:right w:val="single" w:sz="4" w:space="0" w:color="000000"/>
            </w:tcBorders>
          </w:tcPr>
          <w:p w14:paraId="1FBF8574" w14:textId="77777777" w:rsidR="00FD5E04" w:rsidRPr="00FD5E04" w:rsidRDefault="00FD5E04" w:rsidP="00FD5E04">
            <w:pPr>
              <w:widowControl w:val="0"/>
              <w:autoSpaceDE w:val="0"/>
              <w:autoSpaceDN w:val="0"/>
              <w:spacing w:before="147" w:after="0" w:line="240" w:lineRule="auto"/>
              <w:ind w:right="1"/>
              <w:jc w:val="center"/>
              <w:rPr>
                <w:rFonts w:ascii="Times New Roman" w:eastAsia="Times New Roman" w:hAnsi="Times New Roman" w:cs="Times New Roman"/>
                <w:b/>
                <w:sz w:val="24"/>
              </w:rPr>
            </w:pPr>
            <w:r w:rsidRPr="00FD5E04">
              <w:rPr>
                <w:rFonts w:ascii="Times New Roman" w:eastAsia="Times New Roman" w:hAnsi="Times New Roman" w:cs="Times New Roman"/>
                <w:b/>
                <w:spacing w:val="-4"/>
                <w:sz w:val="24"/>
              </w:rPr>
              <w:t>Work</w:t>
            </w:r>
          </w:p>
        </w:tc>
        <w:tc>
          <w:tcPr>
            <w:tcW w:w="2268" w:type="dxa"/>
            <w:tcBorders>
              <w:left w:val="single" w:sz="4" w:space="0" w:color="000000"/>
              <w:bottom w:val="single" w:sz="4" w:space="0" w:color="000000"/>
            </w:tcBorders>
          </w:tcPr>
          <w:p w14:paraId="116F68CB"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Yes</w:t>
            </w:r>
          </w:p>
        </w:tc>
        <w:tc>
          <w:tcPr>
            <w:tcW w:w="1416" w:type="dxa"/>
            <w:tcBorders>
              <w:bottom w:val="single" w:sz="4" w:space="0" w:color="000000"/>
              <w:right w:val="single" w:sz="4" w:space="0" w:color="000000"/>
            </w:tcBorders>
          </w:tcPr>
          <w:p w14:paraId="7A13E951"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27</w:t>
            </w:r>
          </w:p>
        </w:tc>
        <w:tc>
          <w:tcPr>
            <w:tcW w:w="1705" w:type="dxa"/>
            <w:tcBorders>
              <w:left w:val="single" w:sz="4" w:space="0" w:color="000000"/>
              <w:bottom w:val="single" w:sz="4" w:space="0" w:color="000000"/>
            </w:tcBorders>
          </w:tcPr>
          <w:p w14:paraId="68EAC3C1"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54</w:t>
            </w:r>
          </w:p>
        </w:tc>
      </w:tr>
      <w:tr w:rsidR="00FD5E04" w:rsidRPr="00FD5E04" w14:paraId="05F02BBF" w14:textId="77777777" w:rsidTr="007F2EB1">
        <w:trPr>
          <w:trHeight w:val="272"/>
        </w:trPr>
        <w:tc>
          <w:tcPr>
            <w:tcW w:w="1985" w:type="dxa"/>
            <w:vMerge/>
            <w:tcBorders>
              <w:top w:val="nil"/>
              <w:right w:val="single" w:sz="4" w:space="0" w:color="000000"/>
            </w:tcBorders>
          </w:tcPr>
          <w:p w14:paraId="618ECD21"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268" w:type="dxa"/>
            <w:tcBorders>
              <w:top w:val="single" w:sz="4" w:space="0" w:color="000000"/>
              <w:left w:val="single" w:sz="4" w:space="0" w:color="000000"/>
            </w:tcBorders>
          </w:tcPr>
          <w:p w14:paraId="3E606559"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No</w:t>
            </w:r>
          </w:p>
        </w:tc>
        <w:tc>
          <w:tcPr>
            <w:tcW w:w="1416" w:type="dxa"/>
            <w:tcBorders>
              <w:top w:val="single" w:sz="4" w:space="0" w:color="000000"/>
              <w:right w:val="single" w:sz="4" w:space="0" w:color="000000"/>
            </w:tcBorders>
          </w:tcPr>
          <w:p w14:paraId="131CD290"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23</w:t>
            </w:r>
          </w:p>
        </w:tc>
        <w:tc>
          <w:tcPr>
            <w:tcW w:w="1705" w:type="dxa"/>
            <w:tcBorders>
              <w:top w:val="single" w:sz="4" w:space="0" w:color="000000"/>
              <w:left w:val="single" w:sz="4" w:space="0" w:color="000000"/>
            </w:tcBorders>
          </w:tcPr>
          <w:p w14:paraId="53C69FE0"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46</w:t>
            </w:r>
          </w:p>
        </w:tc>
      </w:tr>
      <w:tr w:rsidR="00FD5E04" w:rsidRPr="00FD5E04" w14:paraId="49DA8203" w14:textId="77777777" w:rsidTr="007F2EB1">
        <w:trPr>
          <w:trHeight w:val="275"/>
        </w:trPr>
        <w:tc>
          <w:tcPr>
            <w:tcW w:w="1985" w:type="dxa"/>
            <w:vMerge w:val="restart"/>
            <w:tcBorders>
              <w:right w:val="single" w:sz="4" w:space="0" w:color="000000"/>
            </w:tcBorders>
          </w:tcPr>
          <w:p w14:paraId="69CAE9EB" w14:textId="77777777" w:rsidR="00FD5E04" w:rsidRPr="00FD5E04" w:rsidRDefault="00FD5E04" w:rsidP="00FD5E04">
            <w:pPr>
              <w:widowControl w:val="0"/>
              <w:autoSpaceDE w:val="0"/>
              <w:autoSpaceDN w:val="0"/>
              <w:spacing w:before="6" w:after="0" w:line="270" w:lineRule="atLeast"/>
              <w:ind w:right="461"/>
              <w:rPr>
                <w:rFonts w:ascii="Times New Roman" w:eastAsia="Times New Roman" w:hAnsi="Times New Roman" w:cs="Times New Roman"/>
                <w:b/>
                <w:sz w:val="24"/>
              </w:rPr>
            </w:pPr>
            <w:r w:rsidRPr="00FD5E04">
              <w:rPr>
                <w:rFonts w:ascii="Times New Roman" w:eastAsia="Times New Roman" w:hAnsi="Times New Roman" w:cs="Times New Roman"/>
                <w:b/>
                <w:sz w:val="24"/>
              </w:rPr>
              <w:t xml:space="preserve">Place of </w:t>
            </w:r>
            <w:proofErr w:type="spellStart"/>
            <w:r w:rsidRPr="00FD5E04">
              <w:rPr>
                <w:rFonts w:ascii="Times New Roman" w:eastAsia="Times New Roman" w:hAnsi="Times New Roman" w:cs="Times New Roman"/>
                <w:b/>
                <w:spacing w:val="-2"/>
                <w:sz w:val="24"/>
              </w:rPr>
              <w:t>recedancy</w:t>
            </w:r>
            <w:proofErr w:type="spellEnd"/>
          </w:p>
        </w:tc>
        <w:tc>
          <w:tcPr>
            <w:tcW w:w="2268" w:type="dxa"/>
            <w:tcBorders>
              <w:left w:val="single" w:sz="4" w:space="0" w:color="000000"/>
              <w:bottom w:val="single" w:sz="4" w:space="0" w:color="000000"/>
            </w:tcBorders>
          </w:tcPr>
          <w:p w14:paraId="287CCAAB" w14:textId="77777777" w:rsidR="00FD5E04" w:rsidRPr="00FD5E04" w:rsidRDefault="00FD5E04" w:rsidP="00FD5E04">
            <w:pPr>
              <w:widowControl w:val="0"/>
              <w:autoSpaceDE w:val="0"/>
              <w:autoSpaceDN w:val="0"/>
              <w:spacing w:after="0" w:line="255" w:lineRule="exact"/>
              <w:rPr>
                <w:rFonts w:ascii="Times New Roman" w:eastAsia="Times New Roman" w:hAnsi="Times New Roman" w:cs="Times New Roman"/>
                <w:sz w:val="24"/>
              </w:rPr>
            </w:pPr>
            <w:r w:rsidRPr="00FD5E04">
              <w:rPr>
                <w:rFonts w:ascii="Times New Roman" w:eastAsia="Times New Roman" w:hAnsi="Times New Roman" w:cs="Times New Roman"/>
                <w:spacing w:val="-2"/>
                <w:sz w:val="24"/>
              </w:rPr>
              <w:t>Rural</w:t>
            </w:r>
          </w:p>
        </w:tc>
        <w:tc>
          <w:tcPr>
            <w:tcW w:w="1416" w:type="dxa"/>
            <w:tcBorders>
              <w:bottom w:val="single" w:sz="4" w:space="0" w:color="000000"/>
              <w:right w:val="single" w:sz="4" w:space="0" w:color="000000"/>
            </w:tcBorders>
          </w:tcPr>
          <w:p w14:paraId="5677C3FB" w14:textId="77777777" w:rsidR="00FD5E04" w:rsidRPr="00FD5E04" w:rsidRDefault="00FD5E04" w:rsidP="00FD5E04">
            <w:pPr>
              <w:widowControl w:val="0"/>
              <w:autoSpaceDE w:val="0"/>
              <w:autoSpaceDN w:val="0"/>
              <w:spacing w:after="0" w:line="255"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32</w:t>
            </w:r>
          </w:p>
        </w:tc>
        <w:tc>
          <w:tcPr>
            <w:tcW w:w="1705" w:type="dxa"/>
            <w:tcBorders>
              <w:left w:val="single" w:sz="4" w:space="0" w:color="000000"/>
              <w:bottom w:val="single" w:sz="4" w:space="0" w:color="000000"/>
            </w:tcBorders>
          </w:tcPr>
          <w:p w14:paraId="4BA6676C" w14:textId="77777777" w:rsidR="00FD5E04" w:rsidRPr="00FD5E04" w:rsidRDefault="00FD5E04" w:rsidP="00FD5E04">
            <w:pPr>
              <w:widowControl w:val="0"/>
              <w:autoSpaceDE w:val="0"/>
              <w:autoSpaceDN w:val="0"/>
              <w:spacing w:after="0" w:line="255"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64</w:t>
            </w:r>
          </w:p>
        </w:tc>
      </w:tr>
      <w:tr w:rsidR="00FD5E04" w:rsidRPr="00FD5E04" w14:paraId="7C0DFB30" w14:textId="77777777" w:rsidTr="007F2EB1">
        <w:trPr>
          <w:trHeight w:val="272"/>
        </w:trPr>
        <w:tc>
          <w:tcPr>
            <w:tcW w:w="1985" w:type="dxa"/>
            <w:vMerge/>
            <w:tcBorders>
              <w:top w:val="nil"/>
              <w:right w:val="single" w:sz="4" w:space="0" w:color="000000"/>
            </w:tcBorders>
          </w:tcPr>
          <w:p w14:paraId="5EBA7685"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268" w:type="dxa"/>
            <w:tcBorders>
              <w:top w:val="single" w:sz="4" w:space="0" w:color="000000"/>
              <w:left w:val="single" w:sz="4" w:space="0" w:color="000000"/>
            </w:tcBorders>
          </w:tcPr>
          <w:p w14:paraId="3261A675"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2"/>
                <w:sz w:val="24"/>
              </w:rPr>
              <w:t>Urban</w:t>
            </w:r>
          </w:p>
        </w:tc>
        <w:tc>
          <w:tcPr>
            <w:tcW w:w="1416" w:type="dxa"/>
            <w:tcBorders>
              <w:top w:val="single" w:sz="4" w:space="0" w:color="000000"/>
              <w:right w:val="single" w:sz="4" w:space="0" w:color="000000"/>
            </w:tcBorders>
          </w:tcPr>
          <w:p w14:paraId="673B9DAF"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18</w:t>
            </w:r>
          </w:p>
        </w:tc>
        <w:tc>
          <w:tcPr>
            <w:tcW w:w="1705" w:type="dxa"/>
            <w:tcBorders>
              <w:top w:val="single" w:sz="4" w:space="0" w:color="000000"/>
              <w:left w:val="single" w:sz="4" w:space="0" w:color="000000"/>
            </w:tcBorders>
          </w:tcPr>
          <w:p w14:paraId="751D31D7"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36</w:t>
            </w:r>
          </w:p>
        </w:tc>
      </w:tr>
      <w:tr w:rsidR="00FD5E04" w:rsidRPr="00FD5E04" w14:paraId="0253AAB8" w14:textId="77777777" w:rsidTr="007F2EB1">
        <w:trPr>
          <w:trHeight w:val="272"/>
        </w:trPr>
        <w:tc>
          <w:tcPr>
            <w:tcW w:w="1985" w:type="dxa"/>
            <w:vMerge w:val="restart"/>
            <w:tcBorders>
              <w:right w:val="single" w:sz="4" w:space="0" w:color="000000"/>
            </w:tcBorders>
          </w:tcPr>
          <w:p w14:paraId="3F6A6AD5" w14:textId="77777777" w:rsidR="00FD5E04" w:rsidRPr="00FD5E04" w:rsidRDefault="00FD5E04" w:rsidP="00FD5E04">
            <w:pPr>
              <w:widowControl w:val="0"/>
              <w:autoSpaceDE w:val="0"/>
              <w:autoSpaceDN w:val="0"/>
              <w:spacing w:before="154" w:after="0" w:line="240" w:lineRule="auto"/>
              <w:ind w:right="423"/>
              <w:rPr>
                <w:rFonts w:ascii="Times New Roman" w:eastAsia="Times New Roman" w:hAnsi="Times New Roman" w:cs="Times New Roman"/>
                <w:b/>
                <w:sz w:val="24"/>
              </w:rPr>
            </w:pPr>
            <w:r w:rsidRPr="00FD5E04">
              <w:rPr>
                <w:rFonts w:ascii="Times New Roman" w:eastAsia="Times New Roman" w:hAnsi="Times New Roman" w:cs="Times New Roman"/>
                <w:b/>
                <w:sz w:val="24"/>
              </w:rPr>
              <w:t>Number</w:t>
            </w:r>
            <w:r w:rsidRPr="00FD5E04">
              <w:rPr>
                <w:rFonts w:ascii="Times New Roman" w:eastAsia="Times New Roman" w:hAnsi="Times New Roman" w:cs="Times New Roman"/>
                <w:b/>
                <w:spacing w:val="-15"/>
                <w:sz w:val="24"/>
              </w:rPr>
              <w:t xml:space="preserve"> </w:t>
            </w:r>
            <w:r w:rsidRPr="00FD5E04">
              <w:rPr>
                <w:rFonts w:ascii="Times New Roman" w:eastAsia="Times New Roman" w:hAnsi="Times New Roman" w:cs="Times New Roman"/>
                <w:b/>
                <w:sz w:val="24"/>
              </w:rPr>
              <w:t xml:space="preserve">of </w:t>
            </w:r>
            <w:r w:rsidRPr="00FD5E04">
              <w:rPr>
                <w:rFonts w:ascii="Times New Roman" w:eastAsia="Times New Roman" w:hAnsi="Times New Roman" w:cs="Times New Roman"/>
                <w:b/>
                <w:spacing w:val="-2"/>
                <w:sz w:val="24"/>
              </w:rPr>
              <w:t>children</w:t>
            </w:r>
          </w:p>
        </w:tc>
        <w:tc>
          <w:tcPr>
            <w:tcW w:w="2268" w:type="dxa"/>
            <w:tcBorders>
              <w:left w:val="single" w:sz="4" w:space="0" w:color="000000"/>
              <w:bottom w:val="single" w:sz="4" w:space="0" w:color="000000"/>
            </w:tcBorders>
          </w:tcPr>
          <w:p w14:paraId="709133BC"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One</w:t>
            </w:r>
          </w:p>
        </w:tc>
        <w:tc>
          <w:tcPr>
            <w:tcW w:w="1416" w:type="dxa"/>
            <w:tcBorders>
              <w:bottom w:val="single" w:sz="4" w:space="0" w:color="000000"/>
              <w:right w:val="single" w:sz="4" w:space="0" w:color="000000"/>
            </w:tcBorders>
          </w:tcPr>
          <w:p w14:paraId="0D7AA2A5"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12</w:t>
            </w:r>
          </w:p>
        </w:tc>
        <w:tc>
          <w:tcPr>
            <w:tcW w:w="1705" w:type="dxa"/>
            <w:tcBorders>
              <w:left w:val="single" w:sz="4" w:space="0" w:color="000000"/>
              <w:bottom w:val="single" w:sz="4" w:space="0" w:color="000000"/>
            </w:tcBorders>
          </w:tcPr>
          <w:p w14:paraId="34BE446C" w14:textId="77777777" w:rsidR="00FD5E04" w:rsidRPr="00FD5E04" w:rsidRDefault="00FD5E04" w:rsidP="00FD5E04">
            <w:pPr>
              <w:widowControl w:val="0"/>
              <w:autoSpaceDE w:val="0"/>
              <w:autoSpaceDN w:val="0"/>
              <w:spacing w:after="0" w:line="252"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24</w:t>
            </w:r>
          </w:p>
        </w:tc>
      </w:tr>
      <w:tr w:rsidR="00FD5E04" w:rsidRPr="00FD5E04" w14:paraId="4E38E7F3" w14:textId="77777777" w:rsidTr="007F2EB1">
        <w:trPr>
          <w:trHeight w:val="262"/>
        </w:trPr>
        <w:tc>
          <w:tcPr>
            <w:tcW w:w="1985" w:type="dxa"/>
            <w:vMerge/>
            <w:tcBorders>
              <w:top w:val="nil"/>
              <w:right w:val="single" w:sz="4" w:space="0" w:color="000000"/>
            </w:tcBorders>
          </w:tcPr>
          <w:p w14:paraId="5EC91342"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268" w:type="dxa"/>
            <w:tcBorders>
              <w:top w:val="single" w:sz="4" w:space="0" w:color="000000"/>
              <w:left w:val="single" w:sz="4" w:space="0" w:color="000000"/>
              <w:bottom w:val="single" w:sz="4" w:space="0" w:color="000000"/>
            </w:tcBorders>
          </w:tcPr>
          <w:p w14:paraId="62F4B094"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Two</w:t>
            </w:r>
          </w:p>
        </w:tc>
        <w:tc>
          <w:tcPr>
            <w:tcW w:w="1416" w:type="dxa"/>
            <w:tcBorders>
              <w:top w:val="single" w:sz="4" w:space="0" w:color="000000"/>
              <w:bottom w:val="single" w:sz="4" w:space="0" w:color="000000"/>
              <w:right w:val="single" w:sz="4" w:space="0" w:color="000000"/>
            </w:tcBorders>
          </w:tcPr>
          <w:p w14:paraId="60271A4B"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15</w:t>
            </w:r>
          </w:p>
        </w:tc>
        <w:tc>
          <w:tcPr>
            <w:tcW w:w="1705" w:type="dxa"/>
            <w:tcBorders>
              <w:top w:val="single" w:sz="4" w:space="0" w:color="000000"/>
              <w:left w:val="single" w:sz="4" w:space="0" w:color="000000"/>
              <w:bottom w:val="single" w:sz="4" w:space="0" w:color="000000"/>
            </w:tcBorders>
          </w:tcPr>
          <w:p w14:paraId="5728AB1A"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30</w:t>
            </w:r>
          </w:p>
        </w:tc>
      </w:tr>
      <w:tr w:rsidR="00FD5E04" w:rsidRPr="00FD5E04" w14:paraId="01F1E54E" w14:textId="77777777" w:rsidTr="007F2EB1">
        <w:trPr>
          <w:trHeight w:val="274"/>
        </w:trPr>
        <w:tc>
          <w:tcPr>
            <w:tcW w:w="1985" w:type="dxa"/>
            <w:vMerge/>
            <w:tcBorders>
              <w:top w:val="nil"/>
              <w:right w:val="single" w:sz="4" w:space="0" w:color="000000"/>
            </w:tcBorders>
          </w:tcPr>
          <w:p w14:paraId="78273781"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268" w:type="dxa"/>
            <w:tcBorders>
              <w:top w:val="single" w:sz="4" w:space="0" w:color="000000"/>
              <w:left w:val="single" w:sz="4" w:space="0" w:color="000000"/>
            </w:tcBorders>
          </w:tcPr>
          <w:p w14:paraId="13895517" w14:textId="77777777" w:rsidR="00FD5E04" w:rsidRPr="00FD5E04" w:rsidRDefault="00FD5E04" w:rsidP="00FD5E04">
            <w:pPr>
              <w:widowControl w:val="0"/>
              <w:autoSpaceDE w:val="0"/>
              <w:autoSpaceDN w:val="0"/>
              <w:spacing w:after="0" w:line="255" w:lineRule="exact"/>
              <w:rPr>
                <w:rFonts w:ascii="Times New Roman" w:eastAsia="Times New Roman" w:hAnsi="Times New Roman" w:cs="Times New Roman"/>
                <w:sz w:val="24"/>
              </w:rPr>
            </w:pPr>
            <w:r w:rsidRPr="00FD5E04">
              <w:rPr>
                <w:rFonts w:ascii="Times New Roman" w:eastAsia="Times New Roman" w:hAnsi="Times New Roman" w:cs="Times New Roman"/>
                <w:sz w:val="24"/>
              </w:rPr>
              <w:t>More</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 xml:space="preserve">than </w:t>
            </w:r>
            <w:r w:rsidRPr="00FD5E04">
              <w:rPr>
                <w:rFonts w:ascii="Times New Roman" w:eastAsia="Times New Roman" w:hAnsi="Times New Roman" w:cs="Times New Roman"/>
                <w:spacing w:val="-5"/>
                <w:sz w:val="24"/>
              </w:rPr>
              <w:t>tow</w:t>
            </w:r>
          </w:p>
        </w:tc>
        <w:tc>
          <w:tcPr>
            <w:tcW w:w="1416" w:type="dxa"/>
            <w:tcBorders>
              <w:top w:val="single" w:sz="4" w:space="0" w:color="000000"/>
              <w:right w:val="single" w:sz="4" w:space="0" w:color="000000"/>
            </w:tcBorders>
          </w:tcPr>
          <w:p w14:paraId="16920556" w14:textId="77777777" w:rsidR="00FD5E04" w:rsidRPr="00FD5E04" w:rsidRDefault="00FD5E04" w:rsidP="00FD5E04">
            <w:pPr>
              <w:widowControl w:val="0"/>
              <w:autoSpaceDE w:val="0"/>
              <w:autoSpaceDN w:val="0"/>
              <w:spacing w:after="0" w:line="255"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23</w:t>
            </w:r>
          </w:p>
        </w:tc>
        <w:tc>
          <w:tcPr>
            <w:tcW w:w="1705" w:type="dxa"/>
            <w:tcBorders>
              <w:top w:val="single" w:sz="4" w:space="0" w:color="000000"/>
              <w:left w:val="single" w:sz="4" w:space="0" w:color="000000"/>
            </w:tcBorders>
          </w:tcPr>
          <w:p w14:paraId="7AE36DA2" w14:textId="77777777" w:rsidR="00FD5E04" w:rsidRPr="00FD5E04" w:rsidRDefault="00FD5E04" w:rsidP="00FD5E04">
            <w:pPr>
              <w:widowControl w:val="0"/>
              <w:autoSpaceDE w:val="0"/>
              <w:autoSpaceDN w:val="0"/>
              <w:spacing w:after="0" w:line="255" w:lineRule="exact"/>
              <w:rPr>
                <w:rFonts w:ascii="Times New Roman" w:eastAsia="Times New Roman" w:hAnsi="Times New Roman" w:cs="Times New Roman"/>
                <w:sz w:val="24"/>
              </w:rPr>
            </w:pPr>
            <w:r w:rsidRPr="00FD5E04">
              <w:rPr>
                <w:rFonts w:ascii="Times New Roman" w:eastAsia="Times New Roman" w:hAnsi="Times New Roman" w:cs="Times New Roman"/>
                <w:spacing w:val="-5"/>
                <w:sz w:val="24"/>
              </w:rPr>
              <w:t>46</w:t>
            </w:r>
          </w:p>
        </w:tc>
      </w:tr>
    </w:tbl>
    <w:p w14:paraId="37F681C8"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n:</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number</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sample.</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F.</w:t>
      </w:r>
      <w:r w:rsidRPr="00FD5E04">
        <w:rPr>
          <w:rFonts w:ascii="Times New Roman" w:eastAsia="Times New Roman" w:hAnsi="Times New Roman" w:cs="Times New Roman"/>
          <w:spacing w:val="2"/>
          <w:sz w:val="24"/>
          <w:szCs w:val="24"/>
        </w:rPr>
        <w:t xml:space="preserve"> </w:t>
      </w:r>
      <w:proofErr w:type="spellStart"/>
      <w:r w:rsidRPr="00FD5E04">
        <w:rPr>
          <w:rFonts w:ascii="Times New Roman" w:eastAsia="Times New Roman" w:hAnsi="Times New Roman" w:cs="Times New Roman"/>
          <w:spacing w:val="-2"/>
          <w:sz w:val="24"/>
          <w:szCs w:val="24"/>
        </w:rPr>
        <w:t>frequecy</w:t>
      </w:r>
      <w:proofErr w:type="spellEnd"/>
    </w:p>
    <w:p w14:paraId="06DDA217" w14:textId="77777777" w:rsidR="00FD5E04" w:rsidRPr="00FD5E04" w:rsidRDefault="00FD5E04" w:rsidP="00FD5E04">
      <w:pPr>
        <w:widowControl w:val="0"/>
        <w:autoSpaceDE w:val="0"/>
        <w:autoSpaceDN w:val="0"/>
        <w:spacing w:before="74" w:after="0" w:line="276" w:lineRule="auto"/>
        <w:ind w:right="219"/>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Table 1 shows the distribution of women in the study according to their personal information,</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revealing</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that</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approximately</w:t>
      </w:r>
      <w:r w:rsidRPr="00FD5E04">
        <w:rPr>
          <w:rFonts w:ascii="Times New Roman" w:eastAsia="Times New Roman" w:hAnsi="Times New Roman" w:cs="Times New Roman"/>
          <w:spacing w:val="-5"/>
          <w:sz w:val="24"/>
          <w:szCs w:val="24"/>
        </w:rPr>
        <w:t xml:space="preserve"> </w:t>
      </w:r>
      <w:r w:rsidRPr="00FD5E04">
        <w:rPr>
          <w:rFonts w:ascii="Times New Roman" w:eastAsia="Times New Roman" w:hAnsi="Times New Roman" w:cs="Times New Roman"/>
          <w:sz w:val="24"/>
          <w:szCs w:val="24"/>
        </w:rPr>
        <w:t>half</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them (52%)</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were</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in</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their second</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decade</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life. The highest proportion of them (36%) had a secondary education, and more than half of them (54%)</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were employed in a</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profession or</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job. Around two-thirds</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(64%)</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resided</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in rural areas, and less than half of them (46%) had more than two children</w:t>
      </w:r>
    </w:p>
    <w:p w14:paraId="7F9FFAF5" w14:textId="77777777" w:rsidR="00FD5E04" w:rsidRPr="00FD5E04" w:rsidRDefault="00FD5E04" w:rsidP="00FD5E04">
      <w:pPr>
        <w:widowControl w:val="0"/>
        <w:autoSpaceDE w:val="0"/>
        <w:autoSpaceDN w:val="0"/>
        <w:spacing w:before="120" w:after="0" w:line="276" w:lineRule="auto"/>
        <w:ind w:right="492"/>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Table</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(2):</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Distribution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Women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in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Study</w:t>
      </w:r>
      <w:r w:rsidRPr="00FD5E04">
        <w:rPr>
          <w:rFonts w:ascii="Times New Roman" w:eastAsia="Times New Roman" w:hAnsi="Times New Roman" w:cs="Times New Roman"/>
          <w:spacing w:val="-11"/>
          <w:sz w:val="24"/>
          <w:szCs w:val="24"/>
        </w:rPr>
        <w:t xml:space="preserve"> </w:t>
      </w:r>
      <w:r w:rsidRPr="00FD5E04">
        <w:rPr>
          <w:rFonts w:ascii="Times New Roman" w:eastAsia="Times New Roman" w:hAnsi="Times New Roman" w:cs="Times New Roman"/>
          <w:sz w:val="24"/>
          <w:szCs w:val="24"/>
        </w:rPr>
        <w:t>According</w:t>
      </w:r>
      <w:r w:rsidRPr="00FD5E04">
        <w:rPr>
          <w:rFonts w:ascii="Times New Roman" w:eastAsia="Times New Roman" w:hAnsi="Times New Roman" w:cs="Times New Roman"/>
          <w:spacing w:val="-5"/>
          <w:sz w:val="24"/>
          <w:szCs w:val="24"/>
        </w:rPr>
        <w:t xml:space="preserve"> </w:t>
      </w:r>
      <w:r w:rsidRPr="00FD5E04">
        <w:rPr>
          <w:rFonts w:ascii="Times New Roman" w:eastAsia="Times New Roman" w:hAnsi="Times New Roman" w:cs="Times New Roman"/>
          <w:sz w:val="24"/>
          <w:szCs w:val="24"/>
        </w:rPr>
        <w:t>to</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Percentage</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Their Answers to Nutrition Axis Statements.</w:t>
      </w:r>
    </w:p>
    <w:p w14:paraId="376B8875" w14:textId="77777777" w:rsidR="00FD5E04" w:rsidRPr="00FD5E04" w:rsidRDefault="00FD5E04" w:rsidP="00FD5E04">
      <w:pPr>
        <w:widowControl w:val="0"/>
        <w:autoSpaceDE w:val="0"/>
        <w:autoSpaceDN w:val="0"/>
        <w:spacing w:before="10" w:after="0" w:line="240" w:lineRule="auto"/>
        <w:rPr>
          <w:rFonts w:ascii="Times New Roman" w:eastAsia="Times New Roman" w:hAnsi="Times New Roman" w:cs="Times New Roman"/>
          <w:sz w:val="11"/>
          <w:szCs w:val="24"/>
        </w:rPr>
      </w:pPr>
    </w:p>
    <w:tbl>
      <w:tblPr>
        <w:tblW w:w="0" w:type="auto"/>
        <w:tblInd w:w="12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6205"/>
        <w:gridCol w:w="845"/>
        <w:gridCol w:w="843"/>
        <w:gridCol w:w="844"/>
        <w:gridCol w:w="843"/>
      </w:tblGrid>
      <w:tr w:rsidR="00FD5E04" w:rsidRPr="00FD5E04" w14:paraId="1D778C7C" w14:textId="77777777" w:rsidTr="007F2EB1">
        <w:trPr>
          <w:trHeight w:val="282"/>
        </w:trPr>
        <w:tc>
          <w:tcPr>
            <w:tcW w:w="6205" w:type="dxa"/>
            <w:vMerge w:val="restart"/>
            <w:tcBorders>
              <w:bottom w:val="single" w:sz="4" w:space="0" w:color="000000"/>
              <w:right w:val="single" w:sz="4" w:space="0" w:color="000000"/>
            </w:tcBorders>
          </w:tcPr>
          <w:p w14:paraId="335EC94C" w14:textId="77777777" w:rsidR="00FD5E04" w:rsidRPr="00FD5E04" w:rsidRDefault="00FD5E04" w:rsidP="00FD5E04">
            <w:pPr>
              <w:widowControl w:val="0"/>
              <w:autoSpaceDE w:val="0"/>
              <w:autoSpaceDN w:val="0"/>
              <w:spacing w:before="147" w:after="0" w:line="240" w:lineRule="auto"/>
              <w:ind w:right="3"/>
              <w:jc w:val="center"/>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2"/>
                <w:sz w:val="24"/>
              </w:rPr>
              <w:t>Nutrition</w:t>
            </w:r>
          </w:p>
        </w:tc>
        <w:tc>
          <w:tcPr>
            <w:tcW w:w="1688" w:type="dxa"/>
            <w:gridSpan w:val="2"/>
            <w:tcBorders>
              <w:left w:val="single" w:sz="4" w:space="0" w:color="000000"/>
              <w:bottom w:val="single" w:sz="4" w:space="0" w:color="000000"/>
              <w:right w:val="single" w:sz="4" w:space="0" w:color="000000"/>
            </w:tcBorders>
          </w:tcPr>
          <w:p w14:paraId="565D2573" w14:textId="77777777" w:rsidR="00FD5E04" w:rsidRPr="00FD5E04" w:rsidRDefault="00FD5E04" w:rsidP="00FD5E04">
            <w:pPr>
              <w:widowControl w:val="0"/>
              <w:autoSpaceDE w:val="0"/>
              <w:autoSpaceDN w:val="0"/>
              <w:spacing w:before="1" w:after="0" w:line="261" w:lineRule="exact"/>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2"/>
                <w:sz w:val="24"/>
              </w:rPr>
              <w:t>correct</w:t>
            </w:r>
          </w:p>
        </w:tc>
        <w:tc>
          <w:tcPr>
            <w:tcW w:w="1687" w:type="dxa"/>
            <w:gridSpan w:val="2"/>
            <w:tcBorders>
              <w:left w:val="single" w:sz="4" w:space="0" w:color="000000"/>
              <w:bottom w:val="single" w:sz="4" w:space="0" w:color="000000"/>
            </w:tcBorders>
          </w:tcPr>
          <w:p w14:paraId="4E72997F" w14:textId="77777777" w:rsidR="00FD5E04" w:rsidRPr="00FD5E04" w:rsidRDefault="00FD5E04" w:rsidP="00FD5E04">
            <w:pPr>
              <w:widowControl w:val="0"/>
              <w:autoSpaceDE w:val="0"/>
              <w:autoSpaceDN w:val="0"/>
              <w:spacing w:before="1" w:after="0" w:line="261" w:lineRule="exact"/>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2"/>
                <w:sz w:val="24"/>
              </w:rPr>
              <w:t>wrong</w:t>
            </w:r>
          </w:p>
        </w:tc>
      </w:tr>
      <w:tr w:rsidR="00FD5E04" w:rsidRPr="00FD5E04" w14:paraId="0F949D08" w14:textId="77777777" w:rsidTr="007F2EB1">
        <w:trPr>
          <w:trHeight w:val="282"/>
        </w:trPr>
        <w:tc>
          <w:tcPr>
            <w:tcW w:w="6205" w:type="dxa"/>
            <w:vMerge/>
            <w:tcBorders>
              <w:top w:val="nil"/>
              <w:bottom w:val="single" w:sz="4" w:space="0" w:color="000000"/>
              <w:right w:val="single" w:sz="4" w:space="0" w:color="000000"/>
            </w:tcBorders>
          </w:tcPr>
          <w:p w14:paraId="0E552161"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845" w:type="dxa"/>
            <w:tcBorders>
              <w:top w:val="single" w:sz="4" w:space="0" w:color="000000"/>
              <w:left w:val="single" w:sz="4" w:space="0" w:color="000000"/>
              <w:bottom w:val="single" w:sz="4" w:space="0" w:color="000000"/>
              <w:right w:val="single" w:sz="4" w:space="0" w:color="000000"/>
            </w:tcBorders>
          </w:tcPr>
          <w:p w14:paraId="72EE3FC8" w14:textId="77777777" w:rsidR="00FD5E04" w:rsidRPr="00FD5E04" w:rsidRDefault="00FD5E04" w:rsidP="00FD5E04">
            <w:pPr>
              <w:widowControl w:val="0"/>
              <w:autoSpaceDE w:val="0"/>
              <w:autoSpaceDN w:val="0"/>
              <w:spacing w:after="0" w:line="263" w:lineRule="exact"/>
              <w:ind w:right="2"/>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f</w:t>
            </w:r>
          </w:p>
        </w:tc>
        <w:tc>
          <w:tcPr>
            <w:tcW w:w="843" w:type="dxa"/>
            <w:tcBorders>
              <w:top w:val="single" w:sz="4" w:space="0" w:color="000000"/>
              <w:left w:val="single" w:sz="4" w:space="0" w:color="000000"/>
              <w:bottom w:val="single" w:sz="4" w:space="0" w:color="000000"/>
              <w:right w:val="single" w:sz="4" w:space="0" w:color="000000"/>
            </w:tcBorders>
          </w:tcPr>
          <w:p w14:paraId="3911C8AD" w14:textId="77777777" w:rsidR="00FD5E04" w:rsidRPr="00FD5E04" w:rsidRDefault="00FD5E04" w:rsidP="00FD5E04">
            <w:pPr>
              <w:widowControl w:val="0"/>
              <w:autoSpaceDE w:val="0"/>
              <w:autoSpaceDN w:val="0"/>
              <w:spacing w:after="0" w:line="263" w:lineRule="exact"/>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w:t>
            </w:r>
          </w:p>
        </w:tc>
        <w:tc>
          <w:tcPr>
            <w:tcW w:w="844" w:type="dxa"/>
            <w:tcBorders>
              <w:top w:val="single" w:sz="4" w:space="0" w:color="000000"/>
              <w:left w:val="single" w:sz="4" w:space="0" w:color="000000"/>
              <w:bottom w:val="single" w:sz="4" w:space="0" w:color="000000"/>
              <w:right w:val="single" w:sz="4" w:space="0" w:color="000000"/>
            </w:tcBorders>
          </w:tcPr>
          <w:p w14:paraId="7A4C79C6" w14:textId="77777777" w:rsidR="00FD5E04" w:rsidRPr="00FD5E04" w:rsidRDefault="00FD5E04" w:rsidP="00FD5E04">
            <w:pPr>
              <w:widowControl w:val="0"/>
              <w:autoSpaceDE w:val="0"/>
              <w:autoSpaceDN w:val="0"/>
              <w:spacing w:after="0" w:line="263" w:lineRule="exact"/>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f</w:t>
            </w:r>
          </w:p>
        </w:tc>
        <w:tc>
          <w:tcPr>
            <w:tcW w:w="843" w:type="dxa"/>
            <w:tcBorders>
              <w:top w:val="single" w:sz="4" w:space="0" w:color="000000"/>
              <w:left w:val="single" w:sz="4" w:space="0" w:color="000000"/>
              <w:bottom w:val="single" w:sz="4" w:space="0" w:color="000000"/>
            </w:tcBorders>
          </w:tcPr>
          <w:p w14:paraId="62E89478" w14:textId="77777777" w:rsidR="00FD5E04" w:rsidRPr="00FD5E04" w:rsidRDefault="00FD5E04" w:rsidP="00FD5E04">
            <w:pPr>
              <w:widowControl w:val="0"/>
              <w:autoSpaceDE w:val="0"/>
              <w:autoSpaceDN w:val="0"/>
              <w:spacing w:after="0" w:line="263" w:lineRule="exact"/>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w:t>
            </w:r>
          </w:p>
        </w:tc>
      </w:tr>
      <w:tr w:rsidR="00FD5E04" w:rsidRPr="00FD5E04" w14:paraId="0DEA70E6" w14:textId="77777777" w:rsidTr="007F2EB1">
        <w:trPr>
          <w:trHeight w:val="551"/>
        </w:trPr>
        <w:tc>
          <w:tcPr>
            <w:tcW w:w="6205" w:type="dxa"/>
            <w:tcBorders>
              <w:top w:val="single" w:sz="4" w:space="0" w:color="000000"/>
              <w:bottom w:val="single" w:sz="4" w:space="0" w:color="000000"/>
              <w:right w:val="single" w:sz="4" w:space="0" w:color="000000"/>
            </w:tcBorders>
          </w:tcPr>
          <w:p w14:paraId="535902CA"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1.</w:t>
            </w:r>
            <w:r w:rsidRPr="00FD5E04">
              <w:rPr>
                <w:rFonts w:ascii="Times New Roman" w:eastAsia="Times New Roman" w:hAnsi="Times New Roman" w:cs="Times New Roman"/>
                <w:color w:val="0D0D0D"/>
                <w:spacing w:val="26"/>
                <w:sz w:val="24"/>
              </w:rPr>
              <w:t xml:space="preserve">  </w:t>
            </w:r>
            <w:r w:rsidRPr="00FD5E04">
              <w:rPr>
                <w:rFonts w:ascii="Times New Roman" w:eastAsia="Times New Roman" w:hAnsi="Times New Roman" w:cs="Times New Roman"/>
                <w:color w:val="0D0D0D"/>
                <w:sz w:val="24"/>
              </w:rPr>
              <w:t>It 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important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distribute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repeat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meals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without</w:t>
            </w:r>
          </w:p>
          <w:p w14:paraId="18CCD2C8"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sticking</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to three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heavy</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pacing w:val="-2"/>
                <w:sz w:val="24"/>
              </w:rPr>
              <w:t>meals.</w:t>
            </w:r>
          </w:p>
        </w:tc>
        <w:tc>
          <w:tcPr>
            <w:tcW w:w="845" w:type="dxa"/>
            <w:tcBorders>
              <w:top w:val="single" w:sz="4" w:space="0" w:color="000000"/>
              <w:left w:val="single" w:sz="4" w:space="0" w:color="000000"/>
              <w:bottom w:val="single" w:sz="4" w:space="0" w:color="000000"/>
              <w:right w:val="single" w:sz="4" w:space="0" w:color="000000"/>
            </w:tcBorders>
          </w:tcPr>
          <w:p w14:paraId="04BEFC81" w14:textId="77777777" w:rsidR="00FD5E04" w:rsidRPr="00FD5E04" w:rsidRDefault="00FD5E04" w:rsidP="00FD5E04">
            <w:pPr>
              <w:widowControl w:val="0"/>
              <w:autoSpaceDE w:val="0"/>
              <w:autoSpaceDN w:val="0"/>
              <w:spacing w:before="131"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49</w:t>
            </w:r>
          </w:p>
        </w:tc>
        <w:tc>
          <w:tcPr>
            <w:tcW w:w="843" w:type="dxa"/>
            <w:tcBorders>
              <w:top w:val="single" w:sz="4" w:space="0" w:color="000000"/>
              <w:left w:val="single" w:sz="4" w:space="0" w:color="000000"/>
              <w:bottom w:val="single" w:sz="4" w:space="0" w:color="000000"/>
              <w:right w:val="single" w:sz="4" w:space="0" w:color="000000"/>
            </w:tcBorders>
          </w:tcPr>
          <w:p w14:paraId="2DE99D08"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98</w:t>
            </w:r>
          </w:p>
        </w:tc>
        <w:tc>
          <w:tcPr>
            <w:tcW w:w="844" w:type="dxa"/>
            <w:tcBorders>
              <w:top w:val="single" w:sz="4" w:space="0" w:color="000000"/>
              <w:left w:val="single" w:sz="4" w:space="0" w:color="000000"/>
              <w:bottom w:val="single" w:sz="4" w:space="0" w:color="000000"/>
              <w:right w:val="single" w:sz="4" w:space="0" w:color="000000"/>
            </w:tcBorders>
          </w:tcPr>
          <w:p w14:paraId="763A1046"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1</w:t>
            </w:r>
          </w:p>
        </w:tc>
        <w:tc>
          <w:tcPr>
            <w:tcW w:w="843" w:type="dxa"/>
            <w:tcBorders>
              <w:top w:val="single" w:sz="4" w:space="0" w:color="000000"/>
              <w:left w:val="single" w:sz="4" w:space="0" w:color="000000"/>
              <w:bottom w:val="single" w:sz="4" w:space="0" w:color="000000"/>
            </w:tcBorders>
          </w:tcPr>
          <w:p w14:paraId="2C8F3B80"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r>
      <w:tr w:rsidR="00FD5E04" w:rsidRPr="00FD5E04" w14:paraId="42DC9086" w14:textId="77777777" w:rsidTr="007F2EB1">
        <w:trPr>
          <w:trHeight w:val="552"/>
        </w:trPr>
        <w:tc>
          <w:tcPr>
            <w:tcW w:w="6205" w:type="dxa"/>
            <w:tcBorders>
              <w:top w:val="single" w:sz="4" w:space="0" w:color="000000"/>
              <w:bottom w:val="single" w:sz="4" w:space="0" w:color="000000"/>
              <w:right w:val="single" w:sz="4" w:space="0" w:color="000000"/>
            </w:tcBorders>
          </w:tcPr>
          <w:p w14:paraId="75F9E165"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2.</w:t>
            </w:r>
            <w:r w:rsidRPr="00FD5E04">
              <w:rPr>
                <w:rFonts w:ascii="Times New Roman" w:eastAsia="Times New Roman" w:hAnsi="Times New Roman" w:cs="Times New Roman"/>
                <w:color w:val="0D0D0D"/>
                <w:spacing w:val="28"/>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important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 avoid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fast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food and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include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 xml:space="preserve">all </w:t>
            </w:r>
            <w:r w:rsidRPr="00FD5E04">
              <w:rPr>
                <w:rFonts w:ascii="Times New Roman" w:eastAsia="Times New Roman" w:hAnsi="Times New Roman" w:cs="Times New Roman"/>
                <w:color w:val="0D0D0D"/>
                <w:spacing w:val="-5"/>
                <w:sz w:val="24"/>
              </w:rPr>
              <w:t>the</w:t>
            </w:r>
          </w:p>
          <w:p w14:paraId="0E48E897"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nutritional</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components in </w:t>
            </w:r>
            <w:r w:rsidRPr="00FD5E04">
              <w:rPr>
                <w:rFonts w:ascii="Times New Roman" w:eastAsia="Times New Roman" w:hAnsi="Times New Roman" w:cs="Times New Roman"/>
                <w:color w:val="0D0D0D"/>
                <w:spacing w:val="-2"/>
                <w:sz w:val="24"/>
              </w:rPr>
              <w:t>meals.</w:t>
            </w:r>
          </w:p>
        </w:tc>
        <w:tc>
          <w:tcPr>
            <w:tcW w:w="845" w:type="dxa"/>
            <w:tcBorders>
              <w:top w:val="single" w:sz="4" w:space="0" w:color="000000"/>
              <w:left w:val="single" w:sz="4" w:space="0" w:color="000000"/>
              <w:bottom w:val="single" w:sz="4" w:space="0" w:color="000000"/>
              <w:right w:val="single" w:sz="4" w:space="0" w:color="000000"/>
            </w:tcBorders>
          </w:tcPr>
          <w:p w14:paraId="1E0F96F0" w14:textId="77777777" w:rsidR="00FD5E04" w:rsidRPr="00FD5E04" w:rsidRDefault="00FD5E04" w:rsidP="00FD5E04">
            <w:pPr>
              <w:widowControl w:val="0"/>
              <w:autoSpaceDE w:val="0"/>
              <w:autoSpaceDN w:val="0"/>
              <w:spacing w:before="131"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50</w:t>
            </w:r>
          </w:p>
        </w:tc>
        <w:tc>
          <w:tcPr>
            <w:tcW w:w="843" w:type="dxa"/>
            <w:tcBorders>
              <w:top w:val="single" w:sz="4" w:space="0" w:color="000000"/>
              <w:left w:val="single" w:sz="4" w:space="0" w:color="000000"/>
              <w:bottom w:val="single" w:sz="4" w:space="0" w:color="000000"/>
              <w:right w:val="single" w:sz="4" w:space="0" w:color="000000"/>
            </w:tcBorders>
          </w:tcPr>
          <w:p w14:paraId="571E43DC"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100</w:t>
            </w:r>
          </w:p>
        </w:tc>
        <w:tc>
          <w:tcPr>
            <w:tcW w:w="844" w:type="dxa"/>
            <w:tcBorders>
              <w:top w:val="single" w:sz="4" w:space="0" w:color="000000"/>
              <w:left w:val="single" w:sz="4" w:space="0" w:color="000000"/>
              <w:bottom w:val="single" w:sz="4" w:space="0" w:color="000000"/>
              <w:right w:val="single" w:sz="4" w:space="0" w:color="000000"/>
            </w:tcBorders>
          </w:tcPr>
          <w:p w14:paraId="3F1E447C"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c>
          <w:tcPr>
            <w:tcW w:w="843" w:type="dxa"/>
            <w:tcBorders>
              <w:top w:val="single" w:sz="4" w:space="0" w:color="000000"/>
              <w:left w:val="single" w:sz="4" w:space="0" w:color="000000"/>
              <w:bottom w:val="single" w:sz="4" w:space="0" w:color="000000"/>
            </w:tcBorders>
          </w:tcPr>
          <w:p w14:paraId="073622AA"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r>
      <w:tr w:rsidR="00FD5E04" w:rsidRPr="00FD5E04" w14:paraId="795A8BDD" w14:textId="77777777" w:rsidTr="007F2EB1">
        <w:trPr>
          <w:trHeight w:val="553"/>
        </w:trPr>
        <w:tc>
          <w:tcPr>
            <w:tcW w:w="6205" w:type="dxa"/>
            <w:tcBorders>
              <w:top w:val="single" w:sz="4" w:space="0" w:color="000000"/>
              <w:bottom w:val="single" w:sz="4" w:space="0" w:color="000000"/>
              <w:right w:val="single" w:sz="4" w:space="0" w:color="000000"/>
            </w:tcBorders>
          </w:tcPr>
          <w:p w14:paraId="22A14A6F" w14:textId="77777777" w:rsidR="00FD5E04" w:rsidRPr="00FD5E04" w:rsidRDefault="00FD5E04" w:rsidP="00FD5E04">
            <w:pPr>
              <w:widowControl w:val="0"/>
              <w:autoSpaceDE w:val="0"/>
              <w:autoSpaceDN w:val="0"/>
              <w:spacing w:after="0" w:line="270"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3.</w:t>
            </w:r>
            <w:r w:rsidRPr="00FD5E04">
              <w:rPr>
                <w:rFonts w:ascii="Times New Roman" w:eastAsia="Times New Roman" w:hAnsi="Times New Roman" w:cs="Times New Roman"/>
                <w:color w:val="0D0D0D"/>
                <w:spacing w:val="26"/>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preferable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avoid beverages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containing</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high</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pacing w:val="-2"/>
                <w:sz w:val="24"/>
              </w:rPr>
              <w:t>levels</w:t>
            </w:r>
          </w:p>
          <w:p w14:paraId="20B1516D"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caffeine.</w:t>
            </w:r>
          </w:p>
        </w:tc>
        <w:tc>
          <w:tcPr>
            <w:tcW w:w="845" w:type="dxa"/>
            <w:tcBorders>
              <w:top w:val="single" w:sz="4" w:space="0" w:color="000000"/>
              <w:left w:val="single" w:sz="4" w:space="0" w:color="000000"/>
              <w:bottom w:val="single" w:sz="4" w:space="0" w:color="000000"/>
              <w:right w:val="single" w:sz="4" w:space="0" w:color="000000"/>
            </w:tcBorders>
          </w:tcPr>
          <w:p w14:paraId="4D8D98EA" w14:textId="77777777" w:rsidR="00FD5E04" w:rsidRPr="00FD5E04" w:rsidRDefault="00FD5E04" w:rsidP="00FD5E04">
            <w:pPr>
              <w:widowControl w:val="0"/>
              <w:autoSpaceDE w:val="0"/>
              <w:autoSpaceDN w:val="0"/>
              <w:spacing w:before="131"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47</w:t>
            </w:r>
          </w:p>
        </w:tc>
        <w:tc>
          <w:tcPr>
            <w:tcW w:w="843" w:type="dxa"/>
            <w:tcBorders>
              <w:top w:val="single" w:sz="4" w:space="0" w:color="000000"/>
              <w:left w:val="single" w:sz="4" w:space="0" w:color="000000"/>
              <w:bottom w:val="single" w:sz="4" w:space="0" w:color="000000"/>
              <w:right w:val="single" w:sz="4" w:space="0" w:color="000000"/>
            </w:tcBorders>
          </w:tcPr>
          <w:p w14:paraId="4C302C70"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94</w:t>
            </w:r>
          </w:p>
        </w:tc>
        <w:tc>
          <w:tcPr>
            <w:tcW w:w="844" w:type="dxa"/>
            <w:tcBorders>
              <w:top w:val="single" w:sz="4" w:space="0" w:color="000000"/>
              <w:left w:val="single" w:sz="4" w:space="0" w:color="000000"/>
              <w:bottom w:val="single" w:sz="4" w:space="0" w:color="000000"/>
              <w:right w:val="single" w:sz="4" w:space="0" w:color="000000"/>
            </w:tcBorders>
          </w:tcPr>
          <w:p w14:paraId="6F259FF3"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3</w:t>
            </w:r>
          </w:p>
        </w:tc>
        <w:tc>
          <w:tcPr>
            <w:tcW w:w="843" w:type="dxa"/>
            <w:tcBorders>
              <w:top w:val="single" w:sz="4" w:space="0" w:color="000000"/>
              <w:left w:val="single" w:sz="4" w:space="0" w:color="000000"/>
              <w:bottom w:val="single" w:sz="4" w:space="0" w:color="000000"/>
            </w:tcBorders>
          </w:tcPr>
          <w:p w14:paraId="11761043"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r>
      <w:tr w:rsidR="00FD5E04" w:rsidRPr="00FD5E04" w14:paraId="0209BE8E" w14:textId="77777777" w:rsidTr="007F2EB1">
        <w:trPr>
          <w:trHeight w:val="551"/>
        </w:trPr>
        <w:tc>
          <w:tcPr>
            <w:tcW w:w="6205" w:type="dxa"/>
            <w:tcBorders>
              <w:top w:val="single" w:sz="4" w:space="0" w:color="000000"/>
              <w:bottom w:val="single" w:sz="4" w:space="0" w:color="000000"/>
              <w:right w:val="single" w:sz="4" w:space="0" w:color="000000"/>
            </w:tcBorders>
          </w:tcPr>
          <w:p w14:paraId="21B49FF6"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4.</w:t>
            </w:r>
            <w:r w:rsidRPr="00FD5E04">
              <w:rPr>
                <w:rFonts w:ascii="Times New Roman" w:eastAsia="Times New Roman" w:hAnsi="Times New Roman" w:cs="Times New Roman"/>
                <w:color w:val="0D0D0D"/>
                <w:spacing w:val="28"/>
                <w:sz w:val="24"/>
              </w:rPr>
              <w:t xml:space="preserve">  </w:t>
            </w:r>
            <w:r w:rsidRPr="00FD5E04">
              <w:rPr>
                <w:rFonts w:ascii="Times New Roman" w:eastAsia="Times New Roman" w:hAnsi="Times New Roman" w:cs="Times New Roman"/>
                <w:color w:val="0D0D0D"/>
                <w:sz w:val="24"/>
              </w:rPr>
              <w:t>Foods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that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cause gas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buildup should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excluded </w:t>
            </w:r>
            <w:r w:rsidRPr="00FD5E04">
              <w:rPr>
                <w:rFonts w:ascii="Times New Roman" w:eastAsia="Times New Roman" w:hAnsi="Times New Roman" w:cs="Times New Roman"/>
                <w:color w:val="0D0D0D"/>
                <w:spacing w:val="-4"/>
                <w:sz w:val="24"/>
              </w:rPr>
              <w:t>from</w:t>
            </w:r>
          </w:p>
          <w:p w14:paraId="296971D1"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 xml:space="preserve">the </w:t>
            </w:r>
            <w:r w:rsidRPr="00FD5E04">
              <w:rPr>
                <w:rFonts w:ascii="Times New Roman" w:eastAsia="Times New Roman" w:hAnsi="Times New Roman" w:cs="Times New Roman"/>
                <w:color w:val="0D0D0D"/>
                <w:spacing w:val="-2"/>
                <w:sz w:val="24"/>
              </w:rPr>
              <w:t>diet.</w:t>
            </w:r>
          </w:p>
        </w:tc>
        <w:tc>
          <w:tcPr>
            <w:tcW w:w="845" w:type="dxa"/>
            <w:tcBorders>
              <w:top w:val="single" w:sz="4" w:space="0" w:color="000000"/>
              <w:left w:val="single" w:sz="4" w:space="0" w:color="000000"/>
              <w:bottom w:val="single" w:sz="4" w:space="0" w:color="000000"/>
              <w:right w:val="single" w:sz="4" w:space="0" w:color="000000"/>
            </w:tcBorders>
          </w:tcPr>
          <w:p w14:paraId="4D402369" w14:textId="77777777" w:rsidR="00FD5E04" w:rsidRPr="00FD5E04" w:rsidRDefault="00FD5E04" w:rsidP="00FD5E04">
            <w:pPr>
              <w:widowControl w:val="0"/>
              <w:autoSpaceDE w:val="0"/>
              <w:autoSpaceDN w:val="0"/>
              <w:spacing w:before="128"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50</w:t>
            </w:r>
          </w:p>
        </w:tc>
        <w:tc>
          <w:tcPr>
            <w:tcW w:w="843" w:type="dxa"/>
            <w:tcBorders>
              <w:top w:val="single" w:sz="4" w:space="0" w:color="000000"/>
              <w:left w:val="single" w:sz="4" w:space="0" w:color="000000"/>
              <w:bottom w:val="single" w:sz="4" w:space="0" w:color="000000"/>
              <w:right w:val="single" w:sz="4" w:space="0" w:color="000000"/>
            </w:tcBorders>
          </w:tcPr>
          <w:p w14:paraId="309B4DBC"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100</w:t>
            </w:r>
          </w:p>
        </w:tc>
        <w:tc>
          <w:tcPr>
            <w:tcW w:w="844" w:type="dxa"/>
            <w:tcBorders>
              <w:top w:val="single" w:sz="4" w:space="0" w:color="000000"/>
              <w:left w:val="single" w:sz="4" w:space="0" w:color="000000"/>
              <w:bottom w:val="single" w:sz="4" w:space="0" w:color="000000"/>
              <w:right w:val="single" w:sz="4" w:space="0" w:color="000000"/>
            </w:tcBorders>
          </w:tcPr>
          <w:p w14:paraId="5101EFED"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c>
          <w:tcPr>
            <w:tcW w:w="843" w:type="dxa"/>
            <w:tcBorders>
              <w:top w:val="single" w:sz="4" w:space="0" w:color="000000"/>
              <w:left w:val="single" w:sz="4" w:space="0" w:color="000000"/>
              <w:bottom w:val="single" w:sz="4" w:space="0" w:color="000000"/>
            </w:tcBorders>
          </w:tcPr>
          <w:p w14:paraId="525E2DA4"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r>
      <w:tr w:rsidR="00FD5E04" w:rsidRPr="00FD5E04" w14:paraId="2296B6BA" w14:textId="77777777" w:rsidTr="007F2EB1">
        <w:trPr>
          <w:trHeight w:val="282"/>
        </w:trPr>
        <w:tc>
          <w:tcPr>
            <w:tcW w:w="6205" w:type="dxa"/>
            <w:tcBorders>
              <w:top w:val="single" w:sz="4" w:space="0" w:color="000000"/>
              <w:bottom w:val="single" w:sz="4" w:space="0" w:color="000000"/>
              <w:right w:val="single" w:sz="4" w:space="0" w:color="000000"/>
            </w:tcBorders>
          </w:tcPr>
          <w:p w14:paraId="4ADFF61F" w14:textId="77777777" w:rsidR="00FD5E04" w:rsidRPr="00FD5E04" w:rsidRDefault="00FD5E04" w:rsidP="00FD5E04">
            <w:pPr>
              <w:widowControl w:val="0"/>
              <w:autoSpaceDE w:val="0"/>
              <w:autoSpaceDN w:val="0"/>
              <w:spacing w:after="0" w:line="263"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5.</w:t>
            </w:r>
            <w:r w:rsidRPr="00FD5E04">
              <w:rPr>
                <w:rFonts w:ascii="Times New Roman" w:eastAsia="Times New Roman" w:hAnsi="Times New Roman" w:cs="Times New Roman"/>
                <w:color w:val="0D0D0D"/>
                <w:spacing w:val="29"/>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advisable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avoid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fried foods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fast </w:t>
            </w:r>
            <w:r w:rsidRPr="00FD5E04">
              <w:rPr>
                <w:rFonts w:ascii="Times New Roman" w:eastAsia="Times New Roman" w:hAnsi="Times New Roman" w:cs="Times New Roman"/>
                <w:color w:val="0D0D0D"/>
                <w:spacing w:val="-2"/>
                <w:sz w:val="24"/>
              </w:rPr>
              <w:t>food.</w:t>
            </w:r>
          </w:p>
        </w:tc>
        <w:tc>
          <w:tcPr>
            <w:tcW w:w="845" w:type="dxa"/>
            <w:tcBorders>
              <w:top w:val="single" w:sz="4" w:space="0" w:color="000000"/>
              <w:left w:val="single" w:sz="4" w:space="0" w:color="000000"/>
              <w:bottom w:val="single" w:sz="4" w:space="0" w:color="000000"/>
              <w:right w:val="single" w:sz="4" w:space="0" w:color="000000"/>
            </w:tcBorders>
          </w:tcPr>
          <w:p w14:paraId="0CF1E75F" w14:textId="77777777" w:rsidR="00FD5E04" w:rsidRPr="00FD5E04" w:rsidRDefault="00FD5E04" w:rsidP="00FD5E04">
            <w:pPr>
              <w:widowControl w:val="0"/>
              <w:autoSpaceDE w:val="0"/>
              <w:autoSpaceDN w:val="0"/>
              <w:spacing w:after="0" w:line="263" w:lineRule="exact"/>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49</w:t>
            </w:r>
          </w:p>
        </w:tc>
        <w:tc>
          <w:tcPr>
            <w:tcW w:w="843" w:type="dxa"/>
            <w:tcBorders>
              <w:top w:val="single" w:sz="4" w:space="0" w:color="000000"/>
              <w:left w:val="single" w:sz="4" w:space="0" w:color="000000"/>
              <w:bottom w:val="single" w:sz="4" w:space="0" w:color="000000"/>
              <w:right w:val="single" w:sz="4" w:space="0" w:color="000000"/>
            </w:tcBorders>
          </w:tcPr>
          <w:p w14:paraId="3745E567"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98</w:t>
            </w:r>
          </w:p>
        </w:tc>
        <w:tc>
          <w:tcPr>
            <w:tcW w:w="844" w:type="dxa"/>
            <w:tcBorders>
              <w:top w:val="single" w:sz="4" w:space="0" w:color="000000"/>
              <w:left w:val="single" w:sz="4" w:space="0" w:color="000000"/>
              <w:bottom w:val="single" w:sz="4" w:space="0" w:color="000000"/>
              <w:right w:val="single" w:sz="4" w:space="0" w:color="000000"/>
            </w:tcBorders>
          </w:tcPr>
          <w:p w14:paraId="0F7E7B9C"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1</w:t>
            </w:r>
          </w:p>
        </w:tc>
        <w:tc>
          <w:tcPr>
            <w:tcW w:w="843" w:type="dxa"/>
            <w:tcBorders>
              <w:top w:val="single" w:sz="4" w:space="0" w:color="000000"/>
              <w:left w:val="single" w:sz="4" w:space="0" w:color="000000"/>
              <w:bottom w:val="single" w:sz="4" w:space="0" w:color="000000"/>
            </w:tcBorders>
          </w:tcPr>
          <w:p w14:paraId="0258C553"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r>
      <w:tr w:rsidR="00FD5E04" w:rsidRPr="00FD5E04" w14:paraId="0C19C6A7" w14:textId="77777777" w:rsidTr="007F2EB1">
        <w:trPr>
          <w:trHeight w:val="282"/>
        </w:trPr>
        <w:tc>
          <w:tcPr>
            <w:tcW w:w="6205" w:type="dxa"/>
            <w:tcBorders>
              <w:top w:val="single" w:sz="4" w:space="0" w:color="000000"/>
              <w:bottom w:val="single" w:sz="4" w:space="0" w:color="000000"/>
              <w:right w:val="single" w:sz="4" w:space="0" w:color="000000"/>
            </w:tcBorders>
          </w:tcPr>
          <w:p w14:paraId="0AECD28B" w14:textId="77777777" w:rsidR="00FD5E04" w:rsidRPr="00FD5E04" w:rsidRDefault="00FD5E04" w:rsidP="00FD5E04">
            <w:pPr>
              <w:widowControl w:val="0"/>
              <w:autoSpaceDE w:val="0"/>
              <w:autoSpaceDN w:val="0"/>
              <w:spacing w:after="0" w:line="263"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6.</w:t>
            </w:r>
            <w:r w:rsidRPr="00FD5E04">
              <w:rPr>
                <w:rFonts w:ascii="Times New Roman" w:eastAsia="Times New Roman" w:hAnsi="Times New Roman" w:cs="Times New Roman"/>
                <w:color w:val="0D0D0D"/>
                <w:spacing w:val="30"/>
                <w:sz w:val="24"/>
              </w:rPr>
              <w:t xml:space="preserve">  </w:t>
            </w:r>
            <w:r w:rsidRPr="00FD5E04">
              <w:rPr>
                <w:rFonts w:ascii="Times New Roman" w:eastAsia="Times New Roman" w:hAnsi="Times New Roman" w:cs="Times New Roman"/>
                <w:color w:val="0D0D0D"/>
                <w:sz w:val="24"/>
              </w:rPr>
              <w:t>Avoid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consuming</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spicy</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pacing w:val="-2"/>
                <w:sz w:val="24"/>
              </w:rPr>
              <w:t>foods.</w:t>
            </w:r>
          </w:p>
        </w:tc>
        <w:tc>
          <w:tcPr>
            <w:tcW w:w="845" w:type="dxa"/>
            <w:tcBorders>
              <w:top w:val="single" w:sz="4" w:space="0" w:color="000000"/>
              <w:left w:val="single" w:sz="4" w:space="0" w:color="000000"/>
              <w:bottom w:val="single" w:sz="4" w:space="0" w:color="000000"/>
              <w:right w:val="single" w:sz="4" w:space="0" w:color="000000"/>
            </w:tcBorders>
          </w:tcPr>
          <w:p w14:paraId="3A55E83A" w14:textId="77777777" w:rsidR="00FD5E04" w:rsidRPr="00FD5E04" w:rsidRDefault="00FD5E04" w:rsidP="00FD5E04">
            <w:pPr>
              <w:widowControl w:val="0"/>
              <w:autoSpaceDE w:val="0"/>
              <w:autoSpaceDN w:val="0"/>
              <w:spacing w:after="0" w:line="263" w:lineRule="exact"/>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47</w:t>
            </w:r>
          </w:p>
        </w:tc>
        <w:tc>
          <w:tcPr>
            <w:tcW w:w="843" w:type="dxa"/>
            <w:tcBorders>
              <w:top w:val="single" w:sz="4" w:space="0" w:color="000000"/>
              <w:left w:val="single" w:sz="4" w:space="0" w:color="000000"/>
              <w:bottom w:val="single" w:sz="4" w:space="0" w:color="000000"/>
              <w:right w:val="single" w:sz="4" w:space="0" w:color="000000"/>
            </w:tcBorders>
          </w:tcPr>
          <w:p w14:paraId="0CBAC8B9"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94</w:t>
            </w:r>
          </w:p>
        </w:tc>
        <w:tc>
          <w:tcPr>
            <w:tcW w:w="844" w:type="dxa"/>
            <w:tcBorders>
              <w:top w:val="single" w:sz="4" w:space="0" w:color="000000"/>
              <w:left w:val="single" w:sz="4" w:space="0" w:color="000000"/>
              <w:bottom w:val="single" w:sz="4" w:space="0" w:color="000000"/>
              <w:right w:val="single" w:sz="4" w:space="0" w:color="000000"/>
            </w:tcBorders>
          </w:tcPr>
          <w:p w14:paraId="74B317E7"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3</w:t>
            </w:r>
          </w:p>
        </w:tc>
        <w:tc>
          <w:tcPr>
            <w:tcW w:w="843" w:type="dxa"/>
            <w:tcBorders>
              <w:top w:val="single" w:sz="4" w:space="0" w:color="000000"/>
              <w:left w:val="single" w:sz="4" w:space="0" w:color="000000"/>
              <w:bottom w:val="single" w:sz="4" w:space="0" w:color="000000"/>
            </w:tcBorders>
          </w:tcPr>
          <w:p w14:paraId="15A8E9B0"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r>
      <w:tr w:rsidR="00FD5E04" w:rsidRPr="00FD5E04" w14:paraId="2C975B91" w14:textId="77777777" w:rsidTr="007F2EB1">
        <w:trPr>
          <w:trHeight w:val="551"/>
        </w:trPr>
        <w:tc>
          <w:tcPr>
            <w:tcW w:w="6205" w:type="dxa"/>
            <w:tcBorders>
              <w:top w:val="single" w:sz="4" w:space="0" w:color="000000"/>
              <w:bottom w:val="single" w:sz="4" w:space="0" w:color="000000"/>
              <w:right w:val="single" w:sz="4" w:space="0" w:color="000000"/>
            </w:tcBorders>
          </w:tcPr>
          <w:p w14:paraId="53E6B39B"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7.</w:t>
            </w:r>
            <w:r w:rsidRPr="00FD5E04">
              <w:rPr>
                <w:rFonts w:ascii="Times New Roman" w:eastAsia="Times New Roman" w:hAnsi="Times New Roman" w:cs="Times New Roman"/>
                <w:color w:val="0D0D0D"/>
                <w:spacing w:val="29"/>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essential 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consume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 variety</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foods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rich </w:t>
            </w:r>
            <w:r w:rsidRPr="00FD5E04">
              <w:rPr>
                <w:rFonts w:ascii="Times New Roman" w:eastAsia="Times New Roman" w:hAnsi="Times New Roman" w:cs="Times New Roman"/>
                <w:color w:val="0D0D0D"/>
                <w:spacing w:val="-5"/>
                <w:sz w:val="24"/>
              </w:rPr>
              <w:t>in</w:t>
            </w:r>
          </w:p>
          <w:p w14:paraId="54853153"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vitamin</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C,</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such</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as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cauliflower</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oranges.</w:t>
            </w:r>
          </w:p>
        </w:tc>
        <w:tc>
          <w:tcPr>
            <w:tcW w:w="845" w:type="dxa"/>
            <w:tcBorders>
              <w:top w:val="single" w:sz="4" w:space="0" w:color="000000"/>
              <w:left w:val="single" w:sz="4" w:space="0" w:color="000000"/>
              <w:bottom w:val="single" w:sz="4" w:space="0" w:color="000000"/>
              <w:right w:val="single" w:sz="4" w:space="0" w:color="000000"/>
            </w:tcBorders>
          </w:tcPr>
          <w:p w14:paraId="14C22C33" w14:textId="77777777" w:rsidR="00FD5E04" w:rsidRPr="00FD5E04" w:rsidRDefault="00FD5E04" w:rsidP="00FD5E04">
            <w:pPr>
              <w:widowControl w:val="0"/>
              <w:autoSpaceDE w:val="0"/>
              <w:autoSpaceDN w:val="0"/>
              <w:spacing w:before="131"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48</w:t>
            </w:r>
          </w:p>
        </w:tc>
        <w:tc>
          <w:tcPr>
            <w:tcW w:w="843" w:type="dxa"/>
            <w:tcBorders>
              <w:top w:val="single" w:sz="4" w:space="0" w:color="000000"/>
              <w:left w:val="single" w:sz="4" w:space="0" w:color="000000"/>
              <w:bottom w:val="single" w:sz="4" w:space="0" w:color="000000"/>
              <w:right w:val="single" w:sz="4" w:space="0" w:color="000000"/>
            </w:tcBorders>
          </w:tcPr>
          <w:p w14:paraId="78265B58"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96</w:t>
            </w:r>
          </w:p>
        </w:tc>
        <w:tc>
          <w:tcPr>
            <w:tcW w:w="844" w:type="dxa"/>
            <w:tcBorders>
              <w:top w:val="single" w:sz="4" w:space="0" w:color="000000"/>
              <w:left w:val="single" w:sz="4" w:space="0" w:color="000000"/>
              <w:bottom w:val="single" w:sz="4" w:space="0" w:color="000000"/>
              <w:right w:val="single" w:sz="4" w:space="0" w:color="000000"/>
            </w:tcBorders>
          </w:tcPr>
          <w:p w14:paraId="728B2F5C"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843" w:type="dxa"/>
            <w:tcBorders>
              <w:top w:val="single" w:sz="4" w:space="0" w:color="000000"/>
              <w:left w:val="single" w:sz="4" w:space="0" w:color="000000"/>
              <w:bottom w:val="single" w:sz="4" w:space="0" w:color="000000"/>
            </w:tcBorders>
          </w:tcPr>
          <w:p w14:paraId="60A4C7F1"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r>
      <w:tr w:rsidR="00FD5E04" w:rsidRPr="00FD5E04" w14:paraId="6A6E3183" w14:textId="77777777" w:rsidTr="007F2EB1">
        <w:trPr>
          <w:trHeight w:val="827"/>
        </w:trPr>
        <w:tc>
          <w:tcPr>
            <w:tcW w:w="6205" w:type="dxa"/>
            <w:tcBorders>
              <w:top w:val="single" w:sz="4" w:space="0" w:color="000000"/>
              <w:bottom w:val="single" w:sz="4" w:space="0" w:color="000000"/>
              <w:right w:val="single" w:sz="4" w:space="0" w:color="000000"/>
            </w:tcBorders>
          </w:tcPr>
          <w:p w14:paraId="45A09C8C"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8.</w:t>
            </w:r>
            <w:r w:rsidRPr="00FD5E04">
              <w:rPr>
                <w:rFonts w:ascii="Times New Roman" w:eastAsia="Times New Roman" w:hAnsi="Times New Roman" w:cs="Times New Roman"/>
                <w:color w:val="0D0D0D"/>
                <w:spacing w:val="80"/>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important</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consume</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fluids</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immediately</w:t>
            </w:r>
            <w:r w:rsidRPr="00FD5E04">
              <w:rPr>
                <w:rFonts w:ascii="Times New Roman" w:eastAsia="Times New Roman" w:hAnsi="Times New Roman" w:cs="Times New Roman"/>
                <w:color w:val="0D0D0D"/>
                <w:spacing w:val="-9"/>
                <w:sz w:val="24"/>
              </w:rPr>
              <w:t xml:space="preserve"> </w:t>
            </w:r>
            <w:r w:rsidRPr="00FD5E04">
              <w:rPr>
                <w:rFonts w:ascii="Times New Roman" w:eastAsia="Times New Roman" w:hAnsi="Times New Roman" w:cs="Times New Roman"/>
                <w:color w:val="0D0D0D"/>
                <w:sz w:val="24"/>
              </w:rPr>
              <w:t>after childbirth, especially warm ones like anise and</w:t>
            </w:r>
          </w:p>
          <w:p w14:paraId="3DA27CA7"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pacing w:val="-2"/>
                <w:sz w:val="24"/>
              </w:rPr>
              <w:t>fenugreek.</w:t>
            </w:r>
          </w:p>
        </w:tc>
        <w:tc>
          <w:tcPr>
            <w:tcW w:w="845" w:type="dxa"/>
            <w:tcBorders>
              <w:top w:val="single" w:sz="4" w:space="0" w:color="000000"/>
              <w:left w:val="single" w:sz="4" w:space="0" w:color="000000"/>
              <w:bottom w:val="single" w:sz="4" w:space="0" w:color="000000"/>
              <w:right w:val="single" w:sz="4" w:space="0" w:color="000000"/>
            </w:tcBorders>
          </w:tcPr>
          <w:p w14:paraId="1D94EBAF" w14:textId="77777777" w:rsidR="00FD5E04" w:rsidRPr="00FD5E04" w:rsidRDefault="00FD5E04" w:rsidP="00FD5E04">
            <w:pPr>
              <w:widowControl w:val="0"/>
              <w:autoSpaceDE w:val="0"/>
              <w:autoSpaceDN w:val="0"/>
              <w:spacing w:before="267"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48</w:t>
            </w:r>
          </w:p>
        </w:tc>
        <w:tc>
          <w:tcPr>
            <w:tcW w:w="843" w:type="dxa"/>
            <w:tcBorders>
              <w:top w:val="single" w:sz="4" w:space="0" w:color="000000"/>
              <w:left w:val="single" w:sz="4" w:space="0" w:color="000000"/>
              <w:bottom w:val="single" w:sz="4" w:space="0" w:color="000000"/>
              <w:right w:val="single" w:sz="4" w:space="0" w:color="000000"/>
            </w:tcBorders>
          </w:tcPr>
          <w:p w14:paraId="75226A51"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96</w:t>
            </w:r>
          </w:p>
        </w:tc>
        <w:tc>
          <w:tcPr>
            <w:tcW w:w="844" w:type="dxa"/>
            <w:tcBorders>
              <w:top w:val="single" w:sz="4" w:space="0" w:color="000000"/>
              <w:left w:val="single" w:sz="4" w:space="0" w:color="000000"/>
              <w:bottom w:val="single" w:sz="4" w:space="0" w:color="000000"/>
              <w:right w:val="single" w:sz="4" w:space="0" w:color="000000"/>
            </w:tcBorders>
          </w:tcPr>
          <w:p w14:paraId="4455AC26"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843" w:type="dxa"/>
            <w:tcBorders>
              <w:top w:val="single" w:sz="4" w:space="0" w:color="000000"/>
              <w:left w:val="single" w:sz="4" w:space="0" w:color="000000"/>
              <w:bottom w:val="single" w:sz="4" w:space="0" w:color="000000"/>
            </w:tcBorders>
          </w:tcPr>
          <w:p w14:paraId="25B9F810"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r>
      <w:tr w:rsidR="00FD5E04" w:rsidRPr="00FD5E04" w14:paraId="765F153E" w14:textId="77777777" w:rsidTr="007F2EB1">
        <w:trPr>
          <w:trHeight w:val="551"/>
        </w:trPr>
        <w:tc>
          <w:tcPr>
            <w:tcW w:w="6205" w:type="dxa"/>
            <w:tcBorders>
              <w:top w:val="single" w:sz="4" w:space="0" w:color="000000"/>
              <w:bottom w:val="single" w:sz="4" w:space="0" w:color="000000"/>
              <w:right w:val="single" w:sz="4" w:space="0" w:color="000000"/>
            </w:tcBorders>
          </w:tcPr>
          <w:p w14:paraId="206E552B"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lastRenderedPageBreak/>
              <w:t>9.</w:t>
            </w:r>
            <w:r w:rsidRPr="00FD5E04">
              <w:rPr>
                <w:rFonts w:ascii="Times New Roman" w:eastAsia="Times New Roman" w:hAnsi="Times New Roman" w:cs="Times New Roman"/>
                <w:color w:val="0D0D0D"/>
                <w:spacing w:val="27"/>
                <w:sz w:val="24"/>
              </w:rPr>
              <w:t xml:space="preserve">  </w:t>
            </w:r>
            <w:r w:rsidRPr="00FD5E04">
              <w:rPr>
                <w:rFonts w:ascii="Times New Roman" w:eastAsia="Times New Roman" w:hAnsi="Times New Roman" w:cs="Times New Roman"/>
                <w:color w:val="0D0D0D"/>
                <w:sz w:val="24"/>
              </w:rPr>
              <w:t>Proteins are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crucial for</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recovery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 xml:space="preserve">process </w:t>
            </w:r>
            <w:r w:rsidRPr="00FD5E04">
              <w:rPr>
                <w:rFonts w:ascii="Times New Roman" w:eastAsia="Times New Roman" w:hAnsi="Times New Roman" w:cs="Times New Roman"/>
                <w:color w:val="0D0D0D"/>
                <w:spacing w:val="-4"/>
                <w:sz w:val="24"/>
              </w:rPr>
              <w:t>after</w:t>
            </w:r>
          </w:p>
          <w:p w14:paraId="43C61FA6"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pacing w:val="-2"/>
                <w:sz w:val="24"/>
              </w:rPr>
              <w:t>childbirth.</w:t>
            </w:r>
          </w:p>
        </w:tc>
        <w:tc>
          <w:tcPr>
            <w:tcW w:w="845" w:type="dxa"/>
            <w:tcBorders>
              <w:top w:val="single" w:sz="4" w:space="0" w:color="000000"/>
              <w:left w:val="single" w:sz="4" w:space="0" w:color="000000"/>
              <w:bottom w:val="single" w:sz="4" w:space="0" w:color="000000"/>
              <w:right w:val="single" w:sz="4" w:space="0" w:color="000000"/>
            </w:tcBorders>
          </w:tcPr>
          <w:p w14:paraId="22B8F2A8" w14:textId="77777777" w:rsidR="00FD5E04" w:rsidRPr="00FD5E04" w:rsidRDefault="00FD5E04" w:rsidP="00FD5E04">
            <w:pPr>
              <w:widowControl w:val="0"/>
              <w:autoSpaceDE w:val="0"/>
              <w:autoSpaceDN w:val="0"/>
              <w:spacing w:before="131"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45</w:t>
            </w:r>
          </w:p>
        </w:tc>
        <w:tc>
          <w:tcPr>
            <w:tcW w:w="843" w:type="dxa"/>
            <w:tcBorders>
              <w:top w:val="single" w:sz="4" w:space="0" w:color="000000"/>
              <w:left w:val="single" w:sz="4" w:space="0" w:color="000000"/>
              <w:bottom w:val="single" w:sz="4" w:space="0" w:color="000000"/>
              <w:right w:val="single" w:sz="4" w:space="0" w:color="000000"/>
            </w:tcBorders>
          </w:tcPr>
          <w:p w14:paraId="2C41D838"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90</w:t>
            </w:r>
          </w:p>
        </w:tc>
        <w:tc>
          <w:tcPr>
            <w:tcW w:w="844" w:type="dxa"/>
            <w:tcBorders>
              <w:top w:val="single" w:sz="4" w:space="0" w:color="000000"/>
              <w:left w:val="single" w:sz="4" w:space="0" w:color="000000"/>
              <w:bottom w:val="single" w:sz="4" w:space="0" w:color="000000"/>
              <w:right w:val="single" w:sz="4" w:space="0" w:color="000000"/>
            </w:tcBorders>
          </w:tcPr>
          <w:p w14:paraId="7510B73B"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5</w:t>
            </w:r>
          </w:p>
        </w:tc>
        <w:tc>
          <w:tcPr>
            <w:tcW w:w="843" w:type="dxa"/>
            <w:tcBorders>
              <w:top w:val="single" w:sz="4" w:space="0" w:color="000000"/>
              <w:left w:val="single" w:sz="4" w:space="0" w:color="000000"/>
              <w:bottom w:val="single" w:sz="4" w:space="0" w:color="000000"/>
            </w:tcBorders>
          </w:tcPr>
          <w:p w14:paraId="1D5238F0"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10</w:t>
            </w:r>
          </w:p>
        </w:tc>
      </w:tr>
      <w:tr w:rsidR="00FD5E04" w:rsidRPr="00FD5E04" w14:paraId="10F23FE5" w14:textId="77777777" w:rsidTr="007F2EB1">
        <w:trPr>
          <w:trHeight w:val="282"/>
        </w:trPr>
        <w:tc>
          <w:tcPr>
            <w:tcW w:w="6205" w:type="dxa"/>
            <w:tcBorders>
              <w:top w:val="single" w:sz="4" w:space="0" w:color="000000"/>
              <w:bottom w:val="single" w:sz="4" w:space="0" w:color="000000"/>
              <w:right w:val="single" w:sz="4" w:space="0" w:color="000000"/>
            </w:tcBorders>
          </w:tcPr>
          <w:p w14:paraId="38BEE55C" w14:textId="77777777" w:rsidR="00FD5E04" w:rsidRPr="00FD5E04" w:rsidRDefault="00FD5E04" w:rsidP="00FD5E04">
            <w:pPr>
              <w:widowControl w:val="0"/>
              <w:autoSpaceDE w:val="0"/>
              <w:autoSpaceDN w:val="0"/>
              <w:spacing w:after="0" w:line="263"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10.</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Increase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consumption</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of fiber-rich</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foods.</w:t>
            </w:r>
          </w:p>
        </w:tc>
        <w:tc>
          <w:tcPr>
            <w:tcW w:w="845" w:type="dxa"/>
            <w:tcBorders>
              <w:top w:val="single" w:sz="4" w:space="0" w:color="000000"/>
              <w:left w:val="single" w:sz="4" w:space="0" w:color="000000"/>
              <w:bottom w:val="single" w:sz="4" w:space="0" w:color="000000"/>
              <w:right w:val="single" w:sz="4" w:space="0" w:color="000000"/>
            </w:tcBorders>
          </w:tcPr>
          <w:p w14:paraId="0E71BB63" w14:textId="77777777" w:rsidR="00FD5E04" w:rsidRPr="00FD5E04" w:rsidRDefault="00FD5E04" w:rsidP="00FD5E04">
            <w:pPr>
              <w:widowControl w:val="0"/>
              <w:autoSpaceDE w:val="0"/>
              <w:autoSpaceDN w:val="0"/>
              <w:spacing w:after="0" w:line="263" w:lineRule="exact"/>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47</w:t>
            </w:r>
          </w:p>
        </w:tc>
        <w:tc>
          <w:tcPr>
            <w:tcW w:w="843" w:type="dxa"/>
            <w:tcBorders>
              <w:top w:val="single" w:sz="4" w:space="0" w:color="000000"/>
              <w:left w:val="single" w:sz="4" w:space="0" w:color="000000"/>
              <w:bottom w:val="single" w:sz="4" w:space="0" w:color="000000"/>
              <w:right w:val="single" w:sz="4" w:space="0" w:color="000000"/>
            </w:tcBorders>
          </w:tcPr>
          <w:p w14:paraId="3C2E8AF3"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94</w:t>
            </w:r>
          </w:p>
        </w:tc>
        <w:tc>
          <w:tcPr>
            <w:tcW w:w="844" w:type="dxa"/>
            <w:tcBorders>
              <w:top w:val="single" w:sz="4" w:space="0" w:color="000000"/>
              <w:left w:val="single" w:sz="4" w:space="0" w:color="000000"/>
              <w:bottom w:val="single" w:sz="4" w:space="0" w:color="000000"/>
              <w:right w:val="single" w:sz="4" w:space="0" w:color="000000"/>
            </w:tcBorders>
          </w:tcPr>
          <w:p w14:paraId="609558C7"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3</w:t>
            </w:r>
          </w:p>
        </w:tc>
        <w:tc>
          <w:tcPr>
            <w:tcW w:w="843" w:type="dxa"/>
            <w:tcBorders>
              <w:top w:val="single" w:sz="4" w:space="0" w:color="000000"/>
              <w:left w:val="single" w:sz="4" w:space="0" w:color="000000"/>
              <w:bottom w:val="single" w:sz="4" w:space="0" w:color="000000"/>
            </w:tcBorders>
          </w:tcPr>
          <w:p w14:paraId="5C7BB597"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r>
      <w:tr w:rsidR="00FD5E04" w:rsidRPr="00FD5E04" w14:paraId="44A8D4B4" w14:textId="77777777" w:rsidTr="007F2EB1">
        <w:trPr>
          <w:trHeight w:val="830"/>
        </w:trPr>
        <w:tc>
          <w:tcPr>
            <w:tcW w:w="6205" w:type="dxa"/>
            <w:tcBorders>
              <w:top w:val="single" w:sz="4" w:space="0" w:color="000000"/>
              <w:bottom w:val="single" w:sz="4" w:space="0" w:color="000000"/>
              <w:right w:val="single" w:sz="4" w:space="0" w:color="000000"/>
            </w:tcBorders>
          </w:tcPr>
          <w:p w14:paraId="3889E618" w14:textId="77777777" w:rsidR="00FD5E04" w:rsidRPr="00FD5E04" w:rsidRDefault="00FD5E04" w:rsidP="00FD5E04">
            <w:pPr>
              <w:widowControl w:val="0"/>
              <w:autoSpaceDE w:val="0"/>
              <w:autoSpaceDN w:val="0"/>
              <w:spacing w:after="0" w:line="240" w:lineRule="auto"/>
              <w:ind w:right="154"/>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11. The best types of food are those rich in proteins, vitamins,</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fibers,</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moderate</w:t>
            </w:r>
            <w:r w:rsidRPr="00FD5E04">
              <w:rPr>
                <w:rFonts w:ascii="Times New Roman" w:eastAsia="Times New Roman" w:hAnsi="Times New Roman" w:cs="Times New Roman"/>
                <w:color w:val="0D0D0D"/>
                <w:spacing w:val="-7"/>
                <w:sz w:val="24"/>
              </w:rPr>
              <w:t xml:space="preserve"> </w:t>
            </w:r>
            <w:r w:rsidRPr="00FD5E04">
              <w:rPr>
                <w:rFonts w:ascii="Times New Roman" w:eastAsia="Times New Roman" w:hAnsi="Times New Roman" w:cs="Times New Roman"/>
                <w:color w:val="0D0D0D"/>
                <w:sz w:val="24"/>
              </w:rPr>
              <w:t>in</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carbohydrates,</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low</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in</w:t>
            </w:r>
          </w:p>
          <w:p w14:paraId="1D4CFF83"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pacing w:val="-2"/>
                <w:sz w:val="24"/>
              </w:rPr>
              <w:t>fats.</w:t>
            </w:r>
          </w:p>
        </w:tc>
        <w:tc>
          <w:tcPr>
            <w:tcW w:w="845" w:type="dxa"/>
            <w:tcBorders>
              <w:top w:val="single" w:sz="4" w:space="0" w:color="000000"/>
              <w:left w:val="single" w:sz="4" w:space="0" w:color="000000"/>
              <w:bottom w:val="single" w:sz="4" w:space="0" w:color="000000"/>
              <w:right w:val="single" w:sz="4" w:space="0" w:color="000000"/>
            </w:tcBorders>
          </w:tcPr>
          <w:p w14:paraId="2DF3016F" w14:textId="77777777" w:rsidR="00FD5E04" w:rsidRPr="00FD5E04" w:rsidRDefault="00FD5E04" w:rsidP="00FD5E04">
            <w:pPr>
              <w:widowControl w:val="0"/>
              <w:autoSpaceDE w:val="0"/>
              <w:autoSpaceDN w:val="0"/>
              <w:spacing w:before="270"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47</w:t>
            </w:r>
          </w:p>
        </w:tc>
        <w:tc>
          <w:tcPr>
            <w:tcW w:w="843" w:type="dxa"/>
            <w:tcBorders>
              <w:top w:val="single" w:sz="4" w:space="0" w:color="000000"/>
              <w:left w:val="single" w:sz="4" w:space="0" w:color="000000"/>
              <w:bottom w:val="single" w:sz="4" w:space="0" w:color="000000"/>
              <w:right w:val="single" w:sz="4" w:space="0" w:color="000000"/>
            </w:tcBorders>
          </w:tcPr>
          <w:p w14:paraId="5E8AC5AE" w14:textId="77777777" w:rsidR="00FD5E04" w:rsidRPr="00FD5E04" w:rsidRDefault="00FD5E04" w:rsidP="00FD5E04">
            <w:pPr>
              <w:widowControl w:val="0"/>
              <w:autoSpaceDE w:val="0"/>
              <w:autoSpaceDN w:val="0"/>
              <w:spacing w:before="270"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94</w:t>
            </w:r>
          </w:p>
        </w:tc>
        <w:tc>
          <w:tcPr>
            <w:tcW w:w="844" w:type="dxa"/>
            <w:tcBorders>
              <w:top w:val="single" w:sz="4" w:space="0" w:color="000000"/>
              <w:left w:val="single" w:sz="4" w:space="0" w:color="000000"/>
              <w:bottom w:val="single" w:sz="4" w:space="0" w:color="000000"/>
              <w:right w:val="single" w:sz="4" w:space="0" w:color="000000"/>
            </w:tcBorders>
          </w:tcPr>
          <w:p w14:paraId="0CCE938F" w14:textId="77777777" w:rsidR="00FD5E04" w:rsidRPr="00FD5E04" w:rsidRDefault="00FD5E04" w:rsidP="00FD5E04">
            <w:pPr>
              <w:widowControl w:val="0"/>
              <w:autoSpaceDE w:val="0"/>
              <w:autoSpaceDN w:val="0"/>
              <w:spacing w:before="270"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3</w:t>
            </w:r>
          </w:p>
        </w:tc>
        <w:tc>
          <w:tcPr>
            <w:tcW w:w="843" w:type="dxa"/>
            <w:tcBorders>
              <w:top w:val="single" w:sz="4" w:space="0" w:color="000000"/>
              <w:left w:val="single" w:sz="4" w:space="0" w:color="000000"/>
              <w:bottom w:val="single" w:sz="4" w:space="0" w:color="000000"/>
            </w:tcBorders>
          </w:tcPr>
          <w:p w14:paraId="6BFF8547" w14:textId="77777777" w:rsidR="00FD5E04" w:rsidRPr="00FD5E04" w:rsidRDefault="00FD5E04" w:rsidP="00FD5E04">
            <w:pPr>
              <w:widowControl w:val="0"/>
              <w:autoSpaceDE w:val="0"/>
              <w:autoSpaceDN w:val="0"/>
              <w:spacing w:before="270"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r>
      <w:tr w:rsidR="00FD5E04" w:rsidRPr="00FD5E04" w14:paraId="183C1194" w14:textId="77777777" w:rsidTr="007F2EB1">
        <w:trPr>
          <w:trHeight w:val="551"/>
        </w:trPr>
        <w:tc>
          <w:tcPr>
            <w:tcW w:w="6205" w:type="dxa"/>
            <w:tcBorders>
              <w:top w:val="single" w:sz="4" w:space="0" w:color="000000"/>
              <w:bottom w:val="single" w:sz="4" w:space="0" w:color="000000"/>
              <w:right w:val="single" w:sz="4" w:space="0" w:color="000000"/>
            </w:tcBorders>
          </w:tcPr>
          <w:p w14:paraId="1BF4C40D"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12.</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important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increase fluid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intake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least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1.5</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pacing w:val="-2"/>
                <w:sz w:val="24"/>
              </w:rPr>
              <w:t>liters</w:t>
            </w:r>
          </w:p>
          <w:p w14:paraId="1811E537"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per</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pacing w:val="-4"/>
                <w:sz w:val="24"/>
              </w:rPr>
              <w:t>day.</w:t>
            </w:r>
          </w:p>
        </w:tc>
        <w:tc>
          <w:tcPr>
            <w:tcW w:w="845" w:type="dxa"/>
            <w:tcBorders>
              <w:top w:val="single" w:sz="4" w:space="0" w:color="000000"/>
              <w:left w:val="single" w:sz="4" w:space="0" w:color="000000"/>
              <w:bottom w:val="single" w:sz="4" w:space="0" w:color="000000"/>
              <w:right w:val="single" w:sz="4" w:space="0" w:color="000000"/>
            </w:tcBorders>
          </w:tcPr>
          <w:p w14:paraId="01933531" w14:textId="77777777" w:rsidR="00FD5E04" w:rsidRPr="00FD5E04" w:rsidRDefault="00FD5E04" w:rsidP="00FD5E04">
            <w:pPr>
              <w:widowControl w:val="0"/>
              <w:autoSpaceDE w:val="0"/>
              <w:autoSpaceDN w:val="0"/>
              <w:spacing w:before="128"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48</w:t>
            </w:r>
          </w:p>
        </w:tc>
        <w:tc>
          <w:tcPr>
            <w:tcW w:w="843" w:type="dxa"/>
            <w:tcBorders>
              <w:top w:val="single" w:sz="4" w:space="0" w:color="000000"/>
              <w:left w:val="single" w:sz="4" w:space="0" w:color="000000"/>
              <w:bottom w:val="single" w:sz="4" w:space="0" w:color="000000"/>
              <w:right w:val="single" w:sz="4" w:space="0" w:color="000000"/>
            </w:tcBorders>
          </w:tcPr>
          <w:p w14:paraId="076C53D9"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96</w:t>
            </w:r>
          </w:p>
        </w:tc>
        <w:tc>
          <w:tcPr>
            <w:tcW w:w="844" w:type="dxa"/>
            <w:tcBorders>
              <w:top w:val="single" w:sz="4" w:space="0" w:color="000000"/>
              <w:left w:val="single" w:sz="4" w:space="0" w:color="000000"/>
              <w:bottom w:val="single" w:sz="4" w:space="0" w:color="000000"/>
              <w:right w:val="single" w:sz="4" w:space="0" w:color="000000"/>
            </w:tcBorders>
          </w:tcPr>
          <w:p w14:paraId="61D96467"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843" w:type="dxa"/>
            <w:tcBorders>
              <w:top w:val="single" w:sz="4" w:space="0" w:color="000000"/>
              <w:left w:val="single" w:sz="4" w:space="0" w:color="000000"/>
              <w:bottom w:val="single" w:sz="4" w:space="0" w:color="000000"/>
            </w:tcBorders>
          </w:tcPr>
          <w:p w14:paraId="6BEDAE13"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r>
      <w:tr w:rsidR="00FD5E04" w:rsidRPr="00FD5E04" w14:paraId="6D0C0A15" w14:textId="77777777" w:rsidTr="007F2EB1">
        <w:trPr>
          <w:trHeight w:val="551"/>
        </w:trPr>
        <w:tc>
          <w:tcPr>
            <w:tcW w:w="6205" w:type="dxa"/>
            <w:tcBorders>
              <w:top w:val="single" w:sz="4" w:space="0" w:color="000000"/>
              <w:right w:val="single" w:sz="4" w:space="0" w:color="000000"/>
            </w:tcBorders>
          </w:tcPr>
          <w:p w14:paraId="537B2C36"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13. Increasing</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dairy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consumption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 necessary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compensate</w:t>
            </w:r>
          </w:p>
          <w:p w14:paraId="375BFE77" w14:textId="77777777" w:rsidR="00FD5E04" w:rsidRPr="00FD5E04" w:rsidRDefault="00FD5E04" w:rsidP="00FD5E04">
            <w:pPr>
              <w:widowControl w:val="0"/>
              <w:autoSpaceDE w:val="0"/>
              <w:autoSpaceDN w:val="0"/>
              <w:spacing w:after="0" w:line="263"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for</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 xml:space="preserve">calcium </w:t>
            </w:r>
            <w:r w:rsidRPr="00FD5E04">
              <w:rPr>
                <w:rFonts w:ascii="Times New Roman" w:eastAsia="Times New Roman" w:hAnsi="Times New Roman" w:cs="Times New Roman"/>
                <w:color w:val="0D0D0D"/>
                <w:spacing w:val="-4"/>
                <w:sz w:val="24"/>
              </w:rPr>
              <w:t>loss.</w:t>
            </w:r>
          </w:p>
        </w:tc>
        <w:tc>
          <w:tcPr>
            <w:tcW w:w="845" w:type="dxa"/>
            <w:tcBorders>
              <w:top w:val="single" w:sz="4" w:space="0" w:color="000000"/>
              <w:left w:val="single" w:sz="4" w:space="0" w:color="000000"/>
              <w:right w:val="single" w:sz="4" w:space="0" w:color="000000"/>
            </w:tcBorders>
          </w:tcPr>
          <w:p w14:paraId="5F3DF5D1" w14:textId="77777777" w:rsidR="00FD5E04" w:rsidRPr="00FD5E04" w:rsidRDefault="00FD5E04" w:rsidP="00FD5E04">
            <w:pPr>
              <w:widowControl w:val="0"/>
              <w:autoSpaceDE w:val="0"/>
              <w:autoSpaceDN w:val="0"/>
              <w:spacing w:before="128"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48</w:t>
            </w:r>
          </w:p>
        </w:tc>
        <w:tc>
          <w:tcPr>
            <w:tcW w:w="843" w:type="dxa"/>
            <w:tcBorders>
              <w:top w:val="single" w:sz="4" w:space="0" w:color="000000"/>
              <w:left w:val="single" w:sz="4" w:space="0" w:color="000000"/>
              <w:right w:val="single" w:sz="4" w:space="0" w:color="000000"/>
            </w:tcBorders>
          </w:tcPr>
          <w:p w14:paraId="670C43EA"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96</w:t>
            </w:r>
          </w:p>
        </w:tc>
        <w:tc>
          <w:tcPr>
            <w:tcW w:w="844" w:type="dxa"/>
            <w:tcBorders>
              <w:top w:val="single" w:sz="4" w:space="0" w:color="000000"/>
              <w:left w:val="single" w:sz="4" w:space="0" w:color="000000"/>
              <w:right w:val="single" w:sz="4" w:space="0" w:color="000000"/>
            </w:tcBorders>
          </w:tcPr>
          <w:p w14:paraId="5C9664E9"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843" w:type="dxa"/>
            <w:tcBorders>
              <w:top w:val="single" w:sz="4" w:space="0" w:color="000000"/>
              <w:left w:val="single" w:sz="4" w:space="0" w:color="000000"/>
            </w:tcBorders>
          </w:tcPr>
          <w:p w14:paraId="10AA36FC"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r>
    </w:tbl>
    <w:p w14:paraId="01EBABBD" w14:textId="77777777" w:rsidR="00FD5E04" w:rsidRPr="00FD5E04" w:rsidRDefault="00FD5E04" w:rsidP="00FD5E04">
      <w:pPr>
        <w:widowControl w:val="0"/>
        <w:autoSpaceDE w:val="0"/>
        <w:autoSpaceDN w:val="0"/>
        <w:spacing w:before="112" w:after="0" w:line="276" w:lineRule="auto"/>
        <w:ind w:right="220"/>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Table 2 illustrates the distribution of women in the study according to the percentages of their answers to statements in the nutrition axis. It shows that all women, 100%, acknowledged the importance of avoiding processed meals and including all food components in their meals. Moreover, they</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recognized the necessity</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 xml:space="preserve">of excluding foods causing gas accumulation from their </w:t>
      </w:r>
      <w:proofErr w:type="spellStart"/>
      <w:proofErr w:type="gramStart"/>
      <w:r w:rsidRPr="00FD5E04">
        <w:rPr>
          <w:rFonts w:ascii="Times New Roman" w:eastAsia="Times New Roman" w:hAnsi="Times New Roman" w:cs="Times New Roman"/>
          <w:sz w:val="24"/>
          <w:szCs w:val="24"/>
        </w:rPr>
        <w:t>diet.Translate</w:t>
      </w:r>
      <w:proofErr w:type="spellEnd"/>
      <w:proofErr w:type="gramEnd"/>
      <w:r w:rsidRPr="00FD5E04">
        <w:rPr>
          <w:rFonts w:ascii="Times New Roman" w:eastAsia="Times New Roman" w:hAnsi="Times New Roman" w:cs="Times New Roman"/>
          <w:sz w:val="24"/>
          <w:szCs w:val="24"/>
        </w:rPr>
        <w:t xml:space="preserve"> to English (academic).</w:t>
      </w:r>
    </w:p>
    <w:p w14:paraId="4928188C" w14:textId="77777777" w:rsidR="00FD5E04" w:rsidRPr="00FD5E04" w:rsidRDefault="00FD5E04" w:rsidP="00FD5E04">
      <w:pPr>
        <w:widowControl w:val="0"/>
        <w:autoSpaceDE w:val="0"/>
        <w:autoSpaceDN w:val="0"/>
        <w:spacing w:after="0" w:line="276" w:lineRule="auto"/>
        <w:rPr>
          <w:rFonts w:ascii="Times New Roman" w:eastAsia="Times New Roman" w:hAnsi="Times New Roman" w:cs="Times New Roman"/>
        </w:rPr>
        <w:sectPr w:rsidR="00FD5E04" w:rsidRPr="00FD5E04" w:rsidSect="00EB3048">
          <w:footerReference w:type="default" r:id="rId195"/>
          <w:pgSz w:w="15840" w:h="12240" w:orient="landscape"/>
          <w:pgMar w:top="1220" w:right="1360" w:bottom="1220" w:left="1200" w:header="0" w:footer="1015" w:gutter="0"/>
          <w:cols w:space="720"/>
          <w:docGrid w:linePitch="299"/>
        </w:sectPr>
      </w:pPr>
    </w:p>
    <w:p w14:paraId="2242971E" w14:textId="77777777" w:rsidR="00FD5E04" w:rsidRPr="00FD5E04" w:rsidRDefault="00FD5E04" w:rsidP="00FD5E04">
      <w:pPr>
        <w:widowControl w:val="0"/>
        <w:autoSpaceDE w:val="0"/>
        <w:autoSpaceDN w:val="0"/>
        <w:spacing w:before="71" w:after="0" w:line="276" w:lineRule="auto"/>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lastRenderedPageBreak/>
        <w:t>Table</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(3):</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Distribution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Women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in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Study</w:t>
      </w:r>
      <w:r w:rsidRPr="00FD5E04">
        <w:rPr>
          <w:rFonts w:ascii="Times New Roman" w:eastAsia="Times New Roman" w:hAnsi="Times New Roman" w:cs="Times New Roman"/>
          <w:spacing w:val="-11"/>
          <w:sz w:val="24"/>
          <w:szCs w:val="24"/>
        </w:rPr>
        <w:t xml:space="preserve"> </w:t>
      </w:r>
      <w:r w:rsidRPr="00FD5E04">
        <w:rPr>
          <w:rFonts w:ascii="Times New Roman" w:eastAsia="Times New Roman" w:hAnsi="Times New Roman" w:cs="Times New Roman"/>
          <w:sz w:val="24"/>
          <w:szCs w:val="24"/>
        </w:rPr>
        <w:t>According</w:t>
      </w:r>
      <w:r w:rsidRPr="00FD5E04">
        <w:rPr>
          <w:rFonts w:ascii="Times New Roman" w:eastAsia="Times New Roman" w:hAnsi="Times New Roman" w:cs="Times New Roman"/>
          <w:spacing w:val="-5"/>
          <w:sz w:val="24"/>
          <w:szCs w:val="24"/>
        </w:rPr>
        <w:t xml:space="preserve"> </w:t>
      </w:r>
      <w:r w:rsidRPr="00FD5E04">
        <w:rPr>
          <w:rFonts w:ascii="Times New Roman" w:eastAsia="Times New Roman" w:hAnsi="Times New Roman" w:cs="Times New Roman"/>
          <w:sz w:val="24"/>
          <w:szCs w:val="24"/>
        </w:rPr>
        <w:t>to</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Percentage</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Their Answers to Statements in the Movement and Activity Axis.</w:t>
      </w:r>
    </w:p>
    <w:p w14:paraId="6FAC25B9" w14:textId="77777777" w:rsidR="00FD5E04" w:rsidRPr="00FD5E04" w:rsidRDefault="00FD5E04" w:rsidP="00FD5E04">
      <w:pPr>
        <w:widowControl w:val="0"/>
        <w:autoSpaceDE w:val="0"/>
        <w:autoSpaceDN w:val="0"/>
        <w:spacing w:before="10" w:after="0" w:line="240" w:lineRule="auto"/>
        <w:rPr>
          <w:rFonts w:ascii="Times New Roman" w:eastAsia="Times New Roman" w:hAnsi="Times New Roman" w:cs="Times New Roman"/>
          <w:sz w:val="11"/>
          <w:szCs w:val="24"/>
        </w:rPr>
      </w:pPr>
    </w:p>
    <w:tbl>
      <w:tblPr>
        <w:tblW w:w="0" w:type="auto"/>
        <w:tblInd w:w="12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6205"/>
        <w:gridCol w:w="845"/>
        <w:gridCol w:w="843"/>
        <w:gridCol w:w="844"/>
        <w:gridCol w:w="843"/>
      </w:tblGrid>
      <w:tr w:rsidR="00FD5E04" w:rsidRPr="00FD5E04" w14:paraId="39A4AEE3" w14:textId="77777777" w:rsidTr="007F2EB1">
        <w:trPr>
          <w:trHeight w:val="282"/>
        </w:trPr>
        <w:tc>
          <w:tcPr>
            <w:tcW w:w="6205" w:type="dxa"/>
            <w:vMerge w:val="restart"/>
            <w:tcBorders>
              <w:bottom w:val="single" w:sz="4" w:space="0" w:color="000000"/>
            </w:tcBorders>
          </w:tcPr>
          <w:p w14:paraId="3A302384" w14:textId="77777777" w:rsidR="00FD5E04" w:rsidRPr="006B4913" w:rsidRDefault="00FD5E04" w:rsidP="00FD5E04">
            <w:pPr>
              <w:widowControl w:val="0"/>
              <w:autoSpaceDE w:val="0"/>
              <w:autoSpaceDN w:val="0"/>
              <w:spacing w:before="147" w:after="0" w:line="240" w:lineRule="auto"/>
              <w:rPr>
                <w:rFonts w:ascii="Times New Roman" w:eastAsia="Times New Roman" w:hAnsi="Times New Roman" w:cs="Times New Roman"/>
                <w:b/>
                <w:color w:val="4472C4" w:themeColor="accent1"/>
                <w:sz w:val="24"/>
              </w:rPr>
            </w:pPr>
            <w:r w:rsidRPr="006B4913">
              <w:rPr>
                <w:rFonts w:ascii="Times New Roman" w:eastAsia="Times New Roman" w:hAnsi="Times New Roman" w:cs="Times New Roman"/>
                <w:b/>
                <w:color w:val="4472C4" w:themeColor="accent1"/>
                <w:sz w:val="24"/>
              </w:rPr>
              <w:t>Movement</w:t>
            </w:r>
            <w:r w:rsidRPr="006B4913">
              <w:rPr>
                <w:rFonts w:ascii="Times New Roman" w:eastAsia="Times New Roman" w:hAnsi="Times New Roman" w:cs="Times New Roman"/>
                <w:b/>
                <w:color w:val="4472C4" w:themeColor="accent1"/>
                <w:spacing w:val="-3"/>
                <w:sz w:val="24"/>
              </w:rPr>
              <w:t xml:space="preserve"> </w:t>
            </w:r>
            <w:r w:rsidRPr="006B4913">
              <w:rPr>
                <w:rFonts w:ascii="Times New Roman" w:eastAsia="Times New Roman" w:hAnsi="Times New Roman" w:cs="Times New Roman"/>
                <w:b/>
                <w:color w:val="4472C4" w:themeColor="accent1"/>
                <w:sz w:val="24"/>
              </w:rPr>
              <w:t>and</w:t>
            </w:r>
            <w:r w:rsidRPr="006B4913">
              <w:rPr>
                <w:rFonts w:ascii="Times New Roman" w:eastAsia="Times New Roman" w:hAnsi="Times New Roman" w:cs="Times New Roman"/>
                <w:b/>
                <w:color w:val="4472C4" w:themeColor="accent1"/>
                <w:spacing w:val="-2"/>
                <w:sz w:val="24"/>
              </w:rPr>
              <w:t xml:space="preserve"> activity</w:t>
            </w:r>
          </w:p>
        </w:tc>
        <w:tc>
          <w:tcPr>
            <w:tcW w:w="1688" w:type="dxa"/>
            <w:gridSpan w:val="2"/>
            <w:tcBorders>
              <w:bottom w:val="single" w:sz="4" w:space="0" w:color="000000"/>
              <w:right w:val="single" w:sz="4" w:space="0" w:color="000000"/>
            </w:tcBorders>
          </w:tcPr>
          <w:p w14:paraId="63CF5BCA" w14:textId="77777777" w:rsidR="00FD5E04" w:rsidRPr="006B4913" w:rsidRDefault="00FD5E04" w:rsidP="00FD5E04">
            <w:pPr>
              <w:widowControl w:val="0"/>
              <w:autoSpaceDE w:val="0"/>
              <w:autoSpaceDN w:val="0"/>
              <w:spacing w:before="1" w:after="0" w:line="261" w:lineRule="exact"/>
              <w:rPr>
                <w:rFonts w:ascii="Times New Roman" w:eastAsia="Times New Roman" w:hAnsi="Times New Roman" w:cs="Times New Roman"/>
                <w:b/>
                <w:color w:val="4472C4" w:themeColor="accent1"/>
                <w:sz w:val="24"/>
              </w:rPr>
            </w:pPr>
            <w:r w:rsidRPr="006B4913">
              <w:rPr>
                <w:rFonts w:ascii="Times New Roman" w:eastAsia="Times New Roman" w:hAnsi="Times New Roman" w:cs="Times New Roman"/>
                <w:b/>
                <w:color w:val="4472C4" w:themeColor="accent1"/>
                <w:spacing w:val="-2"/>
                <w:sz w:val="24"/>
              </w:rPr>
              <w:t>correct</w:t>
            </w:r>
          </w:p>
        </w:tc>
        <w:tc>
          <w:tcPr>
            <w:tcW w:w="1687" w:type="dxa"/>
            <w:gridSpan w:val="2"/>
            <w:tcBorders>
              <w:left w:val="single" w:sz="4" w:space="0" w:color="000000"/>
              <w:bottom w:val="single" w:sz="4" w:space="0" w:color="000000"/>
            </w:tcBorders>
          </w:tcPr>
          <w:p w14:paraId="2501303F" w14:textId="77777777" w:rsidR="00FD5E04" w:rsidRPr="006B4913" w:rsidRDefault="00FD5E04" w:rsidP="00FD5E04">
            <w:pPr>
              <w:widowControl w:val="0"/>
              <w:autoSpaceDE w:val="0"/>
              <w:autoSpaceDN w:val="0"/>
              <w:spacing w:before="1" w:after="0" w:line="261" w:lineRule="exact"/>
              <w:rPr>
                <w:rFonts w:ascii="Times New Roman" w:eastAsia="Times New Roman" w:hAnsi="Times New Roman" w:cs="Times New Roman"/>
                <w:b/>
                <w:color w:val="4472C4" w:themeColor="accent1"/>
                <w:sz w:val="24"/>
              </w:rPr>
            </w:pPr>
            <w:r w:rsidRPr="006B4913">
              <w:rPr>
                <w:rFonts w:ascii="Times New Roman" w:eastAsia="Times New Roman" w:hAnsi="Times New Roman" w:cs="Times New Roman"/>
                <w:b/>
                <w:color w:val="4472C4" w:themeColor="accent1"/>
                <w:spacing w:val="-2"/>
                <w:sz w:val="24"/>
              </w:rPr>
              <w:t>wrong</w:t>
            </w:r>
          </w:p>
        </w:tc>
      </w:tr>
      <w:tr w:rsidR="00FD5E04" w:rsidRPr="00FD5E04" w14:paraId="6BC01C35" w14:textId="77777777" w:rsidTr="007F2EB1">
        <w:trPr>
          <w:trHeight w:val="282"/>
        </w:trPr>
        <w:tc>
          <w:tcPr>
            <w:tcW w:w="6205" w:type="dxa"/>
            <w:vMerge/>
            <w:tcBorders>
              <w:top w:val="nil"/>
              <w:bottom w:val="single" w:sz="4" w:space="0" w:color="000000"/>
            </w:tcBorders>
          </w:tcPr>
          <w:p w14:paraId="7DD617AC" w14:textId="77777777" w:rsidR="00FD5E04" w:rsidRPr="006B4913" w:rsidRDefault="00FD5E04" w:rsidP="00FD5E04">
            <w:pPr>
              <w:widowControl w:val="0"/>
              <w:autoSpaceDE w:val="0"/>
              <w:autoSpaceDN w:val="0"/>
              <w:spacing w:after="0" w:line="240" w:lineRule="auto"/>
              <w:rPr>
                <w:rFonts w:ascii="Times New Roman" w:eastAsia="Times New Roman" w:hAnsi="Times New Roman" w:cs="Times New Roman"/>
                <w:color w:val="4472C4" w:themeColor="accent1"/>
                <w:sz w:val="2"/>
                <w:szCs w:val="2"/>
              </w:rPr>
            </w:pPr>
          </w:p>
        </w:tc>
        <w:tc>
          <w:tcPr>
            <w:tcW w:w="845" w:type="dxa"/>
            <w:tcBorders>
              <w:top w:val="single" w:sz="4" w:space="0" w:color="000000"/>
              <w:bottom w:val="single" w:sz="4" w:space="0" w:color="000000"/>
              <w:right w:val="single" w:sz="4" w:space="0" w:color="000000"/>
            </w:tcBorders>
          </w:tcPr>
          <w:p w14:paraId="19572031" w14:textId="77777777" w:rsidR="00FD5E04" w:rsidRPr="006B4913" w:rsidRDefault="00FD5E04" w:rsidP="00FD5E04">
            <w:pPr>
              <w:widowControl w:val="0"/>
              <w:autoSpaceDE w:val="0"/>
              <w:autoSpaceDN w:val="0"/>
              <w:spacing w:after="0" w:line="263" w:lineRule="exact"/>
              <w:ind w:right="1"/>
              <w:jc w:val="center"/>
              <w:rPr>
                <w:rFonts w:ascii="Times New Roman" w:eastAsia="Times New Roman" w:hAnsi="Times New Roman" w:cs="Times New Roman"/>
                <w:color w:val="4472C4" w:themeColor="accent1"/>
                <w:sz w:val="24"/>
              </w:rPr>
            </w:pPr>
            <w:r w:rsidRPr="006B4913">
              <w:rPr>
                <w:rFonts w:ascii="Times New Roman" w:eastAsia="Times New Roman" w:hAnsi="Times New Roman" w:cs="Times New Roman"/>
                <w:color w:val="4472C4" w:themeColor="accent1"/>
                <w:spacing w:val="-10"/>
                <w:sz w:val="24"/>
              </w:rPr>
              <w:t>f</w:t>
            </w:r>
          </w:p>
        </w:tc>
        <w:tc>
          <w:tcPr>
            <w:tcW w:w="843" w:type="dxa"/>
            <w:tcBorders>
              <w:top w:val="single" w:sz="4" w:space="0" w:color="000000"/>
              <w:left w:val="single" w:sz="4" w:space="0" w:color="000000"/>
              <w:bottom w:val="single" w:sz="4" w:space="0" w:color="000000"/>
              <w:right w:val="single" w:sz="4" w:space="0" w:color="000000"/>
            </w:tcBorders>
          </w:tcPr>
          <w:p w14:paraId="3E7AB145" w14:textId="77777777" w:rsidR="00FD5E04" w:rsidRPr="006B4913" w:rsidRDefault="00FD5E04" w:rsidP="00FD5E04">
            <w:pPr>
              <w:widowControl w:val="0"/>
              <w:autoSpaceDE w:val="0"/>
              <w:autoSpaceDN w:val="0"/>
              <w:spacing w:after="0" w:line="263" w:lineRule="exact"/>
              <w:jc w:val="center"/>
              <w:rPr>
                <w:rFonts w:ascii="Times New Roman" w:eastAsia="Times New Roman" w:hAnsi="Times New Roman" w:cs="Times New Roman"/>
                <w:color w:val="4472C4" w:themeColor="accent1"/>
                <w:sz w:val="24"/>
              </w:rPr>
            </w:pPr>
            <w:r w:rsidRPr="006B4913">
              <w:rPr>
                <w:rFonts w:ascii="Times New Roman" w:eastAsia="Times New Roman" w:hAnsi="Times New Roman" w:cs="Times New Roman"/>
                <w:color w:val="4472C4" w:themeColor="accent1"/>
                <w:spacing w:val="-10"/>
                <w:sz w:val="24"/>
              </w:rPr>
              <w:t>%</w:t>
            </w:r>
          </w:p>
        </w:tc>
        <w:tc>
          <w:tcPr>
            <w:tcW w:w="844" w:type="dxa"/>
            <w:tcBorders>
              <w:top w:val="single" w:sz="4" w:space="0" w:color="000000"/>
              <w:left w:val="single" w:sz="4" w:space="0" w:color="000000"/>
              <w:bottom w:val="single" w:sz="4" w:space="0" w:color="000000"/>
              <w:right w:val="single" w:sz="4" w:space="0" w:color="000000"/>
            </w:tcBorders>
          </w:tcPr>
          <w:p w14:paraId="03EF8A1F" w14:textId="77777777" w:rsidR="00FD5E04" w:rsidRPr="006B4913" w:rsidRDefault="00FD5E04" w:rsidP="00FD5E04">
            <w:pPr>
              <w:widowControl w:val="0"/>
              <w:autoSpaceDE w:val="0"/>
              <w:autoSpaceDN w:val="0"/>
              <w:spacing w:after="0" w:line="263" w:lineRule="exact"/>
              <w:jc w:val="center"/>
              <w:rPr>
                <w:rFonts w:ascii="Times New Roman" w:eastAsia="Times New Roman" w:hAnsi="Times New Roman" w:cs="Times New Roman"/>
                <w:color w:val="4472C4" w:themeColor="accent1"/>
                <w:sz w:val="24"/>
              </w:rPr>
            </w:pPr>
            <w:r w:rsidRPr="006B4913">
              <w:rPr>
                <w:rFonts w:ascii="Times New Roman" w:eastAsia="Times New Roman" w:hAnsi="Times New Roman" w:cs="Times New Roman"/>
                <w:color w:val="4472C4" w:themeColor="accent1"/>
                <w:spacing w:val="-10"/>
                <w:sz w:val="24"/>
              </w:rPr>
              <w:t>f</w:t>
            </w:r>
          </w:p>
        </w:tc>
        <w:tc>
          <w:tcPr>
            <w:tcW w:w="843" w:type="dxa"/>
            <w:tcBorders>
              <w:top w:val="single" w:sz="4" w:space="0" w:color="000000"/>
              <w:left w:val="single" w:sz="4" w:space="0" w:color="000000"/>
              <w:bottom w:val="single" w:sz="4" w:space="0" w:color="000000"/>
            </w:tcBorders>
          </w:tcPr>
          <w:p w14:paraId="179289E0" w14:textId="77777777" w:rsidR="00FD5E04" w:rsidRPr="006B4913" w:rsidRDefault="00FD5E04" w:rsidP="00FD5E04">
            <w:pPr>
              <w:widowControl w:val="0"/>
              <w:autoSpaceDE w:val="0"/>
              <w:autoSpaceDN w:val="0"/>
              <w:spacing w:after="0" w:line="263" w:lineRule="exact"/>
              <w:jc w:val="center"/>
              <w:rPr>
                <w:rFonts w:ascii="Times New Roman" w:eastAsia="Times New Roman" w:hAnsi="Times New Roman" w:cs="Times New Roman"/>
                <w:color w:val="4472C4" w:themeColor="accent1"/>
                <w:sz w:val="24"/>
              </w:rPr>
            </w:pPr>
            <w:r w:rsidRPr="006B4913">
              <w:rPr>
                <w:rFonts w:ascii="Times New Roman" w:eastAsia="Times New Roman" w:hAnsi="Times New Roman" w:cs="Times New Roman"/>
                <w:color w:val="4472C4" w:themeColor="accent1"/>
                <w:spacing w:val="-10"/>
                <w:sz w:val="24"/>
              </w:rPr>
              <w:t>%</w:t>
            </w:r>
          </w:p>
        </w:tc>
      </w:tr>
      <w:tr w:rsidR="00FD5E04" w:rsidRPr="00FD5E04" w14:paraId="57686D3F" w14:textId="77777777" w:rsidTr="007F2EB1">
        <w:trPr>
          <w:trHeight w:val="551"/>
        </w:trPr>
        <w:tc>
          <w:tcPr>
            <w:tcW w:w="6205" w:type="dxa"/>
            <w:tcBorders>
              <w:top w:val="single" w:sz="4" w:space="0" w:color="000000"/>
              <w:bottom w:val="single" w:sz="4" w:space="0" w:color="000000"/>
            </w:tcBorders>
          </w:tcPr>
          <w:p w14:paraId="4407022F"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1.</w:t>
            </w:r>
            <w:r w:rsidRPr="00FD5E04">
              <w:rPr>
                <w:rFonts w:ascii="Times New Roman" w:eastAsia="Times New Roman" w:hAnsi="Times New Roman" w:cs="Times New Roman"/>
                <w:color w:val="0D0D0D"/>
                <w:spacing w:val="39"/>
                <w:sz w:val="24"/>
              </w:rPr>
              <w:t xml:space="preserve"> </w:t>
            </w:r>
            <w:r w:rsidRPr="00FD5E04">
              <w:rPr>
                <w:rFonts w:ascii="Times New Roman" w:eastAsia="Times New Roman" w:hAnsi="Times New Roman" w:cs="Times New Roman"/>
                <w:color w:val="0D0D0D"/>
                <w:sz w:val="24"/>
              </w:rPr>
              <w:t>It 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possible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to start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exercising</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within a</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few</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days</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pacing w:val="-2"/>
                <w:sz w:val="24"/>
              </w:rPr>
              <w:t>after</w:t>
            </w:r>
          </w:p>
          <w:p w14:paraId="5BEB9253"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giving</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pacing w:val="-2"/>
                <w:sz w:val="24"/>
              </w:rPr>
              <w:t>birth.</w:t>
            </w:r>
          </w:p>
        </w:tc>
        <w:tc>
          <w:tcPr>
            <w:tcW w:w="845" w:type="dxa"/>
            <w:tcBorders>
              <w:top w:val="single" w:sz="4" w:space="0" w:color="000000"/>
              <w:bottom w:val="single" w:sz="4" w:space="0" w:color="000000"/>
              <w:right w:val="single" w:sz="4" w:space="0" w:color="000000"/>
            </w:tcBorders>
          </w:tcPr>
          <w:p w14:paraId="77595E67" w14:textId="77777777" w:rsidR="00FD5E04" w:rsidRPr="00FD5E04" w:rsidRDefault="00FD5E04" w:rsidP="00FD5E04">
            <w:pPr>
              <w:widowControl w:val="0"/>
              <w:autoSpaceDE w:val="0"/>
              <w:autoSpaceDN w:val="0"/>
              <w:spacing w:before="131"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32</w:t>
            </w:r>
          </w:p>
        </w:tc>
        <w:tc>
          <w:tcPr>
            <w:tcW w:w="843" w:type="dxa"/>
            <w:tcBorders>
              <w:top w:val="single" w:sz="4" w:space="0" w:color="000000"/>
              <w:left w:val="single" w:sz="4" w:space="0" w:color="000000"/>
              <w:bottom w:val="single" w:sz="4" w:space="0" w:color="000000"/>
              <w:right w:val="single" w:sz="4" w:space="0" w:color="000000"/>
            </w:tcBorders>
          </w:tcPr>
          <w:p w14:paraId="3A8796F8"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64</w:t>
            </w:r>
          </w:p>
        </w:tc>
        <w:tc>
          <w:tcPr>
            <w:tcW w:w="844" w:type="dxa"/>
            <w:tcBorders>
              <w:top w:val="single" w:sz="4" w:space="0" w:color="000000"/>
              <w:left w:val="single" w:sz="4" w:space="0" w:color="000000"/>
              <w:bottom w:val="single" w:sz="4" w:space="0" w:color="000000"/>
              <w:right w:val="single" w:sz="4" w:space="0" w:color="000000"/>
            </w:tcBorders>
          </w:tcPr>
          <w:p w14:paraId="7EB7842D"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18</w:t>
            </w:r>
          </w:p>
        </w:tc>
        <w:tc>
          <w:tcPr>
            <w:tcW w:w="843" w:type="dxa"/>
            <w:tcBorders>
              <w:top w:val="single" w:sz="4" w:space="0" w:color="000000"/>
              <w:left w:val="single" w:sz="4" w:space="0" w:color="000000"/>
              <w:bottom w:val="single" w:sz="4" w:space="0" w:color="000000"/>
            </w:tcBorders>
          </w:tcPr>
          <w:p w14:paraId="6156BB9D"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36</w:t>
            </w:r>
          </w:p>
        </w:tc>
      </w:tr>
      <w:tr w:rsidR="00FD5E04" w:rsidRPr="00FD5E04" w14:paraId="646C0E87" w14:textId="77777777" w:rsidTr="007F2EB1">
        <w:trPr>
          <w:trHeight w:val="553"/>
        </w:trPr>
        <w:tc>
          <w:tcPr>
            <w:tcW w:w="6205" w:type="dxa"/>
            <w:tcBorders>
              <w:top w:val="single" w:sz="4" w:space="0" w:color="000000"/>
              <w:bottom w:val="single" w:sz="4" w:space="0" w:color="000000"/>
            </w:tcBorders>
          </w:tcPr>
          <w:p w14:paraId="5C33E35A" w14:textId="77777777" w:rsidR="00FD5E04" w:rsidRPr="00FD5E04" w:rsidRDefault="00FD5E04" w:rsidP="00FD5E04">
            <w:pPr>
              <w:widowControl w:val="0"/>
              <w:autoSpaceDE w:val="0"/>
              <w:autoSpaceDN w:val="0"/>
              <w:spacing w:after="0" w:line="270"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2.</w:t>
            </w:r>
            <w:r w:rsidRPr="00FD5E04">
              <w:rPr>
                <w:rFonts w:ascii="Times New Roman" w:eastAsia="Times New Roman" w:hAnsi="Times New Roman" w:cs="Times New Roman"/>
                <w:color w:val="0D0D0D"/>
                <w:spacing w:val="40"/>
                <w:sz w:val="24"/>
              </w:rPr>
              <w:t xml:space="preserve"> </w:t>
            </w:r>
            <w:r w:rsidRPr="00FD5E04">
              <w:rPr>
                <w:rFonts w:ascii="Times New Roman" w:eastAsia="Times New Roman" w:hAnsi="Times New Roman" w:cs="Times New Roman"/>
                <w:color w:val="0D0D0D"/>
                <w:sz w:val="24"/>
              </w:rPr>
              <w:t>Walking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is a suitable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start for</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all women during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pacing w:val="-5"/>
                <w:sz w:val="24"/>
              </w:rPr>
              <w:t>the</w:t>
            </w:r>
          </w:p>
          <w:p w14:paraId="4DA5C8E3"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postpartum</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period.</w:t>
            </w:r>
          </w:p>
        </w:tc>
        <w:tc>
          <w:tcPr>
            <w:tcW w:w="845" w:type="dxa"/>
            <w:tcBorders>
              <w:top w:val="single" w:sz="4" w:space="0" w:color="000000"/>
              <w:bottom w:val="single" w:sz="4" w:space="0" w:color="000000"/>
              <w:right w:val="single" w:sz="4" w:space="0" w:color="000000"/>
            </w:tcBorders>
          </w:tcPr>
          <w:p w14:paraId="6C189A75" w14:textId="77777777" w:rsidR="00FD5E04" w:rsidRPr="00FD5E04" w:rsidRDefault="00FD5E04" w:rsidP="00FD5E04">
            <w:pPr>
              <w:widowControl w:val="0"/>
              <w:autoSpaceDE w:val="0"/>
              <w:autoSpaceDN w:val="0"/>
              <w:spacing w:before="131"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49</w:t>
            </w:r>
          </w:p>
        </w:tc>
        <w:tc>
          <w:tcPr>
            <w:tcW w:w="843" w:type="dxa"/>
            <w:tcBorders>
              <w:top w:val="single" w:sz="4" w:space="0" w:color="000000"/>
              <w:left w:val="single" w:sz="4" w:space="0" w:color="000000"/>
              <w:bottom w:val="single" w:sz="4" w:space="0" w:color="000000"/>
              <w:right w:val="single" w:sz="4" w:space="0" w:color="000000"/>
            </w:tcBorders>
          </w:tcPr>
          <w:p w14:paraId="06EA6D39"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98</w:t>
            </w:r>
          </w:p>
        </w:tc>
        <w:tc>
          <w:tcPr>
            <w:tcW w:w="844" w:type="dxa"/>
            <w:tcBorders>
              <w:top w:val="single" w:sz="4" w:space="0" w:color="000000"/>
              <w:left w:val="single" w:sz="4" w:space="0" w:color="000000"/>
              <w:bottom w:val="single" w:sz="4" w:space="0" w:color="000000"/>
              <w:right w:val="single" w:sz="4" w:space="0" w:color="000000"/>
            </w:tcBorders>
          </w:tcPr>
          <w:p w14:paraId="6A6CDAC7"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1</w:t>
            </w:r>
          </w:p>
        </w:tc>
        <w:tc>
          <w:tcPr>
            <w:tcW w:w="843" w:type="dxa"/>
            <w:tcBorders>
              <w:top w:val="single" w:sz="4" w:space="0" w:color="000000"/>
              <w:left w:val="single" w:sz="4" w:space="0" w:color="000000"/>
              <w:bottom w:val="single" w:sz="4" w:space="0" w:color="000000"/>
            </w:tcBorders>
          </w:tcPr>
          <w:p w14:paraId="6D11F189"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r>
      <w:tr w:rsidR="00FD5E04" w:rsidRPr="00FD5E04" w14:paraId="15E3B5CE" w14:textId="77777777" w:rsidTr="007F2EB1">
        <w:trPr>
          <w:trHeight w:val="551"/>
        </w:trPr>
        <w:tc>
          <w:tcPr>
            <w:tcW w:w="6205" w:type="dxa"/>
            <w:tcBorders>
              <w:top w:val="single" w:sz="4" w:space="0" w:color="000000"/>
              <w:bottom w:val="single" w:sz="4" w:space="0" w:color="000000"/>
            </w:tcBorders>
          </w:tcPr>
          <w:p w14:paraId="20763154"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3.</w:t>
            </w:r>
            <w:r w:rsidRPr="00FD5E04">
              <w:rPr>
                <w:rFonts w:ascii="Times New Roman" w:eastAsia="Times New Roman" w:hAnsi="Times New Roman" w:cs="Times New Roman"/>
                <w:color w:val="0D0D0D"/>
                <w:spacing w:val="40"/>
                <w:sz w:val="24"/>
              </w:rPr>
              <w:t xml:space="preserve"> </w:t>
            </w:r>
            <w:r w:rsidRPr="00FD5E04">
              <w:rPr>
                <w:rFonts w:ascii="Times New Roman" w:eastAsia="Times New Roman" w:hAnsi="Times New Roman" w:cs="Times New Roman"/>
                <w:color w:val="0D0D0D"/>
                <w:sz w:val="24"/>
              </w:rPr>
              <w:t>Gradual</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movement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exercises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should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begin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after</w:t>
            </w:r>
          </w:p>
          <w:p w14:paraId="714F26A6"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pacing w:val="-2"/>
                <w:sz w:val="24"/>
              </w:rPr>
              <w:t>childbirth.</w:t>
            </w:r>
          </w:p>
        </w:tc>
        <w:tc>
          <w:tcPr>
            <w:tcW w:w="845" w:type="dxa"/>
            <w:tcBorders>
              <w:top w:val="single" w:sz="4" w:space="0" w:color="000000"/>
              <w:bottom w:val="single" w:sz="4" w:space="0" w:color="000000"/>
              <w:right w:val="single" w:sz="4" w:space="0" w:color="000000"/>
            </w:tcBorders>
          </w:tcPr>
          <w:p w14:paraId="048AA4EC" w14:textId="77777777" w:rsidR="00FD5E04" w:rsidRPr="00FD5E04" w:rsidRDefault="00FD5E04" w:rsidP="00FD5E04">
            <w:pPr>
              <w:widowControl w:val="0"/>
              <w:autoSpaceDE w:val="0"/>
              <w:autoSpaceDN w:val="0"/>
              <w:spacing w:before="128"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47</w:t>
            </w:r>
          </w:p>
        </w:tc>
        <w:tc>
          <w:tcPr>
            <w:tcW w:w="843" w:type="dxa"/>
            <w:tcBorders>
              <w:top w:val="single" w:sz="4" w:space="0" w:color="000000"/>
              <w:left w:val="single" w:sz="4" w:space="0" w:color="000000"/>
              <w:bottom w:val="single" w:sz="4" w:space="0" w:color="000000"/>
              <w:right w:val="single" w:sz="4" w:space="0" w:color="000000"/>
            </w:tcBorders>
          </w:tcPr>
          <w:p w14:paraId="55E59387"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94</w:t>
            </w:r>
          </w:p>
        </w:tc>
        <w:tc>
          <w:tcPr>
            <w:tcW w:w="844" w:type="dxa"/>
            <w:tcBorders>
              <w:top w:val="single" w:sz="4" w:space="0" w:color="000000"/>
              <w:left w:val="single" w:sz="4" w:space="0" w:color="000000"/>
              <w:bottom w:val="single" w:sz="4" w:space="0" w:color="000000"/>
              <w:right w:val="single" w:sz="4" w:space="0" w:color="000000"/>
            </w:tcBorders>
          </w:tcPr>
          <w:p w14:paraId="635978CF"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3</w:t>
            </w:r>
          </w:p>
        </w:tc>
        <w:tc>
          <w:tcPr>
            <w:tcW w:w="843" w:type="dxa"/>
            <w:tcBorders>
              <w:top w:val="single" w:sz="4" w:space="0" w:color="000000"/>
              <w:left w:val="single" w:sz="4" w:space="0" w:color="000000"/>
              <w:bottom w:val="single" w:sz="4" w:space="0" w:color="000000"/>
            </w:tcBorders>
          </w:tcPr>
          <w:p w14:paraId="7A7C8413"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r>
      <w:tr w:rsidR="00FD5E04" w:rsidRPr="00FD5E04" w14:paraId="2260428A" w14:textId="77777777" w:rsidTr="007F2EB1">
        <w:trPr>
          <w:trHeight w:val="552"/>
        </w:trPr>
        <w:tc>
          <w:tcPr>
            <w:tcW w:w="6205" w:type="dxa"/>
            <w:tcBorders>
              <w:top w:val="single" w:sz="4" w:space="0" w:color="000000"/>
              <w:bottom w:val="single" w:sz="4" w:space="0" w:color="000000"/>
            </w:tcBorders>
          </w:tcPr>
          <w:p w14:paraId="5BC25EB3"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4.</w:t>
            </w:r>
            <w:r w:rsidRPr="00FD5E04">
              <w:rPr>
                <w:rFonts w:ascii="Times New Roman" w:eastAsia="Times New Roman" w:hAnsi="Times New Roman" w:cs="Times New Roman"/>
                <w:color w:val="0D0D0D"/>
                <w:spacing w:val="41"/>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advisable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avoid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abdominal</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stomach </w:t>
            </w:r>
            <w:r w:rsidRPr="00FD5E04">
              <w:rPr>
                <w:rFonts w:ascii="Times New Roman" w:eastAsia="Times New Roman" w:hAnsi="Times New Roman" w:cs="Times New Roman"/>
                <w:color w:val="0D0D0D"/>
                <w:spacing w:val="-2"/>
                <w:sz w:val="24"/>
              </w:rPr>
              <w:t>muscle</w:t>
            </w:r>
          </w:p>
          <w:p w14:paraId="4AB7E214"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exercises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short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period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after</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childbirth.</w:t>
            </w:r>
          </w:p>
        </w:tc>
        <w:tc>
          <w:tcPr>
            <w:tcW w:w="845" w:type="dxa"/>
            <w:tcBorders>
              <w:top w:val="single" w:sz="4" w:space="0" w:color="000000"/>
              <w:bottom w:val="single" w:sz="4" w:space="0" w:color="000000"/>
              <w:right w:val="single" w:sz="4" w:space="0" w:color="000000"/>
            </w:tcBorders>
          </w:tcPr>
          <w:p w14:paraId="0B68E612" w14:textId="77777777" w:rsidR="00FD5E04" w:rsidRPr="00FD5E04" w:rsidRDefault="00FD5E04" w:rsidP="00FD5E04">
            <w:pPr>
              <w:widowControl w:val="0"/>
              <w:autoSpaceDE w:val="0"/>
              <w:autoSpaceDN w:val="0"/>
              <w:spacing w:before="129"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44</w:t>
            </w:r>
          </w:p>
        </w:tc>
        <w:tc>
          <w:tcPr>
            <w:tcW w:w="843" w:type="dxa"/>
            <w:tcBorders>
              <w:top w:val="single" w:sz="4" w:space="0" w:color="000000"/>
              <w:left w:val="single" w:sz="4" w:space="0" w:color="000000"/>
              <w:bottom w:val="single" w:sz="4" w:space="0" w:color="000000"/>
              <w:right w:val="single" w:sz="4" w:space="0" w:color="000000"/>
            </w:tcBorders>
          </w:tcPr>
          <w:p w14:paraId="524EFAFB" w14:textId="77777777" w:rsidR="00FD5E04" w:rsidRPr="00FD5E04" w:rsidRDefault="00FD5E04" w:rsidP="00FD5E04">
            <w:pPr>
              <w:widowControl w:val="0"/>
              <w:autoSpaceDE w:val="0"/>
              <w:autoSpaceDN w:val="0"/>
              <w:spacing w:before="129"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88</w:t>
            </w:r>
          </w:p>
        </w:tc>
        <w:tc>
          <w:tcPr>
            <w:tcW w:w="844" w:type="dxa"/>
            <w:tcBorders>
              <w:top w:val="single" w:sz="4" w:space="0" w:color="000000"/>
              <w:left w:val="single" w:sz="4" w:space="0" w:color="000000"/>
              <w:bottom w:val="single" w:sz="4" w:space="0" w:color="000000"/>
              <w:right w:val="single" w:sz="4" w:space="0" w:color="000000"/>
            </w:tcBorders>
          </w:tcPr>
          <w:p w14:paraId="3AFF6319" w14:textId="77777777" w:rsidR="00FD5E04" w:rsidRPr="00FD5E04" w:rsidRDefault="00FD5E04" w:rsidP="00FD5E04">
            <w:pPr>
              <w:widowControl w:val="0"/>
              <w:autoSpaceDE w:val="0"/>
              <w:autoSpaceDN w:val="0"/>
              <w:spacing w:before="129"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c>
          <w:tcPr>
            <w:tcW w:w="843" w:type="dxa"/>
            <w:tcBorders>
              <w:top w:val="single" w:sz="4" w:space="0" w:color="000000"/>
              <w:left w:val="single" w:sz="4" w:space="0" w:color="000000"/>
              <w:bottom w:val="single" w:sz="4" w:space="0" w:color="000000"/>
            </w:tcBorders>
          </w:tcPr>
          <w:p w14:paraId="72898FD8" w14:textId="77777777" w:rsidR="00FD5E04" w:rsidRPr="00FD5E04" w:rsidRDefault="00FD5E04" w:rsidP="00FD5E04">
            <w:pPr>
              <w:widowControl w:val="0"/>
              <w:autoSpaceDE w:val="0"/>
              <w:autoSpaceDN w:val="0"/>
              <w:spacing w:before="129"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12</w:t>
            </w:r>
          </w:p>
        </w:tc>
      </w:tr>
      <w:tr w:rsidR="00FD5E04" w:rsidRPr="00FD5E04" w14:paraId="644E15FC" w14:textId="77777777" w:rsidTr="007F2EB1">
        <w:trPr>
          <w:trHeight w:val="551"/>
        </w:trPr>
        <w:tc>
          <w:tcPr>
            <w:tcW w:w="6205" w:type="dxa"/>
            <w:tcBorders>
              <w:top w:val="single" w:sz="4" w:space="0" w:color="000000"/>
              <w:bottom w:val="single" w:sz="4" w:space="0" w:color="000000"/>
            </w:tcBorders>
          </w:tcPr>
          <w:p w14:paraId="61E55F5A" w14:textId="77777777" w:rsidR="00FD5E04" w:rsidRPr="00FD5E04" w:rsidRDefault="00FD5E04" w:rsidP="00FD5E04">
            <w:pPr>
              <w:widowControl w:val="0"/>
              <w:autoSpaceDE w:val="0"/>
              <w:autoSpaceDN w:val="0"/>
              <w:spacing w:after="0" w:line="268" w:lineRule="exact"/>
              <w:ind w:right="599"/>
              <w:jc w:val="righ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5.</w:t>
            </w:r>
            <w:r w:rsidRPr="00FD5E04">
              <w:rPr>
                <w:rFonts w:ascii="Times New Roman" w:eastAsia="Times New Roman" w:hAnsi="Times New Roman" w:cs="Times New Roman"/>
                <w:color w:val="0D0D0D"/>
                <w:spacing w:val="41"/>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important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start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pelvic</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floor</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muscle exercises </w:t>
            </w:r>
            <w:r w:rsidRPr="00FD5E04">
              <w:rPr>
                <w:rFonts w:ascii="Times New Roman" w:eastAsia="Times New Roman" w:hAnsi="Times New Roman" w:cs="Times New Roman"/>
                <w:color w:val="0D0D0D"/>
                <w:spacing w:val="-5"/>
                <w:sz w:val="24"/>
              </w:rPr>
              <w:t>as</w:t>
            </w:r>
          </w:p>
          <w:p w14:paraId="3787FAE1" w14:textId="77777777" w:rsidR="00FD5E04" w:rsidRPr="00FD5E04" w:rsidRDefault="00FD5E04" w:rsidP="00FD5E04">
            <w:pPr>
              <w:widowControl w:val="0"/>
              <w:autoSpaceDE w:val="0"/>
              <w:autoSpaceDN w:val="0"/>
              <w:spacing w:after="0" w:line="264" w:lineRule="exact"/>
              <w:ind w:right="655"/>
              <w:jc w:val="righ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soon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woman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feels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capable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performing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pacing w:val="-2"/>
                <w:sz w:val="24"/>
              </w:rPr>
              <w:t>them.</w:t>
            </w:r>
          </w:p>
        </w:tc>
        <w:tc>
          <w:tcPr>
            <w:tcW w:w="845" w:type="dxa"/>
            <w:tcBorders>
              <w:top w:val="single" w:sz="4" w:space="0" w:color="000000"/>
              <w:bottom w:val="single" w:sz="4" w:space="0" w:color="000000"/>
              <w:right w:val="single" w:sz="4" w:space="0" w:color="000000"/>
            </w:tcBorders>
          </w:tcPr>
          <w:p w14:paraId="76B054E3" w14:textId="77777777" w:rsidR="00FD5E04" w:rsidRPr="00FD5E04" w:rsidRDefault="00FD5E04" w:rsidP="00FD5E04">
            <w:pPr>
              <w:widowControl w:val="0"/>
              <w:autoSpaceDE w:val="0"/>
              <w:autoSpaceDN w:val="0"/>
              <w:spacing w:before="128"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39</w:t>
            </w:r>
          </w:p>
        </w:tc>
        <w:tc>
          <w:tcPr>
            <w:tcW w:w="843" w:type="dxa"/>
            <w:tcBorders>
              <w:top w:val="single" w:sz="4" w:space="0" w:color="000000"/>
              <w:left w:val="single" w:sz="4" w:space="0" w:color="000000"/>
              <w:bottom w:val="single" w:sz="4" w:space="0" w:color="000000"/>
              <w:right w:val="single" w:sz="4" w:space="0" w:color="000000"/>
            </w:tcBorders>
          </w:tcPr>
          <w:p w14:paraId="65B58FC9"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78</w:t>
            </w:r>
          </w:p>
        </w:tc>
        <w:tc>
          <w:tcPr>
            <w:tcW w:w="844" w:type="dxa"/>
            <w:tcBorders>
              <w:top w:val="single" w:sz="4" w:space="0" w:color="000000"/>
              <w:left w:val="single" w:sz="4" w:space="0" w:color="000000"/>
              <w:bottom w:val="single" w:sz="4" w:space="0" w:color="000000"/>
              <w:right w:val="single" w:sz="4" w:space="0" w:color="000000"/>
            </w:tcBorders>
          </w:tcPr>
          <w:p w14:paraId="0159EDA9"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11</w:t>
            </w:r>
          </w:p>
        </w:tc>
        <w:tc>
          <w:tcPr>
            <w:tcW w:w="843" w:type="dxa"/>
            <w:tcBorders>
              <w:top w:val="single" w:sz="4" w:space="0" w:color="000000"/>
              <w:left w:val="single" w:sz="4" w:space="0" w:color="000000"/>
              <w:bottom w:val="single" w:sz="4" w:space="0" w:color="000000"/>
            </w:tcBorders>
          </w:tcPr>
          <w:p w14:paraId="71FF257D"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22</w:t>
            </w:r>
          </w:p>
        </w:tc>
      </w:tr>
      <w:tr w:rsidR="00FD5E04" w:rsidRPr="00FD5E04" w14:paraId="20B0A29A" w14:textId="77777777" w:rsidTr="007F2EB1">
        <w:trPr>
          <w:trHeight w:val="551"/>
        </w:trPr>
        <w:tc>
          <w:tcPr>
            <w:tcW w:w="6205" w:type="dxa"/>
            <w:tcBorders>
              <w:top w:val="single" w:sz="4" w:space="0" w:color="000000"/>
              <w:bottom w:val="single" w:sz="4" w:space="0" w:color="000000"/>
            </w:tcBorders>
          </w:tcPr>
          <w:p w14:paraId="22AE4761"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6.</w:t>
            </w:r>
            <w:r w:rsidRPr="00FD5E04">
              <w:rPr>
                <w:rFonts w:ascii="Times New Roman" w:eastAsia="Times New Roman" w:hAnsi="Times New Roman" w:cs="Times New Roman"/>
                <w:color w:val="0D0D0D"/>
                <w:spacing w:val="40"/>
                <w:sz w:val="24"/>
              </w:rPr>
              <w:t xml:space="preserve"> </w:t>
            </w:r>
            <w:r w:rsidRPr="00FD5E04">
              <w:rPr>
                <w:rFonts w:ascii="Times New Roman" w:eastAsia="Times New Roman" w:hAnsi="Times New Roman" w:cs="Times New Roman"/>
                <w:color w:val="0D0D0D"/>
                <w:sz w:val="24"/>
              </w:rPr>
              <w:t>Excessive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movement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can</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affect the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recovery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 xml:space="preserve">process </w:t>
            </w:r>
            <w:r w:rsidRPr="00FD5E04">
              <w:rPr>
                <w:rFonts w:ascii="Times New Roman" w:eastAsia="Times New Roman" w:hAnsi="Times New Roman" w:cs="Times New Roman"/>
                <w:color w:val="0D0D0D"/>
                <w:spacing w:val="-2"/>
                <w:sz w:val="24"/>
              </w:rPr>
              <w:t>after</w:t>
            </w:r>
          </w:p>
          <w:p w14:paraId="12F51E1F"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pacing w:val="-2"/>
                <w:sz w:val="24"/>
              </w:rPr>
              <w:t>childbirth.</w:t>
            </w:r>
          </w:p>
        </w:tc>
        <w:tc>
          <w:tcPr>
            <w:tcW w:w="845" w:type="dxa"/>
            <w:tcBorders>
              <w:top w:val="single" w:sz="4" w:space="0" w:color="000000"/>
              <w:bottom w:val="single" w:sz="4" w:space="0" w:color="000000"/>
              <w:right w:val="single" w:sz="4" w:space="0" w:color="000000"/>
            </w:tcBorders>
          </w:tcPr>
          <w:p w14:paraId="6091427B" w14:textId="77777777" w:rsidR="00FD5E04" w:rsidRPr="00FD5E04" w:rsidRDefault="00FD5E04" w:rsidP="00FD5E04">
            <w:pPr>
              <w:widowControl w:val="0"/>
              <w:autoSpaceDE w:val="0"/>
              <w:autoSpaceDN w:val="0"/>
              <w:spacing w:before="131"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41</w:t>
            </w:r>
          </w:p>
        </w:tc>
        <w:tc>
          <w:tcPr>
            <w:tcW w:w="843" w:type="dxa"/>
            <w:tcBorders>
              <w:top w:val="single" w:sz="4" w:space="0" w:color="000000"/>
              <w:left w:val="single" w:sz="4" w:space="0" w:color="000000"/>
              <w:bottom w:val="single" w:sz="4" w:space="0" w:color="000000"/>
              <w:right w:val="single" w:sz="4" w:space="0" w:color="000000"/>
            </w:tcBorders>
          </w:tcPr>
          <w:p w14:paraId="3FB063DE"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82</w:t>
            </w:r>
          </w:p>
        </w:tc>
        <w:tc>
          <w:tcPr>
            <w:tcW w:w="844" w:type="dxa"/>
            <w:tcBorders>
              <w:top w:val="single" w:sz="4" w:space="0" w:color="000000"/>
              <w:left w:val="single" w:sz="4" w:space="0" w:color="000000"/>
              <w:bottom w:val="single" w:sz="4" w:space="0" w:color="000000"/>
              <w:right w:val="single" w:sz="4" w:space="0" w:color="000000"/>
            </w:tcBorders>
          </w:tcPr>
          <w:p w14:paraId="6CF406CD"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9</w:t>
            </w:r>
          </w:p>
        </w:tc>
        <w:tc>
          <w:tcPr>
            <w:tcW w:w="843" w:type="dxa"/>
            <w:tcBorders>
              <w:top w:val="single" w:sz="4" w:space="0" w:color="000000"/>
              <w:left w:val="single" w:sz="4" w:space="0" w:color="000000"/>
              <w:bottom w:val="single" w:sz="4" w:space="0" w:color="000000"/>
            </w:tcBorders>
          </w:tcPr>
          <w:p w14:paraId="68B5C76D"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18</w:t>
            </w:r>
          </w:p>
        </w:tc>
      </w:tr>
      <w:tr w:rsidR="00FD5E04" w:rsidRPr="00FD5E04" w14:paraId="3D4B416B" w14:textId="77777777" w:rsidTr="007F2EB1">
        <w:trPr>
          <w:trHeight w:val="551"/>
        </w:trPr>
        <w:tc>
          <w:tcPr>
            <w:tcW w:w="6205" w:type="dxa"/>
            <w:tcBorders>
              <w:top w:val="single" w:sz="4" w:space="0" w:color="000000"/>
              <w:bottom w:val="single" w:sz="4" w:space="0" w:color="000000"/>
            </w:tcBorders>
          </w:tcPr>
          <w:p w14:paraId="335AA70B"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7.</w:t>
            </w:r>
            <w:r w:rsidRPr="00FD5E04">
              <w:rPr>
                <w:rFonts w:ascii="Times New Roman" w:eastAsia="Times New Roman" w:hAnsi="Times New Roman" w:cs="Times New Roman"/>
                <w:color w:val="0D0D0D"/>
                <w:spacing w:val="41"/>
                <w:sz w:val="24"/>
              </w:rPr>
              <w:t xml:space="preserve"> </w:t>
            </w:r>
            <w:r w:rsidRPr="00FD5E04">
              <w:rPr>
                <w:rFonts w:ascii="Times New Roman" w:eastAsia="Times New Roman" w:hAnsi="Times New Roman" w:cs="Times New Roman"/>
                <w:color w:val="0D0D0D"/>
                <w:sz w:val="24"/>
              </w:rPr>
              <w:t>Exercising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for</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30 minutes,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5 days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week, helps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speed </w:t>
            </w:r>
            <w:r w:rsidRPr="00FD5E04">
              <w:rPr>
                <w:rFonts w:ascii="Times New Roman" w:eastAsia="Times New Roman" w:hAnsi="Times New Roman" w:cs="Times New Roman"/>
                <w:color w:val="0D0D0D"/>
                <w:spacing w:val="-5"/>
                <w:sz w:val="24"/>
              </w:rPr>
              <w:t>up</w:t>
            </w:r>
          </w:p>
          <w:p w14:paraId="37C71435"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the recovery</w:t>
            </w:r>
            <w:r w:rsidRPr="00FD5E04">
              <w:rPr>
                <w:rFonts w:ascii="Times New Roman" w:eastAsia="Times New Roman" w:hAnsi="Times New Roman" w:cs="Times New Roman"/>
                <w:color w:val="0D0D0D"/>
                <w:spacing w:val="-5"/>
                <w:sz w:val="24"/>
              </w:rPr>
              <w:t xml:space="preserve"> </w:t>
            </w:r>
            <w:proofErr w:type="gramStart"/>
            <w:r w:rsidRPr="00FD5E04">
              <w:rPr>
                <w:rFonts w:ascii="Times New Roman" w:eastAsia="Times New Roman" w:hAnsi="Times New Roman" w:cs="Times New Roman"/>
                <w:color w:val="0D0D0D"/>
                <w:spacing w:val="-2"/>
                <w:sz w:val="24"/>
              </w:rPr>
              <w:t>process</w:t>
            </w:r>
            <w:proofErr w:type="gramEnd"/>
            <w:r w:rsidRPr="00FD5E04">
              <w:rPr>
                <w:rFonts w:ascii="Times New Roman" w:eastAsia="Times New Roman" w:hAnsi="Times New Roman" w:cs="Times New Roman"/>
                <w:color w:val="0D0D0D"/>
                <w:spacing w:val="-2"/>
                <w:sz w:val="24"/>
              </w:rPr>
              <w:t>.</w:t>
            </w:r>
          </w:p>
        </w:tc>
        <w:tc>
          <w:tcPr>
            <w:tcW w:w="845" w:type="dxa"/>
            <w:tcBorders>
              <w:top w:val="single" w:sz="4" w:space="0" w:color="000000"/>
              <w:bottom w:val="single" w:sz="4" w:space="0" w:color="000000"/>
              <w:right w:val="single" w:sz="4" w:space="0" w:color="000000"/>
            </w:tcBorders>
          </w:tcPr>
          <w:p w14:paraId="6B5F0C78" w14:textId="77777777" w:rsidR="00FD5E04" w:rsidRPr="00FD5E04" w:rsidRDefault="00FD5E04" w:rsidP="00FD5E04">
            <w:pPr>
              <w:widowControl w:val="0"/>
              <w:autoSpaceDE w:val="0"/>
              <w:autoSpaceDN w:val="0"/>
              <w:spacing w:before="131"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44</w:t>
            </w:r>
          </w:p>
        </w:tc>
        <w:tc>
          <w:tcPr>
            <w:tcW w:w="843" w:type="dxa"/>
            <w:tcBorders>
              <w:top w:val="single" w:sz="4" w:space="0" w:color="000000"/>
              <w:left w:val="single" w:sz="4" w:space="0" w:color="000000"/>
              <w:bottom w:val="single" w:sz="4" w:space="0" w:color="000000"/>
              <w:right w:val="single" w:sz="4" w:space="0" w:color="000000"/>
            </w:tcBorders>
          </w:tcPr>
          <w:p w14:paraId="386E41EB"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88</w:t>
            </w:r>
          </w:p>
        </w:tc>
        <w:tc>
          <w:tcPr>
            <w:tcW w:w="844" w:type="dxa"/>
            <w:tcBorders>
              <w:top w:val="single" w:sz="4" w:space="0" w:color="000000"/>
              <w:left w:val="single" w:sz="4" w:space="0" w:color="000000"/>
              <w:bottom w:val="single" w:sz="4" w:space="0" w:color="000000"/>
              <w:right w:val="single" w:sz="4" w:space="0" w:color="000000"/>
            </w:tcBorders>
          </w:tcPr>
          <w:p w14:paraId="78E3A49E"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c>
          <w:tcPr>
            <w:tcW w:w="843" w:type="dxa"/>
            <w:tcBorders>
              <w:top w:val="single" w:sz="4" w:space="0" w:color="000000"/>
              <w:left w:val="single" w:sz="4" w:space="0" w:color="000000"/>
              <w:bottom w:val="single" w:sz="4" w:space="0" w:color="000000"/>
            </w:tcBorders>
          </w:tcPr>
          <w:p w14:paraId="502F2FD8"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12</w:t>
            </w:r>
          </w:p>
        </w:tc>
      </w:tr>
      <w:tr w:rsidR="00FD5E04" w:rsidRPr="00FD5E04" w14:paraId="260BFBEE" w14:textId="77777777" w:rsidTr="007F2EB1">
        <w:trPr>
          <w:trHeight w:val="551"/>
        </w:trPr>
        <w:tc>
          <w:tcPr>
            <w:tcW w:w="6205" w:type="dxa"/>
            <w:tcBorders>
              <w:top w:val="single" w:sz="4" w:space="0" w:color="000000"/>
              <w:bottom w:val="single" w:sz="4" w:space="0" w:color="000000"/>
            </w:tcBorders>
          </w:tcPr>
          <w:p w14:paraId="0B197872"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8.</w:t>
            </w:r>
            <w:r w:rsidRPr="00FD5E04">
              <w:rPr>
                <w:rFonts w:ascii="Times New Roman" w:eastAsia="Times New Roman" w:hAnsi="Times New Roman" w:cs="Times New Roman"/>
                <w:color w:val="0D0D0D"/>
                <w:spacing w:val="40"/>
                <w:sz w:val="24"/>
              </w:rPr>
              <w:t xml:space="preserve"> </w:t>
            </w:r>
            <w:r w:rsidRPr="00FD5E04">
              <w:rPr>
                <w:rFonts w:ascii="Times New Roman" w:eastAsia="Times New Roman" w:hAnsi="Times New Roman" w:cs="Times New Roman"/>
                <w:color w:val="0D0D0D"/>
                <w:sz w:val="24"/>
              </w:rPr>
              <w:t>Appropriate exercises</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reduce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postpartum</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depression</w:t>
            </w:r>
          </w:p>
          <w:p w14:paraId="6B2E6755"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pacing w:val="-2"/>
                <w:sz w:val="24"/>
              </w:rPr>
              <w:t>symptoms.</w:t>
            </w:r>
          </w:p>
        </w:tc>
        <w:tc>
          <w:tcPr>
            <w:tcW w:w="845" w:type="dxa"/>
            <w:tcBorders>
              <w:top w:val="single" w:sz="4" w:space="0" w:color="000000"/>
              <w:bottom w:val="single" w:sz="4" w:space="0" w:color="000000"/>
              <w:right w:val="single" w:sz="4" w:space="0" w:color="000000"/>
            </w:tcBorders>
          </w:tcPr>
          <w:p w14:paraId="6E3F1160" w14:textId="77777777" w:rsidR="00FD5E04" w:rsidRPr="00FD5E04" w:rsidRDefault="00FD5E04" w:rsidP="00FD5E04">
            <w:pPr>
              <w:widowControl w:val="0"/>
              <w:autoSpaceDE w:val="0"/>
              <w:autoSpaceDN w:val="0"/>
              <w:spacing w:before="131"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49</w:t>
            </w:r>
          </w:p>
        </w:tc>
        <w:tc>
          <w:tcPr>
            <w:tcW w:w="843" w:type="dxa"/>
            <w:tcBorders>
              <w:top w:val="single" w:sz="4" w:space="0" w:color="000000"/>
              <w:left w:val="single" w:sz="4" w:space="0" w:color="000000"/>
              <w:bottom w:val="single" w:sz="4" w:space="0" w:color="000000"/>
              <w:right w:val="single" w:sz="4" w:space="0" w:color="000000"/>
            </w:tcBorders>
          </w:tcPr>
          <w:p w14:paraId="048A867E"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98</w:t>
            </w:r>
          </w:p>
        </w:tc>
        <w:tc>
          <w:tcPr>
            <w:tcW w:w="844" w:type="dxa"/>
            <w:tcBorders>
              <w:top w:val="single" w:sz="4" w:space="0" w:color="000000"/>
              <w:left w:val="single" w:sz="4" w:space="0" w:color="000000"/>
              <w:bottom w:val="single" w:sz="4" w:space="0" w:color="000000"/>
              <w:right w:val="single" w:sz="4" w:space="0" w:color="000000"/>
            </w:tcBorders>
          </w:tcPr>
          <w:p w14:paraId="51563191"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1</w:t>
            </w:r>
          </w:p>
        </w:tc>
        <w:tc>
          <w:tcPr>
            <w:tcW w:w="843" w:type="dxa"/>
            <w:tcBorders>
              <w:top w:val="single" w:sz="4" w:space="0" w:color="000000"/>
              <w:left w:val="single" w:sz="4" w:space="0" w:color="000000"/>
              <w:bottom w:val="single" w:sz="4" w:space="0" w:color="000000"/>
            </w:tcBorders>
          </w:tcPr>
          <w:p w14:paraId="72B85E71"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r>
      <w:tr w:rsidR="00FD5E04" w:rsidRPr="00FD5E04" w14:paraId="1D5F6AE3" w14:textId="77777777" w:rsidTr="007F2EB1">
        <w:trPr>
          <w:trHeight w:val="553"/>
        </w:trPr>
        <w:tc>
          <w:tcPr>
            <w:tcW w:w="6205" w:type="dxa"/>
            <w:tcBorders>
              <w:top w:val="single" w:sz="4" w:space="0" w:color="000000"/>
              <w:bottom w:val="single" w:sz="4" w:space="0" w:color="000000"/>
            </w:tcBorders>
          </w:tcPr>
          <w:p w14:paraId="34CC9C13" w14:textId="77777777" w:rsidR="00FD5E04" w:rsidRPr="00FD5E04" w:rsidRDefault="00FD5E04" w:rsidP="00FD5E04">
            <w:pPr>
              <w:widowControl w:val="0"/>
              <w:autoSpaceDE w:val="0"/>
              <w:autoSpaceDN w:val="0"/>
              <w:spacing w:after="0" w:line="270"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9.</w:t>
            </w:r>
            <w:r w:rsidRPr="00FD5E04">
              <w:rPr>
                <w:rFonts w:ascii="Times New Roman" w:eastAsia="Times New Roman" w:hAnsi="Times New Roman" w:cs="Times New Roman"/>
                <w:color w:val="0D0D0D"/>
                <w:spacing w:val="42"/>
                <w:sz w:val="24"/>
              </w:rPr>
              <w:t xml:space="preserve"> </w:t>
            </w:r>
            <w:r w:rsidRPr="00FD5E04">
              <w:rPr>
                <w:rFonts w:ascii="Times New Roman" w:eastAsia="Times New Roman" w:hAnsi="Times New Roman" w:cs="Times New Roman"/>
                <w:color w:val="0D0D0D"/>
                <w:sz w:val="24"/>
              </w:rPr>
              <w:t>Exercising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along</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with a</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proper diet helps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in losing</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5"/>
                <w:sz w:val="24"/>
              </w:rPr>
              <w:t>the</w:t>
            </w:r>
          </w:p>
          <w:p w14:paraId="288C4ABD"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weight gained</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pacing w:val="-2"/>
                <w:sz w:val="24"/>
              </w:rPr>
              <w:t>pregnancy.</w:t>
            </w:r>
          </w:p>
        </w:tc>
        <w:tc>
          <w:tcPr>
            <w:tcW w:w="845" w:type="dxa"/>
            <w:tcBorders>
              <w:top w:val="single" w:sz="4" w:space="0" w:color="000000"/>
              <w:bottom w:val="single" w:sz="4" w:space="0" w:color="000000"/>
              <w:right w:val="single" w:sz="4" w:space="0" w:color="000000"/>
            </w:tcBorders>
          </w:tcPr>
          <w:p w14:paraId="291BF33A" w14:textId="77777777" w:rsidR="00FD5E04" w:rsidRPr="00FD5E04" w:rsidRDefault="00FD5E04" w:rsidP="00FD5E04">
            <w:pPr>
              <w:widowControl w:val="0"/>
              <w:autoSpaceDE w:val="0"/>
              <w:autoSpaceDN w:val="0"/>
              <w:spacing w:before="131"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50</w:t>
            </w:r>
          </w:p>
        </w:tc>
        <w:tc>
          <w:tcPr>
            <w:tcW w:w="843" w:type="dxa"/>
            <w:tcBorders>
              <w:top w:val="single" w:sz="4" w:space="0" w:color="000000"/>
              <w:left w:val="single" w:sz="4" w:space="0" w:color="000000"/>
              <w:bottom w:val="single" w:sz="4" w:space="0" w:color="000000"/>
              <w:right w:val="single" w:sz="4" w:space="0" w:color="000000"/>
            </w:tcBorders>
          </w:tcPr>
          <w:p w14:paraId="304EC53F"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100</w:t>
            </w:r>
          </w:p>
        </w:tc>
        <w:tc>
          <w:tcPr>
            <w:tcW w:w="844" w:type="dxa"/>
            <w:tcBorders>
              <w:top w:val="single" w:sz="4" w:space="0" w:color="000000"/>
              <w:left w:val="single" w:sz="4" w:space="0" w:color="000000"/>
              <w:bottom w:val="single" w:sz="4" w:space="0" w:color="000000"/>
              <w:right w:val="single" w:sz="4" w:space="0" w:color="000000"/>
            </w:tcBorders>
          </w:tcPr>
          <w:p w14:paraId="58F1DF2C"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c>
          <w:tcPr>
            <w:tcW w:w="843" w:type="dxa"/>
            <w:tcBorders>
              <w:top w:val="single" w:sz="4" w:space="0" w:color="000000"/>
              <w:left w:val="single" w:sz="4" w:space="0" w:color="000000"/>
              <w:bottom w:val="single" w:sz="4" w:space="0" w:color="000000"/>
            </w:tcBorders>
          </w:tcPr>
          <w:p w14:paraId="520B7A4B"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r>
      <w:tr w:rsidR="00FD5E04" w:rsidRPr="00FD5E04" w14:paraId="13BBA02C" w14:textId="77777777" w:rsidTr="007F2EB1">
        <w:trPr>
          <w:trHeight w:val="827"/>
        </w:trPr>
        <w:tc>
          <w:tcPr>
            <w:tcW w:w="6205" w:type="dxa"/>
            <w:tcBorders>
              <w:top w:val="single" w:sz="4" w:space="0" w:color="000000"/>
              <w:right w:val="single" w:sz="4" w:space="0" w:color="000000"/>
            </w:tcBorders>
          </w:tcPr>
          <w:p w14:paraId="70943F8F" w14:textId="77777777" w:rsidR="00FD5E04" w:rsidRPr="00FD5E04" w:rsidRDefault="00FD5E04" w:rsidP="00FD5E04">
            <w:pPr>
              <w:widowControl w:val="0"/>
              <w:tabs>
                <w:tab w:val="left" w:pos="818"/>
              </w:tabs>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pacing w:val="-5"/>
                <w:sz w:val="24"/>
              </w:rPr>
              <w:t>10.</w:t>
            </w:r>
            <w:r w:rsidRPr="00FD5E04">
              <w:rPr>
                <w:rFonts w:ascii="Times New Roman" w:eastAsia="Times New Roman" w:hAnsi="Times New Roman" w:cs="Times New Roman"/>
                <w:color w:val="0D0D0D"/>
                <w:sz w:val="24"/>
              </w:rPr>
              <w:tab/>
              <w:t>It</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advised</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refrain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from</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engaging</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in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resistance</w:t>
            </w:r>
          </w:p>
          <w:p w14:paraId="02573A87" w14:textId="77777777" w:rsidR="00FD5E04" w:rsidRPr="00FD5E04" w:rsidRDefault="00FD5E04" w:rsidP="00FD5E04">
            <w:pPr>
              <w:widowControl w:val="0"/>
              <w:autoSpaceDE w:val="0"/>
              <w:autoSpaceDN w:val="0"/>
              <w:spacing w:after="0" w:line="270" w:lineRule="atLeas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exercises</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such</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as</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squats</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running</w:t>
            </w:r>
            <w:r w:rsidRPr="00FD5E04">
              <w:rPr>
                <w:rFonts w:ascii="Times New Roman" w:eastAsia="Times New Roman" w:hAnsi="Times New Roman" w:cs="Times New Roman"/>
                <w:color w:val="0D0D0D"/>
                <w:spacing w:val="-7"/>
                <w:sz w:val="24"/>
              </w:rPr>
              <w:t xml:space="preserve"> </w:t>
            </w:r>
            <w:r w:rsidRPr="00FD5E04">
              <w:rPr>
                <w:rFonts w:ascii="Times New Roman" w:eastAsia="Times New Roman" w:hAnsi="Times New Roman" w:cs="Times New Roman"/>
                <w:color w:val="0D0D0D"/>
                <w:sz w:val="24"/>
              </w:rPr>
              <w:t>for</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period</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no</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less than 1</w:t>
            </w:r>
          </w:p>
        </w:tc>
        <w:tc>
          <w:tcPr>
            <w:tcW w:w="845" w:type="dxa"/>
            <w:tcBorders>
              <w:top w:val="single" w:sz="4" w:space="0" w:color="000000"/>
              <w:left w:val="single" w:sz="4" w:space="0" w:color="000000"/>
              <w:right w:val="single" w:sz="4" w:space="0" w:color="000000"/>
            </w:tcBorders>
          </w:tcPr>
          <w:p w14:paraId="676CFDF8" w14:textId="77777777" w:rsidR="00FD5E04" w:rsidRPr="00FD5E04" w:rsidRDefault="00FD5E04" w:rsidP="00FD5E04">
            <w:pPr>
              <w:widowControl w:val="0"/>
              <w:autoSpaceDE w:val="0"/>
              <w:autoSpaceDN w:val="0"/>
              <w:spacing w:before="268"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45</w:t>
            </w:r>
          </w:p>
        </w:tc>
        <w:tc>
          <w:tcPr>
            <w:tcW w:w="843" w:type="dxa"/>
            <w:tcBorders>
              <w:top w:val="single" w:sz="4" w:space="0" w:color="000000"/>
              <w:left w:val="single" w:sz="4" w:space="0" w:color="000000"/>
              <w:right w:val="single" w:sz="4" w:space="0" w:color="000000"/>
            </w:tcBorders>
          </w:tcPr>
          <w:p w14:paraId="5B580463" w14:textId="77777777" w:rsidR="00FD5E04" w:rsidRPr="00FD5E04" w:rsidRDefault="00FD5E04" w:rsidP="00FD5E04">
            <w:pPr>
              <w:widowControl w:val="0"/>
              <w:autoSpaceDE w:val="0"/>
              <w:autoSpaceDN w:val="0"/>
              <w:spacing w:before="26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90</w:t>
            </w:r>
          </w:p>
        </w:tc>
        <w:tc>
          <w:tcPr>
            <w:tcW w:w="844" w:type="dxa"/>
            <w:tcBorders>
              <w:top w:val="single" w:sz="4" w:space="0" w:color="000000"/>
              <w:left w:val="single" w:sz="4" w:space="0" w:color="000000"/>
              <w:right w:val="single" w:sz="4" w:space="0" w:color="000000"/>
            </w:tcBorders>
          </w:tcPr>
          <w:p w14:paraId="5AAD2D05" w14:textId="77777777" w:rsidR="00FD5E04" w:rsidRPr="00FD5E04" w:rsidRDefault="00FD5E04" w:rsidP="00FD5E04">
            <w:pPr>
              <w:widowControl w:val="0"/>
              <w:autoSpaceDE w:val="0"/>
              <w:autoSpaceDN w:val="0"/>
              <w:spacing w:before="26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5</w:t>
            </w:r>
          </w:p>
        </w:tc>
        <w:tc>
          <w:tcPr>
            <w:tcW w:w="843" w:type="dxa"/>
            <w:tcBorders>
              <w:top w:val="single" w:sz="4" w:space="0" w:color="000000"/>
              <w:left w:val="single" w:sz="4" w:space="0" w:color="000000"/>
            </w:tcBorders>
          </w:tcPr>
          <w:p w14:paraId="40A4F79A" w14:textId="77777777" w:rsidR="00FD5E04" w:rsidRPr="00FD5E04" w:rsidRDefault="00FD5E04" w:rsidP="00FD5E04">
            <w:pPr>
              <w:widowControl w:val="0"/>
              <w:autoSpaceDE w:val="0"/>
              <w:autoSpaceDN w:val="0"/>
              <w:spacing w:before="26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10</w:t>
            </w:r>
          </w:p>
        </w:tc>
      </w:tr>
    </w:tbl>
    <w:p w14:paraId="1FFC6791" w14:textId="77777777" w:rsidR="00FD5E04" w:rsidRPr="00FD5E04" w:rsidRDefault="00FD5E04" w:rsidP="00FD5E04">
      <w:pPr>
        <w:widowControl w:val="0"/>
        <w:autoSpaceDE w:val="0"/>
        <w:autoSpaceDN w:val="0"/>
        <w:spacing w:before="111" w:after="0" w:line="276" w:lineRule="auto"/>
        <w:ind w:right="220"/>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Table (3) illustrates the distribution of women in the study according to the percentages</w:t>
      </w:r>
      <w:r w:rsidRPr="00FD5E04">
        <w:rPr>
          <w:rFonts w:ascii="Times New Roman" w:eastAsia="Times New Roman" w:hAnsi="Times New Roman" w:cs="Times New Roman"/>
          <w:spacing w:val="40"/>
          <w:sz w:val="24"/>
          <w:szCs w:val="24"/>
        </w:rPr>
        <w:t xml:space="preserve"> </w:t>
      </w:r>
      <w:r w:rsidRPr="00FD5E04">
        <w:rPr>
          <w:rFonts w:ascii="Times New Roman" w:eastAsia="Times New Roman" w:hAnsi="Times New Roman" w:cs="Times New Roman"/>
          <w:sz w:val="24"/>
          <w:szCs w:val="24"/>
        </w:rPr>
        <w:t>of their answers to statements in the Movement and Activity Axis. It shows that all women, 100%, acknowledged that exercises, alongside a proper diet, aid in losing the weight gained during</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pregnancy. Furthermore, 98% recognized that walking</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represents a suitable beginning for all women during the postpartum period, and that appropriate exercises reduce symptoms of postpartum depression.</w:t>
      </w:r>
    </w:p>
    <w:p w14:paraId="311DE644" w14:textId="77777777" w:rsidR="00FD5E04" w:rsidRPr="00FD5E04" w:rsidRDefault="00FD5E04" w:rsidP="00FD5E04">
      <w:pPr>
        <w:widowControl w:val="0"/>
        <w:autoSpaceDE w:val="0"/>
        <w:autoSpaceDN w:val="0"/>
        <w:spacing w:before="121" w:after="0" w:line="276" w:lineRule="auto"/>
        <w:ind w:right="283"/>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Table</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(4)</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displays</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distribution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women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in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study</w:t>
      </w:r>
      <w:r w:rsidRPr="00FD5E04">
        <w:rPr>
          <w:rFonts w:ascii="Times New Roman" w:eastAsia="Times New Roman" w:hAnsi="Times New Roman" w:cs="Times New Roman"/>
          <w:spacing w:val="-8"/>
          <w:sz w:val="24"/>
          <w:szCs w:val="24"/>
        </w:rPr>
        <w:t xml:space="preserve"> </w:t>
      </w:r>
      <w:r w:rsidRPr="00FD5E04">
        <w:rPr>
          <w:rFonts w:ascii="Times New Roman" w:eastAsia="Times New Roman" w:hAnsi="Times New Roman" w:cs="Times New Roman"/>
          <w:sz w:val="24"/>
          <w:szCs w:val="24"/>
        </w:rPr>
        <w:t>according</w:t>
      </w:r>
      <w:r w:rsidRPr="00FD5E04">
        <w:rPr>
          <w:rFonts w:ascii="Times New Roman" w:eastAsia="Times New Roman" w:hAnsi="Times New Roman" w:cs="Times New Roman"/>
          <w:spacing w:val="-6"/>
          <w:sz w:val="24"/>
          <w:szCs w:val="24"/>
        </w:rPr>
        <w:t xml:space="preserve"> </w:t>
      </w:r>
      <w:r w:rsidRPr="00FD5E04">
        <w:rPr>
          <w:rFonts w:ascii="Times New Roman" w:eastAsia="Times New Roman" w:hAnsi="Times New Roman" w:cs="Times New Roman"/>
          <w:sz w:val="24"/>
          <w:szCs w:val="24"/>
        </w:rPr>
        <w:t>to</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percentages</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of their answers to statements in the Breastfeeding Axis.</w:t>
      </w:r>
    </w:p>
    <w:p w14:paraId="63178835" w14:textId="77777777" w:rsidR="00FD5E04" w:rsidRPr="00FD5E04" w:rsidRDefault="00FD5E04" w:rsidP="00FD5E04">
      <w:pPr>
        <w:widowControl w:val="0"/>
        <w:autoSpaceDE w:val="0"/>
        <w:autoSpaceDN w:val="0"/>
        <w:spacing w:before="8" w:after="0" w:line="240" w:lineRule="auto"/>
        <w:rPr>
          <w:rFonts w:ascii="Times New Roman" w:eastAsia="Times New Roman" w:hAnsi="Times New Roman" w:cs="Times New Roman"/>
          <w:sz w:val="11"/>
          <w:szCs w:val="24"/>
        </w:rPr>
      </w:pPr>
    </w:p>
    <w:tbl>
      <w:tblPr>
        <w:tblW w:w="0" w:type="auto"/>
        <w:tblInd w:w="12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6205"/>
        <w:gridCol w:w="845"/>
        <w:gridCol w:w="843"/>
        <w:gridCol w:w="844"/>
        <w:gridCol w:w="843"/>
      </w:tblGrid>
      <w:tr w:rsidR="00FD5E04" w:rsidRPr="00FD5E04" w14:paraId="3EE05EBD" w14:textId="77777777" w:rsidTr="007F2EB1">
        <w:trPr>
          <w:trHeight w:val="275"/>
        </w:trPr>
        <w:tc>
          <w:tcPr>
            <w:tcW w:w="6205" w:type="dxa"/>
            <w:vMerge w:val="restart"/>
            <w:tcBorders>
              <w:right w:val="single" w:sz="4" w:space="0" w:color="000000"/>
            </w:tcBorders>
          </w:tcPr>
          <w:p w14:paraId="18D13A5D" w14:textId="77777777" w:rsidR="00FD5E04" w:rsidRPr="00FD5E04" w:rsidRDefault="00FD5E04" w:rsidP="00FD5E04">
            <w:pPr>
              <w:widowControl w:val="0"/>
              <w:autoSpaceDE w:val="0"/>
              <w:autoSpaceDN w:val="0"/>
              <w:spacing w:before="148" w:after="0" w:line="240" w:lineRule="auto"/>
              <w:ind w:right="3"/>
              <w:jc w:val="center"/>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2"/>
                <w:sz w:val="24"/>
              </w:rPr>
              <w:lastRenderedPageBreak/>
              <w:t>Breastfeeding</w:t>
            </w:r>
          </w:p>
        </w:tc>
        <w:tc>
          <w:tcPr>
            <w:tcW w:w="1688" w:type="dxa"/>
            <w:gridSpan w:val="2"/>
            <w:tcBorders>
              <w:left w:val="single" w:sz="4" w:space="0" w:color="000000"/>
              <w:bottom w:val="single" w:sz="4" w:space="0" w:color="000000"/>
              <w:right w:val="single" w:sz="4" w:space="0" w:color="000000"/>
            </w:tcBorders>
          </w:tcPr>
          <w:p w14:paraId="2DB8C4D9" w14:textId="77777777" w:rsidR="00FD5E04" w:rsidRPr="00FD5E04" w:rsidRDefault="00FD5E04" w:rsidP="00FD5E04">
            <w:pPr>
              <w:widowControl w:val="0"/>
              <w:autoSpaceDE w:val="0"/>
              <w:autoSpaceDN w:val="0"/>
              <w:spacing w:before="1" w:after="0" w:line="254" w:lineRule="exact"/>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2"/>
                <w:sz w:val="24"/>
              </w:rPr>
              <w:t>correct</w:t>
            </w:r>
          </w:p>
        </w:tc>
        <w:tc>
          <w:tcPr>
            <w:tcW w:w="1687" w:type="dxa"/>
            <w:gridSpan w:val="2"/>
            <w:tcBorders>
              <w:left w:val="single" w:sz="4" w:space="0" w:color="000000"/>
              <w:bottom w:val="single" w:sz="4" w:space="0" w:color="000000"/>
            </w:tcBorders>
          </w:tcPr>
          <w:p w14:paraId="2464821D" w14:textId="77777777" w:rsidR="00FD5E04" w:rsidRPr="00FD5E04" w:rsidRDefault="00FD5E04" w:rsidP="00FD5E04">
            <w:pPr>
              <w:widowControl w:val="0"/>
              <w:autoSpaceDE w:val="0"/>
              <w:autoSpaceDN w:val="0"/>
              <w:spacing w:before="1" w:after="0" w:line="254" w:lineRule="exact"/>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2"/>
                <w:sz w:val="24"/>
              </w:rPr>
              <w:t>wrong</w:t>
            </w:r>
          </w:p>
        </w:tc>
      </w:tr>
      <w:tr w:rsidR="00FD5E04" w:rsidRPr="00FD5E04" w14:paraId="74EB0182" w14:textId="77777777" w:rsidTr="007F2EB1">
        <w:trPr>
          <w:trHeight w:val="272"/>
        </w:trPr>
        <w:tc>
          <w:tcPr>
            <w:tcW w:w="6205" w:type="dxa"/>
            <w:vMerge/>
            <w:tcBorders>
              <w:top w:val="nil"/>
              <w:right w:val="single" w:sz="4" w:space="0" w:color="000000"/>
            </w:tcBorders>
          </w:tcPr>
          <w:p w14:paraId="409F4816"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845" w:type="dxa"/>
            <w:tcBorders>
              <w:top w:val="single" w:sz="4" w:space="0" w:color="000000"/>
              <w:left w:val="single" w:sz="4" w:space="0" w:color="000000"/>
              <w:right w:val="single" w:sz="4" w:space="0" w:color="000000"/>
            </w:tcBorders>
          </w:tcPr>
          <w:p w14:paraId="399D3C26" w14:textId="77777777" w:rsidR="00FD5E04" w:rsidRPr="00FD5E04" w:rsidRDefault="00FD5E04" w:rsidP="00FD5E04">
            <w:pPr>
              <w:widowControl w:val="0"/>
              <w:autoSpaceDE w:val="0"/>
              <w:autoSpaceDN w:val="0"/>
              <w:spacing w:after="0" w:line="252" w:lineRule="exact"/>
              <w:ind w:right="2"/>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f</w:t>
            </w:r>
          </w:p>
        </w:tc>
        <w:tc>
          <w:tcPr>
            <w:tcW w:w="843" w:type="dxa"/>
            <w:tcBorders>
              <w:top w:val="single" w:sz="4" w:space="0" w:color="000000"/>
              <w:left w:val="single" w:sz="4" w:space="0" w:color="000000"/>
              <w:right w:val="single" w:sz="4" w:space="0" w:color="000000"/>
            </w:tcBorders>
          </w:tcPr>
          <w:p w14:paraId="60195492" w14:textId="77777777" w:rsidR="00FD5E04" w:rsidRPr="00FD5E04" w:rsidRDefault="00FD5E04" w:rsidP="00FD5E04">
            <w:pPr>
              <w:widowControl w:val="0"/>
              <w:autoSpaceDE w:val="0"/>
              <w:autoSpaceDN w:val="0"/>
              <w:spacing w:after="0" w:line="252" w:lineRule="exact"/>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w:t>
            </w:r>
          </w:p>
        </w:tc>
        <w:tc>
          <w:tcPr>
            <w:tcW w:w="844" w:type="dxa"/>
            <w:tcBorders>
              <w:top w:val="single" w:sz="4" w:space="0" w:color="000000"/>
              <w:left w:val="single" w:sz="4" w:space="0" w:color="000000"/>
              <w:right w:val="single" w:sz="4" w:space="0" w:color="000000"/>
            </w:tcBorders>
          </w:tcPr>
          <w:p w14:paraId="46CE4BEA" w14:textId="77777777" w:rsidR="00FD5E04" w:rsidRPr="00FD5E04" w:rsidRDefault="00FD5E04" w:rsidP="00FD5E04">
            <w:pPr>
              <w:widowControl w:val="0"/>
              <w:autoSpaceDE w:val="0"/>
              <w:autoSpaceDN w:val="0"/>
              <w:spacing w:after="0" w:line="252" w:lineRule="exact"/>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f</w:t>
            </w:r>
          </w:p>
        </w:tc>
        <w:tc>
          <w:tcPr>
            <w:tcW w:w="843" w:type="dxa"/>
            <w:tcBorders>
              <w:top w:val="single" w:sz="4" w:space="0" w:color="000000"/>
              <w:left w:val="single" w:sz="4" w:space="0" w:color="000000"/>
            </w:tcBorders>
          </w:tcPr>
          <w:p w14:paraId="734338E8" w14:textId="77777777" w:rsidR="00FD5E04" w:rsidRPr="00FD5E04" w:rsidRDefault="00FD5E04" w:rsidP="00FD5E04">
            <w:pPr>
              <w:widowControl w:val="0"/>
              <w:autoSpaceDE w:val="0"/>
              <w:autoSpaceDN w:val="0"/>
              <w:spacing w:after="0" w:line="252" w:lineRule="exact"/>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w:t>
            </w:r>
          </w:p>
        </w:tc>
      </w:tr>
      <w:tr w:rsidR="00FD5E04" w:rsidRPr="00FD5E04" w14:paraId="551475B0" w14:textId="77777777" w:rsidTr="007F2EB1">
        <w:trPr>
          <w:trHeight w:val="551"/>
        </w:trPr>
        <w:tc>
          <w:tcPr>
            <w:tcW w:w="6205" w:type="dxa"/>
            <w:tcBorders>
              <w:bottom w:val="single" w:sz="4" w:space="0" w:color="000000"/>
              <w:right w:val="single" w:sz="4" w:space="0" w:color="000000"/>
            </w:tcBorders>
          </w:tcPr>
          <w:p w14:paraId="76A5C159" w14:textId="77777777" w:rsidR="00FD5E04" w:rsidRPr="00FD5E04" w:rsidRDefault="00FD5E04" w:rsidP="00FD5E04">
            <w:pPr>
              <w:widowControl w:val="0"/>
              <w:autoSpaceDE w:val="0"/>
              <w:autoSpaceDN w:val="0"/>
              <w:spacing w:after="0" w:line="267"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1.</w:t>
            </w:r>
            <w:r w:rsidRPr="00FD5E04">
              <w:rPr>
                <w:rFonts w:ascii="Times New Roman" w:eastAsia="Times New Roman" w:hAnsi="Times New Roman" w:cs="Times New Roman"/>
                <w:color w:val="0D0D0D"/>
                <w:spacing w:val="28"/>
                <w:sz w:val="24"/>
              </w:rPr>
              <w:t xml:space="preserve">  </w:t>
            </w:r>
            <w:r w:rsidRPr="00FD5E04">
              <w:rPr>
                <w:rFonts w:ascii="Times New Roman" w:eastAsia="Times New Roman" w:hAnsi="Times New Roman" w:cs="Times New Roman"/>
                <w:color w:val="0D0D0D"/>
                <w:sz w:val="24"/>
              </w:rPr>
              <w:t>Initiating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breastfeeding</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within the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first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hour</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after birth </w:t>
            </w:r>
            <w:r w:rsidRPr="00FD5E04">
              <w:rPr>
                <w:rFonts w:ascii="Times New Roman" w:eastAsia="Times New Roman" w:hAnsi="Times New Roman" w:cs="Times New Roman"/>
                <w:color w:val="0D0D0D"/>
                <w:spacing w:val="-5"/>
                <w:sz w:val="24"/>
              </w:rPr>
              <w:t>is</w:t>
            </w:r>
          </w:p>
          <w:p w14:paraId="4FF76D8A"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pacing w:val="-2"/>
                <w:sz w:val="24"/>
              </w:rPr>
              <w:t>essential.</w:t>
            </w:r>
          </w:p>
        </w:tc>
        <w:tc>
          <w:tcPr>
            <w:tcW w:w="845" w:type="dxa"/>
            <w:tcBorders>
              <w:left w:val="single" w:sz="4" w:space="0" w:color="000000"/>
              <w:bottom w:val="single" w:sz="4" w:space="0" w:color="000000"/>
              <w:right w:val="single" w:sz="4" w:space="0" w:color="000000"/>
            </w:tcBorders>
          </w:tcPr>
          <w:p w14:paraId="62322ADC" w14:textId="77777777" w:rsidR="00FD5E04" w:rsidRPr="00FD5E04" w:rsidRDefault="00FD5E04" w:rsidP="00FD5E04">
            <w:pPr>
              <w:widowControl w:val="0"/>
              <w:autoSpaceDE w:val="0"/>
              <w:autoSpaceDN w:val="0"/>
              <w:spacing w:before="130"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42</w:t>
            </w:r>
          </w:p>
        </w:tc>
        <w:tc>
          <w:tcPr>
            <w:tcW w:w="843" w:type="dxa"/>
            <w:tcBorders>
              <w:left w:val="single" w:sz="4" w:space="0" w:color="000000"/>
              <w:bottom w:val="single" w:sz="4" w:space="0" w:color="000000"/>
              <w:right w:val="single" w:sz="4" w:space="0" w:color="000000"/>
            </w:tcBorders>
          </w:tcPr>
          <w:p w14:paraId="39A3310F" w14:textId="77777777" w:rsidR="00FD5E04" w:rsidRPr="00FD5E04" w:rsidRDefault="00FD5E04" w:rsidP="00FD5E04">
            <w:pPr>
              <w:widowControl w:val="0"/>
              <w:autoSpaceDE w:val="0"/>
              <w:autoSpaceDN w:val="0"/>
              <w:spacing w:before="130"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84</w:t>
            </w:r>
          </w:p>
        </w:tc>
        <w:tc>
          <w:tcPr>
            <w:tcW w:w="844" w:type="dxa"/>
            <w:tcBorders>
              <w:left w:val="single" w:sz="4" w:space="0" w:color="000000"/>
              <w:bottom w:val="single" w:sz="4" w:space="0" w:color="000000"/>
              <w:right w:val="single" w:sz="4" w:space="0" w:color="000000"/>
            </w:tcBorders>
          </w:tcPr>
          <w:p w14:paraId="449DDEF2" w14:textId="77777777" w:rsidR="00FD5E04" w:rsidRPr="00FD5E04" w:rsidRDefault="00FD5E04" w:rsidP="00FD5E04">
            <w:pPr>
              <w:widowControl w:val="0"/>
              <w:autoSpaceDE w:val="0"/>
              <w:autoSpaceDN w:val="0"/>
              <w:spacing w:before="130"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8</w:t>
            </w:r>
          </w:p>
        </w:tc>
        <w:tc>
          <w:tcPr>
            <w:tcW w:w="843" w:type="dxa"/>
            <w:tcBorders>
              <w:left w:val="single" w:sz="4" w:space="0" w:color="000000"/>
              <w:bottom w:val="single" w:sz="4" w:space="0" w:color="000000"/>
            </w:tcBorders>
          </w:tcPr>
          <w:p w14:paraId="777EC33A" w14:textId="77777777" w:rsidR="00FD5E04" w:rsidRPr="00FD5E04" w:rsidRDefault="00FD5E04" w:rsidP="00FD5E04">
            <w:pPr>
              <w:widowControl w:val="0"/>
              <w:autoSpaceDE w:val="0"/>
              <w:autoSpaceDN w:val="0"/>
              <w:spacing w:before="130"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16</w:t>
            </w:r>
          </w:p>
        </w:tc>
      </w:tr>
      <w:tr w:rsidR="00FD5E04" w:rsidRPr="00FD5E04" w14:paraId="4BEF1FE5" w14:textId="77777777" w:rsidTr="007F2EB1">
        <w:trPr>
          <w:trHeight w:val="282"/>
        </w:trPr>
        <w:tc>
          <w:tcPr>
            <w:tcW w:w="6205" w:type="dxa"/>
            <w:tcBorders>
              <w:top w:val="single" w:sz="4" w:space="0" w:color="000000"/>
              <w:bottom w:val="single" w:sz="4" w:space="0" w:color="000000"/>
              <w:right w:val="single" w:sz="4" w:space="0" w:color="000000"/>
            </w:tcBorders>
          </w:tcPr>
          <w:p w14:paraId="0CF3D741" w14:textId="77777777" w:rsidR="00FD5E04" w:rsidRPr="00FD5E04" w:rsidRDefault="00FD5E04" w:rsidP="00FD5E04">
            <w:pPr>
              <w:widowControl w:val="0"/>
              <w:autoSpaceDE w:val="0"/>
              <w:autoSpaceDN w:val="0"/>
              <w:spacing w:after="0" w:line="263"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2.</w:t>
            </w:r>
            <w:r w:rsidRPr="00FD5E04">
              <w:rPr>
                <w:rFonts w:ascii="Times New Roman" w:eastAsia="Times New Roman" w:hAnsi="Times New Roman" w:cs="Times New Roman"/>
                <w:color w:val="0D0D0D"/>
                <w:spacing w:val="28"/>
                <w:sz w:val="24"/>
              </w:rPr>
              <w:t xml:space="preserve">  </w:t>
            </w:r>
            <w:r w:rsidRPr="00FD5E04">
              <w:rPr>
                <w:rFonts w:ascii="Times New Roman" w:eastAsia="Times New Roman" w:hAnsi="Times New Roman" w:cs="Times New Roman"/>
                <w:color w:val="0D0D0D"/>
                <w:sz w:val="24"/>
              </w:rPr>
              <w:t>Ensure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breast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cleanliness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before</w:t>
            </w:r>
            <w:r w:rsidRPr="00FD5E04">
              <w:rPr>
                <w:rFonts w:ascii="Times New Roman" w:eastAsia="Times New Roman" w:hAnsi="Times New Roman" w:cs="Times New Roman"/>
                <w:color w:val="0D0D0D"/>
                <w:spacing w:val="-2"/>
                <w:sz w:val="24"/>
              </w:rPr>
              <w:t xml:space="preserve"> breastfeeding.</w:t>
            </w:r>
          </w:p>
        </w:tc>
        <w:tc>
          <w:tcPr>
            <w:tcW w:w="845" w:type="dxa"/>
            <w:tcBorders>
              <w:top w:val="single" w:sz="4" w:space="0" w:color="000000"/>
              <w:left w:val="single" w:sz="4" w:space="0" w:color="000000"/>
              <w:bottom w:val="single" w:sz="4" w:space="0" w:color="000000"/>
              <w:right w:val="single" w:sz="4" w:space="0" w:color="000000"/>
            </w:tcBorders>
          </w:tcPr>
          <w:p w14:paraId="019584D3" w14:textId="77777777" w:rsidR="00FD5E04" w:rsidRPr="00FD5E04" w:rsidRDefault="00FD5E04" w:rsidP="00FD5E04">
            <w:pPr>
              <w:widowControl w:val="0"/>
              <w:autoSpaceDE w:val="0"/>
              <w:autoSpaceDN w:val="0"/>
              <w:spacing w:after="0" w:line="263" w:lineRule="exact"/>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50</w:t>
            </w:r>
          </w:p>
        </w:tc>
        <w:tc>
          <w:tcPr>
            <w:tcW w:w="843" w:type="dxa"/>
            <w:tcBorders>
              <w:top w:val="single" w:sz="4" w:space="0" w:color="000000"/>
              <w:left w:val="single" w:sz="4" w:space="0" w:color="000000"/>
              <w:bottom w:val="single" w:sz="4" w:space="0" w:color="000000"/>
              <w:right w:val="single" w:sz="4" w:space="0" w:color="000000"/>
            </w:tcBorders>
          </w:tcPr>
          <w:p w14:paraId="60154C92"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100</w:t>
            </w:r>
          </w:p>
        </w:tc>
        <w:tc>
          <w:tcPr>
            <w:tcW w:w="844" w:type="dxa"/>
            <w:tcBorders>
              <w:top w:val="single" w:sz="4" w:space="0" w:color="000000"/>
              <w:left w:val="single" w:sz="4" w:space="0" w:color="000000"/>
              <w:bottom w:val="single" w:sz="4" w:space="0" w:color="000000"/>
              <w:right w:val="single" w:sz="4" w:space="0" w:color="000000"/>
            </w:tcBorders>
          </w:tcPr>
          <w:p w14:paraId="2C27668A"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c>
          <w:tcPr>
            <w:tcW w:w="843" w:type="dxa"/>
            <w:tcBorders>
              <w:top w:val="single" w:sz="4" w:space="0" w:color="000000"/>
              <w:left w:val="single" w:sz="4" w:space="0" w:color="000000"/>
              <w:bottom w:val="single" w:sz="4" w:space="0" w:color="000000"/>
            </w:tcBorders>
          </w:tcPr>
          <w:p w14:paraId="7E9597D7"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r>
      <w:tr w:rsidR="00FD5E04" w:rsidRPr="00FD5E04" w14:paraId="67605F45" w14:textId="77777777" w:rsidTr="007F2EB1">
        <w:trPr>
          <w:trHeight w:val="553"/>
        </w:trPr>
        <w:tc>
          <w:tcPr>
            <w:tcW w:w="6205" w:type="dxa"/>
            <w:tcBorders>
              <w:top w:val="single" w:sz="4" w:space="0" w:color="000000"/>
              <w:right w:val="single" w:sz="4" w:space="0" w:color="000000"/>
            </w:tcBorders>
          </w:tcPr>
          <w:p w14:paraId="2FA779B8"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3.</w:t>
            </w:r>
            <w:r w:rsidRPr="00FD5E04">
              <w:rPr>
                <w:rFonts w:ascii="Times New Roman" w:eastAsia="Times New Roman" w:hAnsi="Times New Roman" w:cs="Times New Roman"/>
                <w:color w:val="0D0D0D"/>
                <w:spacing w:val="29"/>
                <w:sz w:val="24"/>
              </w:rPr>
              <w:t xml:space="preserve">  </w:t>
            </w:r>
            <w:r w:rsidRPr="00FD5E04">
              <w:rPr>
                <w:rFonts w:ascii="Times New Roman" w:eastAsia="Times New Roman" w:hAnsi="Times New Roman" w:cs="Times New Roman"/>
                <w:color w:val="0D0D0D"/>
                <w:sz w:val="24"/>
              </w:rPr>
              <w:t>When starting</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breastfeeding, 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 important</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to place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5"/>
                <w:sz w:val="24"/>
              </w:rPr>
              <w:t>the</w:t>
            </w:r>
          </w:p>
          <w:p w14:paraId="46F56667" w14:textId="77777777" w:rsidR="00FD5E04" w:rsidRPr="00FD5E04" w:rsidRDefault="00FD5E04" w:rsidP="00FD5E04">
            <w:pPr>
              <w:widowControl w:val="0"/>
              <w:autoSpaceDE w:val="0"/>
              <w:autoSpaceDN w:val="0"/>
              <w:spacing w:after="0" w:line="266"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hands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under</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baby's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head at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 45-degree angle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5"/>
                <w:sz w:val="24"/>
              </w:rPr>
              <w:t>and</w:t>
            </w:r>
          </w:p>
        </w:tc>
        <w:tc>
          <w:tcPr>
            <w:tcW w:w="845" w:type="dxa"/>
            <w:tcBorders>
              <w:top w:val="single" w:sz="4" w:space="0" w:color="000000"/>
              <w:left w:val="single" w:sz="4" w:space="0" w:color="000000"/>
              <w:right w:val="single" w:sz="4" w:space="0" w:color="000000"/>
            </w:tcBorders>
          </w:tcPr>
          <w:p w14:paraId="4F666019" w14:textId="77777777" w:rsidR="00FD5E04" w:rsidRPr="00FD5E04" w:rsidRDefault="00FD5E04" w:rsidP="00FD5E04">
            <w:pPr>
              <w:widowControl w:val="0"/>
              <w:autoSpaceDE w:val="0"/>
              <w:autoSpaceDN w:val="0"/>
              <w:spacing w:before="131"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48</w:t>
            </w:r>
          </w:p>
        </w:tc>
        <w:tc>
          <w:tcPr>
            <w:tcW w:w="843" w:type="dxa"/>
            <w:tcBorders>
              <w:top w:val="single" w:sz="4" w:space="0" w:color="000000"/>
              <w:left w:val="single" w:sz="4" w:space="0" w:color="000000"/>
              <w:right w:val="single" w:sz="4" w:space="0" w:color="000000"/>
            </w:tcBorders>
          </w:tcPr>
          <w:p w14:paraId="25818164"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96</w:t>
            </w:r>
          </w:p>
        </w:tc>
        <w:tc>
          <w:tcPr>
            <w:tcW w:w="844" w:type="dxa"/>
            <w:tcBorders>
              <w:top w:val="single" w:sz="4" w:space="0" w:color="000000"/>
              <w:left w:val="single" w:sz="4" w:space="0" w:color="000000"/>
              <w:right w:val="single" w:sz="4" w:space="0" w:color="000000"/>
            </w:tcBorders>
          </w:tcPr>
          <w:p w14:paraId="744D98CA"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843" w:type="dxa"/>
            <w:tcBorders>
              <w:top w:val="single" w:sz="4" w:space="0" w:color="000000"/>
              <w:left w:val="single" w:sz="4" w:space="0" w:color="000000"/>
            </w:tcBorders>
          </w:tcPr>
          <w:p w14:paraId="5FEB77D0"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r>
    </w:tbl>
    <w:p w14:paraId="7733CBCE" w14:textId="77777777" w:rsidR="00FD5E04" w:rsidRPr="00FD5E04" w:rsidRDefault="00FD5E04" w:rsidP="00FD5E04">
      <w:pPr>
        <w:widowControl w:val="0"/>
        <w:autoSpaceDE w:val="0"/>
        <w:autoSpaceDN w:val="0"/>
        <w:spacing w:before="6" w:after="0" w:line="240" w:lineRule="auto"/>
        <w:rPr>
          <w:rFonts w:ascii="Times New Roman" w:eastAsia="Times New Roman" w:hAnsi="Times New Roman" w:cs="Times New Roman"/>
          <w:sz w:val="2"/>
          <w:szCs w:val="24"/>
        </w:rPr>
      </w:pPr>
    </w:p>
    <w:tbl>
      <w:tblPr>
        <w:tblW w:w="0" w:type="auto"/>
        <w:tblInd w:w="12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6205"/>
        <w:gridCol w:w="845"/>
        <w:gridCol w:w="843"/>
        <w:gridCol w:w="844"/>
        <w:gridCol w:w="843"/>
      </w:tblGrid>
      <w:tr w:rsidR="00FD5E04" w:rsidRPr="00FD5E04" w14:paraId="0F10628C" w14:textId="77777777" w:rsidTr="007F2EB1">
        <w:trPr>
          <w:trHeight w:val="282"/>
        </w:trPr>
        <w:tc>
          <w:tcPr>
            <w:tcW w:w="6205" w:type="dxa"/>
            <w:tcBorders>
              <w:bottom w:val="single" w:sz="4" w:space="0" w:color="000000"/>
              <w:right w:val="single" w:sz="4" w:space="0" w:color="000000"/>
            </w:tcBorders>
          </w:tcPr>
          <w:p w14:paraId="191E93B3" w14:textId="77777777" w:rsidR="00FD5E04" w:rsidRPr="00FD5E04" w:rsidRDefault="00FD5E04" w:rsidP="00FD5E04">
            <w:pPr>
              <w:widowControl w:val="0"/>
              <w:autoSpaceDE w:val="0"/>
              <w:autoSpaceDN w:val="0"/>
              <w:spacing w:after="0" w:line="263"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ensure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that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the baby</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is breathing</w:t>
            </w:r>
            <w:r w:rsidRPr="00FD5E04">
              <w:rPr>
                <w:rFonts w:ascii="Times New Roman" w:eastAsia="Times New Roman" w:hAnsi="Times New Roman" w:cs="Times New Roman"/>
                <w:color w:val="0D0D0D"/>
                <w:spacing w:val="-2"/>
                <w:sz w:val="24"/>
              </w:rPr>
              <w:t xml:space="preserve"> normally.</w:t>
            </w:r>
          </w:p>
        </w:tc>
        <w:tc>
          <w:tcPr>
            <w:tcW w:w="845" w:type="dxa"/>
            <w:tcBorders>
              <w:left w:val="single" w:sz="4" w:space="0" w:color="000000"/>
              <w:bottom w:val="single" w:sz="4" w:space="0" w:color="000000"/>
              <w:right w:val="single" w:sz="4" w:space="0" w:color="000000"/>
            </w:tcBorders>
          </w:tcPr>
          <w:p w14:paraId="4515093A"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0"/>
              </w:rPr>
            </w:pPr>
          </w:p>
        </w:tc>
        <w:tc>
          <w:tcPr>
            <w:tcW w:w="843" w:type="dxa"/>
            <w:tcBorders>
              <w:left w:val="single" w:sz="4" w:space="0" w:color="000000"/>
              <w:bottom w:val="single" w:sz="4" w:space="0" w:color="000000"/>
              <w:right w:val="single" w:sz="4" w:space="0" w:color="000000"/>
            </w:tcBorders>
          </w:tcPr>
          <w:p w14:paraId="530FCFAF"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0"/>
              </w:rPr>
            </w:pPr>
          </w:p>
        </w:tc>
        <w:tc>
          <w:tcPr>
            <w:tcW w:w="844" w:type="dxa"/>
            <w:tcBorders>
              <w:left w:val="single" w:sz="4" w:space="0" w:color="000000"/>
              <w:bottom w:val="single" w:sz="4" w:space="0" w:color="000000"/>
              <w:right w:val="single" w:sz="4" w:space="0" w:color="000000"/>
            </w:tcBorders>
          </w:tcPr>
          <w:p w14:paraId="209F4FB5"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0"/>
              </w:rPr>
            </w:pPr>
          </w:p>
        </w:tc>
        <w:tc>
          <w:tcPr>
            <w:tcW w:w="843" w:type="dxa"/>
            <w:tcBorders>
              <w:left w:val="single" w:sz="4" w:space="0" w:color="000000"/>
              <w:bottom w:val="single" w:sz="4" w:space="0" w:color="000000"/>
            </w:tcBorders>
          </w:tcPr>
          <w:p w14:paraId="1AC19225"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0"/>
              </w:rPr>
            </w:pPr>
          </w:p>
        </w:tc>
      </w:tr>
      <w:tr w:rsidR="00FD5E04" w:rsidRPr="00FD5E04" w14:paraId="74082FD5" w14:textId="77777777" w:rsidTr="007F2EB1">
        <w:trPr>
          <w:trHeight w:val="553"/>
        </w:trPr>
        <w:tc>
          <w:tcPr>
            <w:tcW w:w="6205" w:type="dxa"/>
            <w:tcBorders>
              <w:top w:val="single" w:sz="4" w:space="0" w:color="000000"/>
              <w:bottom w:val="single" w:sz="4" w:space="0" w:color="000000"/>
              <w:right w:val="single" w:sz="4" w:space="0" w:color="000000"/>
            </w:tcBorders>
          </w:tcPr>
          <w:p w14:paraId="02A144D1" w14:textId="77777777" w:rsidR="00FD5E04" w:rsidRPr="00FD5E04" w:rsidRDefault="00FD5E04" w:rsidP="00FD5E04">
            <w:pPr>
              <w:widowControl w:val="0"/>
              <w:autoSpaceDE w:val="0"/>
              <w:autoSpaceDN w:val="0"/>
              <w:spacing w:after="0" w:line="270"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4.</w:t>
            </w:r>
            <w:r w:rsidRPr="00FD5E04">
              <w:rPr>
                <w:rFonts w:ascii="Times New Roman" w:eastAsia="Times New Roman" w:hAnsi="Times New Roman" w:cs="Times New Roman"/>
                <w:color w:val="0D0D0D"/>
                <w:spacing w:val="28"/>
                <w:sz w:val="24"/>
              </w:rPr>
              <w:t xml:space="preserve">  </w:t>
            </w:r>
            <w:r w:rsidRPr="00FD5E04">
              <w:rPr>
                <w:rFonts w:ascii="Times New Roman" w:eastAsia="Times New Roman" w:hAnsi="Times New Roman" w:cs="Times New Roman"/>
                <w:color w:val="0D0D0D"/>
                <w:sz w:val="24"/>
              </w:rPr>
              <w:t>It is necessary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burp the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baby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after feeding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4"/>
                <w:sz w:val="24"/>
              </w:rPr>
              <w:t>allow</w:t>
            </w:r>
          </w:p>
          <w:p w14:paraId="7FD9C2FD"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them</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release </w:t>
            </w:r>
            <w:r w:rsidRPr="00FD5E04">
              <w:rPr>
                <w:rFonts w:ascii="Times New Roman" w:eastAsia="Times New Roman" w:hAnsi="Times New Roman" w:cs="Times New Roman"/>
                <w:color w:val="0D0D0D"/>
                <w:spacing w:val="-4"/>
                <w:sz w:val="24"/>
              </w:rPr>
              <w:t>gas.</w:t>
            </w:r>
          </w:p>
        </w:tc>
        <w:tc>
          <w:tcPr>
            <w:tcW w:w="845" w:type="dxa"/>
            <w:tcBorders>
              <w:top w:val="single" w:sz="4" w:space="0" w:color="000000"/>
              <w:left w:val="single" w:sz="4" w:space="0" w:color="000000"/>
              <w:bottom w:val="single" w:sz="4" w:space="0" w:color="000000"/>
              <w:right w:val="single" w:sz="4" w:space="0" w:color="000000"/>
            </w:tcBorders>
          </w:tcPr>
          <w:p w14:paraId="601A6589" w14:textId="77777777" w:rsidR="00FD5E04" w:rsidRPr="00FD5E04" w:rsidRDefault="00FD5E04" w:rsidP="00FD5E04">
            <w:pPr>
              <w:widowControl w:val="0"/>
              <w:autoSpaceDE w:val="0"/>
              <w:autoSpaceDN w:val="0"/>
              <w:spacing w:before="131"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50</w:t>
            </w:r>
          </w:p>
        </w:tc>
        <w:tc>
          <w:tcPr>
            <w:tcW w:w="843" w:type="dxa"/>
            <w:tcBorders>
              <w:top w:val="single" w:sz="4" w:space="0" w:color="000000"/>
              <w:left w:val="single" w:sz="4" w:space="0" w:color="000000"/>
              <w:bottom w:val="single" w:sz="4" w:space="0" w:color="000000"/>
              <w:right w:val="single" w:sz="4" w:space="0" w:color="000000"/>
            </w:tcBorders>
          </w:tcPr>
          <w:p w14:paraId="6FB632D3"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100</w:t>
            </w:r>
          </w:p>
        </w:tc>
        <w:tc>
          <w:tcPr>
            <w:tcW w:w="844" w:type="dxa"/>
            <w:tcBorders>
              <w:top w:val="single" w:sz="4" w:space="0" w:color="000000"/>
              <w:left w:val="single" w:sz="4" w:space="0" w:color="000000"/>
              <w:bottom w:val="single" w:sz="4" w:space="0" w:color="000000"/>
              <w:right w:val="single" w:sz="4" w:space="0" w:color="000000"/>
            </w:tcBorders>
          </w:tcPr>
          <w:p w14:paraId="3BC8C4BC"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c>
          <w:tcPr>
            <w:tcW w:w="843" w:type="dxa"/>
            <w:tcBorders>
              <w:top w:val="single" w:sz="4" w:space="0" w:color="000000"/>
              <w:left w:val="single" w:sz="4" w:space="0" w:color="000000"/>
              <w:bottom w:val="single" w:sz="4" w:space="0" w:color="000000"/>
            </w:tcBorders>
          </w:tcPr>
          <w:p w14:paraId="20303258"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r>
      <w:tr w:rsidR="00FD5E04" w:rsidRPr="00FD5E04" w14:paraId="39E1AA1D" w14:textId="77777777" w:rsidTr="007F2EB1">
        <w:trPr>
          <w:trHeight w:val="827"/>
        </w:trPr>
        <w:tc>
          <w:tcPr>
            <w:tcW w:w="6205" w:type="dxa"/>
            <w:tcBorders>
              <w:top w:val="single" w:sz="4" w:space="0" w:color="000000"/>
              <w:bottom w:val="single" w:sz="4" w:space="0" w:color="000000"/>
              <w:right w:val="single" w:sz="4" w:space="0" w:color="000000"/>
            </w:tcBorders>
          </w:tcPr>
          <w:p w14:paraId="792004B9"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5.</w:t>
            </w:r>
            <w:r w:rsidRPr="00FD5E04">
              <w:rPr>
                <w:rFonts w:ascii="Times New Roman" w:eastAsia="Times New Roman" w:hAnsi="Times New Roman" w:cs="Times New Roman"/>
                <w:color w:val="0D0D0D"/>
                <w:spacing w:val="29"/>
                <w:sz w:val="24"/>
              </w:rPr>
              <w:t xml:space="preserve">  </w:t>
            </w:r>
            <w:r w:rsidRPr="00FD5E04">
              <w:rPr>
                <w:rFonts w:ascii="Times New Roman" w:eastAsia="Times New Roman" w:hAnsi="Times New Roman" w:cs="Times New Roman"/>
                <w:color w:val="0D0D0D"/>
                <w:sz w:val="24"/>
              </w:rPr>
              <w:t>Breastfeeding</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helps the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uterus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 return 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its normal </w:t>
            </w:r>
            <w:r w:rsidRPr="00FD5E04">
              <w:rPr>
                <w:rFonts w:ascii="Times New Roman" w:eastAsia="Times New Roman" w:hAnsi="Times New Roman" w:cs="Times New Roman"/>
                <w:color w:val="0D0D0D"/>
                <w:spacing w:val="-4"/>
                <w:sz w:val="24"/>
              </w:rPr>
              <w:t>size</w:t>
            </w:r>
          </w:p>
          <w:p w14:paraId="5C622145" w14:textId="77777777" w:rsidR="00FD5E04" w:rsidRPr="00FD5E04" w:rsidRDefault="00FD5E04" w:rsidP="00FD5E04">
            <w:pPr>
              <w:widowControl w:val="0"/>
              <w:autoSpaceDE w:val="0"/>
              <w:autoSpaceDN w:val="0"/>
              <w:spacing w:after="0" w:line="270" w:lineRule="atLeast"/>
              <w:ind w:right="154"/>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after</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childbirth</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reduces</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bleeding</w:t>
            </w:r>
            <w:r w:rsidRPr="00FD5E04">
              <w:rPr>
                <w:rFonts w:ascii="Times New Roman" w:eastAsia="Times New Roman" w:hAnsi="Times New Roman" w:cs="Times New Roman"/>
                <w:color w:val="0D0D0D"/>
                <w:spacing w:val="-9"/>
                <w:sz w:val="24"/>
              </w:rPr>
              <w:t xml:space="preserve"> </w:t>
            </w: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9"/>
                <w:sz w:val="24"/>
              </w:rPr>
              <w:t xml:space="preserve"> </w:t>
            </w:r>
            <w:r w:rsidRPr="00FD5E04">
              <w:rPr>
                <w:rFonts w:ascii="Times New Roman" w:eastAsia="Times New Roman" w:hAnsi="Times New Roman" w:cs="Times New Roman"/>
                <w:color w:val="0D0D0D"/>
                <w:sz w:val="24"/>
              </w:rPr>
              <w:t>the postpartum period.</w:t>
            </w:r>
          </w:p>
        </w:tc>
        <w:tc>
          <w:tcPr>
            <w:tcW w:w="845" w:type="dxa"/>
            <w:tcBorders>
              <w:top w:val="single" w:sz="4" w:space="0" w:color="000000"/>
              <w:left w:val="single" w:sz="4" w:space="0" w:color="000000"/>
              <w:bottom w:val="single" w:sz="4" w:space="0" w:color="000000"/>
              <w:right w:val="single" w:sz="4" w:space="0" w:color="000000"/>
            </w:tcBorders>
          </w:tcPr>
          <w:p w14:paraId="3BA33BD8" w14:textId="77777777" w:rsidR="00FD5E04" w:rsidRPr="00FD5E04" w:rsidRDefault="00FD5E04" w:rsidP="00FD5E04">
            <w:pPr>
              <w:widowControl w:val="0"/>
              <w:autoSpaceDE w:val="0"/>
              <w:autoSpaceDN w:val="0"/>
              <w:spacing w:before="267"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48</w:t>
            </w:r>
          </w:p>
        </w:tc>
        <w:tc>
          <w:tcPr>
            <w:tcW w:w="843" w:type="dxa"/>
            <w:tcBorders>
              <w:top w:val="single" w:sz="4" w:space="0" w:color="000000"/>
              <w:left w:val="single" w:sz="4" w:space="0" w:color="000000"/>
              <w:bottom w:val="single" w:sz="4" w:space="0" w:color="000000"/>
              <w:right w:val="single" w:sz="4" w:space="0" w:color="000000"/>
            </w:tcBorders>
          </w:tcPr>
          <w:p w14:paraId="003B96E7"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96</w:t>
            </w:r>
          </w:p>
        </w:tc>
        <w:tc>
          <w:tcPr>
            <w:tcW w:w="844" w:type="dxa"/>
            <w:tcBorders>
              <w:top w:val="single" w:sz="4" w:space="0" w:color="000000"/>
              <w:left w:val="single" w:sz="4" w:space="0" w:color="000000"/>
              <w:bottom w:val="single" w:sz="4" w:space="0" w:color="000000"/>
              <w:right w:val="single" w:sz="4" w:space="0" w:color="000000"/>
            </w:tcBorders>
          </w:tcPr>
          <w:p w14:paraId="0918CFB2"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843" w:type="dxa"/>
            <w:tcBorders>
              <w:top w:val="single" w:sz="4" w:space="0" w:color="000000"/>
              <w:left w:val="single" w:sz="4" w:space="0" w:color="000000"/>
              <w:bottom w:val="single" w:sz="4" w:space="0" w:color="000000"/>
            </w:tcBorders>
          </w:tcPr>
          <w:p w14:paraId="17E4A6DA"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r>
      <w:tr w:rsidR="00FD5E04" w:rsidRPr="00FD5E04" w14:paraId="21DE17DC" w14:textId="77777777" w:rsidTr="007F2EB1">
        <w:trPr>
          <w:trHeight w:val="827"/>
        </w:trPr>
        <w:tc>
          <w:tcPr>
            <w:tcW w:w="6205" w:type="dxa"/>
            <w:tcBorders>
              <w:top w:val="single" w:sz="4" w:space="0" w:color="000000"/>
              <w:bottom w:val="single" w:sz="4" w:space="0" w:color="000000"/>
              <w:right w:val="single" w:sz="4" w:space="0" w:color="000000"/>
            </w:tcBorders>
          </w:tcPr>
          <w:p w14:paraId="2147FC95"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6.</w:t>
            </w:r>
            <w:r w:rsidRPr="00FD5E04">
              <w:rPr>
                <w:rFonts w:ascii="Times New Roman" w:eastAsia="Times New Roman" w:hAnsi="Times New Roman" w:cs="Times New Roman"/>
                <w:color w:val="0D0D0D"/>
                <w:spacing w:val="28"/>
                <w:sz w:val="24"/>
              </w:rPr>
              <w:t xml:space="preserve">  </w:t>
            </w:r>
            <w:r w:rsidRPr="00FD5E04">
              <w:rPr>
                <w:rFonts w:ascii="Times New Roman" w:eastAsia="Times New Roman" w:hAnsi="Times New Roman" w:cs="Times New Roman"/>
                <w:color w:val="0D0D0D"/>
                <w:sz w:val="24"/>
              </w:rPr>
              <w:t>It 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important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get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adequate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amount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of rest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5"/>
                <w:sz w:val="24"/>
              </w:rPr>
              <w:t>and</w:t>
            </w:r>
          </w:p>
          <w:p w14:paraId="61B19A6C" w14:textId="77777777" w:rsidR="00FD5E04" w:rsidRPr="00FD5E04" w:rsidRDefault="00FD5E04" w:rsidP="00FD5E04">
            <w:pPr>
              <w:widowControl w:val="0"/>
              <w:autoSpaceDE w:val="0"/>
              <w:autoSpaceDN w:val="0"/>
              <w:spacing w:after="0" w:line="270" w:lineRule="atLeast"/>
              <w:ind w:right="154"/>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consume</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sufficient</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fluids</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as</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they</w:t>
            </w:r>
            <w:r w:rsidRPr="00FD5E04">
              <w:rPr>
                <w:rFonts w:ascii="Times New Roman" w:eastAsia="Times New Roman" w:hAnsi="Times New Roman" w:cs="Times New Roman"/>
                <w:color w:val="0D0D0D"/>
                <w:spacing w:val="-9"/>
                <w:sz w:val="24"/>
              </w:rPr>
              <w:t xml:space="preserve"> </w:t>
            </w:r>
            <w:r w:rsidRPr="00FD5E04">
              <w:rPr>
                <w:rFonts w:ascii="Times New Roman" w:eastAsia="Times New Roman" w:hAnsi="Times New Roman" w:cs="Times New Roman"/>
                <w:color w:val="0D0D0D"/>
                <w:sz w:val="24"/>
              </w:rPr>
              <w:t>play</w:t>
            </w:r>
            <w:r w:rsidRPr="00FD5E04">
              <w:rPr>
                <w:rFonts w:ascii="Times New Roman" w:eastAsia="Times New Roman" w:hAnsi="Times New Roman" w:cs="Times New Roman"/>
                <w:color w:val="0D0D0D"/>
                <w:spacing w:val="-9"/>
                <w:sz w:val="24"/>
              </w:rPr>
              <w:t xml:space="preserve"> </w:t>
            </w:r>
            <w:r w:rsidRPr="00FD5E04">
              <w:rPr>
                <w:rFonts w:ascii="Times New Roman" w:eastAsia="Times New Roman" w:hAnsi="Times New Roman" w:cs="Times New Roman"/>
                <w:color w:val="0D0D0D"/>
                <w:sz w:val="24"/>
              </w:rPr>
              <w:t>a</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crucial</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role</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in milk production.</w:t>
            </w:r>
          </w:p>
        </w:tc>
        <w:tc>
          <w:tcPr>
            <w:tcW w:w="845" w:type="dxa"/>
            <w:tcBorders>
              <w:top w:val="single" w:sz="4" w:space="0" w:color="000000"/>
              <w:left w:val="single" w:sz="4" w:space="0" w:color="000000"/>
              <w:bottom w:val="single" w:sz="4" w:space="0" w:color="000000"/>
              <w:right w:val="single" w:sz="4" w:space="0" w:color="000000"/>
            </w:tcBorders>
          </w:tcPr>
          <w:p w14:paraId="757E0735" w14:textId="77777777" w:rsidR="00FD5E04" w:rsidRPr="00FD5E04" w:rsidRDefault="00FD5E04" w:rsidP="00FD5E04">
            <w:pPr>
              <w:widowControl w:val="0"/>
              <w:autoSpaceDE w:val="0"/>
              <w:autoSpaceDN w:val="0"/>
              <w:spacing w:before="267"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44</w:t>
            </w:r>
          </w:p>
        </w:tc>
        <w:tc>
          <w:tcPr>
            <w:tcW w:w="843" w:type="dxa"/>
            <w:tcBorders>
              <w:top w:val="single" w:sz="4" w:space="0" w:color="000000"/>
              <w:left w:val="single" w:sz="4" w:space="0" w:color="000000"/>
              <w:bottom w:val="single" w:sz="4" w:space="0" w:color="000000"/>
              <w:right w:val="single" w:sz="4" w:space="0" w:color="000000"/>
            </w:tcBorders>
          </w:tcPr>
          <w:p w14:paraId="7EE7849F"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88</w:t>
            </w:r>
          </w:p>
        </w:tc>
        <w:tc>
          <w:tcPr>
            <w:tcW w:w="844" w:type="dxa"/>
            <w:tcBorders>
              <w:top w:val="single" w:sz="4" w:space="0" w:color="000000"/>
              <w:left w:val="single" w:sz="4" w:space="0" w:color="000000"/>
              <w:bottom w:val="single" w:sz="4" w:space="0" w:color="000000"/>
              <w:right w:val="single" w:sz="4" w:space="0" w:color="000000"/>
            </w:tcBorders>
          </w:tcPr>
          <w:p w14:paraId="12D7B815"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c>
          <w:tcPr>
            <w:tcW w:w="843" w:type="dxa"/>
            <w:tcBorders>
              <w:top w:val="single" w:sz="4" w:space="0" w:color="000000"/>
              <w:left w:val="single" w:sz="4" w:space="0" w:color="000000"/>
              <w:bottom w:val="single" w:sz="4" w:space="0" w:color="000000"/>
            </w:tcBorders>
          </w:tcPr>
          <w:p w14:paraId="78BDBBE4"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12</w:t>
            </w:r>
          </w:p>
        </w:tc>
      </w:tr>
      <w:tr w:rsidR="00FD5E04" w:rsidRPr="00FD5E04" w14:paraId="6FE001CD" w14:textId="77777777" w:rsidTr="007F2EB1">
        <w:trPr>
          <w:trHeight w:val="551"/>
        </w:trPr>
        <w:tc>
          <w:tcPr>
            <w:tcW w:w="6205" w:type="dxa"/>
            <w:tcBorders>
              <w:top w:val="single" w:sz="4" w:space="0" w:color="000000"/>
              <w:bottom w:val="single" w:sz="4" w:space="0" w:color="000000"/>
              <w:right w:val="single" w:sz="4" w:space="0" w:color="000000"/>
            </w:tcBorders>
          </w:tcPr>
          <w:p w14:paraId="60461A7A"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7.</w:t>
            </w:r>
            <w:r w:rsidRPr="00FD5E04">
              <w:rPr>
                <w:rFonts w:ascii="Times New Roman" w:eastAsia="Times New Roman" w:hAnsi="Times New Roman" w:cs="Times New Roman"/>
                <w:color w:val="0D0D0D"/>
                <w:spacing w:val="29"/>
                <w:sz w:val="24"/>
              </w:rPr>
              <w:t xml:space="preserve">  </w:t>
            </w: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postpartum period, 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is important to </w:t>
            </w:r>
            <w:r w:rsidRPr="00FD5E04">
              <w:rPr>
                <w:rFonts w:ascii="Times New Roman" w:eastAsia="Times New Roman" w:hAnsi="Times New Roman" w:cs="Times New Roman"/>
                <w:color w:val="0D0D0D"/>
                <w:spacing w:val="-4"/>
                <w:sz w:val="24"/>
              </w:rPr>
              <w:t>avoid</w:t>
            </w:r>
          </w:p>
          <w:p w14:paraId="7C72A610"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taking</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certain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medications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while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breastfeeding.</w:t>
            </w:r>
          </w:p>
        </w:tc>
        <w:tc>
          <w:tcPr>
            <w:tcW w:w="845" w:type="dxa"/>
            <w:tcBorders>
              <w:top w:val="single" w:sz="4" w:space="0" w:color="000000"/>
              <w:left w:val="single" w:sz="4" w:space="0" w:color="000000"/>
              <w:bottom w:val="single" w:sz="4" w:space="0" w:color="000000"/>
              <w:right w:val="single" w:sz="4" w:space="0" w:color="000000"/>
            </w:tcBorders>
          </w:tcPr>
          <w:p w14:paraId="5559BBA8" w14:textId="77777777" w:rsidR="00FD5E04" w:rsidRPr="00FD5E04" w:rsidRDefault="00FD5E04" w:rsidP="00FD5E04">
            <w:pPr>
              <w:widowControl w:val="0"/>
              <w:autoSpaceDE w:val="0"/>
              <w:autoSpaceDN w:val="0"/>
              <w:spacing w:before="128"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49</w:t>
            </w:r>
          </w:p>
        </w:tc>
        <w:tc>
          <w:tcPr>
            <w:tcW w:w="843" w:type="dxa"/>
            <w:tcBorders>
              <w:top w:val="single" w:sz="4" w:space="0" w:color="000000"/>
              <w:left w:val="single" w:sz="4" w:space="0" w:color="000000"/>
              <w:bottom w:val="single" w:sz="4" w:space="0" w:color="000000"/>
              <w:right w:val="single" w:sz="4" w:space="0" w:color="000000"/>
            </w:tcBorders>
          </w:tcPr>
          <w:p w14:paraId="6E810202"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98</w:t>
            </w:r>
          </w:p>
        </w:tc>
        <w:tc>
          <w:tcPr>
            <w:tcW w:w="844" w:type="dxa"/>
            <w:tcBorders>
              <w:top w:val="single" w:sz="4" w:space="0" w:color="000000"/>
              <w:left w:val="single" w:sz="4" w:space="0" w:color="000000"/>
              <w:bottom w:val="single" w:sz="4" w:space="0" w:color="000000"/>
              <w:right w:val="single" w:sz="4" w:space="0" w:color="000000"/>
            </w:tcBorders>
          </w:tcPr>
          <w:p w14:paraId="6636E8BB"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1</w:t>
            </w:r>
          </w:p>
        </w:tc>
        <w:tc>
          <w:tcPr>
            <w:tcW w:w="843" w:type="dxa"/>
            <w:tcBorders>
              <w:top w:val="single" w:sz="4" w:space="0" w:color="000000"/>
              <w:left w:val="single" w:sz="4" w:space="0" w:color="000000"/>
              <w:bottom w:val="single" w:sz="4" w:space="0" w:color="000000"/>
            </w:tcBorders>
          </w:tcPr>
          <w:p w14:paraId="638B3E40"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r>
      <w:tr w:rsidR="00FD5E04" w:rsidRPr="00FD5E04" w14:paraId="1F248DC7" w14:textId="77777777" w:rsidTr="007F2EB1">
        <w:trPr>
          <w:trHeight w:val="551"/>
        </w:trPr>
        <w:tc>
          <w:tcPr>
            <w:tcW w:w="6205" w:type="dxa"/>
            <w:tcBorders>
              <w:top w:val="single" w:sz="4" w:space="0" w:color="000000"/>
              <w:bottom w:val="single" w:sz="4" w:space="0" w:color="000000"/>
              <w:right w:val="single" w:sz="4" w:space="0" w:color="000000"/>
            </w:tcBorders>
          </w:tcPr>
          <w:p w14:paraId="7FB20C88"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8.</w:t>
            </w:r>
            <w:r w:rsidRPr="00FD5E04">
              <w:rPr>
                <w:rFonts w:ascii="Times New Roman" w:eastAsia="Times New Roman" w:hAnsi="Times New Roman" w:cs="Times New Roman"/>
                <w:color w:val="0D0D0D"/>
                <w:spacing w:val="27"/>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reduce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breast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congestion,</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you</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can</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gently</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 xml:space="preserve">express </w:t>
            </w:r>
            <w:r w:rsidRPr="00FD5E04">
              <w:rPr>
                <w:rFonts w:ascii="Times New Roman" w:eastAsia="Times New Roman" w:hAnsi="Times New Roman" w:cs="Times New Roman"/>
                <w:color w:val="0D0D0D"/>
                <w:spacing w:val="-10"/>
                <w:sz w:val="24"/>
              </w:rPr>
              <w:t>a</w:t>
            </w:r>
          </w:p>
          <w:p w14:paraId="6C97AF5F"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small</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amount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milk when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feeling</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 xml:space="preserve">breast </w:t>
            </w:r>
            <w:r w:rsidRPr="00FD5E04">
              <w:rPr>
                <w:rFonts w:ascii="Times New Roman" w:eastAsia="Times New Roman" w:hAnsi="Times New Roman" w:cs="Times New Roman"/>
                <w:color w:val="0D0D0D"/>
                <w:spacing w:val="-2"/>
                <w:sz w:val="24"/>
              </w:rPr>
              <w:t>heaviness.</w:t>
            </w:r>
          </w:p>
        </w:tc>
        <w:tc>
          <w:tcPr>
            <w:tcW w:w="845" w:type="dxa"/>
            <w:tcBorders>
              <w:top w:val="single" w:sz="4" w:space="0" w:color="000000"/>
              <w:left w:val="single" w:sz="4" w:space="0" w:color="000000"/>
              <w:bottom w:val="single" w:sz="4" w:space="0" w:color="000000"/>
              <w:right w:val="single" w:sz="4" w:space="0" w:color="000000"/>
            </w:tcBorders>
          </w:tcPr>
          <w:p w14:paraId="122FB3FE" w14:textId="77777777" w:rsidR="00FD5E04" w:rsidRPr="00FD5E04" w:rsidRDefault="00FD5E04" w:rsidP="00FD5E04">
            <w:pPr>
              <w:widowControl w:val="0"/>
              <w:autoSpaceDE w:val="0"/>
              <w:autoSpaceDN w:val="0"/>
              <w:spacing w:before="131"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47</w:t>
            </w:r>
          </w:p>
        </w:tc>
        <w:tc>
          <w:tcPr>
            <w:tcW w:w="843" w:type="dxa"/>
            <w:tcBorders>
              <w:top w:val="single" w:sz="4" w:space="0" w:color="000000"/>
              <w:left w:val="single" w:sz="4" w:space="0" w:color="000000"/>
              <w:bottom w:val="single" w:sz="4" w:space="0" w:color="000000"/>
              <w:right w:val="single" w:sz="4" w:space="0" w:color="000000"/>
            </w:tcBorders>
          </w:tcPr>
          <w:p w14:paraId="4B18E114"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94</w:t>
            </w:r>
          </w:p>
        </w:tc>
        <w:tc>
          <w:tcPr>
            <w:tcW w:w="844" w:type="dxa"/>
            <w:tcBorders>
              <w:top w:val="single" w:sz="4" w:space="0" w:color="000000"/>
              <w:left w:val="single" w:sz="4" w:space="0" w:color="000000"/>
              <w:bottom w:val="single" w:sz="4" w:space="0" w:color="000000"/>
              <w:right w:val="single" w:sz="4" w:space="0" w:color="000000"/>
            </w:tcBorders>
          </w:tcPr>
          <w:p w14:paraId="147F92E3"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3</w:t>
            </w:r>
          </w:p>
        </w:tc>
        <w:tc>
          <w:tcPr>
            <w:tcW w:w="843" w:type="dxa"/>
            <w:tcBorders>
              <w:top w:val="single" w:sz="4" w:space="0" w:color="000000"/>
              <w:left w:val="single" w:sz="4" w:space="0" w:color="000000"/>
              <w:bottom w:val="single" w:sz="4" w:space="0" w:color="000000"/>
            </w:tcBorders>
          </w:tcPr>
          <w:p w14:paraId="7D32C10A"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r>
      <w:tr w:rsidR="00FD5E04" w:rsidRPr="00FD5E04" w14:paraId="6F7E1FED" w14:textId="77777777" w:rsidTr="007F2EB1">
        <w:trPr>
          <w:trHeight w:val="552"/>
        </w:trPr>
        <w:tc>
          <w:tcPr>
            <w:tcW w:w="6205" w:type="dxa"/>
            <w:tcBorders>
              <w:top w:val="single" w:sz="4" w:space="0" w:color="000000"/>
              <w:bottom w:val="single" w:sz="4" w:space="0" w:color="000000"/>
              <w:right w:val="single" w:sz="4" w:space="0" w:color="000000"/>
            </w:tcBorders>
          </w:tcPr>
          <w:p w14:paraId="585FC98F" w14:textId="77777777" w:rsidR="00FD5E04" w:rsidRPr="00FD5E04" w:rsidRDefault="00FD5E04" w:rsidP="00FD5E04">
            <w:pPr>
              <w:widowControl w:val="0"/>
              <w:autoSpaceDE w:val="0"/>
              <w:autoSpaceDN w:val="0"/>
              <w:spacing w:after="0" w:line="268" w:lineRule="exact"/>
              <w:ind w:right="1099"/>
              <w:jc w:val="righ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9.</w:t>
            </w:r>
            <w:r w:rsidRPr="00FD5E04">
              <w:rPr>
                <w:rFonts w:ascii="Times New Roman" w:eastAsia="Times New Roman" w:hAnsi="Times New Roman" w:cs="Times New Roman"/>
                <w:color w:val="0D0D0D"/>
                <w:spacing w:val="28"/>
                <w:sz w:val="24"/>
              </w:rPr>
              <w:t xml:space="preserve">  </w:t>
            </w:r>
            <w:r w:rsidRPr="00FD5E04">
              <w:rPr>
                <w:rFonts w:ascii="Times New Roman" w:eastAsia="Times New Roman" w:hAnsi="Times New Roman" w:cs="Times New Roman"/>
                <w:color w:val="0D0D0D"/>
                <w:sz w:val="24"/>
              </w:rPr>
              <w:t>To prevent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breast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engorgement, 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possible </w:t>
            </w:r>
            <w:r w:rsidRPr="00FD5E04">
              <w:rPr>
                <w:rFonts w:ascii="Times New Roman" w:eastAsia="Times New Roman" w:hAnsi="Times New Roman" w:cs="Times New Roman"/>
                <w:color w:val="0D0D0D"/>
                <w:spacing w:val="-5"/>
                <w:sz w:val="24"/>
              </w:rPr>
              <w:t>to</w:t>
            </w:r>
          </w:p>
          <w:p w14:paraId="6DC44A9D" w14:textId="77777777" w:rsidR="00FD5E04" w:rsidRPr="00FD5E04" w:rsidRDefault="00FD5E04" w:rsidP="00FD5E04">
            <w:pPr>
              <w:widowControl w:val="0"/>
              <w:autoSpaceDE w:val="0"/>
              <w:autoSpaceDN w:val="0"/>
              <w:spacing w:after="0" w:line="264" w:lineRule="exact"/>
              <w:ind w:right="1008"/>
              <w:jc w:val="righ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breastfeed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baby</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from</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both</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breasts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each</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time.</w:t>
            </w:r>
          </w:p>
        </w:tc>
        <w:tc>
          <w:tcPr>
            <w:tcW w:w="845" w:type="dxa"/>
            <w:tcBorders>
              <w:top w:val="single" w:sz="4" w:space="0" w:color="000000"/>
              <w:left w:val="single" w:sz="4" w:space="0" w:color="000000"/>
              <w:bottom w:val="single" w:sz="4" w:space="0" w:color="000000"/>
              <w:right w:val="single" w:sz="4" w:space="0" w:color="000000"/>
            </w:tcBorders>
          </w:tcPr>
          <w:p w14:paraId="1E6F56CF" w14:textId="77777777" w:rsidR="00FD5E04" w:rsidRPr="00FD5E04" w:rsidRDefault="00FD5E04" w:rsidP="00FD5E04">
            <w:pPr>
              <w:widowControl w:val="0"/>
              <w:autoSpaceDE w:val="0"/>
              <w:autoSpaceDN w:val="0"/>
              <w:spacing w:before="131"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48</w:t>
            </w:r>
          </w:p>
        </w:tc>
        <w:tc>
          <w:tcPr>
            <w:tcW w:w="843" w:type="dxa"/>
            <w:tcBorders>
              <w:top w:val="single" w:sz="4" w:space="0" w:color="000000"/>
              <w:left w:val="single" w:sz="4" w:space="0" w:color="000000"/>
              <w:bottom w:val="single" w:sz="4" w:space="0" w:color="000000"/>
              <w:right w:val="single" w:sz="4" w:space="0" w:color="000000"/>
            </w:tcBorders>
          </w:tcPr>
          <w:p w14:paraId="3061FAB9"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96</w:t>
            </w:r>
          </w:p>
        </w:tc>
        <w:tc>
          <w:tcPr>
            <w:tcW w:w="844" w:type="dxa"/>
            <w:tcBorders>
              <w:top w:val="single" w:sz="4" w:space="0" w:color="000000"/>
              <w:left w:val="single" w:sz="4" w:space="0" w:color="000000"/>
              <w:bottom w:val="single" w:sz="4" w:space="0" w:color="000000"/>
              <w:right w:val="single" w:sz="4" w:space="0" w:color="000000"/>
            </w:tcBorders>
          </w:tcPr>
          <w:p w14:paraId="39DC5589"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843" w:type="dxa"/>
            <w:tcBorders>
              <w:top w:val="single" w:sz="4" w:space="0" w:color="000000"/>
              <w:left w:val="single" w:sz="4" w:space="0" w:color="000000"/>
              <w:bottom w:val="single" w:sz="4" w:space="0" w:color="000000"/>
            </w:tcBorders>
          </w:tcPr>
          <w:p w14:paraId="54CA49CD"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r>
      <w:tr w:rsidR="00FD5E04" w:rsidRPr="00FD5E04" w14:paraId="4F3121EC" w14:textId="77777777" w:rsidTr="007F2EB1">
        <w:trPr>
          <w:trHeight w:val="553"/>
        </w:trPr>
        <w:tc>
          <w:tcPr>
            <w:tcW w:w="6205" w:type="dxa"/>
            <w:tcBorders>
              <w:top w:val="single" w:sz="4" w:space="0" w:color="000000"/>
              <w:right w:val="single" w:sz="4" w:space="0" w:color="000000"/>
            </w:tcBorders>
          </w:tcPr>
          <w:p w14:paraId="549BBADC"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10.</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To reduce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breast congestion, they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can be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massaged in </w:t>
            </w:r>
            <w:r w:rsidRPr="00FD5E04">
              <w:rPr>
                <w:rFonts w:ascii="Times New Roman" w:eastAsia="Times New Roman" w:hAnsi="Times New Roman" w:cs="Times New Roman"/>
                <w:color w:val="0D0D0D"/>
                <w:spacing w:val="-10"/>
                <w:sz w:val="24"/>
              </w:rPr>
              <w:t>a</w:t>
            </w:r>
          </w:p>
          <w:p w14:paraId="755C7C2F" w14:textId="77777777" w:rsidR="00FD5E04" w:rsidRPr="00FD5E04" w:rsidRDefault="00FD5E04" w:rsidP="00FD5E04">
            <w:pPr>
              <w:widowControl w:val="0"/>
              <w:autoSpaceDE w:val="0"/>
              <w:autoSpaceDN w:val="0"/>
              <w:spacing w:after="0" w:line="266"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circular</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pacing w:val="-2"/>
                <w:sz w:val="24"/>
              </w:rPr>
              <w:t>motion.</w:t>
            </w:r>
          </w:p>
        </w:tc>
        <w:tc>
          <w:tcPr>
            <w:tcW w:w="845" w:type="dxa"/>
            <w:tcBorders>
              <w:top w:val="single" w:sz="4" w:space="0" w:color="000000"/>
              <w:left w:val="single" w:sz="4" w:space="0" w:color="000000"/>
              <w:right w:val="single" w:sz="4" w:space="0" w:color="000000"/>
            </w:tcBorders>
          </w:tcPr>
          <w:p w14:paraId="78151759" w14:textId="77777777" w:rsidR="00FD5E04" w:rsidRPr="00FD5E04" w:rsidRDefault="00FD5E04" w:rsidP="00FD5E04">
            <w:pPr>
              <w:widowControl w:val="0"/>
              <w:autoSpaceDE w:val="0"/>
              <w:autoSpaceDN w:val="0"/>
              <w:spacing w:before="131" w:after="0" w:line="240" w:lineRule="auto"/>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46</w:t>
            </w:r>
          </w:p>
        </w:tc>
        <w:tc>
          <w:tcPr>
            <w:tcW w:w="843" w:type="dxa"/>
            <w:tcBorders>
              <w:top w:val="single" w:sz="4" w:space="0" w:color="000000"/>
              <w:left w:val="single" w:sz="4" w:space="0" w:color="000000"/>
              <w:right w:val="single" w:sz="4" w:space="0" w:color="000000"/>
            </w:tcBorders>
          </w:tcPr>
          <w:p w14:paraId="5C2DB056"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92</w:t>
            </w:r>
          </w:p>
        </w:tc>
        <w:tc>
          <w:tcPr>
            <w:tcW w:w="844" w:type="dxa"/>
            <w:tcBorders>
              <w:top w:val="single" w:sz="4" w:space="0" w:color="000000"/>
              <w:left w:val="single" w:sz="4" w:space="0" w:color="000000"/>
              <w:right w:val="single" w:sz="4" w:space="0" w:color="000000"/>
            </w:tcBorders>
          </w:tcPr>
          <w:p w14:paraId="5FD2A895"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c>
          <w:tcPr>
            <w:tcW w:w="843" w:type="dxa"/>
            <w:tcBorders>
              <w:top w:val="single" w:sz="4" w:space="0" w:color="000000"/>
              <w:left w:val="single" w:sz="4" w:space="0" w:color="000000"/>
            </w:tcBorders>
          </w:tcPr>
          <w:p w14:paraId="2F9A5810"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8</w:t>
            </w:r>
          </w:p>
        </w:tc>
      </w:tr>
    </w:tbl>
    <w:p w14:paraId="2AEF38D9" w14:textId="77777777" w:rsidR="00FD5E04" w:rsidRPr="00FD5E04" w:rsidRDefault="00FD5E04" w:rsidP="00FD5E04">
      <w:pPr>
        <w:widowControl w:val="0"/>
        <w:autoSpaceDE w:val="0"/>
        <w:autoSpaceDN w:val="0"/>
        <w:spacing w:before="109" w:after="0" w:line="276" w:lineRule="auto"/>
        <w:ind w:right="217"/>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Table (4) illustrates the distribution of women in the study according to the percentages</w:t>
      </w:r>
      <w:r w:rsidRPr="00FD5E04">
        <w:rPr>
          <w:rFonts w:ascii="Times New Roman" w:eastAsia="Times New Roman" w:hAnsi="Times New Roman" w:cs="Times New Roman"/>
          <w:spacing w:val="40"/>
          <w:sz w:val="24"/>
          <w:szCs w:val="24"/>
        </w:rPr>
        <w:t xml:space="preserve"> </w:t>
      </w:r>
      <w:r w:rsidRPr="00FD5E04">
        <w:rPr>
          <w:rFonts w:ascii="Times New Roman" w:eastAsia="Times New Roman" w:hAnsi="Times New Roman" w:cs="Times New Roman"/>
          <w:sz w:val="24"/>
          <w:szCs w:val="24"/>
        </w:rPr>
        <w:t>of their answers to statements in the Breastfeeding Axis. It shows that all women, 100%, recognized the importance of ensuring breast cleanliness before breastfeeding, and that it is necessary to burp the baby after breastfeeding so they can expel any trapped air.</w:t>
      </w:r>
    </w:p>
    <w:p w14:paraId="366495B4" w14:textId="77777777" w:rsidR="00FD5E04" w:rsidRDefault="00FD5E04" w:rsidP="00FD5E04">
      <w:pPr>
        <w:widowControl w:val="0"/>
        <w:autoSpaceDE w:val="0"/>
        <w:autoSpaceDN w:val="0"/>
        <w:spacing w:before="120" w:after="0" w:line="276" w:lineRule="auto"/>
        <w:ind w:right="283"/>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Table</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(5)</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presents</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distribution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women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in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study</w:t>
      </w:r>
      <w:r w:rsidRPr="00FD5E04">
        <w:rPr>
          <w:rFonts w:ascii="Times New Roman" w:eastAsia="Times New Roman" w:hAnsi="Times New Roman" w:cs="Times New Roman"/>
          <w:spacing w:val="-8"/>
          <w:sz w:val="24"/>
          <w:szCs w:val="24"/>
        </w:rPr>
        <w:t xml:space="preserve"> </w:t>
      </w:r>
      <w:r w:rsidRPr="00FD5E04">
        <w:rPr>
          <w:rFonts w:ascii="Times New Roman" w:eastAsia="Times New Roman" w:hAnsi="Times New Roman" w:cs="Times New Roman"/>
          <w:sz w:val="24"/>
          <w:szCs w:val="24"/>
        </w:rPr>
        <w:t>according</w:t>
      </w:r>
      <w:r w:rsidRPr="00FD5E04">
        <w:rPr>
          <w:rFonts w:ascii="Times New Roman" w:eastAsia="Times New Roman" w:hAnsi="Times New Roman" w:cs="Times New Roman"/>
          <w:spacing w:val="-6"/>
          <w:sz w:val="24"/>
          <w:szCs w:val="24"/>
        </w:rPr>
        <w:t xml:space="preserve"> </w:t>
      </w:r>
      <w:r w:rsidRPr="00FD5E04">
        <w:rPr>
          <w:rFonts w:ascii="Times New Roman" w:eastAsia="Times New Roman" w:hAnsi="Times New Roman" w:cs="Times New Roman"/>
          <w:sz w:val="24"/>
          <w:szCs w:val="24"/>
        </w:rPr>
        <w:t>to</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percentages</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of their answers to statements in the Family Planning Axis.</w:t>
      </w:r>
    </w:p>
    <w:p w14:paraId="4BCFEF0F" w14:textId="77777777" w:rsidR="00EB3048" w:rsidRDefault="00EB3048" w:rsidP="00FD5E04">
      <w:pPr>
        <w:widowControl w:val="0"/>
        <w:autoSpaceDE w:val="0"/>
        <w:autoSpaceDN w:val="0"/>
        <w:spacing w:before="120" w:after="0" w:line="276" w:lineRule="auto"/>
        <w:ind w:right="283"/>
        <w:jc w:val="both"/>
        <w:rPr>
          <w:rFonts w:ascii="Times New Roman" w:eastAsia="Times New Roman" w:hAnsi="Times New Roman" w:cs="Times New Roman"/>
          <w:sz w:val="24"/>
          <w:szCs w:val="24"/>
        </w:rPr>
      </w:pPr>
    </w:p>
    <w:p w14:paraId="0312F608" w14:textId="77777777" w:rsidR="00EB3048" w:rsidRPr="00FD5E04" w:rsidRDefault="00EB3048" w:rsidP="00FD5E04">
      <w:pPr>
        <w:widowControl w:val="0"/>
        <w:autoSpaceDE w:val="0"/>
        <w:autoSpaceDN w:val="0"/>
        <w:spacing w:before="120" w:after="0" w:line="276" w:lineRule="auto"/>
        <w:ind w:right="283"/>
        <w:jc w:val="both"/>
        <w:rPr>
          <w:rFonts w:ascii="Times New Roman" w:eastAsia="Times New Roman" w:hAnsi="Times New Roman" w:cs="Times New Roman"/>
          <w:sz w:val="24"/>
          <w:szCs w:val="24"/>
        </w:rPr>
      </w:pPr>
    </w:p>
    <w:p w14:paraId="097553BF" w14:textId="77777777" w:rsidR="00FD5E04" w:rsidRPr="00FD5E04" w:rsidRDefault="00FD5E04" w:rsidP="00FD5E04">
      <w:pPr>
        <w:widowControl w:val="0"/>
        <w:autoSpaceDE w:val="0"/>
        <w:autoSpaceDN w:val="0"/>
        <w:spacing w:before="7" w:after="1" w:line="240" w:lineRule="auto"/>
        <w:rPr>
          <w:rFonts w:ascii="Times New Roman" w:eastAsia="Times New Roman" w:hAnsi="Times New Roman" w:cs="Times New Roman"/>
          <w:sz w:val="11"/>
          <w:szCs w:val="24"/>
        </w:rPr>
      </w:pPr>
    </w:p>
    <w:tbl>
      <w:tblPr>
        <w:tblW w:w="0" w:type="auto"/>
        <w:tblInd w:w="12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6205"/>
        <w:gridCol w:w="845"/>
        <w:gridCol w:w="843"/>
        <w:gridCol w:w="844"/>
        <w:gridCol w:w="843"/>
      </w:tblGrid>
      <w:tr w:rsidR="00FD5E04" w:rsidRPr="00FD5E04" w14:paraId="744B0277" w14:textId="77777777" w:rsidTr="007F2EB1">
        <w:trPr>
          <w:trHeight w:val="275"/>
        </w:trPr>
        <w:tc>
          <w:tcPr>
            <w:tcW w:w="6205" w:type="dxa"/>
            <w:vMerge w:val="restart"/>
          </w:tcPr>
          <w:p w14:paraId="751A7AC3" w14:textId="77777777" w:rsidR="00FD5E04" w:rsidRPr="00FD5E04" w:rsidRDefault="00FD5E04" w:rsidP="00FD5E04">
            <w:pPr>
              <w:widowControl w:val="0"/>
              <w:autoSpaceDE w:val="0"/>
              <w:autoSpaceDN w:val="0"/>
              <w:spacing w:before="147" w:after="0" w:line="240" w:lineRule="auto"/>
              <w:jc w:val="center"/>
              <w:rPr>
                <w:rFonts w:ascii="Times New Roman" w:eastAsia="Times New Roman" w:hAnsi="Times New Roman" w:cs="Times New Roman"/>
                <w:b/>
                <w:sz w:val="24"/>
              </w:rPr>
            </w:pPr>
            <w:r w:rsidRPr="00FD5E04">
              <w:rPr>
                <w:rFonts w:ascii="Times New Roman" w:eastAsia="Times New Roman" w:hAnsi="Times New Roman" w:cs="Times New Roman"/>
                <w:b/>
                <w:color w:val="0D0D0D"/>
                <w:sz w:val="24"/>
              </w:rPr>
              <w:lastRenderedPageBreak/>
              <w:t>Family</w:t>
            </w:r>
            <w:r w:rsidRPr="00FD5E04">
              <w:rPr>
                <w:rFonts w:ascii="Times New Roman" w:eastAsia="Times New Roman" w:hAnsi="Times New Roman" w:cs="Times New Roman"/>
                <w:b/>
                <w:color w:val="0D0D0D"/>
                <w:spacing w:val="-3"/>
                <w:sz w:val="24"/>
              </w:rPr>
              <w:t xml:space="preserve"> </w:t>
            </w:r>
            <w:r w:rsidRPr="00FD5E04">
              <w:rPr>
                <w:rFonts w:ascii="Times New Roman" w:eastAsia="Times New Roman" w:hAnsi="Times New Roman" w:cs="Times New Roman"/>
                <w:b/>
                <w:color w:val="0D0D0D"/>
                <w:spacing w:val="-2"/>
                <w:sz w:val="24"/>
              </w:rPr>
              <w:t>Planning</w:t>
            </w:r>
          </w:p>
        </w:tc>
        <w:tc>
          <w:tcPr>
            <w:tcW w:w="1688" w:type="dxa"/>
            <w:gridSpan w:val="2"/>
            <w:tcBorders>
              <w:bottom w:val="single" w:sz="4" w:space="0" w:color="000000"/>
              <w:right w:val="single" w:sz="4" w:space="0" w:color="000000"/>
            </w:tcBorders>
          </w:tcPr>
          <w:p w14:paraId="13E47A67" w14:textId="77777777" w:rsidR="00FD5E04" w:rsidRPr="00FD5E04" w:rsidRDefault="00FD5E04" w:rsidP="00FD5E04">
            <w:pPr>
              <w:widowControl w:val="0"/>
              <w:autoSpaceDE w:val="0"/>
              <w:autoSpaceDN w:val="0"/>
              <w:spacing w:before="1" w:after="0" w:line="254" w:lineRule="exact"/>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2"/>
                <w:sz w:val="24"/>
              </w:rPr>
              <w:t>correct</w:t>
            </w:r>
          </w:p>
        </w:tc>
        <w:tc>
          <w:tcPr>
            <w:tcW w:w="1687" w:type="dxa"/>
            <w:gridSpan w:val="2"/>
            <w:tcBorders>
              <w:left w:val="single" w:sz="4" w:space="0" w:color="000000"/>
              <w:bottom w:val="single" w:sz="4" w:space="0" w:color="000000"/>
            </w:tcBorders>
          </w:tcPr>
          <w:p w14:paraId="3F387771" w14:textId="77777777" w:rsidR="00FD5E04" w:rsidRPr="00FD5E04" w:rsidRDefault="00FD5E04" w:rsidP="00FD5E04">
            <w:pPr>
              <w:widowControl w:val="0"/>
              <w:autoSpaceDE w:val="0"/>
              <w:autoSpaceDN w:val="0"/>
              <w:spacing w:before="1" w:after="0" w:line="254" w:lineRule="exact"/>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2"/>
                <w:sz w:val="24"/>
              </w:rPr>
              <w:t>wrong</w:t>
            </w:r>
          </w:p>
        </w:tc>
      </w:tr>
      <w:tr w:rsidR="00FD5E04" w:rsidRPr="00FD5E04" w14:paraId="17268E3A" w14:textId="77777777" w:rsidTr="007F2EB1">
        <w:trPr>
          <w:trHeight w:val="272"/>
        </w:trPr>
        <w:tc>
          <w:tcPr>
            <w:tcW w:w="6205" w:type="dxa"/>
            <w:vMerge/>
            <w:tcBorders>
              <w:top w:val="nil"/>
            </w:tcBorders>
          </w:tcPr>
          <w:p w14:paraId="7CAA75F4"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845" w:type="dxa"/>
            <w:tcBorders>
              <w:top w:val="single" w:sz="4" w:space="0" w:color="000000"/>
              <w:right w:val="single" w:sz="4" w:space="0" w:color="000000"/>
            </w:tcBorders>
          </w:tcPr>
          <w:p w14:paraId="327C130B" w14:textId="77777777" w:rsidR="00FD5E04" w:rsidRPr="00FD5E04" w:rsidRDefault="00FD5E04" w:rsidP="00FD5E04">
            <w:pPr>
              <w:widowControl w:val="0"/>
              <w:autoSpaceDE w:val="0"/>
              <w:autoSpaceDN w:val="0"/>
              <w:spacing w:after="0" w:line="252" w:lineRule="exact"/>
              <w:ind w:right="1"/>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f</w:t>
            </w:r>
          </w:p>
        </w:tc>
        <w:tc>
          <w:tcPr>
            <w:tcW w:w="843" w:type="dxa"/>
            <w:tcBorders>
              <w:top w:val="single" w:sz="4" w:space="0" w:color="000000"/>
              <w:left w:val="single" w:sz="4" w:space="0" w:color="000000"/>
              <w:right w:val="single" w:sz="4" w:space="0" w:color="000000"/>
            </w:tcBorders>
          </w:tcPr>
          <w:p w14:paraId="5CF35B25" w14:textId="77777777" w:rsidR="00FD5E04" w:rsidRPr="00FD5E04" w:rsidRDefault="00FD5E04" w:rsidP="00FD5E04">
            <w:pPr>
              <w:widowControl w:val="0"/>
              <w:autoSpaceDE w:val="0"/>
              <w:autoSpaceDN w:val="0"/>
              <w:spacing w:after="0" w:line="252" w:lineRule="exact"/>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w:t>
            </w:r>
          </w:p>
        </w:tc>
        <w:tc>
          <w:tcPr>
            <w:tcW w:w="844" w:type="dxa"/>
            <w:tcBorders>
              <w:top w:val="single" w:sz="4" w:space="0" w:color="000000"/>
              <w:left w:val="single" w:sz="4" w:space="0" w:color="000000"/>
              <w:right w:val="single" w:sz="4" w:space="0" w:color="000000"/>
            </w:tcBorders>
          </w:tcPr>
          <w:p w14:paraId="7EFC8596" w14:textId="77777777" w:rsidR="00FD5E04" w:rsidRPr="00FD5E04" w:rsidRDefault="00FD5E04" w:rsidP="00FD5E04">
            <w:pPr>
              <w:widowControl w:val="0"/>
              <w:autoSpaceDE w:val="0"/>
              <w:autoSpaceDN w:val="0"/>
              <w:spacing w:after="0" w:line="252" w:lineRule="exact"/>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f</w:t>
            </w:r>
          </w:p>
        </w:tc>
        <w:tc>
          <w:tcPr>
            <w:tcW w:w="843" w:type="dxa"/>
            <w:tcBorders>
              <w:top w:val="single" w:sz="4" w:space="0" w:color="000000"/>
              <w:left w:val="single" w:sz="4" w:space="0" w:color="000000"/>
            </w:tcBorders>
          </w:tcPr>
          <w:p w14:paraId="389DC1F4" w14:textId="77777777" w:rsidR="00FD5E04" w:rsidRPr="00FD5E04" w:rsidRDefault="00FD5E04" w:rsidP="00FD5E04">
            <w:pPr>
              <w:widowControl w:val="0"/>
              <w:autoSpaceDE w:val="0"/>
              <w:autoSpaceDN w:val="0"/>
              <w:spacing w:after="0" w:line="252" w:lineRule="exact"/>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w:t>
            </w:r>
          </w:p>
        </w:tc>
      </w:tr>
      <w:tr w:rsidR="00FD5E04" w:rsidRPr="00FD5E04" w14:paraId="66317477" w14:textId="77777777" w:rsidTr="007F2EB1">
        <w:trPr>
          <w:trHeight w:val="551"/>
        </w:trPr>
        <w:tc>
          <w:tcPr>
            <w:tcW w:w="6205" w:type="dxa"/>
            <w:tcBorders>
              <w:bottom w:val="single" w:sz="4" w:space="0" w:color="000000"/>
            </w:tcBorders>
          </w:tcPr>
          <w:p w14:paraId="3D2AFFB7" w14:textId="77777777" w:rsidR="00FD5E04" w:rsidRPr="00FD5E04" w:rsidRDefault="00FD5E04" w:rsidP="00FD5E04">
            <w:pPr>
              <w:widowControl w:val="0"/>
              <w:autoSpaceDE w:val="0"/>
              <w:autoSpaceDN w:val="0"/>
              <w:spacing w:after="0" w:line="267"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1.</w:t>
            </w:r>
            <w:r w:rsidRPr="00FD5E04">
              <w:rPr>
                <w:rFonts w:ascii="Times New Roman" w:eastAsia="Times New Roman" w:hAnsi="Times New Roman" w:cs="Times New Roman"/>
                <w:color w:val="0D0D0D"/>
                <w:spacing w:val="29"/>
                <w:sz w:val="24"/>
              </w:rPr>
              <w:t xml:space="preserve">  </w:t>
            </w:r>
            <w:r w:rsidRPr="00FD5E04">
              <w:rPr>
                <w:rFonts w:ascii="Times New Roman" w:eastAsia="Times New Roman" w:hAnsi="Times New Roman" w:cs="Times New Roman"/>
                <w:color w:val="0D0D0D"/>
                <w:sz w:val="24"/>
              </w:rPr>
              <w:t>Contraceptive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methods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can be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used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after</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6</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4"/>
                <w:sz w:val="24"/>
              </w:rPr>
              <w:t>weeks</w:t>
            </w:r>
          </w:p>
          <w:p w14:paraId="35A0F59C"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postpartum</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while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breastfeeding.</w:t>
            </w:r>
          </w:p>
        </w:tc>
        <w:tc>
          <w:tcPr>
            <w:tcW w:w="845" w:type="dxa"/>
            <w:tcBorders>
              <w:bottom w:val="single" w:sz="4" w:space="0" w:color="000000"/>
              <w:right w:val="single" w:sz="4" w:space="0" w:color="000000"/>
            </w:tcBorders>
          </w:tcPr>
          <w:p w14:paraId="7AFB2B40" w14:textId="77777777" w:rsidR="00FD5E04" w:rsidRPr="00FD5E04" w:rsidRDefault="00FD5E04" w:rsidP="00FD5E04">
            <w:pPr>
              <w:widowControl w:val="0"/>
              <w:autoSpaceDE w:val="0"/>
              <w:autoSpaceDN w:val="0"/>
              <w:spacing w:before="130"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44</w:t>
            </w:r>
          </w:p>
        </w:tc>
        <w:tc>
          <w:tcPr>
            <w:tcW w:w="843" w:type="dxa"/>
            <w:tcBorders>
              <w:left w:val="single" w:sz="4" w:space="0" w:color="000000"/>
              <w:bottom w:val="single" w:sz="4" w:space="0" w:color="000000"/>
              <w:right w:val="single" w:sz="4" w:space="0" w:color="000000"/>
            </w:tcBorders>
          </w:tcPr>
          <w:p w14:paraId="10B71E54" w14:textId="77777777" w:rsidR="00FD5E04" w:rsidRPr="00FD5E04" w:rsidRDefault="00FD5E04" w:rsidP="00FD5E04">
            <w:pPr>
              <w:widowControl w:val="0"/>
              <w:autoSpaceDE w:val="0"/>
              <w:autoSpaceDN w:val="0"/>
              <w:spacing w:before="130"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88</w:t>
            </w:r>
          </w:p>
        </w:tc>
        <w:tc>
          <w:tcPr>
            <w:tcW w:w="844" w:type="dxa"/>
            <w:tcBorders>
              <w:left w:val="single" w:sz="4" w:space="0" w:color="000000"/>
              <w:bottom w:val="single" w:sz="4" w:space="0" w:color="000000"/>
              <w:right w:val="single" w:sz="4" w:space="0" w:color="000000"/>
            </w:tcBorders>
          </w:tcPr>
          <w:p w14:paraId="5C133B87" w14:textId="77777777" w:rsidR="00FD5E04" w:rsidRPr="00FD5E04" w:rsidRDefault="00FD5E04" w:rsidP="00FD5E04">
            <w:pPr>
              <w:widowControl w:val="0"/>
              <w:autoSpaceDE w:val="0"/>
              <w:autoSpaceDN w:val="0"/>
              <w:spacing w:before="130"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c>
          <w:tcPr>
            <w:tcW w:w="843" w:type="dxa"/>
            <w:tcBorders>
              <w:left w:val="single" w:sz="4" w:space="0" w:color="000000"/>
              <w:bottom w:val="single" w:sz="4" w:space="0" w:color="000000"/>
            </w:tcBorders>
          </w:tcPr>
          <w:p w14:paraId="68DFA107" w14:textId="77777777" w:rsidR="00FD5E04" w:rsidRPr="00FD5E04" w:rsidRDefault="00FD5E04" w:rsidP="00FD5E04">
            <w:pPr>
              <w:widowControl w:val="0"/>
              <w:autoSpaceDE w:val="0"/>
              <w:autoSpaceDN w:val="0"/>
              <w:spacing w:before="130"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12</w:t>
            </w:r>
          </w:p>
        </w:tc>
      </w:tr>
      <w:tr w:rsidR="00FD5E04" w:rsidRPr="00FD5E04" w14:paraId="369E94EA" w14:textId="77777777" w:rsidTr="007F2EB1">
        <w:trPr>
          <w:trHeight w:val="551"/>
        </w:trPr>
        <w:tc>
          <w:tcPr>
            <w:tcW w:w="6205" w:type="dxa"/>
            <w:tcBorders>
              <w:top w:val="single" w:sz="4" w:space="0" w:color="000000"/>
              <w:bottom w:val="single" w:sz="4" w:space="0" w:color="000000"/>
            </w:tcBorders>
          </w:tcPr>
          <w:p w14:paraId="124DDACA" w14:textId="77777777" w:rsidR="00FD5E04" w:rsidRPr="00FD5E04" w:rsidRDefault="00FD5E04" w:rsidP="00FD5E04">
            <w:pPr>
              <w:widowControl w:val="0"/>
              <w:autoSpaceDE w:val="0"/>
              <w:autoSpaceDN w:val="0"/>
              <w:spacing w:after="0" w:line="269"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2.</w:t>
            </w:r>
            <w:r w:rsidRPr="00FD5E04">
              <w:rPr>
                <w:rFonts w:ascii="Times New Roman" w:eastAsia="Times New Roman" w:hAnsi="Times New Roman" w:cs="Times New Roman"/>
                <w:color w:val="0D0D0D"/>
                <w:spacing w:val="27"/>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spiral can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used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 contraceptive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method</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pacing w:val="-2"/>
                <w:sz w:val="24"/>
              </w:rPr>
              <w:t>after</w:t>
            </w:r>
          </w:p>
          <w:p w14:paraId="4FCF3DE4" w14:textId="77777777" w:rsidR="00FD5E04" w:rsidRPr="00FD5E04" w:rsidRDefault="00FD5E04" w:rsidP="00FD5E04">
            <w:pPr>
              <w:widowControl w:val="0"/>
              <w:autoSpaceDE w:val="0"/>
              <w:autoSpaceDN w:val="0"/>
              <w:spacing w:after="0" w:line="263" w:lineRule="exact"/>
              <w:rPr>
                <w:rFonts w:ascii="Times New Roman" w:eastAsia="Times New Roman" w:hAnsi="Times New Roman" w:cs="Times New Roman"/>
                <w:sz w:val="24"/>
              </w:rPr>
            </w:pPr>
            <w:r w:rsidRPr="00FD5E04">
              <w:rPr>
                <w:rFonts w:ascii="Times New Roman" w:eastAsia="Times New Roman" w:hAnsi="Times New Roman" w:cs="Times New Roman"/>
                <w:color w:val="0D0D0D"/>
                <w:spacing w:val="-2"/>
                <w:sz w:val="24"/>
              </w:rPr>
              <w:t>childbirth.</w:t>
            </w:r>
          </w:p>
        </w:tc>
        <w:tc>
          <w:tcPr>
            <w:tcW w:w="845" w:type="dxa"/>
            <w:tcBorders>
              <w:top w:val="single" w:sz="4" w:space="0" w:color="000000"/>
              <w:bottom w:val="single" w:sz="4" w:space="0" w:color="000000"/>
              <w:right w:val="single" w:sz="4" w:space="0" w:color="000000"/>
            </w:tcBorders>
          </w:tcPr>
          <w:p w14:paraId="5C862ABE" w14:textId="77777777" w:rsidR="00FD5E04" w:rsidRPr="00FD5E04" w:rsidRDefault="00FD5E04" w:rsidP="00FD5E04">
            <w:pPr>
              <w:widowControl w:val="0"/>
              <w:autoSpaceDE w:val="0"/>
              <w:autoSpaceDN w:val="0"/>
              <w:spacing w:before="131"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34</w:t>
            </w:r>
          </w:p>
        </w:tc>
        <w:tc>
          <w:tcPr>
            <w:tcW w:w="843" w:type="dxa"/>
            <w:tcBorders>
              <w:top w:val="single" w:sz="4" w:space="0" w:color="000000"/>
              <w:left w:val="single" w:sz="4" w:space="0" w:color="000000"/>
              <w:bottom w:val="single" w:sz="4" w:space="0" w:color="000000"/>
              <w:right w:val="single" w:sz="4" w:space="0" w:color="000000"/>
            </w:tcBorders>
          </w:tcPr>
          <w:p w14:paraId="2222AFD7"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68</w:t>
            </w:r>
          </w:p>
        </w:tc>
        <w:tc>
          <w:tcPr>
            <w:tcW w:w="844" w:type="dxa"/>
            <w:tcBorders>
              <w:top w:val="single" w:sz="4" w:space="0" w:color="000000"/>
              <w:left w:val="single" w:sz="4" w:space="0" w:color="000000"/>
              <w:bottom w:val="single" w:sz="4" w:space="0" w:color="000000"/>
              <w:right w:val="single" w:sz="4" w:space="0" w:color="000000"/>
            </w:tcBorders>
          </w:tcPr>
          <w:p w14:paraId="27C08567"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16</w:t>
            </w:r>
          </w:p>
        </w:tc>
        <w:tc>
          <w:tcPr>
            <w:tcW w:w="843" w:type="dxa"/>
            <w:tcBorders>
              <w:top w:val="single" w:sz="4" w:space="0" w:color="000000"/>
              <w:left w:val="single" w:sz="4" w:space="0" w:color="000000"/>
              <w:bottom w:val="single" w:sz="4" w:space="0" w:color="000000"/>
            </w:tcBorders>
          </w:tcPr>
          <w:p w14:paraId="1FCA8009"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32</w:t>
            </w:r>
          </w:p>
        </w:tc>
      </w:tr>
      <w:tr w:rsidR="00FD5E04" w:rsidRPr="00FD5E04" w14:paraId="3F1B49A2" w14:textId="77777777" w:rsidTr="007F2EB1">
        <w:trPr>
          <w:trHeight w:val="553"/>
        </w:trPr>
        <w:tc>
          <w:tcPr>
            <w:tcW w:w="6205" w:type="dxa"/>
            <w:tcBorders>
              <w:top w:val="single" w:sz="4" w:space="0" w:color="000000"/>
              <w:bottom w:val="single" w:sz="4" w:space="0" w:color="000000"/>
            </w:tcBorders>
          </w:tcPr>
          <w:p w14:paraId="7CC39EF5" w14:textId="77777777" w:rsidR="00FD5E04" w:rsidRPr="00FD5E04" w:rsidRDefault="00FD5E04" w:rsidP="00FD5E04">
            <w:pPr>
              <w:widowControl w:val="0"/>
              <w:autoSpaceDE w:val="0"/>
              <w:autoSpaceDN w:val="0"/>
              <w:spacing w:after="0" w:line="270"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3.</w:t>
            </w:r>
            <w:r w:rsidRPr="00FD5E04">
              <w:rPr>
                <w:rFonts w:ascii="Times New Roman" w:eastAsia="Times New Roman" w:hAnsi="Times New Roman" w:cs="Times New Roman"/>
                <w:color w:val="0D0D0D"/>
                <w:spacing w:val="29"/>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preferable 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use a</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condom</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prevent </w:t>
            </w:r>
            <w:r w:rsidRPr="00FD5E04">
              <w:rPr>
                <w:rFonts w:ascii="Times New Roman" w:eastAsia="Times New Roman" w:hAnsi="Times New Roman" w:cs="Times New Roman"/>
                <w:color w:val="0D0D0D"/>
                <w:spacing w:val="-2"/>
                <w:sz w:val="24"/>
              </w:rPr>
              <w:t>pregnancy</w:t>
            </w:r>
          </w:p>
          <w:p w14:paraId="77B627EB"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the postpartum</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period.</w:t>
            </w:r>
          </w:p>
        </w:tc>
        <w:tc>
          <w:tcPr>
            <w:tcW w:w="845" w:type="dxa"/>
            <w:tcBorders>
              <w:top w:val="single" w:sz="4" w:space="0" w:color="000000"/>
              <w:bottom w:val="single" w:sz="4" w:space="0" w:color="000000"/>
              <w:right w:val="single" w:sz="4" w:space="0" w:color="000000"/>
            </w:tcBorders>
          </w:tcPr>
          <w:p w14:paraId="22265996" w14:textId="77777777" w:rsidR="00FD5E04" w:rsidRPr="00FD5E04" w:rsidRDefault="00FD5E04" w:rsidP="00FD5E04">
            <w:pPr>
              <w:widowControl w:val="0"/>
              <w:autoSpaceDE w:val="0"/>
              <w:autoSpaceDN w:val="0"/>
              <w:spacing w:before="131"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35</w:t>
            </w:r>
          </w:p>
        </w:tc>
        <w:tc>
          <w:tcPr>
            <w:tcW w:w="843" w:type="dxa"/>
            <w:tcBorders>
              <w:top w:val="single" w:sz="4" w:space="0" w:color="000000"/>
              <w:left w:val="single" w:sz="4" w:space="0" w:color="000000"/>
              <w:bottom w:val="single" w:sz="4" w:space="0" w:color="000000"/>
              <w:right w:val="single" w:sz="4" w:space="0" w:color="000000"/>
            </w:tcBorders>
          </w:tcPr>
          <w:p w14:paraId="344782AB"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70</w:t>
            </w:r>
          </w:p>
        </w:tc>
        <w:tc>
          <w:tcPr>
            <w:tcW w:w="844" w:type="dxa"/>
            <w:tcBorders>
              <w:top w:val="single" w:sz="4" w:space="0" w:color="000000"/>
              <w:left w:val="single" w:sz="4" w:space="0" w:color="000000"/>
              <w:bottom w:val="single" w:sz="4" w:space="0" w:color="000000"/>
              <w:right w:val="single" w:sz="4" w:space="0" w:color="000000"/>
            </w:tcBorders>
          </w:tcPr>
          <w:p w14:paraId="366CB649"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15</w:t>
            </w:r>
          </w:p>
        </w:tc>
        <w:tc>
          <w:tcPr>
            <w:tcW w:w="843" w:type="dxa"/>
            <w:tcBorders>
              <w:top w:val="single" w:sz="4" w:space="0" w:color="000000"/>
              <w:left w:val="single" w:sz="4" w:space="0" w:color="000000"/>
              <w:bottom w:val="single" w:sz="4" w:space="0" w:color="000000"/>
            </w:tcBorders>
          </w:tcPr>
          <w:p w14:paraId="0399D209"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30</w:t>
            </w:r>
          </w:p>
        </w:tc>
      </w:tr>
      <w:tr w:rsidR="00FD5E04" w:rsidRPr="00FD5E04" w14:paraId="1DBC0688" w14:textId="77777777" w:rsidTr="007F2EB1">
        <w:trPr>
          <w:trHeight w:val="551"/>
        </w:trPr>
        <w:tc>
          <w:tcPr>
            <w:tcW w:w="6205" w:type="dxa"/>
            <w:tcBorders>
              <w:top w:val="single" w:sz="4" w:space="0" w:color="000000"/>
              <w:bottom w:val="single" w:sz="4" w:space="0" w:color="000000"/>
            </w:tcBorders>
          </w:tcPr>
          <w:p w14:paraId="14E4A5B2"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4.</w:t>
            </w:r>
            <w:r w:rsidRPr="00FD5E04">
              <w:rPr>
                <w:rFonts w:ascii="Times New Roman" w:eastAsia="Times New Roman" w:hAnsi="Times New Roman" w:cs="Times New Roman"/>
                <w:color w:val="0D0D0D"/>
                <w:spacing w:val="27"/>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 very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important to keep a</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distance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between loads for</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pacing w:val="-10"/>
                <w:sz w:val="24"/>
              </w:rPr>
              <w:t>a</w:t>
            </w:r>
          </w:p>
          <w:p w14:paraId="22B548FA"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period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least 3</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pacing w:val="-2"/>
                <w:sz w:val="24"/>
              </w:rPr>
              <w:t>years.</w:t>
            </w:r>
          </w:p>
        </w:tc>
        <w:tc>
          <w:tcPr>
            <w:tcW w:w="845" w:type="dxa"/>
            <w:tcBorders>
              <w:top w:val="single" w:sz="4" w:space="0" w:color="000000"/>
              <w:bottom w:val="single" w:sz="4" w:space="0" w:color="000000"/>
              <w:right w:val="single" w:sz="4" w:space="0" w:color="000000"/>
            </w:tcBorders>
          </w:tcPr>
          <w:p w14:paraId="1FBD51D9" w14:textId="77777777" w:rsidR="00FD5E04" w:rsidRPr="00FD5E04" w:rsidRDefault="00FD5E04" w:rsidP="00FD5E04">
            <w:pPr>
              <w:widowControl w:val="0"/>
              <w:autoSpaceDE w:val="0"/>
              <w:autoSpaceDN w:val="0"/>
              <w:spacing w:before="128"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49</w:t>
            </w:r>
          </w:p>
        </w:tc>
        <w:tc>
          <w:tcPr>
            <w:tcW w:w="843" w:type="dxa"/>
            <w:tcBorders>
              <w:top w:val="single" w:sz="4" w:space="0" w:color="000000"/>
              <w:left w:val="single" w:sz="4" w:space="0" w:color="000000"/>
              <w:bottom w:val="single" w:sz="4" w:space="0" w:color="000000"/>
              <w:right w:val="single" w:sz="4" w:space="0" w:color="000000"/>
            </w:tcBorders>
          </w:tcPr>
          <w:p w14:paraId="3CF9C00F"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98</w:t>
            </w:r>
          </w:p>
        </w:tc>
        <w:tc>
          <w:tcPr>
            <w:tcW w:w="844" w:type="dxa"/>
            <w:tcBorders>
              <w:top w:val="single" w:sz="4" w:space="0" w:color="000000"/>
              <w:left w:val="single" w:sz="4" w:space="0" w:color="000000"/>
              <w:bottom w:val="single" w:sz="4" w:space="0" w:color="000000"/>
              <w:right w:val="single" w:sz="4" w:space="0" w:color="000000"/>
            </w:tcBorders>
          </w:tcPr>
          <w:p w14:paraId="5449CB33"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1</w:t>
            </w:r>
          </w:p>
        </w:tc>
        <w:tc>
          <w:tcPr>
            <w:tcW w:w="843" w:type="dxa"/>
            <w:tcBorders>
              <w:top w:val="single" w:sz="4" w:space="0" w:color="000000"/>
              <w:left w:val="single" w:sz="4" w:space="0" w:color="000000"/>
              <w:bottom w:val="single" w:sz="4" w:space="0" w:color="000000"/>
            </w:tcBorders>
          </w:tcPr>
          <w:p w14:paraId="2E0555DF"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r>
      <w:tr w:rsidR="00FD5E04" w:rsidRPr="00FD5E04" w14:paraId="0FBB9E53" w14:textId="77777777" w:rsidTr="007F2EB1">
        <w:trPr>
          <w:trHeight w:val="551"/>
        </w:trPr>
        <w:tc>
          <w:tcPr>
            <w:tcW w:w="6205" w:type="dxa"/>
            <w:tcBorders>
              <w:top w:val="single" w:sz="4" w:space="0" w:color="000000"/>
              <w:bottom w:val="single" w:sz="4" w:space="0" w:color="000000"/>
            </w:tcBorders>
          </w:tcPr>
          <w:p w14:paraId="515363ED"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5.</w:t>
            </w:r>
            <w:r w:rsidRPr="00FD5E04">
              <w:rPr>
                <w:rFonts w:ascii="Times New Roman" w:eastAsia="Times New Roman" w:hAnsi="Times New Roman" w:cs="Times New Roman"/>
                <w:color w:val="0D0D0D"/>
                <w:spacing w:val="28"/>
                <w:sz w:val="24"/>
              </w:rPr>
              <w:t xml:space="preserve">  </w:t>
            </w: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preferable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to avoid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using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 xml:space="preserve">hormonal </w:t>
            </w:r>
            <w:r w:rsidRPr="00FD5E04">
              <w:rPr>
                <w:rFonts w:ascii="Times New Roman" w:eastAsia="Times New Roman" w:hAnsi="Times New Roman" w:cs="Times New Roman"/>
                <w:color w:val="0D0D0D"/>
                <w:spacing w:val="-2"/>
                <w:sz w:val="24"/>
              </w:rPr>
              <w:t>contraceptives</w:t>
            </w:r>
          </w:p>
          <w:p w14:paraId="072D50BF"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 xml:space="preserve">the postpartum period while </w:t>
            </w:r>
            <w:r w:rsidRPr="00FD5E04">
              <w:rPr>
                <w:rFonts w:ascii="Times New Roman" w:eastAsia="Times New Roman" w:hAnsi="Times New Roman" w:cs="Times New Roman"/>
                <w:color w:val="0D0D0D"/>
                <w:spacing w:val="-2"/>
                <w:sz w:val="24"/>
              </w:rPr>
              <w:t>breastfeeding.</w:t>
            </w:r>
          </w:p>
        </w:tc>
        <w:tc>
          <w:tcPr>
            <w:tcW w:w="845" w:type="dxa"/>
            <w:tcBorders>
              <w:top w:val="single" w:sz="4" w:space="0" w:color="000000"/>
              <w:bottom w:val="single" w:sz="4" w:space="0" w:color="000000"/>
              <w:right w:val="single" w:sz="4" w:space="0" w:color="000000"/>
            </w:tcBorders>
          </w:tcPr>
          <w:p w14:paraId="707F5419" w14:textId="77777777" w:rsidR="00FD5E04" w:rsidRPr="00FD5E04" w:rsidRDefault="00FD5E04" w:rsidP="00FD5E04">
            <w:pPr>
              <w:widowControl w:val="0"/>
              <w:autoSpaceDE w:val="0"/>
              <w:autoSpaceDN w:val="0"/>
              <w:spacing w:before="128"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46</w:t>
            </w:r>
          </w:p>
        </w:tc>
        <w:tc>
          <w:tcPr>
            <w:tcW w:w="843" w:type="dxa"/>
            <w:tcBorders>
              <w:top w:val="single" w:sz="4" w:space="0" w:color="000000"/>
              <w:left w:val="single" w:sz="4" w:space="0" w:color="000000"/>
              <w:bottom w:val="single" w:sz="4" w:space="0" w:color="000000"/>
              <w:right w:val="single" w:sz="4" w:space="0" w:color="000000"/>
            </w:tcBorders>
          </w:tcPr>
          <w:p w14:paraId="5FCA436F"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92</w:t>
            </w:r>
          </w:p>
        </w:tc>
        <w:tc>
          <w:tcPr>
            <w:tcW w:w="844" w:type="dxa"/>
            <w:tcBorders>
              <w:top w:val="single" w:sz="4" w:space="0" w:color="000000"/>
              <w:left w:val="single" w:sz="4" w:space="0" w:color="000000"/>
              <w:bottom w:val="single" w:sz="4" w:space="0" w:color="000000"/>
              <w:right w:val="single" w:sz="4" w:space="0" w:color="000000"/>
            </w:tcBorders>
          </w:tcPr>
          <w:p w14:paraId="6D89D901"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c>
          <w:tcPr>
            <w:tcW w:w="843" w:type="dxa"/>
            <w:tcBorders>
              <w:top w:val="single" w:sz="4" w:space="0" w:color="000000"/>
              <w:left w:val="single" w:sz="4" w:space="0" w:color="000000"/>
              <w:bottom w:val="single" w:sz="4" w:space="0" w:color="000000"/>
            </w:tcBorders>
          </w:tcPr>
          <w:p w14:paraId="5C56F9D7" w14:textId="77777777" w:rsidR="00FD5E04" w:rsidRPr="00FD5E04" w:rsidRDefault="00FD5E04" w:rsidP="00FD5E04">
            <w:pPr>
              <w:widowControl w:val="0"/>
              <w:autoSpaceDE w:val="0"/>
              <w:autoSpaceDN w:val="0"/>
              <w:spacing w:before="128"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8</w:t>
            </w:r>
          </w:p>
        </w:tc>
      </w:tr>
      <w:tr w:rsidR="00FD5E04" w:rsidRPr="00FD5E04" w14:paraId="07CC0613" w14:textId="77777777" w:rsidTr="007F2EB1">
        <w:trPr>
          <w:trHeight w:val="283"/>
        </w:trPr>
        <w:tc>
          <w:tcPr>
            <w:tcW w:w="6205" w:type="dxa"/>
            <w:tcBorders>
              <w:top w:val="single" w:sz="4" w:space="0" w:color="000000"/>
              <w:bottom w:val="single" w:sz="4" w:space="0" w:color="000000"/>
            </w:tcBorders>
          </w:tcPr>
          <w:p w14:paraId="2BB59B3D" w14:textId="77777777" w:rsidR="00FD5E04" w:rsidRPr="00FD5E04" w:rsidRDefault="00FD5E04" w:rsidP="00FD5E04">
            <w:pPr>
              <w:widowControl w:val="0"/>
              <w:autoSpaceDE w:val="0"/>
              <w:autoSpaceDN w:val="0"/>
              <w:spacing w:after="0" w:line="263"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6.</w:t>
            </w:r>
            <w:r w:rsidRPr="00FD5E04">
              <w:rPr>
                <w:rFonts w:ascii="Times New Roman" w:eastAsia="Times New Roman" w:hAnsi="Times New Roman" w:cs="Times New Roman"/>
                <w:color w:val="0D0D0D"/>
                <w:spacing w:val="30"/>
                <w:sz w:val="24"/>
              </w:rPr>
              <w:t xml:space="preserve">  </w:t>
            </w:r>
            <w:r w:rsidRPr="00FD5E04">
              <w:rPr>
                <w:rFonts w:ascii="Times New Roman" w:eastAsia="Times New Roman" w:hAnsi="Times New Roman" w:cs="Times New Roman"/>
                <w:color w:val="0D0D0D"/>
                <w:sz w:val="24"/>
              </w:rPr>
              <w:t>Unplanned pregnancy</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can occur</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shortly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after</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pacing w:val="-2"/>
                <w:sz w:val="24"/>
              </w:rPr>
              <w:t>childbirth.</w:t>
            </w:r>
          </w:p>
        </w:tc>
        <w:tc>
          <w:tcPr>
            <w:tcW w:w="845" w:type="dxa"/>
            <w:tcBorders>
              <w:top w:val="single" w:sz="4" w:space="0" w:color="000000"/>
              <w:bottom w:val="single" w:sz="4" w:space="0" w:color="000000"/>
              <w:right w:val="single" w:sz="4" w:space="0" w:color="000000"/>
            </w:tcBorders>
          </w:tcPr>
          <w:p w14:paraId="711138C4" w14:textId="77777777" w:rsidR="00FD5E04" w:rsidRPr="00FD5E04" w:rsidRDefault="00FD5E04" w:rsidP="00FD5E04">
            <w:pPr>
              <w:widowControl w:val="0"/>
              <w:autoSpaceDE w:val="0"/>
              <w:autoSpaceDN w:val="0"/>
              <w:spacing w:after="0" w:line="263" w:lineRule="exact"/>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48</w:t>
            </w:r>
          </w:p>
        </w:tc>
        <w:tc>
          <w:tcPr>
            <w:tcW w:w="843" w:type="dxa"/>
            <w:tcBorders>
              <w:top w:val="single" w:sz="4" w:space="0" w:color="000000"/>
              <w:left w:val="single" w:sz="4" w:space="0" w:color="000000"/>
              <w:bottom w:val="single" w:sz="4" w:space="0" w:color="000000"/>
              <w:right w:val="single" w:sz="4" w:space="0" w:color="000000"/>
            </w:tcBorders>
          </w:tcPr>
          <w:p w14:paraId="3CBBAD97"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96</w:t>
            </w:r>
          </w:p>
        </w:tc>
        <w:tc>
          <w:tcPr>
            <w:tcW w:w="844" w:type="dxa"/>
            <w:tcBorders>
              <w:top w:val="single" w:sz="4" w:space="0" w:color="000000"/>
              <w:left w:val="single" w:sz="4" w:space="0" w:color="000000"/>
              <w:bottom w:val="single" w:sz="4" w:space="0" w:color="000000"/>
              <w:right w:val="single" w:sz="4" w:space="0" w:color="000000"/>
            </w:tcBorders>
          </w:tcPr>
          <w:p w14:paraId="06FF5366"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843" w:type="dxa"/>
            <w:tcBorders>
              <w:top w:val="single" w:sz="4" w:space="0" w:color="000000"/>
              <w:left w:val="single" w:sz="4" w:space="0" w:color="000000"/>
              <w:bottom w:val="single" w:sz="4" w:space="0" w:color="000000"/>
            </w:tcBorders>
          </w:tcPr>
          <w:p w14:paraId="0C2F25DB"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r>
      <w:tr w:rsidR="00FD5E04" w:rsidRPr="00FD5E04" w14:paraId="29CB5118" w14:textId="77777777" w:rsidTr="007F2EB1">
        <w:trPr>
          <w:trHeight w:val="551"/>
        </w:trPr>
        <w:tc>
          <w:tcPr>
            <w:tcW w:w="6205" w:type="dxa"/>
            <w:tcBorders>
              <w:top w:val="single" w:sz="4" w:space="0" w:color="000000"/>
              <w:bottom w:val="single" w:sz="4" w:space="0" w:color="000000"/>
            </w:tcBorders>
          </w:tcPr>
          <w:p w14:paraId="3911AD44" w14:textId="77777777" w:rsidR="00FD5E04" w:rsidRPr="00FD5E04" w:rsidRDefault="00FD5E04" w:rsidP="00FD5E04">
            <w:pPr>
              <w:widowControl w:val="0"/>
              <w:autoSpaceDE w:val="0"/>
              <w:autoSpaceDN w:val="0"/>
              <w:spacing w:after="0" w:line="268"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7.</w:t>
            </w:r>
            <w:r w:rsidRPr="00FD5E04">
              <w:rPr>
                <w:rFonts w:ascii="Times New Roman" w:eastAsia="Times New Roman" w:hAnsi="Times New Roman" w:cs="Times New Roman"/>
                <w:color w:val="0D0D0D"/>
                <w:spacing w:val="29"/>
                <w:sz w:val="24"/>
              </w:rPr>
              <w:t xml:space="preserve">  </w:t>
            </w:r>
            <w:r w:rsidRPr="00FD5E04">
              <w:rPr>
                <w:rFonts w:ascii="Times New Roman" w:eastAsia="Times New Roman" w:hAnsi="Times New Roman" w:cs="Times New Roman"/>
                <w:color w:val="0D0D0D"/>
                <w:sz w:val="24"/>
              </w:rPr>
              <w:t>Some birth control</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methods may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be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effective, but</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pacing w:val="-4"/>
                <w:sz w:val="24"/>
              </w:rPr>
              <w:t>they</w:t>
            </w:r>
          </w:p>
          <w:p w14:paraId="7630E38A" w14:textId="77777777" w:rsidR="00FD5E04" w:rsidRPr="00FD5E04" w:rsidRDefault="00FD5E04" w:rsidP="00FD5E04">
            <w:pPr>
              <w:widowControl w:val="0"/>
              <w:autoSpaceDE w:val="0"/>
              <w:autoSpaceDN w:val="0"/>
              <w:spacing w:after="0" w:line="264"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should</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not be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used without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consulting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pacing w:val="-2"/>
                <w:sz w:val="24"/>
              </w:rPr>
              <w:t>doctor.</w:t>
            </w:r>
          </w:p>
        </w:tc>
        <w:tc>
          <w:tcPr>
            <w:tcW w:w="845" w:type="dxa"/>
            <w:tcBorders>
              <w:top w:val="single" w:sz="4" w:space="0" w:color="000000"/>
              <w:bottom w:val="single" w:sz="4" w:space="0" w:color="000000"/>
              <w:right w:val="single" w:sz="4" w:space="0" w:color="000000"/>
            </w:tcBorders>
          </w:tcPr>
          <w:p w14:paraId="4C961D2B" w14:textId="77777777" w:rsidR="00FD5E04" w:rsidRPr="00FD5E04" w:rsidRDefault="00FD5E04" w:rsidP="00FD5E04">
            <w:pPr>
              <w:widowControl w:val="0"/>
              <w:autoSpaceDE w:val="0"/>
              <w:autoSpaceDN w:val="0"/>
              <w:spacing w:before="131"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48</w:t>
            </w:r>
          </w:p>
        </w:tc>
        <w:tc>
          <w:tcPr>
            <w:tcW w:w="843" w:type="dxa"/>
            <w:tcBorders>
              <w:top w:val="single" w:sz="4" w:space="0" w:color="000000"/>
              <w:left w:val="single" w:sz="4" w:space="0" w:color="000000"/>
              <w:bottom w:val="single" w:sz="4" w:space="0" w:color="000000"/>
              <w:right w:val="single" w:sz="4" w:space="0" w:color="000000"/>
            </w:tcBorders>
          </w:tcPr>
          <w:p w14:paraId="35E9D429"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96</w:t>
            </w:r>
          </w:p>
        </w:tc>
        <w:tc>
          <w:tcPr>
            <w:tcW w:w="844" w:type="dxa"/>
            <w:tcBorders>
              <w:top w:val="single" w:sz="4" w:space="0" w:color="000000"/>
              <w:left w:val="single" w:sz="4" w:space="0" w:color="000000"/>
              <w:bottom w:val="single" w:sz="4" w:space="0" w:color="000000"/>
              <w:right w:val="single" w:sz="4" w:space="0" w:color="000000"/>
            </w:tcBorders>
          </w:tcPr>
          <w:p w14:paraId="667D050E"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843" w:type="dxa"/>
            <w:tcBorders>
              <w:top w:val="single" w:sz="4" w:space="0" w:color="000000"/>
              <w:left w:val="single" w:sz="4" w:space="0" w:color="000000"/>
              <w:bottom w:val="single" w:sz="4" w:space="0" w:color="000000"/>
            </w:tcBorders>
          </w:tcPr>
          <w:p w14:paraId="6537D3F5" w14:textId="77777777" w:rsidR="00FD5E04" w:rsidRPr="00FD5E04" w:rsidRDefault="00FD5E04" w:rsidP="00FD5E04">
            <w:pPr>
              <w:widowControl w:val="0"/>
              <w:autoSpaceDE w:val="0"/>
              <w:autoSpaceDN w:val="0"/>
              <w:spacing w:before="131"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r>
      <w:tr w:rsidR="00FD5E04" w:rsidRPr="00FD5E04" w14:paraId="5EBBBBF2" w14:textId="77777777" w:rsidTr="007F2EB1">
        <w:trPr>
          <w:trHeight w:val="829"/>
        </w:trPr>
        <w:tc>
          <w:tcPr>
            <w:tcW w:w="6205" w:type="dxa"/>
            <w:tcBorders>
              <w:top w:val="single" w:sz="4" w:space="0" w:color="000000"/>
            </w:tcBorders>
          </w:tcPr>
          <w:p w14:paraId="77F2DF8E"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8.</w:t>
            </w:r>
            <w:r w:rsidRPr="00FD5E04">
              <w:rPr>
                <w:rFonts w:ascii="Times New Roman" w:eastAsia="Times New Roman" w:hAnsi="Times New Roman" w:cs="Times New Roman"/>
                <w:color w:val="0D0D0D"/>
                <w:spacing w:val="80"/>
                <w:sz w:val="24"/>
              </w:rPr>
              <w:t xml:space="preserve"> </w:t>
            </w:r>
            <w:r w:rsidRPr="00FD5E04">
              <w:rPr>
                <w:rFonts w:ascii="Times New Roman" w:eastAsia="Times New Roman" w:hAnsi="Times New Roman" w:cs="Times New Roman"/>
                <w:color w:val="0D0D0D"/>
                <w:sz w:val="24"/>
              </w:rPr>
              <w:t>Relying on natural breastfeeding as a method of contraception</w:t>
            </w:r>
            <w:r w:rsidRPr="00FD5E04">
              <w:rPr>
                <w:rFonts w:ascii="Times New Roman" w:eastAsia="Times New Roman" w:hAnsi="Times New Roman" w:cs="Times New Roman"/>
                <w:color w:val="0D0D0D"/>
                <w:spacing w:val="-7"/>
                <w:sz w:val="24"/>
              </w:rPr>
              <w:t xml:space="preserve"> </w:t>
            </w: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9"/>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postpartum</w:t>
            </w:r>
            <w:r w:rsidRPr="00FD5E04">
              <w:rPr>
                <w:rFonts w:ascii="Times New Roman" w:eastAsia="Times New Roman" w:hAnsi="Times New Roman" w:cs="Times New Roman"/>
                <w:color w:val="0D0D0D"/>
                <w:spacing w:val="-7"/>
                <w:sz w:val="24"/>
              </w:rPr>
              <w:t xml:space="preserve"> </w:t>
            </w:r>
            <w:r w:rsidRPr="00FD5E04">
              <w:rPr>
                <w:rFonts w:ascii="Times New Roman" w:eastAsia="Times New Roman" w:hAnsi="Times New Roman" w:cs="Times New Roman"/>
                <w:color w:val="0D0D0D"/>
                <w:sz w:val="24"/>
              </w:rPr>
              <w:t>period</w:t>
            </w:r>
            <w:r w:rsidRPr="00FD5E04">
              <w:rPr>
                <w:rFonts w:ascii="Times New Roman" w:eastAsia="Times New Roman" w:hAnsi="Times New Roman" w:cs="Times New Roman"/>
                <w:color w:val="0D0D0D"/>
                <w:spacing w:val="-7"/>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7"/>
                <w:sz w:val="24"/>
              </w:rPr>
              <w:t xml:space="preserve"> </w:t>
            </w:r>
            <w:r w:rsidRPr="00FD5E04">
              <w:rPr>
                <w:rFonts w:ascii="Times New Roman" w:eastAsia="Times New Roman" w:hAnsi="Times New Roman" w:cs="Times New Roman"/>
                <w:color w:val="0D0D0D"/>
                <w:sz w:val="24"/>
              </w:rPr>
              <w:t>not</w:t>
            </w:r>
          </w:p>
          <w:p w14:paraId="3B77429F" w14:textId="77777777" w:rsidR="00FD5E04" w:rsidRPr="00FD5E04" w:rsidRDefault="00FD5E04" w:rsidP="00FD5E04">
            <w:pPr>
              <w:widowControl w:val="0"/>
              <w:autoSpaceDE w:val="0"/>
              <w:autoSpaceDN w:val="0"/>
              <w:spacing w:after="0" w:line="266" w:lineRule="exact"/>
              <w:rPr>
                <w:rFonts w:ascii="Times New Roman" w:eastAsia="Times New Roman" w:hAnsi="Times New Roman" w:cs="Times New Roman"/>
                <w:sz w:val="24"/>
              </w:rPr>
            </w:pPr>
            <w:r w:rsidRPr="00FD5E04">
              <w:rPr>
                <w:rFonts w:ascii="Times New Roman" w:eastAsia="Times New Roman" w:hAnsi="Times New Roman" w:cs="Times New Roman"/>
                <w:color w:val="0D0D0D"/>
                <w:spacing w:val="-2"/>
                <w:sz w:val="24"/>
              </w:rPr>
              <w:t>advisable.</w:t>
            </w:r>
          </w:p>
        </w:tc>
        <w:tc>
          <w:tcPr>
            <w:tcW w:w="845" w:type="dxa"/>
            <w:tcBorders>
              <w:top w:val="single" w:sz="4" w:space="0" w:color="000000"/>
              <w:right w:val="single" w:sz="4" w:space="0" w:color="000000"/>
            </w:tcBorders>
          </w:tcPr>
          <w:p w14:paraId="6943A74D" w14:textId="77777777" w:rsidR="00FD5E04" w:rsidRPr="00FD5E04" w:rsidRDefault="00FD5E04" w:rsidP="00FD5E04">
            <w:pPr>
              <w:widowControl w:val="0"/>
              <w:autoSpaceDE w:val="0"/>
              <w:autoSpaceDN w:val="0"/>
              <w:spacing w:before="267" w:after="0" w:line="240" w:lineRule="auto"/>
              <w:ind w:right="1"/>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43</w:t>
            </w:r>
          </w:p>
        </w:tc>
        <w:tc>
          <w:tcPr>
            <w:tcW w:w="843" w:type="dxa"/>
            <w:tcBorders>
              <w:top w:val="single" w:sz="4" w:space="0" w:color="000000"/>
              <w:left w:val="single" w:sz="4" w:space="0" w:color="000000"/>
              <w:right w:val="single" w:sz="4" w:space="0" w:color="000000"/>
            </w:tcBorders>
          </w:tcPr>
          <w:p w14:paraId="63761122"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86</w:t>
            </w:r>
          </w:p>
        </w:tc>
        <w:tc>
          <w:tcPr>
            <w:tcW w:w="844" w:type="dxa"/>
            <w:tcBorders>
              <w:top w:val="single" w:sz="4" w:space="0" w:color="000000"/>
              <w:left w:val="single" w:sz="4" w:space="0" w:color="000000"/>
              <w:right w:val="single" w:sz="4" w:space="0" w:color="000000"/>
            </w:tcBorders>
          </w:tcPr>
          <w:p w14:paraId="437C2F3A"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7</w:t>
            </w:r>
          </w:p>
        </w:tc>
        <w:tc>
          <w:tcPr>
            <w:tcW w:w="843" w:type="dxa"/>
            <w:tcBorders>
              <w:top w:val="single" w:sz="4" w:space="0" w:color="000000"/>
              <w:left w:val="single" w:sz="4" w:space="0" w:color="000000"/>
            </w:tcBorders>
          </w:tcPr>
          <w:p w14:paraId="0E2C90CD" w14:textId="77777777" w:rsidR="00FD5E04" w:rsidRPr="00FD5E04" w:rsidRDefault="00FD5E04" w:rsidP="00FD5E04">
            <w:pPr>
              <w:widowControl w:val="0"/>
              <w:autoSpaceDE w:val="0"/>
              <w:autoSpaceDN w:val="0"/>
              <w:spacing w:before="267" w:after="0" w:line="240" w:lineRule="auto"/>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14</w:t>
            </w:r>
          </w:p>
        </w:tc>
      </w:tr>
    </w:tbl>
    <w:p w14:paraId="63262AF3"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4"/>
        </w:rPr>
        <w:sectPr w:rsidR="00FD5E04" w:rsidRPr="00FD5E04" w:rsidSect="00EB3048">
          <w:pgSz w:w="15840" w:h="12240" w:orient="landscape"/>
          <w:pgMar w:top="1220" w:right="1420" w:bottom="1220" w:left="1200" w:header="0" w:footer="1015" w:gutter="0"/>
          <w:cols w:space="720"/>
          <w:docGrid w:linePitch="299"/>
        </w:sectPr>
      </w:pPr>
    </w:p>
    <w:p w14:paraId="4A4A85AB" w14:textId="77777777" w:rsidR="00FD5E04" w:rsidRPr="00FD5E04" w:rsidRDefault="00FD5E04" w:rsidP="00FD5E04">
      <w:pPr>
        <w:widowControl w:val="0"/>
        <w:autoSpaceDE w:val="0"/>
        <w:autoSpaceDN w:val="0"/>
        <w:spacing w:before="74" w:after="0" w:line="276" w:lineRule="auto"/>
        <w:ind w:right="218"/>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lastRenderedPageBreak/>
        <w:t>Table (5) illustrates the distribution of women in the study according to the percentages</w:t>
      </w:r>
      <w:r w:rsidRPr="00FD5E04">
        <w:rPr>
          <w:rFonts w:ascii="Times New Roman" w:eastAsia="Times New Roman" w:hAnsi="Times New Roman" w:cs="Times New Roman"/>
          <w:spacing w:val="40"/>
          <w:sz w:val="24"/>
          <w:szCs w:val="24"/>
        </w:rPr>
        <w:t xml:space="preserve"> </w:t>
      </w:r>
      <w:r w:rsidRPr="00FD5E04">
        <w:rPr>
          <w:rFonts w:ascii="Times New Roman" w:eastAsia="Times New Roman" w:hAnsi="Times New Roman" w:cs="Times New Roman"/>
          <w:sz w:val="24"/>
          <w:szCs w:val="24"/>
        </w:rPr>
        <w:t>of their answers to statements in the Family Planning Axis. It indicates that the majority of women, 98%, recognized the importance of spacing pregnancies for at least 3 years. Additionally, 96% acknowledged the possibility of unplanned pregnancies shortly after childbirth, and that while some contraceptive methods may be effective, they should not be used without consulting a doctor.</w:t>
      </w:r>
    </w:p>
    <w:p w14:paraId="27F6BF59" w14:textId="77777777" w:rsidR="00FD5E04" w:rsidRPr="00FD5E04" w:rsidRDefault="00FD5E04" w:rsidP="00FD5E04">
      <w:pPr>
        <w:widowControl w:val="0"/>
        <w:autoSpaceDE w:val="0"/>
        <w:autoSpaceDN w:val="0"/>
        <w:spacing w:before="119" w:after="0" w:line="278" w:lineRule="auto"/>
        <w:ind w:right="494"/>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Table</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(6)</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presents</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distribution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of</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women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in</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w:t>
      </w:r>
      <w:r w:rsidRPr="00FD5E04">
        <w:rPr>
          <w:rFonts w:ascii="Times New Roman" w:eastAsia="Times New Roman" w:hAnsi="Times New Roman" w:cs="Times New Roman"/>
          <w:spacing w:val="-4"/>
          <w:sz w:val="24"/>
          <w:szCs w:val="24"/>
        </w:rPr>
        <w:t xml:space="preserve"> </w:t>
      </w:r>
      <w:r w:rsidRPr="00FD5E04">
        <w:rPr>
          <w:rFonts w:ascii="Times New Roman" w:eastAsia="Times New Roman" w:hAnsi="Times New Roman" w:cs="Times New Roman"/>
          <w:sz w:val="24"/>
          <w:szCs w:val="24"/>
        </w:rPr>
        <w:t>study</w:t>
      </w:r>
      <w:r w:rsidRPr="00FD5E04">
        <w:rPr>
          <w:rFonts w:ascii="Times New Roman" w:eastAsia="Times New Roman" w:hAnsi="Times New Roman" w:cs="Times New Roman"/>
          <w:spacing w:val="-7"/>
          <w:sz w:val="24"/>
          <w:szCs w:val="24"/>
        </w:rPr>
        <w:t xml:space="preserve"> </w:t>
      </w:r>
      <w:r w:rsidRPr="00FD5E04">
        <w:rPr>
          <w:rFonts w:ascii="Times New Roman" w:eastAsia="Times New Roman" w:hAnsi="Times New Roman" w:cs="Times New Roman"/>
          <w:sz w:val="24"/>
          <w:szCs w:val="24"/>
        </w:rPr>
        <w:t>according</w:t>
      </w:r>
      <w:r w:rsidRPr="00FD5E04">
        <w:rPr>
          <w:rFonts w:ascii="Times New Roman" w:eastAsia="Times New Roman" w:hAnsi="Times New Roman" w:cs="Times New Roman"/>
          <w:spacing w:val="-5"/>
          <w:sz w:val="24"/>
          <w:szCs w:val="24"/>
        </w:rPr>
        <w:t xml:space="preserve"> </w:t>
      </w:r>
      <w:r w:rsidRPr="00FD5E04">
        <w:rPr>
          <w:rFonts w:ascii="Times New Roman" w:eastAsia="Times New Roman" w:hAnsi="Times New Roman" w:cs="Times New Roman"/>
          <w:sz w:val="24"/>
          <w:szCs w:val="24"/>
        </w:rPr>
        <w:t>to</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their</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levels</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of knowledge regarding health practices during the postpartum period.</w:t>
      </w:r>
    </w:p>
    <w:p w14:paraId="40178516" w14:textId="77777777" w:rsidR="00FD5E04" w:rsidRPr="00FD5E04" w:rsidRDefault="00FD5E04" w:rsidP="00FD5E04">
      <w:pPr>
        <w:widowControl w:val="0"/>
        <w:autoSpaceDE w:val="0"/>
        <w:autoSpaceDN w:val="0"/>
        <w:spacing w:before="5" w:after="0" w:line="240" w:lineRule="auto"/>
        <w:rPr>
          <w:rFonts w:ascii="Times New Roman" w:eastAsia="Times New Roman" w:hAnsi="Times New Roman" w:cs="Times New Roman"/>
          <w:sz w:val="11"/>
          <w:szCs w:val="24"/>
        </w:rPr>
      </w:pPr>
    </w:p>
    <w:tbl>
      <w:tblPr>
        <w:tblW w:w="0" w:type="auto"/>
        <w:tblInd w:w="12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3512"/>
        <w:gridCol w:w="1010"/>
        <w:gridCol w:w="1010"/>
        <w:gridCol w:w="1012"/>
        <w:gridCol w:w="1010"/>
        <w:gridCol w:w="1011"/>
        <w:gridCol w:w="1010"/>
      </w:tblGrid>
      <w:tr w:rsidR="00FD5E04" w:rsidRPr="00FD5E04" w14:paraId="2D2C0040" w14:textId="77777777" w:rsidTr="007F2EB1">
        <w:trPr>
          <w:trHeight w:val="272"/>
        </w:trPr>
        <w:tc>
          <w:tcPr>
            <w:tcW w:w="3512" w:type="dxa"/>
            <w:vMerge w:val="restart"/>
          </w:tcPr>
          <w:p w14:paraId="615968F8" w14:textId="77777777" w:rsidR="00FD5E04" w:rsidRPr="00FD5E04" w:rsidRDefault="00FD5E04" w:rsidP="00FD5E04">
            <w:pPr>
              <w:widowControl w:val="0"/>
              <w:autoSpaceDE w:val="0"/>
              <w:autoSpaceDN w:val="0"/>
              <w:spacing w:before="17" w:after="0" w:line="240" w:lineRule="auto"/>
              <w:rPr>
                <w:rFonts w:ascii="Times New Roman" w:eastAsia="Times New Roman" w:hAnsi="Times New Roman" w:cs="Times New Roman"/>
                <w:sz w:val="24"/>
              </w:rPr>
            </w:pPr>
          </w:p>
          <w:p w14:paraId="3E1CD2FA"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b/>
                <w:sz w:val="24"/>
              </w:rPr>
            </w:pPr>
            <w:r w:rsidRPr="00FD5E04">
              <w:rPr>
                <w:rFonts w:ascii="Times New Roman" w:eastAsia="Times New Roman" w:hAnsi="Times New Roman" w:cs="Times New Roman"/>
                <w:b/>
                <w:color w:val="0D0D0D"/>
                <w:sz w:val="24"/>
              </w:rPr>
              <w:t>Knowledge</w:t>
            </w:r>
            <w:r w:rsidRPr="00FD5E04">
              <w:rPr>
                <w:rFonts w:ascii="Times New Roman" w:eastAsia="Times New Roman" w:hAnsi="Times New Roman" w:cs="Times New Roman"/>
                <w:b/>
                <w:color w:val="0D0D0D"/>
                <w:spacing w:val="-1"/>
                <w:sz w:val="24"/>
              </w:rPr>
              <w:t xml:space="preserve"> </w:t>
            </w:r>
            <w:r w:rsidRPr="00FD5E04">
              <w:rPr>
                <w:rFonts w:ascii="Times New Roman" w:eastAsia="Times New Roman" w:hAnsi="Times New Roman" w:cs="Times New Roman"/>
                <w:b/>
                <w:color w:val="0D0D0D"/>
                <w:spacing w:val="-4"/>
                <w:sz w:val="24"/>
              </w:rPr>
              <w:t>axis</w:t>
            </w:r>
          </w:p>
        </w:tc>
        <w:tc>
          <w:tcPr>
            <w:tcW w:w="6063" w:type="dxa"/>
            <w:gridSpan w:val="6"/>
            <w:tcBorders>
              <w:bottom w:val="single" w:sz="4" w:space="0" w:color="000000"/>
            </w:tcBorders>
          </w:tcPr>
          <w:p w14:paraId="72D69556" w14:textId="77777777" w:rsidR="00FD5E04" w:rsidRPr="00FD5E04" w:rsidRDefault="00FD5E04" w:rsidP="00FD5E04">
            <w:pPr>
              <w:widowControl w:val="0"/>
              <w:autoSpaceDE w:val="0"/>
              <w:autoSpaceDN w:val="0"/>
              <w:spacing w:after="0" w:line="252" w:lineRule="exact"/>
              <w:jc w:val="center"/>
              <w:rPr>
                <w:rFonts w:ascii="Times New Roman" w:eastAsia="Times New Roman" w:hAnsi="Times New Roman" w:cs="Times New Roman"/>
                <w:b/>
                <w:sz w:val="24"/>
              </w:rPr>
            </w:pPr>
            <w:r w:rsidRPr="00FD5E04">
              <w:rPr>
                <w:rFonts w:ascii="Times New Roman" w:eastAsia="Times New Roman" w:hAnsi="Times New Roman" w:cs="Times New Roman"/>
                <w:b/>
                <w:color w:val="0D0D0D"/>
                <w:sz w:val="24"/>
              </w:rPr>
              <w:t>levels</w:t>
            </w:r>
            <w:r w:rsidRPr="00FD5E04">
              <w:rPr>
                <w:rFonts w:ascii="Times New Roman" w:eastAsia="Times New Roman" w:hAnsi="Times New Roman" w:cs="Times New Roman"/>
                <w:b/>
                <w:color w:val="0D0D0D"/>
                <w:spacing w:val="-1"/>
                <w:sz w:val="24"/>
              </w:rPr>
              <w:t xml:space="preserve"> </w:t>
            </w:r>
            <w:r w:rsidRPr="00FD5E04">
              <w:rPr>
                <w:rFonts w:ascii="Times New Roman" w:eastAsia="Times New Roman" w:hAnsi="Times New Roman" w:cs="Times New Roman"/>
                <w:b/>
                <w:color w:val="0D0D0D"/>
                <w:sz w:val="24"/>
              </w:rPr>
              <w:t>of</w:t>
            </w:r>
            <w:r w:rsidRPr="00FD5E04">
              <w:rPr>
                <w:rFonts w:ascii="Times New Roman" w:eastAsia="Times New Roman" w:hAnsi="Times New Roman" w:cs="Times New Roman"/>
                <w:b/>
                <w:color w:val="0D0D0D"/>
                <w:spacing w:val="1"/>
                <w:sz w:val="24"/>
              </w:rPr>
              <w:t xml:space="preserve"> </w:t>
            </w:r>
            <w:r w:rsidRPr="00FD5E04">
              <w:rPr>
                <w:rFonts w:ascii="Times New Roman" w:eastAsia="Times New Roman" w:hAnsi="Times New Roman" w:cs="Times New Roman"/>
                <w:b/>
                <w:color w:val="0D0D0D"/>
                <w:spacing w:val="-2"/>
                <w:sz w:val="24"/>
              </w:rPr>
              <w:t>knowledge</w:t>
            </w:r>
          </w:p>
        </w:tc>
      </w:tr>
      <w:tr w:rsidR="00FD5E04" w:rsidRPr="00FD5E04" w14:paraId="2A1DFF27" w14:textId="77777777" w:rsidTr="007F2EB1">
        <w:trPr>
          <w:trHeight w:val="262"/>
        </w:trPr>
        <w:tc>
          <w:tcPr>
            <w:tcW w:w="3512" w:type="dxa"/>
            <w:vMerge/>
            <w:tcBorders>
              <w:top w:val="nil"/>
            </w:tcBorders>
          </w:tcPr>
          <w:p w14:paraId="0C126268"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2020" w:type="dxa"/>
            <w:gridSpan w:val="2"/>
            <w:tcBorders>
              <w:top w:val="single" w:sz="4" w:space="0" w:color="000000"/>
              <w:bottom w:val="single" w:sz="4" w:space="0" w:color="000000"/>
            </w:tcBorders>
          </w:tcPr>
          <w:p w14:paraId="3855EA60" w14:textId="77777777" w:rsidR="00FD5E04" w:rsidRPr="00FD5E04" w:rsidRDefault="00FD5E04" w:rsidP="00FD5E04">
            <w:pPr>
              <w:widowControl w:val="0"/>
              <w:autoSpaceDE w:val="0"/>
              <w:autoSpaceDN w:val="0"/>
              <w:spacing w:after="0" w:line="243" w:lineRule="exact"/>
              <w:jc w:val="center"/>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4"/>
                <w:sz w:val="24"/>
              </w:rPr>
              <w:t>High</w:t>
            </w:r>
          </w:p>
        </w:tc>
        <w:tc>
          <w:tcPr>
            <w:tcW w:w="2022" w:type="dxa"/>
            <w:gridSpan w:val="2"/>
            <w:tcBorders>
              <w:top w:val="single" w:sz="4" w:space="0" w:color="000000"/>
              <w:bottom w:val="single" w:sz="4" w:space="0" w:color="000000"/>
            </w:tcBorders>
          </w:tcPr>
          <w:p w14:paraId="530D405D" w14:textId="77777777" w:rsidR="00FD5E04" w:rsidRPr="00FD5E04" w:rsidRDefault="00FD5E04" w:rsidP="00FD5E04">
            <w:pPr>
              <w:widowControl w:val="0"/>
              <w:autoSpaceDE w:val="0"/>
              <w:autoSpaceDN w:val="0"/>
              <w:spacing w:after="0" w:line="243" w:lineRule="exact"/>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2"/>
                <w:sz w:val="24"/>
              </w:rPr>
              <w:t>Moderate</w:t>
            </w:r>
          </w:p>
        </w:tc>
        <w:tc>
          <w:tcPr>
            <w:tcW w:w="2021" w:type="dxa"/>
            <w:gridSpan w:val="2"/>
            <w:tcBorders>
              <w:top w:val="single" w:sz="4" w:space="0" w:color="000000"/>
              <w:bottom w:val="single" w:sz="4" w:space="0" w:color="000000"/>
            </w:tcBorders>
          </w:tcPr>
          <w:p w14:paraId="3E6B014F" w14:textId="77777777" w:rsidR="00FD5E04" w:rsidRPr="00FD5E04" w:rsidRDefault="00FD5E04" w:rsidP="00FD5E04">
            <w:pPr>
              <w:widowControl w:val="0"/>
              <w:autoSpaceDE w:val="0"/>
              <w:autoSpaceDN w:val="0"/>
              <w:spacing w:after="0" w:line="243" w:lineRule="exact"/>
              <w:jc w:val="center"/>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5"/>
                <w:sz w:val="24"/>
              </w:rPr>
              <w:t>Low</w:t>
            </w:r>
          </w:p>
        </w:tc>
      </w:tr>
      <w:tr w:rsidR="00FD5E04" w:rsidRPr="00FD5E04" w14:paraId="6BAB5F07" w14:textId="77777777" w:rsidTr="007F2EB1">
        <w:trPr>
          <w:trHeight w:val="272"/>
        </w:trPr>
        <w:tc>
          <w:tcPr>
            <w:tcW w:w="3512" w:type="dxa"/>
            <w:vMerge/>
            <w:tcBorders>
              <w:top w:val="nil"/>
            </w:tcBorders>
          </w:tcPr>
          <w:p w14:paraId="5BD251A2" w14:textId="77777777" w:rsidR="00FD5E04" w:rsidRPr="00FD5E04" w:rsidRDefault="00FD5E04" w:rsidP="00FD5E04">
            <w:pPr>
              <w:widowControl w:val="0"/>
              <w:autoSpaceDE w:val="0"/>
              <w:autoSpaceDN w:val="0"/>
              <w:spacing w:after="0" w:line="240" w:lineRule="auto"/>
              <w:rPr>
                <w:rFonts w:ascii="Times New Roman" w:eastAsia="Times New Roman" w:hAnsi="Times New Roman" w:cs="Times New Roman"/>
                <w:sz w:val="2"/>
                <w:szCs w:val="2"/>
              </w:rPr>
            </w:pPr>
          </w:p>
        </w:tc>
        <w:tc>
          <w:tcPr>
            <w:tcW w:w="1010" w:type="dxa"/>
            <w:tcBorders>
              <w:top w:val="single" w:sz="4" w:space="0" w:color="000000"/>
              <w:right w:val="single" w:sz="4" w:space="0" w:color="000000"/>
            </w:tcBorders>
          </w:tcPr>
          <w:p w14:paraId="2E92A538" w14:textId="77777777" w:rsidR="00FD5E04" w:rsidRPr="00FD5E04" w:rsidRDefault="00FD5E04" w:rsidP="00FD5E04">
            <w:pPr>
              <w:widowControl w:val="0"/>
              <w:autoSpaceDE w:val="0"/>
              <w:autoSpaceDN w:val="0"/>
              <w:spacing w:after="0" w:line="252" w:lineRule="exact"/>
              <w:ind w:right="24"/>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f</w:t>
            </w:r>
          </w:p>
        </w:tc>
        <w:tc>
          <w:tcPr>
            <w:tcW w:w="1010" w:type="dxa"/>
            <w:tcBorders>
              <w:top w:val="single" w:sz="4" w:space="0" w:color="000000"/>
              <w:left w:val="single" w:sz="4" w:space="0" w:color="000000"/>
            </w:tcBorders>
          </w:tcPr>
          <w:p w14:paraId="4AD9285D" w14:textId="77777777" w:rsidR="00FD5E04" w:rsidRPr="00FD5E04" w:rsidRDefault="00FD5E04" w:rsidP="00FD5E04">
            <w:pPr>
              <w:widowControl w:val="0"/>
              <w:autoSpaceDE w:val="0"/>
              <w:autoSpaceDN w:val="0"/>
              <w:spacing w:after="0" w:line="252" w:lineRule="exact"/>
              <w:ind w:right="4"/>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w:t>
            </w:r>
          </w:p>
        </w:tc>
        <w:tc>
          <w:tcPr>
            <w:tcW w:w="1012" w:type="dxa"/>
            <w:tcBorders>
              <w:top w:val="single" w:sz="4" w:space="0" w:color="000000"/>
              <w:right w:val="single" w:sz="4" w:space="0" w:color="000000"/>
            </w:tcBorders>
          </w:tcPr>
          <w:p w14:paraId="07EE5B85" w14:textId="77777777" w:rsidR="00FD5E04" w:rsidRPr="00FD5E04" w:rsidRDefault="00FD5E04" w:rsidP="00FD5E04">
            <w:pPr>
              <w:widowControl w:val="0"/>
              <w:autoSpaceDE w:val="0"/>
              <w:autoSpaceDN w:val="0"/>
              <w:spacing w:after="0" w:line="252" w:lineRule="exact"/>
              <w:ind w:right="1"/>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f</w:t>
            </w:r>
          </w:p>
        </w:tc>
        <w:tc>
          <w:tcPr>
            <w:tcW w:w="1010" w:type="dxa"/>
            <w:tcBorders>
              <w:top w:val="single" w:sz="4" w:space="0" w:color="000000"/>
              <w:left w:val="single" w:sz="4" w:space="0" w:color="000000"/>
            </w:tcBorders>
          </w:tcPr>
          <w:p w14:paraId="5E39A7B9" w14:textId="77777777" w:rsidR="00FD5E04" w:rsidRPr="00FD5E04" w:rsidRDefault="00FD5E04" w:rsidP="00FD5E04">
            <w:pPr>
              <w:widowControl w:val="0"/>
              <w:autoSpaceDE w:val="0"/>
              <w:autoSpaceDN w:val="0"/>
              <w:spacing w:after="0" w:line="252" w:lineRule="exact"/>
              <w:ind w:right="1"/>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w:t>
            </w:r>
          </w:p>
        </w:tc>
        <w:tc>
          <w:tcPr>
            <w:tcW w:w="1011" w:type="dxa"/>
            <w:tcBorders>
              <w:top w:val="single" w:sz="4" w:space="0" w:color="000000"/>
              <w:right w:val="single" w:sz="4" w:space="0" w:color="000000"/>
            </w:tcBorders>
          </w:tcPr>
          <w:p w14:paraId="64E45D10" w14:textId="77777777" w:rsidR="00FD5E04" w:rsidRPr="00FD5E04" w:rsidRDefault="00FD5E04" w:rsidP="00FD5E04">
            <w:pPr>
              <w:widowControl w:val="0"/>
              <w:autoSpaceDE w:val="0"/>
              <w:autoSpaceDN w:val="0"/>
              <w:spacing w:after="0" w:line="252" w:lineRule="exact"/>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f</w:t>
            </w:r>
          </w:p>
        </w:tc>
        <w:tc>
          <w:tcPr>
            <w:tcW w:w="1010" w:type="dxa"/>
            <w:tcBorders>
              <w:top w:val="single" w:sz="4" w:space="0" w:color="000000"/>
              <w:left w:val="single" w:sz="4" w:space="0" w:color="000000"/>
            </w:tcBorders>
          </w:tcPr>
          <w:p w14:paraId="27D32E7E" w14:textId="77777777" w:rsidR="00FD5E04" w:rsidRPr="00FD5E04" w:rsidRDefault="00FD5E04" w:rsidP="00FD5E04">
            <w:pPr>
              <w:widowControl w:val="0"/>
              <w:autoSpaceDE w:val="0"/>
              <w:autoSpaceDN w:val="0"/>
              <w:spacing w:after="0" w:line="252" w:lineRule="exact"/>
              <w:ind w:right="1"/>
              <w:jc w:val="center"/>
              <w:rPr>
                <w:rFonts w:ascii="Times New Roman" w:eastAsia="Times New Roman" w:hAnsi="Times New Roman" w:cs="Times New Roman"/>
                <w:sz w:val="24"/>
              </w:rPr>
            </w:pPr>
            <w:r w:rsidRPr="00FD5E04">
              <w:rPr>
                <w:rFonts w:ascii="Times New Roman" w:eastAsia="Times New Roman" w:hAnsi="Times New Roman" w:cs="Times New Roman"/>
                <w:color w:val="0D0D0D"/>
                <w:spacing w:val="-10"/>
                <w:sz w:val="24"/>
              </w:rPr>
              <w:t>%</w:t>
            </w:r>
          </w:p>
        </w:tc>
      </w:tr>
      <w:tr w:rsidR="00FD5E04" w:rsidRPr="00FD5E04" w14:paraId="38BE2138" w14:textId="77777777" w:rsidTr="007F2EB1">
        <w:trPr>
          <w:trHeight w:val="285"/>
        </w:trPr>
        <w:tc>
          <w:tcPr>
            <w:tcW w:w="3512" w:type="dxa"/>
            <w:tcBorders>
              <w:bottom w:val="single" w:sz="4" w:space="0" w:color="000000"/>
            </w:tcBorders>
          </w:tcPr>
          <w:p w14:paraId="286985C8" w14:textId="77777777" w:rsidR="00FD5E04" w:rsidRPr="00FD5E04" w:rsidRDefault="00FD5E04" w:rsidP="00FD5E04">
            <w:pPr>
              <w:widowControl w:val="0"/>
              <w:autoSpaceDE w:val="0"/>
              <w:autoSpaceDN w:val="0"/>
              <w:spacing w:after="0" w:line="265"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1.</w:t>
            </w:r>
            <w:r w:rsidRPr="00FD5E04">
              <w:rPr>
                <w:rFonts w:ascii="Times New Roman" w:eastAsia="Times New Roman" w:hAnsi="Times New Roman" w:cs="Times New Roman"/>
                <w:color w:val="0D0D0D"/>
                <w:spacing w:val="30"/>
                <w:sz w:val="24"/>
              </w:rPr>
              <w:t xml:space="preserve">  </w:t>
            </w:r>
            <w:r w:rsidRPr="00FD5E04">
              <w:rPr>
                <w:rFonts w:ascii="Times New Roman" w:eastAsia="Times New Roman" w:hAnsi="Times New Roman" w:cs="Times New Roman"/>
                <w:color w:val="0D0D0D"/>
                <w:spacing w:val="-2"/>
                <w:sz w:val="24"/>
              </w:rPr>
              <w:t>Nutrition</w:t>
            </w:r>
          </w:p>
        </w:tc>
        <w:tc>
          <w:tcPr>
            <w:tcW w:w="1010" w:type="dxa"/>
            <w:tcBorders>
              <w:bottom w:val="single" w:sz="4" w:space="0" w:color="000000"/>
              <w:right w:val="single" w:sz="4" w:space="0" w:color="000000"/>
            </w:tcBorders>
          </w:tcPr>
          <w:p w14:paraId="733E1568" w14:textId="77777777" w:rsidR="00FD5E04" w:rsidRPr="00FD5E04" w:rsidRDefault="00FD5E04" w:rsidP="00FD5E04">
            <w:pPr>
              <w:widowControl w:val="0"/>
              <w:autoSpaceDE w:val="0"/>
              <w:autoSpaceDN w:val="0"/>
              <w:spacing w:after="0" w:line="265" w:lineRule="exact"/>
              <w:ind w:right="26"/>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47</w:t>
            </w:r>
          </w:p>
        </w:tc>
        <w:tc>
          <w:tcPr>
            <w:tcW w:w="1010" w:type="dxa"/>
            <w:tcBorders>
              <w:left w:val="single" w:sz="4" w:space="0" w:color="000000"/>
              <w:bottom w:val="single" w:sz="4" w:space="0" w:color="000000"/>
            </w:tcBorders>
          </w:tcPr>
          <w:p w14:paraId="2FC82920" w14:textId="77777777" w:rsidR="00FD5E04" w:rsidRPr="00FD5E04" w:rsidRDefault="00FD5E04" w:rsidP="00FD5E04">
            <w:pPr>
              <w:widowControl w:val="0"/>
              <w:autoSpaceDE w:val="0"/>
              <w:autoSpaceDN w:val="0"/>
              <w:spacing w:after="0" w:line="265" w:lineRule="exact"/>
              <w:ind w:right="7"/>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94</w:t>
            </w:r>
          </w:p>
        </w:tc>
        <w:tc>
          <w:tcPr>
            <w:tcW w:w="1012" w:type="dxa"/>
            <w:tcBorders>
              <w:bottom w:val="single" w:sz="4" w:space="0" w:color="000000"/>
              <w:right w:val="single" w:sz="4" w:space="0" w:color="000000"/>
            </w:tcBorders>
          </w:tcPr>
          <w:p w14:paraId="2CDE6B4C" w14:textId="77777777" w:rsidR="00FD5E04" w:rsidRPr="00FD5E04" w:rsidRDefault="00FD5E04" w:rsidP="00FD5E04">
            <w:pPr>
              <w:widowControl w:val="0"/>
              <w:autoSpaceDE w:val="0"/>
              <w:autoSpaceDN w:val="0"/>
              <w:spacing w:after="0" w:line="265" w:lineRule="exact"/>
              <w:ind w:right="2"/>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3</w:t>
            </w:r>
          </w:p>
        </w:tc>
        <w:tc>
          <w:tcPr>
            <w:tcW w:w="1010" w:type="dxa"/>
            <w:tcBorders>
              <w:left w:val="single" w:sz="4" w:space="0" w:color="000000"/>
              <w:bottom w:val="single" w:sz="4" w:space="0" w:color="000000"/>
            </w:tcBorders>
          </w:tcPr>
          <w:p w14:paraId="6BC6FEB3" w14:textId="77777777" w:rsidR="00FD5E04" w:rsidRPr="00FD5E04" w:rsidRDefault="00FD5E04" w:rsidP="00FD5E04">
            <w:pPr>
              <w:widowControl w:val="0"/>
              <w:autoSpaceDE w:val="0"/>
              <w:autoSpaceDN w:val="0"/>
              <w:spacing w:after="0" w:line="265"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6</w:t>
            </w:r>
          </w:p>
        </w:tc>
        <w:tc>
          <w:tcPr>
            <w:tcW w:w="1011" w:type="dxa"/>
            <w:tcBorders>
              <w:bottom w:val="single" w:sz="4" w:space="0" w:color="000000"/>
              <w:right w:val="single" w:sz="4" w:space="0" w:color="000000"/>
            </w:tcBorders>
          </w:tcPr>
          <w:p w14:paraId="4C260CCB" w14:textId="77777777" w:rsidR="00FD5E04" w:rsidRPr="00FD5E04" w:rsidRDefault="00FD5E04" w:rsidP="00FD5E04">
            <w:pPr>
              <w:widowControl w:val="0"/>
              <w:autoSpaceDE w:val="0"/>
              <w:autoSpaceDN w:val="0"/>
              <w:spacing w:after="0" w:line="265"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c>
          <w:tcPr>
            <w:tcW w:w="1010" w:type="dxa"/>
            <w:tcBorders>
              <w:left w:val="single" w:sz="4" w:space="0" w:color="000000"/>
              <w:bottom w:val="single" w:sz="4" w:space="0" w:color="000000"/>
            </w:tcBorders>
          </w:tcPr>
          <w:p w14:paraId="6AC593A5" w14:textId="77777777" w:rsidR="00FD5E04" w:rsidRPr="00FD5E04" w:rsidRDefault="00FD5E04" w:rsidP="00FD5E04">
            <w:pPr>
              <w:widowControl w:val="0"/>
              <w:autoSpaceDE w:val="0"/>
              <w:autoSpaceDN w:val="0"/>
              <w:spacing w:after="0" w:line="265"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r>
      <w:tr w:rsidR="00FD5E04" w:rsidRPr="00FD5E04" w14:paraId="339B404E" w14:textId="77777777" w:rsidTr="007F2EB1">
        <w:trPr>
          <w:trHeight w:val="282"/>
        </w:trPr>
        <w:tc>
          <w:tcPr>
            <w:tcW w:w="3512" w:type="dxa"/>
            <w:tcBorders>
              <w:top w:val="single" w:sz="4" w:space="0" w:color="000000"/>
              <w:bottom w:val="single" w:sz="4" w:space="0" w:color="000000"/>
            </w:tcBorders>
          </w:tcPr>
          <w:p w14:paraId="710D39FB" w14:textId="77777777" w:rsidR="00FD5E04" w:rsidRPr="00FD5E04" w:rsidRDefault="00FD5E04" w:rsidP="00FD5E04">
            <w:pPr>
              <w:widowControl w:val="0"/>
              <w:autoSpaceDE w:val="0"/>
              <w:autoSpaceDN w:val="0"/>
              <w:spacing w:after="0" w:line="263"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2.</w:t>
            </w:r>
            <w:r w:rsidRPr="00FD5E04">
              <w:rPr>
                <w:rFonts w:ascii="Times New Roman" w:eastAsia="Times New Roman" w:hAnsi="Times New Roman" w:cs="Times New Roman"/>
                <w:color w:val="0D0D0D"/>
                <w:spacing w:val="29"/>
                <w:sz w:val="24"/>
              </w:rPr>
              <w:t xml:space="preserve">  </w:t>
            </w:r>
            <w:r w:rsidRPr="00FD5E04">
              <w:rPr>
                <w:rFonts w:ascii="Times New Roman" w:eastAsia="Times New Roman" w:hAnsi="Times New Roman" w:cs="Times New Roman"/>
                <w:color w:val="0D0D0D"/>
                <w:sz w:val="24"/>
              </w:rPr>
              <w:t xml:space="preserve">Movement and </w:t>
            </w:r>
            <w:r w:rsidRPr="00FD5E04">
              <w:rPr>
                <w:rFonts w:ascii="Times New Roman" w:eastAsia="Times New Roman" w:hAnsi="Times New Roman" w:cs="Times New Roman"/>
                <w:color w:val="0D0D0D"/>
                <w:spacing w:val="-2"/>
                <w:sz w:val="24"/>
              </w:rPr>
              <w:t>activity</w:t>
            </w:r>
          </w:p>
        </w:tc>
        <w:tc>
          <w:tcPr>
            <w:tcW w:w="1010" w:type="dxa"/>
            <w:tcBorders>
              <w:top w:val="single" w:sz="4" w:space="0" w:color="000000"/>
              <w:bottom w:val="single" w:sz="4" w:space="0" w:color="000000"/>
              <w:right w:val="single" w:sz="4" w:space="0" w:color="000000"/>
            </w:tcBorders>
          </w:tcPr>
          <w:p w14:paraId="23764DD1" w14:textId="77777777" w:rsidR="00FD5E04" w:rsidRPr="00FD5E04" w:rsidRDefault="00FD5E04" w:rsidP="00FD5E04">
            <w:pPr>
              <w:widowControl w:val="0"/>
              <w:autoSpaceDE w:val="0"/>
              <w:autoSpaceDN w:val="0"/>
              <w:spacing w:after="0" w:line="263" w:lineRule="exact"/>
              <w:ind w:right="26"/>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39</w:t>
            </w:r>
          </w:p>
        </w:tc>
        <w:tc>
          <w:tcPr>
            <w:tcW w:w="1010" w:type="dxa"/>
            <w:tcBorders>
              <w:top w:val="single" w:sz="4" w:space="0" w:color="000000"/>
              <w:left w:val="single" w:sz="4" w:space="0" w:color="000000"/>
              <w:bottom w:val="single" w:sz="4" w:space="0" w:color="000000"/>
            </w:tcBorders>
          </w:tcPr>
          <w:p w14:paraId="0C9419AE" w14:textId="77777777" w:rsidR="00FD5E04" w:rsidRPr="00FD5E04" w:rsidRDefault="00FD5E04" w:rsidP="00FD5E04">
            <w:pPr>
              <w:widowControl w:val="0"/>
              <w:autoSpaceDE w:val="0"/>
              <w:autoSpaceDN w:val="0"/>
              <w:spacing w:after="0" w:line="263" w:lineRule="exact"/>
              <w:ind w:right="7"/>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78</w:t>
            </w:r>
          </w:p>
        </w:tc>
        <w:tc>
          <w:tcPr>
            <w:tcW w:w="1012" w:type="dxa"/>
            <w:tcBorders>
              <w:top w:val="single" w:sz="4" w:space="0" w:color="000000"/>
              <w:bottom w:val="single" w:sz="4" w:space="0" w:color="000000"/>
              <w:right w:val="single" w:sz="4" w:space="0" w:color="000000"/>
            </w:tcBorders>
          </w:tcPr>
          <w:p w14:paraId="28A9D804" w14:textId="77777777" w:rsidR="00FD5E04" w:rsidRPr="00FD5E04" w:rsidRDefault="00FD5E04" w:rsidP="00FD5E04">
            <w:pPr>
              <w:widowControl w:val="0"/>
              <w:autoSpaceDE w:val="0"/>
              <w:autoSpaceDN w:val="0"/>
              <w:spacing w:after="0" w:line="263" w:lineRule="exact"/>
              <w:ind w:right="2"/>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10</w:t>
            </w:r>
          </w:p>
        </w:tc>
        <w:tc>
          <w:tcPr>
            <w:tcW w:w="1010" w:type="dxa"/>
            <w:tcBorders>
              <w:top w:val="single" w:sz="4" w:space="0" w:color="000000"/>
              <w:left w:val="single" w:sz="4" w:space="0" w:color="000000"/>
              <w:bottom w:val="single" w:sz="4" w:space="0" w:color="000000"/>
            </w:tcBorders>
          </w:tcPr>
          <w:p w14:paraId="16D0E6F3"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20</w:t>
            </w:r>
          </w:p>
        </w:tc>
        <w:tc>
          <w:tcPr>
            <w:tcW w:w="1011" w:type="dxa"/>
            <w:tcBorders>
              <w:top w:val="single" w:sz="4" w:space="0" w:color="000000"/>
              <w:bottom w:val="single" w:sz="4" w:space="0" w:color="000000"/>
              <w:right w:val="single" w:sz="4" w:space="0" w:color="000000"/>
            </w:tcBorders>
          </w:tcPr>
          <w:p w14:paraId="6738B56B"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1</w:t>
            </w:r>
          </w:p>
        </w:tc>
        <w:tc>
          <w:tcPr>
            <w:tcW w:w="1010" w:type="dxa"/>
            <w:tcBorders>
              <w:top w:val="single" w:sz="4" w:space="0" w:color="000000"/>
              <w:left w:val="single" w:sz="4" w:space="0" w:color="000000"/>
              <w:bottom w:val="single" w:sz="4" w:space="0" w:color="000000"/>
            </w:tcBorders>
          </w:tcPr>
          <w:p w14:paraId="0594AC1B"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r>
      <w:tr w:rsidR="00FD5E04" w:rsidRPr="00FD5E04" w14:paraId="3705811B" w14:textId="77777777" w:rsidTr="007F2EB1">
        <w:trPr>
          <w:trHeight w:val="282"/>
        </w:trPr>
        <w:tc>
          <w:tcPr>
            <w:tcW w:w="3512" w:type="dxa"/>
            <w:tcBorders>
              <w:top w:val="single" w:sz="4" w:space="0" w:color="000000"/>
              <w:bottom w:val="single" w:sz="4" w:space="0" w:color="000000"/>
            </w:tcBorders>
          </w:tcPr>
          <w:p w14:paraId="65FEC886" w14:textId="77777777" w:rsidR="00FD5E04" w:rsidRPr="00FD5E04" w:rsidRDefault="00FD5E04" w:rsidP="00FD5E04">
            <w:pPr>
              <w:widowControl w:val="0"/>
              <w:autoSpaceDE w:val="0"/>
              <w:autoSpaceDN w:val="0"/>
              <w:spacing w:after="0" w:line="263"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3.</w:t>
            </w:r>
            <w:r w:rsidRPr="00FD5E04">
              <w:rPr>
                <w:rFonts w:ascii="Times New Roman" w:eastAsia="Times New Roman" w:hAnsi="Times New Roman" w:cs="Times New Roman"/>
                <w:color w:val="0D0D0D"/>
                <w:spacing w:val="30"/>
                <w:sz w:val="24"/>
              </w:rPr>
              <w:t xml:space="preserve">  </w:t>
            </w:r>
            <w:r w:rsidRPr="00FD5E04">
              <w:rPr>
                <w:rFonts w:ascii="Times New Roman" w:eastAsia="Times New Roman" w:hAnsi="Times New Roman" w:cs="Times New Roman"/>
                <w:color w:val="0D0D0D"/>
                <w:spacing w:val="-2"/>
                <w:sz w:val="24"/>
              </w:rPr>
              <w:t>Breastfeeding</w:t>
            </w:r>
          </w:p>
        </w:tc>
        <w:tc>
          <w:tcPr>
            <w:tcW w:w="1010" w:type="dxa"/>
            <w:tcBorders>
              <w:top w:val="single" w:sz="4" w:space="0" w:color="000000"/>
              <w:bottom w:val="single" w:sz="4" w:space="0" w:color="000000"/>
              <w:right w:val="single" w:sz="4" w:space="0" w:color="000000"/>
            </w:tcBorders>
          </w:tcPr>
          <w:p w14:paraId="7A5FB4DD" w14:textId="77777777" w:rsidR="00FD5E04" w:rsidRPr="00FD5E04" w:rsidRDefault="00FD5E04" w:rsidP="00FD5E04">
            <w:pPr>
              <w:widowControl w:val="0"/>
              <w:autoSpaceDE w:val="0"/>
              <w:autoSpaceDN w:val="0"/>
              <w:spacing w:after="0" w:line="263" w:lineRule="exact"/>
              <w:ind w:right="26"/>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48</w:t>
            </w:r>
          </w:p>
        </w:tc>
        <w:tc>
          <w:tcPr>
            <w:tcW w:w="1010" w:type="dxa"/>
            <w:tcBorders>
              <w:top w:val="single" w:sz="4" w:space="0" w:color="000000"/>
              <w:left w:val="single" w:sz="4" w:space="0" w:color="000000"/>
              <w:bottom w:val="single" w:sz="4" w:space="0" w:color="000000"/>
            </w:tcBorders>
          </w:tcPr>
          <w:p w14:paraId="44AA699C" w14:textId="77777777" w:rsidR="00FD5E04" w:rsidRPr="00FD5E04" w:rsidRDefault="00FD5E04" w:rsidP="00FD5E04">
            <w:pPr>
              <w:widowControl w:val="0"/>
              <w:autoSpaceDE w:val="0"/>
              <w:autoSpaceDN w:val="0"/>
              <w:spacing w:after="0" w:line="263" w:lineRule="exact"/>
              <w:ind w:right="7"/>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96</w:t>
            </w:r>
          </w:p>
        </w:tc>
        <w:tc>
          <w:tcPr>
            <w:tcW w:w="1012" w:type="dxa"/>
            <w:tcBorders>
              <w:top w:val="single" w:sz="4" w:space="0" w:color="000000"/>
              <w:bottom w:val="single" w:sz="4" w:space="0" w:color="000000"/>
              <w:right w:val="single" w:sz="4" w:space="0" w:color="000000"/>
            </w:tcBorders>
          </w:tcPr>
          <w:p w14:paraId="58A27218" w14:textId="77777777" w:rsidR="00FD5E04" w:rsidRPr="00FD5E04" w:rsidRDefault="00FD5E04" w:rsidP="00FD5E04">
            <w:pPr>
              <w:widowControl w:val="0"/>
              <w:autoSpaceDE w:val="0"/>
              <w:autoSpaceDN w:val="0"/>
              <w:spacing w:after="0" w:line="263" w:lineRule="exact"/>
              <w:ind w:right="2"/>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2</w:t>
            </w:r>
          </w:p>
        </w:tc>
        <w:tc>
          <w:tcPr>
            <w:tcW w:w="1010" w:type="dxa"/>
            <w:tcBorders>
              <w:top w:val="single" w:sz="4" w:space="0" w:color="000000"/>
              <w:left w:val="single" w:sz="4" w:space="0" w:color="000000"/>
              <w:bottom w:val="single" w:sz="4" w:space="0" w:color="000000"/>
            </w:tcBorders>
          </w:tcPr>
          <w:p w14:paraId="6AFFD630"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4</w:t>
            </w:r>
          </w:p>
        </w:tc>
        <w:tc>
          <w:tcPr>
            <w:tcW w:w="1011" w:type="dxa"/>
            <w:tcBorders>
              <w:top w:val="single" w:sz="4" w:space="0" w:color="000000"/>
              <w:bottom w:val="single" w:sz="4" w:space="0" w:color="000000"/>
              <w:right w:val="single" w:sz="4" w:space="0" w:color="000000"/>
            </w:tcBorders>
          </w:tcPr>
          <w:p w14:paraId="73C8D69C"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c>
          <w:tcPr>
            <w:tcW w:w="1010" w:type="dxa"/>
            <w:tcBorders>
              <w:top w:val="single" w:sz="4" w:space="0" w:color="000000"/>
              <w:left w:val="single" w:sz="4" w:space="0" w:color="000000"/>
              <w:bottom w:val="single" w:sz="4" w:space="0" w:color="000000"/>
            </w:tcBorders>
          </w:tcPr>
          <w:p w14:paraId="7ADE2384" w14:textId="77777777" w:rsidR="00FD5E04" w:rsidRPr="00FD5E04" w:rsidRDefault="00FD5E04" w:rsidP="00FD5E04">
            <w:pPr>
              <w:widowControl w:val="0"/>
              <w:autoSpaceDE w:val="0"/>
              <w:autoSpaceDN w:val="0"/>
              <w:spacing w:after="0" w:line="263"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r>
      <w:tr w:rsidR="00FD5E04" w:rsidRPr="00FD5E04" w14:paraId="03D1579F" w14:textId="77777777" w:rsidTr="007F2EB1">
        <w:trPr>
          <w:trHeight w:val="282"/>
        </w:trPr>
        <w:tc>
          <w:tcPr>
            <w:tcW w:w="3512" w:type="dxa"/>
            <w:tcBorders>
              <w:top w:val="single" w:sz="4" w:space="0" w:color="000000"/>
            </w:tcBorders>
          </w:tcPr>
          <w:p w14:paraId="6936AFEA" w14:textId="77777777" w:rsidR="00FD5E04" w:rsidRPr="00FD5E04" w:rsidRDefault="00FD5E04" w:rsidP="00FD5E04">
            <w:pPr>
              <w:widowControl w:val="0"/>
              <w:autoSpaceDE w:val="0"/>
              <w:autoSpaceDN w:val="0"/>
              <w:spacing w:after="0" w:line="262" w:lineRule="exact"/>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4.</w:t>
            </w:r>
            <w:r w:rsidRPr="00FD5E04">
              <w:rPr>
                <w:rFonts w:ascii="Times New Roman" w:eastAsia="Times New Roman" w:hAnsi="Times New Roman" w:cs="Times New Roman"/>
                <w:color w:val="0D0D0D"/>
                <w:spacing w:val="29"/>
                <w:sz w:val="24"/>
              </w:rPr>
              <w:t xml:space="preserve">  </w:t>
            </w:r>
            <w:r w:rsidRPr="00FD5E04">
              <w:rPr>
                <w:rFonts w:ascii="Times New Roman" w:eastAsia="Times New Roman" w:hAnsi="Times New Roman" w:cs="Times New Roman"/>
                <w:color w:val="0D0D0D"/>
                <w:sz w:val="24"/>
              </w:rPr>
              <w:t>Family</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pacing w:val="-2"/>
                <w:sz w:val="24"/>
              </w:rPr>
              <w:t>Planning</w:t>
            </w:r>
          </w:p>
        </w:tc>
        <w:tc>
          <w:tcPr>
            <w:tcW w:w="1010" w:type="dxa"/>
            <w:tcBorders>
              <w:top w:val="single" w:sz="4" w:space="0" w:color="000000"/>
              <w:right w:val="single" w:sz="4" w:space="0" w:color="000000"/>
            </w:tcBorders>
          </w:tcPr>
          <w:p w14:paraId="72078C4E" w14:textId="77777777" w:rsidR="00FD5E04" w:rsidRPr="00FD5E04" w:rsidRDefault="00FD5E04" w:rsidP="00FD5E04">
            <w:pPr>
              <w:widowControl w:val="0"/>
              <w:autoSpaceDE w:val="0"/>
              <w:autoSpaceDN w:val="0"/>
              <w:spacing w:after="0" w:line="262" w:lineRule="exact"/>
              <w:ind w:right="26"/>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45</w:t>
            </w:r>
          </w:p>
        </w:tc>
        <w:tc>
          <w:tcPr>
            <w:tcW w:w="1010" w:type="dxa"/>
            <w:tcBorders>
              <w:top w:val="single" w:sz="4" w:space="0" w:color="000000"/>
              <w:left w:val="single" w:sz="4" w:space="0" w:color="000000"/>
            </w:tcBorders>
          </w:tcPr>
          <w:p w14:paraId="269E868C" w14:textId="77777777" w:rsidR="00FD5E04" w:rsidRPr="00FD5E04" w:rsidRDefault="00FD5E04" w:rsidP="00FD5E04">
            <w:pPr>
              <w:widowControl w:val="0"/>
              <w:autoSpaceDE w:val="0"/>
              <w:autoSpaceDN w:val="0"/>
              <w:spacing w:after="0" w:line="262" w:lineRule="exact"/>
              <w:ind w:right="7"/>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90</w:t>
            </w:r>
          </w:p>
        </w:tc>
        <w:tc>
          <w:tcPr>
            <w:tcW w:w="1012" w:type="dxa"/>
            <w:tcBorders>
              <w:top w:val="single" w:sz="4" w:space="0" w:color="000000"/>
              <w:right w:val="single" w:sz="4" w:space="0" w:color="000000"/>
            </w:tcBorders>
          </w:tcPr>
          <w:p w14:paraId="2A9C663A" w14:textId="77777777" w:rsidR="00FD5E04" w:rsidRPr="00FD5E04" w:rsidRDefault="00FD5E04" w:rsidP="00FD5E04">
            <w:pPr>
              <w:widowControl w:val="0"/>
              <w:autoSpaceDE w:val="0"/>
              <w:autoSpaceDN w:val="0"/>
              <w:spacing w:after="0" w:line="262" w:lineRule="exact"/>
              <w:ind w:right="2"/>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5</w:t>
            </w:r>
          </w:p>
        </w:tc>
        <w:tc>
          <w:tcPr>
            <w:tcW w:w="1010" w:type="dxa"/>
            <w:tcBorders>
              <w:top w:val="single" w:sz="4" w:space="0" w:color="000000"/>
              <w:left w:val="single" w:sz="4" w:space="0" w:color="000000"/>
            </w:tcBorders>
          </w:tcPr>
          <w:p w14:paraId="4D0A8FD8" w14:textId="77777777" w:rsidR="00FD5E04" w:rsidRPr="00FD5E04" w:rsidRDefault="00FD5E04" w:rsidP="00FD5E04">
            <w:pPr>
              <w:widowControl w:val="0"/>
              <w:autoSpaceDE w:val="0"/>
              <w:autoSpaceDN w:val="0"/>
              <w:spacing w:after="0" w:line="262"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5"/>
                <w:sz w:val="24"/>
              </w:rPr>
              <w:t>10</w:t>
            </w:r>
          </w:p>
        </w:tc>
        <w:tc>
          <w:tcPr>
            <w:tcW w:w="1011" w:type="dxa"/>
            <w:tcBorders>
              <w:top w:val="single" w:sz="4" w:space="0" w:color="000000"/>
              <w:right w:val="single" w:sz="4" w:space="0" w:color="000000"/>
            </w:tcBorders>
          </w:tcPr>
          <w:p w14:paraId="293D23F7" w14:textId="77777777" w:rsidR="00FD5E04" w:rsidRPr="00FD5E04" w:rsidRDefault="00FD5E04" w:rsidP="00FD5E04">
            <w:pPr>
              <w:widowControl w:val="0"/>
              <w:autoSpaceDE w:val="0"/>
              <w:autoSpaceDN w:val="0"/>
              <w:spacing w:after="0" w:line="262"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c>
          <w:tcPr>
            <w:tcW w:w="1010" w:type="dxa"/>
            <w:tcBorders>
              <w:top w:val="single" w:sz="4" w:space="0" w:color="000000"/>
              <w:left w:val="single" w:sz="4" w:space="0" w:color="000000"/>
            </w:tcBorders>
          </w:tcPr>
          <w:p w14:paraId="2999940C" w14:textId="77777777" w:rsidR="00FD5E04" w:rsidRPr="00FD5E04" w:rsidRDefault="00FD5E04" w:rsidP="00FD5E04">
            <w:pPr>
              <w:widowControl w:val="0"/>
              <w:autoSpaceDE w:val="0"/>
              <w:autoSpaceDN w:val="0"/>
              <w:spacing w:after="0" w:line="262" w:lineRule="exact"/>
              <w:ind w:right="3"/>
              <w:jc w:val="center"/>
              <w:rPr>
                <w:rFonts w:ascii="Times New Roman" w:eastAsia="Times New Roman" w:hAnsi="Times New Roman" w:cs="Times New Roman"/>
                <w:sz w:val="24"/>
              </w:rPr>
            </w:pPr>
            <w:r w:rsidRPr="00FD5E04">
              <w:rPr>
                <w:rFonts w:ascii="Times New Roman" w:eastAsia="Times New Roman" w:hAnsi="Times New Roman" w:cs="Times New Roman"/>
                <w:spacing w:val="-10"/>
                <w:sz w:val="24"/>
              </w:rPr>
              <w:t>0</w:t>
            </w:r>
          </w:p>
        </w:tc>
      </w:tr>
      <w:tr w:rsidR="00FD5E04" w:rsidRPr="00FD5E04" w14:paraId="0515F8A4" w14:textId="77777777" w:rsidTr="007F2EB1">
        <w:trPr>
          <w:trHeight w:val="284"/>
        </w:trPr>
        <w:tc>
          <w:tcPr>
            <w:tcW w:w="3512" w:type="dxa"/>
          </w:tcPr>
          <w:p w14:paraId="111B1846" w14:textId="77777777" w:rsidR="00FD5E04" w:rsidRPr="00FD5E04" w:rsidRDefault="00FD5E04" w:rsidP="00FD5E04">
            <w:pPr>
              <w:widowControl w:val="0"/>
              <w:autoSpaceDE w:val="0"/>
              <w:autoSpaceDN w:val="0"/>
              <w:spacing w:before="1" w:after="0" w:line="263" w:lineRule="exact"/>
              <w:jc w:val="center"/>
              <w:rPr>
                <w:rFonts w:ascii="Times New Roman" w:eastAsia="Times New Roman" w:hAnsi="Times New Roman" w:cs="Times New Roman"/>
                <w:b/>
                <w:sz w:val="24"/>
              </w:rPr>
            </w:pPr>
            <w:r w:rsidRPr="00FD5E04">
              <w:rPr>
                <w:rFonts w:ascii="Times New Roman" w:eastAsia="Times New Roman" w:hAnsi="Times New Roman" w:cs="Times New Roman"/>
                <w:b/>
                <w:color w:val="0D0D0D"/>
                <w:spacing w:val="-2"/>
                <w:sz w:val="24"/>
              </w:rPr>
              <w:t>Total</w:t>
            </w:r>
          </w:p>
        </w:tc>
        <w:tc>
          <w:tcPr>
            <w:tcW w:w="1010" w:type="dxa"/>
            <w:tcBorders>
              <w:right w:val="single" w:sz="4" w:space="0" w:color="000000"/>
            </w:tcBorders>
          </w:tcPr>
          <w:p w14:paraId="577F0108" w14:textId="77777777" w:rsidR="00FD5E04" w:rsidRPr="00FD5E04" w:rsidRDefault="00FD5E04" w:rsidP="00FD5E04">
            <w:pPr>
              <w:widowControl w:val="0"/>
              <w:autoSpaceDE w:val="0"/>
              <w:autoSpaceDN w:val="0"/>
              <w:spacing w:before="1" w:after="0" w:line="263" w:lineRule="exact"/>
              <w:ind w:right="26"/>
              <w:jc w:val="center"/>
              <w:rPr>
                <w:rFonts w:ascii="Times New Roman" w:eastAsia="Times New Roman" w:hAnsi="Times New Roman" w:cs="Times New Roman"/>
                <w:b/>
                <w:sz w:val="24"/>
              </w:rPr>
            </w:pPr>
            <w:r w:rsidRPr="00FD5E04">
              <w:rPr>
                <w:rFonts w:ascii="Times New Roman" w:eastAsia="Times New Roman" w:hAnsi="Times New Roman" w:cs="Times New Roman"/>
                <w:b/>
                <w:spacing w:val="-5"/>
                <w:sz w:val="24"/>
              </w:rPr>
              <w:t>49</w:t>
            </w:r>
          </w:p>
        </w:tc>
        <w:tc>
          <w:tcPr>
            <w:tcW w:w="1010" w:type="dxa"/>
            <w:tcBorders>
              <w:left w:val="single" w:sz="4" w:space="0" w:color="000000"/>
            </w:tcBorders>
          </w:tcPr>
          <w:p w14:paraId="3E577450" w14:textId="77777777" w:rsidR="00FD5E04" w:rsidRPr="00FD5E04" w:rsidRDefault="00FD5E04" w:rsidP="00FD5E04">
            <w:pPr>
              <w:widowControl w:val="0"/>
              <w:autoSpaceDE w:val="0"/>
              <w:autoSpaceDN w:val="0"/>
              <w:spacing w:before="1" w:after="0" w:line="263" w:lineRule="exact"/>
              <w:ind w:right="7"/>
              <w:jc w:val="center"/>
              <w:rPr>
                <w:rFonts w:ascii="Times New Roman" w:eastAsia="Times New Roman" w:hAnsi="Times New Roman" w:cs="Times New Roman"/>
                <w:b/>
                <w:sz w:val="24"/>
              </w:rPr>
            </w:pPr>
            <w:r w:rsidRPr="00FD5E04">
              <w:rPr>
                <w:rFonts w:ascii="Times New Roman" w:eastAsia="Times New Roman" w:hAnsi="Times New Roman" w:cs="Times New Roman"/>
                <w:b/>
                <w:spacing w:val="-5"/>
                <w:sz w:val="24"/>
              </w:rPr>
              <w:t>98</w:t>
            </w:r>
          </w:p>
        </w:tc>
        <w:tc>
          <w:tcPr>
            <w:tcW w:w="1012" w:type="dxa"/>
            <w:tcBorders>
              <w:right w:val="single" w:sz="4" w:space="0" w:color="000000"/>
            </w:tcBorders>
          </w:tcPr>
          <w:p w14:paraId="3C15E3D3" w14:textId="77777777" w:rsidR="00FD5E04" w:rsidRPr="00FD5E04" w:rsidRDefault="00FD5E04" w:rsidP="00FD5E04">
            <w:pPr>
              <w:widowControl w:val="0"/>
              <w:autoSpaceDE w:val="0"/>
              <w:autoSpaceDN w:val="0"/>
              <w:spacing w:before="1" w:after="0" w:line="263" w:lineRule="exact"/>
              <w:ind w:right="2"/>
              <w:jc w:val="center"/>
              <w:rPr>
                <w:rFonts w:ascii="Times New Roman" w:eastAsia="Times New Roman" w:hAnsi="Times New Roman" w:cs="Times New Roman"/>
                <w:b/>
                <w:sz w:val="24"/>
              </w:rPr>
            </w:pPr>
            <w:r w:rsidRPr="00FD5E04">
              <w:rPr>
                <w:rFonts w:ascii="Times New Roman" w:eastAsia="Times New Roman" w:hAnsi="Times New Roman" w:cs="Times New Roman"/>
                <w:b/>
                <w:spacing w:val="-10"/>
                <w:sz w:val="24"/>
              </w:rPr>
              <w:t>1</w:t>
            </w:r>
          </w:p>
        </w:tc>
        <w:tc>
          <w:tcPr>
            <w:tcW w:w="1010" w:type="dxa"/>
            <w:tcBorders>
              <w:left w:val="single" w:sz="4" w:space="0" w:color="000000"/>
            </w:tcBorders>
          </w:tcPr>
          <w:p w14:paraId="2ED1E96C" w14:textId="77777777" w:rsidR="00FD5E04" w:rsidRPr="00FD5E04" w:rsidRDefault="00FD5E04" w:rsidP="00FD5E04">
            <w:pPr>
              <w:widowControl w:val="0"/>
              <w:autoSpaceDE w:val="0"/>
              <w:autoSpaceDN w:val="0"/>
              <w:spacing w:before="1" w:after="0" w:line="263" w:lineRule="exact"/>
              <w:ind w:right="3"/>
              <w:jc w:val="center"/>
              <w:rPr>
                <w:rFonts w:ascii="Times New Roman" w:eastAsia="Times New Roman" w:hAnsi="Times New Roman" w:cs="Times New Roman"/>
                <w:b/>
                <w:sz w:val="24"/>
              </w:rPr>
            </w:pPr>
            <w:r w:rsidRPr="00FD5E04">
              <w:rPr>
                <w:rFonts w:ascii="Times New Roman" w:eastAsia="Times New Roman" w:hAnsi="Times New Roman" w:cs="Times New Roman"/>
                <w:b/>
                <w:spacing w:val="-10"/>
                <w:sz w:val="24"/>
              </w:rPr>
              <w:t>2</w:t>
            </w:r>
          </w:p>
        </w:tc>
        <w:tc>
          <w:tcPr>
            <w:tcW w:w="1011" w:type="dxa"/>
            <w:tcBorders>
              <w:right w:val="single" w:sz="4" w:space="0" w:color="000000"/>
            </w:tcBorders>
          </w:tcPr>
          <w:p w14:paraId="45F4B0EC" w14:textId="77777777" w:rsidR="00FD5E04" w:rsidRPr="00FD5E04" w:rsidRDefault="00FD5E04" w:rsidP="00FD5E04">
            <w:pPr>
              <w:widowControl w:val="0"/>
              <w:autoSpaceDE w:val="0"/>
              <w:autoSpaceDN w:val="0"/>
              <w:spacing w:before="1" w:after="0" w:line="263" w:lineRule="exact"/>
              <w:ind w:right="3"/>
              <w:jc w:val="center"/>
              <w:rPr>
                <w:rFonts w:ascii="Times New Roman" w:eastAsia="Times New Roman" w:hAnsi="Times New Roman" w:cs="Times New Roman"/>
                <w:b/>
                <w:sz w:val="24"/>
              </w:rPr>
            </w:pPr>
            <w:r w:rsidRPr="00FD5E04">
              <w:rPr>
                <w:rFonts w:ascii="Times New Roman" w:eastAsia="Times New Roman" w:hAnsi="Times New Roman" w:cs="Times New Roman"/>
                <w:b/>
                <w:spacing w:val="-10"/>
                <w:sz w:val="24"/>
              </w:rPr>
              <w:t>0</w:t>
            </w:r>
          </w:p>
        </w:tc>
        <w:tc>
          <w:tcPr>
            <w:tcW w:w="1010" w:type="dxa"/>
            <w:tcBorders>
              <w:left w:val="single" w:sz="4" w:space="0" w:color="000000"/>
            </w:tcBorders>
          </w:tcPr>
          <w:p w14:paraId="57341BA9" w14:textId="77777777" w:rsidR="00FD5E04" w:rsidRPr="00FD5E04" w:rsidRDefault="00FD5E04" w:rsidP="00FD5E04">
            <w:pPr>
              <w:widowControl w:val="0"/>
              <w:autoSpaceDE w:val="0"/>
              <w:autoSpaceDN w:val="0"/>
              <w:spacing w:before="1" w:after="0" w:line="263" w:lineRule="exact"/>
              <w:ind w:right="3"/>
              <w:jc w:val="center"/>
              <w:rPr>
                <w:rFonts w:ascii="Times New Roman" w:eastAsia="Times New Roman" w:hAnsi="Times New Roman" w:cs="Times New Roman"/>
                <w:b/>
                <w:sz w:val="24"/>
              </w:rPr>
            </w:pPr>
            <w:r w:rsidRPr="00FD5E04">
              <w:rPr>
                <w:rFonts w:ascii="Times New Roman" w:eastAsia="Times New Roman" w:hAnsi="Times New Roman" w:cs="Times New Roman"/>
                <w:b/>
                <w:spacing w:val="-10"/>
                <w:sz w:val="24"/>
              </w:rPr>
              <w:t>0</w:t>
            </w:r>
          </w:p>
        </w:tc>
      </w:tr>
    </w:tbl>
    <w:p w14:paraId="36F061AD" w14:textId="77777777" w:rsidR="00FD5E04" w:rsidRPr="00FD5E04" w:rsidRDefault="00FD5E04" w:rsidP="00FD5E04">
      <w:pPr>
        <w:widowControl w:val="0"/>
        <w:autoSpaceDE w:val="0"/>
        <w:autoSpaceDN w:val="0"/>
        <w:spacing w:before="108" w:after="0" w:line="276" w:lineRule="auto"/>
        <w:ind w:right="211"/>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Table (6) illustrates the distribution of women in the study according to their levels of knowledge regarding health practices during the postpartum period. It revealed that the majority of women, 98%, had a high overall level of knowledge. Furthermore, 96% of them had a high level of knowledge in the breastfeeding axis, 94% in the nutrition axis, 90% in the family planning axis, and 78% in the movement and activity axis.</w:t>
      </w:r>
    </w:p>
    <w:p w14:paraId="3EE0093B" w14:textId="77777777" w:rsidR="00FD5E04" w:rsidRPr="00FD5E04" w:rsidRDefault="00FD5E04" w:rsidP="00FD5E04">
      <w:pPr>
        <w:widowControl w:val="0"/>
        <w:autoSpaceDE w:val="0"/>
        <w:autoSpaceDN w:val="0"/>
        <w:spacing w:before="123" w:after="0" w:line="240" w:lineRule="auto"/>
        <w:outlineLvl w:val="0"/>
        <w:rPr>
          <w:rFonts w:ascii="Times New Roman" w:eastAsia="Times New Roman" w:hAnsi="Times New Roman" w:cs="Times New Roman"/>
          <w:b/>
          <w:bCs/>
          <w:sz w:val="28"/>
          <w:szCs w:val="28"/>
        </w:rPr>
      </w:pPr>
      <w:r w:rsidRPr="00FD5E04">
        <w:rPr>
          <w:rFonts w:ascii="Times New Roman" w:eastAsia="Times New Roman" w:hAnsi="Times New Roman" w:cs="Times New Roman"/>
          <w:b/>
          <w:bCs/>
          <w:color w:val="0D0D0D"/>
          <w:spacing w:val="-2"/>
          <w:sz w:val="28"/>
          <w:szCs w:val="28"/>
        </w:rPr>
        <w:t>Discussion</w:t>
      </w:r>
    </w:p>
    <w:p w14:paraId="33CEFF0A" w14:textId="77777777" w:rsidR="00FD5E04" w:rsidRPr="00FD5E04" w:rsidRDefault="00FD5E04" w:rsidP="00FD5E04">
      <w:pPr>
        <w:widowControl w:val="0"/>
        <w:autoSpaceDE w:val="0"/>
        <w:autoSpaceDN w:val="0"/>
        <w:spacing w:before="246" w:after="0" w:line="276" w:lineRule="auto"/>
        <w:ind w:right="220"/>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The results of the current study showed that most women during the postpartum period had a high level of knowledge about nutrition. All of them knew that they</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should avoid fast food and include all food components in their meals, and that foods causing gas should be excluded from the</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diet. This result could be</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attributed to the experience gained</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by</w:t>
      </w:r>
      <w:r w:rsidRPr="00FD5E04">
        <w:rPr>
          <w:rFonts w:ascii="Times New Roman" w:eastAsia="Times New Roman" w:hAnsi="Times New Roman" w:cs="Times New Roman"/>
          <w:spacing w:val="-5"/>
          <w:sz w:val="24"/>
          <w:szCs w:val="24"/>
        </w:rPr>
        <w:t xml:space="preserve"> </w:t>
      </w:r>
      <w:r w:rsidRPr="00FD5E04">
        <w:rPr>
          <w:rFonts w:ascii="Times New Roman" w:eastAsia="Times New Roman" w:hAnsi="Times New Roman" w:cs="Times New Roman"/>
          <w:sz w:val="24"/>
          <w:szCs w:val="24"/>
        </w:rPr>
        <w:t>women</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due</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to work and repeated childbirth. The demographic information showed that the majority of them had more than one child and had completed secondary education, indicating experience and cultural awareness of vital information related to nutrition during the postpartum period.</w:t>
      </w:r>
    </w:p>
    <w:p w14:paraId="271AFDF9" w14:textId="77777777" w:rsidR="00FD5E04" w:rsidRPr="00FD5E04" w:rsidRDefault="00FD5E04" w:rsidP="00FD5E04">
      <w:pPr>
        <w:widowControl w:val="0"/>
        <w:autoSpaceDE w:val="0"/>
        <w:autoSpaceDN w:val="0"/>
        <w:spacing w:before="121" w:after="0" w:line="276" w:lineRule="auto"/>
        <w:ind w:right="219"/>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This result is consistent with a study by Darling et al. (2014) in India, which found that the majority of mothers in the study had a high level of knowledge regarding nutrition during breastfeeding in the postpartum period [14]. However, it does not align with a study</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 xml:space="preserve">by Liu et al. (2009) in China, which found that the level of maternal knowledge about general dietary behaviors during the postpartum period, such as fruit and vegetable consumption, soy and soy product consumption, and nutritional and health knowledge, was low [15]. It also does not align with a study by </w:t>
      </w:r>
      <w:proofErr w:type="spellStart"/>
      <w:r w:rsidRPr="00FD5E04">
        <w:rPr>
          <w:rFonts w:ascii="Times New Roman" w:eastAsia="Times New Roman" w:hAnsi="Times New Roman" w:cs="Times New Roman"/>
          <w:sz w:val="24"/>
          <w:szCs w:val="24"/>
        </w:rPr>
        <w:t>Mirzaii</w:t>
      </w:r>
      <w:proofErr w:type="spellEnd"/>
      <w:r w:rsidRPr="00FD5E04">
        <w:rPr>
          <w:rFonts w:ascii="Times New Roman" w:eastAsia="Times New Roman" w:hAnsi="Times New Roman" w:cs="Times New Roman"/>
          <w:sz w:val="24"/>
          <w:szCs w:val="24"/>
        </w:rPr>
        <w:t xml:space="preserve"> et al. (2015) in Iran, which showed that the majority of women in the study had moderate knowledge about postpartum care [3].</w:t>
      </w:r>
    </w:p>
    <w:p w14:paraId="518DFD0B" w14:textId="77777777" w:rsidR="00FD5E04" w:rsidRPr="00FD5E04" w:rsidRDefault="00FD5E04" w:rsidP="00FD5E04">
      <w:pPr>
        <w:widowControl w:val="0"/>
        <w:autoSpaceDE w:val="0"/>
        <w:autoSpaceDN w:val="0"/>
        <w:spacing w:after="0" w:line="276" w:lineRule="auto"/>
        <w:rPr>
          <w:rFonts w:ascii="Times New Roman" w:eastAsia="Times New Roman" w:hAnsi="Times New Roman" w:cs="Times New Roman"/>
        </w:rPr>
        <w:sectPr w:rsidR="00FD5E04" w:rsidRPr="00FD5E04" w:rsidSect="00EB3048">
          <w:pgSz w:w="15840" w:h="12240" w:orient="landscape"/>
          <w:pgMar w:top="567" w:right="1360" w:bottom="1220" w:left="1200" w:header="0" w:footer="1015" w:gutter="0"/>
          <w:cols w:space="720"/>
          <w:docGrid w:linePitch="299"/>
        </w:sectPr>
      </w:pPr>
    </w:p>
    <w:p w14:paraId="4F3162B1" w14:textId="77777777" w:rsidR="00FD5E04" w:rsidRPr="00FD5E04" w:rsidRDefault="00FD5E04" w:rsidP="00FD5E04">
      <w:pPr>
        <w:widowControl w:val="0"/>
        <w:autoSpaceDE w:val="0"/>
        <w:autoSpaceDN w:val="0"/>
        <w:spacing w:before="74" w:after="0" w:line="276" w:lineRule="auto"/>
        <w:ind w:right="218"/>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lastRenderedPageBreak/>
        <w:t>The results of the current study also showed that most women during the postpartum period had a high level of knowledge about movement and activity. All of them knew that exercise, along with diet, helps in losing the weight gained during pregnancy. This result could</w:t>
      </w:r>
      <w:r w:rsidRPr="00FD5E04">
        <w:rPr>
          <w:rFonts w:ascii="Times New Roman" w:eastAsia="Times New Roman" w:hAnsi="Times New Roman" w:cs="Times New Roman"/>
          <w:spacing w:val="40"/>
          <w:sz w:val="24"/>
          <w:szCs w:val="24"/>
        </w:rPr>
        <w:t xml:space="preserve"> </w:t>
      </w:r>
      <w:r w:rsidRPr="00FD5E04">
        <w:rPr>
          <w:rFonts w:ascii="Times New Roman" w:eastAsia="Times New Roman" w:hAnsi="Times New Roman" w:cs="Times New Roman"/>
          <w:sz w:val="24"/>
          <w:szCs w:val="24"/>
        </w:rPr>
        <w:t>be attributed to the fact that the majority of women were employed, lived in rural areas, and had good educational levels, reflecting good knowledge about the importance of movement and activity in managing family, household, and work responsibilities, which women are committed to, and its positive impact on their health, helping them avoid gaining excess weight and maintaining a weight that helps them manage their affairs.</w:t>
      </w:r>
    </w:p>
    <w:p w14:paraId="34A3F605" w14:textId="77777777" w:rsidR="00FD5E04" w:rsidRPr="00FD5E04" w:rsidRDefault="00FD5E04" w:rsidP="00FD5E04">
      <w:pPr>
        <w:widowControl w:val="0"/>
        <w:autoSpaceDE w:val="0"/>
        <w:autoSpaceDN w:val="0"/>
        <w:spacing w:before="121" w:after="0" w:line="276" w:lineRule="auto"/>
        <w:ind w:right="217"/>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 xml:space="preserve">The results of the current study also showed that most women during the postpartum period had a high level of knowledge about breastfeeding. All of them knew that ensuring the cleanliness of the breasts before breastfeeding is necessary. This is likely due to the fact that the majority of women had more than one child, indicating good experience that makes their knowledge about breastfeeding and breast care during the postpartum period good. This result aligns with a study by Darling et al. (2014) in India, which stated that the majority of mothers in the study had high levels of knowledge regarding breast cleanliness before breastfeeding [14]. However, it does not align with a study by </w:t>
      </w:r>
      <w:proofErr w:type="spellStart"/>
      <w:r w:rsidRPr="00FD5E04">
        <w:rPr>
          <w:rFonts w:ascii="Times New Roman" w:eastAsia="Times New Roman" w:hAnsi="Times New Roman" w:cs="Times New Roman"/>
          <w:sz w:val="24"/>
          <w:szCs w:val="24"/>
        </w:rPr>
        <w:t>Mirzaii</w:t>
      </w:r>
      <w:proofErr w:type="spellEnd"/>
      <w:r w:rsidRPr="00FD5E04">
        <w:rPr>
          <w:rFonts w:ascii="Times New Roman" w:eastAsia="Times New Roman" w:hAnsi="Times New Roman" w:cs="Times New Roman"/>
          <w:sz w:val="24"/>
          <w:szCs w:val="24"/>
        </w:rPr>
        <w:t xml:space="preserve"> et al. (2015) in Iran, which showed that most women were not aware that washing the nipples with water and soap before breastfeeding is necessary [3].</w:t>
      </w:r>
    </w:p>
    <w:p w14:paraId="1121EFDE" w14:textId="77777777" w:rsidR="00FD5E04" w:rsidRPr="00FD5E04" w:rsidRDefault="00FD5E04" w:rsidP="00FD5E04">
      <w:pPr>
        <w:widowControl w:val="0"/>
        <w:autoSpaceDE w:val="0"/>
        <w:autoSpaceDN w:val="0"/>
        <w:spacing w:before="119" w:after="0" w:line="276" w:lineRule="auto"/>
        <w:ind w:right="218"/>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The results of the current study also showed that most women during the postpartum period had a high level of knowledge about family planning. Most of them knew that it is very important to space pregnancies for at least three years. This is likely due to the good cultural</w:t>
      </w:r>
      <w:r w:rsidRPr="00FD5E04">
        <w:rPr>
          <w:rFonts w:ascii="Times New Roman" w:eastAsia="Times New Roman" w:hAnsi="Times New Roman" w:cs="Times New Roman"/>
          <w:spacing w:val="40"/>
          <w:sz w:val="24"/>
          <w:szCs w:val="24"/>
        </w:rPr>
        <w:t xml:space="preserve"> </w:t>
      </w:r>
      <w:r w:rsidRPr="00FD5E04">
        <w:rPr>
          <w:rFonts w:ascii="Times New Roman" w:eastAsia="Times New Roman" w:hAnsi="Times New Roman" w:cs="Times New Roman"/>
          <w:sz w:val="24"/>
          <w:szCs w:val="24"/>
        </w:rPr>
        <w:t>level of the majority of women and their being workers, which motivates them to space pregnancies. They are aware of the positive effects of spacing pregnancies on their health, the health of their children, and their work.</w:t>
      </w:r>
    </w:p>
    <w:p w14:paraId="5DFBC727" w14:textId="77777777" w:rsidR="00FD5E04" w:rsidRPr="00FD5E04" w:rsidRDefault="00FD5E04" w:rsidP="00FD5E04">
      <w:pPr>
        <w:widowControl w:val="0"/>
        <w:autoSpaceDE w:val="0"/>
        <w:autoSpaceDN w:val="0"/>
        <w:spacing w:before="122" w:after="0" w:line="276" w:lineRule="auto"/>
        <w:ind w:right="214"/>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 xml:space="preserve">This result aligns with a study by </w:t>
      </w:r>
      <w:proofErr w:type="spellStart"/>
      <w:r w:rsidRPr="00FD5E04">
        <w:rPr>
          <w:rFonts w:ascii="Times New Roman" w:eastAsia="Times New Roman" w:hAnsi="Times New Roman" w:cs="Times New Roman"/>
          <w:sz w:val="24"/>
          <w:szCs w:val="24"/>
        </w:rPr>
        <w:t>Alkalash</w:t>
      </w:r>
      <w:proofErr w:type="spellEnd"/>
      <w:r w:rsidRPr="00FD5E04">
        <w:rPr>
          <w:rFonts w:ascii="Times New Roman" w:eastAsia="Times New Roman" w:hAnsi="Times New Roman" w:cs="Times New Roman"/>
          <w:sz w:val="24"/>
          <w:szCs w:val="24"/>
        </w:rPr>
        <w:t xml:space="preserve"> et al. (2022) in Egypt, which showed that</w:t>
      </w:r>
      <w:r w:rsidRPr="00FD5E04">
        <w:rPr>
          <w:rFonts w:ascii="Times New Roman" w:eastAsia="Times New Roman" w:hAnsi="Times New Roman" w:cs="Times New Roman"/>
          <w:spacing w:val="40"/>
          <w:sz w:val="24"/>
          <w:szCs w:val="24"/>
        </w:rPr>
        <w:t xml:space="preserve"> </w:t>
      </w:r>
      <w:r w:rsidRPr="00FD5E04">
        <w:rPr>
          <w:rFonts w:ascii="Times New Roman" w:eastAsia="Times New Roman" w:hAnsi="Times New Roman" w:cs="Times New Roman"/>
          <w:sz w:val="24"/>
          <w:szCs w:val="24"/>
        </w:rPr>
        <w:t xml:space="preserve">more than half of the women in the study had good knowledge about health practices related to the postpartum period [12]. However, it does not align with a study by </w:t>
      </w:r>
      <w:proofErr w:type="spellStart"/>
      <w:r w:rsidRPr="00FD5E04">
        <w:rPr>
          <w:rFonts w:ascii="Times New Roman" w:eastAsia="Times New Roman" w:hAnsi="Times New Roman" w:cs="Times New Roman"/>
          <w:sz w:val="24"/>
          <w:szCs w:val="24"/>
        </w:rPr>
        <w:t>Mirzaii</w:t>
      </w:r>
      <w:proofErr w:type="spellEnd"/>
      <w:r w:rsidRPr="00FD5E04">
        <w:rPr>
          <w:rFonts w:ascii="Times New Roman" w:eastAsia="Times New Roman" w:hAnsi="Times New Roman" w:cs="Times New Roman"/>
          <w:sz w:val="24"/>
          <w:szCs w:val="24"/>
        </w:rPr>
        <w:t xml:space="preserve"> et al. (2015) in Iran, which showed that the majority of women in the study had moderate knowledge about family</w:t>
      </w:r>
      <w:r w:rsidRPr="00FD5E04">
        <w:rPr>
          <w:rFonts w:ascii="Times New Roman" w:eastAsia="Times New Roman" w:hAnsi="Times New Roman" w:cs="Times New Roman"/>
          <w:spacing w:val="-5"/>
          <w:sz w:val="24"/>
          <w:szCs w:val="24"/>
        </w:rPr>
        <w:t xml:space="preserve"> </w:t>
      </w:r>
      <w:r w:rsidRPr="00FD5E04">
        <w:rPr>
          <w:rFonts w:ascii="Times New Roman" w:eastAsia="Times New Roman" w:hAnsi="Times New Roman" w:cs="Times New Roman"/>
          <w:sz w:val="24"/>
          <w:szCs w:val="24"/>
        </w:rPr>
        <w:t>planning</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methods [3]. It also does not align with a</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study</w:t>
      </w:r>
      <w:r w:rsidRPr="00FD5E04">
        <w:rPr>
          <w:rFonts w:ascii="Times New Roman" w:eastAsia="Times New Roman" w:hAnsi="Times New Roman" w:cs="Times New Roman"/>
          <w:spacing w:val="-8"/>
          <w:sz w:val="24"/>
          <w:szCs w:val="24"/>
        </w:rPr>
        <w:t xml:space="preserve"> </w:t>
      </w:r>
      <w:r w:rsidRPr="00FD5E04">
        <w:rPr>
          <w:rFonts w:ascii="Times New Roman" w:eastAsia="Times New Roman" w:hAnsi="Times New Roman" w:cs="Times New Roman"/>
          <w:sz w:val="24"/>
          <w:szCs w:val="24"/>
        </w:rPr>
        <w:t>by</w:t>
      </w:r>
      <w:r w:rsidRPr="00FD5E04">
        <w:rPr>
          <w:rFonts w:ascii="Times New Roman" w:eastAsia="Times New Roman" w:hAnsi="Times New Roman" w:cs="Times New Roman"/>
          <w:spacing w:val="-5"/>
          <w:sz w:val="24"/>
          <w:szCs w:val="24"/>
        </w:rPr>
        <w:t xml:space="preserve"> </w:t>
      </w:r>
      <w:proofErr w:type="spellStart"/>
      <w:r w:rsidRPr="00FD5E04">
        <w:rPr>
          <w:rFonts w:ascii="Times New Roman" w:eastAsia="Times New Roman" w:hAnsi="Times New Roman" w:cs="Times New Roman"/>
          <w:sz w:val="24"/>
          <w:szCs w:val="24"/>
        </w:rPr>
        <w:t>Beraki</w:t>
      </w:r>
      <w:proofErr w:type="spellEnd"/>
      <w:r w:rsidRPr="00FD5E04">
        <w:rPr>
          <w:rFonts w:ascii="Times New Roman" w:eastAsia="Times New Roman" w:hAnsi="Times New Roman" w:cs="Times New Roman"/>
          <w:sz w:val="24"/>
          <w:szCs w:val="24"/>
        </w:rPr>
        <w:t xml:space="preserve"> et al. (2020)</w:t>
      </w:r>
      <w:r w:rsidRPr="00FD5E04">
        <w:rPr>
          <w:rFonts w:ascii="Times New Roman" w:eastAsia="Times New Roman" w:hAnsi="Times New Roman" w:cs="Times New Roman"/>
          <w:spacing w:val="-1"/>
          <w:sz w:val="24"/>
          <w:szCs w:val="24"/>
        </w:rPr>
        <w:t xml:space="preserve"> </w:t>
      </w:r>
      <w:r w:rsidRPr="00FD5E04">
        <w:rPr>
          <w:rFonts w:ascii="Times New Roman" w:eastAsia="Times New Roman" w:hAnsi="Times New Roman" w:cs="Times New Roman"/>
          <w:sz w:val="24"/>
          <w:szCs w:val="24"/>
        </w:rPr>
        <w:t>in Eritrea, which found that the vast majority of mothers in the study had a low level of knowledge about health practices related to the postpartum period [10].</w:t>
      </w:r>
    </w:p>
    <w:p w14:paraId="1F140327" w14:textId="77777777" w:rsidR="00FD5E04" w:rsidRPr="00FD5E04" w:rsidRDefault="00FD5E04" w:rsidP="00FD5E04">
      <w:pPr>
        <w:widowControl w:val="0"/>
        <w:autoSpaceDE w:val="0"/>
        <w:autoSpaceDN w:val="0"/>
        <w:spacing w:before="118" w:after="0" w:line="276" w:lineRule="auto"/>
        <w:ind w:right="217"/>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The results of the current study showed that most women, 98%, had a high level of knowledge about health practices during the postpartum period overall. This is likely due to the fact that the majority</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of women were in their twenties and had relatively high educational levels. This indicates both enthusiasm and cultural factors that converge to make women aware of postpartum health care practices. Additionally, the majority of women were mothers, indicating experience in pregnancy, childbirth, and the postpartum period. This experience, combined with their good education and appropriate age, contributes to their high level of knowledge.</w:t>
      </w:r>
    </w:p>
    <w:p w14:paraId="5DC9BCCB" w14:textId="77777777" w:rsidR="00FD5E04" w:rsidRPr="00FD5E04" w:rsidRDefault="00FD5E04" w:rsidP="00FD5E04">
      <w:pPr>
        <w:widowControl w:val="0"/>
        <w:autoSpaceDE w:val="0"/>
        <w:autoSpaceDN w:val="0"/>
        <w:spacing w:after="0" w:line="276" w:lineRule="auto"/>
        <w:rPr>
          <w:rFonts w:ascii="Times New Roman" w:eastAsia="Times New Roman" w:hAnsi="Times New Roman" w:cs="Times New Roman"/>
        </w:rPr>
        <w:sectPr w:rsidR="00FD5E04" w:rsidRPr="00FD5E04" w:rsidSect="00EB3048">
          <w:pgSz w:w="15840" w:h="12240" w:orient="landscape"/>
          <w:pgMar w:top="568" w:right="1360" w:bottom="1220" w:left="1200" w:header="0" w:footer="1015" w:gutter="0"/>
          <w:cols w:space="720"/>
          <w:docGrid w:linePitch="299"/>
        </w:sectPr>
      </w:pPr>
    </w:p>
    <w:p w14:paraId="1F5C987B" w14:textId="77777777" w:rsidR="00FD5E04" w:rsidRPr="00FD5E04" w:rsidRDefault="00FD5E04" w:rsidP="00FD5E04">
      <w:pPr>
        <w:widowControl w:val="0"/>
        <w:autoSpaceDE w:val="0"/>
        <w:autoSpaceDN w:val="0"/>
        <w:spacing w:before="77" w:after="0" w:line="240" w:lineRule="auto"/>
        <w:outlineLvl w:val="0"/>
        <w:rPr>
          <w:rFonts w:ascii="Times New Roman" w:eastAsia="Times New Roman" w:hAnsi="Times New Roman" w:cs="Times New Roman"/>
          <w:b/>
          <w:bCs/>
          <w:sz w:val="28"/>
          <w:szCs w:val="28"/>
        </w:rPr>
      </w:pPr>
      <w:r w:rsidRPr="00FD5E04">
        <w:rPr>
          <w:rFonts w:ascii="Times New Roman" w:eastAsia="Times New Roman" w:hAnsi="Times New Roman" w:cs="Times New Roman"/>
          <w:b/>
          <w:bCs/>
          <w:color w:val="0D0D0D"/>
          <w:spacing w:val="-2"/>
          <w:sz w:val="28"/>
          <w:szCs w:val="28"/>
        </w:rPr>
        <w:lastRenderedPageBreak/>
        <w:t>Conclusions</w:t>
      </w:r>
    </w:p>
    <w:p w14:paraId="3E526D44" w14:textId="77777777" w:rsidR="00FD5E04" w:rsidRPr="00FD5E04" w:rsidRDefault="00FD5E04">
      <w:pPr>
        <w:widowControl w:val="0"/>
        <w:numPr>
          <w:ilvl w:val="0"/>
          <w:numId w:val="53"/>
        </w:numPr>
        <w:tabs>
          <w:tab w:val="left" w:pos="940"/>
        </w:tabs>
        <w:autoSpaceDE w:val="0"/>
        <w:autoSpaceDN w:val="0"/>
        <w:spacing w:before="246" w:after="0" w:line="240" w:lineRule="auto"/>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Most</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women</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had a</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high level</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of knowledge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about</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nutrition</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 xml:space="preserve">postpartum </w:t>
      </w:r>
      <w:r w:rsidRPr="00FD5E04">
        <w:rPr>
          <w:rFonts w:ascii="Times New Roman" w:eastAsia="Times New Roman" w:hAnsi="Times New Roman" w:cs="Times New Roman"/>
          <w:color w:val="0D0D0D"/>
          <w:spacing w:val="-2"/>
          <w:sz w:val="24"/>
        </w:rPr>
        <w:t>period.</w:t>
      </w:r>
    </w:p>
    <w:p w14:paraId="7B36A796" w14:textId="77777777" w:rsidR="00FD5E04" w:rsidRPr="00FD5E04" w:rsidRDefault="00FD5E04">
      <w:pPr>
        <w:widowControl w:val="0"/>
        <w:numPr>
          <w:ilvl w:val="0"/>
          <w:numId w:val="53"/>
        </w:numPr>
        <w:tabs>
          <w:tab w:val="left" w:pos="940"/>
        </w:tabs>
        <w:autoSpaceDE w:val="0"/>
        <w:autoSpaceDN w:val="0"/>
        <w:spacing w:before="40" w:after="0" w:line="273" w:lineRule="auto"/>
        <w:ind w:right="752"/>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Most</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women</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had</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high</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level</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knowledge</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about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movement</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activity</w:t>
      </w:r>
      <w:r w:rsidRPr="00FD5E04">
        <w:rPr>
          <w:rFonts w:ascii="Times New Roman" w:eastAsia="Times New Roman" w:hAnsi="Times New Roman" w:cs="Times New Roman"/>
          <w:color w:val="0D0D0D"/>
          <w:spacing w:val="-8"/>
          <w:sz w:val="24"/>
        </w:rPr>
        <w:t xml:space="preserve"> </w:t>
      </w: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the postpartum period.</w:t>
      </w:r>
    </w:p>
    <w:p w14:paraId="7AC8162E" w14:textId="77777777" w:rsidR="00FD5E04" w:rsidRPr="00FD5E04" w:rsidRDefault="00FD5E04">
      <w:pPr>
        <w:widowControl w:val="0"/>
        <w:numPr>
          <w:ilvl w:val="0"/>
          <w:numId w:val="53"/>
        </w:numPr>
        <w:tabs>
          <w:tab w:val="left" w:pos="940"/>
        </w:tabs>
        <w:autoSpaceDE w:val="0"/>
        <w:autoSpaceDN w:val="0"/>
        <w:spacing w:before="3" w:after="0" w:line="273" w:lineRule="auto"/>
        <w:ind w:right="516"/>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Most</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women</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had</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a</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high</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level</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knowledge</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about</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breastfeeding</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 xml:space="preserve">postpartum </w:t>
      </w:r>
      <w:r w:rsidRPr="00FD5E04">
        <w:rPr>
          <w:rFonts w:ascii="Times New Roman" w:eastAsia="Times New Roman" w:hAnsi="Times New Roman" w:cs="Times New Roman"/>
          <w:color w:val="0D0D0D"/>
          <w:spacing w:val="-2"/>
          <w:sz w:val="24"/>
        </w:rPr>
        <w:t>period.</w:t>
      </w:r>
    </w:p>
    <w:p w14:paraId="6907EA1B" w14:textId="77777777" w:rsidR="00FD5E04" w:rsidRPr="00FD5E04" w:rsidRDefault="00FD5E04">
      <w:pPr>
        <w:widowControl w:val="0"/>
        <w:numPr>
          <w:ilvl w:val="0"/>
          <w:numId w:val="53"/>
        </w:numPr>
        <w:tabs>
          <w:tab w:val="left" w:pos="940"/>
        </w:tabs>
        <w:autoSpaceDE w:val="0"/>
        <w:autoSpaceDN w:val="0"/>
        <w:spacing w:after="0" w:line="273" w:lineRule="auto"/>
        <w:ind w:right="282"/>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Most</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women</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had</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high</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level</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knowledge</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about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family</w:t>
      </w:r>
      <w:r w:rsidRPr="00FD5E04">
        <w:rPr>
          <w:rFonts w:ascii="Times New Roman" w:eastAsia="Times New Roman" w:hAnsi="Times New Roman" w:cs="Times New Roman"/>
          <w:color w:val="0D0D0D"/>
          <w:spacing w:val="-8"/>
          <w:sz w:val="24"/>
        </w:rPr>
        <w:t xml:space="preserve"> </w:t>
      </w:r>
      <w:r w:rsidRPr="00FD5E04">
        <w:rPr>
          <w:rFonts w:ascii="Times New Roman" w:eastAsia="Times New Roman" w:hAnsi="Times New Roman" w:cs="Times New Roman"/>
          <w:color w:val="0D0D0D"/>
          <w:sz w:val="24"/>
        </w:rPr>
        <w:t>planning</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 xml:space="preserve">postpartum </w:t>
      </w:r>
      <w:r w:rsidRPr="00FD5E04">
        <w:rPr>
          <w:rFonts w:ascii="Times New Roman" w:eastAsia="Times New Roman" w:hAnsi="Times New Roman" w:cs="Times New Roman"/>
          <w:color w:val="0D0D0D"/>
          <w:spacing w:val="-2"/>
          <w:sz w:val="24"/>
        </w:rPr>
        <w:t>period.</w:t>
      </w:r>
    </w:p>
    <w:p w14:paraId="6FACF056" w14:textId="77777777" w:rsidR="00FD5E04" w:rsidRPr="00FD5E04" w:rsidRDefault="00FD5E04">
      <w:pPr>
        <w:widowControl w:val="0"/>
        <w:numPr>
          <w:ilvl w:val="0"/>
          <w:numId w:val="53"/>
        </w:numPr>
        <w:tabs>
          <w:tab w:val="left" w:pos="940"/>
        </w:tabs>
        <w:autoSpaceDE w:val="0"/>
        <w:autoSpaceDN w:val="0"/>
        <w:spacing w:before="3" w:after="0" w:line="273" w:lineRule="auto"/>
        <w:ind w:right="724"/>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Most</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women</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had</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a</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high</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overall</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level</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knowledge</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about</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health</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practices</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during</w:t>
      </w:r>
      <w:r w:rsidRPr="00FD5E04">
        <w:rPr>
          <w:rFonts w:ascii="Times New Roman" w:eastAsia="Times New Roman" w:hAnsi="Times New Roman" w:cs="Times New Roman"/>
          <w:color w:val="0D0D0D"/>
          <w:spacing w:val="-7"/>
          <w:sz w:val="24"/>
        </w:rPr>
        <w:t xml:space="preserve"> </w:t>
      </w:r>
      <w:r w:rsidRPr="00FD5E04">
        <w:rPr>
          <w:rFonts w:ascii="Times New Roman" w:eastAsia="Times New Roman" w:hAnsi="Times New Roman" w:cs="Times New Roman"/>
          <w:color w:val="0D0D0D"/>
          <w:sz w:val="24"/>
        </w:rPr>
        <w:t>the postpartum period.</w:t>
      </w:r>
    </w:p>
    <w:p w14:paraId="588D0DF9" w14:textId="77777777" w:rsidR="00FD5E04" w:rsidRPr="00FD5E04" w:rsidRDefault="00FD5E04" w:rsidP="00FD5E04">
      <w:pPr>
        <w:widowControl w:val="0"/>
        <w:autoSpaceDE w:val="0"/>
        <w:autoSpaceDN w:val="0"/>
        <w:spacing w:before="207" w:after="0" w:line="240" w:lineRule="auto"/>
        <w:outlineLvl w:val="0"/>
        <w:rPr>
          <w:rFonts w:ascii="Times New Roman" w:eastAsia="Times New Roman" w:hAnsi="Times New Roman" w:cs="Times New Roman"/>
          <w:b/>
          <w:bCs/>
          <w:sz w:val="28"/>
          <w:szCs w:val="28"/>
        </w:rPr>
      </w:pPr>
      <w:r w:rsidRPr="00FD5E04">
        <w:rPr>
          <w:rFonts w:ascii="Times New Roman" w:eastAsia="Times New Roman" w:hAnsi="Times New Roman" w:cs="Times New Roman"/>
          <w:b/>
          <w:bCs/>
          <w:color w:val="0D0D0D"/>
          <w:spacing w:val="-2"/>
          <w:sz w:val="28"/>
          <w:szCs w:val="28"/>
        </w:rPr>
        <w:t>Recommendations</w:t>
      </w:r>
    </w:p>
    <w:p w14:paraId="365DF7AD" w14:textId="77777777" w:rsidR="00FD5E04" w:rsidRPr="00FD5E04" w:rsidRDefault="00FD5E04">
      <w:pPr>
        <w:widowControl w:val="0"/>
        <w:numPr>
          <w:ilvl w:val="0"/>
          <w:numId w:val="52"/>
        </w:numPr>
        <w:tabs>
          <w:tab w:val="left" w:pos="940"/>
        </w:tabs>
        <w:autoSpaceDE w:val="0"/>
        <w:autoSpaceDN w:val="0"/>
        <w:spacing w:before="246" w:after="0" w:line="276" w:lineRule="auto"/>
        <w:ind w:right="269"/>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Enhance women's knowledge about health practices during the postpartum period by placing</w:t>
      </w:r>
      <w:r w:rsidRPr="00FD5E04">
        <w:rPr>
          <w:rFonts w:ascii="Times New Roman" w:eastAsia="Times New Roman" w:hAnsi="Times New Roman" w:cs="Times New Roman"/>
          <w:color w:val="0D0D0D"/>
          <w:spacing w:val="-6"/>
          <w:sz w:val="24"/>
        </w:rPr>
        <w:t xml:space="preserve"> </w:t>
      </w:r>
      <w:r w:rsidRPr="00FD5E04">
        <w:rPr>
          <w:rFonts w:ascii="Times New Roman" w:eastAsia="Times New Roman" w:hAnsi="Times New Roman" w:cs="Times New Roman"/>
          <w:color w:val="0D0D0D"/>
          <w:sz w:val="24"/>
        </w:rPr>
        <w:t>brochures</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illustrative</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images</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in</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women's</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rooms</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depicting</w:t>
      </w:r>
      <w:r w:rsidRPr="00FD5E04">
        <w:rPr>
          <w:rFonts w:ascii="Times New Roman" w:eastAsia="Times New Roman" w:hAnsi="Times New Roman" w:cs="Times New Roman"/>
          <w:color w:val="0D0D0D"/>
          <w:spacing w:val="-7"/>
          <w:sz w:val="24"/>
        </w:rPr>
        <w:t xml:space="preserve"> </w:t>
      </w:r>
      <w:r w:rsidRPr="00FD5E04">
        <w:rPr>
          <w:rFonts w:ascii="Times New Roman" w:eastAsia="Times New Roman" w:hAnsi="Times New Roman" w:cs="Times New Roman"/>
          <w:color w:val="0D0D0D"/>
          <w:sz w:val="24"/>
        </w:rPr>
        <w:t>periodic</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updates</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in health practices during the postpartum period.</w:t>
      </w:r>
    </w:p>
    <w:p w14:paraId="4DF3891B" w14:textId="77777777" w:rsidR="00FD5E04" w:rsidRPr="00FD5E04" w:rsidRDefault="00FD5E04">
      <w:pPr>
        <w:widowControl w:val="0"/>
        <w:numPr>
          <w:ilvl w:val="0"/>
          <w:numId w:val="52"/>
        </w:numPr>
        <w:tabs>
          <w:tab w:val="left" w:pos="940"/>
        </w:tabs>
        <w:autoSpaceDE w:val="0"/>
        <w:autoSpaceDN w:val="0"/>
        <w:spacing w:after="0" w:line="278" w:lineRule="auto"/>
        <w:ind w:right="848"/>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It</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is</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necessary</w:t>
      </w:r>
      <w:r w:rsidRPr="00FD5E04">
        <w:rPr>
          <w:rFonts w:ascii="Times New Roman" w:eastAsia="Times New Roman" w:hAnsi="Times New Roman" w:cs="Times New Roman"/>
          <w:color w:val="0D0D0D"/>
          <w:spacing w:val="-8"/>
          <w:sz w:val="24"/>
        </w:rPr>
        <w:t xml:space="preserve"> </w:t>
      </w:r>
      <w:r w:rsidRPr="00FD5E04">
        <w:rPr>
          <w:rFonts w:ascii="Times New Roman" w:eastAsia="Times New Roman" w:hAnsi="Times New Roman" w:cs="Times New Roman"/>
          <w:color w:val="0D0D0D"/>
          <w:sz w:val="24"/>
        </w:rPr>
        <w:t>to</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conduct</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a</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study</w:t>
      </w:r>
      <w:r w:rsidRPr="00FD5E04">
        <w:rPr>
          <w:rFonts w:ascii="Times New Roman" w:eastAsia="Times New Roman" w:hAnsi="Times New Roman" w:cs="Times New Roman"/>
          <w:color w:val="0D0D0D"/>
          <w:spacing w:val="-8"/>
          <w:sz w:val="24"/>
        </w:rPr>
        <w:t xml:space="preserve"> </w:t>
      </w:r>
      <w:r w:rsidRPr="00FD5E04">
        <w:rPr>
          <w:rFonts w:ascii="Times New Roman" w:eastAsia="Times New Roman" w:hAnsi="Times New Roman" w:cs="Times New Roman"/>
          <w:color w:val="0D0D0D"/>
          <w:sz w:val="24"/>
        </w:rPr>
        <w:t>on</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women's</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attitudes</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and</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actual</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practice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of</w:t>
      </w:r>
      <w:r w:rsidRPr="00FD5E04">
        <w:rPr>
          <w:rFonts w:ascii="Times New Roman" w:eastAsia="Times New Roman" w:hAnsi="Times New Roman" w:cs="Times New Roman"/>
          <w:color w:val="0D0D0D"/>
          <w:spacing w:val="-4"/>
          <w:sz w:val="24"/>
        </w:rPr>
        <w:t xml:space="preserve"> </w:t>
      </w:r>
      <w:r w:rsidRPr="00FD5E04">
        <w:rPr>
          <w:rFonts w:ascii="Times New Roman" w:eastAsia="Times New Roman" w:hAnsi="Times New Roman" w:cs="Times New Roman"/>
          <w:color w:val="0D0D0D"/>
          <w:sz w:val="24"/>
        </w:rPr>
        <w:t>health practices during the postpartum period.</w:t>
      </w:r>
    </w:p>
    <w:p w14:paraId="12DFA1CF" w14:textId="77777777" w:rsidR="00FD5E04" w:rsidRPr="00FD5E04" w:rsidRDefault="00FD5E04">
      <w:pPr>
        <w:widowControl w:val="0"/>
        <w:numPr>
          <w:ilvl w:val="0"/>
          <w:numId w:val="52"/>
        </w:numPr>
        <w:tabs>
          <w:tab w:val="left" w:pos="939"/>
        </w:tabs>
        <w:autoSpaceDE w:val="0"/>
        <w:autoSpaceDN w:val="0"/>
        <w:spacing w:after="0" w:line="272" w:lineRule="exact"/>
        <w:ind w:left="939" w:hanging="359"/>
        <w:rPr>
          <w:rFonts w:ascii="Times New Roman" w:eastAsia="Times New Roman" w:hAnsi="Times New Roman" w:cs="Times New Roman"/>
          <w:sz w:val="24"/>
        </w:rPr>
      </w:pPr>
      <w:r w:rsidRPr="00FD5E04">
        <w:rPr>
          <w:rFonts w:ascii="Times New Roman" w:eastAsia="Times New Roman" w:hAnsi="Times New Roman" w:cs="Times New Roman"/>
          <w:color w:val="0D0D0D"/>
          <w:sz w:val="24"/>
        </w:rPr>
        <w:t>Repeat</w:t>
      </w:r>
      <w:r w:rsidRPr="00FD5E04">
        <w:rPr>
          <w:rFonts w:ascii="Times New Roman" w:eastAsia="Times New Roman" w:hAnsi="Times New Roman" w:cs="Times New Roman"/>
          <w:color w:val="0D0D0D"/>
          <w:spacing w:val="-3"/>
          <w:sz w:val="24"/>
        </w:rPr>
        <w:t xml:space="preserve"> </w:t>
      </w:r>
      <w:r w:rsidRPr="00FD5E04">
        <w:rPr>
          <w:rFonts w:ascii="Times New Roman" w:eastAsia="Times New Roman" w:hAnsi="Times New Roman" w:cs="Times New Roman"/>
          <w:color w:val="0D0D0D"/>
          <w:sz w:val="24"/>
        </w:rPr>
        <w:t>the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study</w:t>
      </w:r>
      <w:r w:rsidRPr="00FD5E04">
        <w:rPr>
          <w:rFonts w:ascii="Times New Roman" w:eastAsia="Times New Roman" w:hAnsi="Times New Roman" w:cs="Times New Roman"/>
          <w:color w:val="0D0D0D"/>
          <w:spacing w:val="-5"/>
          <w:sz w:val="24"/>
        </w:rPr>
        <w:t xml:space="preserve"> </w:t>
      </w:r>
      <w:r w:rsidRPr="00FD5E04">
        <w:rPr>
          <w:rFonts w:ascii="Times New Roman" w:eastAsia="Times New Roman" w:hAnsi="Times New Roman" w:cs="Times New Roman"/>
          <w:color w:val="0D0D0D"/>
          <w:sz w:val="24"/>
        </w:rPr>
        <w:t>on a</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larger sample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size</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z w:val="24"/>
        </w:rPr>
        <w:t>to ensure</w:t>
      </w:r>
      <w:r w:rsidRPr="00FD5E04">
        <w:rPr>
          <w:rFonts w:ascii="Times New Roman" w:eastAsia="Times New Roman" w:hAnsi="Times New Roman" w:cs="Times New Roman"/>
          <w:color w:val="0D0D0D"/>
          <w:spacing w:val="1"/>
          <w:sz w:val="24"/>
        </w:rPr>
        <w:t xml:space="preserve"> </w:t>
      </w:r>
      <w:r w:rsidRPr="00FD5E04">
        <w:rPr>
          <w:rFonts w:ascii="Times New Roman" w:eastAsia="Times New Roman" w:hAnsi="Times New Roman" w:cs="Times New Roman"/>
          <w:color w:val="0D0D0D"/>
          <w:sz w:val="24"/>
        </w:rPr>
        <w:t>the generalizability</w:t>
      </w:r>
      <w:r w:rsidRPr="00FD5E04">
        <w:rPr>
          <w:rFonts w:ascii="Times New Roman" w:eastAsia="Times New Roman" w:hAnsi="Times New Roman" w:cs="Times New Roman"/>
          <w:color w:val="0D0D0D"/>
          <w:spacing w:val="-8"/>
          <w:sz w:val="24"/>
        </w:rPr>
        <w:t xml:space="preserve"> </w:t>
      </w:r>
      <w:r w:rsidRPr="00FD5E04">
        <w:rPr>
          <w:rFonts w:ascii="Times New Roman" w:eastAsia="Times New Roman" w:hAnsi="Times New Roman" w:cs="Times New Roman"/>
          <w:color w:val="0D0D0D"/>
          <w:sz w:val="24"/>
        </w:rPr>
        <w:t>of its</w:t>
      </w:r>
      <w:r w:rsidRPr="00FD5E04">
        <w:rPr>
          <w:rFonts w:ascii="Times New Roman" w:eastAsia="Times New Roman" w:hAnsi="Times New Roman" w:cs="Times New Roman"/>
          <w:color w:val="0D0D0D"/>
          <w:spacing w:val="2"/>
          <w:sz w:val="24"/>
        </w:rPr>
        <w:t xml:space="preserve"> </w:t>
      </w:r>
      <w:r w:rsidRPr="00FD5E04">
        <w:rPr>
          <w:rFonts w:ascii="Times New Roman" w:eastAsia="Times New Roman" w:hAnsi="Times New Roman" w:cs="Times New Roman"/>
          <w:color w:val="0D0D0D"/>
          <w:spacing w:val="-2"/>
          <w:sz w:val="24"/>
        </w:rPr>
        <w:t>results.</w:t>
      </w:r>
    </w:p>
    <w:p w14:paraId="284F433D" w14:textId="77777777" w:rsidR="00FD5E04" w:rsidRPr="00FD5E04" w:rsidRDefault="00FD5E04" w:rsidP="00FD5E04">
      <w:pPr>
        <w:widowControl w:val="0"/>
        <w:autoSpaceDE w:val="0"/>
        <w:autoSpaceDN w:val="0"/>
        <w:spacing w:before="242" w:after="0" w:line="240" w:lineRule="auto"/>
        <w:outlineLvl w:val="0"/>
        <w:rPr>
          <w:rFonts w:ascii="Times New Roman" w:eastAsia="Times New Roman" w:hAnsi="Times New Roman" w:cs="Times New Roman"/>
          <w:b/>
          <w:bCs/>
          <w:sz w:val="28"/>
          <w:szCs w:val="28"/>
        </w:rPr>
      </w:pPr>
      <w:proofErr w:type="spellStart"/>
      <w:r w:rsidRPr="00FD5E04">
        <w:rPr>
          <w:rFonts w:ascii="Times New Roman" w:eastAsia="Times New Roman" w:hAnsi="Times New Roman" w:cs="Times New Roman"/>
          <w:b/>
          <w:bCs/>
          <w:color w:val="0D0D0D"/>
          <w:spacing w:val="-2"/>
          <w:sz w:val="28"/>
          <w:szCs w:val="28"/>
        </w:rPr>
        <w:t>Referances</w:t>
      </w:r>
      <w:proofErr w:type="spellEnd"/>
    </w:p>
    <w:p w14:paraId="03D3481E" w14:textId="77777777" w:rsidR="00FD5E04" w:rsidRPr="00FD5E04" w:rsidRDefault="00FD5E04">
      <w:pPr>
        <w:widowControl w:val="0"/>
        <w:numPr>
          <w:ilvl w:val="0"/>
          <w:numId w:val="51"/>
        </w:numPr>
        <w:tabs>
          <w:tab w:val="left" w:pos="582"/>
        </w:tabs>
        <w:autoSpaceDE w:val="0"/>
        <w:autoSpaceDN w:val="0"/>
        <w:spacing w:before="245" w:after="0" w:line="276" w:lineRule="auto"/>
        <w:ind w:right="226"/>
        <w:rPr>
          <w:rFonts w:ascii="Times New Roman" w:eastAsia="Times New Roman" w:hAnsi="Times New Roman" w:cs="Times New Roman"/>
          <w:sz w:val="24"/>
        </w:rPr>
      </w:pPr>
      <w:r w:rsidRPr="00FD5E04">
        <w:rPr>
          <w:rFonts w:ascii="Times New Roman" w:eastAsia="Times New Roman" w:hAnsi="Times New Roman" w:cs="Times New Roman"/>
          <w:sz w:val="24"/>
        </w:rPr>
        <w:t xml:space="preserve">World Health Organization. 2019. Maternal Mortality. Accessed on December 9, 2022, available at </w:t>
      </w:r>
      <w:hyperlink r:id="rId196">
        <w:r w:rsidRPr="00FD5E04">
          <w:rPr>
            <w:rFonts w:ascii="Times New Roman" w:eastAsia="Times New Roman" w:hAnsi="Times New Roman" w:cs="Times New Roman"/>
            <w:color w:val="0462C1"/>
            <w:sz w:val="24"/>
            <w:u w:val="single" w:color="0462C1"/>
          </w:rPr>
          <w:t>https://www.who.int/en/news-room/fact-sheets/detail/maternal-mortality</w:t>
        </w:r>
      </w:hyperlink>
      <w:r w:rsidRPr="00FD5E04">
        <w:rPr>
          <w:rFonts w:ascii="Times New Roman" w:eastAsia="Times New Roman" w:hAnsi="Times New Roman" w:cs="Times New Roman"/>
          <w:sz w:val="24"/>
        </w:rPr>
        <w:t>.</w:t>
      </w:r>
    </w:p>
    <w:p w14:paraId="5B8248EA" w14:textId="77777777" w:rsidR="00FD5E04" w:rsidRPr="00FD5E04" w:rsidRDefault="00FD5E04">
      <w:pPr>
        <w:widowControl w:val="0"/>
        <w:numPr>
          <w:ilvl w:val="0"/>
          <w:numId w:val="51"/>
        </w:numPr>
        <w:tabs>
          <w:tab w:val="left" w:pos="582"/>
        </w:tabs>
        <w:autoSpaceDE w:val="0"/>
        <w:autoSpaceDN w:val="0"/>
        <w:spacing w:before="120" w:after="0" w:line="278" w:lineRule="auto"/>
        <w:ind w:right="216"/>
        <w:rPr>
          <w:rFonts w:ascii="Times New Roman" w:eastAsia="Times New Roman" w:hAnsi="Times New Roman" w:cs="Times New Roman"/>
          <w:sz w:val="24"/>
        </w:rPr>
      </w:pPr>
      <w:r w:rsidRPr="00FD5E04">
        <w:rPr>
          <w:rFonts w:ascii="Times New Roman" w:eastAsia="Times New Roman" w:hAnsi="Times New Roman" w:cs="Times New Roman"/>
          <w:sz w:val="24"/>
        </w:rPr>
        <w:t>Isa,</w:t>
      </w:r>
      <w:r w:rsidRPr="00FD5E04">
        <w:rPr>
          <w:rFonts w:ascii="Times New Roman" w:eastAsia="Times New Roman" w:hAnsi="Times New Roman" w:cs="Times New Roman"/>
          <w:spacing w:val="-2"/>
          <w:sz w:val="24"/>
        </w:rPr>
        <w:t xml:space="preserve"> </w:t>
      </w:r>
      <w:proofErr w:type="spellStart"/>
      <w:r w:rsidRPr="00FD5E04">
        <w:rPr>
          <w:rFonts w:ascii="Times New Roman" w:eastAsia="Times New Roman" w:hAnsi="Times New Roman" w:cs="Times New Roman"/>
          <w:sz w:val="24"/>
        </w:rPr>
        <w:t>Manar</w:t>
      </w:r>
      <w:proofErr w:type="spellEnd"/>
      <w:r w:rsidRPr="00FD5E04">
        <w:rPr>
          <w:rFonts w:ascii="Times New Roman" w:eastAsia="Times New Roman" w:hAnsi="Times New Roman" w:cs="Times New Roman"/>
          <w:sz w:val="24"/>
        </w:rPr>
        <w:t>.</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2018.</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Postpartum Infection and Influencing</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Factors.</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Master's</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Thesis,</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Department of Obstetrics and Gynecology, Faculty of Medicine, Tishreen University, Syria.</w:t>
      </w:r>
    </w:p>
    <w:p w14:paraId="303424AE" w14:textId="77777777" w:rsidR="00FD5E04" w:rsidRPr="00FD5E04" w:rsidRDefault="00FD5E04">
      <w:pPr>
        <w:widowControl w:val="0"/>
        <w:numPr>
          <w:ilvl w:val="0"/>
          <w:numId w:val="51"/>
        </w:numPr>
        <w:tabs>
          <w:tab w:val="left" w:pos="582"/>
        </w:tabs>
        <w:autoSpaceDE w:val="0"/>
        <w:autoSpaceDN w:val="0"/>
        <w:spacing w:before="115" w:after="0" w:line="276" w:lineRule="auto"/>
        <w:ind w:right="227"/>
        <w:rPr>
          <w:rFonts w:ascii="Times New Roman" w:eastAsia="Times New Roman" w:hAnsi="Times New Roman" w:cs="Times New Roman"/>
          <w:sz w:val="24"/>
        </w:rPr>
      </w:pPr>
      <w:proofErr w:type="spellStart"/>
      <w:r w:rsidRPr="00FD5E04">
        <w:rPr>
          <w:rFonts w:ascii="Times New Roman" w:eastAsia="Times New Roman" w:hAnsi="Times New Roman" w:cs="Times New Roman"/>
          <w:sz w:val="24"/>
        </w:rPr>
        <w:t>Mirzaii</w:t>
      </w:r>
      <w:proofErr w:type="spellEnd"/>
      <w:r w:rsidRPr="00FD5E04">
        <w:rPr>
          <w:rFonts w:ascii="Times New Roman" w:eastAsia="Times New Roman" w:hAnsi="Times New Roman" w:cs="Times New Roman"/>
          <w:sz w:val="24"/>
        </w:rPr>
        <w:t xml:space="preserve"> K, </w:t>
      </w:r>
      <w:proofErr w:type="spellStart"/>
      <w:r w:rsidRPr="00FD5E04">
        <w:rPr>
          <w:rFonts w:ascii="Times New Roman" w:eastAsia="Times New Roman" w:hAnsi="Times New Roman" w:cs="Times New Roman"/>
          <w:sz w:val="24"/>
        </w:rPr>
        <w:t>Ghadikolaee</w:t>
      </w:r>
      <w:proofErr w:type="spellEnd"/>
      <w:r w:rsidRPr="00FD5E04">
        <w:rPr>
          <w:rFonts w:ascii="Times New Roman" w:eastAsia="Times New Roman" w:hAnsi="Times New Roman" w:cs="Times New Roman"/>
          <w:sz w:val="24"/>
        </w:rPr>
        <w:t xml:space="preserve"> SO, </w:t>
      </w:r>
      <w:proofErr w:type="spellStart"/>
      <w:r w:rsidRPr="00FD5E04">
        <w:rPr>
          <w:rFonts w:ascii="Times New Roman" w:eastAsia="Times New Roman" w:hAnsi="Times New Roman" w:cs="Times New Roman"/>
          <w:sz w:val="24"/>
        </w:rPr>
        <w:t>Shakeri</w:t>
      </w:r>
      <w:proofErr w:type="spellEnd"/>
      <w:r w:rsidRPr="00FD5E04">
        <w:rPr>
          <w:rFonts w:ascii="Times New Roman" w:eastAsia="Times New Roman" w:hAnsi="Times New Roman" w:cs="Times New Roman"/>
          <w:sz w:val="24"/>
        </w:rPr>
        <w:t xml:space="preserve"> M. 2015. Maternal Knowledge on Postpartum Care in Healthcare Centers of </w:t>
      </w:r>
      <w:proofErr w:type="spellStart"/>
      <w:proofErr w:type="gramStart"/>
      <w:r w:rsidRPr="00FD5E04">
        <w:rPr>
          <w:rFonts w:ascii="Times New Roman" w:eastAsia="Times New Roman" w:hAnsi="Times New Roman" w:cs="Times New Roman"/>
          <w:sz w:val="24"/>
        </w:rPr>
        <w:t>Mashhad,Iran</w:t>
      </w:r>
      <w:proofErr w:type="spellEnd"/>
      <w:proofErr w:type="gramEnd"/>
      <w:r w:rsidRPr="00FD5E04">
        <w:rPr>
          <w:rFonts w:ascii="Times New Roman" w:eastAsia="Times New Roman" w:hAnsi="Times New Roman" w:cs="Times New Roman"/>
          <w:sz w:val="24"/>
        </w:rPr>
        <w:t xml:space="preserve"> in 2013. J Midwifery </w:t>
      </w:r>
      <w:proofErr w:type="spellStart"/>
      <w:r w:rsidRPr="00FD5E04">
        <w:rPr>
          <w:rFonts w:ascii="Times New Roman" w:eastAsia="Times New Roman" w:hAnsi="Times New Roman" w:cs="Times New Roman"/>
          <w:sz w:val="24"/>
        </w:rPr>
        <w:t>Reprod</w:t>
      </w:r>
      <w:proofErr w:type="spellEnd"/>
      <w:r w:rsidRPr="00FD5E04">
        <w:rPr>
          <w:rFonts w:ascii="Times New Roman" w:eastAsia="Times New Roman" w:hAnsi="Times New Roman" w:cs="Times New Roman"/>
          <w:sz w:val="24"/>
        </w:rPr>
        <w:t xml:space="preserve"> Health; 3(4):456-464</w:t>
      </w:r>
    </w:p>
    <w:p w14:paraId="5B7001B9" w14:textId="77777777" w:rsidR="00FD5E04" w:rsidRPr="00FD5E04" w:rsidRDefault="00FD5E04">
      <w:pPr>
        <w:widowControl w:val="0"/>
        <w:numPr>
          <w:ilvl w:val="0"/>
          <w:numId w:val="51"/>
        </w:numPr>
        <w:tabs>
          <w:tab w:val="left" w:pos="582"/>
        </w:tabs>
        <w:autoSpaceDE w:val="0"/>
        <w:autoSpaceDN w:val="0"/>
        <w:spacing w:before="119" w:after="0" w:line="278" w:lineRule="auto"/>
        <w:ind w:right="225"/>
        <w:rPr>
          <w:rFonts w:ascii="Times New Roman" w:eastAsia="Times New Roman" w:hAnsi="Times New Roman" w:cs="Times New Roman"/>
          <w:sz w:val="24"/>
        </w:rPr>
      </w:pPr>
      <w:proofErr w:type="spellStart"/>
      <w:r w:rsidRPr="00FD5E04">
        <w:rPr>
          <w:rFonts w:ascii="Times New Roman" w:eastAsia="Times New Roman" w:hAnsi="Times New Roman" w:cs="Times New Roman"/>
          <w:sz w:val="24"/>
        </w:rPr>
        <w:t>Alharqi</w:t>
      </w:r>
      <w:proofErr w:type="spellEnd"/>
      <w:r w:rsidRPr="00FD5E04">
        <w:rPr>
          <w:rFonts w:ascii="Times New Roman" w:eastAsia="Times New Roman" w:hAnsi="Times New Roman" w:cs="Times New Roman"/>
          <w:sz w:val="24"/>
        </w:rPr>
        <w:t xml:space="preserve"> H, </w:t>
      </w:r>
      <w:proofErr w:type="spellStart"/>
      <w:r w:rsidRPr="00FD5E04">
        <w:rPr>
          <w:rFonts w:ascii="Times New Roman" w:eastAsia="Times New Roman" w:hAnsi="Times New Roman" w:cs="Times New Roman"/>
          <w:sz w:val="24"/>
        </w:rPr>
        <w:t>Albattawi</w:t>
      </w:r>
      <w:proofErr w:type="spellEnd"/>
      <w:r w:rsidRPr="00FD5E04">
        <w:rPr>
          <w:rFonts w:ascii="Times New Roman" w:eastAsia="Times New Roman" w:hAnsi="Times New Roman" w:cs="Times New Roman"/>
          <w:sz w:val="24"/>
        </w:rPr>
        <w:t xml:space="preserve"> J. 2018. Assessment of Knowledge and Attitude of Women Towards Postpartum Exercise. IOSR Journal of Nursing and Health Science; 7(1): 16-20.</w:t>
      </w:r>
    </w:p>
    <w:p w14:paraId="72FF003A" w14:textId="77777777" w:rsidR="00FD5E04" w:rsidRPr="00FD5E04" w:rsidRDefault="00FD5E04">
      <w:pPr>
        <w:widowControl w:val="0"/>
        <w:numPr>
          <w:ilvl w:val="0"/>
          <w:numId w:val="51"/>
        </w:numPr>
        <w:tabs>
          <w:tab w:val="left" w:pos="582"/>
        </w:tabs>
        <w:autoSpaceDE w:val="0"/>
        <w:autoSpaceDN w:val="0"/>
        <w:spacing w:before="116" w:after="0" w:line="276" w:lineRule="auto"/>
        <w:ind w:right="218"/>
        <w:rPr>
          <w:rFonts w:ascii="Times New Roman" w:eastAsia="Times New Roman" w:hAnsi="Times New Roman" w:cs="Times New Roman"/>
          <w:sz w:val="24"/>
        </w:rPr>
      </w:pPr>
      <w:r w:rsidRPr="00FD5E04">
        <w:rPr>
          <w:rFonts w:ascii="Times New Roman" w:eastAsia="Times New Roman" w:hAnsi="Times New Roman" w:cs="Times New Roman"/>
          <w:sz w:val="24"/>
        </w:rPr>
        <w:t xml:space="preserve">Tola Y, </w:t>
      </w:r>
      <w:proofErr w:type="spellStart"/>
      <w:r w:rsidRPr="00FD5E04">
        <w:rPr>
          <w:rFonts w:ascii="Times New Roman" w:eastAsia="Times New Roman" w:hAnsi="Times New Roman" w:cs="Times New Roman"/>
          <w:sz w:val="24"/>
        </w:rPr>
        <w:t>Ayele</w:t>
      </w:r>
      <w:proofErr w:type="spellEnd"/>
      <w:r w:rsidRPr="00FD5E04">
        <w:rPr>
          <w:rFonts w:ascii="Times New Roman" w:eastAsia="Times New Roman" w:hAnsi="Times New Roman" w:cs="Times New Roman"/>
          <w:sz w:val="24"/>
        </w:rPr>
        <w:t xml:space="preserve"> G, </w:t>
      </w:r>
      <w:proofErr w:type="spellStart"/>
      <w:r w:rsidRPr="00FD5E04">
        <w:rPr>
          <w:rFonts w:ascii="Times New Roman" w:eastAsia="Times New Roman" w:hAnsi="Times New Roman" w:cs="Times New Roman"/>
          <w:sz w:val="24"/>
        </w:rPr>
        <w:t>Boti</w:t>
      </w:r>
      <w:proofErr w:type="spellEnd"/>
      <w:r w:rsidRPr="00FD5E04">
        <w:rPr>
          <w:rFonts w:ascii="Times New Roman" w:eastAsia="Times New Roman" w:hAnsi="Times New Roman" w:cs="Times New Roman"/>
          <w:sz w:val="24"/>
        </w:rPr>
        <w:t xml:space="preserve"> N, </w:t>
      </w:r>
      <w:proofErr w:type="spellStart"/>
      <w:r w:rsidRPr="00FD5E04">
        <w:rPr>
          <w:rFonts w:ascii="Times New Roman" w:eastAsia="Times New Roman" w:hAnsi="Times New Roman" w:cs="Times New Roman"/>
          <w:sz w:val="24"/>
        </w:rPr>
        <w:t>Yihune</w:t>
      </w:r>
      <w:proofErr w:type="spellEnd"/>
      <w:r w:rsidRPr="00FD5E04">
        <w:rPr>
          <w:rFonts w:ascii="Times New Roman" w:eastAsia="Times New Roman" w:hAnsi="Times New Roman" w:cs="Times New Roman"/>
          <w:sz w:val="24"/>
        </w:rPr>
        <w:t xml:space="preserve"> M. 2021. Health-Related Quality-of-Life and Associated Factors Among Post-Partum Women in </w:t>
      </w:r>
      <w:proofErr w:type="spellStart"/>
      <w:r w:rsidRPr="00FD5E04">
        <w:rPr>
          <w:rFonts w:ascii="Times New Roman" w:eastAsia="Times New Roman" w:hAnsi="Times New Roman" w:cs="Times New Roman"/>
          <w:sz w:val="24"/>
        </w:rPr>
        <w:t>Arba</w:t>
      </w:r>
      <w:proofErr w:type="spellEnd"/>
      <w:r w:rsidRPr="00FD5E04">
        <w:rPr>
          <w:rFonts w:ascii="Times New Roman" w:eastAsia="Times New Roman" w:hAnsi="Times New Roman" w:cs="Times New Roman"/>
          <w:sz w:val="24"/>
        </w:rPr>
        <w:t xml:space="preserve"> Minch Town. International Journal of</w:t>
      </w:r>
      <w:r w:rsidRPr="00FD5E04">
        <w:rPr>
          <w:rFonts w:ascii="Times New Roman" w:eastAsia="Times New Roman" w:hAnsi="Times New Roman" w:cs="Times New Roman"/>
          <w:spacing w:val="40"/>
          <w:sz w:val="24"/>
        </w:rPr>
        <w:t xml:space="preserve"> </w:t>
      </w:r>
      <w:r w:rsidRPr="00FD5E04">
        <w:rPr>
          <w:rFonts w:ascii="Times New Roman" w:eastAsia="Times New Roman" w:hAnsi="Times New Roman" w:cs="Times New Roman"/>
          <w:sz w:val="24"/>
        </w:rPr>
        <w:t>Women’s Health; 13: 601-611.</w:t>
      </w:r>
    </w:p>
    <w:p w14:paraId="3BB8B219" w14:textId="77777777" w:rsidR="00FD5E04" w:rsidRPr="00FD5E04" w:rsidRDefault="00FD5E04">
      <w:pPr>
        <w:widowControl w:val="0"/>
        <w:numPr>
          <w:ilvl w:val="0"/>
          <w:numId w:val="51"/>
        </w:numPr>
        <w:tabs>
          <w:tab w:val="left" w:pos="582"/>
        </w:tabs>
        <w:autoSpaceDE w:val="0"/>
        <w:autoSpaceDN w:val="0"/>
        <w:spacing w:before="121" w:after="0" w:line="276" w:lineRule="auto"/>
        <w:ind w:right="220"/>
        <w:rPr>
          <w:rFonts w:ascii="Times New Roman" w:eastAsia="Times New Roman" w:hAnsi="Times New Roman" w:cs="Times New Roman"/>
          <w:sz w:val="24"/>
        </w:rPr>
      </w:pPr>
      <w:r w:rsidRPr="00FD5E04">
        <w:rPr>
          <w:rFonts w:ascii="Times New Roman" w:eastAsia="Times New Roman" w:hAnsi="Times New Roman" w:cs="Times New Roman"/>
          <w:sz w:val="24"/>
        </w:rPr>
        <w:t xml:space="preserve">Karahan N, </w:t>
      </w:r>
      <w:proofErr w:type="spellStart"/>
      <w:r w:rsidRPr="00FD5E04">
        <w:rPr>
          <w:rFonts w:ascii="Times New Roman" w:eastAsia="Times New Roman" w:hAnsi="Times New Roman" w:cs="Times New Roman"/>
          <w:sz w:val="24"/>
        </w:rPr>
        <w:t>Aydın</w:t>
      </w:r>
      <w:proofErr w:type="spellEnd"/>
      <w:r w:rsidRPr="00FD5E04">
        <w:rPr>
          <w:rFonts w:ascii="Times New Roman" w:eastAsia="Times New Roman" w:hAnsi="Times New Roman" w:cs="Times New Roman"/>
          <w:sz w:val="24"/>
        </w:rPr>
        <w:t xml:space="preserve"> R, </w:t>
      </w:r>
      <w:proofErr w:type="spellStart"/>
      <w:r w:rsidRPr="00FD5E04">
        <w:rPr>
          <w:rFonts w:ascii="Times New Roman" w:eastAsia="Times New Roman" w:hAnsi="Times New Roman" w:cs="Times New Roman"/>
          <w:sz w:val="24"/>
        </w:rPr>
        <w:t>Güven</w:t>
      </w:r>
      <w:proofErr w:type="spellEnd"/>
      <w:r w:rsidRPr="00FD5E04">
        <w:rPr>
          <w:rFonts w:ascii="Times New Roman" w:eastAsia="Times New Roman" w:hAnsi="Times New Roman" w:cs="Times New Roman"/>
          <w:sz w:val="24"/>
        </w:rPr>
        <w:t xml:space="preserve"> D, </w:t>
      </w:r>
      <w:proofErr w:type="spellStart"/>
      <w:r w:rsidRPr="00FD5E04">
        <w:rPr>
          <w:rFonts w:ascii="Times New Roman" w:eastAsia="Times New Roman" w:hAnsi="Times New Roman" w:cs="Times New Roman"/>
          <w:sz w:val="24"/>
        </w:rPr>
        <w:t>Kalkan</w:t>
      </w:r>
      <w:proofErr w:type="spellEnd"/>
      <w:r w:rsidRPr="00FD5E04">
        <w:rPr>
          <w:rFonts w:ascii="Times New Roman" w:eastAsia="Times New Roman" w:hAnsi="Times New Roman" w:cs="Times New Roman"/>
          <w:sz w:val="24"/>
        </w:rPr>
        <w:t xml:space="preserve"> N. 2017. Traditional Health Practices Concerning Pregnancy, </w:t>
      </w:r>
      <w:proofErr w:type="spellStart"/>
      <w:r w:rsidRPr="00FD5E04">
        <w:rPr>
          <w:rFonts w:ascii="Times New Roman" w:eastAsia="Times New Roman" w:hAnsi="Times New Roman" w:cs="Times New Roman"/>
          <w:sz w:val="24"/>
        </w:rPr>
        <w:t>Bırth</w:t>
      </w:r>
      <w:proofErr w:type="spellEnd"/>
      <w:r w:rsidRPr="00FD5E04">
        <w:rPr>
          <w:rFonts w:ascii="Times New Roman" w:eastAsia="Times New Roman" w:hAnsi="Times New Roman" w:cs="Times New Roman"/>
          <w:sz w:val="24"/>
        </w:rPr>
        <w:t xml:space="preserve">, and the Postpartum Period of Women Giving Birth in the Hospital. South. Clin. </w:t>
      </w:r>
      <w:proofErr w:type="spellStart"/>
      <w:r w:rsidRPr="00FD5E04">
        <w:rPr>
          <w:rFonts w:ascii="Times New Roman" w:eastAsia="Times New Roman" w:hAnsi="Times New Roman" w:cs="Times New Roman"/>
          <w:sz w:val="24"/>
        </w:rPr>
        <w:t>Ist</w:t>
      </w:r>
      <w:proofErr w:type="spellEnd"/>
      <w:r w:rsidRPr="00FD5E04">
        <w:rPr>
          <w:rFonts w:ascii="Times New Roman" w:eastAsia="Times New Roman" w:hAnsi="Times New Roman" w:cs="Times New Roman"/>
          <w:sz w:val="24"/>
        </w:rPr>
        <w:t>. Euras;28(3):190-198.</w:t>
      </w:r>
    </w:p>
    <w:p w14:paraId="37953AD4" w14:textId="77777777" w:rsidR="00FD5E04" w:rsidRPr="00FD5E04" w:rsidRDefault="00FD5E04">
      <w:pPr>
        <w:widowControl w:val="0"/>
        <w:numPr>
          <w:ilvl w:val="0"/>
          <w:numId w:val="51"/>
        </w:numPr>
        <w:tabs>
          <w:tab w:val="left" w:pos="582"/>
        </w:tabs>
        <w:autoSpaceDE w:val="0"/>
        <w:autoSpaceDN w:val="0"/>
        <w:spacing w:before="119" w:after="0" w:line="278" w:lineRule="auto"/>
        <w:ind w:right="217"/>
        <w:rPr>
          <w:rFonts w:ascii="Times New Roman" w:eastAsia="Times New Roman" w:hAnsi="Times New Roman" w:cs="Times New Roman"/>
          <w:sz w:val="24"/>
        </w:rPr>
      </w:pPr>
      <w:r w:rsidRPr="00FD5E04">
        <w:rPr>
          <w:rFonts w:ascii="Times New Roman" w:eastAsia="Times New Roman" w:hAnsi="Times New Roman" w:cs="Times New Roman"/>
          <w:sz w:val="24"/>
        </w:rPr>
        <w:t xml:space="preserve">Family planning. 2022. Reviewed in 18/12/2022. Available at </w:t>
      </w:r>
      <w:hyperlink r:id="rId197">
        <w:r w:rsidRPr="00FD5E04">
          <w:rPr>
            <w:rFonts w:ascii="Times New Roman" w:eastAsia="Times New Roman" w:hAnsi="Times New Roman" w:cs="Times New Roman"/>
            <w:color w:val="0000FF"/>
            <w:sz w:val="24"/>
            <w:u w:val="single" w:color="0000FF"/>
          </w:rPr>
          <w:t>https://www.who.int/ar/news-</w:t>
        </w:r>
      </w:hyperlink>
      <w:r w:rsidRPr="00FD5E04">
        <w:rPr>
          <w:rFonts w:ascii="Times New Roman" w:eastAsia="Times New Roman" w:hAnsi="Times New Roman" w:cs="Times New Roman"/>
          <w:color w:val="0000FF"/>
          <w:sz w:val="24"/>
        </w:rPr>
        <w:t xml:space="preserve"> </w:t>
      </w:r>
      <w:hyperlink r:id="rId198">
        <w:r w:rsidRPr="00FD5E04">
          <w:rPr>
            <w:rFonts w:ascii="Times New Roman" w:eastAsia="Times New Roman" w:hAnsi="Times New Roman" w:cs="Times New Roman"/>
            <w:color w:val="0000FF"/>
            <w:spacing w:val="-2"/>
            <w:sz w:val="24"/>
            <w:u w:val="single" w:color="0000FF"/>
          </w:rPr>
          <w:t>room/fact-sheets/detail/family-planning-contraception</w:t>
        </w:r>
      </w:hyperlink>
    </w:p>
    <w:p w14:paraId="72FEB75F" w14:textId="77777777" w:rsidR="00FD5E04" w:rsidRPr="00FD5E04" w:rsidRDefault="00FD5E04" w:rsidP="00FD5E04">
      <w:pPr>
        <w:widowControl w:val="0"/>
        <w:autoSpaceDE w:val="0"/>
        <w:autoSpaceDN w:val="0"/>
        <w:spacing w:after="0" w:line="278" w:lineRule="auto"/>
        <w:jc w:val="both"/>
        <w:rPr>
          <w:rFonts w:ascii="Times New Roman" w:eastAsia="Times New Roman" w:hAnsi="Times New Roman" w:cs="Times New Roman"/>
          <w:sz w:val="24"/>
        </w:rPr>
        <w:sectPr w:rsidR="00FD5E04" w:rsidRPr="00FD5E04" w:rsidSect="00EB3048">
          <w:footerReference w:type="default" r:id="rId199"/>
          <w:pgSz w:w="15840" w:h="12240" w:orient="landscape"/>
          <w:pgMar w:top="426" w:right="1360" w:bottom="1220" w:left="1200" w:header="0" w:footer="1015" w:gutter="0"/>
          <w:cols w:space="720"/>
          <w:docGrid w:linePitch="299"/>
        </w:sectPr>
      </w:pPr>
    </w:p>
    <w:p w14:paraId="30CDA7FB" w14:textId="77777777" w:rsidR="00FD5E04" w:rsidRPr="00FD5E04" w:rsidRDefault="00FD5E04">
      <w:pPr>
        <w:widowControl w:val="0"/>
        <w:numPr>
          <w:ilvl w:val="0"/>
          <w:numId w:val="51"/>
        </w:numPr>
        <w:tabs>
          <w:tab w:val="left" w:pos="582"/>
        </w:tabs>
        <w:autoSpaceDE w:val="0"/>
        <w:autoSpaceDN w:val="0"/>
        <w:spacing w:before="74" w:after="0" w:line="276" w:lineRule="auto"/>
        <w:ind w:right="220"/>
        <w:rPr>
          <w:rFonts w:ascii="Times New Roman" w:eastAsia="Times New Roman" w:hAnsi="Times New Roman" w:cs="Times New Roman"/>
          <w:sz w:val="24"/>
        </w:rPr>
      </w:pPr>
      <w:proofErr w:type="spellStart"/>
      <w:r w:rsidRPr="00FD5E04">
        <w:rPr>
          <w:rFonts w:ascii="Times New Roman" w:eastAsia="Times New Roman" w:hAnsi="Times New Roman" w:cs="Times New Roman"/>
          <w:sz w:val="24"/>
        </w:rPr>
        <w:lastRenderedPageBreak/>
        <w:t>Wodaynew</w:t>
      </w:r>
      <w:proofErr w:type="spellEnd"/>
      <w:r w:rsidRPr="00FD5E04">
        <w:rPr>
          <w:rFonts w:ascii="Times New Roman" w:eastAsia="Times New Roman" w:hAnsi="Times New Roman" w:cs="Times New Roman"/>
          <w:sz w:val="24"/>
        </w:rPr>
        <w:t xml:space="preserve">, Bekele D. 2021. Assessment of Knowledge, Attitude and Practice of Contraceptive Use among Postpartum Women in </w:t>
      </w:r>
      <w:proofErr w:type="spellStart"/>
      <w:r w:rsidRPr="00FD5E04">
        <w:rPr>
          <w:rFonts w:ascii="Times New Roman" w:eastAsia="Times New Roman" w:hAnsi="Times New Roman" w:cs="Times New Roman"/>
          <w:sz w:val="24"/>
        </w:rPr>
        <w:t>Jimma</w:t>
      </w:r>
      <w:proofErr w:type="spellEnd"/>
      <w:r w:rsidRPr="00FD5E04">
        <w:rPr>
          <w:rFonts w:ascii="Times New Roman" w:eastAsia="Times New Roman" w:hAnsi="Times New Roman" w:cs="Times New Roman"/>
          <w:sz w:val="24"/>
        </w:rPr>
        <w:t xml:space="preserve"> University Medical Center, </w:t>
      </w:r>
      <w:proofErr w:type="spellStart"/>
      <w:r w:rsidRPr="00FD5E04">
        <w:rPr>
          <w:rFonts w:ascii="Times New Roman" w:eastAsia="Times New Roman" w:hAnsi="Times New Roman" w:cs="Times New Roman"/>
          <w:sz w:val="24"/>
        </w:rPr>
        <w:t>Jimma</w:t>
      </w:r>
      <w:proofErr w:type="spellEnd"/>
      <w:r w:rsidRPr="00FD5E04">
        <w:rPr>
          <w:rFonts w:ascii="Times New Roman" w:eastAsia="Times New Roman" w:hAnsi="Times New Roman" w:cs="Times New Roman"/>
          <w:sz w:val="24"/>
        </w:rPr>
        <w:t xml:space="preserve"> Town, South West Ethiopia. Int J </w:t>
      </w:r>
      <w:proofErr w:type="spellStart"/>
      <w:r w:rsidRPr="00FD5E04">
        <w:rPr>
          <w:rFonts w:ascii="Times New Roman" w:eastAsia="Times New Roman" w:hAnsi="Times New Roman" w:cs="Times New Roman"/>
          <w:sz w:val="24"/>
        </w:rPr>
        <w:t>Womens</w:t>
      </w:r>
      <w:proofErr w:type="spellEnd"/>
      <w:r w:rsidRPr="00FD5E04">
        <w:rPr>
          <w:rFonts w:ascii="Times New Roman" w:eastAsia="Times New Roman" w:hAnsi="Times New Roman" w:cs="Times New Roman"/>
          <w:sz w:val="24"/>
        </w:rPr>
        <w:t xml:space="preserve"> Health Wellness, 7(130): 1-11.</w:t>
      </w:r>
    </w:p>
    <w:p w14:paraId="5CB21462" w14:textId="77777777" w:rsidR="00FD5E04" w:rsidRPr="00FD5E04" w:rsidRDefault="00FD5E04">
      <w:pPr>
        <w:widowControl w:val="0"/>
        <w:numPr>
          <w:ilvl w:val="0"/>
          <w:numId w:val="51"/>
        </w:numPr>
        <w:tabs>
          <w:tab w:val="left" w:pos="582"/>
        </w:tabs>
        <w:autoSpaceDE w:val="0"/>
        <w:autoSpaceDN w:val="0"/>
        <w:spacing w:before="121" w:after="0" w:line="276" w:lineRule="auto"/>
        <w:ind w:right="220"/>
        <w:rPr>
          <w:rFonts w:ascii="Times New Roman" w:eastAsia="Times New Roman" w:hAnsi="Times New Roman" w:cs="Times New Roman"/>
          <w:sz w:val="24"/>
        </w:rPr>
      </w:pPr>
      <w:proofErr w:type="spellStart"/>
      <w:r w:rsidRPr="00FD5E04">
        <w:rPr>
          <w:rFonts w:ascii="Times New Roman" w:eastAsia="Times New Roman" w:hAnsi="Times New Roman" w:cs="Times New Roman"/>
          <w:sz w:val="24"/>
        </w:rPr>
        <w:t>Rouhi</w:t>
      </w:r>
      <w:proofErr w:type="spellEnd"/>
      <w:r w:rsidRPr="00FD5E04">
        <w:rPr>
          <w:rFonts w:ascii="Times New Roman" w:eastAsia="Times New Roman" w:hAnsi="Times New Roman" w:cs="Times New Roman"/>
          <w:sz w:val="24"/>
        </w:rPr>
        <w:t xml:space="preserve"> M, </w:t>
      </w:r>
      <w:proofErr w:type="spellStart"/>
      <w:r w:rsidRPr="00FD5E04">
        <w:rPr>
          <w:rFonts w:ascii="Times New Roman" w:eastAsia="Times New Roman" w:hAnsi="Times New Roman" w:cs="Times New Roman"/>
          <w:sz w:val="24"/>
        </w:rPr>
        <w:t>Heravi-karimooi</w:t>
      </w:r>
      <w:proofErr w:type="spellEnd"/>
      <w:r w:rsidRPr="00FD5E04">
        <w:rPr>
          <w:rFonts w:ascii="Times New Roman" w:eastAsia="Times New Roman" w:hAnsi="Times New Roman" w:cs="Times New Roman"/>
          <w:sz w:val="24"/>
        </w:rPr>
        <w:t xml:space="preserve"> M, </w:t>
      </w:r>
      <w:proofErr w:type="spellStart"/>
      <w:r w:rsidRPr="00FD5E04">
        <w:rPr>
          <w:rFonts w:ascii="Times New Roman" w:eastAsia="Times New Roman" w:hAnsi="Times New Roman" w:cs="Times New Roman"/>
          <w:sz w:val="24"/>
        </w:rPr>
        <w:t>Usefi</w:t>
      </w:r>
      <w:proofErr w:type="spellEnd"/>
      <w:r w:rsidRPr="00FD5E04">
        <w:rPr>
          <w:rFonts w:ascii="Times New Roman" w:eastAsia="Times New Roman" w:hAnsi="Times New Roman" w:cs="Times New Roman"/>
          <w:sz w:val="24"/>
        </w:rPr>
        <w:t xml:space="preserve"> H, Salehi K, </w:t>
      </w:r>
      <w:proofErr w:type="spellStart"/>
      <w:r w:rsidRPr="00FD5E04">
        <w:rPr>
          <w:rFonts w:ascii="Times New Roman" w:eastAsia="Times New Roman" w:hAnsi="Times New Roman" w:cs="Times New Roman"/>
          <w:sz w:val="24"/>
        </w:rPr>
        <w:t>Habibzadeh</w:t>
      </w:r>
      <w:proofErr w:type="spellEnd"/>
      <w:r w:rsidRPr="00FD5E04">
        <w:rPr>
          <w:rFonts w:ascii="Times New Roman" w:eastAsia="Times New Roman" w:hAnsi="Times New Roman" w:cs="Times New Roman"/>
          <w:sz w:val="24"/>
        </w:rPr>
        <w:t xml:space="preserve"> S, </w:t>
      </w:r>
      <w:proofErr w:type="spellStart"/>
      <w:r w:rsidRPr="00FD5E04">
        <w:rPr>
          <w:rFonts w:ascii="Times New Roman" w:eastAsia="Times New Roman" w:hAnsi="Times New Roman" w:cs="Times New Roman"/>
          <w:sz w:val="24"/>
        </w:rPr>
        <w:t>Shojaee</w:t>
      </w:r>
      <w:proofErr w:type="spellEnd"/>
      <w:r w:rsidRPr="00FD5E04">
        <w:rPr>
          <w:rFonts w:ascii="Times New Roman" w:eastAsia="Times New Roman" w:hAnsi="Times New Roman" w:cs="Times New Roman"/>
          <w:sz w:val="24"/>
        </w:rPr>
        <w:t xml:space="preserve"> M. 2012. Prevalence</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and</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persistence</w:t>
      </w:r>
      <w:r w:rsidRPr="00FD5E04">
        <w:rPr>
          <w:rFonts w:ascii="Times New Roman" w:eastAsia="Times New Roman" w:hAnsi="Times New Roman" w:cs="Times New Roman"/>
          <w:spacing w:val="-4"/>
          <w:sz w:val="24"/>
        </w:rPr>
        <w:t xml:space="preserve"> </w:t>
      </w:r>
      <w:r w:rsidRPr="00FD5E04">
        <w:rPr>
          <w:rFonts w:ascii="Times New Roman" w:eastAsia="Times New Roman" w:hAnsi="Times New Roman" w:cs="Times New Roman"/>
          <w:sz w:val="24"/>
        </w:rPr>
        <w:t>of</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health</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problems</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after</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child</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birth</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and</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maternal</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correlations</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with parity. Journal of Health Promotion; 1(4):51-60.</w:t>
      </w:r>
    </w:p>
    <w:p w14:paraId="36C4E964" w14:textId="77777777" w:rsidR="00FD5E04" w:rsidRPr="00FD5E04" w:rsidRDefault="00FD5E04">
      <w:pPr>
        <w:widowControl w:val="0"/>
        <w:numPr>
          <w:ilvl w:val="0"/>
          <w:numId w:val="51"/>
        </w:numPr>
        <w:tabs>
          <w:tab w:val="left" w:pos="582"/>
        </w:tabs>
        <w:autoSpaceDE w:val="0"/>
        <w:autoSpaceDN w:val="0"/>
        <w:spacing w:before="118" w:after="0" w:line="276" w:lineRule="auto"/>
        <w:ind w:right="221"/>
        <w:rPr>
          <w:rFonts w:ascii="Times New Roman" w:eastAsia="Times New Roman" w:hAnsi="Times New Roman" w:cs="Times New Roman"/>
          <w:sz w:val="24"/>
        </w:rPr>
      </w:pPr>
      <w:proofErr w:type="spellStart"/>
      <w:r w:rsidRPr="00FD5E04">
        <w:rPr>
          <w:rFonts w:ascii="Times New Roman" w:eastAsia="Times New Roman" w:hAnsi="Times New Roman" w:cs="Times New Roman"/>
          <w:sz w:val="24"/>
        </w:rPr>
        <w:t>Beraki</w:t>
      </w:r>
      <w:proofErr w:type="spellEnd"/>
      <w:r w:rsidRPr="00FD5E04">
        <w:rPr>
          <w:rFonts w:ascii="Times New Roman" w:eastAsia="Times New Roman" w:hAnsi="Times New Roman" w:cs="Times New Roman"/>
          <w:sz w:val="24"/>
        </w:rPr>
        <w:t xml:space="preserve"> G, </w:t>
      </w:r>
      <w:proofErr w:type="spellStart"/>
      <w:r w:rsidRPr="00FD5E04">
        <w:rPr>
          <w:rFonts w:ascii="Times New Roman" w:eastAsia="Times New Roman" w:hAnsi="Times New Roman" w:cs="Times New Roman"/>
          <w:sz w:val="24"/>
        </w:rPr>
        <w:t>Tesfamariam</w:t>
      </w:r>
      <w:proofErr w:type="spellEnd"/>
      <w:r w:rsidRPr="00FD5E04">
        <w:rPr>
          <w:rFonts w:ascii="Times New Roman" w:eastAsia="Times New Roman" w:hAnsi="Times New Roman" w:cs="Times New Roman"/>
          <w:sz w:val="24"/>
        </w:rPr>
        <w:t xml:space="preserve"> E, </w:t>
      </w:r>
      <w:proofErr w:type="spellStart"/>
      <w:r w:rsidRPr="00FD5E04">
        <w:rPr>
          <w:rFonts w:ascii="Times New Roman" w:eastAsia="Times New Roman" w:hAnsi="Times New Roman" w:cs="Times New Roman"/>
          <w:sz w:val="24"/>
        </w:rPr>
        <w:t>Gebremichael</w:t>
      </w:r>
      <w:proofErr w:type="spellEnd"/>
      <w:r w:rsidRPr="00FD5E04">
        <w:rPr>
          <w:rFonts w:ascii="Times New Roman" w:eastAsia="Times New Roman" w:hAnsi="Times New Roman" w:cs="Times New Roman"/>
          <w:sz w:val="24"/>
        </w:rPr>
        <w:t xml:space="preserve"> A, Yohannes H, Tewelde S, </w:t>
      </w:r>
      <w:proofErr w:type="spellStart"/>
      <w:r w:rsidRPr="00FD5E04">
        <w:rPr>
          <w:rFonts w:ascii="Times New Roman" w:eastAsia="Times New Roman" w:hAnsi="Times New Roman" w:cs="Times New Roman"/>
          <w:sz w:val="24"/>
        </w:rPr>
        <w:t>Goitom</w:t>
      </w:r>
      <w:proofErr w:type="spellEnd"/>
      <w:r w:rsidRPr="00FD5E04">
        <w:rPr>
          <w:rFonts w:ascii="Times New Roman" w:eastAsia="Times New Roman" w:hAnsi="Times New Roman" w:cs="Times New Roman"/>
          <w:sz w:val="24"/>
        </w:rPr>
        <w:t xml:space="preserve"> S. 2020. Knowledge on postnatal care among postpartum mothers during discharge in maternity hospitals in Asmara: a </w:t>
      </w:r>
      <w:proofErr w:type="spellStart"/>
      <w:r w:rsidRPr="00FD5E04">
        <w:rPr>
          <w:rFonts w:ascii="Times New Roman" w:eastAsia="Times New Roman" w:hAnsi="Times New Roman" w:cs="Times New Roman"/>
          <w:sz w:val="24"/>
        </w:rPr>
        <w:t>crosssectional</w:t>
      </w:r>
      <w:proofErr w:type="spellEnd"/>
      <w:r w:rsidRPr="00FD5E04">
        <w:rPr>
          <w:rFonts w:ascii="Times New Roman" w:eastAsia="Times New Roman" w:hAnsi="Times New Roman" w:cs="Times New Roman"/>
          <w:sz w:val="24"/>
        </w:rPr>
        <w:t xml:space="preserve"> study. BMC Pregnancy and Childbirth; 20(17): 1-10.</w:t>
      </w:r>
    </w:p>
    <w:p w14:paraId="3B3A697C" w14:textId="77777777" w:rsidR="00FD5E04" w:rsidRPr="00FD5E04" w:rsidRDefault="00FD5E04">
      <w:pPr>
        <w:widowControl w:val="0"/>
        <w:numPr>
          <w:ilvl w:val="0"/>
          <w:numId w:val="51"/>
        </w:numPr>
        <w:tabs>
          <w:tab w:val="left" w:pos="582"/>
        </w:tabs>
        <w:autoSpaceDE w:val="0"/>
        <w:autoSpaceDN w:val="0"/>
        <w:spacing w:before="121" w:after="0" w:line="276" w:lineRule="auto"/>
        <w:ind w:right="225"/>
        <w:rPr>
          <w:rFonts w:ascii="Times New Roman" w:eastAsia="Times New Roman" w:hAnsi="Times New Roman" w:cs="Times New Roman"/>
          <w:sz w:val="24"/>
        </w:rPr>
      </w:pPr>
      <w:proofErr w:type="spellStart"/>
      <w:r w:rsidRPr="00FD5E04">
        <w:rPr>
          <w:rFonts w:ascii="Times New Roman" w:eastAsia="Times New Roman" w:hAnsi="Times New Roman" w:cs="Times New Roman"/>
          <w:sz w:val="24"/>
        </w:rPr>
        <w:t>Mekonnen</w:t>
      </w:r>
      <w:proofErr w:type="spellEnd"/>
      <w:r w:rsidRPr="00FD5E04">
        <w:rPr>
          <w:rFonts w:ascii="Times New Roman" w:eastAsia="Times New Roman" w:hAnsi="Times New Roman" w:cs="Times New Roman"/>
          <w:sz w:val="24"/>
        </w:rPr>
        <w:t xml:space="preserve"> B, </w:t>
      </w:r>
      <w:proofErr w:type="spellStart"/>
      <w:r w:rsidRPr="00FD5E04">
        <w:rPr>
          <w:rFonts w:ascii="Times New Roman" w:eastAsia="Times New Roman" w:hAnsi="Times New Roman" w:cs="Times New Roman"/>
          <w:sz w:val="24"/>
        </w:rPr>
        <w:t>Gelgay</w:t>
      </w:r>
      <w:proofErr w:type="spellEnd"/>
      <w:r w:rsidRPr="00FD5E04">
        <w:rPr>
          <w:rFonts w:ascii="Times New Roman" w:eastAsia="Times New Roman" w:hAnsi="Times New Roman" w:cs="Times New Roman"/>
          <w:sz w:val="24"/>
        </w:rPr>
        <w:t xml:space="preserve"> A, </w:t>
      </w:r>
      <w:proofErr w:type="spellStart"/>
      <w:r w:rsidRPr="00FD5E04">
        <w:rPr>
          <w:rFonts w:ascii="Times New Roman" w:eastAsia="Times New Roman" w:hAnsi="Times New Roman" w:cs="Times New Roman"/>
          <w:sz w:val="24"/>
        </w:rPr>
        <w:t>Lakew</w:t>
      </w:r>
      <w:proofErr w:type="spellEnd"/>
      <w:r w:rsidRPr="00FD5E04">
        <w:rPr>
          <w:rFonts w:ascii="Times New Roman" w:eastAsia="Times New Roman" w:hAnsi="Times New Roman" w:cs="Times New Roman"/>
          <w:sz w:val="24"/>
        </w:rPr>
        <w:t xml:space="preserve"> A. 2021. Knowledge and Associated Factors of Postpartum Contraceptive Use Among Women in the Extended Postpartum Period in Gondar City, Northwest Ethiopia. Journal of Contraception; 12(7): 15-20.</w:t>
      </w:r>
    </w:p>
    <w:p w14:paraId="4AED90D0" w14:textId="77777777" w:rsidR="00FD5E04" w:rsidRPr="00FD5E04" w:rsidRDefault="00FD5E04">
      <w:pPr>
        <w:widowControl w:val="0"/>
        <w:numPr>
          <w:ilvl w:val="0"/>
          <w:numId w:val="51"/>
        </w:numPr>
        <w:tabs>
          <w:tab w:val="left" w:pos="582"/>
        </w:tabs>
        <w:autoSpaceDE w:val="0"/>
        <w:autoSpaceDN w:val="0"/>
        <w:spacing w:before="121" w:after="0" w:line="276" w:lineRule="auto"/>
        <w:ind w:right="219"/>
        <w:rPr>
          <w:rFonts w:ascii="Times New Roman" w:eastAsia="Times New Roman" w:hAnsi="Times New Roman" w:cs="Times New Roman"/>
          <w:sz w:val="24"/>
        </w:rPr>
      </w:pPr>
      <w:proofErr w:type="spellStart"/>
      <w:r w:rsidRPr="00FD5E04">
        <w:rPr>
          <w:rFonts w:ascii="Times New Roman" w:eastAsia="Times New Roman" w:hAnsi="Times New Roman" w:cs="Times New Roman"/>
          <w:sz w:val="24"/>
        </w:rPr>
        <w:t>Alkalash</w:t>
      </w:r>
      <w:proofErr w:type="spellEnd"/>
      <w:r w:rsidRPr="00FD5E04">
        <w:rPr>
          <w:rFonts w:ascii="Times New Roman" w:eastAsia="Times New Roman" w:hAnsi="Times New Roman" w:cs="Times New Roman"/>
          <w:sz w:val="24"/>
        </w:rPr>
        <w:t xml:space="preserve"> S, El </w:t>
      </w:r>
      <w:proofErr w:type="spellStart"/>
      <w:r w:rsidRPr="00FD5E04">
        <w:rPr>
          <w:rFonts w:ascii="Times New Roman" w:eastAsia="Times New Roman" w:hAnsi="Times New Roman" w:cs="Times New Roman"/>
          <w:sz w:val="24"/>
        </w:rPr>
        <w:t>kelany</w:t>
      </w:r>
      <w:proofErr w:type="spellEnd"/>
      <w:r w:rsidRPr="00FD5E04">
        <w:rPr>
          <w:rFonts w:ascii="Times New Roman" w:eastAsia="Times New Roman" w:hAnsi="Times New Roman" w:cs="Times New Roman"/>
          <w:sz w:val="24"/>
        </w:rPr>
        <w:t xml:space="preserve"> O, Zayed H. 2022. Knowledge, attitude, and practice regarding postpartum care among mothers attending an Egyptian family health unit. Menoufia Med J </w:t>
      </w:r>
      <w:r w:rsidRPr="00FD5E04">
        <w:rPr>
          <w:rFonts w:ascii="Times New Roman" w:eastAsia="Times New Roman" w:hAnsi="Times New Roman" w:cs="Times New Roman"/>
          <w:spacing w:val="-2"/>
          <w:sz w:val="24"/>
        </w:rPr>
        <w:t>35:528–534.</w:t>
      </w:r>
    </w:p>
    <w:p w14:paraId="16D96271" w14:textId="77777777" w:rsidR="00FD5E04" w:rsidRPr="00FD5E04" w:rsidRDefault="00FD5E04">
      <w:pPr>
        <w:widowControl w:val="0"/>
        <w:numPr>
          <w:ilvl w:val="0"/>
          <w:numId w:val="51"/>
        </w:numPr>
        <w:tabs>
          <w:tab w:val="left" w:pos="582"/>
        </w:tabs>
        <w:autoSpaceDE w:val="0"/>
        <w:autoSpaceDN w:val="0"/>
        <w:spacing w:before="121" w:after="0" w:line="276" w:lineRule="auto"/>
        <w:ind w:right="220"/>
        <w:rPr>
          <w:rFonts w:ascii="Times New Roman" w:eastAsia="Times New Roman" w:hAnsi="Times New Roman" w:cs="Times New Roman"/>
          <w:sz w:val="24"/>
        </w:rPr>
      </w:pPr>
      <w:proofErr w:type="spellStart"/>
      <w:r w:rsidRPr="00FD5E04">
        <w:rPr>
          <w:rFonts w:ascii="Times New Roman" w:eastAsia="Times New Roman" w:hAnsi="Times New Roman" w:cs="Times New Roman"/>
          <w:sz w:val="24"/>
        </w:rPr>
        <w:t>Akbani</w:t>
      </w:r>
      <w:proofErr w:type="spellEnd"/>
      <w:r w:rsidRPr="00FD5E04">
        <w:rPr>
          <w:rFonts w:ascii="Times New Roman" w:eastAsia="Times New Roman" w:hAnsi="Times New Roman" w:cs="Times New Roman"/>
          <w:sz w:val="24"/>
        </w:rPr>
        <w:t xml:space="preserve"> S, Saleem S. 2020. Knowledge, Attitude and Practices of Skilled Birth Attendants towards Immediate Postpartum Family Planning Services. Community Medicine and Public Health; 6(1): 60-65.</w:t>
      </w:r>
    </w:p>
    <w:p w14:paraId="2CA24B97" w14:textId="77777777" w:rsidR="00FD5E04" w:rsidRPr="00FD5E04" w:rsidRDefault="00FD5E04">
      <w:pPr>
        <w:widowControl w:val="0"/>
        <w:numPr>
          <w:ilvl w:val="0"/>
          <w:numId w:val="51"/>
        </w:numPr>
        <w:tabs>
          <w:tab w:val="left" w:pos="582"/>
        </w:tabs>
        <w:autoSpaceDE w:val="0"/>
        <w:autoSpaceDN w:val="0"/>
        <w:spacing w:before="118" w:after="0" w:line="278" w:lineRule="auto"/>
        <w:ind w:right="217"/>
        <w:rPr>
          <w:rFonts w:ascii="Times New Roman" w:eastAsia="Times New Roman" w:hAnsi="Times New Roman" w:cs="Times New Roman"/>
          <w:sz w:val="24"/>
        </w:rPr>
      </w:pPr>
      <w:r w:rsidRPr="00FD5E04">
        <w:rPr>
          <w:rFonts w:ascii="Times New Roman" w:eastAsia="Times New Roman" w:hAnsi="Times New Roman" w:cs="Times New Roman"/>
          <w:sz w:val="24"/>
        </w:rPr>
        <w:t>Darling</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BJ,</w:t>
      </w:r>
      <w:r w:rsidRPr="00FD5E04">
        <w:rPr>
          <w:rFonts w:ascii="Times New Roman" w:eastAsia="Times New Roman" w:hAnsi="Times New Roman" w:cs="Times New Roman"/>
          <w:spacing w:val="-1"/>
          <w:sz w:val="24"/>
        </w:rPr>
        <w:t xml:space="preserve"> </w:t>
      </w:r>
      <w:proofErr w:type="spellStart"/>
      <w:r w:rsidRPr="00FD5E04">
        <w:rPr>
          <w:rFonts w:ascii="Times New Roman" w:eastAsia="Times New Roman" w:hAnsi="Times New Roman" w:cs="Times New Roman"/>
          <w:sz w:val="24"/>
        </w:rPr>
        <w:t>Bazil</w:t>
      </w:r>
      <w:proofErr w:type="spellEnd"/>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AB.</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2014.</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Knowledge and</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attitude</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of</w:t>
      </w:r>
      <w:r w:rsidRPr="00FD5E04">
        <w:rPr>
          <w:rFonts w:ascii="Times New Roman" w:eastAsia="Times New Roman" w:hAnsi="Times New Roman" w:cs="Times New Roman"/>
          <w:spacing w:val="-2"/>
          <w:sz w:val="24"/>
        </w:rPr>
        <w:t xml:space="preserve"> </w:t>
      </w:r>
      <w:r w:rsidRPr="00FD5E04">
        <w:rPr>
          <w:rFonts w:ascii="Times New Roman" w:eastAsia="Times New Roman" w:hAnsi="Times New Roman" w:cs="Times New Roman"/>
          <w:sz w:val="24"/>
        </w:rPr>
        <w:t>postnatal</w:t>
      </w:r>
      <w:r w:rsidRPr="00FD5E04">
        <w:rPr>
          <w:rFonts w:ascii="Times New Roman" w:eastAsia="Times New Roman" w:hAnsi="Times New Roman" w:cs="Times New Roman"/>
          <w:spacing w:val="-1"/>
          <w:sz w:val="24"/>
        </w:rPr>
        <w:t xml:space="preserve"> </w:t>
      </w:r>
      <w:r w:rsidRPr="00FD5E04">
        <w:rPr>
          <w:rFonts w:ascii="Times New Roman" w:eastAsia="Times New Roman" w:hAnsi="Times New Roman" w:cs="Times New Roman"/>
          <w:sz w:val="24"/>
        </w:rPr>
        <w:t>mothers regarding</w:t>
      </w:r>
      <w:r w:rsidRPr="00FD5E04">
        <w:rPr>
          <w:rFonts w:ascii="Times New Roman" w:eastAsia="Times New Roman" w:hAnsi="Times New Roman" w:cs="Times New Roman"/>
          <w:spacing w:val="-3"/>
          <w:sz w:val="24"/>
        </w:rPr>
        <w:t xml:space="preserve"> </w:t>
      </w:r>
      <w:r w:rsidRPr="00FD5E04">
        <w:rPr>
          <w:rFonts w:ascii="Times New Roman" w:eastAsia="Times New Roman" w:hAnsi="Times New Roman" w:cs="Times New Roman"/>
          <w:sz w:val="24"/>
        </w:rPr>
        <w:t>self-care after child birth in selected maternity centers in Madurai. Journal of Science; 4(1):40-4.</w:t>
      </w:r>
    </w:p>
    <w:p w14:paraId="693A9EB8" w14:textId="77777777" w:rsidR="00FD5E04" w:rsidRPr="00FD5E04" w:rsidRDefault="00FD5E04" w:rsidP="00FD5E04">
      <w:pPr>
        <w:widowControl w:val="0"/>
        <w:autoSpaceDE w:val="0"/>
        <w:autoSpaceDN w:val="0"/>
        <w:spacing w:before="116" w:after="0" w:line="276" w:lineRule="auto"/>
        <w:ind w:right="224"/>
        <w:jc w:val="both"/>
        <w:rPr>
          <w:rFonts w:ascii="Times New Roman" w:eastAsia="Times New Roman" w:hAnsi="Times New Roman" w:cs="Times New Roman"/>
          <w:sz w:val="24"/>
          <w:szCs w:val="24"/>
        </w:rPr>
      </w:pPr>
      <w:r w:rsidRPr="00FD5E04">
        <w:rPr>
          <w:rFonts w:ascii="Times New Roman" w:eastAsia="Times New Roman" w:hAnsi="Times New Roman" w:cs="Times New Roman"/>
          <w:sz w:val="24"/>
          <w:szCs w:val="24"/>
        </w:rPr>
        <w:t>25.</w:t>
      </w:r>
      <w:r w:rsidRPr="00FD5E04">
        <w:rPr>
          <w:rFonts w:ascii="Times New Roman" w:eastAsia="Times New Roman" w:hAnsi="Times New Roman" w:cs="Times New Roman"/>
          <w:spacing w:val="-7"/>
          <w:sz w:val="24"/>
          <w:szCs w:val="24"/>
        </w:rPr>
        <w:t xml:space="preserve"> </w:t>
      </w:r>
      <w:r w:rsidRPr="00FD5E04">
        <w:rPr>
          <w:rFonts w:ascii="Times New Roman" w:eastAsia="Times New Roman" w:hAnsi="Times New Roman" w:cs="Times New Roman"/>
          <w:sz w:val="24"/>
          <w:szCs w:val="24"/>
        </w:rPr>
        <w:t>Liu N, Mao L, Sun X, Liu L, Yao P, Chen B. 2009. The effect of health and nutrition education</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intervention</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on</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women's</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postpartum</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beliefs</w:t>
      </w:r>
      <w:r w:rsidRPr="00FD5E04">
        <w:rPr>
          <w:rFonts w:ascii="Times New Roman" w:eastAsia="Times New Roman" w:hAnsi="Times New Roman" w:cs="Times New Roman"/>
          <w:spacing w:val="-3"/>
          <w:sz w:val="24"/>
          <w:szCs w:val="24"/>
        </w:rPr>
        <w:t xml:space="preserve"> </w:t>
      </w:r>
      <w:r w:rsidRPr="00FD5E04">
        <w:rPr>
          <w:rFonts w:ascii="Times New Roman" w:eastAsia="Times New Roman" w:hAnsi="Times New Roman" w:cs="Times New Roman"/>
          <w:sz w:val="24"/>
          <w:szCs w:val="24"/>
        </w:rPr>
        <w:t>and</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practices:</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a</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randomized</w:t>
      </w:r>
      <w:r w:rsidRPr="00FD5E04">
        <w:rPr>
          <w:rFonts w:ascii="Times New Roman" w:eastAsia="Times New Roman" w:hAnsi="Times New Roman" w:cs="Times New Roman"/>
          <w:spacing w:val="-2"/>
          <w:sz w:val="24"/>
          <w:szCs w:val="24"/>
        </w:rPr>
        <w:t xml:space="preserve"> </w:t>
      </w:r>
      <w:r w:rsidRPr="00FD5E04">
        <w:rPr>
          <w:rFonts w:ascii="Times New Roman" w:eastAsia="Times New Roman" w:hAnsi="Times New Roman" w:cs="Times New Roman"/>
          <w:sz w:val="24"/>
          <w:szCs w:val="24"/>
        </w:rPr>
        <w:t>controlled trial. BMC Public Health. 1; 9:45.</w:t>
      </w:r>
    </w:p>
    <w:p w14:paraId="08E7E1E6" w14:textId="77777777" w:rsidR="00FD5E04" w:rsidRDefault="00FD5E04" w:rsidP="00F5112C">
      <w:pPr>
        <w:rPr>
          <w:rFonts w:ascii="Times New Roman" w:hAnsi="Times New Roman" w:cs="Times New Roman"/>
          <w:lang w:bidi="ar-IQ"/>
        </w:rPr>
      </w:pPr>
    </w:p>
    <w:p w14:paraId="42D1DAFE" w14:textId="77777777" w:rsidR="00AC4989" w:rsidRDefault="00AC4989" w:rsidP="00F5112C">
      <w:pPr>
        <w:rPr>
          <w:rFonts w:ascii="Times New Roman" w:hAnsi="Times New Roman" w:cs="Times New Roman"/>
          <w:lang w:bidi="ar-IQ"/>
        </w:rPr>
      </w:pPr>
    </w:p>
    <w:p w14:paraId="07CB2316" w14:textId="77777777" w:rsidR="00AC4989" w:rsidRDefault="00AC4989" w:rsidP="00F5112C">
      <w:pPr>
        <w:rPr>
          <w:rFonts w:ascii="Times New Roman" w:hAnsi="Times New Roman" w:cs="Times New Roman"/>
          <w:lang w:bidi="ar-IQ"/>
        </w:rPr>
      </w:pPr>
    </w:p>
    <w:p w14:paraId="170DAA2F" w14:textId="77777777" w:rsidR="00AC4989" w:rsidRDefault="00AC4989" w:rsidP="00F5112C">
      <w:pPr>
        <w:rPr>
          <w:rFonts w:ascii="Times New Roman" w:hAnsi="Times New Roman" w:cs="Times New Roman"/>
          <w:lang w:bidi="ar-IQ"/>
        </w:rPr>
      </w:pPr>
    </w:p>
    <w:p w14:paraId="0246807B" w14:textId="77777777" w:rsidR="00AC4989" w:rsidRDefault="00AC4989" w:rsidP="00F5112C">
      <w:pPr>
        <w:rPr>
          <w:rFonts w:ascii="Times New Roman" w:hAnsi="Times New Roman" w:cs="Times New Roman"/>
          <w:lang w:bidi="ar-IQ"/>
        </w:rPr>
      </w:pPr>
    </w:p>
    <w:p w14:paraId="65BB9306" w14:textId="77777777" w:rsidR="00AC4989" w:rsidRDefault="00AC4989" w:rsidP="00F5112C">
      <w:pPr>
        <w:rPr>
          <w:rFonts w:ascii="Times New Roman" w:hAnsi="Times New Roman" w:cs="Times New Roman"/>
          <w:lang w:bidi="ar-IQ"/>
        </w:rPr>
      </w:pPr>
    </w:p>
    <w:p w14:paraId="68042AB1" w14:textId="77777777" w:rsidR="00AC4989" w:rsidRDefault="00AC4989" w:rsidP="00F5112C">
      <w:pPr>
        <w:rPr>
          <w:rFonts w:ascii="Times New Roman" w:hAnsi="Times New Roman" w:cs="Times New Roman"/>
          <w:lang w:bidi="ar-IQ"/>
        </w:rPr>
      </w:pPr>
    </w:p>
    <w:p w14:paraId="02E6AD29" w14:textId="77777777" w:rsidR="00AC4989" w:rsidRDefault="00AC4989" w:rsidP="00F5112C">
      <w:pPr>
        <w:rPr>
          <w:rFonts w:ascii="Times New Roman" w:hAnsi="Times New Roman" w:cs="Times New Roman"/>
          <w:rtl/>
          <w:lang w:bidi="ar-IQ"/>
        </w:rPr>
      </w:pPr>
    </w:p>
    <w:p w14:paraId="668D9DBD" w14:textId="77777777" w:rsidR="00EA6D66" w:rsidRDefault="00EA6D66" w:rsidP="00F5112C">
      <w:pPr>
        <w:rPr>
          <w:rFonts w:ascii="Times New Roman" w:hAnsi="Times New Roman" w:cs="Times New Roman"/>
          <w:rtl/>
          <w:lang w:bidi="ar-IQ"/>
        </w:rPr>
      </w:pPr>
    </w:p>
    <w:p w14:paraId="61E93D11" w14:textId="77777777" w:rsidR="00AC4989" w:rsidRPr="00A731AC" w:rsidRDefault="00AC4989" w:rsidP="00AC4989">
      <w:pPr>
        <w:spacing w:after="0" w:line="360" w:lineRule="auto"/>
        <w:ind w:right="-1"/>
        <w:jc w:val="center"/>
        <w:rPr>
          <w:rFonts w:ascii="Times New Roman" w:eastAsia="Times New Roman" w:hAnsi="Times New Roman" w:cs="Times New Roman"/>
          <w:b/>
          <w:bCs/>
          <w:color w:val="FF0000"/>
          <w:sz w:val="30"/>
          <w:szCs w:val="30"/>
        </w:rPr>
      </w:pPr>
      <w:r w:rsidRPr="00A731AC">
        <w:rPr>
          <w:rFonts w:ascii="Times New Roman" w:eastAsia="Times New Roman" w:hAnsi="Times New Roman" w:cs="Times New Roman"/>
          <w:b/>
          <w:bCs/>
          <w:color w:val="FF0000"/>
          <w:sz w:val="30"/>
          <w:szCs w:val="30"/>
        </w:rPr>
        <w:t>Assessment of Anxiety Symptoms among Pregnant Women during the Health Disasters</w:t>
      </w:r>
    </w:p>
    <w:p w14:paraId="4BD8AB1D" w14:textId="77777777" w:rsidR="00AC4989" w:rsidRPr="00AC4989" w:rsidRDefault="00AC4989" w:rsidP="00AC4989">
      <w:pPr>
        <w:spacing w:after="0" w:line="360" w:lineRule="auto"/>
        <w:ind w:left="-567" w:right="-710"/>
        <w:rPr>
          <w:rFonts w:ascii="Times New Roman" w:eastAsia="Times New Roman" w:hAnsi="Times New Roman" w:cs="Times New Roman"/>
          <w:b/>
          <w:bCs/>
          <w:color w:val="0070C0"/>
          <w:sz w:val="26"/>
          <w:szCs w:val="26"/>
        </w:rPr>
      </w:pPr>
    </w:p>
    <w:p w14:paraId="52294DA1" w14:textId="77777777" w:rsidR="00AC4989" w:rsidRPr="00AC4989" w:rsidRDefault="00AC4989" w:rsidP="00AC4989">
      <w:pPr>
        <w:spacing w:after="0" w:line="360" w:lineRule="auto"/>
        <w:ind w:left="-567" w:right="-710"/>
        <w:rPr>
          <w:rFonts w:ascii="Times New Roman" w:eastAsia="Times New Roman" w:hAnsi="Times New Roman" w:cs="Times New Roman"/>
          <w:sz w:val="26"/>
          <w:szCs w:val="26"/>
          <w:lang w:bidi="ar-IQ"/>
        </w:rPr>
      </w:pPr>
      <w:r w:rsidRPr="00AC4989">
        <w:rPr>
          <w:rFonts w:ascii="Times New Roman" w:eastAsia="Times New Roman" w:hAnsi="Times New Roman" w:cs="Times New Roman"/>
          <w:b/>
          <w:bCs/>
          <w:color w:val="0070C0"/>
          <w:sz w:val="26"/>
          <w:szCs w:val="26"/>
        </w:rPr>
        <w:t>Original Research Article</w:t>
      </w:r>
    </w:p>
    <w:p w14:paraId="1593E804" w14:textId="77777777" w:rsidR="00AC4989" w:rsidRPr="00AC4989" w:rsidRDefault="00AC4989" w:rsidP="00AC4989">
      <w:pPr>
        <w:spacing w:after="0" w:line="480" w:lineRule="auto"/>
        <w:ind w:right="-710"/>
        <w:jc w:val="both"/>
        <w:rPr>
          <w:rFonts w:ascii="Times New Roman" w:eastAsia="Times New Roman" w:hAnsi="Times New Roman" w:cs="Times New Roman"/>
          <w:b/>
          <w:bCs/>
          <w:sz w:val="26"/>
          <w:szCs w:val="26"/>
          <w:lang w:bidi="ar-IQ"/>
        </w:rPr>
      </w:pPr>
    </w:p>
    <w:p w14:paraId="6638A2B7" w14:textId="77777777" w:rsidR="00AC4989" w:rsidRPr="00AC4989" w:rsidRDefault="00AC4989" w:rsidP="00AC4989">
      <w:pPr>
        <w:spacing w:after="0" w:line="480" w:lineRule="auto"/>
        <w:ind w:left="-426" w:right="-710"/>
        <w:jc w:val="both"/>
        <w:rPr>
          <w:rFonts w:ascii="Times New Roman" w:eastAsia="Times New Roman" w:hAnsi="Times New Roman" w:cs="Times New Roman"/>
          <w:color w:val="C00000"/>
          <w:sz w:val="26"/>
          <w:szCs w:val="26"/>
          <w:lang w:bidi="ar-IQ"/>
        </w:rPr>
      </w:pPr>
      <w:r w:rsidRPr="00AC4989">
        <w:rPr>
          <w:rFonts w:ascii="Times New Roman" w:eastAsia="Times New Roman" w:hAnsi="Times New Roman" w:cs="Times New Roman"/>
          <w:b/>
          <w:bCs/>
          <w:color w:val="C00000"/>
          <w:sz w:val="26"/>
          <w:szCs w:val="26"/>
          <w:lang w:bidi="ar-IQ"/>
        </w:rPr>
        <w:t>Authors</w:t>
      </w:r>
      <w:r w:rsidRPr="00AC4989">
        <w:rPr>
          <w:rFonts w:ascii="Times New Roman" w:eastAsia="Times New Roman" w:hAnsi="Times New Roman" w:cs="Times New Roman"/>
          <w:color w:val="C00000"/>
          <w:sz w:val="26"/>
          <w:szCs w:val="26"/>
          <w:lang w:bidi="ar-IQ"/>
        </w:rPr>
        <w:t>:</w:t>
      </w:r>
    </w:p>
    <w:p w14:paraId="25C72857" w14:textId="77777777" w:rsidR="00AC4989" w:rsidRPr="00AC4989" w:rsidRDefault="00AC4989">
      <w:pPr>
        <w:numPr>
          <w:ilvl w:val="0"/>
          <w:numId w:val="56"/>
        </w:numPr>
        <w:spacing w:after="0" w:line="360" w:lineRule="auto"/>
        <w:ind w:right="-285"/>
        <w:jc w:val="both"/>
        <w:rPr>
          <w:rFonts w:ascii="Times New Roman" w:eastAsia="Times New Roman" w:hAnsi="Times New Roman" w:cs="Times New Roman"/>
          <w:sz w:val="24"/>
          <w:szCs w:val="24"/>
          <w:lang w:bidi="ar-IQ"/>
        </w:rPr>
      </w:pPr>
      <w:r w:rsidRPr="00AC4989">
        <w:rPr>
          <w:rFonts w:ascii="Times New Roman" w:eastAsia="Times New Roman" w:hAnsi="Times New Roman" w:cs="Times New Roman"/>
          <w:sz w:val="24"/>
          <w:szCs w:val="24"/>
          <w:lang w:bidi="ar-IQ"/>
        </w:rPr>
        <w:t xml:space="preserve">Assist. Prof. Dr. </w:t>
      </w:r>
      <w:r w:rsidRPr="00AC4989">
        <w:rPr>
          <w:rFonts w:ascii="Times New Roman" w:eastAsia="Times New Roman" w:hAnsi="Times New Roman" w:cs="Times New Roman"/>
          <w:b/>
          <w:bCs/>
          <w:sz w:val="24"/>
          <w:szCs w:val="24"/>
        </w:rPr>
        <w:t>Dhafer Ameen J. Al-</w:t>
      </w:r>
      <w:proofErr w:type="spellStart"/>
      <w:r w:rsidRPr="00AC4989">
        <w:rPr>
          <w:rFonts w:ascii="Times New Roman" w:eastAsia="Times New Roman" w:hAnsi="Times New Roman" w:cs="Times New Roman"/>
          <w:b/>
          <w:bCs/>
          <w:sz w:val="24"/>
          <w:szCs w:val="24"/>
        </w:rPr>
        <w:t>Mossawy</w:t>
      </w:r>
      <w:proofErr w:type="spellEnd"/>
      <w:r w:rsidRPr="00AC4989">
        <w:rPr>
          <w:rFonts w:ascii="Times New Roman" w:eastAsia="Times New Roman" w:hAnsi="Times New Roman" w:cs="Times New Roman"/>
          <w:b/>
          <w:bCs/>
          <w:sz w:val="24"/>
          <w:szCs w:val="24"/>
        </w:rPr>
        <w:t>,</w:t>
      </w:r>
      <w:r w:rsidRPr="00AC4989">
        <w:rPr>
          <w:rFonts w:ascii="Times New Roman" w:eastAsia="Times New Roman" w:hAnsi="Times New Roman" w:cs="Times New Roman"/>
          <w:sz w:val="24"/>
          <w:szCs w:val="24"/>
          <w:lang w:bidi="ar-IQ"/>
        </w:rPr>
        <w:t xml:space="preserve"> Ph.D. in Psychiatric Mental Health Nursing.</w:t>
      </w:r>
    </w:p>
    <w:p w14:paraId="64634D9F" w14:textId="77777777" w:rsidR="00AC4989" w:rsidRPr="00AC4989" w:rsidRDefault="00AC4989" w:rsidP="00AC4989">
      <w:pPr>
        <w:spacing w:after="0" w:line="360" w:lineRule="auto"/>
        <w:ind w:left="709" w:right="-285"/>
        <w:jc w:val="both"/>
        <w:rPr>
          <w:rFonts w:ascii="Times New Roman" w:eastAsia="Times New Roman" w:hAnsi="Times New Roman" w:cs="Times New Roman"/>
          <w:sz w:val="24"/>
          <w:szCs w:val="24"/>
          <w:lang w:bidi="ar-IQ"/>
        </w:rPr>
      </w:pPr>
      <w:r w:rsidRPr="00AC4989">
        <w:rPr>
          <w:rFonts w:ascii="Times New Roman" w:eastAsia="Times New Roman" w:hAnsi="Times New Roman" w:cs="Times New Roman"/>
          <w:b/>
          <w:bCs/>
          <w:sz w:val="24"/>
          <w:szCs w:val="24"/>
          <w:lang w:bidi="ar-IQ"/>
        </w:rPr>
        <w:t>Mobile Number:</w:t>
      </w:r>
      <w:r w:rsidRPr="00AC4989">
        <w:rPr>
          <w:rFonts w:ascii="Times New Roman" w:eastAsia="Times New Roman" w:hAnsi="Times New Roman" w:cs="Times New Roman"/>
          <w:sz w:val="24"/>
          <w:szCs w:val="24"/>
          <w:lang w:bidi="ar-IQ"/>
        </w:rPr>
        <w:t xml:space="preserve">     </w:t>
      </w:r>
      <w:r w:rsidRPr="00AC4989">
        <w:rPr>
          <w:rFonts w:ascii="Times New Roman" w:eastAsia="Times New Roman" w:hAnsi="Times New Roman" w:cs="Times New Roman"/>
          <w:b/>
          <w:bCs/>
          <w:color w:val="00B050"/>
          <w:sz w:val="24"/>
          <w:szCs w:val="24"/>
          <w:lang w:bidi="ar-IQ"/>
        </w:rPr>
        <w:t>+9647723917114</w:t>
      </w:r>
    </w:p>
    <w:p w14:paraId="50A5B98F" w14:textId="77777777" w:rsidR="00AC4989" w:rsidRPr="00AC4989" w:rsidRDefault="00AC4989" w:rsidP="00AC4989">
      <w:pPr>
        <w:spacing w:after="0" w:line="360" w:lineRule="auto"/>
        <w:ind w:left="709" w:right="-285"/>
        <w:jc w:val="both"/>
        <w:rPr>
          <w:rFonts w:ascii="Times New Roman" w:eastAsia="Times New Roman" w:hAnsi="Times New Roman" w:cs="Times New Roman"/>
          <w:b/>
          <w:bCs/>
          <w:color w:val="1419F4"/>
          <w:sz w:val="24"/>
          <w:szCs w:val="24"/>
          <w:u w:val="single"/>
          <w:lang w:bidi="ar-IQ"/>
        </w:rPr>
      </w:pPr>
      <w:r w:rsidRPr="00AC4989">
        <w:rPr>
          <w:rFonts w:ascii="Times New Roman" w:eastAsia="Times New Roman" w:hAnsi="Times New Roman" w:cs="Times New Roman"/>
          <w:b/>
          <w:bCs/>
          <w:sz w:val="24"/>
          <w:szCs w:val="24"/>
          <w:lang w:bidi="ar-IQ"/>
        </w:rPr>
        <w:t xml:space="preserve">Official   E-mail: </w:t>
      </w:r>
      <w:r w:rsidRPr="00AC4989">
        <w:rPr>
          <w:rFonts w:ascii="Times New Roman" w:eastAsia="Calibri" w:hAnsi="Times New Roman" w:cs="Times New Roman"/>
          <w:sz w:val="24"/>
          <w:szCs w:val="24"/>
        </w:rPr>
        <w:t xml:space="preserve">    </w:t>
      </w:r>
      <w:hyperlink r:id="rId200" w:history="1">
        <w:r w:rsidRPr="00AC4989">
          <w:rPr>
            <w:rFonts w:ascii="Times New Roman" w:eastAsia="Times New Roman" w:hAnsi="Times New Roman" w:cs="Times New Roman"/>
            <w:b/>
            <w:bCs/>
            <w:color w:val="1419F4"/>
            <w:sz w:val="24"/>
            <w:szCs w:val="24"/>
            <w:u w:val="single"/>
            <w:lang w:bidi="ar-IQ"/>
          </w:rPr>
          <w:t>dhafera.almossawy@uokufa.edu.iq</w:t>
        </w:r>
      </w:hyperlink>
    </w:p>
    <w:p w14:paraId="00CC72E7" w14:textId="77777777" w:rsidR="00AC4989" w:rsidRPr="00AC4989" w:rsidRDefault="00AC4989" w:rsidP="00AC4989">
      <w:pPr>
        <w:spacing w:after="0" w:line="360" w:lineRule="auto"/>
        <w:ind w:left="709" w:right="-285"/>
        <w:jc w:val="both"/>
        <w:rPr>
          <w:rFonts w:ascii="Times New Roman" w:eastAsia="Times New Roman" w:hAnsi="Times New Roman" w:cs="Times New Roman"/>
          <w:b/>
          <w:bCs/>
          <w:color w:val="1419F4"/>
          <w:sz w:val="24"/>
          <w:szCs w:val="24"/>
          <w:u w:val="single"/>
          <w:lang w:bidi="ar-IQ"/>
        </w:rPr>
      </w:pPr>
      <w:r w:rsidRPr="00AC4989">
        <w:rPr>
          <w:rFonts w:ascii="Times New Roman" w:eastAsia="Times New Roman" w:hAnsi="Times New Roman" w:cs="Times New Roman"/>
          <w:b/>
          <w:bCs/>
          <w:sz w:val="24"/>
          <w:szCs w:val="24"/>
          <w:lang w:bidi="ar-IQ"/>
        </w:rPr>
        <w:t>Personal E-mail:</w:t>
      </w:r>
      <w:r w:rsidRPr="00AC4989">
        <w:rPr>
          <w:rFonts w:ascii="Times New Roman" w:eastAsia="Times New Roman" w:hAnsi="Times New Roman" w:cs="Times New Roman"/>
          <w:sz w:val="24"/>
          <w:szCs w:val="24"/>
          <w:lang w:bidi="ar-IQ"/>
        </w:rPr>
        <w:t xml:space="preserve">    </w:t>
      </w:r>
      <w:r w:rsidRPr="00AC4989">
        <w:rPr>
          <w:rFonts w:ascii="Times New Roman" w:eastAsia="Calibri" w:hAnsi="Times New Roman" w:cs="Times New Roman"/>
          <w:sz w:val="24"/>
          <w:szCs w:val="24"/>
        </w:rPr>
        <w:t xml:space="preserve"> </w:t>
      </w:r>
      <w:hyperlink r:id="rId201" w:history="1">
        <w:r w:rsidRPr="00AC4989">
          <w:rPr>
            <w:rFonts w:ascii="Times New Roman" w:eastAsia="Calibri" w:hAnsi="Times New Roman" w:cs="Times New Roman"/>
            <w:b/>
            <w:bCs/>
            <w:color w:val="1419F4"/>
            <w:sz w:val="24"/>
            <w:szCs w:val="28"/>
            <w:u w:val="single"/>
            <w:lang w:bidi="ar-IQ"/>
          </w:rPr>
          <w:t>dhafer8686@gmail.com</w:t>
        </w:r>
      </w:hyperlink>
      <w:r w:rsidRPr="00AC4989">
        <w:rPr>
          <w:rFonts w:ascii="Times New Roman" w:eastAsia="Times New Roman" w:hAnsi="Times New Roman" w:cs="Times New Roman"/>
          <w:b/>
          <w:bCs/>
          <w:color w:val="1419F4"/>
          <w:sz w:val="24"/>
          <w:szCs w:val="24"/>
          <w:u w:val="single"/>
          <w:lang w:bidi="ar-IQ"/>
        </w:rPr>
        <w:t xml:space="preserve"> </w:t>
      </w:r>
    </w:p>
    <w:p w14:paraId="3E60B420" w14:textId="77777777" w:rsidR="00AC4989" w:rsidRPr="00AC4989" w:rsidRDefault="00AC4989" w:rsidP="00AC4989">
      <w:pPr>
        <w:spacing w:line="360" w:lineRule="auto"/>
        <w:ind w:left="2268" w:right="-710" w:hanging="1559"/>
        <w:rPr>
          <w:rFonts w:ascii="Times New Roman" w:eastAsia="Times New Roman" w:hAnsi="Times New Roman" w:cs="Times New Roman"/>
          <w:sz w:val="24"/>
          <w:szCs w:val="24"/>
          <w:lang w:bidi="ar-IQ"/>
        </w:rPr>
      </w:pPr>
      <w:r w:rsidRPr="00AC4989">
        <w:rPr>
          <w:rFonts w:ascii="Times New Roman" w:eastAsia="Times New Roman" w:hAnsi="Times New Roman" w:cs="Times New Roman"/>
          <w:b/>
          <w:bCs/>
          <w:color w:val="FF0000"/>
          <w:sz w:val="24"/>
          <w:szCs w:val="24"/>
          <w:lang w:bidi="ar-IQ"/>
        </w:rPr>
        <w:t>Job Address</w:t>
      </w:r>
      <w:r w:rsidRPr="00AC4989">
        <w:rPr>
          <w:rFonts w:ascii="Times New Roman" w:eastAsia="Times New Roman" w:hAnsi="Times New Roman" w:cs="Times New Roman"/>
          <w:b/>
          <w:bCs/>
          <w:sz w:val="24"/>
          <w:szCs w:val="24"/>
          <w:lang w:bidi="ar-IQ"/>
        </w:rPr>
        <w:t>:</w:t>
      </w:r>
      <w:r w:rsidRPr="00AC4989">
        <w:rPr>
          <w:rFonts w:ascii="Times New Roman" w:eastAsia="Times New Roman" w:hAnsi="Times New Roman" w:cs="Times New Roman"/>
          <w:sz w:val="24"/>
          <w:szCs w:val="24"/>
          <w:lang w:bidi="ar-IQ"/>
        </w:rPr>
        <w:t xml:space="preserve">    Psychiatric Mental Health Nursing Branch, Faculty of Nursing, University of Kufa, Kufa City, Iraq.</w:t>
      </w:r>
    </w:p>
    <w:p w14:paraId="1EEB0FE9" w14:textId="77777777" w:rsidR="00AC4989" w:rsidRPr="00AC4989" w:rsidRDefault="00AC4989">
      <w:pPr>
        <w:numPr>
          <w:ilvl w:val="0"/>
          <w:numId w:val="56"/>
        </w:numPr>
        <w:shd w:val="clear" w:color="auto" w:fill="FFFFFF"/>
        <w:spacing w:after="240" w:line="480" w:lineRule="auto"/>
        <w:jc w:val="both"/>
        <w:rPr>
          <w:rFonts w:ascii="Times New Roman" w:eastAsia="Times New Roman" w:hAnsi="Times New Roman" w:cs="Times New Roman"/>
          <w:sz w:val="32"/>
          <w:szCs w:val="32"/>
          <w:lang w:bidi="ar-IQ"/>
        </w:rPr>
      </w:pPr>
      <w:r w:rsidRPr="00AC4989">
        <w:rPr>
          <w:rFonts w:ascii="Times New Roman" w:eastAsia="Times New Roman" w:hAnsi="Times New Roman" w:cs="Times New Roman"/>
          <w:sz w:val="24"/>
          <w:szCs w:val="24"/>
        </w:rPr>
        <w:t>Assist. Prof. Dr.</w:t>
      </w:r>
      <w:r w:rsidRPr="00AC4989">
        <w:rPr>
          <w:rFonts w:ascii="Times New Roman" w:eastAsia="Times New Roman" w:hAnsi="Times New Roman" w:cs="Times New Roman"/>
          <w:b/>
          <w:bCs/>
          <w:sz w:val="24"/>
          <w:szCs w:val="24"/>
        </w:rPr>
        <w:t xml:space="preserve"> </w:t>
      </w:r>
      <w:r w:rsidRPr="00AC4989">
        <w:rPr>
          <w:rFonts w:ascii="Times New Roman" w:eastAsia="Times New Roman" w:hAnsi="Times New Roman" w:cs="Times New Roman"/>
          <w:b/>
          <w:bCs/>
          <w:color w:val="0D0D0D"/>
          <w:sz w:val="24"/>
          <w:szCs w:val="24"/>
        </w:rPr>
        <w:t>Hussein Mansour Al-</w:t>
      </w:r>
      <w:proofErr w:type="spellStart"/>
      <w:r w:rsidRPr="00AC4989">
        <w:rPr>
          <w:rFonts w:ascii="Times New Roman" w:eastAsia="Times New Roman" w:hAnsi="Times New Roman" w:cs="Times New Roman"/>
          <w:b/>
          <w:bCs/>
          <w:color w:val="0D0D0D"/>
          <w:sz w:val="24"/>
          <w:szCs w:val="24"/>
        </w:rPr>
        <w:t>Tameemi</w:t>
      </w:r>
      <w:proofErr w:type="spellEnd"/>
      <w:r w:rsidRPr="00AC4989">
        <w:rPr>
          <w:rFonts w:ascii="Times New Roman" w:eastAsia="Times New Roman" w:hAnsi="Times New Roman" w:cs="Times New Roman"/>
          <w:b/>
          <w:bCs/>
          <w:color w:val="0D0D0D"/>
          <w:sz w:val="24"/>
          <w:szCs w:val="24"/>
        </w:rPr>
        <w:t xml:space="preserve">, </w:t>
      </w:r>
      <w:r w:rsidRPr="00AC4989">
        <w:rPr>
          <w:rFonts w:ascii="Times New Roman" w:eastAsia="Times New Roman" w:hAnsi="Times New Roman" w:cs="Times New Roman"/>
          <w:sz w:val="24"/>
          <w:szCs w:val="24"/>
        </w:rPr>
        <w:t xml:space="preserve">Ph.D. in </w:t>
      </w:r>
      <w:r w:rsidRPr="00AC4989">
        <w:rPr>
          <w:rFonts w:ascii="Times New Roman" w:eastAsia="Times New Roman" w:hAnsi="Times New Roman" w:cs="Times New Roman"/>
          <w:color w:val="0D0D0D"/>
          <w:sz w:val="24"/>
          <w:szCs w:val="24"/>
        </w:rPr>
        <w:t>Community Health Nursing Branch,</w:t>
      </w:r>
      <w:r w:rsidRPr="00AC4989">
        <w:rPr>
          <w:rFonts w:ascii="Times New Roman" w:eastAsia="Times New Roman" w:hAnsi="Times New Roman" w:cs="Times New Roman"/>
          <w:sz w:val="24"/>
          <w:szCs w:val="24"/>
        </w:rPr>
        <w:t xml:space="preserve"> Faculty of Nursing, University of Kufa</w:t>
      </w:r>
      <w:r w:rsidRPr="00AC4989">
        <w:rPr>
          <w:rFonts w:ascii="Times New Roman" w:eastAsia="Times New Roman" w:hAnsi="Times New Roman" w:cs="Times New Roman"/>
          <w:sz w:val="24"/>
          <w:szCs w:val="24"/>
          <w:lang w:bidi="ar-IQ"/>
        </w:rPr>
        <w:t>.</w:t>
      </w:r>
    </w:p>
    <w:p w14:paraId="3ACE2C3F" w14:textId="77777777" w:rsidR="00AC4989" w:rsidRPr="00AC4989" w:rsidRDefault="00AC4989">
      <w:pPr>
        <w:numPr>
          <w:ilvl w:val="0"/>
          <w:numId w:val="56"/>
        </w:numPr>
        <w:spacing w:after="0" w:line="480" w:lineRule="auto"/>
        <w:ind w:right="-285"/>
        <w:jc w:val="both"/>
        <w:rPr>
          <w:rFonts w:ascii="Times New Roman" w:eastAsia="Times New Roman" w:hAnsi="Times New Roman" w:cs="Times New Roman"/>
          <w:bCs/>
          <w:color w:val="000000"/>
          <w:sz w:val="24"/>
          <w:szCs w:val="24"/>
        </w:rPr>
      </w:pPr>
      <w:r w:rsidRPr="00AC4989">
        <w:rPr>
          <w:rFonts w:ascii="Times New Roman" w:eastAsia="Times New Roman" w:hAnsi="Times New Roman" w:cs="Times New Roman"/>
          <w:bCs/>
          <w:color w:val="000000"/>
          <w:sz w:val="24"/>
          <w:szCs w:val="24"/>
        </w:rPr>
        <w:t xml:space="preserve">Assist. Lecturer, </w:t>
      </w:r>
      <w:r w:rsidRPr="00AC4989">
        <w:rPr>
          <w:rFonts w:ascii="Times New Roman" w:eastAsia="Times New Roman" w:hAnsi="Times New Roman" w:cs="Times New Roman"/>
          <w:b/>
          <w:color w:val="000000"/>
          <w:sz w:val="24"/>
          <w:szCs w:val="24"/>
        </w:rPr>
        <w:t xml:space="preserve">Jaber </w:t>
      </w:r>
      <w:proofErr w:type="spellStart"/>
      <w:r w:rsidRPr="00AC4989">
        <w:rPr>
          <w:rFonts w:ascii="Times New Roman" w:eastAsia="Times New Roman" w:hAnsi="Times New Roman" w:cs="Times New Roman"/>
          <w:b/>
          <w:color w:val="000000"/>
          <w:sz w:val="24"/>
          <w:szCs w:val="24"/>
        </w:rPr>
        <w:t>Qasim</w:t>
      </w:r>
      <w:proofErr w:type="spellEnd"/>
      <w:r w:rsidRPr="00AC4989">
        <w:rPr>
          <w:rFonts w:ascii="Times New Roman" w:eastAsia="Times New Roman" w:hAnsi="Times New Roman" w:cs="Times New Roman"/>
          <w:b/>
          <w:color w:val="000000"/>
          <w:sz w:val="24"/>
          <w:szCs w:val="24"/>
        </w:rPr>
        <w:t xml:space="preserve"> Jaber</w:t>
      </w:r>
      <w:r w:rsidRPr="00AC4989">
        <w:rPr>
          <w:rFonts w:ascii="Times New Roman" w:eastAsia="Times New Roman" w:hAnsi="Times New Roman" w:cs="Times New Roman"/>
          <w:bCs/>
          <w:color w:val="000000"/>
          <w:sz w:val="24"/>
          <w:szCs w:val="24"/>
        </w:rPr>
        <w:t>, MSC. Pediatric Nursing Science, Department of Nursing, Al-</w:t>
      </w:r>
      <w:proofErr w:type="spellStart"/>
      <w:r w:rsidRPr="00AC4989">
        <w:rPr>
          <w:rFonts w:ascii="Times New Roman" w:eastAsia="Times New Roman" w:hAnsi="Times New Roman" w:cs="Times New Roman"/>
          <w:bCs/>
          <w:color w:val="000000"/>
          <w:sz w:val="24"/>
          <w:szCs w:val="24"/>
        </w:rPr>
        <w:t>Zahrawi</w:t>
      </w:r>
      <w:proofErr w:type="spellEnd"/>
      <w:r w:rsidRPr="00AC4989">
        <w:rPr>
          <w:rFonts w:ascii="Times New Roman" w:eastAsia="Times New Roman" w:hAnsi="Times New Roman" w:cs="Times New Roman"/>
          <w:bCs/>
          <w:color w:val="000000"/>
          <w:sz w:val="24"/>
          <w:szCs w:val="24"/>
        </w:rPr>
        <w:t xml:space="preserve"> University College, Karbala, Iraq.</w:t>
      </w:r>
    </w:p>
    <w:p w14:paraId="1284351F" w14:textId="77777777" w:rsidR="00AC4989" w:rsidRPr="00AC4989" w:rsidRDefault="00AC4989">
      <w:pPr>
        <w:numPr>
          <w:ilvl w:val="0"/>
          <w:numId w:val="56"/>
        </w:numPr>
        <w:shd w:val="clear" w:color="auto" w:fill="FFFFFF"/>
        <w:spacing w:after="240" w:line="480" w:lineRule="auto"/>
        <w:jc w:val="both"/>
        <w:rPr>
          <w:rFonts w:ascii="Times New Roman" w:eastAsia="Times New Roman" w:hAnsi="Times New Roman" w:cs="Times New Roman"/>
          <w:sz w:val="24"/>
          <w:szCs w:val="24"/>
          <w:lang w:bidi="ar-IQ"/>
        </w:rPr>
      </w:pPr>
      <w:r w:rsidRPr="00AC4989">
        <w:rPr>
          <w:rFonts w:ascii="Times New Roman" w:eastAsia="Times New Roman" w:hAnsi="Times New Roman" w:cs="Times New Roman"/>
          <w:bCs/>
          <w:color w:val="000000"/>
          <w:sz w:val="24"/>
          <w:szCs w:val="24"/>
        </w:rPr>
        <w:t xml:space="preserve">Assist. Lecturer </w:t>
      </w:r>
      <w:proofErr w:type="spellStart"/>
      <w:r w:rsidRPr="00AC4989">
        <w:rPr>
          <w:rFonts w:ascii="Times New Roman" w:eastAsia="Times New Roman" w:hAnsi="Times New Roman" w:cs="Times New Roman"/>
          <w:b/>
          <w:color w:val="000000"/>
          <w:sz w:val="24"/>
          <w:szCs w:val="24"/>
        </w:rPr>
        <w:t>Suhad</w:t>
      </w:r>
      <w:proofErr w:type="spellEnd"/>
      <w:r w:rsidRPr="00AC4989">
        <w:rPr>
          <w:rFonts w:ascii="Times New Roman" w:eastAsia="Times New Roman" w:hAnsi="Times New Roman" w:cs="Times New Roman"/>
          <w:b/>
          <w:color w:val="000000"/>
          <w:sz w:val="24"/>
          <w:szCs w:val="24"/>
        </w:rPr>
        <w:t xml:space="preserve"> Jasim </w:t>
      </w:r>
      <w:proofErr w:type="spellStart"/>
      <w:r w:rsidRPr="00AC4989">
        <w:rPr>
          <w:rFonts w:ascii="Times New Roman" w:eastAsia="Times New Roman" w:hAnsi="Times New Roman" w:cs="Times New Roman"/>
          <w:b/>
          <w:color w:val="000000"/>
          <w:sz w:val="24"/>
          <w:szCs w:val="24"/>
        </w:rPr>
        <w:t>Mezher</w:t>
      </w:r>
      <w:proofErr w:type="spellEnd"/>
      <w:r w:rsidRPr="00AC4989">
        <w:rPr>
          <w:rFonts w:ascii="Times New Roman" w:eastAsia="Times New Roman" w:hAnsi="Times New Roman" w:cs="Times New Roman"/>
          <w:b/>
          <w:color w:val="000000"/>
          <w:sz w:val="24"/>
          <w:szCs w:val="24"/>
        </w:rPr>
        <w:t xml:space="preserve"> </w:t>
      </w:r>
      <w:proofErr w:type="spellStart"/>
      <w:r w:rsidRPr="00AC4989">
        <w:rPr>
          <w:rFonts w:ascii="Times New Roman" w:eastAsia="Times New Roman" w:hAnsi="Times New Roman" w:cs="Times New Roman"/>
          <w:b/>
          <w:color w:val="000000"/>
          <w:sz w:val="24"/>
          <w:szCs w:val="24"/>
        </w:rPr>
        <w:t>Albayati</w:t>
      </w:r>
      <w:proofErr w:type="spellEnd"/>
      <w:r w:rsidRPr="00AC4989">
        <w:rPr>
          <w:rFonts w:ascii="Times New Roman" w:eastAsia="Times New Roman" w:hAnsi="Times New Roman" w:cs="Times New Roman"/>
          <w:bCs/>
          <w:color w:val="000000"/>
          <w:sz w:val="24"/>
          <w:szCs w:val="24"/>
        </w:rPr>
        <w:t xml:space="preserve">, M.sc in Maternal and Neonate Health Nursing, Najaf Health Directorate, Najaf, Iraq.  </w:t>
      </w:r>
    </w:p>
    <w:p w14:paraId="74F69DA1" w14:textId="77777777" w:rsidR="00AC4989" w:rsidRPr="00AC4989" w:rsidRDefault="00AC4989" w:rsidP="00AC4989">
      <w:pPr>
        <w:shd w:val="clear" w:color="auto" w:fill="FFFFFF"/>
        <w:spacing w:after="240" w:line="480" w:lineRule="auto"/>
        <w:ind w:left="360"/>
        <w:rPr>
          <w:rFonts w:ascii="Calibri" w:eastAsia="Times New Roman" w:hAnsi="Calibri" w:cs="Arial"/>
          <w:sz w:val="32"/>
          <w:szCs w:val="32"/>
          <w:lang w:bidi="ar-IQ"/>
        </w:rPr>
      </w:pPr>
    </w:p>
    <w:p w14:paraId="340A329C" w14:textId="77777777" w:rsidR="00AC4989" w:rsidRPr="00AC4989" w:rsidRDefault="00AC4989" w:rsidP="00AC4989">
      <w:pPr>
        <w:autoSpaceDE w:val="0"/>
        <w:autoSpaceDN w:val="0"/>
        <w:adjustRightInd w:val="0"/>
        <w:spacing w:after="0" w:line="276" w:lineRule="auto"/>
        <w:ind w:left="360"/>
        <w:rPr>
          <w:rFonts w:ascii="Times New Roman" w:eastAsia="Times New Roman" w:hAnsi="Times New Roman" w:cs="Times New Roman"/>
          <w:b/>
          <w:color w:val="000000"/>
          <w:sz w:val="24"/>
          <w:szCs w:val="24"/>
          <w:u w:val="single"/>
        </w:rPr>
      </w:pPr>
    </w:p>
    <w:p w14:paraId="06444DBD" w14:textId="77777777" w:rsidR="00AC4989" w:rsidRPr="00AC4989" w:rsidRDefault="00AC4989" w:rsidP="00AC4989">
      <w:pPr>
        <w:autoSpaceDE w:val="0"/>
        <w:autoSpaceDN w:val="0"/>
        <w:adjustRightInd w:val="0"/>
        <w:spacing w:after="0" w:line="276" w:lineRule="auto"/>
        <w:ind w:left="360"/>
        <w:rPr>
          <w:rFonts w:ascii="Times New Roman" w:eastAsia="Times New Roman" w:hAnsi="Times New Roman" w:cs="Times New Roman"/>
          <w:b/>
          <w:color w:val="000000"/>
          <w:sz w:val="24"/>
          <w:szCs w:val="24"/>
          <w:u w:val="single"/>
        </w:rPr>
      </w:pPr>
    </w:p>
    <w:p w14:paraId="0566EE95" w14:textId="77777777" w:rsidR="00AC4989" w:rsidRPr="00AC4989" w:rsidRDefault="00AC4989" w:rsidP="00615223">
      <w:pPr>
        <w:autoSpaceDE w:val="0"/>
        <w:autoSpaceDN w:val="0"/>
        <w:adjustRightInd w:val="0"/>
        <w:spacing w:after="0" w:line="276" w:lineRule="auto"/>
        <w:ind w:left="360"/>
        <w:jc w:val="center"/>
        <w:rPr>
          <w:rFonts w:ascii="Times New Roman" w:eastAsia="Times New Roman" w:hAnsi="Times New Roman" w:cs="Times New Roman"/>
          <w:b/>
          <w:color w:val="000000"/>
          <w:sz w:val="24"/>
          <w:szCs w:val="24"/>
          <w:u w:val="single"/>
        </w:rPr>
      </w:pPr>
    </w:p>
    <w:p w14:paraId="58DB6FF7" w14:textId="77777777" w:rsidR="00AC4989" w:rsidRPr="00AC4989" w:rsidRDefault="00AC4989" w:rsidP="00AC4989">
      <w:pPr>
        <w:autoSpaceDE w:val="0"/>
        <w:autoSpaceDN w:val="0"/>
        <w:adjustRightInd w:val="0"/>
        <w:spacing w:after="0" w:line="276" w:lineRule="auto"/>
        <w:rPr>
          <w:rFonts w:ascii="Times New Roman" w:eastAsia="Times New Roman" w:hAnsi="Times New Roman" w:cs="Times New Roman"/>
          <w:b/>
          <w:color w:val="000000"/>
          <w:sz w:val="24"/>
          <w:szCs w:val="24"/>
          <w:u w:val="single"/>
        </w:rPr>
      </w:pPr>
    </w:p>
    <w:p w14:paraId="75634C84" w14:textId="77777777" w:rsidR="00AC4989" w:rsidRPr="00A731AC" w:rsidRDefault="00AC4989" w:rsidP="00AC4989">
      <w:pPr>
        <w:spacing w:after="0" w:line="480" w:lineRule="auto"/>
        <w:jc w:val="center"/>
        <w:rPr>
          <w:rFonts w:ascii="Times New Roman" w:eastAsia="Times New Roman" w:hAnsi="Times New Roman" w:cs="Times New Roman"/>
          <w:b/>
          <w:bCs/>
          <w:color w:val="FF0000"/>
          <w:sz w:val="32"/>
          <w:szCs w:val="32"/>
        </w:rPr>
      </w:pPr>
      <w:r w:rsidRPr="00A731AC">
        <w:rPr>
          <w:rFonts w:ascii="Times New Roman" w:eastAsia="Times New Roman" w:hAnsi="Times New Roman" w:cs="Times New Roman"/>
          <w:b/>
          <w:bCs/>
          <w:color w:val="FF0000"/>
          <w:sz w:val="32"/>
          <w:szCs w:val="32"/>
        </w:rPr>
        <w:t>Assessment of Anxiety Symptoms among Pregnant Women during the Health Disasters</w:t>
      </w:r>
    </w:p>
    <w:p w14:paraId="7D7B5278" w14:textId="77777777" w:rsidR="00AC4989" w:rsidRPr="00AC4989" w:rsidRDefault="00AC4989" w:rsidP="00AC4989">
      <w:pPr>
        <w:spacing w:after="0" w:line="240" w:lineRule="auto"/>
        <w:rPr>
          <w:rFonts w:ascii="Times New Roman" w:eastAsia="Times New Roman" w:hAnsi="Times New Roman" w:cs="Times New Roman"/>
          <w:b/>
          <w:bCs/>
          <w:sz w:val="26"/>
          <w:szCs w:val="26"/>
          <w:lang w:bidi="ar-IQ"/>
        </w:rPr>
      </w:pPr>
      <w:r w:rsidRPr="00AC4989">
        <w:rPr>
          <w:rFonts w:ascii="Times New Roman" w:eastAsia="Times New Roman" w:hAnsi="Times New Roman" w:cs="Times New Roman"/>
          <w:b/>
          <w:bCs/>
          <w:sz w:val="26"/>
          <w:szCs w:val="26"/>
          <w:lang w:bidi="ar-IQ"/>
        </w:rPr>
        <w:t xml:space="preserve">Abstract: </w:t>
      </w:r>
    </w:p>
    <w:p w14:paraId="7F17C2CC" w14:textId="77777777" w:rsidR="00AC4989" w:rsidRPr="00AC4989" w:rsidRDefault="00AC4989" w:rsidP="00AC4989">
      <w:pPr>
        <w:spacing w:line="240" w:lineRule="auto"/>
        <w:jc w:val="both"/>
        <w:rPr>
          <w:rFonts w:ascii="Times New Roman" w:eastAsia="Times New Roman" w:hAnsi="Times New Roman" w:cs="Times New Roman"/>
          <w:lang w:bidi="ar-IQ"/>
        </w:rPr>
      </w:pPr>
      <w:r w:rsidRPr="00AC4989">
        <w:rPr>
          <w:rFonts w:ascii="Times New Roman" w:eastAsia="Times New Roman" w:hAnsi="Times New Roman" w:cs="Times New Roman"/>
          <w:b/>
          <w:bCs/>
          <w:lang w:bidi="ar-IQ"/>
        </w:rPr>
        <w:t>Background:</w:t>
      </w:r>
      <w:r w:rsidRPr="00AC4989">
        <w:rPr>
          <w:rFonts w:ascii="Times New Roman" w:eastAsia="Times New Roman" w:hAnsi="Times New Roman" w:cs="Times New Roman"/>
          <w:lang w:bidi="ar-IQ"/>
        </w:rPr>
        <w:t xml:space="preserve"> Mental health problems are widespread during pregnancy, affecting between 16 and 25 percent of expectant mothers. Anxiety symptoms can have a harmful influence on both the pregnant woman and the growing fetus. The health disaster of COVID-19 pandemic for example, at the time the study was conducted is a one-of-a-kind stressor with far-reaching implications for pregnancy and beyond. During the time in COVID-19 pandemic, one of the health disasters we examined anxiety symptoms in pregnant women and identified characteristics that were linked to psychological distress.</w:t>
      </w:r>
    </w:p>
    <w:p w14:paraId="4D98FA07" w14:textId="77777777" w:rsidR="00AC4989" w:rsidRPr="00AC4989" w:rsidRDefault="00AC4989" w:rsidP="00AC4989">
      <w:pPr>
        <w:spacing w:line="240" w:lineRule="auto"/>
        <w:rPr>
          <w:rFonts w:ascii="Times New Roman" w:eastAsia="Calibri" w:hAnsi="Times New Roman" w:cs="Times New Roman"/>
        </w:rPr>
      </w:pPr>
      <w:r w:rsidRPr="00AC4989">
        <w:rPr>
          <w:rFonts w:ascii="Times New Roman" w:eastAsia="Calibri" w:hAnsi="Times New Roman" w:cs="Times New Roman"/>
          <w:b/>
          <w:bCs/>
        </w:rPr>
        <w:t xml:space="preserve">Objectives: </w:t>
      </w:r>
      <w:r w:rsidRPr="00AC4989">
        <w:rPr>
          <w:rFonts w:ascii="Times New Roman" w:eastAsia="Calibri" w:hAnsi="Times New Roman" w:cs="Times New Roman"/>
        </w:rPr>
        <w:t>The research aimed to assess the anxiety symptoms of pregnant women during the coronavirus (COVID-19) outbreak.</w:t>
      </w:r>
    </w:p>
    <w:p w14:paraId="00BCCA5E" w14:textId="77777777" w:rsidR="00AC4989" w:rsidRPr="00AC4989" w:rsidRDefault="00AC4989" w:rsidP="00AC4989">
      <w:pPr>
        <w:spacing w:line="240" w:lineRule="auto"/>
        <w:jc w:val="both"/>
        <w:rPr>
          <w:rFonts w:ascii="Times New Roman" w:eastAsia="Times New Roman" w:hAnsi="Times New Roman" w:cs="Times New Roman"/>
          <w:lang w:bidi="ar-IQ"/>
        </w:rPr>
      </w:pPr>
      <w:r w:rsidRPr="00AC4989">
        <w:rPr>
          <w:rFonts w:ascii="Times New Roman" w:eastAsia="Times New Roman" w:hAnsi="Times New Roman" w:cs="Times New Roman"/>
          <w:b/>
          <w:bCs/>
          <w:lang w:bidi="ar-IQ"/>
        </w:rPr>
        <w:t>Methodology:</w:t>
      </w:r>
      <w:r w:rsidRPr="00AC4989">
        <w:rPr>
          <w:rFonts w:ascii="Times New Roman" w:eastAsia="Times New Roman" w:hAnsi="Times New Roman" w:cs="Times New Roman"/>
          <w:lang w:bidi="ar-IQ"/>
        </w:rPr>
        <w:t xml:space="preserve"> </w:t>
      </w:r>
      <w:r w:rsidRPr="00AC4989">
        <w:rPr>
          <w:rFonts w:ascii="Times New Roman" w:eastAsia="Calibri" w:hAnsi="Times New Roman" w:cs="Times New Roman"/>
        </w:rPr>
        <w:t>A descriptive design (cross-sectional) study was carried out throughout the current study to identify the anxiety symptoms for women on feta-maternal outcome during the Covid-19 pandemic the period from 1st November 2020 to 2nd November 2021. A purposive sample of (150) pregnant women who visited primary health care center data was collected interview from women in Najaf City.</w:t>
      </w:r>
      <w:r w:rsidRPr="00AC4989">
        <w:rPr>
          <w:rFonts w:ascii="Times New Roman" w:eastAsia="Calibri" w:hAnsi="Times New Roman" w:cs="Times New Roman"/>
          <w:sz w:val="24"/>
          <w:szCs w:val="28"/>
        </w:rPr>
        <w:t xml:space="preserve"> The </w:t>
      </w:r>
      <w:r w:rsidRPr="00AC4989">
        <w:rPr>
          <w:rFonts w:ascii="Times New Roman" w:eastAsia="Calibri" w:hAnsi="Times New Roman" w:cs="Times New Roman"/>
        </w:rPr>
        <w:t>Self-administrative questionnaire was constructed and adopted and developed by the researcher to measure the anxiety symptoms among pregnant women during covid-19 by the Corona Disease Anxiety Scale (CDAS) (20-Item).</w:t>
      </w:r>
    </w:p>
    <w:p w14:paraId="65AC3A3C" w14:textId="77777777" w:rsidR="00AC4989" w:rsidRPr="00AC4989" w:rsidRDefault="00AC4989" w:rsidP="00AC4989">
      <w:pPr>
        <w:spacing w:line="240" w:lineRule="auto"/>
        <w:jc w:val="both"/>
        <w:rPr>
          <w:rFonts w:ascii="Times New Roman" w:eastAsia="Times New Roman" w:hAnsi="Times New Roman" w:cs="Times New Roman"/>
          <w:lang w:bidi="ar-IQ"/>
        </w:rPr>
      </w:pPr>
      <w:r w:rsidRPr="00AC4989">
        <w:rPr>
          <w:rFonts w:ascii="Times New Roman" w:eastAsia="Times New Roman" w:hAnsi="Times New Roman" w:cs="Times New Roman"/>
          <w:b/>
          <w:bCs/>
          <w:lang w:bidi="ar-IQ"/>
        </w:rPr>
        <w:t>Results:</w:t>
      </w:r>
      <w:r w:rsidRPr="00AC4989">
        <w:rPr>
          <w:rFonts w:ascii="Times New Roman" w:eastAsia="Times New Roman" w:hAnsi="Times New Roman" w:cs="Times New Roman"/>
          <w:lang w:bidi="ar-IQ"/>
        </w:rPr>
        <w:t xml:space="preserve"> The results of the study revealed that more than half of participants (52.7%) have mild anxiety in pregnant women and had perceived moderate to severe levels of anxiety symptoms. A significant effect of time and an interaction between time and group on anxiety was identified. This suggests that anxiety symptoms increased during the pandemic and that pregnancy represents an extra factor in aggravating mental health.</w:t>
      </w:r>
    </w:p>
    <w:p w14:paraId="1B42F195" w14:textId="77777777" w:rsidR="00AC4989" w:rsidRPr="00AC4989" w:rsidRDefault="00AC4989" w:rsidP="00AC4989">
      <w:pPr>
        <w:spacing w:line="240" w:lineRule="auto"/>
        <w:jc w:val="both"/>
        <w:rPr>
          <w:rFonts w:ascii="Times New Roman" w:eastAsia="Times New Roman" w:hAnsi="Times New Roman" w:cs="Times New Roman"/>
          <w:lang w:bidi="ar-IQ"/>
        </w:rPr>
      </w:pPr>
      <w:r w:rsidRPr="00AC4989">
        <w:rPr>
          <w:rFonts w:ascii="Times New Roman" w:eastAsia="Times New Roman" w:hAnsi="Times New Roman" w:cs="Times New Roman"/>
          <w:b/>
          <w:bCs/>
          <w:lang w:bidi="ar-IQ"/>
        </w:rPr>
        <w:t>Conclusions:</w:t>
      </w:r>
      <w:r w:rsidRPr="00AC4989">
        <w:rPr>
          <w:rFonts w:ascii="Times New Roman" w:eastAsia="Times New Roman" w:hAnsi="Times New Roman" w:cs="Times New Roman"/>
          <w:lang w:bidi="ar-IQ"/>
        </w:rPr>
        <w:t xml:space="preserve">  This study shows elevated levels of</w:t>
      </w:r>
      <w:r w:rsidRPr="00AC4989">
        <w:rPr>
          <w:rFonts w:ascii="Times New Roman" w:eastAsia="Calibri" w:hAnsi="Times New Roman" w:cs="Times New Roman"/>
          <w:sz w:val="24"/>
          <w:szCs w:val="28"/>
        </w:rPr>
        <w:t xml:space="preserve"> </w:t>
      </w:r>
      <w:r w:rsidRPr="00AC4989">
        <w:rPr>
          <w:rFonts w:ascii="Times New Roman" w:eastAsia="Times New Roman" w:hAnsi="Times New Roman" w:cs="Times New Roman"/>
          <w:lang w:bidi="ar-IQ"/>
        </w:rPr>
        <w:t>anxiety symptoms among pregnant individuals during the COVID-19 pandemic, which may have long-term impacts on their children or pregnant women and may make them worried about their pregnancy in the future.</w:t>
      </w:r>
    </w:p>
    <w:p w14:paraId="723AA1A4" w14:textId="77777777" w:rsidR="00AC4989" w:rsidRPr="00AC4989" w:rsidRDefault="00AC4989" w:rsidP="00AC4989">
      <w:pPr>
        <w:spacing w:line="240" w:lineRule="auto"/>
        <w:rPr>
          <w:rFonts w:ascii="Times New Roman" w:eastAsia="Times New Roman" w:hAnsi="Times New Roman" w:cs="Times New Roman"/>
          <w:lang w:bidi="ar-IQ"/>
        </w:rPr>
      </w:pPr>
      <w:r w:rsidRPr="00AC4989">
        <w:rPr>
          <w:rFonts w:ascii="Times New Roman" w:eastAsia="Times New Roman" w:hAnsi="Times New Roman" w:cs="Times New Roman"/>
          <w:b/>
          <w:bCs/>
          <w:lang w:bidi="ar-IQ"/>
        </w:rPr>
        <w:t xml:space="preserve">Recommendations: </w:t>
      </w:r>
      <w:r w:rsidRPr="00AC4989">
        <w:rPr>
          <w:rFonts w:ascii="Times New Roman" w:eastAsia="Times New Roman" w:hAnsi="Times New Roman" w:cs="Times New Roman"/>
          <w:lang w:bidi="ar-IQ"/>
        </w:rPr>
        <w:t>According to the result of the study is recommended to make educational program that the nurse must take the role in reducing the rate of the levels of anxiety. Potential intervention targets are needed in addition to improving protective factors related to increased social support and sleep these should be urgently considered to mitigate long-term negative outcomes.</w:t>
      </w:r>
    </w:p>
    <w:p w14:paraId="4E57F97A" w14:textId="77777777" w:rsidR="00AC4989" w:rsidRPr="00AC4989" w:rsidRDefault="00AC4989" w:rsidP="00AC4989">
      <w:pPr>
        <w:spacing w:after="0" w:line="240" w:lineRule="auto"/>
        <w:jc w:val="both"/>
        <w:rPr>
          <w:rFonts w:ascii="Times New Roman" w:eastAsia="Times New Roman" w:hAnsi="Times New Roman" w:cs="Times New Roman"/>
          <w:lang w:bidi="ar-IQ"/>
        </w:rPr>
      </w:pPr>
      <w:r w:rsidRPr="00AC4989">
        <w:rPr>
          <w:rFonts w:ascii="Times New Roman" w:eastAsia="Times New Roman" w:hAnsi="Times New Roman" w:cs="Times New Roman"/>
          <w:b/>
          <w:bCs/>
          <w:lang w:bidi="ar-IQ"/>
        </w:rPr>
        <w:t>Keywords:</w:t>
      </w:r>
      <w:r w:rsidRPr="00AC4989">
        <w:rPr>
          <w:rFonts w:ascii="Times New Roman" w:eastAsia="Times New Roman" w:hAnsi="Times New Roman" w:cs="Times New Roman"/>
          <w:lang w:bidi="ar-IQ"/>
        </w:rPr>
        <w:t xml:space="preserve">  Anxiety Symptoms, Pregnant Women, Coronavirus Disease.</w:t>
      </w:r>
    </w:p>
    <w:p w14:paraId="200AA28D" w14:textId="77777777" w:rsidR="00AC4989" w:rsidRPr="00AC4989" w:rsidRDefault="00AC4989" w:rsidP="00AC4989">
      <w:pPr>
        <w:spacing w:after="0" w:line="360" w:lineRule="auto"/>
        <w:jc w:val="both"/>
        <w:rPr>
          <w:rFonts w:ascii="Times New Roman" w:eastAsia="Times New Roman" w:hAnsi="Times New Roman" w:cs="Times New Roman"/>
          <w:b/>
          <w:bCs/>
          <w:sz w:val="26"/>
          <w:szCs w:val="26"/>
          <w:lang w:bidi="ar-IQ"/>
        </w:rPr>
      </w:pPr>
    </w:p>
    <w:p w14:paraId="530ABDE8" w14:textId="77777777" w:rsidR="00EE406D" w:rsidRDefault="00EE406D" w:rsidP="00AC4989">
      <w:pPr>
        <w:bidi/>
        <w:spacing w:after="0" w:line="360" w:lineRule="auto"/>
        <w:jc w:val="center"/>
        <w:rPr>
          <w:rFonts w:ascii="Times New Roman" w:eastAsia="Times New Roman" w:hAnsi="Times New Roman" w:cs="Times New Roman"/>
          <w:b/>
          <w:bCs/>
          <w:sz w:val="26"/>
          <w:szCs w:val="26"/>
          <w:rtl/>
        </w:rPr>
      </w:pPr>
    </w:p>
    <w:p w14:paraId="5E246072" w14:textId="77777777" w:rsidR="00EE406D" w:rsidRDefault="00EE406D" w:rsidP="00EE406D">
      <w:pPr>
        <w:bidi/>
        <w:spacing w:after="0" w:line="360" w:lineRule="auto"/>
        <w:jc w:val="center"/>
        <w:rPr>
          <w:rFonts w:ascii="Times New Roman" w:eastAsia="Times New Roman" w:hAnsi="Times New Roman" w:cs="Times New Roman"/>
          <w:b/>
          <w:bCs/>
          <w:sz w:val="26"/>
          <w:szCs w:val="26"/>
          <w:rtl/>
        </w:rPr>
      </w:pPr>
    </w:p>
    <w:p w14:paraId="3494D639" w14:textId="77777777" w:rsidR="00EE406D" w:rsidRDefault="00EE406D" w:rsidP="00EE406D">
      <w:pPr>
        <w:bidi/>
        <w:spacing w:after="0" w:line="360" w:lineRule="auto"/>
        <w:jc w:val="center"/>
        <w:rPr>
          <w:rFonts w:ascii="Times New Roman" w:eastAsia="Times New Roman" w:hAnsi="Times New Roman" w:cs="Times New Roman"/>
          <w:b/>
          <w:bCs/>
          <w:sz w:val="26"/>
          <w:szCs w:val="26"/>
          <w:rtl/>
        </w:rPr>
      </w:pPr>
    </w:p>
    <w:p w14:paraId="4CEB1642" w14:textId="77777777" w:rsidR="00EE406D" w:rsidRDefault="00EE406D" w:rsidP="00EE406D">
      <w:pPr>
        <w:bidi/>
        <w:spacing w:after="0" w:line="360" w:lineRule="auto"/>
        <w:jc w:val="center"/>
        <w:rPr>
          <w:rFonts w:ascii="Times New Roman" w:eastAsia="Times New Roman" w:hAnsi="Times New Roman" w:cs="Times New Roman"/>
          <w:b/>
          <w:bCs/>
          <w:sz w:val="26"/>
          <w:szCs w:val="26"/>
          <w:rtl/>
        </w:rPr>
      </w:pPr>
    </w:p>
    <w:p w14:paraId="71C1BBBD" w14:textId="77777777" w:rsidR="00EE406D" w:rsidRDefault="00EE406D" w:rsidP="00EE406D">
      <w:pPr>
        <w:bidi/>
        <w:spacing w:after="0" w:line="360" w:lineRule="auto"/>
        <w:jc w:val="center"/>
        <w:rPr>
          <w:rFonts w:ascii="Times New Roman" w:eastAsia="Times New Roman" w:hAnsi="Times New Roman" w:cs="Times New Roman"/>
          <w:b/>
          <w:bCs/>
          <w:sz w:val="26"/>
          <w:szCs w:val="26"/>
          <w:rtl/>
        </w:rPr>
      </w:pPr>
    </w:p>
    <w:p w14:paraId="304C32BA" w14:textId="77777777" w:rsidR="00AC4989" w:rsidRPr="00AC4989" w:rsidRDefault="00AC4989" w:rsidP="00EE406D">
      <w:pPr>
        <w:bidi/>
        <w:spacing w:after="0" w:line="360" w:lineRule="auto"/>
        <w:jc w:val="center"/>
        <w:rPr>
          <w:rFonts w:ascii="Times New Roman" w:eastAsia="Times New Roman" w:hAnsi="Times New Roman" w:cs="Times New Roman"/>
          <w:b/>
          <w:bCs/>
          <w:sz w:val="26"/>
          <w:szCs w:val="26"/>
          <w:rtl/>
          <w:lang w:bidi="ar-IQ"/>
        </w:rPr>
      </w:pPr>
      <w:r w:rsidRPr="00AC4989">
        <w:rPr>
          <w:rFonts w:ascii="Times New Roman" w:eastAsia="Times New Roman" w:hAnsi="Times New Roman" w:cs="Times New Roman"/>
          <w:b/>
          <w:bCs/>
          <w:sz w:val="26"/>
          <w:szCs w:val="26"/>
          <w:rtl/>
          <w:lang w:bidi="ar-IQ"/>
        </w:rPr>
        <w:lastRenderedPageBreak/>
        <w:t xml:space="preserve">تقييم أعراض القلق لدى النساء الحوامل أثناء </w:t>
      </w:r>
      <w:r w:rsidRPr="00AC4989">
        <w:rPr>
          <w:rFonts w:ascii="Times New Roman" w:eastAsia="Times New Roman" w:hAnsi="Times New Roman" w:cs="Times New Roman" w:hint="cs"/>
          <w:b/>
          <w:bCs/>
          <w:sz w:val="26"/>
          <w:szCs w:val="26"/>
          <w:rtl/>
          <w:lang w:bidi="ar-IQ"/>
        </w:rPr>
        <w:t>الازمات الصحية</w:t>
      </w:r>
    </w:p>
    <w:p w14:paraId="7642E727" w14:textId="77777777" w:rsidR="00AC4989" w:rsidRPr="00AC4989" w:rsidRDefault="00AC4989" w:rsidP="00EE406D">
      <w:pPr>
        <w:bidi/>
        <w:spacing w:after="0" w:line="276" w:lineRule="auto"/>
        <w:ind w:left="-1"/>
        <w:rPr>
          <w:rFonts w:ascii="Times New Roman" w:eastAsia="Times New Roman" w:hAnsi="Times New Roman" w:cs="Times New Roman"/>
          <w:b/>
          <w:bCs/>
          <w:sz w:val="26"/>
          <w:szCs w:val="26"/>
          <w:rtl/>
          <w:lang w:bidi="ar-IQ"/>
        </w:rPr>
      </w:pPr>
      <w:r w:rsidRPr="00AC4989">
        <w:rPr>
          <w:rFonts w:ascii="Times New Roman" w:eastAsia="Times New Roman" w:hAnsi="Times New Roman" w:cs="Times New Roman"/>
          <w:b/>
          <w:bCs/>
          <w:sz w:val="26"/>
          <w:szCs w:val="26"/>
          <w:rtl/>
          <w:lang w:bidi="ar-IQ"/>
        </w:rPr>
        <w:t>خلاصة</w:t>
      </w:r>
      <w:r w:rsidRPr="00AC4989">
        <w:rPr>
          <w:rFonts w:ascii="Times New Roman" w:eastAsia="Times New Roman" w:hAnsi="Times New Roman" w:cs="Times New Roman"/>
          <w:b/>
          <w:bCs/>
          <w:sz w:val="26"/>
          <w:szCs w:val="26"/>
          <w:lang w:bidi="ar-IQ"/>
        </w:rPr>
        <w:t>:</w:t>
      </w:r>
    </w:p>
    <w:p w14:paraId="7FAABE59" w14:textId="77777777" w:rsidR="00AC4989" w:rsidRPr="00AC4989" w:rsidRDefault="00AC4989" w:rsidP="00EE406D">
      <w:pPr>
        <w:bidi/>
        <w:spacing w:after="0" w:line="276" w:lineRule="auto"/>
        <w:ind w:left="-1"/>
        <w:jc w:val="both"/>
        <w:rPr>
          <w:rFonts w:ascii="Times New Roman" w:eastAsia="Times New Roman" w:hAnsi="Times New Roman" w:cs="Times New Roman"/>
          <w:sz w:val="24"/>
          <w:szCs w:val="24"/>
          <w:rtl/>
          <w:lang w:bidi="ar-IQ"/>
        </w:rPr>
      </w:pPr>
      <w:r w:rsidRPr="00AC4989">
        <w:rPr>
          <w:rFonts w:ascii="Times New Roman" w:eastAsia="Times New Roman" w:hAnsi="Times New Roman" w:cs="Times New Roman" w:hint="cs"/>
          <w:b/>
          <w:bCs/>
          <w:sz w:val="24"/>
          <w:szCs w:val="24"/>
          <w:rtl/>
          <w:lang w:bidi="ar-IQ"/>
        </w:rPr>
        <w:t>المقدمة</w:t>
      </w:r>
      <w:r w:rsidRPr="00AC4989">
        <w:rPr>
          <w:rFonts w:ascii="Times New Roman" w:eastAsia="Times New Roman" w:hAnsi="Times New Roman" w:cs="Times New Roman"/>
          <w:b/>
          <w:bCs/>
          <w:sz w:val="24"/>
          <w:szCs w:val="24"/>
          <w:rtl/>
          <w:lang w:bidi="ar-IQ"/>
        </w:rPr>
        <w:t>:</w:t>
      </w:r>
      <w:r w:rsidRPr="00AC4989">
        <w:rPr>
          <w:rFonts w:ascii="Times New Roman" w:eastAsia="Times New Roman" w:hAnsi="Times New Roman" w:cs="Times New Roman"/>
          <w:sz w:val="24"/>
          <w:szCs w:val="24"/>
          <w:rtl/>
          <w:lang w:bidi="ar-IQ"/>
        </w:rPr>
        <w:t xml:space="preserve"> تنتشر مشاكل الصحة ال</w:t>
      </w:r>
      <w:r w:rsidRPr="00AC4989">
        <w:rPr>
          <w:rFonts w:ascii="Times New Roman" w:eastAsia="Times New Roman" w:hAnsi="Times New Roman" w:cs="Times New Roman" w:hint="cs"/>
          <w:sz w:val="24"/>
          <w:szCs w:val="24"/>
          <w:rtl/>
          <w:lang w:bidi="ar-IQ"/>
        </w:rPr>
        <w:t>نفسية</w:t>
      </w:r>
      <w:r w:rsidRPr="00AC4989">
        <w:rPr>
          <w:rFonts w:ascii="Times New Roman" w:eastAsia="Times New Roman" w:hAnsi="Times New Roman" w:cs="Times New Roman"/>
          <w:sz w:val="24"/>
          <w:szCs w:val="24"/>
          <w:rtl/>
          <w:lang w:bidi="ar-IQ"/>
        </w:rPr>
        <w:t xml:space="preserve"> أثناء </w:t>
      </w:r>
      <w:proofErr w:type="gramStart"/>
      <w:r w:rsidRPr="00AC4989">
        <w:rPr>
          <w:rFonts w:ascii="Times New Roman" w:eastAsia="Times New Roman" w:hAnsi="Times New Roman" w:cs="Times New Roman"/>
          <w:sz w:val="24"/>
          <w:szCs w:val="24"/>
          <w:rtl/>
          <w:lang w:bidi="ar-IQ"/>
        </w:rPr>
        <w:t>الحمل ،</w:t>
      </w:r>
      <w:proofErr w:type="gramEnd"/>
      <w:r w:rsidRPr="00AC4989">
        <w:rPr>
          <w:rFonts w:ascii="Times New Roman" w:eastAsia="Times New Roman" w:hAnsi="Times New Roman" w:cs="Times New Roman"/>
          <w:sz w:val="24"/>
          <w:szCs w:val="24"/>
          <w:rtl/>
          <w:lang w:bidi="ar-IQ"/>
        </w:rPr>
        <w:t xml:space="preserve"> وتؤثر على ما بين 16 و 25 في المائة من الأمهات الحوامل. يمكن أن يكون لأعراض القلق تأثير ضار على كل من المرأة الحامل والجنين النامي. </w:t>
      </w:r>
      <w:r w:rsidRPr="00AC4989">
        <w:rPr>
          <w:rFonts w:ascii="Times New Roman" w:eastAsia="Times New Roman" w:hAnsi="Times New Roman" w:cs="Times New Roman" w:hint="cs"/>
          <w:sz w:val="24"/>
          <w:szCs w:val="24"/>
          <w:rtl/>
          <w:lang w:bidi="ar-IQ"/>
        </w:rPr>
        <w:t>ت</w:t>
      </w:r>
      <w:r w:rsidRPr="00AC4989">
        <w:rPr>
          <w:rFonts w:ascii="Times New Roman" w:eastAsia="Times New Roman" w:hAnsi="Times New Roman" w:cs="Times New Roman"/>
          <w:sz w:val="24"/>
          <w:szCs w:val="24"/>
          <w:rtl/>
          <w:lang w:bidi="ar-IQ"/>
        </w:rPr>
        <w:t>عد جائحة</w:t>
      </w:r>
      <w:r w:rsidRPr="00AC4989">
        <w:rPr>
          <w:rFonts w:ascii="Times New Roman" w:eastAsia="Times New Roman" w:hAnsi="Times New Roman" w:cs="Times New Roman"/>
          <w:sz w:val="24"/>
          <w:szCs w:val="24"/>
          <w:lang w:bidi="ar-IQ"/>
        </w:rPr>
        <w:t xml:space="preserve"> COVID-19 </w:t>
      </w:r>
      <w:r w:rsidRPr="00AC4989">
        <w:rPr>
          <w:rFonts w:ascii="Times New Roman" w:eastAsia="Times New Roman" w:hAnsi="Times New Roman" w:cs="Times New Roman" w:hint="cs"/>
          <w:sz w:val="24"/>
          <w:szCs w:val="24"/>
          <w:rtl/>
          <w:lang w:bidi="ar-IQ"/>
        </w:rPr>
        <w:t xml:space="preserve">كمثال لأحدى </w:t>
      </w:r>
      <w:r w:rsidRPr="00AC4989">
        <w:rPr>
          <w:rFonts w:ascii="Times New Roman" w:eastAsia="Times New Roman" w:hAnsi="Times New Roman" w:cs="Times New Roman"/>
          <w:sz w:val="24"/>
          <w:szCs w:val="24"/>
          <w:rtl/>
          <w:lang w:bidi="ar-IQ"/>
        </w:rPr>
        <w:t xml:space="preserve">الازمات الصحية </w:t>
      </w:r>
      <w:r w:rsidRPr="00AC4989">
        <w:rPr>
          <w:rFonts w:ascii="Times New Roman" w:eastAsia="Times New Roman" w:hAnsi="Times New Roman" w:cs="Times New Roman" w:hint="cs"/>
          <w:sz w:val="24"/>
          <w:szCs w:val="24"/>
          <w:rtl/>
          <w:lang w:bidi="ar-IQ"/>
        </w:rPr>
        <w:t>التي</w:t>
      </w:r>
      <w:r w:rsidRPr="00AC4989">
        <w:rPr>
          <w:rFonts w:ascii="Times New Roman" w:eastAsia="Calibri" w:hAnsi="Times New Roman" w:cs="Times New Roman"/>
          <w:sz w:val="24"/>
          <w:szCs w:val="28"/>
          <w:rtl/>
        </w:rPr>
        <w:t xml:space="preserve"> </w:t>
      </w:r>
      <w:r w:rsidRPr="00AC4989">
        <w:rPr>
          <w:rFonts w:ascii="Times New Roman" w:eastAsia="Times New Roman" w:hAnsi="Times New Roman" w:cs="Times New Roman" w:hint="cs"/>
          <w:sz w:val="24"/>
          <w:szCs w:val="24"/>
          <w:rtl/>
          <w:lang w:bidi="ar-IQ"/>
        </w:rPr>
        <w:t xml:space="preserve">تسبب </w:t>
      </w:r>
      <w:r w:rsidRPr="00AC4989">
        <w:rPr>
          <w:rFonts w:ascii="Times New Roman" w:eastAsia="Times New Roman" w:hAnsi="Times New Roman" w:cs="Times New Roman"/>
          <w:sz w:val="24"/>
          <w:szCs w:val="24"/>
          <w:rtl/>
          <w:lang w:bidi="ar-IQ"/>
        </w:rPr>
        <w:t xml:space="preserve">ضغوطًا فريدة من نوعها </w:t>
      </w:r>
      <w:r w:rsidRPr="00AC4989">
        <w:rPr>
          <w:rFonts w:ascii="Times New Roman" w:eastAsia="Times New Roman" w:hAnsi="Times New Roman" w:cs="Times New Roman" w:hint="cs"/>
          <w:sz w:val="24"/>
          <w:szCs w:val="24"/>
          <w:rtl/>
          <w:lang w:bidi="ar-IQ"/>
        </w:rPr>
        <w:t>و</w:t>
      </w:r>
      <w:r w:rsidRPr="00AC4989">
        <w:rPr>
          <w:rFonts w:ascii="Times New Roman" w:eastAsia="Times New Roman" w:hAnsi="Times New Roman" w:cs="Times New Roman"/>
          <w:sz w:val="24"/>
          <w:szCs w:val="24"/>
          <w:rtl/>
          <w:lang w:bidi="ar-IQ"/>
        </w:rPr>
        <w:t>لها آثار بعيدة المدى على الحمل وما بعده. خلال جائحة</w:t>
      </w:r>
      <w:r w:rsidRPr="00AC4989">
        <w:rPr>
          <w:rFonts w:ascii="Times New Roman" w:eastAsia="Times New Roman" w:hAnsi="Times New Roman" w:cs="Times New Roman"/>
          <w:sz w:val="24"/>
          <w:szCs w:val="24"/>
          <w:lang w:bidi="ar-IQ"/>
        </w:rPr>
        <w:t xml:space="preserve"> COVID-19 </w:t>
      </w:r>
      <w:r w:rsidRPr="00AC4989">
        <w:rPr>
          <w:rFonts w:ascii="Times New Roman" w:eastAsia="Times New Roman" w:hAnsi="Times New Roman" w:cs="Times New Roman" w:hint="cs"/>
          <w:sz w:val="24"/>
          <w:szCs w:val="24"/>
          <w:rtl/>
          <w:lang w:bidi="ar-IQ"/>
        </w:rPr>
        <w:t xml:space="preserve">والتي </w:t>
      </w:r>
      <w:r w:rsidRPr="00AC4989">
        <w:rPr>
          <w:rFonts w:ascii="Times New Roman" w:eastAsia="Times New Roman" w:hAnsi="Times New Roman" w:cs="Times New Roman"/>
          <w:sz w:val="24"/>
          <w:szCs w:val="24"/>
          <w:rtl/>
          <w:lang w:bidi="ar-IQ"/>
        </w:rPr>
        <w:t xml:space="preserve">هي احدى الازمات </w:t>
      </w:r>
      <w:proofErr w:type="gramStart"/>
      <w:r w:rsidRPr="00AC4989">
        <w:rPr>
          <w:rFonts w:ascii="Times New Roman" w:eastAsia="Times New Roman" w:hAnsi="Times New Roman" w:cs="Times New Roman"/>
          <w:sz w:val="24"/>
          <w:szCs w:val="24"/>
          <w:rtl/>
          <w:lang w:bidi="ar-IQ"/>
        </w:rPr>
        <w:t>الصحية ،</w:t>
      </w:r>
      <w:proofErr w:type="gramEnd"/>
      <w:r w:rsidRPr="00AC4989">
        <w:rPr>
          <w:rFonts w:ascii="Times New Roman" w:eastAsia="Times New Roman" w:hAnsi="Times New Roman" w:cs="Times New Roman"/>
          <w:sz w:val="24"/>
          <w:szCs w:val="24"/>
          <w:rtl/>
          <w:lang w:bidi="ar-IQ"/>
        </w:rPr>
        <w:t xml:space="preserve"> قمنا بفحص أعراض القلق لدى النساء الحوامل وحددنا الخصائص التي ارتبطت بالضيق النفسي</w:t>
      </w:r>
      <w:r w:rsidRPr="00AC4989">
        <w:rPr>
          <w:rFonts w:ascii="Times New Roman" w:eastAsia="Times New Roman" w:hAnsi="Times New Roman" w:cs="Times New Roman"/>
          <w:sz w:val="24"/>
          <w:szCs w:val="24"/>
          <w:lang w:bidi="ar-IQ"/>
        </w:rPr>
        <w:t>.</w:t>
      </w:r>
    </w:p>
    <w:p w14:paraId="54554DD9" w14:textId="77777777" w:rsidR="00AC4989" w:rsidRPr="00AC4989" w:rsidRDefault="00AC4989" w:rsidP="00EE406D">
      <w:pPr>
        <w:bidi/>
        <w:spacing w:after="0" w:line="276" w:lineRule="auto"/>
        <w:ind w:left="-1"/>
        <w:jc w:val="both"/>
        <w:rPr>
          <w:rFonts w:ascii="Times New Roman" w:eastAsia="Times New Roman" w:hAnsi="Times New Roman" w:cs="Times New Roman"/>
          <w:sz w:val="24"/>
          <w:szCs w:val="24"/>
          <w:rtl/>
          <w:lang w:bidi="ar-IQ"/>
        </w:rPr>
      </w:pPr>
      <w:r w:rsidRPr="00AC4989">
        <w:rPr>
          <w:rFonts w:ascii="Times New Roman" w:eastAsia="Times New Roman" w:hAnsi="Times New Roman" w:cs="Times New Roman"/>
          <w:b/>
          <w:bCs/>
          <w:sz w:val="24"/>
          <w:szCs w:val="24"/>
          <w:rtl/>
          <w:lang w:bidi="ar-IQ"/>
        </w:rPr>
        <w:t>الأهداف:</w:t>
      </w:r>
      <w:r w:rsidRPr="00AC4989">
        <w:rPr>
          <w:rFonts w:ascii="Times New Roman" w:eastAsia="Times New Roman" w:hAnsi="Times New Roman" w:cs="Times New Roman"/>
          <w:sz w:val="24"/>
          <w:szCs w:val="24"/>
          <w:rtl/>
          <w:lang w:bidi="ar-IQ"/>
        </w:rPr>
        <w:t xml:space="preserve"> هدف</w:t>
      </w:r>
      <w:r w:rsidRPr="00AC4989">
        <w:rPr>
          <w:rFonts w:ascii="Times New Roman" w:eastAsia="Times New Roman" w:hAnsi="Times New Roman" w:cs="Times New Roman" w:hint="cs"/>
          <w:sz w:val="24"/>
          <w:szCs w:val="24"/>
          <w:rtl/>
          <w:lang w:bidi="ar-IQ"/>
        </w:rPr>
        <w:t>ت</w:t>
      </w:r>
      <w:r w:rsidRPr="00AC4989">
        <w:rPr>
          <w:rFonts w:ascii="Times New Roman" w:eastAsia="Times New Roman" w:hAnsi="Times New Roman" w:cs="Times New Roman"/>
          <w:sz w:val="24"/>
          <w:szCs w:val="24"/>
          <w:rtl/>
          <w:lang w:bidi="ar-IQ"/>
        </w:rPr>
        <w:t xml:space="preserve"> ال</w:t>
      </w:r>
      <w:r w:rsidRPr="00AC4989">
        <w:rPr>
          <w:rFonts w:ascii="Times New Roman" w:eastAsia="Times New Roman" w:hAnsi="Times New Roman" w:cs="Times New Roman" w:hint="cs"/>
          <w:sz w:val="24"/>
          <w:szCs w:val="24"/>
          <w:rtl/>
          <w:lang w:bidi="ar-IQ"/>
        </w:rPr>
        <w:t>دراسة</w:t>
      </w:r>
      <w:r w:rsidRPr="00AC4989">
        <w:rPr>
          <w:rFonts w:ascii="Times New Roman" w:eastAsia="Times New Roman" w:hAnsi="Times New Roman" w:cs="Times New Roman"/>
          <w:sz w:val="24"/>
          <w:szCs w:val="24"/>
          <w:rtl/>
          <w:lang w:bidi="ar-IQ"/>
        </w:rPr>
        <w:t xml:space="preserve"> إلى تقييم أعراض القلق لدى النساء الحوامل أثناء تفشي فيروس كورونا</w:t>
      </w:r>
      <w:r w:rsidRPr="00AC4989">
        <w:rPr>
          <w:rFonts w:ascii="Times New Roman" w:eastAsia="Times New Roman" w:hAnsi="Times New Roman" w:cs="Times New Roman"/>
          <w:sz w:val="24"/>
          <w:szCs w:val="24"/>
          <w:lang w:bidi="ar-IQ"/>
        </w:rPr>
        <w:t xml:space="preserve"> (COVID-19).</w:t>
      </w:r>
    </w:p>
    <w:p w14:paraId="67985EDD" w14:textId="77777777" w:rsidR="00AC4989" w:rsidRPr="00AC4989" w:rsidRDefault="00AC4989" w:rsidP="00EE406D">
      <w:pPr>
        <w:bidi/>
        <w:spacing w:after="0" w:line="276" w:lineRule="auto"/>
        <w:ind w:left="-1"/>
        <w:jc w:val="both"/>
        <w:rPr>
          <w:rFonts w:ascii="Times New Roman" w:eastAsia="Times New Roman" w:hAnsi="Times New Roman" w:cs="Times New Roman"/>
          <w:sz w:val="24"/>
          <w:szCs w:val="24"/>
          <w:rtl/>
          <w:lang w:bidi="ar-IQ"/>
        </w:rPr>
      </w:pPr>
      <w:r w:rsidRPr="00AC4989">
        <w:rPr>
          <w:rFonts w:ascii="Times New Roman" w:eastAsia="Times New Roman" w:hAnsi="Times New Roman" w:cs="Times New Roman"/>
          <w:b/>
          <w:bCs/>
          <w:sz w:val="24"/>
          <w:szCs w:val="24"/>
          <w:rtl/>
          <w:lang w:bidi="ar-IQ"/>
        </w:rPr>
        <w:t>المنهجية:</w:t>
      </w:r>
      <w:r w:rsidRPr="00AC4989">
        <w:rPr>
          <w:rFonts w:ascii="Times New Roman" w:eastAsia="Times New Roman" w:hAnsi="Times New Roman" w:cs="Times New Roman"/>
          <w:sz w:val="24"/>
          <w:szCs w:val="24"/>
          <w:rtl/>
          <w:lang w:bidi="ar-IQ"/>
        </w:rPr>
        <w:t xml:space="preserve"> تم إجراء دراسة تصميم وصفي (مقطعية) طوال الدراسة الحالية لتحديد أعراض القلق لدى النساء على نتائج الأمهات أثناء جائحة</w:t>
      </w:r>
      <w:r w:rsidRPr="00AC4989">
        <w:rPr>
          <w:rFonts w:ascii="Times New Roman" w:eastAsia="Times New Roman" w:hAnsi="Times New Roman" w:cs="Times New Roman"/>
          <w:sz w:val="24"/>
          <w:szCs w:val="24"/>
          <w:lang w:bidi="ar-IQ"/>
        </w:rPr>
        <w:t xml:space="preserve"> Covid-19 </w:t>
      </w:r>
      <w:r w:rsidRPr="00AC4989">
        <w:rPr>
          <w:rFonts w:ascii="Times New Roman" w:eastAsia="Times New Roman" w:hAnsi="Times New Roman" w:cs="Times New Roman"/>
          <w:sz w:val="24"/>
          <w:szCs w:val="24"/>
          <w:rtl/>
          <w:lang w:bidi="ar-IQ"/>
        </w:rPr>
        <w:t xml:space="preserve">في الفترة من 1 نوفمبر 2020 إلى 2 نوفمبر 2021. عينة </w:t>
      </w:r>
      <w:r w:rsidRPr="00AC4989">
        <w:rPr>
          <w:rFonts w:ascii="Times New Roman" w:eastAsia="Times New Roman" w:hAnsi="Times New Roman" w:cs="Times New Roman" w:hint="cs"/>
          <w:sz w:val="24"/>
          <w:szCs w:val="24"/>
          <w:rtl/>
          <w:lang w:bidi="ar-IQ"/>
        </w:rPr>
        <w:t>مقصودة</w:t>
      </w:r>
      <w:r w:rsidRPr="00AC4989">
        <w:rPr>
          <w:rFonts w:ascii="Times New Roman" w:eastAsia="Times New Roman" w:hAnsi="Times New Roman" w:cs="Times New Roman"/>
          <w:sz w:val="24"/>
          <w:szCs w:val="24"/>
          <w:rtl/>
          <w:lang w:bidi="ar-IQ"/>
        </w:rPr>
        <w:t xml:space="preserve"> من (150) امرأة حامل زارت مركز الرعاية الصحية الأولية </w:t>
      </w:r>
      <w:r w:rsidRPr="00AC4989">
        <w:rPr>
          <w:rFonts w:ascii="Times New Roman" w:eastAsia="Times New Roman" w:hAnsi="Times New Roman" w:cs="Times New Roman" w:hint="cs"/>
          <w:sz w:val="24"/>
          <w:szCs w:val="24"/>
          <w:rtl/>
          <w:lang w:bidi="ar-IQ"/>
        </w:rPr>
        <w:t>و</w:t>
      </w:r>
      <w:r w:rsidRPr="00AC4989">
        <w:rPr>
          <w:rFonts w:ascii="Times New Roman" w:eastAsia="Times New Roman" w:hAnsi="Times New Roman" w:cs="Times New Roman"/>
          <w:sz w:val="24"/>
          <w:szCs w:val="24"/>
          <w:rtl/>
          <w:lang w:bidi="ar-IQ"/>
        </w:rPr>
        <w:t>تم جمع بيانات المقابلة من سيدة في مدينة النجف. تم بناء وتبني استبيان الإدارة الذاتية من قبل الباحث</w:t>
      </w:r>
      <w:r w:rsidRPr="00AC4989">
        <w:rPr>
          <w:rFonts w:ascii="Times New Roman" w:eastAsia="Times New Roman" w:hAnsi="Times New Roman" w:cs="Times New Roman" w:hint="cs"/>
          <w:sz w:val="24"/>
          <w:szCs w:val="24"/>
          <w:rtl/>
          <w:lang w:bidi="ar-IQ"/>
        </w:rPr>
        <w:t>ين</w:t>
      </w:r>
      <w:r w:rsidRPr="00AC4989">
        <w:rPr>
          <w:rFonts w:ascii="Times New Roman" w:eastAsia="Times New Roman" w:hAnsi="Times New Roman" w:cs="Times New Roman"/>
          <w:sz w:val="24"/>
          <w:szCs w:val="24"/>
          <w:rtl/>
          <w:lang w:bidi="ar-IQ"/>
        </w:rPr>
        <w:t xml:space="preserve"> لقياس أعراض القلق لدى النساء الحوامل خلال كوفيد -19 بواسطة مقياس القلق من مرض كورونا</w:t>
      </w:r>
      <w:r w:rsidRPr="00AC4989">
        <w:rPr>
          <w:rFonts w:ascii="Times New Roman" w:eastAsia="Times New Roman" w:hAnsi="Times New Roman" w:cs="Times New Roman"/>
          <w:sz w:val="24"/>
          <w:szCs w:val="24"/>
          <w:lang w:bidi="ar-IQ"/>
        </w:rPr>
        <w:t xml:space="preserve"> (20) </w:t>
      </w:r>
      <w:r w:rsidRPr="00AC4989">
        <w:rPr>
          <w:rFonts w:ascii="Times New Roman" w:eastAsia="Times New Roman" w:hAnsi="Times New Roman" w:cs="Times New Roman"/>
          <w:sz w:val="24"/>
          <w:szCs w:val="24"/>
          <w:rtl/>
          <w:lang w:bidi="ar-IQ"/>
        </w:rPr>
        <w:t>بند</w:t>
      </w:r>
      <w:r w:rsidRPr="00AC4989">
        <w:rPr>
          <w:rFonts w:ascii="Times New Roman" w:eastAsia="Times New Roman" w:hAnsi="Times New Roman" w:cs="Times New Roman"/>
          <w:sz w:val="24"/>
          <w:szCs w:val="24"/>
          <w:lang w:bidi="ar-IQ"/>
        </w:rPr>
        <w:t>.</w:t>
      </w:r>
    </w:p>
    <w:p w14:paraId="5B7C26BD" w14:textId="77777777" w:rsidR="00AC4989" w:rsidRPr="00AC4989" w:rsidRDefault="00AC4989" w:rsidP="00EE406D">
      <w:pPr>
        <w:bidi/>
        <w:spacing w:after="0" w:line="276" w:lineRule="auto"/>
        <w:ind w:left="-1"/>
        <w:jc w:val="both"/>
        <w:rPr>
          <w:rFonts w:ascii="Times New Roman" w:eastAsia="Times New Roman" w:hAnsi="Times New Roman" w:cs="Times New Roman"/>
          <w:sz w:val="24"/>
          <w:szCs w:val="24"/>
          <w:rtl/>
          <w:lang w:bidi="ar-IQ"/>
        </w:rPr>
      </w:pPr>
      <w:r w:rsidRPr="00AC4989">
        <w:rPr>
          <w:rFonts w:ascii="Times New Roman" w:eastAsia="Times New Roman" w:hAnsi="Times New Roman" w:cs="Times New Roman"/>
          <w:b/>
          <w:bCs/>
          <w:sz w:val="24"/>
          <w:szCs w:val="24"/>
          <w:rtl/>
          <w:lang w:bidi="ar-IQ"/>
        </w:rPr>
        <w:t>النتائج:</w:t>
      </w:r>
      <w:r w:rsidRPr="00AC4989">
        <w:rPr>
          <w:rFonts w:ascii="Times New Roman" w:eastAsia="Times New Roman" w:hAnsi="Times New Roman" w:cs="Times New Roman"/>
          <w:sz w:val="24"/>
          <w:szCs w:val="24"/>
          <w:rtl/>
          <w:lang w:bidi="ar-IQ"/>
        </w:rPr>
        <w:t xml:space="preserve"> كشفت نتائج الدراسة أن أكثر من نصف المشاركين (52.7٪) يعانون من قلق </w:t>
      </w:r>
      <w:r w:rsidRPr="00AC4989">
        <w:rPr>
          <w:rFonts w:ascii="Times New Roman" w:eastAsia="Times New Roman" w:hAnsi="Times New Roman" w:cs="Times New Roman" w:hint="cs"/>
          <w:sz w:val="24"/>
          <w:szCs w:val="24"/>
          <w:rtl/>
          <w:lang w:bidi="ar-IQ"/>
        </w:rPr>
        <w:t xml:space="preserve">بمستوى </w:t>
      </w:r>
      <w:r w:rsidRPr="00AC4989">
        <w:rPr>
          <w:rFonts w:ascii="Times New Roman" w:eastAsia="Times New Roman" w:hAnsi="Times New Roman" w:cs="Times New Roman"/>
          <w:sz w:val="24"/>
          <w:szCs w:val="24"/>
          <w:rtl/>
          <w:lang w:bidi="ar-IQ"/>
        </w:rPr>
        <w:t>خفيف لدى النساء الحوامل ولاحظوا مستويات متوسطة إلى شديدة من أعراض القلق. تم تحديد تأثير كبير والتفاعل بين الوقت والمجموعة على القلق. يشير هذا إلى أن أعراض القلق زادت أثناء الوباء وهذا يمثل عاملاً إضافيًا في تفاقم الصحة ا</w:t>
      </w:r>
      <w:r w:rsidRPr="00AC4989">
        <w:rPr>
          <w:rFonts w:ascii="Times New Roman" w:eastAsia="Times New Roman" w:hAnsi="Times New Roman" w:cs="Times New Roman" w:hint="cs"/>
          <w:sz w:val="24"/>
          <w:szCs w:val="24"/>
          <w:rtl/>
          <w:lang w:bidi="ar-IQ"/>
        </w:rPr>
        <w:t>لنفسية والعاطفية</w:t>
      </w:r>
      <w:r w:rsidRPr="00AC4989">
        <w:rPr>
          <w:rFonts w:ascii="Times New Roman" w:eastAsia="Times New Roman" w:hAnsi="Times New Roman" w:cs="Times New Roman"/>
          <w:sz w:val="24"/>
          <w:szCs w:val="24"/>
          <w:lang w:bidi="ar-IQ"/>
        </w:rPr>
        <w:t>.</w:t>
      </w:r>
    </w:p>
    <w:p w14:paraId="44E7146D" w14:textId="77777777" w:rsidR="00AC4989" w:rsidRPr="00AC4989" w:rsidRDefault="00AC4989" w:rsidP="00EE406D">
      <w:pPr>
        <w:bidi/>
        <w:spacing w:after="0" w:line="276" w:lineRule="auto"/>
        <w:ind w:left="-1"/>
        <w:jc w:val="both"/>
        <w:rPr>
          <w:rFonts w:ascii="Times New Roman" w:eastAsia="Times New Roman" w:hAnsi="Times New Roman" w:cs="Times New Roman"/>
          <w:sz w:val="24"/>
          <w:szCs w:val="24"/>
          <w:rtl/>
          <w:lang w:bidi="ar-IQ"/>
        </w:rPr>
      </w:pPr>
      <w:r w:rsidRPr="00AC4989">
        <w:rPr>
          <w:rFonts w:ascii="Times New Roman" w:eastAsia="Times New Roman" w:hAnsi="Times New Roman" w:cs="Times New Roman"/>
          <w:b/>
          <w:bCs/>
          <w:sz w:val="24"/>
          <w:szCs w:val="24"/>
          <w:rtl/>
          <w:lang w:bidi="ar-IQ"/>
        </w:rPr>
        <w:t>الاستنتاجات:</w:t>
      </w:r>
      <w:r w:rsidRPr="00AC4989">
        <w:rPr>
          <w:rFonts w:ascii="Times New Roman" w:eastAsia="Times New Roman" w:hAnsi="Times New Roman" w:cs="Times New Roman"/>
          <w:sz w:val="24"/>
          <w:szCs w:val="24"/>
          <w:rtl/>
          <w:lang w:bidi="ar-IQ"/>
        </w:rPr>
        <w:t xml:space="preserve"> تظهر هذه الدراسة مستويات مرتفعة من أعراض القلق بين الحوامل خلال </w:t>
      </w:r>
      <w:proofErr w:type="gramStart"/>
      <w:r w:rsidRPr="00AC4989">
        <w:rPr>
          <w:rFonts w:ascii="Times New Roman" w:eastAsia="Times New Roman" w:hAnsi="Times New Roman" w:cs="Times New Roman"/>
          <w:sz w:val="24"/>
          <w:szCs w:val="24"/>
          <w:rtl/>
          <w:lang w:bidi="ar-IQ"/>
        </w:rPr>
        <w:t>جائحة</w:t>
      </w:r>
      <w:r w:rsidRPr="00AC4989">
        <w:rPr>
          <w:rFonts w:ascii="Times New Roman" w:eastAsia="Times New Roman" w:hAnsi="Times New Roman" w:cs="Times New Roman" w:hint="cs"/>
          <w:sz w:val="24"/>
          <w:szCs w:val="24"/>
          <w:rtl/>
          <w:lang w:bidi="ar-IQ"/>
        </w:rPr>
        <w:t xml:space="preserve"> </w:t>
      </w:r>
      <w:r w:rsidRPr="00AC4989">
        <w:rPr>
          <w:rFonts w:ascii="Times New Roman" w:eastAsia="Times New Roman" w:hAnsi="Times New Roman" w:cs="Times New Roman"/>
          <w:sz w:val="24"/>
          <w:szCs w:val="24"/>
          <w:lang w:bidi="ar-IQ"/>
        </w:rPr>
        <w:t xml:space="preserve"> COVID</w:t>
      </w:r>
      <w:proofErr w:type="gramEnd"/>
      <w:r w:rsidRPr="00AC4989">
        <w:rPr>
          <w:rFonts w:ascii="Times New Roman" w:eastAsia="Times New Roman" w:hAnsi="Times New Roman" w:cs="Times New Roman"/>
          <w:sz w:val="24"/>
          <w:szCs w:val="24"/>
          <w:lang w:bidi="ar-IQ"/>
        </w:rPr>
        <w:t>-19</w:t>
      </w:r>
      <w:r w:rsidRPr="00AC4989">
        <w:rPr>
          <w:rFonts w:ascii="Times New Roman" w:eastAsia="Times New Roman" w:hAnsi="Times New Roman" w:cs="Times New Roman"/>
          <w:sz w:val="24"/>
          <w:szCs w:val="24"/>
          <w:rtl/>
          <w:lang w:bidi="ar-IQ"/>
        </w:rPr>
        <w:t>، والتي قد يكون لها آثار طويلة المدى على أطفالهن أو النساء الحوامل وقد تجعلهن قلقين بشأن حملهن في المستقبل</w:t>
      </w:r>
      <w:r w:rsidRPr="00AC4989">
        <w:rPr>
          <w:rFonts w:ascii="Times New Roman" w:eastAsia="Times New Roman" w:hAnsi="Times New Roman" w:cs="Times New Roman"/>
          <w:sz w:val="24"/>
          <w:szCs w:val="24"/>
          <w:lang w:bidi="ar-IQ"/>
        </w:rPr>
        <w:t>.</w:t>
      </w:r>
    </w:p>
    <w:p w14:paraId="7007656C" w14:textId="77777777" w:rsidR="00AC4989" w:rsidRPr="00AC4989" w:rsidRDefault="00AC4989" w:rsidP="00EE406D">
      <w:pPr>
        <w:bidi/>
        <w:spacing w:after="0" w:line="276" w:lineRule="auto"/>
        <w:ind w:left="-1"/>
        <w:jc w:val="both"/>
        <w:rPr>
          <w:rFonts w:ascii="Times New Roman" w:eastAsia="Times New Roman" w:hAnsi="Times New Roman" w:cs="Times New Roman"/>
          <w:b/>
          <w:bCs/>
          <w:sz w:val="26"/>
          <w:szCs w:val="26"/>
          <w:rtl/>
          <w:lang w:bidi="ar-IQ"/>
        </w:rPr>
      </w:pPr>
      <w:r w:rsidRPr="00AC4989">
        <w:rPr>
          <w:rFonts w:ascii="Times New Roman" w:eastAsia="Times New Roman" w:hAnsi="Times New Roman" w:cs="Times New Roman"/>
          <w:b/>
          <w:bCs/>
          <w:sz w:val="24"/>
          <w:szCs w:val="24"/>
          <w:rtl/>
          <w:lang w:bidi="ar-IQ"/>
        </w:rPr>
        <w:t>التوصيات:</w:t>
      </w:r>
      <w:r w:rsidRPr="00AC4989">
        <w:rPr>
          <w:rFonts w:ascii="Times New Roman" w:eastAsia="Times New Roman" w:hAnsi="Times New Roman" w:cs="Times New Roman"/>
          <w:sz w:val="24"/>
          <w:szCs w:val="24"/>
          <w:rtl/>
          <w:lang w:bidi="ar-IQ"/>
        </w:rPr>
        <w:t xml:space="preserve"> حسب نتيجة الدراسة يوصى بعمل برنامج تعليمي يجب على </w:t>
      </w:r>
      <w:r w:rsidRPr="00AC4989">
        <w:rPr>
          <w:rFonts w:ascii="Times New Roman" w:eastAsia="Times New Roman" w:hAnsi="Times New Roman" w:cs="Times New Roman" w:hint="cs"/>
          <w:sz w:val="24"/>
          <w:szCs w:val="24"/>
          <w:rtl/>
          <w:lang w:bidi="ar-IQ"/>
        </w:rPr>
        <w:t>المهن الصحية و</w:t>
      </w:r>
      <w:r w:rsidRPr="00AC4989">
        <w:rPr>
          <w:rFonts w:ascii="Times New Roman" w:eastAsia="Times New Roman" w:hAnsi="Times New Roman" w:cs="Times New Roman"/>
          <w:sz w:val="24"/>
          <w:szCs w:val="24"/>
          <w:rtl/>
          <w:lang w:bidi="ar-IQ"/>
        </w:rPr>
        <w:t>ال</w:t>
      </w:r>
      <w:r w:rsidRPr="00AC4989">
        <w:rPr>
          <w:rFonts w:ascii="Times New Roman" w:eastAsia="Times New Roman" w:hAnsi="Times New Roman" w:cs="Times New Roman" w:hint="cs"/>
          <w:sz w:val="24"/>
          <w:szCs w:val="24"/>
          <w:rtl/>
          <w:lang w:bidi="ar-IQ"/>
        </w:rPr>
        <w:t>تمريضية</w:t>
      </w:r>
      <w:r w:rsidRPr="00AC4989">
        <w:rPr>
          <w:rFonts w:ascii="Times New Roman" w:eastAsia="Times New Roman" w:hAnsi="Times New Roman" w:cs="Times New Roman"/>
          <w:sz w:val="24"/>
          <w:szCs w:val="24"/>
          <w:rtl/>
          <w:lang w:bidi="ar-IQ"/>
        </w:rPr>
        <w:t xml:space="preserve"> القيام بدور</w:t>
      </w:r>
      <w:r w:rsidRPr="00AC4989">
        <w:rPr>
          <w:rFonts w:ascii="Times New Roman" w:eastAsia="Times New Roman" w:hAnsi="Times New Roman" w:cs="Times New Roman" w:hint="cs"/>
          <w:sz w:val="24"/>
          <w:szCs w:val="24"/>
          <w:rtl/>
          <w:lang w:bidi="ar-IQ"/>
        </w:rPr>
        <w:t>ها</w:t>
      </w:r>
      <w:r w:rsidRPr="00AC4989">
        <w:rPr>
          <w:rFonts w:ascii="Times New Roman" w:eastAsia="Times New Roman" w:hAnsi="Times New Roman" w:cs="Times New Roman"/>
          <w:sz w:val="24"/>
          <w:szCs w:val="24"/>
          <w:rtl/>
          <w:lang w:bidi="ar-IQ"/>
        </w:rPr>
        <w:t xml:space="preserve"> في خفض معدل مستويات القلق. هناك حاجة إلى أهداف التدخل المحتملة بالإضافة إلى تحسين عوامل الحماية المتعلقة بزيادة الدعم الاجتماعي ويجب النظر في هذا </w:t>
      </w:r>
      <w:r w:rsidRPr="00AC4989">
        <w:rPr>
          <w:rFonts w:ascii="Times New Roman" w:eastAsia="Times New Roman" w:hAnsi="Times New Roman" w:cs="Times New Roman" w:hint="cs"/>
          <w:sz w:val="24"/>
          <w:szCs w:val="24"/>
          <w:rtl/>
          <w:lang w:bidi="ar-IQ"/>
        </w:rPr>
        <w:t>بالنسبة ل</w:t>
      </w:r>
      <w:r w:rsidRPr="00AC4989">
        <w:rPr>
          <w:rFonts w:ascii="Times New Roman" w:eastAsia="Times New Roman" w:hAnsi="Times New Roman" w:cs="Times New Roman"/>
          <w:sz w:val="24"/>
          <w:szCs w:val="24"/>
          <w:rtl/>
          <w:lang w:bidi="ar-IQ"/>
        </w:rPr>
        <w:t>لنوم بشكل عاجل للتخفيف من النتائج السلبية طويلة الأجل</w:t>
      </w:r>
      <w:r w:rsidRPr="00AC4989">
        <w:rPr>
          <w:rFonts w:ascii="Times New Roman" w:eastAsia="Times New Roman" w:hAnsi="Times New Roman" w:cs="Times New Roman"/>
          <w:b/>
          <w:bCs/>
          <w:sz w:val="26"/>
          <w:szCs w:val="26"/>
          <w:rtl/>
          <w:lang w:bidi="ar-IQ"/>
        </w:rPr>
        <w:t>.</w:t>
      </w:r>
    </w:p>
    <w:p w14:paraId="66CAD98B" w14:textId="77777777" w:rsidR="00AC4989" w:rsidRPr="00AC4989" w:rsidRDefault="00AC4989" w:rsidP="00EE406D">
      <w:pPr>
        <w:spacing w:after="0" w:line="360" w:lineRule="auto"/>
        <w:ind w:left="-1"/>
        <w:jc w:val="both"/>
        <w:rPr>
          <w:rFonts w:ascii="Times New Roman" w:eastAsia="Times New Roman" w:hAnsi="Times New Roman" w:cs="Times New Roman"/>
          <w:b/>
          <w:bCs/>
          <w:sz w:val="26"/>
          <w:szCs w:val="26"/>
          <w:lang w:bidi="ar-IQ"/>
        </w:rPr>
      </w:pPr>
    </w:p>
    <w:p w14:paraId="0F088656" w14:textId="77777777" w:rsidR="00AC4989" w:rsidRPr="00AC4989" w:rsidRDefault="00AC4989" w:rsidP="00EE406D">
      <w:pPr>
        <w:spacing w:after="0" w:line="360" w:lineRule="auto"/>
        <w:ind w:left="-1"/>
        <w:jc w:val="both"/>
        <w:rPr>
          <w:rFonts w:ascii="Times New Roman" w:eastAsia="Times New Roman" w:hAnsi="Times New Roman" w:cs="Times New Roman"/>
          <w:b/>
          <w:bCs/>
          <w:sz w:val="26"/>
          <w:szCs w:val="26"/>
          <w:lang w:bidi="ar-IQ"/>
        </w:rPr>
      </w:pPr>
      <w:r w:rsidRPr="00AC4989">
        <w:rPr>
          <w:rFonts w:ascii="Times New Roman" w:eastAsia="Times New Roman" w:hAnsi="Times New Roman" w:cs="Times New Roman"/>
          <w:b/>
          <w:bCs/>
          <w:sz w:val="26"/>
          <w:szCs w:val="26"/>
          <w:lang w:bidi="ar-IQ"/>
        </w:rPr>
        <w:t>INTRODUCTION</w:t>
      </w:r>
    </w:p>
    <w:p w14:paraId="551646BD" w14:textId="77777777" w:rsidR="00AC4989" w:rsidRPr="00AC4989" w:rsidRDefault="00AC4989" w:rsidP="00EE406D">
      <w:pPr>
        <w:spacing w:after="200" w:line="276" w:lineRule="auto"/>
        <w:ind w:left="-1" w:firstLine="568"/>
        <w:jc w:val="both"/>
        <w:rPr>
          <w:rFonts w:ascii="Times New Roman" w:eastAsia="Times New Roman" w:hAnsi="Times New Roman" w:cs="Times New Roman"/>
          <w:color w:val="000000"/>
          <w:sz w:val="28"/>
          <w:szCs w:val="28"/>
          <w:rtl/>
          <w:lang w:bidi="ar-IQ"/>
        </w:rPr>
      </w:pPr>
      <w:r w:rsidRPr="00AC4989">
        <w:rPr>
          <w:rFonts w:ascii="Times New Roman" w:eastAsia="Times New Roman" w:hAnsi="Times New Roman" w:cs="Times New Roman"/>
          <w:color w:val="000000"/>
          <w:sz w:val="28"/>
          <w:szCs w:val="28"/>
          <w:lang w:bidi="ar-IQ"/>
        </w:rPr>
        <w:t xml:space="preserve">Coronavirus has rapidly spread throughout the world. Pregnant women all across the world are experiencing worry, and despair as a result of this epidemic. In late 2019, a novel coronavirus was discovered in Wuhan, China, that was producing a group of pneumonia cases. Because the coronavirus spread so quickly over the world, it instilled dread and concern amongst the general public, particularly among certain group. Women who are pregnant, for example. Humans are vulnerable to a wide range of mental and physical illnesses as a result of stress's effects on the immune system, which are now well understood. </w:t>
      </w:r>
      <w:r w:rsidR="00605524" w:rsidRPr="00AC4989">
        <w:rPr>
          <w:rFonts w:ascii="Times New Roman" w:eastAsia="Times New Roman" w:hAnsi="Times New Roman" w:cs="Times New Roman"/>
          <w:color w:val="000000"/>
          <w:sz w:val="28"/>
          <w:szCs w:val="28"/>
          <w:lang w:bidi="ar-IQ"/>
        </w:rPr>
        <w:fldChar w:fldCharType="begin" w:fldLock="1"/>
      </w:r>
      <w:r w:rsidRPr="00AC4989">
        <w:rPr>
          <w:rFonts w:ascii="Times New Roman" w:eastAsia="Times New Roman" w:hAnsi="Times New Roman" w:cs="Times New Roman"/>
          <w:color w:val="000000"/>
          <w:sz w:val="28"/>
          <w:szCs w:val="28"/>
          <w:lang w:bidi="ar-IQ"/>
        </w:rPr>
        <w:instrText>ADDIN CSL_CITATION {"citationItems":[{"id":"ITEM-1","itemData":{"DOI":"10.21203/rs.3.rs-45196/v1","abstract":"… anxiety, sexual function (SF), and marital satisfaction (MS) in pregnant women during the Covid-19 pandemic. Methods: The present study is a cross-sectional study involving 260 pregnant women. The Short-Form Health Survey …","author":[{"dropping-particle":"","family":"Alijanpour","given":"Masoumeh","non-dropping-particle":"","parse-names":false,"suffix":""},{"dropping-particle":"","family":"Sadatmahalleh","given":"Shahideh Jahanian","non-dropping-particle":"","parse-names":false,"suffix":""},{"dropping-particle":"","family":"Samaneh","given":"Youseflu","non-dropping-particle":"","parse-names":false,"suffix":""},{"dropping-particle":"","family":"Mahnaz","given":"Bahri Khomami","non-dropping-particle":"","parse-names":false,"suffix":""},{"dropping-particle":"","family":"Majid","given":"Yousefi Afrashteh","non-dropping-particle":"","parse-names":false,"suffix":""},{"dropping-particle":"","family":"Moini","given":"Ashraf","non-dropping-particle":"","parse-names":false,"suffix":""},{"dropping-particle":"","family":"Kazemnejad","given":"Anoshiravan","non-dropping-particle":"","parse-names":false,"suffix":""}],"id":"ITEM-1","issued":{"date-parts":[["2020"]]},"page":"1-17","title":"Influence Psycho-Sexual Factors on The Quality of Life in Pregnant Women During the COVID-19 pandemic: A Path Analysis","type":"article-journal"},"uris":["http://www.mendeley.com/documents/?uuid=27a61efe-8b99-4359-b4c7-15eea7b428a4","http://www.mendeley.com/documents/?uuid=649811d3-47ea-4ad5-8f87-10cd99dee00e"]}],"mendeley":{"formattedCitation":"(Alijanpour et al., 2020)","manualFormatting":"(Alijanp our et al., 2020)","plainTextFormattedCitation":"(Alijanpour et al., 2020)","previouslyFormattedCitation":"(Alijanpour et al., 2020)"},"properties":{"noteIndex":0},"schema":"https://github.com/citation-style-language/schema/raw/master/csl-citation.json"}</w:instrText>
      </w:r>
      <w:r w:rsidR="00605524" w:rsidRPr="00AC4989">
        <w:rPr>
          <w:rFonts w:ascii="Times New Roman" w:eastAsia="Times New Roman" w:hAnsi="Times New Roman" w:cs="Times New Roman"/>
          <w:color w:val="000000"/>
          <w:sz w:val="28"/>
          <w:szCs w:val="28"/>
          <w:lang w:bidi="ar-IQ"/>
        </w:rPr>
        <w:fldChar w:fldCharType="separate"/>
      </w:r>
      <w:r w:rsidRPr="00AC4989">
        <w:rPr>
          <w:rFonts w:ascii="Times New Roman" w:eastAsia="Times New Roman" w:hAnsi="Times New Roman" w:cs="Times New Roman"/>
          <w:noProof/>
          <w:color w:val="000000"/>
          <w:sz w:val="28"/>
          <w:szCs w:val="28"/>
          <w:lang w:bidi="ar-IQ"/>
        </w:rPr>
        <w:t>(Alijanp our et al., 2020)</w:t>
      </w:r>
      <w:r w:rsidR="00605524" w:rsidRPr="00AC4989">
        <w:rPr>
          <w:rFonts w:ascii="Times New Roman" w:eastAsia="Times New Roman" w:hAnsi="Times New Roman" w:cs="Times New Roman"/>
          <w:color w:val="000000"/>
          <w:sz w:val="28"/>
          <w:szCs w:val="28"/>
          <w:lang w:bidi="ar-IQ"/>
        </w:rPr>
        <w:fldChar w:fldCharType="end"/>
      </w:r>
    </w:p>
    <w:p w14:paraId="52A4B506" w14:textId="77777777" w:rsidR="00AC4989" w:rsidRPr="00AC4989" w:rsidRDefault="00AC4989" w:rsidP="00EE406D">
      <w:pPr>
        <w:autoSpaceDE w:val="0"/>
        <w:autoSpaceDN w:val="0"/>
        <w:adjustRightInd w:val="0"/>
        <w:spacing w:after="200" w:line="276" w:lineRule="auto"/>
        <w:ind w:left="-1" w:firstLine="567"/>
        <w:jc w:val="both"/>
        <w:rPr>
          <w:rFonts w:ascii="Times New Roman" w:eastAsia="Times New Roman" w:hAnsi="Times New Roman" w:cs="Times New Roman"/>
          <w:color w:val="000000"/>
          <w:sz w:val="28"/>
          <w:szCs w:val="28"/>
        </w:rPr>
      </w:pPr>
      <w:r w:rsidRPr="00AC4989">
        <w:rPr>
          <w:rFonts w:ascii="Times New Roman" w:eastAsia="Times New Roman" w:hAnsi="Times New Roman" w:cs="Times New Roman"/>
          <w:color w:val="000000"/>
          <w:sz w:val="28"/>
          <w:szCs w:val="28"/>
        </w:rPr>
        <w:t>Iraq was the first Arabic country to be hit by the COVID-19 epidemic, and the country went into full lockdown mode, with travel restrictions, forced stay-at-home directives, and the temporary closure of non-essential businesses are just a few examples. Although similar metrics have been identified as risk factors for psychiatric problems in the general population, nothing is known about their impact on pregnant women's mental health during the COVID-19 epidemic. (</w:t>
      </w:r>
      <w:proofErr w:type="spellStart"/>
      <w:r w:rsidRPr="00AC4989">
        <w:rPr>
          <w:rFonts w:ascii="Times New Roman" w:eastAsia="Times New Roman" w:hAnsi="Times New Roman" w:cs="Times New Roman"/>
          <w:color w:val="000000"/>
          <w:sz w:val="28"/>
          <w:szCs w:val="28"/>
        </w:rPr>
        <w:t>Tantona</w:t>
      </w:r>
      <w:proofErr w:type="spellEnd"/>
      <w:r w:rsidRPr="00AC4989">
        <w:rPr>
          <w:rFonts w:ascii="Times New Roman" w:eastAsia="Times New Roman" w:hAnsi="Times New Roman" w:cs="Times New Roman"/>
          <w:color w:val="000000"/>
          <w:sz w:val="28"/>
          <w:szCs w:val="28"/>
        </w:rPr>
        <w:t>, (2020)</w:t>
      </w:r>
    </w:p>
    <w:p w14:paraId="13C18465" w14:textId="77777777" w:rsidR="00AC4989" w:rsidRPr="00AC4989" w:rsidRDefault="00AC4989" w:rsidP="00AC4989">
      <w:pPr>
        <w:spacing w:line="276" w:lineRule="auto"/>
        <w:ind w:firstLine="709"/>
        <w:contextualSpacing/>
        <w:jc w:val="both"/>
        <w:rPr>
          <w:rFonts w:ascii="Times New Roman" w:eastAsia="Calibri" w:hAnsi="Times New Roman" w:cs="Times New Roman"/>
          <w:i/>
          <w:iCs/>
          <w:color w:val="000000"/>
          <w:sz w:val="28"/>
          <w:szCs w:val="28"/>
          <w:lang w:bidi="ar-IQ"/>
        </w:rPr>
      </w:pPr>
      <w:r w:rsidRPr="00AC4989">
        <w:rPr>
          <w:rFonts w:ascii="Times New Roman" w:eastAsia="Calibri" w:hAnsi="Times New Roman" w:cs="Times New Roman"/>
          <w:color w:val="000000"/>
          <w:sz w:val="28"/>
          <w:szCs w:val="28"/>
          <w:lang w:bidi="ar-IQ"/>
        </w:rPr>
        <w:lastRenderedPageBreak/>
        <w:t xml:space="preserve">Pregnant women have been identified as a susceptible group in terms of perinatal mental health, and they are among those who are most concerned about SARS-CoV-2 transmission or infection. (Brooks et al., 2020). </w:t>
      </w:r>
    </w:p>
    <w:p w14:paraId="0200C8AC" w14:textId="77777777" w:rsidR="00AC4989" w:rsidRPr="00AC4989" w:rsidRDefault="00AC4989" w:rsidP="00AC4989">
      <w:pPr>
        <w:spacing w:line="276" w:lineRule="auto"/>
        <w:ind w:firstLine="709"/>
        <w:contextualSpacing/>
        <w:jc w:val="both"/>
        <w:rPr>
          <w:rFonts w:ascii="Times New Roman" w:eastAsia="Calibri" w:hAnsi="Times New Roman" w:cs="Times New Roman"/>
          <w:color w:val="000000"/>
          <w:sz w:val="28"/>
          <w:szCs w:val="28"/>
          <w:rtl/>
          <w:lang w:bidi="ar-IQ"/>
        </w:rPr>
      </w:pPr>
      <w:r w:rsidRPr="00AC4989">
        <w:rPr>
          <w:rFonts w:ascii="Times New Roman" w:eastAsia="Calibri" w:hAnsi="Times New Roman" w:cs="Times New Roman"/>
          <w:color w:val="000000"/>
          <w:sz w:val="28"/>
          <w:szCs w:val="28"/>
          <w:lang w:bidi="ar-IQ"/>
        </w:rPr>
        <w:t>Due to restrictions on movement, pregnant women are unable to attend antenatal care or schedule appointments over the phone or through online services. Measures to contain the virus have resulted in a decrease in family and friend support, an increase in financial challenges, and an increase in the likelihood of intimate relationship and domestic violence. These are some of the possible sources of maternal stress. Homeschooling difficulties, remote employment, and overcrowding are all additional sources of anxiety symptoms. (Holmes et al., 2020).</w:t>
      </w:r>
    </w:p>
    <w:p w14:paraId="731F27E0" w14:textId="77777777" w:rsidR="00AC4989" w:rsidRPr="00AC4989" w:rsidRDefault="00AC4989" w:rsidP="00AC4989">
      <w:pPr>
        <w:spacing w:line="276" w:lineRule="auto"/>
        <w:ind w:firstLine="709"/>
        <w:contextualSpacing/>
        <w:jc w:val="both"/>
        <w:rPr>
          <w:rFonts w:ascii="Times New Roman" w:eastAsia="Calibri" w:hAnsi="Times New Roman" w:cs="Times New Roman"/>
          <w:i/>
          <w:iCs/>
          <w:noProof/>
          <w:sz w:val="28"/>
          <w:szCs w:val="28"/>
          <w:lang w:bidi="ar-IQ"/>
        </w:rPr>
      </w:pPr>
      <w:r w:rsidRPr="00AC4989">
        <w:rPr>
          <w:rFonts w:ascii="Times New Roman" w:eastAsia="Calibri" w:hAnsi="Times New Roman" w:cs="Times New Roman"/>
          <w:color w:val="000000"/>
          <w:sz w:val="28"/>
          <w:szCs w:val="28"/>
          <w:lang w:bidi="ar-IQ"/>
        </w:rPr>
        <w:t>Pregnancy is an amazing moment in a woman's life because she goes through so many physical and psychological changes</w:t>
      </w:r>
      <w:r w:rsidRPr="00AC4989">
        <w:rPr>
          <w:rFonts w:ascii="Times New Roman" w:eastAsia="Calibri" w:hAnsi="Times New Roman" w:cs="Times New Roman"/>
          <w:sz w:val="28"/>
          <w:szCs w:val="28"/>
          <w:lang w:bidi="ar-IQ"/>
        </w:rPr>
        <w:t>. Stress and anxiety levels may rise as a result of a sudden breakout of dangerous diseases. Pregnancy is an amazing moment in a woman's life because she goes through so many physical and psychological changes. As a result of a sudden outbreak of deadly diseases, stress and anxiety levels may rise. During pregnancy, women may experience stress and anxiety, which is often linked to the worry of negative obstetric complications, such as fetal death or anomalies (</w:t>
      </w:r>
      <w:r w:rsidRPr="00AC4989">
        <w:rPr>
          <w:rFonts w:ascii="Times New Roman" w:eastAsia="Calibri" w:hAnsi="Times New Roman" w:cs="Times New Roman"/>
          <w:sz w:val="28"/>
          <w:szCs w:val="28"/>
        </w:rPr>
        <w:t>Sharma</w:t>
      </w:r>
      <w:r w:rsidRPr="00AC4989">
        <w:rPr>
          <w:rFonts w:ascii="Times New Roman" w:eastAsia="Calibri" w:hAnsi="Times New Roman" w:cs="Times New Roman"/>
          <w:sz w:val="28"/>
          <w:szCs w:val="28"/>
          <w:lang w:bidi="ar-IQ"/>
        </w:rPr>
        <w:t xml:space="preserve"> </w:t>
      </w:r>
      <w:r w:rsidRPr="00AC4989">
        <w:rPr>
          <w:rFonts w:ascii="Times New Roman" w:eastAsia="Calibri" w:hAnsi="Times New Roman" w:cs="Times New Roman"/>
          <w:noProof/>
          <w:sz w:val="28"/>
          <w:szCs w:val="28"/>
          <w:lang w:bidi="ar-IQ"/>
        </w:rPr>
        <w:t>et al., 2020).</w:t>
      </w:r>
    </w:p>
    <w:p w14:paraId="0D49C1D4" w14:textId="77777777" w:rsidR="00AC4989" w:rsidRPr="00AC4989" w:rsidRDefault="00AC4989" w:rsidP="00AC4989">
      <w:pPr>
        <w:autoSpaceDE w:val="0"/>
        <w:autoSpaceDN w:val="0"/>
        <w:adjustRightInd w:val="0"/>
        <w:spacing w:after="0" w:line="276" w:lineRule="auto"/>
        <w:ind w:firstLine="709"/>
        <w:jc w:val="both"/>
        <w:rPr>
          <w:rFonts w:ascii="Times New Roman" w:eastAsia="Calibri" w:hAnsi="Times New Roman" w:cs="Times New Roman"/>
          <w:i/>
          <w:iCs/>
          <w:color w:val="000000"/>
          <w:sz w:val="28"/>
          <w:szCs w:val="28"/>
          <w:shd w:val="clear" w:color="auto" w:fill="FFFFFF"/>
        </w:rPr>
      </w:pPr>
      <w:r w:rsidRPr="00AC4989">
        <w:rPr>
          <w:rFonts w:ascii="Times New Roman" w:eastAsia="Calibri" w:hAnsi="Times New Roman" w:cs="Times New Roman"/>
          <w:color w:val="000000"/>
          <w:sz w:val="28"/>
          <w:szCs w:val="28"/>
          <w:shd w:val="clear" w:color="auto" w:fill="FFFFFF"/>
        </w:rPr>
        <w:t>The effects of COVID-19 during pregnancy are unknown due to a lack of data and proof. Although the information is current at the time of writing, new information is released on a daily basis, which may influence recommendations. This recommendation is for ladies who do not require immediate medical attention. Pregnancy-induced immunosuppression may have an impact on the severity of symptoms. Pregnant women with lower respiratory tract infections may have worse outcomes than their non-pregnant counterparts due to physiological changes (e.g. preterm birth, fetal growth restriction and perinatal mortality) Pregnancy's increased oxygen demands may raise the risk of respiratory impairment in infected pregnant women (Queensland/</w:t>
      </w:r>
      <w:r w:rsidRPr="00AC4989">
        <w:rPr>
          <w:rFonts w:ascii="Times New Roman" w:eastAsia="Calibri" w:hAnsi="Times New Roman" w:cs="Times New Roman"/>
          <w:color w:val="000000"/>
          <w:sz w:val="28"/>
          <w:szCs w:val="28"/>
        </w:rPr>
        <w:t xml:space="preserve"> </w:t>
      </w:r>
      <w:r w:rsidRPr="00AC4989">
        <w:rPr>
          <w:rFonts w:ascii="Times New Roman" w:eastAsia="Calibri" w:hAnsi="Times New Roman" w:cs="Times New Roman"/>
          <w:color w:val="000000"/>
          <w:sz w:val="28"/>
          <w:szCs w:val="28"/>
          <w:shd w:val="clear" w:color="auto" w:fill="FFFFFF"/>
        </w:rPr>
        <w:t xml:space="preserve">29 April 2020) </w:t>
      </w:r>
      <w:r w:rsidR="00605524" w:rsidRPr="00AC4989">
        <w:rPr>
          <w:rFonts w:ascii="Times New Roman" w:eastAsia="Calibri" w:hAnsi="Times New Roman" w:cs="Times New Roman"/>
          <w:i/>
          <w:iCs/>
          <w:color w:val="000000"/>
          <w:sz w:val="28"/>
          <w:szCs w:val="28"/>
          <w:shd w:val="clear" w:color="auto" w:fill="FFFFFF"/>
        </w:rPr>
        <w:fldChar w:fldCharType="begin" w:fldLock="1"/>
      </w:r>
      <w:r w:rsidRPr="00AC4989">
        <w:rPr>
          <w:rFonts w:ascii="Times New Roman" w:eastAsia="Calibri" w:hAnsi="Times New Roman" w:cs="Times New Roman"/>
          <w:color w:val="000000"/>
          <w:sz w:val="28"/>
          <w:szCs w:val="28"/>
          <w:shd w:val="clear" w:color="auto" w:fill="FFFFFF"/>
        </w:rPr>
        <w:instrText>ADDIN CSL_CITATION {"citationItems":[{"id":"ITEM-1","itemData":{"DOI":"10.21203/rs.3.rs-45196/v1","abstract":"… anxiety, sexual function (SF), and marital satisfaction (MS) in pregnant women during the Covid-19 pandemic. Methods: The present study is a cross-sectional study involving 260 pregnant women. The Short-Form Health Survey …","author":[{"dropping-particle":"","family":"Alijanpour","given":"Masoumeh","non-dropping-particle":"","parse-names":false,"suffix":""},{"dropping-particle":"","family":"Sadatmahalleh","given":"Shahideh Jahanian","non-dropping-particle":"","parse-names":false,"suffix":""},{"dropping-particle":"","family":"Samaneh","given":"Youseflu","non-dropping-particle":"","parse-names":false,"suffix":""},{"dropping-particle":"","family":"Mahnaz","given":"Bahri Khomami","non-dropping-particle":"","parse-names":false,"suffix":""},{"dropping-particle":"","family":"Majid","given":"Yousefi Afrashteh","non-dropping-particle":"","parse-names":false,"suffix":""},{"dropping-particle":"","family":"Moini","given":"Ashraf","non-dropping-particle":"","parse-names":false,"suffix":""},{"dropping-particle":"","family":"Kazemnejad","given":"Anoshiravan","non-dropping-particle":"","parse-names":false,"suffix":""}],"id":"ITEM-1","issued":{"date-parts":[["2020"]]},"page":"1-17","title":"Influence Psycho-Sexual Factors on The Quality of Life in Pregnant Women During the COVID-19 pandemic: A Path Analysis","type":"article-journal"},"uris":["http://www.mendeley.com/documents/?uuid=649811d3-47ea-4ad5-8f87-10cd99dee00e","http://www.mendeley.com/documents/?uuid=27a61efe-8b99-4359-b4c7-15eea7b428a4"]}],"mendeley":{"formattedCitation":"(Alijanpour et al., 2020)","plainTextFormattedCitation":"(Alijanpour et al., 2020)","previouslyFormattedCitation":"(Alijanpour et al., 2020)"},"properties":{"noteIndex":0},"schema":"https://github.com/citation-style-language/schema/raw/master/csl-citation.json"}</w:instrText>
      </w:r>
      <w:r w:rsidR="00605524" w:rsidRPr="00AC4989">
        <w:rPr>
          <w:rFonts w:ascii="Times New Roman" w:eastAsia="Calibri" w:hAnsi="Times New Roman" w:cs="Times New Roman"/>
          <w:i/>
          <w:iCs/>
          <w:color w:val="000000"/>
          <w:sz w:val="28"/>
          <w:szCs w:val="28"/>
          <w:shd w:val="clear" w:color="auto" w:fill="FFFFFF"/>
        </w:rPr>
        <w:fldChar w:fldCharType="separate"/>
      </w:r>
      <w:r w:rsidRPr="00AC4989">
        <w:rPr>
          <w:rFonts w:ascii="Times New Roman" w:eastAsia="Calibri" w:hAnsi="Times New Roman" w:cs="Times New Roman"/>
          <w:noProof/>
          <w:color w:val="000000"/>
          <w:sz w:val="28"/>
          <w:szCs w:val="28"/>
          <w:shd w:val="clear" w:color="auto" w:fill="FFFFFF"/>
        </w:rPr>
        <w:t>(Alijanpour et al., 2020)</w:t>
      </w:r>
      <w:r w:rsidR="00605524" w:rsidRPr="00AC4989">
        <w:rPr>
          <w:rFonts w:ascii="Times New Roman" w:eastAsia="Calibri" w:hAnsi="Times New Roman" w:cs="Times New Roman"/>
          <w:i/>
          <w:iCs/>
          <w:color w:val="000000"/>
          <w:sz w:val="28"/>
          <w:szCs w:val="28"/>
          <w:shd w:val="clear" w:color="auto" w:fill="FFFFFF"/>
        </w:rPr>
        <w:fldChar w:fldCharType="end"/>
      </w:r>
    </w:p>
    <w:p w14:paraId="619D9963" w14:textId="77777777" w:rsidR="00AC4989" w:rsidRPr="00AC4989" w:rsidRDefault="00AC4989" w:rsidP="00AC4989">
      <w:pPr>
        <w:autoSpaceDE w:val="0"/>
        <w:autoSpaceDN w:val="0"/>
        <w:adjustRightInd w:val="0"/>
        <w:spacing w:after="0" w:line="276" w:lineRule="auto"/>
        <w:ind w:firstLine="567"/>
        <w:jc w:val="both"/>
        <w:rPr>
          <w:rFonts w:ascii="Times New Roman" w:eastAsia="Calibri" w:hAnsi="Times New Roman" w:cs="Times New Roman"/>
          <w:i/>
          <w:iCs/>
          <w:color w:val="000000"/>
          <w:sz w:val="28"/>
          <w:szCs w:val="28"/>
          <w:shd w:val="clear" w:color="auto" w:fill="FFFFFF"/>
          <w:lang w:bidi="ar-IQ"/>
        </w:rPr>
      </w:pPr>
      <w:r w:rsidRPr="00AC4989">
        <w:rPr>
          <w:rFonts w:ascii="Times New Roman" w:eastAsia="Calibri" w:hAnsi="Times New Roman" w:cs="Times New Roman"/>
          <w:color w:val="000000"/>
          <w:sz w:val="28"/>
          <w:szCs w:val="28"/>
          <w:shd w:val="clear" w:color="auto" w:fill="FFFFFF"/>
          <w:lang w:bidi="ar-IQ"/>
        </w:rPr>
        <w:t xml:space="preserve">Because so little is known about COVID-19's potential effects on pregnancy, pregnant women are at an increased Anxiety symptoms and psychological distress are possible side effects. The study's purpose was to look into pregnant women's psychological discomfort and COVID-19-related anxiety during the crisis, Orit Taubman – Ben-Ari  Miriam Chasson  Salam Abu </w:t>
      </w:r>
      <w:proofErr w:type="spellStart"/>
      <w:r w:rsidRPr="00AC4989">
        <w:rPr>
          <w:rFonts w:ascii="Times New Roman" w:eastAsia="Calibri" w:hAnsi="Times New Roman" w:cs="Times New Roman"/>
          <w:color w:val="000000"/>
          <w:sz w:val="28"/>
          <w:szCs w:val="28"/>
          <w:shd w:val="clear" w:color="auto" w:fill="FFFFFF"/>
          <w:lang w:bidi="ar-IQ"/>
        </w:rPr>
        <w:t>Sharkia</w:t>
      </w:r>
      <w:proofErr w:type="spellEnd"/>
      <w:r w:rsidRPr="00AC4989">
        <w:rPr>
          <w:rFonts w:ascii="Times New Roman" w:eastAsia="Calibri" w:hAnsi="Times New Roman" w:cs="Times New Roman"/>
          <w:color w:val="000000"/>
          <w:sz w:val="28"/>
          <w:szCs w:val="28"/>
          <w:shd w:val="clear" w:color="auto" w:fill="FFFFFF"/>
          <w:lang w:bidi="ar-IQ"/>
        </w:rPr>
        <w:t xml:space="preserve"> &amp; Efrat Weiss/2020) </w:t>
      </w:r>
      <w:r w:rsidR="00605524" w:rsidRPr="00AC4989">
        <w:rPr>
          <w:rFonts w:ascii="Times New Roman" w:eastAsia="Calibri" w:hAnsi="Times New Roman" w:cs="Times New Roman"/>
          <w:i/>
          <w:iCs/>
          <w:color w:val="000000"/>
          <w:sz w:val="28"/>
          <w:szCs w:val="28"/>
          <w:shd w:val="clear" w:color="auto" w:fill="FFFFFF"/>
          <w:lang w:bidi="ar-IQ"/>
        </w:rPr>
        <w:fldChar w:fldCharType="begin" w:fldLock="1"/>
      </w:r>
      <w:r w:rsidRPr="00AC4989">
        <w:rPr>
          <w:rFonts w:ascii="Times New Roman" w:eastAsia="Calibri" w:hAnsi="Times New Roman" w:cs="Times New Roman"/>
          <w:color w:val="000000"/>
          <w:sz w:val="28"/>
          <w:szCs w:val="28"/>
          <w:shd w:val="clear" w:color="auto" w:fill="FFFFFF"/>
          <w:lang w:bidi="ar-IQ"/>
        </w:rPr>
        <w:instrText>ADDIN CSL_CITATION {"citationItems":[{"id":"ITEM-1","itemData":{"DOI":"10.1016/j.wombi.2020.07.002","ISSN":"18781799","abstract":"Background: In March 2020, COVID-19 was declared to be a pandemic. While data suggests that COVID-19 is not associated with significant adverse health outcomes for pregnant women and newborns, the psychological impact on pregnant women is likely to be high. Aim: The aim was to explore the psychological impact of the COVID-19 pandemic on Italian pregnant women, especially regarding concerns and birth expectations. Methods: A cross-sectional online survey of pregnant women in Italy was conducted. Responses were analysed for all women and segregated into two groups depending on previous experience of pregnancy loss. Analysis of open text responses examined expectations and concerns before and after the onset of the pandemic. Findings: Two hundred pregnant women responded to the first wave of the survey. Most (n = 157, 78.5%) had other children and 100 (50.0%) had a previous history of perinatal loss. ‘Joy’ was the most prevalent emotion expressed before COVID-19 (126, 63.0% before vs 34, 17.0% after; p &lt; 0.05); fear was the most prevalent after (15, 7.5% before vs 98, 49.0% after; p &lt; 0.05). Positive constructs were prevalent before COVID-19, while negative ones were dominant after (p &lt; 0.05). Across the country, women were concerned about COVID-19 and a history of psychological disorders was significantly associated with higher concerns (p &lt; 0.05). A previous pregnancy loss did not influence women's concerns. Conclusions: Women's expectations and concerns regarding childbirth changed significantly as a result of the COVID-19 pandemic in Italy. Women with a history of psychological disorders need particular attention as they seem to experience higher levels of concern.","author":[{"dropping-particle":"","family":"Ravaldi","given":"Claudia","non-dropping-particle":"","parse-names":false,"suffix":""},{"dropping-particle":"","family":"Wilson","given":"Alyce","non-dropping-particle":"","parse-names":false,"suffix":""},{"dropping-particle":"","family":"Ricca","given":"Valdo","non-dropping-particle":"","parse-names":false,"suffix":""},{"dropping-particle":"","family":"Homer","given":"Caroline","non-dropping-particle":"","parse-names":false,"suffix":""},{"dropping-particle":"","family":"Vannacci","given":"Alfredo","non-dropping-particle":"","parse-names":false,"suffix":""}],"container-title":"Women and Birth","id":"ITEM-1","issue":"2019","issued":{"date-parts":[["2020"]]},"publisher":"Australian College of Midwives","title":"Pregnant women voice their concerns and birth expectations during the COVID-19 pandemic in Italy","type":"article-journal"},"uris":["http://www.mendeley.com/documents/?uuid=b587dda0-8374-41ac-9aad-a229cf1ea8db","http://www.mendeley.com/documents/?uuid=fb8ba89f-7fb9-4935-b9a7-e9c1383517cd"]}],"mendeley":{"formattedCitation":"(Ravaldi, Wilson, et al., 2020)","plainTextFormattedCitation":"(Ravaldi, Wilson, et al., 2020)","previouslyFormattedCitation":"(Ravaldi, Wilson, et al., 2020)"},"properties":{"noteIndex":0},"schema":"https://github.com/citation-style-language/schema/raw/master/csl-citation.json"}</w:instrText>
      </w:r>
      <w:r w:rsidR="00605524" w:rsidRPr="00AC4989">
        <w:rPr>
          <w:rFonts w:ascii="Times New Roman" w:eastAsia="Calibri" w:hAnsi="Times New Roman" w:cs="Times New Roman"/>
          <w:i/>
          <w:iCs/>
          <w:color w:val="000000"/>
          <w:sz w:val="28"/>
          <w:szCs w:val="28"/>
          <w:shd w:val="clear" w:color="auto" w:fill="FFFFFF"/>
          <w:lang w:bidi="ar-IQ"/>
        </w:rPr>
        <w:fldChar w:fldCharType="separate"/>
      </w:r>
      <w:r w:rsidRPr="00AC4989">
        <w:rPr>
          <w:rFonts w:ascii="Times New Roman" w:eastAsia="Calibri" w:hAnsi="Times New Roman" w:cs="Times New Roman"/>
          <w:noProof/>
          <w:color w:val="000000"/>
          <w:sz w:val="28"/>
          <w:szCs w:val="28"/>
          <w:shd w:val="clear" w:color="auto" w:fill="FFFFFF"/>
          <w:lang w:bidi="ar-IQ"/>
        </w:rPr>
        <w:t>(Ravaldi, Wilson, et al., 2020)</w:t>
      </w:r>
      <w:r w:rsidR="00605524" w:rsidRPr="00AC4989">
        <w:rPr>
          <w:rFonts w:ascii="Times New Roman" w:eastAsia="Calibri" w:hAnsi="Times New Roman" w:cs="Times New Roman"/>
          <w:i/>
          <w:iCs/>
          <w:color w:val="000000"/>
          <w:sz w:val="28"/>
          <w:szCs w:val="28"/>
          <w:shd w:val="clear" w:color="auto" w:fill="FFFFFF"/>
          <w:lang w:bidi="ar-IQ"/>
        </w:rPr>
        <w:fldChar w:fldCharType="end"/>
      </w:r>
    </w:p>
    <w:p w14:paraId="76124DB8" w14:textId="77777777" w:rsidR="00AC4989" w:rsidRPr="00AC4989" w:rsidRDefault="00AC4989" w:rsidP="00AC4989">
      <w:pPr>
        <w:autoSpaceDE w:val="0"/>
        <w:autoSpaceDN w:val="0"/>
        <w:adjustRightInd w:val="0"/>
        <w:spacing w:after="0" w:line="276" w:lineRule="auto"/>
        <w:ind w:firstLine="709"/>
        <w:jc w:val="both"/>
        <w:rPr>
          <w:rFonts w:ascii="Times New Roman" w:eastAsia="Calibri" w:hAnsi="Times New Roman" w:cs="Times New Roman"/>
          <w:i/>
          <w:iCs/>
          <w:color w:val="000000"/>
          <w:sz w:val="28"/>
          <w:szCs w:val="28"/>
          <w:lang w:bidi="ar-IQ"/>
        </w:rPr>
      </w:pPr>
      <w:r w:rsidRPr="00AC4989">
        <w:rPr>
          <w:rFonts w:ascii="Times New Roman" w:eastAsia="Calibri" w:hAnsi="Times New Roman" w:cs="Times New Roman"/>
          <w:color w:val="000000"/>
          <w:sz w:val="28"/>
          <w:szCs w:val="28"/>
          <w:lang w:bidi="ar-IQ"/>
        </w:rPr>
        <w:t>This problem was chosen by the researcher to protect pregnant women from any interruptions during the COVID 19 period and to raise awareness about anxiety levels. Pregnant women are a group that deserves special attention because of concerns about the potential impact on maternal and neonatal outcomes.</w:t>
      </w:r>
    </w:p>
    <w:p w14:paraId="373C751E" w14:textId="77777777" w:rsidR="00AC4989" w:rsidRPr="00AC4989" w:rsidRDefault="00AC4989" w:rsidP="00AC4989">
      <w:pPr>
        <w:autoSpaceDE w:val="0"/>
        <w:autoSpaceDN w:val="0"/>
        <w:adjustRightInd w:val="0"/>
        <w:spacing w:after="0" w:line="276" w:lineRule="auto"/>
        <w:ind w:firstLine="709"/>
        <w:jc w:val="both"/>
        <w:rPr>
          <w:rFonts w:ascii="Times New Roman" w:eastAsia="Calibri" w:hAnsi="Times New Roman" w:cs="Times New Roman"/>
          <w:color w:val="000000"/>
          <w:sz w:val="28"/>
          <w:szCs w:val="28"/>
          <w:lang w:bidi="ar-IQ"/>
        </w:rPr>
      </w:pPr>
      <w:r w:rsidRPr="00AC4989">
        <w:rPr>
          <w:rFonts w:ascii="Times New Roman" w:eastAsia="Calibri" w:hAnsi="Times New Roman" w:cs="Times New Roman"/>
          <w:color w:val="000000"/>
          <w:sz w:val="28"/>
          <w:szCs w:val="28"/>
          <w:lang w:bidi="ar-IQ"/>
        </w:rPr>
        <w:lastRenderedPageBreak/>
        <w:t>This study hypothesized that the Corona pandemic and lockdown is effect on the emotional state (anxiety symptoms) of the pregnant women outcomes.</w:t>
      </w:r>
    </w:p>
    <w:p w14:paraId="2565E1AF" w14:textId="77777777" w:rsidR="00AC4989" w:rsidRPr="00AC4989" w:rsidRDefault="00AC4989" w:rsidP="00AC4989">
      <w:pPr>
        <w:spacing w:before="240" w:after="0" w:line="360" w:lineRule="auto"/>
        <w:jc w:val="both"/>
        <w:rPr>
          <w:rFonts w:ascii="Times New Roman" w:eastAsia="Calibri" w:hAnsi="Times New Roman" w:cs="Times New Roman"/>
          <w:sz w:val="32"/>
          <w:szCs w:val="32"/>
        </w:rPr>
      </w:pPr>
      <w:r w:rsidRPr="00AC4989">
        <w:rPr>
          <w:rFonts w:ascii="Times New Roman" w:eastAsia="Calibri" w:hAnsi="Times New Roman" w:cs="Times New Roman"/>
          <w:b/>
          <w:bCs/>
          <w:sz w:val="32"/>
          <w:szCs w:val="32"/>
        </w:rPr>
        <w:t xml:space="preserve">Methodology: </w:t>
      </w:r>
    </w:p>
    <w:p w14:paraId="508FAB9F" w14:textId="77777777" w:rsidR="00AC4989" w:rsidRPr="00AC4989" w:rsidRDefault="00AC4989" w:rsidP="00AC4989">
      <w:pPr>
        <w:spacing w:after="0" w:line="276" w:lineRule="auto"/>
        <w:jc w:val="both"/>
        <w:rPr>
          <w:rFonts w:ascii="Times New Roman" w:eastAsia="Calibri" w:hAnsi="Times New Roman" w:cs="Times New Roman"/>
          <w:b/>
          <w:bCs/>
          <w:i/>
          <w:iCs/>
          <w:sz w:val="24"/>
          <w:szCs w:val="24"/>
        </w:rPr>
      </w:pPr>
      <w:r w:rsidRPr="00AC4989">
        <w:rPr>
          <w:rFonts w:ascii="Times New Roman" w:eastAsia="Calibri" w:hAnsi="Times New Roman" w:cs="Times New Roman"/>
          <w:sz w:val="24"/>
          <w:szCs w:val="24"/>
        </w:rPr>
        <w:t xml:space="preserve"> </w:t>
      </w:r>
      <w:r w:rsidRPr="00AC4989">
        <w:rPr>
          <w:rFonts w:ascii="Times New Roman" w:eastAsia="Calibri" w:hAnsi="Times New Roman" w:cs="Times New Roman"/>
          <w:b/>
          <w:bCs/>
          <w:i/>
          <w:iCs/>
          <w:sz w:val="28"/>
          <w:szCs w:val="28"/>
        </w:rPr>
        <w:t xml:space="preserve">Design </w:t>
      </w:r>
    </w:p>
    <w:p w14:paraId="32B7E3AE" w14:textId="77777777" w:rsidR="00AC4989" w:rsidRPr="00AC4989" w:rsidRDefault="00AC4989" w:rsidP="00AC4989">
      <w:pPr>
        <w:spacing w:after="0" w:line="276" w:lineRule="auto"/>
        <w:ind w:firstLine="567"/>
        <w:jc w:val="both"/>
        <w:rPr>
          <w:rFonts w:ascii="Times New Roman" w:eastAsia="Calibri" w:hAnsi="Times New Roman" w:cs="Times New Roman"/>
          <w:sz w:val="28"/>
          <w:szCs w:val="28"/>
        </w:rPr>
      </w:pPr>
      <w:r w:rsidRPr="00AC4989">
        <w:rPr>
          <w:rFonts w:ascii="Times New Roman" w:eastAsia="Calibri" w:hAnsi="Times New Roman" w:cs="Times New Roman"/>
          <w:sz w:val="28"/>
          <w:szCs w:val="28"/>
        </w:rPr>
        <w:t xml:space="preserve">A descriptive and analytic study design cross-sectional study was carried throughout the present study to identify the psychological status for women on </w:t>
      </w:r>
      <w:proofErr w:type="spellStart"/>
      <w:r w:rsidRPr="00AC4989">
        <w:rPr>
          <w:rFonts w:ascii="Times New Roman" w:eastAsia="Calibri" w:hAnsi="Times New Roman" w:cs="Times New Roman"/>
          <w:sz w:val="28"/>
          <w:szCs w:val="28"/>
        </w:rPr>
        <w:t>feto</w:t>
      </w:r>
      <w:proofErr w:type="spellEnd"/>
      <w:r w:rsidRPr="00AC4989">
        <w:rPr>
          <w:rFonts w:ascii="Times New Roman" w:eastAsia="Calibri" w:hAnsi="Times New Roman" w:cs="Times New Roman"/>
          <w:sz w:val="28"/>
          <w:szCs w:val="28"/>
        </w:rPr>
        <w:t>-maternal outcome during the Covid-19 pandemic during the period from 1st November 2020 to 2nd November 2021.</w:t>
      </w:r>
    </w:p>
    <w:p w14:paraId="53A659C9" w14:textId="77777777" w:rsidR="00AC4989" w:rsidRPr="00AC4989" w:rsidRDefault="00AC4989" w:rsidP="00AC4989">
      <w:pPr>
        <w:spacing w:after="0" w:line="276" w:lineRule="auto"/>
        <w:jc w:val="both"/>
        <w:rPr>
          <w:rFonts w:ascii="Times New Roman" w:eastAsia="Calibri" w:hAnsi="Times New Roman" w:cs="Times New Roman"/>
          <w:b/>
          <w:bCs/>
          <w:i/>
          <w:iCs/>
          <w:sz w:val="28"/>
          <w:szCs w:val="28"/>
        </w:rPr>
      </w:pPr>
      <w:r w:rsidRPr="00AC4989">
        <w:rPr>
          <w:rFonts w:ascii="Times New Roman" w:eastAsia="Calibri" w:hAnsi="Times New Roman" w:cs="Times New Roman"/>
          <w:b/>
          <w:bCs/>
          <w:i/>
          <w:iCs/>
          <w:sz w:val="28"/>
          <w:szCs w:val="28"/>
        </w:rPr>
        <w:t xml:space="preserve">Setting of the Study </w:t>
      </w:r>
    </w:p>
    <w:p w14:paraId="2FCF4A1D" w14:textId="77777777" w:rsidR="00AC4989" w:rsidRPr="00AC4989" w:rsidRDefault="00AC4989" w:rsidP="00AC4989">
      <w:pPr>
        <w:spacing w:after="0" w:line="276" w:lineRule="auto"/>
        <w:ind w:firstLine="709"/>
        <w:jc w:val="both"/>
        <w:rPr>
          <w:rFonts w:ascii="Times New Roman" w:eastAsia="SimSun" w:hAnsi="Times New Roman" w:cs="Times New Roman"/>
          <w:i/>
          <w:iCs/>
          <w:sz w:val="28"/>
          <w:szCs w:val="28"/>
          <w:lang w:eastAsia="zh-CN" w:bidi="ar-IQ"/>
        </w:rPr>
      </w:pPr>
      <w:r w:rsidRPr="00AC4989">
        <w:rPr>
          <w:rFonts w:ascii="Times New Roman" w:eastAsia="SimSun" w:hAnsi="Times New Roman" w:cs="Times New Roman"/>
          <w:sz w:val="28"/>
          <w:szCs w:val="28"/>
          <w:lang w:eastAsia="zh-CN" w:bidi="ar-IQ"/>
        </w:rPr>
        <w:t xml:space="preserve">The study has been conducted on the pregnant women at Primary health care centers in the northern and southern sectors in Najaf city. Health care centers </w:t>
      </w:r>
      <w:r w:rsidRPr="00AC4989">
        <w:rPr>
          <w:rFonts w:ascii="Times New Roman" w:eastAsia="Calibri" w:hAnsi="Times New Roman" w:cs="Times New Roman"/>
          <w:color w:val="000000"/>
          <w:sz w:val="28"/>
          <w:szCs w:val="28"/>
        </w:rPr>
        <w:t>covered</w:t>
      </w:r>
      <w:r w:rsidRPr="00AC4989">
        <w:rPr>
          <w:rFonts w:ascii="Times New Roman" w:eastAsia="Calibri" w:hAnsi="Times New Roman" w:cs="Times New Roman"/>
          <w:color w:val="000000"/>
          <w:sz w:val="28"/>
          <w:szCs w:val="28"/>
          <w:rtl/>
        </w:rPr>
        <w:t>:</w:t>
      </w:r>
      <w:r w:rsidRPr="00AC4989">
        <w:rPr>
          <w:rFonts w:ascii="Times New Roman" w:eastAsia="SimSun" w:hAnsi="Times New Roman" w:cs="Times New Roman"/>
          <w:i/>
          <w:iCs/>
          <w:sz w:val="28"/>
          <w:szCs w:val="28"/>
          <w:lang w:eastAsia="zh-CN" w:bidi="ar-IQ"/>
        </w:rPr>
        <w:t xml:space="preserve"> </w:t>
      </w:r>
      <w:r w:rsidRPr="00AC4989">
        <w:rPr>
          <w:rFonts w:ascii="Times New Roman" w:eastAsia="Calibri" w:hAnsi="Times New Roman" w:cs="Times New Roman"/>
          <w:sz w:val="28"/>
          <w:szCs w:val="28"/>
        </w:rPr>
        <w:t xml:space="preserve">A) the primary health care center in Najaf (Northern) include :( </w:t>
      </w:r>
      <w:proofErr w:type="spellStart"/>
      <w:r w:rsidRPr="00AC4989">
        <w:rPr>
          <w:rFonts w:ascii="Times New Roman" w:eastAsia="Calibri" w:hAnsi="Times New Roman" w:cs="Times New Roman"/>
          <w:sz w:val="28"/>
          <w:szCs w:val="28"/>
        </w:rPr>
        <w:t>Orouba</w:t>
      </w:r>
      <w:proofErr w:type="spellEnd"/>
      <w:r w:rsidRPr="00AC4989">
        <w:rPr>
          <w:rFonts w:ascii="Times New Roman" w:eastAsia="Calibri" w:hAnsi="Times New Roman" w:cs="Times New Roman"/>
          <w:sz w:val="28"/>
          <w:szCs w:val="28"/>
        </w:rPr>
        <w:t xml:space="preserve"> Health Center, Al Wafaa Health Center, Al-Nasr Health Center, Haidari Health Center, Sayed Al </w:t>
      </w:r>
      <w:proofErr w:type="spellStart"/>
      <w:r w:rsidRPr="00AC4989">
        <w:rPr>
          <w:rFonts w:ascii="Times New Roman" w:eastAsia="Calibri" w:hAnsi="Times New Roman" w:cs="Times New Roman"/>
          <w:sz w:val="28"/>
          <w:szCs w:val="28"/>
        </w:rPr>
        <w:t>Shuhadaa</w:t>
      </w:r>
      <w:proofErr w:type="spellEnd"/>
      <w:r w:rsidRPr="00AC4989">
        <w:rPr>
          <w:rFonts w:ascii="Times New Roman" w:eastAsia="Calibri" w:hAnsi="Times New Roman" w:cs="Times New Roman"/>
          <w:sz w:val="28"/>
          <w:szCs w:val="28"/>
        </w:rPr>
        <w:t xml:space="preserve"> Health Center, Model health center in the university district, Exemplary health center in the military district, Model health center in the birth district, A major health center between the two holy </w:t>
      </w:r>
      <w:proofErr w:type="spellStart"/>
      <w:r w:rsidRPr="00AC4989">
        <w:rPr>
          <w:rFonts w:ascii="Times New Roman" w:eastAsia="Calibri" w:hAnsi="Times New Roman" w:cs="Times New Roman"/>
          <w:sz w:val="28"/>
          <w:szCs w:val="28"/>
        </w:rPr>
        <w:t>mosques,Sub</w:t>
      </w:r>
      <w:proofErr w:type="spellEnd"/>
      <w:r w:rsidRPr="00AC4989">
        <w:rPr>
          <w:rFonts w:ascii="Times New Roman" w:eastAsia="Calibri" w:hAnsi="Times New Roman" w:cs="Times New Roman"/>
          <w:sz w:val="28"/>
          <w:szCs w:val="28"/>
        </w:rPr>
        <w:t>-health center in Al-</w:t>
      </w:r>
      <w:proofErr w:type="spellStart"/>
      <w:r w:rsidRPr="00AC4989">
        <w:rPr>
          <w:rFonts w:ascii="Times New Roman" w:eastAsia="Calibri" w:hAnsi="Times New Roman" w:cs="Times New Roman"/>
          <w:sz w:val="28"/>
          <w:szCs w:val="28"/>
        </w:rPr>
        <w:t>Rahma</w:t>
      </w:r>
      <w:proofErr w:type="spellEnd"/>
      <w:r w:rsidRPr="00AC4989">
        <w:rPr>
          <w:rFonts w:ascii="Times New Roman" w:eastAsia="Calibri" w:hAnsi="Times New Roman" w:cs="Times New Roman"/>
          <w:sz w:val="28"/>
          <w:szCs w:val="28"/>
        </w:rPr>
        <w:t xml:space="preserve"> neighborhood and Al Salam neighborhood health center, B)</w:t>
      </w:r>
      <w:r w:rsidRPr="00AC4989">
        <w:rPr>
          <w:rFonts w:ascii="Times New Roman" w:eastAsia="Calibri" w:hAnsi="Times New Roman" w:cs="Times New Roman"/>
          <w:i/>
          <w:iCs/>
          <w:sz w:val="28"/>
          <w:szCs w:val="28"/>
        </w:rPr>
        <w:t xml:space="preserve"> </w:t>
      </w:r>
      <w:r w:rsidRPr="00AC4989">
        <w:rPr>
          <w:rFonts w:ascii="Times New Roman" w:eastAsia="Calibri" w:hAnsi="Times New Roman" w:cs="Times New Roman"/>
          <w:sz w:val="28"/>
          <w:szCs w:val="28"/>
        </w:rPr>
        <w:t xml:space="preserve">Primary health care center in Najaf (southern) include:( Health Center 15 Shaaban Training, Martyr Abdul-Saheb </w:t>
      </w:r>
      <w:proofErr w:type="spellStart"/>
      <w:r w:rsidRPr="00AC4989">
        <w:rPr>
          <w:rFonts w:ascii="Times New Roman" w:eastAsia="Calibri" w:hAnsi="Times New Roman" w:cs="Times New Roman"/>
          <w:sz w:val="28"/>
          <w:szCs w:val="28"/>
        </w:rPr>
        <w:t>Dakhil</w:t>
      </w:r>
      <w:proofErr w:type="spellEnd"/>
      <w:r w:rsidRPr="00AC4989">
        <w:rPr>
          <w:rFonts w:ascii="Times New Roman" w:eastAsia="Calibri" w:hAnsi="Times New Roman" w:cs="Times New Roman"/>
          <w:sz w:val="28"/>
          <w:szCs w:val="28"/>
        </w:rPr>
        <w:t xml:space="preserve"> Health Center, Karama Health Center / main center, Al-Ansar Health Center / main center, Martyr </w:t>
      </w:r>
      <w:proofErr w:type="spellStart"/>
      <w:r w:rsidRPr="00AC4989">
        <w:rPr>
          <w:rFonts w:ascii="Times New Roman" w:eastAsia="Calibri" w:hAnsi="Times New Roman" w:cs="Times New Roman"/>
          <w:sz w:val="28"/>
          <w:szCs w:val="28"/>
        </w:rPr>
        <w:t>Khawla</w:t>
      </w:r>
      <w:proofErr w:type="spellEnd"/>
      <w:r w:rsidRPr="00AC4989">
        <w:rPr>
          <w:rFonts w:ascii="Times New Roman" w:eastAsia="Calibri" w:hAnsi="Times New Roman" w:cs="Times New Roman"/>
          <w:sz w:val="28"/>
          <w:szCs w:val="28"/>
        </w:rPr>
        <w:t xml:space="preserve"> </w:t>
      </w:r>
      <w:proofErr w:type="spellStart"/>
      <w:r w:rsidRPr="00AC4989">
        <w:rPr>
          <w:rFonts w:ascii="Times New Roman" w:eastAsia="Calibri" w:hAnsi="Times New Roman" w:cs="Times New Roman"/>
          <w:sz w:val="28"/>
          <w:szCs w:val="28"/>
        </w:rPr>
        <w:t>Zwain</w:t>
      </w:r>
      <w:proofErr w:type="spellEnd"/>
      <w:r w:rsidRPr="00AC4989">
        <w:rPr>
          <w:rFonts w:ascii="Times New Roman" w:eastAsia="Calibri" w:hAnsi="Times New Roman" w:cs="Times New Roman"/>
          <w:sz w:val="28"/>
          <w:szCs w:val="28"/>
        </w:rPr>
        <w:t xml:space="preserve"> Health Center / main center, The Model Health Training Center in Al-</w:t>
      </w:r>
      <w:proofErr w:type="spellStart"/>
      <w:r w:rsidRPr="00AC4989">
        <w:rPr>
          <w:rFonts w:ascii="Times New Roman" w:eastAsia="Calibri" w:hAnsi="Times New Roman" w:cs="Times New Roman"/>
          <w:sz w:val="28"/>
          <w:szCs w:val="28"/>
        </w:rPr>
        <w:t>Adala</w:t>
      </w:r>
      <w:proofErr w:type="spellEnd"/>
      <w:r w:rsidRPr="00AC4989">
        <w:rPr>
          <w:rFonts w:ascii="Times New Roman" w:eastAsia="Calibri" w:hAnsi="Times New Roman" w:cs="Times New Roman"/>
          <w:sz w:val="28"/>
          <w:szCs w:val="28"/>
        </w:rPr>
        <w:t xml:space="preserve"> District (Imam Al-Hassan, PBUH Center), Al-Haidari Health Center for Visitors / Main Center, Sub-health center in the network area, teachers health center, </w:t>
      </w:r>
      <w:proofErr w:type="spellStart"/>
      <w:r w:rsidRPr="00AC4989">
        <w:rPr>
          <w:rFonts w:ascii="Times New Roman" w:eastAsia="Calibri" w:hAnsi="Times New Roman" w:cs="Times New Roman"/>
          <w:sz w:val="28"/>
          <w:szCs w:val="28"/>
        </w:rPr>
        <w:t>Razavi</w:t>
      </w:r>
      <w:proofErr w:type="spellEnd"/>
      <w:r w:rsidRPr="00AC4989">
        <w:rPr>
          <w:rFonts w:ascii="Times New Roman" w:eastAsia="Calibri" w:hAnsi="Times New Roman" w:cs="Times New Roman"/>
          <w:sz w:val="28"/>
          <w:szCs w:val="28"/>
        </w:rPr>
        <w:t xml:space="preserve"> health center, Jerusalem health center and Old Town Center)</w:t>
      </w:r>
    </w:p>
    <w:p w14:paraId="3E5B090F" w14:textId="77777777" w:rsidR="00AC4989" w:rsidRPr="00AC4989" w:rsidRDefault="00AC4989" w:rsidP="00AC4989">
      <w:pPr>
        <w:spacing w:before="240" w:after="0" w:line="276" w:lineRule="auto"/>
        <w:jc w:val="both"/>
        <w:rPr>
          <w:rFonts w:ascii="Times New Roman" w:eastAsia="Calibri" w:hAnsi="Times New Roman" w:cs="Times New Roman"/>
          <w:b/>
          <w:bCs/>
          <w:i/>
          <w:iCs/>
          <w:sz w:val="28"/>
          <w:szCs w:val="28"/>
        </w:rPr>
      </w:pPr>
      <w:r w:rsidRPr="00AC4989">
        <w:rPr>
          <w:rFonts w:ascii="Times New Roman" w:eastAsia="Calibri" w:hAnsi="Times New Roman" w:cs="Times New Roman"/>
          <w:b/>
          <w:bCs/>
          <w:i/>
          <w:iCs/>
          <w:sz w:val="28"/>
          <w:szCs w:val="28"/>
        </w:rPr>
        <w:t>Sample and Sampling</w:t>
      </w:r>
    </w:p>
    <w:p w14:paraId="45776C13" w14:textId="77777777" w:rsidR="00AC4989" w:rsidRPr="00AC4989" w:rsidRDefault="00AC4989" w:rsidP="00AC4989">
      <w:pPr>
        <w:tabs>
          <w:tab w:val="left" w:pos="5130"/>
        </w:tabs>
        <w:spacing w:after="0" w:line="276" w:lineRule="auto"/>
        <w:ind w:firstLine="720"/>
        <w:jc w:val="both"/>
        <w:rPr>
          <w:rFonts w:ascii="Times New Roman" w:eastAsia="Calibri" w:hAnsi="Times New Roman" w:cs="Arabic Transparent"/>
          <w:i/>
          <w:iCs/>
          <w:color w:val="FF0000"/>
          <w:sz w:val="28"/>
          <w:szCs w:val="28"/>
        </w:rPr>
      </w:pPr>
      <w:r w:rsidRPr="00AC4989">
        <w:rPr>
          <w:rFonts w:ascii="Times New Roman" w:eastAsia="Calibri" w:hAnsi="Times New Roman" w:cs="Arabic Transparent"/>
          <w:sz w:val="28"/>
          <w:szCs w:val="28"/>
        </w:rPr>
        <w:t xml:space="preserve">A non-probability purposive sample of (150) pregnant women </w:t>
      </w:r>
      <w:r w:rsidRPr="00AC4989">
        <w:rPr>
          <w:rFonts w:ascii="Times New Roman" w:eastAsia="SimSun" w:hAnsi="Times New Roman" w:cs="Times New Roman"/>
          <w:sz w:val="28"/>
          <w:szCs w:val="28"/>
          <w:lang w:eastAsia="zh-CN" w:bidi="ar-IQ"/>
        </w:rPr>
        <w:t xml:space="preserve">were selected from </w:t>
      </w:r>
      <w:r w:rsidRPr="00AC4989">
        <w:rPr>
          <w:rFonts w:ascii="Times New Roman" w:eastAsia="SimSun" w:hAnsi="Times New Roman" w:cs="Times New Roman"/>
          <w:color w:val="000000"/>
          <w:sz w:val="28"/>
          <w:szCs w:val="28"/>
          <w:lang w:eastAsia="zh-CN" w:bidi="ar-IQ"/>
        </w:rPr>
        <w:t>Primary health care centers / northern sector was (75) sample and southern sector was (75) sample.</w:t>
      </w:r>
    </w:p>
    <w:p w14:paraId="1179F6C3" w14:textId="77777777" w:rsidR="00AC4989" w:rsidRPr="00AC4989" w:rsidRDefault="00AC4989" w:rsidP="00AC4989">
      <w:pPr>
        <w:spacing w:before="240" w:after="0" w:line="276" w:lineRule="auto"/>
        <w:jc w:val="both"/>
        <w:rPr>
          <w:rFonts w:ascii="Times New Roman" w:eastAsia="SimSun" w:hAnsi="Times New Roman" w:cs="Times New Roman"/>
          <w:b/>
          <w:bCs/>
          <w:i/>
          <w:iCs/>
          <w:sz w:val="28"/>
          <w:szCs w:val="28"/>
          <w:lang w:eastAsia="zh-CN" w:bidi="ar-IQ"/>
        </w:rPr>
      </w:pPr>
      <w:r w:rsidRPr="00AC4989">
        <w:rPr>
          <w:rFonts w:ascii="Times New Roman" w:eastAsia="SimSun" w:hAnsi="Times New Roman" w:cs="Times New Roman"/>
          <w:b/>
          <w:bCs/>
          <w:i/>
          <w:iCs/>
          <w:sz w:val="28"/>
          <w:szCs w:val="28"/>
          <w:lang w:eastAsia="zh-CN" w:bidi="ar-IQ"/>
        </w:rPr>
        <w:t>Study Instrument</w:t>
      </w:r>
    </w:p>
    <w:p w14:paraId="0EFC52DC" w14:textId="77777777" w:rsidR="00AC4989" w:rsidRPr="00AC4989" w:rsidRDefault="00AC4989" w:rsidP="00AC4989">
      <w:pPr>
        <w:spacing w:line="276" w:lineRule="auto"/>
        <w:ind w:firstLine="567"/>
        <w:jc w:val="both"/>
        <w:rPr>
          <w:rFonts w:ascii="Times New Roman" w:eastAsia="Calibri" w:hAnsi="Times New Roman" w:cs="Times New Roman"/>
          <w:i/>
          <w:iCs/>
          <w:sz w:val="28"/>
          <w:szCs w:val="28"/>
        </w:rPr>
      </w:pPr>
      <w:r w:rsidRPr="00AC4989">
        <w:rPr>
          <w:rFonts w:ascii="Times New Roman" w:eastAsia="SimSun" w:hAnsi="Times New Roman" w:cs="Times New Roman"/>
          <w:sz w:val="28"/>
          <w:szCs w:val="28"/>
          <w:lang w:eastAsia="zh-CN" w:bidi="ar-IQ"/>
        </w:rPr>
        <w:t xml:space="preserve">Self-administrative questionnaire was constructed by the researcher for the purpose of present study. </w:t>
      </w:r>
      <w:r w:rsidRPr="00AC4989">
        <w:rPr>
          <w:rFonts w:ascii="Times New Roman" w:eastAsia="Calibri" w:hAnsi="Times New Roman" w:cs="Times New Roman"/>
          <w:sz w:val="28"/>
          <w:szCs w:val="28"/>
        </w:rPr>
        <w:t xml:space="preserve">An assessment tool was adopted and developed by the researcher to measure the anxiety symptoms among pregnant women during covid-19. The researcher </w:t>
      </w:r>
      <w:r w:rsidRPr="00AC4989">
        <w:rPr>
          <w:rFonts w:ascii="Times New Roman" w:eastAsia="Calibri" w:hAnsi="Times New Roman" w:cs="Times New Roman"/>
          <w:sz w:val="28"/>
          <w:szCs w:val="28"/>
        </w:rPr>
        <w:lastRenderedPageBreak/>
        <w:t>translated the scales:</w:t>
      </w:r>
      <w:r w:rsidRPr="00AC4989">
        <w:rPr>
          <w:rFonts w:ascii="Times New Roman" w:eastAsia="Calibri" w:hAnsi="Times New Roman" w:cs="Times New Roman"/>
          <w:sz w:val="24"/>
          <w:szCs w:val="28"/>
        </w:rPr>
        <w:t xml:space="preserve"> </w:t>
      </w:r>
      <w:r w:rsidRPr="00AC4989">
        <w:rPr>
          <w:rFonts w:ascii="Times New Roman" w:eastAsia="Calibri" w:hAnsi="Times New Roman" w:cs="Times New Roman"/>
          <w:sz w:val="28"/>
          <w:szCs w:val="28"/>
        </w:rPr>
        <w:t xml:space="preserve">The Corona Disease Anxiety Scale (CDAS) (20-Item), from English to Arabic. Translation validity was achieved through the process of forward and backward translation, then forward to the experts to review the translation. All that was done after experts reviewed it and content validity was established. </w:t>
      </w:r>
    </w:p>
    <w:p w14:paraId="0103885C" w14:textId="77777777" w:rsidR="00AC4989" w:rsidRPr="00AC4989" w:rsidRDefault="00AC4989" w:rsidP="00AC4989">
      <w:pPr>
        <w:spacing w:before="240" w:after="240" w:line="276" w:lineRule="auto"/>
        <w:ind w:firstLine="709"/>
        <w:jc w:val="both"/>
        <w:rPr>
          <w:rFonts w:ascii="Times New Roman" w:eastAsia="SimSun" w:hAnsi="Times New Roman" w:cs="Times New Roman"/>
          <w:i/>
          <w:iCs/>
          <w:sz w:val="28"/>
          <w:szCs w:val="28"/>
          <w:lang w:eastAsia="zh-CN" w:bidi="ar-IQ"/>
        </w:rPr>
      </w:pPr>
      <w:r w:rsidRPr="00AC4989">
        <w:rPr>
          <w:rFonts w:ascii="Times New Roman" w:eastAsia="Calibri" w:hAnsi="Times New Roman" w:cs="Times New Roman"/>
          <w:sz w:val="28"/>
          <w:szCs w:val="28"/>
        </w:rPr>
        <w:t xml:space="preserve">The questionnaire forma was designed that consist of four parts, part one :(Maternal Socio-Demographic </w:t>
      </w:r>
      <w:r w:rsidRPr="00AC4989">
        <w:rPr>
          <w:rFonts w:ascii="Times New Roman" w:eastAsia="SimSun" w:hAnsi="Times New Roman" w:cs="Times New Roman"/>
          <w:sz w:val="28"/>
          <w:szCs w:val="28"/>
          <w:lang w:eastAsia="zh-CN" w:bidi="ar-IQ"/>
        </w:rPr>
        <w:t>Characteristics</w:t>
      </w:r>
      <w:r w:rsidRPr="00AC4989">
        <w:rPr>
          <w:rFonts w:ascii="Times New Roman" w:eastAsia="Calibri" w:hAnsi="Times New Roman" w:cs="Times New Roman"/>
          <w:sz w:val="28"/>
          <w:szCs w:val="28"/>
        </w:rPr>
        <w:t>, and part two: Reproductive Characteristics, part three: past history of pregnant woman, part four anxiety symptoms scale is Corona Disease Anxiety Scale (20-Item).</w:t>
      </w:r>
    </w:p>
    <w:p w14:paraId="7F92DB01" w14:textId="77777777" w:rsidR="00AC4989" w:rsidRPr="00AC4989" w:rsidRDefault="00AC4989" w:rsidP="00AC4989">
      <w:pPr>
        <w:spacing w:before="240" w:after="0" w:line="276" w:lineRule="auto"/>
        <w:jc w:val="both"/>
        <w:rPr>
          <w:rFonts w:ascii="Times New Roman" w:eastAsia="Calibri" w:hAnsi="Times New Roman" w:cs="Times New Roman"/>
          <w:b/>
          <w:bCs/>
          <w:i/>
          <w:iCs/>
          <w:sz w:val="28"/>
          <w:szCs w:val="28"/>
        </w:rPr>
      </w:pPr>
      <w:r w:rsidRPr="00AC4989">
        <w:rPr>
          <w:rFonts w:ascii="Times New Roman" w:eastAsia="Calibri" w:hAnsi="Times New Roman" w:cs="Times New Roman"/>
          <w:b/>
          <w:bCs/>
          <w:i/>
          <w:iCs/>
          <w:sz w:val="28"/>
          <w:szCs w:val="28"/>
        </w:rPr>
        <w:t xml:space="preserve">Data Collection </w:t>
      </w:r>
    </w:p>
    <w:p w14:paraId="3FE8AE4D" w14:textId="77777777" w:rsidR="00AC4989" w:rsidRPr="00AC4989" w:rsidRDefault="00AC4989" w:rsidP="00AC4989">
      <w:pPr>
        <w:spacing w:after="0" w:line="276" w:lineRule="auto"/>
        <w:jc w:val="both"/>
        <w:rPr>
          <w:rFonts w:ascii="Times New Roman" w:eastAsia="Calibri" w:hAnsi="Times New Roman" w:cs="Times New Roman"/>
          <w:sz w:val="28"/>
          <w:szCs w:val="28"/>
        </w:rPr>
      </w:pPr>
      <w:r w:rsidRPr="00AC4989">
        <w:rPr>
          <w:rFonts w:ascii="Times New Roman" w:eastAsia="Calibri" w:hAnsi="Times New Roman" w:cs="Times New Roman"/>
          <w:sz w:val="28"/>
          <w:szCs w:val="28"/>
        </w:rPr>
        <w:tab/>
        <w:t>The data were collected through the utilization of the developed questionnaire and by means of self-reported technique with the subjects who were included in the present study, by using the Arabic version of the questionnaire the pregnant then gather in one place and the purpose of the study was explained to them; verbal consent to participation was obtained and the caregivers answer the questionnaire at the same time for all those subjects who were included in the present study.</w:t>
      </w:r>
    </w:p>
    <w:p w14:paraId="5C73856E" w14:textId="77777777" w:rsidR="00AC4989" w:rsidRPr="00AC4989" w:rsidRDefault="00AC4989" w:rsidP="00AC4989">
      <w:pPr>
        <w:autoSpaceDE w:val="0"/>
        <w:autoSpaceDN w:val="0"/>
        <w:adjustRightInd w:val="0"/>
        <w:spacing w:before="240" w:after="0" w:line="276" w:lineRule="auto"/>
        <w:jc w:val="both"/>
        <w:rPr>
          <w:rFonts w:ascii="Times New Roman" w:eastAsia="Calibri" w:hAnsi="Times New Roman" w:cs="Times New Roman"/>
          <w:i/>
          <w:iCs/>
          <w:sz w:val="24"/>
          <w:szCs w:val="24"/>
        </w:rPr>
      </w:pPr>
      <w:r w:rsidRPr="00AC4989">
        <w:rPr>
          <w:rFonts w:ascii="Times New Roman" w:eastAsia="Calibri" w:hAnsi="Times New Roman" w:cs="Times New Roman"/>
          <w:b/>
          <w:bCs/>
          <w:i/>
          <w:iCs/>
          <w:sz w:val="28"/>
          <w:szCs w:val="28"/>
        </w:rPr>
        <w:t xml:space="preserve">Limitations of the Study </w:t>
      </w:r>
    </w:p>
    <w:p w14:paraId="56D2B569" w14:textId="77777777" w:rsidR="00AC4989" w:rsidRPr="00AC4989" w:rsidRDefault="00AC4989" w:rsidP="00AC4989">
      <w:pPr>
        <w:autoSpaceDE w:val="0"/>
        <w:autoSpaceDN w:val="0"/>
        <w:adjustRightInd w:val="0"/>
        <w:spacing w:after="0" w:line="276" w:lineRule="auto"/>
        <w:ind w:firstLine="709"/>
        <w:jc w:val="both"/>
        <w:rPr>
          <w:rFonts w:ascii="Cambria" w:eastAsia="Calibri" w:hAnsi="Cambria" w:cs="Times New Roman"/>
          <w:b/>
          <w:bCs/>
          <w:i/>
          <w:iCs/>
          <w:sz w:val="32"/>
          <w:szCs w:val="32"/>
        </w:rPr>
      </w:pPr>
      <w:r w:rsidRPr="00AC4989">
        <w:rPr>
          <w:rFonts w:ascii="Times New Roman" w:eastAsia="Calibri" w:hAnsi="Times New Roman" w:cs="Times New Roman"/>
          <w:sz w:val="28"/>
          <w:szCs w:val="28"/>
        </w:rPr>
        <w:t>This study faces some limitations during its process:</w:t>
      </w:r>
      <w:r w:rsidRPr="00AC4989">
        <w:rPr>
          <w:rFonts w:ascii="Cambria" w:eastAsia="Calibri" w:hAnsi="Cambria" w:cs="Times New Roman"/>
          <w:b/>
          <w:bCs/>
          <w:i/>
          <w:iCs/>
          <w:sz w:val="32"/>
          <w:szCs w:val="32"/>
        </w:rPr>
        <w:t xml:space="preserve"> </w:t>
      </w:r>
      <w:r w:rsidRPr="00AC4989">
        <w:rPr>
          <w:rFonts w:ascii="Cambria" w:eastAsia="Calibri" w:hAnsi="Cambria" w:cs="Times New Roman"/>
          <w:sz w:val="28"/>
          <w:szCs w:val="28"/>
        </w:rPr>
        <w:t>A)</w:t>
      </w:r>
      <w:r w:rsidRPr="00AC4989">
        <w:rPr>
          <w:rFonts w:ascii="Times New Roman" w:eastAsia="Calibri" w:hAnsi="Times New Roman" w:cs="Times New Roman"/>
          <w:sz w:val="28"/>
          <w:szCs w:val="28"/>
        </w:rPr>
        <w:t xml:space="preserve"> there are many </w:t>
      </w:r>
      <w:proofErr w:type="gramStart"/>
      <w:r w:rsidRPr="00AC4989">
        <w:rPr>
          <w:rFonts w:ascii="Times New Roman" w:eastAsia="Calibri" w:hAnsi="Times New Roman" w:cs="Times New Roman"/>
          <w:sz w:val="28"/>
          <w:szCs w:val="28"/>
        </w:rPr>
        <w:t>safety</w:t>
      </w:r>
      <w:proofErr w:type="gramEnd"/>
      <w:r w:rsidRPr="00AC4989">
        <w:rPr>
          <w:rFonts w:ascii="Times New Roman" w:eastAsia="Calibri" w:hAnsi="Times New Roman" w:cs="Times New Roman"/>
          <w:sz w:val="28"/>
          <w:szCs w:val="28"/>
        </w:rPr>
        <w:t xml:space="preserve"> and security emotional and psychological symptoms by pregnant woman.</w:t>
      </w:r>
      <w:r w:rsidRPr="00AC4989">
        <w:rPr>
          <w:rFonts w:ascii="Cambria" w:eastAsia="Calibri" w:hAnsi="Cambria" w:cs="Times New Roman"/>
          <w:sz w:val="28"/>
          <w:szCs w:val="28"/>
        </w:rPr>
        <w:t xml:space="preserve"> B) </w:t>
      </w:r>
      <w:r w:rsidRPr="00AC4989">
        <w:rPr>
          <w:rFonts w:ascii="Times New Roman" w:eastAsia="Calibri" w:hAnsi="Times New Roman" w:cs="Times New Roman"/>
          <w:sz w:val="28"/>
          <w:szCs w:val="28"/>
        </w:rPr>
        <w:t>The study sample is distributed in wide geographical area (center, suburbs, rural).</w:t>
      </w:r>
      <w:r w:rsidRPr="00AC4989">
        <w:rPr>
          <w:rFonts w:ascii="Cambria" w:eastAsia="Calibri" w:hAnsi="Cambria" w:cs="Times New Roman"/>
          <w:b/>
          <w:bCs/>
          <w:i/>
          <w:iCs/>
          <w:sz w:val="32"/>
          <w:szCs w:val="32"/>
        </w:rPr>
        <w:t xml:space="preserve"> </w:t>
      </w:r>
      <w:r w:rsidRPr="00AC4989">
        <w:rPr>
          <w:rFonts w:ascii="Cambria" w:eastAsia="Calibri" w:hAnsi="Cambria" w:cs="Times New Roman"/>
          <w:sz w:val="28"/>
          <w:szCs w:val="28"/>
        </w:rPr>
        <w:t xml:space="preserve">C) </w:t>
      </w:r>
      <w:r w:rsidRPr="00AC4989">
        <w:rPr>
          <w:rFonts w:ascii="Times New Roman" w:eastAsia="Calibri" w:hAnsi="Times New Roman" w:cs="Times New Roman"/>
          <w:color w:val="000000"/>
          <w:sz w:val="28"/>
          <w:szCs w:val="28"/>
        </w:rPr>
        <w:t>Much time needed to some pregnant women due to their low level of education to clarify and explain the questionnaire for them.</w:t>
      </w:r>
    </w:p>
    <w:p w14:paraId="6C865EEC" w14:textId="77777777" w:rsidR="00AC4989" w:rsidRPr="00AC4989" w:rsidRDefault="00AC4989" w:rsidP="00AC4989">
      <w:pPr>
        <w:autoSpaceDE w:val="0"/>
        <w:autoSpaceDN w:val="0"/>
        <w:adjustRightInd w:val="0"/>
        <w:spacing w:after="0" w:line="276" w:lineRule="auto"/>
        <w:jc w:val="both"/>
        <w:rPr>
          <w:rFonts w:ascii="Times New Roman" w:eastAsia="Calibri" w:hAnsi="Times New Roman" w:cs="Times New Roman"/>
          <w:b/>
          <w:bCs/>
          <w:sz w:val="32"/>
          <w:szCs w:val="32"/>
        </w:rPr>
      </w:pPr>
      <w:r w:rsidRPr="00AC4989">
        <w:rPr>
          <w:rFonts w:ascii="Times New Roman" w:eastAsia="Calibri" w:hAnsi="Times New Roman" w:cs="Times New Roman"/>
          <w:b/>
          <w:bCs/>
          <w:sz w:val="32"/>
          <w:szCs w:val="32"/>
        </w:rPr>
        <w:t xml:space="preserve">Results &amp; Discussion: </w:t>
      </w:r>
    </w:p>
    <w:p w14:paraId="79F48582" w14:textId="77777777" w:rsidR="00AC4989" w:rsidRPr="00AC4989" w:rsidRDefault="00AC4989" w:rsidP="00AC4989">
      <w:pPr>
        <w:spacing w:after="0" w:line="276" w:lineRule="auto"/>
        <w:jc w:val="both"/>
        <w:rPr>
          <w:rFonts w:ascii="Times New Roman" w:eastAsia="Calibri" w:hAnsi="Times New Roman" w:cs="Times New Roman"/>
          <w:b/>
          <w:bCs/>
          <w:color w:val="000000"/>
          <w:sz w:val="24"/>
          <w:szCs w:val="24"/>
        </w:rPr>
      </w:pPr>
      <w:r w:rsidRPr="00AC4989">
        <w:rPr>
          <w:rFonts w:ascii="Times New Roman" w:eastAsia="Calibri" w:hAnsi="Times New Roman" w:cs="Times New Roman"/>
          <w:b/>
          <w:bCs/>
          <w:color w:val="000000"/>
          <w:sz w:val="24"/>
          <w:szCs w:val="24"/>
        </w:rPr>
        <w:t>Figure (1) Distribution of the Pregnant Woman’s by their levels of anxiety</w:t>
      </w:r>
    </w:p>
    <w:p w14:paraId="34B2BD25" w14:textId="77777777" w:rsidR="00AC4989" w:rsidRPr="00AC4989" w:rsidRDefault="00AC4989" w:rsidP="00AC4989">
      <w:pPr>
        <w:spacing w:after="0" w:line="276" w:lineRule="auto"/>
        <w:jc w:val="both"/>
        <w:rPr>
          <w:rFonts w:ascii="Times New Roman" w:eastAsia="Calibri" w:hAnsi="Times New Roman" w:cs="Times New Roman"/>
          <w:b/>
          <w:bCs/>
          <w:sz w:val="28"/>
          <w:szCs w:val="28"/>
        </w:rPr>
      </w:pPr>
    </w:p>
    <w:p w14:paraId="480F0417" w14:textId="77777777" w:rsidR="00AC4989" w:rsidRPr="00AC4989" w:rsidRDefault="00AC4989" w:rsidP="00AC4989">
      <w:pPr>
        <w:spacing w:line="276" w:lineRule="auto"/>
        <w:jc w:val="center"/>
        <w:rPr>
          <w:rFonts w:ascii="Times New Roman" w:eastAsia="Calibri" w:hAnsi="Times New Roman" w:cs="Times New Roman"/>
          <w:b/>
          <w:bCs/>
          <w:i/>
          <w:iCs/>
          <w:sz w:val="24"/>
          <w:szCs w:val="28"/>
        </w:rPr>
      </w:pPr>
      <w:r w:rsidRPr="00AC4989">
        <w:rPr>
          <w:rFonts w:ascii="Times New Roman" w:eastAsia="Calibri" w:hAnsi="Times New Roman" w:cs="Times New Roman"/>
          <w:noProof/>
          <w:sz w:val="24"/>
          <w:szCs w:val="28"/>
        </w:rPr>
        <w:lastRenderedPageBreak/>
        <w:drawing>
          <wp:inline distT="0" distB="0" distL="0" distR="0" wp14:anchorId="6A3A0D6A" wp14:editId="50218ED2">
            <wp:extent cx="5090160" cy="3139440"/>
            <wp:effectExtent l="0" t="0" r="15240" b="3810"/>
            <wp:docPr id="19" name="مخطط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031CC36C" w14:textId="77777777" w:rsidR="00AC4989" w:rsidRPr="00AC4989" w:rsidRDefault="00AC4989" w:rsidP="00AC4989">
      <w:pPr>
        <w:autoSpaceDE w:val="0"/>
        <w:autoSpaceDN w:val="0"/>
        <w:adjustRightInd w:val="0"/>
        <w:spacing w:after="0" w:line="276" w:lineRule="auto"/>
        <w:ind w:firstLine="709"/>
        <w:jc w:val="both"/>
        <w:rPr>
          <w:rFonts w:ascii="Times New Roman" w:eastAsia="SimSun" w:hAnsi="Times New Roman" w:cs="Times New Roman"/>
          <w:color w:val="000000"/>
          <w:sz w:val="28"/>
          <w:szCs w:val="28"/>
          <w:lang w:eastAsia="zh-CN" w:bidi="ar-IQ"/>
        </w:rPr>
      </w:pPr>
      <w:r w:rsidRPr="00AC4989">
        <w:rPr>
          <w:rFonts w:ascii="Times New Roman" w:eastAsia="Calibri" w:hAnsi="Times New Roman" w:cs="Times New Roman"/>
          <w:color w:val="000000"/>
          <w:sz w:val="28"/>
          <w:szCs w:val="28"/>
        </w:rPr>
        <w:t xml:space="preserve">The figure of the study shows that the more than half of participants (52.7%) have a mild anxiety </w:t>
      </w:r>
      <w:r w:rsidRPr="00AC4989">
        <w:rPr>
          <w:rFonts w:ascii="Times New Roman" w:eastAsia="SimSun" w:hAnsi="Times New Roman" w:cs="Times New Roman"/>
          <w:color w:val="000000"/>
          <w:sz w:val="28"/>
          <w:szCs w:val="28"/>
          <w:lang w:eastAsia="zh-CN" w:bidi="ar-IQ"/>
        </w:rPr>
        <w:t xml:space="preserve">and minority of them (2%) were of no anxiety </w:t>
      </w:r>
      <w:r w:rsidRPr="00AC4989">
        <w:rPr>
          <w:rFonts w:ascii="Times New Roman" w:eastAsia="Calibri" w:hAnsi="Times New Roman" w:cs="Times New Roman"/>
          <w:sz w:val="28"/>
          <w:szCs w:val="28"/>
        </w:rPr>
        <w:t>Figure (1)</w:t>
      </w:r>
      <w:r w:rsidRPr="00AC4989">
        <w:rPr>
          <w:rFonts w:ascii="Times New Roman" w:eastAsia="Calibri" w:hAnsi="Times New Roman" w:cs="Times New Roman"/>
          <w:color w:val="000000"/>
          <w:sz w:val="28"/>
          <w:szCs w:val="28"/>
        </w:rPr>
        <w:t xml:space="preserve">. This result supported by </w:t>
      </w:r>
      <w:r w:rsidR="00605524" w:rsidRPr="00AC4989">
        <w:rPr>
          <w:rFonts w:ascii="Times New Roman" w:eastAsia="Calibri" w:hAnsi="Times New Roman" w:cs="Times New Roman"/>
          <w:i/>
          <w:iCs/>
          <w:color w:val="000000"/>
          <w:sz w:val="28"/>
          <w:szCs w:val="28"/>
        </w:rPr>
        <w:fldChar w:fldCharType="begin" w:fldLock="1"/>
      </w:r>
      <w:r w:rsidRPr="00AC4989">
        <w:rPr>
          <w:rFonts w:ascii="Times New Roman" w:eastAsia="Calibri" w:hAnsi="Times New Roman" w:cs="Times New Roman"/>
          <w:color w:val="000000"/>
          <w:sz w:val="28"/>
          <w:szCs w:val="28"/>
        </w:rPr>
        <w:instrText>ADDIN CSL_CITATION {"citationItems":[{"id":"ITEM-1","itemData":{"DOI":"10.3390/ijerph17249450","ISSN":"16604601","PMID":"33348568","abstract":"The aim of this study was to analyze stress and anxiety levels experienced by pregnant and post-partum women during the COVID-19 pandemic, as well as to indicate the social and medical factors that could contribute to stress and anxiety. A total of 210 patients were enrolled in the study. Two well-established test-tools were applied: State-Trait Anxiety Inventory (STAI) and Perceived Stress Scale (PSS-10). The study revealed that the levels of stress and anxiety experienced by the surveyed patients were moderate to high. We demonstrated that women with mental treatment history, those in the first trimester of pregnancy and the ones that are single or in an informal relationship tend to experience higher levels of psychological distress and anxiety. Such factors as age, education, parity, eventful obstetric history, comorbidities, and the number of hospital stays proved to be statistically insignificant in the analysis. Our findings could be used to identify patients at greater risk of experiencing adverse mental effects and to provide them with adequate psychological support. Further multi-center studies are warranted in order to draw final conclusions.","author":[{"dropping-particle":"","family":"Stepowicz","given":"Anna","non-dropping-particle":"","parse-names":false,"suffix":""},{"dropping-particle":"","family":"Wencka","given":"Barbara","non-dropping-particle":"","parse-names":false,"suffix":""},{"dropping-particle":"","family":"Bieńkiewicz","given":"Jan","non-dropping-particle":"","parse-names":false,"suffix":""},{"dropping-particle":"","family":"Horzelski","given":"Wojciech","non-dropping-particle":"","parse-names":false,"suffix":""},{"dropping-particle":"","family":"Grzesiak","given":"Mariusz","non-dropping-particle":"","parse-names":false,"suffix":""}],"container-title":"International Journal of Environmental Research and Public Health","id":"ITEM-1","issue":"24","issued":{"date-parts":[["2020"]]},"page":"1-9","title":"Stress and anxiety levels in pregnant and post-partum women during the COVID-19 pandemic","type":"article-journal","volume":"17"},"uris":["http://www.mendeley.com/documents/?uuid=ca9e0a23-5200-44d3-94b3-a5cc825eb48c","http://www.mendeley.com/documents/?uuid=d01602ab-d1fa-4412-ac92-8f8334722785"]}],"mendeley":{"formattedCitation":"(Stepowicz et al., 2020)","manualFormatting":"Stepowicz et al., (2020)","plainTextFormattedCitation":"(Stepowicz et al., 2020)","previouslyFormattedCitation":"(Stepowicz et al., 2020)"},"properties":{"noteIndex":0},"schema":"https://github.com/citation-style-language/schema/raw/master/csl-citation.json"}</w:instrText>
      </w:r>
      <w:r w:rsidR="00605524" w:rsidRPr="00AC4989">
        <w:rPr>
          <w:rFonts w:ascii="Times New Roman" w:eastAsia="Calibri" w:hAnsi="Times New Roman" w:cs="Times New Roman"/>
          <w:i/>
          <w:iCs/>
          <w:color w:val="000000"/>
          <w:sz w:val="28"/>
          <w:szCs w:val="28"/>
        </w:rPr>
        <w:fldChar w:fldCharType="separate"/>
      </w:r>
      <w:r w:rsidRPr="00AC4989">
        <w:rPr>
          <w:rFonts w:ascii="Times New Roman" w:eastAsia="Calibri" w:hAnsi="Times New Roman" w:cs="Times New Roman"/>
          <w:noProof/>
          <w:color w:val="000000"/>
          <w:sz w:val="28"/>
          <w:szCs w:val="28"/>
        </w:rPr>
        <w:t>Stepowicz et al., (2020)</w:t>
      </w:r>
      <w:r w:rsidR="00605524" w:rsidRPr="00AC4989">
        <w:rPr>
          <w:rFonts w:ascii="Times New Roman" w:eastAsia="Calibri" w:hAnsi="Times New Roman" w:cs="Times New Roman"/>
          <w:i/>
          <w:iCs/>
          <w:color w:val="000000"/>
          <w:sz w:val="28"/>
          <w:szCs w:val="28"/>
        </w:rPr>
        <w:fldChar w:fldCharType="end"/>
      </w:r>
      <w:r w:rsidRPr="00AC4989">
        <w:rPr>
          <w:rFonts w:ascii="Times New Roman" w:eastAsia="Calibri" w:hAnsi="Times New Roman" w:cs="Times New Roman"/>
          <w:color w:val="000000"/>
          <w:sz w:val="28"/>
          <w:szCs w:val="28"/>
        </w:rPr>
        <w:t xml:space="preserve"> this research</w:t>
      </w:r>
      <w:r w:rsidRPr="00AC4989">
        <w:rPr>
          <w:rFonts w:ascii="Times New Roman" w:eastAsia="Calibri" w:hAnsi="Times New Roman" w:cs="Times New Roman"/>
          <w:sz w:val="24"/>
          <w:szCs w:val="28"/>
        </w:rPr>
        <w:t xml:space="preserve"> </w:t>
      </w:r>
      <w:r w:rsidRPr="00AC4989">
        <w:rPr>
          <w:rFonts w:ascii="Times New Roman" w:eastAsia="Calibri" w:hAnsi="Times New Roman" w:cs="Times New Roman"/>
          <w:color w:val="000000"/>
          <w:sz w:val="28"/>
          <w:szCs w:val="28"/>
        </w:rPr>
        <w:t xml:space="preserve">shown that anxiety levels in pregnant and post-partum women during the COVID-19 pandemic are significantly higher. </w:t>
      </w:r>
      <w:r w:rsidRPr="00AC4989">
        <w:rPr>
          <w:rFonts w:ascii="Times New Roman" w:eastAsia="SimSun" w:hAnsi="Times New Roman" w:cs="Times New Roman"/>
          <w:color w:val="000000"/>
          <w:sz w:val="28"/>
          <w:szCs w:val="28"/>
          <w:lang w:eastAsia="zh-CN" w:bidi="ar-IQ"/>
        </w:rPr>
        <w:t xml:space="preserve">A significant effect of time and an interaction between time and group on anxiety was identified. This suggests that anxiety symptoms increased during the pandemic and that pregnancy represents an extra factor in aggravating mental health. </w:t>
      </w:r>
    </w:p>
    <w:p w14:paraId="0181AA47" w14:textId="77777777" w:rsidR="00AC4989" w:rsidRPr="00AC4989" w:rsidRDefault="00AC4989" w:rsidP="00AC4989">
      <w:pPr>
        <w:spacing w:before="240" w:after="0" w:line="276" w:lineRule="auto"/>
        <w:ind w:firstLine="709"/>
        <w:jc w:val="both"/>
        <w:rPr>
          <w:rFonts w:ascii="Times New Roman" w:eastAsia="SimSun" w:hAnsi="Times New Roman" w:cs="Times New Roman"/>
          <w:color w:val="000000"/>
          <w:sz w:val="28"/>
          <w:szCs w:val="28"/>
          <w:lang w:eastAsia="zh-CN" w:bidi="ar-IQ"/>
        </w:rPr>
      </w:pPr>
      <w:r w:rsidRPr="00AC4989">
        <w:rPr>
          <w:rFonts w:ascii="Times New Roman" w:eastAsia="SimSun" w:hAnsi="Times New Roman" w:cs="Times New Roman"/>
          <w:color w:val="000000"/>
          <w:sz w:val="28"/>
          <w:szCs w:val="28"/>
          <w:lang w:eastAsia="zh-CN" w:bidi="ar-IQ"/>
        </w:rPr>
        <w:t xml:space="preserve">In addition, according to the unadjusted general linear model, there was a significant relationship between the anxiety symptoms and the spouse’s level of education, spouse’s support, marital life satisfaction and the number of pregnancies (P&lt;0.05). Based on the adjusted general linear model, and by adjusting other variables, the four variables of spouse’s educational level, spouse’s support, </w:t>
      </w:r>
      <w:r w:rsidR="00605524" w:rsidRPr="00AC4989">
        <w:rPr>
          <w:rFonts w:ascii="Times New Roman" w:eastAsia="SimSun" w:hAnsi="Times New Roman" w:cs="Times New Roman"/>
          <w:i/>
          <w:iCs/>
          <w:color w:val="000000"/>
          <w:sz w:val="28"/>
          <w:szCs w:val="28"/>
          <w:lang w:eastAsia="zh-CN" w:bidi="ar-IQ"/>
        </w:rPr>
        <w:fldChar w:fldCharType="begin" w:fldLock="1"/>
      </w:r>
      <w:r w:rsidRPr="00AC4989">
        <w:rPr>
          <w:rFonts w:ascii="Times New Roman" w:eastAsia="SimSun" w:hAnsi="Times New Roman" w:cs="Times New Roman"/>
          <w:color w:val="000000"/>
          <w:sz w:val="28"/>
          <w:szCs w:val="28"/>
          <w:lang w:eastAsia="zh-CN" w:bidi="ar-IQ"/>
        </w:rPr>
        <w:instrText>ADDIN CSL_CITATION {"citationItems":[{"id":"ITEM-1","itemData":{"DOI":"10.1186/s40359-020-00464-8","ISSN":"20507283","PMID":"32962764","abstract":"BACKGROUND: Pregnancy as a sensitive period of a woman's life can be affected by various psychological factors that can have adverse effects on the woman, her fetus and future baby. Since COVID-19 is a new phenomenon with limited information available, it may have adverse psychological effects on pregnant women. Therefore, this study was conducted to determine the status of depression, stress, anxiety and their predictors in Iranian pregnant women during the outbreak of COVID-19. METHODS: This descriptive-analytical cross-sectional study was performed on 205 pregnant women covered by Tabriz health centers in Iran. The sampling method used was cluster sampling. The data collection tool was the socio-demographic characteristics questionnaire and the DASS-21 (Depression, Anxiety and Stress Scale-21), which were completed online by pregnant women. The general linear model was used to determine the predictive factors of depression, anxiety and stress. RESULTS: The mean (SD) score of depression, stress, and anxiety were 3.91 (3.9), 6.22 (4.25), and 3.79 (3.39), respectively; the score range of 0 to 21. Depression, stress, and anxiety symptoms were observed in 32.7, 32.7, and 43.9% of the participants, respectively, with varying degrees from mild to very severe. Based on the adjusted general linear model, variables of education level, spouse's job and marital life satisfaction were the predictors of depressive symptoms. Variables of spouse's education level, spouse's support, marital life satisfaction and the number of pregnancies were the predictive factors of anxiety symptoms and the variables of spouse's education level, household income sufficiency, spouse's support and marital life satisfaction were predictors of stress symptoms. CONCLUSIONS: Considering the role of marital life satisfaction, high level of spouse's education and income in reducing symptoms of stress, anxiety, and depression in pregnant women in critical situations such as the prevalence of COVID-19, it seems that using strategies to promote marital life satisfaction and socio-economic status can play an effective role in controlling anxiety and reducing stress and depression in pregnant women.","author":[{"dropping-particle":"","family":"Effati-Daryani","given":"Fatemeh","non-dropping-particle":"","parse-names":false,"suffix":""},{"dropping-particle":"","family":"Zarei","given":"Somayeh","non-dropping-particle":"","parse-names":false,"suffix":""},{"dropping-particle":"","family":"Mohammadi","given":"Azam","non-dropping-particle":"","parse-names":false,"suffix":""},{"dropping-particle":"","family":"Hemmati","given":"Elnaz","non-dropping-particle":"","parse-names":false,"suffix":""},{"dropping-particle":"","family":"Ghasemi Yngyknd","given":"Sakineh","non-dropping-particle":"","parse-names":false,"suffix":""},{"dropping-particle":"","family":"Mirghafourvand","given":"Mojgan","non-dropping-particle":"","parse-names":false,"suffix":""}],"container-title":"BMC psychology","id":"ITEM-1","issue":"1","issued":{"date-parts":[["2020"]]},"page":"99","publisher":"BMC Psychology","title":"Depression, stress, anxiety and their predictors in Iranian pregnant women during the outbreak of COVID-19","type":"article-journal","volume":"8"},"uris":["http://www.mendeley.com/documents/?uuid=2354db1e-7e0f-492f-81e0-8a3d2ba4b39e","http://www.mendeley.com/documents/?uuid=b4e88306-178b-4268-ae45-42d51c89058f"]}],"mendeley":{"formattedCitation":"(Effati-Daryani et al., 2020)","plainTextFormattedCitation":"(Effati-Daryani et al., 2020)","previouslyFormattedCitation":"(Effati-Daryani et al., 2020)"},"properties":{"noteIndex":0},"schema":"https://github.com/citation-style-language/schema/raw/master/csl-citation.json"}</w:instrText>
      </w:r>
      <w:r w:rsidR="00605524" w:rsidRPr="00AC4989">
        <w:rPr>
          <w:rFonts w:ascii="Times New Roman" w:eastAsia="SimSun" w:hAnsi="Times New Roman" w:cs="Times New Roman"/>
          <w:i/>
          <w:iCs/>
          <w:color w:val="000000"/>
          <w:sz w:val="28"/>
          <w:szCs w:val="28"/>
          <w:lang w:eastAsia="zh-CN" w:bidi="ar-IQ"/>
        </w:rPr>
        <w:fldChar w:fldCharType="separate"/>
      </w:r>
      <w:r w:rsidRPr="00AC4989">
        <w:rPr>
          <w:rFonts w:ascii="Times New Roman" w:eastAsia="SimSun" w:hAnsi="Times New Roman" w:cs="Times New Roman"/>
          <w:noProof/>
          <w:color w:val="000000"/>
          <w:sz w:val="28"/>
          <w:szCs w:val="28"/>
          <w:lang w:eastAsia="zh-CN" w:bidi="ar-IQ"/>
        </w:rPr>
        <w:t>(Effati-Daryani et al., 2020)</w:t>
      </w:r>
      <w:r w:rsidR="00605524" w:rsidRPr="00AC4989">
        <w:rPr>
          <w:rFonts w:ascii="Times New Roman" w:eastAsia="SimSun" w:hAnsi="Times New Roman" w:cs="Times New Roman"/>
          <w:i/>
          <w:iCs/>
          <w:color w:val="000000"/>
          <w:sz w:val="28"/>
          <w:szCs w:val="28"/>
          <w:lang w:eastAsia="zh-CN" w:bidi="ar-IQ"/>
        </w:rPr>
        <w:fldChar w:fldCharType="end"/>
      </w:r>
      <w:r w:rsidRPr="00AC4989">
        <w:rPr>
          <w:rFonts w:ascii="Times New Roman" w:eastAsia="SimSun" w:hAnsi="Times New Roman" w:cs="Times New Roman"/>
          <w:color w:val="000000"/>
          <w:sz w:val="28"/>
          <w:szCs w:val="28"/>
          <w:lang w:eastAsia="zh-CN" w:bidi="ar-IQ"/>
        </w:rPr>
        <w:t xml:space="preserve">. </w:t>
      </w:r>
    </w:p>
    <w:p w14:paraId="666E276E" w14:textId="77777777" w:rsidR="00AC4989" w:rsidRPr="00AC4989" w:rsidRDefault="00AC4989" w:rsidP="00AC4989">
      <w:pPr>
        <w:autoSpaceDE w:val="0"/>
        <w:autoSpaceDN w:val="0"/>
        <w:adjustRightInd w:val="0"/>
        <w:spacing w:after="0" w:line="276" w:lineRule="auto"/>
        <w:ind w:firstLine="709"/>
        <w:jc w:val="both"/>
        <w:rPr>
          <w:rFonts w:ascii="Times New Roman" w:eastAsia="Calibri" w:hAnsi="Times New Roman" w:cs="Times New Roman"/>
          <w:sz w:val="28"/>
          <w:szCs w:val="28"/>
          <w:lang w:val="en-BZ"/>
        </w:rPr>
      </w:pPr>
      <w:r w:rsidRPr="00AC4989">
        <w:rPr>
          <w:rFonts w:ascii="Times New Roman" w:eastAsia="Calibri" w:hAnsi="Times New Roman" w:cs="Times New Roman"/>
          <w:sz w:val="28"/>
          <w:szCs w:val="28"/>
          <w:lang w:val="en-BZ"/>
        </w:rPr>
        <w:lastRenderedPageBreak/>
        <w:t xml:space="preserve">In our study, anxiety symptoms were significantly higher in women with high levels of support from their spouses than in those with moderate levels of support. However, one study reported high anxiety and fear of childbirth in women who had poor support from their husbands or dissatisfaction with their husbands’ support. </w:t>
      </w:r>
    </w:p>
    <w:p w14:paraId="2AEB9C4B" w14:textId="77777777" w:rsidR="00AC4989" w:rsidRPr="00AC4989" w:rsidRDefault="00AC4989" w:rsidP="00AC4989">
      <w:pPr>
        <w:spacing w:before="240" w:after="0" w:line="276" w:lineRule="auto"/>
        <w:ind w:firstLine="709"/>
        <w:jc w:val="both"/>
        <w:rPr>
          <w:rFonts w:ascii="Times New Roman" w:eastAsia="Times New Roman" w:hAnsi="Times New Roman" w:cs="Times New Roman"/>
          <w:sz w:val="28"/>
          <w:szCs w:val="28"/>
          <w:lang w:val="en-BZ"/>
        </w:rPr>
      </w:pPr>
      <w:r w:rsidRPr="00AC4989">
        <w:rPr>
          <w:rFonts w:ascii="Times New Roman" w:eastAsia="Times New Roman" w:hAnsi="Times New Roman" w:cs="Times New Roman"/>
          <w:sz w:val="28"/>
          <w:szCs w:val="28"/>
          <w:lang w:val="en-BZ"/>
        </w:rPr>
        <w:t xml:space="preserve">Perhaps the reason for the lower anxiety in low parity in the COVID-19 pandemic in this study is the high relationship of mothers with low parity with health centres, which helps to obtain sufficient and accurate information and reduce their anxiety. </w:t>
      </w:r>
    </w:p>
    <w:p w14:paraId="2BD7C137" w14:textId="77777777" w:rsidR="00AC4989" w:rsidRPr="00AC4989" w:rsidRDefault="00AC4989" w:rsidP="00AC4989">
      <w:pPr>
        <w:spacing w:after="0" w:line="276" w:lineRule="auto"/>
        <w:jc w:val="both"/>
        <w:rPr>
          <w:rFonts w:ascii="Times New Roman" w:eastAsia="Calibri" w:hAnsi="Times New Roman" w:cs="Times New Roman"/>
          <w:b/>
          <w:bCs/>
          <w:color w:val="000000"/>
          <w:sz w:val="24"/>
          <w:szCs w:val="24"/>
        </w:rPr>
      </w:pPr>
    </w:p>
    <w:p w14:paraId="0F1C17E7" w14:textId="77777777" w:rsidR="00AC4989" w:rsidRPr="00AC4989" w:rsidRDefault="00AC4989" w:rsidP="00AC4989">
      <w:pPr>
        <w:spacing w:after="0" w:line="276" w:lineRule="auto"/>
        <w:jc w:val="both"/>
        <w:rPr>
          <w:rFonts w:ascii="Times New Roman" w:eastAsia="Calibri" w:hAnsi="Times New Roman" w:cs="Times New Roman"/>
          <w:b/>
          <w:bCs/>
          <w:sz w:val="28"/>
          <w:szCs w:val="28"/>
        </w:rPr>
      </w:pPr>
      <w:r w:rsidRPr="00AC4989">
        <w:rPr>
          <w:rFonts w:ascii="Times New Roman" w:eastAsia="Calibri" w:hAnsi="Times New Roman" w:cs="Times New Roman"/>
          <w:b/>
          <w:bCs/>
          <w:color w:val="000000"/>
          <w:sz w:val="24"/>
          <w:szCs w:val="24"/>
        </w:rPr>
        <w:t>Figure (2) Distribution of the Pregnant Woman’s by their age through Frequency</w:t>
      </w:r>
    </w:p>
    <w:p w14:paraId="43CD9FE1" w14:textId="77777777" w:rsidR="00AC4989" w:rsidRPr="00AC4989" w:rsidRDefault="00AC4989" w:rsidP="00AC4989">
      <w:pPr>
        <w:autoSpaceDE w:val="0"/>
        <w:autoSpaceDN w:val="0"/>
        <w:adjustRightInd w:val="0"/>
        <w:spacing w:after="0" w:line="276" w:lineRule="auto"/>
        <w:jc w:val="center"/>
        <w:rPr>
          <w:rFonts w:ascii="Times New Roman" w:eastAsia="Calibri" w:hAnsi="Times New Roman" w:cs="Times New Roman"/>
          <w:b/>
          <w:bCs/>
          <w:sz w:val="24"/>
          <w:szCs w:val="24"/>
        </w:rPr>
      </w:pPr>
      <w:r w:rsidRPr="00AC4989">
        <w:rPr>
          <w:rFonts w:ascii="Times New Roman" w:eastAsia="Calibri" w:hAnsi="Times New Roman" w:cs="Times New Roman"/>
          <w:noProof/>
          <w:sz w:val="24"/>
          <w:szCs w:val="28"/>
          <w:shd w:val="clear" w:color="auto" w:fill="7F7F7F"/>
        </w:rPr>
        <w:drawing>
          <wp:inline distT="0" distB="0" distL="0" distR="0" wp14:anchorId="3270FD09" wp14:editId="33A80794">
            <wp:extent cx="4572000" cy="2743200"/>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427B65F6" w14:textId="77777777" w:rsidR="00AC4989" w:rsidRPr="00AC4989" w:rsidRDefault="00AC4989" w:rsidP="00AC4989">
      <w:pPr>
        <w:tabs>
          <w:tab w:val="left" w:pos="2009"/>
        </w:tabs>
        <w:spacing w:after="240" w:line="276" w:lineRule="auto"/>
        <w:ind w:firstLine="709"/>
        <w:jc w:val="lowKashida"/>
        <w:rPr>
          <w:rFonts w:ascii="Times New Roman" w:eastAsia="Calibri" w:hAnsi="Times New Roman" w:cs="Times New Roman"/>
          <w:i/>
          <w:iCs/>
          <w:color w:val="000000"/>
          <w:sz w:val="28"/>
          <w:szCs w:val="28"/>
          <w:lang w:bidi="ar-IQ"/>
        </w:rPr>
      </w:pPr>
      <w:r w:rsidRPr="00AC4989">
        <w:rPr>
          <w:rFonts w:ascii="Times New Roman" w:eastAsia="Calibri" w:hAnsi="Times New Roman" w:cs="Times New Roman"/>
          <w:color w:val="000000"/>
          <w:sz w:val="28"/>
          <w:szCs w:val="28"/>
        </w:rPr>
        <w:t xml:space="preserve">The results of the study show that </w:t>
      </w:r>
      <w:r w:rsidRPr="00AC4989">
        <w:rPr>
          <w:rFonts w:ascii="Times New Roman" w:eastAsia="Calibri" w:hAnsi="Times New Roman" w:cs="Times New Roman"/>
          <w:sz w:val="28"/>
          <w:szCs w:val="28"/>
        </w:rPr>
        <w:t xml:space="preserve">most </w:t>
      </w:r>
      <w:r w:rsidRPr="00AC4989">
        <w:rPr>
          <w:rFonts w:ascii="Times New Roman" w:eastAsia="Calibri" w:hAnsi="Times New Roman" w:cs="Times New Roman"/>
          <w:color w:val="000000"/>
          <w:sz w:val="28"/>
          <w:szCs w:val="28"/>
        </w:rPr>
        <w:t xml:space="preserve">of the study age is between (18-27) years was </w:t>
      </w:r>
      <w:r w:rsidRPr="00AC4989">
        <w:rPr>
          <w:rFonts w:ascii="Times New Roman" w:eastAsia="Calibri" w:hAnsi="Times New Roman" w:cs="Times New Roman"/>
          <w:sz w:val="24"/>
          <w:szCs w:val="24"/>
        </w:rPr>
        <w:t>75.3</w:t>
      </w:r>
      <w:r w:rsidRPr="00AC4989">
        <w:rPr>
          <w:rFonts w:ascii="Times New Roman" w:eastAsia="Calibri" w:hAnsi="Times New Roman" w:cs="Times New Roman"/>
          <w:color w:val="000000"/>
          <w:sz w:val="28"/>
          <w:szCs w:val="28"/>
        </w:rPr>
        <w:t xml:space="preserve"> (figure 2). This result comes along with the result of a study </w:t>
      </w:r>
      <w:r w:rsidRPr="00AC4989">
        <w:rPr>
          <w:rFonts w:ascii="Times New Roman" w:eastAsia="Calibri" w:hAnsi="Times New Roman" w:cs="Times New Roman"/>
          <w:color w:val="000000"/>
          <w:sz w:val="28"/>
          <w:szCs w:val="28"/>
          <w:lang w:bidi="ar-IQ"/>
        </w:rPr>
        <w:t xml:space="preserve">conducted by </w:t>
      </w:r>
      <w:proofErr w:type="spellStart"/>
      <w:r w:rsidRPr="00AC4989">
        <w:rPr>
          <w:rFonts w:ascii="Times New Roman" w:eastAsia="Calibri" w:hAnsi="Times New Roman" w:cs="Times New Roman"/>
          <w:color w:val="000000"/>
          <w:sz w:val="28"/>
          <w:szCs w:val="28"/>
          <w:lang w:bidi="ar-IQ"/>
        </w:rPr>
        <w:t>Effati-Daryani</w:t>
      </w:r>
      <w:proofErr w:type="spellEnd"/>
      <w:r w:rsidRPr="00AC4989">
        <w:rPr>
          <w:rFonts w:ascii="Times New Roman" w:eastAsia="Calibri" w:hAnsi="Times New Roman" w:cs="Times New Roman"/>
          <w:color w:val="000000"/>
          <w:sz w:val="28"/>
          <w:szCs w:val="28"/>
          <w:lang w:bidi="ar-IQ"/>
        </w:rPr>
        <w:t xml:space="preserve"> et al., (2020). </w:t>
      </w:r>
      <w:proofErr w:type="gramStart"/>
      <w:r w:rsidRPr="00AC4989">
        <w:rPr>
          <w:rFonts w:ascii="Times New Roman" w:eastAsia="Calibri" w:hAnsi="Times New Roman" w:cs="Times New Roman"/>
          <w:color w:val="000000"/>
          <w:sz w:val="28"/>
          <w:szCs w:val="28"/>
          <w:lang w:bidi="ar-IQ"/>
        </w:rPr>
        <w:t>This results</w:t>
      </w:r>
      <w:proofErr w:type="gramEnd"/>
      <w:r w:rsidRPr="00AC4989">
        <w:rPr>
          <w:rFonts w:ascii="Times New Roman" w:eastAsia="Calibri" w:hAnsi="Times New Roman" w:cs="Times New Roman"/>
          <w:color w:val="000000"/>
          <w:sz w:val="28"/>
          <w:szCs w:val="28"/>
          <w:lang w:bidi="ar-IQ"/>
        </w:rPr>
        <w:t xml:space="preserve"> might come because of women in this age are more likely to be pregnant and this age is a preferable for pregnancy, so they seeking for medical help. </w:t>
      </w:r>
    </w:p>
    <w:p w14:paraId="13036570" w14:textId="77777777" w:rsidR="00AC4989" w:rsidRPr="00AC4989" w:rsidRDefault="00AC4989" w:rsidP="00AC4989">
      <w:pPr>
        <w:tabs>
          <w:tab w:val="left" w:pos="2009"/>
        </w:tabs>
        <w:spacing w:after="240" w:line="276" w:lineRule="auto"/>
        <w:ind w:firstLine="1134"/>
        <w:jc w:val="lowKashida"/>
        <w:rPr>
          <w:rFonts w:ascii="Times New Roman" w:eastAsia="Calibri" w:hAnsi="Times New Roman" w:cs="Times New Roman"/>
          <w:sz w:val="28"/>
          <w:szCs w:val="28"/>
        </w:rPr>
      </w:pPr>
      <w:r w:rsidRPr="00AC4989">
        <w:rPr>
          <w:rFonts w:ascii="Times New Roman" w:eastAsia="Calibri" w:hAnsi="Times New Roman" w:cs="Times New Roman"/>
          <w:color w:val="000000"/>
          <w:sz w:val="28"/>
          <w:szCs w:val="28"/>
        </w:rPr>
        <w:lastRenderedPageBreak/>
        <w:t xml:space="preserve">Relative to the residency area, the present study shows that the most of study are living in urban residential area about (75.3%) table (1). This result matches with the result of </w:t>
      </w:r>
      <w:r w:rsidR="00605524" w:rsidRPr="00AC4989">
        <w:rPr>
          <w:rFonts w:ascii="Times New Roman" w:eastAsia="Calibri" w:hAnsi="Times New Roman" w:cs="Times New Roman"/>
          <w:color w:val="000000"/>
          <w:sz w:val="28"/>
          <w:szCs w:val="28"/>
        </w:rPr>
        <w:fldChar w:fldCharType="begin" w:fldLock="1"/>
      </w:r>
      <w:r w:rsidRPr="00AC4989">
        <w:rPr>
          <w:rFonts w:ascii="Times New Roman" w:eastAsia="Calibri" w:hAnsi="Times New Roman" w:cs="Times New Roman"/>
          <w:color w:val="000000"/>
          <w:sz w:val="28"/>
          <w:szCs w:val="28"/>
        </w:rPr>
        <w:instrText>ADDIN CSL_CITATION {"citationItems":[{"id":"ITEM-1","itemData":{"ISSN":"2582-1482","author":[{"dropping-particle":"","family":"Al-Mossawy","given":"Dhafer Ameen J","non-dropping-particle":"","parse-names":false,"suffix":""},{"dropping-particle":"","family":"Al-Tameemi","given":"Hussein Mansour Ali","non-dropping-particle":"","parse-names":false,"suffix":""},{"dropping-particle":"","family":"Husaine","given":"Jawad Kadhim Mohammed","non-dropping-particle":"","parse-names":false,"suffix":""}],"container-title":"Journal of Counselling and Family Therapy (e-ISSN: 2582-1482)","id":"ITEM-1","issued":{"date-parts":[["2023"]]},"page":"1-12","title":"Emotional and Behavioral Problems among Preschool Children","type":"article-journal"},"uris":["http://www.mendeley.com/documents/?uuid=cbb92c1d-d140-4eb9-81d4-77cb66d3edc0"]}],"mendeley":{"formattedCitation":"(Al-Mossawy et al., 2023)","plainTextFormattedCitation":"(Al-Mossawy et al., 2023)","previouslyFormattedCitation":"(Al-Mossawy et al., 2023)"},"properties":{"noteIndex":0},"schema":"https://github.com/citation-style-language/schema/raw/master/csl-citation.json"}</w:instrText>
      </w:r>
      <w:r w:rsidR="00605524" w:rsidRPr="00AC4989">
        <w:rPr>
          <w:rFonts w:ascii="Times New Roman" w:eastAsia="Calibri" w:hAnsi="Times New Roman" w:cs="Times New Roman"/>
          <w:color w:val="000000"/>
          <w:sz w:val="28"/>
          <w:szCs w:val="28"/>
        </w:rPr>
        <w:fldChar w:fldCharType="separate"/>
      </w:r>
      <w:r w:rsidRPr="00AC4989">
        <w:rPr>
          <w:rFonts w:ascii="Times New Roman" w:eastAsia="Calibri" w:hAnsi="Times New Roman" w:cs="Times New Roman"/>
          <w:noProof/>
          <w:color w:val="000000"/>
          <w:sz w:val="28"/>
          <w:szCs w:val="28"/>
        </w:rPr>
        <w:t>(Al-Mossawy et al., 2023)</w:t>
      </w:r>
      <w:r w:rsidR="00605524" w:rsidRPr="00AC4989">
        <w:rPr>
          <w:rFonts w:ascii="Times New Roman" w:eastAsia="Calibri" w:hAnsi="Times New Roman" w:cs="Times New Roman"/>
          <w:color w:val="000000"/>
          <w:sz w:val="28"/>
          <w:szCs w:val="28"/>
        </w:rPr>
        <w:fldChar w:fldCharType="end"/>
      </w:r>
      <w:r w:rsidRPr="00AC4989">
        <w:rPr>
          <w:rFonts w:ascii="Times New Roman" w:eastAsia="Calibri" w:hAnsi="Times New Roman" w:cs="Times New Roman"/>
          <w:color w:val="000000"/>
          <w:sz w:val="28"/>
          <w:szCs w:val="28"/>
        </w:rPr>
        <w:t xml:space="preserve"> &amp; </w:t>
      </w:r>
      <w:proofErr w:type="spellStart"/>
      <w:r w:rsidRPr="00AC4989">
        <w:rPr>
          <w:rFonts w:ascii="Times New Roman" w:eastAsia="Calibri" w:hAnsi="Times New Roman" w:cs="Times New Roman"/>
          <w:color w:val="000000"/>
          <w:sz w:val="28"/>
          <w:szCs w:val="28"/>
        </w:rPr>
        <w:t>Saadati</w:t>
      </w:r>
      <w:proofErr w:type="spellEnd"/>
      <w:r w:rsidRPr="00AC4989">
        <w:rPr>
          <w:rFonts w:ascii="Times New Roman" w:eastAsia="Calibri" w:hAnsi="Times New Roman" w:cs="Times New Roman"/>
          <w:color w:val="000000"/>
          <w:sz w:val="28"/>
          <w:szCs w:val="28"/>
        </w:rPr>
        <w:t xml:space="preserve"> et al., (2020)</w:t>
      </w:r>
      <w:r w:rsidRPr="00AC4989">
        <w:rPr>
          <w:rFonts w:ascii="Times New Roman" w:eastAsia="Calibri" w:hAnsi="Times New Roman" w:cs="Times New Roman"/>
          <w:sz w:val="28"/>
          <w:szCs w:val="28"/>
        </w:rPr>
        <w:t xml:space="preserve"> </w:t>
      </w:r>
      <w:r w:rsidRPr="00AC4989">
        <w:rPr>
          <w:rFonts w:ascii="Times New Roman" w:eastAsia="Calibri" w:hAnsi="Times New Roman" w:cs="Times New Roman"/>
          <w:color w:val="000000"/>
          <w:sz w:val="28"/>
          <w:szCs w:val="28"/>
        </w:rPr>
        <w:t>who mentioned that the majority of study group are living in urban residential area.</w:t>
      </w:r>
    </w:p>
    <w:p w14:paraId="04572FB7" w14:textId="77777777" w:rsidR="00AC4989" w:rsidRPr="00AC4989" w:rsidRDefault="00AC4989" w:rsidP="00AC4989">
      <w:pPr>
        <w:spacing w:after="240" w:line="276" w:lineRule="auto"/>
        <w:ind w:firstLine="1134"/>
        <w:jc w:val="lowKashida"/>
        <w:rPr>
          <w:rFonts w:ascii="Times New Roman" w:eastAsia="Calibri" w:hAnsi="Times New Roman" w:cs="Times New Roman"/>
          <w:sz w:val="28"/>
          <w:szCs w:val="28"/>
        </w:rPr>
      </w:pPr>
      <w:r w:rsidRPr="00AC4989">
        <w:rPr>
          <w:rFonts w:ascii="Times New Roman" w:eastAsia="Calibri" w:hAnsi="Times New Roman" w:cs="Times New Roman"/>
          <w:sz w:val="28"/>
          <w:szCs w:val="28"/>
        </w:rPr>
        <w:t>About educational level, the present study indicates that the highest percentage of the study graduated from/ High Education are (33.3%)</w:t>
      </w:r>
      <w:r w:rsidRPr="00AC4989">
        <w:rPr>
          <w:rFonts w:ascii="Times New Roman" w:eastAsia="Calibri" w:hAnsi="Times New Roman" w:cs="Times New Roman"/>
          <w:color w:val="000000"/>
          <w:sz w:val="28"/>
          <w:szCs w:val="28"/>
        </w:rPr>
        <w:t xml:space="preserve"> table (1)</w:t>
      </w:r>
      <w:r w:rsidRPr="00AC4989">
        <w:rPr>
          <w:rFonts w:ascii="Times New Roman" w:eastAsia="Calibri" w:hAnsi="Times New Roman" w:cs="Times New Roman"/>
          <w:sz w:val="28"/>
          <w:szCs w:val="28"/>
          <w:lang w:bidi="ar-IQ"/>
        </w:rPr>
        <w:t>.</w:t>
      </w:r>
      <w:r w:rsidRPr="00AC4989">
        <w:rPr>
          <w:rFonts w:ascii="Times New Roman" w:eastAsia="Calibri" w:hAnsi="Times New Roman" w:cs="Times New Roman"/>
          <w:sz w:val="28"/>
          <w:szCs w:val="28"/>
        </w:rPr>
        <w:t xml:space="preserve"> This results are in agreement with </w:t>
      </w:r>
      <w:r w:rsidR="00605524" w:rsidRPr="00AC4989">
        <w:rPr>
          <w:rFonts w:ascii="Times New Roman" w:eastAsia="Calibri" w:hAnsi="Times New Roman" w:cs="Times New Roman"/>
          <w:i/>
          <w:iCs/>
          <w:sz w:val="28"/>
          <w:szCs w:val="28"/>
        </w:rPr>
        <w:fldChar w:fldCharType="begin" w:fldLock="1"/>
      </w:r>
      <w:r w:rsidRPr="00AC4989">
        <w:rPr>
          <w:rFonts w:ascii="Times New Roman" w:eastAsia="Calibri" w:hAnsi="Times New Roman" w:cs="Times New Roman"/>
          <w:sz w:val="28"/>
          <w:szCs w:val="28"/>
        </w:rPr>
        <w:instrText>ADDIN CSL_CITATION {"citationItems":[{"id":"ITEM-1","itemData":{"DOI":"10.21203/rs.3.rs-26840/v1","abstract":"Background","author":[{"dropping-particle":"","family":"Saadati","given":"Najmieh","non-dropping-particle":"","parse-names":false,"suffix":""},{"dropping-particle":"","family":"Afshari","given":"Poorandokht","non-dropping-particle":"","parse-names":false,"suffix":""},{"dropping-particle":"","family":"Boostani","given":"Hatam","non-dropping-particle":"","parse-names":false,"suffix":""},{"dropping-particle":"","family":"Beheshtinasab","given":"Maryam","non-dropping-particle":"","parse-names":false,"suffix":""},{"dropping-particle":"","family":"Abedi","given":"Parvin","non-dropping-particle":"","parse-names":false,"suffix":""},{"dropping-particle":"","family":"Maraghi","given":"Elham","non-dropping-particle":"","parse-names":false,"suffix":""}],"id":"ITEM-1","issued":{"date-parts":[["2020"]]},"page":"1-13","title":"Health Anxiety of Pregnant Women and Its Related Factors During the Pandemic of Corona Virus","type":"article-journal"},"uris":["http://www.mendeley.com/documents/?uuid=cf89120c-e4a6-439a-8981-915c5d1976a4","http://www.mendeley.com/documents/?uuid=39879ae9-3f20-49d4-8930-fe3113f5bd88"]}],"mendeley":{"formattedCitation":"(Saadati et al., 2020)","manualFormatting":"Saadati et al., (2020)","plainTextFormattedCitation":"(Saadati et al., 2020)","previouslyFormattedCitation":"(Saadati et al., 2020)"},"properties":{"noteIndex":0},"schema":"https://github.com/citation-style-language/schema/raw/master/csl-citation.json"}</w:instrText>
      </w:r>
      <w:r w:rsidR="00605524" w:rsidRPr="00AC4989">
        <w:rPr>
          <w:rFonts w:ascii="Times New Roman" w:eastAsia="Calibri" w:hAnsi="Times New Roman" w:cs="Times New Roman"/>
          <w:i/>
          <w:iCs/>
          <w:sz w:val="28"/>
          <w:szCs w:val="28"/>
        </w:rPr>
        <w:fldChar w:fldCharType="separate"/>
      </w:r>
      <w:r w:rsidRPr="00AC4989">
        <w:rPr>
          <w:rFonts w:ascii="Times New Roman" w:eastAsia="Calibri" w:hAnsi="Times New Roman" w:cs="Times New Roman"/>
          <w:noProof/>
          <w:sz w:val="28"/>
          <w:szCs w:val="28"/>
        </w:rPr>
        <w:t>Saadati et al., (2020)</w:t>
      </w:r>
      <w:r w:rsidR="00605524" w:rsidRPr="00AC4989">
        <w:rPr>
          <w:rFonts w:ascii="Times New Roman" w:eastAsia="Calibri" w:hAnsi="Times New Roman" w:cs="Times New Roman"/>
          <w:i/>
          <w:iCs/>
          <w:sz w:val="28"/>
          <w:szCs w:val="28"/>
        </w:rPr>
        <w:fldChar w:fldCharType="end"/>
      </w:r>
      <w:r w:rsidRPr="00AC4989">
        <w:rPr>
          <w:rFonts w:ascii="Times New Roman" w:eastAsia="Calibri" w:hAnsi="Times New Roman" w:cs="Times New Roman"/>
          <w:i/>
          <w:iCs/>
          <w:sz w:val="28"/>
          <w:szCs w:val="28"/>
        </w:rPr>
        <w:t xml:space="preserve"> </w:t>
      </w:r>
      <w:r w:rsidRPr="00AC4989">
        <w:rPr>
          <w:rFonts w:ascii="Times New Roman" w:eastAsia="Calibri" w:hAnsi="Times New Roman" w:cs="Times New Roman"/>
          <w:sz w:val="28"/>
          <w:szCs w:val="28"/>
        </w:rPr>
        <w:t xml:space="preserve">and </w:t>
      </w:r>
      <w:r w:rsidR="00605524" w:rsidRPr="00AC4989">
        <w:rPr>
          <w:rFonts w:ascii="Times New Roman" w:eastAsia="Calibri" w:hAnsi="Times New Roman" w:cs="Times New Roman"/>
          <w:sz w:val="28"/>
          <w:szCs w:val="28"/>
        </w:rPr>
        <w:fldChar w:fldCharType="begin" w:fldLock="1"/>
      </w:r>
      <w:r w:rsidRPr="00AC4989">
        <w:rPr>
          <w:rFonts w:ascii="Times New Roman" w:eastAsia="Calibri" w:hAnsi="Times New Roman" w:cs="Times New Roman"/>
          <w:sz w:val="28"/>
          <w:szCs w:val="28"/>
        </w:rPr>
        <w:instrText>ADDIN CSL_CITATION {"citationItems":[{"id":"ITEM-1","itemData":{"author":[{"dropping-particle":"","family":"Al-Mossawy","given":"Dhafer Ameen J","non-dropping-particle":"","parse-names":false,"suffix":""},{"dropping-particle":"","family":"Al-Dujaili","given":"Arafat H","non-dropping-particle":"","parse-names":false,"suffix":""}],"container-title":"International Journal of Current Research and Academic Review","id":"ITEM-1","issue":"4","issued":{"date-parts":[["2017"]]},"page":"122-134","title":"Psychosocial Burden among Caregivers of Children with Autism Spectrum Disorder in Najaf Province","type":"article-journal","volume":"5"},"uris":["http://www.mendeley.com/documents/?uuid=c6b3d3cf-bf8f-4bd8-8a54-98d201c4fc5c"]}],"mendeley":{"formattedCitation":"(Al-Mossawy &amp; Al-Dujaili, 2017)","plainTextFormattedCitation":"(Al-Mossawy &amp; Al-Dujaili, 2017)","previouslyFormattedCitation":"(Al-Mossawy &amp; Al-Dujaili, 2017)"},"properties":{"noteIndex":0},"schema":"https://github.com/citation-style-language/schema/raw/master/csl-citation.json"}</w:instrText>
      </w:r>
      <w:r w:rsidR="00605524" w:rsidRPr="00AC4989">
        <w:rPr>
          <w:rFonts w:ascii="Times New Roman" w:eastAsia="Calibri" w:hAnsi="Times New Roman" w:cs="Times New Roman"/>
          <w:sz w:val="28"/>
          <w:szCs w:val="28"/>
        </w:rPr>
        <w:fldChar w:fldCharType="separate"/>
      </w:r>
      <w:r w:rsidRPr="00AC4989">
        <w:rPr>
          <w:rFonts w:ascii="Times New Roman" w:eastAsia="Calibri" w:hAnsi="Times New Roman" w:cs="Times New Roman"/>
          <w:noProof/>
          <w:sz w:val="28"/>
          <w:szCs w:val="28"/>
        </w:rPr>
        <w:t>(Al-Mossawy &amp; Al-Dujaili, 2017)</w:t>
      </w:r>
      <w:r w:rsidR="00605524" w:rsidRPr="00AC4989">
        <w:rPr>
          <w:rFonts w:ascii="Times New Roman" w:eastAsia="Calibri" w:hAnsi="Times New Roman" w:cs="Times New Roman"/>
          <w:sz w:val="28"/>
          <w:szCs w:val="28"/>
        </w:rPr>
        <w:fldChar w:fldCharType="end"/>
      </w:r>
      <w:r w:rsidRPr="00AC4989">
        <w:rPr>
          <w:rFonts w:ascii="Times New Roman" w:eastAsia="Calibri" w:hAnsi="Times New Roman" w:cs="Times New Roman"/>
          <w:sz w:val="28"/>
          <w:szCs w:val="28"/>
        </w:rPr>
        <w:t xml:space="preserve">. </w:t>
      </w:r>
      <w:proofErr w:type="gramStart"/>
      <w:r w:rsidRPr="00AC4989">
        <w:rPr>
          <w:rFonts w:ascii="Times New Roman" w:eastAsia="Calibri" w:hAnsi="Times New Roman" w:cs="Times New Roman"/>
          <w:sz w:val="28"/>
          <w:szCs w:val="28"/>
        </w:rPr>
        <w:t>Also</w:t>
      </w:r>
      <w:proofErr w:type="gramEnd"/>
      <w:r w:rsidRPr="00AC4989">
        <w:rPr>
          <w:rFonts w:ascii="Times New Roman" w:eastAsia="Calibri" w:hAnsi="Times New Roman" w:cs="Times New Roman"/>
          <w:sz w:val="28"/>
          <w:szCs w:val="28"/>
        </w:rPr>
        <w:t xml:space="preserve"> she reported that '' </w:t>
      </w:r>
      <w:r w:rsidRPr="00AC4989">
        <w:rPr>
          <w:rFonts w:ascii="Times New Roman" w:eastAsia="Calibri" w:hAnsi="Times New Roman" w:cs="Times New Roman"/>
          <w:sz w:val="28"/>
          <w:szCs w:val="28"/>
          <w:shd w:val="clear" w:color="auto" w:fill="FFFFFF"/>
        </w:rPr>
        <w:t>a high level of spousal education was associated with reduced symptoms of stress and anxiety in pregnant women</w:t>
      </w:r>
      <w:r w:rsidRPr="00AC4989">
        <w:rPr>
          <w:rFonts w:ascii="Times New Roman" w:eastAsia="Calibri" w:hAnsi="Times New Roman" w:cs="Times New Roman"/>
          <w:sz w:val="28"/>
          <w:szCs w:val="28"/>
        </w:rPr>
        <w:t xml:space="preserve"> ''.</w:t>
      </w:r>
      <w:r w:rsidRPr="00AC4989">
        <w:rPr>
          <w:rFonts w:ascii="Times New Roman" w:eastAsia="Calibri" w:hAnsi="Times New Roman" w:cs="Times New Roman"/>
          <w:b/>
          <w:bCs/>
          <w:sz w:val="28"/>
          <w:szCs w:val="28"/>
        </w:rPr>
        <w:t xml:space="preserve"> </w:t>
      </w:r>
    </w:p>
    <w:p w14:paraId="1FCE3189" w14:textId="77777777" w:rsidR="00AC4989" w:rsidRPr="00AC4989" w:rsidRDefault="00AC4989" w:rsidP="00AC4989">
      <w:pPr>
        <w:spacing w:after="240" w:line="276" w:lineRule="auto"/>
        <w:ind w:firstLine="1134"/>
        <w:jc w:val="lowKashida"/>
        <w:rPr>
          <w:rFonts w:ascii="Times New Roman" w:eastAsia="Calibri" w:hAnsi="Times New Roman" w:cs="Times New Roman"/>
          <w:i/>
          <w:iCs/>
          <w:color w:val="000000"/>
          <w:sz w:val="28"/>
          <w:szCs w:val="28"/>
        </w:rPr>
      </w:pPr>
      <w:r w:rsidRPr="00AC4989">
        <w:rPr>
          <w:rFonts w:ascii="Times New Roman" w:eastAsia="Calibri" w:hAnsi="Times New Roman" w:cs="Times New Roman"/>
          <w:color w:val="000000"/>
          <w:sz w:val="28"/>
          <w:szCs w:val="28"/>
        </w:rPr>
        <w:t xml:space="preserve">In related to occupation the majority of study were housewives (74.7%) table (1). This result comes along with </w:t>
      </w:r>
      <w:r w:rsidR="00605524" w:rsidRPr="00AC4989">
        <w:rPr>
          <w:rFonts w:ascii="Times New Roman" w:eastAsia="Calibri" w:hAnsi="Times New Roman" w:cs="Times New Roman"/>
          <w:i/>
          <w:iCs/>
          <w:color w:val="000000"/>
          <w:sz w:val="28"/>
          <w:szCs w:val="28"/>
        </w:rPr>
        <w:fldChar w:fldCharType="begin" w:fldLock="1"/>
      </w:r>
      <w:r w:rsidRPr="00AC4989">
        <w:rPr>
          <w:rFonts w:ascii="Times New Roman" w:eastAsia="Calibri" w:hAnsi="Times New Roman" w:cs="Times New Roman"/>
          <w:color w:val="000000"/>
          <w:sz w:val="28"/>
          <w:szCs w:val="28"/>
        </w:rPr>
        <w:instrText>ADDIN CSL_CITATION {"citationItems":[{"id":"ITEM-1","itemData":{"DOI":"10.1016/j.ajog.2020.05.009","ISSN":"10976868","PMID":"32437665","abstract":"Background: On January 20, 2020, a new coronavirus epidemic with human-to-human transmission was officially declared by the Chinese government, which caused significant public panic in China. In light of the coronavirus disease 2019 outbreak, pregnant women may be particularly vulnerable and in special need for preventive mental health strategies. Thus far, no reports exist to investigate the mental health response of pregnant women to the coronavirus disease 2019 outbreak. Objective: This study aimed to examine the impact of coronavirus disease 2019 outbreak on the prevalence of depressive and anxiety symptoms and the corresponding risk factors among pregnant women across China. Study Design: A multicenter, cross-sectional study was initiated in early December 2019 to identify mental health concerns in pregnancy using the Edinburgh Postnatal Depression Scale. This study provided a unique opportunity to compare the mental status of pregnant women before and after the declaration of the coronavirus disease 2019 epidemic. A total of 4124 pregnant women during their third trimester from 25 hospitals in 10 provinces across China were examined in this cross-sectional study from January 1, 2020, to February 9, 2020. Of these women, 1285 were assessed after January 20, 2020, when the coronavirus epidemic was publicly declared and 2839 were assessed before this pivotal time point. The internationally recommended Edinburgh Postnatal Depression Scale was used to assess maternal depression and anxiety symptoms. Prevalence rates and risk factors were compared between the pre- and poststudy groups. Results: Pregnant women assessed after the declaration of coronavirus disease 2019 epidemic had significantly higher rates of depressive symptoms (26.0% vs 29.6%, P=.02) than women assessed before the epidemic declaration. These women were also more likely to have thoughts of self-harm (P=.005). The depressive rates were positively associated with the number of newly confirmed cases of coronavirus disease 2019 (P=.003), suspected infections (P=.004), and deaths per day (P=.001). Pregnant women who were underweight before pregnancy, primiparous, younger than 35 years, employed full time, in middle income category, and had appropriate living space were at increased risk for developing depressive and anxiety symptoms during the outbreak. Conclusion: Major life-threatening public health events such as the coronavirus disease 2019 outbreak may increase the risk for mental illn…","author":[{"dropping-particle":"","family":"Wu","given":"Yanting","non-dropping-particle":"","parse-names":false,"suffix":""},{"dropping-particle":"","family":"Zhang","given":"Chen","non-dropping-particle":"","parse-names":false,"suffix":""},{"dropping-particle":"","family":"Liu","given":"Han","non-dropping-particle":"","parse-names":false,"suffix":""},{"dropping-particle":"","family":"Duan","given":"Chenchi","non-dropping-particle":"","parse-names":false,"suffix":""},{"dropping-particle":"","family":"Li","given":"Cheng","non-dropping-particle":"","parse-names":false,"suffix":""},{"dropping-particle":"","family":"Fan","given":"Jianxia","non-dropping-particle":"","parse-names":false,"suffix":""},{"dropping-particle":"","family":"Li","given":"Hong","non-dropping-particle":"","parse-names":false,"suffix":""},{"dropping-particle":"","family":"Chen","given":"Lei","non-dropping-particle":"","parse-names":false,"suffix":""},{"dropping-particle":"","family":"Xu","given":"Hualin","non-dropping-particle":"","parse-names":false,"suffix":""},{"dropping-particle":"","family":"Li","given":"Xiangjuan","non-dropping-particle":"","parse-names":false,"suffix":""},{"dropping-particle":"","family":"Guo","given":"Yi","non-dropping-particle":"","parse-names":false,"suffix":""},{"dropping-particle":"","family":"Wang","given":"Yeping","non-dropping-particle":"","parse-names":false,"suffix":""},{"dropping-particle":"","family":"Li","given":"Xiufeng","non-dropping-particle":"","parse-names":false,"suffix":""},{"dropping-particle":"","family":"Li","given":"Jing","non-dropping-particle":"","parse-names":false,"suffix":""},{"dropping-particle":"","family":"Zhang","given":"Ting","non-dropping-particle":"","parse-names":false,"suffix":""},{"dropping-particle":"","family":"You","given":"Yiping","non-dropping-particle":"","parse-names":false,"suffix":""},{"dropping-particle":"","family":"Li","given":"Hongmei","non-dropping-particle":"","parse-names":false,"suffix":""},{"dropping-particle":"","family":"Yang","given":"Shuangqi","non-dropping-particle":"","parse-names":false,"suffix":""},{"dropping-particle":"","family":"Tao","given":"Xiaoling","non-dropping-particle":"","parse-names":false,"suffix":""},{"dropping-particle":"","family":"Xu","given":"Yajuan","non-dropping-particle":"","parse-names":false,"suffix":""},{"dropping-particle":"","family":"Lao","given":"Haihong","non-dropping-particle":"","parse-names":false,"suffix":""},{"dropping-particle":"","family":"Wen","given":"Ming","non-dropping-particle":"","parse-names":false,"suffix":""},{"dropping-particle":"","family":"Zhou","given":"Yan","non-dropping-particle":"","parse-names":false,"suffix":""},{"dropping-particle":"","family":"Wang","given":"Junying","non-dropping-particle":"","parse-names":false,"suffix":""},{"dropping-particle":"","family":"Chen","given":"Yuhua","non-dropping-particle":"","parse-names":false,"suffix":""},{"dropping-particle":"","family":"Meng","given":"Diyun","non-dropping-particle":"","parse-names":false,"suffix":""},{"dropping-particle":"","family":"Zhai","given":"Jingli","non-dropping-particle":"","parse-names":false,"suffix":""},{"dropping-particle":"","family":"Ye","given":"Youchun","non-dropping-particle":"","parse-names":false,"suffix":""},{"dropping-particle":"","family":"Zhong","given":"Qinwen","non-dropping-particle":"","parse-names":false,"suffix":""},{"dropping-particle":"","family":"Yang","given":"Xiuping","non-dropping-particle":"","parse-names":false,"suffix":""},{"dropping-particle":"","family":"Zhang","given":"Dan","non-dropping-particle":"","parse-names":false,"suffix":""},{"dropping-particle":"","family":"Zhang","given":"Jing","non-dropping-particle":"","parse-names":false,"suffix":""},{"dropping-particle":"","family":"Wu","given":"Xifeng","non-dropping-particle":"","parse-names":false,"suffix":""},{"dropping-particle":"","family":"Chen","given":"Wei","non-dropping-particle":"","parse-names":false,"suffix":""},{"dropping-particle":"","family":"Dennis","given":"Cindy Lee","non-dropping-particle":"","parse-names":false,"suffix":""},{"dropping-particle":"","family":"Huang","given":"He feng","non-dropping-particle":"","parse-names":false,"suffix":""}],"container-title":"American Journal of Obstetrics and Gynecology","id":"ITEM-1","issue":"2","issued":{"date-parts":[["2020"]]},"page":"240.e1-240.e9","publisher":"Elsevier Inc.","title":"Perinatal depressive and anxiety symptoms of pregnant women during the coronavirus disease 2019 outbreak in China","type":"article-journal","volume":"223"},"uris":["http://www.mendeley.com/documents/?uuid=622f8ae2-aa4a-432a-a8b0-89fba177f0dc","http://www.mendeley.com/documents/?uuid=501d01fc-3223-4239-92b9-3a303cdbf180"]}],"mendeley":{"formattedCitation":"(Wu et al., 2020)","manualFormatting":"Wu et al.,( 2020)","plainTextFormattedCitation":"(Wu et al., 2020)","previouslyFormattedCitation":"(Wu et al., 2020)"},"properties":{"noteIndex":0},"schema":"https://github.com/citation-style-language/schema/raw/master/csl-citation.json"}</w:instrText>
      </w:r>
      <w:r w:rsidR="00605524" w:rsidRPr="00AC4989">
        <w:rPr>
          <w:rFonts w:ascii="Times New Roman" w:eastAsia="Calibri" w:hAnsi="Times New Roman" w:cs="Times New Roman"/>
          <w:i/>
          <w:iCs/>
          <w:color w:val="000000"/>
          <w:sz w:val="28"/>
          <w:szCs w:val="28"/>
        </w:rPr>
        <w:fldChar w:fldCharType="separate"/>
      </w:r>
      <w:r w:rsidRPr="00AC4989">
        <w:rPr>
          <w:rFonts w:ascii="Times New Roman" w:eastAsia="Calibri" w:hAnsi="Times New Roman" w:cs="Times New Roman"/>
          <w:noProof/>
          <w:color w:val="000000"/>
          <w:sz w:val="28"/>
          <w:szCs w:val="28"/>
        </w:rPr>
        <w:t>Wu et al.,( 2020)</w:t>
      </w:r>
      <w:r w:rsidR="00605524" w:rsidRPr="00AC4989">
        <w:rPr>
          <w:rFonts w:ascii="Times New Roman" w:eastAsia="Calibri" w:hAnsi="Times New Roman" w:cs="Times New Roman"/>
          <w:i/>
          <w:iCs/>
          <w:color w:val="000000"/>
          <w:sz w:val="28"/>
          <w:szCs w:val="28"/>
        </w:rPr>
        <w:fldChar w:fldCharType="end"/>
      </w:r>
      <w:r w:rsidRPr="00AC4989">
        <w:rPr>
          <w:rFonts w:ascii="Times New Roman" w:eastAsia="Calibri" w:hAnsi="Times New Roman" w:cs="Times New Roman"/>
          <w:color w:val="000000"/>
          <w:sz w:val="28"/>
          <w:szCs w:val="28"/>
        </w:rPr>
        <w:t>. in their study that the majority of study was housewives.</w:t>
      </w:r>
    </w:p>
    <w:p w14:paraId="444F1522" w14:textId="77777777" w:rsidR="00AC4989" w:rsidRPr="00AC4989" w:rsidRDefault="00AC4989" w:rsidP="00AC4989">
      <w:pPr>
        <w:tabs>
          <w:tab w:val="left" w:pos="2009"/>
        </w:tabs>
        <w:spacing w:after="240" w:line="276" w:lineRule="auto"/>
        <w:ind w:firstLine="709"/>
        <w:jc w:val="lowKashida"/>
        <w:rPr>
          <w:rFonts w:ascii="Times New Roman" w:eastAsia="Calibri" w:hAnsi="Times New Roman" w:cs="Times New Roman"/>
          <w:i/>
          <w:iCs/>
          <w:color w:val="000000"/>
          <w:sz w:val="28"/>
          <w:szCs w:val="28"/>
        </w:rPr>
      </w:pPr>
      <w:r w:rsidRPr="00AC4989">
        <w:rPr>
          <w:rFonts w:ascii="Times New Roman" w:eastAsia="Calibri" w:hAnsi="Times New Roman" w:cs="Times New Roman"/>
          <w:color w:val="000000"/>
          <w:sz w:val="28"/>
          <w:szCs w:val="28"/>
        </w:rPr>
        <w:t xml:space="preserve">Concerning to monthly income, the highest percentage of study are barely sufficient (42.7%) table (1). This result agrees with </w:t>
      </w:r>
      <w:r w:rsidR="00605524" w:rsidRPr="00AC4989">
        <w:rPr>
          <w:rFonts w:ascii="Times New Roman" w:eastAsia="Calibri" w:hAnsi="Times New Roman" w:cs="Times New Roman"/>
          <w:i/>
          <w:iCs/>
          <w:color w:val="000000"/>
          <w:sz w:val="28"/>
          <w:szCs w:val="28"/>
        </w:rPr>
        <w:fldChar w:fldCharType="begin" w:fldLock="1"/>
      </w:r>
      <w:r w:rsidRPr="00AC4989">
        <w:rPr>
          <w:rFonts w:ascii="Times New Roman" w:eastAsia="Calibri" w:hAnsi="Times New Roman" w:cs="Times New Roman"/>
          <w:color w:val="000000"/>
          <w:sz w:val="28"/>
          <w:szCs w:val="28"/>
        </w:rPr>
        <w:instrText>ADDIN CSL_CITATION {"citationItems":[{"id":"ITEM-1","itemData":{"DOI":"10.1016/j.ajog.2020.05.009","ISSN":"10976868","PMID":"32437665","abstract":"Background: On January 20, 2020, a new coronavirus epidemic with human-to-human transmission was officially declared by the Chinese government, which caused significant public panic in China. In light of the coronavirus disease 2019 outbreak, pregnant women may be particularly vulnerable and in special need for preventive mental health strategies. Thus far, no reports exist to investigate the mental health response of pregnant women to the coronavirus disease 2019 outbreak. Objective: This study aimed to examine the impact of coronavirus disease 2019 outbreak on the prevalence of depressive and anxiety symptoms and the corresponding risk factors among pregnant women across China. Study Design: A multicenter, cross-sectional study was initiated in early December 2019 to identify mental health concerns in pregnancy using the Edinburgh Postnatal Depression Scale. This study provided a unique opportunity to compare the mental status of pregnant women before and after the declaration of the coronavirus disease 2019 epidemic. A total of 4124 pregnant women during their third trimester from 25 hospitals in 10 provinces across China were examined in this cross-sectional study from January 1, 2020, to February 9, 2020. Of these women, 1285 were assessed after January 20, 2020, when the coronavirus epidemic was publicly declared and 2839 were assessed before this pivotal time point. The internationally recommended Edinburgh Postnatal Depression Scale was used to assess maternal depression and anxiety symptoms. Prevalence rates and risk factors were compared between the pre- and poststudy groups. Results: Pregnant women assessed after the declaration of coronavirus disease 2019 epidemic had significantly higher rates of depressive symptoms (26.0% vs 29.6%, P=.02) than women assessed before the epidemic declaration. These women were also more likely to have thoughts of self-harm (P=.005). The depressive rates were positively associated with the number of newly confirmed cases of coronavirus disease 2019 (P=.003), suspected infections (P=.004), and deaths per day (P=.001). Pregnant women who were underweight before pregnancy, primiparous, younger than 35 years, employed full time, in middle income category, and had appropriate living space were at increased risk for developing depressive and anxiety symptoms during the outbreak. Conclusion: Major life-threatening public health events such as the coronavirus disease 2019 outbreak may increase the risk for mental illn…","author":[{"dropping-particle":"","family":"Wu","given":"Yanting","non-dropping-particle":"","parse-names":false,"suffix":""},{"dropping-particle":"","family":"Zhang","given":"Chen","non-dropping-particle":"","parse-names":false,"suffix":""},{"dropping-particle":"","family":"Liu","given":"Han","non-dropping-particle":"","parse-names":false,"suffix":""},{"dropping-particle":"","family":"Duan","given":"Chenchi","non-dropping-particle":"","parse-names":false,"suffix":""},{"dropping-particle":"","family":"Li","given":"Cheng","non-dropping-particle":"","parse-names":false,"suffix":""},{"dropping-particle":"","family":"Fan","given":"Jianxia","non-dropping-particle":"","parse-names":false,"suffix":""},{"dropping-particle":"","family":"Li","given":"Hong","non-dropping-particle":"","parse-names":false,"suffix":""},{"dropping-particle":"","family":"Chen","given":"Lei","non-dropping-particle":"","parse-names":false,"suffix":""},{"dropping-particle":"","family":"Xu","given":"Hualin","non-dropping-particle":"","parse-names":false,"suffix":""},{"dropping-particle":"","family":"Li","given":"Xiangjuan","non-dropping-particle":"","parse-names":false,"suffix":""},{"dropping-particle":"","family":"Guo","given":"Yi","non-dropping-particle":"","parse-names":false,"suffix":""},{"dropping-particle":"","family":"Wang","given":"Yeping","non-dropping-particle":"","parse-names":false,"suffix":""},{"dropping-particle":"","family":"Li","given":"Xiufeng","non-dropping-particle":"","parse-names":false,"suffix":""},{"dropping-particle":"","family":"Li","given":"Jing","non-dropping-particle":"","parse-names":false,"suffix":""},{"dropping-particle":"","family":"Zhang","given":"Ting","non-dropping-particle":"","parse-names":false,"suffix":""},{"dropping-particle":"","family":"You","given":"Yiping","non-dropping-particle":"","parse-names":false,"suffix":""},{"dropping-particle":"","family":"Li","given":"Hongmei","non-dropping-particle":"","parse-names":false,"suffix":""},{"dropping-particle":"","family":"Yang","given":"Shuangqi","non-dropping-particle":"","parse-names":false,"suffix":""},{"dropping-particle":"","family":"Tao","given":"Xiaoling","non-dropping-particle":"","parse-names":false,"suffix":""},{"dropping-particle":"","family":"Xu","given":"Yajuan","non-dropping-particle":"","parse-names":false,"suffix":""},{"dropping-particle":"","family":"Lao","given":"Haihong","non-dropping-particle":"","parse-names":false,"suffix":""},{"dropping-particle":"","family":"Wen","given":"Ming","non-dropping-particle":"","parse-names":false,"suffix":""},{"dropping-particle":"","family":"Zhou","given":"Yan","non-dropping-particle":"","parse-names":false,"suffix":""},{"dropping-particle":"","family":"Wang","given":"Junying","non-dropping-particle":"","parse-names":false,"suffix":""},{"dropping-particle":"","family":"Chen","given":"Yuhua","non-dropping-particle":"","parse-names":false,"suffix":""},{"dropping-particle":"","family":"Meng","given":"Diyun","non-dropping-particle":"","parse-names":false,"suffix":""},{"dropping-particle":"","family":"Zhai","given":"Jingli","non-dropping-particle":"","parse-names":false,"suffix":""},{"dropping-particle":"","family":"Ye","given":"Youchun","non-dropping-particle":"","parse-names":false,"suffix":""},{"dropping-particle":"","family":"Zhong","given":"Qinwen","non-dropping-particle":"","parse-names":false,"suffix":""},{"dropping-particle":"","family":"Yang","given":"Xiuping","non-dropping-particle":"","parse-names":false,"suffix":""},{"dropping-particle":"","family":"Zhang","given":"Dan","non-dropping-particle":"","parse-names":false,"suffix":""},{"dropping-particle":"","family":"Zhang","given":"Jing","non-dropping-particle":"","parse-names":false,"suffix":""},{"dropping-particle":"","family":"Wu","given":"Xifeng","non-dropping-particle":"","parse-names":false,"suffix":""},{"dropping-particle":"","family":"Chen","given":"Wei","non-dropping-particle":"","parse-names":false,"suffix":""},{"dropping-particle":"","family":"Dennis","given":"Cindy Lee","non-dropping-particle":"","parse-names":false,"suffix":""},{"dropping-particle":"","family":"Huang","given":"He feng","non-dropping-particle":"","parse-names":false,"suffix":""}],"container-title":"American Journal of Obstetrics and Gynecology","id":"ITEM-1","issue":"2","issued":{"date-parts":[["2020"]]},"page":"240.e1-240.e9","publisher":"Elsevier Inc.","title":"Perinatal depressive and anxiety symptoms of pregnant women during the coronavirus disease 2019 outbreak in China","type":"article-journal","volume":"223"},"uris":["http://www.mendeley.com/documents/?uuid=501d01fc-3223-4239-92b9-3a303cdbf180","http://www.mendeley.com/documents/?uuid=622f8ae2-aa4a-432a-a8b0-89fba177f0dc"]}],"mendeley":{"formattedCitation":"(Wu et al., 2020)","manualFormatting":"Wu et al.,( 2020)","plainTextFormattedCitation":"(Wu et al., 2020)","previouslyFormattedCitation":"(Wu et al., 2020)"},"properties":{"noteIndex":0},"schema":"https://github.com/citation-style-language/schema/raw/master/csl-citation.json"}</w:instrText>
      </w:r>
      <w:r w:rsidR="00605524" w:rsidRPr="00AC4989">
        <w:rPr>
          <w:rFonts w:ascii="Times New Roman" w:eastAsia="Calibri" w:hAnsi="Times New Roman" w:cs="Times New Roman"/>
          <w:i/>
          <w:iCs/>
          <w:color w:val="000000"/>
          <w:sz w:val="28"/>
          <w:szCs w:val="28"/>
        </w:rPr>
        <w:fldChar w:fldCharType="separate"/>
      </w:r>
      <w:r w:rsidRPr="00AC4989">
        <w:rPr>
          <w:rFonts w:ascii="Times New Roman" w:eastAsia="Calibri" w:hAnsi="Times New Roman" w:cs="Times New Roman"/>
          <w:noProof/>
          <w:color w:val="000000"/>
          <w:sz w:val="28"/>
          <w:szCs w:val="28"/>
        </w:rPr>
        <w:t>Wu et al.,( 2020)</w:t>
      </w:r>
      <w:r w:rsidR="00605524" w:rsidRPr="00AC4989">
        <w:rPr>
          <w:rFonts w:ascii="Times New Roman" w:eastAsia="Calibri" w:hAnsi="Times New Roman" w:cs="Times New Roman"/>
          <w:i/>
          <w:iCs/>
          <w:color w:val="000000"/>
          <w:sz w:val="28"/>
          <w:szCs w:val="28"/>
        </w:rPr>
        <w:fldChar w:fldCharType="end"/>
      </w:r>
      <w:r w:rsidRPr="00AC4989">
        <w:rPr>
          <w:rFonts w:ascii="Times New Roman" w:eastAsia="Calibri" w:hAnsi="Times New Roman" w:cs="Times New Roman"/>
          <w:color w:val="000000"/>
          <w:sz w:val="28"/>
          <w:szCs w:val="28"/>
        </w:rPr>
        <w:t xml:space="preserve"> in their study who mentioned that the majority of study group are barely sufficient. </w:t>
      </w:r>
    </w:p>
    <w:p w14:paraId="28EA9451" w14:textId="77777777" w:rsidR="00AC4989" w:rsidRPr="00AC4989" w:rsidRDefault="00AC4989" w:rsidP="00AC4989">
      <w:pPr>
        <w:tabs>
          <w:tab w:val="left" w:pos="2009"/>
        </w:tabs>
        <w:spacing w:after="240" w:line="276" w:lineRule="auto"/>
        <w:ind w:firstLine="709"/>
        <w:jc w:val="lowKashida"/>
        <w:rPr>
          <w:rFonts w:ascii="Times New Roman" w:eastAsia="Calibri" w:hAnsi="Times New Roman" w:cs="Times New Roman"/>
          <w:i/>
          <w:iCs/>
          <w:color w:val="000000"/>
          <w:sz w:val="28"/>
          <w:szCs w:val="28"/>
        </w:rPr>
      </w:pPr>
      <w:r w:rsidRPr="00AC4989">
        <w:rPr>
          <w:rFonts w:ascii="Times New Roman" w:eastAsia="Calibri" w:hAnsi="Times New Roman" w:cs="Times New Roman"/>
          <w:color w:val="000000"/>
          <w:sz w:val="28"/>
          <w:szCs w:val="28"/>
        </w:rPr>
        <w:t xml:space="preserve"> In addition, type of family, more than half of study are exposed to extended type (64.0%). This result agrees with Lopez &amp;</w:t>
      </w:r>
      <w:proofErr w:type="spellStart"/>
      <w:r w:rsidRPr="00AC4989">
        <w:rPr>
          <w:rFonts w:ascii="Times New Roman" w:eastAsia="Calibri" w:hAnsi="Times New Roman" w:cs="Times New Roman"/>
          <w:color w:val="000000"/>
          <w:sz w:val="28"/>
          <w:szCs w:val="28"/>
        </w:rPr>
        <w:t>Breart</w:t>
      </w:r>
      <w:proofErr w:type="spellEnd"/>
      <w:r w:rsidRPr="00AC4989">
        <w:rPr>
          <w:rFonts w:ascii="Times New Roman" w:eastAsia="Calibri" w:hAnsi="Times New Roman" w:cs="Times New Roman"/>
          <w:color w:val="000000"/>
          <w:sz w:val="28"/>
          <w:szCs w:val="28"/>
        </w:rPr>
        <w:t xml:space="preserve"> (2017) they reported that high percentage of case are extended.</w:t>
      </w:r>
    </w:p>
    <w:p w14:paraId="4A48AE88" w14:textId="77777777" w:rsidR="00AC4989" w:rsidRPr="00AC4989" w:rsidRDefault="00AC4989" w:rsidP="00AC4989">
      <w:pPr>
        <w:tabs>
          <w:tab w:val="left" w:pos="2009"/>
        </w:tabs>
        <w:spacing w:after="240" w:line="276" w:lineRule="auto"/>
        <w:ind w:firstLine="709"/>
        <w:jc w:val="lowKashida"/>
        <w:rPr>
          <w:rFonts w:ascii="Times New Roman" w:eastAsia="Calibri" w:hAnsi="Times New Roman" w:cs="Times New Roman"/>
          <w:i/>
          <w:iCs/>
          <w:color w:val="000000"/>
          <w:sz w:val="28"/>
          <w:szCs w:val="28"/>
        </w:rPr>
      </w:pPr>
      <w:r w:rsidRPr="00AC4989">
        <w:rPr>
          <w:rFonts w:ascii="Times New Roman" w:eastAsia="Calibri" w:hAnsi="Times New Roman" w:cs="Times New Roman"/>
          <w:color w:val="000000"/>
          <w:sz w:val="28"/>
          <w:szCs w:val="28"/>
        </w:rPr>
        <w:t xml:space="preserve">Relative to the age of marriage, high percentage of the study are between (18-27) years about (57.3%) table (2). This result supported by </w:t>
      </w:r>
      <w:r w:rsidR="00605524" w:rsidRPr="00AC4989">
        <w:rPr>
          <w:rFonts w:ascii="Times New Roman" w:eastAsia="Calibri" w:hAnsi="Times New Roman" w:cs="Times New Roman"/>
          <w:i/>
          <w:iCs/>
          <w:color w:val="000000"/>
          <w:sz w:val="28"/>
          <w:szCs w:val="28"/>
        </w:rPr>
        <w:fldChar w:fldCharType="begin" w:fldLock="1"/>
      </w:r>
      <w:r w:rsidRPr="00AC4989">
        <w:rPr>
          <w:rFonts w:ascii="Times New Roman" w:eastAsia="Calibri" w:hAnsi="Times New Roman" w:cs="Times New Roman"/>
          <w:color w:val="000000"/>
          <w:sz w:val="28"/>
          <w:szCs w:val="28"/>
        </w:rPr>
        <w:instrText>ADDIN CSL_CITATION {"citationItems":[{"id":"ITEM-1","itemData":{"DOI":"10.21203/rs.3.rs-26840/v1","abstract":"Background","author":[{"dropping-particle":"","family":"Saadati","given":"Najmieh","non-dropping-particle":"","parse-names":false,"suffix":""},{"dropping-particle":"","family":"Afshari","given":"Poorandokht","non-dropping-particle":"","parse-names":false,"suffix":""},{"dropping-particle":"","family":"Boostani","given":"Hatam","non-dropping-particle":"","parse-names":false,"suffix":""},{"dropping-particle":"","family":"Beheshtinasab","given":"Maryam","non-dropping-particle":"","parse-names":false,"suffix":""},{"dropping-particle":"","family":"Abedi","given":"Parvin","non-dropping-particle":"","parse-names":false,"suffix":""},{"dropping-particle":"","family":"Maraghi","given":"Elham","non-dropping-particle":"","parse-names":false,"suffix":""}],"id":"ITEM-1","issued":{"date-parts":[["2020"]]},"page":"1-13","title":"Health Anxiety of Pregnant Women and Its Related Factors During the Pandemic of Corona Virus","type":"article-journal"},"uris":["http://www.mendeley.com/documents/?uuid=39879ae9-3f20-49d4-8930-fe3113f5bd88","http://www.mendeley.com/documents/?uuid=cf89120c-e4a6-439a-8981-915c5d1976a4"]}],"mendeley":{"formattedCitation":"(Saadati et al., 2020)","manualFormatting":"Saadati et al., (2020)","plainTextFormattedCitation":"(Saadati et al., 2020)","previouslyFormattedCitation":"(Saadati et al., 2020)"},"properties":{"noteIndex":0},"schema":"https://github.com/citation-style-language/schema/raw/master/csl-citation.json"}</w:instrText>
      </w:r>
      <w:r w:rsidR="00605524" w:rsidRPr="00AC4989">
        <w:rPr>
          <w:rFonts w:ascii="Times New Roman" w:eastAsia="Calibri" w:hAnsi="Times New Roman" w:cs="Times New Roman"/>
          <w:i/>
          <w:iCs/>
          <w:color w:val="000000"/>
          <w:sz w:val="28"/>
          <w:szCs w:val="28"/>
        </w:rPr>
        <w:fldChar w:fldCharType="separate"/>
      </w:r>
      <w:r w:rsidRPr="00AC4989">
        <w:rPr>
          <w:rFonts w:ascii="Times New Roman" w:eastAsia="Calibri" w:hAnsi="Times New Roman" w:cs="Times New Roman"/>
          <w:noProof/>
          <w:color w:val="000000"/>
          <w:sz w:val="28"/>
          <w:szCs w:val="28"/>
        </w:rPr>
        <w:t>Saadati et al., (2020)</w:t>
      </w:r>
      <w:r w:rsidR="00605524" w:rsidRPr="00AC4989">
        <w:rPr>
          <w:rFonts w:ascii="Times New Roman" w:eastAsia="Calibri" w:hAnsi="Times New Roman" w:cs="Times New Roman"/>
          <w:i/>
          <w:iCs/>
          <w:color w:val="000000"/>
          <w:sz w:val="28"/>
          <w:szCs w:val="28"/>
        </w:rPr>
        <w:fldChar w:fldCharType="end"/>
      </w:r>
      <w:r w:rsidRPr="00AC4989">
        <w:rPr>
          <w:rFonts w:ascii="Times New Roman" w:eastAsia="Calibri" w:hAnsi="Times New Roman" w:cs="Times New Roman"/>
          <w:sz w:val="24"/>
          <w:szCs w:val="28"/>
        </w:rPr>
        <w:t xml:space="preserve"> </w:t>
      </w:r>
      <w:r w:rsidRPr="00AC4989">
        <w:rPr>
          <w:rFonts w:ascii="Times New Roman" w:eastAsia="Calibri" w:hAnsi="Times New Roman" w:cs="Times New Roman"/>
          <w:color w:val="000000"/>
          <w:sz w:val="28"/>
          <w:szCs w:val="28"/>
        </w:rPr>
        <w:t>) in their study, which indicated that the highest percentage of the study have, less than or equal 27 years.</w:t>
      </w:r>
      <w:r w:rsidRPr="00AC4989">
        <w:rPr>
          <w:rFonts w:ascii="Times New Roman" w:eastAsia="Calibri" w:hAnsi="Times New Roman" w:cs="Times New Roman"/>
          <w:i/>
          <w:iCs/>
          <w:color w:val="000000"/>
          <w:sz w:val="28"/>
          <w:szCs w:val="28"/>
        </w:rPr>
        <w:t xml:space="preserve"> </w:t>
      </w:r>
      <w:r w:rsidRPr="00AC4989">
        <w:rPr>
          <w:rFonts w:ascii="Times New Roman" w:eastAsia="Calibri" w:hAnsi="Times New Roman" w:cs="Times New Roman"/>
          <w:color w:val="000000"/>
          <w:sz w:val="28"/>
          <w:szCs w:val="28"/>
        </w:rPr>
        <w:t xml:space="preserve">About gravidity, the most of the study sample are from one to three about (71.3%) table (2). These results come along with </w:t>
      </w:r>
      <w:r w:rsidR="00605524" w:rsidRPr="00AC4989">
        <w:rPr>
          <w:rFonts w:ascii="Times New Roman" w:eastAsia="Calibri" w:hAnsi="Times New Roman" w:cs="Times New Roman"/>
          <w:i/>
          <w:iCs/>
          <w:color w:val="000000"/>
          <w:sz w:val="28"/>
          <w:szCs w:val="28"/>
        </w:rPr>
        <w:fldChar w:fldCharType="begin" w:fldLock="1"/>
      </w:r>
      <w:r w:rsidRPr="00AC4989">
        <w:rPr>
          <w:rFonts w:ascii="Times New Roman" w:eastAsia="Calibri" w:hAnsi="Times New Roman" w:cs="Times New Roman"/>
          <w:color w:val="000000"/>
          <w:sz w:val="28"/>
          <w:szCs w:val="28"/>
        </w:rPr>
        <w:instrText>ADDIN CSL_CITATION {"citationItems":[{"id":"ITEM-1","itemData":{"abstract":"Italy was the first COVID-19 pandemic epicenter among European countries and established a period of full lockdown, consisting of travel bans, mandatory staying at home and temporary closure of non-essential businesses. Similar measures are known risk factors for psychological disturbances in the general population, still very little is known about their impact on pregnant women's mental health during COVID-19 pandemic. The national survey 'COVID-19 related Anxiety and StreSs in prEgnancy, poSt-partum and breaStfeeding' (COVID-ASSESS) was conducted during the first month of full lockdown in Italy. The questionnaire was specifically developed to examine COVID-19 concerns and included the psychometric tests NSESSS for PTSD and STAI-Y for anxiety. A multivariable logistic regression model was fitted to explore the association of the concern, anxiety and PTSD symptoms with age, gestational weeks, parity, days of lockdown, assisted reproductive technology use, psychopathological history and previous perinatal losses. Out of 1015 pregnant women reached, 737 (72.6%) fully answered the questionnaire; no woman reported a COVID-19 infection. Median age was 34.4 years [quartiles 31.7, 37.2], median days in lockdown were 13.1 [11.0, 17.0], median gestational weeks were 27.8 [19.8, 34.0]. Clinically significant PTSD symptoms were present in 75 women (10.2%, NSESSS cut-off 24) and clinically significant anxiety symptoms were present in 160 women (21.7%, STAI-Y1 cut-off 50). Women were less worried about their own health than the health of their baby and of their elderly relatives. Previous anxiety predicted higher concern and PTSD symptoms; previous depression and anxiety were independently associated with current PTSD symptoms.\n\n### Competing Interest Statement\n\nThe authors have declared no competing interest.\n\n### Funding Statement\n\nThe study was not funded; no researcher received grants, salary or reimbursements for the realization of the study. CiaoLapo Foundation for Healthy Pregnancy and Perinatal Loss Support provided infrastructure for the realization of the study (documents, questionnaires, material, software, web platforms, open access etc).\n\n### Author Declarations\n\nI confirm all relevant ethical guidelines have been followed, and any necessary IRB and/or ethics committee approvals have been obtained.\n\nYes\n\nThe details of the IRB/oversight body that provided approval or exemption for the research described are given below:\n\nApproval for the study was obtai…","author":[{"dropping-particle":"","family":"Ravaldi","given":"Claudia","non-dropping-particle":"","parse-names":false,"suffix":""},{"dropping-particle":"","family":"Ricca","given":"Valdo","non-dropping-particle":"","parse-names":false,"suffix":""},{"dropping-particle":"","family":"Wilson","given":"Alyce","non-dropping-particle":"","parse-names":false,"suffix":""},{"dropping-particle":"","family":"Homer","given":"Caroline","non-dropping-particle":"","parse-names":false,"suffix":""},{"dropping-particle":"","family":"Vannacci","given":"Alfredo","non-dropping-particle":"","parse-names":false,"suffix":""}],"container-title":"medRxiv","id":"ITEM-1","issued":{"date-parts":[["2020"]]},"page":"2020.08.26.20182436","title":"Previous psychopathology predicted severe COVID-19 concern, anxiety and PTSD symptoms in pregnant women during lockdown in Italy","type":"article-journal"},"uris":["http://www.mendeley.com/documents/?uuid=05bdac04-dc30-4397-87ab-60817fada870","http://www.mendeley.com/documents/?uuid=0630e390-6a77-476d-9ff5-ef1947b40a9d"]}],"mendeley":{"formattedCitation":"(Ravaldi, Ricca, et al., 2020)","manualFormatting":"Ravaldi et al.,( 2020)","plainTextFormattedCitation":"(Ravaldi, Ricca, et al., 2020)","previouslyFormattedCitation":"(Ravaldi, Ricca, et al., 2020)"},"properties":{"noteIndex":0},"schema":"https://github.com/citation-style-language/schema/raw/master/csl-citation.json"}</w:instrText>
      </w:r>
      <w:r w:rsidR="00605524" w:rsidRPr="00AC4989">
        <w:rPr>
          <w:rFonts w:ascii="Times New Roman" w:eastAsia="Calibri" w:hAnsi="Times New Roman" w:cs="Times New Roman"/>
          <w:i/>
          <w:iCs/>
          <w:color w:val="000000"/>
          <w:sz w:val="28"/>
          <w:szCs w:val="28"/>
        </w:rPr>
        <w:fldChar w:fldCharType="separate"/>
      </w:r>
      <w:r w:rsidRPr="00AC4989">
        <w:rPr>
          <w:rFonts w:ascii="Times New Roman" w:eastAsia="Calibri" w:hAnsi="Times New Roman" w:cs="Times New Roman"/>
          <w:noProof/>
          <w:color w:val="000000"/>
          <w:sz w:val="28"/>
          <w:szCs w:val="28"/>
        </w:rPr>
        <w:t>Ravaldi et al.,( 2020)</w:t>
      </w:r>
      <w:r w:rsidR="00605524" w:rsidRPr="00AC4989">
        <w:rPr>
          <w:rFonts w:ascii="Times New Roman" w:eastAsia="Calibri" w:hAnsi="Times New Roman" w:cs="Times New Roman"/>
          <w:i/>
          <w:iCs/>
          <w:color w:val="000000"/>
          <w:sz w:val="28"/>
          <w:szCs w:val="28"/>
        </w:rPr>
        <w:fldChar w:fldCharType="end"/>
      </w:r>
    </w:p>
    <w:p w14:paraId="615C7FB4" w14:textId="77777777" w:rsidR="00AC4989" w:rsidRPr="00AC4989" w:rsidRDefault="00AC4989" w:rsidP="00AC4989">
      <w:pPr>
        <w:tabs>
          <w:tab w:val="left" w:pos="2009"/>
        </w:tabs>
        <w:spacing w:after="240" w:line="276" w:lineRule="auto"/>
        <w:ind w:firstLine="709"/>
        <w:jc w:val="lowKashida"/>
        <w:rPr>
          <w:rFonts w:ascii="Times New Roman" w:eastAsia="Calibri" w:hAnsi="Times New Roman" w:cs="Times New Roman"/>
          <w:i/>
          <w:iCs/>
          <w:color w:val="000000"/>
          <w:sz w:val="28"/>
          <w:szCs w:val="28"/>
        </w:rPr>
      </w:pPr>
      <w:r w:rsidRPr="00AC4989">
        <w:rPr>
          <w:rFonts w:ascii="Times New Roman" w:eastAsia="Calibri" w:hAnsi="Times New Roman" w:cs="Times New Roman"/>
          <w:color w:val="000000"/>
          <w:sz w:val="28"/>
          <w:szCs w:val="28"/>
        </w:rPr>
        <w:t xml:space="preserve">Relative to the number of </w:t>
      </w:r>
      <w:proofErr w:type="gramStart"/>
      <w:r w:rsidRPr="00AC4989">
        <w:rPr>
          <w:rFonts w:ascii="Times New Roman" w:eastAsia="Calibri" w:hAnsi="Times New Roman" w:cs="Times New Roman"/>
          <w:color w:val="000000"/>
          <w:sz w:val="28"/>
          <w:szCs w:val="28"/>
        </w:rPr>
        <w:t>parity</w:t>
      </w:r>
      <w:proofErr w:type="gramEnd"/>
      <w:r w:rsidRPr="00AC4989">
        <w:rPr>
          <w:rFonts w:ascii="Times New Roman" w:eastAsia="Calibri" w:hAnsi="Times New Roman" w:cs="Times New Roman"/>
          <w:color w:val="000000"/>
          <w:sz w:val="28"/>
          <w:szCs w:val="28"/>
        </w:rPr>
        <w:t xml:space="preserve">, high percentage of study are (1-3) about (64%) table (2). This result agrees with </w:t>
      </w:r>
      <w:r w:rsidR="00605524" w:rsidRPr="00AC4989">
        <w:rPr>
          <w:rFonts w:ascii="Times New Roman" w:eastAsia="Calibri" w:hAnsi="Times New Roman" w:cs="Times New Roman"/>
          <w:i/>
          <w:iCs/>
          <w:color w:val="000000"/>
          <w:sz w:val="28"/>
          <w:szCs w:val="28"/>
        </w:rPr>
        <w:fldChar w:fldCharType="begin" w:fldLock="1"/>
      </w:r>
      <w:r w:rsidRPr="00AC4989">
        <w:rPr>
          <w:rFonts w:ascii="Times New Roman" w:eastAsia="Calibri" w:hAnsi="Times New Roman" w:cs="Times New Roman"/>
          <w:color w:val="000000"/>
          <w:sz w:val="28"/>
          <w:szCs w:val="28"/>
        </w:rPr>
        <w:instrText>ADDIN CSL_CITATION {"citationItems":[{"id":"ITEM-1","itemData":{"abstract":"Italy was the first COVID-19 pandemic epicenter among European countries and established a period of full lockdown, consisting of travel bans, mandatory staying at home and temporary closure of non-essential businesses. Similar measures are known risk factors for psychological disturbances in the general population, still very little is known about their impact on pregnant women's mental health during COVID-19 pandemic. The national survey 'COVID-19 related Anxiety and StreSs in prEgnancy, poSt-partum and breaStfeeding' (COVID-ASSESS) was conducted during the first month of full lockdown in Italy. The questionnaire was specifically developed to examine COVID-19 concerns and included the psychometric tests NSESSS for PTSD and STAI-Y for anxiety. A multivariable logistic regression model was fitted to explore the association of the concern, anxiety and PTSD symptoms with age, gestational weeks, parity, days of lockdown, assisted reproductive technology use, psychopathological history and previous perinatal losses. Out of 1015 pregnant women reached, 737 (72.6%) fully answered the questionnaire; no woman reported a COVID-19 infection. Median age was 34.4 years [quartiles 31.7, 37.2], median days in lockdown were 13.1 [11.0, 17.0], median gestational weeks were 27.8 [19.8, 34.0]. Clinically significant PTSD symptoms were present in 75 women (10.2%, NSESSS cut-off 24) and clinically significant anxiety symptoms were present in 160 women (21.7%, STAI-Y1 cut-off 50). Women were less worried about their own health than the health of their baby and of their elderly relatives. Previous anxiety predicted higher concern and PTSD symptoms; previous depression and anxiety were independently associated with current PTSD symptoms.\n\n### Competing Interest Statement\n\nThe authors have declared no competing interest.\n\n### Funding Statement\n\nThe study was not funded; no researcher received grants, salary or reimbursements for the realization of the study. CiaoLapo Foundation for Healthy Pregnancy and Perinatal Loss Support provided infrastructure for the realization of the study (documents, questionnaires, material, software, web platforms, open access etc).\n\n### Author Declarations\n\nI confirm all relevant ethical guidelines have been followed, and any necessary IRB and/or ethics committee approvals have been obtained.\n\nYes\n\nThe details of the IRB/oversight body that provided approval or exemption for the research described are given below:\n\nApproval for the study was obtai…","author":[{"dropping-particle":"","family":"Ravaldi","given":"Claudia","non-dropping-particle":"","parse-names":false,"suffix":""},{"dropping-particle":"","family":"Ricca","given":"Valdo","non-dropping-particle":"","parse-names":false,"suffix":""},{"dropping-particle":"","family":"Wilson","given":"Alyce","non-dropping-particle":"","parse-names":false,"suffix":""},{"dropping-particle":"","family":"Homer","given":"Caroline","non-dropping-particle":"","parse-names":false,"suffix":""},{"dropping-particle":"","family":"Vannacci","given":"Alfredo","non-dropping-particle":"","parse-names":false,"suffix":""}],"container-title":"medRxiv","id":"ITEM-1","issued":{"date-parts":[["2020"]]},"page":"2020.08.26.20182436","title":"Previous psychopathology predicted severe COVID-19 concern, anxiety and PTSD symptoms in pregnant women during lockdown in Italy","type":"article-journal"},"uris":["http://www.mendeley.com/documents/?uuid=0630e390-6a77-476d-9ff5-ef1947b40a9d","http://www.mendeley.com/documents/?uuid=05bdac04-dc30-4397-87ab-60817fada870"]}],"mendeley":{"formattedCitation":"(Ravaldi, Ricca, et al., 2020)","manualFormatting":"Ravaldi et al., (2020)","plainTextFormattedCitation":"(Ravaldi, Ricca, et al., 2020)","previouslyFormattedCitation":"(Ravaldi, Ricca, et al., 2020)"},"properties":{"noteIndex":0},"schema":"https://github.com/citation-style-language/schema/raw/master/csl-citation.json"}</w:instrText>
      </w:r>
      <w:r w:rsidR="00605524" w:rsidRPr="00AC4989">
        <w:rPr>
          <w:rFonts w:ascii="Times New Roman" w:eastAsia="Calibri" w:hAnsi="Times New Roman" w:cs="Times New Roman"/>
          <w:i/>
          <w:iCs/>
          <w:color w:val="000000"/>
          <w:sz w:val="28"/>
          <w:szCs w:val="28"/>
        </w:rPr>
        <w:fldChar w:fldCharType="separate"/>
      </w:r>
      <w:r w:rsidRPr="00AC4989">
        <w:rPr>
          <w:rFonts w:ascii="Times New Roman" w:eastAsia="Calibri" w:hAnsi="Times New Roman" w:cs="Times New Roman"/>
          <w:noProof/>
          <w:color w:val="000000"/>
          <w:sz w:val="28"/>
          <w:szCs w:val="28"/>
        </w:rPr>
        <w:t>Ravaldi et al., (2020)</w:t>
      </w:r>
      <w:r w:rsidR="00605524" w:rsidRPr="00AC4989">
        <w:rPr>
          <w:rFonts w:ascii="Times New Roman" w:eastAsia="Calibri" w:hAnsi="Times New Roman" w:cs="Times New Roman"/>
          <w:i/>
          <w:iCs/>
          <w:color w:val="000000"/>
          <w:sz w:val="28"/>
          <w:szCs w:val="28"/>
        </w:rPr>
        <w:fldChar w:fldCharType="end"/>
      </w:r>
    </w:p>
    <w:p w14:paraId="349C169A" w14:textId="77777777" w:rsidR="00AC4989" w:rsidRPr="00AC4989" w:rsidRDefault="00AC4989" w:rsidP="00AC4989">
      <w:pPr>
        <w:spacing w:after="240" w:line="276" w:lineRule="auto"/>
        <w:ind w:firstLine="709"/>
        <w:jc w:val="both"/>
        <w:rPr>
          <w:rFonts w:ascii="Times New Roman" w:eastAsia="Calibri" w:hAnsi="Times New Roman" w:cs="Times New Roman"/>
          <w:i/>
          <w:iCs/>
          <w:color w:val="000000"/>
          <w:sz w:val="28"/>
          <w:szCs w:val="28"/>
          <w:lang w:val="en-BZ"/>
        </w:rPr>
      </w:pPr>
      <w:r w:rsidRPr="00AC4989">
        <w:rPr>
          <w:rFonts w:ascii="Times New Roman" w:eastAsia="Calibri" w:hAnsi="Times New Roman" w:cs="Times New Roman"/>
          <w:sz w:val="28"/>
          <w:szCs w:val="28"/>
          <w:lang w:val="en-BZ"/>
        </w:rPr>
        <w:t xml:space="preserve">In addition, the study results show that in the most of the study </w:t>
      </w:r>
      <w:r w:rsidRPr="00AC4989">
        <w:rPr>
          <w:rFonts w:ascii="Times New Roman" w:eastAsia="Calibri" w:hAnsi="Times New Roman" w:cs="Times New Roman"/>
          <w:color w:val="000000"/>
          <w:sz w:val="28"/>
          <w:szCs w:val="28"/>
          <w:lang w:val="en-BZ"/>
        </w:rPr>
        <w:t xml:space="preserve">there is no stillbirth </w:t>
      </w:r>
      <w:r w:rsidRPr="00AC4989">
        <w:rPr>
          <w:rFonts w:ascii="Times New Roman" w:eastAsia="Calibri" w:hAnsi="Times New Roman" w:cs="Times New Roman"/>
          <w:color w:val="000000"/>
          <w:sz w:val="28"/>
          <w:szCs w:val="28"/>
        </w:rPr>
        <w:t>table (2)</w:t>
      </w:r>
      <w:r w:rsidRPr="00AC4989">
        <w:rPr>
          <w:rFonts w:ascii="Times New Roman" w:eastAsia="Calibri" w:hAnsi="Times New Roman" w:cs="Times New Roman"/>
          <w:color w:val="000000"/>
          <w:sz w:val="28"/>
          <w:szCs w:val="28"/>
          <w:lang w:val="en-BZ"/>
        </w:rPr>
        <w:t>. This result agrees with Leal, et al. (2016) in their study they stated that '' Prevalence and risk factors related to preterm birth in Brazil' which indicated that the highest percentage of both groups have no stillbirth.</w:t>
      </w:r>
    </w:p>
    <w:p w14:paraId="631BCF3C" w14:textId="77777777" w:rsidR="00AC4989" w:rsidRPr="00AC4989" w:rsidRDefault="00AC4989" w:rsidP="00AC4989">
      <w:pPr>
        <w:spacing w:before="240" w:after="0" w:line="276" w:lineRule="auto"/>
        <w:ind w:firstLine="709"/>
        <w:jc w:val="both"/>
        <w:rPr>
          <w:rFonts w:ascii="Times New Roman" w:eastAsia="Calibri" w:hAnsi="Times New Roman" w:cs="Times New Roman"/>
          <w:color w:val="000000"/>
          <w:sz w:val="28"/>
          <w:szCs w:val="28"/>
          <w:lang w:val="en-BZ"/>
        </w:rPr>
      </w:pPr>
      <w:r w:rsidRPr="00AC4989">
        <w:rPr>
          <w:rFonts w:ascii="Times New Roman" w:eastAsia="Calibri" w:hAnsi="Times New Roman" w:cs="Times New Roman"/>
          <w:color w:val="000000"/>
          <w:sz w:val="28"/>
          <w:szCs w:val="28"/>
        </w:rPr>
        <w:lastRenderedPageBreak/>
        <w:t xml:space="preserve">The present study shows that the majority of study sample have no abortion and previous preterm labor table (2). This result supported by </w:t>
      </w:r>
      <w:proofErr w:type="spellStart"/>
      <w:r w:rsidRPr="00AC4989">
        <w:rPr>
          <w:rFonts w:ascii="Times New Roman" w:eastAsia="Calibri" w:hAnsi="Times New Roman" w:cs="Times New Roman"/>
          <w:color w:val="000000"/>
          <w:sz w:val="28"/>
          <w:szCs w:val="28"/>
          <w:lang w:val="en-BZ"/>
        </w:rPr>
        <w:t>Mahapula</w:t>
      </w:r>
      <w:proofErr w:type="spellEnd"/>
      <w:r w:rsidRPr="00AC4989">
        <w:rPr>
          <w:rFonts w:ascii="Times New Roman" w:eastAsia="Calibri" w:hAnsi="Times New Roman" w:cs="Times New Roman"/>
          <w:color w:val="000000"/>
          <w:sz w:val="28"/>
          <w:szCs w:val="28"/>
          <w:lang w:val="en-BZ"/>
        </w:rPr>
        <w:t xml:space="preserve"> et al., (2016), in their study which indicated that the highest percentage of study sample have no abortion and previous preterm </w:t>
      </w:r>
      <w:proofErr w:type="spellStart"/>
      <w:r w:rsidRPr="00AC4989">
        <w:rPr>
          <w:rFonts w:ascii="Times New Roman" w:eastAsia="Calibri" w:hAnsi="Times New Roman" w:cs="Times New Roman"/>
          <w:color w:val="000000"/>
          <w:sz w:val="28"/>
          <w:szCs w:val="28"/>
          <w:lang w:val="en-BZ"/>
        </w:rPr>
        <w:t>labor</w:t>
      </w:r>
      <w:proofErr w:type="spellEnd"/>
      <w:r w:rsidRPr="00AC4989">
        <w:rPr>
          <w:rFonts w:ascii="Times New Roman" w:eastAsia="Calibri" w:hAnsi="Times New Roman" w:cs="Times New Roman"/>
          <w:color w:val="000000"/>
          <w:sz w:val="28"/>
          <w:szCs w:val="28"/>
          <w:lang w:val="en-BZ"/>
        </w:rPr>
        <w:t>.</w:t>
      </w:r>
    </w:p>
    <w:p w14:paraId="3CEA20F7" w14:textId="77777777" w:rsidR="00AC4989" w:rsidRPr="00AC4989" w:rsidRDefault="00AC4989" w:rsidP="00AC4989">
      <w:pPr>
        <w:spacing w:line="276" w:lineRule="auto"/>
        <w:ind w:firstLine="720"/>
        <w:jc w:val="both"/>
        <w:rPr>
          <w:rFonts w:ascii="Times New Roman" w:eastAsia="Calibri" w:hAnsi="Times New Roman" w:cs="Times New Roman"/>
          <w:i/>
          <w:iCs/>
          <w:color w:val="000000"/>
          <w:sz w:val="28"/>
          <w:szCs w:val="28"/>
          <w:lang w:val="en-BZ"/>
        </w:rPr>
      </w:pPr>
      <w:r w:rsidRPr="00AC4989">
        <w:rPr>
          <w:rFonts w:ascii="Times New Roman" w:eastAsia="Calibri" w:hAnsi="Times New Roman" w:cs="Times New Roman"/>
          <w:color w:val="000000"/>
          <w:sz w:val="28"/>
          <w:szCs w:val="28"/>
        </w:rPr>
        <w:t xml:space="preserve">The </w:t>
      </w:r>
      <w:r w:rsidRPr="00AC4989">
        <w:rPr>
          <w:rFonts w:ascii="Times New Roman" w:eastAsia="Calibri" w:hAnsi="Times New Roman" w:cs="Times New Roman"/>
          <w:color w:val="000000"/>
          <w:sz w:val="28"/>
          <w:szCs w:val="28"/>
          <w:lang w:val="en-BZ"/>
        </w:rPr>
        <w:t>present study shows</w:t>
      </w:r>
      <w:r w:rsidRPr="00AC4989">
        <w:rPr>
          <w:rFonts w:ascii="Times New Roman" w:eastAsia="Calibri" w:hAnsi="Times New Roman" w:cs="Times New Roman"/>
          <w:color w:val="000000"/>
          <w:sz w:val="28"/>
          <w:szCs w:val="28"/>
        </w:rPr>
        <w:t xml:space="preserve"> that the number of antenatal visits that the majority group of the study sample (45.3%) are from (1-3) visit for health center or doctor table (3). </w:t>
      </w:r>
      <w:r w:rsidRPr="00AC4989">
        <w:rPr>
          <w:rFonts w:ascii="Times New Roman" w:eastAsia="Calibri" w:hAnsi="Times New Roman" w:cs="Times New Roman"/>
          <w:color w:val="000000"/>
          <w:sz w:val="28"/>
          <w:szCs w:val="28"/>
          <w:lang w:val="en-BZ"/>
        </w:rPr>
        <w:t>This result supported by</w:t>
      </w:r>
      <w:r w:rsidRPr="00AC4989">
        <w:rPr>
          <w:rFonts w:ascii="Times New Roman" w:eastAsia="Calibri" w:hAnsi="Times New Roman" w:cs="Times New Roman"/>
          <w:color w:val="000000"/>
          <w:sz w:val="28"/>
          <w:szCs w:val="28"/>
        </w:rPr>
        <w:t xml:space="preserve"> </w:t>
      </w:r>
      <w:r w:rsidR="00605524" w:rsidRPr="00AC4989">
        <w:rPr>
          <w:rFonts w:ascii="Times New Roman" w:eastAsia="Calibri" w:hAnsi="Times New Roman" w:cs="Times New Roman"/>
          <w:i/>
          <w:iCs/>
          <w:color w:val="000000"/>
          <w:sz w:val="28"/>
          <w:szCs w:val="28"/>
          <w:lang w:val="en-BZ"/>
        </w:rPr>
        <w:fldChar w:fldCharType="begin" w:fldLock="1"/>
      </w:r>
      <w:r w:rsidRPr="00AC4989">
        <w:rPr>
          <w:rFonts w:ascii="Times New Roman" w:eastAsia="Calibri" w:hAnsi="Times New Roman" w:cs="Times New Roman"/>
          <w:color w:val="000000"/>
          <w:sz w:val="28"/>
          <w:szCs w:val="28"/>
          <w:lang w:val="en-BZ"/>
        </w:rPr>
        <w:instrText>ADDIN CSL_CITATION {"citationItems":[{"id":"ITEM-1","itemData":{"DOI":"10.1016/j.ajog.2020.05.003","ISSN":"10976868","PMID":"32387321","author":[{"dropping-particle":"","family":"Saccone","given":"Gabriele","non-dropping-particle":"","parse-names":false,"suffix":""},{"dropping-particle":"","family":"Florio","given":"Alessia","non-dropping-particle":"","parse-names":false,"suffix":""},{"dropping-particle":"","family":"Aiello","given":"Federica","non-dropping-particle":"","parse-names":false,"suffix":""},{"dropping-particle":"","family":"Venturella","given":"Roberta","non-dropping-particle":"","parse-names":false,"suffix":""},{"dropping-particle":"","family":"Angelis","given":"Maria Chiara","non-dropping-particle":"De","parse-names":false,"suffix":""},{"dropping-particle":"","family":"Locci","given":"Mariavittoria","non-dropping-particle":"","parse-names":false,"suffix":""},{"dropping-particle":"","family":"Bifulco","given":"Giuseppe","non-dropping-particle":"","parse-names":false,"suffix":""},{"dropping-particle":"","family":"Zullo","given":"Fulvio","non-dropping-particle":"","parse-names":false,"suffix":""},{"dropping-particle":"","family":"Spiezio Sardo","given":"Attilio","non-dropping-particle":"Di","parse-names":false,"suffix":""}],"container-title":"American Journal of Obstetrics and Gynecology","id":"ITEM-1","issue":"2","issued":{"date-parts":[["2020"]]},"page":"293-295","title":"Psychological impact of coronavirus disease 2019 in pregnant women","type":"article-journal","volume":"223"},"uris":["http://www.mendeley.com/documents/?uuid=889a95b5-33dc-4fa7-84da-f574368d86a5","http://www.mendeley.com/documents/?uuid=f633f37d-1db3-4e8f-a14a-e7530d2cacdc"]}],"mendeley":{"formattedCitation":"(Saccone et al., 2020)","manualFormatting":"Saccone et al., (2020)","plainTextFormattedCitation":"(Saccone et al., 2020)","previouslyFormattedCitation":"(Saccone et al., 2020)"},"properties":{"noteIndex":0},"schema":"https://github.com/citation-style-language/schema/raw/master/csl-citation.json"}</w:instrText>
      </w:r>
      <w:r w:rsidR="00605524" w:rsidRPr="00AC4989">
        <w:rPr>
          <w:rFonts w:ascii="Times New Roman" w:eastAsia="Calibri" w:hAnsi="Times New Roman" w:cs="Times New Roman"/>
          <w:i/>
          <w:iCs/>
          <w:color w:val="000000"/>
          <w:sz w:val="28"/>
          <w:szCs w:val="28"/>
          <w:lang w:val="en-BZ"/>
        </w:rPr>
        <w:fldChar w:fldCharType="separate"/>
      </w:r>
      <w:r w:rsidRPr="00AC4989">
        <w:rPr>
          <w:rFonts w:ascii="Times New Roman" w:eastAsia="Calibri" w:hAnsi="Times New Roman" w:cs="Times New Roman"/>
          <w:noProof/>
          <w:color w:val="000000"/>
          <w:sz w:val="28"/>
          <w:szCs w:val="28"/>
          <w:lang w:val="en-BZ"/>
        </w:rPr>
        <w:t>Saccone et al., (2020)</w:t>
      </w:r>
      <w:r w:rsidR="00605524" w:rsidRPr="00AC4989">
        <w:rPr>
          <w:rFonts w:ascii="Times New Roman" w:eastAsia="Calibri" w:hAnsi="Times New Roman" w:cs="Times New Roman"/>
          <w:i/>
          <w:iCs/>
          <w:color w:val="000000"/>
          <w:sz w:val="28"/>
          <w:szCs w:val="28"/>
          <w:lang w:val="en-BZ"/>
        </w:rPr>
        <w:fldChar w:fldCharType="end"/>
      </w:r>
    </w:p>
    <w:p w14:paraId="7CFF7A58" w14:textId="77777777" w:rsidR="00AC4989" w:rsidRPr="00AC4989" w:rsidRDefault="00AC4989" w:rsidP="00AC4989">
      <w:pPr>
        <w:autoSpaceDE w:val="0"/>
        <w:autoSpaceDN w:val="0"/>
        <w:adjustRightInd w:val="0"/>
        <w:spacing w:after="240" w:line="276" w:lineRule="auto"/>
        <w:ind w:firstLine="567"/>
        <w:jc w:val="both"/>
        <w:rPr>
          <w:rFonts w:ascii="Times New Roman" w:eastAsia="Calibri" w:hAnsi="Times New Roman" w:cs="Times New Roman"/>
          <w:i/>
          <w:iCs/>
          <w:color w:val="000000"/>
          <w:sz w:val="28"/>
          <w:szCs w:val="28"/>
        </w:rPr>
      </w:pPr>
      <w:r w:rsidRPr="00AC4989">
        <w:rPr>
          <w:rFonts w:ascii="Times New Roman" w:eastAsia="SimSun" w:hAnsi="Times New Roman" w:cs="Times New Roman"/>
          <w:sz w:val="28"/>
          <w:szCs w:val="28"/>
          <w:lang w:eastAsia="zh-CN" w:bidi="ar-IQ"/>
        </w:rPr>
        <w:t xml:space="preserve"> The result of the study sample show that was suffering from some diseases but at low percentages and were Diabetes mellitus (8.7%), Hypertension (16.7%), renal disease (4%), Epilepsy (1.3%). On the other side, there were some diseases with very high percentages within the study </w:t>
      </w:r>
      <w:r w:rsidRPr="00AC4989">
        <w:rPr>
          <w:rFonts w:ascii="Times New Roman" w:eastAsia="SimSun" w:hAnsi="Times New Roman" w:cs="Times New Roman"/>
          <w:color w:val="000000"/>
          <w:sz w:val="28"/>
          <w:szCs w:val="28"/>
          <w:lang w:eastAsia="zh-CN" w:bidi="ar-IQ"/>
        </w:rPr>
        <w:t xml:space="preserve">sample and were Anemia (52%), and Joint diseases (43.3%) </w:t>
      </w:r>
      <w:r w:rsidRPr="00AC4989">
        <w:rPr>
          <w:rFonts w:ascii="Times New Roman" w:eastAsia="Calibri" w:hAnsi="Times New Roman" w:cs="Times New Roman"/>
          <w:color w:val="000000"/>
          <w:sz w:val="28"/>
          <w:szCs w:val="28"/>
        </w:rPr>
        <w:t>table (3)</w:t>
      </w:r>
      <w:r w:rsidRPr="00AC4989">
        <w:rPr>
          <w:rFonts w:ascii="Times New Roman" w:eastAsia="SimSun" w:hAnsi="Times New Roman" w:cs="Times New Roman"/>
          <w:color w:val="000000"/>
          <w:sz w:val="28"/>
          <w:szCs w:val="28"/>
          <w:lang w:eastAsia="zh-CN" w:bidi="ar-IQ"/>
        </w:rPr>
        <w:t xml:space="preserve">.  </w:t>
      </w:r>
      <w:r w:rsidRPr="00AC4989">
        <w:rPr>
          <w:rFonts w:ascii="Times New Roman" w:eastAsia="Calibri" w:hAnsi="Times New Roman" w:cs="Times New Roman"/>
          <w:color w:val="000000"/>
          <w:sz w:val="28"/>
          <w:szCs w:val="28"/>
        </w:rPr>
        <w:t xml:space="preserve">This result comes along with El </w:t>
      </w:r>
      <w:proofErr w:type="spellStart"/>
      <w:r w:rsidRPr="00AC4989">
        <w:rPr>
          <w:rFonts w:ascii="Times New Roman" w:eastAsia="Calibri" w:hAnsi="Times New Roman" w:cs="Times New Roman"/>
          <w:color w:val="000000"/>
          <w:sz w:val="28"/>
          <w:szCs w:val="28"/>
        </w:rPr>
        <w:t>Beltagy</w:t>
      </w:r>
      <w:proofErr w:type="spellEnd"/>
      <w:r w:rsidRPr="00AC4989">
        <w:rPr>
          <w:rFonts w:ascii="Times New Roman" w:eastAsia="Calibri" w:hAnsi="Times New Roman" w:cs="Times New Roman"/>
          <w:color w:val="000000"/>
          <w:sz w:val="28"/>
          <w:szCs w:val="28"/>
        </w:rPr>
        <w:t xml:space="preserve">, et al. (2016) they mentioned that the majority of study is with no past medical history except of both </w:t>
      </w:r>
      <w:proofErr w:type="gramStart"/>
      <w:r w:rsidRPr="00AC4989">
        <w:rPr>
          <w:rFonts w:ascii="Times New Roman" w:eastAsia="Calibri" w:hAnsi="Times New Roman" w:cs="Times New Roman"/>
          <w:color w:val="000000"/>
          <w:sz w:val="28"/>
          <w:szCs w:val="28"/>
        </w:rPr>
        <w:t>study</w:t>
      </w:r>
      <w:proofErr w:type="gramEnd"/>
      <w:r w:rsidRPr="00AC4989">
        <w:rPr>
          <w:rFonts w:ascii="Times New Roman" w:eastAsia="Calibri" w:hAnsi="Times New Roman" w:cs="Times New Roman"/>
          <w:color w:val="000000"/>
          <w:sz w:val="28"/>
          <w:szCs w:val="28"/>
        </w:rPr>
        <w:t xml:space="preserve"> have anemia.</w:t>
      </w:r>
    </w:p>
    <w:p w14:paraId="70058145" w14:textId="77777777" w:rsidR="00AC4989" w:rsidRPr="00AC4989" w:rsidRDefault="00AC4989" w:rsidP="00AC4989">
      <w:pPr>
        <w:spacing w:before="240" w:after="0" w:line="276" w:lineRule="auto"/>
        <w:ind w:firstLine="709"/>
        <w:jc w:val="both"/>
        <w:rPr>
          <w:rFonts w:ascii="Times New Roman" w:eastAsia="Calibri" w:hAnsi="Times New Roman" w:cs="Times New Roman"/>
          <w:color w:val="000000"/>
          <w:sz w:val="24"/>
          <w:szCs w:val="28"/>
        </w:rPr>
      </w:pPr>
      <w:r w:rsidRPr="00AC4989">
        <w:rPr>
          <w:rFonts w:ascii="Times New Roman" w:eastAsia="Calibri" w:hAnsi="Times New Roman" w:cs="Times New Roman"/>
          <w:color w:val="000000"/>
          <w:sz w:val="28"/>
          <w:szCs w:val="28"/>
        </w:rPr>
        <w:t xml:space="preserve">In addition, the present study shows that the majority of study group have no complication during present pregnancy except UTI, table (3) which in consistency with </w:t>
      </w:r>
      <w:proofErr w:type="spellStart"/>
      <w:r w:rsidRPr="00AC4989">
        <w:rPr>
          <w:rFonts w:ascii="Times New Roman" w:eastAsia="Calibri" w:hAnsi="Times New Roman" w:cs="Times New Roman"/>
          <w:color w:val="000000"/>
          <w:sz w:val="28"/>
          <w:szCs w:val="28"/>
        </w:rPr>
        <w:t>Alijahan</w:t>
      </w:r>
      <w:proofErr w:type="spellEnd"/>
      <w:r w:rsidRPr="00AC4989">
        <w:rPr>
          <w:rFonts w:ascii="Times New Roman" w:eastAsia="Calibri" w:hAnsi="Times New Roman" w:cs="Times New Roman"/>
          <w:color w:val="000000"/>
          <w:sz w:val="28"/>
          <w:szCs w:val="28"/>
        </w:rPr>
        <w:t>, et al. (2014) in their study they mentioned that most of study sample had no complication during present pregnancy.</w:t>
      </w:r>
    </w:p>
    <w:p w14:paraId="1E3D2549" w14:textId="77777777" w:rsidR="00AC4989" w:rsidRPr="00AC4989" w:rsidRDefault="00AC4989" w:rsidP="00AC4989">
      <w:pPr>
        <w:spacing w:before="240" w:after="0" w:line="276" w:lineRule="auto"/>
        <w:ind w:firstLine="709"/>
        <w:jc w:val="both"/>
        <w:rPr>
          <w:rFonts w:ascii="Times New Roman" w:eastAsia="Calibri" w:hAnsi="Times New Roman" w:cs="Times New Roman"/>
          <w:sz w:val="24"/>
          <w:szCs w:val="24"/>
        </w:rPr>
      </w:pPr>
      <w:r w:rsidRPr="00AC4989">
        <w:rPr>
          <w:rFonts w:ascii="Times New Roman" w:eastAsia="Calibri" w:hAnsi="Times New Roman" w:cs="Times New Roman"/>
          <w:color w:val="000000"/>
          <w:sz w:val="28"/>
          <w:szCs w:val="28"/>
        </w:rPr>
        <w:t>Persisting or recurrent intrauterine infection during several pregnancies along with the disorders associated with preterm birth (</w:t>
      </w:r>
      <w:proofErr w:type="gramStart"/>
      <w:r w:rsidRPr="00AC4989">
        <w:rPr>
          <w:rFonts w:ascii="Times New Roman" w:eastAsia="Calibri" w:hAnsi="Times New Roman" w:cs="Times New Roman"/>
          <w:color w:val="000000"/>
          <w:sz w:val="28"/>
          <w:szCs w:val="28"/>
        </w:rPr>
        <w:t>e.g.</w:t>
      </w:r>
      <w:proofErr w:type="gramEnd"/>
      <w:r w:rsidRPr="00AC4989">
        <w:rPr>
          <w:rFonts w:ascii="Times New Roman" w:eastAsia="Calibri" w:hAnsi="Times New Roman" w:cs="Times New Roman"/>
          <w:color w:val="000000"/>
          <w:sz w:val="28"/>
          <w:szCs w:val="28"/>
        </w:rPr>
        <w:t xml:space="preserve"> gestational diabetes, hypertension, and obesity) that tend to last from one pregnancy to the next, might explain many repetitive spontaneous and induced preterm births.</w:t>
      </w:r>
    </w:p>
    <w:p w14:paraId="2ACC26AE" w14:textId="77777777" w:rsidR="00AC4989" w:rsidRPr="00AC4989" w:rsidRDefault="00AC4989" w:rsidP="00AC4989">
      <w:pPr>
        <w:spacing w:before="240" w:after="0" w:line="276" w:lineRule="auto"/>
        <w:jc w:val="both"/>
        <w:rPr>
          <w:rFonts w:ascii="Times New Roman" w:eastAsia="Calibri" w:hAnsi="Times New Roman" w:cs="Times New Roman"/>
          <w:b/>
          <w:bCs/>
          <w:sz w:val="32"/>
          <w:szCs w:val="32"/>
          <w:lang w:bidi="ar-IQ"/>
        </w:rPr>
      </w:pPr>
      <w:r w:rsidRPr="00AC4989">
        <w:rPr>
          <w:rFonts w:ascii="Times New Roman" w:eastAsia="Calibri" w:hAnsi="Times New Roman" w:cs="Times New Roman"/>
          <w:b/>
          <w:bCs/>
          <w:sz w:val="32"/>
          <w:szCs w:val="32"/>
          <w:lang w:bidi="ar-IQ"/>
        </w:rPr>
        <w:t>Conclusions:</w:t>
      </w:r>
    </w:p>
    <w:p w14:paraId="74F4ADC9" w14:textId="77777777" w:rsidR="00AC4989" w:rsidRPr="00AC4989" w:rsidRDefault="00AC4989" w:rsidP="00AC4989">
      <w:pPr>
        <w:spacing w:after="0" w:line="276" w:lineRule="auto"/>
        <w:jc w:val="both"/>
        <w:rPr>
          <w:rFonts w:ascii="Times New Roman" w:eastAsia="Times New Roman" w:hAnsi="Times New Roman" w:cs="Times New Roman"/>
          <w:b/>
          <w:bCs/>
          <w:color w:val="000000"/>
          <w:sz w:val="28"/>
          <w:szCs w:val="28"/>
          <w:shd w:val="clear" w:color="auto" w:fill="FFFFFF"/>
        </w:rPr>
      </w:pPr>
      <w:r w:rsidRPr="00AC4989">
        <w:rPr>
          <w:rFonts w:ascii="Times New Roman" w:eastAsia="Times New Roman" w:hAnsi="Times New Roman" w:cs="Times New Roman"/>
          <w:b/>
          <w:bCs/>
          <w:color w:val="000000"/>
          <w:sz w:val="28"/>
          <w:szCs w:val="28"/>
          <w:shd w:val="clear" w:color="auto" w:fill="FFFFFF"/>
        </w:rPr>
        <w:t xml:space="preserve">According to the discussion and interpretation of the study findings, the researchers has drawn the following conclusion: </w:t>
      </w:r>
    </w:p>
    <w:p w14:paraId="69BBEA48" w14:textId="77777777" w:rsidR="00AC4989" w:rsidRPr="00AC4989" w:rsidRDefault="00AC4989" w:rsidP="00AC4989">
      <w:pPr>
        <w:spacing w:after="0" w:line="276" w:lineRule="auto"/>
        <w:ind w:firstLine="567"/>
        <w:jc w:val="both"/>
        <w:rPr>
          <w:rFonts w:ascii="Times New Roman" w:eastAsia="Times New Roman" w:hAnsi="Times New Roman" w:cs="Times New Roman"/>
          <w:sz w:val="28"/>
          <w:szCs w:val="28"/>
          <w:lang w:bidi="ar-IQ"/>
        </w:rPr>
      </w:pPr>
      <w:r w:rsidRPr="00AC4989">
        <w:rPr>
          <w:rFonts w:ascii="Times New Roman" w:eastAsia="Times New Roman" w:hAnsi="Times New Roman" w:cs="Times New Roman"/>
          <w:sz w:val="28"/>
          <w:szCs w:val="28"/>
          <w:lang w:bidi="ar-IQ"/>
        </w:rPr>
        <w:t>Levels of</w:t>
      </w:r>
      <w:r w:rsidRPr="00AC4989">
        <w:rPr>
          <w:rFonts w:ascii="Times New Roman" w:eastAsia="Calibri" w:hAnsi="Times New Roman" w:cs="Times New Roman"/>
          <w:sz w:val="32"/>
          <w:szCs w:val="36"/>
        </w:rPr>
        <w:t xml:space="preserve"> </w:t>
      </w:r>
      <w:r w:rsidRPr="00AC4989">
        <w:rPr>
          <w:rFonts w:ascii="Times New Roman" w:eastAsia="Times New Roman" w:hAnsi="Times New Roman" w:cs="Times New Roman"/>
          <w:sz w:val="28"/>
          <w:szCs w:val="28"/>
          <w:lang w:bidi="ar-IQ"/>
        </w:rPr>
        <w:t xml:space="preserve">anxiety symptoms among pregnant individuals during the COVID-19 pandemic are elevated, which may have long-term impacts on their children or pregnant women and may makes them worried about their pregnancy in future. Pregnant women are experiencing substantial emotional distress, including significantly elevated anxiety levels and stress during the COVID-19 pandemic. These levels are significantly higher than those that would be predicted during pregnancy or by other groups of persons during the present pandemic. Longer sleep duration and social support are two protective resilience characteristics. Given the recognized impacts </w:t>
      </w:r>
      <w:r w:rsidRPr="00AC4989">
        <w:rPr>
          <w:rFonts w:ascii="Times New Roman" w:eastAsia="Times New Roman" w:hAnsi="Times New Roman" w:cs="Times New Roman"/>
          <w:sz w:val="28"/>
          <w:szCs w:val="28"/>
          <w:lang w:bidi="ar-IQ"/>
        </w:rPr>
        <w:lastRenderedPageBreak/>
        <w:t>of anxiety symptoms on pregnancy, infant, and child outcomes, it is vital to provide assistance to pregnant women during this critical period.</w:t>
      </w:r>
    </w:p>
    <w:p w14:paraId="6917CC82" w14:textId="77777777" w:rsidR="00AC4989" w:rsidRPr="00AC4989" w:rsidRDefault="00AC4989" w:rsidP="00AC4989">
      <w:pPr>
        <w:spacing w:line="276" w:lineRule="auto"/>
        <w:contextualSpacing/>
        <w:jc w:val="both"/>
        <w:rPr>
          <w:rFonts w:ascii="Times New Roman" w:eastAsia="Calibri" w:hAnsi="Times New Roman" w:cs="Times New Roman"/>
          <w:sz w:val="24"/>
          <w:szCs w:val="24"/>
        </w:rPr>
      </w:pPr>
    </w:p>
    <w:p w14:paraId="510D76D6" w14:textId="77777777" w:rsidR="00AC4989" w:rsidRPr="00AC4989" w:rsidRDefault="00AC4989" w:rsidP="00AC4989">
      <w:pPr>
        <w:spacing w:before="240" w:line="276" w:lineRule="auto"/>
        <w:contextualSpacing/>
        <w:jc w:val="both"/>
        <w:rPr>
          <w:rFonts w:ascii="Times New Roman" w:eastAsia="Calibri" w:hAnsi="Times New Roman" w:cs="Times New Roman"/>
          <w:sz w:val="24"/>
          <w:szCs w:val="24"/>
        </w:rPr>
      </w:pPr>
      <w:r w:rsidRPr="00AC4989">
        <w:rPr>
          <w:rFonts w:ascii="Times New Roman" w:eastAsia="Calibri" w:hAnsi="Times New Roman" w:cs="Times New Roman"/>
          <w:b/>
          <w:bCs/>
          <w:sz w:val="32"/>
          <w:szCs w:val="32"/>
          <w:lang w:bidi="ar-IQ"/>
        </w:rPr>
        <w:t>Recommendations:</w:t>
      </w:r>
    </w:p>
    <w:p w14:paraId="0C94C0E5" w14:textId="77777777" w:rsidR="00AC4989" w:rsidRPr="00AC4989" w:rsidRDefault="00AC4989" w:rsidP="00AC4989">
      <w:pPr>
        <w:spacing w:line="276" w:lineRule="auto"/>
        <w:ind w:firstLine="709"/>
        <w:jc w:val="both"/>
        <w:rPr>
          <w:rFonts w:ascii="Times New Roman" w:eastAsia="Times New Roman" w:hAnsi="Times New Roman" w:cs="Times New Roman"/>
          <w:sz w:val="28"/>
          <w:szCs w:val="28"/>
          <w:lang w:bidi="ar-IQ"/>
        </w:rPr>
      </w:pPr>
      <w:r w:rsidRPr="00AC4989">
        <w:rPr>
          <w:rFonts w:ascii="Times New Roman" w:eastAsia="Times New Roman" w:hAnsi="Times New Roman" w:cs="Times New Roman"/>
          <w:sz w:val="28"/>
          <w:szCs w:val="28"/>
          <w:lang w:bidi="ar-IQ"/>
        </w:rPr>
        <w:t>According to the result of the study is recommended made educational program that the nurse must take the role in reducing rate of the levels of anxiety symptoms. Potential intervention targets are needed in addition to improving protective factors related to increased social support and sleep these should be urgently considered to mitigate long-term negative outcomes. A population-based study should be conducted to increase women's awareness about mental health among pregnant women. Using different type of mass media to stimulate public awareness about effect of covid-19 on pregnant women to less stress and anxiety. Emphasizing on the nurses as health personal to take their role in perception of maternal of mental health associated during Covid-19. Successful training in controlling negative emotions during crises by health centers and the media must be related with low levels of stress, anxiety, and depression in pregnant women during COVID-19 predominance.</w:t>
      </w:r>
    </w:p>
    <w:p w14:paraId="41B8B9CE" w14:textId="77777777" w:rsidR="00AC4989" w:rsidRPr="00AC4989" w:rsidRDefault="00AC4989" w:rsidP="00AC4989">
      <w:pPr>
        <w:autoSpaceDE w:val="0"/>
        <w:autoSpaceDN w:val="0"/>
        <w:adjustRightInd w:val="0"/>
        <w:spacing w:after="0" w:line="276" w:lineRule="auto"/>
        <w:jc w:val="both"/>
        <w:rPr>
          <w:rFonts w:ascii="Times New Roman" w:eastAsia="Calibri" w:hAnsi="Times New Roman" w:cs="Times New Roman"/>
          <w:b/>
          <w:bCs/>
          <w:sz w:val="32"/>
          <w:szCs w:val="32"/>
        </w:rPr>
      </w:pPr>
      <w:r w:rsidRPr="00AC4989">
        <w:rPr>
          <w:rFonts w:ascii="Times New Roman" w:eastAsia="Calibri" w:hAnsi="Times New Roman" w:cs="Times New Roman"/>
          <w:b/>
          <w:bCs/>
          <w:sz w:val="32"/>
          <w:szCs w:val="32"/>
        </w:rPr>
        <w:t>Appendices:</w:t>
      </w:r>
    </w:p>
    <w:p w14:paraId="66BCD88B" w14:textId="77777777" w:rsidR="00AC4989" w:rsidRPr="00AC4989" w:rsidRDefault="00AC4989" w:rsidP="00AC4989">
      <w:pPr>
        <w:autoSpaceDE w:val="0"/>
        <w:autoSpaceDN w:val="0"/>
        <w:adjustRightInd w:val="0"/>
        <w:spacing w:after="0" w:line="276" w:lineRule="auto"/>
        <w:jc w:val="both"/>
        <w:rPr>
          <w:rFonts w:ascii="Times New Roman" w:eastAsia="Calibri" w:hAnsi="Times New Roman" w:cs="Times New Roman"/>
          <w:b/>
          <w:bCs/>
          <w:sz w:val="24"/>
          <w:szCs w:val="24"/>
        </w:rPr>
      </w:pPr>
      <w:r w:rsidRPr="00AC4989">
        <w:rPr>
          <w:rFonts w:ascii="Times New Roman" w:eastAsia="Calibri" w:hAnsi="Times New Roman" w:cs="Times New Roman"/>
          <w:b/>
          <w:bCs/>
          <w:sz w:val="24"/>
          <w:szCs w:val="24"/>
        </w:rPr>
        <w:t>Table (1)   Distribution of the Pregnant Woman’s by their Socio-Demographic Characteristics through Frequency and Percentage</w:t>
      </w:r>
    </w:p>
    <w:tbl>
      <w:tblPr>
        <w:tblStyle w:val="TableGrid21"/>
        <w:tblW w:w="8683" w:type="dxa"/>
        <w:jc w:val="center"/>
        <w:shd w:val="clear" w:color="auto" w:fill="FFFFFF"/>
        <w:tblLook w:val="04A0" w:firstRow="1" w:lastRow="0" w:firstColumn="1" w:lastColumn="0" w:noHBand="0" w:noVBand="1"/>
      </w:tblPr>
      <w:tblGrid>
        <w:gridCol w:w="1219"/>
        <w:gridCol w:w="2303"/>
        <w:gridCol w:w="2679"/>
        <w:gridCol w:w="1241"/>
        <w:gridCol w:w="1241"/>
      </w:tblGrid>
      <w:tr w:rsidR="00AC4989" w:rsidRPr="00AC4989" w14:paraId="5F05C070" w14:textId="77777777" w:rsidTr="00AC4989">
        <w:trPr>
          <w:trHeight w:val="168"/>
          <w:jc w:val="center"/>
        </w:trPr>
        <w:tc>
          <w:tcPr>
            <w:tcW w:w="803" w:type="dxa"/>
            <w:vMerge w:val="restart"/>
            <w:tcBorders>
              <w:top w:val="thinThickThinSmallGap" w:sz="36" w:space="0" w:color="auto"/>
              <w:left w:val="thinThickThinSmallGap" w:sz="36" w:space="0" w:color="auto"/>
              <w:right w:val="single" w:sz="18" w:space="0" w:color="auto"/>
            </w:tcBorders>
            <w:shd w:val="clear" w:color="auto" w:fill="FFFFFF"/>
            <w:vAlign w:val="center"/>
          </w:tcPr>
          <w:p w14:paraId="75CC3BFD" w14:textId="77777777" w:rsidR="00AC4989" w:rsidRPr="00AC4989" w:rsidRDefault="00AC4989" w:rsidP="00AC4989">
            <w:pPr>
              <w:spacing w:after="200" w:line="276" w:lineRule="auto"/>
              <w:ind w:left="720"/>
              <w:jc w:val="center"/>
              <w:rPr>
                <w:sz w:val="20"/>
                <w:szCs w:val="20"/>
              </w:rPr>
            </w:pPr>
            <w:r w:rsidRPr="00AC4989">
              <w:rPr>
                <w:i/>
                <w:iCs/>
                <w:sz w:val="20"/>
                <w:szCs w:val="20"/>
              </w:rPr>
              <w:t>No.</w:t>
            </w:r>
          </w:p>
        </w:tc>
        <w:tc>
          <w:tcPr>
            <w:tcW w:w="2624" w:type="dxa"/>
            <w:vMerge w:val="restart"/>
            <w:tcBorders>
              <w:top w:val="thinThickThinSmallGap" w:sz="36" w:space="0" w:color="auto"/>
              <w:left w:val="single" w:sz="18" w:space="0" w:color="auto"/>
              <w:right w:val="double" w:sz="6" w:space="0" w:color="auto"/>
            </w:tcBorders>
            <w:shd w:val="clear" w:color="auto" w:fill="FFFFFF"/>
            <w:vAlign w:val="center"/>
          </w:tcPr>
          <w:p w14:paraId="37263D8A" w14:textId="77777777" w:rsidR="00AC4989" w:rsidRPr="00AC4989" w:rsidRDefault="00AC4989" w:rsidP="00AC4989">
            <w:pPr>
              <w:spacing w:after="200" w:line="276" w:lineRule="auto"/>
              <w:ind w:left="720" w:right="-73"/>
              <w:jc w:val="center"/>
              <w:rPr>
                <w:sz w:val="20"/>
                <w:szCs w:val="20"/>
              </w:rPr>
            </w:pPr>
            <w:r w:rsidRPr="00AC4989">
              <w:rPr>
                <w:i/>
                <w:iCs/>
                <w:sz w:val="20"/>
                <w:szCs w:val="20"/>
              </w:rPr>
              <w:t>Variables</w:t>
            </w:r>
          </w:p>
        </w:tc>
        <w:tc>
          <w:tcPr>
            <w:tcW w:w="3521" w:type="dxa"/>
            <w:vMerge w:val="restart"/>
            <w:tcBorders>
              <w:top w:val="thinThickThinSmallGap" w:sz="36" w:space="0" w:color="auto"/>
              <w:left w:val="double" w:sz="6" w:space="0" w:color="auto"/>
              <w:right w:val="double" w:sz="4" w:space="0" w:color="auto"/>
            </w:tcBorders>
            <w:shd w:val="clear" w:color="auto" w:fill="FFFFFF"/>
            <w:vAlign w:val="center"/>
          </w:tcPr>
          <w:p w14:paraId="5113AEE0" w14:textId="77777777" w:rsidR="00AC4989" w:rsidRPr="00AC4989" w:rsidRDefault="00AC4989" w:rsidP="00AC4989">
            <w:pPr>
              <w:spacing w:after="200" w:line="276" w:lineRule="auto"/>
              <w:ind w:left="720"/>
              <w:jc w:val="center"/>
              <w:rPr>
                <w:sz w:val="20"/>
                <w:szCs w:val="20"/>
              </w:rPr>
            </w:pPr>
            <w:r w:rsidRPr="00AC4989">
              <w:rPr>
                <w:i/>
                <w:iCs/>
                <w:sz w:val="20"/>
                <w:szCs w:val="20"/>
              </w:rPr>
              <w:t>Groups</w:t>
            </w:r>
          </w:p>
        </w:tc>
        <w:tc>
          <w:tcPr>
            <w:tcW w:w="1735" w:type="dxa"/>
            <w:gridSpan w:val="2"/>
            <w:tcBorders>
              <w:top w:val="thinThickThinSmallGap" w:sz="36" w:space="0" w:color="auto"/>
              <w:left w:val="double" w:sz="4" w:space="0" w:color="auto"/>
              <w:bottom w:val="double" w:sz="6" w:space="0" w:color="auto"/>
              <w:right w:val="thinThickThinSmallGap" w:sz="36" w:space="0" w:color="auto"/>
            </w:tcBorders>
            <w:shd w:val="clear" w:color="auto" w:fill="FFFFFF"/>
            <w:vAlign w:val="center"/>
          </w:tcPr>
          <w:p w14:paraId="7B2895BF" w14:textId="77777777" w:rsidR="00AC4989" w:rsidRPr="00AC4989" w:rsidRDefault="00AC4989" w:rsidP="00AC4989">
            <w:pPr>
              <w:spacing w:after="200" w:line="276" w:lineRule="auto"/>
              <w:ind w:left="720"/>
              <w:jc w:val="center"/>
              <w:rPr>
                <w:sz w:val="20"/>
                <w:szCs w:val="20"/>
              </w:rPr>
            </w:pPr>
            <w:r w:rsidRPr="00AC4989">
              <w:rPr>
                <w:i/>
                <w:iCs/>
                <w:sz w:val="20"/>
                <w:szCs w:val="20"/>
              </w:rPr>
              <w:t>(n = 150)</w:t>
            </w:r>
          </w:p>
        </w:tc>
      </w:tr>
      <w:tr w:rsidR="00AC4989" w:rsidRPr="00AC4989" w14:paraId="42D3B37B" w14:textId="77777777" w:rsidTr="00AC4989">
        <w:trPr>
          <w:trHeight w:val="93"/>
          <w:jc w:val="center"/>
        </w:trPr>
        <w:tc>
          <w:tcPr>
            <w:tcW w:w="803" w:type="dxa"/>
            <w:vMerge/>
            <w:tcBorders>
              <w:left w:val="thinThickThinSmallGap" w:sz="36" w:space="0" w:color="auto"/>
              <w:bottom w:val="single" w:sz="24" w:space="0" w:color="auto"/>
              <w:right w:val="single" w:sz="18" w:space="0" w:color="auto"/>
            </w:tcBorders>
            <w:shd w:val="clear" w:color="auto" w:fill="FFFFFF"/>
            <w:vAlign w:val="center"/>
          </w:tcPr>
          <w:p w14:paraId="7AB472DC" w14:textId="77777777" w:rsidR="00AC4989" w:rsidRPr="00AC4989" w:rsidRDefault="00AC4989" w:rsidP="00AC4989">
            <w:pPr>
              <w:spacing w:after="200" w:line="276" w:lineRule="auto"/>
              <w:ind w:left="720"/>
              <w:jc w:val="center"/>
              <w:rPr>
                <w:sz w:val="20"/>
                <w:szCs w:val="20"/>
              </w:rPr>
            </w:pPr>
          </w:p>
        </w:tc>
        <w:tc>
          <w:tcPr>
            <w:tcW w:w="2624" w:type="dxa"/>
            <w:vMerge/>
            <w:tcBorders>
              <w:left w:val="single" w:sz="18" w:space="0" w:color="auto"/>
              <w:bottom w:val="single" w:sz="24" w:space="0" w:color="auto"/>
              <w:right w:val="double" w:sz="6" w:space="0" w:color="auto"/>
            </w:tcBorders>
            <w:shd w:val="clear" w:color="auto" w:fill="FFFFFF"/>
            <w:vAlign w:val="center"/>
          </w:tcPr>
          <w:p w14:paraId="77A74A85" w14:textId="77777777" w:rsidR="00AC4989" w:rsidRPr="00AC4989" w:rsidRDefault="00AC4989" w:rsidP="00AC4989">
            <w:pPr>
              <w:spacing w:after="200" w:line="276" w:lineRule="auto"/>
              <w:ind w:left="720" w:right="-73"/>
              <w:jc w:val="center"/>
              <w:rPr>
                <w:sz w:val="20"/>
                <w:szCs w:val="20"/>
              </w:rPr>
            </w:pPr>
          </w:p>
        </w:tc>
        <w:tc>
          <w:tcPr>
            <w:tcW w:w="3521" w:type="dxa"/>
            <w:vMerge/>
            <w:tcBorders>
              <w:left w:val="double" w:sz="6" w:space="0" w:color="auto"/>
              <w:bottom w:val="single" w:sz="24" w:space="0" w:color="auto"/>
              <w:right w:val="double" w:sz="4" w:space="0" w:color="auto"/>
            </w:tcBorders>
            <w:shd w:val="clear" w:color="auto" w:fill="FFFFFF"/>
            <w:vAlign w:val="center"/>
          </w:tcPr>
          <w:p w14:paraId="67E2C008" w14:textId="77777777" w:rsidR="00AC4989" w:rsidRPr="00AC4989" w:rsidRDefault="00AC4989" w:rsidP="00AC4989">
            <w:pPr>
              <w:spacing w:after="200" w:line="276" w:lineRule="auto"/>
              <w:ind w:left="720"/>
              <w:jc w:val="center"/>
              <w:rPr>
                <w:sz w:val="20"/>
                <w:szCs w:val="20"/>
              </w:rPr>
            </w:pPr>
          </w:p>
        </w:tc>
        <w:tc>
          <w:tcPr>
            <w:tcW w:w="742" w:type="dxa"/>
            <w:tcBorders>
              <w:top w:val="double" w:sz="6" w:space="0" w:color="auto"/>
              <w:left w:val="double" w:sz="4" w:space="0" w:color="auto"/>
              <w:bottom w:val="single" w:sz="24" w:space="0" w:color="auto"/>
              <w:right w:val="double" w:sz="4" w:space="0" w:color="auto"/>
            </w:tcBorders>
            <w:shd w:val="clear" w:color="auto" w:fill="FFFFFF"/>
            <w:vAlign w:val="center"/>
          </w:tcPr>
          <w:p w14:paraId="00EDEC85" w14:textId="77777777" w:rsidR="00AC4989" w:rsidRPr="00AC4989" w:rsidRDefault="00AC4989" w:rsidP="00AC4989">
            <w:pPr>
              <w:spacing w:after="200" w:line="276" w:lineRule="auto"/>
              <w:ind w:left="720"/>
              <w:jc w:val="center"/>
              <w:rPr>
                <w:sz w:val="20"/>
                <w:szCs w:val="20"/>
              </w:rPr>
            </w:pPr>
            <w:r w:rsidRPr="00AC4989">
              <w:rPr>
                <w:i/>
                <w:iCs/>
                <w:sz w:val="20"/>
                <w:szCs w:val="20"/>
              </w:rPr>
              <w:t>F.</w:t>
            </w:r>
          </w:p>
        </w:tc>
        <w:tc>
          <w:tcPr>
            <w:tcW w:w="993" w:type="dxa"/>
            <w:tcBorders>
              <w:top w:val="double" w:sz="6" w:space="0" w:color="auto"/>
              <w:left w:val="double" w:sz="4" w:space="0" w:color="auto"/>
              <w:bottom w:val="single" w:sz="24" w:space="0" w:color="auto"/>
              <w:right w:val="thinThickThinSmallGap" w:sz="36" w:space="0" w:color="auto"/>
            </w:tcBorders>
            <w:shd w:val="clear" w:color="auto" w:fill="FFFFFF"/>
            <w:vAlign w:val="center"/>
          </w:tcPr>
          <w:p w14:paraId="42975639" w14:textId="77777777" w:rsidR="00AC4989" w:rsidRPr="00AC4989" w:rsidRDefault="00AC4989" w:rsidP="00AC4989">
            <w:pPr>
              <w:spacing w:after="200" w:line="276" w:lineRule="auto"/>
              <w:ind w:left="720"/>
              <w:jc w:val="center"/>
              <w:rPr>
                <w:sz w:val="20"/>
                <w:szCs w:val="20"/>
              </w:rPr>
            </w:pPr>
            <w:r w:rsidRPr="00AC4989">
              <w:rPr>
                <w:i/>
                <w:iCs/>
                <w:sz w:val="20"/>
                <w:szCs w:val="20"/>
              </w:rPr>
              <w:t>%</w:t>
            </w:r>
          </w:p>
        </w:tc>
      </w:tr>
      <w:tr w:rsidR="00AC4989" w:rsidRPr="00AC4989" w14:paraId="0501B168" w14:textId="77777777" w:rsidTr="00AC4989">
        <w:trPr>
          <w:trHeight w:val="136"/>
          <w:jc w:val="center"/>
        </w:trPr>
        <w:tc>
          <w:tcPr>
            <w:tcW w:w="803" w:type="dxa"/>
            <w:vMerge w:val="restart"/>
            <w:tcBorders>
              <w:top w:val="single" w:sz="24" w:space="0" w:color="auto"/>
              <w:left w:val="thinThickThinSmallGap" w:sz="36" w:space="0" w:color="auto"/>
              <w:right w:val="single" w:sz="18" w:space="0" w:color="auto"/>
            </w:tcBorders>
            <w:shd w:val="clear" w:color="auto" w:fill="FFFFFF"/>
            <w:vAlign w:val="center"/>
          </w:tcPr>
          <w:p w14:paraId="4E9954C4" w14:textId="77777777" w:rsidR="00AC4989" w:rsidRPr="00AC4989" w:rsidRDefault="00AC4989">
            <w:pPr>
              <w:numPr>
                <w:ilvl w:val="0"/>
                <w:numId w:val="55"/>
              </w:numPr>
              <w:spacing w:after="200" w:line="276" w:lineRule="auto"/>
              <w:ind w:left="279" w:hanging="190"/>
              <w:jc w:val="center"/>
              <w:rPr>
                <w:i/>
                <w:iCs/>
                <w:sz w:val="20"/>
                <w:szCs w:val="20"/>
              </w:rPr>
            </w:pPr>
          </w:p>
        </w:tc>
        <w:tc>
          <w:tcPr>
            <w:tcW w:w="2624" w:type="dxa"/>
            <w:vMerge w:val="restart"/>
            <w:tcBorders>
              <w:top w:val="single" w:sz="24" w:space="0" w:color="auto"/>
              <w:left w:val="single" w:sz="18" w:space="0" w:color="auto"/>
              <w:right w:val="single" w:sz="24" w:space="0" w:color="A6A6A6"/>
            </w:tcBorders>
            <w:shd w:val="clear" w:color="auto" w:fill="FFFFFF"/>
            <w:vAlign w:val="center"/>
          </w:tcPr>
          <w:p w14:paraId="6B55D04C" w14:textId="77777777" w:rsidR="00AC4989" w:rsidRPr="00AC4989" w:rsidRDefault="00AC4989" w:rsidP="00AC4989">
            <w:pPr>
              <w:spacing w:after="200" w:line="276" w:lineRule="auto"/>
              <w:ind w:left="720" w:right="-73"/>
              <w:rPr>
                <w:sz w:val="20"/>
                <w:szCs w:val="20"/>
              </w:rPr>
            </w:pPr>
            <w:r w:rsidRPr="00AC4989">
              <w:rPr>
                <w:i/>
                <w:iCs/>
                <w:sz w:val="20"/>
                <w:szCs w:val="20"/>
              </w:rPr>
              <w:t>Age</w:t>
            </w:r>
          </w:p>
        </w:tc>
        <w:tc>
          <w:tcPr>
            <w:tcW w:w="3521" w:type="dxa"/>
            <w:tcBorders>
              <w:top w:val="single" w:sz="24" w:space="0" w:color="auto"/>
              <w:left w:val="nil"/>
              <w:bottom w:val="single" w:sz="4" w:space="0" w:color="auto"/>
              <w:right w:val="single" w:sz="4" w:space="0" w:color="auto"/>
            </w:tcBorders>
            <w:shd w:val="clear" w:color="auto" w:fill="FFFFFF"/>
            <w:vAlign w:val="center"/>
          </w:tcPr>
          <w:p w14:paraId="5624DF6E" w14:textId="77777777" w:rsidR="00AC4989" w:rsidRPr="00AC4989" w:rsidRDefault="00AC4989" w:rsidP="00AC4989">
            <w:pPr>
              <w:spacing w:after="200" w:line="320" w:lineRule="atLeast"/>
              <w:ind w:left="60" w:right="60"/>
              <w:rPr>
                <w:sz w:val="20"/>
                <w:szCs w:val="20"/>
              </w:rPr>
            </w:pPr>
            <w:r w:rsidRPr="00AC4989">
              <w:rPr>
                <w:i/>
                <w:iCs/>
                <w:sz w:val="20"/>
                <w:szCs w:val="20"/>
              </w:rPr>
              <w:t>- (Less than 18</w:t>
            </w:r>
            <w:proofErr w:type="gramStart"/>
            <w:r w:rsidRPr="00AC4989">
              <w:rPr>
                <w:i/>
                <w:iCs/>
                <w:sz w:val="20"/>
                <w:szCs w:val="20"/>
              </w:rPr>
              <w:t>)  years</w:t>
            </w:r>
            <w:proofErr w:type="gramEnd"/>
          </w:p>
        </w:tc>
        <w:tc>
          <w:tcPr>
            <w:tcW w:w="742" w:type="dxa"/>
            <w:tcBorders>
              <w:top w:val="single" w:sz="24" w:space="0" w:color="auto"/>
              <w:left w:val="single" w:sz="4" w:space="0" w:color="auto"/>
              <w:bottom w:val="single" w:sz="4" w:space="0" w:color="auto"/>
              <w:right w:val="single" w:sz="4" w:space="0" w:color="auto"/>
            </w:tcBorders>
            <w:shd w:val="clear" w:color="auto" w:fill="FFFFFF"/>
            <w:vAlign w:val="center"/>
          </w:tcPr>
          <w:p w14:paraId="5F9C677C" w14:textId="77777777" w:rsidR="00AC4989" w:rsidRPr="00AC4989" w:rsidRDefault="00AC4989" w:rsidP="00AC4989">
            <w:pPr>
              <w:spacing w:after="200" w:line="320" w:lineRule="atLeast"/>
              <w:ind w:left="60" w:right="60"/>
              <w:jc w:val="center"/>
              <w:rPr>
                <w:sz w:val="20"/>
                <w:szCs w:val="20"/>
              </w:rPr>
            </w:pPr>
            <w:r w:rsidRPr="00AC4989">
              <w:rPr>
                <w:i/>
                <w:iCs/>
                <w:sz w:val="20"/>
                <w:szCs w:val="20"/>
              </w:rPr>
              <w:t>14</w:t>
            </w:r>
          </w:p>
        </w:tc>
        <w:tc>
          <w:tcPr>
            <w:tcW w:w="993" w:type="dxa"/>
            <w:tcBorders>
              <w:top w:val="single" w:sz="24" w:space="0" w:color="auto"/>
              <w:left w:val="single" w:sz="4" w:space="0" w:color="auto"/>
              <w:bottom w:val="single" w:sz="4" w:space="0" w:color="auto"/>
              <w:right w:val="thinThickThinSmallGap" w:sz="36" w:space="0" w:color="auto"/>
            </w:tcBorders>
            <w:shd w:val="clear" w:color="auto" w:fill="FFFFFF"/>
            <w:vAlign w:val="center"/>
          </w:tcPr>
          <w:p w14:paraId="0E3AE8CD" w14:textId="77777777" w:rsidR="00AC4989" w:rsidRPr="00AC4989" w:rsidRDefault="00AC4989" w:rsidP="00AC4989">
            <w:pPr>
              <w:spacing w:after="200" w:line="320" w:lineRule="atLeast"/>
              <w:ind w:left="60" w:right="60"/>
              <w:jc w:val="center"/>
              <w:rPr>
                <w:sz w:val="20"/>
                <w:szCs w:val="20"/>
              </w:rPr>
            </w:pPr>
            <w:r w:rsidRPr="00AC4989">
              <w:rPr>
                <w:i/>
                <w:iCs/>
                <w:sz w:val="20"/>
                <w:szCs w:val="20"/>
              </w:rPr>
              <w:t>9.3</w:t>
            </w:r>
          </w:p>
        </w:tc>
      </w:tr>
      <w:tr w:rsidR="00AC4989" w:rsidRPr="00AC4989" w14:paraId="53B085B9"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2CFF8759" w14:textId="77777777" w:rsidR="00AC4989" w:rsidRPr="00AC4989" w:rsidRDefault="00AC4989">
            <w:pPr>
              <w:numPr>
                <w:ilvl w:val="0"/>
                <w:numId w:val="55"/>
              </w:numPr>
              <w:spacing w:after="200" w:line="276" w:lineRule="auto"/>
              <w:ind w:left="449"/>
              <w:jc w:val="center"/>
              <w:rPr>
                <w:i/>
                <w:iCs/>
                <w:sz w:val="20"/>
                <w:szCs w:val="20"/>
              </w:rPr>
            </w:pPr>
          </w:p>
        </w:tc>
        <w:tc>
          <w:tcPr>
            <w:tcW w:w="2624" w:type="dxa"/>
            <w:vMerge/>
            <w:tcBorders>
              <w:left w:val="single" w:sz="18" w:space="0" w:color="auto"/>
              <w:right w:val="single" w:sz="24" w:space="0" w:color="A6A6A6"/>
            </w:tcBorders>
            <w:shd w:val="clear" w:color="auto" w:fill="FFFFFF"/>
            <w:vAlign w:val="center"/>
          </w:tcPr>
          <w:p w14:paraId="61F82D62" w14:textId="77777777" w:rsidR="00AC4989" w:rsidRPr="00AC4989" w:rsidRDefault="00AC4989" w:rsidP="00AC4989">
            <w:pPr>
              <w:spacing w:after="200" w:line="276" w:lineRule="auto"/>
              <w:ind w:left="720" w:right="-73"/>
              <w:jc w:val="center"/>
              <w:rPr>
                <w:sz w:val="20"/>
                <w:szCs w:val="20"/>
              </w:rPr>
            </w:pPr>
          </w:p>
        </w:tc>
        <w:tc>
          <w:tcPr>
            <w:tcW w:w="3521" w:type="dxa"/>
            <w:tcBorders>
              <w:top w:val="single" w:sz="4" w:space="0" w:color="auto"/>
              <w:left w:val="nil"/>
              <w:bottom w:val="single" w:sz="4" w:space="0" w:color="auto"/>
              <w:right w:val="single" w:sz="4" w:space="0" w:color="auto"/>
            </w:tcBorders>
            <w:shd w:val="clear" w:color="auto" w:fill="FFFFFF"/>
            <w:vAlign w:val="center"/>
          </w:tcPr>
          <w:p w14:paraId="08F1F075" w14:textId="77777777" w:rsidR="00AC4989" w:rsidRPr="00AC4989" w:rsidRDefault="00AC4989" w:rsidP="00AC4989">
            <w:pPr>
              <w:spacing w:after="200" w:line="320" w:lineRule="atLeast"/>
              <w:ind w:left="60" w:right="60"/>
              <w:rPr>
                <w:sz w:val="20"/>
                <w:szCs w:val="20"/>
              </w:rPr>
            </w:pPr>
            <w:r w:rsidRPr="00AC4989">
              <w:rPr>
                <w:i/>
                <w:iCs/>
                <w:sz w:val="20"/>
                <w:szCs w:val="20"/>
              </w:rPr>
              <w:t>- (18-27</w:t>
            </w:r>
            <w:proofErr w:type="gramStart"/>
            <w:r w:rsidRPr="00AC4989">
              <w:rPr>
                <w:i/>
                <w:iCs/>
                <w:sz w:val="20"/>
                <w:szCs w:val="20"/>
              </w:rPr>
              <w:t>)  years</w:t>
            </w:r>
            <w:proofErr w:type="gramEnd"/>
          </w:p>
        </w:tc>
        <w:tc>
          <w:tcPr>
            <w:tcW w:w="742" w:type="dxa"/>
            <w:tcBorders>
              <w:top w:val="single" w:sz="4" w:space="0" w:color="auto"/>
              <w:left w:val="single" w:sz="4" w:space="0" w:color="auto"/>
              <w:bottom w:val="single" w:sz="4" w:space="0" w:color="auto"/>
              <w:right w:val="single" w:sz="4" w:space="0" w:color="auto"/>
            </w:tcBorders>
            <w:shd w:val="clear" w:color="auto" w:fill="FFFFFF"/>
            <w:vAlign w:val="center"/>
          </w:tcPr>
          <w:p w14:paraId="44A2628A" w14:textId="77777777" w:rsidR="00AC4989" w:rsidRPr="00AC4989" w:rsidRDefault="00AC4989" w:rsidP="00AC4989">
            <w:pPr>
              <w:spacing w:after="200" w:line="320" w:lineRule="atLeast"/>
              <w:ind w:left="60" w:right="60"/>
              <w:jc w:val="center"/>
              <w:rPr>
                <w:sz w:val="20"/>
                <w:szCs w:val="20"/>
              </w:rPr>
            </w:pPr>
            <w:r w:rsidRPr="00AC4989">
              <w:rPr>
                <w:i/>
                <w:iCs/>
                <w:sz w:val="20"/>
                <w:szCs w:val="20"/>
              </w:rPr>
              <w:t>113</w:t>
            </w:r>
          </w:p>
        </w:tc>
        <w:tc>
          <w:tcPr>
            <w:tcW w:w="993" w:type="dxa"/>
            <w:tcBorders>
              <w:top w:val="single" w:sz="4" w:space="0" w:color="auto"/>
              <w:left w:val="single" w:sz="4" w:space="0" w:color="auto"/>
              <w:bottom w:val="single" w:sz="4" w:space="0" w:color="auto"/>
              <w:right w:val="thinThickThinSmallGap" w:sz="36" w:space="0" w:color="auto"/>
            </w:tcBorders>
            <w:shd w:val="clear" w:color="auto" w:fill="FFFFFF"/>
            <w:vAlign w:val="center"/>
          </w:tcPr>
          <w:p w14:paraId="24AB1E27" w14:textId="77777777" w:rsidR="00AC4989" w:rsidRPr="00AC4989" w:rsidRDefault="00AC4989" w:rsidP="00AC4989">
            <w:pPr>
              <w:spacing w:after="200" w:line="320" w:lineRule="atLeast"/>
              <w:ind w:left="60" w:right="60"/>
              <w:jc w:val="center"/>
              <w:rPr>
                <w:sz w:val="20"/>
                <w:szCs w:val="20"/>
              </w:rPr>
            </w:pPr>
            <w:r w:rsidRPr="00AC4989">
              <w:rPr>
                <w:i/>
                <w:iCs/>
                <w:sz w:val="20"/>
                <w:szCs w:val="20"/>
              </w:rPr>
              <w:t>75.3</w:t>
            </w:r>
          </w:p>
        </w:tc>
      </w:tr>
      <w:tr w:rsidR="00AC4989" w:rsidRPr="00AC4989" w14:paraId="14D65AC2"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3606F5F4" w14:textId="77777777" w:rsidR="00AC4989" w:rsidRPr="00AC4989" w:rsidRDefault="00AC4989">
            <w:pPr>
              <w:numPr>
                <w:ilvl w:val="0"/>
                <w:numId w:val="55"/>
              </w:numPr>
              <w:spacing w:after="200" w:line="276" w:lineRule="auto"/>
              <w:ind w:left="449"/>
              <w:jc w:val="center"/>
              <w:rPr>
                <w:i/>
                <w:iCs/>
                <w:sz w:val="20"/>
                <w:szCs w:val="20"/>
              </w:rPr>
            </w:pPr>
          </w:p>
        </w:tc>
        <w:tc>
          <w:tcPr>
            <w:tcW w:w="2624" w:type="dxa"/>
            <w:vMerge/>
            <w:tcBorders>
              <w:left w:val="single" w:sz="18" w:space="0" w:color="auto"/>
              <w:right w:val="single" w:sz="24" w:space="0" w:color="A6A6A6"/>
            </w:tcBorders>
            <w:shd w:val="clear" w:color="auto" w:fill="FFFFFF"/>
            <w:vAlign w:val="center"/>
          </w:tcPr>
          <w:p w14:paraId="4416731F" w14:textId="77777777" w:rsidR="00AC4989" w:rsidRPr="00AC4989" w:rsidRDefault="00AC4989" w:rsidP="00AC4989">
            <w:pPr>
              <w:spacing w:after="200" w:line="276" w:lineRule="auto"/>
              <w:ind w:left="720" w:right="-73"/>
              <w:jc w:val="center"/>
              <w:rPr>
                <w:sz w:val="20"/>
                <w:szCs w:val="20"/>
              </w:rPr>
            </w:pPr>
          </w:p>
        </w:tc>
        <w:tc>
          <w:tcPr>
            <w:tcW w:w="3521" w:type="dxa"/>
            <w:tcBorders>
              <w:top w:val="single" w:sz="4" w:space="0" w:color="auto"/>
              <w:left w:val="nil"/>
              <w:bottom w:val="single" w:sz="4" w:space="0" w:color="auto"/>
              <w:right w:val="single" w:sz="4" w:space="0" w:color="auto"/>
            </w:tcBorders>
            <w:shd w:val="clear" w:color="auto" w:fill="FFFFFF"/>
            <w:vAlign w:val="center"/>
          </w:tcPr>
          <w:p w14:paraId="2C4B522A" w14:textId="77777777" w:rsidR="00AC4989" w:rsidRPr="00AC4989" w:rsidRDefault="00AC4989" w:rsidP="00AC4989">
            <w:pPr>
              <w:spacing w:after="200" w:line="320" w:lineRule="atLeast"/>
              <w:ind w:left="60" w:right="60"/>
              <w:rPr>
                <w:sz w:val="20"/>
                <w:szCs w:val="20"/>
              </w:rPr>
            </w:pPr>
            <w:r w:rsidRPr="00AC4989">
              <w:rPr>
                <w:i/>
                <w:iCs/>
                <w:sz w:val="20"/>
                <w:szCs w:val="20"/>
              </w:rPr>
              <w:t>- (28-37</w:t>
            </w:r>
            <w:proofErr w:type="gramStart"/>
            <w:r w:rsidRPr="00AC4989">
              <w:rPr>
                <w:i/>
                <w:iCs/>
                <w:sz w:val="20"/>
                <w:szCs w:val="20"/>
              </w:rPr>
              <w:t>)  years</w:t>
            </w:r>
            <w:proofErr w:type="gramEnd"/>
          </w:p>
        </w:tc>
        <w:tc>
          <w:tcPr>
            <w:tcW w:w="742" w:type="dxa"/>
            <w:tcBorders>
              <w:top w:val="single" w:sz="4" w:space="0" w:color="auto"/>
              <w:left w:val="single" w:sz="4" w:space="0" w:color="auto"/>
              <w:bottom w:val="single" w:sz="4" w:space="0" w:color="auto"/>
              <w:right w:val="single" w:sz="4" w:space="0" w:color="auto"/>
            </w:tcBorders>
            <w:shd w:val="clear" w:color="auto" w:fill="FFFFFF"/>
            <w:vAlign w:val="center"/>
          </w:tcPr>
          <w:p w14:paraId="609BF04B" w14:textId="77777777" w:rsidR="00AC4989" w:rsidRPr="00AC4989" w:rsidRDefault="00AC4989" w:rsidP="00AC4989">
            <w:pPr>
              <w:spacing w:after="200" w:line="320" w:lineRule="atLeast"/>
              <w:ind w:left="60" w:right="60"/>
              <w:jc w:val="center"/>
              <w:rPr>
                <w:sz w:val="20"/>
                <w:szCs w:val="20"/>
              </w:rPr>
            </w:pPr>
            <w:r w:rsidRPr="00AC4989">
              <w:rPr>
                <w:i/>
                <w:iCs/>
                <w:sz w:val="20"/>
                <w:szCs w:val="20"/>
              </w:rPr>
              <w:t>21</w:t>
            </w:r>
          </w:p>
        </w:tc>
        <w:tc>
          <w:tcPr>
            <w:tcW w:w="993" w:type="dxa"/>
            <w:tcBorders>
              <w:top w:val="single" w:sz="4" w:space="0" w:color="auto"/>
              <w:left w:val="single" w:sz="4" w:space="0" w:color="auto"/>
              <w:bottom w:val="single" w:sz="4" w:space="0" w:color="auto"/>
              <w:right w:val="thinThickThinSmallGap" w:sz="36" w:space="0" w:color="auto"/>
            </w:tcBorders>
            <w:shd w:val="clear" w:color="auto" w:fill="FFFFFF"/>
            <w:vAlign w:val="center"/>
          </w:tcPr>
          <w:p w14:paraId="595E61AF" w14:textId="77777777" w:rsidR="00AC4989" w:rsidRPr="00AC4989" w:rsidRDefault="00AC4989" w:rsidP="00AC4989">
            <w:pPr>
              <w:spacing w:after="200" w:line="320" w:lineRule="atLeast"/>
              <w:ind w:left="60" w:right="60"/>
              <w:jc w:val="center"/>
              <w:rPr>
                <w:sz w:val="20"/>
                <w:szCs w:val="20"/>
              </w:rPr>
            </w:pPr>
            <w:r w:rsidRPr="00AC4989">
              <w:rPr>
                <w:i/>
                <w:iCs/>
                <w:sz w:val="20"/>
                <w:szCs w:val="20"/>
              </w:rPr>
              <w:t>14.0</w:t>
            </w:r>
          </w:p>
        </w:tc>
      </w:tr>
      <w:tr w:rsidR="00AC4989" w:rsidRPr="00AC4989" w14:paraId="5FEB5201"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7E647254" w14:textId="77777777" w:rsidR="00AC4989" w:rsidRPr="00AC4989" w:rsidRDefault="00AC4989">
            <w:pPr>
              <w:numPr>
                <w:ilvl w:val="0"/>
                <w:numId w:val="55"/>
              </w:numPr>
              <w:spacing w:after="200" w:line="276" w:lineRule="auto"/>
              <w:ind w:left="449"/>
              <w:jc w:val="center"/>
              <w:rPr>
                <w:i/>
                <w:iCs/>
                <w:sz w:val="20"/>
                <w:szCs w:val="20"/>
              </w:rPr>
            </w:pPr>
          </w:p>
        </w:tc>
        <w:tc>
          <w:tcPr>
            <w:tcW w:w="2624" w:type="dxa"/>
            <w:vMerge/>
            <w:tcBorders>
              <w:left w:val="single" w:sz="18" w:space="0" w:color="auto"/>
              <w:right w:val="single" w:sz="24" w:space="0" w:color="A6A6A6"/>
            </w:tcBorders>
            <w:shd w:val="clear" w:color="auto" w:fill="FFFFFF"/>
            <w:vAlign w:val="center"/>
          </w:tcPr>
          <w:p w14:paraId="6E830702" w14:textId="77777777" w:rsidR="00AC4989" w:rsidRPr="00AC4989" w:rsidRDefault="00AC4989" w:rsidP="00AC4989">
            <w:pPr>
              <w:spacing w:after="200" w:line="276" w:lineRule="auto"/>
              <w:ind w:left="720" w:right="-73"/>
              <w:jc w:val="center"/>
              <w:rPr>
                <w:sz w:val="20"/>
                <w:szCs w:val="20"/>
              </w:rPr>
            </w:pPr>
          </w:p>
        </w:tc>
        <w:tc>
          <w:tcPr>
            <w:tcW w:w="3521" w:type="dxa"/>
            <w:tcBorders>
              <w:top w:val="single" w:sz="4" w:space="0" w:color="auto"/>
              <w:left w:val="nil"/>
              <w:bottom w:val="single" w:sz="18" w:space="0" w:color="auto"/>
              <w:right w:val="single" w:sz="4" w:space="0" w:color="auto"/>
            </w:tcBorders>
            <w:shd w:val="clear" w:color="auto" w:fill="FFFFFF"/>
            <w:vAlign w:val="center"/>
          </w:tcPr>
          <w:p w14:paraId="33B0D9BA" w14:textId="77777777" w:rsidR="00AC4989" w:rsidRPr="00AC4989" w:rsidRDefault="00AC4989" w:rsidP="00AC4989">
            <w:pPr>
              <w:spacing w:after="200" w:line="320" w:lineRule="atLeast"/>
              <w:ind w:left="60" w:right="60"/>
              <w:rPr>
                <w:sz w:val="20"/>
                <w:szCs w:val="20"/>
              </w:rPr>
            </w:pPr>
            <w:r w:rsidRPr="00AC4989">
              <w:rPr>
                <w:i/>
                <w:iCs/>
                <w:sz w:val="20"/>
                <w:szCs w:val="20"/>
              </w:rPr>
              <w:t>- (More than 38</w:t>
            </w:r>
            <w:proofErr w:type="gramStart"/>
            <w:r w:rsidRPr="00AC4989">
              <w:rPr>
                <w:i/>
                <w:iCs/>
                <w:sz w:val="20"/>
                <w:szCs w:val="20"/>
              </w:rPr>
              <w:t>)  years</w:t>
            </w:r>
            <w:proofErr w:type="gramEnd"/>
          </w:p>
        </w:tc>
        <w:tc>
          <w:tcPr>
            <w:tcW w:w="742" w:type="dxa"/>
            <w:tcBorders>
              <w:top w:val="single" w:sz="4" w:space="0" w:color="auto"/>
              <w:left w:val="single" w:sz="4" w:space="0" w:color="auto"/>
              <w:bottom w:val="single" w:sz="18" w:space="0" w:color="auto"/>
              <w:right w:val="single" w:sz="4" w:space="0" w:color="auto"/>
            </w:tcBorders>
            <w:shd w:val="clear" w:color="auto" w:fill="FFFFFF"/>
            <w:vAlign w:val="center"/>
          </w:tcPr>
          <w:p w14:paraId="229D941B" w14:textId="77777777" w:rsidR="00AC4989" w:rsidRPr="00AC4989" w:rsidRDefault="00AC4989" w:rsidP="00AC4989">
            <w:pPr>
              <w:spacing w:after="200" w:line="320" w:lineRule="atLeast"/>
              <w:ind w:left="60" w:right="60"/>
              <w:jc w:val="center"/>
              <w:rPr>
                <w:sz w:val="20"/>
                <w:szCs w:val="20"/>
              </w:rPr>
            </w:pPr>
            <w:r w:rsidRPr="00AC4989">
              <w:rPr>
                <w:i/>
                <w:iCs/>
                <w:sz w:val="20"/>
                <w:szCs w:val="20"/>
              </w:rPr>
              <w:t>2</w:t>
            </w:r>
          </w:p>
        </w:tc>
        <w:tc>
          <w:tcPr>
            <w:tcW w:w="993" w:type="dxa"/>
            <w:tcBorders>
              <w:top w:val="single" w:sz="4" w:space="0" w:color="auto"/>
              <w:left w:val="single" w:sz="4" w:space="0" w:color="auto"/>
              <w:bottom w:val="single" w:sz="18" w:space="0" w:color="auto"/>
              <w:right w:val="thinThickThinSmallGap" w:sz="36" w:space="0" w:color="auto"/>
            </w:tcBorders>
            <w:shd w:val="clear" w:color="auto" w:fill="FFFFFF"/>
            <w:vAlign w:val="center"/>
          </w:tcPr>
          <w:p w14:paraId="124799FE" w14:textId="77777777" w:rsidR="00AC4989" w:rsidRPr="00AC4989" w:rsidRDefault="00AC4989" w:rsidP="00AC4989">
            <w:pPr>
              <w:spacing w:after="200" w:line="320" w:lineRule="atLeast"/>
              <w:ind w:left="60" w:right="60"/>
              <w:jc w:val="center"/>
              <w:rPr>
                <w:sz w:val="20"/>
                <w:szCs w:val="20"/>
              </w:rPr>
            </w:pPr>
            <w:r w:rsidRPr="00AC4989">
              <w:rPr>
                <w:i/>
                <w:iCs/>
                <w:sz w:val="20"/>
                <w:szCs w:val="20"/>
              </w:rPr>
              <w:t>1.3</w:t>
            </w:r>
          </w:p>
        </w:tc>
      </w:tr>
      <w:tr w:rsidR="00AC4989" w:rsidRPr="00AC4989" w14:paraId="185F2519" w14:textId="77777777" w:rsidTr="00AC4989">
        <w:trPr>
          <w:trHeight w:val="168"/>
          <w:jc w:val="center"/>
        </w:trPr>
        <w:tc>
          <w:tcPr>
            <w:tcW w:w="803" w:type="dxa"/>
            <w:vMerge/>
            <w:tcBorders>
              <w:left w:val="thinThickThinSmallGap" w:sz="36" w:space="0" w:color="auto"/>
              <w:bottom w:val="single" w:sz="12" w:space="0" w:color="auto"/>
              <w:right w:val="single" w:sz="18" w:space="0" w:color="auto"/>
            </w:tcBorders>
            <w:shd w:val="clear" w:color="auto" w:fill="FFFFFF"/>
            <w:vAlign w:val="center"/>
          </w:tcPr>
          <w:p w14:paraId="61B5DB0F" w14:textId="77777777" w:rsidR="00AC4989" w:rsidRPr="00AC4989" w:rsidRDefault="00AC4989">
            <w:pPr>
              <w:numPr>
                <w:ilvl w:val="0"/>
                <w:numId w:val="55"/>
              </w:numPr>
              <w:spacing w:after="200" w:line="276" w:lineRule="auto"/>
              <w:ind w:left="449"/>
              <w:jc w:val="center"/>
              <w:rPr>
                <w:i/>
                <w:iCs/>
                <w:sz w:val="20"/>
                <w:szCs w:val="20"/>
              </w:rPr>
            </w:pPr>
          </w:p>
        </w:tc>
        <w:tc>
          <w:tcPr>
            <w:tcW w:w="2624" w:type="dxa"/>
            <w:vMerge/>
            <w:tcBorders>
              <w:left w:val="single" w:sz="18" w:space="0" w:color="auto"/>
              <w:bottom w:val="single" w:sz="12" w:space="0" w:color="auto"/>
              <w:right w:val="single" w:sz="24" w:space="0" w:color="A6A6A6"/>
            </w:tcBorders>
            <w:shd w:val="clear" w:color="auto" w:fill="FFFFFF"/>
            <w:vAlign w:val="center"/>
          </w:tcPr>
          <w:p w14:paraId="18A1C178" w14:textId="77777777" w:rsidR="00AC4989" w:rsidRPr="00AC4989" w:rsidRDefault="00AC4989" w:rsidP="00AC4989">
            <w:pPr>
              <w:spacing w:after="200" w:line="276" w:lineRule="auto"/>
              <w:ind w:left="720" w:right="-73"/>
              <w:jc w:val="center"/>
              <w:rPr>
                <w:sz w:val="20"/>
                <w:szCs w:val="20"/>
              </w:rPr>
            </w:pPr>
          </w:p>
        </w:tc>
        <w:tc>
          <w:tcPr>
            <w:tcW w:w="3521" w:type="dxa"/>
            <w:tcBorders>
              <w:top w:val="single" w:sz="18" w:space="0" w:color="auto"/>
              <w:left w:val="single" w:sz="24" w:space="0" w:color="A6A6A6"/>
              <w:bottom w:val="single" w:sz="18" w:space="0" w:color="000000"/>
              <w:right w:val="single" w:sz="12" w:space="0" w:color="auto"/>
            </w:tcBorders>
            <w:shd w:val="clear" w:color="auto" w:fill="FFFFFF"/>
            <w:vAlign w:val="center"/>
          </w:tcPr>
          <w:p w14:paraId="1087C51B" w14:textId="77777777" w:rsidR="00AC4989" w:rsidRPr="00AC4989" w:rsidRDefault="00AC4989" w:rsidP="00AC4989">
            <w:pPr>
              <w:spacing w:after="200" w:line="276" w:lineRule="auto"/>
              <w:ind w:left="720"/>
              <w:rPr>
                <w:sz w:val="20"/>
                <w:szCs w:val="20"/>
              </w:rPr>
            </w:pPr>
            <w:r w:rsidRPr="00AC4989">
              <w:rPr>
                <w:i/>
                <w:iCs/>
                <w:sz w:val="20"/>
                <w:szCs w:val="20"/>
              </w:rPr>
              <w:t>Total</w:t>
            </w:r>
          </w:p>
        </w:tc>
        <w:tc>
          <w:tcPr>
            <w:tcW w:w="742" w:type="dxa"/>
            <w:tcBorders>
              <w:top w:val="single" w:sz="18" w:space="0" w:color="auto"/>
              <w:left w:val="single" w:sz="12" w:space="0" w:color="auto"/>
              <w:bottom w:val="single" w:sz="18" w:space="0" w:color="000000"/>
            </w:tcBorders>
            <w:shd w:val="clear" w:color="auto" w:fill="FFFFFF"/>
            <w:vAlign w:val="center"/>
          </w:tcPr>
          <w:p w14:paraId="43A14C3D" w14:textId="77777777" w:rsidR="00AC4989" w:rsidRPr="00AC4989" w:rsidRDefault="00AC4989" w:rsidP="00AC4989">
            <w:pPr>
              <w:spacing w:after="200" w:line="276" w:lineRule="auto"/>
              <w:ind w:left="720"/>
              <w:jc w:val="center"/>
              <w:rPr>
                <w:sz w:val="20"/>
                <w:szCs w:val="20"/>
              </w:rPr>
            </w:pPr>
            <w:r w:rsidRPr="00AC4989">
              <w:rPr>
                <w:i/>
                <w:iCs/>
                <w:sz w:val="20"/>
                <w:szCs w:val="20"/>
              </w:rPr>
              <w:t>150</w:t>
            </w:r>
          </w:p>
        </w:tc>
        <w:tc>
          <w:tcPr>
            <w:tcW w:w="993" w:type="dxa"/>
            <w:tcBorders>
              <w:top w:val="single" w:sz="18" w:space="0" w:color="auto"/>
              <w:bottom w:val="single" w:sz="18" w:space="0" w:color="000000"/>
              <w:right w:val="thinThickThinSmallGap" w:sz="36" w:space="0" w:color="auto"/>
            </w:tcBorders>
            <w:shd w:val="clear" w:color="auto" w:fill="FFFFFF"/>
            <w:vAlign w:val="center"/>
          </w:tcPr>
          <w:p w14:paraId="1DF6992D" w14:textId="77777777" w:rsidR="00AC4989" w:rsidRPr="00AC4989" w:rsidRDefault="00AC4989" w:rsidP="00AC4989">
            <w:pPr>
              <w:spacing w:after="200" w:line="276" w:lineRule="auto"/>
              <w:ind w:left="720"/>
              <w:jc w:val="center"/>
              <w:rPr>
                <w:sz w:val="20"/>
                <w:szCs w:val="20"/>
              </w:rPr>
            </w:pPr>
            <w:r w:rsidRPr="00AC4989">
              <w:rPr>
                <w:i/>
                <w:iCs/>
                <w:sz w:val="20"/>
                <w:szCs w:val="20"/>
              </w:rPr>
              <w:t>100</w:t>
            </w:r>
          </w:p>
        </w:tc>
      </w:tr>
      <w:tr w:rsidR="00AC4989" w:rsidRPr="00AC4989" w14:paraId="2F046141" w14:textId="77777777" w:rsidTr="00AC4989">
        <w:trPr>
          <w:trHeight w:val="168"/>
          <w:jc w:val="center"/>
        </w:trPr>
        <w:tc>
          <w:tcPr>
            <w:tcW w:w="803" w:type="dxa"/>
            <w:vMerge w:val="restart"/>
            <w:tcBorders>
              <w:top w:val="single" w:sz="24" w:space="0" w:color="auto"/>
              <w:left w:val="thinThickThinSmallGap" w:sz="36" w:space="0" w:color="auto"/>
              <w:right w:val="single" w:sz="18" w:space="0" w:color="auto"/>
            </w:tcBorders>
            <w:shd w:val="clear" w:color="auto" w:fill="FFFFFF"/>
            <w:vAlign w:val="center"/>
          </w:tcPr>
          <w:p w14:paraId="151EEA14" w14:textId="77777777" w:rsidR="00AC4989" w:rsidRPr="00AC4989" w:rsidRDefault="00AC4989">
            <w:pPr>
              <w:numPr>
                <w:ilvl w:val="0"/>
                <w:numId w:val="55"/>
              </w:numPr>
              <w:spacing w:after="200" w:line="276" w:lineRule="auto"/>
              <w:ind w:left="449"/>
              <w:jc w:val="center"/>
              <w:rPr>
                <w:i/>
                <w:iCs/>
                <w:sz w:val="20"/>
                <w:szCs w:val="20"/>
              </w:rPr>
            </w:pPr>
          </w:p>
        </w:tc>
        <w:tc>
          <w:tcPr>
            <w:tcW w:w="2624" w:type="dxa"/>
            <w:vMerge w:val="restart"/>
            <w:tcBorders>
              <w:top w:val="single" w:sz="24" w:space="0" w:color="auto"/>
              <w:left w:val="single" w:sz="18" w:space="0" w:color="auto"/>
              <w:right w:val="single" w:sz="24" w:space="0" w:color="A6A6A6"/>
            </w:tcBorders>
            <w:shd w:val="clear" w:color="auto" w:fill="FFFFFF"/>
            <w:vAlign w:val="center"/>
          </w:tcPr>
          <w:p w14:paraId="5E06CB5E" w14:textId="77777777" w:rsidR="00AC4989" w:rsidRPr="00AC4989" w:rsidRDefault="00AC4989" w:rsidP="00AC4989">
            <w:pPr>
              <w:spacing w:after="200" w:line="276" w:lineRule="auto"/>
              <w:ind w:left="720" w:right="-73"/>
              <w:rPr>
                <w:sz w:val="20"/>
                <w:szCs w:val="20"/>
              </w:rPr>
            </w:pPr>
            <w:r w:rsidRPr="00AC4989">
              <w:rPr>
                <w:i/>
                <w:iCs/>
                <w:sz w:val="20"/>
                <w:szCs w:val="20"/>
              </w:rPr>
              <w:t>Residency Area</w:t>
            </w:r>
          </w:p>
        </w:tc>
        <w:tc>
          <w:tcPr>
            <w:tcW w:w="3521" w:type="dxa"/>
            <w:tcBorders>
              <w:top w:val="single" w:sz="18" w:space="0" w:color="000000"/>
              <w:left w:val="nil"/>
              <w:bottom w:val="single" w:sz="4" w:space="0" w:color="auto"/>
              <w:right w:val="single" w:sz="4" w:space="0" w:color="auto"/>
            </w:tcBorders>
            <w:shd w:val="clear" w:color="auto" w:fill="FFFFFF"/>
            <w:vAlign w:val="center"/>
          </w:tcPr>
          <w:p w14:paraId="45B4C7A4" w14:textId="77777777" w:rsidR="00AC4989" w:rsidRPr="00AC4989" w:rsidRDefault="00AC4989" w:rsidP="00AC4989">
            <w:pPr>
              <w:spacing w:after="200" w:line="320" w:lineRule="atLeast"/>
              <w:ind w:left="60" w:right="60"/>
              <w:rPr>
                <w:sz w:val="20"/>
                <w:szCs w:val="20"/>
              </w:rPr>
            </w:pPr>
            <w:r w:rsidRPr="00AC4989">
              <w:rPr>
                <w:i/>
                <w:iCs/>
                <w:sz w:val="20"/>
                <w:szCs w:val="20"/>
              </w:rPr>
              <w:t>- Urban</w:t>
            </w:r>
          </w:p>
        </w:tc>
        <w:tc>
          <w:tcPr>
            <w:tcW w:w="742" w:type="dxa"/>
            <w:tcBorders>
              <w:top w:val="single" w:sz="18" w:space="0" w:color="000000"/>
              <w:left w:val="single" w:sz="4" w:space="0" w:color="auto"/>
              <w:bottom w:val="single" w:sz="4" w:space="0" w:color="auto"/>
              <w:right w:val="single" w:sz="4" w:space="0" w:color="auto"/>
            </w:tcBorders>
            <w:shd w:val="clear" w:color="auto" w:fill="FFFFFF"/>
            <w:vAlign w:val="center"/>
          </w:tcPr>
          <w:p w14:paraId="435BA709" w14:textId="77777777" w:rsidR="00AC4989" w:rsidRPr="00AC4989" w:rsidRDefault="00AC4989" w:rsidP="00AC4989">
            <w:pPr>
              <w:spacing w:after="200" w:line="320" w:lineRule="atLeast"/>
              <w:ind w:left="60" w:right="60"/>
              <w:jc w:val="center"/>
              <w:rPr>
                <w:sz w:val="20"/>
                <w:szCs w:val="20"/>
              </w:rPr>
            </w:pPr>
            <w:r w:rsidRPr="00AC4989">
              <w:rPr>
                <w:i/>
                <w:iCs/>
                <w:sz w:val="20"/>
                <w:szCs w:val="20"/>
              </w:rPr>
              <w:t>113</w:t>
            </w:r>
          </w:p>
        </w:tc>
        <w:tc>
          <w:tcPr>
            <w:tcW w:w="993" w:type="dxa"/>
            <w:tcBorders>
              <w:top w:val="single" w:sz="18" w:space="0" w:color="000000"/>
              <w:left w:val="single" w:sz="4" w:space="0" w:color="auto"/>
              <w:bottom w:val="single" w:sz="4" w:space="0" w:color="auto"/>
              <w:right w:val="thinThickThinSmallGap" w:sz="36" w:space="0" w:color="auto"/>
            </w:tcBorders>
            <w:shd w:val="clear" w:color="auto" w:fill="FFFFFF"/>
            <w:vAlign w:val="center"/>
          </w:tcPr>
          <w:p w14:paraId="2E23D08C" w14:textId="77777777" w:rsidR="00AC4989" w:rsidRPr="00AC4989" w:rsidRDefault="00AC4989" w:rsidP="00AC4989">
            <w:pPr>
              <w:spacing w:after="200" w:line="320" w:lineRule="atLeast"/>
              <w:ind w:left="60" w:right="60"/>
              <w:jc w:val="center"/>
              <w:rPr>
                <w:sz w:val="20"/>
                <w:szCs w:val="20"/>
              </w:rPr>
            </w:pPr>
            <w:r w:rsidRPr="00AC4989">
              <w:rPr>
                <w:i/>
                <w:iCs/>
                <w:sz w:val="20"/>
                <w:szCs w:val="20"/>
              </w:rPr>
              <w:t>75.3</w:t>
            </w:r>
          </w:p>
        </w:tc>
      </w:tr>
      <w:tr w:rsidR="00AC4989" w:rsidRPr="00AC4989" w14:paraId="2C59A67E"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5613BEA6" w14:textId="77777777" w:rsidR="00AC4989" w:rsidRPr="00AC4989" w:rsidRDefault="00AC4989" w:rsidP="00AC4989">
            <w:pPr>
              <w:spacing w:line="276" w:lineRule="auto"/>
              <w:ind w:left="449"/>
              <w:rPr>
                <w:i/>
                <w:iCs/>
                <w:sz w:val="20"/>
                <w:szCs w:val="20"/>
              </w:rPr>
            </w:pPr>
          </w:p>
        </w:tc>
        <w:tc>
          <w:tcPr>
            <w:tcW w:w="2624" w:type="dxa"/>
            <w:vMerge/>
            <w:tcBorders>
              <w:left w:val="single" w:sz="18" w:space="0" w:color="auto"/>
              <w:right w:val="single" w:sz="24" w:space="0" w:color="A6A6A6"/>
            </w:tcBorders>
            <w:shd w:val="clear" w:color="auto" w:fill="FFFFFF"/>
            <w:vAlign w:val="center"/>
          </w:tcPr>
          <w:p w14:paraId="4E85BD72" w14:textId="77777777" w:rsidR="00AC4989" w:rsidRPr="00AC4989" w:rsidRDefault="00AC4989" w:rsidP="00AC4989">
            <w:pPr>
              <w:spacing w:after="200" w:line="276" w:lineRule="auto"/>
              <w:ind w:left="720" w:right="-73"/>
              <w:jc w:val="center"/>
              <w:rPr>
                <w:sz w:val="20"/>
                <w:szCs w:val="20"/>
              </w:rPr>
            </w:pPr>
          </w:p>
        </w:tc>
        <w:tc>
          <w:tcPr>
            <w:tcW w:w="3521" w:type="dxa"/>
            <w:tcBorders>
              <w:top w:val="single" w:sz="4" w:space="0" w:color="auto"/>
              <w:left w:val="nil"/>
              <w:bottom w:val="single" w:sz="18" w:space="0" w:color="auto"/>
              <w:right w:val="single" w:sz="4" w:space="0" w:color="auto"/>
            </w:tcBorders>
            <w:shd w:val="clear" w:color="auto" w:fill="FFFFFF"/>
            <w:vAlign w:val="center"/>
          </w:tcPr>
          <w:p w14:paraId="7BC1A1C4" w14:textId="77777777" w:rsidR="00AC4989" w:rsidRPr="00AC4989" w:rsidRDefault="00AC4989" w:rsidP="00AC4989">
            <w:pPr>
              <w:spacing w:after="200" w:line="320" w:lineRule="atLeast"/>
              <w:ind w:left="60" w:right="60"/>
              <w:rPr>
                <w:sz w:val="20"/>
                <w:szCs w:val="20"/>
              </w:rPr>
            </w:pPr>
            <w:r w:rsidRPr="00AC4989">
              <w:rPr>
                <w:i/>
                <w:iCs/>
                <w:sz w:val="20"/>
                <w:szCs w:val="20"/>
              </w:rPr>
              <w:t>- Rural</w:t>
            </w:r>
          </w:p>
        </w:tc>
        <w:tc>
          <w:tcPr>
            <w:tcW w:w="742" w:type="dxa"/>
            <w:tcBorders>
              <w:top w:val="single" w:sz="4" w:space="0" w:color="auto"/>
              <w:left w:val="single" w:sz="4" w:space="0" w:color="auto"/>
              <w:bottom w:val="single" w:sz="18" w:space="0" w:color="auto"/>
              <w:right w:val="single" w:sz="4" w:space="0" w:color="auto"/>
            </w:tcBorders>
            <w:shd w:val="clear" w:color="auto" w:fill="FFFFFF"/>
            <w:vAlign w:val="center"/>
          </w:tcPr>
          <w:p w14:paraId="4E67D6DC" w14:textId="77777777" w:rsidR="00AC4989" w:rsidRPr="00AC4989" w:rsidRDefault="00AC4989" w:rsidP="00AC4989">
            <w:pPr>
              <w:spacing w:after="200" w:line="320" w:lineRule="atLeast"/>
              <w:ind w:left="60" w:right="60"/>
              <w:jc w:val="center"/>
              <w:rPr>
                <w:sz w:val="20"/>
                <w:szCs w:val="20"/>
              </w:rPr>
            </w:pPr>
            <w:r w:rsidRPr="00AC4989">
              <w:rPr>
                <w:i/>
                <w:iCs/>
                <w:sz w:val="20"/>
                <w:szCs w:val="20"/>
              </w:rPr>
              <w:t>37</w:t>
            </w:r>
          </w:p>
        </w:tc>
        <w:tc>
          <w:tcPr>
            <w:tcW w:w="993" w:type="dxa"/>
            <w:tcBorders>
              <w:top w:val="single" w:sz="4" w:space="0" w:color="auto"/>
              <w:left w:val="single" w:sz="4" w:space="0" w:color="auto"/>
              <w:bottom w:val="single" w:sz="18" w:space="0" w:color="auto"/>
              <w:right w:val="thinThickThinSmallGap" w:sz="36" w:space="0" w:color="auto"/>
            </w:tcBorders>
            <w:shd w:val="clear" w:color="auto" w:fill="FFFFFF"/>
            <w:vAlign w:val="center"/>
          </w:tcPr>
          <w:p w14:paraId="00AA9D1A" w14:textId="77777777" w:rsidR="00AC4989" w:rsidRPr="00AC4989" w:rsidRDefault="00AC4989" w:rsidP="00AC4989">
            <w:pPr>
              <w:spacing w:after="200" w:line="320" w:lineRule="atLeast"/>
              <w:ind w:left="60" w:right="60"/>
              <w:jc w:val="center"/>
              <w:rPr>
                <w:sz w:val="20"/>
                <w:szCs w:val="20"/>
              </w:rPr>
            </w:pPr>
            <w:r w:rsidRPr="00AC4989">
              <w:rPr>
                <w:i/>
                <w:iCs/>
                <w:sz w:val="20"/>
                <w:szCs w:val="20"/>
              </w:rPr>
              <w:t>24.7</w:t>
            </w:r>
          </w:p>
        </w:tc>
      </w:tr>
      <w:tr w:rsidR="00AC4989" w:rsidRPr="00AC4989" w14:paraId="512284F8" w14:textId="77777777" w:rsidTr="00AC4989">
        <w:trPr>
          <w:trHeight w:val="168"/>
          <w:jc w:val="center"/>
        </w:trPr>
        <w:tc>
          <w:tcPr>
            <w:tcW w:w="803" w:type="dxa"/>
            <w:vMerge/>
            <w:tcBorders>
              <w:left w:val="thinThickThinSmallGap" w:sz="36" w:space="0" w:color="auto"/>
              <w:bottom w:val="single" w:sz="12" w:space="0" w:color="auto"/>
              <w:right w:val="single" w:sz="18" w:space="0" w:color="auto"/>
            </w:tcBorders>
            <w:shd w:val="clear" w:color="auto" w:fill="FFFFFF"/>
            <w:vAlign w:val="center"/>
          </w:tcPr>
          <w:p w14:paraId="06550486" w14:textId="77777777" w:rsidR="00AC4989" w:rsidRPr="00AC4989" w:rsidRDefault="00AC4989" w:rsidP="00AC4989">
            <w:pPr>
              <w:spacing w:line="276" w:lineRule="auto"/>
              <w:ind w:left="449"/>
              <w:rPr>
                <w:i/>
                <w:iCs/>
                <w:sz w:val="20"/>
                <w:szCs w:val="20"/>
              </w:rPr>
            </w:pPr>
          </w:p>
        </w:tc>
        <w:tc>
          <w:tcPr>
            <w:tcW w:w="2624" w:type="dxa"/>
            <w:vMerge/>
            <w:tcBorders>
              <w:left w:val="single" w:sz="18" w:space="0" w:color="auto"/>
              <w:bottom w:val="single" w:sz="12" w:space="0" w:color="auto"/>
              <w:right w:val="single" w:sz="24" w:space="0" w:color="A6A6A6"/>
            </w:tcBorders>
            <w:shd w:val="clear" w:color="auto" w:fill="FFFFFF"/>
            <w:vAlign w:val="center"/>
          </w:tcPr>
          <w:p w14:paraId="069B3202" w14:textId="77777777" w:rsidR="00AC4989" w:rsidRPr="00AC4989" w:rsidRDefault="00AC4989" w:rsidP="00AC4989">
            <w:pPr>
              <w:spacing w:after="200" w:line="276" w:lineRule="auto"/>
              <w:ind w:left="720" w:right="-73"/>
              <w:jc w:val="center"/>
              <w:rPr>
                <w:sz w:val="20"/>
                <w:szCs w:val="20"/>
              </w:rPr>
            </w:pPr>
          </w:p>
        </w:tc>
        <w:tc>
          <w:tcPr>
            <w:tcW w:w="3521" w:type="dxa"/>
            <w:tcBorders>
              <w:top w:val="single" w:sz="18" w:space="0" w:color="auto"/>
              <w:left w:val="single" w:sz="24" w:space="0" w:color="A6A6A6"/>
              <w:bottom w:val="single" w:sz="18" w:space="0" w:color="000000"/>
              <w:right w:val="single" w:sz="12" w:space="0" w:color="auto"/>
            </w:tcBorders>
            <w:shd w:val="clear" w:color="auto" w:fill="FFFFFF"/>
            <w:vAlign w:val="center"/>
          </w:tcPr>
          <w:p w14:paraId="0ADA1DBB" w14:textId="77777777" w:rsidR="00AC4989" w:rsidRPr="00AC4989" w:rsidRDefault="00AC4989" w:rsidP="00AC4989">
            <w:pPr>
              <w:spacing w:after="200" w:line="276" w:lineRule="auto"/>
              <w:ind w:left="60" w:right="60"/>
              <w:rPr>
                <w:sz w:val="20"/>
                <w:szCs w:val="20"/>
              </w:rPr>
            </w:pPr>
            <w:r w:rsidRPr="00AC4989">
              <w:rPr>
                <w:i/>
                <w:iCs/>
                <w:sz w:val="20"/>
                <w:szCs w:val="20"/>
              </w:rPr>
              <w:t>Total</w:t>
            </w:r>
          </w:p>
        </w:tc>
        <w:tc>
          <w:tcPr>
            <w:tcW w:w="742" w:type="dxa"/>
            <w:tcBorders>
              <w:top w:val="single" w:sz="18" w:space="0" w:color="auto"/>
              <w:left w:val="single" w:sz="12" w:space="0" w:color="auto"/>
              <w:bottom w:val="single" w:sz="18" w:space="0" w:color="000000"/>
            </w:tcBorders>
            <w:shd w:val="clear" w:color="auto" w:fill="FFFFFF"/>
            <w:vAlign w:val="center"/>
          </w:tcPr>
          <w:p w14:paraId="6CB34418" w14:textId="77777777" w:rsidR="00AC4989" w:rsidRPr="00AC4989" w:rsidRDefault="00AC4989" w:rsidP="00AC4989">
            <w:pPr>
              <w:spacing w:after="200" w:line="276" w:lineRule="auto"/>
              <w:ind w:left="60" w:right="60"/>
              <w:jc w:val="center"/>
              <w:rPr>
                <w:sz w:val="20"/>
                <w:szCs w:val="20"/>
              </w:rPr>
            </w:pPr>
            <w:r w:rsidRPr="00AC4989">
              <w:rPr>
                <w:i/>
                <w:iCs/>
                <w:sz w:val="20"/>
                <w:szCs w:val="20"/>
              </w:rPr>
              <w:t>150</w:t>
            </w:r>
          </w:p>
        </w:tc>
        <w:tc>
          <w:tcPr>
            <w:tcW w:w="993" w:type="dxa"/>
            <w:tcBorders>
              <w:top w:val="single" w:sz="18" w:space="0" w:color="auto"/>
              <w:bottom w:val="single" w:sz="18" w:space="0" w:color="000000"/>
              <w:right w:val="thinThickThinSmallGap" w:sz="36" w:space="0" w:color="auto"/>
            </w:tcBorders>
            <w:shd w:val="clear" w:color="auto" w:fill="FFFFFF"/>
            <w:vAlign w:val="center"/>
          </w:tcPr>
          <w:p w14:paraId="344834E8" w14:textId="77777777" w:rsidR="00AC4989" w:rsidRPr="00AC4989" w:rsidRDefault="00AC4989" w:rsidP="00AC4989">
            <w:pPr>
              <w:spacing w:after="200" w:line="276" w:lineRule="auto"/>
              <w:ind w:left="60" w:right="60"/>
              <w:jc w:val="center"/>
              <w:rPr>
                <w:sz w:val="20"/>
                <w:szCs w:val="20"/>
              </w:rPr>
            </w:pPr>
            <w:r w:rsidRPr="00AC4989">
              <w:rPr>
                <w:i/>
                <w:iCs/>
                <w:sz w:val="20"/>
                <w:szCs w:val="20"/>
              </w:rPr>
              <w:t>100</w:t>
            </w:r>
          </w:p>
        </w:tc>
      </w:tr>
      <w:tr w:rsidR="00AC4989" w:rsidRPr="00AC4989" w14:paraId="351A7325" w14:textId="77777777" w:rsidTr="00AC4989">
        <w:trPr>
          <w:trHeight w:val="168"/>
          <w:jc w:val="center"/>
        </w:trPr>
        <w:tc>
          <w:tcPr>
            <w:tcW w:w="803" w:type="dxa"/>
            <w:vMerge w:val="restart"/>
            <w:tcBorders>
              <w:top w:val="single" w:sz="24" w:space="0" w:color="auto"/>
              <w:left w:val="thinThickThinSmallGap" w:sz="36" w:space="0" w:color="auto"/>
              <w:right w:val="single" w:sz="18" w:space="0" w:color="auto"/>
            </w:tcBorders>
            <w:shd w:val="clear" w:color="auto" w:fill="FFFFFF"/>
            <w:vAlign w:val="center"/>
          </w:tcPr>
          <w:p w14:paraId="3453EC05" w14:textId="77777777" w:rsidR="00AC4989" w:rsidRPr="00AC4989" w:rsidRDefault="00AC4989">
            <w:pPr>
              <w:numPr>
                <w:ilvl w:val="0"/>
                <w:numId w:val="55"/>
              </w:numPr>
              <w:spacing w:after="200" w:line="276" w:lineRule="auto"/>
              <w:ind w:left="138" w:firstLine="4"/>
              <w:rPr>
                <w:i/>
                <w:iCs/>
                <w:sz w:val="20"/>
                <w:szCs w:val="20"/>
              </w:rPr>
            </w:pPr>
          </w:p>
        </w:tc>
        <w:tc>
          <w:tcPr>
            <w:tcW w:w="2624" w:type="dxa"/>
            <w:vMerge w:val="restart"/>
            <w:tcBorders>
              <w:top w:val="single" w:sz="24" w:space="0" w:color="auto"/>
              <w:left w:val="single" w:sz="18" w:space="0" w:color="auto"/>
              <w:right w:val="single" w:sz="8" w:space="0" w:color="A6A6A6"/>
            </w:tcBorders>
            <w:shd w:val="clear" w:color="auto" w:fill="FFFFFF"/>
            <w:vAlign w:val="center"/>
          </w:tcPr>
          <w:p w14:paraId="12925210" w14:textId="77777777" w:rsidR="00AC4989" w:rsidRPr="00AC4989" w:rsidRDefault="00AC4989" w:rsidP="00AC4989">
            <w:pPr>
              <w:spacing w:after="200" w:line="276" w:lineRule="auto"/>
              <w:ind w:left="720" w:right="-73"/>
              <w:rPr>
                <w:sz w:val="20"/>
                <w:szCs w:val="20"/>
              </w:rPr>
            </w:pPr>
            <w:r w:rsidRPr="00AC4989">
              <w:rPr>
                <w:i/>
                <w:iCs/>
                <w:sz w:val="20"/>
                <w:szCs w:val="20"/>
              </w:rPr>
              <w:t>Level of Education</w:t>
            </w:r>
          </w:p>
        </w:tc>
        <w:tc>
          <w:tcPr>
            <w:tcW w:w="3521" w:type="dxa"/>
            <w:tcBorders>
              <w:top w:val="single" w:sz="18" w:space="0" w:color="000000"/>
              <w:left w:val="nil"/>
              <w:bottom w:val="single" w:sz="4" w:space="0" w:color="auto"/>
              <w:right w:val="single" w:sz="4" w:space="0" w:color="auto"/>
            </w:tcBorders>
            <w:shd w:val="clear" w:color="auto" w:fill="FFFFFF"/>
            <w:vAlign w:val="center"/>
          </w:tcPr>
          <w:p w14:paraId="1262E5EA" w14:textId="77777777" w:rsidR="00AC4989" w:rsidRPr="00AC4989" w:rsidRDefault="00AC4989" w:rsidP="00AC4989">
            <w:pPr>
              <w:spacing w:after="200" w:line="320" w:lineRule="atLeast"/>
              <w:ind w:left="60" w:right="60"/>
              <w:rPr>
                <w:sz w:val="20"/>
                <w:szCs w:val="20"/>
              </w:rPr>
            </w:pPr>
            <w:r w:rsidRPr="00AC4989">
              <w:rPr>
                <w:i/>
                <w:iCs/>
                <w:sz w:val="20"/>
                <w:szCs w:val="20"/>
              </w:rPr>
              <w:t>Illiterate</w:t>
            </w:r>
          </w:p>
        </w:tc>
        <w:tc>
          <w:tcPr>
            <w:tcW w:w="742" w:type="dxa"/>
            <w:tcBorders>
              <w:top w:val="single" w:sz="18" w:space="0" w:color="000000"/>
              <w:left w:val="single" w:sz="4" w:space="0" w:color="auto"/>
              <w:bottom w:val="single" w:sz="4" w:space="0" w:color="auto"/>
              <w:right w:val="single" w:sz="4" w:space="0" w:color="auto"/>
            </w:tcBorders>
            <w:shd w:val="clear" w:color="auto" w:fill="FFFFFF"/>
            <w:vAlign w:val="center"/>
          </w:tcPr>
          <w:p w14:paraId="771AFB06" w14:textId="77777777" w:rsidR="00AC4989" w:rsidRPr="00AC4989" w:rsidRDefault="00AC4989" w:rsidP="00AC4989">
            <w:pPr>
              <w:spacing w:after="200" w:line="320" w:lineRule="atLeast"/>
              <w:ind w:left="60" w:right="60"/>
              <w:jc w:val="center"/>
              <w:rPr>
                <w:sz w:val="20"/>
                <w:szCs w:val="20"/>
              </w:rPr>
            </w:pPr>
            <w:r w:rsidRPr="00AC4989">
              <w:rPr>
                <w:i/>
                <w:iCs/>
                <w:sz w:val="20"/>
                <w:szCs w:val="20"/>
              </w:rPr>
              <w:t>17</w:t>
            </w:r>
          </w:p>
        </w:tc>
        <w:tc>
          <w:tcPr>
            <w:tcW w:w="993" w:type="dxa"/>
            <w:tcBorders>
              <w:top w:val="single" w:sz="18" w:space="0" w:color="000000"/>
              <w:left w:val="single" w:sz="4" w:space="0" w:color="auto"/>
              <w:bottom w:val="single" w:sz="4" w:space="0" w:color="auto"/>
              <w:right w:val="thinThickThinSmallGap" w:sz="36" w:space="0" w:color="auto"/>
            </w:tcBorders>
            <w:shd w:val="clear" w:color="auto" w:fill="FFFFFF"/>
            <w:vAlign w:val="center"/>
          </w:tcPr>
          <w:p w14:paraId="611D1E26" w14:textId="77777777" w:rsidR="00AC4989" w:rsidRPr="00AC4989" w:rsidRDefault="00AC4989" w:rsidP="00AC4989">
            <w:pPr>
              <w:spacing w:after="200" w:line="320" w:lineRule="atLeast"/>
              <w:ind w:left="60" w:right="60"/>
              <w:jc w:val="center"/>
              <w:rPr>
                <w:sz w:val="20"/>
                <w:szCs w:val="20"/>
              </w:rPr>
            </w:pPr>
            <w:r w:rsidRPr="00AC4989">
              <w:rPr>
                <w:i/>
                <w:iCs/>
                <w:sz w:val="20"/>
                <w:szCs w:val="20"/>
              </w:rPr>
              <w:t>11.3</w:t>
            </w:r>
          </w:p>
        </w:tc>
      </w:tr>
      <w:tr w:rsidR="00AC4989" w:rsidRPr="00AC4989" w14:paraId="7C163472"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52C01607"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right w:val="single" w:sz="8" w:space="0" w:color="A6A6A6"/>
            </w:tcBorders>
            <w:shd w:val="clear" w:color="auto" w:fill="FFFFFF"/>
            <w:vAlign w:val="center"/>
          </w:tcPr>
          <w:p w14:paraId="2E19DE3D" w14:textId="77777777" w:rsidR="00AC4989" w:rsidRPr="00AC4989" w:rsidRDefault="00AC4989" w:rsidP="00AC4989">
            <w:pPr>
              <w:spacing w:after="200" w:line="276" w:lineRule="auto"/>
              <w:ind w:left="720" w:right="-73"/>
              <w:rPr>
                <w:sz w:val="20"/>
                <w:szCs w:val="20"/>
              </w:rPr>
            </w:pPr>
          </w:p>
        </w:tc>
        <w:tc>
          <w:tcPr>
            <w:tcW w:w="3521" w:type="dxa"/>
            <w:tcBorders>
              <w:top w:val="single" w:sz="4" w:space="0" w:color="auto"/>
              <w:left w:val="nil"/>
              <w:bottom w:val="single" w:sz="4" w:space="0" w:color="auto"/>
              <w:right w:val="single" w:sz="4" w:space="0" w:color="auto"/>
            </w:tcBorders>
            <w:shd w:val="clear" w:color="auto" w:fill="FFFFFF"/>
            <w:vAlign w:val="center"/>
          </w:tcPr>
          <w:p w14:paraId="316F9FE1" w14:textId="77777777" w:rsidR="00AC4989" w:rsidRPr="00AC4989" w:rsidRDefault="00AC4989" w:rsidP="00AC4989">
            <w:pPr>
              <w:spacing w:after="200" w:line="320" w:lineRule="atLeast"/>
              <w:ind w:left="60" w:right="60"/>
              <w:rPr>
                <w:sz w:val="20"/>
                <w:szCs w:val="20"/>
              </w:rPr>
            </w:pPr>
            <w:r w:rsidRPr="00AC4989">
              <w:rPr>
                <w:i/>
                <w:iCs/>
                <w:sz w:val="20"/>
                <w:szCs w:val="20"/>
              </w:rPr>
              <w:t>(read &amp; write)</w:t>
            </w:r>
          </w:p>
        </w:tc>
        <w:tc>
          <w:tcPr>
            <w:tcW w:w="742" w:type="dxa"/>
            <w:tcBorders>
              <w:top w:val="single" w:sz="4" w:space="0" w:color="auto"/>
              <w:left w:val="single" w:sz="4" w:space="0" w:color="auto"/>
              <w:bottom w:val="single" w:sz="4" w:space="0" w:color="auto"/>
              <w:right w:val="single" w:sz="4" w:space="0" w:color="auto"/>
            </w:tcBorders>
            <w:shd w:val="clear" w:color="auto" w:fill="FFFFFF"/>
            <w:vAlign w:val="center"/>
          </w:tcPr>
          <w:p w14:paraId="22554CC9" w14:textId="77777777" w:rsidR="00AC4989" w:rsidRPr="00AC4989" w:rsidRDefault="00AC4989" w:rsidP="00AC4989">
            <w:pPr>
              <w:spacing w:after="200" w:line="320" w:lineRule="atLeast"/>
              <w:ind w:left="60" w:right="60"/>
              <w:jc w:val="center"/>
              <w:rPr>
                <w:sz w:val="20"/>
                <w:szCs w:val="20"/>
              </w:rPr>
            </w:pPr>
            <w:r w:rsidRPr="00AC4989">
              <w:rPr>
                <w:i/>
                <w:iCs/>
                <w:sz w:val="20"/>
                <w:szCs w:val="20"/>
              </w:rPr>
              <w:t>13</w:t>
            </w:r>
          </w:p>
        </w:tc>
        <w:tc>
          <w:tcPr>
            <w:tcW w:w="993" w:type="dxa"/>
            <w:tcBorders>
              <w:top w:val="single" w:sz="4" w:space="0" w:color="auto"/>
              <w:left w:val="single" w:sz="4" w:space="0" w:color="auto"/>
              <w:bottom w:val="single" w:sz="4" w:space="0" w:color="auto"/>
              <w:right w:val="thinThickThinSmallGap" w:sz="36" w:space="0" w:color="auto"/>
            </w:tcBorders>
            <w:shd w:val="clear" w:color="auto" w:fill="FFFFFF"/>
            <w:vAlign w:val="center"/>
          </w:tcPr>
          <w:p w14:paraId="3D6F90E3" w14:textId="77777777" w:rsidR="00AC4989" w:rsidRPr="00AC4989" w:rsidRDefault="00AC4989" w:rsidP="00AC4989">
            <w:pPr>
              <w:spacing w:after="200" w:line="320" w:lineRule="atLeast"/>
              <w:ind w:left="60" w:right="60"/>
              <w:jc w:val="center"/>
              <w:rPr>
                <w:sz w:val="20"/>
                <w:szCs w:val="20"/>
              </w:rPr>
            </w:pPr>
            <w:r w:rsidRPr="00AC4989">
              <w:rPr>
                <w:i/>
                <w:iCs/>
                <w:sz w:val="20"/>
                <w:szCs w:val="20"/>
              </w:rPr>
              <w:t>8.7</w:t>
            </w:r>
          </w:p>
        </w:tc>
      </w:tr>
      <w:tr w:rsidR="00AC4989" w:rsidRPr="00AC4989" w14:paraId="761A8A78"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7AE6ED66"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right w:val="single" w:sz="8" w:space="0" w:color="A6A6A6"/>
            </w:tcBorders>
            <w:shd w:val="clear" w:color="auto" w:fill="FFFFFF"/>
            <w:vAlign w:val="center"/>
          </w:tcPr>
          <w:p w14:paraId="082E6927" w14:textId="77777777" w:rsidR="00AC4989" w:rsidRPr="00AC4989" w:rsidRDefault="00AC4989" w:rsidP="00AC4989">
            <w:pPr>
              <w:spacing w:after="200" w:line="276" w:lineRule="auto"/>
              <w:ind w:left="720" w:right="-73"/>
              <w:rPr>
                <w:sz w:val="20"/>
                <w:szCs w:val="20"/>
              </w:rPr>
            </w:pPr>
          </w:p>
        </w:tc>
        <w:tc>
          <w:tcPr>
            <w:tcW w:w="3521" w:type="dxa"/>
            <w:tcBorders>
              <w:top w:val="single" w:sz="4" w:space="0" w:color="auto"/>
              <w:left w:val="nil"/>
              <w:bottom w:val="single" w:sz="4" w:space="0" w:color="auto"/>
              <w:right w:val="single" w:sz="4" w:space="0" w:color="auto"/>
            </w:tcBorders>
            <w:shd w:val="clear" w:color="auto" w:fill="FFFFFF"/>
            <w:vAlign w:val="center"/>
          </w:tcPr>
          <w:p w14:paraId="7784C3D3" w14:textId="77777777" w:rsidR="00AC4989" w:rsidRPr="00AC4989" w:rsidRDefault="00AC4989" w:rsidP="00AC4989">
            <w:pPr>
              <w:spacing w:after="200" w:line="320" w:lineRule="atLeast"/>
              <w:ind w:left="60" w:right="60"/>
              <w:rPr>
                <w:sz w:val="20"/>
                <w:szCs w:val="20"/>
              </w:rPr>
            </w:pPr>
            <w:r w:rsidRPr="00AC4989">
              <w:rPr>
                <w:i/>
                <w:iCs/>
                <w:sz w:val="20"/>
                <w:szCs w:val="20"/>
              </w:rPr>
              <w:t xml:space="preserve">Graduate </w:t>
            </w:r>
            <w:proofErr w:type="gramStart"/>
            <w:r w:rsidRPr="00AC4989">
              <w:rPr>
                <w:i/>
                <w:iCs/>
                <w:sz w:val="20"/>
                <w:szCs w:val="20"/>
              </w:rPr>
              <w:t>from  Primary</w:t>
            </w:r>
            <w:proofErr w:type="gramEnd"/>
            <w:r w:rsidRPr="00AC4989">
              <w:rPr>
                <w:i/>
                <w:iCs/>
                <w:sz w:val="20"/>
                <w:szCs w:val="20"/>
              </w:rPr>
              <w:t xml:space="preserve"> School</w:t>
            </w:r>
          </w:p>
        </w:tc>
        <w:tc>
          <w:tcPr>
            <w:tcW w:w="742" w:type="dxa"/>
            <w:tcBorders>
              <w:top w:val="single" w:sz="4" w:space="0" w:color="auto"/>
              <w:left w:val="single" w:sz="4" w:space="0" w:color="auto"/>
              <w:bottom w:val="single" w:sz="4" w:space="0" w:color="auto"/>
              <w:right w:val="single" w:sz="4" w:space="0" w:color="auto"/>
            </w:tcBorders>
            <w:shd w:val="clear" w:color="auto" w:fill="FFFFFF"/>
            <w:vAlign w:val="center"/>
          </w:tcPr>
          <w:p w14:paraId="3B595A82" w14:textId="77777777" w:rsidR="00AC4989" w:rsidRPr="00AC4989" w:rsidRDefault="00AC4989" w:rsidP="00AC4989">
            <w:pPr>
              <w:spacing w:after="200" w:line="320" w:lineRule="atLeast"/>
              <w:ind w:left="60" w:right="60"/>
              <w:jc w:val="center"/>
              <w:rPr>
                <w:sz w:val="20"/>
                <w:szCs w:val="20"/>
              </w:rPr>
            </w:pPr>
            <w:r w:rsidRPr="00AC4989">
              <w:rPr>
                <w:i/>
                <w:iCs/>
                <w:sz w:val="20"/>
                <w:szCs w:val="20"/>
              </w:rPr>
              <w:t>30</w:t>
            </w:r>
          </w:p>
        </w:tc>
        <w:tc>
          <w:tcPr>
            <w:tcW w:w="993" w:type="dxa"/>
            <w:tcBorders>
              <w:top w:val="single" w:sz="4" w:space="0" w:color="auto"/>
              <w:left w:val="single" w:sz="4" w:space="0" w:color="auto"/>
              <w:bottom w:val="single" w:sz="4" w:space="0" w:color="auto"/>
              <w:right w:val="thinThickThinSmallGap" w:sz="36" w:space="0" w:color="auto"/>
            </w:tcBorders>
            <w:shd w:val="clear" w:color="auto" w:fill="FFFFFF"/>
            <w:vAlign w:val="center"/>
          </w:tcPr>
          <w:p w14:paraId="6DF1F395" w14:textId="77777777" w:rsidR="00AC4989" w:rsidRPr="00AC4989" w:rsidRDefault="00AC4989" w:rsidP="00AC4989">
            <w:pPr>
              <w:spacing w:after="200" w:line="320" w:lineRule="atLeast"/>
              <w:ind w:left="60" w:right="60"/>
              <w:jc w:val="center"/>
              <w:rPr>
                <w:sz w:val="20"/>
                <w:szCs w:val="20"/>
              </w:rPr>
            </w:pPr>
            <w:r w:rsidRPr="00AC4989">
              <w:rPr>
                <w:i/>
                <w:iCs/>
                <w:sz w:val="20"/>
                <w:szCs w:val="20"/>
              </w:rPr>
              <w:t>20.0</w:t>
            </w:r>
          </w:p>
        </w:tc>
      </w:tr>
      <w:tr w:rsidR="00AC4989" w:rsidRPr="00AC4989" w14:paraId="2F470E41"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733F1ACC"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right w:val="single" w:sz="8" w:space="0" w:color="A6A6A6"/>
            </w:tcBorders>
            <w:shd w:val="clear" w:color="auto" w:fill="FFFFFF"/>
            <w:vAlign w:val="center"/>
          </w:tcPr>
          <w:p w14:paraId="56F3F207" w14:textId="77777777" w:rsidR="00AC4989" w:rsidRPr="00AC4989" w:rsidRDefault="00AC4989" w:rsidP="00AC4989">
            <w:pPr>
              <w:spacing w:after="200" w:line="276" w:lineRule="auto"/>
              <w:ind w:left="720" w:right="-73"/>
              <w:rPr>
                <w:sz w:val="20"/>
                <w:szCs w:val="20"/>
              </w:rPr>
            </w:pPr>
          </w:p>
        </w:tc>
        <w:tc>
          <w:tcPr>
            <w:tcW w:w="3521" w:type="dxa"/>
            <w:tcBorders>
              <w:top w:val="single" w:sz="4" w:space="0" w:color="auto"/>
              <w:left w:val="nil"/>
              <w:bottom w:val="single" w:sz="4" w:space="0" w:color="auto"/>
              <w:right w:val="single" w:sz="4" w:space="0" w:color="auto"/>
            </w:tcBorders>
            <w:shd w:val="clear" w:color="auto" w:fill="FFFFFF"/>
            <w:vAlign w:val="center"/>
          </w:tcPr>
          <w:p w14:paraId="6798E25D" w14:textId="77777777" w:rsidR="00AC4989" w:rsidRPr="00AC4989" w:rsidRDefault="00AC4989" w:rsidP="00AC4989">
            <w:pPr>
              <w:spacing w:after="200" w:line="320" w:lineRule="atLeast"/>
              <w:ind w:left="60" w:right="60"/>
              <w:rPr>
                <w:sz w:val="20"/>
                <w:szCs w:val="20"/>
              </w:rPr>
            </w:pPr>
            <w:proofErr w:type="gramStart"/>
            <w:r w:rsidRPr="00AC4989">
              <w:rPr>
                <w:i/>
                <w:iCs/>
                <w:sz w:val="20"/>
                <w:szCs w:val="20"/>
              </w:rPr>
              <w:t>Graduate  from</w:t>
            </w:r>
            <w:proofErr w:type="gramEnd"/>
            <w:r w:rsidRPr="00AC4989">
              <w:rPr>
                <w:i/>
                <w:iCs/>
                <w:sz w:val="20"/>
                <w:szCs w:val="20"/>
              </w:rPr>
              <w:t xml:space="preserve"> Secondary School</w:t>
            </w:r>
          </w:p>
        </w:tc>
        <w:tc>
          <w:tcPr>
            <w:tcW w:w="742" w:type="dxa"/>
            <w:tcBorders>
              <w:top w:val="single" w:sz="4" w:space="0" w:color="auto"/>
              <w:left w:val="single" w:sz="4" w:space="0" w:color="auto"/>
              <w:bottom w:val="single" w:sz="4" w:space="0" w:color="auto"/>
              <w:right w:val="single" w:sz="4" w:space="0" w:color="auto"/>
            </w:tcBorders>
            <w:shd w:val="clear" w:color="auto" w:fill="FFFFFF"/>
            <w:vAlign w:val="center"/>
          </w:tcPr>
          <w:p w14:paraId="6F30F23C" w14:textId="77777777" w:rsidR="00AC4989" w:rsidRPr="00AC4989" w:rsidRDefault="00AC4989" w:rsidP="00AC4989">
            <w:pPr>
              <w:spacing w:after="200" w:line="320" w:lineRule="atLeast"/>
              <w:ind w:left="60" w:right="60"/>
              <w:jc w:val="center"/>
              <w:rPr>
                <w:sz w:val="20"/>
                <w:szCs w:val="20"/>
              </w:rPr>
            </w:pPr>
            <w:r w:rsidRPr="00AC4989">
              <w:rPr>
                <w:i/>
                <w:iCs/>
                <w:sz w:val="20"/>
                <w:szCs w:val="20"/>
              </w:rPr>
              <w:t>40</w:t>
            </w:r>
          </w:p>
        </w:tc>
        <w:tc>
          <w:tcPr>
            <w:tcW w:w="993" w:type="dxa"/>
            <w:tcBorders>
              <w:top w:val="single" w:sz="4" w:space="0" w:color="auto"/>
              <w:left w:val="single" w:sz="4" w:space="0" w:color="auto"/>
              <w:bottom w:val="single" w:sz="4" w:space="0" w:color="auto"/>
              <w:right w:val="thinThickThinSmallGap" w:sz="36" w:space="0" w:color="auto"/>
            </w:tcBorders>
            <w:shd w:val="clear" w:color="auto" w:fill="FFFFFF"/>
            <w:vAlign w:val="center"/>
          </w:tcPr>
          <w:p w14:paraId="43C9C994" w14:textId="77777777" w:rsidR="00AC4989" w:rsidRPr="00AC4989" w:rsidRDefault="00AC4989" w:rsidP="00AC4989">
            <w:pPr>
              <w:spacing w:after="200" w:line="320" w:lineRule="atLeast"/>
              <w:ind w:left="60" w:right="60"/>
              <w:jc w:val="center"/>
              <w:rPr>
                <w:sz w:val="20"/>
                <w:szCs w:val="20"/>
              </w:rPr>
            </w:pPr>
            <w:r w:rsidRPr="00AC4989">
              <w:rPr>
                <w:i/>
                <w:iCs/>
                <w:sz w:val="20"/>
                <w:szCs w:val="20"/>
              </w:rPr>
              <w:t>26.7</w:t>
            </w:r>
          </w:p>
        </w:tc>
      </w:tr>
      <w:tr w:rsidR="00AC4989" w:rsidRPr="00AC4989" w14:paraId="2850B6C8"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53FAA522"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right w:val="single" w:sz="8" w:space="0" w:color="A6A6A6"/>
            </w:tcBorders>
            <w:shd w:val="clear" w:color="auto" w:fill="FFFFFF"/>
            <w:vAlign w:val="center"/>
          </w:tcPr>
          <w:p w14:paraId="519DFB2B" w14:textId="77777777" w:rsidR="00AC4989" w:rsidRPr="00AC4989" w:rsidRDefault="00AC4989" w:rsidP="00AC4989">
            <w:pPr>
              <w:spacing w:after="200" w:line="276" w:lineRule="auto"/>
              <w:ind w:left="720" w:right="-73"/>
              <w:rPr>
                <w:sz w:val="20"/>
                <w:szCs w:val="20"/>
              </w:rPr>
            </w:pPr>
          </w:p>
        </w:tc>
        <w:tc>
          <w:tcPr>
            <w:tcW w:w="3521" w:type="dxa"/>
            <w:tcBorders>
              <w:top w:val="single" w:sz="4" w:space="0" w:color="auto"/>
              <w:left w:val="nil"/>
              <w:bottom w:val="single" w:sz="18" w:space="0" w:color="auto"/>
              <w:right w:val="single" w:sz="4" w:space="0" w:color="auto"/>
            </w:tcBorders>
            <w:shd w:val="clear" w:color="auto" w:fill="FFFFFF"/>
            <w:vAlign w:val="center"/>
          </w:tcPr>
          <w:p w14:paraId="34B97717" w14:textId="77777777" w:rsidR="00AC4989" w:rsidRPr="00AC4989" w:rsidRDefault="00AC4989" w:rsidP="00AC4989">
            <w:pPr>
              <w:spacing w:after="200" w:line="320" w:lineRule="atLeast"/>
              <w:ind w:left="60" w:right="60"/>
              <w:rPr>
                <w:sz w:val="20"/>
                <w:szCs w:val="20"/>
              </w:rPr>
            </w:pPr>
            <w:r w:rsidRPr="00AC4989">
              <w:rPr>
                <w:i/>
                <w:iCs/>
                <w:sz w:val="20"/>
                <w:szCs w:val="20"/>
              </w:rPr>
              <w:t>Institute and above</w:t>
            </w:r>
          </w:p>
        </w:tc>
        <w:tc>
          <w:tcPr>
            <w:tcW w:w="742" w:type="dxa"/>
            <w:tcBorders>
              <w:top w:val="single" w:sz="4" w:space="0" w:color="auto"/>
              <w:left w:val="single" w:sz="4" w:space="0" w:color="auto"/>
              <w:bottom w:val="single" w:sz="18" w:space="0" w:color="auto"/>
              <w:right w:val="single" w:sz="4" w:space="0" w:color="auto"/>
            </w:tcBorders>
            <w:shd w:val="clear" w:color="auto" w:fill="FFFFFF"/>
            <w:vAlign w:val="center"/>
          </w:tcPr>
          <w:p w14:paraId="4A1A785C" w14:textId="77777777" w:rsidR="00AC4989" w:rsidRPr="00AC4989" w:rsidRDefault="00AC4989" w:rsidP="00AC4989">
            <w:pPr>
              <w:spacing w:after="200" w:line="320" w:lineRule="atLeast"/>
              <w:ind w:left="60" w:right="60"/>
              <w:jc w:val="center"/>
              <w:rPr>
                <w:sz w:val="20"/>
                <w:szCs w:val="20"/>
              </w:rPr>
            </w:pPr>
            <w:r w:rsidRPr="00AC4989">
              <w:rPr>
                <w:i/>
                <w:iCs/>
                <w:sz w:val="20"/>
                <w:szCs w:val="20"/>
              </w:rPr>
              <w:t>50</w:t>
            </w:r>
          </w:p>
        </w:tc>
        <w:tc>
          <w:tcPr>
            <w:tcW w:w="993" w:type="dxa"/>
            <w:tcBorders>
              <w:top w:val="single" w:sz="4" w:space="0" w:color="auto"/>
              <w:left w:val="single" w:sz="4" w:space="0" w:color="auto"/>
              <w:bottom w:val="single" w:sz="18" w:space="0" w:color="auto"/>
              <w:right w:val="thinThickThinSmallGap" w:sz="36" w:space="0" w:color="auto"/>
            </w:tcBorders>
            <w:shd w:val="clear" w:color="auto" w:fill="FFFFFF"/>
            <w:vAlign w:val="center"/>
          </w:tcPr>
          <w:p w14:paraId="74883471" w14:textId="77777777" w:rsidR="00AC4989" w:rsidRPr="00AC4989" w:rsidRDefault="00AC4989" w:rsidP="00AC4989">
            <w:pPr>
              <w:spacing w:after="200" w:line="320" w:lineRule="atLeast"/>
              <w:ind w:left="60" w:right="60"/>
              <w:jc w:val="center"/>
              <w:rPr>
                <w:sz w:val="20"/>
                <w:szCs w:val="20"/>
              </w:rPr>
            </w:pPr>
            <w:r w:rsidRPr="00AC4989">
              <w:rPr>
                <w:i/>
                <w:iCs/>
                <w:sz w:val="20"/>
                <w:szCs w:val="20"/>
              </w:rPr>
              <w:t>33.3</w:t>
            </w:r>
          </w:p>
        </w:tc>
      </w:tr>
      <w:tr w:rsidR="00AC4989" w:rsidRPr="00AC4989" w14:paraId="69BA81CE" w14:textId="77777777" w:rsidTr="00AC4989">
        <w:trPr>
          <w:trHeight w:val="168"/>
          <w:jc w:val="center"/>
        </w:trPr>
        <w:tc>
          <w:tcPr>
            <w:tcW w:w="803" w:type="dxa"/>
            <w:vMerge/>
            <w:tcBorders>
              <w:left w:val="thinThickThinSmallGap" w:sz="36" w:space="0" w:color="auto"/>
              <w:bottom w:val="single" w:sz="24" w:space="0" w:color="auto"/>
              <w:right w:val="single" w:sz="18" w:space="0" w:color="auto"/>
            </w:tcBorders>
            <w:shd w:val="clear" w:color="auto" w:fill="FFFFFF"/>
            <w:vAlign w:val="center"/>
          </w:tcPr>
          <w:p w14:paraId="3B80E781"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bottom w:val="single" w:sz="24" w:space="0" w:color="auto"/>
              <w:right w:val="single" w:sz="8" w:space="0" w:color="A6A6A6"/>
            </w:tcBorders>
            <w:shd w:val="clear" w:color="auto" w:fill="FFFFFF"/>
            <w:vAlign w:val="center"/>
          </w:tcPr>
          <w:p w14:paraId="5B3E1954" w14:textId="77777777" w:rsidR="00AC4989" w:rsidRPr="00AC4989" w:rsidRDefault="00AC4989" w:rsidP="00AC4989">
            <w:pPr>
              <w:spacing w:after="200" w:line="276" w:lineRule="auto"/>
              <w:ind w:left="720" w:right="-73"/>
              <w:rPr>
                <w:sz w:val="20"/>
                <w:szCs w:val="20"/>
              </w:rPr>
            </w:pPr>
          </w:p>
        </w:tc>
        <w:tc>
          <w:tcPr>
            <w:tcW w:w="3521" w:type="dxa"/>
            <w:tcBorders>
              <w:top w:val="single" w:sz="18" w:space="0" w:color="auto"/>
              <w:left w:val="single" w:sz="8" w:space="0" w:color="A6A6A6"/>
              <w:bottom w:val="single" w:sz="24" w:space="0" w:color="auto"/>
              <w:right w:val="single" w:sz="6" w:space="0" w:color="auto"/>
            </w:tcBorders>
            <w:shd w:val="clear" w:color="auto" w:fill="FFFFFF"/>
            <w:vAlign w:val="center"/>
          </w:tcPr>
          <w:p w14:paraId="785E80B5" w14:textId="77777777" w:rsidR="00AC4989" w:rsidRPr="00AC4989" w:rsidRDefault="00AC4989" w:rsidP="00AC4989">
            <w:pPr>
              <w:spacing w:after="200" w:line="276" w:lineRule="auto"/>
              <w:ind w:left="60" w:right="60"/>
              <w:rPr>
                <w:sz w:val="20"/>
                <w:szCs w:val="20"/>
              </w:rPr>
            </w:pPr>
            <w:r w:rsidRPr="00AC4989">
              <w:rPr>
                <w:i/>
                <w:iCs/>
                <w:sz w:val="20"/>
                <w:szCs w:val="20"/>
              </w:rPr>
              <w:t>Total</w:t>
            </w:r>
          </w:p>
        </w:tc>
        <w:tc>
          <w:tcPr>
            <w:tcW w:w="742" w:type="dxa"/>
            <w:tcBorders>
              <w:top w:val="single" w:sz="18" w:space="0" w:color="auto"/>
              <w:left w:val="single" w:sz="6" w:space="0" w:color="auto"/>
              <w:bottom w:val="single" w:sz="24" w:space="0" w:color="auto"/>
              <w:right w:val="single" w:sz="6" w:space="0" w:color="auto"/>
            </w:tcBorders>
            <w:shd w:val="clear" w:color="auto" w:fill="FFFFFF"/>
            <w:vAlign w:val="center"/>
          </w:tcPr>
          <w:p w14:paraId="5C7C8DBF" w14:textId="77777777" w:rsidR="00AC4989" w:rsidRPr="00AC4989" w:rsidRDefault="00AC4989" w:rsidP="00AC4989">
            <w:pPr>
              <w:spacing w:after="200" w:line="276" w:lineRule="auto"/>
              <w:ind w:left="60" w:right="60"/>
              <w:jc w:val="center"/>
              <w:rPr>
                <w:sz w:val="20"/>
                <w:szCs w:val="20"/>
              </w:rPr>
            </w:pPr>
            <w:r w:rsidRPr="00AC4989">
              <w:rPr>
                <w:i/>
                <w:iCs/>
                <w:sz w:val="20"/>
                <w:szCs w:val="20"/>
              </w:rPr>
              <w:t>150</w:t>
            </w:r>
          </w:p>
        </w:tc>
        <w:tc>
          <w:tcPr>
            <w:tcW w:w="993" w:type="dxa"/>
            <w:tcBorders>
              <w:top w:val="single" w:sz="18" w:space="0" w:color="auto"/>
              <w:left w:val="single" w:sz="6" w:space="0" w:color="auto"/>
              <w:bottom w:val="single" w:sz="24" w:space="0" w:color="auto"/>
              <w:right w:val="thinThickThinSmallGap" w:sz="36" w:space="0" w:color="auto"/>
            </w:tcBorders>
            <w:shd w:val="clear" w:color="auto" w:fill="FFFFFF"/>
            <w:vAlign w:val="center"/>
          </w:tcPr>
          <w:p w14:paraId="3156CB1A" w14:textId="77777777" w:rsidR="00AC4989" w:rsidRPr="00AC4989" w:rsidRDefault="00AC4989" w:rsidP="00AC4989">
            <w:pPr>
              <w:spacing w:after="200" w:line="276" w:lineRule="auto"/>
              <w:ind w:left="60" w:right="60"/>
              <w:jc w:val="center"/>
              <w:rPr>
                <w:sz w:val="20"/>
                <w:szCs w:val="20"/>
              </w:rPr>
            </w:pPr>
            <w:r w:rsidRPr="00AC4989">
              <w:rPr>
                <w:i/>
                <w:iCs/>
                <w:sz w:val="20"/>
                <w:szCs w:val="20"/>
              </w:rPr>
              <w:t>100</w:t>
            </w:r>
          </w:p>
        </w:tc>
      </w:tr>
      <w:tr w:rsidR="00AC4989" w:rsidRPr="00AC4989" w14:paraId="54A75EAC" w14:textId="77777777" w:rsidTr="00AC4989">
        <w:trPr>
          <w:trHeight w:val="168"/>
          <w:jc w:val="center"/>
        </w:trPr>
        <w:tc>
          <w:tcPr>
            <w:tcW w:w="803" w:type="dxa"/>
            <w:vMerge w:val="restart"/>
            <w:tcBorders>
              <w:top w:val="single" w:sz="24" w:space="0" w:color="auto"/>
              <w:left w:val="thinThickThinSmallGap" w:sz="36" w:space="0" w:color="auto"/>
              <w:right w:val="single" w:sz="18" w:space="0" w:color="auto"/>
            </w:tcBorders>
            <w:shd w:val="clear" w:color="auto" w:fill="FFFFFF"/>
            <w:vAlign w:val="center"/>
          </w:tcPr>
          <w:p w14:paraId="3312A21D" w14:textId="77777777" w:rsidR="00AC4989" w:rsidRPr="00AC4989" w:rsidRDefault="00AC4989">
            <w:pPr>
              <w:numPr>
                <w:ilvl w:val="0"/>
                <w:numId w:val="55"/>
              </w:numPr>
              <w:spacing w:after="200" w:line="276" w:lineRule="auto"/>
              <w:rPr>
                <w:i/>
                <w:iCs/>
                <w:sz w:val="20"/>
                <w:szCs w:val="20"/>
              </w:rPr>
            </w:pPr>
          </w:p>
        </w:tc>
        <w:tc>
          <w:tcPr>
            <w:tcW w:w="2624" w:type="dxa"/>
            <w:vMerge w:val="restart"/>
            <w:tcBorders>
              <w:top w:val="single" w:sz="24" w:space="0" w:color="auto"/>
              <w:left w:val="single" w:sz="18" w:space="0" w:color="auto"/>
              <w:right w:val="single" w:sz="8" w:space="0" w:color="A6A6A6"/>
            </w:tcBorders>
            <w:shd w:val="clear" w:color="auto" w:fill="FFFFFF"/>
            <w:vAlign w:val="center"/>
          </w:tcPr>
          <w:p w14:paraId="6CE20A0D" w14:textId="77777777" w:rsidR="00AC4989" w:rsidRPr="00AC4989" w:rsidRDefault="00AC4989" w:rsidP="00AC4989">
            <w:pPr>
              <w:spacing w:after="200" w:line="276" w:lineRule="auto"/>
              <w:ind w:left="720" w:right="-73"/>
              <w:rPr>
                <w:sz w:val="20"/>
                <w:szCs w:val="20"/>
              </w:rPr>
            </w:pPr>
            <w:r w:rsidRPr="00AC4989">
              <w:rPr>
                <w:i/>
                <w:iCs/>
                <w:sz w:val="20"/>
                <w:szCs w:val="20"/>
              </w:rPr>
              <w:t>Occupation status</w:t>
            </w:r>
          </w:p>
        </w:tc>
        <w:tc>
          <w:tcPr>
            <w:tcW w:w="3521" w:type="dxa"/>
            <w:tcBorders>
              <w:top w:val="single" w:sz="24" w:space="0" w:color="auto"/>
              <w:left w:val="nil"/>
              <w:bottom w:val="single" w:sz="4" w:space="0" w:color="auto"/>
              <w:right w:val="single" w:sz="4" w:space="0" w:color="auto"/>
            </w:tcBorders>
            <w:shd w:val="clear" w:color="auto" w:fill="FFFFFF"/>
            <w:vAlign w:val="center"/>
          </w:tcPr>
          <w:p w14:paraId="36A8748F" w14:textId="77777777" w:rsidR="00AC4989" w:rsidRPr="00AC4989" w:rsidRDefault="00AC4989" w:rsidP="00AC4989">
            <w:pPr>
              <w:spacing w:after="200" w:line="320" w:lineRule="atLeast"/>
              <w:ind w:left="60" w:right="60"/>
              <w:rPr>
                <w:sz w:val="20"/>
                <w:szCs w:val="20"/>
              </w:rPr>
            </w:pPr>
            <w:r w:rsidRPr="00AC4989">
              <w:rPr>
                <w:i/>
                <w:iCs/>
                <w:sz w:val="20"/>
                <w:szCs w:val="20"/>
              </w:rPr>
              <w:t>Employed</w:t>
            </w:r>
          </w:p>
        </w:tc>
        <w:tc>
          <w:tcPr>
            <w:tcW w:w="742" w:type="dxa"/>
            <w:tcBorders>
              <w:top w:val="single" w:sz="24" w:space="0" w:color="auto"/>
              <w:left w:val="single" w:sz="4" w:space="0" w:color="auto"/>
              <w:bottom w:val="single" w:sz="4" w:space="0" w:color="auto"/>
              <w:right w:val="single" w:sz="4" w:space="0" w:color="auto"/>
            </w:tcBorders>
            <w:shd w:val="clear" w:color="auto" w:fill="FFFFFF"/>
            <w:vAlign w:val="center"/>
          </w:tcPr>
          <w:p w14:paraId="778C51B6" w14:textId="77777777" w:rsidR="00AC4989" w:rsidRPr="00AC4989" w:rsidRDefault="00AC4989" w:rsidP="00AC4989">
            <w:pPr>
              <w:spacing w:after="200" w:line="320" w:lineRule="atLeast"/>
              <w:ind w:left="60" w:right="60"/>
              <w:jc w:val="center"/>
              <w:rPr>
                <w:sz w:val="20"/>
                <w:szCs w:val="20"/>
              </w:rPr>
            </w:pPr>
            <w:r w:rsidRPr="00AC4989">
              <w:rPr>
                <w:i/>
                <w:iCs/>
                <w:sz w:val="20"/>
                <w:szCs w:val="20"/>
              </w:rPr>
              <w:t>38</w:t>
            </w:r>
          </w:p>
        </w:tc>
        <w:tc>
          <w:tcPr>
            <w:tcW w:w="993" w:type="dxa"/>
            <w:tcBorders>
              <w:top w:val="single" w:sz="24" w:space="0" w:color="auto"/>
              <w:left w:val="single" w:sz="4" w:space="0" w:color="auto"/>
              <w:bottom w:val="single" w:sz="4" w:space="0" w:color="auto"/>
              <w:right w:val="thinThickThinSmallGap" w:sz="36" w:space="0" w:color="auto"/>
            </w:tcBorders>
            <w:shd w:val="clear" w:color="auto" w:fill="FFFFFF"/>
            <w:vAlign w:val="center"/>
          </w:tcPr>
          <w:p w14:paraId="5D27A30F" w14:textId="77777777" w:rsidR="00AC4989" w:rsidRPr="00AC4989" w:rsidRDefault="00AC4989" w:rsidP="00AC4989">
            <w:pPr>
              <w:spacing w:after="200" w:line="320" w:lineRule="atLeast"/>
              <w:ind w:left="60" w:right="60"/>
              <w:jc w:val="center"/>
              <w:rPr>
                <w:sz w:val="20"/>
                <w:szCs w:val="20"/>
              </w:rPr>
            </w:pPr>
            <w:r w:rsidRPr="00AC4989">
              <w:rPr>
                <w:i/>
                <w:iCs/>
                <w:sz w:val="20"/>
                <w:szCs w:val="20"/>
              </w:rPr>
              <w:t>25.3</w:t>
            </w:r>
          </w:p>
        </w:tc>
      </w:tr>
      <w:tr w:rsidR="00AC4989" w:rsidRPr="00AC4989" w14:paraId="5F681D20"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33E7DFBA"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right w:val="single" w:sz="8" w:space="0" w:color="A6A6A6"/>
            </w:tcBorders>
            <w:shd w:val="clear" w:color="auto" w:fill="FFFFFF"/>
            <w:vAlign w:val="center"/>
          </w:tcPr>
          <w:p w14:paraId="617EA3FB" w14:textId="77777777" w:rsidR="00AC4989" w:rsidRPr="00AC4989" w:rsidRDefault="00AC4989" w:rsidP="00AC4989">
            <w:pPr>
              <w:spacing w:after="200" w:line="276" w:lineRule="auto"/>
              <w:ind w:left="720" w:right="-73"/>
              <w:rPr>
                <w:sz w:val="20"/>
                <w:szCs w:val="20"/>
              </w:rPr>
            </w:pPr>
          </w:p>
        </w:tc>
        <w:tc>
          <w:tcPr>
            <w:tcW w:w="3521" w:type="dxa"/>
            <w:tcBorders>
              <w:top w:val="single" w:sz="4" w:space="0" w:color="auto"/>
              <w:left w:val="single" w:sz="8" w:space="0" w:color="A6A6A6"/>
              <w:bottom w:val="single" w:sz="18" w:space="0" w:color="auto"/>
              <w:right w:val="single" w:sz="4" w:space="0" w:color="auto"/>
            </w:tcBorders>
            <w:shd w:val="clear" w:color="auto" w:fill="FFFFFF"/>
            <w:vAlign w:val="center"/>
          </w:tcPr>
          <w:p w14:paraId="5265C3FA" w14:textId="77777777" w:rsidR="00AC4989" w:rsidRPr="00AC4989" w:rsidRDefault="00AC4989" w:rsidP="00AC4989">
            <w:pPr>
              <w:spacing w:after="200" w:line="320" w:lineRule="atLeast"/>
              <w:ind w:left="60" w:right="60"/>
              <w:rPr>
                <w:sz w:val="20"/>
                <w:szCs w:val="20"/>
              </w:rPr>
            </w:pPr>
            <w:r w:rsidRPr="00AC4989">
              <w:rPr>
                <w:i/>
                <w:iCs/>
                <w:sz w:val="20"/>
                <w:szCs w:val="20"/>
              </w:rPr>
              <w:t>House Wife</w:t>
            </w:r>
          </w:p>
        </w:tc>
        <w:tc>
          <w:tcPr>
            <w:tcW w:w="742" w:type="dxa"/>
            <w:tcBorders>
              <w:top w:val="single" w:sz="4" w:space="0" w:color="auto"/>
              <w:left w:val="single" w:sz="4" w:space="0" w:color="auto"/>
              <w:bottom w:val="single" w:sz="18" w:space="0" w:color="auto"/>
              <w:right w:val="single" w:sz="4" w:space="0" w:color="auto"/>
            </w:tcBorders>
            <w:shd w:val="clear" w:color="auto" w:fill="FFFFFF"/>
            <w:vAlign w:val="center"/>
          </w:tcPr>
          <w:p w14:paraId="251C27F6" w14:textId="77777777" w:rsidR="00AC4989" w:rsidRPr="00AC4989" w:rsidRDefault="00AC4989" w:rsidP="00AC4989">
            <w:pPr>
              <w:spacing w:after="200" w:line="320" w:lineRule="atLeast"/>
              <w:ind w:left="60" w:right="60"/>
              <w:jc w:val="center"/>
              <w:rPr>
                <w:sz w:val="20"/>
                <w:szCs w:val="20"/>
              </w:rPr>
            </w:pPr>
            <w:r w:rsidRPr="00AC4989">
              <w:rPr>
                <w:i/>
                <w:iCs/>
                <w:sz w:val="20"/>
                <w:szCs w:val="20"/>
              </w:rPr>
              <w:t>112</w:t>
            </w:r>
          </w:p>
        </w:tc>
        <w:tc>
          <w:tcPr>
            <w:tcW w:w="993" w:type="dxa"/>
            <w:tcBorders>
              <w:top w:val="single" w:sz="4" w:space="0" w:color="auto"/>
              <w:left w:val="single" w:sz="4" w:space="0" w:color="auto"/>
              <w:bottom w:val="single" w:sz="18" w:space="0" w:color="auto"/>
              <w:right w:val="thinThickThinSmallGap" w:sz="36" w:space="0" w:color="auto"/>
            </w:tcBorders>
            <w:shd w:val="clear" w:color="auto" w:fill="FFFFFF"/>
            <w:vAlign w:val="center"/>
          </w:tcPr>
          <w:p w14:paraId="4435CF8D" w14:textId="77777777" w:rsidR="00AC4989" w:rsidRPr="00AC4989" w:rsidRDefault="00AC4989" w:rsidP="00AC4989">
            <w:pPr>
              <w:spacing w:after="200" w:line="320" w:lineRule="atLeast"/>
              <w:ind w:left="60" w:right="60"/>
              <w:jc w:val="center"/>
              <w:rPr>
                <w:sz w:val="20"/>
                <w:szCs w:val="20"/>
              </w:rPr>
            </w:pPr>
            <w:r w:rsidRPr="00AC4989">
              <w:rPr>
                <w:i/>
                <w:iCs/>
                <w:sz w:val="20"/>
                <w:szCs w:val="20"/>
              </w:rPr>
              <w:t>74.7</w:t>
            </w:r>
          </w:p>
        </w:tc>
      </w:tr>
      <w:tr w:rsidR="00AC4989" w:rsidRPr="00AC4989" w14:paraId="04F7B8B0" w14:textId="77777777" w:rsidTr="00AC4989">
        <w:trPr>
          <w:trHeight w:val="168"/>
          <w:jc w:val="center"/>
        </w:trPr>
        <w:tc>
          <w:tcPr>
            <w:tcW w:w="803" w:type="dxa"/>
            <w:vMerge/>
            <w:tcBorders>
              <w:left w:val="thinThickThinSmallGap" w:sz="36" w:space="0" w:color="auto"/>
              <w:bottom w:val="single" w:sz="24" w:space="0" w:color="auto"/>
              <w:right w:val="single" w:sz="18" w:space="0" w:color="auto"/>
            </w:tcBorders>
            <w:shd w:val="clear" w:color="auto" w:fill="FFFFFF"/>
            <w:vAlign w:val="center"/>
          </w:tcPr>
          <w:p w14:paraId="38324AB6"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bottom w:val="single" w:sz="24" w:space="0" w:color="auto"/>
              <w:right w:val="single" w:sz="8" w:space="0" w:color="A6A6A6"/>
            </w:tcBorders>
            <w:shd w:val="clear" w:color="auto" w:fill="FFFFFF"/>
            <w:vAlign w:val="center"/>
          </w:tcPr>
          <w:p w14:paraId="7C690C25" w14:textId="77777777" w:rsidR="00AC4989" w:rsidRPr="00AC4989" w:rsidRDefault="00AC4989" w:rsidP="00AC4989">
            <w:pPr>
              <w:spacing w:after="200" w:line="276" w:lineRule="auto"/>
              <w:ind w:left="720" w:right="-73"/>
              <w:rPr>
                <w:sz w:val="20"/>
                <w:szCs w:val="20"/>
              </w:rPr>
            </w:pPr>
          </w:p>
        </w:tc>
        <w:tc>
          <w:tcPr>
            <w:tcW w:w="3521" w:type="dxa"/>
            <w:tcBorders>
              <w:top w:val="single" w:sz="18" w:space="0" w:color="auto"/>
              <w:left w:val="single" w:sz="8" w:space="0" w:color="A6A6A6"/>
              <w:bottom w:val="single" w:sz="24" w:space="0" w:color="auto"/>
              <w:right w:val="single" w:sz="6" w:space="0" w:color="auto"/>
            </w:tcBorders>
            <w:shd w:val="clear" w:color="auto" w:fill="FFFFFF"/>
            <w:vAlign w:val="center"/>
          </w:tcPr>
          <w:p w14:paraId="6503D416" w14:textId="77777777" w:rsidR="00AC4989" w:rsidRPr="00AC4989" w:rsidRDefault="00AC4989" w:rsidP="00AC4989">
            <w:pPr>
              <w:spacing w:after="200" w:line="276" w:lineRule="auto"/>
              <w:ind w:left="60" w:right="60"/>
              <w:rPr>
                <w:sz w:val="20"/>
                <w:szCs w:val="20"/>
              </w:rPr>
            </w:pPr>
            <w:r w:rsidRPr="00AC4989">
              <w:rPr>
                <w:i/>
                <w:iCs/>
                <w:sz w:val="20"/>
                <w:szCs w:val="20"/>
              </w:rPr>
              <w:t>Total</w:t>
            </w:r>
          </w:p>
        </w:tc>
        <w:tc>
          <w:tcPr>
            <w:tcW w:w="742" w:type="dxa"/>
            <w:tcBorders>
              <w:top w:val="single" w:sz="18" w:space="0" w:color="auto"/>
              <w:left w:val="single" w:sz="6" w:space="0" w:color="auto"/>
              <w:bottom w:val="single" w:sz="24" w:space="0" w:color="auto"/>
              <w:right w:val="single" w:sz="6" w:space="0" w:color="auto"/>
            </w:tcBorders>
            <w:shd w:val="clear" w:color="auto" w:fill="FFFFFF"/>
            <w:vAlign w:val="center"/>
          </w:tcPr>
          <w:p w14:paraId="5EEC3884" w14:textId="77777777" w:rsidR="00AC4989" w:rsidRPr="00AC4989" w:rsidRDefault="00AC4989" w:rsidP="00AC4989">
            <w:pPr>
              <w:spacing w:after="200" w:line="276" w:lineRule="auto"/>
              <w:ind w:left="60" w:right="60"/>
              <w:jc w:val="center"/>
              <w:rPr>
                <w:sz w:val="20"/>
                <w:szCs w:val="20"/>
              </w:rPr>
            </w:pPr>
            <w:r w:rsidRPr="00AC4989">
              <w:rPr>
                <w:i/>
                <w:iCs/>
                <w:sz w:val="20"/>
                <w:szCs w:val="20"/>
              </w:rPr>
              <w:t>150</w:t>
            </w:r>
          </w:p>
        </w:tc>
        <w:tc>
          <w:tcPr>
            <w:tcW w:w="993" w:type="dxa"/>
            <w:tcBorders>
              <w:top w:val="single" w:sz="18" w:space="0" w:color="auto"/>
              <w:left w:val="single" w:sz="6" w:space="0" w:color="auto"/>
              <w:bottom w:val="single" w:sz="24" w:space="0" w:color="auto"/>
              <w:right w:val="thinThickThinSmallGap" w:sz="36" w:space="0" w:color="auto"/>
            </w:tcBorders>
            <w:shd w:val="clear" w:color="auto" w:fill="FFFFFF"/>
            <w:vAlign w:val="center"/>
          </w:tcPr>
          <w:p w14:paraId="274108B4" w14:textId="77777777" w:rsidR="00AC4989" w:rsidRPr="00AC4989" w:rsidRDefault="00AC4989" w:rsidP="00AC4989">
            <w:pPr>
              <w:spacing w:after="200" w:line="276" w:lineRule="auto"/>
              <w:ind w:left="60" w:right="60"/>
              <w:jc w:val="center"/>
              <w:rPr>
                <w:sz w:val="20"/>
                <w:szCs w:val="20"/>
              </w:rPr>
            </w:pPr>
            <w:r w:rsidRPr="00AC4989">
              <w:rPr>
                <w:i/>
                <w:iCs/>
                <w:sz w:val="20"/>
                <w:szCs w:val="20"/>
              </w:rPr>
              <w:t>100</w:t>
            </w:r>
          </w:p>
        </w:tc>
      </w:tr>
      <w:tr w:rsidR="00AC4989" w:rsidRPr="00AC4989" w14:paraId="6109BBC1" w14:textId="77777777" w:rsidTr="00AC4989">
        <w:trPr>
          <w:trHeight w:val="168"/>
          <w:jc w:val="center"/>
        </w:trPr>
        <w:tc>
          <w:tcPr>
            <w:tcW w:w="803" w:type="dxa"/>
            <w:vMerge w:val="restart"/>
            <w:tcBorders>
              <w:top w:val="single" w:sz="24" w:space="0" w:color="auto"/>
              <w:left w:val="thinThickThinSmallGap" w:sz="36" w:space="0" w:color="auto"/>
              <w:right w:val="single" w:sz="18" w:space="0" w:color="auto"/>
            </w:tcBorders>
            <w:shd w:val="clear" w:color="auto" w:fill="FFFFFF"/>
            <w:vAlign w:val="center"/>
          </w:tcPr>
          <w:p w14:paraId="2E74DC81" w14:textId="77777777" w:rsidR="00AC4989" w:rsidRPr="00AC4989" w:rsidRDefault="00AC4989">
            <w:pPr>
              <w:numPr>
                <w:ilvl w:val="0"/>
                <w:numId w:val="55"/>
              </w:numPr>
              <w:spacing w:after="200" w:line="276" w:lineRule="auto"/>
              <w:rPr>
                <w:i/>
                <w:iCs/>
                <w:sz w:val="20"/>
                <w:szCs w:val="20"/>
              </w:rPr>
            </w:pPr>
          </w:p>
        </w:tc>
        <w:tc>
          <w:tcPr>
            <w:tcW w:w="2624" w:type="dxa"/>
            <w:vMerge w:val="restart"/>
            <w:tcBorders>
              <w:top w:val="single" w:sz="24" w:space="0" w:color="auto"/>
              <w:left w:val="single" w:sz="18" w:space="0" w:color="auto"/>
              <w:right w:val="single" w:sz="8" w:space="0" w:color="A6A6A6"/>
            </w:tcBorders>
            <w:shd w:val="clear" w:color="auto" w:fill="FFFFFF"/>
            <w:vAlign w:val="center"/>
          </w:tcPr>
          <w:p w14:paraId="543C0CEA" w14:textId="77777777" w:rsidR="00AC4989" w:rsidRPr="00AC4989" w:rsidRDefault="00AC4989" w:rsidP="00AC4989">
            <w:pPr>
              <w:spacing w:after="200" w:line="276" w:lineRule="auto"/>
              <w:ind w:left="720" w:right="-73"/>
              <w:rPr>
                <w:sz w:val="20"/>
                <w:szCs w:val="20"/>
              </w:rPr>
            </w:pPr>
            <w:r w:rsidRPr="00AC4989">
              <w:rPr>
                <w:i/>
                <w:iCs/>
                <w:sz w:val="20"/>
                <w:szCs w:val="20"/>
              </w:rPr>
              <w:t>monthly income</w:t>
            </w:r>
          </w:p>
        </w:tc>
        <w:tc>
          <w:tcPr>
            <w:tcW w:w="3521" w:type="dxa"/>
            <w:tcBorders>
              <w:top w:val="single" w:sz="24" w:space="0" w:color="auto"/>
              <w:left w:val="nil"/>
              <w:bottom w:val="single" w:sz="4" w:space="0" w:color="auto"/>
              <w:right w:val="single" w:sz="4" w:space="0" w:color="auto"/>
            </w:tcBorders>
            <w:shd w:val="clear" w:color="auto" w:fill="FFFFFF"/>
            <w:vAlign w:val="center"/>
          </w:tcPr>
          <w:p w14:paraId="1EC854DC" w14:textId="77777777" w:rsidR="00AC4989" w:rsidRPr="00AC4989" w:rsidRDefault="00AC4989" w:rsidP="00AC4989">
            <w:pPr>
              <w:spacing w:after="200" w:line="320" w:lineRule="atLeast"/>
              <w:ind w:left="60" w:right="60"/>
              <w:rPr>
                <w:sz w:val="20"/>
                <w:szCs w:val="20"/>
              </w:rPr>
            </w:pPr>
            <w:r w:rsidRPr="00AC4989">
              <w:rPr>
                <w:i/>
                <w:iCs/>
                <w:sz w:val="20"/>
                <w:szCs w:val="20"/>
              </w:rPr>
              <w:t>- Sufficient</w:t>
            </w:r>
          </w:p>
        </w:tc>
        <w:tc>
          <w:tcPr>
            <w:tcW w:w="742" w:type="dxa"/>
            <w:tcBorders>
              <w:top w:val="single" w:sz="24" w:space="0" w:color="auto"/>
              <w:left w:val="single" w:sz="4" w:space="0" w:color="auto"/>
              <w:bottom w:val="single" w:sz="4" w:space="0" w:color="auto"/>
              <w:right w:val="single" w:sz="4" w:space="0" w:color="auto"/>
            </w:tcBorders>
            <w:shd w:val="clear" w:color="auto" w:fill="FFFFFF"/>
            <w:vAlign w:val="center"/>
          </w:tcPr>
          <w:p w14:paraId="066C4C53" w14:textId="77777777" w:rsidR="00AC4989" w:rsidRPr="00AC4989" w:rsidRDefault="00AC4989" w:rsidP="00AC4989">
            <w:pPr>
              <w:spacing w:after="200" w:line="320" w:lineRule="atLeast"/>
              <w:ind w:left="60" w:right="60"/>
              <w:jc w:val="center"/>
              <w:rPr>
                <w:sz w:val="20"/>
                <w:szCs w:val="20"/>
              </w:rPr>
            </w:pPr>
            <w:r w:rsidRPr="00AC4989">
              <w:rPr>
                <w:i/>
                <w:iCs/>
                <w:sz w:val="20"/>
                <w:szCs w:val="20"/>
              </w:rPr>
              <w:t>58</w:t>
            </w:r>
          </w:p>
        </w:tc>
        <w:tc>
          <w:tcPr>
            <w:tcW w:w="993" w:type="dxa"/>
            <w:tcBorders>
              <w:top w:val="single" w:sz="24" w:space="0" w:color="auto"/>
              <w:left w:val="single" w:sz="4" w:space="0" w:color="auto"/>
              <w:bottom w:val="single" w:sz="4" w:space="0" w:color="auto"/>
              <w:right w:val="thinThickThinSmallGap" w:sz="36" w:space="0" w:color="auto"/>
            </w:tcBorders>
            <w:shd w:val="clear" w:color="auto" w:fill="FFFFFF"/>
            <w:vAlign w:val="center"/>
          </w:tcPr>
          <w:p w14:paraId="03B8BBD0" w14:textId="77777777" w:rsidR="00AC4989" w:rsidRPr="00AC4989" w:rsidRDefault="00AC4989" w:rsidP="00AC4989">
            <w:pPr>
              <w:spacing w:after="200" w:line="320" w:lineRule="atLeast"/>
              <w:ind w:left="60" w:right="60"/>
              <w:jc w:val="center"/>
              <w:rPr>
                <w:sz w:val="20"/>
                <w:szCs w:val="20"/>
              </w:rPr>
            </w:pPr>
            <w:r w:rsidRPr="00AC4989">
              <w:rPr>
                <w:i/>
                <w:iCs/>
                <w:sz w:val="20"/>
                <w:szCs w:val="20"/>
              </w:rPr>
              <w:t>38.7</w:t>
            </w:r>
          </w:p>
        </w:tc>
      </w:tr>
      <w:tr w:rsidR="00AC4989" w:rsidRPr="00AC4989" w14:paraId="509B2189"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4D74C6DC"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right w:val="single" w:sz="8" w:space="0" w:color="A6A6A6"/>
            </w:tcBorders>
            <w:shd w:val="clear" w:color="auto" w:fill="FFFFFF"/>
            <w:vAlign w:val="center"/>
          </w:tcPr>
          <w:p w14:paraId="13FDC768" w14:textId="77777777" w:rsidR="00AC4989" w:rsidRPr="00AC4989" w:rsidRDefault="00AC4989" w:rsidP="00AC4989">
            <w:pPr>
              <w:spacing w:after="200" w:line="276" w:lineRule="auto"/>
              <w:ind w:left="720" w:right="-73"/>
              <w:rPr>
                <w:sz w:val="20"/>
                <w:szCs w:val="20"/>
              </w:rPr>
            </w:pPr>
          </w:p>
        </w:tc>
        <w:tc>
          <w:tcPr>
            <w:tcW w:w="3521" w:type="dxa"/>
            <w:tcBorders>
              <w:top w:val="single" w:sz="4" w:space="0" w:color="auto"/>
              <w:left w:val="nil"/>
              <w:bottom w:val="single" w:sz="4" w:space="0" w:color="auto"/>
              <w:right w:val="single" w:sz="4" w:space="0" w:color="auto"/>
            </w:tcBorders>
            <w:shd w:val="clear" w:color="auto" w:fill="FFFFFF"/>
            <w:vAlign w:val="center"/>
          </w:tcPr>
          <w:p w14:paraId="09D7A053" w14:textId="77777777" w:rsidR="00AC4989" w:rsidRPr="00AC4989" w:rsidRDefault="00AC4989" w:rsidP="00AC4989">
            <w:pPr>
              <w:spacing w:after="200" w:line="320" w:lineRule="atLeast"/>
              <w:ind w:left="60" w:right="60"/>
              <w:rPr>
                <w:sz w:val="20"/>
                <w:szCs w:val="20"/>
              </w:rPr>
            </w:pPr>
            <w:r w:rsidRPr="00AC4989">
              <w:rPr>
                <w:i/>
                <w:iCs/>
                <w:sz w:val="20"/>
                <w:szCs w:val="20"/>
              </w:rPr>
              <w:t>- Barely sufficient</w:t>
            </w:r>
          </w:p>
        </w:tc>
        <w:tc>
          <w:tcPr>
            <w:tcW w:w="742" w:type="dxa"/>
            <w:tcBorders>
              <w:top w:val="single" w:sz="4" w:space="0" w:color="auto"/>
              <w:left w:val="single" w:sz="4" w:space="0" w:color="auto"/>
              <w:bottom w:val="single" w:sz="4" w:space="0" w:color="auto"/>
              <w:right w:val="single" w:sz="4" w:space="0" w:color="auto"/>
            </w:tcBorders>
            <w:shd w:val="clear" w:color="auto" w:fill="FFFFFF"/>
            <w:vAlign w:val="center"/>
          </w:tcPr>
          <w:p w14:paraId="302E44D4" w14:textId="77777777" w:rsidR="00AC4989" w:rsidRPr="00AC4989" w:rsidRDefault="00AC4989" w:rsidP="00AC4989">
            <w:pPr>
              <w:spacing w:after="200" w:line="320" w:lineRule="atLeast"/>
              <w:ind w:left="60" w:right="60"/>
              <w:jc w:val="center"/>
              <w:rPr>
                <w:sz w:val="20"/>
                <w:szCs w:val="20"/>
              </w:rPr>
            </w:pPr>
            <w:r w:rsidRPr="00AC4989">
              <w:rPr>
                <w:i/>
                <w:iCs/>
                <w:sz w:val="20"/>
                <w:szCs w:val="20"/>
              </w:rPr>
              <w:t>64</w:t>
            </w:r>
          </w:p>
        </w:tc>
        <w:tc>
          <w:tcPr>
            <w:tcW w:w="993" w:type="dxa"/>
            <w:tcBorders>
              <w:top w:val="single" w:sz="4" w:space="0" w:color="auto"/>
              <w:left w:val="single" w:sz="4" w:space="0" w:color="auto"/>
              <w:bottom w:val="single" w:sz="4" w:space="0" w:color="auto"/>
              <w:right w:val="thinThickThinSmallGap" w:sz="36" w:space="0" w:color="auto"/>
            </w:tcBorders>
            <w:shd w:val="clear" w:color="auto" w:fill="FFFFFF"/>
            <w:vAlign w:val="center"/>
          </w:tcPr>
          <w:p w14:paraId="7A134716" w14:textId="77777777" w:rsidR="00AC4989" w:rsidRPr="00AC4989" w:rsidRDefault="00AC4989" w:rsidP="00AC4989">
            <w:pPr>
              <w:spacing w:after="200" w:line="320" w:lineRule="atLeast"/>
              <w:ind w:left="60" w:right="60"/>
              <w:jc w:val="center"/>
              <w:rPr>
                <w:sz w:val="20"/>
                <w:szCs w:val="20"/>
              </w:rPr>
            </w:pPr>
            <w:r w:rsidRPr="00AC4989">
              <w:rPr>
                <w:i/>
                <w:iCs/>
                <w:sz w:val="20"/>
                <w:szCs w:val="20"/>
              </w:rPr>
              <w:t>42.7</w:t>
            </w:r>
          </w:p>
        </w:tc>
      </w:tr>
      <w:tr w:rsidR="00AC4989" w:rsidRPr="00AC4989" w14:paraId="1460C45A"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6A625910"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right w:val="single" w:sz="8" w:space="0" w:color="A6A6A6"/>
            </w:tcBorders>
            <w:shd w:val="clear" w:color="auto" w:fill="FFFFFF"/>
            <w:vAlign w:val="center"/>
          </w:tcPr>
          <w:p w14:paraId="59FFA1EA" w14:textId="77777777" w:rsidR="00AC4989" w:rsidRPr="00AC4989" w:rsidRDefault="00AC4989" w:rsidP="00AC4989">
            <w:pPr>
              <w:spacing w:after="200" w:line="276" w:lineRule="auto"/>
              <w:ind w:left="720" w:right="-73"/>
              <w:rPr>
                <w:sz w:val="20"/>
                <w:szCs w:val="20"/>
              </w:rPr>
            </w:pPr>
          </w:p>
        </w:tc>
        <w:tc>
          <w:tcPr>
            <w:tcW w:w="3521" w:type="dxa"/>
            <w:tcBorders>
              <w:top w:val="single" w:sz="4" w:space="0" w:color="auto"/>
              <w:left w:val="nil"/>
              <w:bottom w:val="single" w:sz="18" w:space="0" w:color="auto"/>
              <w:right w:val="single" w:sz="4" w:space="0" w:color="auto"/>
            </w:tcBorders>
            <w:shd w:val="clear" w:color="auto" w:fill="FFFFFF"/>
            <w:vAlign w:val="center"/>
          </w:tcPr>
          <w:p w14:paraId="3EF36573" w14:textId="77777777" w:rsidR="00AC4989" w:rsidRPr="00AC4989" w:rsidRDefault="00AC4989" w:rsidP="00AC4989">
            <w:pPr>
              <w:spacing w:after="200" w:line="320" w:lineRule="atLeast"/>
              <w:ind w:left="60" w:right="60"/>
              <w:rPr>
                <w:sz w:val="20"/>
                <w:szCs w:val="20"/>
              </w:rPr>
            </w:pPr>
            <w:r w:rsidRPr="00AC4989">
              <w:rPr>
                <w:i/>
                <w:iCs/>
                <w:sz w:val="20"/>
                <w:szCs w:val="20"/>
              </w:rPr>
              <w:t>- Insufficient</w:t>
            </w:r>
          </w:p>
        </w:tc>
        <w:tc>
          <w:tcPr>
            <w:tcW w:w="742" w:type="dxa"/>
            <w:tcBorders>
              <w:top w:val="single" w:sz="4" w:space="0" w:color="auto"/>
              <w:left w:val="single" w:sz="4" w:space="0" w:color="auto"/>
              <w:bottom w:val="single" w:sz="18" w:space="0" w:color="auto"/>
              <w:right w:val="single" w:sz="4" w:space="0" w:color="auto"/>
            </w:tcBorders>
            <w:shd w:val="clear" w:color="auto" w:fill="FFFFFF"/>
            <w:vAlign w:val="center"/>
          </w:tcPr>
          <w:p w14:paraId="1A87C5A5" w14:textId="77777777" w:rsidR="00AC4989" w:rsidRPr="00AC4989" w:rsidRDefault="00AC4989" w:rsidP="00AC4989">
            <w:pPr>
              <w:spacing w:after="200" w:line="320" w:lineRule="atLeast"/>
              <w:ind w:left="60" w:right="60"/>
              <w:jc w:val="center"/>
              <w:rPr>
                <w:sz w:val="20"/>
                <w:szCs w:val="20"/>
              </w:rPr>
            </w:pPr>
            <w:r w:rsidRPr="00AC4989">
              <w:rPr>
                <w:i/>
                <w:iCs/>
                <w:sz w:val="20"/>
                <w:szCs w:val="20"/>
              </w:rPr>
              <w:t>28</w:t>
            </w:r>
          </w:p>
        </w:tc>
        <w:tc>
          <w:tcPr>
            <w:tcW w:w="993" w:type="dxa"/>
            <w:tcBorders>
              <w:top w:val="single" w:sz="4" w:space="0" w:color="auto"/>
              <w:left w:val="single" w:sz="4" w:space="0" w:color="auto"/>
              <w:bottom w:val="single" w:sz="18" w:space="0" w:color="auto"/>
              <w:right w:val="thinThickThinSmallGap" w:sz="36" w:space="0" w:color="auto"/>
            </w:tcBorders>
            <w:shd w:val="clear" w:color="auto" w:fill="FFFFFF"/>
            <w:vAlign w:val="center"/>
          </w:tcPr>
          <w:p w14:paraId="65B60EC0" w14:textId="77777777" w:rsidR="00AC4989" w:rsidRPr="00AC4989" w:rsidRDefault="00AC4989" w:rsidP="00AC4989">
            <w:pPr>
              <w:spacing w:after="200" w:line="320" w:lineRule="atLeast"/>
              <w:ind w:left="60" w:right="60"/>
              <w:jc w:val="center"/>
              <w:rPr>
                <w:sz w:val="20"/>
                <w:szCs w:val="20"/>
              </w:rPr>
            </w:pPr>
            <w:r w:rsidRPr="00AC4989">
              <w:rPr>
                <w:i/>
                <w:iCs/>
                <w:sz w:val="20"/>
                <w:szCs w:val="20"/>
              </w:rPr>
              <w:t>18.7</w:t>
            </w:r>
          </w:p>
        </w:tc>
      </w:tr>
      <w:tr w:rsidR="00AC4989" w:rsidRPr="00AC4989" w14:paraId="1F3A527F" w14:textId="77777777" w:rsidTr="00AC4989">
        <w:trPr>
          <w:trHeight w:val="244"/>
          <w:jc w:val="center"/>
        </w:trPr>
        <w:tc>
          <w:tcPr>
            <w:tcW w:w="803" w:type="dxa"/>
            <w:vMerge/>
            <w:tcBorders>
              <w:left w:val="thinThickThinSmallGap" w:sz="36" w:space="0" w:color="auto"/>
              <w:bottom w:val="single" w:sz="24" w:space="0" w:color="auto"/>
              <w:right w:val="single" w:sz="18" w:space="0" w:color="auto"/>
            </w:tcBorders>
            <w:shd w:val="clear" w:color="auto" w:fill="FFFFFF"/>
            <w:vAlign w:val="center"/>
          </w:tcPr>
          <w:p w14:paraId="5F597A0C"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bottom w:val="single" w:sz="24" w:space="0" w:color="auto"/>
              <w:right w:val="single" w:sz="8" w:space="0" w:color="A6A6A6"/>
            </w:tcBorders>
            <w:shd w:val="clear" w:color="auto" w:fill="FFFFFF"/>
            <w:vAlign w:val="center"/>
          </w:tcPr>
          <w:p w14:paraId="06AC17E6" w14:textId="77777777" w:rsidR="00AC4989" w:rsidRPr="00AC4989" w:rsidRDefault="00AC4989" w:rsidP="00AC4989">
            <w:pPr>
              <w:spacing w:after="200" w:line="276" w:lineRule="auto"/>
              <w:ind w:left="720" w:right="-73"/>
              <w:rPr>
                <w:sz w:val="20"/>
                <w:szCs w:val="20"/>
              </w:rPr>
            </w:pPr>
          </w:p>
        </w:tc>
        <w:tc>
          <w:tcPr>
            <w:tcW w:w="3521" w:type="dxa"/>
            <w:tcBorders>
              <w:top w:val="single" w:sz="18" w:space="0" w:color="auto"/>
              <w:left w:val="single" w:sz="8" w:space="0" w:color="A6A6A6"/>
              <w:bottom w:val="single" w:sz="24" w:space="0" w:color="auto"/>
              <w:right w:val="single" w:sz="6" w:space="0" w:color="auto"/>
            </w:tcBorders>
            <w:shd w:val="clear" w:color="auto" w:fill="FFFFFF"/>
            <w:vAlign w:val="center"/>
          </w:tcPr>
          <w:p w14:paraId="131D777F" w14:textId="77777777" w:rsidR="00AC4989" w:rsidRPr="00AC4989" w:rsidRDefault="00AC4989" w:rsidP="00AC4989">
            <w:pPr>
              <w:spacing w:after="200" w:line="276" w:lineRule="auto"/>
              <w:ind w:left="60" w:right="60"/>
              <w:rPr>
                <w:sz w:val="20"/>
                <w:szCs w:val="20"/>
              </w:rPr>
            </w:pPr>
            <w:r w:rsidRPr="00AC4989">
              <w:rPr>
                <w:i/>
                <w:iCs/>
                <w:sz w:val="20"/>
                <w:szCs w:val="20"/>
              </w:rPr>
              <w:t>Total</w:t>
            </w:r>
          </w:p>
        </w:tc>
        <w:tc>
          <w:tcPr>
            <w:tcW w:w="742" w:type="dxa"/>
            <w:tcBorders>
              <w:top w:val="single" w:sz="18" w:space="0" w:color="auto"/>
              <w:left w:val="single" w:sz="6" w:space="0" w:color="auto"/>
              <w:bottom w:val="single" w:sz="24" w:space="0" w:color="auto"/>
              <w:right w:val="single" w:sz="6" w:space="0" w:color="auto"/>
            </w:tcBorders>
            <w:shd w:val="clear" w:color="auto" w:fill="FFFFFF"/>
            <w:vAlign w:val="center"/>
          </w:tcPr>
          <w:p w14:paraId="6C7E0BAA" w14:textId="77777777" w:rsidR="00AC4989" w:rsidRPr="00AC4989" w:rsidRDefault="00AC4989" w:rsidP="00AC4989">
            <w:pPr>
              <w:spacing w:after="200" w:line="276" w:lineRule="auto"/>
              <w:ind w:left="60" w:right="60"/>
              <w:jc w:val="center"/>
              <w:rPr>
                <w:sz w:val="20"/>
                <w:szCs w:val="20"/>
              </w:rPr>
            </w:pPr>
            <w:r w:rsidRPr="00AC4989">
              <w:rPr>
                <w:i/>
                <w:iCs/>
                <w:sz w:val="20"/>
                <w:szCs w:val="20"/>
              </w:rPr>
              <w:t>150</w:t>
            </w:r>
          </w:p>
        </w:tc>
        <w:tc>
          <w:tcPr>
            <w:tcW w:w="993" w:type="dxa"/>
            <w:tcBorders>
              <w:top w:val="single" w:sz="18" w:space="0" w:color="auto"/>
              <w:left w:val="single" w:sz="6" w:space="0" w:color="auto"/>
              <w:bottom w:val="single" w:sz="24" w:space="0" w:color="auto"/>
              <w:right w:val="thinThickThinSmallGap" w:sz="36" w:space="0" w:color="auto"/>
            </w:tcBorders>
            <w:shd w:val="clear" w:color="auto" w:fill="FFFFFF"/>
            <w:vAlign w:val="center"/>
          </w:tcPr>
          <w:p w14:paraId="3A92725E" w14:textId="77777777" w:rsidR="00AC4989" w:rsidRPr="00AC4989" w:rsidRDefault="00AC4989" w:rsidP="00AC4989">
            <w:pPr>
              <w:spacing w:after="200" w:line="276" w:lineRule="auto"/>
              <w:ind w:left="60" w:right="60"/>
              <w:jc w:val="center"/>
              <w:rPr>
                <w:sz w:val="20"/>
                <w:szCs w:val="20"/>
              </w:rPr>
            </w:pPr>
            <w:r w:rsidRPr="00AC4989">
              <w:rPr>
                <w:i/>
                <w:iCs/>
                <w:sz w:val="20"/>
                <w:szCs w:val="20"/>
              </w:rPr>
              <w:t>100</w:t>
            </w:r>
          </w:p>
        </w:tc>
      </w:tr>
      <w:tr w:rsidR="00AC4989" w:rsidRPr="00AC4989" w14:paraId="69F952A8" w14:textId="77777777" w:rsidTr="00AC4989">
        <w:trPr>
          <w:trHeight w:val="18"/>
          <w:jc w:val="center"/>
        </w:trPr>
        <w:tc>
          <w:tcPr>
            <w:tcW w:w="803" w:type="dxa"/>
            <w:vMerge w:val="restart"/>
            <w:tcBorders>
              <w:top w:val="single" w:sz="24" w:space="0" w:color="auto"/>
              <w:left w:val="thinThickThinSmallGap" w:sz="36" w:space="0" w:color="auto"/>
              <w:right w:val="single" w:sz="18" w:space="0" w:color="auto"/>
            </w:tcBorders>
            <w:shd w:val="clear" w:color="auto" w:fill="FFFFFF"/>
            <w:vAlign w:val="center"/>
          </w:tcPr>
          <w:p w14:paraId="1B7B9D84" w14:textId="77777777" w:rsidR="00AC4989" w:rsidRPr="00AC4989" w:rsidRDefault="00AC4989">
            <w:pPr>
              <w:numPr>
                <w:ilvl w:val="0"/>
                <w:numId w:val="55"/>
              </w:numPr>
              <w:spacing w:after="200" w:line="276" w:lineRule="auto"/>
              <w:rPr>
                <w:i/>
                <w:iCs/>
                <w:sz w:val="20"/>
                <w:szCs w:val="20"/>
              </w:rPr>
            </w:pPr>
          </w:p>
        </w:tc>
        <w:tc>
          <w:tcPr>
            <w:tcW w:w="2624" w:type="dxa"/>
            <w:vMerge w:val="restart"/>
            <w:tcBorders>
              <w:top w:val="single" w:sz="24" w:space="0" w:color="auto"/>
              <w:left w:val="single" w:sz="18" w:space="0" w:color="auto"/>
              <w:right w:val="single" w:sz="8" w:space="0" w:color="A6A6A6"/>
            </w:tcBorders>
            <w:shd w:val="clear" w:color="auto" w:fill="FFFFFF"/>
            <w:vAlign w:val="center"/>
          </w:tcPr>
          <w:p w14:paraId="7056A073" w14:textId="77777777" w:rsidR="00AC4989" w:rsidRPr="00AC4989" w:rsidRDefault="00AC4989" w:rsidP="00AC4989">
            <w:pPr>
              <w:spacing w:after="200" w:line="276" w:lineRule="auto"/>
              <w:ind w:left="720" w:right="-73"/>
              <w:rPr>
                <w:sz w:val="20"/>
                <w:szCs w:val="20"/>
              </w:rPr>
            </w:pPr>
            <w:r w:rsidRPr="00AC4989">
              <w:rPr>
                <w:i/>
                <w:iCs/>
                <w:sz w:val="20"/>
                <w:szCs w:val="20"/>
              </w:rPr>
              <w:t>Type of family</w:t>
            </w:r>
          </w:p>
        </w:tc>
        <w:tc>
          <w:tcPr>
            <w:tcW w:w="3521" w:type="dxa"/>
            <w:tcBorders>
              <w:top w:val="single" w:sz="24" w:space="0" w:color="auto"/>
              <w:left w:val="nil"/>
              <w:bottom w:val="single" w:sz="4" w:space="0" w:color="auto"/>
              <w:right w:val="single" w:sz="4" w:space="0" w:color="auto"/>
            </w:tcBorders>
            <w:shd w:val="clear" w:color="auto" w:fill="FFFFFF"/>
            <w:vAlign w:val="center"/>
          </w:tcPr>
          <w:p w14:paraId="46565144" w14:textId="77777777" w:rsidR="00AC4989" w:rsidRPr="00AC4989" w:rsidRDefault="00AC4989" w:rsidP="00AC4989">
            <w:pPr>
              <w:spacing w:after="200" w:line="320" w:lineRule="atLeast"/>
              <w:ind w:left="60" w:right="60"/>
              <w:rPr>
                <w:sz w:val="20"/>
                <w:szCs w:val="20"/>
              </w:rPr>
            </w:pPr>
            <w:r w:rsidRPr="00AC4989">
              <w:rPr>
                <w:i/>
                <w:iCs/>
                <w:sz w:val="20"/>
                <w:szCs w:val="20"/>
              </w:rPr>
              <w:t>- Nuclear</w:t>
            </w:r>
          </w:p>
        </w:tc>
        <w:tc>
          <w:tcPr>
            <w:tcW w:w="742" w:type="dxa"/>
            <w:tcBorders>
              <w:top w:val="single" w:sz="24" w:space="0" w:color="auto"/>
              <w:left w:val="single" w:sz="4" w:space="0" w:color="auto"/>
              <w:bottom w:val="single" w:sz="4" w:space="0" w:color="auto"/>
              <w:right w:val="single" w:sz="4" w:space="0" w:color="auto"/>
            </w:tcBorders>
            <w:shd w:val="clear" w:color="auto" w:fill="FFFFFF"/>
            <w:vAlign w:val="center"/>
          </w:tcPr>
          <w:p w14:paraId="78787059" w14:textId="77777777" w:rsidR="00AC4989" w:rsidRPr="00AC4989" w:rsidRDefault="00AC4989" w:rsidP="00AC4989">
            <w:pPr>
              <w:spacing w:after="200" w:line="320" w:lineRule="atLeast"/>
              <w:ind w:left="60" w:right="60"/>
              <w:jc w:val="center"/>
              <w:rPr>
                <w:sz w:val="20"/>
                <w:szCs w:val="20"/>
              </w:rPr>
            </w:pPr>
            <w:r w:rsidRPr="00AC4989">
              <w:rPr>
                <w:i/>
                <w:iCs/>
                <w:sz w:val="20"/>
                <w:szCs w:val="20"/>
              </w:rPr>
              <w:t>54</w:t>
            </w:r>
          </w:p>
        </w:tc>
        <w:tc>
          <w:tcPr>
            <w:tcW w:w="993" w:type="dxa"/>
            <w:tcBorders>
              <w:top w:val="single" w:sz="24" w:space="0" w:color="auto"/>
              <w:left w:val="single" w:sz="4" w:space="0" w:color="auto"/>
              <w:bottom w:val="single" w:sz="4" w:space="0" w:color="auto"/>
              <w:right w:val="thinThickThinSmallGap" w:sz="36" w:space="0" w:color="auto"/>
            </w:tcBorders>
            <w:shd w:val="clear" w:color="auto" w:fill="FFFFFF"/>
            <w:vAlign w:val="center"/>
          </w:tcPr>
          <w:p w14:paraId="3F7AED95" w14:textId="77777777" w:rsidR="00AC4989" w:rsidRPr="00AC4989" w:rsidRDefault="00AC4989" w:rsidP="00AC4989">
            <w:pPr>
              <w:spacing w:after="200" w:line="320" w:lineRule="atLeast"/>
              <w:ind w:left="60" w:right="60"/>
              <w:jc w:val="center"/>
              <w:rPr>
                <w:sz w:val="20"/>
                <w:szCs w:val="20"/>
              </w:rPr>
            </w:pPr>
            <w:r w:rsidRPr="00AC4989">
              <w:rPr>
                <w:i/>
                <w:iCs/>
                <w:sz w:val="20"/>
                <w:szCs w:val="20"/>
              </w:rPr>
              <w:t>36.0</w:t>
            </w:r>
          </w:p>
        </w:tc>
      </w:tr>
      <w:tr w:rsidR="00AC4989" w:rsidRPr="00AC4989" w14:paraId="0E518E90"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1CE4D598"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right w:val="single" w:sz="8" w:space="0" w:color="A6A6A6"/>
            </w:tcBorders>
            <w:shd w:val="clear" w:color="auto" w:fill="FFFFFF"/>
            <w:vAlign w:val="center"/>
          </w:tcPr>
          <w:p w14:paraId="11E2E48A" w14:textId="77777777" w:rsidR="00AC4989" w:rsidRPr="00AC4989" w:rsidRDefault="00AC4989" w:rsidP="00AC4989">
            <w:pPr>
              <w:spacing w:after="200" w:line="276" w:lineRule="auto"/>
              <w:ind w:left="720" w:right="-73"/>
              <w:rPr>
                <w:sz w:val="20"/>
                <w:szCs w:val="20"/>
              </w:rPr>
            </w:pPr>
          </w:p>
        </w:tc>
        <w:tc>
          <w:tcPr>
            <w:tcW w:w="3521" w:type="dxa"/>
            <w:tcBorders>
              <w:top w:val="single" w:sz="4" w:space="0" w:color="auto"/>
              <w:left w:val="nil"/>
              <w:bottom w:val="single" w:sz="18" w:space="0" w:color="auto"/>
              <w:right w:val="single" w:sz="4" w:space="0" w:color="auto"/>
            </w:tcBorders>
            <w:shd w:val="clear" w:color="auto" w:fill="FFFFFF"/>
            <w:vAlign w:val="center"/>
          </w:tcPr>
          <w:p w14:paraId="48663E13" w14:textId="77777777" w:rsidR="00AC4989" w:rsidRPr="00AC4989" w:rsidRDefault="00AC4989" w:rsidP="00AC4989">
            <w:pPr>
              <w:spacing w:after="200" w:line="320" w:lineRule="atLeast"/>
              <w:ind w:left="60" w:right="60"/>
              <w:rPr>
                <w:sz w:val="20"/>
                <w:szCs w:val="20"/>
              </w:rPr>
            </w:pPr>
            <w:r w:rsidRPr="00AC4989">
              <w:rPr>
                <w:i/>
                <w:iCs/>
                <w:sz w:val="20"/>
                <w:szCs w:val="20"/>
              </w:rPr>
              <w:t>- Extended</w:t>
            </w:r>
          </w:p>
        </w:tc>
        <w:tc>
          <w:tcPr>
            <w:tcW w:w="742" w:type="dxa"/>
            <w:tcBorders>
              <w:top w:val="single" w:sz="4" w:space="0" w:color="auto"/>
              <w:left w:val="single" w:sz="4" w:space="0" w:color="auto"/>
              <w:bottom w:val="single" w:sz="18" w:space="0" w:color="auto"/>
              <w:right w:val="single" w:sz="4" w:space="0" w:color="auto"/>
            </w:tcBorders>
            <w:shd w:val="clear" w:color="auto" w:fill="FFFFFF"/>
            <w:vAlign w:val="center"/>
          </w:tcPr>
          <w:p w14:paraId="156844BC" w14:textId="77777777" w:rsidR="00AC4989" w:rsidRPr="00AC4989" w:rsidRDefault="00AC4989" w:rsidP="00AC4989">
            <w:pPr>
              <w:spacing w:after="200" w:line="320" w:lineRule="atLeast"/>
              <w:ind w:left="60" w:right="60"/>
              <w:jc w:val="center"/>
              <w:rPr>
                <w:sz w:val="20"/>
                <w:szCs w:val="20"/>
              </w:rPr>
            </w:pPr>
            <w:r w:rsidRPr="00AC4989">
              <w:rPr>
                <w:i/>
                <w:iCs/>
                <w:sz w:val="20"/>
                <w:szCs w:val="20"/>
              </w:rPr>
              <w:t>96</w:t>
            </w:r>
          </w:p>
        </w:tc>
        <w:tc>
          <w:tcPr>
            <w:tcW w:w="993" w:type="dxa"/>
            <w:tcBorders>
              <w:top w:val="single" w:sz="4" w:space="0" w:color="auto"/>
              <w:left w:val="single" w:sz="4" w:space="0" w:color="auto"/>
              <w:bottom w:val="single" w:sz="18" w:space="0" w:color="auto"/>
              <w:right w:val="thinThickThinSmallGap" w:sz="36" w:space="0" w:color="auto"/>
            </w:tcBorders>
            <w:shd w:val="clear" w:color="auto" w:fill="FFFFFF"/>
            <w:vAlign w:val="center"/>
          </w:tcPr>
          <w:p w14:paraId="5C218E00" w14:textId="77777777" w:rsidR="00AC4989" w:rsidRPr="00AC4989" w:rsidRDefault="00AC4989" w:rsidP="00AC4989">
            <w:pPr>
              <w:spacing w:after="200" w:line="320" w:lineRule="atLeast"/>
              <w:ind w:left="60" w:right="60"/>
              <w:jc w:val="center"/>
              <w:rPr>
                <w:sz w:val="20"/>
                <w:szCs w:val="20"/>
              </w:rPr>
            </w:pPr>
            <w:r w:rsidRPr="00AC4989">
              <w:rPr>
                <w:i/>
                <w:iCs/>
                <w:sz w:val="20"/>
                <w:szCs w:val="20"/>
              </w:rPr>
              <w:t>64.0</w:t>
            </w:r>
          </w:p>
        </w:tc>
      </w:tr>
      <w:tr w:rsidR="00AC4989" w:rsidRPr="00AC4989" w14:paraId="2721375A" w14:textId="77777777" w:rsidTr="00AC4989">
        <w:trPr>
          <w:trHeight w:val="168"/>
          <w:jc w:val="center"/>
        </w:trPr>
        <w:tc>
          <w:tcPr>
            <w:tcW w:w="803" w:type="dxa"/>
            <w:vMerge/>
            <w:tcBorders>
              <w:left w:val="thinThickThinSmallGap" w:sz="36" w:space="0" w:color="auto"/>
              <w:bottom w:val="single" w:sz="24" w:space="0" w:color="auto"/>
              <w:right w:val="single" w:sz="18" w:space="0" w:color="auto"/>
            </w:tcBorders>
            <w:shd w:val="clear" w:color="auto" w:fill="FFFFFF"/>
            <w:vAlign w:val="center"/>
          </w:tcPr>
          <w:p w14:paraId="69D6E7C0"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bottom w:val="single" w:sz="24" w:space="0" w:color="auto"/>
              <w:right w:val="single" w:sz="8" w:space="0" w:color="A6A6A6"/>
            </w:tcBorders>
            <w:shd w:val="clear" w:color="auto" w:fill="FFFFFF"/>
            <w:vAlign w:val="center"/>
          </w:tcPr>
          <w:p w14:paraId="7485AEDA" w14:textId="77777777" w:rsidR="00AC4989" w:rsidRPr="00AC4989" w:rsidRDefault="00AC4989" w:rsidP="00AC4989">
            <w:pPr>
              <w:spacing w:after="200" w:line="276" w:lineRule="auto"/>
              <w:ind w:left="720" w:right="-73"/>
              <w:rPr>
                <w:sz w:val="20"/>
                <w:szCs w:val="20"/>
              </w:rPr>
            </w:pPr>
          </w:p>
        </w:tc>
        <w:tc>
          <w:tcPr>
            <w:tcW w:w="3521" w:type="dxa"/>
            <w:tcBorders>
              <w:top w:val="single" w:sz="18" w:space="0" w:color="auto"/>
              <w:left w:val="single" w:sz="8" w:space="0" w:color="A6A6A6"/>
              <w:bottom w:val="single" w:sz="24" w:space="0" w:color="auto"/>
              <w:right w:val="single" w:sz="6" w:space="0" w:color="auto"/>
            </w:tcBorders>
            <w:shd w:val="clear" w:color="auto" w:fill="FFFFFF"/>
            <w:vAlign w:val="center"/>
          </w:tcPr>
          <w:p w14:paraId="4791D5EF" w14:textId="77777777" w:rsidR="00AC4989" w:rsidRPr="00AC4989" w:rsidRDefault="00AC4989" w:rsidP="00AC4989">
            <w:pPr>
              <w:spacing w:after="200" w:line="276" w:lineRule="auto"/>
              <w:ind w:left="60" w:right="60"/>
              <w:rPr>
                <w:sz w:val="20"/>
                <w:szCs w:val="20"/>
              </w:rPr>
            </w:pPr>
            <w:r w:rsidRPr="00AC4989">
              <w:rPr>
                <w:i/>
                <w:iCs/>
                <w:sz w:val="20"/>
                <w:szCs w:val="20"/>
              </w:rPr>
              <w:t>Total</w:t>
            </w:r>
          </w:p>
        </w:tc>
        <w:tc>
          <w:tcPr>
            <w:tcW w:w="742" w:type="dxa"/>
            <w:tcBorders>
              <w:top w:val="single" w:sz="18" w:space="0" w:color="auto"/>
              <w:left w:val="single" w:sz="6" w:space="0" w:color="auto"/>
              <w:bottom w:val="single" w:sz="24" w:space="0" w:color="auto"/>
              <w:right w:val="single" w:sz="6" w:space="0" w:color="auto"/>
            </w:tcBorders>
            <w:shd w:val="clear" w:color="auto" w:fill="FFFFFF"/>
            <w:vAlign w:val="center"/>
          </w:tcPr>
          <w:p w14:paraId="40C90BAA" w14:textId="77777777" w:rsidR="00AC4989" w:rsidRPr="00AC4989" w:rsidRDefault="00AC4989" w:rsidP="00AC4989">
            <w:pPr>
              <w:spacing w:after="200" w:line="276" w:lineRule="auto"/>
              <w:ind w:left="60" w:right="60"/>
              <w:jc w:val="center"/>
              <w:rPr>
                <w:sz w:val="20"/>
                <w:szCs w:val="20"/>
              </w:rPr>
            </w:pPr>
            <w:r w:rsidRPr="00AC4989">
              <w:rPr>
                <w:i/>
                <w:iCs/>
                <w:sz w:val="20"/>
                <w:szCs w:val="20"/>
              </w:rPr>
              <w:t>150</w:t>
            </w:r>
          </w:p>
        </w:tc>
        <w:tc>
          <w:tcPr>
            <w:tcW w:w="993" w:type="dxa"/>
            <w:tcBorders>
              <w:top w:val="single" w:sz="18" w:space="0" w:color="auto"/>
              <w:left w:val="single" w:sz="6" w:space="0" w:color="auto"/>
              <w:bottom w:val="single" w:sz="24" w:space="0" w:color="auto"/>
              <w:right w:val="thinThickThinSmallGap" w:sz="36" w:space="0" w:color="auto"/>
            </w:tcBorders>
            <w:shd w:val="clear" w:color="auto" w:fill="FFFFFF"/>
            <w:vAlign w:val="center"/>
          </w:tcPr>
          <w:p w14:paraId="7BD14A6D" w14:textId="77777777" w:rsidR="00AC4989" w:rsidRPr="00AC4989" w:rsidRDefault="00AC4989" w:rsidP="00AC4989">
            <w:pPr>
              <w:spacing w:after="200" w:line="276" w:lineRule="auto"/>
              <w:ind w:left="60" w:right="60"/>
              <w:jc w:val="center"/>
              <w:rPr>
                <w:sz w:val="20"/>
                <w:szCs w:val="20"/>
              </w:rPr>
            </w:pPr>
            <w:r w:rsidRPr="00AC4989">
              <w:rPr>
                <w:i/>
                <w:iCs/>
                <w:sz w:val="20"/>
                <w:szCs w:val="20"/>
              </w:rPr>
              <w:t>100</w:t>
            </w:r>
          </w:p>
        </w:tc>
      </w:tr>
      <w:tr w:rsidR="00AC4989" w:rsidRPr="00AC4989" w14:paraId="3AD2E440" w14:textId="77777777" w:rsidTr="00AC4989">
        <w:trPr>
          <w:trHeight w:val="168"/>
          <w:jc w:val="center"/>
        </w:trPr>
        <w:tc>
          <w:tcPr>
            <w:tcW w:w="803" w:type="dxa"/>
            <w:vMerge w:val="restart"/>
            <w:tcBorders>
              <w:top w:val="single" w:sz="24" w:space="0" w:color="auto"/>
              <w:left w:val="thinThickThinSmallGap" w:sz="36" w:space="0" w:color="auto"/>
              <w:right w:val="single" w:sz="18" w:space="0" w:color="auto"/>
            </w:tcBorders>
            <w:shd w:val="clear" w:color="auto" w:fill="FFFFFF"/>
            <w:vAlign w:val="center"/>
          </w:tcPr>
          <w:p w14:paraId="405545FF" w14:textId="77777777" w:rsidR="00AC4989" w:rsidRPr="00AC4989" w:rsidRDefault="00AC4989">
            <w:pPr>
              <w:numPr>
                <w:ilvl w:val="0"/>
                <w:numId w:val="55"/>
              </w:numPr>
              <w:spacing w:after="200" w:line="276" w:lineRule="auto"/>
              <w:rPr>
                <w:i/>
                <w:iCs/>
                <w:sz w:val="20"/>
                <w:szCs w:val="20"/>
              </w:rPr>
            </w:pPr>
          </w:p>
        </w:tc>
        <w:tc>
          <w:tcPr>
            <w:tcW w:w="2624" w:type="dxa"/>
            <w:vMerge w:val="restart"/>
            <w:tcBorders>
              <w:top w:val="single" w:sz="24" w:space="0" w:color="auto"/>
              <w:left w:val="single" w:sz="18" w:space="0" w:color="auto"/>
              <w:right w:val="single" w:sz="8" w:space="0" w:color="A6A6A6"/>
            </w:tcBorders>
            <w:shd w:val="clear" w:color="auto" w:fill="FFFFFF"/>
            <w:vAlign w:val="center"/>
          </w:tcPr>
          <w:p w14:paraId="226B1A5C" w14:textId="77777777" w:rsidR="00AC4989" w:rsidRPr="00AC4989" w:rsidRDefault="00AC4989" w:rsidP="00AC4989">
            <w:pPr>
              <w:spacing w:after="200" w:line="276" w:lineRule="auto"/>
              <w:ind w:left="720" w:right="-73"/>
              <w:rPr>
                <w:sz w:val="20"/>
                <w:szCs w:val="20"/>
              </w:rPr>
            </w:pPr>
            <w:r w:rsidRPr="00AC4989">
              <w:rPr>
                <w:i/>
                <w:iCs/>
                <w:sz w:val="20"/>
                <w:szCs w:val="20"/>
              </w:rPr>
              <w:t>Smoking</w:t>
            </w:r>
          </w:p>
        </w:tc>
        <w:tc>
          <w:tcPr>
            <w:tcW w:w="3521" w:type="dxa"/>
            <w:tcBorders>
              <w:top w:val="single" w:sz="24" w:space="0" w:color="auto"/>
              <w:left w:val="nil"/>
              <w:bottom w:val="single" w:sz="4" w:space="0" w:color="auto"/>
              <w:right w:val="single" w:sz="4" w:space="0" w:color="auto"/>
            </w:tcBorders>
            <w:shd w:val="clear" w:color="auto" w:fill="FFFFFF"/>
            <w:vAlign w:val="center"/>
          </w:tcPr>
          <w:p w14:paraId="01DF0348" w14:textId="77777777" w:rsidR="00AC4989" w:rsidRPr="00AC4989" w:rsidRDefault="00AC4989" w:rsidP="00AC4989">
            <w:pPr>
              <w:spacing w:after="200" w:line="320" w:lineRule="atLeast"/>
              <w:ind w:left="60" w:right="60"/>
              <w:rPr>
                <w:sz w:val="20"/>
                <w:szCs w:val="20"/>
              </w:rPr>
            </w:pPr>
            <w:r w:rsidRPr="00AC4989">
              <w:rPr>
                <w:i/>
                <w:iCs/>
                <w:sz w:val="20"/>
                <w:szCs w:val="20"/>
              </w:rPr>
              <w:t>- Active</w:t>
            </w:r>
          </w:p>
        </w:tc>
        <w:tc>
          <w:tcPr>
            <w:tcW w:w="742" w:type="dxa"/>
            <w:tcBorders>
              <w:top w:val="single" w:sz="24" w:space="0" w:color="auto"/>
              <w:left w:val="single" w:sz="4" w:space="0" w:color="auto"/>
              <w:bottom w:val="single" w:sz="4" w:space="0" w:color="auto"/>
              <w:right w:val="single" w:sz="4" w:space="0" w:color="auto"/>
            </w:tcBorders>
            <w:shd w:val="clear" w:color="auto" w:fill="FFFFFF"/>
            <w:vAlign w:val="center"/>
          </w:tcPr>
          <w:p w14:paraId="638D9C0C" w14:textId="77777777" w:rsidR="00AC4989" w:rsidRPr="00AC4989" w:rsidRDefault="00AC4989" w:rsidP="00AC4989">
            <w:pPr>
              <w:spacing w:after="200" w:line="320" w:lineRule="atLeast"/>
              <w:ind w:left="60" w:right="60"/>
              <w:jc w:val="center"/>
              <w:rPr>
                <w:sz w:val="20"/>
                <w:szCs w:val="20"/>
              </w:rPr>
            </w:pPr>
            <w:r w:rsidRPr="00AC4989">
              <w:rPr>
                <w:i/>
                <w:iCs/>
                <w:sz w:val="20"/>
                <w:szCs w:val="20"/>
              </w:rPr>
              <w:t>5</w:t>
            </w:r>
          </w:p>
        </w:tc>
        <w:tc>
          <w:tcPr>
            <w:tcW w:w="993" w:type="dxa"/>
            <w:tcBorders>
              <w:top w:val="single" w:sz="24" w:space="0" w:color="auto"/>
              <w:left w:val="single" w:sz="4" w:space="0" w:color="auto"/>
              <w:bottom w:val="single" w:sz="4" w:space="0" w:color="auto"/>
              <w:right w:val="thinThickThinSmallGap" w:sz="36" w:space="0" w:color="auto"/>
            </w:tcBorders>
            <w:shd w:val="clear" w:color="auto" w:fill="FFFFFF"/>
            <w:vAlign w:val="center"/>
          </w:tcPr>
          <w:p w14:paraId="4AA86FB9" w14:textId="77777777" w:rsidR="00AC4989" w:rsidRPr="00AC4989" w:rsidRDefault="00AC4989" w:rsidP="00AC4989">
            <w:pPr>
              <w:spacing w:after="200" w:line="320" w:lineRule="atLeast"/>
              <w:ind w:left="60" w:right="60"/>
              <w:jc w:val="center"/>
              <w:rPr>
                <w:sz w:val="20"/>
                <w:szCs w:val="20"/>
              </w:rPr>
            </w:pPr>
            <w:r w:rsidRPr="00AC4989">
              <w:rPr>
                <w:i/>
                <w:iCs/>
                <w:sz w:val="20"/>
                <w:szCs w:val="20"/>
              </w:rPr>
              <w:t>3.3</w:t>
            </w:r>
          </w:p>
        </w:tc>
      </w:tr>
      <w:tr w:rsidR="00AC4989" w:rsidRPr="00AC4989" w14:paraId="4F9F3BB6" w14:textId="77777777" w:rsidTr="00AC4989">
        <w:trPr>
          <w:trHeight w:val="168"/>
          <w:jc w:val="center"/>
        </w:trPr>
        <w:tc>
          <w:tcPr>
            <w:tcW w:w="803" w:type="dxa"/>
            <w:vMerge/>
            <w:tcBorders>
              <w:left w:val="thinThickThinSmallGap" w:sz="36" w:space="0" w:color="auto"/>
              <w:right w:val="single" w:sz="18" w:space="0" w:color="auto"/>
            </w:tcBorders>
            <w:shd w:val="clear" w:color="auto" w:fill="FFFFFF"/>
            <w:vAlign w:val="center"/>
          </w:tcPr>
          <w:p w14:paraId="478B2F23"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right w:val="single" w:sz="8" w:space="0" w:color="A6A6A6"/>
            </w:tcBorders>
            <w:shd w:val="clear" w:color="auto" w:fill="FFFFFF"/>
            <w:vAlign w:val="center"/>
          </w:tcPr>
          <w:p w14:paraId="419C1AEC" w14:textId="77777777" w:rsidR="00AC4989" w:rsidRPr="00AC4989" w:rsidRDefault="00AC4989" w:rsidP="00AC4989">
            <w:pPr>
              <w:spacing w:after="200" w:line="276" w:lineRule="auto"/>
              <w:ind w:left="720" w:right="-73"/>
              <w:rPr>
                <w:sz w:val="20"/>
                <w:szCs w:val="20"/>
              </w:rPr>
            </w:pPr>
          </w:p>
        </w:tc>
        <w:tc>
          <w:tcPr>
            <w:tcW w:w="3521" w:type="dxa"/>
            <w:tcBorders>
              <w:top w:val="single" w:sz="4" w:space="0" w:color="auto"/>
              <w:left w:val="nil"/>
              <w:bottom w:val="single" w:sz="18" w:space="0" w:color="auto"/>
              <w:right w:val="single" w:sz="4" w:space="0" w:color="auto"/>
            </w:tcBorders>
            <w:shd w:val="clear" w:color="auto" w:fill="FFFFFF"/>
            <w:vAlign w:val="center"/>
          </w:tcPr>
          <w:p w14:paraId="1CC194F8" w14:textId="77777777" w:rsidR="00AC4989" w:rsidRPr="00AC4989" w:rsidRDefault="00AC4989" w:rsidP="00AC4989">
            <w:pPr>
              <w:spacing w:after="200" w:line="320" w:lineRule="atLeast"/>
              <w:ind w:left="60" w:right="60"/>
              <w:rPr>
                <w:sz w:val="20"/>
                <w:szCs w:val="20"/>
              </w:rPr>
            </w:pPr>
            <w:r w:rsidRPr="00AC4989">
              <w:rPr>
                <w:i/>
                <w:iCs/>
                <w:sz w:val="20"/>
                <w:szCs w:val="20"/>
              </w:rPr>
              <w:t>- Passive</w:t>
            </w:r>
          </w:p>
        </w:tc>
        <w:tc>
          <w:tcPr>
            <w:tcW w:w="742" w:type="dxa"/>
            <w:tcBorders>
              <w:top w:val="single" w:sz="4" w:space="0" w:color="auto"/>
              <w:left w:val="single" w:sz="4" w:space="0" w:color="auto"/>
              <w:bottom w:val="single" w:sz="18" w:space="0" w:color="auto"/>
              <w:right w:val="single" w:sz="4" w:space="0" w:color="auto"/>
            </w:tcBorders>
            <w:shd w:val="clear" w:color="auto" w:fill="FFFFFF"/>
            <w:vAlign w:val="center"/>
          </w:tcPr>
          <w:p w14:paraId="497CC1A3" w14:textId="77777777" w:rsidR="00AC4989" w:rsidRPr="00AC4989" w:rsidRDefault="00AC4989" w:rsidP="00AC4989">
            <w:pPr>
              <w:spacing w:after="200" w:line="320" w:lineRule="atLeast"/>
              <w:ind w:left="60" w:right="60"/>
              <w:jc w:val="center"/>
              <w:rPr>
                <w:sz w:val="20"/>
                <w:szCs w:val="20"/>
              </w:rPr>
            </w:pPr>
            <w:r w:rsidRPr="00AC4989">
              <w:rPr>
                <w:i/>
                <w:iCs/>
                <w:sz w:val="20"/>
                <w:szCs w:val="20"/>
              </w:rPr>
              <w:t>145</w:t>
            </w:r>
          </w:p>
        </w:tc>
        <w:tc>
          <w:tcPr>
            <w:tcW w:w="993" w:type="dxa"/>
            <w:tcBorders>
              <w:top w:val="single" w:sz="4" w:space="0" w:color="auto"/>
              <w:left w:val="single" w:sz="4" w:space="0" w:color="auto"/>
              <w:bottom w:val="single" w:sz="18" w:space="0" w:color="auto"/>
              <w:right w:val="thinThickThinSmallGap" w:sz="36" w:space="0" w:color="auto"/>
            </w:tcBorders>
            <w:shd w:val="clear" w:color="auto" w:fill="FFFFFF"/>
            <w:vAlign w:val="center"/>
          </w:tcPr>
          <w:p w14:paraId="521D785C" w14:textId="77777777" w:rsidR="00AC4989" w:rsidRPr="00AC4989" w:rsidRDefault="00AC4989" w:rsidP="00AC4989">
            <w:pPr>
              <w:spacing w:after="200" w:line="320" w:lineRule="atLeast"/>
              <w:ind w:left="60" w:right="60"/>
              <w:jc w:val="center"/>
              <w:rPr>
                <w:sz w:val="20"/>
                <w:szCs w:val="20"/>
              </w:rPr>
            </w:pPr>
            <w:r w:rsidRPr="00AC4989">
              <w:rPr>
                <w:i/>
                <w:iCs/>
                <w:sz w:val="20"/>
                <w:szCs w:val="20"/>
              </w:rPr>
              <w:t>96.7</w:t>
            </w:r>
          </w:p>
        </w:tc>
      </w:tr>
      <w:tr w:rsidR="00AC4989" w:rsidRPr="00AC4989" w14:paraId="62D1C2B7" w14:textId="77777777" w:rsidTr="00AC4989">
        <w:trPr>
          <w:trHeight w:val="168"/>
          <w:jc w:val="center"/>
        </w:trPr>
        <w:tc>
          <w:tcPr>
            <w:tcW w:w="803" w:type="dxa"/>
            <w:vMerge/>
            <w:tcBorders>
              <w:left w:val="thinThickThinSmallGap" w:sz="36" w:space="0" w:color="auto"/>
              <w:bottom w:val="thinThickThinSmallGap" w:sz="36" w:space="0" w:color="auto"/>
              <w:right w:val="single" w:sz="18" w:space="0" w:color="auto"/>
            </w:tcBorders>
            <w:shd w:val="clear" w:color="auto" w:fill="FFFFFF"/>
            <w:vAlign w:val="center"/>
          </w:tcPr>
          <w:p w14:paraId="2AC28A3D" w14:textId="77777777" w:rsidR="00AC4989" w:rsidRPr="00AC4989" w:rsidRDefault="00AC4989">
            <w:pPr>
              <w:numPr>
                <w:ilvl w:val="0"/>
                <w:numId w:val="55"/>
              </w:numPr>
              <w:spacing w:after="200" w:line="276" w:lineRule="auto"/>
              <w:rPr>
                <w:i/>
                <w:iCs/>
                <w:sz w:val="20"/>
                <w:szCs w:val="20"/>
              </w:rPr>
            </w:pPr>
          </w:p>
        </w:tc>
        <w:tc>
          <w:tcPr>
            <w:tcW w:w="2624" w:type="dxa"/>
            <w:vMerge/>
            <w:tcBorders>
              <w:left w:val="single" w:sz="18" w:space="0" w:color="auto"/>
              <w:bottom w:val="thinThickThinSmallGap" w:sz="36" w:space="0" w:color="auto"/>
              <w:right w:val="single" w:sz="8" w:space="0" w:color="A6A6A6"/>
            </w:tcBorders>
            <w:shd w:val="clear" w:color="auto" w:fill="FFFFFF"/>
            <w:vAlign w:val="center"/>
          </w:tcPr>
          <w:p w14:paraId="043E06D4" w14:textId="77777777" w:rsidR="00AC4989" w:rsidRPr="00AC4989" w:rsidRDefault="00AC4989" w:rsidP="00AC4989">
            <w:pPr>
              <w:spacing w:after="200" w:line="276" w:lineRule="auto"/>
              <w:ind w:left="720" w:right="-73"/>
              <w:rPr>
                <w:sz w:val="20"/>
                <w:szCs w:val="20"/>
              </w:rPr>
            </w:pPr>
          </w:p>
        </w:tc>
        <w:tc>
          <w:tcPr>
            <w:tcW w:w="3521" w:type="dxa"/>
            <w:tcBorders>
              <w:top w:val="single" w:sz="18" w:space="0" w:color="auto"/>
              <w:left w:val="single" w:sz="8" w:space="0" w:color="A6A6A6"/>
              <w:bottom w:val="thinThickThinSmallGap" w:sz="36" w:space="0" w:color="auto"/>
              <w:right w:val="single" w:sz="6" w:space="0" w:color="auto"/>
            </w:tcBorders>
            <w:shd w:val="clear" w:color="auto" w:fill="FFFFFF"/>
            <w:vAlign w:val="center"/>
          </w:tcPr>
          <w:p w14:paraId="5A989D20" w14:textId="77777777" w:rsidR="00AC4989" w:rsidRPr="00AC4989" w:rsidRDefault="00AC4989" w:rsidP="00AC4989">
            <w:pPr>
              <w:spacing w:after="200" w:line="276" w:lineRule="auto"/>
              <w:ind w:left="60" w:right="60"/>
              <w:rPr>
                <w:sz w:val="20"/>
                <w:szCs w:val="20"/>
              </w:rPr>
            </w:pPr>
            <w:r w:rsidRPr="00AC4989">
              <w:rPr>
                <w:i/>
                <w:iCs/>
                <w:sz w:val="20"/>
                <w:szCs w:val="20"/>
              </w:rPr>
              <w:t>Total</w:t>
            </w:r>
          </w:p>
        </w:tc>
        <w:tc>
          <w:tcPr>
            <w:tcW w:w="742" w:type="dxa"/>
            <w:tcBorders>
              <w:top w:val="single" w:sz="18" w:space="0" w:color="auto"/>
              <w:left w:val="single" w:sz="6" w:space="0" w:color="auto"/>
              <w:bottom w:val="thinThickThinSmallGap" w:sz="36" w:space="0" w:color="auto"/>
              <w:right w:val="single" w:sz="6" w:space="0" w:color="auto"/>
            </w:tcBorders>
            <w:shd w:val="clear" w:color="auto" w:fill="FFFFFF"/>
            <w:vAlign w:val="center"/>
          </w:tcPr>
          <w:p w14:paraId="2BD0B19D" w14:textId="77777777" w:rsidR="00AC4989" w:rsidRPr="00AC4989" w:rsidRDefault="00AC4989" w:rsidP="00AC4989">
            <w:pPr>
              <w:spacing w:after="200" w:line="276" w:lineRule="auto"/>
              <w:ind w:left="60" w:right="60"/>
              <w:jc w:val="center"/>
              <w:rPr>
                <w:sz w:val="20"/>
                <w:szCs w:val="20"/>
              </w:rPr>
            </w:pPr>
            <w:r w:rsidRPr="00AC4989">
              <w:rPr>
                <w:i/>
                <w:iCs/>
                <w:sz w:val="20"/>
                <w:szCs w:val="20"/>
              </w:rPr>
              <w:t>150</w:t>
            </w:r>
          </w:p>
        </w:tc>
        <w:tc>
          <w:tcPr>
            <w:tcW w:w="993" w:type="dxa"/>
            <w:tcBorders>
              <w:top w:val="single" w:sz="18" w:space="0" w:color="auto"/>
              <w:left w:val="single" w:sz="6" w:space="0" w:color="auto"/>
              <w:bottom w:val="thinThickThinSmallGap" w:sz="36" w:space="0" w:color="auto"/>
              <w:right w:val="thinThickThinSmallGap" w:sz="36" w:space="0" w:color="auto"/>
            </w:tcBorders>
            <w:shd w:val="clear" w:color="auto" w:fill="FFFFFF"/>
            <w:vAlign w:val="center"/>
          </w:tcPr>
          <w:p w14:paraId="003A977A" w14:textId="77777777" w:rsidR="00AC4989" w:rsidRPr="00AC4989" w:rsidRDefault="00AC4989" w:rsidP="00AC4989">
            <w:pPr>
              <w:spacing w:after="200" w:line="276" w:lineRule="auto"/>
              <w:ind w:left="60" w:right="60"/>
              <w:jc w:val="center"/>
              <w:rPr>
                <w:sz w:val="20"/>
                <w:szCs w:val="20"/>
              </w:rPr>
            </w:pPr>
            <w:r w:rsidRPr="00AC4989">
              <w:rPr>
                <w:i/>
                <w:iCs/>
                <w:sz w:val="20"/>
                <w:szCs w:val="20"/>
              </w:rPr>
              <w:t>100</w:t>
            </w:r>
          </w:p>
        </w:tc>
      </w:tr>
    </w:tbl>
    <w:p w14:paraId="2427C472" w14:textId="77777777" w:rsidR="00AC4989" w:rsidRPr="00AC4989" w:rsidRDefault="00AC4989" w:rsidP="00AC4989">
      <w:pPr>
        <w:spacing w:before="240" w:line="360" w:lineRule="auto"/>
        <w:jc w:val="both"/>
        <w:rPr>
          <w:rFonts w:ascii="Times New Roman" w:eastAsia="Calibri" w:hAnsi="Times New Roman" w:cs="Times New Roman"/>
          <w:b/>
          <w:bCs/>
          <w:i/>
          <w:iCs/>
          <w:sz w:val="24"/>
          <w:szCs w:val="24"/>
        </w:rPr>
      </w:pPr>
      <w:r w:rsidRPr="00AC4989">
        <w:rPr>
          <w:rFonts w:ascii="Times New Roman" w:eastAsia="Calibri" w:hAnsi="Times New Roman" w:cs="Times New Roman"/>
          <w:b/>
          <w:bCs/>
          <w:sz w:val="24"/>
          <w:szCs w:val="24"/>
        </w:rPr>
        <w:t xml:space="preserve">Table (2) Distribution of the Pregnant Woman’s by their </w:t>
      </w:r>
      <w:r w:rsidRPr="00AC4989">
        <w:rPr>
          <w:rFonts w:ascii="Times New Roman" w:eastAsia="SimSun" w:hAnsi="Times New Roman" w:cs="Times New Roman"/>
          <w:b/>
          <w:bCs/>
          <w:sz w:val="24"/>
          <w:szCs w:val="24"/>
          <w:lang w:eastAsia="zh-CN" w:bidi="ar-IQ"/>
        </w:rPr>
        <w:t xml:space="preserve">Reproductive </w:t>
      </w:r>
      <w:r w:rsidRPr="00AC4989">
        <w:rPr>
          <w:rFonts w:ascii="Times New Roman" w:eastAsia="Calibri" w:hAnsi="Times New Roman" w:cs="Times New Roman"/>
          <w:b/>
          <w:bCs/>
          <w:sz w:val="24"/>
          <w:szCs w:val="24"/>
        </w:rPr>
        <w:t xml:space="preserve">Variables </w:t>
      </w:r>
    </w:p>
    <w:tbl>
      <w:tblPr>
        <w:tblStyle w:val="TableGrid21"/>
        <w:tblW w:w="9021" w:type="dxa"/>
        <w:jc w:val="center"/>
        <w:shd w:val="clear" w:color="auto" w:fill="FFFFFF"/>
        <w:tblLook w:val="04A0" w:firstRow="1" w:lastRow="0" w:firstColumn="1" w:lastColumn="0" w:noHBand="0" w:noVBand="1"/>
      </w:tblPr>
      <w:tblGrid>
        <w:gridCol w:w="1219"/>
        <w:gridCol w:w="2381"/>
        <w:gridCol w:w="2939"/>
        <w:gridCol w:w="1241"/>
        <w:gridCol w:w="1241"/>
      </w:tblGrid>
      <w:tr w:rsidR="00AC4989" w:rsidRPr="00AC4989" w14:paraId="17BB1F9F" w14:textId="77777777" w:rsidTr="00AC4989">
        <w:trPr>
          <w:trHeight w:val="218"/>
          <w:jc w:val="center"/>
        </w:trPr>
        <w:tc>
          <w:tcPr>
            <w:tcW w:w="834" w:type="dxa"/>
            <w:vMerge w:val="restart"/>
            <w:tcBorders>
              <w:top w:val="thinThickThinSmallGap" w:sz="36" w:space="0" w:color="auto"/>
              <w:left w:val="thinThickThinSmallGap" w:sz="36" w:space="0" w:color="auto"/>
              <w:right w:val="single" w:sz="18" w:space="0" w:color="auto"/>
            </w:tcBorders>
            <w:shd w:val="clear" w:color="auto" w:fill="FFFFFF"/>
            <w:vAlign w:val="center"/>
          </w:tcPr>
          <w:p w14:paraId="24A802BC" w14:textId="77777777" w:rsidR="00AC4989" w:rsidRPr="00AC4989" w:rsidRDefault="00AC4989" w:rsidP="00AC4989">
            <w:pPr>
              <w:spacing w:after="200" w:line="276" w:lineRule="auto"/>
              <w:ind w:left="720"/>
              <w:jc w:val="center"/>
              <w:rPr>
                <w:sz w:val="20"/>
                <w:szCs w:val="20"/>
              </w:rPr>
            </w:pPr>
            <w:r w:rsidRPr="00AC4989">
              <w:rPr>
                <w:i/>
                <w:iCs/>
                <w:sz w:val="20"/>
                <w:szCs w:val="20"/>
              </w:rPr>
              <w:t>No.</w:t>
            </w:r>
          </w:p>
        </w:tc>
        <w:tc>
          <w:tcPr>
            <w:tcW w:w="2727" w:type="dxa"/>
            <w:vMerge w:val="restart"/>
            <w:tcBorders>
              <w:top w:val="thinThickThinSmallGap" w:sz="36" w:space="0" w:color="auto"/>
              <w:left w:val="single" w:sz="18" w:space="0" w:color="auto"/>
              <w:right w:val="double" w:sz="6" w:space="0" w:color="auto"/>
            </w:tcBorders>
            <w:shd w:val="clear" w:color="auto" w:fill="FFFFFF"/>
            <w:vAlign w:val="center"/>
          </w:tcPr>
          <w:p w14:paraId="5C7DBE69" w14:textId="77777777" w:rsidR="00AC4989" w:rsidRPr="00AC4989" w:rsidRDefault="00AC4989" w:rsidP="00AC4989">
            <w:pPr>
              <w:spacing w:after="200" w:line="276" w:lineRule="auto"/>
              <w:ind w:left="720" w:right="-73"/>
              <w:jc w:val="center"/>
              <w:rPr>
                <w:sz w:val="20"/>
                <w:szCs w:val="20"/>
              </w:rPr>
            </w:pPr>
            <w:r w:rsidRPr="00AC4989">
              <w:rPr>
                <w:i/>
                <w:iCs/>
                <w:sz w:val="20"/>
                <w:szCs w:val="20"/>
              </w:rPr>
              <w:t>Variables</w:t>
            </w:r>
          </w:p>
        </w:tc>
        <w:tc>
          <w:tcPr>
            <w:tcW w:w="3652" w:type="dxa"/>
            <w:vMerge w:val="restart"/>
            <w:tcBorders>
              <w:top w:val="thinThickThinSmallGap" w:sz="36" w:space="0" w:color="auto"/>
              <w:left w:val="double" w:sz="6" w:space="0" w:color="auto"/>
              <w:right w:val="double" w:sz="4" w:space="0" w:color="auto"/>
            </w:tcBorders>
            <w:shd w:val="clear" w:color="auto" w:fill="FFFFFF"/>
            <w:vAlign w:val="center"/>
          </w:tcPr>
          <w:p w14:paraId="5EFEB35C" w14:textId="77777777" w:rsidR="00AC4989" w:rsidRPr="00AC4989" w:rsidRDefault="00AC4989" w:rsidP="00AC4989">
            <w:pPr>
              <w:spacing w:after="200" w:line="276" w:lineRule="auto"/>
              <w:ind w:left="720"/>
              <w:jc w:val="center"/>
              <w:rPr>
                <w:sz w:val="20"/>
                <w:szCs w:val="20"/>
              </w:rPr>
            </w:pPr>
            <w:r w:rsidRPr="00AC4989">
              <w:rPr>
                <w:i/>
                <w:iCs/>
                <w:sz w:val="20"/>
                <w:szCs w:val="20"/>
              </w:rPr>
              <w:t>Groups</w:t>
            </w:r>
          </w:p>
        </w:tc>
        <w:tc>
          <w:tcPr>
            <w:tcW w:w="1808" w:type="dxa"/>
            <w:gridSpan w:val="2"/>
            <w:tcBorders>
              <w:top w:val="thinThickThinSmallGap" w:sz="36" w:space="0" w:color="auto"/>
              <w:left w:val="double" w:sz="4" w:space="0" w:color="auto"/>
              <w:bottom w:val="double" w:sz="6" w:space="0" w:color="auto"/>
              <w:right w:val="thinThickThinSmallGap" w:sz="36" w:space="0" w:color="auto"/>
            </w:tcBorders>
            <w:shd w:val="clear" w:color="auto" w:fill="FFFFFF"/>
            <w:vAlign w:val="center"/>
          </w:tcPr>
          <w:p w14:paraId="6C33BBDE" w14:textId="77777777" w:rsidR="00AC4989" w:rsidRPr="00AC4989" w:rsidRDefault="00AC4989" w:rsidP="00AC4989">
            <w:pPr>
              <w:spacing w:after="200" w:line="276" w:lineRule="auto"/>
              <w:ind w:left="720"/>
              <w:jc w:val="center"/>
              <w:rPr>
                <w:sz w:val="20"/>
                <w:szCs w:val="20"/>
              </w:rPr>
            </w:pPr>
            <w:r w:rsidRPr="00AC4989">
              <w:rPr>
                <w:i/>
                <w:iCs/>
                <w:sz w:val="20"/>
                <w:szCs w:val="20"/>
              </w:rPr>
              <w:t>(n = 150)</w:t>
            </w:r>
          </w:p>
        </w:tc>
      </w:tr>
      <w:tr w:rsidR="00AC4989" w:rsidRPr="00AC4989" w14:paraId="2019FAE2" w14:textId="77777777" w:rsidTr="00AC4989">
        <w:trPr>
          <w:trHeight w:val="120"/>
          <w:jc w:val="center"/>
        </w:trPr>
        <w:tc>
          <w:tcPr>
            <w:tcW w:w="834" w:type="dxa"/>
            <w:vMerge/>
            <w:tcBorders>
              <w:left w:val="thinThickThinSmallGap" w:sz="36" w:space="0" w:color="auto"/>
              <w:bottom w:val="single" w:sz="24" w:space="0" w:color="auto"/>
              <w:right w:val="single" w:sz="18" w:space="0" w:color="auto"/>
            </w:tcBorders>
            <w:shd w:val="clear" w:color="auto" w:fill="FFFFFF"/>
            <w:vAlign w:val="center"/>
          </w:tcPr>
          <w:p w14:paraId="00B8E6DD" w14:textId="77777777" w:rsidR="00AC4989" w:rsidRPr="00AC4989" w:rsidRDefault="00AC4989" w:rsidP="00AC4989">
            <w:pPr>
              <w:spacing w:after="200" w:line="276" w:lineRule="auto"/>
              <w:ind w:left="720"/>
              <w:jc w:val="center"/>
              <w:rPr>
                <w:sz w:val="20"/>
                <w:szCs w:val="20"/>
              </w:rPr>
            </w:pPr>
          </w:p>
        </w:tc>
        <w:tc>
          <w:tcPr>
            <w:tcW w:w="2727" w:type="dxa"/>
            <w:vMerge/>
            <w:tcBorders>
              <w:left w:val="single" w:sz="18" w:space="0" w:color="auto"/>
              <w:bottom w:val="single" w:sz="24" w:space="0" w:color="auto"/>
              <w:right w:val="double" w:sz="6" w:space="0" w:color="auto"/>
            </w:tcBorders>
            <w:shd w:val="clear" w:color="auto" w:fill="FFFFFF"/>
            <w:vAlign w:val="center"/>
          </w:tcPr>
          <w:p w14:paraId="507D666E" w14:textId="77777777" w:rsidR="00AC4989" w:rsidRPr="00AC4989" w:rsidRDefault="00AC4989" w:rsidP="00AC4989">
            <w:pPr>
              <w:spacing w:after="200" w:line="276" w:lineRule="auto"/>
              <w:ind w:left="720" w:right="-73"/>
              <w:jc w:val="center"/>
              <w:rPr>
                <w:sz w:val="20"/>
                <w:szCs w:val="20"/>
              </w:rPr>
            </w:pPr>
          </w:p>
        </w:tc>
        <w:tc>
          <w:tcPr>
            <w:tcW w:w="3652" w:type="dxa"/>
            <w:vMerge/>
            <w:tcBorders>
              <w:left w:val="double" w:sz="6" w:space="0" w:color="auto"/>
              <w:bottom w:val="single" w:sz="24" w:space="0" w:color="auto"/>
              <w:right w:val="double" w:sz="4" w:space="0" w:color="auto"/>
            </w:tcBorders>
            <w:shd w:val="clear" w:color="auto" w:fill="FFFFFF"/>
            <w:vAlign w:val="center"/>
          </w:tcPr>
          <w:p w14:paraId="75CF6200" w14:textId="77777777" w:rsidR="00AC4989" w:rsidRPr="00AC4989" w:rsidRDefault="00AC4989" w:rsidP="00AC4989">
            <w:pPr>
              <w:spacing w:after="200" w:line="276" w:lineRule="auto"/>
              <w:ind w:left="720"/>
              <w:jc w:val="center"/>
              <w:rPr>
                <w:sz w:val="20"/>
                <w:szCs w:val="20"/>
              </w:rPr>
            </w:pPr>
          </w:p>
        </w:tc>
        <w:tc>
          <w:tcPr>
            <w:tcW w:w="776" w:type="dxa"/>
            <w:tcBorders>
              <w:top w:val="double" w:sz="6" w:space="0" w:color="auto"/>
              <w:left w:val="double" w:sz="4" w:space="0" w:color="auto"/>
              <w:bottom w:val="single" w:sz="24" w:space="0" w:color="auto"/>
              <w:right w:val="double" w:sz="4" w:space="0" w:color="auto"/>
            </w:tcBorders>
            <w:shd w:val="clear" w:color="auto" w:fill="FFFFFF"/>
            <w:vAlign w:val="center"/>
          </w:tcPr>
          <w:p w14:paraId="2FEF8FB7" w14:textId="77777777" w:rsidR="00AC4989" w:rsidRPr="00AC4989" w:rsidRDefault="00AC4989" w:rsidP="00AC4989">
            <w:pPr>
              <w:spacing w:after="200" w:line="276" w:lineRule="auto"/>
              <w:ind w:left="720"/>
              <w:jc w:val="center"/>
              <w:rPr>
                <w:sz w:val="20"/>
                <w:szCs w:val="20"/>
              </w:rPr>
            </w:pPr>
            <w:r w:rsidRPr="00AC4989">
              <w:rPr>
                <w:i/>
                <w:iCs/>
                <w:sz w:val="20"/>
                <w:szCs w:val="20"/>
              </w:rPr>
              <w:t>F.</w:t>
            </w:r>
          </w:p>
        </w:tc>
        <w:tc>
          <w:tcPr>
            <w:tcW w:w="1032" w:type="dxa"/>
            <w:tcBorders>
              <w:top w:val="double" w:sz="6" w:space="0" w:color="auto"/>
              <w:left w:val="double" w:sz="4" w:space="0" w:color="auto"/>
              <w:bottom w:val="single" w:sz="24" w:space="0" w:color="auto"/>
              <w:right w:val="thinThickThinSmallGap" w:sz="36" w:space="0" w:color="auto"/>
            </w:tcBorders>
            <w:shd w:val="clear" w:color="auto" w:fill="FFFFFF"/>
            <w:vAlign w:val="center"/>
          </w:tcPr>
          <w:p w14:paraId="146920BF" w14:textId="77777777" w:rsidR="00AC4989" w:rsidRPr="00AC4989" w:rsidRDefault="00AC4989" w:rsidP="00AC4989">
            <w:pPr>
              <w:spacing w:after="200" w:line="276" w:lineRule="auto"/>
              <w:ind w:left="720"/>
              <w:jc w:val="center"/>
              <w:rPr>
                <w:sz w:val="20"/>
                <w:szCs w:val="20"/>
              </w:rPr>
            </w:pPr>
            <w:r w:rsidRPr="00AC4989">
              <w:rPr>
                <w:i/>
                <w:iCs/>
                <w:sz w:val="20"/>
                <w:szCs w:val="20"/>
              </w:rPr>
              <w:t>%</w:t>
            </w:r>
          </w:p>
        </w:tc>
      </w:tr>
      <w:tr w:rsidR="00AC4989" w:rsidRPr="00AC4989" w14:paraId="1E2CA05B" w14:textId="77777777" w:rsidTr="00AC4989">
        <w:trPr>
          <w:trHeight w:val="176"/>
          <w:jc w:val="center"/>
        </w:trPr>
        <w:tc>
          <w:tcPr>
            <w:tcW w:w="834" w:type="dxa"/>
            <w:vMerge w:val="restart"/>
            <w:tcBorders>
              <w:top w:val="single" w:sz="24" w:space="0" w:color="auto"/>
              <w:left w:val="thinThickThinSmallGap" w:sz="36" w:space="0" w:color="auto"/>
              <w:right w:val="single" w:sz="18" w:space="0" w:color="auto"/>
            </w:tcBorders>
            <w:shd w:val="clear" w:color="auto" w:fill="FFFFFF"/>
            <w:vAlign w:val="center"/>
          </w:tcPr>
          <w:p w14:paraId="1FBA6C1F" w14:textId="77777777" w:rsidR="00AC4989" w:rsidRPr="00AC4989" w:rsidRDefault="00AC4989">
            <w:pPr>
              <w:numPr>
                <w:ilvl w:val="0"/>
                <w:numId w:val="57"/>
              </w:numPr>
              <w:spacing w:after="200" w:line="276" w:lineRule="auto"/>
              <w:jc w:val="center"/>
              <w:rPr>
                <w:i/>
                <w:iCs/>
              </w:rPr>
            </w:pPr>
          </w:p>
        </w:tc>
        <w:tc>
          <w:tcPr>
            <w:tcW w:w="2727" w:type="dxa"/>
            <w:vMerge w:val="restart"/>
            <w:tcBorders>
              <w:top w:val="single" w:sz="24" w:space="0" w:color="auto"/>
              <w:left w:val="single" w:sz="18" w:space="0" w:color="auto"/>
              <w:right w:val="single" w:sz="24" w:space="0" w:color="A6A6A6"/>
            </w:tcBorders>
            <w:shd w:val="clear" w:color="auto" w:fill="FFFFFF"/>
            <w:vAlign w:val="center"/>
          </w:tcPr>
          <w:p w14:paraId="4DD2A7B2" w14:textId="77777777" w:rsidR="00AC4989" w:rsidRPr="00AC4989" w:rsidRDefault="00AC4989" w:rsidP="00AC4989">
            <w:pPr>
              <w:spacing w:after="200" w:line="276" w:lineRule="auto"/>
              <w:ind w:left="720" w:right="-73"/>
              <w:rPr>
                <w:sz w:val="20"/>
                <w:szCs w:val="20"/>
              </w:rPr>
            </w:pPr>
            <w:r w:rsidRPr="00AC4989">
              <w:rPr>
                <w:i/>
                <w:iCs/>
                <w:sz w:val="20"/>
                <w:szCs w:val="20"/>
              </w:rPr>
              <w:t>Age at marriage</w:t>
            </w:r>
          </w:p>
        </w:tc>
        <w:tc>
          <w:tcPr>
            <w:tcW w:w="3652" w:type="dxa"/>
            <w:tcBorders>
              <w:top w:val="single" w:sz="24" w:space="0" w:color="auto"/>
              <w:left w:val="nil"/>
              <w:bottom w:val="single" w:sz="4" w:space="0" w:color="auto"/>
              <w:right w:val="single" w:sz="4" w:space="0" w:color="auto"/>
            </w:tcBorders>
            <w:shd w:val="clear" w:color="auto" w:fill="FFFFFF"/>
            <w:vAlign w:val="center"/>
          </w:tcPr>
          <w:p w14:paraId="2578279D" w14:textId="77777777" w:rsidR="00AC4989" w:rsidRPr="00AC4989" w:rsidRDefault="00AC4989" w:rsidP="00AC4989">
            <w:pPr>
              <w:spacing w:after="200" w:line="320" w:lineRule="atLeast"/>
              <w:ind w:left="60" w:right="60"/>
              <w:rPr>
                <w:sz w:val="20"/>
                <w:szCs w:val="20"/>
              </w:rPr>
            </w:pPr>
            <w:r w:rsidRPr="00AC4989">
              <w:rPr>
                <w:i/>
                <w:iCs/>
                <w:sz w:val="20"/>
                <w:szCs w:val="20"/>
              </w:rPr>
              <w:t>- (Less than 18</w:t>
            </w:r>
            <w:proofErr w:type="gramStart"/>
            <w:r w:rsidRPr="00AC4989">
              <w:rPr>
                <w:i/>
                <w:iCs/>
                <w:sz w:val="20"/>
                <w:szCs w:val="20"/>
              </w:rPr>
              <w:t>)  years</w:t>
            </w:r>
            <w:proofErr w:type="gramEnd"/>
          </w:p>
        </w:tc>
        <w:tc>
          <w:tcPr>
            <w:tcW w:w="776" w:type="dxa"/>
            <w:tcBorders>
              <w:top w:val="single" w:sz="24" w:space="0" w:color="auto"/>
              <w:left w:val="single" w:sz="4" w:space="0" w:color="auto"/>
              <w:bottom w:val="single" w:sz="4" w:space="0" w:color="auto"/>
              <w:right w:val="single" w:sz="4" w:space="0" w:color="auto"/>
            </w:tcBorders>
            <w:shd w:val="clear" w:color="auto" w:fill="FFFFFF"/>
            <w:vAlign w:val="center"/>
          </w:tcPr>
          <w:p w14:paraId="0D94849C" w14:textId="77777777" w:rsidR="00AC4989" w:rsidRPr="00AC4989" w:rsidRDefault="00AC4989" w:rsidP="00AC4989">
            <w:pPr>
              <w:spacing w:after="200" w:line="320" w:lineRule="atLeast"/>
              <w:ind w:left="60" w:right="60"/>
              <w:jc w:val="center"/>
              <w:rPr>
                <w:sz w:val="20"/>
                <w:szCs w:val="20"/>
              </w:rPr>
            </w:pPr>
            <w:r w:rsidRPr="00AC4989">
              <w:rPr>
                <w:i/>
                <w:iCs/>
                <w:sz w:val="20"/>
                <w:szCs w:val="20"/>
              </w:rPr>
              <w:t>43</w:t>
            </w:r>
          </w:p>
        </w:tc>
        <w:tc>
          <w:tcPr>
            <w:tcW w:w="1032" w:type="dxa"/>
            <w:tcBorders>
              <w:top w:val="single" w:sz="24" w:space="0" w:color="auto"/>
              <w:left w:val="single" w:sz="4" w:space="0" w:color="auto"/>
              <w:bottom w:val="single" w:sz="4" w:space="0" w:color="auto"/>
              <w:right w:val="thinThickThinSmallGap" w:sz="36" w:space="0" w:color="auto"/>
            </w:tcBorders>
            <w:shd w:val="clear" w:color="auto" w:fill="FFFFFF"/>
            <w:vAlign w:val="center"/>
          </w:tcPr>
          <w:p w14:paraId="15B00E98" w14:textId="77777777" w:rsidR="00AC4989" w:rsidRPr="00AC4989" w:rsidRDefault="00AC4989" w:rsidP="00AC4989">
            <w:pPr>
              <w:spacing w:after="200" w:line="320" w:lineRule="atLeast"/>
              <w:ind w:left="60" w:right="60"/>
              <w:jc w:val="center"/>
              <w:rPr>
                <w:sz w:val="20"/>
                <w:szCs w:val="20"/>
              </w:rPr>
            </w:pPr>
            <w:r w:rsidRPr="00AC4989">
              <w:rPr>
                <w:i/>
                <w:iCs/>
                <w:sz w:val="20"/>
                <w:szCs w:val="20"/>
              </w:rPr>
              <w:t>28.7</w:t>
            </w:r>
          </w:p>
        </w:tc>
      </w:tr>
      <w:tr w:rsidR="00AC4989" w:rsidRPr="00AC4989" w14:paraId="5428A9E9" w14:textId="77777777" w:rsidTr="00AC4989">
        <w:trPr>
          <w:trHeight w:val="176"/>
          <w:jc w:val="center"/>
        </w:trPr>
        <w:tc>
          <w:tcPr>
            <w:tcW w:w="834" w:type="dxa"/>
            <w:vMerge/>
            <w:tcBorders>
              <w:top w:val="single" w:sz="24" w:space="0" w:color="auto"/>
              <w:left w:val="thinThickThinSmallGap" w:sz="36" w:space="0" w:color="auto"/>
              <w:right w:val="single" w:sz="18" w:space="0" w:color="auto"/>
            </w:tcBorders>
            <w:shd w:val="clear" w:color="auto" w:fill="FFFFFF"/>
            <w:vAlign w:val="center"/>
          </w:tcPr>
          <w:p w14:paraId="3110934F" w14:textId="77777777" w:rsidR="00AC4989" w:rsidRPr="00AC4989" w:rsidRDefault="00AC4989">
            <w:pPr>
              <w:numPr>
                <w:ilvl w:val="0"/>
                <w:numId w:val="57"/>
              </w:numPr>
              <w:spacing w:after="200" w:line="276" w:lineRule="auto"/>
              <w:jc w:val="center"/>
              <w:rPr>
                <w:i/>
                <w:iCs/>
              </w:rPr>
            </w:pPr>
          </w:p>
        </w:tc>
        <w:tc>
          <w:tcPr>
            <w:tcW w:w="2727" w:type="dxa"/>
            <w:vMerge/>
            <w:tcBorders>
              <w:top w:val="single" w:sz="24" w:space="0" w:color="auto"/>
              <w:left w:val="single" w:sz="18" w:space="0" w:color="auto"/>
              <w:right w:val="single" w:sz="24" w:space="0" w:color="A6A6A6"/>
            </w:tcBorders>
            <w:shd w:val="clear" w:color="auto" w:fill="FFFFFF"/>
            <w:vAlign w:val="center"/>
          </w:tcPr>
          <w:p w14:paraId="63F005C7" w14:textId="77777777" w:rsidR="00AC4989" w:rsidRPr="00AC4989" w:rsidRDefault="00AC4989" w:rsidP="00AC4989">
            <w:pPr>
              <w:spacing w:after="200" w:line="276" w:lineRule="auto"/>
              <w:ind w:left="720" w:right="-73"/>
              <w:rPr>
                <w:sz w:val="20"/>
                <w:szCs w:val="20"/>
              </w:rPr>
            </w:pPr>
          </w:p>
        </w:tc>
        <w:tc>
          <w:tcPr>
            <w:tcW w:w="3652" w:type="dxa"/>
            <w:tcBorders>
              <w:top w:val="single" w:sz="4" w:space="0" w:color="auto"/>
              <w:left w:val="nil"/>
              <w:bottom w:val="single" w:sz="4" w:space="0" w:color="auto"/>
              <w:right w:val="single" w:sz="4" w:space="0" w:color="auto"/>
            </w:tcBorders>
            <w:shd w:val="clear" w:color="auto" w:fill="FFFFFF"/>
            <w:vAlign w:val="center"/>
          </w:tcPr>
          <w:p w14:paraId="0A1A9975" w14:textId="77777777" w:rsidR="00AC4989" w:rsidRPr="00AC4989" w:rsidRDefault="00AC4989" w:rsidP="00AC4989">
            <w:pPr>
              <w:spacing w:after="200" w:line="320" w:lineRule="atLeast"/>
              <w:ind w:left="60" w:right="60"/>
              <w:rPr>
                <w:sz w:val="20"/>
                <w:szCs w:val="20"/>
              </w:rPr>
            </w:pPr>
            <w:r w:rsidRPr="00AC4989">
              <w:rPr>
                <w:i/>
                <w:iCs/>
                <w:sz w:val="20"/>
                <w:szCs w:val="20"/>
              </w:rPr>
              <w:t>- (18-27</w:t>
            </w:r>
            <w:proofErr w:type="gramStart"/>
            <w:r w:rsidRPr="00AC4989">
              <w:rPr>
                <w:i/>
                <w:iCs/>
                <w:sz w:val="20"/>
                <w:szCs w:val="20"/>
              </w:rPr>
              <w:t>)  years</w:t>
            </w:r>
            <w:proofErr w:type="gramEnd"/>
          </w:p>
        </w:tc>
        <w:tc>
          <w:tcPr>
            <w:tcW w:w="776" w:type="dxa"/>
            <w:tcBorders>
              <w:top w:val="single" w:sz="4" w:space="0" w:color="auto"/>
              <w:left w:val="single" w:sz="4" w:space="0" w:color="auto"/>
              <w:bottom w:val="single" w:sz="4" w:space="0" w:color="auto"/>
              <w:right w:val="single" w:sz="4" w:space="0" w:color="auto"/>
            </w:tcBorders>
            <w:shd w:val="clear" w:color="auto" w:fill="FFFFFF"/>
            <w:vAlign w:val="center"/>
          </w:tcPr>
          <w:p w14:paraId="397DE224" w14:textId="77777777" w:rsidR="00AC4989" w:rsidRPr="00AC4989" w:rsidRDefault="00AC4989" w:rsidP="00AC4989">
            <w:pPr>
              <w:spacing w:after="200" w:line="320" w:lineRule="atLeast"/>
              <w:ind w:left="60" w:right="60"/>
              <w:jc w:val="center"/>
              <w:rPr>
                <w:sz w:val="20"/>
                <w:szCs w:val="20"/>
              </w:rPr>
            </w:pPr>
            <w:r w:rsidRPr="00AC4989">
              <w:rPr>
                <w:i/>
                <w:iCs/>
                <w:sz w:val="20"/>
                <w:szCs w:val="20"/>
              </w:rPr>
              <w:t>86</w:t>
            </w:r>
          </w:p>
        </w:tc>
        <w:tc>
          <w:tcPr>
            <w:tcW w:w="1032" w:type="dxa"/>
            <w:tcBorders>
              <w:top w:val="single" w:sz="4" w:space="0" w:color="auto"/>
              <w:left w:val="single" w:sz="4" w:space="0" w:color="auto"/>
              <w:bottom w:val="single" w:sz="4" w:space="0" w:color="auto"/>
              <w:right w:val="thinThickThinSmallGap" w:sz="36" w:space="0" w:color="auto"/>
            </w:tcBorders>
            <w:shd w:val="clear" w:color="auto" w:fill="FFFFFF"/>
            <w:vAlign w:val="center"/>
          </w:tcPr>
          <w:p w14:paraId="2D59413E" w14:textId="77777777" w:rsidR="00AC4989" w:rsidRPr="00AC4989" w:rsidRDefault="00AC4989" w:rsidP="00AC4989">
            <w:pPr>
              <w:spacing w:after="200" w:line="320" w:lineRule="atLeast"/>
              <w:ind w:left="60" w:right="60"/>
              <w:jc w:val="center"/>
              <w:rPr>
                <w:sz w:val="20"/>
                <w:szCs w:val="20"/>
              </w:rPr>
            </w:pPr>
            <w:r w:rsidRPr="00AC4989">
              <w:rPr>
                <w:i/>
                <w:iCs/>
                <w:sz w:val="20"/>
                <w:szCs w:val="20"/>
              </w:rPr>
              <w:t>57.3</w:t>
            </w:r>
          </w:p>
        </w:tc>
      </w:tr>
      <w:tr w:rsidR="00AC4989" w:rsidRPr="00AC4989" w14:paraId="15DB89FC" w14:textId="77777777" w:rsidTr="00AC4989">
        <w:trPr>
          <w:trHeight w:val="176"/>
          <w:jc w:val="center"/>
        </w:trPr>
        <w:tc>
          <w:tcPr>
            <w:tcW w:w="834" w:type="dxa"/>
            <w:vMerge/>
            <w:tcBorders>
              <w:top w:val="single" w:sz="24" w:space="0" w:color="auto"/>
              <w:left w:val="thinThickThinSmallGap" w:sz="36" w:space="0" w:color="auto"/>
              <w:right w:val="single" w:sz="18" w:space="0" w:color="auto"/>
            </w:tcBorders>
            <w:shd w:val="clear" w:color="auto" w:fill="FFFFFF"/>
            <w:vAlign w:val="center"/>
          </w:tcPr>
          <w:p w14:paraId="370B26F0" w14:textId="77777777" w:rsidR="00AC4989" w:rsidRPr="00AC4989" w:rsidRDefault="00AC4989">
            <w:pPr>
              <w:numPr>
                <w:ilvl w:val="0"/>
                <w:numId w:val="57"/>
              </w:numPr>
              <w:spacing w:after="200" w:line="276" w:lineRule="auto"/>
              <w:jc w:val="center"/>
              <w:rPr>
                <w:i/>
                <w:iCs/>
              </w:rPr>
            </w:pPr>
          </w:p>
        </w:tc>
        <w:tc>
          <w:tcPr>
            <w:tcW w:w="2727" w:type="dxa"/>
            <w:vMerge/>
            <w:tcBorders>
              <w:top w:val="single" w:sz="24" w:space="0" w:color="auto"/>
              <w:left w:val="single" w:sz="18" w:space="0" w:color="auto"/>
              <w:right w:val="single" w:sz="24" w:space="0" w:color="A6A6A6"/>
            </w:tcBorders>
            <w:shd w:val="clear" w:color="auto" w:fill="FFFFFF"/>
            <w:vAlign w:val="center"/>
          </w:tcPr>
          <w:p w14:paraId="41E1901E" w14:textId="77777777" w:rsidR="00AC4989" w:rsidRPr="00AC4989" w:rsidRDefault="00AC4989" w:rsidP="00AC4989">
            <w:pPr>
              <w:spacing w:after="200" w:line="276" w:lineRule="auto"/>
              <w:ind w:left="720" w:right="-73"/>
              <w:rPr>
                <w:sz w:val="20"/>
                <w:szCs w:val="20"/>
              </w:rPr>
            </w:pPr>
          </w:p>
        </w:tc>
        <w:tc>
          <w:tcPr>
            <w:tcW w:w="3652" w:type="dxa"/>
            <w:tcBorders>
              <w:top w:val="single" w:sz="4" w:space="0" w:color="auto"/>
              <w:left w:val="nil"/>
              <w:bottom w:val="single" w:sz="4" w:space="0" w:color="auto"/>
              <w:right w:val="single" w:sz="4" w:space="0" w:color="auto"/>
            </w:tcBorders>
            <w:shd w:val="clear" w:color="auto" w:fill="FFFFFF"/>
            <w:vAlign w:val="center"/>
          </w:tcPr>
          <w:p w14:paraId="05629AF4" w14:textId="77777777" w:rsidR="00AC4989" w:rsidRPr="00AC4989" w:rsidRDefault="00AC4989" w:rsidP="00AC4989">
            <w:pPr>
              <w:spacing w:after="200" w:line="320" w:lineRule="atLeast"/>
              <w:ind w:left="60" w:right="60"/>
              <w:rPr>
                <w:sz w:val="20"/>
                <w:szCs w:val="20"/>
              </w:rPr>
            </w:pPr>
            <w:r w:rsidRPr="00AC4989">
              <w:rPr>
                <w:i/>
                <w:iCs/>
                <w:sz w:val="20"/>
                <w:szCs w:val="20"/>
              </w:rPr>
              <w:t>- (28-37</w:t>
            </w:r>
            <w:proofErr w:type="gramStart"/>
            <w:r w:rsidRPr="00AC4989">
              <w:rPr>
                <w:i/>
                <w:iCs/>
                <w:sz w:val="20"/>
                <w:szCs w:val="20"/>
              </w:rPr>
              <w:t>)  years</w:t>
            </w:r>
            <w:proofErr w:type="gramEnd"/>
          </w:p>
        </w:tc>
        <w:tc>
          <w:tcPr>
            <w:tcW w:w="776" w:type="dxa"/>
            <w:tcBorders>
              <w:top w:val="single" w:sz="4" w:space="0" w:color="auto"/>
              <w:left w:val="single" w:sz="4" w:space="0" w:color="auto"/>
              <w:bottom w:val="single" w:sz="4" w:space="0" w:color="auto"/>
              <w:right w:val="single" w:sz="4" w:space="0" w:color="auto"/>
            </w:tcBorders>
            <w:shd w:val="clear" w:color="auto" w:fill="FFFFFF"/>
            <w:vAlign w:val="center"/>
          </w:tcPr>
          <w:p w14:paraId="32DF4421" w14:textId="77777777" w:rsidR="00AC4989" w:rsidRPr="00AC4989" w:rsidRDefault="00AC4989" w:rsidP="00AC4989">
            <w:pPr>
              <w:spacing w:after="200" w:line="320" w:lineRule="atLeast"/>
              <w:ind w:left="60" w:right="60"/>
              <w:jc w:val="center"/>
              <w:rPr>
                <w:sz w:val="20"/>
                <w:szCs w:val="20"/>
              </w:rPr>
            </w:pPr>
            <w:r w:rsidRPr="00AC4989">
              <w:rPr>
                <w:i/>
                <w:iCs/>
                <w:sz w:val="20"/>
                <w:szCs w:val="20"/>
              </w:rPr>
              <w:t>21</w:t>
            </w:r>
          </w:p>
        </w:tc>
        <w:tc>
          <w:tcPr>
            <w:tcW w:w="1032" w:type="dxa"/>
            <w:tcBorders>
              <w:top w:val="single" w:sz="4" w:space="0" w:color="auto"/>
              <w:left w:val="single" w:sz="4" w:space="0" w:color="auto"/>
              <w:bottom w:val="single" w:sz="4" w:space="0" w:color="auto"/>
              <w:right w:val="thinThickThinSmallGap" w:sz="36" w:space="0" w:color="auto"/>
            </w:tcBorders>
            <w:shd w:val="clear" w:color="auto" w:fill="FFFFFF"/>
            <w:vAlign w:val="center"/>
          </w:tcPr>
          <w:p w14:paraId="3A457663" w14:textId="77777777" w:rsidR="00AC4989" w:rsidRPr="00AC4989" w:rsidRDefault="00AC4989" w:rsidP="00AC4989">
            <w:pPr>
              <w:spacing w:after="200" w:line="320" w:lineRule="atLeast"/>
              <w:ind w:left="60" w:right="60"/>
              <w:jc w:val="center"/>
              <w:rPr>
                <w:sz w:val="20"/>
                <w:szCs w:val="20"/>
              </w:rPr>
            </w:pPr>
            <w:r w:rsidRPr="00AC4989">
              <w:rPr>
                <w:i/>
                <w:iCs/>
                <w:sz w:val="20"/>
                <w:szCs w:val="20"/>
              </w:rPr>
              <w:t>14.0</w:t>
            </w:r>
          </w:p>
        </w:tc>
      </w:tr>
      <w:tr w:rsidR="00AC4989" w:rsidRPr="00AC4989" w14:paraId="6EA56360" w14:textId="77777777" w:rsidTr="00AC4989">
        <w:trPr>
          <w:trHeight w:val="218"/>
          <w:jc w:val="center"/>
        </w:trPr>
        <w:tc>
          <w:tcPr>
            <w:tcW w:w="834" w:type="dxa"/>
            <w:vMerge/>
            <w:tcBorders>
              <w:left w:val="thinThickThinSmallGap" w:sz="36" w:space="0" w:color="auto"/>
              <w:bottom w:val="single" w:sz="12" w:space="0" w:color="auto"/>
              <w:right w:val="single" w:sz="18" w:space="0" w:color="auto"/>
            </w:tcBorders>
            <w:shd w:val="clear" w:color="auto" w:fill="FFFFFF"/>
            <w:vAlign w:val="center"/>
          </w:tcPr>
          <w:p w14:paraId="2249501B" w14:textId="77777777" w:rsidR="00AC4989" w:rsidRPr="00AC4989" w:rsidRDefault="00AC4989">
            <w:pPr>
              <w:numPr>
                <w:ilvl w:val="0"/>
                <w:numId w:val="57"/>
              </w:numPr>
              <w:spacing w:after="200" w:line="276" w:lineRule="auto"/>
              <w:ind w:left="449"/>
              <w:jc w:val="center"/>
              <w:rPr>
                <w:i/>
                <w:iCs/>
              </w:rPr>
            </w:pPr>
          </w:p>
        </w:tc>
        <w:tc>
          <w:tcPr>
            <w:tcW w:w="2727" w:type="dxa"/>
            <w:vMerge/>
            <w:tcBorders>
              <w:left w:val="single" w:sz="18" w:space="0" w:color="auto"/>
              <w:bottom w:val="single" w:sz="12" w:space="0" w:color="auto"/>
              <w:right w:val="single" w:sz="24" w:space="0" w:color="A6A6A6"/>
            </w:tcBorders>
            <w:shd w:val="clear" w:color="auto" w:fill="FFFFFF"/>
            <w:vAlign w:val="center"/>
          </w:tcPr>
          <w:p w14:paraId="7192E131" w14:textId="77777777" w:rsidR="00AC4989" w:rsidRPr="00AC4989" w:rsidRDefault="00AC4989" w:rsidP="00AC4989">
            <w:pPr>
              <w:spacing w:after="200" w:line="276" w:lineRule="auto"/>
              <w:ind w:left="720" w:right="-73"/>
              <w:jc w:val="center"/>
              <w:rPr>
                <w:sz w:val="20"/>
                <w:szCs w:val="20"/>
              </w:rPr>
            </w:pPr>
          </w:p>
        </w:tc>
        <w:tc>
          <w:tcPr>
            <w:tcW w:w="3652" w:type="dxa"/>
            <w:tcBorders>
              <w:top w:val="single" w:sz="18" w:space="0" w:color="auto"/>
              <w:left w:val="single" w:sz="24" w:space="0" w:color="A6A6A6"/>
              <w:bottom w:val="single" w:sz="18" w:space="0" w:color="000000"/>
              <w:right w:val="single" w:sz="12" w:space="0" w:color="auto"/>
            </w:tcBorders>
            <w:shd w:val="clear" w:color="auto" w:fill="FFFFFF"/>
            <w:vAlign w:val="center"/>
          </w:tcPr>
          <w:p w14:paraId="2AD5F649" w14:textId="77777777" w:rsidR="00AC4989" w:rsidRPr="00AC4989" w:rsidRDefault="00AC4989" w:rsidP="00AC4989">
            <w:pPr>
              <w:spacing w:after="200" w:line="276" w:lineRule="auto"/>
              <w:ind w:left="720"/>
              <w:rPr>
                <w:sz w:val="20"/>
                <w:szCs w:val="20"/>
              </w:rPr>
            </w:pPr>
            <w:r w:rsidRPr="00AC4989">
              <w:rPr>
                <w:i/>
                <w:iCs/>
                <w:sz w:val="20"/>
                <w:szCs w:val="20"/>
              </w:rPr>
              <w:t>Total</w:t>
            </w:r>
          </w:p>
        </w:tc>
        <w:tc>
          <w:tcPr>
            <w:tcW w:w="776" w:type="dxa"/>
            <w:tcBorders>
              <w:top w:val="single" w:sz="18" w:space="0" w:color="auto"/>
              <w:left w:val="single" w:sz="12" w:space="0" w:color="auto"/>
              <w:bottom w:val="single" w:sz="18" w:space="0" w:color="000000"/>
            </w:tcBorders>
            <w:shd w:val="clear" w:color="auto" w:fill="FFFFFF"/>
            <w:vAlign w:val="center"/>
          </w:tcPr>
          <w:p w14:paraId="6D560E22" w14:textId="77777777" w:rsidR="00AC4989" w:rsidRPr="00AC4989" w:rsidRDefault="00AC4989" w:rsidP="00AC4989">
            <w:pPr>
              <w:spacing w:after="200" w:line="276" w:lineRule="auto"/>
              <w:ind w:left="720"/>
              <w:jc w:val="center"/>
              <w:rPr>
                <w:sz w:val="20"/>
                <w:szCs w:val="20"/>
              </w:rPr>
            </w:pPr>
            <w:r w:rsidRPr="00AC4989">
              <w:rPr>
                <w:i/>
                <w:iCs/>
                <w:sz w:val="20"/>
                <w:szCs w:val="20"/>
              </w:rPr>
              <w:t>150</w:t>
            </w:r>
          </w:p>
        </w:tc>
        <w:tc>
          <w:tcPr>
            <w:tcW w:w="1032" w:type="dxa"/>
            <w:tcBorders>
              <w:top w:val="single" w:sz="18" w:space="0" w:color="auto"/>
              <w:bottom w:val="single" w:sz="18" w:space="0" w:color="000000"/>
              <w:right w:val="thinThickThinSmallGap" w:sz="36" w:space="0" w:color="auto"/>
            </w:tcBorders>
            <w:shd w:val="clear" w:color="auto" w:fill="FFFFFF"/>
            <w:vAlign w:val="center"/>
          </w:tcPr>
          <w:p w14:paraId="1969105C" w14:textId="77777777" w:rsidR="00AC4989" w:rsidRPr="00AC4989" w:rsidRDefault="00AC4989" w:rsidP="00AC4989">
            <w:pPr>
              <w:spacing w:after="200" w:line="276" w:lineRule="auto"/>
              <w:ind w:left="720"/>
              <w:jc w:val="center"/>
              <w:rPr>
                <w:sz w:val="20"/>
                <w:szCs w:val="20"/>
              </w:rPr>
            </w:pPr>
            <w:r w:rsidRPr="00AC4989">
              <w:rPr>
                <w:i/>
                <w:iCs/>
                <w:sz w:val="20"/>
                <w:szCs w:val="20"/>
              </w:rPr>
              <w:t>100</w:t>
            </w:r>
          </w:p>
        </w:tc>
      </w:tr>
      <w:tr w:rsidR="00AC4989" w:rsidRPr="00AC4989" w14:paraId="4D8347C8" w14:textId="77777777" w:rsidTr="00AC4989">
        <w:trPr>
          <w:trHeight w:val="218"/>
          <w:jc w:val="center"/>
        </w:trPr>
        <w:tc>
          <w:tcPr>
            <w:tcW w:w="834" w:type="dxa"/>
            <w:vMerge w:val="restart"/>
            <w:tcBorders>
              <w:top w:val="single" w:sz="24" w:space="0" w:color="auto"/>
              <w:left w:val="thinThickThinSmallGap" w:sz="36" w:space="0" w:color="auto"/>
              <w:right w:val="single" w:sz="18" w:space="0" w:color="auto"/>
            </w:tcBorders>
            <w:shd w:val="clear" w:color="auto" w:fill="FFFFFF"/>
            <w:vAlign w:val="center"/>
          </w:tcPr>
          <w:p w14:paraId="59E23E6D" w14:textId="77777777" w:rsidR="00AC4989" w:rsidRPr="00AC4989" w:rsidRDefault="00AC4989">
            <w:pPr>
              <w:numPr>
                <w:ilvl w:val="0"/>
                <w:numId w:val="57"/>
              </w:numPr>
              <w:spacing w:after="200" w:line="276" w:lineRule="auto"/>
              <w:ind w:left="449"/>
              <w:jc w:val="center"/>
              <w:rPr>
                <w:i/>
                <w:iCs/>
              </w:rPr>
            </w:pPr>
          </w:p>
        </w:tc>
        <w:tc>
          <w:tcPr>
            <w:tcW w:w="2727" w:type="dxa"/>
            <w:vMerge w:val="restart"/>
            <w:tcBorders>
              <w:top w:val="single" w:sz="24" w:space="0" w:color="auto"/>
              <w:left w:val="single" w:sz="18" w:space="0" w:color="auto"/>
              <w:right w:val="single" w:sz="24" w:space="0" w:color="A6A6A6"/>
            </w:tcBorders>
            <w:shd w:val="clear" w:color="auto" w:fill="FFFFFF"/>
            <w:vAlign w:val="center"/>
          </w:tcPr>
          <w:p w14:paraId="5781D2CF" w14:textId="77777777" w:rsidR="00AC4989" w:rsidRPr="00AC4989" w:rsidRDefault="00AC4989" w:rsidP="00AC4989">
            <w:pPr>
              <w:spacing w:after="200" w:line="276" w:lineRule="auto"/>
              <w:ind w:left="720" w:right="-73"/>
              <w:rPr>
                <w:sz w:val="20"/>
                <w:szCs w:val="20"/>
              </w:rPr>
            </w:pPr>
            <w:r w:rsidRPr="00AC4989">
              <w:rPr>
                <w:i/>
                <w:iCs/>
                <w:sz w:val="20"/>
                <w:szCs w:val="20"/>
              </w:rPr>
              <w:t xml:space="preserve">Number of </w:t>
            </w:r>
            <w:proofErr w:type="gramStart"/>
            <w:r w:rsidRPr="00AC4989">
              <w:rPr>
                <w:i/>
                <w:iCs/>
                <w:sz w:val="20"/>
                <w:szCs w:val="20"/>
              </w:rPr>
              <w:t>gravidity</w:t>
            </w:r>
            <w:proofErr w:type="gramEnd"/>
          </w:p>
        </w:tc>
        <w:tc>
          <w:tcPr>
            <w:tcW w:w="3652" w:type="dxa"/>
            <w:tcBorders>
              <w:top w:val="single" w:sz="18" w:space="0" w:color="000000"/>
              <w:left w:val="nil"/>
              <w:bottom w:val="single" w:sz="4" w:space="0" w:color="auto"/>
              <w:right w:val="single" w:sz="4" w:space="0" w:color="auto"/>
            </w:tcBorders>
            <w:shd w:val="clear" w:color="auto" w:fill="FFFFFF"/>
            <w:vAlign w:val="center"/>
          </w:tcPr>
          <w:p w14:paraId="2A8128AA" w14:textId="77777777" w:rsidR="00AC4989" w:rsidRPr="00AC4989" w:rsidRDefault="00AC4989" w:rsidP="00AC4989">
            <w:pPr>
              <w:spacing w:after="200" w:line="320" w:lineRule="atLeast"/>
              <w:ind w:left="60" w:right="60"/>
              <w:rPr>
                <w:sz w:val="20"/>
                <w:szCs w:val="20"/>
              </w:rPr>
            </w:pPr>
            <w:r w:rsidRPr="00AC4989">
              <w:rPr>
                <w:i/>
                <w:iCs/>
                <w:sz w:val="20"/>
                <w:szCs w:val="20"/>
              </w:rPr>
              <w:t>- (1-3)</w:t>
            </w:r>
          </w:p>
        </w:tc>
        <w:tc>
          <w:tcPr>
            <w:tcW w:w="776" w:type="dxa"/>
            <w:tcBorders>
              <w:top w:val="single" w:sz="18" w:space="0" w:color="000000"/>
              <w:left w:val="single" w:sz="4" w:space="0" w:color="auto"/>
              <w:bottom w:val="single" w:sz="4" w:space="0" w:color="auto"/>
              <w:right w:val="single" w:sz="4" w:space="0" w:color="auto"/>
            </w:tcBorders>
            <w:shd w:val="clear" w:color="auto" w:fill="FFFFFF"/>
            <w:vAlign w:val="center"/>
          </w:tcPr>
          <w:p w14:paraId="3801D6F4" w14:textId="77777777" w:rsidR="00AC4989" w:rsidRPr="00AC4989" w:rsidRDefault="00AC4989" w:rsidP="00AC4989">
            <w:pPr>
              <w:spacing w:after="200" w:line="320" w:lineRule="atLeast"/>
              <w:ind w:left="60" w:right="60"/>
              <w:jc w:val="center"/>
              <w:rPr>
                <w:sz w:val="20"/>
                <w:szCs w:val="20"/>
              </w:rPr>
            </w:pPr>
            <w:r w:rsidRPr="00AC4989">
              <w:rPr>
                <w:i/>
                <w:iCs/>
                <w:sz w:val="20"/>
                <w:szCs w:val="20"/>
              </w:rPr>
              <w:t>107</w:t>
            </w:r>
          </w:p>
        </w:tc>
        <w:tc>
          <w:tcPr>
            <w:tcW w:w="1032" w:type="dxa"/>
            <w:tcBorders>
              <w:top w:val="single" w:sz="18" w:space="0" w:color="000000"/>
              <w:left w:val="single" w:sz="4" w:space="0" w:color="auto"/>
              <w:bottom w:val="single" w:sz="4" w:space="0" w:color="auto"/>
              <w:right w:val="thinThickThinSmallGap" w:sz="36" w:space="0" w:color="auto"/>
            </w:tcBorders>
            <w:shd w:val="clear" w:color="auto" w:fill="FFFFFF"/>
            <w:vAlign w:val="center"/>
          </w:tcPr>
          <w:p w14:paraId="39A01646" w14:textId="77777777" w:rsidR="00AC4989" w:rsidRPr="00AC4989" w:rsidRDefault="00AC4989" w:rsidP="00AC4989">
            <w:pPr>
              <w:spacing w:after="200" w:line="320" w:lineRule="atLeast"/>
              <w:ind w:left="60" w:right="60"/>
              <w:jc w:val="center"/>
              <w:rPr>
                <w:sz w:val="20"/>
                <w:szCs w:val="20"/>
              </w:rPr>
            </w:pPr>
            <w:r w:rsidRPr="00AC4989">
              <w:rPr>
                <w:i/>
                <w:iCs/>
                <w:sz w:val="20"/>
                <w:szCs w:val="20"/>
              </w:rPr>
              <w:t>71.3</w:t>
            </w:r>
          </w:p>
        </w:tc>
      </w:tr>
      <w:tr w:rsidR="00AC4989" w:rsidRPr="00AC4989" w14:paraId="3130502F" w14:textId="77777777" w:rsidTr="00AC4989">
        <w:trPr>
          <w:trHeight w:val="218"/>
          <w:jc w:val="center"/>
        </w:trPr>
        <w:tc>
          <w:tcPr>
            <w:tcW w:w="834" w:type="dxa"/>
            <w:vMerge/>
            <w:tcBorders>
              <w:left w:val="thinThickThinSmallGap" w:sz="36" w:space="0" w:color="auto"/>
              <w:right w:val="single" w:sz="18" w:space="0" w:color="auto"/>
            </w:tcBorders>
            <w:shd w:val="clear" w:color="auto" w:fill="FFFFFF"/>
            <w:vAlign w:val="center"/>
          </w:tcPr>
          <w:p w14:paraId="4065A104" w14:textId="77777777" w:rsidR="00AC4989" w:rsidRPr="00AC4989" w:rsidRDefault="00AC4989" w:rsidP="00AC4989">
            <w:pPr>
              <w:spacing w:line="276" w:lineRule="auto"/>
              <w:ind w:left="449"/>
              <w:rPr>
                <w:i/>
                <w:iCs/>
              </w:rPr>
            </w:pPr>
          </w:p>
        </w:tc>
        <w:tc>
          <w:tcPr>
            <w:tcW w:w="2727" w:type="dxa"/>
            <w:vMerge/>
            <w:tcBorders>
              <w:left w:val="single" w:sz="18" w:space="0" w:color="auto"/>
              <w:right w:val="single" w:sz="24" w:space="0" w:color="A6A6A6"/>
            </w:tcBorders>
            <w:shd w:val="clear" w:color="auto" w:fill="FFFFFF"/>
            <w:vAlign w:val="center"/>
          </w:tcPr>
          <w:p w14:paraId="15DEFCBC" w14:textId="77777777" w:rsidR="00AC4989" w:rsidRPr="00AC4989" w:rsidRDefault="00AC4989" w:rsidP="00AC4989">
            <w:pPr>
              <w:spacing w:after="200" w:line="276" w:lineRule="auto"/>
              <w:ind w:left="720" w:right="-73"/>
              <w:jc w:val="center"/>
              <w:rPr>
                <w:sz w:val="20"/>
                <w:szCs w:val="20"/>
              </w:rPr>
            </w:pPr>
          </w:p>
        </w:tc>
        <w:tc>
          <w:tcPr>
            <w:tcW w:w="3652" w:type="dxa"/>
            <w:tcBorders>
              <w:top w:val="single" w:sz="4" w:space="0" w:color="auto"/>
              <w:left w:val="nil"/>
              <w:bottom w:val="single" w:sz="18" w:space="0" w:color="auto"/>
              <w:right w:val="single" w:sz="4" w:space="0" w:color="auto"/>
            </w:tcBorders>
            <w:shd w:val="clear" w:color="auto" w:fill="FFFFFF"/>
            <w:vAlign w:val="center"/>
          </w:tcPr>
          <w:p w14:paraId="26926974" w14:textId="77777777" w:rsidR="00AC4989" w:rsidRPr="00AC4989" w:rsidRDefault="00AC4989" w:rsidP="00AC4989">
            <w:pPr>
              <w:spacing w:after="200" w:line="320" w:lineRule="atLeast"/>
              <w:ind w:left="60" w:right="60"/>
              <w:rPr>
                <w:sz w:val="20"/>
                <w:szCs w:val="20"/>
              </w:rPr>
            </w:pPr>
            <w:r w:rsidRPr="00AC4989">
              <w:rPr>
                <w:i/>
                <w:iCs/>
                <w:sz w:val="20"/>
                <w:szCs w:val="20"/>
              </w:rPr>
              <w:t xml:space="preserve">- (4 &amp; </w:t>
            </w:r>
            <w:proofErr w:type="gramStart"/>
            <w:r w:rsidRPr="00AC4989">
              <w:rPr>
                <w:i/>
                <w:iCs/>
                <w:sz w:val="20"/>
                <w:szCs w:val="20"/>
              </w:rPr>
              <w:t>More</w:t>
            </w:r>
            <w:proofErr w:type="gramEnd"/>
            <w:r w:rsidRPr="00AC4989">
              <w:rPr>
                <w:i/>
                <w:iCs/>
                <w:sz w:val="20"/>
                <w:szCs w:val="20"/>
              </w:rPr>
              <w:t>)</w:t>
            </w:r>
          </w:p>
        </w:tc>
        <w:tc>
          <w:tcPr>
            <w:tcW w:w="776" w:type="dxa"/>
            <w:tcBorders>
              <w:top w:val="single" w:sz="4" w:space="0" w:color="auto"/>
              <w:left w:val="single" w:sz="4" w:space="0" w:color="auto"/>
              <w:bottom w:val="single" w:sz="18" w:space="0" w:color="auto"/>
              <w:right w:val="single" w:sz="4" w:space="0" w:color="auto"/>
            </w:tcBorders>
            <w:shd w:val="clear" w:color="auto" w:fill="FFFFFF"/>
            <w:vAlign w:val="center"/>
          </w:tcPr>
          <w:p w14:paraId="59E4409C" w14:textId="77777777" w:rsidR="00AC4989" w:rsidRPr="00AC4989" w:rsidRDefault="00AC4989" w:rsidP="00AC4989">
            <w:pPr>
              <w:spacing w:after="200" w:line="320" w:lineRule="atLeast"/>
              <w:ind w:left="60" w:right="60"/>
              <w:jc w:val="center"/>
              <w:rPr>
                <w:sz w:val="20"/>
                <w:szCs w:val="20"/>
              </w:rPr>
            </w:pPr>
            <w:r w:rsidRPr="00AC4989">
              <w:rPr>
                <w:i/>
                <w:iCs/>
                <w:sz w:val="20"/>
                <w:szCs w:val="20"/>
              </w:rPr>
              <w:t>43</w:t>
            </w:r>
          </w:p>
        </w:tc>
        <w:tc>
          <w:tcPr>
            <w:tcW w:w="1032" w:type="dxa"/>
            <w:tcBorders>
              <w:top w:val="single" w:sz="4" w:space="0" w:color="auto"/>
              <w:left w:val="single" w:sz="4" w:space="0" w:color="auto"/>
              <w:bottom w:val="single" w:sz="18" w:space="0" w:color="auto"/>
              <w:right w:val="thinThickThinSmallGap" w:sz="36" w:space="0" w:color="auto"/>
            </w:tcBorders>
            <w:shd w:val="clear" w:color="auto" w:fill="FFFFFF"/>
            <w:vAlign w:val="center"/>
          </w:tcPr>
          <w:p w14:paraId="248F86BA" w14:textId="77777777" w:rsidR="00AC4989" w:rsidRPr="00AC4989" w:rsidRDefault="00AC4989" w:rsidP="00AC4989">
            <w:pPr>
              <w:spacing w:after="200" w:line="320" w:lineRule="atLeast"/>
              <w:ind w:left="60" w:right="60"/>
              <w:jc w:val="center"/>
              <w:rPr>
                <w:sz w:val="20"/>
                <w:szCs w:val="20"/>
              </w:rPr>
            </w:pPr>
            <w:r w:rsidRPr="00AC4989">
              <w:rPr>
                <w:i/>
                <w:iCs/>
                <w:sz w:val="20"/>
                <w:szCs w:val="20"/>
              </w:rPr>
              <w:t>28.7</w:t>
            </w:r>
          </w:p>
        </w:tc>
      </w:tr>
      <w:tr w:rsidR="00AC4989" w:rsidRPr="00AC4989" w14:paraId="27FEC19F" w14:textId="77777777" w:rsidTr="00AC4989">
        <w:trPr>
          <w:trHeight w:val="218"/>
          <w:jc w:val="center"/>
        </w:trPr>
        <w:tc>
          <w:tcPr>
            <w:tcW w:w="834" w:type="dxa"/>
            <w:vMerge/>
            <w:tcBorders>
              <w:left w:val="thinThickThinSmallGap" w:sz="36" w:space="0" w:color="auto"/>
              <w:bottom w:val="single" w:sz="12" w:space="0" w:color="auto"/>
              <w:right w:val="single" w:sz="18" w:space="0" w:color="auto"/>
            </w:tcBorders>
            <w:shd w:val="clear" w:color="auto" w:fill="FFFFFF"/>
            <w:vAlign w:val="center"/>
          </w:tcPr>
          <w:p w14:paraId="2580E0E9" w14:textId="77777777" w:rsidR="00AC4989" w:rsidRPr="00AC4989" w:rsidRDefault="00AC4989" w:rsidP="00AC4989">
            <w:pPr>
              <w:spacing w:line="276" w:lineRule="auto"/>
              <w:ind w:left="449"/>
              <w:rPr>
                <w:i/>
                <w:iCs/>
              </w:rPr>
            </w:pPr>
          </w:p>
        </w:tc>
        <w:tc>
          <w:tcPr>
            <w:tcW w:w="2727" w:type="dxa"/>
            <w:vMerge/>
            <w:tcBorders>
              <w:left w:val="single" w:sz="18" w:space="0" w:color="auto"/>
              <w:bottom w:val="single" w:sz="12" w:space="0" w:color="auto"/>
              <w:right w:val="single" w:sz="24" w:space="0" w:color="A6A6A6"/>
            </w:tcBorders>
            <w:shd w:val="clear" w:color="auto" w:fill="FFFFFF"/>
            <w:vAlign w:val="center"/>
          </w:tcPr>
          <w:p w14:paraId="5C410935" w14:textId="77777777" w:rsidR="00AC4989" w:rsidRPr="00AC4989" w:rsidRDefault="00AC4989" w:rsidP="00AC4989">
            <w:pPr>
              <w:spacing w:after="200" w:line="276" w:lineRule="auto"/>
              <w:ind w:left="720" w:right="-73"/>
              <w:jc w:val="center"/>
              <w:rPr>
                <w:sz w:val="20"/>
                <w:szCs w:val="20"/>
              </w:rPr>
            </w:pPr>
          </w:p>
        </w:tc>
        <w:tc>
          <w:tcPr>
            <w:tcW w:w="3652" w:type="dxa"/>
            <w:tcBorders>
              <w:top w:val="single" w:sz="18" w:space="0" w:color="auto"/>
              <w:left w:val="single" w:sz="24" w:space="0" w:color="A6A6A6"/>
              <w:bottom w:val="single" w:sz="18" w:space="0" w:color="000000"/>
              <w:right w:val="single" w:sz="12" w:space="0" w:color="auto"/>
            </w:tcBorders>
            <w:shd w:val="clear" w:color="auto" w:fill="FFFFFF"/>
            <w:vAlign w:val="center"/>
          </w:tcPr>
          <w:p w14:paraId="460B29CB" w14:textId="77777777" w:rsidR="00AC4989" w:rsidRPr="00AC4989" w:rsidRDefault="00AC4989" w:rsidP="00AC4989">
            <w:pPr>
              <w:spacing w:after="200" w:line="276" w:lineRule="auto"/>
              <w:ind w:left="60" w:right="60"/>
              <w:rPr>
                <w:sz w:val="20"/>
                <w:szCs w:val="20"/>
              </w:rPr>
            </w:pPr>
            <w:r w:rsidRPr="00AC4989">
              <w:rPr>
                <w:i/>
                <w:iCs/>
                <w:sz w:val="20"/>
                <w:szCs w:val="20"/>
              </w:rPr>
              <w:t>Total</w:t>
            </w:r>
          </w:p>
        </w:tc>
        <w:tc>
          <w:tcPr>
            <w:tcW w:w="776" w:type="dxa"/>
            <w:tcBorders>
              <w:top w:val="single" w:sz="18" w:space="0" w:color="auto"/>
              <w:left w:val="single" w:sz="12" w:space="0" w:color="auto"/>
              <w:bottom w:val="single" w:sz="18" w:space="0" w:color="000000"/>
            </w:tcBorders>
            <w:shd w:val="clear" w:color="auto" w:fill="FFFFFF"/>
            <w:vAlign w:val="center"/>
          </w:tcPr>
          <w:p w14:paraId="354F2E08" w14:textId="77777777" w:rsidR="00AC4989" w:rsidRPr="00AC4989" w:rsidRDefault="00AC4989" w:rsidP="00AC4989">
            <w:pPr>
              <w:spacing w:after="200" w:line="276" w:lineRule="auto"/>
              <w:ind w:left="60" w:right="60"/>
              <w:jc w:val="center"/>
              <w:rPr>
                <w:sz w:val="20"/>
                <w:szCs w:val="20"/>
              </w:rPr>
            </w:pPr>
            <w:r w:rsidRPr="00AC4989">
              <w:rPr>
                <w:i/>
                <w:iCs/>
                <w:sz w:val="20"/>
                <w:szCs w:val="20"/>
              </w:rPr>
              <w:t>150</w:t>
            </w:r>
          </w:p>
        </w:tc>
        <w:tc>
          <w:tcPr>
            <w:tcW w:w="1032" w:type="dxa"/>
            <w:tcBorders>
              <w:top w:val="single" w:sz="18" w:space="0" w:color="auto"/>
              <w:bottom w:val="single" w:sz="18" w:space="0" w:color="000000"/>
              <w:right w:val="thinThickThinSmallGap" w:sz="36" w:space="0" w:color="auto"/>
            </w:tcBorders>
            <w:shd w:val="clear" w:color="auto" w:fill="FFFFFF"/>
            <w:vAlign w:val="center"/>
          </w:tcPr>
          <w:p w14:paraId="39A5C837" w14:textId="77777777" w:rsidR="00AC4989" w:rsidRPr="00AC4989" w:rsidRDefault="00AC4989" w:rsidP="00AC4989">
            <w:pPr>
              <w:spacing w:after="200" w:line="276" w:lineRule="auto"/>
              <w:ind w:left="60" w:right="60"/>
              <w:jc w:val="center"/>
              <w:rPr>
                <w:sz w:val="20"/>
                <w:szCs w:val="20"/>
              </w:rPr>
            </w:pPr>
            <w:r w:rsidRPr="00AC4989">
              <w:rPr>
                <w:i/>
                <w:iCs/>
                <w:sz w:val="20"/>
                <w:szCs w:val="20"/>
              </w:rPr>
              <w:t>100</w:t>
            </w:r>
          </w:p>
        </w:tc>
      </w:tr>
      <w:tr w:rsidR="00AC4989" w:rsidRPr="00AC4989" w14:paraId="1CE6B7BE" w14:textId="77777777" w:rsidTr="00AC4989">
        <w:trPr>
          <w:trHeight w:val="218"/>
          <w:jc w:val="center"/>
        </w:trPr>
        <w:tc>
          <w:tcPr>
            <w:tcW w:w="834" w:type="dxa"/>
            <w:vMerge w:val="restart"/>
            <w:tcBorders>
              <w:top w:val="single" w:sz="24" w:space="0" w:color="auto"/>
              <w:left w:val="thinThickThinSmallGap" w:sz="36" w:space="0" w:color="auto"/>
              <w:right w:val="single" w:sz="18" w:space="0" w:color="auto"/>
            </w:tcBorders>
            <w:shd w:val="clear" w:color="auto" w:fill="FFFFFF"/>
            <w:vAlign w:val="center"/>
          </w:tcPr>
          <w:p w14:paraId="7356A9DB" w14:textId="77777777" w:rsidR="00AC4989" w:rsidRPr="00AC4989" w:rsidRDefault="00AC4989">
            <w:pPr>
              <w:numPr>
                <w:ilvl w:val="0"/>
                <w:numId w:val="57"/>
              </w:numPr>
              <w:spacing w:after="200" w:line="276" w:lineRule="auto"/>
              <w:ind w:left="138" w:firstLine="4"/>
              <w:rPr>
                <w:i/>
                <w:iCs/>
              </w:rPr>
            </w:pPr>
          </w:p>
        </w:tc>
        <w:tc>
          <w:tcPr>
            <w:tcW w:w="2727" w:type="dxa"/>
            <w:vMerge w:val="restart"/>
            <w:tcBorders>
              <w:top w:val="single" w:sz="24" w:space="0" w:color="auto"/>
              <w:left w:val="single" w:sz="18" w:space="0" w:color="auto"/>
              <w:right w:val="single" w:sz="8" w:space="0" w:color="A6A6A6"/>
            </w:tcBorders>
            <w:shd w:val="clear" w:color="auto" w:fill="FFFFFF"/>
            <w:vAlign w:val="center"/>
          </w:tcPr>
          <w:p w14:paraId="5EBF2022" w14:textId="77777777" w:rsidR="00AC4989" w:rsidRPr="00AC4989" w:rsidRDefault="00AC4989" w:rsidP="00AC4989">
            <w:pPr>
              <w:spacing w:after="200" w:line="276" w:lineRule="auto"/>
              <w:ind w:left="720" w:right="-73"/>
              <w:rPr>
                <w:sz w:val="20"/>
                <w:szCs w:val="20"/>
              </w:rPr>
            </w:pPr>
            <w:r w:rsidRPr="00AC4989">
              <w:rPr>
                <w:i/>
                <w:iCs/>
                <w:sz w:val="20"/>
                <w:szCs w:val="20"/>
              </w:rPr>
              <w:t xml:space="preserve">Number of </w:t>
            </w:r>
            <w:proofErr w:type="gramStart"/>
            <w:r w:rsidRPr="00AC4989">
              <w:rPr>
                <w:i/>
                <w:iCs/>
                <w:sz w:val="20"/>
                <w:szCs w:val="20"/>
              </w:rPr>
              <w:t>parity</w:t>
            </w:r>
            <w:proofErr w:type="gramEnd"/>
          </w:p>
        </w:tc>
        <w:tc>
          <w:tcPr>
            <w:tcW w:w="3652" w:type="dxa"/>
            <w:tcBorders>
              <w:top w:val="single" w:sz="18" w:space="0" w:color="000000"/>
              <w:left w:val="nil"/>
              <w:bottom w:val="single" w:sz="4" w:space="0" w:color="auto"/>
              <w:right w:val="single" w:sz="4" w:space="0" w:color="auto"/>
            </w:tcBorders>
            <w:shd w:val="clear" w:color="auto" w:fill="FFFFFF"/>
            <w:vAlign w:val="center"/>
          </w:tcPr>
          <w:p w14:paraId="65408FA4" w14:textId="77777777" w:rsidR="00AC4989" w:rsidRPr="00AC4989" w:rsidRDefault="00AC4989" w:rsidP="00AC4989">
            <w:pPr>
              <w:spacing w:after="200" w:line="320" w:lineRule="atLeast"/>
              <w:ind w:left="60" w:right="60"/>
              <w:rPr>
                <w:sz w:val="20"/>
                <w:szCs w:val="20"/>
              </w:rPr>
            </w:pPr>
            <w:r w:rsidRPr="00AC4989">
              <w:rPr>
                <w:i/>
                <w:iCs/>
                <w:sz w:val="20"/>
                <w:szCs w:val="20"/>
              </w:rPr>
              <w:t>- prim para</w:t>
            </w:r>
          </w:p>
        </w:tc>
        <w:tc>
          <w:tcPr>
            <w:tcW w:w="776" w:type="dxa"/>
            <w:tcBorders>
              <w:top w:val="single" w:sz="18" w:space="0" w:color="000000"/>
              <w:left w:val="single" w:sz="4" w:space="0" w:color="auto"/>
              <w:bottom w:val="single" w:sz="4" w:space="0" w:color="auto"/>
              <w:right w:val="single" w:sz="4" w:space="0" w:color="auto"/>
            </w:tcBorders>
            <w:shd w:val="clear" w:color="auto" w:fill="FFFFFF"/>
            <w:vAlign w:val="center"/>
          </w:tcPr>
          <w:p w14:paraId="78D377DE" w14:textId="77777777" w:rsidR="00AC4989" w:rsidRPr="00AC4989" w:rsidRDefault="00AC4989" w:rsidP="00AC4989">
            <w:pPr>
              <w:spacing w:after="200" w:line="320" w:lineRule="atLeast"/>
              <w:ind w:left="60" w:right="60"/>
              <w:jc w:val="center"/>
              <w:rPr>
                <w:sz w:val="20"/>
                <w:szCs w:val="20"/>
              </w:rPr>
            </w:pPr>
            <w:r w:rsidRPr="00AC4989">
              <w:rPr>
                <w:i/>
                <w:iCs/>
                <w:sz w:val="20"/>
                <w:szCs w:val="20"/>
              </w:rPr>
              <w:t>23</w:t>
            </w:r>
          </w:p>
        </w:tc>
        <w:tc>
          <w:tcPr>
            <w:tcW w:w="1032" w:type="dxa"/>
            <w:tcBorders>
              <w:top w:val="single" w:sz="18" w:space="0" w:color="000000"/>
              <w:left w:val="single" w:sz="4" w:space="0" w:color="auto"/>
              <w:bottom w:val="single" w:sz="4" w:space="0" w:color="auto"/>
              <w:right w:val="thinThickThinSmallGap" w:sz="36" w:space="0" w:color="auto"/>
            </w:tcBorders>
            <w:shd w:val="clear" w:color="auto" w:fill="FFFFFF"/>
            <w:vAlign w:val="center"/>
          </w:tcPr>
          <w:p w14:paraId="63AA7210" w14:textId="77777777" w:rsidR="00AC4989" w:rsidRPr="00AC4989" w:rsidRDefault="00AC4989" w:rsidP="00AC4989">
            <w:pPr>
              <w:spacing w:after="200" w:line="320" w:lineRule="atLeast"/>
              <w:ind w:left="60" w:right="60"/>
              <w:jc w:val="center"/>
              <w:rPr>
                <w:sz w:val="20"/>
                <w:szCs w:val="20"/>
              </w:rPr>
            </w:pPr>
            <w:r w:rsidRPr="00AC4989">
              <w:rPr>
                <w:i/>
                <w:iCs/>
                <w:sz w:val="20"/>
                <w:szCs w:val="20"/>
              </w:rPr>
              <w:t>15.3</w:t>
            </w:r>
          </w:p>
        </w:tc>
      </w:tr>
      <w:tr w:rsidR="00AC4989" w:rsidRPr="00AC4989" w14:paraId="03316699" w14:textId="77777777" w:rsidTr="00AC4989">
        <w:trPr>
          <w:trHeight w:val="218"/>
          <w:jc w:val="center"/>
        </w:trPr>
        <w:tc>
          <w:tcPr>
            <w:tcW w:w="834" w:type="dxa"/>
            <w:vMerge/>
            <w:tcBorders>
              <w:left w:val="thinThickThinSmallGap" w:sz="36" w:space="0" w:color="auto"/>
              <w:right w:val="single" w:sz="18" w:space="0" w:color="auto"/>
            </w:tcBorders>
            <w:shd w:val="clear" w:color="auto" w:fill="FFFFFF"/>
            <w:vAlign w:val="center"/>
          </w:tcPr>
          <w:p w14:paraId="5A23A506" w14:textId="77777777" w:rsidR="00AC4989" w:rsidRPr="00AC4989" w:rsidRDefault="00AC4989">
            <w:pPr>
              <w:numPr>
                <w:ilvl w:val="0"/>
                <w:numId w:val="57"/>
              </w:numPr>
              <w:spacing w:after="200" w:line="276" w:lineRule="auto"/>
              <w:rPr>
                <w:i/>
                <w:iCs/>
              </w:rPr>
            </w:pPr>
          </w:p>
        </w:tc>
        <w:tc>
          <w:tcPr>
            <w:tcW w:w="2727" w:type="dxa"/>
            <w:vMerge/>
            <w:tcBorders>
              <w:left w:val="single" w:sz="18" w:space="0" w:color="auto"/>
              <w:right w:val="single" w:sz="8" w:space="0" w:color="A6A6A6"/>
            </w:tcBorders>
            <w:shd w:val="clear" w:color="auto" w:fill="FFFFFF"/>
            <w:vAlign w:val="center"/>
          </w:tcPr>
          <w:p w14:paraId="247ECF71" w14:textId="77777777" w:rsidR="00AC4989" w:rsidRPr="00AC4989" w:rsidRDefault="00AC4989" w:rsidP="00AC4989">
            <w:pPr>
              <w:spacing w:after="200" w:line="276" w:lineRule="auto"/>
              <w:ind w:left="720" w:right="-73"/>
              <w:rPr>
                <w:sz w:val="20"/>
                <w:szCs w:val="20"/>
              </w:rPr>
            </w:pPr>
          </w:p>
        </w:tc>
        <w:tc>
          <w:tcPr>
            <w:tcW w:w="3652" w:type="dxa"/>
            <w:tcBorders>
              <w:top w:val="single" w:sz="4" w:space="0" w:color="auto"/>
              <w:left w:val="nil"/>
              <w:bottom w:val="single" w:sz="4" w:space="0" w:color="auto"/>
              <w:right w:val="single" w:sz="4" w:space="0" w:color="auto"/>
            </w:tcBorders>
            <w:shd w:val="clear" w:color="auto" w:fill="FFFFFF"/>
            <w:vAlign w:val="center"/>
          </w:tcPr>
          <w:p w14:paraId="2FE8E9FC" w14:textId="77777777" w:rsidR="00AC4989" w:rsidRPr="00AC4989" w:rsidRDefault="00AC4989" w:rsidP="00AC4989">
            <w:pPr>
              <w:spacing w:after="200" w:line="320" w:lineRule="atLeast"/>
              <w:ind w:left="60" w:right="60"/>
              <w:rPr>
                <w:sz w:val="20"/>
                <w:szCs w:val="20"/>
              </w:rPr>
            </w:pPr>
            <w:r w:rsidRPr="00AC4989">
              <w:rPr>
                <w:i/>
                <w:iCs/>
                <w:sz w:val="20"/>
                <w:szCs w:val="20"/>
              </w:rPr>
              <w:t>- (1-3)</w:t>
            </w:r>
          </w:p>
        </w:tc>
        <w:tc>
          <w:tcPr>
            <w:tcW w:w="776" w:type="dxa"/>
            <w:tcBorders>
              <w:top w:val="single" w:sz="4" w:space="0" w:color="auto"/>
              <w:left w:val="single" w:sz="4" w:space="0" w:color="auto"/>
              <w:bottom w:val="single" w:sz="4" w:space="0" w:color="auto"/>
              <w:right w:val="single" w:sz="4" w:space="0" w:color="auto"/>
            </w:tcBorders>
            <w:shd w:val="clear" w:color="auto" w:fill="FFFFFF"/>
            <w:vAlign w:val="center"/>
          </w:tcPr>
          <w:p w14:paraId="15652A69" w14:textId="77777777" w:rsidR="00AC4989" w:rsidRPr="00AC4989" w:rsidRDefault="00AC4989" w:rsidP="00AC4989">
            <w:pPr>
              <w:spacing w:after="200" w:line="320" w:lineRule="atLeast"/>
              <w:ind w:left="60" w:right="60"/>
              <w:jc w:val="center"/>
              <w:rPr>
                <w:sz w:val="20"/>
                <w:szCs w:val="20"/>
              </w:rPr>
            </w:pPr>
            <w:r w:rsidRPr="00AC4989">
              <w:rPr>
                <w:i/>
                <w:iCs/>
                <w:sz w:val="20"/>
                <w:szCs w:val="20"/>
              </w:rPr>
              <w:t>96</w:t>
            </w:r>
          </w:p>
        </w:tc>
        <w:tc>
          <w:tcPr>
            <w:tcW w:w="1032" w:type="dxa"/>
            <w:tcBorders>
              <w:top w:val="single" w:sz="4" w:space="0" w:color="auto"/>
              <w:left w:val="single" w:sz="4" w:space="0" w:color="auto"/>
              <w:bottom w:val="single" w:sz="4" w:space="0" w:color="auto"/>
              <w:right w:val="thinThickThinSmallGap" w:sz="36" w:space="0" w:color="auto"/>
            </w:tcBorders>
            <w:shd w:val="clear" w:color="auto" w:fill="FFFFFF"/>
            <w:vAlign w:val="center"/>
          </w:tcPr>
          <w:p w14:paraId="6518CB05" w14:textId="77777777" w:rsidR="00AC4989" w:rsidRPr="00AC4989" w:rsidRDefault="00AC4989" w:rsidP="00AC4989">
            <w:pPr>
              <w:spacing w:after="200" w:line="320" w:lineRule="atLeast"/>
              <w:ind w:left="60" w:right="60"/>
              <w:jc w:val="center"/>
              <w:rPr>
                <w:sz w:val="20"/>
                <w:szCs w:val="20"/>
              </w:rPr>
            </w:pPr>
            <w:r w:rsidRPr="00AC4989">
              <w:rPr>
                <w:i/>
                <w:iCs/>
                <w:sz w:val="20"/>
                <w:szCs w:val="20"/>
              </w:rPr>
              <w:t>64.0</w:t>
            </w:r>
          </w:p>
        </w:tc>
      </w:tr>
      <w:tr w:rsidR="00AC4989" w:rsidRPr="00AC4989" w14:paraId="648CFBA1" w14:textId="77777777" w:rsidTr="00AC4989">
        <w:trPr>
          <w:trHeight w:val="218"/>
          <w:jc w:val="center"/>
        </w:trPr>
        <w:tc>
          <w:tcPr>
            <w:tcW w:w="834" w:type="dxa"/>
            <w:vMerge/>
            <w:tcBorders>
              <w:left w:val="thinThickThinSmallGap" w:sz="36" w:space="0" w:color="auto"/>
              <w:right w:val="single" w:sz="18" w:space="0" w:color="auto"/>
            </w:tcBorders>
            <w:shd w:val="clear" w:color="auto" w:fill="FFFFFF"/>
            <w:vAlign w:val="center"/>
          </w:tcPr>
          <w:p w14:paraId="19399EA7" w14:textId="77777777" w:rsidR="00AC4989" w:rsidRPr="00AC4989" w:rsidRDefault="00AC4989">
            <w:pPr>
              <w:numPr>
                <w:ilvl w:val="0"/>
                <w:numId w:val="57"/>
              </w:numPr>
              <w:spacing w:after="200" w:line="276" w:lineRule="auto"/>
              <w:rPr>
                <w:i/>
                <w:iCs/>
              </w:rPr>
            </w:pPr>
          </w:p>
        </w:tc>
        <w:tc>
          <w:tcPr>
            <w:tcW w:w="2727" w:type="dxa"/>
            <w:vMerge/>
            <w:tcBorders>
              <w:left w:val="single" w:sz="18" w:space="0" w:color="auto"/>
              <w:right w:val="single" w:sz="8" w:space="0" w:color="A6A6A6"/>
            </w:tcBorders>
            <w:shd w:val="clear" w:color="auto" w:fill="FFFFFF"/>
            <w:vAlign w:val="center"/>
          </w:tcPr>
          <w:p w14:paraId="52882072" w14:textId="77777777" w:rsidR="00AC4989" w:rsidRPr="00AC4989" w:rsidRDefault="00AC4989" w:rsidP="00AC4989">
            <w:pPr>
              <w:spacing w:after="200" w:line="276" w:lineRule="auto"/>
              <w:ind w:left="720" w:right="-73"/>
              <w:rPr>
                <w:sz w:val="20"/>
                <w:szCs w:val="20"/>
              </w:rPr>
            </w:pPr>
          </w:p>
        </w:tc>
        <w:tc>
          <w:tcPr>
            <w:tcW w:w="3652" w:type="dxa"/>
            <w:tcBorders>
              <w:top w:val="single" w:sz="4" w:space="0" w:color="auto"/>
              <w:left w:val="nil"/>
              <w:bottom w:val="single" w:sz="18" w:space="0" w:color="auto"/>
              <w:right w:val="single" w:sz="4" w:space="0" w:color="auto"/>
            </w:tcBorders>
            <w:shd w:val="clear" w:color="auto" w:fill="FFFFFF"/>
            <w:vAlign w:val="center"/>
          </w:tcPr>
          <w:p w14:paraId="4B519399" w14:textId="77777777" w:rsidR="00AC4989" w:rsidRPr="00AC4989" w:rsidRDefault="00AC4989" w:rsidP="00AC4989">
            <w:pPr>
              <w:spacing w:after="200" w:line="320" w:lineRule="atLeast"/>
              <w:ind w:left="60" w:right="60"/>
              <w:rPr>
                <w:sz w:val="20"/>
                <w:szCs w:val="20"/>
              </w:rPr>
            </w:pPr>
            <w:r w:rsidRPr="00AC4989">
              <w:rPr>
                <w:i/>
                <w:iCs/>
                <w:sz w:val="20"/>
                <w:szCs w:val="20"/>
              </w:rPr>
              <w:t xml:space="preserve">- (4 &amp; </w:t>
            </w:r>
            <w:proofErr w:type="gramStart"/>
            <w:r w:rsidRPr="00AC4989">
              <w:rPr>
                <w:i/>
                <w:iCs/>
                <w:sz w:val="20"/>
                <w:szCs w:val="20"/>
              </w:rPr>
              <w:t>More</w:t>
            </w:r>
            <w:proofErr w:type="gramEnd"/>
            <w:r w:rsidRPr="00AC4989">
              <w:rPr>
                <w:i/>
                <w:iCs/>
                <w:sz w:val="20"/>
                <w:szCs w:val="20"/>
              </w:rPr>
              <w:t>)</w:t>
            </w:r>
          </w:p>
        </w:tc>
        <w:tc>
          <w:tcPr>
            <w:tcW w:w="776" w:type="dxa"/>
            <w:tcBorders>
              <w:top w:val="single" w:sz="4" w:space="0" w:color="auto"/>
              <w:left w:val="single" w:sz="4" w:space="0" w:color="auto"/>
              <w:bottom w:val="single" w:sz="18" w:space="0" w:color="auto"/>
              <w:right w:val="single" w:sz="4" w:space="0" w:color="auto"/>
            </w:tcBorders>
            <w:shd w:val="clear" w:color="auto" w:fill="FFFFFF"/>
            <w:vAlign w:val="center"/>
          </w:tcPr>
          <w:p w14:paraId="13983ACA" w14:textId="77777777" w:rsidR="00AC4989" w:rsidRPr="00AC4989" w:rsidRDefault="00AC4989" w:rsidP="00AC4989">
            <w:pPr>
              <w:spacing w:after="200" w:line="320" w:lineRule="atLeast"/>
              <w:ind w:left="60" w:right="60"/>
              <w:jc w:val="center"/>
              <w:rPr>
                <w:sz w:val="20"/>
                <w:szCs w:val="20"/>
              </w:rPr>
            </w:pPr>
            <w:r w:rsidRPr="00AC4989">
              <w:rPr>
                <w:i/>
                <w:iCs/>
                <w:sz w:val="20"/>
                <w:szCs w:val="20"/>
              </w:rPr>
              <w:t>31</w:t>
            </w:r>
          </w:p>
        </w:tc>
        <w:tc>
          <w:tcPr>
            <w:tcW w:w="1032" w:type="dxa"/>
            <w:tcBorders>
              <w:top w:val="single" w:sz="4" w:space="0" w:color="auto"/>
              <w:left w:val="single" w:sz="4" w:space="0" w:color="auto"/>
              <w:bottom w:val="single" w:sz="18" w:space="0" w:color="auto"/>
              <w:right w:val="thinThickThinSmallGap" w:sz="36" w:space="0" w:color="auto"/>
            </w:tcBorders>
            <w:shd w:val="clear" w:color="auto" w:fill="FFFFFF"/>
            <w:vAlign w:val="center"/>
          </w:tcPr>
          <w:p w14:paraId="52140191" w14:textId="77777777" w:rsidR="00AC4989" w:rsidRPr="00AC4989" w:rsidRDefault="00AC4989" w:rsidP="00AC4989">
            <w:pPr>
              <w:spacing w:after="200" w:line="320" w:lineRule="atLeast"/>
              <w:ind w:left="60" w:right="60"/>
              <w:jc w:val="center"/>
              <w:rPr>
                <w:sz w:val="20"/>
                <w:szCs w:val="20"/>
              </w:rPr>
            </w:pPr>
            <w:r w:rsidRPr="00AC4989">
              <w:rPr>
                <w:i/>
                <w:iCs/>
                <w:sz w:val="20"/>
                <w:szCs w:val="20"/>
              </w:rPr>
              <w:t>20.7</w:t>
            </w:r>
          </w:p>
        </w:tc>
      </w:tr>
      <w:tr w:rsidR="00AC4989" w:rsidRPr="00AC4989" w14:paraId="135732FE" w14:textId="77777777" w:rsidTr="00AC4989">
        <w:trPr>
          <w:trHeight w:val="218"/>
          <w:jc w:val="center"/>
        </w:trPr>
        <w:tc>
          <w:tcPr>
            <w:tcW w:w="834" w:type="dxa"/>
            <w:vMerge/>
            <w:tcBorders>
              <w:left w:val="thinThickThinSmallGap" w:sz="36" w:space="0" w:color="auto"/>
              <w:bottom w:val="single" w:sz="24" w:space="0" w:color="auto"/>
              <w:right w:val="single" w:sz="18" w:space="0" w:color="auto"/>
            </w:tcBorders>
            <w:shd w:val="clear" w:color="auto" w:fill="FFFFFF"/>
            <w:vAlign w:val="center"/>
          </w:tcPr>
          <w:p w14:paraId="0F9E352B" w14:textId="77777777" w:rsidR="00AC4989" w:rsidRPr="00AC4989" w:rsidRDefault="00AC4989">
            <w:pPr>
              <w:numPr>
                <w:ilvl w:val="0"/>
                <w:numId w:val="57"/>
              </w:numPr>
              <w:spacing w:after="200" w:line="276" w:lineRule="auto"/>
              <w:rPr>
                <w:i/>
                <w:iCs/>
              </w:rPr>
            </w:pPr>
          </w:p>
        </w:tc>
        <w:tc>
          <w:tcPr>
            <w:tcW w:w="2727" w:type="dxa"/>
            <w:vMerge/>
            <w:tcBorders>
              <w:left w:val="single" w:sz="18" w:space="0" w:color="auto"/>
              <w:bottom w:val="single" w:sz="24" w:space="0" w:color="auto"/>
              <w:right w:val="single" w:sz="8" w:space="0" w:color="A6A6A6"/>
            </w:tcBorders>
            <w:shd w:val="clear" w:color="auto" w:fill="FFFFFF"/>
            <w:vAlign w:val="center"/>
          </w:tcPr>
          <w:p w14:paraId="436A78C1" w14:textId="77777777" w:rsidR="00AC4989" w:rsidRPr="00AC4989" w:rsidRDefault="00AC4989" w:rsidP="00AC4989">
            <w:pPr>
              <w:spacing w:after="200" w:line="276" w:lineRule="auto"/>
              <w:ind w:left="720" w:right="-73"/>
              <w:rPr>
                <w:sz w:val="20"/>
                <w:szCs w:val="20"/>
              </w:rPr>
            </w:pPr>
          </w:p>
        </w:tc>
        <w:tc>
          <w:tcPr>
            <w:tcW w:w="3652" w:type="dxa"/>
            <w:tcBorders>
              <w:top w:val="single" w:sz="18" w:space="0" w:color="auto"/>
              <w:left w:val="single" w:sz="8" w:space="0" w:color="A6A6A6"/>
              <w:bottom w:val="single" w:sz="24" w:space="0" w:color="auto"/>
              <w:right w:val="single" w:sz="6" w:space="0" w:color="auto"/>
            </w:tcBorders>
            <w:shd w:val="clear" w:color="auto" w:fill="FFFFFF"/>
            <w:vAlign w:val="center"/>
          </w:tcPr>
          <w:p w14:paraId="66A75E8D" w14:textId="77777777" w:rsidR="00AC4989" w:rsidRPr="00AC4989" w:rsidRDefault="00AC4989" w:rsidP="00AC4989">
            <w:pPr>
              <w:spacing w:after="200" w:line="276" w:lineRule="auto"/>
              <w:ind w:left="60" w:right="60"/>
              <w:rPr>
                <w:sz w:val="20"/>
                <w:szCs w:val="20"/>
              </w:rPr>
            </w:pPr>
            <w:r w:rsidRPr="00AC4989">
              <w:rPr>
                <w:i/>
                <w:iCs/>
                <w:sz w:val="20"/>
                <w:szCs w:val="20"/>
              </w:rPr>
              <w:t>Total</w:t>
            </w:r>
          </w:p>
        </w:tc>
        <w:tc>
          <w:tcPr>
            <w:tcW w:w="776" w:type="dxa"/>
            <w:tcBorders>
              <w:top w:val="single" w:sz="18" w:space="0" w:color="auto"/>
              <w:left w:val="single" w:sz="6" w:space="0" w:color="auto"/>
              <w:bottom w:val="single" w:sz="24" w:space="0" w:color="auto"/>
              <w:right w:val="single" w:sz="6" w:space="0" w:color="auto"/>
            </w:tcBorders>
            <w:shd w:val="clear" w:color="auto" w:fill="FFFFFF"/>
            <w:vAlign w:val="center"/>
          </w:tcPr>
          <w:p w14:paraId="3DE32A47" w14:textId="77777777" w:rsidR="00AC4989" w:rsidRPr="00AC4989" w:rsidRDefault="00AC4989" w:rsidP="00AC4989">
            <w:pPr>
              <w:spacing w:after="200" w:line="276" w:lineRule="auto"/>
              <w:ind w:left="60" w:right="60"/>
              <w:jc w:val="center"/>
              <w:rPr>
                <w:sz w:val="20"/>
                <w:szCs w:val="20"/>
              </w:rPr>
            </w:pPr>
            <w:r w:rsidRPr="00AC4989">
              <w:rPr>
                <w:i/>
                <w:iCs/>
                <w:sz w:val="20"/>
                <w:szCs w:val="20"/>
              </w:rPr>
              <w:t>150</w:t>
            </w:r>
          </w:p>
        </w:tc>
        <w:tc>
          <w:tcPr>
            <w:tcW w:w="1032" w:type="dxa"/>
            <w:tcBorders>
              <w:top w:val="single" w:sz="18" w:space="0" w:color="auto"/>
              <w:left w:val="single" w:sz="6" w:space="0" w:color="auto"/>
              <w:bottom w:val="single" w:sz="24" w:space="0" w:color="auto"/>
              <w:right w:val="thinThickThinSmallGap" w:sz="36" w:space="0" w:color="auto"/>
            </w:tcBorders>
            <w:shd w:val="clear" w:color="auto" w:fill="FFFFFF"/>
            <w:vAlign w:val="center"/>
          </w:tcPr>
          <w:p w14:paraId="4ED9C494" w14:textId="77777777" w:rsidR="00AC4989" w:rsidRPr="00AC4989" w:rsidRDefault="00AC4989" w:rsidP="00AC4989">
            <w:pPr>
              <w:spacing w:after="200" w:line="276" w:lineRule="auto"/>
              <w:ind w:left="60" w:right="60"/>
              <w:jc w:val="center"/>
              <w:rPr>
                <w:sz w:val="20"/>
                <w:szCs w:val="20"/>
              </w:rPr>
            </w:pPr>
            <w:r w:rsidRPr="00AC4989">
              <w:rPr>
                <w:i/>
                <w:iCs/>
                <w:sz w:val="20"/>
                <w:szCs w:val="20"/>
              </w:rPr>
              <w:t>100</w:t>
            </w:r>
          </w:p>
        </w:tc>
      </w:tr>
      <w:tr w:rsidR="00AC4989" w:rsidRPr="00AC4989" w14:paraId="20FA789F" w14:textId="77777777" w:rsidTr="00AC4989">
        <w:trPr>
          <w:trHeight w:val="218"/>
          <w:jc w:val="center"/>
        </w:trPr>
        <w:tc>
          <w:tcPr>
            <w:tcW w:w="834" w:type="dxa"/>
            <w:vMerge w:val="restart"/>
            <w:tcBorders>
              <w:top w:val="single" w:sz="24" w:space="0" w:color="auto"/>
              <w:left w:val="thinThickThinSmallGap" w:sz="36" w:space="0" w:color="auto"/>
              <w:right w:val="single" w:sz="18" w:space="0" w:color="auto"/>
            </w:tcBorders>
            <w:shd w:val="clear" w:color="auto" w:fill="FFFFFF"/>
            <w:vAlign w:val="center"/>
          </w:tcPr>
          <w:p w14:paraId="134BE9DB" w14:textId="77777777" w:rsidR="00AC4989" w:rsidRPr="00AC4989" w:rsidRDefault="00AC4989">
            <w:pPr>
              <w:numPr>
                <w:ilvl w:val="0"/>
                <w:numId w:val="57"/>
              </w:numPr>
              <w:spacing w:after="200" w:line="276" w:lineRule="auto"/>
              <w:rPr>
                <w:i/>
                <w:iCs/>
              </w:rPr>
            </w:pPr>
          </w:p>
        </w:tc>
        <w:tc>
          <w:tcPr>
            <w:tcW w:w="2727" w:type="dxa"/>
            <w:vMerge w:val="restart"/>
            <w:tcBorders>
              <w:top w:val="single" w:sz="24" w:space="0" w:color="auto"/>
              <w:left w:val="single" w:sz="18" w:space="0" w:color="auto"/>
              <w:right w:val="single" w:sz="8" w:space="0" w:color="A6A6A6"/>
            </w:tcBorders>
            <w:shd w:val="clear" w:color="auto" w:fill="FFFFFF"/>
            <w:vAlign w:val="center"/>
          </w:tcPr>
          <w:p w14:paraId="62573725" w14:textId="77777777" w:rsidR="00AC4989" w:rsidRPr="00AC4989" w:rsidRDefault="00AC4989" w:rsidP="00AC4989">
            <w:pPr>
              <w:spacing w:after="200" w:line="276" w:lineRule="auto"/>
              <w:ind w:left="720" w:right="-73"/>
              <w:rPr>
                <w:sz w:val="20"/>
                <w:szCs w:val="20"/>
              </w:rPr>
            </w:pPr>
            <w:r w:rsidRPr="00AC4989">
              <w:rPr>
                <w:i/>
                <w:iCs/>
                <w:sz w:val="20"/>
                <w:szCs w:val="20"/>
              </w:rPr>
              <w:t>Number of still birth</w:t>
            </w:r>
          </w:p>
        </w:tc>
        <w:tc>
          <w:tcPr>
            <w:tcW w:w="3652" w:type="dxa"/>
            <w:tcBorders>
              <w:top w:val="single" w:sz="24" w:space="0" w:color="auto"/>
              <w:left w:val="nil"/>
              <w:bottom w:val="single" w:sz="4" w:space="0" w:color="auto"/>
              <w:right w:val="single" w:sz="4" w:space="0" w:color="auto"/>
            </w:tcBorders>
            <w:shd w:val="clear" w:color="auto" w:fill="FFFFFF"/>
            <w:vAlign w:val="center"/>
          </w:tcPr>
          <w:p w14:paraId="46EB764F" w14:textId="77777777" w:rsidR="00AC4989" w:rsidRPr="00AC4989" w:rsidRDefault="00AC4989" w:rsidP="00AC4989">
            <w:pPr>
              <w:spacing w:after="200" w:line="320" w:lineRule="atLeast"/>
              <w:ind w:left="60" w:right="60"/>
              <w:rPr>
                <w:sz w:val="20"/>
                <w:szCs w:val="20"/>
              </w:rPr>
            </w:pPr>
            <w:r w:rsidRPr="00AC4989">
              <w:rPr>
                <w:i/>
                <w:iCs/>
                <w:sz w:val="20"/>
                <w:szCs w:val="20"/>
              </w:rPr>
              <w:t>- No</w:t>
            </w:r>
          </w:p>
        </w:tc>
        <w:tc>
          <w:tcPr>
            <w:tcW w:w="776" w:type="dxa"/>
            <w:tcBorders>
              <w:top w:val="single" w:sz="24" w:space="0" w:color="auto"/>
              <w:left w:val="single" w:sz="4" w:space="0" w:color="auto"/>
              <w:bottom w:val="single" w:sz="4" w:space="0" w:color="auto"/>
              <w:right w:val="single" w:sz="4" w:space="0" w:color="auto"/>
            </w:tcBorders>
            <w:shd w:val="clear" w:color="auto" w:fill="FFFFFF"/>
            <w:vAlign w:val="center"/>
          </w:tcPr>
          <w:p w14:paraId="522695CE" w14:textId="77777777" w:rsidR="00AC4989" w:rsidRPr="00AC4989" w:rsidRDefault="00AC4989" w:rsidP="00AC4989">
            <w:pPr>
              <w:spacing w:after="200" w:line="320" w:lineRule="atLeast"/>
              <w:ind w:left="60" w:right="60"/>
              <w:jc w:val="center"/>
              <w:rPr>
                <w:sz w:val="20"/>
                <w:szCs w:val="20"/>
              </w:rPr>
            </w:pPr>
            <w:r w:rsidRPr="00AC4989">
              <w:rPr>
                <w:i/>
                <w:iCs/>
                <w:sz w:val="20"/>
                <w:szCs w:val="20"/>
              </w:rPr>
              <w:t>132</w:t>
            </w:r>
          </w:p>
        </w:tc>
        <w:tc>
          <w:tcPr>
            <w:tcW w:w="1032" w:type="dxa"/>
            <w:tcBorders>
              <w:top w:val="single" w:sz="24" w:space="0" w:color="auto"/>
              <w:left w:val="single" w:sz="4" w:space="0" w:color="auto"/>
              <w:bottom w:val="single" w:sz="4" w:space="0" w:color="auto"/>
              <w:right w:val="thinThickThinSmallGap" w:sz="36" w:space="0" w:color="auto"/>
            </w:tcBorders>
            <w:shd w:val="clear" w:color="auto" w:fill="FFFFFF"/>
            <w:vAlign w:val="center"/>
          </w:tcPr>
          <w:p w14:paraId="2D4DE943" w14:textId="77777777" w:rsidR="00AC4989" w:rsidRPr="00AC4989" w:rsidRDefault="00AC4989" w:rsidP="00AC4989">
            <w:pPr>
              <w:spacing w:after="200" w:line="320" w:lineRule="atLeast"/>
              <w:ind w:left="60" w:right="60"/>
              <w:jc w:val="center"/>
              <w:rPr>
                <w:sz w:val="20"/>
                <w:szCs w:val="20"/>
              </w:rPr>
            </w:pPr>
            <w:r w:rsidRPr="00AC4989">
              <w:rPr>
                <w:i/>
                <w:iCs/>
                <w:sz w:val="20"/>
                <w:szCs w:val="20"/>
              </w:rPr>
              <w:t>88.0</w:t>
            </w:r>
          </w:p>
        </w:tc>
      </w:tr>
      <w:tr w:rsidR="00AC4989" w:rsidRPr="00AC4989" w14:paraId="1FBBEB9B" w14:textId="77777777" w:rsidTr="00AC4989">
        <w:trPr>
          <w:trHeight w:val="218"/>
          <w:jc w:val="center"/>
        </w:trPr>
        <w:tc>
          <w:tcPr>
            <w:tcW w:w="834" w:type="dxa"/>
            <w:vMerge/>
            <w:tcBorders>
              <w:left w:val="thinThickThinSmallGap" w:sz="36" w:space="0" w:color="auto"/>
              <w:right w:val="single" w:sz="18" w:space="0" w:color="auto"/>
            </w:tcBorders>
            <w:shd w:val="clear" w:color="auto" w:fill="FFFFFF"/>
            <w:vAlign w:val="center"/>
          </w:tcPr>
          <w:p w14:paraId="43F237F7" w14:textId="77777777" w:rsidR="00AC4989" w:rsidRPr="00AC4989" w:rsidRDefault="00AC4989">
            <w:pPr>
              <w:numPr>
                <w:ilvl w:val="0"/>
                <w:numId w:val="57"/>
              </w:numPr>
              <w:spacing w:after="200" w:line="276" w:lineRule="auto"/>
              <w:rPr>
                <w:i/>
                <w:iCs/>
              </w:rPr>
            </w:pPr>
          </w:p>
        </w:tc>
        <w:tc>
          <w:tcPr>
            <w:tcW w:w="2727" w:type="dxa"/>
            <w:vMerge/>
            <w:tcBorders>
              <w:left w:val="single" w:sz="18" w:space="0" w:color="auto"/>
              <w:right w:val="single" w:sz="8" w:space="0" w:color="A6A6A6"/>
            </w:tcBorders>
            <w:shd w:val="clear" w:color="auto" w:fill="FFFFFF"/>
            <w:vAlign w:val="center"/>
          </w:tcPr>
          <w:p w14:paraId="3E59CE28" w14:textId="77777777" w:rsidR="00AC4989" w:rsidRPr="00AC4989" w:rsidRDefault="00AC4989" w:rsidP="00AC4989">
            <w:pPr>
              <w:spacing w:after="200" w:line="276" w:lineRule="auto"/>
              <w:ind w:left="720" w:right="-73"/>
              <w:rPr>
                <w:sz w:val="20"/>
                <w:szCs w:val="20"/>
              </w:rPr>
            </w:pPr>
          </w:p>
        </w:tc>
        <w:tc>
          <w:tcPr>
            <w:tcW w:w="3652" w:type="dxa"/>
            <w:tcBorders>
              <w:top w:val="single" w:sz="4" w:space="0" w:color="auto"/>
              <w:left w:val="nil"/>
              <w:bottom w:val="single" w:sz="4" w:space="0" w:color="auto"/>
              <w:right w:val="single" w:sz="4" w:space="0" w:color="auto"/>
            </w:tcBorders>
            <w:shd w:val="clear" w:color="auto" w:fill="FFFFFF"/>
            <w:vAlign w:val="center"/>
          </w:tcPr>
          <w:p w14:paraId="16469CB1" w14:textId="77777777" w:rsidR="00AC4989" w:rsidRPr="00AC4989" w:rsidRDefault="00AC4989" w:rsidP="00AC4989">
            <w:pPr>
              <w:spacing w:after="200" w:line="320" w:lineRule="atLeast"/>
              <w:ind w:left="60" w:right="60"/>
              <w:rPr>
                <w:sz w:val="20"/>
                <w:szCs w:val="20"/>
              </w:rPr>
            </w:pPr>
            <w:r w:rsidRPr="00AC4989">
              <w:rPr>
                <w:i/>
                <w:iCs/>
                <w:sz w:val="20"/>
                <w:szCs w:val="20"/>
              </w:rPr>
              <w:t>- (1-3)</w:t>
            </w:r>
          </w:p>
        </w:tc>
        <w:tc>
          <w:tcPr>
            <w:tcW w:w="776" w:type="dxa"/>
            <w:tcBorders>
              <w:top w:val="single" w:sz="4" w:space="0" w:color="auto"/>
              <w:left w:val="single" w:sz="4" w:space="0" w:color="auto"/>
              <w:bottom w:val="single" w:sz="4" w:space="0" w:color="auto"/>
              <w:right w:val="single" w:sz="4" w:space="0" w:color="auto"/>
            </w:tcBorders>
            <w:shd w:val="clear" w:color="auto" w:fill="FFFFFF"/>
            <w:vAlign w:val="center"/>
          </w:tcPr>
          <w:p w14:paraId="2DF5E2B5" w14:textId="77777777" w:rsidR="00AC4989" w:rsidRPr="00AC4989" w:rsidRDefault="00AC4989" w:rsidP="00AC4989">
            <w:pPr>
              <w:spacing w:after="200" w:line="320" w:lineRule="atLeast"/>
              <w:ind w:left="60" w:right="60"/>
              <w:jc w:val="center"/>
              <w:rPr>
                <w:sz w:val="20"/>
                <w:szCs w:val="20"/>
              </w:rPr>
            </w:pPr>
            <w:r w:rsidRPr="00AC4989">
              <w:rPr>
                <w:i/>
                <w:iCs/>
                <w:sz w:val="20"/>
                <w:szCs w:val="20"/>
              </w:rPr>
              <w:t>18</w:t>
            </w:r>
          </w:p>
        </w:tc>
        <w:tc>
          <w:tcPr>
            <w:tcW w:w="1032" w:type="dxa"/>
            <w:tcBorders>
              <w:top w:val="single" w:sz="4" w:space="0" w:color="auto"/>
              <w:left w:val="single" w:sz="4" w:space="0" w:color="auto"/>
              <w:bottom w:val="single" w:sz="4" w:space="0" w:color="auto"/>
              <w:right w:val="thinThickThinSmallGap" w:sz="36" w:space="0" w:color="auto"/>
            </w:tcBorders>
            <w:shd w:val="clear" w:color="auto" w:fill="FFFFFF"/>
            <w:vAlign w:val="center"/>
          </w:tcPr>
          <w:p w14:paraId="4D06FA44" w14:textId="77777777" w:rsidR="00AC4989" w:rsidRPr="00AC4989" w:rsidRDefault="00AC4989" w:rsidP="00AC4989">
            <w:pPr>
              <w:spacing w:after="200" w:line="320" w:lineRule="atLeast"/>
              <w:ind w:left="60" w:right="60"/>
              <w:jc w:val="center"/>
              <w:rPr>
                <w:sz w:val="20"/>
                <w:szCs w:val="20"/>
              </w:rPr>
            </w:pPr>
            <w:r w:rsidRPr="00AC4989">
              <w:rPr>
                <w:i/>
                <w:iCs/>
                <w:sz w:val="20"/>
                <w:szCs w:val="20"/>
              </w:rPr>
              <w:t>12.0</w:t>
            </w:r>
          </w:p>
        </w:tc>
      </w:tr>
      <w:tr w:rsidR="00AC4989" w:rsidRPr="00AC4989" w14:paraId="63DE60DD" w14:textId="77777777" w:rsidTr="00AC4989">
        <w:trPr>
          <w:trHeight w:val="218"/>
          <w:jc w:val="center"/>
        </w:trPr>
        <w:tc>
          <w:tcPr>
            <w:tcW w:w="834" w:type="dxa"/>
            <w:vMerge/>
            <w:tcBorders>
              <w:left w:val="thinThickThinSmallGap" w:sz="36" w:space="0" w:color="auto"/>
              <w:bottom w:val="single" w:sz="24" w:space="0" w:color="auto"/>
              <w:right w:val="single" w:sz="18" w:space="0" w:color="auto"/>
            </w:tcBorders>
            <w:shd w:val="clear" w:color="auto" w:fill="FFFFFF"/>
            <w:vAlign w:val="center"/>
          </w:tcPr>
          <w:p w14:paraId="074A582D" w14:textId="77777777" w:rsidR="00AC4989" w:rsidRPr="00AC4989" w:rsidRDefault="00AC4989">
            <w:pPr>
              <w:numPr>
                <w:ilvl w:val="0"/>
                <w:numId w:val="57"/>
              </w:numPr>
              <w:spacing w:after="200" w:line="276" w:lineRule="auto"/>
              <w:rPr>
                <w:i/>
                <w:iCs/>
              </w:rPr>
            </w:pPr>
          </w:p>
        </w:tc>
        <w:tc>
          <w:tcPr>
            <w:tcW w:w="2727" w:type="dxa"/>
            <w:vMerge/>
            <w:tcBorders>
              <w:left w:val="single" w:sz="18" w:space="0" w:color="auto"/>
              <w:bottom w:val="single" w:sz="24" w:space="0" w:color="auto"/>
              <w:right w:val="single" w:sz="8" w:space="0" w:color="A6A6A6"/>
            </w:tcBorders>
            <w:shd w:val="clear" w:color="auto" w:fill="FFFFFF"/>
            <w:vAlign w:val="center"/>
          </w:tcPr>
          <w:p w14:paraId="4A257909" w14:textId="77777777" w:rsidR="00AC4989" w:rsidRPr="00AC4989" w:rsidRDefault="00AC4989" w:rsidP="00AC4989">
            <w:pPr>
              <w:spacing w:after="200" w:line="276" w:lineRule="auto"/>
              <w:ind w:left="720" w:right="-73"/>
              <w:rPr>
                <w:sz w:val="20"/>
                <w:szCs w:val="20"/>
              </w:rPr>
            </w:pPr>
          </w:p>
        </w:tc>
        <w:tc>
          <w:tcPr>
            <w:tcW w:w="3652" w:type="dxa"/>
            <w:tcBorders>
              <w:top w:val="single" w:sz="18" w:space="0" w:color="auto"/>
              <w:left w:val="single" w:sz="8" w:space="0" w:color="A6A6A6"/>
              <w:bottom w:val="single" w:sz="24" w:space="0" w:color="auto"/>
              <w:right w:val="single" w:sz="6" w:space="0" w:color="auto"/>
            </w:tcBorders>
            <w:shd w:val="clear" w:color="auto" w:fill="FFFFFF"/>
            <w:vAlign w:val="center"/>
          </w:tcPr>
          <w:p w14:paraId="1AA11B13" w14:textId="77777777" w:rsidR="00AC4989" w:rsidRPr="00AC4989" w:rsidRDefault="00AC4989" w:rsidP="00AC4989">
            <w:pPr>
              <w:spacing w:after="200" w:line="276" w:lineRule="auto"/>
              <w:ind w:left="60" w:right="60"/>
              <w:rPr>
                <w:sz w:val="20"/>
                <w:szCs w:val="20"/>
              </w:rPr>
            </w:pPr>
            <w:r w:rsidRPr="00AC4989">
              <w:rPr>
                <w:i/>
                <w:iCs/>
                <w:sz w:val="20"/>
                <w:szCs w:val="20"/>
              </w:rPr>
              <w:t>Total</w:t>
            </w:r>
          </w:p>
        </w:tc>
        <w:tc>
          <w:tcPr>
            <w:tcW w:w="776" w:type="dxa"/>
            <w:tcBorders>
              <w:top w:val="single" w:sz="18" w:space="0" w:color="auto"/>
              <w:left w:val="single" w:sz="6" w:space="0" w:color="auto"/>
              <w:bottom w:val="single" w:sz="24" w:space="0" w:color="auto"/>
              <w:right w:val="single" w:sz="6" w:space="0" w:color="auto"/>
            </w:tcBorders>
            <w:shd w:val="clear" w:color="auto" w:fill="FFFFFF"/>
            <w:vAlign w:val="center"/>
          </w:tcPr>
          <w:p w14:paraId="31986259" w14:textId="77777777" w:rsidR="00AC4989" w:rsidRPr="00AC4989" w:rsidRDefault="00AC4989" w:rsidP="00AC4989">
            <w:pPr>
              <w:spacing w:after="200" w:line="276" w:lineRule="auto"/>
              <w:ind w:left="60" w:right="60"/>
              <w:jc w:val="center"/>
              <w:rPr>
                <w:sz w:val="20"/>
                <w:szCs w:val="20"/>
              </w:rPr>
            </w:pPr>
            <w:r w:rsidRPr="00AC4989">
              <w:rPr>
                <w:i/>
                <w:iCs/>
                <w:sz w:val="20"/>
                <w:szCs w:val="20"/>
              </w:rPr>
              <w:t>150</w:t>
            </w:r>
          </w:p>
        </w:tc>
        <w:tc>
          <w:tcPr>
            <w:tcW w:w="1032" w:type="dxa"/>
            <w:tcBorders>
              <w:top w:val="single" w:sz="18" w:space="0" w:color="auto"/>
              <w:left w:val="single" w:sz="6" w:space="0" w:color="auto"/>
              <w:bottom w:val="single" w:sz="24" w:space="0" w:color="auto"/>
              <w:right w:val="thinThickThinSmallGap" w:sz="36" w:space="0" w:color="auto"/>
            </w:tcBorders>
            <w:shd w:val="clear" w:color="auto" w:fill="FFFFFF"/>
            <w:vAlign w:val="center"/>
          </w:tcPr>
          <w:p w14:paraId="3E01BDE2" w14:textId="77777777" w:rsidR="00AC4989" w:rsidRPr="00AC4989" w:rsidRDefault="00AC4989" w:rsidP="00AC4989">
            <w:pPr>
              <w:spacing w:after="200" w:line="276" w:lineRule="auto"/>
              <w:ind w:left="60" w:right="60"/>
              <w:jc w:val="center"/>
              <w:rPr>
                <w:sz w:val="20"/>
                <w:szCs w:val="20"/>
              </w:rPr>
            </w:pPr>
            <w:r w:rsidRPr="00AC4989">
              <w:rPr>
                <w:i/>
                <w:iCs/>
                <w:sz w:val="20"/>
                <w:szCs w:val="20"/>
              </w:rPr>
              <w:t>100</w:t>
            </w:r>
          </w:p>
        </w:tc>
      </w:tr>
      <w:tr w:rsidR="00AC4989" w:rsidRPr="00AC4989" w14:paraId="096E8FA1" w14:textId="77777777" w:rsidTr="00AC4989">
        <w:trPr>
          <w:trHeight w:val="218"/>
          <w:jc w:val="center"/>
        </w:trPr>
        <w:tc>
          <w:tcPr>
            <w:tcW w:w="834" w:type="dxa"/>
            <w:vMerge w:val="restart"/>
            <w:tcBorders>
              <w:top w:val="single" w:sz="24" w:space="0" w:color="auto"/>
              <w:left w:val="thinThickThinSmallGap" w:sz="36" w:space="0" w:color="auto"/>
              <w:right w:val="single" w:sz="18" w:space="0" w:color="auto"/>
            </w:tcBorders>
            <w:shd w:val="clear" w:color="auto" w:fill="FFFFFF"/>
            <w:vAlign w:val="center"/>
          </w:tcPr>
          <w:p w14:paraId="6536EF5A" w14:textId="77777777" w:rsidR="00AC4989" w:rsidRPr="00AC4989" w:rsidRDefault="00AC4989">
            <w:pPr>
              <w:numPr>
                <w:ilvl w:val="0"/>
                <w:numId w:val="57"/>
              </w:numPr>
              <w:spacing w:after="200" w:line="276" w:lineRule="auto"/>
              <w:rPr>
                <w:i/>
                <w:iCs/>
              </w:rPr>
            </w:pPr>
          </w:p>
        </w:tc>
        <w:tc>
          <w:tcPr>
            <w:tcW w:w="2727" w:type="dxa"/>
            <w:vMerge w:val="restart"/>
            <w:tcBorders>
              <w:top w:val="single" w:sz="24" w:space="0" w:color="auto"/>
              <w:left w:val="single" w:sz="18" w:space="0" w:color="auto"/>
              <w:right w:val="single" w:sz="8" w:space="0" w:color="A6A6A6"/>
            </w:tcBorders>
            <w:shd w:val="clear" w:color="auto" w:fill="FFFFFF"/>
            <w:vAlign w:val="center"/>
          </w:tcPr>
          <w:p w14:paraId="07892D36" w14:textId="77777777" w:rsidR="00AC4989" w:rsidRPr="00AC4989" w:rsidRDefault="00AC4989" w:rsidP="00AC4989">
            <w:pPr>
              <w:spacing w:after="200" w:line="276" w:lineRule="auto"/>
              <w:ind w:left="720" w:right="-73"/>
              <w:rPr>
                <w:sz w:val="20"/>
                <w:szCs w:val="20"/>
              </w:rPr>
            </w:pPr>
            <w:r w:rsidRPr="00AC4989">
              <w:rPr>
                <w:i/>
                <w:iCs/>
                <w:sz w:val="20"/>
                <w:szCs w:val="20"/>
              </w:rPr>
              <w:t xml:space="preserve">Number of </w:t>
            </w:r>
            <w:proofErr w:type="gramStart"/>
            <w:r w:rsidRPr="00AC4989">
              <w:rPr>
                <w:i/>
                <w:iCs/>
                <w:sz w:val="20"/>
                <w:szCs w:val="20"/>
              </w:rPr>
              <w:t>abortion</w:t>
            </w:r>
            <w:proofErr w:type="gramEnd"/>
          </w:p>
        </w:tc>
        <w:tc>
          <w:tcPr>
            <w:tcW w:w="3652" w:type="dxa"/>
            <w:tcBorders>
              <w:top w:val="single" w:sz="24" w:space="0" w:color="auto"/>
              <w:left w:val="nil"/>
              <w:bottom w:val="single" w:sz="4" w:space="0" w:color="auto"/>
              <w:right w:val="single" w:sz="4" w:space="0" w:color="auto"/>
            </w:tcBorders>
            <w:shd w:val="clear" w:color="auto" w:fill="FFFFFF"/>
            <w:vAlign w:val="center"/>
          </w:tcPr>
          <w:p w14:paraId="3498181B" w14:textId="77777777" w:rsidR="00AC4989" w:rsidRPr="00AC4989" w:rsidRDefault="00AC4989" w:rsidP="00AC4989">
            <w:pPr>
              <w:spacing w:after="200" w:line="320" w:lineRule="atLeast"/>
              <w:ind w:left="60" w:right="60"/>
              <w:rPr>
                <w:sz w:val="20"/>
                <w:szCs w:val="20"/>
              </w:rPr>
            </w:pPr>
            <w:r w:rsidRPr="00AC4989">
              <w:rPr>
                <w:i/>
                <w:iCs/>
                <w:sz w:val="20"/>
                <w:szCs w:val="20"/>
              </w:rPr>
              <w:t>- No</w:t>
            </w:r>
          </w:p>
        </w:tc>
        <w:tc>
          <w:tcPr>
            <w:tcW w:w="776" w:type="dxa"/>
            <w:tcBorders>
              <w:top w:val="single" w:sz="24" w:space="0" w:color="auto"/>
              <w:left w:val="single" w:sz="4" w:space="0" w:color="auto"/>
              <w:bottom w:val="single" w:sz="4" w:space="0" w:color="auto"/>
              <w:right w:val="single" w:sz="4" w:space="0" w:color="auto"/>
            </w:tcBorders>
            <w:shd w:val="clear" w:color="auto" w:fill="FFFFFF"/>
            <w:vAlign w:val="center"/>
          </w:tcPr>
          <w:p w14:paraId="49E19315" w14:textId="77777777" w:rsidR="00AC4989" w:rsidRPr="00AC4989" w:rsidRDefault="00AC4989" w:rsidP="00AC4989">
            <w:pPr>
              <w:spacing w:after="200" w:line="320" w:lineRule="atLeast"/>
              <w:ind w:left="60" w:right="60"/>
              <w:jc w:val="center"/>
              <w:rPr>
                <w:sz w:val="20"/>
                <w:szCs w:val="20"/>
              </w:rPr>
            </w:pPr>
            <w:r w:rsidRPr="00AC4989">
              <w:rPr>
                <w:i/>
                <w:iCs/>
                <w:sz w:val="20"/>
                <w:szCs w:val="20"/>
              </w:rPr>
              <w:t>108</w:t>
            </w:r>
          </w:p>
        </w:tc>
        <w:tc>
          <w:tcPr>
            <w:tcW w:w="1032" w:type="dxa"/>
            <w:tcBorders>
              <w:top w:val="single" w:sz="24" w:space="0" w:color="auto"/>
              <w:left w:val="single" w:sz="4" w:space="0" w:color="auto"/>
              <w:bottom w:val="single" w:sz="4" w:space="0" w:color="auto"/>
              <w:right w:val="thinThickThinSmallGap" w:sz="36" w:space="0" w:color="auto"/>
            </w:tcBorders>
            <w:shd w:val="clear" w:color="auto" w:fill="FFFFFF"/>
            <w:vAlign w:val="center"/>
          </w:tcPr>
          <w:p w14:paraId="6DD46D36" w14:textId="77777777" w:rsidR="00AC4989" w:rsidRPr="00AC4989" w:rsidRDefault="00AC4989" w:rsidP="00AC4989">
            <w:pPr>
              <w:spacing w:after="200" w:line="320" w:lineRule="atLeast"/>
              <w:ind w:left="60" w:right="60"/>
              <w:jc w:val="center"/>
              <w:rPr>
                <w:sz w:val="20"/>
                <w:szCs w:val="20"/>
              </w:rPr>
            </w:pPr>
            <w:r w:rsidRPr="00AC4989">
              <w:rPr>
                <w:i/>
                <w:iCs/>
                <w:sz w:val="20"/>
                <w:szCs w:val="20"/>
              </w:rPr>
              <w:t>72.0</w:t>
            </w:r>
          </w:p>
        </w:tc>
      </w:tr>
      <w:tr w:rsidR="00AC4989" w:rsidRPr="00AC4989" w14:paraId="461708BC" w14:textId="77777777" w:rsidTr="00AC4989">
        <w:trPr>
          <w:trHeight w:val="218"/>
          <w:jc w:val="center"/>
        </w:trPr>
        <w:tc>
          <w:tcPr>
            <w:tcW w:w="834" w:type="dxa"/>
            <w:vMerge/>
            <w:tcBorders>
              <w:left w:val="thinThickThinSmallGap" w:sz="36" w:space="0" w:color="auto"/>
              <w:right w:val="single" w:sz="18" w:space="0" w:color="auto"/>
            </w:tcBorders>
            <w:shd w:val="clear" w:color="auto" w:fill="FFFFFF"/>
            <w:vAlign w:val="center"/>
          </w:tcPr>
          <w:p w14:paraId="7188D340" w14:textId="77777777" w:rsidR="00AC4989" w:rsidRPr="00AC4989" w:rsidRDefault="00AC4989">
            <w:pPr>
              <w:numPr>
                <w:ilvl w:val="0"/>
                <w:numId w:val="57"/>
              </w:numPr>
              <w:spacing w:after="200" w:line="276" w:lineRule="auto"/>
              <w:rPr>
                <w:i/>
                <w:iCs/>
              </w:rPr>
            </w:pPr>
          </w:p>
        </w:tc>
        <w:tc>
          <w:tcPr>
            <w:tcW w:w="2727" w:type="dxa"/>
            <w:vMerge/>
            <w:tcBorders>
              <w:left w:val="single" w:sz="18" w:space="0" w:color="auto"/>
              <w:right w:val="single" w:sz="8" w:space="0" w:color="A6A6A6"/>
            </w:tcBorders>
            <w:shd w:val="clear" w:color="auto" w:fill="FFFFFF"/>
            <w:vAlign w:val="center"/>
          </w:tcPr>
          <w:p w14:paraId="291D2E32" w14:textId="77777777" w:rsidR="00AC4989" w:rsidRPr="00AC4989" w:rsidRDefault="00AC4989" w:rsidP="00AC4989">
            <w:pPr>
              <w:spacing w:after="200" w:line="276" w:lineRule="auto"/>
              <w:ind w:left="720" w:right="-73"/>
              <w:rPr>
                <w:sz w:val="20"/>
                <w:szCs w:val="20"/>
              </w:rPr>
            </w:pPr>
          </w:p>
        </w:tc>
        <w:tc>
          <w:tcPr>
            <w:tcW w:w="3652" w:type="dxa"/>
            <w:tcBorders>
              <w:top w:val="single" w:sz="4" w:space="0" w:color="auto"/>
              <w:left w:val="nil"/>
              <w:bottom w:val="single" w:sz="18" w:space="0" w:color="auto"/>
              <w:right w:val="single" w:sz="4" w:space="0" w:color="auto"/>
            </w:tcBorders>
            <w:shd w:val="clear" w:color="auto" w:fill="FFFFFF"/>
            <w:vAlign w:val="center"/>
          </w:tcPr>
          <w:p w14:paraId="5F81F606" w14:textId="77777777" w:rsidR="00AC4989" w:rsidRPr="00AC4989" w:rsidRDefault="00AC4989" w:rsidP="00AC4989">
            <w:pPr>
              <w:spacing w:after="200" w:line="320" w:lineRule="atLeast"/>
              <w:ind w:left="60" w:right="60"/>
              <w:rPr>
                <w:sz w:val="20"/>
                <w:szCs w:val="20"/>
              </w:rPr>
            </w:pPr>
            <w:r w:rsidRPr="00AC4989">
              <w:rPr>
                <w:i/>
                <w:iCs/>
                <w:sz w:val="20"/>
                <w:szCs w:val="20"/>
              </w:rPr>
              <w:t>- (1-3)</w:t>
            </w:r>
          </w:p>
        </w:tc>
        <w:tc>
          <w:tcPr>
            <w:tcW w:w="776" w:type="dxa"/>
            <w:tcBorders>
              <w:top w:val="single" w:sz="4" w:space="0" w:color="auto"/>
              <w:left w:val="single" w:sz="4" w:space="0" w:color="auto"/>
              <w:bottom w:val="single" w:sz="18" w:space="0" w:color="auto"/>
              <w:right w:val="single" w:sz="4" w:space="0" w:color="auto"/>
            </w:tcBorders>
            <w:shd w:val="clear" w:color="auto" w:fill="FFFFFF"/>
            <w:vAlign w:val="center"/>
          </w:tcPr>
          <w:p w14:paraId="17C8376C" w14:textId="77777777" w:rsidR="00AC4989" w:rsidRPr="00AC4989" w:rsidRDefault="00AC4989" w:rsidP="00AC4989">
            <w:pPr>
              <w:spacing w:after="200" w:line="320" w:lineRule="atLeast"/>
              <w:ind w:left="60" w:right="60"/>
              <w:jc w:val="center"/>
              <w:rPr>
                <w:sz w:val="20"/>
                <w:szCs w:val="20"/>
              </w:rPr>
            </w:pPr>
            <w:r w:rsidRPr="00AC4989">
              <w:rPr>
                <w:i/>
                <w:iCs/>
                <w:sz w:val="20"/>
                <w:szCs w:val="20"/>
              </w:rPr>
              <w:t>42</w:t>
            </w:r>
          </w:p>
        </w:tc>
        <w:tc>
          <w:tcPr>
            <w:tcW w:w="1032" w:type="dxa"/>
            <w:tcBorders>
              <w:top w:val="single" w:sz="4" w:space="0" w:color="auto"/>
              <w:left w:val="single" w:sz="4" w:space="0" w:color="auto"/>
              <w:bottom w:val="single" w:sz="18" w:space="0" w:color="auto"/>
              <w:right w:val="thinThickThinSmallGap" w:sz="36" w:space="0" w:color="auto"/>
            </w:tcBorders>
            <w:shd w:val="clear" w:color="auto" w:fill="FFFFFF"/>
            <w:vAlign w:val="center"/>
          </w:tcPr>
          <w:p w14:paraId="7702EBA5" w14:textId="77777777" w:rsidR="00AC4989" w:rsidRPr="00AC4989" w:rsidRDefault="00AC4989" w:rsidP="00AC4989">
            <w:pPr>
              <w:spacing w:after="200" w:line="320" w:lineRule="atLeast"/>
              <w:ind w:left="60" w:right="60"/>
              <w:jc w:val="center"/>
              <w:rPr>
                <w:sz w:val="20"/>
                <w:szCs w:val="20"/>
              </w:rPr>
            </w:pPr>
            <w:r w:rsidRPr="00AC4989">
              <w:rPr>
                <w:i/>
                <w:iCs/>
                <w:sz w:val="20"/>
                <w:szCs w:val="20"/>
              </w:rPr>
              <w:t>28.0</w:t>
            </w:r>
          </w:p>
        </w:tc>
      </w:tr>
      <w:tr w:rsidR="00AC4989" w:rsidRPr="00AC4989" w14:paraId="1093CB71" w14:textId="77777777" w:rsidTr="00AC4989">
        <w:trPr>
          <w:trHeight w:val="314"/>
          <w:jc w:val="center"/>
        </w:trPr>
        <w:tc>
          <w:tcPr>
            <w:tcW w:w="834" w:type="dxa"/>
            <w:vMerge/>
            <w:tcBorders>
              <w:left w:val="thinThickThinSmallGap" w:sz="36" w:space="0" w:color="auto"/>
              <w:bottom w:val="single" w:sz="24" w:space="0" w:color="auto"/>
              <w:right w:val="single" w:sz="18" w:space="0" w:color="auto"/>
            </w:tcBorders>
            <w:shd w:val="clear" w:color="auto" w:fill="FFFFFF"/>
            <w:vAlign w:val="center"/>
          </w:tcPr>
          <w:p w14:paraId="7CB6EE6F" w14:textId="77777777" w:rsidR="00AC4989" w:rsidRPr="00AC4989" w:rsidRDefault="00AC4989">
            <w:pPr>
              <w:numPr>
                <w:ilvl w:val="0"/>
                <w:numId w:val="57"/>
              </w:numPr>
              <w:spacing w:after="200" w:line="276" w:lineRule="auto"/>
              <w:rPr>
                <w:i/>
                <w:iCs/>
              </w:rPr>
            </w:pPr>
          </w:p>
        </w:tc>
        <w:tc>
          <w:tcPr>
            <w:tcW w:w="2727" w:type="dxa"/>
            <w:vMerge/>
            <w:tcBorders>
              <w:left w:val="single" w:sz="18" w:space="0" w:color="auto"/>
              <w:bottom w:val="single" w:sz="24" w:space="0" w:color="auto"/>
              <w:right w:val="single" w:sz="8" w:space="0" w:color="A6A6A6"/>
            </w:tcBorders>
            <w:shd w:val="clear" w:color="auto" w:fill="FFFFFF"/>
            <w:vAlign w:val="center"/>
          </w:tcPr>
          <w:p w14:paraId="10E605DF" w14:textId="77777777" w:rsidR="00AC4989" w:rsidRPr="00AC4989" w:rsidRDefault="00AC4989" w:rsidP="00AC4989">
            <w:pPr>
              <w:spacing w:after="200" w:line="276" w:lineRule="auto"/>
              <w:ind w:left="720" w:right="-73"/>
              <w:rPr>
                <w:sz w:val="20"/>
                <w:szCs w:val="20"/>
              </w:rPr>
            </w:pPr>
          </w:p>
        </w:tc>
        <w:tc>
          <w:tcPr>
            <w:tcW w:w="3652" w:type="dxa"/>
            <w:tcBorders>
              <w:top w:val="single" w:sz="18" w:space="0" w:color="auto"/>
              <w:left w:val="single" w:sz="8" w:space="0" w:color="A6A6A6"/>
              <w:bottom w:val="single" w:sz="24" w:space="0" w:color="auto"/>
              <w:right w:val="single" w:sz="6" w:space="0" w:color="auto"/>
            </w:tcBorders>
            <w:shd w:val="clear" w:color="auto" w:fill="FFFFFF"/>
            <w:vAlign w:val="center"/>
          </w:tcPr>
          <w:p w14:paraId="637C0511" w14:textId="77777777" w:rsidR="00AC4989" w:rsidRPr="00AC4989" w:rsidRDefault="00AC4989" w:rsidP="00AC4989">
            <w:pPr>
              <w:spacing w:after="200" w:line="276" w:lineRule="auto"/>
              <w:ind w:left="60" w:right="60"/>
              <w:rPr>
                <w:sz w:val="20"/>
                <w:szCs w:val="20"/>
              </w:rPr>
            </w:pPr>
            <w:r w:rsidRPr="00AC4989">
              <w:rPr>
                <w:i/>
                <w:iCs/>
                <w:sz w:val="20"/>
                <w:szCs w:val="20"/>
              </w:rPr>
              <w:t>Total</w:t>
            </w:r>
          </w:p>
        </w:tc>
        <w:tc>
          <w:tcPr>
            <w:tcW w:w="776" w:type="dxa"/>
            <w:tcBorders>
              <w:top w:val="single" w:sz="18" w:space="0" w:color="auto"/>
              <w:left w:val="single" w:sz="6" w:space="0" w:color="auto"/>
              <w:bottom w:val="single" w:sz="24" w:space="0" w:color="auto"/>
              <w:right w:val="single" w:sz="6" w:space="0" w:color="auto"/>
            </w:tcBorders>
            <w:shd w:val="clear" w:color="auto" w:fill="FFFFFF"/>
            <w:vAlign w:val="center"/>
          </w:tcPr>
          <w:p w14:paraId="27DB3AD7" w14:textId="77777777" w:rsidR="00AC4989" w:rsidRPr="00AC4989" w:rsidRDefault="00AC4989" w:rsidP="00AC4989">
            <w:pPr>
              <w:spacing w:after="200" w:line="276" w:lineRule="auto"/>
              <w:ind w:left="60" w:right="60"/>
              <w:jc w:val="center"/>
              <w:rPr>
                <w:sz w:val="20"/>
                <w:szCs w:val="20"/>
              </w:rPr>
            </w:pPr>
            <w:r w:rsidRPr="00AC4989">
              <w:rPr>
                <w:i/>
                <w:iCs/>
                <w:sz w:val="20"/>
                <w:szCs w:val="20"/>
              </w:rPr>
              <w:t>150</w:t>
            </w:r>
          </w:p>
        </w:tc>
        <w:tc>
          <w:tcPr>
            <w:tcW w:w="1032" w:type="dxa"/>
            <w:tcBorders>
              <w:top w:val="single" w:sz="18" w:space="0" w:color="auto"/>
              <w:left w:val="single" w:sz="6" w:space="0" w:color="auto"/>
              <w:bottom w:val="single" w:sz="24" w:space="0" w:color="auto"/>
              <w:right w:val="thinThickThinSmallGap" w:sz="36" w:space="0" w:color="auto"/>
            </w:tcBorders>
            <w:shd w:val="clear" w:color="auto" w:fill="FFFFFF"/>
            <w:vAlign w:val="center"/>
          </w:tcPr>
          <w:p w14:paraId="206CFF88" w14:textId="77777777" w:rsidR="00AC4989" w:rsidRPr="00AC4989" w:rsidRDefault="00AC4989" w:rsidP="00AC4989">
            <w:pPr>
              <w:spacing w:after="200" w:line="276" w:lineRule="auto"/>
              <w:ind w:left="60" w:right="60"/>
              <w:jc w:val="center"/>
              <w:rPr>
                <w:sz w:val="20"/>
                <w:szCs w:val="20"/>
              </w:rPr>
            </w:pPr>
            <w:r w:rsidRPr="00AC4989">
              <w:rPr>
                <w:i/>
                <w:iCs/>
                <w:sz w:val="20"/>
                <w:szCs w:val="20"/>
              </w:rPr>
              <w:t>100</w:t>
            </w:r>
          </w:p>
        </w:tc>
      </w:tr>
    </w:tbl>
    <w:p w14:paraId="10F06906" w14:textId="77777777" w:rsidR="00AC4989" w:rsidRPr="00AC4989" w:rsidRDefault="00AC4989" w:rsidP="00AC4989">
      <w:pPr>
        <w:spacing w:before="240" w:line="276" w:lineRule="auto"/>
        <w:jc w:val="both"/>
        <w:rPr>
          <w:rFonts w:ascii="Times New Roman" w:eastAsia="Calibri" w:hAnsi="Times New Roman" w:cs="Times New Roman"/>
          <w:b/>
          <w:bCs/>
          <w:i/>
          <w:iCs/>
          <w:sz w:val="24"/>
          <w:szCs w:val="24"/>
        </w:rPr>
      </w:pPr>
      <w:r w:rsidRPr="00AC4989">
        <w:rPr>
          <w:rFonts w:ascii="Times New Roman" w:eastAsia="Calibri" w:hAnsi="Times New Roman" w:cs="Times New Roman"/>
          <w:b/>
          <w:bCs/>
          <w:sz w:val="24"/>
          <w:szCs w:val="24"/>
        </w:rPr>
        <w:t>Table (3)   Distribution of the Pregnant Woman’s by their Past Health History through Frequency and Percentage</w:t>
      </w:r>
    </w:p>
    <w:tbl>
      <w:tblPr>
        <w:tblStyle w:val="TableGrid21"/>
        <w:tblW w:w="9322" w:type="dxa"/>
        <w:jc w:val="center"/>
        <w:shd w:val="clear" w:color="auto" w:fill="FFFFFF"/>
        <w:tblLook w:val="04A0" w:firstRow="1" w:lastRow="0" w:firstColumn="1" w:lastColumn="0" w:noHBand="0" w:noVBand="1"/>
      </w:tblPr>
      <w:tblGrid>
        <w:gridCol w:w="1098"/>
        <w:gridCol w:w="3536"/>
        <w:gridCol w:w="2463"/>
        <w:gridCol w:w="1073"/>
        <w:gridCol w:w="1152"/>
      </w:tblGrid>
      <w:tr w:rsidR="00AC4989" w:rsidRPr="00AC4989" w14:paraId="5A7FEF85" w14:textId="77777777" w:rsidTr="00AC4989">
        <w:trPr>
          <w:trHeight w:val="177"/>
          <w:jc w:val="center"/>
        </w:trPr>
        <w:tc>
          <w:tcPr>
            <w:tcW w:w="1005" w:type="dxa"/>
            <w:vMerge w:val="restart"/>
            <w:tcBorders>
              <w:top w:val="thinThickThinSmallGap" w:sz="24" w:space="0" w:color="auto"/>
              <w:left w:val="thinThickThinSmallGap" w:sz="24" w:space="0" w:color="auto"/>
              <w:right w:val="double" w:sz="6" w:space="0" w:color="auto"/>
            </w:tcBorders>
            <w:shd w:val="clear" w:color="auto" w:fill="FFFFFF"/>
            <w:vAlign w:val="center"/>
          </w:tcPr>
          <w:p w14:paraId="71F9BCC8" w14:textId="77777777" w:rsidR="00AC4989" w:rsidRPr="00AC4989" w:rsidRDefault="00AC4989" w:rsidP="00AC4989">
            <w:pPr>
              <w:spacing w:after="200" w:line="276" w:lineRule="auto"/>
              <w:ind w:left="720" w:right="-73"/>
              <w:jc w:val="center"/>
              <w:rPr>
                <w:sz w:val="18"/>
                <w:szCs w:val="18"/>
              </w:rPr>
            </w:pPr>
            <w:r w:rsidRPr="00AC4989">
              <w:rPr>
                <w:i/>
                <w:iCs/>
                <w:sz w:val="18"/>
                <w:szCs w:val="18"/>
              </w:rPr>
              <w:t>N.</w:t>
            </w:r>
          </w:p>
        </w:tc>
        <w:tc>
          <w:tcPr>
            <w:tcW w:w="3592" w:type="dxa"/>
            <w:vMerge w:val="restart"/>
            <w:tcBorders>
              <w:top w:val="thinThickThinSmallGap" w:sz="24" w:space="0" w:color="auto"/>
              <w:left w:val="thinThickThinSmallGap" w:sz="24" w:space="0" w:color="auto"/>
              <w:right w:val="double" w:sz="6" w:space="0" w:color="auto"/>
            </w:tcBorders>
            <w:shd w:val="clear" w:color="auto" w:fill="FFFFFF"/>
            <w:vAlign w:val="center"/>
          </w:tcPr>
          <w:p w14:paraId="14CC27F0" w14:textId="77777777" w:rsidR="00AC4989" w:rsidRPr="00AC4989" w:rsidRDefault="00AC4989" w:rsidP="00AC4989">
            <w:pPr>
              <w:spacing w:after="200" w:line="276" w:lineRule="auto"/>
              <w:ind w:left="720" w:right="-73"/>
              <w:jc w:val="center"/>
              <w:rPr>
                <w:sz w:val="18"/>
                <w:szCs w:val="18"/>
              </w:rPr>
            </w:pPr>
            <w:r w:rsidRPr="00AC4989">
              <w:rPr>
                <w:i/>
                <w:iCs/>
                <w:sz w:val="18"/>
                <w:szCs w:val="18"/>
              </w:rPr>
              <w:t>Variables</w:t>
            </w:r>
          </w:p>
        </w:tc>
        <w:tc>
          <w:tcPr>
            <w:tcW w:w="2497" w:type="dxa"/>
            <w:vMerge w:val="restart"/>
            <w:tcBorders>
              <w:top w:val="thinThickThinSmallGap" w:sz="24" w:space="0" w:color="auto"/>
              <w:left w:val="double" w:sz="6" w:space="0" w:color="auto"/>
              <w:right w:val="double" w:sz="4" w:space="0" w:color="auto"/>
            </w:tcBorders>
            <w:shd w:val="clear" w:color="auto" w:fill="FFFFFF"/>
            <w:vAlign w:val="center"/>
          </w:tcPr>
          <w:p w14:paraId="7724EF96" w14:textId="77777777" w:rsidR="00AC4989" w:rsidRPr="00AC4989" w:rsidRDefault="00AC4989" w:rsidP="00AC4989">
            <w:pPr>
              <w:spacing w:after="200" w:line="276" w:lineRule="auto"/>
              <w:ind w:left="720"/>
              <w:jc w:val="center"/>
              <w:rPr>
                <w:sz w:val="18"/>
                <w:szCs w:val="18"/>
              </w:rPr>
            </w:pPr>
            <w:r w:rsidRPr="00AC4989">
              <w:rPr>
                <w:i/>
                <w:iCs/>
                <w:sz w:val="18"/>
                <w:szCs w:val="18"/>
              </w:rPr>
              <w:t>Groups</w:t>
            </w:r>
          </w:p>
        </w:tc>
        <w:tc>
          <w:tcPr>
            <w:tcW w:w="2228" w:type="dxa"/>
            <w:gridSpan w:val="2"/>
            <w:tcBorders>
              <w:top w:val="thinThickThinSmallGap" w:sz="24" w:space="0" w:color="auto"/>
              <w:left w:val="double" w:sz="4" w:space="0" w:color="auto"/>
              <w:bottom w:val="double" w:sz="6" w:space="0" w:color="auto"/>
              <w:right w:val="thinThickThinSmallGap" w:sz="24" w:space="0" w:color="auto"/>
            </w:tcBorders>
            <w:shd w:val="clear" w:color="auto" w:fill="FFFFFF"/>
            <w:vAlign w:val="center"/>
          </w:tcPr>
          <w:p w14:paraId="5F083FAE" w14:textId="77777777" w:rsidR="00AC4989" w:rsidRPr="00AC4989" w:rsidRDefault="00AC4989" w:rsidP="00AC4989">
            <w:pPr>
              <w:spacing w:after="200" w:line="276" w:lineRule="auto"/>
              <w:ind w:left="720"/>
              <w:jc w:val="center"/>
              <w:rPr>
                <w:sz w:val="18"/>
                <w:szCs w:val="18"/>
              </w:rPr>
            </w:pPr>
            <w:r w:rsidRPr="00AC4989">
              <w:rPr>
                <w:i/>
                <w:iCs/>
                <w:sz w:val="18"/>
                <w:szCs w:val="18"/>
              </w:rPr>
              <w:t>(n = 150)</w:t>
            </w:r>
          </w:p>
        </w:tc>
      </w:tr>
      <w:tr w:rsidR="00AC4989" w:rsidRPr="00AC4989" w14:paraId="3F717A97" w14:textId="77777777" w:rsidTr="00AC4989">
        <w:trPr>
          <w:trHeight w:val="97"/>
          <w:jc w:val="center"/>
        </w:trPr>
        <w:tc>
          <w:tcPr>
            <w:tcW w:w="1005" w:type="dxa"/>
            <w:vMerge/>
            <w:tcBorders>
              <w:left w:val="thinThickThinSmallGap" w:sz="24" w:space="0" w:color="auto"/>
              <w:bottom w:val="single" w:sz="24" w:space="0" w:color="auto"/>
              <w:right w:val="double" w:sz="6" w:space="0" w:color="auto"/>
            </w:tcBorders>
            <w:shd w:val="clear" w:color="auto" w:fill="FFFFFF"/>
            <w:vAlign w:val="center"/>
          </w:tcPr>
          <w:p w14:paraId="79149E13" w14:textId="77777777" w:rsidR="00AC4989" w:rsidRPr="00AC4989" w:rsidRDefault="00AC4989" w:rsidP="00AC4989">
            <w:pPr>
              <w:spacing w:after="200" w:line="276" w:lineRule="auto"/>
              <w:ind w:left="720" w:right="-73"/>
              <w:jc w:val="center"/>
              <w:rPr>
                <w:sz w:val="18"/>
                <w:szCs w:val="18"/>
              </w:rPr>
            </w:pPr>
          </w:p>
        </w:tc>
        <w:tc>
          <w:tcPr>
            <w:tcW w:w="3592" w:type="dxa"/>
            <w:vMerge/>
            <w:tcBorders>
              <w:left w:val="thinThickThinSmallGap" w:sz="24" w:space="0" w:color="auto"/>
              <w:bottom w:val="single" w:sz="24" w:space="0" w:color="auto"/>
              <w:right w:val="double" w:sz="6" w:space="0" w:color="auto"/>
            </w:tcBorders>
            <w:shd w:val="clear" w:color="auto" w:fill="FFFFFF"/>
            <w:vAlign w:val="center"/>
          </w:tcPr>
          <w:p w14:paraId="27013A29" w14:textId="77777777" w:rsidR="00AC4989" w:rsidRPr="00AC4989" w:rsidRDefault="00AC4989" w:rsidP="00AC4989">
            <w:pPr>
              <w:spacing w:after="200" w:line="276" w:lineRule="auto"/>
              <w:ind w:left="720" w:right="-73"/>
              <w:jc w:val="center"/>
              <w:rPr>
                <w:sz w:val="18"/>
                <w:szCs w:val="18"/>
              </w:rPr>
            </w:pPr>
          </w:p>
        </w:tc>
        <w:tc>
          <w:tcPr>
            <w:tcW w:w="2497" w:type="dxa"/>
            <w:vMerge/>
            <w:tcBorders>
              <w:left w:val="double" w:sz="6" w:space="0" w:color="auto"/>
              <w:bottom w:val="single" w:sz="24" w:space="0" w:color="auto"/>
              <w:right w:val="double" w:sz="4" w:space="0" w:color="auto"/>
            </w:tcBorders>
            <w:shd w:val="clear" w:color="auto" w:fill="FFFFFF"/>
            <w:vAlign w:val="center"/>
          </w:tcPr>
          <w:p w14:paraId="75210917" w14:textId="77777777" w:rsidR="00AC4989" w:rsidRPr="00AC4989" w:rsidRDefault="00AC4989" w:rsidP="00AC4989">
            <w:pPr>
              <w:spacing w:after="200" w:line="276" w:lineRule="auto"/>
              <w:ind w:left="720"/>
              <w:jc w:val="center"/>
              <w:rPr>
                <w:sz w:val="18"/>
                <w:szCs w:val="18"/>
              </w:rPr>
            </w:pPr>
          </w:p>
        </w:tc>
        <w:tc>
          <w:tcPr>
            <w:tcW w:w="1073" w:type="dxa"/>
            <w:tcBorders>
              <w:top w:val="double" w:sz="6" w:space="0" w:color="auto"/>
              <w:left w:val="double" w:sz="4" w:space="0" w:color="auto"/>
              <w:bottom w:val="single" w:sz="24" w:space="0" w:color="auto"/>
              <w:right w:val="double" w:sz="4" w:space="0" w:color="auto"/>
            </w:tcBorders>
            <w:shd w:val="clear" w:color="auto" w:fill="FFFFFF"/>
            <w:vAlign w:val="center"/>
          </w:tcPr>
          <w:p w14:paraId="0F669B2A" w14:textId="77777777" w:rsidR="00AC4989" w:rsidRPr="00AC4989" w:rsidRDefault="00AC4989" w:rsidP="00AC4989">
            <w:pPr>
              <w:spacing w:after="200" w:line="276" w:lineRule="auto"/>
              <w:ind w:left="720"/>
              <w:jc w:val="center"/>
              <w:rPr>
                <w:sz w:val="18"/>
                <w:szCs w:val="18"/>
              </w:rPr>
            </w:pPr>
            <w:r w:rsidRPr="00AC4989">
              <w:rPr>
                <w:i/>
                <w:iCs/>
                <w:sz w:val="18"/>
                <w:szCs w:val="18"/>
              </w:rPr>
              <w:t>F.</w:t>
            </w:r>
          </w:p>
        </w:tc>
        <w:tc>
          <w:tcPr>
            <w:tcW w:w="1155" w:type="dxa"/>
            <w:tcBorders>
              <w:top w:val="double" w:sz="6" w:space="0" w:color="auto"/>
              <w:left w:val="double" w:sz="4" w:space="0" w:color="auto"/>
              <w:bottom w:val="single" w:sz="24" w:space="0" w:color="auto"/>
              <w:right w:val="thinThickThinSmallGap" w:sz="24" w:space="0" w:color="auto"/>
            </w:tcBorders>
            <w:shd w:val="clear" w:color="auto" w:fill="FFFFFF"/>
            <w:vAlign w:val="center"/>
          </w:tcPr>
          <w:p w14:paraId="6E5B4BA2" w14:textId="77777777" w:rsidR="00AC4989" w:rsidRPr="00AC4989" w:rsidRDefault="00AC4989" w:rsidP="00AC4989">
            <w:pPr>
              <w:spacing w:after="200" w:line="276" w:lineRule="auto"/>
              <w:ind w:left="720"/>
              <w:jc w:val="center"/>
              <w:rPr>
                <w:sz w:val="18"/>
                <w:szCs w:val="18"/>
              </w:rPr>
            </w:pPr>
            <w:r w:rsidRPr="00AC4989">
              <w:rPr>
                <w:i/>
                <w:iCs/>
                <w:sz w:val="18"/>
                <w:szCs w:val="18"/>
              </w:rPr>
              <w:t>%</w:t>
            </w:r>
          </w:p>
        </w:tc>
      </w:tr>
      <w:tr w:rsidR="00AC4989" w:rsidRPr="00AC4989" w14:paraId="7018CE32" w14:textId="77777777" w:rsidTr="00AC4989">
        <w:trPr>
          <w:trHeight w:val="143"/>
          <w:jc w:val="center"/>
        </w:trPr>
        <w:tc>
          <w:tcPr>
            <w:tcW w:w="1005" w:type="dxa"/>
            <w:vMerge w:val="restart"/>
            <w:tcBorders>
              <w:top w:val="single" w:sz="24" w:space="0" w:color="auto"/>
              <w:left w:val="thinThickThinSmallGap" w:sz="24" w:space="0" w:color="auto"/>
              <w:right w:val="single" w:sz="24" w:space="0" w:color="A6A6A6"/>
            </w:tcBorders>
            <w:shd w:val="clear" w:color="auto" w:fill="FFFFFF"/>
            <w:vAlign w:val="center"/>
          </w:tcPr>
          <w:p w14:paraId="7F78CCB1"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val="restart"/>
            <w:tcBorders>
              <w:top w:val="single" w:sz="24" w:space="0" w:color="auto"/>
              <w:left w:val="thinThickThinSmallGap" w:sz="24" w:space="0" w:color="auto"/>
              <w:right w:val="single" w:sz="24" w:space="0" w:color="A6A6A6"/>
            </w:tcBorders>
            <w:shd w:val="clear" w:color="auto" w:fill="FFFFFF"/>
            <w:vAlign w:val="center"/>
          </w:tcPr>
          <w:p w14:paraId="58519A56" w14:textId="77777777" w:rsidR="00AC4989" w:rsidRPr="00AC4989" w:rsidRDefault="00AC4989" w:rsidP="00AC4989">
            <w:pPr>
              <w:spacing w:after="200" w:line="276" w:lineRule="auto"/>
              <w:ind w:left="720" w:right="-73"/>
              <w:jc w:val="center"/>
              <w:rPr>
                <w:sz w:val="18"/>
                <w:szCs w:val="18"/>
              </w:rPr>
            </w:pPr>
            <w:r w:rsidRPr="00AC4989">
              <w:rPr>
                <w:i/>
                <w:iCs/>
                <w:sz w:val="18"/>
                <w:szCs w:val="18"/>
              </w:rPr>
              <w:t>Number of antenatal visits</w:t>
            </w:r>
          </w:p>
        </w:tc>
        <w:tc>
          <w:tcPr>
            <w:tcW w:w="2497" w:type="dxa"/>
            <w:tcBorders>
              <w:top w:val="single" w:sz="24" w:space="0" w:color="auto"/>
              <w:left w:val="nil"/>
              <w:bottom w:val="single" w:sz="4" w:space="0" w:color="auto"/>
              <w:right w:val="single" w:sz="4" w:space="0" w:color="auto"/>
            </w:tcBorders>
            <w:shd w:val="clear" w:color="auto" w:fill="FFFFFF"/>
            <w:vAlign w:val="center"/>
          </w:tcPr>
          <w:p w14:paraId="4D9AAEC8" w14:textId="77777777" w:rsidR="00AC4989" w:rsidRPr="00AC4989" w:rsidRDefault="00AC4989" w:rsidP="00AC4989">
            <w:pPr>
              <w:spacing w:after="200" w:line="320" w:lineRule="atLeast"/>
              <w:ind w:left="60" w:right="60"/>
              <w:rPr>
                <w:sz w:val="18"/>
                <w:szCs w:val="18"/>
              </w:rPr>
            </w:pPr>
            <w:r w:rsidRPr="00AC4989">
              <w:rPr>
                <w:i/>
                <w:iCs/>
                <w:sz w:val="18"/>
                <w:szCs w:val="18"/>
              </w:rPr>
              <w:t>- No</w:t>
            </w:r>
          </w:p>
        </w:tc>
        <w:tc>
          <w:tcPr>
            <w:tcW w:w="1073" w:type="dxa"/>
            <w:tcBorders>
              <w:top w:val="single" w:sz="24" w:space="0" w:color="auto"/>
              <w:left w:val="single" w:sz="4" w:space="0" w:color="auto"/>
              <w:bottom w:val="single" w:sz="4" w:space="0" w:color="auto"/>
              <w:right w:val="single" w:sz="4" w:space="0" w:color="auto"/>
            </w:tcBorders>
            <w:shd w:val="clear" w:color="auto" w:fill="FFFFFF"/>
            <w:vAlign w:val="center"/>
          </w:tcPr>
          <w:p w14:paraId="42300AD1" w14:textId="77777777" w:rsidR="00AC4989" w:rsidRPr="00AC4989" w:rsidRDefault="00AC4989" w:rsidP="00AC4989">
            <w:pPr>
              <w:spacing w:after="200" w:line="320" w:lineRule="atLeast"/>
              <w:ind w:left="60" w:right="60"/>
              <w:jc w:val="center"/>
              <w:rPr>
                <w:sz w:val="18"/>
                <w:szCs w:val="18"/>
              </w:rPr>
            </w:pPr>
            <w:r w:rsidRPr="00AC4989">
              <w:rPr>
                <w:i/>
                <w:iCs/>
                <w:sz w:val="18"/>
                <w:szCs w:val="18"/>
              </w:rPr>
              <w:t>18</w:t>
            </w:r>
          </w:p>
        </w:tc>
        <w:tc>
          <w:tcPr>
            <w:tcW w:w="1155" w:type="dxa"/>
            <w:tcBorders>
              <w:top w:val="single" w:sz="24" w:space="0" w:color="auto"/>
              <w:left w:val="single" w:sz="4" w:space="0" w:color="auto"/>
              <w:bottom w:val="single" w:sz="4" w:space="0" w:color="auto"/>
              <w:right w:val="thinThickThinSmallGap" w:sz="24" w:space="0" w:color="auto"/>
            </w:tcBorders>
            <w:shd w:val="clear" w:color="auto" w:fill="FFFFFF"/>
            <w:vAlign w:val="center"/>
          </w:tcPr>
          <w:p w14:paraId="481BDDCD" w14:textId="77777777" w:rsidR="00AC4989" w:rsidRPr="00AC4989" w:rsidRDefault="00AC4989" w:rsidP="00AC4989">
            <w:pPr>
              <w:spacing w:after="200" w:line="320" w:lineRule="atLeast"/>
              <w:ind w:left="60" w:right="60"/>
              <w:jc w:val="center"/>
              <w:rPr>
                <w:sz w:val="18"/>
                <w:szCs w:val="18"/>
              </w:rPr>
            </w:pPr>
            <w:r w:rsidRPr="00AC4989">
              <w:rPr>
                <w:i/>
                <w:iCs/>
                <w:sz w:val="18"/>
                <w:szCs w:val="18"/>
              </w:rPr>
              <w:t>12.0</w:t>
            </w:r>
          </w:p>
        </w:tc>
      </w:tr>
      <w:tr w:rsidR="00AC4989" w:rsidRPr="00AC4989" w14:paraId="1BFEFB3D" w14:textId="77777777" w:rsidTr="00AC4989">
        <w:trPr>
          <w:trHeight w:val="143"/>
          <w:jc w:val="center"/>
        </w:trPr>
        <w:tc>
          <w:tcPr>
            <w:tcW w:w="1005" w:type="dxa"/>
            <w:vMerge/>
            <w:tcBorders>
              <w:left w:val="thinThickThinSmallGap" w:sz="24" w:space="0" w:color="auto"/>
              <w:right w:val="single" w:sz="24" w:space="0" w:color="A6A6A6"/>
            </w:tcBorders>
            <w:shd w:val="clear" w:color="auto" w:fill="FFFFFF"/>
            <w:vAlign w:val="center"/>
          </w:tcPr>
          <w:p w14:paraId="02AB545F"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tcBorders>
              <w:left w:val="thinThickThinSmallGap" w:sz="24" w:space="0" w:color="auto"/>
              <w:right w:val="single" w:sz="24" w:space="0" w:color="A6A6A6"/>
            </w:tcBorders>
            <w:shd w:val="clear" w:color="auto" w:fill="FFFFFF"/>
            <w:vAlign w:val="center"/>
          </w:tcPr>
          <w:p w14:paraId="01D06BE6" w14:textId="77777777" w:rsidR="00AC4989" w:rsidRPr="00AC4989" w:rsidRDefault="00AC4989" w:rsidP="00AC4989">
            <w:pPr>
              <w:spacing w:after="200" w:line="276" w:lineRule="auto"/>
              <w:ind w:left="720" w:right="-73"/>
              <w:jc w:val="center"/>
              <w:rPr>
                <w:sz w:val="18"/>
                <w:szCs w:val="18"/>
              </w:rPr>
            </w:pPr>
          </w:p>
        </w:tc>
        <w:tc>
          <w:tcPr>
            <w:tcW w:w="2497" w:type="dxa"/>
            <w:tcBorders>
              <w:top w:val="single" w:sz="4" w:space="0" w:color="auto"/>
              <w:left w:val="nil"/>
              <w:bottom w:val="single" w:sz="4" w:space="0" w:color="auto"/>
              <w:right w:val="single" w:sz="4" w:space="0" w:color="auto"/>
            </w:tcBorders>
            <w:shd w:val="clear" w:color="auto" w:fill="FFFFFF"/>
            <w:vAlign w:val="center"/>
          </w:tcPr>
          <w:p w14:paraId="33C8108D" w14:textId="77777777" w:rsidR="00AC4989" w:rsidRPr="00AC4989" w:rsidRDefault="00AC4989" w:rsidP="00AC4989">
            <w:pPr>
              <w:spacing w:after="200" w:line="320" w:lineRule="atLeast"/>
              <w:ind w:left="60" w:right="60"/>
              <w:rPr>
                <w:sz w:val="18"/>
                <w:szCs w:val="18"/>
              </w:rPr>
            </w:pPr>
            <w:r w:rsidRPr="00AC4989">
              <w:rPr>
                <w:i/>
                <w:iCs/>
                <w:sz w:val="18"/>
                <w:szCs w:val="18"/>
              </w:rPr>
              <w:t>- (1-3) visit</w:t>
            </w:r>
          </w:p>
        </w:tc>
        <w:tc>
          <w:tcPr>
            <w:tcW w:w="1073" w:type="dxa"/>
            <w:tcBorders>
              <w:top w:val="single" w:sz="4" w:space="0" w:color="auto"/>
              <w:left w:val="single" w:sz="4" w:space="0" w:color="auto"/>
              <w:bottom w:val="single" w:sz="4" w:space="0" w:color="auto"/>
              <w:right w:val="single" w:sz="4" w:space="0" w:color="auto"/>
            </w:tcBorders>
            <w:shd w:val="clear" w:color="auto" w:fill="FFFFFF"/>
            <w:vAlign w:val="center"/>
          </w:tcPr>
          <w:p w14:paraId="1D2FD254" w14:textId="77777777" w:rsidR="00AC4989" w:rsidRPr="00AC4989" w:rsidRDefault="00AC4989" w:rsidP="00AC4989">
            <w:pPr>
              <w:spacing w:after="200" w:line="320" w:lineRule="atLeast"/>
              <w:ind w:left="60" w:right="60"/>
              <w:jc w:val="center"/>
              <w:rPr>
                <w:sz w:val="18"/>
                <w:szCs w:val="18"/>
              </w:rPr>
            </w:pPr>
            <w:r w:rsidRPr="00AC4989">
              <w:rPr>
                <w:i/>
                <w:iCs/>
                <w:sz w:val="18"/>
                <w:szCs w:val="18"/>
              </w:rPr>
              <w:t>68</w:t>
            </w:r>
          </w:p>
        </w:tc>
        <w:tc>
          <w:tcPr>
            <w:tcW w:w="1155" w:type="dxa"/>
            <w:tcBorders>
              <w:top w:val="single" w:sz="4" w:space="0" w:color="auto"/>
              <w:left w:val="single" w:sz="4" w:space="0" w:color="auto"/>
              <w:bottom w:val="single" w:sz="4" w:space="0" w:color="auto"/>
              <w:right w:val="thinThickThinSmallGap" w:sz="24" w:space="0" w:color="auto"/>
            </w:tcBorders>
            <w:shd w:val="clear" w:color="auto" w:fill="FFFFFF"/>
            <w:vAlign w:val="center"/>
          </w:tcPr>
          <w:p w14:paraId="4EA49BEF" w14:textId="77777777" w:rsidR="00AC4989" w:rsidRPr="00AC4989" w:rsidRDefault="00AC4989" w:rsidP="00AC4989">
            <w:pPr>
              <w:spacing w:after="200" w:line="320" w:lineRule="atLeast"/>
              <w:ind w:left="60" w:right="60"/>
              <w:jc w:val="center"/>
              <w:rPr>
                <w:sz w:val="18"/>
                <w:szCs w:val="18"/>
              </w:rPr>
            </w:pPr>
            <w:r w:rsidRPr="00AC4989">
              <w:rPr>
                <w:i/>
                <w:iCs/>
                <w:sz w:val="18"/>
                <w:szCs w:val="18"/>
              </w:rPr>
              <w:t>45.3</w:t>
            </w:r>
          </w:p>
        </w:tc>
      </w:tr>
      <w:tr w:rsidR="00AC4989" w:rsidRPr="00AC4989" w14:paraId="58994D17" w14:textId="77777777" w:rsidTr="00AC4989">
        <w:trPr>
          <w:trHeight w:val="143"/>
          <w:jc w:val="center"/>
        </w:trPr>
        <w:tc>
          <w:tcPr>
            <w:tcW w:w="1005" w:type="dxa"/>
            <w:vMerge/>
            <w:tcBorders>
              <w:left w:val="thinThickThinSmallGap" w:sz="24" w:space="0" w:color="auto"/>
              <w:right w:val="single" w:sz="24" w:space="0" w:color="A6A6A6"/>
            </w:tcBorders>
            <w:shd w:val="clear" w:color="auto" w:fill="FFFFFF"/>
            <w:vAlign w:val="center"/>
          </w:tcPr>
          <w:p w14:paraId="1FF91DB7"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tcBorders>
              <w:left w:val="thinThickThinSmallGap" w:sz="24" w:space="0" w:color="auto"/>
              <w:right w:val="single" w:sz="24" w:space="0" w:color="A6A6A6"/>
            </w:tcBorders>
            <w:shd w:val="clear" w:color="auto" w:fill="FFFFFF"/>
            <w:vAlign w:val="center"/>
          </w:tcPr>
          <w:p w14:paraId="32F5C50E" w14:textId="77777777" w:rsidR="00AC4989" w:rsidRPr="00AC4989" w:rsidRDefault="00AC4989" w:rsidP="00AC4989">
            <w:pPr>
              <w:spacing w:after="200" w:line="276" w:lineRule="auto"/>
              <w:ind w:left="720" w:right="-73"/>
              <w:jc w:val="center"/>
              <w:rPr>
                <w:sz w:val="18"/>
                <w:szCs w:val="18"/>
              </w:rPr>
            </w:pPr>
          </w:p>
        </w:tc>
        <w:tc>
          <w:tcPr>
            <w:tcW w:w="2497" w:type="dxa"/>
            <w:tcBorders>
              <w:top w:val="single" w:sz="4" w:space="0" w:color="auto"/>
              <w:left w:val="nil"/>
              <w:bottom w:val="single" w:sz="4" w:space="0" w:color="auto"/>
              <w:right w:val="single" w:sz="4" w:space="0" w:color="auto"/>
            </w:tcBorders>
            <w:shd w:val="clear" w:color="auto" w:fill="FFFFFF"/>
            <w:vAlign w:val="center"/>
          </w:tcPr>
          <w:p w14:paraId="1995802E" w14:textId="77777777" w:rsidR="00AC4989" w:rsidRPr="00AC4989" w:rsidRDefault="00AC4989" w:rsidP="00AC4989">
            <w:pPr>
              <w:spacing w:after="200" w:line="320" w:lineRule="atLeast"/>
              <w:ind w:left="60" w:right="60"/>
              <w:rPr>
                <w:sz w:val="18"/>
                <w:szCs w:val="18"/>
              </w:rPr>
            </w:pPr>
            <w:r w:rsidRPr="00AC4989">
              <w:rPr>
                <w:i/>
                <w:iCs/>
                <w:sz w:val="18"/>
                <w:szCs w:val="18"/>
              </w:rPr>
              <w:t>- (4 or More) visit</w:t>
            </w:r>
          </w:p>
        </w:tc>
        <w:tc>
          <w:tcPr>
            <w:tcW w:w="1073" w:type="dxa"/>
            <w:tcBorders>
              <w:top w:val="single" w:sz="4" w:space="0" w:color="auto"/>
              <w:left w:val="single" w:sz="4" w:space="0" w:color="auto"/>
              <w:bottom w:val="single" w:sz="4" w:space="0" w:color="auto"/>
              <w:right w:val="single" w:sz="4" w:space="0" w:color="auto"/>
            </w:tcBorders>
            <w:shd w:val="clear" w:color="auto" w:fill="FFFFFF"/>
            <w:vAlign w:val="center"/>
          </w:tcPr>
          <w:p w14:paraId="1763333D" w14:textId="77777777" w:rsidR="00AC4989" w:rsidRPr="00AC4989" w:rsidRDefault="00AC4989" w:rsidP="00AC4989">
            <w:pPr>
              <w:spacing w:after="200" w:line="320" w:lineRule="atLeast"/>
              <w:ind w:left="60" w:right="60"/>
              <w:jc w:val="center"/>
              <w:rPr>
                <w:sz w:val="18"/>
                <w:szCs w:val="18"/>
              </w:rPr>
            </w:pPr>
            <w:r w:rsidRPr="00AC4989">
              <w:rPr>
                <w:i/>
                <w:iCs/>
                <w:sz w:val="18"/>
                <w:szCs w:val="18"/>
              </w:rPr>
              <w:t>64</w:t>
            </w:r>
          </w:p>
        </w:tc>
        <w:tc>
          <w:tcPr>
            <w:tcW w:w="1155" w:type="dxa"/>
            <w:tcBorders>
              <w:top w:val="single" w:sz="4" w:space="0" w:color="auto"/>
              <w:left w:val="single" w:sz="4" w:space="0" w:color="auto"/>
              <w:bottom w:val="single" w:sz="4" w:space="0" w:color="auto"/>
              <w:right w:val="thinThickThinSmallGap" w:sz="24" w:space="0" w:color="auto"/>
            </w:tcBorders>
            <w:shd w:val="clear" w:color="auto" w:fill="FFFFFF"/>
            <w:vAlign w:val="center"/>
          </w:tcPr>
          <w:p w14:paraId="53B16C6C" w14:textId="77777777" w:rsidR="00AC4989" w:rsidRPr="00AC4989" w:rsidRDefault="00AC4989" w:rsidP="00AC4989">
            <w:pPr>
              <w:spacing w:after="200" w:line="320" w:lineRule="atLeast"/>
              <w:ind w:left="60" w:right="60"/>
              <w:jc w:val="center"/>
              <w:rPr>
                <w:sz w:val="18"/>
                <w:szCs w:val="18"/>
              </w:rPr>
            </w:pPr>
            <w:r w:rsidRPr="00AC4989">
              <w:rPr>
                <w:i/>
                <w:iCs/>
                <w:sz w:val="18"/>
                <w:szCs w:val="18"/>
              </w:rPr>
              <w:t>42.7</w:t>
            </w:r>
          </w:p>
        </w:tc>
      </w:tr>
      <w:tr w:rsidR="00AC4989" w:rsidRPr="00AC4989" w14:paraId="53759EA1" w14:textId="77777777" w:rsidTr="00AC4989">
        <w:trPr>
          <w:trHeight w:val="143"/>
          <w:jc w:val="center"/>
        </w:trPr>
        <w:tc>
          <w:tcPr>
            <w:tcW w:w="1005" w:type="dxa"/>
            <w:vMerge w:val="restart"/>
            <w:tcBorders>
              <w:top w:val="single" w:sz="24" w:space="0" w:color="auto"/>
              <w:left w:val="thinThickThinSmallGap" w:sz="24" w:space="0" w:color="auto"/>
              <w:right w:val="single" w:sz="24" w:space="0" w:color="A6A6A6"/>
            </w:tcBorders>
            <w:shd w:val="clear" w:color="auto" w:fill="FFFFFF"/>
            <w:vAlign w:val="center"/>
          </w:tcPr>
          <w:p w14:paraId="0C2F4DBD"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val="restart"/>
            <w:tcBorders>
              <w:top w:val="single" w:sz="24" w:space="0" w:color="auto"/>
              <w:left w:val="thinThickThinSmallGap" w:sz="24" w:space="0" w:color="auto"/>
              <w:right w:val="single" w:sz="24" w:space="0" w:color="A6A6A6"/>
            </w:tcBorders>
            <w:shd w:val="clear" w:color="auto" w:fill="FFFFFF"/>
            <w:vAlign w:val="center"/>
          </w:tcPr>
          <w:p w14:paraId="0DC61219" w14:textId="77777777" w:rsidR="00AC4989" w:rsidRPr="00AC4989" w:rsidRDefault="00AC4989" w:rsidP="00AC4989">
            <w:pPr>
              <w:spacing w:after="200" w:line="276" w:lineRule="auto"/>
              <w:ind w:left="720" w:right="-73"/>
              <w:jc w:val="center"/>
              <w:rPr>
                <w:sz w:val="18"/>
                <w:szCs w:val="18"/>
              </w:rPr>
            </w:pPr>
            <w:r w:rsidRPr="00AC4989">
              <w:rPr>
                <w:i/>
                <w:iCs/>
                <w:sz w:val="18"/>
                <w:szCs w:val="18"/>
              </w:rPr>
              <w:t>Diabetes mellitus</w:t>
            </w:r>
          </w:p>
        </w:tc>
        <w:tc>
          <w:tcPr>
            <w:tcW w:w="2497" w:type="dxa"/>
            <w:tcBorders>
              <w:top w:val="single" w:sz="24" w:space="0" w:color="auto"/>
              <w:left w:val="nil"/>
              <w:bottom w:val="single" w:sz="4" w:space="0" w:color="auto"/>
              <w:right w:val="single" w:sz="4" w:space="0" w:color="auto"/>
            </w:tcBorders>
            <w:shd w:val="clear" w:color="auto" w:fill="FFFFFF"/>
            <w:vAlign w:val="center"/>
          </w:tcPr>
          <w:p w14:paraId="02B0F2AC" w14:textId="77777777" w:rsidR="00AC4989" w:rsidRPr="00AC4989" w:rsidRDefault="00AC4989" w:rsidP="00AC4989">
            <w:pPr>
              <w:spacing w:after="200" w:line="320" w:lineRule="atLeast"/>
              <w:ind w:left="60" w:right="60"/>
              <w:rPr>
                <w:sz w:val="18"/>
                <w:szCs w:val="18"/>
              </w:rPr>
            </w:pPr>
            <w:r w:rsidRPr="00AC4989">
              <w:rPr>
                <w:i/>
                <w:iCs/>
                <w:sz w:val="18"/>
                <w:szCs w:val="18"/>
              </w:rPr>
              <w:t>- No</w:t>
            </w:r>
          </w:p>
        </w:tc>
        <w:tc>
          <w:tcPr>
            <w:tcW w:w="1073" w:type="dxa"/>
            <w:tcBorders>
              <w:top w:val="single" w:sz="24" w:space="0" w:color="auto"/>
              <w:left w:val="single" w:sz="4" w:space="0" w:color="auto"/>
              <w:bottom w:val="single" w:sz="4" w:space="0" w:color="auto"/>
              <w:right w:val="single" w:sz="4" w:space="0" w:color="auto"/>
            </w:tcBorders>
            <w:shd w:val="clear" w:color="auto" w:fill="FFFFFF"/>
            <w:vAlign w:val="center"/>
          </w:tcPr>
          <w:p w14:paraId="595A5CB1" w14:textId="77777777" w:rsidR="00AC4989" w:rsidRPr="00AC4989" w:rsidRDefault="00AC4989" w:rsidP="00AC4989">
            <w:pPr>
              <w:spacing w:after="200" w:line="320" w:lineRule="atLeast"/>
              <w:ind w:left="60" w:right="60"/>
              <w:jc w:val="center"/>
              <w:rPr>
                <w:sz w:val="18"/>
                <w:szCs w:val="18"/>
              </w:rPr>
            </w:pPr>
            <w:r w:rsidRPr="00AC4989">
              <w:rPr>
                <w:i/>
                <w:iCs/>
                <w:sz w:val="18"/>
                <w:szCs w:val="18"/>
              </w:rPr>
              <w:t>137</w:t>
            </w:r>
          </w:p>
        </w:tc>
        <w:tc>
          <w:tcPr>
            <w:tcW w:w="1155" w:type="dxa"/>
            <w:tcBorders>
              <w:top w:val="single" w:sz="24" w:space="0" w:color="auto"/>
              <w:left w:val="single" w:sz="4" w:space="0" w:color="auto"/>
              <w:bottom w:val="single" w:sz="4" w:space="0" w:color="auto"/>
              <w:right w:val="thinThickThinSmallGap" w:sz="24" w:space="0" w:color="auto"/>
            </w:tcBorders>
            <w:shd w:val="clear" w:color="auto" w:fill="FFFFFF"/>
            <w:vAlign w:val="center"/>
          </w:tcPr>
          <w:p w14:paraId="7AA2D295" w14:textId="77777777" w:rsidR="00AC4989" w:rsidRPr="00AC4989" w:rsidRDefault="00AC4989" w:rsidP="00AC4989">
            <w:pPr>
              <w:spacing w:after="200" w:line="320" w:lineRule="atLeast"/>
              <w:ind w:left="60" w:right="60"/>
              <w:jc w:val="center"/>
              <w:rPr>
                <w:sz w:val="18"/>
                <w:szCs w:val="18"/>
              </w:rPr>
            </w:pPr>
            <w:r w:rsidRPr="00AC4989">
              <w:rPr>
                <w:i/>
                <w:iCs/>
                <w:sz w:val="18"/>
                <w:szCs w:val="18"/>
              </w:rPr>
              <w:t>91.3</w:t>
            </w:r>
          </w:p>
        </w:tc>
      </w:tr>
      <w:tr w:rsidR="00AC4989" w:rsidRPr="00AC4989" w14:paraId="15D6D213" w14:textId="77777777" w:rsidTr="00AC4989">
        <w:trPr>
          <w:trHeight w:val="143"/>
          <w:jc w:val="center"/>
        </w:trPr>
        <w:tc>
          <w:tcPr>
            <w:tcW w:w="1005" w:type="dxa"/>
            <w:vMerge/>
            <w:tcBorders>
              <w:left w:val="thinThickThinSmallGap" w:sz="24" w:space="0" w:color="auto"/>
              <w:right w:val="single" w:sz="24" w:space="0" w:color="A6A6A6"/>
            </w:tcBorders>
            <w:shd w:val="clear" w:color="auto" w:fill="FFFFFF"/>
            <w:vAlign w:val="center"/>
          </w:tcPr>
          <w:p w14:paraId="6253741B"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tcBorders>
              <w:left w:val="thinThickThinSmallGap" w:sz="24" w:space="0" w:color="auto"/>
              <w:right w:val="single" w:sz="24" w:space="0" w:color="A6A6A6"/>
            </w:tcBorders>
            <w:shd w:val="clear" w:color="auto" w:fill="FFFFFF"/>
            <w:vAlign w:val="center"/>
          </w:tcPr>
          <w:p w14:paraId="369A260C" w14:textId="77777777" w:rsidR="00AC4989" w:rsidRPr="00AC4989" w:rsidRDefault="00AC4989" w:rsidP="00AC4989">
            <w:pPr>
              <w:spacing w:after="200" w:line="276" w:lineRule="auto"/>
              <w:ind w:left="720" w:right="-73"/>
              <w:jc w:val="center"/>
              <w:rPr>
                <w:sz w:val="18"/>
                <w:szCs w:val="18"/>
              </w:rPr>
            </w:pPr>
          </w:p>
        </w:tc>
        <w:tc>
          <w:tcPr>
            <w:tcW w:w="2497" w:type="dxa"/>
            <w:tcBorders>
              <w:top w:val="single" w:sz="4" w:space="0" w:color="auto"/>
              <w:left w:val="nil"/>
              <w:bottom w:val="single" w:sz="18" w:space="0" w:color="000000"/>
              <w:right w:val="single" w:sz="4" w:space="0" w:color="auto"/>
            </w:tcBorders>
            <w:shd w:val="clear" w:color="auto" w:fill="FFFFFF"/>
            <w:vAlign w:val="center"/>
          </w:tcPr>
          <w:p w14:paraId="52B265F6" w14:textId="77777777" w:rsidR="00AC4989" w:rsidRPr="00AC4989" w:rsidRDefault="00AC4989" w:rsidP="00AC4989">
            <w:pPr>
              <w:spacing w:after="200" w:line="320" w:lineRule="atLeast"/>
              <w:ind w:left="60" w:right="60"/>
              <w:rPr>
                <w:sz w:val="18"/>
                <w:szCs w:val="18"/>
              </w:rPr>
            </w:pPr>
            <w:r w:rsidRPr="00AC4989">
              <w:rPr>
                <w:i/>
                <w:iCs/>
                <w:sz w:val="18"/>
                <w:szCs w:val="18"/>
              </w:rPr>
              <w:t>- Yes</w:t>
            </w:r>
          </w:p>
        </w:tc>
        <w:tc>
          <w:tcPr>
            <w:tcW w:w="1073" w:type="dxa"/>
            <w:tcBorders>
              <w:top w:val="single" w:sz="4" w:space="0" w:color="auto"/>
              <w:left w:val="single" w:sz="4" w:space="0" w:color="auto"/>
              <w:bottom w:val="single" w:sz="18" w:space="0" w:color="000000"/>
              <w:right w:val="single" w:sz="4" w:space="0" w:color="auto"/>
            </w:tcBorders>
            <w:shd w:val="clear" w:color="auto" w:fill="FFFFFF"/>
            <w:vAlign w:val="center"/>
          </w:tcPr>
          <w:p w14:paraId="20FE72C6" w14:textId="77777777" w:rsidR="00AC4989" w:rsidRPr="00AC4989" w:rsidRDefault="00AC4989" w:rsidP="00AC4989">
            <w:pPr>
              <w:spacing w:after="200" w:line="320" w:lineRule="atLeast"/>
              <w:ind w:left="60" w:right="60"/>
              <w:jc w:val="center"/>
              <w:rPr>
                <w:sz w:val="18"/>
                <w:szCs w:val="18"/>
              </w:rPr>
            </w:pPr>
            <w:r w:rsidRPr="00AC4989">
              <w:rPr>
                <w:i/>
                <w:iCs/>
                <w:sz w:val="18"/>
                <w:szCs w:val="18"/>
              </w:rPr>
              <w:t>13</w:t>
            </w:r>
          </w:p>
        </w:tc>
        <w:tc>
          <w:tcPr>
            <w:tcW w:w="1155" w:type="dxa"/>
            <w:tcBorders>
              <w:top w:val="single" w:sz="4" w:space="0" w:color="auto"/>
              <w:left w:val="single" w:sz="4" w:space="0" w:color="auto"/>
              <w:bottom w:val="single" w:sz="18" w:space="0" w:color="000000"/>
              <w:right w:val="thinThickThinSmallGap" w:sz="24" w:space="0" w:color="auto"/>
            </w:tcBorders>
            <w:shd w:val="clear" w:color="auto" w:fill="FFFFFF"/>
            <w:vAlign w:val="center"/>
          </w:tcPr>
          <w:p w14:paraId="5C85D8B0" w14:textId="77777777" w:rsidR="00AC4989" w:rsidRPr="00AC4989" w:rsidRDefault="00AC4989" w:rsidP="00AC4989">
            <w:pPr>
              <w:spacing w:after="200" w:line="320" w:lineRule="atLeast"/>
              <w:ind w:left="60" w:right="60"/>
              <w:jc w:val="center"/>
              <w:rPr>
                <w:sz w:val="18"/>
                <w:szCs w:val="18"/>
              </w:rPr>
            </w:pPr>
            <w:r w:rsidRPr="00AC4989">
              <w:rPr>
                <w:i/>
                <w:iCs/>
                <w:sz w:val="18"/>
                <w:szCs w:val="18"/>
              </w:rPr>
              <w:t>8.7</w:t>
            </w:r>
          </w:p>
        </w:tc>
      </w:tr>
      <w:tr w:rsidR="00AC4989" w:rsidRPr="00AC4989" w14:paraId="668E9740" w14:textId="77777777" w:rsidTr="00AC4989">
        <w:trPr>
          <w:trHeight w:val="143"/>
          <w:jc w:val="center"/>
        </w:trPr>
        <w:tc>
          <w:tcPr>
            <w:tcW w:w="1005" w:type="dxa"/>
            <w:vMerge w:val="restart"/>
            <w:tcBorders>
              <w:top w:val="single" w:sz="24" w:space="0" w:color="auto"/>
              <w:left w:val="thinThickThinSmallGap" w:sz="24" w:space="0" w:color="auto"/>
              <w:right w:val="single" w:sz="24" w:space="0" w:color="A6A6A6"/>
            </w:tcBorders>
            <w:shd w:val="clear" w:color="auto" w:fill="FFFFFF"/>
            <w:vAlign w:val="center"/>
          </w:tcPr>
          <w:p w14:paraId="6D45D939"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val="restart"/>
            <w:tcBorders>
              <w:top w:val="single" w:sz="24" w:space="0" w:color="auto"/>
              <w:left w:val="thinThickThinSmallGap" w:sz="24" w:space="0" w:color="auto"/>
              <w:right w:val="single" w:sz="24" w:space="0" w:color="A6A6A6"/>
            </w:tcBorders>
            <w:shd w:val="clear" w:color="auto" w:fill="FFFFFF"/>
            <w:vAlign w:val="center"/>
          </w:tcPr>
          <w:p w14:paraId="2BAB53FF" w14:textId="77777777" w:rsidR="00AC4989" w:rsidRPr="00AC4989" w:rsidRDefault="00AC4989" w:rsidP="00AC4989">
            <w:pPr>
              <w:spacing w:after="200" w:line="276" w:lineRule="auto"/>
              <w:ind w:left="720" w:right="-73"/>
              <w:jc w:val="center"/>
              <w:rPr>
                <w:sz w:val="18"/>
                <w:szCs w:val="18"/>
              </w:rPr>
            </w:pPr>
            <w:r w:rsidRPr="00AC4989">
              <w:rPr>
                <w:i/>
                <w:iCs/>
                <w:sz w:val="18"/>
                <w:szCs w:val="18"/>
              </w:rPr>
              <w:t>Hypertension</w:t>
            </w:r>
          </w:p>
        </w:tc>
        <w:tc>
          <w:tcPr>
            <w:tcW w:w="2497" w:type="dxa"/>
            <w:tcBorders>
              <w:top w:val="single" w:sz="18" w:space="0" w:color="000000"/>
              <w:left w:val="nil"/>
              <w:bottom w:val="single" w:sz="4" w:space="0" w:color="auto"/>
              <w:right w:val="single" w:sz="4" w:space="0" w:color="auto"/>
            </w:tcBorders>
            <w:shd w:val="clear" w:color="auto" w:fill="FFFFFF"/>
            <w:vAlign w:val="center"/>
          </w:tcPr>
          <w:p w14:paraId="66C233E1" w14:textId="77777777" w:rsidR="00AC4989" w:rsidRPr="00AC4989" w:rsidRDefault="00AC4989" w:rsidP="00AC4989">
            <w:pPr>
              <w:spacing w:after="200" w:line="320" w:lineRule="atLeast"/>
              <w:ind w:left="60" w:right="60"/>
              <w:rPr>
                <w:sz w:val="18"/>
                <w:szCs w:val="18"/>
              </w:rPr>
            </w:pPr>
            <w:r w:rsidRPr="00AC4989">
              <w:rPr>
                <w:i/>
                <w:iCs/>
                <w:sz w:val="18"/>
                <w:szCs w:val="18"/>
              </w:rPr>
              <w:t>- No</w:t>
            </w:r>
          </w:p>
        </w:tc>
        <w:tc>
          <w:tcPr>
            <w:tcW w:w="1073" w:type="dxa"/>
            <w:tcBorders>
              <w:top w:val="single" w:sz="18" w:space="0" w:color="000000"/>
              <w:left w:val="single" w:sz="4" w:space="0" w:color="auto"/>
              <w:bottom w:val="single" w:sz="4" w:space="0" w:color="auto"/>
              <w:right w:val="single" w:sz="4" w:space="0" w:color="auto"/>
            </w:tcBorders>
            <w:shd w:val="clear" w:color="auto" w:fill="FFFFFF"/>
            <w:vAlign w:val="center"/>
          </w:tcPr>
          <w:p w14:paraId="434D1B33" w14:textId="77777777" w:rsidR="00AC4989" w:rsidRPr="00AC4989" w:rsidRDefault="00AC4989" w:rsidP="00AC4989">
            <w:pPr>
              <w:spacing w:after="200" w:line="320" w:lineRule="atLeast"/>
              <w:ind w:left="60" w:right="60"/>
              <w:jc w:val="center"/>
              <w:rPr>
                <w:sz w:val="18"/>
                <w:szCs w:val="18"/>
              </w:rPr>
            </w:pPr>
            <w:r w:rsidRPr="00AC4989">
              <w:rPr>
                <w:i/>
                <w:iCs/>
                <w:sz w:val="18"/>
                <w:szCs w:val="18"/>
              </w:rPr>
              <w:t>125</w:t>
            </w:r>
          </w:p>
        </w:tc>
        <w:tc>
          <w:tcPr>
            <w:tcW w:w="1155" w:type="dxa"/>
            <w:tcBorders>
              <w:top w:val="single" w:sz="18" w:space="0" w:color="000000"/>
              <w:left w:val="single" w:sz="4" w:space="0" w:color="auto"/>
              <w:bottom w:val="single" w:sz="4" w:space="0" w:color="auto"/>
              <w:right w:val="thinThickThinSmallGap" w:sz="24" w:space="0" w:color="auto"/>
            </w:tcBorders>
            <w:shd w:val="clear" w:color="auto" w:fill="FFFFFF"/>
            <w:vAlign w:val="center"/>
          </w:tcPr>
          <w:p w14:paraId="001952EA" w14:textId="77777777" w:rsidR="00AC4989" w:rsidRPr="00AC4989" w:rsidRDefault="00AC4989" w:rsidP="00AC4989">
            <w:pPr>
              <w:spacing w:after="200" w:line="320" w:lineRule="atLeast"/>
              <w:ind w:left="60" w:right="60"/>
              <w:jc w:val="center"/>
              <w:rPr>
                <w:sz w:val="18"/>
                <w:szCs w:val="18"/>
              </w:rPr>
            </w:pPr>
            <w:r w:rsidRPr="00AC4989">
              <w:rPr>
                <w:i/>
                <w:iCs/>
                <w:sz w:val="18"/>
                <w:szCs w:val="18"/>
              </w:rPr>
              <w:t>83.3</w:t>
            </w:r>
          </w:p>
        </w:tc>
      </w:tr>
      <w:tr w:rsidR="00AC4989" w:rsidRPr="00AC4989" w14:paraId="50CA6153" w14:textId="77777777" w:rsidTr="00AC4989">
        <w:trPr>
          <w:trHeight w:val="143"/>
          <w:jc w:val="center"/>
        </w:trPr>
        <w:tc>
          <w:tcPr>
            <w:tcW w:w="1005" w:type="dxa"/>
            <w:vMerge/>
            <w:tcBorders>
              <w:left w:val="thinThickThinSmallGap" w:sz="24" w:space="0" w:color="auto"/>
              <w:right w:val="single" w:sz="24" w:space="0" w:color="A6A6A6"/>
            </w:tcBorders>
            <w:shd w:val="clear" w:color="auto" w:fill="FFFFFF"/>
            <w:vAlign w:val="center"/>
          </w:tcPr>
          <w:p w14:paraId="074D4D98"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tcBorders>
              <w:left w:val="thinThickThinSmallGap" w:sz="24" w:space="0" w:color="auto"/>
              <w:right w:val="single" w:sz="24" w:space="0" w:color="A6A6A6"/>
            </w:tcBorders>
            <w:shd w:val="clear" w:color="auto" w:fill="FFFFFF"/>
            <w:vAlign w:val="center"/>
          </w:tcPr>
          <w:p w14:paraId="3BA66B14" w14:textId="77777777" w:rsidR="00AC4989" w:rsidRPr="00AC4989" w:rsidRDefault="00AC4989" w:rsidP="00AC4989">
            <w:pPr>
              <w:spacing w:after="200" w:line="276" w:lineRule="auto"/>
              <w:ind w:left="720" w:right="-73"/>
              <w:jc w:val="center"/>
              <w:rPr>
                <w:sz w:val="18"/>
                <w:szCs w:val="18"/>
              </w:rPr>
            </w:pPr>
          </w:p>
        </w:tc>
        <w:tc>
          <w:tcPr>
            <w:tcW w:w="2497" w:type="dxa"/>
            <w:tcBorders>
              <w:top w:val="single" w:sz="4" w:space="0" w:color="auto"/>
              <w:left w:val="nil"/>
              <w:bottom w:val="single" w:sz="18" w:space="0" w:color="000000"/>
              <w:right w:val="single" w:sz="4" w:space="0" w:color="auto"/>
            </w:tcBorders>
            <w:shd w:val="clear" w:color="auto" w:fill="FFFFFF"/>
            <w:vAlign w:val="center"/>
          </w:tcPr>
          <w:p w14:paraId="7A66B435" w14:textId="77777777" w:rsidR="00AC4989" w:rsidRPr="00AC4989" w:rsidRDefault="00AC4989" w:rsidP="00AC4989">
            <w:pPr>
              <w:spacing w:after="200" w:line="320" w:lineRule="atLeast"/>
              <w:ind w:left="60" w:right="60"/>
              <w:rPr>
                <w:sz w:val="18"/>
                <w:szCs w:val="18"/>
              </w:rPr>
            </w:pPr>
            <w:r w:rsidRPr="00AC4989">
              <w:rPr>
                <w:i/>
                <w:iCs/>
                <w:sz w:val="18"/>
                <w:szCs w:val="18"/>
              </w:rPr>
              <w:t>- Yes</w:t>
            </w:r>
          </w:p>
        </w:tc>
        <w:tc>
          <w:tcPr>
            <w:tcW w:w="1073" w:type="dxa"/>
            <w:tcBorders>
              <w:top w:val="single" w:sz="4" w:space="0" w:color="auto"/>
              <w:left w:val="single" w:sz="4" w:space="0" w:color="auto"/>
              <w:bottom w:val="single" w:sz="18" w:space="0" w:color="000000"/>
              <w:right w:val="single" w:sz="4" w:space="0" w:color="auto"/>
            </w:tcBorders>
            <w:shd w:val="clear" w:color="auto" w:fill="FFFFFF"/>
            <w:vAlign w:val="center"/>
          </w:tcPr>
          <w:p w14:paraId="511C3C34" w14:textId="77777777" w:rsidR="00AC4989" w:rsidRPr="00AC4989" w:rsidRDefault="00AC4989" w:rsidP="00AC4989">
            <w:pPr>
              <w:spacing w:after="200" w:line="320" w:lineRule="atLeast"/>
              <w:ind w:left="60" w:right="60"/>
              <w:jc w:val="center"/>
              <w:rPr>
                <w:sz w:val="18"/>
                <w:szCs w:val="18"/>
              </w:rPr>
            </w:pPr>
            <w:r w:rsidRPr="00AC4989">
              <w:rPr>
                <w:i/>
                <w:iCs/>
                <w:sz w:val="18"/>
                <w:szCs w:val="18"/>
              </w:rPr>
              <w:t>25</w:t>
            </w:r>
          </w:p>
        </w:tc>
        <w:tc>
          <w:tcPr>
            <w:tcW w:w="1155" w:type="dxa"/>
            <w:tcBorders>
              <w:top w:val="single" w:sz="4" w:space="0" w:color="auto"/>
              <w:left w:val="single" w:sz="4" w:space="0" w:color="auto"/>
              <w:bottom w:val="single" w:sz="18" w:space="0" w:color="000000"/>
              <w:right w:val="thinThickThinSmallGap" w:sz="24" w:space="0" w:color="auto"/>
            </w:tcBorders>
            <w:shd w:val="clear" w:color="auto" w:fill="FFFFFF"/>
            <w:vAlign w:val="center"/>
          </w:tcPr>
          <w:p w14:paraId="433E86E9" w14:textId="77777777" w:rsidR="00AC4989" w:rsidRPr="00AC4989" w:rsidRDefault="00AC4989" w:rsidP="00AC4989">
            <w:pPr>
              <w:spacing w:after="200" w:line="320" w:lineRule="atLeast"/>
              <w:ind w:left="60" w:right="60"/>
              <w:jc w:val="center"/>
              <w:rPr>
                <w:sz w:val="18"/>
                <w:szCs w:val="18"/>
              </w:rPr>
            </w:pPr>
            <w:r w:rsidRPr="00AC4989">
              <w:rPr>
                <w:i/>
                <w:iCs/>
                <w:sz w:val="18"/>
                <w:szCs w:val="18"/>
              </w:rPr>
              <w:t>16.7</w:t>
            </w:r>
          </w:p>
        </w:tc>
      </w:tr>
      <w:tr w:rsidR="00AC4989" w:rsidRPr="00AC4989" w14:paraId="2BBF7CE0" w14:textId="77777777" w:rsidTr="00AC4989">
        <w:trPr>
          <w:trHeight w:val="143"/>
          <w:jc w:val="center"/>
        </w:trPr>
        <w:tc>
          <w:tcPr>
            <w:tcW w:w="1005" w:type="dxa"/>
            <w:vMerge w:val="restart"/>
            <w:tcBorders>
              <w:top w:val="single" w:sz="24" w:space="0" w:color="auto"/>
              <w:left w:val="thinThickThinSmallGap" w:sz="24" w:space="0" w:color="auto"/>
              <w:right w:val="single" w:sz="24" w:space="0" w:color="A6A6A6"/>
            </w:tcBorders>
            <w:shd w:val="clear" w:color="auto" w:fill="FFFFFF"/>
            <w:vAlign w:val="center"/>
          </w:tcPr>
          <w:p w14:paraId="7F048E55"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val="restart"/>
            <w:tcBorders>
              <w:top w:val="single" w:sz="24" w:space="0" w:color="auto"/>
              <w:left w:val="thinThickThinSmallGap" w:sz="24" w:space="0" w:color="auto"/>
              <w:right w:val="single" w:sz="24" w:space="0" w:color="A6A6A6"/>
            </w:tcBorders>
            <w:shd w:val="clear" w:color="auto" w:fill="FFFFFF"/>
            <w:vAlign w:val="center"/>
          </w:tcPr>
          <w:p w14:paraId="6CD54345" w14:textId="77777777" w:rsidR="00AC4989" w:rsidRPr="00AC4989" w:rsidRDefault="00AC4989" w:rsidP="00AC4989">
            <w:pPr>
              <w:spacing w:after="200" w:line="276" w:lineRule="auto"/>
              <w:ind w:left="720" w:right="-73"/>
              <w:jc w:val="center"/>
              <w:rPr>
                <w:sz w:val="18"/>
                <w:szCs w:val="18"/>
              </w:rPr>
            </w:pPr>
            <w:r w:rsidRPr="00AC4989">
              <w:rPr>
                <w:i/>
                <w:iCs/>
                <w:sz w:val="18"/>
                <w:szCs w:val="18"/>
              </w:rPr>
              <w:t>Renal disease</w:t>
            </w:r>
          </w:p>
        </w:tc>
        <w:tc>
          <w:tcPr>
            <w:tcW w:w="2497" w:type="dxa"/>
            <w:tcBorders>
              <w:top w:val="single" w:sz="18" w:space="0" w:color="000000"/>
              <w:left w:val="nil"/>
              <w:bottom w:val="single" w:sz="4" w:space="0" w:color="auto"/>
              <w:right w:val="single" w:sz="4" w:space="0" w:color="auto"/>
            </w:tcBorders>
            <w:shd w:val="clear" w:color="auto" w:fill="FFFFFF"/>
            <w:vAlign w:val="center"/>
          </w:tcPr>
          <w:p w14:paraId="4C829997" w14:textId="77777777" w:rsidR="00AC4989" w:rsidRPr="00AC4989" w:rsidRDefault="00AC4989" w:rsidP="00AC4989">
            <w:pPr>
              <w:spacing w:after="200" w:line="320" w:lineRule="atLeast"/>
              <w:ind w:left="60" w:right="60"/>
              <w:rPr>
                <w:sz w:val="18"/>
                <w:szCs w:val="18"/>
              </w:rPr>
            </w:pPr>
            <w:r w:rsidRPr="00AC4989">
              <w:rPr>
                <w:i/>
                <w:iCs/>
                <w:sz w:val="18"/>
                <w:szCs w:val="18"/>
              </w:rPr>
              <w:t>- No</w:t>
            </w:r>
          </w:p>
        </w:tc>
        <w:tc>
          <w:tcPr>
            <w:tcW w:w="1073" w:type="dxa"/>
            <w:tcBorders>
              <w:top w:val="single" w:sz="18" w:space="0" w:color="000000"/>
              <w:left w:val="single" w:sz="4" w:space="0" w:color="auto"/>
              <w:bottom w:val="single" w:sz="4" w:space="0" w:color="auto"/>
              <w:right w:val="single" w:sz="4" w:space="0" w:color="auto"/>
            </w:tcBorders>
            <w:shd w:val="clear" w:color="auto" w:fill="FFFFFF"/>
            <w:vAlign w:val="center"/>
          </w:tcPr>
          <w:p w14:paraId="494B0282" w14:textId="77777777" w:rsidR="00AC4989" w:rsidRPr="00AC4989" w:rsidRDefault="00AC4989" w:rsidP="00AC4989">
            <w:pPr>
              <w:spacing w:after="200" w:line="320" w:lineRule="atLeast"/>
              <w:ind w:left="60" w:right="60"/>
              <w:jc w:val="center"/>
              <w:rPr>
                <w:sz w:val="18"/>
                <w:szCs w:val="18"/>
              </w:rPr>
            </w:pPr>
            <w:r w:rsidRPr="00AC4989">
              <w:rPr>
                <w:i/>
                <w:iCs/>
                <w:sz w:val="18"/>
                <w:szCs w:val="18"/>
              </w:rPr>
              <w:t>144</w:t>
            </w:r>
          </w:p>
        </w:tc>
        <w:tc>
          <w:tcPr>
            <w:tcW w:w="1155" w:type="dxa"/>
            <w:tcBorders>
              <w:top w:val="single" w:sz="18" w:space="0" w:color="000000"/>
              <w:left w:val="single" w:sz="4" w:space="0" w:color="auto"/>
              <w:bottom w:val="single" w:sz="4" w:space="0" w:color="auto"/>
              <w:right w:val="thinThickThinSmallGap" w:sz="24" w:space="0" w:color="auto"/>
            </w:tcBorders>
            <w:shd w:val="clear" w:color="auto" w:fill="FFFFFF"/>
            <w:vAlign w:val="center"/>
          </w:tcPr>
          <w:p w14:paraId="5DAC0819" w14:textId="77777777" w:rsidR="00AC4989" w:rsidRPr="00AC4989" w:rsidRDefault="00AC4989" w:rsidP="00AC4989">
            <w:pPr>
              <w:spacing w:after="200" w:line="320" w:lineRule="atLeast"/>
              <w:ind w:left="60" w:right="60"/>
              <w:jc w:val="center"/>
              <w:rPr>
                <w:sz w:val="18"/>
                <w:szCs w:val="18"/>
              </w:rPr>
            </w:pPr>
            <w:r w:rsidRPr="00AC4989">
              <w:rPr>
                <w:i/>
                <w:iCs/>
                <w:sz w:val="18"/>
                <w:szCs w:val="18"/>
              </w:rPr>
              <w:t>96.0</w:t>
            </w:r>
          </w:p>
        </w:tc>
      </w:tr>
      <w:tr w:rsidR="00AC4989" w:rsidRPr="00AC4989" w14:paraId="21D3E6E6" w14:textId="77777777" w:rsidTr="00AC4989">
        <w:trPr>
          <w:trHeight w:val="143"/>
          <w:jc w:val="center"/>
        </w:trPr>
        <w:tc>
          <w:tcPr>
            <w:tcW w:w="1005" w:type="dxa"/>
            <w:vMerge/>
            <w:tcBorders>
              <w:left w:val="thinThickThinSmallGap" w:sz="24" w:space="0" w:color="auto"/>
              <w:right w:val="single" w:sz="24" w:space="0" w:color="A6A6A6"/>
            </w:tcBorders>
            <w:shd w:val="clear" w:color="auto" w:fill="FFFFFF"/>
            <w:vAlign w:val="center"/>
          </w:tcPr>
          <w:p w14:paraId="6C267663"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tcBorders>
              <w:left w:val="thinThickThinSmallGap" w:sz="24" w:space="0" w:color="auto"/>
              <w:right w:val="single" w:sz="24" w:space="0" w:color="A6A6A6"/>
            </w:tcBorders>
            <w:shd w:val="clear" w:color="auto" w:fill="FFFFFF"/>
            <w:vAlign w:val="center"/>
          </w:tcPr>
          <w:p w14:paraId="1A98AC14" w14:textId="77777777" w:rsidR="00AC4989" w:rsidRPr="00AC4989" w:rsidRDefault="00AC4989" w:rsidP="00AC4989">
            <w:pPr>
              <w:spacing w:after="200" w:line="276" w:lineRule="auto"/>
              <w:ind w:left="720" w:right="-73"/>
              <w:jc w:val="center"/>
              <w:rPr>
                <w:sz w:val="18"/>
                <w:szCs w:val="18"/>
              </w:rPr>
            </w:pPr>
          </w:p>
        </w:tc>
        <w:tc>
          <w:tcPr>
            <w:tcW w:w="2497" w:type="dxa"/>
            <w:tcBorders>
              <w:top w:val="single" w:sz="4" w:space="0" w:color="auto"/>
              <w:left w:val="nil"/>
              <w:bottom w:val="single" w:sz="18" w:space="0" w:color="000000"/>
              <w:right w:val="single" w:sz="4" w:space="0" w:color="auto"/>
            </w:tcBorders>
            <w:shd w:val="clear" w:color="auto" w:fill="FFFFFF"/>
            <w:vAlign w:val="center"/>
          </w:tcPr>
          <w:p w14:paraId="6E0E3555" w14:textId="77777777" w:rsidR="00AC4989" w:rsidRPr="00AC4989" w:rsidRDefault="00AC4989" w:rsidP="00AC4989">
            <w:pPr>
              <w:spacing w:after="200" w:line="320" w:lineRule="atLeast"/>
              <w:ind w:left="60" w:right="60"/>
              <w:rPr>
                <w:sz w:val="18"/>
                <w:szCs w:val="18"/>
              </w:rPr>
            </w:pPr>
            <w:r w:rsidRPr="00AC4989">
              <w:rPr>
                <w:i/>
                <w:iCs/>
                <w:sz w:val="18"/>
                <w:szCs w:val="18"/>
              </w:rPr>
              <w:t>- Yes</w:t>
            </w:r>
          </w:p>
        </w:tc>
        <w:tc>
          <w:tcPr>
            <w:tcW w:w="1073" w:type="dxa"/>
            <w:tcBorders>
              <w:top w:val="single" w:sz="4" w:space="0" w:color="auto"/>
              <w:left w:val="single" w:sz="4" w:space="0" w:color="auto"/>
              <w:bottom w:val="single" w:sz="18" w:space="0" w:color="000000"/>
              <w:right w:val="single" w:sz="4" w:space="0" w:color="auto"/>
            </w:tcBorders>
            <w:shd w:val="clear" w:color="auto" w:fill="FFFFFF"/>
            <w:vAlign w:val="center"/>
          </w:tcPr>
          <w:p w14:paraId="3220F551" w14:textId="77777777" w:rsidR="00AC4989" w:rsidRPr="00AC4989" w:rsidRDefault="00AC4989" w:rsidP="00AC4989">
            <w:pPr>
              <w:spacing w:after="200" w:line="320" w:lineRule="atLeast"/>
              <w:ind w:left="60" w:right="60"/>
              <w:jc w:val="center"/>
              <w:rPr>
                <w:sz w:val="18"/>
                <w:szCs w:val="18"/>
              </w:rPr>
            </w:pPr>
            <w:r w:rsidRPr="00AC4989">
              <w:rPr>
                <w:i/>
                <w:iCs/>
                <w:sz w:val="18"/>
                <w:szCs w:val="18"/>
              </w:rPr>
              <w:t>6</w:t>
            </w:r>
          </w:p>
        </w:tc>
        <w:tc>
          <w:tcPr>
            <w:tcW w:w="1155" w:type="dxa"/>
            <w:tcBorders>
              <w:top w:val="single" w:sz="4" w:space="0" w:color="auto"/>
              <w:left w:val="single" w:sz="4" w:space="0" w:color="auto"/>
              <w:bottom w:val="single" w:sz="18" w:space="0" w:color="000000"/>
              <w:right w:val="thinThickThinSmallGap" w:sz="24" w:space="0" w:color="auto"/>
            </w:tcBorders>
            <w:shd w:val="clear" w:color="auto" w:fill="FFFFFF"/>
            <w:vAlign w:val="center"/>
          </w:tcPr>
          <w:p w14:paraId="356FEC95" w14:textId="77777777" w:rsidR="00AC4989" w:rsidRPr="00AC4989" w:rsidRDefault="00AC4989" w:rsidP="00AC4989">
            <w:pPr>
              <w:spacing w:after="200" w:line="320" w:lineRule="atLeast"/>
              <w:ind w:left="60" w:right="60"/>
              <w:jc w:val="center"/>
              <w:rPr>
                <w:sz w:val="18"/>
                <w:szCs w:val="18"/>
              </w:rPr>
            </w:pPr>
            <w:r w:rsidRPr="00AC4989">
              <w:rPr>
                <w:i/>
                <w:iCs/>
                <w:sz w:val="18"/>
                <w:szCs w:val="18"/>
              </w:rPr>
              <w:t>4.0</w:t>
            </w:r>
          </w:p>
        </w:tc>
      </w:tr>
      <w:tr w:rsidR="00AC4989" w:rsidRPr="00AC4989" w14:paraId="1F295AF3" w14:textId="77777777" w:rsidTr="00AC4989">
        <w:trPr>
          <w:trHeight w:val="143"/>
          <w:jc w:val="center"/>
        </w:trPr>
        <w:tc>
          <w:tcPr>
            <w:tcW w:w="1005" w:type="dxa"/>
            <w:vMerge w:val="restart"/>
            <w:tcBorders>
              <w:top w:val="single" w:sz="24" w:space="0" w:color="auto"/>
              <w:left w:val="thinThickThinSmallGap" w:sz="24" w:space="0" w:color="auto"/>
              <w:right w:val="single" w:sz="24" w:space="0" w:color="A6A6A6"/>
            </w:tcBorders>
            <w:shd w:val="clear" w:color="auto" w:fill="FFFFFF"/>
            <w:vAlign w:val="center"/>
          </w:tcPr>
          <w:p w14:paraId="594DC611"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val="restart"/>
            <w:tcBorders>
              <w:top w:val="single" w:sz="24" w:space="0" w:color="auto"/>
              <w:left w:val="thinThickThinSmallGap" w:sz="24" w:space="0" w:color="auto"/>
              <w:right w:val="single" w:sz="24" w:space="0" w:color="A6A6A6"/>
            </w:tcBorders>
            <w:shd w:val="clear" w:color="auto" w:fill="FFFFFF"/>
            <w:vAlign w:val="center"/>
          </w:tcPr>
          <w:p w14:paraId="17B46314" w14:textId="77777777" w:rsidR="00AC4989" w:rsidRPr="00AC4989" w:rsidRDefault="00AC4989" w:rsidP="00AC4989">
            <w:pPr>
              <w:spacing w:after="200" w:line="276" w:lineRule="auto"/>
              <w:ind w:left="720" w:right="-73"/>
              <w:jc w:val="center"/>
              <w:rPr>
                <w:sz w:val="18"/>
                <w:szCs w:val="18"/>
              </w:rPr>
            </w:pPr>
            <w:r w:rsidRPr="00AC4989">
              <w:rPr>
                <w:i/>
                <w:iCs/>
                <w:sz w:val="18"/>
                <w:szCs w:val="18"/>
              </w:rPr>
              <w:t>Anemia</w:t>
            </w:r>
          </w:p>
        </w:tc>
        <w:tc>
          <w:tcPr>
            <w:tcW w:w="2497" w:type="dxa"/>
            <w:tcBorders>
              <w:top w:val="single" w:sz="18" w:space="0" w:color="000000"/>
              <w:left w:val="nil"/>
              <w:bottom w:val="single" w:sz="4" w:space="0" w:color="auto"/>
              <w:right w:val="single" w:sz="4" w:space="0" w:color="auto"/>
            </w:tcBorders>
            <w:shd w:val="clear" w:color="auto" w:fill="FFFFFF"/>
            <w:vAlign w:val="center"/>
          </w:tcPr>
          <w:p w14:paraId="7E49B521" w14:textId="77777777" w:rsidR="00AC4989" w:rsidRPr="00AC4989" w:rsidRDefault="00AC4989" w:rsidP="00AC4989">
            <w:pPr>
              <w:spacing w:after="200" w:line="320" w:lineRule="atLeast"/>
              <w:ind w:left="60" w:right="60"/>
              <w:rPr>
                <w:sz w:val="18"/>
                <w:szCs w:val="18"/>
              </w:rPr>
            </w:pPr>
            <w:r w:rsidRPr="00AC4989">
              <w:rPr>
                <w:i/>
                <w:iCs/>
                <w:sz w:val="18"/>
                <w:szCs w:val="18"/>
              </w:rPr>
              <w:t>- No</w:t>
            </w:r>
          </w:p>
        </w:tc>
        <w:tc>
          <w:tcPr>
            <w:tcW w:w="1073" w:type="dxa"/>
            <w:tcBorders>
              <w:top w:val="single" w:sz="18" w:space="0" w:color="000000"/>
              <w:left w:val="single" w:sz="4" w:space="0" w:color="auto"/>
              <w:bottom w:val="single" w:sz="4" w:space="0" w:color="auto"/>
              <w:right w:val="single" w:sz="4" w:space="0" w:color="auto"/>
            </w:tcBorders>
            <w:shd w:val="clear" w:color="auto" w:fill="FFFFFF"/>
            <w:vAlign w:val="center"/>
          </w:tcPr>
          <w:p w14:paraId="6CB69C09" w14:textId="77777777" w:rsidR="00AC4989" w:rsidRPr="00AC4989" w:rsidRDefault="00AC4989" w:rsidP="00AC4989">
            <w:pPr>
              <w:spacing w:after="200" w:line="320" w:lineRule="atLeast"/>
              <w:ind w:left="60" w:right="60"/>
              <w:jc w:val="center"/>
              <w:rPr>
                <w:sz w:val="18"/>
                <w:szCs w:val="18"/>
              </w:rPr>
            </w:pPr>
            <w:r w:rsidRPr="00AC4989">
              <w:rPr>
                <w:i/>
                <w:iCs/>
                <w:sz w:val="18"/>
                <w:szCs w:val="18"/>
              </w:rPr>
              <w:t>72</w:t>
            </w:r>
          </w:p>
        </w:tc>
        <w:tc>
          <w:tcPr>
            <w:tcW w:w="1155" w:type="dxa"/>
            <w:tcBorders>
              <w:top w:val="single" w:sz="18" w:space="0" w:color="000000"/>
              <w:left w:val="single" w:sz="4" w:space="0" w:color="auto"/>
              <w:bottom w:val="single" w:sz="4" w:space="0" w:color="auto"/>
              <w:right w:val="thinThickThinSmallGap" w:sz="24" w:space="0" w:color="auto"/>
            </w:tcBorders>
            <w:shd w:val="clear" w:color="auto" w:fill="FFFFFF"/>
            <w:vAlign w:val="center"/>
          </w:tcPr>
          <w:p w14:paraId="348CF896" w14:textId="77777777" w:rsidR="00AC4989" w:rsidRPr="00AC4989" w:rsidRDefault="00AC4989" w:rsidP="00AC4989">
            <w:pPr>
              <w:spacing w:after="200" w:line="320" w:lineRule="atLeast"/>
              <w:ind w:left="60" w:right="60"/>
              <w:jc w:val="center"/>
              <w:rPr>
                <w:sz w:val="18"/>
                <w:szCs w:val="18"/>
              </w:rPr>
            </w:pPr>
            <w:r w:rsidRPr="00AC4989">
              <w:rPr>
                <w:i/>
                <w:iCs/>
                <w:sz w:val="18"/>
                <w:szCs w:val="18"/>
              </w:rPr>
              <w:t>48.0</w:t>
            </w:r>
          </w:p>
        </w:tc>
      </w:tr>
      <w:tr w:rsidR="00AC4989" w:rsidRPr="00AC4989" w14:paraId="583E88B6" w14:textId="77777777" w:rsidTr="00AC4989">
        <w:trPr>
          <w:trHeight w:val="143"/>
          <w:jc w:val="center"/>
        </w:trPr>
        <w:tc>
          <w:tcPr>
            <w:tcW w:w="1005" w:type="dxa"/>
            <w:vMerge/>
            <w:tcBorders>
              <w:left w:val="thinThickThinSmallGap" w:sz="24" w:space="0" w:color="auto"/>
              <w:right w:val="single" w:sz="24" w:space="0" w:color="A6A6A6"/>
            </w:tcBorders>
            <w:shd w:val="clear" w:color="auto" w:fill="FFFFFF"/>
            <w:vAlign w:val="center"/>
          </w:tcPr>
          <w:p w14:paraId="1092E88F"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tcBorders>
              <w:left w:val="thinThickThinSmallGap" w:sz="24" w:space="0" w:color="auto"/>
              <w:right w:val="single" w:sz="24" w:space="0" w:color="A6A6A6"/>
            </w:tcBorders>
            <w:shd w:val="clear" w:color="auto" w:fill="FFFFFF"/>
            <w:vAlign w:val="center"/>
          </w:tcPr>
          <w:p w14:paraId="6EF065FA" w14:textId="77777777" w:rsidR="00AC4989" w:rsidRPr="00AC4989" w:rsidRDefault="00AC4989" w:rsidP="00AC4989">
            <w:pPr>
              <w:spacing w:after="200" w:line="276" w:lineRule="auto"/>
              <w:ind w:left="720" w:right="-73"/>
              <w:jc w:val="center"/>
              <w:rPr>
                <w:sz w:val="18"/>
                <w:szCs w:val="18"/>
              </w:rPr>
            </w:pPr>
          </w:p>
        </w:tc>
        <w:tc>
          <w:tcPr>
            <w:tcW w:w="2497" w:type="dxa"/>
            <w:tcBorders>
              <w:top w:val="single" w:sz="4" w:space="0" w:color="auto"/>
              <w:left w:val="nil"/>
              <w:bottom w:val="single" w:sz="18" w:space="0" w:color="000000"/>
              <w:right w:val="single" w:sz="4" w:space="0" w:color="auto"/>
            </w:tcBorders>
            <w:shd w:val="clear" w:color="auto" w:fill="FFFFFF"/>
            <w:vAlign w:val="center"/>
          </w:tcPr>
          <w:p w14:paraId="17851239" w14:textId="77777777" w:rsidR="00AC4989" w:rsidRPr="00AC4989" w:rsidRDefault="00AC4989" w:rsidP="00AC4989">
            <w:pPr>
              <w:spacing w:after="200" w:line="320" w:lineRule="atLeast"/>
              <w:ind w:left="60" w:right="60"/>
              <w:rPr>
                <w:sz w:val="18"/>
                <w:szCs w:val="18"/>
              </w:rPr>
            </w:pPr>
            <w:r w:rsidRPr="00AC4989">
              <w:rPr>
                <w:i/>
                <w:iCs/>
                <w:sz w:val="18"/>
                <w:szCs w:val="18"/>
              </w:rPr>
              <w:t>- Yes</w:t>
            </w:r>
          </w:p>
        </w:tc>
        <w:tc>
          <w:tcPr>
            <w:tcW w:w="1073" w:type="dxa"/>
            <w:tcBorders>
              <w:top w:val="single" w:sz="4" w:space="0" w:color="auto"/>
              <w:left w:val="single" w:sz="4" w:space="0" w:color="auto"/>
              <w:bottom w:val="single" w:sz="18" w:space="0" w:color="000000"/>
              <w:right w:val="single" w:sz="4" w:space="0" w:color="auto"/>
            </w:tcBorders>
            <w:shd w:val="clear" w:color="auto" w:fill="FFFFFF"/>
            <w:vAlign w:val="center"/>
          </w:tcPr>
          <w:p w14:paraId="6718C57C" w14:textId="77777777" w:rsidR="00AC4989" w:rsidRPr="00AC4989" w:rsidRDefault="00AC4989" w:rsidP="00AC4989">
            <w:pPr>
              <w:spacing w:after="200" w:line="320" w:lineRule="atLeast"/>
              <w:ind w:left="60" w:right="60"/>
              <w:jc w:val="center"/>
              <w:rPr>
                <w:sz w:val="18"/>
                <w:szCs w:val="18"/>
              </w:rPr>
            </w:pPr>
            <w:r w:rsidRPr="00AC4989">
              <w:rPr>
                <w:i/>
                <w:iCs/>
                <w:sz w:val="18"/>
                <w:szCs w:val="18"/>
              </w:rPr>
              <w:t>78</w:t>
            </w:r>
          </w:p>
        </w:tc>
        <w:tc>
          <w:tcPr>
            <w:tcW w:w="1155" w:type="dxa"/>
            <w:tcBorders>
              <w:top w:val="single" w:sz="4" w:space="0" w:color="auto"/>
              <w:left w:val="single" w:sz="4" w:space="0" w:color="auto"/>
              <w:bottom w:val="single" w:sz="18" w:space="0" w:color="000000"/>
              <w:right w:val="thinThickThinSmallGap" w:sz="24" w:space="0" w:color="auto"/>
            </w:tcBorders>
            <w:shd w:val="clear" w:color="auto" w:fill="FFFFFF"/>
            <w:vAlign w:val="center"/>
          </w:tcPr>
          <w:p w14:paraId="3C5D0967" w14:textId="77777777" w:rsidR="00AC4989" w:rsidRPr="00AC4989" w:rsidRDefault="00AC4989" w:rsidP="00AC4989">
            <w:pPr>
              <w:spacing w:after="200" w:line="320" w:lineRule="atLeast"/>
              <w:ind w:left="60" w:right="60"/>
              <w:jc w:val="center"/>
              <w:rPr>
                <w:sz w:val="18"/>
                <w:szCs w:val="18"/>
              </w:rPr>
            </w:pPr>
            <w:r w:rsidRPr="00AC4989">
              <w:rPr>
                <w:i/>
                <w:iCs/>
                <w:sz w:val="18"/>
                <w:szCs w:val="18"/>
              </w:rPr>
              <w:t>52.0</w:t>
            </w:r>
          </w:p>
        </w:tc>
      </w:tr>
      <w:tr w:rsidR="00AC4989" w:rsidRPr="00AC4989" w14:paraId="0D1B5178" w14:textId="77777777" w:rsidTr="00AC4989">
        <w:trPr>
          <w:trHeight w:val="143"/>
          <w:jc w:val="center"/>
        </w:trPr>
        <w:tc>
          <w:tcPr>
            <w:tcW w:w="1005" w:type="dxa"/>
            <w:vMerge w:val="restart"/>
            <w:tcBorders>
              <w:top w:val="single" w:sz="24" w:space="0" w:color="auto"/>
              <w:left w:val="thinThickThinSmallGap" w:sz="24" w:space="0" w:color="auto"/>
              <w:right w:val="single" w:sz="24" w:space="0" w:color="A6A6A6"/>
            </w:tcBorders>
            <w:shd w:val="clear" w:color="auto" w:fill="FFFFFF"/>
            <w:vAlign w:val="center"/>
          </w:tcPr>
          <w:p w14:paraId="720F9537"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val="restart"/>
            <w:tcBorders>
              <w:top w:val="single" w:sz="24" w:space="0" w:color="auto"/>
              <w:left w:val="thinThickThinSmallGap" w:sz="24" w:space="0" w:color="auto"/>
              <w:right w:val="single" w:sz="24" w:space="0" w:color="A6A6A6"/>
            </w:tcBorders>
            <w:shd w:val="clear" w:color="auto" w:fill="FFFFFF"/>
            <w:vAlign w:val="center"/>
          </w:tcPr>
          <w:p w14:paraId="5ADC5CC9" w14:textId="77777777" w:rsidR="00AC4989" w:rsidRPr="00AC4989" w:rsidRDefault="00AC4989" w:rsidP="00AC4989">
            <w:pPr>
              <w:spacing w:after="200" w:line="276" w:lineRule="auto"/>
              <w:ind w:left="720" w:right="-73"/>
              <w:jc w:val="center"/>
              <w:rPr>
                <w:sz w:val="18"/>
                <w:szCs w:val="18"/>
              </w:rPr>
            </w:pPr>
            <w:r w:rsidRPr="00AC4989">
              <w:rPr>
                <w:i/>
                <w:iCs/>
                <w:sz w:val="18"/>
                <w:szCs w:val="18"/>
              </w:rPr>
              <w:t>Epilepsy</w:t>
            </w:r>
          </w:p>
        </w:tc>
        <w:tc>
          <w:tcPr>
            <w:tcW w:w="2497" w:type="dxa"/>
            <w:tcBorders>
              <w:top w:val="single" w:sz="18" w:space="0" w:color="000000"/>
              <w:left w:val="nil"/>
              <w:bottom w:val="single" w:sz="4" w:space="0" w:color="auto"/>
              <w:right w:val="single" w:sz="4" w:space="0" w:color="auto"/>
            </w:tcBorders>
            <w:shd w:val="clear" w:color="auto" w:fill="FFFFFF"/>
            <w:vAlign w:val="center"/>
          </w:tcPr>
          <w:p w14:paraId="52E063F5" w14:textId="77777777" w:rsidR="00AC4989" w:rsidRPr="00AC4989" w:rsidRDefault="00AC4989" w:rsidP="00AC4989">
            <w:pPr>
              <w:spacing w:after="200" w:line="320" w:lineRule="atLeast"/>
              <w:ind w:left="60" w:right="60"/>
              <w:rPr>
                <w:sz w:val="18"/>
                <w:szCs w:val="18"/>
              </w:rPr>
            </w:pPr>
            <w:r w:rsidRPr="00AC4989">
              <w:rPr>
                <w:i/>
                <w:iCs/>
                <w:sz w:val="18"/>
                <w:szCs w:val="18"/>
              </w:rPr>
              <w:t>- No</w:t>
            </w:r>
          </w:p>
        </w:tc>
        <w:tc>
          <w:tcPr>
            <w:tcW w:w="1073" w:type="dxa"/>
            <w:tcBorders>
              <w:top w:val="single" w:sz="18" w:space="0" w:color="000000"/>
              <w:left w:val="single" w:sz="4" w:space="0" w:color="auto"/>
              <w:bottom w:val="single" w:sz="4" w:space="0" w:color="auto"/>
              <w:right w:val="single" w:sz="4" w:space="0" w:color="auto"/>
            </w:tcBorders>
            <w:shd w:val="clear" w:color="auto" w:fill="FFFFFF"/>
            <w:vAlign w:val="center"/>
          </w:tcPr>
          <w:p w14:paraId="05679F26" w14:textId="77777777" w:rsidR="00AC4989" w:rsidRPr="00AC4989" w:rsidRDefault="00AC4989" w:rsidP="00AC4989">
            <w:pPr>
              <w:spacing w:after="200" w:line="320" w:lineRule="atLeast"/>
              <w:ind w:left="60" w:right="60"/>
              <w:jc w:val="center"/>
              <w:rPr>
                <w:sz w:val="18"/>
                <w:szCs w:val="18"/>
              </w:rPr>
            </w:pPr>
            <w:r w:rsidRPr="00AC4989">
              <w:rPr>
                <w:i/>
                <w:iCs/>
                <w:sz w:val="18"/>
                <w:szCs w:val="18"/>
              </w:rPr>
              <w:t>148</w:t>
            </w:r>
          </w:p>
        </w:tc>
        <w:tc>
          <w:tcPr>
            <w:tcW w:w="1155" w:type="dxa"/>
            <w:tcBorders>
              <w:top w:val="single" w:sz="18" w:space="0" w:color="000000"/>
              <w:left w:val="single" w:sz="4" w:space="0" w:color="auto"/>
              <w:bottom w:val="single" w:sz="4" w:space="0" w:color="auto"/>
              <w:right w:val="thinThickThinSmallGap" w:sz="24" w:space="0" w:color="auto"/>
            </w:tcBorders>
            <w:shd w:val="clear" w:color="auto" w:fill="FFFFFF"/>
            <w:vAlign w:val="center"/>
          </w:tcPr>
          <w:p w14:paraId="735132EB" w14:textId="77777777" w:rsidR="00AC4989" w:rsidRPr="00AC4989" w:rsidRDefault="00AC4989" w:rsidP="00AC4989">
            <w:pPr>
              <w:spacing w:after="200" w:line="320" w:lineRule="atLeast"/>
              <w:ind w:left="60" w:right="60"/>
              <w:jc w:val="center"/>
              <w:rPr>
                <w:sz w:val="18"/>
                <w:szCs w:val="18"/>
              </w:rPr>
            </w:pPr>
            <w:r w:rsidRPr="00AC4989">
              <w:rPr>
                <w:i/>
                <w:iCs/>
                <w:sz w:val="18"/>
                <w:szCs w:val="18"/>
              </w:rPr>
              <w:t>98.7</w:t>
            </w:r>
          </w:p>
        </w:tc>
      </w:tr>
      <w:tr w:rsidR="00AC4989" w:rsidRPr="00AC4989" w14:paraId="30513ECD" w14:textId="77777777" w:rsidTr="00AC4989">
        <w:trPr>
          <w:trHeight w:val="290"/>
          <w:jc w:val="center"/>
        </w:trPr>
        <w:tc>
          <w:tcPr>
            <w:tcW w:w="1005" w:type="dxa"/>
            <w:vMerge/>
            <w:tcBorders>
              <w:left w:val="thinThickThinSmallGap" w:sz="24" w:space="0" w:color="auto"/>
              <w:right w:val="single" w:sz="24" w:space="0" w:color="A6A6A6"/>
            </w:tcBorders>
            <w:shd w:val="clear" w:color="auto" w:fill="FFFFFF"/>
            <w:vAlign w:val="center"/>
          </w:tcPr>
          <w:p w14:paraId="6C1111E0"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tcBorders>
              <w:left w:val="thinThickThinSmallGap" w:sz="24" w:space="0" w:color="auto"/>
              <w:right w:val="single" w:sz="24" w:space="0" w:color="A6A6A6"/>
            </w:tcBorders>
            <w:shd w:val="clear" w:color="auto" w:fill="FFFFFF"/>
            <w:vAlign w:val="center"/>
          </w:tcPr>
          <w:p w14:paraId="65E7C1CC" w14:textId="77777777" w:rsidR="00AC4989" w:rsidRPr="00AC4989" w:rsidRDefault="00AC4989" w:rsidP="00AC4989">
            <w:pPr>
              <w:spacing w:after="200" w:line="276" w:lineRule="auto"/>
              <w:ind w:left="720" w:right="-73"/>
              <w:jc w:val="center"/>
              <w:rPr>
                <w:sz w:val="18"/>
                <w:szCs w:val="18"/>
              </w:rPr>
            </w:pPr>
          </w:p>
        </w:tc>
        <w:tc>
          <w:tcPr>
            <w:tcW w:w="2497" w:type="dxa"/>
            <w:tcBorders>
              <w:top w:val="single" w:sz="4" w:space="0" w:color="auto"/>
              <w:left w:val="nil"/>
              <w:bottom w:val="single" w:sz="18" w:space="0" w:color="000000"/>
              <w:right w:val="single" w:sz="4" w:space="0" w:color="auto"/>
            </w:tcBorders>
            <w:shd w:val="clear" w:color="auto" w:fill="FFFFFF"/>
            <w:vAlign w:val="center"/>
          </w:tcPr>
          <w:p w14:paraId="0702A008" w14:textId="77777777" w:rsidR="00AC4989" w:rsidRPr="00AC4989" w:rsidRDefault="00AC4989" w:rsidP="00AC4989">
            <w:pPr>
              <w:spacing w:after="200" w:line="320" w:lineRule="atLeast"/>
              <w:ind w:left="60" w:right="60"/>
              <w:rPr>
                <w:sz w:val="18"/>
                <w:szCs w:val="18"/>
              </w:rPr>
            </w:pPr>
            <w:r w:rsidRPr="00AC4989">
              <w:rPr>
                <w:i/>
                <w:iCs/>
                <w:sz w:val="18"/>
                <w:szCs w:val="18"/>
              </w:rPr>
              <w:t>- Yes</w:t>
            </w:r>
          </w:p>
        </w:tc>
        <w:tc>
          <w:tcPr>
            <w:tcW w:w="1073" w:type="dxa"/>
            <w:tcBorders>
              <w:top w:val="single" w:sz="4" w:space="0" w:color="auto"/>
              <w:left w:val="single" w:sz="4" w:space="0" w:color="auto"/>
              <w:bottom w:val="single" w:sz="18" w:space="0" w:color="000000"/>
              <w:right w:val="single" w:sz="4" w:space="0" w:color="auto"/>
            </w:tcBorders>
            <w:shd w:val="clear" w:color="auto" w:fill="FFFFFF"/>
            <w:vAlign w:val="center"/>
          </w:tcPr>
          <w:p w14:paraId="0AC1FC1F" w14:textId="77777777" w:rsidR="00AC4989" w:rsidRPr="00AC4989" w:rsidRDefault="00AC4989" w:rsidP="00AC4989">
            <w:pPr>
              <w:spacing w:after="200" w:line="320" w:lineRule="atLeast"/>
              <w:ind w:left="60" w:right="60"/>
              <w:jc w:val="center"/>
              <w:rPr>
                <w:sz w:val="18"/>
                <w:szCs w:val="18"/>
              </w:rPr>
            </w:pPr>
            <w:r w:rsidRPr="00AC4989">
              <w:rPr>
                <w:i/>
                <w:iCs/>
                <w:sz w:val="18"/>
                <w:szCs w:val="18"/>
              </w:rPr>
              <w:t>2</w:t>
            </w:r>
          </w:p>
        </w:tc>
        <w:tc>
          <w:tcPr>
            <w:tcW w:w="1155" w:type="dxa"/>
            <w:tcBorders>
              <w:top w:val="single" w:sz="4" w:space="0" w:color="auto"/>
              <w:left w:val="single" w:sz="4" w:space="0" w:color="auto"/>
              <w:bottom w:val="single" w:sz="18" w:space="0" w:color="000000"/>
              <w:right w:val="thinThickThinSmallGap" w:sz="24" w:space="0" w:color="auto"/>
            </w:tcBorders>
            <w:shd w:val="clear" w:color="auto" w:fill="FFFFFF"/>
            <w:vAlign w:val="center"/>
          </w:tcPr>
          <w:p w14:paraId="4EF1E0FE" w14:textId="77777777" w:rsidR="00AC4989" w:rsidRPr="00AC4989" w:rsidRDefault="00AC4989" w:rsidP="00AC4989">
            <w:pPr>
              <w:spacing w:after="200" w:line="320" w:lineRule="atLeast"/>
              <w:ind w:left="60" w:right="60"/>
              <w:jc w:val="center"/>
              <w:rPr>
                <w:sz w:val="18"/>
                <w:szCs w:val="18"/>
              </w:rPr>
            </w:pPr>
            <w:r w:rsidRPr="00AC4989">
              <w:rPr>
                <w:i/>
                <w:iCs/>
                <w:sz w:val="18"/>
                <w:szCs w:val="18"/>
              </w:rPr>
              <w:t>1.3</w:t>
            </w:r>
          </w:p>
        </w:tc>
      </w:tr>
      <w:tr w:rsidR="00AC4989" w:rsidRPr="00AC4989" w14:paraId="73CE7DC0" w14:textId="77777777" w:rsidTr="00AC4989">
        <w:trPr>
          <w:trHeight w:val="143"/>
          <w:jc w:val="center"/>
        </w:trPr>
        <w:tc>
          <w:tcPr>
            <w:tcW w:w="1005" w:type="dxa"/>
            <w:vMerge w:val="restart"/>
            <w:tcBorders>
              <w:top w:val="single" w:sz="24" w:space="0" w:color="auto"/>
              <w:left w:val="thinThickThinSmallGap" w:sz="24" w:space="0" w:color="auto"/>
              <w:right w:val="single" w:sz="24" w:space="0" w:color="A6A6A6"/>
            </w:tcBorders>
            <w:shd w:val="clear" w:color="auto" w:fill="FFFFFF"/>
            <w:vAlign w:val="center"/>
          </w:tcPr>
          <w:p w14:paraId="37E2FFBC"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val="restart"/>
            <w:tcBorders>
              <w:top w:val="single" w:sz="24" w:space="0" w:color="auto"/>
              <w:left w:val="thinThickThinSmallGap" w:sz="24" w:space="0" w:color="auto"/>
              <w:right w:val="single" w:sz="24" w:space="0" w:color="A6A6A6"/>
            </w:tcBorders>
            <w:shd w:val="clear" w:color="auto" w:fill="FFFFFF"/>
            <w:vAlign w:val="center"/>
          </w:tcPr>
          <w:p w14:paraId="1A79B128" w14:textId="77777777" w:rsidR="00AC4989" w:rsidRPr="00AC4989" w:rsidRDefault="00AC4989" w:rsidP="00AC4989">
            <w:pPr>
              <w:spacing w:after="200" w:line="276" w:lineRule="auto"/>
              <w:ind w:left="720" w:right="-73"/>
              <w:jc w:val="center"/>
              <w:rPr>
                <w:sz w:val="18"/>
                <w:szCs w:val="18"/>
              </w:rPr>
            </w:pPr>
            <w:r w:rsidRPr="00AC4989">
              <w:rPr>
                <w:i/>
                <w:iCs/>
                <w:sz w:val="18"/>
                <w:szCs w:val="18"/>
              </w:rPr>
              <w:t>Placenta Previa</w:t>
            </w:r>
          </w:p>
        </w:tc>
        <w:tc>
          <w:tcPr>
            <w:tcW w:w="2497" w:type="dxa"/>
            <w:tcBorders>
              <w:top w:val="single" w:sz="18" w:space="0" w:color="000000"/>
              <w:left w:val="nil"/>
              <w:bottom w:val="single" w:sz="4" w:space="0" w:color="auto"/>
              <w:right w:val="single" w:sz="4" w:space="0" w:color="auto"/>
            </w:tcBorders>
            <w:shd w:val="clear" w:color="auto" w:fill="FFFFFF"/>
            <w:vAlign w:val="center"/>
          </w:tcPr>
          <w:p w14:paraId="498E078C" w14:textId="77777777" w:rsidR="00AC4989" w:rsidRPr="00AC4989" w:rsidRDefault="00AC4989" w:rsidP="00AC4989">
            <w:pPr>
              <w:spacing w:after="200" w:line="320" w:lineRule="atLeast"/>
              <w:ind w:left="60" w:right="60"/>
              <w:rPr>
                <w:sz w:val="18"/>
                <w:szCs w:val="18"/>
              </w:rPr>
            </w:pPr>
            <w:r w:rsidRPr="00AC4989">
              <w:rPr>
                <w:i/>
                <w:iCs/>
                <w:sz w:val="18"/>
                <w:szCs w:val="18"/>
              </w:rPr>
              <w:t>- No</w:t>
            </w:r>
          </w:p>
        </w:tc>
        <w:tc>
          <w:tcPr>
            <w:tcW w:w="1073" w:type="dxa"/>
            <w:tcBorders>
              <w:top w:val="single" w:sz="18" w:space="0" w:color="000000"/>
              <w:left w:val="single" w:sz="4" w:space="0" w:color="auto"/>
              <w:bottom w:val="single" w:sz="4" w:space="0" w:color="auto"/>
              <w:right w:val="single" w:sz="4" w:space="0" w:color="auto"/>
            </w:tcBorders>
            <w:shd w:val="clear" w:color="auto" w:fill="FFFFFF"/>
            <w:vAlign w:val="center"/>
          </w:tcPr>
          <w:p w14:paraId="68C472A7" w14:textId="77777777" w:rsidR="00AC4989" w:rsidRPr="00AC4989" w:rsidRDefault="00AC4989" w:rsidP="00AC4989">
            <w:pPr>
              <w:spacing w:after="200" w:line="320" w:lineRule="atLeast"/>
              <w:ind w:left="60" w:right="60"/>
              <w:jc w:val="center"/>
              <w:rPr>
                <w:sz w:val="18"/>
                <w:szCs w:val="18"/>
              </w:rPr>
            </w:pPr>
            <w:r w:rsidRPr="00AC4989">
              <w:rPr>
                <w:i/>
                <w:iCs/>
                <w:sz w:val="18"/>
                <w:szCs w:val="18"/>
              </w:rPr>
              <w:t>140</w:t>
            </w:r>
          </w:p>
        </w:tc>
        <w:tc>
          <w:tcPr>
            <w:tcW w:w="1155" w:type="dxa"/>
            <w:tcBorders>
              <w:top w:val="single" w:sz="18" w:space="0" w:color="000000"/>
              <w:left w:val="single" w:sz="4" w:space="0" w:color="auto"/>
              <w:bottom w:val="single" w:sz="4" w:space="0" w:color="auto"/>
              <w:right w:val="thinThickThinSmallGap" w:sz="24" w:space="0" w:color="auto"/>
            </w:tcBorders>
            <w:shd w:val="clear" w:color="auto" w:fill="FFFFFF"/>
            <w:vAlign w:val="center"/>
          </w:tcPr>
          <w:p w14:paraId="536F66FB" w14:textId="77777777" w:rsidR="00AC4989" w:rsidRPr="00AC4989" w:rsidRDefault="00AC4989" w:rsidP="00AC4989">
            <w:pPr>
              <w:spacing w:after="200" w:line="320" w:lineRule="atLeast"/>
              <w:ind w:left="60" w:right="60"/>
              <w:jc w:val="center"/>
              <w:rPr>
                <w:sz w:val="18"/>
                <w:szCs w:val="18"/>
              </w:rPr>
            </w:pPr>
            <w:r w:rsidRPr="00AC4989">
              <w:rPr>
                <w:i/>
                <w:iCs/>
                <w:sz w:val="18"/>
                <w:szCs w:val="18"/>
              </w:rPr>
              <w:t>93.3</w:t>
            </w:r>
          </w:p>
        </w:tc>
      </w:tr>
      <w:tr w:rsidR="00AC4989" w:rsidRPr="00AC4989" w14:paraId="0EF4EE39" w14:textId="77777777" w:rsidTr="00AC4989">
        <w:trPr>
          <w:trHeight w:val="143"/>
          <w:jc w:val="center"/>
        </w:trPr>
        <w:tc>
          <w:tcPr>
            <w:tcW w:w="1005" w:type="dxa"/>
            <w:vMerge/>
            <w:tcBorders>
              <w:left w:val="thinThickThinSmallGap" w:sz="24" w:space="0" w:color="auto"/>
              <w:right w:val="single" w:sz="24" w:space="0" w:color="A6A6A6"/>
            </w:tcBorders>
            <w:shd w:val="clear" w:color="auto" w:fill="FFFFFF"/>
            <w:vAlign w:val="center"/>
          </w:tcPr>
          <w:p w14:paraId="53BB3565"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tcBorders>
              <w:left w:val="thinThickThinSmallGap" w:sz="24" w:space="0" w:color="auto"/>
              <w:right w:val="single" w:sz="24" w:space="0" w:color="A6A6A6"/>
            </w:tcBorders>
            <w:shd w:val="clear" w:color="auto" w:fill="FFFFFF"/>
            <w:vAlign w:val="center"/>
          </w:tcPr>
          <w:p w14:paraId="4FFC4D44" w14:textId="77777777" w:rsidR="00AC4989" w:rsidRPr="00AC4989" w:rsidRDefault="00AC4989" w:rsidP="00AC4989">
            <w:pPr>
              <w:spacing w:after="200" w:line="276" w:lineRule="auto"/>
              <w:ind w:left="720" w:right="-73"/>
              <w:jc w:val="center"/>
              <w:rPr>
                <w:sz w:val="18"/>
                <w:szCs w:val="18"/>
              </w:rPr>
            </w:pPr>
          </w:p>
        </w:tc>
        <w:tc>
          <w:tcPr>
            <w:tcW w:w="2497" w:type="dxa"/>
            <w:tcBorders>
              <w:top w:val="single" w:sz="4" w:space="0" w:color="auto"/>
              <w:left w:val="nil"/>
              <w:bottom w:val="single" w:sz="18" w:space="0" w:color="000000"/>
              <w:right w:val="single" w:sz="4" w:space="0" w:color="auto"/>
            </w:tcBorders>
            <w:shd w:val="clear" w:color="auto" w:fill="FFFFFF"/>
            <w:vAlign w:val="center"/>
          </w:tcPr>
          <w:p w14:paraId="1D2D00EC" w14:textId="77777777" w:rsidR="00AC4989" w:rsidRPr="00AC4989" w:rsidRDefault="00AC4989" w:rsidP="00AC4989">
            <w:pPr>
              <w:spacing w:after="200" w:line="320" w:lineRule="atLeast"/>
              <w:ind w:left="60" w:right="60"/>
              <w:rPr>
                <w:sz w:val="18"/>
                <w:szCs w:val="18"/>
              </w:rPr>
            </w:pPr>
            <w:r w:rsidRPr="00AC4989">
              <w:rPr>
                <w:i/>
                <w:iCs/>
                <w:sz w:val="18"/>
                <w:szCs w:val="18"/>
              </w:rPr>
              <w:t>- Yes</w:t>
            </w:r>
          </w:p>
        </w:tc>
        <w:tc>
          <w:tcPr>
            <w:tcW w:w="1073" w:type="dxa"/>
            <w:tcBorders>
              <w:top w:val="single" w:sz="4" w:space="0" w:color="auto"/>
              <w:left w:val="single" w:sz="4" w:space="0" w:color="auto"/>
              <w:bottom w:val="single" w:sz="18" w:space="0" w:color="000000"/>
              <w:right w:val="single" w:sz="4" w:space="0" w:color="auto"/>
            </w:tcBorders>
            <w:shd w:val="clear" w:color="auto" w:fill="FFFFFF"/>
            <w:vAlign w:val="center"/>
          </w:tcPr>
          <w:p w14:paraId="628921B1" w14:textId="77777777" w:rsidR="00AC4989" w:rsidRPr="00AC4989" w:rsidRDefault="00AC4989" w:rsidP="00AC4989">
            <w:pPr>
              <w:spacing w:after="200" w:line="320" w:lineRule="atLeast"/>
              <w:ind w:left="60" w:right="60"/>
              <w:jc w:val="center"/>
              <w:rPr>
                <w:sz w:val="18"/>
                <w:szCs w:val="18"/>
              </w:rPr>
            </w:pPr>
            <w:r w:rsidRPr="00AC4989">
              <w:rPr>
                <w:i/>
                <w:iCs/>
                <w:sz w:val="18"/>
                <w:szCs w:val="18"/>
              </w:rPr>
              <w:t>10</w:t>
            </w:r>
          </w:p>
        </w:tc>
        <w:tc>
          <w:tcPr>
            <w:tcW w:w="1155" w:type="dxa"/>
            <w:tcBorders>
              <w:top w:val="single" w:sz="4" w:space="0" w:color="auto"/>
              <w:left w:val="single" w:sz="4" w:space="0" w:color="auto"/>
              <w:bottom w:val="single" w:sz="18" w:space="0" w:color="000000"/>
              <w:right w:val="thinThickThinSmallGap" w:sz="24" w:space="0" w:color="auto"/>
            </w:tcBorders>
            <w:shd w:val="clear" w:color="auto" w:fill="FFFFFF"/>
            <w:vAlign w:val="center"/>
          </w:tcPr>
          <w:p w14:paraId="41DE79D6" w14:textId="77777777" w:rsidR="00AC4989" w:rsidRPr="00AC4989" w:rsidRDefault="00AC4989" w:rsidP="00AC4989">
            <w:pPr>
              <w:spacing w:after="200" w:line="320" w:lineRule="atLeast"/>
              <w:ind w:left="60" w:right="60"/>
              <w:jc w:val="center"/>
              <w:rPr>
                <w:sz w:val="18"/>
                <w:szCs w:val="18"/>
              </w:rPr>
            </w:pPr>
            <w:r w:rsidRPr="00AC4989">
              <w:rPr>
                <w:i/>
                <w:iCs/>
                <w:sz w:val="18"/>
                <w:szCs w:val="18"/>
              </w:rPr>
              <w:t>6.7</w:t>
            </w:r>
          </w:p>
        </w:tc>
      </w:tr>
      <w:tr w:rsidR="00AC4989" w:rsidRPr="00AC4989" w14:paraId="025FA2E9" w14:textId="77777777" w:rsidTr="00AC4989">
        <w:trPr>
          <w:trHeight w:val="143"/>
          <w:jc w:val="center"/>
        </w:trPr>
        <w:tc>
          <w:tcPr>
            <w:tcW w:w="1005" w:type="dxa"/>
            <w:vMerge w:val="restart"/>
            <w:tcBorders>
              <w:top w:val="single" w:sz="24" w:space="0" w:color="auto"/>
              <w:left w:val="thinThickThinSmallGap" w:sz="24" w:space="0" w:color="auto"/>
              <w:right w:val="single" w:sz="24" w:space="0" w:color="A6A6A6"/>
            </w:tcBorders>
            <w:shd w:val="clear" w:color="auto" w:fill="FFFFFF"/>
            <w:vAlign w:val="center"/>
          </w:tcPr>
          <w:p w14:paraId="6563AE43"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val="restart"/>
            <w:tcBorders>
              <w:top w:val="single" w:sz="24" w:space="0" w:color="auto"/>
              <w:left w:val="thinThickThinSmallGap" w:sz="24" w:space="0" w:color="auto"/>
              <w:right w:val="single" w:sz="24" w:space="0" w:color="A6A6A6"/>
            </w:tcBorders>
            <w:shd w:val="clear" w:color="auto" w:fill="FFFFFF"/>
            <w:vAlign w:val="center"/>
          </w:tcPr>
          <w:p w14:paraId="3C212AF7" w14:textId="77777777" w:rsidR="00AC4989" w:rsidRPr="00AC4989" w:rsidRDefault="00AC4989" w:rsidP="00AC4989">
            <w:pPr>
              <w:spacing w:after="200" w:line="276" w:lineRule="auto"/>
              <w:ind w:left="720" w:right="-73"/>
              <w:jc w:val="center"/>
              <w:rPr>
                <w:sz w:val="18"/>
                <w:szCs w:val="18"/>
              </w:rPr>
            </w:pPr>
            <w:r w:rsidRPr="00AC4989">
              <w:rPr>
                <w:i/>
                <w:iCs/>
                <w:sz w:val="18"/>
                <w:szCs w:val="18"/>
              </w:rPr>
              <w:t>Abruptio placenta</w:t>
            </w:r>
          </w:p>
        </w:tc>
        <w:tc>
          <w:tcPr>
            <w:tcW w:w="2497" w:type="dxa"/>
            <w:tcBorders>
              <w:top w:val="single" w:sz="18" w:space="0" w:color="000000"/>
              <w:left w:val="nil"/>
              <w:bottom w:val="single" w:sz="4" w:space="0" w:color="auto"/>
              <w:right w:val="single" w:sz="4" w:space="0" w:color="auto"/>
            </w:tcBorders>
            <w:shd w:val="clear" w:color="auto" w:fill="FFFFFF"/>
            <w:vAlign w:val="center"/>
          </w:tcPr>
          <w:p w14:paraId="5F7A0B6A" w14:textId="77777777" w:rsidR="00AC4989" w:rsidRPr="00AC4989" w:rsidRDefault="00AC4989" w:rsidP="00AC4989">
            <w:pPr>
              <w:spacing w:after="200" w:line="320" w:lineRule="atLeast"/>
              <w:ind w:left="60" w:right="60"/>
              <w:rPr>
                <w:sz w:val="18"/>
                <w:szCs w:val="18"/>
              </w:rPr>
            </w:pPr>
            <w:r w:rsidRPr="00AC4989">
              <w:rPr>
                <w:i/>
                <w:iCs/>
                <w:sz w:val="18"/>
                <w:szCs w:val="18"/>
              </w:rPr>
              <w:t>- No</w:t>
            </w:r>
          </w:p>
        </w:tc>
        <w:tc>
          <w:tcPr>
            <w:tcW w:w="1073" w:type="dxa"/>
            <w:tcBorders>
              <w:top w:val="single" w:sz="18" w:space="0" w:color="000000"/>
              <w:left w:val="single" w:sz="4" w:space="0" w:color="auto"/>
              <w:bottom w:val="single" w:sz="4" w:space="0" w:color="auto"/>
              <w:right w:val="single" w:sz="4" w:space="0" w:color="auto"/>
            </w:tcBorders>
            <w:shd w:val="clear" w:color="auto" w:fill="FFFFFF"/>
            <w:vAlign w:val="center"/>
          </w:tcPr>
          <w:p w14:paraId="6814B87F" w14:textId="77777777" w:rsidR="00AC4989" w:rsidRPr="00AC4989" w:rsidRDefault="00AC4989" w:rsidP="00AC4989">
            <w:pPr>
              <w:spacing w:after="200" w:line="320" w:lineRule="atLeast"/>
              <w:ind w:left="60" w:right="60"/>
              <w:jc w:val="center"/>
              <w:rPr>
                <w:sz w:val="18"/>
                <w:szCs w:val="18"/>
              </w:rPr>
            </w:pPr>
            <w:r w:rsidRPr="00AC4989">
              <w:rPr>
                <w:i/>
                <w:iCs/>
                <w:sz w:val="18"/>
                <w:szCs w:val="18"/>
              </w:rPr>
              <w:t>147</w:t>
            </w:r>
          </w:p>
        </w:tc>
        <w:tc>
          <w:tcPr>
            <w:tcW w:w="1155" w:type="dxa"/>
            <w:tcBorders>
              <w:top w:val="single" w:sz="18" w:space="0" w:color="000000"/>
              <w:left w:val="single" w:sz="4" w:space="0" w:color="auto"/>
              <w:bottom w:val="single" w:sz="4" w:space="0" w:color="auto"/>
              <w:right w:val="thinThickThinSmallGap" w:sz="24" w:space="0" w:color="auto"/>
            </w:tcBorders>
            <w:shd w:val="clear" w:color="auto" w:fill="FFFFFF"/>
            <w:vAlign w:val="center"/>
          </w:tcPr>
          <w:p w14:paraId="7DF6DBEA" w14:textId="77777777" w:rsidR="00AC4989" w:rsidRPr="00AC4989" w:rsidRDefault="00AC4989" w:rsidP="00AC4989">
            <w:pPr>
              <w:spacing w:after="200" w:line="320" w:lineRule="atLeast"/>
              <w:ind w:left="60" w:right="60"/>
              <w:jc w:val="center"/>
              <w:rPr>
                <w:sz w:val="18"/>
                <w:szCs w:val="18"/>
              </w:rPr>
            </w:pPr>
            <w:r w:rsidRPr="00AC4989">
              <w:rPr>
                <w:i/>
                <w:iCs/>
                <w:sz w:val="18"/>
                <w:szCs w:val="18"/>
              </w:rPr>
              <w:t>98.0</w:t>
            </w:r>
          </w:p>
        </w:tc>
      </w:tr>
      <w:tr w:rsidR="00AC4989" w:rsidRPr="00AC4989" w14:paraId="6939043C" w14:textId="77777777" w:rsidTr="00AC4989">
        <w:trPr>
          <w:trHeight w:val="143"/>
          <w:jc w:val="center"/>
        </w:trPr>
        <w:tc>
          <w:tcPr>
            <w:tcW w:w="1005" w:type="dxa"/>
            <w:vMerge/>
            <w:tcBorders>
              <w:left w:val="thinThickThinSmallGap" w:sz="24" w:space="0" w:color="auto"/>
              <w:right w:val="single" w:sz="24" w:space="0" w:color="A6A6A6"/>
            </w:tcBorders>
            <w:shd w:val="clear" w:color="auto" w:fill="FFFFFF"/>
            <w:vAlign w:val="center"/>
          </w:tcPr>
          <w:p w14:paraId="29F984B6"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tcBorders>
              <w:left w:val="thinThickThinSmallGap" w:sz="24" w:space="0" w:color="auto"/>
              <w:right w:val="single" w:sz="24" w:space="0" w:color="A6A6A6"/>
            </w:tcBorders>
            <w:shd w:val="clear" w:color="auto" w:fill="FFFFFF"/>
            <w:vAlign w:val="center"/>
          </w:tcPr>
          <w:p w14:paraId="6464F935" w14:textId="77777777" w:rsidR="00AC4989" w:rsidRPr="00AC4989" w:rsidRDefault="00AC4989" w:rsidP="00AC4989">
            <w:pPr>
              <w:spacing w:after="200" w:line="276" w:lineRule="auto"/>
              <w:ind w:left="720" w:right="-73"/>
              <w:jc w:val="center"/>
              <w:rPr>
                <w:sz w:val="18"/>
                <w:szCs w:val="18"/>
              </w:rPr>
            </w:pPr>
          </w:p>
        </w:tc>
        <w:tc>
          <w:tcPr>
            <w:tcW w:w="2497" w:type="dxa"/>
            <w:tcBorders>
              <w:top w:val="single" w:sz="4" w:space="0" w:color="auto"/>
              <w:left w:val="nil"/>
              <w:bottom w:val="single" w:sz="18" w:space="0" w:color="000000"/>
              <w:right w:val="single" w:sz="4" w:space="0" w:color="auto"/>
            </w:tcBorders>
            <w:shd w:val="clear" w:color="auto" w:fill="FFFFFF"/>
            <w:vAlign w:val="center"/>
          </w:tcPr>
          <w:p w14:paraId="10B954DA" w14:textId="77777777" w:rsidR="00AC4989" w:rsidRPr="00AC4989" w:rsidRDefault="00AC4989" w:rsidP="00AC4989">
            <w:pPr>
              <w:spacing w:after="200" w:line="320" w:lineRule="atLeast"/>
              <w:ind w:left="60" w:right="60"/>
              <w:rPr>
                <w:sz w:val="18"/>
                <w:szCs w:val="18"/>
              </w:rPr>
            </w:pPr>
            <w:r w:rsidRPr="00AC4989">
              <w:rPr>
                <w:i/>
                <w:iCs/>
                <w:sz w:val="18"/>
                <w:szCs w:val="18"/>
              </w:rPr>
              <w:t>- Yes</w:t>
            </w:r>
          </w:p>
        </w:tc>
        <w:tc>
          <w:tcPr>
            <w:tcW w:w="1073" w:type="dxa"/>
            <w:tcBorders>
              <w:top w:val="single" w:sz="4" w:space="0" w:color="auto"/>
              <w:left w:val="single" w:sz="4" w:space="0" w:color="auto"/>
              <w:bottom w:val="single" w:sz="18" w:space="0" w:color="000000"/>
              <w:right w:val="single" w:sz="4" w:space="0" w:color="auto"/>
            </w:tcBorders>
            <w:shd w:val="clear" w:color="auto" w:fill="FFFFFF"/>
            <w:vAlign w:val="center"/>
          </w:tcPr>
          <w:p w14:paraId="30F8E692" w14:textId="77777777" w:rsidR="00AC4989" w:rsidRPr="00AC4989" w:rsidRDefault="00AC4989" w:rsidP="00AC4989">
            <w:pPr>
              <w:spacing w:after="200" w:line="320" w:lineRule="atLeast"/>
              <w:ind w:left="60" w:right="60"/>
              <w:jc w:val="center"/>
              <w:rPr>
                <w:sz w:val="18"/>
                <w:szCs w:val="18"/>
              </w:rPr>
            </w:pPr>
            <w:r w:rsidRPr="00AC4989">
              <w:rPr>
                <w:i/>
                <w:iCs/>
                <w:sz w:val="18"/>
                <w:szCs w:val="18"/>
              </w:rPr>
              <w:t>3</w:t>
            </w:r>
          </w:p>
        </w:tc>
        <w:tc>
          <w:tcPr>
            <w:tcW w:w="1155" w:type="dxa"/>
            <w:tcBorders>
              <w:top w:val="single" w:sz="4" w:space="0" w:color="auto"/>
              <w:left w:val="single" w:sz="4" w:space="0" w:color="auto"/>
              <w:bottom w:val="single" w:sz="18" w:space="0" w:color="000000"/>
              <w:right w:val="thinThickThinSmallGap" w:sz="24" w:space="0" w:color="auto"/>
            </w:tcBorders>
            <w:shd w:val="clear" w:color="auto" w:fill="FFFFFF"/>
            <w:vAlign w:val="center"/>
          </w:tcPr>
          <w:p w14:paraId="57B22B6E" w14:textId="77777777" w:rsidR="00AC4989" w:rsidRPr="00AC4989" w:rsidRDefault="00AC4989" w:rsidP="00AC4989">
            <w:pPr>
              <w:spacing w:after="200" w:line="320" w:lineRule="atLeast"/>
              <w:ind w:left="60" w:right="60"/>
              <w:jc w:val="center"/>
              <w:rPr>
                <w:sz w:val="18"/>
                <w:szCs w:val="18"/>
              </w:rPr>
            </w:pPr>
            <w:r w:rsidRPr="00AC4989">
              <w:rPr>
                <w:i/>
                <w:iCs/>
                <w:sz w:val="18"/>
                <w:szCs w:val="18"/>
              </w:rPr>
              <w:t>2.0</w:t>
            </w:r>
          </w:p>
        </w:tc>
      </w:tr>
      <w:tr w:rsidR="00AC4989" w:rsidRPr="00AC4989" w14:paraId="4E800007" w14:textId="77777777" w:rsidTr="00AC4989">
        <w:trPr>
          <w:trHeight w:val="143"/>
          <w:jc w:val="center"/>
        </w:trPr>
        <w:tc>
          <w:tcPr>
            <w:tcW w:w="1005" w:type="dxa"/>
            <w:vMerge w:val="restart"/>
            <w:tcBorders>
              <w:top w:val="single" w:sz="24" w:space="0" w:color="auto"/>
              <w:left w:val="thinThickThinSmallGap" w:sz="24" w:space="0" w:color="auto"/>
              <w:right w:val="single" w:sz="24" w:space="0" w:color="A6A6A6"/>
            </w:tcBorders>
            <w:shd w:val="clear" w:color="auto" w:fill="FFFFFF"/>
            <w:vAlign w:val="center"/>
          </w:tcPr>
          <w:p w14:paraId="4B645381"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val="restart"/>
            <w:tcBorders>
              <w:top w:val="single" w:sz="24" w:space="0" w:color="auto"/>
              <w:left w:val="thinThickThinSmallGap" w:sz="24" w:space="0" w:color="auto"/>
              <w:right w:val="single" w:sz="24" w:space="0" w:color="A6A6A6"/>
            </w:tcBorders>
            <w:shd w:val="clear" w:color="auto" w:fill="FFFFFF"/>
            <w:vAlign w:val="center"/>
          </w:tcPr>
          <w:p w14:paraId="62E4504E" w14:textId="77777777" w:rsidR="00AC4989" w:rsidRPr="00AC4989" w:rsidRDefault="00AC4989" w:rsidP="00AC4989">
            <w:pPr>
              <w:spacing w:after="200" w:line="276" w:lineRule="auto"/>
              <w:ind w:left="720" w:right="-73"/>
              <w:jc w:val="center"/>
              <w:rPr>
                <w:sz w:val="18"/>
                <w:szCs w:val="18"/>
              </w:rPr>
            </w:pPr>
            <w:r w:rsidRPr="00AC4989">
              <w:rPr>
                <w:i/>
                <w:iCs/>
                <w:sz w:val="18"/>
                <w:szCs w:val="18"/>
              </w:rPr>
              <w:t>UTI</w:t>
            </w:r>
          </w:p>
        </w:tc>
        <w:tc>
          <w:tcPr>
            <w:tcW w:w="2497" w:type="dxa"/>
            <w:tcBorders>
              <w:top w:val="single" w:sz="18" w:space="0" w:color="000000"/>
              <w:left w:val="nil"/>
              <w:bottom w:val="single" w:sz="4" w:space="0" w:color="auto"/>
              <w:right w:val="single" w:sz="4" w:space="0" w:color="auto"/>
            </w:tcBorders>
            <w:shd w:val="clear" w:color="auto" w:fill="FFFFFF"/>
            <w:vAlign w:val="center"/>
          </w:tcPr>
          <w:p w14:paraId="6BE9B55F" w14:textId="77777777" w:rsidR="00AC4989" w:rsidRPr="00AC4989" w:rsidRDefault="00AC4989" w:rsidP="00AC4989">
            <w:pPr>
              <w:spacing w:after="200" w:line="320" w:lineRule="atLeast"/>
              <w:ind w:left="60" w:right="60"/>
              <w:rPr>
                <w:sz w:val="18"/>
                <w:szCs w:val="18"/>
              </w:rPr>
            </w:pPr>
            <w:r w:rsidRPr="00AC4989">
              <w:rPr>
                <w:i/>
                <w:iCs/>
                <w:sz w:val="18"/>
                <w:szCs w:val="18"/>
              </w:rPr>
              <w:t>- No</w:t>
            </w:r>
          </w:p>
        </w:tc>
        <w:tc>
          <w:tcPr>
            <w:tcW w:w="1073" w:type="dxa"/>
            <w:tcBorders>
              <w:top w:val="single" w:sz="18" w:space="0" w:color="000000"/>
              <w:left w:val="single" w:sz="4" w:space="0" w:color="auto"/>
              <w:bottom w:val="single" w:sz="4" w:space="0" w:color="auto"/>
              <w:right w:val="single" w:sz="4" w:space="0" w:color="auto"/>
            </w:tcBorders>
            <w:shd w:val="clear" w:color="auto" w:fill="FFFFFF"/>
            <w:vAlign w:val="center"/>
          </w:tcPr>
          <w:p w14:paraId="7FDFF312" w14:textId="77777777" w:rsidR="00AC4989" w:rsidRPr="00AC4989" w:rsidRDefault="00AC4989" w:rsidP="00AC4989">
            <w:pPr>
              <w:spacing w:after="200" w:line="320" w:lineRule="atLeast"/>
              <w:ind w:left="60" w:right="60"/>
              <w:jc w:val="center"/>
              <w:rPr>
                <w:sz w:val="18"/>
                <w:szCs w:val="18"/>
              </w:rPr>
            </w:pPr>
            <w:r w:rsidRPr="00AC4989">
              <w:rPr>
                <w:i/>
                <w:iCs/>
                <w:sz w:val="18"/>
                <w:szCs w:val="18"/>
              </w:rPr>
              <w:t>51</w:t>
            </w:r>
          </w:p>
        </w:tc>
        <w:tc>
          <w:tcPr>
            <w:tcW w:w="1155" w:type="dxa"/>
            <w:tcBorders>
              <w:top w:val="single" w:sz="18" w:space="0" w:color="000000"/>
              <w:left w:val="single" w:sz="4" w:space="0" w:color="auto"/>
              <w:bottom w:val="single" w:sz="4" w:space="0" w:color="auto"/>
              <w:right w:val="thinThickThinSmallGap" w:sz="24" w:space="0" w:color="auto"/>
            </w:tcBorders>
            <w:shd w:val="clear" w:color="auto" w:fill="FFFFFF"/>
            <w:vAlign w:val="center"/>
          </w:tcPr>
          <w:p w14:paraId="4D7CF997" w14:textId="77777777" w:rsidR="00AC4989" w:rsidRPr="00AC4989" w:rsidRDefault="00AC4989" w:rsidP="00AC4989">
            <w:pPr>
              <w:spacing w:after="200" w:line="320" w:lineRule="atLeast"/>
              <w:ind w:left="60" w:right="60"/>
              <w:jc w:val="center"/>
              <w:rPr>
                <w:sz w:val="18"/>
                <w:szCs w:val="18"/>
              </w:rPr>
            </w:pPr>
            <w:r w:rsidRPr="00AC4989">
              <w:rPr>
                <w:i/>
                <w:iCs/>
                <w:sz w:val="18"/>
                <w:szCs w:val="18"/>
              </w:rPr>
              <w:t>34.0</w:t>
            </w:r>
          </w:p>
        </w:tc>
      </w:tr>
      <w:tr w:rsidR="00AC4989" w:rsidRPr="00AC4989" w14:paraId="7837B24C" w14:textId="77777777" w:rsidTr="00AC4989">
        <w:trPr>
          <w:trHeight w:val="143"/>
          <w:jc w:val="center"/>
        </w:trPr>
        <w:tc>
          <w:tcPr>
            <w:tcW w:w="1005" w:type="dxa"/>
            <w:vMerge/>
            <w:tcBorders>
              <w:left w:val="thinThickThinSmallGap" w:sz="24" w:space="0" w:color="auto"/>
              <w:right w:val="single" w:sz="24" w:space="0" w:color="A6A6A6"/>
            </w:tcBorders>
            <w:shd w:val="clear" w:color="auto" w:fill="FFFFFF"/>
            <w:vAlign w:val="center"/>
          </w:tcPr>
          <w:p w14:paraId="1F8DF525" w14:textId="77777777" w:rsidR="00AC4989" w:rsidRPr="00AC4989" w:rsidRDefault="00AC4989">
            <w:pPr>
              <w:numPr>
                <w:ilvl w:val="0"/>
                <w:numId w:val="58"/>
              </w:numPr>
              <w:spacing w:after="200" w:line="276" w:lineRule="auto"/>
              <w:ind w:right="-73"/>
              <w:jc w:val="center"/>
              <w:rPr>
                <w:i/>
                <w:iCs/>
                <w:sz w:val="18"/>
                <w:szCs w:val="18"/>
              </w:rPr>
            </w:pPr>
          </w:p>
        </w:tc>
        <w:tc>
          <w:tcPr>
            <w:tcW w:w="3592" w:type="dxa"/>
            <w:vMerge/>
            <w:tcBorders>
              <w:left w:val="thinThickThinSmallGap" w:sz="24" w:space="0" w:color="auto"/>
              <w:right w:val="single" w:sz="24" w:space="0" w:color="A6A6A6"/>
            </w:tcBorders>
            <w:shd w:val="clear" w:color="auto" w:fill="FFFFFF"/>
            <w:vAlign w:val="center"/>
          </w:tcPr>
          <w:p w14:paraId="240255CC" w14:textId="77777777" w:rsidR="00AC4989" w:rsidRPr="00AC4989" w:rsidRDefault="00AC4989" w:rsidP="00AC4989">
            <w:pPr>
              <w:spacing w:after="200" w:line="276" w:lineRule="auto"/>
              <w:ind w:left="720" w:right="-73"/>
              <w:jc w:val="center"/>
              <w:rPr>
                <w:sz w:val="18"/>
                <w:szCs w:val="18"/>
              </w:rPr>
            </w:pPr>
          </w:p>
        </w:tc>
        <w:tc>
          <w:tcPr>
            <w:tcW w:w="2497" w:type="dxa"/>
            <w:tcBorders>
              <w:top w:val="single" w:sz="4" w:space="0" w:color="auto"/>
              <w:left w:val="nil"/>
              <w:bottom w:val="single" w:sz="18" w:space="0" w:color="000000"/>
              <w:right w:val="single" w:sz="4" w:space="0" w:color="auto"/>
            </w:tcBorders>
            <w:shd w:val="clear" w:color="auto" w:fill="FFFFFF"/>
            <w:vAlign w:val="center"/>
          </w:tcPr>
          <w:p w14:paraId="08A24649" w14:textId="77777777" w:rsidR="00AC4989" w:rsidRPr="00AC4989" w:rsidRDefault="00AC4989" w:rsidP="00AC4989">
            <w:pPr>
              <w:spacing w:after="200" w:line="320" w:lineRule="atLeast"/>
              <w:ind w:left="60" w:right="60"/>
              <w:rPr>
                <w:sz w:val="18"/>
                <w:szCs w:val="18"/>
              </w:rPr>
            </w:pPr>
            <w:r w:rsidRPr="00AC4989">
              <w:rPr>
                <w:i/>
                <w:iCs/>
                <w:sz w:val="18"/>
                <w:szCs w:val="18"/>
              </w:rPr>
              <w:t>- Yes</w:t>
            </w:r>
          </w:p>
        </w:tc>
        <w:tc>
          <w:tcPr>
            <w:tcW w:w="1073" w:type="dxa"/>
            <w:tcBorders>
              <w:top w:val="single" w:sz="4" w:space="0" w:color="auto"/>
              <w:left w:val="single" w:sz="4" w:space="0" w:color="auto"/>
              <w:bottom w:val="single" w:sz="18" w:space="0" w:color="000000"/>
              <w:right w:val="single" w:sz="4" w:space="0" w:color="auto"/>
            </w:tcBorders>
            <w:shd w:val="clear" w:color="auto" w:fill="FFFFFF"/>
            <w:vAlign w:val="center"/>
          </w:tcPr>
          <w:p w14:paraId="546F0375" w14:textId="77777777" w:rsidR="00AC4989" w:rsidRPr="00AC4989" w:rsidRDefault="00AC4989" w:rsidP="00AC4989">
            <w:pPr>
              <w:spacing w:after="200" w:line="320" w:lineRule="atLeast"/>
              <w:ind w:left="60" w:right="60"/>
              <w:jc w:val="center"/>
              <w:rPr>
                <w:sz w:val="18"/>
                <w:szCs w:val="18"/>
              </w:rPr>
            </w:pPr>
            <w:r w:rsidRPr="00AC4989">
              <w:rPr>
                <w:i/>
                <w:iCs/>
                <w:sz w:val="18"/>
                <w:szCs w:val="18"/>
              </w:rPr>
              <w:t>99</w:t>
            </w:r>
          </w:p>
        </w:tc>
        <w:tc>
          <w:tcPr>
            <w:tcW w:w="1155" w:type="dxa"/>
            <w:tcBorders>
              <w:top w:val="single" w:sz="4" w:space="0" w:color="auto"/>
              <w:left w:val="single" w:sz="4" w:space="0" w:color="auto"/>
              <w:bottom w:val="single" w:sz="18" w:space="0" w:color="000000"/>
              <w:right w:val="thinThickThinSmallGap" w:sz="24" w:space="0" w:color="auto"/>
            </w:tcBorders>
            <w:shd w:val="clear" w:color="auto" w:fill="FFFFFF"/>
            <w:vAlign w:val="center"/>
          </w:tcPr>
          <w:p w14:paraId="41E48E66" w14:textId="77777777" w:rsidR="00AC4989" w:rsidRPr="00AC4989" w:rsidRDefault="00AC4989" w:rsidP="00AC4989">
            <w:pPr>
              <w:spacing w:after="200" w:line="320" w:lineRule="atLeast"/>
              <w:ind w:left="60" w:right="60"/>
              <w:jc w:val="center"/>
              <w:rPr>
                <w:sz w:val="18"/>
                <w:szCs w:val="18"/>
              </w:rPr>
            </w:pPr>
            <w:r w:rsidRPr="00AC4989">
              <w:rPr>
                <w:i/>
                <w:iCs/>
                <w:sz w:val="18"/>
                <w:szCs w:val="18"/>
              </w:rPr>
              <w:t>66.0</w:t>
            </w:r>
          </w:p>
        </w:tc>
      </w:tr>
    </w:tbl>
    <w:p w14:paraId="0BC0063F" w14:textId="77777777" w:rsidR="00AC4989" w:rsidRPr="00AC4989" w:rsidRDefault="00AC4989" w:rsidP="00AC4989">
      <w:pPr>
        <w:rPr>
          <w:rFonts w:ascii="Times New Roman" w:eastAsia="SimSun" w:hAnsi="Times New Roman" w:cs="Times New Roman"/>
          <w:sz w:val="28"/>
          <w:szCs w:val="28"/>
          <w:lang w:eastAsia="zh-CN" w:bidi="ar-IQ"/>
        </w:rPr>
      </w:pPr>
    </w:p>
    <w:p w14:paraId="60BC6372" w14:textId="77777777" w:rsidR="00AC4989" w:rsidRPr="00AC4989" w:rsidRDefault="00AC4989" w:rsidP="00AC4989">
      <w:pPr>
        <w:ind w:left="-284"/>
        <w:rPr>
          <w:rFonts w:ascii="Times New Roman" w:eastAsia="Calibri" w:hAnsi="Times New Roman" w:cs="Times New Roman"/>
          <w:b/>
          <w:bCs/>
          <w:sz w:val="32"/>
          <w:szCs w:val="32"/>
        </w:rPr>
      </w:pPr>
      <w:r w:rsidRPr="00AC4989">
        <w:rPr>
          <w:rFonts w:ascii="Times New Roman" w:eastAsia="Calibri" w:hAnsi="Times New Roman" w:cs="Times New Roman"/>
          <w:b/>
          <w:bCs/>
          <w:sz w:val="32"/>
          <w:szCs w:val="32"/>
        </w:rPr>
        <w:lastRenderedPageBreak/>
        <w:t>References:</w:t>
      </w:r>
    </w:p>
    <w:p w14:paraId="363FEDF9" w14:textId="77777777" w:rsidR="00AC4989" w:rsidRPr="00AC4989" w:rsidRDefault="00AC4989" w:rsidP="00AC4989">
      <w:pPr>
        <w:rPr>
          <w:rFonts w:ascii="Times New Roman" w:eastAsia="Calibri" w:hAnsi="Times New Roman" w:cs="Times New Roman"/>
          <w:sz w:val="24"/>
          <w:szCs w:val="24"/>
        </w:rPr>
      </w:pPr>
    </w:p>
    <w:p w14:paraId="4D992FF7" w14:textId="77777777" w:rsidR="00AC4989" w:rsidRPr="00AC4989" w:rsidRDefault="00605524" w:rsidP="00AC4989">
      <w:pPr>
        <w:widowControl w:val="0"/>
        <w:autoSpaceDE w:val="0"/>
        <w:autoSpaceDN w:val="0"/>
        <w:adjustRightInd w:val="0"/>
        <w:spacing w:after="200" w:line="360" w:lineRule="auto"/>
        <w:ind w:left="480" w:hanging="480"/>
        <w:rPr>
          <w:rFonts w:ascii="Times New Roman" w:eastAsia="Calibri" w:hAnsi="Times New Roman" w:cs="Times New Roman"/>
          <w:noProof/>
          <w:sz w:val="24"/>
          <w:szCs w:val="24"/>
        </w:rPr>
      </w:pPr>
      <w:r w:rsidRPr="00AC4989">
        <w:rPr>
          <w:rFonts w:ascii="Times New Roman" w:eastAsia="Calibri" w:hAnsi="Times New Roman" w:cs="Times New Roman"/>
          <w:i/>
          <w:iCs/>
          <w:color w:val="000000"/>
          <w:kern w:val="36"/>
          <w:sz w:val="24"/>
          <w:szCs w:val="24"/>
        </w:rPr>
        <w:fldChar w:fldCharType="begin" w:fldLock="1"/>
      </w:r>
      <w:r w:rsidR="00AC4989" w:rsidRPr="00AC4989">
        <w:rPr>
          <w:rFonts w:ascii="Times New Roman" w:eastAsia="Calibri" w:hAnsi="Times New Roman" w:cs="Times New Roman"/>
          <w:i/>
          <w:iCs/>
          <w:color w:val="000000"/>
          <w:kern w:val="36"/>
          <w:sz w:val="24"/>
          <w:szCs w:val="24"/>
        </w:rPr>
        <w:instrText xml:space="preserve">ADDIN Mendeley Bibliography CSL_BIBLIOGRAPHY </w:instrText>
      </w:r>
      <w:r w:rsidRPr="00AC4989">
        <w:rPr>
          <w:rFonts w:ascii="Times New Roman" w:eastAsia="Calibri" w:hAnsi="Times New Roman" w:cs="Times New Roman"/>
          <w:i/>
          <w:iCs/>
          <w:color w:val="000000"/>
          <w:kern w:val="36"/>
          <w:sz w:val="24"/>
          <w:szCs w:val="24"/>
        </w:rPr>
        <w:fldChar w:fldCharType="separate"/>
      </w:r>
      <w:r w:rsidR="00AC4989" w:rsidRPr="00AC4989">
        <w:rPr>
          <w:rFonts w:ascii="Times New Roman" w:eastAsia="Calibri" w:hAnsi="Times New Roman" w:cs="Times New Roman"/>
          <w:noProof/>
          <w:sz w:val="24"/>
          <w:szCs w:val="24"/>
        </w:rPr>
        <w:t xml:space="preserve">Al-Mossawy, D. A. J., &amp; Al-Dujaili, A. H. (2017). Psychosocial Burden among Caregivers of Children with Autism Spectrum Disorder in Najaf Province. </w:t>
      </w:r>
      <w:r w:rsidR="00AC4989" w:rsidRPr="00AC4989">
        <w:rPr>
          <w:rFonts w:ascii="Times New Roman" w:eastAsia="Calibri" w:hAnsi="Times New Roman" w:cs="Times New Roman"/>
          <w:i/>
          <w:iCs/>
          <w:noProof/>
          <w:sz w:val="24"/>
          <w:szCs w:val="24"/>
        </w:rPr>
        <w:t>International Journal of Current Research and Academic Review</w:t>
      </w:r>
      <w:r w:rsidR="00AC4989" w:rsidRPr="00AC4989">
        <w:rPr>
          <w:rFonts w:ascii="Times New Roman" w:eastAsia="Calibri" w:hAnsi="Times New Roman" w:cs="Times New Roman"/>
          <w:noProof/>
          <w:sz w:val="24"/>
          <w:szCs w:val="24"/>
        </w:rPr>
        <w:t xml:space="preserve">, </w:t>
      </w:r>
      <w:r w:rsidR="00AC4989" w:rsidRPr="00AC4989">
        <w:rPr>
          <w:rFonts w:ascii="Times New Roman" w:eastAsia="Calibri" w:hAnsi="Times New Roman" w:cs="Times New Roman"/>
          <w:i/>
          <w:iCs/>
          <w:noProof/>
          <w:sz w:val="24"/>
          <w:szCs w:val="24"/>
        </w:rPr>
        <w:t>5</w:t>
      </w:r>
      <w:r w:rsidR="00AC4989" w:rsidRPr="00AC4989">
        <w:rPr>
          <w:rFonts w:ascii="Times New Roman" w:eastAsia="Calibri" w:hAnsi="Times New Roman" w:cs="Times New Roman"/>
          <w:noProof/>
          <w:sz w:val="24"/>
          <w:szCs w:val="24"/>
        </w:rPr>
        <w:t>(4), 122–134.</w:t>
      </w:r>
    </w:p>
    <w:p w14:paraId="08D1EDA7" w14:textId="77777777" w:rsidR="00AC4989" w:rsidRPr="00AC4989" w:rsidRDefault="00AC4989" w:rsidP="00AC4989">
      <w:pPr>
        <w:widowControl w:val="0"/>
        <w:autoSpaceDE w:val="0"/>
        <w:autoSpaceDN w:val="0"/>
        <w:adjustRightInd w:val="0"/>
        <w:spacing w:after="200" w:line="360" w:lineRule="auto"/>
        <w:ind w:left="480" w:hanging="480"/>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 xml:space="preserve">Al-Mossawy, D. A. J., Al-Tameemi, H. M. A., &amp; Husaine, J. K. M. (2023). Emotional and Behavioral Problems among Preschool Children. </w:t>
      </w:r>
      <w:r w:rsidRPr="00AC4989">
        <w:rPr>
          <w:rFonts w:ascii="Times New Roman" w:eastAsia="Calibri" w:hAnsi="Times New Roman" w:cs="Times New Roman"/>
          <w:i/>
          <w:iCs/>
          <w:noProof/>
          <w:sz w:val="24"/>
          <w:szCs w:val="24"/>
        </w:rPr>
        <w:t>Journal of Counselling and Family Therapy (e-ISSN: 2582-1482)</w:t>
      </w:r>
      <w:r w:rsidRPr="00AC4989">
        <w:rPr>
          <w:rFonts w:ascii="Times New Roman" w:eastAsia="Calibri" w:hAnsi="Times New Roman" w:cs="Times New Roman"/>
          <w:noProof/>
          <w:sz w:val="24"/>
          <w:szCs w:val="24"/>
        </w:rPr>
        <w:t>, 1–12.</w:t>
      </w:r>
    </w:p>
    <w:p w14:paraId="7896C7C0" w14:textId="77777777" w:rsidR="00AC4989" w:rsidRPr="00AC4989" w:rsidRDefault="00AC4989" w:rsidP="00AC4989">
      <w:pPr>
        <w:widowControl w:val="0"/>
        <w:autoSpaceDE w:val="0"/>
        <w:autoSpaceDN w:val="0"/>
        <w:adjustRightInd w:val="0"/>
        <w:spacing w:after="200" w:line="360" w:lineRule="auto"/>
        <w:ind w:left="480" w:hanging="480"/>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 xml:space="preserve">Alijanpour, M., Sadatmahalleh, S. J., Samaneh, Y., Mahnaz, B. K., Majid, Y. A., Moini, A., &amp; Kazemnejad, A. (2020). </w:t>
      </w:r>
      <w:r w:rsidRPr="00AC4989">
        <w:rPr>
          <w:rFonts w:ascii="Times New Roman" w:eastAsia="Calibri" w:hAnsi="Times New Roman" w:cs="Times New Roman"/>
          <w:i/>
          <w:iCs/>
          <w:noProof/>
          <w:sz w:val="24"/>
          <w:szCs w:val="24"/>
        </w:rPr>
        <w:t>Influence Psycho-Sexual Factors on The Quality of Life in Pregnant Women During the COVID-19 pandemic: A Path Analysis</w:t>
      </w:r>
      <w:r w:rsidRPr="00AC4989">
        <w:rPr>
          <w:rFonts w:ascii="Times New Roman" w:eastAsia="Calibri" w:hAnsi="Times New Roman" w:cs="Times New Roman"/>
          <w:noProof/>
          <w:sz w:val="24"/>
          <w:szCs w:val="24"/>
        </w:rPr>
        <w:t>. 1–17. https://doi.org/10.21203/rs.3.rs-45196/v1</w:t>
      </w:r>
    </w:p>
    <w:p w14:paraId="4B7A17C5" w14:textId="77777777" w:rsidR="00AC4989" w:rsidRPr="00AC4989" w:rsidRDefault="00AC4989" w:rsidP="00AC4989">
      <w:pPr>
        <w:widowControl w:val="0"/>
        <w:autoSpaceDE w:val="0"/>
        <w:autoSpaceDN w:val="0"/>
        <w:adjustRightInd w:val="0"/>
        <w:spacing w:after="200" w:line="360" w:lineRule="auto"/>
        <w:ind w:left="480" w:hanging="480"/>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 xml:space="preserve">Effati-Daryani, F., Zarei, S., Mohammadi, A., Hemmati, E., Ghasemi Yngyknd, S., &amp; Mirghafourvand, M. (2020). Depression, stress, anxiety and their predictors in Iranian pregnant women during the outbreak of COVID-19. </w:t>
      </w:r>
      <w:r w:rsidRPr="00AC4989">
        <w:rPr>
          <w:rFonts w:ascii="Times New Roman" w:eastAsia="Calibri" w:hAnsi="Times New Roman" w:cs="Times New Roman"/>
          <w:i/>
          <w:iCs/>
          <w:noProof/>
          <w:sz w:val="24"/>
          <w:szCs w:val="24"/>
        </w:rPr>
        <w:t>BMC Psychology</w:t>
      </w:r>
      <w:r w:rsidRPr="00AC4989">
        <w:rPr>
          <w:rFonts w:ascii="Times New Roman" w:eastAsia="Calibri" w:hAnsi="Times New Roman" w:cs="Times New Roman"/>
          <w:noProof/>
          <w:sz w:val="24"/>
          <w:szCs w:val="24"/>
        </w:rPr>
        <w:t xml:space="preserve">, </w:t>
      </w:r>
      <w:r w:rsidRPr="00AC4989">
        <w:rPr>
          <w:rFonts w:ascii="Times New Roman" w:eastAsia="Calibri" w:hAnsi="Times New Roman" w:cs="Times New Roman"/>
          <w:i/>
          <w:iCs/>
          <w:noProof/>
          <w:sz w:val="24"/>
          <w:szCs w:val="24"/>
        </w:rPr>
        <w:t>8</w:t>
      </w:r>
      <w:r w:rsidRPr="00AC4989">
        <w:rPr>
          <w:rFonts w:ascii="Times New Roman" w:eastAsia="Calibri" w:hAnsi="Times New Roman" w:cs="Times New Roman"/>
          <w:noProof/>
          <w:sz w:val="24"/>
          <w:szCs w:val="24"/>
        </w:rPr>
        <w:t>(1), 99. https://doi.org/10.1186/s40359-020-00464-8</w:t>
      </w:r>
    </w:p>
    <w:p w14:paraId="25EEC6B2" w14:textId="77777777" w:rsidR="00AC4989" w:rsidRPr="00AC4989" w:rsidRDefault="00AC4989" w:rsidP="00AC4989">
      <w:pPr>
        <w:widowControl w:val="0"/>
        <w:autoSpaceDE w:val="0"/>
        <w:autoSpaceDN w:val="0"/>
        <w:adjustRightInd w:val="0"/>
        <w:spacing w:after="200" w:line="360" w:lineRule="auto"/>
        <w:ind w:left="480" w:hanging="480"/>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 xml:space="preserve">Ravaldi, C., Ricca, V., Wilson, A., Homer, C., &amp; Vannacci, A. (2020). Previous psychopathology predicted severe COVID-19 concern, anxiety and PTSD symptoms in pregnant women during lockdown in Italy. </w:t>
      </w:r>
      <w:r w:rsidRPr="00AC4989">
        <w:rPr>
          <w:rFonts w:ascii="Times New Roman" w:eastAsia="Calibri" w:hAnsi="Times New Roman" w:cs="Times New Roman"/>
          <w:i/>
          <w:iCs/>
          <w:noProof/>
          <w:sz w:val="24"/>
          <w:szCs w:val="24"/>
        </w:rPr>
        <w:t>MedRxiv</w:t>
      </w:r>
      <w:r w:rsidRPr="00AC4989">
        <w:rPr>
          <w:rFonts w:ascii="Times New Roman" w:eastAsia="Calibri" w:hAnsi="Times New Roman" w:cs="Times New Roman"/>
          <w:noProof/>
          <w:sz w:val="24"/>
          <w:szCs w:val="24"/>
        </w:rPr>
        <w:t>, 2020.08.26.20182436.</w:t>
      </w:r>
    </w:p>
    <w:p w14:paraId="5449643E" w14:textId="77777777" w:rsidR="00AC4989" w:rsidRPr="00AC4989" w:rsidRDefault="00AC4989" w:rsidP="00AC4989">
      <w:pPr>
        <w:widowControl w:val="0"/>
        <w:autoSpaceDE w:val="0"/>
        <w:autoSpaceDN w:val="0"/>
        <w:adjustRightInd w:val="0"/>
        <w:spacing w:after="200" w:line="360" w:lineRule="auto"/>
        <w:ind w:left="480" w:hanging="480"/>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 xml:space="preserve">Ravaldi, C., Wilson, A., Ricca, V., Homer, C., &amp; Vannacci, A. (2020). Pregnant women voice their concerns and birth expectations during the COVID-19 pandemic in Italy. </w:t>
      </w:r>
      <w:r w:rsidRPr="00AC4989">
        <w:rPr>
          <w:rFonts w:ascii="Times New Roman" w:eastAsia="Calibri" w:hAnsi="Times New Roman" w:cs="Times New Roman"/>
          <w:i/>
          <w:iCs/>
          <w:noProof/>
          <w:sz w:val="24"/>
          <w:szCs w:val="24"/>
        </w:rPr>
        <w:t>Women and Birth</w:t>
      </w:r>
      <w:r w:rsidRPr="00AC4989">
        <w:rPr>
          <w:rFonts w:ascii="Times New Roman" w:eastAsia="Calibri" w:hAnsi="Times New Roman" w:cs="Times New Roman"/>
          <w:noProof/>
          <w:sz w:val="24"/>
          <w:szCs w:val="24"/>
        </w:rPr>
        <w:t xml:space="preserve">, </w:t>
      </w:r>
      <w:r w:rsidRPr="00AC4989">
        <w:rPr>
          <w:rFonts w:ascii="Times New Roman" w:eastAsia="Calibri" w:hAnsi="Times New Roman" w:cs="Times New Roman"/>
          <w:i/>
          <w:iCs/>
          <w:noProof/>
          <w:sz w:val="24"/>
          <w:szCs w:val="24"/>
        </w:rPr>
        <w:t>2019</w:t>
      </w:r>
      <w:r w:rsidRPr="00AC4989">
        <w:rPr>
          <w:rFonts w:ascii="Times New Roman" w:eastAsia="Calibri" w:hAnsi="Times New Roman" w:cs="Times New Roman"/>
          <w:noProof/>
          <w:sz w:val="24"/>
          <w:szCs w:val="24"/>
        </w:rPr>
        <w:t>. https://doi.org/10.1016/j.wombi.2020.07.002</w:t>
      </w:r>
    </w:p>
    <w:p w14:paraId="1E97869A" w14:textId="77777777" w:rsidR="00AC4989" w:rsidRPr="00AC4989" w:rsidRDefault="00AC4989" w:rsidP="00AC4989">
      <w:pPr>
        <w:widowControl w:val="0"/>
        <w:autoSpaceDE w:val="0"/>
        <w:autoSpaceDN w:val="0"/>
        <w:adjustRightInd w:val="0"/>
        <w:spacing w:after="200" w:line="360" w:lineRule="auto"/>
        <w:ind w:left="480" w:hanging="480"/>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 xml:space="preserve">Saadati, N., Afshari, P., Boostani, H., Beheshtinasab, M., Abedi, P., &amp; Maraghi, E. (2020). </w:t>
      </w:r>
      <w:r w:rsidRPr="00AC4989">
        <w:rPr>
          <w:rFonts w:ascii="Times New Roman" w:eastAsia="Calibri" w:hAnsi="Times New Roman" w:cs="Times New Roman"/>
          <w:i/>
          <w:iCs/>
          <w:noProof/>
          <w:sz w:val="24"/>
          <w:szCs w:val="24"/>
        </w:rPr>
        <w:t>Health Anxiety of Pregnant Women and Its Related Factors During the Pandemic of Corona Virus</w:t>
      </w:r>
      <w:r w:rsidRPr="00AC4989">
        <w:rPr>
          <w:rFonts w:ascii="Times New Roman" w:eastAsia="Calibri" w:hAnsi="Times New Roman" w:cs="Times New Roman"/>
          <w:noProof/>
          <w:sz w:val="24"/>
          <w:szCs w:val="24"/>
        </w:rPr>
        <w:t>. 1–13. https://doi.org/10.21203/rs.3.rs-26840/v1</w:t>
      </w:r>
    </w:p>
    <w:p w14:paraId="361380E3" w14:textId="77777777" w:rsidR="00AC4989" w:rsidRPr="00AC4989" w:rsidRDefault="00AC4989" w:rsidP="00AC4989">
      <w:pPr>
        <w:widowControl w:val="0"/>
        <w:autoSpaceDE w:val="0"/>
        <w:autoSpaceDN w:val="0"/>
        <w:adjustRightInd w:val="0"/>
        <w:spacing w:after="200" w:line="360" w:lineRule="auto"/>
        <w:ind w:left="480" w:hanging="480"/>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 xml:space="preserve">Saccone, G., Florio, A., Aiello, F., Venturella, R., De Angelis, M. C., Locci, M., Bifulco, G., Zullo, F., &amp; Di Spiezio Sardo, A. (2020). Psychological impact of coronavirus disease 2019 in pregnant women. </w:t>
      </w:r>
      <w:r w:rsidRPr="00AC4989">
        <w:rPr>
          <w:rFonts w:ascii="Times New Roman" w:eastAsia="Calibri" w:hAnsi="Times New Roman" w:cs="Times New Roman"/>
          <w:i/>
          <w:iCs/>
          <w:noProof/>
          <w:sz w:val="24"/>
          <w:szCs w:val="24"/>
        </w:rPr>
        <w:t>American Journal of Obstetrics and Gynecology</w:t>
      </w:r>
      <w:r w:rsidRPr="00AC4989">
        <w:rPr>
          <w:rFonts w:ascii="Times New Roman" w:eastAsia="Calibri" w:hAnsi="Times New Roman" w:cs="Times New Roman"/>
          <w:noProof/>
          <w:sz w:val="24"/>
          <w:szCs w:val="24"/>
        </w:rPr>
        <w:t xml:space="preserve">, </w:t>
      </w:r>
      <w:r w:rsidRPr="00AC4989">
        <w:rPr>
          <w:rFonts w:ascii="Times New Roman" w:eastAsia="Calibri" w:hAnsi="Times New Roman" w:cs="Times New Roman"/>
          <w:i/>
          <w:iCs/>
          <w:noProof/>
          <w:sz w:val="24"/>
          <w:szCs w:val="24"/>
        </w:rPr>
        <w:t>223</w:t>
      </w:r>
      <w:r w:rsidRPr="00AC4989">
        <w:rPr>
          <w:rFonts w:ascii="Times New Roman" w:eastAsia="Calibri" w:hAnsi="Times New Roman" w:cs="Times New Roman"/>
          <w:noProof/>
          <w:sz w:val="24"/>
          <w:szCs w:val="24"/>
        </w:rPr>
        <w:t>(2), 293–295. https://doi.org/10.1016/j.ajog.2020.05.003</w:t>
      </w:r>
    </w:p>
    <w:p w14:paraId="25444E1F" w14:textId="77777777" w:rsidR="00AC4989" w:rsidRPr="00AC4989" w:rsidRDefault="00AC4989" w:rsidP="00AC4989">
      <w:pPr>
        <w:widowControl w:val="0"/>
        <w:autoSpaceDE w:val="0"/>
        <w:autoSpaceDN w:val="0"/>
        <w:adjustRightInd w:val="0"/>
        <w:spacing w:after="200" w:line="360" w:lineRule="auto"/>
        <w:ind w:left="480" w:hanging="480"/>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lastRenderedPageBreak/>
        <w:t xml:space="preserve">Stepowicz, A., Wencka, B., Bieńkiewicz, J., Horzelski, W., &amp; Grzesiak, M. (2020). Stress and anxiety levels in pregnant and post-partum women during the COVID-19 pandemic. </w:t>
      </w:r>
      <w:r w:rsidRPr="00AC4989">
        <w:rPr>
          <w:rFonts w:ascii="Times New Roman" w:eastAsia="Calibri" w:hAnsi="Times New Roman" w:cs="Times New Roman"/>
          <w:i/>
          <w:iCs/>
          <w:noProof/>
          <w:sz w:val="24"/>
          <w:szCs w:val="24"/>
        </w:rPr>
        <w:t>International Journal of Environmental Research and Public Health</w:t>
      </w:r>
      <w:r w:rsidRPr="00AC4989">
        <w:rPr>
          <w:rFonts w:ascii="Times New Roman" w:eastAsia="Calibri" w:hAnsi="Times New Roman" w:cs="Times New Roman"/>
          <w:noProof/>
          <w:sz w:val="24"/>
          <w:szCs w:val="24"/>
        </w:rPr>
        <w:t xml:space="preserve">, </w:t>
      </w:r>
      <w:r w:rsidRPr="00AC4989">
        <w:rPr>
          <w:rFonts w:ascii="Times New Roman" w:eastAsia="Calibri" w:hAnsi="Times New Roman" w:cs="Times New Roman"/>
          <w:i/>
          <w:iCs/>
          <w:noProof/>
          <w:sz w:val="24"/>
          <w:szCs w:val="24"/>
        </w:rPr>
        <w:t>17</w:t>
      </w:r>
      <w:r w:rsidRPr="00AC4989">
        <w:rPr>
          <w:rFonts w:ascii="Times New Roman" w:eastAsia="Calibri" w:hAnsi="Times New Roman" w:cs="Times New Roman"/>
          <w:noProof/>
          <w:sz w:val="24"/>
          <w:szCs w:val="24"/>
        </w:rPr>
        <w:t>(24), 1–9. https://doi.org/10.3390/ijerph17249450</w:t>
      </w:r>
    </w:p>
    <w:p w14:paraId="4875C3F1" w14:textId="77777777" w:rsidR="00AC4989" w:rsidRPr="00AC4989" w:rsidRDefault="00AC4989" w:rsidP="00AC4989">
      <w:pPr>
        <w:widowControl w:val="0"/>
        <w:autoSpaceDE w:val="0"/>
        <w:autoSpaceDN w:val="0"/>
        <w:adjustRightInd w:val="0"/>
        <w:spacing w:after="200" w:line="360" w:lineRule="auto"/>
        <w:ind w:left="480" w:hanging="480"/>
        <w:rPr>
          <w:rFonts w:ascii="Times New Roman" w:eastAsia="Calibri" w:hAnsi="Times New Roman" w:cs="Times New Roman"/>
          <w:noProof/>
          <w:sz w:val="24"/>
          <w:szCs w:val="28"/>
        </w:rPr>
      </w:pPr>
      <w:r w:rsidRPr="00AC4989">
        <w:rPr>
          <w:rFonts w:ascii="Times New Roman" w:eastAsia="Calibri" w:hAnsi="Times New Roman" w:cs="Times New Roman"/>
          <w:noProof/>
          <w:sz w:val="24"/>
          <w:szCs w:val="24"/>
        </w:rPr>
        <w:t xml:space="preserve">Wu, Y., Zhang, C., Liu, H., Duan, C., Li, C., Fan, J., Li, H., Chen, L., Xu, H., Li, X., Guo, Y., Wang, Y., Li, X., Li, J., Zhang, T., You, Y., Li, H., Yang, S., Tao, X., … Huang, H. feng. (2020). Perinatal depressive and anxiety symptoms of pregnant women during the coronavirus disease 2019 outbreak in China. </w:t>
      </w:r>
      <w:r w:rsidRPr="00AC4989">
        <w:rPr>
          <w:rFonts w:ascii="Times New Roman" w:eastAsia="Calibri" w:hAnsi="Times New Roman" w:cs="Times New Roman"/>
          <w:i/>
          <w:iCs/>
          <w:noProof/>
          <w:sz w:val="24"/>
          <w:szCs w:val="24"/>
        </w:rPr>
        <w:t>American Journal of Obstetrics and Gynecology</w:t>
      </w:r>
      <w:r w:rsidRPr="00AC4989">
        <w:rPr>
          <w:rFonts w:ascii="Times New Roman" w:eastAsia="Calibri" w:hAnsi="Times New Roman" w:cs="Times New Roman"/>
          <w:noProof/>
          <w:sz w:val="24"/>
          <w:szCs w:val="24"/>
        </w:rPr>
        <w:t xml:space="preserve">, </w:t>
      </w:r>
      <w:r w:rsidRPr="00AC4989">
        <w:rPr>
          <w:rFonts w:ascii="Times New Roman" w:eastAsia="Calibri" w:hAnsi="Times New Roman" w:cs="Times New Roman"/>
          <w:i/>
          <w:iCs/>
          <w:noProof/>
          <w:sz w:val="24"/>
          <w:szCs w:val="24"/>
        </w:rPr>
        <w:t>223</w:t>
      </w:r>
      <w:r w:rsidRPr="00AC4989">
        <w:rPr>
          <w:rFonts w:ascii="Times New Roman" w:eastAsia="Calibri" w:hAnsi="Times New Roman" w:cs="Times New Roman"/>
          <w:noProof/>
          <w:sz w:val="24"/>
          <w:szCs w:val="24"/>
        </w:rPr>
        <w:t>(2), 240.e1-240.e9. https://doi.org/10.1016/j.ajog.2020.05.009</w:t>
      </w:r>
    </w:p>
    <w:p w14:paraId="68EAD5BB" w14:textId="77777777" w:rsidR="00AC4989" w:rsidRPr="00AC4989" w:rsidRDefault="00605524" w:rsidP="00AC4989">
      <w:pPr>
        <w:rPr>
          <w:rFonts w:ascii="Times New Roman" w:eastAsia="Calibri" w:hAnsi="Times New Roman" w:cs="Times New Roman"/>
          <w:sz w:val="24"/>
          <w:szCs w:val="24"/>
        </w:rPr>
      </w:pPr>
      <w:r w:rsidRPr="00AC4989">
        <w:rPr>
          <w:rFonts w:ascii="Times New Roman" w:eastAsia="Calibri" w:hAnsi="Times New Roman" w:cs="Times New Roman"/>
          <w:sz w:val="24"/>
          <w:szCs w:val="24"/>
        </w:rPr>
        <w:fldChar w:fldCharType="end"/>
      </w:r>
    </w:p>
    <w:p w14:paraId="14165754" w14:textId="77777777" w:rsidR="00AC4989" w:rsidRPr="00AC4989" w:rsidRDefault="00AC4989" w:rsidP="00AC4989">
      <w:pPr>
        <w:shd w:val="clear" w:color="auto" w:fill="FFFFFF"/>
        <w:spacing w:line="360" w:lineRule="auto"/>
        <w:ind w:left="1134" w:hanging="1134"/>
        <w:contextualSpacing/>
        <w:jc w:val="both"/>
        <w:outlineLvl w:val="0"/>
        <w:rPr>
          <w:rFonts w:ascii="Times New Roman" w:eastAsia="Calibri" w:hAnsi="Times New Roman" w:cs="Times New Roman"/>
          <w:color w:val="000000"/>
          <w:kern w:val="36"/>
          <w:sz w:val="24"/>
          <w:szCs w:val="24"/>
        </w:rPr>
      </w:pPr>
      <w:proofErr w:type="spellStart"/>
      <w:r w:rsidRPr="00AC4989">
        <w:rPr>
          <w:rFonts w:ascii="Times New Roman" w:eastAsia="Calibri" w:hAnsi="Times New Roman" w:cs="Times New Roman"/>
          <w:color w:val="000000"/>
          <w:kern w:val="36"/>
          <w:sz w:val="24"/>
          <w:szCs w:val="24"/>
        </w:rPr>
        <w:t>Saccone</w:t>
      </w:r>
      <w:proofErr w:type="spellEnd"/>
      <w:r w:rsidRPr="00AC4989">
        <w:rPr>
          <w:rFonts w:ascii="Times New Roman" w:eastAsia="Calibri" w:hAnsi="Times New Roman" w:cs="Times New Roman"/>
          <w:color w:val="000000"/>
          <w:kern w:val="36"/>
          <w:sz w:val="24"/>
          <w:szCs w:val="24"/>
        </w:rPr>
        <w:t xml:space="preserve">, G., Florio, A., Aiello, F., </w:t>
      </w:r>
      <w:proofErr w:type="spellStart"/>
      <w:r w:rsidRPr="00AC4989">
        <w:rPr>
          <w:rFonts w:ascii="Times New Roman" w:eastAsia="Calibri" w:hAnsi="Times New Roman" w:cs="Times New Roman"/>
          <w:color w:val="000000"/>
          <w:kern w:val="36"/>
          <w:sz w:val="24"/>
          <w:szCs w:val="24"/>
        </w:rPr>
        <w:t>Venturella</w:t>
      </w:r>
      <w:proofErr w:type="spellEnd"/>
      <w:r w:rsidRPr="00AC4989">
        <w:rPr>
          <w:rFonts w:ascii="Times New Roman" w:eastAsia="Calibri" w:hAnsi="Times New Roman" w:cs="Times New Roman"/>
          <w:color w:val="000000"/>
          <w:kern w:val="36"/>
          <w:sz w:val="24"/>
          <w:szCs w:val="24"/>
        </w:rPr>
        <w:t xml:space="preserve">, R., De Angelis, M.C., </w:t>
      </w:r>
      <w:proofErr w:type="spellStart"/>
      <w:r w:rsidRPr="00AC4989">
        <w:rPr>
          <w:rFonts w:ascii="Times New Roman" w:eastAsia="Calibri" w:hAnsi="Times New Roman" w:cs="Times New Roman"/>
          <w:color w:val="000000"/>
          <w:kern w:val="36"/>
          <w:sz w:val="24"/>
          <w:szCs w:val="24"/>
        </w:rPr>
        <w:t>Locci</w:t>
      </w:r>
      <w:proofErr w:type="spellEnd"/>
      <w:r w:rsidRPr="00AC4989">
        <w:rPr>
          <w:rFonts w:ascii="Times New Roman" w:eastAsia="Calibri" w:hAnsi="Times New Roman" w:cs="Times New Roman"/>
          <w:color w:val="000000"/>
          <w:kern w:val="36"/>
          <w:sz w:val="24"/>
          <w:szCs w:val="24"/>
        </w:rPr>
        <w:t xml:space="preserve">, M., </w:t>
      </w:r>
      <w:proofErr w:type="spellStart"/>
      <w:r w:rsidRPr="00AC4989">
        <w:rPr>
          <w:rFonts w:ascii="Times New Roman" w:eastAsia="Calibri" w:hAnsi="Times New Roman" w:cs="Times New Roman"/>
          <w:color w:val="000000"/>
          <w:kern w:val="36"/>
          <w:sz w:val="24"/>
          <w:szCs w:val="24"/>
        </w:rPr>
        <w:t>Bifulco</w:t>
      </w:r>
      <w:proofErr w:type="spellEnd"/>
      <w:r w:rsidRPr="00AC4989">
        <w:rPr>
          <w:rFonts w:ascii="Times New Roman" w:eastAsia="Calibri" w:hAnsi="Times New Roman" w:cs="Times New Roman"/>
          <w:color w:val="000000"/>
          <w:kern w:val="36"/>
          <w:sz w:val="24"/>
          <w:szCs w:val="24"/>
        </w:rPr>
        <w:t xml:space="preserve">, G., </w:t>
      </w:r>
      <w:proofErr w:type="spellStart"/>
      <w:r w:rsidRPr="00AC4989">
        <w:rPr>
          <w:rFonts w:ascii="Times New Roman" w:eastAsia="Calibri" w:hAnsi="Times New Roman" w:cs="Times New Roman"/>
          <w:color w:val="000000"/>
          <w:kern w:val="36"/>
          <w:sz w:val="24"/>
          <w:szCs w:val="24"/>
        </w:rPr>
        <w:t>Zullo</w:t>
      </w:r>
      <w:proofErr w:type="spellEnd"/>
      <w:r w:rsidRPr="00AC4989">
        <w:rPr>
          <w:rFonts w:ascii="Times New Roman" w:eastAsia="Calibri" w:hAnsi="Times New Roman" w:cs="Times New Roman"/>
          <w:color w:val="000000"/>
          <w:kern w:val="36"/>
          <w:sz w:val="24"/>
          <w:szCs w:val="24"/>
        </w:rPr>
        <w:t xml:space="preserve">, F., Di </w:t>
      </w:r>
      <w:proofErr w:type="spellStart"/>
      <w:r w:rsidRPr="00AC4989">
        <w:rPr>
          <w:rFonts w:ascii="Times New Roman" w:eastAsia="Calibri" w:hAnsi="Times New Roman" w:cs="Times New Roman"/>
          <w:color w:val="000000"/>
          <w:kern w:val="36"/>
          <w:sz w:val="24"/>
          <w:szCs w:val="24"/>
        </w:rPr>
        <w:t>Spiezio</w:t>
      </w:r>
      <w:proofErr w:type="spellEnd"/>
      <w:r w:rsidRPr="00AC4989">
        <w:rPr>
          <w:rFonts w:ascii="Times New Roman" w:eastAsia="Calibri" w:hAnsi="Times New Roman" w:cs="Times New Roman"/>
          <w:color w:val="000000"/>
          <w:kern w:val="36"/>
          <w:sz w:val="24"/>
          <w:szCs w:val="24"/>
        </w:rPr>
        <w:t xml:space="preserve"> </w:t>
      </w:r>
      <w:proofErr w:type="spellStart"/>
      <w:r w:rsidRPr="00AC4989">
        <w:rPr>
          <w:rFonts w:ascii="Times New Roman" w:eastAsia="Calibri" w:hAnsi="Times New Roman" w:cs="Times New Roman"/>
          <w:color w:val="000000"/>
          <w:kern w:val="36"/>
          <w:sz w:val="24"/>
          <w:szCs w:val="24"/>
        </w:rPr>
        <w:t>Sardo</w:t>
      </w:r>
      <w:proofErr w:type="spellEnd"/>
      <w:r w:rsidRPr="00AC4989">
        <w:rPr>
          <w:rFonts w:ascii="Times New Roman" w:eastAsia="Calibri" w:hAnsi="Times New Roman" w:cs="Times New Roman"/>
          <w:color w:val="000000"/>
          <w:kern w:val="36"/>
          <w:sz w:val="24"/>
          <w:szCs w:val="24"/>
        </w:rPr>
        <w:t>, A., 2020. Psychological impact of coronavirus disease 2019 in pregnant women. Am. J. Obstet. Gynecol. 223, 293–295. https://doi.org/ 10.1016/j.ajog.2020.05.003.</w:t>
      </w:r>
    </w:p>
    <w:p w14:paraId="3820F6AD" w14:textId="77777777" w:rsidR="00AC4989" w:rsidRPr="00AC4989" w:rsidRDefault="00AC4989" w:rsidP="00AC4989">
      <w:pPr>
        <w:widowControl w:val="0"/>
        <w:autoSpaceDE w:val="0"/>
        <w:autoSpaceDN w:val="0"/>
        <w:adjustRightInd w:val="0"/>
        <w:spacing w:line="360" w:lineRule="auto"/>
        <w:ind w:left="1134" w:hanging="1134"/>
        <w:jc w:val="both"/>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Alijanpour, Masoumeh, Shahideh Jahanian Sadatmahalleh, Youseflu Samaneh, Bahri Khomami Mahnaz, Yousefi Afrashteh Majid, Ashraf Moini, and Anoshiravan Kazemnejad. 2020. “Influence Psycho-Sexual Factors on The Quality of Life in Pregnant Women During the COVID-19 Pandemic: A Path Analysis.” 1–17.</w:t>
      </w:r>
    </w:p>
    <w:p w14:paraId="63A4176C" w14:textId="77777777" w:rsidR="00AC4989" w:rsidRPr="00AC4989" w:rsidRDefault="00AC4989" w:rsidP="00AC4989">
      <w:pPr>
        <w:widowControl w:val="0"/>
        <w:autoSpaceDE w:val="0"/>
        <w:autoSpaceDN w:val="0"/>
        <w:adjustRightInd w:val="0"/>
        <w:spacing w:line="360" w:lineRule="auto"/>
        <w:ind w:left="1134" w:hanging="1134"/>
        <w:jc w:val="both"/>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Effati-Daryani, Fatemeh, Somayeh Zarei, Azam Mohammadi, Elnaz Hemmati, Sakineh Ghasemi Yngyknd, and Mojgan Mirghafourvand. 2020. “Depression, Stress, Anxiety and Their Predictors in Iranian Pregnant Women during the Outbreak of COVID-19.” BMC Psychology 8(1):99.</w:t>
      </w:r>
    </w:p>
    <w:p w14:paraId="29237C80" w14:textId="77777777" w:rsidR="00AC4989" w:rsidRPr="00AC4989" w:rsidRDefault="00AC4989" w:rsidP="00AC4989">
      <w:pPr>
        <w:widowControl w:val="0"/>
        <w:autoSpaceDE w:val="0"/>
        <w:autoSpaceDN w:val="0"/>
        <w:adjustRightInd w:val="0"/>
        <w:spacing w:line="360" w:lineRule="auto"/>
        <w:ind w:left="1134" w:hanging="1134"/>
        <w:jc w:val="both"/>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López, Marta, Anna Gonce, Eva Meler, Ana Plaza, Sandra Hernández, Raigam J. Martinez-Portilla, Teresa Cobo, Felipe García, Maria Dolores Gómez Roig, Eduard Gratacós, Montse Palacio, and Francesc Figueras. 2020. “Coronavirus Disease 2019 in Pregnancy: A Clinical Management Protocol and Considerations for Practice.” Fetal Diagnosis and Therapy 47(7):519–28.</w:t>
      </w:r>
    </w:p>
    <w:p w14:paraId="516C146A" w14:textId="77777777" w:rsidR="00AC4989" w:rsidRPr="00AC4989" w:rsidRDefault="00AC4989" w:rsidP="00AC4989">
      <w:pPr>
        <w:widowControl w:val="0"/>
        <w:autoSpaceDE w:val="0"/>
        <w:autoSpaceDN w:val="0"/>
        <w:adjustRightInd w:val="0"/>
        <w:spacing w:line="360" w:lineRule="auto"/>
        <w:ind w:left="1134" w:hanging="1134"/>
        <w:jc w:val="both"/>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Ravaldi, Claudia, Valdo Ricca, Alyce Wilson, Caroline Homer, and Alfredo Vannacci. 2020. “Previous Psychopathology Predicted Severe COVID-19 Concern, Anxiety and PTSD Symptoms in Pregnant Women during Lockdown in Italy.” MedRxiv 2020.08.26.20182436.</w:t>
      </w:r>
    </w:p>
    <w:p w14:paraId="3A57FF26" w14:textId="77777777" w:rsidR="00AC4989" w:rsidRPr="00AC4989" w:rsidRDefault="00AC4989" w:rsidP="00AC4989">
      <w:pPr>
        <w:widowControl w:val="0"/>
        <w:autoSpaceDE w:val="0"/>
        <w:autoSpaceDN w:val="0"/>
        <w:adjustRightInd w:val="0"/>
        <w:spacing w:line="360" w:lineRule="auto"/>
        <w:ind w:left="1134" w:hanging="1134"/>
        <w:jc w:val="both"/>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t>Saadati, Najmieh, Poorandokht Afshari, Hatam Boostani, Maryam Beheshtinasab, Parvin Abedi, and Elham Maraghi. 2020. “Health Anxiety of Pregnant Women and Its Related Factors During the Pandemic of Corona Virus.” 1–13.</w:t>
      </w:r>
    </w:p>
    <w:p w14:paraId="5CE42A12" w14:textId="77777777" w:rsidR="00AC4989" w:rsidRPr="00AC4989" w:rsidRDefault="00AC4989" w:rsidP="00AC4989">
      <w:pPr>
        <w:widowControl w:val="0"/>
        <w:autoSpaceDE w:val="0"/>
        <w:autoSpaceDN w:val="0"/>
        <w:adjustRightInd w:val="0"/>
        <w:spacing w:line="360" w:lineRule="auto"/>
        <w:ind w:left="1134" w:hanging="1134"/>
        <w:jc w:val="both"/>
        <w:rPr>
          <w:rFonts w:ascii="Times New Roman" w:eastAsia="Calibri" w:hAnsi="Times New Roman" w:cs="Times New Roman"/>
          <w:noProof/>
          <w:sz w:val="24"/>
          <w:szCs w:val="24"/>
        </w:rPr>
      </w:pPr>
      <w:r w:rsidRPr="00AC4989">
        <w:rPr>
          <w:rFonts w:ascii="Times New Roman" w:eastAsia="Calibri" w:hAnsi="Times New Roman" w:cs="Times New Roman"/>
          <w:noProof/>
          <w:sz w:val="24"/>
          <w:szCs w:val="24"/>
        </w:rPr>
        <w:lastRenderedPageBreak/>
        <w:t>Stepowicz, Anna, Barbara Wencka, Jan Bieńkiewicz, Wojciech Horzelski, and Mariusz Grzesiak. 2020. “Stress and Anxiety Levels in Pregnant and Post-Partum Women during the COVID-19 Pandemic.” International Journal of Environmental Research and Public Health 17(24):1–9.</w:t>
      </w:r>
    </w:p>
    <w:p w14:paraId="382EE981" w14:textId="77777777" w:rsidR="00AC4989" w:rsidRPr="00AC4989" w:rsidRDefault="00AC4989" w:rsidP="00AC4989">
      <w:pPr>
        <w:spacing w:line="360" w:lineRule="auto"/>
        <w:ind w:left="1134" w:hanging="1134"/>
        <w:jc w:val="both"/>
        <w:rPr>
          <w:rFonts w:ascii="Times New Roman" w:eastAsia="Calibri" w:hAnsi="Times New Roman" w:cs="Times New Roman"/>
          <w:sz w:val="24"/>
          <w:szCs w:val="24"/>
        </w:rPr>
      </w:pPr>
      <w:r w:rsidRPr="00AC4989">
        <w:rPr>
          <w:rFonts w:ascii="Times New Roman" w:eastAsia="Calibri" w:hAnsi="Times New Roman" w:cs="Times New Roman"/>
          <w:sz w:val="24"/>
          <w:szCs w:val="24"/>
        </w:rPr>
        <w:t>Sharma R, Vishwas AS, Jelly P: Impact of COVID- 19: nursing perspective and concern. Int J Community Med Public Heal. 2020, 7:4648-52. 10.18203/2394-6040.ijcmph20204769</w:t>
      </w:r>
    </w:p>
    <w:p w14:paraId="7AC0C217" w14:textId="77777777" w:rsidR="00AC4989" w:rsidRPr="00AC4989" w:rsidRDefault="00AC4989" w:rsidP="00AC4989">
      <w:pPr>
        <w:spacing w:line="360" w:lineRule="auto"/>
        <w:ind w:left="1134" w:hanging="1134"/>
        <w:jc w:val="both"/>
        <w:rPr>
          <w:rFonts w:ascii="Times New Roman" w:eastAsia="Calibri" w:hAnsi="Times New Roman" w:cs="Times New Roman"/>
          <w:sz w:val="24"/>
          <w:szCs w:val="24"/>
        </w:rPr>
      </w:pPr>
      <w:proofErr w:type="spellStart"/>
      <w:r w:rsidRPr="00AC4989">
        <w:rPr>
          <w:rFonts w:ascii="Times New Roman" w:eastAsia="Calibri" w:hAnsi="Times New Roman" w:cs="Times New Roman"/>
          <w:sz w:val="24"/>
          <w:szCs w:val="24"/>
        </w:rPr>
        <w:t>Brooks</w:t>
      </w:r>
      <w:proofErr w:type="spellEnd"/>
      <w:r w:rsidRPr="00AC4989">
        <w:rPr>
          <w:rFonts w:ascii="Times New Roman" w:eastAsia="Calibri" w:hAnsi="Times New Roman" w:cs="Times New Roman"/>
          <w:sz w:val="24"/>
          <w:szCs w:val="24"/>
        </w:rPr>
        <w:t xml:space="preserve"> S, Weston D, Greenberg N: Psychological impact of infectious disease outbreaks on pregnant women: rapid evidence </w:t>
      </w:r>
      <w:proofErr w:type="gramStart"/>
      <w:r w:rsidRPr="00AC4989">
        <w:rPr>
          <w:rFonts w:ascii="Times New Roman" w:eastAsia="Calibri" w:hAnsi="Times New Roman" w:cs="Times New Roman"/>
          <w:sz w:val="24"/>
          <w:szCs w:val="24"/>
        </w:rPr>
        <w:t>review</w:t>
      </w:r>
      <w:proofErr w:type="gramEnd"/>
      <w:r w:rsidRPr="00AC4989">
        <w:rPr>
          <w:rFonts w:ascii="Times New Roman" w:eastAsia="Calibri" w:hAnsi="Times New Roman" w:cs="Times New Roman"/>
          <w:sz w:val="24"/>
          <w:szCs w:val="24"/>
        </w:rPr>
        <w:t>. Public health. 2020, 189:26-36. 10.1016/j.puhe.2020.09.006</w:t>
      </w:r>
    </w:p>
    <w:p w14:paraId="4FE2F074" w14:textId="77777777" w:rsidR="00AC4989" w:rsidRPr="00AC4989" w:rsidRDefault="00AC4989" w:rsidP="00AC4989">
      <w:pPr>
        <w:ind w:left="1134" w:hanging="1134"/>
        <w:jc w:val="both"/>
        <w:rPr>
          <w:rFonts w:ascii="Times New Roman" w:eastAsia="Calibri" w:hAnsi="Times New Roman" w:cs="Times New Roman"/>
          <w:sz w:val="24"/>
          <w:szCs w:val="24"/>
        </w:rPr>
      </w:pPr>
      <w:r w:rsidRPr="00AC4989">
        <w:rPr>
          <w:rFonts w:ascii="Times New Roman" w:eastAsia="Calibri" w:hAnsi="Times New Roman" w:cs="Times New Roman"/>
          <w:color w:val="222222"/>
          <w:sz w:val="24"/>
          <w:szCs w:val="24"/>
          <w:shd w:val="clear" w:color="auto" w:fill="FFFFFF"/>
        </w:rPr>
        <w:t xml:space="preserve">Lebel, C., MacKinnon, A., </w:t>
      </w:r>
      <w:proofErr w:type="spellStart"/>
      <w:r w:rsidRPr="00AC4989">
        <w:rPr>
          <w:rFonts w:ascii="Times New Roman" w:eastAsia="Calibri" w:hAnsi="Times New Roman" w:cs="Times New Roman"/>
          <w:color w:val="222222"/>
          <w:sz w:val="24"/>
          <w:szCs w:val="24"/>
          <w:shd w:val="clear" w:color="auto" w:fill="FFFFFF"/>
        </w:rPr>
        <w:t>Bagshawe</w:t>
      </w:r>
      <w:proofErr w:type="spellEnd"/>
      <w:r w:rsidRPr="00AC4989">
        <w:rPr>
          <w:rFonts w:ascii="Times New Roman" w:eastAsia="Calibri" w:hAnsi="Times New Roman" w:cs="Times New Roman"/>
          <w:color w:val="222222"/>
          <w:sz w:val="24"/>
          <w:szCs w:val="24"/>
          <w:shd w:val="clear" w:color="auto" w:fill="FFFFFF"/>
        </w:rPr>
        <w:t xml:space="preserve">, M., </w:t>
      </w:r>
      <w:proofErr w:type="spellStart"/>
      <w:r w:rsidRPr="00AC4989">
        <w:rPr>
          <w:rFonts w:ascii="Times New Roman" w:eastAsia="Calibri" w:hAnsi="Times New Roman" w:cs="Times New Roman"/>
          <w:color w:val="222222"/>
          <w:sz w:val="24"/>
          <w:szCs w:val="24"/>
          <w:shd w:val="clear" w:color="auto" w:fill="FFFFFF"/>
        </w:rPr>
        <w:t>Tomfohr</w:t>
      </w:r>
      <w:proofErr w:type="spellEnd"/>
      <w:r w:rsidRPr="00AC4989">
        <w:rPr>
          <w:rFonts w:ascii="Times New Roman" w:eastAsia="Calibri" w:hAnsi="Times New Roman" w:cs="Times New Roman"/>
          <w:color w:val="222222"/>
          <w:sz w:val="24"/>
          <w:szCs w:val="24"/>
          <w:shd w:val="clear" w:color="auto" w:fill="FFFFFF"/>
        </w:rPr>
        <w:t>-Madsen, L., &amp; Giesbrecht, G. (2020). Elevated depression and anxiety symptoms among pregnant individuals during the COVID-19 pandemic. Journal of affective disorders, 277, 5-13.</w:t>
      </w:r>
      <w:r w:rsidRPr="00AC4989">
        <w:rPr>
          <w:rFonts w:ascii="Times New Roman" w:eastAsia="Calibri" w:hAnsi="Times New Roman" w:cs="Times New Roman"/>
          <w:color w:val="222222"/>
          <w:sz w:val="24"/>
          <w:szCs w:val="24"/>
          <w:shd w:val="clear" w:color="auto" w:fill="FFFFFF"/>
          <w:rtl/>
        </w:rPr>
        <w:t>‏</w:t>
      </w:r>
    </w:p>
    <w:p w14:paraId="502F74F8" w14:textId="77777777" w:rsidR="00AC4989" w:rsidRPr="00AC4989" w:rsidRDefault="00AC4989" w:rsidP="00AC4989">
      <w:pPr>
        <w:ind w:left="1134" w:hanging="1134"/>
        <w:jc w:val="both"/>
        <w:rPr>
          <w:rFonts w:ascii="Times New Roman" w:eastAsia="Calibri" w:hAnsi="Times New Roman" w:cs="Times New Roman"/>
          <w:sz w:val="24"/>
          <w:szCs w:val="24"/>
        </w:rPr>
      </w:pPr>
      <w:r w:rsidRPr="00AC4989">
        <w:rPr>
          <w:rFonts w:ascii="Times New Roman" w:eastAsia="Calibri" w:hAnsi="Times New Roman" w:cs="Times New Roman"/>
          <w:noProof/>
          <w:sz w:val="24"/>
          <w:szCs w:val="24"/>
        </w:rPr>
        <w:t>Wu, Yanting, Chen Zhang, Han Liu, Chenchi Duan, Cheng Li, Jianxia Fan, Hong Li, Lei Chen, Hualin Xu, Xiangjuan Li, Yi Guo, Yeping Wang, Xiufeng Li, Jing Li, Ting Zhang, Yiping You, Hongmei Li, Shuangqi.</w:t>
      </w:r>
    </w:p>
    <w:p w14:paraId="47A73E56" w14:textId="77777777" w:rsidR="00AC4989" w:rsidRPr="00AC4989" w:rsidRDefault="00AC4989" w:rsidP="00AC4989">
      <w:pPr>
        <w:ind w:left="1134" w:hanging="1134"/>
        <w:jc w:val="both"/>
        <w:rPr>
          <w:rFonts w:ascii="Times New Roman" w:eastAsia="Calibri" w:hAnsi="Times New Roman" w:cs="Times New Roman"/>
          <w:color w:val="222222"/>
          <w:sz w:val="24"/>
          <w:szCs w:val="24"/>
          <w:shd w:val="clear" w:color="auto" w:fill="FFFFFF"/>
        </w:rPr>
      </w:pPr>
      <w:r w:rsidRPr="00AC4989">
        <w:rPr>
          <w:rFonts w:ascii="Times New Roman" w:eastAsia="Calibri" w:hAnsi="Times New Roman" w:cs="Times New Roman"/>
          <w:color w:val="222222"/>
          <w:sz w:val="24"/>
          <w:szCs w:val="24"/>
          <w:shd w:val="clear" w:color="auto" w:fill="FFFFFF"/>
        </w:rPr>
        <w:t xml:space="preserve">Holmes, E. A., O'Connor, R. C., Perry, V. H., Tracey, I., </w:t>
      </w:r>
      <w:proofErr w:type="spellStart"/>
      <w:r w:rsidRPr="00AC4989">
        <w:rPr>
          <w:rFonts w:ascii="Times New Roman" w:eastAsia="Calibri" w:hAnsi="Times New Roman" w:cs="Times New Roman"/>
          <w:color w:val="222222"/>
          <w:sz w:val="24"/>
          <w:szCs w:val="24"/>
          <w:shd w:val="clear" w:color="auto" w:fill="FFFFFF"/>
        </w:rPr>
        <w:t>Wessely</w:t>
      </w:r>
      <w:proofErr w:type="spellEnd"/>
      <w:r w:rsidRPr="00AC4989">
        <w:rPr>
          <w:rFonts w:ascii="Times New Roman" w:eastAsia="Calibri" w:hAnsi="Times New Roman" w:cs="Times New Roman"/>
          <w:color w:val="222222"/>
          <w:sz w:val="24"/>
          <w:szCs w:val="24"/>
          <w:shd w:val="clear" w:color="auto" w:fill="FFFFFF"/>
        </w:rPr>
        <w:t xml:space="preserve">, S., Arseneault, L., ... &amp; </w:t>
      </w:r>
      <w:proofErr w:type="spellStart"/>
      <w:r w:rsidRPr="00AC4989">
        <w:rPr>
          <w:rFonts w:ascii="Times New Roman" w:eastAsia="Calibri" w:hAnsi="Times New Roman" w:cs="Times New Roman"/>
          <w:color w:val="222222"/>
          <w:sz w:val="24"/>
          <w:szCs w:val="24"/>
          <w:shd w:val="clear" w:color="auto" w:fill="FFFFFF"/>
        </w:rPr>
        <w:t>Bullmore</w:t>
      </w:r>
      <w:proofErr w:type="spellEnd"/>
      <w:r w:rsidRPr="00AC4989">
        <w:rPr>
          <w:rFonts w:ascii="Times New Roman" w:eastAsia="Calibri" w:hAnsi="Times New Roman" w:cs="Times New Roman"/>
          <w:color w:val="222222"/>
          <w:sz w:val="24"/>
          <w:szCs w:val="24"/>
          <w:shd w:val="clear" w:color="auto" w:fill="FFFFFF"/>
        </w:rPr>
        <w:t>, E. (2020). Multidisciplinary research priorities for the COVID-19 pandemic: a call for action for mental health science. The Lancet Psychiatry, 7(6), 547-560.</w:t>
      </w:r>
      <w:r w:rsidRPr="00AC4989">
        <w:rPr>
          <w:rFonts w:ascii="Times New Roman" w:eastAsia="Calibri" w:hAnsi="Times New Roman" w:cs="Times New Roman"/>
          <w:color w:val="222222"/>
          <w:sz w:val="24"/>
          <w:szCs w:val="24"/>
          <w:shd w:val="clear" w:color="auto" w:fill="FFFFFF"/>
          <w:rtl/>
        </w:rPr>
        <w:t>‏</w:t>
      </w:r>
    </w:p>
    <w:p w14:paraId="760F46D3" w14:textId="77777777" w:rsidR="00AC4989" w:rsidRPr="00AC4989" w:rsidRDefault="00AC4989" w:rsidP="00AC4989">
      <w:pPr>
        <w:ind w:left="1134" w:hanging="1134"/>
        <w:jc w:val="both"/>
        <w:rPr>
          <w:rFonts w:ascii="Times New Roman" w:eastAsia="Calibri" w:hAnsi="Times New Roman" w:cs="Times New Roman"/>
          <w:color w:val="222222"/>
          <w:sz w:val="24"/>
          <w:szCs w:val="24"/>
          <w:shd w:val="clear" w:color="auto" w:fill="FFFFFF"/>
        </w:rPr>
      </w:pPr>
      <w:r w:rsidRPr="00AC4989">
        <w:rPr>
          <w:rFonts w:ascii="Times New Roman" w:eastAsia="Calibri" w:hAnsi="Times New Roman" w:cs="Times New Roman"/>
          <w:color w:val="222222"/>
          <w:sz w:val="24"/>
          <w:szCs w:val="24"/>
          <w:shd w:val="clear" w:color="auto" w:fill="FFFFFF"/>
        </w:rPr>
        <w:t xml:space="preserve">Ayaz, R., </w:t>
      </w:r>
      <w:proofErr w:type="spellStart"/>
      <w:r w:rsidRPr="00AC4989">
        <w:rPr>
          <w:rFonts w:ascii="Times New Roman" w:eastAsia="Calibri" w:hAnsi="Times New Roman" w:cs="Times New Roman"/>
          <w:color w:val="222222"/>
          <w:sz w:val="24"/>
          <w:szCs w:val="24"/>
          <w:shd w:val="clear" w:color="auto" w:fill="FFFFFF"/>
        </w:rPr>
        <w:t>Hocaoğlu</w:t>
      </w:r>
      <w:proofErr w:type="spellEnd"/>
      <w:r w:rsidRPr="00AC4989">
        <w:rPr>
          <w:rFonts w:ascii="Times New Roman" w:eastAsia="Calibri" w:hAnsi="Times New Roman" w:cs="Times New Roman"/>
          <w:color w:val="222222"/>
          <w:sz w:val="24"/>
          <w:szCs w:val="24"/>
          <w:shd w:val="clear" w:color="auto" w:fill="FFFFFF"/>
        </w:rPr>
        <w:t xml:space="preserve">, M., </w:t>
      </w:r>
      <w:proofErr w:type="spellStart"/>
      <w:r w:rsidRPr="00AC4989">
        <w:rPr>
          <w:rFonts w:ascii="Times New Roman" w:eastAsia="Calibri" w:hAnsi="Times New Roman" w:cs="Times New Roman"/>
          <w:color w:val="222222"/>
          <w:sz w:val="24"/>
          <w:szCs w:val="24"/>
          <w:shd w:val="clear" w:color="auto" w:fill="FFFFFF"/>
        </w:rPr>
        <w:t>Günay</w:t>
      </w:r>
      <w:proofErr w:type="spellEnd"/>
      <w:r w:rsidRPr="00AC4989">
        <w:rPr>
          <w:rFonts w:ascii="Times New Roman" w:eastAsia="Calibri" w:hAnsi="Times New Roman" w:cs="Times New Roman"/>
          <w:color w:val="222222"/>
          <w:sz w:val="24"/>
          <w:szCs w:val="24"/>
          <w:shd w:val="clear" w:color="auto" w:fill="FFFFFF"/>
        </w:rPr>
        <w:t xml:space="preserve">, T., </w:t>
      </w:r>
      <w:proofErr w:type="spellStart"/>
      <w:r w:rsidRPr="00AC4989">
        <w:rPr>
          <w:rFonts w:ascii="Times New Roman" w:eastAsia="Calibri" w:hAnsi="Times New Roman" w:cs="Times New Roman"/>
          <w:color w:val="222222"/>
          <w:sz w:val="24"/>
          <w:szCs w:val="24"/>
          <w:shd w:val="clear" w:color="auto" w:fill="FFFFFF"/>
        </w:rPr>
        <w:t>devrim</w:t>
      </w:r>
      <w:proofErr w:type="spellEnd"/>
      <w:r w:rsidRPr="00AC4989">
        <w:rPr>
          <w:rFonts w:ascii="Times New Roman" w:eastAsia="Calibri" w:hAnsi="Times New Roman" w:cs="Times New Roman"/>
          <w:color w:val="222222"/>
          <w:sz w:val="24"/>
          <w:szCs w:val="24"/>
          <w:shd w:val="clear" w:color="auto" w:fill="FFFFFF"/>
        </w:rPr>
        <w:t xml:space="preserve"> </w:t>
      </w:r>
      <w:proofErr w:type="spellStart"/>
      <w:r w:rsidRPr="00AC4989">
        <w:rPr>
          <w:rFonts w:ascii="Times New Roman" w:eastAsia="Calibri" w:hAnsi="Times New Roman" w:cs="Times New Roman"/>
          <w:color w:val="222222"/>
          <w:sz w:val="24"/>
          <w:szCs w:val="24"/>
          <w:shd w:val="clear" w:color="auto" w:fill="FFFFFF"/>
        </w:rPr>
        <w:t>Yardımcı</w:t>
      </w:r>
      <w:proofErr w:type="spellEnd"/>
      <w:r w:rsidRPr="00AC4989">
        <w:rPr>
          <w:rFonts w:ascii="Times New Roman" w:eastAsia="Calibri" w:hAnsi="Times New Roman" w:cs="Times New Roman"/>
          <w:color w:val="222222"/>
          <w:sz w:val="24"/>
          <w:szCs w:val="24"/>
          <w:shd w:val="clear" w:color="auto" w:fill="FFFFFF"/>
        </w:rPr>
        <w:t xml:space="preserve">, O., Turgut, A., &amp; </w:t>
      </w:r>
      <w:proofErr w:type="spellStart"/>
      <w:r w:rsidRPr="00AC4989">
        <w:rPr>
          <w:rFonts w:ascii="Times New Roman" w:eastAsia="Calibri" w:hAnsi="Times New Roman" w:cs="Times New Roman"/>
          <w:color w:val="222222"/>
          <w:sz w:val="24"/>
          <w:szCs w:val="24"/>
          <w:shd w:val="clear" w:color="auto" w:fill="FFFFFF"/>
        </w:rPr>
        <w:t>Karateke</w:t>
      </w:r>
      <w:proofErr w:type="spellEnd"/>
      <w:r w:rsidRPr="00AC4989">
        <w:rPr>
          <w:rFonts w:ascii="Times New Roman" w:eastAsia="Calibri" w:hAnsi="Times New Roman" w:cs="Times New Roman"/>
          <w:color w:val="222222"/>
          <w:sz w:val="24"/>
          <w:szCs w:val="24"/>
          <w:shd w:val="clear" w:color="auto" w:fill="FFFFFF"/>
        </w:rPr>
        <w:t>, A. (2020). Anxiety and depression symptoms in the same pregnant women before and during the COVID-19 pandemic. Journal of perinatal medicine, 48(9), 965-970.</w:t>
      </w:r>
      <w:r w:rsidRPr="00AC4989">
        <w:rPr>
          <w:rFonts w:ascii="Times New Roman" w:eastAsia="Calibri" w:hAnsi="Times New Roman" w:cs="Times New Roman"/>
          <w:color w:val="222222"/>
          <w:sz w:val="24"/>
          <w:szCs w:val="24"/>
          <w:shd w:val="clear" w:color="auto" w:fill="FFFFFF"/>
          <w:rtl/>
        </w:rPr>
        <w:t>‏</w:t>
      </w:r>
    </w:p>
    <w:p w14:paraId="431D07D6" w14:textId="77777777" w:rsidR="00AC4989" w:rsidRPr="00AC4989" w:rsidRDefault="00AC4989" w:rsidP="00AC4989">
      <w:pPr>
        <w:ind w:left="1134" w:hanging="1134"/>
        <w:jc w:val="both"/>
        <w:rPr>
          <w:rFonts w:ascii="Times New Roman" w:eastAsia="Calibri" w:hAnsi="Times New Roman" w:cs="Times New Roman"/>
          <w:sz w:val="24"/>
          <w:szCs w:val="24"/>
        </w:rPr>
      </w:pPr>
      <w:proofErr w:type="spellStart"/>
      <w:r w:rsidRPr="00AC4989">
        <w:rPr>
          <w:rFonts w:ascii="Times New Roman" w:eastAsia="Calibri" w:hAnsi="Times New Roman" w:cs="Times New Roman"/>
          <w:color w:val="222222"/>
          <w:sz w:val="24"/>
          <w:szCs w:val="24"/>
          <w:shd w:val="clear" w:color="auto" w:fill="FFFFFF"/>
        </w:rPr>
        <w:t>Tantona</w:t>
      </w:r>
      <w:proofErr w:type="spellEnd"/>
      <w:r w:rsidRPr="00AC4989">
        <w:rPr>
          <w:rFonts w:ascii="Times New Roman" w:eastAsia="Calibri" w:hAnsi="Times New Roman" w:cs="Times New Roman"/>
          <w:color w:val="222222"/>
          <w:sz w:val="24"/>
          <w:szCs w:val="24"/>
          <w:shd w:val="clear" w:color="auto" w:fill="FFFFFF"/>
        </w:rPr>
        <w:t xml:space="preserve">, M. D. (2020). Anxiety Disorders </w:t>
      </w:r>
      <w:proofErr w:type="gramStart"/>
      <w:r w:rsidRPr="00AC4989">
        <w:rPr>
          <w:rFonts w:ascii="Times New Roman" w:eastAsia="Calibri" w:hAnsi="Times New Roman" w:cs="Times New Roman"/>
          <w:color w:val="222222"/>
          <w:sz w:val="24"/>
          <w:szCs w:val="24"/>
          <w:shd w:val="clear" w:color="auto" w:fill="FFFFFF"/>
        </w:rPr>
        <w:t>In</w:t>
      </w:r>
      <w:proofErr w:type="gramEnd"/>
      <w:r w:rsidRPr="00AC4989">
        <w:rPr>
          <w:rFonts w:ascii="Times New Roman" w:eastAsia="Calibri" w:hAnsi="Times New Roman" w:cs="Times New Roman"/>
          <w:color w:val="222222"/>
          <w:sz w:val="24"/>
          <w:szCs w:val="24"/>
          <w:shd w:val="clear" w:color="auto" w:fill="FFFFFF"/>
        </w:rPr>
        <w:t xml:space="preserve"> Pregnant Women During Covid-19 Pandemic. </w:t>
      </w:r>
      <w:proofErr w:type="spellStart"/>
      <w:r w:rsidRPr="00AC4989">
        <w:rPr>
          <w:rFonts w:ascii="Times New Roman" w:eastAsia="Calibri" w:hAnsi="Times New Roman" w:cs="Times New Roman"/>
          <w:color w:val="222222"/>
          <w:sz w:val="24"/>
          <w:szCs w:val="24"/>
          <w:shd w:val="clear" w:color="auto" w:fill="FFFFFF"/>
        </w:rPr>
        <w:t>Jurnal</w:t>
      </w:r>
      <w:proofErr w:type="spellEnd"/>
      <w:r w:rsidRPr="00AC4989">
        <w:rPr>
          <w:rFonts w:ascii="Times New Roman" w:eastAsia="Calibri" w:hAnsi="Times New Roman" w:cs="Times New Roman"/>
          <w:color w:val="222222"/>
          <w:sz w:val="24"/>
          <w:szCs w:val="24"/>
          <w:shd w:val="clear" w:color="auto" w:fill="FFFFFF"/>
        </w:rPr>
        <w:t xml:space="preserve"> </w:t>
      </w:r>
      <w:proofErr w:type="spellStart"/>
      <w:r w:rsidRPr="00AC4989">
        <w:rPr>
          <w:rFonts w:ascii="Times New Roman" w:eastAsia="Calibri" w:hAnsi="Times New Roman" w:cs="Times New Roman"/>
          <w:color w:val="222222"/>
          <w:sz w:val="24"/>
          <w:szCs w:val="24"/>
          <w:shd w:val="clear" w:color="auto" w:fill="FFFFFF"/>
        </w:rPr>
        <w:t>Penelitian</w:t>
      </w:r>
      <w:proofErr w:type="spellEnd"/>
      <w:r w:rsidRPr="00AC4989">
        <w:rPr>
          <w:rFonts w:ascii="Times New Roman" w:eastAsia="Calibri" w:hAnsi="Times New Roman" w:cs="Times New Roman"/>
          <w:color w:val="222222"/>
          <w:sz w:val="24"/>
          <w:szCs w:val="24"/>
          <w:shd w:val="clear" w:color="auto" w:fill="FFFFFF"/>
        </w:rPr>
        <w:t xml:space="preserve"> </w:t>
      </w:r>
      <w:proofErr w:type="spellStart"/>
      <w:r w:rsidRPr="00AC4989">
        <w:rPr>
          <w:rFonts w:ascii="Times New Roman" w:eastAsia="Calibri" w:hAnsi="Times New Roman" w:cs="Times New Roman"/>
          <w:color w:val="222222"/>
          <w:sz w:val="24"/>
          <w:szCs w:val="24"/>
          <w:shd w:val="clear" w:color="auto" w:fill="FFFFFF"/>
        </w:rPr>
        <w:t>Perawat</w:t>
      </w:r>
      <w:proofErr w:type="spellEnd"/>
      <w:r w:rsidRPr="00AC4989">
        <w:rPr>
          <w:rFonts w:ascii="Times New Roman" w:eastAsia="Calibri" w:hAnsi="Times New Roman" w:cs="Times New Roman"/>
          <w:color w:val="222222"/>
          <w:sz w:val="24"/>
          <w:szCs w:val="24"/>
          <w:shd w:val="clear" w:color="auto" w:fill="FFFFFF"/>
        </w:rPr>
        <w:t xml:space="preserve"> </w:t>
      </w:r>
      <w:proofErr w:type="spellStart"/>
      <w:r w:rsidRPr="00AC4989">
        <w:rPr>
          <w:rFonts w:ascii="Times New Roman" w:eastAsia="Calibri" w:hAnsi="Times New Roman" w:cs="Times New Roman"/>
          <w:color w:val="222222"/>
          <w:sz w:val="24"/>
          <w:szCs w:val="24"/>
          <w:shd w:val="clear" w:color="auto" w:fill="FFFFFF"/>
        </w:rPr>
        <w:t>Profesional</w:t>
      </w:r>
      <w:proofErr w:type="spellEnd"/>
      <w:r w:rsidRPr="00AC4989">
        <w:rPr>
          <w:rFonts w:ascii="Times New Roman" w:eastAsia="Calibri" w:hAnsi="Times New Roman" w:cs="Times New Roman"/>
          <w:color w:val="222222"/>
          <w:sz w:val="24"/>
          <w:szCs w:val="24"/>
          <w:shd w:val="clear" w:color="auto" w:fill="FFFFFF"/>
        </w:rPr>
        <w:t>, 2(4), 381-392.</w:t>
      </w:r>
      <w:r w:rsidRPr="00AC4989">
        <w:rPr>
          <w:rFonts w:ascii="Times New Roman" w:eastAsia="Calibri" w:hAnsi="Times New Roman" w:cs="Times New Roman"/>
          <w:color w:val="222222"/>
          <w:sz w:val="24"/>
          <w:szCs w:val="24"/>
          <w:shd w:val="clear" w:color="auto" w:fill="FFFFFF"/>
          <w:rtl/>
        </w:rPr>
        <w:t>‏</w:t>
      </w:r>
    </w:p>
    <w:p w14:paraId="4BC267E5" w14:textId="77777777" w:rsidR="00AC4989" w:rsidRPr="00AC4989" w:rsidRDefault="00AC4989" w:rsidP="00AC4989">
      <w:pPr>
        <w:ind w:left="1134" w:hanging="1134"/>
        <w:jc w:val="both"/>
        <w:rPr>
          <w:rFonts w:ascii="Times New Roman" w:eastAsia="Calibri" w:hAnsi="Times New Roman" w:cs="Times New Roman"/>
          <w:sz w:val="24"/>
          <w:szCs w:val="24"/>
        </w:rPr>
      </w:pPr>
      <w:r w:rsidRPr="00AC4989">
        <w:rPr>
          <w:rFonts w:ascii="Times New Roman" w:eastAsia="Calibri" w:hAnsi="Times New Roman" w:cs="Times New Roman"/>
          <w:sz w:val="24"/>
          <w:szCs w:val="24"/>
        </w:rPr>
        <w:t>Leal, M. D. C., Esteves-Pereira, A. P., Nakamura-Pereira, M., Torres, J. A., Theme-</w:t>
      </w:r>
      <w:proofErr w:type="spellStart"/>
      <w:r w:rsidRPr="00AC4989">
        <w:rPr>
          <w:rFonts w:ascii="Times New Roman" w:eastAsia="Calibri" w:hAnsi="Times New Roman" w:cs="Times New Roman"/>
          <w:sz w:val="24"/>
          <w:szCs w:val="24"/>
        </w:rPr>
        <w:t>Filha</w:t>
      </w:r>
      <w:proofErr w:type="spellEnd"/>
      <w:r w:rsidRPr="00AC4989">
        <w:rPr>
          <w:rFonts w:ascii="Times New Roman" w:eastAsia="Calibri" w:hAnsi="Times New Roman" w:cs="Times New Roman"/>
          <w:sz w:val="24"/>
          <w:szCs w:val="24"/>
        </w:rPr>
        <w:t xml:space="preserve">, M., </w:t>
      </w:r>
      <w:proofErr w:type="spellStart"/>
      <w:r w:rsidRPr="00AC4989">
        <w:rPr>
          <w:rFonts w:ascii="Times New Roman" w:eastAsia="Calibri" w:hAnsi="Times New Roman" w:cs="Times New Roman"/>
          <w:sz w:val="24"/>
          <w:szCs w:val="24"/>
        </w:rPr>
        <w:t>Domingues</w:t>
      </w:r>
      <w:proofErr w:type="spellEnd"/>
      <w:r w:rsidRPr="00AC4989">
        <w:rPr>
          <w:rFonts w:ascii="Times New Roman" w:eastAsia="Calibri" w:hAnsi="Times New Roman" w:cs="Times New Roman"/>
          <w:sz w:val="24"/>
          <w:szCs w:val="24"/>
        </w:rPr>
        <w:t>, R. M. S. M., &amp; Gama, S. G. (2016). Prevalence and risk factors related to preterm birth in Brazil. Reproductive health, 13(3), 163-174.</w:t>
      </w:r>
      <w:r w:rsidRPr="00AC4989">
        <w:rPr>
          <w:rFonts w:ascii="Times New Roman" w:eastAsia="Calibri" w:hAnsi="Times New Roman" w:cs="Times New Roman"/>
          <w:sz w:val="24"/>
          <w:szCs w:val="24"/>
          <w:rtl/>
        </w:rPr>
        <w:t>‏</w:t>
      </w:r>
    </w:p>
    <w:p w14:paraId="7C189D25" w14:textId="77777777" w:rsidR="00AC4989" w:rsidRPr="00AC4989" w:rsidRDefault="00AC4989" w:rsidP="00AC4989">
      <w:pPr>
        <w:ind w:left="1134" w:hanging="1134"/>
        <w:jc w:val="both"/>
        <w:rPr>
          <w:rFonts w:ascii="Times New Roman" w:eastAsia="Calibri" w:hAnsi="Times New Roman" w:cs="Times New Roman"/>
          <w:sz w:val="24"/>
          <w:szCs w:val="24"/>
        </w:rPr>
      </w:pPr>
      <w:r w:rsidRPr="00AC4989">
        <w:rPr>
          <w:rFonts w:ascii="Times New Roman" w:eastAsia="Calibri" w:hAnsi="Times New Roman" w:cs="Times New Roman"/>
          <w:sz w:val="24"/>
          <w:szCs w:val="24"/>
        </w:rPr>
        <w:t xml:space="preserve">El </w:t>
      </w:r>
      <w:proofErr w:type="spellStart"/>
      <w:r w:rsidRPr="00AC4989">
        <w:rPr>
          <w:rFonts w:ascii="Times New Roman" w:eastAsia="Calibri" w:hAnsi="Times New Roman" w:cs="Times New Roman"/>
          <w:sz w:val="24"/>
          <w:szCs w:val="24"/>
        </w:rPr>
        <w:t>Beltagy</w:t>
      </w:r>
      <w:proofErr w:type="spellEnd"/>
      <w:r w:rsidRPr="00AC4989">
        <w:rPr>
          <w:rFonts w:ascii="Times New Roman" w:eastAsia="Calibri" w:hAnsi="Times New Roman" w:cs="Times New Roman"/>
          <w:sz w:val="24"/>
          <w:szCs w:val="24"/>
        </w:rPr>
        <w:t xml:space="preserve">, M. A., Reda, M., </w:t>
      </w:r>
      <w:proofErr w:type="spellStart"/>
      <w:r w:rsidRPr="00AC4989">
        <w:rPr>
          <w:rFonts w:ascii="Times New Roman" w:eastAsia="Calibri" w:hAnsi="Times New Roman" w:cs="Times New Roman"/>
          <w:sz w:val="24"/>
          <w:szCs w:val="24"/>
        </w:rPr>
        <w:t>Enayet</w:t>
      </w:r>
      <w:proofErr w:type="spellEnd"/>
      <w:r w:rsidRPr="00AC4989">
        <w:rPr>
          <w:rFonts w:ascii="Times New Roman" w:eastAsia="Calibri" w:hAnsi="Times New Roman" w:cs="Times New Roman"/>
          <w:sz w:val="24"/>
          <w:szCs w:val="24"/>
        </w:rPr>
        <w:t xml:space="preserve">, A., </w:t>
      </w:r>
      <w:proofErr w:type="spellStart"/>
      <w:r w:rsidRPr="00AC4989">
        <w:rPr>
          <w:rFonts w:ascii="Times New Roman" w:eastAsia="Calibri" w:hAnsi="Times New Roman" w:cs="Times New Roman"/>
          <w:sz w:val="24"/>
          <w:szCs w:val="24"/>
        </w:rPr>
        <w:t>Zaghloul</w:t>
      </w:r>
      <w:proofErr w:type="spellEnd"/>
      <w:r w:rsidRPr="00AC4989">
        <w:rPr>
          <w:rFonts w:ascii="Times New Roman" w:eastAsia="Calibri" w:hAnsi="Times New Roman" w:cs="Times New Roman"/>
          <w:sz w:val="24"/>
          <w:szCs w:val="24"/>
        </w:rPr>
        <w:t xml:space="preserve">, M. S., </w:t>
      </w:r>
      <w:proofErr w:type="spellStart"/>
      <w:r w:rsidRPr="00AC4989">
        <w:rPr>
          <w:rFonts w:ascii="Times New Roman" w:eastAsia="Calibri" w:hAnsi="Times New Roman" w:cs="Times New Roman"/>
          <w:sz w:val="24"/>
          <w:szCs w:val="24"/>
        </w:rPr>
        <w:t>Awad</w:t>
      </w:r>
      <w:proofErr w:type="spellEnd"/>
      <w:r w:rsidRPr="00AC4989">
        <w:rPr>
          <w:rFonts w:ascii="Times New Roman" w:eastAsia="Calibri" w:hAnsi="Times New Roman" w:cs="Times New Roman"/>
          <w:sz w:val="24"/>
          <w:szCs w:val="24"/>
        </w:rPr>
        <w:t xml:space="preserve">, M., </w:t>
      </w:r>
      <w:proofErr w:type="spellStart"/>
      <w:r w:rsidRPr="00AC4989">
        <w:rPr>
          <w:rFonts w:ascii="Times New Roman" w:eastAsia="Calibri" w:hAnsi="Times New Roman" w:cs="Times New Roman"/>
          <w:sz w:val="24"/>
          <w:szCs w:val="24"/>
        </w:rPr>
        <w:t>Zekri</w:t>
      </w:r>
      <w:proofErr w:type="spellEnd"/>
      <w:r w:rsidRPr="00AC4989">
        <w:rPr>
          <w:rFonts w:ascii="Times New Roman" w:eastAsia="Calibri" w:hAnsi="Times New Roman" w:cs="Times New Roman"/>
          <w:sz w:val="24"/>
          <w:szCs w:val="24"/>
        </w:rPr>
        <w:t>, W., ... &amp; El-</w:t>
      </w:r>
      <w:proofErr w:type="spellStart"/>
      <w:r w:rsidRPr="00AC4989">
        <w:rPr>
          <w:rFonts w:ascii="Times New Roman" w:eastAsia="Calibri" w:hAnsi="Times New Roman" w:cs="Times New Roman"/>
          <w:sz w:val="24"/>
          <w:szCs w:val="24"/>
        </w:rPr>
        <w:t>Khateeb</w:t>
      </w:r>
      <w:proofErr w:type="spellEnd"/>
      <w:r w:rsidRPr="00AC4989">
        <w:rPr>
          <w:rFonts w:ascii="Times New Roman" w:eastAsia="Calibri" w:hAnsi="Times New Roman" w:cs="Times New Roman"/>
          <w:sz w:val="24"/>
          <w:szCs w:val="24"/>
        </w:rPr>
        <w:t>, N. (2016). Treatment and outcome in 65 children with optic pathway gliomas. World Neurosurgery, 89, 525-534.</w:t>
      </w:r>
      <w:r w:rsidRPr="00AC4989">
        <w:rPr>
          <w:rFonts w:ascii="Times New Roman" w:eastAsia="Calibri" w:hAnsi="Times New Roman" w:cs="Times New Roman"/>
          <w:sz w:val="24"/>
          <w:szCs w:val="24"/>
          <w:rtl/>
        </w:rPr>
        <w:t>‏</w:t>
      </w:r>
    </w:p>
    <w:p w14:paraId="5751964B" w14:textId="77777777" w:rsidR="00AC4989" w:rsidRDefault="00AC4989" w:rsidP="00AC4989">
      <w:pPr>
        <w:rPr>
          <w:rFonts w:ascii="Times New Roman" w:hAnsi="Times New Roman" w:cs="Times New Roman"/>
          <w:lang w:bidi="ar-IQ"/>
        </w:rPr>
      </w:pPr>
      <w:proofErr w:type="spellStart"/>
      <w:r w:rsidRPr="00AC4989">
        <w:rPr>
          <w:rFonts w:ascii="Times New Roman" w:eastAsia="Calibri" w:hAnsi="Times New Roman" w:cs="Times New Roman"/>
          <w:sz w:val="24"/>
          <w:szCs w:val="24"/>
        </w:rPr>
        <w:t>Alijahan</w:t>
      </w:r>
      <w:proofErr w:type="spellEnd"/>
      <w:r w:rsidRPr="00AC4989">
        <w:rPr>
          <w:rFonts w:ascii="Times New Roman" w:eastAsia="Calibri" w:hAnsi="Times New Roman" w:cs="Times New Roman"/>
          <w:sz w:val="24"/>
          <w:szCs w:val="24"/>
        </w:rPr>
        <w:t xml:space="preserve"> R, </w:t>
      </w:r>
      <w:proofErr w:type="spellStart"/>
      <w:r w:rsidRPr="00AC4989">
        <w:rPr>
          <w:rFonts w:ascii="Times New Roman" w:eastAsia="Calibri" w:hAnsi="Times New Roman" w:cs="Times New Roman"/>
          <w:sz w:val="24"/>
          <w:szCs w:val="24"/>
        </w:rPr>
        <w:t>Hazrati</w:t>
      </w:r>
      <w:proofErr w:type="spellEnd"/>
      <w:r w:rsidRPr="00AC4989">
        <w:rPr>
          <w:rFonts w:ascii="Times New Roman" w:eastAsia="Calibri" w:hAnsi="Times New Roman" w:cs="Times New Roman"/>
          <w:sz w:val="24"/>
          <w:szCs w:val="24"/>
        </w:rPr>
        <w:t xml:space="preserve"> S, </w:t>
      </w:r>
      <w:proofErr w:type="spellStart"/>
      <w:r w:rsidRPr="00AC4989">
        <w:rPr>
          <w:rFonts w:ascii="Times New Roman" w:eastAsia="Calibri" w:hAnsi="Times New Roman" w:cs="Times New Roman"/>
          <w:sz w:val="24"/>
          <w:szCs w:val="24"/>
        </w:rPr>
        <w:t>Mirzarahimi</w:t>
      </w:r>
      <w:proofErr w:type="spellEnd"/>
      <w:r w:rsidRPr="00AC4989">
        <w:rPr>
          <w:rFonts w:ascii="Times New Roman" w:eastAsia="Calibri" w:hAnsi="Times New Roman" w:cs="Times New Roman"/>
          <w:sz w:val="24"/>
          <w:szCs w:val="24"/>
        </w:rPr>
        <w:t xml:space="preserve"> M, </w:t>
      </w:r>
      <w:proofErr w:type="spellStart"/>
      <w:r w:rsidRPr="00AC4989">
        <w:rPr>
          <w:rFonts w:ascii="Times New Roman" w:eastAsia="Calibri" w:hAnsi="Times New Roman" w:cs="Times New Roman"/>
          <w:sz w:val="24"/>
          <w:szCs w:val="24"/>
        </w:rPr>
        <w:t>Pourfarzi</w:t>
      </w:r>
      <w:proofErr w:type="spellEnd"/>
      <w:r w:rsidRPr="00AC4989">
        <w:rPr>
          <w:rFonts w:ascii="Times New Roman" w:eastAsia="Calibri" w:hAnsi="Times New Roman" w:cs="Times New Roman"/>
          <w:sz w:val="24"/>
          <w:szCs w:val="24"/>
        </w:rPr>
        <w:t xml:space="preserve"> F, </w:t>
      </w:r>
      <w:proofErr w:type="spellStart"/>
      <w:r w:rsidRPr="00AC4989">
        <w:rPr>
          <w:rFonts w:ascii="Times New Roman" w:eastAsia="Calibri" w:hAnsi="Times New Roman" w:cs="Times New Roman"/>
          <w:sz w:val="24"/>
          <w:szCs w:val="24"/>
        </w:rPr>
        <w:t>Hadi</w:t>
      </w:r>
      <w:proofErr w:type="spellEnd"/>
      <w:r w:rsidRPr="00AC4989">
        <w:rPr>
          <w:rFonts w:ascii="Times New Roman" w:eastAsia="Calibri" w:hAnsi="Times New Roman" w:cs="Times New Roman"/>
          <w:sz w:val="24"/>
          <w:szCs w:val="24"/>
        </w:rPr>
        <w:t xml:space="preserve"> PA. Prevalence and risk factors associated with preterm birth in Ardabil, Iran. Iran J </w:t>
      </w:r>
      <w:proofErr w:type="spellStart"/>
      <w:r w:rsidRPr="00AC4989">
        <w:rPr>
          <w:rFonts w:ascii="Times New Roman" w:eastAsia="Calibri" w:hAnsi="Times New Roman" w:cs="Times New Roman"/>
          <w:sz w:val="24"/>
          <w:szCs w:val="24"/>
        </w:rPr>
        <w:t>Reprod</w:t>
      </w:r>
      <w:proofErr w:type="spellEnd"/>
      <w:r w:rsidRPr="00AC4989">
        <w:rPr>
          <w:rFonts w:ascii="Times New Roman" w:eastAsia="Calibri" w:hAnsi="Times New Roman" w:cs="Times New Roman"/>
          <w:sz w:val="24"/>
          <w:szCs w:val="24"/>
        </w:rPr>
        <w:t xml:space="preserve"> Med. 2</w:t>
      </w:r>
    </w:p>
    <w:p w14:paraId="3300A8E9" w14:textId="77777777" w:rsidR="00020B90" w:rsidRDefault="00020B90" w:rsidP="00A731AC">
      <w:pPr>
        <w:spacing w:after="200" w:line="360" w:lineRule="auto"/>
        <w:jc w:val="center"/>
        <w:rPr>
          <w:rFonts w:ascii="Times New Roman" w:eastAsia="+mj-ea" w:hAnsi="Times New Roman" w:cs="Times New Roman"/>
          <w:b/>
          <w:bCs/>
          <w:color w:val="FF0000"/>
          <w:spacing w:val="-20"/>
          <w:kern w:val="24"/>
          <w:position w:val="1"/>
          <w:sz w:val="28"/>
          <w:szCs w:val="28"/>
          <w:rtl/>
        </w:rPr>
      </w:pPr>
    </w:p>
    <w:p w14:paraId="6FFF8CD7" w14:textId="641FCCCC" w:rsidR="009C562B" w:rsidRPr="00A731AC" w:rsidRDefault="009C562B" w:rsidP="00A731AC">
      <w:pPr>
        <w:spacing w:after="200" w:line="360" w:lineRule="auto"/>
        <w:jc w:val="center"/>
        <w:rPr>
          <w:rFonts w:ascii="Times New Roman" w:eastAsia="+mj-ea" w:hAnsi="Times New Roman" w:cs="Times New Roman"/>
          <w:b/>
          <w:bCs/>
          <w:color w:val="FF0000"/>
          <w:spacing w:val="-20"/>
          <w:kern w:val="24"/>
          <w:position w:val="1"/>
          <w:sz w:val="28"/>
          <w:szCs w:val="28"/>
        </w:rPr>
      </w:pPr>
      <w:r w:rsidRPr="00A731AC">
        <w:rPr>
          <w:rFonts w:ascii="Times New Roman" w:eastAsia="+mj-ea" w:hAnsi="Times New Roman" w:cs="Times New Roman"/>
          <w:b/>
          <w:bCs/>
          <w:color w:val="FF0000"/>
          <w:spacing w:val="-20"/>
          <w:kern w:val="24"/>
          <w:position w:val="1"/>
          <w:sz w:val="28"/>
          <w:szCs w:val="28"/>
        </w:rPr>
        <w:lastRenderedPageBreak/>
        <w:t xml:space="preserve">Health care provider Knowledge regarding the Prevention of Coxiella </w:t>
      </w:r>
      <w:proofErr w:type="spellStart"/>
      <w:r w:rsidRPr="00A731AC">
        <w:rPr>
          <w:rFonts w:ascii="Times New Roman" w:eastAsia="+mj-ea" w:hAnsi="Times New Roman" w:cs="Times New Roman"/>
          <w:b/>
          <w:bCs/>
          <w:color w:val="FF0000"/>
          <w:spacing w:val="-20"/>
          <w:kern w:val="24"/>
          <w:position w:val="1"/>
          <w:sz w:val="28"/>
          <w:szCs w:val="28"/>
        </w:rPr>
        <w:t>burnetii</w:t>
      </w:r>
      <w:proofErr w:type="spellEnd"/>
      <w:r w:rsidRPr="00A731AC">
        <w:rPr>
          <w:rFonts w:ascii="Times New Roman" w:eastAsia="+mj-ea" w:hAnsi="Times New Roman" w:cs="Times New Roman"/>
          <w:b/>
          <w:bCs/>
          <w:color w:val="FF0000"/>
          <w:spacing w:val="-20"/>
          <w:kern w:val="24"/>
          <w:position w:val="1"/>
          <w:sz w:val="28"/>
          <w:szCs w:val="28"/>
        </w:rPr>
        <w:t xml:space="preserve"> Infection (Q Fever)</w:t>
      </w:r>
    </w:p>
    <w:p w14:paraId="39CB0CE4" w14:textId="77777777" w:rsidR="009C562B" w:rsidRPr="000D2464" w:rsidRDefault="009C562B" w:rsidP="009C562B">
      <w:pPr>
        <w:spacing w:after="200" w:line="360" w:lineRule="auto"/>
        <w:jc w:val="both"/>
        <w:rPr>
          <w:rFonts w:ascii="Arial" w:eastAsia="Calibri" w:hAnsi="Arial" w:cs="Arial"/>
          <w:b/>
          <w:bCs/>
          <w:sz w:val="18"/>
          <w:szCs w:val="18"/>
          <w:u w:val="single"/>
          <w:vertAlign w:val="superscript"/>
        </w:rPr>
      </w:pPr>
      <w:r w:rsidRPr="000D2464">
        <w:rPr>
          <w:rFonts w:ascii="Times New Roman" w:eastAsia="Calibri" w:hAnsi="Times New Roman" w:cs="Times New Roman"/>
          <w:b/>
          <w:bCs/>
        </w:rPr>
        <w:t xml:space="preserve">Nada </w:t>
      </w:r>
      <w:proofErr w:type="spellStart"/>
      <w:r w:rsidRPr="000D2464">
        <w:rPr>
          <w:rFonts w:ascii="Times New Roman" w:eastAsia="Calibri" w:hAnsi="Times New Roman" w:cs="Times New Roman"/>
          <w:b/>
          <w:bCs/>
        </w:rPr>
        <w:t>Khazal</w:t>
      </w:r>
      <w:proofErr w:type="spellEnd"/>
      <w:r w:rsidRPr="000D2464">
        <w:rPr>
          <w:rFonts w:ascii="Times New Roman" w:eastAsia="Calibri" w:hAnsi="Times New Roman" w:cs="Times New Roman"/>
          <w:b/>
          <w:bCs/>
        </w:rPr>
        <w:t xml:space="preserve"> K</w:t>
      </w:r>
      <w:r w:rsidRPr="000D2464">
        <w:rPr>
          <w:rFonts w:ascii="Times New Roman" w:eastAsia="Calibri" w:hAnsi="Times New Roman" w:cs="Times New Roman" w:hint="cs"/>
          <w:b/>
          <w:bCs/>
          <w:rtl/>
        </w:rPr>
        <w:t>.</w:t>
      </w:r>
      <w:r w:rsidRPr="000D2464">
        <w:rPr>
          <w:rFonts w:ascii="Times New Roman" w:eastAsia="Calibri" w:hAnsi="Times New Roman" w:cs="Times New Roman"/>
          <w:b/>
          <w:bCs/>
        </w:rPr>
        <w:t xml:space="preserve"> Hind</w:t>
      </w:r>
      <w:r w:rsidRPr="000D2464">
        <w:rPr>
          <w:rFonts w:ascii="Times New Roman" w:eastAsia="Calibri" w:hAnsi="Times New Roman" w:cs="Times New Roman" w:hint="cs"/>
          <w:b/>
          <w:bCs/>
          <w:rtl/>
        </w:rPr>
        <w:t xml:space="preserve"> </w:t>
      </w:r>
      <w:r w:rsidRPr="000D2464">
        <w:rPr>
          <w:rFonts w:ascii="Times New Roman" w:eastAsia="Calibri" w:hAnsi="Times New Roman" w:cs="Times New Roman"/>
          <w:b/>
          <w:bCs/>
          <w:vertAlign w:val="superscript"/>
        </w:rPr>
        <w:t>1</w:t>
      </w:r>
      <w:r w:rsidRPr="000D2464">
        <w:rPr>
          <w:rFonts w:ascii="Times New Roman" w:eastAsia="Calibri" w:hAnsi="Times New Roman" w:cs="Times New Roman"/>
          <w:b/>
          <w:bCs/>
        </w:rPr>
        <w:t xml:space="preserve">, </w:t>
      </w:r>
      <w:proofErr w:type="spellStart"/>
      <w:r w:rsidRPr="000D2464">
        <w:rPr>
          <w:rFonts w:ascii="Times New Roman" w:eastAsia="Calibri" w:hAnsi="Times New Roman" w:cs="Times New Roman"/>
          <w:b/>
          <w:bCs/>
        </w:rPr>
        <w:t>Rawaa</w:t>
      </w:r>
      <w:proofErr w:type="spellEnd"/>
      <w:r w:rsidRPr="000D2464">
        <w:rPr>
          <w:rFonts w:ascii="Times New Roman" w:eastAsia="Calibri" w:hAnsi="Times New Roman" w:cs="Times New Roman"/>
          <w:b/>
          <w:bCs/>
        </w:rPr>
        <w:t xml:space="preserve"> </w:t>
      </w:r>
      <w:proofErr w:type="gramStart"/>
      <w:r w:rsidRPr="000D2464">
        <w:rPr>
          <w:rFonts w:ascii="Times New Roman" w:eastAsia="Calibri" w:hAnsi="Times New Roman" w:cs="Times New Roman"/>
          <w:b/>
          <w:bCs/>
        </w:rPr>
        <w:t>M.Mohammed</w:t>
      </w:r>
      <w:proofErr w:type="gramEnd"/>
      <w:r w:rsidRPr="000D2464">
        <w:rPr>
          <w:rFonts w:ascii="Times New Roman" w:eastAsia="Calibri" w:hAnsi="Times New Roman" w:cs="Times New Roman"/>
          <w:b/>
          <w:bCs/>
          <w:vertAlign w:val="superscript"/>
        </w:rPr>
        <w:t>2</w:t>
      </w:r>
      <w:r w:rsidRPr="000D2464">
        <w:rPr>
          <w:rFonts w:ascii="Times New Roman" w:eastAsia="Calibri" w:hAnsi="Times New Roman" w:cs="Times New Roman"/>
          <w:b/>
          <w:bCs/>
        </w:rPr>
        <w:t xml:space="preserve">, Mohammed </w:t>
      </w:r>
      <w:proofErr w:type="spellStart"/>
      <w:r w:rsidRPr="000D2464">
        <w:rPr>
          <w:rFonts w:ascii="Times New Roman" w:eastAsia="Calibri" w:hAnsi="Times New Roman" w:cs="Times New Roman"/>
          <w:b/>
          <w:bCs/>
        </w:rPr>
        <w:t>Malih</w:t>
      </w:r>
      <w:proofErr w:type="spellEnd"/>
      <w:r w:rsidRPr="000D2464">
        <w:rPr>
          <w:rFonts w:ascii="Times New Roman" w:eastAsia="Calibri" w:hAnsi="Times New Roman" w:cs="Times New Roman"/>
          <w:b/>
          <w:bCs/>
        </w:rPr>
        <w:t xml:space="preserve"> Radhi</w:t>
      </w:r>
      <w:r w:rsidRPr="000D2464">
        <w:rPr>
          <w:rFonts w:ascii="Times New Roman" w:eastAsia="Calibri" w:hAnsi="Times New Roman" w:cs="Times New Roman"/>
          <w:b/>
          <w:bCs/>
          <w:vertAlign w:val="superscript"/>
        </w:rPr>
        <w:t>3</w:t>
      </w:r>
      <w:r w:rsidRPr="000D2464">
        <w:rPr>
          <w:rFonts w:ascii="Times New Roman" w:eastAsia="Calibri" w:hAnsi="Times New Roman" w:cs="Times New Roman"/>
          <w:b/>
          <w:bCs/>
        </w:rPr>
        <w:t xml:space="preserve">, </w:t>
      </w:r>
      <w:proofErr w:type="spellStart"/>
      <w:r w:rsidRPr="000D2464">
        <w:rPr>
          <w:rFonts w:ascii="Times New Roman" w:eastAsia="Calibri" w:hAnsi="Times New Roman" w:cs="Times New Roman"/>
          <w:b/>
          <w:bCs/>
        </w:rPr>
        <w:t>Rusull</w:t>
      </w:r>
      <w:proofErr w:type="spellEnd"/>
      <w:r w:rsidRPr="000D2464">
        <w:rPr>
          <w:rFonts w:ascii="Times New Roman" w:eastAsia="Calibri" w:hAnsi="Times New Roman" w:cs="Times New Roman"/>
          <w:b/>
          <w:bCs/>
        </w:rPr>
        <w:t xml:space="preserve"> Hamza </w:t>
      </w:r>
      <w:proofErr w:type="spellStart"/>
      <w:r w:rsidRPr="000D2464">
        <w:rPr>
          <w:rFonts w:ascii="Times New Roman" w:eastAsia="Calibri" w:hAnsi="Times New Roman" w:cs="Times New Roman"/>
          <w:b/>
          <w:bCs/>
        </w:rPr>
        <w:t>Kh</w:t>
      </w:r>
      <w:proofErr w:type="spellEnd"/>
      <w:r w:rsidRPr="000D2464">
        <w:rPr>
          <w:rFonts w:ascii="Times New Roman" w:eastAsia="Calibri" w:hAnsi="Times New Roman" w:cs="Times New Roman"/>
          <w:b/>
          <w:bCs/>
        </w:rPr>
        <w:t xml:space="preserve"> AL-</w:t>
      </w:r>
      <w:proofErr w:type="spellStart"/>
      <w:r w:rsidRPr="000D2464">
        <w:rPr>
          <w:rFonts w:ascii="Times New Roman" w:eastAsia="Calibri" w:hAnsi="Times New Roman" w:cs="Times New Roman"/>
          <w:b/>
          <w:bCs/>
        </w:rPr>
        <w:t>Jubori</w:t>
      </w:r>
      <w:proofErr w:type="spellEnd"/>
      <w:r w:rsidRPr="000D2464">
        <w:rPr>
          <w:rFonts w:ascii="Arial" w:eastAsia="Calibri" w:hAnsi="Arial" w:cs="Arial"/>
          <w:b/>
          <w:bCs/>
          <w:sz w:val="18"/>
          <w:szCs w:val="18"/>
        </w:rPr>
        <w:t xml:space="preserve"> </w:t>
      </w:r>
      <w:r w:rsidRPr="000D2464">
        <w:rPr>
          <w:rFonts w:ascii="Arial" w:eastAsia="Calibri" w:hAnsi="Arial" w:cs="Arial"/>
          <w:b/>
          <w:bCs/>
          <w:sz w:val="18"/>
          <w:szCs w:val="18"/>
          <w:vertAlign w:val="superscript"/>
        </w:rPr>
        <w:t>4</w:t>
      </w:r>
      <w:r w:rsidRPr="000D2464">
        <w:rPr>
          <w:rFonts w:ascii="Arial" w:eastAsia="Calibri" w:hAnsi="Arial" w:cs="Arial"/>
          <w:b/>
          <w:bCs/>
          <w:sz w:val="18"/>
          <w:szCs w:val="18"/>
        </w:rPr>
        <w:t xml:space="preserve"> , </w:t>
      </w:r>
      <w:r w:rsidRPr="000D2464">
        <w:rPr>
          <w:rFonts w:ascii="Times New Roman" w:eastAsia="Calibri" w:hAnsi="Times New Roman" w:cs="Times New Roman"/>
          <w:b/>
          <w:bCs/>
        </w:rPr>
        <w:t>Ahmed Saleem Abbas</w:t>
      </w:r>
      <w:r w:rsidRPr="000D2464">
        <w:rPr>
          <w:rFonts w:ascii="Arial" w:eastAsia="Calibri" w:hAnsi="Arial" w:cs="Arial"/>
          <w:b/>
          <w:bCs/>
          <w:sz w:val="18"/>
          <w:szCs w:val="18"/>
          <w:vertAlign w:val="superscript"/>
        </w:rPr>
        <w:t>4</w:t>
      </w:r>
    </w:p>
    <w:p w14:paraId="3DBA592D" w14:textId="77777777" w:rsidR="009C562B" w:rsidRPr="009C562B" w:rsidRDefault="009C562B" w:rsidP="009C562B">
      <w:pPr>
        <w:spacing w:after="200" w:line="360" w:lineRule="auto"/>
        <w:jc w:val="both"/>
        <w:rPr>
          <w:rFonts w:ascii="Times New Roman" w:eastAsia="Calibri" w:hAnsi="Times New Roman" w:cs="Times New Roman"/>
          <w:b/>
          <w:bCs/>
          <w:sz w:val="24"/>
          <w:szCs w:val="24"/>
        </w:rPr>
      </w:pPr>
    </w:p>
    <w:p w14:paraId="30FBDEBA" w14:textId="77777777" w:rsidR="009C562B" w:rsidRPr="009C562B" w:rsidRDefault="009C562B">
      <w:pPr>
        <w:numPr>
          <w:ilvl w:val="0"/>
          <w:numId w:val="60"/>
        </w:numPr>
        <w:spacing w:after="200" w:line="360" w:lineRule="auto"/>
        <w:contextualSpacing/>
        <w:jc w:val="both"/>
        <w:rPr>
          <w:rFonts w:ascii="Times New Roman" w:eastAsia="Calibri" w:hAnsi="Times New Roman" w:cs="Times New Roman"/>
          <w:sz w:val="24"/>
          <w:szCs w:val="24"/>
          <w:rtl/>
        </w:rPr>
      </w:pPr>
      <w:r w:rsidRPr="009C562B">
        <w:rPr>
          <w:rFonts w:ascii="Times New Roman" w:eastAsia="Calibri" w:hAnsi="Times New Roman" w:cs="Times New Roman"/>
          <w:sz w:val="24"/>
          <w:szCs w:val="24"/>
        </w:rPr>
        <w:t>professor, PhD in Microbiology, Department of Basic and Medical Science, College of Nursing, Babylon University Al-</w:t>
      </w:r>
      <w:proofErr w:type="spellStart"/>
      <w:r w:rsidRPr="009C562B">
        <w:rPr>
          <w:rFonts w:ascii="Times New Roman" w:eastAsia="Calibri" w:hAnsi="Times New Roman" w:cs="Times New Roman"/>
          <w:sz w:val="24"/>
          <w:szCs w:val="24"/>
        </w:rPr>
        <w:t>Mustaqbal</w:t>
      </w:r>
      <w:proofErr w:type="spellEnd"/>
      <w:r w:rsidRPr="009C562B">
        <w:rPr>
          <w:rFonts w:ascii="Times New Roman" w:eastAsia="Calibri" w:hAnsi="Times New Roman" w:cs="Times New Roman"/>
          <w:sz w:val="24"/>
          <w:szCs w:val="24"/>
        </w:rPr>
        <w:t xml:space="preserve"> University, Iraq. Email: </w:t>
      </w:r>
      <w:hyperlink r:id="rId204" w:history="1">
        <w:r w:rsidRPr="009C562B">
          <w:rPr>
            <w:rFonts w:ascii="Times New Roman" w:eastAsia="Calibri" w:hAnsi="Times New Roman" w:cs="Times New Roman"/>
            <w:color w:val="0000FF"/>
            <w:sz w:val="24"/>
            <w:szCs w:val="24"/>
            <w:u w:val="single"/>
          </w:rPr>
          <w:t>nadakhazal</w:t>
        </w:r>
        <w:r w:rsidRPr="009C562B">
          <w:rPr>
            <w:rFonts w:ascii="Times New Roman" w:eastAsia="Calibri" w:hAnsi="Times New Roman" w:cs="Times New Roman" w:hint="cs"/>
            <w:color w:val="0000FF"/>
            <w:sz w:val="24"/>
            <w:szCs w:val="24"/>
            <w:u w:val="single"/>
            <w:rtl/>
          </w:rPr>
          <w:t>@</w:t>
        </w:r>
        <w:r w:rsidRPr="009C562B">
          <w:rPr>
            <w:rFonts w:ascii="Times New Roman" w:eastAsia="Calibri" w:hAnsi="Times New Roman" w:cs="Times New Roman"/>
            <w:color w:val="0000FF"/>
            <w:sz w:val="24"/>
            <w:szCs w:val="24"/>
            <w:u w:val="single"/>
          </w:rPr>
          <w:t>yahoo.com</w:t>
        </w:r>
      </w:hyperlink>
      <w:r w:rsidRPr="009C562B">
        <w:rPr>
          <w:rFonts w:ascii="Times New Roman" w:eastAsia="Calibri" w:hAnsi="Times New Roman" w:cs="Times New Roman"/>
          <w:sz w:val="24"/>
          <w:szCs w:val="24"/>
        </w:rPr>
        <w:t xml:space="preserve"> orcid.org/0000-0001-5833-030X  </w:t>
      </w:r>
    </w:p>
    <w:p w14:paraId="499C5512" w14:textId="77777777" w:rsidR="009C562B" w:rsidRPr="009C562B" w:rsidRDefault="009C562B">
      <w:pPr>
        <w:numPr>
          <w:ilvl w:val="0"/>
          <w:numId w:val="60"/>
        </w:numPr>
        <w:spacing w:after="200" w:line="360" w:lineRule="auto"/>
        <w:contextualSpacing/>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PhD in Medical Microbiology. Nursing college, Al-</w:t>
      </w:r>
      <w:proofErr w:type="spellStart"/>
      <w:r w:rsidRPr="009C562B">
        <w:rPr>
          <w:rFonts w:ascii="Times New Roman" w:eastAsia="Calibri" w:hAnsi="Times New Roman" w:cs="Times New Roman"/>
          <w:sz w:val="24"/>
          <w:szCs w:val="24"/>
        </w:rPr>
        <w:t>Mustaqbal</w:t>
      </w:r>
      <w:proofErr w:type="spellEnd"/>
      <w:r w:rsidRPr="009C562B">
        <w:rPr>
          <w:rFonts w:ascii="Times New Roman" w:eastAsia="Calibri" w:hAnsi="Times New Roman" w:cs="Times New Roman"/>
          <w:sz w:val="24"/>
          <w:szCs w:val="24"/>
        </w:rPr>
        <w:t xml:space="preserve"> University. </w:t>
      </w:r>
      <w:hyperlink r:id="rId205" w:history="1">
        <w:r w:rsidRPr="009C562B">
          <w:rPr>
            <w:rFonts w:ascii="Times New Roman" w:eastAsia="Calibri" w:hAnsi="Times New Roman" w:cs="Times New Roman"/>
            <w:color w:val="0000FF"/>
            <w:sz w:val="24"/>
            <w:szCs w:val="24"/>
            <w:u w:val="single"/>
          </w:rPr>
          <w:t>rawaamagid@mustaqbal-college.edu.iq</w:t>
        </w:r>
      </w:hyperlink>
      <w:r w:rsidRPr="009C562B">
        <w:rPr>
          <w:rFonts w:ascii="Times New Roman" w:eastAsia="Calibri" w:hAnsi="Times New Roman" w:cs="Times New Roman" w:hint="cs"/>
          <w:sz w:val="24"/>
          <w:szCs w:val="24"/>
          <w:rtl/>
        </w:rPr>
        <w:t xml:space="preserve">  </w:t>
      </w:r>
    </w:p>
    <w:p w14:paraId="0D7862AB" w14:textId="77777777" w:rsidR="009C562B" w:rsidRPr="009C562B" w:rsidRDefault="009C562B">
      <w:pPr>
        <w:numPr>
          <w:ilvl w:val="0"/>
          <w:numId w:val="60"/>
        </w:numPr>
        <w:spacing w:after="200" w:line="360" w:lineRule="auto"/>
        <w:contextualSpacing/>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MSc in Community Department of Community Health Techniques, Al-</w:t>
      </w:r>
      <w:proofErr w:type="spellStart"/>
      <w:r w:rsidRPr="009C562B">
        <w:rPr>
          <w:rFonts w:ascii="Times New Roman" w:eastAsia="Calibri" w:hAnsi="Times New Roman" w:cs="Times New Roman"/>
          <w:sz w:val="24"/>
          <w:szCs w:val="24"/>
        </w:rPr>
        <w:t>Furat</w:t>
      </w:r>
      <w:proofErr w:type="spellEnd"/>
      <w:r w:rsidRPr="009C562B">
        <w:rPr>
          <w:rFonts w:ascii="Times New Roman" w:eastAsia="Calibri" w:hAnsi="Times New Roman" w:cs="Times New Roman"/>
          <w:sz w:val="24"/>
          <w:szCs w:val="24"/>
        </w:rPr>
        <w:t xml:space="preserve"> Al-Awsat Technical University Iraq. Email:</w:t>
      </w:r>
      <w:r w:rsidRPr="009C562B">
        <w:rPr>
          <w:rFonts w:ascii="Calibri" w:eastAsia="Calibri" w:hAnsi="Calibri" w:cs="Arial"/>
        </w:rPr>
        <w:t xml:space="preserve"> </w:t>
      </w:r>
      <w:hyperlink r:id="rId206" w:history="1">
        <w:r w:rsidRPr="009C562B">
          <w:rPr>
            <w:rFonts w:ascii="Times New Roman" w:eastAsia="Calibri" w:hAnsi="Times New Roman" w:cs="Times New Roman"/>
            <w:color w:val="0000FF"/>
            <w:sz w:val="24"/>
            <w:szCs w:val="24"/>
            <w:u w:val="single"/>
          </w:rPr>
          <w:t>mohammed.amri92@gmail.com</w:t>
        </w:r>
      </w:hyperlink>
      <w:r w:rsidRPr="009C562B">
        <w:rPr>
          <w:rFonts w:ascii="Times New Roman" w:eastAsia="Calibri" w:hAnsi="Times New Roman" w:cs="Times New Roman"/>
          <w:sz w:val="24"/>
          <w:szCs w:val="24"/>
        </w:rPr>
        <w:t xml:space="preserve"> </w:t>
      </w:r>
    </w:p>
    <w:p w14:paraId="5E6DE667" w14:textId="77777777" w:rsidR="009C562B" w:rsidRPr="009C562B" w:rsidRDefault="009C562B">
      <w:pPr>
        <w:numPr>
          <w:ilvl w:val="0"/>
          <w:numId w:val="60"/>
        </w:numPr>
        <w:spacing w:after="200" w:line="360" w:lineRule="auto"/>
        <w:contextualSpacing/>
        <w:jc w:val="both"/>
        <w:rPr>
          <w:rFonts w:ascii="Times New Roman" w:eastAsia="Calibri" w:hAnsi="Times New Roman" w:cs="Times New Roman"/>
        </w:rPr>
      </w:pPr>
      <w:r w:rsidRPr="009C562B">
        <w:rPr>
          <w:rFonts w:ascii="Times New Roman" w:eastAsia="Calibri" w:hAnsi="Times New Roman" w:cs="Times New Roman"/>
          <w:sz w:val="24"/>
          <w:szCs w:val="24"/>
        </w:rPr>
        <w:t xml:space="preserve">PhD in </w:t>
      </w:r>
      <w:r w:rsidRPr="009C562B">
        <w:rPr>
          <w:rFonts w:ascii="Times New Roman" w:eastAsia="Calibri" w:hAnsi="Times New Roman" w:cs="Times New Roman"/>
        </w:rPr>
        <w:t xml:space="preserve">Community Babylon </w:t>
      </w:r>
      <w:r w:rsidRPr="009C562B">
        <w:rPr>
          <w:rFonts w:ascii="Times New Roman" w:eastAsia="Calibri" w:hAnsi="Times New Roman" w:cs="Times New Roman"/>
          <w:sz w:val="24"/>
          <w:szCs w:val="24"/>
        </w:rPr>
        <w:t xml:space="preserve">Health </w:t>
      </w:r>
      <w:r w:rsidRPr="009C562B">
        <w:rPr>
          <w:rFonts w:ascii="Times New Roman" w:eastAsia="Calibri" w:hAnsi="Times New Roman" w:cs="Times New Roman"/>
        </w:rPr>
        <w:t>Directorate, Higher Health Institute, Iraq. Email:</w:t>
      </w:r>
      <w:r w:rsidRPr="009C562B">
        <w:rPr>
          <w:rFonts w:ascii="Times New Roman" w:eastAsia="Calibri" w:hAnsi="Times New Roman" w:cs="Times New Roman"/>
          <w:b/>
          <w:bCs/>
        </w:rPr>
        <w:t xml:space="preserve"> </w:t>
      </w:r>
      <w:r w:rsidRPr="009C562B">
        <w:rPr>
          <w:rFonts w:ascii="Times New Roman" w:eastAsia="Calibri" w:hAnsi="Times New Roman" w:cs="Times New Roman"/>
        </w:rPr>
        <w:t>rslhmzh41@gmail.com</w:t>
      </w:r>
    </w:p>
    <w:p w14:paraId="392CE4AB" w14:textId="77777777" w:rsidR="009C562B" w:rsidRPr="009C562B" w:rsidRDefault="009C562B">
      <w:pPr>
        <w:numPr>
          <w:ilvl w:val="0"/>
          <w:numId w:val="60"/>
        </w:numPr>
        <w:shd w:val="clear" w:color="auto" w:fill="FFFFFF"/>
        <w:spacing w:after="200" w:line="276" w:lineRule="auto"/>
        <w:contextualSpacing/>
        <w:jc w:val="both"/>
        <w:rPr>
          <w:rFonts w:ascii="Times New Roman" w:eastAsia="Calibri" w:hAnsi="Times New Roman" w:cs="Times New Roman"/>
          <w:sz w:val="24"/>
          <w:szCs w:val="24"/>
        </w:rPr>
      </w:pPr>
      <w:r w:rsidRPr="009C562B">
        <w:rPr>
          <w:rFonts w:ascii="Times New Roman" w:eastAsia="Calibri" w:hAnsi="Times New Roman" w:cs="Times New Roman"/>
        </w:rPr>
        <w:t>Prof. PhD, Department of program. College</w:t>
      </w:r>
      <w:r w:rsidRPr="009C562B">
        <w:rPr>
          <w:rFonts w:ascii="Times New Roman" w:eastAsia="Calibri" w:hAnsi="Times New Roman" w:cs="Times New Roman"/>
          <w:sz w:val="24"/>
          <w:szCs w:val="24"/>
        </w:rPr>
        <w:t xml:space="preserve"> of information technology, university of Babylon Email: </w:t>
      </w:r>
      <w:hyperlink r:id="rId207" w:history="1">
        <w:r w:rsidRPr="009C562B">
          <w:rPr>
            <w:rFonts w:ascii="Times New Roman" w:eastAsia="Calibri" w:hAnsi="Times New Roman" w:cs="Times New Roman"/>
            <w:sz w:val="24"/>
            <w:szCs w:val="24"/>
          </w:rPr>
          <w:t>ahmed_saleam@uobabylon.edu.iq</w:t>
        </w:r>
      </w:hyperlink>
      <w:r w:rsidRPr="009C562B">
        <w:rPr>
          <w:rFonts w:ascii="Times New Roman" w:eastAsia="Calibri" w:hAnsi="Times New Roman" w:cs="Times New Roman"/>
          <w:sz w:val="24"/>
          <w:szCs w:val="24"/>
        </w:rPr>
        <w:t>. orcid.org/0000-0001-8556-2739</w:t>
      </w:r>
    </w:p>
    <w:p w14:paraId="0A4D5981" w14:textId="77777777" w:rsidR="009C562B" w:rsidRPr="009C562B" w:rsidRDefault="009C562B" w:rsidP="009C562B">
      <w:pPr>
        <w:spacing w:after="200" w:line="360" w:lineRule="auto"/>
        <w:ind w:left="720"/>
        <w:contextualSpacing/>
        <w:jc w:val="both"/>
        <w:rPr>
          <w:rFonts w:ascii="Times New Roman" w:eastAsia="Calibri" w:hAnsi="Times New Roman" w:cs="Times New Roman"/>
          <w:sz w:val="24"/>
          <w:szCs w:val="24"/>
        </w:rPr>
      </w:pPr>
    </w:p>
    <w:p w14:paraId="546F541F" w14:textId="77777777" w:rsidR="009C562B" w:rsidRPr="009C562B" w:rsidRDefault="009C562B" w:rsidP="009C562B">
      <w:pPr>
        <w:spacing w:after="0" w:line="276" w:lineRule="auto"/>
        <w:ind w:right="-1"/>
        <w:jc w:val="both"/>
        <w:rPr>
          <w:rFonts w:ascii="Times New Roman" w:eastAsia="Calibri" w:hAnsi="Times New Roman" w:cs="Times New Roman"/>
          <w:i/>
          <w:iCs/>
          <w:sz w:val="24"/>
          <w:szCs w:val="24"/>
        </w:rPr>
      </w:pPr>
    </w:p>
    <w:p w14:paraId="4DFB142F" w14:textId="77777777" w:rsidR="009C562B" w:rsidRPr="009C562B" w:rsidRDefault="009C562B" w:rsidP="009C562B">
      <w:pPr>
        <w:tabs>
          <w:tab w:val="center" w:pos="3420"/>
          <w:tab w:val="center" w:pos="3510"/>
          <w:tab w:val="center" w:pos="3690"/>
        </w:tabs>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Abstract</w:t>
      </w:r>
    </w:p>
    <w:p w14:paraId="344230A2" w14:textId="77777777" w:rsidR="009C562B" w:rsidRPr="009C562B" w:rsidRDefault="009C562B" w:rsidP="009C562B">
      <w:pPr>
        <w:spacing w:after="200" w:line="276" w:lineRule="auto"/>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 xml:space="preserve">Coxiella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the microscopic organism that is the underlying cause of Q fever</w:t>
      </w:r>
      <w:r w:rsidRPr="009C562B">
        <w:rPr>
          <w:rFonts w:ascii="Times New Roman" w:eastAsia="Calibri" w:hAnsi="Times New Roman" w:cs="Times New Roman" w:hint="cs"/>
          <w:color w:val="0D0D0D"/>
          <w:sz w:val="24"/>
          <w:szCs w:val="24"/>
          <w:rtl/>
        </w:rPr>
        <w:t>.</w:t>
      </w:r>
      <w:r w:rsidRPr="009C562B">
        <w:rPr>
          <w:rFonts w:ascii="Times New Roman" w:eastAsia="Calibri" w:hAnsi="Times New Roman" w:cs="Times New Roman"/>
          <w:b/>
          <w:bCs/>
          <w:color w:val="0D0D0D"/>
          <w:sz w:val="24"/>
          <w:szCs w:val="24"/>
        </w:rPr>
        <w:t xml:space="preserve"> Aims:</w:t>
      </w:r>
      <w:r w:rsidRPr="009C562B">
        <w:rPr>
          <w:rFonts w:ascii="Times New Roman" w:eastAsia="Calibri" w:hAnsi="Times New Roman" w:cs="Times New Roman"/>
          <w:color w:val="0D0D0D"/>
          <w:sz w:val="24"/>
          <w:szCs w:val="24"/>
        </w:rPr>
        <w:t xml:space="preserve"> The study aimed to assess Health care provider knowledge regarding the prevention of Coxiella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xml:space="preserve"> infection (Q Fever) in </w:t>
      </w:r>
      <w:proofErr w:type="spellStart"/>
      <w:r w:rsidRPr="009C562B">
        <w:rPr>
          <w:rFonts w:ascii="Times New Roman" w:eastAsia="Calibri" w:hAnsi="Times New Roman" w:cs="Times New Roman"/>
          <w:color w:val="0D0D0D"/>
          <w:sz w:val="24"/>
          <w:szCs w:val="24"/>
        </w:rPr>
        <w:t>Hilla</w:t>
      </w:r>
      <w:proofErr w:type="spellEnd"/>
      <w:r w:rsidRPr="009C562B">
        <w:rPr>
          <w:rFonts w:ascii="Times New Roman" w:eastAsia="Calibri" w:hAnsi="Times New Roman" w:cs="Times New Roman"/>
          <w:color w:val="0D0D0D"/>
          <w:sz w:val="24"/>
          <w:szCs w:val="24"/>
        </w:rPr>
        <w:t xml:space="preserve"> City Hospitals and its associated socio-demographic variables. </w:t>
      </w:r>
    </w:p>
    <w:p w14:paraId="6A507D5B" w14:textId="77777777" w:rsidR="009C562B" w:rsidRPr="009C562B" w:rsidRDefault="009C562B" w:rsidP="009C562B">
      <w:pPr>
        <w:spacing w:after="200" w:line="276" w:lineRule="auto"/>
        <w:jc w:val="both"/>
        <w:rPr>
          <w:rFonts w:ascii="Times New Roman" w:eastAsia="Calibri" w:hAnsi="Times New Roman" w:cs="Times New Roman"/>
          <w:color w:val="0D0D0D"/>
          <w:sz w:val="24"/>
          <w:szCs w:val="24"/>
        </w:rPr>
      </w:pPr>
      <w:r w:rsidRPr="009C562B">
        <w:rPr>
          <w:rFonts w:ascii="Times New Roman" w:eastAsia="Calibri" w:hAnsi="Times New Roman" w:cs="Times New Roman"/>
          <w:b/>
          <w:bCs/>
          <w:color w:val="0D0D0D"/>
          <w:sz w:val="24"/>
          <w:szCs w:val="24"/>
        </w:rPr>
        <w:t>Methods:</w:t>
      </w:r>
      <w:r w:rsidRPr="009C562B">
        <w:rPr>
          <w:rFonts w:ascii="Times New Roman" w:eastAsia="Calibri" w:hAnsi="Times New Roman" w:cs="Times New Roman"/>
          <w:color w:val="0D0D0D"/>
          <w:sz w:val="24"/>
          <w:szCs w:val="24"/>
        </w:rPr>
        <w:t xml:space="preserve"> A descriptive correlational study design was conducted in </w:t>
      </w:r>
      <w:proofErr w:type="spellStart"/>
      <w:r w:rsidRPr="009C562B">
        <w:rPr>
          <w:rFonts w:ascii="Times New Roman" w:eastAsia="Calibri" w:hAnsi="Times New Roman" w:cs="Times New Roman"/>
          <w:color w:val="0D0D0D"/>
          <w:sz w:val="24"/>
          <w:szCs w:val="24"/>
        </w:rPr>
        <w:t>Hilla</w:t>
      </w:r>
      <w:proofErr w:type="spellEnd"/>
      <w:r w:rsidRPr="009C562B">
        <w:rPr>
          <w:rFonts w:ascii="Times New Roman" w:eastAsia="Calibri" w:hAnsi="Times New Roman" w:cs="Times New Roman"/>
          <w:color w:val="0D0D0D"/>
          <w:sz w:val="24"/>
          <w:szCs w:val="24"/>
        </w:rPr>
        <w:t xml:space="preserve"> City Hospitals for the periods of November 20</w:t>
      </w:r>
      <w:r w:rsidRPr="009C562B">
        <w:rPr>
          <w:rFonts w:ascii="Times New Roman" w:eastAsia="Calibri" w:hAnsi="Times New Roman" w:cs="Times New Roman"/>
          <w:color w:val="0D0D0D"/>
          <w:sz w:val="24"/>
          <w:szCs w:val="24"/>
          <w:vertAlign w:val="superscript"/>
        </w:rPr>
        <w:t>th</w:t>
      </w:r>
      <w:r w:rsidRPr="009C562B">
        <w:rPr>
          <w:rFonts w:ascii="Times New Roman" w:eastAsia="Calibri" w:hAnsi="Times New Roman" w:cs="Times New Roman"/>
          <w:color w:val="0D0D0D"/>
          <w:sz w:val="24"/>
          <w:szCs w:val="24"/>
        </w:rPr>
        <w:t>, 2023 to March 4</w:t>
      </w:r>
      <w:r w:rsidRPr="009C562B">
        <w:rPr>
          <w:rFonts w:ascii="Times New Roman" w:eastAsia="Calibri" w:hAnsi="Times New Roman" w:cs="Times New Roman"/>
          <w:color w:val="0D0D0D"/>
          <w:sz w:val="24"/>
          <w:szCs w:val="24"/>
          <w:vertAlign w:val="superscript"/>
        </w:rPr>
        <w:t>th</w:t>
      </w:r>
      <w:r w:rsidRPr="009C562B">
        <w:rPr>
          <w:rFonts w:ascii="Times New Roman" w:eastAsia="Calibri" w:hAnsi="Times New Roman" w:cs="Times New Roman"/>
          <w:color w:val="0D0D0D"/>
          <w:sz w:val="24"/>
          <w:szCs w:val="24"/>
        </w:rPr>
        <w:t xml:space="preserve">, 2024. The study sample </w:t>
      </w:r>
      <w:proofErr w:type="spellStart"/>
      <w:r w:rsidRPr="009C562B">
        <w:rPr>
          <w:rFonts w:ascii="Times New Roman" w:eastAsia="Calibri" w:hAnsi="Times New Roman" w:cs="Times New Roman"/>
          <w:color w:val="0D0D0D"/>
          <w:sz w:val="24"/>
          <w:szCs w:val="24"/>
        </w:rPr>
        <w:t>consitituted</w:t>
      </w:r>
      <w:proofErr w:type="spellEnd"/>
      <w:r w:rsidRPr="009C562B">
        <w:rPr>
          <w:rFonts w:ascii="Times New Roman" w:eastAsia="Calibri" w:hAnsi="Times New Roman" w:cs="Times New Roman"/>
          <w:color w:val="0D0D0D"/>
          <w:sz w:val="24"/>
          <w:szCs w:val="24"/>
        </w:rPr>
        <w:t xml:space="preserve"> (95) nurses was chosen according to non-probability sampling methods. The questionnaire, consisting of 20 items was validated by experts and tested for reliability through a pilot study. Data collection involved self-report, and both descriptive and inferential statistical analyses were applied for data analysis.</w:t>
      </w:r>
    </w:p>
    <w:p w14:paraId="2CE60957" w14:textId="77777777" w:rsidR="009C562B" w:rsidRPr="009C562B" w:rsidRDefault="009C562B" w:rsidP="009C562B">
      <w:pPr>
        <w:spacing w:after="200" w:line="276" w:lineRule="auto"/>
        <w:jc w:val="both"/>
        <w:rPr>
          <w:rFonts w:ascii="Times New Roman" w:eastAsia="Calibri" w:hAnsi="Times New Roman" w:cs="Times New Roman"/>
          <w:color w:val="0D0D0D"/>
          <w:sz w:val="24"/>
          <w:szCs w:val="24"/>
        </w:rPr>
      </w:pPr>
      <w:r w:rsidRPr="009C562B">
        <w:rPr>
          <w:rFonts w:ascii="Times New Roman" w:eastAsia="Calibri" w:hAnsi="Times New Roman" w:cs="Times New Roman"/>
          <w:b/>
          <w:bCs/>
          <w:color w:val="0D0D0D"/>
          <w:sz w:val="24"/>
          <w:szCs w:val="24"/>
        </w:rPr>
        <w:t>Results:</w:t>
      </w:r>
      <w:r w:rsidRPr="009C562B">
        <w:rPr>
          <w:rFonts w:ascii="Times New Roman" w:eastAsia="Calibri" w:hAnsi="Times New Roman" w:cs="Times New Roman"/>
          <w:color w:val="0D0D0D"/>
          <w:sz w:val="24"/>
          <w:szCs w:val="24"/>
        </w:rPr>
        <w:t xml:space="preserve"> The study findings indicate that the average age of 26.38 years, with a majority being female (55.8%). About 65.3% were unmarried, 47.4% had Bachelor's degrees, 32.6% had diplomas, and 20.0% had post-graduate degrees. Nurses had experience ranging from 1 to 13 years (average 3.86 years). The </w:t>
      </w:r>
      <w:r w:rsidRPr="009C562B">
        <w:rPr>
          <w:rFonts w:ascii="Times New Roman" w:eastAsia="Calibri" w:hAnsi="Times New Roman" w:cs="Times New Roman"/>
          <w:color w:val="0D0D0D"/>
          <w:sz w:val="24"/>
          <w:szCs w:val="24"/>
        </w:rPr>
        <w:lastRenderedPageBreak/>
        <w:t xml:space="preserve">study revealed that 73.7% exhibited low knowledge of Q fever, with an average score of 6.57. Gender and education level significantly predicted knowledge, with females and higher education correlating with greater knowledge (p &lt; 0.001). </w:t>
      </w:r>
    </w:p>
    <w:p w14:paraId="10011D0F" w14:textId="77777777" w:rsidR="009C562B" w:rsidRPr="009C562B" w:rsidRDefault="009C562B" w:rsidP="009C562B">
      <w:pPr>
        <w:spacing w:after="200" w:line="276" w:lineRule="auto"/>
        <w:jc w:val="both"/>
        <w:rPr>
          <w:rFonts w:ascii="Times New Roman" w:eastAsia="Calibri" w:hAnsi="Times New Roman" w:cs="Times New Roman"/>
          <w:color w:val="0D0D0D"/>
          <w:sz w:val="24"/>
          <w:szCs w:val="24"/>
        </w:rPr>
      </w:pPr>
      <w:r w:rsidRPr="009C562B">
        <w:rPr>
          <w:rFonts w:ascii="Times New Roman" w:eastAsia="Calibri" w:hAnsi="Times New Roman" w:cs="Times New Roman"/>
          <w:b/>
          <w:bCs/>
          <w:color w:val="0D0D0D"/>
          <w:sz w:val="24"/>
          <w:szCs w:val="24"/>
        </w:rPr>
        <w:t>Conclusions:</w:t>
      </w:r>
      <w:r w:rsidRPr="009C562B">
        <w:rPr>
          <w:rFonts w:ascii="Times New Roman" w:eastAsia="Calibri" w:hAnsi="Times New Roman" w:cs="Times New Roman"/>
          <w:color w:val="0D0D0D"/>
          <w:sz w:val="24"/>
          <w:szCs w:val="24"/>
        </w:rPr>
        <w:t xml:space="preserve"> It highlights serious issue of</w:t>
      </w:r>
      <w:r w:rsidRPr="009C562B">
        <w:rPr>
          <w:rFonts w:ascii="Calibri" w:eastAsia="Calibri" w:hAnsi="Calibri" w:cs="Arial"/>
        </w:rPr>
        <w:t xml:space="preserve"> </w:t>
      </w:r>
      <w:r w:rsidRPr="009C562B">
        <w:rPr>
          <w:rFonts w:ascii="Times New Roman" w:eastAsia="Calibri" w:hAnsi="Times New Roman" w:cs="Times New Roman"/>
          <w:color w:val="0D0D0D"/>
          <w:sz w:val="24"/>
          <w:szCs w:val="24"/>
        </w:rPr>
        <w:t>Health care provider irresponsiveness, in regard to this infection, during the provision of medical care. Male nurses and those who are more educated are more knowledgeable about the subject. The fact that knowledge is greater among those who are educated and male nurses again highlights the need for special education and training of people who fall between these gender and educational categories.</w:t>
      </w:r>
    </w:p>
    <w:p w14:paraId="15C482BF" w14:textId="77777777" w:rsidR="009C562B" w:rsidRPr="009C562B" w:rsidRDefault="009C562B" w:rsidP="009C562B">
      <w:pPr>
        <w:tabs>
          <w:tab w:val="right" w:pos="567"/>
        </w:tabs>
        <w:spacing w:after="200" w:line="276" w:lineRule="auto"/>
        <w:ind w:right="-1"/>
        <w:jc w:val="both"/>
        <w:rPr>
          <w:rFonts w:ascii="Times New Roman" w:eastAsia="Calibri" w:hAnsi="Times New Roman" w:cs="Times New Roman"/>
          <w:color w:val="0D0D0D"/>
          <w:sz w:val="24"/>
          <w:szCs w:val="24"/>
        </w:rPr>
      </w:pPr>
      <w:r w:rsidRPr="009C562B">
        <w:rPr>
          <w:rFonts w:ascii="Times New Roman" w:eastAsia="Calibri" w:hAnsi="Times New Roman" w:cs="Times New Roman"/>
          <w:b/>
          <w:bCs/>
          <w:color w:val="0D0D0D"/>
          <w:sz w:val="24"/>
          <w:szCs w:val="24"/>
        </w:rPr>
        <w:t>Key-wards:</w:t>
      </w:r>
      <w:r w:rsidRPr="009C562B">
        <w:rPr>
          <w:rFonts w:ascii="Times New Roman" w:eastAsia="Calibri" w:hAnsi="Times New Roman" w:cs="Times New Roman"/>
          <w:color w:val="0D0D0D"/>
          <w:sz w:val="24"/>
          <w:szCs w:val="24"/>
        </w:rPr>
        <w:t xml:space="preserve"> Nurses, Knowledge, </w:t>
      </w:r>
      <w:r w:rsidRPr="009C562B">
        <w:rPr>
          <w:rFonts w:ascii="Times New Roman" w:eastAsia="Calibri" w:hAnsi="Times New Roman" w:cs="Times New Roman"/>
          <w:i/>
          <w:iCs/>
          <w:color w:val="0D0D0D"/>
          <w:sz w:val="24"/>
          <w:szCs w:val="24"/>
        </w:rPr>
        <w:t xml:space="preserve">Coxiella </w:t>
      </w:r>
      <w:proofErr w:type="spellStart"/>
      <w:r w:rsidRPr="009C562B">
        <w:rPr>
          <w:rFonts w:ascii="Times New Roman" w:eastAsia="Calibri" w:hAnsi="Times New Roman" w:cs="Times New Roman"/>
          <w:i/>
          <w:iCs/>
          <w:color w:val="0D0D0D"/>
          <w:sz w:val="24"/>
          <w:szCs w:val="24"/>
        </w:rPr>
        <w:t>burnetii</w:t>
      </w:r>
      <w:proofErr w:type="spellEnd"/>
      <w:r w:rsidRPr="009C562B">
        <w:rPr>
          <w:rFonts w:ascii="Times New Roman" w:eastAsia="Calibri" w:hAnsi="Times New Roman" w:cs="Times New Roman"/>
          <w:color w:val="0D0D0D"/>
          <w:sz w:val="24"/>
          <w:szCs w:val="24"/>
        </w:rPr>
        <w:t xml:space="preserve"> Infection, Q Fever.</w:t>
      </w:r>
    </w:p>
    <w:p w14:paraId="2ED89901" w14:textId="77777777" w:rsidR="009C562B" w:rsidRPr="009C562B" w:rsidRDefault="009C562B" w:rsidP="009C562B">
      <w:pPr>
        <w:tabs>
          <w:tab w:val="center" w:pos="3420"/>
          <w:tab w:val="center" w:pos="3510"/>
          <w:tab w:val="center" w:pos="3690"/>
        </w:tabs>
        <w:spacing w:after="0" w:line="276" w:lineRule="auto"/>
        <w:ind w:right="-1"/>
        <w:rPr>
          <w:rFonts w:ascii="Times New Roman" w:eastAsia="Calibri" w:hAnsi="Times New Roman" w:cs="Times New Roman"/>
          <w:sz w:val="24"/>
          <w:szCs w:val="24"/>
        </w:rPr>
        <w:sectPr w:rsidR="009C562B" w:rsidRPr="009C562B" w:rsidSect="00EE406D">
          <w:footerReference w:type="default" r:id="rId208"/>
          <w:pgSz w:w="16839" w:h="11907" w:orient="landscape" w:code="9"/>
          <w:pgMar w:top="426" w:right="821" w:bottom="1418" w:left="993" w:header="720" w:footer="720" w:gutter="0"/>
          <w:cols w:space="720"/>
          <w:docGrid w:linePitch="360"/>
        </w:sectPr>
      </w:pPr>
    </w:p>
    <w:p w14:paraId="46727702" w14:textId="77777777" w:rsidR="009C562B" w:rsidRPr="009C562B" w:rsidRDefault="009C562B" w:rsidP="00EE406D">
      <w:pPr>
        <w:tabs>
          <w:tab w:val="center" w:pos="3420"/>
          <w:tab w:val="center" w:pos="3510"/>
          <w:tab w:val="center" w:pos="3690"/>
        </w:tabs>
        <w:spacing w:after="0" w:line="276" w:lineRule="auto"/>
        <w:ind w:right="394"/>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lastRenderedPageBreak/>
        <w:t>Introduction</w:t>
      </w:r>
    </w:p>
    <w:p w14:paraId="304C51AF" w14:textId="77777777" w:rsidR="009C562B" w:rsidRPr="009C562B" w:rsidRDefault="009C562B" w:rsidP="00EE406D">
      <w:pPr>
        <w:spacing w:after="200" w:line="276" w:lineRule="auto"/>
        <w:ind w:right="394"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 xml:space="preserve">Coxiella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xml:space="preserve">, the microscopic organism that is the underlying cause of Q fever, is an intracellular pathogen that poses a great threat to both human and animal health. Named after its discoverer, Dr. Derrick Henry Topley, and Dr. Macfarlane Burnet, this pathogen was first isolated in Australia in the 1930s and then identified and grouped in the United States during the 1940s [1]. Q Fever is zoonotic disease (this means it is mainly an animal disease but still human can also get infected with it). That bacterium is incredible in terms of its ability to survive in extreme environments; thus, it may survive for a long time in the environment, and, as a result, this can be its reason of its wide distribution [2]. Many outbreaks such as this have been reported from various countries, showing how this zoonotic pathogen is an important issue at the global level. In the recent years, scientists have made progress in revealing the genomic diversity in the C.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xml:space="preserve"> strains contributing to the aspect of evolution and the possibility of emergence variants [3].</w:t>
      </w:r>
    </w:p>
    <w:p w14:paraId="7AE664C3" w14:textId="77777777" w:rsidR="009C562B" w:rsidRPr="009C562B" w:rsidRDefault="009C562B" w:rsidP="00EE406D">
      <w:pPr>
        <w:spacing w:after="200" w:line="276" w:lineRule="auto"/>
        <w:ind w:right="394"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 xml:space="preserve">Nurses perform a central task in the health area by directly participating in the prevention and management of infectious diseases. It is the nurses that are stationed at the frontline of the health care facilities who have to deal with the patients first-hand; thus, ensuring that they have the proper education about the prevention of C.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xml:space="preserve"> is important for the sake of both the patients and the occupational safety [4]. Pathogenesis and transmission patterns of Q fever are the key aspects for effective prevention measures. Nurses should be knowledgeable about the origins of infection from animals, as well as the variety of possible modes of </w:t>
      </w:r>
      <w:proofErr w:type="gramStart"/>
      <w:r w:rsidRPr="009C562B">
        <w:rPr>
          <w:rFonts w:ascii="Times New Roman" w:eastAsia="Calibri" w:hAnsi="Times New Roman" w:cs="Times New Roman"/>
          <w:color w:val="0D0D0D"/>
          <w:sz w:val="24"/>
          <w:szCs w:val="24"/>
        </w:rPr>
        <w:t>transmission ,</w:t>
      </w:r>
      <w:proofErr w:type="gramEnd"/>
      <w:r w:rsidRPr="009C562B">
        <w:rPr>
          <w:rFonts w:ascii="Times New Roman" w:eastAsia="Calibri" w:hAnsi="Times New Roman" w:cs="Times New Roman"/>
          <w:color w:val="0D0D0D"/>
          <w:sz w:val="24"/>
          <w:szCs w:val="24"/>
        </w:rPr>
        <w:t xml:space="preserve"> including breathing in aerosols and contact with infected animals or their products[5]. This information shall be the basis for the design of targeted preventive measures that will help in the control and eventual elimination of Q fever transmission. Healthcare nurses need to be armed with the best practices, which entail evidence-based practices that can prevent the transmission of Coxiella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xml:space="preserve"> [6]. Appropriate infection control measures, </w:t>
      </w:r>
      <w:proofErr w:type="gramStart"/>
      <w:r w:rsidRPr="009C562B">
        <w:rPr>
          <w:rFonts w:ascii="Times New Roman" w:eastAsia="Calibri" w:hAnsi="Times New Roman" w:cs="Times New Roman"/>
          <w:color w:val="0D0D0D"/>
          <w:sz w:val="24"/>
          <w:szCs w:val="24"/>
        </w:rPr>
        <w:t>e.g.</w:t>
      </w:r>
      <w:proofErr w:type="gramEnd"/>
      <w:r w:rsidRPr="009C562B">
        <w:rPr>
          <w:rFonts w:ascii="Times New Roman" w:eastAsia="Calibri" w:hAnsi="Times New Roman" w:cs="Times New Roman"/>
          <w:color w:val="0D0D0D"/>
          <w:sz w:val="24"/>
          <w:szCs w:val="24"/>
        </w:rPr>
        <w:t xml:space="preserve"> PPE (personal protective equipment), proper hand hygiene protocols and environmental cleaning techniques, should be used to minimize the risk of contracting Q fever at hospitals. In addition, it is crucial to sustain ongoing educational and training programs that update nurses on the new methods of Q fever prevention. Professional development is the key element that helps nurses to have a good understanding of the risk factors, to create prevention strategies, and to follow new research findings that become available [8,9]. Therefore, this study aimed to assess nurses’ knowledge regarding the prevention of Coxiella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xml:space="preserve"> infection (Q Fever) in </w:t>
      </w:r>
      <w:proofErr w:type="spellStart"/>
      <w:r w:rsidRPr="009C562B">
        <w:rPr>
          <w:rFonts w:ascii="Times New Roman" w:eastAsia="Calibri" w:hAnsi="Times New Roman" w:cs="Times New Roman"/>
          <w:color w:val="0D0D0D"/>
          <w:sz w:val="24"/>
          <w:szCs w:val="24"/>
        </w:rPr>
        <w:t>Hilla</w:t>
      </w:r>
      <w:proofErr w:type="spellEnd"/>
      <w:r w:rsidRPr="009C562B">
        <w:rPr>
          <w:rFonts w:ascii="Times New Roman" w:eastAsia="Calibri" w:hAnsi="Times New Roman" w:cs="Times New Roman"/>
          <w:color w:val="0D0D0D"/>
          <w:sz w:val="24"/>
          <w:szCs w:val="24"/>
        </w:rPr>
        <w:t xml:space="preserve"> City Hospitals/ Iraq.</w:t>
      </w:r>
    </w:p>
    <w:p w14:paraId="73B483E6" w14:textId="77777777" w:rsidR="009C562B" w:rsidRPr="009C562B" w:rsidRDefault="009C562B" w:rsidP="00EE406D">
      <w:pPr>
        <w:tabs>
          <w:tab w:val="center" w:pos="3420"/>
          <w:tab w:val="center" w:pos="3510"/>
          <w:tab w:val="center" w:pos="3690"/>
        </w:tabs>
        <w:spacing w:after="0" w:line="276" w:lineRule="auto"/>
        <w:ind w:right="394"/>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Methods</w:t>
      </w:r>
    </w:p>
    <w:p w14:paraId="6F350085" w14:textId="77777777" w:rsidR="009C562B" w:rsidRPr="009C562B" w:rsidRDefault="009C562B" w:rsidP="00EE406D">
      <w:pPr>
        <w:tabs>
          <w:tab w:val="left" w:pos="1440"/>
          <w:tab w:val="left" w:pos="3870"/>
        </w:tabs>
        <w:spacing w:after="0" w:line="276" w:lineRule="auto"/>
        <w:ind w:right="394"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A descriptive correlational study design was adopted by constructed questioning individuals of the study population with the sole purpose of describing the examined phenomena in terms of its nature and degree of presence was conducted during the period from November 20</w:t>
      </w:r>
      <w:r w:rsidRPr="009C562B">
        <w:rPr>
          <w:rFonts w:ascii="Times New Roman" w:eastAsia="Calibri" w:hAnsi="Times New Roman" w:cs="Times New Roman"/>
          <w:color w:val="0D0D0D"/>
          <w:sz w:val="24"/>
          <w:szCs w:val="24"/>
          <w:vertAlign w:val="superscript"/>
        </w:rPr>
        <w:t>th</w:t>
      </w:r>
      <w:r w:rsidRPr="009C562B">
        <w:rPr>
          <w:rFonts w:ascii="Times New Roman" w:eastAsia="Calibri" w:hAnsi="Times New Roman" w:cs="Times New Roman"/>
          <w:color w:val="0D0D0D"/>
          <w:sz w:val="24"/>
          <w:szCs w:val="24"/>
        </w:rPr>
        <w:t>, 2023 to March 4</w:t>
      </w:r>
      <w:r w:rsidRPr="009C562B">
        <w:rPr>
          <w:rFonts w:ascii="Times New Roman" w:eastAsia="Calibri" w:hAnsi="Times New Roman" w:cs="Times New Roman"/>
          <w:color w:val="0D0D0D"/>
          <w:sz w:val="24"/>
          <w:szCs w:val="24"/>
          <w:vertAlign w:val="superscript"/>
        </w:rPr>
        <w:t>th</w:t>
      </w:r>
      <w:r w:rsidRPr="009C562B">
        <w:rPr>
          <w:rFonts w:ascii="Times New Roman" w:eastAsia="Calibri" w:hAnsi="Times New Roman" w:cs="Times New Roman"/>
          <w:color w:val="0D0D0D"/>
          <w:sz w:val="24"/>
          <w:szCs w:val="24"/>
        </w:rPr>
        <w:t>, 2024.</w:t>
      </w:r>
    </w:p>
    <w:p w14:paraId="5F61D2CB" w14:textId="77777777" w:rsidR="009C562B" w:rsidRPr="009C562B" w:rsidRDefault="009C562B" w:rsidP="009C562B">
      <w:pPr>
        <w:tabs>
          <w:tab w:val="left" w:pos="1440"/>
          <w:tab w:val="left" w:pos="3870"/>
        </w:tabs>
        <w:spacing w:after="0" w:line="276" w:lineRule="auto"/>
        <w:ind w:right="65" w:firstLine="851"/>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lastRenderedPageBreak/>
        <w:t xml:space="preserve">The study was conducted infection control measures in </w:t>
      </w:r>
      <w:proofErr w:type="spellStart"/>
      <w:r w:rsidRPr="009C562B">
        <w:rPr>
          <w:rFonts w:ascii="Times New Roman" w:eastAsia="Calibri" w:hAnsi="Times New Roman" w:cs="Times New Roman"/>
          <w:color w:val="0D0D0D"/>
          <w:sz w:val="24"/>
          <w:szCs w:val="24"/>
        </w:rPr>
        <w:t>Hilla</w:t>
      </w:r>
      <w:proofErr w:type="spellEnd"/>
      <w:r w:rsidRPr="009C562B">
        <w:rPr>
          <w:rFonts w:ascii="Times New Roman" w:eastAsia="Calibri" w:hAnsi="Times New Roman" w:cs="Times New Roman"/>
          <w:color w:val="0D0D0D"/>
          <w:sz w:val="24"/>
          <w:szCs w:val="24"/>
        </w:rPr>
        <w:t xml:space="preserve"> City Hospitals. By a purposive (non-probability) sample of (95) nurses </w:t>
      </w:r>
      <w:proofErr w:type="gramStart"/>
      <w:r w:rsidRPr="009C562B">
        <w:rPr>
          <w:rFonts w:ascii="Times New Roman" w:eastAsia="Calibri" w:hAnsi="Times New Roman" w:cs="Times New Roman"/>
          <w:color w:val="0D0D0D"/>
          <w:sz w:val="24"/>
          <w:szCs w:val="24"/>
        </w:rPr>
        <w:t>was</w:t>
      </w:r>
      <w:proofErr w:type="gramEnd"/>
      <w:r w:rsidRPr="009C562B">
        <w:rPr>
          <w:rFonts w:ascii="Times New Roman" w:eastAsia="Calibri" w:hAnsi="Times New Roman" w:cs="Times New Roman"/>
          <w:color w:val="0D0D0D"/>
          <w:sz w:val="24"/>
          <w:szCs w:val="24"/>
        </w:rPr>
        <w:t xml:space="preserve"> chosen based on a set of criteria include: 1) who are work in infection control, 2) who are different level of education, 3) who are different age groups and 4) volunteer to participate in the study after his consent.</w:t>
      </w:r>
    </w:p>
    <w:p w14:paraId="46E0A5EA"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 xml:space="preserve">This questionnaire consists of two </w:t>
      </w:r>
      <w:proofErr w:type="gramStart"/>
      <w:r w:rsidRPr="009C562B">
        <w:rPr>
          <w:rFonts w:ascii="Times New Roman" w:eastAsia="Calibri" w:hAnsi="Times New Roman" w:cs="Times New Roman"/>
          <w:color w:val="0D0D0D"/>
          <w:sz w:val="24"/>
          <w:szCs w:val="24"/>
        </w:rPr>
        <w:t>part</w:t>
      </w:r>
      <w:proofErr w:type="gramEnd"/>
      <w:r w:rsidRPr="009C562B">
        <w:rPr>
          <w:rFonts w:ascii="Times New Roman" w:eastAsia="Calibri" w:hAnsi="Times New Roman" w:cs="Times New Roman"/>
          <w:color w:val="0D0D0D"/>
          <w:sz w:val="24"/>
          <w:szCs w:val="24"/>
        </w:rPr>
        <w:t xml:space="preserve"> include the socio-demographic characteristics include nurses age, gender, marital status, education level, and years of experiences. </w:t>
      </w:r>
      <w:proofErr w:type="gramStart"/>
      <w:r w:rsidRPr="009C562B">
        <w:rPr>
          <w:rFonts w:ascii="Times New Roman" w:eastAsia="Calibri" w:hAnsi="Times New Roman" w:cs="Times New Roman"/>
          <w:color w:val="0D0D0D"/>
          <w:sz w:val="24"/>
          <w:szCs w:val="24"/>
        </w:rPr>
        <w:t>Nurses</w:t>
      </w:r>
      <w:proofErr w:type="gramEnd"/>
      <w:r w:rsidRPr="009C562B">
        <w:rPr>
          <w:rFonts w:ascii="Times New Roman" w:eastAsia="Calibri" w:hAnsi="Times New Roman" w:cs="Times New Roman"/>
          <w:color w:val="0D0D0D"/>
          <w:sz w:val="24"/>
          <w:szCs w:val="24"/>
        </w:rPr>
        <w:t xml:space="preserve"> knowledge: This constructed questionnaire composed of 20 items measured on MCQ, yielding a potential score range of 0-20. A higher average indicates a good knowledge. </w:t>
      </w:r>
    </w:p>
    <w:p w14:paraId="3349D8A0"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 xml:space="preserve">The questionnaire was validated by experts and then its reliability was verified through a pilot </w:t>
      </w:r>
      <w:proofErr w:type="gramStart"/>
      <w:r w:rsidRPr="009C562B">
        <w:rPr>
          <w:rFonts w:ascii="Times New Roman" w:eastAsia="Calibri" w:hAnsi="Times New Roman" w:cs="Times New Roman"/>
          <w:color w:val="0D0D0D"/>
          <w:sz w:val="24"/>
          <w:szCs w:val="24"/>
        </w:rPr>
        <w:t>study  The</w:t>
      </w:r>
      <w:proofErr w:type="gramEnd"/>
      <w:r w:rsidRPr="009C562B">
        <w:rPr>
          <w:rFonts w:ascii="Times New Roman" w:eastAsia="Calibri" w:hAnsi="Times New Roman" w:cs="Times New Roman"/>
          <w:color w:val="0D0D0D"/>
          <w:sz w:val="24"/>
          <w:szCs w:val="24"/>
        </w:rPr>
        <w:t xml:space="preserve"> Cronbach-alpha value in current was 0.81 which indicate the higher reliability.</w:t>
      </w:r>
    </w:p>
    <w:p w14:paraId="33084B11"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 xml:space="preserve">The researcher interviewee the participants, explained the instructions, answered their questions regarding the form, urged them to participate and thanked them for the cooperation. The self-report techniques </w:t>
      </w:r>
      <w:proofErr w:type="gramStart"/>
      <w:r w:rsidRPr="009C562B">
        <w:rPr>
          <w:rFonts w:ascii="Times New Roman" w:eastAsia="Calibri" w:hAnsi="Times New Roman" w:cs="Times New Roman"/>
          <w:color w:val="0D0D0D"/>
          <w:sz w:val="24"/>
          <w:szCs w:val="24"/>
        </w:rPr>
        <w:t>was</w:t>
      </w:r>
      <w:proofErr w:type="gramEnd"/>
      <w:r w:rsidRPr="009C562B">
        <w:rPr>
          <w:rFonts w:ascii="Times New Roman" w:eastAsia="Calibri" w:hAnsi="Times New Roman" w:cs="Times New Roman"/>
          <w:color w:val="0D0D0D"/>
          <w:sz w:val="24"/>
          <w:szCs w:val="24"/>
        </w:rPr>
        <w:t xml:space="preserve"> used on individual bases, and each report (15-20) minutes after taking the important steps that must be included in the study design.</w:t>
      </w:r>
    </w:p>
    <w:p w14:paraId="603495F4"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All statistical analyses were performed using the IBM SPSS 20.0 software. Numbers and percentages were employed to rank the variables, while mean and standard deviation were utilized to statistically describe the continuous variables. A Kolmogorov-Smirnov (K-S test) and Shapiro-Wilk tests were used to test normality. Additionally, Simple Liner Regression tests were run to evaluate any predicted relationship between the groups. A 0.05 threshold for statistical significance was used.</w:t>
      </w:r>
    </w:p>
    <w:p w14:paraId="5C69961E" w14:textId="77777777" w:rsidR="009C562B" w:rsidRPr="009C562B" w:rsidRDefault="009C562B" w:rsidP="009C562B">
      <w:pPr>
        <w:tabs>
          <w:tab w:val="center" w:pos="3420"/>
          <w:tab w:val="center" w:pos="3510"/>
          <w:tab w:val="center" w:pos="3690"/>
        </w:tabs>
        <w:spacing w:after="0" w:line="276" w:lineRule="auto"/>
        <w:rPr>
          <w:rFonts w:ascii="Times New Roman" w:eastAsia="Calibri" w:hAnsi="Times New Roman" w:cs="Times New Roman"/>
          <w:b/>
          <w:bCs/>
          <w:sz w:val="24"/>
          <w:szCs w:val="24"/>
        </w:rPr>
        <w:sectPr w:rsidR="009C562B" w:rsidRPr="009C562B" w:rsidSect="00613AC2">
          <w:pgSz w:w="16839" w:h="11907" w:orient="landscape" w:code="9"/>
          <w:pgMar w:top="1701" w:right="568" w:bottom="1418" w:left="1418" w:header="720" w:footer="720" w:gutter="0"/>
          <w:pgNumType w:start="364"/>
          <w:cols w:space="720"/>
          <w:docGrid w:linePitch="360"/>
        </w:sectPr>
      </w:pPr>
    </w:p>
    <w:p w14:paraId="59B0ECFD" w14:textId="77777777" w:rsidR="009C562B" w:rsidRPr="009C562B" w:rsidRDefault="009C562B" w:rsidP="009C562B">
      <w:pPr>
        <w:tabs>
          <w:tab w:val="center" w:pos="3420"/>
          <w:tab w:val="center" w:pos="3510"/>
          <w:tab w:val="center" w:pos="3690"/>
        </w:tabs>
        <w:spacing w:after="0" w:line="276" w:lineRule="auto"/>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lastRenderedPageBreak/>
        <w:t>Results</w:t>
      </w:r>
    </w:p>
    <w:p w14:paraId="73809BEB" w14:textId="77777777" w:rsidR="009C562B" w:rsidRPr="009C562B" w:rsidRDefault="009C562B" w:rsidP="009C562B">
      <w:pPr>
        <w:tabs>
          <w:tab w:val="right" w:pos="993"/>
        </w:tabs>
        <w:spacing w:after="0" w:line="276" w:lineRule="auto"/>
        <w:ind w:left="1843" w:right="-1" w:hanging="1843"/>
        <w:jc w:val="both"/>
        <w:rPr>
          <w:rFonts w:ascii="Times New Roman" w:eastAsia="Calibri" w:hAnsi="Times New Roman" w:cs="Times New Roman"/>
          <w:b/>
          <w:bCs/>
          <w:color w:val="0D0D0D"/>
          <w:sz w:val="24"/>
          <w:szCs w:val="24"/>
        </w:rPr>
      </w:pPr>
      <w:r w:rsidRPr="009C562B">
        <w:rPr>
          <w:rFonts w:ascii="Times New Roman" w:eastAsia="Calibri" w:hAnsi="Times New Roman" w:cs="Times New Roman"/>
          <w:b/>
          <w:bCs/>
          <w:color w:val="0D0D0D"/>
          <w:sz w:val="24"/>
          <w:szCs w:val="24"/>
        </w:rPr>
        <w:t>Table (1):</w:t>
      </w:r>
      <w:r w:rsidR="000D2464">
        <w:rPr>
          <w:rFonts w:ascii="Times New Roman" w:eastAsia="Calibri" w:hAnsi="Times New Roman" w:cs="Times New Roman"/>
          <w:b/>
          <w:bCs/>
          <w:color w:val="0D0D0D"/>
          <w:sz w:val="24"/>
          <w:szCs w:val="24"/>
        </w:rPr>
        <w:t xml:space="preserve"> </w:t>
      </w:r>
      <w:r w:rsidRPr="009C562B">
        <w:rPr>
          <w:rFonts w:ascii="Times New Roman" w:eastAsia="Calibri" w:hAnsi="Times New Roman" w:cs="Times New Roman"/>
          <w:b/>
          <w:bCs/>
          <w:color w:val="0D0D0D"/>
          <w:sz w:val="24"/>
          <w:szCs w:val="24"/>
        </w:rPr>
        <w:t>Socio-Demographic Characteristics</w:t>
      </w:r>
    </w:p>
    <w:tbl>
      <w:tblPr>
        <w:tblStyle w:val="TableGrid0"/>
        <w:tblW w:w="7951" w:type="dxa"/>
        <w:tblInd w:w="426" w:type="dxa"/>
        <w:tblCellMar>
          <w:top w:w="10" w:type="dxa"/>
          <w:right w:w="115" w:type="dxa"/>
        </w:tblCellMar>
        <w:tblLook w:val="04A0" w:firstRow="1" w:lastRow="0" w:firstColumn="1" w:lastColumn="0" w:noHBand="0" w:noVBand="1"/>
      </w:tblPr>
      <w:tblGrid>
        <w:gridCol w:w="5020"/>
        <w:gridCol w:w="1358"/>
        <w:gridCol w:w="1573"/>
      </w:tblGrid>
      <w:tr w:rsidR="009C562B" w:rsidRPr="009C562B" w14:paraId="106C0120" w14:textId="77777777" w:rsidTr="007F2EB1">
        <w:trPr>
          <w:trHeight w:val="255"/>
        </w:trPr>
        <w:tc>
          <w:tcPr>
            <w:tcW w:w="5020" w:type="dxa"/>
            <w:tcBorders>
              <w:top w:val="single" w:sz="4" w:space="0" w:color="000000"/>
              <w:left w:val="nil"/>
              <w:bottom w:val="single" w:sz="4" w:space="0" w:color="000000"/>
              <w:right w:val="nil"/>
            </w:tcBorders>
          </w:tcPr>
          <w:p w14:paraId="27EA89CC" w14:textId="77777777" w:rsidR="009C562B" w:rsidRPr="009C562B" w:rsidRDefault="009C562B" w:rsidP="009C562B">
            <w:pPr>
              <w:ind w:left="122"/>
              <w:jc w:val="both"/>
              <w:rPr>
                <w:rFonts w:ascii="Times New Roman" w:hAnsi="Times New Roman" w:cs="Times New Roman"/>
                <w:sz w:val="24"/>
                <w:szCs w:val="24"/>
              </w:rPr>
            </w:pPr>
          </w:p>
        </w:tc>
        <w:tc>
          <w:tcPr>
            <w:tcW w:w="1358" w:type="dxa"/>
            <w:tcBorders>
              <w:top w:val="single" w:sz="4" w:space="0" w:color="000000"/>
              <w:left w:val="nil"/>
              <w:bottom w:val="single" w:sz="4" w:space="0" w:color="000000"/>
              <w:right w:val="nil"/>
            </w:tcBorders>
          </w:tcPr>
          <w:p w14:paraId="6BB521A9" w14:textId="77777777" w:rsidR="009C562B" w:rsidRPr="009C562B" w:rsidRDefault="009C562B" w:rsidP="009C562B">
            <w:pPr>
              <w:jc w:val="both"/>
              <w:rPr>
                <w:rFonts w:ascii="Times New Roman" w:hAnsi="Times New Roman" w:cs="Times New Roman"/>
                <w:sz w:val="24"/>
                <w:szCs w:val="24"/>
              </w:rPr>
            </w:pPr>
            <w:r w:rsidRPr="009C562B">
              <w:rPr>
                <w:rFonts w:ascii="Times New Roman" w:hAnsi="Times New Roman" w:cs="Times New Roman"/>
                <w:b/>
                <w:sz w:val="24"/>
                <w:szCs w:val="24"/>
              </w:rPr>
              <w:t>Min-Max</w:t>
            </w:r>
            <w:r w:rsidRPr="009C562B">
              <w:rPr>
                <w:rFonts w:ascii="Times New Roman" w:hAnsi="Times New Roman" w:cs="Times New Roman"/>
                <w:sz w:val="24"/>
                <w:szCs w:val="24"/>
              </w:rPr>
              <w:t xml:space="preserve"> </w:t>
            </w:r>
          </w:p>
        </w:tc>
        <w:tc>
          <w:tcPr>
            <w:tcW w:w="1573" w:type="dxa"/>
            <w:tcBorders>
              <w:top w:val="single" w:sz="4" w:space="0" w:color="000000"/>
              <w:left w:val="nil"/>
              <w:bottom w:val="single" w:sz="4" w:space="0" w:color="000000"/>
              <w:right w:val="nil"/>
            </w:tcBorders>
          </w:tcPr>
          <w:p w14:paraId="1ED94656" w14:textId="77777777" w:rsidR="009C562B" w:rsidRPr="009C562B" w:rsidRDefault="009C562B" w:rsidP="009C562B">
            <w:pPr>
              <w:ind w:left="250"/>
              <w:jc w:val="both"/>
              <w:rPr>
                <w:rFonts w:ascii="Times New Roman" w:hAnsi="Times New Roman" w:cs="Times New Roman"/>
                <w:sz w:val="24"/>
                <w:szCs w:val="24"/>
              </w:rPr>
            </w:pPr>
            <w:r w:rsidRPr="009C562B">
              <w:rPr>
                <w:rFonts w:ascii="Times New Roman" w:hAnsi="Times New Roman" w:cs="Times New Roman"/>
                <w:b/>
                <w:sz w:val="24"/>
                <w:szCs w:val="24"/>
              </w:rPr>
              <w:t>Mean± SD</w:t>
            </w:r>
          </w:p>
        </w:tc>
      </w:tr>
      <w:tr w:rsidR="009C562B" w:rsidRPr="009C562B" w14:paraId="7341CF34" w14:textId="77777777" w:rsidTr="007F2EB1">
        <w:trPr>
          <w:trHeight w:val="246"/>
        </w:trPr>
        <w:tc>
          <w:tcPr>
            <w:tcW w:w="5020" w:type="dxa"/>
            <w:tcBorders>
              <w:top w:val="single" w:sz="4" w:space="0" w:color="000000"/>
              <w:left w:val="nil"/>
              <w:bottom w:val="nil"/>
              <w:right w:val="nil"/>
            </w:tcBorders>
          </w:tcPr>
          <w:p w14:paraId="1A73DEBA" w14:textId="77777777" w:rsidR="009C562B" w:rsidRPr="009C562B" w:rsidRDefault="009C562B" w:rsidP="009C562B">
            <w:pPr>
              <w:ind w:left="122"/>
              <w:jc w:val="both"/>
              <w:rPr>
                <w:rFonts w:ascii="Times New Roman" w:hAnsi="Times New Roman" w:cs="Times New Roman"/>
                <w:sz w:val="24"/>
                <w:szCs w:val="24"/>
              </w:rPr>
            </w:pPr>
            <w:r w:rsidRPr="009C562B">
              <w:rPr>
                <w:rFonts w:ascii="Times New Roman" w:hAnsi="Times New Roman" w:cs="Times New Roman"/>
                <w:b/>
                <w:sz w:val="24"/>
                <w:szCs w:val="24"/>
              </w:rPr>
              <w:t>Age (years)</w:t>
            </w:r>
          </w:p>
        </w:tc>
        <w:tc>
          <w:tcPr>
            <w:tcW w:w="1358" w:type="dxa"/>
            <w:tcBorders>
              <w:top w:val="single" w:sz="4" w:space="0" w:color="000000"/>
              <w:left w:val="nil"/>
              <w:bottom w:val="nil"/>
              <w:right w:val="nil"/>
            </w:tcBorders>
          </w:tcPr>
          <w:p w14:paraId="6A343E97" w14:textId="77777777" w:rsidR="009C562B" w:rsidRPr="009C562B" w:rsidRDefault="009C562B" w:rsidP="009C562B">
            <w:pPr>
              <w:ind w:left="218"/>
              <w:jc w:val="both"/>
              <w:rPr>
                <w:rFonts w:ascii="Times New Roman" w:hAnsi="Times New Roman" w:cs="Times New Roman"/>
                <w:sz w:val="24"/>
                <w:szCs w:val="24"/>
              </w:rPr>
            </w:pPr>
            <w:r w:rsidRPr="009C562B">
              <w:rPr>
                <w:rFonts w:ascii="Times New Roman" w:hAnsi="Times New Roman" w:cs="Times New Roman"/>
                <w:sz w:val="24"/>
                <w:szCs w:val="24"/>
              </w:rPr>
              <w:t>21–57</w:t>
            </w:r>
          </w:p>
        </w:tc>
        <w:tc>
          <w:tcPr>
            <w:tcW w:w="1573" w:type="dxa"/>
            <w:tcBorders>
              <w:top w:val="single" w:sz="4" w:space="0" w:color="000000"/>
              <w:left w:val="nil"/>
              <w:bottom w:val="nil"/>
              <w:right w:val="nil"/>
            </w:tcBorders>
          </w:tcPr>
          <w:p w14:paraId="71520975" w14:textId="77777777" w:rsidR="009C562B" w:rsidRPr="009C562B" w:rsidRDefault="009C562B" w:rsidP="009C562B">
            <w:pPr>
              <w:ind w:left="98"/>
              <w:jc w:val="both"/>
              <w:rPr>
                <w:rFonts w:ascii="Times New Roman" w:hAnsi="Times New Roman" w:cs="Times New Roman"/>
                <w:sz w:val="24"/>
                <w:szCs w:val="24"/>
              </w:rPr>
            </w:pPr>
            <w:r w:rsidRPr="009C562B">
              <w:rPr>
                <w:rFonts w:ascii="Times New Roman" w:hAnsi="Times New Roman" w:cs="Times New Roman"/>
                <w:sz w:val="24"/>
                <w:szCs w:val="24"/>
              </w:rPr>
              <w:t>26.38 ± 5.57</w:t>
            </w:r>
          </w:p>
        </w:tc>
      </w:tr>
      <w:tr w:rsidR="009C562B" w:rsidRPr="009C562B" w14:paraId="32149FF1" w14:textId="77777777" w:rsidTr="007F2EB1">
        <w:trPr>
          <w:trHeight w:val="245"/>
        </w:trPr>
        <w:tc>
          <w:tcPr>
            <w:tcW w:w="5020" w:type="dxa"/>
            <w:tcBorders>
              <w:top w:val="nil"/>
              <w:left w:val="nil"/>
              <w:bottom w:val="single" w:sz="4" w:space="0" w:color="auto"/>
              <w:right w:val="nil"/>
            </w:tcBorders>
          </w:tcPr>
          <w:p w14:paraId="3EB6E7EA" w14:textId="77777777" w:rsidR="009C562B" w:rsidRPr="009C562B" w:rsidRDefault="009C562B" w:rsidP="009C562B">
            <w:pPr>
              <w:ind w:left="122"/>
              <w:jc w:val="both"/>
              <w:rPr>
                <w:rFonts w:ascii="Times New Roman" w:hAnsi="Times New Roman" w:cs="Times New Roman"/>
                <w:sz w:val="24"/>
                <w:szCs w:val="24"/>
              </w:rPr>
            </w:pPr>
            <w:proofErr w:type="spellStart"/>
            <w:r w:rsidRPr="009C562B">
              <w:rPr>
                <w:rFonts w:ascii="Times New Roman" w:hAnsi="Times New Roman" w:cs="Times New Roman"/>
                <w:b/>
                <w:sz w:val="24"/>
                <w:szCs w:val="24"/>
              </w:rPr>
              <w:t>Years Experience</w:t>
            </w:r>
            <w:proofErr w:type="spellEnd"/>
            <w:r w:rsidRPr="009C562B">
              <w:rPr>
                <w:rFonts w:ascii="Times New Roman" w:hAnsi="Times New Roman" w:cs="Times New Roman"/>
                <w:b/>
                <w:sz w:val="24"/>
                <w:szCs w:val="24"/>
              </w:rPr>
              <w:t xml:space="preserve"> </w:t>
            </w:r>
          </w:p>
        </w:tc>
        <w:tc>
          <w:tcPr>
            <w:tcW w:w="1358" w:type="dxa"/>
            <w:tcBorders>
              <w:top w:val="nil"/>
              <w:left w:val="nil"/>
              <w:bottom w:val="single" w:sz="4" w:space="0" w:color="auto"/>
              <w:right w:val="nil"/>
            </w:tcBorders>
          </w:tcPr>
          <w:p w14:paraId="09EBD6C0" w14:textId="77777777" w:rsidR="009C562B" w:rsidRPr="009C562B" w:rsidRDefault="009C562B" w:rsidP="009C562B">
            <w:pPr>
              <w:ind w:left="266"/>
              <w:jc w:val="both"/>
              <w:rPr>
                <w:rFonts w:ascii="Times New Roman" w:hAnsi="Times New Roman" w:cs="Times New Roman"/>
                <w:sz w:val="24"/>
                <w:szCs w:val="24"/>
              </w:rPr>
            </w:pPr>
            <w:r w:rsidRPr="009C562B">
              <w:rPr>
                <w:rFonts w:ascii="Times New Roman" w:hAnsi="Times New Roman" w:cs="Times New Roman"/>
                <w:sz w:val="24"/>
                <w:szCs w:val="24"/>
              </w:rPr>
              <w:t>1–13</w:t>
            </w:r>
          </w:p>
        </w:tc>
        <w:tc>
          <w:tcPr>
            <w:tcW w:w="1573" w:type="dxa"/>
            <w:tcBorders>
              <w:top w:val="nil"/>
              <w:left w:val="nil"/>
              <w:bottom w:val="single" w:sz="4" w:space="0" w:color="auto"/>
              <w:right w:val="nil"/>
            </w:tcBorders>
          </w:tcPr>
          <w:p w14:paraId="379A35F4" w14:textId="77777777" w:rsidR="009C562B" w:rsidRPr="009C562B" w:rsidRDefault="009C562B" w:rsidP="009C562B">
            <w:pPr>
              <w:ind w:left="149"/>
              <w:jc w:val="both"/>
              <w:rPr>
                <w:rFonts w:ascii="Times New Roman" w:hAnsi="Times New Roman" w:cs="Times New Roman"/>
                <w:sz w:val="24"/>
                <w:szCs w:val="24"/>
              </w:rPr>
            </w:pPr>
            <w:r w:rsidRPr="009C562B">
              <w:rPr>
                <w:rFonts w:ascii="Times New Roman" w:hAnsi="Times New Roman" w:cs="Times New Roman"/>
                <w:sz w:val="24"/>
                <w:szCs w:val="24"/>
              </w:rPr>
              <w:t>3.86 ± 5.26</w:t>
            </w:r>
          </w:p>
        </w:tc>
      </w:tr>
    </w:tbl>
    <w:p w14:paraId="5C48B345" w14:textId="77777777" w:rsidR="009C562B" w:rsidRPr="009C562B" w:rsidRDefault="009C562B" w:rsidP="009C562B">
      <w:pPr>
        <w:tabs>
          <w:tab w:val="right" w:pos="993"/>
        </w:tabs>
        <w:spacing w:after="0" w:line="276" w:lineRule="auto"/>
        <w:ind w:left="1843" w:right="-1" w:hanging="1843"/>
        <w:jc w:val="both"/>
        <w:rPr>
          <w:rFonts w:ascii="Times New Roman" w:eastAsia="Calibri" w:hAnsi="Times New Roman" w:cs="Times New Roman"/>
          <w:b/>
          <w:bCs/>
          <w:color w:val="0D0D0D"/>
          <w:sz w:val="12"/>
          <w:szCs w:val="12"/>
        </w:rPr>
      </w:pPr>
    </w:p>
    <w:tbl>
      <w:tblPr>
        <w:tblStyle w:val="TableNormal11"/>
        <w:tblW w:w="7919" w:type="dxa"/>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1E0" w:firstRow="1" w:lastRow="1" w:firstColumn="1" w:lastColumn="1" w:noHBand="0" w:noVBand="0"/>
      </w:tblPr>
      <w:tblGrid>
        <w:gridCol w:w="5225"/>
        <w:gridCol w:w="1560"/>
        <w:gridCol w:w="1134"/>
      </w:tblGrid>
      <w:tr w:rsidR="009C562B" w:rsidRPr="009C562B" w14:paraId="23888A07" w14:textId="77777777" w:rsidTr="009C562B">
        <w:trPr>
          <w:trHeight w:val="77"/>
        </w:trPr>
        <w:tc>
          <w:tcPr>
            <w:tcW w:w="5225" w:type="dxa"/>
            <w:tcBorders>
              <w:top w:val="single" w:sz="4" w:space="0" w:color="000000"/>
              <w:left w:val="nil"/>
              <w:bottom w:val="single" w:sz="4" w:space="0" w:color="000000"/>
              <w:right w:val="nil"/>
            </w:tcBorders>
            <w:shd w:val="clear" w:color="auto" w:fill="FFFFFF"/>
            <w:vAlign w:val="center"/>
            <w:hideMark/>
          </w:tcPr>
          <w:p w14:paraId="6C124C49" w14:textId="77777777" w:rsidR="009C562B" w:rsidRPr="009C562B" w:rsidRDefault="009C562B" w:rsidP="009C562B">
            <w:pPr>
              <w:ind w:left="107"/>
              <w:jc w:val="both"/>
              <w:rPr>
                <w:rFonts w:ascii="Times New Roman" w:eastAsia="Times New Roman" w:hAnsi="Times New Roman" w:cs="Times New Roman"/>
                <w:b/>
                <w:sz w:val="24"/>
                <w:szCs w:val="24"/>
                <w:lang w:bidi="en-US"/>
              </w:rPr>
            </w:pPr>
            <w:r w:rsidRPr="009C562B">
              <w:rPr>
                <w:rFonts w:ascii="Times New Roman" w:eastAsia="Times New Roman" w:hAnsi="Times New Roman" w:cs="Times New Roman"/>
                <w:b/>
                <w:sz w:val="24"/>
                <w:szCs w:val="24"/>
                <w:lang w:bidi="en-US"/>
              </w:rPr>
              <w:t>SDVs</w:t>
            </w:r>
          </w:p>
        </w:tc>
        <w:tc>
          <w:tcPr>
            <w:tcW w:w="1560" w:type="dxa"/>
            <w:tcBorders>
              <w:top w:val="single" w:sz="4" w:space="0" w:color="000000"/>
              <w:left w:val="nil"/>
              <w:bottom w:val="single" w:sz="4" w:space="0" w:color="000000"/>
              <w:right w:val="nil"/>
            </w:tcBorders>
            <w:shd w:val="clear" w:color="auto" w:fill="FFFFFF"/>
            <w:vAlign w:val="center"/>
            <w:hideMark/>
          </w:tcPr>
          <w:p w14:paraId="15056DC8"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No.</w:t>
            </w:r>
          </w:p>
        </w:tc>
        <w:tc>
          <w:tcPr>
            <w:tcW w:w="1134" w:type="dxa"/>
            <w:tcBorders>
              <w:top w:val="single" w:sz="4" w:space="0" w:color="000000"/>
              <w:left w:val="nil"/>
              <w:bottom w:val="single" w:sz="4" w:space="0" w:color="000000"/>
              <w:right w:val="nil"/>
            </w:tcBorders>
            <w:shd w:val="clear" w:color="auto" w:fill="FFFFFF"/>
            <w:vAlign w:val="center"/>
            <w:hideMark/>
          </w:tcPr>
          <w:p w14:paraId="0C513C72"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w:t>
            </w:r>
          </w:p>
        </w:tc>
      </w:tr>
      <w:tr w:rsidR="009C562B" w:rsidRPr="009C562B" w14:paraId="2637CDBF" w14:textId="77777777" w:rsidTr="009C562B">
        <w:trPr>
          <w:trHeight w:val="108"/>
        </w:trPr>
        <w:tc>
          <w:tcPr>
            <w:tcW w:w="7919" w:type="dxa"/>
            <w:gridSpan w:val="3"/>
            <w:tcBorders>
              <w:top w:val="single" w:sz="4" w:space="0" w:color="000000"/>
              <w:left w:val="nil"/>
              <w:bottom w:val="nil"/>
              <w:right w:val="nil"/>
            </w:tcBorders>
            <w:shd w:val="clear" w:color="auto" w:fill="FFFFFF"/>
            <w:vAlign w:val="center"/>
            <w:hideMark/>
          </w:tcPr>
          <w:p w14:paraId="4823F341" w14:textId="77777777" w:rsidR="009C562B" w:rsidRPr="009C562B" w:rsidRDefault="009C562B" w:rsidP="009C562B">
            <w:pPr>
              <w:ind w:left="104"/>
              <w:jc w:val="both"/>
              <w:rPr>
                <w:rFonts w:ascii="Times New Roman" w:eastAsia="Times New Roman" w:hAnsi="Times New Roman" w:cs="Times New Roman"/>
                <w:b/>
                <w:sz w:val="24"/>
                <w:szCs w:val="24"/>
                <w:lang w:bidi="en-US"/>
              </w:rPr>
            </w:pPr>
            <w:r w:rsidRPr="009C562B">
              <w:rPr>
                <w:rFonts w:ascii="Times New Roman" w:eastAsia="Times New Roman" w:hAnsi="Times New Roman" w:cs="Times New Roman"/>
                <w:b/>
                <w:sz w:val="24"/>
                <w:szCs w:val="24"/>
                <w:lang w:bidi="en-US"/>
              </w:rPr>
              <w:t>Gender</w:t>
            </w:r>
          </w:p>
        </w:tc>
      </w:tr>
      <w:tr w:rsidR="009C562B" w:rsidRPr="009C562B" w14:paraId="70D5FC1D" w14:textId="77777777" w:rsidTr="009C562B">
        <w:trPr>
          <w:trHeight w:val="151"/>
        </w:trPr>
        <w:tc>
          <w:tcPr>
            <w:tcW w:w="5225" w:type="dxa"/>
            <w:tcBorders>
              <w:top w:val="nil"/>
              <w:left w:val="nil"/>
              <w:bottom w:val="nil"/>
              <w:right w:val="nil"/>
            </w:tcBorders>
            <w:shd w:val="clear" w:color="auto" w:fill="FFFFFF"/>
            <w:vAlign w:val="center"/>
            <w:hideMark/>
          </w:tcPr>
          <w:p w14:paraId="45DCD6A7" w14:textId="77777777" w:rsidR="009C562B" w:rsidRPr="009C562B" w:rsidRDefault="009C562B" w:rsidP="009C562B">
            <w:pPr>
              <w:ind w:left="548"/>
              <w:jc w:val="both"/>
              <w:rPr>
                <w:rFonts w:ascii="Times New Roman" w:eastAsia="Times New Roman" w:hAnsi="Times New Roman" w:cs="Times New Roman"/>
                <w:bCs/>
                <w:sz w:val="24"/>
                <w:szCs w:val="24"/>
                <w:lang w:bidi="en-US"/>
              </w:rPr>
            </w:pPr>
            <w:r w:rsidRPr="009C562B">
              <w:rPr>
                <w:rFonts w:ascii="Times New Roman" w:eastAsia="Times New Roman" w:hAnsi="Times New Roman" w:cs="Times New Roman"/>
                <w:bCs/>
                <w:sz w:val="24"/>
                <w:szCs w:val="24"/>
                <w:lang w:bidi="en-US"/>
              </w:rPr>
              <w:t>Male</w:t>
            </w:r>
          </w:p>
        </w:tc>
        <w:tc>
          <w:tcPr>
            <w:tcW w:w="1560" w:type="dxa"/>
            <w:tcBorders>
              <w:top w:val="nil"/>
              <w:left w:val="nil"/>
              <w:bottom w:val="nil"/>
              <w:right w:val="nil"/>
            </w:tcBorders>
            <w:shd w:val="clear" w:color="auto" w:fill="FFFFFF"/>
            <w:vAlign w:val="center"/>
            <w:hideMark/>
          </w:tcPr>
          <w:p w14:paraId="44239C56"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42</w:t>
            </w:r>
          </w:p>
        </w:tc>
        <w:tc>
          <w:tcPr>
            <w:tcW w:w="1134" w:type="dxa"/>
            <w:tcBorders>
              <w:top w:val="nil"/>
              <w:left w:val="nil"/>
              <w:bottom w:val="nil"/>
              <w:right w:val="nil"/>
            </w:tcBorders>
            <w:shd w:val="clear" w:color="auto" w:fill="FFFFFF"/>
            <w:vAlign w:val="center"/>
            <w:hideMark/>
          </w:tcPr>
          <w:p w14:paraId="253156A7"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44.2</w:t>
            </w:r>
          </w:p>
        </w:tc>
      </w:tr>
      <w:tr w:rsidR="009C562B" w:rsidRPr="009C562B" w14:paraId="328DC85A" w14:textId="77777777" w:rsidTr="009C562B">
        <w:trPr>
          <w:trHeight w:val="134"/>
        </w:trPr>
        <w:tc>
          <w:tcPr>
            <w:tcW w:w="5225" w:type="dxa"/>
            <w:tcBorders>
              <w:top w:val="nil"/>
              <w:left w:val="nil"/>
              <w:bottom w:val="single" w:sz="4" w:space="0" w:color="auto"/>
              <w:right w:val="nil"/>
            </w:tcBorders>
            <w:shd w:val="clear" w:color="auto" w:fill="FFFFFF"/>
            <w:vAlign w:val="center"/>
            <w:hideMark/>
          </w:tcPr>
          <w:p w14:paraId="5C35CE42" w14:textId="77777777" w:rsidR="009C562B" w:rsidRPr="009C562B" w:rsidRDefault="009C562B" w:rsidP="009C562B">
            <w:pPr>
              <w:ind w:left="548"/>
              <w:jc w:val="both"/>
              <w:rPr>
                <w:rFonts w:ascii="Times New Roman" w:eastAsia="Times New Roman" w:hAnsi="Times New Roman" w:cs="Times New Roman"/>
                <w:bCs/>
                <w:sz w:val="24"/>
                <w:szCs w:val="24"/>
                <w:lang w:bidi="en-US"/>
              </w:rPr>
            </w:pPr>
            <w:r w:rsidRPr="009C562B">
              <w:rPr>
                <w:rFonts w:ascii="Times New Roman" w:eastAsia="Times New Roman" w:hAnsi="Times New Roman" w:cs="Times New Roman"/>
                <w:bCs/>
                <w:sz w:val="24"/>
                <w:szCs w:val="24"/>
                <w:lang w:bidi="en-US"/>
              </w:rPr>
              <w:t>Female</w:t>
            </w:r>
          </w:p>
        </w:tc>
        <w:tc>
          <w:tcPr>
            <w:tcW w:w="1560" w:type="dxa"/>
            <w:tcBorders>
              <w:top w:val="nil"/>
              <w:left w:val="nil"/>
              <w:bottom w:val="single" w:sz="4" w:space="0" w:color="auto"/>
              <w:right w:val="nil"/>
            </w:tcBorders>
            <w:shd w:val="clear" w:color="auto" w:fill="FFFFFF"/>
            <w:vAlign w:val="center"/>
            <w:hideMark/>
          </w:tcPr>
          <w:p w14:paraId="17369F35"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53</w:t>
            </w:r>
          </w:p>
        </w:tc>
        <w:tc>
          <w:tcPr>
            <w:tcW w:w="1134" w:type="dxa"/>
            <w:tcBorders>
              <w:top w:val="nil"/>
              <w:left w:val="nil"/>
              <w:bottom w:val="single" w:sz="4" w:space="0" w:color="auto"/>
              <w:right w:val="nil"/>
            </w:tcBorders>
            <w:shd w:val="clear" w:color="auto" w:fill="FFFFFF"/>
            <w:vAlign w:val="center"/>
            <w:hideMark/>
          </w:tcPr>
          <w:p w14:paraId="258676F1"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55.8</w:t>
            </w:r>
          </w:p>
        </w:tc>
      </w:tr>
      <w:tr w:rsidR="009C562B" w:rsidRPr="009C562B" w14:paraId="737BF369" w14:textId="77777777" w:rsidTr="009C562B">
        <w:trPr>
          <w:trHeight w:val="134"/>
        </w:trPr>
        <w:tc>
          <w:tcPr>
            <w:tcW w:w="7919" w:type="dxa"/>
            <w:gridSpan w:val="3"/>
            <w:tcBorders>
              <w:top w:val="single" w:sz="4" w:space="0" w:color="auto"/>
              <w:left w:val="nil"/>
              <w:bottom w:val="nil"/>
              <w:right w:val="nil"/>
            </w:tcBorders>
            <w:shd w:val="clear" w:color="auto" w:fill="FFFFFF"/>
            <w:vAlign w:val="center"/>
            <w:hideMark/>
          </w:tcPr>
          <w:p w14:paraId="044C0582" w14:textId="77777777" w:rsidR="009C562B" w:rsidRPr="009C562B" w:rsidRDefault="009C562B" w:rsidP="009C562B">
            <w:pPr>
              <w:ind w:left="104"/>
              <w:jc w:val="both"/>
              <w:rPr>
                <w:rFonts w:ascii="Times New Roman" w:eastAsia="Times New Roman" w:hAnsi="Times New Roman" w:cs="Times New Roman"/>
                <w:b/>
                <w:sz w:val="24"/>
                <w:szCs w:val="24"/>
                <w:lang w:bidi="en-US"/>
              </w:rPr>
            </w:pPr>
            <w:r w:rsidRPr="009C562B">
              <w:rPr>
                <w:rFonts w:ascii="Times New Roman" w:eastAsia="Times New Roman" w:hAnsi="Times New Roman" w:cs="Times New Roman"/>
                <w:b/>
                <w:sz w:val="24"/>
                <w:szCs w:val="24"/>
                <w:lang w:bidi="en-US"/>
              </w:rPr>
              <w:t>Marital status</w:t>
            </w:r>
          </w:p>
        </w:tc>
      </w:tr>
      <w:tr w:rsidR="009C562B" w:rsidRPr="009C562B" w14:paraId="1A7737CA" w14:textId="77777777" w:rsidTr="009C562B">
        <w:trPr>
          <w:trHeight w:val="77"/>
        </w:trPr>
        <w:tc>
          <w:tcPr>
            <w:tcW w:w="5225" w:type="dxa"/>
            <w:tcBorders>
              <w:top w:val="nil"/>
              <w:left w:val="nil"/>
              <w:bottom w:val="nil"/>
              <w:right w:val="nil"/>
            </w:tcBorders>
            <w:shd w:val="clear" w:color="auto" w:fill="FFFFFF"/>
            <w:vAlign w:val="center"/>
            <w:hideMark/>
          </w:tcPr>
          <w:p w14:paraId="75360345" w14:textId="77777777" w:rsidR="009C562B" w:rsidRPr="009C562B" w:rsidRDefault="009C562B" w:rsidP="009C562B">
            <w:pPr>
              <w:ind w:left="548"/>
              <w:jc w:val="both"/>
              <w:rPr>
                <w:rFonts w:ascii="Times New Roman" w:eastAsia="Times New Roman" w:hAnsi="Times New Roman" w:cs="Times New Roman"/>
                <w:bCs/>
                <w:sz w:val="24"/>
                <w:szCs w:val="24"/>
                <w:lang w:bidi="en-US"/>
              </w:rPr>
            </w:pPr>
            <w:r w:rsidRPr="009C562B">
              <w:rPr>
                <w:rFonts w:ascii="Times New Roman" w:eastAsia="Times New Roman" w:hAnsi="Times New Roman" w:cs="Times New Roman"/>
                <w:bCs/>
                <w:sz w:val="24"/>
                <w:szCs w:val="24"/>
                <w:lang w:bidi="en-US"/>
              </w:rPr>
              <w:t>Single</w:t>
            </w:r>
          </w:p>
        </w:tc>
        <w:tc>
          <w:tcPr>
            <w:tcW w:w="1560" w:type="dxa"/>
            <w:tcBorders>
              <w:top w:val="nil"/>
              <w:left w:val="nil"/>
              <w:bottom w:val="nil"/>
              <w:right w:val="nil"/>
            </w:tcBorders>
            <w:shd w:val="clear" w:color="auto" w:fill="FFFFFF"/>
            <w:vAlign w:val="center"/>
            <w:hideMark/>
          </w:tcPr>
          <w:p w14:paraId="34285F49"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62</w:t>
            </w:r>
          </w:p>
        </w:tc>
        <w:tc>
          <w:tcPr>
            <w:tcW w:w="1134" w:type="dxa"/>
            <w:tcBorders>
              <w:top w:val="nil"/>
              <w:left w:val="nil"/>
              <w:bottom w:val="nil"/>
              <w:right w:val="nil"/>
            </w:tcBorders>
            <w:shd w:val="clear" w:color="auto" w:fill="FFFFFF"/>
            <w:vAlign w:val="center"/>
            <w:hideMark/>
          </w:tcPr>
          <w:p w14:paraId="0BDC38AF"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65.3</w:t>
            </w:r>
          </w:p>
        </w:tc>
      </w:tr>
      <w:tr w:rsidR="009C562B" w:rsidRPr="009C562B" w14:paraId="03670101" w14:textId="77777777" w:rsidTr="009C562B">
        <w:trPr>
          <w:trHeight w:val="179"/>
        </w:trPr>
        <w:tc>
          <w:tcPr>
            <w:tcW w:w="5225" w:type="dxa"/>
            <w:tcBorders>
              <w:top w:val="nil"/>
              <w:left w:val="nil"/>
              <w:bottom w:val="nil"/>
              <w:right w:val="nil"/>
            </w:tcBorders>
            <w:shd w:val="clear" w:color="auto" w:fill="FFFFFF"/>
            <w:vAlign w:val="center"/>
            <w:hideMark/>
          </w:tcPr>
          <w:p w14:paraId="6AA40C48" w14:textId="77777777" w:rsidR="009C562B" w:rsidRPr="009C562B" w:rsidRDefault="009C562B" w:rsidP="009C562B">
            <w:pPr>
              <w:ind w:left="548"/>
              <w:jc w:val="both"/>
              <w:rPr>
                <w:rFonts w:ascii="Times New Roman" w:eastAsia="Times New Roman" w:hAnsi="Times New Roman" w:cs="Times New Roman"/>
                <w:bCs/>
                <w:sz w:val="24"/>
                <w:szCs w:val="24"/>
                <w:lang w:bidi="en-US"/>
              </w:rPr>
            </w:pPr>
            <w:r w:rsidRPr="009C562B">
              <w:rPr>
                <w:rFonts w:ascii="Times New Roman" w:eastAsia="Times New Roman" w:hAnsi="Times New Roman" w:cs="Times New Roman"/>
                <w:bCs/>
                <w:sz w:val="24"/>
                <w:szCs w:val="24"/>
                <w:lang w:bidi="en-US"/>
              </w:rPr>
              <w:t>Married</w:t>
            </w:r>
          </w:p>
        </w:tc>
        <w:tc>
          <w:tcPr>
            <w:tcW w:w="1560" w:type="dxa"/>
            <w:tcBorders>
              <w:top w:val="nil"/>
              <w:left w:val="nil"/>
              <w:bottom w:val="nil"/>
              <w:right w:val="nil"/>
            </w:tcBorders>
            <w:shd w:val="clear" w:color="auto" w:fill="FFFFFF"/>
            <w:vAlign w:val="center"/>
            <w:hideMark/>
          </w:tcPr>
          <w:p w14:paraId="3278266F"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31</w:t>
            </w:r>
          </w:p>
        </w:tc>
        <w:tc>
          <w:tcPr>
            <w:tcW w:w="1134" w:type="dxa"/>
            <w:tcBorders>
              <w:top w:val="nil"/>
              <w:left w:val="nil"/>
              <w:bottom w:val="nil"/>
              <w:right w:val="nil"/>
            </w:tcBorders>
            <w:shd w:val="clear" w:color="auto" w:fill="FFFFFF"/>
            <w:vAlign w:val="center"/>
            <w:hideMark/>
          </w:tcPr>
          <w:p w14:paraId="466748F7"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32.6</w:t>
            </w:r>
          </w:p>
        </w:tc>
      </w:tr>
      <w:tr w:rsidR="009C562B" w:rsidRPr="009C562B" w14:paraId="719A4762" w14:textId="77777777" w:rsidTr="009C562B">
        <w:trPr>
          <w:trHeight w:val="136"/>
        </w:trPr>
        <w:tc>
          <w:tcPr>
            <w:tcW w:w="5225" w:type="dxa"/>
            <w:tcBorders>
              <w:top w:val="nil"/>
              <w:left w:val="nil"/>
              <w:bottom w:val="nil"/>
              <w:right w:val="nil"/>
            </w:tcBorders>
            <w:shd w:val="clear" w:color="auto" w:fill="FFFFFF"/>
            <w:vAlign w:val="center"/>
            <w:hideMark/>
          </w:tcPr>
          <w:p w14:paraId="219E2B9A" w14:textId="77777777" w:rsidR="009C562B" w:rsidRPr="009C562B" w:rsidRDefault="009C562B" w:rsidP="009C562B">
            <w:pPr>
              <w:ind w:left="548"/>
              <w:jc w:val="both"/>
              <w:rPr>
                <w:rFonts w:ascii="Times New Roman" w:eastAsia="Times New Roman" w:hAnsi="Times New Roman" w:cs="Times New Roman"/>
                <w:bCs/>
                <w:sz w:val="24"/>
                <w:szCs w:val="24"/>
                <w:lang w:bidi="en-US"/>
              </w:rPr>
            </w:pPr>
            <w:r w:rsidRPr="009C562B">
              <w:rPr>
                <w:rFonts w:ascii="Times New Roman" w:eastAsia="Times New Roman" w:hAnsi="Times New Roman" w:cs="Times New Roman"/>
                <w:bCs/>
                <w:sz w:val="24"/>
                <w:szCs w:val="24"/>
                <w:lang w:bidi="en-US"/>
              </w:rPr>
              <w:t>Divorced</w:t>
            </w:r>
          </w:p>
        </w:tc>
        <w:tc>
          <w:tcPr>
            <w:tcW w:w="1560" w:type="dxa"/>
            <w:tcBorders>
              <w:top w:val="nil"/>
              <w:left w:val="nil"/>
              <w:bottom w:val="nil"/>
              <w:right w:val="nil"/>
            </w:tcBorders>
            <w:shd w:val="clear" w:color="auto" w:fill="FFFFFF"/>
            <w:vAlign w:val="center"/>
            <w:hideMark/>
          </w:tcPr>
          <w:p w14:paraId="4BFB7B2D"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1</w:t>
            </w:r>
          </w:p>
        </w:tc>
        <w:tc>
          <w:tcPr>
            <w:tcW w:w="1134" w:type="dxa"/>
            <w:tcBorders>
              <w:top w:val="nil"/>
              <w:left w:val="nil"/>
              <w:bottom w:val="nil"/>
              <w:right w:val="nil"/>
            </w:tcBorders>
            <w:shd w:val="clear" w:color="auto" w:fill="FFFFFF"/>
            <w:vAlign w:val="center"/>
            <w:hideMark/>
          </w:tcPr>
          <w:p w14:paraId="09B14B16"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1.1</w:t>
            </w:r>
          </w:p>
        </w:tc>
      </w:tr>
      <w:tr w:rsidR="009C562B" w:rsidRPr="009C562B" w14:paraId="3C6E1D78" w14:textId="77777777" w:rsidTr="009C562B">
        <w:trPr>
          <w:trHeight w:val="167"/>
        </w:trPr>
        <w:tc>
          <w:tcPr>
            <w:tcW w:w="5225" w:type="dxa"/>
            <w:tcBorders>
              <w:top w:val="nil"/>
              <w:left w:val="nil"/>
              <w:bottom w:val="nil"/>
              <w:right w:val="nil"/>
            </w:tcBorders>
            <w:shd w:val="clear" w:color="auto" w:fill="FFFFFF"/>
            <w:vAlign w:val="center"/>
            <w:hideMark/>
          </w:tcPr>
          <w:p w14:paraId="46B163E0" w14:textId="77777777" w:rsidR="009C562B" w:rsidRPr="009C562B" w:rsidRDefault="009C562B" w:rsidP="009C562B">
            <w:pPr>
              <w:ind w:left="548"/>
              <w:jc w:val="both"/>
              <w:rPr>
                <w:rFonts w:ascii="Times New Roman" w:eastAsia="Times New Roman" w:hAnsi="Times New Roman" w:cs="Times New Roman"/>
                <w:bCs/>
                <w:sz w:val="24"/>
                <w:szCs w:val="24"/>
                <w:lang w:bidi="en-US"/>
              </w:rPr>
            </w:pPr>
            <w:r w:rsidRPr="009C562B">
              <w:rPr>
                <w:rFonts w:ascii="Times New Roman" w:eastAsia="Times New Roman" w:hAnsi="Times New Roman" w:cs="Times New Roman"/>
                <w:bCs/>
                <w:sz w:val="24"/>
                <w:szCs w:val="24"/>
                <w:lang w:bidi="en-US"/>
              </w:rPr>
              <w:t>Widow</w:t>
            </w:r>
          </w:p>
        </w:tc>
        <w:tc>
          <w:tcPr>
            <w:tcW w:w="1560" w:type="dxa"/>
            <w:tcBorders>
              <w:top w:val="nil"/>
              <w:left w:val="nil"/>
              <w:bottom w:val="nil"/>
              <w:right w:val="nil"/>
            </w:tcBorders>
            <w:shd w:val="clear" w:color="auto" w:fill="FFFFFF"/>
            <w:vAlign w:val="center"/>
            <w:hideMark/>
          </w:tcPr>
          <w:p w14:paraId="1E516A29"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1</w:t>
            </w:r>
          </w:p>
        </w:tc>
        <w:tc>
          <w:tcPr>
            <w:tcW w:w="1134" w:type="dxa"/>
            <w:tcBorders>
              <w:top w:val="nil"/>
              <w:left w:val="nil"/>
              <w:bottom w:val="nil"/>
              <w:right w:val="nil"/>
            </w:tcBorders>
            <w:shd w:val="clear" w:color="auto" w:fill="FFFFFF"/>
            <w:vAlign w:val="center"/>
            <w:hideMark/>
          </w:tcPr>
          <w:p w14:paraId="34625BF2"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1.1</w:t>
            </w:r>
          </w:p>
        </w:tc>
      </w:tr>
      <w:tr w:rsidR="009C562B" w:rsidRPr="009C562B" w14:paraId="6842CBB6" w14:textId="77777777" w:rsidTr="009C562B">
        <w:trPr>
          <w:trHeight w:val="134"/>
        </w:trPr>
        <w:tc>
          <w:tcPr>
            <w:tcW w:w="7919" w:type="dxa"/>
            <w:gridSpan w:val="3"/>
            <w:tcBorders>
              <w:top w:val="single" w:sz="4" w:space="0" w:color="auto"/>
              <w:left w:val="nil"/>
              <w:bottom w:val="nil"/>
              <w:right w:val="nil"/>
            </w:tcBorders>
            <w:shd w:val="clear" w:color="auto" w:fill="FFFFFF"/>
            <w:vAlign w:val="center"/>
            <w:hideMark/>
          </w:tcPr>
          <w:p w14:paraId="676D542A" w14:textId="77777777" w:rsidR="009C562B" w:rsidRPr="009C562B" w:rsidRDefault="009C562B" w:rsidP="009C562B">
            <w:pPr>
              <w:ind w:left="104"/>
              <w:jc w:val="both"/>
              <w:rPr>
                <w:rFonts w:ascii="Times New Roman" w:eastAsia="Times New Roman" w:hAnsi="Times New Roman" w:cs="Times New Roman"/>
                <w:b/>
                <w:sz w:val="24"/>
                <w:szCs w:val="24"/>
                <w:lang w:bidi="en-US"/>
              </w:rPr>
            </w:pPr>
            <w:r w:rsidRPr="009C562B">
              <w:rPr>
                <w:rFonts w:ascii="Times New Roman" w:eastAsia="Times New Roman" w:hAnsi="Times New Roman" w:cs="Times New Roman"/>
                <w:b/>
                <w:sz w:val="24"/>
                <w:szCs w:val="24"/>
                <w:lang w:bidi="en-US"/>
              </w:rPr>
              <w:t>Educational Attainment</w:t>
            </w:r>
          </w:p>
        </w:tc>
      </w:tr>
      <w:tr w:rsidR="009C562B" w:rsidRPr="009C562B" w14:paraId="0EAE1796" w14:textId="77777777" w:rsidTr="009C562B">
        <w:trPr>
          <w:trHeight w:val="77"/>
        </w:trPr>
        <w:tc>
          <w:tcPr>
            <w:tcW w:w="5225" w:type="dxa"/>
            <w:tcBorders>
              <w:top w:val="nil"/>
              <w:left w:val="nil"/>
              <w:bottom w:val="nil"/>
              <w:right w:val="nil"/>
            </w:tcBorders>
            <w:shd w:val="clear" w:color="auto" w:fill="FFFFFF"/>
            <w:vAlign w:val="center"/>
            <w:hideMark/>
          </w:tcPr>
          <w:p w14:paraId="658DFA01" w14:textId="77777777" w:rsidR="009C562B" w:rsidRPr="009C562B" w:rsidRDefault="009C562B" w:rsidP="009C562B">
            <w:pPr>
              <w:ind w:left="548"/>
              <w:jc w:val="both"/>
              <w:rPr>
                <w:rFonts w:ascii="Times New Roman" w:eastAsia="Times New Roman" w:hAnsi="Times New Roman" w:cs="Times New Roman"/>
                <w:bCs/>
                <w:sz w:val="24"/>
                <w:szCs w:val="24"/>
                <w:lang w:bidi="en-US"/>
              </w:rPr>
            </w:pPr>
            <w:r w:rsidRPr="009C562B">
              <w:rPr>
                <w:rFonts w:ascii="Times New Roman" w:eastAsia="Times New Roman" w:hAnsi="Times New Roman" w:cs="Times New Roman"/>
                <w:bCs/>
                <w:sz w:val="24"/>
                <w:szCs w:val="24"/>
                <w:lang w:bidi="en-US"/>
              </w:rPr>
              <w:t>Diploma</w:t>
            </w:r>
          </w:p>
        </w:tc>
        <w:tc>
          <w:tcPr>
            <w:tcW w:w="1560" w:type="dxa"/>
            <w:tcBorders>
              <w:top w:val="nil"/>
              <w:left w:val="nil"/>
              <w:bottom w:val="nil"/>
              <w:right w:val="nil"/>
            </w:tcBorders>
            <w:shd w:val="clear" w:color="auto" w:fill="FFFFFF"/>
            <w:vAlign w:val="center"/>
            <w:hideMark/>
          </w:tcPr>
          <w:p w14:paraId="12BCDFFE"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31</w:t>
            </w:r>
          </w:p>
        </w:tc>
        <w:tc>
          <w:tcPr>
            <w:tcW w:w="1134" w:type="dxa"/>
            <w:tcBorders>
              <w:top w:val="nil"/>
              <w:left w:val="nil"/>
              <w:bottom w:val="nil"/>
              <w:right w:val="nil"/>
            </w:tcBorders>
            <w:shd w:val="clear" w:color="auto" w:fill="FFFFFF"/>
            <w:vAlign w:val="center"/>
            <w:hideMark/>
          </w:tcPr>
          <w:p w14:paraId="72E9CEC4"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32.6</w:t>
            </w:r>
          </w:p>
        </w:tc>
      </w:tr>
      <w:tr w:rsidR="009C562B" w:rsidRPr="009C562B" w14:paraId="0A483BF3" w14:textId="77777777" w:rsidTr="009C562B">
        <w:trPr>
          <w:trHeight w:val="179"/>
        </w:trPr>
        <w:tc>
          <w:tcPr>
            <w:tcW w:w="5225" w:type="dxa"/>
            <w:tcBorders>
              <w:top w:val="nil"/>
              <w:left w:val="nil"/>
              <w:bottom w:val="nil"/>
              <w:right w:val="nil"/>
            </w:tcBorders>
            <w:shd w:val="clear" w:color="auto" w:fill="FFFFFF"/>
            <w:vAlign w:val="center"/>
            <w:hideMark/>
          </w:tcPr>
          <w:p w14:paraId="47CB9C00" w14:textId="77777777" w:rsidR="009C562B" w:rsidRPr="009C562B" w:rsidRDefault="009C562B" w:rsidP="009C562B">
            <w:pPr>
              <w:ind w:left="548"/>
              <w:jc w:val="both"/>
              <w:rPr>
                <w:rFonts w:ascii="Times New Roman" w:eastAsia="Times New Roman" w:hAnsi="Times New Roman" w:cs="Times New Roman"/>
                <w:bCs/>
                <w:sz w:val="24"/>
                <w:szCs w:val="24"/>
                <w:lang w:bidi="en-US"/>
              </w:rPr>
            </w:pPr>
            <w:r w:rsidRPr="009C562B">
              <w:rPr>
                <w:rFonts w:ascii="Times New Roman" w:eastAsia="Times New Roman" w:hAnsi="Times New Roman" w:cs="Times New Roman"/>
                <w:bCs/>
                <w:sz w:val="24"/>
                <w:szCs w:val="24"/>
                <w:lang w:bidi="en-US"/>
              </w:rPr>
              <w:t>Bachelor’s</w:t>
            </w:r>
          </w:p>
        </w:tc>
        <w:tc>
          <w:tcPr>
            <w:tcW w:w="1560" w:type="dxa"/>
            <w:tcBorders>
              <w:top w:val="nil"/>
              <w:left w:val="nil"/>
              <w:bottom w:val="nil"/>
              <w:right w:val="nil"/>
            </w:tcBorders>
            <w:shd w:val="clear" w:color="auto" w:fill="FFFFFF"/>
            <w:vAlign w:val="center"/>
            <w:hideMark/>
          </w:tcPr>
          <w:p w14:paraId="692C82EA"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45</w:t>
            </w:r>
          </w:p>
        </w:tc>
        <w:tc>
          <w:tcPr>
            <w:tcW w:w="1134" w:type="dxa"/>
            <w:tcBorders>
              <w:top w:val="nil"/>
              <w:left w:val="nil"/>
              <w:bottom w:val="nil"/>
              <w:right w:val="nil"/>
            </w:tcBorders>
            <w:shd w:val="clear" w:color="auto" w:fill="FFFFFF"/>
            <w:vAlign w:val="center"/>
            <w:hideMark/>
          </w:tcPr>
          <w:p w14:paraId="6BA73FD2"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47.4</w:t>
            </w:r>
          </w:p>
        </w:tc>
      </w:tr>
      <w:tr w:rsidR="009C562B" w:rsidRPr="009C562B" w14:paraId="410D24A0" w14:textId="77777777" w:rsidTr="009C562B">
        <w:trPr>
          <w:trHeight w:val="136"/>
        </w:trPr>
        <w:tc>
          <w:tcPr>
            <w:tcW w:w="5225" w:type="dxa"/>
            <w:tcBorders>
              <w:top w:val="nil"/>
              <w:left w:val="nil"/>
              <w:bottom w:val="single" w:sz="4" w:space="0" w:color="auto"/>
              <w:right w:val="nil"/>
            </w:tcBorders>
            <w:shd w:val="clear" w:color="auto" w:fill="FFFFFF"/>
            <w:vAlign w:val="center"/>
            <w:hideMark/>
          </w:tcPr>
          <w:p w14:paraId="1030990B" w14:textId="77777777" w:rsidR="009C562B" w:rsidRPr="009C562B" w:rsidRDefault="009C562B" w:rsidP="009C562B">
            <w:pPr>
              <w:ind w:left="548"/>
              <w:jc w:val="both"/>
              <w:rPr>
                <w:rFonts w:ascii="Times New Roman" w:eastAsia="Times New Roman" w:hAnsi="Times New Roman" w:cs="Times New Roman"/>
                <w:bCs/>
                <w:sz w:val="24"/>
                <w:szCs w:val="24"/>
                <w:lang w:bidi="en-US"/>
              </w:rPr>
            </w:pPr>
            <w:r w:rsidRPr="009C562B">
              <w:rPr>
                <w:rFonts w:ascii="Times New Roman" w:eastAsia="Times New Roman" w:hAnsi="Times New Roman" w:cs="Times New Roman"/>
                <w:bCs/>
                <w:sz w:val="24"/>
                <w:szCs w:val="24"/>
                <w:lang w:bidi="en-US"/>
              </w:rPr>
              <w:t>Post-graduate</w:t>
            </w:r>
          </w:p>
        </w:tc>
        <w:tc>
          <w:tcPr>
            <w:tcW w:w="1560" w:type="dxa"/>
            <w:tcBorders>
              <w:top w:val="nil"/>
              <w:left w:val="nil"/>
              <w:bottom w:val="single" w:sz="4" w:space="0" w:color="auto"/>
              <w:right w:val="nil"/>
            </w:tcBorders>
            <w:shd w:val="clear" w:color="auto" w:fill="FFFFFF"/>
            <w:vAlign w:val="center"/>
            <w:hideMark/>
          </w:tcPr>
          <w:p w14:paraId="336C0494"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19</w:t>
            </w:r>
          </w:p>
        </w:tc>
        <w:tc>
          <w:tcPr>
            <w:tcW w:w="1134" w:type="dxa"/>
            <w:tcBorders>
              <w:top w:val="nil"/>
              <w:left w:val="nil"/>
              <w:bottom w:val="single" w:sz="4" w:space="0" w:color="auto"/>
              <w:right w:val="nil"/>
            </w:tcBorders>
            <w:shd w:val="clear" w:color="auto" w:fill="FFFFFF"/>
            <w:vAlign w:val="center"/>
            <w:hideMark/>
          </w:tcPr>
          <w:p w14:paraId="51F8637A" w14:textId="77777777" w:rsidR="009C562B" w:rsidRPr="009C562B" w:rsidRDefault="009C562B" w:rsidP="009C562B">
            <w:pPr>
              <w:adjustRightInd w:val="0"/>
              <w:ind w:left="60" w:right="60"/>
              <w:jc w:val="both"/>
              <w:rPr>
                <w:rFonts w:ascii="Times New Roman" w:eastAsia="Calibri" w:hAnsi="Times New Roman" w:cs="Times New Roman"/>
                <w:bCs/>
                <w:sz w:val="24"/>
                <w:szCs w:val="24"/>
                <w:lang w:bidi="en-US"/>
              </w:rPr>
            </w:pPr>
            <w:r w:rsidRPr="009C562B">
              <w:rPr>
                <w:rFonts w:ascii="Times New Roman" w:eastAsia="Calibri" w:hAnsi="Times New Roman" w:cs="Times New Roman"/>
                <w:bCs/>
                <w:sz w:val="24"/>
                <w:szCs w:val="24"/>
                <w:lang w:bidi="en-US"/>
              </w:rPr>
              <w:t>20.0</w:t>
            </w:r>
          </w:p>
        </w:tc>
      </w:tr>
    </w:tbl>
    <w:p w14:paraId="3042D7C8"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Upon exploring the demographic features of the 95 nurses who were part of this survey, we discovered the age of the participants had ranged from 21 to 57 years with an average age amounting to 26.38 ± 5.57 years. The striking fact here is that the number of nurses who are female was more than half of the total population, which is the 55.8% while the rest, which are the male nurses, made up 44.2%. An important part of the survey was dedicated to the conjugal status, as it was indicated that 65.3% of them were not married. When it came to their education, the data indicated that 47.4% of them had Bachelor's degrees, and 32.6% had diplomas, whereas those who had post-graduate degrees were only 20.0%. One of the most important factors that contribute to nurses’ experience is the range of their experience related findings, spanning from 1 to 13 years with an average of 3.86 +/- 5.26 years.</w:t>
      </w:r>
    </w:p>
    <w:p w14:paraId="0F5CDC57" w14:textId="77777777" w:rsidR="009C562B" w:rsidRPr="009C562B" w:rsidRDefault="009C562B" w:rsidP="009C562B">
      <w:pPr>
        <w:tabs>
          <w:tab w:val="right" w:pos="993"/>
        </w:tabs>
        <w:spacing w:after="0" w:line="276" w:lineRule="auto"/>
        <w:ind w:left="1843" w:right="-1" w:hanging="1843"/>
        <w:jc w:val="both"/>
        <w:rPr>
          <w:rFonts w:ascii="Times New Roman" w:eastAsia="Calibri" w:hAnsi="Times New Roman" w:cs="Times New Roman"/>
          <w:b/>
          <w:bCs/>
          <w:color w:val="0D0D0D"/>
          <w:sz w:val="24"/>
          <w:szCs w:val="24"/>
        </w:rPr>
      </w:pPr>
      <w:r w:rsidRPr="009C562B">
        <w:rPr>
          <w:rFonts w:ascii="Times New Roman" w:eastAsia="Calibri" w:hAnsi="Times New Roman" w:cs="Times New Roman"/>
          <w:b/>
          <w:bCs/>
          <w:color w:val="0D0D0D"/>
          <w:sz w:val="24"/>
          <w:szCs w:val="24"/>
        </w:rPr>
        <w:t xml:space="preserve">Table (2). </w:t>
      </w:r>
      <w:proofErr w:type="gramStart"/>
      <w:r w:rsidRPr="009C562B">
        <w:rPr>
          <w:rFonts w:ascii="Times New Roman" w:eastAsia="Calibri" w:hAnsi="Times New Roman" w:cs="Times New Roman"/>
          <w:b/>
          <w:bCs/>
          <w:color w:val="0D0D0D"/>
          <w:sz w:val="24"/>
          <w:szCs w:val="24"/>
        </w:rPr>
        <w:t>Overall</w:t>
      </w:r>
      <w:proofErr w:type="gramEnd"/>
      <w:r w:rsidRPr="009C562B">
        <w:rPr>
          <w:rFonts w:ascii="Times New Roman" w:eastAsia="Calibri" w:hAnsi="Times New Roman" w:cs="Times New Roman"/>
          <w:b/>
          <w:bCs/>
          <w:color w:val="0D0D0D"/>
          <w:sz w:val="24"/>
          <w:szCs w:val="24"/>
        </w:rPr>
        <w:t xml:space="preserve"> Nurses Knowledge Regarding Q fever</w:t>
      </w:r>
    </w:p>
    <w:tbl>
      <w:tblPr>
        <w:tblStyle w:val="5"/>
        <w:tblW w:w="8600" w:type="dxa"/>
        <w:tblInd w:w="108" w:type="dxa"/>
        <w:tblLook w:val="04A0" w:firstRow="1" w:lastRow="0" w:firstColumn="1" w:lastColumn="0" w:noHBand="0" w:noVBand="1"/>
      </w:tblPr>
      <w:tblGrid>
        <w:gridCol w:w="1560"/>
        <w:gridCol w:w="571"/>
        <w:gridCol w:w="610"/>
        <w:gridCol w:w="708"/>
        <w:gridCol w:w="709"/>
        <w:gridCol w:w="1559"/>
        <w:gridCol w:w="851"/>
        <w:gridCol w:w="850"/>
        <w:gridCol w:w="1182"/>
      </w:tblGrid>
      <w:tr w:rsidR="009C562B" w:rsidRPr="009C562B" w14:paraId="3216FFB4" w14:textId="77777777" w:rsidTr="007F2EB1">
        <w:trPr>
          <w:trHeight w:val="308"/>
        </w:trPr>
        <w:tc>
          <w:tcPr>
            <w:tcW w:w="1560" w:type="dxa"/>
            <w:tcBorders>
              <w:left w:val="nil"/>
              <w:bottom w:val="single" w:sz="4" w:space="0" w:color="auto"/>
              <w:right w:val="nil"/>
            </w:tcBorders>
            <w:noWrap/>
            <w:vAlign w:val="center"/>
            <w:hideMark/>
          </w:tcPr>
          <w:p w14:paraId="787DB06C" w14:textId="77777777" w:rsidR="009C562B" w:rsidRPr="009C562B" w:rsidRDefault="009C562B" w:rsidP="009C562B">
            <w:pPr>
              <w:spacing w:line="276" w:lineRule="auto"/>
              <w:jc w:val="both"/>
              <w:rPr>
                <w:rFonts w:ascii="Times New Roman" w:hAnsi="Times New Roman"/>
                <w:color w:val="000000"/>
                <w:sz w:val="24"/>
                <w:szCs w:val="24"/>
              </w:rPr>
            </w:pPr>
            <w:r w:rsidRPr="009C562B">
              <w:rPr>
                <w:rFonts w:ascii="Times New Roman" w:hAnsi="Times New Roman"/>
                <w:color w:val="000000"/>
                <w:sz w:val="24"/>
                <w:szCs w:val="24"/>
              </w:rPr>
              <w:t>Scale</w:t>
            </w:r>
          </w:p>
        </w:tc>
        <w:tc>
          <w:tcPr>
            <w:tcW w:w="567" w:type="dxa"/>
            <w:tcBorders>
              <w:left w:val="nil"/>
              <w:bottom w:val="single" w:sz="4" w:space="0" w:color="auto"/>
              <w:right w:val="nil"/>
            </w:tcBorders>
            <w:noWrap/>
            <w:vAlign w:val="center"/>
            <w:hideMark/>
          </w:tcPr>
          <w:p w14:paraId="08E60FA1"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Min.</w:t>
            </w:r>
          </w:p>
        </w:tc>
        <w:tc>
          <w:tcPr>
            <w:tcW w:w="575" w:type="dxa"/>
            <w:tcBorders>
              <w:left w:val="nil"/>
              <w:right w:val="nil"/>
            </w:tcBorders>
            <w:noWrap/>
            <w:vAlign w:val="center"/>
            <w:hideMark/>
          </w:tcPr>
          <w:p w14:paraId="7CF258A5"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Max.</w:t>
            </w:r>
          </w:p>
        </w:tc>
        <w:tc>
          <w:tcPr>
            <w:tcW w:w="708" w:type="dxa"/>
            <w:tcBorders>
              <w:left w:val="nil"/>
              <w:right w:val="nil"/>
            </w:tcBorders>
            <w:noWrap/>
            <w:vAlign w:val="center"/>
            <w:hideMark/>
          </w:tcPr>
          <w:p w14:paraId="783FA4E1"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M</w:t>
            </w:r>
          </w:p>
        </w:tc>
        <w:tc>
          <w:tcPr>
            <w:tcW w:w="709" w:type="dxa"/>
            <w:tcBorders>
              <w:left w:val="nil"/>
              <w:right w:val="nil"/>
            </w:tcBorders>
            <w:noWrap/>
            <w:vAlign w:val="center"/>
            <w:hideMark/>
          </w:tcPr>
          <w:p w14:paraId="3CA53E28"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SD</w:t>
            </w:r>
          </w:p>
        </w:tc>
        <w:tc>
          <w:tcPr>
            <w:tcW w:w="1559" w:type="dxa"/>
            <w:tcBorders>
              <w:left w:val="nil"/>
              <w:right w:val="nil"/>
            </w:tcBorders>
            <w:noWrap/>
            <w:vAlign w:val="center"/>
            <w:hideMark/>
          </w:tcPr>
          <w:p w14:paraId="2A4E4618"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Score</w:t>
            </w:r>
          </w:p>
        </w:tc>
        <w:tc>
          <w:tcPr>
            <w:tcW w:w="851" w:type="dxa"/>
            <w:tcBorders>
              <w:left w:val="nil"/>
              <w:right w:val="nil"/>
            </w:tcBorders>
            <w:noWrap/>
            <w:vAlign w:val="center"/>
            <w:hideMark/>
          </w:tcPr>
          <w:p w14:paraId="17E3DE17"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No.</w:t>
            </w:r>
          </w:p>
        </w:tc>
        <w:tc>
          <w:tcPr>
            <w:tcW w:w="850" w:type="dxa"/>
            <w:tcBorders>
              <w:left w:val="nil"/>
              <w:right w:val="nil"/>
            </w:tcBorders>
            <w:noWrap/>
            <w:vAlign w:val="center"/>
            <w:hideMark/>
          </w:tcPr>
          <w:p w14:paraId="1BCBC3E4"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w:t>
            </w:r>
          </w:p>
        </w:tc>
        <w:tc>
          <w:tcPr>
            <w:tcW w:w="1221" w:type="dxa"/>
            <w:tcBorders>
              <w:left w:val="nil"/>
              <w:right w:val="nil"/>
            </w:tcBorders>
            <w:vAlign w:val="center"/>
          </w:tcPr>
          <w:p w14:paraId="7326C9C2" w14:textId="77777777" w:rsidR="009C562B" w:rsidRPr="009C562B" w:rsidRDefault="009C562B" w:rsidP="009C562B">
            <w:pPr>
              <w:spacing w:line="276" w:lineRule="auto"/>
              <w:ind w:right="-35"/>
              <w:jc w:val="both"/>
              <w:rPr>
                <w:rFonts w:ascii="Times New Roman" w:hAnsi="Times New Roman"/>
                <w:color w:val="000000"/>
                <w:sz w:val="24"/>
                <w:szCs w:val="24"/>
              </w:rPr>
            </w:pPr>
            <w:r w:rsidRPr="009C562B">
              <w:rPr>
                <w:rFonts w:ascii="Times New Roman" w:hAnsi="Times New Roman"/>
                <w:color w:val="000000"/>
                <w:sz w:val="24"/>
                <w:szCs w:val="24"/>
              </w:rPr>
              <w:t>Ass.</w:t>
            </w:r>
          </w:p>
        </w:tc>
      </w:tr>
      <w:tr w:rsidR="009C562B" w:rsidRPr="009C562B" w14:paraId="0D8F550E" w14:textId="77777777" w:rsidTr="007F2EB1">
        <w:trPr>
          <w:trHeight w:val="322"/>
        </w:trPr>
        <w:tc>
          <w:tcPr>
            <w:tcW w:w="1560" w:type="dxa"/>
            <w:vMerge w:val="restart"/>
            <w:tcBorders>
              <w:top w:val="single" w:sz="4" w:space="0" w:color="auto"/>
              <w:left w:val="nil"/>
              <w:right w:val="nil"/>
            </w:tcBorders>
            <w:vAlign w:val="center"/>
            <w:hideMark/>
          </w:tcPr>
          <w:p w14:paraId="375C6958" w14:textId="77777777" w:rsidR="009C562B" w:rsidRPr="009C562B" w:rsidRDefault="009C562B" w:rsidP="009C562B">
            <w:pPr>
              <w:spacing w:line="276" w:lineRule="auto"/>
              <w:jc w:val="both"/>
              <w:rPr>
                <w:rFonts w:ascii="Times New Roman" w:hAnsi="Times New Roman"/>
                <w:color w:val="000000"/>
                <w:sz w:val="24"/>
                <w:szCs w:val="24"/>
              </w:rPr>
            </w:pPr>
            <w:proofErr w:type="gramStart"/>
            <w:r w:rsidRPr="009C562B">
              <w:rPr>
                <w:rFonts w:ascii="Times New Roman" w:hAnsi="Times New Roman"/>
                <w:color w:val="000000"/>
                <w:sz w:val="24"/>
                <w:szCs w:val="24"/>
              </w:rPr>
              <w:t>Overall</w:t>
            </w:r>
            <w:proofErr w:type="gramEnd"/>
            <w:r w:rsidRPr="009C562B">
              <w:rPr>
                <w:rFonts w:ascii="Times New Roman" w:hAnsi="Times New Roman"/>
                <w:color w:val="000000"/>
                <w:sz w:val="24"/>
                <w:szCs w:val="24"/>
              </w:rPr>
              <w:t xml:space="preserve"> Knowledge</w:t>
            </w:r>
          </w:p>
          <w:p w14:paraId="6F421D59" w14:textId="77777777" w:rsidR="009C562B" w:rsidRPr="009C562B" w:rsidRDefault="009C562B" w:rsidP="009C562B">
            <w:pPr>
              <w:spacing w:line="276" w:lineRule="auto"/>
              <w:jc w:val="both"/>
              <w:rPr>
                <w:rFonts w:ascii="Times New Roman" w:hAnsi="Times New Roman"/>
                <w:color w:val="000000"/>
                <w:sz w:val="24"/>
                <w:szCs w:val="24"/>
              </w:rPr>
            </w:pPr>
            <w:r w:rsidRPr="009C562B">
              <w:rPr>
                <w:rFonts w:ascii="Times New Roman" w:hAnsi="Times New Roman"/>
                <w:color w:val="000000"/>
                <w:sz w:val="24"/>
                <w:szCs w:val="24"/>
              </w:rPr>
              <w:t>(20 Q)</w:t>
            </w:r>
          </w:p>
        </w:tc>
        <w:tc>
          <w:tcPr>
            <w:tcW w:w="567" w:type="dxa"/>
            <w:vMerge w:val="restart"/>
            <w:tcBorders>
              <w:top w:val="single" w:sz="4" w:space="0" w:color="auto"/>
              <w:left w:val="nil"/>
              <w:right w:val="nil"/>
            </w:tcBorders>
            <w:noWrap/>
            <w:vAlign w:val="center"/>
            <w:hideMark/>
          </w:tcPr>
          <w:p w14:paraId="566CCB01"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2</w:t>
            </w:r>
          </w:p>
        </w:tc>
        <w:tc>
          <w:tcPr>
            <w:tcW w:w="575" w:type="dxa"/>
            <w:vMerge w:val="restart"/>
            <w:tcBorders>
              <w:left w:val="nil"/>
              <w:right w:val="nil"/>
            </w:tcBorders>
            <w:noWrap/>
            <w:vAlign w:val="center"/>
            <w:hideMark/>
          </w:tcPr>
          <w:p w14:paraId="26B4BFF4"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17</w:t>
            </w:r>
          </w:p>
        </w:tc>
        <w:tc>
          <w:tcPr>
            <w:tcW w:w="708" w:type="dxa"/>
            <w:vMerge w:val="restart"/>
            <w:tcBorders>
              <w:left w:val="nil"/>
              <w:right w:val="nil"/>
            </w:tcBorders>
            <w:noWrap/>
            <w:vAlign w:val="center"/>
            <w:hideMark/>
          </w:tcPr>
          <w:p w14:paraId="7F34BE44"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6.57</w:t>
            </w:r>
          </w:p>
        </w:tc>
        <w:tc>
          <w:tcPr>
            <w:tcW w:w="709" w:type="dxa"/>
            <w:vMerge w:val="restart"/>
            <w:tcBorders>
              <w:left w:val="nil"/>
              <w:right w:val="nil"/>
            </w:tcBorders>
            <w:noWrap/>
            <w:vAlign w:val="center"/>
            <w:hideMark/>
          </w:tcPr>
          <w:p w14:paraId="2574339C"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4.96</w:t>
            </w:r>
          </w:p>
        </w:tc>
        <w:tc>
          <w:tcPr>
            <w:tcW w:w="1559" w:type="dxa"/>
            <w:tcBorders>
              <w:left w:val="nil"/>
              <w:right w:val="nil"/>
            </w:tcBorders>
            <w:noWrap/>
            <w:vAlign w:val="center"/>
            <w:hideMark/>
          </w:tcPr>
          <w:p w14:paraId="75ECB9B7"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Poor</w:t>
            </w:r>
          </w:p>
        </w:tc>
        <w:tc>
          <w:tcPr>
            <w:tcW w:w="851" w:type="dxa"/>
            <w:tcBorders>
              <w:left w:val="nil"/>
              <w:right w:val="nil"/>
            </w:tcBorders>
            <w:noWrap/>
            <w:vAlign w:val="center"/>
            <w:hideMark/>
          </w:tcPr>
          <w:p w14:paraId="159D9DB7"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70</w:t>
            </w:r>
          </w:p>
        </w:tc>
        <w:tc>
          <w:tcPr>
            <w:tcW w:w="850" w:type="dxa"/>
            <w:tcBorders>
              <w:left w:val="nil"/>
              <w:right w:val="nil"/>
            </w:tcBorders>
            <w:noWrap/>
            <w:vAlign w:val="center"/>
            <w:hideMark/>
          </w:tcPr>
          <w:p w14:paraId="5AB82F40"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73.7</w:t>
            </w:r>
          </w:p>
        </w:tc>
        <w:tc>
          <w:tcPr>
            <w:tcW w:w="1221" w:type="dxa"/>
            <w:vMerge w:val="restart"/>
            <w:tcBorders>
              <w:left w:val="nil"/>
              <w:right w:val="nil"/>
            </w:tcBorders>
            <w:vAlign w:val="center"/>
          </w:tcPr>
          <w:p w14:paraId="66F985CF" w14:textId="77777777" w:rsidR="009C562B" w:rsidRPr="009C562B" w:rsidRDefault="009C562B" w:rsidP="009C562B">
            <w:pPr>
              <w:spacing w:line="276" w:lineRule="auto"/>
              <w:ind w:right="-35"/>
              <w:jc w:val="both"/>
              <w:rPr>
                <w:rFonts w:ascii="Times New Roman" w:hAnsi="Times New Roman"/>
                <w:color w:val="000000"/>
                <w:sz w:val="24"/>
                <w:szCs w:val="24"/>
              </w:rPr>
            </w:pPr>
            <w:r w:rsidRPr="009C562B">
              <w:rPr>
                <w:rFonts w:ascii="Times New Roman" w:hAnsi="Times New Roman"/>
                <w:color w:val="000000"/>
                <w:sz w:val="24"/>
                <w:szCs w:val="24"/>
              </w:rPr>
              <w:t>Poor</w:t>
            </w:r>
          </w:p>
        </w:tc>
      </w:tr>
      <w:tr w:rsidR="009C562B" w:rsidRPr="009C562B" w14:paraId="2B498E2D" w14:textId="77777777" w:rsidTr="007F2EB1">
        <w:trPr>
          <w:trHeight w:val="150"/>
        </w:trPr>
        <w:tc>
          <w:tcPr>
            <w:tcW w:w="1560" w:type="dxa"/>
            <w:vMerge/>
            <w:tcBorders>
              <w:left w:val="nil"/>
              <w:right w:val="nil"/>
            </w:tcBorders>
            <w:vAlign w:val="center"/>
            <w:hideMark/>
          </w:tcPr>
          <w:p w14:paraId="4EBEC16B" w14:textId="77777777" w:rsidR="009C562B" w:rsidRPr="009C562B" w:rsidRDefault="009C562B" w:rsidP="009C562B">
            <w:pPr>
              <w:spacing w:line="276" w:lineRule="auto"/>
              <w:jc w:val="both"/>
              <w:rPr>
                <w:rFonts w:ascii="Times New Roman" w:hAnsi="Times New Roman"/>
                <w:color w:val="000000"/>
                <w:sz w:val="24"/>
                <w:szCs w:val="24"/>
              </w:rPr>
            </w:pPr>
          </w:p>
        </w:tc>
        <w:tc>
          <w:tcPr>
            <w:tcW w:w="567" w:type="dxa"/>
            <w:vMerge/>
            <w:tcBorders>
              <w:left w:val="nil"/>
              <w:right w:val="nil"/>
            </w:tcBorders>
            <w:noWrap/>
            <w:vAlign w:val="center"/>
            <w:hideMark/>
          </w:tcPr>
          <w:p w14:paraId="070EFCB7"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575" w:type="dxa"/>
            <w:vMerge/>
            <w:tcBorders>
              <w:left w:val="nil"/>
              <w:right w:val="nil"/>
            </w:tcBorders>
            <w:noWrap/>
            <w:vAlign w:val="center"/>
            <w:hideMark/>
          </w:tcPr>
          <w:p w14:paraId="6501BFF6"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708" w:type="dxa"/>
            <w:vMerge/>
            <w:tcBorders>
              <w:left w:val="nil"/>
              <w:right w:val="nil"/>
            </w:tcBorders>
            <w:noWrap/>
            <w:vAlign w:val="center"/>
            <w:hideMark/>
          </w:tcPr>
          <w:p w14:paraId="0F2E2526"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709" w:type="dxa"/>
            <w:vMerge/>
            <w:tcBorders>
              <w:left w:val="nil"/>
              <w:right w:val="nil"/>
            </w:tcBorders>
            <w:noWrap/>
            <w:vAlign w:val="center"/>
            <w:hideMark/>
          </w:tcPr>
          <w:p w14:paraId="7853E20B"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1559" w:type="dxa"/>
            <w:tcBorders>
              <w:left w:val="nil"/>
              <w:bottom w:val="single" w:sz="4" w:space="0" w:color="auto"/>
              <w:right w:val="nil"/>
            </w:tcBorders>
            <w:noWrap/>
            <w:vAlign w:val="center"/>
            <w:hideMark/>
          </w:tcPr>
          <w:p w14:paraId="4513A586"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Moderate</w:t>
            </w:r>
          </w:p>
        </w:tc>
        <w:tc>
          <w:tcPr>
            <w:tcW w:w="851" w:type="dxa"/>
            <w:tcBorders>
              <w:left w:val="nil"/>
              <w:bottom w:val="single" w:sz="4" w:space="0" w:color="auto"/>
              <w:right w:val="nil"/>
            </w:tcBorders>
            <w:noWrap/>
            <w:vAlign w:val="center"/>
            <w:hideMark/>
          </w:tcPr>
          <w:p w14:paraId="1DC1E451"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9</w:t>
            </w:r>
          </w:p>
        </w:tc>
        <w:tc>
          <w:tcPr>
            <w:tcW w:w="850" w:type="dxa"/>
            <w:tcBorders>
              <w:left w:val="nil"/>
              <w:bottom w:val="single" w:sz="4" w:space="0" w:color="auto"/>
              <w:right w:val="nil"/>
            </w:tcBorders>
            <w:noWrap/>
            <w:vAlign w:val="center"/>
            <w:hideMark/>
          </w:tcPr>
          <w:p w14:paraId="3260BAB6"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9.5</w:t>
            </w:r>
          </w:p>
        </w:tc>
        <w:tc>
          <w:tcPr>
            <w:tcW w:w="1221" w:type="dxa"/>
            <w:vMerge/>
            <w:tcBorders>
              <w:left w:val="nil"/>
              <w:right w:val="nil"/>
            </w:tcBorders>
            <w:vAlign w:val="center"/>
          </w:tcPr>
          <w:p w14:paraId="43E7B64D" w14:textId="77777777" w:rsidR="009C562B" w:rsidRPr="009C562B" w:rsidRDefault="009C562B" w:rsidP="009C562B">
            <w:pPr>
              <w:spacing w:line="276" w:lineRule="auto"/>
              <w:ind w:right="-35"/>
              <w:jc w:val="both"/>
              <w:rPr>
                <w:rFonts w:ascii="Times New Roman" w:hAnsi="Times New Roman"/>
                <w:color w:val="000000"/>
                <w:sz w:val="24"/>
                <w:szCs w:val="24"/>
              </w:rPr>
            </w:pPr>
          </w:p>
        </w:tc>
      </w:tr>
      <w:tr w:rsidR="009C562B" w:rsidRPr="009C562B" w14:paraId="723B2E87" w14:textId="77777777" w:rsidTr="007F2EB1">
        <w:trPr>
          <w:trHeight w:val="151"/>
        </w:trPr>
        <w:tc>
          <w:tcPr>
            <w:tcW w:w="1560" w:type="dxa"/>
            <w:vMerge/>
            <w:tcBorders>
              <w:left w:val="nil"/>
              <w:right w:val="nil"/>
            </w:tcBorders>
            <w:vAlign w:val="center"/>
            <w:hideMark/>
          </w:tcPr>
          <w:p w14:paraId="3FE024E5" w14:textId="77777777" w:rsidR="009C562B" w:rsidRPr="009C562B" w:rsidRDefault="009C562B" w:rsidP="009C562B">
            <w:pPr>
              <w:spacing w:line="276" w:lineRule="auto"/>
              <w:jc w:val="both"/>
              <w:rPr>
                <w:rFonts w:ascii="Times New Roman" w:hAnsi="Times New Roman"/>
                <w:color w:val="000000"/>
                <w:sz w:val="24"/>
                <w:szCs w:val="24"/>
              </w:rPr>
            </w:pPr>
          </w:p>
        </w:tc>
        <w:tc>
          <w:tcPr>
            <w:tcW w:w="567" w:type="dxa"/>
            <w:vMerge/>
            <w:tcBorders>
              <w:left w:val="nil"/>
              <w:right w:val="nil"/>
            </w:tcBorders>
            <w:noWrap/>
            <w:vAlign w:val="center"/>
            <w:hideMark/>
          </w:tcPr>
          <w:p w14:paraId="14F44926"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575" w:type="dxa"/>
            <w:vMerge/>
            <w:tcBorders>
              <w:left w:val="nil"/>
              <w:right w:val="nil"/>
            </w:tcBorders>
            <w:noWrap/>
            <w:vAlign w:val="center"/>
            <w:hideMark/>
          </w:tcPr>
          <w:p w14:paraId="7AA6F61E"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708" w:type="dxa"/>
            <w:vMerge/>
            <w:tcBorders>
              <w:left w:val="nil"/>
              <w:right w:val="nil"/>
            </w:tcBorders>
            <w:noWrap/>
            <w:vAlign w:val="center"/>
            <w:hideMark/>
          </w:tcPr>
          <w:p w14:paraId="723CC964"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709" w:type="dxa"/>
            <w:vMerge/>
            <w:tcBorders>
              <w:left w:val="nil"/>
              <w:right w:val="nil"/>
            </w:tcBorders>
            <w:noWrap/>
            <w:vAlign w:val="center"/>
            <w:hideMark/>
          </w:tcPr>
          <w:p w14:paraId="21070222"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1559" w:type="dxa"/>
            <w:tcBorders>
              <w:top w:val="single" w:sz="4" w:space="0" w:color="auto"/>
              <w:left w:val="nil"/>
              <w:right w:val="nil"/>
            </w:tcBorders>
            <w:noWrap/>
            <w:vAlign w:val="center"/>
            <w:hideMark/>
          </w:tcPr>
          <w:p w14:paraId="24E98F1F"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Good</w:t>
            </w:r>
          </w:p>
        </w:tc>
        <w:tc>
          <w:tcPr>
            <w:tcW w:w="851" w:type="dxa"/>
            <w:tcBorders>
              <w:top w:val="single" w:sz="4" w:space="0" w:color="auto"/>
              <w:left w:val="nil"/>
              <w:right w:val="nil"/>
            </w:tcBorders>
            <w:noWrap/>
            <w:vAlign w:val="center"/>
            <w:hideMark/>
          </w:tcPr>
          <w:p w14:paraId="2F2457A7"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16</w:t>
            </w:r>
          </w:p>
        </w:tc>
        <w:tc>
          <w:tcPr>
            <w:tcW w:w="850" w:type="dxa"/>
            <w:tcBorders>
              <w:top w:val="single" w:sz="4" w:space="0" w:color="auto"/>
              <w:left w:val="nil"/>
              <w:right w:val="nil"/>
            </w:tcBorders>
            <w:noWrap/>
            <w:vAlign w:val="center"/>
            <w:hideMark/>
          </w:tcPr>
          <w:p w14:paraId="20436EC5"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16.8</w:t>
            </w:r>
          </w:p>
        </w:tc>
        <w:tc>
          <w:tcPr>
            <w:tcW w:w="1221" w:type="dxa"/>
            <w:vMerge/>
            <w:tcBorders>
              <w:left w:val="nil"/>
              <w:right w:val="nil"/>
            </w:tcBorders>
            <w:vAlign w:val="center"/>
          </w:tcPr>
          <w:p w14:paraId="55FD51E2" w14:textId="77777777" w:rsidR="009C562B" w:rsidRPr="009C562B" w:rsidRDefault="009C562B" w:rsidP="009C562B">
            <w:pPr>
              <w:spacing w:line="276" w:lineRule="auto"/>
              <w:ind w:right="-35"/>
              <w:jc w:val="both"/>
              <w:rPr>
                <w:rFonts w:ascii="Times New Roman" w:hAnsi="Times New Roman"/>
                <w:color w:val="000000"/>
                <w:sz w:val="24"/>
                <w:szCs w:val="24"/>
              </w:rPr>
            </w:pPr>
          </w:p>
        </w:tc>
      </w:tr>
      <w:tr w:rsidR="009C562B" w:rsidRPr="009C562B" w14:paraId="5B748111" w14:textId="77777777" w:rsidTr="007F2EB1">
        <w:trPr>
          <w:trHeight w:val="128"/>
        </w:trPr>
        <w:tc>
          <w:tcPr>
            <w:tcW w:w="1560" w:type="dxa"/>
            <w:vMerge/>
            <w:tcBorders>
              <w:left w:val="nil"/>
              <w:right w:val="nil"/>
            </w:tcBorders>
            <w:vAlign w:val="center"/>
          </w:tcPr>
          <w:p w14:paraId="6374F2AB" w14:textId="77777777" w:rsidR="009C562B" w:rsidRPr="009C562B" w:rsidRDefault="009C562B" w:rsidP="009C562B">
            <w:pPr>
              <w:spacing w:line="276" w:lineRule="auto"/>
              <w:jc w:val="both"/>
              <w:rPr>
                <w:rFonts w:ascii="Times New Roman" w:hAnsi="Times New Roman"/>
                <w:color w:val="000000"/>
                <w:sz w:val="24"/>
                <w:szCs w:val="24"/>
              </w:rPr>
            </w:pPr>
          </w:p>
        </w:tc>
        <w:tc>
          <w:tcPr>
            <w:tcW w:w="567" w:type="dxa"/>
            <w:vMerge/>
            <w:tcBorders>
              <w:left w:val="nil"/>
              <w:right w:val="nil"/>
            </w:tcBorders>
            <w:noWrap/>
            <w:vAlign w:val="center"/>
          </w:tcPr>
          <w:p w14:paraId="188E6D41"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575" w:type="dxa"/>
            <w:vMerge/>
            <w:tcBorders>
              <w:left w:val="nil"/>
              <w:right w:val="nil"/>
            </w:tcBorders>
            <w:noWrap/>
            <w:vAlign w:val="center"/>
          </w:tcPr>
          <w:p w14:paraId="2B021601"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708" w:type="dxa"/>
            <w:vMerge/>
            <w:tcBorders>
              <w:left w:val="nil"/>
              <w:right w:val="nil"/>
            </w:tcBorders>
            <w:noWrap/>
            <w:vAlign w:val="center"/>
          </w:tcPr>
          <w:p w14:paraId="0A12F178"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709" w:type="dxa"/>
            <w:vMerge/>
            <w:tcBorders>
              <w:left w:val="nil"/>
              <w:right w:val="nil"/>
            </w:tcBorders>
            <w:noWrap/>
            <w:vAlign w:val="center"/>
          </w:tcPr>
          <w:p w14:paraId="13C6388D" w14:textId="77777777" w:rsidR="009C562B" w:rsidRPr="009C562B" w:rsidRDefault="009C562B" w:rsidP="009C562B">
            <w:pPr>
              <w:spacing w:line="276" w:lineRule="auto"/>
              <w:ind w:left="-106" w:right="-35"/>
              <w:jc w:val="both"/>
              <w:rPr>
                <w:rFonts w:ascii="Times New Roman" w:hAnsi="Times New Roman"/>
                <w:color w:val="000000"/>
                <w:sz w:val="24"/>
                <w:szCs w:val="24"/>
              </w:rPr>
            </w:pPr>
          </w:p>
        </w:tc>
        <w:tc>
          <w:tcPr>
            <w:tcW w:w="1559" w:type="dxa"/>
            <w:tcBorders>
              <w:top w:val="single" w:sz="4" w:space="0" w:color="auto"/>
              <w:left w:val="nil"/>
              <w:bottom w:val="single" w:sz="4" w:space="0" w:color="auto"/>
              <w:right w:val="nil"/>
            </w:tcBorders>
            <w:noWrap/>
            <w:vAlign w:val="center"/>
          </w:tcPr>
          <w:p w14:paraId="3674364A"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Total</w:t>
            </w:r>
          </w:p>
        </w:tc>
        <w:tc>
          <w:tcPr>
            <w:tcW w:w="851" w:type="dxa"/>
            <w:tcBorders>
              <w:top w:val="single" w:sz="4" w:space="0" w:color="auto"/>
              <w:left w:val="nil"/>
              <w:bottom w:val="single" w:sz="4" w:space="0" w:color="auto"/>
              <w:right w:val="nil"/>
            </w:tcBorders>
            <w:noWrap/>
            <w:vAlign w:val="center"/>
          </w:tcPr>
          <w:p w14:paraId="23539026"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95</w:t>
            </w:r>
          </w:p>
        </w:tc>
        <w:tc>
          <w:tcPr>
            <w:tcW w:w="850" w:type="dxa"/>
            <w:tcBorders>
              <w:top w:val="single" w:sz="4" w:space="0" w:color="auto"/>
              <w:left w:val="nil"/>
              <w:bottom w:val="single" w:sz="4" w:space="0" w:color="auto"/>
              <w:right w:val="nil"/>
            </w:tcBorders>
            <w:noWrap/>
            <w:vAlign w:val="center"/>
          </w:tcPr>
          <w:p w14:paraId="57CDBE6C" w14:textId="77777777" w:rsidR="009C562B" w:rsidRPr="009C562B" w:rsidRDefault="009C562B" w:rsidP="009C562B">
            <w:pPr>
              <w:spacing w:line="276" w:lineRule="auto"/>
              <w:ind w:left="-106" w:right="-35"/>
              <w:jc w:val="both"/>
              <w:rPr>
                <w:rFonts w:ascii="Times New Roman" w:hAnsi="Times New Roman"/>
                <w:color w:val="000000"/>
                <w:sz w:val="24"/>
                <w:szCs w:val="24"/>
              </w:rPr>
            </w:pPr>
            <w:r w:rsidRPr="009C562B">
              <w:rPr>
                <w:rFonts w:ascii="Times New Roman" w:hAnsi="Times New Roman"/>
                <w:color w:val="000000"/>
                <w:sz w:val="24"/>
                <w:szCs w:val="24"/>
              </w:rPr>
              <w:t>100.0</w:t>
            </w:r>
          </w:p>
        </w:tc>
        <w:tc>
          <w:tcPr>
            <w:tcW w:w="1221" w:type="dxa"/>
            <w:vMerge/>
            <w:tcBorders>
              <w:left w:val="nil"/>
              <w:bottom w:val="single" w:sz="4" w:space="0" w:color="auto"/>
              <w:right w:val="nil"/>
            </w:tcBorders>
            <w:vAlign w:val="center"/>
          </w:tcPr>
          <w:p w14:paraId="0B0F0D0E" w14:textId="77777777" w:rsidR="009C562B" w:rsidRPr="009C562B" w:rsidRDefault="009C562B" w:rsidP="009C562B">
            <w:pPr>
              <w:spacing w:line="276" w:lineRule="auto"/>
              <w:ind w:right="-35"/>
              <w:jc w:val="both"/>
              <w:rPr>
                <w:rFonts w:ascii="Times New Roman" w:hAnsi="Times New Roman"/>
                <w:color w:val="000000"/>
                <w:sz w:val="24"/>
                <w:szCs w:val="24"/>
              </w:rPr>
            </w:pPr>
          </w:p>
        </w:tc>
      </w:tr>
    </w:tbl>
    <w:p w14:paraId="1F883EBF" w14:textId="77777777" w:rsidR="009C562B" w:rsidRPr="009C562B" w:rsidRDefault="009C562B" w:rsidP="009C562B">
      <w:pPr>
        <w:spacing w:after="200" w:line="276" w:lineRule="auto"/>
        <w:ind w:right="-1"/>
        <w:jc w:val="center"/>
        <w:rPr>
          <w:rFonts w:ascii="Times New Roman" w:eastAsia="Calibri" w:hAnsi="Times New Roman" w:cs="Times New Roman"/>
          <w:bCs/>
          <w:i/>
          <w:iCs/>
        </w:rPr>
      </w:pPr>
      <w:r w:rsidRPr="009C562B">
        <w:rPr>
          <w:rFonts w:ascii="Times New Roman" w:eastAsia="Calibri" w:hAnsi="Times New Roman" w:cs="Times New Roman"/>
          <w:bCs/>
          <w:i/>
          <w:iCs/>
        </w:rPr>
        <w:t>Min.: Minimum; Max.: Maximum, M: Mean for total score, SD=Standard Deviation for total score</w:t>
      </w:r>
    </w:p>
    <w:p w14:paraId="48DBE97F" w14:textId="77777777" w:rsidR="009C562B" w:rsidRPr="009C562B" w:rsidRDefault="009C562B" w:rsidP="009C562B">
      <w:pPr>
        <w:spacing w:after="200" w:line="276" w:lineRule="auto"/>
        <w:ind w:right="-1"/>
        <w:jc w:val="center"/>
        <w:rPr>
          <w:rFonts w:ascii="Times New Roman" w:eastAsia="Calibri" w:hAnsi="Times New Roman" w:cs="Times New Roman"/>
          <w:b/>
          <w:i/>
          <w:iCs/>
        </w:rPr>
      </w:pPr>
      <w:r w:rsidRPr="009C562B">
        <w:rPr>
          <w:rFonts w:ascii="Times New Roman" w:eastAsia="Calibri" w:hAnsi="Times New Roman" w:cs="Times New Roman"/>
          <w:b/>
          <w:i/>
          <w:iCs/>
        </w:rPr>
        <w:lastRenderedPageBreak/>
        <w:t>Level of Evaluation [Poor =0-6.66; Moderate= 6.67-13.33; Good= 13.34-20]</w:t>
      </w:r>
    </w:p>
    <w:p w14:paraId="37998B3F"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The study reveals that a significant 73.7% of nurses exhibited a low level of knowledge concerning the Q fever, as evidenced by scores ranging from 2 to 17 on the assessment scale. The average collective score was (6.57±4.96).</w:t>
      </w:r>
    </w:p>
    <w:p w14:paraId="187FCF20" w14:textId="77777777" w:rsidR="009C562B" w:rsidRPr="009C562B" w:rsidRDefault="009C562B" w:rsidP="009C562B">
      <w:pPr>
        <w:tabs>
          <w:tab w:val="right" w:pos="993"/>
        </w:tabs>
        <w:spacing w:after="0" w:line="276" w:lineRule="auto"/>
        <w:ind w:left="1843" w:right="-1" w:hanging="1843"/>
        <w:jc w:val="both"/>
        <w:rPr>
          <w:rFonts w:ascii="Times New Roman" w:eastAsia="Calibri" w:hAnsi="Times New Roman" w:cs="Times New Roman"/>
          <w:b/>
          <w:bCs/>
          <w:color w:val="0D0D0D"/>
          <w:sz w:val="24"/>
          <w:szCs w:val="24"/>
        </w:rPr>
      </w:pPr>
      <w:r w:rsidRPr="009C562B">
        <w:rPr>
          <w:rFonts w:ascii="Times New Roman" w:eastAsia="Calibri" w:hAnsi="Times New Roman" w:cs="Times New Roman"/>
          <w:b/>
          <w:bCs/>
          <w:color w:val="0D0D0D"/>
          <w:sz w:val="24"/>
          <w:szCs w:val="24"/>
        </w:rPr>
        <w:t>Table (3): Factors Predicting Nurses Knowledge Regarding Q fever</w:t>
      </w:r>
    </w:p>
    <w:tbl>
      <w:tblPr>
        <w:tblStyle w:val="TableGrid11"/>
        <w:tblW w:w="8789" w:type="dxa"/>
        <w:tblInd w:w="108" w:type="dxa"/>
        <w:tblLayout w:type="fixed"/>
        <w:tblLook w:val="0000" w:firstRow="0" w:lastRow="0" w:firstColumn="0" w:lastColumn="0" w:noHBand="0" w:noVBand="0"/>
      </w:tblPr>
      <w:tblGrid>
        <w:gridCol w:w="2552"/>
        <w:gridCol w:w="1134"/>
        <w:gridCol w:w="1417"/>
        <w:gridCol w:w="1701"/>
        <w:gridCol w:w="1134"/>
        <w:gridCol w:w="851"/>
      </w:tblGrid>
      <w:tr w:rsidR="009C562B" w:rsidRPr="009C562B" w14:paraId="0AF936D0" w14:textId="77777777" w:rsidTr="007F2EB1">
        <w:trPr>
          <w:trHeight w:val="351"/>
        </w:trPr>
        <w:tc>
          <w:tcPr>
            <w:tcW w:w="2552" w:type="dxa"/>
            <w:vMerge w:val="restart"/>
            <w:tcBorders>
              <w:left w:val="nil"/>
              <w:right w:val="nil"/>
            </w:tcBorders>
            <w:vAlign w:val="center"/>
          </w:tcPr>
          <w:p w14:paraId="7A39ACED" w14:textId="77777777" w:rsidR="009C562B" w:rsidRPr="009C562B" w:rsidRDefault="009C562B" w:rsidP="009C562B">
            <w:pPr>
              <w:autoSpaceDE w:val="0"/>
              <w:autoSpaceDN w:val="0"/>
              <w:adjustRightInd w:val="0"/>
              <w:spacing w:line="276" w:lineRule="auto"/>
              <w:ind w:right="60"/>
              <w:jc w:val="both"/>
              <w:rPr>
                <w:rFonts w:ascii="Times New Roman" w:eastAsia="Calibri" w:hAnsi="Times New Roman" w:cs="Times New Roman"/>
                <w:bCs/>
                <w:sz w:val="24"/>
                <w:szCs w:val="24"/>
              </w:rPr>
            </w:pPr>
            <w:r w:rsidRPr="009C562B">
              <w:rPr>
                <w:rFonts w:ascii="Times New Roman" w:hAnsi="Times New Roman" w:cs="Times New Roman"/>
                <w:bCs/>
                <w:sz w:val="24"/>
                <w:szCs w:val="24"/>
              </w:rPr>
              <w:t>Variables</w:t>
            </w:r>
          </w:p>
        </w:tc>
        <w:tc>
          <w:tcPr>
            <w:tcW w:w="2551" w:type="dxa"/>
            <w:gridSpan w:val="2"/>
            <w:tcBorders>
              <w:left w:val="nil"/>
              <w:right w:val="nil"/>
            </w:tcBorders>
            <w:vAlign w:val="center"/>
          </w:tcPr>
          <w:p w14:paraId="11AC0A0B"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Unstandardized Coefficients</w:t>
            </w:r>
          </w:p>
        </w:tc>
        <w:tc>
          <w:tcPr>
            <w:tcW w:w="1701" w:type="dxa"/>
            <w:tcBorders>
              <w:left w:val="nil"/>
              <w:right w:val="nil"/>
            </w:tcBorders>
            <w:vAlign w:val="center"/>
          </w:tcPr>
          <w:p w14:paraId="100A0AE9"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Standardized Coefficients</w:t>
            </w:r>
          </w:p>
        </w:tc>
        <w:tc>
          <w:tcPr>
            <w:tcW w:w="1134" w:type="dxa"/>
            <w:vMerge w:val="restart"/>
            <w:tcBorders>
              <w:left w:val="nil"/>
              <w:right w:val="nil"/>
            </w:tcBorders>
            <w:vAlign w:val="center"/>
          </w:tcPr>
          <w:p w14:paraId="6C5147FC"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T</w:t>
            </w:r>
          </w:p>
        </w:tc>
        <w:tc>
          <w:tcPr>
            <w:tcW w:w="851" w:type="dxa"/>
            <w:vMerge w:val="restart"/>
            <w:tcBorders>
              <w:left w:val="nil"/>
              <w:right w:val="nil"/>
            </w:tcBorders>
            <w:vAlign w:val="center"/>
          </w:tcPr>
          <w:p w14:paraId="0543895C"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i/>
                <w:iCs/>
                <w:sz w:val="24"/>
                <w:szCs w:val="24"/>
              </w:rPr>
            </w:pPr>
            <w:r w:rsidRPr="009C562B">
              <w:rPr>
                <w:rFonts w:ascii="Times New Roman" w:hAnsi="Times New Roman" w:cs="Times New Roman"/>
                <w:bCs/>
                <w:i/>
                <w:iCs/>
                <w:sz w:val="24"/>
                <w:szCs w:val="24"/>
              </w:rPr>
              <w:t>Sig.</w:t>
            </w:r>
          </w:p>
        </w:tc>
      </w:tr>
      <w:tr w:rsidR="009C562B" w:rsidRPr="009C562B" w14:paraId="7DEF008A" w14:textId="77777777" w:rsidTr="007F2EB1">
        <w:trPr>
          <w:trHeight w:val="83"/>
        </w:trPr>
        <w:tc>
          <w:tcPr>
            <w:tcW w:w="2552" w:type="dxa"/>
            <w:vMerge/>
            <w:tcBorders>
              <w:left w:val="nil"/>
              <w:right w:val="nil"/>
            </w:tcBorders>
            <w:vAlign w:val="center"/>
          </w:tcPr>
          <w:p w14:paraId="15B8795F" w14:textId="77777777" w:rsidR="009C562B" w:rsidRPr="009C562B" w:rsidRDefault="009C562B" w:rsidP="009C562B">
            <w:pPr>
              <w:autoSpaceDE w:val="0"/>
              <w:autoSpaceDN w:val="0"/>
              <w:adjustRightInd w:val="0"/>
              <w:spacing w:line="276" w:lineRule="auto"/>
              <w:ind w:right="60"/>
              <w:jc w:val="both"/>
              <w:rPr>
                <w:rFonts w:ascii="Times New Roman" w:hAnsi="Times New Roman" w:cs="Times New Roman"/>
                <w:bCs/>
                <w:sz w:val="24"/>
                <w:szCs w:val="24"/>
              </w:rPr>
            </w:pPr>
          </w:p>
        </w:tc>
        <w:tc>
          <w:tcPr>
            <w:tcW w:w="1134" w:type="dxa"/>
            <w:tcBorders>
              <w:left w:val="nil"/>
              <w:right w:val="nil"/>
            </w:tcBorders>
            <w:vAlign w:val="center"/>
          </w:tcPr>
          <w:p w14:paraId="6114E0A4"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tl/>
              </w:rPr>
            </w:pPr>
            <w:r w:rsidRPr="009C562B">
              <w:rPr>
                <w:rFonts w:ascii="Times New Roman" w:hAnsi="Times New Roman" w:cs="Times New Roman"/>
                <w:bCs/>
                <w:sz w:val="24"/>
                <w:szCs w:val="24"/>
              </w:rPr>
              <w:t>B</w:t>
            </w:r>
          </w:p>
        </w:tc>
        <w:tc>
          <w:tcPr>
            <w:tcW w:w="1417" w:type="dxa"/>
            <w:tcBorders>
              <w:left w:val="nil"/>
              <w:right w:val="nil"/>
            </w:tcBorders>
            <w:vAlign w:val="center"/>
          </w:tcPr>
          <w:p w14:paraId="78FAD714"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Std. Error</w:t>
            </w:r>
          </w:p>
        </w:tc>
        <w:tc>
          <w:tcPr>
            <w:tcW w:w="1701" w:type="dxa"/>
            <w:tcBorders>
              <w:left w:val="nil"/>
              <w:right w:val="nil"/>
            </w:tcBorders>
            <w:vAlign w:val="center"/>
          </w:tcPr>
          <w:p w14:paraId="4A1A22DC"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Beta</w:t>
            </w:r>
          </w:p>
        </w:tc>
        <w:tc>
          <w:tcPr>
            <w:tcW w:w="1134" w:type="dxa"/>
            <w:vMerge/>
            <w:tcBorders>
              <w:left w:val="nil"/>
              <w:right w:val="nil"/>
            </w:tcBorders>
            <w:vAlign w:val="center"/>
          </w:tcPr>
          <w:p w14:paraId="67B830DB"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p>
        </w:tc>
        <w:tc>
          <w:tcPr>
            <w:tcW w:w="851" w:type="dxa"/>
            <w:vMerge/>
            <w:tcBorders>
              <w:left w:val="nil"/>
              <w:right w:val="nil"/>
            </w:tcBorders>
            <w:vAlign w:val="center"/>
          </w:tcPr>
          <w:p w14:paraId="203720B8"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i/>
                <w:iCs/>
                <w:sz w:val="24"/>
                <w:szCs w:val="24"/>
              </w:rPr>
            </w:pPr>
          </w:p>
        </w:tc>
      </w:tr>
      <w:tr w:rsidR="009C562B" w:rsidRPr="009C562B" w14:paraId="520ACB38" w14:textId="77777777" w:rsidTr="007F2EB1">
        <w:trPr>
          <w:trHeight w:val="218"/>
        </w:trPr>
        <w:tc>
          <w:tcPr>
            <w:tcW w:w="2552" w:type="dxa"/>
            <w:tcBorders>
              <w:left w:val="nil"/>
              <w:right w:val="nil"/>
            </w:tcBorders>
            <w:vAlign w:val="center"/>
          </w:tcPr>
          <w:p w14:paraId="54F4BC32"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Age</w:t>
            </w:r>
          </w:p>
        </w:tc>
        <w:tc>
          <w:tcPr>
            <w:tcW w:w="1134" w:type="dxa"/>
            <w:tcBorders>
              <w:left w:val="nil"/>
              <w:right w:val="nil"/>
            </w:tcBorders>
            <w:vAlign w:val="center"/>
          </w:tcPr>
          <w:p w14:paraId="4BE4B2FD"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-.030-</w:t>
            </w:r>
          </w:p>
        </w:tc>
        <w:tc>
          <w:tcPr>
            <w:tcW w:w="1417" w:type="dxa"/>
            <w:tcBorders>
              <w:left w:val="nil"/>
              <w:right w:val="nil"/>
            </w:tcBorders>
            <w:vAlign w:val="center"/>
          </w:tcPr>
          <w:p w14:paraId="1FB3722C"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.023</w:t>
            </w:r>
          </w:p>
        </w:tc>
        <w:tc>
          <w:tcPr>
            <w:tcW w:w="1701" w:type="dxa"/>
            <w:tcBorders>
              <w:left w:val="nil"/>
              <w:right w:val="nil"/>
            </w:tcBorders>
            <w:vAlign w:val="center"/>
          </w:tcPr>
          <w:p w14:paraId="422FC8CB"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-.226-</w:t>
            </w:r>
          </w:p>
        </w:tc>
        <w:tc>
          <w:tcPr>
            <w:tcW w:w="1134" w:type="dxa"/>
            <w:tcBorders>
              <w:left w:val="nil"/>
              <w:right w:val="nil"/>
            </w:tcBorders>
            <w:vAlign w:val="center"/>
          </w:tcPr>
          <w:p w14:paraId="3E36E02C"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-1.301-</w:t>
            </w:r>
          </w:p>
        </w:tc>
        <w:tc>
          <w:tcPr>
            <w:tcW w:w="851" w:type="dxa"/>
            <w:tcBorders>
              <w:left w:val="nil"/>
              <w:right w:val="nil"/>
            </w:tcBorders>
            <w:vAlign w:val="center"/>
          </w:tcPr>
          <w:p w14:paraId="5A42DC50"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.197</w:t>
            </w:r>
          </w:p>
        </w:tc>
      </w:tr>
      <w:tr w:rsidR="009C562B" w:rsidRPr="009C562B" w14:paraId="59C79C11" w14:textId="77777777" w:rsidTr="007F2EB1">
        <w:trPr>
          <w:trHeight w:val="218"/>
        </w:trPr>
        <w:tc>
          <w:tcPr>
            <w:tcW w:w="2552" w:type="dxa"/>
            <w:tcBorders>
              <w:left w:val="nil"/>
              <w:right w:val="nil"/>
            </w:tcBorders>
            <w:vAlign w:val="center"/>
          </w:tcPr>
          <w:p w14:paraId="0322FB3D"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Gender</w:t>
            </w:r>
          </w:p>
        </w:tc>
        <w:tc>
          <w:tcPr>
            <w:tcW w:w="1134" w:type="dxa"/>
            <w:tcBorders>
              <w:left w:val="nil"/>
              <w:right w:val="nil"/>
            </w:tcBorders>
            <w:vAlign w:val="center"/>
          </w:tcPr>
          <w:p w14:paraId="700D091B"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-.597-</w:t>
            </w:r>
          </w:p>
        </w:tc>
        <w:tc>
          <w:tcPr>
            <w:tcW w:w="1417" w:type="dxa"/>
            <w:tcBorders>
              <w:left w:val="nil"/>
              <w:right w:val="nil"/>
            </w:tcBorders>
            <w:vAlign w:val="center"/>
          </w:tcPr>
          <w:p w14:paraId="3F23489F"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.108</w:t>
            </w:r>
          </w:p>
        </w:tc>
        <w:tc>
          <w:tcPr>
            <w:tcW w:w="1701" w:type="dxa"/>
            <w:tcBorders>
              <w:left w:val="nil"/>
              <w:right w:val="nil"/>
            </w:tcBorders>
            <w:vAlign w:val="center"/>
          </w:tcPr>
          <w:p w14:paraId="47A5D740"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-.389-</w:t>
            </w:r>
          </w:p>
        </w:tc>
        <w:tc>
          <w:tcPr>
            <w:tcW w:w="1134" w:type="dxa"/>
            <w:tcBorders>
              <w:left w:val="nil"/>
              <w:right w:val="nil"/>
            </w:tcBorders>
            <w:vAlign w:val="center"/>
          </w:tcPr>
          <w:p w14:paraId="403F83C6"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-5.545-</w:t>
            </w:r>
          </w:p>
        </w:tc>
        <w:tc>
          <w:tcPr>
            <w:tcW w:w="851" w:type="dxa"/>
            <w:tcBorders>
              <w:left w:val="nil"/>
              <w:right w:val="nil"/>
            </w:tcBorders>
            <w:vAlign w:val="center"/>
          </w:tcPr>
          <w:p w14:paraId="5FAF0E62"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.000</w:t>
            </w:r>
          </w:p>
        </w:tc>
      </w:tr>
      <w:tr w:rsidR="009C562B" w:rsidRPr="009C562B" w14:paraId="748F0B56" w14:textId="77777777" w:rsidTr="007F2EB1">
        <w:trPr>
          <w:trHeight w:val="218"/>
        </w:trPr>
        <w:tc>
          <w:tcPr>
            <w:tcW w:w="2552" w:type="dxa"/>
            <w:tcBorders>
              <w:left w:val="nil"/>
              <w:right w:val="nil"/>
            </w:tcBorders>
            <w:vAlign w:val="center"/>
          </w:tcPr>
          <w:p w14:paraId="59BB298B"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Marital status</w:t>
            </w:r>
          </w:p>
        </w:tc>
        <w:tc>
          <w:tcPr>
            <w:tcW w:w="1134" w:type="dxa"/>
            <w:tcBorders>
              <w:left w:val="nil"/>
              <w:right w:val="nil"/>
            </w:tcBorders>
            <w:vAlign w:val="center"/>
          </w:tcPr>
          <w:p w14:paraId="7C358C83"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.115</w:t>
            </w:r>
          </w:p>
        </w:tc>
        <w:tc>
          <w:tcPr>
            <w:tcW w:w="1417" w:type="dxa"/>
            <w:tcBorders>
              <w:left w:val="nil"/>
              <w:right w:val="nil"/>
            </w:tcBorders>
            <w:vAlign w:val="center"/>
          </w:tcPr>
          <w:p w14:paraId="2D5C87AF"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.120</w:t>
            </w:r>
          </w:p>
        </w:tc>
        <w:tc>
          <w:tcPr>
            <w:tcW w:w="1701" w:type="dxa"/>
            <w:tcBorders>
              <w:left w:val="nil"/>
              <w:right w:val="nil"/>
            </w:tcBorders>
            <w:vAlign w:val="center"/>
          </w:tcPr>
          <w:p w14:paraId="51CE156C"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.085</w:t>
            </w:r>
          </w:p>
        </w:tc>
        <w:tc>
          <w:tcPr>
            <w:tcW w:w="1134" w:type="dxa"/>
            <w:tcBorders>
              <w:left w:val="nil"/>
              <w:right w:val="nil"/>
            </w:tcBorders>
            <w:vAlign w:val="center"/>
          </w:tcPr>
          <w:p w14:paraId="6A18A9B2"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.957</w:t>
            </w:r>
          </w:p>
        </w:tc>
        <w:tc>
          <w:tcPr>
            <w:tcW w:w="851" w:type="dxa"/>
            <w:tcBorders>
              <w:left w:val="nil"/>
              <w:right w:val="nil"/>
            </w:tcBorders>
            <w:vAlign w:val="center"/>
          </w:tcPr>
          <w:p w14:paraId="4F330D38"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.341</w:t>
            </w:r>
          </w:p>
        </w:tc>
      </w:tr>
      <w:tr w:rsidR="009C562B" w:rsidRPr="009C562B" w14:paraId="4E50EC7B" w14:textId="77777777" w:rsidTr="007F2EB1">
        <w:trPr>
          <w:trHeight w:val="218"/>
        </w:trPr>
        <w:tc>
          <w:tcPr>
            <w:tcW w:w="2552" w:type="dxa"/>
            <w:tcBorders>
              <w:left w:val="nil"/>
              <w:right w:val="nil"/>
            </w:tcBorders>
            <w:vAlign w:val="center"/>
          </w:tcPr>
          <w:p w14:paraId="2EB2D4F5"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Education level</w:t>
            </w:r>
          </w:p>
        </w:tc>
        <w:tc>
          <w:tcPr>
            <w:tcW w:w="1134" w:type="dxa"/>
            <w:tcBorders>
              <w:left w:val="nil"/>
              <w:right w:val="nil"/>
            </w:tcBorders>
            <w:vAlign w:val="center"/>
          </w:tcPr>
          <w:p w14:paraId="1DA09871"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.567</w:t>
            </w:r>
          </w:p>
        </w:tc>
        <w:tc>
          <w:tcPr>
            <w:tcW w:w="1417" w:type="dxa"/>
            <w:tcBorders>
              <w:left w:val="nil"/>
              <w:right w:val="nil"/>
            </w:tcBorders>
            <w:vAlign w:val="center"/>
          </w:tcPr>
          <w:p w14:paraId="3504EDEF"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.077</w:t>
            </w:r>
          </w:p>
        </w:tc>
        <w:tc>
          <w:tcPr>
            <w:tcW w:w="1701" w:type="dxa"/>
            <w:tcBorders>
              <w:left w:val="nil"/>
              <w:right w:val="nil"/>
            </w:tcBorders>
            <w:vAlign w:val="center"/>
          </w:tcPr>
          <w:p w14:paraId="1928BD39"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.531</w:t>
            </w:r>
          </w:p>
        </w:tc>
        <w:tc>
          <w:tcPr>
            <w:tcW w:w="1134" w:type="dxa"/>
            <w:tcBorders>
              <w:left w:val="nil"/>
              <w:right w:val="nil"/>
            </w:tcBorders>
            <w:vAlign w:val="center"/>
          </w:tcPr>
          <w:p w14:paraId="4AEFED8D"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7.348</w:t>
            </w:r>
          </w:p>
        </w:tc>
        <w:tc>
          <w:tcPr>
            <w:tcW w:w="851" w:type="dxa"/>
            <w:tcBorders>
              <w:left w:val="nil"/>
              <w:right w:val="nil"/>
            </w:tcBorders>
            <w:vAlign w:val="center"/>
          </w:tcPr>
          <w:p w14:paraId="71791CC0"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.000</w:t>
            </w:r>
          </w:p>
        </w:tc>
      </w:tr>
      <w:tr w:rsidR="009C562B" w:rsidRPr="009C562B" w14:paraId="613BD38B" w14:textId="77777777" w:rsidTr="007F2EB1">
        <w:trPr>
          <w:trHeight w:val="218"/>
        </w:trPr>
        <w:tc>
          <w:tcPr>
            <w:tcW w:w="2552" w:type="dxa"/>
            <w:tcBorders>
              <w:left w:val="nil"/>
              <w:right w:val="nil"/>
            </w:tcBorders>
            <w:vAlign w:val="center"/>
          </w:tcPr>
          <w:p w14:paraId="118D18E8"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Years of experience</w:t>
            </w:r>
          </w:p>
        </w:tc>
        <w:tc>
          <w:tcPr>
            <w:tcW w:w="1134" w:type="dxa"/>
            <w:tcBorders>
              <w:left w:val="nil"/>
              <w:right w:val="nil"/>
            </w:tcBorders>
            <w:vAlign w:val="center"/>
          </w:tcPr>
          <w:p w14:paraId="6D01372C"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.037</w:t>
            </w:r>
          </w:p>
        </w:tc>
        <w:tc>
          <w:tcPr>
            <w:tcW w:w="1417" w:type="dxa"/>
            <w:tcBorders>
              <w:left w:val="nil"/>
              <w:right w:val="nil"/>
            </w:tcBorders>
            <w:vAlign w:val="center"/>
          </w:tcPr>
          <w:p w14:paraId="62AE8A58"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.023</w:t>
            </w:r>
          </w:p>
        </w:tc>
        <w:tc>
          <w:tcPr>
            <w:tcW w:w="1701" w:type="dxa"/>
            <w:tcBorders>
              <w:left w:val="nil"/>
              <w:right w:val="nil"/>
            </w:tcBorders>
            <w:vAlign w:val="center"/>
          </w:tcPr>
          <w:p w14:paraId="5CFE3971"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.251</w:t>
            </w:r>
          </w:p>
        </w:tc>
        <w:tc>
          <w:tcPr>
            <w:tcW w:w="1134" w:type="dxa"/>
            <w:tcBorders>
              <w:left w:val="nil"/>
              <w:right w:val="nil"/>
            </w:tcBorders>
            <w:vAlign w:val="center"/>
          </w:tcPr>
          <w:p w14:paraId="1FEE9E56"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1.606</w:t>
            </w:r>
          </w:p>
        </w:tc>
        <w:tc>
          <w:tcPr>
            <w:tcW w:w="851" w:type="dxa"/>
            <w:tcBorders>
              <w:left w:val="nil"/>
              <w:right w:val="nil"/>
            </w:tcBorders>
            <w:vAlign w:val="center"/>
          </w:tcPr>
          <w:p w14:paraId="203D0D81" w14:textId="77777777" w:rsidR="009C562B" w:rsidRPr="009C562B" w:rsidRDefault="009C562B" w:rsidP="009C562B">
            <w:pPr>
              <w:autoSpaceDE w:val="0"/>
              <w:autoSpaceDN w:val="0"/>
              <w:adjustRightInd w:val="0"/>
              <w:spacing w:line="276" w:lineRule="auto"/>
              <w:ind w:left="60" w:right="60"/>
              <w:jc w:val="both"/>
              <w:rPr>
                <w:rFonts w:ascii="Times New Roman" w:hAnsi="Times New Roman" w:cs="Times New Roman"/>
                <w:bCs/>
                <w:sz w:val="24"/>
                <w:szCs w:val="24"/>
              </w:rPr>
            </w:pPr>
            <w:r w:rsidRPr="009C562B">
              <w:rPr>
                <w:rFonts w:ascii="Times New Roman" w:hAnsi="Times New Roman" w:cs="Times New Roman"/>
                <w:bCs/>
                <w:sz w:val="24"/>
                <w:szCs w:val="24"/>
              </w:rPr>
              <w:t>.112</w:t>
            </w:r>
          </w:p>
        </w:tc>
      </w:tr>
    </w:tbl>
    <w:p w14:paraId="4F2F78DA" w14:textId="77777777" w:rsidR="009C562B" w:rsidRPr="009C562B" w:rsidRDefault="009C562B" w:rsidP="009C562B">
      <w:pPr>
        <w:spacing w:after="200" w:line="276" w:lineRule="auto"/>
        <w:ind w:right="-1"/>
        <w:jc w:val="both"/>
        <w:rPr>
          <w:rFonts w:ascii="Times New Roman" w:eastAsia="Calibri" w:hAnsi="Times New Roman" w:cs="Times New Roman"/>
          <w:bCs/>
          <w:i/>
          <w:iCs/>
        </w:rPr>
      </w:pPr>
      <w:r w:rsidRPr="009C562B">
        <w:rPr>
          <w:rFonts w:ascii="Times New Roman" w:eastAsia="Calibri" w:hAnsi="Times New Roman" w:cs="Times New Roman"/>
          <w:bCs/>
          <w:i/>
          <w:iCs/>
        </w:rPr>
        <w:t>Dependent Variable: Nurses Knowledge</w:t>
      </w:r>
    </w:p>
    <w:p w14:paraId="6B3C189C"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The results suggest that the gender (β = -.389; p= .000) and education level (β= .531; p= .000) of nurses are significant predictors of their knowledge regarding the Q fever.</w:t>
      </w:r>
    </w:p>
    <w:p w14:paraId="7B891B91" w14:textId="77777777" w:rsidR="009C562B" w:rsidRPr="009C562B" w:rsidRDefault="009C562B" w:rsidP="009C562B">
      <w:pPr>
        <w:tabs>
          <w:tab w:val="center" w:pos="3420"/>
          <w:tab w:val="center" w:pos="3510"/>
          <w:tab w:val="center" w:pos="3690"/>
        </w:tabs>
        <w:spacing w:after="0" w:line="276" w:lineRule="auto"/>
        <w:ind w:right="65"/>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Discussion</w:t>
      </w:r>
    </w:p>
    <w:p w14:paraId="55F39677"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 xml:space="preserve">Demographic characteristics of the nurses who are described in the investigation of Q Fever (Coxiella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infection reveal who were participants of the study. The age group of the participants is inclusive. It is comprised of young and old individuals, with an average age of 26.38 ± 5.57 years, which is diverse in nature. This variety of age is an essential factor in the different age groups that may swallow the ideas of prevention to Q-fever or not in different ways. Besides, the median age would be low for the most part. It would have a bearing on the overall experience and it would possibly be limited in terms of expertise.</w:t>
      </w:r>
    </w:p>
    <w:p w14:paraId="7CE038C1"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One additional factor which should also be highlighted is data distribution among gender, with female nurse population 55.8% greater than male nurses who accounted for 44.2%, based on the survey results. As female nurses appeared to be in higher number than male nurses, this raises a point on whether gender has any influence on the prevention of Q Fever by nurses. As well, I would like to know if there is any specific reason that may affect women regarding awareness, compliance and risk perception relating to Q Fever in nursing.</w:t>
      </w:r>
    </w:p>
    <w:p w14:paraId="40EE4909"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The marital status is revealed to be a main demographic factor of the research which speaks to a very high percentage of them being single, more precisely 65.3%. This result merely shows that the overlapping of marital status and infection preventive behaviors is likely to be a significant part of the problem. This is a clear instance whereby individual persons might have a unique sense of risks or preventive strategies which may not be the same for their married counterparts, who in turn might be such a strong influence on the implementation of preventive measures.</w:t>
      </w:r>
    </w:p>
    <w:p w14:paraId="1074C11A"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lastRenderedPageBreak/>
        <w:t>Degrees of participants highlight how diverse the participants’ educational backgrounds are: 20 percent-post-graduate degree holders, 32.6 percent- diplomas, and 47.4 percent- Bachelors respectively, with the last one being the most numerous. While planning interventions and educational programs focused on Q Fever and related matters, different educational levels should be taken into account. By providing accurate information that is tiered for different education levels, educational efforts among nurses can be made more relevant, and thus, more efficient for the nurses with varying academic qualifications.</w:t>
      </w:r>
    </w:p>
    <w:p w14:paraId="6A20CC53"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Researching the years of experience that Q Fever nurses in this context have, it spans from 1 year, up to 13 years, with an average of 3.86 ± 5.26 years. Besides this, the experience level of the nurses is one more factor that should be taken into account. It is worth emphasizing that the nurses who have more experience often have more practical knowledge, but the new ones might need the targeted training and the educational campaigns. The interaction between the experience of it, knowledge of it and taking prevention measures should be studied to come up with a comprehensive plan on curbing Q fever in healthcare facilities.</w:t>
      </w:r>
    </w:p>
    <w:p w14:paraId="074B69BE"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 xml:space="preserve">The research dedicated to nurses’ knowledge of Coxiella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xml:space="preserve"> prevention, as an illness characterized by Q Fever, puts into focus a critical issue that needs to be tackled. As the study pointed out, 73.7% of the nurses reported to be not in the know of this subject. The results of the assessment as per the scale score were between 2 to 17. The presented statement signifies a wide gap in the understanding and information of the nursing staff when they are fighting against Q Fever.</w:t>
      </w:r>
    </w:p>
    <w:p w14:paraId="73244C7A"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 xml:space="preserve">Therefore, this very low mean average team score (6.57±4.96) simply makes it clear that this is an issue that needs to be taken seriously. Therefore, they were evaluated at the average score, which is even less than half of the total numbers of points of the assessment, which means that the nurses work with considerable deficiency of theoretical knowledge pertaining to Coxiella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xml:space="preserve"> infection prevention measures. Beyond that, overall mean score also provides the evidence that nurses lack the professional skills or readiness to prevent Q fever because of the insufficient training or knowledge.</w:t>
      </w:r>
    </w:p>
    <w:p w14:paraId="5296D5D6"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It becomes a tragedy when these nurses who act as the main players in health sector are left behind with an inadequate level of knowledge. Nurses are in the front line of patient care and they are the ones mostly who will be behind the implementation of different preventive options. With regard to the contagious diseases such as Q Fever, prevention indeed will be the most important thing to be discussed and that study could in a way increase the doubt over whether the preventive measures are ineffective or not [10,11].</w:t>
      </w:r>
    </w:p>
    <w:p w14:paraId="7F9653C5"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Low average scores could be due to the systemic issues of which the educational system (or training sessions), and the policies aimed at tackling the underlying causes of the knowledge deficit was the case as has noted by Wang et al. [12]. Targeting the areas that nurses were found to be inadequate in knowledge will be the main focus in order to design proper interventions.</w:t>
      </w:r>
    </w:p>
    <w:p w14:paraId="4518B563"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Reasons behind this process can be detected in the threatening shift that will be described. In addition to these, there are other factors such as insufficient information update programs, and lack of or inadequate training programs that could lead to observed low levels of knowledge in nursing educational programs. In view of these challenges, the healthcare enterprises should lay stress on nurses’ continued education and training, ensuring that they are well-prepared for the new infectious diseases and equipped with the best preventive measures [13].</w:t>
      </w:r>
    </w:p>
    <w:p w14:paraId="5FF36484"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lastRenderedPageBreak/>
        <w:t xml:space="preserve">The findings of the study depict the strong interrelationship between gender and education level which is the predicting characteristics of the knowledge of nurses about the prevention of the Coxiella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xml:space="preserve"> infection which is called Q fever in common way. The regression revealed that the beta coefficient was -.389 for the gender category, which has a negative indication showing that male nurses are more knowledgeable than their female counterparts. Similarly, the studies that aimed to examine gender differences in health knowledge have demonstrated that males are more competent in health literacy and are engaged in preventive health practices [14,15].</w:t>
      </w:r>
    </w:p>
    <w:p w14:paraId="1763F5B8"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On top of this, the positive beta coefficient (β = 0.531) assigned to the nurses’ educational attainment level reveals how much nurses’ educational background matters for them to gain knowledge in Q fever prevention. The higher level of education, as a result, provides nurses with more knowledge, therefore, those with Master's or high-level training have more competence in preventing the disease. Along with this new discovery, it is also relevant to existing evidence that established the link between education and prevention of communicable ailments [16, 17].</w:t>
      </w:r>
    </w:p>
    <w:p w14:paraId="70D65E8B"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 xml:space="preserve">Statistically p-values were found to be statistically significant for both gender (p = .000) and level of education (p = .000), helping to strengthen the reliability of the study’s results. The values of p that are lower than the traditional significance level of 0.05 indicate a high level of confidence in the null hypothesis rejection or in other words, the results of this study draw strong evidence which supports the statement that both gender and educational level influence the nurses' knowledge about Coxiella </w:t>
      </w:r>
      <w:proofErr w:type="spellStart"/>
      <w:r w:rsidRPr="009C562B">
        <w:rPr>
          <w:rFonts w:ascii="Times New Roman" w:eastAsia="Calibri" w:hAnsi="Times New Roman" w:cs="Times New Roman"/>
          <w:color w:val="0D0D0D"/>
          <w:sz w:val="24"/>
          <w:szCs w:val="24"/>
        </w:rPr>
        <w:t>burnetii</w:t>
      </w:r>
      <w:proofErr w:type="spellEnd"/>
      <w:r w:rsidRPr="009C562B">
        <w:rPr>
          <w:rFonts w:ascii="Times New Roman" w:eastAsia="Calibri" w:hAnsi="Times New Roman" w:cs="Times New Roman"/>
          <w:color w:val="0D0D0D"/>
          <w:sz w:val="24"/>
          <w:szCs w:val="24"/>
        </w:rPr>
        <w:t xml:space="preserve"> infection prevention.</w:t>
      </w:r>
    </w:p>
    <w:p w14:paraId="6AF5FE5E" w14:textId="77777777" w:rsidR="009C562B" w:rsidRPr="009C562B" w:rsidRDefault="009C562B" w:rsidP="009C562B">
      <w:pPr>
        <w:tabs>
          <w:tab w:val="center" w:pos="3420"/>
          <w:tab w:val="center" w:pos="3510"/>
          <w:tab w:val="center" w:pos="3690"/>
        </w:tabs>
        <w:spacing w:after="0" w:line="276" w:lineRule="auto"/>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Conclusions</w:t>
      </w:r>
    </w:p>
    <w:p w14:paraId="7A2C505C" w14:textId="77777777" w:rsidR="009C562B" w:rsidRPr="009C562B" w:rsidRDefault="009C562B" w:rsidP="009C562B">
      <w:pPr>
        <w:tabs>
          <w:tab w:val="left" w:pos="1440"/>
          <w:tab w:val="left" w:pos="3870"/>
        </w:tabs>
        <w:spacing w:after="0" w:line="276" w:lineRule="auto"/>
        <w:ind w:right="65" w:firstLine="567"/>
        <w:jc w:val="both"/>
        <w:rPr>
          <w:rFonts w:ascii="Times New Roman" w:eastAsia="Calibri" w:hAnsi="Times New Roman" w:cs="Times New Roman"/>
          <w:color w:val="0D0D0D"/>
          <w:sz w:val="24"/>
          <w:szCs w:val="24"/>
        </w:rPr>
      </w:pPr>
      <w:r w:rsidRPr="009C562B">
        <w:rPr>
          <w:rFonts w:ascii="Times New Roman" w:eastAsia="Calibri" w:hAnsi="Times New Roman" w:cs="Times New Roman"/>
          <w:color w:val="0D0D0D"/>
          <w:sz w:val="24"/>
          <w:szCs w:val="24"/>
        </w:rPr>
        <w:t>It highlights serious issue of nurses’ irresponsiveness, in regard to this infection, during the provision of medical care. Male nurses and those who are more educated are more knowledgeable about the subject. The fact that knowledge is greater among those who are educated and male nurses again highlights the need for special education and training of people who fall between these gender and educational categories.</w:t>
      </w:r>
    </w:p>
    <w:p w14:paraId="1113CF23" w14:textId="77777777" w:rsidR="009C562B" w:rsidRPr="009C562B" w:rsidRDefault="009C562B" w:rsidP="009C562B">
      <w:pPr>
        <w:tabs>
          <w:tab w:val="center" w:pos="3420"/>
          <w:tab w:val="center" w:pos="3510"/>
          <w:tab w:val="center" w:pos="3690"/>
        </w:tabs>
        <w:spacing w:after="0" w:line="276" w:lineRule="auto"/>
        <w:ind w:right="65"/>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References</w:t>
      </w:r>
    </w:p>
    <w:p w14:paraId="3FFE32FA"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proofErr w:type="spellStart"/>
      <w:r w:rsidRPr="009C562B">
        <w:rPr>
          <w:rFonts w:ascii="Times New Roman" w:eastAsia="Calibri" w:hAnsi="Times New Roman" w:cs="Times New Roman"/>
          <w:color w:val="222222"/>
          <w:sz w:val="24"/>
          <w:szCs w:val="24"/>
          <w:shd w:val="clear" w:color="auto" w:fill="FFFFFF"/>
        </w:rPr>
        <w:t>Eldin</w:t>
      </w:r>
      <w:proofErr w:type="spellEnd"/>
      <w:r w:rsidRPr="009C562B">
        <w:rPr>
          <w:rFonts w:ascii="Times New Roman" w:eastAsia="Calibri" w:hAnsi="Times New Roman" w:cs="Times New Roman"/>
          <w:color w:val="222222"/>
          <w:sz w:val="24"/>
          <w:szCs w:val="24"/>
          <w:shd w:val="clear" w:color="auto" w:fill="FFFFFF"/>
        </w:rPr>
        <w:t xml:space="preserve"> C, </w:t>
      </w:r>
      <w:proofErr w:type="spellStart"/>
      <w:r w:rsidRPr="009C562B">
        <w:rPr>
          <w:rFonts w:ascii="Times New Roman" w:eastAsia="Calibri" w:hAnsi="Times New Roman" w:cs="Times New Roman"/>
          <w:color w:val="222222"/>
          <w:sz w:val="24"/>
          <w:szCs w:val="24"/>
          <w:shd w:val="clear" w:color="auto" w:fill="FFFFFF"/>
        </w:rPr>
        <w:t>Mélenotte</w:t>
      </w:r>
      <w:proofErr w:type="spellEnd"/>
      <w:r w:rsidRPr="009C562B">
        <w:rPr>
          <w:rFonts w:ascii="Times New Roman" w:eastAsia="Calibri" w:hAnsi="Times New Roman" w:cs="Times New Roman"/>
          <w:color w:val="222222"/>
          <w:sz w:val="24"/>
          <w:szCs w:val="24"/>
          <w:shd w:val="clear" w:color="auto" w:fill="FFFFFF"/>
        </w:rPr>
        <w:t xml:space="preserve"> C, </w:t>
      </w:r>
      <w:proofErr w:type="spellStart"/>
      <w:r w:rsidRPr="009C562B">
        <w:rPr>
          <w:rFonts w:ascii="Times New Roman" w:eastAsia="Calibri" w:hAnsi="Times New Roman" w:cs="Times New Roman"/>
          <w:color w:val="222222"/>
          <w:sz w:val="24"/>
          <w:szCs w:val="24"/>
          <w:shd w:val="clear" w:color="auto" w:fill="FFFFFF"/>
        </w:rPr>
        <w:t>Mediannikov</w:t>
      </w:r>
      <w:proofErr w:type="spellEnd"/>
      <w:r w:rsidRPr="009C562B">
        <w:rPr>
          <w:rFonts w:ascii="Times New Roman" w:eastAsia="Calibri" w:hAnsi="Times New Roman" w:cs="Times New Roman"/>
          <w:color w:val="222222"/>
          <w:sz w:val="24"/>
          <w:szCs w:val="24"/>
          <w:shd w:val="clear" w:color="auto" w:fill="FFFFFF"/>
        </w:rPr>
        <w:t xml:space="preserve"> O, Ghigo E, Million M, Edouard S, </w:t>
      </w:r>
      <w:proofErr w:type="spellStart"/>
      <w:r w:rsidRPr="009C562B">
        <w:rPr>
          <w:rFonts w:ascii="Times New Roman" w:eastAsia="Calibri" w:hAnsi="Times New Roman" w:cs="Times New Roman"/>
          <w:color w:val="222222"/>
          <w:sz w:val="24"/>
          <w:szCs w:val="24"/>
          <w:shd w:val="clear" w:color="auto" w:fill="FFFFFF"/>
        </w:rPr>
        <w:t>Mege</w:t>
      </w:r>
      <w:proofErr w:type="spellEnd"/>
      <w:r w:rsidRPr="009C562B">
        <w:rPr>
          <w:rFonts w:ascii="Times New Roman" w:eastAsia="Calibri" w:hAnsi="Times New Roman" w:cs="Times New Roman"/>
          <w:color w:val="222222"/>
          <w:sz w:val="24"/>
          <w:szCs w:val="24"/>
          <w:shd w:val="clear" w:color="auto" w:fill="FFFFFF"/>
        </w:rPr>
        <w:t xml:space="preserve"> JL, </w:t>
      </w:r>
      <w:proofErr w:type="spellStart"/>
      <w:r w:rsidRPr="009C562B">
        <w:rPr>
          <w:rFonts w:ascii="Times New Roman" w:eastAsia="Calibri" w:hAnsi="Times New Roman" w:cs="Times New Roman"/>
          <w:color w:val="222222"/>
          <w:sz w:val="24"/>
          <w:szCs w:val="24"/>
          <w:shd w:val="clear" w:color="auto" w:fill="FFFFFF"/>
        </w:rPr>
        <w:t>Maurin</w:t>
      </w:r>
      <w:proofErr w:type="spellEnd"/>
      <w:r w:rsidRPr="009C562B">
        <w:rPr>
          <w:rFonts w:ascii="Times New Roman" w:eastAsia="Calibri" w:hAnsi="Times New Roman" w:cs="Times New Roman"/>
          <w:color w:val="222222"/>
          <w:sz w:val="24"/>
          <w:szCs w:val="24"/>
          <w:shd w:val="clear" w:color="auto" w:fill="FFFFFF"/>
        </w:rPr>
        <w:t xml:space="preserve"> M, </w:t>
      </w:r>
      <w:proofErr w:type="spellStart"/>
      <w:r w:rsidRPr="009C562B">
        <w:rPr>
          <w:rFonts w:ascii="Times New Roman" w:eastAsia="Calibri" w:hAnsi="Times New Roman" w:cs="Times New Roman"/>
          <w:color w:val="222222"/>
          <w:sz w:val="24"/>
          <w:szCs w:val="24"/>
          <w:shd w:val="clear" w:color="auto" w:fill="FFFFFF"/>
        </w:rPr>
        <w:t>Raoult</w:t>
      </w:r>
      <w:proofErr w:type="spellEnd"/>
      <w:r w:rsidRPr="009C562B">
        <w:rPr>
          <w:rFonts w:ascii="Times New Roman" w:eastAsia="Calibri" w:hAnsi="Times New Roman" w:cs="Times New Roman"/>
          <w:color w:val="222222"/>
          <w:sz w:val="24"/>
          <w:szCs w:val="24"/>
          <w:shd w:val="clear" w:color="auto" w:fill="FFFFFF"/>
        </w:rPr>
        <w:t xml:space="preserve"> D. From Q fever to Coxiella </w:t>
      </w:r>
      <w:proofErr w:type="spellStart"/>
      <w:r w:rsidRPr="009C562B">
        <w:rPr>
          <w:rFonts w:ascii="Times New Roman" w:eastAsia="Calibri" w:hAnsi="Times New Roman" w:cs="Times New Roman"/>
          <w:color w:val="222222"/>
          <w:sz w:val="24"/>
          <w:szCs w:val="24"/>
          <w:shd w:val="clear" w:color="auto" w:fill="FFFFFF"/>
        </w:rPr>
        <w:t>burnetii</w:t>
      </w:r>
      <w:proofErr w:type="spellEnd"/>
      <w:r w:rsidRPr="009C562B">
        <w:rPr>
          <w:rFonts w:ascii="Times New Roman" w:eastAsia="Calibri" w:hAnsi="Times New Roman" w:cs="Times New Roman"/>
          <w:color w:val="222222"/>
          <w:sz w:val="24"/>
          <w:szCs w:val="24"/>
          <w:shd w:val="clear" w:color="auto" w:fill="FFFFFF"/>
        </w:rPr>
        <w:t xml:space="preserve"> infection: a paradigm change. Clinical microbiology reviews. 2017 Jan;30(1):115-90.</w:t>
      </w:r>
    </w:p>
    <w:p w14:paraId="15F682AE"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Ullah Q, Jamil T, Saqib M, Iqbal M, Neubauer H. Q fever—a neglected zoonosis. Microorganisms. 2022 Jul 28;10(8):1530.</w:t>
      </w:r>
    </w:p>
    <w:p w14:paraId="2D00093B"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Al-</w:t>
      </w:r>
      <w:proofErr w:type="spellStart"/>
      <w:r w:rsidRPr="009C562B">
        <w:rPr>
          <w:rFonts w:ascii="Times New Roman" w:eastAsia="Calibri" w:hAnsi="Times New Roman" w:cs="Times New Roman"/>
          <w:color w:val="222222"/>
          <w:sz w:val="24"/>
          <w:szCs w:val="24"/>
          <w:shd w:val="clear" w:color="auto" w:fill="FFFFFF"/>
        </w:rPr>
        <w:t>Tayib</w:t>
      </w:r>
      <w:proofErr w:type="spellEnd"/>
      <w:r w:rsidRPr="009C562B">
        <w:rPr>
          <w:rFonts w:ascii="Times New Roman" w:eastAsia="Calibri" w:hAnsi="Times New Roman" w:cs="Times New Roman"/>
          <w:color w:val="222222"/>
          <w:sz w:val="24"/>
          <w:szCs w:val="24"/>
          <w:shd w:val="clear" w:color="auto" w:fill="FFFFFF"/>
        </w:rPr>
        <w:t xml:space="preserve"> OA. An overview of the most significant zoonotic viral pathogens transmitted from animal to human in Saudi Arabia. Pathogens. 2019 Feb 22;8(1):25.</w:t>
      </w:r>
    </w:p>
    <w:p w14:paraId="756EE2DD"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proofErr w:type="spellStart"/>
      <w:r w:rsidRPr="009C562B">
        <w:rPr>
          <w:rFonts w:ascii="Times New Roman" w:eastAsia="Calibri" w:hAnsi="Times New Roman" w:cs="Times New Roman"/>
          <w:color w:val="222222"/>
          <w:sz w:val="24"/>
          <w:szCs w:val="24"/>
          <w:shd w:val="clear" w:color="auto" w:fill="FFFFFF"/>
        </w:rPr>
        <w:t>Shlash</w:t>
      </w:r>
      <w:proofErr w:type="spellEnd"/>
      <w:r w:rsidRPr="009C562B">
        <w:rPr>
          <w:rFonts w:ascii="Times New Roman" w:eastAsia="Calibri" w:hAnsi="Times New Roman" w:cs="Times New Roman"/>
          <w:color w:val="222222"/>
          <w:sz w:val="24"/>
          <w:szCs w:val="24"/>
          <w:shd w:val="clear" w:color="auto" w:fill="FFFFFF"/>
        </w:rPr>
        <w:t xml:space="preserve"> AM, Hindi NK, Radhi MM, </w:t>
      </w:r>
      <w:proofErr w:type="spellStart"/>
      <w:r w:rsidRPr="009C562B">
        <w:rPr>
          <w:rFonts w:ascii="Times New Roman" w:eastAsia="Calibri" w:hAnsi="Times New Roman" w:cs="Times New Roman"/>
          <w:color w:val="222222"/>
          <w:sz w:val="24"/>
          <w:szCs w:val="24"/>
          <w:shd w:val="clear" w:color="auto" w:fill="FFFFFF"/>
        </w:rPr>
        <w:t>Alshemari</w:t>
      </w:r>
      <w:proofErr w:type="spellEnd"/>
      <w:r w:rsidRPr="009C562B">
        <w:rPr>
          <w:rFonts w:ascii="Times New Roman" w:eastAsia="Calibri" w:hAnsi="Times New Roman" w:cs="Times New Roman"/>
          <w:color w:val="222222"/>
          <w:sz w:val="24"/>
          <w:szCs w:val="24"/>
          <w:shd w:val="clear" w:color="auto" w:fill="FFFFFF"/>
        </w:rPr>
        <w:t xml:space="preserve"> BA, </w:t>
      </w:r>
      <w:proofErr w:type="spellStart"/>
      <w:r w:rsidRPr="009C562B">
        <w:rPr>
          <w:rFonts w:ascii="Times New Roman" w:eastAsia="Calibri" w:hAnsi="Times New Roman" w:cs="Times New Roman"/>
          <w:color w:val="222222"/>
          <w:sz w:val="24"/>
          <w:szCs w:val="24"/>
          <w:shd w:val="clear" w:color="auto" w:fill="FFFFFF"/>
        </w:rPr>
        <w:t>Albaghdadi</w:t>
      </w:r>
      <w:proofErr w:type="spellEnd"/>
      <w:r w:rsidRPr="009C562B">
        <w:rPr>
          <w:rFonts w:ascii="Times New Roman" w:eastAsia="Calibri" w:hAnsi="Times New Roman" w:cs="Times New Roman"/>
          <w:color w:val="222222"/>
          <w:sz w:val="24"/>
          <w:szCs w:val="24"/>
          <w:shd w:val="clear" w:color="auto" w:fill="FFFFFF"/>
        </w:rPr>
        <w:t xml:space="preserve"> DS, Hassan H, </w:t>
      </w:r>
      <w:proofErr w:type="spellStart"/>
      <w:r w:rsidRPr="009C562B">
        <w:rPr>
          <w:rFonts w:ascii="Times New Roman" w:eastAsia="Calibri" w:hAnsi="Times New Roman" w:cs="Times New Roman"/>
          <w:color w:val="222222"/>
          <w:sz w:val="24"/>
          <w:szCs w:val="24"/>
          <w:shd w:val="clear" w:color="auto" w:fill="FFFFFF"/>
        </w:rPr>
        <w:t>ZoghairAlmohamadawi</w:t>
      </w:r>
      <w:proofErr w:type="spellEnd"/>
      <w:r w:rsidRPr="009C562B">
        <w:rPr>
          <w:rFonts w:ascii="Times New Roman" w:eastAsia="Calibri" w:hAnsi="Times New Roman" w:cs="Times New Roman"/>
          <w:color w:val="222222"/>
          <w:sz w:val="24"/>
          <w:szCs w:val="24"/>
          <w:shd w:val="clear" w:color="auto" w:fill="FFFFFF"/>
        </w:rPr>
        <w:t xml:space="preserve"> HS. Infection Control Measures for Nurses Staff Concerning with Hepatitis B and C at Hemodialysis Unit in </w:t>
      </w:r>
      <w:proofErr w:type="spellStart"/>
      <w:r w:rsidRPr="009C562B">
        <w:rPr>
          <w:rFonts w:ascii="Times New Roman" w:eastAsia="Calibri" w:hAnsi="Times New Roman" w:cs="Times New Roman"/>
          <w:color w:val="222222"/>
          <w:sz w:val="24"/>
          <w:szCs w:val="24"/>
          <w:shd w:val="clear" w:color="auto" w:fill="FFFFFF"/>
        </w:rPr>
        <w:t>Hilla</w:t>
      </w:r>
      <w:proofErr w:type="spellEnd"/>
      <w:r w:rsidRPr="009C562B">
        <w:rPr>
          <w:rFonts w:ascii="Times New Roman" w:eastAsia="Calibri" w:hAnsi="Times New Roman" w:cs="Times New Roman"/>
          <w:color w:val="222222"/>
          <w:sz w:val="24"/>
          <w:szCs w:val="24"/>
          <w:shd w:val="clear" w:color="auto" w:fill="FFFFFF"/>
        </w:rPr>
        <w:t xml:space="preserve"> Hospitals. Medico-legal Update. 2020 Jan;20(1):735.</w:t>
      </w:r>
    </w:p>
    <w:p w14:paraId="3A022E99"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 xml:space="preserve">Asamoah JK, </w:t>
      </w:r>
      <w:proofErr w:type="spellStart"/>
      <w:r w:rsidRPr="009C562B">
        <w:rPr>
          <w:rFonts w:ascii="Times New Roman" w:eastAsia="Calibri" w:hAnsi="Times New Roman" w:cs="Times New Roman"/>
          <w:color w:val="222222"/>
          <w:sz w:val="24"/>
          <w:szCs w:val="24"/>
          <w:shd w:val="clear" w:color="auto" w:fill="FFFFFF"/>
        </w:rPr>
        <w:t>Jin</w:t>
      </w:r>
      <w:proofErr w:type="spellEnd"/>
      <w:r w:rsidRPr="009C562B">
        <w:rPr>
          <w:rFonts w:ascii="Times New Roman" w:eastAsia="Calibri" w:hAnsi="Times New Roman" w:cs="Times New Roman"/>
          <w:color w:val="222222"/>
          <w:sz w:val="24"/>
          <w:szCs w:val="24"/>
          <w:shd w:val="clear" w:color="auto" w:fill="FFFFFF"/>
        </w:rPr>
        <w:t xml:space="preserve"> Z, Sun GQ, Li MY. A deterministic model for Q fever transmission dynamics within dairy cattle herds: using sensitivity analysis and optimal controls. Computational and Mathematical methods in Medicine. 2020 Jan 31;2020.</w:t>
      </w:r>
    </w:p>
    <w:p w14:paraId="00C2763B"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Kannan I. Applied Microbiology and Infection Control Practices for Nurses-E-Book. Elsevier Health Sciences; 2023 Jul 3.</w:t>
      </w:r>
    </w:p>
    <w:p w14:paraId="3F3E7652"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 xml:space="preserve">Willemsen A, </w:t>
      </w:r>
      <w:proofErr w:type="spellStart"/>
      <w:r w:rsidRPr="009C562B">
        <w:rPr>
          <w:rFonts w:ascii="Times New Roman" w:eastAsia="Calibri" w:hAnsi="Times New Roman" w:cs="Times New Roman"/>
          <w:color w:val="222222"/>
          <w:sz w:val="24"/>
          <w:szCs w:val="24"/>
          <w:shd w:val="clear" w:color="auto" w:fill="FFFFFF"/>
        </w:rPr>
        <w:t>Cobbold</w:t>
      </w:r>
      <w:proofErr w:type="spellEnd"/>
      <w:r w:rsidRPr="009C562B">
        <w:rPr>
          <w:rFonts w:ascii="Times New Roman" w:eastAsia="Calibri" w:hAnsi="Times New Roman" w:cs="Times New Roman"/>
          <w:color w:val="222222"/>
          <w:sz w:val="24"/>
          <w:szCs w:val="24"/>
          <w:shd w:val="clear" w:color="auto" w:fill="FFFFFF"/>
        </w:rPr>
        <w:t xml:space="preserve"> R, Gibson J, Wilks K, Lawler S, Reid S. Infection control practices employed within small animal veterinary practices—A systematic review. Zoonoses and public health. 2019 Aug;66(5):439-57.</w:t>
      </w:r>
    </w:p>
    <w:p w14:paraId="5A4E0D2B"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lastRenderedPageBreak/>
        <w:t xml:space="preserve">Wang Y, </w:t>
      </w:r>
      <w:proofErr w:type="spellStart"/>
      <w:r w:rsidRPr="009C562B">
        <w:rPr>
          <w:rFonts w:ascii="Times New Roman" w:eastAsia="Calibri" w:hAnsi="Times New Roman" w:cs="Times New Roman"/>
          <w:color w:val="222222"/>
          <w:sz w:val="24"/>
          <w:szCs w:val="24"/>
          <w:shd w:val="clear" w:color="auto" w:fill="FFFFFF"/>
        </w:rPr>
        <w:t>Qiang</w:t>
      </w:r>
      <w:proofErr w:type="spellEnd"/>
      <w:r w:rsidRPr="009C562B">
        <w:rPr>
          <w:rFonts w:ascii="Times New Roman" w:eastAsia="Calibri" w:hAnsi="Times New Roman" w:cs="Times New Roman"/>
          <w:color w:val="222222"/>
          <w:sz w:val="24"/>
          <w:szCs w:val="24"/>
          <w:shd w:val="clear" w:color="auto" w:fill="FFFFFF"/>
        </w:rPr>
        <w:t xml:space="preserve"> WM, Wang C, Wu PP, Li MM, Kong QQ, Yu LY, Chen L. Nursing management at a Chinese fever clinic during the COVID</w:t>
      </w:r>
      <w:r w:rsidRPr="009C562B">
        <w:rPr>
          <w:rFonts w:ascii="Cambria Math" w:eastAsia="Calibri" w:hAnsi="Cambria Math" w:cs="Times New Roman"/>
          <w:color w:val="222222"/>
          <w:sz w:val="24"/>
          <w:szCs w:val="24"/>
          <w:shd w:val="clear" w:color="auto" w:fill="FFFFFF"/>
        </w:rPr>
        <w:t>‐</w:t>
      </w:r>
      <w:r w:rsidRPr="009C562B">
        <w:rPr>
          <w:rFonts w:ascii="Times New Roman" w:eastAsia="Calibri" w:hAnsi="Times New Roman" w:cs="Times New Roman"/>
          <w:color w:val="222222"/>
          <w:sz w:val="24"/>
          <w:szCs w:val="24"/>
          <w:shd w:val="clear" w:color="auto" w:fill="FFFFFF"/>
        </w:rPr>
        <w:t>19 pandemic. International nursing review. 2021 Jun;68(2):172-80.</w:t>
      </w:r>
    </w:p>
    <w:p w14:paraId="7F5C06B4"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proofErr w:type="spellStart"/>
      <w:r w:rsidRPr="009C562B">
        <w:rPr>
          <w:rFonts w:ascii="Times New Roman" w:eastAsia="Calibri" w:hAnsi="Times New Roman" w:cs="Times New Roman"/>
          <w:color w:val="222222"/>
          <w:sz w:val="24"/>
          <w:szCs w:val="24"/>
          <w:shd w:val="clear" w:color="auto" w:fill="FFFFFF"/>
        </w:rPr>
        <w:t>Storr</w:t>
      </w:r>
      <w:proofErr w:type="spellEnd"/>
      <w:r w:rsidRPr="009C562B">
        <w:rPr>
          <w:rFonts w:ascii="Times New Roman" w:eastAsia="Calibri" w:hAnsi="Times New Roman" w:cs="Times New Roman"/>
          <w:color w:val="222222"/>
          <w:sz w:val="24"/>
          <w:szCs w:val="24"/>
          <w:shd w:val="clear" w:color="auto" w:fill="FFFFFF"/>
        </w:rPr>
        <w:t xml:space="preserve"> J, Twyman A, </w:t>
      </w:r>
      <w:proofErr w:type="spellStart"/>
      <w:r w:rsidRPr="009C562B">
        <w:rPr>
          <w:rFonts w:ascii="Times New Roman" w:eastAsia="Calibri" w:hAnsi="Times New Roman" w:cs="Times New Roman"/>
          <w:color w:val="222222"/>
          <w:sz w:val="24"/>
          <w:szCs w:val="24"/>
          <w:shd w:val="clear" w:color="auto" w:fill="FFFFFF"/>
        </w:rPr>
        <w:t>Zingg</w:t>
      </w:r>
      <w:proofErr w:type="spellEnd"/>
      <w:r w:rsidRPr="009C562B">
        <w:rPr>
          <w:rFonts w:ascii="Times New Roman" w:eastAsia="Calibri" w:hAnsi="Times New Roman" w:cs="Times New Roman"/>
          <w:color w:val="222222"/>
          <w:sz w:val="24"/>
          <w:szCs w:val="24"/>
          <w:shd w:val="clear" w:color="auto" w:fill="FFFFFF"/>
        </w:rPr>
        <w:t xml:space="preserve"> W, Damani N, Kilpatrick C, Reilly J, Price L, Egger M, Grayson ML, Kelley E, </w:t>
      </w:r>
      <w:proofErr w:type="spellStart"/>
      <w:r w:rsidRPr="009C562B">
        <w:rPr>
          <w:rFonts w:ascii="Times New Roman" w:eastAsia="Calibri" w:hAnsi="Times New Roman" w:cs="Times New Roman"/>
          <w:color w:val="222222"/>
          <w:sz w:val="24"/>
          <w:szCs w:val="24"/>
          <w:shd w:val="clear" w:color="auto" w:fill="FFFFFF"/>
        </w:rPr>
        <w:t>Allegranzi</w:t>
      </w:r>
      <w:proofErr w:type="spellEnd"/>
      <w:r w:rsidRPr="009C562B">
        <w:rPr>
          <w:rFonts w:ascii="Times New Roman" w:eastAsia="Calibri" w:hAnsi="Times New Roman" w:cs="Times New Roman"/>
          <w:color w:val="222222"/>
          <w:sz w:val="24"/>
          <w:szCs w:val="24"/>
          <w:shd w:val="clear" w:color="auto" w:fill="FFFFFF"/>
        </w:rPr>
        <w:t xml:space="preserve"> B. Core components for effective infection prevention and control </w:t>
      </w:r>
      <w:proofErr w:type="spellStart"/>
      <w:r w:rsidRPr="009C562B">
        <w:rPr>
          <w:rFonts w:ascii="Times New Roman" w:eastAsia="Calibri" w:hAnsi="Times New Roman" w:cs="Times New Roman"/>
          <w:color w:val="222222"/>
          <w:sz w:val="24"/>
          <w:szCs w:val="24"/>
          <w:shd w:val="clear" w:color="auto" w:fill="FFFFFF"/>
        </w:rPr>
        <w:t>programmes</w:t>
      </w:r>
      <w:proofErr w:type="spellEnd"/>
      <w:r w:rsidRPr="009C562B">
        <w:rPr>
          <w:rFonts w:ascii="Times New Roman" w:eastAsia="Calibri" w:hAnsi="Times New Roman" w:cs="Times New Roman"/>
          <w:color w:val="222222"/>
          <w:sz w:val="24"/>
          <w:szCs w:val="24"/>
          <w:shd w:val="clear" w:color="auto" w:fill="FFFFFF"/>
        </w:rPr>
        <w:t xml:space="preserve">: new WHO evidence-based recommendations. Antimicrobial Resistance &amp; Infection Control. 2017 </w:t>
      </w:r>
      <w:proofErr w:type="gramStart"/>
      <w:r w:rsidRPr="009C562B">
        <w:rPr>
          <w:rFonts w:ascii="Times New Roman" w:eastAsia="Calibri" w:hAnsi="Times New Roman" w:cs="Times New Roman"/>
          <w:color w:val="222222"/>
          <w:sz w:val="24"/>
          <w:szCs w:val="24"/>
          <w:shd w:val="clear" w:color="auto" w:fill="FFFFFF"/>
        </w:rPr>
        <w:t>Dec;6:1</w:t>
      </w:r>
      <w:proofErr w:type="gramEnd"/>
      <w:r w:rsidRPr="009C562B">
        <w:rPr>
          <w:rFonts w:ascii="Times New Roman" w:eastAsia="Calibri" w:hAnsi="Times New Roman" w:cs="Times New Roman"/>
          <w:color w:val="222222"/>
          <w:sz w:val="24"/>
          <w:szCs w:val="24"/>
          <w:shd w:val="clear" w:color="auto" w:fill="FFFFFF"/>
        </w:rPr>
        <w:t>-8.</w:t>
      </w:r>
    </w:p>
    <w:p w14:paraId="087A30AA"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Lee N, Lee HJ. South Korean nurses’ experiences with patient care at a COVID-19-designated hospital: Growth after the frontline battle against an infectious disease pandemic. International Journal of Environmental Research and Public Health. 2020 Dec;17(23):9015.</w:t>
      </w:r>
    </w:p>
    <w:p w14:paraId="52A9943E"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 xml:space="preserve">Brus IM, </w:t>
      </w:r>
      <w:proofErr w:type="spellStart"/>
      <w:r w:rsidRPr="009C562B">
        <w:rPr>
          <w:rFonts w:ascii="Times New Roman" w:eastAsia="Calibri" w:hAnsi="Times New Roman" w:cs="Times New Roman"/>
          <w:color w:val="222222"/>
          <w:sz w:val="24"/>
          <w:szCs w:val="24"/>
          <w:shd w:val="clear" w:color="auto" w:fill="FFFFFF"/>
        </w:rPr>
        <w:t>Spronk</w:t>
      </w:r>
      <w:proofErr w:type="spellEnd"/>
      <w:r w:rsidRPr="009C562B">
        <w:rPr>
          <w:rFonts w:ascii="Times New Roman" w:eastAsia="Calibri" w:hAnsi="Times New Roman" w:cs="Times New Roman"/>
          <w:color w:val="222222"/>
          <w:sz w:val="24"/>
          <w:szCs w:val="24"/>
          <w:shd w:val="clear" w:color="auto" w:fill="FFFFFF"/>
        </w:rPr>
        <w:t xml:space="preserve"> I, </w:t>
      </w:r>
      <w:proofErr w:type="spellStart"/>
      <w:r w:rsidRPr="009C562B">
        <w:rPr>
          <w:rFonts w:ascii="Times New Roman" w:eastAsia="Calibri" w:hAnsi="Times New Roman" w:cs="Times New Roman"/>
          <w:color w:val="222222"/>
          <w:sz w:val="24"/>
          <w:szCs w:val="24"/>
          <w:shd w:val="clear" w:color="auto" w:fill="FFFFFF"/>
        </w:rPr>
        <w:t>Haagsma</w:t>
      </w:r>
      <w:proofErr w:type="spellEnd"/>
      <w:r w:rsidRPr="009C562B">
        <w:rPr>
          <w:rFonts w:ascii="Times New Roman" w:eastAsia="Calibri" w:hAnsi="Times New Roman" w:cs="Times New Roman"/>
          <w:color w:val="222222"/>
          <w:sz w:val="24"/>
          <w:szCs w:val="24"/>
          <w:shd w:val="clear" w:color="auto" w:fill="FFFFFF"/>
        </w:rPr>
        <w:t xml:space="preserve"> JA, Erasmus V, de Groot A, Olde </w:t>
      </w:r>
      <w:proofErr w:type="spellStart"/>
      <w:r w:rsidRPr="009C562B">
        <w:rPr>
          <w:rFonts w:ascii="Times New Roman" w:eastAsia="Calibri" w:hAnsi="Times New Roman" w:cs="Times New Roman"/>
          <w:color w:val="222222"/>
          <w:sz w:val="24"/>
          <w:szCs w:val="24"/>
          <w:shd w:val="clear" w:color="auto" w:fill="FFFFFF"/>
        </w:rPr>
        <w:t>Loohuis</w:t>
      </w:r>
      <w:proofErr w:type="spellEnd"/>
      <w:r w:rsidRPr="009C562B">
        <w:rPr>
          <w:rFonts w:ascii="Times New Roman" w:eastAsia="Calibri" w:hAnsi="Times New Roman" w:cs="Times New Roman"/>
          <w:color w:val="222222"/>
          <w:sz w:val="24"/>
          <w:szCs w:val="24"/>
          <w:shd w:val="clear" w:color="auto" w:fill="FFFFFF"/>
        </w:rPr>
        <w:t xml:space="preserve"> AG, Bronner MB, </w:t>
      </w:r>
      <w:proofErr w:type="spellStart"/>
      <w:r w:rsidRPr="009C562B">
        <w:rPr>
          <w:rFonts w:ascii="Times New Roman" w:eastAsia="Calibri" w:hAnsi="Times New Roman" w:cs="Times New Roman"/>
          <w:color w:val="222222"/>
          <w:sz w:val="24"/>
          <w:szCs w:val="24"/>
          <w:shd w:val="clear" w:color="auto" w:fill="FFFFFF"/>
        </w:rPr>
        <w:t>Polinder</w:t>
      </w:r>
      <w:proofErr w:type="spellEnd"/>
      <w:r w:rsidRPr="009C562B">
        <w:rPr>
          <w:rFonts w:ascii="Times New Roman" w:eastAsia="Calibri" w:hAnsi="Times New Roman" w:cs="Times New Roman"/>
          <w:color w:val="222222"/>
          <w:sz w:val="24"/>
          <w:szCs w:val="24"/>
          <w:shd w:val="clear" w:color="auto" w:fill="FFFFFF"/>
        </w:rPr>
        <w:t xml:space="preserve"> S. Prerequisites, barriers and opportunities in care for Q-fever patients: a Delphi study among healthcare workers. BMC Health Services Research. 2023 Dec;23(1):1-2.</w:t>
      </w:r>
    </w:p>
    <w:p w14:paraId="4EA8E7FD"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Wang D, Zhang L, Cai Z, Liu Y. Diagnosis of acute Q fever in a patient by using metagenomic next-generation sequencing: a case report. Infection and Drug Resistance. 2023 Dec 31:1923-30.</w:t>
      </w:r>
    </w:p>
    <w:p w14:paraId="40D8AA1B"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Sheng Q, Zhang X, Wang X, Cai C. The influence of experiences of involvement in the COVID</w:t>
      </w:r>
      <w:r w:rsidRPr="009C562B">
        <w:rPr>
          <w:rFonts w:ascii="Cambria Math" w:eastAsia="Calibri" w:hAnsi="Cambria Math" w:cs="Times New Roman"/>
          <w:color w:val="222222"/>
          <w:sz w:val="24"/>
          <w:szCs w:val="24"/>
          <w:shd w:val="clear" w:color="auto" w:fill="FFFFFF"/>
        </w:rPr>
        <w:t>‐</w:t>
      </w:r>
      <w:r w:rsidRPr="009C562B">
        <w:rPr>
          <w:rFonts w:ascii="Times New Roman" w:eastAsia="Calibri" w:hAnsi="Times New Roman" w:cs="Times New Roman"/>
          <w:color w:val="222222"/>
          <w:sz w:val="24"/>
          <w:szCs w:val="24"/>
          <w:shd w:val="clear" w:color="auto" w:fill="FFFFFF"/>
        </w:rPr>
        <w:t>19 rescue task on the professional identity among Chinese nurses: A qualitative study. Journal of nursing management. 2020 Oct;28(7):1662-9.</w:t>
      </w:r>
    </w:p>
    <w:p w14:paraId="53029570"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Amoah PA, Phillips DR. Socio-demographic and behavioral correlates of health literacy: a gender perspective in Ghana. Women &amp; Health. 2020 Feb 7;60(2):123-39.</w:t>
      </w:r>
    </w:p>
    <w:p w14:paraId="252BDC68"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proofErr w:type="spellStart"/>
      <w:r w:rsidRPr="009C562B">
        <w:rPr>
          <w:rFonts w:ascii="Times New Roman" w:eastAsia="Calibri" w:hAnsi="Times New Roman" w:cs="Times New Roman"/>
          <w:color w:val="222222"/>
          <w:sz w:val="24"/>
          <w:szCs w:val="24"/>
          <w:shd w:val="clear" w:color="auto" w:fill="FFFFFF"/>
        </w:rPr>
        <w:t>Oliffe</w:t>
      </w:r>
      <w:proofErr w:type="spellEnd"/>
      <w:r w:rsidRPr="009C562B">
        <w:rPr>
          <w:rFonts w:ascii="Times New Roman" w:eastAsia="Calibri" w:hAnsi="Times New Roman" w:cs="Times New Roman"/>
          <w:color w:val="222222"/>
          <w:sz w:val="24"/>
          <w:szCs w:val="24"/>
          <w:shd w:val="clear" w:color="auto" w:fill="FFFFFF"/>
        </w:rPr>
        <w:t xml:space="preserve"> JL, </w:t>
      </w:r>
      <w:proofErr w:type="spellStart"/>
      <w:r w:rsidRPr="009C562B">
        <w:rPr>
          <w:rFonts w:ascii="Times New Roman" w:eastAsia="Calibri" w:hAnsi="Times New Roman" w:cs="Times New Roman"/>
          <w:color w:val="222222"/>
          <w:sz w:val="24"/>
          <w:szCs w:val="24"/>
          <w:shd w:val="clear" w:color="auto" w:fill="FFFFFF"/>
        </w:rPr>
        <w:t>Rossnagel</w:t>
      </w:r>
      <w:proofErr w:type="spellEnd"/>
      <w:r w:rsidRPr="009C562B">
        <w:rPr>
          <w:rFonts w:ascii="Times New Roman" w:eastAsia="Calibri" w:hAnsi="Times New Roman" w:cs="Times New Roman"/>
          <w:color w:val="222222"/>
          <w:sz w:val="24"/>
          <w:szCs w:val="24"/>
          <w:shd w:val="clear" w:color="auto" w:fill="FFFFFF"/>
        </w:rPr>
        <w:t xml:space="preserve"> E, Kelly MT, Bottorff JL, Seaton C, </w:t>
      </w:r>
      <w:proofErr w:type="spellStart"/>
      <w:r w:rsidRPr="009C562B">
        <w:rPr>
          <w:rFonts w:ascii="Times New Roman" w:eastAsia="Calibri" w:hAnsi="Times New Roman" w:cs="Times New Roman"/>
          <w:color w:val="222222"/>
          <w:sz w:val="24"/>
          <w:szCs w:val="24"/>
          <w:shd w:val="clear" w:color="auto" w:fill="FFFFFF"/>
        </w:rPr>
        <w:t>Darroch</w:t>
      </w:r>
      <w:proofErr w:type="spellEnd"/>
      <w:r w:rsidRPr="009C562B">
        <w:rPr>
          <w:rFonts w:ascii="Times New Roman" w:eastAsia="Calibri" w:hAnsi="Times New Roman" w:cs="Times New Roman"/>
          <w:color w:val="222222"/>
          <w:sz w:val="24"/>
          <w:szCs w:val="24"/>
          <w:shd w:val="clear" w:color="auto" w:fill="FFFFFF"/>
        </w:rPr>
        <w:t xml:space="preserve"> F. Men’s health literacy: a review and recommendations. Health Promotion International. 2020 Oct;35(5):1037-51.</w:t>
      </w:r>
    </w:p>
    <w:p w14:paraId="1EB338C8"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 xml:space="preserve">El-Sayed Abd El-Hamid M, Mahmoud Soliman N, Fouad </w:t>
      </w:r>
      <w:proofErr w:type="spellStart"/>
      <w:r w:rsidRPr="009C562B">
        <w:rPr>
          <w:rFonts w:ascii="Times New Roman" w:eastAsia="Calibri" w:hAnsi="Times New Roman" w:cs="Times New Roman"/>
          <w:color w:val="222222"/>
          <w:sz w:val="24"/>
          <w:szCs w:val="24"/>
          <w:shd w:val="clear" w:color="auto" w:fill="FFFFFF"/>
        </w:rPr>
        <w:t>Melika</w:t>
      </w:r>
      <w:proofErr w:type="spellEnd"/>
      <w:r w:rsidRPr="009C562B">
        <w:rPr>
          <w:rFonts w:ascii="Times New Roman" w:eastAsia="Calibri" w:hAnsi="Times New Roman" w:cs="Times New Roman"/>
          <w:color w:val="222222"/>
          <w:sz w:val="24"/>
          <w:szCs w:val="24"/>
          <w:shd w:val="clear" w:color="auto" w:fill="FFFFFF"/>
        </w:rPr>
        <w:t xml:space="preserve"> F. Assessing the Nursing Performance Related </w:t>
      </w:r>
      <w:proofErr w:type="gramStart"/>
      <w:r w:rsidRPr="009C562B">
        <w:rPr>
          <w:rFonts w:ascii="Times New Roman" w:eastAsia="Calibri" w:hAnsi="Times New Roman" w:cs="Times New Roman"/>
          <w:color w:val="222222"/>
          <w:sz w:val="24"/>
          <w:szCs w:val="24"/>
          <w:shd w:val="clear" w:color="auto" w:fill="FFFFFF"/>
        </w:rPr>
        <w:t>To</w:t>
      </w:r>
      <w:proofErr w:type="gramEnd"/>
      <w:r w:rsidRPr="009C562B">
        <w:rPr>
          <w:rFonts w:ascii="Times New Roman" w:eastAsia="Calibri" w:hAnsi="Times New Roman" w:cs="Times New Roman"/>
          <w:color w:val="222222"/>
          <w:sz w:val="24"/>
          <w:szCs w:val="24"/>
          <w:shd w:val="clear" w:color="auto" w:fill="FFFFFF"/>
        </w:rPr>
        <w:t xml:space="preserve"> Prevention Of Communicable Disease Among Children Under Five Years. Egyptian Journal of Health Care. 2018 Sep 1;9(3):499-522.</w:t>
      </w:r>
    </w:p>
    <w:p w14:paraId="5C961092" w14:textId="77777777" w:rsidR="009C562B" w:rsidRPr="009C562B" w:rsidRDefault="009C562B">
      <w:pPr>
        <w:numPr>
          <w:ilvl w:val="0"/>
          <w:numId w:val="59"/>
        </w:numPr>
        <w:spacing w:after="0" w:line="276" w:lineRule="auto"/>
        <w:ind w:left="426" w:right="-1"/>
        <w:contextualSpacing/>
        <w:jc w:val="both"/>
        <w:rPr>
          <w:rFonts w:ascii="Times New Roman" w:eastAsia="Calibri" w:hAnsi="Times New Roman" w:cs="Times New Roman"/>
          <w:color w:val="222222"/>
          <w:sz w:val="24"/>
          <w:szCs w:val="24"/>
          <w:shd w:val="clear" w:color="auto" w:fill="FFFFFF"/>
        </w:rPr>
      </w:pPr>
      <w:r w:rsidRPr="009C562B">
        <w:rPr>
          <w:rFonts w:ascii="Times New Roman" w:eastAsia="Calibri" w:hAnsi="Times New Roman" w:cs="Times New Roman"/>
          <w:color w:val="222222"/>
          <w:sz w:val="24"/>
          <w:szCs w:val="24"/>
          <w:shd w:val="clear" w:color="auto" w:fill="FFFFFF"/>
        </w:rPr>
        <w:t xml:space="preserve">Han JW, Kang JS, Park JH. Educational Needs of Nurses for Respiratory Communicable Infectious Disease Care: A Cross-Sectional Descriptive Study. </w:t>
      </w:r>
      <w:proofErr w:type="spellStart"/>
      <w:r w:rsidRPr="009C562B">
        <w:rPr>
          <w:rFonts w:ascii="Times New Roman" w:eastAsia="Calibri" w:hAnsi="Times New Roman" w:cs="Times New Roman"/>
          <w:color w:val="222222"/>
          <w:sz w:val="24"/>
          <w:szCs w:val="24"/>
          <w:shd w:val="clear" w:color="auto" w:fill="FFFFFF"/>
        </w:rPr>
        <w:t>InHealthcare</w:t>
      </w:r>
      <w:proofErr w:type="spellEnd"/>
      <w:r w:rsidRPr="009C562B">
        <w:rPr>
          <w:rFonts w:ascii="Times New Roman" w:eastAsia="Calibri" w:hAnsi="Times New Roman" w:cs="Times New Roman"/>
          <w:color w:val="222222"/>
          <w:sz w:val="24"/>
          <w:szCs w:val="24"/>
          <w:shd w:val="clear" w:color="auto" w:fill="FFFFFF"/>
        </w:rPr>
        <w:t xml:space="preserve"> 2021 Aug 13 (Vol. 9, No. 8, p. 1043). MDPI.</w:t>
      </w:r>
    </w:p>
    <w:p w14:paraId="0406888F" w14:textId="77777777" w:rsidR="009C562B" w:rsidRDefault="009C562B" w:rsidP="009C562B">
      <w:pPr>
        <w:pBdr>
          <w:bottom w:val="single" w:sz="6" w:space="1" w:color="auto"/>
        </w:pBdr>
        <w:rPr>
          <w:rFonts w:ascii="Times New Roman" w:hAnsi="Times New Roman" w:cs="Times New Roman"/>
          <w:lang w:bidi="ar-IQ"/>
        </w:rPr>
      </w:pPr>
    </w:p>
    <w:p w14:paraId="09B18F6C" w14:textId="77777777" w:rsidR="009C562B" w:rsidRPr="009C562B" w:rsidRDefault="009C562B" w:rsidP="009C562B">
      <w:pPr>
        <w:rPr>
          <w:rFonts w:ascii="Times New Roman" w:hAnsi="Times New Roman" w:cs="Times New Roman"/>
          <w:lang w:bidi="ar-IQ"/>
        </w:rPr>
      </w:pPr>
    </w:p>
    <w:p w14:paraId="7BD7E1EC" w14:textId="77777777" w:rsidR="009C562B" w:rsidRPr="009C562B" w:rsidRDefault="009C562B" w:rsidP="009C562B">
      <w:pPr>
        <w:rPr>
          <w:rFonts w:ascii="Times New Roman" w:hAnsi="Times New Roman" w:cs="Times New Roman"/>
          <w:lang w:bidi="ar-IQ"/>
        </w:rPr>
      </w:pPr>
    </w:p>
    <w:p w14:paraId="240303B6" w14:textId="77777777" w:rsidR="009C562B" w:rsidRPr="009C562B" w:rsidRDefault="009C562B" w:rsidP="009C562B">
      <w:pPr>
        <w:rPr>
          <w:rFonts w:ascii="Times New Roman" w:hAnsi="Times New Roman" w:cs="Times New Roman"/>
          <w:lang w:bidi="ar-IQ"/>
        </w:rPr>
      </w:pPr>
    </w:p>
    <w:p w14:paraId="22B22307" w14:textId="77777777" w:rsidR="009C562B" w:rsidRPr="009C562B" w:rsidRDefault="009C562B" w:rsidP="009C562B">
      <w:pPr>
        <w:rPr>
          <w:rFonts w:ascii="Times New Roman" w:hAnsi="Times New Roman" w:cs="Times New Roman"/>
          <w:lang w:bidi="ar-IQ"/>
        </w:rPr>
      </w:pPr>
    </w:p>
    <w:p w14:paraId="26F68914" w14:textId="77777777" w:rsidR="009C562B" w:rsidRDefault="009C562B" w:rsidP="009C562B">
      <w:pPr>
        <w:rPr>
          <w:rFonts w:ascii="Times New Roman" w:hAnsi="Times New Roman" w:cs="Times New Roman"/>
          <w:lang w:bidi="ar-IQ"/>
        </w:rPr>
      </w:pPr>
    </w:p>
    <w:p w14:paraId="5AF58D52" w14:textId="77777777" w:rsidR="009C562B" w:rsidRPr="00A731AC" w:rsidRDefault="009C562B" w:rsidP="00A731AC">
      <w:pPr>
        <w:spacing w:after="0" w:line="240" w:lineRule="auto"/>
        <w:jc w:val="center"/>
        <w:rPr>
          <w:rFonts w:ascii="Times New Roman" w:eastAsia="Calibri" w:hAnsi="Times New Roman" w:cs="Times New Roman"/>
          <w:b/>
          <w:bCs/>
          <w:color w:val="FF0000"/>
          <w:sz w:val="28"/>
          <w:szCs w:val="28"/>
          <w:rtl/>
          <w:lang w:bidi="ar-IQ"/>
        </w:rPr>
      </w:pPr>
      <w:r w:rsidRPr="00A731AC">
        <w:rPr>
          <w:rFonts w:ascii="Times New Roman" w:eastAsia="Calibri" w:hAnsi="Times New Roman" w:cs="Times New Roman"/>
          <w:b/>
          <w:bCs/>
          <w:color w:val="FF0000"/>
          <w:sz w:val="28"/>
          <w:szCs w:val="28"/>
          <w:lang w:bidi="ar-IQ"/>
        </w:rPr>
        <w:lastRenderedPageBreak/>
        <w:t>A molecular and immunological study to investigate the</w:t>
      </w:r>
      <w:r w:rsidRPr="00A731AC">
        <w:rPr>
          <w:rFonts w:ascii="Times New Roman" w:eastAsia="Calibri" w:hAnsi="Times New Roman" w:cs="Times New Roman"/>
          <w:b/>
          <w:bCs/>
          <w:color w:val="FF0000"/>
          <w:sz w:val="28"/>
          <w:szCs w:val="28"/>
          <w:rtl/>
          <w:lang w:bidi="ar-IQ"/>
        </w:rPr>
        <w:t xml:space="preserve"> </w:t>
      </w:r>
      <w:r w:rsidRPr="00A731AC">
        <w:rPr>
          <w:rFonts w:ascii="Times New Roman" w:eastAsia="Calibri" w:hAnsi="Times New Roman" w:cs="Times New Roman"/>
          <w:b/>
          <w:bCs/>
          <w:color w:val="FF0000"/>
          <w:sz w:val="28"/>
          <w:szCs w:val="28"/>
          <w:lang w:bidi="ar-IQ"/>
        </w:rPr>
        <w:t>genes (</w:t>
      </w:r>
      <w:r w:rsidRPr="00A731AC">
        <w:rPr>
          <w:rFonts w:ascii="Times New Roman" w:eastAsia="Calibri" w:hAnsi="Times New Roman" w:cs="Times New Roman"/>
          <w:b/>
          <w:bCs/>
          <w:i/>
          <w:iCs/>
          <w:color w:val="FF0000"/>
          <w:sz w:val="28"/>
          <w:szCs w:val="28"/>
          <w:lang w:bidi="ar-IQ"/>
        </w:rPr>
        <w:t>HBB</w:t>
      </w:r>
      <w:r w:rsidRPr="00A731AC">
        <w:rPr>
          <w:rFonts w:ascii="Times New Roman" w:eastAsia="Calibri" w:hAnsi="Times New Roman" w:cs="Times New Roman"/>
          <w:b/>
          <w:bCs/>
          <w:color w:val="FF0000"/>
          <w:sz w:val="28"/>
          <w:szCs w:val="28"/>
          <w:lang w:bidi="ar-IQ"/>
        </w:rPr>
        <w:t xml:space="preserve"> and </w:t>
      </w:r>
      <w:r w:rsidRPr="00A731AC">
        <w:rPr>
          <w:rFonts w:ascii="Times New Roman" w:eastAsia="Calibri" w:hAnsi="Times New Roman" w:cs="Times New Roman"/>
          <w:b/>
          <w:bCs/>
          <w:i/>
          <w:iCs/>
          <w:color w:val="FF0000"/>
          <w:sz w:val="28"/>
          <w:szCs w:val="28"/>
          <w:lang w:bidi="ar-IQ"/>
        </w:rPr>
        <w:t>HBA1F</w:t>
      </w:r>
      <w:r w:rsidRPr="00A731AC">
        <w:rPr>
          <w:rFonts w:ascii="Times New Roman" w:eastAsia="Calibri" w:hAnsi="Times New Roman" w:cs="Times New Roman"/>
          <w:b/>
          <w:bCs/>
          <w:color w:val="FF0000"/>
          <w:sz w:val="28"/>
          <w:szCs w:val="28"/>
          <w:lang w:bidi="ar-IQ"/>
        </w:rPr>
        <w:t>) in patients of thalassemia in</w:t>
      </w:r>
      <w:r w:rsidRPr="00A731AC">
        <w:rPr>
          <w:rFonts w:ascii="Times New Roman" w:eastAsia="Calibri" w:hAnsi="Times New Roman" w:cs="Times New Roman"/>
          <w:b/>
          <w:bCs/>
          <w:color w:val="FF0000"/>
          <w:sz w:val="28"/>
          <w:szCs w:val="28"/>
          <w:rtl/>
          <w:lang w:bidi="ar-IQ"/>
        </w:rPr>
        <w:t xml:space="preserve"> </w:t>
      </w:r>
      <w:r w:rsidRPr="00A731AC">
        <w:rPr>
          <w:rFonts w:ascii="Times New Roman" w:eastAsia="Calibri" w:hAnsi="Times New Roman" w:cs="Times New Roman"/>
          <w:b/>
          <w:bCs/>
          <w:color w:val="FF0000"/>
          <w:sz w:val="28"/>
          <w:szCs w:val="28"/>
          <w:lang w:bidi="ar-IQ"/>
        </w:rPr>
        <w:t>Babylon Governorate</w:t>
      </w:r>
    </w:p>
    <w:p w14:paraId="193B6074" w14:textId="77777777" w:rsidR="009C562B" w:rsidRPr="009C562B" w:rsidRDefault="009C562B" w:rsidP="009C562B">
      <w:pPr>
        <w:spacing w:after="200" w:line="240" w:lineRule="auto"/>
        <w:jc w:val="both"/>
        <w:rPr>
          <w:rFonts w:ascii="Times New Roman" w:eastAsia="Calibri" w:hAnsi="Times New Roman" w:cs="Times New Roman"/>
          <w:b/>
          <w:bCs/>
          <w:sz w:val="2"/>
          <w:szCs w:val="2"/>
          <w:lang w:bidi="ar-IQ"/>
        </w:rPr>
      </w:pPr>
    </w:p>
    <w:p w14:paraId="15EFF791" w14:textId="77777777" w:rsidR="009C562B" w:rsidRPr="009C562B" w:rsidRDefault="009C562B" w:rsidP="009C562B">
      <w:pPr>
        <w:spacing w:after="200" w:line="240" w:lineRule="auto"/>
        <w:jc w:val="both"/>
        <w:rPr>
          <w:rFonts w:ascii="Times New Roman" w:eastAsia="Calibri" w:hAnsi="Times New Roman" w:cs="Times New Roman"/>
          <w:b/>
          <w:bCs/>
          <w:sz w:val="26"/>
          <w:szCs w:val="26"/>
          <w:lang w:bidi="ar-IQ"/>
        </w:rPr>
      </w:pPr>
      <w:r w:rsidRPr="009C562B">
        <w:rPr>
          <w:rFonts w:ascii="Times New Roman" w:eastAsia="Calibri" w:hAnsi="Times New Roman" w:cs="Times New Roman"/>
          <w:b/>
          <w:bCs/>
          <w:sz w:val="26"/>
          <w:szCs w:val="26"/>
          <w:lang w:bidi="ar-IQ"/>
        </w:rPr>
        <w:t xml:space="preserve">     </w:t>
      </w:r>
      <w:r w:rsidRPr="009C562B">
        <w:rPr>
          <w:rFonts w:ascii="Times New Roman" w:eastAsia="Calibri" w:hAnsi="Times New Roman" w:cs="Times New Roman"/>
          <w:b/>
          <w:bCs/>
          <w:sz w:val="24"/>
          <w:szCs w:val="24"/>
          <w:lang w:bidi="ar-IQ"/>
        </w:rPr>
        <w:t xml:space="preserve">Haider </w:t>
      </w:r>
      <w:proofErr w:type="spellStart"/>
      <w:r w:rsidRPr="009C562B">
        <w:rPr>
          <w:rFonts w:ascii="Times New Roman" w:eastAsia="Calibri" w:hAnsi="Times New Roman" w:cs="Times New Roman"/>
          <w:b/>
          <w:bCs/>
          <w:sz w:val="24"/>
          <w:szCs w:val="24"/>
          <w:lang w:bidi="ar-IQ"/>
        </w:rPr>
        <w:t>Truky</w:t>
      </w:r>
      <w:proofErr w:type="spellEnd"/>
      <w:r w:rsidRPr="009C562B">
        <w:rPr>
          <w:rFonts w:ascii="Times New Roman" w:eastAsia="Calibri" w:hAnsi="Times New Roman" w:cs="Times New Roman"/>
          <w:b/>
          <w:bCs/>
          <w:sz w:val="24"/>
          <w:szCs w:val="24"/>
          <w:lang w:bidi="ar-IQ"/>
        </w:rPr>
        <w:t xml:space="preserve"> Mousa Al-Mousawi</w:t>
      </w:r>
      <w:r w:rsidRPr="009C562B">
        <w:rPr>
          <w:rFonts w:ascii="Times New Roman" w:eastAsia="Calibri" w:hAnsi="Times New Roman" w:cs="Times New Roman"/>
          <w:b/>
          <w:bCs/>
          <w:sz w:val="24"/>
          <w:szCs w:val="24"/>
          <w:vertAlign w:val="superscript"/>
          <w:lang w:bidi="ar-IQ"/>
        </w:rPr>
        <w:t>1*</w:t>
      </w:r>
      <w:r w:rsidRPr="009C562B">
        <w:rPr>
          <w:rFonts w:ascii="Times New Roman" w:eastAsia="Calibri" w:hAnsi="Times New Roman" w:cs="Times New Roman"/>
          <w:b/>
          <w:bCs/>
          <w:sz w:val="24"/>
          <w:szCs w:val="24"/>
          <w:lang w:bidi="ar-IQ"/>
        </w:rPr>
        <w:t xml:space="preserve">       </w:t>
      </w:r>
      <w:proofErr w:type="spellStart"/>
      <w:r w:rsidRPr="009C562B">
        <w:rPr>
          <w:rFonts w:ascii="Times New Roman" w:eastAsia="Calibri" w:hAnsi="Times New Roman" w:cs="Times New Roman"/>
          <w:b/>
          <w:bCs/>
          <w:sz w:val="24"/>
          <w:szCs w:val="24"/>
          <w:lang w:bidi="ar-IQ"/>
        </w:rPr>
        <w:t>Hameedah</w:t>
      </w:r>
      <w:proofErr w:type="spellEnd"/>
      <w:r w:rsidRPr="009C562B">
        <w:rPr>
          <w:rFonts w:ascii="Times New Roman" w:eastAsia="Calibri" w:hAnsi="Times New Roman" w:cs="Times New Roman"/>
          <w:b/>
          <w:bCs/>
          <w:sz w:val="24"/>
          <w:szCs w:val="24"/>
          <w:lang w:bidi="ar-IQ"/>
        </w:rPr>
        <w:t xml:space="preserve"> Hamzah Ajeel</w:t>
      </w:r>
      <w:r w:rsidRPr="009C562B">
        <w:rPr>
          <w:rFonts w:ascii="Times New Roman" w:eastAsia="Calibri" w:hAnsi="Times New Roman" w:cs="Times New Roman"/>
          <w:b/>
          <w:bCs/>
          <w:sz w:val="24"/>
          <w:szCs w:val="24"/>
          <w:vertAlign w:val="superscript"/>
          <w:lang w:bidi="ar-IQ"/>
        </w:rPr>
        <w:t>2</w:t>
      </w:r>
      <w:r w:rsidRPr="009C562B">
        <w:rPr>
          <w:rFonts w:ascii="Times New Roman" w:eastAsia="Calibri" w:hAnsi="Times New Roman" w:cs="Times New Roman"/>
          <w:b/>
          <w:bCs/>
          <w:sz w:val="24"/>
          <w:szCs w:val="24"/>
          <w:lang w:bidi="ar-IQ"/>
        </w:rPr>
        <w:t xml:space="preserve">        </w:t>
      </w:r>
      <w:proofErr w:type="spellStart"/>
      <w:r w:rsidRPr="009C562B">
        <w:rPr>
          <w:rFonts w:ascii="Times New Roman" w:eastAsia="Calibri" w:hAnsi="Times New Roman" w:cs="Times New Roman"/>
          <w:b/>
          <w:bCs/>
          <w:sz w:val="24"/>
          <w:szCs w:val="24"/>
          <w:lang w:bidi="ar-IQ"/>
        </w:rPr>
        <w:t>Rawaa</w:t>
      </w:r>
      <w:proofErr w:type="spellEnd"/>
      <w:r w:rsidRPr="009C562B">
        <w:rPr>
          <w:rFonts w:ascii="Times New Roman" w:eastAsia="Calibri" w:hAnsi="Times New Roman" w:cs="Times New Roman"/>
          <w:b/>
          <w:bCs/>
          <w:sz w:val="24"/>
          <w:szCs w:val="24"/>
          <w:lang w:bidi="ar-IQ"/>
        </w:rPr>
        <w:t xml:space="preserve"> </w:t>
      </w:r>
      <w:proofErr w:type="spellStart"/>
      <w:r w:rsidRPr="009C562B">
        <w:rPr>
          <w:rFonts w:ascii="Times New Roman" w:eastAsia="Calibri" w:hAnsi="Times New Roman" w:cs="Times New Roman"/>
          <w:b/>
          <w:bCs/>
          <w:sz w:val="24"/>
          <w:szCs w:val="24"/>
          <w:lang w:bidi="ar-IQ"/>
        </w:rPr>
        <w:t>Adday</w:t>
      </w:r>
      <w:proofErr w:type="spellEnd"/>
      <w:r w:rsidRPr="009C562B">
        <w:rPr>
          <w:rFonts w:ascii="Times New Roman" w:eastAsia="Calibri" w:hAnsi="Times New Roman" w:cs="Times New Roman"/>
          <w:b/>
          <w:bCs/>
          <w:sz w:val="24"/>
          <w:szCs w:val="24"/>
          <w:lang w:bidi="ar-IQ"/>
        </w:rPr>
        <w:t xml:space="preserve"> Ali</w:t>
      </w:r>
      <w:r w:rsidRPr="009C562B">
        <w:rPr>
          <w:rFonts w:ascii="Times New Roman" w:eastAsia="Calibri" w:hAnsi="Times New Roman" w:cs="Times New Roman"/>
          <w:b/>
          <w:bCs/>
          <w:sz w:val="24"/>
          <w:szCs w:val="24"/>
          <w:vertAlign w:val="superscript"/>
          <w:lang w:bidi="ar-IQ"/>
        </w:rPr>
        <w:t>3</w:t>
      </w:r>
    </w:p>
    <w:p w14:paraId="31F93CB6" w14:textId="77777777" w:rsidR="009C562B" w:rsidRPr="009C562B" w:rsidRDefault="009C562B" w:rsidP="009C562B">
      <w:pPr>
        <w:spacing w:after="0" w:line="240" w:lineRule="auto"/>
        <w:jc w:val="both"/>
        <w:rPr>
          <w:rFonts w:ascii="Times New Roman" w:eastAsia="Calibri" w:hAnsi="Times New Roman" w:cs="Times New Roman"/>
          <w:b/>
          <w:bCs/>
          <w:sz w:val="20"/>
          <w:szCs w:val="20"/>
          <w:lang w:bidi="ar-IQ"/>
        </w:rPr>
      </w:pPr>
      <w:r w:rsidRPr="009C562B">
        <w:rPr>
          <w:rFonts w:ascii="Times New Roman" w:eastAsia="Calibri" w:hAnsi="Times New Roman" w:cs="Times New Roman"/>
          <w:b/>
          <w:bCs/>
          <w:sz w:val="20"/>
          <w:szCs w:val="20"/>
          <w:vertAlign w:val="superscript"/>
          <w:lang w:bidi="ar-IQ"/>
        </w:rPr>
        <w:t>1*</w:t>
      </w:r>
      <w:r w:rsidRPr="009C562B">
        <w:rPr>
          <w:rFonts w:ascii="Times New Roman" w:eastAsia="Calibri" w:hAnsi="Times New Roman" w:cs="Times New Roman"/>
          <w:b/>
          <w:bCs/>
          <w:sz w:val="20"/>
          <w:szCs w:val="20"/>
          <w:lang w:bidi="ar-IQ"/>
        </w:rPr>
        <w:t xml:space="preserve"> Civil Applied Biotechnology, College of Biotechnology, Al-</w:t>
      </w:r>
      <w:proofErr w:type="spellStart"/>
      <w:r w:rsidRPr="009C562B">
        <w:rPr>
          <w:rFonts w:ascii="Times New Roman" w:eastAsia="Calibri" w:hAnsi="Times New Roman" w:cs="Times New Roman"/>
          <w:b/>
          <w:bCs/>
          <w:sz w:val="20"/>
          <w:szCs w:val="20"/>
          <w:lang w:bidi="ar-IQ"/>
        </w:rPr>
        <w:t>Qasim</w:t>
      </w:r>
      <w:proofErr w:type="spellEnd"/>
      <w:r w:rsidRPr="009C562B">
        <w:rPr>
          <w:rFonts w:ascii="Times New Roman" w:eastAsia="Calibri" w:hAnsi="Times New Roman" w:cs="Times New Roman"/>
          <w:b/>
          <w:bCs/>
          <w:sz w:val="20"/>
          <w:szCs w:val="20"/>
          <w:lang w:bidi="ar-IQ"/>
        </w:rPr>
        <w:t xml:space="preserve"> Green University, Babylon 51013, Iraq.</w:t>
      </w:r>
    </w:p>
    <w:p w14:paraId="419ACD16" w14:textId="77777777" w:rsidR="009C562B" w:rsidRPr="009C562B" w:rsidRDefault="009C562B" w:rsidP="009C562B">
      <w:pPr>
        <w:spacing w:after="0" w:line="240" w:lineRule="auto"/>
        <w:jc w:val="both"/>
        <w:rPr>
          <w:rFonts w:ascii="Times New Roman" w:eastAsia="Calibri" w:hAnsi="Times New Roman" w:cs="Times New Roman"/>
          <w:b/>
          <w:bCs/>
          <w:sz w:val="20"/>
          <w:szCs w:val="20"/>
          <w:rtl/>
          <w:lang w:bidi="ar-IQ"/>
        </w:rPr>
      </w:pPr>
      <w:r w:rsidRPr="009C562B">
        <w:rPr>
          <w:rFonts w:ascii="Times New Roman" w:eastAsia="Calibri" w:hAnsi="Times New Roman" w:cs="Times New Roman"/>
          <w:b/>
          <w:bCs/>
          <w:sz w:val="20"/>
          <w:szCs w:val="20"/>
          <w:vertAlign w:val="superscript"/>
          <w:lang w:bidi="ar-IQ"/>
        </w:rPr>
        <w:t>2,3</w:t>
      </w:r>
      <w:r w:rsidRPr="009C562B">
        <w:rPr>
          <w:rFonts w:ascii="Times New Roman" w:eastAsia="Calibri" w:hAnsi="Times New Roman" w:cs="Times New Roman"/>
          <w:b/>
          <w:bCs/>
          <w:sz w:val="20"/>
          <w:szCs w:val="20"/>
          <w:lang w:bidi="ar-IQ"/>
        </w:rPr>
        <w:t>Department of Microbiology, Collage of Veterinary Medicine, AL-</w:t>
      </w:r>
      <w:proofErr w:type="spellStart"/>
      <w:r w:rsidRPr="009C562B">
        <w:rPr>
          <w:rFonts w:ascii="Times New Roman" w:eastAsia="Calibri" w:hAnsi="Times New Roman" w:cs="Times New Roman"/>
          <w:b/>
          <w:bCs/>
          <w:sz w:val="20"/>
          <w:szCs w:val="20"/>
          <w:lang w:bidi="ar-IQ"/>
        </w:rPr>
        <w:t>Qasim</w:t>
      </w:r>
      <w:proofErr w:type="spellEnd"/>
      <w:r w:rsidRPr="009C562B">
        <w:rPr>
          <w:rFonts w:ascii="Times New Roman" w:eastAsia="Calibri" w:hAnsi="Times New Roman" w:cs="Times New Roman"/>
          <w:b/>
          <w:bCs/>
          <w:sz w:val="20"/>
          <w:szCs w:val="20"/>
          <w:lang w:bidi="ar-IQ"/>
        </w:rPr>
        <w:t xml:space="preserve"> Green University, Babylon, Iraq. </w:t>
      </w:r>
    </w:p>
    <w:p w14:paraId="6ABA9CF5" w14:textId="77777777" w:rsidR="009C562B" w:rsidRPr="009C562B" w:rsidRDefault="009C562B" w:rsidP="009C562B">
      <w:pPr>
        <w:spacing w:after="0" w:line="240" w:lineRule="auto"/>
        <w:jc w:val="both"/>
        <w:rPr>
          <w:rFonts w:ascii="Times New Roman" w:eastAsia="Calibri" w:hAnsi="Times New Roman" w:cs="Times New Roman"/>
          <w:b/>
          <w:bCs/>
          <w:sz w:val="20"/>
          <w:szCs w:val="20"/>
          <w:lang w:bidi="ar-IQ"/>
        </w:rPr>
      </w:pPr>
      <w:r w:rsidRPr="009C562B">
        <w:rPr>
          <w:rFonts w:ascii="Times New Roman" w:eastAsia="Calibri" w:hAnsi="Times New Roman" w:cs="Times New Roman"/>
          <w:b/>
          <w:bCs/>
          <w:sz w:val="20"/>
          <w:szCs w:val="20"/>
          <w:lang w:bidi="ar-IQ"/>
        </w:rPr>
        <w:t xml:space="preserve">Corresponding author E-mail: dr.haideralmusawi@biotech.uoqasim.edu.iq </w:t>
      </w:r>
    </w:p>
    <w:p w14:paraId="14244649" w14:textId="77777777" w:rsidR="009C562B" w:rsidRPr="009C562B" w:rsidRDefault="009C562B" w:rsidP="009C562B">
      <w:pPr>
        <w:spacing w:after="0" w:line="240" w:lineRule="auto"/>
        <w:jc w:val="both"/>
        <w:rPr>
          <w:rFonts w:ascii="Times New Roman" w:eastAsia="Calibri" w:hAnsi="Times New Roman" w:cs="Times New Roman"/>
          <w:b/>
          <w:bCs/>
          <w:sz w:val="20"/>
          <w:szCs w:val="20"/>
          <w:lang w:bidi="ar-IQ"/>
        </w:rPr>
      </w:pPr>
      <w:r w:rsidRPr="009C562B">
        <w:rPr>
          <w:rFonts w:ascii="Times New Roman" w:eastAsia="Calibri" w:hAnsi="Times New Roman" w:cs="Times New Roman"/>
          <w:b/>
          <w:bCs/>
          <w:sz w:val="20"/>
          <w:szCs w:val="20"/>
          <w:lang w:bidi="ar-IQ"/>
        </w:rPr>
        <w:t xml:space="preserve">ORCID ID: https://orcid.org/0000-0001-9292-4611 </w:t>
      </w:r>
    </w:p>
    <w:p w14:paraId="4EA92BD8" w14:textId="77777777" w:rsidR="009C562B" w:rsidRPr="009C562B" w:rsidRDefault="009C562B" w:rsidP="009C562B">
      <w:pPr>
        <w:spacing w:after="0" w:line="276" w:lineRule="auto"/>
        <w:jc w:val="both"/>
        <w:rPr>
          <w:rFonts w:ascii="Times New Roman" w:eastAsia="Calibri" w:hAnsi="Times New Roman" w:cs="Times New Roman"/>
          <w:sz w:val="16"/>
          <w:szCs w:val="16"/>
          <w:lang w:bidi="ar-IQ"/>
        </w:rPr>
      </w:pPr>
    </w:p>
    <w:p w14:paraId="4B03E8B1" w14:textId="77777777" w:rsidR="009C562B" w:rsidRPr="009C562B" w:rsidRDefault="009C562B" w:rsidP="009C562B">
      <w:pPr>
        <w:spacing w:after="0" w:line="276" w:lineRule="auto"/>
        <w:jc w:val="both"/>
        <w:rPr>
          <w:rFonts w:ascii="Times New Roman" w:eastAsia="Calibri" w:hAnsi="Times New Roman" w:cs="Times New Roman"/>
          <w:b/>
          <w:bCs/>
          <w:i/>
          <w:iCs/>
          <w:sz w:val="24"/>
          <w:szCs w:val="24"/>
          <w:rtl/>
          <w:lang w:bidi="ar-IQ"/>
        </w:rPr>
      </w:pPr>
      <w:r w:rsidRPr="009C562B">
        <w:rPr>
          <w:rFonts w:ascii="Times New Roman" w:eastAsia="Calibri" w:hAnsi="Times New Roman" w:cs="Times New Roman"/>
          <w:b/>
          <w:bCs/>
          <w:sz w:val="24"/>
          <w:szCs w:val="24"/>
          <w:lang w:bidi="ar-IQ"/>
        </w:rPr>
        <w:t>Abstract</w:t>
      </w:r>
      <w:r w:rsidRPr="009C562B">
        <w:rPr>
          <w:rFonts w:ascii="Times New Roman" w:eastAsia="Calibri" w:hAnsi="Times New Roman" w:cs="Times New Roman"/>
          <w:b/>
          <w:bCs/>
          <w:sz w:val="24"/>
          <w:szCs w:val="24"/>
          <w:rtl/>
          <w:lang w:bidi="ar-IQ"/>
        </w:rPr>
        <w:t xml:space="preserve">   </w:t>
      </w:r>
      <w:r w:rsidRPr="009C562B">
        <w:rPr>
          <w:rFonts w:ascii="Times New Roman" w:eastAsia="Calibri" w:hAnsi="Times New Roman" w:cs="Times New Roman"/>
          <w:b/>
          <w:bCs/>
          <w:i/>
          <w:iCs/>
          <w:sz w:val="24"/>
          <w:szCs w:val="24"/>
          <w:rtl/>
          <w:lang w:bidi="ar-IQ"/>
        </w:rPr>
        <w:t xml:space="preserve">  </w:t>
      </w:r>
    </w:p>
    <w:p w14:paraId="7002A55D" w14:textId="77777777" w:rsidR="009C562B" w:rsidRPr="009C562B" w:rsidRDefault="009C562B" w:rsidP="009C562B">
      <w:p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The current study included Thalassemia patients in several parts: the clinical status of patients and the classification of types of thalassemia. Both alpha and beta, with the composition for the hemoglobin, cause them from the genetic often Inherited in an autosomal recessive manner there are many causative genes, but the most important are the HBB gene on chromosome 11 and the HBA1F gene chromosome 16. This study was conducted from (1/2/2022 to 1/6/2022), Blood samples were collected from twenty-four clinical patients with Thalassemia from Thalassemia Center patients in the Babylon governorate, and included (10) females and (14) males, their ages ranged between (10 to 35) years, and they were classified as some dependent on blood transfusion and others not dependent on it. They were registered in Babylon Teaching Hospital, and (10) control samples were collected from apparently healthy people without genetic blood diseases and of the same ages as patients. The results of the current study showed that every blood type is susceptible to the genetic disorder that causes thalassemia. It was found that blood group A and O is the most common group in thalassemia patients, as (6) of them were carriers of blood type A, while (10) of them were carriers of blood type O. This is the reason that the thalassemia genes are not affected by the blood groups because the blood groups are located on chromosome 9. In contrast, the thalassemia genes are located on chromosome 11. The results of DNA isolation in all samples from patients and healthy people (control) were correct and accurate, </w:t>
      </w:r>
      <w:proofErr w:type="gramStart"/>
      <w:r w:rsidRPr="009C562B">
        <w:rPr>
          <w:rFonts w:ascii="Times New Roman" w:eastAsia="Calibri" w:hAnsi="Times New Roman" w:cs="Times New Roman"/>
          <w:sz w:val="24"/>
          <w:szCs w:val="24"/>
          <w:lang w:bidi="ar-IQ"/>
        </w:rPr>
        <w:t>The</w:t>
      </w:r>
      <w:proofErr w:type="gramEnd"/>
      <w:r w:rsidRPr="009C562B">
        <w:rPr>
          <w:rFonts w:ascii="Times New Roman" w:eastAsia="Calibri" w:hAnsi="Times New Roman" w:cs="Times New Roman"/>
          <w:sz w:val="24"/>
          <w:szCs w:val="24"/>
          <w:lang w:bidi="ar-IQ"/>
        </w:rPr>
        <w:t xml:space="preserve"> results of the detection of the two genes selected in the current study when examined using conventional PCR showed that the size of the HBB gene is bp 190 and the HBA1F gene is bp150 when compared with DNA Ladder in gel electrophoresis after using with primer for each of the causative genes. </w:t>
      </w:r>
    </w:p>
    <w:p w14:paraId="308EE389" w14:textId="77777777" w:rsidR="009C562B" w:rsidRPr="009C562B" w:rsidRDefault="009C562B" w:rsidP="009C562B">
      <w:p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The results showed that the presence of the HBB gene in thalassemia patients causes beta thalassemia in 100% of all patients. In comparison, the HBA1F gene did not appear in alpha thalassemia patients and its percentage was 0% in the same samples of patients, while the control group was 0% in both genes. The results of the HB electrophoresis rapid test, which was used for all patient samples and the control group, showed an increase in thalassemia patients when compared to the normal percentages, as the HbA2 increased from (2.7 to 6.6%) and its normal percentage is from (2 to 3%). And the percentage of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xml:space="preserve"> increased from (2 to 12.1%) and its normal percentage is from (0.8 to 2%), this is because patients with high levels of both HbA2 and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xml:space="preserve"> were diagnosed with beta-thalassemia, and more than 90% of them were found to be carriers of the disease in the beta thalassemia gene.  On the other hand, the results of studies of immunological tests using strep for viral hepatitis C and B types (during blood transfusion for thalassemia patients who depend on blood transfusion) found that (11) out of (24) samples, and this indicates that more than 40% of Thalassemia patients are infected with hepatitis C virus. No patient is infected with type B.</w:t>
      </w:r>
    </w:p>
    <w:p w14:paraId="74BBD742" w14:textId="77777777" w:rsidR="009C562B" w:rsidRPr="009C562B" w:rsidRDefault="009C562B" w:rsidP="009C562B">
      <w:pPr>
        <w:spacing w:after="0" w:line="240" w:lineRule="auto"/>
        <w:jc w:val="both"/>
        <w:rPr>
          <w:rFonts w:ascii="Times New Roman" w:eastAsia="Calibri" w:hAnsi="Times New Roman" w:cs="Times New Roman"/>
          <w:b/>
          <w:bCs/>
          <w:sz w:val="24"/>
          <w:szCs w:val="24"/>
          <w:lang w:bidi="ar-IQ"/>
        </w:rPr>
      </w:pPr>
      <w:r w:rsidRPr="009C562B">
        <w:rPr>
          <w:rFonts w:ascii="Times New Roman" w:eastAsia="Calibri" w:hAnsi="Times New Roman" w:cs="Times New Roman"/>
          <w:b/>
          <w:bCs/>
          <w:sz w:val="24"/>
          <w:szCs w:val="24"/>
          <w:lang w:bidi="ar-IQ"/>
        </w:rPr>
        <w:t>Keywords: Thalassemia alpha and beta, HBB and HBA1F genes, HB electrophoresis rapid test and immunological tests</w:t>
      </w:r>
    </w:p>
    <w:p w14:paraId="653DECAB" w14:textId="77777777" w:rsidR="009C562B" w:rsidRPr="009C562B" w:rsidRDefault="009C562B" w:rsidP="009C562B">
      <w:pPr>
        <w:spacing w:after="0" w:line="276" w:lineRule="auto"/>
        <w:jc w:val="both"/>
        <w:rPr>
          <w:rFonts w:ascii="Times New Roman" w:eastAsia="Calibri" w:hAnsi="Times New Roman" w:cs="Times New Roman"/>
          <w:sz w:val="14"/>
          <w:szCs w:val="14"/>
          <w:lang w:bidi="ar-IQ"/>
        </w:rPr>
      </w:pPr>
    </w:p>
    <w:p w14:paraId="13AD5954" w14:textId="77777777" w:rsidR="009C562B" w:rsidRPr="009C562B" w:rsidRDefault="009C562B" w:rsidP="009C562B">
      <w:pPr>
        <w:spacing w:after="0" w:line="276" w:lineRule="auto"/>
        <w:jc w:val="both"/>
        <w:rPr>
          <w:rFonts w:ascii="Times New Roman" w:eastAsia="Calibri" w:hAnsi="Times New Roman" w:cs="Times New Roman"/>
          <w:b/>
          <w:bCs/>
          <w:sz w:val="24"/>
          <w:szCs w:val="24"/>
          <w:lang w:bidi="ar-IQ"/>
        </w:rPr>
      </w:pPr>
      <w:r w:rsidRPr="009C562B">
        <w:rPr>
          <w:rFonts w:ascii="Times New Roman" w:eastAsia="Calibri" w:hAnsi="Times New Roman" w:cs="Times New Roman"/>
          <w:b/>
          <w:bCs/>
          <w:sz w:val="24"/>
          <w:szCs w:val="24"/>
          <w:lang w:bidi="ar-IQ"/>
        </w:rPr>
        <w:t>Introduction</w:t>
      </w:r>
    </w:p>
    <w:p w14:paraId="7C48B2FE" w14:textId="77777777" w:rsidR="009C562B" w:rsidRPr="009C562B" w:rsidRDefault="009C562B" w:rsidP="009C562B">
      <w:p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lastRenderedPageBreak/>
        <w:t xml:space="preserve">Thalassemia is inherited blood disorders characterized by abnormal form of hemoglobin or decreased hemoglobin production. Thalassemia is genetic disorders inherited from a person's parents. The </w:t>
      </w:r>
      <w:proofErr w:type="gramStart"/>
      <w:r w:rsidRPr="009C562B">
        <w:rPr>
          <w:rFonts w:ascii="Times New Roman" w:eastAsia="Calibri" w:hAnsi="Times New Roman" w:cs="Times New Roman"/>
          <w:sz w:val="24"/>
          <w:szCs w:val="24"/>
          <w:lang w:bidi="ar-IQ"/>
        </w:rPr>
        <w:t xml:space="preserve">term </w:t>
      </w:r>
      <w:r w:rsidRPr="009C562B">
        <w:rPr>
          <w:rFonts w:ascii="Times New Roman" w:eastAsia="Calibri" w:hAnsi="Times New Roman" w:cs="Times New Roman"/>
          <w:sz w:val="24"/>
          <w:szCs w:val="24"/>
          <w:rtl/>
          <w:lang w:bidi="ar-IQ"/>
        </w:rPr>
        <w:t>)</w:t>
      </w:r>
      <w:r w:rsidRPr="009C562B">
        <w:rPr>
          <w:rFonts w:ascii="Times New Roman" w:eastAsia="Calibri" w:hAnsi="Times New Roman" w:cs="Times New Roman"/>
          <w:sz w:val="24"/>
          <w:szCs w:val="24"/>
          <w:lang w:bidi="ar-IQ"/>
        </w:rPr>
        <w:t>Thalassemia</w:t>
      </w:r>
      <w:proofErr w:type="gramEnd"/>
      <w:r w:rsidRPr="009C562B">
        <w:rPr>
          <w:rFonts w:ascii="Times New Roman" w:eastAsia="Calibri" w:hAnsi="Times New Roman" w:cs="Times New Roman"/>
          <w:sz w:val="24"/>
          <w:szCs w:val="24"/>
          <w:rtl/>
          <w:lang w:bidi="ar-IQ"/>
        </w:rPr>
        <w:t>(</w:t>
      </w:r>
      <w:r w:rsidRPr="009C562B">
        <w:rPr>
          <w:rFonts w:ascii="Times New Roman" w:eastAsia="Calibri" w:hAnsi="Times New Roman" w:cs="Times New Roman"/>
          <w:sz w:val="24"/>
          <w:szCs w:val="24"/>
          <w:lang w:bidi="ar-IQ"/>
        </w:rPr>
        <w:t xml:space="preserve">, is derived from the Greek word </w:t>
      </w:r>
      <w:r w:rsidRPr="009C562B">
        <w:rPr>
          <w:rFonts w:ascii="Times New Roman" w:eastAsia="Calibri" w:hAnsi="Times New Roman" w:cs="Times New Roman"/>
          <w:sz w:val="24"/>
          <w:szCs w:val="24"/>
          <w:rtl/>
          <w:lang w:bidi="ar-IQ"/>
        </w:rPr>
        <w:t>)</w:t>
      </w:r>
      <w:r w:rsidRPr="009C562B">
        <w:rPr>
          <w:rFonts w:ascii="Times New Roman" w:eastAsia="Calibri" w:hAnsi="Times New Roman" w:cs="Times New Roman"/>
          <w:sz w:val="24"/>
          <w:szCs w:val="24"/>
          <w:lang w:bidi="ar-IQ"/>
        </w:rPr>
        <w:t>Thalassa</w:t>
      </w:r>
      <w:r w:rsidRPr="009C562B">
        <w:rPr>
          <w:rFonts w:ascii="Times New Roman" w:eastAsia="Calibri" w:hAnsi="Times New Roman" w:cs="Times New Roman"/>
          <w:sz w:val="24"/>
          <w:szCs w:val="24"/>
          <w:rtl/>
          <w:lang w:bidi="ar-IQ"/>
        </w:rPr>
        <w:t>(</w:t>
      </w:r>
      <w:r w:rsidRPr="009C562B">
        <w:rPr>
          <w:rFonts w:ascii="Times New Roman" w:eastAsia="Calibri" w:hAnsi="Times New Roman" w:cs="Times New Roman"/>
          <w:sz w:val="24"/>
          <w:szCs w:val="24"/>
          <w:lang w:bidi="ar-IQ"/>
        </w:rPr>
        <w:t xml:space="preserve"> (sea), because this genetic illness remained initially diagnosed in Mediterranean area. There are two main types, alpha thalassemia and beta thalassemia both alpha and beta thalassemia are often Inherited in autosomal recessive manner</w:t>
      </w:r>
      <w:r w:rsidRPr="009C562B">
        <w:rPr>
          <w:rFonts w:ascii="Times New Roman" w:eastAsia="Calibri" w:hAnsi="Times New Roman" w:cs="Times New Roman"/>
          <w:sz w:val="24"/>
          <w:szCs w:val="24"/>
          <w:rtl/>
        </w:rPr>
        <w:t xml:space="preserve"> </w:t>
      </w:r>
      <w:r w:rsidRPr="009C562B">
        <w:rPr>
          <w:rFonts w:ascii="Times New Roman" w:eastAsia="Calibri" w:hAnsi="Times New Roman" w:cs="Times New Roman"/>
          <w:sz w:val="24"/>
          <w:szCs w:val="24"/>
          <w:lang w:bidi="ar-IQ"/>
        </w:rPr>
        <w:t xml:space="preserve">there are many causative genes, but the most important are the </w:t>
      </w:r>
      <w:r w:rsidRPr="009C562B">
        <w:rPr>
          <w:rFonts w:ascii="Times New Roman" w:eastAsia="Calibri" w:hAnsi="Times New Roman" w:cs="Times New Roman"/>
          <w:i/>
          <w:iCs/>
          <w:sz w:val="24"/>
          <w:szCs w:val="24"/>
          <w:lang w:bidi="ar-IQ"/>
        </w:rPr>
        <w:t>HBB</w:t>
      </w:r>
      <w:r w:rsidRPr="009C562B">
        <w:rPr>
          <w:rFonts w:ascii="Times New Roman" w:eastAsia="Calibri" w:hAnsi="Times New Roman" w:cs="Times New Roman"/>
          <w:sz w:val="24"/>
          <w:szCs w:val="24"/>
          <w:lang w:bidi="ar-IQ"/>
        </w:rPr>
        <w:t xml:space="preserve"> gene on chromosome 11 and the </w:t>
      </w:r>
      <w:r w:rsidRPr="009C562B">
        <w:rPr>
          <w:rFonts w:ascii="Times New Roman" w:eastAsia="Calibri" w:hAnsi="Times New Roman" w:cs="Times New Roman"/>
          <w:i/>
          <w:iCs/>
          <w:sz w:val="24"/>
          <w:szCs w:val="24"/>
          <w:lang w:bidi="ar-IQ"/>
        </w:rPr>
        <w:t>HBA1F</w:t>
      </w:r>
      <w:r w:rsidRPr="009C562B">
        <w:rPr>
          <w:rFonts w:ascii="Times New Roman" w:eastAsia="Calibri" w:hAnsi="Times New Roman" w:cs="Times New Roman"/>
          <w:sz w:val="24"/>
          <w:szCs w:val="24"/>
          <w:lang w:bidi="ar-IQ"/>
        </w:rPr>
        <w:t xml:space="preserve"> gene</w:t>
      </w:r>
      <w:r w:rsidRPr="009C562B">
        <w:rPr>
          <w:rFonts w:ascii="Times New Roman" w:eastAsia="Calibri" w:hAnsi="Times New Roman" w:cs="Times New Roman"/>
          <w:sz w:val="24"/>
          <w:szCs w:val="24"/>
          <w:rtl/>
        </w:rPr>
        <w:t xml:space="preserve"> </w:t>
      </w:r>
      <w:r w:rsidRPr="009C562B">
        <w:rPr>
          <w:rFonts w:ascii="Times New Roman" w:eastAsia="Calibri" w:hAnsi="Times New Roman" w:cs="Times New Roman"/>
          <w:sz w:val="24"/>
          <w:szCs w:val="24"/>
          <w:lang w:bidi="ar-IQ"/>
        </w:rPr>
        <w:t>chromosome 16 Which are considered the most important genetic mutations for diagnosing thalassemia. The severity of alpha and beta thalassemia depends on how many of the four genes for alpha globin or two genes for beta globin are missing. Inherited hemoglobin (Hb) problems are divided into two categories: hemoglobinopathy, which is caused by structural flaws in Hb, and thalassemia, which is caused by defective globin production, generally of normal structure; both are inherited in an autosomal recessive manner</w:t>
      </w:r>
      <w:r w:rsidRPr="009C562B">
        <w:rPr>
          <w:rFonts w:ascii="Times New Roman" w:eastAsia="Calibri" w:hAnsi="Times New Roman" w:cs="Times New Roman"/>
          <w:color w:val="FFFFFF"/>
          <w:sz w:val="24"/>
          <w:szCs w:val="24"/>
          <w:lang w:bidi="ar-IQ"/>
        </w:rPr>
        <w:t>.</w:t>
      </w:r>
      <w:r w:rsidRPr="009C562B">
        <w:rPr>
          <w:rFonts w:ascii="Times New Roman" w:eastAsia="Calibri" w:hAnsi="Times New Roman" w:cs="Times New Roman"/>
          <w:sz w:val="24"/>
          <w:szCs w:val="24"/>
          <w:lang w:bidi="ar-IQ"/>
        </w:rPr>
        <w:t xml:space="preserve"> [1]. Thalassemia, is classified into α, β, δβ, </w:t>
      </w:r>
      <w:proofErr w:type="spellStart"/>
      <w:r w:rsidRPr="009C562B">
        <w:rPr>
          <w:rFonts w:ascii="Times New Roman" w:eastAsia="Calibri" w:hAnsi="Times New Roman" w:cs="Times New Roman"/>
          <w:sz w:val="24"/>
          <w:szCs w:val="24"/>
          <w:lang w:bidi="ar-IQ"/>
        </w:rPr>
        <w:t>γδ</w:t>
      </w:r>
      <w:proofErr w:type="spellEnd"/>
      <w:r w:rsidRPr="009C562B">
        <w:rPr>
          <w:rFonts w:ascii="Times New Roman" w:eastAsia="Calibri" w:hAnsi="Times New Roman" w:cs="Times New Roman"/>
          <w:sz w:val="24"/>
          <w:szCs w:val="24"/>
          <w:lang w:bidi="ar-IQ"/>
        </w:rPr>
        <w:t>β, δ and γ thalassemia, which are identified by the specific type of globin chain(s) where impaired synthesis occurs. On behalf of example, α-thalassemia and β-thalassemia are deficient in the creation of α-globin and β-globin chains, correspondingly</w:t>
      </w:r>
      <w:r w:rsidRPr="009C562B">
        <w:rPr>
          <w:rFonts w:ascii="Times New Roman" w:eastAsia="Calibri" w:hAnsi="Times New Roman" w:cs="Times New Roman"/>
          <w:color w:val="FFFFFF"/>
          <w:sz w:val="24"/>
          <w:szCs w:val="24"/>
          <w:lang w:bidi="ar-IQ"/>
        </w:rPr>
        <w:t>.</w:t>
      </w:r>
      <w:r w:rsidRPr="009C562B">
        <w:rPr>
          <w:rFonts w:ascii="Times New Roman" w:eastAsia="Calibri" w:hAnsi="Times New Roman" w:cs="Times New Roman"/>
          <w:sz w:val="24"/>
          <w:szCs w:val="24"/>
          <w:lang w:bidi="ar-IQ"/>
        </w:rPr>
        <w:t xml:space="preserve"> [</w:t>
      </w:r>
      <w:hyperlink r:id="rId209" w:anchor="ref4" w:history="1">
        <w:r w:rsidRPr="009C562B">
          <w:rPr>
            <w:rFonts w:ascii="Times New Roman" w:eastAsia="Calibri" w:hAnsi="Times New Roman" w:cs="Times New Roman"/>
            <w:sz w:val="24"/>
            <w:szCs w:val="24"/>
            <w:lang w:bidi="ar-IQ"/>
          </w:rPr>
          <w:t>2</w:t>
        </w:r>
      </w:hyperlink>
      <w:r w:rsidRPr="009C562B">
        <w:rPr>
          <w:rFonts w:ascii="Times New Roman" w:eastAsia="Calibri" w:hAnsi="Times New Roman" w:cs="Times New Roman"/>
          <w:sz w:val="24"/>
          <w:szCs w:val="24"/>
          <w:lang w:bidi="ar-IQ"/>
        </w:rPr>
        <w:t xml:space="preserve">]. </w:t>
      </w:r>
    </w:p>
    <w:p w14:paraId="0C07C56B" w14:textId="77777777" w:rsidR="009C562B" w:rsidRPr="009C562B" w:rsidRDefault="009C562B" w:rsidP="009C562B">
      <w:pPr>
        <w:spacing w:after="0" w:line="240" w:lineRule="auto"/>
        <w:jc w:val="both"/>
        <w:rPr>
          <w:rFonts w:ascii="Times New Roman" w:eastAsia="Calibri" w:hAnsi="Times New Roman" w:cs="Times New Roman"/>
          <w:sz w:val="24"/>
          <w:szCs w:val="24"/>
          <w:lang w:bidi="ar-IQ"/>
        </w:rPr>
      </w:pPr>
      <w:proofErr w:type="spellStart"/>
      <w:r w:rsidRPr="009C562B">
        <w:rPr>
          <w:rFonts w:ascii="Times New Roman" w:eastAsia="Calibri" w:hAnsi="Times New Roman" w:cs="Times New Roman"/>
          <w:sz w:val="24"/>
          <w:szCs w:val="24"/>
          <w:lang w:bidi="ar-IQ"/>
        </w:rPr>
        <w:t>Thalassemias</w:t>
      </w:r>
      <w:proofErr w:type="spellEnd"/>
      <w:r w:rsidRPr="009C562B">
        <w:rPr>
          <w:rFonts w:ascii="Times New Roman" w:eastAsia="Calibri" w:hAnsi="Times New Roman" w:cs="Times New Roman"/>
          <w:sz w:val="24"/>
          <w:szCs w:val="24"/>
          <w:lang w:bidi="ar-IQ"/>
        </w:rPr>
        <w:t xml:space="preserve"> are very common in additional parts of the world (E.G. Southeast </w:t>
      </w:r>
      <w:proofErr w:type="spellStart"/>
      <w:r w:rsidRPr="009C562B">
        <w:rPr>
          <w:rFonts w:ascii="Times New Roman" w:eastAsia="Calibri" w:hAnsi="Times New Roman" w:cs="Times New Roman"/>
          <w:sz w:val="24"/>
          <w:szCs w:val="24"/>
          <w:lang w:bidi="ar-IQ"/>
        </w:rPr>
        <w:t>asia</w:t>
      </w:r>
      <w:proofErr w:type="spellEnd"/>
      <w:r w:rsidRPr="009C562B">
        <w:rPr>
          <w:rFonts w:ascii="Times New Roman" w:eastAsia="Calibri" w:hAnsi="Times New Roman" w:cs="Times New Roman"/>
          <w:sz w:val="24"/>
          <w:szCs w:val="24"/>
          <w:lang w:bidi="ar-IQ"/>
        </w:rPr>
        <w:t>, the Indian subcontinent, and Africa). Furthermore, due to an increase in migrant populations in other locations, such as North America, Northern Europe, Australia, and New Zealand, the frequency of thalassemia has grown in recent years. 70,000 infants are projected to be born with various kinds of thalassemia each year</w:t>
      </w:r>
      <w:r w:rsidRPr="009C562B">
        <w:rPr>
          <w:rFonts w:ascii="Times New Roman" w:eastAsia="Calibri" w:hAnsi="Times New Roman" w:cs="Times New Roman"/>
          <w:color w:val="FFFFFF"/>
          <w:sz w:val="24"/>
          <w:szCs w:val="24"/>
          <w:lang w:bidi="ar-IQ"/>
        </w:rPr>
        <w:t>.</w:t>
      </w:r>
      <w:r w:rsidRPr="009C562B">
        <w:rPr>
          <w:rFonts w:ascii="Times New Roman" w:eastAsia="Calibri" w:hAnsi="Times New Roman" w:cs="Times New Roman"/>
          <w:sz w:val="24"/>
          <w:szCs w:val="24"/>
          <w:lang w:bidi="ar-IQ"/>
        </w:rPr>
        <w:t xml:space="preserve"> [3]. It is predictable that almost 7% of the global populations are thalassemia carriers</w:t>
      </w:r>
      <w:r w:rsidRPr="009C562B">
        <w:rPr>
          <w:rFonts w:ascii="Times New Roman" w:eastAsia="Calibri" w:hAnsi="Times New Roman" w:cs="Times New Roman"/>
          <w:color w:val="FFFFFF"/>
          <w:sz w:val="24"/>
          <w:szCs w:val="24"/>
          <w:lang w:bidi="ar-IQ"/>
        </w:rPr>
        <w:t>.</w:t>
      </w:r>
      <w:r w:rsidRPr="009C562B">
        <w:rPr>
          <w:rFonts w:ascii="Times New Roman" w:eastAsia="Calibri" w:hAnsi="Times New Roman" w:cs="Times New Roman"/>
          <w:sz w:val="24"/>
          <w:szCs w:val="24"/>
          <w:lang w:bidi="ar-IQ"/>
        </w:rPr>
        <w:t xml:space="preserve"> [</w:t>
      </w:r>
      <w:hyperlink r:id="rId210" w:anchor="ref3" w:history="1">
        <w:r w:rsidRPr="009C562B">
          <w:rPr>
            <w:rFonts w:ascii="Times New Roman" w:eastAsia="Calibri" w:hAnsi="Times New Roman" w:cs="Times New Roman"/>
            <w:sz w:val="24"/>
            <w:szCs w:val="24"/>
            <w:lang w:bidi="ar-IQ"/>
          </w:rPr>
          <w:t>4</w:t>
        </w:r>
      </w:hyperlink>
      <w:r w:rsidRPr="009C562B">
        <w:rPr>
          <w:rFonts w:ascii="Times New Roman" w:eastAsia="Calibri" w:hAnsi="Times New Roman" w:cs="Times New Roman"/>
          <w:sz w:val="24"/>
          <w:szCs w:val="24"/>
          <w:lang w:bidi="ar-IQ"/>
        </w:rPr>
        <w:t xml:space="preserve">]. this poses a great risk to confront the spread of this disease in the world and Iraq, and it is necessary to warn and prevent the marriage of relatives carrying the gene or any two carriers of the gene that causes thalassemia. </w:t>
      </w:r>
    </w:p>
    <w:p w14:paraId="212D5930" w14:textId="77777777" w:rsidR="009C562B" w:rsidRPr="009C562B" w:rsidRDefault="009C562B" w:rsidP="009C562B">
      <w:p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As that is common in Iraq with a prevalence of 35.7 per 100,000. It is the most common type of hereditary anemia registered in 2015. Amongst this different form, the two most corporate form are α-thalassemia and β-thalassemia. This study is carried out due to the development and increase of this disease in Iraq due to the lack of awareness and lack of understood about the risks of the disease that the next generation of thalassemia patients may be unprotected to and because of the lack of diagnosis for each person before marriage, which leads to an increase in the disease each year and at a higher rate than each year by 10%  Every year, this is a huge number for the increase in the disease, and people must be sensitized to prevent the spread of thalassemia, especially in Iraq, where Relatives marriage is a major cause of thalassemia patients, and the lack of genetic diagnosis for those who are about to marry led to this</w:t>
      </w:r>
      <w:r w:rsidRPr="009C562B">
        <w:rPr>
          <w:rFonts w:ascii="Times New Roman" w:eastAsia="Calibri" w:hAnsi="Times New Roman" w:cs="Times New Roman"/>
          <w:color w:val="FFFFFF"/>
          <w:sz w:val="24"/>
          <w:szCs w:val="24"/>
          <w:lang w:bidi="ar-IQ"/>
        </w:rPr>
        <w:t>.</w:t>
      </w:r>
      <w:r w:rsidRPr="009C562B">
        <w:rPr>
          <w:rFonts w:ascii="Times New Roman" w:eastAsia="Calibri" w:hAnsi="Times New Roman" w:cs="Times New Roman"/>
          <w:sz w:val="24"/>
          <w:szCs w:val="24"/>
          <w:lang w:bidi="ar-IQ"/>
        </w:rPr>
        <w:t xml:space="preserve"> [5].</w:t>
      </w:r>
    </w:p>
    <w:p w14:paraId="63C34C92" w14:textId="77777777" w:rsidR="009C562B" w:rsidRPr="009C562B" w:rsidRDefault="009C562B" w:rsidP="009C562B">
      <w:p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Hemoglobin is also a common Hb alternative found in Southeast Asia population. It has a relationship with a β-thalassemia phenotype, by way of people with thalassemia in this terrain are commonly found to have Hb.  Transfusion wanting and non-transfusion requiring thalassemia are two new terminologies that are being used additional frequently in clinical settings, and all basic classifications fall into these two types depending on whether frequent blood transfusions are required or not, and may result in complications such as </w:t>
      </w:r>
      <w:proofErr w:type="gramStart"/>
      <w:r w:rsidRPr="009C562B">
        <w:rPr>
          <w:rFonts w:ascii="Times New Roman" w:eastAsia="Calibri" w:hAnsi="Times New Roman" w:cs="Times New Roman"/>
          <w:sz w:val="24"/>
          <w:szCs w:val="24"/>
          <w:lang w:bidi="ar-IQ"/>
        </w:rPr>
        <w:t>hypersplenism ,</w:t>
      </w:r>
      <w:proofErr w:type="gramEnd"/>
      <w:r w:rsidRPr="009C562B">
        <w:rPr>
          <w:rFonts w:ascii="Times New Roman" w:eastAsia="Calibri" w:hAnsi="Times New Roman" w:cs="Times New Roman"/>
          <w:sz w:val="24"/>
          <w:szCs w:val="24"/>
          <w:lang w:bidi="ar-IQ"/>
        </w:rPr>
        <w:t xml:space="preserve"> chronic hepatitis (resulting from infection with viruses that cause e hepatitis B and/or C), HIV infection, venous thrombosis, and osteoporosis, etc</w:t>
      </w:r>
      <w:r w:rsidRPr="009C562B">
        <w:rPr>
          <w:rFonts w:ascii="Times New Roman" w:eastAsia="Calibri" w:hAnsi="Times New Roman" w:cs="Times New Roman"/>
          <w:color w:val="FFFFFF"/>
          <w:sz w:val="24"/>
          <w:szCs w:val="24"/>
          <w:lang w:bidi="ar-IQ"/>
        </w:rPr>
        <w:t>.</w:t>
      </w:r>
      <w:r w:rsidRPr="009C562B">
        <w:rPr>
          <w:rFonts w:ascii="Times New Roman" w:eastAsia="Calibri" w:hAnsi="Times New Roman" w:cs="Times New Roman"/>
          <w:sz w:val="24"/>
          <w:szCs w:val="24"/>
          <w:lang w:bidi="ar-IQ"/>
        </w:rPr>
        <w:t xml:space="preserve"> [6].</w:t>
      </w:r>
    </w:p>
    <w:p w14:paraId="565D577A" w14:textId="77777777" w:rsidR="009C562B" w:rsidRPr="009C562B" w:rsidRDefault="009C562B" w:rsidP="009C562B">
      <w:pPr>
        <w:spacing w:after="0" w:line="240" w:lineRule="auto"/>
        <w:jc w:val="both"/>
        <w:rPr>
          <w:rFonts w:ascii="Times New Roman" w:eastAsia="Calibri" w:hAnsi="Times New Roman" w:cs="Times New Roman"/>
          <w:sz w:val="24"/>
          <w:szCs w:val="24"/>
          <w:rtl/>
        </w:rPr>
      </w:pPr>
      <w:r w:rsidRPr="009C562B">
        <w:rPr>
          <w:rFonts w:ascii="Times New Roman" w:eastAsia="Calibri" w:hAnsi="Times New Roman" w:cs="Times New Roman"/>
          <w:sz w:val="24"/>
          <w:szCs w:val="24"/>
          <w:lang w:bidi="ar-IQ"/>
        </w:rPr>
        <w:t xml:space="preserve">The aim of this study is to look at various variants linked to thalassemia major in patients in the Babylon province, with the following objectives: Determine whether the cause of thalassemia is the </w:t>
      </w:r>
      <w:r w:rsidRPr="009C562B">
        <w:rPr>
          <w:rFonts w:ascii="Times New Roman" w:eastAsia="Calibri" w:hAnsi="Times New Roman" w:cs="Times New Roman"/>
          <w:i/>
          <w:iCs/>
          <w:sz w:val="24"/>
          <w:szCs w:val="24"/>
          <w:lang w:bidi="ar-IQ"/>
        </w:rPr>
        <w:t>HBB</w:t>
      </w:r>
      <w:r w:rsidRPr="009C562B">
        <w:rPr>
          <w:rFonts w:ascii="Times New Roman" w:eastAsia="Calibri" w:hAnsi="Times New Roman" w:cs="Times New Roman"/>
          <w:sz w:val="24"/>
          <w:szCs w:val="24"/>
          <w:lang w:bidi="ar-IQ"/>
        </w:rPr>
        <w:t xml:space="preserve"> gene or the </w:t>
      </w:r>
      <w:r w:rsidRPr="009C562B">
        <w:rPr>
          <w:rFonts w:ascii="Times New Roman" w:eastAsia="Calibri" w:hAnsi="Times New Roman" w:cs="Times New Roman"/>
          <w:i/>
          <w:iCs/>
          <w:sz w:val="24"/>
          <w:szCs w:val="24"/>
          <w:lang w:bidi="ar-IQ"/>
        </w:rPr>
        <w:t>HBA1F</w:t>
      </w:r>
      <w:r w:rsidRPr="009C562B">
        <w:rPr>
          <w:rFonts w:ascii="Times New Roman" w:eastAsia="Calibri" w:hAnsi="Times New Roman" w:cs="Times New Roman"/>
          <w:sz w:val="24"/>
          <w:szCs w:val="24"/>
          <w:lang w:bidi="ar-IQ"/>
        </w:rPr>
        <w:t xml:space="preserve"> gene in terms of verifying their presence in thalassemia patients. Immunological test to detect the presence of viral hepatitis types (B) and (C) in thalassemia patients who depend on blood transfusions every period.</w:t>
      </w:r>
    </w:p>
    <w:p w14:paraId="55F1C660" w14:textId="77777777" w:rsidR="009C562B" w:rsidRPr="009C562B" w:rsidRDefault="009C562B" w:rsidP="009C562B">
      <w:pPr>
        <w:spacing w:after="0" w:line="276" w:lineRule="auto"/>
        <w:jc w:val="both"/>
        <w:rPr>
          <w:rFonts w:ascii="Times New Roman" w:eastAsia="Calibri" w:hAnsi="Times New Roman" w:cs="Times New Roman"/>
          <w:sz w:val="12"/>
          <w:szCs w:val="12"/>
          <w:rtl/>
          <w:lang w:bidi="ar-IQ"/>
        </w:rPr>
      </w:pPr>
    </w:p>
    <w:p w14:paraId="37542FA9" w14:textId="77777777" w:rsidR="009C562B" w:rsidRPr="009C562B" w:rsidRDefault="009C562B" w:rsidP="009C562B">
      <w:pPr>
        <w:spacing w:after="0" w:line="276" w:lineRule="auto"/>
        <w:jc w:val="both"/>
        <w:rPr>
          <w:rFonts w:ascii="Times New Roman" w:eastAsia="Calibri" w:hAnsi="Times New Roman" w:cs="Times New Roman"/>
          <w:b/>
          <w:bCs/>
          <w:sz w:val="24"/>
          <w:szCs w:val="24"/>
          <w:lang w:bidi="ar-IQ"/>
        </w:rPr>
      </w:pPr>
      <w:r w:rsidRPr="009C562B">
        <w:rPr>
          <w:rFonts w:ascii="Times New Roman" w:eastAsia="Calibri" w:hAnsi="Times New Roman" w:cs="Times New Roman"/>
          <w:b/>
          <w:bCs/>
          <w:sz w:val="24"/>
          <w:szCs w:val="24"/>
          <w:lang w:bidi="ar-IQ"/>
        </w:rPr>
        <w:t>Materials and Methods</w:t>
      </w:r>
    </w:p>
    <w:p w14:paraId="33B5379E" w14:textId="77777777" w:rsidR="009C562B" w:rsidRPr="009C562B" w:rsidRDefault="009C562B" w:rsidP="009C562B">
      <w:pPr>
        <w:spacing w:after="0" w:line="276" w:lineRule="auto"/>
        <w:jc w:val="both"/>
        <w:rPr>
          <w:rFonts w:ascii="Times New Roman" w:eastAsia="Calibri" w:hAnsi="Times New Roman" w:cs="Times New Roman"/>
          <w:b/>
          <w:bCs/>
          <w:sz w:val="24"/>
          <w:szCs w:val="24"/>
          <w:rtl/>
        </w:rPr>
      </w:pPr>
      <w:r w:rsidRPr="009C562B">
        <w:rPr>
          <w:rFonts w:ascii="Times New Roman" w:eastAsia="Calibri" w:hAnsi="Times New Roman" w:cs="Times New Roman"/>
          <w:b/>
          <w:bCs/>
          <w:sz w:val="24"/>
          <w:szCs w:val="24"/>
          <w:lang w:bidi="ar-IQ"/>
        </w:rPr>
        <w:t>Patients Group</w:t>
      </w:r>
    </w:p>
    <w:p w14:paraId="4A237E57" w14:textId="77777777" w:rsidR="009C562B" w:rsidRPr="009C562B" w:rsidRDefault="009C562B" w:rsidP="009C562B">
      <w:p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lastRenderedPageBreak/>
        <w:t xml:space="preserve">The study was conducted during the period from </w:t>
      </w:r>
      <w:r w:rsidRPr="009C562B">
        <w:rPr>
          <w:rFonts w:ascii="Times New Roman" w:eastAsia="Calibri" w:hAnsi="Times New Roman" w:cs="Times New Roman"/>
          <w:sz w:val="24"/>
          <w:szCs w:val="24"/>
          <w:rtl/>
          <w:lang w:bidi="ar-IQ"/>
        </w:rPr>
        <w:t>)</w:t>
      </w:r>
      <w:r w:rsidRPr="009C562B">
        <w:rPr>
          <w:rFonts w:ascii="Times New Roman" w:eastAsia="Calibri" w:hAnsi="Times New Roman" w:cs="Times New Roman"/>
          <w:sz w:val="24"/>
          <w:szCs w:val="24"/>
          <w:lang w:bidi="ar-IQ"/>
        </w:rPr>
        <w:t>1/1/20</w:t>
      </w:r>
      <w:r w:rsidRPr="009C562B">
        <w:rPr>
          <w:rFonts w:ascii="Times New Roman" w:eastAsia="Calibri" w:hAnsi="Times New Roman" w:cs="Times New Roman"/>
          <w:sz w:val="24"/>
          <w:szCs w:val="24"/>
          <w:rtl/>
          <w:lang w:bidi="ar-IQ"/>
        </w:rPr>
        <w:t>2</w:t>
      </w:r>
      <w:r w:rsidRPr="009C562B">
        <w:rPr>
          <w:rFonts w:ascii="Times New Roman" w:eastAsia="Calibri" w:hAnsi="Times New Roman" w:cs="Times New Roman"/>
          <w:sz w:val="24"/>
          <w:szCs w:val="24"/>
          <w:lang w:bidi="ar-IQ"/>
        </w:rPr>
        <w:t>2 to</w:t>
      </w:r>
      <w:r w:rsidRPr="009C562B">
        <w:rPr>
          <w:rFonts w:ascii="Times New Roman" w:eastAsia="Calibri" w:hAnsi="Times New Roman" w:cs="Times New Roman"/>
          <w:sz w:val="24"/>
          <w:szCs w:val="24"/>
          <w:rtl/>
          <w:lang w:bidi="ar-IQ"/>
        </w:rPr>
        <w:t xml:space="preserve"> </w:t>
      </w:r>
      <w:r w:rsidRPr="009C562B">
        <w:rPr>
          <w:rFonts w:ascii="Times New Roman" w:eastAsia="Calibri" w:hAnsi="Times New Roman" w:cs="Times New Roman"/>
          <w:sz w:val="24"/>
          <w:szCs w:val="24"/>
          <w:lang w:bidi="ar-IQ"/>
        </w:rPr>
        <w:t>1/6/2</w:t>
      </w:r>
      <w:r w:rsidRPr="009C562B">
        <w:rPr>
          <w:rFonts w:ascii="Times New Roman" w:eastAsia="Calibri" w:hAnsi="Times New Roman" w:cs="Times New Roman"/>
          <w:sz w:val="24"/>
          <w:szCs w:val="24"/>
          <w:rtl/>
          <w:lang w:bidi="ar-IQ"/>
        </w:rPr>
        <w:t>022</w:t>
      </w:r>
      <w:r w:rsidRPr="009C562B">
        <w:rPr>
          <w:rFonts w:ascii="Times New Roman" w:eastAsia="Calibri" w:hAnsi="Times New Roman" w:cs="Times New Roman"/>
          <w:sz w:val="24"/>
          <w:szCs w:val="24"/>
          <w:lang w:bidi="ar-IQ"/>
        </w:rPr>
        <w:t xml:space="preserve">) and (24) patients were taken A male and a female were randomly assigned to Thalassemia major patients in Babylon from Babylon Hospital, Hematology Center (department of Thalassemia), and their ages ranged between (10-35) years. The patients had already been diagnosed with thalassemia major by symptoms and blood test. They were asked to fill out a special questionnaire requested by the research supervisor and during the periods of their visit for blood testing and before transfusion if </w:t>
      </w:r>
      <w:proofErr w:type="gramStart"/>
      <w:r w:rsidRPr="009C562B">
        <w:rPr>
          <w:rFonts w:ascii="Times New Roman" w:eastAsia="Calibri" w:hAnsi="Times New Roman" w:cs="Times New Roman"/>
          <w:sz w:val="24"/>
          <w:szCs w:val="24"/>
          <w:lang w:bidi="ar-IQ"/>
        </w:rPr>
        <w:t>necessary</w:t>
      </w:r>
      <w:proofErr w:type="gramEnd"/>
      <w:r w:rsidRPr="009C562B">
        <w:rPr>
          <w:rFonts w:ascii="Times New Roman" w:eastAsia="Calibri" w:hAnsi="Times New Roman" w:cs="Times New Roman"/>
          <w:sz w:val="24"/>
          <w:szCs w:val="24"/>
          <w:lang w:bidi="ar-IQ"/>
        </w:rPr>
        <w:t xml:space="preserve"> from the Thalassemia Centre.</w:t>
      </w:r>
    </w:p>
    <w:p w14:paraId="4EB2B68E" w14:textId="77777777" w:rsidR="009C562B" w:rsidRPr="009C562B" w:rsidRDefault="009C562B" w:rsidP="009C562B">
      <w:pPr>
        <w:spacing w:after="0" w:line="276" w:lineRule="auto"/>
        <w:jc w:val="both"/>
        <w:rPr>
          <w:rFonts w:ascii="Times New Roman" w:eastAsia="Calibri" w:hAnsi="Times New Roman" w:cs="Times New Roman"/>
          <w:sz w:val="12"/>
          <w:szCs w:val="12"/>
          <w:lang w:bidi="ar-IQ"/>
        </w:rPr>
      </w:pPr>
    </w:p>
    <w:p w14:paraId="39125574" w14:textId="77777777" w:rsidR="009C562B" w:rsidRPr="009C562B" w:rsidRDefault="009C562B" w:rsidP="009C562B">
      <w:pPr>
        <w:spacing w:after="0" w:line="276" w:lineRule="auto"/>
        <w:jc w:val="both"/>
        <w:rPr>
          <w:rFonts w:ascii="Times New Roman" w:eastAsia="Calibri" w:hAnsi="Times New Roman" w:cs="Times New Roman"/>
          <w:b/>
          <w:bCs/>
          <w:sz w:val="24"/>
          <w:szCs w:val="24"/>
          <w:lang w:bidi="ar-IQ"/>
        </w:rPr>
      </w:pPr>
      <w:r w:rsidRPr="009C562B">
        <w:rPr>
          <w:rFonts w:ascii="Times New Roman" w:eastAsia="Calibri" w:hAnsi="Times New Roman" w:cs="Times New Roman"/>
          <w:b/>
          <w:bCs/>
          <w:sz w:val="24"/>
          <w:szCs w:val="24"/>
          <w:lang w:bidi="ar-IQ"/>
        </w:rPr>
        <w:t xml:space="preserve">The control </w:t>
      </w:r>
      <w:proofErr w:type="gramStart"/>
      <w:r w:rsidRPr="009C562B">
        <w:rPr>
          <w:rFonts w:ascii="Times New Roman" w:eastAsia="Calibri" w:hAnsi="Times New Roman" w:cs="Times New Roman"/>
          <w:b/>
          <w:bCs/>
          <w:sz w:val="24"/>
          <w:szCs w:val="24"/>
          <w:lang w:bidi="ar-IQ"/>
        </w:rPr>
        <w:t>group</w:t>
      </w:r>
      <w:proofErr w:type="gramEnd"/>
    </w:p>
    <w:p w14:paraId="0F652440" w14:textId="77777777" w:rsidR="009C562B" w:rsidRPr="009C562B" w:rsidRDefault="009C562B" w:rsidP="009C562B">
      <w:p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Ten healthy people without hemoglobin-uropathy from the population of Babylon were randomly assigned to a group of (10) female and male patients between the ages of (10-35) years.</w:t>
      </w:r>
    </w:p>
    <w:p w14:paraId="362C6E50" w14:textId="77777777" w:rsidR="009C562B" w:rsidRPr="009C562B" w:rsidRDefault="009C562B" w:rsidP="009C562B">
      <w:pPr>
        <w:spacing w:after="0" w:line="276" w:lineRule="auto"/>
        <w:jc w:val="both"/>
        <w:rPr>
          <w:rFonts w:ascii="Times New Roman" w:eastAsia="Calibri" w:hAnsi="Times New Roman" w:cs="Times New Roman"/>
          <w:sz w:val="12"/>
          <w:szCs w:val="12"/>
          <w:lang w:bidi="ar-IQ"/>
        </w:rPr>
      </w:pPr>
    </w:p>
    <w:p w14:paraId="6190BC57" w14:textId="77777777" w:rsidR="009C562B" w:rsidRPr="009C562B" w:rsidRDefault="009C562B" w:rsidP="009C562B">
      <w:pPr>
        <w:spacing w:after="0" w:line="276" w:lineRule="auto"/>
        <w:jc w:val="both"/>
        <w:rPr>
          <w:rFonts w:ascii="Times New Roman" w:eastAsia="Calibri" w:hAnsi="Times New Roman" w:cs="Times New Roman"/>
          <w:b/>
          <w:bCs/>
          <w:sz w:val="24"/>
          <w:szCs w:val="24"/>
          <w:rtl/>
        </w:rPr>
      </w:pPr>
      <w:r w:rsidRPr="009C562B">
        <w:rPr>
          <w:rFonts w:ascii="Times New Roman" w:eastAsia="Calibri" w:hAnsi="Times New Roman" w:cs="Times New Roman"/>
          <w:b/>
          <w:bCs/>
          <w:sz w:val="24"/>
          <w:szCs w:val="24"/>
          <w:lang w:bidi="ar-IQ"/>
        </w:rPr>
        <w:t>Blood Sampling</w:t>
      </w:r>
    </w:p>
    <w:p w14:paraId="0896482D" w14:textId="77777777" w:rsidR="009C562B" w:rsidRPr="009C562B" w:rsidRDefault="009C562B" w:rsidP="009C562B">
      <w:pPr>
        <w:spacing w:after="0" w:line="240" w:lineRule="auto"/>
        <w:jc w:val="both"/>
        <w:rPr>
          <w:rFonts w:ascii="Times New Roman" w:eastAsia="Calibri" w:hAnsi="Times New Roman" w:cs="Times New Roman"/>
          <w:sz w:val="24"/>
          <w:szCs w:val="24"/>
          <w:rtl/>
        </w:rPr>
      </w:pPr>
      <w:r w:rsidRPr="009C562B">
        <w:rPr>
          <w:rFonts w:ascii="Times New Roman" w:eastAsia="Calibri" w:hAnsi="Times New Roman" w:cs="Times New Roman"/>
          <w:sz w:val="24"/>
          <w:szCs w:val="24"/>
          <w:lang w:bidi="ar-IQ"/>
        </w:rPr>
        <w:t>Three milliliters of blood are collected by vein puncture in EDTA tubes and Two milliliters of blood in gel tubes from all patients and control groups and are transmitted within 2-24 hours using cooling container and stored in fridge-freezer (4ºC) for DNA extraction, molecular analysis and hepatitis analysis immune.</w:t>
      </w:r>
    </w:p>
    <w:p w14:paraId="085B8F69" w14:textId="77777777" w:rsidR="009C562B" w:rsidRPr="009C562B" w:rsidRDefault="009C562B" w:rsidP="009C562B">
      <w:pPr>
        <w:spacing w:after="0" w:line="276" w:lineRule="auto"/>
        <w:jc w:val="both"/>
        <w:rPr>
          <w:rFonts w:ascii="Times New Roman" w:eastAsia="Calibri" w:hAnsi="Times New Roman" w:cs="Times New Roman"/>
          <w:sz w:val="2"/>
          <w:szCs w:val="2"/>
        </w:rPr>
      </w:pPr>
    </w:p>
    <w:p w14:paraId="3B99774D" w14:textId="77777777" w:rsidR="009C562B" w:rsidRPr="009C562B" w:rsidRDefault="009C562B" w:rsidP="009C562B">
      <w:pPr>
        <w:spacing w:after="0" w:line="276" w:lineRule="auto"/>
        <w:jc w:val="both"/>
        <w:rPr>
          <w:rFonts w:ascii="Times New Roman" w:eastAsia="Calibri" w:hAnsi="Times New Roman" w:cs="Times New Roman"/>
          <w:b/>
          <w:bCs/>
          <w:sz w:val="12"/>
          <w:szCs w:val="12"/>
          <w:rtl/>
        </w:rPr>
      </w:pPr>
    </w:p>
    <w:p w14:paraId="09829BBE"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Laboratory thalassemia diagnosis</w:t>
      </w:r>
    </w:p>
    <w:p w14:paraId="729D8889"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In thalassemia patients, the signs and symptoms happen as a result both due to the disease itself and as a consequence of its management. Severe anemia, extra medullary hematopoiesis and hemolytic appearances are related to the disease itself, while iron overload and oxidative stress manifestations occur as a result of frequent blood transfusion</w:t>
      </w:r>
      <w:r w:rsidRPr="009C562B">
        <w:rPr>
          <w:rFonts w:ascii="Times New Roman" w:eastAsia="Calibri" w:hAnsi="Times New Roman" w:cs="Times New Roman"/>
          <w:color w:val="FFFFFF"/>
          <w:sz w:val="24"/>
          <w:szCs w:val="24"/>
        </w:rPr>
        <w:t>.</w:t>
      </w: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sz w:val="24"/>
          <w:szCs w:val="24"/>
          <w:rtl/>
        </w:rPr>
        <w:t>7</w:t>
      </w:r>
      <w:r w:rsidRPr="009C562B">
        <w:rPr>
          <w:rFonts w:ascii="Times New Roman" w:eastAsia="Calibri" w:hAnsi="Times New Roman" w:cs="Times New Roman"/>
          <w:sz w:val="24"/>
          <w:szCs w:val="24"/>
        </w:rPr>
        <w:t>]. Peoples with thalassemia has littler healthy red blood cells and less hemoglobin than normal; those with α­thalassemia or β­thalassemia trait may have smaller-than-normal red blood cells and history of family and ethnicity may provide useful information in approaching the laboratory diagnosis of thalassemia</w:t>
      </w:r>
      <w:r w:rsidRPr="009C562B">
        <w:rPr>
          <w:rFonts w:ascii="Times New Roman" w:eastAsia="Calibri" w:hAnsi="Times New Roman" w:cs="Times New Roman"/>
          <w:color w:val="FFFFFF"/>
          <w:sz w:val="24"/>
          <w:szCs w:val="24"/>
        </w:rPr>
        <w:t>.</w:t>
      </w:r>
      <w:r w:rsidRPr="009C562B">
        <w:rPr>
          <w:rFonts w:ascii="Times New Roman" w:eastAsia="Calibri" w:hAnsi="Times New Roman" w:cs="Times New Roman"/>
          <w:color w:val="FFFFFF"/>
          <w:sz w:val="24"/>
          <w:szCs w:val="24"/>
          <w:rtl/>
        </w:rPr>
        <w:t xml:space="preserve"> </w:t>
      </w:r>
      <w:r w:rsidRPr="009C562B">
        <w:rPr>
          <w:rFonts w:ascii="Times New Roman" w:eastAsia="Calibri" w:hAnsi="Times New Roman" w:cs="Times New Roman"/>
          <w:sz w:val="24"/>
          <w:szCs w:val="24"/>
        </w:rPr>
        <w:t>[8]. the hematological parameters including red cell indices and morphology and the following were testing for diagnosis in this study:</w:t>
      </w:r>
    </w:p>
    <w:p w14:paraId="208BD8AC" w14:textId="77777777" w:rsidR="009C562B" w:rsidRPr="009C562B" w:rsidRDefault="009C562B" w:rsidP="009C562B">
      <w:pPr>
        <w:tabs>
          <w:tab w:val="left" w:pos="0"/>
        </w:tabs>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Blood group, Genetic testing by use conventional PCR, Electrophoresis for Hemoglobin is used to diagnose beta thalassemia and Immune test if infection with hepatitis B and C.</w:t>
      </w:r>
      <w:r w:rsidRPr="009C562B">
        <w:rPr>
          <w:rFonts w:ascii="Times New Roman" w:eastAsia="Calibri" w:hAnsi="Times New Roman" w:cs="Times New Roman"/>
          <w:sz w:val="24"/>
          <w:szCs w:val="24"/>
          <w:rtl/>
        </w:rPr>
        <w:t xml:space="preserve"> </w:t>
      </w:r>
      <w:r w:rsidRPr="009C562B">
        <w:rPr>
          <w:rFonts w:ascii="Times New Roman" w:eastAsia="Calibri" w:hAnsi="Times New Roman" w:cs="Times New Roman"/>
          <w:sz w:val="24"/>
          <w:szCs w:val="24"/>
        </w:rPr>
        <w:t>(Because of blood transfusion in some cases that require blood transfusion for the patient).</w:t>
      </w:r>
    </w:p>
    <w:p w14:paraId="3003FD5A"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241B2862"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Blood group Procedure</w:t>
      </w:r>
    </w:p>
    <w:p w14:paraId="40E90467"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A blood sample was taken from the samples collected for thalassemia patients and a drop of blood was placed on a glass slide, and then antigen was added to each blood group, which are antigen A, antigen B, antigen D, and then waited for some minutes until the clotting result appeared to know the type of blood group [9].</w:t>
      </w:r>
    </w:p>
    <w:p w14:paraId="465AC43A"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2326B2A0" w14:textId="77777777" w:rsidR="009C562B" w:rsidRPr="009C562B" w:rsidRDefault="009C562B" w:rsidP="009C562B">
      <w:pPr>
        <w:spacing w:after="0" w:line="276" w:lineRule="auto"/>
        <w:jc w:val="both"/>
        <w:rPr>
          <w:rFonts w:ascii="Times New Roman" w:eastAsia="Calibri" w:hAnsi="Times New Roman" w:cs="Times New Roman"/>
          <w:b/>
          <w:bCs/>
          <w:sz w:val="24"/>
          <w:szCs w:val="24"/>
          <w:rtl/>
        </w:rPr>
      </w:pPr>
      <w:r w:rsidRPr="009C562B">
        <w:rPr>
          <w:rFonts w:ascii="Times New Roman" w:eastAsia="Calibri" w:hAnsi="Times New Roman" w:cs="Times New Roman"/>
          <w:b/>
          <w:bCs/>
          <w:sz w:val="24"/>
          <w:szCs w:val="24"/>
        </w:rPr>
        <w:t>Isolation of Genomic DNA</w:t>
      </w:r>
    </w:p>
    <w:p w14:paraId="1E9F5787" w14:textId="77777777" w:rsidR="009C562B" w:rsidRPr="009C562B" w:rsidRDefault="009C562B" w:rsidP="009C562B">
      <w:pPr>
        <w:spacing w:after="0" w:line="240" w:lineRule="auto"/>
        <w:jc w:val="both"/>
        <w:rPr>
          <w:rFonts w:ascii="Times New Roman" w:eastAsia="Calibri" w:hAnsi="Times New Roman" w:cs="Times New Roman"/>
          <w:sz w:val="24"/>
          <w:szCs w:val="24"/>
          <w:rtl/>
        </w:rPr>
      </w:pPr>
      <w:r w:rsidRPr="009C562B">
        <w:rPr>
          <w:rFonts w:ascii="Times New Roman" w:eastAsia="Calibri" w:hAnsi="Times New Roman" w:cs="Times New Roman"/>
          <w:sz w:val="24"/>
          <w:szCs w:val="24"/>
        </w:rPr>
        <w:t xml:space="preserve">Genomic DNA of fresh whole blood collected in EDTA was isolated according to </w:t>
      </w:r>
      <w:proofErr w:type="spellStart"/>
      <w:r w:rsidRPr="009C562B">
        <w:rPr>
          <w:rFonts w:ascii="Times New Roman" w:eastAsia="Calibri" w:hAnsi="Times New Roman" w:cs="Times New Roman"/>
          <w:sz w:val="24"/>
          <w:szCs w:val="24"/>
        </w:rPr>
        <w:t>promega</w:t>
      </w:r>
      <w:proofErr w:type="spellEnd"/>
      <w:r w:rsidRPr="009C562B">
        <w:rPr>
          <w:rFonts w:ascii="Times New Roman" w:eastAsia="Calibri" w:hAnsi="Times New Roman" w:cs="Times New Roman"/>
          <w:sz w:val="24"/>
          <w:szCs w:val="24"/>
        </w:rPr>
        <w:t xml:space="preserve"> purification kit [10]. Following the manufacturer’s instructions is as follow:</w:t>
      </w:r>
    </w:p>
    <w:p w14:paraId="61EDA0BF"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743C9CE5"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Measurement of DNA Purity and Concentration</w:t>
      </w:r>
    </w:p>
    <w:p w14:paraId="545BF167"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Purity and concentration of DNA solutions were measured by using spectrophotometry with Nano drop. The DNA had approximate concentration of 200-250 ng/</w:t>
      </w:r>
      <w:proofErr w:type="spellStart"/>
      <w:r w:rsidRPr="009C562B">
        <w:rPr>
          <w:rFonts w:ascii="Times New Roman" w:eastAsia="Calibri" w:hAnsi="Times New Roman" w:cs="Times New Roman"/>
          <w:sz w:val="24"/>
          <w:szCs w:val="24"/>
        </w:rPr>
        <w:t>μl</w:t>
      </w:r>
      <w:proofErr w:type="spellEnd"/>
      <w:r w:rsidRPr="009C562B">
        <w:rPr>
          <w:rFonts w:ascii="Times New Roman" w:eastAsia="Calibri" w:hAnsi="Times New Roman" w:cs="Times New Roman"/>
          <w:sz w:val="24"/>
          <w:szCs w:val="24"/>
        </w:rPr>
        <w:t xml:space="preserve"> with high purity sample [11].</w:t>
      </w:r>
    </w:p>
    <w:p w14:paraId="6648F221"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177DC38B" w14:textId="77777777" w:rsidR="009C562B" w:rsidRPr="009C562B" w:rsidRDefault="009C562B" w:rsidP="009C562B">
      <w:pPr>
        <w:spacing w:after="0" w:line="276" w:lineRule="auto"/>
        <w:jc w:val="both"/>
        <w:rPr>
          <w:rFonts w:ascii="Times New Roman" w:eastAsia="Calibri" w:hAnsi="Times New Roman" w:cs="Times New Roman"/>
          <w:b/>
          <w:bCs/>
          <w:sz w:val="24"/>
          <w:szCs w:val="24"/>
          <w:rtl/>
        </w:rPr>
      </w:pPr>
      <w:r w:rsidRPr="009C562B">
        <w:rPr>
          <w:rFonts w:ascii="Times New Roman" w:eastAsia="Calibri" w:hAnsi="Times New Roman" w:cs="Times New Roman"/>
          <w:b/>
          <w:bCs/>
          <w:sz w:val="24"/>
          <w:szCs w:val="24"/>
        </w:rPr>
        <w:lastRenderedPageBreak/>
        <w:t>Agarose Gel Electrophoresis</w:t>
      </w:r>
    </w:p>
    <w:p w14:paraId="4EC36005" w14:textId="77777777" w:rsidR="009C562B" w:rsidRPr="009C562B" w:rsidRDefault="009C562B" w:rsidP="009C562B">
      <w:pPr>
        <w:spacing w:after="0" w:line="276" w:lineRule="auto"/>
        <w:jc w:val="both"/>
        <w:rPr>
          <w:rFonts w:ascii="Times New Roman" w:eastAsia="Calibri" w:hAnsi="Times New Roman" w:cs="Times New Roman"/>
          <w:b/>
          <w:bCs/>
          <w:sz w:val="24"/>
          <w:szCs w:val="24"/>
          <w:rtl/>
        </w:rPr>
      </w:pPr>
      <w:r w:rsidRPr="009C562B">
        <w:rPr>
          <w:rFonts w:ascii="Times New Roman" w:eastAsia="Calibri" w:hAnsi="Times New Roman" w:cs="Times New Roman"/>
          <w:b/>
          <w:bCs/>
          <w:sz w:val="24"/>
          <w:szCs w:val="24"/>
        </w:rPr>
        <w:t>Solutions and Agarose gel preparation</w:t>
      </w:r>
      <w:r w:rsidRPr="009C562B">
        <w:rPr>
          <w:rFonts w:ascii="Times New Roman" w:eastAsia="Calibri" w:hAnsi="Times New Roman" w:cs="Times New Roman"/>
          <w:b/>
          <w:bCs/>
          <w:color w:val="FFFFFF"/>
          <w:sz w:val="24"/>
          <w:szCs w:val="24"/>
        </w:rPr>
        <w:t>.</w:t>
      </w:r>
      <w:r w:rsidRPr="009C562B">
        <w:rPr>
          <w:rFonts w:ascii="Times New Roman" w:eastAsia="Calibri" w:hAnsi="Times New Roman" w:cs="Times New Roman"/>
          <w:b/>
          <w:bCs/>
          <w:sz w:val="24"/>
          <w:szCs w:val="24"/>
        </w:rPr>
        <w:t xml:space="preserve"> [12]</w:t>
      </w:r>
    </w:p>
    <w:p w14:paraId="38478652"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DNA Loading and Electrophoresis</w:t>
      </w:r>
      <w:r w:rsidRPr="009C562B">
        <w:rPr>
          <w:rFonts w:ascii="Times New Roman" w:eastAsia="Calibri" w:hAnsi="Times New Roman" w:cs="Times New Roman"/>
          <w:b/>
          <w:bCs/>
          <w:sz w:val="24"/>
          <w:szCs w:val="24"/>
          <w:rtl/>
        </w:rPr>
        <w:t xml:space="preserve"> </w:t>
      </w:r>
      <w:r w:rsidRPr="009C562B">
        <w:rPr>
          <w:rFonts w:ascii="Times New Roman" w:eastAsia="Calibri" w:hAnsi="Times New Roman" w:cs="Times New Roman"/>
          <w:b/>
          <w:bCs/>
          <w:sz w:val="24"/>
          <w:szCs w:val="24"/>
        </w:rPr>
        <w:t xml:space="preserve">of DNA genome </w:t>
      </w:r>
    </w:p>
    <w:p w14:paraId="2AF8BDD9"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By use 6 </w:t>
      </w:r>
      <w:proofErr w:type="spellStart"/>
      <w:r w:rsidRPr="009C562B">
        <w:rPr>
          <w:rFonts w:ascii="Times New Roman" w:eastAsia="Calibri" w:hAnsi="Times New Roman" w:cs="Times New Roman"/>
          <w:i/>
          <w:iCs/>
          <w:sz w:val="24"/>
          <w:szCs w:val="24"/>
        </w:rPr>
        <w:t>μl</w:t>
      </w:r>
      <w:proofErr w:type="spellEnd"/>
      <w:r w:rsidRPr="009C562B">
        <w:rPr>
          <w:rFonts w:ascii="Times New Roman" w:eastAsia="Calibri" w:hAnsi="Times New Roman" w:cs="Times New Roman"/>
          <w:sz w:val="24"/>
          <w:szCs w:val="24"/>
        </w:rPr>
        <w:t xml:space="preserve"> of DNA was mixed with 4 </w:t>
      </w:r>
      <w:proofErr w:type="spellStart"/>
      <w:r w:rsidRPr="009C562B">
        <w:rPr>
          <w:rFonts w:ascii="Times New Roman" w:eastAsia="Calibri" w:hAnsi="Times New Roman" w:cs="Times New Roman"/>
          <w:i/>
          <w:iCs/>
          <w:sz w:val="24"/>
          <w:szCs w:val="24"/>
        </w:rPr>
        <w:t>μl</w:t>
      </w:r>
      <w:proofErr w:type="spellEnd"/>
      <w:r w:rsidRPr="009C562B">
        <w:rPr>
          <w:rFonts w:ascii="Times New Roman" w:eastAsia="Calibri" w:hAnsi="Times New Roman" w:cs="Times New Roman"/>
          <w:sz w:val="24"/>
          <w:szCs w:val="24"/>
        </w:rPr>
        <w:t xml:space="preserve"> of loading dye and carefully added to individual wells. The electrophoresis proceeded for about 1 hour at 70 </w:t>
      </w:r>
      <w:proofErr w:type="gramStart"/>
      <w:r w:rsidRPr="009C562B">
        <w:rPr>
          <w:rFonts w:ascii="Times New Roman" w:eastAsia="Calibri" w:hAnsi="Times New Roman" w:cs="Times New Roman"/>
          <w:sz w:val="24"/>
          <w:szCs w:val="24"/>
        </w:rPr>
        <w:t>volt</w:t>
      </w:r>
      <w:proofErr w:type="gramEnd"/>
      <w:r w:rsidRPr="009C562B">
        <w:rPr>
          <w:rFonts w:ascii="Times New Roman" w:eastAsia="Calibri" w:hAnsi="Times New Roman" w:cs="Times New Roman"/>
          <w:sz w:val="24"/>
          <w:szCs w:val="24"/>
        </w:rPr>
        <w:t xml:space="preserve"> for genome DNA, DNA bands were visualized by U.V at illumination 350nm wave- length on U.V transilluminator system.</w:t>
      </w:r>
    </w:p>
    <w:p w14:paraId="2398014E"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1976CE27"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 xml:space="preserve">Genotypic Techniques Detection </w:t>
      </w:r>
    </w:p>
    <w:p w14:paraId="7DCF6636"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Identification conventional Polymerase chain reaction (PCR) Technique for thalassemia.</w:t>
      </w:r>
    </w:p>
    <w:p w14:paraId="189120BA"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The diagnosis of polymerase chain reaction (PCR) for thalassemia is usually based on the use of genomic DNA. Preparation of genomic DNA can result in sample-to-sample contamination and contaminated samples must be discarded [11]. This conventional of PCR test  aimed to identify the current mutations in the genes of a-globin and b-globin causing thalassemia syndrome by using a special primer for each gene and based on what was based on previous research, designing special primers for the gene by (NCBI  BLAST) and identifying the output of PCR by a program and special conditions for each Gene and Electrophoresis of DNA fragment of (</w:t>
      </w:r>
      <w:r w:rsidRPr="009C562B">
        <w:rPr>
          <w:rFonts w:ascii="Times New Roman" w:eastAsia="Calibri" w:hAnsi="Times New Roman" w:cs="Times New Roman"/>
          <w:i/>
          <w:iCs/>
          <w:sz w:val="24"/>
          <w:szCs w:val="24"/>
        </w:rPr>
        <w:t>HBB</w:t>
      </w:r>
      <w:r w:rsidRPr="009C562B">
        <w:rPr>
          <w:rFonts w:ascii="Times New Roman" w:eastAsia="Calibri" w:hAnsi="Times New Roman" w:cs="Times New Roman"/>
          <w:sz w:val="24"/>
          <w:szCs w:val="24"/>
        </w:rPr>
        <w:t xml:space="preserve"> and </w:t>
      </w:r>
      <w:r w:rsidRPr="009C562B">
        <w:rPr>
          <w:rFonts w:ascii="Times New Roman" w:eastAsia="Calibri" w:hAnsi="Times New Roman" w:cs="Times New Roman"/>
          <w:i/>
          <w:iCs/>
          <w:sz w:val="24"/>
          <w:szCs w:val="24"/>
        </w:rPr>
        <w:t>HBA1-F</w:t>
      </w:r>
      <w:r w:rsidRPr="009C562B">
        <w:rPr>
          <w:rFonts w:ascii="Times New Roman" w:eastAsia="Calibri" w:hAnsi="Times New Roman" w:cs="Times New Roman"/>
          <w:sz w:val="24"/>
          <w:szCs w:val="24"/>
        </w:rPr>
        <w:t xml:space="preserve"> genes) with The size of DNA fragment was determined by running 1Kb DNA ladder with DNA samples and knowing if the gene is present or not, but to note that there is no </w:t>
      </w:r>
      <w:r w:rsidRPr="009C562B">
        <w:rPr>
          <w:rFonts w:ascii="Times New Roman" w:eastAsia="Calibri" w:hAnsi="Times New Roman" w:cs="Times New Roman"/>
          <w:i/>
          <w:iCs/>
          <w:sz w:val="24"/>
          <w:szCs w:val="24"/>
        </w:rPr>
        <w:t>HBA1-F</w:t>
      </w:r>
      <w:r w:rsidRPr="009C562B">
        <w:rPr>
          <w:rFonts w:ascii="Times New Roman" w:eastAsia="Calibri" w:hAnsi="Times New Roman" w:cs="Times New Roman"/>
          <w:sz w:val="24"/>
          <w:szCs w:val="24"/>
        </w:rPr>
        <w:t xml:space="preserve"> gene in Iraq, but the presence of  </w:t>
      </w:r>
      <w:r w:rsidRPr="009C562B">
        <w:rPr>
          <w:rFonts w:ascii="Times New Roman" w:eastAsia="Calibri" w:hAnsi="Times New Roman" w:cs="Times New Roman"/>
          <w:i/>
          <w:iCs/>
          <w:sz w:val="24"/>
          <w:szCs w:val="24"/>
        </w:rPr>
        <w:t>HHB</w:t>
      </w:r>
      <w:r w:rsidRPr="009C562B">
        <w:rPr>
          <w:rFonts w:ascii="Times New Roman" w:eastAsia="Calibri" w:hAnsi="Times New Roman" w:cs="Times New Roman"/>
          <w:sz w:val="24"/>
          <w:szCs w:val="24"/>
        </w:rPr>
        <w:t xml:space="preserve"> gene in Iraq is widespread.</w:t>
      </w:r>
    </w:p>
    <w:p w14:paraId="12A143D5"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4FB40810"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Primers Selection</w:t>
      </w:r>
    </w:p>
    <w:p w14:paraId="48A624CE"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Primer sets were selected for conventional PCR analysis of mutations showed in table (1), We designed each primer by NCBI BLAST in this study, defined its conditions by optimism protocol writer, and tested each primer in SMS (Sequence manipulation suite</w:t>
      </w:r>
      <w:proofErr w:type="gramStart"/>
      <w:r w:rsidRPr="009C562B">
        <w:rPr>
          <w:rFonts w:ascii="Times New Roman" w:eastAsia="Calibri" w:hAnsi="Times New Roman" w:cs="Times New Roman"/>
          <w:sz w:val="24"/>
          <w:szCs w:val="24"/>
        </w:rPr>
        <w:t>) ,</w:t>
      </w:r>
      <w:proofErr w:type="gramEnd"/>
      <w:r w:rsidRPr="009C562B">
        <w:rPr>
          <w:rFonts w:ascii="Times New Roman" w:eastAsia="Calibri" w:hAnsi="Times New Roman" w:cs="Times New Roman"/>
          <w:sz w:val="24"/>
          <w:szCs w:val="24"/>
        </w:rPr>
        <w:t xml:space="preserve"> primer 3 impute, and other bioinformatics programs.</w:t>
      </w:r>
    </w:p>
    <w:p w14:paraId="28DEC842" w14:textId="77777777" w:rsidR="009C562B" w:rsidRPr="009C562B" w:rsidRDefault="009C562B" w:rsidP="009C562B">
      <w:pPr>
        <w:spacing w:after="0" w:line="276" w:lineRule="auto"/>
        <w:jc w:val="both"/>
        <w:rPr>
          <w:rFonts w:ascii="Times New Roman" w:eastAsia="Calibri" w:hAnsi="Times New Roman" w:cs="Times New Roman"/>
          <w:sz w:val="8"/>
          <w:szCs w:val="8"/>
          <w:rtl/>
        </w:rPr>
      </w:pPr>
    </w:p>
    <w:p w14:paraId="05B54227"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b/>
          <w:bCs/>
          <w:sz w:val="24"/>
          <w:szCs w:val="24"/>
        </w:rPr>
        <w:t xml:space="preserve">Table (1): Sequences of the primers to detect </w:t>
      </w:r>
      <w:r w:rsidRPr="009C562B">
        <w:rPr>
          <w:rFonts w:ascii="Times New Roman" w:eastAsia="Calibri" w:hAnsi="Times New Roman" w:cs="Times New Roman"/>
          <w:b/>
          <w:bCs/>
          <w:i/>
          <w:iCs/>
          <w:sz w:val="24"/>
          <w:szCs w:val="24"/>
        </w:rPr>
        <w:t>HBB</w:t>
      </w:r>
      <w:r w:rsidRPr="009C562B">
        <w:rPr>
          <w:rFonts w:ascii="Times New Roman" w:eastAsia="Calibri" w:hAnsi="Times New Roman" w:cs="Times New Roman"/>
          <w:b/>
          <w:bCs/>
          <w:sz w:val="24"/>
          <w:szCs w:val="24"/>
        </w:rPr>
        <w:t xml:space="preserve"> gene and </w:t>
      </w:r>
      <w:r w:rsidRPr="009C562B">
        <w:rPr>
          <w:rFonts w:ascii="Times New Roman" w:eastAsia="Calibri" w:hAnsi="Times New Roman" w:cs="Times New Roman"/>
          <w:b/>
          <w:bCs/>
          <w:i/>
          <w:iCs/>
          <w:sz w:val="24"/>
          <w:szCs w:val="24"/>
        </w:rPr>
        <w:t>HBA1_F</w:t>
      </w:r>
      <w:r w:rsidRPr="009C562B">
        <w:rPr>
          <w:rFonts w:ascii="Times New Roman" w:eastAsia="Calibri" w:hAnsi="Times New Roman" w:cs="Times New Roman"/>
          <w:b/>
          <w:bCs/>
          <w:sz w:val="24"/>
          <w:szCs w:val="24"/>
        </w:rPr>
        <w:t xml:space="preserve"> gene mutations.</w:t>
      </w:r>
    </w:p>
    <w:tbl>
      <w:tblPr>
        <w:tblW w:w="9734" w:type="dxa"/>
        <w:jc w:val="center"/>
        <w:tblBorders>
          <w:top w:val="single" w:sz="2" w:space="0" w:color="C9C9C9"/>
          <w:bottom w:val="single" w:sz="2" w:space="0" w:color="C9C9C9"/>
          <w:insideH w:val="single" w:sz="2" w:space="0" w:color="C9C9C9"/>
          <w:insideV w:val="single" w:sz="2" w:space="0" w:color="C9C9C9"/>
        </w:tblBorders>
        <w:tblLook w:val="04A0" w:firstRow="1" w:lastRow="0" w:firstColumn="1" w:lastColumn="0" w:noHBand="0" w:noVBand="1"/>
      </w:tblPr>
      <w:tblGrid>
        <w:gridCol w:w="2481"/>
        <w:gridCol w:w="4868"/>
        <w:gridCol w:w="2385"/>
      </w:tblGrid>
      <w:tr w:rsidR="009C562B" w:rsidRPr="009C562B" w14:paraId="2CF311B0" w14:textId="77777777" w:rsidTr="007F2EB1">
        <w:trPr>
          <w:trHeight w:val="552"/>
          <w:jc w:val="center"/>
        </w:trPr>
        <w:tc>
          <w:tcPr>
            <w:tcW w:w="2481" w:type="dxa"/>
            <w:tcBorders>
              <w:top w:val="single" w:sz="4" w:space="0" w:color="auto"/>
              <w:left w:val="single" w:sz="4" w:space="0" w:color="auto"/>
              <w:bottom w:val="single" w:sz="4" w:space="0" w:color="auto"/>
              <w:right w:val="single" w:sz="4" w:space="0" w:color="auto"/>
            </w:tcBorders>
            <w:shd w:val="clear" w:color="auto" w:fill="BFBFBF"/>
          </w:tcPr>
          <w:p w14:paraId="15B79229"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Name of Primer</w:t>
            </w:r>
          </w:p>
        </w:tc>
        <w:tc>
          <w:tcPr>
            <w:tcW w:w="4868" w:type="dxa"/>
            <w:tcBorders>
              <w:top w:val="single" w:sz="4" w:space="0" w:color="auto"/>
              <w:left w:val="single" w:sz="4" w:space="0" w:color="auto"/>
              <w:bottom w:val="single" w:sz="4" w:space="0" w:color="auto"/>
              <w:right w:val="single" w:sz="4" w:space="0" w:color="auto"/>
            </w:tcBorders>
            <w:shd w:val="clear" w:color="auto" w:fill="BFBFBF"/>
          </w:tcPr>
          <w:p w14:paraId="3E6EE704"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Sequence of Primer (5′-3′)</w:t>
            </w:r>
          </w:p>
        </w:tc>
        <w:tc>
          <w:tcPr>
            <w:tcW w:w="2385" w:type="dxa"/>
            <w:tcBorders>
              <w:top w:val="single" w:sz="4" w:space="0" w:color="auto"/>
              <w:left w:val="single" w:sz="4" w:space="0" w:color="auto"/>
              <w:bottom w:val="single" w:sz="4" w:space="0" w:color="auto"/>
              <w:right w:val="single" w:sz="4" w:space="0" w:color="auto"/>
            </w:tcBorders>
            <w:shd w:val="clear" w:color="auto" w:fill="BFBFBF"/>
          </w:tcPr>
          <w:p w14:paraId="3FA1602A"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Product size</w:t>
            </w:r>
          </w:p>
        </w:tc>
      </w:tr>
      <w:tr w:rsidR="009C562B" w:rsidRPr="009C562B" w14:paraId="5B4DF1C9" w14:textId="77777777" w:rsidTr="007F2EB1">
        <w:trPr>
          <w:trHeight w:val="602"/>
          <w:jc w:val="center"/>
        </w:trPr>
        <w:tc>
          <w:tcPr>
            <w:tcW w:w="2481" w:type="dxa"/>
            <w:tcBorders>
              <w:top w:val="single" w:sz="4" w:space="0" w:color="auto"/>
              <w:left w:val="single" w:sz="4" w:space="0" w:color="auto"/>
              <w:bottom w:val="single" w:sz="4" w:space="0" w:color="auto"/>
              <w:right w:val="single" w:sz="4" w:space="0" w:color="auto"/>
            </w:tcBorders>
            <w:shd w:val="clear" w:color="auto" w:fill="auto"/>
          </w:tcPr>
          <w:p w14:paraId="03FA4C08" w14:textId="77777777" w:rsidR="009C562B" w:rsidRPr="009C562B" w:rsidRDefault="009C562B" w:rsidP="009C562B">
            <w:pPr>
              <w:spacing w:after="0" w:line="240" w:lineRule="auto"/>
              <w:jc w:val="both"/>
              <w:rPr>
                <w:rFonts w:ascii="Times New Roman" w:eastAsia="Calibri" w:hAnsi="Times New Roman" w:cs="Times New Roman"/>
                <w:i/>
                <w:iCs/>
                <w:sz w:val="24"/>
                <w:szCs w:val="24"/>
              </w:rPr>
            </w:pPr>
            <w:r w:rsidRPr="009C562B">
              <w:rPr>
                <w:rFonts w:ascii="Times New Roman" w:eastAsia="Calibri" w:hAnsi="Times New Roman" w:cs="Times New Roman"/>
                <w:i/>
                <w:iCs/>
                <w:sz w:val="24"/>
                <w:szCs w:val="24"/>
              </w:rPr>
              <w:t>HBA1-F</w:t>
            </w:r>
          </w:p>
        </w:tc>
        <w:tc>
          <w:tcPr>
            <w:tcW w:w="4868" w:type="dxa"/>
            <w:tcBorders>
              <w:top w:val="single" w:sz="4" w:space="0" w:color="auto"/>
              <w:left w:val="single" w:sz="4" w:space="0" w:color="auto"/>
              <w:bottom w:val="single" w:sz="4" w:space="0" w:color="auto"/>
              <w:right w:val="single" w:sz="4" w:space="0" w:color="auto"/>
            </w:tcBorders>
            <w:shd w:val="clear" w:color="auto" w:fill="auto"/>
          </w:tcPr>
          <w:p w14:paraId="34438023"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F 5′-CCCACTGACCCTCTTCTCTG-3′</w:t>
            </w:r>
          </w:p>
          <w:p w14:paraId="1C977F28"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R 5′-CGGTATTTGGAGGTCAGCAC-3′</w:t>
            </w:r>
          </w:p>
        </w:tc>
        <w:tc>
          <w:tcPr>
            <w:tcW w:w="2385" w:type="dxa"/>
            <w:tcBorders>
              <w:top w:val="single" w:sz="4" w:space="0" w:color="auto"/>
              <w:left w:val="single" w:sz="4" w:space="0" w:color="auto"/>
              <w:bottom w:val="single" w:sz="4" w:space="0" w:color="auto"/>
              <w:right w:val="single" w:sz="4" w:space="0" w:color="auto"/>
            </w:tcBorders>
            <w:shd w:val="clear" w:color="auto" w:fill="auto"/>
          </w:tcPr>
          <w:p w14:paraId="7AF5DD19"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150 bp</w:t>
            </w:r>
          </w:p>
          <w:p w14:paraId="452FF16E" w14:textId="77777777" w:rsidR="009C562B" w:rsidRPr="009C562B" w:rsidRDefault="009C562B" w:rsidP="009C562B">
            <w:pPr>
              <w:spacing w:after="0" w:line="240" w:lineRule="auto"/>
              <w:jc w:val="center"/>
              <w:rPr>
                <w:rFonts w:ascii="Times New Roman" w:eastAsia="Calibri" w:hAnsi="Times New Roman" w:cs="Times New Roman"/>
                <w:sz w:val="24"/>
                <w:szCs w:val="24"/>
              </w:rPr>
            </w:pPr>
          </w:p>
        </w:tc>
      </w:tr>
      <w:tr w:rsidR="009C562B" w:rsidRPr="009C562B" w14:paraId="376BDD28" w14:textId="77777777" w:rsidTr="007F2EB1">
        <w:tblPrEx>
          <w:tblBorders>
            <w:top w:val="single" w:sz="4" w:space="0" w:color="auto"/>
            <w:bottom w:val="none" w:sz="0" w:space="0" w:color="auto"/>
            <w:insideH w:val="none" w:sz="0" w:space="0" w:color="auto"/>
            <w:insideV w:val="none" w:sz="0" w:space="0" w:color="auto"/>
          </w:tblBorders>
          <w:tblLook w:val="0000" w:firstRow="0" w:lastRow="0" w:firstColumn="0" w:lastColumn="0" w:noHBand="0" w:noVBand="0"/>
        </w:tblPrEx>
        <w:trPr>
          <w:trHeight w:val="100"/>
          <w:jc w:val="center"/>
        </w:trPr>
        <w:tc>
          <w:tcPr>
            <w:tcW w:w="2481" w:type="dxa"/>
            <w:tcBorders>
              <w:left w:val="single" w:sz="4" w:space="0" w:color="auto"/>
              <w:bottom w:val="single" w:sz="4" w:space="0" w:color="auto"/>
              <w:right w:val="single" w:sz="4" w:space="0" w:color="auto"/>
            </w:tcBorders>
            <w:shd w:val="clear" w:color="auto" w:fill="auto"/>
          </w:tcPr>
          <w:p w14:paraId="58418A47" w14:textId="77777777" w:rsidR="009C562B" w:rsidRPr="009C562B" w:rsidRDefault="009C562B" w:rsidP="009C562B">
            <w:pPr>
              <w:spacing w:after="0" w:line="240" w:lineRule="auto"/>
              <w:jc w:val="both"/>
              <w:rPr>
                <w:rFonts w:ascii="Times New Roman" w:eastAsia="Calibri" w:hAnsi="Times New Roman" w:cs="Times New Roman"/>
                <w:i/>
                <w:iCs/>
                <w:sz w:val="24"/>
                <w:szCs w:val="24"/>
              </w:rPr>
            </w:pPr>
            <w:r w:rsidRPr="009C562B">
              <w:rPr>
                <w:rFonts w:ascii="Times New Roman" w:eastAsia="Calibri" w:hAnsi="Times New Roman" w:cs="Times New Roman"/>
                <w:i/>
                <w:iCs/>
                <w:sz w:val="24"/>
                <w:szCs w:val="24"/>
              </w:rPr>
              <w:t>HBB</w:t>
            </w:r>
          </w:p>
        </w:tc>
        <w:tc>
          <w:tcPr>
            <w:tcW w:w="4868" w:type="dxa"/>
            <w:tcBorders>
              <w:left w:val="single" w:sz="4" w:space="0" w:color="auto"/>
              <w:bottom w:val="single" w:sz="4" w:space="0" w:color="auto"/>
              <w:right w:val="single" w:sz="4" w:space="0" w:color="auto"/>
            </w:tcBorders>
            <w:shd w:val="clear" w:color="auto" w:fill="auto"/>
          </w:tcPr>
          <w:p w14:paraId="6562B2F6"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F 5′-TATCATGCCTCTTTGCACCA-3′</w:t>
            </w:r>
          </w:p>
          <w:p w14:paraId="16787A29"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R 5′-AATCCAGCCTTATCCCAACC-3′</w:t>
            </w:r>
          </w:p>
        </w:tc>
        <w:tc>
          <w:tcPr>
            <w:tcW w:w="2385" w:type="dxa"/>
            <w:tcBorders>
              <w:left w:val="single" w:sz="4" w:space="0" w:color="auto"/>
              <w:bottom w:val="single" w:sz="4" w:space="0" w:color="auto"/>
              <w:right w:val="single" w:sz="4" w:space="0" w:color="auto"/>
            </w:tcBorders>
            <w:shd w:val="clear" w:color="auto" w:fill="auto"/>
          </w:tcPr>
          <w:p w14:paraId="26F334DD"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190 bp</w:t>
            </w:r>
          </w:p>
          <w:p w14:paraId="5B3FBE14" w14:textId="77777777" w:rsidR="009C562B" w:rsidRPr="009C562B" w:rsidRDefault="009C562B" w:rsidP="009C562B">
            <w:pPr>
              <w:spacing w:after="0" w:line="240" w:lineRule="auto"/>
              <w:jc w:val="center"/>
              <w:rPr>
                <w:rFonts w:ascii="Times New Roman" w:eastAsia="Calibri" w:hAnsi="Times New Roman" w:cs="Times New Roman"/>
                <w:sz w:val="24"/>
                <w:szCs w:val="24"/>
              </w:rPr>
            </w:pPr>
          </w:p>
        </w:tc>
      </w:tr>
    </w:tbl>
    <w:p w14:paraId="401023D8"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463BE6EA"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Primer Dilution</w:t>
      </w:r>
    </w:p>
    <w:p w14:paraId="031689DC"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All the primers were synthesized at (</w:t>
      </w:r>
      <w:proofErr w:type="spellStart"/>
      <w:r w:rsidRPr="009C562B">
        <w:rPr>
          <w:rFonts w:ascii="Times New Roman" w:eastAsia="Calibri" w:hAnsi="Times New Roman" w:cs="Times New Roman"/>
          <w:sz w:val="24"/>
          <w:szCs w:val="24"/>
        </w:rPr>
        <w:t>bioneer</w:t>
      </w:r>
      <w:proofErr w:type="spellEnd"/>
      <w:r w:rsidRPr="009C562B">
        <w:rPr>
          <w:rFonts w:ascii="Times New Roman" w:eastAsia="Calibri" w:hAnsi="Times New Roman" w:cs="Times New Roman"/>
          <w:sz w:val="24"/>
          <w:szCs w:val="24"/>
        </w:rPr>
        <w:t xml:space="preserve">/Korea). These were provided in </w:t>
      </w:r>
      <w:proofErr w:type="spellStart"/>
      <w:r w:rsidRPr="009C562B">
        <w:rPr>
          <w:rFonts w:ascii="Times New Roman" w:eastAsia="Calibri" w:hAnsi="Times New Roman" w:cs="Times New Roman"/>
          <w:sz w:val="24"/>
          <w:szCs w:val="24"/>
        </w:rPr>
        <w:t>alyophilized</w:t>
      </w:r>
      <w:proofErr w:type="spellEnd"/>
      <w:r w:rsidRPr="009C562B">
        <w:rPr>
          <w:rFonts w:ascii="Times New Roman" w:eastAsia="Calibri" w:hAnsi="Times New Roman" w:cs="Times New Roman"/>
          <w:sz w:val="24"/>
          <w:szCs w:val="24"/>
        </w:rPr>
        <w:t xml:space="preserve"> from, which were re-dissolved with deionized water according to institution of Manufacture Company to reach to the final concentration (10 picomoles/</w:t>
      </w:r>
      <w:proofErr w:type="spellStart"/>
      <w:r w:rsidRPr="009C562B">
        <w:rPr>
          <w:rFonts w:ascii="Times New Roman" w:eastAsia="Calibri" w:hAnsi="Times New Roman" w:cs="Times New Roman"/>
          <w:sz w:val="24"/>
          <w:szCs w:val="24"/>
        </w:rPr>
        <w:t>μl</w:t>
      </w:r>
      <w:proofErr w:type="spellEnd"/>
      <w:r w:rsidRPr="009C562B">
        <w:rPr>
          <w:rFonts w:ascii="Times New Roman" w:eastAsia="Calibri" w:hAnsi="Times New Roman" w:cs="Times New Roman"/>
          <w:sz w:val="24"/>
          <w:szCs w:val="24"/>
        </w:rPr>
        <w:t xml:space="preserve"> of suspension). We added to the genes from Nuclease free water as follows and show in table (2).</w:t>
      </w:r>
    </w:p>
    <w:p w14:paraId="12B37126" w14:textId="77777777" w:rsidR="009C562B" w:rsidRPr="009C562B" w:rsidRDefault="009C562B" w:rsidP="009C562B">
      <w:pPr>
        <w:spacing w:after="0" w:line="276" w:lineRule="auto"/>
        <w:jc w:val="both"/>
        <w:rPr>
          <w:rFonts w:ascii="Times New Roman" w:eastAsia="Calibri" w:hAnsi="Times New Roman" w:cs="Times New Roman"/>
          <w:sz w:val="6"/>
          <w:szCs w:val="6"/>
        </w:rPr>
      </w:pPr>
    </w:p>
    <w:p w14:paraId="09088970"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hint="cs"/>
          <w:sz w:val="24"/>
          <w:szCs w:val="24"/>
          <w:rtl/>
        </w:rPr>
        <w:t xml:space="preserve">    </w:t>
      </w: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b/>
          <w:bCs/>
          <w:sz w:val="24"/>
          <w:szCs w:val="24"/>
        </w:rPr>
        <w:t>Table (2): Primer Dilution volume</w:t>
      </w:r>
    </w:p>
    <w:tbl>
      <w:tblPr>
        <w:tblW w:w="84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4"/>
        <w:gridCol w:w="2292"/>
        <w:gridCol w:w="2160"/>
        <w:gridCol w:w="2250"/>
      </w:tblGrid>
      <w:tr w:rsidR="009C562B" w:rsidRPr="009C562B" w14:paraId="395BAA09" w14:textId="77777777" w:rsidTr="007F2EB1">
        <w:trPr>
          <w:jc w:val="center"/>
        </w:trPr>
        <w:tc>
          <w:tcPr>
            <w:tcW w:w="1734" w:type="dxa"/>
            <w:shd w:val="clear" w:color="auto" w:fill="BFBFBF"/>
          </w:tcPr>
          <w:p w14:paraId="278D54DF"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Primers </w:t>
            </w:r>
            <w:r w:rsidRPr="009C562B">
              <w:rPr>
                <w:rFonts w:ascii="Times New Roman" w:eastAsia="Calibri" w:hAnsi="Times New Roman" w:cs="Times New Roman"/>
                <w:i/>
                <w:iCs/>
                <w:sz w:val="24"/>
                <w:szCs w:val="24"/>
              </w:rPr>
              <w:t>HBB</w:t>
            </w:r>
          </w:p>
        </w:tc>
        <w:tc>
          <w:tcPr>
            <w:tcW w:w="2292" w:type="dxa"/>
            <w:shd w:val="clear" w:color="auto" w:fill="BFBFBF"/>
          </w:tcPr>
          <w:p w14:paraId="73FDB7EA"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Nuclease free water</w:t>
            </w:r>
          </w:p>
        </w:tc>
        <w:tc>
          <w:tcPr>
            <w:tcW w:w="2160" w:type="dxa"/>
            <w:shd w:val="clear" w:color="auto" w:fill="BFBFBF"/>
          </w:tcPr>
          <w:p w14:paraId="67858218"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Primers </w:t>
            </w:r>
            <w:r w:rsidRPr="009C562B">
              <w:rPr>
                <w:rFonts w:ascii="Times New Roman" w:eastAsia="Calibri" w:hAnsi="Times New Roman" w:cs="Times New Roman"/>
                <w:i/>
                <w:iCs/>
                <w:sz w:val="24"/>
                <w:szCs w:val="24"/>
              </w:rPr>
              <w:t>HBA1</w:t>
            </w:r>
            <w:r w:rsidRPr="009C562B">
              <w:rPr>
                <w:rFonts w:ascii="Times New Roman" w:eastAsia="Calibri" w:hAnsi="Times New Roman" w:cs="Times New Roman"/>
                <w:sz w:val="24"/>
                <w:szCs w:val="24"/>
              </w:rPr>
              <w:t>-</w:t>
            </w:r>
            <w:r w:rsidRPr="009C562B">
              <w:rPr>
                <w:rFonts w:ascii="Times New Roman" w:eastAsia="Calibri" w:hAnsi="Times New Roman" w:cs="Times New Roman"/>
                <w:i/>
                <w:iCs/>
                <w:sz w:val="24"/>
                <w:szCs w:val="24"/>
              </w:rPr>
              <w:t>F</w:t>
            </w:r>
          </w:p>
        </w:tc>
        <w:tc>
          <w:tcPr>
            <w:tcW w:w="2250" w:type="dxa"/>
            <w:shd w:val="clear" w:color="auto" w:fill="BFBFBF"/>
          </w:tcPr>
          <w:p w14:paraId="07DCB6C0"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Nuclease free water</w:t>
            </w:r>
          </w:p>
        </w:tc>
      </w:tr>
      <w:tr w:rsidR="009C562B" w:rsidRPr="009C562B" w14:paraId="39E52738" w14:textId="77777777" w:rsidTr="007F2EB1">
        <w:trPr>
          <w:jc w:val="center"/>
        </w:trPr>
        <w:tc>
          <w:tcPr>
            <w:tcW w:w="1734" w:type="dxa"/>
            <w:shd w:val="clear" w:color="auto" w:fill="auto"/>
          </w:tcPr>
          <w:p w14:paraId="0C96DD49"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lastRenderedPageBreak/>
              <w:t xml:space="preserve">Forward primer </w:t>
            </w:r>
          </w:p>
        </w:tc>
        <w:tc>
          <w:tcPr>
            <w:tcW w:w="2292" w:type="dxa"/>
            <w:shd w:val="clear" w:color="auto" w:fill="auto"/>
          </w:tcPr>
          <w:p w14:paraId="12B3EDF9" w14:textId="77777777" w:rsidR="009C562B" w:rsidRPr="009C562B" w:rsidRDefault="009C562B" w:rsidP="009C562B">
            <w:pPr>
              <w:spacing w:after="0" w:line="240" w:lineRule="auto"/>
              <w:jc w:val="center"/>
              <w:rPr>
                <w:rFonts w:ascii="Times New Roman" w:eastAsia="Calibri" w:hAnsi="Times New Roman" w:cs="Times New Roman"/>
                <w:i/>
                <w:iCs/>
                <w:sz w:val="24"/>
                <w:szCs w:val="24"/>
              </w:rPr>
            </w:pPr>
            <w:r w:rsidRPr="009C562B">
              <w:rPr>
                <w:rFonts w:ascii="Times New Roman" w:eastAsia="Calibri" w:hAnsi="Times New Roman" w:cs="Times New Roman"/>
                <w:sz w:val="24"/>
                <w:szCs w:val="24"/>
              </w:rPr>
              <w:t>367</w:t>
            </w:r>
            <w:r w:rsidRPr="009C562B">
              <w:rPr>
                <w:rFonts w:ascii="Times New Roman" w:eastAsia="Calibri" w:hAnsi="Times New Roman" w:cs="Times New Roman"/>
                <w:i/>
                <w:iCs/>
                <w:sz w:val="24"/>
                <w:szCs w:val="24"/>
              </w:rPr>
              <w:t xml:space="preserve"> </w:t>
            </w:r>
            <w:proofErr w:type="spellStart"/>
            <w:r w:rsidRPr="009C562B">
              <w:rPr>
                <w:rFonts w:ascii="Times New Roman" w:eastAsia="Calibri" w:hAnsi="Times New Roman" w:cs="Times New Roman"/>
                <w:i/>
                <w:iCs/>
                <w:sz w:val="24"/>
                <w:szCs w:val="24"/>
              </w:rPr>
              <w:t>μl</w:t>
            </w:r>
            <w:proofErr w:type="spellEnd"/>
          </w:p>
        </w:tc>
        <w:tc>
          <w:tcPr>
            <w:tcW w:w="2160" w:type="dxa"/>
            <w:shd w:val="clear" w:color="auto" w:fill="auto"/>
          </w:tcPr>
          <w:p w14:paraId="1BBD22A1"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Forward primer</w:t>
            </w:r>
          </w:p>
        </w:tc>
        <w:tc>
          <w:tcPr>
            <w:tcW w:w="2250" w:type="dxa"/>
            <w:shd w:val="clear" w:color="auto" w:fill="auto"/>
          </w:tcPr>
          <w:p w14:paraId="41E644AB"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401.5 </w:t>
            </w:r>
            <w:proofErr w:type="spellStart"/>
            <w:r w:rsidRPr="009C562B">
              <w:rPr>
                <w:rFonts w:ascii="Times New Roman" w:eastAsia="Calibri" w:hAnsi="Times New Roman" w:cs="Times New Roman"/>
                <w:i/>
                <w:iCs/>
                <w:sz w:val="24"/>
                <w:szCs w:val="24"/>
              </w:rPr>
              <w:t>μl</w:t>
            </w:r>
            <w:proofErr w:type="spellEnd"/>
          </w:p>
        </w:tc>
      </w:tr>
      <w:tr w:rsidR="009C562B" w:rsidRPr="009C562B" w14:paraId="0388A42C" w14:textId="77777777" w:rsidTr="007F2EB1">
        <w:trPr>
          <w:trHeight w:val="107"/>
          <w:jc w:val="center"/>
        </w:trPr>
        <w:tc>
          <w:tcPr>
            <w:tcW w:w="1734" w:type="dxa"/>
            <w:shd w:val="clear" w:color="auto" w:fill="auto"/>
          </w:tcPr>
          <w:p w14:paraId="271E53AE"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Reverse primer</w:t>
            </w:r>
          </w:p>
        </w:tc>
        <w:tc>
          <w:tcPr>
            <w:tcW w:w="2292" w:type="dxa"/>
            <w:shd w:val="clear" w:color="auto" w:fill="auto"/>
          </w:tcPr>
          <w:p w14:paraId="517D06DD" w14:textId="77777777" w:rsidR="009C562B" w:rsidRPr="009C562B" w:rsidRDefault="009C562B" w:rsidP="009C562B">
            <w:pPr>
              <w:spacing w:after="0" w:line="240" w:lineRule="auto"/>
              <w:jc w:val="center"/>
              <w:rPr>
                <w:rFonts w:ascii="Times New Roman" w:eastAsia="Calibri" w:hAnsi="Times New Roman" w:cs="Times New Roman"/>
                <w:i/>
                <w:iCs/>
                <w:sz w:val="24"/>
                <w:szCs w:val="24"/>
              </w:rPr>
            </w:pPr>
            <w:r w:rsidRPr="009C562B">
              <w:rPr>
                <w:rFonts w:ascii="Times New Roman" w:eastAsia="Calibri" w:hAnsi="Times New Roman" w:cs="Times New Roman"/>
                <w:sz w:val="24"/>
                <w:szCs w:val="24"/>
              </w:rPr>
              <w:t>326</w:t>
            </w:r>
            <w:r w:rsidRPr="009C562B">
              <w:rPr>
                <w:rFonts w:ascii="Times New Roman" w:eastAsia="Calibri" w:hAnsi="Times New Roman" w:cs="Times New Roman"/>
                <w:i/>
                <w:iCs/>
                <w:sz w:val="24"/>
                <w:szCs w:val="24"/>
              </w:rPr>
              <w:t xml:space="preserve"> </w:t>
            </w:r>
            <w:proofErr w:type="spellStart"/>
            <w:r w:rsidRPr="009C562B">
              <w:rPr>
                <w:rFonts w:ascii="Times New Roman" w:eastAsia="Calibri" w:hAnsi="Times New Roman" w:cs="Times New Roman"/>
                <w:i/>
                <w:iCs/>
                <w:sz w:val="24"/>
                <w:szCs w:val="24"/>
              </w:rPr>
              <w:t>μl</w:t>
            </w:r>
            <w:proofErr w:type="spellEnd"/>
          </w:p>
        </w:tc>
        <w:tc>
          <w:tcPr>
            <w:tcW w:w="2160" w:type="dxa"/>
            <w:shd w:val="clear" w:color="auto" w:fill="auto"/>
          </w:tcPr>
          <w:p w14:paraId="447D1F28"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Reverse primer</w:t>
            </w:r>
          </w:p>
        </w:tc>
        <w:tc>
          <w:tcPr>
            <w:tcW w:w="2250" w:type="dxa"/>
            <w:shd w:val="clear" w:color="auto" w:fill="auto"/>
          </w:tcPr>
          <w:p w14:paraId="0F211754"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275</w:t>
            </w:r>
            <w:r w:rsidRPr="009C562B">
              <w:rPr>
                <w:rFonts w:ascii="Times New Roman" w:eastAsia="Calibri" w:hAnsi="Times New Roman" w:cs="Times New Roman"/>
                <w:i/>
                <w:iCs/>
                <w:sz w:val="24"/>
                <w:szCs w:val="24"/>
              </w:rPr>
              <w:t xml:space="preserve"> </w:t>
            </w:r>
            <w:proofErr w:type="spellStart"/>
            <w:r w:rsidRPr="009C562B">
              <w:rPr>
                <w:rFonts w:ascii="Times New Roman" w:eastAsia="Calibri" w:hAnsi="Times New Roman" w:cs="Times New Roman"/>
                <w:i/>
                <w:iCs/>
                <w:sz w:val="24"/>
                <w:szCs w:val="24"/>
              </w:rPr>
              <w:t>μl</w:t>
            </w:r>
            <w:proofErr w:type="spellEnd"/>
          </w:p>
        </w:tc>
      </w:tr>
    </w:tbl>
    <w:p w14:paraId="2C0ED75F"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50691181" w14:textId="77777777" w:rsidR="009C562B" w:rsidRPr="009C562B" w:rsidRDefault="009C562B" w:rsidP="009C562B">
      <w:pPr>
        <w:spacing w:after="0" w:line="276" w:lineRule="auto"/>
        <w:jc w:val="both"/>
        <w:rPr>
          <w:rFonts w:ascii="Times New Roman" w:eastAsia="Calibri" w:hAnsi="Times New Roman" w:cs="Times New Roman"/>
          <w:b/>
          <w:bCs/>
          <w:sz w:val="12"/>
          <w:szCs w:val="12"/>
          <w:rtl/>
        </w:rPr>
      </w:pPr>
    </w:p>
    <w:p w14:paraId="69D17254" w14:textId="77777777" w:rsidR="009C562B" w:rsidRPr="009C562B" w:rsidRDefault="009C562B" w:rsidP="009C562B">
      <w:pPr>
        <w:spacing w:after="0" w:line="276" w:lineRule="auto"/>
        <w:jc w:val="both"/>
        <w:rPr>
          <w:rFonts w:ascii="Times New Roman" w:eastAsia="Calibri" w:hAnsi="Times New Roman" w:cs="Times New Roman"/>
          <w:b/>
          <w:bCs/>
          <w:sz w:val="24"/>
          <w:szCs w:val="24"/>
          <w:rtl/>
        </w:rPr>
      </w:pPr>
      <w:r w:rsidRPr="009C562B">
        <w:rPr>
          <w:rFonts w:ascii="Times New Roman" w:eastAsia="Calibri" w:hAnsi="Times New Roman" w:cs="Times New Roman"/>
          <w:b/>
          <w:bCs/>
          <w:sz w:val="24"/>
          <w:szCs w:val="24"/>
        </w:rPr>
        <w:t>Conventional PCR Components</w:t>
      </w:r>
    </w:p>
    <w:p w14:paraId="231BF302"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The protocols of PCR reaction mixture volumes are as follows in table (3).</w:t>
      </w:r>
    </w:p>
    <w:p w14:paraId="02465C30" w14:textId="77777777" w:rsidR="009C562B" w:rsidRPr="009C562B" w:rsidRDefault="009C562B" w:rsidP="009C562B">
      <w:pPr>
        <w:spacing w:after="0" w:line="276" w:lineRule="auto"/>
        <w:jc w:val="both"/>
        <w:rPr>
          <w:rFonts w:ascii="Times New Roman" w:eastAsia="Calibri" w:hAnsi="Times New Roman" w:cs="Times New Roman"/>
          <w:b/>
          <w:bCs/>
          <w:sz w:val="24"/>
          <w:szCs w:val="24"/>
          <w:rtl/>
          <w:lang w:bidi="ar-IQ"/>
        </w:rPr>
      </w:pP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hint="cs"/>
          <w:sz w:val="24"/>
          <w:szCs w:val="24"/>
          <w:rtl/>
        </w:rPr>
        <w:t xml:space="preserve">     </w:t>
      </w: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b/>
          <w:bCs/>
          <w:sz w:val="24"/>
          <w:szCs w:val="24"/>
        </w:rPr>
        <w:t>Table (3): conventional</w:t>
      </w:r>
      <w:r w:rsidRPr="009C562B">
        <w:rPr>
          <w:rFonts w:ascii="Times New Roman" w:eastAsia="Calibri" w:hAnsi="Times New Roman" w:cs="Times New Roman"/>
          <w:b/>
          <w:bCs/>
          <w:sz w:val="24"/>
          <w:szCs w:val="24"/>
          <w:rtl/>
          <w:lang w:bidi="ar-IQ"/>
        </w:rPr>
        <w:t xml:space="preserve"> </w:t>
      </w:r>
      <w:r w:rsidRPr="009C562B">
        <w:rPr>
          <w:rFonts w:ascii="Times New Roman" w:eastAsia="Calibri" w:hAnsi="Times New Roman" w:cs="Times New Roman"/>
          <w:b/>
          <w:bCs/>
          <w:sz w:val="24"/>
          <w:szCs w:val="24"/>
        </w:rPr>
        <w:t>PCR components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3060"/>
        <w:gridCol w:w="1980"/>
      </w:tblGrid>
      <w:tr w:rsidR="009C562B" w:rsidRPr="009C562B" w14:paraId="663863C4" w14:textId="77777777" w:rsidTr="007F2EB1">
        <w:trPr>
          <w:jc w:val="center"/>
        </w:trPr>
        <w:tc>
          <w:tcPr>
            <w:tcW w:w="985" w:type="dxa"/>
            <w:shd w:val="clear" w:color="auto" w:fill="BFBFBF"/>
          </w:tcPr>
          <w:p w14:paraId="604B4359"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no</w:t>
            </w:r>
          </w:p>
        </w:tc>
        <w:tc>
          <w:tcPr>
            <w:tcW w:w="3060" w:type="dxa"/>
            <w:shd w:val="clear" w:color="auto" w:fill="BFBFBF"/>
          </w:tcPr>
          <w:p w14:paraId="4263AA17"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Mixture solution </w:t>
            </w:r>
          </w:p>
        </w:tc>
        <w:tc>
          <w:tcPr>
            <w:tcW w:w="1980" w:type="dxa"/>
            <w:shd w:val="clear" w:color="auto" w:fill="BFBFBF"/>
          </w:tcPr>
          <w:p w14:paraId="04810F66"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Volume</w:t>
            </w:r>
          </w:p>
        </w:tc>
      </w:tr>
      <w:tr w:rsidR="009C562B" w:rsidRPr="009C562B" w14:paraId="2DA2FFE0" w14:textId="77777777" w:rsidTr="007F2EB1">
        <w:trPr>
          <w:jc w:val="center"/>
        </w:trPr>
        <w:tc>
          <w:tcPr>
            <w:tcW w:w="985" w:type="dxa"/>
            <w:shd w:val="clear" w:color="auto" w:fill="auto"/>
          </w:tcPr>
          <w:p w14:paraId="1C583A62" w14:textId="77777777" w:rsidR="009C562B" w:rsidRPr="009C562B" w:rsidRDefault="009C562B">
            <w:pPr>
              <w:numPr>
                <w:ilvl w:val="0"/>
                <w:numId w:val="61"/>
              </w:numPr>
              <w:spacing w:after="0" w:line="276" w:lineRule="auto"/>
              <w:jc w:val="both"/>
              <w:rPr>
                <w:rFonts w:ascii="Times New Roman" w:eastAsia="Calibri" w:hAnsi="Times New Roman" w:cs="Times New Roman"/>
                <w:sz w:val="24"/>
                <w:szCs w:val="24"/>
              </w:rPr>
            </w:pPr>
          </w:p>
        </w:tc>
        <w:tc>
          <w:tcPr>
            <w:tcW w:w="3060" w:type="dxa"/>
            <w:shd w:val="clear" w:color="auto" w:fill="auto"/>
          </w:tcPr>
          <w:p w14:paraId="7FC495D1"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Master mix </w:t>
            </w:r>
          </w:p>
        </w:tc>
        <w:tc>
          <w:tcPr>
            <w:tcW w:w="1980" w:type="dxa"/>
            <w:shd w:val="clear" w:color="auto" w:fill="auto"/>
          </w:tcPr>
          <w:p w14:paraId="33B4796C"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12 </w:t>
            </w:r>
            <w:proofErr w:type="spellStart"/>
            <w:r w:rsidRPr="009C562B">
              <w:rPr>
                <w:rFonts w:ascii="Times New Roman" w:eastAsia="Calibri" w:hAnsi="Times New Roman" w:cs="Times New Roman"/>
                <w:i/>
                <w:iCs/>
                <w:sz w:val="24"/>
                <w:szCs w:val="24"/>
              </w:rPr>
              <w:t>μl</w:t>
            </w:r>
            <w:proofErr w:type="spellEnd"/>
          </w:p>
        </w:tc>
      </w:tr>
      <w:tr w:rsidR="009C562B" w:rsidRPr="009C562B" w14:paraId="29939211" w14:textId="77777777" w:rsidTr="007F2EB1">
        <w:trPr>
          <w:jc w:val="center"/>
        </w:trPr>
        <w:tc>
          <w:tcPr>
            <w:tcW w:w="985" w:type="dxa"/>
            <w:shd w:val="clear" w:color="auto" w:fill="auto"/>
          </w:tcPr>
          <w:p w14:paraId="613EED78" w14:textId="77777777" w:rsidR="009C562B" w:rsidRPr="009C562B" w:rsidRDefault="009C562B">
            <w:pPr>
              <w:numPr>
                <w:ilvl w:val="0"/>
                <w:numId w:val="61"/>
              </w:numPr>
              <w:spacing w:after="0" w:line="276" w:lineRule="auto"/>
              <w:jc w:val="both"/>
              <w:rPr>
                <w:rFonts w:ascii="Times New Roman" w:eastAsia="Calibri" w:hAnsi="Times New Roman" w:cs="Times New Roman"/>
                <w:sz w:val="24"/>
                <w:szCs w:val="24"/>
              </w:rPr>
            </w:pPr>
          </w:p>
        </w:tc>
        <w:tc>
          <w:tcPr>
            <w:tcW w:w="3060" w:type="dxa"/>
            <w:shd w:val="clear" w:color="auto" w:fill="auto"/>
          </w:tcPr>
          <w:p w14:paraId="4628FE2B"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Forward primer </w:t>
            </w:r>
          </w:p>
        </w:tc>
        <w:tc>
          <w:tcPr>
            <w:tcW w:w="1980" w:type="dxa"/>
            <w:shd w:val="clear" w:color="auto" w:fill="auto"/>
          </w:tcPr>
          <w:p w14:paraId="2DAB8ED7"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1 </w:t>
            </w:r>
            <w:proofErr w:type="spellStart"/>
            <w:r w:rsidRPr="009C562B">
              <w:rPr>
                <w:rFonts w:ascii="Times New Roman" w:eastAsia="Calibri" w:hAnsi="Times New Roman" w:cs="Times New Roman"/>
                <w:i/>
                <w:iCs/>
                <w:sz w:val="24"/>
                <w:szCs w:val="24"/>
              </w:rPr>
              <w:t>μl</w:t>
            </w:r>
            <w:proofErr w:type="spellEnd"/>
          </w:p>
        </w:tc>
      </w:tr>
      <w:tr w:rsidR="009C562B" w:rsidRPr="009C562B" w14:paraId="123D2186" w14:textId="77777777" w:rsidTr="007F2EB1">
        <w:trPr>
          <w:jc w:val="center"/>
        </w:trPr>
        <w:tc>
          <w:tcPr>
            <w:tcW w:w="985" w:type="dxa"/>
            <w:shd w:val="clear" w:color="auto" w:fill="auto"/>
          </w:tcPr>
          <w:p w14:paraId="1D57665A" w14:textId="77777777" w:rsidR="009C562B" w:rsidRPr="009C562B" w:rsidRDefault="009C562B">
            <w:pPr>
              <w:numPr>
                <w:ilvl w:val="0"/>
                <w:numId w:val="61"/>
              </w:numPr>
              <w:spacing w:after="0" w:line="276" w:lineRule="auto"/>
              <w:jc w:val="both"/>
              <w:rPr>
                <w:rFonts w:ascii="Times New Roman" w:eastAsia="Calibri" w:hAnsi="Times New Roman" w:cs="Times New Roman"/>
                <w:sz w:val="24"/>
                <w:szCs w:val="24"/>
              </w:rPr>
            </w:pPr>
          </w:p>
        </w:tc>
        <w:tc>
          <w:tcPr>
            <w:tcW w:w="3060" w:type="dxa"/>
            <w:shd w:val="clear" w:color="auto" w:fill="auto"/>
          </w:tcPr>
          <w:p w14:paraId="3CFE4BCF"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Reverse primer</w:t>
            </w:r>
          </w:p>
        </w:tc>
        <w:tc>
          <w:tcPr>
            <w:tcW w:w="1980" w:type="dxa"/>
            <w:shd w:val="clear" w:color="auto" w:fill="auto"/>
          </w:tcPr>
          <w:p w14:paraId="02AF181F"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1 </w:t>
            </w:r>
            <w:proofErr w:type="spellStart"/>
            <w:r w:rsidRPr="009C562B">
              <w:rPr>
                <w:rFonts w:ascii="Times New Roman" w:eastAsia="Calibri" w:hAnsi="Times New Roman" w:cs="Times New Roman"/>
                <w:i/>
                <w:iCs/>
                <w:sz w:val="24"/>
                <w:szCs w:val="24"/>
              </w:rPr>
              <w:t>μl</w:t>
            </w:r>
            <w:proofErr w:type="spellEnd"/>
          </w:p>
        </w:tc>
      </w:tr>
      <w:tr w:rsidR="009C562B" w:rsidRPr="009C562B" w14:paraId="4F387316" w14:textId="77777777" w:rsidTr="007F2EB1">
        <w:trPr>
          <w:jc w:val="center"/>
        </w:trPr>
        <w:tc>
          <w:tcPr>
            <w:tcW w:w="985" w:type="dxa"/>
            <w:shd w:val="clear" w:color="auto" w:fill="auto"/>
          </w:tcPr>
          <w:p w14:paraId="4E3BD75D" w14:textId="77777777" w:rsidR="009C562B" w:rsidRPr="009C562B" w:rsidRDefault="009C562B">
            <w:pPr>
              <w:numPr>
                <w:ilvl w:val="0"/>
                <w:numId w:val="61"/>
              </w:numPr>
              <w:spacing w:after="0" w:line="276" w:lineRule="auto"/>
              <w:jc w:val="both"/>
              <w:rPr>
                <w:rFonts w:ascii="Times New Roman" w:eastAsia="Calibri" w:hAnsi="Times New Roman" w:cs="Times New Roman"/>
                <w:sz w:val="24"/>
                <w:szCs w:val="24"/>
              </w:rPr>
            </w:pPr>
          </w:p>
        </w:tc>
        <w:tc>
          <w:tcPr>
            <w:tcW w:w="3060" w:type="dxa"/>
            <w:shd w:val="clear" w:color="auto" w:fill="auto"/>
          </w:tcPr>
          <w:p w14:paraId="68C1F8C7"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Target DNA </w:t>
            </w:r>
          </w:p>
        </w:tc>
        <w:tc>
          <w:tcPr>
            <w:tcW w:w="1980" w:type="dxa"/>
            <w:shd w:val="clear" w:color="auto" w:fill="auto"/>
          </w:tcPr>
          <w:p w14:paraId="7471DD01"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5 </w:t>
            </w:r>
            <w:proofErr w:type="spellStart"/>
            <w:r w:rsidRPr="009C562B">
              <w:rPr>
                <w:rFonts w:ascii="Times New Roman" w:eastAsia="Calibri" w:hAnsi="Times New Roman" w:cs="Times New Roman"/>
                <w:i/>
                <w:iCs/>
                <w:sz w:val="24"/>
                <w:szCs w:val="24"/>
              </w:rPr>
              <w:t>μl</w:t>
            </w:r>
            <w:proofErr w:type="spellEnd"/>
          </w:p>
        </w:tc>
      </w:tr>
      <w:tr w:rsidR="009C562B" w:rsidRPr="009C562B" w14:paraId="130AE5D4" w14:textId="77777777" w:rsidTr="007F2EB1">
        <w:trPr>
          <w:jc w:val="center"/>
        </w:trPr>
        <w:tc>
          <w:tcPr>
            <w:tcW w:w="985" w:type="dxa"/>
            <w:shd w:val="clear" w:color="auto" w:fill="auto"/>
          </w:tcPr>
          <w:p w14:paraId="43A3F96B" w14:textId="77777777" w:rsidR="009C562B" w:rsidRPr="009C562B" w:rsidRDefault="009C562B">
            <w:pPr>
              <w:numPr>
                <w:ilvl w:val="0"/>
                <w:numId w:val="61"/>
              </w:numPr>
              <w:spacing w:after="0" w:line="276" w:lineRule="auto"/>
              <w:jc w:val="both"/>
              <w:rPr>
                <w:rFonts w:ascii="Times New Roman" w:eastAsia="Calibri" w:hAnsi="Times New Roman" w:cs="Times New Roman"/>
                <w:sz w:val="24"/>
                <w:szCs w:val="24"/>
              </w:rPr>
            </w:pPr>
          </w:p>
        </w:tc>
        <w:tc>
          <w:tcPr>
            <w:tcW w:w="3060" w:type="dxa"/>
            <w:shd w:val="clear" w:color="auto" w:fill="auto"/>
          </w:tcPr>
          <w:p w14:paraId="04A46354"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Nuclease free water</w:t>
            </w:r>
          </w:p>
        </w:tc>
        <w:tc>
          <w:tcPr>
            <w:tcW w:w="1980" w:type="dxa"/>
            <w:shd w:val="clear" w:color="auto" w:fill="auto"/>
          </w:tcPr>
          <w:p w14:paraId="31833EBF"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6 </w:t>
            </w:r>
            <w:proofErr w:type="spellStart"/>
            <w:r w:rsidRPr="009C562B">
              <w:rPr>
                <w:rFonts w:ascii="Times New Roman" w:eastAsia="Calibri" w:hAnsi="Times New Roman" w:cs="Times New Roman"/>
                <w:i/>
                <w:iCs/>
                <w:sz w:val="24"/>
                <w:szCs w:val="24"/>
              </w:rPr>
              <w:t>μl</w:t>
            </w:r>
            <w:proofErr w:type="spellEnd"/>
          </w:p>
        </w:tc>
      </w:tr>
      <w:tr w:rsidR="009C562B" w:rsidRPr="009C562B" w14:paraId="03895300" w14:textId="77777777" w:rsidTr="007F2EB1">
        <w:trPr>
          <w:jc w:val="center"/>
        </w:trPr>
        <w:tc>
          <w:tcPr>
            <w:tcW w:w="4045" w:type="dxa"/>
            <w:gridSpan w:val="2"/>
            <w:shd w:val="clear" w:color="auto" w:fill="auto"/>
          </w:tcPr>
          <w:p w14:paraId="241FB196"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Total volume </w:t>
            </w:r>
          </w:p>
        </w:tc>
        <w:tc>
          <w:tcPr>
            <w:tcW w:w="1980" w:type="dxa"/>
            <w:shd w:val="clear" w:color="auto" w:fill="auto"/>
          </w:tcPr>
          <w:p w14:paraId="6EEC8A7A" w14:textId="77777777" w:rsidR="009C562B" w:rsidRPr="009C562B" w:rsidRDefault="009C562B" w:rsidP="009C562B">
            <w:pPr>
              <w:spacing w:after="0" w:line="276"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25 </w:t>
            </w:r>
            <w:proofErr w:type="spellStart"/>
            <w:r w:rsidRPr="009C562B">
              <w:rPr>
                <w:rFonts w:ascii="Times New Roman" w:eastAsia="Calibri" w:hAnsi="Times New Roman" w:cs="Times New Roman"/>
                <w:i/>
                <w:iCs/>
                <w:sz w:val="24"/>
                <w:szCs w:val="24"/>
              </w:rPr>
              <w:t>μl</w:t>
            </w:r>
            <w:proofErr w:type="spellEnd"/>
          </w:p>
        </w:tc>
      </w:tr>
    </w:tbl>
    <w:p w14:paraId="4641D109"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65FD1C49"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Conventional -PCR Protocol</w:t>
      </w:r>
    </w:p>
    <w:p w14:paraId="3A330A71"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All samples are confirmed according phenotype of disease for both control and the patient groups. Conventional PCR a program: To identification to present or absent (</w:t>
      </w:r>
      <w:r w:rsidRPr="009C562B">
        <w:rPr>
          <w:rFonts w:ascii="Times New Roman" w:eastAsia="Calibri" w:hAnsi="Times New Roman" w:cs="Times New Roman"/>
          <w:i/>
          <w:iCs/>
          <w:sz w:val="24"/>
          <w:szCs w:val="24"/>
        </w:rPr>
        <w:t xml:space="preserve">HBB </w:t>
      </w:r>
      <w:r w:rsidRPr="009C562B">
        <w:rPr>
          <w:rFonts w:ascii="Times New Roman" w:eastAsia="Calibri" w:hAnsi="Times New Roman" w:cs="Times New Roman"/>
          <w:sz w:val="24"/>
          <w:szCs w:val="24"/>
        </w:rPr>
        <w:t>and</w:t>
      </w:r>
      <w:r w:rsidRPr="009C562B">
        <w:rPr>
          <w:rFonts w:ascii="Times New Roman" w:eastAsia="Calibri" w:hAnsi="Times New Roman" w:cs="Times New Roman"/>
          <w:i/>
          <w:iCs/>
          <w:sz w:val="24"/>
          <w:szCs w:val="24"/>
        </w:rPr>
        <w:t xml:space="preserve"> HBA1-F</w:t>
      </w:r>
      <w:r w:rsidRPr="009C562B">
        <w:rPr>
          <w:rFonts w:ascii="Times New Roman" w:eastAsia="Calibri" w:hAnsi="Times New Roman" w:cs="Times New Roman"/>
          <w:sz w:val="24"/>
          <w:szCs w:val="24"/>
        </w:rPr>
        <w:t xml:space="preserve"> genes) in sample by use conventional PCR program was mentioned in table (4; 5)</w:t>
      </w:r>
      <w:r w:rsidRPr="009C562B">
        <w:rPr>
          <w:rFonts w:ascii="Times New Roman" w:eastAsia="Calibri" w:hAnsi="Times New Roman" w:cs="Times New Roman"/>
          <w:color w:val="FFFFFF"/>
          <w:sz w:val="24"/>
          <w:szCs w:val="24"/>
        </w:rPr>
        <w:t>.</w:t>
      </w:r>
      <w:r w:rsidRPr="009C562B">
        <w:rPr>
          <w:rFonts w:ascii="Times New Roman" w:eastAsia="Calibri" w:hAnsi="Times New Roman" w:cs="Times New Roman"/>
          <w:sz w:val="24"/>
          <w:szCs w:val="24"/>
        </w:rPr>
        <w:t xml:space="preserve"> [13].</w:t>
      </w:r>
    </w:p>
    <w:p w14:paraId="5324566F" w14:textId="77777777" w:rsidR="009C562B" w:rsidRPr="009C562B" w:rsidRDefault="009C562B" w:rsidP="009C562B">
      <w:pPr>
        <w:spacing w:after="0" w:line="276" w:lineRule="auto"/>
        <w:jc w:val="both"/>
        <w:rPr>
          <w:rFonts w:ascii="Times New Roman" w:eastAsia="Calibri" w:hAnsi="Times New Roman" w:cs="Times New Roman"/>
          <w:sz w:val="14"/>
          <w:szCs w:val="14"/>
        </w:rPr>
      </w:pPr>
    </w:p>
    <w:p w14:paraId="3414C1CF"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hint="cs"/>
          <w:sz w:val="24"/>
          <w:szCs w:val="24"/>
          <w:rtl/>
        </w:rPr>
        <w:t xml:space="preserve">  </w:t>
      </w: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b/>
          <w:bCs/>
          <w:sz w:val="24"/>
          <w:szCs w:val="24"/>
        </w:rPr>
        <w:t>Table (4): conventional -PCR a program (</w:t>
      </w:r>
      <w:r w:rsidRPr="009C562B">
        <w:rPr>
          <w:rFonts w:ascii="Times New Roman" w:eastAsia="Calibri" w:hAnsi="Times New Roman" w:cs="Times New Roman"/>
          <w:b/>
          <w:bCs/>
          <w:i/>
          <w:iCs/>
          <w:sz w:val="24"/>
          <w:szCs w:val="24"/>
        </w:rPr>
        <w:t>HBB</w:t>
      </w:r>
      <w:r w:rsidRPr="009C562B">
        <w:rPr>
          <w:rFonts w:ascii="Times New Roman" w:eastAsia="Calibri" w:hAnsi="Times New Roman" w:cs="Times New Roman"/>
          <w:b/>
          <w:bCs/>
          <w:sz w:val="24"/>
          <w:szCs w:val="24"/>
        </w:rPr>
        <w:t xml:space="preserve"> gene)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5"/>
        <w:gridCol w:w="1669"/>
        <w:gridCol w:w="1890"/>
        <w:gridCol w:w="1917"/>
      </w:tblGrid>
      <w:tr w:rsidR="009C562B" w:rsidRPr="009C562B" w14:paraId="3C554F02" w14:textId="77777777" w:rsidTr="007F2EB1">
        <w:trPr>
          <w:trHeight w:val="557"/>
          <w:jc w:val="center"/>
        </w:trPr>
        <w:tc>
          <w:tcPr>
            <w:tcW w:w="2525" w:type="dxa"/>
            <w:shd w:val="clear" w:color="auto" w:fill="BFBFBF"/>
          </w:tcPr>
          <w:p w14:paraId="1B5BE1BE"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Step</w:t>
            </w:r>
          </w:p>
        </w:tc>
        <w:tc>
          <w:tcPr>
            <w:tcW w:w="1669" w:type="dxa"/>
            <w:shd w:val="clear" w:color="auto" w:fill="BFBFBF"/>
          </w:tcPr>
          <w:p w14:paraId="2EEFEAB3"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Temperatures (°C)</w:t>
            </w:r>
          </w:p>
        </w:tc>
        <w:tc>
          <w:tcPr>
            <w:tcW w:w="1890" w:type="dxa"/>
            <w:shd w:val="clear" w:color="auto" w:fill="BFBFBF"/>
          </w:tcPr>
          <w:p w14:paraId="450BA31A"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Time(minutes)</w:t>
            </w:r>
          </w:p>
        </w:tc>
        <w:tc>
          <w:tcPr>
            <w:tcW w:w="1805" w:type="dxa"/>
            <w:shd w:val="clear" w:color="auto" w:fill="BFBFBF"/>
          </w:tcPr>
          <w:tbl>
            <w:tblPr>
              <w:tblW w:w="1701" w:type="dxa"/>
              <w:tblBorders>
                <w:top w:val="nil"/>
                <w:left w:val="nil"/>
                <w:bottom w:val="nil"/>
                <w:right w:val="nil"/>
              </w:tblBorders>
              <w:tblLook w:val="0000" w:firstRow="0" w:lastRow="0" w:firstColumn="0" w:lastColumn="0" w:noHBand="0" w:noVBand="0"/>
            </w:tblPr>
            <w:tblGrid>
              <w:gridCol w:w="1701"/>
            </w:tblGrid>
            <w:tr w:rsidR="009C562B" w:rsidRPr="009C562B" w14:paraId="588DCE58" w14:textId="77777777" w:rsidTr="007F2EB1">
              <w:trPr>
                <w:trHeight w:val="125"/>
              </w:trPr>
              <w:tc>
                <w:tcPr>
                  <w:tcW w:w="1701" w:type="dxa"/>
                </w:tcPr>
                <w:p w14:paraId="6A7D009F"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No. of Cycles </w:t>
                  </w:r>
                </w:p>
              </w:tc>
            </w:tr>
          </w:tbl>
          <w:p w14:paraId="5331E61A" w14:textId="77777777" w:rsidR="009C562B" w:rsidRPr="009C562B" w:rsidRDefault="009C562B" w:rsidP="009C562B">
            <w:pPr>
              <w:spacing w:after="0" w:line="240" w:lineRule="auto"/>
              <w:jc w:val="both"/>
              <w:rPr>
                <w:rFonts w:ascii="Times New Roman" w:eastAsia="Calibri" w:hAnsi="Times New Roman" w:cs="Times New Roman"/>
                <w:sz w:val="24"/>
                <w:szCs w:val="24"/>
              </w:rPr>
            </w:pPr>
          </w:p>
        </w:tc>
      </w:tr>
      <w:tr w:rsidR="009C562B" w:rsidRPr="009C562B" w14:paraId="6EE4206F" w14:textId="77777777" w:rsidTr="007F2EB1">
        <w:trPr>
          <w:trHeight w:val="323"/>
          <w:jc w:val="center"/>
        </w:trPr>
        <w:tc>
          <w:tcPr>
            <w:tcW w:w="2525" w:type="dxa"/>
            <w:shd w:val="clear" w:color="auto" w:fill="auto"/>
          </w:tcPr>
          <w:p w14:paraId="2FC4D838"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Initial denaturation</w:t>
            </w:r>
          </w:p>
        </w:tc>
        <w:tc>
          <w:tcPr>
            <w:tcW w:w="1669" w:type="dxa"/>
            <w:shd w:val="clear" w:color="auto" w:fill="auto"/>
          </w:tcPr>
          <w:p w14:paraId="2DA7A3AD"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95</w:t>
            </w:r>
          </w:p>
        </w:tc>
        <w:tc>
          <w:tcPr>
            <w:tcW w:w="1890" w:type="dxa"/>
            <w:shd w:val="clear" w:color="auto" w:fill="auto"/>
          </w:tcPr>
          <w:p w14:paraId="133EFAB1"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3</w:t>
            </w:r>
          </w:p>
        </w:tc>
        <w:tc>
          <w:tcPr>
            <w:tcW w:w="1805" w:type="dxa"/>
            <w:shd w:val="clear" w:color="auto" w:fill="auto"/>
          </w:tcPr>
          <w:p w14:paraId="72241FC8"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w:t>
            </w:r>
          </w:p>
        </w:tc>
      </w:tr>
      <w:tr w:rsidR="009C562B" w:rsidRPr="009C562B" w14:paraId="316802A0" w14:textId="77777777" w:rsidTr="007F2EB1">
        <w:trPr>
          <w:trHeight w:val="260"/>
          <w:jc w:val="center"/>
        </w:trPr>
        <w:tc>
          <w:tcPr>
            <w:tcW w:w="2525" w:type="dxa"/>
            <w:shd w:val="clear" w:color="auto" w:fill="auto"/>
          </w:tcPr>
          <w:p w14:paraId="40BD2801"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Denaturation</w:t>
            </w:r>
          </w:p>
        </w:tc>
        <w:tc>
          <w:tcPr>
            <w:tcW w:w="1669" w:type="dxa"/>
            <w:shd w:val="clear" w:color="auto" w:fill="auto"/>
          </w:tcPr>
          <w:p w14:paraId="33B47492"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95</w:t>
            </w:r>
          </w:p>
        </w:tc>
        <w:tc>
          <w:tcPr>
            <w:tcW w:w="1890" w:type="dxa"/>
            <w:shd w:val="clear" w:color="auto" w:fill="auto"/>
          </w:tcPr>
          <w:p w14:paraId="2CE8E673"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w:t>
            </w:r>
          </w:p>
        </w:tc>
        <w:tc>
          <w:tcPr>
            <w:tcW w:w="1805" w:type="dxa"/>
            <w:vMerge w:val="restart"/>
            <w:shd w:val="clear" w:color="auto" w:fill="auto"/>
          </w:tcPr>
          <w:p w14:paraId="7DDD8258" w14:textId="77777777" w:rsidR="009C562B" w:rsidRPr="009C562B" w:rsidRDefault="009C562B" w:rsidP="009C562B">
            <w:pPr>
              <w:spacing w:after="0" w:line="240" w:lineRule="auto"/>
              <w:jc w:val="center"/>
              <w:rPr>
                <w:rFonts w:ascii="Times New Roman" w:eastAsia="Calibri" w:hAnsi="Times New Roman" w:cs="Times New Roman"/>
                <w:sz w:val="24"/>
                <w:szCs w:val="24"/>
              </w:rPr>
            </w:pPr>
          </w:p>
          <w:p w14:paraId="35DE6F7E"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35</w:t>
            </w:r>
          </w:p>
        </w:tc>
      </w:tr>
      <w:tr w:rsidR="009C562B" w:rsidRPr="009C562B" w14:paraId="7F824128" w14:textId="77777777" w:rsidTr="007F2EB1">
        <w:trPr>
          <w:trHeight w:val="251"/>
          <w:jc w:val="center"/>
        </w:trPr>
        <w:tc>
          <w:tcPr>
            <w:tcW w:w="2525" w:type="dxa"/>
            <w:shd w:val="clear" w:color="auto" w:fill="auto"/>
          </w:tcPr>
          <w:p w14:paraId="7E398365"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Annealing</w:t>
            </w:r>
          </w:p>
        </w:tc>
        <w:tc>
          <w:tcPr>
            <w:tcW w:w="1669" w:type="dxa"/>
            <w:shd w:val="clear" w:color="auto" w:fill="auto"/>
          </w:tcPr>
          <w:p w14:paraId="7F72C0A2"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56</w:t>
            </w:r>
          </w:p>
        </w:tc>
        <w:tc>
          <w:tcPr>
            <w:tcW w:w="1890" w:type="dxa"/>
            <w:shd w:val="clear" w:color="auto" w:fill="auto"/>
          </w:tcPr>
          <w:p w14:paraId="70550C4C"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w:t>
            </w:r>
          </w:p>
        </w:tc>
        <w:tc>
          <w:tcPr>
            <w:tcW w:w="1805" w:type="dxa"/>
            <w:vMerge/>
            <w:shd w:val="clear" w:color="auto" w:fill="auto"/>
          </w:tcPr>
          <w:p w14:paraId="09C5ACC9" w14:textId="77777777" w:rsidR="009C562B" w:rsidRPr="009C562B" w:rsidRDefault="009C562B" w:rsidP="009C562B">
            <w:pPr>
              <w:spacing w:after="0" w:line="240" w:lineRule="auto"/>
              <w:jc w:val="center"/>
              <w:rPr>
                <w:rFonts w:ascii="Times New Roman" w:eastAsia="Calibri" w:hAnsi="Times New Roman" w:cs="Times New Roman"/>
                <w:sz w:val="24"/>
                <w:szCs w:val="24"/>
              </w:rPr>
            </w:pPr>
          </w:p>
        </w:tc>
      </w:tr>
      <w:tr w:rsidR="009C562B" w:rsidRPr="009C562B" w14:paraId="5CDB5F4E" w14:textId="77777777" w:rsidTr="007F2EB1">
        <w:trPr>
          <w:trHeight w:val="233"/>
          <w:jc w:val="center"/>
        </w:trPr>
        <w:tc>
          <w:tcPr>
            <w:tcW w:w="2525" w:type="dxa"/>
            <w:shd w:val="clear" w:color="auto" w:fill="auto"/>
          </w:tcPr>
          <w:p w14:paraId="430A86D4"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Extension</w:t>
            </w:r>
          </w:p>
        </w:tc>
        <w:tc>
          <w:tcPr>
            <w:tcW w:w="1669" w:type="dxa"/>
            <w:shd w:val="clear" w:color="auto" w:fill="auto"/>
          </w:tcPr>
          <w:p w14:paraId="05E3510E"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72</w:t>
            </w:r>
          </w:p>
        </w:tc>
        <w:tc>
          <w:tcPr>
            <w:tcW w:w="1890" w:type="dxa"/>
            <w:shd w:val="clear" w:color="auto" w:fill="auto"/>
          </w:tcPr>
          <w:p w14:paraId="7CA937FC"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1:30</w:t>
            </w:r>
          </w:p>
        </w:tc>
        <w:tc>
          <w:tcPr>
            <w:tcW w:w="1805" w:type="dxa"/>
            <w:vMerge/>
            <w:shd w:val="clear" w:color="auto" w:fill="auto"/>
          </w:tcPr>
          <w:p w14:paraId="02D5BDB4" w14:textId="77777777" w:rsidR="009C562B" w:rsidRPr="009C562B" w:rsidRDefault="009C562B" w:rsidP="009C562B">
            <w:pPr>
              <w:spacing w:after="0" w:line="240" w:lineRule="auto"/>
              <w:jc w:val="center"/>
              <w:rPr>
                <w:rFonts w:ascii="Times New Roman" w:eastAsia="Calibri" w:hAnsi="Times New Roman" w:cs="Times New Roman"/>
                <w:sz w:val="24"/>
                <w:szCs w:val="24"/>
              </w:rPr>
            </w:pPr>
          </w:p>
        </w:tc>
      </w:tr>
      <w:tr w:rsidR="009C562B" w:rsidRPr="009C562B" w14:paraId="393697FD" w14:textId="77777777" w:rsidTr="007F2EB1">
        <w:trPr>
          <w:trHeight w:val="215"/>
          <w:jc w:val="center"/>
        </w:trPr>
        <w:tc>
          <w:tcPr>
            <w:tcW w:w="2525" w:type="dxa"/>
            <w:shd w:val="clear" w:color="auto" w:fill="auto"/>
          </w:tcPr>
          <w:p w14:paraId="66E42707"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Final extension</w:t>
            </w:r>
          </w:p>
        </w:tc>
        <w:tc>
          <w:tcPr>
            <w:tcW w:w="1669" w:type="dxa"/>
            <w:shd w:val="clear" w:color="auto" w:fill="auto"/>
          </w:tcPr>
          <w:p w14:paraId="59BA136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72</w:t>
            </w:r>
          </w:p>
        </w:tc>
        <w:tc>
          <w:tcPr>
            <w:tcW w:w="1890" w:type="dxa"/>
            <w:shd w:val="clear" w:color="auto" w:fill="auto"/>
          </w:tcPr>
          <w:p w14:paraId="52874AC8"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7</w:t>
            </w:r>
          </w:p>
        </w:tc>
        <w:tc>
          <w:tcPr>
            <w:tcW w:w="1805" w:type="dxa"/>
            <w:shd w:val="clear" w:color="auto" w:fill="auto"/>
          </w:tcPr>
          <w:p w14:paraId="2B4CB7DE"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w:t>
            </w:r>
          </w:p>
        </w:tc>
      </w:tr>
    </w:tbl>
    <w:p w14:paraId="7E71A4AA" w14:textId="77777777" w:rsidR="009C562B" w:rsidRPr="009C562B" w:rsidRDefault="009C562B" w:rsidP="009C562B">
      <w:pPr>
        <w:spacing w:after="0" w:line="276" w:lineRule="auto"/>
        <w:jc w:val="both"/>
        <w:rPr>
          <w:rFonts w:ascii="Times New Roman" w:eastAsia="Calibri" w:hAnsi="Times New Roman" w:cs="Times New Roman"/>
          <w:sz w:val="16"/>
          <w:szCs w:val="16"/>
        </w:rPr>
      </w:pPr>
    </w:p>
    <w:p w14:paraId="68C71334"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hint="cs"/>
          <w:sz w:val="24"/>
          <w:szCs w:val="24"/>
          <w:rtl/>
        </w:rPr>
        <w:t xml:space="preserve">     </w:t>
      </w: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b/>
          <w:bCs/>
          <w:sz w:val="24"/>
          <w:szCs w:val="24"/>
        </w:rPr>
        <w:t>Table (5): conventional -PCR a program (</w:t>
      </w:r>
      <w:r w:rsidRPr="009C562B">
        <w:rPr>
          <w:rFonts w:ascii="Times New Roman" w:eastAsia="Calibri" w:hAnsi="Times New Roman" w:cs="Times New Roman"/>
          <w:b/>
          <w:bCs/>
          <w:i/>
          <w:iCs/>
          <w:sz w:val="24"/>
          <w:szCs w:val="24"/>
        </w:rPr>
        <w:t>HBA1-F</w:t>
      </w:r>
      <w:r w:rsidRPr="009C562B">
        <w:rPr>
          <w:rFonts w:ascii="Times New Roman" w:eastAsia="Calibri" w:hAnsi="Times New Roman" w:cs="Times New Roman"/>
          <w:b/>
          <w:bCs/>
          <w:sz w:val="24"/>
          <w:szCs w:val="24"/>
        </w:rPr>
        <w:t xml:space="preserve"> gene)</w:t>
      </w:r>
    </w:p>
    <w:tbl>
      <w:tblPr>
        <w:tblW w:w="7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3"/>
        <w:gridCol w:w="1816"/>
        <w:gridCol w:w="1884"/>
        <w:gridCol w:w="1800"/>
      </w:tblGrid>
      <w:tr w:rsidR="009C562B" w:rsidRPr="009C562B" w14:paraId="453D958F" w14:textId="77777777" w:rsidTr="007F2EB1">
        <w:trPr>
          <w:trHeight w:val="467"/>
          <w:jc w:val="center"/>
        </w:trPr>
        <w:tc>
          <w:tcPr>
            <w:tcW w:w="2343" w:type="dxa"/>
            <w:shd w:val="clear" w:color="auto" w:fill="BFBFBF"/>
          </w:tcPr>
          <w:p w14:paraId="38389F10"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Step</w:t>
            </w:r>
          </w:p>
        </w:tc>
        <w:tc>
          <w:tcPr>
            <w:tcW w:w="1816" w:type="dxa"/>
            <w:shd w:val="clear" w:color="auto" w:fill="BFBFBF"/>
          </w:tcPr>
          <w:p w14:paraId="6F3AF53D"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Temperatures (°C)</w:t>
            </w:r>
          </w:p>
        </w:tc>
        <w:tc>
          <w:tcPr>
            <w:tcW w:w="1884" w:type="dxa"/>
            <w:shd w:val="clear" w:color="auto" w:fill="BFBFBF"/>
          </w:tcPr>
          <w:p w14:paraId="43DF097D"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Time(minutes)</w:t>
            </w:r>
          </w:p>
        </w:tc>
        <w:tc>
          <w:tcPr>
            <w:tcW w:w="1800" w:type="dxa"/>
            <w:shd w:val="clear" w:color="auto" w:fill="BFBFBF"/>
          </w:tcPr>
          <w:tbl>
            <w:tblPr>
              <w:tblW w:w="0" w:type="auto"/>
              <w:tblBorders>
                <w:top w:val="nil"/>
                <w:left w:val="nil"/>
                <w:bottom w:val="nil"/>
                <w:right w:val="nil"/>
              </w:tblBorders>
              <w:tblLook w:val="0000" w:firstRow="0" w:lastRow="0" w:firstColumn="0" w:lastColumn="0" w:noHBand="0" w:noVBand="0"/>
            </w:tblPr>
            <w:tblGrid>
              <w:gridCol w:w="1543"/>
            </w:tblGrid>
            <w:tr w:rsidR="009C562B" w:rsidRPr="009C562B" w14:paraId="51B28C70" w14:textId="77777777" w:rsidTr="007F2EB1">
              <w:trPr>
                <w:trHeight w:val="125"/>
              </w:trPr>
              <w:tc>
                <w:tcPr>
                  <w:tcW w:w="0" w:type="auto"/>
                </w:tcPr>
                <w:p w14:paraId="5E7BE2A4"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No. of Cycles </w:t>
                  </w:r>
                </w:p>
              </w:tc>
            </w:tr>
          </w:tbl>
          <w:p w14:paraId="49C27CE1" w14:textId="77777777" w:rsidR="009C562B" w:rsidRPr="009C562B" w:rsidRDefault="009C562B" w:rsidP="009C562B">
            <w:pPr>
              <w:spacing w:after="0" w:line="240" w:lineRule="auto"/>
              <w:jc w:val="both"/>
              <w:rPr>
                <w:rFonts w:ascii="Times New Roman" w:eastAsia="Calibri" w:hAnsi="Times New Roman" w:cs="Times New Roman"/>
                <w:sz w:val="24"/>
                <w:szCs w:val="24"/>
              </w:rPr>
            </w:pPr>
          </w:p>
        </w:tc>
      </w:tr>
      <w:tr w:rsidR="009C562B" w:rsidRPr="009C562B" w14:paraId="22F99008" w14:textId="77777777" w:rsidTr="007F2EB1">
        <w:trPr>
          <w:trHeight w:val="260"/>
          <w:jc w:val="center"/>
        </w:trPr>
        <w:tc>
          <w:tcPr>
            <w:tcW w:w="2343" w:type="dxa"/>
            <w:shd w:val="clear" w:color="auto" w:fill="auto"/>
          </w:tcPr>
          <w:p w14:paraId="669F7646"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Initial denaturation</w:t>
            </w:r>
          </w:p>
        </w:tc>
        <w:tc>
          <w:tcPr>
            <w:tcW w:w="1816" w:type="dxa"/>
            <w:shd w:val="clear" w:color="auto" w:fill="auto"/>
          </w:tcPr>
          <w:p w14:paraId="0E8947C8"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95</w:t>
            </w:r>
          </w:p>
        </w:tc>
        <w:tc>
          <w:tcPr>
            <w:tcW w:w="1884" w:type="dxa"/>
            <w:shd w:val="clear" w:color="auto" w:fill="auto"/>
          </w:tcPr>
          <w:p w14:paraId="439369CB"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2</w:t>
            </w:r>
          </w:p>
        </w:tc>
        <w:tc>
          <w:tcPr>
            <w:tcW w:w="1800" w:type="dxa"/>
            <w:shd w:val="clear" w:color="auto" w:fill="auto"/>
          </w:tcPr>
          <w:p w14:paraId="094E7C0C"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w:t>
            </w:r>
          </w:p>
        </w:tc>
      </w:tr>
      <w:tr w:rsidR="009C562B" w:rsidRPr="009C562B" w14:paraId="728A78BD" w14:textId="77777777" w:rsidTr="007F2EB1">
        <w:trPr>
          <w:trHeight w:val="296"/>
          <w:jc w:val="center"/>
        </w:trPr>
        <w:tc>
          <w:tcPr>
            <w:tcW w:w="2343" w:type="dxa"/>
            <w:shd w:val="clear" w:color="auto" w:fill="auto"/>
          </w:tcPr>
          <w:p w14:paraId="5B175B2C"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Denaturation</w:t>
            </w:r>
          </w:p>
        </w:tc>
        <w:tc>
          <w:tcPr>
            <w:tcW w:w="1816" w:type="dxa"/>
            <w:shd w:val="clear" w:color="auto" w:fill="auto"/>
          </w:tcPr>
          <w:p w14:paraId="2A117FC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95</w:t>
            </w:r>
          </w:p>
        </w:tc>
        <w:tc>
          <w:tcPr>
            <w:tcW w:w="1884" w:type="dxa"/>
            <w:shd w:val="clear" w:color="auto" w:fill="auto"/>
          </w:tcPr>
          <w:p w14:paraId="7C5FB222"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w:t>
            </w:r>
          </w:p>
        </w:tc>
        <w:tc>
          <w:tcPr>
            <w:tcW w:w="1800" w:type="dxa"/>
            <w:vMerge w:val="restart"/>
            <w:shd w:val="clear" w:color="auto" w:fill="auto"/>
          </w:tcPr>
          <w:p w14:paraId="7E41AF12" w14:textId="77777777" w:rsidR="009C562B" w:rsidRPr="009C562B" w:rsidRDefault="009C562B" w:rsidP="009C562B">
            <w:pPr>
              <w:spacing w:after="0" w:line="240" w:lineRule="auto"/>
              <w:jc w:val="center"/>
              <w:rPr>
                <w:rFonts w:ascii="Times New Roman" w:eastAsia="Calibri" w:hAnsi="Times New Roman" w:cs="Times New Roman"/>
                <w:sz w:val="24"/>
                <w:szCs w:val="24"/>
              </w:rPr>
            </w:pPr>
          </w:p>
          <w:p w14:paraId="38E634F5"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30</w:t>
            </w:r>
          </w:p>
        </w:tc>
      </w:tr>
      <w:tr w:rsidR="009C562B" w:rsidRPr="009C562B" w14:paraId="1386F884" w14:textId="77777777" w:rsidTr="007F2EB1">
        <w:trPr>
          <w:trHeight w:val="323"/>
          <w:jc w:val="center"/>
        </w:trPr>
        <w:tc>
          <w:tcPr>
            <w:tcW w:w="2343" w:type="dxa"/>
            <w:shd w:val="clear" w:color="auto" w:fill="auto"/>
          </w:tcPr>
          <w:p w14:paraId="4546CD6A"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Annealing</w:t>
            </w:r>
          </w:p>
        </w:tc>
        <w:tc>
          <w:tcPr>
            <w:tcW w:w="1816" w:type="dxa"/>
            <w:shd w:val="clear" w:color="auto" w:fill="auto"/>
          </w:tcPr>
          <w:p w14:paraId="484344EF"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65</w:t>
            </w:r>
          </w:p>
        </w:tc>
        <w:tc>
          <w:tcPr>
            <w:tcW w:w="1884" w:type="dxa"/>
            <w:shd w:val="clear" w:color="auto" w:fill="auto"/>
          </w:tcPr>
          <w:p w14:paraId="57B84E1A"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w:t>
            </w:r>
          </w:p>
        </w:tc>
        <w:tc>
          <w:tcPr>
            <w:tcW w:w="1800" w:type="dxa"/>
            <w:vMerge/>
            <w:shd w:val="clear" w:color="auto" w:fill="auto"/>
          </w:tcPr>
          <w:p w14:paraId="54992E02" w14:textId="77777777" w:rsidR="009C562B" w:rsidRPr="009C562B" w:rsidRDefault="009C562B" w:rsidP="009C562B">
            <w:pPr>
              <w:spacing w:after="0" w:line="240" w:lineRule="auto"/>
              <w:jc w:val="center"/>
              <w:rPr>
                <w:rFonts w:ascii="Times New Roman" w:eastAsia="Calibri" w:hAnsi="Times New Roman" w:cs="Times New Roman"/>
                <w:sz w:val="24"/>
                <w:szCs w:val="24"/>
              </w:rPr>
            </w:pPr>
          </w:p>
        </w:tc>
      </w:tr>
      <w:tr w:rsidR="009C562B" w:rsidRPr="009C562B" w14:paraId="33BE1F59" w14:textId="77777777" w:rsidTr="007F2EB1">
        <w:trPr>
          <w:trHeight w:val="260"/>
          <w:jc w:val="center"/>
        </w:trPr>
        <w:tc>
          <w:tcPr>
            <w:tcW w:w="2343" w:type="dxa"/>
            <w:shd w:val="clear" w:color="auto" w:fill="auto"/>
          </w:tcPr>
          <w:p w14:paraId="3BF8A81C"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lastRenderedPageBreak/>
              <w:t>Extension</w:t>
            </w:r>
          </w:p>
        </w:tc>
        <w:tc>
          <w:tcPr>
            <w:tcW w:w="1816" w:type="dxa"/>
            <w:shd w:val="clear" w:color="auto" w:fill="auto"/>
          </w:tcPr>
          <w:p w14:paraId="4D5610F0"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72</w:t>
            </w:r>
          </w:p>
        </w:tc>
        <w:tc>
          <w:tcPr>
            <w:tcW w:w="1884" w:type="dxa"/>
            <w:shd w:val="clear" w:color="auto" w:fill="auto"/>
          </w:tcPr>
          <w:p w14:paraId="79D4AE10"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1:30</w:t>
            </w:r>
          </w:p>
        </w:tc>
        <w:tc>
          <w:tcPr>
            <w:tcW w:w="1800" w:type="dxa"/>
            <w:vMerge/>
            <w:shd w:val="clear" w:color="auto" w:fill="auto"/>
          </w:tcPr>
          <w:p w14:paraId="6F2684B6" w14:textId="77777777" w:rsidR="009C562B" w:rsidRPr="009C562B" w:rsidRDefault="009C562B" w:rsidP="009C562B">
            <w:pPr>
              <w:spacing w:after="0" w:line="240" w:lineRule="auto"/>
              <w:jc w:val="center"/>
              <w:rPr>
                <w:rFonts w:ascii="Times New Roman" w:eastAsia="Calibri" w:hAnsi="Times New Roman" w:cs="Times New Roman"/>
                <w:sz w:val="24"/>
                <w:szCs w:val="24"/>
              </w:rPr>
            </w:pPr>
          </w:p>
        </w:tc>
      </w:tr>
      <w:tr w:rsidR="009C562B" w:rsidRPr="009C562B" w14:paraId="23DDCBD7" w14:textId="77777777" w:rsidTr="007F2EB1">
        <w:trPr>
          <w:trHeight w:val="296"/>
          <w:jc w:val="center"/>
        </w:trPr>
        <w:tc>
          <w:tcPr>
            <w:tcW w:w="2343" w:type="dxa"/>
            <w:shd w:val="clear" w:color="auto" w:fill="auto"/>
          </w:tcPr>
          <w:p w14:paraId="1FC55C18"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Final extension</w:t>
            </w:r>
          </w:p>
        </w:tc>
        <w:tc>
          <w:tcPr>
            <w:tcW w:w="1816" w:type="dxa"/>
            <w:shd w:val="clear" w:color="auto" w:fill="auto"/>
          </w:tcPr>
          <w:p w14:paraId="716AD87C"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72</w:t>
            </w:r>
          </w:p>
        </w:tc>
        <w:tc>
          <w:tcPr>
            <w:tcW w:w="1884" w:type="dxa"/>
            <w:shd w:val="clear" w:color="auto" w:fill="auto"/>
          </w:tcPr>
          <w:p w14:paraId="2B001019"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5</w:t>
            </w:r>
          </w:p>
        </w:tc>
        <w:tc>
          <w:tcPr>
            <w:tcW w:w="1800" w:type="dxa"/>
            <w:shd w:val="clear" w:color="auto" w:fill="auto"/>
          </w:tcPr>
          <w:p w14:paraId="3C765D15"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w:t>
            </w:r>
          </w:p>
        </w:tc>
      </w:tr>
    </w:tbl>
    <w:p w14:paraId="0EE1CF73" w14:textId="77777777" w:rsidR="009C562B" w:rsidRPr="009C562B" w:rsidRDefault="009C562B" w:rsidP="009C562B">
      <w:pPr>
        <w:spacing w:after="0" w:line="276" w:lineRule="auto"/>
        <w:jc w:val="both"/>
        <w:rPr>
          <w:rFonts w:ascii="Times New Roman" w:eastAsia="Calibri" w:hAnsi="Times New Roman" w:cs="Times New Roman"/>
          <w:sz w:val="14"/>
          <w:szCs w:val="14"/>
        </w:rPr>
      </w:pPr>
    </w:p>
    <w:p w14:paraId="07E0282D"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 xml:space="preserve">Analysis of conventional -PCR Product </w:t>
      </w:r>
    </w:p>
    <w:p w14:paraId="3D71FF12"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Use 10 </w:t>
      </w:r>
      <w:proofErr w:type="spellStart"/>
      <w:r w:rsidRPr="009C562B">
        <w:rPr>
          <w:rFonts w:ascii="Times New Roman" w:eastAsia="Calibri" w:hAnsi="Times New Roman" w:cs="Times New Roman"/>
          <w:sz w:val="24"/>
          <w:szCs w:val="24"/>
        </w:rPr>
        <w:t>μl</w:t>
      </w:r>
      <w:proofErr w:type="spellEnd"/>
      <w:r w:rsidRPr="009C562B">
        <w:rPr>
          <w:rFonts w:ascii="Times New Roman" w:eastAsia="Calibri" w:hAnsi="Times New Roman" w:cs="Times New Roman"/>
          <w:sz w:val="24"/>
          <w:szCs w:val="24"/>
        </w:rPr>
        <w:t xml:space="preserve"> of PCR product from master mix carefully added to individual wells. The electrophoresis proceeded for about 1:30 hour at 70 </w:t>
      </w:r>
      <w:proofErr w:type="gramStart"/>
      <w:r w:rsidRPr="009C562B">
        <w:rPr>
          <w:rFonts w:ascii="Times New Roman" w:eastAsia="Calibri" w:hAnsi="Times New Roman" w:cs="Times New Roman"/>
          <w:sz w:val="24"/>
          <w:szCs w:val="24"/>
        </w:rPr>
        <w:t>volt</w:t>
      </w:r>
      <w:proofErr w:type="gramEnd"/>
      <w:r w:rsidRPr="009C562B">
        <w:rPr>
          <w:rFonts w:ascii="Times New Roman" w:eastAsia="Calibri" w:hAnsi="Times New Roman" w:cs="Times New Roman"/>
          <w:sz w:val="24"/>
          <w:szCs w:val="24"/>
        </w:rPr>
        <w:t>. The size of DNA fragment of gene was determined by running 1000 bp DNA ladder with DNA samples. DNA bands were visualized by U.V at illumination 350nm wave- length on U.V transilluminator system</w:t>
      </w:r>
      <w:r w:rsidRPr="009C562B">
        <w:rPr>
          <w:rFonts w:ascii="Times New Roman" w:eastAsia="Calibri" w:hAnsi="Times New Roman" w:cs="Times New Roman"/>
          <w:color w:val="FFFFFF"/>
          <w:sz w:val="24"/>
          <w:szCs w:val="24"/>
        </w:rPr>
        <w:t>.</w:t>
      </w:r>
      <w:r w:rsidRPr="009C562B">
        <w:rPr>
          <w:rFonts w:ascii="Times New Roman" w:eastAsia="Calibri" w:hAnsi="Times New Roman" w:cs="Times New Roman"/>
          <w:sz w:val="24"/>
          <w:szCs w:val="24"/>
        </w:rPr>
        <w:t xml:space="preserve"> [14].</w:t>
      </w:r>
    </w:p>
    <w:p w14:paraId="59531C45" w14:textId="77777777" w:rsidR="009C562B" w:rsidRPr="009C562B" w:rsidRDefault="009C562B" w:rsidP="009C562B">
      <w:pPr>
        <w:spacing w:after="0" w:line="276" w:lineRule="auto"/>
        <w:jc w:val="both"/>
        <w:rPr>
          <w:rFonts w:ascii="Times New Roman" w:eastAsia="Calibri" w:hAnsi="Times New Roman" w:cs="Times New Roman"/>
          <w:sz w:val="14"/>
          <w:szCs w:val="14"/>
        </w:rPr>
      </w:pPr>
    </w:p>
    <w:p w14:paraId="64706EE3"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 xml:space="preserve">HB electrophoresis in thalassemia </w:t>
      </w:r>
    </w:p>
    <w:p w14:paraId="485AE2EA"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The hemoglobin electrophoresis with β-thalassemia trait usually has reduced or absent </w:t>
      </w:r>
      <w:proofErr w:type="spellStart"/>
      <w:r w:rsidRPr="009C562B">
        <w:rPr>
          <w:rFonts w:ascii="Times New Roman" w:eastAsia="Calibri" w:hAnsi="Times New Roman" w:cs="Times New Roman"/>
          <w:sz w:val="24"/>
          <w:szCs w:val="24"/>
        </w:rPr>
        <w:t>HbA</w:t>
      </w:r>
      <w:proofErr w:type="spellEnd"/>
      <w:r w:rsidRPr="009C562B">
        <w:rPr>
          <w:rFonts w:ascii="Times New Roman" w:eastAsia="Calibri" w:hAnsi="Times New Roman" w:cs="Times New Roman"/>
          <w:sz w:val="24"/>
          <w:szCs w:val="24"/>
        </w:rPr>
        <w:t xml:space="preserve">, elevated levels of HbA2, and increased </w:t>
      </w:r>
      <w:proofErr w:type="spellStart"/>
      <w:r w:rsidRPr="009C562B">
        <w:rPr>
          <w:rFonts w:ascii="Times New Roman" w:eastAsia="Calibri" w:hAnsi="Times New Roman" w:cs="Times New Roman"/>
          <w:sz w:val="24"/>
          <w:szCs w:val="24"/>
        </w:rPr>
        <w:t>HbF</w:t>
      </w:r>
      <w:proofErr w:type="spellEnd"/>
      <w:r w:rsidRPr="009C562B">
        <w:rPr>
          <w:rFonts w:ascii="Times New Roman" w:eastAsia="Calibri" w:hAnsi="Times New Roman" w:cs="Times New Roman"/>
          <w:sz w:val="24"/>
          <w:szCs w:val="24"/>
        </w:rPr>
        <w:t xml:space="preserve">. The distinguishing finding in beta thalassemia is a hemoglobin electrophoresis with the finding of elevated HgbA2 and </w:t>
      </w:r>
      <w:proofErr w:type="gramStart"/>
      <w:r w:rsidRPr="009C562B">
        <w:rPr>
          <w:rFonts w:ascii="Times New Roman" w:eastAsia="Calibri" w:hAnsi="Times New Roman" w:cs="Times New Roman"/>
          <w:sz w:val="24"/>
          <w:szCs w:val="24"/>
        </w:rPr>
        <w:t>F</w:t>
      </w:r>
      <w:r w:rsidRPr="009C562B">
        <w:rPr>
          <w:rFonts w:ascii="Times New Roman" w:eastAsia="Calibri" w:hAnsi="Times New Roman" w:cs="Times New Roman"/>
          <w:color w:val="FFFFFF"/>
          <w:sz w:val="24"/>
          <w:szCs w:val="24"/>
        </w:rPr>
        <w:t>.</w:t>
      </w:r>
      <w:r w:rsidRPr="009C562B">
        <w:rPr>
          <w:rFonts w:ascii="Times New Roman" w:eastAsia="Calibri" w:hAnsi="Times New Roman" w:cs="Times New Roman"/>
          <w:sz w:val="24"/>
          <w:szCs w:val="24"/>
        </w:rPr>
        <w:t>[</w:t>
      </w:r>
      <w:proofErr w:type="gramEnd"/>
      <w:r w:rsidRPr="009C562B">
        <w:rPr>
          <w:rFonts w:ascii="Times New Roman" w:eastAsia="Calibri" w:hAnsi="Times New Roman" w:cs="Times New Roman"/>
          <w:sz w:val="24"/>
          <w:szCs w:val="24"/>
        </w:rPr>
        <w:t>15]. Both will be increased in β­thalassemia trait without iron deficiency, and will be normal or decreased in α­thalassemia and isolated iron deficiency anemia. HB electrophoresis Procedure follows</w:t>
      </w:r>
      <w:r w:rsidRPr="009C562B">
        <w:rPr>
          <w:rFonts w:ascii="Times New Roman" w:eastAsia="Calibri" w:hAnsi="Times New Roman" w:cs="Times New Roman"/>
          <w:color w:val="FFFFFF"/>
          <w:sz w:val="24"/>
          <w:szCs w:val="24"/>
        </w:rPr>
        <w:t>.</w:t>
      </w:r>
      <w:r w:rsidRPr="009C562B">
        <w:rPr>
          <w:rFonts w:ascii="Times New Roman" w:eastAsia="Calibri" w:hAnsi="Times New Roman" w:cs="Times New Roman"/>
          <w:sz w:val="24"/>
          <w:szCs w:val="24"/>
        </w:rPr>
        <w:t xml:space="preserve"> [16]. Sample collection (blood), Centrifuge samples at 1200 g for 5 min. Prepare the electrophoresis tank with TEB buffer. Soak the cellulose acetate into buffer for 5 min. fill the sample well plate with 5 </w:t>
      </w:r>
      <w:proofErr w:type="spellStart"/>
      <w:r w:rsidRPr="009C562B">
        <w:rPr>
          <w:rFonts w:ascii="Times New Roman" w:eastAsia="Calibri" w:hAnsi="Times New Roman" w:cs="Times New Roman"/>
          <w:sz w:val="24"/>
          <w:szCs w:val="24"/>
        </w:rPr>
        <w:t>μl</w:t>
      </w:r>
      <w:proofErr w:type="spellEnd"/>
      <w:r w:rsidRPr="009C562B">
        <w:rPr>
          <w:rFonts w:ascii="Times New Roman" w:eastAsia="Calibri" w:hAnsi="Times New Roman" w:cs="Times New Roman"/>
          <w:sz w:val="24"/>
          <w:szCs w:val="24"/>
        </w:rPr>
        <w:t xml:space="preserve"> of each diluted sample. Cover with glass slide to prevent evaporation and start test.</w:t>
      </w:r>
    </w:p>
    <w:p w14:paraId="61C00CCA"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1FB77CCC"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Immune test if infection with hepatitis Procedure</w:t>
      </w:r>
    </w:p>
    <w:p w14:paraId="5D3B68A9"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Hepatitis C Virus (HCV) is diagnosed by investigating the virus antigens in the patient’s blood, and IgG antibodies are detected in a rapid test called STREP to detect both HCV and HBV  for hepatitis viruses in thalassemia patients, according to kit of hepatitis rapid test strep , put 10 </w:t>
      </w:r>
      <w:proofErr w:type="spellStart"/>
      <w:r w:rsidRPr="009C562B">
        <w:rPr>
          <w:rFonts w:ascii="Times New Roman" w:eastAsia="Calibri" w:hAnsi="Times New Roman" w:cs="Times New Roman"/>
          <w:sz w:val="24"/>
          <w:szCs w:val="24"/>
        </w:rPr>
        <w:t>μl</w:t>
      </w:r>
      <w:proofErr w:type="spellEnd"/>
      <w:r w:rsidRPr="009C562B">
        <w:rPr>
          <w:rFonts w:ascii="Times New Roman" w:eastAsia="Calibri" w:hAnsi="Times New Roman" w:cs="Times New Roman"/>
          <w:sz w:val="24"/>
          <w:szCs w:val="24"/>
        </w:rPr>
        <w:t xml:space="preserve"> of serum for patients and control in the test strep and waited for 10 minutes for the antibody reaction to occur with antigen and the result appears as follows (where C: means control and when it is in the test strep it means that it is active and not damaged, while T means that the person whose serum we are examining is infected with the hepatitis virus, and according to the type that appears in front of him, either C or B is indicated in front of him.</w:t>
      </w:r>
    </w:p>
    <w:p w14:paraId="4B2B1155"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4E44BFF9"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 xml:space="preserve">Results and Discussion </w:t>
      </w:r>
    </w:p>
    <w:p w14:paraId="3E8581FB"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Distribution of the samples according to the age categories.</w:t>
      </w:r>
    </w:p>
    <w:p w14:paraId="22D861D0"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 The study was conducted during the period from (1/11/2021 to 1/4/2022) and (</w:t>
      </w:r>
      <w:r w:rsidRPr="009C562B">
        <w:rPr>
          <w:rFonts w:ascii="Times New Roman" w:eastAsia="Calibri" w:hAnsi="Times New Roman" w:cs="Times New Roman"/>
          <w:sz w:val="24"/>
          <w:szCs w:val="24"/>
          <w:rtl/>
        </w:rPr>
        <w:t>24</w:t>
      </w:r>
      <w:r w:rsidRPr="009C562B">
        <w:rPr>
          <w:rFonts w:ascii="Times New Roman" w:eastAsia="Calibri" w:hAnsi="Times New Roman" w:cs="Times New Roman"/>
          <w:sz w:val="24"/>
          <w:szCs w:val="24"/>
        </w:rPr>
        <w:t xml:space="preserve">) patients were taken a male and a female were randomly assigned to Thalassemia major patients from Babylon </w:t>
      </w:r>
      <w:proofErr w:type="gramStart"/>
      <w:r w:rsidRPr="009C562B">
        <w:rPr>
          <w:rFonts w:ascii="Times New Roman" w:eastAsia="Calibri" w:hAnsi="Times New Roman" w:cs="Times New Roman"/>
          <w:sz w:val="24"/>
          <w:szCs w:val="24"/>
        </w:rPr>
        <w:t xml:space="preserve">Hospitals </w:t>
      </w:r>
      <w:r w:rsidRPr="009C562B">
        <w:rPr>
          <w:rFonts w:ascii="Times New Roman" w:eastAsia="Calibri" w:hAnsi="Times New Roman" w:cs="Times New Roman"/>
          <w:sz w:val="24"/>
          <w:szCs w:val="24"/>
          <w:rtl/>
        </w:rPr>
        <w:t>)</w:t>
      </w:r>
      <w:r w:rsidRPr="009C562B">
        <w:rPr>
          <w:rFonts w:ascii="Times New Roman" w:eastAsia="Calibri" w:hAnsi="Times New Roman" w:cs="Times New Roman"/>
          <w:sz w:val="24"/>
          <w:szCs w:val="24"/>
        </w:rPr>
        <w:t>Thalassemia</w:t>
      </w:r>
      <w:proofErr w:type="gramEnd"/>
      <w:r w:rsidRPr="009C562B">
        <w:rPr>
          <w:rFonts w:ascii="Times New Roman" w:eastAsia="Calibri" w:hAnsi="Times New Roman" w:cs="Times New Roman"/>
          <w:sz w:val="24"/>
          <w:szCs w:val="24"/>
        </w:rPr>
        <w:t xml:space="preserve"> Center</w:t>
      </w:r>
      <w:r w:rsidRPr="009C562B">
        <w:rPr>
          <w:rFonts w:ascii="Times New Roman" w:eastAsia="Calibri" w:hAnsi="Times New Roman" w:cs="Times New Roman"/>
          <w:sz w:val="24"/>
          <w:szCs w:val="24"/>
          <w:rtl/>
        </w:rPr>
        <w:t>(</w:t>
      </w:r>
      <w:r w:rsidRPr="009C562B">
        <w:rPr>
          <w:rFonts w:ascii="Times New Roman" w:eastAsia="Calibri" w:hAnsi="Times New Roman" w:cs="Times New Roman"/>
          <w:sz w:val="24"/>
          <w:szCs w:val="24"/>
        </w:rPr>
        <w:t>, with (10) control and their ages ranged between (10-35) years as shown in table (6). Both alpha-thalassemia and beta-thalassemia are generally inherited in an autosomal recessive pattern. This means that males and females are affected equally by thalassemia, as it does not involve the sex chromosome</w:t>
      </w:r>
      <w:r w:rsidRPr="009C562B">
        <w:rPr>
          <w:rFonts w:ascii="Times New Roman" w:eastAsia="Calibri" w:hAnsi="Times New Roman" w:cs="Times New Roman"/>
          <w:color w:val="FFFFFF"/>
          <w:sz w:val="24"/>
          <w:szCs w:val="24"/>
        </w:rPr>
        <w:t>.</w:t>
      </w:r>
      <w:r w:rsidRPr="009C562B">
        <w:rPr>
          <w:rFonts w:ascii="Times New Roman" w:eastAsia="Calibri" w:hAnsi="Times New Roman" w:cs="Times New Roman"/>
          <w:sz w:val="24"/>
          <w:szCs w:val="24"/>
        </w:rPr>
        <w:t>[17].</w:t>
      </w:r>
    </w:p>
    <w:p w14:paraId="622D240E"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78CD0F77"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 xml:space="preserve">             </w:t>
      </w:r>
      <w:r w:rsidRPr="009C562B">
        <w:rPr>
          <w:rFonts w:ascii="Times New Roman" w:eastAsia="Calibri" w:hAnsi="Times New Roman" w:cs="Times New Roman" w:hint="cs"/>
          <w:b/>
          <w:bCs/>
          <w:sz w:val="24"/>
          <w:szCs w:val="24"/>
          <w:rtl/>
        </w:rPr>
        <w:t xml:space="preserve">     </w:t>
      </w:r>
      <w:r w:rsidRPr="009C562B">
        <w:rPr>
          <w:rFonts w:ascii="Times New Roman" w:eastAsia="Calibri" w:hAnsi="Times New Roman" w:cs="Times New Roman"/>
          <w:b/>
          <w:bCs/>
          <w:sz w:val="24"/>
          <w:szCs w:val="24"/>
        </w:rPr>
        <w:t xml:space="preserve">    Table (6): Distribution of the samples according to the age categories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8"/>
        <w:gridCol w:w="1485"/>
        <w:gridCol w:w="1378"/>
        <w:gridCol w:w="1829"/>
        <w:gridCol w:w="1321"/>
      </w:tblGrid>
      <w:tr w:rsidR="009C562B" w:rsidRPr="009C562B" w14:paraId="3D431933" w14:textId="77777777" w:rsidTr="007F2EB1">
        <w:trPr>
          <w:trHeight w:val="372"/>
          <w:jc w:val="center"/>
        </w:trPr>
        <w:tc>
          <w:tcPr>
            <w:tcW w:w="2028" w:type="dxa"/>
            <w:vMerge w:val="restart"/>
            <w:tcBorders>
              <w:top w:val="single" w:sz="12" w:space="0" w:color="auto"/>
              <w:left w:val="single" w:sz="12" w:space="0" w:color="auto"/>
              <w:right w:val="single" w:sz="12" w:space="0" w:color="auto"/>
            </w:tcBorders>
            <w:shd w:val="clear" w:color="auto" w:fill="BFBFBF"/>
          </w:tcPr>
          <w:p w14:paraId="6DD73506"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Age group</w:t>
            </w:r>
          </w:p>
        </w:tc>
        <w:tc>
          <w:tcPr>
            <w:tcW w:w="2863" w:type="dxa"/>
            <w:gridSpan w:val="2"/>
            <w:tcBorders>
              <w:top w:val="single" w:sz="12" w:space="0" w:color="auto"/>
              <w:left w:val="single" w:sz="12" w:space="0" w:color="auto"/>
              <w:right w:val="single" w:sz="12" w:space="0" w:color="auto"/>
            </w:tcBorders>
            <w:shd w:val="clear" w:color="auto" w:fill="BFBFBF"/>
          </w:tcPr>
          <w:p w14:paraId="741A1D7D"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Control (10)</w:t>
            </w:r>
          </w:p>
        </w:tc>
        <w:tc>
          <w:tcPr>
            <w:tcW w:w="3150" w:type="dxa"/>
            <w:gridSpan w:val="2"/>
            <w:tcBorders>
              <w:top w:val="single" w:sz="12" w:space="0" w:color="auto"/>
              <w:left w:val="single" w:sz="12" w:space="0" w:color="auto"/>
              <w:right w:val="single" w:sz="12" w:space="0" w:color="auto"/>
            </w:tcBorders>
            <w:shd w:val="clear" w:color="auto" w:fill="BFBFBF"/>
          </w:tcPr>
          <w:p w14:paraId="28EA3D6C"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Patients (</w:t>
            </w:r>
            <w:proofErr w:type="gramStart"/>
            <w:r w:rsidRPr="009C562B">
              <w:rPr>
                <w:rFonts w:ascii="Times New Roman" w:eastAsia="Calibri" w:hAnsi="Times New Roman" w:cs="Times New Roman"/>
                <w:sz w:val="24"/>
                <w:szCs w:val="24"/>
              </w:rPr>
              <w:t>24 )</w:t>
            </w:r>
            <w:proofErr w:type="gramEnd"/>
          </w:p>
        </w:tc>
      </w:tr>
      <w:tr w:rsidR="009C562B" w:rsidRPr="009C562B" w14:paraId="490828D2" w14:textId="77777777" w:rsidTr="007F2EB1">
        <w:trPr>
          <w:trHeight w:val="323"/>
          <w:jc w:val="center"/>
        </w:trPr>
        <w:tc>
          <w:tcPr>
            <w:tcW w:w="2028" w:type="dxa"/>
            <w:vMerge/>
            <w:tcBorders>
              <w:left w:val="single" w:sz="12" w:space="0" w:color="auto"/>
              <w:right w:val="single" w:sz="12" w:space="0" w:color="auto"/>
            </w:tcBorders>
            <w:shd w:val="clear" w:color="auto" w:fill="BFBFBF"/>
          </w:tcPr>
          <w:p w14:paraId="522A7F82" w14:textId="77777777" w:rsidR="009C562B" w:rsidRPr="009C562B" w:rsidRDefault="009C562B" w:rsidP="009C562B">
            <w:pPr>
              <w:spacing w:after="0" w:line="240" w:lineRule="auto"/>
              <w:jc w:val="center"/>
              <w:rPr>
                <w:rFonts w:ascii="Times New Roman" w:eastAsia="Calibri" w:hAnsi="Times New Roman" w:cs="Times New Roman"/>
                <w:sz w:val="24"/>
                <w:szCs w:val="24"/>
              </w:rPr>
            </w:pPr>
          </w:p>
        </w:tc>
        <w:tc>
          <w:tcPr>
            <w:tcW w:w="1485" w:type="dxa"/>
            <w:tcBorders>
              <w:top w:val="single" w:sz="4" w:space="0" w:color="auto"/>
              <w:left w:val="single" w:sz="12" w:space="0" w:color="auto"/>
              <w:right w:val="single" w:sz="4" w:space="0" w:color="auto"/>
            </w:tcBorders>
            <w:shd w:val="clear" w:color="auto" w:fill="BFBFBF"/>
          </w:tcPr>
          <w:p w14:paraId="436A911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Number</w:t>
            </w:r>
          </w:p>
        </w:tc>
        <w:tc>
          <w:tcPr>
            <w:tcW w:w="1378" w:type="dxa"/>
            <w:tcBorders>
              <w:top w:val="single" w:sz="4" w:space="0" w:color="auto"/>
              <w:left w:val="single" w:sz="4" w:space="0" w:color="auto"/>
              <w:right w:val="single" w:sz="12" w:space="0" w:color="auto"/>
            </w:tcBorders>
            <w:shd w:val="clear" w:color="auto" w:fill="BFBFBF"/>
          </w:tcPr>
          <w:p w14:paraId="6A4D0AA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w:t>
            </w:r>
          </w:p>
        </w:tc>
        <w:tc>
          <w:tcPr>
            <w:tcW w:w="1829" w:type="dxa"/>
            <w:tcBorders>
              <w:top w:val="single" w:sz="4" w:space="0" w:color="auto"/>
              <w:left w:val="single" w:sz="12" w:space="0" w:color="auto"/>
              <w:right w:val="single" w:sz="4" w:space="0" w:color="auto"/>
            </w:tcBorders>
            <w:shd w:val="clear" w:color="auto" w:fill="BFBFBF"/>
          </w:tcPr>
          <w:p w14:paraId="289E86B4"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Number</w:t>
            </w:r>
          </w:p>
        </w:tc>
        <w:tc>
          <w:tcPr>
            <w:tcW w:w="1321" w:type="dxa"/>
            <w:tcBorders>
              <w:top w:val="single" w:sz="4" w:space="0" w:color="auto"/>
              <w:left w:val="single" w:sz="4" w:space="0" w:color="auto"/>
              <w:right w:val="single" w:sz="12" w:space="0" w:color="auto"/>
            </w:tcBorders>
            <w:shd w:val="clear" w:color="auto" w:fill="BFBFBF"/>
          </w:tcPr>
          <w:p w14:paraId="64A27FA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w:t>
            </w:r>
          </w:p>
        </w:tc>
      </w:tr>
      <w:tr w:rsidR="009C562B" w:rsidRPr="009C562B" w14:paraId="295FACBC" w14:textId="77777777" w:rsidTr="007F2EB1">
        <w:trPr>
          <w:trHeight w:val="341"/>
          <w:jc w:val="center"/>
        </w:trPr>
        <w:tc>
          <w:tcPr>
            <w:tcW w:w="2028" w:type="dxa"/>
            <w:tcBorders>
              <w:left w:val="single" w:sz="12" w:space="0" w:color="auto"/>
              <w:right w:val="single" w:sz="12" w:space="0" w:color="auto"/>
            </w:tcBorders>
            <w:shd w:val="clear" w:color="auto" w:fill="auto"/>
          </w:tcPr>
          <w:p w14:paraId="5912E37E"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10 - 20 years</w:t>
            </w:r>
          </w:p>
        </w:tc>
        <w:tc>
          <w:tcPr>
            <w:tcW w:w="1485" w:type="dxa"/>
            <w:tcBorders>
              <w:left w:val="single" w:sz="12" w:space="0" w:color="auto"/>
              <w:right w:val="single" w:sz="4" w:space="0" w:color="auto"/>
            </w:tcBorders>
            <w:shd w:val="clear" w:color="auto" w:fill="auto"/>
          </w:tcPr>
          <w:p w14:paraId="44AE457F"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3</w:t>
            </w:r>
          </w:p>
        </w:tc>
        <w:tc>
          <w:tcPr>
            <w:tcW w:w="1378" w:type="dxa"/>
            <w:tcBorders>
              <w:left w:val="single" w:sz="4" w:space="0" w:color="auto"/>
              <w:right w:val="single" w:sz="12" w:space="0" w:color="auto"/>
            </w:tcBorders>
            <w:shd w:val="clear" w:color="auto" w:fill="auto"/>
          </w:tcPr>
          <w:p w14:paraId="6CACE21D"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30 %</w:t>
            </w:r>
          </w:p>
        </w:tc>
        <w:tc>
          <w:tcPr>
            <w:tcW w:w="1829" w:type="dxa"/>
            <w:tcBorders>
              <w:left w:val="single" w:sz="12" w:space="0" w:color="auto"/>
              <w:right w:val="single" w:sz="4" w:space="0" w:color="auto"/>
            </w:tcBorders>
            <w:shd w:val="clear" w:color="auto" w:fill="auto"/>
          </w:tcPr>
          <w:p w14:paraId="3F6B6F9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3</w:t>
            </w:r>
          </w:p>
        </w:tc>
        <w:tc>
          <w:tcPr>
            <w:tcW w:w="1321" w:type="dxa"/>
            <w:tcBorders>
              <w:left w:val="single" w:sz="4" w:space="0" w:color="auto"/>
              <w:right w:val="single" w:sz="12" w:space="0" w:color="auto"/>
            </w:tcBorders>
            <w:shd w:val="clear" w:color="auto" w:fill="auto"/>
          </w:tcPr>
          <w:p w14:paraId="17A4D3D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12.3 %</w:t>
            </w:r>
          </w:p>
        </w:tc>
      </w:tr>
      <w:tr w:rsidR="009C562B" w:rsidRPr="009C562B" w14:paraId="7A3AC897" w14:textId="77777777" w:rsidTr="007F2EB1">
        <w:trPr>
          <w:trHeight w:val="260"/>
          <w:jc w:val="center"/>
        </w:trPr>
        <w:tc>
          <w:tcPr>
            <w:tcW w:w="2028" w:type="dxa"/>
            <w:tcBorders>
              <w:left w:val="single" w:sz="12" w:space="0" w:color="auto"/>
              <w:right w:val="single" w:sz="12" w:space="0" w:color="auto"/>
            </w:tcBorders>
            <w:shd w:val="clear" w:color="auto" w:fill="auto"/>
          </w:tcPr>
          <w:p w14:paraId="567262AA"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lastRenderedPageBreak/>
              <w:t>21 - 30 years</w:t>
            </w:r>
          </w:p>
        </w:tc>
        <w:tc>
          <w:tcPr>
            <w:tcW w:w="1485" w:type="dxa"/>
            <w:tcBorders>
              <w:left w:val="single" w:sz="12" w:space="0" w:color="auto"/>
              <w:right w:val="single" w:sz="4" w:space="0" w:color="auto"/>
            </w:tcBorders>
            <w:shd w:val="clear" w:color="auto" w:fill="auto"/>
          </w:tcPr>
          <w:p w14:paraId="7D4000B3"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6</w:t>
            </w:r>
          </w:p>
        </w:tc>
        <w:tc>
          <w:tcPr>
            <w:tcW w:w="1378" w:type="dxa"/>
            <w:tcBorders>
              <w:left w:val="single" w:sz="4" w:space="0" w:color="auto"/>
              <w:right w:val="single" w:sz="12" w:space="0" w:color="auto"/>
            </w:tcBorders>
            <w:shd w:val="clear" w:color="auto" w:fill="auto"/>
          </w:tcPr>
          <w:p w14:paraId="1B67D74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60 %</w:t>
            </w:r>
          </w:p>
        </w:tc>
        <w:tc>
          <w:tcPr>
            <w:tcW w:w="1829" w:type="dxa"/>
            <w:tcBorders>
              <w:left w:val="single" w:sz="12" w:space="0" w:color="auto"/>
              <w:right w:val="single" w:sz="4" w:space="0" w:color="auto"/>
            </w:tcBorders>
            <w:shd w:val="clear" w:color="auto" w:fill="auto"/>
          </w:tcPr>
          <w:p w14:paraId="79BA8932"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14</w:t>
            </w:r>
          </w:p>
        </w:tc>
        <w:tc>
          <w:tcPr>
            <w:tcW w:w="1321" w:type="dxa"/>
            <w:tcBorders>
              <w:left w:val="single" w:sz="4" w:space="0" w:color="auto"/>
              <w:right w:val="single" w:sz="12" w:space="0" w:color="auto"/>
            </w:tcBorders>
            <w:shd w:val="clear" w:color="auto" w:fill="auto"/>
          </w:tcPr>
          <w:p w14:paraId="042E2B2B"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58.4 %</w:t>
            </w:r>
          </w:p>
        </w:tc>
      </w:tr>
      <w:tr w:rsidR="009C562B" w:rsidRPr="009C562B" w14:paraId="0E0036B2" w14:textId="77777777" w:rsidTr="007F2EB1">
        <w:trPr>
          <w:trHeight w:val="296"/>
          <w:jc w:val="center"/>
        </w:trPr>
        <w:tc>
          <w:tcPr>
            <w:tcW w:w="2028" w:type="dxa"/>
            <w:tcBorders>
              <w:left w:val="single" w:sz="12" w:space="0" w:color="auto"/>
              <w:right w:val="single" w:sz="12" w:space="0" w:color="auto"/>
            </w:tcBorders>
            <w:shd w:val="clear" w:color="auto" w:fill="auto"/>
          </w:tcPr>
          <w:p w14:paraId="3C2E3CFF"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30 - 35 years</w:t>
            </w:r>
          </w:p>
        </w:tc>
        <w:tc>
          <w:tcPr>
            <w:tcW w:w="1485" w:type="dxa"/>
            <w:tcBorders>
              <w:left w:val="single" w:sz="12" w:space="0" w:color="auto"/>
              <w:right w:val="single" w:sz="4" w:space="0" w:color="auto"/>
            </w:tcBorders>
            <w:shd w:val="clear" w:color="auto" w:fill="auto"/>
          </w:tcPr>
          <w:p w14:paraId="54E6CB1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w:t>
            </w:r>
          </w:p>
        </w:tc>
        <w:tc>
          <w:tcPr>
            <w:tcW w:w="1378" w:type="dxa"/>
            <w:tcBorders>
              <w:left w:val="single" w:sz="4" w:space="0" w:color="auto"/>
              <w:right w:val="single" w:sz="12" w:space="0" w:color="auto"/>
            </w:tcBorders>
            <w:shd w:val="clear" w:color="auto" w:fill="auto"/>
          </w:tcPr>
          <w:p w14:paraId="350A23FF"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10 %</w:t>
            </w:r>
          </w:p>
        </w:tc>
        <w:tc>
          <w:tcPr>
            <w:tcW w:w="1829" w:type="dxa"/>
            <w:tcBorders>
              <w:left w:val="single" w:sz="12" w:space="0" w:color="auto"/>
              <w:right w:val="single" w:sz="4" w:space="0" w:color="auto"/>
            </w:tcBorders>
            <w:shd w:val="clear" w:color="auto" w:fill="auto"/>
          </w:tcPr>
          <w:p w14:paraId="6113C40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7</w:t>
            </w:r>
          </w:p>
        </w:tc>
        <w:tc>
          <w:tcPr>
            <w:tcW w:w="1321" w:type="dxa"/>
            <w:tcBorders>
              <w:left w:val="single" w:sz="4" w:space="0" w:color="auto"/>
              <w:right w:val="single" w:sz="12" w:space="0" w:color="auto"/>
            </w:tcBorders>
            <w:shd w:val="clear" w:color="auto" w:fill="auto"/>
          </w:tcPr>
          <w:p w14:paraId="4E542AF1"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29.3 %</w:t>
            </w:r>
          </w:p>
        </w:tc>
      </w:tr>
      <w:tr w:rsidR="009C562B" w:rsidRPr="009C562B" w14:paraId="6A82DD99" w14:textId="77777777" w:rsidTr="007F2EB1">
        <w:trPr>
          <w:trHeight w:val="233"/>
          <w:jc w:val="center"/>
        </w:trPr>
        <w:tc>
          <w:tcPr>
            <w:tcW w:w="2028" w:type="dxa"/>
            <w:tcBorders>
              <w:left w:val="single" w:sz="12" w:space="0" w:color="auto"/>
              <w:bottom w:val="single" w:sz="12" w:space="0" w:color="auto"/>
              <w:right w:val="single" w:sz="12" w:space="0" w:color="auto"/>
            </w:tcBorders>
            <w:shd w:val="clear" w:color="auto" w:fill="auto"/>
          </w:tcPr>
          <w:p w14:paraId="393F07A8"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Total</w:t>
            </w:r>
          </w:p>
        </w:tc>
        <w:tc>
          <w:tcPr>
            <w:tcW w:w="1485" w:type="dxa"/>
            <w:tcBorders>
              <w:left w:val="single" w:sz="12" w:space="0" w:color="auto"/>
              <w:bottom w:val="single" w:sz="12" w:space="0" w:color="auto"/>
              <w:right w:val="single" w:sz="4" w:space="0" w:color="auto"/>
            </w:tcBorders>
            <w:shd w:val="clear" w:color="auto" w:fill="auto"/>
          </w:tcPr>
          <w:p w14:paraId="42158C53"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10</w:t>
            </w:r>
          </w:p>
        </w:tc>
        <w:tc>
          <w:tcPr>
            <w:tcW w:w="1378" w:type="dxa"/>
            <w:tcBorders>
              <w:left w:val="single" w:sz="4" w:space="0" w:color="auto"/>
              <w:bottom w:val="single" w:sz="12" w:space="0" w:color="auto"/>
              <w:right w:val="single" w:sz="12" w:space="0" w:color="auto"/>
            </w:tcBorders>
            <w:shd w:val="clear" w:color="auto" w:fill="auto"/>
          </w:tcPr>
          <w:p w14:paraId="4FB53341"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100 %</w:t>
            </w:r>
          </w:p>
        </w:tc>
        <w:tc>
          <w:tcPr>
            <w:tcW w:w="1829" w:type="dxa"/>
            <w:tcBorders>
              <w:left w:val="single" w:sz="12" w:space="0" w:color="auto"/>
              <w:bottom w:val="single" w:sz="12" w:space="0" w:color="auto"/>
              <w:right w:val="single" w:sz="4" w:space="0" w:color="auto"/>
            </w:tcBorders>
            <w:shd w:val="clear" w:color="auto" w:fill="auto"/>
          </w:tcPr>
          <w:p w14:paraId="757C1C0D"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24</w:t>
            </w:r>
          </w:p>
        </w:tc>
        <w:tc>
          <w:tcPr>
            <w:tcW w:w="1321" w:type="dxa"/>
            <w:tcBorders>
              <w:left w:val="single" w:sz="4" w:space="0" w:color="auto"/>
              <w:bottom w:val="single" w:sz="12" w:space="0" w:color="auto"/>
              <w:right w:val="single" w:sz="12" w:space="0" w:color="auto"/>
            </w:tcBorders>
            <w:shd w:val="clear" w:color="auto" w:fill="auto"/>
          </w:tcPr>
          <w:p w14:paraId="354D1DF4"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100 %</w:t>
            </w:r>
          </w:p>
        </w:tc>
      </w:tr>
    </w:tbl>
    <w:p w14:paraId="397C2D1F" w14:textId="77777777" w:rsidR="009C562B" w:rsidRPr="009C562B" w:rsidRDefault="009C562B" w:rsidP="009C562B">
      <w:pPr>
        <w:spacing w:after="0" w:line="276" w:lineRule="auto"/>
        <w:jc w:val="both"/>
        <w:rPr>
          <w:rFonts w:ascii="Times New Roman" w:eastAsia="Calibri" w:hAnsi="Times New Roman" w:cs="Times New Roman"/>
          <w:sz w:val="14"/>
          <w:szCs w:val="14"/>
        </w:rPr>
      </w:pPr>
    </w:p>
    <w:p w14:paraId="6BDBBF5F"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The results of our work showed that all patients are the type of beta of all age and gender, the age distribution of the thalassemia patients reflects the heterogeneity of β-thalassemia within different age of Babylon which may indicate that β-thalassemia can be occurred in all age groups and each gender type.</w:t>
      </w:r>
    </w:p>
    <w:p w14:paraId="684999CB"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6A9DEB5E"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 xml:space="preserve">Results of </w:t>
      </w:r>
      <w:proofErr w:type="spellStart"/>
      <w:r w:rsidRPr="009C562B">
        <w:rPr>
          <w:rFonts w:ascii="Times New Roman" w:eastAsia="Calibri" w:hAnsi="Times New Roman" w:cs="Times New Roman"/>
          <w:b/>
          <w:bCs/>
          <w:sz w:val="24"/>
          <w:szCs w:val="24"/>
        </w:rPr>
        <w:t>Haematological</w:t>
      </w:r>
      <w:proofErr w:type="spellEnd"/>
      <w:r w:rsidRPr="009C562B">
        <w:rPr>
          <w:rFonts w:ascii="Times New Roman" w:eastAsia="Calibri" w:hAnsi="Times New Roman" w:cs="Times New Roman"/>
          <w:b/>
          <w:bCs/>
          <w:sz w:val="24"/>
          <w:szCs w:val="24"/>
        </w:rPr>
        <w:t xml:space="preserve"> (ABO blood group)</w:t>
      </w:r>
    </w:p>
    <w:p w14:paraId="475B6132"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When examining and control samples, we found the lineage for blood groups as follows and show in table (7) as (3) of them were carriers of blood type AB It is considered the </w:t>
      </w:r>
      <w:proofErr w:type="gramStart"/>
      <w:r w:rsidRPr="009C562B">
        <w:rPr>
          <w:rFonts w:ascii="Times New Roman" w:eastAsia="Calibri" w:hAnsi="Times New Roman" w:cs="Times New Roman"/>
          <w:sz w:val="24"/>
          <w:szCs w:val="24"/>
        </w:rPr>
        <w:t>lowest ,</w:t>
      </w:r>
      <w:proofErr w:type="gramEnd"/>
      <w:r w:rsidRPr="009C562B">
        <w:rPr>
          <w:rFonts w:ascii="Times New Roman" w:eastAsia="Calibri" w:hAnsi="Times New Roman" w:cs="Times New Roman"/>
          <w:sz w:val="24"/>
          <w:szCs w:val="24"/>
        </w:rPr>
        <w:t xml:space="preserve"> while (10) of them were carriers of blood type O It is considered the highest .</w:t>
      </w:r>
    </w:p>
    <w:p w14:paraId="17AC9229" w14:textId="77777777" w:rsidR="009C562B" w:rsidRPr="009C562B" w:rsidRDefault="009C562B" w:rsidP="009C562B">
      <w:pPr>
        <w:spacing w:after="0" w:line="240" w:lineRule="auto"/>
        <w:jc w:val="both"/>
        <w:rPr>
          <w:rFonts w:ascii="Times New Roman" w:eastAsia="Calibri" w:hAnsi="Times New Roman" w:cs="Times New Roman"/>
          <w:sz w:val="24"/>
          <w:szCs w:val="24"/>
          <w:rtl/>
        </w:rPr>
      </w:pPr>
      <w:r w:rsidRPr="009C562B">
        <w:rPr>
          <w:rFonts w:ascii="Times New Roman" w:eastAsia="Calibri" w:hAnsi="Times New Roman" w:cs="Times New Roman"/>
          <w:sz w:val="24"/>
          <w:szCs w:val="24"/>
        </w:rPr>
        <w:t>In concerning the ABO group all types of blood effected with beta thalassemia but the most frequent blood groups were respectively A and O. demonstrated that the β-thalassemia may affect patients of different blood group Figure (1). Accordingly, there is no association between blood groups and phenotypes; this may be due to gene polymorphism of ABO system, since it is located on chromosome 9 whereas the β-thalassemia gene is located on chromosome 11 [18].</w:t>
      </w:r>
    </w:p>
    <w:p w14:paraId="526FDDF3" w14:textId="77777777" w:rsidR="009C562B" w:rsidRPr="009C562B" w:rsidRDefault="009C562B" w:rsidP="009C562B">
      <w:pPr>
        <w:spacing w:after="0" w:line="240" w:lineRule="auto"/>
        <w:jc w:val="both"/>
        <w:rPr>
          <w:rFonts w:ascii="Times New Roman" w:eastAsia="Calibri" w:hAnsi="Times New Roman" w:cs="Times New Roman"/>
          <w:sz w:val="24"/>
          <w:szCs w:val="24"/>
          <w:rtl/>
        </w:rPr>
      </w:pPr>
    </w:p>
    <w:p w14:paraId="28A28FD1" w14:textId="77777777" w:rsidR="009C562B" w:rsidRPr="009C562B" w:rsidRDefault="009C562B" w:rsidP="009C562B">
      <w:pPr>
        <w:spacing w:after="0" w:line="276" w:lineRule="auto"/>
        <w:jc w:val="both"/>
        <w:rPr>
          <w:rFonts w:ascii="Times New Roman" w:eastAsia="Calibri" w:hAnsi="Times New Roman" w:cs="Times New Roman"/>
          <w:b/>
          <w:bCs/>
          <w:sz w:val="24"/>
          <w:szCs w:val="24"/>
          <w:rtl/>
        </w:rPr>
      </w:pP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hint="cs"/>
          <w:sz w:val="24"/>
          <w:szCs w:val="24"/>
          <w:rtl/>
        </w:rPr>
        <w:t xml:space="preserve">       </w:t>
      </w: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b/>
          <w:bCs/>
          <w:sz w:val="24"/>
          <w:szCs w:val="24"/>
        </w:rPr>
        <w:t>Table (7): Distribution of the samples according blood group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3"/>
        <w:gridCol w:w="1800"/>
        <w:gridCol w:w="2160"/>
      </w:tblGrid>
      <w:tr w:rsidR="009C562B" w:rsidRPr="009C562B" w14:paraId="2531BF59" w14:textId="77777777" w:rsidTr="007F2EB1">
        <w:trPr>
          <w:trHeight w:val="522"/>
          <w:jc w:val="center"/>
        </w:trPr>
        <w:tc>
          <w:tcPr>
            <w:tcW w:w="2173" w:type="dxa"/>
            <w:tcBorders>
              <w:top w:val="single" w:sz="18" w:space="0" w:color="auto"/>
              <w:left w:val="single" w:sz="18" w:space="0" w:color="auto"/>
              <w:bottom w:val="single" w:sz="18" w:space="0" w:color="auto"/>
              <w:right w:val="single" w:sz="18" w:space="0" w:color="auto"/>
            </w:tcBorders>
            <w:shd w:val="clear" w:color="auto" w:fill="BFBFBF"/>
          </w:tcPr>
          <w:p w14:paraId="7F7404E9"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Blood group</w:t>
            </w:r>
          </w:p>
        </w:tc>
        <w:tc>
          <w:tcPr>
            <w:tcW w:w="1800" w:type="dxa"/>
            <w:tcBorders>
              <w:top w:val="single" w:sz="18" w:space="0" w:color="auto"/>
              <w:left w:val="single" w:sz="18" w:space="0" w:color="auto"/>
              <w:bottom w:val="single" w:sz="18" w:space="0" w:color="auto"/>
              <w:right w:val="single" w:sz="18" w:space="0" w:color="auto"/>
            </w:tcBorders>
            <w:shd w:val="clear" w:color="auto" w:fill="BFBFBF"/>
          </w:tcPr>
          <w:p w14:paraId="20ED637F"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Control</w:t>
            </w:r>
          </w:p>
        </w:tc>
        <w:tc>
          <w:tcPr>
            <w:tcW w:w="2160" w:type="dxa"/>
            <w:tcBorders>
              <w:top w:val="single" w:sz="18" w:space="0" w:color="auto"/>
              <w:left w:val="single" w:sz="18" w:space="0" w:color="auto"/>
              <w:bottom w:val="single" w:sz="18" w:space="0" w:color="auto"/>
              <w:right w:val="single" w:sz="18" w:space="0" w:color="auto"/>
            </w:tcBorders>
            <w:shd w:val="clear" w:color="auto" w:fill="BFBFBF"/>
          </w:tcPr>
          <w:p w14:paraId="4E0EB48F"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Patients</w:t>
            </w:r>
          </w:p>
        </w:tc>
      </w:tr>
      <w:tr w:rsidR="009C562B" w:rsidRPr="009C562B" w14:paraId="0A3B7363" w14:textId="77777777" w:rsidTr="007F2EB1">
        <w:trPr>
          <w:jc w:val="center"/>
        </w:trPr>
        <w:tc>
          <w:tcPr>
            <w:tcW w:w="2173" w:type="dxa"/>
            <w:tcBorders>
              <w:top w:val="single" w:sz="18" w:space="0" w:color="auto"/>
              <w:left w:val="single" w:sz="18" w:space="0" w:color="auto"/>
              <w:bottom w:val="single" w:sz="18" w:space="0" w:color="auto"/>
              <w:right w:val="single" w:sz="18" w:space="0" w:color="auto"/>
            </w:tcBorders>
            <w:shd w:val="clear" w:color="auto" w:fill="auto"/>
          </w:tcPr>
          <w:p w14:paraId="0086744E"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A</w:t>
            </w:r>
          </w:p>
        </w:tc>
        <w:tc>
          <w:tcPr>
            <w:tcW w:w="1800" w:type="dxa"/>
            <w:tcBorders>
              <w:top w:val="single" w:sz="18" w:space="0" w:color="auto"/>
              <w:left w:val="single" w:sz="18" w:space="0" w:color="auto"/>
              <w:bottom w:val="single" w:sz="18" w:space="0" w:color="auto"/>
              <w:right w:val="single" w:sz="18" w:space="0" w:color="auto"/>
            </w:tcBorders>
            <w:shd w:val="clear" w:color="auto" w:fill="auto"/>
          </w:tcPr>
          <w:p w14:paraId="412885F0"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2</w:t>
            </w:r>
          </w:p>
        </w:tc>
        <w:tc>
          <w:tcPr>
            <w:tcW w:w="2160" w:type="dxa"/>
            <w:tcBorders>
              <w:top w:val="single" w:sz="18" w:space="0" w:color="auto"/>
              <w:left w:val="single" w:sz="18" w:space="0" w:color="auto"/>
              <w:bottom w:val="single" w:sz="18" w:space="0" w:color="auto"/>
              <w:right w:val="single" w:sz="18" w:space="0" w:color="auto"/>
            </w:tcBorders>
            <w:shd w:val="clear" w:color="auto" w:fill="auto"/>
          </w:tcPr>
          <w:p w14:paraId="4AA72B78"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6</w:t>
            </w:r>
          </w:p>
        </w:tc>
      </w:tr>
      <w:tr w:rsidR="009C562B" w:rsidRPr="009C562B" w14:paraId="374B3F27" w14:textId="77777777" w:rsidTr="007F2EB1">
        <w:trPr>
          <w:jc w:val="center"/>
        </w:trPr>
        <w:tc>
          <w:tcPr>
            <w:tcW w:w="2173" w:type="dxa"/>
            <w:tcBorders>
              <w:top w:val="single" w:sz="18" w:space="0" w:color="auto"/>
              <w:left w:val="single" w:sz="18" w:space="0" w:color="auto"/>
              <w:bottom w:val="single" w:sz="18" w:space="0" w:color="auto"/>
              <w:right w:val="single" w:sz="18" w:space="0" w:color="auto"/>
            </w:tcBorders>
            <w:shd w:val="clear" w:color="auto" w:fill="auto"/>
          </w:tcPr>
          <w:p w14:paraId="25C659CF"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B</w:t>
            </w:r>
          </w:p>
        </w:tc>
        <w:tc>
          <w:tcPr>
            <w:tcW w:w="1800" w:type="dxa"/>
            <w:tcBorders>
              <w:top w:val="single" w:sz="18" w:space="0" w:color="auto"/>
              <w:left w:val="single" w:sz="18" w:space="0" w:color="auto"/>
              <w:bottom w:val="single" w:sz="18" w:space="0" w:color="auto"/>
              <w:right w:val="single" w:sz="18" w:space="0" w:color="auto"/>
            </w:tcBorders>
            <w:shd w:val="clear" w:color="auto" w:fill="auto"/>
          </w:tcPr>
          <w:p w14:paraId="4570208F"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3</w:t>
            </w:r>
          </w:p>
        </w:tc>
        <w:tc>
          <w:tcPr>
            <w:tcW w:w="2160" w:type="dxa"/>
            <w:tcBorders>
              <w:top w:val="single" w:sz="18" w:space="0" w:color="auto"/>
              <w:left w:val="single" w:sz="18" w:space="0" w:color="auto"/>
              <w:bottom w:val="single" w:sz="18" w:space="0" w:color="auto"/>
              <w:right w:val="single" w:sz="18" w:space="0" w:color="auto"/>
            </w:tcBorders>
            <w:shd w:val="clear" w:color="auto" w:fill="auto"/>
          </w:tcPr>
          <w:p w14:paraId="799DD6ED"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5</w:t>
            </w:r>
          </w:p>
        </w:tc>
      </w:tr>
      <w:tr w:rsidR="009C562B" w:rsidRPr="009C562B" w14:paraId="217B6545" w14:textId="77777777" w:rsidTr="007F2EB1">
        <w:trPr>
          <w:jc w:val="center"/>
        </w:trPr>
        <w:tc>
          <w:tcPr>
            <w:tcW w:w="2173" w:type="dxa"/>
            <w:tcBorders>
              <w:top w:val="single" w:sz="18" w:space="0" w:color="auto"/>
              <w:left w:val="single" w:sz="18" w:space="0" w:color="auto"/>
              <w:bottom w:val="single" w:sz="18" w:space="0" w:color="auto"/>
              <w:right w:val="single" w:sz="18" w:space="0" w:color="auto"/>
            </w:tcBorders>
            <w:shd w:val="clear" w:color="auto" w:fill="auto"/>
          </w:tcPr>
          <w:p w14:paraId="5CC29B26"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AB</w:t>
            </w:r>
          </w:p>
        </w:tc>
        <w:tc>
          <w:tcPr>
            <w:tcW w:w="1800" w:type="dxa"/>
            <w:tcBorders>
              <w:top w:val="single" w:sz="18" w:space="0" w:color="auto"/>
              <w:left w:val="single" w:sz="18" w:space="0" w:color="auto"/>
              <w:bottom w:val="single" w:sz="18" w:space="0" w:color="auto"/>
              <w:right w:val="single" w:sz="18" w:space="0" w:color="auto"/>
            </w:tcBorders>
            <w:shd w:val="clear" w:color="auto" w:fill="auto"/>
          </w:tcPr>
          <w:p w14:paraId="30C6F4CC"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w:t>
            </w:r>
          </w:p>
        </w:tc>
        <w:tc>
          <w:tcPr>
            <w:tcW w:w="2160" w:type="dxa"/>
            <w:tcBorders>
              <w:top w:val="single" w:sz="18" w:space="0" w:color="auto"/>
              <w:left w:val="single" w:sz="18" w:space="0" w:color="auto"/>
              <w:bottom w:val="single" w:sz="18" w:space="0" w:color="auto"/>
              <w:right w:val="single" w:sz="18" w:space="0" w:color="auto"/>
            </w:tcBorders>
            <w:shd w:val="clear" w:color="auto" w:fill="auto"/>
          </w:tcPr>
          <w:p w14:paraId="5BA9F07A"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3</w:t>
            </w:r>
          </w:p>
        </w:tc>
      </w:tr>
      <w:tr w:rsidR="009C562B" w:rsidRPr="009C562B" w14:paraId="5FE76843" w14:textId="77777777" w:rsidTr="007F2EB1">
        <w:trPr>
          <w:jc w:val="center"/>
        </w:trPr>
        <w:tc>
          <w:tcPr>
            <w:tcW w:w="2173" w:type="dxa"/>
            <w:tcBorders>
              <w:top w:val="single" w:sz="18" w:space="0" w:color="auto"/>
              <w:left w:val="single" w:sz="18" w:space="0" w:color="auto"/>
              <w:bottom w:val="single" w:sz="18" w:space="0" w:color="auto"/>
              <w:right w:val="single" w:sz="18" w:space="0" w:color="auto"/>
            </w:tcBorders>
            <w:shd w:val="clear" w:color="auto" w:fill="auto"/>
          </w:tcPr>
          <w:p w14:paraId="15E8BF97"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O</w:t>
            </w:r>
          </w:p>
        </w:tc>
        <w:tc>
          <w:tcPr>
            <w:tcW w:w="1800" w:type="dxa"/>
            <w:tcBorders>
              <w:top w:val="single" w:sz="18" w:space="0" w:color="auto"/>
              <w:left w:val="single" w:sz="18" w:space="0" w:color="auto"/>
              <w:bottom w:val="single" w:sz="18" w:space="0" w:color="auto"/>
              <w:right w:val="single" w:sz="18" w:space="0" w:color="auto"/>
            </w:tcBorders>
            <w:shd w:val="clear" w:color="auto" w:fill="auto"/>
          </w:tcPr>
          <w:p w14:paraId="1D0ACE30"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4</w:t>
            </w:r>
          </w:p>
        </w:tc>
        <w:tc>
          <w:tcPr>
            <w:tcW w:w="2160" w:type="dxa"/>
            <w:tcBorders>
              <w:top w:val="single" w:sz="18" w:space="0" w:color="auto"/>
              <w:left w:val="single" w:sz="18" w:space="0" w:color="auto"/>
              <w:bottom w:val="single" w:sz="18" w:space="0" w:color="auto"/>
              <w:right w:val="single" w:sz="18" w:space="0" w:color="auto"/>
            </w:tcBorders>
            <w:shd w:val="clear" w:color="auto" w:fill="auto"/>
          </w:tcPr>
          <w:p w14:paraId="4294C21B"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10</w:t>
            </w:r>
          </w:p>
        </w:tc>
      </w:tr>
      <w:tr w:rsidR="009C562B" w:rsidRPr="009C562B" w14:paraId="55B5EEA8" w14:textId="77777777" w:rsidTr="007F2EB1">
        <w:trPr>
          <w:jc w:val="center"/>
        </w:trPr>
        <w:tc>
          <w:tcPr>
            <w:tcW w:w="2173" w:type="dxa"/>
            <w:tcBorders>
              <w:top w:val="single" w:sz="18" w:space="0" w:color="auto"/>
              <w:left w:val="single" w:sz="18" w:space="0" w:color="auto"/>
              <w:bottom w:val="single" w:sz="18" w:space="0" w:color="auto"/>
              <w:right w:val="single" w:sz="18" w:space="0" w:color="auto"/>
            </w:tcBorders>
            <w:shd w:val="clear" w:color="auto" w:fill="auto"/>
          </w:tcPr>
          <w:p w14:paraId="4B97C61B"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Total</w:t>
            </w:r>
          </w:p>
        </w:tc>
        <w:tc>
          <w:tcPr>
            <w:tcW w:w="1800" w:type="dxa"/>
            <w:tcBorders>
              <w:left w:val="single" w:sz="18" w:space="0" w:color="auto"/>
              <w:bottom w:val="single" w:sz="18" w:space="0" w:color="auto"/>
              <w:right w:val="single" w:sz="18" w:space="0" w:color="auto"/>
            </w:tcBorders>
            <w:shd w:val="clear" w:color="auto" w:fill="auto"/>
          </w:tcPr>
          <w:p w14:paraId="1897C5A4"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10</w:t>
            </w:r>
          </w:p>
        </w:tc>
        <w:tc>
          <w:tcPr>
            <w:tcW w:w="2160" w:type="dxa"/>
            <w:tcBorders>
              <w:left w:val="single" w:sz="18" w:space="0" w:color="auto"/>
              <w:bottom w:val="single" w:sz="18" w:space="0" w:color="auto"/>
              <w:right w:val="single" w:sz="18" w:space="0" w:color="auto"/>
            </w:tcBorders>
            <w:shd w:val="clear" w:color="auto" w:fill="auto"/>
          </w:tcPr>
          <w:p w14:paraId="1185D12A" w14:textId="77777777" w:rsidR="009C562B" w:rsidRPr="009C562B" w:rsidRDefault="009C562B" w:rsidP="009C562B">
            <w:pPr>
              <w:spacing w:after="0" w:line="240"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24</w:t>
            </w:r>
          </w:p>
        </w:tc>
      </w:tr>
    </w:tbl>
    <w:p w14:paraId="3F9177ED" w14:textId="77777777" w:rsidR="009C562B" w:rsidRPr="009C562B" w:rsidRDefault="009C562B" w:rsidP="009C562B">
      <w:pPr>
        <w:spacing w:after="0" w:line="276" w:lineRule="auto"/>
        <w:jc w:val="both"/>
        <w:rPr>
          <w:rFonts w:ascii="Times New Roman" w:eastAsia="Calibri" w:hAnsi="Times New Roman" w:cs="Times New Roman"/>
          <w:sz w:val="24"/>
          <w:szCs w:val="24"/>
          <w:rtl/>
        </w:rPr>
      </w:pPr>
    </w:p>
    <w:p w14:paraId="4AB29138" w14:textId="77777777" w:rsidR="009C562B" w:rsidRPr="009C562B" w:rsidRDefault="009C562B" w:rsidP="009C562B">
      <w:pPr>
        <w:spacing w:after="0" w:line="276" w:lineRule="auto"/>
        <w:jc w:val="center"/>
        <w:rPr>
          <w:rFonts w:ascii="Times New Roman" w:eastAsia="Calibri" w:hAnsi="Times New Roman" w:cs="Times New Roman"/>
          <w:sz w:val="24"/>
          <w:szCs w:val="24"/>
          <w:rtl/>
        </w:rPr>
      </w:pPr>
      <w:r w:rsidRPr="009C562B">
        <w:rPr>
          <w:rFonts w:ascii="Times New Roman" w:eastAsia="Calibri" w:hAnsi="Times New Roman" w:cs="Times New Roman"/>
          <w:noProof/>
          <w:sz w:val="24"/>
          <w:szCs w:val="24"/>
        </w:rPr>
        <w:drawing>
          <wp:inline distT="0" distB="0" distL="0" distR="0" wp14:anchorId="50379347" wp14:editId="7F19F4D0">
            <wp:extent cx="5486400" cy="1311910"/>
            <wp:effectExtent l="19050" t="19050" r="19050"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486400" cy="1311910"/>
                    </a:xfrm>
                    <a:prstGeom prst="rect">
                      <a:avLst/>
                    </a:prstGeom>
                    <a:noFill/>
                    <a:ln w="19050" cmpd="sng">
                      <a:solidFill>
                        <a:srgbClr val="000000"/>
                      </a:solidFill>
                      <a:miter lim="800000"/>
                      <a:headEnd/>
                      <a:tailEnd/>
                    </a:ln>
                    <a:effectLst/>
                  </pic:spPr>
                </pic:pic>
              </a:graphicData>
            </a:graphic>
          </wp:inline>
        </w:drawing>
      </w:r>
    </w:p>
    <w:p w14:paraId="3F79EE2E" w14:textId="77777777" w:rsidR="009C562B" w:rsidRPr="009C562B" w:rsidRDefault="009C562B" w:rsidP="009C562B">
      <w:pPr>
        <w:spacing w:after="0" w:line="276" w:lineRule="auto"/>
        <w:jc w:val="both"/>
        <w:rPr>
          <w:rFonts w:ascii="Times New Roman" w:eastAsia="Calibri" w:hAnsi="Times New Roman" w:cs="Times New Roman"/>
          <w:sz w:val="2"/>
          <w:szCs w:val="2"/>
        </w:rPr>
      </w:pPr>
    </w:p>
    <w:p w14:paraId="43B33693"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b/>
          <w:bCs/>
          <w:sz w:val="24"/>
          <w:szCs w:val="24"/>
        </w:rPr>
        <w:t>Figure (1): The four main types of blood groups that appeared during the test.</w:t>
      </w:r>
    </w:p>
    <w:p w14:paraId="4D417367"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lastRenderedPageBreak/>
        <w:t xml:space="preserve"> 1 = (A Type), 2 = (B Type</w:t>
      </w:r>
      <w:proofErr w:type="gramStart"/>
      <w:r w:rsidRPr="009C562B">
        <w:rPr>
          <w:rFonts w:ascii="Times New Roman" w:eastAsia="Calibri" w:hAnsi="Times New Roman" w:cs="Times New Roman"/>
          <w:b/>
          <w:bCs/>
          <w:sz w:val="24"/>
          <w:szCs w:val="24"/>
        </w:rPr>
        <w:t>),  3</w:t>
      </w:r>
      <w:proofErr w:type="gramEnd"/>
      <w:r w:rsidRPr="009C562B">
        <w:rPr>
          <w:rFonts w:ascii="Times New Roman" w:eastAsia="Calibri" w:hAnsi="Times New Roman" w:cs="Times New Roman"/>
          <w:b/>
          <w:bCs/>
          <w:sz w:val="24"/>
          <w:szCs w:val="24"/>
        </w:rPr>
        <w:t xml:space="preserve"> = (AB Type) and 4 = (O Type) </w:t>
      </w:r>
    </w:p>
    <w:p w14:paraId="62F513A1" w14:textId="77777777" w:rsidR="009C562B" w:rsidRPr="009C562B" w:rsidRDefault="009C562B" w:rsidP="009C562B">
      <w:pPr>
        <w:spacing w:after="0" w:line="276" w:lineRule="auto"/>
        <w:jc w:val="both"/>
        <w:rPr>
          <w:rFonts w:ascii="Times New Roman" w:eastAsia="Calibri" w:hAnsi="Times New Roman" w:cs="Times New Roman"/>
          <w:sz w:val="14"/>
          <w:szCs w:val="14"/>
        </w:rPr>
      </w:pPr>
    </w:p>
    <w:p w14:paraId="6EFEDFD4"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Immunological tests (HCV, HBV)</w:t>
      </w:r>
    </w:p>
    <w:p w14:paraId="42DDA7C6" w14:textId="77777777" w:rsidR="009C562B" w:rsidRPr="009C562B" w:rsidRDefault="009C562B" w:rsidP="009C562B">
      <w:pPr>
        <w:spacing w:after="0" w:line="240" w:lineRule="auto"/>
        <w:jc w:val="both"/>
        <w:rPr>
          <w:rFonts w:ascii="Times New Roman" w:eastAsia="Calibri" w:hAnsi="Times New Roman" w:cs="Times New Roman"/>
          <w:sz w:val="24"/>
          <w:szCs w:val="24"/>
          <w:rtl/>
        </w:rPr>
      </w:pPr>
      <w:r w:rsidRPr="009C562B">
        <w:rPr>
          <w:rFonts w:ascii="Times New Roman" w:eastAsia="Calibri" w:hAnsi="Times New Roman" w:cs="Times New Roman"/>
          <w:sz w:val="24"/>
          <w:szCs w:val="24"/>
        </w:rPr>
        <w:t>The results of studies of immunological tests using strep for viral hepatitis C and B types (during blood transfusion for thalassemia patients who depend on blood transfusion) found that (11) out of (24) samples, and this indicates that more than 40% of Thalassemia patients are infected with hepatitis C virus and no patient is infected with type B, As shown in the Figure (2).  It also showed that the control samples did not show any infection with hepatitis 0%.</w:t>
      </w:r>
    </w:p>
    <w:p w14:paraId="4C7A362A" w14:textId="77777777" w:rsidR="009C562B" w:rsidRPr="009C562B" w:rsidRDefault="009C562B" w:rsidP="009C562B">
      <w:pPr>
        <w:spacing w:after="0" w:line="276" w:lineRule="auto"/>
        <w:rPr>
          <w:rFonts w:ascii="Times New Roman" w:eastAsia="Calibri" w:hAnsi="Times New Roman" w:cs="Times New Roman"/>
          <w:sz w:val="24"/>
          <w:szCs w:val="24"/>
        </w:rPr>
      </w:pPr>
    </w:p>
    <w:p w14:paraId="077CBDEE" w14:textId="757BF8F6" w:rsidR="009C562B" w:rsidRPr="009C562B" w:rsidRDefault="000D3396" w:rsidP="009C562B">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1682816" behindDoc="0" locked="0" layoutInCell="1" allowOverlap="1" wp14:anchorId="21D1D097" wp14:editId="011749EF">
                <wp:simplePos x="0" y="0"/>
                <wp:positionH relativeFrom="column">
                  <wp:posOffset>1722120</wp:posOffset>
                </wp:positionH>
                <wp:positionV relativeFrom="paragraph">
                  <wp:posOffset>1491615</wp:posOffset>
                </wp:positionV>
                <wp:extent cx="3420110" cy="200025"/>
                <wp:effectExtent l="0" t="0" r="8890" b="952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20110" cy="200025"/>
                        </a:xfrm>
                        <a:prstGeom prst="rect">
                          <a:avLst/>
                        </a:prstGeom>
                        <a:solidFill>
                          <a:srgbClr val="FFFFFF"/>
                        </a:solidFill>
                        <a:ln w="6350">
                          <a:solidFill>
                            <a:srgbClr val="FFFFFF"/>
                          </a:solidFill>
                          <a:miter lim="800000"/>
                          <a:headEnd/>
                          <a:tailEnd/>
                        </a:ln>
                      </wps:spPr>
                      <wps:txbx>
                        <w:txbxContent>
                          <w:p w14:paraId="594D80F5" w14:textId="77777777" w:rsidR="00590DE8" w:rsidRPr="00C86320" w:rsidRDefault="00590DE8" w:rsidP="009C562B">
                            <w:pPr>
                              <w:jc w:val="center"/>
                              <w:rPr>
                                <w:rFonts w:ascii="Times New Roman" w:hAnsi="Times New Roman" w:cs="Times New Roman"/>
                                <w:b/>
                                <w:bCs/>
                                <w:sz w:val="16"/>
                                <w:szCs w:val="16"/>
                              </w:rPr>
                            </w:pPr>
                            <w:r w:rsidRPr="00C86320">
                              <w:rPr>
                                <w:rFonts w:ascii="Times New Roman" w:hAnsi="Times New Roman" w:cs="Times New Roman"/>
                                <w:b/>
                                <w:bCs/>
                                <w:sz w:val="16"/>
                                <w:szCs w:val="16"/>
                              </w:rPr>
                              <w:t>Patients infected with HCV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1D097" id="Text Box 38" o:spid="_x0000_s1042" type="#_x0000_t202" style="position:absolute;left:0;text-align:left;margin-left:135.6pt;margin-top:117.45pt;width:269.3pt;height:15.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" strokecolor="white" strokeweight=".5pt">
                <v:path arrowok="t"/>
                <v:textbox>
                  <w:txbxContent>
                    <w:p w14:paraId="594D80F5" w14:textId="77777777" w:rsidR="00590DE8" w:rsidRPr="00C86320" w:rsidRDefault="00590DE8" w:rsidP="009C562B">
                      <w:pPr>
                        <w:jc w:val="center"/>
                        <w:rPr>
                          <w:rFonts w:ascii="Times New Roman" w:hAnsi="Times New Roman" w:cs="Times New Roman"/>
                          <w:b/>
                          <w:bCs/>
                          <w:sz w:val="16"/>
                          <w:szCs w:val="16"/>
                        </w:rPr>
                      </w:pPr>
                      <w:r w:rsidRPr="00C86320">
                        <w:rPr>
                          <w:rFonts w:ascii="Times New Roman" w:hAnsi="Times New Roman" w:cs="Times New Roman"/>
                          <w:b/>
                          <w:bCs/>
                          <w:sz w:val="16"/>
                          <w:szCs w:val="16"/>
                        </w:rPr>
                        <w:t>Patients infected with HCV</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1681792" behindDoc="0" locked="0" layoutInCell="1" allowOverlap="1" wp14:anchorId="093C029B" wp14:editId="44E02B75">
                <wp:simplePos x="0" y="0"/>
                <wp:positionH relativeFrom="column">
                  <wp:posOffset>1722120</wp:posOffset>
                </wp:positionH>
                <wp:positionV relativeFrom="paragraph">
                  <wp:posOffset>653415</wp:posOffset>
                </wp:positionV>
                <wp:extent cx="3218180" cy="219075"/>
                <wp:effectExtent l="0" t="0" r="1270" b="952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18180" cy="219075"/>
                        </a:xfrm>
                        <a:prstGeom prst="rect">
                          <a:avLst/>
                        </a:prstGeom>
                        <a:solidFill>
                          <a:srgbClr val="FFFFFF"/>
                        </a:solidFill>
                        <a:ln w="6350">
                          <a:solidFill>
                            <a:srgbClr val="FFFFFF"/>
                          </a:solidFill>
                          <a:miter lim="800000"/>
                          <a:headEnd/>
                          <a:tailEnd/>
                        </a:ln>
                      </wps:spPr>
                      <wps:txbx>
                        <w:txbxContent>
                          <w:p w14:paraId="2BDF8C0A" w14:textId="77777777" w:rsidR="00590DE8" w:rsidRPr="00C86320" w:rsidRDefault="00590DE8" w:rsidP="009C562B">
                            <w:pPr>
                              <w:jc w:val="center"/>
                              <w:rPr>
                                <w:rFonts w:ascii="Times New Roman" w:hAnsi="Times New Roman" w:cs="Times New Roman"/>
                                <w:b/>
                                <w:bCs/>
                                <w:sz w:val="16"/>
                                <w:szCs w:val="16"/>
                              </w:rPr>
                            </w:pPr>
                            <w:r w:rsidRPr="00C86320">
                              <w:rPr>
                                <w:rFonts w:ascii="Times New Roman" w:hAnsi="Times New Roman" w:cs="Times New Roman"/>
                                <w:b/>
                                <w:bCs/>
                                <w:sz w:val="16"/>
                                <w:szCs w:val="16"/>
                              </w:rPr>
                              <w:t>Uninfected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C029B" id="Text Box 37" o:spid="_x0000_s1043" type="#_x0000_t202" style="position:absolute;left:0;text-align:left;margin-left:135.6pt;margin-top:51.45pt;width:253.4pt;height:17.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" strokecolor="white" strokeweight=".5pt">
                <v:path arrowok="t"/>
                <v:textbox>
                  <w:txbxContent>
                    <w:p w14:paraId="2BDF8C0A" w14:textId="77777777" w:rsidR="00590DE8" w:rsidRPr="00C86320" w:rsidRDefault="00590DE8" w:rsidP="009C562B">
                      <w:pPr>
                        <w:jc w:val="center"/>
                        <w:rPr>
                          <w:rFonts w:ascii="Times New Roman" w:hAnsi="Times New Roman" w:cs="Times New Roman"/>
                          <w:b/>
                          <w:bCs/>
                          <w:sz w:val="16"/>
                          <w:szCs w:val="16"/>
                        </w:rPr>
                      </w:pPr>
                      <w:r w:rsidRPr="00C86320">
                        <w:rPr>
                          <w:rFonts w:ascii="Times New Roman" w:hAnsi="Times New Roman" w:cs="Times New Roman"/>
                          <w:b/>
                          <w:bCs/>
                          <w:sz w:val="16"/>
                          <w:szCs w:val="16"/>
                        </w:rPr>
                        <w:t>Uninfected control</w:t>
                      </w:r>
                    </w:p>
                  </w:txbxContent>
                </v:textbox>
              </v:shape>
            </w:pict>
          </mc:Fallback>
        </mc:AlternateContent>
      </w:r>
      <w:r w:rsidR="009C562B" w:rsidRPr="009C562B">
        <w:rPr>
          <w:rFonts w:ascii="Times New Roman" w:eastAsia="Calibri" w:hAnsi="Times New Roman" w:cs="Times New Roman"/>
          <w:sz w:val="24"/>
          <w:szCs w:val="24"/>
        </w:rPr>
        <w:t xml:space="preserve"> </w:t>
      </w:r>
      <w:r w:rsidR="009C562B" w:rsidRPr="009C562B">
        <w:rPr>
          <w:rFonts w:ascii="Times New Roman" w:eastAsia="Calibri" w:hAnsi="Times New Roman" w:cs="Times New Roman"/>
          <w:noProof/>
          <w:sz w:val="24"/>
          <w:szCs w:val="24"/>
        </w:rPr>
        <w:drawing>
          <wp:inline distT="0" distB="0" distL="0" distR="0" wp14:anchorId="5E3CAE4D" wp14:editId="58F7B070">
            <wp:extent cx="4419600" cy="1706880"/>
            <wp:effectExtent l="19050" t="19050" r="19050" b="266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419600" cy="1706880"/>
                    </a:xfrm>
                    <a:prstGeom prst="rect">
                      <a:avLst/>
                    </a:prstGeom>
                    <a:noFill/>
                    <a:ln w="19050" cmpd="sng">
                      <a:solidFill>
                        <a:srgbClr val="000000"/>
                      </a:solidFill>
                      <a:miter lim="800000"/>
                      <a:headEnd/>
                      <a:tailEnd/>
                    </a:ln>
                    <a:effectLst/>
                  </pic:spPr>
                </pic:pic>
              </a:graphicData>
            </a:graphic>
          </wp:inline>
        </w:drawing>
      </w:r>
    </w:p>
    <w:p w14:paraId="578F10AD" w14:textId="77777777" w:rsidR="009C562B" w:rsidRPr="009C562B" w:rsidRDefault="009C562B" w:rsidP="009C562B">
      <w:pPr>
        <w:spacing w:after="0" w:line="276" w:lineRule="auto"/>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 xml:space="preserve">                </w:t>
      </w:r>
      <w:r w:rsidRPr="009C562B">
        <w:rPr>
          <w:rFonts w:ascii="Times New Roman" w:eastAsia="Calibri" w:hAnsi="Times New Roman" w:cs="Times New Roman" w:hint="cs"/>
          <w:b/>
          <w:bCs/>
          <w:sz w:val="24"/>
          <w:szCs w:val="24"/>
          <w:rtl/>
        </w:rPr>
        <w:t xml:space="preserve">           </w:t>
      </w:r>
      <w:r w:rsidRPr="009C562B">
        <w:rPr>
          <w:rFonts w:ascii="Times New Roman" w:eastAsia="Calibri" w:hAnsi="Times New Roman" w:cs="Times New Roman"/>
          <w:b/>
          <w:bCs/>
          <w:sz w:val="24"/>
          <w:szCs w:val="24"/>
        </w:rPr>
        <w:t>Figure (2):  Immunological rapid tests (HCV, HBV) for thalassemia patients.</w:t>
      </w:r>
    </w:p>
    <w:p w14:paraId="267FA60D" w14:textId="77777777" w:rsidR="009C562B" w:rsidRPr="009C562B" w:rsidRDefault="009C562B" w:rsidP="009C562B">
      <w:pPr>
        <w:tabs>
          <w:tab w:val="left" w:pos="495"/>
        </w:tabs>
        <w:spacing w:after="0" w:line="276" w:lineRule="auto"/>
        <w:rPr>
          <w:rFonts w:ascii="Times New Roman" w:eastAsia="Calibri" w:hAnsi="Times New Roman" w:cs="Times New Roman"/>
          <w:sz w:val="12"/>
          <w:szCs w:val="12"/>
        </w:rPr>
      </w:pPr>
      <w:r w:rsidRPr="009C562B">
        <w:rPr>
          <w:rFonts w:ascii="Times New Roman" w:eastAsia="Calibri" w:hAnsi="Times New Roman" w:cs="Times New Roman"/>
          <w:sz w:val="24"/>
          <w:szCs w:val="24"/>
        </w:rPr>
        <w:tab/>
        <w:t xml:space="preserve">          </w:t>
      </w:r>
    </w:p>
    <w:p w14:paraId="0A11F51A" w14:textId="77777777" w:rsidR="009C562B" w:rsidRPr="009C562B" w:rsidRDefault="009C562B" w:rsidP="009C562B">
      <w:pPr>
        <w:spacing w:after="0" w:line="276" w:lineRule="auto"/>
        <w:jc w:val="both"/>
        <w:rPr>
          <w:rFonts w:ascii="Times New Roman" w:eastAsia="Calibri" w:hAnsi="Times New Roman" w:cs="Times New Roman"/>
          <w:b/>
          <w:bCs/>
          <w:sz w:val="24"/>
          <w:szCs w:val="24"/>
        </w:rPr>
      </w:pPr>
      <w:r w:rsidRPr="009C562B">
        <w:rPr>
          <w:rFonts w:ascii="Times New Roman" w:eastAsia="Calibri" w:hAnsi="Times New Roman" w:cs="Times New Roman"/>
          <w:sz w:val="24"/>
          <w:szCs w:val="24"/>
        </w:rPr>
        <w:t xml:space="preserve">          </w:t>
      </w:r>
      <w:r w:rsidRPr="009C562B">
        <w:rPr>
          <w:rFonts w:ascii="Times New Roman" w:eastAsia="Calibri" w:hAnsi="Times New Roman" w:cs="Times New Roman"/>
          <w:b/>
          <w:bCs/>
          <w:sz w:val="24"/>
          <w:szCs w:val="24"/>
        </w:rPr>
        <w:t>Table (8): Distribution of patients with hepatitis</w:t>
      </w: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2721"/>
        <w:gridCol w:w="3039"/>
        <w:gridCol w:w="2610"/>
      </w:tblGrid>
      <w:tr w:rsidR="009C562B" w:rsidRPr="009C562B" w14:paraId="200C08FD" w14:textId="77777777" w:rsidTr="007F2EB1">
        <w:trPr>
          <w:jc w:val="center"/>
        </w:trPr>
        <w:tc>
          <w:tcPr>
            <w:tcW w:w="1075" w:type="dxa"/>
            <w:shd w:val="clear" w:color="auto" w:fill="BFBFBF"/>
          </w:tcPr>
          <w:p w14:paraId="6DF498A5"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patients</w:t>
            </w:r>
          </w:p>
        </w:tc>
        <w:tc>
          <w:tcPr>
            <w:tcW w:w="2721" w:type="dxa"/>
            <w:shd w:val="clear" w:color="auto" w:fill="BFBFBF"/>
          </w:tcPr>
          <w:p w14:paraId="5B90E69A"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control</w:t>
            </w:r>
          </w:p>
        </w:tc>
        <w:tc>
          <w:tcPr>
            <w:tcW w:w="3039" w:type="dxa"/>
            <w:shd w:val="clear" w:color="auto" w:fill="BFBFBF"/>
          </w:tcPr>
          <w:p w14:paraId="60EB9B1A"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infected with HBV from patients</w:t>
            </w:r>
          </w:p>
        </w:tc>
        <w:tc>
          <w:tcPr>
            <w:tcW w:w="2610" w:type="dxa"/>
            <w:shd w:val="clear" w:color="auto" w:fill="BFBFBF"/>
          </w:tcPr>
          <w:p w14:paraId="49AA29A2"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infected with HCV from patients</w:t>
            </w:r>
          </w:p>
        </w:tc>
      </w:tr>
      <w:tr w:rsidR="009C562B" w:rsidRPr="009C562B" w14:paraId="762EC13F" w14:textId="77777777" w:rsidTr="007F2EB1">
        <w:trPr>
          <w:trHeight w:val="701"/>
          <w:jc w:val="center"/>
        </w:trPr>
        <w:tc>
          <w:tcPr>
            <w:tcW w:w="1075" w:type="dxa"/>
            <w:shd w:val="clear" w:color="auto" w:fill="auto"/>
          </w:tcPr>
          <w:p w14:paraId="08C1A349"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24</w:t>
            </w:r>
          </w:p>
        </w:tc>
        <w:tc>
          <w:tcPr>
            <w:tcW w:w="2721" w:type="dxa"/>
            <w:shd w:val="clear" w:color="auto" w:fill="auto"/>
          </w:tcPr>
          <w:p w14:paraId="07A1E50A"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10</w:t>
            </w:r>
          </w:p>
          <w:p w14:paraId="68DC68FA"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w:t>
            </w:r>
            <w:proofErr w:type="gramStart"/>
            <w:r w:rsidRPr="009C562B">
              <w:rPr>
                <w:rFonts w:ascii="Times New Roman" w:eastAsia="Calibri" w:hAnsi="Times New Roman" w:cs="Times New Roman"/>
                <w:sz w:val="24"/>
                <w:szCs w:val="24"/>
              </w:rPr>
              <w:t>no</w:t>
            </w:r>
            <w:proofErr w:type="gramEnd"/>
            <w:r w:rsidRPr="009C562B">
              <w:rPr>
                <w:rFonts w:ascii="Times New Roman" w:eastAsia="Calibri" w:hAnsi="Times New Roman" w:cs="Times New Roman"/>
                <w:sz w:val="24"/>
                <w:szCs w:val="24"/>
              </w:rPr>
              <w:t xml:space="preserve"> anyone infected)</w:t>
            </w:r>
          </w:p>
        </w:tc>
        <w:tc>
          <w:tcPr>
            <w:tcW w:w="3039" w:type="dxa"/>
            <w:shd w:val="clear" w:color="auto" w:fill="auto"/>
          </w:tcPr>
          <w:p w14:paraId="6AB42F6F"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No anyone</w:t>
            </w:r>
          </w:p>
        </w:tc>
        <w:tc>
          <w:tcPr>
            <w:tcW w:w="2610" w:type="dxa"/>
            <w:shd w:val="clear" w:color="auto" w:fill="auto"/>
          </w:tcPr>
          <w:tbl>
            <w:tblPr>
              <w:tblW w:w="2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1168"/>
            </w:tblGrid>
            <w:tr w:rsidR="009C562B" w:rsidRPr="009C562B" w14:paraId="48DFFC8B" w14:textId="77777777" w:rsidTr="007F2EB1">
              <w:tc>
                <w:tcPr>
                  <w:tcW w:w="1056" w:type="dxa"/>
                  <w:shd w:val="clear" w:color="auto" w:fill="auto"/>
                </w:tcPr>
                <w:p w14:paraId="1D8CB5C1"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Male</w:t>
                  </w:r>
                </w:p>
              </w:tc>
              <w:tc>
                <w:tcPr>
                  <w:tcW w:w="1168" w:type="dxa"/>
                  <w:shd w:val="clear" w:color="auto" w:fill="auto"/>
                </w:tcPr>
                <w:p w14:paraId="3A256D54" w14:textId="77777777" w:rsidR="009C562B" w:rsidRPr="009C562B" w:rsidRDefault="009C562B" w:rsidP="009C562B">
                  <w:pPr>
                    <w:spacing w:after="0" w:line="276" w:lineRule="auto"/>
                    <w:jc w:val="center"/>
                    <w:rPr>
                      <w:rFonts w:ascii="Times New Roman" w:eastAsia="Calibri" w:hAnsi="Times New Roman" w:cs="Times New Roman"/>
                      <w:sz w:val="24"/>
                      <w:szCs w:val="24"/>
                    </w:rPr>
                  </w:pPr>
                  <w:proofErr w:type="spellStart"/>
                  <w:r w:rsidRPr="009C562B">
                    <w:rPr>
                      <w:rFonts w:ascii="Times New Roman" w:eastAsia="Calibri" w:hAnsi="Times New Roman" w:cs="Times New Roman"/>
                      <w:sz w:val="24"/>
                      <w:szCs w:val="24"/>
                    </w:rPr>
                    <w:t>Femal</w:t>
                  </w:r>
                  <w:proofErr w:type="spellEnd"/>
                </w:p>
              </w:tc>
            </w:tr>
            <w:tr w:rsidR="009C562B" w:rsidRPr="009C562B" w14:paraId="0FE3EFB5" w14:textId="77777777" w:rsidTr="007F2EB1">
              <w:trPr>
                <w:trHeight w:val="368"/>
              </w:trPr>
              <w:tc>
                <w:tcPr>
                  <w:tcW w:w="1056" w:type="dxa"/>
                  <w:shd w:val="clear" w:color="auto" w:fill="auto"/>
                </w:tcPr>
                <w:p w14:paraId="53E82FD8"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7</w:t>
                  </w:r>
                </w:p>
              </w:tc>
              <w:tc>
                <w:tcPr>
                  <w:tcW w:w="1168" w:type="dxa"/>
                  <w:shd w:val="clear" w:color="auto" w:fill="auto"/>
                </w:tcPr>
                <w:p w14:paraId="0D805906" w14:textId="77777777" w:rsidR="009C562B" w:rsidRPr="009C562B" w:rsidRDefault="009C562B" w:rsidP="009C562B">
                  <w:pPr>
                    <w:spacing w:after="0" w:line="276" w:lineRule="auto"/>
                    <w:jc w:val="center"/>
                    <w:rPr>
                      <w:rFonts w:ascii="Times New Roman" w:eastAsia="Calibri" w:hAnsi="Times New Roman" w:cs="Times New Roman"/>
                      <w:sz w:val="24"/>
                      <w:szCs w:val="24"/>
                    </w:rPr>
                  </w:pPr>
                  <w:r w:rsidRPr="009C562B">
                    <w:rPr>
                      <w:rFonts w:ascii="Times New Roman" w:eastAsia="Calibri" w:hAnsi="Times New Roman" w:cs="Times New Roman"/>
                      <w:sz w:val="24"/>
                      <w:szCs w:val="24"/>
                    </w:rPr>
                    <w:t>4</w:t>
                  </w:r>
                </w:p>
              </w:tc>
            </w:tr>
          </w:tbl>
          <w:p w14:paraId="366FB2E5" w14:textId="77777777" w:rsidR="009C562B" w:rsidRPr="009C562B" w:rsidRDefault="009C562B" w:rsidP="009C562B">
            <w:pPr>
              <w:spacing w:after="0" w:line="276" w:lineRule="auto"/>
              <w:jc w:val="center"/>
              <w:rPr>
                <w:rFonts w:ascii="Times New Roman" w:eastAsia="Calibri" w:hAnsi="Times New Roman" w:cs="Times New Roman"/>
                <w:sz w:val="24"/>
                <w:szCs w:val="24"/>
              </w:rPr>
            </w:pPr>
          </w:p>
        </w:tc>
      </w:tr>
    </w:tbl>
    <w:p w14:paraId="7AB887B8"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143B852C" w14:textId="77777777" w:rsidR="009C562B" w:rsidRPr="009C562B" w:rsidRDefault="009C562B" w:rsidP="009C562B">
      <w:pPr>
        <w:spacing w:after="0" w:line="240" w:lineRule="auto"/>
        <w:jc w:val="both"/>
        <w:rPr>
          <w:rFonts w:ascii="Times New Roman" w:eastAsia="Calibri" w:hAnsi="Times New Roman" w:cs="Times New Roman"/>
          <w:sz w:val="24"/>
          <w:szCs w:val="24"/>
        </w:rPr>
      </w:pPr>
      <w:r w:rsidRPr="009C562B">
        <w:rPr>
          <w:rFonts w:ascii="Times New Roman" w:eastAsia="Calibri" w:hAnsi="Times New Roman" w:cs="Times New Roman"/>
          <w:sz w:val="24"/>
          <w:szCs w:val="24"/>
        </w:rPr>
        <w:t xml:space="preserve">The Multicenter </w:t>
      </w:r>
      <w:proofErr w:type="gramStart"/>
      <w:r w:rsidRPr="009C562B">
        <w:rPr>
          <w:rFonts w:ascii="Times New Roman" w:eastAsia="Calibri" w:hAnsi="Times New Roman" w:cs="Times New Roman"/>
          <w:sz w:val="24"/>
          <w:szCs w:val="24"/>
        </w:rPr>
        <w:t>cross sectional</w:t>
      </w:r>
      <w:proofErr w:type="gramEnd"/>
      <w:r w:rsidRPr="009C562B">
        <w:rPr>
          <w:rFonts w:ascii="Times New Roman" w:eastAsia="Calibri" w:hAnsi="Times New Roman" w:cs="Times New Roman"/>
          <w:sz w:val="24"/>
          <w:szCs w:val="24"/>
        </w:rPr>
        <w:t xml:space="preserve"> studies has reported that the development and the severity of liver fibrosis are strongly related to the extent of the liver iron overload and to the presence of chronic Hepatitis C virus (HCV) infection. Hepatitis C virus infection is the main risk factor for liver fibrosis in transfusion dependent thalassemia. Excess liver iron is now clearly recognized as a cofactor for the expansion of advanced fibrosis in patients with HCV infection. Even if </w:t>
      </w:r>
      <w:proofErr w:type="gramStart"/>
      <w:r w:rsidRPr="009C562B">
        <w:rPr>
          <w:rFonts w:ascii="Times New Roman" w:eastAsia="Calibri" w:hAnsi="Times New Roman" w:cs="Times New Roman"/>
          <w:sz w:val="24"/>
          <w:szCs w:val="24"/>
        </w:rPr>
        <w:t>it’s</w:t>
      </w:r>
      <w:proofErr w:type="gramEnd"/>
      <w:r w:rsidRPr="009C562B">
        <w:rPr>
          <w:rFonts w:ascii="Times New Roman" w:eastAsia="Calibri" w:hAnsi="Times New Roman" w:cs="Times New Roman"/>
          <w:sz w:val="24"/>
          <w:szCs w:val="24"/>
        </w:rPr>
        <w:t xml:space="preserve"> clinical relevance, thalassemia associated liver damage has been insufficiently characterized [19, 20]. Most of HCV-RNA negative patients with low iron load did not develop liver fibrosis, while HCV-RNA positive patients infected with genotype 1 or 4 and iron overload more frequently developed advanced fibrosis. Adequate chelation therapy usually prevents the development of liver fibrosis in patients free of HCV infection and reduces the risk of developing severe fibrosis in thalassemia with chronic hepatitis C (CHC) [21].</w:t>
      </w:r>
    </w:p>
    <w:p w14:paraId="4A70AF0B" w14:textId="77777777" w:rsidR="009C562B" w:rsidRPr="009C562B" w:rsidRDefault="009C562B" w:rsidP="009C562B">
      <w:pPr>
        <w:spacing w:after="0" w:line="276" w:lineRule="auto"/>
        <w:jc w:val="both"/>
        <w:rPr>
          <w:rFonts w:ascii="Times New Roman" w:eastAsia="Calibri" w:hAnsi="Times New Roman" w:cs="Times New Roman"/>
          <w:sz w:val="12"/>
          <w:szCs w:val="12"/>
        </w:rPr>
      </w:pPr>
    </w:p>
    <w:p w14:paraId="5FF80C77" w14:textId="77777777" w:rsidR="009C562B" w:rsidRPr="009C562B" w:rsidRDefault="009C562B" w:rsidP="009C562B">
      <w:pPr>
        <w:spacing w:after="0" w:line="276" w:lineRule="auto"/>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t xml:space="preserve">Molecular Identification of β-Thalassemia Mutations </w:t>
      </w:r>
    </w:p>
    <w:p w14:paraId="4A031868" w14:textId="77777777" w:rsidR="009C562B" w:rsidRPr="009C562B" w:rsidRDefault="009C562B" w:rsidP="009C562B">
      <w:pPr>
        <w:spacing w:after="0" w:line="276" w:lineRule="auto"/>
        <w:rPr>
          <w:rFonts w:ascii="Times New Roman" w:eastAsia="Calibri" w:hAnsi="Times New Roman" w:cs="Times New Roman"/>
          <w:b/>
          <w:bCs/>
          <w:sz w:val="24"/>
          <w:szCs w:val="24"/>
        </w:rPr>
      </w:pPr>
      <w:r w:rsidRPr="009C562B">
        <w:rPr>
          <w:rFonts w:ascii="Times New Roman" w:eastAsia="Calibri" w:hAnsi="Times New Roman" w:cs="Times New Roman"/>
          <w:b/>
          <w:bCs/>
          <w:sz w:val="24"/>
          <w:szCs w:val="24"/>
        </w:rPr>
        <w:lastRenderedPageBreak/>
        <w:t xml:space="preserve">Genomic DNA Isolation  </w:t>
      </w:r>
    </w:p>
    <w:p w14:paraId="73CC2C30" w14:textId="77777777" w:rsidR="009C562B" w:rsidRPr="009C562B" w:rsidRDefault="009C562B" w:rsidP="009C562B">
      <w:pPr>
        <w:spacing w:after="0" w:line="240" w:lineRule="auto"/>
        <w:jc w:val="both"/>
        <w:rPr>
          <w:rFonts w:ascii="Times New Roman" w:eastAsia="Calibri" w:hAnsi="Times New Roman" w:cs="Times New Roman"/>
          <w:sz w:val="24"/>
          <w:szCs w:val="24"/>
          <w:rtl/>
        </w:rPr>
      </w:pPr>
      <w:r w:rsidRPr="009C562B">
        <w:rPr>
          <w:rFonts w:ascii="Times New Roman" w:eastAsia="Calibri" w:hAnsi="Times New Roman" w:cs="Times New Roman"/>
          <w:sz w:val="24"/>
          <w:szCs w:val="24"/>
        </w:rPr>
        <w:t>In this study, Genomic DNA was successfully extracted from all blood sample Genomic DNA purification Kit according to instructions of the company. Extraction results were good and the DNA quantification (concentration and purity) was directly performed by Nano drop spectrophotometer at 260/280 nm. DNA concentration extracted from all the isolates ranged between (58 to142) ng/</w:t>
      </w:r>
      <w:proofErr w:type="spellStart"/>
      <w:r w:rsidRPr="009C562B">
        <w:rPr>
          <w:rFonts w:ascii="Times New Roman" w:eastAsia="Calibri" w:hAnsi="Times New Roman" w:cs="Times New Roman"/>
          <w:sz w:val="24"/>
          <w:szCs w:val="24"/>
        </w:rPr>
        <w:t>μl</w:t>
      </w:r>
      <w:proofErr w:type="spellEnd"/>
      <w:r w:rsidRPr="009C562B">
        <w:rPr>
          <w:rFonts w:ascii="Times New Roman" w:eastAsia="Calibri" w:hAnsi="Times New Roman" w:cs="Times New Roman"/>
          <w:sz w:val="24"/>
          <w:szCs w:val="24"/>
        </w:rPr>
        <w:t>, and the purity was evaluated ranged between (1.8 to 2). The extracted DNA was confirmed and analyzed by the horizontal gel electrophoresis in 1% agarose for 30 min at 75 volts and was exposed to U.V light where the DNA appears as compact bands, as shown in Figure (3).</w:t>
      </w:r>
    </w:p>
    <w:p w14:paraId="7AC8288B" w14:textId="77777777" w:rsidR="009C562B" w:rsidRPr="009C562B" w:rsidRDefault="009C562B" w:rsidP="009C562B">
      <w:pPr>
        <w:spacing w:after="0" w:line="240" w:lineRule="auto"/>
        <w:jc w:val="both"/>
        <w:rPr>
          <w:rFonts w:ascii="Times New Roman" w:eastAsia="Calibri" w:hAnsi="Times New Roman" w:cs="Times New Roman"/>
          <w:sz w:val="24"/>
          <w:szCs w:val="24"/>
        </w:rPr>
      </w:pPr>
    </w:p>
    <w:p w14:paraId="6BC8471E" w14:textId="2280A1FA" w:rsidR="009C562B" w:rsidRPr="009C562B" w:rsidRDefault="000D3396" w:rsidP="009C562B">
      <w:pPr>
        <w:spacing w:after="200"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1680768" behindDoc="0" locked="0" layoutInCell="1" allowOverlap="1" wp14:anchorId="3138AB2E" wp14:editId="056F8652">
                <wp:simplePos x="0" y="0"/>
                <wp:positionH relativeFrom="column">
                  <wp:posOffset>1131570</wp:posOffset>
                </wp:positionH>
                <wp:positionV relativeFrom="paragraph">
                  <wp:posOffset>1931035</wp:posOffset>
                </wp:positionV>
                <wp:extent cx="4543425" cy="564515"/>
                <wp:effectExtent l="0" t="0" r="9525" b="6985"/>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43425" cy="564515"/>
                        </a:xfrm>
                        <a:prstGeom prst="rect">
                          <a:avLst/>
                        </a:prstGeom>
                        <a:solidFill>
                          <a:sysClr val="window" lastClr="FFFFFF"/>
                        </a:solidFill>
                        <a:ln w="25400" cap="flat" cmpd="sng" algn="ctr">
                          <a:solidFill>
                            <a:sysClr val="windowText" lastClr="000000"/>
                          </a:solidFill>
                          <a:prstDash val="solid"/>
                        </a:ln>
                        <a:effectLst/>
                      </wps:spPr>
                      <wps:txbx>
                        <w:txbxContent>
                          <w:p w14:paraId="00AE7D2B" w14:textId="77777777" w:rsidR="00590DE8" w:rsidRDefault="00590DE8" w:rsidP="009C562B">
                            <w:pPr>
                              <w:spacing w:after="0" w:line="240" w:lineRule="auto"/>
                              <w:jc w:val="both"/>
                              <w:rPr>
                                <w:lang w:bidi="ar-IQ"/>
                              </w:rPr>
                            </w:pPr>
                            <w:r w:rsidRPr="00D91851">
                              <w:rPr>
                                <w:rFonts w:ascii="Times New Roman" w:hAnsi="Times New Roman" w:cs="Times New Roman"/>
                                <w:b/>
                                <w:bCs/>
                                <w:sz w:val="20"/>
                                <w:szCs w:val="20"/>
                              </w:rPr>
                              <w:t xml:space="preserve">Figure (3): Gel electrophoresis for DNA human blood samples on 1% agarose gel at 70 </w:t>
                            </w:r>
                            <w:proofErr w:type="gramStart"/>
                            <w:r w:rsidRPr="00D91851">
                              <w:rPr>
                                <w:rFonts w:ascii="Times New Roman" w:hAnsi="Times New Roman" w:cs="Times New Roman"/>
                                <w:b/>
                                <w:bCs/>
                                <w:sz w:val="20"/>
                                <w:szCs w:val="20"/>
                              </w:rPr>
                              <w:t>volt</w:t>
                            </w:r>
                            <w:proofErr w:type="gramEnd"/>
                            <w:r w:rsidRPr="00D91851">
                              <w:rPr>
                                <w:rFonts w:ascii="Times New Roman" w:hAnsi="Times New Roman" w:cs="Times New Roman"/>
                                <w:b/>
                                <w:bCs/>
                                <w:sz w:val="20"/>
                                <w:szCs w:val="20"/>
                              </w:rPr>
                              <w:t xml:space="preserve"> for 1 hour. The number is (from 1 to 24 Genomic DNA of patient and C Means to Genomic DNA of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138AB2E" id="Rectangle 36" o:spid="_x0000_s1044" style="position:absolute;left:0;text-align:left;margin-left:89.1pt;margin-top:152.05pt;width:357.75pt;height:44.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" fillcolor="window" strokecolor="windowText" strokeweight="2pt">
                <v:path arrowok="t"/>
                <v:textbox>
                  <w:txbxContent>
                    <w:p w14:paraId="00AE7D2B" w14:textId="77777777" w:rsidR="00590DE8" w:rsidRDefault="00590DE8" w:rsidP="009C562B">
                      <w:pPr>
                        <w:spacing w:after="0" w:line="240" w:lineRule="auto"/>
                        <w:jc w:val="both"/>
                        <w:rPr>
                          <w:lang w:bidi="ar-IQ"/>
                        </w:rPr>
                      </w:pPr>
                      <w:r w:rsidRPr="00D91851">
                        <w:rPr>
                          <w:rFonts w:ascii="Times New Roman" w:hAnsi="Times New Roman" w:cs="Times New Roman"/>
                          <w:b/>
                          <w:bCs/>
                          <w:sz w:val="20"/>
                          <w:szCs w:val="20"/>
                        </w:rPr>
                        <w:t xml:space="preserve">Figure (3): Gel electrophoresis for DNA human blood samples on 1% agarose gel at 70 </w:t>
                      </w:r>
                      <w:proofErr w:type="gramStart"/>
                      <w:r w:rsidRPr="00D91851">
                        <w:rPr>
                          <w:rFonts w:ascii="Times New Roman" w:hAnsi="Times New Roman" w:cs="Times New Roman"/>
                          <w:b/>
                          <w:bCs/>
                          <w:sz w:val="20"/>
                          <w:szCs w:val="20"/>
                        </w:rPr>
                        <w:t>volt</w:t>
                      </w:r>
                      <w:proofErr w:type="gramEnd"/>
                      <w:r w:rsidRPr="00D91851">
                        <w:rPr>
                          <w:rFonts w:ascii="Times New Roman" w:hAnsi="Times New Roman" w:cs="Times New Roman"/>
                          <w:b/>
                          <w:bCs/>
                          <w:sz w:val="20"/>
                          <w:szCs w:val="20"/>
                        </w:rPr>
                        <w:t xml:space="preserve"> for 1 hour. The number is (from 1 to 24 Genomic DNA of patient and C Means to Genomic DNA of control).</w:t>
                      </w:r>
                    </w:p>
                  </w:txbxContent>
                </v:textbox>
              </v:rect>
            </w:pict>
          </mc:Fallback>
        </mc:AlternateContent>
      </w:r>
      <w:r w:rsidR="009C562B" w:rsidRPr="009C562B">
        <w:rPr>
          <w:rFonts w:ascii="Times New Roman" w:eastAsia="Calibri" w:hAnsi="Times New Roman" w:cs="Times New Roman"/>
          <w:noProof/>
          <w:sz w:val="24"/>
          <w:szCs w:val="24"/>
        </w:rPr>
        <w:drawing>
          <wp:inline distT="0" distB="0" distL="0" distR="0" wp14:anchorId="660BCC2A" wp14:editId="6DA459E5">
            <wp:extent cx="4541520" cy="1859280"/>
            <wp:effectExtent l="38100" t="38100" r="30480" b="457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lum contrast="20000"/>
                      <a:extLst>
                        <a:ext uri="{28A0092B-C50C-407E-A947-70E740481C1C}">
                          <a14:useLocalDpi xmlns:a14="http://schemas.microsoft.com/office/drawing/2010/main" val="0"/>
                        </a:ext>
                      </a:extLst>
                    </a:blip>
                    <a:srcRect/>
                    <a:stretch>
                      <a:fillRect/>
                    </a:stretch>
                  </pic:blipFill>
                  <pic:spPr bwMode="auto">
                    <a:xfrm>
                      <a:off x="0" y="0"/>
                      <a:ext cx="4541520" cy="1859280"/>
                    </a:xfrm>
                    <a:prstGeom prst="rect">
                      <a:avLst/>
                    </a:prstGeom>
                    <a:noFill/>
                    <a:ln w="28575" cmpd="sng">
                      <a:solidFill>
                        <a:srgbClr val="000000"/>
                      </a:solidFill>
                      <a:miter lim="800000"/>
                      <a:headEnd/>
                      <a:tailEnd/>
                    </a:ln>
                    <a:effectLst/>
                  </pic:spPr>
                </pic:pic>
              </a:graphicData>
            </a:graphic>
          </wp:inline>
        </w:drawing>
      </w:r>
    </w:p>
    <w:p w14:paraId="7D5D3604" w14:textId="77777777" w:rsidR="009C562B" w:rsidRPr="009C562B" w:rsidRDefault="009C562B" w:rsidP="009C562B">
      <w:pPr>
        <w:spacing w:after="200" w:line="276" w:lineRule="auto"/>
        <w:rPr>
          <w:rFonts w:ascii="Times New Roman" w:eastAsia="Calibri" w:hAnsi="Times New Roman" w:cs="Times New Roman"/>
          <w:sz w:val="24"/>
          <w:szCs w:val="24"/>
          <w:lang w:bidi="ar-IQ"/>
        </w:rPr>
      </w:pPr>
    </w:p>
    <w:p w14:paraId="7BEE3BD9" w14:textId="77777777" w:rsidR="009C562B" w:rsidRPr="009C562B" w:rsidRDefault="009C562B" w:rsidP="009C562B">
      <w:pPr>
        <w:spacing w:after="0" w:line="276" w:lineRule="auto"/>
        <w:rPr>
          <w:rFonts w:ascii="Times New Roman" w:eastAsia="Calibri" w:hAnsi="Times New Roman" w:cs="Times New Roman"/>
          <w:sz w:val="24"/>
          <w:szCs w:val="24"/>
          <w:lang w:bidi="ar-IQ"/>
        </w:rPr>
      </w:pPr>
    </w:p>
    <w:p w14:paraId="7D7AF288" w14:textId="77777777" w:rsidR="009C562B" w:rsidRPr="009C562B" w:rsidRDefault="009C562B" w:rsidP="009C562B">
      <w:pPr>
        <w:spacing w:after="0" w:line="276" w:lineRule="auto"/>
        <w:rPr>
          <w:rFonts w:ascii="Times New Roman" w:eastAsia="Calibri" w:hAnsi="Times New Roman" w:cs="Times New Roman"/>
          <w:b/>
          <w:bCs/>
          <w:sz w:val="24"/>
          <w:szCs w:val="24"/>
          <w:lang w:bidi="ar-IQ"/>
        </w:rPr>
      </w:pPr>
      <w:r w:rsidRPr="009C562B">
        <w:rPr>
          <w:rFonts w:ascii="Times New Roman" w:eastAsia="Calibri" w:hAnsi="Times New Roman" w:cs="Times New Roman"/>
          <w:b/>
          <w:bCs/>
          <w:sz w:val="24"/>
          <w:szCs w:val="24"/>
          <w:lang w:bidi="ar-IQ"/>
        </w:rPr>
        <w:t xml:space="preserve">PCR Screening </w:t>
      </w:r>
    </w:p>
    <w:p w14:paraId="70B7519A" w14:textId="77777777" w:rsidR="009C562B" w:rsidRPr="009C562B" w:rsidRDefault="009C562B" w:rsidP="009C562B">
      <w:pPr>
        <w:spacing w:after="0" w:line="276" w:lineRule="auto"/>
        <w:rPr>
          <w:rFonts w:ascii="Times New Roman" w:eastAsia="Calibri" w:hAnsi="Times New Roman" w:cs="Times New Roman"/>
          <w:b/>
          <w:bCs/>
          <w:sz w:val="24"/>
          <w:szCs w:val="24"/>
          <w:lang w:bidi="ar-IQ"/>
        </w:rPr>
      </w:pPr>
      <w:r w:rsidRPr="009C562B">
        <w:rPr>
          <w:rFonts w:ascii="Times New Roman" w:eastAsia="Calibri" w:hAnsi="Times New Roman" w:cs="Times New Roman"/>
          <w:b/>
          <w:bCs/>
          <w:sz w:val="24"/>
          <w:szCs w:val="24"/>
          <w:lang w:bidi="ar-IQ"/>
        </w:rPr>
        <w:t xml:space="preserve">PCR products of </w:t>
      </w:r>
      <w:r w:rsidRPr="009C562B">
        <w:rPr>
          <w:rFonts w:ascii="Times New Roman" w:eastAsia="Calibri" w:hAnsi="Times New Roman" w:cs="Times New Roman"/>
          <w:b/>
          <w:bCs/>
          <w:i/>
          <w:iCs/>
          <w:sz w:val="24"/>
          <w:szCs w:val="24"/>
          <w:lang w:bidi="ar-IQ"/>
        </w:rPr>
        <w:t>HBB</w:t>
      </w:r>
      <w:r w:rsidRPr="009C562B">
        <w:rPr>
          <w:rFonts w:ascii="Times New Roman" w:eastAsia="Calibri" w:hAnsi="Times New Roman" w:cs="Times New Roman"/>
          <w:b/>
          <w:bCs/>
          <w:sz w:val="24"/>
          <w:szCs w:val="24"/>
          <w:lang w:bidi="ar-IQ"/>
        </w:rPr>
        <w:t xml:space="preserve"> gene of thalassemia patient </w:t>
      </w:r>
    </w:p>
    <w:p w14:paraId="43C26713" w14:textId="77777777" w:rsidR="009C562B" w:rsidRPr="009C562B" w:rsidRDefault="009C562B" w:rsidP="009C562B">
      <w:pPr>
        <w:spacing w:after="20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The results of the detection of the </w:t>
      </w:r>
      <w:r w:rsidRPr="009C562B">
        <w:rPr>
          <w:rFonts w:ascii="Times New Roman" w:eastAsia="Calibri" w:hAnsi="Times New Roman" w:cs="Times New Roman"/>
          <w:i/>
          <w:iCs/>
          <w:sz w:val="24"/>
          <w:szCs w:val="24"/>
          <w:lang w:bidi="ar-IQ"/>
        </w:rPr>
        <w:t>HBB</w:t>
      </w:r>
      <w:r w:rsidRPr="009C562B">
        <w:rPr>
          <w:rFonts w:ascii="Times New Roman" w:eastAsia="Calibri" w:hAnsi="Times New Roman" w:cs="Times New Roman"/>
          <w:sz w:val="24"/>
          <w:szCs w:val="24"/>
          <w:lang w:bidi="ar-IQ"/>
        </w:rPr>
        <w:t xml:space="preserve"> genes selected in the current study when examined using conventional PCR showed that the presence of the </w:t>
      </w:r>
      <w:r w:rsidRPr="009C562B">
        <w:rPr>
          <w:rFonts w:ascii="Times New Roman" w:eastAsia="Calibri" w:hAnsi="Times New Roman" w:cs="Times New Roman"/>
          <w:i/>
          <w:iCs/>
          <w:sz w:val="24"/>
          <w:szCs w:val="24"/>
          <w:lang w:bidi="ar-IQ"/>
        </w:rPr>
        <w:t>HBB</w:t>
      </w:r>
      <w:r w:rsidRPr="009C562B">
        <w:rPr>
          <w:rFonts w:ascii="Times New Roman" w:eastAsia="Calibri" w:hAnsi="Times New Roman" w:cs="Times New Roman"/>
          <w:sz w:val="24"/>
          <w:szCs w:val="24"/>
          <w:lang w:bidi="ar-IQ"/>
        </w:rPr>
        <w:t xml:space="preserve"> gene in thalassemia patients that causes beta thalassemia in 100% of all patients, while the control group was 0% in this gene and the size of the </w:t>
      </w:r>
      <w:r w:rsidRPr="009C562B">
        <w:rPr>
          <w:rFonts w:ascii="Times New Roman" w:eastAsia="Calibri" w:hAnsi="Times New Roman" w:cs="Times New Roman"/>
          <w:i/>
          <w:iCs/>
          <w:sz w:val="24"/>
          <w:szCs w:val="24"/>
          <w:lang w:bidi="ar-IQ"/>
        </w:rPr>
        <w:t>HBB</w:t>
      </w:r>
      <w:r w:rsidRPr="009C562B">
        <w:rPr>
          <w:rFonts w:ascii="Times New Roman" w:eastAsia="Calibri" w:hAnsi="Times New Roman" w:cs="Times New Roman"/>
          <w:sz w:val="24"/>
          <w:szCs w:val="24"/>
          <w:lang w:bidi="ar-IQ"/>
        </w:rPr>
        <w:t xml:space="preserve"> gene is bp 190 when compared with </w:t>
      </w:r>
      <w:r w:rsidRPr="009C562B">
        <w:rPr>
          <w:rFonts w:ascii="Times New Roman" w:eastAsia="Calibri" w:hAnsi="Times New Roman" w:cs="Times New Roman"/>
          <w:sz w:val="24"/>
          <w:szCs w:val="24"/>
          <w:rtl/>
        </w:rPr>
        <w:t>1000</w:t>
      </w:r>
      <w:r w:rsidRPr="009C562B">
        <w:rPr>
          <w:rFonts w:ascii="Times New Roman" w:eastAsia="Calibri" w:hAnsi="Times New Roman" w:cs="Times New Roman"/>
          <w:sz w:val="24"/>
          <w:szCs w:val="24"/>
          <w:lang w:bidi="ar-IQ"/>
        </w:rPr>
        <w:t xml:space="preserve"> pb DNA Ladder in gel electrophoresis after using with special primer. After gel electrophoresis with 2% agarose, Volts 80 for an hour, and then photographing it on its UV lights along a wave of 254 nm it showed the result gel electrophoresis in the following figure (4).</w:t>
      </w:r>
    </w:p>
    <w:p w14:paraId="13F90D8F" w14:textId="6F96E8ED" w:rsidR="009C562B" w:rsidRPr="009C562B" w:rsidRDefault="00020B90" w:rsidP="009C562B">
      <w:pPr>
        <w:spacing w:after="200" w:line="240" w:lineRule="auto"/>
        <w:jc w:val="center"/>
        <w:rPr>
          <w:rFonts w:ascii="Times New Roman" w:eastAsia="Calibri" w:hAnsi="Times New Roman" w:cs="Times New Roman"/>
          <w:sz w:val="24"/>
          <w:szCs w:val="24"/>
          <w:lang w:bidi="ar-IQ"/>
        </w:rPr>
      </w:pPr>
      <w:r>
        <w:rPr>
          <w:rFonts w:ascii="Times New Roman" w:eastAsia="Calibri" w:hAnsi="Times New Roman" w:cs="Times New Roman"/>
          <w:noProof/>
          <w:sz w:val="24"/>
          <w:szCs w:val="24"/>
        </w:rPr>
        <w:lastRenderedPageBreak/>
        <mc:AlternateContent>
          <mc:Choice Requires="wps">
            <w:drawing>
              <wp:anchor distT="0" distB="0" distL="114300" distR="114300" simplePos="0" relativeHeight="251683840" behindDoc="0" locked="0" layoutInCell="1" allowOverlap="1" wp14:anchorId="5519A2F2" wp14:editId="4BD2B1CA">
                <wp:simplePos x="0" y="0"/>
                <wp:positionH relativeFrom="column">
                  <wp:posOffset>2297430</wp:posOffset>
                </wp:positionH>
                <wp:positionV relativeFrom="paragraph">
                  <wp:posOffset>1922145</wp:posOffset>
                </wp:positionV>
                <wp:extent cx="4324350" cy="573405"/>
                <wp:effectExtent l="0" t="0" r="0" b="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24350" cy="573405"/>
                        </a:xfrm>
                        <a:prstGeom prst="rect">
                          <a:avLst/>
                        </a:prstGeom>
                        <a:solidFill>
                          <a:sysClr val="window" lastClr="FFFFFF"/>
                        </a:solidFill>
                        <a:ln w="25400" cap="flat" cmpd="sng" algn="ctr">
                          <a:solidFill>
                            <a:sysClr val="windowText" lastClr="000000"/>
                          </a:solidFill>
                          <a:prstDash val="solid"/>
                        </a:ln>
                        <a:effectLst/>
                      </wps:spPr>
                      <wps:txbx>
                        <w:txbxContent>
                          <w:p w14:paraId="673F2194" w14:textId="77777777" w:rsidR="00590DE8" w:rsidRDefault="00590DE8" w:rsidP="009C562B">
                            <w:pPr>
                              <w:spacing w:after="0" w:line="240" w:lineRule="auto"/>
                              <w:jc w:val="both"/>
                              <w:rPr>
                                <w:lang w:bidi="ar-IQ"/>
                              </w:rPr>
                            </w:pPr>
                            <w:r w:rsidRPr="00D91851">
                              <w:rPr>
                                <w:rFonts w:ascii="Times New Roman" w:hAnsi="Times New Roman" w:cs="Times New Roman"/>
                                <w:b/>
                                <w:bCs/>
                                <w:sz w:val="20"/>
                                <w:szCs w:val="20"/>
                              </w:rPr>
                              <w:t>Figure (4):</w:t>
                            </w:r>
                            <w:r w:rsidRPr="00D91851">
                              <w:rPr>
                                <w:rFonts w:ascii="Times New Roman" w:hAnsi="Times New Roman" w:cs="Times New Roman"/>
                                <w:sz w:val="20"/>
                                <w:szCs w:val="20"/>
                              </w:rPr>
                              <w:t xml:space="preserve"> </w:t>
                            </w:r>
                            <w:r w:rsidRPr="00D91851">
                              <w:rPr>
                                <w:rFonts w:ascii="Times New Roman" w:hAnsi="Times New Roman" w:cs="Times New Roman"/>
                                <w:b/>
                                <w:bCs/>
                                <w:sz w:val="20"/>
                                <w:szCs w:val="20"/>
                              </w:rPr>
                              <w:t>Electrophoresis of</w:t>
                            </w:r>
                            <w:r w:rsidRPr="00D91851">
                              <w:rPr>
                                <w:rFonts w:ascii="Times New Roman" w:hAnsi="Times New Roman" w:cs="Times New Roman"/>
                                <w:sz w:val="20"/>
                                <w:szCs w:val="20"/>
                              </w:rPr>
                              <w:t xml:space="preserve"> </w:t>
                            </w:r>
                            <w:r w:rsidRPr="00D91851">
                              <w:rPr>
                                <w:rFonts w:ascii="Times New Roman" w:hAnsi="Times New Roman" w:cs="Times New Roman"/>
                                <w:b/>
                                <w:bCs/>
                                <w:sz w:val="20"/>
                                <w:szCs w:val="20"/>
                              </w:rPr>
                              <w:t xml:space="preserve">PCR products of </w:t>
                            </w:r>
                            <w:r w:rsidRPr="00D91851">
                              <w:rPr>
                                <w:rFonts w:ascii="Times New Roman" w:hAnsi="Times New Roman" w:cs="Times New Roman"/>
                                <w:b/>
                                <w:bCs/>
                                <w:i/>
                                <w:iCs/>
                                <w:sz w:val="20"/>
                                <w:szCs w:val="20"/>
                              </w:rPr>
                              <w:t>HBB</w:t>
                            </w:r>
                            <w:r w:rsidRPr="00D91851">
                              <w:rPr>
                                <w:rFonts w:ascii="Times New Roman" w:hAnsi="Times New Roman" w:cs="Times New Roman"/>
                                <w:b/>
                                <w:bCs/>
                                <w:sz w:val="20"/>
                                <w:szCs w:val="20"/>
                              </w:rPr>
                              <w:t xml:space="preserve"> gene</w:t>
                            </w:r>
                            <w:r w:rsidRPr="00D91851">
                              <w:rPr>
                                <w:rFonts w:ascii="Times New Roman" w:hAnsi="Times New Roman" w:cs="Times New Roman"/>
                                <w:b/>
                                <w:bCs/>
                                <w:sz w:val="20"/>
                                <w:szCs w:val="20"/>
                                <w:rtl/>
                                <w:lang w:bidi="ar-IQ"/>
                              </w:rPr>
                              <w:t xml:space="preserve"> </w:t>
                            </w:r>
                            <w:r w:rsidRPr="00D91851">
                              <w:rPr>
                                <w:rFonts w:ascii="Times New Roman" w:hAnsi="Times New Roman" w:cs="Times New Roman"/>
                                <w:b/>
                                <w:bCs/>
                                <w:sz w:val="20"/>
                                <w:szCs w:val="20"/>
                              </w:rPr>
                              <w:t>with 2% agarose, Volts 80 for an hour, [ L (</w:t>
                            </w:r>
                            <w:r w:rsidRPr="00D91851">
                              <w:rPr>
                                <w:rFonts w:ascii="Times New Roman" w:hAnsi="Times New Roman" w:cs="Times New Roman"/>
                                <w:b/>
                                <w:bCs/>
                                <w:sz w:val="20"/>
                                <w:szCs w:val="20"/>
                                <w:rtl/>
                              </w:rPr>
                              <w:t>1000</w:t>
                            </w:r>
                            <w:r w:rsidRPr="00D91851">
                              <w:rPr>
                                <w:rFonts w:ascii="Times New Roman" w:hAnsi="Times New Roman" w:cs="Times New Roman"/>
                                <w:b/>
                                <w:bCs/>
                                <w:sz w:val="20"/>
                                <w:szCs w:val="20"/>
                              </w:rPr>
                              <w:t xml:space="preserve">pb DNA Ladder), </w:t>
                            </w:r>
                            <w:proofErr w:type="gramStart"/>
                            <w:r w:rsidRPr="00D91851">
                              <w:rPr>
                                <w:rFonts w:ascii="Times New Roman" w:hAnsi="Times New Roman" w:cs="Times New Roman"/>
                                <w:b/>
                                <w:bCs/>
                                <w:sz w:val="20"/>
                                <w:szCs w:val="20"/>
                              </w:rPr>
                              <w:t>( the</w:t>
                            </w:r>
                            <w:proofErr w:type="gramEnd"/>
                            <w:r w:rsidRPr="00D91851">
                              <w:rPr>
                                <w:rFonts w:ascii="Times New Roman" w:hAnsi="Times New Roman" w:cs="Times New Roman"/>
                                <w:b/>
                                <w:bCs/>
                                <w:sz w:val="20"/>
                                <w:szCs w:val="20"/>
                              </w:rPr>
                              <w:t xml:space="preserve"> number from 1 to 12 and from 13 to 24 </w:t>
                            </w:r>
                            <w:r w:rsidRPr="00D91851">
                              <w:rPr>
                                <w:rFonts w:ascii="Times New Roman" w:hAnsi="Times New Roman" w:cs="Times New Roman"/>
                                <w:b/>
                                <w:bCs/>
                                <w:i/>
                                <w:iCs/>
                                <w:sz w:val="20"/>
                                <w:szCs w:val="20"/>
                              </w:rPr>
                              <w:t>HBB</w:t>
                            </w:r>
                            <w:r w:rsidRPr="00D91851">
                              <w:rPr>
                                <w:rFonts w:ascii="Times New Roman" w:hAnsi="Times New Roman" w:cs="Times New Roman"/>
                                <w:b/>
                                <w:bCs/>
                                <w:sz w:val="20"/>
                                <w:szCs w:val="20"/>
                              </w:rPr>
                              <w:t xml:space="preserve"> gene in thalassemia patients , C means control )</w:t>
                            </w:r>
                            <w:r>
                              <w:rPr>
                                <w:rFonts w:ascii="Times New Roman" w:hAnsi="Times New Roman" w:cs="Times New Roman"/>
                                <w:b/>
                                <w:bCs/>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519A2F2" id="Rectangle 35" o:spid="_x0000_s1045" style="position:absolute;left:0;text-align:left;margin-left:180.9pt;margin-top:151.35pt;width:340.5pt;height:45.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" fillcolor="window" strokecolor="windowText" strokeweight="2pt">
                <v:path arrowok="t"/>
                <v:textbox>
                  <w:txbxContent>
                    <w:p w14:paraId="673F2194" w14:textId="77777777" w:rsidR="00590DE8" w:rsidRDefault="00590DE8" w:rsidP="009C562B">
                      <w:pPr>
                        <w:spacing w:after="0" w:line="240" w:lineRule="auto"/>
                        <w:jc w:val="both"/>
                        <w:rPr>
                          <w:lang w:bidi="ar-IQ"/>
                        </w:rPr>
                      </w:pPr>
                      <w:r w:rsidRPr="00D91851">
                        <w:rPr>
                          <w:rFonts w:ascii="Times New Roman" w:hAnsi="Times New Roman" w:cs="Times New Roman"/>
                          <w:b/>
                          <w:bCs/>
                          <w:sz w:val="20"/>
                          <w:szCs w:val="20"/>
                        </w:rPr>
                        <w:t>Figure (4):</w:t>
                      </w:r>
                      <w:r w:rsidRPr="00D91851">
                        <w:rPr>
                          <w:rFonts w:ascii="Times New Roman" w:hAnsi="Times New Roman" w:cs="Times New Roman"/>
                          <w:sz w:val="20"/>
                          <w:szCs w:val="20"/>
                        </w:rPr>
                        <w:t xml:space="preserve"> </w:t>
                      </w:r>
                      <w:r w:rsidRPr="00D91851">
                        <w:rPr>
                          <w:rFonts w:ascii="Times New Roman" w:hAnsi="Times New Roman" w:cs="Times New Roman"/>
                          <w:b/>
                          <w:bCs/>
                          <w:sz w:val="20"/>
                          <w:szCs w:val="20"/>
                        </w:rPr>
                        <w:t>Electrophoresis of</w:t>
                      </w:r>
                      <w:r w:rsidRPr="00D91851">
                        <w:rPr>
                          <w:rFonts w:ascii="Times New Roman" w:hAnsi="Times New Roman" w:cs="Times New Roman"/>
                          <w:sz w:val="20"/>
                          <w:szCs w:val="20"/>
                        </w:rPr>
                        <w:t xml:space="preserve"> </w:t>
                      </w:r>
                      <w:r w:rsidRPr="00D91851">
                        <w:rPr>
                          <w:rFonts w:ascii="Times New Roman" w:hAnsi="Times New Roman" w:cs="Times New Roman"/>
                          <w:b/>
                          <w:bCs/>
                          <w:sz w:val="20"/>
                          <w:szCs w:val="20"/>
                        </w:rPr>
                        <w:t xml:space="preserve">PCR products of </w:t>
                      </w:r>
                      <w:r w:rsidRPr="00D91851">
                        <w:rPr>
                          <w:rFonts w:ascii="Times New Roman" w:hAnsi="Times New Roman" w:cs="Times New Roman"/>
                          <w:b/>
                          <w:bCs/>
                          <w:i/>
                          <w:iCs/>
                          <w:sz w:val="20"/>
                          <w:szCs w:val="20"/>
                        </w:rPr>
                        <w:t>HBB</w:t>
                      </w:r>
                      <w:r w:rsidRPr="00D91851">
                        <w:rPr>
                          <w:rFonts w:ascii="Times New Roman" w:hAnsi="Times New Roman" w:cs="Times New Roman"/>
                          <w:b/>
                          <w:bCs/>
                          <w:sz w:val="20"/>
                          <w:szCs w:val="20"/>
                        </w:rPr>
                        <w:t xml:space="preserve"> gene</w:t>
                      </w:r>
                      <w:r w:rsidRPr="00D91851">
                        <w:rPr>
                          <w:rFonts w:ascii="Times New Roman" w:hAnsi="Times New Roman" w:cs="Times New Roman"/>
                          <w:b/>
                          <w:bCs/>
                          <w:sz w:val="20"/>
                          <w:szCs w:val="20"/>
                          <w:rtl/>
                          <w:lang w:bidi="ar-IQ"/>
                        </w:rPr>
                        <w:t xml:space="preserve"> </w:t>
                      </w:r>
                      <w:r w:rsidRPr="00D91851">
                        <w:rPr>
                          <w:rFonts w:ascii="Times New Roman" w:hAnsi="Times New Roman" w:cs="Times New Roman"/>
                          <w:b/>
                          <w:bCs/>
                          <w:sz w:val="20"/>
                          <w:szCs w:val="20"/>
                        </w:rPr>
                        <w:t>with 2% agarose, Volts 80 for an hour, [ L (</w:t>
                      </w:r>
                      <w:r w:rsidRPr="00D91851">
                        <w:rPr>
                          <w:rFonts w:ascii="Times New Roman" w:hAnsi="Times New Roman" w:cs="Times New Roman"/>
                          <w:b/>
                          <w:bCs/>
                          <w:sz w:val="20"/>
                          <w:szCs w:val="20"/>
                          <w:rtl/>
                        </w:rPr>
                        <w:t>1000</w:t>
                      </w:r>
                      <w:r w:rsidRPr="00D91851">
                        <w:rPr>
                          <w:rFonts w:ascii="Times New Roman" w:hAnsi="Times New Roman" w:cs="Times New Roman"/>
                          <w:b/>
                          <w:bCs/>
                          <w:sz w:val="20"/>
                          <w:szCs w:val="20"/>
                        </w:rPr>
                        <w:t xml:space="preserve">pb DNA Ladder), </w:t>
                      </w:r>
                      <w:proofErr w:type="gramStart"/>
                      <w:r w:rsidRPr="00D91851">
                        <w:rPr>
                          <w:rFonts w:ascii="Times New Roman" w:hAnsi="Times New Roman" w:cs="Times New Roman"/>
                          <w:b/>
                          <w:bCs/>
                          <w:sz w:val="20"/>
                          <w:szCs w:val="20"/>
                        </w:rPr>
                        <w:t>( the</w:t>
                      </w:r>
                      <w:proofErr w:type="gramEnd"/>
                      <w:r w:rsidRPr="00D91851">
                        <w:rPr>
                          <w:rFonts w:ascii="Times New Roman" w:hAnsi="Times New Roman" w:cs="Times New Roman"/>
                          <w:b/>
                          <w:bCs/>
                          <w:sz w:val="20"/>
                          <w:szCs w:val="20"/>
                        </w:rPr>
                        <w:t xml:space="preserve"> number from 1 to 12 and from 13 to 24 </w:t>
                      </w:r>
                      <w:r w:rsidRPr="00D91851">
                        <w:rPr>
                          <w:rFonts w:ascii="Times New Roman" w:hAnsi="Times New Roman" w:cs="Times New Roman"/>
                          <w:b/>
                          <w:bCs/>
                          <w:i/>
                          <w:iCs/>
                          <w:sz w:val="20"/>
                          <w:szCs w:val="20"/>
                        </w:rPr>
                        <w:t>HBB</w:t>
                      </w:r>
                      <w:r w:rsidRPr="00D91851">
                        <w:rPr>
                          <w:rFonts w:ascii="Times New Roman" w:hAnsi="Times New Roman" w:cs="Times New Roman"/>
                          <w:b/>
                          <w:bCs/>
                          <w:sz w:val="20"/>
                          <w:szCs w:val="20"/>
                        </w:rPr>
                        <w:t xml:space="preserve"> gene in thalassemia patients , C means control )</w:t>
                      </w:r>
                      <w:r>
                        <w:rPr>
                          <w:rFonts w:ascii="Times New Roman" w:hAnsi="Times New Roman" w:cs="Times New Roman"/>
                          <w:b/>
                          <w:bCs/>
                          <w:sz w:val="20"/>
                          <w:szCs w:val="20"/>
                        </w:rPr>
                        <w:t>.</w:t>
                      </w:r>
                    </w:p>
                  </w:txbxContent>
                </v:textbox>
              </v:rect>
            </w:pict>
          </mc:Fallback>
        </mc:AlternateContent>
      </w:r>
      <w:r w:rsidR="009C562B" w:rsidRPr="009C562B">
        <w:rPr>
          <w:rFonts w:ascii="Times New Roman" w:eastAsia="Calibri" w:hAnsi="Times New Roman" w:cs="Times New Roman"/>
          <w:noProof/>
          <w:sz w:val="24"/>
          <w:szCs w:val="24"/>
        </w:rPr>
        <w:drawing>
          <wp:inline distT="0" distB="0" distL="0" distR="0" wp14:anchorId="538D0863" wp14:editId="5D257F07">
            <wp:extent cx="4267200" cy="1729740"/>
            <wp:effectExtent l="38100" t="38100" r="38100" b="419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cstate="print">
                      <a:lum contrast="40000"/>
                      <a:extLst>
                        <a:ext uri="{28A0092B-C50C-407E-A947-70E740481C1C}">
                          <a14:useLocalDpi xmlns:a14="http://schemas.microsoft.com/office/drawing/2010/main" val="0"/>
                        </a:ext>
                      </a:extLst>
                    </a:blip>
                    <a:srcRect/>
                    <a:stretch>
                      <a:fillRect/>
                    </a:stretch>
                  </pic:blipFill>
                  <pic:spPr bwMode="auto">
                    <a:xfrm>
                      <a:off x="0" y="0"/>
                      <a:ext cx="4267200" cy="1729740"/>
                    </a:xfrm>
                    <a:prstGeom prst="rect">
                      <a:avLst/>
                    </a:prstGeom>
                    <a:noFill/>
                    <a:ln w="28575" cmpd="sng">
                      <a:solidFill>
                        <a:srgbClr val="000000"/>
                      </a:solidFill>
                      <a:miter lim="800000"/>
                      <a:headEnd/>
                      <a:tailEnd/>
                    </a:ln>
                    <a:effectLst/>
                  </pic:spPr>
                </pic:pic>
              </a:graphicData>
            </a:graphic>
          </wp:inline>
        </w:drawing>
      </w:r>
    </w:p>
    <w:p w14:paraId="5489EFA1" w14:textId="2C4BB621" w:rsidR="009C562B" w:rsidRPr="009C562B" w:rsidRDefault="009C562B" w:rsidP="009C562B">
      <w:pPr>
        <w:spacing w:after="200" w:line="276" w:lineRule="auto"/>
        <w:rPr>
          <w:rFonts w:ascii="Times New Roman" w:eastAsia="Calibri" w:hAnsi="Times New Roman" w:cs="Times New Roman"/>
          <w:sz w:val="24"/>
          <w:szCs w:val="24"/>
          <w:lang w:bidi="ar-IQ"/>
        </w:rPr>
      </w:pPr>
    </w:p>
    <w:p w14:paraId="4ABAD4AC" w14:textId="77777777" w:rsidR="009C562B" w:rsidRPr="009C562B" w:rsidRDefault="009C562B" w:rsidP="009C562B">
      <w:pPr>
        <w:spacing w:after="200" w:line="276" w:lineRule="auto"/>
        <w:rPr>
          <w:rFonts w:ascii="Times New Roman" w:eastAsia="Calibri" w:hAnsi="Times New Roman" w:cs="Times New Roman"/>
          <w:sz w:val="24"/>
          <w:szCs w:val="24"/>
          <w:rtl/>
          <w:lang w:bidi="ar-IQ"/>
        </w:rPr>
      </w:pPr>
    </w:p>
    <w:p w14:paraId="7C7D9483" w14:textId="77777777" w:rsidR="009C562B" w:rsidRPr="009C562B" w:rsidRDefault="009C562B" w:rsidP="009C562B">
      <w:pPr>
        <w:spacing w:after="0" w:line="276" w:lineRule="auto"/>
        <w:jc w:val="both"/>
        <w:rPr>
          <w:rFonts w:ascii="Times New Roman" w:eastAsia="Calibri" w:hAnsi="Times New Roman" w:cs="Times New Roman"/>
          <w:sz w:val="2"/>
          <w:szCs w:val="2"/>
        </w:rPr>
      </w:pPr>
    </w:p>
    <w:p w14:paraId="78B7511C" w14:textId="77777777" w:rsidR="009C562B" w:rsidRPr="009C562B" w:rsidRDefault="009C562B" w:rsidP="009C562B">
      <w:pPr>
        <w:spacing w:after="0" w:line="276" w:lineRule="auto"/>
        <w:jc w:val="both"/>
        <w:rPr>
          <w:rFonts w:ascii="Times New Roman" w:eastAsia="Calibri" w:hAnsi="Times New Roman" w:cs="Times New Roman"/>
          <w:b/>
          <w:bCs/>
          <w:sz w:val="24"/>
          <w:szCs w:val="24"/>
          <w:lang w:bidi="ar-IQ"/>
        </w:rPr>
      </w:pPr>
      <w:r w:rsidRPr="009C562B">
        <w:rPr>
          <w:rFonts w:ascii="Times New Roman" w:eastAsia="Calibri" w:hAnsi="Times New Roman" w:cs="Times New Roman"/>
          <w:b/>
          <w:bCs/>
          <w:sz w:val="24"/>
          <w:szCs w:val="24"/>
          <w:lang w:bidi="ar-IQ"/>
        </w:rPr>
        <w:t xml:space="preserve">The product of the </w:t>
      </w:r>
      <w:r w:rsidRPr="009C562B">
        <w:rPr>
          <w:rFonts w:ascii="Times New Roman" w:eastAsia="Calibri" w:hAnsi="Times New Roman" w:cs="Times New Roman"/>
          <w:b/>
          <w:bCs/>
          <w:i/>
          <w:iCs/>
          <w:sz w:val="24"/>
          <w:szCs w:val="24"/>
          <w:lang w:bidi="ar-IQ"/>
        </w:rPr>
        <w:t>HBA1-F</w:t>
      </w:r>
      <w:r w:rsidRPr="009C562B">
        <w:rPr>
          <w:rFonts w:ascii="Times New Roman" w:eastAsia="Calibri" w:hAnsi="Times New Roman" w:cs="Times New Roman"/>
          <w:b/>
          <w:bCs/>
          <w:sz w:val="24"/>
          <w:szCs w:val="24"/>
          <w:lang w:bidi="ar-IQ"/>
        </w:rPr>
        <w:t xml:space="preserve"> gene of thalassemia patient </w:t>
      </w:r>
    </w:p>
    <w:p w14:paraId="2BAF9230" w14:textId="77777777" w:rsidR="009C562B" w:rsidRPr="009C562B" w:rsidRDefault="009C562B" w:rsidP="009C562B">
      <w:pPr>
        <w:spacing w:after="20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The results of the detection of the HBA1-F genes selected in the current study when examined using conventional PCR showed that  HBA1F gene did not appear in alpha thalassemia patients and its percentage was 0% in the same samples of patients  and the control group was 0%  for this gene and  the size of the HBA1F gene is bp150 when compared with 1000 bp DNA Ladder in  after using  primer for this gene The results showed after gel electrophoresis with 2% agarose, Volts 80 for an hour, and then photographing it on its UV lights along a wave of 254 nm it showed the result gel electrophoresis in the following figure (5).    </w:t>
      </w:r>
    </w:p>
    <w:p w14:paraId="09880E63" w14:textId="77777777" w:rsidR="009C562B" w:rsidRPr="009C562B" w:rsidRDefault="009C562B" w:rsidP="009C562B">
      <w:pPr>
        <w:spacing w:after="0" w:line="276" w:lineRule="auto"/>
        <w:jc w:val="center"/>
        <w:rPr>
          <w:rFonts w:ascii="Times New Roman" w:eastAsia="Calibri" w:hAnsi="Times New Roman" w:cs="Times New Roman"/>
          <w:sz w:val="24"/>
          <w:szCs w:val="24"/>
          <w:lang w:bidi="ar-IQ"/>
        </w:rPr>
      </w:pPr>
      <w:r w:rsidRPr="009C562B">
        <w:rPr>
          <w:rFonts w:ascii="Times New Roman" w:eastAsia="Calibri" w:hAnsi="Times New Roman" w:cs="Times New Roman"/>
          <w:noProof/>
          <w:sz w:val="24"/>
          <w:szCs w:val="24"/>
        </w:rPr>
        <w:drawing>
          <wp:inline distT="0" distB="0" distL="0" distR="0" wp14:anchorId="417B6423" wp14:editId="35BD6763">
            <wp:extent cx="4183380" cy="2087880"/>
            <wp:effectExtent l="38100" t="38100" r="45720" b="457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cstate="print">
                      <a:lum contrast="40000"/>
                      <a:extLst>
                        <a:ext uri="{28A0092B-C50C-407E-A947-70E740481C1C}">
                          <a14:useLocalDpi xmlns:a14="http://schemas.microsoft.com/office/drawing/2010/main" val="0"/>
                        </a:ext>
                      </a:extLst>
                    </a:blip>
                    <a:srcRect/>
                    <a:stretch>
                      <a:fillRect/>
                    </a:stretch>
                  </pic:blipFill>
                  <pic:spPr bwMode="auto">
                    <a:xfrm>
                      <a:off x="0" y="0"/>
                      <a:ext cx="4183380" cy="2087880"/>
                    </a:xfrm>
                    <a:prstGeom prst="rect">
                      <a:avLst/>
                    </a:prstGeom>
                    <a:noFill/>
                    <a:ln w="28575" cmpd="sng">
                      <a:solidFill>
                        <a:srgbClr val="000000"/>
                      </a:solidFill>
                      <a:miter lim="800000"/>
                      <a:headEnd/>
                      <a:tailEnd/>
                    </a:ln>
                    <a:effectLst/>
                  </pic:spPr>
                </pic:pic>
              </a:graphicData>
            </a:graphic>
          </wp:inline>
        </w:drawing>
      </w:r>
    </w:p>
    <w:p w14:paraId="439CA25D" w14:textId="1FAAB619" w:rsidR="009C562B" w:rsidRPr="009C562B" w:rsidRDefault="000D3396" w:rsidP="009C562B">
      <w:pPr>
        <w:spacing w:after="0" w:line="276" w:lineRule="auto"/>
        <w:jc w:val="both"/>
        <w:rPr>
          <w:rFonts w:ascii="Times New Roman" w:eastAsia="Calibri" w:hAnsi="Times New Roman" w:cs="Times New Roman"/>
          <w:sz w:val="24"/>
          <w:szCs w:val="24"/>
          <w:lang w:bidi="ar-IQ"/>
        </w:rPr>
      </w:pPr>
      <w:r>
        <w:rPr>
          <w:rFonts w:ascii="Times New Roman" w:eastAsia="Calibri" w:hAnsi="Times New Roman" w:cs="Times New Roman"/>
          <w:noProof/>
          <w:sz w:val="24"/>
          <w:szCs w:val="24"/>
        </w:rPr>
        <mc:AlternateContent>
          <mc:Choice Requires="wps">
            <w:drawing>
              <wp:anchor distT="0" distB="0" distL="114300" distR="114300" simplePos="0" relativeHeight="251684864" behindDoc="0" locked="0" layoutInCell="1" allowOverlap="1" wp14:anchorId="3E33FE2F" wp14:editId="40023F7B">
                <wp:simplePos x="0" y="0"/>
                <wp:positionH relativeFrom="column">
                  <wp:posOffset>586740</wp:posOffset>
                </wp:positionH>
                <wp:positionV relativeFrom="paragraph">
                  <wp:posOffset>46990</wp:posOffset>
                </wp:positionV>
                <wp:extent cx="5783580" cy="586740"/>
                <wp:effectExtent l="0" t="0" r="26670" b="2286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83580" cy="586740"/>
                        </a:xfrm>
                        <a:prstGeom prst="rect">
                          <a:avLst/>
                        </a:prstGeom>
                        <a:solidFill>
                          <a:sysClr val="window" lastClr="FFFFFF"/>
                        </a:solidFill>
                        <a:ln w="25400" cap="flat" cmpd="sng" algn="ctr">
                          <a:solidFill>
                            <a:sysClr val="windowText" lastClr="000000"/>
                          </a:solidFill>
                          <a:prstDash val="solid"/>
                        </a:ln>
                        <a:effectLst/>
                      </wps:spPr>
                      <wps:txbx>
                        <w:txbxContent>
                          <w:p w14:paraId="7A86DE69" w14:textId="77777777" w:rsidR="00590DE8" w:rsidRPr="00D91851" w:rsidRDefault="00590DE8" w:rsidP="009C562B">
                            <w:pPr>
                              <w:spacing w:after="0" w:line="240" w:lineRule="auto"/>
                              <w:jc w:val="both"/>
                              <w:rPr>
                                <w:rFonts w:ascii="Times New Roman" w:hAnsi="Times New Roman" w:cs="Times New Roman"/>
                                <w:sz w:val="20"/>
                                <w:szCs w:val="20"/>
                              </w:rPr>
                            </w:pPr>
                            <w:r w:rsidRPr="00D91851">
                              <w:rPr>
                                <w:rFonts w:ascii="Times New Roman" w:hAnsi="Times New Roman" w:cs="Times New Roman"/>
                                <w:b/>
                                <w:bCs/>
                                <w:sz w:val="20"/>
                                <w:szCs w:val="20"/>
                              </w:rPr>
                              <w:t xml:space="preserve">Figure (4.5): Electrophoresis of PCR products of </w:t>
                            </w:r>
                            <w:r w:rsidRPr="00D91851">
                              <w:rPr>
                                <w:rFonts w:ascii="Times New Roman" w:hAnsi="Times New Roman" w:cs="Times New Roman"/>
                                <w:b/>
                                <w:bCs/>
                                <w:i/>
                                <w:iCs/>
                                <w:sz w:val="20"/>
                                <w:szCs w:val="20"/>
                              </w:rPr>
                              <w:t>HBA1-F</w:t>
                            </w:r>
                            <w:r w:rsidRPr="00D91851">
                              <w:rPr>
                                <w:rFonts w:ascii="Times New Roman" w:hAnsi="Times New Roman" w:cs="Times New Roman"/>
                                <w:b/>
                                <w:bCs/>
                                <w:sz w:val="20"/>
                                <w:szCs w:val="20"/>
                              </w:rPr>
                              <w:t xml:space="preserve"> gene with 2% agarose, Volts 80 for an </w:t>
                            </w:r>
                            <w:proofErr w:type="spellStart"/>
                            <w:proofErr w:type="gramStart"/>
                            <w:r w:rsidRPr="00D91851">
                              <w:rPr>
                                <w:rFonts w:ascii="Times New Roman" w:hAnsi="Times New Roman" w:cs="Times New Roman"/>
                                <w:b/>
                                <w:bCs/>
                                <w:sz w:val="20"/>
                                <w:szCs w:val="20"/>
                              </w:rPr>
                              <w:t>hou</w:t>
                            </w:r>
                            <w:proofErr w:type="spellEnd"/>
                            <w:r w:rsidRPr="00D91851">
                              <w:rPr>
                                <w:rFonts w:ascii="Times New Roman" w:hAnsi="Times New Roman" w:cs="Times New Roman"/>
                                <w:b/>
                                <w:bCs/>
                                <w:sz w:val="20"/>
                                <w:szCs w:val="20"/>
                              </w:rPr>
                              <w:t xml:space="preserve"> ,</w:t>
                            </w:r>
                            <w:proofErr w:type="gramEnd"/>
                            <w:r w:rsidRPr="00D91851">
                              <w:rPr>
                                <w:rFonts w:ascii="Times New Roman" w:hAnsi="Times New Roman" w:cs="Times New Roman"/>
                                <w:b/>
                                <w:bCs/>
                                <w:sz w:val="20"/>
                                <w:szCs w:val="20"/>
                              </w:rPr>
                              <w:t xml:space="preserve"> [ L (</w:t>
                            </w:r>
                            <w:r w:rsidRPr="00D91851">
                              <w:rPr>
                                <w:rFonts w:ascii="Times New Roman" w:hAnsi="Times New Roman" w:cs="Times New Roman"/>
                                <w:b/>
                                <w:bCs/>
                                <w:sz w:val="20"/>
                                <w:szCs w:val="20"/>
                                <w:rtl/>
                              </w:rPr>
                              <w:t>1000</w:t>
                            </w:r>
                            <w:r w:rsidRPr="00D91851">
                              <w:rPr>
                                <w:rFonts w:ascii="Times New Roman" w:hAnsi="Times New Roman" w:cs="Times New Roman"/>
                                <w:b/>
                                <w:bCs/>
                                <w:sz w:val="20"/>
                                <w:szCs w:val="20"/>
                              </w:rPr>
                              <w:t xml:space="preserve">pb DNA Ladder) , ( the number from 1 to 24 </w:t>
                            </w:r>
                            <w:r w:rsidRPr="00D91851">
                              <w:rPr>
                                <w:rFonts w:ascii="Times New Roman" w:hAnsi="Times New Roman" w:cs="Times New Roman"/>
                                <w:b/>
                                <w:bCs/>
                                <w:i/>
                                <w:iCs/>
                                <w:sz w:val="20"/>
                                <w:szCs w:val="20"/>
                              </w:rPr>
                              <w:t>HBA1</w:t>
                            </w:r>
                            <w:r w:rsidRPr="00D91851">
                              <w:rPr>
                                <w:rFonts w:ascii="Times New Roman" w:hAnsi="Times New Roman" w:cs="Times New Roman"/>
                                <w:b/>
                                <w:bCs/>
                                <w:sz w:val="20"/>
                                <w:szCs w:val="20"/>
                              </w:rPr>
                              <w:t>-</w:t>
                            </w:r>
                            <w:r w:rsidRPr="00D91851">
                              <w:rPr>
                                <w:rFonts w:ascii="Times New Roman" w:hAnsi="Times New Roman" w:cs="Times New Roman"/>
                                <w:b/>
                                <w:bCs/>
                                <w:i/>
                                <w:iCs/>
                                <w:sz w:val="20"/>
                                <w:szCs w:val="20"/>
                              </w:rPr>
                              <w:t>F</w:t>
                            </w:r>
                            <w:r w:rsidRPr="00D91851">
                              <w:rPr>
                                <w:rFonts w:ascii="Times New Roman" w:hAnsi="Times New Roman" w:cs="Times New Roman"/>
                                <w:b/>
                                <w:bCs/>
                                <w:sz w:val="20"/>
                                <w:szCs w:val="20"/>
                              </w:rPr>
                              <w:t xml:space="preserve"> gene in thalassemia patients , C means (control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E33FE2F" id="Rectangle 34" o:spid="_x0000_s1046" style="position:absolute;left:0;text-align:left;margin-left:46.2pt;margin-top:3.7pt;width:455.4pt;height:46.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" fillcolor="window" strokecolor="windowText" strokeweight="2pt">
                <v:path arrowok="t"/>
                <v:textbox>
                  <w:txbxContent>
                    <w:p w14:paraId="7A86DE69" w14:textId="77777777" w:rsidR="00590DE8" w:rsidRPr="00D91851" w:rsidRDefault="00590DE8" w:rsidP="009C562B">
                      <w:pPr>
                        <w:spacing w:after="0" w:line="240" w:lineRule="auto"/>
                        <w:jc w:val="both"/>
                        <w:rPr>
                          <w:rFonts w:ascii="Times New Roman" w:hAnsi="Times New Roman" w:cs="Times New Roman"/>
                          <w:sz w:val="20"/>
                          <w:szCs w:val="20"/>
                        </w:rPr>
                      </w:pPr>
                      <w:r w:rsidRPr="00D91851">
                        <w:rPr>
                          <w:rFonts w:ascii="Times New Roman" w:hAnsi="Times New Roman" w:cs="Times New Roman"/>
                          <w:b/>
                          <w:bCs/>
                          <w:sz w:val="20"/>
                          <w:szCs w:val="20"/>
                        </w:rPr>
                        <w:t xml:space="preserve">Figure (4.5): Electrophoresis of PCR products of </w:t>
                      </w:r>
                      <w:r w:rsidRPr="00D91851">
                        <w:rPr>
                          <w:rFonts w:ascii="Times New Roman" w:hAnsi="Times New Roman" w:cs="Times New Roman"/>
                          <w:b/>
                          <w:bCs/>
                          <w:i/>
                          <w:iCs/>
                          <w:sz w:val="20"/>
                          <w:szCs w:val="20"/>
                        </w:rPr>
                        <w:t>HBA1-F</w:t>
                      </w:r>
                      <w:r w:rsidRPr="00D91851">
                        <w:rPr>
                          <w:rFonts w:ascii="Times New Roman" w:hAnsi="Times New Roman" w:cs="Times New Roman"/>
                          <w:b/>
                          <w:bCs/>
                          <w:sz w:val="20"/>
                          <w:szCs w:val="20"/>
                        </w:rPr>
                        <w:t xml:space="preserve"> gene with 2% agarose, Volts 80 for an </w:t>
                      </w:r>
                      <w:proofErr w:type="spellStart"/>
                      <w:proofErr w:type="gramStart"/>
                      <w:r w:rsidRPr="00D91851">
                        <w:rPr>
                          <w:rFonts w:ascii="Times New Roman" w:hAnsi="Times New Roman" w:cs="Times New Roman"/>
                          <w:b/>
                          <w:bCs/>
                          <w:sz w:val="20"/>
                          <w:szCs w:val="20"/>
                        </w:rPr>
                        <w:t>hou</w:t>
                      </w:r>
                      <w:proofErr w:type="spellEnd"/>
                      <w:r w:rsidRPr="00D91851">
                        <w:rPr>
                          <w:rFonts w:ascii="Times New Roman" w:hAnsi="Times New Roman" w:cs="Times New Roman"/>
                          <w:b/>
                          <w:bCs/>
                          <w:sz w:val="20"/>
                          <w:szCs w:val="20"/>
                        </w:rPr>
                        <w:t xml:space="preserve"> ,</w:t>
                      </w:r>
                      <w:proofErr w:type="gramEnd"/>
                      <w:r w:rsidRPr="00D91851">
                        <w:rPr>
                          <w:rFonts w:ascii="Times New Roman" w:hAnsi="Times New Roman" w:cs="Times New Roman"/>
                          <w:b/>
                          <w:bCs/>
                          <w:sz w:val="20"/>
                          <w:szCs w:val="20"/>
                        </w:rPr>
                        <w:t xml:space="preserve"> [ L (</w:t>
                      </w:r>
                      <w:r w:rsidRPr="00D91851">
                        <w:rPr>
                          <w:rFonts w:ascii="Times New Roman" w:hAnsi="Times New Roman" w:cs="Times New Roman"/>
                          <w:b/>
                          <w:bCs/>
                          <w:sz w:val="20"/>
                          <w:szCs w:val="20"/>
                          <w:rtl/>
                        </w:rPr>
                        <w:t>1000</w:t>
                      </w:r>
                      <w:r w:rsidRPr="00D91851">
                        <w:rPr>
                          <w:rFonts w:ascii="Times New Roman" w:hAnsi="Times New Roman" w:cs="Times New Roman"/>
                          <w:b/>
                          <w:bCs/>
                          <w:sz w:val="20"/>
                          <w:szCs w:val="20"/>
                        </w:rPr>
                        <w:t xml:space="preserve">pb DNA Ladder) , ( the number from 1 to 24 </w:t>
                      </w:r>
                      <w:r w:rsidRPr="00D91851">
                        <w:rPr>
                          <w:rFonts w:ascii="Times New Roman" w:hAnsi="Times New Roman" w:cs="Times New Roman"/>
                          <w:b/>
                          <w:bCs/>
                          <w:i/>
                          <w:iCs/>
                          <w:sz w:val="20"/>
                          <w:szCs w:val="20"/>
                        </w:rPr>
                        <w:t>HBA1</w:t>
                      </w:r>
                      <w:r w:rsidRPr="00D91851">
                        <w:rPr>
                          <w:rFonts w:ascii="Times New Roman" w:hAnsi="Times New Roman" w:cs="Times New Roman"/>
                          <w:b/>
                          <w:bCs/>
                          <w:sz w:val="20"/>
                          <w:szCs w:val="20"/>
                        </w:rPr>
                        <w:t>-</w:t>
                      </w:r>
                      <w:r w:rsidRPr="00D91851">
                        <w:rPr>
                          <w:rFonts w:ascii="Times New Roman" w:hAnsi="Times New Roman" w:cs="Times New Roman"/>
                          <w:b/>
                          <w:bCs/>
                          <w:i/>
                          <w:iCs/>
                          <w:sz w:val="20"/>
                          <w:szCs w:val="20"/>
                        </w:rPr>
                        <w:t>F</w:t>
                      </w:r>
                      <w:r w:rsidRPr="00D91851">
                        <w:rPr>
                          <w:rFonts w:ascii="Times New Roman" w:hAnsi="Times New Roman" w:cs="Times New Roman"/>
                          <w:b/>
                          <w:bCs/>
                          <w:sz w:val="20"/>
                          <w:szCs w:val="20"/>
                        </w:rPr>
                        <w:t xml:space="preserve"> gene in thalassemia patients , C means (control ).</w:t>
                      </w:r>
                    </w:p>
                  </w:txbxContent>
                </v:textbox>
              </v:rect>
            </w:pict>
          </mc:Fallback>
        </mc:AlternateContent>
      </w:r>
    </w:p>
    <w:p w14:paraId="6B0D9EAD" w14:textId="77777777" w:rsidR="009C562B" w:rsidRPr="009C562B" w:rsidRDefault="009C562B" w:rsidP="009C562B">
      <w:pPr>
        <w:spacing w:after="0" w:line="276" w:lineRule="auto"/>
        <w:jc w:val="both"/>
        <w:rPr>
          <w:rFonts w:ascii="Times New Roman" w:eastAsia="Calibri" w:hAnsi="Times New Roman" w:cs="Times New Roman"/>
          <w:sz w:val="24"/>
          <w:szCs w:val="24"/>
          <w:lang w:bidi="ar-IQ"/>
        </w:rPr>
      </w:pPr>
    </w:p>
    <w:p w14:paraId="048D4B56" w14:textId="77777777" w:rsidR="009C562B" w:rsidRPr="009C562B" w:rsidRDefault="009C562B" w:rsidP="009C562B">
      <w:pPr>
        <w:spacing w:after="0" w:line="276"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  </w:t>
      </w:r>
    </w:p>
    <w:p w14:paraId="3B8FD8B7" w14:textId="77777777" w:rsidR="009C562B" w:rsidRPr="009C562B" w:rsidRDefault="009C562B" w:rsidP="009C562B">
      <w:pPr>
        <w:spacing w:after="20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After studying that we found </w:t>
      </w:r>
      <w:proofErr w:type="gramStart"/>
      <w:r w:rsidRPr="009C562B">
        <w:rPr>
          <w:rFonts w:ascii="Times New Roman" w:eastAsia="Calibri" w:hAnsi="Times New Roman" w:cs="Times New Roman"/>
          <w:sz w:val="24"/>
          <w:szCs w:val="24"/>
          <w:lang w:bidi="ar-IQ"/>
        </w:rPr>
        <w:t>so  this</w:t>
      </w:r>
      <w:proofErr w:type="gramEnd"/>
      <w:r w:rsidRPr="009C562B">
        <w:rPr>
          <w:rFonts w:ascii="Times New Roman" w:eastAsia="Calibri" w:hAnsi="Times New Roman" w:cs="Times New Roman"/>
          <w:sz w:val="24"/>
          <w:szCs w:val="24"/>
          <w:lang w:bidi="ar-IQ"/>
        </w:rPr>
        <w:t xml:space="preserve"> that the majority gene for patients with thalassemia major and medium in Iraq especially in Babylon , especially those who were studied, are carriers of the </w:t>
      </w:r>
      <w:r w:rsidRPr="009C562B">
        <w:rPr>
          <w:rFonts w:ascii="Times New Roman" w:eastAsia="Calibri" w:hAnsi="Times New Roman" w:cs="Times New Roman"/>
          <w:i/>
          <w:iCs/>
          <w:sz w:val="24"/>
          <w:szCs w:val="24"/>
          <w:lang w:bidi="ar-IQ"/>
        </w:rPr>
        <w:t>HBB</w:t>
      </w:r>
      <w:r w:rsidRPr="009C562B">
        <w:rPr>
          <w:rFonts w:ascii="Times New Roman" w:eastAsia="Calibri" w:hAnsi="Times New Roman" w:cs="Times New Roman"/>
          <w:sz w:val="24"/>
          <w:szCs w:val="24"/>
          <w:lang w:bidi="ar-IQ"/>
        </w:rPr>
        <w:t xml:space="preserve"> gene only.</w:t>
      </w:r>
    </w:p>
    <w:p w14:paraId="1879C058" w14:textId="77777777" w:rsidR="009C562B" w:rsidRPr="009C562B" w:rsidRDefault="009C562B" w:rsidP="009C562B">
      <w:pPr>
        <w:spacing w:after="0" w:line="276" w:lineRule="auto"/>
        <w:rPr>
          <w:rFonts w:ascii="Times New Roman" w:eastAsia="Calibri" w:hAnsi="Times New Roman" w:cs="Times New Roman"/>
          <w:b/>
          <w:bCs/>
          <w:sz w:val="24"/>
          <w:szCs w:val="24"/>
          <w:lang w:bidi="ar-IQ"/>
        </w:rPr>
      </w:pPr>
      <w:r w:rsidRPr="009C562B">
        <w:rPr>
          <w:rFonts w:ascii="Times New Roman" w:eastAsia="Calibri" w:hAnsi="Times New Roman" w:cs="Times New Roman"/>
          <w:b/>
          <w:bCs/>
          <w:sz w:val="24"/>
          <w:szCs w:val="24"/>
          <w:lang w:bidi="ar-IQ"/>
        </w:rPr>
        <w:t xml:space="preserve">HB electrophoresis for thalassemia patients </w:t>
      </w:r>
    </w:p>
    <w:p w14:paraId="11D4BDF9" w14:textId="77777777" w:rsidR="009C562B" w:rsidRPr="009C562B" w:rsidRDefault="009C562B" w:rsidP="009C562B">
      <w:p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The results of the HB electrophoresis rapid test, which was used for all patient samples and the control group, showed an increase in thalassemia patients when compared to the normal percentages, as the HbA2 increased from (2.7 to 6.6%) and its normal percentage is from (2 to 3%), and the percentage of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xml:space="preserve"> increased from (2 to 12.1%) and its normal percentage is from (0.8 to 2%) in table (9), this is due to the fact that patients with high levels of both HbA2 and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xml:space="preserve"> were diagnosed with beta thalassemia</w:t>
      </w:r>
      <w:r w:rsidRPr="009C562B">
        <w:rPr>
          <w:rFonts w:ascii="Times New Roman" w:eastAsia="Calibri" w:hAnsi="Times New Roman" w:cs="Times New Roman"/>
          <w:color w:val="FFFFFF"/>
          <w:sz w:val="24"/>
          <w:szCs w:val="24"/>
          <w:lang w:bidi="ar-IQ"/>
        </w:rPr>
        <w:t>.</w:t>
      </w:r>
      <w:r w:rsidRPr="009C562B">
        <w:rPr>
          <w:rFonts w:ascii="Times New Roman" w:eastAsia="Calibri" w:hAnsi="Times New Roman" w:cs="Times New Roman"/>
          <w:sz w:val="24"/>
          <w:szCs w:val="24"/>
          <w:lang w:bidi="ar-IQ"/>
        </w:rPr>
        <w:t>[21], and more than 90% of them were found to be carriers of the disease in the beta thalassemia gene.</w:t>
      </w:r>
    </w:p>
    <w:p w14:paraId="2988B04E" w14:textId="77777777" w:rsidR="009C562B" w:rsidRPr="009C562B" w:rsidRDefault="009C562B" w:rsidP="009C562B">
      <w:pPr>
        <w:spacing w:after="0" w:line="276" w:lineRule="auto"/>
        <w:rPr>
          <w:rFonts w:ascii="Times New Roman" w:eastAsia="Calibri" w:hAnsi="Times New Roman" w:cs="Times New Roman"/>
          <w:sz w:val="16"/>
          <w:szCs w:val="16"/>
          <w:lang w:bidi="ar-IQ"/>
        </w:rPr>
      </w:pPr>
    </w:p>
    <w:p w14:paraId="7BE078AC" w14:textId="77777777" w:rsidR="009C562B" w:rsidRPr="009C562B" w:rsidRDefault="009C562B" w:rsidP="009C562B">
      <w:pPr>
        <w:spacing w:after="0" w:line="276" w:lineRule="auto"/>
        <w:rPr>
          <w:rFonts w:ascii="Times New Roman" w:eastAsia="Calibri" w:hAnsi="Times New Roman" w:cs="Times New Roman"/>
          <w:b/>
          <w:bCs/>
          <w:sz w:val="24"/>
          <w:szCs w:val="24"/>
          <w:rtl/>
        </w:rPr>
      </w:pPr>
      <w:r w:rsidRPr="009C562B">
        <w:rPr>
          <w:rFonts w:ascii="Times New Roman" w:eastAsia="Calibri" w:hAnsi="Times New Roman" w:cs="Times New Roman"/>
          <w:b/>
          <w:bCs/>
          <w:sz w:val="24"/>
          <w:szCs w:val="24"/>
          <w:lang w:bidi="ar-IQ"/>
        </w:rPr>
        <w:t xml:space="preserve">        </w:t>
      </w:r>
      <w:r w:rsidRPr="009C562B">
        <w:rPr>
          <w:rFonts w:ascii="Times New Roman" w:eastAsia="Calibri" w:hAnsi="Times New Roman" w:cs="Times New Roman" w:hint="cs"/>
          <w:b/>
          <w:bCs/>
          <w:sz w:val="24"/>
          <w:szCs w:val="24"/>
          <w:rtl/>
          <w:lang w:bidi="ar-IQ"/>
        </w:rPr>
        <w:t xml:space="preserve">      </w:t>
      </w:r>
      <w:r w:rsidRPr="009C562B">
        <w:rPr>
          <w:rFonts w:ascii="Times New Roman" w:eastAsia="Calibri" w:hAnsi="Times New Roman" w:cs="Times New Roman"/>
          <w:b/>
          <w:bCs/>
          <w:sz w:val="24"/>
          <w:szCs w:val="24"/>
          <w:lang w:bidi="ar-IQ"/>
        </w:rPr>
        <w:t xml:space="preserve">   Table (9): The result of patients with Beta thalassemia in adults of HB electrophoresis</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802"/>
        <w:gridCol w:w="1001"/>
        <w:gridCol w:w="1417"/>
        <w:gridCol w:w="1417"/>
        <w:gridCol w:w="1521"/>
        <w:gridCol w:w="1995"/>
      </w:tblGrid>
      <w:tr w:rsidR="009C562B" w:rsidRPr="009C562B" w14:paraId="6F86CBDF" w14:textId="77777777" w:rsidTr="007F2EB1">
        <w:trPr>
          <w:jc w:val="center"/>
        </w:trPr>
        <w:tc>
          <w:tcPr>
            <w:tcW w:w="636" w:type="dxa"/>
            <w:shd w:val="clear" w:color="auto" w:fill="BFBFBF"/>
          </w:tcPr>
          <w:p w14:paraId="6D82649B"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no</w:t>
            </w:r>
          </w:p>
        </w:tc>
        <w:tc>
          <w:tcPr>
            <w:tcW w:w="802" w:type="dxa"/>
            <w:shd w:val="clear" w:color="auto" w:fill="BFBFBF"/>
          </w:tcPr>
          <w:p w14:paraId="3E5A6D8B"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 xml:space="preserve"> Age</w:t>
            </w:r>
          </w:p>
        </w:tc>
        <w:tc>
          <w:tcPr>
            <w:tcW w:w="1001" w:type="dxa"/>
            <w:shd w:val="clear" w:color="auto" w:fill="BFBFBF"/>
          </w:tcPr>
          <w:p w14:paraId="2E29423E"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Gender</w:t>
            </w:r>
          </w:p>
        </w:tc>
        <w:tc>
          <w:tcPr>
            <w:tcW w:w="1417" w:type="dxa"/>
            <w:shd w:val="clear" w:color="auto" w:fill="BFBFBF"/>
          </w:tcPr>
          <w:p w14:paraId="7FDF08B4"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hemoglobin A (</w:t>
            </w:r>
            <w:proofErr w:type="spellStart"/>
            <w:r w:rsidRPr="009C562B">
              <w:rPr>
                <w:rFonts w:ascii="Times New Roman" w:eastAsia="Calibri" w:hAnsi="Times New Roman" w:cs="Times New Roman"/>
                <w:sz w:val="20"/>
                <w:szCs w:val="20"/>
                <w:lang w:bidi="ar-IQ"/>
              </w:rPr>
              <w:t>HbA</w:t>
            </w:r>
            <w:proofErr w:type="spellEnd"/>
            <w:r w:rsidRPr="009C562B">
              <w:rPr>
                <w:rFonts w:ascii="Times New Roman" w:eastAsia="Calibri" w:hAnsi="Times New Roman" w:cs="Times New Roman"/>
                <w:sz w:val="20"/>
                <w:szCs w:val="20"/>
                <w:lang w:bidi="ar-IQ"/>
              </w:rPr>
              <w:t>)</w:t>
            </w:r>
          </w:p>
        </w:tc>
        <w:tc>
          <w:tcPr>
            <w:tcW w:w="1417" w:type="dxa"/>
            <w:shd w:val="clear" w:color="auto" w:fill="BFBFBF"/>
          </w:tcPr>
          <w:p w14:paraId="2A5DECD5"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hemoglobin A</w:t>
            </w:r>
            <w:proofErr w:type="gramStart"/>
            <w:r w:rsidRPr="009C562B">
              <w:rPr>
                <w:rFonts w:ascii="Times New Roman" w:eastAsia="Calibri" w:hAnsi="Times New Roman" w:cs="Times New Roman"/>
                <w:sz w:val="20"/>
                <w:szCs w:val="20"/>
                <w:lang w:bidi="ar-IQ"/>
              </w:rPr>
              <w:t>2  (</w:t>
            </w:r>
            <w:proofErr w:type="gramEnd"/>
            <w:r w:rsidRPr="009C562B">
              <w:rPr>
                <w:rFonts w:ascii="Times New Roman" w:eastAsia="Calibri" w:hAnsi="Times New Roman" w:cs="Times New Roman"/>
                <w:sz w:val="20"/>
                <w:szCs w:val="20"/>
                <w:lang w:bidi="ar-IQ"/>
              </w:rPr>
              <w:t>HbA2)</w:t>
            </w:r>
          </w:p>
        </w:tc>
        <w:tc>
          <w:tcPr>
            <w:tcW w:w="1521" w:type="dxa"/>
            <w:shd w:val="clear" w:color="auto" w:fill="BFBFBF"/>
          </w:tcPr>
          <w:p w14:paraId="70538290"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 xml:space="preserve">hemoglobin </w:t>
            </w:r>
            <w:proofErr w:type="gramStart"/>
            <w:r w:rsidRPr="009C562B">
              <w:rPr>
                <w:rFonts w:ascii="Times New Roman" w:eastAsia="Calibri" w:hAnsi="Times New Roman" w:cs="Times New Roman"/>
                <w:sz w:val="20"/>
                <w:szCs w:val="20"/>
                <w:lang w:bidi="ar-IQ"/>
              </w:rPr>
              <w:t>F  (</w:t>
            </w:r>
            <w:proofErr w:type="spellStart"/>
            <w:proofErr w:type="gramEnd"/>
            <w:r w:rsidRPr="009C562B">
              <w:rPr>
                <w:rFonts w:ascii="Times New Roman" w:eastAsia="Calibri" w:hAnsi="Times New Roman" w:cs="Times New Roman"/>
                <w:sz w:val="20"/>
                <w:szCs w:val="20"/>
                <w:lang w:bidi="ar-IQ"/>
              </w:rPr>
              <w:t>HbF</w:t>
            </w:r>
            <w:proofErr w:type="spellEnd"/>
            <w:r w:rsidRPr="009C562B">
              <w:rPr>
                <w:rFonts w:ascii="Times New Roman" w:eastAsia="Calibri" w:hAnsi="Times New Roman" w:cs="Times New Roman"/>
                <w:sz w:val="20"/>
                <w:szCs w:val="20"/>
                <w:lang w:bidi="ar-IQ"/>
              </w:rPr>
              <w:t xml:space="preserve"> )</w:t>
            </w:r>
          </w:p>
        </w:tc>
        <w:tc>
          <w:tcPr>
            <w:tcW w:w="1995" w:type="dxa"/>
            <w:shd w:val="clear" w:color="auto" w:fill="BFBFBF"/>
          </w:tcPr>
          <w:p w14:paraId="4EC4D0B0"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Conclusion</w:t>
            </w:r>
          </w:p>
        </w:tc>
      </w:tr>
      <w:tr w:rsidR="009C562B" w:rsidRPr="009C562B" w14:paraId="2B913560" w14:textId="77777777" w:rsidTr="007F2EB1">
        <w:trPr>
          <w:jc w:val="center"/>
        </w:trPr>
        <w:tc>
          <w:tcPr>
            <w:tcW w:w="636" w:type="dxa"/>
            <w:shd w:val="clear" w:color="auto" w:fill="auto"/>
          </w:tcPr>
          <w:p w14:paraId="21482559" w14:textId="77777777" w:rsidR="009C562B" w:rsidRPr="009C562B" w:rsidRDefault="009C562B" w:rsidP="009C562B">
            <w:pPr>
              <w:tabs>
                <w:tab w:val="left" w:pos="131"/>
              </w:tabs>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w:t>
            </w:r>
          </w:p>
        </w:tc>
        <w:tc>
          <w:tcPr>
            <w:tcW w:w="802" w:type="dxa"/>
            <w:shd w:val="clear" w:color="auto" w:fill="auto"/>
          </w:tcPr>
          <w:p w14:paraId="67CD7A3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12</w:t>
            </w:r>
          </w:p>
        </w:tc>
        <w:tc>
          <w:tcPr>
            <w:tcW w:w="1001" w:type="dxa"/>
            <w:shd w:val="clear" w:color="auto" w:fill="auto"/>
          </w:tcPr>
          <w:p w14:paraId="50D629E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43127D47"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97.8</w:t>
            </w:r>
          </w:p>
        </w:tc>
        <w:tc>
          <w:tcPr>
            <w:tcW w:w="1417" w:type="dxa"/>
            <w:shd w:val="clear" w:color="auto" w:fill="auto"/>
          </w:tcPr>
          <w:p w14:paraId="375CD80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1.8</w:t>
            </w:r>
          </w:p>
        </w:tc>
        <w:tc>
          <w:tcPr>
            <w:tcW w:w="1521" w:type="dxa"/>
            <w:shd w:val="clear" w:color="auto" w:fill="auto"/>
          </w:tcPr>
          <w:p w14:paraId="7FD81FBD"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1.2</w:t>
            </w:r>
          </w:p>
        </w:tc>
        <w:tc>
          <w:tcPr>
            <w:tcW w:w="1995" w:type="dxa"/>
            <w:shd w:val="clear" w:color="auto" w:fill="auto"/>
          </w:tcPr>
          <w:p w14:paraId="21469364"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Control</w:t>
            </w:r>
          </w:p>
        </w:tc>
      </w:tr>
      <w:tr w:rsidR="009C562B" w:rsidRPr="009C562B" w14:paraId="423B43EB" w14:textId="77777777" w:rsidTr="007F2EB1">
        <w:trPr>
          <w:jc w:val="center"/>
        </w:trPr>
        <w:tc>
          <w:tcPr>
            <w:tcW w:w="636" w:type="dxa"/>
            <w:shd w:val="clear" w:color="auto" w:fill="auto"/>
          </w:tcPr>
          <w:p w14:paraId="7CB979BD"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tl/>
              </w:rPr>
            </w:pPr>
            <w:r w:rsidRPr="009C562B">
              <w:rPr>
                <w:rFonts w:ascii="Times New Roman" w:eastAsia="Calibri" w:hAnsi="Times New Roman" w:cs="Times New Roman"/>
                <w:sz w:val="20"/>
                <w:szCs w:val="20"/>
              </w:rPr>
              <w:t>2.</w:t>
            </w:r>
          </w:p>
        </w:tc>
        <w:tc>
          <w:tcPr>
            <w:tcW w:w="802" w:type="dxa"/>
            <w:shd w:val="clear" w:color="auto" w:fill="auto"/>
          </w:tcPr>
          <w:p w14:paraId="72804E01"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19</w:t>
            </w:r>
          </w:p>
        </w:tc>
        <w:tc>
          <w:tcPr>
            <w:tcW w:w="1001" w:type="dxa"/>
            <w:shd w:val="clear" w:color="auto" w:fill="auto"/>
          </w:tcPr>
          <w:p w14:paraId="3F3D706D"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330EED6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98.0</w:t>
            </w:r>
          </w:p>
        </w:tc>
        <w:tc>
          <w:tcPr>
            <w:tcW w:w="1417" w:type="dxa"/>
            <w:shd w:val="clear" w:color="auto" w:fill="auto"/>
          </w:tcPr>
          <w:p w14:paraId="5EB5454E"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2.7</w:t>
            </w:r>
          </w:p>
        </w:tc>
        <w:tc>
          <w:tcPr>
            <w:tcW w:w="1521" w:type="dxa"/>
            <w:shd w:val="clear" w:color="auto" w:fill="auto"/>
          </w:tcPr>
          <w:p w14:paraId="6B309B7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0.8</w:t>
            </w:r>
          </w:p>
        </w:tc>
        <w:tc>
          <w:tcPr>
            <w:tcW w:w="1995" w:type="dxa"/>
            <w:shd w:val="clear" w:color="auto" w:fill="auto"/>
          </w:tcPr>
          <w:p w14:paraId="42C95E81"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Control</w:t>
            </w:r>
          </w:p>
        </w:tc>
      </w:tr>
      <w:tr w:rsidR="009C562B" w:rsidRPr="009C562B" w14:paraId="5A8419D2" w14:textId="77777777" w:rsidTr="007F2EB1">
        <w:trPr>
          <w:jc w:val="center"/>
        </w:trPr>
        <w:tc>
          <w:tcPr>
            <w:tcW w:w="636" w:type="dxa"/>
            <w:shd w:val="clear" w:color="auto" w:fill="auto"/>
          </w:tcPr>
          <w:p w14:paraId="76A96C07"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tl/>
              </w:rPr>
            </w:pPr>
            <w:r w:rsidRPr="009C562B">
              <w:rPr>
                <w:rFonts w:ascii="Times New Roman" w:eastAsia="Calibri" w:hAnsi="Times New Roman" w:cs="Times New Roman"/>
                <w:sz w:val="20"/>
                <w:szCs w:val="20"/>
              </w:rPr>
              <w:t>3.</w:t>
            </w:r>
          </w:p>
        </w:tc>
        <w:tc>
          <w:tcPr>
            <w:tcW w:w="802" w:type="dxa"/>
            <w:shd w:val="clear" w:color="auto" w:fill="auto"/>
          </w:tcPr>
          <w:p w14:paraId="5CA24AB1"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20</w:t>
            </w:r>
          </w:p>
        </w:tc>
        <w:tc>
          <w:tcPr>
            <w:tcW w:w="1001" w:type="dxa"/>
            <w:shd w:val="clear" w:color="auto" w:fill="auto"/>
          </w:tcPr>
          <w:p w14:paraId="591855C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159F4EDF"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97.4</w:t>
            </w:r>
          </w:p>
        </w:tc>
        <w:tc>
          <w:tcPr>
            <w:tcW w:w="1417" w:type="dxa"/>
            <w:shd w:val="clear" w:color="auto" w:fill="auto"/>
          </w:tcPr>
          <w:p w14:paraId="1BA16E7F"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1.8</w:t>
            </w:r>
          </w:p>
        </w:tc>
        <w:tc>
          <w:tcPr>
            <w:tcW w:w="1521" w:type="dxa"/>
            <w:shd w:val="clear" w:color="auto" w:fill="auto"/>
          </w:tcPr>
          <w:p w14:paraId="1B18BB6E"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0.8</w:t>
            </w:r>
          </w:p>
        </w:tc>
        <w:tc>
          <w:tcPr>
            <w:tcW w:w="1995" w:type="dxa"/>
            <w:shd w:val="clear" w:color="auto" w:fill="auto"/>
          </w:tcPr>
          <w:p w14:paraId="1EDB34C5"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Control</w:t>
            </w:r>
          </w:p>
        </w:tc>
      </w:tr>
      <w:tr w:rsidR="009C562B" w:rsidRPr="009C562B" w14:paraId="29DAB70A" w14:textId="77777777" w:rsidTr="007F2EB1">
        <w:trPr>
          <w:jc w:val="center"/>
        </w:trPr>
        <w:tc>
          <w:tcPr>
            <w:tcW w:w="636" w:type="dxa"/>
            <w:shd w:val="clear" w:color="auto" w:fill="auto"/>
          </w:tcPr>
          <w:p w14:paraId="18DF663B"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tl/>
              </w:rPr>
            </w:pPr>
            <w:r w:rsidRPr="009C562B">
              <w:rPr>
                <w:rFonts w:ascii="Times New Roman" w:eastAsia="Calibri" w:hAnsi="Times New Roman" w:cs="Times New Roman"/>
                <w:sz w:val="20"/>
                <w:szCs w:val="20"/>
              </w:rPr>
              <w:t>4.</w:t>
            </w:r>
          </w:p>
        </w:tc>
        <w:tc>
          <w:tcPr>
            <w:tcW w:w="802" w:type="dxa"/>
            <w:shd w:val="clear" w:color="auto" w:fill="auto"/>
          </w:tcPr>
          <w:p w14:paraId="4D61B03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21</w:t>
            </w:r>
          </w:p>
        </w:tc>
        <w:tc>
          <w:tcPr>
            <w:tcW w:w="1001" w:type="dxa"/>
            <w:shd w:val="clear" w:color="auto" w:fill="auto"/>
          </w:tcPr>
          <w:p w14:paraId="37B1EC1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3FBB44D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97.5</w:t>
            </w:r>
          </w:p>
        </w:tc>
        <w:tc>
          <w:tcPr>
            <w:tcW w:w="1417" w:type="dxa"/>
            <w:shd w:val="clear" w:color="auto" w:fill="auto"/>
          </w:tcPr>
          <w:p w14:paraId="0E4BAF37"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1.7</w:t>
            </w:r>
          </w:p>
        </w:tc>
        <w:tc>
          <w:tcPr>
            <w:tcW w:w="1521" w:type="dxa"/>
            <w:shd w:val="clear" w:color="auto" w:fill="auto"/>
          </w:tcPr>
          <w:p w14:paraId="088D87AF"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0.8</w:t>
            </w:r>
          </w:p>
        </w:tc>
        <w:tc>
          <w:tcPr>
            <w:tcW w:w="1995" w:type="dxa"/>
            <w:shd w:val="clear" w:color="auto" w:fill="auto"/>
          </w:tcPr>
          <w:p w14:paraId="389AE89E"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Control</w:t>
            </w:r>
          </w:p>
        </w:tc>
      </w:tr>
      <w:tr w:rsidR="009C562B" w:rsidRPr="009C562B" w14:paraId="1181A118" w14:textId="77777777" w:rsidTr="007F2EB1">
        <w:trPr>
          <w:jc w:val="center"/>
        </w:trPr>
        <w:tc>
          <w:tcPr>
            <w:tcW w:w="636" w:type="dxa"/>
            <w:shd w:val="clear" w:color="auto" w:fill="auto"/>
          </w:tcPr>
          <w:p w14:paraId="46ACB29B"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5.</w:t>
            </w:r>
          </w:p>
        </w:tc>
        <w:tc>
          <w:tcPr>
            <w:tcW w:w="802" w:type="dxa"/>
            <w:shd w:val="clear" w:color="auto" w:fill="auto"/>
          </w:tcPr>
          <w:p w14:paraId="6A4CB21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23</w:t>
            </w:r>
          </w:p>
        </w:tc>
        <w:tc>
          <w:tcPr>
            <w:tcW w:w="1001" w:type="dxa"/>
            <w:shd w:val="clear" w:color="auto" w:fill="auto"/>
          </w:tcPr>
          <w:p w14:paraId="1B58BE4D"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36894E5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95.8</w:t>
            </w:r>
          </w:p>
        </w:tc>
        <w:tc>
          <w:tcPr>
            <w:tcW w:w="1417" w:type="dxa"/>
            <w:shd w:val="clear" w:color="auto" w:fill="auto"/>
          </w:tcPr>
          <w:p w14:paraId="4C8E31B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1.2</w:t>
            </w:r>
          </w:p>
        </w:tc>
        <w:tc>
          <w:tcPr>
            <w:tcW w:w="1521" w:type="dxa"/>
            <w:shd w:val="clear" w:color="auto" w:fill="auto"/>
          </w:tcPr>
          <w:p w14:paraId="06156351"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0.8</w:t>
            </w:r>
          </w:p>
        </w:tc>
        <w:tc>
          <w:tcPr>
            <w:tcW w:w="1995" w:type="dxa"/>
            <w:shd w:val="clear" w:color="auto" w:fill="auto"/>
          </w:tcPr>
          <w:p w14:paraId="7D8FD23E"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Control</w:t>
            </w:r>
          </w:p>
        </w:tc>
      </w:tr>
      <w:tr w:rsidR="009C562B" w:rsidRPr="009C562B" w14:paraId="3B31316A" w14:textId="77777777" w:rsidTr="007F2EB1">
        <w:trPr>
          <w:jc w:val="center"/>
        </w:trPr>
        <w:tc>
          <w:tcPr>
            <w:tcW w:w="636" w:type="dxa"/>
            <w:shd w:val="clear" w:color="auto" w:fill="auto"/>
          </w:tcPr>
          <w:p w14:paraId="350DBFE8"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6.</w:t>
            </w:r>
          </w:p>
        </w:tc>
        <w:tc>
          <w:tcPr>
            <w:tcW w:w="802" w:type="dxa"/>
            <w:shd w:val="clear" w:color="auto" w:fill="auto"/>
          </w:tcPr>
          <w:p w14:paraId="6B87E4DF"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28</w:t>
            </w:r>
          </w:p>
        </w:tc>
        <w:tc>
          <w:tcPr>
            <w:tcW w:w="1001" w:type="dxa"/>
            <w:shd w:val="clear" w:color="auto" w:fill="auto"/>
          </w:tcPr>
          <w:p w14:paraId="576424B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37E0608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98.2</w:t>
            </w:r>
          </w:p>
        </w:tc>
        <w:tc>
          <w:tcPr>
            <w:tcW w:w="1417" w:type="dxa"/>
            <w:shd w:val="clear" w:color="auto" w:fill="auto"/>
          </w:tcPr>
          <w:p w14:paraId="35E33CA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1.7</w:t>
            </w:r>
          </w:p>
        </w:tc>
        <w:tc>
          <w:tcPr>
            <w:tcW w:w="1521" w:type="dxa"/>
            <w:shd w:val="clear" w:color="auto" w:fill="auto"/>
          </w:tcPr>
          <w:p w14:paraId="6999F1C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0.8</w:t>
            </w:r>
          </w:p>
        </w:tc>
        <w:tc>
          <w:tcPr>
            <w:tcW w:w="1995" w:type="dxa"/>
            <w:shd w:val="clear" w:color="auto" w:fill="auto"/>
          </w:tcPr>
          <w:p w14:paraId="51DD8B2D"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Control</w:t>
            </w:r>
          </w:p>
        </w:tc>
      </w:tr>
      <w:tr w:rsidR="009C562B" w:rsidRPr="009C562B" w14:paraId="422D06DA" w14:textId="77777777" w:rsidTr="007F2EB1">
        <w:trPr>
          <w:jc w:val="center"/>
        </w:trPr>
        <w:tc>
          <w:tcPr>
            <w:tcW w:w="636" w:type="dxa"/>
            <w:shd w:val="clear" w:color="auto" w:fill="auto"/>
          </w:tcPr>
          <w:p w14:paraId="694170D8"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7.</w:t>
            </w:r>
          </w:p>
        </w:tc>
        <w:tc>
          <w:tcPr>
            <w:tcW w:w="802" w:type="dxa"/>
            <w:shd w:val="clear" w:color="auto" w:fill="auto"/>
          </w:tcPr>
          <w:p w14:paraId="0E92F74C"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30</w:t>
            </w:r>
          </w:p>
        </w:tc>
        <w:tc>
          <w:tcPr>
            <w:tcW w:w="1001" w:type="dxa"/>
            <w:shd w:val="clear" w:color="auto" w:fill="auto"/>
          </w:tcPr>
          <w:p w14:paraId="3725D68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41A3000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98.2</w:t>
            </w:r>
          </w:p>
        </w:tc>
        <w:tc>
          <w:tcPr>
            <w:tcW w:w="1417" w:type="dxa"/>
            <w:shd w:val="clear" w:color="auto" w:fill="auto"/>
          </w:tcPr>
          <w:p w14:paraId="254525B3"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1.8</w:t>
            </w:r>
          </w:p>
        </w:tc>
        <w:tc>
          <w:tcPr>
            <w:tcW w:w="1521" w:type="dxa"/>
            <w:shd w:val="clear" w:color="auto" w:fill="auto"/>
          </w:tcPr>
          <w:p w14:paraId="68C401FE"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w:t>
            </w:r>
          </w:p>
        </w:tc>
        <w:tc>
          <w:tcPr>
            <w:tcW w:w="1995" w:type="dxa"/>
            <w:shd w:val="clear" w:color="auto" w:fill="auto"/>
          </w:tcPr>
          <w:p w14:paraId="428D4F6E"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Control</w:t>
            </w:r>
          </w:p>
        </w:tc>
      </w:tr>
      <w:tr w:rsidR="009C562B" w:rsidRPr="009C562B" w14:paraId="749FEE9B" w14:textId="77777777" w:rsidTr="007F2EB1">
        <w:trPr>
          <w:jc w:val="center"/>
        </w:trPr>
        <w:tc>
          <w:tcPr>
            <w:tcW w:w="636" w:type="dxa"/>
            <w:shd w:val="clear" w:color="auto" w:fill="auto"/>
          </w:tcPr>
          <w:p w14:paraId="546CB582"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8.</w:t>
            </w:r>
          </w:p>
        </w:tc>
        <w:tc>
          <w:tcPr>
            <w:tcW w:w="802" w:type="dxa"/>
            <w:shd w:val="clear" w:color="auto" w:fill="auto"/>
          </w:tcPr>
          <w:p w14:paraId="697C0DAC"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31</w:t>
            </w:r>
          </w:p>
        </w:tc>
        <w:tc>
          <w:tcPr>
            <w:tcW w:w="1001" w:type="dxa"/>
            <w:shd w:val="clear" w:color="auto" w:fill="auto"/>
          </w:tcPr>
          <w:p w14:paraId="57256A5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516D1977"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96.8</w:t>
            </w:r>
          </w:p>
        </w:tc>
        <w:tc>
          <w:tcPr>
            <w:tcW w:w="1417" w:type="dxa"/>
            <w:shd w:val="clear" w:color="auto" w:fill="auto"/>
          </w:tcPr>
          <w:p w14:paraId="6176DB3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w:t>
            </w:r>
          </w:p>
        </w:tc>
        <w:tc>
          <w:tcPr>
            <w:tcW w:w="1521" w:type="dxa"/>
            <w:shd w:val="clear" w:color="auto" w:fill="auto"/>
          </w:tcPr>
          <w:p w14:paraId="27C4F04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0.8</w:t>
            </w:r>
          </w:p>
        </w:tc>
        <w:tc>
          <w:tcPr>
            <w:tcW w:w="1995" w:type="dxa"/>
            <w:shd w:val="clear" w:color="auto" w:fill="auto"/>
          </w:tcPr>
          <w:p w14:paraId="49419939"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Control</w:t>
            </w:r>
          </w:p>
        </w:tc>
      </w:tr>
      <w:tr w:rsidR="009C562B" w:rsidRPr="009C562B" w14:paraId="15321732" w14:textId="77777777" w:rsidTr="007F2EB1">
        <w:trPr>
          <w:jc w:val="center"/>
        </w:trPr>
        <w:tc>
          <w:tcPr>
            <w:tcW w:w="636" w:type="dxa"/>
            <w:shd w:val="clear" w:color="auto" w:fill="auto"/>
          </w:tcPr>
          <w:p w14:paraId="3691946A"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9.</w:t>
            </w:r>
          </w:p>
        </w:tc>
        <w:tc>
          <w:tcPr>
            <w:tcW w:w="802" w:type="dxa"/>
            <w:shd w:val="clear" w:color="auto" w:fill="auto"/>
          </w:tcPr>
          <w:p w14:paraId="09F773C3"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34</w:t>
            </w:r>
          </w:p>
        </w:tc>
        <w:tc>
          <w:tcPr>
            <w:tcW w:w="1001" w:type="dxa"/>
            <w:shd w:val="clear" w:color="auto" w:fill="auto"/>
          </w:tcPr>
          <w:p w14:paraId="7520BDBA"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041B8A2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93.5</w:t>
            </w:r>
          </w:p>
        </w:tc>
        <w:tc>
          <w:tcPr>
            <w:tcW w:w="1417" w:type="dxa"/>
            <w:shd w:val="clear" w:color="auto" w:fill="auto"/>
          </w:tcPr>
          <w:p w14:paraId="2F8EA35A"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1.8</w:t>
            </w:r>
          </w:p>
        </w:tc>
        <w:tc>
          <w:tcPr>
            <w:tcW w:w="1521" w:type="dxa"/>
            <w:shd w:val="clear" w:color="auto" w:fill="auto"/>
          </w:tcPr>
          <w:p w14:paraId="0E1D703E"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0.8</w:t>
            </w:r>
          </w:p>
        </w:tc>
        <w:tc>
          <w:tcPr>
            <w:tcW w:w="1995" w:type="dxa"/>
            <w:shd w:val="clear" w:color="auto" w:fill="auto"/>
          </w:tcPr>
          <w:p w14:paraId="1A67A503"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Control</w:t>
            </w:r>
          </w:p>
        </w:tc>
      </w:tr>
      <w:tr w:rsidR="009C562B" w:rsidRPr="009C562B" w14:paraId="4D0671A0" w14:textId="77777777" w:rsidTr="007F2EB1">
        <w:trPr>
          <w:jc w:val="center"/>
        </w:trPr>
        <w:tc>
          <w:tcPr>
            <w:tcW w:w="636" w:type="dxa"/>
            <w:shd w:val="clear" w:color="auto" w:fill="auto"/>
          </w:tcPr>
          <w:p w14:paraId="3DB087FF"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10.</w:t>
            </w:r>
          </w:p>
        </w:tc>
        <w:tc>
          <w:tcPr>
            <w:tcW w:w="802" w:type="dxa"/>
            <w:shd w:val="clear" w:color="auto" w:fill="auto"/>
          </w:tcPr>
          <w:p w14:paraId="385E094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34</w:t>
            </w:r>
          </w:p>
        </w:tc>
        <w:tc>
          <w:tcPr>
            <w:tcW w:w="1001" w:type="dxa"/>
            <w:shd w:val="clear" w:color="auto" w:fill="auto"/>
          </w:tcPr>
          <w:p w14:paraId="0A96686C"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4730AE3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96.2</w:t>
            </w:r>
          </w:p>
        </w:tc>
        <w:tc>
          <w:tcPr>
            <w:tcW w:w="1417" w:type="dxa"/>
            <w:shd w:val="clear" w:color="auto" w:fill="auto"/>
          </w:tcPr>
          <w:p w14:paraId="3198F3B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1.8</w:t>
            </w:r>
          </w:p>
        </w:tc>
        <w:tc>
          <w:tcPr>
            <w:tcW w:w="1521" w:type="dxa"/>
            <w:shd w:val="clear" w:color="auto" w:fill="auto"/>
          </w:tcPr>
          <w:p w14:paraId="53CA64A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0.8</w:t>
            </w:r>
          </w:p>
        </w:tc>
        <w:tc>
          <w:tcPr>
            <w:tcW w:w="1995" w:type="dxa"/>
            <w:shd w:val="clear" w:color="auto" w:fill="auto"/>
          </w:tcPr>
          <w:p w14:paraId="16837AB0"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Control</w:t>
            </w:r>
          </w:p>
        </w:tc>
      </w:tr>
      <w:tr w:rsidR="009C562B" w:rsidRPr="009C562B" w14:paraId="698F74B4" w14:textId="77777777" w:rsidTr="007F2EB1">
        <w:trPr>
          <w:jc w:val="center"/>
        </w:trPr>
        <w:tc>
          <w:tcPr>
            <w:tcW w:w="636" w:type="dxa"/>
            <w:shd w:val="clear" w:color="auto" w:fill="auto"/>
          </w:tcPr>
          <w:p w14:paraId="0B41F01A"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11.</w:t>
            </w:r>
          </w:p>
        </w:tc>
        <w:tc>
          <w:tcPr>
            <w:tcW w:w="802" w:type="dxa"/>
            <w:shd w:val="clear" w:color="auto" w:fill="auto"/>
          </w:tcPr>
          <w:p w14:paraId="7BA4DB4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14</w:t>
            </w:r>
          </w:p>
        </w:tc>
        <w:tc>
          <w:tcPr>
            <w:tcW w:w="1001" w:type="dxa"/>
            <w:shd w:val="clear" w:color="auto" w:fill="auto"/>
          </w:tcPr>
          <w:p w14:paraId="7E7D17B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2003E17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98</w:t>
            </w:r>
          </w:p>
        </w:tc>
        <w:tc>
          <w:tcPr>
            <w:tcW w:w="1417" w:type="dxa"/>
            <w:shd w:val="clear" w:color="auto" w:fill="auto"/>
          </w:tcPr>
          <w:p w14:paraId="4FED29D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3.5</w:t>
            </w:r>
          </w:p>
        </w:tc>
        <w:tc>
          <w:tcPr>
            <w:tcW w:w="1521" w:type="dxa"/>
            <w:shd w:val="clear" w:color="auto" w:fill="auto"/>
          </w:tcPr>
          <w:p w14:paraId="586AB28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4.2</w:t>
            </w:r>
          </w:p>
        </w:tc>
        <w:tc>
          <w:tcPr>
            <w:tcW w:w="1995" w:type="dxa"/>
            <w:shd w:val="clear" w:color="auto" w:fill="auto"/>
          </w:tcPr>
          <w:p w14:paraId="105009AA"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7879DB7C" w14:textId="77777777" w:rsidTr="007F2EB1">
        <w:trPr>
          <w:trHeight w:val="143"/>
          <w:jc w:val="center"/>
        </w:trPr>
        <w:tc>
          <w:tcPr>
            <w:tcW w:w="636" w:type="dxa"/>
            <w:shd w:val="clear" w:color="auto" w:fill="auto"/>
          </w:tcPr>
          <w:p w14:paraId="3F7D1534"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12.</w:t>
            </w:r>
          </w:p>
        </w:tc>
        <w:tc>
          <w:tcPr>
            <w:tcW w:w="802" w:type="dxa"/>
            <w:shd w:val="clear" w:color="auto" w:fill="auto"/>
          </w:tcPr>
          <w:p w14:paraId="3CA3306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19</w:t>
            </w:r>
          </w:p>
        </w:tc>
        <w:tc>
          <w:tcPr>
            <w:tcW w:w="1001" w:type="dxa"/>
            <w:shd w:val="clear" w:color="auto" w:fill="auto"/>
          </w:tcPr>
          <w:p w14:paraId="5B83AD7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65A278D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94</w:t>
            </w:r>
          </w:p>
        </w:tc>
        <w:tc>
          <w:tcPr>
            <w:tcW w:w="1417" w:type="dxa"/>
            <w:shd w:val="clear" w:color="auto" w:fill="auto"/>
          </w:tcPr>
          <w:p w14:paraId="25036677"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5.1</w:t>
            </w:r>
          </w:p>
        </w:tc>
        <w:tc>
          <w:tcPr>
            <w:tcW w:w="1521" w:type="dxa"/>
            <w:shd w:val="clear" w:color="auto" w:fill="auto"/>
          </w:tcPr>
          <w:p w14:paraId="0E7EB53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4.3</w:t>
            </w:r>
          </w:p>
        </w:tc>
        <w:tc>
          <w:tcPr>
            <w:tcW w:w="1995" w:type="dxa"/>
            <w:shd w:val="clear" w:color="auto" w:fill="auto"/>
          </w:tcPr>
          <w:p w14:paraId="2DFA5ACB"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6C326EB5" w14:textId="77777777" w:rsidTr="007F2EB1">
        <w:trPr>
          <w:jc w:val="center"/>
        </w:trPr>
        <w:tc>
          <w:tcPr>
            <w:tcW w:w="636" w:type="dxa"/>
            <w:shd w:val="clear" w:color="auto" w:fill="auto"/>
          </w:tcPr>
          <w:p w14:paraId="75E617A9"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13.</w:t>
            </w:r>
          </w:p>
        </w:tc>
        <w:tc>
          <w:tcPr>
            <w:tcW w:w="802" w:type="dxa"/>
            <w:shd w:val="clear" w:color="auto" w:fill="auto"/>
          </w:tcPr>
          <w:p w14:paraId="172692BA"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20</w:t>
            </w:r>
          </w:p>
        </w:tc>
        <w:tc>
          <w:tcPr>
            <w:tcW w:w="1001" w:type="dxa"/>
            <w:shd w:val="clear" w:color="auto" w:fill="auto"/>
          </w:tcPr>
          <w:p w14:paraId="3DD7A57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14F2988D"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98.1</w:t>
            </w:r>
          </w:p>
        </w:tc>
        <w:tc>
          <w:tcPr>
            <w:tcW w:w="1417" w:type="dxa"/>
            <w:shd w:val="clear" w:color="auto" w:fill="auto"/>
          </w:tcPr>
          <w:p w14:paraId="39D30B0D"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3.7</w:t>
            </w:r>
          </w:p>
        </w:tc>
        <w:tc>
          <w:tcPr>
            <w:tcW w:w="1521" w:type="dxa"/>
            <w:shd w:val="clear" w:color="auto" w:fill="auto"/>
          </w:tcPr>
          <w:p w14:paraId="705BC38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4.1</w:t>
            </w:r>
          </w:p>
        </w:tc>
        <w:tc>
          <w:tcPr>
            <w:tcW w:w="1995" w:type="dxa"/>
            <w:shd w:val="clear" w:color="auto" w:fill="auto"/>
          </w:tcPr>
          <w:p w14:paraId="0B6992D3"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115FFB8E" w14:textId="77777777" w:rsidTr="007F2EB1">
        <w:trPr>
          <w:jc w:val="center"/>
        </w:trPr>
        <w:tc>
          <w:tcPr>
            <w:tcW w:w="636" w:type="dxa"/>
            <w:shd w:val="clear" w:color="auto" w:fill="auto"/>
          </w:tcPr>
          <w:p w14:paraId="65CE0F96"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14.</w:t>
            </w:r>
          </w:p>
        </w:tc>
        <w:tc>
          <w:tcPr>
            <w:tcW w:w="802" w:type="dxa"/>
            <w:shd w:val="clear" w:color="auto" w:fill="auto"/>
          </w:tcPr>
          <w:p w14:paraId="2D38D4D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20</w:t>
            </w:r>
          </w:p>
        </w:tc>
        <w:tc>
          <w:tcPr>
            <w:tcW w:w="1001" w:type="dxa"/>
            <w:shd w:val="clear" w:color="auto" w:fill="auto"/>
          </w:tcPr>
          <w:p w14:paraId="7849424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2D8043EF"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95.8</w:t>
            </w:r>
          </w:p>
        </w:tc>
        <w:tc>
          <w:tcPr>
            <w:tcW w:w="1417" w:type="dxa"/>
            <w:shd w:val="clear" w:color="auto" w:fill="auto"/>
          </w:tcPr>
          <w:p w14:paraId="2CBAECD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4.9</w:t>
            </w:r>
          </w:p>
        </w:tc>
        <w:tc>
          <w:tcPr>
            <w:tcW w:w="1521" w:type="dxa"/>
            <w:shd w:val="clear" w:color="auto" w:fill="auto"/>
          </w:tcPr>
          <w:p w14:paraId="1A1C8C63"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4.3</w:t>
            </w:r>
          </w:p>
        </w:tc>
        <w:tc>
          <w:tcPr>
            <w:tcW w:w="1995" w:type="dxa"/>
            <w:shd w:val="clear" w:color="auto" w:fill="auto"/>
          </w:tcPr>
          <w:p w14:paraId="54425FBF"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331F40B9" w14:textId="77777777" w:rsidTr="007F2EB1">
        <w:trPr>
          <w:jc w:val="center"/>
        </w:trPr>
        <w:tc>
          <w:tcPr>
            <w:tcW w:w="636" w:type="dxa"/>
            <w:shd w:val="clear" w:color="auto" w:fill="auto"/>
          </w:tcPr>
          <w:p w14:paraId="2A422FE8"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15.</w:t>
            </w:r>
          </w:p>
        </w:tc>
        <w:tc>
          <w:tcPr>
            <w:tcW w:w="802" w:type="dxa"/>
            <w:shd w:val="clear" w:color="auto" w:fill="auto"/>
          </w:tcPr>
          <w:p w14:paraId="4834AF6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21</w:t>
            </w:r>
          </w:p>
        </w:tc>
        <w:tc>
          <w:tcPr>
            <w:tcW w:w="1001" w:type="dxa"/>
            <w:shd w:val="clear" w:color="auto" w:fill="auto"/>
          </w:tcPr>
          <w:p w14:paraId="2839A6E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46C4FDBA"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91</w:t>
            </w:r>
          </w:p>
        </w:tc>
        <w:tc>
          <w:tcPr>
            <w:tcW w:w="1417" w:type="dxa"/>
            <w:shd w:val="clear" w:color="auto" w:fill="auto"/>
          </w:tcPr>
          <w:p w14:paraId="0E46B48C"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5</w:t>
            </w:r>
          </w:p>
        </w:tc>
        <w:tc>
          <w:tcPr>
            <w:tcW w:w="1521" w:type="dxa"/>
            <w:shd w:val="clear" w:color="auto" w:fill="auto"/>
          </w:tcPr>
          <w:p w14:paraId="4989088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w:t>
            </w:r>
          </w:p>
        </w:tc>
        <w:tc>
          <w:tcPr>
            <w:tcW w:w="1995" w:type="dxa"/>
            <w:shd w:val="clear" w:color="auto" w:fill="auto"/>
          </w:tcPr>
          <w:p w14:paraId="2918AFDC"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76ADBDAC" w14:textId="77777777" w:rsidTr="007F2EB1">
        <w:trPr>
          <w:jc w:val="center"/>
        </w:trPr>
        <w:tc>
          <w:tcPr>
            <w:tcW w:w="636" w:type="dxa"/>
            <w:shd w:val="clear" w:color="auto" w:fill="auto"/>
          </w:tcPr>
          <w:p w14:paraId="5102BCB7"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16.</w:t>
            </w:r>
          </w:p>
        </w:tc>
        <w:tc>
          <w:tcPr>
            <w:tcW w:w="802" w:type="dxa"/>
            <w:shd w:val="clear" w:color="auto" w:fill="auto"/>
          </w:tcPr>
          <w:p w14:paraId="710EAB91"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21</w:t>
            </w:r>
          </w:p>
        </w:tc>
        <w:tc>
          <w:tcPr>
            <w:tcW w:w="1001" w:type="dxa"/>
            <w:shd w:val="clear" w:color="auto" w:fill="auto"/>
          </w:tcPr>
          <w:p w14:paraId="5AD8D9E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4C2B5E7C"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93.2</w:t>
            </w:r>
          </w:p>
        </w:tc>
        <w:tc>
          <w:tcPr>
            <w:tcW w:w="1417" w:type="dxa"/>
            <w:shd w:val="clear" w:color="auto" w:fill="auto"/>
          </w:tcPr>
          <w:p w14:paraId="36D49B6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5</w:t>
            </w:r>
          </w:p>
        </w:tc>
        <w:tc>
          <w:tcPr>
            <w:tcW w:w="1521" w:type="dxa"/>
            <w:shd w:val="clear" w:color="auto" w:fill="auto"/>
          </w:tcPr>
          <w:p w14:paraId="155AAEE3"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4.3</w:t>
            </w:r>
          </w:p>
        </w:tc>
        <w:tc>
          <w:tcPr>
            <w:tcW w:w="1995" w:type="dxa"/>
            <w:shd w:val="clear" w:color="auto" w:fill="auto"/>
          </w:tcPr>
          <w:p w14:paraId="52F40697"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5A212A5A" w14:textId="77777777" w:rsidTr="007F2EB1">
        <w:trPr>
          <w:jc w:val="center"/>
        </w:trPr>
        <w:tc>
          <w:tcPr>
            <w:tcW w:w="636" w:type="dxa"/>
            <w:shd w:val="clear" w:color="auto" w:fill="auto"/>
          </w:tcPr>
          <w:p w14:paraId="02526221"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17.</w:t>
            </w:r>
          </w:p>
        </w:tc>
        <w:tc>
          <w:tcPr>
            <w:tcW w:w="802" w:type="dxa"/>
            <w:shd w:val="clear" w:color="auto" w:fill="auto"/>
          </w:tcPr>
          <w:p w14:paraId="2D8B3C2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21</w:t>
            </w:r>
          </w:p>
        </w:tc>
        <w:tc>
          <w:tcPr>
            <w:tcW w:w="1001" w:type="dxa"/>
            <w:shd w:val="clear" w:color="auto" w:fill="auto"/>
          </w:tcPr>
          <w:p w14:paraId="51900F9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1EB3202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94</w:t>
            </w:r>
          </w:p>
        </w:tc>
        <w:tc>
          <w:tcPr>
            <w:tcW w:w="1417" w:type="dxa"/>
            <w:shd w:val="clear" w:color="auto" w:fill="auto"/>
          </w:tcPr>
          <w:p w14:paraId="58E4204C"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4.8</w:t>
            </w:r>
          </w:p>
        </w:tc>
        <w:tc>
          <w:tcPr>
            <w:tcW w:w="1521" w:type="dxa"/>
            <w:shd w:val="clear" w:color="auto" w:fill="auto"/>
          </w:tcPr>
          <w:p w14:paraId="42B7F80C"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4.6</w:t>
            </w:r>
          </w:p>
        </w:tc>
        <w:tc>
          <w:tcPr>
            <w:tcW w:w="1995" w:type="dxa"/>
            <w:shd w:val="clear" w:color="auto" w:fill="auto"/>
          </w:tcPr>
          <w:p w14:paraId="26B3C88A"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555E8C8E" w14:textId="77777777" w:rsidTr="007F2EB1">
        <w:trPr>
          <w:jc w:val="center"/>
        </w:trPr>
        <w:tc>
          <w:tcPr>
            <w:tcW w:w="636" w:type="dxa"/>
            <w:shd w:val="clear" w:color="auto" w:fill="auto"/>
          </w:tcPr>
          <w:p w14:paraId="45629ED4"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18.</w:t>
            </w:r>
          </w:p>
        </w:tc>
        <w:tc>
          <w:tcPr>
            <w:tcW w:w="802" w:type="dxa"/>
            <w:shd w:val="clear" w:color="auto" w:fill="auto"/>
          </w:tcPr>
          <w:p w14:paraId="73740693"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23</w:t>
            </w:r>
          </w:p>
        </w:tc>
        <w:tc>
          <w:tcPr>
            <w:tcW w:w="1001" w:type="dxa"/>
            <w:shd w:val="clear" w:color="auto" w:fill="auto"/>
          </w:tcPr>
          <w:p w14:paraId="452D344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723A8F61"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98</w:t>
            </w:r>
          </w:p>
        </w:tc>
        <w:tc>
          <w:tcPr>
            <w:tcW w:w="1417" w:type="dxa"/>
            <w:shd w:val="clear" w:color="auto" w:fill="auto"/>
          </w:tcPr>
          <w:p w14:paraId="4B9B806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4.1</w:t>
            </w:r>
          </w:p>
        </w:tc>
        <w:tc>
          <w:tcPr>
            <w:tcW w:w="1521" w:type="dxa"/>
            <w:shd w:val="clear" w:color="auto" w:fill="auto"/>
          </w:tcPr>
          <w:p w14:paraId="279A25DF"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3.6</w:t>
            </w:r>
          </w:p>
        </w:tc>
        <w:tc>
          <w:tcPr>
            <w:tcW w:w="1995" w:type="dxa"/>
            <w:shd w:val="clear" w:color="auto" w:fill="auto"/>
          </w:tcPr>
          <w:p w14:paraId="5FAB9ACD"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05DA3880" w14:textId="77777777" w:rsidTr="007F2EB1">
        <w:trPr>
          <w:jc w:val="center"/>
        </w:trPr>
        <w:tc>
          <w:tcPr>
            <w:tcW w:w="636" w:type="dxa"/>
            <w:shd w:val="clear" w:color="auto" w:fill="auto"/>
          </w:tcPr>
          <w:p w14:paraId="2742F483"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19.</w:t>
            </w:r>
          </w:p>
        </w:tc>
        <w:tc>
          <w:tcPr>
            <w:tcW w:w="802" w:type="dxa"/>
            <w:shd w:val="clear" w:color="auto" w:fill="auto"/>
          </w:tcPr>
          <w:p w14:paraId="4EAAFFA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24</w:t>
            </w:r>
          </w:p>
        </w:tc>
        <w:tc>
          <w:tcPr>
            <w:tcW w:w="1001" w:type="dxa"/>
            <w:shd w:val="clear" w:color="auto" w:fill="auto"/>
          </w:tcPr>
          <w:p w14:paraId="111EC77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64D70E9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90.8</w:t>
            </w:r>
          </w:p>
        </w:tc>
        <w:tc>
          <w:tcPr>
            <w:tcW w:w="1417" w:type="dxa"/>
            <w:shd w:val="clear" w:color="auto" w:fill="auto"/>
          </w:tcPr>
          <w:p w14:paraId="2957F2C7"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5</w:t>
            </w:r>
          </w:p>
        </w:tc>
        <w:tc>
          <w:tcPr>
            <w:tcW w:w="1521" w:type="dxa"/>
            <w:shd w:val="clear" w:color="auto" w:fill="auto"/>
          </w:tcPr>
          <w:p w14:paraId="2E09850D"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4.4</w:t>
            </w:r>
          </w:p>
        </w:tc>
        <w:tc>
          <w:tcPr>
            <w:tcW w:w="1995" w:type="dxa"/>
            <w:shd w:val="clear" w:color="auto" w:fill="auto"/>
          </w:tcPr>
          <w:p w14:paraId="3E420583"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6088DF61" w14:textId="77777777" w:rsidTr="007F2EB1">
        <w:trPr>
          <w:jc w:val="center"/>
        </w:trPr>
        <w:tc>
          <w:tcPr>
            <w:tcW w:w="636" w:type="dxa"/>
            <w:shd w:val="clear" w:color="auto" w:fill="auto"/>
          </w:tcPr>
          <w:p w14:paraId="1FB64C09"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20.</w:t>
            </w:r>
          </w:p>
        </w:tc>
        <w:tc>
          <w:tcPr>
            <w:tcW w:w="802" w:type="dxa"/>
            <w:shd w:val="clear" w:color="auto" w:fill="auto"/>
          </w:tcPr>
          <w:p w14:paraId="2F8FBE53"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25</w:t>
            </w:r>
          </w:p>
        </w:tc>
        <w:tc>
          <w:tcPr>
            <w:tcW w:w="1001" w:type="dxa"/>
            <w:shd w:val="clear" w:color="auto" w:fill="auto"/>
          </w:tcPr>
          <w:p w14:paraId="388553D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6DED2E5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92.3</w:t>
            </w:r>
          </w:p>
        </w:tc>
        <w:tc>
          <w:tcPr>
            <w:tcW w:w="1417" w:type="dxa"/>
            <w:shd w:val="clear" w:color="auto" w:fill="auto"/>
          </w:tcPr>
          <w:p w14:paraId="3F17F9BA"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4.6</w:t>
            </w:r>
          </w:p>
        </w:tc>
        <w:tc>
          <w:tcPr>
            <w:tcW w:w="1521" w:type="dxa"/>
            <w:shd w:val="clear" w:color="auto" w:fill="auto"/>
          </w:tcPr>
          <w:p w14:paraId="15D435E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4.1</w:t>
            </w:r>
          </w:p>
        </w:tc>
        <w:tc>
          <w:tcPr>
            <w:tcW w:w="1995" w:type="dxa"/>
            <w:shd w:val="clear" w:color="auto" w:fill="auto"/>
          </w:tcPr>
          <w:p w14:paraId="0924B6E3"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6E85066C" w14:textId="77777777" w:rsidTr="007F2EB1">
        <w:trPr>
          <w:jc w:val="center"/>
        </w:trPr>
        <w:tc>
          <w:tcPr>
            <w:tcW w:w="636" w:type="dxa"/>
            <w:shd w:val="clear" w:color="auto" w:fill="auto"/>
          </w:tcPr>
          <w:p w14:paraId="7DEE7FED"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21.</w:t>
            </w:r>
          </w:p>
        </w:tc>
        <w:tc>
          <w:tcPr>
            <w:tcW w:w="802" w:type="dxa"/>
            <w:shd w:val="clear" w:color="auto" w:fill="auto"/>
          </w:tcPr>
          <w:p w14:paraId="41AE925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26</w:t>
            </w:r>
          </w:p>
        </w:tc>
        <w:tc>
          <w:tcPr>
            <w:tcW w:w="1001" w:type="dxa"/>
            <w:shd w:val="clear" w:color="auto" w:fill="auto"/>
          </w:tcPr>
          <w:p w14:paraId="61302AEE"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0FEBCFD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90</w:t>
            </w:r>
          </w:p>
        </w:tc>
        <w:tc>
          <w:tcPr>
            <w:tcW w:w="1417" w:type="dxa"/>
            <w:shd w:val="clear" w:color="auto" w:fill="auto"/>
          </w:tcPr>
          <w:p w14:paraId="6490593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5.3</w:t>
            </w:r>
          </w:p>
        </w:tc>
        <w:tc>
          <w:tcPr>
            <w:tcW w:w="1521" w:type="dxa"/>
            <w:shd w:val="clear" w:color="auto" w:fill="auto"/>
          </w:tcPr>
          <w:p w14:paraId="10BBA073"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3.5</w:t>
            </w:r>
          </w:p>
        </w:tc>
        <w:tc>
          <w:tcPr>
            <w:tcW w:w="1995" w:type="dxa"/>
            <w:shd w:val="clear" w:color="auto" w:fill="auto"/>
          </w:tcPr>
          <w:p w14:paraId="09070CDC"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51671734" w14:textId="77777777" w:rsidTr="007F2EB1">
        <w:trPr>
          <w:jc w:val="center"/>
        </w:trPr>
        <w:tc>
          <w:tcPr>
            <w:tcW w:w="636" w:type="dxa"/>
            <w:shd w:val="clear" w:color="auto" w:fill="auto"/>
          </w:tcPr>
          <w:p w14:paraId="00544769"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22.</w:t>
            </w:r>
          </w:p>
        </w:tc>
        <w:tc>
          <w:tcPr>
            <w:tcW w:w="802" w:type="dxa"/>
            <w:shd w:val="clear" w:color="auto" w:fill="auto"/>
          </w:tcPr>
          <w:p w14:paraId="3C44497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27</w:t>
            </w:r>
          </w:p>
        </w:tc>
        <w:tc>
          <w:tcPr>
            <w:tcW w:w="1001" w:type="dxa"/>
            <w:shd w:val="clear" w:color="auto" w:fill="auto"/>
          </w:tcPr>
          <w:p w14:paraId="22C2DDD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28C4EB74"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93.1</w:t>
            </w:r>
          </w:p>
        </w:tc>
        <w:tc>
          <w:tcPr>
            <w:tcW w:w="1417" w:type="dxa"/>
            <w:shd w:val="clear" w:color="auto" w:fill="auto"/>
          </w:tcPr>
          <w:p w14:paraId="2589880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5.4</w:t>
            </w:r>
          </w:p>
        </w:tc>
        <w:tc>
          <w:tcPr>
            <w:tcW w:w="1521" w:type="dxa"/>
            <w:shd w:val="clear" w:color="auto" w:fill="auto"/>
          </w:tcPr>
          <w:p w14:paraId="28342194"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3.6</w:t>
            </w:r>
          </w:p>
        </w:tc>
        <w:tc>
          <w:tcPr>
            <w:tcW w:w="1995" w:type="dxa"/>
            <w:shd w:val="clear" w:color="auto" w:fill="auto"/>
          </w:tcPr>
          <w:p w14:paraId="72F8E49C"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69316080" w14:textId="77777777" w:rsidTr="007F2EB1">
        <w:trPr>
          <w:jc w:val="center"/>
        </w:trPr>
        <w:tc>
          <w:tcPr>
            <w:tcW w:w="636" w:type="dxa"/>
            <w:shd w:val="clear" w:color="auto" w:fill="auto"/>
          </w:tcPr>
          <w:p w14:paraId="7AF1FA55"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23.</w:t>
            </w:r>
          </w:p>
        </w:tc>
        <w:tc>
          <w:tcPr>
            <w:tcW w:w="802" w:type="dxa"/>
            <w:shd w:val="clear" w:color="auto" w:fill="auto"/>
          </w:tcPr>
          <w:p w14:paraId="301D83E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27</w:t>
            </w:r>
          </w:p>
        </w:tc>
        <w:tc>
          <w:tcPr>
            <w:tcW w:w="1001" w:type="dxa"/>
            <w:shd w:val="clear" w:color="auto" w:fill="auto"/>
          </w:tcPr>
          <w:p w14:paraId="775A9DB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6A618364"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92.1</w:t>
            </w:r>
          </w:p>
        </w:tc>
        <w:tc>
          <w:tcPr>
            <w:tcW w:w="1417" w:type="dxa"/>
            <w:shd w:val="clear" w:color="auto" w:fill="auto"/>
          </w:tcPr>
          <w:p w14:paraId="39FA94B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4.9</w:t>
            </w:r>
          </w:p>
        </w:tc>
        <w:tc>
          <w:tcPr>
            <w:tcW w:w="1521" w:type="dxa"/>
            <w:shd w:val="clear" w:color="auto" w:fill="auto"/>
          </w:tcPr>
          <w:p w14:paraId="5D28980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2.8</w:t>
            </w:r>
          </w:p>
        </w:tc>
        <w:tc>
          <w:tcPr>
            <w:tcW w:w="1995" w:type="dxa"/>
            <w:shd w:val="clear" w:color="auto" w:fill="auto"/>
          </w:tcPr>
          <w:p w14:paraId="795C68E7"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62D5D315" w14:textId="77777777" w:rsidTr="007F2EB1">
        <w:trPr>
          <w:jc w:val="center"/>
        </w:trPr>
        <w:tc>
          <w:tcPr>
            <w:tcW w:w="636" w:type="dxa"/>
            <w:shd w:val="clear" w:color="auto" w:fill="auto"/>
          </w:tcPr>
          <w:p w14:paraId="264FEEA3"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24.</w:t>
            </w:r>
          </w:p>
        </w:tc>
        <w:tc>
          <w:tcPr>
            <w:tcW w:w="802" w:type="dxa"/>
            <w:shd w:val="clear" w:color="auto" w:fill="auto"/>
          </w:tcPr>
          <w:p w14:paraId="6382986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30</w:t>
            </w:r>
          </w:p>
        </w:tc>
        <w:tc>
          <w:tcPr>
            <w:tcW w:w="1001" w:type="dxa"/>
            <w:shd w:val="clear" w:color="auto" w:fill="auto"/>
          </w:tcPr>
          <w:p w14:paraId="241DF30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2C000E5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94.3</w:t>
            </w:r>
          </w:p>
        </w:tc>
        <w:tc>
          <w:tcPr>
            <w:tcW w:w="1417" w:type="dxa"/>
            <w:shd w:val="clear" w:color="auto" w:fill="auto"/>
          </w:tcPr>
          <w:p w14:paraId="1932A9B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3.9</w:t>
            </w:r>
          </w:p>
        </w:tc>
        <w:tc>
          <w:tcPr>
            <w:tcW w:w="1521" w:type="dxa"/>
            <w:shd w:val="clear" w:color="auto" w:fill="auto"/>
          </w:tcPr>
          <w:p w14:paraId="47A5E5B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4.2</w:t>
            </w:r>
          </w:p>
        </w:tc>
        <w:tc>
          <w:tcPr>
            <w:tcW w:w="1995" w:type="dxa"/>
            <w:shd w:val="clear" w:color="auto" w:fill="auto"/>
          </w:tcPr>
          <w:p w14:paraId="426975B7"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21253D42" w14:textId="77777777" w:rsidTr="007F2EB1">
        <w:trPr>
          <w:jc w:val="center"/>
        </w:trPr>
        <w:tc>
          <w:tcPr>
            <w:tcW w:w="636" w:type="dxa"/>
            <w:shd w:val="clear" w:color="auto" w:fill="auto"/>
          </w:tcPr>
          <w:p w14:paraId="400FB228"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lastRenderedPageBreak/>
              <w:t>25.</w:t>
            </w:r>
          </w:p>
        </w:tc>
        <w:tc>
          <w:tcPr>
            <w:tcW w:w="802" w:type="dxa"/>
            <w:shd w:val="clear" w:color="auto" w:fill="auto"/>
          </w:tcPr>
          <w:p w14:paraId="35328717"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30</w:t>
            </w:r>
          </w:p>
        </w:tc>
        <w:tc>
          <w:tcPr>
            <w:tcW w:w="1001" w:type="dxa"/>
            <w:shd w:val="clear" w:color="auto" w:fill="auto"/>
          </w:tcPr>
          <w:p w14:paraId="6E75600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27F21B94"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93.1</w:t>
            </w:r>
          </w:p>
        </w:tc>
        <w:tc>
          <w:tcPr>
            <w:tcW w:w="1417" w:type="dxa"/>
            <w:shd w:val="clear" w:color="auto" w:fill="auto"/>
          </w:tcPr>
          <w:p w14:paraId="0E18BC3C"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4.1</w:t>
            </w:r>
          </w:p>
        </w:tc>
        <w:tc>
          <w:tcPr>
            <w:tcW w:w="1521" w:type="dxa"/>
            <w:shd w:val="clear" w:color="auto" w:fill="auto"/>
          </w:tcPr>
          <w:p w14:paraId="65F9F78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3.6</w:t>
            </w:r>
          </w:p>
        </w:tc>
        <w:tc>
          <w:tcPr>
            <w:tcW w:w="1995" w:type="dxa"/>
            <w:shd w:val="clear" w:color="auto" w:fill="auto"/>
          </w:tcPr>
          <w:p w14:paraId="4198E20F"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3BEC574B" w14:textId="77777777" w:rsidTr="007F2EB1">
        <w:trPr>
          <w:jc w:val="center"/>
        </w:trPr>
        <w:tc>
          <w:tcPr>
            <w:tcW w:w="636" w:type="dxa"/>
            <w:shd w:val="clear" w:color="auto" w:fill="auto"/>
          </w:tcPr>
          <w:p w14:paraId="2CABBE5B"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26.</w:t>
            </w:r>
          </w:p>
        </w:tc>
        <w:tc>
          <w:tcPr>
            <w:tcW w:w="802" w:type="dxa"/>
            <w:shd w:val="clear" w:color="auto" w:fill="auto"/>
          </w:tcPr>
          <w:p w14:paraId="53B2776F"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30</w:t>
            </w:r>
          </w:p>
        </w:tc>
        <w:tc>
          <w:tcPr>
            <w:tcW w:w="1001" w:type="dxa"/>
            <w:shd w:val="clear" w:color="auto" w:fill="auto"/>
          </w:tcPr>
          <w:p w14:paraId="009CB70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1725D831"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90</w:t>
            </w:r>
          </w:p>
        </w:tc>
        <w:tc>
          <w:tcPr>
            <w:tcW w:w="1417" w:type="dxa"/>
            <w:shd w:val="clear" w:color="auto" w:fill="auto"/>
          </w:tcPr>
          <w:p w14:paraId="21E38B13"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5.1</w:t>
            </w:r>
          </w:p>
        </w:tc>
        <w:tc>
          <w:tcPr>
            <w:tcW w:w="1521" w:type="dxa"/>
            <w:shd w:val="clear" w:color="auto" w:fill="auto"/>
          </w:tcPr>
          <w:p w14:paraId="315B0A8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4.1</w:t>
            </w:r>
          </w:p>
        </w:tc>
        <w:tc>
          <w:tcPr>
            <w:tcW w:w="1995" w:type="dxa"/>
            <w:shd w:val="clear" w:color="auto" w:fill="auto"/>
          </w:tcPr>
          <w:p w14:paraId="0CAF4B67"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20BCC080" w14:textId="77777777" w:rsidTr="007F2EB1">
        <w:trPr>
          <w:jc w:val="center"/>
        </w:trPr>
        <w:tc>
          <w:tcPr>
            <w:tcW w:w="636" w:type="dxa"/>
            <w:shd w:val="clear" w:color="auto" w:fill="auto"/>
          </w:tcPr>
          <w:p w14:paraId="74DDA229"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27.</w:t>
            </w:r>
          </w:p>
        </w:tc>
        <w:tc>
          <w:tcPr>
            <w:tcW w:w="802" w:type="dxa"/>
            <w:shd w:val="clear" w:color="auto" w:fill="auto"/>
          </w:tcPr>
          <w:p w14:paraId="75A2F32E"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31</w:t>
            </w:r>
          </w:p>
        </w:tc>
        <w:tc>
          <w:tcPr>
            <w:tcW w:w="1001" w:type="dxa"/>
            <w:shd w:val="clear" w:color="auto" w:fill="auto"/>
          </w:tcPr>
          <w:p w14:paraId="0758285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5C0F87F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94.7</w:t>
            </w:r>
          </w:p>
        </w:tc>
        <w:tc>
          <w:tcPr>
            <w:tcW w:w="1417" w:type="dxa"/>
            <w:shd w:val="clear" w:color="auto" w:fill="auto"/>
          </w:tcPr>
          <w:p w14:paraId="5ADFCEB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4.5</w:t>
            </w:r>
          </w:p>
        </w:tc>
        <w:tc>
          <w:tcPr>
            <w:tcW w:w="1521" w:type="dxa"/>
            <w:shd w:val="clear" w:color="auto" w:fill="auto"/>
          </w:tcPr>
          <w:p w14:paraId="570A4754"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3.8</w:t>
            </w:r>
          </w:p>
        </w:tc>
        <w:tc>
          <w:tcPr>
            <w:tcW w:w="1995" w:type="dxa"/>
            <w:shd w:val="clear" w:color="auto" w:fill="auto"/>
          </w:tcPr>
          <w:p w14:paraId="405F3D3A"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75183F04" w14:textId="77777777" w:rsidTr="007F2EB1">
        <w:trPr>
          <w:jc w:val="center"/>
        </w:trPr>
        <w:tc>
          <w:tcPr>
            <w:tcW w:w="636" w:type="dxa"/>
            <w:shd w:val="clear" w:color="auto" w:fill="auto"/>
          </w:tcPr>
          <w:p w14:paraId="0431AD98"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28.</w:t>
            </w:r>
          </w:p>
        </w:tc>
        <w:tc>
          <w:tcPr>
            <w:tcW w:w="802" w:type="dxa"/>
            <w:shd w:val="clear" w:color="auto" w:fill="auto"/>
          </w:tcPr>
          <w:p w14:paraId="00DD5173"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32</w:t>
            </w:r>
          </w:p>
        </w:tc>
        <w:tc>
          <w:tcPr>
            <w:tcW w:w="1001" w:type="dxa"/>
            <w:shd w:val="clear" w:color="auto" w:fill="auto"/>
          </w:tcPr>
          <w:p w14:paraId="458A6937"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69F344E9"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87.3</w:t>
            </w:r>
          </w:p>
        </w:tc>
        <w:tc>
          <w:tcPr>
            <w:tcW w:w="1417" w:type="dxa"/>
            <w:shd w:val="clear" w:color="auto" w:fill="auto"/>
          </w:tcPr>
          <w:p w14:paraId="34A7937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3.6</w:t>
            </w:r>
          </w:p>
        </w:tc>
        <w:tc>
          <w:tcPr>
            <w:tcW w:w="1521" w:type="dxa"/>
            <w:shd w:val="clear" w:color="auto" w:fill="auto"/>
          </w:tcPr>
          <w:p w14:paraId="1BD0D02A"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12.1</w:t>
            </w:r>
          </w:p>
        </w:tc>
        <w:tc>
          <w:tcPr>
            <w:tcW w:w="1995" w:type="dxa"/>
            <w:shd w:val="clear" w:color="auto" w:fill="auto"/>
          </w:tcPr>
          <w:p w14:paraId="34CE9ADF"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52F9CBCB" w14:textId="77777777" w:rsidTr="007F2EB1">
        <w:trPr>
          <w:jc w:val="center"/>
        </w:trPr>
        <w:tc>
          <w:tcPr>
            <w:tcW w:w="636" w:type="dxa"/>
            <w:shd w:val="clear" w:color="auto" w:fill="auto"/>
          </w:tcPr>
          <w:p w14:paraId="3E366CC5"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29.</w:t>
            </w:r>
          </w:p>
        </w:tc>
        <w:tc>
          <w:tcPr>
            <w:tcW w:w="802" w:type="dxa"/>
            <w:shd w:val="clear" w:color="auto" w:fill="auto"/>
          </w:tcPr>
          <w:p w14:paraId="48F7A63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32</w:t>
            </w:r>
          </w:p>
        </w:tc>
        <w:tc>
          <w:tcPr>
            <w:tcW w:w="1001" w:type="dxa"/>
            <w:shd w:val="clear" w:color="auto" w:fill="auto"/>
          </w:tcPr>
          <w:p w14:paraId="5FAFA3D4"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702CE9C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95.5</w:t>
            </w:r>
          </w:p>
        </w:tc>
        <w:tc>
          <w:tcPr>
            <w:tcW w:w="1417" w:type="dxa"/>
            <w:shd w:val="clear" w:color="auto" w:fill="auto"/>
          </w:tcPr>
          <w:p w14:paraId="0611A1D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4.2</w:t>
            </w:r>
          </w:p>
        </w:tc>
        <w:tc>
          <w:tcPr>
            <w:tcW w:w="1521" w:type="dxa"/>
            <w:shd w:val="clear" w:color="auto" w:fill="auto"/>
          </w:tcPr>
          <w:p w14:paraId="6D7A2BBD"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3.9</w:t>
            </w:r>
          </w:p>
        </w:tc>
        <w:tc>
          <w:tcPr>
            <w:tcW w:w="1995" w:type="dxa"/>
            <w:shd w:val="clear" w:color="auto" w:fill="auto"/>
          </w:tcPr>
          <w:p w14:paraId="02ECD6D1"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0E40B08D" w14:textId="77777777" w:rsidTr="007F2EB1">
        <w:trPr>
          <w:jc w:val="center"/>
        </w:trPr>
        <w:tc>
          <w:tcPr>
            <w:tcW w:w="636" w:type="dxa"/>
            <w:shd w:val="clear" w:color="auto" w:fill="auto"/>
          </w:tcPr>
          <w:p w14:paraId="540C099B"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30.</w:t>
            </w:r>
          </w:p>
        </w:tc>
        <w:tc>
          <w:tcPr>
            <w:tcW w:w="802" w:type="dxa"/>
            <w:shd w:val="clear" w:color="auto" w:fill="auto"/>
          </w:tcPr>
          <w:p w14:paraId="6CD96E8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32</w:t>
            </w:r>
          </w:p>
        </w:tc>
        <w:tc>
          <w:tcPr>
            <w:tcW w:w="1001" w:type="dxa"/>
            <w:shd w:val="clear" w:color="auto" w:fill="auto"/>
          </w:tcPr>
          <w:p w14:paraId="6C71139E"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490A7CA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96.1</w:t>
            </w:r>
          </w:p>
        </w:tc>
        <w:tc>
          <w:tcPr>
            <w:tcW w:w="1417" w:type="dxa"/>
            <w:shd w:val="clear" w:color="auto" w:fill="auto"/>
          </w:tcPr>
          <w:p w14:paraId="325BD314"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4.9</w:t>
            </w:r>
          </w:p>
        </w:tc>
        <w:tc>
          <w:tcPr>
            <w:tcW w:w="1521" w:type="dxa"/>
            <w:shd w:val="clear" w:color="auto" w:fill="auto"/>
          </w:tcPr>
          <w:p w14:paraId="07BD6EA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3.5</w:t>
            </w:r>
          </w:p>
        </w:tc>
        <w:tc>
          <w:tcPr>
            <w:tcW w:w="1995" w:type="dxa"/>
            <w:shd w:val="clear" w:color="auto" w:fill="auto"/>
          </w:tcPr>
          <w:p w14:paraId="094A9B9E"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0788DE60" w14:textId="77777777" w:rsidTr="007F2EB1">
        <w:trPr>
          <w:jc w:val="center"/>
        </w:trPr>
        <w:tc>
          <w:tcPr>
            <w:tcW w:w="636" w:type="dxa"/>
            <w:shd w:val="clear" w:color="auto" w:fill="auto"/>
          </w:tcPr>
          <w:p w14:paraId="62C1D4E2"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31.</w:t>
            </w:r>
          </w:p>
        </w:tc>
        <w:tc>
          <w:tcPr>
            <w:tcW w:w="802" w:type="dxa"/>
            <w:shd w:val="clear" w:color="auto" w:fill="auto"/>
          </w:tcPr>
          <w:p w14:paraId="4110BCC4"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33</w:t>
            </w:r>
          </w:p>
        </w:tc>
        <w:tc>
          <w:tcPr>
            <w:tcW w:w="1001" w:type="dxa"/>
            <w:shd w:val="clear" w:color="auto" w:fill="auto"/>
          </w:tcPr>
          <w:p w14:paraId="3A267CCD"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718E96E4"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91.4</w:t>
            </w:r>
          </w:p>
        </w:tc>
        <w:tc>
          <w:tcPr>
            <w:tcW w:w="1417" w:type="dxa"/>
            <w:shd w:val="clear" w:color="auto" w:fill="auto"/>
          </w:tcPr>
          <w:p w14:paraId="063FA18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6.6</w:t>
            </w:r>
          </w:p>
        </w:tc>
        <w:tc>
          <w:tcPr>
            <w:tcW w:w="1521" w:type="dxa"/>
            <w:shd w:val="clear" w:color="auto" w:fill="auto"/>
          </w:tcPr>
          <w:p w14:paraId="5224F69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2</w:t>
            </w:r>
          </w:p>
        </w:tc>
        <w:tc>
          <w:tcPr>
            <w:tcW w:w="1995" w:type="dxa"/>
            <w:shd w:val="clear" w:color="auto" w:fill="auto"/>
          </w:tcPr>
          <w:p w14:paraId="6F14AEF5"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77360599" w14:textId="77777777" w:rsidTr="007F2EB1">
        <w:trPr>
          <w:jc w:val="center"/>
        </w:trPr>
        <w:tc>
          <w:tcPr>
            <w:tcW w:w="636" w:type="dxa"/>
            <w:shd w:val="clear" w:color="auto" w:fill="auto"/>
          </w:tcPr>
          <w:p w14:paraId="28C7B59C"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32.</w:t>
            </w:r>
          </w:p>
        </w:tc>
        <w:tc>
          <w:tcPr>
            <w:tcW w:w="802" w:type="dxa"/>
            <w:shd w:val="clear" w:color="auto" w:fill="auto"/>
          </w:tcPr>
          <w:p w14:paraId="108EE60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34</w:t>
            </w:r>
          </w:p>
        </w:tc>
        <w:tc>
          <w:tcPr>
            <w:tcW w:w="1001" w:type="dxa"/>
            <w:shd w:val="clear" w:color="auto" w:fill="auto"/>
          </w:tcPr>
          <w:p w14:paraId="551AA761"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7A94071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94</w:t>
            </w:r>
          </w:p>
        </w:tc>
        <w:tc>
          <w:tcPr>
            <w:tcW w:w="1417" w:type="dxa"/>
            <w:shd w:val="clear" w:color="auto" w:fill="auto"/>
          </w:tcPr>
          <w:p w14:paraId="1BE192F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4.3</w:t>
            </w:r>
          </w:p>
        </w:tc>
        <w:tc>
          <w:tcPr>
            <w:tcW w:w="1521" w:type="dxa"/>
            <w:shd w:val="clear" w:color="auto" w:fill="auto"/>
          </w:tcPr>
          <w:p w14:paraId="37CFE6D2"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1.9</w:t>
            </w:r>
          </w:p>
        </w:tc>
        <w:tc>
          <w:tcPr>
            <w:tcW w:w="1995" w:type="dxa"/>
            <w:shd w:val="clear" w:color="auto" w:fill="auto"/>
          </w:tcPr>
          <w:p w14:paraId="3DD6DF01"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26334BCE" w14:textId="77777777" w:rsidTr="007F2EB1">
        <w:trPr>
          <w:jc w:val="center"/>
        </w:trPr>
        <w:tc>
          <w:tcPr>
            <w:tcW w:w="636" w:type="dxa"/>
            <w:shd w:val="clear" w:color="auto" w:fill="auto"/>
          </w:tcPr>
          <w:p w14:paraId="6E81AF6C"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33.</w:t>
            </w:r>
          </w:p>
        </w:tc>
        <w:tc>
          <w:tcPr>
            <w:tcW w:w="802" w:type="dxa"/>
            <w:shd w:val="clear" w:color="auto" w:fill="auto"/>
          </w:tcPr>
          <w:p w14:paraId="0033B15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p>
        </w:tc>
        <w:tc>
          <w:tcPr>
            <w:tcW w:w="1001" w:type="dxa"/>
            <w:shd w:val="clear" w:color="auto" w:fill="auto"/>
          </w:tcPr>
          <w:p w14:paraId="5A27B1E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Female</w:t>
            </w:r>
          </w:p>
        </w:tc>
        <w:tc>
          <w:tcPr>
            <w:tcW w:w="1417" w:type="dxa"/>
            <w:shd w:val="clear" w:color="auto" w:fill="auto"/>
          </w:tcPr>
          <w:p w14:paraId="3FE1779D"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98</w:t>
            </w:r>
          </w:p>
        </w:tc>
        <w:tc>
          <w:tcPr>
            <w:tcW w:w="1417" w:type="dxa"/>
            <w:shd w:val="clear" w:color="auto" w:fill="auto"/>
          </w:tcPr>
          <w:p w14:paraId="47B691D5"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3.3</w:t>
            </w:r>
          </w:p>
        </w:tc>
        <w:tc>
          <w:tcPr>
            <w:tcW w:w="1521" w:type="dxa"/>
            <w:shd w:val="clear" w:color="auto" w:fill="auto"/>
          </w:tcPr>
          <w:p w14:paraId="42058360"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4.2</w:t>
            </w:r>
          </w:p>
        </w:tc>
        <w:tc>
          <w:tcPr>
            <w:tcW w:w="1995" w:type="dxa"/>
            <w:shd w:val="clear" w:color="auto" w:fill="auto"/>
          </w:tcPr>
          <w:p w14:paraId="688DE266"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r w:rsidR="009C562B" w:rsidRPr="009C562B" w14:paraId="0678EA37" w14:textId="77777777" w:rsidTr="007F2EB1">
        <w:trPr>
          <w:jc w:val="center"/>
        </w:trPr>
        <w:tc>
          <w:tcPr>
            <w:tcW w:w="636" w:type="dxa"/>
            <w:shd w:val="clear" w:color="auto" w:fill="auto"/>
          </w:tcPr>
          <w:p w14:paraId="18EFF521" w14:textId="77777777" w:rsidR="009C562B" w:rsidRPr="009C562B" w:rsidRDefault="009C562B" w:rsidP="009C562B">
            <w:pPr>
              <w:tabs>
                <w:tab w:val="left" w:pos="136"/>
              </w:tabs>
              <w:spacing w:after="0" w:line="240" w:lineRule="auto"/>
              <w:rPr>
                <w:rFonts w:ascii="Times New Roman" w:eastAsia="Calibri" w:hAnsi="Times New Roman" w:cs="Times New Roman"/>
                <w:sz w:val="20"/>
                <w:szCs w:val="20"/>
              </w:rPr>
            </w:pPr>
            <w:r w:rsidRPr="009C562B">
              <w:rPr>
                <w:rFonts w:ascii="Times New Roman" w:eastAsia="Calibri" w:hAnsi="Times New Roman" w:cs="Times New Roman"/>
                <w:sz w:val="20"/>
                <w:szCs w:val="20"/>
              </w:rPr>
              <w:t>34.</w:t>
            </w:r>
          </w:p>
        </w:tc>
        <w:tc>
          <w:tcPr>
            <w:tcW w:w="802" w:type="dxa"/>
            <w:shd w:val="clear" w:color="auto" w:fill="auto"/>
          </w:tcPr>
          <w:p w14:paraId="489BBDEB"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36</w:t>
            </w:r>
          </w:p>
        </w:tc>
        <w:tc>
          <w:tcPr>
            <w:tcW w:w="1001" w:type="dxa"/>
            <w:shd w:val="clear" w:color="auto" w:fill="auto"/>
          </w:tcPr>
          <w:p w14:paraId="19D1AC6D"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Male</w:t>
            </w:r>
          </w:p>
        </w:tc>
        <w:tc>
          <w:tcPr>
            <w:tcW w:w="1417" w:type="dxa"/>
            <w:shd w:val="clear" w:color="auto" w:fill="auto"/>
          </w:tcPr>
          <w:p w14:paraId="1BD09316"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90.6</w:t>
            </w:r>
          </w:p>
        </w:tc>
        <w:tc>
          <w:tcPr>
            <w:tcW w:w="1417" w:type="dxa"/>
            <w:shd w:val="clear" w:color="auto" w:fill="auto"/>
          </w:tcPr>
          <w:p w14:paraId="2BA78364"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5.4</w:t>
            </w:r>
          </w:p>
        </w:tc>
        <w:tc>
          <w:tcPr>
            <w:tcW w:w="1521" w:type="dxa"/>
            <w:shd w:val="clear" w:color="auto" w:fill="auto"/>
          </w:tcPr>
          <w:p w14:paraId="54686958" w14:textId="77777777" w:rsidR="009C562B" w:rsidRPr="009C562B" w:rsidRDefault="009C562B" w:rsidP="009C562B">
            <w:pPr>
              <w:spacing w:after="0" w:line="240" w:lineRule="auto"/>
              <w:jc w:val="center"/>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3.4</w:t>
            </w:r>
          </w:p>
        </w:tc>
        <w:tc>
          <w:tcPr>
            <w:tcW w:w="1995" w:type="dxa"/>
            <w:shd w:val="clear" w:color="auto" w:fill="auto"/>
          </w:tcPr>
          <w:p w14:paraId="449E42E3" w14:textId="77777777" w:rsidR="009C562B" w:rsidRPr="009C562B" w:rsidRDefault="009C562B" w:rsidP="009C562B">
            <w:pPr>
              <w:spacing w:after="0" w:line="240" w:lineRule="auto"/>
              <w:rPr>
                <w:rFonts w:ascii="Times New Roman" w:eastAsia="Calibri" w:hAnsi="Times New Roman" w:cs="Times New Roman"/>
                <w:sz w:val="20"/>
                <w:szCs w:val="20"/>
                <w:lang w:bidi="ar-IQ"/>
              </w:rPr>
            </w:pPr>
            <w:r w:rsidRPr="009C562B">
              <w:rPr>
                <w:rFonts w:ascii="Times New Roman" w:eastAsia="Calibri" w:hAnsi="Times New Roman" w:cs="Times New Roman"/>
                <w:sz w:val="20"/>
                <w:szCs w:val="20"/>
                <w:lang w:bidi="ar-IQ"/>
              </w:rPr>
              <w:t>Beta thalassemia</w:t>
            </w:r>
          </w:p>
        </w:tc>
      </w:tr>
    </w:tbl>
    <w:p w14:paraId="67BDFB19" w14:textId="77777777" w:rsidR="009C562B" w:rsidRPr="009C562B" w:rsidRDefault="009C562B" w:rsidP="009C562B">
      <w:pPr>
        <w:spacing w:after="200" w:line="276" w:lineRule="auto"/>
        <w:rPr>
          <w:rFonts w:ascii="Times New Roman" w:eastAsia="Calibri" w:hAnsi="Times New Roman" w:cs="Times New Roman"/>
          <w:sz w:val="2"/>
          <w:szCs w:val="2"/>
          <w:lang w:bidi="ar-IQ"/>
        </w:rPr>
      </w:pPr>
    </w:p>
    <w:p w14:paraId="7E56D3FB" w14:textId="77777777" w:rsidR="009C562B" w:rsidRPr="009C562B" w:rsidRDefault="009C562B" w:rsidP="009C562B">
      <w:pPr>
        <w:spacing w:after="20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Thalassemia major (TM) is diagnosed by hemoglobin electrophoresis which frequently exposes an raised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xml:space="preserve"> and HbA</w:t>
      </w:r>
      <w:proofErr w:type="gramStart"/>
      <w:r w:rsidRPr="009C562B">
        <w:rPr>
          <w:rFonts w:ascii="Times New Roman" w:eastAsia="Calibri" w:hAnsi="Times New Roman" w:cs="Times New Roman"/>
          <w:sz w:val="24"/>
          <w:szCs w:val="24"/>
          <w:lang w:bidi="ar-IQ"/>
        </w:rPr>
        <w:t xml:space="preserve">2 </w:t>
      </w:r>
      <w:r w:rsidRPr="009C562B">
        <w:rPr>
          <w:rFonts w:ascii="Times New Roman" w:eastAsia="Calibri" w:hAnsi="Times New Roman" w:cs="Times New Roman"/>
          <w:sz w:val="24"/>
          <w:szCs w:val="24"/>
          <w:rtl/>
        </w:rPr>
        <w:t>.</w:t>
      </w:r>
      <w:r w:rsidRPr="009C562B">
        <w:rPr>
          <w:rFonts w:ascii="Times New Roman" w:eastAsia="Calibri" w:hAnsi="Times New Roman" w:cs="Times New Roman"/>
          <w:sz w:val="24"/>
          <w:szCs w:val="24"/>
          <w:lang w:bidi="ar-IQ"/>
        </w:rPr>
        <w:t>In</w:t>
      </w:r>
      <w:proofErr w:type="gramEnd"/>
      <w:r w:rsidRPr="009C562B">
        <w:rPr>
          <w:rFonts w:ascii="Times New Roman" w:eastAsia="Calibri" w:hAnsi="Times New Roman" w:cs="Times New Roman"/>
          <w:sz w:val="24"/>
          <w:szCs w:val="24"/>
          <w:lang w:bidi="ar-IQ"/>
        </w:rPr>
        <w:t xml:space="preserve"> adults [</w:t>
      </w:r>
      <w:r w:rsidRPr="009C562B">
        <w:rPr>
          <w:rFonts w:ascii="Times New Roman" w:eastAsia="Calibri" w:hAnsi="Times New Roman" w:cs="Times New Roman"/>
          <w:sz w:val="24"/>
          <w:szCs w:val="24"/>
          <w:rtl/>
        </w:rPr>
        <w:t>58</w:t>
      </w:r>
      <w:r w:rsidRPr="009C562B">
        <w:rPr>
          <w:rFonts w:ascii="Times New Roman" w:eastAsia="Calibri" w:hAnsi="Times New Roman" w:cs="Times New Roman"/>
          <w:sz w:val="24"/>
          <w:szCs w:val="24"/>
          <w:lang w:bidi="ar-IQ"/>
        </w:rPr>
        <w:t>], these are normal percentages of different hemoglobin molecules</w:t>
      </w:r>
      <w:r w:rsidRPr="009C562B">
        <w:rPr>
          <w:rFonts w:ascii="Times New Roman" w:eastAsia="Calibri" w:hAnsi="Times New Roman" w:cs="Times New Roman"/>
          <w:sz w:val="24"/>
          <w:szCs w:val="24"/>
          <w:rtl/>
        </w:rPr>
        <w:t>:</w:t>
      </w:r>
      <w:r w:rsidRPr="009C562B">
        <w:rPr>
          <w:rFonts w:ascii="Times New Roman" w:eastAsia="Calibri" w:hAnsi="Times New Roman" w:cs="Times New Roman"/>
          <w:sz w:val="24"/>
          <w:szCs w:val="24"/>
          <w:lang w:bidi="ar-IQ"/>
        </w:rPr>
        <w:t xml:space="preserve"> </w:t>
      </w:r>
      <w:proofErr w:type="spellStart"/>
      <w:r w:rsidRPr="009C562B">
        <w:rPr>
          <w:rFonts w:ascii="Times New Roman" w:eastAsia="Calibri" w:hAnsi="Times New Roman" w:cs="Times New Roman"/>
          <w:sz w:val="24"/>
          <w:szCs w:val="24"/>
          <w:lang w:bidi="ar-IQ"/>
        </w:rPr>
        <w:t>HbA</w:t>
      </w:r>
      <w:proofErr w:type="spellEnd"/>
      <w:r w:rsidRPr="009C562B">
        <w:rPr>
          <w:rFonts w:ascii="Times New Roman" w:eastAsia="Calibri" w:hAnsi="Times New Roman" w:cs="Times New Roman"/>
          <w:sz w:val="24"/>
          <w:szCs w:val="24"/>
          <w:lang w:bidi="ar-IQ"/>
        </w:rPr>
        <w:t>: 95% to 98% (0.95 to 0.98) , HbA2: 2% to 3% (0.02 to 0.03)</w:t>
      </w:r>
      <w:r w:rsidRPr="009C562B">
        <w:rPr>
          <w:rFonts w:ascii="Times New Roman" w:eastAsia="Calibri" w:hAnsi="Times New Roman" w:cs="Times New Roman"/>
          <w:sz w:val="24"/>
          <w:szCs w:val="24"/>
          <w:rtl/>
        </w:rPr>
        <w:t xml:space="preserve">  </w:t>
      </w:r>
      <w:r w:rsidRPr="009C562B">
        <w:rPr>
          <w:rFonts w:ascii="Times New Roman" w:eastAsia="Calibri" w:hAnsi="Times New Roman" w:cs="Times New Roman"/>
          <w:sz w:val="24"/>
          <w:szCs w:val="24"/>
          <w:lang w:bidi="ar-IQ"/>
        </w:rPr>
        <w:t xml:space="preserve">and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0.8% to 2% (0.008 to 0.02).</w:t>
      </w:r>
      <w:r w:rsidRPr="009C562B">
        <w:rPr>
          <w:rFonts w:ascii="Times New Roman" w:eastAsia="Calibri" w:hAnsi="Times New Roman" w:cs="Times New Roman"/>
          <w:sz w:val="24"/>
          <w:szCs w:val="24"/>
          <w:rtl/>
        </w:rPr>
        <w:t xml:space="preserve"> </w:t>
      </w:r>
      <w:r w:rsidRPr="009C562B">
        <w:rPr>
          <w:rFonts w:ascii="Times New Roman" w:eastAsia="Calibri" w:hAnsi="Times New Roman" w:cs="Times New Roman"/>
          <w:sz w:val="24"/>
          <w:szCs w:val="24"/>
          <w:lang w:bidi="ar-IQ"/>
        </w:rPr>
        <w:t xml:space="preserve"> But in infants and children, these are normal percentage of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xml:space="preserve"> molecules</w:t>
      </w:r>
      <w:r w:rsidRPr="009C562B">
        <w:rPr>
          <w:rFonts w:ascii="Times New Roman" w:eastAsia="Calibri" w:hAnsi="Times New Roman" w:cs="Times New Roman"/>
          <w:sz w:val="24"/>
          <w:szCs w:val="24"/>
          <w:rtl/>
        </w:rPr>
        <w:t>:</w:t>
      </w:r>
      <w:r w:rsidRPr="009C562B">
        <w:rPr>
          <w:rFonts w:ascii="Times New Roman" w:eastAsia="Calibri" w:hAnsi="Times New Roman" w:cs="Times New Roman"/>
          <w:sz w:val="24"/>
          <w:szCs w:val="24"/>
        </w:rPr>
        <w:t xml:space="preserve">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xml:space="preserve"> (newborn): 50% to 80% (0.5 to 0.8),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xml:space="preserve"> (6 months): 8% and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xml:space="preserve"> (over 6 months): (1% to 2%). The results a show the types of hemoglobin found and the levels of each are normal in controller but is abnormal of patient Hemoglobin levels that are too high or too low may mean they are sick with β-thalassemia. </w:t>
      </w:r>
    </w:p>
    <w:p w14:paraId="640F4595" w14:textId="77777777" w:rsidR="009C562B" w:rsidRPr="009C562B" w:rsidRDefault="009C562B" w:rsidP="009C562B">
      <w:pPr>
        <w:spacing w:after="0" w:line="276" w:lineRule="auto"/>
        <w:rPr>
          <w:rFonts w:ascii="Times New Roman" w:eastAsia="Calibri" w:hAnsi="Times New Roman" w:cs="Times New Roman"/>
          <w:b/>
          <w:bCs/>
          <w:sz w:val="24"/>
          <w:szCs w:val="24"/>
          <w:rtl/>
        </w:rPr>
      </w:pPr>
      <w:r w:rsidRPr="009C562B">
        <w:rPr>
          <w:rFonts w:ascii="Times New Roman" w:eastAsia="Calibri" w:hAnsi="Times New Roman" w:cs="Times New Roman"/>
          <w:b/>
          <w:bCs/>
          <w:sz w:val="24"/>
          <w:szCs w:val="24"/>
          <w:lang w:bidi="ar-IQ"/>
        </w:rPr>
        <w:t>Conclusions</w:t>
      </w:r>
    </w:p>
    <w:p w14:paraId="38ED59A5" w14:textId="77777777" w:rsidR="009C562B" w:rsidRPr="009C562B" w:rsidRDefault="009C562B" w:rsidP="009C562B">
      <w:p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The Molecular genetics testing serves a significant role in identifying persons carrying thalassemia traits that can cause adverse outcomes in offspring. Furthermore, prenatal genetic testing can identify fetuses with severe globin phenotypes. Studying of some physiological parameters is useful to explain the diversity of β-thalassemia, both α-thalassemia and β-thalassemia are generally inherited in an autosomal recessive pattern, this means that males and females are affected equally by thalassemia, as it does not involve the sex chromosome. All blood groups can be exposed to carrying the thalassemia genes, the designed primers correct worked and the success of a linked in the sequence required of the genome has sure, present of β-thalassemia mutations </w:t>
      </w:r>
      <w:r w:rsidRPr="009C562B">
        <w:rPr>
          <w:rFonts w:ascii="Times New Roman" w:eastAsia="Calibri" w:hAnsi="Times New Roman" w:cs="Times New Roman"/>
          <w:i/>
          <w:iCs/>
          <w:sz w:val="24"/>
          <w:szCs w:val="24"/>
          <w:lang w:bidi="ar-IQ"/>
        </w:rPr>
        <w:t>HBB</w:t>
      </w:r>
      <w:r w:rsidRPr="009C562B">
        <w:rPr>
          <w:rFonts w:ascii="Times New Roman" w:eastAsia="Calibri" w:hAnsi="Times New Roman" w:cs="Times New Roman"/>
          <w:sz w:val="24"/>
          <w:szCs w:val="24"/>
          <w:lang w:bidi="ar-IQ"/>
        </w:rPr>
        <w:t xml:space="preserve"> gene have been identified in the Babylon populations, does not present any α-thalassemia in Babylon patients the reason may be due to the geographical location of Iraq for the spread of Thalassemia, conventional PCR technique used in this study was rapid, simple and non-radioactive method, so it is a valuable molecular tool for type thalassemia diagnosis, high levels of with hemoglobin F (</w:t>
      </w:r>
      <w:proofErr w:type="spellStart"/>
      <w:r w:rsidRPr="009C562B">
        <w:rPr>
          <w:rFonts w:ascii="Times New Roman" w:eastAsia="Calibri" w:hAnsi="Times New Roman" w:cs="Times New Roman"/>
          <w:sz w:val="24"/>
          <w:szCs w:val="24"/>
          <w:lang w:bidi="ar-IQ"/>
        </w:rPr>
        <w:t>HbF</w:t>
      </w:r>
      <w:proofErr w:type="spellEnd"/>
      <w:r w:rsidRPr="009C562B">
        <w:rPr>
          <w:rFonts w:ascii="Times New Roman" w:eastAsia="Calibri" w:hAnsi="Times New Roman" w:cs="Times New Roman"/>
          <w:sz w:val="24"/>
          <w:szCs w:val="24"/>
          <w:lang w:bidi="ar-IQ"/>
        </w:rPr>
        <w:t xml:space="preserve">) when we make HB electrophoresis test and this causes β-thalassemia and more than 40% of Thalassemia patients are infected with hepatitis C virus during blood transfusion. </w:t>
      </w:r>
    </w:p>
    <w:p w14:paraId="0494D3BB" w14:textId="77777777" w:rsidR="009C562B" w:rsidRPr="009C562B" w:rsidRDefault="009C562B" w:rsidP="009C562B">
      <w:pPr>
        <w:spacing w:after="200" w:line="276" w:lineRule="auto"/>
        <w:rPr>
          <w:rFonts w:ascii="Times New Roman" w:eastAsia="Calibri" w:hAnsi="Times New Roman" w:cs="Times New Roman"/>
          <w:sz w:val="2"/>
          <w:szCs w:val="2"/>
          <w:lang w:bidi="ar-IQ"/>
        </w:rPr>
      </w:pPr>
    </w:p>
    <w:p w14:paraId="5C8B56AB" w14:textId="77777777" w:rsidR="009C562B" w:rsidRPr="009C562B" w:rsidRDefault="009C562B" w:rsidP="009C562B">
      <w:pPr>
        <w:spacing w:after="200" w:line="276" w:lineRule="auto"/>
        <w:rPr>
          <w:rFonts w:ascii="Times New Roman" w:eastAsia="Calibri" w:hAnsi="Times New Roman" w:cs="Times New Roman"/>
          <w:b/>
          <w:bCs/>
          <w:sz w:val="24"/>
          <w:szCs w:val="24"/>
          <w:lang w:bidi="ar-IQ"/>
        </w:rPr>
      </w:pPr>
      <w:r w:rsidRPr="009C562B">
        <w:rPr>
          <w:rFonts w:ascii="Times New Roman" w:eastAsia="Calibri" w:hAnsi="Times New Roman" w:cs="Times New Roman"/>
          <w:b/>
          <w:bCs/>
          <w:sz w:val="24"/>
          <w:szCs w:val="24"/>
          <w:lang w:bidi="ar-IQ"/>
        </w:rPr>
        <w:t xml:space="preserve">References </w:t>
      </w:r>
    </w:p>
    <w:p w14:paraId="6888BEA0"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Lee YK, Kim HJ, Lee K, et al. Recent progress in laboratory diagnosis of thalassemia and hemoglobinopathy: a study by the Korean Red Blood Cell Disorder Working Party of the Korean Society of Hematology. Blood Res. </w:t>
      </w:r>
      <w:proofErr w:type="gramStart"/>
      <w:r w:rsidRPr="009C562B">
        <w:rPr>
          <w:rFonts w:ascii="Times New Roman" w:eastAsia="Calibri" w:hAnsi="Times New Roman" w:cs="Times New Roman"/>
          <w:sz w:val="24"/>
          <w:szCs w:val="24"/>
          <w:lang w:bidi="ar-IQ"/>
        </w:rPr>
        <w:t>2019;54:17</w:t>
      </w:r>
      <w:proofErr w:type="gramEnd"/>
      <w:r w:rsidRPr="009C562B">
        <w:rPr>
          <w:rFonts w:ascii="Times New Roman" w:eastAsia="Calibri" w:hAnsi="Times New Roman" w:cs="Times New Roman"/>
          <w:sz w:val="24"/>
          <w:szCs w:val="24"/>
          <w:lang w:bidi="ar-IQ"/>
        </w:rPr>
        <w:t xml:space="preserve">–22. </w:t>
      </w:r>
      <w:proofErr w:type="spellStart"/>
      <w:r w:rsidRPr="009C562B">
        <w:rPr>
          <w:rFonts w:ascii="Times New Roman" w:eastAsia="Calibri" w:hAnsi="Times New Roman" w:cs="Times New Roman"/>
          <w:sz w:val="24"/>
          <w:szCs w:val="24"/>
          <w:lang w:bidi="ar-IQ"/>
        </w:rPr>
        <w:t>doi</w:t>
      </w:r>
      <w:proofErr w:type="spellEnd"/>
      <w:r w:rsidRPr="009C562B">
        <w:rPr>
          <w:rFonts w:ascii="Times New Roman" w:eastAsia="Calibri" w:hAnsi="Times New Roman" w:cs="Times New Roman"/>
          <w:sz w:val="24"/>
          <w:szCs w:val="24"/>
          <w:lang w:bidi="ar-IQ"/>
        </w:rPr>
        <w:t xml:space="preserve">: 10.5045/br.2019.54.1.17. </w:t>
      </w:r>
    </w:p>
    <w:p w14:paraId="6105FE87"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proofErr w:type="spellStart"/>
      <w:r w:rsidRPr="009C562B">
        <w:rPr>
          <w:rFonts w:ascii="Times New Roman" w:eastAsia="Calibri" w:hAnsi="Times New Roman" w:cs="Times New Roman"/>
          <w:sz w:val="24"/>
          <w:szCs w:val="24"/>
          <w:lang w:bidi="ar-IQ"/>
        </w:rPr>
        <w:t>Munkongdee</w:t>
      </w:r>
      <w:proofErr w:type="spellEnd"/>
      <w:r w:rsidRPr="009C562B">
        <w:rPr>
          <w:rFonts w:ascii="Times New Roman" w:eastAsia="Calibri" w:hAnsi="Times New Roman" w:cs="Times New Roman"/>
          <w:sz w:val="24"/>
          <w:szCs w:val="24"/>
          <w:lang w:bidi="ar-IQ"/>
        </w:rPr>
        <w:t xml:space="preserve"> T, Chen P, </w:t>
      </w:r>
      <w:proofErr w:type="spellStart"/>
      <w:r w:rsidRPr="009C562B">
        <w:rPr>
          <w:rFonts w:ascii="Times New Roman" w:eastAsia="Calibri" w:hAnsi="Times New Roman" w:cs="Times New Roman"/>
          <w:sz w:val="24"/>
          <w:szCs w:val="24"/>
          <w:lang w:bidi="ar-IQ"/>
        </w:rPr>
        <w:t>Winichagoon</w:t>
      </w:r>
      <w:proofErr w:type="spellEnd"/>
      <w:r w:rsidRPr="009C562B">
        <w:rPr>
          <w:rFonts w:ascii="Times New Roman" w:eastAsia="Calibri" w:hAnsi="Times New Roman" w:cs="Times New Roman"/>
          <w:sz w:val="24"/>
          <w:szCs w:val="24"/>
          <w:lang w:bidi="ar-IQ"/>
        </w:rPr>
        <w:t xml:space="preserve"> P, </w:t>
      </w:r>
      <w:proofErr w:type="spellStart"/>
      <w:r w:rsidRPr="009C562B">
        <w:rPr>
          <w:rFonts w:ascii="Times New Roman" w:eastAsia="Calibri" w:hAnsi="Times New Roman" w:cs="Times New Roman"/>
          <w:sz w:val="24"/>
          <w:szCs w:val="24"/>
          <w:lang w:bidi="ar-IQ"/>
        </w:rPr>
        <w:t>Fucharoen</w:t>
      </w:r>
      <w:proofErr w:type="spellEnd"/>
      <w:r w:rsidRPr="009C562B">
        <w:rPr>
          <w:rFonts w:ascii="Times New Roman" w:eastAsia="Calibri" w:hAnsi="Times New Roman" w:cs="Times New Roman"/>
          <w:sz w:val="24"/>
          <w:szCs w:val="24"/>
          <w:lang w:bidi="ar-IQ"/>
        </w:rPr>
        <w:t xml:space="preserve"> S, </w:t>
      </w:r>
      <w:proofErr w:type="spellStart"/>
      <w:r w:rsidRPr="009C562B">
        <w:rPr>
          <w:rFonts w:ascii="Times New Roman" w:eastAsia="Calibri" w:hAnsi="Times New Roman" w:cs="Times New Roman"/>
          <w:sz w:val="24"/>
          <w:szCs w:val="24"/>
          <w:lang w:bidi="ar-IQ"/>
        </w:rPr>
        <w:t>Paiboonsukwong</w:t>
      </w:r>
      <w:proofErr w:type="spellEnd"/>
      <w:r w:rsidRPr="009C562B">
        <w:rPr>
          <w:rFonts w:ascii="Times New Roman" w:eastAsia="Calibri" w:hAnsi="Times New Roman" w:cs="Times New Roman"/>
          <w:sz w:val="24"/>
          <w:szCs w:val="24"/>
          <w:lang w:bidi="ar-IQ"/>
        </w:rPr>
        <w:t xml:space="preserve"> K. Update in laboratory diagnosis of thalassemia. Front Mol </w:t>
      </w:r>
      <w:proofErr w:type="spellStart"/>
      <w:r w:rsidRPr="009C562B">
        <w:rPr>
          <w:rFonts w:ascii="Times New Roman" w:eastAsia="Calibri" w:hAnsi="Times New Roman" w:cs="Times New Roman"/>
          <w:sz w:val="24"/>
          <w:szCs w:val="24"/>
          <w:lang w:bidi="ar-IQ"/>
        </w:rPr>
        <w:t>Biosci</w:t>
      </w:r>
      <w:proofErr w:type="spellEnd"/>
      <w:r w:rsidRPr="009C562B">
        <w:rPr>
          <w:rFonts w:ascii="Times New Roman" w:eastAsia="Calibri" w:hAnsi="Times New Roman" w:cs="Times New Roman"/>
          <w:sz w:val="24"/>
          <w:szCs w:val="24"/>
          <w:lang w:bidi="ar-IQ"/>
        </w:rPr>
        <w:t xml:space="preserve">. </w:t>
      </w:r>
      <w:proofErr w:type="gramStart"/>
      <w:r w:rsidRPr="009C562B">
        <w:rPr>
          <w:rFonts w:ascii="Times New Roman" w:eastAsia="Calibri" w:hAnsi="Times New Roman" w:cs="Times New Roman"/>
          <w:sz w:val="24"/>
          <w:szCs w:val="24"/>
          <w:lang w:bidi="ar-IQ"/>
        </w:rPr>
        <w:t>2020;7:74</w:t>
      </w:r>
      <w:proofErr w:type="gramEnd"/>
      <w:r w:rsidRPr="009C562B">
        <w:rPr>
          <w:rFonts w:ascii="Times New Roman" w:eastAsia="Calibri" w:hAnsi="Times New Roman" w:cs="Times New Roman"/>
          <w:sz w:val="24"/>
          <w:szCs w:val="24"/>
          <w:lang w:bidi="ar-IQ"/>
        </w:rPr>
        <w:t xml:space="preserve">. </w:t>
      </w:r>
      <w:proofErr w:type="spellStart"/>
      <w:r w:rsidRPr="009C562B">
        <w:rPr>
          <w:rFonts w:ascii="Times New Roman" w:eastAsia="Calibri" w:hAnsi="Times New Roman" w:cs="Times New Roman"/>
          <w:sz w:val="24"/>
          <w:szCs w:val="24"/>
          <w:lang w:bidi="ar-IQ"/>
        </w:rPr>
        <w:t>doi</w:t>
      </w:r>
      <w:proofErr w:type="spellEnd"/>
      <w:r w:rsidRPr="009C562B">
        <w:rPr>
          <w:rFonts w:ascii="Times New Roman" w:eastAsia="Calibri" w:hAnsi="Times New Roman" w:cs="Times New Roman"/>
          <w:sz w:val="24"/>
          <w:szCs w:val="24"/>
          <w:lang w:bidi="ar-IQ"/>
        </w:rPr>
        <w:t>: 10.3389/fmolb.2020.00074</w:t>
      </w:r>
    </w:p>
    <w:p w14:paraId="3E026B4B"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Motta I, </w:t>
      </w:r>
      <w:proofErr w:type="spellStart"/>
      <w:r w:rsidRPr="009C562B">
        <w:rPr>
          <w:rFonts w:ascii="Times New Roman" w:eastAsia="Calibri" w:hAnsi="Times New Roman" w:cs="Times New Roman"/>
          <w:sz w:val="24"/>
          <w:szCs w:val="24"/>
          <w:lang w:bidi="ar-IQ"/>
        </w:rPr>
        <w:t>Bou-Fakhredin</w:t>
      </w:r>
      <w:proofErr w:type="spellEnd"/>
      <w:r w:rsidRPr="009C562B">
        <w:rPr>
          <w:rFonts w:ascii="Times New Roman" w:eastAsia="Calibri" w:hAnsi="Times New Roman" w:cs="Times New Roman"/>
          <w:sz w:val="24"/>
          <w:szCs w:val="24"/>
          <w:lang w:bidi="ar-IQ"/>
        </w:rPr>
        <w:t xml:space="preserve"> R, Taher A, </w:t>
      </w:r>
      <w:proofErr w:type="spellStart"/>
      <w:r w:rsidRPr="009C562B">
        <w:rPr>
          <w:rFonts w:ascii="Times New Roman" w:eastAsia="Calibri" w:hAnsi="Times New Roman" w:cs="Times New Roman"/>
          <w:sz w:val="24"/>
          <w:szCs w:val="24"/>
          <w:lang w:bidi="ar-IQ"/>
        </w:rPr>
        <w:t>Cappellini</w:t>
      </w:r>
      <w:proofErr w:type="spellEnd"/>
      <w:r w:rsidRPr="009C562B">
        <w:rPr>
          <w:rFonts w:ascii="Times New Roman" w:eastAsia="Calibri" w:hAnsi="Times New Roman" w:cs="Times New Roman"/>
          <w:sz w:val="24"/>
          <w:szCs w:val="24"/>
          <w:lang w:bidi="ar-IQ"/>
        </w:rPr>
        <w:t xml:space="preserve"> M. Beta thalassemia: New therapeutic options beyond transfusion and iron chelation. Drugs. </w:t>
      </w:r>
      <w:proofErr w:type="gramStart"/>
      <w:r w:rsidRPr="009C562B">
        <w:rPr>
          <w:rFonts w:ascii="Times New Roman" w:eastAsia="Calibri" w:hAnsi="Times New Roman" w:cs="Times New Roman"/>
          <w:sz w:val="24"/>
          <w:szCs w:val="24"/>
          <w:lang w:bidi="ar-IQ"/>
        </w:rPr>
        <w:t>2020;15:1</w:t>
      </w:r>
      <w:proofErr w:type="gramEnd"/>
      <w:r w:rsidRPr="009C562B">
        <w:rPr>
          <w:rFonts w:ascii="Times New Roman" w:eastAsia="Calibri" w:hAnsi="Times New Roman" w:cs="Times New Roman"/>
          <w:sz w:val="24"/>
          <w:szCs w:val="24"/>
          <w:lang w:bidi="ar-IQ"/>
        </w:rPr>
        <w:t xml:space="preserve">-11.(5) A comprehensive ethnic-based analysis of alpha </w:t>
      </w:r>
      <w:proofErr w:type="spellStart"/>
      <w:r w:rsidRPr="009C562B">
        <w:rPr>
          <w:rFonts w:ascii="Times New Roman" w:eastAsia="Calibri" w:hAnsi="Times New Roman" w:cs="Times New Roman"/>
          <w:sz w:val="24"/>
          <w:szCs w:val="24"/>
          <w:lang w:bidi="ar-IQ"/>
        </w:rPr>
        <w:t>thalassaemia</w:t>
      </w:r>
      <w:proofErr w:type="spellEnd"/>
      <w:r w:rsidRPr="009C562B">
        <w:rPr>
          <w:rFonts w:ascii="Times New Roman" w:eastAsia="Calibri" w:hAnsi="Times New Roman" w:cs="Times New Roman"/>
          <w:sz w:val="24"/>
          <w:szCs w:val="24"/>
          <w:lang w:bidi="ar-IQ"/>
        </w:rPr>
        <w:t xml:space="preserve"> </w:t>
      </w:r>
      <w:proofErr w:type="spellStart"/>
      <w:r w:rsidRPr="009C562B">
        <w:rPr>
          <w:rFonts w:ascii="Times New Roman" w:eastAsia="Calibri" w:hAnsi="Times New Roman" w:cs="Times New Roman"/>
          <w:sz w:val="24"/>
          <w:szCs w:val="24"/>
          <w:lang w:bidi="ar-IQ"/>
        </w:rPr>
        <w:t>allelle</w:t>
      </w:r>
      <w:proofErr w:type="spellEnd"/>
      <w:r w:rsidRPr="009C562B">
        <w:rPr>
          <w:rFonts w:ascii="Times New Roman" w:eastAsia="Calibri" w:hAnsi="Times New Roman" w:cs="Times New Roman"/>
          <w:sz w:val="24"/>
          <w:szCs w:val="24"/>
          <w:lang w:bidi="ar-IQ"/>
        </w:rPr>
        <w:t xml:space="preserve"> frequency in northern Thailand.</w:t>
      </w:r>
    </w:p>
    <w:p w14:paraId="7DDAE573"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rtl/>
        </w:rPr>
      </w:pPr>
      <w:r w:rsidRPr="009C562B">
        <w:rPr>
          <w:rFonts w:ascii="Times New Roman" w:eastAsia="Calibri" w:hAnsi="Times New Roman" w:cs="Times New Roman"/>
          <w:sz w:val="24"/>
          <w:szCs w:val="24"/>
          <w:lang w:bidi="ar-IQ"/>
        </w:rPr>
        <w:lastRenderedPageBreak/>
        <w:t xml:space="preserve">Musharraf SG, Iqbal A, Ansari SH, Parveen S, Khan IA, Siddiqui AJ. β-thalassemia patients revealed a significant change of untargeted metabolites in comparison to healthy individuals. Sci Rep. </w:t>
      </w:r>
      <w:proofErr w:type="gramStart"/>
      <w:r w:rsidRPr="009C562B">
        <w:rPr>
          <w:rFonts w:ascii="Times New Roman" w:eastAsia="Calibri" w:hAnsi="Times New Roman" w:cs="Times New Roman"/>
          <w:sz w:val="24"/>
          <w:szCs w:val="24"/>
          <w:lang w:bidi="ar-IQ"/>
        </w:rPr>
        <w:t>2017;7:42249</w:t>
      </w:r>
      <w:proofErr w:type="gramEnd"/>
      <w:r w:rsidRPr="009C562B">
        <w:rPr>
          <w:rFonts w:ascii="Times New Roman" w:eastAsia="Calibri" w:hAnsi="Times New Roman" w:cs="Times New Roman"/>
          <w:sz w:val="24"/>
          <w:szCs w:val="24"/>
          <w:lang w:bidi="ar-IQ"/>
        </w:rPr>
        <w:t xml:space="preserve">. </w:t>
      </w:r>
      <w:proofErr w:type="spellStart"/>
      <w:r w:rsidRPr="009C562B">
        <w:rPr>
          <w:rFonts w:ascii="Times New Roman" w:eastAsia="Calibri" w:hAnsi="Times New Roman" w:cs="Times New Roman"/>
          <w:sz w:val="24"/>
          <w:szCs w:val="24"/>
          <w:lang w:bidi="ar-IQ"/>
        </w:rPr>
        <w:t>doi</w:t>
      </w:r>
      <w:proofErr w:type="spellEnd"/>
      <w:r w:rsidRPr="009C562B">
        <w:rPr>
          <w:rFonts w:ascii="Times New Roman" w:eastAsia="Calibri" w:hAnsi="Times New Roman" w:cs="Times New Roman"/>
          <w:sz w:val="24"/>
          <w:szCs w:val="24"/>
          <w:lang w:bidi="ar-IQ"/>
        </w:rPr>
        <w:t>: 10.1038/srep42249</w:t>
      </w:r>
    </w:p>
    <w:p w14:paraId="51A15860"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Gong Y, Zhang X, Zhang Q, et al. A natural DNMT1 mutation elevates the fetal hemoglobin level via epigenetic </w:t>
      </w:r>
      <w:proofErr w:type="spellStart"/>
      <w:r w:rsidRPr="009C562B">
        <w:rPr>
          <w:rFonts w:ascii="Times New Roman" w:eastAsia="Calibri" w:hAnsi="Times New Roman" w:cs="Times New Roman"/>
          <w:sz w:val="24"/>
          <w:szCs w:val="24"/>
          <w:lang w:bidi="ar-IQ"/>
        </w:rPr>
        <w:t>derepression</w:t>
      </w:r>
      <w:proofErr w:type="spellEnd"/>
      <w:r w:rsidRPr="009C562B">
        <w:rPr>
          <w:rFonts w:ascii="Times New Roman" w:eastAsia="Calibri" w:hAnsi="Times New Roman" w:cs="Times New Roman"/>
          <w:sz w:val="24"/>
          <w:szCs w:val="24"/>
          <w:lang w:bidi="ar-IQ"/>
        </w:rPr>
        <w:t xml:space="preserve"> of the γ-globin gene in β-thalassemia. Blood. 2021;137(12):1652-1657.</w:t>
      </w:r>
    </w:p>
    <w:p w14:paraId="35C82E6C"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proofErr w:type="spellStart"/>
      <w:r w:rsidRPr="009C562B">
        <w:rPr>
          <w:rFonts w:ascii="Times New Roman" w:eastAsia="Calibri" w:hAnsi="Times New Roman" w:cs="Times New Roman"/>
          <w:sz w:val="24"/>
          <w:szCs w:val="24"/>
          <w:lang w:bidi="ar-IQ"/>
        </w:rPr>
        <w:t>Ahmadpanah</w:t>
      </w:r>
      <w:proofErr w:type="spellEnd"/>
      <w:r w:rsidRPr="009C562B">
        <w:rPr>
          <w:rFonts w:ascii="Times New Roman" w:eastAsia="Calibri" w:hAnsi="Times New Roman" w:cs="Times New Roman"/>
          <w:sz w:val="24"/>
          <w:szCs w:val="24"/>
          <w:lang w:bidi="ar-IQ"/>
        </w:rPr>
        <w:t xml:space="preserve"> M, </w:t>
      </w:r>
      <w:proofErr w:type="spellStart"/>
      <w:r w:rsidRPr="009C562B">
        <w:rPr>
          <w:rFonts w:ascii="Times New Roman" w:eastAsia="Calibri" w:hAnsi="Times New Roman" w:cs="Times New Roman"/>
          <w:sz w:val="24"/>
          <w:szCs w:val="24"/>
          <w:lang w:bidi="ar-IQ"/>
        </w:rPr>
        <w:t>Asadi</w:t>
      </w:r>
      <w:proofErr w:type="spellEnd"/>
      <w:r w:rsidRPr="009C562B">
        <w:rPr>
          <w:rFonts w:ascii="Times New Roman" w:eastAsia="Calibri" w:hAnsi="Times New Roman" w:cs="Times New Roman"/>
          <w:sz w:val="24"/>
          <w:szCs w:val="24"/>
          <w:lang w:bidi="ar-IQ"/>
        </w:rPr>
        <w:t xml:space="preserve"> Y, </w:t>
      </w:r>
      <w:proofErr w:type="spellStart"/>
      <w:r w:rsidRPr="009C562B">
        <w:rPr>
          <w:rFonts w:ascii="Times New Roman" w:eastAsia="Calibri" w:hAnsi="Times New Roman" w:cs="Times New Roman"/>
          <w:sz w:val="24"/>
          <w:szCs w:val="24"/>
          <w:lang w:bidi="ar-IQ"/>
        </w:rPr>
        <w:t>Haghighi</w:t>
      </w:r>
      <w:proofErr w:type="spellEnd"/>
      <w:r w:rsidRPr="009C562B">
        <w:rPr>
          <w:rFonts w:ascii="Times New Roman" w:eastAsia="Calibri" w:hAnsi="Times New Roman" w:cs="Times New Roman"/>
          <w:sz w:val="24"/>
          <w:szCs w:val="24"/>
          <w:lang w:bidi="ar-IQ"/>
        </w:rPr>
        <w:t xml:space="preserve"> M, </w:t>
      </w:r>
      <w:proofErr w:type="spellStart"/>
      <w:r w:rsidRPr="009C562B">
        <w:rPr>
          <w:rFonts w:ascii="Times New Roman" w:eastAsia="Calibri" w:hAnsi="Times New Roman" w:cs="Times New Roman"/>
          <w:sz w:val="24"/>
          <w:szCs w:val="24"/>
          <w:lang w:bidi="ar-IQ"/>
        </w:rPr>
        <w:t>Ghasemibasir</w:t>
      </w:r>
      <w:proofErr w:type="spellEnd"/>
      <w:r w:rsidRPr="009C562B">
        <w:rPr>
          <w:rFonts w:ascii="Times New Roman" w:eastAsia="Calibri" w:hAnsi="Times New Roman" w:cs="Times New Roman"/>
          <w:sz w:val="24"/>
          <w:szCs w:val="24"/>
          <w:lang w:bidi="ar-IQ"/>
        </w:rPr>
        <w:t xml:space="preserve"> H, </w:t>
      </w:r>
      <w:proofErr w:type="spellStart"/>
      <w:r w:rsidRPr="009C562B">
        <w:rPr>
          <w:rFonts w:ascii="Times New Roman" w:eastAsia="Calibri" w:hAnsi="Times New Roman" w:cs="Times New Roman"/>
          <w:sz w:val="24"/>
          <w:szCs w:val="24"/>
          <w:lang w:bidi="ar-IQ"/>
        </w:rPr>
        <w:t>Khanlarzadeh</w:t>
      </w:r>
      <w:proofErr w:type="spellEnd"/>
      <w:r w:rsidRPr="009C562B">
        <w:rPr>
          <w:rFonts w:ascii="Times New Roman" w:eastAsia="Calibri" w:hAnsi="Times New Roman" w:cs="Times New Roman"/>
          <w:sz w:val="24"/>
          <w:szCs w:val="24"/>
          <w:lang w:bidi="ar-IQ"/>
        </w:rPr>
        <w:t xml:space="preserve"> E, Brand S. In Patients with Minor Beta-Thalassemia, Cognitive Performance Is Related to Length of Education, But Not to Minor Beta-Thalassemia or Hemoglobin Levels. Iran J Psychiatry. 2019 Jan;14(1):47-5</w:t>
      </w:r>
      <w:r w:rsidRPr="009C562B">
        <w:rPr>
          <w:rFonts w:ascii="Times New Roman" w:eastAsia="Calibri" w:hAnsi="Times New Roman" w:cs="Times New Roman"/>
          <w:sz w:val="24"/>
          <w:szCs w:val="24"/>
          <w:rtl/>
          <w:lang w:bidi="ar-IQ"/>
        </w:rPr>
        <w:t xml:space="preserve"> </w:t>
      </w:r>
    </w:p>
    <w:p w14:paraId="5BA9AD04"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Jameson JL, et al., eds. Disorders of hemoglobin. In: Harrison's Principles of Internal Medicine. 20th ed. The McGraw-Hill Companies; 2018. https://accessmedicine.mhmedical.com. Accessed Oct. 6, 2019.</w:t>
      </w:r>
    </w:p>
    <w:p w14:paraId="175F4CBF"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proofErr w:type="spellStart"/>
      <w:r w:rsidRPr="009C562B">
        <w:rPr>
          <w:rFonts w:ascii="Times New Roman" w:eastAsia="Calibri" w:hAnsi="Times New Roman" w:cs="Times New Roman"/>
          <w:sz w:val="24"/>
          <w:szCs w:val="24"/>
          <w:lang w:bidi="ar-IQ"/>
        </w:rPr>
        <w:t>Garyfalia</w:t>
      </w:r>
      <w:proofErr w:type="spellEnd"/>
      <w:r w:rsidRPr="009C562B">
        <w:rPr>
          <w:rFonts w:ascii="Times New Roman" w:eastAsia="Calibri" w:hAnsi="Times New Roman" w:cs="Times New Roman"/>
          <w:sz w:val="24"/>
          <w:szCs w:val="24"/>
          <w:lang w:bidi="ar-IQ"/>
        </w:rPr>
        <w:t xml:space="preserve"> </w:t>
      </w:r>
      <w:proofErr w:type="spellStart"/>
      <w:proofErr w:type="gramStart"/>
      <w:r w:rsidRPr="009C562B">
        <w:rPr>
          <w:rFonts w:ascii="Times New Roman" w:eastAsia="Calibri" w:hAnsi="Times New Roman" w:cs="Times New Roman"/>
          <w:sz w:val="24"/>
          <w:szCs w:val="24"/>
          <w:lang w:bidi="ar-IQ"/>
        </w:rPr>
        <w:t>Karponi</w:t>
      </w:r>
      <w:proofErr w:type="spellEnd"/>
      <w:r w:rsidRPr="009C562B">
        <w:rPr>
          <w:rFonts w:ascii="Times New Roman" w:eastAsia="Calibri" w:hAnsi="Times New Roman" w:cs="Times New Roman"/>
          <w:sz w:val="24"/>
          <w:szCs w:val="24"/>
          <w:lang w:bidi="ar-IQ"/>
        </w:rPr>
        <w:t xml:space="preserve">  and</w:t>
      </w:r>
      <w:proofErr w:type="gramEnd"/>
      <w:r w:rsidRPr="009C562B">
        <w:rPr>
          <w:rFonts w:ascii="Times New Roman" w:eastAsia="Calibri" w:hAnsi="Times New Roman" w:cs="Times New Roman"/>
          <w:sz w:val="24"/>
          <w:szCs w:val="24"/>
          <w:lang w:bidi="ar-IQ"/>
        </w:rPr>
        <w:t xml:space="preserve"> Nikolaos </w:t>
      </w:r>
      <w:proofErr w:type="spellStart"/>
      <w:r w:rsidRPr="009C562B">
        <w:rPr>
          <w:rFonts w:ascii="Times New Roman" w:eastAsia="Calibri" w:hAnsi="Times New Roman" w:cs="Times New Roman"/>
          <w:sz w:val="24"/>
          <w:szCs w:val="24"/>
          <w:lang w:bidi="ar-IQ"/>
        </w:rPr>
        <w:t>Zogas</w:t>
      </w:r>
      <w:proofErr w:type="spellEnd"/>
      <w:r w:rsidRPr="009C562B">
        <w:rPr>
          <w:rFonts w:ascii="Times New Roman" w:eastAsia="Calibri" w:hAnsi="Times New Roman" w:cs="Times New Roman"/>
          <w:sz w:val="24"/>
          <w:szCs w:val="24"/>
          <w:lang w:bidi="ar-IQ"/>
        </w:rPr>
        <w:t>, Gene Therapy For Beta-Thalassemia: Updated Perspectives, The Application of Clinical Genetics 2019:12 167–180</w:t>
      </w:r>
    </w:p>
    <w:p w14:paraId="3E0FEA24"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Shaukat Ali, </w:t>
      </w:r>
      <w:proofErr w:type="spellStart"/>
      <w:r w:rsidRPr="009C562B">
        <w:rPr>
          <w:rFonts w:ascii="Times New Roman" w:eastAsia="Calibri" w:hAnsi="Times New Roman" w:cs="Times New Roman"/>
          <w:sz w:val="24"/>
          <w:szCs w:val="24"/>
          <w:lang w:bidi="ar-IQ"/>
        </w:rPr>
        <w:t>Shumaila</w:t>
      </w:r>
      <w:proofErr w:type="spellEnd"/>
      <w:r w:rsidRPr="009C562B">
        <w:rPr>
          <w:rFonts w:ascii="Times New Roman" w:eastAsia="Calibri" w:hAnsi="Times New Roman" w:cs="Times New Roman"/>
          <w:sz w:val="24"/>
          <w:szCs w:val="24"/>
          <w:lang w:bidi="ar-IQ"/>
        </w:rPr>
        <w:t xml:space="preserve"> Mumtaz, Hafiz Abdullah Shakir, Muhammad Khan, Hafiz Muhammad Tahir, </w:t>
      </w:r>
      <w:proofErr w:type="spellStart"/>
      <w:r w:rsidRPr="009C562B">
        <w:rPr>
          <w:rFonts w:ascii="Times New Roman" w:eastAsia="Calibri" w:hAnsi="Times New Roman" w:cs="Times New Roman"/>
          <w:sz w:val="24"/>
          <w:szCs w:val="24"/>
          <w:lang w:bidi="ar-IQ"/>
        </w:rPr>
        <w:t>Samaira</w:t>
      </w:r>
      <w:proofErr w:type="spellEnd"/>
      <w:r w:rsidRPr="009C562B">
        <w:rPr>
          <w:rFonts w:ascii="Times New Roman" w:eastAsia="Calibri" w:hAnsi="Times New Roman" w:cs="Times New Roman"/>
          <w:sz w:val="24"/>
          <w:szCs w:val="24"/>
          <w:lang w:bidi="ar-IQ"/>
        </w:rPr>
        <w:t xml:space="preserve"> Mumtaz, </w:t>
      </w:r>
      <w:proofErr w:type="spellStart"/>
      <w:r w:rsidRPr="009C562B">
        <w:rPr>
          <w:rFonts w:ascii="Times New Roman" w:eastAsia="Calibri" w:hAnsi="Times New Roman" w:cs="Times New Roman"/>
          <w:sz w:val="24"/>
          <w:szCs w:val="24"/>
          <w:lang w:bidi="ar-IQ"/>
        </w:rPr>
        <w:t>Tafail</w:t>
      </w:r>
      <w:proofErr w:type="spellEnd"/>
      <w:r w:rsidRPr="009C562B">
        <w:rPr>
          <w:rFonts w:ascii="Times New Roman" w:eastAsia="Calibri" w:hAnsi="Times New Roman" w:cs="Times New Roman"/>
          <w:sz w:val="24"/>
          <w:szCs w:val="24"/>
          <w:lang w:bidi="ar-IQ"/>
        </w:rPr>
        <w:t xml:space="preserve"> Akbar Mughal, Ali Hassan, Syed Akif Raza Kazmi, Sadia … Current status of beta-thalassemia and its treatment strategies First published: 05 November 2021 https://doi.org/10.1002/mgg3.1788 </w:t>
      </w:r>
    </w:p>
    <w:p w14:paraId="03964E1C"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 </w:t>
      </w:r>
      <w:proofErr w:type="spellStart"/>
      <w:r w:rsidRPr="009C562B">
        <w:rPr>
          <w:rFonts w:ascii="Times New Roman" w:eastAsia="Calibri" w:hAnsi="Times New Roman" w:cs="Times New Roman"/>
          <w:sz w:val="24"/>
          <w:szCs w:val="24"/>
          <w:lang w:bidi="ar-IQ"/>
        </w:rPr>
        <w:t>Qabas</w:t>
      </w:r>
      <w:proofErr w:type="spellEnd"/>
      <w:r w:rsidRPr="009C562B">
        <w:rPr>
          <w:rFonts w:ascii="Times New Roman" w:eastAsia="Calibri" w:hAnsi="Times New Roman" w:cs="Times New Roman"/>
          <w:sz w:val="24"/>
          <w:szCs w:val="24"/>
          <w:lang w:bidi="ar-IQ"/>
        </w:rPr>
        <w:t xml:space="preserve"> </w:t>
      </w:r>
      <w:proofErr w:type="spellStart"/>
      <w:r w:rsidRPr="009C562B">
        <w:rPr>
          <w:rFonts w:ascii="Times New Roman" w:eastAsia="Calibri" w:hAnsi="Times New Roman" w:cs="Times New Roman"/>
          <w:sz w:val="24"/>
          <w:szCs w:val="24"/>
          <w:lang w:bidi="ar-IQ"/>
        </w:rPr>
        <w:t>Neamah</w:t>
      </w:r>
      <w:proofErr w:type="spellEnd"/>
      <w:r w:rsidRPr="009C562B">
        <w:rPr>
          <w:rFonts w:ascii="Times New Roman" w:eastAsia="Calibri" w:hAnsi="Times New Roman" w:cs="Times New Roman"/>
          <w:sz w:val="24"/>
          <w:szCs w:val="24"/>
          <w:lang w:bidi="ar-IQ"/>
        </w:rPr>
        <w:t xml:space="preserve"> AL-Hajjar and Haider </w:t>
      </w:r>
      <w:proofErr w:type="spellStart"/>
      <w:r w:rsidRPr="009C562B">
        <w:rPr>
          <w:rFonts w:ascii="Times New Roman" w:eastAsia="Calibri" w:hAnsi="Times New Roman" w:cs="Times New Roman"/>
          <w:sz w:val="24"/>
          <w:szCs w:val="24"/>
          <w:lang w:bidi="ar-IQ"/>
        </w:rPr>
        <w:t>Turky</w:t>
      </w:r>
      <w:proofErr w:type="spellEnd"/>
      <w:r w:rsidRPr="009C562B">
        <w:rPr>
          <w:rFonts w:ascii="Times New Roman" w:eastAsia="Calibri" w:hAnsi="Times New Roman" w:cs="Times New Roman"/>
          <w:sz w:val="24"/>
          <w:szCs w:val="24"/>
          <w:lang w:bidi="ar-IQ"/>
        </w:rPr>
        <w:t xml:space="preserve"> Mousa Al-Mousawi, Immunological and Molecular Diagnosis of Cytomegalovirus Infection between Aborted &amp; Pregnant Women in Babylon City, Baghdad Science Journal, 2021, Vol. 18 No.2 (Suppl. June), P-ISSN: 2078-8665, DOI: http://dx.doi.org/10.21123/bsj.2021.18.2(Suppl.).1086</w:t>
      </w:r>
    </w:p>
    <w:p w14:paraId="383F3248"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proofErr w:type="spellStart"/>
      <w:r w:rsidRPr="009C562B">
        <w:rPr>
          <w:rFonts w:ascii="Times New Roman" w:eastAsia="Calibri" w:hAnsi="Times New Roman" w:cs="Times New Roman"/>
          <w:sz w:val="24"/>
          <w:szCs w:val="24"/>
          <w:lang w:bidi="ar-IQ"/>
        </w:rPr>
        <w:t>Glasel</w:t>
      </w:r>
      <w:proofErr w:type="spellEnd"/>
      <w:r w:rsidRPr="009C562B">
        <w:rPr>
          <w:rFonts w:ascii="Times New Roman" w:eastAsia="Calibri" w:hAnsi="Times New Roman" w:cs="Times New Roman"/>
          <w:sz w:val="24"/>
          <w:szCs w:val="24"/>
          <w:lang w:bidi="ar-IQ"/>
        </w:rPr>
        <w:t>, J.A. (2017) Validity of Nucleic Acid Purities Monitored by A260/A280 Absorbance Ratios, Biotechniques 18:62-63</w:t>
      </w:r>
    </w:p>
    <w:p w14:paraId="6B78D124"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Mohsen </w:t>
      </w:r>
      <w:proofErr w:type="spellStart"/>
      <w:r w:rsidRPr="009C562B">
        <w:rPr>
          <w:rFonts w:ascii="Times New Roman" w:eastAsia="Calibri" w:hAnsi="Times New Roman" w:cs="Times New Roman"/>
          <w:sz w:val="24"/>
          <w:szCs w:val="24"/>
          <w:lang w:bidi="ar-IQ"/>
        </w:rPr>
        <w:t>Vakili</w:t>
      </w:r>
      <w:proofErr w:type="spellEnd"/>
      <w:r w:rsidRPr="009C562B">
        <w:rPr>
          <w:rFonts w:ascii="Times New Roman" w:eastAsia="Calibri" w:hAnsi="Times New Roman" w:cs="Times New Roman"/>
          <w:sz w:val="24"/>
          <w:szCs w:val="24"/>
          <w:lang w:bidi="ar-IQ"/>
        </w:rPr>
        <w:t xml:space="preserve"> Sadeghi, Maryam </w:t>
      </w:r>
      <w:proofErr w:type="spellStart"/>
      <w:r w:rsidRPr="009C562B">
        <w:rPr>
          <w:rFonts w:ascii="Times New Roman" w:eastAsia="Calibri" w:hAnsi="Times New Roman" w:cs="Times New Roman"/>
          <w:sz w:val="24"/>
          <w:szCs w:val="24"/>
          <w:lang w:bidi="ar-IQ"/>
        </w:rPr>
        <w:t>Mirghorbani</w:t>
      </w:r>
      <w:proofErr w:type="spellEnd"/>
      <w:r w:rsidRPr="009C562B">
        <w:rPr>
          <w:rFonts w:ascii="Times New Roman" w:eastAsia="Calibri" w:hAnsi="Times New Roman" w:cs="Times New Roman"/>
          <w:sz w:val="24"/>
          <w:szCs w:val="24"/>
          <w:lang w:bidi="ar-IQ"/>
        </w:rPr>
        <w:t xml:space="preserve"> and </w:t>
      </w:r>
      <w:proofErr w:type="spellStart"/>
      <w:r w:rsidRPr="009C562B">
        <w:rPr>
          <w:rFonts w:ascii="Times New Roman" w:eastAsia="Calibri" w:hAnsi="Times New Roman" w:cs="Times New Roman"/>
          <w:sz w:val="24"/>
          <w:szCs w:val="24"/>
          <w:lang w:bidi="ar-IQ"/>
        </w:rPr>
        <w:t>Roghayeh</w:t>
      </w:r>
      <w:proofErr w:type="spellEnd"/>
      <w:r w:rsidRPr="009C562B">
        <w:rPr>
          <w:rFonts w:ascii="Times New Roman" w:eastAsia="Calibri" w:hAnsi="Times New Roman" w:cs="Times New Roman"/>
          <w:sz w:val="24"/>
          <w:szCs w:val="24"/>
          <w:lang w:bidi="ar-IQ"/>
        </w:rPr>
        <w:t xml:space="preserve"> Akbari. β-Thalassemia minor &amp; renal tubular dysfunction: is there any association. BMC Nephrology (2021) 22:404 </w:t>
      </w:r>
      <w:hyperlink r:id="rId216" w:history="1">
        <w:r w:rsidRPr="009C562B">
          <w:rPr>
            <w:rFonts w:ascii="Times New Roman" w:eastAsia="Calibri" w:hAnsi="Times New Roman" w:cs="Times New Roman"/>
            <w:sz w:val="24"/>
            <w:szCs w:val="24"/>
            <w:u w:val="single"/>
            <w:lang w:bidi="ar-IQ"/>
          </w:rPr>
          <w:t>https://doi.org/10.1186/s12882-021-02602-9</w:t>
        </w:r>
      </w:hyperlink>
    </w:p>
    <w:p w14:paraId="14FC3BE1"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Correction: Koh et al. Targeting MicroRNA-485-3p Blocks Alzheimer's Disease Progression. Int. J. Mol. Sci. 2021, 22, 13136.</w:t>
      </w:r>
    </w:p>
    <w:p w14:paraId="2B91EC80"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McPherson, RA; Pincus, MR (2017). Henry's Clinical Diagnosis and Management by Laboratory Methods (23 ed.). Elsevier Health Sciences. p. 590. ISBN 978-0-323-41315-2.</w:t>
      </w:r>
    </w:p>
    <w:p w14:paraId="182AA219"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proofErr w:type="spellStart"/>
      <w:r w:rsidRPr="009C562B">
        <w:rPr>
          <w:rFonts w:ascii="Times New Roman" w:eastAsia="Calibri" w:hAnsi="Times New Roman" w:cs="Times New Roman"/>
          <w:sz w:val="24"/>
          <w:szCs w:val="24"/>
          <w:lang w:bidi="ar-IQ"/>
        </w:rPr>
        <w:t>Zaghloul</w:t>
      </w:r>
      <w:proofErr w:type="spellEnd"/>
      <w:r w:rsidRPr="009C562B">
        <w:rPr>
          <w:rFonts w:ascii="Times New Roman" w:eastAsia="Calibri" w:hAnsi="Times New Roman" w:cs="Times New Roman"/>
          <w:sz w:val="24"/>
          <w:szCs w:val="24"/>
          <w:lang w:bidi="ar-IQ"/>
        </w:rPr>
        <w:t xml:space="preserve"> A., Al-Bukhari T.A., </w:t>
      </w:r>
      <w:proofErr w:type="spellStart"/>
      <w:r w:rsidRPr="009C562B">
        <w:rPr>
          <w:rFonts w:ascii="Times New Roman" w:eastAsia="Calibri" w:hAnsi="Times New Roman" w:cs="Times New Roman"/>
          <w:sz w:val="24"/>
          <w:szCs w:val="24"/>
          <w:lang w:bidi="ar-IQ"/>
        </w:rPr>
        <w:t>Bajuaifer</w:t>
      </w:r>
      <w:proofErr w:type="spellEnd"/>
      <w:r w:rsidRPr="009C562B">
        <w:rPr>
          <w:rFonts w:ascii="Times New Roman" w:eastAsia="Calibri" w:hAnsi="Times New Roman" w:cs="Times New Roman"/>
          <w:sz w:val="24"/>
          <w:szCs w:val="24"/>
          <w:lang w:bidi="ar-IQ"/>
        </w:rPr>
        <w:t xml:space="preserve"> N., </w:t>
      </w:r>
      <w:proofErr w:type="spellStart"/>
      <w:r w:rsidRPr="009C562B">
        <w:rPr>
          <w:rFonts w:ascii="Times New Roman" w:eastAsia="Calibri" w:hAnsi="Times New Roman" w:cs="Times New Roman"/>
          <w:sz w:val="24"/>
          <w:szCs w:val="24"/>
          <w:lang w:bidi="ar-IQ"/>
        </w:rPr>
        <w:t>Shalaby</w:t>
      </w:r>
      <w:proofErr w:type="spellEnd"/>
      <w:r w:rsidRPr="009C562B">
        <w:rPr>
          <w:rFonts w:ascii="Times New Roman" w:eastAsia="Calibri" w:hAnsi="Times New Roman" w:cs="Times New Roman"/>
          <w:sz w:val="24"/>
          <w:szCs w:val="24"/>
          <w:lang w:bidi="ar-IQ"/>
        </w:rPr>
        <w:t xml:space="preserve"> M., Al-Pakistani H.A., Halawani S.H., </w:t>
      </w:r>
      <w:proofErr w:type="spellStart"/>
      <w:r w:rsidRPr="009C562B">
        <w:rPr>
          <w:rFonts w:ascii="Times New Roman" w:eastAsia="Calibri" w:hAnsi="Times New Roman" w:cs="Times New Roman"/>
          <w:sz w:val="24"/>
          <w:szCs w:val="24"/>
          <w:lang w:bidi="ar-IQ"/>
        </w:rPr>
        <w:t>Teama</w:t>
      </w:r>
      <w:proofErr w:type="spellEnd"/>
      <w:r w:rsidRPr="009C562B">
        <w:rPr>
          <w:rFonts w:ascii="Times New Roman" w:eastAsia="Calibri" w:hAnsi="Times New Roman" w:cs="Times New Roman"/>
          <w:sz w:val="24"/>
          <w:szCs w:val="24"/>
          <w:lang w:bidi="ar-IQ"/>
        </w:rPr>
        <w:t xml:space="preserve"> S.H., </w:t>
      </w:r>
      <w:proofErr w:type="spellStart"/>
      <w:r w:rsidRPr="009C562B">
        <w:rPr>
          <w:rFonts w:ascii="Times New Roman" w:eastAsia="Calibri" w:hAnsi="Times New Roman" w:cs="Times New Roman"/>
          <w:sz w:val="24"/>
          <w:szCs w:val="24"/>
          <w:lang w:bidi="ar-IQ"/>
        </w:rPr>
        <w:t>Wassif</w:t>
      </w:r>
      <w:proofErr w:type="spellEnd"/>
      <w:r w:rsidRPr="009C562B">
        <w:rPr>
          <w:rFonts w:ascii="Times New Roman" w:eastAsia="Calibri" w:hAnsi="Times New Roman" w:cs="Times New Roman"/>
          <w:sz w:val="24"/>
          <w:szCs w:val="24"/>
          <w:lang w:bidi="ar-IQ"/>
        </w:rPr>
        <w:t xml:space="preserve"> G.A. Introduction of new formulas and evaluation of the previous red blood cell indices and formulas in the differentiation between beta thalassemia trait and iron deficiency anemia in the Makkah region. Hematology. 2016;21(6):351–358.</w:t>
      </w:r>
    </w:p>
    <w:p w14:paraId="36996A61"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Nasir A.S. Al-Allawi Helene </w:t>
      </w:r>
      <w:proofErr w:type="spellStart"/>
      <w:proofErr w:type="gramStart"/>
      <w:r w:rsidRPr="009C562B">
        <w:rPr>
          <w:rFonts w:ascii="Times New Roman" w:eastAsia="Calibri" w:hAnsi="Times New Roman" w:cs="Times New Roman"/>
          <w:sz w:val="24"/>
          <w:szCs w:val="24"/>
          <w:lang w:bidi="ar-IQ"/>
        </w:rPr>
        <w:t>Puehringer</w:t>
      </w:r>
      <w:proofErr w:type="spellEnd"/>
      <w:r w:rsidRPr="009C562B">
        <w:rPr>
          <w:rFonts w:ascii="Times New Roman" w:eastAsia="Calibri" w:hAnsi="Times New Roman" w:cs="Times New Roman"/>
          <w:sz w:val="24"/>
          <w:szCs w:val="24"/>
          <w:lang w:bidi="ar-IQ"/>
        </w:rPr>
        <w:t xml:space="preserve">  </w:t>
      </w:r>
      <w:proofErr w:type="spellStart"/>
      <w:r w:rsidRPr="009C562B">
        <w:rPr>
          <w:rFonts w:ascii="Times New Roman" w:eastAsia="Calibri" w:hAnsi="Times New Roman" w:cs="Times New Roman"/>
          <w:sz w:val="24"/>
          <w:szCs w:val="24"/>
          <w:lang w:bidi="ar-IQ"/>
        </w:rPr>
        <w:t>Ruzaiqah</w:t>
      </w:r>
      <w:proofErr w:type="spellEnd"/>
      <w:proofErr w:type="gramEnd"/>
      <w:r w:rsidRPr="009C562B">
        <w:rPr>
          <w:rFonts w:ascii="Times New Roman" w:eastAsia="Calibri" w:hAnsi="Times New Roman" w:cs="Times New Roman"/>
          <w:sz w:val="24"/>
          <w:szCs w:val="24"/>
          <w:lang w:bidi="ar-IQ"/>
        </w:rPr>
        <w:t xml:space="preserve"> A. Raheem and Christian </w:t>
      </w:r>
      <w:proofErr w:type="spellStart"/>
      <w:r w:rsidRPr="009C562B">
        <w:rPr>
          <w:rFonts w:ascii="Times New Roman" w:eastAsia="Calibri" w:hAnsi="Times New Roman" w:cs="Times New Roman"/>
          <w:sz w:val="24"/>
          <w:szCs w:val="24"/>
          <w:lang w:bidi="ar-IQ"/>
        </w:rPr>
        <w:t>Oberkanins</w:t>
      </w:r>
      <w:proofErr w:type="spellEnd"/>
      <w:r w:rsidRPr="009C562B">
        <w:rPr>
          <w:rFonts w:ascii="Times New Roman" w:eastAsia="Calibri" w:hAnsi="Times New Roman" w:cs="Times New Roman"/>
          <w:sz w:val="24"/>
          <w:szCs w:val="24"/>
          <w:lang w:bidi="ar-IQ"/>
        </w:rPr>
        <w:t xml:space="preserve"> Published Online:13 May 2015 (Genetic Modifiers in β-Thalassemia Intermedia: A Study on 102 Iraqi Arab Patients)</w:t>
      </w:r>
    </w:p>
    <w:p w14:paraId="3692E826"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Yang CHT, </w:t>
      </w:r>
      <w:proofErr w:type="spellStart"/>
      <w:r w:rsidRPr="009C562B">
        <w:rPr>
          <w:rFonts w:ascii="Times New Roman" w:eastAsia="Calibri" w:hAnsi="Times New Roman" w:cs="Times New Roman"/>
          <w:sz w:val="24"/>
          <w:szCs w:val="24"/>
          <w:lang w:bidi="ar-IQ"/>
        </w:rPr>
        <w:t>Yoo</w:t>
      </w:r>
      <w:proofErr w:type="spellEnd"/>
      <w:r w:rsidRPr="009C562B">
        <w:rPr>
          <w:rFonts w:ascii="Times New Roman" w:eastAsia="Calibri" w:hAnsi="Times New Roman" w:cs="Times New Roman"/>
          <w:sz w:val="24"/>
          <w:szCs w:val="24"/>
          <w:lang w:bidi="ar-IQ"/>
        </w:rPr>
        <w:t xml:space="preserve"> ER, Ahmed A. The role of direct-acting antivirals in the treatment of children with chronic hepatitis C. Journal of Clinical and Translational Hepatology. 2017;5(1):59-66.</w:t>
      </w:r>
    </w:p>
    <w:p w14:paraId="3CE0DCA3"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Amer </w:t>
      </w:r>
      <w:proofErr w:type="spellStart"/>
      <w:r w:rsidRPr="009C562B">
        <w:rPr>
          <w:rFonts w:ascii="Times New Roman" w:eastAsia="Calibri" w:hAnsi="Times New Roman" w:cs="Times New Roman"/>
          <w:sz w:val="24"/>
          <w:szCs w:val="24"/>
          <w:lang w:bidi="ar-IQ"/>
        </w:rPr>
        <w:t>Wahed</w:t>
      </w:r>
      <w:proofErr w:type="spellEnd"/>
      <w:r w:rsidRPr="009C562B">
        <w:rPr>
          <w:rFonts w:ascii="Times New Roman" w:eastAsia="Calibri" w:hAnsi="Times New Roman" w:cs="Times New Roman"/>
          <w:sz w:val="24"/>
          <w:szCs w:val="24"/>
          <w:lang w:bidi="ar-IQ"/>
        </w:rPr>
        <w:t xml:space="preserve"> MD, </w:t>
      </w:r>
      <w:proofErr w:type="spellStart"/>
      <w:r w:rsidRPr="009C562B">
        <w:rPr>
          <w:rFonts w:ascii="Times New Roman" w:eastAsia="Calibri" w:hAnsi="Times New Roman" w:cs="Times New Roman"/>
          <w:sz w:val="24"/>
          <w:szCs w:val="24"/>
          <w:lang w:bidi="ar-IQ"/>
        </w:rPr>
        <w:t>Amitava</w:t>
      </w:r>
      <w:proofErr w:type="spellEnd"/>
      <w:r w:rsidRPr="009C562B">
        <w:rPr>
          <w:rFonts w:ascii="Times New Roman" w:eastAsia="Calibri" w:hAnsi="Times New Roman" w:cs="Times New Roman"/>
          <w:sz w:val="24"/>
          <w:szCs w:val="24"/>
          <w:lang w:bidi="ar-IQ"/>
        </w:rPr>
        <w:t xml:space="preserve"> Dasgupta PhD, DABCC, in Hematology and Coagulation, 2019.</w:t>
      </w:r>
    </w:p>
    <w:p w14:paraId="197D2319"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proofErr w:type="spellStart"/>
      <w:r w:rsidRPr="009C562B">
        <w:rPr>
          <w:rFonts w:ascii="Times New Roman" w:eastAsia="Calibri" w:hAnsi="Times New Roman" w:cs="Times New Roman"/>
          <w:sz w:val="24"/>
          <w:szCs w:val="24"/>
          <w:lang w:bidi="ar-IQ"/>
        </w:rPr>
        <w:t>Haematology</w:t>
      </w:r>
      <w:proofErr w:type="spellEnd"/>
      <w:r w:rsidRPr="009C562B">
        <w:rPr>
          <w:rFonts w:ascii="Times New Roman" w:eastAsia="Calibri" w:hAnsi="Times New Roman" w:cs="Times New Roman"/>
          <w:sz w:val="24"/>
          <w:szCs w:val="24"/>
          <w:lang w:bidi="ar-IQ"/>
        </w:rPr>
        <w:t xml:space="preserve"> Made Easy. </w:t>
      </w:r>
      <w:proofErr w:type="spellStart"/>
      <w:r w:rsidRPr="009C562B">
        <w:rPr>
          <w:rFonts w:ascii="Times New Roman" w:eastAsia="Calibri" w:hAnsi="Times New Roman" w:cs="Times New Roman"/>
          <w:sz w:val="24"/>
          <w:szCs w:val="24"/>
          <w:lang w:bidi="ar-IQ"/>
        </w:rPr>
        <w:t>AuthorHouse</w:t>
      </w:r>
      <w:proofErr w:type="spellEnd"/>
      <w:r w:rsidRPr="009C562B">
        <w:rPr>
          <w:rFonts w:ascii="Times New Roman" w:eastAsia="Calibri" w:hAnsi="Times New Roman" w:cs="Times New Roman"/>
          <w:sz w:val="24"/>
          <w:szCs w:val="24"/>
          <w:lang w:bidi="ar-IQ"/>
        </w:rPr>
        <w:t>. 2013-02-06. ISBN 9781477246511.page 246</w:t>
      </w:r>
    </w:p>
    <w:p w14:paraId="70B82D4D"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t xml:space="preserve">Haider </w:t>
      </w:r>
      <w:proofErr w:type="spellStart"/>
      <w:r w:rsidRPr="009C562B">
        <w:rPr>
          <w:rFonts w:ascii="Times New Roman" w:eastAsia="Calibri" w:hAnsi="Times New Roman" w:cs="Times New Roman"/>
          <w:sz w:val="24"/>
          <w:szCs w:val="24"/>
          <w:lang w:bidi="ar-IQ"/>
        </w:rPr>
        <w:t>Turky</w:t>
      </w:r>
      <w:proofErr w:type="spellEnd"/>
      <w:r w:rsidRPr="009C562B">
        <w:rPr>
          <w:rFonts w:ascii="Times New Roman" w:eastAsia="Calibri" w:hAnsi="Times New Roman" w:cs="Times New Roman"/>
          <w:sz w:val="24"/>
          <w:szCs w:val="24"/>
          <w:lang w:bidi="ar-IQ"/>
        </w:rPr>
        <w:t xml:space="preserve"> Mousa Al-Mousawi, Al-</w:t>
      </w:r>
      <w:proofErr w:type="spellStart"/>
      <w:r w:rsidRPr="009C562B">
        <w:rPr>
          <w:rFonts w:ascii="Times New Roman" w:eastAsia="Calibri" w:hAnsi="Times New Roman" w:cs="Times New Roman"/>
          <w:sz w:val="24"/>
          <w:szCs w:val="24"/>
          <w:lang w:bidi="ar-IQ"/>
        </w:rPr>
        <w:t>Bderee</w:t>
      </w:r>
      <w:proofErr w:type="spellEnd"/>
      <w:r w:rsidRPr="009C562B">
        <w:rPr>
          <w:rFonts w:ascii="Times New Roman" w:eastAsia="Calibri" w:hAnsi="Times New Roman" w:cs="Times New Roman"/>
          <w:sz w:val="24"/>
          <w:szCs w:val="24"/>
          <w:lang w:bidi="ar-IQ"/>
        </w:rPr>
        <w:t xml:space="preserve"> Nadhim Mushtaq and </w:t>
      </w:r>
      <w:proofErr w:type="spellStart"/>
      <w:r w:rsidRPr="009C562B">
        <w:rPr>
          <w:rFonts w:ascii="Times New Roman" w:eastAsia="Calibri" w:hAnsi="Times New Roman" w:cs="Times New Roman"/>
          <w:sz w:val="24"/>
          <w:szCs w:val="24"/>
          <w:lang w:bidi="ar-IQ"/>
        </w:rPr>
        <w:t>Alyaa</w:t>
      </w:r>
      <w:proofErr w:type="spellEnd"/>
      <w:r w:rsidRPr="009C562B">
        <w:rPr>
          <w:rFonts w:ascii="Times New Roman" w:eastAsia="Calibri" w:hAnsi="Times New Roman" w:cs="Times New Roman"/>
          <w:sz w:val="24"/>
          <w:szCs w:val="24"/>
          <w:lang w:bidi="ar-IQ"/>
        </w:rPr>
        <w:t xml:space="preserve"> Hasan </w:t>
      </w:r>
      <w:proofErr w:type="spellStart"/>
      <w:r w:rsidRPr="009C562B">
        <w:rPr>
          <w:rFonts w:ascii="Times New Roman" w:eastAsia="Calibri" w:hAnsi="Times New Roman" w:cs="Times New Roman"/>
          <w:sz w:val="24"/>
          <w:szCs w:val="24"/>
          <w:lang w:bidi="ar-IQ"/>
        </w:rPr>
        <w:t>Bohan</w:t>
      </w:r>
      <w:proofErr w:type="spellEnd"/>
      <w:r w:rsidRPr="009C562B">
        <w:rPr>
          <w:rFonts w:ascii="Times New Roman" w:eastAsia="Calibri" w:hAnsi="Times New Roman" w:cs="Times New Roman"/>
          <w:sz w:val="24"/>
          <w:szCs w:val="24"/>
          <w:lang w:bidi="ar-IQ"/>
        </w:rPr>
        <w:t xml:space="preserve">. Molecular and immunological activity of Terminalia </w:t>
      </w:r>
      <w:proofErr w:type="spellStart"/>
      <w:r w:rsidRPr="009C562B">
        <w:rPr>
          <w:rFonts w:ascii="Times New Roman" w:eastAsia="Calibri" w:hAnsi="Times New Roman" w:cs="Times New Roman"/>
          <w:sz w:val="24"/>
          <w:szCs w:val="24"/>
          <w:lang w:bidi="ar-IQ"/>
        </w:rPr>
        <w:t>chebula</w:t>
      </w:r>
      <w:proofErr w:type="spellEnd"/>
      <w:r w:rsidRPr="009C562B">
        <w:rPr>
          <w:rFonts w:ascii="Times New Roman" w:eastAsia="Calibri" w:hAnsi="Times New Roman" w:cs="Times New Roman"/>
          <w:sz w:val="24"/>
          <w:szCs w:val="24"/>
          <w:lang w:bidi="ar-IQ"/>
        </w:rPr>
        <w:t xml:space="preserve"> extracts. Journal of Advanced Biotechnology and Excremental Therapeutics. 2022 Jan; 5(1): 176-188. </w:t>
      </w:r>
      <w:proofErr w:type="spellStart"/>
      <w:r w:rsidRPr="009C562B">
        <w:rPr>
          <w:rFonts w:ascii="Times New Roman" w:eastAsia="Calibri" w:hAnsi="Times New Roman" w:cs="Times New Roman"/>
          <w:sz w:val="24"/>
          <w:szCs w:val="24"/>
          <w:lang w:bidi="ar-IQ"/>
        </w:rPr>
        <w:t>eISSN</w:t>
      </w:r>
      <w:proofErr w:type="spellEnd"/>
      <w:r w:rsidRPr="009C562B">
        <w:rPr>
          <w:rFonts w:ascii="Times New Roman" w:eastAsia="Calibri" w:hAnsi="Times New Roman" w:cs="Times New Roman"/>
          <w:sz w:val="24"/>
          <w:szCs w:val="24"/>
          <w:lang w:bidi="ar-IQ"/>
        </w:rPr>
        <w:t>: 2616-</w:t>
      </w:r>
      <w:proofErr w:type="gramStart"/>
      <w:r w:rsidRPr="009C562B">
        <w:rPr>
          <w:rFonts w:ascii="Times New Roman" w:eastAsia="Calibri" w:hAnsi="Times New Roman" w:cs="Times New Roman"/>
          <w:sz w:val="24"/>
          <w:szCs w:val="24"/>
          <w:lang w:bidi="ar-IQ"/>
        </w:rPr>
        <w:t>4760,  ttps://doi.org/10.5455/jabet.2022.d106</w:t>
      </w:r>
      <w:proofErr w:type="gramEnd"/>
    </w:p>
    <w:p w14:paraId="64AEDE27" w14:textId="77777777" w:rsidR="009C562B" w:rsidRPr="009C562B" w:rsidRDefault="009C562B">
      <w:pPr>
        <w:numPr>
          <w:ilvl w:val="0"/>
          <w:numId w:val="62"/>
        </w:numPr>
        <w:spacing w:after="0" w:line="240" w:lineRule="auto"/>
        <w:jc w:val="both"/>
        <w:rPr>
          <w:rFonts w:ascii="Times New Roman" w:eastAsia="Calibri" w:hAnsi="Times New Roman" w:cs="Times New Roman"/>
          <w:sz w:val="24"/>
          <w:szCs w:val="24"/>
          <w:lang w:bidi="ar-IQ"/>
        </w:rPr>
      </w:pPr>
      <w:r w:rsidRPr="009C562B">
        <w:rPr>
          <w:rFonts w:ascii="Times New Roman" w:eastAsia="Calibri" w:hAnsi="Times New Roman" w:cs="Times New Roman"/>
          <w:sz w:val="24"/>
          <w:szCs w:val="24"/>
          <w:lang w:bidi="ar-IQ"/>
        </w:rPr>
        <w:lastRenderedPageBreak/>
        <w:t xml:space="preserve"> </w:t>
      </w:r>
      <w:proofErr w:type="spellStart"/>
      <w:r w:rsidRPr="009C562B">
        <w:rPr>
          <w:rFonts w:ascii="Times New Roman" w:eastAsia="Calibri" w:hAnsi="Times New Roman" w:cs="Times New Roman"/>
          <w:sz w:val="24"/>
          <w:szCs w:val="24"/>
          <w:lang w:bidi="ar-IQ"/>
        </w:rPr>
        <w:t>Elghetany</w:t>
      </w:r>
      <w:proofErr w:type="spellEnd"/>
      <w:r w:rsidRPr="009C562B">
        <w:rPr>
          <w:rFonts w:ascii="Times New Roman" w:eastAsia="Calibri" w:hAnsi="Times New Roman" w:cs="Times New Roman"/>
          <w:sz w:val="24"/>
          <w:szCs w:val="24"/>
          <w:lang w:bidi="ar-IQ"/>
        </w:rPr>
        <w:t xml:space="preserve"> MT, </w:t>
      </w:r>
      <w:proofErr w:type="spellStart"/>
      <w:r w:rsidRPr="009C562B">
        <w:rPr>
          <w:rFonts w:ascii="Times New Roman" w:eastAsia="Calibri" w:hAnsi="Times New Roman" w:cs="Times New Roman"/>
          <w:sz w:val="24"/>
          <w:szCs w:val="24"/>
          <w:lang w:bidi="ar-IQ"/>
        </w:rPr>
        <w:t>Schexneider</w:t>
      </w:r>
      <w:proofErr w:type="spellEnd"/>
      <w:r w:rsidRPr="009C562B">
        <w:rPr>
          <w:rFonts w:ascii="Times New Roman" w:eastAsia="Calibri" w:hAnsi="Times New Roman" w:cs="Times New Roman"/>
          <w:sz w:val="24"/>
          <w:szCs w:val="24"/>
          <w:lang w:bidi="ar-IQ"/>
        </w:rPr>
        <w:t xml:space="preserve"> KI, </w:t>
      </w:r>
      <w:proofErr w:type="spellStart"/>
      <w:r w:rsidRPr="009C562B">
        <w:rPr>
          <w:rFonts w:ascii="Times New Roman" w:eastAsia="Calibri" w:hAnsi="Times New Roman" w:cs="Times New Roman"/>
          <w:sz w:val="24"/>
          <w:szCs w:val="24"/>
          <w:lang w:bidi="ar-IQ"/>
        </w:rPr>
        <w:t>Banki</w:t>
      </w:r>
      <w:proofErr w:type="spellEnd"/>
      <w:r w:rsidRPr="009C562B">
        <w:rPr>
          <w:rFonts w:ascii="Times New Roman" w:eastAsia="Calibri" w:hAnsi="Times New Roman" w:cs="Times New Roman"/>
          <w:sz w:val="24"/>
          <w:szCs w:val="24"/>
          <w:lang w:bidi="ar-IQ"/>
        </w:rPr>
        <w:t xml:space="preserve"> K. Erythrocytic disorders. In: McPherson RA, Pincus MR, eds. </w:t>
      </w:r>
      <w:r w:rsidRPr="009C562B">
        <w:rPr>
          <w:rFonts w:ascii="Times New Roman" w:eastAsia="Calibri" w:hAnsi="Times New Roman" w:cs="Times New Roman"/>
          <w:i/>
          <w:iCs/>
          <w:sz w:val="24"/>
          <w:szCs w:val="24"/>
          <w:lang w:bidi="ar-IQ"/>
        </w:rPr>
        <w:t>Henry's Clinical Diagnosis and Management by Laboratory Methods</w:t>
      </w:r>
      <w:r w:rsidRPr="009C562B">
        <w:rPr>
          <w:rFonts w:ascii="Times New Roman" w:eastAsia="Calibri" w:hAnsi="Times New Roman" w:cs="Times New Roman"/>
          <w:sz w:val="24"/>
          <w:szCs w:val="24"/>
          <w:lang w:bidi="ar-IQ"/>
        </w:rPr>
        <w:t xml:space="preserve">. 23rd ed. St Louis, MO: Elsevier; </w:t>
      </w:r>
      <w:proofErr w:type="gramStart"/>
      <w:r w:rsidRPr="009C562B">
        <w:rPr>
          <w:rFonts w:ascii="Times New Roman" w:eastAsia="Calibri" w:hAnsi="Times New Roman" w:cs="Times New Roman"/>
          <w:sz w:val="24"/>
          <w:szCs w:val="24"/>
          <w:lang w:bidi="ar-IQ"/>
        </w:rPr>
        <w:t>2017:chap</w:t>
      </w:r>
      <w:proofErr w:type="gramEnd"/>
      <w:r w:rsidRPr="009C562B">
        <w:rPr>
          <w:rFonts w:ascii="Times New Roman" w:eastAsia="Calibri" w:hAnsi="Times New Roman" w:cs="Times New Roman"/>
          <w:sz w:val="24"/>
          <w:szCs w:val="24"/>
          <w:lang w:bidi="ar-IQ"/>
        </w:rPr>
        <w:t xml:space="preserve"> 32.</w:t>
      </w:r>
    </w:p>
    <w:p w14:paraId="238D6FB0" w14:textId="77777777" w:rsidR="009C562B" w:rsidRPr="009C562B" w:rsidRDefault="009C562B" w:rsidP="009C562B">
      <w:pPr>
        <w:spacing w:after="200" w:line="276" w:lineRule="auto"/>
        <w:rPr>
          <w:rFonts w:ascii="Times New Roman" w:eastAsia="Calibri" w:hAnsi="Times New Roman" w:cs="Times New Roman"/>
          <w:sz w:val="24"/>
          <w:szCs w:val="24"/>
          <w:lang w:bidi="ar-IQ"/>
        </w:rPr>
      </w:pPr>
    </w:p>
    <w:p w14:paraId="04026D89" w14:textId="77777777" w:rsidR="009C562B" w:rsidRDefault="009C562B" w:rsidP="009C562B">
      <w:pPr>
        <w:rPr>
          <w:rFonts w:ascii="Times New Roman" w:hAnsi="Times New Roman" w:cs="Times New Roman"/>
          <w:lang w:bidi="ar-IQ"/>
        </w:rPr>
      </w:pPr>
    </w:p>
    <w:p w14:paraId="6C30D5E4" w14:textId="77777777" w:rsidR="009C562B" w:rsidRDefault="009C562B" w:rsidP="009C562B">
      <w:pPr>
        <w:pBdr>
          <w:bottom w:val="single" w:sz="6" w:space="1" w:color="auto"/>
        </w:pBdr>
        <w:rPr>
          <w:rFonts w:ascii="Times New Roman" w:hAnsi="Times New Roman" w:cs="Times New Roman"/>
          <w:lang w:bidi="ar-IQ"/>
        </w:rPr>
      </w:pPr>
    </w:p>
    <w:p w14:paraId="288A83B7" w14:textId="77777777" w:rsidR="000D2464" w:rsidRDefault="000D2464" w:rsidP="0064128A">
      <w:pPr>
        <w:spacing w:after="200" w:line="360" w:lineRule="auto"/>
        <w:contextualSpacing/>
        <w:rPr>
          <w:rFonts w:ascii="Algerian" w:eastAsia="Simplified Arabic" w:hAnsi="Algerian" w:cs="Times New Roman"/>
          <w:b/>
          <w:sz w:val="32"/>
          <w:szCs w:val="32"/>
        </w:rPr>
      </w:pPr>
    </w:p>
    <w:p w14:paraId="64EBCEEE" w14:textId="77777777" w:rsidR="0064128A" w:rsidRPr="0064128A" w:rsidRDefault="0064128A" w:rsidP="0064128A">
      <w:pPr>
        <w:pBdr>
          <w:bottom w:val="single" w:sz="6" w:space="1" w:color="auto"/>
        </w:pBdr>
        <w:ind w:right="-1759"/>
        <w:rPr>
          <w:rFonts w:ascii="Calibri" w:eastAsia="Calibri" w:hAnsi="Calibri" w:cs="Arial"/>
          <w:kern w:val="2"/>
          <w:lang w:bidi="ar-IQ"/>
        </w:rPr>
      </w:pPr>
    </w:p>
    <w:p w14:paraId="456E7D4B" w14:textId="77777777" w:rsidR="0064128A" w:rsidRPr="0064128A" w:rsidRDefault="0064128A" w:rsidP="0064128A">
      <w:pPr>
        <w:shd w:val="clear" w:color="auto" w:fill="FFFFFF"/>
        <w:spacing w:after="0" w:line="360" w:lineRule="auto"/>
        <w:jc w:val="center"/>
        <w:rPr>
          <w:rFonts w:ascii="Times New Roman" w:eastAsia="MS Mincho" w:hAnsi="Times New Roman" w:cs="Times New Roman"/>
          <w:b/>
          <w:bCs/>
          <w:color w:val="000000"/>
          <w:sz w:val="36"/>
          <w:szCs w:val="36"/>
          <w:lang w:eastAsia="ja-JP"/>
        </w:rPr>
      </w:pPr>
      <w:r w:rsidRPr="0064128A">
        <w:rPr>
          <w:rFonts w:ascii="Times New Roman" w:eastAsia="MS Mincho" w:hAnsi="Times New Roman" w:cs="Times New Roman"/>
          <w:b/>
          <w:bCs/>
          <w:color w:val="000000"/>
          <w:sz w:val="36"/>
          <w:szCs w:val="36"/>
          <w:lang w:eastAsia="ja-JP"/>
        </w:rPr>
        <w:t>Dietary Habit among Obese Adolescent Students at Secondary Schools / Erbil City</w:t>
      </w:r>
    </w:p>
    <w:p w14:paraId="3AC97140" w14:textId="77777777" w:rsidR="0064128A" w:rsidRPr="0064128A" w:rsidRDefault="0064128A" w:rsidP="0064128A">
      <w:pPr>
        <w:shd w:val="clear" w:color="auto" w:fill="FFFFFF"/>
        <w:spacing w:after="0" w:line="360" w:lineRule="auto"/>
        <w:jc w:val="center"/>
        <w:rPr>
          <w:rFonts w:ascii="Times New Roman" w:eastAsia="MS Mincho" w:hAnsi="Times New Roman" w:cs="Times New Roman"/>
          <w:b/>
          <w:bCs/>
          <w:color w:val="000000"/>
          <w:sz w:val="36"/>
          <w:szCs w:val="36"/>
          <w:lang w:eastAsia="ja-JP"/>
        </w:rPr>
      </w:pPr>
    </w:p>
    <w:p w14:paraId="5D0A7745" w14:textId="77777777" w:rsidR="0064128A" w:rsidRPr="0064128A" w:rsidRDefault="0064128A" w:rsidP="0064128A">
      <w:pPr>
        <w:shd w:val="clear" w:color="auto" w:fill="FFFFFF"/>
        <w:spacing w:after="0" w:line="480" w:lineRule="auto"/>
        <w:rPr>
          <w:rFonts w:ascii="Times New Roman" w:eastAsia="MS Mincho" w:hAnsi="Times New Roman" w:cs="Times New Roman"/>
          <w:b/>
          <w:bCs/>
          <w:color w:val="000000"/>
          <w:sz w:val="24"/>
          <w:szCs w:val="24"/>
          <w:lang w:eastAsia="ja-JP"/>
        </w:rPr>
      </w:pPr>
      <w:proofErr w:type="spellStart"/>
      <w:r w:rsidRPr="0064128A">
        <w:rPr>
          <w:rFonts w:ascii="Times New Roman" w:eastAsia="MS Mincho" w:hAnsi="Times New Roman" w:cs="Times New Roman"/>
          <w:b/>
          <w:bCs/>
          <w:color w:val="000000"/>
          <w:sz w:val="24"/>
          <w:szCs w:val="24"/>
          <w:lang w:eastAsia="ja-JP"/>
        </w:rPr>
        <w:t>Kaify</w:t>
      </w:r>
      <w:proofErr w:type="spellEnd"/>
      <w:r w:rsidRPr="0064128A">
        <w:rPr>
          <w:rFonts w:ascii="Times New Roman" w:eastAsia="MS Mincho" w:hAnsi="Times New Roman" w:cs="Times New Roman"/>
          <w:b/>
          <w:bCs/>
          <w:color w:val="000000"/>
          <w:sz w:val="24"/>
          <w:szCs w:val="24"/>
          <w:lang w:eastAsia="ja-JP"/>
        </w:rPr>
        <w:t xml:space="preserve"> Jamil Qadir</w:t>
      </w:r>
      <w:r w:rsidRPr="0064128A">
        <w:rPr>
          <w:rFonts w:ascii="Times New Roman" w:eastAsia="MS Mincho" w:hAnsi="Times New Roman" w:cs="Times New Roman"/>
          <w:b/>
          <w:bCs/>
          <w:color w:val="000000"/>
          <w:sz w:val="24"/>
          <w:szCs w:val="24"/>
          <w:vertAlign w:val="superscript"/>
          <w:lang w:eastAsia="ja-JP" w:bidi="ar-IQ"/>
        </w:rPr>
        <w:t>1</w:t>
      </w:r>
      <w:r w:rsidRPr="0064128A">
        <w:rPr>
          <w:rFonts w:ascii="Times New Roman" w:eastAsia="MS Mincho" w:hAnsi="Times New Roman" w:cs="Times New Roman"/>
          <w:b/>
          <w:bCs/>
          <w:color w:val="000000"/>
          <w:sz w:val="24"/>
          <w:szCs w:val="24"/>
          <w:lang w:eastAsia="ja-JP" w:bidi="ar-IQ"/>
        </w:rPr>
        <w:t xml:space="preserve">, </w:t>
      </w:r>
      <w:r w:rsidRPr="0064128A">
        <w:rPr>
          <w:rFonts w:ascii="Times New Roman" w:eastAsia="MS Mincho" w:hAnsi="Times New Roman" w:cs="Times New Roman"/>
          <w:b/>
          <w:bCs/>
          <w:color w:val="000000"/>
          <w:sz w:val="24"/>
          <w:szCs w:val="24"/>
          <w:lang w:eastAsia="ja-JP"/>
        </w:rPr>
        <w:t>Sangar Muhammad Ahmed</w:t>
      </w:r>
      <w:r w:rsidRPr="0064128A">
        <w:rPr>
          <w:rFonts w:ascii="Times New Roman" w:eastAsia="MS Mincho" w:hAnsi="Times New Roman" w:cs="Times New Roman"/>
          <w:b/>
          <w:bCs/>
          <w:color w:val="000000"/>
          <w:sz w:val="24"/>
          <w:szCs w:val="24"/>
          <w:vertAlign w:val="superscript"/>
          <w:lang w:eastAsia="ja-JP"/>
        </w:rPr>
        <w:t>2</w:t>
      </w:r>
      <w:r w:rsidRPr="0064128A">
        <w:rPr>
          <w:rFonts w:ascii="Times New Roman" w:eastAsia="MS Mincho" w:hAnsi="Times New Roman" w:cs="Times New Roman"/>
          <w:b/>
          <w:bCs/>
          <w:color w:val="000000"/>
          <w:sz w:val="24"/>
          <w:szCs w:val="24"/>
          <w:lang w:eastAsia="ja-JP"/>
        </w:rPr>
        <w:t xml:space="preserve">, </w:t>
      </w:r>
      <w:proofErr w:type="spellStart"/>
      <w:r w:rsidRPr="0064128A">
        <w:rPr>
          <w:rFonts w:ascii="Times New Roman" w:eastAsia="MS Mincho" w:hAnsi="Times New Roman" w:cs="Times New Roman"/>
          <w:b/>
          <w:bCs/>
          <w:color w:val="000000"/>
          <w:sz w:val="24"/>
          <w:szCs w:val="24"/>
          <w:lang w:eastAsia="ja-JP"/>
        </w:rPr>
        <w:t>Nazar</w:t>
      </w:r>
      <w:proofErr w:type="spellEnd"/>
      <w:r w:rsidRPr="0064128A">
        <w:rPr>
          <w:rFonts w:ascii="Times New Roman" w:eastAsia="MS Mincho" w:hAnsi="Times New Roman" w:cs="Times New Roman"/>
          <w:b/>
          <w:bCs/>
          <w:color w:val="000000"/>
          <w:sz w:val="24"/>
          <w:szCs w:val="24"/>
          <w:lang w:eastAsia="ja-JP"/>
        </w:rPr>
        <w:t xml:space="preserve"> Ramadhan</w:t>
      </w:r>
      <w:r w:rsidRPr="0064128A">
        <w:rPr>
          <w:rFonts w:ascii="Times New Roman" w:eastAsia="MS Mincho" w:hAnsi="Times New Roman" w:cs="Times New Roman"/>
          <w:b/>
          <w:bCs/>
          <w:color w:val="000000"/>
          <w:sz w:val="24"/>
          <w:szCs w:val="24"/>
          <w:lang w:eastAsia="ja-JP" w:bidi="ar-IQ"/>
        </w:rPr>
        <w:t xml:space="preserve"> Othman</w:t>
      </w:r>
      <w:r w:rsidRPr="0064128A">
        <w:rPr>
          <w:rFonts w:ascii="Times New Roman" w:eastAsia="MS Mincho" w:hAnsi="Times New Roman" w:cs="Times New Roman"/>
          <w:b/>
          <w:bCs/>
          <w:color w:val="000000"/>
          <w:sz w:val="24"/>
          <w:szCs w:val="24"/>
          <w:vertAlign w:val="superscript"/>
          <w:lang w:eastAsia="ja-JP" w:bidi="ar-IQ"/>
        </w:rPr>
        <w:t>3</w:t>
      </w:r>
      <w:r w:rsidRPr="0064128A">
        <w:rPr>
          <w:rFonts w:ascii="Times New Roman" w:eastAsia="MS Mincho" w:hAnsi="Times New Roman" w:cs="Times New Roman"/>
          <w:b/>
          <w:bCs/>
          <w:color w:val="000000"/>
          <w:sz w:val="24"/>
          <w:szCs w:val="24"/>
          <w:lang w:eastAsia="ja-JP" w:bidi="ar-IQ"/>
        </w:rPr>
        <w:t xml:space="preserve">, </w:t>
      </w:r>
      <w:proofErr w:type="spellStart"/>
      <w:r w:rsidRPr="0064128A">
        <w:rPr>
          <w:rFonts w:ascii="Times New Roman" w:eastAsia="MS Mincho" w:hAnsi="Times New Roman" w:cs="Times New Roman"/>
          <w:b/>
          <w:bCs/>
          <w:color w:val="000000"/>
          <w:sz w:val="24"/>
          <w:szCs w:val="24"/>
          <w:lang w:eastAsia="ja-JP"/>
        </w:rPr>
        <w:t>Ezzadin</w:t>
      </w:r>
      <w:proofErr w:type="spellEnd"/>
      <w:r w:rsidRPr="0064128A">
        <w:rPr>
          <w:rFonts w:ascii="Times New Roman" w:eastAsia="MS Mincho" w:hAnsi="Times New Roman" w:cs="Times New Roman"/>
          <w:b/>
          <w:bCs/>
          <w:color w:val="000000"/>
          <w:sz w:val="24"/>
          <w:szCs w:val="24"/>
          <w:lang w:eastAsia="ja-JP"/>
        </w:rPr>
        <w:t xml:space="preserve"> Kamal Mahmood</w:t>
      </w:r>
      <w:r w:rsidRPr="0064128A">
        <w:rPr>
          <w:rFonts w:ascii="Times New Roman" w:eastAsia="MS Mincho" w:hAnsi="Times New Roman" w:cs="Times New Roman"/>
          <w:b/>
          <w:bCs/>
          <w:color w:val="000000"/>
          <w:sz w:val="24"/>
          <w:szCs w:val="24"/>
          <w:vertAlign w:val="superscript"/>
          <w:lang w:eastAsia="ja-JP"/>
        </w:rPr>
        <w:t>4</w:t>
      </w:r>
      <w:r w:rsidRPr="0064128A">
        <w:rPr>
          <w:rFonts w:ascii="Times New Roman" w:eastAsia="MS Mincho" w:hAnsi="Times New Roman" w:cs="Times New Roman"/>
          <w:b/>
          <w:bCs/>
          <w:color w:val="000000"/>
          <w:sz w:val="24"/>
          <w:szCs w:val="24"/>
          <w:lang w:eastAsia="ja-JP" w:bidi="ar-IQ"/>
        </w:rPr>
        <w:t xml:space="preserve">, </w:t>
      </w:r>
      <w:proofErr w:type="spellStart"/>
      <w:r w:rsidRPr="0064128A">
        <w:rPr>
          <w:rFonts w:ascii="Times New Roman" w:eastAsia="MS Mincho" w:hAnsi="Times New Roman" w:cs="Times New Roman"/>
          <w:b/>
          <w:bCs/>
          <w:color w:val="000000"/>
          <w:sz w:val="24"/>
          <w:szCs w:val="24"/>
          <w:lang w:eastAsia="ja-JP" w:bidi="ar-IQ"/>
        </w:rPr>
        <w:t>Shukir</w:t>
      </w:r>
      <w:proofErr w:type="spellEnd"/>
      <w:r w:rsidRPr="0064128A">
        <w:rPr>
          <w:rFonts w:ascii="Times New Roman" w:eastAsia="MS Mincho" w:hAnsi="Times New Roman" w:cs="Times New Roman"/>
          <w:b/>
          <w:bCs/>
          <w:color w:val="000000"/>
          <w:sz w:val="24"/>
          <w:szCs w:val="24"/>
          <w:lang w:eastAsia="ja-JP" w:bidi="ar-IQ"/>
        </w:rPr>
        <w:t xml:space="preserve"> Saleem Hasan</w:t>
      </w:r>
      <w:r w:rsidRPr="0064128A">
        <w:rPr>
          <w:rFonts w:ascii="Times New Roman" w:eastAsia="MS Mincho" w:hAnsi="Times New Roman" w:cs="Times New Roman"/>
          <w:b/>
          <w:bCs/>
          <w:color w:val="000000"/>
          <w:sz w:val="24"/>
          <w:szCs w:val="24"/>
          <w:vertAlign w:val="superscript"/>
          <w:lang w:eastAsia="ja-JP"/>
        </w:rPr>
        <w:t>5</w:t>
      </w:r>
    </w:p>
    <w:p w14:paraId="758E75CB" w14:textId="77777777" w:rsidR="0064128A" w:rsidRPr="0064128A" w:rsidRDefault="0064128A" w:rsidP="0064128A">
      <w:pPr>
        <w:spacing w:after="0" w:line="360" w:lineRule="auto"/>
        <w:jc w:val="both"/>
        <w:rPr>
          <w:rFonts w:ascii="Times New Roman" w:eastAsia="Calibri" w:hAnsi="Times New Roman" w:cs="Times New Roman"/>
          <w:kern w:val="2"/>
          <w:sz w:val="24"/>
          <w:szCs w:val="24"/>
          <w:lang w:bidi="ar-IQ"/>
        </w:rPr>
      </w:pPr>
      <w:r w:rsidRPr="0064128A">
        <w:rPr>
          <w:rFonts w:ascii="Times New Roman" w:eastAsia="Calibri" w:hAnsi="Times New Roman" w:cs="Times New Roman"/>
          <w:kern w:val="2"/>
          <w:sz w:val="24"/>
          <w:szCs w:val="24"/>
          <w:lang w:bidi="ar-IQ"/>
        </w:rPr>
        <w:t xml:space="preserve">1 BSc, MSc, and PhD in Pediatric Nursing Science / </w:t>
      </w:r>
      <w:proofErr w:type="spellStart"/>
      <w:r w:rsidRPr="0064128A">
        <w:rPr>
          <w:rFonts w:ascii="Times New Roman" w:eastAsia="Calibri" w:hAnsi="Times New Roman" w:cs="Times New Roman"/>
          <w:kern w:val="2"/>
          <w:sz w:val="24"/>
          <w:szCs w:val="24"/>
          <w:lang w:bidi="ar-IQ"/>
        </w:rPr>
        <w:t>Hawler</w:t>
      </w:r>
      <w:proofErr w:type="spellEnd"/>
      <w:r w:rsidRPr="0064128A">
        <w:rPr>
          <w:rFonts w:ascii="Times New Roman" w:eastAsia="Calibri" w:hAnsi="Times New Roman" w:cs="Times New Roman"/>
          <w:kern w:val="2"/>
          <w:sz w:val="24"/>
          <w:szCs w:val="24"/>
          <w:lang w:bidi="ar-IQ"/>
        </w:rPr>
        <w:t xml:space="preserve"> Medical University/College of Nursing/Iraq. And </w:t>
      </w:r>
      <w:proofErr w:type="spellStart"/>
      <w:r w:rsidRPr="0064128A">
        <w:rPr>
          <w:rFonts w:ascii="Times New Roman" w:eastAsia="Calibri" w:hAnsi="Times New Roman" w:cs="Times New Roman"/>
          <w:kern w:val="2"/>
          <w:sz w:val="24"/>
          <w:szCs w:val="24"/>
          <w:lang w:bidi="ar-IQ"/>
        </w:rPr>
        <w:t>Paitaxt</w:t>
      </w:r>
      <w:proofErr w:type="spellEnd"/>
      <w:r w:rsidRPr="0064128A">
        <w:rPr>
          <w:rFonts w:ascii="Times New Roman" w:eastAsia="Calibri" w:hAnsi="Times New Roman" w:cs="Times New Roman"/>
          <w:kern w:val="2"/>
          <w:sz w:val="24"/>
          <w:szCs w:val="24"/>
          <w:lang w:bidi="ar-IQ"/>
        </w:rPr>
        <w:t xml:space="preserve"> Technical Institute-private, Nursing department- Erbil, Kurdistan region. Iraq. Email: </w:t>
      </w:r>
      <w:hyperlink r:id="rId217" w:history="1">
        <w:r w:rsidRPr="0064128A">
          <w:rPr>
            <w:rFonts w:ascii="Times New Roman" w:eastAsia="Calibri" w:hAnsi="Times New Roman" w:cs="Times New Roman"/>
            <w:color w:val="0000FF"/>
            <w:kern w:val="2"/>
            <w:sz w:val="24"/>
            <w:szCs w:val="24"/>
            <w:u w:val="single"/>
            <w:lang w:bidi="ar-IQ"/>
          </w:rPr>
          <w:t>kaify.qadir@hmu.edu.krd</w:t>
        </w:r>
      </w:hyperlink>
      <w:r w:rsidRPr="0064128A">
        <w:rPr>
          <w:rFonts w:ascii="Times New Roman" w:eastAsia="Calibri" w:hAnsi="Times New Roman" w:cs="Times New Roman"/>
          <w:kern w:val="2"/>
          <w:sz w:val="24"/>
          <w:szCs w:val="24"/>
          <w:lang w:bidi="ar-IQ"/>
        </w:rPr>
        <w:t xml:space="preserve">. </w:t>
      </w:r>
      <w:hyperlink r:id="rId218" w:history="1">
        <w:r w:rsidRPr="0064128A">
          <w:rPr>
            <w:rFonts w:ascii="Times New Roman" w:eastAsia="Calibri" w:hAnsi="Times New Roman" w:cs="Times New Roman"/>
            <w:color w:val="0000FF"/>
            <w:kern w:val="2"/>
            <w:sz w:val="24"/>
            <w:szCs w:val="24"/>
            <w:u w:val="single"/>
            <w:lang w:bidi="ar-IQ"/>
          </w:rPr>
          <w:t>https://orcid.org/0009-0000-7248-8031</w:t>
        </w:r>
      </w:hyperlink>
      <w:r w:rsidRPr="0064128A">
        <w:rPr>
          <w:rFonts w:ascii="Times New Roman" w:eastAsia="Calibri" w:hAnsi="Times New Roman" w:cs="Times New Roman"/>
          <w:kern w:val="2"/>
          <w:sz w:val="24"/>
          <w:szCs w:val="24"/>
          <w:lang w:bidi="ar-IQ"/>
        </w:rPr>
        <w:t xml:space="preserve"> </w:t>
      </w:r>
    </w:p>
    <w:p w14:paraId="7549E3E1" w14:textId="77777777" w:rsidR="0064128A" w:rsidRPr="0064128A" w:rsidRDefault="0064128A" w:rsidP="0064128A">
      <w:pPr>
        <w:spacing w:after="0" w:line="360" w:lineRule="auto"/>
        <w:jc w:val="both"/>
        <w:rPr>
          <w:rFonts w:ascii="Times New Roman" w:eastAsia="Calibri" w:hAnsi="Times New Roman" w:cs="Times New Roman"/>
          <w:kern w:val="2"/>
          <w:sz w:val="24"/>
          <w:szCs w:val="24"/>
          <w:lang w:bidi="ar-IQ"/>
        </w:rPr>
      </w:pPr>
      <w:r w:rsidRPr="0064128A">
        <w:rPr>
          <w:rFonts w:ascii="Times New Roman" w:eastAsia="Calibri" w:hAnsi="Times New Roman" w:cs="Times New Roman"/>
          <w:kern w:val="2"/>
          <w:sz w:val="24"/>
          <w:szCs w:val="24"/>
          <w:lang w:bidi="ar-IQ"/>
        </w:rPr>
        <w:t xml:space="preserve">2 BSc, MSc, and PhD in Public Health / </w:t>
      </w:r>
      <w:proofErr w:type="spellStart"/>
      <w:r w:rsidRPr="0064128A">
        <w:rPr>
          <w:rFonts w:ascii="Times New Roman" w:eastAsia="Calibri" w:hAnsi="Times New Roman" w:cs="Times New Roman"/>
          <w:kern w:val="2"/>
          <w:sz w:val="24"/>
          <w:szCs w:val="24"/>
          <w:lang w:bidi="ar-IQ"/>
        </w:rPr>
        <w:t>Hawler</w:t>
      </w:r>
      <w:proofErr w:type="spellEnd"/>
      <w:r w:rsidRPr="0064128A">
        <w:rPr>
          <w:rFonts w:ascii="Times New Roman" w:eastAsia="Calibri" w:hAnsi="Times New Roman" w:cs="Times New Roman"/>
          <w:kern w:val="2"/>
          <w:sz w:val="24"/>
          <w:szCs w:val="24"/>
          <w:lang w:bidi="ar-IQ"/>
        </w:rPr>
        <w:t xml:space="preserve"> Medical University/College of Health Science /Iraq. and </w:t>
      </w:r>
      <w:proofErr w:type="spellStart"/>
      <w:r w:rsidRPr="0064128A">
        <w:rPr>
          <w:rFonts w:ascii="Times New Roman" w:eastAsia="Calibri" w:hAnsi="Times New Roman" w:cs="Times New Roman"/>
          <w:kern w:val="2"/>
          <w:sz w:val="24"/>
          <w:szCs w:val="24"/>
          <w:lang w:bidi="ar-IQ"/>
        </w:rPr>
        <w:t>Tishk</w:t>
      </w:r>
      <w:proofErr w:type="spellEnd"/>
      <w:r w:rsidRPr="0064128A">
        <w:rPr>
          <w:rFonts w:ascii="Times New Roman" w:eastAsia="Calibri" w:hAnsi="Times New Roman" w:cs="Times New Roman"/>
          <w:kern w:val="2"/>
          <w:sz w:val="24"/>
          <w:szCs w:val="24"/>
          <w:lang w:bidi="ar-IQ"/>
        </w:rPr>
        <w:t xml:space="preserve"> International University, Faculty of Nursing, Nursing department- Erbil, Kurdistan region. Iraq. </w:t>
      </w:r>
    </w:p>
    <w:p w14:paraId="2EB827C0" w14:textId="77777777" w:rsidR="0064128A" w:rsidRPr="0064128A" w:rsidRDefault="0064128A" w:rsidP="0064128A">
      <w:pPr>
        <w:spacing w:after="0" w:line="360" w:lineRule="auto"/>
        <w:jc w:val="both"/>
        <w:rPr>
          <w:rFonts w:ascii="Times New Roman" w:eastAsia="Calibri" w:hAnsi="Times New Roman" w:cs="Times New Roman"/>
          <w:sz w:val="24"/>
          <w:szCs w:val="24"/>
          <w:lang w:bidi="ar-IQ"/>
        </w:rPr>
      </w:pPr>
      <w:r w:rsidRPr="0064128A">
        <w:rPr>
          <w:rFonts w:ascii="Times New Roman" w:eastAsia="Calibri" w:hAnsi="Times New Roman" w:cs="Times New Roman"/>
          <w:kern w:val="2"/>
          <w:sz w:val="24"/>
          <w:szCs w:val="24"/>
          <w:lang w:bidi="ar-IQ"/>
        </w:rPr>
        <w:t xml:space="preserve">3 BSc, MSc, and PhD (Asist. Prof.) in Pediatric Nursing Science / </w:t>
      </w:r>
      <w:proofErr w:type="spellStart"/>
      <w:r w:rsidRPr="0064128A">
        <w:rPr>
          <w:rFonts w:ascii="Times New Roman" w:eastAsia="Calibri" w:hAnsi="Times New Roman" w:cs="Times New Roman"/>
          <w:kern w:val="2"/>
          <w:sz w:val="24"/>
          <w:szCs w:val="24"/>
          <w:lang w:bidi="ar-IQ"/>
        </w:rPr>
        <w:t>Hawler</w:t>
      </w:r>
      <w:proofErr w:type="spellEnd"/>
      <w:r w:rsidRPr="0064128A">
        <w:rPr>
          <w:rFonts w:ascii="Times New Roman" w:eastAsia="Calibri" w:hAnsi="Times New Roman" w:cs="Times New Roman"/>
          <w:kern w:val="2"/>
          <w:sz w:val="24"/>
          <w:szCs w:val="24"/>
          <w:lang w:bidi="ar-IQ"/>
        </w:rPr>
        <w:t xml:space="preserve"> Medical University/College of Nursing/Iraq. </w:t>
      </w:r>
      <w:hyperlink r:id="rId219" w:history="1">
        <w:r w:rsidRPr="0064128A">
          <w:rPr>
            <w:rFonts w:ascii="Times New Roman" w:eastAsia="Calibri" w:hAnsi="Times New Roman" w:cs="Times New Roman"/>
            <w:color w:val="0000FF"/>
            <w:sz w:val="24"/>
            <w:szCs w:val="24"/>
            <w:u w:val="single"/>
            <w:lang w:bidi="ar-IQ"/>
          </w:rPr>
          <w:t>sangar.ahmed@hmu.edu.krd</w:t>
        </w:r>
      </w:hyperlink>
      <w:r w:rsidRPr="0064128A">
        <w:rPr>
          <w:rFonts w:ascii="Times New Roman" w:eastAsia="Calibri" w:hAnsi="Times New Roman" w:cs="Times New Roman"/>
          <w:sz w:val="24"/>
          <w:szCs w:val="24"/>
          <w:lang w:bidi="ar-IQ"/>
        </w:rPr>
        <w:t xml:space="preserve">. </w:t>
      </w:r>
      <w:hyperlink r:id="rId220" w:history="1">
        <w:r w:rsidRPr="0064128A">
          <w:rPr>
            <w:rFonts w:ascii="Times New Roman" w:eastAsia="Calibri" w:hAnsi="Times New Roman" w:cs="Times New Roman"/>
            <w:color w:val="0000FF"/>
            <w:sz w:val="24"/>
            <w:szCs w:val="24"/>
            <w:u w:val="single"/>
            <w:lang w:bidi="ar-IQ"/>
          </w:rPr>
          <w:t>https://orcid.org/0000-0003-2347-9870</w:t>
        </w:r>
      </w:hyperlink>
      <w:r w:rsidRPr="0064128A">
        <w:rPr>
          <w:rFonts w:ascii="Times New Roman" w:eastAsia="Calibri" w:hAnsi="Times New Roman" w:cs="Times New Roman"/>
          <w:sz w:val="24"/>
          <w:szCs w:val="24"/>
          <w:lang w:bidi="ar-IQ"/>
        </w:rPr>
        <w:t xml:space="preserve">  </w:t>
      </w:r>
    </w:p>
    <w:p w14:paraId="69D9B1B6" w14:textId="77777777" w:rsidR="0064128A" w:rsidRPr="0064128A" w:rsidRDefault="0064128A" w:rsidP="0064128A">
      <w:pPr>
        <w:spacing w:after="0" w:line="360" w:lineRule="auto"/>
        <w:jc w:val="both"/>
        <w:rPr>
          <w:rFonts w:ascii="Times New Roman" w:eastAsia="Calibri" w:hAnsi="Times New Roman" w:cs="Times New Roman"/>
          <w:kern w:val="2"/>
          <w:sz w:val="24"/>
          <w:szCs w:val="24"/>
          <w:lang w:val="en-GB"/>
        </w:rPr>
      </w:pPr>
      <w:r w:rsidRPr="0064128A">
        <w:rPr>
          <w:rFonts w:ascii="Times New Roman" w:eastAsia="Calibri" w:hAnsi="Times New Roman" w:cs="Times New Roman"/>
          <w:kern w:val="2"/>
          <w:sz w:val="24"/>
          <w:szCs w:val="24"/>
          <w:lang w:bidi="ar-IQ"/>
        </w:rPr>
        <w:t xml:space="preserve">4 BSc, MSc, and PhD in Adult Nursing Science / </w:t>
      </w:r>
      <w:proofErr w:type="spellStart"/>
      <w:r w:rsidRPr="0064128A">
        <w:rPr>
          <w:rFonts w:ascii="Times New Roman" w:eastAsia="Calibri" w:hAnsi="Times New Roman" w:cs="Times New Roman"/>
          <w:kern w:val="2"/>
          <w:sz w:val="24"/>
          <w:szCs w:val="24"/>
          <w:lang w:bidi="ar-IQ"/>
        </w:rPr>
        <w:t>Hawler</w:t>
      </w:r>
      <w:proofErr w:type="spellEnd"/>
      <w:r w:rsidRPr="0064128A">
        <w:rPr>
          <w:rFonts w:ascii="Times New Roman" w:eastAsia="Calibri" w:hAnsi="Times New Roman" w:cs="Times New Roman"/>
          <w:kern w:val="2"/>
          <w:sz w:val="24"/>
          <w:szCs w:val="24"/>
          <w:lang w:bidi="ar-IQ"/>
        </w:rPr>
        <w:t xml:space="preserve"> Medical University/College of Nursing/Iraq. </w:t>
      </w:r>
      <w:hyperlink r:id="rId221" w:history="1">
        <w:r w:rsidRPr="0064128A">
          <w:rPr>
            <w:rFonts w:ascii="Times New Roman" w:eastAsia="Calibri" w:hAnsi="Times New Roman" w:cs="Times New Roman"/>
            <w:color w:val="0000FF"/>
            <w:kern w:val="2"/>
            <w:sz w:val="24"/>
            <w:szCs w:val="24"/>
            <w:u w:val="single"/>
            <w:lang w:bidi="ar-IQ"/>
          </w:rPr>
          <w:t>Azzadin.mahmod</w:t>
        </w:r>
        <w:r w:rsidRPr="0064128A">
          <w:rPr>
            <w:rFonts w:ascii="Times New Roman" w:eastAsia="Calibri" w:hAnsi="Times New Roman" w:cs="Times New Roman"/>
            <w:color w:val="0000FF"/>
            <w:kern w:val="2"/>
            <w:sz w:val="24"/>
            <w:szCs w:val="24"/>
            <w:u w:val="single"/>
          </w:rPr>
          <w:t>@hmu.edu.krd</w:t>
        </w:r>
      </w:hyperlink>
      <w:r w:rsidRPr="0064128A">
        <w:rPr>
          <w:rFonts w:ascii="Times New Roman" w:eastAsia="Calibri" w:hAnsi="Times New Roman" w:cs="Times New Roman"/>
          <w:kern w:val="2"/>
          <w:sz w:val="24"/>
          <w:szCs w:val="24"/>
        </w:rPr>
        <w:t xml:space="preserve">. </w:t>
      </w:r>
    </w:p>
    <w:p w14:paraId="5F837F76" w14:textId="77777777" w:rsidR="0064128A" w:rsidRPr="000D2464" w:rsidRDefault="0064128A" w:rsidP="000D2464">
      <w:pPr>
        <w:spacing w:after="0" w:line="360" w:lineRule="auto"/>
        <w:jc w:val="both"/>
        <w:rPr>
          <w:rFonts w:ascii="Times New Roman" w:eastAsia="Calibri" w:hAnsi="Times New Roman" w:cs="Times New Roman"/>
          <w:kern w:val="2"/>
          <w:sz w:val="24"/>
          <w:szCs w:val="24"/>
          <w:lang w:bidi="ar-IQ"/>
        </w:rPr>
      </w:pPr>
      <w:r w:rsidRPr="0064128A">
        <w:rPr>
          <w:rFonts w:ascii="Times New Roman" w:eastAsia="Calibri" w:hAnsi="Times New Roman" w:cs="Times New Roman"/>
          <w:kern w:val="2"/>
          <w:sz w:val="24"/>
          <w:szCs w:val="24"/>
          <w:lang w:bidi="ar-IQ"/>
        </w:rPr>
        <w:t>5</w:t>
      </w:r>
      <w:r w:rsidRPr="0064128A">
        <w:rPr>
          <w:rFonts w:ascii="Times New Roman" w:eastAsia="Times New Roman" w:hAnsi="Times New Roman" w:cs="Times New Roman"/>
          <w:color w:val="000000"/>
          <w:sz w:val="24"/>
          <w:szCs w:val="24"/>
        </w:rPr>
        <w:t xml:space="preserve"> </w:t>
      </w:r>
      <w:r w:rsidRPr="0064128A">
        <w:rPr>
          <w:rFonts w:ascii="Times New Roman" w:eastAsia="Calibri" w:hAnsi="Times New Roman" w:cs="Times New Roman"/>
          <w:kern w:val="2"/>
          <w:sz w:val="24"/>
          <w:szCs w:val="24"/>
          <w:lang w:bidi="ar-IQ"/>
        </w:rPr>
        <w:t xml:space="preserve">BSc, MSc, and PhD (Asist. Prof.) in Pediatric Nursing Science / </w:t>
      </w:r>
      <w:proofErr w:type="spellStart"/>
      <w:r w:rsidRPr="0064128A">
        <w:rPr>
          <w:rFonts w:ascii="Times New Roman" w:eastAsia="Calibri" w:hAnsi="Times New Roman" w:cs="Times New Roman"/>
          <w:kern w:val="2"/>
          <w:sz w:val="24"/>
          <w:szCs w:val="24"/>
          <w:lang w:bidi="ar-IQ"/>
        </w:rPr>
        <w:t>Hawler</w:t>
      </w:r>
      <w:proofErr w:type="spellEnd"/>
      <w:r w:rsidRPr="0064128A">
        <w:rPr>
          <w:rFonts w:ascii="Times New Roman" w:eastAsia="Calibri" w:hAnsi="Times New Roman" w:cs="Times New Roman"/>
          <w:kern w:val="2"/>
          <w:sz w:val="24"/>
          <w:szCs w:val="24"/>
          <w:lang w:bidi="ar-IQ"/>
        </w:rPr>
        <w:t xml:space="preserve"> Medical University-Erbil/College of Nursing/Iraq, and </w:t>
      </w:r>
      <w:proofErr w:type="spellStart"/>
      <w:r w:rsidRPr="0064128A">
        <w:rPr>
          <w:rFonts w:ascii="Times New Roman" w:eastAsia="Calibri" w:hAnsi="Times New Roman" w:cs="Times New Roman"/>
          <w:kern w:val="2"/>
          <w:sz w:val="24"/>
          <w:szCs w:val="24"/>
          <w:lang w:bidi="ar-IQ"/>
        </w:rPr>
        <w:t>Tishk</w:t>
      </w:r>
      <w:proofErr w:type="spellEnd"/>
      <w:r w:rsidRPr="0064128A">
        <w:rPr>
          <w:rFonts w:ascii="Times New Roman" w:eastAsia="Calibri" w:hAnsi="Times New Roman" w:cs="Times New Roman"/>
          <w:kern w:val="2"/>
          <w:sz w:val="24"/>
          <w:szCs w:val="24"/>
          <w:lang w:bidi="ar-IQ"/>
        </w:rPr>
        <w:t xml:space="preserve"> International University, Faculty of Nursing, Nursing department- Erbil, Kurdistan region. Iraq. email </w:t>
      </w:r>
      <w:hyperlink r:id="rId222" w:history="1">
        <w:r w:rsidRPr="0064128A">
          <w:rPr>
            <w:rFonts w:ascii="Times New Roman" w:eastAsia="Calibri" w:hAnsi="Times New Roman" w:cs="Times New Roman"/>
            <w:color w:val="0000FF"/>
            <w:kern w:val="2"/>
            <w:sz w:val="24"/>
            <w:szCs w:val="24"/>
            <w:u w:val="single"/>
            <w:lang w:bidi="ar-IQ"/>
          </w:rPr>
          <w:t>Shukir.hasan@hmu.edu.krd</w:t>
        </w:r>
      </w:hyperlink>
      <w:r w:rsidRPr="0064128A">
        <w:rPr>
          <w:rFonts w:ascii="Times New Roman" w:eastAsia="Calibri" w:hAnsi="Times New Roman" w:cs="Times New Roman"/>
          <w:kern w:val="2"/>
          <w:sz w:val="24"/>
          <w:szCs w:val="24"/>
          <w:lang w:bidi="ar-IQ"/>
        </w:rPr>
        <w:t xml:space="preserve">.  </w:t>
      </w:r>
      <w:hyperlink r:id="rId223" w:history="1">
        <w:r w:rsidRPr="0064128A">
          <w:rPr>
            <w:rFonts w:ascii="Times New Roman" w:eastAsia="Calibri" w:hAnsi="Times New Roman" w:cs="Times New Roman"/>
            <w:color w:val="0000FF"/>
            <w:kern w:val="2"/>
            <w:sz w:val="24"/>
            <w:szCs w:val="24"/>
            <w:u w:val="single"/>
            <w:lang w:bidi="ar-IQ"/>
          </w:rPr>
          <w:t>https://orcid.org/0000-0002-2728-1071</w:t>
        </w:r>
      </w:hyperlink>
      <w:r w:rsidRPr="0064128A">
        <w:rPr>
          <w:rFonts w:ascii="Times New Roman" w:eastAsia="Calibri" w:hAnsi="Times New Roman" w:cs="Times New Roman"/>
          <w:kern w:val="2"/>
          <w:sz w:val="24"/>
          <w:szCs w:val="24"/>
          <w:lang w:bidi="ar-IQ"/>
        </w:rPr>
        <w:t xml:space="preserve">. </w:t>
      </w:r>
    </w:p>
    <w:p w14:paraId="52BDC4BB" w14:textId="77777777" w:rsidR="0064128A" w:rsidRPr="0064128A" w:rsidRDefault="0064128A" w:rsidP="0064128A">
      <w:pPr>
        <w:spacing w:after="0" w:line="360" w:lineRule="auto"/>
        <w:jc w:val="both"/>
        <w:rPr>
          <w:rFonts w:ascii="Times New Roman" w:eastAsia="Calibri" w:hAnsi="Times New Roman" w:cs="Times New Roman"/>
          <w:b/>
          <w:bCs/>
          <w:kern w:val="2"/>
          <w:sz w:val="24"/>
          <w:szCs w:val="24"/>
          <w:lang w:bidi="ar-IQ"/>
        </w:rPr>
      </w:pPr>
    </w:p>
    <w:p w14:paraId="5531253B" w14:textId="77777777" w:rsidR="0064128A" w:rsidRPr="0064128A" w:rsidRDefault="0064128A" w:rsidP="0064128A">
      <w:pPr>
        <w:spacing w:after="0" w:line="360" w:lineRule="auto"/>
        <w:jc w:val="both"/>
        <w:rPr>
          <w:rFonts w:ascii="Times New Roman" w:eastAsia="Calibri" w:hAnsi="Times New Roman" w:cs="Times New Roman"/>
          <w:b/>
          <w:bCs/>
          <w:kern w:val="2"/>
          <w:sz w:val="24"/>
          <w:szCs w:val="24"/>
          <w:lang w:bidi="ar-IQ"/>
        </w:rPr>
      </w:pPr>
      <w:r w:rsidRPr="0064128A">
        <w:rPr>
          <w:rFonts w:ascii="Times New Roman" w:eastAsia="Calibri" w:hAnsi="Times New Roman" w:cs="Times New Roman"/>
          <w:b/>
          <w:bCs/>
          <w:kern w:val="2"/>
          <w:sz w:val="24"/>
          <w:szCs w:val="24"/>
          <w:lang w:bidi="ar-IQ"/>
        </w:rPr>
        <w:t>Abstract</w:t>
      </w:r>
    </w:p>
    <w:p w14:paraId="596E2678"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b/>
          <w:bCs/>
          <w:kern w:val="2"/>
          <w:sz w:val="24"/>
          <w:szCs w:val="24"/>
        </w:rPr>
        <w:lastRenderedPageBreak/>
        <w:t>Background and aim</w:t>
      </w:r>
      <w:r w:rsidRPr="0064128A">
        <w:rPr>
          <w:rFonts w:ascii="Times New Roman" w:eastAsia="Calibri" w:hAnsi="Times New Roman" w:cs="Times New Roman"/>
          <w:kern w:val="2"/>
          <w:sz w:val="24"/>
          <w:szCs w:val="24"/>
        </w:rPr>
        <w:t>: Adolescent dietary habits are critical for a healthy productive and reproductive life and the prevention of non-communicable chronic diseases in adulthood The study aims to investigate the diet pattern of obese adolescent students in secondary schools.</w:t>
      </w:r>
    </w:p>
    <w:p w14:paraId="71C6A1DB"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b/>
          <w:bCs/>
          <w:kern w:val="2"/>
          <w:sz w:val="24"/>
          <w:szCs w:val="24"/>
        </w:rPr>
        <w:t xml:space="preserve"> Methods:</w:t>
      </w:r>
      <w:r w:rsidRPr="0064128A">
        <w:rPr>
          <w:rFonts w:ascii="Times New Roman" w:eastAsia="Calibri" w:hAnsi="Times New Roman" w:cs="Times New Roman"/>
          <w:kern w:val="2"/>
          <w:sz w:val="24"/>
          <w:szCs w:val="24"/>
        </w:rPr>
        <w:t xml:space="preserve"> A cross-sectional study was carried out on 250 obese adolescents 150 boys and 100 girls in ten schools in different municipalities in Erbil City from October 2022 to April 2023 </w:t>
      </w:r>
      <w:proofErr w:type="gramStart"/>
      <w:r w:rsidRPr="0064128A">
        <w:rPr>
          <w:rFonts w:ascii="Times New Roman" w:eastAsia="Calibri" w:hAnsi="Times New Roman" w:cs="Times New Roman"/>
          <w:kern w:val="2"/>
          <w:sz w:val="24"/>
          <w:szCs w:val="24"/>
        </w:rPr>
        <w:t>An</w:t>
      </w:r>
      <w:proofErr w:type="gramEnd"/>
      <w:r w:rsidRPr="0064128A">
        <w:rPr>
          <w:rFonts w:ascii="Times New Roman" w:eastAsia="Calibri" w:hAnsi="Times New Roman" w:cs="Times New Roman"/>
          <w:kern w:val="2"/>
          <w:sz w:val="24"/>
          <w:szCs w:val="24"/>
        </w:rPr>
        <w:t xml:space="preserve"> appropriate questionnaire was established and data were collected using a self-administered questionnaire and BMI calculations to determine obesity Data were analyzed by using SPSS version 23.</w:t>
      </w:r>
    </w:p>
    <w:p w14:paraId="6C3C4DB6"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b/>
          <w:bCs/>
          <w:kern w:val="2"/>
          <w:sz w:val="24"/>
          <w:szCs w:val="24"/>
        </w:rPr>
        <w:t xml:space="preserve"> Results:</w:t>
      </w:r>
      <w:r w:rsidRPr="0064128A">
        <w:rPr>
          <w:rFonts w:ascii="Times New Roman" w:eastAsia="Calibri" w:hAnsi="Times New Roman" w:cs="Times New Roman"/>
          <w:kern w:val="2"/>
          <w:sz w:val="24"/>
          <w:szCs w:val="24"/>
        </w:rPr>
        <w:t xml:space="preserve"> out of 250 samples 44 4 of them were aged between 15-17 years 60 8 of them had a family history of obesity and 65 6 were BMI between 30-35kg m2 Also 70 4 had three main meals 60 4 ate 1-2 snacks per day furthermore consumed red meat rice soft drinks sweets biscuits and chips while a few percent consumed fruit and vegetables Sex was an influential factor in which males were heavier and consumed more diet than females.</w:t>
      </w:r>
    </w:p>
    <w:p w14:paraId="607E2265"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b/>
          <w:bCs/>
          <w:kern w:val="2"/>
          <w:sz w:val="24"/>
          <w:szCs w:val="24"/>
        </w:rPr>
        <w:t>Conclusion</w:t>
      </w:r>
      <w:r w:rsidRPr="0064128A">
        <w:rPr>
          <w:rFonts w:ascii="Times New Roman" w:eastAsia="Calibri" w:hAnsi="Times New Roman" w:cs="Times New Roman"/>
          <w:kern w:val="2"/>
          <w:sz w:val="24"/>
          <w:szCs w:val="24"/>
        </w:rPr>
        <w:t xml:space="preserve">: The obese adolescents were in poor diet patterns they consumed more high-carb diets with low amounts of fruit and vegetables Healthy eating instruction and routine health status checks for students should be part of school health services </w:t>
      </w:r>
      <w:proofErr w:type="gramStart"/>
      <w:r w:rsidRPr="0064128A">
        <w:rPr>
          <w:rFonts w:ascii="Times New Roman" w:eastAsia="Calibri" w:hAnsi="Times New Roman" w:cs="Times New Roman"/>
          <w:kern w:val="2"/>
          <w:sz w:val="24"/>
          <w:szCs w:val="24"/>
        </w:rPr>
        <w:t>To</w:t>
      </w:r>
      <w:proofErr w:type="gramEnd"/>
      <w:r w:rsidRPr="0064128A">
        <w:rPr>
          <w:rFonts w:ascii="Times New Roman" w:eastAsia="Calibri" w:hAnsi="Times New Roman" w:cs="Times New Roman"/>
          <w:kern w:val="2"/>
          <w:sz w:val="24"/>
          <w:szCs w:val="24"/>
        </w:rPr>
        <w:t xml:space="preserve"> prevent the early development of non-communicable diseases parents must be aware of the importance of a balanced diet avoidance of junk food and enough intake of fruits and vegetables for their children.</w:t>
      </w:r>
    </w:p>
    <w:p w14:paraId="61FA7074" w14:textId="77777777" w:rsidR="0064128A" w:rsidRPr="0064128A" w:rsidRDefault="0064128A" w:rsidP="0064128A">
      <w:pPr>
        <w:spacing w:after="0" w:line="360" w:lineRule="auto"/>
        <w:jc w:val="both"/>
        <w:rPr>
          <w:rFonts w:ascii="Times New Roman" w:eastAsia="Times New Roman" w:hAnsi="Times New Roman" w:cs="Times New Roman"/>
          <w:b/>
          <w:bCs/>
          <w:sz w:val="24"/>
          <w:szCs w:val="24"/>
          <w:lang w:bidi="ar-IQ"/>
        </w:rPr>
      </w:pPr>
      <w:r w:rsidRPr="0064128A">
        <w:rPr>
          <w:rFonts w:ascii="Times New Roman" w:eastAsia="Times New Roman" w:hAnsi="Times New Roman" w:cs="Times New Roman"/>
          <w:b/>
          <w:bCs/>
          <w:sz w:val="24"/>
          <w:szCs w:val="24"/>
          <w:lang w:bidi="ar-IQ"/>
        </w:rPr>
        <w:t xml:space="preserve">Key words: </w:t>
      </w:r>
      <w:hyperlink r:id="rId224" w:tgtFrame="_blank" w:history="1">
        <w:r w:rsidRPr="0064128A">
          <w:rPr>
            <w:rFonts w:ascii="Times New Roman" w:eastAsia="Calibri" w:hAnsi="Times New Roman" w:cs="Times New Roman"/>
            <w:color w:val="0000FF"/>
            <w:sz w:val="24"/>
            <w:szCs w:val="24"/>
            <w:u w:val="single"/>
          </w:rPr>
          <w:t>Adolescent</w:t>
        </w:r>
      </w:hyperlink>
      <w:r w:rsidRPr="0064128A">
        <w:rPr>
          <w:rFonts w:ascii="Times New Roman" w:eastAsia="Times New Roman" w:hAnsi="Times New Roman" w:cs="Times New Roman"/>
          <w:sz w:val="24"/>
          <w:szCs w:val="24"/>
        </w:rPr>
        <w:t xml:space="preserve">. </w:t>
      </w:r>
      <w:hyperlink r:id="rId225" w:tgtFrame="_blank" w:history="1">
        <w:r w:rsidRPr="0064128A">
          <w:rPr>
            <w:rFonts w:ascii="Times New Roman" w:eastAsia="Calibri" w:hAnsi="Times New Roman" w:cs="Times New Roman"/>
            <w:color w:val="0000FF"/>
            <w:sz w:val="24"/>
            <w:szCs w:val="24"/>
            <w:u w:val="single"/>
          </w:rPr>
          <w:t>Vegetables</w:t>
        </w:r>
      </w:hyperlink>
      <w:r w:rsidRPr="0064128A">
        <w:rPr>
          <w:rFonts w:ascii="Times New Roman" w:eastAsia="Times New Roman" w:hAnsi="Times New Roman" w:cs="Times New Roman"/>
          <w:sz w:val="24"/>
          <w:szCs w:val="24"/>
        </w:rPr>
        <w:t xml:space="preserve">. </w:t>
      </w:r>
      <w:hyperlink r:id="rId226" w:tgtFrame="_blank" w:history="1">
        <w:r w:rsidRPr="0064128A">
          <w:rPr>
            <w:rFonts w:ascii="Times New Roman" w:eastAsia="Calibri" w:hAnsi="Times New Roman" w:cs="Times New Roman"/>
            <w:color w:val="0000FF"/>
            <w:sz w:val="24"/>
            <w:szCs w:val="24"/>
            <w:u w:val="single"/>
          </w:rPr>
          <w:t>Snacks</w:t>
        </w:r>
      </w:hyperlink>
      <w:r w:rsidRPr="0064128A">
        <w:rPr>
          <w:rFonts w:ascii="Times New Roman" w:eastAsia="Times New Roman" w:hAnsi="Times New Roman" w:cs="Times New Roman"/>
          <w:sz w:val="24"/>
          <w:szCs w:val="24"/>
        </w:rPr>
        <w:t xml:space="preserve">. </w:t>
      </w:r>
      <w:hyperlink r:id="rId227" w:tgtFrame="_blank" w:history="1">
        <w:r w:rsidRPr="0064128A">
          <w:rPr>
            <w:rFonts w:ascii="Times New Roman" w:eastAsia="Calibri" w:hAnsi="Times New Roman" w:cs="Times New Roman"/>
            <w:color w:val="0000FF"/>
            <w:sz w:val="24"/>
            <w:szCs w:val="24"/>
            <w:u w:val="single"/>
          </w:rPr>
          <w:t>Body Mass Index</w:t>
        </w:r>
      </w:hyperlink>
      <w:r w:rsidRPr="0064128A">
        <w:rPr>
          <w:rFonts w:ascii="Times New Roman" w:eastAsia="Times New Roman" w:hAnsi="Times New Roman" w:cs="Times New Roman"/>
          <w:sz w:val="24"/>
          <w:szCs w:val="24"/>
        </w:rPr>
        <w:t xml:space="preserve"> . </w:t>
      </w:r>
      <w:hyperlink r:id="rId228" w:tgtFrame="_blank" w:history="1">
        <w:r w:rsidRPr="0064128A">
          <w:rPr>
            <w:rFonts w:ascii="Times New Roman" w:eastAsia="Calibri" w:hAnsi="Times New Roman" w:cs="Times New Roman"/>
            <w:color w:val="0000FF"/>
            <w:sz w:val="24"/>
            <w:szCs w:val="24"/>
            <w:u w:val="single"/>
          </w:rPr>
          <w:t>Pediatric Obesity</w:t>
        </w:r>
      </w:hyperlink>
      <w:r w:rsidRPr="0064128A">
        <w:rPr>
          <w:rFonts w:ascii="Times New Roman" w:eastAsia="Times New Roman" w:hAnsi="Times New Roman" w:cs="Times New Roman"/>
          <w:sz w:val="24"/>
          <w:szCs w:val="24"/>
        </w:rPr>
        <w:t xml:space="preserve"> . </w:t>
      </w:r>
      <w:hyperlink r:id="rId229" w:tgtFrame="_blank" w:history="1">
        <w:r w:rsidRPr="0064128A">
          <w:rPr>
            <w:rFonts w:ascii="Times New Roman" w:eastAsia="Calibri" w:hAnsi="Times New Roman" w:cs="Times New Roman"/>
            <w:color w:val="0000FF"/>
            <w:sz w:val="24"/>
            <w:szCs w:val="24"/>
            <w:u w:val="single"/>
          </w:rPr>
          <w:t>Meals</w:t>
        </w:r>
      </w:hyperlink>
      <w:r w:rsidRPr="0064128A">
        <w:rPr>
          <w:rFonts w:ascii="Times New Roman" w:eastAsia="Times New Roman" w:hAnsi="Times New Roman" w:cs="Times New Roman"/>
          <w:sz w:val="24"/>
          <w:szCs w:val="24"/>
        </w:rPr>
        <w:t xml:space="preserve"> . </w:t>
      </w:r>
      <w:hyperlink r:id="rId230" w:tgtFrame="_blank" w:history="1">
        <w:r w:rsidRPr="0064128A">
          <w:rPr>
            <w:rFonts w:ascii="Times New Roman" w:eastAsia="Calibri" w:hAnsi="Times New Roman" w:cs="Times New Roman"/>
            <w:color w:val="0000FF"/>
            <w:sz w:val="24"/>
            <w:szCs w:val="24"/>
            <w:u w:val="single"/>
          </w:rPr>
          <w:t>Diet</w:t>
        </w:r>
      </w:hyperlink>
      <w:r w:rsidRPr="0064128A">
        <w:rPr>
          <w:rFonts w:ascii="Times New Roman" w:eastAsia="Times New Roman" w:hAnsi="Times New Roman" w:cs="Times New Roman"/>
          <w:sz w:val="24"/>
          <w:szCs w:val="24"/>
        </w:rPr>
        <w:t xml:space="preserve"> . </w:t>
      </w:r>
      <w:hyperlink r:id="rId231" w:tgtFrame="_blank" w:history="1">
        <w:r w:rsidRPr="0064128A">
          <w:rPr>
            <w:rFonts w:ascii="Times New Roman" w:eastAsia="Calibri" w:hAnsi="Times New Roman" w:cs="Times New Roman"/>
            <w:color w:val="0000FF"/>
            <w:sz w:val="24"/>
            <w:szCs w:val="24"/>
            <w:u w:val="single"/>
          </w:rPr>
          <w:t>Students</w:t>
        </w:r>
      </w:hyperlink>
      <w:r w:rsidRPr="0064128A">
        <w:rPr>
          <w:rFonts w:ascii="Times New Roman" w:eastAsia="Times New Roman" w:hAnsi="Times New Roman" w:cs="Times New Roman"/>
          <w:sz w:val="24"/>
          <w:szCs w:val="24"/>
        </w:rPr>
        <w:t xml:space="preserve"> . </w:t>
      </w:r>
      <w:hyperlink r:id="rId232" w:tgtFrame="_blank" w:history="1">
        <w:r w:rsidRPr="0064128A">
          <w:rPr>
            <w:rFonts w:ascii="Times New Roman" w:eastAsia="Calibri" w:hAnsi="Times New Roman" w:cs="Times New Roman"/>
            <w:color w:val="0000FF"/>
            <w:sz w:val="24"/>
            <w:szCs w:val="24"/>
            <w:u w:val="single"/>
          </w:rPr>
          <w:t>Habits</w:t>
        </w:r>
      </w:hyperlink>
    </w:p>
    <w:p w14:paraId="5FB90454" w14:textId="77777777" w:rsidR="0064128A" w:rsidRPr="0064128A" w:rsidRDefault="0064128A" w:rsidP="0064128A">
      <w:pPr>
        <w:spacing w:after="0" w:line="360" w:lineRule="auto"/>
        <w:jc w:val="both"/>
        <w:rPr>
          <w:rFonts w:ascii="Times New Roman" w:eastAsia="Times New Roman" w:hAnsi="Times New Roman" w:cs="Times New Roman"/>
          <w:b/>
          <w:bCs/>
          <w:sz w:val="24"/>
          <w:szCs w:val="24"/>
          <w:lang w:bidi="ar-IQ"/>
        </w:rPr>
      </w:pPr>
    </w:p>
    <w:p w14:paraId="57E803D3" w14:textId="77777777" w:rsidR="0064128A" w:rsidRPr="0064128A" w:rsidRDefault="0064128A" w:rsidP="0064128A">
      <w:pPr>
        <w:spacing w:after="0" w:line="360" w:lineRule="auto"/>
        <w:jc w:val="both"/>
        <w:rPr>
          <w:rFonts w:ascii="Times New Roman" w:eastAsia="Times New Roman" w:hAnsi="Times New Roman" w:cs="Times New Roman"/>
          <w:b/>
          <w:bCs/>
          <w:sz w:val="24"/>
          <w:szCs w:val="24"/>
          <w:lang w:bidi="ar-IQ"/>
        </w:rPr>
      </w:pPr>
    </w:p>
    <w:p w14:paraId="7AE79269" w14:textId="77777777" w:rsidR="0064128A" w:rsidRPr="0064128A" w:rsidRDefault="0064128A" w:rsidP="0064128A">
      <w:pPr>
        <w:tabs>
          <w:tab w:val="left" w:pos="2217"/>
        </w:tabs>
        <w:spacing w:after="0" w:line="360" w:lineRule="auto"/>
        <w:ind w:right="170"/>
        <w:rPr>
          <w:rFonts w:ascii="Times New Roman" w:eastAsia="Times New Roman" w:hAnsi="Times New Roman" w:cs="Times New Roman"/>
          <w:b/>
          <w:bCs/>
          <w:sz w:val="24"/>
          <w:szCs w:val="24"/>
          <w:lang w:bidi="ar-IQ"/>
        </w:rPr>
      </w:pPr>
      <w:r w:rsidRPr="0064128A">
        <w:rPr>
          <w:rFonts w:ascii="Times New Roman" w:eastAsia="Times New Roman" w:hAnsi="Times New Roman" w:cs="Times New Roman"/>
          <w:b/>
          <w:bCs/>
          <w:sz w:val="24"/>
          <w:szCs w:val="24"/>
          <w:lang w:bidi="ar-IQ"/>
        </w:rPr>
        <w:t>Introduction</w:t>
      </w:r>
    </w:p>
    <w:p w14:paraId="20E8C167" w14:textId="77777777" w:rsidR="0064128A" w:rsidRPr="0064128A" w:rsidRDefault="0064128A" w:rsidP="0064128A">
      <w:pPr>
        <w:tabs>
          <w:tab w:val="left" w:pos="2217"/>
        </w:tabs>
        <w:spacing w:after="0" w:line="360" w:lineRule="auto"/>
        <w:ind w:right="170"/>
        <w:jc w:val="both"/>
        <w:rPr>
          <w:rFonts w:ascii="Times New Roman" w:eastAsia="Times New Roman" w:hAnsi="Times New Roman" w:cs="Times New Roman"/>
          <w:sz w:val="24"/>
          <w:szCs w:val="24"/>
          <w:lang w:bidi="ar-IQ"/>
        </w:rPr>
      </w:pPr>
      <w:r w:rsidRPr="0064128A">
        <w:rPr>
          <w:rFonts w:ascii="Times New Roman" w:eastAsia="Times New Roman" w:hAnsi="Times New Roman" w:cs="Times New Roman"/>
          <w:sz w:val="24"/>
          <w:szCs w:val="24"/>
          <w:lang w:bidi="ar-IQ"/>
        </w:rPr>
        <w:t xml:space="preserve">“Eating habits” can be defined as the conscious and repetitive way a person eats, and this includes what types of food are eaten, their quantities and timing of consumption, in response to cultural and social influences, on the other hand, “eating behaviors” have been considered as a group of actions starting from a simple food chewing to food shopping, food preparation, and food policy decision-making. Food patterns or dietary patterns refer to the quantity, quality and variety of foods and beverages consumed as well as the frequency with which they are habitually consumed, and it refers to the diet as a whole </w:t>
      </w:r>
      <w:r w:rsidR="00605524" w:rsidRPr="0064128A">
        <w:rPr>
          <w:rFonts w:ascii="Times New Roman" w:eastAsia="Times New Roman" w:hAnsi="Times New Roman" w:cs="Times New Roman"/>
          <w:sz w:val="24"/>
          <w:szCs w:val="24"/>
          <w:lang w:bidi="ar-IQ"/>
        </w:rPr>
        <w:fldChar w:fldCharType="begin"/>
      </w:r>
      <w:r w:rsidRPr="0064128A">
        <w:rPr>
          <w:rFonts w:ascii="Times New Roman" w:eastAsia="Times New Roman" w:hAnsi="Times New Roman" w:cs="Times New Roman"/>
          <w:sz w:val="24"/>
          <w:szCs w:val="24"/>
          <w:lang w:bidi="ar-IQ"/>
        </w:rPr>
        <w:instrText xml:space="preserve"> ADDIN EN.CITE &lt;EndNote&gt;&lt;Cite&gt;&lt;Author&gt;Mahmood&lt;/Author&gt;&lt;Year&gt;2021&lt;/Year&gt;&lt;RecNum&gt;75&lt;/RecNum&gt;&lt;DisplayText&gt;(1)&lt;/DisplayText&gt;&lt;record&gt;&lt;rec-number&gt;75&lt;/rec-number&gt;&lt;foreign-keys&gt;&lt;key app="EN" db-id="vzdrezpwddp5a3e22tkpw0sgfe20r0wrfz0p" timestamp="1697652963"&gt;75&lt;/key&gt;&lt;/foreign-keys&gt;&lt;ref-type name="Journal Article"&gt;17&lt;/ref-type&gt;&lt;contributors&gt;&lt;authors&gt;&lt;author&gt;Mahmood, Lubna&lt;/author&gt;&lt;author&gt;Flores-Barrantes, Paloma&lt;/author&gt;&lt;author&gt;Moreno, Luis A&lt;/author&gt;&lt;author&gt;Manios, Yannis&lt;/author&gt;&lt;author&gt;Gonzalez-Gil, Esther M&lt;/author&gt;&lt;/authors&gt;&lt;/contributors&gt;&lt;titles&gt;&lt;title&gt;The influence of parental dietary behaviors and practices on children’s eating habits&lt;/title&gt;&lt;secondary-title&gt;Nutrients&lt;/secondary-title&gt;&lt;/titles&gt;&lt;periodical&gt;&lt;full-title&gt;Nutrients&lt;/full-title&gt;&lt;/periodical&gt;&lt;pages&gt;1138&lt;/pages&gt;&lt;volume&gt;13&lt;/volume&gt;&lt;number&gt;4&lt;/number&gt;&lt;dates&gt;&lt;year&gt;2021&lt;/year&gt;&lt;/dates&gt;&lt;isbn&gt;2072-6643&lt;/isbn&gt;&lt;urls&gt;&lt;/urls&gt;&lt;/record&gt;&lt;/Cite&gt;&lt;/EndNote&gt;</w:instrText>
      </w:r>
      <w:r w:rsidR="00605524" w:rsidRPr="0064128A">
        <w:rPr>
          <w:rFonts w:ascii="Times New Roman" w:eastAsia="Times New Roman" w:hAnsi="Times New Roman" w:cs="Times New Roman"/>
          <w:sz w:val="24"/>
          <w:szCs w:val="24"/>
          <w:lang w:bidi="ar-IQ"/>
        </w:rPr>
        <w:fldChar w:fldCharType="separate"/>
      </w:r>
      <w:r w:rsidRPr="0064128A">
        <w:rPr>
          <w:rFonts w:ascii="Times New Roman" w:eastAsia="Times New Roman" w:hAnsi="Times New Roman" w:cs="Times New Roman"/>
          <w:noProof/>
          <w:sz w:val="24"/>
          <w:szCs w:val="24"/>
          <w:lang w:bidi="ar-IQ"/>
        </w:rPr>
        <w:t>(1)</w:t>
      </w:r>
      <w:r w:rsidR="00605524" w:rsidRPr="0064128A">
        <w:rPr>
          <w:rFonts w:ascii="Times New Roman" w:eastAsia="Times New Roman" w:hAnsi="Times New Roman" w:cs="Times New Roman"/>
          <w:sz w:val="24"/>
          <w:szCs w:val="24"/>
          <w:lang w:bidi="ar-IQ"/>
        </w:rPr>
        <w:fldChar w:fldCharType="end"/>
      </w:r>
      <w:r w:rsidRPr="0064128A">
        <w:rPr>
          <w:rFonts w:ascii="Times New Roman" w:eastAsia="Times New Roman" w:hAnsi="Times New Roman" w:cs="Times New Roman"/>
          <w:sz w:val="24"/>
          <w:szCs w:val="24"/>
          <w:lang w:bidi="ar-IQ"/>
        </w:rPr>
        <w:t xml:space="preserve">.  Adolescence is a nutritionally vulnerable life phase. Poor eating habits formed during adolescence can lead to obesity and diet-related diseases in later years </w:t>
      </w:r>
      <w:r w:rsidR="00605524" w:rsidRPr="0064128A">
        <w:rPr>
          <w:rFonts w:ascii="Times New Roman" w:eastAsia="Times New Roman" w:hAnsi="Times New Roman" w:cs="Times New Roman"/>
          <w:sz w:val="24"/>
          <w:szCs w:val="24"/>
          <w:lang w:bidi="ar-IQ"/>
        </w:rPr>
        <w:fldChar w:fldCharType="begin"/>
      </w:r>
      <w:r w:rsidRPr="0064128A">
        <w:rPr>
          <w:rFonts w:ascii="Times New Roman" w:eastAsia="Times New Roman" w:hAnsi="Times New Roman" w:cs="Times New Roman"/>
          <w:sz w:val="24"/>
          <w:szCs w:val="24"/>
          <w:lang w:bidi="ar-IQ"/>
        </w:rPr>
        <w:instrText xml:space="preserve"> ADDIN EN.CITE &lt;EndNote&gt;&lt;Cite&gt;&lt;Author&gt;Demory-Luce&lt;/Author&gt;&lt;Year&gt;2014&lt;/Year&gt;&lt;RecNum&gt;61&lt;/RecNum&gt;&lt;DisplayText&gt;(2)&lt;/DisplayText&gt;&lt;record&gt;&lt;rec-number&gt;61&lt;/rec-number&gt;&lt;foreign-keys&gt;&lt;key app="EN" db-id="vzdrezpwddp5a3e22tkpw0sgfe20r0wrfz0p" timestamp="1697394590"&gt;61&lt;/key&gt;&lt;/foreign-keys&gt;&lt;ref-type name="Journal Article"&gt;17&lt;/ref-type&gt;&lt;contributors&gt;&lt;authors&gt;&lt;author&gt;Demory-Luce, Debby&lt;/author&gt;&lt;author&gt;Motil, Kathleen J&lt;/author&gt;&lt;/authors&gt;&lt;/contributors&gt;&lt;titles&gt;&lt;title&gt;Adolescent eating habits&lt;/title&gt;&lt;secondary-title&gt;Uptodate, actualizado Dec&lt;/secondary-title&gt;&lt;/titles&gt;&lt;periodical&gt;&lt;full-title&gt;Uptodate, actualizado Dec&lt;/full-title&gt;&lt;/periodical&gt;&lt;dates&gt;&lt;year&gt;2014&lt;/year&gt;&lt;/dates&gt;&lt;urls&gt;&lt;/urls&gt;&lt;/record&gt;&lt;/Cite&gt;&lt;/EndNote&gt;</w:instrText>
      </w:r>
      <w:r w:rsidR="00605524" w:rsidRPr="0064128A">
        <w:rPr>
          <w:rFonts w:ascii="Times New Roman" w:eastAsia="Times New Roman" w:hAnsi="Times New Roman" w:cs="Times New Roman"/>
          <w:sz w:val="24"/>
          <w:szCs w:val="24"/>
          <w:lang w:bidi="ar-IQ"/>
        </w:rPr>
        <w:fldChar w:fldCharType="separate"/>
      </w:r>
      <w:r w:rsidRPr="0064128A">
        <w:rPr>
          <w:rFonts w:ascii="Times New Roman" w:eastAsia="Times New Roman" w:hAnsi="Times New Roman" w:cs="Times New Roman"/>
          <w:noProof/>
          <w:sz w:val="24"/>
          <w:szCs w:val="24"/>
          <w:lang w:bidi="ar-IQ"/>
        </w:rPr>
        <w:t>(2)</w:t>
      </w:r>
      <w:r w:rsidR="00605524" w:rsidRPr="0064128A">
        <w:rPr>
          <w:rFonts w:ascii="Times New Roman" w:eastAsia="Times New Roman" w:hAnsi="Times New Roman" w:cs="Times New Roman"/>
          <w:sz w:val="24"/>
          <w:szCs w:val="24"/>
          <w:lang w:bidi="ar-IQ"/>
        </w:rPr>
        <w:fldChar w:fldCharType="end"/>
      </w:r>
      <w:r w:rsidRPr="0064128A">
        <w:rPr>
          <w:rFonts w:ascii="Times New Roman" w:eastAsia="Times New Roman" w:hAnsi="Times New Roman" w:cs="Times New Roman"/>
          <w:sz w:val="24"/>
          <w:szCs w:val="24"/>
          <w:lang w:bidi="ar-IQ"/>
        </w:rPr>
        <w:t>. Nutritional needs during adolescence are increased because of the increased growth rate and changes in body composition associated with puberty</w:t>
      </w:r>
      <w:r w:rsidR="00605524" w:rsidRPr="0064128A">
        <w:rPr>
          <w:rFonts w:ascii="Times New Roman" w:eastAsia="Times New Roman" w:hAnsi="Times New Roman" w:cs="Times New Roman"/>
          <w:sz w:val="24"/>
          <w:szCs w:val="24"/>
          <w:lang w:bidi="ar-IQ"/>
        </w:rPr>
        <w:fldChar w:fldCharType="begin"/>
      </w:r>
      <w:r w:rsidRPr="0064128A">
        <w:rPr>
          <w:rFonts w:ascii="Times New Roman" w:eastAsia="Times New Roman" w:hAnsi="Times New Roman" w:cs="Times New Roman"/>
          <w:sz w:val="24"/>
          <w:szCs w:val="24"/>
          <w:lang w:bidi="ar-IQ"/>
        </w:rPr>
        <w:instrText xml:space="preserve"> ADDIN EN.CITE &lt;EndNote&gt;&lt;Cite&gt;&lt;Author&gt;Kraak&lt;/Author&gt;&lt;Year&gt;2005&lt;/Year&gt;&lt;RecNum&gt;72&lt;/RecNum&gt;&lt;DisplayText&gt;(3)&lt;/DisplayText&gt;&lt;record&gt;&lt;rec-number&gt;72&lt;/rec-number&gt;&lt;foreign-keys&gt;&lt;key app="EN" db-id="vzdrezpwddp5a3e22tkpw0sgfe20r0wrfz0p" timestamp="1697395673"&gt;72&lt;/key&gt;&lt;/foreign-keys&gt;&lt;ref-type name="Journal Article"&gt;17&lt;/ref-type&gt;&lt;contributors&gt;&lt;authors&gt;&lt;author&gt;Kraak, Vivica A&lt;/author&gt;&lt;author&gt;Liverman, Catharyn T&lt;/author&gt;&lt;author&gt;Koplan, Jeffrey P&lt;/author&gt;&lt;/authors&gt;&lt;/contributors&gt;&lt;titles&gt;&lt;title&gt;Preventing childhood obesity: health in the balance&lt;/title&gt;&lt;/titles&gt;&lt;dates&gt;&lt;year&gt;2005&lt;/year&gt;&lt;/dates&gt;&lt;isbn&gt;0309133408&lt;/isbn&gt;&lt;urls&gt;&lt;/urls&gt;&lt;/record&gt;&lt;/Cite&gt;&lt;/EndNote&gt;</w:instrText>
      </w:r>
      <w:r w:rsidR="00605524" w:rsidRPr="0064128A">
        <w:rPr>
          <w:rFonts w:ascii="Times New Roman" w:eastAsia="Times New Roman" w:hAnsi="Times New Roman" w:cs="Times New Roman"/>
          <w:sz w:val="24"/>
          <w:szCs w:val="24"/>
          <w:lang w:bidi="ar-IQ"/>
        </w:rPr>
        <w:fldChar w:fldCharType="separate"/>
      </w:r>
      <w:r w:rsidRPr="0064128A">
        <w:rPr>
          <w:rFonts w:ascii="Times New Roman" w:eastAsia="Times New Roman" w:hAnsi="Times New Roman" w:cs="Times New Roman"/>
          <w:noProof/>
          <w:sz w:val="24"/>
          <w:szCs w:val="24"/>
          <w:lang w:bidi="ar-IQ"/>
        </w:rPr>
        <w:t>(3)</w:t>
      </w:r>
      <w:r w:rsidR="00605524" w:rsidRPr="0064128A">
        <w:rPr>
          <w:rFonts w:ascii="Times New Roman" w:eastAsia="Times New Roman" w:hAnsi="Times New Roman" w:cs="Times New Roman"/>
          <w:sz w:val="24"/>
          <w:szCs w:val="24"/>
          <w:lang w:bidi="ar-IQ"/>
        </w:rPr>
        <w:fldChar w:fldCharType="end"/>
      </w:r>
      <w:r w:rsidRPr="0064128A">
        <w:rPr>
          <w:rFonts w:ascii="Times New Roman" w:eastAsia="Times New Roman" w:hAnsi="Times New Roman" w:cs="Times New Roman"/>
          <w:sz w:val="24"/>
          <w:szCs w:val="24"/>
          <w:lang w:bidi="ar-IQ"/>
        </w:rPr>
        <w:t>.</w:t>
      </w:r>
    </w:p>
    <w:p w14:paraId="1C505E9E" w14:textId="77777777" w:rsidR="0064128A" w:rsidRPr="0064128A" w:rsidRDefault="0064128A" w:rsidP="0064128A">
      <w:pPr>
        <w:tabs>
          <w:tab w:val="left" w:pos="2217"/>
        </w:tabs>
        <w:spacing w:after="0" w:line="360" w:lineRule="auto"/>
        <w:ind w:left="170" w:right="170"/>
        <w:jc w:val="both"/>
        <w:rPr>
          <w:rFonts w:ascii="Times New Roman" w:eastAsia="Times New Roman" w:hAnsi="Times New Roman" w:cs="Times New Roman"/>
          <w:sz w:val="24"/>
          <w:szCs w:val="24"/>
          <w:lang w:bidi="ar-IQ"/>
        </w:rPr>
      </w:pPr>
    </w:p>
    <w:p w14:paraId="524A90D7" w14:textId="77777777" w:rsidR="0064128A" w:rsidRPr="0064128A" w:rsidRDefault="0064128A" w:rsidP="0064128A">
      <w:pPr>
        <w:tabs>
          <w:tab w:val="left" w:pos="2217"/>
        </w:tabs>
        <w:spacing w:after="0" w:line="360" w:lineRule="auto"/>
        <w:ind w:right="170"/>
        <w:jc w:val="both"/>
        <w:rPr>
          <w:rFonts w:ascii="Times New Roman" w:eastAsia="Times New Roman" w:hAnsi="Times New Roman" w:cs="Times New Roman"/>
          <w:sz w:val="24"/>
          <w:szCs w:val="24"/>
          <w:lang w:bidi="ar-IQ"/>
        </w:rPr>
      </w:pPr>
      <w:r w:rsidRPr="0064128A">
        <w:rPr>
          <w:rFonts w:ascii="Times New Roman" w:eastAsia="Times New Roman" w:hAnsi="Times New Roman" w:cs="Times New Roman"/>
          <w:sz w:val="24"/>
          <w:szCs w:val="24"/>
          <w:lang w:bidi="ar-IQ"/>
        </w:rPr>
        <w:lastRenderedPageBreak/>
        <w:t>Obesity is one of the most serious public health challenges of the 21st century and represents a serious health problem for low-and middle-income countries, particularly in urban settings. Its prevalence has increased at an alarming rate. Globally, more than 340 million children and adolescents aged 5–19 years are overweight or obese, and approximately two-thirds of them live in developing countries</w:t>
      </w:r>
      <w:r w:rsidR="00605524" w:rsidRPr="0064128A">
        <w:rPr>
          <w:rFonts w:ascii="Times New Roman" w:eastAsia="Times New Roman" w:hAnsi="Times New Roman" w:cs="Times New Roman"/>
          <w:sz w:val="24"/>
          <w:szCs w:val="24"/>
          <w:lang w:bidi="ar-IQ"/>
        </w:rPr>
        <w:fldChar w:fldCharType="begin"/>
      </w:r>
      <w:r w:rsidRPr="0064128A">
        <w:rPr>
          <w:rFonts w:ascii="Times New Roman" w:eastAsia="Times New Roman" w:hAnsi="Times New Roman" w:cs="Times New Roman"/>
          <w:sz w:val="24"/>
          <w:szCs w:val="24"/>
          <w:lang w:bidi="ar-IQ"/>
        </w:rPr>
        <w:instrText xml:space="preserve"> ADDIN EN.CITE &lt;EndNote&gt;&lt;Cite&gt;&lt;Author&gt;Shwaish&lt;/Author&gt;&lt;Year&gt;2023&lt;/Year&gt;&lt;RecNum&gt;70&lt;/RecNum&gt;&lt;DisplayText&gt;(4)&lt;/DisplayText&gt;&lt;record&gt;&lt;rec-number&gt;70&lt;/rec-number&gt;&lt;foreign-keys&gt;&lt;key app="EN" db-id="vzdrezpwddp5a3e22tkpw0sgfe20r0wrfz0p" timestamp="1697395610"&gt;70&lt;/key&gt;&lt;/foreign-keys&gt;&lt;ref-type name="Journal Article"&gt;17&lt;/ref-type&gt;&lt;contributors&gt;&lt;authors&gt;&lt;author&gt;Shwaish, Ziyad&lt;/author&gt;&lt;author&gt;Alatbee, Mahmood&lt;/author&gt;&lt;author&gt;Al-Kawaz, Wefak Hasan&lt;/author&gt;&lt;author&gt;Al-Kawaz, Nada Hasan&lt;/author&gt;&lt;/authors&gt;&lt;/contributors&gt;&lt;titles&gt;&lt;title&gt;Prevalence of Overweight and Obesity Among Students of Intermediate Schools in Basra: Prevalence of Overweight and Obesity Among Students of Intermediate Schools in Basra&lt;/title&gt;&lt;secondary-title&gt;Iraqi National Journal of Medicine&lt;/secondary-title&gt;&lt;/titles&gt;&lt;periodical&gt;&lt;full-title&gt;Iraqi National Journal of Medicine&lt;/full-title&gt;&lt;/periodical&gt;&lt;pages&gt;58-65&lt;/pages&gt;&lt;volume&gt;5&lt;/volume&gt;&lt;number&gt;2&lt;/number&gt;&lt;dates&gt;&lt;year&gt;2023&lt;/year&gt;&lt;/dates&gt;&lt;isbn&gt;2664-7516&lt;/isbn&gt;&lt;urls&gt;&lt;/urls&gt;&lt;/record&gt;&lt;/Cite&gt;&lt;/EndNote&gt;</w:instrText>
      </w:r>
      <w:r w:rsidR="00605524" w:rsidRPr="0064128A">
        <w:rPr>
          <w:rFonts w:ascii="Times New Roman" w:eastAsia="Times New Roman" w:hAnsi="Times New Roman" w:cs="Times New Roman"/>
          <w:sz w:val="24"/>
          <w:szCs w:val="24"/>
          <w:lang w:bidi="ar-IQ"/>
        </w:rPr>
        <w:fldChar w:fldCharType="separate"/>
      </w:r>
      <w:r w:rsidRPr="0064128A">
        <w:rPr>
          <w:rFonts w:ascii="Times New Roman" w:eastAsia="Times New Roman" w:hAnsi="Times New Roman" w:cs="Times New Roman"/>
          <w:noProof/>
          <w:sz w:val="24"/>
          <w:szCs w:val="24"/>
          <w:lang w:bidi="ar-IQ"/>
        </w:rPr>
        <w:t>(4)</w:t>
      </w:r>
      <w:r w:rsidR="00605524" w:rsidRPr="0064128A">
        <w:rPr>
          <w:rFonts w:ascii="Times New Roman" w:eastAsia="Times New Roman" w:hAnsi="Times New Roman" w:cs="Times New Roman"/>
          <w:sz w:val="24"/>
          <w:szCs w:val="24"/>
          <w:lang w:bidi="ar-IQ"/>
        </w:rPr>
        <w:fldChar w:fldCharType="end"/>
      </w:r>
      <w:r w:rsidRPr="0064128A">
        <w:rPr>
          <w:rFonts w:ascii="Times New Roman" w:eastAsia="Times New Roman" w:hAnsi="Times New Roman" w:cs="Times New Roman"/>
          <w:sz w:val="24"/>
          <w:szCs w:val="24"/>
          <w:lang w:bidi="ar-IQ"/>
        </w:rPr>
        <w:t>. Which are associated with a greater risk of health problems</w:t>
      </w:r>
      <w:r w:rsidR="00605524" w:rsidRPr="0064128A">
        <w:rPr>
          <w:rFonts w:ascii="Times New Roman" w:eastAsia="Times New Roman" w:hAnsi="Times New Roman" w:cs="Times New Roman"/>
          <w:sz w:val="24"/>
          <w:szCs w:val="24"/>
          <w:lang w:bidi="ar-IQ"/>
        </w:rPr>
        <w:fldChar w:fldCharType="begin"/>
      </w:r>
      <w:r w:rsidRPr="0064128A">
        <w:rPr>
          <w:rFonts w:ascii="Times New Roman" w:eastAsia="Times New Roman" w:hAnsi="Times New Roman" w:cs="Times New Roman"/>
          <w:sz w:val="24"/>
          <w:szCs w:val="24"/>
          <w:lang w:bidi="ar-IQ"/>
        </w:rPr>
        <w:instrText xml:space="preserve"> ADDIN EN.CITE &lt;EndNote&gt;&lt;Cite&gt;&lt;Author&gt;Kraak&lt;/Author&gt;&lt;Year&gt;2005&lt;/Year&gt;&lt;RecNum&gt;72&lt;/RecNum&gt;&lt;DisplayText&gt;(3)&lt;/DisplayText&gt;&lt;record&gt;&lt;rec-number&gt;72&lt;/rec-number&gt;&lt;foreign-keys&gt;&lt;key app="EN" db-id="vzdrezpwddp5a3e22tkpw0sgfe20r0wrfz0p" timestamp="1697395673"&gt;72&lt;/key&gt;&lt;/foreign-keys&gt;&lt;ref-type name="Journal Article"&gt;17&lt;/ref-type&gt;&lt;contributors&gt;&lt;authors&gt;&lt;author&gt;Kraak, Vivica A&lt;/author&gt;&lt;author&gt;Liverman, Catharyn T&lt;/author&gt;&lt;author&gt;Koplan, Jeffrey P&lt;/author&gt;&lt;/authors&gt;&lt;/contributors&gt;&lt;titles&gt;&lt;title&gt;Preventing childhood obesity: health in the balance&lt;/title&gt;&lt;/titles&gt;&lt;dates&gt;&lt;year&gt;2005&lt;/year&gt;&lt;/dates&gt;&lt;isbn&gt;0309133408&lt;/isbn&gt;&lt;urls&gt;&lt;/urls&gt;&lt;/record&gt;&lt;/Cite&gt;&lt;/EndNote&gt;</w:instrText>
      </w:r>
      <w:r w:rsidR="00605524" w:rsidRPr="0064128A">
        <w:rPr>
          <w:rFonts w:ascii="Times New Roman" w:eastAsia="Times New Roman" w:hAnsi="Times New Roman" w:cs="Times New Roman"/>
          <w:sz w:val="24"/>
          <w:szCs w:val="24"/>
          <w:lang w:bidi="ar-IQ"/>
        </w:rPr>
        <w:fldChar w:fldCharType="separate"/>
      </w:r>
      <w:r w:rsidRPr="0064128A">
        <w:rPr>
          <w:rFonts w:ascii="Times New Roman" w:eastAsia="Times New Roman" w:hAnsi="Times New Roman" w:cs="Times New Roman"/>
          <w:noProof/>
          <w:sz w:val="24"/>
          <w:szCs w:val="24"/>
          <w:lang w:bidi="ar-IQ"/>
        </w:rPr>
        <w:t>(3)</w:t>
      </w:r>
      <w:r w:rsidR="00605524" w:rsidRPr="0064128A">
        <w:rPr>
          <w:rFonts w:ascii="Times New Roman" w:eastAsia="Times New Roman" w:hAnsi="Times New Roman" w:cs="Times New Roman"/>
          <w:sz w:val="24"/>
          <w:szCs w:val="24"/>
          <w:lang w:bidi="ar-IQ"/>
        </w:rPr>
        <w:fldChar w:fldCharType="end"/>
      </w:r>
      <w:r w:rsidRPr="0064128A">
        <w:rPr>
          <w:rFonts w:ascii="Times New Roman" w:eastAsia="Times New Roman" w:hAnsi="Times New Roman" w:cs="Times New Roman"/>
          <w:sz w:val="24"/>
          <w:szCs w:val="24"/>
          <w:lang w:bidi="ar-IQ"/>
        </w:rPr>
        <w:t xml:space="preserve">. According to the World Health Organization (WHO) overweight and obesity are defined as an abnormal or excessive fat accumulation that may impair (or pose a risk to) health. Adolescent is a critical stage in the adoption of  behavior relevant to health </w:t>
      </w:r>
      <w:r w:rsidR="00605524" w:rsidRPr="0064128A">
        <w:rPr>
          <w:rFonts w:ascii="Times New Roman" w:eastAsia="Times New Roman" w:hAnsi="Times New Roman" w:cs="Times New Roman"/>
          <w:sz w:val="24"/>
          <w:szCs w:val="24"/>
          <w:lang w:bidi="ar-IQ"/>
        </w:rPr>
        <w:fldChar w:fldCharType="begin"/>
      </w:r>
      <w:r w:rsidRPr="0064128A">
        <w:rPr>
          <w:rFonts w:ascii="Times New Roman" w:eastAsia="Times New Roman" w:hAnsi="Times New Roman" w:cs="Times New Roman"/>
          <w:sz w:val="24"/>
          <w:szCs w:val="24"/>
          <w:lang w:bidi="ar-IQ"/>
        </w:rPr>
        <w:instrText xml:space="preserve"> ADDIN EN.CITE &lt;EndNote&gt;&lt;Cite&gt;&lt;Author&gt;Stettler&lt;/Author&gt;&lt;Year&gt;2000&lt;/Year&gt;&lt;RecNum&gt;74&lt;/RecNum&gt;&lt;DisplayText&gt;(5)&lt;/DisplayText&gt;&lt;record&gt;&lt;rec-number&gt;74&lt;/rec-number&gt;&lt;foreign-keys&gt;&lt;key app="EN" db-id="vzdrezpwddp5a3e22tkpw0sgfe20r0wrfz0p" timestamp="1697396201"&gt;74&lt;/key&gt;&lt;/foreign-keys&gt;&lt;ref-type name="Journal Article"&gt;17&lt;/ref-type&gt;&lt;contributors&gt;&lt;authors&gt;&lt;author&gt;Stettler, Nicolas&lt;/author&gt;&lt;author&gt;Tershakovec, Andrew M&lt;/author&gt;&lt;author&gt;Zemel, Babette S&lt;/author&gt;&lt;author&gt;Leonard, Mary B&lt;/author&gt;&lt;author&gt;Boston, Raymond C&lt;/author&gt;&lt;author&gt;Katz, Solomon H&lt;/author&gt;&lt;author&gt;Stallings, Virginia A&lt;/author&gt;&lt;/authors&gt;&lt;/contributors&gt;&lt;titles&gt;&lt;title&gt;Early risk factors for increased adiposity: a cohort study of African American subjects followed from birth to young adulthood&lt;/title&gt;&lt;secondary-title&gt;The American journal of clinical nutrition&lt;/secondary-title&gt;&lt;/titles&gt;&lt;periodical&gt;&lt;full-title&gt;The American journal of clinical nutrition&lt;/full-title&gt;&lt;/periodical&gt;&lt;pages&gt;378-383&lt;/pages&gt;&lt;volume&gt;72&lt;/volume&gt;&lt;number&gt;2&lt;/number&gt;&lt;dates&gt;&lt;year&gt;2000&lt;/year&gt;&lt;/dates&gt;&lt;isbn&gt;0002-9165&lt;/isbn&gt;&lt;urls&gt;&lt;/urls&gt;&lt;/record&gt;&lt;/Cite&gt;&lt;/EndNote&gt;</w:instrText>
      </w:r>
      <w:r w:rsidR="00605524" w:rsidRPr="0064128A">
        <w:rPr>
          <w:rFonts w:ascii="Times New Roman" w:eastAsia="Times New Roman" w:hAnsi="Times New Roman" w:cs="Times New Roman"/>
          <w:sz w:val="24"/>
          <w:szCs w:val="24"/>
          <w:lang w:bidi="ar-IQ"/>
        </w:rPr>
        <w:fldChar w:fldCharType="separate"/>
      </w:r>
      <w:r w:rsidRPr="0064128A">
        <w:rPr>
          <w:rFonts w:ascii="Times New Roman" w:eastAsia="Times New Roman" w:hAnsi="Times New Roman" w:cs="Times New Roman"/>
          <w:noProof/>
          <w:sz w:val="24"/>
          <w:szCs w:val="24"/>
          <w:lang w:bidi="ar-IQ"/>
        </w:rPr>
        <w:t>(5)</w:t>
      </w:r>
      <w:r w:rsidR="00605524" w:rsidRPr="0064128A">
        <w:rPr>
          <w:rFonts w:ascii="Times New Roman" w:eastAsia="Times New Roman" w:hAnsi="Times New Roman" w:cs="Times New Roman"/>
          <w:sz w:val="24"/>
          <w:szCs w:val="24"/>
          <w:lang w:bidi="ar-IQ"/>
        </w:rPr>
        <w:fldChar w:fldCharType="end"/>
      </w:r>
      <w:r w:rsidRPr="0064128A">
        <w:rPr>
          <w:rFonts w:ascii="Times New Roman" w:eastAsia="Times New Roman" w:hAnsi="Times New Roman" w:cs="Times New Roman"/>
          <w:sz w:val="24"/>
          <w:szCs w:val="24"/>
          <w:lang w:bidi="ar-IQ"/>
        </w:rPr>
        <w:t>. Around 25% to 30% of total daily energy intake should come from fats with less than 10% to 15% from saturated fat sources</w:t>
      </w:r>
      <w:r w:rsidR="00605524" w:rsidRPr="0064128A">
        <w:rPr>
          <w:rFonts w:ascii="Times New Roman" w:eastAsia="Times New Roman" w:hAnsi="Times New Roman" w:cs="Times New Roman"/>
          <w:sz w:val="24"/>
          <w:szCs w:val="24"/>
          <w:lang w:bidi="ar-IQ"/>
        </w:rPr>
        <w:fldChar w:fldCharType="begin"/>
      </w:r>
      <w:r w:rsidRPr="0064128A">
        <w:rPr>
          <w:rFonts w:ascii="Times New Roman" w:eastAsia="Times New Roman" w:hAnsi="Times New Roman" w:cs="Times New Roman"/>
          <w:sz w:val="24"/>
          <w:szCs w:val="24"/>
          <w:lang w:bidi="ar-IQ"/>
        </w:rPr>
        <w:instrText xml:space="preserve"> ADDIN EN.CITE &lt;EndNote&gt;&lt;Cite&gt;&lt;Author&gt;Smith&lt;/Author&gt;&lt;Year&gt;2015&lt;/Year&gt;&lt;RecNum&gt;76&lt;/RecNum&gt;&lt;DisplayText&gt;(6)&lt;/DisplayText&gt;&lt;record&gt;&lt;rec-number&gt;76&lt;/rec-number&gt;&lt;foreign-keys&gt;&lt;key app="EN" db-id="vzdrezpwddp5a3e22tkpw0sgfe20r0wrfz0p" timestamp="1697662451"&gt;76&lt;/key&gt;&lt;/foreign-keys&gt;&lt;ref-type name="Journal Article"&gt;17&lt;/ref-type&gt;&lt;contributors&gt;&lt;authors&gt;&lt;author&gt;Smith, JohnEric W&lt;/author&gt;&lt;author&gt;Holmes, Megan E&lt;/author&gt;&lt;author&gt;McAllister, Matthew J&lt;/author&gt;&lt;/authors&gt;&lt;/contributors&gt;&lt;titles&gt;&lt;title&gt;Nutritional considerations for performance in young athletes&lt;/title&gt;&lt;secondary-title&gt;Journal of sports medicine&lt;/secondary-title&gt;&lt;/titles&gt;&lt;periodical&gt;&lt;full-title&gt;Journal of sports medicine&lt;/full-title&gt;&lt;/periodical&gt;&lt;volume&gt;2015&lt;/volume&gt;&lt;dates&gt;&lt;year&gt;2015&lt;/year&gt;&lt;/dates&gt;&lt;isbn&gt;2356-7651&lt;/isbn&gt;&lt;urls&gt;&lt;/urls&gt;&lt;/record&gt;&lt;/Cite&gt;&lt;/EndNote&gt;</w:instrText>
      </w:r>
      <w:r w:rsidR="00605524" w:rsidRPr="0064128A">
        <w:rPr>
          <w:rFonts w:ascii="Times New Roman" w:eastAsia="Times New Roman" w:hAnsi="Times New Roman" w:cs="Times New Roman"/>
          <w:sz w:val="24"/>
          <w:szCs w:val="24"/>
          <w:lang w:bidi="ar-IQ"/>
        </w:rPr>
        <w:fldChar w:fldCharType="separate"/>
      </w:r>
      <w:r w:rsidRPr="0064128A">
        <w:rPr>
          <w:rFonts w:ascii="Times New Roman" w:eastAsia="Times New Roman" w:hAnsi="Times New Roman" w:cs="Times New Roman"/>
          <w:noProof/>
          <w:sz w:val="24"/>
          <w:szCs w:val="24"/>
          <w:lang w:bidi="ar-IQ"/>
        </w:rPr>
        <w:t>(6)</w:t>
      </w:r>
      <w:r w:rsidR="00605524" w:rsidRPr="0064128A">
        <w:rPr>
          <w:rFonts w:ascii="Times New Roman" w:eastAsia="Times New Roman" w:hAnsi="Times New Roman" w:cs="Times New Roman"/>
          <w:sz w:val="24"/>
          <w:szCs w:val="24"/>
          <w:lang w:bidi="ar-IQ"/>
        </w:rPr>
        <w:fldChar w:fldCharType="end"/>
      </w:r>
      <w:r w:rsidRPr="0064128A">
        <w:rPr>
          <w:rFonts w:ascii="Times New Roman" w:eastAsia="Times New Roman" w:hAnsi="Times New Roman" w:cs="Times New Roman"/>
          <w:sz w:val="24"/>
          <w:szCs w:val="24"/>
          <w:lang w:bidi="ar-IQ"/>
        </w:rPr>
        <w:t>.This is where snack and convenience foods come into play. For many adolescents, snack and convenience foods contribute a bulk of total calorie intake most of which are higher in fats and saturated fats (along with simple sugars).</w:t>
      </w:r>
    </w:p>
    <w:p w14:paraId="11A35FDA" w14:textId="77777777" w:rsidR="0064128A" w:rsidRPr="0064128A" w:rsidRDefault="0064128A" w:rsidP="0064128A">
      <w:pPr>
        <w:tabs>
          <w:tab w:val="left" w:pos="2217"/>
        </w:tabs>
        <w:spacing w:after="0" w:line="360" w:lineRule="auto"/>
        <w:ind w:right="170"/>
        <w:jc w:val="both"/>
        <w:rPr>
          <w:rFonts w:ascii="Times New Roman" w:eastAsia="Calibri" w:hAnsi="Times New Roman" w:cs="Times New Roman"/>
          <w:b/>
          <w:bCs/>
          <w:sz w:val="24"/>
          <w:szCs w:val="24"/>
          <w:lang w:bidi="ar-IQ"/>
        </w:rPr>
      </w:pPr>
      <w:r w:rsidRPr="0064128A">
        <w:rPr>
          <w:rFonts w:ascii="Times New Roman" w:eastAsia="Times New Roman" w:hAnsi="Times New Roman" w:cs="Times New Roman"/>
          <w:sz w:val="24"/>
          <w:szCs w:val="24"/>
          <w:lang w:bidi="ar-IQ"/>
        </w:rPr>
        <w:t xml:space="preserve">A comparison of adolescents in 28 countries found that the US adolescents eat more   junk food than teenagers in most other countries </w:t>
      </w:r>
      <w:r w:rsidR="00605524" w:rsidRPr="0064128A">
        <w:rPr>
          <w:rFonts w:ascii="Times New Roman" w:eastAsia="Times New Roman" w:hAnsi="Times New Roman" w:cs="Times New Roman"/>
          <w:sz w:val="24"/>
          <w:szCs w:val="24"/>
          <w:lang w:bidi="ar-IQ"/>
        </w:rPr>
        <w:fldChar w:fldCharType="begin"/>
      </w:r>
      <w:r w:rsidRPr="0064128A">
        <w:rPr>
          <w:rFonts w:ascii="Times New Roman" w:eastAsia="Times New Roman" w:hAnsi="Times New Roman" w:cs="Times New Roman"/>
          <w:sz w:val="24"/>
          <w:szCs w:val="24"/>
          <w:lang w:bidi="ar-IQ"/>
        </w:rPr>
        <w:instrText xml:space="preserve"> ADDIN EN.CITE &lt;EndNote&gt;&lt;Cite&gt;&lt;Author&gt;Foehr&lt;/Author&gt;&lt;Year&gt;2006&lt;/Year&gt;&lt;RecNum&gt;77&lt;/RecNum&gt;&lt;DisplayText&gt;(7)&lt;/DisplayText&gt;&lt;record&gt;&lt;rec-number&gt;77&lt;/rec-number&gt;&lt;foreign-keys&gt;&lt;key app="EN" db-id="vzdrezpwddp5a3e22tkpw0sgfe20r0wrfz0p" timestamp="1697663165"&gt;77&lt;/key&gt;&lt;/foreign-keys&gt;&lt;ref-type name="Journal Article"&gt;17&lt;/ref-type&gt;&lt;contributors&gt;&lt;authors&gt;&lt;author&gt;Foehr, Ulla G&lt;/author&gt;&lt;/authors&gt;&lt;/contributors&gt;&lt;titles&gt;&lt;title&gt;Media multitasking among American youth: Prevalence, predictors and pairings&lt;/title&gt;&lt;secondary-title&gt;Henry J. Kaiser Family Foundation&lt;/secondary-title&gt;&lt;/titles&gt;&lt;periodical&gt;&lt;full-title&gt;Henry J. Kaiser Family Foundation&lt;/full-title&gt;&lt;/periodical&gt;&lt;dates&gt;&lt;year&gt;2006&lt;/year&gt;&lt;/dates&gt;&lt;urls&gt;&lt;/urls&gt;&lt;/record&gt;&lt;/Cite&gt;&lt;/EndNote&gt;</w:instrText>
      </w:r>
      <w:r w:rsidR="00605524" w:rsidRPr="0064128A">
        <w:rPr>
          <w:rFonts w:ascii="Times New Roman" w:eastAsia="Times New Roman" w:hAnsi="Times New Roman" w:cs="Times New Roman"/>
          <w:sz w:val="24"/>
          <w:szCs w:val="24"/>
          <w:lang w:bidi="ar-IQ"/>
        </w:rPr>
        <w:fldChar w:fldCharType="separate"/>
      </w:r>
      <w:r w:rsidRPr="0064128A">
        <w:rPr>
          <w:rFonts w:ascii="Times New Roman" w:eastAsia="Times New Roman" w:hAnsi="Times New Roman" w:cs="Times New Roman"/>
          <w:noProof/>
          <w:sz w:val="24"/>
          <w:szCs w:val="24"/>
          <w:lang w:bidi="ar-IQ"/>
        </w:rPr>
        <w:t>(7)</w:t>
      </w:r>
      <w:r w:rsidR="00605524" w:rsidRPr="0064128A">
        <w:rPr>
          <w:rFonts w:ascii="Times New Roman" w:eastAsia="Times New Roman" w:hAnsi="Times New Roman" w:cs="Times New Roman"/>
          <w:sz w:val="24"/>
          <w:szCs w:val="24"/>
          <w:lang w:bidi="ar-IQ"/>
        </w:rPr>
        <w:fldChar w:fldCharType="end"/>
      </w:r>
      <w:r w:rsidRPr="0064128A">
        <w:rPr>
          <w:rFonts w:ascii="Times New Roman" w:eastAsia="Times New Roman" w:hAnsi="Times New Roman" w:cs="Times New Roman"/>
          <w:sz w:val="24"/>
          <w:szCs w:val="24"/>
          <w:lang w:bidi="ar-IQ"/>
        </w:rPr>
        <w:t xml:space="preserve">. High rates of overweight and obesity among school children are prevalent within the Arabian Gulf States. Studies have observed the prevalence of obesity in overall prevalence rates of overweight and obesity among adolescents aged 13–15 years in intermediate schools were 20.6% and 22.6%, respectively in </w:t>
      </w:r>
      <w:proofErr w:type="spellStart"/>
      <w:r w:rsidRPr="0064128A">
        <w:rPr>
          <w:rFonts w:ascii="Times New Roman" w:eastAsia="Times New Roman" w:hAnsi="Times New Roman" w:cs="Times New Roman"/>
          <w:sz w:val="24"/>
          <w:szCs w:val="24"/>
          <w:lang w:bidi="ar-IQ"/>
        </w:rPr>
        <w:t>Basrah</w:t>
      </w:r>
      <w:proofErr w:type="spellEnd"/>
      <w:r w:rsidRPr="0064128A">
        <w:rPr>
          <w:rFonts w:ascii="Times New Roman" w:eastAsia="Times New Roman" w:hAnsi="Times New Roman" w:cs="Times New Roman"/>
          <w:sz w:val="24"/>
          <w:szCs w:val="24"/>
          <w:lang w:bidi="ar-IQ"/>
        </w:rPr>
        <w:t>, (17.9% were obese and 10.1% were overweight) in AL Nasiriya and About (3.4%) of males' adolescents having overweight in Arabic school in Erbil-Iraq</w:t>
      </w:r>
      <w:r w:rsidR="00605524" w:rsidRPr="0064128A">
        <w:rPr>
          <w:rFonts w:ascii="Times New Roman" w:eastAsia="Times New Roman" w:hAnsi="Times New Roman" w:cs="Times New Roman"/>
          <w:sz w:val="24"/>
          <w:szCs w:val="24"/>
          <w:lang w:bidi="ar-IQ"/>
        </w:rPr>
        <w:fldChar w:fldCharType="begin"/>
      </w:r>
      <w:r w:rsidRPr="0064128A">
        <w:rPr>
          <w:rFonts w:ascii="Times New Roman" w:eastAsia="Times New Roman" w:hAnsi="Times New Roman" w:cs="Times New Roman"/>
          <w:sz w:val="24"/>
          <w:szCs w:val="24"/>
          <w:lang w:bidi="ar-IQ"/>
        </w:rPr>
        <w:instrText xml:space="preserve"> ADDIN EN.CITE &lt;EndNote&gt;&lt;Cite&gt;&lt;Author&gt;Hussein&lt;/Author&gt;&lt;Year&gt;2012&lt;/Year&gt;&lt;RecNum&gt;78&lt;/RecNum&gt;&lt;DisplayText&gt;(8)&lt;/DisplayText&gt;&lt;record&gt;&lt;rec-number&gt;78&lt;/rec-number&gt;&lt;foreign-keys&gt;&lt;key app="EN" db-id="vzdrezpwddp5a3e22tkpw0sgfe20r0wrfz0p" timestamp="1697663454"&gt;78&lt;/key&gt;&lt;/foreign-keys&gt;&lt;ref-type name="Journal Article"&gt;17&lt;/ref-type&gt;&lt;contributors&gt;&lt;authors&gt;&lt;author&gt;Hussein, Kareema A&lt;/author&gt;&lt;/authors&gt;&lt;/contributors&gt;&lt;titles&gt;&lt;title&gt;Obesity and Overweight among Students in Arabic Secondary Schools in Erbil City&lt;/title&gt;&lt;secondary-title&gt;Iraqi National Journal of Nursing Specialties&lt;/secondary-title&gt;&lt;/titles&gt;&lt;periodical&gt;&lt;full-title&gt;Iraqi National Journal of Nursing Specialties&lt;/full-title&gt;&lt;/periodical&gt;&lt;volume&gt;25&lt;/volume&gt;&lt;number&gt;2&lt;/number&gt;&lt;dates&gt;&lt;year&gt;2012&lt;/year&gt;&lt;/dates&gt;&lt;isbn&gt;2958-5740&lt;/isbn&gt;&lt;urls&gt;&lt;/urls&gt;&lt;/record&gt;&lt;/Cite&gt;&lt;/EndNote&gt;</w:instrText>
      </w:r>
      <w:r w:rsidR="00605524" w:rsidRPr="0064128A">
        <w:rPr>
          <w:rFonts w:ascii="Times New Roman" w:eastAsia="Times New Roman" w:hAnsi="Times New Roman" w:cs="Times New Roman"/>
          <w:sz w:val="24"/>
          <w:szCs w:val="24"/>
          <w:lang w:bidi="ar-IQ"/>
        </w:rPr>
        <w:fldChar w:fldCharType="separate"/>
      </w:r>
      <w:r w:rsidRPr="0064128A">
        <w:rPr>
          <w:rFonts w:ascii="Times New Roman" w:eastAsia="Times New Roman" w:hAnsi="Times New Roman" w:cs="Times New Roman"/>
          <w:sz w:val="24"/>
          <w:szCs w:val="24"/>
          <w:lang w:bidi="ar-IQ"/>
        </w:rPr>
        <w:t xml:space="preserve"> </w:t>
      </w:r>
      <w:r w:rsidRPr="0064128A">
        <w:rPr>
          <w:rFonts w:ascii="Times New Roman" w:eastAsia="Times New Roman" w:hAnsi="Times New Roman" w:cs="Times New Roman"/>
          <w:noProof/>
          <w:sz w:val="24"/>
          <w:szCs w:val="24"/>
          <w:lang w:bidi="ar-IQ"/>
        </w:rPr>
        <w:t>(8)</w:t>
      </w:r>
      <w:r w:rsidR="00605524" w:rsidRPr="0064128A">
        <w:rPr>
          <w:rFonts w:ascii="Times New Roman" w:eastAsia="Times New Roman" w:hAnsi="Times New Roman" w:cs="Times New Roman"/>
          <w:sz w:val="24"/>
          <w:szCs w:val="24"/>
          <w:lang w:bidi="ar-IQ"/>
        </w:rPr>
        <w:fldChar w:fldCharType="end"/>
      </w:r>
      <w:r w:rsidRPr="0064128A">
        <w:rPr>
          <w:rFonts w:ascii="Times New Roman" w:eastAsia="Times New Roman" w:hAnsi="Times New Roman" w:cs="Times New Roman"/>
          <w:sz w:val="24"/>
          <w:szCs w:val="24"/>
          <w:lang w:bidi="ar-IQ"/>
        </w:rPr>
        <w:t>.</w:t>
      </w:r>
      <w:r w:rsidRPr="0064128A">
        <w:rPr>
          <w:rFonts w:ascii="Times New Roman" w:eastAsia="Times New Roman" w:hAnsi="Times New Roman" w:cs="Times New Roman"/>
          <w:color w:val="000000"/>
          <w:sz w:val="24"/>
          <w:szCs w:val="24"/>
          <w:shd w:val="clear" w:color="auto" w:fill="FFFFFF"/>
        </w:rPr>
        <w:t xml:space="preserve"> 14.6% in Kuwait; in Bahrain, it was 21% and 35% in males and females, respectively; in Qatar, it was 28.6% among boys and 18.6% among girls; and in Saudi Arabia, it   was   43.6%   and   34.8% in   males   and females, respectively </w:t>
      </w:r>
      <w:r w:rsidR="00605524" w:rsidRPr="0064128A">
        <w:rPr>
          <w:rFonts w:ascii="Times New Roman" w:eastAsia="Times New Roman" w:hAnsi="Times New Roman" w:cs="Times New Roman"/>
          <w:color w:val="000000"/>
          <w:sz w:val="24"/>
          <w:szCs w:val="24"/>
          <w:shd w:val="clear" w:color="auto" w:fill="FFFFFF"/>
        </w:rPr>
        <w:fldChar w:fldCharType="begin">
          <w:fldData xml:space="preserve">PEVuZE5vdGU+PENpdGU+PEF1dGhvcj5TaHdhaXNoPC9BdXRob3I+PFllYXI+MjAyMzwvWWVhcj48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</w:fldData>
        </w:fldChar>
      </w:r>
      <w:r w:rsidRPr="0064128A">
        <w:rPr>
          <w:rFonts w:ascii="Times New Roman" w:eastAsia="Times New Roman" w:hAnsi="Times New Roman" w:cs="Times New Roman"/>
          <w:color w:val="000000"/>
          <w:sz w:val="24"/>
          <w:szCs w:val="24"/>
          <w:shd w:val="clear" w:color="auto" w:fill="FFFFFF"/>
        </w:rPr>
        <w:instrText xml:space="preserve"> ADDIN EN.CITE </w:instrText>
      </w:r>
      <w:r w:rsidR="00605524" w:rsidRPr="0064128A">
        <w:rPr>
          <w:rFonts w:ascii="Times New Roman" w:eastAsia="Times New Roman" w:hAnsi="Times New Roman" w:cs="Times New Roman"/>
          <w:color w:val="000000"/>
          <w:sz w:val="24"/>
          <w:szCs w:val="24"/>
          <w:shd w:val="clear" w:color="auto" w:fill="FFFFFF"/>
        </w:rPr>
        <w:fldChar w:fldCharType="begin">
          <w:fldData xml:space="preserve">PEVuZE5vdGU+PENpdGU+PEF1dGhvcj5TaHdhaXNoPC9BdXRob3I+PFllYXI+MjAyMzwvWWVhcj48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</w:fldData>
        </w:fldChar>
      </w:r>
      <w:r w:rsidRPr="0064128A">
        <w:rPr>
          <w:rFonts w:ascii="Times New Roman" w:eastAsia="Times New Roman" w:hAnsi="Times New Roman" w:cs="Times New Roman"/>
          <w:color w:val="000000"/>
          <w:sz w:val="24"/>
          <w:szCs w:val="24"/>
          <w:shd w:val="clear" w:color="auto" w:fill="FFFFFF"/>
        </w:rPr>
        <w:instrText xml:space="preserve"> ADDIN EN.CITE.DATA </w:instrText>
      </w:r>
      <w:r w:rsidR="00605524" w:rsidRPr="0064128A">
        <w:rPr>
          <w:rFonts w:ascii="Times New Roman" w:eastAsia="Times New Roman" w:hAnsi="Times New Roman" w:cs="Times New Roman"/>
          <w:color w:val="000000"/>
          <w:sz w:val="24"/>
          <w:szCs w:val="24"/>
          <w:shd w:val="clear" w:color="auto" w:fill="FFFFFF"/>
        </w:rPr>
      </w:r>
      <w:r w:rsidR="00605524" w:rsidRPr="0064128A">
        <w:rPr>
          <w:rFonts w:ascii="Times New Roman" w:eastAsia="Times New Roman" w:hAnsi="Times New Roman" w:cs="Times New Roman"/>
          <w:color w:val="000000"/>
          <w:sz w:val="24"/>
          <w:szCs w:val="24"/>
          <w:shd w:val="clear" w:color="auto" w:fill="FFFFFF"/>
        </w:rPr>
        <w:fldChar w:fldCharType="end"/>
      </w:r>
      <w:r w:rsidR="00605524" w:rsidRPr="0064128A">
        <w:rPr>
          <w:rFonts w:ascii="Times New Roman" w:eastAsia="Times New Roman" w:hAnsi="Times New Roman" w:cs="Times New Roman"/>
          <w:color w:val="000000"/>
          <w:sz w:val="24"/>
          <w:szCs w:val="24"/>
          <w:shd w:val="clear" w:color="auto" w:fill="FFFFFF"/>
        </w:rPr>
      </w:r>
      <w:r w:rsidR="00605524" w:rsidRPr="0064128A">
        <w:rPr>
          <w:rFonts w:ascii="Times New Roman" w:eastAsia="Times New Roman" w:hAnsi="Times New Roman" w:cs="Times New Roman"/>
          <w:color w:val="000000"/>
          <w:sz w:val="24"/>
          <w:szCs w:val="24"/>
          <w:shd w:val="clear" w:color="auto" w:fill="FFFFFF"/>
        </w:rPr>
        <w:fldChar w:fldCharType="separate"/>
      </w:r>
      <w:r w:rsidRPr="0064128A">
        <w:rPr>
          <w:rFonts w:ascii="Times New Roman" w:eastAsia="Times New Roman" w:hAnsi="Times New Roman" w:cs="Times New Roman"/>
          <w:noProof/>
          <w:color w:val="000000"/>
          <w:sz w:val="24"/>
          <w:szCs w:val="24"/>
          <w:shd w:val="clear" w:color="auto" w:fill="FFFFFF"/>
        </w:rPr>
        <w:t>(4, 8-11)</w:t>
      </w:r>
      <w:r w:rsidR="00605524" w:rsidRPr="0064128A">
        <w:rPr>
          <w:rFonts w:ascii="Times New Roman" w:eastAsia="Times New Roman" w:hAnsi="Times New Roman" w:cs="Times New Roman"/>
          <w:color w:val="000000"/>
          <w:sz w:val="24"/>
          <w:szCs w:val="24"/>
          <w:shd w:val="clear" w:color="auto" w:fill="FFFFFF"/>
        </w:rPr>
        <w:fldChar w:fldCharType="end"/>
      </w:r>
      <w:r w:rsidRPr="0064128A">
        <w:rPr>
          <w:rFonts w:ascii="Times New Roman" w:eastAsia="Times New Roman" w:hAnsi="Times New Roman" w:cs="Times New Roman"/>
          <w:color w:val="000000"/>
          <w:sz w:val="24"/>
          <w:szCs w:val="24"/>
          <w:shd w:val="clear" w:color="auto" w:fill="FFFFFF"/>
        </w:rPr>
        <w:t xml:space="preserve">. Because the </w:t>
      </w:r>
      <w:r w:rsidRPr="0064128A">
        <w:rPr>
          <w:rFonts w:ascii="Times New Roman" w:eastAsia="Times New Roman" w:hAnsi="Times New Roman" w:cs="Times New Roman"/>
          <w:color w:val="212121"/>
          <w:sz w:val="24"/>
          <w:szCs w:val="24"/>
          <w:shd w:val="clear" w:color="auto" w:fill="FFFFFF"/>
        </w:rPr>
        <w:t>eating habits of the majority of adolescents are substandard to healthy dietary recommendations</w:t>
      </w:r>
      <w:r w:rsidR="00605524" w:rsidRPr="0064128A">
        <w:rPr>
          <w:rFonts w:ascii="Times New Roman" w:eastAsia="Times New Roman" w:hAnsi="Times New Roman" w:cs="Times New Roman"/>
          <w:color w:val="212121"/>
          <w:sz w:val="24"/>
          <w:szCs w:val="24"/>
          <w:shd w:val="clear" w:color="auto" w:fill="FFFFFF"/>
        </w:rPr>
        <w:fldChar w:fldCharType="begin"/>
      </w:r>
      <w:r w:rsidRPr="0064128A">
        <w:rPr>
          <w:rFonts w:ascii="Times New Roman" w:eastAsia="Times New Roman" w:hAnsi="Times New Roman" w:cs="Times New Roman"/>
          <w:color w:val="212121"/>
          <w:sz w:val="24"/>
          <w:szCs w:val="24"/>
          <w:shd w:val="clear" w:color="auto" w:fill="FFFFFF"/>
        </w:rPr>
        <w:instrText xml:space="preserve"> ADDIN EN.CITE &lt;EndNote&gt;&lt;Cite&gt;&lt;Author&gt;Ziauddeen&lt;/Author&gt;&lt;Year&gt;2018&lt;/Year&gt;&lt;RecNum&gt;84&lt;/RecNum&gt;&lt;DisplayText&gt;(12, 13)&lt;/DisplayText&gt;&lt;record&gt;&lt;rec-number&gt;84&lt;/rec-number&gt;&lt;foreign-keys&gt;&lt;key app="EN" db-id="vzdrezpwddp5a3e22tkpw0sgfe20r0wrfz0p" timestamp="1697664143"&gt;84&lt;/key&gt;&lt;/foreign-keys&gt;&lt;ref-type name="Journal Article"&gt;17&lt;/ref-type&gt;&lt;contributors&gt;&lt;authors&gt;&lt;author&gt;Ziauddeen, Nida&lt;/author&gt;&lt;author&gt;Page, Polly&lt;/author&gt;&lt;author&gt;Penney, Tarra L&lt;/author&gt;&lt;author&gt;Nicholson, Sonja&lt;/author&gt;&lt;author&gt;Kirk, Sara FL&lt;/author&gt;&lt;author&gt;Almiron-Roig, Eva&lt;/author&gt;&lt;/authors&gt;&lt;/contributors&gt;&lt;titles&gt;&lt;title&gt;Eating at food outlets and leisure places and “on the go” is associated with less-healthy food choices than eating at home and in school in children: Cross-sectional data from the UK National Diet and Nutrition Survey Rolling Program (2008–2014)&lt;/title&gt;&lt;secondary-title&gt;The American journal of clinical nutrition&lt;/secondary-title&gt;&lt;/titles&gt;&lt;periodical&gt;&lt;full-title&gt;The American journal of clinical nutrition&lt;/full-title&gt;&lt;/periodical&gt;&lt;pages&gt;992-1003&lt;/pages&gt;&lt;volume&gt;107&lt;/volume&gt;&lt;number&gt;6&lt;/number&gt;&lt;dates&gt;&lt;year&gt;2018&lt;/year&gt;&lt;/dates&gt;&lt;isbn&gt;0002-9165&lt;/isbn&gt;&lt;urls&gt;&lt;/urls&gt;&lt;/record&gt;&lt;/Cite&gt;&lt;Cite&gt;&lt;Author&gt;Batis&lt;/Author&gt;&lt;Year&gt;2016&lt;/Year&gt;&lt;RecNum&gt;85&lt;/RecNum&gt;&lt;record&gt;&lt;rec-number&gt;85&lt;/rec-number&gt;&lt;foreign-keys&gt;&lt;key app="EN" db-id="vzdrezpwddp5a3e22tkpw0sgfe20r0wrfz0p" timestamp="1697664187"&gt;85&lt;/key&gt;&lt;/foreign-keys&gt;&lt;ref-type name="Journal Article"&gt;17&lt;/ref-type&gt;&lt;contributors&gt;&lt;authors&gt;&lt;author&gt;Batis, Carolina&lt;/author&gt;&lt;author&gt;Aburto, Tania C&lt;/author&gt;&lt;author&gt;Sánchez-Pimienta, Tania G&lt;/author&gt;&lt;author&gt;Pedraza, Lilia S&lt;/author&gt;&lt;author&gt;Rivera, Juan A&lt;/author&gt;&lt;/authors&gt;&lt;/contributors&gt;&lt;titles&gt;&lt;title&gt;Adherence to dietary recommendations for food group intakes is low in the Mexican population&lt;/title&gt;&lt;secondary-title&gt;The Journal of nutrition&lt;/secondary-title&gt;&lt;/titles&gt;&lt;periodical&gt;&lt;full-title&gt;The Journal of nutrition&lt;/full-title&gt;&lt;/periodical&gt;&lt;pages&gt;1897S-1906S&lt;/pages&gt;&lt;volume&gt;146&lt;/volume&gt;&lt;number&gt;9&lt;/number&gt;&lt;dates&gt;&lt;year&gt;2016&lt;/year&gt;&lt;/dates&gt;&lt;isbn&gt;0022-3166&lt;/isbn&gt;&lt;urls&gt;&lt;/urls&gt;&lt;/record&gt;&lt;/Cite&gt;&lt;/EndNote&gt;</w:instrText>
      </w:r>
      <w:r w:rsidR="00605524" w:rsidRPr="0064128A">
        <w:rPr>
          <w:rFonts w:ascii="Times New Roman" w:eastAsia="Times New Roman" w:hAnsi="Times New Roman" w:cs="Times New Roman"/>
          <w:color w:val="212121"/>
          <w:sz w:val="24"/>
          <w:szCs w:val="24"/>
          <w:shd w:val="clear" w:color="auto" w:fill="FFFFFF"/>
        </w:rPr>
        <w:fldChar w:fldCharType="separate"/>
      </w:r>
      <w:r w:rsidRPr="0064128A">
        <w:rPr>
          <w:rFonts w:ascii="Times New Roman" w:eastAsia="Times New Roman" w:hAnsi="Times New Roman" w:cs="Times New Roman"/>
          <w:noProof/>
          <w:color w:val="212121"/>
          <w:sz w:val="24"/>
          <w:szCs w:val="24"/>
          <w:shd w:val="clear" w:color="auto" w:fill="FFFFFF"/>
        </w:rPr>
        <w:t>(12, 13)</w:t>
      </w:r>
      <w:r w:rsidR="00605524" w:rsidRPr="0064128A">
        <w:rPr>
          <w:rFonts w:ascii="Times New Roman" w:eastAsia="Times New Roman" w:hAnsi="Times New Roman" w:cs="Times New Roman"/>
          <w:color w:val="212121"/>
          <w:sz w:val="24"/>
          <w:szCs w:val="24"/>
          <w:shd w:val="clear" w:color="auto" w:fill="FFFFFF"/>
        </w:rPr>
        <w:fldChar w:fldCharType="end"/>
      </w:r>
      <w:r w:rsidRPr="0064128A">
        <w:rPr>
          <w:rFonts w:ascii="Times New Roman" w:eastAsia="Times New Roman" w:hAnsi="Times New Roman" w:cs="Times New Roman"/>
          <w:color w:val="000000"/>
          <w:sz w:val="24"/>
          <w:szCs w:val="24"/>
          <w:shd w:val="clear" w:color="auto" w:fill="FFFFFF"/>
        </w:rPr>
        <w:t xml:space="preserve">. </w:t>
      </w:r>
      <w:r w:rsidRPr="0064128A">
        <w:rPr>
          <w:rFonts w:ascii="Times New Roman" w:eastAsia="Times New Roman" w:hAnsi="Times New Roman" w:cs="Times New Roman"/>
          <w:color w:val="212121"/>
          <w:sz w:val="24"/>
          <w:szCs w:val="24"/>
          <w:shd w:val="clear" w:color="auto" w:fill="FFFFFF"/>
        </w:rPr>
        <w:t>this may explain the growing prevalence of adolescent obesity</w:t>
      </w:r>
      <w:r w:rsidR="00605524" w:rsidRPr="0064128A">
        <w:rPr>
          <w:rFonts w:ascii="Times New Roman" w:eastAsia="Times New Roman" w:hAnsi="Times New Roman" w:cs="Times New Roman"/>
          <w:color w:val="212121"/>
          <w:sz w:val="24"/>
          <w:szCs w:val="24"/>
          <w:shd w:val="clear" w:color="auto" w:fill="FFFFFF"/>
        </w:rPr>
        <w:fldChar w:fldCharType="begin"/>
      </w:r>
      <w:r w:rsidRPr="0064128A">
        <w:rPr>
          <w:rFonts w:ascii="Times New Roman" w:eastAsia="Times New Roman" w:hAnsi="Times New Roman" w:cs="Times New Roman"/>
          <w:color w:val="212121"/>
          <w:sz w:val="24"/>
          <w:szCs w:val="24"/>
          <w:shd w:val="clear" w:color="auto" w:fill="FFFFFF"/>
        </w:rPr>
        <w:instrText xml:space="preserve"> ADDIN EN.CITE &lt;EndNote&gt;&lt;Cite&gt;&lt;Author&gt;Zhang&lt;/Author&gt;&lt;Year&gt;2018&lt;/Year&gt;&lt;RecNum&gt;86&lt;/RecNum&gt;&lt;DisplayText&gt;(14)&lt;/DisplayText&gt;&lt;record&gt;&lt;rec-number&gt;86&lt;/rec-number&gt;&lt;foreign-keys&gt;&lt;key app="EN" db-id="vzdrezpwddp5a3e22tkpw0sgfe20r0wrfz0p" timestamp="1697664244"&gt;86&lt;/key&gt;&lt;/foreign-keys&gt;&lt;ref-type name="Journal Article"&gt;17&lt;/ref-type&gt;&lt;contributors&gt;&lt;authors&gt;&lt;author&gt;Zhang, Jiguo&lt;/author&gt;&lt;author&gt;Wang, Huijun&lt;/author&gt;&lt;author&gt;Wang, Zhihong&lt;/author&gt;&lt;author&gt;Du, Wenwen&lt;/author&gt;&lt;author&gt;Su, Chang&lt;/author&gt;&lt;author&gt;Zhang, Ji&lt;/author&gt;&lt;author&gt;Jiang, Hongru&lt;/author&gt;&lt;author&gt;Jia, Xiaofang&lt;/author&gt;&lt;author&gt;Huang, Feifei&lt;/author&gt;&lt;author&gt;Ouyang, Yifei&lt;/author&gt;&lt;/authors&gt;&lt;/contributors&gt;&lt;titles&gt;&lt;title&gt;Prevalence and stabilizing trends in overweight and obesity among children and adolescents in China, 2011-2015&lt;/title&gt;&lt;secondary-title&gt;BMC public health&lt;/secondary-title&gt;&lt;/titles&gt;&lt;periodical&gt;&lt;full-title&gt;BMC public health&lt;/full-title&gt;&lt;/periodical&gt;&lt;pages&gt;1-7&lt;/pages&gt;&lt;volume&gt;18&lt;/volume&gt;&lt;dates&gt;&lt;year&gt;2018&lt;/year&gt;&lt;/dates&gt;&lt;urls&gt;&lt;/urls&gt;&lt;/record&gt;&lt;/Cite&gt;&lt;/EndNote&gt;</w:instrText>
      </w:r>
      <w:r w:rsidR="00605524" w:rsidRPr="0064128A">
        <w:rPr>
          <w:rFonts w:ascii="Times New Roman" w:eastAsia="Times New Roman" w:hAnsi="Times New Roman" w:cs="Times New Roman"/>
          <w:color w:val="212121"/>
          <w:sz w:val="24"/>
          <w:szCs w:val="24"/>
          <w:shd w:val="clear" w:color="auto" w:fill="FFFFFF"/>
        </w:rPr>
        <w:fldChar w:fldCharType="separate"/>
      </w:r>
      <w:r w:rsidRPr="0064128A">
        <w:rPr>
          <w:rFonts w:ascii="Times New Roman" w:eastAsia="Times New Roman" w:hAnsi="Times New Roman" w:cs="Times New Roman"/>
          <w:noProof/>
          <w:color w:val="212121"/>
          <w:sz w:val="24"/>
          <w:szCs w:val="24"/>
          <w:shd w:val="clear" w:color="auto" w:fill="FFFFFF"/>
        </w:rPr>
        <w:t>(14)</w:t>
      </w:r>
      <w:r w:rsidR="00605524" w:rsidRPr="0064128A">
        <w:rPr>
          <w:rFonts w:ascii="Times New Roman" w:eastAsia="Times New Roman" w:hAnsi="Times New Roman" w:cs="Times New Roman"/>
          <w:color w:val="212121"/>
          <w:sz w:val="24"/>
          <w:szCs w:val="24"/>
          <w:shd w:val="clear" w:color="auto" w:fill="FFFFFF"/>
        </w:rPr>
        <w:fldChar w:fldCharType="end"/>
      </w:r>
      <w:r w:rsidRPr="0064128A">
        <w:rPr>
          <w:rFonts w:ascii="Times New Roman" w:eastAsia="Times New Roman" w:hAnsi="Times New Roman" w:cs="Times New Roman"/>
          <w:color w:val="212121"/>
          <w:sz w:val="24"/>
          <w:szCs w:val="24"/>
          <w:shd w:val="clear" w:color="auto" w:fill="FFFFFF"/>
        </w:rPr>
        <w:t>.</w:t>
      </w:r>
      <w:r w:rsidRPr="0064128A">
        <w:rPr>
          <w:rFonts w:ascii="Times New Roman" w:eastAsia="Times New Roman" w:hAnsi="Times New Roman" w:cs="Times New Roman"/>
          <w:color w:val="000000"/>
          <w:sz w:val="24"/>
          <w:szCs w:val="24"/>
          <w:shd w:val="clear" w:color="auto" w:fill="FFFFFF"/>
        </w:rPr>
        <w:t xml:space="preserve"> </w:t>
      </w:r>
      <w:r w:rsidRPr="0064128A">
        <w:rPr>
          <w:rFonts w:ascii="Times New Roman" w:eastAsia="Calibri" w:hAnsi="Times New Roman" w:cs="Times New Roman"/>
          <w:color w:val="000000"/>
          <w:kern w:val="2"/>
          <w:sz w:val="24"/>
          <w:szCs w:val="24"/>
        </w:rPr>
        <w:t>This study was implemented to measure the dietary habits among obese adolescents in secondary schools in Erbil, Iraq.</w:t>
      </w:r>
    </w:p>
    <w:p w14:paraId="43A0D635" w14:textId="77777777" w:rsidR="0064128A" w:rsidRPr="0064128A" w:rsidRDefault="0064128A" w:rsidP="0064128A">
      <w:pPr>
        <w:autoSpaceDE w:val="0"/>
        <w:autoSpaceDN w:val="0"/>
        <w:adjustRightInd w:val="0"/>
        <w:spacing w:after="0" w:line="360" w:lineRule="auto"/>
        <w:jc w:val="both"/>
        <w:rPr>
          <w:rFonts w:ascii="Times New Roman" w:eastAsia="Calibri" w:hAnsi="Times New Roman" w:cs="Times New Roman"/>
          <w:b/>
          <w:bCs/>
          <w:sz w:val="24"/>
          <w:szCs w:val="24"/>
        </w:rPr>
      </w:pPr>
      <w:r w:rsidRPr="0064128A">
        <w:rPr>
          <w:rFonts w:ascii="Times New Roman" w:eastAsia="Calibri" w:hAnsi="Times New Roman" w:cs="Times New Roman"/>
          <w:b/>
          <w:bCs/>
          <w:sz w:val="24"/>
          <w:szCs w:val="24"/>
        </w:rPr>
        <w:t xml:space="preserve">Subjects and methods </w:t>
      </w:r>
    </w:p>
    <w:p w14:paraId="0C4688F2" w14:textId="77777777" w:rsidR="0064128A" w:rsidRPr="0064128A" w:rsidRDefault="0064128A" w:rsidP="0064128A">
      <w:pPr>
        <w:autoSpaceDE w:val="0"/>
        <w:autoSpaceDN w:val="0"/>
        <w:adjustRightInd w:val="0"/>
        <w:spacing w:after="0" w:line="360" w:lineRule="auto"/>
        <w:jc w:val="both"/>
        <w:rPr>
          <w:rFonts w:ascii="Times New Roman" w:eastAsia="Calibri" w:hAnsi="Times New Roman" w:cs="Times New Roman"/>
          <w:b/>
          <w:bCs/>
          <w:sz w:val="24"/>
          <w:szCs w:val="24"/>
        </w:rPr>
      </w:pPr>
      <w:r w:rsidRPr="0064128A">
        <w:rPr>
          <w:rFonts w:ascii="Times New Roman" w:eastAsia="Calibri" w:hAnsi="Times New Roman" w:cs="Times New Roman"/>
          <w:b/>
          <w:bCs/>
          <w:sz w:val="24"/>
          <w:szCs w:val="24"/>
        </w:rPr>
        <w:t xml:space="preserve">Participants </w:t>
      </w:r>
    </w:p>
    <w:p w14:paraId="09006FA7" w14:textId="77777777" w:rsidR="0064128A" w:rsidRPr="0064128A" w:rsidRDefault="0064128A" w:rsidP="0064128A">
      <w:pPr>
        <w:autoSpaceDE w:val="0"/>
        <w:autoSpaceDN w:val="0"/>
        <w:adjustRightInd w:val="0"/>
        <w:spacing w:after="0" w:line="360" w:lineRule="auto"/>
        <w:jc w:val="both"/>
        <w:rPr>
          <w:rFonts w:ascii="Times New Roman" w:eastAsia="Calibri" w:hAnsi="Times New Roman" w:cs="Times New Roman"/>
          <w:sz w:val="24"/>
          <w:szCs w:val="24"/>
        </w:rPr>
      </w:pPr>
      <w:r w:rsidRPr="0064128A">
        <w:rPr>
          <w:rFonts w:ascii="Times New Roman" w:eastAsia="Calibri" w:hAnsi="Times New Roman" w:cs="Times New Roman"/>
          <w:sz w:val="24"/>
          <w:szCs w:val="24"/>
        </w:rPr>
        <w:t>From October 2022 to April 2023, a cross-sectional study was done at ten preparatory schools (6 for boys and 4 for girls) in Erbil Governorate to investigate the diet pattern of obese adolescent students. We chose schools based on municipality and took one school in each municipality and select 250 adolescents as study samples. We evaluated the BMI for pupils in each school, then picked a sample based on our criteria and gave a questionnaire to be filled out. Participants were to be between the ages of 12 and 20 and have a body mass index (BMI) of ≥ 30kg/m2. Chronic conditions such as diabetes and endocrine disorders were among the exclusion criteria.</w:t>
      </w:r>
    </w:p>
    <w:p w14:paraId="70C814EF" w14:textId="77777777" w:rsidR="0064128A" w:rsidRPr="0064128A" w:rsidRDefault="0064128A" w:rsidP="0064128A">
      <w:pPr>
        <w:autoSpaceDE w:val="0"/>
        <w:autoSpaceDN w:val="0"/>
        <w:adjustRightInd w:val="0"/>
        <w:spacing w:after="0" w:line="360" w:lineRule="auto"/>
        <w:jc w:val="both"/>
        <w:rPr>
          <w:rFonts w:ascii="Times New Roman" w:eastAsia="Calibri" w:hAnsi="Times New Roman" w:cs="Times New Roman"/>
          <w:sz w:val="24"/>
          <w:szCs w:val="24"/>
        </w:rPr>
      </w:pPr>
      <w:r w:rsidRPr="0064128A">
        <w:rPr>
          <w:rFonts w:ascii="Times New Roman" w:eastAsia="Calibri" w:hAnsi="Times New Roman" w:cs="Times New Roman"/>
          <w:sz w:val="24"/>
          <w:szCs w:val="24"/>
        </w:rPr>
        <w:lastRenderedPageBreak/>
        <w:t xml:space="preserve">Students gave their verbal agreement to participate in the study. This study was conducted under the Declaration of Helsinki, and the study protocol was approved by the Ethics Committee of </w:t>
      </w:r>
      <w:proofErr w:type="spellStart"/>
      <w:r w:rsidRPr="0064128A">
        <w:rPr>
          <w:rFonts w:ascii="Times New Roman" w:eastAsia="Calibri" w:hAnsi="Times New Roman" w:cs="Times New Roman"/>
          <w:sz w:val="24"/>
          <w:szCs w:val="24"/>
        </w:rPr>
        <w:t>Hawler</w:t>
      </w:r>
      <w:proofErr w:type="spellEnd"/>
      <w:r w:rsidRPr="0064128A">
        <w:rPr>
          <w:rFonts w:ascii="Times New Roman" w:eastAsia="Calibri" w:hAnsi="Times New Roman" w:cs="Times New Roman"/>
          <w:sz w:val="24"/>
          <w:szCs w:val="24"/>
        </w:rPr>
        <w:t xml:space="preserve"> Medical University/College of Nursing. All data was collected anonymously, and the results were used for research purposes.</w:t>
      </w:r>
    </w:p>
    <w:p w14:paraId="46D808AA" w14:textId="77777777" w:rsidR="0064128A" w:rsidRPr="0064128A" w:rsidRDefault="0064128A" w:rsidP="0064128A">
      <w:pPr>
        <w:autoSpaceDE w:val="0"/>
        <w:autoSpaceDN w:val="0"/>
        <w:adjustRightInd w:val="0"/>
        <w:spacing w:after="0" w:line="360" w:lineRule="auto"/>
        <w:jc w:val="both"/>
        <w:rPr>
          <w:rFonts w:ascii="Times New Roman" w:eastAsia="Calibri" w:hAnsi="Times New Roman" w:cs="Times New Roman"/>
          <w:b/>
          <w:bCs/>
          <w:sz w:val="24"/>
          <w:szCs w:val="24"/>
        </w:rPr>
      </w:pPr>
      <w:r w:rsidRPr="0064128A">
        <w:rPr>
          <w:rFonts w:ascii="Times New Roman" w:eastAsia="Calibri" w:hAnsi="Times New Roman" w:cs="Times New Roman"/>
          <w:b/>
          <w:bCs/>
          <w:sz w:val="24"/>
          <w:szCs w:val="24"/>
        </w:rPr>
        <w:t xml:space="preserve">Anthropometric measurements: </w:t>
      </w:r>
      <w:r w:rsidRPr="0064128A">
        <w:rPr>
          <w:rFonts w:ascii="Times New Roman" w:eastAsia="Calibri" w:hAnsi="Times New Roman" w:cs="Times New Roman"/>
          <w:sz w:val="24"/>
          <w:szCs w:val="24"/>
        </w:rPr>
        <w:t>Height was measured using a portable rangefinder to the nearest 1 cm without shoes and weight was measured using an electronic balance with 0.1kg of accuracy</w:t>
      </w:r>
      <w:r w:rsidRPr="0064128A">
        <w:rPr>
          <w:rFonts w:ascii="Times New Roman" w:eastAsia="Calibri" w:hAnsi="Times New Roman" w:cs="Times New Roman"/>
          <w:color w:val="333333"/>
          <w:sz w:val="24"/>
          <w:szCs w:val="24"/>
          <w:shd w:val="clear" w:color="auto" w:fill="FFFFFF"/>
        </w:rPr>
        <w:t xml:space="preserve"> with minus clothing and without shoes.</w:t>
      </w:r>
      <w:r w:rsidRPr="0064128A">
        <w:rPr>
          <w:rFonts w:ascii="Times New Roman" w:eastAsia="Calibri" w:hAnsi="Times New Roman" w:cs="Times New Roman"/>
          <w:sz w:val="24"/>
          <w:szCs w:val="24"/>
        </w:rPr>
        <w:t xml:space="preserve"> The body mass index (BMI) was calculated as the weight in kilogram/height in meter square (m</w:t>
      </w:r>
      <w:r w:rsidRPr="0064128A">
        <w:rPr>
          <w:rFonts w:ascii="Times New Roman" w:eastAsia="Calibri" w:hAnsi="Times New Roman" w:cs="Times New Roman"/>
          <w:sz w:val="24"/>
          <w:szCs w:val="24"/>
          <w:vertAlign w:val="superscript"/>
        </w:rPr>
        <w:t>2</w:t>
      </w:r>
      <w:r w:rsidRPr="0064128A">
        <w:rPr>
          <w:rFonts w:ascii="Times New Roman" w:eastAsia="Calibri" w:hAnsi="Times New Roman" w:cs="Times New Roman"/>
          <w:sz w:val="24"/>
          <w:szCs w:val="24"/>
        </w:rPr>
        <w:t>) and it was classified according to World Health Organization definitions, individuals are classified as underweight with BMI &lt;18.5 kg/m</w:t>
      </w:r>
      <w:r w:rsidRPr="0064128A">
        <w:rPr>
          <w:rFonts w:ascii="Times New Roman" w:eastAsia="Calibri" w:hAnsi="Times New Roman" w:cs="Times New Roman"/>
          <w:sz w:val="24"/>
          <w:szCs w:val="24"/>
          <w:vertAlign w:val="superscript"/>
        </w:rPr>
        <w:t>2</w:t>
      </w:r>
      <w:r w:rsidRPr="0064128A">
        <w:rPr>
          <w:rFonts w:ascii="Times New Roman" w:eastAsia="Calibri" w:hAnsi="Times New Roman" w:cs="Times New Roman"/>
          <w:sz w:val="24"/>
          <w:szCs w:val="24"/>
        </w:rPr>
        <w:t>, normal weight with BMI between 18.5 and 24.9 kg/m</w:t>
      </w:r>
      <w:r w:rsidRPr="0064128A">
        <w:rPr>
          <w:rFonts w:ascii="Times New Roman" w:eastAsia="Calibri" w:hAnsi="Times New Roman" w:cs="Times New Roman"/>
          <w:sz w:val="24"/>
          <w:szCs w:val="24"/>
          <w:vertAlign w:val="superscript"/>
        </w:rPr>
        <w:t>2</w:t>
      </w:r>
      <w:r w:rsidRPr="0064128A">
        <w:rPr>
          <w:rFonts w:ascii="Times New Roman" w:eastAsia="Calibri" w:hAnsi="Times New Roman" w:cs="Times New Roman"/>
          <w:sz w:val="24"/>
          <w:szCs w:val="24"/>
        </w:rPr>
        <w:t>, and overweight with BMI ≥25 kg/m</w:t>
      </w:r>
      <w:r w:rsidRPr="0064128A">
        <w:rPr>
          <w:rFonts w:ascii="Times New Roman" w:eastAsia="Calibri" w:hAnsi="Times New Roman" w:cs="Times New Roman"/>
          <w:sz w:val="24"/>
          <w:szCs w:val="24"/>
          <w:vertAlign w:val="superscript"/>
        </w:rPr>
        <w:t>2</w:t>
      </w:r>
      <w:r w:rsidRPr="0064128A">
        <w:rPr>
          <w:rFonts w:ascii="Times New Roman" w:eastAsia="Calibri" w:hAnsi="Times New Roman" w:cs="Times New Roman"/>
          <w:sz w:val="24"/>
          <w:szCs w:val="24"/>
        </w:rPr>
        <w:t xml:space="preserve"> [available on: </w:t>
      </w:r>
      <w:hyperlink r:id="rId233" w:history="1">
        <w:r w:rsidRPr="0064128A">
          <w:rPr>
            <w:rFonts w:ascii="Times New Roman" w:eastAsia="Calibri" w:hAnsi="Times New Roman" w:cs="Times New Roman"/>
            <w:color w:val="0000FF"/>
            <w:sz w:val="24"/>
            <w:szCs w:val="24"/>
            <w:u w:val="single"/>
          </w:rPr>
          <w:t>https://www.who.int/data/gho/data/themes/topics/topic-details/GHO/body-mass-index</w:t>
        </w:r>
      </w:hyperlink>
      <w:r w:rsidRPr="0064128A">
        <w:rPr>
          <w:rFonts w:ascii="Times New Roman" w:eastAsia="Calibri" w:hAnsi="Times New Roman" w:cs="Times New Roman"/>
          <w:sz w:val="24"/>
          <w:szCs w:val="24"/>
        </w:rPr>
        <w:t xml:space="preserve">]. </w:t>
      </w:r>
    </w:p>
    <w:p w14:paraId="68D134B4" w14:textId="77777777" w:rsidR="0064128A" w:rsidRPr="0064128A" w:rsidRDefault="0064128A" w:rsidP="0064128A">
      <w:pPr>
        <w:autoSpaceDE w:val="0"/>
        <w:autoSpaceDN w:val="0"/>
        <w:adjustRightInd w:val="0"/>
        <w:spacing w:after="0" w:line="360" w:lineRule="auto"/>
        <w:jc w:val="both"/>
        <w:rPr>
          <w:rFonts w:ascii="Times New Roman" w:eastAsia="Calibri" w:hAnsi="Times New Roman" w:cs="Times New Roman"/>
          <w:b/>
          <w:bCs/>
          <w:sz w:val="24"/>
          <w:szCs w:val="24"/>
        </w:rPr>
      </w:pPr>
      <w:r w:rsidRPr="0064128A">
        <w:rPr>
          <w:rFonts w:ascii="Times New Roman" w:eastAsia="Calibri" w:hAnsi="Times New Roman" w:cs="Times New Roman"/>
          <w:b/>
          <w:bCs/>
          <w:sz w:val="24"/>
          <w:szCs w:val="24"/>
        </w:rPr>
        <w:t>Self-administered questionnaire</w:t>
      </w:r>
    </w:p>
    <w:p w14:paraId="3CDFBA27" w14:textId="77777777" w:rsidR="0064128A" w:rsidRPr="0064128A" w:rsidRDefault="0064128A" w:rsidP="0064128A">
      <w:pPr>
        <w:spacing w:after="0" w:line="360" w:lineRule="auto"/>
        <w:ind w:right="170"/>
        <w:jc w:val="both"/>
        <w:rPr>
          <w:rFonts w:ascii="Times New Roman" w:eastAsia="Calibri" w:hAnsi="Times New Roman" w:cs="Times New Roman"/>
          <w:sz w:val="24"/>
          <w:szCs w:val="24"/>
        </w:rPr>
      </w:pPr>
      <w:r w:rsidRPr="0064128A">
        <w:rPr>
          <w:rFonts w:ascii="Times New Roman" w:eastAsia="Calibri" w:hAnsi="Times New Roman" w:cs="Times New Roman"/>
          <w:sz w:val="24"/>
          <w:szCs w:val="24"/>
        </w:rPr>
        <w:t xml:space="preserve">We collected the data by using a self-administered questionnaire which consist of two parts including demographic data: age, sex, and level of education of parents. Part two included a diet pattern: no. of main meals, consumption of snake, and type of foods with fruit and vegetables eaten per week. </w:t>
      </w:r>
    </w:p>
    <w:p w14:paraId="6DF53F0F" w14:textId="77777777" w:rsidR="0064128A" w:rsidRPr="0064128A" w:rsidRDefault="0064128A" w:rsidP="0064128A">
      <w:pPr>
        <w:spacing w:after="0" w:line="360" w:lineRule="auto"/>
        <w:ind w:right="170"/>
        <w:jc w:val="both"/>
        <w:rPr>
          <w:rFonts w:ascii="Times New Roman" w:eastAsia="Times New Roman" w:hAnsi="Times New Roman" w:cs="Times New Roman"/>
          <w:b/>
          <w:bCs/>
          <w:color w:val="000000"/>
          <w:sz w:val="24"/>
          <w:szCs w:val="24"/>
          <w:lang w:bidi="ar-IQ"/>
        </w:rPr>
      </w:pPr>
      <w:r w:rsidRPr="0064128A">
        <w:rPr>
          <w:rFonts w:ascii="Times New Roman" w:eastAsia="Calibri" w:hAnsi="Times New Roman" w:cs="Times New Roman"/>
          <w:b/>
          <w:bCs/>
          <w:sz w:val="24"/>
          <w:szCs w:val="24"/>
        </w:rPr>
        <w:t>Statistical Analysis:</w:t>
      </w:r>
      <w:r w:rsidRPr="0064128A">
        <w:rPr>
          <w:rFonts w:ascii="Times New Roman" w:eastAsia="Calibri" w:hAnsi="Times New Roman" w:cs="Times New Roman"/>
          <w:sz w:val="24"/>
          <w:szCs w:val="24"/>
        </w:rPr>
        <w:t xml:space="preserve"> The Statistical Package for Social Sciences (SPSS) version 23.0 was used for statistical analysis. For categorical data, frequency and percentages were employed, and the chi-square test was performed to determine the relationship between variables, with a P-value of 0.05 considered statistically significant.</w:t>
      </w:r>
    </w:p>
    <w:p w14:paraId="74811AEE" w14:textId="77777777" w:rsidR="0064128A" w:rsidRPr="0064128A" w:rsidRDefault="0064128A" w:rsidP="0064128A">
      <w:pPr>
        <w:spacing w:after="0" w:line="360" w:lineRule="auto"/>
        <w:ind w:right="170"/>
        <w:jc w:val="both"/>
        <w:rPr>
          <w:rFonts w:ascii="Times New Roman" w:eastAsia="Times New Roman" w:hAnsi="Times New Roman" w:cs="Times New Roman"/>
          <w:b/>
          <w:bCs/>
          <w:color w:val="000000"/>
          <w:sz w:val="28"/>
          <w:szCs w:val="28"/>
          <w:lang w:bidi="ar-IQ"/>
        </w:rPr>
      </w:pPr>
      <w:r w:rsidRPr="0064128A">
        <w:rPr>
          <w:rFonts w:ascii="Times New Roman" w:eastAsia="Times New Roman" w:hAnsi="Times New Roman" w:cs="Times New Roman"/>
          <w:b/>
          <w:bCs/>
          <w:color w:val="000000"/>
          <w:sz w:val="28"/>
          <w:szCs w:val="28"/>
          <w:lang w:bidi="ar-IQ"/>
        </w:rPr>
        <w:t xml:space="preserve">Results </w:t>
      </w:r>
    </w:p>
    <w:p w14:paraId="17F31FAA"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Table 1 shows that out of 250 pupils; most of them were in the middle stage of adolescence 111 (44.4%), 60% of males with 40% of females participated in the study.</w:t>
      </w:r>
    </w:p>
    <w:p w14:paraId="65127254"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Regarding the education of parents, most of the fathers were in primary to secondary level of education (76 (30.4%), 77 (30.8%) respectively, while just below half percent of mothers 120 (48%) were illiterate.</w:t>
      </w:r>
    </w:p>
    <w:p w14:paraId="0FB8FBDA"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Regarding occupation, the majority of fathers 171 (68.4%) had their job and a high percentage of mothers were housewives 213 (85%).</w:t>
      </w:r>
    </w:p>
    <w:p w14:paraId="46A28CEC"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 xml:space="preserve">Most of the obese adolescents 152 (60.8%) had a family history of obesity, and 40% to 38% of samples were living in middle to a high level of education respectively. </w:t>
      </w:r>
    </w:p>
    <w:p w14:paraId="65051273"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 xml:space="preserve">Regarding the BMI of participants, most of them were in 1st degree of obesity (30-35 kg/m2) 164 (65.4%). </w:t>
      </w:r>
    </w:p>
    <w:p w14:paraId="0EA1A204"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lastRenderedPageBreak/>
        <w:t>Table 2 reveals that below three quarters 176 (70.4%) of adolescents were having three main meals, three quarters 187 (74.8%) had breakfast, just below hundred percent 248 (99.2%) had lunch, and the majority of them 215 (86 %) had dinner with eating 1-2 snacks per day 151 (60.4%).</w:t>
      </w:r>
    </w:p>
    <w:p w14:paraId="69D13DEE"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More than fifty percent 140 (56%) of the participants visited restaurants per week and a high percentage 48 (19.2%) of them went to it once per week.</w:t>
      </w:r>
    </w:p>
    <w:p w14:paraId="1B41C26F"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Eighty-eight percent of participants were drinking water with food and most of them 159 (63.6%) eating food with bread.</w:t>
      </w:r>
    </w:p>
    <w:p w14:paraId="44CCD02D"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Table 3 indicates that more than half of the samples 131 (52.4%) did not consume red meat while 87 (34.8%) of them consumed 1-3 times per week (x̄ ±SD = 1.70 ± 1.356), 123 (49.2%) consumed poultry meat 1-3 timed per week (x̄ ±SD = 2.00 ± 1.285), few percent of participants consumed fish 32 (9.2%) 1-3 timed per week (x̄ ±SD = 0.68 ± 0.660).</w:t>
      </w:r>
    </w:p>
    <w:p w14:paraId="005B1C81"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 xml:space="preserve">Concerning rice, rice is a unique food that was more consumed by participants 86 (34.4%)1-3 times per week and 64 (25.4%) 4-6 times per week (x̄ ±SD =3.03 ± 2.024). </w:t>
      </w:r>
    </w:p>
    <w:p w14:paraId="42611F49"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Regarding fruit and vegetables, 145 (58%) consumed fruit 1-3 times/ week (x̄ ±SD = 1.95 ± 1.211) while 134 (54.4%) of them did not consume any type of vegetables per week (x̄ ±SD =1.41 ± 1.255).</w:t>
      </w:r>
    </w:p>
    <w:p w14:paraId="22FA039F"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just below half of the samples 122 (48.8%) consumed soft drinks 1-3 times/week (x̄ ±SD = 2.21 ± 1.742).</w:t>
      </w:r>
    </w:p>
    <w:p w14:paraId="6C69B34A"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 xml:space="preserve">Table 4 shows that there is a significant association between all types of food consumed and sex except fruits in which the male sex more consumed food than females. </w:t>
      </w:r>
    </w:p>
    <w:p w14:paraId="2E10177E"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 xml:space="preserve">Table 4 reveals that there is only a significant association between the stage of adolescence and the consumption of fruits (in which the middle stage was high consumption of fruits) while the rest is not any association. </w:t>
      </w:r>
    </w:p>
    <w:p w14:paraId="3A620F1F"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Table 5 indicates that there are no associations among consuming red meat, fish, fruits, and vegetables while there are significant associations among consuming white meat, Rice, soft drinks, sweets, biscuits, and chips with economic status in which middle and high levels of economic were more consuming those diet than low levels economically.</w:t>
      </w:r>
    </w:p>
    <w:p w14:paraId="5EEAE3A3" w14:textId="77777777" w:rsidR="0064128A" w:rsidRPr="0064128A" w:rsidRDefault="0064128A" w:rsidP="0064128A">
      <w:pPr>
        <w:spacing w:after="0" w:line="360" w:lineRule="auto"/>
        <w:ind w:right="170"/>
        <w:jc w:val="both"/>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More than half of participants consumed sweets, biscuits, and chips 1-3 times/week (142 (56.8%), 147 (58.8%), and 129 (51.6%) respectively with x̄ ±SD = 2.22 ± 1.523, 2.79 ± 1.825 and 2.16 ± 1.648).</w:t>
      </w:r>
    </w:p>
    <w:p w14:paraId="742BDA13" w14:textId="77777777" w:rsidR="0064128A" w:rsidRPr="0064128A" w:rsidRDefault="0064128A" w:rsidP="0064128A">
      <w:pPr>
        <w:spacing w:after="0" w:line="360" w:lineRule="auto"/>
        <w:rPr>
          <w:rFonts w:ascii="Times New Roman" w:eastAsia="Calibri" w:hAnsi="Times New Roman" w:cs="Times New Roman"/>
          <w:b/>
          <w:bCs/>
          <w:kern w:val="2"/>
          <w:sz w:val="28"/>
          <w:szCs w:val="28"/>
          <w:lang w:bidi="ar-IQ"/>
        </w:rPr>
      </w:pPr>
    </w:p>
    <w:p w14:paraId="515A0064" w14:textId="77777777" w:rsidR="0064128A" w:rsidRPr="0064128A" w:rsidRDefault="0064128A" w:rsidP="0064128A">
      <w:pPr>
        <w:spacing w:after="0" w:line="360" w:lineRule="auto"/>
        <w:rPr>
          <w:rFonts w:ascii="Times New Roman" w:eastAsia="Calibri" w:hAnsi="Times New Roman" w:cs="Times New Roman"/>
          <w:b/>
          <w:bCs/>
          <w:kern w:val="2"/>
          <w:sz w:val="24"/>
          <w:szCs w:val="24"/>
          <w:lang w:bidi="ar-IQ"/>
        </w:rPr>
      </w:pPr>
      <w:r w:rsidRPr="0064128A">
        <w:rPr>
          <w:rFonts w:ascii="Times New Roman" w:eastAsia="Calibri" w:hAnsi="Times New Roman" w:cs="Times New Roman"/>
          <w:b/>
          <w:bCs/>
          <w:kern w:val="2"/>
          <w:sz w:val="28"/>
          <w:szCs w:val="28"/>
          <w:lang w:bidi="ar-IQ"/>
        </w:rPr>
        <w:t>Discussion</w:t>
      </w:r>
    </w:p>
    <w:p w14:paraId="04CDCEFA" w14:textId="77777777" w:rsidR="0064128A" w:rsidRPr="0064128A" w:rsidRDefault="0064128A" w:rsidP="0064128A">
      <w:pPr>
        <w:autoSpaceDE w:val="0"/>
        <w:autoSpaceDN w:val="0"/>
        <w:adjustRightInd w:val="0"/>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lang w:bidi="ar-IQ"/>
        </w:rPr>
        <w:lastRenderedPageBreak/>
        <w:t xml:space="preserve">Obesity can be considered as a prominent issue all over the world particularly among youths. The prevalence of obesity has occurred through plenty of reasons; inequality between absorption and expense of energy in particular. Another master reason of obesity is socio economic status. Some studies have shed light on the life-style influences including physical laziness, inadequate diet, and poor sleep quality which work on obesity among children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&lt;EndNote&gt;&lt;Cite&gt;&lt;Author&gt;Kerkadi&lt;/Author&gt;&lt;Year&gt;2019&lt;/Year&gt;&lt;RecNum&gt;32&lt;/RecNum&gt;&lt;DisplayText&gt;(15)&lt;/DisplayText&gt;&lt;record&gt;&lt;rec-number&gt;32&lt;/rec-number&gt;&lt;foreign-keys&gt;&lt;key app="EN" db-id="vzdrezpwddp5a3e22tkpw0sgfe20r0wrfz0p" timestamp="1694725831"&gt;32&lt;/key&gt;&lt;/foreign-keys&gt;&lt;ref-type name="Journal Article"&gt;17&lt;/ref-type&gt;&lt;contributors&gt;&lt;authors&gt;&lt;author&gt;Kerkadi, Abdelhamid&lt;/author&gt;&lt;author&gt;Sadig, Abdelmonem H&lt;/author&gt;&lt;author&gt;Bawadi, Hiba&lt;/author&gt;&lt;author&gt;Al Thani, Al Anoud Mohammed&lt;/author&gt;&lt;author&gt;Al Chetachi, Walaa&lt;/author&gt;&lt;author&gt;Akram, Hammad&lt;/author&gt;&lt;author&gt;Al-Hazzaa, Hazzaa M&lt;/author&gt;&lt;author&gt;Musaiger, Abdulrahman O&lt;/author&gt;&lt;/authors&gt;&lt;/contributors&gt;&lt;titles&gt;&lt;title&gt;The relationship between lifestyle factors and obesity indices among adolescents in Qatar&lt;/title&gt;&lt;secondary-title&gt;International journal of environmental research and public health&lt;/secondary-title&gt;&lt;/titles&gt;&lt;periodical&gt;&lt;full-title&gt;International journal of environmental research and public health&lt;/full-title&gt;&lt;/periodical&gt;&lt;pages&gt;4428&lt;/pages&gt;&lt;volume&gt;16&lt;/volume&gt;&lt;number&gt;22&lt;/number&gt;&lt;dates&gt;&lt;year&gt;2019&lt;/year&gt;&lt;/dates&gt;&lt;isbn&gt;1660-4601&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(15)</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 xml:space="preserve">. </w:t>
      </w:r>
    </w:p>
    <w:p w14:paraId="668A0DB5" w14:textId="77777777" w:rsidR="0064128A" w:rsidRPr="0064128A" w:rsidRDefault="0064128A" w:rsidP="0064128A">
      <w:pPr>
        <w:autoSpaceDE w:val="0"/>
        <w:autoSpaceDN w:val="0"/>
        <w:adjustRightInd w:val="0"/>
        <w:spacing w:after="0" w:line="360" w:lineRule="auto"/>
        <w:jc w:val="both"/>
        <w:rPr>
          <w:rFonts w:ascii="Times New Roman" w:eastAsia="Calibri" w:hAnsi="Times New Roman" w:cs="Times New Roman"/>
          <w:kern w:val="2"/>
          <w:lang w:bidi="ar-IQ"/>
        </w:rPr>
      </w:pPr>
      <w:r w:rsidRPr="0064128A">
        <w:rPr>
          <w:rFonts w:ascii="Times New Roman" w:eastAsia="Times New Roman" w:hAnsi="Times New Roman" w:cs="Times New Roman"/>
          <w:sz w:val="24"/>
          <w:szCs w:val="24"/>
          <w:lang w:bidi="ar-IQ"/>
        </w:rPr>
        <w:t>The current study discovered that nearly all of the fathers 76 (30.4%), 77 (30.8%) regularly have got primary-secondary education, whereas the number of illiterate mothers were 120 which was (48%). An affirmative relation could be referred to between the mother's education level which was equal\rather than seven years of study and the incidence of kindergarteners’ overweight. The results of an exploration displayed that the children of mothers whose study was more than eight years got a greater opportunity; 1.62 (1.19-2.19), of getting overweight than  the mothers with less or eight years of education</w:t>
      </w:r>
      <w:r w:rsidRPr="0064128A">
        <w:rPr>
          <w:rFonts w:ascii="Times New Roman" w:eastAsia="Calibri" w:hAnsi="Times New Roman" w:cs="Times New Roman"/>
          <w:kern w:val="2"/>
          <w:lang w:bidi="ar-IQ"/>
        </w:rPr>
        <w:t xml:space="preserve"> </w:t>
      </w:r>
      <w:r w:rsidR="00605524" w:rsidRPr="0064128A">
        <w:rPr>
          <w:rFonts w:ascii="Times New Roman" w:eastAsia="Calibri" w:hAnsi="Times New Roman" w:cs="Times New Roman"/>
          <w:kern w:val="2"/>
          <w:lang w:bidi="ar-IQ"/>
        </w:rPr>
        <w:fldChar w:fldCharType="begin"/>
      </w:r>
      <w:r w:rsidRPr="0064128A">
        <w:rPr>
          <w:rFonts w:ascii="Times New Roman" w:eastAsia="Calibri" w:hAnsi="Times New Roman" w:cs="Times New Roman"/>
          <w:kern w:val="2"/>
          <w:lang w:bidi="ar-IQ"/>
        </w:rPr>
        <w:instrText xml:space="preserve"> ADDIN EN.CITE &lt;EndNote&gt;&lt;Cite&gt;&lt;Author&gt;Rachmi&lt;/Author&gt;&lt;Year&gt;2017&lt;/Year&gt;&lt;RecNum&gt;34&lt;/RecNum&gt;&lt;DisplayText&gt;(16)&lt;/DisplayText&gt;&lt;record&gt;&lt;rec-number&gt;34&lt;/rec-number&gt;&lt;foreign-keys&gt;&lt;key app="EN" db-id="vzdrezpwddp5a3e22tkpw0sgfe20r0wrfz0p" timestamp="1694765911"&gt;34&lt;/key&gt;&lt;/foreign-keys&gt;&lt;ref-type name="Journal Article"&gt;17&lt;/ref-type&gt;&lt;contributors&gt;&lt;authors&gt;&lt;author&gt;Rachmi, CN&lt;/author&gt;&lt;author&gt;Li, M&lt;/author&gt;&lt;author&gt;Baur, L Alison&lt;/author&gt;&lt;/authors&gt;&lt;/contributors&gt;&lt;titles&gt;&lt;title&gt;Overweight and obesity in Indonesia: prevalence and risk factors—a literature review&lt;/title&gt;&lt;secondary-title&gt;Public health&lt;/secondary-title&gt;&lt;/titles&gt;&lt;periodical&gt;&lt;full-title&gt;Public health&lt;/full-title&gt;&lt;/periodical&gt;&lt;pages&gt;20-29&lt;/pages&gt;&lt;volume&gt;147&lt;/volume&gt;&lt;dates&gt;&lt;year&gt;2017&lt;/year&gt;&lt;/dates&gt;&lt;isbn&gt;0033-3506&lt;/isbn&gt;&lt;urls&gt;&lt;/urls&gt;&lt;/record&gt;&lt;/Cite&gt;&lt;/EndNote&gt;</w:instrText>
      </w:r>
      <w:r w:rsidR="00605524" w:rsidRPr="0064128A">
        <w:rPr>
          <w:rFonts w:ascii="Times New Roman" w:eastAsia="Calibri" w:hAnsi="Times New Roman" w:cs="Times New Roman"/>
          <w:kern w:val="2"/>
          <w:lang w:bidi="ar-IQ"/>
        </w:rPr>
        <w:fldChar w:fldCharType="separate"/>
      </w:r>
      <w:r w:rsidRPr="0064128A">
        <w:rPr>
          <w:rFonts w:ascii="Times New Roman" w:eastAsia="Calibri" w:hAnsi="Times New Roman" w:cs="Times New Roman"/>
          <w:noProof/>
          <w:kern w:val="2"/>
          <w:lang w:bidi="ar-IQ"/>
        </w:rPr>
        <w:t>(16)</w:t>
      </w:r>
      <w:r w:rsidR="00605524" w:rsidRPr="0064128A">
        <w:rPr>
          <w:rFonts w:ascii="Times New Roman" w:eastAsia="Calibri" w:hAnsi="Times New Roman" w:cs="Times New Roman"/>
          <w:kern w:val="2"/>
          <w:lang w:bidi="ar-IQ"/>
        </w:rPr>
        <w:fldChar w:fldCharType="end"/>
      </w:r>
      <w:r w:rsidRPr="0064128A">
        <w:rPr>
          <w:rFonts w:ascii="Times New Roman" w:eastAsia="Calibri" w:hAnsi="Times New Roman" w:cs="Times New Roman"/>
          <w:kern w:val="2"/>
          <w:lang w:bidi="ar-IQ"/>
        </w:rPr>
        <w:t>.</w:t>
      </w:r>
    </w:p>
    <w:p w14:paraId="593CBE21" w14:textId="77777777" w:rsidR="0064128A" w:rsidRPr="0064128A" w:rsidRDefault="0064128A" w:rsidP="0064128A">
      <w:pPr>
        <w:spacing w:after="0" w:line="360" w:lineRule="auto"/>
        <w:jc w:val="both"/>
        <w:rPr>
          <w:rFonts w:ascii="Times New Roman" w:eastAsia="Calibri" w:hAnsi="Times New Roman" w:cs="Times New Roman"/>
          <w:kern w:val="2"/>
          <w:sz w:val="24"/>
          <w:szCs w:val="24"/>
          <w:lang w:bidi="ar-IQ"/>
        </w:rPr>
      </w:pPr>
      <w:r w:rsidRPr="0064128A">
        <w:rPr>
          <w:rFonts w:ascii="Times New Roman" w:eastAsia="Calibri" w:hAnsi="Times New Roman" w:cs="Times New Roman"/>
          <w:kern w:val="2"/>
          <w:sz w:val="24"/>
          <w:szCs w:val="24"/>
          <w:lang w:bidi="ar-IQ"/>
        </w:rPr>
        <w:t xml:space="preserve">The study found that 152 obese adolescents (60.8%) had a family history of obesity, and 40% to 38% of samples were living in middle to the high level of education respectively. Therefore, income is one of the factors that could encourage the consumption of healthier foods by increasing access to such, meaning that diet may be a protective factor for overweight. However, the most appropriate choices do not depend exclusively on income but also on family eating habits, level of education, and the availability of time for the preparation of food, among others. Higher household income and smaller household size have been reported to be associated with higher purchasing power and food affordability </w:t>
      </w:r>
      <w:r w:rsidR="00605524" w:rsidRPr="0064128A">
        <w:rPr>
          <w:rFonts w:ascii="Times New Roman" w:eastAsia="Calibri" w:hAnsi="Times New Roman" w:cs="Times New Roman"/>
          <w:kern w:val="2"/>
          <w:sz w:val="24"/>
          <w:szCs w:val="24"/>
          <w:lang w:bidi="ar-IQ"/>
        </w:rPr>
        <w:fldChar w:fldCharType="begin"/>
      </w:r>
      <w:r w:rsidRPr="0064128A">
        <w:rPr>
          <w:rFonts w:ascii="Times New Roman" w:eastAsia="Calibri" w:hAnsi="Times New Roman" w:cs="Times New Roman"/>
          <w:kern w:val="2"/>
          <w:sz w:val="24"/>
          <w:szCs w:val="24"/>
          <w:lang w:bidi="ar-IQ"/>
        </w:rPr>
        <w:instrText xml:space="preserve"> ADDIN EN.CITE &lt;EndNote&gt;&lt;Cite&gt;&lt;Author&gt;Herforth&lt;/Author&gt;&lt;Year&gt;2015&lt;/Year&gt;&lt;RecNum&gt;35&lt;/RecNum&gt;&lt;DisplayText&gt;(17)&lt;/DisplayText&gt;&lt;record&gt;&lt;rec-number&gt;35&lt;/rec-number&gt;&lt;foreign-keys&gt;&lt;key app="EN" db-id="vzdrezpwddp5a3e22tkpw0sgfe20r0wrfz0p" timestamp="1694940675"&gt;35&lt;/key&gt;&lt;/foreign-keys&gt;&lt;ref-type name="Journal Article"&gt;17&lt;/ref-type&gt;&lt;contributors&gt;&lt;authors&gt;&lt;author&gt;Herforth, Anna&lt;/author&gt;&lt;author&gt;Ahmed, Selena&lt;/author&gt;&lt;/authors&gt;&lt;/contributors&gt;&lt;titles&gt;&lt;title&gt;The food environment, its effects on dietary consumption, and potential for measurement within agriculture-nutrition interventions&lt;/title&gt;&lt;secondary-title&gt;Food Security&lt;/secondary-title&gt;&lt;/titles&gt;&lt;periodical&gt;&lt;full-title&gt;Food Security&lt;/full-title&gt;&lt;/periodical&gt;&lt;pages&gt;505-520&lt;/pages&gt;&lt;volume&gt;7&lt;/volume&gt;&lt;dates&gt;&lt;year&gt;2015&lt;/year&gt;&lt;/dates&gt;&lt;isbn&gt;1876-4517&lt;/isbn&gt;&lt;urls&gt;&lt;/urls&gt;&lt;/record&gt;&lt;/Cite&gt;&lt;/EndNote&gt;</w:instrText>
      </w:r>
      <w:r w:rsidR="00605524" w:rsidRPr="0064128A">
        <w:rPr>
          <w:rFonts w:ascii="Times New Roman" w:eastAsia="Calibri" w:hAnsi="Times New Roman" w:cs="Times New Roman"/>
          <w:kern w:val="2"/>
          <w:sz w:val="24"/>
          <w:szCs w:val="24"/>
          <w:lang w:bidi="ar-IQ"/>
        </w:rPr>
        <w:fldChar w:fldCharType="separate"/>
      </w:r>
      <w:r w:rsidRPr="0064128A">
        <w:rPr>
          <w:rFonts w:ascii="Times New Roman" w:eastAsia="Calibri" w:hAnsi="Times New Roman" w:cs="Times New Roman"/>
          <w:noProof/>
          <w:kern w:val="2"/>
          <w:sz w:val="24"/>
          <w:szCs w:val="24"/>
          <w:lang w:bidi="ar-IQ"/>
        </w:rPr>
        <w:t>(17)</w:t>
      </w:r>
      <w:r w:rsidR="00605524" w:rsidRPr="0064128A">
        <w:rPr>
          <w:rFonts w:ascii="Times New Roman" w:eastAsia="Calibri" w:hAnsi="Times New Roman" w:cs="Times New Roman"/>
          <w:kern w:val="2"/>
          <w:sz w:val="24"/>
          <w:szCs w:val="24"/>
          <w:lang w:bidi="ar-IQ"/>
        </w:rPr>
        <w:fldChar w:fldCharType="end"/>
      </w:r>
      <w:r w:rsidRPr="0064128A">
        <w:rPr>
          <w:rFonts w:ascii="Times New Roman" w:eastAsia="Calibri" w:hAnsi="Times New Roman" w:cs="Times New Roman"/>
          <w:kern w:val="2"/>
          <w:sz w:val="24"/>
          <w:szCs w:val="24"/>
          <w:lang w:bidi="ar-IQ"/>
        </w:rPr>
        <w:t>.</w:t>
      </w:r>
    </w:p>
    <w:p w14:paraId="0A56EEFA" w14:textId="77777777" w:rsidR="0064128A" w:rsidRPr="0064128A" w:rsidRDefault="0064128A" w:rsidP="0064128A">
      <w:pPr>
        <w:spacing w:after="0" w:line="360" w:lineRule="auto"/>
        <w:jc w:val="both"/>
        <w:rPr>
          <w:rFonts w:ascii="Times New Roman" w:eastAsia="Calibri" w:hAnsi="Times New Roman" w:cs="Times New Roman"/>
          <w:kern w:val="2"/>
          <w:sz w:val="24"/>
          <w:szCs w:val="24"/>
          <w:lang w:bidi="ar-IQ"/>
        </w:rPr>
      </w:pPr>
      <w:r w:rsidRPr="0064128A">
        <w:rPr>
          <w:rFonts w:ascii="Times New Roman" w:eastAsia="Calibri" w:hAnsi="Times New Roman" w:cs="Times New Roman"/>
          <w:kern w:val="2"/>
          <w:sz w:val="24"/>
          <w:szCs w:val="24"/>
          <w:lang w:bidi="ar-IQ"/>
        </w:rPr>
        <w:t xml:space="preserve">In this study, increased fast food intake was found to be associated with adolescent obesity. Similarly, in the case-control study by </w:t>
      </w:r>
      <w:proofErr w:type="spellStart"/>
      <w:r w:rsidRPr="0064128A">
        <w:rPr>
          <w:rFonts w:ascii="Times New Roman" w:eastAsia="Calibri" w:hAnsi="Times New Roman" w:cs="Times New Roman"/>
          <w:kern w:val="2"/>
          <w:sz w:val="24"/>
          <w:szCs w:val="24"/>
          <w:lang w:bidi="ar-IQ"/>
        </w:rPr>
        <w:t>Rathnayake</w:t>
      </w:r>
      <w:proofErr w:type="spellEnd"/>
      <w:r w:rsidRPr="0064128A">
        <w:rPr>
          <w:rFonts w:ascii="Times New Roman" w:eastAsia="Calibri" w:hAnsi="Times New Roman" w:cs="Times New Roman"/>
          <w:kern w:val="2"/>
          <w:sz w:val="24"/>
          <w:szCs w:val="24"/>
          <w:lang w:bidi="ar-IQ"/>
        </w:rPr>
        <w:t xml:space="preserve"> et al., fast food intake more than four times a week was reported as a risk factor for adolescent obesity </w:t>
      </w:r>
      <w:r w:rsidR="00605524" w:rsidRPr="0064128A">
        <w:rPr>
          <w:rFonts w:ascii="Times New Roman" w:eastAsia="Calibri" w:hAnsi="Times New Roman" w:cs="Times New Roman"/>
          <w:kern w:val="2"/>
          <w:sz w:val="24"/>
          <w:szCs w:val="24"/>
          <w:lang w:bidi="ar-IQ"/>
        </w:rPr>
        <w:fldChar w:fldCharType="begin"/>
      </w:r>
      <w:r w:rsidRPr="0064128A">
        <w:rPr>
          <w:rFonts w:ascii="Times New Roman" w:eastAsia="Calibri" w:hAnsi="Times New Roman" w:cs="Times New Roman"/>
          <w:kern w:val="2"/>
          <w:sz w:val="24"/>
          <w:szCs w:val="24"/>
          <w:lang w:bidi="ar-IQ"/>
        </w:rPr>
        <w:instrText xml:space="preserve"> ADDIN EN.CITE &lt;EndNote&gt;&lt;Cite&gt;&lt;Author&gt;Grace&lt;/Author&gt;&lt;Year&gt;2021&lt;/Year&gt;&lt;RecNum&gt;15&lt;/RecNum&gt;&lt;DisplayText&gt;(18)&lt;/DisplayText&gt;&lt;record&gt;&lt;rec-number&gt;15&lt;/rec-number&gt;&lt;foreign-keys&gt;&lt;key app="EN" db-id="vzdrezpwddp5a3e22tkpw0sgfe20r0wrfz0p" timestamp="1694638684"&gt;15&lt;/key&gt;&lt;/foreign-keys&gt;&lt;ref-type name="Journal Article"&gt;17&lt;/ref-type&gt;&lt;contributors&gt;&lt;authors&gt;&lt;author&gt;Grace, G Angeline&lt;/author&gt;&lt;author&gt;Edward, Shanthi&lt;/author&gt;&lt;author&gt;Gopalakrishnan, S&lt;/author&gt;&lt;/authors&gt;&lt;/contributors&gt;&lt;titles&gt;&lt;title&gt;Dietary habits and obesity among adolescent school children: A case control study in an urban area of kancheepuram district&lt;/title&gt;&lt;secondary-title&gt;Indian Journal of Community Medicine: Official Publication of Indian Association of Preventive &amp;amp; Social Medicine&lt;/secondary-title&gt;&lt;/titles&gt;&lt;periodical&gt;&lt;full-title&gt;Indian Journal of Community Medicine: Official Publication of Indian Association of Preventive &amp;amp; Social Medicine&lt;/full-title&gt;&lt;/periodical&gt;&lt;pages&gt;637&lt;/pages&gt;&lt;volume&gt;46&lt;/volume&gt;&lt;number&gt;4&lt;/number&gt;&lt;dates&gt;&lt;year&gt;2021&lt;/year&gt;&lt;/dates&gt;&lt;urls&gt;&lt;/urls&gt;&lt;/record&gt;&lt;/Cite&gt;&lt;/EndNote&gt;</w:instrText>
      </w:r>
      <w:r w:rsidR="00605524" w:rsidRPr="0064128A">
        <w:rPr>
          <w:rFonts w:ascii="Times New Roman" w:eastAsia="Calibri" w:hAnsi="Times New Roman" w:cs="Times New Roman"/>
          <w:kern w:val="2"/>
          <w:sz w:val="24"/>
          <w:szCs w:val="24"/>
          <w:lang w:bidi="ar-IQ"/>
        </w:rPr>
        <w:fldChar w:fldCharType="separate"/>
      </w:r>
      <w:r w:rsidRPr="0064128A">
        <w:rPr>
          <w:rFonts w:ascii="Times New Roman" w:eastAsia="Calibri" w:hAnsi="Times New Roman" w:cs="Times New Roman"/>
          <w:noProof/>
          <w:kern w:val="2"/>
          <w:sz w:val="24"/>
          <w:szCs w:val="24"/>
          <w:lang w:bidi="ar-IQ"/>
        </w:rPr>
        <w:t>(18)</w:t>
      </w:r>
      <w:r w:rsidR="00605524" w:rsidRPr="0064128A">
        <w:rPr>
          <w:rFonts w:ascii="Times New Roman" w:eastAsia="Calibri" w:hAnsi="Times New Roman" w:cs="Times New Roman"/>
          <w:kern w:val="2"/>
          <w:sz w:val="24"/>
          <w:szCs w:val="24"/>
          <w:lang w:bidi="ar-IQ"/>
        </w:rPr>
        <w:fldChar w:fldCharType="end"/>
      </w:r>
      <w:r w:rsidRPr="0064128A">
        <w:rPr>
          <w:rFonts w:ascii="Times New Roman" w:eastAsia="Calibri" w:hAnsi="Times New Roman" w:cs="Times New Roman"/>
          <w:kern w:val="2"/>
          <w:sz w:val="24"/>
          <w:szCs w:val="24"/>
          <w:lang w:bidi="ar-IQ"/>
        </w:rPr>
        <w:t>. Panda SC in a similar study from Eastern India reported taking fast food as a risk factor for obesity in adolescents</w:t>
      </w:r>
      <w:r w:rsidR="00605524" w:rsidRPr="0064128A">
        <w:rPr>
          <w:rFonts w:ascii="Times New Roman" w:eastAsia="Calibri" w:hAnsi="Times New Roman" w:cs="Times New Roman"/>
          <w:kern w:val="2"/>
          <w:sz w:val="24"/>
          <w:szCs w:val="24"/>
          <w:lang w:bidi="ar-IQ"/>
        </w:rPr>
        <w:fldChar w:fldCharType="begin"/>
      </w:r>
      <w:r w:rsidRPr="0064128A">
        <w:rPr>
          <w:rFonts w:ascii="Times New Roman" w:eastAsia="Calibri" w:hAnsi="Times New Roman" w:cs="Times New Roman"/>
          <w:kern w:val="2"/>
          <w:sz w:val="24"/>
          <w:szCs w:val="24"/>
          <w:lang w:bidi="ar-IQ"/>
        </w:rPr>
        <w:instrText xml:space="preserve"> ADDIN EN.CITE &lt;EndNote&gt;&lt;Cite&gt;&lt;Author&gt;Panda&lt;/Author&gt;&lt;Year&gt;2017&lt;/Year&gt;&lt;RecNum&gt;16&lt;/RecNum&gt;&lt;DisplayText&gt;(19)&lt;/DisplayText&gt;&lt;record&gt;&lt;rec-number&gt;16&lt;/rec-number&gt;&lt;foreign-keys&gt;&lt;key app="EN" db-id="vzdrezpwddp5a3e22tkpw0sgfe20r0wrfz0p" timestamp="1694638851"&gt;16&lt;/key&gt;&lt;/foreign-keys&gt;&lt;ref-type name="Journal Article"&gt;17&lt;/ref-type&gt;&lt;contributors&gt;&lt;authors&gt;&lt;author&gt;Panda, Sadhu Charan&lt;/author&gt;&lt;/authors&gt;&lt;/contributors&gt;&lt;titles&gt;&lt;title&gt;Overweight and obesity and lifestyle of urban adolescent school children of eastern state of India&lt;/title&gt;&lt;secondary-title&gt;Int J Res Med Sci&lt;/secondary-title&gt;&lt;/titles&gt;&lt;periodical&gt;&lt;full-title&gt;Int J Res Med Sci&lt;/full-title&gt;&lt;/periodical&gt;&lt;pages&gt;4770-5&lt;/pages&gt;&lt;volume&gt;5&lt;/volume&gt;&lt;number&gt;11&lt;/number&gt;&lt;dates&gt;&lt;year&gt;2017&lt;/year&gt;&lt;/dates&gt;&lt;urls&gt;&lt;/urls&gt;&lt;/record&gt;&lt;/Cite&gt;&lt;/EndNote&gt;</w:instrText>
      </w:r>
      <w:r w:rsidR="00605524" w:rsidRPr="0064128A">
        <w:rPr>
          <w:rFonts w:ascii="Times New Roman" w:eastAsia="Calibri" w:hAnsi="Times New Roman" w:cs="Times New Roman"/>
          <w:kern w:val="2"/>
          <w:sz w:val="24"/>
          <w:szCs w:val="24"/>
          <w:lang w:bidi="ar-IQ"/>
        </w:rPr>
        <w:fldChar w:fldCharType="separate"/>
      </w:r>
      <w:r w:rsidRPr="0064128A">
        <w:rPr>
          <w:rFonts w:ascii="Times New Roman" w:eastAsia="Calibri" w:hAnsi="Times New Roman" w:cs="Times New Roman"/>
          <w:noProof/>
          <w:kern w:val="2"/>
          <w:sz w:val="24"/>
          <w:szCs w:val="24"/>
          <w:lang w:bidi="ar-IQ"/>
        </w:rPr>
        <w:t>(19)</w:t>
      </w:r>
      <w:r w:rsidR="00605524" w:rsidRPr="0064128A">
        <w:rPr>
          <w:rFonts w:ascii="Times New Roman" w:eastAsia="Calibri" w:hAnsi="Times New Roman" w:cs="Times New Roman"/>
          <w:kern w:val="2"/>
          <w:sz w:val="24"/>
          <w:szCs w:val="24"/>
          <w:lang w:bidi="ar-IQ"/>
        </w:rPr>
        <w:fldChar w:fldCharType="end"/>
      </w:r>
      <w:r w:rsidRPr="0064128A">
        <w:rPr>
          <w:rFonts w:ascii="Times New Roman" w:eastAsia="Calibri" w:hAnsi="Times New Roman" w:cs="Times New Roman"/>
          <w:kern w:val="2"/>
          <w:sz w:val="24"/>
          <w:szCs w:val="24"/>
          <w:lang w:bidi="ar-IQ"/>
        </w:rPr>
        <w:t xml:space="preserve">. Vohra et al. in a study done among school-going adolescents in Lucknow, Uttar Pradesh reported the consumption of fast food as a risk factor for the development of obesity  </w:t>
      </w:r>
      <w:r w:rsidR="00605524" w:rsidRPr="0064128A">
        <w:rPr>
          <w:rFonts w:ascii="Times New Roman" w:eastAsia="Calibri" w:hAnsi="Times New Roman" w:cs="Times New Roman"/>
          <w:kern w:val="2"/>
          <w:sz w:val="24"/>
          <w:szCs w:val="24"/>
          <w:lang w:bidi="ar-IQ"/>
        </w:rPr>
        <w:fldChar w:fldCharType="begin"/>
      </w:r>
      <w:r w:rsidRPr="0064128A">
        <w:rPr>
          <w:rFonts w:ascii="Times New Roman" w:eastAsia="Calibri" w:hAnsi="Times New Roman" w:cs="Times New Roman"/>
          <w:kern w:val="2"/>
          <w:sz w:val="24"/>
          <w:szCs w:val="24"/>
          <w:lang w:bidi="ar-IQ"/>
        </w:rPr>
        <w:instrText xml:space="preserve"> ADDIN EN.CITE &lt;EndNote&gt;&lt;Cite&gt;&lt;Author&gt;Vohra&lt;/Author&gt;&lt;Year&gt;2011&lt;/Year&gt;&lt;RecNum&gt;17&lt;/RecNum&gt;&lt;DisplayText&gt;(20)&lt;/DisplayText&gt;&lt;record&gt;&lt;rec-number&gt;17&lt;/rec-number&gt;&lt;foreign-keys&gt;&lt;key app="EN" db-id="vzdrezpwddp5a3e22tkpw0sgfe20r0wrfz0p" timestamp="1694638923"&gt;17&lt;/key&gt;&lt;/foreign-keys&gt;&lt;ref-type name="Journal Article"&gt;17&lt;/ref-type&gt;&lt;contributors&gt;&lt;authors&gt;&lt;author&gt;Vohra, Rajaat&lt;/author&gt;&lt;author&gt;Bhardwaj, Pankaj&lt;/author&gt;&lt;author&gt;Srivastava, Jyoti P&lt;/author&gt;&lt;author&gt;Srivastava, Shekhar&lt;/author&gt;&lt;author&gt;Vohra, Anusha&lt;/author&gt;&lt;/authors&gt;&lt;/contributors&gt;&lt;titles&gt;&lt;title&gt;Overweight and obesity among school-going children of Lucknow city&lt;/title&gt;&lt;secondary-title&gt;Journal of family and community medicine&lt;/secondary-title&gt;&lt;/titles&gt;&lt;periodical&gt;&lt;full-title&gt;Journal of family and community medicine&lt;/full-title&gt;&lt;/periodical&gt;&lt;pages&gt;59&lt;/pages&gt;&lt;volume&gt;18&lt;/volume&gt;&lt;number&gt;2&lt;/number&gt;&lt;dates&gt;&lt;year&gt;2011&lt;/year&gt;&lt;/dates&gt;&lt;urls&gt;&lt;/urls&gt;&lt;/record&gt;&lt;/Cite&gt;&lt;/EndNote&gt;</w:instrText>
      </w:r>
      <w:r w:rsidR="00605524" w:rsidRPr="0064128A">
        <w:rPr>
          <w:rFonts w:ascii="Times New Roman" w:eastAsia="Calibri" w:hAnsi="Times New Roman" w:cs="Times New Roman"/>
          <w:kern w:val="2"/>
          <w:sz w:val="24"/>
          <w:szCs w:val="24"/>
          <w:lang w:bidi="ar-IQ"/>
        </w:rPr>
        <w:fldChar w:fldCharType="separate"/>
      </w:r>
      <w:r w:rsidRPr="0064128A">
        <w:rPr>
          <w:rFonts w:ascii="Times New Roman" w:eastAsia="Calibri" w:hAnsi="Times New Roman" w:cs="Times New Roman"/>
          <w:noProof/>
          <w:kern w:val="2"/>
          <w:sz w:val="24"/>
          <w:szCs w:val="24"/>
          <w:lang w:bidi="ar-IQ"/>
        </w:rPr>
        <w:t>(20)</w:t>
      </w:r>
      <w:r w:rsidR="00605524" w:rsidRPr="0064128A">
        <w:rPr>
          <w:rFonts w:ascii="Times New Roman" w:eastAsia="Calibri" w:hAnsi="Times New Roman" w:cs="Times New Roman"/>
          <w:kern w:val="2"/>
          <w:sz w:val="24"/>
          <w:szCs w:val="24"/>
          <w:lang w:bidi="ar-IQ"/>
        </w:rPr>
        <w:fldChar w:fldCharType="end"/>
      </w:r>
      <w:r w:rsidRPr="0064128A">
        <w:rPr>
          <w:rFonts w:ascii="Times New Roman" w:eastAsia="Calibri" w:hAnsi="Times New Roman" w:cs="Times New Roman"/>
          <w:kern w:val="2"/>
          <w:sz w:val="24"/>
          <w:szCs w:val="24"/>
          <w:lang w:bidi="ar-IQ"/>
        </w:rPr>
        <w:t xml:space="preserve">. Foods that are served in fast-food restaurants generally contain a high number of calories with low nutritive values. This can be a major contributing factor to the development of obesity among adolescents. Previous studies conducted demonstrated that the rate of having regular breakfast ranged between 60 and 66% </w:t>
      </w:r>
      <w:r w:rsidR="00605524" w:rsidRPr="0064128A">
        <w:rPr>
          <w:rFonts w:ascii="Times New Roman" w:eastAsia="Calibri" w:hAnsi="Times New Roman" w:cs="Times New Roman"/>
          <w:kern w:val="2"/>
          <w:sz w:val="24"/>
          <w:szCs w:val="24"/>
          <w:lang w:bidi="ar-IQ"/>
        </w:rPr>
        <w:fldChar w:fldCharType="begin"/>
      </w:r>
      <w:r w:rsidRPr="0064128A">
        <w:rPr>
          <w:rFonts w:ascii="Times New Roman" w:eastAsia="Calibri" w:hAnsi="Times New Roman" w:cs="Times New Roman"/>
          <w:kern w:val="2"/>
          <w:sz w:val="24"/>
          <w:szCs w:val="24"/>
          <w:lang w:bidi="ar-IQ"/>
        </w:rPr>
        <w:instrText xml:space="preserve"> ADDIN EN.CITE &lt;EndNote&gt;&lt;Cite&gt;&lt;Author&gt;Eker&lt;/Author&gt;&lt;Year&gt;2018&lt;/Year&gt;&lt;RecNum&gt;37&lt;/RecNum&gt;&lt;DisplayText&gt;(21)&lt;/DisplayText&gt;&lt;record&gt;&lt;rec-number&gt;37&lt;/rec-number&gt;&lt;foreign-keys&gt;&lt;key app="EN" db-id="vzdrezpwddp5a3e22tkpw0sgfe20r0wrfz0p" timestamp="1694941366"&gt;37&lt;/key&gt;&lt;/foreign-keys&gt;&lt;ref-type name="Journal Article"&gt;17&lt;/ref-type&gt;&lt;contributors&gt;&lt;authors&gt;&lt;author&gt;Eker, Hasan Hüseyin&lt;/author&gt;&lt;author&gt;Taşdemir, Mustafa&lt;/author&gt;&lt;author&gt;Mercan, Sümeyye&lt;/author&gt;&lt;author&gt;Mucaz, Meltem&lt;/author&gt;&lt;author&gt;Bektemur, Güven&lt;/author&gt;&lt;author&gt;Şahinoz, Saime&lt;/author&gt;&lt;author&gt;Özkaya, Emin&lt;/author&gt;&lt;/authors&gt;&lt;/contributors&gt;&lt;titles&gt;&lt;title&gt;Obesity in adolescents and the risk factors&lt;/title&gt;&lt;secondary-title&gt;Turkish journal of physical medicine and rehabilitation&lt;/secondary-title&gt;&lt;/titles&gt;&lt;periodical&gt;&lt;full-title&gt;Turkish journal of physical medicine and rehabilitation&lt;/full-title&gt;&lt;/periodical&gt;&lt;pages&gt;37&lt;/pages&gt;&lt;volume&gt;64&lt;/volume&gt;&lt;number&gt;1&lt;/number&gt;&lt;dates&gt;&lt;year&gt;2018&lt;/year&gt;&lt;/dates&gt;&lt;urls&gt;&lt;/urls&gt;&lt;/record&gt;&lt;/Cite&gt;&lt;/EndNote&gt;</w:instrText>
      </w:r>
      <w:r w:rsidR="00605524" w:rsidRPr="0064128A">
        <w:rPr>
          <w:rFonts w:ascii="Times New Roman" w:eastAsia="Calibri" w:hAnsi="Times New Roman" w:cs="Times New Roman"/>
          <w:kern w:val="2"/>
          <w:sz w:val="24"/>
          <w:szCs w:val="24"/>
          <w:lang w:bidi="ar-IQ"/>
        </w:rPr>
        <w:fldChar w:fldCharType="separate"/>
      </w:r>
      <w:r w:rsidRPr="0064128A">
        <w:rPr>
          <w:rFonts w:ascii="Times New Roman" w:eastAsia="Calibri" w:hAnsi="Times New Roman" w:cs="Times New Roman"/>
          <w:noProof/>
          <w:kern w:val="2"/>
          <w:sz w:val="24"/>
          <w:szCs w:val="24"/>
          <w:lang w:bidi="ar-IQ"/>
        </w:rPr>
        <w:t>(21)</w:t>
      </w:r>
      <w:r w:rsidR="00605524" w:rsidRPr="0064128A">
        <w:rPr>
          <w:rFonts w:ascii="Times New Roman" w:eastAsia="Calibri" w:hAnsi="Times New Roman" w:cs="Times New Roman"/>
          <w:kern w:val="2"/>
          <w:sz w:val="24"/>
          <w:szCs w:val="24"/>
          <w:lang w:bidi="ar-IQ"/>
        </w:rPr>
        <w:fldChar w:fldCharType="end"/>
      </w:r>
      <w:r w:rsidRPr="0064128A">
        <w:rPr>
          <w:rFonts w:ascii="Times New Roman" w:eastAsia="Calibri" w:hAnsi="Times New Roman" w:cs="Times New Roman"/>
          <w:kern w:val="2"/>
          <w:sz w:val="24"/>
          <w:szCs w:val="24"/>
          <w:lang w:bidi="ar-IQ"/>
        </w:rPr>
        <w:t xml:space="preserve">, similar to our study results. The rate of having regular breakfast habits of male participants in our study was higher than that of the female participants. Recent studies have also shown that the habit of having regular breakfast is lower among females, compared to males, our study found that children tended to prefer fast food, bread with food and less likely to drink water in addition to more frequently being picky eaters. This is in line with the popularity of fast food among children, and adolescents. The regular consumption of these foods may lead to an excess of daily energy </w:t>
      </w:r>
      <w:r w:rsidRPr="0064128A">
        <w:rPr>
          <w:rFonts w:ascii="Times New Roman" w:eastAsia="Calibri" w:hAnsi="Times New Roman" w:cs="Times New Roman"/>
          <w:kern w:val="2"/>
          <w:sz w:val="24"/>
          <w:szCs w:val="24"/>
          <w:lang w:bidi="ar-IQ"/>
        </w:rPr>
        <w:lastRenderedPageBreak/>
        <w:t>intake, leading to greater prevalence of overweight and obesity among children and adolescents. Thus, some action should be taken to prevent frequent exposure to fast foods such as fast foods and chips that are typically high in saturated fat and low in micronutrients</w:t>
      </w:r>
      <w:r w:rsidR="00605524" w:rsidRPr="0064128A">
        <w:rPr>
          <w:rFonts w:ascii="Times New Roman" w:eastAsia="Calibri" w:hAnsi="Times New Roman" w:cs="Times New Roman"/>
          <w:kern w:val="2"/>
          <w:sz w:val="24"/>
          <w:szCs w:val="24"/>
          <w:lang w:bidi="ar-IQ"/>
        </w:rPr>
        <w:fldChar w:fldCharType="begin"/>
      </w:r>
      <w:r w:rsidRPr="0064128A">
        <w:rPr>
          <w:rFonts w:ascii="Times New Roman" w:eastAsia="Calibri" w:hAnsi="Times New Roman" w:cs="Times New Roman"/>
          <w:kern w:val="2"/>
          <w:sz w:val="24"/>
          <w:szCs w:val="24"/>
          <w:lang w:bidi="ar-IQ"/>
        </w:rPr>
        <w:instrText xml:space="preserve"> ADDIN EN.CITE &lt;EndNote&gt;&lt;Cite&gt;&lt;Author&gt;Qiu&lt;/Author&gt;&lt;Year&gt;2020&lt;/Year&gt;&lt;RecNum&gt;31&lt;/RecNum&gt;&lt;DisplayText&gt;(22)&lt;/DisplayText&gt;&lt;record&gt;&lt;rec-number&gt;31&lt;/rec-number&gt;&lt;foreign-keys&gt;&lt;key app="EN" db-id="vzdrezpwddp5a3e22tkpw0sgfe20r0wrfz0p" timestamp="1694722841"&gt;31&lt;/key&gt;&lt;/foreign-keys&gt;&lt;ref-type name="Journal Article"&gt;17&lt;/ref-type&gt;&lt;contributors&gt;&lt;authors&gt;&lt;author&gt;Qiu, Chao&lt;/author&gt;&lt;author&gt;Hou, Min&lt;/author&gt;&lt;/authors&gt;&lt;/contributors&gt;&lt;titles&gt;&lt;title&gt;Association between food preferences, eating behaviors and socio-demographic factors, physical activity among children and adolescents: a cross-sectional study&lt;/title&gt;&lt;secondary-title&gt;Nutrients&lt;/secondary-title&gt;&lt;/titles&gt;&lt;periodical&gt;&lt;full-title&gt;Nutrients&lt;/full-title&gt;&lt;/periodical&gt;&lt;pages&gt;640&lt;/pages&gt;&lt;volume&gt;12&lt;/volume&gt;&lt;number&gt;3&lt;/number&gt;&lt;dates&gt;&lt;year&gt;2020&lt;/year&gt;&lt;/dates&gt;&lt;isbn&gt;2072-6643&lt;/isbn&gt;&lt;urls&gt;&lt;/urls&gt;&lt;/record&gt;&lt;/Cite&gt;&lt;/EndNote&gt;</w:instrText>
      </w:r>
      <w:r w:rsidR="00605524" w:rsidRPr="0064128A">
        <w:rPr>
          <w:rFonts w:ascii="Times New Roman" w:eastAsia="Calibri" w:hAnsi="Times New Roman" w:cs="Times New Roman"/>
          <w:kern w:val="2"/>
          <w:sz w:val="24"/>
          <w:szCs w:val="24"/>
          <w:lang w:bidi="ar-IQ"/>
        </w:rPr>
        <w:fldChar w:fldCharType="separate"/>
      </w:r>
      <w:r w:rsidRPr="0064128A">
        <w:rPr>
          <w:rFonts w:ascii="Times New Roman" w:eastAsia="Calibri" w:hAnsi="Times New Roman" w:cs="Times New Roman"/>
          <w:noProof/>
          <w:kern w:val="2"/>
          <w:sz w:val="24"/>
          <w:szCs w:val="24"/>
          <w:lang w:bidi="ar-IQ"/>
        </w:rPr>
        <w:t>(22)</w:t>
      </w:r>
      <w:r w:rsidR="00605524" w:rsidRPr="0064128A">
        <w:rPr>
          <w:rFonts w:ascii="Times New Roman" w:eastAsia="Calibri" w:hAnsi="Times New Roman" w:cs="Times New Roman"/>
          <w:kern w:val="2"/>
          <w:sz w:val="24"/>
          <w:szCs w:val="24"/>
          <w:lang w:bidi="ar-IQ"/>
        </w:rPr>
        <w:fldChar w:fldCharType="end"/>
      </w:r>
      <w:r w:rsidRPr="0064128A">
        <w:rPr>
          <w:rFonts w:ascii="Times New Roman" w:eastAsia="Calibri" w:hAnsi="Times New Roman" w:cs="Times New Roman"/>
          <w:kern w:val="2"/>
          <w:sz w:val="24"/>
          <w:szCs w:val="24"/>
          <w:lang w:bidi="ar-IQ"/>
        </w:rPr>
        <w:t xml:space="preserve">. </w:t>
      </w:r>
    </w:p>
    <w:p w14:paraId="441AB161" w14:textId="77777777" w:rsidR="0064128A" w:rsidRPr="0064128A" w:rsidRDefault="0064128A" w:rsidP="0064128A">
      <w:pPr>
        <w:spacing w:after="0" w:line="360" w:lineRule="auto"/>
        <w:jc w:val="both"/>
        <w:rPr>
          <w:rFonts w:ascii="Times New Roman" w:eastAsia="Calibri" w:hAnsi="Times New Roman" w:cs="Times New Roman"/>
          <w:kern w:val="2"/>
          <w:sz w:val="24"/>
          <w:szCs w:val="24"/>
          <w:lang w:bidi="ar-IQ"/>
        </w:rPr>
      </w:pPr>
      <w:r w:rsidRPr="0064128A">
        <w:rPr>
          <w:rFonts w:ascii="Times New Roman" w:eastAsia="Calibri" w:hAnsi="Times New Roman" w:cs="Times New Roman"/>
          <w:kern w:val="2"/>
          <w:sz w:val="24"/>
          <w:szCs w:val="24"/>
        </w:rPr>
        <w:t xml:space="preserve">In our study, we observed that just above a quarter (25.2%) of participants skipped breakfast, which is higher than other meals 0.8% for lunch and 14% for dinner. This could be due to a lack of time, a desire to sleep longer, and a lack of appetite in the morning have all been linked to poor breakfast eating among schooling adolescents in our nation. This is consistent with the result of Goel et al., who found that the common skipped meal among overweight adolescents was breakfast </w:t>
      </w:r>
      <w:r w:rsidR="00605524" w:rsidRPr="0064128A">
        <w:rPr>
          <w:rFonts w:ascii="Times New Roman" w:eastAsia="Calibri" w:hAnsi="Times New Roman" w:cs="Times New Roman"/>
          <w:kern w:val="2"/>
          <w:sz w:val="24"/>
          <w:szCs w:val="24"/>
          <w:lang w:bidi="ar-IQ"/>
        </w:rPr>
        <w:fldChar w:fldCharType="begin"/>
      </w:r>
      <w:r w:rsidRPr="0064128A">
        <w:rPr>
          <w:rFonts w:ascii="Times New Roman" w:eastAsia="Calibri" w:hAnsi="Times New Roman" w:cs="Times New Roman"/>
          <w:kern w:val="2"/>
          <w:sz w:val="24"/>
          <w:szCs w:val="24"/>
          <w:lang w:bidi="ar-IQ"/>
        </w:rPr>
        <w:instrText xml:space="preserve"> ADDIN EN.CITE &lt;EndNote&gt;&lt;Cite&gt;&lt;Author&gt;Goel&lt;/Author&gt;&lt;Year&gt;2013&lt;/Year&gt;&lt;RecNum&gt;39&lt;/RecNum&gt;&lt;DisplayText&gt;(23)&lt;/DisplayText&gt;&lt;record&gt;&lt;rec-number&gt;39&lt;/rec-number&gt;&lt;foreign-keys&gt;&lt;key app="EN" db-id="vzdrezpwddp5a3e22tkpw0sgfe20r0wrfz0p" timestamp="1695938070"&gt;39&lt;/key&gt;&lt;/foreign-keys&gt;&lt;ref-type name="Journal Article"&gt;17&lt;/ref-type&gt;&lt;contributors&gt;&lt;authors&gt;&lt;author&gt;Goel, S&lt;/author&gt;&lt;author&gt;Kaur, T&lt;/author&gt;&lt;author&gt;Gupta, M&lt;/author&gt;&lt;/authors&gt;&lt;/contributors&gt;&lt;titles&gt;&lt;title&gt;Increasing proclivity for junk food among overweight adolescent girls in district Kurukshetra, India&lt;/title&gt;&lt;secondary-title&gt;Age (in years)&lt;/secondary-title&gt;&lt;/titles&gt;&lt;periodical&gt;&lt;full-title&gt;Age (in years)&lt;/full-title&gt;&lt;/periodical&gt;&lt;pages&gt;17&lt;/pages&gt;&lt;volume&gt;16&lt;/volume&gt;&lt;dates&gt;&lt;year&gt;2013&lt;/year&gt;&lt;/dates&gt;&lt;urls&gt;&lt;/urls&gt;&lt;/record&gt;&lt;/Cite&gt;&lt;/EndNote&gt;</w:instrText>
      </w:r>
      <w:r w:rsidR="00605524" w:rsidRPr="0064128A">
        <w:rPr>
          <w:rFonts w:ascii="Times New Roman" w:eastAsia="Calibri" w:hAnsi="Times New Roman" w:cs="Times New Roman"/>
          <w:kern w:val="2"/>
          <w:sz w:val="24"/>
          <w:szCs w:val="24"/>
          <w:lang w:bidi="ar-IQ"/>
        </w:rPr>
        <w:fldChar w:fldCharType="separate"/>
      </w:r>
      <w:r w:rsidRPr="0064128A">
        <w:rPr>
          <w:rFonts w:ascii="Times New Roman" w:eastAsia="Calibri" w:hAnsi="Times New Roman" w:cs="Times New Roman"/>
          <w:noProof/>
          <w:kern w:val="2"/>
          <w:sz w:val="24"/>
          <w:szCs w:val="24"/>
          <w:lang w:bidi="ar-IQ"/>
        </w:rPr>
        <w:t>(23)</w:t>
      </w:r>
      <w:r w:rsidR="00605524" w:rsidRPr="0064128A">
        <w:rPr>
          <w:rFonts w:ascii="Times New Roman" w:eastAsia="Calibri" w:hAnsi="Times New Roman" w:cs="Times New Roman"/>
          <w:kern w:val="2"/>
          <w:sz w:val="24"/>
          <w:szCs w:val="24"/>
          <w:lang w:bidi="ar-IQ"/>
        </w:rPr>
        <w:fldChar w:fldCharType="end"/>
      </w:r>
      <w:r w:rsidRPr="0064128A">
        <w:rPr>
          <w:rFonts w:ascii="Times New Roman" w:eastAsia="Calibri" w:hAnsi="Times New Roman" w:cs="Times New Roman"/>
          <w:kern w:val="2"/>
          <w:sz w:val="24"/>
          <w:szCs w:val="24"/>
          <w:lang w:bidi="ar-IQ"/>
        </w:rPr>
        <w:t xml:space="preserve">. </w:t>
      </w:r>
    </w:p>
    <w:p w14:paraId="4F13B7CB"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 xml:space="preserve">Also, </w:t>
      </w:r>
      <w:proofErr w:type="spellStart"/>
      <w:r w:rsidRPr="0064128A">
        <w:rPr>
          <w:rFonts w:ascii="Times New Roman" w:eastAsia="Calibri" w:hAnsi="Times New Roman" w:cs="Times New Roman"/>
          <w:kern w:val="2"/>
          <w:sz w:val="24"/>
          <w:szCs w:val="24"/>
          <w:lang w:bidi="ar-IQ"/>
        </w:rPr>
        <w:t>Niemeier</w:t>
      </w:r>
      <w:proofErr w:type="spellEnd"/>
      <w:r w:rsidRPr="0064128A">
        <w:rPr>
          <w:rFonts w:ascii="Times New Roman" w:eastAsia="Calibri" w:hAnsi="Times New Roman" w:cs="Times New Roman"/>
          <w:kern w:val="2"/>
          <w:sz w:val="24"/>
          <w:szCs w:val="24"/>
          <w:lang w:bidi="ar-IQ"/>
        </w:rPr>
        <w:t xml:space="preserve"> et al  mentioned to </w:t>
      </w:r>
      <w:r w:rsidRPr="0064128A">
        <w:rPr>
          <w:rFonts w:ascii="Times New Roman" w:eastAsia="Calibri" w:hAnsi="Times New Roman" w:cs="Times New Roman"/>
          <w:kern w:val="2"/>
          <w:sz w:val="24"/>
          <w:szCs w:val="24"/>
        </w:rPr>
        <w:t xml:space="preserve">a </w:t>
      </w:r>
      <w:r w:rsidRPr="0064128A">
        <w:rPr>
          <w:rFonts w:ascii="Times New Roman" w:eastAsia="Calibri" w:hAnsi="Times New Roman" w:cs="Times New Roman"/>
          <w:kern w:val="2"/>
          <w:sz w:val="24"/>
          <w:szCs w:val="24"/>
          <w:lang w:bidi="ar-IQ"/>
        </w:rPr>
        <w:t xml:space="preserve">correlation between skipped breakfasts and increased body mass index  </w:t>
      </w:r>
      <w:r w:rsidR="00605524" w:rsidRPr="0064128A">
        <w:rPr>
          <w:rFonts w:ascii="Times New Roman" w:eastAsia="Calibri" w:hAnsi="Times New Roman" w:cs="Times New Roman"/>
          <w:kern w:val="2"/>
          <w:sz w:val="24"/>
          <w:szCs w:val="24"/>
          <w:lang w:bidi="ar-IQ"/>
        </w:rPr>
        <w:fldChar w:fldCharType="begin"/>
      </w:r>
      <w:r w:rsidRPr="0064128A">
        <w:rPr>
          <w:rFonts w:ascii="Times New Roman" w:eastAsia="Calibri" w:hAnsi="Times New Roman" w:cs="Times New Roman"/>
          <w:kern w:val="2"/>
          <w:sz w:val="24"/>
          <w:szCs w:val="24"/>
          <w:lang w:bidi="ar-IQ"/>
        </w:rPr>
        <w:instrText xml:space="preserve"> ADDIN EN.CITE &lt;EndNote&gt;&lt;Cite&gt;&lt;Author&gt;Niemeier&lt;/Author&gt;&lt;Year&gt;2006&lt;/Year&gt;&lt;RecNum&gt;40&lt;/RecNum&gt;&lt;DisplayText&gt;(24)&lt;/DisplayText&gt;&lt;record&gt;&lt;rec-number&gt;40&lt;/rec-number&gt;&lt;foreign-keys&gt;&lt;key app="EN" db-id="vzdrezpwddp5a3e22tkpw0sgfe20r0wrfz0p" timestamp="1695941541"&gt;40&lt;/key&gt;&lt;/foreign-keys&gt;&lt;ref-type name="Journal Article"&gt;17&lt;/ref-type&gt;&lt;contributors&gt;&lt;authors&gt;&lt;author&gt;Niemeier, Heather M&lt;/author&gt;&lt;author&gt;Raynor, Hollie A&lt;/author&gt;&lt;author&gt;Lloyd-Richardson, Elizabeth E&lt;/author&gt;&lt;author&gt;Rogers, Michelle L&lt;/author&gt;&lt;author&gt;Wing, Rena R&lt;/author&gt;&lt;/authors&gt;&lt;/contributors&gt;&lt;titles&gt;&lt;title&gt;Fast food consumption and breakfast skipping: predictors of weight gain from adolescence to adulthood in a nationally representative sample&lt;/title&gt;&lt;secondary-title&gt;Journal of adolescent Health&lt;/secondary-title&gt;&lt;/titles&gt;&lt;periodical&gt;&lt;full-title&gt;Journal of adolescent Health&lt;/full-title&gt;&lt;/periodical&gt;&lt;pages&gt;842-849&lt;/pages&gt;&lt;volume&gt;39&lt;/volume&gt;&lt;number&gt;6&lt;/number&gt;&lt;dates&gt;&lt;year&gt;2006&lt;/year&gt;&lt;/dates&gt;&lt;isbn&gt;1054-139X&lt;/isbn&gt;&lt;urls&gt;&lt;/urls&gt;&lt;/record&gt;&lt;/Cite&gt;&lt;/EndNote&gt;</w:instrText>
      </w:r>
      <w:r w:rsidR="00605524" w:rsidRPr="0064128A">
        <w:rPr>
          <w:rFonts w:ascii="Times New Roman" w:eastAsia="Calibri" w:hAnsi="Times New Roman" w:cs="Times New Roman"/>
          <w:kern w:val="2"/>
          <w:sz w:val="24"/>
          <w:szCs w:val="24"/>
          <w:lang w:bidi="ar-IQ"/>
        </w:rPr>
        <w:fldChar w:fldCharType="separate"/>
      </w:r>
      <w:r w:rsidRPr="0064128A">
        <w:rPr>
          <w:rFonts w:ascii="Times New Roman" w:eastAsia="Calibri" w:hAnsi="Times New Roman" w:cs="Times New Roman"/>
          <w:noProof/>
          <w:kern w:val="2"/>
          <w:sz w:val="24"/>
          <w:szCs w:val="24"/>
          <w:lang w:bidi="ar-IQ"/>
        </w:rPr>
        <w:t>(24)</w:t>
      </w:r>
      <w:r w:rsidR="00605524" w:rsidRPr="0064128A">
        <w:rPr>
          <w:rFonts w:ascii="Times New Roman" w:eastAsia="Calibri" w:hAnsi="Times New Roman" w:cs="Times New Roman"/>
          <w:kern w:val="2"/>
          <w:sz w:val="24"/>
          <w:szCs w:val="24"/>
          <w:lang w:bidi="ar-IQ"/>
        </w:rPr>
        <w:fldChar w:fldCharType="end"/>
      </w:r>
      <w:r w:rsidRPr="0064128A">
        <w:rPr>
          <w:rFonts w:ascii="Times New Roman" w:eastAsia="Calibri" w:hAnsi="Times New Roman" w:cs="Times New Roman"/>
          <w:kern w:val="2"/>
          <w:sz w:val="24"/>
          <w:szCs w:val="24"/>
          <w:lang w:bidi="ar-IQ"/>
        </w:rPr>
        <w:t xml:space="preserve">. Moreover, </w:t>
      </w:r>
      <w:proofErr w:type="spellStart"/>
      <w:r w:rsidRPr="0064128A">
        <w:rPr>
          <w:rFonts w:ascii="Times New Roman" w:eastAsia="Calibri" w:hAnsi="Times New Roman" w:cs="Times New Roman"/>
          <w:kern w:val="2"/>
          <w:sz w:val="24"/>
          <w:szCs w:val="24"/>
        </w:rPr>
        <w:t>Rasyedah</w:t>
      </w:r>
      <w:proofErr w:type="spellEnd"/>
      <w:r w:rsidRPr="0064128A">
        <w:rPr>
          <w:rFonts w:ascii="Times New Roman" w:eastAsia="Calibri" w:hAnsi="Times New Roman" w:cs="Times New Roman"/>
          <w:kern w:val="2"/>
          <w:sz w:val="24"/>
          <w:szCs w:val="24"/>
        </w:rPr>
        <w:t xml:space="preserve">, and colleagues, confirmed that the </w:t>
      </w:r>
      <w:r w:rsidRPr="0064128A">
        <w:rPr>
          <w:rFonts w:ascii="Times New Roman" w:eastAsia="Calibri" w:hAnsi="Times New Roman" w:cs="Times New Roman"/>
          <w:kern w:val="2"/>
          <w:sz w:val="24"/>
          <w:szCs w:val="24"/>
          <w:lang w:bidi="ar-IQ"/>
        </w:rPr>
        <w:t xml:space="preserve">high rates of meal-skipping behavior among adolescents, particularly breakfast skipping (79%), followed by lunch (67%) and dinner (52%)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&lt;EndNote&gt;&lt;Cite&gt;&lt;Author&gt;Rasyedah&lt;/Author&gt;&lt;Year&gt;2003&lt;/Year&gt;&lt;RecNum&gt;41&lt;/RecNum&gt;&lt;DisplayText&gt;(25)&lt;/DisplayText&gt;&lt;record&gt;&lt;rec-number&gt;41&lt;/rec-number&gt;&lt;foreign-keys&gt;&lt;key app="EN" db-id="vzdrezpwddp5a3e22tkpw0sgfe20r0wrfz0p" timestamp="1695941629"&gt;41&lt;/key&gt;&lt;/foreign-keys&gt;&lt;ref-type name="Journal Article"&gt;17&lt;/ref-type&gt;&lt;contributors&gt;&lt;authors&gt;&lt;author&gt;Rasyedah, AR&lt;/author&gt;&lt;author&gt;Norimah, AK&lt;/author&gt;&lt;author&gt;Ruzita, AT&lt;/author&gt;&lt;/authors&gt;&lt;/contributors&gt;&lt;titles&gt;&lt;title&gt;Body satisfaction and food habits among urban adolescent girls. Souvenir Programs and Abstracts. 18 Scientific Conference&lt;/title&gt;&lt;secondary-title&gt;Nutrition Society of Malaysia, Kuala Lumpur&lt;/secondary-title&gt;&lt;/titles&gt;&lt;periodical&gt;&lt;full-title&gt;Nutrition Society of Malaysia, Kuala Lumpur&lt;/full-title&gt;&lt;/periodical&gt;&lt;volume&gt;51&lt;/volume&gt;&lt;dates&gt;&lt;year&gt;2003&lt;/year&gt;&lt;/dates&gt;&lt;urls&gt;&lt;/urls&gt;&lt;/record&gt;&lt;/Cite&gt;&lt;/EndNote&gt;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(25)</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 Deshmukh-</w:t>
      </w:r>
      <w:proofErr w:type="spellStart"/>
      <w:r w:rsidRPr="0064128A">
        <w:rPr>
          <w:rFonts w:ascii="Times New Roman" w:eastAsia="Calibri" w:hAnsi="Times New Roman" w:cs="Times New Roman"/>
          <w:kern w:val="2"/>
          <w:sz w:val="24"/>
          <w:szCs w:val="24"/>
        </w:rPr>
        <w:t>Taskar</w:t>
      </w:r>
      <w:proofErr w:type="spellEnd"/>
      <w:r w:rsidRPr="0064128A">
        <w:rPr>
          <w:rFonts w:ascii="Times New Roman" w:eastAsia="Calibri" w:hAnsi="Times New Roman" w:cs="Times New Roman"/>
          <w:kern w:val="2"/>
          <w:sz w:val="24"/>
          <w:szCs w:val="24"/>
        </w:rPr>
        <w:t xml:space="preserve"> et al., discovered that skipping breakfast is a strong predictor of overweight and obesity in children and adolescents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&lt;EndNote&gt;&lt;Cite&gt;&lt;Author&gt;Deshmukh-Taskar&lt;/Author&gt;&lt;Year&gt;2010&lt;/Year&gt;&lt;RecNum&gt;42&lt;/RecNum&gt;&lt;DisplayText&gt;(26)&lt;/DisplayText&gt;&lt;record&gt;&lt;rec-number&gt;42&lt;/rec-number&gt;&lt;foreign-keys&gt;&lt;key app="EN" db-id="vzdrezpwddp5a3e22tkpw0sgfe20r0wrfz0p" timestamp="1695941790"&gt;42&lt;/key&gt;&lt;/foreign-keys&gt;&lt;ref-type name="Journal Article"&gt;17&lt;/ref-type&gt;&lt;contributors&gt;&lt;authors&gt;&lt;author&gt;Deshmukh-Taskar, Priya R&lt;/author&gt;&lt;author&gt;Nicklas, Theresa A&lt;/author&gt;&lt;author&gt;O&amp;apos;Neil, Carol E&lt;/author&gt;&lt;author&gt;Keast, Debra R&lt;/author&gt;&lt;author&gt;Radcliffe, John D&lt;/author&gt;&lt;author&gt;Cho, Susan&lt;/author&gt;&lt;/authors&gt;&lt;/contributors&gt;&lt;titles&gt;&lt;title&gt;The relationship of breakfast skipping and type of breakfast consumption with nutrient intake and weight status in children and adolescents: the National Health and Nutrition Examination Survey 1999-2006&lt;/title&gt;&lt;secondary-title&gt;Journal of the American Dietetic Association&lt;/secondary-title&gt;&lt;/titles&gt;&lt;periodical&gt;&lt;full-title&gt;Journal of the American Dietetic Association&lt;/full-title&gt;&lt;/periodical&gt;&lt;pages&gt;869-878&lt;/pages&gt;&lt;volume&gt;110&lt;/volume&gt;&lt;number&gt;6&lt;/number&gt;&lt;dates&gt;&lt;year&gt;2010&lt;/year&gt;&lt;/dates&gt;&lt;isbn&gt;0002-8223&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(26)</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 xml:space="preserve">. Obese adolescents had less favorable dietary habits, including less frequent intake of breakfast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&lt;EndNote&gt;&lt;Cite&gt;&lt;Author&gt;Al-Hazzaa&lt;/Author&gt;&lt;Year&gt;2012&lt;/Year&gt;&lt;RecNum&gt;43&lt;/RecNum&gt;&lt;DisplayText&gt;(27)&lt;/DisplayText&gt;&lt;record&gt;&lt;rec-number&gt;43&lt;/rec-number&gt;&lt;foreign-keys&gt;&lt;key app="EN" db-id="vzdrezpwddp5a3e22tkpw0sgfe20r0wrfz0p" timestamp="1695941916"&gt;43&lt;/key&gt;&lt;/foreign-keys&gt;&lt;ref-type name="Journal Article"&gt;17&lt;/ref-type&gt;&lt;contributors&gt;&lt;authors&gt;&lt;author&gt;Al-Hazzaa, Hazzaa M&lt;/author&gt;&lt;author&gt;Abahussain, Nada A&lt;/author&gt;&lt;author&gt;Al-Sobayel, Hana I&lt;/author&gt;&lt;author&gt;Qahwaji, Dina M&lt;/author&gt;&lt;author&gt;Musaiger, Abdulrahman O&lt;/author&gt;&lt;/authors&gt;&lt;/contributors&gt;&lt;titles&gt;&lt;title&gt;Lifestyle factors associated with overweight and obesity among Saudi adolescents&lt;/title&gt;&lt;secondary-title&gt;BMC public health&lt;/secondary-title&gt;&lt;/titles&gt;&lt;periodical&gt;&lt;full-title&gt;BMC public health&lt;/full-title&gt;&lt;/periodical&gt;&lt;pages&gt;1-11&lt;/pages&gt;&lt;volume&gt;12&lt;/volume&gt;&lt;number&gt;1&lt;/number&gt;&lt;dates&gt;&lt;year&gt;2012&lt;/year&gt;&lt;/dates&gt;&lt;isbn&gt;1471-2458&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(27)</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 xml:space="preserve">. Regular breakfast consumption was associated with a lower risk of obesity among adolescents whereas skipping breakfast was associated with an increased risk of obesity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&lt;EndNote&gt;&lt;Cite&gt;&lt;Author&gt;Sila&lt;/Author&gt;&lt;Year&gt;2019&lt;/Year&gt;&lt;RecNum&gt;44&lt;/RecNum&gt;&lt;DisplayText&gt;(28)&lt;/DisplayText&gt;&lt;record&gt;&lt;rec-number&gt;44&lt;/rec-number&gt;&lt;foreign-keys&gt;&lt;key app="EN" db-id="vzdrezpwddp5a3e22tkpw0sgfe20r0wrfz0p" timestamp="1695942011"&gt;44&lt;/key&gt;&lt;/foreign-keys&gt;&lt;ref-type name="Journal Article"&gt;17&lt;/ref-type&gt;&lt;contributors&gt;&lt;authors&gt;&lt;author&gt;Sila, Sara&lt;/author&gt;&lt;author&gt;Ilić, Ana&lt;/author&gt;&lt;author&gt;Mišigoj-Duraković, Marjeta&lt;/author&gt;&lt;author&gt;Sorić, Maroje&lt;/author&gt;&lt;author&gt;Radman, Ivan&lt;/author&gt;&lt;author&gt;Šatalić, Zvonimir&lt;/author&gt;&lt;/authors&gt;&lt;/contributors&gt;&lt;titles&gt;&lt;title&gt;Obesity in adolescents who skip breakfast is not associated with physical activity&lt;/title&gt;&lt;secondary-title&gt;Nutrients&lt;/secondary-title&gt;&lt;/titles&gt;&lt;periodical&gt;&lt;full-title&gt;Nutrients&lt;/full-title&gt;&lt;/periodical&gt;&lt;pages&gt;2511&lt;/pages&gt;&lt;volume&gt;11&lt;/volume&gt;&lt;number&gt;10&lt;/number&gt;&lt;dates&gt;&lt;year&gt;2019&lt;/year&gt;&lt;/dates&gt;&lt;isbn&gt;2072-6643&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(28)</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w:t>
      </w:r>
    </w:p>
    <w:p w14:paraId="427ED39E"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 xml:space="preserve">In the present study, we noted that most of our samples (60.4%) had a 1-2 snack between meals. This is similar to the result of Jackson et al. who reported that the majority (68.75%) of the subjects consumed in between meals. Eating in between meals is one of the causes of unwanted obesity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&lt;EndNote&gt;&lt;Cite&gt;&lt;Author&gt;Jackson&lt;/Author&gt;&lt;Year&gt;2004&lt;/Year&gt;&lt;RecNum&gt;45&lt;/RecNum&gt;&lt;DisplayText&gt;(29)&lt;/DisplayText&gt;&lt;record&gt;&lt;rec-number&gt;45&lt;/rec-number&gt;&lt;foreign-keys&gt;&lt;key app="EN" db-id="vzdrezpwddp5a3e22tkpw0sgfe20r0wrfz0p" timestamp="1695942180"&gt;45&lt;/key&gt;&lt;/foreign-keys&gt;&lt;ref-type name="Journal Article"&gt;17&lt;/ref-type&gt;&lt;contributors&gt;&lt;authors&gt;&lt;author&gt;Jackson, Portia&lt;/author&gt;&lt;author&gt;Romo, Marcela M&lt;/author&gt;&lt;author&gt;Castillo, Marcela A&lt;/author&gt;&lt;author&gt;Castillo-Durán, Carlos&lt;/author&gt;&lt;/authors&gt;&lt;/contributors&gt;&lt;titles&gt;&lt;title&gt;Junk food consumption and child nutrition. Nutritional anthropological analysis&lt;/title&gt;&lt;secondary-title&gt;Revista médica de Chile&lt;/secondary-title&gt;&lt;/titles&gt;&lt;periodical&gt;&lt;full-title&gt;Revista médica de Chile&lt;/full-title&gt;&lt;/periodical&gt;&lt;pages&gt;1235-1242&lt;/pages&gt;&lt;volume&gt;132&lt;/volume&gt;&lt;number&gt;10&lt;/number&gt;&lt;dates&gt;&lt;year&gt;2004&lt;/year&gt;&lt;/dates&gt;&lt;isbn&gt;0034-9887&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(29)</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w:t>
      </w:r>
    </w:p>
    <w:p w14:paraId="16892B51"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lang w:bidi="ar-IQ"/>
        </w:rPr>
        <w:t xml:space="preserve">In this study, we found that 34.8% of participants consumed red meat 1-3 times per week, 49.2% consumed poultry meat 1-3 times per week, and a few percent of participants consumed fish 9.2% 1-3 times per week. This agrees with the finding of a study they stated that intake of red meat was not common, and they found that 37.3% of students had red meat 1-2 times weekly, while only 6.8% of participants never ate meat. Also, the same study documented seafood intake among students was rare; either consumed 1 - 2 times per month 38.5% or 14.5% of students skipped it from their meals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&lt;EndNote&gt;&lt;Cite&gt;&lt;Author&gt;Jackson&lt;/Author&gt;&lt;Year&gt;2004&lt;/Year&gt;&lt;RecNum&gt;45&lt;/RecNum&gt;&lt;DisplayText&gt;(29)&lt;/DisplayText&gt;&lt;record&gt;&lt;rec-number&gt;45&lt;/rec-number&gt;&lt;foreign-keys&gt;&lt;key app="EN" db-id="vzdrezpwddp5a3e22tkpw0sgfe20r0wrfz0p" timestamp="1695942180"&gt;45&lt;/key&gt;&lt;/foreign-keys&gt;&lt;ref-type name="Journal Article"&gt;17&lt;/ref-type&gt;&lt;contributors&gt;&lt;authors&gt;&lt;author&gt;Jackson, Portia&lt;/author&gt;&lt;author&gt;Romo, Marcela M&lt;/author&gt;&lt;author&gt;Castillo, Marcela A&lt;/author&gt;&lt;author&gt;Castillo-Durán, Carlos&lt;/author&gt;&lt;/authors&gt;&lt;/contributors&gt;&lt;titles&gt;&lt;title&gt;Junk food consumption and child nutrition. Nutritional anthropological analysis&lt;/title&gt;&lt;secondary-title&gt;Revista médica de Chile&lt;/secondary-title&gt;&lt;/titles&gt;&lt;periodical&gt;&lt;full-title&gt;Revista médica de Chile&lt;/full-title&gt;&lt;/periodical&gt;&lt;pages&gt;1235-1242&lt;/pages&gt;&lt;volume&gt;132&lt;/volume&gt;&lt;number&gt;10&lt;/number&gt;&lt;dates&gt;&lt;year&gt;2004&lt;/year&gt;&lt;/dates&gt;&lt;isbn&gt;0034-9887&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(29)</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 xml:space="preserve">. Furthermore, </w:t>
      </w:r>
      <w:proofErr w:type="spellStart"/>
      <w:r w:rsidRPr="0064128A">
        <w:rPr>
          <w:rFonts w:ascii="Times New Roman" w:eastAsia="Calibri" w:hAnsi="Times New Roman" w:cs="Times New Roman"/>
          <w:kern w:val="2"/>
          <w:sz w:val="24"/>
          <w:szCs w:val="24"/>
        </w:rPr>
        <w:t>Tunkara</w:t>
      </w:r>
      <w:proofErr w:type="spellEnd"/>
      <w:r w:rsidRPr="0064128A">
        <w:rPr>
          <w:rFonts w:ascii="Times New Roman" w:eastAsia="Calibri" w:hAnsi="Times New Roman" w:cs="Times New Roman"/>
          <w:kern w:val="2"/>
          <w:sz w:val="24"/>
          <w:szCs w:val="24"/>
        </w:rPr>
        <w:t xml:space="preserve">-Bah et al., reported in their study conducted in Gambia entitled; Dietary factors associated with being overweight and obese among school-going adolescents; that 35.2% of participants ate chicken, duck, or turkey 2-4 times a week, whilst the consumption of fish with the same frequency was done by 39.8%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&lt;EndNote&gt;&lt;Cite&gt;&lt;Author&gt;Tunkara-Bah&lt;/Author&gt;&lt;Year&gt;2021&lt;/Year&gt;&lt;RecNum&gt;46&lt;/RecNum&gt;&lt;DisplayText&gt;(30)&lt;/DisplayText&gt;&lt;record&gt;&lt;rec-number&gt;46&lt;/rec-number&gt;&lt;foreign-keys&gt;&lt;key app="EN" db-id="vzdrezpwddp5a3e22tkpw0sgfe20r0wrfz0p" timestamp="1695942394"&gt;46&lt;/key&gt;&lt;/foreign-keys&gt;&lt;ref-type name="Journal Article"&gt;17&lt;/ref-type&gt;&lt;contributors&gt;&lt;authors&gt;&lt;author&gt;Tunkara-Bah, Haddy&lt;/author&gt;&lt;author&gt;Badjan, Haddy Jallow&lt;/author&gt;&lt;author&gt;Senghore, Thomas&lt;/author&gt;&lt;/authors&gt;&lt;/contributors&gt;&lt;titles&gt;&lt;title&gt;Dietary factors associated with being overweight and obese among school-going adolescents in Region One, The Gambia&lt;/title&gt;&lt;secondary-title&gt;Heliyon&lt;/secondary-title&gt;&lt;/titles&gt;&lt;periodical&gt;&lt;full-title&gt;Heliyon&lt;/full-title&gt;&lt;/periodical&gt;&lt;volume&gt;7&lt;/volume&gt;&lt;number&gt;3&lt;/number&gt;&lt;dates&gt;&lt;year&gt;2021&lt;/year&gt;&lt;/dates&gt;&lt;isbn&gt;2405-8440&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(30)</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 xml:space="preserve">. </w:t>
      </w:r>
    </w:p>
    <w:p w14:paraId="274F90E1"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lastRenderedPageBreak/>
        <w:t xml:space="preserve">In our study rice is a unique food that was more consumed by participants 86 (34.4%)1-3 timed per week and 64 (25.4%) 4-6 timed per week. This result is similar to the result of </w:t>
      </w:r>
      <w:proofErr w:type="spellStart"/>
      <w:r w:rsidRPr="0064128A">
        <w:rPr>
          <w:rFonts w:ascii="Times New Roman" w:eastAsia="Calibri" w:hAnsi="Times New Roman" w:cs="Times New Roman"/>
          <w:kern w:val="2"/>
          <w:sz w:val="24"/>
          <w:szCs w:val="24"/>
        </w:rPr>
        <w:t>Tunkara</w:t>
      </w:r>
      <w:proofErr w:type="spellEnd"/>
      <w:r w:rsidRPr="0064128A">
        <w:rPr>
          <w:rFonts w:ascii="Times New Roman" w:eastAsia="Calibri" w:hAnsi="Times New Roman" w:cs="Times New Roman"/>
          <w:kern w:val="2"/>
          <w:sz w:val="24"/>
          <w:szCs w:val="24"/>
        </w:rPr>
        <w:t xml:space="preserve">-Bah et al., they reported a high number of the student's eating food from rice (46.2%) more than 4 times a week and 2-4 times a week respectively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&lt;EndNote&gt;&lt;Cite&gt;&lt;Author&gt;Tunkara-Bah&lt;/Author&gt;&lt;Year&gt;2021&lt;/Year&gt;&lt;RecNum&gt;46&lt;/RecNum&gt;&lt;DisplayText&gt;(30)&lt;/DisplayText&gt;&lt;record&gt;&lt;rec-number&gt;46&lt;/rec-number&gt;&lt;foreign-keys&gt;&lt;key app="EN" db-id="vzdrezpwddp5a3e22tkpw0sgfe20r0wrfz0p" timestamp="1695942394"&gt;46&lt;/key&gt;&lt;/foreign-keys&gt;&lt;ref-type name="Journal Article"&gt;17&lt;/ref-type&gt;&lt;contributors&gt;&lt;authors&gt;&lt;author&gt;Tunkara-Bah, Haddy&lt;/author&gt;&lt;author&gt;Badjan, Haddy Jallow&lt;/author&gt;&lt;author&gt;Senghore, Thomas&lt;/author&gt;&lt;/authors&gt;&lt;/contributors&gt;&lt;titles&gt;&lt;title&gt;Dietary factors associated with being overweight and obese among school-going adolescents in Region One, The Gambia&lt;/title&gt;&lt;secondary-title&gt;Heliyon&lt;/secondary-title&gt;&lt;/titles&gt;&lt;periodical&gt;&lt;full-title&gt;Heliyon&lt;/full-title&gt;&lt;/periodical&gt;&lt;volume&gt;7&lt;/volume&gt;&lt;number&gt;3&lt;/number&gt;&lt;dates&gt;&lt;year&gt;2021&lt;/year&gt;&lt;/dates&gt;&lt;isbn&gt;2405-8440&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(30)</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w:t>
      </w:r>
    </w:p>
    <w:p w14:paraId="3275C209" w14:textId="77777777" w:rsidR="0064128A" w:rsidRPr="0064128A" w:rsidRDefault="0064128A" w:rsidP="0064128A">
      <w:pPr>
        <w:spacing w:after="0" w:line="360" w:lineRule="auto"/>
        <w:jc w:val="both"/>
        <w:rPr>
          <w:rFonts w:ascii="Times New Roman" w:eastAsia="Calibri" w:hAnsi="Times New Roman" w:cs="Times New Roman"/>
          <w:kern w:val="2"/>
          <w:sz w:val="24"/>
          <w:szCs w:val="24"/>
          <w:lang w:bidi="ar-IQ"/>
        </w:rPr>
      </w:pPr>
      <w:r w:rsidRPr="0064128A">
        <w:rPr>
          <w:rFonts w:ascii="Times New Roman" w:eastAsia="Calibri" w:hAnsi="Times New Roman" w:cs="Times New Roman"/>
          <w:kern w:val="2"/>
          <w:sz w:val="24"/>
          <w:szCs w:val="24"/>
        </w:rPr>
        <w:t xml:space="preserve">It is well recognized that fruits and vegetables, with their high fiber and water contents, play a significant influence in lowering calorie intake overall. Consequently, incorporating fruits and vegetables into meals can help with weight management. In the present study </w:t>
      </w:r>
      <w:r w:rsidRPr="0064128A">
        <w:rPr>
          <w:rFonts w:ascii="Times New Roman" w:eastAsia="Calibri" w:hAnsi="Times New Roman" w:cs="Times New Roman"/>
          <w:kern w:val="2"/>
          <w:sz w:val="24"/>
          <w:szCs w:val="24"/>
          <w:lang w:bidi="ar-IQ"/>
        </w:rPr>
        <w:t xml:space="preserve">showed that 58% of participants consumed fruit 1-3 times/ week while 42% consumed vegetables 1-3 times per week. This agrees with </w:t>
      </w:r>
      <w:r w:rsidRPr="0064128A">
        <w:rPr>
          <w:rFonts w:ascii="Times New Roman" w:eastAsia="Calibri" w:hAnsi="Times New Roman" w:cs="Times New Roman"/>
          <w:kern w:val="2"/>
          <w:sz w:val="24"/>
          <w:szCs w:val="24"/>
        </w:rPr>
        <w:t xml:space="preserve">the result of </w:t>
      </w:r>
      <w:proofErr w:type="spellStart"/>
      <w:r w:rsidRPr="0064128A">
        <w:rPr>
          <w:rFonts w:ascii="Times New Roman" w:eastAsia="Calibri" w:hAnsi="Times New Roman" w:cs="Times New Roman"/>
          <w:kern w:val="2"/>
          <w:sz w:val="24"/>
          <w:szCs w:val="24"/>
        </w:rPr>
        <w:t>Tunkara</w:t>
      </w:r>
      <w:proofErr w:type="spellEnd"/>
      <w:r w:rsidRPr="0064128A">
        <w:rPr>
          <w:rFonts w:ascii="Times New Roman" w:eastAsia="Calibri" w:hAnsi="Times New Roman" w:cs="Times New Roman"/>
          <w:kern w:val="2"/>
          <w:sz w:val="24"/>
          <w:szCs w:val="24"/>
        </w:rPr>
        <w:t>-Bah et al. they found that</w:t>
      </w:r>
      <w:r w:rsidRPr="0064128A">
        <w:rPr>
          <w:rFonts w:ascii="Times New Roman" w:eastAsia="Calibri" w:hAnsi="Times New Roman" w:cs="Times New Roman"/>
          <w:kern w:val="2"/>
          <w:sz w:val="24"/>
          <w:szCs w:val="24"/>
          <w:lang w:bidi="ar-IQ"/>
        </w:rPr>
        <w:t xml:space="preserve"> overweight and obese adolescent students were not frequently consumed Fruits and vegetables. Only 39.3% of students ate vegetables &gt; 4 times/week and 30.8% ate vegetables 2-4 times a week </w:t>
      </w:r>
      <w:r w:rsidR="00605524" w:rsidRPr="0064128A">
        <w:rPr>
          <w:rFonts w:ascii="Times New Roman" w:eastAsia="Calibri" w:hAnsi="Times New Roman" w:cs="Times New Roman"/>
          <w:kern w:val="2"/>
          <w:sz w:val="24"/>
          <w:szCs w:val="24"/>
          <w:lang w:bidi="ar-IQ"/>
        </w:rPr>
        <w:fldChar w:fldCharType="begin"/>
      </w:r>
      <w:r w:rsidRPr="0064128A">
        <w:rPr>
          <w:rFonts w:ascii="Times New Roman" w:eastAsia="Calibri" w:hAnsi="Times New Roman" w:cs="Times New Roman"/>
          <w:kern w:val="2"/>
          <w:sz w:val="24"/>
          <w:szCs w:val="24"/>
          <w:lang w:bidi="ar-IQ"/>
        </w:rPr>
        <w:instrText xml:space="preserve"> ADDIN EN.CITE &lt;EndNote&gt;&lt;Cite&gt;&lt;Author&gt;Tunkara-Bah&lt;/Author&gt;&lt;Year&gt;2021&lt;/Year&gt;&lt;RecNum&gt;46&lt;/RecNum&gt;&lt;DisplayText&gt;(30)&lt;/DisplayText&gt;&lt;record&gt;&lt;rec-number&gt;46&lt;/rec-number&gt;&lt;foreign-keys&gt;&lt;key app="EN" db-id="vzdrezpwddp5a3e22tkpw0sgfe20r0wrfz0p" timestamp="1695942394"&gt;46&lt;/key&gt;&lt;/foreign-keys&gt;&lt;ref-type name="Journal Article"&gt;17&lt;/ref-type&gt;&lt;contributors&gt;&lt;authors&gt;&lt;author&gt;Tunkara-Bah, Haddy&lt;/author&gt;&lt;author&gt;Badjan, Haddy Jallow&lt;/author&gt;&lt;author&gt;Senghore, Thomas&lt;/author&gt;&lt;/authors&gt;&lt;/contributors&gt;&lt;titles&gt;&lt;title&gt;Dietary factors associated with being overweight and obese among school-going adolescents in Region One, The Gambia&lt;/title&gt;&lt;secondary-title&gt;Heliyon&lt;/secondary-title&gt;&lt;/titles&gt;&lt;periodical&gt;&lt;full-title&gt;Heliyon&lt;/full-title&gt;&lt;/periodical&gt;&lt;volume&gt;7&lt;/volume&gt;&lt;number&gt;3&lt;/number&gt;&lt;dates&gt;&lt;year&gt;2021&lt;/year&gt;&lt;/dates&gt;&lt;isbn&gt;2405-8440&lt;/isbn&gt;&lt;urls&gt;&lt;/urls&gt;&lt;/record&gt;&lt;/Cite&gt;&lt;/EndNote&gt;</w:instrText>
      </w:r>
      <w:r w:rsidR="00605524" w:rsidRPr="0064128A">
        <w:rPr>
          <w:rFonts w:ascii="Times New Roman" w:eastAsia="Calibri" w:hAnsi="Times New Roman" w:cs="Times New Roman"/>
          <w:kern w:val="2"/>
          <w:sz w:val="24"/>
          <w:szCs w:val="24"/>
          <w:lang w:bidi="ar-IQ"/>
        </w:rPr>
        <w:fldChar w:fldCharType="separate"/>
      </w:r>
      <w:r w:rsidRPr="0064128A">
        <w:rPr>
          <w:rFonts w:ascii="Times New Roman" w:eastAsia="Calibri" w:hAnsi="Times New Roman" w:cs="Times New Roman"/>
          <w:noProof/>
          <w:kern w:val="2"/>
          <w:sz w:val="24"/>
          <w:szCs w:val="24"/>
          <w:lang w:bidi="ar-IQ"/>
        </w:rPr>
        <w:t>(30)</w:t>
      </w:r>
      <w:r w:rsidR="00605524" w:rsidRPr="0064128A">
        <w:rPr>
          <w:rFonts w:ascii="Times New Roman" w:eastAsia="Calibri" w:hAnsi="Times New Roman" w:cs="Times New Roman"/>
          <w:kern w:val="2"/>
          <w:sz w:val="24"/>
          <w:szCs w:val="24"/>
          <w:lang w:bidi="ar-IQ"/>
        </w:rPr>
        <w:fldChar w:fldCharType="end"/>
      </w:r>
      <w:r w:rsidRPr="0064128A">
        <w:rPr>
          <w:rFonts w:ascii="Times New Roman" w:eastAsia="Calibri" w:hAnsi="Times New Roman" w:cs="Times New Roman"/>
          <w:kern w:val="2"/>
          <w:sz w:val="24"/>
          <w:szCs w:val="24"/>
          <w:lang w:bidi="ar-IQ"/>
        </w:rPr>
        <w:t>.</w:t>
      </w:r>
    </w:p>
    <w:p w14:paraId="6AA192E2" w14:textId="77777777" w:rsidR="0064128A" w:rsidRPr="0064128A" w:rsidRDefault="0064128A" w:rsidP="0064128A">
      <w:pPr>
        <w:spacing w:after="0" w:line="360" w:lineRule="auto"/>
        <w:jc w:val="both"/>
        <w:rPr>
          <w:rFonts w:ascii="Times New Roman" w:eastAsia="Calibri" w:hAnsi="Times New Roman" w:cs="Times New Roman"/>
          <w:kern w:val="2"/>
          <w:sz w:val="24"/>
          <w:szCs w:val="24"/>
          <w:rtl/>
        </w:rPr>
      </w:pPr>
      <w:r w:rsidRPr="0064128A">
        <w:rPr>
          <w:rFonts w:ascii="Times New Roman" w:eastAsia="Calibri" w:hAnsi="Times New Roman" w:cs="Times New Roman"/>
          <w:kern w:val="2"/>
          <w:sz w:val="24"/>
          <w:szCs w:val="24"/>
          <w:lang w:bidi="ar-IQ"/>
        </w:rPr>
        <w:t>In recent study showed that 48.8% of obese adolescents consumed soft drinks 1-3 times/week</w:t>
      </w:r>
      <w:r w:rsidRPr="0064128A">
        <w:rPr>
          <w:rFonts w:ascii="Times New Roman" w:eastAsia="Calibri" w:hAnsi="Times New Roman" w:cs="Times New Roman"/>
          <w:kern w:val="2"/>
          <w:sz w:val="24"/>
          <w:szCs w:val="24"/>
        </w:rPr>
        <w:t xml:space="preserve">. This partially agrees with the result of </w:t>
      </w:r>
      <w:proofErr w:type="spellStart"/>
      <w:r w:rsidRPr="0064128A">
        <w:rPr>
          <w:rFonts w:ascii="Times New Roman" w:eastAsia="Calibri" w:hAnsi="Times New Roman" w:cs="Times New Roman"/>
          <w:kern w:val="2"/>
          <w:sz w:val="24"/>
          <w:szCs w:val="24"/>
        </w:rPr>
        <w:t>Okeyo</w:t>
      </w:r>
      <w:proofErr w:type="spellEnd"/>
      <w:r w:rsidRPr="0064128A">
        <w:rPr>
          <w:rFonts w:ascii="Times New Roman" w:eastAsia="Calibri" w:hAnsi="Times New Roman" w:cs="Times New Roman"/>
          <w:kern w:val="2"/>
          <w:sz w:val="24"/>
          <w:szCs w:val="24"/>
        </w:rPr>
        <w:t xml:space="preserve"> et al., they have done a study in Africa on Dietary practices and adolescent obesity in secondary school learners, they found that 34% of participants commonly consumed soft drinks five or more times per week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&lt;EndNote&gt;&lt;Cite&gt;&lt;Author&gt;Okeyo&lt;/Author&gt;&lt;Year&gt;2020&lt;/Year&gt;&lt;RecNum&gt;48&lt;/RecNum&gt;&lt;DisplayText&gt;(31)&lt;/DisplayText&gt;&lt;record&gt;&lt;rec-number&gt;48&lt;/rec-number&gt;&lt;foreign-keys&gt;&lt;key app="EN" db-id="vzdrezpwddp5a3e22tkpw0sgfe20r0wrfz0p" timestamp="1695942535"&gt;48&lt;/key&gt;&lt;/foreign-keys&gt;&lt;ref-type name="Journal Article"&gt;17&lt;/ref-type&gt;&lt;contributors&gt;&lt;authors&gt;&lt;author&gt;Okeyo, Alice P&lt;/author&gt;&lt;author&gt;Seekoe, Eunice&lt;/author&gt;&lt;author&gt;de Villiers, Anniza&lt;/author&gt;&lt;author&gt;Faber, Mieke&lt;/author&gt;&lt;author&gt;Nel, Johanna H&lt;/author&gt;&lt;author&gt;Steyn, Nelia P&lt;/author&gt;&lt;/authors&gt;&lt;/contributors&gt;&lt;titles&gt;&lt;title&gt;Dietary practices and adolescent obesity in secondary school learners at disadvantaged schools in south africa: Urban–rural and gender differences&lt;/title&gt;&lt;secondary-title&gt;International Journal of Environmental Research and Public Health&lt;/secondary-title&gt;&lt;/titles&gt;&lt;periodical&gt;&lt;full-title&gt;International journal of environmental research and public health&lt;/full-title&gt;&lt;/periodical&gt;&lt;pages&gt;5864&lt;/pages&gt;&lt;volume&gt;17&lt;/volume&gt;&lt;number&gt;16&lt;/number&gt;&lt;dates&gt;&lt;year&gt;2020&lt;/year&gt;&lt;/dates&gt;&lt;isbn&gt;1660-4601&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(31)</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 xml:space="preserve">. The results of </w:t>
      </w:r>
      <w:proofErr w:type="spellStart"/>
      <w:r w:rsidRPr="0064128A">
        <w:rPr>
          <w:rFonts w:ascii="Times New Roman" w:eastAsia="Calibri" w:hAnsi="Times New Roman" w:cs="Times New Roman"/>
          <w:kern w:val="2"/>
          <w:sz w:val="24"/>
          <w:szCs w:val="24"/>
        </w:rPr>
        <w:t>Hamam</w:t>
      </w:r>
      <w:proofErr w:type="spellEnd"/>
      <w:r w:rsidRPr="0064128A">
        <w:rPr>
          <w:rFonts w:ascii="Times New Roman" w:eastAsia="Calibri" w:hAnsi="Times New Roman" w:cs="Times New Roman"/>
          <w:kern w:val="2"/>
          <w:sz w:val="24"/>
          <w:szCs w:val="24"/>
        </w:rPr>
        <w:t xml:space="preserve"> et al., showed 32% of participants had drunk soft drinks daily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&lt;EndNote&gt;&lt;Cite&gt;&lt;Author&gt;Jackson&lt;/Author&gt;&lt;Year&gt;2004&lt;/Year&gt;&lt;RecNum&gt;45&lt;/RecNum&gt;&lt;DisplayText&gt;(29)&lt;/DisplayText&gt;&lt;record&gt;&lt;rec-number&gt;45&lt;/rec-number&gt;&lt;foreign-keys&gt;&lt;key app="EN" db-id="vzdrezpwddp5a3e22tkpw0sgfe20r0wrfz0p" timestamp="1695942180"&gt;45&lt;/key&gt;&lt;/foreign-keys&gt;&lt;ref-type name="Journal Article"&gt;17&lt;/ref-type&gt;&lt;contributors&gt;&lt;authors&gt;&lt;author&gt;Jackson, Portia&lt;/author&gt;&lt;author&gt;Romo, Marcela M&lt;/author&gt;&lt;author&gt;Castillo, Marcela A&lt;/author&gt;&lt;author&gt;Castillo-Durán, Carlos&lt;/author&gt;&lt;/authors&gt;&lt;/contributors&gt;&lt;titles&gt;&lt;title&gt;Junk food consumption and child nutrition. Nutritional anthropological analysis&lt;/title&gt;&lt;secondary-title&gt;Revista médica de Chile&lt;/secondary-title&gt;&lt;/titles&gt;&lt;periodical&gt;&lt;full-title&gt;Revista médica de Chile&lt;/full-title&gt;&lt;/periodical&gt;&lt;pages&gt;1235-1242&lt;/pages&gt;&lt;volume&gt;132&lt;/volume&gt;&lt;number&gt;10&lt;/number&gt;&lt;dates&gt;&lt;year&gt;2004&lt;/year&gt;&lt;/dates&gt;&lt;isbn&gt;0034-9887&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(29)</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w:t>
      </w:r>
    </w:p>
    <w:p w14:paraId="538CCA1B"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 xml:space="preserve">More than half of the participants consumed sweets, biscuits, and chips 1-3 times/week. </w:t>
      </w:r>
      <w:proofErr w:type="spellStart"/>
      <w:r w:rsidRPr="0064128A">
        <w:rPr>
          <w:rFonts w:ascii="Times New Roman" w:eastAsia="Calibri" w:hAnsi="Times New Roman" w:cs="Times New Roman"/>
          <w:kern w:val="2"/>
          <w:sz w:val="24"/>
          <w:szCs w:val="24"/>
        </w:rPr>
        <w:t>Tunkara</w:t>
      </w:r>
      <w:proofErr w:type="spellEnd"/>
      <w:r w:rsidRPr="0064128A">
        <w:rPr>
          <w:rFonts w:ascii="Times New Roman" w:eastAsia="Calibri" w:hAnsi="Times New Roman" w:cs="Times New Roman"/>
          <w:kern w:val="2"/>
          <w:sz w:val="24"/>
          <w:szCs w:val="24"/>
        </w:rPr>
        <w:t xml:space="preserve">-Bah et al found nearly the same result reporting that 33.2% of the overweight and obese adolescents ate sweets 2-4 times/week and 25.8% of them ate sweets &gt; 4 times/week. More than half of them reported eating biscuits or cakes as snacks. However, the frequency of consuming biscuits and cakes was significantly associated with overweight or obesity among the students.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&lt;EndNote&gt;&lt;Cite&gt;&lt;Author&gt;Tunkara-Bah&lt;/Author&gt;&lt;Year&gt;2021&lt;/Year&gt;&lt;RecNum&gt;46&lt;/RecNum&gt;&lt;DisplayText&gt;(30)&lt;/DisplayText&gt;&lt;record&gt;&lt;rec-number&gt;46&lt;/rec-number&gt;&lt;foreign-keys&gt;&lt;key app="EN" db-id="vzdrezpwddp5a3e22tkpw0sgfe20r0wrfz0p" timestamp="1695942394"&gt;46&lt;/key&gt;&lt;/foreign-keys&gt;&lt;ref-type name="Journal Article"&gt;17&lt;/ref-type&gt;&lt;contributors&gt;&lt;authors&gt;&lt;author&gt;Tunkara-Bah, Haddy&lt;/author&gt;&lt;author&gt;Badjan, Haddy Jallow&lt;/author&gt;&lt;author&gt;Senghore, Thomas&lt;/author&gt;&lt;/authors&gt;&lt;/contributors&gt;&lt;titles&gt;&lt;title&gt;Dietary factors associated with being overweight and obese among school-going adolescents in Region One, The Gambia&lt;/title&gt;&lt;secondary-title&gt;Heliyon&lt;/secondary-title&gt;&lt;/titles&gt;&lt;periodical&gt;&lt;full-title&gt;Heliyon&lt;/full-title&gt;&lt;/periodical&gt;&lt;volume&gt;7&lt;/volume&gt;&lt;number&gt;3&lt;/number&gt;&lt;dates&gt;&lt;year&gt;2021&lt;/year&gt;&lt;/dates&gt;&lt;isbn&gt;2405-8440&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(30)</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w:t>
      </w:r>
    </w:p>
    <w:p w14:paraId="5B325E20" w14:textId="77777777" w:rsidR="0064128A" w:rsidRPr="0064128A" w:rsidRDefault="0064128A" w:rsidP="0064128A">
      <w:pPr>
        <w:spacing w:after="0" w:line="360" w:lineRule="auto"/>
        <w:jc w:val="both"/>
        <w:rPr>
          <w:rFonts w:ascii="Times New Roman" w:eastAsia="Calibri" w:hAnsi="Times New Roman" w:cs="Times New Roman"/>
          <w:kern w:val="2"/>
          <w:sz w:val="24"/>
          <w:szCs w:val="24"/>
          <w:rtl/>
        </w:rPr>
      </w:pPr>
      <w:r w:rsidRPr="0064128A">
        <w:rPr>
          <w:rFonts w:ascii="Times New Roman" w:eastAsia="Calibri" w:hAnsi="Times New Roman" w:cs="Times New Roman"/>
          <w:kern w:val="2"/>
          <w:sz w:val="24"/>
          <w:szCs w:val="24"/>
        </w:rPr>
        <w:t>We observed in our study that there is a significant association between sex and BMI classification in which males' BMI was higher than females' BMI. Also, it's found that there is a significant association between sex and diet pattern in which the male sex had more amount of food than the female one's why the BMI of males was higher than females. This might be because female students are more conscious about their physical appearance than male students, so generally females avoid overeating.</w:t>
      </w:r>
    </w:p>
    <w:p w14:paraId="3651D62E"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 xml:space="preserve">This is supported by the result of </w:t>
      </w:r>
      <w:proofErr w:type="spellStart"/>
      <w:r w:rsidRPr="0064128A">
        <w:rPr>
          <w:rFonts w:ascii="Times New Roman" w:eastAsia="Calibri" w:hAnsi="Times New Roman" w:cs="Times New Roman"/>
          <w:kern w:val="2"/>
          <w:sz w:val="24"/>
          <w:szCs w:val="24"/>
        </w:rPr>
        <w:t>Hamam</w:t>
      </w:r>
      <w:proofErr w:type="spellEnd"/>
      <w:r w:rsidRPr="0064128A">
        <w:rPr>
          <w:rFonts w:ascii="Times New Roman" w:eastAsia="Calibri" w:hAnsi="Times New Roman" w:cs="Times New Roman"/>
          <w:kern w:val="2"/>
          <w:sz w:val="24"/>
          <w:szCs w:val="24"/>
        </w:rPr>
        <w:t xml:space="preserve"> et al., who found that there were significant associations (P &lt; 0.001) between students’ sex and their BMI classification, 31.9% of males and only 21.9% of females were overweight and obese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&lt;EndNote&gt;&lt;Cite&gt;&lt;Author&gt;Jackson&lt;/Author&gt;&lt;Year&gt;2004&lt;/Year&gt;&lt;RecNum&gt;45&lt;/RecNum&gt;&lt;DisplayText&gt;(29)&lt;/DisplayText&gt;&lt;record&gt;&lt;rec-number&gt;45&lt;/rec-number&gt;&lt;foreign-keys&gt;&lt;key app="EN" db-id="vzdrezpwddp5a3e22tkpw0sgfe20r0wrfz0p" timestamp="1695942180"&gt;45&lt;/key&gt;&lt;/foreign-keys&gt;&lt;ref-type name="Journal Article"&gt;17&lt;/ref-type&gt;&lt;contributors&gt;&lt;authors&gt;&lt;author&gt;Jackson, Portia&lt;/author&gt;&lt;author&gt;Romo, Marcela M&lt;/author&gt;&lt;author&gt;Castillo, Marcela A&lt;/author&gt;&lt;author&gt;Castillo-Durán, Carlos&lt;/author&gt;&lt;/authors&gt;&lt;/contributors&gt;&lt;titles&gt;&lt;title&gt;Junk food consumption and child nutrition. Nutritional anthropological analysis&lt;/title&gt;&lt;secondary-title&gt;Revista médica de Chile&lt;/secondary-title&gt;&lt;/titles&gt;&lt;periodical&gt;&lt;full-title&gt;Revista médica de Chile&lt;/full-title&gt;&lt;/periodical&gt;&lt;pages&gt;1235-1242&lt;/pages&gt;&lt;volume&gt;132&lt;/volume&gt;&lt;number&gt;10&lt;/number&gt;&lt;dates&gt;&lt;year&gt;2004&lt;/year&gt;&lt;/dates&gt;&lt;isbn&gt;0034-9887&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(29)</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 xml:space="preserve">. In addition, Duan et al. discovered the same finding, observing that the prevalence of overweight and obesity was higher in boys than in girls (p&lt;0.001) </w:t>
      </w:r>
      <w:r w:rsidR="00605524" w:rsidRPr="0064128A">
        <w:rPr>
          <w:rFonts w:ascii="Times New Roman" w:eastAsia="Calibri" w:hAnsi="Times New Roman" w:cs="Times New Roman"/>
          <w:kern w:val="2"/>
          <w:sz w:val="24"/>
          <w:szCs w:val="24"/>
        </w:rPr>
        <w:fldChar w:fldCharType="begin"/>
      </w:r>
      <w:r w:rsidRPr="0064128A">
        <w:rPr>
          <w:rFonts w:ascii="Times New Roman" w:eastAsia="Calibri" w:hAnsi="Times New Roman" w:cs="Times New Roman"/>
          <w:kern w:val="2"/>
          <w:sz w:val="24"/>
          <w:szCs w:val="24"/>
        </w:rPr>
        <w:instrText xml:space="preserve"> ADDIN EN.CITE &lt;EndNote&gt;&lt;Cite&gt;&lt;Author&gt;Duan&lt;/Author&gt;&lt;Year&gt;2020&lt;/Year&gt;&lt;RecNum&gt;50&lt;/RecNum&gt;&lt;DisplayText&gt;(32)&lt;/DisplayText&gt;&lt;record&gt;&lt;rec-number&gt;50&lt;/rec-number&gt;&lt;foreign-keys&gt;&lt;key app="EN" db-id="vzdrezpwddp5a3e22tkpw0sgfe20r0wrfz0p" timestamp="1695942614"&gt;50&lt;/key&gt;&lt;/foreign-keys&gt;&lt;ref-type name="Journal Article"&gt;17&lt;/ref-type&gt;&lt;contributors&gt;&lt;authors&gt;&lt;author&gt;Duan, Ruixin&lt;/author&gt;&lt;author&gt;Kou, Changgui&lt;/author&gt;&lt;author&gt;Jie, Jing&lt;/author&gt;&lt;author&gt;Bai, Wei&lt;/author&gt;&lt;author&gt;Lan, Xiaoxin&lt;/author&gt;&lt;author&gt;Li, Yuanyuan&lt;/author&gt;&lt;author&gt;Yu, Xiao&lt;/author&gt;&lt;author&gt;Zhu, Bo&lt;/author&gt;&lt;author&gt;Yuan, Haibo&lt;/author&gt;&lt;/authors&gt;&lt;/contributors&gt;&lt;titles&gt;&lt;title&gt;Prevalence and correlates of overweight and obesity among adolescents in northeastern China: a cross-sectional study&lt;/title&gt;&lt;secondary-title&gt;BMJ open&lt;/secondary-title&gt;&lt;/titles&gt;&lt;periodical&gt;&lt;full-title&gt;BMJ open&lt;/full-title&gt;&lt;/periodical&gt;&lt;pages&gt;e036820&lt;/pages&gt;&lt;volume&gt;10&lt;/volume&gt;&lt;number&gt;7&lt;/number&gt;&lt;dates&gt;&lt;year&gt;2020&lt;/year&gt;&lt;/dates&gt;&lt;isbn&gt;2044-6055&lt;/isbn&gt;&lt;urls&gt;&lt;/urls&gt;&lt;/record&gt;&lt;/Cite&gt;&lt;/EndNote&gt;</w:instrText>
      </w:r>
      <w:r w:rsidR="00605524" w:rsidRPr="0064128A">
        <w:rPr>
          <w:rFonts w:ascii="Times New Roman" w:eastAsia="Calibri" w:hAnsi="Times New Roman" w:cs="Times New Roman"/>
          <w:kern w:val="2"/>
          <w:sz w:val="24"/>
          <w:szCs w:val="24"/>
        </w:rPr>
        <w:fldChar w:fldCharType="separate"/>
      </w:r>
      <w:r w:rsidRPr="0064128A">
        <w:rPr>
          <w:rFonts w:ascii="Times New Roman" w:eastAsia="Calibri" w:hAnsi="Times New Roman" w:cs="Times New Roman"/>
          <w:noProof/>
          <w:kern w:val="2"/>
          <w:sz w:val="24"/>
          <w:szCs w:val="24"/>
        </w:rPr>
        <w:t>(32)</w:t>
      </w:r>
      <w:r w:rsidR="00605524" w:rsidRPr="0064128A">
        <w:rPr>
          <w:rFonts w:ascii="Times New Roman" w:eastAsia="Calibri" w:hAnsi="Times New Roman" w:cs="Times New Roman"/>
          <w:kern w:val="2"/>
          <w:sz w:val="24"/>
          <w:szCs w:val="24"/>
        </w:rPr>
        <w:fldChar w:fldCharType="end"/>
      </w:r>
      <w:r w:rsidRPr="0064128A">
        <w:rPr>
          <w:rFonts w:ascii="Times New Roman" w:eastAsia="Calibri" w:hAnsi="Times New Roman" w:cs="Times New Roman"/>
          <w:kern w:val="2"/>
          <w:sz w:val="24"/>
          <w:szCs w:val="24"/>
        </w:rPr>
        <w:t xml:space="preserve">. </w:t>
      </w:r>
    </w:p>
    <w:p w14:paraId="7C927368" w14:textId="77777777" w:rsidR="0064128A" w:rsidRPr="0064128A" w:rsidRDefault="0064128A" w:rsidP="0064128A">
      <w:pPr>
        <w:shd w:val="clear" w:color="auto" w:fill="FFFFFF"/>
        <w:spacing w:after="0" w:line="360" w:lineRule="auto"/>
        <w:jc w:val="both"/>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lastRenderedPageBreak/>
        <w:t xml:space="preserve">More than half of participants consumed sweets, biscuits, and chips 1-3 times/week (142 (56.8%), 147 (58.8%) and 129 (51.6%) respectively with x̄ ±SD = 2.22 ± 1.523, 2.79 ± 1.825 and 2.16 ± 1.648). In this study, increased chocolate or sweets intake was found to be associated with adolescent obesity. Similarly, in the study by </w:t>
      </w:r>
      <w:proofErr w:type="spellStart"/>
      <w:r w:rsidRPr="0064128A">
        <w:rPr>
          <w:rFonts w:ascii="Times New Roman" w:eastAsia="Times New Roman" w:hAnsi="Times New Roman" w:cs="Times New Roman"/>
          <w:sz w:val="24"/>
          <w:szCs w:val="24"/>
        </w:rPr>
        <w:t>Rexlin</w:t>
      </w:r>
      <w:proofErr w:type="spellEnd"/>
      <w:r w:rsidRPr="0064128A">
        <w:rPr>
          <w:rFonts w:ascii="Times New Roman" w:eastAsia="Times New Roman" w:hAnsi="Times New Roman" w:cs="Times New Roman"/>
          <w:sz w:val="24"/>
          <w:szCs w:val="24"/>
        </w:rPr>
        <w:t> </w:t>
      </w:r>
      <w:r w:rsidRPr="0064128A">
        <w:rPr>
          <w:rFonts w:ascii="Times New Roman" w:eastAsia="Times New Roman" w:hAnsi="Times New Roman" w:cs="Times New Roman"/>
          <w:i/>
          <w:iCs/>
          <w:sz w:val="24"/>
          <w:szCs w:val="24"/>
        </w:rPr>
        <w:t>et al</w:t>
      </w:r>
      <w:r w:rsidRPr="0064128A">
        <w:rPr>
          <w:rFonts w:ascii="Times New Roman" w:eastAsia="Times New Roman" w:hAnsi="Times New Roman" w:cs="Times New Roman"/>
          <w:sz w:val="24"/>
          <w:szCs w:val="24"/>
        </w:rPr>
        <w:t>. done in Madurai, unhealthy food habits like snacking on sweets and chocolates were reported as a risk factor for adolescent obesity</w:t>
      </w:r>
      <w:r w:rsidR="00605524" w:rsidRPr="0064128A">
        <w:rPr>
          <w:rFonts w:ascii="Times New Roman" w:eastAsia="Times New Roman" w:hAnsi="Times New Roman" w:cs="Times New Roman"/>
          <w:sz w:val="24"/>
          <w:szCs w:val="24"/>
        </w:rPr>
        <w:fldChar w:fldCharType="begin"/>
      </w:r>
      <w:r w:rsidRPr="0064128A">
        <w:rPr>
          <w:rFonts w:ascii="Times New Roman" w:eastAsia="Times New Roman" w:hAnsi="Times New Roman" w:cs="Times New Roman"/>
          <w:sz w:val="24"/>
          <w:szCs w:val="24"/>
        </w:rPr>
        <w:instrText xml:space="preserve"> ADDIN EN.CITE &lt;EndNote&gt;&lt;Cite&gt;&lt;Author&gt;Sivakumar&lt;/Author&gt;&lt;Year&gt;2016&lt;/Year&gt;&lt;RecNum&gt;19&lt;/RecNum&gt;&lt;DisplayText&gt;(33)&lt;/DisplayText&gt;&lt;record&gt;&lt;rec-number&gt;19&lt;/rec-number&gt;&lt;foreign-keys&gt;&lt;key app="EN" db-id="vzdrezpwddp5a3e22tkpw0sgfe20r0wrfz0p" timestamp="1694639200"&gt;19&lt;/key&gt;&lt;/foreign-keys&gt;&lt;ref-type name="Journal Article"&gt;17&lt;/ref-type&gt;&lt;contributors&gt;&lt;authors&gt;&lt;author&gt;Sivakumar, E&lt;/author&gt;&lt;author&gt;Rajkumar, D&lt;/author&gt;&lt;author&gt;Nagendran, M&lt;/author&gt;&lt;/authors&gt;&lt;/contributors&gt;&lt;titles&gt;&lt;title&gt;Prevalence of obesity among school children in Madurai&lt;/title&gt;&lt;secondary-title&gt;International Journal of Current Research and Review&lt;/secondary-title&gt;&lt;/titles&gt;&lt;periodical&gt;&lt;full-title&gt;International Journal of Current Research and Review&lt;/full-title&gt;&lt;/periodical&gt;&lt;pages&gt;1&lt;/pages&gt;&lt;volume&gt;8&lt;/volume&gt;&lt;number&gt;22&lt;/number&gt;&lt;dates&gt;&lt;year&gt;2016&lt;/year&gt;&lt;/dates&gt;&lt;isbn&gt;2231-2196&lt;/isbn&gt;&lt;urls&gt;&lt;/urls&gt;&lt;/record&gt;&lt;/Cite&gt;&lt;/EndNote&gt;</w:instrText>
      </w:r>
      <w:r w:rsidR="00605524" w:rsidRPr="0064128A">
        <w:rPr>
          <w:rFonts w:ascii="Times New Roman" w:eastAsia="Times New Roman" w:hAnsi="Times New Roman" w:cs="Times New Roman"/>
          <w:sz w:val="24"/>
          <w:szCs w:val="24"/>
        </w:rPr>
        <w:fldChar w:fldCharType="separate"/>
      </w:r>
      <w:r w:rsidRPr="0064128A">
        <w:rPr>
          <w:rFonts w:ascii="Times New Roman" w:eastAsia="Times New Roman" w:hAnsi="Times New Roman" w:cs="Times New Roman"/>
          <w:noProof/>
          <w:sz w:val="24"/>
          <w:szCs w:val="24"/>
        </w:rPr>
        <w:t>(33)</w:t>
      </w:r>
      <w:r w:rsidR="00605524" w:rsidRPr="0064128A">
        <w:rPr>
          <w:rFonts w:ascii="Times New Roman" w:eastAsia="Times New Roman" w:hAnsi="Times New Roman" w:cs="Times New Roman"/>
          <w:sz w:val="24"/>
          <w:szCs w:val="24"/>
        </w:rPr>
        <w:fldChar w:fldCharType="end"/>
      </w:r>
      <w:r w:rsidRPr="0064128A">
        <w:rPr>
          <w:rFonts w:ascii="Times New Roman" w:eastAsia="Times New Roman" w:hAnsi="Times New Roman" w:cs="Times New Roman"/>
          <w:sz w:val="24"/>
          <w:szCs w:val="24"/>
        </w:rPr>
        <w:t xml:space="preserve">. Similar finding was noted in a study by </w:t>
      </w:r>
      <w:proofErr w:type="spellStart"/>
      <w:r w:rsidRPr="0064128A">
        <w:rPr>
          <w:rFonts w:ascii="Times New Roman" w:eastAsia="Times New Roman" w:hAnsi="Times New Roman" w:cs="Times New Roman"/>
          <w:sz w:val="24"/>
          <w:szCs w:val="24"/>
        </w:rPr>
        <w:t>Nisak</w:t>
      </w:r>
      <w:proofErr w:type="spellEnd"/>
      <w:r w:rsidRPr="0064128A">
        <w:rPr>
          <w:rFonts w:ascii="Times New Roman" w:eastAsia="Times New Roman" w:hAnsi="Times New Roman" w:cs="Times New Roman"/>
          <w:sz w:val="24"/>
          <w:szCs w:val="24"/>
        </w:rPr>
        <w:t> </w:t>
      </w:r>
      <w:r w:rsidRPr="0064128A">
        <w:rPr>
          <w:rFonts w:ascii="Times New Roman" w:eastAsia="Times New Roman" w:hAnsi="Times New Roman" w:cs="Times New Roman"/>
          <w:i/>
          <w:iCs/>
          <w:sz w:val="24"/>
          <w:szCs w:val="24"/>
        </w:rPr>
        <w:t>et al</w:t>
      </w:r>
      <w:r w:rsidRPr="0064128A">
        <w:rPr>
          <w:rFonts w:ascii="Times New Roman" w:eastAsia="Times New Roman" w:hAnsi="Times New Roman" w:cs="Times New Roman"/>
          <w:sz w:val="24"/>
          <w:szCs w:val="24"/>
        </w:rPr>
        <w:t xml:space="preserve">. done in Surabaya, Indonesia </w:t>
      </w:r>
      <w:r w:rsidR="00605524" w:rsidRPr="0064128A">
        <w:rPr>
          <w:rFonts w:ascii="Times New Roman" w:eastAsia="Times New Roman" w:hAnsi="Times New Roman" w:cs="Times New Roman"/>
          <w:sz w:val="24"/>
          <w:szCs w:val="24"/>
        </w:rPr>
        <w:fldChar w:fldCharType="begin"/>
      </w:r>
      <w:r w:rsidRPr="0064128A">
        <w:rPr>
          <w:rFonts w:ascii="Times New Roman" w:eastAsia="Times New Roman" w:hAnsi="Times New Roman" w:cs="Times New Roman"/>
          <w:sz w:val="24"/>
          <w:szCs w:val="24"/>
        </w:rPr>
        <w:instrText xml:space="preserve"> ADDIN EN.CITE &lt;EndNote&gt;&lt;Cite&gt;&lt;Author&gt;Nisak&lt;/Author&gt;&lt;Year&gt;2018&lt;/Year&gt;&lt;RecNum&gt;20&lt;/RecNum&gt;&lt;DisplayText&gt;(34)&lt;/DisplayText&gt;&lt;record&gt;&lt;rec-number&gt;20&lt;/rec-number&gt;&lt;foreign-keys&gt;&lt;key app="EN" db-id="vzdrezpwddp5a3e22tkpw0sgfe20r0wrfz0p" timestamp="1694639342"&gt;20&lt;/key&gt;&lt;/foreign-keys&gt;&lt;ref-type name="Journal Article"&gt;17&lt;/ref-type&gt;&lt;contributors&gt;&lt;authors&gt;&lt;author&gt;Nisak, Aulia Jauharun&lt;/author&gt;&lt;author&gt;Rachmah, Qonita&lt;/author&gt;&lt;author&gt;Mahmudiono, T&lt;/author&gt;&lt;author&gt;Segalita, C&lt;/author&gt;&lt;/authors&gt;&lt;/contributors&gt;&lt;titles&gt;&lt;title&gt;Snacking energy-dense food related to childhood obesity&lt;/title&gt;&lt;secondary-title&gt;J Nutr Food Sci&lt;/secondary-title&gt;&lt;/titles&gt;&lt;periodical&gt;&lt;full-title&gt;J Nutr Food Sci&lt;/full-title&gt;&lt;/periodical&gt;&lt;pages&gt;1-5&lt;/pages&gt;&lt;volume&gt;8&lt;/volume&gt;&lt;number&gt;5&lt;/number&gt;&lt;dates&gt;&lt;year&gt;2018&lt;/year&gt;&lt;/dates&gt;&lt;urls&gt;&lt;/urls&gt;&lt;/record&gt;&lt;/Cite&gt;&lt;/EndNote&gt;</w:instrText>
      </w:r>
      <w:r w:rsidR="00605524" w:rsidRPr="0064128A">
        <w:rPr>
          <w:rFonts w:ascii="Times New Roman" w:eastAsia="Times New Roman" w:hAnsi="Times New Roman" w:cs="Times New Roman"/>
          <w:sz w:val="24"/>
          <w:szCs w:val="24"/>
        </w:rPr>
        <w:fldChar w:fldCharType="separate"/>
      </w:r>
      <w:r w:rsidRPr="0064128A">
        <w:rPr>
          <w:rFonts w:ascii="Times New Roman" w:eastAsia="Times New Roman" w:hAnsi="Times New Roman" w:cs="Times New Roman"/>
          <w:noProof/>
          <w:sz w:val="24"/>
          <w:szCs w:val="24"/>
        </w:rPr>
        <w:t>(34)</w:t>
      </w:r>
      <w:r w:rsidR="00605524" w:rsidRPr="0064128A">
        <w:rPr>
          <w:rFonts w:ascii="Times New Roman" w:eastAsia="Times New Roman" w:hAnsi="Times New Roman" w:cs="Times New Roman"/>
          <w:sz w:val="24"/>
          <w:szCs w:val="24"/>
        </w:rPr>
        <w:fldChar w:fldCharType="end"/>
      </w:r>
      <w:r w:rsidRPr="0064128A">
        <w:rPr>
          <w:rFonts w:ascii="Times New Roman" w:eastAsia="Times New Roman" w:hAnsi="Times New Roman" w:cs="Times New Roman"/>
          <w:sz w:val="24"/>
          <w:szCs w:val="24"/>
        </w:rPr>
        <w:t>. Bo </w:t>
      </w:r>
      <w:r w:rsidRPr="0064128A">
        <w:rPr>
          <w:rFonts w:ascii="Times New Roman" w:eastAsia="Times New Roman" w:hAnsi="Times New Roman" w:cs="Times New Roman"/>
          <w:i/>
          <w:iCs/>
          <w:sz w:val="24"/>
          <w:szCs w:val="24"/>
        </w:rPr>
        <w:t>et al</w:t>
      </w:r>
      <w:r w:rsidRPr="0064128A">
        <w:rPr>
          <w:rFonts w:ascii="Times New Roman" w:eastAsia="Times New Roman" w:hAnsi="Times New Roman" w:cs="Times New Roman"/>
          <w:sz w:val="24"/>
          <w:szCs w:val="24"/>
        </w:rPr>
        <w:t xml:space="preserve">. in their study done in Italy analyzed the dietary habits of a cohort of 400 adolescents and reported an increased frequency of intake of chocolates as a risk factor for adolescent obesity </w:t>
      </w:r>
      <w:r w:rsidR="00605524" w:rsidRPr="0064128A">
        <w:rPr>
          <w:rFonts w:ascii="Times New Roman" w:eastAsia="Times New Roman" w:hAnsi="Times New Roman" w:cs="Times New Roman"/>
          <w:sz w:val="24"/>
          <w:szCs w:val="24"/>
        </w:rPr>
        <w:fldChar w:fldCharType="begin"/>
      </w:r>
      <w:r w:rsidRPr="0064128A">
        <w:rPr>
          <w:rFonts w:ascii="Times New Roman" w:eastAsia="Times New Roman" w:hAnsi="Times New Roman" w:cs="Times New Roman"/>
          <w:sz w:val="24"/>
          <w:szCs w:val="24"/>
        </w:rPr>
        <w:instrText xml:space="preserve"> ADDIN EN.CITE &lt;EndNote&gt;&lt;Cite&gt;&lt;Author&gt;Bo&lt;/Author&gt;&lt;Year&gt;2014&lt;/Year&gt;&lt;RecNum&gt;22&lt;/RecNum&gt;&lt;DisplayText&gt;(35)&lt;/DisplayText&gt;&lt;record&gt;&lt;rec-number&gt;22&lt;/rec-number&gt;&lt;foreign-keys&gt;&lt;key app="EN" db-id="vzdrezpwddp5a3e22tkpw0sgfe20r0wrfz0p" timestamp="1694639430"&gt;22&lt;/key&gt;&lt;/foreign-keys&gt;&lt;ref-type name="Journal Article"&gt;17&lt;/ref-type&gt;&lt;contributors&gt;&lt;authors&gt;&lt;author&gt;Bo, Simona&lt;/author&gt;&lt;author&gt;De Carli, Luca&lt;/author&gt;&lt;author&gt;Venco, Elena&lt;/author&gt;&lt;author&gt;Fanzola, Ilaria&lt;/author&gt;&lt;author&gt;Maiandi, Maria&lt;/author&gt;&lt;author&gt;De Michieli, Franco&lt;/author&gt;&lt;author&gt;Durazzo, Marilena&lt;/author&gt;&lt;author&gt;Beccuti, Guglielmo&lt;/author&gt;&lt;author&gt;Cavallo-Perin, Paolo&lt;/author&gt;&lt;author&gt;Ghigo, Ezio&lt;/author&gt;&lt;/authors&gt;&lt;/contributors&gt;&lt;titles&gt;&lt;title&gt;Impact of snacking pattern on overweight and obesity risk in a cohort of 11-to 13-year-old adolescents&lt;/title&gt;&lt;secondary-title&gt;Journal of pediatric gastroenterology and nutrition&lt;/secondary-title&gt;&lt;/titles&gt;&lt;periodical&gt;&lt;full-title&gt;Journal of pediatric gastroenterology and nutrition&lt;/full-title&gt;&lt;/periodical&gt;&lt;pages&gt;465-471&lt;/pages&gt;&lt;volume&gt;59&lt;/volume&gt;&lt;number&gt;4&lt;/number&gt;&lt;dates&gt;&lt;year&gt;2014&lt;/year&gt;&lt;/dates&gt;&lt;isbn&gt;0277-2116&lt;/isbn&gt;&lt;urls&gt;&lt;/urls&gt;&lt;/record&gt;&lt;/Cite&gt;&lt;/EndNote&gt;</w:instrText>
      </w:r>
      <w:r w:rsidR="00605524" w:rsidRPr="0064128A">
        <w:rPr>
          <w:rFonts w:ascii="Times New Roman" w:eastAsia="Times New Roman" w:hAnsi="Times New Roman" w:cs="Times New Roman"/>
          <w:sz w:val="24"/>
          <w:szCs w:val="24"/>
        </w:rPr>
        <w:fldChar w:fldCharType="separate"/>
      </w:r>
      <w:r w:rsidRPr="0064128A">
        <w:rPr>
          <w:rFonts w:ascii="Times New Roman" w:eastAsia="Times New Roman" w:hAnsi="Times New Roman" w:cs="Times New Roman"/>
          <w:noProof/>
          <w:sz w:val="24"/>
          <w:szCs w:val="24"/>
        </w:rPr>
        <w:t>(35)</w:t>
      </w:r>
      <w:r w:rsidR="00605524" w:rsidRPr="0064128A">
        <w:rPr>
          <w:rFonts w:ascii="Times New Roman" w:eastAsia="Times New Roman" w:hAnsi="Times New Roman" w:cs="Times New Roman"/>
          <w:sz w:val="24"/>
          <w:szCs w:val="24"/>
        </w:rPr>
        <w:fldChar w:fldCharType="end"/>
      </w:r>
      <w:r w:rsidRPr="0064128A">
        <w:rPr>
          <w:rFonts w:ascii="Times New Roman" w:eastAsia="Times New Roman" w:hAnsi="Times New Roman" w:cs="Times New Roman"/>
          <w:sz w:val="24"/>
          <w:szCs w:val="24"/>
        </w:rPr>
        <w:t>.Intake of energy-dense foods coupled with minimal or no physical activity can contribute to the development of obesity among adolescents.</w:t>
      </w:r>
    </w:p>
    <w:p w14:paraId="19624EAD" w14:textId="77777777" w:rsidR="0064128A" w:rsidRPr="0064128A" w:rsidRDefault="0064128A" w:rsidP="0064128A">
      <w:pPr>
        <w:shd w:val="clear" w:color="auto" w:fill="FFFFFF"/>
        <w:spacing w:after="0" w:line="360" w:lineRule="auto"/>
        <w:jc w:val="both"/>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In the present study, inadequate intake of fruits was found to be associated with adolescent obesity. Regarding fruit and vegetables, 145 (58%) consumed fruit 1-3 times/ week (x̄ ±SD = 1.95 ± 1.211) while 134 (54.4%) of them did not consume any type of vegetables per week (x̄ ±SD =1.41 ± 1.255). In the case–control study by </w:t>
      </w:r>
      <w:proofErr w:type="spellStart"/>
      <w:r w:rsidRPr="0064128A">
        <w:rPr>
          <w:rFonts w:ascii="Times New Roman" w:eastAsia="Times New Roman" w:hAnsi="Times New Roman" w:cs="Times New Roman"/>
          <w:sz w:val="24"/>
          <w:szCs w:val="24"/>
        </w:rPr>
        <w:t>Rathnayake</w:t>
      </w:r>
      <w:proofErr w:type="spellEnd"/>
      <w:r w:rsidRPr="0064128A">
        <w:rPr>
          <w:rFonts w:ascii="Times New Roman" w:eastAsia="Times New Roman" w:hAnsi="Times New Roman" w:cs="Times New Roman"/>
          <w:sz w:val="24"/>
          <w:szCs w:val="24"/>
        </w:rPr>
        <w:t> </w:t>
      </w:r>
      <w:r w:rsidRPr="0064128A">
        <w:rPr>
          <w:rFonts w:ascii="Times New Roman" w:eastAsia="Times New Roman" w:hAnsi="Times New Roman" w:cs="Times New Roman"/>
          <w:i/>
          <w:iCs/>
          <w:sz w:val="24"/>
          <w:szCs w:val="24"/>
        </w:rPr>
        <w:t>et al</w:t>
      </w:r>
      <w:r w:rsidRPr="0064128A">
        <w:rPr>
          <w:rFonts w:ascii="Times New Roman" w:eastAsia="Times New Roman" w:hAnsi="Times New Roman" w:cs="Times New Roman"/>
          <w:sz w:val="24"/>
          <w:szCs w:val="24"/>
        </w:rPr>
        <w:t xml:space="preserve">.  in </w:t>
      </w:r>
      <w:proofErr w:type="spellStart"/>
      <w:r w:rsidRPr="0064128A">
        <w:rPr>
          <w:rFonts w:ascii="Times New Roman" w:eastAsia="Times New Roman" w:hAnsi="Times New Roman" w:cs="Times New Roman"/>
          <w:sz w:val="24"/>
          <w:szCs w:val="24"/>
        </w:rPr>
        <w:t>Srilanka</w:t>
      </w:r>
      <w:proofErr w:type="spellEnd"/>
      <w:r w:rsidRPr="0064128A">
        <w:rPr>
          <w:rFonts w:ascii="Times New Roman" w:eastAsia="Times New Roman" w:hAnsi="Times New Roman" w:cs="Times New Roman"/>
          <w:sz w:val="24"/>
          <w:szCs w:val="24"/>
        </w:rPr>
        <w:t>, fruits intake &lt;4 days a week was reported as risk factor for adolescent obesity</w:t>
      </w:r>
      <w:r w:rsidR="00605524" w:rsidRPr="0064128A">
        <w:rPr>
          <w:rFonts w:ascii="Times New Roman" w:eastAsia="Times New Roman" w:hAnsi="Times New Roman" w:cs="Times New Roman"/>
          <w:sz w:val="24"/>
          <w:szCs w:val="24"/>
        </w:rPr>
        <w:fldChar w:fldCharType="begin"/>
      </w:r>
      <w:r w:rsidRPr="0064128A">
        <w:rPr>
          <w:rFonts w:ascii="Times New Roman" w:eastAsia="Times New Roman" w:hAnsi="Times New Roman" w:cs="Times New Roman"/>
          <w:sz w:val="24"/>
          <w:szCs w:val="24"/>
        </w:rPr>
        <w:instrText xml:space="preserve"> ADDIN EN.CITE &lt;EndNote&gt;&lt;Cite&gt;&lt;Author&gt;Rathnayake&lt;/Author&gt;&lt;Year&gt;2014&lt;/Year&gt;&lt;RecNum&gt;29&lt;/RecNum&gt;&lt;DisplayText&gt;(36)&lt;/DisplayText&gt;&lt;record&gt;&lt;rec-number&gt;29&lt;/rec-number&gt;&lt;foreign-keys&gt;&lt;key app="EN" db-id="vzdrezpwddp5a3e22tkpw0sgfe20r0wrfz0p" timestamp="1694721711"&gt;29&lt;/key&gt;&lt;/foreign-keys&gt;&lt;ref-type name="Journal Article"&gt;17&lt;/ref-type&gt;&lt;contributors&gt;&lt;authors&gt;&lt;author&gt;Rathnayake, Kumari M&lt;/author&gt;&lt;author&gt;Roopasingam, Tharrmini&lt;/author&gt;&lt;author&gt;Wickramasighe, Vithanage Pujitha&lt;/author&gt;&lt;/authors&gt;&lt;/contributors&gt;&lt;titles&gt;&lt;title&gt;Nutritional and behavioral determinants of adolescent obesity: a case–control study in Sri Lanka&lt;/title&gt;&lt;secondary-title&gt;BMC public health&lt;/secondary-title&gt;&lt;/titles&gt;&lt;periodical&gt;&lt;full-title&gt;BMC public health&lt;/full-title&gt;&lt;/periodical&gt;&lt;pages&gt;1-6&lt;/pages&gt;&lt;volume&gt;14&lt;/volume&gt;&lt;number&gt;1&lt;/number&gt;&lt;dates&gt;&lt;year&gt;2014&lt;/year&gt;&lt;/dates&gt;&lt;isbn&gt;1471-2458&lt;/isbn&gt;&lt;urls&gt;&lt;/urls&gt;&lt;/record&gt;&lt;/Cite&gt;&lt;/EndNote&gt;</w:instrText>
      </w:r>
      <w:r w:rsidR="00605524" w:rsidRPr="0064128A">
        <w:rPr>
          <w:rFonts w:ascii="Times New Roman" w:eastAsia="Times New Roman" w:hAnsi="Times New Roman" w:cs="Times New Roman"/>
          <w:sz w:val="24"/>
          <w:szCs w:val="24"/>
        </w:rPr>
        <w:fldChar w:fldCharType="separate"/>
      </w:r>
      <w:r w:rsidRPr="0064128A">
        <w:rPr>
          <w:rFonts w:ascii="Times New Roman" w:eastAsia="Times New Roman" w:hAnsi="Times New Roman" w:cs="Times New Roman"/>
          <w:noProof/>
          <w:sz w:val="24"/>
          <w:szCs w:val="24"/>
        </w:rPr>
        <w:t>(36)</w:t>
      </w:r>
      <w:r w:rsidR="00605524" w:rsidRPr="0064128A">
        <w:rPr>
          <w:rFonts w:ascii="Times New Roman" w:eastAsia="Times New Roman" w:hAnsi="Times New Roman" w:cs="Times New Roman"/>
          <w:sz w:val="24"/>
          <w:szCs w:val="24"/>
        </w:rPr>
        <w:fldChar w:fldCharType="end"/>
      </w:r>
      <w:r w:rsidRPr="0064128A">
        <w:rPr>
          <w:rFonts w:ascii="Times New Roman" w:eastAsia="Times New Roman" w:hAnsi="Times New Roman" w:cs="Times New Roman"/>
          <w:sz w:val="24"/>
          <w:szCs w:val="24"/>
          <w:lang w:bidi="ar-IQ"/>
        </w:rPr>
        <w:t xml:space="preserve">. </w:t>
      </w:r>
      <w:r w:rsidRPr="0064128A">
        <w:rPr>
          <w:rFonts w:ascii="Times New Roman" w:eastAsia="Times New Roman" w:hAnsi="Times New Roman" w:cs="Times New Roman"/>
          <w:sz w:val="24"/>
          <w:szCs w:val="24"/>
        </w:rPr>
        <w:t>in a case–control study by Menezes </w:t>
      </w:r>
      <w:r w:rsidRPr="0064128A">
        <w:rPr>
          <w:rFonts w:ascii="Times New Roman" w:eastAsia="Times New Roman" w:hAnsi="Times New Roman" w:cs="Times New Roman"/>
          <w:i/>
          <w:iCs/>
          <w:sz w:val="24"/>
          <w:szCs w:val="24"/>
        </w:rPr>
        <w:t>et al</w:t>
      </w:r>
      <w:r w:rsidRPr="0064128A">
        <w:rPr>
          <w:rFonts w:ascii="Times New Roman" w:eastAsia="Times New Roman" w:hAnsi="Times New Roman" w:cs="Times New Roman"/>
          <w:sz w:val="24"/>
          <w:szCs w:val="24"/>
        </w:rPr>
        <w:t xml:space="preserve">. stated that the habit  among adolescents in Brazil, found that obesity had a significant association with less consumption of fruits </w:t>
      </w:r>
      <w:r w:rsidR="00605524" w:rsidRPr="0064128A">
        <w:rPr>
          <w:rFonts w:ascii="Times New Roman" w:eastAsia="Times New Roman" w:hAnsi="Times New Roman" w:cs="Times New Roman"/>
          <w:sz w:val="24"/>
          <w:szCs w:val="24"/>
        </w:rPr>
        <w:fldChar w:fldCharType="begin"/>
      </w:r>
      <w:r w:rsidRPr="0064128A">
        <w:rPr>
          <w:rFonts w:ascii="Times New Roman" w:eastAsia="Times New Roman" w:hAnsi="Times New Roman" w:cs="Times New Roman"/>
          <w:sz w:val="24"/>
          <w:szCs w:val="24"/>
        </w:rPr>
        <w:instrText xml:space="preserve"> ADDIN EN.CITE &lt;EndNote&gt;&lt;Cite&gt;&lt;Author&gt;Menezes&lt;/Author&gt;&lt;Year&gt;2009&lt;/Year&gt;&lt;RecNum&gt;30&lt;/RecNum&gt;&lt;DisplayText&gt;(37)&lt;/DisplayText&gt;&lt;record&gt;&lt;rec-number&gt;30&lt;/rec-number&gt;&lt;foreign-keys&gt;&lt;key app="EN" db-id="vzdrezpwddp5a3e22tkpw0sgfe20r0wrfz0p" timestamp="1694721795"&gt;30&lt;/key&gt;&lt;/foreign-keys&gt;&lt;ref-type name="Journal Article"&gt;17&lt;/ref-type&gt;&lt;contributors&gt;&lt;authors&gt;&lt;author&gt;Menezes, IH Carvalho Francescantonio&lt;/author&gt;&lt;author&gt;Neutzling, M Borges&lt;/author&gt;&lt;author&gt;Taddei, JA de Aguiar Carrazedo&lt;/author&gt;&lt;/authors&gt;&lt;/contributors&gt;&lt;titles&gt;&lt;title&gt;Risk factors for overweight and obesity in adolescents of a Brazilian University: a case-control study&lt;/title&gt;&lt;secondary-title&gt;Nutricion hospitalaria&lt;/secondary-title&gt;&lt;/titles&gt;&lt;periodical&gt;&lt;full-title&gt;Nutricion hospitalaria&lt;/full-title&gt;&lt;/periodical&gt;&lt;pages&gt;17-24&lt;/pages&gt;&lt;volume&gt;24&lt;/volume&gt;&lt;number&gt;1&lt;/number&gt;&lt;dates&gt;&lt;year&gt;2009&lt;/year&gt;&lt;/dates&gt;&lt;isbn&gt;0212-1611&lt;/isbn&gt;&lt;urls&gt;&lt;/urls&gt;&lt;/record&gt;&lt;/Cite&gt;&lt;/EndNote&gt;</w:instrText>
      </w:r>
      <w:r w:rsidR="00605524" w:rsidRPr="0064128A">
        <w:rPr>
          <w:rFonts w:ascii="Times New Roman" w:eastAsia="Times New Roman" w:hAnsi="Times New Roman" w:cs="Times New Roman"/>
          <w:sz w:val="24"/>
          <w:szCs w:val="24"/>
        </w:rPr>
        <w:fldChar w:fldCharType="separate"/>
      </w:r>
      <w:r w:rsidRPr="0064128A">
        <w:rPr>
          <w:rFonts w:ascii="Times New Roman" w:eastAsia="Times New Roman" w:hAnsi="Times New Roman" w:cs="Times New Roman"/>
          <w:noProof/>
          <w:sz w:val="24"/>
          <w:szCs w:val="24"/>
        </w:rPr>
        <w:t>(37)</w:t>
      </w:r>
      <w:r w:rsidR="00605524" w:rsidRPr="0064128A">
        <w:rPr>
          <w:rFonts w:ascii="Times New Roman" w:eastAsia="Times New Roman" w:hAnsi="Times New Roman" w:cs="Times New Roman"/>
          <w:sz w:val="24"/>
          <w:szCs w:val="24"/>
        </w:rPr>
        <w:fldChar w:fldCharType="end"/>
      </w:r>
      <w:r w:rsidRPr="0064128A">
        <w:rPr>
          <w:rFonts w:ascii="Times New Roman" w:eastAsia="Times New Roman" w:hAnsi="Times New Roman" w:cs="Times New Roman"/>
          <w:sz w:val="24"/>
          <w:szCs w:val="24"/>
        </w:rPr>
        <w:t xml:space="preserve">.  A similar study done in Nepal noted that children who consumed fruits less than four times a week were at risk of developing obesity </w:t>
      </w:r>
      <w:r w:rsidR="00605524" w:rsidRPr="0064128A">
        <w:rPr>
          <w:rFonts w:ascii="Times New Roman" w:eastAsia="Times New Roman" w:hAnsi="Times New Roman" w:cs="Times New Roman"/>
          <w:sz w:val="24"/>
          <w:szCs w:val="24"/>
        </w:rPr>
        <w:fldChar w:fldCharType="begin"/>
      </w:r>
      <w:r w:rsidRPr="0064128A">
        <w:rPr>
          <w:rFonts w:ascii="Times New Roman" w:eastAsia="Times New Roman" w:hAnsi="Times New Roman" w:cs="Times New Roman"/>
          <w:sz w:val="24"/>
          <w:szCs w:val="24"/>
        </w:rPr>
        <w:instrText xml:space="preserve"> ADDIN EN.CITE &lt;EndNote&gt;&lt;Cite&gt;&lt;Author&gt;Piryani&lt;/Author&gt;&lt;Year&gt;2016&lt;/Year&gt;&lt;RecNum&gt;24&lt;/RecNum&gt;&lt;DisplayText&gt;(38)&lt;/DisplayText&gt;&lt;record&gt;&lt;rec-number&gt;24&lt;/rec-number&gt;&lt;foreign-keys&gt;&lt;key app="EN" db-id="vzdrezpwddp5a3e22tkpw0sgfe20r0wrfz0p" timestamp="1694674021"&gt;24&lt;/key&gt;&lt;/foreign-keys&gt;&lt;ref-type name="Journal Article"&gt;17&lt;/ref-type&gt;&lt;contributors&gt;&lt;authors&gt;&lt;author&gt;Piryani, Suneel&lt;/author&gt;&lt;author&gt;Baral, Kedar Prasad&lt;/author&gt;&lt;author&gt;Pradhan, Bandana&lt;/author&gt;&lt;author&gt;Poudyal, Amod Kumar&lt;/author&gt;&lt;author&gt;Piryani, Rano Mal&lt;/author&gt;&lt;/authors&gt;&lt;/contributors&gt;&lt;titles&gt;&lt;title&gt;Overweight and its associated risk factors among urban school adolescents in Nepal: a cross-sectional study&lt;/title&gt;&lt;secondary-title&gt;BMJ open&lt;/secondary-title&gt;&lt;/titles&gt;&lt;periodical&gt;&lt;full-title&gt;BMJ open&lt;/full-title&gt;&lt;/periodical&gt;&lt;pages&gt;e010335&lt;/pages&gt;&lt;volume&gt;6&lt;/volume&gt;&lt;number&gt;5&lt;/number&gt;&lt;dates&gt;&lt;year&gt;2016&lt;/year&gt;&lt;/dates&gt;&lt;isbn&gt;2044-6055&lt;/isbn&gt;&lt;urls&gt;&lt;/urls&gt;&lt;/record&gt;&lt;/Cite&gt;&lt;/EndNote&gt;</w:instrText>
      </w:r>
      <w:r w:rsidR="00605524" w:rsidRPr="0064128A">
        <w:rPr>
          <w:rFonts w:ascii="Times New Roman" w:eastAsia="Times New Roman" w:hAnsi="Times New Roman" w:cs="Times New Roman"/>
          <w:sz w:val="24"/>
          <w:szCs w:val="24"/>
        </w:rPr>
        <w:fldChar w:fldCharType="separate"/>
      </w:r>
      <w:r w:rsidRPr="0064128A">
        <w:rPr>
          <w:rFonts w:ascii="Times New Roman" w:eastAsia="Times New Roman" w:hAnsi="Times New Roman" w:cs="Times New Roman"/>
          <w:noProof/>
          <w:sz w:val="24"/>
          <w:szCs w:val="24"/>
        </w:rPr>
        <w:t>(38)</w:t>
      </w:r>
      <w:r w:rsidR="00605524" w:rsidRPr="0064128A">
        <w:rPr>
          <w:rFonts w:ascii="Times New Roman" w:eastAsia="Times New Roman" w:hAnsi="Times New Roman" w:cs="Times New Roman"/>
          <w:sz w:val="24"/>
          <w:szCs w:val="24"/>
        </w:rPr>
        <w:fldChar w:fldCharType="end"/>
      </w:r>
      <w:r w:rsidRPr="0064128A">
        <w:rPr>
          <w:rFonts w:ascii="Times New Roman" w:eastAsia="Times New Roman" w:hAnsi="Times New Roman" w:cs="Times New Roman"/>
          <w:sz w:val="24"/>
          <w:szCs w:val="24"/>
        </w:rPr>
        <w:t xml:space="preserve">. In the study done by </w:t>
      </w:r>
      <w:proofErr w:type="spellStart"/>
      <w:r w:rsidRPr="0064128A">
        <w:rPr>
          <w:rFonts w:ascii="Times New Roman" w:eastAsia="Times New Roman" w:hAnsi="Times New Roman" w:cs="Times New Roman"/>
          <w:sz w:val="24"/>
          <w:szCs w:val="24"/>
        </w:rPr>
        <w:t>Rexlin</w:t>
      </w:r>
      <w:proofErr w:type="spellEnd"/>
      <w:r w:rsidRPr="0064128A">
        <w:rPr>
          <w:rFonts w:ascii="Times New Roman" w:eastAsia="Times New Roman" w:hAnsi="Times New Roman" w:cs="Times New Roman"/>
          <w:sz w:val="24"/>
          <w:szCs w:val="24"/>
        </w:rPr>
        <w:t> </w:t>
      </w:r>
      <w:r w:rsidRPr="0064128A">
        <w:rPr>
          <w:rFonts w:ascii="Times New Roman" w:eastAsia="Times New Roman" w:hAnsi="Times New Roman" w:cs="Times New Roman"/>
          <w:i/>
          <w:iCs/>
          <w:sz w:val="24"/>
          <w:szCs w:val="24"/>
        </w:rPr>
        <w:t>et al</w:t>
      </w:r>
      <w:r w:rsidRPr="0064128A">
        <w:rPr>
          <w:rFonts w:ascii="Times New Roman" w:eastAsia="Times New Roman" w:hAnsi="Times New Roman" w:cs="Times New Roman"/>
          <w:sz w:val="24"/>
          <w:szCs w:val="24"/>
        </w:rPr>
        <w:t>., intake of fruits was reported as a protective factor against obesity. Epidemiological studies have shown that adequate intake of fruits and vegetables is beneficial in preventing the development of obesity, diabetes, cardiovascular diseases, and cerebrovascular accidents</w:t>
      </w:r>
      <w:r w:rsidR="00605524" w:rsidRPr="0064128A">
        <w:rPr>
          <w:rFonts w:ascii="Times New Roman" w:eastAsia="Times New Roman" w:hAnsi="Times New Roman" w:cs="Times New Roman"/>
          <w:sz w:val="24"/>
          <w:szCs w:val="24"/>
        </w:rPr>
        <w:fldChar w:fldCharType="begin"/>
      </w:r>
      <w:r w:rsidRPr="0064128A">
        <w:rPr>
          <w:rFonts w:ascii="Times New Roman" w:eastAsia="Times New Roman" w:hAnsi="Times New Roman" w:cs="Times New Roman"/>
          <w:sz w:val="24"/>
          <w:szCs w:val="24"/>
        </w:rPr>
        <w:instrText xml:space="preserve"> ADDIN EN.CITE &lt;EndNote&gt;&lt;Cite&gt;&lt;Author&gt;Grace&lt;/Author&gt;&lt;Year&gt;2021&lt;/Year&gt;&lt;RecNum&gt;27&lt;/RecNum&gt;&lt;DisplayText&gt;(18)&lt;/DisplayText&gt;&lt;record&gt;&lt;rec-number&gt;27&lt;/rec-number&gt;&lt;foreign-keys&gt;&lt;key app="EN" db-id="vzdrezpwddp5a3e22tkpw0sgfe20r0wrfz0p" timestamp="1694674404"&gt;27&lt;/key&gt;&lt;/foreign-keys&gt;&lt;ref-type name="Journal Article"&gt;17&lt;/ref-type&gt;&lt;contributors&gt;&lt;authors&gt;&lt;author&gt;Grace, G Angeline&lt;/author&gt;&lt;author&gt;Edward, Shanthi&lt;/author&gt;&lt;author&gt;Gopalakrishnan, S&lt;/author&gt;&lt;/authors&gt;&lt;/contributors&gt;&lt;titles&gt;&lt;title&gt;Dietary habits and obesity among adolescent school children: A case control study in an urban area of kancheepuram district&lt;/title&gt;&lt;secondary-title&gt;Indian Journal of Community Medicine: Official Publication of Indian Association of Preventive &amp;amp; Social Medicine&lt;/secondary-title&gt;&lt;/titles&gt;&lt;periodical&gt;&lt;full-title&gt;Indian Journal of Community Medicine: Official Publication of Indian Association of Preventive &amp;amp; Social Medicine&lt;/full-title&gt;&lt;/periodical&gt;&lt;pages&gt;637&lt;/pages&gt;&lt;volume&gt;46&lt;/volume&gt;&lt;number&gt;4&lt;/number&gt;&lt;dates&gt;&lt;year&gt;2021&lt;/year&gt;&lt;/dates&gt;&lt;urls&gt;&lt;/urls&gt;&lt;/record&gt;&lt;/Cite&gt;&lt;/EndNote&gt;</w:instrText>
      </w:r>
      <w:r w:rsidR="00605524" w:rsidRPr="0064128A">
        <w:rPr>
          <w:rFonts w:ascii="Times New Roman" w:eastAsia="Times New Roman" w:hAnsi="Times New Roman" w:cs="Times New Roman"/>
          <w:sz w:val="24"/>
          <w:szCs w:val="24"/>
        </w:rPr>
        <w:fldChar w:fldCharType="separate"/>
      </w:r>
      <w:r w:rsidRPr="0064128A">
        <w:rPr>
          <w:rFonts w:ascii="Times New Roman" w:eastAsia="Times New Roman" w:hAnsi="Times New Roman" w:cs="Times New Roman"/>
          <w:noProof/>
          <w:sz w:val="24"/>
          <w:szCs w:val="24"/>
        </w:rPr>
        <w:t>(18)</w:t>
      </w:r>
      <w:r w:rsidR="00605524" w:rsidRPr="0064128A">
        <w:rPr>
          <w:rFonts w:ascii="Times New Roman" w:eastAsia="Times New Roman" w:hAnsi="Times New Roman" w:cs="Times New Roman"/>
          <w:sz w:val="24"/>
          <w:szCs w:val="24"/>
        </w:rPr>
        <w:fldChar w:fldCharType="end"/>
      </w:r>
      <w:r w:rsidRPr="0064128A">
        <w:rPr>
          <w:rFonts w:ascii="Times New Roman" w:eastAsia="Times New Roman" w:hAnsi="Times New Roman" w:cs="Times New Roman"/>
          <w:sz w:val="24"/>
          <w:szCs w:val="24"/>
        </w:rPr>
        <w:t xml:space="preserve">. </w:t>
      </w:r>
    </w:p>
    <w:p w14:paraId="6B70F9EB"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Regarding the association between economic status and food patterns among obese adolescents.  Our study shows that there is no association between consuming red meat, fish, fruits, and vegetables while there is a significant association between consuming white meat, Rice, soft drinks, sweets, biscuits, and chips with economic status in which middle and high levels of economic were more consuming those diet than low levels economically. This finding is in line with the notion that higher meat intakes promote increased weight gain, higher poultry intake during childhood in males may lead to an accumulation of body fat during adolescence.</w:t>
      </w:r>
      <w:r w:rsidR="00605524" w:rsidRPr="0064128A">
        <w:rPr>
          <w:rFonts w:ascii="Times New Roman" w:eastAsia="Calibri" w:hAnsi="Times New Roman" w:cs="Times New Roman"/>
          <w:kern w:val="2"/>
          <w:sz w:val="24"/>
          <w:szCs w:val="24"/>
          <w:shd w:val="clear" w:color="auto" w:fill="FFFFFF"/>
        </w:rPr>
        <w:fldChar w:fldCharType="begin"/>
      </w:r>
      <w:r w:rsidRPr="0064128A">
        <w:rPr>
          <w:rFonts w:ascii="Times New Roman" w:eastAsia="Calibri" w:hAnsi="Times New Roman" w:cs="Times New Roman"/>
          <w:kern w:val="2"/>
          <w:sz w:val="24"/>
          <w:szCs w:val="24"/>
          <w:shd w:val="clear" w:color="auto" w:fill="FFFFFF"/>
        </w:rPr>
        <w:instrText xml:space="preserve"> ADDIN EN.CITE &lt;EndNote&gt;&lt;Cite&gt;&lt;Author&gt;Buckland&lt;/Author&gt;&lt;Year&gt;2022&lt;/Year&gt;&lt;RecNum&gt;33&lt;/RecNum&gt;&lt;DisplayText&gt;(39)&lt;/DisplayText&gt;&lt;record&gt;&lt;rec-number&gt;33&lt;/rec-number&gt;&lt;foreign-keys&gt;&lt;key app="EN" db-id="vzdrezpwddp5a3e22tkpw0sgfe20r0wrfz0p" timestamp="1694729052"&gt;33&lt;/key&gt;&lt;/foreign-keys&gt;&lt;ref-type name="Journal Article"&gt;17&lt;/ref-type&gt;&lt;contributors&gt;&lt;authors&gt;&lt;author&gt;Buckland, Genevieve&lt;/author&gt;&lt;author&gt;Taylor, Caroline M&lt;/author&gt;&lt;author&gt;Emmett, Pauline M&lt;/author&gt;&lt;author&gt;Johnson, Laura&lt;/author&gt;&lt;author&gt;Northstone, Kate&lt;/author&gt;&lt;/authors&gt;&lt;/contributors&gt;&lt;titles&gt;&lt;title&gt;Prospective association between a Mediterranean-style dietary score in childhood and cardiometabolic risk in young adults from the ALSPAC birth cohort&lt;/title&gt;&lt;secondary-title&gt;European journal of nutrition&lt;/secondary-title&gt;&lt;/titles&gt;&lt;periodical&gt;&lt;full-title&gt;European journal of nutrition&lt;/full-title&gt;&lt;/periodical&gt;&lt;pages&gt;1-16&lt;/pages&gt;&lt;dates&gt;&lt;year&gt;2022&lt;/year&gt;&lt;/dates&gt;&lt;isbn&gt;1436-6207&lt;/isbn&gt;&lt;urls&gt;&lt;/urls&gt;&lt;/record&gt;&lt;/Cite&gt;&lt;/EndNote&gt;</w:instrText>
      </w:r>
      <w:r w:rsidR="00605524" w:rsidRPr="0064128A">
        <w:rPr>
          <w:rFonts w:ascii="Times New Roman" w:eastAsia="Calibri" w:hAnsi="Times New Roman" w:cs="Times New Roman"/>
          <w:kern w:val="2"/>
          <w:sz w:val="24"/>
          <w:szCs w:val="24"/>
          <w:shd w:val="clear" w:color="auto" w:fill="FFFFFF"/>
        </w:rPr>
        <w:fldChar w:fldCharType="separate"/>
      </w:r>
      <w:r w:rsidRPr="0064128A">
        <w:rPr>
          <w:rFonts w:ascii="Times New Roman" w:eastAsia="Calibri" w:hAnsi="Times New Roman" w:cs="Times New Roman"/>
          <w:noProof/>
          <w:kern w:val="2"/>
          <w:sz w:val="24"/>
          <w:szCs w:val="24"/>
          <w:shd w:val="clear" w:color="auto" w:fill="FFFFFF"/>
        </w:rPr>
        <w:t>(39)</w:t>
      </w:r>
      <w:r w:rsidR="00605524" w:rsidRPr="0064128A">
        <w:rPr>
          <w:rFonts w:ascii="Times New Roman" w:eastAsia="Calibri" w:hAnsi="Times New Roman" w:cs="Times New Roman"/>
          <w:kern w:val="2"/>
          <w:sz w:val="24"/>
          <w:szCs w:val="24"/>
          <w:shd w:val="clear" w:color="auto" w:fill="FFFFFF"/>
        </w:rPr>
        <w:fldChar w:fldCharType="end"/>
      </w:r>
      <w:r w:rsidRPr="0064128A">
        <w:rPr>
          <w:rFonts w:ascii="Times New Roman" w:eastAsia="Calibri" w:hAnsi="Times New Roman" w:cs="Times New Roman"/>
          <w:kern w:val="2"/>
          <w:sz w:val="24"/>
          <w:szCs w:val="24"/>
          <w:shd w:val="clear" w:color="auto" w:fill="FFFFFF"/>
        </w:rPr>
        <w:t>.</w:t>
      </w:r>
    </w:p>
    <w:p w14:paraId="6830999D" w14:textId="77777777" w:rsidR="0064128A" w:rsidRPr="0064128A" w:rsidRDefault="0064128A" w:rsidP="0064128A">
      <w:pPr>
        <w:shd w:val="clear" w:color="auto" w:fill="FFFFFF"/>
        <w:spacing w:after="0" w:line="360" w:lineRule="auto"/>
        <w:ind w:left="170" w:right="170"/>
        <w:outlineLvl w:val="1"/>
        <w:rPr>
          <w:rFonts w:ascii="Times New Roman" w:eastAsia="Times New Roman" w:hAnsi="Times New Roman" w:cs="Times New Roman"/>
          <w:b/>
          <w:bCs/>
          <w:sz w:val="24"/>
          <w:szCs w:val="24"/>
        </w:rPr>
      </w:pPr>
    </w:p>
    <w:p w14:paraId="2B8215F2" w14:textId="77777777" w:rsidR="0064128A" w:rsidRPr="0064128A" w:rsidRDefault="0064128A" w:rsidP="0064128A">
      <w:pPr>
        <w:shd w:val="clear" w:color="auto" w:fill="FFFFFF"/>
        <w:spacing w:after="0" w:line="360" w:lineRule="auto"/>
        <w:ind w:right="170"/>
        <w:outlineLvl w:val="1"/>
        <w:rPr>
          <w:rFonts w:ascii="Times New Roman" w:eastAsia="Times New Roman" w:hAnsi="Times New Roman" w:cs="Times New Roman"/>
          <w:b/>
          <w:bCs/>
          <w:sz w:val="24"/>
          <w:szCs w:val="24"/>
        </w:rPr>
      </w:pPr>
      <w:r w:rsidRPr="0064128A">
        <w:rPr>
          <w:rFonts w:ascii="Times New Roman" w:eastAsia="Times New Roman" w:hAnsi="Times New Roman" w:cs="Times New Roman"/>
          <w:b/>
          <w:bCs/>
          <w:color w:val="000000"/>
          <w:sz w:val="24"/>
          <w:szCs w:val="24"/>
        </w:rPr>
        <w:t xml:space="preserve">Conclusions and Recommendation </w:t>
      </w:r>
    </w:p>
    <w:p w14:paraId="3890ACB2" w14:textId="77777777" w:rsidR="0064128A" w:rsidRPr="0064128A" w:rsidRDefault="0064128A" w:rsidP="0064128A">
      <w:pPr>
        <w:spacing w:after="0" w:line="360" w:lineRule="auto"/>
        <w:jc w:val="both"/>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 xml:space="preserve">Obesity is a problem among children and adolescents, much attention has been given to their eating patterns. Our results demonstrate that characters of parents, household income are associated with children’s eating behaviors independently of age and sex. To prevent and ameliorate unhealthy </w:t>
      </w:r>
      <w:r w:rsidRPr="0064128A">
        <w:rPr>
          <w:rFonts w:ascii="Times New Roman" w:eastAsia="Calibri" w:hAnsi="Times New Roman" w:cs="Times New Roman"/>
          <w:kern w:val="2"/>
          <w:sz w:val="24"/>
          <w:szCs w:val="24"/>
        </w:rPr>
        <w:lastRenderedPageBreak/>
        <w:t xml:space="preserve">eating behaviors among children and adolescents, effective strategies should therefore precisely target individuals through the implementation of interventions such as nutrition and health education. The approaches and their efficacy in preventing unhealthy eating behaviors must be evaluated in future research, to improve children’s eating behaviors and reduce the potential burden of the eating behavior-related illnesses, such as obesity on China’s healthcare system. A better understanding of the causal relationships would allow public health interventions to be more precisely targeted to prevent overeating and its negative health outcomes in young adolescents. </w:t>
      </w:r>
    </w:p>
    <w:p w14:paraId="213E02F4" w14:textId="77777777" w:rsidR="0064128A" w:rsidRPr="0064128A" w:rsidRDefault="0064128A" w:rsidP="0064128A">
      <w:pPr>
        <w:spacing w:after="0" w:line="360" w:lineRule="auto"/>
        <w:rPr>
          <w:rFonts w:ascii="Times New Roman" w:eastAsia="Calibri" w:hAnsi="Times New Roman" w:cs="Times New Roman"/>
          <w:b/>
          <w:bCs/>
          <w:kern w:val="2"/>
          <w:sz w:val="24"/>
          <w:szCs w:val="24"/>
        </w:rPr>
      </w:pPr>
      <w:r w:rsidRPr="0064128A">
        <w:rPr>
          <w:rFonts w:ascii="Times New Roman" w:eastAsia="Calibri" w:hAnsi="Times New Roman" w:cs="Times New Roman"/>
          <w:b/>
          <w:bCs/>
          <w:kern w:val="2"/>
          <w:sz w:val="24"/>
          <w:szCs w:val="24"/>
        </w:rPr>
        <w:t>Declarations</w:t>
      </w:r>
    </w:p>
    <w:p w14:paraId="63041FC2" w14:textId="77777777" w:rsidR="0064128A" w:rsidRPr="0064128A" w:rsidRDefault="0064128A" w:rsidP="0064128A">
      <w:pPr>
        <w:spacing w:after="0" w:line="360" w:lineRule="auto"/>
        <w:rPr>
          <w:rFonts w:ascii="Times New Roman" w:eastAsia="Calibri" w:hAnsi="Times New Roman" w:cs="Times New Roman"/>
          <w:b/>
          <w:bCs/>
          <w:iCs/>
          <w:kern w:val="2"/>
          <w:sz w:val="24"/>
          <w:szCs w:val="24"/>
        </w:rPr>
      </w:pPr>
      <w:r w:rsidRPr="0064128A">
        <w:rPr>
          <w:rFonts w:ascii="Times New Roman" w:eastAsia="Calibri" w:hAnsi="Times New Roman" w:cs="Times New Roman"/>
          <w:b/>
          <w:bCs/>
          <w:iCs/>
          <w:kern w:val="2"/>
          <w:sz w:val="24"/>
          <w:szCs w:val="24"/>
        </w:rPr>
        <w:t>Acknowledgements</w:t>
      </w:r>
    </w:p>
    <w:p w14:paraId="30433C81" w14:textId="77777777" w:rsidR="0064128A" w:rsidRPr="0064128A" w:rsidRDefault="0064128A" w:rsidP="0064128A">
      <w:pPr>
        <w:spacing w:after="0" w:line="360" w:lineRule="auto"/>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 xml:space="preserve">We would like to express deepest appreciation to all teachers for helping us to access the samples. Special thanks to all students who participated in study.  </w:t>
      </w:r>
    </w:p>
    <w:p w14:paraId="1E74F157" w14:textId="77777777" w:rsidR="0064128A" w:rsidRPr="0064128A" w:rsidRDefault="0064128A" w:rsidP="0064128A">
      <w:pPr>
        <w:spacing w:after="0" w:line="360" w:lineRule="auto"/>
        <w:rPr>
          <w:rFonts w:ascii="Times New Roman" w:eastAsia="Calibri" w:hAnsi="Times New Roman" w:cs="Times New Roman"/>
          <w:b/>
          <w:bCs/>
          <w:iCs/>
          <w:kern w:val="2"/>
          <w:sz w:val="24"/>
          <w:szCs w:val="24"/>
        </w:rPr>
      </w:pPr>
      <w:r w:rsidRPr="0064128A">
        <w:rPr>
          <w:rFonts w:ascii="Times New Roman" w:eastAsia="Calibri" w:hAnsi="Times New Roman" w:cs="Times New Roman"/>
          <w:b/>
          <w:bCs/>
          <w:iCs/>
          <w:kern w:val="2"/>
          <w:sz w:val="24"/>
          <w:szCs w:val="24"/>
        </w:rPr>
        <w:t>Funding</w:t>
      </w:r>
    </w:p>
    <w:p w14:paraId="075B4D3B" w14:textId="77777777" w:rsidR="0064128A" w:rsidRPr="0064128A" w:rsidRDefault="0064128A" w:rsidP="0064128A">
      <w:pPr>
        <w:spacing w:after="0" w:line="360" w:lineRule="auto"/>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Not applicable.</w:t>
      </w:r>
    </w:p>
    <w:p w14:paraId="54AE93DE" w14:textId="77777777" w:rsidR="0064128A" w:rsidRPr="0064128A" w:rsidRDefault="0064128A" w:rsidP="0064128A">
      <w:pPr>
        <w:spacing w:after="0" w:line="360" w:lineRule="auto"/>
        <w:rPr>
          <w:rFonts w:ascii="Times New Roman" w:eastAsia="Calibri" w:hAnsi="Times New Roman" w:cs="Times New Roman"/>
          <w:b/>
          <w:bCs/>
          <w:iCs/>
          <w:kern w:val="2"/>
          <w:sz w:val="24"/>
          <w:szCs w:val="24"/>
        </w:rPr>
      </w:pPr>
      <w:r w:rsidRPr="0064128A">
        <w:rPr>
          <w:rFonts w:ascii="Times New Roman" w:eastAsia="Calibri" w:hAnsi="Times New Roman" w:cs="Times New Roman"/>
          <w:b/>
          <w:bCs/>
          <w:iCs/>
          <w:kern w:val="2"/>
          <w:sz w:val="24"/>
          <w:szCs w:val="24"/>
        </w:rPr>
        <w:t>Availability of data and materials</w:t>
      </w:r>
    </w:p>
    <w:p w14:paraId="486B97C5" w14:textId="77777777" w:rsidR="0064128A" w:rsidRPr="0064128A" w:rsidRDefault="0064128A" w:rsidP="0064128A">
      <w:pPr>
        <w:spacing w:after="0" w:line="360" w:lineRule="auto"/>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The datasets used and/or analyzed during the current study are available from the corresponding authors on reasonable request.</w:t>
      </w:r>
    </w:p>
    <w:p w14:paraId="62AA3E86" w14:textId="77777777" w:rsidR="0064128A" w:rsidRPr="0064128A" w:rsidRDefault="0064128A" w:rsidP="0064128A">
      <w:pPr>
        <w:spacing w:after="0" w:line="360" w:lineRule="auto"/>
        <w:rPr>
          <w:rFonts w:ascii="Times New Roman" w:eastAsia="Calibri" w:hAnsi="Times New Roman" w:cs="Times New Roman"/>
          <w:b/>
          <w:bCs/>
          <w:iCs/>
          <w:kern w:val="2"/>
          <w:sz w:val="24"/>
          <w:szCs w:val="24"/>
        </w:rPr>
      </w:pPr>
      <w:r w:rsidRPr="0064128A">
        <w:rPr>
          <w:rFonts w:ascii="Times New Roman" w:eastAsia="Calibri" w:hAnsi="Times New Roman" w:cs="Times New Roman"/>
          <w:b/>
          <w:bCs/>
          <w:iCs/>
          <w:kern w:val="2"/>
          <w:sz w:val="24"/>
          <w:szCs w:val="24"/>
        </w:rPr>
        <w:t>Authors’ contributions</w:t>
      </w:r>
    </w:p>
    <w:p w14:paraId="382D9257" w14:textId="77777777" w:rsidR="0064128A" w:rsidRPr="0064128A" w:rsidRDefault="0064128A" w:rsidP="0064128A">
      <w:pPr>
        <w:spacing w:after="0" w:line="360" w:lineRule="auto"/>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 xml:space="preserve">KJ contributed to the conception, design, data collection, data analysis and discussion of the study. SM to the discussion of the result. NR contributed to the review manuscript and prepared the introduction. SS contributed to the review of manuscript. EK contributed to the data collection. All authors read and approved the final manuscript. </w:t>
      </w:r>
    </w:p>
    <w:p w14:paraId="4753F084" w14:textId="77777777" w:rsidR="0064128A" w:rsidRPr="0064128A" w:rsidRDefault="0064128A" w:rsidP="0064128A">
      <w:pPr>
        <w:spacing w:after="0" w:line="360" w:lineRule="auto"/>
        <w:rPr>
          <w:rFonts w:ascii="Times New Roman" w:eastAsia="Calibri" w:hAnsi="Times New Roman" w:cs="Times New Roman"/>
          <w:b/>
          <w:bCs/>
          <w:iCs/>
          <w:kern w:val="2"/>
          <w:sz w:val="24"/>
          <w:szCs w:val="24"/>
        </w:rPr>
      </w:pPr>
      <w:r w:rsidRPr="0064128A">
        <w:rPr>
          <w:rFonts w:ascii="Times New Roman" w:eastAsia="Calibri" w:hAnsi="Times New Roman" w:cs="Times New Roman"/>
          <w:b/>
          <w:bCs/>
          <w:iCs/>
          <w:kern w:val="2"/>
          <w:sz w:val="24"/>
          <w:szCs w:val="24"/>
        </w:rPr>
        <w:t>Ethics approval and consent to participate</w:t>
      </w:r>
    </w:p>
    <w:p w14:paraId="7A3EDAC8" w14:textId="77777777" w:rsidR="0064128A" w:rsidRPr="0064128A" w:rsidRDefault="0064128A" w:rsidP="0064128A">
      <w:pPr>
        <w:spacing w:after="0" w:line="360" w:lineRule="auto"/>
        <w:rPr>
          <w:rFonts w:ascii="Times New Roman" w:eastAsia="Calibri" w:hAnsi="Times New Roman" w:cs="Times New Roman"/>
          <w:b/>
          <w:bCs/>
          <w:i/>
          <w:iCs/>
          <w:kern w:val="2"/>
          <w:sz w:val="24"/>
          <w:szCs w:val="24"/>
        </w:rPr>
      </w:pPr>
      <w:r w:rsidRPr="0064128A">
        <w:rPr>
          <w:rFonts w:ascii="Times New Roman" w:eastAsia="Calibri" w:hAnsi="Times New Roman" w:cs="Times New Roman"/>
          <w:kern w:val="2"/>
          <w:sz w:val="24"/>
          <w:szCs w:val="24"/>
        </w:rPr>
        <w:t xml:space="preserve">Ethical approval was obtained to carrying out the study from Ethical Committee </w:t>
      </w:r>
      <w:proofErr w:type="spellStart"/>
      <w:r w:rsidRPr="0064128A">
        <w:rPr>
          <w:rFonts w:ascii="Times New Roman" w:eastAsia="Calibri" w:hAnsi="Times New Roman" w:cs="Times New Roman"/>
          <w:kern w:val="2"/>
          <w:sz w:val="24"/>
          <w:szCs w:val="24"/>
        </w:rPr>
        <w:t>Hawler</w:t>
      </w:r>
      <w:proofErr w:type="spellEnd"/>
      <w:r w:rsidRPr="0064128A">
        <w:rPr>
          <w:rFonts w:ascii="Times New Roman" w:eastAsia="Calibri" w:hAnsi="Times New Roman" w:cs="Times New Roman"/>
          <w:kern w:val="2"/>
          <w:sz w:val="24"/>
          <w:szCs w:val="24"/>
        </w:rPr>
        <w:t xml:space="preserve"> Medical University/College of Nursing, next an official permission letter was issued from the College of Nursing to </w:t>
      </w:r>
      <w:proofErr w:type="spellStart"/>
      <w:r w:rsidRPr="0064128A">
        <w:rPr>
          <w:rFonts w:ascii="Times New Roman" w:eastAsia="Calibri" w:hAnsi="Times New Roman" w:cs="Times New Roman"/>
          <w:kern w:val="2"/>
          <w:sz w:val="24"/>
          <w:szCs w:val="24"/>
        </w:rPr>
        <w:t>Hawler</w:t>
      </w:r>
      <w:proofErr w:type="spellEnd"/>
      <w:r w:rsidRPr="0064128A">
        <w:rPr>
          <w:rFonts w:ascii="Times New Roman" w:eastAsia="Calibri" w:hAnsi="Times New Roman" w:cs="Times New Roman"/>
          <w:kern w:val="2"/>
          <w:sz w:val="24"/>
          <w:szCs w:val="24"/>
        </w:rPr>
        <w:t xml:space="preserve"> Medical University, then the latter to the Ministry of education, after that the Ministry issued instructions to all schools in Erbil Governorate. Finally, the written informed consent was obtained from the participants prior to their participation.</w:t>
      </w:r>
    </w:p>
    <w:p w14:paraId="585C1AE6" w14:textId="77777777" w:rsidR="0064128A" w:rsidRPr="0064128A" w:rsidRDefault="0064128A" w:rsidP="0064128A">
      <w:pPr>
        <w:spacing w:after="0" w:line="360" w:lineRule="auto"/>
        <w:rPr>
          <w:rFonts w:ascii="Times New Roman" w:eastAsia="Calibri" w:hAnsi="Times New Roman" w:cs="Times New Roman"/>
          <w:b/>
          <w:bCs/>
          <w:iCs/>
          <w:kern w:val="2"/>
          <w:sz w:val="24"/>
          <w:szCs w:val="24"/>
        </w:rPr>
      </w:pPr>
      <w:r w:rsidRPr="0064128A">
        <w:rPr>
          <w:rFonts w:ascii="Times New Roman" w:eastAsia="Calibri" w:hAnsi="Times New Roman" w:cs="Times New Roman"/>
          <w:b/>
          <w:bCs/>
          <w:iCs/>
          <w:kern w:val="2"/>
          <w:sz w:val="24"/>
          <w:szCs w:val="24"/>
        </w:rPr>
        <w:t>Consent for publication</w:t>
      </w:r>
    </w:p>
    <w:p w14:paraId="6080C74A" w14:textId="77777777" w:rsidR="0064128A" w:rsidRPr="0064128A" w:rsidRDefault="0064128A" w:rsidP="0064128A">
      <w:pPr>
        <w:spacing w:after="0" w:line="360" w:lineRule="auto"/>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Not applicable.</w:t>
      </w:r>
    </w:p>
    <w:p w14:paraId="476A44A3" w14:textId="77777777" w:rsidR="0064128A" w:rsidRPr="0064128A" w:rsidRDefault="0064128A" w:rsidP="0064128A">
      <w:pPr>
        <w:spacing w:after="0" w:line="360" w:lineRule="auto"/>
        <w:rPr>
          <w:rFonts w:ascii="Times New Roman" w:eastAsia="Calibri" w:hAnsi="Times New Roman" w:cs="Times New Roman"/>
          <w:b/>
          <w:bCs/>
          <w:iCs/>
          <w:kern w:val="2"/>
          <w:sz w:val="24"/>
          <w:szCs w:val="24"/>
        </w:rPr>
      </w:pPr>
      <w:r w:rsidRPr="0064128A">
        <w:rPr>
          <w:rFonts w:ascii="Times New Roman" w:eastAsia="Calibri" w:hAnsi="Times New Roman" w:cs="Times New Roman"/>
          <w:b/>
          <w:bCs/>
          <w:iCs/>
          <w:kern w:val="2"/>
          <w:sz w:val="24"/>
          <w:szCs w:val="24"/>
        </w:rPr>
        <w:lastRenderedPageBreak/>
        <w:t>Competing interests</w:t>
      </w:r>
    </w:p>
    <w:p w14:paraId="52D80A7D" w14:textId="77777777" w:rsidR="0064128A" w:rsidRPr="0064128A" w:rsidRDefault="0064128A" w:rsidP="0064128A">
      <w:pPr>
        <w:spacing w:after="0" w:line="360" w:lineRule="auto"/>
        <w:rPr>
          <w:rFonts w:ascii="Times New Roman" w:eastAsia="Calibri" w:hAnsi="Times New Roman" w:cs="Times New Roman"/>
          <w:kern w:val="2"/>
          <w:sz w:val="24"/>
          <w:szCs w:val="24"/>
        </w:rPr>
      </w:pPr>
      <w:r w:rsidRPr="0064128A">
        <w:rPr>
          <w:rFonts w:ascii="Times New Roman" w:eastAsia="Calibri" w:hAnsi="Times New Roman" w:cs="Times New Roman"/>
          <w:kern w:val="2"/>
          <w:sz w:val="24"/>
          <w:szCs w:val="24"/>
        </w:rPr>
        <w:t>The authors declare that they have no conflicting interests related to this manuscript.</w:t>
      </w:r>
    </w:p>
    <w:p w14:paraId="45173F1E" w14:textId="77777777" w:rsidR="0064128A" w:rsidRPr="0064128A" w:rsidRDefault="0064128A" w:rsidP="0064128A">
      <w:pPr>
        <w:spacing w:after="0" w:line="360" w:lineRule="auto"/>
        <w:rPr>
          <w:rFonts w:ascii="Times New Roman" w:eastAsia="Calibri" w:hAnsi="Times New Roman" w:cs="Times New Roman"/>
          <w:kern w:val="2"/>
          <w:sz w:val="24"/>
          <w:szCs w:val="24"/>
        </w:rPr>
      </w:pPr>
    </w:p>
    <w:p w14:paraId="27DD3658" w14:textId="77777777" w:rsidR="0064128A" w:rsidRPr="0064128A" w:rsidRDefault="0064128A" w:rsidP="0064128A">
      <w:pPr>
        <w:spacing w:after="0" w:line="360" w:lineRule="auto"/>
        <w:jc w:val="both"/>
        <w:rPr>
          <w:rFonts w:ascii="Times New Roman" w:eastAsia="Calibri" w:hAnsi="Times New Roman" w:cs="Times New Roman"/>
          <w:color w:val="0070C0"/>
          <w:kern w:val="2"/>
          <w:sz w:val="24"/>
          <w:szCs w:val="24"/>
        </w:rPr>
      </w:pPr>
      <w:r w:rsidRPr="0064128A">
        <w:rPr>
          <w:rFonts w:ascii="Times New Roman" w:eastAsia="Calibri" w:hAnsi="Times New Roman" w:cs="Times New Roman"/>
          <w:color w:val="0070C0"/>
          <w:kern w:val="2"/>
          <w:sz w:val="24"/>
          <w:szCs w:val="24"/>
        </w:rPr>
        <w:t xml:space="preserve">References </w:t>
      </w:r>
    </w:p>
    <w:p w14:paraId="6C7A9CA4" w14:textId="77777777" w:rsidR="0064128A" w:rsidRPr="0064128A" w:rsidRDefault="00605524"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70C0"/>
          <w:sz w:val="24"/>
          <w:szCs w:val="24"/>
        </w:rPr>
        <w:fldChar w:fldCharType="begin"/>
      </w:r>
      <w:r w:rsidR="0064128A" w:rsidRPr="0064128A">
        <w:rPr>
          <w:rFonts w:ascii="Times New Roman" w:eastAsia="Times New Roman" w:hAnsi="Times New Roman" w:cs="Times New Roman"/>
          <w:noProof/>
          <w:color w:val="0070C0"/>
          <w:sz w:val="24"/>
          <w:szCs w:val="24"/>
        </w:rPr>
        <w:instrText xml:space="preserve"> ADDIN EN.REFLIST </w:instrText>
      </w:r>
      <w:r w:rsidRPr="0064128A">
        <w:rPr>
          <w:rFonts w:ascii="Times New Roman" w:eastAsia="Times New Roman" w:hAnsi="Times New Roman" w:cs="Times New Roman"/>
          <w:noProof/>
          <w:color w:val="0070C0"/>
          <w:sz w:val="24"/>
          <w:szCs w:val="24"/>
        </w:rPr>
        <w:fldChar w:fldCharType="separate"/>
      </w:r>
      <w:r w:rsidR="0064128A" w:rsidRPr="0064128A">
        <w:rPr>
          <w:rFonts w:ascii="Times New Roman" w:eastAsia="Times New Roman" w:hAnsi="Times New Roman" w:cs="Times New Roman"/>
          <w:noProof/>
          <w:color w:val="000000"/>
          <w:sz w:val="24"/>
          <w:szCs w:val="24"/>
        </w:rPr>
        <w:t>1.</w:t>
      </w:r>
      <w:r w:rsidR="0064128A" w:rsidRPr="0064128A">
        <w:rPr>
          <w:rFonts w:ascii="Times New Roman" w:eastAsia="Times New Roman" w:hAnsi="Times New Roman" w:cs="Times New Roman"/>
          <w:noProof/>
          <w:color w:val="000000"/>
          <w:sz w:val="24"/>
          <w:szCs w:val="24"/>
        </w:rPr>
        <w:tab/>
        <w:t>Mahmood L, Flores-Barrantes P, Moreno LA, Manios Y, Gonzalez-Gil EM. The influence of parental dietary behaviors and practices on children’s eating habits. Nutrients. 2021;13(4):1138.</w:t>
      </w:r>
    </w:p>
    <w:p w14:paraId="36D83524"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2.</w:t>
      </w:r>
      <w:r w:rsidRPr="0064128A">
        <w:rPr>
          <w:rFonts w:ascii="Times New Roman" w:eastAsia="Times New Roman" w:hAnsi="Times New Roman" w:cs="Times New Roman"/>
          <w:noProof/>
          <w:color w:val="000000"/>
          <w:sz w:val="24"/>
          <w:szCs w:val="24"/>
        </w:rPr>
        <w:tab/>
        <w:t>Demory-Luce D, Motil KJ. Adolescent eating habits. Uptodate, actualizado Dec. 2014.</w:t>
      </w:r>
    </w:p>
    <w:p w14:paraId="1F7B7FC5"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3.</w:t>
      </w:r>
      <w:r w:rsidRPr="0064128A">
        <w:rPr>
          <w:rFonts w:ascii="Times New Roman" w:eastAsia="Times New Roman" w:hAnsi="Times New Roman" w:cs="Times New Roman"/>
          <w:noProof/>
          <w:color w:val="000000"/>
          <w:sz w:val="24"/>
          <w:szCs w:val="24"/>
        </w:rPr>
        <w:tab/>
        <w:t>Kraak VA, Liverman CT, Koplan JP. Preventing childhood obesity: health in the balance. 2005.</w:t>
      </w:r>
    </w:p>
    <w:p w14:paraId="5FE16C4D"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4.</w:t>
      </w:r>
      <w:r w:rsidRPr="0064128A">
        <w:rPr>
          <w:rFonts w:ascii="Times New Roman" w:eastAsia="Times New Roman" w:hAnsi="Times New Roman" w:cs="Times New Roman"/>
          <w:noProof/>
          <w:color w:val="000000"/>
          <w:sz w:val="24"/>
          <w:szCs w:val="24"/>
        </w:rPr>
        <w:tab/>
        <w:t>Shwaish Z, Alatbee M, Al-Kawaz WH, Al-Kawaz NH. Prevalence of Overweight and Obesity Among Students of Intermediate Schools in Basra: Prevalence of Overweight and Obesity Among Students of Intermediate Schools in Basra. Iraqi National Journal of Medicine. 2023;5(2):58-65.</w:t>
      </w:r>
    </w:p>
    <w:p w14:paraId="6604A79A"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5.</w:t>
      </w:r>
      <w:r w:rsidRPr="0064128A">
        <w:rPr>
          <w:rFonts w:ascii="Times New Roman" w:eastAsia="Times New Roman" w:hAnsi="Times New Roman" w:cs="Times New Roman"/>
          <w:noProof/>
          <w:color w:val="000000"/>
          <w:sz w:val="24"/>
          <w:szCs w:val="24"/>
        </w:rPr>
        <w:tab/>
        <w:t>Stettler N, Tershakovec AM, Zemel BS, Leonard MB, Boston RC, Katz SH, et al. Early risk factors for increased adiposity: a cohort study of African American subjects followed from birth to young adulthood. The American journal of clinical nutrition. 2000;72(2):378-83.</w:t>
      </w:r>
    </w:p>
    <w:p w14:paraId="5B9EB2C8"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6.</w:t>
      </w:r>
      <w:r w:rsidRPr="0064128A">
        <w:rPr>
          <w:rFonts w:ascii="Times New Roman" w:eastAsia="Times New Roman" w:hAnsi="Times New Roman" w:cs="Times New Roman"/>
          <w:noProof/>
          <w:color w:val="000000"/>
          <w:sz w:val="24"/>
          <w:szCs w:val="24"/>
        </w:rPr>
        <w:tab/>
        <w:t>Smith JW, Holmes ME, McAllister MJ. Nutritional considerations for performance in young athletes. Journal of sports medicine. 2015;2015.</w:t>
      </w:r>
    </w:p>
    <w:p w14:paraId="723D9BD0"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7.</w:t>
      </w:r>
      <w:r w:rsidRPr="0064128A">
        <w:rPr>
          <w:rFonts w:ascii="Times New Roman" w:eastAsia="Times New Roman" w:hAnsi="Times New Roman" w:cs="Times New Roman"/>
          <w:noProof/>
          <w:color w:val="000000"/>
          <w:sz w:val="24"/>
          <w:szCs w:val="24"/>
        </w:rPr>
        <w:tab/>
        <w:t>Foehr UG. Media multitasking among American youth: Prevalence, predictors and pairings. Henry J Kaiser Family Foundation. 2006.</w:t>
      </w:r>
    </w:p>
    <w:p w14:paraId="408F6FC0"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8.</w:t>
      </w:r>
      <w:r w:rsidRPr="0064128A">
        <w:rPr>
          <w:rFonts w:ascii="Times New Roman" w:eastAsia="Times New Roman" w:hAnsi="Times New Roman" w:cs="Times New Roman"/>
          <w:noProof/>
          <w:color w:val="000000"/>
          <w:sz w:val="24"/>
          <w:szCs w:val="24"/>
        </w:rPr>
        <w:tab/>
        <w:t>Hussein KA. Obesity and Overweight among Students in Arabic Secondary Schools in Erbil City. Iraqi National Journal of Nursing Specialties. 2012;25(2).</w:t>
      </w:r>
    </w:p>
    <w:p w14:paraId="59BEF5E2"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9.</w:t>
      </w:r>
      <w:r w:rsidRPr="0064128A">
        <w:rPr>
          <w:rFonts w:ascii="Times New Roman" w:eastAsia="Times New Roman" w:hAnsi="Times New Roman" w:cs="Times New Roman"/>
          <w:noProof/>
          <w:color w:val="000000"/>
          <w:sz w:val="24"/>
          <w:szCs w:val="24"/>
        </w:rPr>
        <w:tab/>
        <w:t>Yousif MK, Al-Ghuzi AAS, Al Jaberry AJ, Yassin S. Seroprevalence and determinants of Helicobacter Pylori among primary health care centers attendants in AL-Nassiryia City at 2017. Journal of Global Pharma Technology. 2018;10(03):736-45.</w:t>
      </w:r>
    </w:p>
    <w:p w14:paraId="0DEBD6D7"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10.</w:t>
      </w:r>
      <w:r w:rsidRPr="0064128A">
        <w:rPr>
          <w:rFonts w:ascii="Times New Roman" w:eastAsia="Times New Roman" w:hAnsi="Times New Roman" w:cs="Times New Roman"/>
          <w:noProof/>
          <w:color w:val="000000"/>
          <w:sz w:val="24"/>
          <w:szCs w:val="24"/>
        </w:rPr>
        <w:tab/>
        <w:t>Al-Hazzaa HM, Abahussain NA, Al-Sobayel HI, Qahwaji DM, Alsulaiman NA, Musaiger AO. Prevalence of overweight, obesity, and abdominal obesity among urban Saudi adolescents: gender and regional variations. Journal of health, population, and nutrition. 2014;32(4):634.</w:t>
      </w:r>
    </w:p>
    <w:p w14:paraId="2B9DB3A0"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lastRenderedPageBreak/>
        <w:t>11.</w:t>
      </w:r>
      <w:r w:rsidRPr="0064128A">
        <w:rPr>
          <w:rFonts w:ascii="Times New Roman" w:eastAsia="Times New Roman" w:hAnsi="Times New Roman" w:cs="Times New Roman"/>
          <w:noProof/>
          <w:color w:val="000000"/>
          <w:sz w:val="24"/>
          <w:szCs w:val="24"/>
        </w:rPr>
        <w:tab/>
        <w:t>El-Bayoumy I, Shady I, Lotfy H. Prevalence of obesity among adolescents (10 to 14 years) in Kuwait. Asia Pacific Journal of Public Health. 2009;21(2):153-9.</w:t>
      </w:r>
    </w:p>
    <w:p w14:paraId="5C00B978"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12.</w:t>
      </w:r>
      <w:r w:rsidRPr="0064128A">
        <w:rPr>
          <w:rFonts w:ascii="Times New Roman" w:eastAsia="Times New Roman" w:hAnsi="Times New Roman" w:cs="Times New Roman"/>
          <w:noProof/>
          <w:color w:val="000000"/>
          <w:sz w:val="24"/>
          <w:szCs w:val="24"/>
        </w:rPr>
        <w:tab/>
        <w:t>Ziauddeen N, Page P, Penney TL, Nicholson S, Kirk SF, Almiron-Roig E. Eating at food outlets and leisure places and “on the go” is associated with less-healthy food choices than eating at home and in school in children: Cross-sectional data from the UK National Diet and Nutrition Survey Rolling Program (2008–2014). The American journal of clinical nutrition. 2018;107(6):992-1003.</w:t>
      </w:r>
    </w:p>
    <w:p w14:paraId="22D82137"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13.</w:t>
      </w:r>
      <w:r w:rsidRPr="0064128A">
        <w:rPr>
          <w:rFonts w:ascii="Times New Roman" w:eastAsia="Times New Roman" w:hAnsi="Times New Roman" w:cs="Times New Roman"/>
          <w:noProof/>
          <w:color w:val="000000"/>
          <w:sz w:val="24"/>
          <w:szCs w:val="24"/>
        </w:rPr>
        <w:tab/>
        <w:t>Batis C, Aburto TC, Sánchez-Pimienta TG, Pedraza LS, Rivera JA. Adherence to dietary recommendations for food group intakes is low in the Mexican population. The Journal of nutrition. 2016;146(9):1897S-906S.</w:t>
      </w:r>
    </w:p>
    <w:p w14:paraId="587EEEAE"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14.</w:t>
      </w:r>
      <w:r w:rsidRPr="0064128A">
        <w:rPr>
          <w:rFonts w:ascii="Times New Roman" w:eastAsia="Times New Roman" w:hAnsi="Times New Roman" w:cs="Times New Roman"/>
          <w:noProof/>
          <w:color w:val="000000"/>
          <w:sz w:val="24"/>
          <w:szCs w:val="24"/>
        </w:rPr>
        <w:tab/>
        <w:t>Zhang J, Wang H, Wang Z, Du W, Su C, Zhang J, et al. Prevalence and stabilizing trends in overweight and obesity among children and adolescents in China, 2011-2015. BMC public health. 2018;18:1-7.</w:t>
      </w:r>
    </w:p>
    <w:p w14:paraId="18976FCA"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15.</w:t>
      </w:r>
      <w:r w:rsidRPr="0064128A">
        <w:rPr>
          <w:rFonts w:ascii="Times New Roman" w:eastAsia="Times New Roman" w:hAnsi="Times New Roman" w:cs="Times New Roman"/>
          <w:noProof/>
          <w:color w:val="000000"/>
          <w:sz w:val="24"/>
          <w:szCs w:val="24"/>
        </w:rPr>
        <w:tab/>
        <w:t>Kerkadi A, Sadig AH, Bawadi H, Al Thani AAM, Al Chetachi W, Akram H, et al. The relationship between lifestyle factors and obesity indices among adolescents in Qatar. International journal of environmental research and public health. 2019;16(22):4428.</w:t>
      </w:r>
    </w:p>
    <w:p w14:paraId="04A8656A"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16.</w:t>
      </w:r>
      <w:r w:rsidRPr="0064128A">
        <w:rPr>
          <w:rFonts w:ascii="Times New Roman" w:eastAsia="Times New Roman" w:hAnsi="Times New Roman" w:cs="Times New Roman"/>
          <w:noProof/>
          <w:color w:val="000000"/>
          <w:sz w:val="24"/>
          <w:szCs w:val="24"/>
        </w:rPr>
        <w:tab/>
        <w:t>Rachmi C, Li M, Baur LA. Overweight and obesity in Indonesia: prevalence and risk factors—a literature review. Public health. 2017;147:20-9.</w:t>
      </w:r>
    </w:p>
    <w:p w14:paraId="4B473C7E"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17.</w:t>
      </w:r>
      <w:r w:rsidRPr="0064128A">
        <w:rPr>
          <w:rFonts w:ascii="Times New Roman" w:eastAsia="Times New Roman" w:hAnsi="Times New Roman" w:cs="Times New Roman"/>
          <w:noProof/>
          <w:color w:val="000000"/>
          <w:sz w:val="24"/>
          <w:szCs w:val="24"/>
        </w:rPr>
        <w:tab/>
        <w:t>Herforth A, Ahmed S. The food environment, its effects on dietary consumption, and potential for measurement within agriculture-nutrition interventions. Food Security. 2015;7:505-20.</w:t>
      </w:r>
    </w:p>
    <w:p w14:paraId="06E89554"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18.</w:t>
      </w:r>
      <w:r w:rsidRPr="0064128A">
        <w:rPr>
          <w:rFonts w:ascii="Times New Roman" w:eastAsia="Times New Roman" w:hAnsi="Times New Roman" w:cs="Times New Roman"/>
          <w:noProof/>
          <w:color w:val="000000"/>
          <w:sz w:val="24"/>
          <w:szCs w:val="24"/>
        </w:rPr>
        <w:tab/>
        <w:t>Grace GA, Edward S, Gopalakrishnan S. Dietary habits and obesity among adolescent school children: A case control study in an urban area of kancheepuram district. Indian Journal of Community Medicine: Official Publication of Indian Association of Preventive &amp; Social Medicine. 2021;46(4):637.</w:t>
      </w:r>
    </w:p>
    <w:p w14:paraId="23B56C0B"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19.</w:t>
      </w:r>
      <w:r w:rsidRPr="0064128A">
        <w:rPr>
          <w:rFonts w:ascii="Times New Roman" w:eastAsia="Times New Roman" w:hAnsi="Times New Roman" w:cs="Times New Roman"/>
          <w:noProof/>
          <w:color w:val="000000"/>
          <w:sz w:val="24"/>
          <w:szCs w:val="24"/>
        </w:rPr>
        <w:tab/>
        <w:t>Panda SC. Overweight and obesity and lifestyle of urban adolescent school children of eastern state of India. Int J Res Med Sci. 2017;5(11):4770-5.</w:t>
      </w:r>
    </w:p>
    <w:p w14:paraId="01FEA224"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20.</w:t>
      </w:r>
      <w:r w:rsidRPr="0064128A">
        <w:rPr>
          <w:rFonts w:ascii="Times New Roman" w:eastAsia="Times New Roman" w:hAnsi="Times New Roman" w:cs="Times New Roman"/>
          <w:noProof/>
          <w:color w:val="000000"/>
          <w:sz w:val="24"/>
          <w:szCs w:val="24"/>
        </w:rPr>
        <w:tab/>
        <w:t>Vohra R, Bhardwaj P, Srivastava JP, Srivastava S, Vohra A. Overweight and obesity among school-going children of Lucknow city. Journal of family and community medicine. 2011;18(2):59.</w:t>
      </w:r>
    </w:p>
    <w:p w14:paraId="209EDEC6"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21.</w:t>
      </w:r>
      <w:r w:rsidRPr="0064128A">
        <w:rPr>
          <w:rFonts w:ascii="Times New Roman" w:eastAsia="Times New Roman" w:hAnsi="Times New Roman" w:cs="Times New Roman"/>
          <w:noProof/>
          <w:color w:val="000000"/>
          <w:sz w:val="24"/>
          <w:szCs w:val="24"/>
        </w:rPr>
        <w:tab/>
        <w:t>Eker HH, Taşdemir M, Mercan S, Mucaz M, Bektemur G, Şahinoz S, et al. Obesity in adolescents and the risk factors. Turkish journal of physical medicine and rehabilitation. 2018;64(1):37.</w:t>
      </w:r>
    </w:p>
    <w:p w14:paraId="09D52568"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lastRenderedPageBreak/>
        <w:t>22.</w:t>
      </w:r>
      <w:r w:rsidRPr="0064128A">
        <w:rPr>
          <w:rFonts w:ascii="Times New Roman" w:eastAsia="Times New Roman" w:hAnsi="Times New Roman" w:cs="Times New Roman"/>
          <w:noProof/>
          <w:color w:val="000000"/>
          <w:sz w:val="24"/>
          <w:szCs w:val="24"/>
        </w:rPr>
        <w:tab/>
        <w:t>Qiu C, Hou M. Association between food preferences, eating behaviors and socio-demographic factors, physical activity among children and adolescents: a cross-sectional study. Nutrients. 2020;12(3):640.</w:t>
      </w:r>
    </w:p>
    <w:p w14:paraId="5108B83C"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23.</w:t>
      </w:r>
      <w:r w:rsidRPr="0064128A">
        <w:rPr>
          <w:rFonts w:ascii="Times New Roman" w:eastAsia="Times New Roman" w:hAnsi="Times New Roman" w:cs="Times New Roman"/>
          <w:noProof/>
          <w:color w:val="000000"/>
          <w:sz w:val="24"/>
          <w:szCs w:val="24"/>
        </w:rPr>
        <w:tab/>
        <w:t>Goel S, Kaur T, Gupta M. Increasing proclivity for junk food among overweight adolescent girls in district Kurukshetra, India. Age (in years). 2013;16:17.</w:t>
      </w:r>
    </w:p>
    <w:p w14:paraId="5690AB24"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24.</w:t>
      </w:r>
      <w:r w:rsidRPr="0064128A">
        <w:rPr>
          <w:rFonts w:ascii="Times New Roman" w:eastAsia="Times New Roman" w:hAnsi="Times New Roman" w:cs="Times New Roman"/>
          <w:noProof/>
          <w:color w:val="000000"/>
          <w:sz w:val="24"/>
          <w:szCs w:val="24"/>
        </w:rPr>
        <w:tab/>
        <w:t>Niemeier HM, Raynor HA, Lloyd-Richardson EE, Rogers ML, Wing RR. Fast food consumption and breakfast skipping: predictors of weight gain from adolescence to adulthood in a nationally representative sample. Journal of adolescent Health. 2006;39(6):842-9.</w:t>
      </w:r>
    </w:p>
    <w:p w14:paraId="070259A6"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25.</w:t>
      </w:r>
      <w:r w:rsidRPr="0064128A">
        <w:rPr>
          <w:rFonts w:ascii="Times New Roman" w:eastAsia="Times New Roman" w:hAnsi="Times New Roman" w:cs="Times New Roman"/>
          <w:noProof/>
          <w:color w:val="000000"/>
          <w:sz w:val="24"/>
          <w:szCs w:val="24"/>
        </w:rPr>
        <w:tab/>
        <w:t>Rasyedah A, Norimah A, Ruzita A. Body satisfaction and food habits among urban adolescent girls. Souvenir Programs and Abstracts. 18 Scientific Conference. Nutrition Society of Malaysia, Kuala Lumpur. 2003;51.</w:t>
      </w:r>
    </w:p>
    <w:p w14:paraId="0035F96B"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26.</w:t>
      </w:r>
      <w:r w:rsidRPr="0064128A">
        <w:rPr>
          <w:rFonts w:ascii="Times New Roman" w:eastAsia="Times New Roman" w:hAnsi="Times New Roman" w:cs="Times New Roman"/>
          <w:noProof/>
          <w:color w:val="000000"/>
          <w:sz w:val="24"/>
          <w:szCs w:val="24"/>
        </w:rPr>
        <w:tab/>
        <w:t>Deshmukh-Taskar PR, Nicklas TA, O'Neil CE, Keast DR, Radcliffe JD, Cho S. The relationship of breakfast skipping and type of breakfast consumption with nutrient intake and weight status in children and adolescents: the National Health and Nutrition Examination Survey 1999-2006. Journal of the American Dietetic Association. 2010;110(6):869-78.</w:t>
      </w:r>
    </w:p>
    <w:p w14:paraId="31AE359E"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27.</w:t>
      </w:r>
      <w:r w:rsidRPr="0064128A">
        <w:rPr>
          <w:rFonts w:ascii="Times New Roman" w:eastAsia="Times New Roman" w:hAnsi="Times New Roman" w:cs="Times New Roman"/>
          <w:noProof/>
          <w:color w:val="000000"/>
          <w:sz w:val="24"/>
          <w:szCs w:val="24"/>
        </w:rPr>
        <w:tab/>
        <w:t>Al-Hazzaa HM, Abahussain NA, Al-Sobayel HI, Qahwaji DM, Musaiger AO. Lifestyle factors associated with overweight and obesity among Saudi adolescents. BMC public health. 2012;12(1):1-11.</w:t>
      </w:r>
    </w:p>
    <w:p w14:paraId="034BCDA3"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28.</w:t>
      </w:r>
      <w:r w:rsidRPr="0064128A">
        <w:rPr>
          <w:rFonts w:ascii="Times New Roman" w:eastAsia="Times New Roman" w:hAnsi="Times New Roman" w:cs="Times New Roman"/>
          <w:noProof/>
          <w:color w:val="000000"/>
          <w:sz w:val="24"/>
          <w:szCs w:val="24"/>
        </w:rPr>
        <w:tab/>
        <w:t>Sila S, Ilić A, Mišigoj-Duraković M, Sorić M, Radman I, Šatalić Z. Obesity in adolescents who skip breakfast is not associated with physical activity. Nutrients. 2019;11(10):2511.</w:t>
      </w:r>
    </w:p>
    <w:p w14:paraId="0E1CA2E9"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29.</w:t>
      </w:r>
      <w:r w:rsidRPr="0064128A">
        <w:rPr>
          <w:rFonts w:ascii="Times New Roman" w:eastAsia="Times New Roman" w:hAnsi="Times New Roman" w:cs="Times New Roman"/>
          <w:noProof/>
          <w:color w:val="000000"/>
          <w:sz w:val="24"/>
          <w:szCs w:val="24"/>
        </w:rPr>
        <w:tab/>
        <w:t>Jackson P, Romo MM, Castillo MA, Castillo-Durán C. Junk food consumption and child nutrition. Nutritional anthropological analysis. Revista médica de Chile. 2004;132(10):1235-42.</w:t>
      </w:r>
    </w:p>
    <w:p w14:paraId="7BA27D11"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30.</w:t>
      </w:r>
      <w:r w:rsidRPr="0064128A">
        <w:rPr>
          <w:rFonts w:ascii="Times New Roman" w:eastAsia="Times New Roman" w:hAnsi="Times New Roman" w:cs="Times New Roman"/>
          <w:noProof/>
          <w:color w:val="000000"/>
          <w:sz w:val="24"/>
          <w:szCs w:val="24"/>
        </w:rPr>
        <w:tab/>
        <w:t>Tunkara-Bah H, Badjan HJ, Senghore T. Dietary factors associated with being overweight and obese among school-going adolescents in Region One, The Gambia. Heliyon. 2021;7(3).</w:t>
      </w:r>
    </w:p>
    <w:p w14:paraId="23A4DD67"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31.</w:t>
      </w:r>
      <w:r w:rsidRPr="0064128A">
        <w:rPr>
          <w:rFonts w:ascii="Times New Roman" w:eastAsia="Times New Roman" w:hAnsi="Times New Roman" w:cs="Times New Roman"/>
          <w:noProof/>
          <w:color w:val="000000"/>
          <w:sz w:val="24"/>
          <w:szCs w:val="24"/>
        </w:rPr>
        <w:tab/>
        <w:t>Okeyo AP, Seekoe E, de Villiers A, Faber M, Nel JH, Steyn NP. Dietary practices and adolescent obesity in secondary school learners at disadvantaged schools in south africa: Urban–rural and gender differences. International Journal of Environmental Research and Public Health. 2020;17(16):5864.</w:t>
      </w:r>
    </w:p>
    <w:p w14:paraId="06CE8560"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32.</w:t>
      </w:r>
      <w:r w:rsidRPr="0064128A">
        <w:rPr>
          <w:rFonts w:ascii="Times New Roman" w:eastAsia="Times New Roman" w:hAnsi="Times New Roman" w:cs="Times New Roman"/>
          <w:noProof/>
          <w:color w:val="000000"/>
          <w:sz w:val="24"/>
          <w:szCs w:val="24"/>
        </w:rPr>
        <w:tab/>
        <w:t>Duan R, Kou C, Jie J, Bai W, Lan X, Li Y, et al. Prevalence and correlates of overweight and obesity among adolescents in northeastern China: a cross-sectional study. BMJ open. 2020;10(7):e036820.</w:t>
      </w:r>
    </w:p>
    <w:p w14:paraId="3BDF55E5"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lastRenderedPageBreak/>
        <w:t>33.</w:t>
      </w:r>
      <w:r w:rsidRPr="0064128A">
        <w:rPr>
          <w:rFonts w:ascii="Times New Roman" w:eastAsia="Times New Roman" w:hAnsi="Times New Roman" w:cs="Times New Roman"/>
          <w:noProof/>
          <w:color w:val="000000"/>
          <w:sz w:val="24"/>
          <w:szCs w:val="24"/>
        </w:rPr>
        <w:tab/>
        <w:t>Sivakumar E, Rajkumar D, Nagendran M. Prevalence of obesity among school children in Madurai. International Journal of Current Research and Review. 2016;8(22):1.</w:t>
      </w:r>
    </w:p>
    <w:p w14:paraId="01EEF781"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34.</w:t>
      </w:r>
      <w:r w:rsidRPr="0064128A">
        <w:rPr>
          <w:rFonts w:ascii="Times New Roman" w:eastAsia="Times New Roman" w:hAnsi="Times New Roman" w:cs="Times New Roman"/>
          <w:noProof/>
          <w:color w:val="000000"/>
          <w:sz w:val="24"/>
          <w:szCs w:val="24"/>
        </w:rPr>
        <w:tab/>
        <w:t>Nisak AJ, Rachmah Q, Mahmudiono T, Segalita C. Snacking energy-dense food related to childhood obesity. J Nutr Food Sci. 2018;8(5):1-5.</w:t>
      </w:r>
    </w:p>
    <w:p w14:paraId="4799C403"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35.</w:t>
      </w:r>
      <w:r w:rsidRPr="0064128A">
        <w:rPr>
          <w:rFonts w:ascii="Times New Roman" w:eastAsia="Times New Roman" w:hAnsi="Times New Roman" w:cs="Times New Roman"/>
          <w:noProof/>
          <w:color w:val="000000"/>
          <w:sz w:val="24"/>
          <w:szCs w:val="24"/>
        </w:rPr>
        <w:tab/>
        <w:t>Bo S, De Carli L, Venco E, Fanzola I, Maiandi M, De Michieli F, et al. Impact of snacking pattern on overweight and obesity risk in a cohort of 11-to 13-year-old adolescents. Journal of pediatric gastroenterology and nutrition. 2014;59(4):465-71.</w:t>
      </w:r>
    </w:p>
    <w:p w14:paraId="7101911D"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36.</w:t>
      </w:r>
      <w:r w:rsidRPr="0064128A">
        <w:rPr>
          <w:rFonts w:ascii="Times New Roman" w:eastAsia="Times New Roman" w:hAnsi="Times New Roman" w:cs="Times New Roman"/>
          <w:noProof/>
          <w:color w:val="000000"/>
          <w:sz w:val="24"/>
          <w:szCs w:val="24"/>
        </w:rPr>
        <w:tab/>
        <w:t>Rathnayake KM, Roopasingam T, Wickramasighe VP. Nutritional and behavioral determinants of adolescent obesity: a case–control study in Sri Lanka. BMC public health. 2014;14(1):1-6.</w:t>
      </w:r>
    </w:p>
    <w:p w14:paraId="6428F733"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37.</w:t>
      </w:r>
      <w:r w:rsidRPr="0064128A">
        <w:rPr>
          <w:rFonts w:ascii="Times New Roman" w:eastAsia="Times New Roman" w:hAnsi="Times New Roman" w:cs="Times New Roman"/>
          <w:noProof/>
          <w:color w:val="000000"/>
          <w:sz w:val="24"/>
          <w:szCs w:val="24"/>
        </w:rPr>
        <w:tab/>
        <w:t>Menezes ICF, Neutzling MB, Taddei JdAC. Risk factors for overweight and obesity in adolescents of a Brazilian University: a case-control study. Nutricion hospitalaria. 2009;24(1):17-24.</w:t>
      </w:r>
    </w:p>
    <w:p w14:paraId="12A04E80"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38.</w:t>
      </w:r>
      <w:r w:rsidRPr="0064128A">
        <w:rPr>
          <w:rFonts w:ascii="Times New Roman" w:eastAsia="Times New Roman" w:hAnsi="Times New Roman" w:cs="Times New Roman"/>
          <w:noProof/>
          <w:color w:val="000000"/>
          <w:sz w:val="24"/>
          <w:szCs w:val="24"/>
        </w:rPr>
        <w:tab/>
        <w:t>Piryani S, Baral KP, Pradhan B, Poudyal AK, Piryani RM. Overweight and its associated risk factors among urban school adolescents in Nepal: a cross-sectional study. BMJ open. 2016;6(5):e010335.</w:t>
      </w:r>
    </w:p>
    <w:p w14:paraId="2AF0385A" w14:textId="77777777" w:rsidR="0064128A" w:rsidRPr="0064128A" w:rsidRDefault="0064128A" w:rsidP="0064128A">
      <w:pPr>
        <w:spacing w:after="0" w:line="360" w:lineRule="auto"/>
        <w:ind w:right="170"/>
        <w:rPr>
          <w:rFonts w:ascii="Times New Roman" w:eastAsia="Times New Roman" w:hAnsi="Times New Roman" w:cs="Times New Roman"/>
          <w:noProof/>
          <w:color w:val="000000"/>
          <w:sz w:val="24"/>
          <w:szCs w:val="24"/>
        </w:rPr>
      </w:pPr>
      <w:r w:rsidRPr="0064128A">
        <w:rPr>
          <w:rFonts w:ascii="Times New Roman" w:eastAsia="Times New Roman" w:hAnsi="Times New Roman" w:cs="Times New Roman"/>
          <w:noProof/>
          <w:color w:val="000000"/>
          <w:sz w:val="24"/>
          <w:szCs w:val="24"/>
        </w:rPr>
        <w:t>39.</w:t>
      </w:r>
      <w:r w:rsidRPr="0064128A">
        <w:rPr>
          <w:rFonts w:ascii="Times New Roman" w:eastAsia="Times New Roman" w:hAnsi="Times New Roman" w:cs="Times New Roman"/>
          <w:noProof/>
          <w:color w:val="000000"/>
          <w:sz w:val="24"/>
          <w:szCs w:val="24"/>
        </w:rPr>
        <w:tab/>
        <w:t>Buckland G, Taylor CM, Emmett PM, Johnson L, Northstone K. Prospective association between a Mediterranean-style dietary score in childhood and cardiometabolic risk in young adults from the ALSPAC birth cohort. European journal of nutrition. 2022:1-16.</w:t>
      </w:r>
    </w:p>
    <w:p w14:paraId="76C6ADFB" w14:textId="04A23886" w:rsidR="0064128A" w:rsidRPr="00B009C4" w:rsidRDefault="00605524" w:rsidP="00B009C4">
      <w:pPr>
        <w:spacing w:after="0" w:line="360" w:lineRule="auto"/>
        <w:jc w:val="both"/>
        <w:rPr>
          <w:rFonts w:ascii="Times New Roman" w:eastAsia="Calibri" w:hAnsi="Times New Roman" w:cs="Times New Roman"/>
          <w:color w:val="0070C0"/>
          <w:kern w:val="2"/>
          <w:sz w:val="24"/>
          <w:szCs w:val="24"/>
        </w:rPr>
      </w:pPr>
      <w:r w:rsidRPr="0064128A">
        <w:rPr>
          <w:rFonts w:ascii="Times New Roman" w:eastAsia="Calibri" w:hAnsi="Times New Roman" w:cs="Times New Roman"/>
          <w:color w:val="0070C0"/>
          <w:kern w:val="2"/>
          <w:sz w:val="24"/>
          <w:szCs w:val="24"/>
        </w:rPr>
        <w:fldChar w:fldCharType="end"/>
      </w:r>
    </w:p>
    <w:p w14:paraId="7F394BAD" w14:textId="77777777" w:rsidR="002C0FB6" w:rsidRDefault="002C0FB6" w:rsidP="0064128A">
      <w:pPr>
        <w:spacing w:after="0" w:line="256" w:lineRule="auto"/>
        <w:ind w:right="170"/>
        <w:jc w:val="both"/>
        <w:rPr>
          <w:rFonts w:ascii="Times New Roman" w:eastAsia="Calibri" w:hAnsi="Times New Roman" w:cs="Times New Roman"/>
          <w:kern w:val="2"/>
          <w:sz w:val="24"/>
          <w:szCs w:val="24"/>
          <w:lang w:bidi="ar-IQ"/>
        </w:rPr>
      </w:pPr>
    </w:p>
    <w:p w14:paraId="54192561" w14:textId="77777777" w:rsidR="0064128A" w:rsidRPr="0064128A" w:rsidRDefault="0064128A" w:rsidP="0064128A">
      <w:pPr>
        <w:spacing w:after="0" w:line="256" w:lineRule="auto"/>
        <w:ind w:right="170"/>
        <w:jc w:val="both"/>
        <w:rPr>
          <w:rFonts w:ascii="Times New Roman" w:eastAsia="Times New Roman" w:hAnsi="Times New Roman" w:cs="Times New Roman"/>
          <w:b/>
          <w:bCs/>
          <w:color w:val="000000"/>
          <w:sz w:val="24"/>
          <w:szCs w:val="24"/>
          <w:lang w:bidi="ar-IQ"/>
        </w:rPr>
      </w:pPr>
      <w:r w:rsidRPr="0064128A">
        <w:rPr>
          <w:rFonts w:ascii="Times New Roman" w:eastAsia="Times New Roman" w:hAnsi="Times New Roman" w:cs="Times New Roman"/>
          <w:b/>
          <w:bCs/>
          <w:color w:val="000000"/>
          <w:sz w:val="24"/>
          <w:szCs w:val="24"/>
          <w:lang w:bidi="ar-IQ"/>
        </w:rPr>
        <w:t xml:space="preserve">Tables </w:t>
      </w:r>
    </w:p>
    <w:p w14:paraId="63BBEC0D" w14:textId="77777777" w:rsidR="0064128A" w:rsidRPr="0064128A" w:rsidRDefault="0064128A" w:rsidP="0064128A">
      <w:pPr>
        <w:spacing w:after="0" w:line="360" w:lineRule="auto"/>
        <w:ind w:right="170"/>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 xml:space="preserve">Table 1: Sociodemographic Characteristics of Obese Adolescents  </w:t>
      </w:r>
    </w:p>
    <w:tbl>
      <w:tblPr>
        <w:tblW w:w="5000"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4414"/>
        <w:gridCol w:w="4689"/>
        <w:gridCol w:w="2254"/>
        <w:gridCol w:w="2557"/>
      </w:tblGrid>
      <w:tr w:rsidR="0064128A" w:rsidRPr="0064128A" w14:paraId="548DB51B" w14:textId="77777777" w:rsidTr="0064128A">
        <w:trPr>
          <w:cantSplit/>
          <w:trHeight w:val="283"/>
        </w:trPr>
        <w:tc>
          <w:tcPr>
            <w:tcW w:w="3271" w:type="pct"/>
            <w:gridSpan w:val="2"/>
            <w:tcBorders>
              <w:top w:val="single" w:sz="18" w:space="0" w:color="auto"/>
              <w:left w:val="single" w:sz="18" w:space="0" w:color="auto"/>
              <w:bottom w:val="single" w:sz="18" w:space="0" w:color="auto"/>
              <w:right w:val="single" w:sz="18" w:space="0" w:color="auto"/>
            </w:tcBorders>
            <w:shd w:val="clear" w:color="auto" w:fill="F2F2F2"/>
            <w:vAlign w:val="center"/>
            <w:hideMark/>
          </w:tcPr>
          <w:p w14:paraId="3B5BAB8E" w14:textId="77777777" w:rsidR="0064128A" w:rsidRPr="0064128A" w:rsidRDefault="0064128A" w:rsidP="0064128A">
            <w:pPr>
              <w:spacing w:after="0" w:line="240" w:lineRule="auto"/>
              <w:ind w:left="113" w:right="113"/>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Variables                      n=250</w:t>
            </w:r>
          </w:p>
        </w:tc>
        <w:tc>
          <w:tcPr>
            <w:tcW w:w="810" w:type="pct"/>
            <w:tcBorders>
              <w:top w:val="single" w:sz="18" w:space="0" w:color="auto"/>
              <w:left w:val="single" w:sz="18" w:space="0" w:color="auto"/>
              <w:bottom w:val="single" w:sz="18" w:space="0" w:color="auto"/>
              <w:right w:val="single" w:sz="18" w:space="0" w:color="auto"/>
            </w:tcBorders>
            <w:shd w:val="clear" w:color="auto" w:fill="F2F2F2"/>
            <w:vAlign w:val="bottom"/>
            <w:hideMark/>
          </w:tcPr>
          <w:p w14:paraId="46D13197" w14:textId="77777777" w:rsidR="0064128A" w:rsidRPr="0064128A" w:rsidRDefault="0064128A" w:rsidP="0064128A">
            <w:pPr>
              <w:spacing w:after="0" w:line="240" w:lineRule="auto"/>
              <w:ind w:left="113" w:right="113"/>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w:t>
            </w:r>
          </w:p>
        </w:tc>
        <w:tc>
          <w:tcPr>
            <w:tcW w:w="919" w:type="pct"/>
            <w:tcBorders>
              <w:top w:val="single" w:sz="18" w:space="0" w:color="auto"/>
              <w:left w:val="single" w:sz="18" w:space="0" w:color="auto"/>
              <w:bottom w:val="single" w:sz="18" w:space="0" w:color="auto"/>
              <w:right w:val="single" w:sz="18" w:space="0" w:color="auto"/>
            </w:tcBorders>
            <w:shd w:val="clear" w:color="auto" w:fill="F2F2F2"/>
            <w:vAlign w:val="bottom"/>
            <w:hideMark/>
          </w:tcPr>
          <w:p w14:paraId="626840E0" w14:textId="77777777" w:rsidR="0064128A" w:rsidRPr="0064128A" w:rsidRDefault="0064128A" w:rsidP="0064128A">
            <w:pPr>
              <w:spacing w:after="0" w:line="240" w:lineRule="auto"/>
              <w:ind w:left="113" w:right="113"/>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w:t>
            </w:r>
          </w:p>
        </w:tc>
      </w:tr>
      <w:tr w:rsidR="0064128A" w:rsidRPr="0064128A" w14:paraId="470B8501" w14:textId="77777777" w:rsidTr="0064128A">
        <w:trPr>
          <w:cantSplit/>
        </w:trPr>
        <w:tc>
          <w:tcPr>
            <w:tcW w:w="1586" w:type="pct"/>
            <w:vMerge w:val="restart"/>
            <w:tcBorders>
              <w:top w:val="single" w:sz="18" w:space="0" w:color="auto"/>
              <w:left w:val="single" w:sz="18" w:space="0" w:color="auto"/>
              <w:bottom w:val="single" w:sz="18" w:space="0" w:color="auto"/>
              <w:right w:val="single" w:sz="18" w:space="0" w:color="auto"/>
            </w:tcBorders>
            <w:shd w:val="clear" w:color="auto" w:fill="FFFFFF"/>
            <w:vAlign w:val="center"/>
          </w:tcPr>
          <w:p w14:paraId="5B699D94" w14:textId="77777777" w:rsidR="0064128A" w:rsidRPr="0064128A" w:rsidRDefault="0064128A">
            <w:pPr>
              <w:numPr>
                <w:ilvl w:val="0"/>
                <w:numId w:val="64"/>
              </w:numPr>
              <w:shd w:val="clear" w:color="auto" w:fill="FFFFFF"/>
              <w:spacing w:after="0" w:line="240" w:lineRule="auto"/>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color w:val="000000"/>
                <w:sz w:val="24"/>
                <w:szCs w:val="24"/>
              </w:rPr>
              <w:t>Age</w:t>
            </w:r>
          </w:p>
          <w:p w14:paraId="7DCF2F9F"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1062E671"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color w:val="000000"/>
                <w:sz w:val="24"/>
                <w:szCs w:val="24"/>
              </w:rPr>
              <w:t>Early adolescence (12-14yrs)</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3D2F444F"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color w:val="000000"/>
                <w:sz w:val="24"/>
                <w:szCs w:val="24"/>
              </w:rPr>
              <w:t>64</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595C5A92"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color w:val="000000"/>
                <w:sz w:val="24"/>
                <w:szCs w:val="24"/>
              </w:rPr>
              <w:t>25.6</w:t>
            </w:r>
          </w:p>
        </w:tc>
      </w:tr>
      <w:tr w:rsidR="0064128A" w:rsidRPr="0064128A" w14:paraId="3973252E"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1FFA5BC5"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629F5753"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color w:val="000000"/>
                <w:sz w:val="24"/>
                <w:szCs w:val="24"/>
              </w:rPr>
              <w:t>Middle adolescence (15-17yrs)</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15E6054A"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color w:val="000000"/>
                <w:sz w:val="24"/>
                <w:szCs w:val="24"/>
              </w:rPr>
              <w:t>111</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34659E35"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color w:val="000000"/>
                <w:sz w:val="24"/>
                <w:szCs w:val="24"/>
              </w:rPr>
              <w:t>44.4</w:t>
            </w:r>
          </w:p>
        </w:tc>
      </w:tr>
      <w:tr w:rsidR="0064128A" w:rsidRPr="0064128A" w14:paraId="23DA7A1A"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11662BF5"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17B10C1B"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color w:val="000000"/>
                <w:sz w:val="24"/>
                <w:szCs w:val="24"/>
              </w:rPr>
              <w:t>Late adolescence (18-19yrs)</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7E2A20D3"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color w:val="000000"/>
                <w:sz w:val="24"/>
                <w:szCs w:val="24"/>
              </w:rPr>
              <w:t>75</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313A479F"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color w:val="000000"/>
                <w:sz w:val="24"/>
                <w:szCs w:val="24"/>
              </w:rPr>
              <w:t>30.0</w:t>
            </w:r>
          </w:p>
        </w:tc>
      </w:tr>
      <w:tr w:rsidR="0064128A" w:rsidRPr="0064128A" w14:paraId="39D7EDB4" w14:textId="77777777" w:rsidTr="0064128A">
        <w:trPr>
          <w:cantSplit/>
        </w:trPr>
        <w:tc>
          <w:tcPr>
            <w:tcW w:w="1586" w:type="pct"/>
            <w:vMerge w:val="restart"/>
            <w:tcBorders>
              <w:top w:val="single" w:sz="18" w:space="0" w:color="auto"/>
              <w:left w:val="single" w:sz="18" w:space="0" w:color="auto"/>
              <w:bottom w:val="single" w:sz="18" w:space="0" w:color="auto"/>
              <w:right w:val="single" w:sz="18" w:space="0" w:color="auto"/>
            </w:tcBorders>
            <w:shd w:val="clear" w:color="auto" w:fill="FFFFFF"/>
            <w:vAlign w:val="center"/>
            <w:hideMark/>
          </w:tcPr>
          <w:p w14:paraId="0F8AFB09" w14:textId="77777777" w:rsidR="0064128A" w:rsidRPr="0064128A" w:rsidRDefault="0064128A">
            <w:pPr>
              <w:numPr>
                <w:ilvl w:val="0"/>
                <w:numId w:val="64"/>
              </w:numPr>
              <w:shd w:val="clear" w:color="auto" w:fill="FFFFFF"/>
              <w:spacing w:after="0" w:line="240" w:lineRule="auto"/>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Sex</w:t>
            </w: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61CD3599"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Male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188E2AAA"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150</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21078DCE"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60.0</w:t>
            </w:r>
          </w:p>
        </w:tc>
      </w:tr>
      <w:tr w:rsidR="0064128A" w:rsidRPr="0064128A" w14:paraId="332BE420"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2BC6F260"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0A4D1A81"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Female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4AFE813B"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100</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20B0A162"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40.0</w:t>
            </w:r>
          </w:p>
        </w:tc>
      </w:tr>
      <w:tr w:rsidR="0064128A" w:rsidRPr="0064128A" w14:paraId="1CB3348C" w14:textId="77777777" w:rsidTr="0064128A">
        <w:trPr>
          <w:cantSplit/>
        </w:trPr>
        <w:tc>
          <w:tcPr>
            <w:tcW w:w="1586" w:type="pct"/>
            <w:vMerge w:val="restart"/>
            <w:tcBorders>
              <w:top w:val="single" w:sz="18" w:space="0" w:color="auto"/>
              <w:left w:val="single" w:sz="18" w:space="0" w:color="auto"/>
              <w:bottom w:val="single" w:sz="18" w:space="0" w:color="auto"/>
              <w:right w:val="single" w:sz="18" w:space="0" w:color="auto"/>
            </w:tcBorders>
            <w:shd w:val="clear" w:color="auto" w:fill="FFFFFF"/>
            <w:vAlign w:val="center"/>
            <w:hideMark/>
          </w:tcPr>
          <w:p w14:paraId="35DB69F4" w14:textId="77777777" w:rsidR="0064128A" w:rsidRPr="0064128A" w:rsidRDefault="0064128A">
            <w:pPr>
              <w:numPr>
                <w:ilvl w:val="0"/>
                <w:numId w:val="64"/>
              </w:numPr>
              <w:shd w:val="clear" w:color="auto" w:fill="FFFFFF"/>
              <w:spacing w:after="0" w:line="240" w:lineRule="auto"/>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Education father</w:t>
            </w: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3D7C96AC"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Illiterate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6FAD26F0"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54</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60BBB8F3"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21.6</w:t>
            </w:r>
          </w:p>
        </w:tc>
      </w:tr>
      <w:tr w:rsidR="0064128A" w:rsidRPr="0064128A" w14:paraId="64703847"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21F3926A"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18449ECA"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Primary</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1B8C5A4A"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76</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7270977B"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30.4</w:t>
            </w:r>
          </w:p>
        </w:tc>
      </w:tr>
      <w:tr w:rsidR="0064128A" w:rsidRPr="0064128A" w14:paraId="35008504"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402BD987"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6D44F2CC"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Secondary</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09236563"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77</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2DF54262"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30.8</w:t>
            </w:r>
          </w:p>
        </w:tc>
      </w:tr>
      <w:tr w:rsidR="0064128A" w:rsidRPr="0064128A" w14:paraId="241AF170"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6FFBB501"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265BDD4D"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Institute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2D45A937"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64797F71"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6.0</w:t>
            </w:r>
          </w:p>
        </w:tc>
      </w:tr>
      <w:tr w:rsidR="0064128A" w:rsidRPr="0064128A" w14:paraId="360B1E29"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38AD11EE"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6295B2CC"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College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23F9260F"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28</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2835E125"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11.2</w:t>
            </w:r>
          </w:p>
        </w:tc>
      </w:tr>
      <w:tr w:rsidR="0064128A" w:rsidRPr="0064128A" w14:paraId="19CF31D0" w14:textId="77777777" w:rsidTr="0064128A">
        <w:trPr>
          <w:cantSplit/>
        </w:trPr>
        <w:tc>
          <w:tcPr>
            <w:tcW w:w="1586" w:type="pct"/>
            <w:vMerge w:val="restart"/>
            <w:tcBorders>
              <w:top w:val="single" w:sz="18" w:space="0" w:color="auto"/>
              <w:left w:val="single" w:sz="18" w:space="0" w:color="auto"/>
              <w:bottom w:val="single" w:sz="18" w:space="0" w:color="auto"/>
              <w:right w:val="single" w:sz="18" w:space="0" w:color="auto"/>
            </w:tcBorders>
            <w:shd w:val="clear" w:color="auto" w:fill="FFFFFF"/>
            <w:vAlign w:val="center"/>
            <w:hideMark/>
          </w:tcPr>
          <w:p w14:paraId="6390DCF0" w14:textId="77777777" w:rsidR="0064128A" w:rsidRPr="0064128A" w:rsidRDefault="0064128A">
            <w:pPr>
              <w:numPr>
                <w:ilvl w:val="0"/>
                <w:numId w:val="64"/>
              </w:numPr>
              <w:shd w:val="clear" w:color="auto" w:fill="FFFFFF"/>
              <w:spacing w:after="0" w:line="240" w:lineRule="auto"/>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Education mother</w:t>
            </w: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4778DF6B"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Illiterate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031FEBDC"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120</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7AA7FE2E"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48.0</w:t>
            </w:r>
          </w:p>
        </w:tc>
      </w:tr>
      <w:tr w:rsidR="0064128A" w:rsidRPr="0064128A" w14:paraId="7258D975"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3CB6AFC9"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478286D7"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Primary</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757BB141"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67</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254C11F0"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26.8</w:t>
            </w:r>
          </w:p>
        </w:tc>
      </w:tr>
      <w:tr w:rsidR="0064128A" w:rsidRPr="0064128A" w14:paraId="07B75B8E"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559B6353"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453E50E0"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Secondary</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02B18688"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6F82CB1F"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11.6</w:t>
            </w:r>
          </w:p>
        </w:tc>
      </w:tr>
      <w:tr w:rsidR="0064128A" w:rsidRPr="0064128A" w14:paraId="01C75EF6"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2040015F"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5281687C"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Institute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4992481F"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0BE59665"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6.0</w:t>
            </w:r>
          </w:p>
        </w:tc>
      </w:tr>
      <w:tr w:rsidR="0064128A" w:rsidRPr="0064128A" w14:paraId="7CE513C5"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5892B4AB"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0F29F1E6"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College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5731ACA4"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27B8F03D"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7.6</w:t>
            </w:r>
          </w:p>
        </w:tc>
      </w:tr>
      <w:tr w:rsidR="0064128A" w:rsidRPr="0064128A" w14:paraId="01C67BA5" w14:textId="77777777" w:rsidTr="0064128A">
        <w:trPr>
          <w:cantSplit/>
        </w:trPr>
        <w:tc>
          <w:tcPr>
            <w:tcW w:w="1586" w:type="pct"/>
            <w:vMerge w:val="restart"/>
            <w:tcBorders>
              <w:top w:val="single" w:sz="18" w:space="0" w:color="auto"/>
              <w:left w:val="single" w:sz="18" w:space="0" w:color="auto"/>
              <w:bottom w:val="single" w:sz="18" w:space="0" w:color="auto"/>
              <w:right w:val="single" w:sz="18" w:space="0" w:color="auto"/>
            </w:tcBorders>
            <w:shd w:val="clear" w:color="auto" w:fill="FFFFFF"/>
            <w:vAlign w:val="center"/>
            <w:hideMark/>
          </w:tcPr>
          <w:p w14:paraId="7B3474EF" w14:textId="77777777" w:rsidR="0064128A" w:rsidRPr="0064128A" w:rsidRDefault="0064128A">
            <w:pPr>
              <w:numPr>
                <w:ilvl w:val="0"/>
                <w:numId w:val="64"/>
              </w:numPr>
              <w:shd w:val="clear" w:color="auto" w:fill="FFFFFF"/>
              <w:spacing w:after="0" w:line="240" w:lineRule="auto"/>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Occupation of father</w:t>
            </w: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2676E525"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Employee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3A417AB5"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61</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7D0D496B"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24.4</w:t>
            </w:r>
          </w:p>
        </w:tc>
      </w:tr>
      <w:tr w:rsidR="0064128A" w:rsidRPr="0064128A" w14:paraId="693AF969"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36822077"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39243F90"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Unemployed</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3EA748FC"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18</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32A7C4F0"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7.2</w:t>
            </w:r>
          </w:p>
        </w:tc>
      </w:tr>
      <w:tr w:rsidR="0064128A" w:rsidRPr="0064128A" w14:paraId="7C883DFC"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167F2343"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26788D52"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Own job </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79D23D4E"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171</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1186D439"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68.4</w:t>
            </w:r>
          </w:p>
        </w:tc>
      </w:tr>
      <w:tr w:rsidR="0064128A" w:rsidRPr="0064128A" w14:paraId="5347BC29" w14:textId="77777777" w:rsidTr="0064128A">
        <w:trPr>
          <w:cantSplit/>
        </w:trPr>
        <w:tc>
          <w:tcPr>
            <w:tcW w:w="1586" w:type="pct"/>
            <w:vMerge w:val="restart"/>
            <w:tcBorders>
              <w:top w:val="single" w:sz="18" w:space="0" w:color="auto"/>
              <w:left w:val="single" w:sz="18" w:space="0" w:color="auto"/>
              <w:bottom w:val="single" w:sz="18" w:space="0" w:color="auto"/>
              <w:right w:val="single" w:sz="18" w:space="0" w:color="auto"/>
            </w:tcBorders>
            <w:shd w:val="clear" w:color="auto" w:fill="FFFFFF"/>
            <w:vAlign w:val="center"/>
            <w:hideMark/>
          </w:tcPr>
          <w:p w14:paraId="11BEDDFE" w14:textId="77777777" w:rsidR="0064128A" w:rsidRPr="0064128A" w:rsidRDefault="0064128A">
            <w:pPr>
              <w:numPr>
                <w:ilvl w:val="0"/>
                <w:numId w:val="64"/>
              </w:numPr>
              <w:shd w:val="clear" w:color="auto" w:fill="FFFFFF"/>
              <w:spacing w:after="0" w:line="240" w:lineRule="auto"/>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Occupation of Mother</w:t>
            </w: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62570D0C"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Employee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409C72E8"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37</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4CF0F730"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14.8</w:t>
            </w:r>
          </w:p>
        </w:tc>
      </w:tr>
      <w:tr w:rsidR="0064128A" w:rsidRPr="0064128A" w14:paraId="4D31D8A9"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020A54EE"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6168CE61"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Housewife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0CC2479F"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213</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144243DB"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85.2</w:t>
            </w:r>
          </w:p>
        </w:tc>
      </w:tr>
      <w:tr w:rsidR="0064128A" w:rsidRPr="0064128A" w14:paraId="0F3F82B3" w14:textId="77777777" w:rsidTr="0064128A">
        <w:trPr>
          <w:cantSplit/>
        </w:trPr>
        <w:tc>
          <w:tcPr>
            <w:tcW w:w="1586" w:type="pct"/>
            <w:vMerge w:val="restart"/>
            <w:tcBorders>
              <w:top w:val="single" w:sz="18" w:space="0" w:color="auto"/>
              <w:left w:val="single" w:sz="18" w:space="0" w:color="auto"/>
              <w:bottom w:val="single" w:sz="18" w:space="0" w:color="auto"/>
              <w:right w:val="single" w:sz="18" w:space="0" w:color="auto"/>
            </w:tcBorders>
            <w:shd w:val="clear" w:color="auto" w:fill="FFFFFF"/>
            <w:vAlign w:val="center"/>
            <w:hideMark/>
          </w:tcPr>
          <w:p w14:paraId="0C51BCC4" w14:textId="77777777" w:rsidR="0064128A" w:rsidRPr="0064128A" w:rsidRDefault="0064128A">
            <w:pPr>
              <w:numPr>
                <w:ilvl w:val="0"/>
                <w:numId w:val="64"/>
              </w:numPr>
              <w:shd w:val="clear" w:color="auto" w:fill="FFFFFF"/>
              <w:spacing w:after="0" w:line="240" w:lineRule="auto"/>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Family history of obesity</w:t>
            </w: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36C357DC"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Yes</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7F0E76A6"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152</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68EAB570"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60.8</w:t>
            </w:r>
          </w:p>
        </w:tc>
      </w:tr>
      <w:tr w:rsidR="0064128A" w:rsidRPr="0064128A" w14:paraId="1B10F611"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1285CDEB"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32396F63"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6072F996"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98</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35DDDA6A"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39.2</w:t>
            </w:r>
          </w:p>
        </w:tc>
      </w:tr>
      <w:tr w:rsidR="0064128A" w:rsidRPr="0064128A" w14:paraId="15B4E4C4" w14:textId="77777777" w:rsidTr="0064128A">
        <w:trPr>
          <w:cantSplit/>
        </w:trPr>
        <w:tc>
          <w:tcPr>
            <w:tcW w:w="1586" w:type="pct"/>
            <w:vMerge w:val="restart"/>
            <w:tcBorders>
              <w:top w:val="single" w:sz="18" w:space="0" w:color="auto"/>
              <w:left w:val="single" w:sz="18" w:space="0" w:color="auto"/>
              <w:bottom w:val="single" w:sz="18" w:space="0" w:color="auto"/>
              <w:right w:val="single" w:sz="18" w:space="0" w:color="auto"/>
            </w:tcBorders>
            <w:shd w:val="clear" w:color="auto" w:fill="FFFFFF"/>
            <w:vAlign w:val="center"/>
            <w:hideMark/>
          </w:tcPr>
          <w:p w14:paraId="74BCB0AE" w14:textId="77777777" w:rsidR="0064128A" w:rsidRPr="0064128A" w:rsidRDefault="0064128A">
            <w:pPr>
              <w:numPr>
                <w:ilvl w:val="0"/>
                <w:numId w:val="64"/>
              </w:numPr>
              <w:shd w:val="clear" w:color="auto" w:fill="FFFFFF"/>
              <w:spacing w:after="0" w:line="240" w:lineRule="auto"/>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Economic status</w:t>
            </w: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05D3007F"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Low</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0AC6B03A"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55</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03635B5E"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22.0</w:t>
            </w:r>
          </w:p>
        </w:tc>
      </w:tr>
      <w:tr w:rsidR="0064128A" w:rsidRPr="0064128A" w14:paraId="725A17B6"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57B8EED8"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6CAFC4C9"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Middle</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2E1D3793"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100</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31E9D340"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40.0</w:t>
            </w:r>
          </w:p>
        </w:tc>
      </w:tr>
      <w:tr w:rsidR="0064128A" w:rsidRPr="0064128A" w14:paraId="346427F8"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054C9CAE"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6723608D"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High</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533BFAE8"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95</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3F156F85"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38.0</w:t>
            </w:r>
          </w:p>
        </w:tc>
      </w:tr>
      <w:tr w:rsidR="0064128A" w:rsidRPr="0064128A" w14:paraId="5D32662F" w14:textId="77777777" w:rsidTr="0064128A">
        <w:trPr>
          <w:cantSplit/>
        </w:trPr>
        <w:tc>
          <w:tcPr>
            <w:tcW w:w="1586" w:type="pct"/>
            <w:vMerge w:val="restart"/>
            <w:tcBorders>
              <w:top w:val="single" w:sz="18" w:space="0" w:color="auto"/>
              <w:left w:val="single" w:sz="18" w:space="0" w:color="auto"/>
              <w:bottom w:val="single" w:sz="18" w:space="0" w:color="auto"/>
              <w:right w:val="single" w:sz="18" w:space="0" w:color="auto"/>
            </w:tcBorders>
            <w:shd w:val="clear" w:color="auto" w:fill="FFFFFF"/>
            <w:vAlign w:val="center"/>
            <w:hideMark/>
          </w:tcPr>
          <w:p w14:paraId="015E2918" w14:textId="77777777" w:rsidR="0064128A" w:rsidRPr="0064128A" w:rsidRDefault="0064128A">
            <w:pPr>
              <w:numPr>
                <w:ilvl w:val="0"/>
                <w:numId w:val="64"/>
              </w:numPr>
              <w:shd w:val="clear" w:color="auto" w:fill="FFFFFF"/>
              <w:spacing w:after="0" w:line="240" w:lineRule="auto"/>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BMI</w:t>
            </w: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145B2296"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30-35 kg/m2</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074A960F"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164</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536B79F4"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65.6</w:t>
            </w:r>
          </w:p>
        </w:tc>
      </w:tr>
      <w:tr w:rsidR="0064128A" w:rsidRPr="0064128A" w14:paraId="050DE795" w14:textId="77777777" w:rsidTr="0064128A">
        <w:trPr>
          <w:cantSplit/>
        </w:trPr>
        <w:tc>
          <w:tcPr>
            <w:tcW w:w="0" w:type="auto"/>
            <w:vMerge/>
            <w:tcBorders>
              <w:top w:val="single" w:sz="18" w:space="0" w:color="auto"/>
              <w:left w:val="single" w:sz="18" w:space="0" w:color="auto"/>
              <w:bottom w:val="single" w:sz="18" w:space="0" w:color="auto"/>
              <w:right w:val="single" w:sz="18" w:space="0" w:color="auto"/>
            </w:tcBorders>
            <w:vAlign w:val="center"/>
            <w:hideMark/>
          </w:tcPr>
          <w:p w14:paraId="718707D1"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685" w:type="pct"/>
            <w:tcBorders>
              <w:top w:val="single" w:sz="18" w:space="0" w:color="auto"/>
              <w:left w:val="single" w:sz="18" w:space="0" w:color="auto"/>
              <w:bottom w:val="single" w:sz="18" w:space="0" w:color="auto"/>
              <w:right w:val="single" w:sz="18" w:space="0" w:color="auto"/>
            </w:tcBorders>
            <w:shd w:val="clear" w:color="auto" w:fill="FFFFFF"/>
            <w:hideMark/>
          </w:tcPr>
          <w:p w14:paraId="6443C899" w14:textId="77777777" w:rsidR="0064128A" w:rsidRPr="0064128A" w:rsidRDefault="0064128A" w:rsidP="0064128A">
            <w:pPr>
              <w:shd w:val="clear" w:color="auto" w:fill="FFFFFF"/>
              <w:spacing w:after="0" w:line="240" w:lineRule="auto"/>
              <w:ind w:left="113" w:right="113"/>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&gt; 35 kg/m2</w:t>
            </w:r>
          </w:p>
        </w:tc>
        <w:tc>
          <w:tcPr>
            <w:tcW w:w="810" w:type="pct"/>
            <w:tcBorders>
              <w:top w:val="single" w:sz="18" w:space="0" w:color="auto"/>
              <w:left w:val="single" w:sz="18" w:space="0" w:color="auto"/>
              <w:bottom w:val="single" w:sz="18" w:space="0" w:color="auto"/>
              <w:right w:val="single" w:sz="18" w:space="0" w:color="auto"/>
            </w:tcBorders>
            <w:shd w:val="clear" w:color="auto" w:fill="FFFFFF"/>
            <w:hideMark/>
          </w:tcPr>
          <w:p w14:paraId="1773702C"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86</w:t>
            </w:r>
          </w:p>
        </w:tc>
        <w:tc>
          <w:tcPr>
            <w:tcW w:w="919" w:type="pct"/>
            <w:tcBorders>
              <w:top w:val="single" w:sz="18" w:space="0" w:color="auto"/>
              <w:left w:val="single" w:sz="18" w:space="0" w:color="auto"/>
              <w:bottom w:val="single" w:sz="18" w:space="0" w:color="auto"/>
              <w:right w:val="single" w:sz="18" w:space="0" w:color="auto"/>
            </w:tcBorders>
            <w:shd w:val="clear" w:color="auto" w:fill="FFFFFF"/>
            <w:hideMark/>
          </w:tcPr>
          <w:p w14:paraId="42A3129D" w14:textId="77777777" w:rsidR="0064128A" w:rsidRPr="0064128A" w:rsidRDefault="0064128A" w:rsidP="0064128A">
            <w:pPr>
              <w:shd w:val="clear" w:color="auto" w:fill="FFFFFF"/>
              <w:spacing w:after="0" w:line="240" w:lineRule="auto"/>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34.4</w:t>
            </w:r>
          </w:p>
        </w:tc>
      </w:tr>
    </w:tbl>
    <w:p w14:paraId="0179EABE" w14:textId="77777777" w:rsidR="0064128A" w:rsidRPr="0064128A" w:rsidRDefault="0064128A" w:rsidP="0064128A">
      <w:pPr>
        <w:spacing w:after="0" w:line="256" w:lineRule="auto"/>
        <w:ind w:right="170"/>
        <w:rPr>
          <w:rFonts w:ascii="Times New Roman" w:eastAsia="Times New Roman" w:hAnsi="Times New Roman" w:cs="Times New Roman"/>
          <w:b/>
          <w:bCs/>
          <w:sz w:val="24"/>
          <w:szCs w:val="24"/>
        </w:rPr>
      </w:pPr>
    </w:p>
    <w:p w14:paraId="3D2F238F" w14:textId="77777777" w:rsidR="0064128A" w:rsidRPr="0064128A" w:rsidRDefault="0064128A" w:rsidP="0064128A">
      <w:pPr>
        <w:spacing w:after="0" w:line="256" w:lineRule="auto"/>
        <w:ind w:right="170"/>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 xml:space="preserve">Table 2. Assessment Diet Style of Obese Adolescents </w:t>
      </w:r>
    </w:p>
    <w:tbl>
      <w:tblPr>
        <w:tblW w:w="5000" w:type="pct"/>
        <w:tblBorders>
          <w:top w:val="double" w:sz="2" w:space="0" w:color="auto"/>
          <w:left w:val="double" w:sz="2" w:space="0" w:color="auto"/>
          <w:bottom w:val="double" w:sz="2" w:space="0" w:color="auto"/>
          <w:right w:val="double" w:sz="2" w:space="0" w:color="auto"/>
          <w:insideH w:val="double" w:sz="2" w:space="0" w:color="auto"/>
          <w:insideV w:val="double" w:sz="2" w:space="0" w:color="auto"/>
        </w:tblBorders>
        <w:tblCellMar>
          <w:left w:w="0" w:type="dxa"/>
          <w:right w:w="0" w:type="dxa"/>
        </w:tblCellMar>
        <w:tblLook w:val="04A0" w:firstRow="1" w:lastRow="0" w:firstColumn="1" w:lastColumn="0" w:noHBand="0" w:noVBand="1"/>
      </w:tblPr>
      <w:tblGrid>
        <w:gridCol w:w="5321"/>
        <w:gridCol w:w="4339"/>
        <w:gridCol w:w="1930"/>
        <w:gridCol w:w="2354"/>
      </w:tblGrid>
      <w:tr w:rsidR="0064128A" w:rsidRPr="0064128A" w14:paraId="3FE93A99" w14:textId="77777777" w:rsidTr="0064128A">
        <w:trPr>
          <w:cantSplit/>
        </w:trPr>
        <w:tc>
          <w:tcPr>
            <w:tcW w:w="3464" w:type="pct"/>
            <w:gridSpan w:val="2"/>
            <w:tcBorders>
              <w:top w:val="double" w:sz="2" w:space="0" w:color="auto"/>
              <w:left w:val="double" w:sz="2" w:space="0" w:color="auto"/>
              <w:bottom w:val="double" w:sz="2" w:space="0" w:color="auto"/>
              <w:right w:val="double" w:sz="2" w:space="0" w:color="auto"/>
            </w:tcBorders>
            <w:shd w:val="clear" w:color="auto" w:fill="D9D9D9" w:themeFill="background1" w:themeFillShade="D9"/>
            <w:vAlign w:val="center"/>
            <w:hideMark/>
          </w:tcPr>
          <w:p w14:paraId="5474090E"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Variables</w:t>
            </w:r>
          </w:p>
        </w:tc>
        <w:tc>
          <w:tcPr>
            <w:tcW w:w="692" w:type="pct"/>
            <w:tcBorders>
              <w:top w:val="double" w:sz="2" w:space="0" w:color="auto"/>
              <w:left w:val="double" w:sz="2" w:space="0" w:color="auto"/>
              <w:bottom w:val="double" w:sz="2" w:space="0" w:color="auto"/>
              <w:right w:val="double" w:sz="2" w:space="0" w:color="auto"/>
            </w:tcBorders>
            <w:shd w:val="clear" w:color="auto" w:fill="D9D9D9" w:themeFill="background1" w:themeFillShade="D9"/>
            <w:vAlign w:val="center"/>
            <w:hideMark/>
          </w:tcPr>
          <w:p w14:paraId="028C36CE"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F</w:t>
            </w:r>
          </w:p>
        </w:tc>
        <w:tc>
          <w:tcPr>
            <w:tcW w:w="844" w:type="pct"/>
            <w:tcBorders>
              <w:top w:val="double" w:sz="2" w:space="0" w:color="auto"/>
              <w:left w:val="double" w:sz="2" w:space="0" w:color="auto"/>
              <w:bottom w:val="double" w:sz="2" w:space="0" w:color="auto"/>
              <w:right w:val="double" w:sz="2" w:space="0" w:color="auto"/>
            </w:tcBorders>
            <w:shd w:val="clear" w:color="auto" w:fill="D9D9D9" w:themeFill="background1" w:themeFillShade="D9"/>
            <w:vAlign w:val="center"/>
            <w:hideMark/>
          </w:tcPr>
          <w:p w14:paraId="581F32B5"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w:t>
            </w:r>
          </w:p>
        </w:tc>
      </w:tr>
      <w:tr w:rsidR="0064128A" w:rsidRPr="0064128A" w14:paraId="3B73550B" w14:textId="77777777" w:rsidTr="0064128A">
        <w:trPr>
          <w:cantSplit/>
        </w:trPr>
        <w:tc>
          <w:tcPr>
            <w:tcW w:w="1908" w:type="pct"/>
            <w:vMerge w:val="restart"/>
            <w:tcBorders>
              <w:top w:val="double" w:sz="2" w:space="0" w:color="auto"/>
              <w:left w:val="double" w:sz="2" w:space="0" w:color="auto"/>
              <w:bottom w:val="double" w:sz="2" w:space="0" w:color="auto"/>
              <w:right w:val="double" w:sz="2" w:space="0" w:color="auto"/>
            </w:tcBorders>
            <w:vAlign w:val="center"/>
            <w:hideMark/>
          </w:tcPr>
          <w:p w14:paraId="7179DF30" w14:textId="77777777" w:rsidR="0064128A" w:rsidRPr="0064128A" w:rsidRDefault="0064128A">
            <w:pPr>
              <w:numPr>
                <w:ilvl w:val="0"/>
                <w:numId w:val="65"/>
              </w:num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Number main meal</w:t>
            </w: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6B742BF2" w14:textId="77777777" w:rsidR="0064128A" w:rsidRPr="0064128A" w:rsidRDefault="0064128A" w:rsidP="0064128A">
            <w:pPr>
              <w:shd w:val="clear" w:color="auto" w:fill="FFFFFF"/>
              <w:tabs>
                <w:tab w:val="right" w:pos="2905"/>
              </w:tabs>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1</w:t>
            </w:r>
            <w:r w:rsidRPr="0064128A">
              <w:rPr>
                <w:rFonts w:ascii="Times New Roman" w:eastAsia="Times New Roman" w:hAnsi="Times New Roman" w:cs="Times New Roman"/>
                <w:b/>
                <w:bCs/>
                <w:sz w:val="24"/>
                <w:szCs w:val="24"/>
              </w:rPr>
              <w:tab/>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62C6D853"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0165DA46"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w:t>
            </w:r>
          </w:p>
        </w:tc>
      </w:tr>
      <w:tr w:rsidR="0064128A" w:rsidRPr="0064128A" w14:paraId="6C367B1E"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529267E1"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55A802B8"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2</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297D40D6"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62</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452D0C1D"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24.8</w:t>
            </w:r>
          </w:p>
        </w:tc>
      </w:tr>
      <w:tr w:rsidR="0064128A" w:rsidRPr="0064128A" w14:paraId="180A1537"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011E0BCA"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78B6E86C"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3</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1BFF5F3D"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176</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2EF56AAC"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70.4</w:t>
            </w:r>
          </w:p>
        </w:tc>
      </w:tr>
      <w:tr w:rsidR="0064128A" w:rsidRPr="0064128A" w14:paraId="7974F337" w14:textId="77777777" w:rsidTr="0064128A">
        <w:trPr>
          <w:cantSplit/>
        </w:trPr>
        <w:tc>
          <w:tcPr>
            <w:tcW w:w="1908" w:type="pct"/>
            <w:vMerge w:val="restart"/>
            <w:tcBorders>
              <w:top w:val="double" w:sz="2" w:space="0" w:color="auto"/>
              <w:left w:val="double" w:sz="2" w:space="0" w:color="auto"/>
              <w:bottom w:val="double" w:sz="2" w:space="0" w:color="auto"/>
              <w:right w:val="double" w:sz="2" w:space="0" w:color="auto"/>
            </w:tcBorders>
            <w:vAlign w:val="center"/>
            <w:hideMark/>
          </w:tcPr>
          <w:p w14:paraId="55DC9275" w14:textId="77777777" w:rsidR="0064128A" w:rsidRPr="0064128A" w:rsidRDefault="0064128A">
            <w:pPr>
              <w:numPr>
                <w:ilvl w:val="0"/>
                <w:numId w:val="65"/>
              </w:num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Breakfast</w:t>
            </w: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09EB642E"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Yes</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266EEBBD"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187</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08567FE4"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74.8</w:t>
            </w:r>
          </w:p>
        </w:tc>
      </w:tr>
      <w:tr w:rsidR="0064128A" w:rsidRPr="0064128A" w14:paraId="4826F049"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16A37753"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182565D3"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No</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6DC00BBE"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63</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7B8F6BC9"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25.2</w:t>
            </w:r>
          </w:p>
        </w:tc>
      </w:tr>
      <w:tr w:rsidR="0064128A" w:rsidRPr="0064128A" w14:paraId="7C3C467D" w14:textId="77777777" w:rsidTr="0064128A">
        <w:trPr>
          <w:cantSplit/>
        </w:trPr>
        <w:tc>
          <w:tcPr>
            <w:tcW w:w="1908" w:type="pct"/>
            <w:vMerge w:val="restart"/>
            <w:tcBorders>
              <w:top w:val="double" w:sz="2" w:space="0" w:color="auto"/>
              <w:left w:val="double" w:sz="2" w:space="0" w:color="auto"/>
              <w:bottom w:val="double" w:sz="2" w:space="0" w:color="auto"/>
              <w:right w:val="double" w:sz="2" w:space="0" w:color="auto"/>
            </w:tcBorders>
            <w:vAlign w:val="center"/>
            <w:hideMark/>
          </w:tcPr>
          <w:p w14:paraId="18DCFA83" w14:textId="77777777" w:rsidR="0064128A" w:rsidRPr="0064128A" w:rsidRDefault="0064128A">
            <w:pPr>
              <w:numPr>
                <w:ilvl w:val="0"/>
                <w:numId w:val="65"/>
              </w:num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Lunch</w:t>
            </w: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70832CD5"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Yes</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735BDEE3"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248</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26829FE1"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99.2</w:t>
            </w:r>
          </w:p>
        </w:tc>
      </w:tr>
      <w:tr w:rsidR="0064128A" w:rsidRPr="0064128A" w14:paraId="1B702FC2"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2F691BC1"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6E5A75C8"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No</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1F655C1D"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0E8B9217"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0.8</w:t>
            </w:r>
          </w:p>
        </w:tc>
      </w:tr>
      <w:tr w:rsidR="0064128A" w:rsidRPr="0064128A" w14:paraId="76B86649" w14:textId="77777777" w:rsidTr="0064128A">
        <w:trPr>
          <w:cantSplit/>
        </w:trPr>
        <w:tc>
          <w:tcPr>
            <w:tcW w:w="1908" w:type="pct"/>
            <w:vMerge w:val="restart"/>
            <w:tcBorders>
              <w:top w:val="double" w:sz="2" w:space="0" w:color="auto"/>
              <w:left w:val="double" w:sz="2" w:space="0" w:color="auto"/>
              <w:bottom w:val="double" w:sz="2" w:space="0" w:color="auto"/>
              <w:right w:val="double" w:sz="2" w:space="0" w:color="auto"/>
            </w:tcBorders>
            <w:vAlign w:val="center"/>
            <w:hideMark/>
          </w:tcPr>
          <w:p w14:paraId="39E4F02E" w14:textId="77777777" w:rsidR="0064128A" w:rsidRPr="0064128A" w:rsidRDefault="0064128A">
            <w:pPr>
              <w:numPr>
                <w:ilvl w:val="0"/>
                <w:numId w:val="65"/>
              </w:num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lastRenderedPageBreak/>
              <w:t>Dinner</w:t>
            </w: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1EDEF239"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Yes</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69FF428E"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215</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00A9373A"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86.0</w:t>
            </w:r>
          </w:p>
        </w:tc>
      </w:tr>
      <w:tr w:rsidR="0064128A" w:rsidRPr="0064128A" w14:paraId="193AFE6C"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1B3903E5"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7557337E"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No</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2D5F57AB"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35</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3DB30E5E"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14.0</w:t>
            </w:r>
          </w:p>
        </w:tc>
      </w:tr>
      <w:tr w:rsidR="0064128A" w:rsidRPr="0064128A" w14:paraId="5003E6D3" w14:textId="77777777" w:rsidTr="0064128A">
        <w:trPr>
          <w:cantSplit/>
        </w:trPr>
        <w:tc>
          <w:tcPr>
            <w:tcW w:w="1908" w:type="pct"/>
            <w:vMerge w:val="restart"/>
            <w:tcBorders>
              <w:top w:val="double" w:sz="2" w:space="0" w:color="auto"/>
              <w:left w:val="double" w:sz="2" w:space="0" w:color="auto"/>
              <w:bottom w:val="double" w:sz="2" w:space="0" w:color="auto"/>
              <w:right w:val="double" w:sz="2" w:space="0" w:color="auto"/>
            </w:tcBorders>
            <w:vAlign w:val="center"/>
            <w:hideMark/>
          </w:tcPr>
          <w:p w14:paraId="073F39A6" w14:textId="77777777" w:rsidR="0064128A" w:rsidRPr="0064128A" w:rsidRDefault="0064128A">
            <w:pPr>
              <w:numPr>
                <w:ilvl w:val="0"/>
                <w:numId w:val="65"/>
              </w:num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Snack</w:t>
            </w: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1F934290"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 xml:space="preserve">No </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6F6D5D0F"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57</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519804FB"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22.8</w:t>
            </w:r>
          </w:p>
        </w:tc>
      </w:tr>
      <w:tr w:rsidR="0064128A" w:rsidRPr="0064128A" w14:paraId="3F4A4ECD"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40BB1E18"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657E58B5"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1</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3B1DF75D"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77</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07A77BF0"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30.8</w:t>
            </w:r>
          </w:p>
        </w:tc>
      </w:tr>
      <w:tr w:rsidR="0064128A" w:rsidRPr="0064128A" w14:paraId="28A9E9F5"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20BDD32F"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2D5B7B35"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2</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29925E85"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74</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6F40EBFB"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29.6</w:t>
            </w:r>
          </w:p>
        </w:tc>
      </w:tr>
      <w:tr w:rsidR="0064128A" w:rsidRPr="0064128A" w14:paraId="7AB9DD0A"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19811387"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07D6EC60"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3</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5B36D98B"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27</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62448BF3"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10.8</w:t>
            </w:r>
          </w:p>
        </w:tc>
      </w:tr>
      <w:tr w:rsidR="0064128A" w:rsidRPr="0064128A" w14:paraId="7D3A0D67"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4761BAD3"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0B49039A"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4</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0B1BE159"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47A0C1DD"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6.0</w:t>
            </w:r>
          </w:p>
        </w:tc>
      </w:tr>
      <w:tr w:rsidR="0064128A" w:rsidRPr="0064128A" w14:paraId="518C6878" w14:textId="77777777" w:rsidTr="0064128A">
        <w:trPr>
          <w:cantSplit/>
        </w:trPr>
        <w:tc>
          <w:tcPr>
            <w:tcW w:w="1908" w:type="pct"/>
            <w:vMerge w:val="restart"/>
            <w:tcBorders>
              <w:top w:val="double" w:sz="2" w:space="0" w:color="auto"/>
              <w:left w:val="double" w:sz="2" w:space="0" w:color="auto"/>
              <w:bottom w:val="double" w:sz="2" w:space="0" w:color="auto"/>
              <w:right w:val="double" w:sz="2" w:space="0" w:color="auto"/>
            </w:tcBorders>
            <w:vAlign w:val="center"/>
            <w:hideMark/>
          </w:tcPr>
          <w:p w14:paraId="37212B9E" w14:textId="77777777" w:rsidR="0064128A" w:rsidRPr="0064128A" w:rsidRDefault="0064128A">
            <w:pPr>
              <w:numPr>
                <w:ilvl w:val="0"/>
                <w:numId w:val="65"/>
              </w:num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Restaurant</w:t>
            </w: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0E932857"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Yes</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3E7F4036"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140</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32CF30B5"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56.0</w:t>
            </w:r>
          </w:p>
        </w:tc>
      </w:tr>
      <w:tr w:rsidR="0064128A" w:rsidRPr="0064128A" w14:paraId="19376B21"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12909FD5"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515078DB"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No</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17395888"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110</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0E060D43"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44.0</w:t>
            </w:r>
          </w:p>
        </w:tc>
      </w:tr>
      <w:tr w:rsidR="0064128A" w:rsidRPr="0064128A" w14:paraId="13FA14FB" w14:textId="77777777" w:rsidTr="0064128A">
        <w:trPr>
          <w:cantSplit/>
        </w:trPr>
        <w:tc>
          <w:tcPr>
            <w:tcW w:w="1908" w:type="pct"/>
            <w:vMerge w:val="restart"/>
            <w:tcBorders>
              <w:top w:val="double" w:sz="2" w:space="0" w:color="auto"/>
              <w:left w:val="double" w:sz="2" w:space="0" w:color="auto"/>
              <w:bottom w:val="double" w:sz="2" w:space="0" w:color="auto"/>
              <w:right w:val="double" w:sz="2" w:space="0" w:color="auto"/>
            </w:tcBorders>
            <w:vAlign w:val="center"/>
            <w:hideMark/>
          </w:tcPr>
          <w:p w14:paraId="7E1595C5" w14:textId="77777777" w:rsidR="0064128A" w:rsidRPr="0064128A" w:rsidRDefault="0064128A">
            <w:pPr>
              <w:numPr>
                <w:ilvl w:val="0"/>
                <w:numId w:val="65"/>
              </w:num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Number visiting restaurant per week</w:t>
            </w: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1D1F9D08"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 xml:space="preserve">No </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60D7F620"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110</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580A08A2"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44.0</w:t>
            </w:r>
          </w:p>
        </w:tc>
      </w:tr>
      <w:tr w:rsidR="0064128A" w:rsidRPr="0064128A" w14:paraId="234F436B"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7C03AAC3"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33BAE2EB"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1</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23A01063"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4EA17696"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19.2</w:t>
            </w:r>
          </w:p>
        </w:tc>
      </w:tr>
      <w:tr w:rsidR="0064128A" w:rsidRPr="0064128A" w14:paraId="7C7D905C"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32DA1B11"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744D21AE"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2</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4E120D7E"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34</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259C693A"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13.6</w:t>
            </w:r>
          </w:p>
        </w:tc>
      </w:tr>
      <w:tr w:rsidR="0064128A" w:rsidRPr="0064128A" w14:paraId="05AB9E33"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781825C2"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516D8BEC"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3</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729DADBB"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261EC656"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12.0</w:t>
            </w:r>
          </w:p>
        </w:tc>
      </w:tr>
      <w:tr w:rsidR="0064128A" w:rsidRPr="0064128A" w14:paraId="277DCF8A"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23E0AC8C"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7D483C2A"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4</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57391822"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445FBA60"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5.6</w:t>
            </w:r>
          </w:p>
        </w:tc>
      </w:tr>
      <w:tr w:rsidR="0064128A" w:rsidRPr="0064128A" w14:paraId="6469988B"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208FB2BB"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43C8825B"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5</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7E3DAF67"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1F7EF429"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w:t>
            </w:r>
          </w:p>
        </w:tc>
      </w:tr>
      <w:tr w:rsidR="0064128A" w:rsidRPr="0064128A" w14:paraId="481E21C7"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420DE98F"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2AC5DD5B"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6</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03C9ADB3"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6B1963FF"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r>
      <w:tr w:rsidR="0064128A" w:rsidRPr="0064128A" w14:paraId="0F09E3DA"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470297C0"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49846D07"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7</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78577BEF"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4F3A6A39"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w:t>
            </w:r>
          </w:p>
        </w:tc>
      </w:tr>
      <w:tr w:rsidR="0064128A" w:rsidRPr="0064128A" w14:paraId="1F9BCC0F" w14:textId="77777777" w:rsidTr="0064128A">
        <w:trPr>
          <w:cantSplit/>
        </w:trPr>
        <w:tc>
          <w:tcPr>
            <w:tcW w:w="1908" w:type="pct"/>
            <w:vMerge w:val="restart"/>
            <w:tcBorders>
              <w:top w:val="double" w:sz="2" w:space="0" w:color="auto"/>
              <w:left w:val="double" w:sz="2" w:space="0" w:color="auto"/>
              <w:bottom w:val="double" w:sz="2" w:space="0" w:color="auto"/>
              <w:right w:val="double" w:sz="2" w:space="0" w:color="auto"/>
            </w:tcBorders>
            <w:vAlign w:val="center"/>
            <w:hideMark/>
          </w:tcPr>
          <w:p w14:paraId="0976DF31" w14:textId="77777777" w:rsidR="0064128A" w:rsidRPr="0064128A" w:rsidRDefault="0064128A">
            <w:pPr>
              <w:numPr>
                <w:ilvl w:val="0"/>
                <w:numId w:val="65"/>
              </w:num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Drinking water with food</w:t>
            </w: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305D08BC"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Yes</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7C24D508"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220</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2C0D91B6"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88.0</w:t>
            </w:r>
          </w:p>
        </w:tc>
      </w:tr>
      <w:tr w:rsidR="0064128A" w:rsidRPr="0064128A" w14:paraId="29D77D05"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36F0263B"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35F7638D"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No</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6EB2E1F3"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5F931D4A"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12.0</w:t>
            </w:r>
          </w:p>
        </w:tc>
      </w:tr>
      <w:tr w:rsidR="0064128A" w:rsidRPr="0064128A" w14:paraId="7D8D0127" w14:textId="77777777" w:rsidTr="0064128A">
        <w:trPr>
          <w:cantSplit/>
        </w:trPr>
        <w:tc>
          <w:tcPr>
            <w:tcW w:w="1908" w:type="pct"/>
            <w:vMerge w:val="restart"/>
            <w:tcBorders>
              <w:top w:val="double" w:sz="2" w:space="0" w:color="auto"/>
              <w:left w:val="double" w:sz="2" w:space="0" w:color="auto"/>
              <w:bottom w:val="double" w:sz="2" w:space="0" w:color="auto"/>
              <w:right w:val="double" w:sz="2" w:space="0" w:color="auto"/>
            </w:tcBorders>
            <w:vAlign w:val="center"/>
            <w:hideMark/>
          </w:tcPr>
          <w:p w14:paraId="4AE3FA30" w14:textId="77777777" w:rsidR="0064128A" w:rsidRPr="0064128A" w:rsidRDefault="0064128A">
            <w:pPr>
              <w:numPr>
                <w:ilvl w:val="0"/>
                <w:numId w:val="65"/>
              </w:num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Bread with food</w:t>
            </w: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2701E752"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Yes</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0F13ED23"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159</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0A7D21F9"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63.6</w:t>
            </w:r>
          </w:p>
        </w:tc>
      </w:tr>
      <w:tr w:rsidR="0064128A" w:rsidRPr="0064128A" w14:paraId="53866F43" w14:textId="77777777" w:rsidTr="0064128A">
        <w:trPr>
          <w:cantSplit/>
        </w:trPr>
        <w:tc>
          <w:tcPr>
            <w:tcW w:w="0" w:type="auto"/>
            <w:vMerge/>
            <w:tcBorders>
              <w:top w:val="double" w:sz="2" w:space="0" w:color="auto"/>
              <w:left w:val="double" w:sz="2" w:space="0" w:color="auto"/>
              <w:bottom w:val="double" w:sz="2" w:space="0" w:color="auto"/>
              <w:right w:val="double" w:sz="2" w:space="0" w:color="auto"/>
            </w:tcBorders>
            <w:vAlign w:val="center"/>
            <w:hideMark/>
          </w:tcPr>
          <w:p w14:paraId="2572421C"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1556" w:type="pct"/>
            <w:tcBorders>
              <w:top w:val="double" w:sz="2" w:space="0" w:color="auto"/>
              <w:left w:val="double" w:sz="2" w:space="0" w:color="auto"/>
              <w:bottom w:val="double" w:sz="2" w:space="0" w:color="auto"/>
              <w:right w:val="double" w:sz="2" w:space="0" w:color="auto"/>
            </w:tcBorders>
            <w:shd w:val="clear" w:color="auto" w:fill="FFFFFF"/>
            <w:hideMark/>
          </w:tcPr>
          <w:p w14:paraId="2B5EF946" w14:textId="77777777" w:rsidR="0064128A" w:rsidRPr="0064128A" w:rsidRDefault="0064128A" w:rsidP="0064128A">
            <w:pPr>
              <w:shd w:val="clear" w:color="auto" w:fill="FFFFFF"/>
              <w:spacing w:after="0" w:line="320" w:lineRule="atLeast"/>
              <w:ind w:left="113" w:right="113"/>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No</w:t>
            </w:r>
          </w:p>
        </w:tc>
        <w:tc>
          <w:tcPr>
            <w:tcW w:w="692" w:type="pct"/>
            <w:tcBorders>
              <w:top w:val="double" w:sz="2" w:space="0" w:color="auto"/>
              <w:left w:val="double" w:sz="2" w:space="0" w:color="auto"/>
              <w:bottom w:val="double" w:sz="2" w:space="0" w:color="auto"/>
              <w:right w:val="double" w:sz="2" w:space="0" w:color="auto"/>
            </w:tcBorders>
            <w:shd w:val="clear" w:color="auto" w:fill="FFFFFF"/>
            <w:hideMark/>
          </w:tcPr>
          <w:p w14:paraId="758DC8BE"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91</w:t>
            </w:r>
          </w:p>
        </w:tc>
        <w:tc>
          <w:tcPr>
            <w:tcW w:w="844" w:type="pct"/>
            <w:tcBorders>
              <w:top w:val="double" w:sz="2" w:space="0" w:color="auto"/>
              <w:left w:val="double" w:sz="2" w:space="0" w:color="auto"/>
              <w:bottom w:val="double" w:sz="2" w:space="0" w:color="auto"/>
              <w:right w:val="double" w:sz="2" w:space="0" w:color="auto"/>
            </w:tcBorders>
            <w:shd w:val="clear" w:color="auto" w:fill="FFFFFF"/>
            <w:hideMark/>
          </w:tcPr>
          <w:p w14:paraId="5B5B2AD1" w14:textId="77777777" w:rsidR="0064128A" w:rsidRPr="0064128A" w:rsidRDefault="0064128A" w:rsidP="0064128A">
            <w:pPr>
              <w:shd w:val="clear" w:color="auto" w:fill="FFFFFF"/>
              <w:spacing w:after="0" w:line="320" w:lineRule="atLeast"/>
              <w:ind w:left="113" w:right="113"/>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36.4</w:t>
            </w:r>
          </w:p>
        </w:tc>
      </w:tr>
    </w:tbl>
    <w:p w14:paraId="67674749" w14:textId="77777777" w:rsidR="0064128A" w:rsidRPr="0064128A" w:rsidRDefault="0064128A" w:rsidP="0064128A">
      <w:pPr>
        <w:spacing w:after="0" w:line="256" w:lineRule="auto"/>
        <w:ind w:right="170"/>
        <w:rPr>
          <w:rFonts w:ascii="Times New Roman" w:eastAsia="Times New Roman" w:hAnsi="Times New Roman" w:cs="Times New Roman"/>
          <w:color w:val="000000"/>
          <w:sz w:val="24"/>
          <w:szCs w:val="24"/>
        </w:rPr>
      </w:pPr>
    </w:p>
    <w:p w14:paraId="0026B595" w14:textId="77777777" w:rsidR="0064128A" w:rsidRPr="0064128A" w:rsidRDefault="0064128A" w:rsidP="0064128A">
      <w:pPr>
        <w:spacing w:after="0" w:line="256" w:lineRule="auto"/>
        <w:ind w:right="170"/>
        <w:rPr>
          <w:rFonts w:ascii="Times New Roman" w:eastAsia="Times New Roman" w:hAnsi="Times New Roman" w:cs="Times New Roman"/>
          <w:b/>
          <w:bCs/>
          <w:color w:val="000000"/>
          <w:sz w:val="24"/>
          <w:szCs w:val="24"/>
        </w:rPr>
      </w:pPr>
      <w:r w:rsidRPr="0064128A">
        <w:rPr>
          <w:rFonts w:ascii="Times New Roman" w:eastAsia="Times New Roman" w:hAnsi="Times New Roman" w:cs="Times New Roman"/>
          <w:b/>
          <w:bCs/>
          <w:color w:val="000000"/>
          <w:sz w:val="24"/>
          <w:szCs w:val="24"/>
        </w:rPr>
        <w:t xml:space="preserve">Table 3: Assess type of food among obese adolescents. </w:t>
      </w:r>
    </w:p>
    <w:p w14:paraId="6810C47B" w14:textId="77777777" w:rsidR="0064128A" w:rsidRPr="0064128A" w:rsidRDefault="0064128A" w:rsidP="0064128A">
      <w:pPr>
        <w:spacing w:after="0" w:line="256" w:lineRule="auto"/>
        <w:ind w:right="170"/>
        <w:rPr>
          <w:rFonts w:ascii="Times New Roman" w:eastAsia="Times New Roman" w:hAnsi="Times New Roman" w:cs="Times New Roman"/>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57"/>
        <w:gridCol w:w="1278"/>
        <w:gridCol w:w="1336"/>
        <w:gridCol w:w="1278"/>
        <w:gridCol w:w="1336"/>
        <w:gridCol w:w="1281"/>
        <w:gridCol w:w="1336"/>
        <w:gridCol w:w="1281"/>
        <w:gridCol w:w="1336"/>
        <w:gridCol w:w="1331"/>
      </w:tblGrid>
      <w:tr w:rsidR="0064128A" w:rsidRPr="0064128A" w14:paraId="6158CE96" w14:textId="77777777" w:rsidTr="0064128A">
        <w:trPr>
          <w:cantSplit/>
        </w:trPr>
        <w:tc>
          <w:tcPr>
            <w:tcW w:w="77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64E9B18"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Items</w:t>
            </w:r>
          </w:p>
        </w:tc>
        <w:tc>
          <w:tcPr>
            <w:tcW w:w="937" w:type="pct"/>
            <w:gridSpan w:val="2"/>
            <w:tcBorders>
              <w:top w:val="single" w:sz="4" w:space="0" w:color="auto"/>
              <w:left w:val="single" w:sz="4" w:space="0" w:color="auto"/>
              <w:bottom w:val="single" w:sz="4" w:space="0" w:color="auto"/>
              <w:right w:val="single" w:sz="4" w:space="0" w:color="auto"/>
            </w:tcBorders>
            <w:shd w:val="clear" w:color="auto" w:fill="F2F2F2"/>
            <w:vAlign w:val="bottom"/>
            <w:hideMark/>
          </w:tcPr>
          <w:p w14:paraId="70A0CBF8"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Not consumed</w:t>
            </w:r>
          </w:p>
        </w:tc>
        <w:tc>
          <w:tcPr>
            <w:tcW w:w="937" w:type="pct"/>
            <w:gridSpan w:val="2"/>
            <w:tcBorders>
              <w:top w:val="single" w:sz="4" w:space="0" w:color="auto"/>
              <w:left w:val="single" w:sz="4" w:space="0" w:color="auto"/>
              <w:bottom w:val="single" w:sz="4" w:space="0" w:color="auto"/>
              <w:right w:val="single" w:sz="4" w:space="0" w:color="auto"/>
            </w:tcBorders>
            <w:shd w:val="clear" w:color="auto" w:fill="F2F2F2"/>
            <w:vAlign w:val="bottom"/>
            <w:hideMark/>
          </w:tcPr>
          <w:p w14:paraId="63BDEAA5"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1-3 times/wk.</w:t>
            </w:r>
          </w:p>
        </w:tc>
        <w:tc>
          <w:tcPr>
            <w:tcW w:w="937" w:type="pct"/>
            <w:gridSpan w:val="2"/>
            <w:tcBorders>
              <w:top w:val="single" w:sz="4" w:space="0" w:color="auto"/>
              <w:left w:val="single" w:sz="4" w:space="0" w:color="auto"/>
              <w:bottom w:val="single" w:sz="4" w:space="0" w:color="auto"/>
              <w:right w:val="single" w:sz="4" w:space="0" w:color="auto"/>
            </w:tcBorders>
            <w:shd w:val="clear" w:color="auto" w:fill="F2F2F2"/>
            <w:vAlign w:val="bottom"/>
            <w:hideMark/>
          </w:tcPr>
          <w:p w14:paraId="07DF9808"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4-6 times/wk.</w:t>
            </w:r>
          </w:p>
        </w:tc>
        <w:tc>
          <w:tcPr>
            <w:tcW w:w="937" w:type="pct"/>
            <w:gridSpan w:val="2"/>
            <w:tcBorders>
              <w:top w:val="single" w:sz="4" w:space="0" w:color="auto"/>
              <w:left w:val="single" w:sz="4" w:space="0" w:color="auto"/>
              <w:bottom w:val="single" w:sz="4" w:space="0" w:color="auto"/>
              <w:right w:val="single" w:sz="4" w:space="0" w:color="auto"/>
            </w:tcBorders>
            <w:shd w:val="clear" w:color="auto" w:fill="F2F2F2"/>
            <w:vAlign w:val="bottom"/>
            <w:hideMark/>
          </w:tcPr>
          <w:p w14:paraId="27D82773"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Daily</w:t>
            </w:r>
          </w:p>
        </w:tc>
        <w:tc>
          <w:tcPr>
            <w:tcW w:w="47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A6E37A0"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x̄ ±SD</w:t>
            </w:r>
          </w:p>
        </w:tc>
      </w:tr>
      <w:tr w:rsidR="0064128A" w:rsidRPr="0064128A" w14:paraId="683D3820"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FA4C0D"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c>
          <w:tcPr>
            <w:tcW w:w="458" w:type="pct"/>
            <w:tcBorders>
              <w:top w:val="single" w:sz="4" w:space="0" w:color="auto"/>
              <w:left w:val="single" w:sz="4" w:space="0" w:color="auto"/>
              <w:bottom w:val="single" w:sz="4" w:space="0" w:color="auto"/>
              <w:right w:val="single" w:sz="4" w:space="0" w:color="auto"/>
            </w:tcBorders>
            <w:shd w:val="clear" w:color="auto" w:fill="F2F2F2"/>
            <w:vAlign w:val="bottom"/>
            <w:hideMark/>
          </w:tcPr>
          <w:p w14:paraId="6B44565A"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w:t>
            </w:r>
          </w:p>
        </w:tc>
        <w:tc>
          <w:tcPr>
            <w:tcW w:w="478" w:type="pct"/>
            <w:tcBorders>
              <w:top w:val="single" w:sz="4" w:space="0" w:color="auto"/>
              <w:left w:val="single" w:sz="4" w:space="0" w:color="auto"/>
              <w:bottom w:val="single" w:sz="4" w:space="0" w:color="auto"/>
              <w:right w:val="single" w:sz="4" w:space="0" w:color="auto"/>
            </w:tcBorders>
            <w:shd w:val="clear" w:color="auto" w:fill="F2F2F2"/>
            <w:vAlign w:val="bottom"/>
            <w:hideMark/>
          </w:tcPr>
          <w:p w14:paraId="37B1AD69"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36567295"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2D768503"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36D9977C"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54955041"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7F34B024"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N</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23564FD0" w14:textId="77777777" w:rsidR="0064128A" w:rsidRPr="0064128A" w:rsidRDefault="0064128A" w:rsidP="0064128A">
            <w:pPr>
              <w:spacing w:after="0" w:line="320" w:lineRule="atLeast"/>
              <w:ind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40A66B" w14:textId="77777777" w:rsidR="0064128A" w:rsidRPr="0064128A" w:rsidRDefault="0064128A" w:rsidP="0064128A">
            <w:pPr>
              <w:spacing w:after="0" w:line="256" w:lineRule="auto"/>
              <w:jc w:val="right"/>
              <w:rPr>
                <w:rFonts w:ascii="Times New Roman" w:eastAsia="Times New Roman" w:hAnsi="Times New Roman" w:cs="Times New Roman"/>
                <w:b/>
                <w:bCs/>
                <w:sz w:val="24"/>
                <w:szCs w:val="24"/>
              </w:rPr>
            </w:pPr>
          </w:p>
        </w:tc>
      </w:tr>
      <w:tr w:rsidR="0064128A" w:rsidRPr="0064128A" w14:paraId="14277A7F" w14:textId="77777777" w:rsidTr="0064128A">
        <w:trPr>
          <w:cantSplit/>
        </w:trPr>
        <w:tc>
          <w:tcPr>
            <w:tcW w:w="773" w:type="pct"/>
            <w:tcBorders>
              <w:top w:val="single" w:sz="4" w:space="0" w:color="auto"/>
              <w:left w:val="single" w:sz="4" w:space="0" w:color="auto"/>
              <w:bottom w:val="single" w:sz="4" w:space="0" w:color="auto"/>
              <w:right w:val="single" w:sz="4" w:space="0" w:color="auto"/>
            </w:tcBorders>
            <w:shd w:val="clear" w:color="auto" w:fill="FFFFFF"/>
            <w:hideMark/>
          </w:tcPr>
          <w:p w14:paraId="0F9F1AFD" w14:textId="77777777" w:rsidR="0064128A" w:rsidRPr="0064128A" w:rsidRDefault="0064128A">
            <w:pPr>
              <w:numPr>
                <w:ilvl w:val="0"/>
                <w:numId w:val="66"/>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Red meat</w:t>
            </w:r>
          </w:p>
        </w:tc>
        <w:tc>
          <w:tcPr>
            <w:tcW w:w="458" w:type="pct"/>
            <w:tcBorders>
              <w:top w:val="single" w:sz="4" w:space="0" w:color="auto"/>
              <w:left w:val="single" w:sz="4" w:space="0" w:color="auto"/>
              <w:bottom w:val="single" w:sz="4" w:space="0" w:color="auto"/>
              <w:right w:val="single" w:sz="4" w:space="0" w:color="auto"/>
            </w:tcBorders>
            <w:shd w:val="clear" w:color="auto" w:fill="FFFFFF"/>
            <w:hideMark/>
          </w:tcPr>
          <w:p w14:paraId="65DB1CF2"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131</w:t>
            </w:r>
          </w:p>
        </w:tc>
        <w:tc>
          <w:tcPr>
            <w:tcW w:w="478" w:type="pct"/>
            <w:tcBorders>
              <w:top w:val="single" w:sz="4" w:space="0" w:color="auto"/>
              <w:left w:val="single" w:sz="4" w:space="0" w:color="auto"/>
              <w:bottom w:val="single" w:sz="4" w:space="0" w:color="auto"/>
              <w:right w:val="single" w:sz="4" w:space="0" w:color="auto"/>
            </w:tcBorders>
            <w:shd w:val="clear" w:color="auto" w:fill="FFFFFF"/>
            <w:hideMark/>
          </w:tcPr>
          <w:p w14:paraId="21F2633B"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52.4</w:t>
            </w:r>
          </w:p>
        </w:tc>
        <w:tc>
          <w:tcPr>
            <w:tcW w:w="458" w:type="pct"/>
            <w:tcBorders>
              <w:top w:val="single" w:sz="4" w:space="0" w:color="auto"/>
              <w:left w:val="single" w:sz="4" w:space="0" w:color="auto"/>
              <w:bottom w:val="single" w:sz="4" w:space="0" w:color="auto"/>
              <w:right w:val="single" w:sz="4" w:space="0" w:color="auto"/>
            </w:tcBorders>
            <w:shd w:val="clear" w:color="auto" w:fill="FFFFFF"/>
            <w:hideMark/>
          </w:tcPr>
          <w:p w14:paraId="6AD596D0"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87</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1F07953D"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34.8</w:t>
            </w:r>
          </w:p>
        </w:tc>
        <w:tc>
          <w:tcPr>
            <w:tcW w:w="459" w:type="pct"/>
            <w:tcBorders>
              <w:top w:val="single" w:sz="4" w:space="0" w:color="auto"/>
              <w:left w:val="single" w:sz="4" w:space="0" w:color="auto"/>
              <w:bottom w:val="single" w:sz="4" w:space="0" w:color="auto"/>
              <w:right w:val="single" w:sz="4" w:space="0" w:color="auto"/>
            </w:tcBorders>
            <w:shd w:val="clear" w:color="auto" w:fill="FFFFFF"/>
            <w:hideMark/>
          </w:tcPr>
          <w:p w14:paraId="00F4F964"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32</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51101598"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12.8</w:t>
            </w:r>
          </w:p>
        </w:tc>
        <w:tc>
          <w:tcPr>
            <w:tcW w:w="459" w:type="pct"/>
            <w:tcBorders>
              <w:top w:val="single" w:sz="4" w:space="0" w:color="auto"/>
              <w:left w:val="single" w:sz="4" w:space="0" w:color="auto"/>
              <w:bottom w:val="single" w:sz="4" w:space="0" w:color="auto"/>
              <w:right w:val="single" w:sz="4" w:space="0" w:color="auto"/>
            </w:tcBorders>
            <w:shd w:val="clear" w:color="auto" w:fill="FFFFFF"/>
            <w:hideMark/>
          </w:tcPr>
          <w:p w14:paraId="71193EC2"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70899C46"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6A3D16BF"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lang w:bidi="ar-IQ"/>
              </w:rPr>
            </w:pPr>
            <w:r w:rsidRPr="0064128A">
              <w:rPr>
                <w:rFonts w:ascii="Times New Roman" w:eastAsia="Times New Roman" w:hAnsi="Times New Roman" w:cs="Times New Roman"/>
                <w:sz w:val="24"/>
                <w:szCs w:val="24"/>
              </w:rPr>
              <w:t xml:space="preserve">1.70 </w:t>
            </w:r>
            <w:r w:rsidRPr="0064128A">
              <w:rPr>
                <w:rFonts w:ascii="Times New Roman" w:eastAsia="Times New Roman" w:hAnsi="Times New Roman" w:cs="Times New Roman"/>
                <w:b/>
                <w:bCs/>
                <w:sz w:val="24"/>
                <w:szCs w:val="24"/>
              </w:rPr>
              <w:t>±</w:t>
            </w:r>
          </w:p>
          <w:p w14:paraId="449E9E30"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tl/>
              </w:rPr>
            </w:pPr>
            <w:r w:rsidRPr="0064128A">
              <w:rPr>
                <w:rFonts w:ascii="Times New Roman" w:eastAsia="Times New Roman" w:hAnsi="Times New Roman" w:cs="Times New Roman"/>
                <w:sz w:val="24"/>
                <w:szCs w:val="24"/>
              </w:rPr>
              <w:t>1.356</w:t>
            </w:r>
          </w:p>
        </w:tc>
      </w:tr>
      <w:tr w:rsidR="0064128A" w:rsidRPr="0064128A" w14:paraId="512E18FB" w14:textId="77777777" w:rsidTr="0064128A">
        <w:trPr>
          <w:cantSplit/>
        </w:trPr>
        <w:tc>
          <w:tcPr>
            <w:tcW w:w="773" w:type="pct"/>
            <w:tcBorders>
              <w:top w:val="single" w:sz="4" w:space="0" w:color="auto"/>
              <w:left w:val="single" w:sz="4" w:space="0" w:color="auto"/>
              <w:bottom w:val="single" w:sz="4" w:space="0" w:color="auto"/>
              <w:right w:val="single" w:sz="4" w:space="0" w:color="auto"/>
            </w:tcBorders>
            <w:shd w:val="clear" w:color="auto" w:fill="F2F2F2"/>
            <w:hideMark/>
          </w:tcPr>
          <w:p w14:paraId="4993128F" w14:textId="77777777" w:rsidR="0064128A" w:rsidRPr="0064128A" w:rsidRDefault="0064128A">
            <w:pPr>
              <w:numPr>
                <w:ilvl w:val="0"/>
                <w:numId w:val="66"/>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White meat</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2A3BC92C"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92</w:t>
            </w:r>
          </w:p>
        </w:tc>
        <w:tc>
          <w:tcPr>
            <w:tcW w:w="478" w:type="pct"/>
            <w:tcBorders>
              <w:top w:val="single" w:sz="4" w:space="0" w:color="auto"/>
              <w:left w:val="single" w:sz="4" w:space="0" w:color="auto"/>
              <w:bottom w:val="single" w:sz="4" w:space="0" w:color="auto"/>
              <w:right w:val="single" w:sz="4" w:space="0" w:color="auto"/>
            </w:tcBorders>
            <w:shd w:val="clear" w:color="auto" w:fill="F2F2F2"/>
            <w:hideMark/>
          </w:tcPr>
          <w:p w14:paraId="52A172ED"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36.8</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16C2D50D"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123</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4B741D3A"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49.2</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40921B2D"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35</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402976C6"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14.0</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11BE5336"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4D8B0AD2"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6A2AE9B6"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2.00 </w:t>
            </w:r>
            <w:r w:rsidRPr="0064128A">
              <w:rPr>
                <w:rFonts w:ascii="Times New Roman" w:eastAsia="Times New Roman" w:hAnsi="Times New Roman" w:cs="Times New Roman"/>
                <w:b/>
                <w:bCs/>
                <w:sz w:val="24"/>
                <w:szCs w:val="24"/>
              </w:rPr>
              <w:t>±</w:t>
            </w:r>
          </w:p>
          <w:p w14:paraId="0B54D9A4"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1.285 </w:t>
            </w:r>
          </w:p>
        </w:tc>
      </w:tr>
      <w:tr w:rsidR="0064128A" w:rsidRPr="0064128A" w14:paraId="6F5780B7" w14:textId="77777777" w:rsidTr="0064128A">
        <w:trPr>
          <w:cantSplit/>
        </w:trPr>
        <w:tc>
          <w:tcPr>
            <w:tcW w:w="773" w:type="pct"/>
            <w:tcBorders>
              <w:top w:val="single" w:sz="4" w:space="0" w:color="auto"/>
              <w:left w:val="single" w:sz="4" w:space="0" w:color="auto"/>
              <w:bottom w:val="single" w:sz="4" w:space="0" w:color="auto"/>
              <w:right w:val="single" w:sz="4" w:space="0" w:color="auto"/>
            </w:tcBorders>
            <w:shd w:val="clear" w:color="auto" w:fill="FFFFFF"/>
            <w:hideMark/>
          </w:tcPr>
          <w:p w14:paraId="70813C0F" w14:textId="77777777" w:rsidR="0064128A" w:rsidRPr="0064128A" w:rsidRDefault="0064128A">
            <w:pPr>
              <w:numPr>
                <w:ilvl w:val="0"/>
                <w:numId w:val="66"/>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lastRenderedPageBreak/>
              <w:t>Fish</w:t>
            </w:r>
          </w:p>
        </w:tc>
        <w:tc>
          <w:tcPr>
            <w:tcW w:w="458" w:type="pct"/>
            <w:tcBorders>
              <w:top w:val="single" w:sz="4" w:space="0" w:color="auto"/>
              <w:left w:val="single" w:sz="4" w:space="0" w:color="auto"/>
              <w:bottom w:val="single" w:sz="4" w:space="0" w:color="auto"/>
              <w:right w:val="single" w:sz="4" w:space="0" w:color="auto"/>
            </w:tcBorders>
            <w:shd w:val="clear" w:color="auto" w:fill="FFFFFF"/>
            <w:hideMark/>
          </w:tcPr>
          <w:p w14:paraId="28E9F45A"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227</w:t>
            </w:r>
          </w:p>
        </w:tc>
        <w:tc>
          <w:tcPr>
            <w:tcW w:w="478" w:type="pct"/>
            <w:tcBorders>
              <w:top w:val="single" w:sz="4" w:space="0" w:color="auto"/>
              <w:left w:val="single" w:sz="4" w:space="0" w:color="auto"/>
              <w:bottom w:val="single" w:sz="4" w:space="0" w:color="auto"/>
              <w:right w:val="single" w:sz="4" w:space="0" w:color="auto"/>
            </w:tcBorders>
            <w:shd w:val="clear" w:color="auto" w:fill="FFFFFF"/>
            <w:hideMark/>
          </w:tcPr>
          <w:p w14:paraId="324FDF90"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90.8</w:t>
            </w:r>
          </w:p>
        </w:tc>
        <w:tc>
          <w:tcPr>
            <w:tcW w:w="458" w:type="pct"/>
            <w:tcBorders>
              <w:top w:val="single" w:sz="4" w:space="0" w:color="auto"/>
              <w:left w:val="single" w:sz="4" w:space="0" w:color="auto"/>
              <w:bottom w:val="single" w:sz="4" w:space="0" w:color="auto"/>
              <w:right w:val="single" w:sz="4" w:space="0" w:color="auto"/>
            </w:tcBorders>
            <w:shd w:val="clear" w:color="auto" w:fill="FFFFFF"/>
            <w:hideMark/>
          </w:tcPr>
          <w:p w14:paraId="3D405A00"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23</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68C97ECD"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9.2</w:t>
            </w:r>
          </w:p>
        </w:tc>
        <w:tc>
          <w:tcPr>
            <w:tcW w:w="459" w:type="pct"/>
            <w:tcBorders>
              <w:top w:val="single" w:sz="4" w:space="0" w:color="auto"/>
              <w:left w:val="single" w:sz="4" w:space="0" w:color="auto"/>
              <w:bottom w:val="single" w:sz="4" w:space="0" w:color="auto"/>
              <w:right w:val="single" w:sz="4" w:space="0" w:color="auto"/>
            </w:tcBorders>
            <w:shd w:val="clear" w:color="auto" w:fill="FFFFFF"/>
            <w:hideMark/>
          </w:tcPr>
          <w:p w14:paraId="15125F48"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7CDE1AB4"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459" w:type="pct"/>
            <w:tcBorders>
              <w:top w:val="single" w:sz="4" w:space="0" w:color="auto"/>
              <w:left w:val="single" w:sz="4" w:space="0" w:color="auto"/>
              <w:bottom w:val="single" w:sz="4" w:space="0" w:color="auto"/>
              <w:right w:val="single" w:sz="4" w:space="0" w:color="auto"/>
            </w:tcBorders>
            <w:shd w:val="clear" w:color="auto" w:fill="FFFFFF"/>
            <w:hideMark/>
          </w:tcPr>
          <w:p w14:paraId="6FB36B84"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5130982B"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504A9524"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0.68 </w:t>
            </w:r>
            <w:r w:rsidRPr="0064128A">
              <w:rPr>
                <w:rFonts w:ascii="Times New Roman" w:eastAsia="Times New Roman" w:hAnsi="Times New Roman" w:cs="Times New Roman"/>
                <w:b/>
                <w:bCs/>
                <w:sz w:val="24"/>
                <w:szCs w:val="24"/>
              </w:rPr>
              <w:t>±</w:t>
            </w:r>
          </w:p>
          <w:p w14:paraId="58487904"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0.660</w:t>
            </w:r>
          </w:p>
        </w:tc>
      </w:tr>
      <w:tr w:rsidR="0064128A" w:rsidRPr="0064128A" w14:paraId="0E8D1F7C" w14:textId="77777777" w:rsidTr="0064128A">
        <w:trPr>
          <w:cantSplit/>
        </w:trPr>
        <w:tc>
          <w:tcPr>
            <w:tcW w:w="773" w:type="pct"/>
            <w:tcBorders>
              <w:top w:val="single" w:sz="4" w:space="0" w:color="auto"/>
              <w:left w:val="single" w:sz="4" w:space="0" w:color="auto"/>
              <w:bottom w:val="single" w:sz="4" w:space="0" w:color="auto"/>
              <w:right w:val="single" w:sz="4" w:space="0" w:color="auto"/>
            </w:tcBorders>
            <w:shd w:val="clear" w:color="auto" w:fill="F2F2F2"/>
            <w:hideMark/>
          </w:tcPr>
          <w:p w14:paraId="0AF1ECC3" w14:textId="77777777" w:rsidR="0064128A" w:rsidRPr="0064128A" w:rsidRDefault="0064128A">
            <w:pPr>
              <w:numPr>
                <w:ilvl w:val="0"/>
                <w:numId w:val="66"/>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Rice</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7E14A71D"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79</w:t>
            </w:r>
          </w:p>
        </w:tc>
        <w:tc>
          <w:tcPr>
            <w:tcW w:w="478" w:type="pct"/>
            <w:tcBorders>
              <w:top w:val="single" w:sz="4" w:space="0" w:color="auto"/>
              <w:left w:val="single" w:sz="4" w:space="0" w:color="auto"/>
              <w:bottom w:val="single" w:sz="4" w:space="0" w:color="auto"/>
              <w:right w:val="single" w:sz="4" w:space="0" w:color="auto"/>
            </w:tcBorders>
            <w:shd w:val="clear" w:color="auto" w:fill="F2F2F2"/>
            <w:hideMark/>
          </w:tcPr>
          <w:p w14:paraId="795BFF2A"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31.6</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5958E35F"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86</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421789C1"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34.4</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1C0C8D94"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64</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28A01FCA"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25.6</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21F044A1"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19858977"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8.4</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32F75DD1"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3.03 </w:t>
            </w:r>
            <w:r w:rsidRPr="0064128A">
              <w:rPr>
                <w:rFonts w:ascii="Times New Roman" w:eastAsia="Times New Roman" w:hAnsi="Times New Roman" w:cs="Times New Roman"/>
                <w:b/>
                <w:bCs/>
                <w:sz w:val="24"/>
                <w:szCs w:val="24"/>
              </w:rPr>
              <w:t>±</w:t>
            </w:r>
          </w:p>
          <w:p w14:paraId="56D6EE9F"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2.024</w:t>
            </w:r>
          </w:p>
        </w:tc>
      </w:tr>
      <w:tr w:rsidR="0064128A" w:rsidRPr="0064128A" w14:paraId="2631F09D" w14:textId="77777777" w:rsidTr="0064128A">
        <w:trPr>
          <w:cantSplit/>
        </w:trPr>
        <w:tc>
          <w:tcPr>
            <w:tcW w:w="773" w:type="pct"/>
            <w:tcBorders>
              <w:top w:val="single" w:sz="4" w:space="0" w:color="auto"/>
              <w:left w:val="single" w:sz="4" w:space="0" w:color="auto"/>
              <w:bottom w:val="single" w:sz="4" w:space="0" w:color="auto"/>
              <w:right w:val="single" w:sz="4" w:space="0" w:color="auto"/>
            </w:tcBorders>
            <w:shd w:val="clear" w:color="auto" w:fill="FFFFFF"/>
            <w:hideMark/>
          </w:tcPr>
          <w:p w14:paraId="56FD83BB" w14:textId="77777777" w:rsidR="0064128A" w:rsidRPr="0064128A" w:rsidRDefault="0064128A">
            <w:pPr>
              <w:numPr>
                <w:ilvl w:val="0"/>
                <w:numId w:val="66"/>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Fruit</w:t>
            </w:r>
          </w:p>
        </w:tc>
        <w:tc>
          <w:tcPr>
            <w:tcW w:w="458" w:type="pct"/>
            <w:tcBorders>
              <w:top w:val="single" w:sz="4" w:space="0" w:color="auto"/>
              <w:left w:val="single" w:sz="4" w:space="0" w:color="auto"/>
              <w:bottom w:val="single" w:sz="4" w:space="0" w:color="auto"/>
              <w:right w:val="single" w:sz="4" w:space="0" w:color="auto"/>
            </w:tcBorders>
            <w:shd w:val="clear" w:color="auto" w:fill="FFFFFF"/>
            <w:hideMark/>
          </w:tcPr>
          <w:p w14:paraId="56B372CD"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98</w:t>
            </w:r>
          </w:p>
        </w:tc>
        <w:tc>
          <w:tcPr>
            <w:tcW w:w="478" w:type="pct"/>
            <w:tcBorders>
              <w:top w:val="single" w:sz="4" w:space="0" w:color="auto"/>
              <w:left w:val="single" w:sz="4" w:space="0" w:color="auto"/>
              <w:bottom w:val="single" w:sz="4" w:space="0" w:color="auto"/>
              <w:right w:val="single" w:sz="4" w:space="0" w:color="auto"/>
            </w:tcBorders>
            <w:shd w:val="clear" w:color="auto" w:fill="FFFFFF"/>
            <w:hideMark/>
          </w:tcPr>
          <w:p w14:paraId="3D480275"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39.2</w:t>
            </w:r>
          </w:p>
        </w:tc>
        <w:tc>
          <w:tcPr>
            <w:tcW w:w="458" w:type="pct"/>
            <w:tcBorders>
              <w:top w:val="single" w:sz="4" w:space="0" w:color="auto"/>
              <w:left w:val="single" w:sz="4" w:space="0" w:color="auto"/>
              <w:bottom w:val="single" w:sz="4" w:space="0" w:color="auto"/>
              <w:right w:val="single" w:sz="4" w:space="0" w:color="auto"/>
            </w:tcBorders>
            <w:shd w:val="clear" w:color="auto" w:fill="FFFFFF"/>
            <w:hideMark/>
          </w:tcPr>
          <w:p w14:paraId="0E931022"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145</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3ADEA2B9"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58.0</w:t>
            </w:r>
          </w:p>
        </w:tc>
        <w:tc>
          <w:tcPr>
            <w:tcW w:w="459" w:type="pct"/>
            <w:tcBorders>
              <w:top w:val="single" w:sz="4" w:space="0" w:color="auto"/>
              <w:left w:val="single" w:sz="4" w:space="0" w:color="auto"/>
              <w:bottom w:val="single" w:sz="4" w:space="0" w:color="auto"/>
              <w:right w:val="single" w:sz="4" w:space="0" w:color="auto"/>
            </w:tcBorders>
            <w:shd w:val="clear" w:color="auto" w:fill="FFFFFF"/>
            <w:hideMark/>
          </w:tcPr>
          <w:p w14:paraId="0A1559CB"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70227844"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w:t>
            </w:r>
          </w:p>
        </w:tc>
        <w:tc>
          <w:tcPr>
            <w:tcW w:w="459" w:type="pct"/>
            <w:tcBorders>
              <w:top w:val="single" w:sz="4" w:space="0" w:color="auto"/>
              <w:left w:val="single" w:sz="4" w:space="0" w:color="auto"/>
              <w:bottom w:val="single" w:sz="4" w:space="0" w:color="auto"/>
              <w:right w:val="single" w:sz="4" w:space="0" w:color="auto"/>
            </w:tcBorders>
            <w:shd w:val="clear" w:color="auto" w:fill="FFFFFF"/>
            <w:hideMark/>
          </w:tcPr>
          <w:p w14:paraId="756CB964"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671138B9"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1AB9F3BE"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1.95 </w:t>
            </w:r>
            <w:r w:rsidRPr="0064128A">
              <w:rPr>
                <w:rFonts w:ascii="Times New Roman" w:eastAsia="Times New Roman" w:hAnsi="Times New Roman" w:cs="Times New Roman"/>
                <w:b/>
                <w:bCs/>
                <w:sz w:val="24"/>
                <w:szCs w:val="24"/>
              </w:rPr>
              <w:t>±</w:t>
            </w:r>
          </w:p>
          <w:p w14:paraId="6AC86E07"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1.211</w:t>
            </w:r>
          </w:p>
        </w:tc>
      </w:tr>
      <w:tr w:rsidR="0064128A" w:rsidRPr="0064128A" w14:paraId="0664DC35" w14:textId="77777777" w:rsidTr="0064128A">
        <w:trPr>
          <w:cantSplit/>
        </w:trPr>
        <w:tc>
          <w:tcPr>
            <w:tcW w:w="773" w:type="pct"/>
            <w:tcBorders>
              <w:top w:val="single" w:sz="4" w:space="0" w:color="auto"/>
              <w:left w:val="single" w:sz="4" w:space="0" w:color="auto"/>
              <w:bottom w:val="single" w:sz="4" w:space="0" w:color="auto"/>
              <w:right w:val="single" w:sz="4" w:space="0" w:color="auto"/>
            </w:tcBorders>
            <w:shd w:val="clear" w:color="auto" w:fill="F2F2F2"/>
            <w:hideMark/>
          </w:tcPr>
          <w:p w14:paraId="64E88A6E" w14:textId="77777777" w:rsidR="0064128A" w:rsidRPr="0064128A" w:rsidRDefault="0064128A">
            <w:pPr>
              <w:numPr>
                <w:ilvl w:val="0"/>
                <w:numId w:val="66"/>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Vegetable</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48137E2B"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136</w:t>
            </w:r>
          </w:p>
        </w:tc>
        <w:tc>
          <w:tcPr>
            <w:tcW w:w="478" w:type="pct"/>
            <w:tcBorders>
              <w:top w:val="single" w:sz="4" w:space="0" w:color="auto"/>
              <w:left w:val="single" w:sz="4" w:space="0" w:color="auto"/>
              <w:bottom w:val="single" w:sz="4" w:space="0" w:color="auto"/>
              <w:right w:val="single" w:sz="4" w:space="0" w:color="auto"/>
            </w:tcBorders>
            <w:shd w:val="clear" w:color="auto" w:fill="F2F2F2"/>
            <w:hideMark/>
          </w:tcPr>
          <w:p w14:paraId="2EDC1A27"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54.4</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4CE41E89"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105</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66745BD6"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42.0</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18F41A6E"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67A6A0D6"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7E751864"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6D35AEAF"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3F7B613E"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1.41 </w:t>
            </w:r>
            <w:r w:rsidRPr="0064128A">
              <w:rPr>
                <w:rFonts w:ascii="Times New Roman" w:eastAsia="Times New Roman" w:hAnsi="Times New Roman" w:cs="Times New Roman"/>
                <w:b/>
                <w:bCs/>
                <w:sz w:val="24"/>
                <w:szCs w:val="24"/>
              </w:rPr>
              <w:t>±</w:t>
            </w:r>
          </w:p>
          <w:p w14:paraId="7B4E5020"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1.255</w:t>
            </w:r>
          </w:p>
        </w:tc>
      </w:tr>
      <w:tr w:rsidR="0064128A" w:rsidRPr="0064128A" w14:paraId="6D088809" w14:textId="77777777" w:rsidTr="0064128A">
        <w:trPr>
          <w:cantSplit/>
        </w:trPr>
        <w:tc>
          <w:tcPr>
            <w:tcW w:w="773" w:type="pct"/>
            <w:tcBorders>
              <w:top w:val="single" w:sz="4" w:space="0" w:color="auto"/>
              <w:left w:val="single" w:sz="4" w:space="0" w:color="auto"/>
              <w:bottom w:val="single" w:sz="4" w:space="0" w:color="auto"/>
              <w:right w:val="single" w:sz="4" w:space="0" w:color="auto"/>
            </w:tcBorders>
            <w:shd w:val="clear" w:color="auto" w:fill="FFFFFF"/>
            <w:hideMark/>
          </w:tcPr>
          <w:p w14:paraId="6660850A" w14:textId="77777777" w:rsidR="0064128A" w:rsidRPr="0064128A" w:rsidRDefault="0064128A">
            <w:pPr>
              <w:numPr>
                <w:ilvl w:val="0"/>
                <w:numId w:val="66"/>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Soft drink</w:t>
            </w:r>
          </w:p>
        </w:tc>
        <w:tc>
          <w:tcPr>
            <w:tcW w:w="458" w:type="pct"/>
            <w:tcBorders>
              <w:top w:val="single" w:sz="4" w:space="0" w:color="auto"/>
              <w:left w:val="single" w:sz="4" w:space="0" w:color="auto"/>
              <w:bottom w:val="single" w:sz="4" w:space="0" w:color="auto"/>
              <w:right w:val="single" w:sz="4" w:space="0" w:color="auto"/>
            </w:tcBorders>
            <w:shd w:val="clear" w:color="auto" w:fill="FFFFFF"/>
            <w:hideMark/>
          </w:tcPr>
          <w:p w14:paraId="1FDCBBC8"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77</w:t>
            </w:r>
          </w:p>
        </w:tc>
        <w:tc>
          <w:tcPr>
            <w:tcW w:w="478" w:type="pct"/>
            <w:tcBorders>
              <w:top w:val="single" w:sz="4" w:space="0" w:color="auto"/>
              <w:left w:val="single" w:sz="4" w:space="0" w:color="auto"/>
              <w:bottom w:val="single" w:sz="4" w:space="0" w:color="auto"/>
              <w:right w:val="single" w:sz="4" w:space="0" w:color="auto"/>
            </w:tcBorders>
            <w:shd w:val="clear" w:color="auto" w:fill="FFFFFF"/>
            <w:hideMark/>
          </w:tcPr>
          <w:p w14:paraId="721CB7C0"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30.8</w:t>
            </w:r>
          </w:p>
        </w:tc>
        <w:tc>
          <w:tcPr>
            <w:tcW w:w="458" w:type="pct"/>
            <w:tcBorders>
              <w:top w:val="single" w:sz="4" w:space="0" w:color="auto"/>
              <w:left w:val="single" w:sz="4" w:space="0" w:color="auto"/>
              <w:bottom w:val="single" w:sz="4" w:space="0" w:color="auto"/>
              <w:right w:val="single" w:sz="4" w:space="0" w:color="auto"/>
            </w:tcBorders>
            <w:shd w:val="clear" w:color="auto" w:fill="FFFFFF"/>
            <w:hideMark/>
          </w:tcPr>
          <w:p w14:paraId="52C2479F"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122</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024276CE"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48.8</w:t>
            </w:r>
          </w:p>
        </w:tc>
        <w:tc>
          <w:tcPr>
            <w:tcW w:w="459" w:type="pct"/>
            <w:tcBorders>
              <w:top w:val="single" w:sz="4" w:space="0" w:color="auto"/>
              <w:left w:val="single" w:sz="4" w:space="0" w:color="auto"/>
              <w:bottom w:val="single" w:sz="4" w:space="0" w:color="auto"/>
              <w:right w:val="single" w:sz="4" w:space="0" w:color="auto"/>
            </w:tcBorders>
            <w:shd w:val="clear" w:color="auto" w:fill="FFFFFF"/>
            <w:hideMark/>
          </w:tcPr>
          <w:p w14:paraId="4AD480B8"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44</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555B026A"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17.6</w:t>
            </w:r>
          </w:p>
        </w:tc>
        <w:tc>
          <w:tcPr>
            <w:tcW w:w="459" w:type="pct"/>
            <w:tcBorders>
              <w:top w:val="single" w:sz="4" w:space="0" w:color="auto"/>
              <w:left w:val="single" w:sz="4" w:space="0" w:color="auto"/>
              <w:bottom w:val="single" w:sz="4" w:space="0" w:color="auto"/>
              <w:right w:val="single" w:sz="4" w:space="0" w:color="auto"/>
            </w:tcBorders>
            <w:shd w:val="clear" w:color="auto" w:fill="FFFFFF"/>
            <w:hideMark/>
          </w:tcPr>
          <w:p w14:paraId="1F7878BF"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6BBD01DD"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2.8</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4CFD6A41"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2.21 </w:t>
            </w:r>
            <w:r w:rsidRPr="0064128A">
              <w:rPr>
                <w:rFonts w:ascii="Times New Roman" w:eastAsia="Times New Roman" w:hAnsi="Times New Roman" w:cs="Times New Roman"/>
                <w:b/>
                <w:bCs/>
                <w:sz w:val="24"/>
                <w:szCs w:val="24"/>
              </w:rPr>
              <w:t>±</w:t>
            </w:r>
          </w:p>
          <w:p w14:paraId="30E219E7"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1.742</w:t>
            </w:r>
          </w:p>
        </w:tc>
      </w:tr>
      <w:tr w:rsidR="0064128A" w:rsidRPr="0064128A" w14:paraId="50839C7B" w14:textId="77777777" w:rsidTr="0064128A">
        <w:trPr>
          <w:cantSplit/>
        </w:trPr>
        <w:tc>
          <w:tcPr>
            <w:tcW w:w="773" w:type="pct"/>
            <w:tcBorders>
              <w:top w:val="single" w:sz="4" w:space="0" w:color="auto"/>
              <w:left w:val="single" w:sz="4" w:space="0" w:color="auto"/>
              <w:bottom w:val="single" w:sz="4" w:space="0" w:color="auto"/>
              <w:right w:val="single" w:sz="4" w:space="0" w:color="auto"/>
            </w:tcBorders>
            <w:shd w:val="clear" w:color="auto" w:fill="F2F2F2"/>
            <w:hideMark/>
          </w:tcPr>
          <w:p w14:paraId="7B57A84B" w14:textId="77777777" w:rsidR="0064128A" w:rsidRPr="0064128A" w:rsidRDefault="0064128A">
            <w:pPr>
              <w:numPr>
                <w:ilvl w:val="0"/>
                <w:numId w:val="66"/>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Sweets</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6CE03C28"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62</w:t>
            </w:r>
          </w:p>
        </w:tc>
        <w:tc>
          <w:tcPr>
            <w:tcW w:w="478" w:type="pct"/>
            <w:tcBorders>
              <w:top w:val="single" w:sz="4" w:space="0" w:color="auto"/>
              <w:left w:val="single" w:sz="4" w:space="0" w:color="auto"/>
              <w:bottom w:val="single" w:sz="4" w:space="0" w:color="auto"/>
              <w:right w:val="single" w:sz="4" w:space="0" w:color="auto"/>
            </w:tcBorders>
            <w:shd w:val="clear" w:color="auto" w:fill="F2F2F2"/>
            <w:hideMark/>
          </w:tcPr>
          <w:p w14:paraId="7170AE8F"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24.8</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0AE590AC"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142</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23EBDF8B"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56.8</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2AEB8ECB"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44</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29D1DD89"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17.6</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732C97CC"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10C874CF"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0.8</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7535DAE0"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2.22 </w:t>
            </w:r>
            <w:r w:rsidRPr="0064128A">
              <w:rPr>
                <w:rFonts w:ascii="Times New Roman" w:eastAsia="Times New Roman" w:hAnsi="Times New Roman" w:cs="Times New Roman"/>
                <w:b/>
                <w:bCs/>
                <w:sz w:val="24"/>
                <w:szCs w:val="24"/>
              </w:rPr>
              <w:t>±</w:t>
            </w:r>
          </w:p>
          <w:p w14:paraId="2E1AADA0"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1.523</w:t>
            </w:r>
          </w:p>
        </w:tc>
      </w:tr>
      <w:tr w:rsidR="0064128A" w:rsidRPr="0064128A" w14:paraId="5BCE4E8F" w14:textId="77777777" w:rsidTr="0064128A">
        <w:trPr>
          <w:cantSplit/>
        </w:trPr>
        <w:tc>
          <w:tcPr>
            <w:tcW w:w="773" w:type="pct"/>
            <w:tcBorders>
              <w:top w:val="single" w:sz="4" w:space="0" w:color="auto"/>
              <w:left w:val="single" w:sz="4" w:space="0" w:color="auto"/>
              <w:bottom w:val="single" w:sz="4" w:space="0" w:color="auto"/>
              <w:right w:val="single" w:sz="4" w:space="0" w:color="auto"/>
            </w:tcBorders>
            <w:shd w:val="clear" w:color="auto" w:fill="FFFFFF"/>
            <w:hideMark/>
          </w:tcPr>
          <w:p w14:paraId="6416EDDA" w14:textId="77777777" w:rsidR="0064128A" w:rsidRPr="0064128A" w:rsidRDefault="0064128A">
            <w:pPr>
              <w:numPr>
                <w:ilvl w:val="0"/>
                <w:numId w:val="66"/>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Cakes</w:t>
            </w:r>
          </w:p>
        </w:tc>
        <w:tc>
          <w:tcPr>
            <w:tcW w:w="458" w:type="pct"/>
            <w:tcBorders>
              <w:top w:val="single" w:sz="4" w:space="0" w:color="auto"/>
              <w:left w:val="single" w:sz="4" w:space="0" w:color="auto"/>
              <w:bottom w:val="single" w:sz="4" w:space="0" w:color="auto"/>
              <w:right w:val="single" w:sz="4" w:space="0" w:color="auto"/>
            </w:tcBorders>
            <w:shd w:val="clear" w:color="auto" w:fill="FFFFFF"/>
            <w:hideMark/>
          </w:tcPr>
          <w:p w14:paraId="5EAFB5DC"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44</w:t>
            </w:r>
          </w:p>
        </w:tc>
        <w:tc>
          <w:tcPr>
            <w:tcW w:w="478" w:type="pct"/>
            <w:tcBorders>
              <w:top w:val="single" w:sz="4" w:space="0" w:color="auto"/>
              <w:left w:val="single" w:sz="4" w:space="0" w:color="auto"/>
              <w:bottom w:val="single" w:sz="4" w:space="0" w:color="auto"/>
              <w:right w:val="single" w:sz="4" w:space="0" w:color="auto"/>
            </w:tcBorders>
            <w:shd w:val="clear" w:color="auto" w:fill="FFFFFF"/>
            <w:hideMark/>
          </w:tcPr>
          <w:p w14:paraId="15E0A7D2"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17.6</w:t>
            </w:r>
          </w:p>
        </w:tc>
        <w:tc>
          <w:tcPr>
            <w:tcW w:w="458" w:type="pct"/>
            <w:tcBorders>
              <w:top w:val="single" w:sz="4" w:space="0" w:color="auto"/>
              <w:left w:val="single" w:sz="4" w:space="0" w:color="auto"/>
              <w:bottom w:val="single" w:sz="4" w:space="0" w:color="auto"/>
              <w:right w:val="single" w:sz="4" w:space="0" w:color="auto"/>
            </w:tcBorders>
            <w:shd w:val="clear" w:color="auto" w:fill="FFFFFF"/>
            <w:hideMark/>
          </w:tcPr>
          <w:p w14:paraId="6692D02B"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147</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2948FA42"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58.8</w:t>
            </w:r>
          </w:p>
        </w:tc>
        <w:tc>
          <w:tcPr>
            <w:tcW w:w="459" w:type="pct"/>
            <w:tcBorders>
              <w:top w:val="single" w:sz="4" w:space="0" w:color="auto"/>
              <w:left w:val="single" w:sz="4" w:space="0" w:color="auto"/>
              <w:bottom w:val="single" w:sz="4" w:space="0" w:color="auto"/>
              <w:right w:val="single" w:sz="4" w:space="0" w:color="auto"/>
            </w:tcBorders>
            <w:shd w:val="clear" w:color="auto" w:fill="FFFFFF"/>
            <w:hideMark/>
          </w:tcPr>
          <w:p w14:paraId="6FB57A62"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42</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2024FB96"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16.8</w:t>
            </w:r>
          </w:p>
        </w:tc>
        <w:tc>
          <w:tcPr>
            <w:tcW w:w="459" w:type="pct"/>
            <w:tcBorders>
              <w:top w:val="single" w:sz="4" w:space="0" w:color="auto"/>
              <w:left w:val="single" w:sz="4" w:space="0" w:color="auto"/>
              <w:bottom w:val="single" w:sz="4" w:space="0" w:color="auto"/>
              <w:right w:val="single" w:sz="4" w:space="0" w:color="auto"/>
            </w:tcBorders>
            <w:shd w:val="clear" w:color="auto" w:fill="FFFFFF"/>
            <w:hideMark/>
          </w:tcPr>
          <w:p w14:paraId="45D4783E"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0315B8B2"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6.8</w:t>
            </w:r>
          </w:p>
        </w:tc>
        <w:tc>
          <w:tcPr>
            <w:tcW w:w="479" w:type="pct"/>
            <w:tcBorders>
              <w:top w:val="single" w:sz="4" w:space="0" w:color="auto"/>
              <w:left w:val="single" w:sz="4" w:space="0" w:color="auto"/>
              <w:bottom w:val="single" w:sz="4" w:space="0" w:color="auto"/>
              <w:right w:val="single" w:sz="4" w:space="0" w:color="auto"/>
            </w:tcBorders>
            <w:shd w:val="clear" w:color="auto" w:fill="FFFFFF"/>
            <w:hideMark/>
          </w:tcPr>
          <w:p w14:paraId="735B33CB"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2.79 </w:t>
            </w:r>
            <w:r w:rsidRPr="0064128A">
              <w:rPr>
                <w:rFonts w:ascii="Times New Roman" w:eastAsia="Times New Roman" w:hAnsi="Times New Roman" w:cs="Times New Roman"/>
                <w:b/>
                <w:bCs/>
                <w:sz w:val="24"/>
                <w:szCs w:val="24"/>
              </w:rPr>
              <w:t>±</w:t>
            </w:r>
          </w:p>
          <w:p w14:paraId="0CDED642"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1.825</w:t>
            </w:r>
          </w:p>
        </w:tc>
      </w:tr>
      <w:tr w:rsidR="0064128A" w:rsidRPr="0064128A" w14:paraId="3F6C266C" w14:textId="77777777" w:rsidTr="0064128A">
        <w:trPr>
          <w:cantSplit/>
        </w:trPr>
        <w:tc>
          <w:tcPr>
            <w:tcW w:w="773" w:type="pct"/>
            <w:tcBorders>
              <w:top w:val="single" w:sz="4" w:space="0" w:color="auto"/>
              <w:left w:val="single" w:sz="4" w:space="0" w:color="auto"/>
              <w:bottom w:val="single" w:sz="4" w:space="0" w:color="auto"/>
              <w:right w:val="single" w:sz="4" w:space="0" w:color="auto"/>
            </w:tcBorders>
            <w:shd w:val="clear" w:color="auto" w:fill="F2F2F2"/>
            <w:hideMark/>
          </w:tcPr>
          <w:p w14:paraId="14A8A0B7" w14:textId="77777777" w:rsidR="0064128A" w:rsidRPr="0064128A" w:rsidRDefault="0064128A">
            <w:pPr>
              <w:numPr>
                <w:ilvl w:val="0"/>
                <w:numId w:val="66"/>
              </w:numPr>
              <w:autoSpaceDE w:val="0"/>
              <w:autoSpaceDN w:val="0"/>
              <w:adjustRightInd w:val="0"/>
              <w:spacing w:after="0" w:line="320" w:lineRule="atLeast"/>
              <w:ind w:left="414" w:right="57" w:hanging="357"/>
              <w:contextualSpacing/>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Chips</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242A3B03"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80</w:t>
            </w:r>
          </w:p>
        </w:tc>
        <w:tc>
          <w:tcPr>
            <w:tcW w:w="478" w:type="pct"/>
            <w:tcBorders>
              <w:top w:val="single" w:sz="4" w:space="0" w:color="auto"/>
              <w:left w:val="single" w:sz="4" w:space="0" w:color="auto"/>
              <w:bottom w:val="single" w:sz="4" w:space="0" w:color="auto"/>
              <w:right w:val="single" w:sz="4" w:space="0" w:color="auto"/>
            </w:tcBorders>
            <w:shd w:val="clear" w:color="auto" w:fill="F2F2F2"/>
            <w:hideMark/>
          </w:tcPr>
          <w:p w14:paraId="0326B437"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32.0</w:t>
            </w:r>
          </w:p>
        </w:tc>
        <w:tc>
          <w:tcPr>
            <w:tcW w:w="458" w:type="pct"/>
            <w:tcBorders>
              <w:top w:val="single" w:sz="4" w:space="0" w:color="auto"/>
              <w:left w:val="single" w:sz="4" w:space="0" w:color="auto"/>
              <w:bottom w:val="single" w:sz="4" w:space="0" w:color="auto"/>
              <w:right w:val="single" w:sz="4" w:space="0" w:color="auto"/>
            </w:tcBorders>
            <w:shd w:val="clear" w:color="auto" w:fill="F2F2F2"/>
            <w:hideMark/>
          </w:tcPr>
          <w:p w14:paraId="7EDC5873"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129</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663A3601"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51.6</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6236A971"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38</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660F2F29"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15.2</w:t>
            </w:r>
          </w:p>
        </w:tc>
        <w:tc>
          <w:tcPr>
            <w:tcW w:w="459" w:type="pct"/>
            <w:tcBorders>
              <w:top w:val="single" w:sz="4" w:space="0" w:color="auto"/>
              <w:left w:val="single" w:sz="4" w:space="0" w:color="auto"/>
              <w:bottom w:val="single" w:sz="4" w:space="0" w:color="auto"/>
              <w:right w:val="single" w:sz="4" w:space="0" w:color="auto"/>
            </w:tcBorders>
            <w:shd w:val="clear" w:color="auto" w:fill="F2F2F2"/>
            <w:hideMark/>
          </w:tcPr>
          <w:p w14:paraId="6F91334D"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3069F108"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479" w:type="pct"/>
            <w:tcBorders>
              <w:top w:val="single" w:sz="4" w:space="0" w:color="auto"/>
              <w:left w:val="single" w:sz="4" w:space="0" w:color="auto"/>
              <w:bottom w:val="single" w:sz="4" w:space="0" w:color="auto"/>
              <w:right w:val="single" w:sz="4" w:space="0" w:color="auto"/>
            </w:tcBorders>
            <w:shd w:val="clear" w:color="auto" w:fill="F2F2F2"/>
            <w:hideMark/>
          </w:tcPr>
          <w:p w14:paraId="6B5094A6"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lang w:bidi="ar-IQ"/>
              </w:rPr>
            </w:pPr>
            <w:r w:rsidRPr="0064128A">
              <w:rPr>
                <w:rFonts w:ascii="Times New Roman" w:eastAsia="Times New Roman" w:hAnsi="Times New Roman" w:cs="Times New Roman"/>
                <w:sz w:val="24"/>
                <w:szCs w:val="24"/>
              </w:rPr>
              <w:t xml:space="preserve">2.16 </w:t>
            </w:r>
            <w:r w:rsidRPr="0064128A">
              <w:rPr>
                <w:rFonts w:ascii="Times New Roman" w:eastAsia="Times New Roman" w:hAnsi="Times New Roman" w:cs="Times New Roman"/>
                <w:b/>
                <w:bCs/>
                <w:sz w:val="24"/>
                <w:szCs w:val="24"/>
              </w:rPr>
              <w:t>±</w:t>
            </w:r>
          </w:p>
          <w:p w14:paraId="0D638EDB" w14:textId="77777777" w:rsidR="0064128A" w:rsidRPr="0064128A" w:rsidRDefault="0064128A" w:rsidP="0064128A">
            <w:pPr>
              <w:spacing w:after="0" w:line="320" w:lineRule="atLeast"/>
              <w:ind w:right="60"/>
              <w:jc w:val="center"/>
              <w:rPr>
                <w:rFonts w:ascii="Times New Roman" w:eastAsia="Times New Roman" w:hAnsi="Times New Roman" w:cs="Times New Roman"/>
                <w:sz w:val="24"/>
                <w:szCs w:val="24"/>
                <w:rtl/>
              </w:rPr>
            </w:pPr>
            <w:r w:rsidRPr="0064128A">
              <w:rPr>
                <w:rFonts w:ascii="Times New Roman" w:eastAsia="Times New Roman" w:hAnsi="Times New Roman" w:cs="Times New Roman"/>
                <w:sz w:val="24"/>
                <w:szCs w:val="24"/>
              </w:rPr>
              <w:t>1.648</w:t>
            </w:r>
          </w:p>
        </w:tc>
      </w:tr>
    </w:tbl>
    <w:p w14:paraId="330AE649" w14:textId="77777777" w:rsidR="0064128A" w:rsidRPr="0064128A" w:rsidRDefault="0064128A" w:rsidP="0064128A">
      <w:pPr>
        <w:spacing w:after="0" w:line="256" w:lineRule="auto"/>
        <w:ind w:right="113"/>
        <w:rPr>
          <w:rFonts w:ascii="Times New Roman" w:eastAsia="Times New Roman" w:hAnsi="Times New Roman" w:cs="Times New Roman"/>
          <w:b/>
          <w:bCs/>
          <w:color w:val="000000"/>
          <w:sz w:val="24"/>
          <w:szCs w:val="24"/>
          <w:lang w:bidi="ar-IQ"/>
        </w:rPr>
      </w:pPr>
      <w:r w:rsidRPr="0064128A">
        <w:rPr>
          <w:rFonts w:ascii="Times New Roman" w:eastAsia="Times New Roman" w:hAnsi="Times New Roman" w:cs="Times New Roman"/>
          <w:b/>
          <w:bCs/>
          <w:color w:val="000000"/>
          <w:sz w:val="24"/>
          <w:szCs w:val="24"/>
          <w:lang w:bidi="ar-IQ"/>
        </w:rPr>
        <w:t xml:space="preserve">Table 4: association between sex and food pattern among obese adolescents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92"/>
        <w:gridCol w:w="2259"/>
        <w:gridCol w:w="1535"/>
        <w:gridCol w:w="1744"/>
        <w:gridCol w:w="1535"/>
        <w:gridCol w:w="1747"/>
        <w:gridCol w:w="2238"/>
      </w:tblGrid>
      <w:tr w:rsidR="0064128A" w:rsidRPr="0064128A" w14:paraId="1E21521E" w14:textId="77777777" w:rsidTr="0064128A">
        <w:trPr>
          <w:cantSplit/>
        </w:trPr>
        <w:tc>
          <w:tcPr>
            <w:tcW w:w="1847" w:type="pct"/>
            <w:gridSpan w:val="2"/>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4314B52" w14:textId="77777777" w:rsidR="0064128A" w:rsidRPr="0064128A" w:rsidRDefault="0064128A" w:rsidP="0064128A">
            <w:pPr>
              <w:bidi/>
              <w:spacing w:after="0" w:line="240" w:lineRule="auto"/>
              <w:ind w:right="113"/>
              <w:jc w:val="center"/>
              <w:rPr>
                <w:rFonts w:ascii="Times New Roman" w:eastAsia="Times New Roman" w:hAnsi="Times New Roman" w:cs="Times New Roman"/>
                <w:b/>
                <w:bCs/>
                <w:color w:val="000000"/>
                <w:sz w:val="28"/>
                <w:szCs w:val="28"/>
              </w:rPr>
            </w:pPr>
            <w:r w:rsidRPr="0064128A">
              <w:rPr>
                <w:rFonts w:ascii="Times New Roman" w:eastAsia="Times New Roman" w:hAnsi="Times New Roman" w:cs="Times New Roman"/>
                <w:b/>
                <w:bCs/>
                <w:color w:val="000000"/>
                <w:sz w:val="28"/>
                <w:szCs w:val="28"/>
              </w:rPr>
              <w:t>Variables</w:t>
            </w:r>
          </w:p>
        </w:tc>
        <w:tc>
          <w:tcPr>
            <w:tcW w:w="2351" w:type="pct"/>
            <w:gridSpan w:val="4"/>
            <w:tcBorders>
              <w:top w:val="single" w:sz="4" w:space="0" w:color="auto"/>
              <w:left w:val="single" w:sz="4" w:space="0" w:color="auto"/>
              <w:bottom w:val="single" w:sz="4" w:space="0" w:color="auto"/>
              <w:right w:val="single" w:sz="4" w:space="0" w:color="auto"/>
            </w:tcBorders>
            <w:shd w:val="clear" w:color="auto" w:fill="D9D9D9"/>
            <w:vAlign w:val="bottom"/>
            <w:hideMark/>
          </w:tcPr>
          <w:p w14:paraId="32236999" w14:textId="77777777" w:rsidR="0064128A" w:rsidRPr="0064128A" w:rsidRDefault="0064128A" w:rsidP="0064128A">
            <w:pPr>
              <w:bidi/>
              <w:spacing w:after="0" w:line="240" w:lineRule="auto"/>
              <w:ind w:right="113"/>
              <w:jc w:val="center"/>
              <w:rPr>
                <w:rFonts w:ascii="Times New Roman" w:eastAsia="Times New Roman" w:hAnsi="Times New Roman" w:cs="Times New Roman"/>
                <w:b/>
                <w:bCs/>
                <w:color w:val="000000"/>
                <w:sz w:val="24"/>
                <w:szCs w:val="24"/>
                <w:rtl/>
                <w:lang w:bidi="ar-IQ"/>
              </w:rPr>
            </w:pPr>
            <w:r w:rsidRPr="0064128A">
              <w:rPr>
                <w:rFonts w:ascii="Times New Roman" w:eastAsia="Times New Roman" w:hAnsi="Times New Roman" w:cs="Times New Roman"/>
                <w:b/>
                <w:bCs/>
                <w:color w:val="000000"/>
                <w:sz w:val="24"/>
                <w:szCs w:val="24"/>
                <w:lang w:bidi="ar-IQ"/>
              </w:rPr>
              <w:t>Sex</w:t>
            </w:r>
          </w:p>
        </w:tc>
        <w:tc>
          <w:tcPr>
            <w:tcW w:w="802"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396E023" w14:textId="77777777" w:rsidR="0064128A" w:rsidRPr="0064128A" w:rsidRDefault="0064128A" w:rsidP="0064128A">
            <w:pPr>
              <w:spacing w:after="0" w:line="240" w:lineRule="auto"/>
              <w:ind w:right="113"/>
              <w:jc w:val="center"/>
              <w:rPr>
                <w:rFonts w:ascii="Times New Roman" w:eastAsia="Times New Roman" w:hAnsi="Times New Roman" w:cs="Times New Roman"/>
                <w:b/>
                <w:bCs/>
                <w:color w:val="000000"/>
                <w:sz w:val="24"/>
                <w:szCs w:val="24"/>
                <w:rtl/>
              </w:rPr>
            </w:pPr>
            <w:r w:rsidRPr="0064128A">
              <w:rPr>
                <w:rFonts w:ascii="Times New Roman" w:eastAsia="Times New Roman" w:hAnsi="Times New Roman" w:cs="Times New Roman"/>
                <w:b/>
                <w:bCs/>
                <w:color w:val="000000"/>
                <w:sz w:val="24"/>
                <w:szCs w:val="24"/>
              </w:rPr>
              <w:t>X</w:t>
            </w:r>
            <w:r w:rsidRPr="0064128A">
              <w:rPr>
                <w:rFonts w:ascii="Times New Roman" w:eastAsia="Times New Roman" w:hAnsi="Times New Roman" w:cs="Times New Roman"/>
                <w:b/>
                <w:bCs/>
                <w:color w:val="000000"/>
                <w:sz w:val="24"/>
                <w:szCs w:val="24"/>
                <w:vertAlign w:val="superscript"/>
              </w:rPr>
              <w:t xml:space="preserve">2 </w:t>
            </w:r>
            <w:r w:rsidRPr="0064128A">
              <w:rPr>
                <w:rFonts w:ascii="Times New Roman" w:eastAsia="Times New Roman" w:hAnsi="Times New Roman" w:cs="Times New Roman"/>
                <w:b/>
                <w:bCs/>
                <w:color w:val="000000"/>
                <w:sz w:val="24"/>
                <w:szCs w:val="24"/>
              </w:rPr>
              <w:t>p-value</w:t>
            </w:r>
          </w:p>
        </w:tc>
      </w:tr>
      <w:tr w:rsidR="0064128A" w:rsidRPr="0064128A" w14:paraId="407BA568" w14:textId="77777777" w:rsidTr="0064128A">
        <w:trPr>
          <w:cantSpli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F581399" w14:textId="77777777" w:rsidR="0064128A" w:rsidRPr="0064128A" w:rsidRDefault="0064128A" w:rsidP="0064128A">
            <w:pPr>
              <w:spacing w:after="0" w:line="256" w:lineRule="auto"/>
              <w:jc w:val="right"/>
              <w:rPr>
                <w:rFonts w:ascii="Times New Roman" w:eastAsia="Times New Roman" w:hAnsi="Times New Roman" w:cs="Times New Roman"/>
                <w:b/>
                <w:bCs/>
                <w:color w:val="000000"/>
                <w:sz w:val="28"/>
                <w:szCs w:val="28"/>
              </w:rPr>
            </w:pPr>
          </w:p>
        </w:tc>
        <w:tc>
          <w:tcPr>
            <w:tcW w:w="1175" w:type="pct"/>
            <w:gridSpan w:val="2"/>
            <w:tcBorders>
              <w:top w:val="single" w:sz="4" w:space="0" w:color="auto"/>
              <w:left w:val="single" w:sz="4" w:space="0" w:color="auto"/>
              <w:bottom w:val="single" w:sz="4" w:space="0" w:color="auto"/>
              <w:right w:val="single" w:sz="4" w:space="0" w:color="auto"/>
            </w:tcBorders>
            <w:shd w:val="clear" w:color="auto" w:fill="D9D9D9"/>
            <w:vAlign w:val="bottom"/>
            <w:hideMark/>
          </w:tcPr>
          <w:p w14:paraId="70F4D874" w14:textId="77777777" w:rsidR="0064128A" w:rsidRPr="0064128A" w:rsidRDefault="0064128A" w:rsidP="0064128A">
            <w:pPr>
              <w:bidi/>
              <w:spacing w:after="0" w:line="240" w:lineRule="auto"/>
              <w:ind w:right="113"/>
              <w:jc w:val="center"/>
              <w:rPr>
                <w:rFonts w:ascii="Times New Roman" w:eastAsia="Times New Roman" w:hAnsi="Times New Roman" w:cs="Times New Roman"/>
                <w:b/>
                <w:bCs/>
                <w:color w:val="000000"/>
                <w:sz w:val="24"/>
                <w:szCs w:val="24"/>
                <w:lang w:bidi="ar-IQ"/>
              </w:rPr>
            </w:pPr>
            <w:r w:rsidRPr="0064128A">
              <w:rPr>
                <w:rFonts w:ascii="Times New Roman" w:eastAsia="Times New Roman" w:hAnsi="Times New Roman" w:cs="Times New Roman"/>
                <w:b/>
                <w:bCs/>
                <w:color w:val="000000"/>
                <w:sz w:val="24"/>
                <w:szCs w:val="24"/>
                <w:lang w:bidi="ar-IQ"/>
              </w:rPr>
              <w:t>Male</w:t>
            </w:r>
          </w:p>
        </w:tc>
        <w:tc>
          <w:tcPr>
            <w:tcW w:w="1176" w:type="pct"/>
            <w:gridSpan w:val="2"/>
            <w:tcBorders>
              <w:top w:val="single" w:sz="4" w:space="0" w:color="auto"/>
              <w:left w:val="single" w:sz="4" w:space="0" w:color="auto"/>
              <w:bottom w:val="single" w:sz="4" w:space="0" w:color="auto"/>
              <w:right w:val="single" w:sz="4" w:space="0" w:color="auto"/>
            </w:tcBorders>
            <w:shd w:val="clear" w:color="auto" w:fill="D9D9D9"/>
            <w:vAlign w:val="bottom"/>
            <w:hideMark/>
          </w:tcPr>
          <w:p w14:paraId="7C20CE5A" w14:textId="77777777" w:rsidR="0064128A" w:rsidRPr="0064128A" w:rsidRDefault="0064128A" w:rsidP="0064128A">
            <w:pPr>
              <w:bidi/>
              <w:spacing w:after="0" w:line="240" w:lineRule="auto"/>
              <w:ind w:right="113"/>
              <w:jc w:val="center"/>
              <w:rPr>
                <w:rFonts w:ascii="Times New Roman" w:eastAsia="Times New Roman" w:hAnsi="Times New Roman" w:cs="Times New Roman"/>
                <w:b/>
                <w:bCs/>
                <w:color w:val="000000"/>
                <w:sz w:val="24"/>
                <w:szCs w:val="24"/>
                <w:rtl/>
                <w:lang w:bidi="ar-IQ"/>
              </w:rPr>
            </w:pPr>
            <w:r w:rsidRPr="0064128A">
              <w:rPr>
                <w:rFonts w:ascii="Times New Roman" w:eastAsia="Times New Roman" w:hAnsi="Times New Roman" w:cs="Times New Roman"/>
                <w:b/>
                <w:bCs/>
                <w:color w:val="000000"/>
                <w:sz w:val="24"/>
                <w:szCs w:val="24"/>
                <w:lang w:bidi="ar-IQ"/>
              </w:rPr>
              <w:t>Female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994869" w14:textId="77777777" w:rsidR="0064128A" w:rsidRPr="0064128A" w:rsidRDefault="0064128A" w:rsidP="0064128A">
            <w:pPr>
              <w:spacing w:after="0" w:line="256" w:lineRule="auto"/>
              <w:jc w:val="right"/>
              <w:rPr>
                <w:rFonts w:ascii="Times New Roman" w:eastAsia="Times New Roman" w:hAnsi="Times New Roman" w:cs="Times New Roman"/>
                <w:b/>
                <w:bCs/>
                <w:color w:val="000000"/>
                <w:sz w:val="24"/>
                <w:szCs w:val="24"/>
              </w:rPr>
            </w:pPr>
          </w:p>
        </w:tc>
      </w:tr>
      <w:tr w:rsidR="0064128A" w:rsidRPr="0064128A" w14:paraId="6FEB420F" w14:textId="77777777" w:rsidTr="0064128A">
        <w:trPr>
          <w:cantSpli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28568A3" w14:textId="77777777" w:rsidR="0064128A" w:rsidRPr="0064128A" w:rsidRDefault="0064128A" w:rsidP="0064128A">
            <w:pPr>
              <w:spacing w:after="0" w:line="256" w:lineRule="auto"/>
              <w:jc w:val="right"/>
              <w:rPr>
                <w:rFonts w:ascii="Times New Roman" w:eastAsia="Times New Roman" w:hAnsi="Times New Roman" w:cs="Times New Roman"/>
                <w:b/>
                <w:bCs/>
                <w:color w:val="000000"/>
                <w:sz w:val="28"/>
                <w:szCs w:val="28"/>
              </w:rPr>
            </w:pPr>
          </w:p>
        </w:tc>
        <w:tc>
          <w:tcPr>
            <w:tcW w:w="550"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330C1799" w14:textId="77777777" w:rsidR="0064128A" w:rsidRPr="0064128A" w:rsidRDefault="0064128A" w:rsidP="0064128A">
            <w:pPr>
              <w:bidi/>
              <w:spacing w:after="0" w:line="240" w:lineRule="auto"/>
              <w:ind w:right="113"/>
              <w:jc w:val="center"/>
              <w:rPr>
                <w:rFonts w:ascii="Times New Roman" w:eastAsia="Times New Roman" w:hAnsi="Times New Roman" w:cs="Times New Roman"/>
                <w:b/>
                <w:bCs/>
                <w:color w:val="000000"/>
                <w:sz w:val="24"/>
                <w:szCs w:val="24"/>
              </w:rPr>
            </w:pPr>
            <w:r w:rsidRPr="0064128A">
              <w:rPr>
                <w:rFonts w:ascii="Times New Roman" w:eastAsia="Times New Roman" w:hAnsi="Times New Roman" w:cs="Times New Roman"/>
                <w:b/>
                <w:bCs/>
                <w:color w:val="000000"/>
                <w:sz w:val="24"/>
                <w:szCs w:val="24"/>
                <w:lang w:bidi="ar-IQ"/>
              </w:rPr>
              <w:t>N</w:t>
            </w:r>
            <w:r w:rsidRPr="0064128A">
              <w:rPr>
                <w:rFonts w:ascii="Times New Roman" w:eastAsia="Times New Roman" w:hAnsi="Times New Roman" w:cs="Times New Roman"/>
                <w:b/>
                <w:bCs/>
                <w:color w:val="000000"/>
                <w:sz w:val="24"/>
                <w:szCs w:val="24"/>
                <w:rtl/>
              </w:rPr>
              <w:t xml:space="preserve"> </w:t>
            </w:r>
          </w:p>
        </w:tc>
        <w:tc>
          <w:tcPr>
            <w:tcW w:w="625"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71F20F03" w14:textId="77777777" w:rsidR="0064128A" w:rsidRPr="0064128A" w:rsidRDefault="0064128A" w:rsidP="0064128A">
            <w:pPr>
              <w:bidi/>
              <w:spacing w:after="0" w:line="240" w:lineRule="auto"/>
              <w:ind w:right="113"/>
              <w:jc w:val="center"/>
              <w:rPr>
                <w:rFonts w:ascii="Times New Roman" w:eastAsia="Times New Roman" w:hAnsi="Times New Roman" w:cs="Times New Roman"/>
                <w:b/>
                <w:bCs/>
                <w:color w:val="000000"/>
                <w:sz w:val="24"/>
                <w:szCs w:val="24"/>
                <w:rtl/>
                <w:lang w:bidi="ar-IQ"/>
              </w:rPr>
            </w:pPr>
            <w:r w:rsidRPr="0064128A">
              <w:rPr>
                <w:rFonts w:ascii="Times New Roman" w:eastAsia="Times New Roman" w:hAnsi="Times New Roman" w:cs="Times New Roman"/>
                <w:b/>
                <w:bCs/>
                <w:color w:val="000000"/>
                <w:sz w:val="24"/>
                <w:szCs w:val="24"/>
                <w:lang w:bidi="ar-IQ"/>
              </w:rPr>
              <w:t>%</w:t>
            </w:r>
          </w:p>
        </w:tc>
        <w:tc>
          <w:tcPr>
            <w:tcW w:w="550"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6E36DC66" w14:textId="77777777" w:rsidR="0064128A" w:rsidRPr="0064128A" w:rsidRDefault="0064128A" w:rsidP="0064128A">
            <w:pPr>
              <w:bidi/>
              <w:spacing w:after="0" w:line="240" w:lineRule="auto"/>
              <w:ind w:right="113"/>
              <w:jc w:val="center"/>
              <w:rPr>
                <w:rFonts w:ascii="Times New Roman" w:eastAsia="Times New Roman" w:hAnsi="Times New Roman" w:cs="Times New Roman"/>
                <w:b/>
                <w:bCs/>
                <w:color w:val="000000"/>
                <w:sz w:val="24"/>
                <w:szCs w:val="24"/>
                <w:rtl/>
                <w:lang w:bidi="ar-IQ"/>
              </w:rPr>
            </w:pPr>
            <w:r w:rsidRPr="0064128A">
              <w:rPr>
                <w:rFonts w:ascii="Times New Roman" w:eastAsia="Times New Roman" w:hAnsi="Times New Roman" w:cs="Times New Roman"/>
                <w:b/>
                <w:bCs/>
                <w:color w:val="000000"/>
                <w:sz w:val="24"/>
                <w:szCs w:val="24"/>
                <w:lang w:bidi="ar-IQ"/>
              </w:rPr>
              <w:t>N</w:t>
            </w:r>
            <w:r w:rsidRPr="0064128A">
              <w:rPr>
                <w:rFonts w:ascii="Times New Roman" w:eastAsia="Times New Roman" w:hAnsi="Times New Roman" w:cs="Times New Roman"/>
                <w:b/>
                <w:bCs/>
                <w:color w:val="000000"/>
                <w:sz w:val="24"/>
                <w:szCs w:val="24"/>
                <w:rtl/>
                <w:lang w:bidi="ar-IQ"/>
              </w:rPr>
              <w:t xml:space="preserve"> </w:t>
            </w:r>
          </w:p>
        </w:tc>
        <w:tc>
          <w:tcPr>
            <w:tcW w:w="626"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49B22E10" w14:textId="77777777" w:rsidR="0064128A" w:rsidRPr="0064128A" w:rsidRDefault="0064128A" w:rsidP="0064128A">
            <w:pPr>
              <w:bidi/>
              <w:spacing w:after="0" w:line="240" w:lineRule="auto"/>
              <w:ind w:right="113"/>
              <w:jc w:val="center"/>
              <w:rPr>
                <w:rFonts w:ascii="Times New Roman" w:eastAsia="Times New Roman" w:hAnsi="Times New Roman" w:cs="Times New Roman"/>
                <w:b/>
                <w:bCs/>
                <w:color w:val="000000"/>
                <w:sz w:val="24"/>
                <w:szCs w:val="24"/>
                <w:lang w:bidi="ar-IQ"/>
              </w:rPr>
            </w:pPr>
            <w:r w:rsidRPr="0064128A">
              <w:rPr>
                <w:rFonts w:ascii="Times New Roman" w:eastAsia="Times New Roman" w:hAnsi="Times New Roman" w:cs="Times New Roman"/>
                <w:b/>
                <w:bCs/>
                <w:color w:val="000000"/>
                <w:sz w:val="24"/>
                <w:szCs w:val="24"/>
                <w:rtl/>
                <w:lang w:bidi="ar-IQ"/>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9E0323" w14:textId="77777777" w:rsidR="0064128A" w:rsidRPr="0064128A" w:rsidRDefault="0064128A" w:rsidP="0064128A">
            <w:pPr>
              <w:spacing w:after="0" w:line="256" w:lineRule="auto"/>
              <w:jc w:val="right"/>
              <w:rPr>
                <w:rFonts w:ascii="Times New Roman" w:eastAsia="Times New Roman" w:hAnsi="Times New Roman" w:cs="Times New Roman"/>
                <w:b/>
                <w:bCs/>
                <w:color w:val="000000"/>
                <w:sz w:val="24"/>
                <w:szCs w:val="24"/>
              </w:rPr>
            </w:pPr>
          </w:p>
        </w:tc>
      </w:tr>
      <w:tr w:rsidR="0064128A" w:rsidRPr="0064128A" w14:paraId="54B7A899" w14:textId="77777777" w:rsidTr="0064128A">
        <w:trPr>
          <w:cantSplit/>
        </w:trPr>
        <w:tc>
          <w:tcPr>
            <w:tcW w:w="103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F522C51" w14:textId="77777777" w:rsidR="0064128A" w:rsidRPr="0064128A" w:rsidRDefault="0064128A">
            <w:pPr>
              <w:numPr>
                <w:ilvl w:val="0"/>
                <w:numId w:val="67"/>
              </w:numPr>
              <w:spacing w:after="0" w:line="240" w:lineRule="auto"/>
              <w:ind w:right="113"/>
              <w:contextualSpacing/>
              <w:rPr>
                <w:rFonts w:ascii="Times New Roman" w:eastAsia="Times New Roman" w:hAnsi="Times New Roman" w:cs="Times New Roman"/>
                <w:b/>
                <w:bCs/>
                <w:kern w:val="2"/>
                <w:sz w:val="24"/>
                <w:szCs w:val="24"/>
                <w:rtl/>
                <w:lang w:bidi="ar-IQ"/>
              </w:rPr>
            </w:pPr>
            <w:r w:rsidRPr="0064128A">
              <w:rPr>
                <w:rFonts w:ascii="Times New Roman" w:eastAsia="Times New Roman" w:hAnsi="Times New Roman" w:cs="Times New Roman"/>
                <w:b/>
                <w:bCs/>
                <w:kern w:val="2"/>
                <w:sz w:val="24"/>
                <w:szCs w:val="24"/>
                <w:lang w:bidi="ar-IQ"/>
              </w:rPr>
              <w:t>Red meat</w:t>
            </w:r>
          </w:p>
        </w:tc>
        <w:tc>
          <w:tcPr>
            <w:tcW w:w="810" w:type="pct"/>
            <w:tcBorders>
              <w:top w:val="single" w:sz="4" w:space="0" w:color="auto"/>
              <w:left w:val="single" w:sz="4" w:space="0" w:color="auto"/>
              <w:bottom w:val="single" w:sz="4" w:space="0" w:color="auto"/>
              <w:right w:val="single" w:sz="4" w:space="0" w:color="auto"/>
            </w:tcBorders>
            <w:shd w:val="clear" w:color="auto" w:fill="FFFFFF"/>
            <w:hideMark/>
          </w:tcPr>
          <w:p w14:paraId="7E7AE46E"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Not consumed</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4B9A5B54"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40</w:t>
            </w:r>
          </w:p>
        </w:tc>
        <w:tc>
          <w:tcPr>
            <w:tcW w:w="625" w:type="pct"/>
            <w:tcBorders>
              <w:top w:val="single" w:sz="4" w:space="0" w:color="auto"/>
              <w:left w:val="single" w:sz="4" w:space="0" w:color="auto"/>
              <w:bottom w:val="single" w:sz="4" w:space="0" w:color="auto"/>
              <w:right w:val="single" w:sz="4" w:space="0" w:color="auto"/>
            </w:tcBorders>
            <w:shd w:val="clear" w:color="auto" w:fill="FFFFFF"/>
            <w:hideMark/>
          </w:tcPr>
          <w:p w14:paraId="7BAE79A8"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16.0%</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6F7E218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rtl/>
                <w:lang w:bidi="ar-IQ"/>
              </w:rPr>
            </w:pPr>
            <w:r w:rsidRPr="0064128A">
              <w:rPr>
                <w:rFonts w:ascii="Times New Roman" w:eastAsia="Times New Roman" w:hAnsi="Times New Roman" w:cs="Times New Roman"/>
                <w:color w:val="000000"/>
                <w:sz w:val="24"/>
                <w:szCs w:val="24"/>
                <w:lang w:bidi="ar-IQ"/>
              </w:rPr>
              <w:t>91</w:t>
            </w:r>
          </w:p>
        </w:tc>
        <w:tc>
          <w:tcPr>
            <w:tcW w:w="626" w:type="pct"/>
            <w:tcBorders>
              <w:top w:val="single" w:sz="4" w:space="0" w:color="auto"/>
              <w:left w:val="single" w:sz="4" w:space="0" w:color="auto"/>
              <w:bottom w:val="single" w:sz="4" w:space="0" w:color="auto"/>
              <w:right w:val="single" w:sz="4" w:space="0" w:color="auto"/>
            </w:tcBorders>
            <w:shd w:val="clear" w:color="auto" w:fill="FFFFFF"/>
            <w:hideMark/>
          </w:tcPr>
          <w:p w14:paraId="54DA4AC8"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rtl/>
                <w:lang w:bidi="ar-IQ"/>
              </w:rPr>
            </w:pPr>
            <w:r w:rsidRPr="0064128A">
              <w:rPr>
                <w:rFonts w:ascii="Times New Roman" w:eastAsia="Times New Roman" w:hAnsi="Times New Roman" w:cs="Times New Roman"/>
                <w:color w:val="000000"/>
                <w:sz w:val="24"/>
                <w:szCs w:val="24"/>
                <w:lang w:bidi="ar-IQ"/>
              </w:rPr>
              <w:t>36.4%</w:t>
            </w:r>
          </w:p>
        </w:tc>
        <w:tc>
          <w:tcPr>
            <w:tcW w:w="802"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573C0C8" w14:textId="77777777" w:rsidR="0064128A" w:rsidRPr="0064128A" w:rsidRDefault="0064128A" w:rsidP="0064128A">
            <w:pPr>
              <w:spacing w:after="0" w:line="240" w:lineRule="auto"/>
              <w:ind w:right="113"/>
              <w:jc w:val="center"/>
              <w:rPr>
                <w:rFonts w:ascii="Times New Roman" w:eastAsia="Times New Roman" w:hAnsi="Times New Roman" w:cs="Times New Roman"/>
                <w:color w:val="000000"/>
                <w:sz w:val="24"/>
                <w:szCs w:val="24"/>
              </w:rPr>
            </w:pPr>
            <w:r w:rsidRPr="0064128A">
              <w:rPr>
                <w:rFonts w:ascii="Times New Roman" w:eastAsia="Times New Roman" w:hAnsi="Times New Roman" w:cs="Times New Roman"/>
                <w:color w:val="000000"/>
                <w:sz w:val="24"/>
                <w:szCs w:val="24"/>
              </w:rPr>
              <w:t>0.000</w:t>
            </w:r>
          </w:p>
        </w:tc>
      </w:tr>
      <w:tr w:rsidR="0064128A" w:rsidRPr="0064128A" w14:paraId="7B4CDCA7"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CBDDA9"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FFFFF"/>
            <w:hideMark/>
          </w:tcPr>
          <w:p w14:paraId="3C035B56"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 times/wk.</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67D3BBE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78</w:t>
            </w:r>
          </w:p>
        </w:tc>
        <w:tc>
          <w:tcPr>
            <w:tcW w:w="625" w:type="pct"/>
            <w:tcBorders>
              <w:top w:val="single" w:sz="4" w:space="0" w:color="auto"/>
              <w:left w:val="single" w:sz="4" w:space="0" w:color="auto"/>
              <w:bottom w:val="single" w:sz="4" w:space="0" w:color="auto"/>
              <w:right w:val="single" w:sz="4" w:space="0" w:color="auto"/>
            </w:tcBorders>
            <w:shd w:val="clear" w:color="auto" w:fill="FFFFFF"/>
            <w:hideMark/>
          </w:tcPr>
          <w:p w14:paraId="40DC2F3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31.2%</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5A0CF1FA"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9</w:t>
            </w:r>
          </w:p>
        </w:tc>
        <w:tc>
          <w:tcPr>
            <w:tcW w:w="626" w:type="pct"/>
            <w:tcBorders>
              <w:top w:val="single" w:sz="4" w:space="0" w:color="auto"/>
              <w:left w:val="single" w:sz="4" w:space="0" w:color="auto"/>
              <w:bottom w:val="single" w:sz="4" w:space="0" w:color="auto"/>
              <w:right w:val="single" w:sz="4" w:space="0" w:color="auto"/>
            </w:tcBorders>
            <w:shd w:val="clear" w:color="auto" w:fill="FFFFFF"/>
            <w:hideMark/>
          </w:tcPr>
          <w:p w14:paraId="3DABF437"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C4A725"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rPr>
            </w:pPr>
          </w:p>
        </w:tc>
      </w:tr>
      <w:tr w:rsidR="0064128A" w:rsidRPr="0064128A" w14:paraId="49550728"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B9E4EF"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FFFFF"/>
            <w:hideMark/>
          </w:tcPr>
          <w:p w14:paraId="4C907ED0"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5E5DD12B"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32</w:t>
            </w:r>
          </w:p>
        </w:tc>
        <w:tc>
          <w:tcPr>
            <w:tcW w:w="625" w:type="pct"/>
            <w:tcBorders>
              <w:top w:val="single" w:sz="4" w:space="0" w:color="auto"/>
              <w:left w:val="single" w:sz="4" w:space="0" w:color="auto"/>
              <w:bottom w:val="single" w:sz="4" w:space="0" w:color="auto"/>
              <w:right w:val="single" w:sz="4" w:space="0" w:color="auto"/>
            </w:tcBorders>
            <w:shd w:val="clear" w:color="auto" w:fill="FFFFFF"/>
            <w:hideMark/>
          </w:tcPr>
          <w:p w14:paraId="502E5622"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12.8%</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1CAB2554"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FFFFF"/>
            <w:hideMark/>
          </w:tcPr>
          <w:p w14:paraId="6CC3CC39"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7E9634"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rPr>
            </w:pPr>
          </w:p>
        </w:tc>
      </w:tr>
      <w:tr w:rsidR="0064128A" w:rsidRPr="0064128A" w14:paraId="05EEC887"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006132"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FFFFF"/>
            <w:hideMark/>
          </w:tcPr>
          <w:p w14:paraId="4F9DA8EF"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Daily</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6E66B6A2"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5" w:type="pct"/>
            <w:tcBorders>
              <w:top w:val="single" w:sz="4" w:space="0" w:color="auto"/>
              <w:left w:val="single" w:sz="4" w:space="0" w:color="auto"/>
              <w:bottom w:val="single" w:sz="4" w:space="0" w:color="auto"/>
              <w:right w:val="single" w:sz="4" w:space="0" w:color="auto"/>
            </w:tcBorders>
            <w:shd w:val="clear" w:color="auto" w:fill="FFFFFF"/>
            <w:hideMark/>
          </w:tcPr>
          <w:p w14:paraId="75794E9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49C842A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FFFFF"/>
            <w:hideMark/>
          </w:tcPr>
          <w:p w14:paraId="22B1039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E471CD"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rPr>
            </w:pPr>
          </w:p>
        </w:tc>
      </w:tr>
      <w:tr w:rsidR="0064128A" w:rsidRPr="0064128A" w14:paraId="2CCE55EB" w14:textId="77777777" w:rsidTr="0064128A">
        <w:trPr>
          <w:cantSplit/>
        </w:trPr>
        <w:tc>
          <w:tcPr>
            <w:tcW w:w="103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48F8AAE" w14:textId="77777777" w:rsidR="0064128A" w:rsidRPr="0064128A" w:rsidRDefault="0064128A">
            <w:pPr>
              <w:numPr>
                <w:ilvl w:val="0"/>
                <w:numId w:val="67"/>
              </w:numPr>
              <w:spacing w:after="0" w:line="240" w:lineRule="auto"/>
              <w:ind w:right="113"/>
              <w:contextualSpacing/>
              <w:rPr>
                <w:rFonts w:ascii="Times New Roman" w:eastAsia="Times New Roman" w:hAnsi="Times New Roman" w:cs="Times New Roman"/>
                <w:b/>
                <w:bCs/>
                <w:kern w:val="2"/>
                <w:sz w:val="24"/>
                <w:szCs w:val="24"/>
                <w:lang w:bidi="ar-IQ"/>
              </w:rPr>
            </w:pPr>
            <w:r w:rsidRPr="0064128A">
              <w:rPr>
                <w:rFonts w:ascii="Times New Roman" w:eastAsia="Times New Roman" w:hAnsi="Times New Roman" w:cs="Times New Roman"/>
                <w:b/>
                <w:bCs/>
                <w:kern w:val="2"/>
                <w:sz w:val="24"/>
                <w:szCs w:val="24"/>
                <w:lang w:bidi="ar-IQ"/>
              </w:rPr>
              <w:t>White meat</w:t>
            </w: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01C8126D"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Not consumed</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73779192"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39</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4D18942A"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15.6%</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42F8DF0E"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53</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6092071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21.2%</w:t>
            </w:r>
          </w:p>
        </w:tc>
        <w:tc>
          <w:tcPr>
            <w:tcW w:w="80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269927" w14:textId="77777777" w:rsidR="0064128A" w:rsidRPr="0064128A" w:rsidRDefault="0064128A" w:rsidP="0064128A">
            <w:pPr>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rPr>
              <w:t>0.000</w:t>
            </w:r>
          </w:p>
        </w:tc>
      </w:tr>
      <w:tr w:rsidR="0064128A" w:rsidRPr="0064128A" w14:paraId="13B52117"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C2EFAB"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0B7117B1"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0CA686F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82</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6B9596C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32.8%</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64C5488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41</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7F7D257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16.4%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12EA58"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12F934DC"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C33138"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2943FE39"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307C921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29</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35FE78B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11.6%</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7E68F870"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1C0FCE3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679CDB"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2268B204"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6D9158"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6F6DCA5D"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Daily</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61F9331E"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302ADDF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77912A6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1715D3E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6EBD80"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7306C851" w14:textId="77777777" w:rsidTr="0064128A">
        <w:trPr>
          <w:cantSplit/>
        </w:trPr>
        <w:tc>
          <w:tcPr>
            <w:tcW w:w="1037" w:type="pct"/>
            <w:vMerge w:val="restart"/>
            <w:tcBorders>
              <w:top w:val="single" w:sz="4" w:space="0" w:color="auto"/>
              <w:left w:val="single" w:sz="4" w:space="0" w:color="auto"/>
              <w:bottom w:val="single" w:sz="4" w:space="0" w:color="auto"/>
              <w:right w:val="single" w:sz="4" w:space="0" w:color="auto"/>
            </w:tcBorders>
            <w:vAlign w:val="center"/>
            <w:hideMark/>
          </w:tcPr>
          <w:p w14:paraId="2582071E" w14:textId="77777777" w:rsidR="0064128A" w:rsidRPr="0064128A" w:rsidRDefault="0064128A">
            <w:pPr>
              <w:numPr>
                <w:ilvl w:val="0"/>
                <w:numId w:val="67"/>
              </w:numPr>
              <w:spacing w:after="0" w:line="240" w:lineRule="auto"/>
              <w:ind w:right="113"/>
              <w:contextualSpacing/>
              <w:rPr>
                <w:rFonts w:ascii="Times New Roman" w:eastAsia="Times New Roman" w:hAnsi="Times New Roman" w:cs="Times New Roman"/>
                <w:b/>
                <w:bCs/>
                <w:kern w:val="2"/>
                <w:sz w:val="24"/>
                <w:szCs w:val="24"/>
                <w:lang w:bidi="ar-IQ"/>
              </w:rPr>
            </w:pPr>
            <w:r w:rsidRPr="0064128A">
              <w:rPr>
                <w:rFonts w:ascii="Times New Roman" w:eastAsia="Times New Roman" w:hAnsi="Times New Roman" w:cs="Times New Roman"/>
                <w:b/>
                <w:bCs/>
                <w:kern w:val="2"/>
                <w:sz w:val="24"/>
                <w:szCs w:val="24"/>
                <w:lang w:bidi="ar-IQ"/>
              </w:rPr>
              <w:t>Fish</w:t>
            </w:r>
          </w:p>
        </w:tc>
        <w:tc>
          <w:tcPr>
            <w:tcW w:w="810" w:type="pct"/>
            <w:tcBorders>
              <w:top w:val="single" w:sz="4" w:space="0" w:color="auto"/>
              <w:left w:val="single" w:sz="4" w:space="0" w:color="auto"/>
              <w:bottom w:val="single" w:sz="4" w:space="0" w:color="auto"/>
              <w:right w:val="single" w:sz="4" w:space="0" w:color="auto"/>
            </w:tcBorders>
            <w:hideMark/>
          </w:tcPr>
          <w:p w14:paraId="0857BE34"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Not consumed</w:t>
            </w:r>
          </w:p>
        </w:tc>
        <w:tc>
          <w:tcPr>
            <w:tcW w:w="550" w:type="pct"/>
            <w:tcBorders>
              <w:top w:val="single" w:sz="4" w:space="0" w:color="auto"/>
              <w:left w:val="single" w:sz="4" w:space="0" w:color="auto"/>
              <w:bottom w:val="single" w:sz="4" w:space="0" w:color="auto"/>
              <w:right w:val="single" w:sz="4" w:space="0" w:color="auto"/>
            </w:tcBorders>
            <w:hideMark/>
          </w:tcPr>
          <w:p w14:paraId="29287C20"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131</w:t>
            </w:r>
          </w:p>
        </w:tc>
        <w:tc>
          <w:tcPr>
            <w:tcW w:w="625" w:type="pct"/>
            <w:tcBorders>
              <w:top w:val="single" w:sz="4" w:space="0" w:color="auto"/>
              <w:left w:val="single" w:sz="4" w:space="0" w:color="auto"/>
              <w:bottom w:val="single" w:sz="4" w:space="0" w:color="auto"/>
              <w:right w:val="single" w:sz="4" w:space="0" w:color="auto"/>
            </w:tcBorders>
            <w:hideMark/>
          </w:tcPr>
          <w:p w14:paraId="112EAA0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52.4%</w:t>
            </w:r>
          </w:p>
        </w:tc>
        <w:tc>
          <w:tcPr>
            <w:tcW w:w="550" w:type="pct"/>
            <w:tcBorders>
              <w:top w:val="single" w:sz="4" w:space="0" w:color="auto"/>
              <w:left w:val="single" w:sz="4" w:space="0" w:color="auto"/>
              <w:bottom w:val="single" w:sz="4" w:space="0" w:color="auto"/>
              <w:right w:val="single" w:sz="4" w:space="0" w:color="auto"/>
            </w:tcBorders>
            <w:hideMark/>
          </w:tcPr>
          <w:p w14:paraId="463E60B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96</w:t>
            </w:r>
          </w:p>
        </w:tc>
        <w:tc>
          <w:tcPr>
            <w:tcW w:w="626" w:type="pct"/>
            <w:tcBorders>
              <w:top w:val="single" w:sz="4" w:space="0" w:color="auto"/>
              <w:left w:val="single" w:sz="4" w:space="0" w:color="auto"/>
              <w:bottom w:val="single" w:sz="4" w:space="0" w:color="auto"/>
              <w:right w:val="single" w:sz="4" w:space="0" w:color="auto"/>
            </w:tcBorders>
            <w:hideMark/>
          </w:tcPr>
          <w:p w14:paraId="6210CB2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38.4%</w:t>
            </w:r>
          </w:p>
        </w:tc>
        <w:tc>
          <w:tcPr>
            <w:tcW w:w="802" w:type="pct"/>
            <w:vMerge w:val="restart"/>
            <w:tcBorders>
              <w:top w:val="single" w:sz="4" w:space="0" w:color="auto"/>
              <w:left w:val="single" w:sz="4" w:space="0" w:color="auto"/>
              <w:bottom w:val="single" w:sz="4" w:space="0" w:color="auto"/>
              <w:right w:val="single" w:sz="4" w:space="0" w:color="auto"/>
            </w:tcBorders>
            <w:vAlign w:val="center"/>
            <w:hideMark/>
          </w:tcPr>
          <w:p w14:paraId="394DA6DA" w14:textId="77777777" w:rsidR="0064128A" w:rsidRPr="0064128A" w:rsidRDefault="0064128A" w:rsidP="0064128A">
            <w:pPr>
              <w:bidi/>
              <w:spacing w:after="0" w:line="240" w:lineRule="auto"/>
              <w:jc w:val="center"/>
              <w:rPr>
                <w:rFonts w:ascii="Times New Roman" w:eastAsia="Times New Roman" w:hAnsi="Times New Roman" w:cs="Times New Roman"/>
                <w:color w:val="000000"/>
                <w:sz w:val="24"/>
                <w:szCs w:val="24"/>
              </w:rPr>
            </w:pPr>
            <w:r w:rsidRPr="0064128A">
              <w:rPr>
                <w:rFonts w:ascii="Times New Roman" w:eastAsia="Times New Roman" w:hAnsi="Times New Roman" w:cs="Times New Roman"/>
                <w:color w:val="000000"/>
                <w:sz w:val="24"/>
                <w:szCs w:val="24"/>
              </w:rPr>
              <w:t>0.020</w:t>
            </w:r>
          </w:p>
        </w:tc>
      </w:tr>
      <w:tr w:rsidR="0064128A" w:rsidRPr="0064128A" w14:paraId="5F02C85A"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3FC46F"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hideMark/>
          </w:tcPr>
          <w:p w14:paraId="375FBDA7"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hideMark/>
          </w:tcPr>
          <w:p w14:paraId="6EFB75A6"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19</w:t>
            </w:r>
          </w:p>
        </w:tc>
        <w:tc>
          <w:tcPr>
            <w:tcW w:w="625" w:type="pct"/>
            <w:tcBorders>
              <w:top w:val="single" w:sz="4" w:space="0" w:color="auto"/>
              <w:left w:val="single" w:sz="4" w:space="0" w:color="auto"/>
              <w:bottom w:val="single" w:sz="4" w:space="0" w:color="auto"/>
              <w:right w:val="single" w:sz="4" w:space="0" w:color="auto"/>
            </w:tcBorders>
            <w:hideMark/>
          </w:tcPr>
          <w:p w14:paraId="3FDD542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7.6%</w:t>
            </w:r>
          </w:p>
        </w:tc>
        <w:tc>
          <w:tcPr>
            <w:tcW w:w="550" w:type="pct"/>
            <w:tcBorders>
              <w:top w:val="single" w:sz="4" w:space="0" w:color="auto"/>
              <w:left w:val="single" w:sz="4" w:space="0" w:color="auto"/>
              <w:bottom w:val="single" w:sz="4" w:space="0" w:color="auto"/>
              <w:right w:val="single" w:sz="4" w:space="0" w:color="auto"/>
            </w:tcBorders>
            <w:hideMark/>
          </w:tcPr>
          <w:p w14:paraId="28F2E0F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w:t>
            </w:r>
          </w:p>
        </w:tc>
        <w:tc>
          <w:tcPr>
            <w:tcW w:w="626" w:type="pct"/>
            <w:tcBorders>
              <w:top w:val="single" w:sz="4" w:space="0" w:color="auto"/>
              <w:left w:val="single" w:sz="4" w:space="0" w:color="auto"/>
              <w:bottom w:val="single" w:sz="4" w:space="0" w:color="auto"/>
              <w:right w:val="single" w:sz="4" w:space="0" w:color="auto"/>
            </w:tcBorders>
            <w:hideMark/>
          </w:tcPr>
          <w:p w14:paraId="08AE5548"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0A58F1"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rPr>
            </w:pPr>
          </w:p>
        </w:tc>
      </w:tr>
      <w:tr w:rsidR="0064128A" w:rsidRPr="0064128A" w14:paraId="699405A5"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CD0462"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hideMark/>
          </w:tcPr>
          <w:p w14:paraId="3C2DD55B"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hideMark/>
          </w:tcPr>
          <w:p w14:paraId="455ECEE9"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5" w:type="pct"/>
            <w:tcBorders>
              <w:top w:val="single" w:sz="4" w:space="0" w:color="auto"/>
              <w:left w:val="single" w:sz="4" w:space="0" w:color="auto"/>
              <w:bottom w:val="single" w:sz="4" w:space="0" w:color="auto"/>
              <w:right w:val="single" w:sz="4" w:space="0" w:color="auto"/>
            </w:tcBorders>
            <w:hideMark/>
          </w:tcPr>
          <w:p w14:paraId="6134AC17"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550" w:type="pct"/>
            <w:tcBorders>
              <w:top w:val="single" w:sz="4" w:space="0" w:color="auto"/>
              <w:left w:val="single" w:sz="4" w:space="0" w:color="auto"/>
              <w:bottom w:val="single" w:sz="4" w:space="0" w:color="auto"/>
              <w:right w:val="single" w:sz="4" w:space="0" w:color="auto"/>
            </w:tcBorders>
            <w:hideMark/>
          </w:tcPr>
          <w:p w14:paraId="3CBADA54"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hideMark/>
          </w:tcPr>
          <w:p w14:paraId="67569889"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26BFAD"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rPr>
            </w:pPr>
          </w:p>
        </w:tc>
      </w:tr>
      <w:tr w:rsidR="0064128A" w:rsidRPr="0064128A" w14:paraId="353AAC62"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A974D0"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hideMark/>
          </w:tcPr>
          <w:p w14:paraId="75F35109"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Daily</w:t>
            </w:r>
          </w:p>
        </w:tc>
        <w:tc>
          <w:tcPr>
            <w:tcW w:w="550" w:type="pct"/>
            <w:tcBorders>
              <w:top w:val="single" w:sz="4" w:space="0" w:color="auto"/>
              <w:left w:val="single" w:sz="4" w:space="0" w:color="auto"/>
              <w:bottom w:val="single" w:sz="4" w:space="0" w:color="auto"/>
              <w:right w:val="single" w:sz="4" w:space="0" w:color="auto"/>
            </w:tcBorders>
            <w:hideMark/>
          </w:tcPr>
          <w:p w14:paraId="1278C1AE"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5" w:type="pct"/>
            <w:tcBorders>
              <w:top w:val="single" w:sz="4" w:space="0" w:color="auto"/>
              <w:left w:val="single" w:sz="4" w:space="0" w:color="auto"/>
              <w:bottom w:val="single" w:sz="4" w:space="0" w:color="auto"/>
              <w:right w:val="single" w:sz="4" w:space="0" w:color="auto"/>
            </w:tcBorders>
            <w:hideMark/>
          </w:tcPr>
          <w:p w14:paraId="3DAAE9FB"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550" w:type="pct"/>
            <w:tcBorders>
              <w:top w:val="single" w:sz="4" w:space="0" w:color="auto"/>
              <w:left w:val="single" w:sz="4" w:space="0" w:color="auto"/>
              <w:bottom w:val="single" w:sz="4" w:space="0" w:color="auto"/>
              <w:right w:val="single" w:sz="4" w:space="0" w:color="auto"/>
            </w:tcBorders>
            <w:hideMark/>
          </w:tcPr>
          <w:p w14:paraId="60DF1DB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hideMark/>
          </w:tcPr>
          <w:p w14:paraId="6A8500E0"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7F7F13"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rPr>
            </w:pPr>
          </w:p>
        </w:tc>
      </w:tr>
      <w:tr w:rsidR="0064128A" w:rsidRPr="0064128A" w14:paraId="55220084" w14:textId="77777777" w:rsidTr="0064128A">
        <w:trPr>
          <w:cantSplit/>
        </w:trPr>
        <w:tc>
          <w:tcPr>
            <w:tcW w:w="103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6F3F316" w14:textId="77777777" w:rsidR="0064128A" w:rsidRPr="0064128A" w:rsidRDefault="0064128A">
            <w:pPr>
              <w:numPr>
                <w:ilvl w:val="0"/>
                <w:numId w:val="67"/>
              </w:numPr>
              <w:spacing w:after="0" w:line="240" w:lineRule="auto"/>
              <w:ind w:right="113"/>
              <w:contextualSpacing/>
              <w:rPr>
                <w:rFonts w:ascii="Times New Roman" w:eastAsia="Times New Roman" w:hAnsi="Times New Roman" w:cs="Times New Roman"/>
                <w:b/>
                <w:bCs/>
                <w:kern w:val="2"/>
                <w:sz w:val="24"/>
                <w:szCs w:val="24"/>
                <w:lang w:bidi="ar-IQ"/>
              </w:rPr>
            </w:pPr>
            <w:r w:rsidRPr="0064128A">
              <w:rPr>
                <w:rFonts w:ascii="Times New Roman" w:eastAsia="Times New Roman" w:hAnsi="Times New Roman" w:cs="Times New Roman"/>
                <w:b/>
                <w:bCs/>
                <w:kern w:val="2"/>
                <w:sz w:val="24"/>
                <w:szCs w:val="24"/>
                <w:lang w:bidi="ar-IQ"/>
              </w:rPr>
              <w:lastRenderedPageBreak/>
              <w:t>Rice</w:t>
            </w: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77C15168"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Not consumed</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4E5CE862"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38</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5D4BDD2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15.2%</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426F198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41</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3B33F28A"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16.4%</w:t>
            </w:r>
          </w:p>
        </w:tc>
        <w:tc>
          <w:tcPr>
            <w:tcW w:w="80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EC7A70" w14:textId="77777777" w:rsidR="0064128A" w:rsidRPr="0064128A" w:rsidRDefault="0064128A" w:rsidP="0064128A">
            <w:pPr>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rPr>
              <w:t>0.000</w:t>
            </w:r>
          </w:p>
        </w:tc>
      </w:tr>
      <w:tr w:rsidR="0064128A" w:rsidRPr="0064128A" w14:paraId="2648CF13"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7A9C07"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3EC06460"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75D79AA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27</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6B55DCF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10.8%</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580A4B17"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59</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1DEF9217"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23.6%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C442F1"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73AC0328"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3CD63B"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02F37678"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511495A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64</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1DBF4E58"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25.6%</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4F2D426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165A8C92"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CF7443"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58E55534"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02070D"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4DD53864"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Daily</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07E136CA"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21</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65FF8A6B"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8.4%</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176E1D1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765DC1C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DF0C3E"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55652E45" w14:textId="77777777" w:rsidTr="0064128A">
        <w:trPr>
          <w:cantSplit/>
        </w:trPr>
        <w:tc>
          <w:tcPr>
            <w:tcW w:w="103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71028BF2" w14:textId="77777777" w:rsidR="0064128A" w:rsidRPr="0064128A" w:rsidRDefault="0064128A">
            <w:pPr>
              <w:numPr>
                <w:ilvl w:val="0"/>
                <w:numId w:val="67"/>
              </w:numPr>
              <w:spacing w:after="0" w:line="240" w:lineRule="auto"/>
              <w:ind w:right="113"/>
              <w:contextualSpacing/>
              <w:rPr>
                <w:rFonts w:ascii="Times New Roman" w:eastAsia="Times New Roman" w:hAnsi="Times New Roman" w:cs="Times New Roman"/>
                <w:b/>
                <w:bCs/>
                <w:kern w:val="2"/>
                <w:sz w:val="24"/>
                <w:szCs w:val="24"/>
                <w:lang w:bidi="ar-IQ"/>
              </w:rPr>
            </w:pPr>
            <w:r w:rsidRPr="0064128A">
              <w:rPr>
                <w:rFonts w:ascii="Times New Roman" w:eastAsia="Times New Roman" w:hAnsi="Times New Roman" w:cs="Times New Roman"/>
                <w:b/>
                <w:bCs/>
                <w:kern w:val="2"/>
                <w:sz w:val="24"/>
                <w:szCs w:val="24"/>
                <w:lang w:bidi="ar-IQ"/>
              </w:rPr>
              <w:t>Fruit</w:t>
            </w:r>
          </w:p>
        </w:tc>
        <w:tc>
          <w:tcPr>
            <w:tcW w:w="810" w:type="pct"/>
            <w:tcBorders>
              <w:top w:val="single" w:sz="4" w:space="0" w:color="auto"/>
              <w:left w:val="single" w:sz="4" w:space="0" w:color="auto"/>
              <w:bottom w:val="single" w:sz="4" w:space="0" w:color="auto"/>
              <w:right w:val="single" w:sz="4" w:space="0" w:color="auto"/>
            </w:tcBorders>
            <w:shd w:val="clear" w:color="auto" w:fill="FFFFFF"/>
            <w:hideMark/>
          </w:tcPr>
          <w:p w14:paraId="09BFBDE0"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Not consumed</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1BE3F0B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56</w:t>
            </w:r>
          </w:p>
        </w:tc>
        <w:tc>
          <w:tcPr>
            <w:tcW w:w="625" w:type="pct"/>
            <w:tcBorders>
              <w:top w:val="single" w:sz="4" w:space="0" w:color="auto"/>
              <w:left w:val="single" w:sz="4" w:space="0" w:color="auto"/>
              <w:bottom w:val="single" w:sz="4" w:space="0" w:color="auto"/>
              <w:right w:val="single" w:sz="4" w:space="0" w:color="auto"/>
            </w:tcBorders>
            <w:shd w:val="clear" w:color="auto" w:fill="FFFFFF"/>
            <w:hideMark/>
          </w:tcPr>
          <w:p w14:paraId="1295D0F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22.4%</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187DF6E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42</w:t>
            </w:r>
          </w:p>
        </w:tc>
        <w:tc>
          <w:tcPr>
            <w:tcW w:w="626" w:type="pct"/>
            <w:tcBorders>
              <w:top w:val="single" w:sz="4" w:space="0" w:color="auto"/>
              <w:left w:val="single" w:sz="4" w:space="0" w:color="auto"/>
              <w:bottom w:val="single" w:sz="4" w:space="0" w:color="auto"/>
              <w:right w:val="single" w:sz="4" w:space="0" w:color="auto"/>
            </w:tcBorders>
            <w:shd w:val="clear" w:color="auto" w:fill="FFFFFF"/>
            <w:hideMark/>
          </w:tcPr>
          <w:p w14:paraId="33751890"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16.8%</w:t>
            </w:r>
          </w:p>
        </w:tc>
        <w:tc>
          <w:tcPr>
            <w:tcW w:w="802"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E3C2BB3" w14:textId="77777777" w:rsidR="0064128A" w:rsidRPr="0064128A" w:rsidRDefault="0064128A" w:rsidP="0064128A">
            <w:pPr>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rPr>
              <w:t>0.</w:t>
            </w:r>
            <w:r w:rsidRPr="0064128A">
              <w:rPr>
                <w:rFonts w:ascii="Times New Roman" w:eastAsia="Times New Roman" w:hAnsi="Times New Roman" w:cs="Times New Roman"/>
                <w:color w:val="000000"/>
                <w:sz w:val="24"/>
                <w:szCs w:val="24"/>
                <w:lang w:bidi="ar-IQ"/>
              </w:rPr>
              <w:t>172</w:t>
            </w:r>
          </w:p>
        </w:tc>
      </w:tr>
      <w:tr w:rsidR="0064128A" w:rsidRPr="0064128A" w14:paraId="4F876078"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ACE868"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FFFFF"/>
            <w:hideMark/>
          </w:tcPr>
          <w:p w14:paraId="755CA15D"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7DA766D7"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87</w:t>
            </w:r>
          </w:p>
        </w:tc>
        <w:tc>
          <w:tcPr>
            <w:tcW w:w="625" w:type="pct"/>
            <w:tcBorders>
              <w:top w:val="single" w:sz="4" w:space="0" w:color="auto"/>
              <w:left w:val="single" w:sz="4" w:space="0" w:color="auto"/>
              <w:bottom w:val="single" w:sz="4" w:space="0" w:color="auto"/>
              <w:right w:val="single" w:sz="4" w:space="0" w:color="auto"/>
            </w:tcBorders>
            <w:shd w:val="clear" w:color="auto" w:fill="FFFFFF"/>
            <w:hideMark/>
          </w:tcPr>
          <w:p w14:paraId="1A214244"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34.8%</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08F7DD6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58</w:t>
            </w:r>
          </w:p>
        </w:tc>
        <w:tc>
          <w:tcPr>
            <w:tcW w:w="626" w:type="pct"/>
            <w:tcBorders>
              <w:top w:val="single" w:sz="4" w:space="0" w:color="auto"/>
              <w:left w:val="single" w:sz="4" w:space="0" w:color="auto"/>
              <w:bottom w:val="single" w:sz="4" w:space="0" w:color="auto"/>
              <w:right w:val="single" w:sz="4" w:space="0" w:color="auto"/>
            </w:tcBorders>
            <w:shd w:val="clear" w:color="auto" w:fill="FFFFFF"/>
            <w:hideMark/>
          </w:tcPr>
          <w:p w14:paraId="27F69DAE"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23.2%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0BD216"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623CCCD3"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8CCA91"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FFFFF"/>
            <w:hideMark/>
          </w:tcPr>
          <w:p w14:paraId="0F43D088"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37A39932"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w:t>
            </w:r>
          </w:p>
        </w:tc>
        <w:tc>
          <w:tcPr>
            <w:tcW w:w="625" w:type="pct"/>
            <w:tcBorders>
              <w:top w:val="single" w:sz="4" w:space="0" w:color="auto"/>
              <w:left w:val="single" w:sz="4" w:space="0" w:color="auto"/>
              <w:bottom w:val="single" w:sz="4" w:space="0" w:color="auto"/>
              <w:right w:val="single" w:sz="4" w:space="0" w:color="auto"/>
            </w:tcBorders>
            <w:shd w:val="clear" w:color="auto" w:fill="FFFFFF"/>
            <w:hideMark/>
          </w:tcPr>
          <w:p w14:paraId="1A38D7F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1.6%</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11C1556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FFFFF"/>
            <w:hideMark/>
          </w:tcPr>
          <w:p w14:paraId="40F52462"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819BA5"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42E32171"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8AAA38"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FFFFF"/>
            <w:hideMark/>
          </w:tcPr>
          <w:p w14:paraId="4FB111F1"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Daily</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570A1E18"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w:t>
            </w:r>
          </w:p>
        </w:tc>
        <w:tc>
          <w:tcPr>
            <w:tcW w:w="625" w:type="pct"/>
            <w:tcBorders>
              <w:top w:val="single" w:sz="4" w:space="0" w:color="auto"/>
              <w:left w:val="single" w:sz="4" w:space="0" w:color="auto"/>
              <w:bottom w:val="single" w:sz="4" w:space="0" w:color="auto"/>
              <w:right w:val="single" w:sz="4" w:space="0" w:color="auto"/>
            </w:tcBorders>
            <w:shd w:val="clear" w:color="auto" w:fill="FFFFFF"/>
            <w:hideMark/>
          </w:tcPr>
          <w:p w14:paraId="3A316CD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1.2%</w:t>
            </w:r>
          </w:p>
        </w:tc>
        <w:tc>
          <w:tcPr>
            <w:tcW w:w="550" w:type="pct"/>
            <w:tcBorders>
              <w:top w:val="single" w:sz="4" w:space="0" w:color="auto"/>
              <w:left w:val="single" w:sz="4" w:space="0" w:color="auto"/>
              <w:bottom w:val="single" w:sz="4" w:space="0" w:color="auto"/>
              <w:right w:val="single" w:sz="4" w:space="0" w:color="auto"/>
            </w:tcBorders>
            <w:shd w:val="clear" w:color="auto" w:fill="FFFFFF"/>
            <w:hideMark/>
          </w:tcPr>
          <w:p w14:paraId="152A3494"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FFFFF"/>
            <w:hideMark/>
          </w:tcPr>
          <w:p w14:paraId="0F2FC086"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F99558"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3F408407" w14:textId="77777777" w:rsidTr="0064128A">
        <w:trPr>
          <w:cantSplit/>
        </w:trPr>
        <w:tc>
          <w:tcPr>
            <w:tcW w:w="103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E86C90A" w14:textId="77777777" w:rsidR="0064128A" w:rsidRPr="0064128A" w:rsidRDefault="0064128A">
            <w:pPr>
              <w:numPr>
                <w:ilvl w:val="0"/>
                <w:numId w:val="67"/>
              </w:numPr>
              <w:spacing w:after="0" w:line="240" w:lineRule="auto"/>
              <w:ind w:right="113"/>
              <w:contextualSpacing/>
              <w:rPr>
                <w:rFonts w:ascii="Times New Roman" w:eastAsia="Times New Roman" w:hAnsi="Times New Roman" w:cs="Times New Roman"/>
                <w:b/>
                <w:bCs/>
                <w:kern w:val="2"/>
                <w:sz w:val="24"/>
                <w:szCs w:val="24"/>
                <w:lang w:bidi="ar-IQ"/>
              </w:rPr>
            </w:pPr>
            <w:r w:rsidRPr="0064128A">
              <w:rPr>
                <w:rFonts w:ascii="Times New Roman" w:eastAsia="Times New Roman" w:hAnsi="Times New Roman" w:cs="Times New Roman"/>
                <w:b/>
                <w:bCs/>
                <w:kern w:val="2"/>
                <w:sz w:val="24"/>
                <w:szCs w:val="24"/>
                <w:lang w:bidi="ar-IQ"/>
              </w:rPr>
              <w:t>Vegetable</w:t>
            </w: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33DB4812"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Not consumed</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7E68A04B"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74</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0EDA619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29.6%</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6ADDEF7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62</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5F3952E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24.8%</w:t>
            </w:r>
          </w:p>
        </w:tc>
        <w:tc>
          <w:tcPr>
            <w:tcW w:w="80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52DF5EE" w14:textId="77777777" w:rsidR="0064128A" w:rsidRPr="0064128A" w:rsidRDefault="0064128A" w:rsidP="0064128A">
            <w:pPr>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rPr>
              <w:t>0.038</w:t>
            </w:r>
          </w:p>
        </w:tc>
      </w:tr>
      <w:tr w:rsidR="0064128A" w:rsidRPr="0064128A" w14:paraId="32B14F4A"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15CED8"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44AD0731"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3CF9AAA8"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67</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5114D04A"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26.8%</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268777E2"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38</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360EDA24"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15.2%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D36407"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2638B73E"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3B8F57"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22F6E50F"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74BE2BD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3EA5BF10"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2.4%</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779F935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3FE54CB9"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BD2B73"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11BB16B8"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DA7E8B"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21357D1B"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Daily</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1C0D29C9"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4008C79B"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1.2%</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2BDE590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0C095116"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7864AD"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05C81A3C" w14:textId="77777777" w:rsidTr="0064128A">
        <w:trPr>
          <w:cantSplit/>
        </w:trPr>
        <w:tc>
          <w:tcPr>
            <w:tcW w:w="1037" w:type="pct"/>
            <w:vMerge w:val="restart"/>
            <w:tcBorders>
              <w:top w:val="single" w:sz="4" w:space="0" w:color="auto"/>
              <w:left w:val="single" w:sz="4" w:space="0" w:color="auto"/>
              <w:bottom w:val="single" w:sz="4" w:space="0" w:color="auto"/>
              <w:right w:val="single" w:sz="4" w:space="0" w:color="auto"/>
            </w:tcBorders>
            <w:vAlign w:val="center"/>
            <w:hideMark/>
          </w:tcPr>
          <w:p w14:paraId="51634A76" w14:textId="77777777" w:rsidR="0064128A" w:rsidRPr="0064128A" w:rsidRDefault="0064128A">
            <w:pPr>
              <w:numPr>
                <w:ilvl w:val="0"/>
                <w:numId w:val="67"/>
              </w:numPr>
              <w:spacing w:after="0" w:line="240" w:lineRule="auto"/>
              <w:ind w:right="113"/>
              <w:contextualSpacing/>
              <w:rPr>
                <w:rFonts w:ascii="Times New Roman" w:eastAsia="Times New Roman" w:hAnsi="Times New Roman" w:cs="Times New Roman"/>
                <w:b/>
                <w:bCs/>
                <w:kern w:val="2"/>
                <w:sz w:val="24"/>
                <w:szCs w:val="24"/>
                <w:lang w:bidi="ar-IQ"/>
              </w:rPr>
            </w:pPr>
            <w:r w:rsidRPr="0064128A">
              <w:rPr>
                <w:rFonts w:ascii="Times New Roman" w:eastAsia="Times New Roman" w:hAnsi="Times New Roman" w:cs="Times New Roman"/>
                <w:b/>
                <w:bCs/>
                <w:kern w:val="2"/>
                <w:sz w:val="24"/>
                <w:szCs w:val="24"/>
                <w:lang w:bidi="ar-IQ"/>
              </w:rPr>
              <w:t>Soft drink</w:t>
            </w:r>
          </w:p>
        </w:tc>
        <w:tc>
          <w:tcPr>
            <w:tcW w:w="810" w:type="pct"/>
            <w:tcBorders>
              <w:top w:val="single" w:sz="4" w:space="0" w:color="auto"/>
              <w:left w:val="single" w:sz="4" w:space="0" w:color="auto"/>
              <w:bottom w:val="single" w:sz="4" w:space="0" w:color="auto"/>
              <w:right w:val="single" w:sz="4" w:space="0" w:color="auto"/>
            </w:tcBorders>
            <w:hideMark/>
          </w:tcPr>
          <w:p w14:paraId="692C84DB"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Not consumed</w:t>
            </w:r>
          </w:p>
        </w:tc>
        <w:tc>
          <w:tcPr>
            <w:tcW w:w="550" w:type="pct"/>
            <w:tcBorders>
              <w:top w:val="single" w:sz="4" w:space="0" w:color="auto"/>
              <w:left w:val="single" w:sz="4" w:space="0" w:color="auto"/>
              <w:bottom w:val="single" w:sz="4" w:space="0" w:color="auto"/>
              <w:right w:val="single" w:sz="4" w:space="0" w:color="auto"/>
            </w:tcBorders>
            <w:hideMark/>
          </w:tcPr>
          <w:p w14:paraId="6BF1A64A"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32</w:t>
            </w:r>
          </w:p>
        </w:tc>
        <w:tc>
          <w:tcPr>
            <w:tcW w:w="625" w:type="pct"/>
            <w:tcBorders>
              <w:top w:val="single" w:sz="4" w:space="0" w:color="auto"/>
              <w:left w:val="single" w:sz="4" w:space="0" w:color="auto"/>
              <w:bottom w:val="single" w:sz="4" w:space="0" w:color="auto"/>
              <w:right w:val="single" w:sz="4" w:space="0" w:color="auto"/>
            </w:tcBorders>
            <w:hideMark/>
          </w:tcPr>
          <w:p w14:paraId="308551D4"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12.8%</w:t>
            </w:r>
          </w:p>
        </w:tc>
        <w:tc>
          <w:tcPr>
            <w:tcW w:w="550" w:type="pct"/>
            <w:tcBorders>
              <w:top w:val="single" w:sz="4" w:space="0" w:color="auto"/>
              <w:left w:val="single" w:sz="4" w:space="0" w:color="auto"/>
              <w:bottom w:val="single" w:sz="4" w:space="0" w:color="auto"/>
              <w:right w:val="single" w:sz="4" w:space="0" w:color="auto"/>
            </w:tcBorders>
            <w:hideMark/>
          </w:tcPr>
          <w:p w14:paraId="05A1100E"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45</w:t>
            </w:r>
          </w:p>
        </w:tc>
        <w:tc>
          <w:tcPr>
            <w:tcW w:w="626" w:type="pct"/>
            <w:tcBorders>
              <w:top w:val="single" w:sz="4" w:space="0" w:color="auto"/>
              <w:left w:val="single" w:sz="4" w:space="0" w:color="auto"/>
              <w:bottom w:val="single" w:sz="4" w:space="0" w:color="auto"/>
              <w:right w:val="single" w:sz="4" w:space="0" w:color="auto"/>
            </w:tcBorders>
            <w:hideMark/>
          </w:tcPr>
          <w:p w14:paraId="0EF19AFE"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18.0%</w:t>
            </w:r>
          </w:p>
        </w:tc>
        <w:tc>
          <w:tcPr>
            <w:tcW w:w="802" w:type="pct"/>
            <w:vMerge w:val="restart"/>
            <w:tcBorders>
              <w:top w:val="single" w:sz="4" w:space="0" w:color="auto"/>
              <w:left w:val="single" w:sz="4" w:space="0" w:color="auto"/>
              <w:bottom w:val="single" w:sz="4" w:space="0" w:color="auto"/>
              <w:right w:val="single" w:sz="4" w:space="0" w:color="auto"/>
            </w:tcBorders>
            <w:vAlign w:val="center"/>
            <w:hideMark/>
          </w:tcPr>
          <w:p w14:paraId="65D3B4B3" w14:textId="77777777" w:rsidR="0064128A" w:rsidRPr="0064128A" w:rsidRDefault="0064128A" w:rsidP="0064128A">
            <w:pPr>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rPr>
              <w:t>0.000</w:t>
            </w:r>
          </w:p>
        </w:tc>
      </w:tr>
      <w:tr w:rsidR="0064128A" w:rsidRPr="0064128A" w14:paraId="71E94EA8"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A33627"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hideMark/>
          </w:tcPr>
          <w:p w14:paraId="58616583"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hideMark/>
          </w:tcPr>
          <w:p w14:paraId="2B802949"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67</w:t>
            </w:r>
          </w:p>
        </w:tc>
        <w:tc>
          <w:tcPr>
            <w:tcW w:w="625" w:type="pct"/>
            <w:tcBorders>
              <w:top w:val="single" w:sz="4" w:space="0" w:color="auto"/>
              <w:left w:val="single" w:sz="4" w:space="0" w:color="auto"/>
              <w:bottom w:val="single" w:sz="4" w:space="0" w:color="auto"/>
              <w:right w:val="single" w:sz="4" w:space="0" w:color="auto"/>
            </w:tcBorders>
            <w:hideMark/>
          </w:tcPr>
          <w:p w14:paraId="6EBC8F10"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26.8%</w:t>
            </w:r>
          </w:p>
        </w:tc>
        <w:tc>
          <w:tcPr>
            <w:tcW w:w="550" w:type="pct"/>
            <w:tcBorders>
              <w:top w:val="single" w:sz="4" w:space="0" w:color="auto"/>
              <w:left w:val="single" w:sz="4" w:space="0" w:color="auto"/>
              <w:bottom w:val="single" w:sz="4" w:space="0" w:color="auto"/>
              <w:right w:val="single" w:sz="4" w:space="0" w:color="auto"/>
            </w:tcBorders>
            <w:hideMark/>
          </w:tcPr>
          <w:p w14:paraId="52C945D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55</w:t>
            </w:r>
          </w:p>
        </w:tc>
        <w:tc>
          <w:tcPr>
            <w:tcW w:w="626" w:type="pct"/>
            <w:tcBorders>
              <w:top w:val="single" w:sz="4" w:space="0" w:color="auto"/>
              <w:left w:val="single" w:sz="4" w:space="0" w:color="auto"/>
              <w:bottom w:val="single" w:sz="4" w:space="0" w:color="auto"/>
              <w:right w:val="single" w:sz="4" w:space="0" w:color="auto"/>
            </w:tcBorders>
            <w:hideMark/>
          </w:tcPr>
          <w:p w14:paraId="0E88E150"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3860E0"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1C5614EB"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7B88B5"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hideMark/>
          </w:tcPr>
          <w:p w14:paraId="04383D08"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hideMark/>
          </w:tcPr>
          <w:p w14:paraId="7C8A1500"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44</w:t>
            </w:r>
          </w:p>
        </w:tc>
        <w:tc>
          <w:tcPr>
            <w:tcW w:w="625" w:type="pct"/>
            <w:tcBorders>
              <w:top w:val="single" w:sz="4" w:space="0" w:color="auto"/>
              <w:left w:val="single" w:sz="4" w:space="0" w:color="auto"/>
              <w:bottom w:val="single" w:sz="4" w:space="0" w:color="auto"/>
              <w:right w:val="single" w:sz="4" w:space="0" w:color="auto"/>
            </w:tcBorders>
            <w:hideMark/>
          </w:tcPr>
          <w:p w14:paraId="58548A9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17.6%</w:t>
            </w:r>
          </w:p>
        </w:tc>
        <w:tc>
          <w:tcPr>
            <w:tcW w:w="550" w:type="pct"/>
            <w:tcBorders>
              <w:top w:val="single" w:sz="4" w:space="0" w:color="auto"/>
              <w:left w:val="single" w:sz="4" w:space="0" w:color="auto"/>
              <w:bottom w:val="single" w:sz="4" w:space="0" w:color="auto"/>
              <w:right w:val="single" w:sz="4" w:space="0" w:color="auto"/>
            </w:tcBorders>
            <w:hideMark/>
          </w:tcPr>
          <w:p w14:paraId="3E5500B2"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hideMark/>
          </w:tcPr>
          <w:p w14:paraId="5E087797"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E0CE46"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207CB887"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6D4BC5"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hideMark/>
          </w:tcPr>
          <w:p w14:paraId="55009A95"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Daily</w:t>
            </w:r>
          </w:p>
        </w:tc>
        <w:tc>
          <w:tcPr>
            <w:tcW w:w="550" w:type="pct"/>
            <w:tcBorders>
              <w:top w:val="single" w:sz="4" w:space="0" w:color="auto"/>
              <w:left w:val="single" w:sz="4" w:space="0" w:color="auto"/>
              <w:bottom w:val="single" w:sz="4" w:space="0" w:color="auto"/>
              <w:right w:val="single" w:sz="4" w:space="0" w:color="auto"/>
            </w:tcBorders>
            <w:hideMark/>
          </w:tcPr>
          <w:p w14:paraId="1337340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7</w:t>
            </w:r>
          </w:p>
        </w:tc>
        <w:tc>
          <w:tcPr>
            <w:tcW w:w="625" w:type="pct"/>
            <w:tcBorders>
              <w:top w:val="single" w:sz="4" w:space="0" w:color="auto"/>
              <w:left w:val="single" w:sz="4" w:space="0" w:color="auto"/>
              <w:bottom w:val="single" w:sz="4" w:space="0" w:color="auto"/>
              <w:right w:val="single" w:sz="4" w:space="0" w:color="auto"/>
            </w:tcBorders>
            <w:hideMark/>
          </w:tcPr>
          <w:p w14:paraId="47D49C1B"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2.8%</w:t>
            </w:r>
          </w:p>
        </w:tc>
        <w:tc>
          <w:tcPr>
            <w:tcW w:w="550" w:type="pct"/>
            <w:tcBorders>
              <w:top w:val="single" w:sz="4" w:space="0" w:color="auto"/>
              <w:left w:val="single" w:sz="4" w:space="0" w:color="auto"/>
              <w:bottom w:val="single" w:sz="4" w:space="0" w:color="auto"/>
              <w:right w:val="single" w:sz="4" w:space="0" w:color="auto"/>
            </w:tcBorders>
            <w:hideMark/>
          </w:tcPr>
          <w:p w14:paraId="4275994A"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hideMark/>
          </w:tcPr>
          <w:p w14:paraId="348691C9"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93A70F"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64E1B8B4" w14:textId="77777777" w:rsidTr="0064128A">
        <w:trPr>
          <w:cantSplit/>
        </w:trPr>
        <w:tc>
          <w:tcPr>
            <w:tcW w:w="103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BBFD0DB" w14:textId="77777777" w:rsidR="0064128A" w:rsidRPr="0064128A" w:rsidRDefault="0064128A">
            <w:pPr>
              <w:numPr>
                <w:ilvl w:val="0"/>
                <w:numId w:val="67"/>
              </w:numPr>
              <w:spacing w:after="0" w:line="240" w:lineRule="auto"/>
              <w:ind w:right="113"/>
              <w:contextualSpacing/>
              <w:rPr>
                <w:rFonts w:ascii="Times New Roman" w:eastAsia="Times New Roman" w:hAnsi="Times New Roman" w:cs="Times New Roman"/>
                <w:b/>
                <w:bCs/>
                <w:kern w:val="2"/>
                <w:sz w:val="24"/>
                <w:szCs w:val="24"/>
                <w:lang w:bidi="ar-IQ"/>
              </w:rPr>
            </w:pPr>
            <w:r w:rsidRPr="0064128A">
              <w:rPr>
                <w:rFonts w:ascii="Times New Roman" w:eastAsia="Times New Roman" w:hAnsi="Times New Roman" w:cs="Times New Roman"/>
                <w:b/>
                <w:bCs/>
                <w:kern w:val="2"/>
                <w:sz w:val="24"/>
                <w:szCs w:val="24"/>
                <w:lang w:bidi="ar-IQ"/>
              </w:rPr>
              <w:t>Sweets</w:t>
            </w: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38BC5C24"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Not consumed</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2D27B136"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16</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66C6402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6.4%</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5E98FD3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2E367B39"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18.4%</w:t>
            </w:r>
          </w:p>
        </w:tc>
        <w:tc>
          <w:tcPr>
            <w:tcW w:w="80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B22108C" w14:textId="77777777" w:rsidR="0064128A" w:rsidRPr="0064128A" w:rsidRDefault="0064128A" w:rsidP="0064128A">
            <w:pPr>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rPr>
              <w:t>0.000</w:t>
            </w:r>
          </w:p>
        </w:tc>
      </w:tr>
      <w:tr w:rsidR="0064128A" w:rsidRPr="0064128A" w14:paraId="1F71B0A1"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77B652"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059A34F8"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07EEC50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88</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6E0909C2"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35.2%</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6BC8597A"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54</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001D7CD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4BA7D1"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4977E4DA"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91DF12"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6227B39B"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28221F6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44</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401C2B1B"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17.6%</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13AE7F7B"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285D4EE7"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A8B6C2"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17829A3C"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9357C3"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0A9AA225"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Daily</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694B11C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7FF6AD5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0.8%</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356450C6"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647B8D1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E0073D"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0D6EBB27" w14:textId="77777777" w:rsidTr="0064128A">
        <w:trPr>
          <w:cantSplit/>
        </w:trPr>
        <w:tc>
          <w:tcPr>
            <w:tcW w:w="1037" w:type="pct"/>
            <w:vMerge w:val="restart"/>
            <w:tcBorders>
              <w:top w:val="single" w:sz="4" w:space="0" w:color="auto"/>
              <w:left w:val="single" w:sz="4" w:space="0" w:color="auto"/>
              <w:bottom w:val="single" w:sz="4" w:space="0" w:color="auto"/>
              <w:right w:val="single" w:sz="4" w:space="0" w:color="auto"/>
            </w:tcBorders>
            <w:vAlign w:val="center"/>
            <w:hideMark/>
          </w:tcPr>
          <w:p w14:paraId="0863B901" w14:textId="77777777" w:rsidR="0064128A" w:rsidRPr="0064128A" w:rsidRDefault="0064128A">
            <w:pPr>
              <w:numPr>
                <w:ilvl w:val="0"/>
                <w:numId w:val="67"/>
              </w:numPr>
              <w:spacing w:after="0" w:line="240" w:lineRule="auto"/>
              <w:ind w:right="113"/>
              <w:contextualSpacing/>
              <w:rPr>
                <w:rFonts w:ascii="Times New Roman" w:eastAsia="Times New Roman" w:hAnsi="Times New Roman" w:cs="Times New Roman"/>
                <w:b/>
                <w:bCs/>
                <w:kern w:val="2"/>
                <w:sz w:val="24"/>
                <w:szCs w:val="24"/>
                <w:lang w:bidi="ar-IQ"/>
              </w:rPr>
            </w:pPr>
            <w:r w:rsidRPr="0064128A">
              <w:rPr>
                <w:rFonts w:ascii="Times New Roman" w:eastAsia="Times New Roman" w:hAnsi="Times New Roman" w:cs="Times New Roman"/>
                <w:b/>
                <w:bCs/>
                <w:kern w:val="2"/>
                <w:sz w:val="24"/>
                <w:szCs w:val="24"/>
                <w:lang w:bidi="ar-IQ"/>
              </w:rPr>
              <w:t>Biscuit</w:t>
            </w:r>
          </w:p>
        </w:tc>
        <w:tc>
          <w:tcPr>
            <w:tcW w:w="810" w:type="pct"/>
            <w:tcBorders>
              <w:top w:val="single" w:sz="4" w:space="0" w:color="auto"/>
              <w:left w:val="single" w:sz="4" w:space="0" w:color="auto"/>
              <w:bottom w:val="single" w:sz="4" w:space="0" w:color="auto"/>
              <w:right w:val="single" w:sz="4" w:space="0" w:color="auto"/>
            </w:tcBorders>
            <w:hideMark/>
          </w:tcPr>
          <w:p w14:paraId="74BD2098"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Not consumed</w:t>
            </w:r>
          </w:p>
        </w:tc>
        <w:tc>
          <w:tcPr>
            <w:tcW w:w="550" w:type="pct"/>
            <w:tcBorders>
              <w:top w:val="single" w:sz="4" w:space="0" w:color="auto"/>
              <w:left w:val="single" w:sz="4" w:space="0" w:color="auto"/>
              <w:bottom w:val="single" w:sz="4" w:space="0" w:color="auto"/>
              <w:right w:val="single" w:sz="4" w:space="0" w:color="auto"/>
            </w:tcBorders>
            <w:hideMark/>
          </w:tcPr>
          <w:p w14:paraId="1698612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9</w:t>
            </w:r>
          </w:p>
        </w:tc>
        <w:tc>
          <w:tcPr>
            <w:tcW w:w="625" w:type="pct"/>
            <w:tcBorders>
              <w:top w:val="single" w:sz="4" w:space="0" w:color="auto"/>
              <w:left w:val="single" w:sz="4" w:space="0" w:color="auto"/>
              <w:bottom w:val="single" w:sz="4" w:space="0" w:color="auto"/>
              <w:right w:val="single" w:sz="4" w:space="0" w:color="auto"/>
            </w:tcBorders>
            <w:hideMark/>
          </w:tcPr>
          <w:p w14:paraId="6ED2F6D8"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3.6%</w:t>
            </w:r>
          </w:p>
        </w:tc>
        <w:tc>
          <w:tcPr>
            <w:tcW w:w="550" w:type="pct"/>
            <w:tcBorders>
              <w:top w:val="single" w:sz="4" w:space="0" w:color="auto"/>
              <w:left w:val="single" w:sz="4" w:space="0" w:color="auto"/>
              <w:bottom w:val="single" w:sz="4" w:space="0" w:color="auto"/>
              <w:right w:val="single" w:sz="4" w:space="0" w:color="auto"/>
            </w:tcBorders>
            <w:hideMark/>
          </w:tcPr>
          <w:p w14:paraId="2E549DBA"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35</w:t>
            </w:r>
          </w:p>
        </w:tc>
        <w:tc>
          <w:tcPr>
            <w:tcW w:w="626" w:type="pct"/>
            <w:tcBorders>
              <w:top w:val="single" w:sz="4" w:space="0" w:color="auto"/>
              <w:left w:val="single" w:sz="4" w:space="0" w:color="auto"/>
              <w:bottom w:val="single" w:sz="4" w:space="0" w:color="auto"/>
              <w:right w:val="single" w:sz="4" w:space="0" w:color="auto"/>
            </w:tcBorders>
            <w:hideMark/>
          </w:tcPr>
          <w:p w14:paraId="7F33B9B7"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14.0%</w:t>
            </w:r>
          </w:p>
        </w:tc>
        <w:tc>
          <w:tcPr>
            <w:tcW w:w="802" w:type="pct"/>
            <w:vMerge w:val="restart"/>
            <w:tcBorders>
              <w:top w:val="single" w:sz="4" w:space="0" w:color="auto"/>
              <w:left w:val="single" w:sz="4" w:space="0" w:color="auto"/>
              <w:bottom w:val="single" w:sz="4" w:space="0" w:color="auto"/>
              <w:right w:val="single" w:sz="4" w:space="0" w:color="auto"/>
            </w:tcBorders>
            <w:vAlign w:val="center"/>
            <w:hideMark/>
          </w:tcPr>
          <w:p w14:paraId="7E6896D1" w14:textId="77777777" w:rsidR="0064128A" w:rsidRPr="0064128A" w:rsidRDefault="0064128A" w:rsidP="0064128A">
            <w:pPr>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rPr>
              <w:t>0.000</w:t>
            </w:r>
          </w:p>
        </w:tc>
      </w:tr>
      <w:tr w:rsidR="0064128A" w:rsidRPr="0064128A" w14:paraId="65958AC5"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0E77F2"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hideMark/>
          </w:tcPr>
          <w:p w14:paraId="021C6246"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hideMark/>
          </w:tcPr>
          <w:p w14:paraId="15F2C58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rtl/>
                <w:lang w:bidi="ar-IQ"/>
              </w:rPr>
            </w:pPr>
            <w:r w:rsidRPr="0064128A">
              <w:rPr>
                <w:rFonts w:ascii="Times New Roman" w:eastAsia="Times New Roman" w:hAnsi="Times New Roman" w:cs="Times New Roman"/>
                <w:color w:val="000000"/>
                <w:sz w:val="24"/>
                <w:szCs w:val="24"/>
                <w:lang w:bidi="ar-IQ"/>
              </w:rPr>
              <w:t>82</w:t>
            </w:r>
          </w:p>
        </w:tc>
        <w:tc>
          <w:tcPr>
            <w:tcW w:w="625" w:type="pct"/>
            <w:tcBorders>
              <w:top w:val="single" w:sz="4" w:space="0" w:color="auto"/>
              <w:left w:val="single" w:sz="4" w:space="0" w:color="auto"/>
              <w:bottom w:val="single" w:sz="4" w:space="0" w:color="auto"/>
              <w:right w:val="single" w:sz="4" w:space="0" w:color="auto"/>
            </w:tcBorders>
            <w:hideMark/>
          </w:tcPr>
          <w:p w14:paraId="1D90014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32.8%</w:t>
            </w:r>
          </w:p>
        </w:tc>
        <w:tc>
          <w:tcPr>
            <w:tcW w:w="550" w:type="pct"/>
            <w:tcBorders>
              <w:top w:val="single" w:sz="4" w:space="0" w:color="auto"/>
              <w:left w:val="single" w:sz="4" w:space="0" w:color="auto"/>
              <w:bottom w:val="single" w:sz="4" w:space="0" w:color="auto"/>
              <w:right w:val="single" w:sz="4" w:space="0" w:color="auto"/>
            </w:tcBorders>
            <w:hideMark/>
          </w:tcPr>
          <w:p w14:paraId="388D73E8"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65</w:t>
            </w:r>
          </w:p>
        </w:tc>
        <w:tc>
          <w:tcPr>
            <w:tcW w:w="626" w:type="pct"/>
            <w:tcBorders>
              <w:top w:val="single" w:sz="4" w:space="0" w:color="auto"/>
              <w:left w:val="single" w:sz="4" w:space="0" w:color="auto"/>
              <w:bottom w:val="single" w:sz="4" w:space="0" w:color="auto"/>
              <w:right w:val="single" w:sz="4" w:space="0" w:color="auto"/>
            </w:tcBorders>
            <w:hideMark/>
          </w:tcPr>
          <w:p w14:paraId="25A45BD5"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26.0%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63B7F9"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12E26512"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F99410"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hideMark/>
          </w:tcPr>
          <w:p w14:paraId="65B20440"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hideMark/>
          </w:tcPr>
          <w:p w14:paraId="7959EE4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42</w:t>
            </w:r>
          </w:p>
        </w:tc>
        <w:tc>
          <w:tcPr>
            <w:tcW w:w="625" w:type="pct"/>
            <w:tcBorders>
              <w:top w:val="single" w:sz="4" w:space="0" w:color="auto"/>
              <w:left w:val="single" w:sz="4" w:space="0" w:color="auto"/>
              <w:bottom w:val="single" w:sz="4" w:space="0" w:color="auto"/>
              <w:right w:val="single" w:sz="4" w:space="0" w:color="auto"/>
            </w:tcBorders>
            <w:hideMark/>
          </w:tcPr>
          <w:p w14:paraId="0A180520"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16.8%</w:t>
            </w:r>
          </w:p>
        </w:tc>
        <w:tc>
          <w:tcPr>
            <w:tcW w:w="550" w:type="pct"/>
            <w:tcBorders>
              <w:top w:val="single" w:sz="4" w:space="0" w:color="auto"/>
              <w:left w:val="single" w:sz="4" w:space="0" w:color="auto"/>
              <w:bottom w:val="single" w:sz="4" w:space="0" w:color="auto"/>
              <w:right w:val="single" w:sz="4" w:space="0" w:color="auto"/>
            </w:tcBorders>
            <w:hideMark/>
          </w:tcPr>
          <w:p w14:paraId="5689478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hideMark/>
          </w:tcPr>
          <w:p w14:paraId="6B8B15D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D27BC0"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6909E4BC"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4C21BC"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hideMark/>
          </w:tcPr>
          <w:p w14:paraId="0DB6D3A2"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Daily</w:t>
            </w:r>
          </w:p>
        </w:tc>
        <w:tc>
          <w:tcPr>
            <w:tcW w:w="550" w:type="pct"/>
            <w:tcBorders>
              <w:top w:val="single" w:sz="4" w:space="0" w:color="auto"/>
              <w:left w:val="single" w:sz="4" w:space="0" w:color="auto"/>
              <w:bottom w:val="single" w:sz="4" w:space="0" w:color="auto"/>
              <w:right w:val="single" w:sz="4" w:space="0" w:color="auto"/>
            </w:tcBorders>
            <w:hideMark/>
          </w:tcPr>
          <w:p w14:paraId="39E1B96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17</w:t>
            </w:r>
          </w:p>
        </w:tc>
        <w:tc>
          <w:tcPr>
            <w:tcW w:w="625" w:type="pct"/>
            <w:tcBorders>
              <w:top w:val="single" w:sz="4" w:space="0" w:color="auto"/>
              <w:left w:val="single" w:sz="4" w:space="0" w:color="auto"/>
              <w:bottom w:val="single" w:sz="4" w:space="0" w:color="auto"/>
              <w:right w:val="single" w:sz="4" w:space="0" w:color="auto"/>
            </w:tcBorders>
            <w:hideMark/>
          </w:tcPr>
          <w:p w14:paraId="23919BA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6.8%</w:t>
            </w:r>
          </w:p>
        </w:tc>
        <w:tc>
          <w:tcPr>
            <w:tcW w:w="550" w:type="pct"/>
            <w:tcBorders>
              <w:top w:val="single" w:sz="4" w:space="0" w:color="auto"/>
              <w:left w:val="single" w:sz="4" w:space="0" w:color="auto"/>
              <w:bottom w:val="single" w:sz="4" w:space="0" w:color="auto"/>
              <w:right w:val="single" w:sz="4" w:space="0" w:color="auto"/>
            </w:tcBorders>
            <w:hideMark/>
          </w:tcPr>
          <w:p w14:paraId="240E02BB"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hideMark/>
          </w:tcPr>
          <w:p w14:paraId="488B9354"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9FDDBA"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4EE434BB" w14:textId="77777777" w:rsidTr="0064128A">
        <w:trPr>
          <w:cantSplit/>
        </w:trPr>
        <w:tc>
          <w:tcPr>
            <w:tcW w:w="103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B98FB08" w14:textId="77777777" w:rsidR="0064128A" w:rsidRPr="0064128A" w:rsidRDefault="0064128A">
            <w:pPr>
              <w:numPr>
                <w:ilvl w:val="0"/>
                <w:numId w:val="67"/>
              </w:numPr>
              <w:spacing w:after="0" w:line="240" w:lineRule="auto"/>
              <w:ind w:right="113"/>
              <w:contextualSpacing/>
              <w:rPr>
                <w:rFonts w:ascii="Times New Roman" w:eastAsia="Times New Roman" w:hAnsi="Times New Roman" w:cs="Times New Roman"/>
                <w:b/>
                <w:bCs/>
                <w:kern w:val="2"/>
                <w:sz w:val="24"/>
                <w:szCs w:val="24"/>
                <w:lang w:bidi="ar-IQ"/>
              </w:rPr>
            </w:pPr>
            <w:r w:rsidRPr="0064128A">
              <w:rPr>
                <w:rFonts w:ascii="Times New Roman" w:eastAsia="Times New Roman" w:hAnsi="Times New Roman" w:cs="Times New Roman"/>
                <w:b/>
                <w:bCs/>
                <w:kern w:val="2"/>
                <w:sz w:val="24"/>
                <w:szCs w:val="24"/>
                <w:lang w:bidi="ar-IQ"/>
              </w:rPr>
              <w:t>Chips</w:t>
            </w: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76E3299C"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Not consumed</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03C03F5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42</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014B5F4D"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16.8%</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4393CD4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38</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18365757"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15.2%</w:t>
            </w:r>
          </w:p>
        </w:tc>
        <w:tc>
          <w:tcPr>
            <w:tcW w:w="80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7C154EE" w14:textId="77777777" w:rsidR="0064128A" w:rsidRPr="0064128A" w:rsidRDefault="0064128A" w:rsidP="0064128A">
            <w:pPr>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rPr>
              <w:t>0.000</w:t>
            </w:r>
          </w:p>
        </w:tc>
      </w:tr>
      <w:tr w:rsidR="0064128A" w:rsidRPr="0064128A" w14:paraId="176A430A"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C7D6F5"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448E337F"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1-3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1E5A5559"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67</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0A88F261"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26.8%</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42C72BCF"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62</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6DE8835B"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24.8%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042E20"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142D1053"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9AA010"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60FB5FF3"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4-6 times/</w:t>
            </w:r>
            <w:proofErr w:type="spellStart"/>
            <w:r w:rsidRPr="0064128A">
              <w:rPr>
                <w:rFonts w:ascii="Times New Roman" w:eastAsia="Times New Roman" w:hAnsi="Times New Roman" w:cs="Times New Roman"/>
                <w:color w:val="000000"/>
                <w:sz w:val="24"/>
                <w:szCs w:val="24"/>
                <w:lang w:bidi="ar-IQ"/>
              </w:rPr>
              <w:t>wk</w:t>
            </w:r>
            <w:proofErr w:type="spellEnd"/>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269CDAD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38</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6A83998E"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15.2%</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55A6D2AC"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7BECF48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6D323C"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r w:rsidR="0064128A" w:rsidRPr="0064128A" w14:paraId="0D854450"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D8028B" w14:textId="77777777" w:rsidR="0064128A" w:rsidRPr="0064128A" w:rsidRDefault="0064128A" w:rsidP="0064128A">
            <w:pPr>
              <w:spacing w:after="0" w:line="256" w:lineRule="auto"/>
              <w:jc w:val="right"/>
              <w:rPr>
                <w:rFonts w:ascii="Times New Roman" w:eastAsia="Times New Roman" w:hAnsi="Times New Roman" w:cs="Times New Roman"/>
                <w:b/>
                <w:bCs/>
                <w:kern w:val="2"/>
                <w:sz w:val="24"/>
                <w:szCs w:val="24"/>
                <w:lang w:bidi="ar-IQ"/>
              </w:rPr>
            </w:pPr>
          </w:p>
        </w:tc>
        <w:tc>
          <w:tcPr>
            <w:tcW w:w="810" w:type="pct"/>
            <w:tcBorders>
              <w:top w:val="single" w:sz="4" w:space="0" w:color="auto"/>
              <w:left w:val="single" w:sz="4" w:space="0" w:color="auto"/>
              <w:bottom w:val="single" w:sz="4" w:space="0" w:color="auto"/>
              <w:right w:val="single" w:sz="4" w:space="0" w:color="auto"/>
            </w:tcBorders>
            <w:shd w:val="clear" w:color="auto" w:fill="F2F2F2"/>
            <w:hideMark/>
          </w:tcPr>
          <w:p w14:paraId="3CE63F6D" w14:textId="77777777" w:rsidR="0064128A" w:rsidRPr="0064128A" w:rsidRDefault="0064128A" w:rsidP="0064128A">
            <w:pPr>
              <w:bidi/>
              <w:spacing w:after="0" w:line="240" w:lineRule="auto"/>
              <w:ind w:right="113"/>
              <w:jc w:val="right"/>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Daily</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681C0386"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rtl/>
                <w:lang w:bidi="ar-IQ"/>
              </w:rPr>
            </w:pPr>
            <w:r w:rsidRPr="0064128A">
              <w:rPr>
                <w:rFonts w:ascii="Times New Roman" w:eastAsia="Times New Roman" w:hAnsi="Times New Roman" w:cs="Times New Roman"/>
                <w:color w:val="000000"/>
                <w:sz w:val="24"/>
                <w:szCs w:val="24"/>
                <w:lang w:bidi="ar-IQ"/>
              </w:rPr>
              <w:t>3</w:t>
            </w:r>
          </w:p>
        </w:tc>
        <w:tc>
          <w:tcPr>
            <w:tcW w:w="625" w:type="pct"/>
            <w:tcBorders>
              <w:top w:val="single" w:sz="4" w:space="0" w:color="auto"/>
              <w:left w:val="single" w:sz="4" w:space="0" w:color="auto"/>
              <w:bottom w:val="single" w:sz="4" w:space="0" w:color="auto"/>
              <w:right w:val="single" w:sz="4" w:space="0" w:color="auto"/>
            </w:tcBorders>
            <w:shd w:val="clear" w:color="auto" w:fill="F2F2F2"/>
            <w:hideMark/>
          </w:tcPr>
          <w:p w14:paraId="15C01E19"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1.2%</w:t>
            </w:r>
          </w:p>
        </w:tc>
        <w:tc>
          <w:tcPr>
            <w:tcW w:w="550" w:type="pct"/>
            <w:tcBorders>
              <w:top w:val="single" w:sz="4" w:space="0" w:color="auto"/>
              <w:left w:val="single" w:sz="4" w:space="0" w:color="auto"/>
              <w:bottom w:val="single" w:sz="4" w:space="0" w:color="auto"/>
              <w:right w:val="single" w:sz="4" w:space="0" w:color="auto"/>
            </w:tcBorders>
            <w:shd w:val="clear" w:color="auto" w:fill="F2F2F2"/>
            <w:hideMark/>
          </w:tcPr>
          <w:p w14:paraId="064F6693"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w:t>
            </w:r>
          </w:p>
        </w:tc>
        <w:tc>
          <w:tcPr>
            <w:tcW w:w="626" w:type="pct"/>
            <w:tcBorders>
              <w:top w:val="single" w:sz="4" w:space="0" w:color="auto"/>
              <w:left w:val="single" w:sz="4" w:space="0" w:color="auto"/>
              <w:bottom w:val="single" w:sz="4" w:space="0" w:color="auto"/>
              <w:right w:val="single" w:sz="4" w:space="0" w:color="auto"/>
            </w:tcBorders>
            <w:shd w:val="clear" w:color="auto" w:fill="F2F2F2"/>
            <w:hideMark/>
          </w:tcPr>
          <w:p w14:paraId="2F1EBF70" w14:textId="77777777" w:rsidR="0064128A" w:rsidRPr="0064128A" w:rsidRDefault="0064128A" w:rsidP="0064128A">
            <w:pPr>
              <w:bidi/>
              <w:spacing w:after="0" w:line="240" w:lineRule="auto"/>
              <w:ind w:right="113"/>
              <w:jc w:val="center"/>
              <w:rPr>
                <w:rFonts w:ascii="Times New Roman" w:eastAsia="Times New Roman" w:hAnsi="Times New Roman" w:cs="Times New Roman"/>
                <w:color w:val="000000"/>
                <w:sz w:val="24"/>
                <w:szCs w:val="24"/>
                <w:lang w:bidi="ar-IQ"/>
              </w:rPr>
            </w:pPr>
            <w:r w:rsidRPr="0064128A">
              <w:rPr>
                <w:rFonts w:ascii="Times New Roman" w:eastAsia="Times New Roman" w:hAnsi="Times New Roman" w:cs="Times New Roman"/>
                <w:color w:val="000000"/>
                <w:sz w:val="24"/>
                <w:szCs w:val="24"/>
                <w:lang w:bidi="ar-IQ"/>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A301B4" w14:textId="77777777" w:rsidR="0064128A" w:rsidRPr="0064128A" w:rsidRDefault="0064128A" w:rsidP="0064128A">
            <w:pPr>
              <w:spacing w:after="0" w:line="256" w:lineRule="auto"/>
              <w:jc w:val="right"/>
              <w:rPr>
                <w:rFonts w:ascii="Times New Roman" w:eastAsia="Times New Roman" w:hAnsi="Times New Roman" w:cs="Times New Roman"/>
                <w:color w:val="000000"/>
                <w:sz w:val="24"/>
                <w:szCs w:val="24"/>
                <w:lang w:bidi="ar-IQ"/>
              </w:rPr>
            </w:pPr>
          </w:p>
        </w:tc>
      </w:tr>
    </w:tbl>
    <w:p w14:paraId="4C9A7672" w14:textId="77777777" w:rsidR="0064128A" w:rsidRPr="0064128A" w:rsidRDefault="0064128A" w:rsidP="0064128A">
      <w:pPr>
        <w:spacing w:after="0" w:line="240" w:lineRule="auto"/>
        <w:ind w:right="170"/>
        <w:rPr>
          <w:rFonts w:ascii="Courier New" w:eastAsia="Times New Roman" w:hAnsi="Courier New" w:cs="Courier New"/>
          <w:color w:val="000000"/>
          <w:sz w:val="20"/>
          <w:szCs w:val="20"/>
          <w:lang w:bidi="ar-IQ"/>
        </w:rPr>
      </w:pPr>
    </w:p>
    <w:p w14:paraId="5CBED4E5" w14:textId="77777777" w:rsidR="0064128A" w:rsidRPr="0064128A" w:rsidRDefault="0064128A" w:rsidP="0064128A">
      <w:pPr>
        <w:spacing w:after="0" w:line="240" w:lineRule="auto"/>
        <w:ind w:right="170"/>
        <w:rPr>
          <w:rFonts w:ascii="Courier New" w:eastAsia="Times New Roman" w:hAnsi="Courier New" w:cs="Courier New"/>
          <w:color w:val="000000"/>
          <w:sz w:val="20"/>
          <w:szCs w:val="20"/>
          <w:lang w:bidi="ar-IQ"/>
        </w:rPr>
      </w:pPr>
    </w:p>
    <w:p w14:paraId="1FFA3B19" w14:textId="77777777" w:rsidR="0064128A" w:rsidRPr="0064128A" w:rsidRDefault="0064128A" w:rsidP="0064128A">
      <w:pPr>
        <w:spacing w:after="0" w:line="240" w:lineRule="auto"/>
        <w:ind w:right="170"/>
        <w:rPr>
          <w:rFonts w:ascii="Courier New" w:eastAsia="Times New Roman" w:hAnsi="Courier New" w:cs="Courier New"/>
          <w:color w:val="000000"/>
          <w:sz w:val="20"/>
          <w:szCs w:val="20"/>
          <w:lang w:bidi="ar-IQ"/>
        </w:rPr>
      </w:pPr>
    </w:p>
    <w:p w14:paraId="5DB9E2C1" w14:textId="77777777" w:rsidR="0064128A" w:rsidRPr="0064128A" w:rsidRDefault="0064128A" w:rsidP="0064128A">
      <w:pPr>
        <w:spacing w:after="0" w:line="256" w:lineRule="auto"/>
        <w:ind w:right="113"/>
        <w:rPr>
          <w:rFonts w:ascii="Times New Roman" w:eastAsia="Times New Roman" w:hAnsi="Times New Roman" w:cs="Times New Roman"/>
          <w:b/>
          <w:bCs/>
          <w:color w:val="000000"/>
          <w:sz w:val="24"/>
          <w:szCs w:val="24"/>
          <w:lang w:bidi="ar-IQ"/>
        </w:rPr>
      </w:pPr>
    </w:p>
    <w:p w14:paraId="3F3CFA8D" w14:textId="5E5F2CAB" w:rsidR="0064128A" w:rsidRDefault="0064128A" w:rsidP="0064128A">
      <w:pPr>
        <w:spacing w:after="0" w:line="256" w:lineRule="auto"/>
        <w:ind w:right="113"/>
        <w:rPr>
          <w:rFonts w:ascii="Times New Roman" w:eastAsia="Times New Roman" w:hAnsi="Times New Roman" w:cs="Times New Roman"/>
          <w:b/>
          <w:bCs/>
          <w:color w:val="000000"/>
          <w:sz w:val="24"/>
          <w:szCs w:val="24"/>
          <w:lang w:bidi="ar-IQ"/>
        </w:rPr>
      </w:pPr>
    </w:p>
    <w:p w14:paraId="04417A9C" w14:textId="5F096805" w:rsidR="00B009C4" w:rsidRDefault="00B009C4" w:rsidP="0064128A">
      <w:pPr>
        <w:spacing w:after="0" w:line="256" w:lineRule="auto"/>
        <w:ind w:right="113"/>
        <w:rPr>
          <w:rFonts w:ascii="Times New Roman" w:eastAsia="Times New Roman" w:hAnsi="Times New Roman" w:cs="Times New Roman"/>
          <w:b/>
          <w:bCs/>
          <w:color w:val="000000"/>
          <w:sz w:val="24"/>
          <w:szCs w:val="24"/>
          <w:lang w:bidi="ar-IQ"/>
        </w:rPr>
      </w:pPr>
    </w:p>
    <w:p w14:paraId="06E86E3F" w14:textId="77777777" w:rsidR="00B009C4" w:rsidRPr="0064128A" w:rsidRDefault="00B009C4" w:rsidP="0064128A">
      <w:pPr>
        <w:spacing w:after="0" w:line="256" w:lineRule="auto"/>
        <w:ind w:right="113"/>
        <w:rPr>
          <w:rFonts w:ascii="Times New Roman" w:eastAsia="Times New Roman" w:hAnsi="Times New Roman" w:cs="Times New Roman"/>
          <w:b/>
          <w:bCs/>
          <w:color w:val="000000"/>
          <w:sz w:val="24"/>
          <w:szCs w:val="24"/>
          <w:lang w:bidi="ar-IQ"/>
        </w:rPr>
      </w:pPr>
    </w:p>
    <w:p w14:paraId="2164D767" w14:textId="77777777" w:rsidR="0064128A" w:rsidRPr="0064128A" w:rsidRDefault="0064128A" w:rsidP="0064128A">
      <w:pPr>
        <w:spacing w:after="0" w:line="256" w:lineRule="auto"/>
        <w:ind w:right="113"/>
        <w:rPr>
          <w:rFonts w:ascii="Times New Roman" w:eastAsia="Times New Roman" w:hAnsi="Times New Roman" w:cs="Times New Roman"/>
          <w:b/>
          <w:bCs/>
          <w:color w:val="000000"/>
          <w:sz w:val="24"/>
          <w:szCs w:val="24"/>
          <w:lang w:bidi="ar-IQ"/>
        </w:rPr>
      </w:pPr>
      <w:r w:rsidRPr="0064128A">
        <w:rPr>
          <w:rFonts w:ascii="Times New Roman" w:eastAsia="Times New Roman" w:hAnsi="Times New Roman" w:cs="Times New Roman"/>
          <w:b/>
          <w:bCs/>
          <w:color w:val="000000"/>
          <w:sz w:val="24"/>
          <w:szCs w:val="24"/>
          <w:lang w:bidi="ar-IQ"/>
        </w:rPr>
        <w:lastRenderedPageBreak/>
        <w:t>Table 4: association between stage of adolescents and food pattern among obese adolescents.</w:t>
      </w:r>
    </w:p>
    <w:p w14:paraId="34A85EA3" w14:textId="77777777" w:rsidR="0064128A" w:rsidRPr="0064128A" w:rsidRDefault="0064128A" w:rsidP="0064128A">
      <w:pPr>
        <w:spacing w:after="0" w:line="256" w:lineRule="auto"/>
        <w:ind w:right="113"/>
        <w:rPr>
          <w:rFonts w:ascii="Times New Roman" w:eastAsia="Times New Roman" w:hAnsi="Times New Roman" w:cs="Times New Roman"/>
          <w:b/>
          <w:bCs/>
          <w:color w:val="000000"/>
          <w:sz w:val="24"/>
          <w:szCs w:val="24"/>
          <w:lang w:bidi="ar-IQ"/>
        </w:rPr>
      </w:pPr>
      <w:r w:rsidRPr="0064128A">
        <w:rPr>
          <w:rFonts w:ascii="Times New Roman" w:eastAsia="Times New Roman" w:hAnsi="Times New Roman" w:cs="Times New Roman"/>
          <w:b/>
          <w:bCs/>
          <w:color w:val="000000"/>
          <w:sz w:val="24"/>
          <w:szCs w:val="24"/>
          <w:lang w:bidi="ar-IQ"/>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37"/>
        <w:gridCol w:w="2084"/>
        <w:gridCol w:w="1055"/>
        <w:gridCol w:w="1122"/>
        <w:gridCol w:w="1060"/>
        <w:gridCol w:w="1183"/>
        <w:gridCol w:w="999"/>
        <w:gridCol w:w="1119"/>
        <w:gridCol w:w="2391"/>
      </w:tblGrid>
      <w:tr w:rsidR="0064128A" w:rsidRPr="0064128A" w14:paraId="46459DE8" w14:textId="77777777" w:rsidTr="0064128A">
        <w:trPr>
          <w:cantSplit/>
        </w:trPr>
        <w:tc>
          <w:tcPr>
            <w:tcW w:w="1800" w:type="pct"/>
            <w:gridSpan w:val="2"/>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3A437359" w14:textId="77777777" w:rsidR="0064128A" w:rsidRPr="0064128A" w:rsidRDefault="0064128A" w:rsidP="0064128A">
            <w:pPr>
              <w:spacing w:after="0" w:line="240" w:lineRule="auto"/>
              <w:ind w:left="57" w:right="170"/>
              <w:jc w:val="center"/>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8"/>
                <w:szCs w:val="28"/>
              </w:rPr>
              <w:t>Variables</w:t>
            </w:r>
          </w:p>
        </w:tc>
        <w:tc>
          <w:tcPr>
            <w:tcW w:w="2343" w:type="pct"/>
            <w:gridSpan w:val="6"/>
            <w:tcBorders>
              <w:top w:val="single" w:sz="4" w:space="0" w:color="auto"/>
              <w:left w:val="single" w:sz="4" w:space="0" w:color="auto"/>
              <w:bottom w:val="single" w:sz="4" w:space="0" w:color="auto"/>
              <w:right w:val="single" w:sz="4" w:space="0" w:color="auto"/>
            </w:tcBorders>
            <w:shd w:val="clear" w:color="auto" w:fill="E7E6E6"/>
            <w:vAlign w:val="bottom"/>
            <w:hideMark/>
          </w:tcPr>
          <w:p w14:paraId="48ACF8E5"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Age categories </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2ED541AF"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b/>
                <w:bCs/>
                <w:sz w:val="24"/>
                <w:szCs w:val="24"/>
              </w:rPr>
              <w:t>X</w:t>
            </w:r>
            <w:r w:rsidRPr="0064128A">
              <w:rPr>
                <w:rFonts w:ascii="Times New Roman" w:eastAsia="Times New Roman" w:hAnsi="Times New Roman" w:cs="Times New Roman"/>
                <w:b/>
                <w:bCs/>
                <w:sz w:val="24"/>
                <w:szCs w:val="24"/>
                <w:vertAlign w:val="superscript"/>
              </w:rPr>
              <w:t xml:space="preserve">2 </w:t>
            </w:r>
            <w:r w:rsidRPr="0064128A">
              <w:rPr>
                <w:rFonts w:ascii="Times New Roman" w:eastAsia="Times New Roman" w:hAnsi="Times New Roman" w:cs="Times New Roman"/>
                <w:b/>
                <w:bCs/>
                <w:sz w:val="24"/>
                <w:szCs w:val="24"/>
              </w:rPr>
              <w:t>p-value</w:t>
            </w:r>
          </w:p>
        </w:tc>
      </w:tr>
      <w:tr w:rsidR="0064128A" w:rsidRPr="0064128A" w14:paraId="0C9C9CDB" w14:textId="77777777" w:rsidTr="0064128A">
        <w:trPr>
          <w:cantSpli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7C7A41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0" w:type="pct"/>
            <w:gridSpan w:val="2"/>
            <w:tcBorders>
              <w:top w:val="single" w:sz="4" w:space="0" w:color="auto"/>
              <w:left w:val="single" w:sz="4" w:space="0" w:color="auto"/>
              <w:bottom w:val="single" w:sz="4" w:space="0" w:color="auto"/>
              <w:right w:val="single" w:sz="4" w:space="0" w:color="auto"/>
            </w:tcBorders>
            <w:shd w:val="clear" w:color="auto" w:fill="E7E6E6"/>
            <w:vAlign w:val="bottom"/>
            <w:hideMark/>
          </w:tcPr>
          <w:p w14:paraId="40F0271B"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Early adolescence</w:t>
            </w:r>
          </w:p>
        </w:tc>
        <w:tc>
          <w:tcPr>
            <w:tcW w:w="804" w:type="pct"/>
            <w:gridSpan w:val="2"/>
            <w:tcBorders>
              <w:top w:val="single" w:sz="4" w:space="0" w:color="auto"/>
              <w:left w:val="single" w:sz="4" w:space="0" w:color="auto"/>
              <w:bottom w:val="single" w:sz="4" w:space="0" w:color="auto"/>
              <w:right w:val="single" w:sz="4" w:space="0" w:color="auto"/>
            </w:tcBorders>
            <w:shd w:val="clear" w:color="auto" w:fill="E7E6E6"/>
            <w:vAlign w:val="bottom"/>
            <w:hideMark/>
          </w:tcPr>
          <w:p w14:paraId="58191BBC"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Middle adolescence</w:t>
            </w:r>
          </w:p>
        </w:tc>
        <w:tc>
          <w:tcPr>
            <w:tcW w:w="759" w:type="pct"/>
            <w:gridSpan w:val="2"/>
            <w:tcBorders>
              <w:top w:val="single" w:sz="4" w:space="0" w:color="auto"/>
              <w:left w:val="single" w:sz="4" w:space="0" w:color="auto"/>
              <w:bottom w:val="single" w:sz="4" w:space="0" w:color="auto"/>
              <w:right w:val="single" w:sz="4" w:space="0" w:color="auto"/>
            </w:tcBorders>
            <w:shd w:val="clear" w:color="auto" w:fill="E7E6E6"/>
            <w:vAlign w:val="bottom"/>
            <w:hideMark/>
          </w:tcPr>
          <w:p w14:paraId="5649EED6"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Late adolescence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5C650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5D061E69" w14:textId="77777777" w:rsidTr="0064128A">
        <w:trPr>
          <w:cantSpli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F3A32D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378" w:type="pct"/>
            <w:tcBorders>
              <w:top w:val="single" w:sz="4" w:space="0" w:color="auto"/>
              <w:left w:val="single" w:sz="4" w:space="0" w:color="auto"/>
              <w:bottom w:val="single" w:sz="4" w:space="0" w:color="auto"/>
              <w:right w:val="single" w:sz="4" w:space="0" w:color="auto"/>
            </w:tcBorders>
            <w:shd w:val="clear" w:color="auto" w:fill="E7E6E6"/>
            <w:vAlign w:val="bottom"/>
            <w:hideMark/>
          </w:tcPr>
          <w:p w14:paraId="26BCF4D7"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N </w:t>
            </w:r>
          </w:p>
        </w:tc>
        <w:tc>
          <w:tcPr>
            <w:tcW w:w="402" w:type="pct"/>
            <w:tcBorders>
              <w:top w:val="single" w:sz="4" w:space="0" w:color="auto"/>
              <w:left w:val="single" w:sz="4" w:space="0" w:color="auto"/>
              <w:bottom w:val="single" w:sz="4" w:space="0" w:color="auto"/>
              <w:right w:val="single" w:sz="4" w:space="0" w:color="auto"/>
            </w:tcBorders>
            <w:shd w:val="clear" w:color="auto" w:fill="E7E6E6"/>
            <w:vAlign w:val="bottom"/>
            <w:hideMark/>
          </w:tcPr>
          <w:p w14:paraId="3A099F77"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w:t>
            </w:r>
          </w:p>
        </w:tc>
        <w:tc>
          <w:tcPr>
            <w:tcW w:w="380" w:type="pct"/>
            <w:tcBorders>
              <w:top w:val="single" w:sz="4" w:space="0" w:color="auto"/>
              <w:left w:val="single" w:sz="4" w:space="0" w:color="auto"/>
              <w:bottom w:val="single" w:sz="4" w:space="0" w:color="auto"/>
              <w:right w:val="single" w:sz="4" w:space="0" w:color="auto"/>
            </w:tcBorders>
            <w:shd w:val="clear" w:color="auto" w:fill="E7E6E6"/>
            <w:vAlign w:val="bottom"/>
            <w:hideMark/>
          </w:tcPr>
          <w:p w14:paraId="1E377D63"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N </w:t>
            </w:r>
          </w:p>
        </w:tc>
        <w:tc>
          <w:tcPr>
            <w:tcW w:w="424" w:type="pct"/>
            <w:tcBorders>
              <w:top w:val="single" w:sz="4" w:space="0" w:color="auto"/>
              <w:left w:val="single" w:sz="4" w:space="0" w:color="auto"/>
              <w:bottom w:val="single" w:sz="4" w:space="0" w:color="auto"/>
              <w:right w:val="single" w:sz="4" w:space="0" w:color="auto"/>
            </w:tcBorders>
            <w:shd w:val="clear" w:color="auto" w:fill="E7E6E6"/>
            <w:vAlign w:val="bottom"/>
            <w:hideMark/>
          </w:tcPr>
          <w:p w14:paraId="51D1FAAF"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w:t>
            </w:r>
          </w:p>
        </w:tc>
        <w:tc>
          <w:tcPr>
            <w:tcW w:w="358" w:type="pct"/>
            <w:tcBorders>
              <w:top w:val="single" w:sz="4" w:space="0" w:color="auto"/>
              <w:left w:val="single" w:sz="4" w:space="0" w:color="auto"/>
              <w:bottom w:val="single" w:sz="4" w:space="0" w:color="auto"/>
              <w:right w:val="single" w:sz="4" w:space="0" w:color="auto"/>
            </w:tcBorders>
            <w:shd w:val="clear" w:color="auto" w:fill="E7E6E6"/>
            <w:vAlign w:val="bottom"/>
            <w:hideMark/>
          </w:tcPr>
          <w:p w14:paraId="7F8ADC7E"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 xml:space="preserve">N </w:t>
            </w:r>
          </w:p>
        </w:tc>
        <w:tc>
          <w:tcPr>
            <w:tcW w:w="401" w:type="pct"/>
            <w:tcBorders>
              <w:top w:val="single" w:sz="4" w:space="0" w:color="auto"/>
              <w:left w:val="single" w:sz="4" w:space="0" w:color="auto"/>
              <w:bottom w:val="single" w:sz="4" w:space="0" w:color="auto"/>
              <w:right w:val="single" w:sz="4" w:space="0" w:color="auto"/>
            </w:tcBorders>
            <w:shd w:val="clear" w:color="auto" w:fill="E7E6E6"/>
            <w:vAlign w:val="bottom"/>
            <w:hideMark/>
          </w:tcPr>
          <w:p w14:paraId="0D39D493"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9CB62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3422CD05" w14:textId="77777777" w:rsidTr="0064128A">
        <w:trPr>
          <w:cantSplit/>
        </w:trPr>
        <w:tc>
          <w:tcPr>
            <w:tcW w:w="1053"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EC98D5E" w14:textId="77777777" w:rsidR="0064128A" w:rsidRPr="0064128A" w:rsidRDefault="0064128A">
            <w:pPr>
              <w:numPr>
                <w:ilvl w:val="0"/>
                <w:numId w:val="68"/>
              </w:num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Red meat</w:t>
            </w:r>
          </w:p>
        </w:tc>
        <w:tc>
          <w:tcPr>
            <w:tcW w:w="747" w:type="pct"/>
            <w:tcBorders>
              <w:top w:val="single" w:sz="4" w:space="0" w:color="auto"/>
              <w:left w:val="single" w:sz="4" w:space="0" w:color="auto"/>
              <w:bottom w:val="single" w:sz="4" w:space="0" w:color="auto"/>
              <w:right w:val="single" w:sz="4" w:space="0" w:color="auto"/>
            </w:tcBorders>
            <w:hideMark/>
          </w:tcPr>
          <w:p w14:paraId="25412638"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4F63E85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37</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46D6369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28.2%</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22F8190B"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56</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22E56F9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42.7%</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56F707B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38</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5DEED33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29.0%</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E2A9F02"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0.573</w:t>
            </w:r>
          </w:p>
        </w:tc>
      </w:tr>
      <w:tr w:rsidR="0064128A" w:rsidRPr="0064128A" w14:paraId="66F71A56"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20029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05116462"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0744B62F"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720DCD7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24.1%</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169118E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42</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5774ACA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48.3%</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320F997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1B7F698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27.6%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00778D"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541F5737"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BA455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7502DAE4"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0994573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1AE197B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18.8%</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5B871C8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695F46D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40.6%</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072D2BA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6AF06A1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40.6%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2254E3"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1E7331EC"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61AF26"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2B891A4D"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45C2B91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5A446FC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0E80911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7549EB0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2FC9573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5A228D6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976E66"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64ECA3A8" w14:textId="77777777" w:rsidTr="0064128A">
        <w:trPr>
          <w:cantSplit/>
        </w:trPr>
        <w:tc>
          <w:tcPr>
            <w:tcW w:w="105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44EEFBE" w14:textId="77777777" w:rsidR="0064128A" w:rsidRPr="0064128A" w:rsidRDefault="0064128A">
            <w:pPr>
              <w:numPr>
                <w:ilvl w:val="0"/>
                <w:numId w:val="68"/>
              </w:num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White meat</w:t>
            </w: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23503107"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5675ADB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25</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7B95121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27.2%</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20E44F2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38</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71BC7D2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41.3%</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671B1F8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16958BB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31.5%</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021E7149"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0.873</w:t>
            </w:r>
          </w:p>
        </w:tc>
      </w:tr>
      <w:tr w:rsidR="0064128A" w:rsidRPr="0064128A" w14:paraId="43D5A144"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4F4F5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2EA33E8E"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47A39CC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32</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6AC2A4A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26.0%</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4832BDFB"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55</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5DAF2BEF"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44.7%</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2435634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2F2EE43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F55BF5"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2A231D93"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9890AE"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78F36163"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2BEC0EA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19FBB22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20.0%</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67ED671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18</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1997D12B"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51.4%</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704017D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65E070CB"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541128"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3A0291BD"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0325590"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460941E4"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6C3193B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44FD46D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4393CB7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17F1B63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2EE89DA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2CF597B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CA253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231B1EB4" w14:textId="77777777" w:rsidTr="0064128A">
        <w:trPr>
          <w:cantSplit/>
        </w:trPr>
        <w:tc>
          <w:tcPr>
            <w:tcW w:w="1053" w:type="pct"/>
            <w:vMerge w:val="restart"/>
            <w:tcBorders>
              <w:top w:val="single" w:sz="4" w:space="0" w:color="auto"/>
              <w:left w:val="single" w:sz="4" w:space="0" w:color="auto"/>
              <w:bottom w:val="single" w:sz="4" w:space="0" w:color="auto"/>
              <w:right w:val="single" w:sz="4" w:space="0" w:color="auto"/>
            </w:tcBorders>
            <w:vAlign w:val="center"/>
            <w:hideMark/>
          </w:tcPr>
          <w:p w14:paraId="0F9DC293" w14:textId="77777777" w:rsidR="0064128A" w:rsidRPr="0064128A" w:rsidRDefault="0064128A">
            <w:pPr>
              <w:numPr>
                <w:ilvl w:val="0"/>
                <w:numId w:val="68"/>
              </w:num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Fish</w:t>
            </w:r>
          </w:p>
        </w:tc>
        <w:tc>
          <w:tcPr>
            <w:tcW w:w="747" w:type="pct"/>
            <w:tcBorders>
              <w:top w:val="single" w:sz="4" w:space="0" w:color="auto"/>
              <w:left w:val="single" w:sz="4" w:space="0" w:color="auto"/>
              <w:bottom w:val="single" w:sz="4" w:space="0" w:color="auto"/>
              <w:right w:val="single" w:sz="4" w:space="0" w:color="auto"/>
            </w:tcBorders>
            <w:hideMark/>
          </w:tcPr>
          <w:p w14:paraId="323E3CBF"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18AD3FD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56</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49769D0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24.7%</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6673F14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101</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08FC572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44.5%</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53A7967B"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70</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5F44D26F"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30.8%</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49DFC9"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0.493</w:t>
            </w:r>
          </w:p>
        </w:tc>
      </w:tr>
      <w:tr w:rsidR="0064128A" w:rsidRPr="0064128A" w14:paraId="62AB17ED"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759C75"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55000FC4"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7E69B52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3858A3E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34.8%</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3B94372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4015688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43.5%</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1058D3B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3ABE31C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88582A"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5671F7BE"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C1C2AD"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1C56500D"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3649B71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450212A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7B92389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3392650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123AABC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6FDC391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87451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41F90481"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3A080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6652730B"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041454E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1B0AB91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056BEC5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1856B3E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514066C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2EB3D38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C6F02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02A9D879" w14:textId="77777777" w:rsidTr="0064128A">
        <w:trPr>
          <w:cantSplit/>
        </w:trPr>
        <w:tc>
          <w:tcPr>
            <w:tcW w:w="105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92EA301" w14:textId="77777777" w:rsidR="0064128A" w:rsidRPr="0064128A" w:rsidRDefault="0064128A">
            <w:pPr>
              <w:numPr>
                <w:ilvl w:val="0"/>
                <w:numId w:val="68"/>
              </w:num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Rice</w:t>
            </w: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5D30248B"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1AF6D7C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0AC049E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27.8%</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0DE0ED2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33</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08F5D14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41.8%</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596A2C7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5937C5D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30.4%</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4BAE8ED1"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0.816</w:t>
            </w:r>
          </w:p>
        </w:tc>
      </w:tr>
      <w:tr w:rsidR="0064128A" w:rsidRPr="0064128A" w14:paraId="2923887C"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E246B0"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2BBEB8A4"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4EBE28D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7032BCD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27.9%</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6582748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40</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58BDD16F"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46.5%</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0518807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180539B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25.6%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83C4D9"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28DF28A5"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37B3BE"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1AF770CB"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21AEDD6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4C6FD6F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21.9%</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799582F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27</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77CE060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42.2%</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35CA6C0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23</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319FEE0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35.9%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7BBBC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504FF08C"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26FEA3"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37036BA3"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19451D7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0B8727A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19.0%</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5B08327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6483E28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52.4%</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329742B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6FE669B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72CDD9"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13AE3EE7" w14:textId="77777777" w:rsidTr="0064128A">
        <w:trPr>
          <w:cantSplit/>
        </w:trPr>
        <w:tc>
          <w:tcPr>
            <w:tcW w:w="1053"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5CC084C" w14:textId="77777777" w:rsidR="0064128A" w:rsidRPr="0064128A" w:rsidRDefault="0064128A">
            <w:pPr>
              <w:numPr>
                <w:ilvl w:val="0"/>
                <w:numId w:val="68"/>
              </w:num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Fruit</w:t>
            </w:r>
          </w:p>
        </w:tc>
        <w:tc>
          <w:tcPr>
            <w:tcW w:w="747" w:type="pct"/>
            <w:tcBorders>
              <w:top w:val="single" w:sz="4" w:space="0" w:color="auto"/>
              <w:left w:val="single" w:sz="4" w:space="0" w:color="auto"/>
              <w:bottom w:val="single" w:sz="4" w:space="0" w:color="auto"/>
              <w:right w:val="single" w:sz="4" w:space="0" w:color="auto"/>
            </w:tcBorders>
            <w:hideMark/>
          </w:tcPr>
          <w:p w14:paraId="1F67127E"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503D3F2B"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58AD34D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30.6%</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07D08B8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49</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66864E3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50.0%</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4973F52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0090396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19.4%</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7F6D74C"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0.028</w:t>
            </w:r>
          </w:p>
        </w:tc>
      </w:tr>
      <w:tr w:rsidR="0064128A" w:rsidRPr="0064128A" w14:paraId="60A6B0ED"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AFDD0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5BBEA5AA"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3BE641F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32</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0B7DD7C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22.1%</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75CBE3D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60</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29F0237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41.4%</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7C8E6CC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53</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7EEF8CC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F92FAC"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47C8C18B"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DE4CF6"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6C3B638A"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3D668DCF"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225B0E9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25.0%</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1A4BD99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6AE7B08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556B0A3F"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0674F48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75.0%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D55FCB"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186C0D18"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B5C051"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069FE6EE"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3F6AE38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02A8365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33.3%</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0A39A89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6104409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66.7%</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7B2E5B4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3C7178F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3A1CB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42F98973" w14:textId="77777777" w:rsidTr="0064128A">
        <w:trPr>
          <w:cantSplit/>
        </w:trPr>
        <w:tc>
          <w:tcPr>
            <w:tcW w:w="105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43F142F" w14:textId="77777777" w:rsidR="0064128A" w:rsidRPr="0064128A" w:rsidRDefault="0064128A">
            <w:pPr>
              <w:numPr>
                <w:ilvl w:val="0"/>
                <w:numId w:val="68"/>
              </w:num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Vegetable</w:t>
            </w: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02F606FA"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3376454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44</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5B4C0E2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32.4%</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0FC7035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56</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60D739E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41.2%</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3BD4457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59794F6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26.5%</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1DE706B8"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0.063</w:t>
            </w:r>
          </w:p>
        </w:tc>
      </w:tr>
      <w:tr w:rsidR="0064128A" w:rsidRPr="0064128A" w14:paraId="41C24F47"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1ADAFD"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7350106C"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6192EA7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5C3961A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18.1%</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2063DA4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31BA69E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45.7%</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577DAA0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38</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0AF0594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9D11D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6CA21DBD"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683F6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7854CF0B"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6897D28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237476D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16.7%</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4600AC6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22E2435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66.7%</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5D3DE6E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2ACFE94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35664C"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5A26932A"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5BDB5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38FA5FDD"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783C712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41CDFD7F"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1682D59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3449D82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100.0%</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0FF539A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4DB0FF4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3E1133"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0730817C" w14:textId="77777777" w:rsidTr="0064128A">
        <w:trPr>
          <w:cantSplit/>
        </w:trPr>
        <w:tc>
          <w:tcPr>
            <w:tcW w:w="1053" w:type="pct"/>
            <w:vMerge w:val="restart"/>
            <w:tcBorders>
              <w:top w:val="single" w:sz="4" w:space="0" w:color="auto"/>
              <w:left w:val="single" w:sz="4" w:space="0" w:color="auto"/>
              <w:bottom w:val="single" w:sz="4" w:space="0" w:color="auto"/>
              <w:right w:val="single" w:sz="4" w:space="0" w:color="auto"/>
            </w:tcBorders>
            <w:vAlign w:val="center"/>
            <w:hideMark/>
          </w:tcPr>
          <w:p w14:paraId="14E89098" w14:textId="77777777" w:rsidR="0064128A" w:rsidRPr="0064128A" w:rsidRDefault="0064128A">
            <w:pPr>
              <w:numPr>
                <w:ilvl w:val="0"/>
                <w:numId w:val="68"/>
              </w:num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Soft drink</w:t>
            </w:r>
          </w:p>
        </w:tc>
        <w:tc>
          <w:tcPr>
            <w:tcW w:w="747" w:type="pct"/>
            <w:tcBorders>
              <w:top w:val="single" w:sz="4" w:space="0" w:color="auto"/>
              <w:left w:val="single" w:sz="4" w:space="0" w:color="auto"/>
              <w:bottom w:val="single" w:sz="4" w:space="0" w:color="auto"/>
              <w:right w:val="single" w:sz="4" w:space="0" w:color="auto"/>
            </w:tcBorders>
            <w:hideMark/>
          </w:tcPr>
          <w:p w14:paraId="38FFE4FF"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4C00D2F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56A94C4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27.3%</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37DF384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33</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097DB28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42.9%</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36370FF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23</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796BE9D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29.9%</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BF6D404"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0.093</w:t>
            </w:r>
          </w:p>
        </w:tc>
      </w:tr>
      <w:tr w:rsidR="0064128A" w:rsidRPr="0064128A" w14:paraId="609F5F5B"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E4385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5051D6E4"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6EADC3B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35</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1B3A29F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28.7%</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21696E9B"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57</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64C503C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46.7%</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752ED07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30</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20006A0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EF7D1B"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37ECA74B"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1A0B23"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4B2A18D4"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2907521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18E3E98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15.9%</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7A81F4D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6699F8E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36.4%</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3BEE7CE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473977B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47.7%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B369C0"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44AA9119"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DAB919"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3DFBBE30"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7DBC039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30E19A2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14.3%</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59E2D6B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6E5394C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71.4%</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177E700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689C942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EBC32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377BEF52" w14:textId="77777777" w:rsidTr="0064128A">
        <w:trPr>
          <w:cantSplit/>
        </w:trPr>
        <w:tc>
          <w:tcPr>
            <w:tcW w:w="105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E8D556E" w14:textId="77777777" w:rsidR="0064128A" w:rsidRPr="0064128A" w:rsidRDefault="0064128A">
            <w:pPr>
              <w:numPr>
                <w:ilvl w:val="0"/>
                <w:numId w:val="68"/>
              </w:num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Sweets</w:t>
            </w: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6F1345A2"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51634E8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69C8D32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35.5%</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585A7DC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23</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22971A2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37.1%</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19D1FC4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27C790D9"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27.4%</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2E0CAE00"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0.089</w:t>
            </w:r>
          </w:p>
        </w:tc>
      </w:tr>
      <w:tr w:rsidR="0064128A" w:rsidRPr="0064128A" w14:paraId="08764A90"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98F4E8"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0EF83323"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62CE8AC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31</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28AFA01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21.8%</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749D15A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62</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4954813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43.7%</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49EDAA7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49</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3DB26E4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3C7C39"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3CA705A6"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171E1A"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3AEA9BBB"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556533A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267B0B3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22.7%</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5969573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26</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394432A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59.1%</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0857D75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2CECA73B"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18.2%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D843A0"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07D6A6C1"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9097CE"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3C1CA642"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3223058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0497AD7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50.0%</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49E6622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26506DA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768B605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5BFB6D5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9EF2D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1F990730" w14:textId="77777777" w:rsidTr="0064128A">
        <w:trPr>
          <w:cantSplit/>
        </w:trPr>
        <w:tc>
          <w:tcPr>
            <w:tcW w:w="1053" w:type="pct"/>
            <w:vMerge w:val="restart"/>
            <w:tcBorders>
              <w:top w:val="single" w:sz="4" w:space="0" w:color="auto"/>
              <w:left w:val="single" w:sz="4" w:space="0" w:color="auto"/>
              <w:bottom w:val="single" w:sz="4" w:space="0" w:color="auto"/>
              <w:right w:val="single" w:sz="4" w:space="0" w:color="auto"/>
            </w:tcBorders>
            <w:vAlign w:val="center"/>
            <w:hideMark/>
          </w:tcPr>
          <w:p w14:paraId="50C7F7A1" w14:textId="77777777" w:rsidR="0064128A" w:rsidRPr="0064128A" w:rsidRDefault="0064128A">
            <w:pPr>
              <w:numPr>
                <w:ilvl w:val="0"/>
                <w:numId w:val="68"/>
              </w:num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Biscuit</w:t>
            </w:r>
          </w:p>
        </w:tc>
        <w:tc>
          <w:tcPr>
            <w:tcW w:w="747" w:type="pct"/>
            <w:tcBorders>
              <w:top w:val="single" w:sz="4" w:space="0" w:color="auto"/>
              <w:left w:val="single" w:sz="4" w:space="0" w:color="auto"/>
              <w:bottom w:val="single" w:sz="4" w:space="0" w:color="auto"/>
              <w:right w:val="single" w:sz="4" w:space="0" w:color="auto"/>
            </w:tcBorders>
            <w:hideMark/>
          </w:tcPr>
          <w:p w14:paraId="2273BA33"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4CBB00C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3D19D2B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27.3%</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22B5C36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3216D34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47.7%</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30B380B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715CC77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25.0%</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F5DE14D"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0.538</w:t>
            </w:r>
          </w:p>
        </w:tc>
      </w:tr>
      <w:tr w:rsidR="0064128A" w:rsidRPr="0064128A" w14:paraId="3EA6ABAB"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B5897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6B676994"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794A3A5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41</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2FAC107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27.9%</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7700736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60</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67573B6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40.8%</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188E153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1DD0A710"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31.3%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A5E09C"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79FBDE3F"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14A7A6"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02704DB2"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2961569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1643D02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23.8%</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429524D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6EB3EAB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47.6%</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073FF2FB"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3B5936C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96BDCA"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665670AC"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8A1E5B"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hideMark/>
          </w:tcPr>
          <w:p w14:paraId="23BB727C"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78" w:type="pct"/>
            <w:tcBorders>
              <w:top w:val="single" w:sz="4" w:space="0" w:color="auto"/>
              <w:left w:val="single" w:sz="4" w:space="0" w:color="auto"/>
              <w:bottom w:val="single" w:sz="4" w:space="0" w:color="auto"/>
              <w:right w:val="single" w:sz="4" w:space="0" w:color="auto"/>
            </w:tcBorders>
            <w:shd w:val="clear" w:color="auto" w:fill="FFFFFF"/>
            <w:hideMark/>
          </w:tcPr>
          <w:p w14:paraId="6923C85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02" w:type="pct"/>
            <w:tcBorders>
              <w:top w:val="single" w:sz="4" w:space="0" w:color="auto"/>
              <w:left w:val="single" w:sz="4" w:space="0" w:color="auto"/>
              <w:bottom w:val="single" w:sz="4" w:space="0" w:color="auto"/>
              <w:right w:val="single" w:sz="4" w:space="0" w:color="auto"/>
            </w:tcBorders>
            <w:shd w:val="clear" w:color="auto" w:fill="FFFFFF"/>
            <w:hideMark/>
          </w:tcPr>
          <w:p w14:paraId="1CC90AB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5.9%</w:t>
            </w:r>
          </w:p>
        </w:tc>
        <w:tc>
          <w:tcPr>
            <w:tcW w:w="380" w:type="pct"/>
            <w:tcBorders>
              <w:top w:val="single" w:sz="4" w:space="0" w:color="auto"/>
              <w:left w:val="single" w:sz="4" w:space="0" w:color="auto"/>
              <w:bottom w:val="single" w:sz="4" w:space="0" w:color="auto"/>
              <w:right w:val="single" w:sz="4" w:space="0" w:color="auto"/>
            </w:tcBorders>
            <w:shd w:val="clear" w:color="auto" w:fill="FFFFFF"/>
            <w:hideMark/>
          </w:tcPr>
          <w:p w14:paraId="67AD044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w:t>
            </w:r>
          </w:p>
        </w:tc>
        <w:tc>
          <w:tcPr>
            <w:tcW w:w="424" w:type="pct"/>
            <w:tcBorders>
              <w:top w:val="single" w:sz="4" w:space="0" w:color="auto"/>
              <w:left w:val="single" w:sz="4" w:space="0" w:color="auto"/>
              <w:bottom w:val="single" w:sz="4" w:space="0" w:color="auto"/>
              <w:right w:val="single" w:sz="4" w:space="0" w:color="auto"/>
            </w:tcBorders>
            <w:shd w:val="clear" w:color="auto" w:fill="FFFFFF"/>
            <w:hideMark/>
          </w:tcPr>
          <w:p w14:paraId="7389933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58.8%</w:t>
            </w:r>
          </w:p>
        </w:tc>
        <w:tc>
          <w:tcPr>
            <w:tcW w:w="358" w:type="pct"/>
            <w:tcBorders>
              <w:top w:val="single" w:sz="4" w:space="0" w:color="auto"/>
              <w:left w:val="single" w:sz="4" w:space="0" w:color="auto"/>
              <w:bottom w:val="single" w:sz="4" w:space="0" w:color="auto"/>
              <w:right w:val="single" w:sz="4" w:space="0" w:color="auto"/>
            </w:tcBorders>
            <w:shd w:val="clear" w:color="auto" w:fill="FFFFFF"/>
            <w:hideMark/>
          </w:tcPr>
          <w:p w14:paraId="7FE1C87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w:t>
            </w:r>
          </w:p>
        </w:tc>
        <w:tc>
          <w:tcPr>
            <w:tcW w:w="401" w:type="pct"/>
            <w:tcBorders>
              <w:top w:val="single" w:sz="4" w:space="0" w:color="auto"/>
              <w:left w:val="single" w:sz="4" w:space="0" w:color="auto"/>
              <w:bottom w:val="single" w:sz="4" w:space="0" w:color="auto"/>
              <w:right w:val="single" w:sz="4" w:space="0" w:color="auto"/>
            </w:tcBorders>
            <w:shd w:val="clear" w:color="auto" w:fill="FFFFFF"/>
            <w:hideMark/>
          </w:tcPr>
          <w:p w14:paraId="13D4B0F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35.3%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968418"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084C4AFF" w14:textId="77777777" w:rsidTr="0064128A">
        <w:trPr>
          <w:cantSplit/>
        </w:trPr>
        <w:tc>
          <w:tcPr>
            <w:tcW w:w="105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D2D5C2A" w14:textId="77777777" w:rsidR="0064128A" w:rsidRPr="0064128A" w:rsidRDefault="0064128A">
            <w:pPr>
              <w:numPr>
                <w:ilvl w:val="0"/>
                <w:numId w:val="68"/>
              </w:num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Chips</w:t>
            </w: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70357D63"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4F183FC4"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7053255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25.0%</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40CC13A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35</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7019FB1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43.8%</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2FC2F8B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25</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65CBC65D"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31.3%</w:t>
            </w:r>
          </w:p>
        </w:tc>
        <w:tc>
          <w:tcPr>
            <w:tcW w:w="857"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5585C7BC" w14:textId="77777777" w:rsidR="0064128A" w:rsidRPr="0064128A" w:rsidRDefault="0064128A" w:rsidP="0064128A">
            <w:pPr>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0.931</w:t>
            </w:r>
          </w:p>
        </w:tc>
      </w:tr>
      <w:tr w:rsidR="0064128A" w:rsidRPr="0064128A" w14:paraId="29FACCFB"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E5C7FD"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17362D53"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147578B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32</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79A584E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24.8%</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5DE7C1F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59</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1F09284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45.7%</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3D5AF5D3"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38</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659564CF"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494C2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2F8D7B15"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96931A"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4C95FEB9"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3159D47A"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5E391AEB"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28.9%</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4FCA97F7"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2A34BC78"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39.5%</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442F03F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5AB8C3D2"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3D30FE"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38C1F8CD"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B7A360"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47" w:type="pct"/>
            <w:tcBorders>
              <w:top w:val="single" w:sz="4" w:space="0" w:color="auto"/>
              <w:left w:val="single" w:sz="4" w:space="0" w:color="auto"/>
              <w:bottom w:val="single" w:sz="4" w:space="0" w:color="auto"/>
              <w:right w:val="single" w:sz="4" w:space="0" w:color="auto"/>
            </w:tcBorders>
            <w:shd w:val="clear" w:color="auto" w:fill="E7E6E6"/>
            <w:hideMark/>
          </w:tcPr>
          <w:p w14:paraId="5D039668" w14:textId="77777777" w:rsidR="0064128A" w:rsidRPr="0064128A" w:rsidRDefault="0064128A" w:rsidP="0064128A">
            <w:pPr>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78" w:type="pct"/>
            <w:tcBorders>
              <w:top w:val="single" w:sz="4" w:space="0" w:color="auto"/>
              <w:left w:val="single" w:sz="4" w:space="0" w:color="auto"/>
              <w:bottom w:val="single" w:sz="4" w:space="0" w:color="auto"/>
              <w:right w:val="single" w:sz="4" w:space="0" w:color="auto"/>
            </w:tcBorders>
            <w:shd w:val="clear" w:color="auto" w:fill="E7E6E6"/>
            <w:hideMark/>
          </w:tcPr>
          <w:p w14:paraId="6DADE946"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02" w:type="pct"/>
            <w:tcBorders>
              <w:top w:val="single" w:sz="4" w:space="0" w:color="auto"/>
              <w:left w:val="single" w:sz="4" w:space="0" w:color="auto"/>
              <w:bottom w:val="single" w:sz="4" w:space="0" w:color="auto"/>
              <w:right w:val="single" w:sz="4" w:space="0" w:color="auto"/>
            </w:tcBorders>
            <w:shd w:val="clear" w:color="auto" w:fill="E7E6E6"/>
            <w:hideMark/>
          </w:tcPr>
          <w:p w14:paraId="43DB05EF"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33.3%</w:t>
            </w:r>
          </w:p>
        </w:tc>
        <w:tc>
          <w:tcPr>
            <w:tcW w:w="380" w:type="pct"/>
            <w:tcBorders>
              <w:top w:val="single" w:sz="4" w:space="0" w:color="auto"/>
              <w:left w:val="single" w:sz="4" w:space="0" w:color="auto"/>
              <w:bottom w:val="single" w:sz="4" w:space="0" w:color="auto"/>
              <w:right w:val="single" w:sz="4" w:space="0" w:color="auto"/>
            </w:tcBorders>
            <w:shd w:val="clear" w:color="auto" w:fill="E7E6E6"/>
            <w:hideMark/>
          </w:tcPr>
          <w:p w14:paraId="447F840E"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w:t>
            </w:r>
          </w:p>
        </w:tc>
        <w:tc>
          <w:tcPr>
            <w:tcW w:w="424" w:type="pct"/>
            <w:tcBorders>
              <w:top w:val="single" w:sz="4" w:space="0" w:color="auto"/>
              <w:left w:val="single" w:sz="4" w:space="0" w:color="auto"/>
              <w:bottom w:val="single" w:sz="4" w:space="0" w:color="auto"/>
              <w:right w:val="single" w:sz="4" w:space="0" w:color="auto"/>
            </w:tcBorders>
            <w:shd w:val="clear" w:color="auto" w:fill="E7E6E6"/>
            <w:hideMark/>
          </w:tcPr>
          <w:p w14:paraId="6AF9EBF1"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66.7%</w:t>
            </w:r>
          </w:p>
        </w:tc>
        <w:tc>
          <w:tcPr>
            <w:tcW w:w="358" w:type="pct"/>
            <w:tcBorders>
              <w:top w:val="single" w:sz="4" w:space="0" w:color="auto"/>
              <w:left w:val="single" w:sz="4" w:space="0" w:color="auto"/>
              <w:bottom w:val="single" w:sz="4" w:space="0" w:color="auto"/>
              <w:right w:val="single" w:sz="4" w:space="0" w:color="auto"/>
            </w:tcBorders>
            <w:shd w:val="clear" w:color="auto" w:fill="E7E6E6"/>
            <w:hideMark/>
          </w:tcPr>
          <w:p w14:paraId="10DD7B1C"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01" w:type="pct"/>
            <w:tcBorders>
              <w:top w:val="single" w:sz="4" w:space="0" w:color="auto"/>
              <w:left w:val="single" w:sz="4" w:space="0" w:color="auto"/>
              <w:bottom w:val="single" w:sz="4" w:space="0" w:color="auto"/>
              <w:right w:val="single" w:sz="4" w:space="0" w:color="auto"/>
            </w:tcBorders>
            <w:shd w:val="clear" w:color="auto" w:fill="E7E6E6"/>
            <w:hideMark/>
          </w:tcPr>
          <w:p w14:paraId="1BC88CB5" w14:textId="77777777" w:rsidR="0064128A" w:rsidRPr="0064128A" w:rsidRDefault="0064128A" w:rsidP="0064128A">
            <w:pPr>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CAC3A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bl>
    <w:p w14:paraId="04729D6E" w14:textId="77777777" w:rsidR="0064128A" w:rsidRPr="0064128A" w:rsidRDefault="0064128A" w:rsidP="0064128A">
      <w:pPr>
        <w:spacing w:after="0" w:line="256" w:lineRule="auto"/>
        <w:ind w:right="113"/>
        <w:rPr>
          <w:rFonts w:ascii="Times New Roman" w:eastAsia="Times New Roman" w:hAnsi="Times New Roman" w:cs="Times New Roman"/>
          <w:b/>
          <w:bCs/>
          <w:color w:val="000000"/>
          <w:sz w:val="24"/>
          <w:szCs w:val="24"/>
          <w:lang w:bidi="ar-IQ"/>
        </w:rPr>
      </w:pPr>
    </w:p>
    <w:p w14:paraId="3C0E26FB" w14:textId="77777777" w:rsidR="0064128A" w:rsidRPr="0064128A" w:rsidRDefault="0064128A" w:rsidP="0064128A">
      <w:pPr>
        <w:spacing w:after="0" w:line="256" w:lineRule="auto"/>
        <w:ind w:right="113"/>
        <w:rPr>
          <w:rFonts w:ascii="Times New Roman" w:eastAsia="Times New Roman" w:hAnsi="Times New Roman" w:cs="Times New Roman"/>
          <w:b/>
          <w:bCs/>
          <w:color w:val="000000"/>
          <w:sz w:val="24"/>
          <w:szCs w:val="24"/>
          <w:lang w:bidi="ar-IQ"/>
        </w:rPr>
      </w:pPr>
    </w:p>
    <w:p w14:paraId="05FA307F" w14:textId="77777777" w:rsidR="0064128A" w:rsidRPr="0064128A" w:rsidRDefault="0064128A" w:rsidP="0064128A">
      <w:pPr>
        <w:spacing w:after="0" w:line="256" w:lineRule="auto"/>
        <w:ind w:right="113"/>
        <w:rPr>
          <w:rFonts w:ascii="Times New Roman" w:eastAsia="Times New Roman" w:hAnsi="Times New Roman" w:cs="Times New Roman"/>
          <w:b/>
          <w:bCs/>
          <w:color w:val="000000"/>
          <w:sz w:val="24"/>
          <w:szCs w:val="24"/>
          <w:lang w:bidi="ar-IQ"/>
        </w:rPr>
      </w:pPr>
    </w:p>
    <w:p w14:paraId="6A232C49" w14:textId="77777777" w:rsidR="0064128A" w:rsidRPr="0064128A" w:rsidRDefault="0064128A" w:rsidP="0064128A">
      <w:pPr>
        <w:spacing w:after="0" w:line="256" w:lineRule="auto"/>
        <w:ind w:right="113"/>
        <w:rPr>
          <w:rFonts w:ascii="Times New Roman" w:eastAsia="Times New Roman" w:hAnsi="Times New Roman" w:cs="Times New Roman"/>
          <w:b/>
          <w:bCs/>
          <w:color w:val="000000"/>
          <w:sz w:val="24"/>
          <w:szCs w:val="24"/>
          <w:lang w:bidi="ar-IQ"/>
        </w:rPr>
      </w:pPr>
      <w:r w:rsidRPr="0064128A">
        <w:rPr>
          <w:rFonts w:ascii="Times New Roman" w:eastAsia="Times New Roman" w:hAnsi="Times New Roman" w:cs="Times New Roman"/>
          <w:b/>
          <w:bCs/>
          <w:color w:val="000000"/>
          <w:sz w:val="24"/>
          <w:szCs w:val="24"/>
          <w:lang w:bidi="ar-IQ"/>
        </w:rPr>
        <w:t xml:space="preserve">Table 5: association between economic status and food pattern among obese adolescents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40"/>
        <w:gridCol w:w="2184"/>
        <w:gridCol w:w="988"/>
        <w:gridCol w:w="1158"/>
        <w:gridCol w:w="988"/>
        <w:gridCol w:w="1158"/>
        <w:gridCol w:w="990"/>
        <w:gridCol w:w="1161"/>
        <w:gridCol w:w="2383"/>
      </w:tblGrid>
      <w:tr w:rsidR="0064128A" w:rsidRPr="0064128A" w14:paraId="235EA732" w14:textId="77777777" w:rsidTr="0064128A">
        <w:trPr>
          <w:cantSplit/>
        </w:trPr>
        <w:tc>
          <w:tcPr>
            <w:tcW w:w="1837" w:type="pct"/>
            <w:gridSpan w:val="2"/>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266D68B" w14:textId="77777777" w:rsidR="0064128A" w:rsidRPr="0064128A" w:rsidRDefault="0064128A" w:rsidP="0064128A">
            <w:pPr>
              <w:autoSpaceDE w:val="0"/>
              <w:autoSpaceDN w:val="0"/>
              <w:adjustRightInd w:val="0"/>
              <w:spacing w:after="0" w:line="240" w:lineRule="auto"/>
              <w:ind w:left="57"/>
              <w:jc w:val="center"/>
              <w:rPr>
                <w:rFonts w:ascii="Times New Roman" w:eastAsia="Times New Roman" w:hAnsi="Times New Roman" w:cs="Times New Roman"/>
                <w:b/>
                <w:bCs/>
                <w:sz w:val="28"/>
                <w:szCs w:val="28"/>
              </w:rPr>
            </w:pPr>
            <w:r w:rsidRPr="0064128A">
              <w:rPr>
                <w:rFonts w:ascii="Times New Roman" w:eastAsia="Times New Roman" w:hAnsi="Times New Roman" w:cs="Times New Roman"/>
                <w:b/>
                <w:bCs/>
                <w:sz w:val="28"/>
                <w:szCs w:val="28"/>
              </w:rPr>
              <w:t>Variables</w:t>
            </w:r>
          </w:p>
        </w:tc>
        <w:tc>
          <w:tcPr>
            <w:tcW w:w="2309" w:type="pct"/>
            <w:gridSpan w:val="6"/>
            <w:tcBorders>
              <w:top w:val="single" w:sz="4" w:space="0" w:color="auto"/>
              <w:left w:val="single" w:sz="4" w:space="0" w:color="auto"/>
              <w:bottom w:val="single" w:sz="4" w:space="0" w:color="auto"/>
              <w:right w:val="single" w:sz="4" w:space="0" w:color="auto"/>
            </w:tcBorders>
            <w:shd w:val="clear" w:color="auto" w:fill="D9D9D9"/>
            <w:vAlign w:val="bottom"/>
            <w:hideMark/>
          </w:tcPr>
          <w:p w14:paraId="1E416D29"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Economic</w:t>
            </w:r>
          </w:p>
        </w:tc>
        <w:tc>
          <w:tcPr>
            <w:tcW w:w="854"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F058F7E"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b/>
                <w:bCs/>
                <w:sz w:val="24"/>
                <w:szCs w:val="24"/>
              </w:rPr>
              <w:t>X</w:t>
            </w:r>
            <w:r w:rsidRPr="0064128A">
              <w:rPr>
                <w:rFonts w:ascii="Times New Roman" w:eastAsia="Times New Roman" w:hAnsi="Times New Roman" w:cs="Times New Roman"/>
                <w:b/>
                <w:bCs/>
                <w:sz w:val="24"/>
                <w:szCs w:val="24"/>
                <w:vertAlign w:val="superscript"/>
              </w:rPr>
              <w:t xml:space="preserve">2 </w:t>
            </w:r>
            <w:r w:rsidRPr="0064128A">
              <w:rPr>
                <w:rFonts w:ascii="Times New Roman" w:eastAsia="Times New Roman" w:hAnsi="Times New Roman" w:cs="Times New Roman"/>
                <w:b/>
                <w:bCs/>
                <w:sz w:val="24"/>
                <w:szCs w:val="24"/>
              </w:rPr>
              <w:t>p-value</w:t>
            </w:r>
          </w:p>
        </w:tc>
      </w:tr>
      <w:tr w:rsidR="0064128A" w:rsidRPr="0064128A" w14:paraId="67B4E2DA" w14:textId="77777777" w:rsidTr="0064128A">
        <w:trPr>
          <w:cantSpli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140FB84" w14:textId="77777777" w:rsidR="0064128A" w:rsidRPr="0064128A" w:rsidRDefault="0064128A" w:rsidP="0064128A">
            <w:pPr>
              <w:spacing w:after="0" w:line="256" w:lineRule="auto"/>
              <w:jc w:val="right"/>
              <w:rPr>
                <w:rFonts w:ascii="Times New Roman" w:eastAsia="Times New Roman" w:hAnsi="Times New Roman" w:cs="Times New Roman"/>
                <w:b/>
                <w:bCs/>
                <w:sz w:val="28"/>
                <w:szCs w:val="28"/>
              </w:rPr>
            </w:pPr>
          </w:p>
        </w:tc>
        <w:tc>
          <w:tcPr>
            <w:tcW w:w="769" w:type="pct"/>
            <w:gridSpan w:val="2"/>
            <w:tcBorders>
              <w:top w:val="single" w:sz="4" w:space="0" w:color="auto"/>
              <w:left w:val="single" w:sz="4" w:space="0" w:color="auto"/>
              <w:bottom w:val="single" w:sz="4" w:space="0" w:color="auto"/>
              <w:right w:val="single" w:sz="4" w:space="0" w:color="auto"/>
            </w:tcBorders>
            <w:shd w:val="clear" w:color="auto" w:fill="D9D9D9"/>
            <w:vAlign w:val="bottom"/>
            <w:hideMark/>
          </w:tcPr>
          <w:p w14:paraId="34FD9BF8"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Low</w:t>
            </w:r>
          </w:p>
        </w:tc>
        <w:tc>
          <w:tcPr>
            <w:tcW w:w="769" w:type="pct"/>
            <w:gridSpan w:val="2"/>
            <w:tcBorders>
              <w:top w:val="single" w:sz="4" w:space="0" w:color="auto"/>
              <w:left w:val="single" w:sz="4" w:space="0" w:color="auto"/>
              <w:bottom w:val="single" w:sz="4" w:space="0" w:color="auto"/>
              <w:right w:val="single" w:sz="4" w:space="0" w:color="auto"/>
            </w:tcBorders>
            <w:shd w:val="clear" w:color="auto" w:fill="D9D9D9"/>
            <w:vAlign w:val="bottom"/>
            <w:hideMark/>
          </w:tcPr>
          <w:p w14:paraId="00554899"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Middle</w:t>
            </w:r>
          </w:p>
        </w:tc>
        <w:tc>
          <w:tcPr>
            <w:tcW w:w="771" w:type="pct"/>
            <w:gridSpan w:val="2"/>
            <w:tcBorders>
              <w:top w:val="single" w:sz="4" w:space="0" w:color="auto"/>
              <w:left w:val="single" w:sz="4" w:space="0" w:color="auto"/>
              <w:bottom w:val="single" w:sz="4" w:space="0" w:color="auto"/>
              <w:right w:val="single" w:sz="4" w:space="0" w:color="auto"/>
            </w:tcBorders>
            <w:shd w:val="clear" w:color="auto" w:fill="D9D9D9"/>
            <w:vAlign w:val="bottom"/>
            <w:hideMark/>
          </w:tcPr>
          <w:p w14:paraId="62CEC9D8"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High</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2244C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1C28FA65" w14:textId="77777777" w:rsidTr="0064128A">
        <w:trPr>
          <w:cantSpli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16FA242" w14:textId="77777777" w:rsidR="0064128A" w:rsidRPr="0064128A" w:rsidRDefault="0064128A" w:rsidP="0064128A">
            <w:pPr>
              <w:spacing w:after="0" w:line="256" w:lineRule="auto"/>
              <w:jc w:val="right"/>
              <w:rPr>
                <w:rFonts w:ascii="Times New Roman" w:eastAsia="Times New Roman" w:hAnsi="Times New Roman" w:cs="Times New Roman"/>
                <w:b/>
                <w:bCs/>
                <w:sz w:val="28"/>
                <w:szCs w:val="28"/>
              </w:rPr>
            </w:pPr>
          </w:p>
        </w:tc>
        <w:tc>
          <w:tcPr>
            <w:tcW w:w="354"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52B08861"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 xml:space="preserve">N </w:t>
            </w:r>
          </w:p>
        </w:tc>
        <w:tc>
          <w:tcPr>
            <w:tcW w:w="415"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596CD93D"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w:t>
            </w:r>
          </w:p>
        </w:tc>
        <w:tc>
          <w:tcPr>
            <w:tcW w:w="354"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3FD6D77F"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 xml:space="preserve">N </w:t>
            </w:r>
          </w:p>
        </w:tc>
        <w:tc>
          <w:tcPr>
            <w:tcW w:w="415"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3015F0EA"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w:t>
            </w:r>
          </w:p>
        </w:tc>
        <w:tc>
          <w:tcPr>
            <w:tcW w:w="355"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54C80950"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 xml:space="preserve">N </w:t>
            </w:r>
          </w:p>
        </w:tc>
        <w:tc>
          <w:tcPr>
            <w:tcW w:w="416"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191A26C5"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b/>
                <w:bCs/>
                <w:sz w:val="24"/>
                <w:szCs w:val="24"/>
              </w:rPr>
            </w:pPr>
            <w:r w:rsidRPr="0064128A">
              <w:rPr>
                <w:rFonts w:ascii="Times New Roman" w:eastAsia="Times New Roman" w:hAnsi="Times New Roman" w:cs="Times New Roman"/>
                <w:b/>
                <w:bCs/>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4E0BD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59425D9A" w14:textId="77777777" w:rsidTr="0064128A">
        <w:trPr>
          <w:cantSplit/>
        </w:trPr>
        <w:tc>
          <w:tcPr>
            <w:tcW w:w="105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B1AAC83" w14:textId="77777777" w:rsidR="0064128A" w:rsidRPr="0064128A" w:rsidRDefault="0064128A">
            <w:pPr>
              <w:numPr>
                <w:ilvl w:val="0"/>
                <w:numId w:val="69"/>
              </w:num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Red meat</w:t>
            </w:r>
          </w:p>
        </w:tc>
        <w:tc>
          <w:tcPr>
            <w:tcW w:w="783" w:type="pct"/>
            <w:tcBorders>
              <w:top w:val="single" w:sz="4" w:space="0" w:color="auto"/>
              <w:left w:val="single" w:sz="4" w:space="0" w:color="auto"/>
              <w:bottom w:val="single" w:sz="4" w:space="0" w:color="auto"/>
              <w:right w:val="single" w:sz="4" w:space="0" w:color="auto"/>
            </w:tcBorders>
            <w:hideMark/>
          </w:tcPr>
          <w:p w14:paraId="795903CA"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54" w:type="pct"/>
            <w:tcBorders>
              <w:top w:val="single" w:sz="4" w:space="0" w:color="auto"/>
              <w:left w:val="single" w:sz="4" w:space="0" w:color="auto"/>
              <w:bottom w:val="single" w:sz="4" w:space="0" w:color="auto"/>
              <w:right w:val="single" w:sz="4" w:space="0" w:color="auto"/>
            </w:tcBorders>
            <w:hideMark/>
          </w:tcPr>
          <w:p w14:paraId="66F3534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w:t>
            </w:r>
          </w:p>
        </w:tc>
        <w:tc>
          <w:tcPr>
            <w:tcW w:w="415" w:type="pct"/>
            <w:tcBorders>
              <w:top w:val="single" w:sz="4" w:space="0" w:color="auto"/>
              <w:left w:val="single" w:sz="4" w:space="0" w:color="auto"/>
              <w:bottom w:val="single" w:sz="4" w:space="0" w:color="auto"/>
              <w:right w:val="single" w:sz="4" w:space="0" w:color="auto"/>
            </w:tcBorders>
            <w:hideMark/>
          </w:tcPr>
          <w:p w14:paraId="1FCF484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8.8%</w:t>
            </w:r>
          </w:p>
        </w:tc>
        <w:tc>
          <w:tcPr>
            <w:tcW w:w="354" w:type="pct"/>
            <w:tcBorders>
              <w:top w:val="single" w:sz="4" w:space="0" w:color="auto"/>
              <w:left w:val="single" w:sz="4" w:space="0" w:color="auto"/>
              <w:bottom w:val="single" w:sz="4" w:space="0" w:color="auto"/>
              <w:right w:val="single" w:sz="4" w:space="0" w:color="auto"/>
            </w:tcBorders>
            <w:hideMark/>
          </w:tcPr>
          <w:p w14:paraId="6E14921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55</w:t>
            </w:r>
          </w:p>
        </w:tc>
        <w:tc>
          <w:tcPr>
            <w:tcW w:w="415" w:type="pct"/>
            <w:tcBorders>
              <w:top w:val="single" w:sz="4" w:space="0" w:color="auto"/>
              <w:left w:val="single" w:sz="4" w:space="0" w:color="auto"/>
              <w:bottom w:val="single" w:sz="4" w:space="0" w:color="auto"/>
              <w:right w:val="single" w:sz="4" w:space="0" w:color="auto"/>
            </w:tcBorders>
            <w:hideMark/>
          </w:tcPr>
          <w:p w14:paraId="2634CB4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22.0%</w:t>
            </w:r>
          </w:p>
        </w:tc>
        <w:tc>
          <w:tcPr>
            <w:tcW w:w="355" w:type="pct"/>
            <w:tcBorders>
              <w:top w:val="single" w:sz="4" w:space="0" w:color="auto"/>
              <w:left w:val="single" w:sz="4" w:space="0" w:color="auto"/>
              <w:bottom w:val="single" w:sz="4" w:space="0" w:color="auto"/>
              <w:right w:val="single" w:sz="4" w:space="0" w:color="auto"/>
            </w:tcBorders>
            <w:hideMark/>
          </w:tcPr>
          <w:p w14:paraId="52673DA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54</w:t>
            </w:r>
          </w:p>
        </w:tc>
        <w:tc>
          <w:tcPr>
            <w:tcW w:w="416" w:type="pct"/>
            <w:tcBorders>
              <w:top w:val="single" w:sz="4" w:space="0" w:color="auto"/>
              <w:left w:val="single" w:sz="4" w:space="0" w:color="auto"/>
              <w:bottom w:val="single" w:sz="4" w:space="0" w:color="auto"/>
              <w:right w:val="single" w:sz="4" w:space="0" w:color="auto"/>
            </w:tcBorders>
            <w:hideMark/>
          </w:tcPr>
          <w:p w14:paraId="5DB622B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21.6%</w:t>
            </w:r>
          </w:p>
        </w:tc>
        <w:tc>
          <w:tcPr>
            <w:tcW w:w="854" w:type="pct"/>
            <w:vMerge w:val="restart"/>
            <w:tcBorders>
              <w:top w:val="single" w:sz="4" w:space="0" w:color="auto"/>
              <w:left w:val="single" w:sz="4" w:space="0" w:color="auto"/>
              <w:bottom w:val="single" w:sz="4" w:space="0" w:color="auto"/>
              <w:right w:val="single" w:sz="4" w:space="0" w:color="auto"/>
            </w:tcBorders>
            <w:vAlign w:val="center"/>
            <w:hideMark/>
          </w:tcPr>
          <w:p w14:paraId="2F5E8C8A"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0.264</w:t>
            </w:r>
          </w:p>
        </w:tc>
      </w:tr>
      <w:tr w:rsidR="0064128A" w:rsidRPr="0064128A" w14:paraId="655B9F54"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0DC41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4529B7AC"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hideMark/>
          </w:tcPr>
          <w:p w14:paraId="6C78163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23</w:t>
            </w:r>
          </w:p>
        </w:tc>
        <w:tc>
          <w:tcPr>
            <w:tcW w:w="415" w:type="pct"/>
            <w:tcBorders>
              <w:top w:val="single" w:sz="4" w:space="0" w:color="auto"/>
              <w:left w:val="single" w:sz="4" w:space="0" w:color="auto"/>
              <w:bottom w:val="single" w:sz="4" w:space="0" w:color="auto"/>
              <w:right w:val="single" w:sz="4" w:space="0" w:color="auto"/>
            </w:tcBorders>
            <w:hideMark/>
          </w:tcPr>
          <w:p w14:paraId="55F9999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9.2%</w:t>
            </w:r>
          </w:p>
        </w:tc>
        <w:tc>
          <w:tcPr>
            <w:tcW w:w="354" w:type="pct"/>
            <w:tcBorders>
              <w:top w:val="single" w:sz="4" w:space="0" w:color="auto"/>
              <w:left w:val="single" w:sz="4" w:space="0" w:color="auto"/>
              <w:bottom w:val="single" w:sz="4" w:space="0" w:color="auto"/>
              <w:right w:val="single" w:sz="4" w:space="0" w:color="auto"/>
            </w:tcBorders>
            <w:hideMark/>
          </w:tcPr>
          <w:p w14:paraId="638727A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35</w:t>
            </w:r>
          </w:p>
        </w:tc>
        <w:tc>
          <w:tcPr>
            <w:tcW w:w="415" w:type="pct"/>
            <w:tcBorders>
              <w:top w:val="single" w:sz="4" w:space="0" w:color="auto"/>
              <w:left w:val="single" w:sz="4" w:space="0" w:color="auto"/>
              <w:bottom w:val="single" w:sz="4" w:space="0" w:color="auto"/>
              <w:right w:val="single" w:sz="4" w:space="0" w:color="auto"/>
            </w:tcBorders>
            <w:hideMark/>
          </w:tcPr>
          <w:p w14:paraId="53080E2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14.0%</w:t>
            </w:r>
          </w:p>
        </w:tc>
        <w:tc>
          <w:tcPr>
            <w:tcW w:w="355" w:type="pct"/>
            <w:tcBorders>
              <w:top w:val="single" w:sz="4" w:space="0" w:color="auto"/>
              <w:left w:val="single" w:sz="4" w:space="0" w:color="auto"/>
              <w:bottom w:val="single" w:sz="4" w:space="0" w:color="auto"/>
              <w:right w:val="single" w:sz="4" w:space="0" w:color="auto"/>
            </w:tcBorders>
            <w:hideMark/>
          </w:tcPr>
          <w:p w14:paraId="7714A12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w:t>
            </w:r>
          </w:p>
        </w:tc>
        <w:tc>
          <w:tcPr>
            <w:tcW w:w="416" w:type="pct"/>
            <w:tcBorders>
              <w:top w:val="single" w:sz="4" w:space="0" w:color="auto"/>
              <w:left w:val="single" w:sz="4" w:space="0" w:color="auto"/>
              <w:bottom w:val="single" w:sz="4" w:space="0" w:color="auto"/>
              <w:right w:val="single" w:sz="4" w:space="0" w:color="auto"/>
            </w:tcBorders>
            <w:hideMark/>
          </w:tcPr>
          <w:p w14:paraId="6D770F9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9EC79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44ED53B3"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FC518E"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18D1679D"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hideMark/>
          </w:tcPr>
          <w:p w14:paraId="3480C04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w:t>
            </w:r>
          </w:p>
        </w:tc>
        <w:tc>
          <w:tcPr>
            <w:tcW w:w="415" w:type="pct"/>
            <w:tcBorders>
              <w:top w:val="single" w:sz="4" w:space="0" w:color="auto"/>
              <w:left w:val="single" w:sz="4" w:space="0" w:color="auto"/>
              <w:bottom w:val="single" w:sz="4" w:space="0" w:color="auto"/>
              <w:right w:val="single" w:sz="4" w:space="0" w:color="auto"/>
            </w:tcBorders>
            <w:hideMark/>
          </w:tcPr>
          <w:p w14:paraId="4A5C961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4.0%</w:t>
            </w:r>
          </w:p>
        </w:tc>
        <w:tc>
          <w:tcPr>
            <w:tcW w:w="354" w:type="pct"/>
            <w:tcBorders>
              <w:top w:val="single" w:sz="4" w:space="0" w:color="auto"/>
              <w:left w:val="single" w:sz="4" w:space="0" w:color="auto"/>
              <w:bottom w:val="single" w:sz="4" w:space="0" w:color="auto"/>
              <w:right w:val="single" w:sz="4" w:space="0" w:color="auto"/>
            </w:tcBorders>
            <w:hideMark/>
          </w:tcPr>
          <w:p w14:paraId="5CF6E2B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w:t>
            </w:r>
          </w:p>
        </w:tc>
        <w:tc>
          <w:tcPr>
            <w:tcW w:w="415" w:type="pct"/>
            <w:tcBorders>
              <w:top w:val="single" w:sz="4" w:space="0" w:color="auto"/>
              <w:left w:val="single" w:sz="4" w:space="0" w:color="auto"/>
              <w:bottom w:val="single" w:sz="4" w:space="0" w:color="auto"/>
              <w:right w:val="single" w:sz="4" w:space="0" w:color="auto"/>
            </w:tcBorders>
            <w:hideMark/>
          </w:tcPr>
          <w:p w14:paraId="0663A78D"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4.0%</w:t>
            </w:r>
          </w:p>
        </w:tc>
        <w:tc>
          <w:tcPr>
            <w:tcW w:w="355" w:type="pct"/>
            <w:tcBorders>
              <w:top w:val="single" w:sz="4" w:space="0" w:color="auto"/>
              <w:left w:val="single" w:sz="4" w:space="0" w:color="auto"/>
              <w:bottom w:val="single" w:sz="4" w:space="0" w:color="auto"/>
              <w:right w:val="single" w:sz="4" w:space="0" w:color="auto"/>
            </w:tcBorders>
            <w:hideMark/>
          </w:tcPr>
          <w:p w14:paraId="381F7A6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416" w:type="pct"/>
            <w:tcBorders>
              <w:top w:val="single" w:sz="4" w:space="0" w:color="auto"/>
              <w:left w:val="single" w:sz="4" w:space="0" w:color="auto"/>
              <w:bottom w:val="single" w:sz="4" w:space="0" w:color="auto"/>
              <w:right w:val="single" w:sz="4" w:space="0" w:color="auto"/>
            </w:tcBorders>
            <w:hideMark/>
          </w:tcPr>
          <w:p w14:paraId="2AA6B0E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DC992E"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79F4EC75"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B0D9A2"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1E9A135D"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54" w:type="pct"/>
            <w:tcBorders>
              <w:top w:val="single" w:sz="4" w:space="0" w:color="auto"/>
              <w:left w:val="single" w:sz="4" w:space="0" w:color="auto"/>
              <w:bottom w:val="single" w:sz="4" w:space="0" w:color="auto"/>
              <w:right w:val="single" w:sz="4" w:space="0" w:color="auto"/>
            </w:tcBorders>
            <w:hideMark/>
          </w:tcPr>
          <w:p w14:paraId="17E5A5C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hideMark/>
          </w:tcPr>
          <w:p w14:paraId="6014EE8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hideMark/>
          </w:tcPr>
          <w:p w14:paraId="1E10605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hideMark/>
          </w:tcPr>
          <w:p w14:paraId="754D415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5" w:type="pct"/>
            <w:tcBorders>
              <w:top w:val="single" w:sz="4" w:space="0" w:color="auto"/>
              <w:left w:val="single" w:sz="4" w:space="0" w:color="auto"/>
              <w:bottom w:val="single" w:sz="4" w:space="0" w:color="auto"/>
              <w:right w:val="single" w:sz="4" w:space="0" w:color="auto"/>
            </w:tcBorders>
            <w:hideMark/>
          </w:tcPr>
          <w:p w14:paraId="2FCFE4D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6" w:type="pct"/>
            <w:tcBorders>
              <w:top w:val="single" w:sz="4" w:space="0" w:color="auto"/>
              <w:left w:val="single" w:sz="4" w:space="0" w:color="auto"/>
              <w:bottom w:val="single" w:sz="4" w:space="0" w:color="auto"/>
              <w:right w:val="single" w:sz="4" w:space="0" w:color="auto"/>
            </w:tcBorders>
            <w:hideMark/>
          </w:tcPr>
          <w:p w14:paraId="558A13D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283138"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706DF198" w14:textId="77777777" w:rsidTr="0064128A">
        <w:trPr>
          <w:cantSplit/>
        </w:trPr>
        <w:tc>
          <w:tcPr>
            <w:tcW w:w="105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42050C5" w14:textId="77777777" w:rsidR="0064128A" w:rsidRPr="0064128A" w:rsidRDefault="0064128A">
            <w:pPr>
              <w:numPr>
                <w:ilvl w:val="0"/>
                <w:numId w:val="69"/>
              </w:num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White meat</w:t>
            </w: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26C7709B"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4C37B86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10A96BC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6.4%</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4E98ABE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37</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5206908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14.8%</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60E2A6C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39</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72256BD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15.6%</w:t>
            </w:r>
          </w:p>
        </w:tc>
        <w:tc>
          <w:tcPr>
            <w:tcW w:w="854"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20A837B5"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0.000</w:t>
            </w:r>
          </w:p>
        </w:tc>
      </w:tr>
      <w:tr w:rsidR="0064128A" w:rsidRPr="0064128A" w14:paraId="4F4F40D4"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DA4210"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042544BF"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24CAFA3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19ED53D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7.6%</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40B531D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56</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024713A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22.4%</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7BC9A6C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020F706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5880BB"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666D0355"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76ED0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236F90CA"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0A12632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7E72E43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8.0%</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18A95D3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346A7F1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2.8%</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749998D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4388B4D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8E5C0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2660A767"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25B3B5"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646C332B"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25F3E1B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1828302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58CC4B3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306E714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17FC3A5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4255C52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79954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397FCF13" w14:textId="77777777" w:rsidTr="0064128A">
        <w:trPr>
          <w:cantSplit/>
        </w:trPr>
        <w:tc>
          <w:tcPr>
            <w:tcW w:w="1054" w:type="pct"/>
            <w:vMerge w:val="restart"/>
            <w:tcBorders>
              <w:top w:val="single" w:sz="4" w:space="0" w:color="auto"/>
              <w:left w:val="single" w:sz="4" w:space="0" w:color="auto"/>
              <w:bottom w:val="single" w:sz="4" w:space="0" w:color="auto"/>
              <w:right w:val="single" w:sz="4" w:space="0" w:color="auto"/>
            </w:tcBorders>
            <w:vAlign w:val="center"/>
            <w:hideMark/>
          </w:tcPr>
          <w:p w14:paraId="6502CF64" w14:textId="77777777" w:rsidR="0064128A" w:rsidRPr="0064128A" w:rsidRDefault="0064128A">
            <w:pPr>
              <w:numPr>
                <w:ilvl w:val="0"/>
                <w:numId w:val="69"/>
              </w:num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Fish</w:t>
            </w:r>
          </w:p>
        </w:tc>
        <w:tc>
          <w:tcPr>
            <w:tcW w:w="783" w:type="pct"/>
            <w:tcBorders>
              <w:top w:val="single" w:sz="4" w:space="0" w:color="auto"/>
              <w:left w:val="single" w:sz="4" w:space="0" w:color="auto"/>
              <w:bottom w:val="single" w:sz="4" w:space="0" w:color="auto"/>
              <w:right w:val="single" w:sz="4" w:space="0" w:color="auto"/>
            </w:tcBorders>
            <w:hideMark/>
          </w:tcPr>
          <w:p w14:paraId="37DB1947"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54" w:type="pct"/>
            <w:tcBorders>
              <w:top w:val="single" w:sz="4" w:space="0" w:color="auto"/>
              <w:left w:val="single" w:sz="4" w:space="0" w:color="auto"/>
              <w:bottom w:val="single" w:sz="4" w:space="0" w:color="auto"/>
              <w:right w:val="single" w:sz="4" w:space="0" w:color="auto"/>
            </w:tcBorders>
            <w:hideMark/>
          </w:tcPr>
          <w:p w14:paraId="6B658C7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53</w:t>
            </w:r>
          </w:p>
        </w:tc>
        <w:tc>
          <w:tcPr>
            <w:tcW w:w="415" w:type="pct"/>
            <w:tcBorders>
              <w:top w:val="single" w:sz="4" w:space="0" w:color="auto"/>
              <w:left w:val="single" w:sz="4" w:space="0" w:color="auto"/>
              <w:bottom w:val="single" w:sz="4" w:space="0" w:color="auto"/>
              <w:right w:val="single" w:sz="4" w:space="0" w:color="auto"/>
            </w:tcBorders>
            <w:hideMark/>
          </w:tcPr>
          <w:p w14:paraId="31CB6D2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21.2%</w:t>
            </w:r>
          </w:p>
        </w:tc>
        <w:tc>
          <w:tcPr>
            <w:tcW w:w="354" w:type="pct"/>
            <w:tcBorders>
              <w:top w:val="single" w:sz="4" w:space="0" w:color="auto"/>
              <w:left w:val="single" w:sz="4" w:space="0" w:color="auto"/>
              <w:bottom w:val="single" w:sz="4" w:space="0" w:color="auto"/>
              <w:right w:val="single" w:sz="4" w:space="0" w:color="auto"/>
            </w:tcBorders>
            <w:hideMark/>
          </w:tcPr>
          <w:p w14:paraId="64265D0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89</w:t>
            </w:r>
          </w:p>
        </w:tc>
        <w:tc>
          <w:tcPr>
            <w:tcW w:w="415" w:type="pct"/>
            <w:tcBorders>
              <w:top w:val="single" w:sz="4" w:space="0" w:color="auto"/>
              <w:left w:val="single" w:sz="4" w:space="0" w:color="auto"/>
              <w:bottom w:val="single" w:sz="4" w:space="0" w:color="auto"/>
              <w:right w:val="single" w:sz="4" w:space="0" w:color="auto"/>
            </w:tcBorders>
            <w:hideMark/>
          </w:tcPr>
          <w:p w14:paraId="2ECBF82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35.6%</w:t>
            </w:r>
          </w:p>
        </w:tc>
        <w:tc>
          <w:tcPr>
            <w:tcW w:w="355" w:type="pct"/>
            <w:tcBorders>
              <w:top w:val="single" w:sz="4" w:space="0" w:color="auto"/>
              <w:left w:val="single" w:sz="4" w:space="0" w:color="auto"/>
              <w:bottom w:val="single" w:sz="4" w:space="0" w:color="auto"/>
              <w:right w:val="single" w:sz="4" w:space="0" w:color="auto"/>
            </w:tcBorders>
            <w:hideMark/>
          </w:tcPr>
          <w:p w14:paraId="61FB36B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85</w:t>
            </w:r>
          </w:p>
        </w:tc>
        <w:tc>
          <w:tcPr>
            <w:tcW w:w="416" w:type="pct"/>
            <w:tcBorders>
              <w:top w:val="single" w:sz="4" w:space="0" w:color="auto"/>
              <w:left w:val="single" w:sz="4" w:space="0" w:color="auto"/>
              <w:bottom w:val="single" w:sz="4" w:space="0" w:color="auto"/>
              <w:right w:val="single" w:sz="4" w:space="0" w:color="auto"/>
            </w:tcBorders>
            <w:hideMark/>
          </w:tcPr>
          <w:p w14:paraId="7D6E3EA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34.0%</w:t>
            </w:r>
          </w:p>
        </w:tc>
        <w:tc>
          <w:tcPr>
            <w:tcW w:w="854" w:type="pct"/>
            <w:vMerge w:val="restart"/>
            <w:tcBorders>
              <w:top w:val="single" w:sz="4" w:space="0" w:color="auto"/>
              <w:left w:val="single" w:sz="4" w:space="0" w:color="auto"/>
              <w:bottom w:val="single" w:sz="4" w:space="0" w:color="auto"/>
              <w:right w:val="single" w:sz="4" w:space="0" w:color="auto"/>
            </w:tcBorders>
            <w:vAlign w:val="center"/>
            <w:hideMark/>
          </w:tcPr>
          <w:p w14:paraId="09666D67"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0.269</w:t>
            </w:r>
          </w:p>
        </w:tc>
      </w:tr>
      <w:tr w:rsidR="0064128A" w:rsidRPr="0064128A" w14:paraId="796340A0"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37F0C1"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381C08AF"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hideMark/>
          </w:tcPr>
          <w:p w14:paraId="2686030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w:t>
            </w:r>
          </w:p>
        </w:tc>
        <w:tc>
          <w:tcPr>
            <w:tcW w:w="415" w:type="pct"/>
            <w:tcBorders>
              <w:top w:val="single" w:sz="4" w:space="0" w:color="auto"/>
              <w:left w:val="single" w:sz="4" w:space="0" w:color="auto"/>
              <w:bottom w:val="single" w:sz="4" w:space="0" w:color="auto"/>
              <w:right w:val="single" w:sz="4" w:space="0" w:color="auto"/>
            </w:tcBorders>
            <w:hideMark/>
          </w:tcPr>
          <w:p w14:paraId="7E3015F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0.8%</w:t>
            </w:r>
          </w:p>
        </w:tc>
        <w:tc>
          <w:tcPr>
            <w:tcW w:w="354" w:type="pct"/>
            <w:tcBorders>
              <w:top w:val="single" w:sz="4" w:space="0" w:color="auto"/>
              <w:left w:val="single" w:sz="4" w:space="0" w:color="auto"/>
              <w:bottom w:val="single" w:sz="4" w:space="0" w:color="auto"/>
              <w:right w:val="single" w:sz="4" w:space="0" w:color="auto"/>
            </w:tcBorders>
            <w:hideMark/>
          </w:tcPr>
          <w:p w14:paraId="15C865F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w:t>
            </w:r>
          </w:p>
        </w:tc>
        <w:tc>
          <w:tcPr>
            <w:tcW w:w="415" w:type="pct"/>
            <w:tcBorders>
              <w:top w:val="single" w:sz="4" w:space="0" w:color="auto"/>
              <w:left w:val="single" w:sz="4" w:space="0" w:color="auto"/>
              <w:bottom w:val="single" w:sz="4" w:space="0" w:color="auto"/>
              <w:right w:val="single" w:sz="4" w:space="0" w:color="auto"/>
            </w:tcBorders>
            <w:hideMark/>
          </w:tcPr>
          <w:p w14:paraId="43FBE96D"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4.4%</w:t>
            </w:r>
          </w:p>
        </w:tc>
        <w:tc>
          <w:tcPr>
            <w:tcW w:w="355" w:type="pct"/>
            <w:tcBorders>
              <w:top w:val="single" w:sz="4" w:space="0" w:color="auto"/>
              <w:left w:val="single" w:sz="4" w:space="0" w:color="auto"/>
              <w:bottom w:val="single" w:sz="4" w:space="0" w:color="auto"/>
              <w:right w:val="single" w:sz="4" w:space="0" w:color="auto"/>
            </w:tcBorders>
            <w:hideMark/>
          </w:tcPr>
          <w:p w14:paraId="3236E5B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w:t>
            </w:r>
          </w:p>
        </w:tc>
        <w:tc>
          <w:tcPr>
            <w:tcW w:w="416" w:type="pct"/>
            <w:tcBorders>
              <w:top w:val="single" w:sz="4" w:space="0" w:color="auto"/>
              <w:left w:val="single" w:sz="4" w:space="0" w:color="auto"/>
              <w:bottom w:val="single" w:sz="4" w:space="0" w:color="auto"/>
              <w:right w:val="single" w:sz="4" w:space="0" w:color="auto"/>
            </w:tcBorders>
            <w:hideMark/>
          </w:tcPr>
          <w:p w14:paraId="7F18A07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D1958D"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14970798"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B32472"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468A2007"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hideMark/>
          </w:tcPr>
          <w:p w14:paraId="3BFB74B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hideMark/>
          </w:tcPr>
          <w:p w14:paraId="38B8CDC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hideMark/>
          </w:tcPr>
          <w:p w14:paraId="24BBCBA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hideMark/>
          </w:tcPr>
          <w:p w14:paraId="537F7BA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5" w:type="pct"/>
            <w:tcBorders>
              <w:top w:val="single" w:sz="4" w:space="0" w:color="auto"/>
              <w:left w:val="single" w:sz="4" w:space="0" w:color="auto"/>
              <w:bottom w:val="single" w:sz="4" w:space="0" w:color="auto"/>
              <w:right w:val="single" w:sz="4" w:space="0" w:color="auto"/>
            </w:tcBorders>
            <w:hideMark/>
          </w:tcPr>
          <w:p w14:paraId="5CB7E79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6" w:type="pct"/>
            <w:tcBorders>
              <w:top w:val="single" w:sz="4" w:space="0" w:color="auto"/>
              <w:left w:val="single" w:sz="4" w:space="0" w:color="auto"/>
              <w:bottom w:val="single" w:sz="4" w:space="0" w:color="auto"/>
              <w:right w:val="single" w:sz="4" w:space="0" w:color="auto"/>
            </w:tcBorders>
            <w:hideMark/>
          </w:tcPr>
          <w:p w14:paraId="163DA7D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5BA35D"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1896F291"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0B1FC6"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22CEA255"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54" w:type="pct"/>
            <w:tcBorders>
              <w:top w:val="single" w:sz="4" w:space="0" w:color="auto"/>
              <w:left w:val="single" w:sz="4" w:space="0" w:color="auto"/>
              <w:bottom w:val="single" w:sz="4" w:space="0" w:color="auto"/>
              <w:right w:val="single" w:sz="4" w:space="0" w:color="auto"/>
            </w:tcBorders>
            <w:hideMark/>
          </w:tcPr>
          <w:p w14:paraId="6C36619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hideMark/>
          </w:tcPr>
          <w:p w14:paraId="7D4A7A2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hideMark/>
          </w:tcPr>
          <w:p w14:paraId="2D3C939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hideMark/>
          </w:tcPr>
          <w:p w14:paraId="07F7D47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5" w:type="pct"/>
            <w:tcBorders>
              <w:top w:val="single" w:sz="4" w:space="0" w:color="auto"/>
              <w:left w:val="single" w:sz="4" w:space="0" w:color="auto"/>
              <w:bottom w:val="single" w:sz="4" w:space="0" w:color="auto"/>
              <w:right w:val="single" w:sz="4" w:space="0" w:color="auto"/>
            </w:tcBorders>
            <w:hideMark/>
          </w:tcPr>
          <w:p w14:paraId="499E985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6" w:type="pct"/>
            <w:tcBorders>
              <w:top w:val="single" w:sz="4" w:space="0" w:color="auto"/>
              <w:left w:val="single" w:sz="4" w:space="0" w:color="auto"/>
              <w:bottom w:val="single" w:sz="4" w:space="0" w:color="auto"/>
              <w:right w:val="single" w:sz="4" w:space="0" w:color="auto"/>
            </w:tcBorders>
            <w:hideMark/>
          </w:tcPr>
          <w:p w14:paraId="6446596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DFC509"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44FC2AAB" w14:textId="77777777" w:rsidTr="0064128A">
        <w:trPr>
          <w:cantSplit/>
        </w:trPr>
        <w:tc>
          <w:tcPr>
            <w:tcW w:w="105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1E467BC" w14:textId="77777777" w:rsidR="0064128A" w:rsidRPr="0064128A" w:rsidRDefault="0064128A">
            <w:pPr>
              <w:numPr>
                <w:ilvl w:val="0"/>
                <w:numId w:val="69"/>
              </w:num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Rice</w:t>
            </w: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626C86F0"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788197E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1EAD564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14.4%</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7AD3C83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26</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29B4F1C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10.4%</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1DACF6D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0F86D79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6.8%</w:t>
            </w:r>
          </w:p>
        </w:tc>
        <w:tc>
          <w:tcPr>
            <w:tcW w:w="854"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4308D5BA"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0.000</w:t>
            </w:r>
          </w:p>
        </w:tc>
      </w:tr>
      <w:tr w:rsidR="0064128A" w:rsidRPr="0064128A" w14:paraId="5B4386FF"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FDC3C1"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5A4B9096"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1FF6C3A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58BCAC7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6.8%</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59323AE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33</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770ACE0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13.2%</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748E535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131FC2A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7BC50E"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687F9F4B"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9EC778"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0E57107A"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3D1FCF8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0869DC5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0.8%</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6035DA9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0D0F40B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11.6%</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1D32D4B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33</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4216823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8D36E3"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78E6F9F8"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0EF1C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6F5DA6CB"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76D4BB9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5A2DC51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28EF85A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07E6761D"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2F4DFD5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5DFCE56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F93805"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561F5E39" w14:textId="77777777" w:rsidTr="0064128A">
        <w:trPr>
          <w:cantSplit/>
        </w:trPr>
        <w:tc>
          <w:tcPr>
            <w:tcW w:w="105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0109D59" w14:textId="77777777" w:rsidR="0064128A" w:rsidRPr="0064128A" w:rsidRDefault="0064128A">
            <w:pPr>
              <w:numPr>
                <w:ilvl w:val="0"/>
                <w:numId w:val="69"/>
              </w:num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lastRenderedPageBreak/>
              <w:t>Fruit</w:t>
            </w:r>
          </w:p>
        </w:tc>
        <w:tc>
          <w:tcPr>
            <w:tcW w:w="783" w:type="pct"/>
            <w:tcBorders>
              <w:top w:val="single" w:sz="4" w:space="0" w:color="auto"/>
              <w:left w:val="single" w:sz="4" w:space="0" w:color="auto"/>
              <w:bottom w:val="single" w:sz="4" w:space="0" w:color="auto"/>
              <w:right w:val="single" w:sz="4" w:space="0" w:color="auto"/>
            </w:tcBorders>
            <w:hideMark/>
          </w:tcPr>
          <w:p w14:paraId="28713BB8"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54" w:type="pct"/>
            <w:tcBorders>
              <w:top w:val="single" w:sz="4" w:space="0" w:color="auto"/>
              <w:left w:val="single" w:sz="4" w:space="0" w:color="auto"/>
              <w:bottom w:val="single" w:sz="4" w:space="0" w:color="auto"/>
              <w:right w:val="single" w:sz="4" w:space="0" w:color="auto"/>
            </w:tcBorders>
            <w:hideMark/>
          </w:tcPr>
          <w:p w14:paraId="1B0CDA4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w:t>
            </w:r>
          </w:p>
        </w:tc>
        <w:tc>
          <w:tcPr>
            <w:tcW w:w="415" w:type="pct"/>
            <w:tcBorders>
              <w:top w:val="single" w:sz="4" w:space="0" w:color="auto"/>
              <w:left w:val="single" w:sz="4" w:space="0" w:color="auto"/>
              <w:bottom w:val="single" w:sz="4" w:space="0" w:color="auto"/>
              <w:right w:val="single" w:sz="4" w:space="0" w:color="auto"/>
            </w:tcBorders>
            <w:hideMark/>
          </w:tcPr>
          <w:p w14:paraId="571DFCB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9.6%</w:t>
            </w:r>
          </w:p>
        </w:tc>
        <w:tc>
          <w:tcPr>
            <w:tcW w:w="354" w:type="pct"/>
            <w:tcBorders>
              <w:top w:val="single" w:sz="4" w:space="0" w:color="auto"/>
              <w:left w:val="single" w:sz="4" w:space="0" w:color="auto"/>
              <w:bottom w:val="single" w:sz="4" w:space="0" w:color="auto"/>
              <w:right w:val="single" w:sz="4" w:space="0" w:color="auto"/>
            </w:tcBorders>
            <w:hideMark/>
          </w:tcPr>
          <w:p w14:paraId="3474605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38</w:t>
            </w:r>
          </w:p>
        </w:tc>
        <w:tc>
          <w:tcPr>
            <w:tcW w:w="415" w:type="pct"/>
            <w:tcBorders>
              <w:top w:val="single" w:sz="4" w:space="0" w:color="auto"/>
              <w:left w:val="single" w:sz="4" w:space="0" w:color="auto"/>
              <w:bottom w:val="single" w:sz="4" w:space="0" w:color="auto"/>
              <w:right w:val="single" w:sz="4" w:space="0" w:color="auto"/>
            </w:tcBorders>
            <w:hideMark/>
          </w:tcPr>
          <w:p w14:paraId="6FA14A2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15.2%</w:t>
            </w:r>
          </w:p>
        </w:tc>
        <w:tc>
          <w:tcPr>
            <w:tcW w:w="355" w:type="pct"/>
            <w:tcBorders>
              <w:top w:val="single" w:sz="4" w:space="0" w:color="auto"/>
              <w:left w:val="single" w:sz="4" w:space="0" w:color="auto"/>
              <w:bottom w:val="single" w:sz="4" w:space="0" w:color="auto"/>
              <w:right w:val="single" w:sz="4" w:space="0" w:color="auto"/>
            </w:tcBorders>
            <w:hideMark/>
          </w:tcPr>
          <w:p w14:paraId="19A7159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w:t>
            </w:r>
          </w:p>
        </w:tc>
        <w:tc>
          <w:tcPr>
            <w:tcW w:w="416" w:type="pct"/>
            <w:tcBorders>
              <w:top w:val="single" w:sz="4" w:space="0" w:color="auto"/>
              <w:left w:val="single" w:sz="4" w:space="0" w:color="auto"/>
              <w:bottom w:val="single" w:sz="4" w:space="0" w:color="auto"/>
              <w:right w:val="single" w:sz="4" w:space="0" w:color="auto"/>
            </w:tcBorders>
            <w:hideMark/>
          </w:tcPr>
          <w:p w14:paraId="39F2E2C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14.4%</w:t>
            </w:r>
          </w:p>
        </w:tc>
        <w:tc>
          <w:tcPr>
            <w:tcW w:w="854" w:type="pct"/>
            <w:vMerge w:val="restart"/>
            <w:tcBorders>
              <w:top w:val="single" w:sz="4" w:space="0" w:color="auto"/>
              <w:left w:val="single" w:sz="4" w:space="0" w:color="auto"/>
              <w:bottom w:val="single" w:sz="4" w:space="0" w:color="auto"/>
              <w:right w:val="single" w:sz="4" w:space="0" w:color="auto"/>
            </w:tcBorders>
            <w:vAlign w:val="center"/>
            <w:hideMark/>
          </w:tcPr>
          <w:p w14:paraId="35F36967"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0.628</w:t>
            </w:r>
          </w:p>
        </w:tc>
      </w:tr>
      <w:tr w:rsidR="0064128A" w:rsidRPr="0064128A" w14:paraId="6573C297"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6E875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074A5419"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hideMark/>
          </w:tcPr>
          <w:p w14:paraId="4988E77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31</w:t>
            </w:r>
          </w:p>
        </w:tc>
        <w:tc>
          <w:tcPr>
            <w:tcW w:w="415" w:type="pct"/>
            <w:tcBorders>
              <w:top w:val="single" w:sz="4" w:space="0" w:color="auto"/>
              <w:left w:val="single" w:sz="4" w:space="0" w:color="auto"/>
              <w:bottom w:val="single" w:sz="4" w:space="0" w:color="auto"/>
              <w:right w:val="single" w:sz="4" w:space="0" w:color="auto"/>
            </w:tcBorders>
            <w:hideMark/>
          </w:tcPr>
          <w:p w14:paraId="2425D79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12.4%</w:t>
            </w:r>
          </w:p>
        </w:tc>
        <w:tc>
          <w:tcPr>
            <w:tcW w:w="354" w:type="pct"/>
            <w:tcBorders>
              <w:top w:val="single" w:sz="4" w:space="0" w:color="auto"/>
              <w:left w:val="single" w:sz="4" w:space="0" w:color="auto"/>
              <w:bottom w:val="single" w:sz="4" w:space="0" w:color="auto"/>
              <w:right w:val="single" w:sz="4" w:space="0" w:color="auto"/>
            </w:tcBorders>
            <w:hideMark/>
          </w:tcPr>
          <w:p w14:paraId="5ACD922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60</w:t>
            </w:r>
          </w:p>
        </w:tc>
        <w:tc>
          <w:tcPr>
            <w:tcW w:w="415" w:type="pct"/>
            <w:tcBorders>
              <w:top w:val="single" w:sz="4" w:space="0" w:color="auto"/>
              <w:left w:val="single" w:sz="4" w:space="0" w:color="auto"/>
              <w:bottom w:val="single" w:sz="4" w:space="0" w:color="auto"/>
              <w:right w:val="single" w:sz="4" w:space="0" w:color="auto"/>
            </w:tcBorders>
            <w:hideMark/>
          </w:tcPr>
          <w:p w14:paraId="1B6BCBA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24.0%</w:t>
            </w:r>
          </w:p>
        </w:tc>
        <w:tc>
          <w:tcPr>
            <w:tcW w:w="355" w:type="pct"/>
            <w:tcBorders>
              <w:top w:val="single" w:sz="4" w:space="0" w:color="auto"/>
              <w:left w:val="single" w:sz="4" w:space="0" w:color="auto"/>
              <w:bottom w:val="single" w:sz="4" w:space="0" w:color="auto"/>
              <w:right w:val="single" w:sz="4" w:space="0" w:color="auto"/>
            </w:tcBorders>
            <w:hideMark/>
          </w:tcPr>
          <w:p w14:paraId="1170094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54</w:t>
            </w:r>
          </w:p>
        </w:tc>
        <w:tc>
          <w:tcPr>
            <w:tcW w:w="416" w:type="pct"/>
            <w:tcBorders>
              <w:top w:val="single" w:sz="4" w:space="0" w:color="auto"/>
              <w:left w:val="single" w:sz="4" w:space="0" w:color="auto"/>
              <w:bottom w:val="single" w:sz="4" w:space="0" w:color="auto"/>
              <w:right w:val="single" w:sz="4" w:space="0" w:color="auto"/>
            </w:tcBorders>
            <w:hideMark/>
          </w:tcPr>
          <w:p w14:paraId="1220B33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876D2B"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446EDA76"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FD0EF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1B3514F2"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hideMark/>
          </w:tcPr>
          <w:p w14:paraId="5E71464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hideMark/>
          </w:tcPr>
          <w:p w14:paraId="3AA10A4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hideMark/>
          </w:tcPr>
          <w:p w14:paraId="4F12FC8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15" w:type="pct"/>
            <w:tcBorders>
              <w:top w:val="single" w:sz="4" w:space="0" w:color="auto"/>
              <w:left w:val="single" w:sz="4" w:space="0" w:color="auto"/>
              <w:bottom w:val="single" w:sz="4" w:space="0" w:color="auto"/>
              <w:right w:val="single" w:sz="4" w:space="0" w:color="auto"/>
            </w:tcBorders>
            <w:hideMark/>
          </w:tcPr>
          <w:p w14:paraId="266EF1F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0.4%</w:t>
            </w:r>
          </w:p>
        </w:tc>
        <w:tc>
          <w:tcPr>
            <w:tcW w:w="355" w:type="pct"/>
            <w:tcBorders>
              <w:top w:val="single" w:sz="4" w:space="0" w:color="auto"/>
              <w:left w:val="single" w:sz="4" w:space="0" w:color="auto"/>
              <w:bottom w:val="single" w:sz="4" w:space="0" w:color="auto"/>
              <w:right w:val="single" w:sz="4" w:space="0" w:color="auto"/>
            </w:tcBorders>
            <w:hideMark/>
          </w:tcPr>
          <w:p w14:paraId="094503D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w:t>
            </w:r>
          </w:p>
        </w:tc>
        <w:tc>
          <w:tcPr>
            <w:tcW w:w="416" w:type="pct"/>
            <w:tcBorders>
              <w:top w:val="single" w:sz="4" w:space="0" w:color="auto"/>
              <w:left w:val="single" w:sz="4" w:space="0" w:color="auto"/>
              <w:bottom w:val="single" w:sz="4" w:space="0" w:color="auto"/>
              <w:right w:val="single" w:sz="4" w:space="0" w:color="auto"/>
            </w:tcBorders>
            <w:hideMark/>
          </w:tcPr>
          <w:p w14:paraId="37B1460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D7EB69"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705F92F1"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BFA6F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32768571"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54" w:type="pct"/>
            <w:tcBorders>
              <w:top w:val="single" w:sz="4" w:space="0" w:color="auto"/>
              <w:left w:val="single" w:sz="4" w:space="0" w:color="auto"/>
              <w:bottom w:val="single" w:sz="4" w:space="0" w:color="auto"/>
              <w:right w:val="single" w:sz="4" w:space="0" w:color="auto"/>
            </w:tcBorders>
            <w:hideMark/>
          </w:tcPr>
          <w:p w14:paraId="07E9FCD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hideMark/>
          </w:tcPr>
          <w:p w14:paraId="3694C3A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hideMark/>
          </w:tcPr>
          <w:p w14:paraId="0423B75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15" w:type="pct"/>
            <w:tcBorders>
              <w:top w:val="single" w:sz="4" w:space="0" w:color="auto"/>
              <w:left w:val="single" w:sz="4" w:space="0" w:color="auto"/>
              <w:bottom w:val="single" w:sz="4" w:space="0" w:color="auto"/>
              <w:right w:val="single" w:sz="4" w:space="0" w:color="auto"/>
            </w:tcBorders>
            <w:hideMark/>
          </w:tcPr>
          <w:p w14:paraId="693C4E6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0.4%</w:t>
            </w:r>
          </w:p>
        </w:tc>
        <w:tc>
          <w:tcPr>
            <w:tcW w:w="355" w:type="pct"/>
            <w:tcBorders>
              <w:top w:val="single" w:sz="4" w:space="0" w:color="auto"/>
              <w:left w:val="single" w:sz="4" w:space="0" w:color="auto"/>
              <w:bottom w:val="single" w:sz="4" w:space="0" w:color="auto"/>
              <w:right w:val="single" w:sz="4" w:space="0" w:color="auto"/>
            </w:tcBorders>
            <w:hideMark/>
          </w:tcPr>
          <w:p w14:paraId="4997C2A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w:t>
            </w:r>
          </w:p>
        </w:tc>
        <w:tc>
          <w:tcPr>
            <w:tcW w:w="416" w:type="pct"/>
            <w:tcBorders>
              <w:top w:val="single" w:sz="4" w:space="0" w:color="auto"/>
              <w:left w:val="single" w:sz="4" w:space="0" w:color="auto"/>
              <w:bottom w:val="single" w:sz="4" w:space="0" w:color="auto"/>
              <w:right w:val="single" w:sz="4" w:space="0" w:color="auto"/>
            </w:tcBorders>
            <w:hideMark/>
          </w:tcPr>
          <w:p w14:paraId="5E13F56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B99395"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559ACF7F" w14:textId="77777777" w:rsidTr="0064128A">
        <w:trPr>
          <w:cantSplit/>
        </w:trPr>
        <w:tc>
          <w:tcPr>
            <w:tcW w:w="105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D952343" w14:textId="77777777" w:rsidR="0064128A" w:rsidRPr="0064128A" w:rsidRDefault="0064128A">
            <w:pPr>
              <w:numPr>
                <w:ilvl w:val="0"/>
                <w:numId w:val="69"/>
              </w:num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Vegetable</w:t>
            </w: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7D76709E"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43CB4ED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32</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699C683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12.8%</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3058001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52</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3B077B7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20.8%</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2917942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52</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089AE6B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20.8%</w:t>
            </w:r>
          </w:p>
        </w:tc>
        <w:tc>
          <w:tcPr>
            <w:tcW w:w="854"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3992F3AC"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0.375</w:t>
            </w:r>
          </w:p>
        </w:tc>
      </w:tr>
      <w:tr w:rsidR="0064128A" w:rsidRPr="0064128A" w14:paraId="4E467F34"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1715F3"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23B1EAD0"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7B89F7BD"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23</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76F2071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9.2%</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3E07F4A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42</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52423E2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16.8%</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5258406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40</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1EAC8E0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D0B898"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25020EF0"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8ABB85"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424897B0"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75F0018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137734A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5F2C469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409CA06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53C1E32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5033822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148368"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0C7F7671"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03E51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3F780C94"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7B875B3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12C3117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6081DCF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7106EEA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0.4%</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31FE97B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0F0E5A7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B12FB1"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4D6ADCBE" w14:textId="77777777" w:rsidTr="0064128A">
        <w:trPr>
          <w:cantSplit/>
        </w:trPr>
        <w:tc>
          <w:tcPr>
            <w:tcW w:w="1054" w:type="pct"/>
            <w:vMerge w:val="restart"/>
            <w:tcBorders>
              <w:top w:val="single" w:sz="4" w:space="0" w:color="auto"/>
              <w:left w:val="single" w:sz="4" w:space="0" w:color="auto"/>
              <w:bottom w:val="single" w:sz="4" w:space="0" w:color="auto"/>
              <w:right w:val="single" w:sz="4" w:space="0" w:color="auto"/>
            </w:tcBorders>
            <w:vAlign w:val="center"/>
            <w:hideMark/>
          </w:tcPr>
          <w:p w14:paraId="10EF7810" w14:textId="77777777" w:rsidR="0064128A" w:rsidRPr="0064128A" w:rsidRDefault="0064128A">
            <w:pPr>
              <w:numPr>
                <w:ilvl w:val="0"/>
                <w:numId w:val="69"/>
              </w:num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Soft drink</w:t>
            </w:r>
          </w:p>
        </w:tc>
        <w:tc>
          <w:tcPr>
            <w:tcW w:w="783" w:type="pct"/>
            <w:tcBorders>
              <w:top w:val="single" w:sz="4" w:space="0" w:color="auto"/>
              <w:left w:val="single" w:sz="4" w:space="0" w:color="auto"/>
              <w:bottom w:val="single" w:sz="4" w:space="0" w:color="auto"/>
              <w:right w:val="single" w:sz="4" w:space="0" w:color="auto"/>
            </w:tcBorders>
            <w:hideMark/>
          </w:tcPr>
          <w:p w14:paraId="4DDDBB54"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54" w:type="pct"/>
            <w:tcBorders>
              <w:top w:val="single" w:sz="4" w:space="0" w:color="auto"/>
              <w:left w:val="single" w:sz="4" w:space="0" w:color="auto"/>
              <w:bottom w:val="single" w:sz="4" w:space="0" w:color="auto"/>
              <w:right w:val="single" w:sz="4" w:space="0" w:color="auto"/>
            </w:tcBorders>
            <w:hideMark/>
          </w:tcPr>
          <w:p w14:paraId="4E68643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w:t>
            </w:r>
          </w:p>
        </w:tc>
        <w:tc>
          <w:tcPr>
            <w:tcW w:w="415" w:type="pct"/>
            <w:tcBorders>
              <w:top w:val="single" w:sz="4" w:space="0" w:color="auto"/>
              <w:left w:val="single" w:sz="4" w:space="0" w:color="auto"/>
              <w:bottom w:val="single" w:sz="4" w:space="0" w:color="auto"/>
              <w:right w:val="single" w:sz="4" w:space="0" w:color="auto"/>
            </w:tcBorders>
            <w:hideMark/>
          </w:tcPr>
          <w:p w14:paraId="15D9CF5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w:t>
            </w:r>
          </w:p>
        </w:tc>
        <w:tc>
          <w:tcPr>
            <w:tcW w:w="354" w:type="pct"/>
            <w:tcBorders>
              <w:top w:val="single" w:sz="4" w:space="0" w:color="auto"/>
              <w:left w:val="single" w:sz="4" w:space="0" w:color="auto"/>
              <w:bottom w:val="single" w:sz="4" w:space="0" w:color="auto"/>
              <w:right w:val="single" w:sz="4" w:space="0" w:color="auto"/>
            </w:tcBorders>
            <w:hideMark/>
          </w:tcPr>
          <w:p w14:paraId="5FF37D3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37</w:t>
            </w:r>
          </w:p>
        </w:tc>
        <w:tc>
          <w:tcPr>
            <w:tcW w:w="415" w:type="pct"/>
            <w:tcBorders>
              <w:top w:val="single" w:sz="4" w:space="0" w:color="auto"/>
              <w:left w:val="single" w:sz="4" w:space="0" w:color="auto"/>
              <w:bottom w:val="single" w:sz="4" w:space="0" w:color="auto"/>
              <w:right w:val="single" w:sz="4" w:space="0" w:color="auto"/>
            </w:tcBorders>
            <w:hideMark/>
          </w:tcPr>
          <w:p w14:paraId="1B178D8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14.8%</w:t>
            </w:r>
          </w:p>
        </w:tc>
        <w:tc>
          <w:tcPr>
            <w:tcW w:w="355" w:type="pct"/>
            <w:tcBorders>
              <w:top w:val="single" w:sz="4" w:space="0" w:color="auto"/>
              <w:left w:val="single" w:sz="4" w:space="0" w:color="auto"/>
              <w:bottom w:val="single" w:sz="4" w:space="0" w:color="auto"/>
              <w:right w:val="single" w:sz="4" w:space="0" w:color="auto"/>
            </w:tcBorders>
            <w:hideMark/>
          </w:tcPr>
          <w:p w14:paraId="719E73F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34</w:t>
            </w:r>
          </w:p>
        </w:tc>
        <w:tc>
          <w:tcPr>
            <w:tcW w:w="416" w:type="pct"/>
            <w:tcBorders>
              <w:top w:val="single" w:sz="4" w:space="0" w:color="auto"/>
              <w:left w:val="single" w:sz="4" w:space="0" w:color="auto"/>
              <w:bottom w:val="single" w:sz="4" w:space="0" w:color="auto"/>
              <w:right w:val="single" w:sz="4" w:space="0" w:color="auto"/>
            </w:tcBorders>
            <w:hideMark/>
          </w:tcPr>
          <w:p w14:paraId="66D40D2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13.6%</w:t>
            </w:r>
          </w:p>
        </w:tc>
        <w:tc>
          <w:tcPr>
            <w:tcW w:w="854" w:type="pct"/>
            <w:vMerge w:val="restart"/>
            <w:tcBorders>
              <w:top w:val="single" w:sz="4" w:space="0" w:color="auto"/>
              <w:left w:val="single" w:sz="4" w:space="0" w:color="auto"/>
              <w:bottom w:val="single" w:sz="4" w:space="0" w:color="auto"/>
              <w:right w:val="single" w:sz="4" w:space="0" w:color="auto"/>
            </w:tcBorders>
            <w:vAlign w:val="center"/>
            <w:hideMark/>
          </w:tcPr>
          <w:p w14:paraId="700A123F"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0.000</w:t>
            </w:r>
          </w:p>
        </w:tc>
      </w:tr>
      <w:tr w:rsidR="0064128A" w:rsidRPr="0064128A" w14:paraId="684FCCD1"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A3478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6DFCE6F4"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hideMark/>
          </w:tcPr>
          <w:p w14:paraId="1A350CB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w:t>
            </w:r>
          </w:p>
        </w:tc>
        <w:tc>
          <w:tcPr>
            <w:tcW w:w="415" w:type="pct"/>
            <w:tcBorders>
              <w:top w:val="single" w:sz="4" w:space="0" w:color="auto"/>
              <w:left w:val="single" w:sz="4" w:space="0" w:color="auto"/>
              <w:bottom w:val="single" w:sz="4" w:space="0" w:color="auto"/>
              <w:right w:val="single" w:sz="4" w:space="0" w:color="auto"/>
            </w:tcBorders>
            <w:hideMark/>
          </w:tcPr>
          <w:p w14:paraId="0035758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18.4%</w:t>
            </w:r>
          </w:p>
        </w:tc>
        <w:tc>
          <w:tcPr>
            <w:tcW w:w="354" w:type="pct"/>
            <w:tcBorders>
              <w:top w:val="single" w:sz="4" w:space="0" w:color="auto"/>
              <w:left w:val="single" w:sz="4" w:space="0" w:color="auto"/>
              <w:bottom w:val="single" w:sz="4" w:space="0" w:color="auto"/>
              <w:right w:val="single" w:sz="4" w:space="0" w:color="auto"/>
            </w:tcBorders>
            <w:hideMark/>
          </w:tcPr>
          <w:p w14:paraId="1DEA02CD"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35</w:t>
            </w:r>
          </w:p>
        </w:tc>
        <w:tc>
          <w:tcPr>
            <w:tcW w:w="415" w:type="pct"/>
            <w:tcBorders>
              <w:top w:val="single" w:sz="4" w:space="0" w:color="auto"/>
              <w:left w:val="single" w:sz="4" w:space="0" w:color="auto"/>
              <w:bottom w:val="single" w:sz="4" w:space="0" w:color="auto"/>
              <w:right w:val="single" w:sz="4" w:space="0" w:color="auto"/>
            </w:tcBorders>
            <w:hideMark/>
          </w:tcPr>
          <w:p w14:paraId="357A2EA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14.0%</w:t>
            </w:r>
          </w:p>
        </w:tc>
        <w:tc>
          <w:tcPr>
            <w:tcW w:w="355" w:type="pct"/>
            <w:tcBorders>
              <w:top w:val="single" w:sz="4" w:space="0" w:color="auto"/>
              <w:left w:val="single" w:sz="4" w:space="0" w:color="auto"/>
              <w:bottom w:val="single" w:sz="4" w:space="0" w:color="auto"/>
              <w:right w:val="single" w:sz="4" w:space="0" w:color="auto"/>
            </w:tcBorders>
            <w:hideMark/>
          </w:tcPr>
          <w:p w14:paraId="2B5C2C5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41</w:t>
            </w:r>
          </w:p>
        </w:tc>
        <w:tc>
          <w:tcPr>
            <w:tcW w:w="416" w:type="pct"/>
            <w:tcBorders>
              <w:top w:val="single" w:sz="4" w:space="0" w:color="auto"/>
              <w:left w:val="single" w:sz="4" w:space="0" w:color="auto"/>
              <w:bottom w:val="single" w:sz="4" w:space="0" w:color="auto"/>
              <w:right w:val="single" w:sz="4" w:space="0" w:color="auto"/>
            </w:tcBorders>
            <w:hideMark/>
          </w:tcPr>
          <w:p w14:paraId="0A1DA22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E293E0"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0521AFF5"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7162F6"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10EE6CEF"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hideMark/>
          </w:tcPr>
          <w:p w14:paraId="25D5C01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w:t>
            </w:r>
          </w:p>
        </w:tc>
        <w:tc>
          <w:tcPr>
            <w:tcW w:w="415" w:type="pct"/>
            <w:tcBorders>
              <w:top w:val="single" w:sz="4" w:space="0" w:color="auto"/>
              <w:left w:val="single" w:sz="4" w:space="0" w:color="auto"/>
              <w:bottom w:val="single" w:sz="4" w:space="0" w:color="auto"/>
              <w:right w:val="single" w:sz="4" w:space="0" w:color="auto"/>
            </w:tcBorders>
            <w:hideMark/>
          </w:tcPr>
          <w:p w14:paraId="14367C0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354" w:type="pct"/>
            <w:tcBorders>
              <w:top w:val="single" w:sz="4" w:space="0" w:color="auto"/>
              <w:left w:val="single" w:sz="4" w:space="0" w:color="auto"/>
              <w:bottom w:val="single" w:sz="4" w:space="0" w:color="auto"/>
              <w:right w:val="single" w:sz="4" w:space="0" w:color="auto"/>
            </w:tcBorders>
            <w:hideMark/>
          </w:tcPr>
          <w:p w14:paraId="094124A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w:t>
            </w:r>
          </w:p>
        </w:tc>
        <w:tc>
          <w:tcPr>
            <w:tcW w:w="415" w:type="pct"/>
            <w:tcBorders>
              <w:top w:val="single" w:sz="4" w:space="0" w:color="auto"/>
              <w:left w:val="single" w:sz="4" w:space="0" w:color="auto"/>
              <w:bottom w:val="single" w:sz="4" w:space="0" w:color="auto"/>
              <w:right w:val="single" w:sz="4" w:space="0" w:color="auto"/>
            </w:tcBorders>
            <w:hideMark/>
          </w:tcPr>
          <w:p w14:paraId="2328347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8.8%</w:t>
            </w:r>
          </w:p>
        </w:tc>
        <w:tc>
          <w:tcPr>
            <w:tcW w:w="355" w:type="pct"/>
            <w:tcBorders>
              <w:top w:val="single" w:sz="4" w:space="0" w:color="auto"/>
              <w:left w:val="single" w:sz="4" w:space="0" w:color="auto"/>
              <w:bottom w:val="single" w:sz="4" w:space="0" w:color="auto"/>
              <w:right w:val="single" w:sz="4" w:space="0" w:color="auto"/>
            </w:tcBorders>
            <w:hideMark/>
          </w:tcPr>
          <w:p w14:paraId="5872C27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w:t>
            </w:r>
          </w:p>
        </w:tc>
        <w:tc>
          <w:tcPr>
            <w:tcW w:w="416" w:type="pct"/>
            <w:tcBorders>
              <w:top w:val="single" w:sz="4" w:space="0" w:color="auto"/>
              <w:left w:val="single" w:sz="4" w:space="0" w:color="auto"/>
              <w:bottom w:val="single" w:sz="4" w:space="0" w:color="auto"/>
              <w:right w:val="single" w:sz="4" w:space="0" w:color="auto"/>
            </w:tcBorders>
            <w:hideMark/>
          </w:tcPr>
          <w:p w14:paraId="459ABF9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7.6%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B41F4D"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1DD03DD3"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67FB7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48268CD9"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54" w:type="pct"/>
            <w:tcBorders>
              <w:top w:val="single" w:sz="4" w:space="0" w:color="auto"/>
              <w:left w:val="single" w:sz="4" w:space="0" w:color="auto"/>
              <w:bottom w:val="single" w:sz="4" w:space="0" w:color="auto"/>
              <w:right w:val="single" w:sz="4" w:space="0" w:color="auto"/>
            </w:tcBorders>
            <w:hideMark/>
          </w:tcPr>
          <w:p w14:paraId="09F6367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hideMark/>
          </w:tcPr>
          <w:p w14:paraId="4594B16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hideMark/>
          </w:tcPr>
          <w:p w14:paraId="7466700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w:t>
            </w:r>
          </w:p>
        </w:tc>
        <w:tc>
          <w:tcPr>
            <w:tcW w:w="415" w:type="pct"/>
            <w:tcBorders>
              <w:top w:val="single" w:sz="4" w:space="0" w:color="auto"/>
              <w:left w:val="single" w:sz="4" w:space="0" w:color="auto"/>
              <w:bottom w:val="single" w:sz="4" w:space="0" w:color="auto"/>
              <w:right w:val="single" w:sz="4" w:space="0" w:color="auto"/>
            </w:tcBorders>
            <w:hideMark/>
          </w:tcPr>
          <w:p w14:paraId="18E5359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w:t>
            </w:r>
          </w:p>
        </w:tc>
        <w:tc>
          <w:tcPr>
            <w:tcW w:w="355" w:type="pct"/>
            <w:tcBorders>
              <w:top w:val="single" w:sz="4" w:space="0" w:color="auto"/>
              <w:left w:val="single" w:sz="4" w:space="0" w:color="auto"/>
              <w:bottom w:val="single" w:sz="4" w:space="0" w:color="auto"/>
              <w:right w:val="single" w:sz="4" w:space="0" w:color="auto"/>
            </w:tcBorders>
            <w:hideMark/>
          </w:tcPr>
          <w:p w14:paraId="2C464C7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16" w:type="pct"/>
            <w:tcBorders>
              <w:top w:val="single" w:sz="4" w:space="0" w:color="auto"/>
              <w:left w:val="single" w:sz="4" w:space="0" w:color="auto"/>
              <w:bottom w:val="single" w:sz="4" w:space="0" w:color="auto"/>
              <w:right w:val="single" w:sz="4" w:space="0" w:color="auto"/>
            </w:tcBorders>
            <w:hideMark/>
          </w:tcPr>
          <w:p w14:paraId="1FEFF37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5C7A6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04A41054" w14:textId="77777777" w:rsidTr="0064128A">
        <w:trPr>
          <w:cantSplit/>
        </w:trPr>
        <w:tc>
          <w:tcPr>
            <w:tcW w:w="105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8E085EB" w14:textId="77777777" w:rsidR="0064128A" w:rsidRPr="0064128A" w:rsidRDefault="0064128A">
            <w:pPr>
              <w:numPr>
                <w:ilvl w:val="0"/>
                <w:numId w:val="69"/>
              </w:num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Sweets</w:t>
            </w: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387E600A"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6337270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55E1887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483C40C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4A8DD11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11.6%</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3D9AF4B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21</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7CAABB0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8.4%</w:t>
            </w:r>
          </w:p>
        </w:tc>
        <w:tc>
          <w:tcPr>
            <w:tcW w:w="854"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3CD64F11"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0.003</w:t>
            </w:r>
          </w:p>
        </w:tc>
      </w:tr>
      <w:tr w:rsidR="0064128A" w:rsidRPr="0064128A" w14:paraId="49D5FEE9"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130F21"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673829B2"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70A4812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42</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71FBC02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16.8%</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6207BCA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49</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5DDC87A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19.6%</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704D656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51</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6438797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996C20"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47DC5D0F"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A11114"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0B18FD57"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58BBBA9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34F2E1D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64CFCA6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1294B99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8.8%</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6E9FDBF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05C5BED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35FA9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75F80CFB"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EAE43C"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2D42BF32"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74AD9C2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434B9C5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0.4%</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46B8B2D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36B256D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72B99944"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5539C3E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1C8A72"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13AF68DB" w14:textId="77777777" w:rsidTr="0064128A">
        <w:trPr>
          <w:cantSplit/>
        </w:trPr>
        <w:tc>
          <w:tcPr>
            <w:tcW w:w="1054" w:type="pct"/>
            <w:vMerge w:val="restart"/>
            <w:tcBorders>
              <w:top w:val="single" w:sz="4" w:space="0" w:color="auto"/>
              <w:left w:val="single" w:sz="4" w:space="0" w:color="auto"/>
              <w:bottom w:val="single" w:sz="4" w:space="0" w:color="auto"/>
              <w:right w:val="single" w:sz="4" w:space="0" w:color="auto"/>
            </w:tcBorders>
            <w:vAlign w:val="center"/>
            <w:hideMark/>
          </w:tcPr>
          <w:p w14:paraId="4816E3A8" w14:textId="77777777" w:rsidR="0064128A" w:rsidRPr="0064128A" w:rsidRDefault="0064128A">
            <w:pPr>
              <w:numPr>
                <w:ilvl w:val="0"/>
                <w:numId w:val="69"/>
              </w:num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Biscuit</w:t>
            </w:r>
          </w:p>
        </w:tc>
        <w:tc>
          <w:tcPr>
            <w:tcW w:w="783" w:type="pct"/>
            <w:tcBorders>
              <w:top w:val="single" w:sz="4" w:space="0" w:color="auto"/>
              <w:left w:val="single" w:sz="4" w:space="0" w:color="auto"/>
              <w:bottom w:val="single" w:sz="4" w:space="0" w:color="auto"/>
              <w:right w:val="single" w:sz="4" w:space="0" w:color="auto"/>
            </w:tcBorders>
            <w:hideMark/>
          </w:tcPr>
          <w:p w14:paraId="31288238"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54" w:type="pct"/>
            <w:tcBorders>
              <w:top w:val="single" w:sz="4" w:space="0" w:color="auto"/>
              <w:left w:val="single" w:sz="4" w:space="0" w:color="auto"/>
              <w:bottom w:val="single" w:sz="4" w:space="0" w:color="auto"/>
              <w:right w:val="single" w:sz="4" w:space="0" w:color="auto"/>
            </w:tcBorders>
            <w:hideMark/>
          </w:tcPr>
          <w:p w14:paraId="7A185E2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w:t>
            </w:r>
          </w:p>
        </w:tc>
        <w:tc>
          <w:tcPr>
            <w:tcW w:w="415" w:type="pct"/>
            <w:tcBorders>
              <w:top w:val="single" w:sz="4" w:space="0" w:color="auto"/>
              <w:left w:val="single" w:sz="4" w:space="0" w:color="auto"/>
              <w:bottom w:val="single" w:sz="4" w:space="0" w:color="auto"/>
              <w:right w:val="single" w:sz="4" w:space="0" w:color="auto"/>
            </w:tcBorders>
            <w:hideMark/>
          </w:tcPr>
          <w:p w14:paraId="13E201A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w:t>
            </w:r>
          </w:p>
        </w:tc>
        <w:tc>
          <w:tcPr>
            <w:tcW w:w="354" w:type="pct"/>
            <w:tcBorders>
              <w:top w:val="single" w:sz="4" w:space="0" w:color="auto"/>
              <w:left w:val="single" w:sz="4" w:space="0" w:color="auto"/>
              <w:bottom w:val="single" w:sz="4" w:space="0" w:color="auto"/>
              <w:right w:val="single" w:sz="4" w:space="0" w:color="auto"/>
            </w:tcBorders>
            <w:hideMark/>
          </w:tcPr>
          <w:p w14:paraId="606514C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w:t>
            </w:r>
          </w:p>
        </w:tc>
        <w:tc>
          <w:tcPr>
            <w:tcW w:w="415" w:type="pct"/>
            <w:tcBorders>
              <w:top w:val="single" w:sz="4" w:space="0" w:color="auto"/>
              <w:left w:val="single" w:sz="4" w:space="0" w:color="auto"/>
              <w:bottom w:val="single" w:sz="4" w:space="0" w:color="auto"/>
              <w:right w:val="single" w:sz="4" w:space="0" w:color="auto"/>
            </w:tcBorders>
            <w:hideMark/>
          </w:tcPr>
          <w:p w14:paraId="20DB760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5.6%</w:t>
            </w:r>
          </w:p>
        </w:tc>
        <w:tc>
          <w:tcPr>
            <w:tcW w:w="355" w:type="pct"/>
            <w:tcBorders>
              <w:top w:val="single" w:sz="4" w:space="0" w:color="auto"/>
              <w:left w:val="single" w:sz="4" w:space="0" w:color="auto"/>
              <w:bottom w:val="single" w:sz="4" w:space="0" w:color="auto"/>
              <w:right w:val="single" w:sz="4" w:space="0" w:color="auto"/>
            </w:tcBorders>
            <w:hideMark/>
          </w:tcPr>
          <w:p w14:paraId="1E4BD2E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25</w:t>
            </w:r>
          </w:p>
        </w:tc>
        <w:tc>
          <w:tcPr>
            <w:tcW w:w="416" w:type="pct"/>
            <w:tcBorders>
              <w:top w:val="single" w:sz="4" w:space="0" w:color="auto"/>
              <w:left w:val="single" w:sz="4" w:space="0" w:color="auto"/>
              <w:bottom w:val="single" w:sz="4" w:space="0" w:color="auto"/>
              <w:right w:val="single" w:sz="4" w:space="0" w:color="auto"/>
            </w:tcBorders>
            <w:hideMark/>
          </w:tcPr>
          <w:p w14:paraId="5DE75C2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10.0%</w:t>
            </w:r>
          </w:p>
        </w:tc>
        <w:tc>
          <w:tcPr>
            <w:tcW w:w="854" w:type="pct"/>
            <w:vMerge w:val="restart"/>
            <w:tcBorders>
              <w:top w:val="single" w:sz="4" w:space="0" w:color="auto"/>
              <w:left w:val="single" w:sz="4" w:space="0" w:color="auto"/>
              <w:bottom w:val="single" w:sz="4" w:space="0" w:color="auto"/>
              <w:right w:val="single" w:sz="4" w:space="0" w:color="auto"/>
            </w:tcBorders>
            <w:vAlign w:val="center"/>
            <w:hideMark/>
          </w:tcPr>
          <w:p w14:paraId="0FC8569C"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0.000</w:t>
            </w:r>
          </w:p>
        </w:tc>
      </w:tr>
      <w:tr w:rsidR="0064128A" w:rsidRPr="0064128A" w14:paraId="377D3EA7"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56464A"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47D36F95"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hideMark/>
          </w:tcPr>
          <w:p w14:paraId="156C73C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w:t>
            </w:r>
          </w:p>
        </w:tc>
        <w:tc>
          <w:tcPr>
            <w:tcW w:w="415" w:type="pct"/>
            <w:tcBorders>
              <w:top w:val="single" w:sz="4" w:space="0" w:color="auto"/>
              <w:left w:val="single" w:sz="4" w:space="0" w:color="auto"/>
              <w:bottom w:val="single" w:sz="4" w:space="0" w:color="auto"/>
              <w:right w:val="single" w:sz="4" w:space="0" w:color="auto"/>
            </w:tcBorders>
            <w:hideMark/>
          </w:tcPr>
          <w:p w14:paraId="7CA2928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19.2%</w:t>
            </w:r>
          </w:p>
        </w:tc>
        <w:tc>
          <w:tcPr>
            <w:tcW w:w="354" w:type="pct"/>
            <w:tcBorders>
              <w:top w:val="single" w:sz="4" w:space="0" w:color="auto"/>
              <w:left w:val="single" w:sz="4" w:space="0" w:color="auto"/>
              <w:bottom w:val="single" w:sz="4" w:space="0" w:color="auto"/>
              <w:right w:val="single" w:sz="4" w:space="0" w:color="auto"/>
            </w:tcBorders>
            <w:hideMark/>
          </w:tcPr>
          <w:p w14:paraId="03DC1AD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58</w:t>
            </w:r>
          </w:p>
        </w:tc>
        <w:tc>
          <w:tcPr>
            <w:tcW w:w="415" w:type="pct"/>
            <w:tcBorders>
              <w:top w:val="single" w:sz="4" w:space="0" w:color="auto"/>
              <w:left w:val="single" w:sz="4" w:space="0" w:color="auto"/>
              <w:bottom w:val="single" w:sz="4" w:space="0" w:color="auto"/>
              <w:right w:val="single" w:sz="4" w:space="0" w:color="auto"/>
            </w:tcBorders>
            <w:hideMark/>
          </w:tcPr>
          <w:p w14:paraId="2DFE5CD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23.2%</w:t>
            </w:r>
          </w:p>
        </w:tc>
        <w:tc>
          <w:tcPr>
            <w:tcW w:w="355" w:type="pct"/>
            <w:tcBorders>
              <w:top w:val="single" w:sz="4" w:space="0" w:color="auto"/>
              <w:left w:val="single" w:sz="4" w:space="0" w:color="auto"/>
              <w:bottom w:val="single" w:sz="4" w:space="0" w:color="auto"/>
              <w:right w:val="single" w:sz="4" w:space="0" w:color="auto"/>
            </w:tcBorders>
            <w:hideMark/>
          </w:tcPr>
          <w:p w14:paraId="123C3019"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41</w:t>
            </w:r>
          </w:p>
        </w:tc>
        <w:tc>
          <w:tcPr>
            <w:tcW w:w="416" w:type="pct"/>
            <w:tcBorders>
              <w:top w:val="single" w:sz="4" w:space="0" w:color="auto"/>
              <w:left w:val="single" w:sz="4" w:space="0" w:color="auto"/>
              <w:bottom w:val="single" w:sz="4" w:space="0" w:color="auto"/>
              <w:right w:val="single" w:sz="4" w:space="0" w:color="auto"/>
            </w:tcBorders>
            <w:hideMark/>
          </w:tcPr>
          <w:p w14:paraId="2A0DE4F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15557B"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33172938"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D966F5"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614F9A1F"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hideMark/>
          </w:tcPr>
          <w:p w14:paraId="45D87E4A"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hideMark/>
          </w:tcPr>
          <w:p w14:paraId="1D71AD5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hideMark/>
          </w:tcPr>
          <w:p w14:paraId="2D14590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22</w:t>
            </w:r>
          </w:p>
        </w:tc>
        <w:tc>
          <w:tcPr>
            <w:tcW w:w="415" w:type="pct"/>
            <w:tcBorders>
              <w:top w:val="single" w:sz="4" w:space="0" w:color="auto"/>
              <w:left w:val="single" w:sz="4" w:space="0" w:color="auto"/>
              <w:bottom w:val="single" w:sz="4" w:space="0" w:color="auto"/>
              <w:right w:val="single" w:sz="4" w:space="0" w:color="auto"/>
            </w:tcBorders>
            <w:hideMark/>
          </w:tcPr>
          <w:p w14:paraId="00A8E4CD"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8.8%</w:t>
            </w:r>
          </w:p>
        </w:tc>
        <w:tc>
          <w:tcPr>
            <w:tcW w:w="355" w:type="pct"/>
            <w:tcBorders>
              <w:top w:val="single" w:sz="4" w:space="0" w:color="auto"/>
              <w:left w:val="single" w:sz="4" w:space="0" w:color="auto"/>
              <w:bottom w:val="single" w:sz="4" w:space="0" w:color="auto"/>
              <w:right w:val="single" w:sz="4" w:space="0" w:color="auto"/>
            </w:tcBorders>
            <w:hideMark/>
          </w:tcPr>
          <w:p w14:paraId="6A5E2BD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w:t>
            </w:r>
          </w:p>
        </w:tc>
        <w:tc>
          <w:tcPr>
            <w:tcW w:w="416" w:type="pct"/>
            <w:tcBorders>
              <w:top w:val="single" w:sz="4" w:space="0" w:color="auto"/>
              <w:left w:val="single" w:sz="4" w:space="0" w:color="auto"/>
              <w:bottom w:val="single" w:sz="4" w:space="0" w:color="auto"/>
              <w:right w:val="single" w:sz="4" w:space="0" w:color="auto"/>
            </w:tcBorders>
            <w:hideMark/>
          </w:tcPr>
          <w:p w14:paraId="39C5C19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A15A6E"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37CC5C06"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951B8B"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hideMark/>
          </w:tcPr>
          <w:p w14:paraId="654E60EF"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54" w:type="pct"/>
            <w:tcBorders>
              <w:top w:val="single" w:sz="4" w:space="0" w:color="auto"/>
              <w:left w:val="single" w:sz="4" w:space="0" w:color="auto"/>
              <w:bottom w:val="single" w:sz="4" w:space="0" w:color="auto"/>
              <w:right w:val="single" w:sz="4" w:space="0" w:color="auto"/>
            </w:tcBorders>
            <w:hideMark/>
          </w:tcPr>
          <w:p w14:paraId="0AE9AEE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w:t>
            </w:r>
          </w:p>
        </w:tc>
        <w:tc>
          <w:tcPr>
            <w:tcW w:w="415" w:type="pct"/>
            <w:tcBorders>
              <w:top w:val="single" w:sz="4" w:space="0" w:color="auto"/>
              <w:left w:val="single" w:sz="4" w:space="0" w:color="auto"/>
              <w:bottom w:val="single" w:sz="4" w:space="0" w:color="auto"/>
              <w:right w:val="single" w:sz="4" w:space="0" w:color="auto"/>
            </w:tcBorders>
            <w:hideMark/>
          </w:tcPr>
          <w:p w14:paraId="41E8AED6"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0.8%</w:t>
            </w:r>
          </w:p>
        </w:tc>
        <w:tc>
          <w:tcPr>
            <w:tcW w:w="354" w:type="pct"/>
            <w:tcBorders>
              <w:top w:val="single" w:sz="4" w:space="0" w:color="auto"/>
              <w:left w:val="single" w:sz="4" w:space="0" w:color="auto"/>
              <w:bottom w:val="single" w:sz="4" w:space="0" w:color="auto"/>
              <w:right w:val="single" w:sz="4" w:space="0" w:color="auto"/>
            </w:tcBorders>
            <w:hideMark/>
          </w:tcPr>
          <w:p w14:paraId="1688216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w:t>
            </w:r>
          </w:p>
        </w:tc>
        <w:tc>
          <w:tcPr>
            <w:tcW w:w="415" w:type="pct"/>
            <w:tcBorders>
              <w:top w:val="single" w:sz="4" w:space="0" w:color="auto"/>
              <w:left w:val="single" w:sz="4" w:space="0" w:color="auto"/>
              <w:bottom w:val="single" w:sz="4" w:space="0" w:color="auto"/>
              <w:right w:val="single" w:sz="4" w:space="0" w:color="auto"/>
            </w:tcBorders>
            <w:hideMark/>
          </w:tcPr>
          <w:p w14:paraId="7F77630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2.4%</w:t>
            </w:r>
          </w:p>
        </w:tc>
        <w:tc>
          <w:tcPr>
            <w:tcW w:w="355" w:type="pct"/>
            <w:tcBorders>
              <w:top w:val="single" w:sz="4" w:space="0" w:color="auto"/>
              <w:left w:val="single" w:sz="4" w:space="0" w:color="auto"/>
              <w:bottom w:val="single" w:sz="4" w:space="0" w:color="auto"/>
              <w:right w:val="single" w:sz="4" w:space="0" w:color="auto"/>
            </w:tcBorders>
            <w:hideMark/>
          </w:tcPr>
          <w:p w14:paraId="22201815"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9</w:t>
            </w:r>
          </w:p>
        </w:tc>
        <w:tc>
          <w:tcPr>
            <w:tcW w:w="416" w:type="pct"/>
            <w:tcBorders>
              <w:top w:val="single" w:sz="4" w:space="0" w:color="auto"/>
              <w:left w:val="single" w:sz="4" w:space="0" w:color="auto"/>
              <w:bottom w:val="single" w:sz="4" w:space="0" w:color="auto"/>
              <w:right w:val="single" w:sz="4" w:space="0" w:color="auto"/>
            </w:tcBorders>
            <w:hideMark/>
          </w:tcPr>
          <w:p w14:paraId="4448AB2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DBDD7A"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2696A224" w14:textId="77777777" w:rsidTr="0064128A">
        <w:trPr>
          <w:cantSplit/>
        </w:trPr>
        <w:tc>
          <w:tcPr>
            <w:tcW w:w="105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5F32FB1" w14:textId="77777777" w:rsidR="0064128A" w:rsidRPr="0064128A" w:rsidRDefault="0064128A">
            <w:pPr>
              <w:numPr>
                <w:ilvl w:val="0"/>
                <w:numId w:val="69"/>
              </w:num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b/>
                <w:bCs/>
                <w:color w:val="000000"/>
                <w:sz w:val="24"/>
                <w:szCs w:val="24"/>
                <w:lang w:bidi="ar-IQ"/>
              </w:rPr>
              <w:t>Chips</w:t>
            </w: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4D796727"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Not consumed</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4577127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12</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040B59A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4.8%</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427A7AD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29</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6FC8300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11.6%</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6DE82C4D"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39</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7EF86E3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15.6%</w:t>
            </w:r>
          </w:p>
        </w:tc>
        <w:tc>
          <w:tcPr>
            <w:tcW w:w="854" w:type="pct"/>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1BA8677B" w14:textId="77777777" w:rsidR="0064128A" w:rsidRPr="0064128A" w:rsidRDefault="0064128A" w:rsidP="0064128A">
            <w:pPr>
              <w:autoSpaceDE w:val="0"/>
              <w:autoSpaceDN w:val="0"/>
              <w:adjustRightInd w:val="0"/>
              <w:spacing w:after="0" w:line="240" w:lineRule="auto"/>
              <w:ind w:left="57" w:right="60"/>
              <w:jc w:val="center"/>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0.001</w:t>
            </w:r>
          </w:p>
        </w:tc>
      </w:tr>
      <w:tr w:rsidR="0064128A" w:rsidRPr="0064128A" w14:paraId="62F2224B"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D70B5A"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03DB7874"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1-3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15A8BE4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42</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05977B5D"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16.8%</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1F6457A8"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50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67839CB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20.0%</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3F1F629C"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37</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3216BD8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14.8%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70FEF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2BFE8E9E"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1A8BE8"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5B763C5D"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4-6 times/</w:t>
            </w:r>
            <w:proofErr w:type="spellStart"/>
            <w:r w:rsidRPr="0064128A">
              <w:rPr>
                <w:rFonts w:ascii="Times New Roman" w:eastAsia="Times New Roman" w:hAnsi="Times New Roman" w:cs="Times New Roman"/>
                <w:sz w:val="24"/>
                <w:szCs w:val="24"/>
              </w:rPr>
              <w:t>wk</w:t>
            </w:r>
            <w:proofErr w:type="spellEnd"/>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61F6AA0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4EE4C99F"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0.4%</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3A17A9C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38D85EE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8.0%</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5FBCAAB0"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17</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63ED10AE"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6.8%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A5CEE3"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r w:rsidR="0064128A" w:rsidRPr="0064128A" w14:paraId="704955C3" w14:textId="77777777" w:rsidTr="0064128A">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B2070F"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c>
          <w:tcPr>
            <w:tcW w:w="783" w:type="pct"/>
            <w:tcBorders>
              <w:top w:val="single" w:sz="4" w:space="0" w:color="auto"/>
              <w:left w:val="single" w:sz="4" w:space="0" w:color="auto"/>
              <w:bottom w:val="single" w:sz="4" w:space="0" w:color="auto"/>
              <w:right w:val="single" w:sz="4" w:space="0" w:color="auto"/>
            </w:tcBorders>
            <w:shd w:val="clear" w:color="auto" w:fill="E7E6E6"/>
            <w:hideMark/>
          </w:tcPr>
          <w:p w14:paraId="4BC5A51D" w14:textId="77777777" w:rsidR="0064128A" w:rsidRPr="0064128A" w:rsidRDefault="0064128A" w:rsidP="0064128A">
            <w:pPr>
              <w:autoSpaceDE w:val="0"/>
              <w:autoSpaceDN w:val="0"/>
              <w:adjustRightInd w:val="0"/>
              <w:spacing w:after="0" w:line="240" w:lineRule="auto"/>
              <w:ind w:left="57" w:right="60"/>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Daily</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785C1B21"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0089B9C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0.0%</w:t>
            </w:r>
          </w:p>
        </w:tc>
        <w:tc>
          <w:tcPr>
            <w:tcW w:w="354" w:type="pct"/>
            <w:tcBorders>
              <w:top w:val="single" w:sz="4" w:space="0" w:color="auto"/>
              <w:left w:val="single" w:sz="4" w:space="0" w:color="auto"/>
              <w:bottom w:val="single" w:sz="4" w:space="0" w:color="auto"/>
              <w:right w:val="single" w:sz="4" w:space="0" w:color="auto"/>
            </w:tcBorders>
            <w:shd w:val="clear" w:color="auto" w:fill="E7E6E6"/>
            <w:hideMark/>
          </w:tcPr>
          <w:p w14:paraId="3EA8B347"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1</w:t>
            </w:r>
          </w:p>
        </w:tc>
        <w:tc>
          <w:tcPr>
            <w:tcW w:w="415" w:type="pct"/>
            <w:tcBorders>
              <w:top w:val="single" w:sz="4" w:space="0" w:color="auto"/>
              <w:left w:val="single" w:sz="4" w:space="0" w:color="auto"/>
              <w:bottom w:val="single" w:sz="4" w:space="0" w:color="auto"/>
              <w:right w:val="single" w:sz="4" w:space="0" w:color="auto"/>
            </w:tcBorders>
            <w:shd w:val="clear" w:color="auto" w:fill="E7E6E6"/>
            <w:hideMark/>
          </w:tcPr>
          <w:p w14:paraId="68F2762B"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0.4%</w:t>
            </w:r>
          </w:p>
        </w:tc>
        <w:tc>
          <w:tcPr>
            <w:tcW w:w="355" w:type="pct"/>
            <w:tcBorders>
              <w:top w:val="single" w:sz="4" w:space="0" w:color="auto"/>
              <w:left w:val="single" w:sz="4" w:space="0" w:color="auto"/>
              <w:bottom w:val="single" w:sz="4" w:space="0" w:color="auto"/>
              <w:right w:val="single" w:sz="4" w:space="0" w:color="auto"/>
            </w:tcBorders>
            <w:shd w:val="clear" w:color="auto" w:fill="E7E6E6"/>
            <w:hideMark/>
          </w:tcPr>
          <w:p w14:paraId="38AC50F3"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2</w:t>
            </w:r>
          </w:p>
        </w:tc>
        <w:tc>
          <w:tcPr>
            <w:tcW w:w="416" w:type="pct"/>
            <w:tcBorders>
              <w:top w:val="single" w:sz="4" w:space="0" w:color="auto"/>
              <w:left w:val="single" w:sz="4" w:space="0" w:color="auto"/>
              <w:bottom w:val="single" w:sz="4" w:space="0" w:color="auto"/>
              <w:right w:val="single" w:sz="4" w:space="0" w:color="auto"/>
            </w:tcBorders>
            <w:shd w:val="clear" w:color="auto" w:fill="E7E6E6"/>
            <w:hideMark/>
          </w:tcPr>
          <w:p w14:paraId="45AA4162" w14:textId="77777777" w:rsidR="0064128A" w:rsidRPr="0064128A" w:rsidRDefault="0064128A" w:rsidP="0064128A">
            <w:pPr>
              <w:autoSpaceDE w:val="0"/>
              <w:autoSpaceDN w:val="0"/>
              <w:adjustRightInd w:val="0"/>
              <w:spacing w:after="0" w:line="240" w:lineRule="auto"/>
              <w:ind w:left="57" w:right="60"/>
              <w:jc w:val="right"/>
              <w:rPr>
                <w:rFonts w:ascii="Times New Roman" w:eastAsia="Times New Roman" w:hAnsi="Times New Roman" w:cs="Times New Roman"/>
                <w:sz w:val="24"/>
                <w:szCs w:val="24"/>
              </w:rPr>
            </w:pPr>
            <w:r w:rsidRPr="0064128A">
              <w:rPr>
                <w:rFonts w:ascii="Times New Roman" w:eastAsia="Times New Roman" w:hAnsi="Times New Roman" w:cs="Times New Roman"/>
                <w:sz w:val="24"/>
                <w:szCs w:val="24"/>
              </w:rPr>
              <w:t>0.8%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9B34E7" w14:textId="77777777" w:rsidR="0064128A" w:rsidRPr="0064128A" w:rsidRDefault="0064128A" w:rsidP="0064128A">
            <w:pPr>
              <w:spacing w:after="0" w:line="256" w:lineRule="auto"/>
              <w:jc w:val="right"/>
              <w:rPr>
                <w:rFonts w:ascii="Times New Roman" w:eastAsia="Times New Roman" w:hAnsi="Times New Roman" w:cs="Times New Roman"/>
                <w:sz w:val="24"/>
                <w:szCs w:val="24"/>
              </w:rPr>
            </w:pPr>
          </w:p>
        </w:tc>
      </w:tr>
    </w:tbl>
    <w:p w14:paraId="486BFD7F" w14:textId="77777777" w:rsidR="0064128A" w:rsidRPr="0064128A" w:rsidRDefault="0064128A" w:rsidP="0064128A">
      <w:pPr>
        <w:autoSpaceDE w:val="0"/>
        <w:autoSpaceDN w:val="0"/>
        <w:adjustRightInd w:val="0"/>
        <w:spacing w:after="0" w:line="360" w:lineRule="auto"/>
        <w:jc w:val="both"/>
        <w:rPr>
          <w:rFonts w:ascii="Times New Roman" w:eastAsia="Calibri" w:hAnsi="Times New Roman" w:cs="Times New Roman"/>
          <w:kern w:val="2"/>
          <w:sz w:val="24"/>
          <w:szCs w:val="24"/>
          <w:lang w:bidi="ar-IQ"/>
        </w:rPr>
      </w:pPr>
    </w:p>
    <w:p w14:paraId="71E8BB17" w14:textId="77777777" w:rsidR="0064128A" w:rsidRDefault="0064128A" w:rsidP="009C562B">
      <w:pPr>
        <w:rPr>
          <w:rFonts w:ascii="Times New Roman" w:hAnsi="Times New Roman" w:cs="Times New Roman"/>
          <w:lang w:bidi="ar-IQ"/>
        </w:rPr>
      </w:pPr>
    </w:p>
    <w:p w14:paraId="085E45EA" w14:textId="77777777" w:rsidR="000B43C9" w:rsidRDefault="000B43C9" w:rsidP="009C562B">
      <w:pPr>
        <w:rPr>
          <w:rFonts w:ascii="Times New Roman" w:hAnsi="Times New Roman" w:cs="Times New Roman"/>
          <w:lang w:bidi="ar-IQ"/>
        </w:rPr>
      </w:pPr>
    </w:p>
    <w:p w14:paraId="23ACCC7F" w14:textId="0F5DA13A" w:rsidR="000B43C9" w:rsidRDefault="000B43C9" w:rsidP="009C562B">
      <w:pPr>
        <w:rPr>
          <w:rFonts w:ascii="Times New Roman" w:hAnsi="Times New Roman" w:cs="Times New Roman"/>
          <w:lang w:bidi="ar-IQ"/>
        </w:rPr>
      </w:pPr>
    </w:p>
    <w:p w14:paraId="15FED749" w14:textId="6C95BB3F" w:rsidR="00293362" w:rsidRDefault="00293362" w:rsidP="009C562B">
      <w:pPr>
        <w:rPr>
          <w:rFonts w:ascii="Times New Roman" w:hAnsi="Times New Roman" w:cs="Times New Roman"/>
          <w:lang w:bidi="ar-IQ"/>
        </w:rPr>
      </w:pPr>
    </w:p>
    <w:p w14:paraId="2F886D9F" w14:textId="1FE23273" w:rsidR="00293362" w:rsidRDefault="00293362" w:rsidP="009C562B">
      <w:pPr>
        <w:rPr>
          <w:rFonts w:ascii="Times New Roman" w:hAnsi="Times New Roman" w:cs="Times New Roman"/>
          <w:lang w:bidi="ar-IQ"/>
        </w:rPr>
      </w:pPr>
    </w:p>
    <w:p w14:paraId="43B61668" w14:textId="3B866933" w:rsidR="00293362" w:rsidRDefault="00293362" w:rsidP="009C562B">
      <w:pPr>
        <w:rPr>
          <w:rFonts w:ascii="Times New Roman" w:hAnsi="Times New Roman" w:cs="Times New Roman"/>
          <w:lang w:bidi="ar-IQ"/>
        </w:rPr>
      </w:pPr>
    </w:p>
    <w:p w14:paraId="2E7EA611" w14:textId="77777777" w:rsidR="00293362" w:rsidRDefault="00293362" w:rsidP="009C562B">
      <w:pPr>
        <w:rPr>
          <w:rFonts w:ascii="Times New Roman" w:hAnsi="Times New Roman" w:cs="Times New Roman"/>
          <w:lang w:bidi="ar-IQ"/>
        </w:rPr>
      </w:pPr>
    </w:p>
    <w:p w14:paraId="372DD73D" w14:textId="77777777" w:rsidR="000B43C9" w:rsidRDefault="000B43C9" w:rsidP="009C562B">
      <w:pPr>
        <w:rPr>
          <w:rFonts w:ascii="Times New Roman" w:hAnsi="Times New Roman" w:cs="Times New Roman"/>
          <w:lang w:bidi="ar-IQ"/>
        </w:rPr>
      </w:pPr>
    </w:p>
    <w:p w14:paraId="74A7145A" w14:textId="77777777" w:rsidR="007D3EB2" w:rsidRPr="007D3EB2" w:rsidRDefault="007D3EB2" w:rsidP="007D3EB2">
      <w:pPr>
        <w:spacing w:line="276" w:lineRule="auto"/>
        <w:jc w:val="center"/>
        <w:rPr>
          <w:rFonts w:ascii="Simplified Arabic" w:eastAsia="Calibri" w:hAnsi="Simplified Arabic" w:cs="Simplified Arabic"/>
          <w:b/>
          <w:bCs/>
          <w:sz w:val="36"/>
          <w:szCs w:val="36"/>
          <w:lang w:bidi="ar-IQ"/>
        </w:rPr>
      </w:pPr>
      <w:r w:rsidRPr="007D3EB2">
        <w:rPr>
          <w:rFonts w:ascii="Simplified Arabic" w:eastAsia="Calibri" w:hAnsi="Simplified Arabic" w:cs="Simplified Arabic" w:hint="cs"/>
          <w:b/>
          <w:bCs/>
          <w:sz w:val="36"/>
          <w:szCs w:val="36"/>
          <w:rtl/>
          <w:lang w:bidi="ar-IQ"/>
        </w:rPr>
        <w:t>الخدمات التي يمكن أن يقدمها المختص النفسي ل</w:t>
      </w:r>
      <w:r w:rsidRPr="007D3EB2">
        <w:rPr>
          <w:rFonts w:ascii="Simplified Arabic" w:eastAsia="Calibri" w:hAnsi="Simplified Arabic" w:cs="Simplified Arabic"/>
          <w:b/>
          <w:bCs/>
          <w:sz w:val="36"/>
          <w:szCs w:val="36"/>
          <w:rtl/>
          <w:lang w:bidi="ar-IQ"/>
        </w:rPr>
        <w:t>لمؤسسة الصحية في زمن الأوبئة والجوائح</w:t>
      </w:r>
    </w:p>
    <w:p w14:paraId="48C4AEB1" w14:textId="77777777" w:rsidR="007D3EB2" w:rsidRPr="007D3EB2" w:rsidRDefault="007D3EB2">
      <w:pPr>
        <w:numPr>
          <w:ilvl w:val="0"/>
          <w:numId w:val="70"/>
        </w:numPr>
        <w:bidi/>
        <w:spacing w:line="276" w:lineRule="auto"/>
        <w:contextualSpacing/>
        <w:jc w:val="center"/>
        <w:rPr>
          <w:rFonts w:ascii="Simplified Arabic" w:eastAsia="Calibri" w:hAnsi="Simplified Arabic" w:cs="Simplified Arabic"/>
          <w:b/>
          <w:bCs/>
          <w:sz w:val="28"/>
          <w:szCs w:val="28"/>
          <w:rtl/>
          <w:lang w:bidi="ar-IQ"/>
        </w:rPr>
      </w:pPr>
      <w:r w:rsidRPr="007D3EB2">
        <w:rPr>
          <w:rFonts w:ascii="Simplified Arabic" w:eastAsia="Calibri" w:hAnsi="Simplified Arabic" w:cs="Simplified Arabic" w:hint="cs"/>
          <w:b/>
          <w:bCs/>
          <w:sz w:val="28"/>
          <w:szCs w:val="28"/>
          <w:rtl/>
          <w:lang w:bidi="ar-IQ"/>
        </w:rPr>
        <w:t xml:space="preserve">د. رفعت </w:t>
      </w:r>
      <w:proofErr w:type="gramStart"/>
      <w:r w:rsidRPr="007D3EB2">
        <w:rPr>
          <w:rFonts w:ascii="Simplified Arabic" w:eastAsia="Calibri" w:hAnsi="Simplified Arabic" w:cs="Simplified Arabic" w:hint="cs"/>
          <w:b/>
          <w:bCs/>
          <w:sz w:val="28"/>
          <w:szCs w:val="28"/>
          <w:rtl/>
          <w:lang w:bidi="ar-IQ"/>
        </w:rPr>
        <w:t>عبدالله</w:t>
      </w:r>
      <w:proofErr w:type="gramEnd"/>
      <w:r w:rsidRPr="007D3EB2">
        <w:rPr>
          <w:rFonts w:ascii="Simplified Arabic" w:eastAsia="Calibri" w:hAnsi="Simplified Arabic" w:cs="Simplified Arabic" w:hint="cs"/>
          <w:b/>
          <w:bCs/>
          <w:sz w:val="28"/>
          <w:szCs w:val="28"/>
          <w:rtl/>
          <w:lang w:bidi="ar-IQ"/>
        </w:rPr>
        <w:t xml:space="preserve"> جاسم </w:t>
      </w:r>
    </w:p>
    <w:p w14:paraId="3C6E88A7" w14:textId="77777777" w:rsidR="007D3EB2" w:rsidRPr="007D3EB2" w:rsidRDefault="007D3EB2" w:rsidP="007D3EB2">
      <w:pPr>
        <w:spacing w:line="276" w:lineRule="auto"/>
        <w:jc w:val="center"/>
        <w:rPr>
          <w:rFonts w:ascii="Simplified Arabic" w:eastAsia="Calibri" w:hAnsi="Simplified Arabic" w:cs="Simplified Arabic"/>
          <w:b/>
          <w:bCs/>
          <w:sz w:val="28"/>
          <w:szCs w:val="28"/>
          <w:lang w:bidi="ar-IQ"/>
        </w:rPr>
      </w:pPr>
      <w:r w:rsidRPr="007D3EB2">
        <w:rPr>
          <w:rFonts w:ascii="Simplified Arabic" w:eastAsia="Calibri" w:hAnsi="Simplified Arabic" w:cs="Simplified Arabic" w:hint="cs"/>
          <w:b/>
          <w:bCs/>
          <w:sz w:val="28"/>
          <w:szCs w:val="28"/>
          <w:rtl/>
          <w:lang w:bidi="ar-IQ"/>
        </w:rPr>
        <w:t>كلية التربية بنات/جامعة البصرة</w:t>
      </w:r>
    </w:p>
    <w:p w14:paraId="777D4C07" w14:textId="77777777" w:rsidR="007D3EB2" w:rsidRPr="007D3EB2" w:rsidRDefault="007D3EB2" w:rsidP="007D3EB2">
      <w:pPr>
        <w:spacing w:line="276" w:lineRule="auto"/>
        <w:jc w:val="center"/>
        <w:rPr>
          <w:rFonts w:ascii="Times New Roman" w:eastAsia="Calibri" w:hAnsi="Times New Roman" w:cs="Times New Roman"/>
          <w:sz w:val="28"/>
          <w:szCs w:val="28"/>
          <w:lang w:bidi="ar-IQ"/>
        </w:rPr>
      </w:pPr>
      <w:proofErr w:type="spellStart"/>
      <w:r w:rsidRPr="007D3EB2">
        <w:rPr>
          <w:rFonts w:ascii="Times New Roman" w:eastAsia="Calibri" w:hAnsi="Times New Roman" w:cs="Times New Roman"/>
          <w:sz w:val="28"/>
          <w:szCs w:val="28"/>
          <w:lang w:bidi="ar-IQ"/>
        </w:rPr>
        <w:t>Rifaat</w:t>
      </w:r>
      <w:proofErr w:type="spellEnd"/>
      <w:r w:rsidRPr="007D3EB2">
        <w:rPr>
          <w:rFonts w:ascii="Times New Roman" w:eastAsia="Calibri" w:hAnsi="Times New Roman" w:cs="Times New Roman"/>
          <w:sz w:val="28"/>
          <w:szCs w:val="28"/>
          <w:lang w:bidi="ar-IQ"/>
        </w:rPr>
        <w:t xml:space="preserve"> Abdullah </w:t>
      </w:r>
      <w:proofErr w:type="spellStart"/>
      <w:r w:rsidRPr="007D3EB2">
        <w:rPr>
          <w:rFonts w:ascii="Times New Roman" w:eastAsia="Calibri" w:hAnsi="Times New Roman" w:cs="Times New Roman"/>
          <w:sz w:val="28"/>
          <w:szCs w:val="28"/>
          <w:lang w:bidi="ar-IQ"/>
        </w:rPr>
        <w:t>Jasseem</w:t>
      </w:r>
      <w:proofErr w:type="spellEnd"/>
    </w:p>
    <w:p w14:paraId="1CDA8ED3" w14:textId="77777777" w:rsidR="007D3EB2" w:rsidRPr="007D3EB2" w:rsidRDefault="007D3EB2" w:rsidP="007D3EB2">
      <w:pPr>
        <w:bidi/>
        <w:spacing w:line="276" w:lineRule="auto"/>
        <w:jc w:val="center"/>
        <w:rPr>
          <w:rFonts w:ascii="Times New Roman" w:eastAsia="Calibri" w:hAnsi="Times New Roman" w:cs="Times New Roman"/>
          <w:sz w:val="28"/>
          <w:szCs w:val="28"/>
          <w:rtl/>
          <w:lang w:bidi="ar-IQ"/>
        </w:rPr>
      </w:pPr>
      <w:proofErr w:type="spellStart"/>
      <w:r w:rsidRPr="007D3EB2">
        <w:rPr>
          <w:rFonts w:ascii="Times New Roman" w:eastAsia="Calibri" w:hAnsi="Times New Roman" w:cs="Times New Roman"/>
          <w:sz w:val="28"/>
          <w:szCs w:val="28"/>
          <w:lang w:bidi="ar-IQ"/>
        </w:rPr>
        <w:t>Basrah</w:t>
      </w:r>
      <w:proofErr w:type="spellEnd"/>
      <w:r w:rsidRPr="007D3EB2">
        <w:rPr>
          <w:rFonts w:ascii="Times New Roman" w:eastAsia="Calibri" w:hAnsi="Times New Roman" w:cs="Times New Roman"/>
          <w:sz w:val="28"/>
          <w:szCs w:val="28"/>
          <w:lang w:bidi="ar-IQ"/>
        </w:rPr>
        <w:t xml:space="preserve"> University/College of Education for Women</w:t>
      </w:r>
    </w:p>
    <w:p w14:paraId="07A5E5E2" w14:textId="77777777" w:rsidR="007D3EB2" w:rsidRPr="007D3EB2" w:rsidRDefault="007D3EB2" w:rsidP="007D3EB2">
      <w:pPr>
        <w:spacing w:line="276" w:lineRule="auto"/>
        <w:jc w:val="center"/>
        <w:rPr>
          <w:rFonts w:ascii="Simplified Arabic" w:eastAsia="Calibri" w:hAnsi="Simplified Arabic" w:cs="Simplified Arabic"/>
          <w:b/>
          <w:bCs/>
          <w:sz w:val="36"/>
          <w:szCs w:val="36"/>
          <w:rtl/>
          <w:lang w:bidi="ar-IQ"/>
        </w:rPr>
      </w:pPr>
    </w:p>
    <w:p w14:paraId="0270CF8B" w14:textId="77777777" w:rsidR="007D3EB2" w:rsidRPr="007D3EB2" w:rsidRDefault="007D3EB2" w:rsidP="007D3EB2">
      <w:pPr>
        <w:bidi/>
        <w:spacing w:line="276" w:lineRule="auto"/>
        <w:jc w:val="both"/>
        <w:rPr>
          <w:rFonts w:ascii="Simplified Arabic" w:eastAsia="Calibri" w:hAnsi="Simplified Arabic" w:cs="Simplified Arabic"/>
          <w:b/>
          <w:bCs/>
          <w:sz w:val="32"/>
          <w:szCs w:val="32"/>
          <w:rtl/>
          <w:lang w:bidi="ar-IQ"/>
        </w:rPr>
      </w:pPr>
      <w:r w:rsidRPr="007D3EB2">
        <w:rPr>
          <w:rFonts w:ascii="Simplified Arabic" w:eastAsia="Calibri" w:hAnsi="Simplified Arabic" w:cs="Simplified Arabic" w:hint="cs"/>
          <w:b/>
          <w:bCs/>
          <w:sz w:val="32"/>
          <w:szCs w:val="32"/>
          <w:rtl/>
          <w:lang w:bidi="ar-IQ"/>
        </w:rPr>
        <w:t>الملخص</w:t>
      </w:r>
    </w:p>
    <w:p w14:paraId="3CD6C311" w14:textId="77777777" w:rsidR="007D3EB2" w:rsidRPr="007D3EB2" w:rsidRDefault="007D3EB2" w:rsidP="007D3EB2">
      <w:pPr>
        <w:bidi/>
        <w:spacing w:line="276" w:lineRule="auto"/>
        <w:jc w:val="both"/>
        <w:rPr>
          <w:rFonts w:ascii="Simplified Arabic" w:eastAsia="Calibri" w:hAnsi="Simplified Arabic" w:cs="Simplified Arabic"/>
          <w:sz w:val="28"/>
          <w:szCs w:val="28"/>
          <w:rtl/>
          <w:lang w:bidi="ar-IQ"/>
        </w:rPr>
      </w:pPr>
      <w:r w:rsidRPr="007D3EB2">
        <w:rPr>
          <w:rFonts w:ascii="Simplified Arabic" w:eastAsia="Calibri" w:hAnsi="Simplified Arabic" w:cs="Simplified Arabic"/>
          <w:sz w:val="28"/>
          <w:szCs w:val="28"/>
          <w:rtl/>
          <w:lang w:bidi="ar-IQ"/>
        </w:rPr>
        <w:t xml:space="preserve">الشفاء من المرض هو ليس الهدف النهائي بالضرورة للنظام الصحي في شكله المثالي.  وان جائحة كوفيد-19 التي ضربت العالم قبل عدة سنوات قد كشفت عن الكثير من المصداقية في هذه الفكرة عندما وضعت الإنسانية في منعطف خطير. فقد تسببت هذه الجائحة في بروز مترتبات وآثار على صعيد الصحة الجسمية والنفسية، ومشاكل </w:t>
      </w:r>
      <w:proofErr w:type="spellStart"/>
      <w:r w:rsidRPr="007D3EB2">
        <w:rPr>
          <w:rFonts w:ascii="Simplified Arabic" w:eastAsia="Calibri" w:hAnsi="Simplified Arabic" w:cs="Simplified Arabic"/>
          <w:sz w:val="28"/>
          <w:szCs w:val="28"/>
          <w:rtl/>
          <w:lang w:bidi="ar-IQ"/>
        </w:rPr>
        <w:t>إجتماعية</w:t>
      </w:r>
      <w:proofErr w:type="spellEnd"/>
      <w:r w:rsidRPr="007D3EB2">
        <w:rPr>
          <w:rFonts w:ascii="Simplified Arabic" w:eastAsia="Calibri" w:hAnsi="Simplified Arabic" w:cs="Simplified Arabic"/>
          <w:sz w:val="28"/>
          <w:szCs w:val="28"/>
          <w:rtl/>
          <w:lang w:bidi="ar-IQ"/>
        </w:rPr>
        <w:t xml:space="preserve">، </w:t>
      </w:r>
      <w:proofErr w:type="spellStart"/>
      <w:r w:rsidRPr="007D3EB2">
        <w:rPr>
          <w:rFonts w:ascii="Simplified Arabic" w:eastAsia="Calibri" w:hAnsi="Simplified Arabic" w:cs="Simplified Arabic"/>
          <w:sz w:val="28"/>
          <w:szCs w:val="28"/>
          <w:rtl/>
          <w:lang w:bidi="ar-IQ"/>
        </w:rPr>
        <w:t>وإقتصادية</w:t>
      </w:r>
      <w:proofErr w:type="spellEnd"/>
      <w:r w:rsidRPr="007D3EB2">
        <w:rPr>
          <w:rFonts w:ascii="Simplified Arabic" w:eastAsia="Calibri" w:hAnsi="Simplified Arabic" w:cs="Simplified Arabic"/>
          <w:sz w:val="28"/>
          <w:szCs w:val="28"/>
          <w:rtl/>
          <w:lang w:bidi="ar-IQ"/>
        </w:rPr>
        <w:t xml:space="preserve"> عصفت بعينات كبيرة مختلفة من الناس في شتى بقاع العالم. </w:t>
      </w:r>
    </w:p>
    <w:p w14:paraId="1606262B" w14:textId="77777777" w:rsidR="007D3EB2" w:rsidRPr="007D3EB2" w:rsidRDefault="007D3EB2" w:rsidP="007D3EB2">
      <w:pPr>
        <w:bidi/>
        <w:spacing w:line="276" w:lineRule="auto"/>
        <w:jc w:val="both"/>
        <w:rPr>
          <w:rFonts w:ascii="Simplified Arabic" w:eastAsia="Calibri" w:hAnsi="Simplified Arabic" w:cs="Simplified Arabic"/>
          <w:sz w:val="28"/>
          <w:szCs w:val="28"/>
          <w:rtl/>
          <w:lang w:bidi="ar-IQ"/>
        </w:rPr>
      </w:pPr>
      <w:r w:rsidRPr="007D3EB2">
        <w:rPr>
          <w:rFonts w:ascii="Simplified Arabic" w:eastAsia="Calibri" w:hAnsi="Simplified Arabic" w:cs="Simplified Arabic" w:hint="cs"/>
          <w:sz w:val="28"/>
          <w:szCs w:val="28"/>
          <w:rtl/>
          <w:lang w:bidi="ar-IQ"/>
        </w:rPr>
        <w:t xml:space="preserve">لقد أظهرت الأزمة تجاهل الخدمات النفسية المتخصصة في كثير من دول العالم ومن بينها العراق، والنتيجة النهائية كانت مئات الآلاف من الوفيات الى جانب ظهور مشاكل ما كان لها أن تظهر؛ مشاكل على الأصعدة النفسية والسلوكية </w:t>
      </w:r>
      <w:proofErr w:type="spellStart"/>
      <w:r w:rsidRPr="007D3EB2">
        <w:rPr>
          <w:rFonts w:ascii="Simplified Arabic" w:eastAsia="Calibri" w:hAnsi="Simplified Arabic" w:cs="Simplified Arabic" w:hint="cs"/>
          <w:sz w:val="28"/>
          <w:szCs w:val="28"/>
          <w:rtl/>
          <w:lang w:bidi="ar-IQ"/>
        </w:rPr>
        <w:t>والإجتماعية</w:t>
      </w:r>
      <w:proofErr w:type="spellEnd"/>
      <w:r w:rsidRPr="007D3EB2">
        <w:rPr>
          <w:rFonts w:ascii="Simplified Arabic" w:eastAsia="Calibri" w:hAnsi="Simplified Arabic" w:cs="Simplified Arabic" w:hint="cs"/>
          <w:sz w:val="28"/>
          <w:szCs w:val="28"/>
          <w:rtl/>
          <w:lang w:bidi="ar-IQ"/>
        </w:rPr>
        <w:t xml:space="preserve"> </w:t>
      </w:r>
      <w:proofErr w:type="spellStart"/>
      <w:r w:rsidRPr="007D3EB2">
        <w:rPr>
          <w:rFonts w:ascii="Simplified Arabic" w:eastAsia="Calibri" w:hAnsi="Simplified Arabic" w:cs="Simplified Arabic" w:hint="cs"/>
          <w:sz w:val="28"/>
          <w:szCs w:val="28"/>
          <w:rtl/>
          <w:lang w:bidi="ar-IQ"/>
        </w:rPr>
        <w:t>والإقتصادية</w:t>
      </w:r>
      <w:proofErr w:type="spellEnd"/>
      <w:r w:rsidRPr="007D3EB2">
        <w:rPr>
          <w:rFonts w:ascii="Simplified Arabic" w:eastAsia="Calibri" w:hAnsi="Simplified Arabic" w:cs="Simplified Arabic" w:hint="cs"/>
          <w:sz w:val="28"/>
          <w:szCs w:val="28"/>
          <w:rtl/>
          <w:lang w:bidi="ar-IQ"/>
        </w:rPr>
        <w:t>.</w:t>
      </w:r>
    </w:p>
    <w:p w14:paraId="04F2F294" w14:textId="77777777" w:rsidR="007D3EB2" w:rsidRPr="007D3EB2" w:rsidRDefault="007D3EB2" w:rsidP="007D3EB2">
      <w:pPr>
        <w:bidi/>
        <w:jc w:val="both"/>
        <w:rPr>
          <w:rFonts w:ascii="Simplified Arabic" w:eastAsia="Calibri" w:hAnsi="Simplified Arabic" w:cs="Simplified Arabic"/>
          <w:sz w:val="28"/>
          <w:szCs w:val="28"/>
          <w:rtl/>
          <w:lang w:bidi="ar-IQ"/>
        </w:rPr>
      </w:pPr>
      <w:r w:rsidRPr="007D3EB2">
        <w:rPr>
          <w:rFonts w:ascii="Simplified Arabic" w:eastAsia="Calibri" w:hAnsi="Simplified Arabic" w:cs="Simplified Arabic" w:hint="cs"/>
          <w:sz w:val="28"/>
          <w:szCs w:val="28"/>
          <w:rtl/>
          <w:lang w:bidi="ar-IQ"/>
        </w:rPr>
        <w:t xml:space="preserve">لقد </w:t>
      </w:r>
      <w:r w:rsidRPr="007D3EB2">
        <w:rPr>
          <w:rFonts w:ascii="Simplified Arabic" w:eastAsia="Calibri" w:hAnsi="Simplified Arabic" w:cs="Simplified Arabic"/>
          <w:sz w:val="28"/>
          <w:szCs w:val="28"/>
          <w:rtl/>
          <w:lang w:bidi="ar-IQ"/>
        </w:rPr>
        <w:t>أدرك المختصون في علم النفس الطبي</w:t>
      </w:r>
      <w:r w:rsidRPr="007D3EB2">
        <w:rPr>
          <w:rFonts w:ascii="Simplified Arabic" w:eastAsia="Calibri" w:hAnsi="Simplified Arabic" w:cs="Simplified Arabic" w:hint="cs"/>
          <w:sz w:val="28"/>
          <w:szCs w:val="28"/>
          <w:rtl/>
          <w:lang w:bidi="ar-IQ"/>
        </w:rPr>
        <w:t xml:space="preserve"> </w:t>
      </w:r>
      <w:r w:rsidRPr="007D3EB2">
        <w:rPr>
          <w:rFonts w:ascii="Simplified Arabic" w:eastAsia="Calibri" w:hAnsi="Simplified Arabic" w:cs="Simplified Arabic"/>
          <w:sz w:val="28"/>
          <w:szCs w:val="28"/>
          <w:rtl/>
          <w:lang w:bidi="ar-IQ"/>
        </w:rPr>
        <w:t>ومن خلال تبني النموذج البيولوجي النفسي الاجتماعي</w:t>
      </w:r>
      <w:r w:rsidRPr="007D3EB2">
        <w:rPr>
          <w:rFonts w:ascii="Simplified Arabic" w:eastAsia="Calibri" w:hAnsi="Simplified Arabic" w:cs="Simplified Arabic" w:hint="cs"/>
          <w:sz w:val="28"/>
          <w:szCs w:val="28"/>
          <w:rtl/>
          <w:lang w:bidi="ar-IQ"/>
        </w:rPr>
        <w:t xml:space="preserve"> </w:t>
      </w:r>
      <w:r w:rsidRPr="007D3EB2">
        <w:rPr>
          <w:rFonts w:ascii="Times New Roman" w:eastAsia="Calibri" w:hAnsi="Times New Roman" w:cs="Times New Roman"/>
          <w:sz w:val="28"/>
          <w:szCs w:val="28"/>
          <w:lang w:bidi="ar-IQ"/>
        </w:rPr>
        <w:t>Biopsychosocial Approach</w:t>
      </w:r>
      <w:r w:rsidRPr="007D3EB2">
        <w:rPr>
          <w:rFonts w:ascii="Simplified Arabic" w:eastAsia="Calibri" w:hAnsi="Simplified Arabic" w:cs="Simplified Arabic"/>
          <w:sz w:val="28"/>
          <w:szCs w:val="28"/>
          <w:rtl/>
          <w:lang w:bidi="ar-IQ"/>
        </w:rPr>
        <w:t xml:space="preserve"> "أن الرعاية الصحية القصوى لا</w:t>
      </w:r>
      <w:r w:rsidRPr="007D3EB2">
        <w:rPr>
          <w:rFonts w:ascii="Simplified Arabic" w:eastAsia="Calibri" w:hAnsi="Simplified Arabic" w:cs="Simplified Arabic" w:hint="cs"/>
          <w:sz w:val="28"/>
          <w:szCs w:val="28"/>
          <w:rtl/>
          <w:lang w:bidi="ar-IQ"/>
        </w:rPr>
        <w:t xml:space="preserve"> </w:t>
      </w:r>
      <w:r w:rsidRPr="007D3EB2">
        <w:rPr>
          <w:rFonts w:ascii="Simplified Arabic" w:eastAsia="Calibri" w:hAnsi="Simplified Arabic" w:cs="Simplified Arabic"/>
          <w:sz w:val="28"/>
          <w:szCs w:val="28"/>
          <w:rtl/>
          <w:lang w:bidi="ar-IQ"/>
        </w:rPr>
        <w:t xml:space="preserve">يمكن بلوغها إلا من خلال العمل التكاملي للجوانب النفسية </w:t>
      </w:r>
      <w:proofErr w:type="spellStart"/>
      <w:r w:rsidRPr="007D3EB2">
        <w:rPr>
          <w:rFonts w:ascii="Simplified Arabic" w:eastAsia="Calibri" w:hAnsi="Simplified Arabic" w:cs="Simplified Arabic"/>
          <w:sz w:val="28"/>
          <w:szCs w:val="28"/>
          <w:rtl/>
          <w:lang w:bidi="ar-IQ"/>
        </w:rPr>
        <w:t>والإجتماعية</w:t>
      </w:r>
      <w:proofErr w:type="spellEnd"/>
      <w:r w:rsidRPr="007D3EB2">
        <w:rPr>
          <w:rFonts w:ascii="Simplified Arabic" w:eastAsia="Calibri" w:hAnsi="Simplified Arabic" w:cs="Simplified Arabic"/>
          <w:sz w:val="28"/>
          <w:szCs w:val="28"/>
          <w:rtl/>
          <w:lang w:bidi="ar-IQ"/>
        </w:rPr>
        <w:t xml:space="preserve"> والحيوية للفرد</w:t>
      </w:r>
      <w:r w:rsidRPr="007D3EB2">
        <w:rPr>
          <w:rFonts w:ascii="Simplified Arabic" w:eastAsia="Calibri" w:hAnsi="Simplified Arabic" w:cs="Simplified Arabic" w:hint="cs"/>
          <w:sz w:val="28"/>
          <w:szCs w:val="28"/>
          <w:rtl/>
          <w:lang w:bidi="ar-IQ"/>
        </w:rPr>
        <w:t xml:space="preserve">. وقد </w:t>
      </w:r>
      <w:r w:rsidRPr="007D3EB2">
        <w:rPr>
          <w:rFonts w:ascii="Simplified Arabic" w:eastAsia="Calibri" w:hAnsi="Simplified Arabic" w:cs="Simplified Arabic"/>
          <w:sz w:val="28"/>
          <w:szCs w:val="28"/>
          <w:rtl/>
          <w:lang w:bidi="ar-IQ"/>
        </w:rPr>
        <w:t>سمحت مراجعات قانون خدمات الرعاية الطبية للفقراء والرعاية الطبي</w:t>
      </w:r>
      <w:r w:rsidRPr="007D3EB2">
        <w:rPr>
          <w:rFonts w:ascii="Simplified Arabic" w:eastAsia="Calibri" w:hAnsi="Simplified Arabic" w:cs="Simplified Arabic" w:hint="cs"/>
          <w:sz w:val="28"/>
          <w:szCs w:val="28"/>
          <w:rtl/>
          <w:lang w:bidi="ar-IQ"/>
        </w:rPr>
        <w:t xml:space="preserve">ة </w:t>
      </w:r>
      <w:r w:rsidRPr="007D3EB2">
        <w:rPr>
          <w:rFonts w:ascii="Simplified Arabic" w:eastAsia="Calibri" w:hAnsi="Simplified Arabic" w:cs="Simplified Arabic"/>
          <w:sz w:val="28"/>
          <w:szCs w:val="28"/>
          <w:lang w:bidi="ar-IQ"/>
        </w:rPr>
        <w:lastRenderedPageBreak/>
        <w:t>(</w:t>
      </w:r>
      <w:r w:rsidRPr="007D3EB2">
        <w:rPr>
          <w:rFonts w:ascii="Times New Roman" w:eastAsia="Calibri" w:hAnsi="Times New Roman" w:cs="Times New Roman"/>
          <w:sz w:val="28"/>
          <w:szCs w:val="28"/>
          <w:lang w:bidi="ar-IQ"/>
        </w:rPr>
        <w:t>CMS</w:t>
      </w:r>
      <w:r w:rsidRPr="007D3EB2">
        <w:rPr>
          <w:rFonts w:ascii="Simplified Arabic" w:eastAsia="Calibri" w:hAnsi="Simplified Arabic" w:cs="Simplified Arabic"/>
          <w:sz w:val="28"/>
          <w:szCs w:val="28"/>
          <w:lang w:bidi="ar-IQ"/>
        </w:rPr>
        <w:t>)</w:t>
      </w:r>
      <w:r w:rsidRPr="007D3EB2">
        <w:rPr>
          <w:rFonts w:ascii="Simplified Arabic" w:eastAsia="Calibri" w:hAnsi="Simplified Arabic" w:cs="Simplified Arabic" w:hint="cs"/>
          <w:sz w:val="28"/>
          <w:szCs w:val="28"/>
          <w:rtl/>
          <w:lang w:bidi="ar-IQ"/>
        </w:rPr>
        <w:t xml:space="preserve"> </w:t>
      </w:r>
      <w:r w:rsidRPr="007D3EB2">
        <w:rPr>
          <w:rFonts w:ascii="Simplified Arabic" w:eastAsia="Calibri" w:hAnsi="Simplified Arabic" w:cs="Simplified Arabic"/>
          <w:sz w:val="28"/>
          <w:szCs w:val="28"/>
          <w:rtl/>
          <w:lang w:bidi="ar-IQ"/>
        </w:rPr>
        <w:t>عام 2012</w:t>
      </w:r>
      <w:r w:rsidRPr="007D3EB2">
        <w:rPr>
          <w:rFonts w:ascii="Simplified Arabic" w:eastAsia="Calibri" w:hAnsi="Simplified Arabic" w:cs="Simplified Arabic" w:hint="cs"/>
          <w:sz w:val="28"/>
          <w:szCs w:val="28"/>
          <w:rtl/>
          <w:lang w:bidi="ar-IQ"/>
        </w:rPr>
        <w:t xml:space="preserve"> في الولايات المتحدة لجميع</w:t>
      </w:r>
      <w:r w:rsidRPr="007D3EB2">
        <w:rPr>
          <w:rFonts w:ascii="Simplified Arabic" w:eastAsia="Calibri" w:hAnsi="Simplified Arabic" w:cs="Simplified Arabic"/>
          <w:sz w:val="28"/>
          <w:szCs w:val="28"/>
          <w:rtl/>
          <w:lang w:bidi="ar-IQ"/>
        </w:rPr>
        <w:t xml:space="preserve"> خدمات علم النفس في المستشفيات، وبرامج المستشفيات الجزئية، ومراكز الرعاية </w:t>
      </w:r>
      <w:r w:rsidRPr="007D3EB2">
        <w:rPr>
          <w:rFonts w:ascii="Simplified Arabic" w:eastAsia="Calibri" w:hAnsi="Simplified Arabic" w:cs="Simplified Arabic" w:hint="cs"/>
          <w:sz w:val="28"/>
          <w:szCs w:val="28"/>
          <w:rtl/>
          <w:lang w:bidi="ar-IQ"/>
        </w:rPr>
        <w:t>ال</w:t>
      </w:r>
      <w:r w:rsidRPr="007D3EB2">
        <w:rPr>
          <w:rFonts w:ascii="Simplified Arabic" w:eastAsia="Calibri" w:hAnsi="Simplified Arabic" w:cs="Simplified Arabic"/>
          <w:sz w:val="28"/>
          <w:szCs w:val="28"/>
          <w:rtl/>
          <w:lang w:bidi="ar-IQ"/>
        </w:rPr>
        <w:t>متخصص</w:t>
      </w:r>
      <w:r w:rsidRPr="007D3EB2">
        <w:rPr>
          <w:rFonts w:ascii="Simplified Arabic" w:eastAsia="Calibri" w:hAnsi="Simplified Arabic" w:cs="Simplified Arabic" w:hint="cs"/>
          <w:sz w:val="28"/>
          <w:szCs w:val="28"/>
          <w:rtl/>
          <w:lang w:bidi="ar-IQ"/>
        </w:rPr>
        <w:t xml:space="preserve">ة </w:t>
      </w:r>
      <w:r w:rsidRPr="007D3EB2">
        <w:rPr>
          <w:rFonts w:ascii="Times New Roman" w:eastAsia="Calibri" w:hAnsi="Times New Roman" w:cs="Times New Roman" w:hint="cs"/>
          <w:sz w:val="28"/>
          <w:szCs w:val="28"/>
          <w:rtl/>
          <w:lang w:bidi="ar-IQ"/>
        </w:rPr>
        <w:t>بأن</w:t>
      </w:r>
      <w:r w:rsidRPr="007D3EB2">
        <w:rPr>
          <w:rFonts w:ascii="Simplified Arabic" w:eastAsia="Calibri" w:hAnsi="Simplified Arabic" w:cs="Simplified Arabic"/>
          <w:sz w:val="28"/>
          <w:szCs w:val="28"/>
          <w:rtl/>
          <w:lang w:bidi="ar-IQ"/>
        </w:rPr>
        <w:t xml:space="preserve"> تكون تحت الإشراف العام! وهذا يسمح بإشراف مباشر من قبل مدير طبي في مستشفى أو منشأة وبإشراف غير مباشر ومستقل من أخصائي نفسي ممارس</w:t>
      </w:r>
      <w:r w:rsidRPr="007D3EB2">
        <w:rPr>
          <w:rFonts w:ascii="Simplified Arabic" w:eastAsia="Calibri" w:hAnsi="Simplified Arabic" w:cs="Simplified Arabic" w:hint="cs"/>
          <w:sz w:val="28"/>
          <w:szCs w:val="28"/>
          <w:rtl/>
          <w:lang w:bidi="ar-IQ"/>
        </w:rPr>
        <w:t>.</w:t>
      </w:r>
    </w:p>
    <w:p w14:paraId="7750B8A8" w14:textId="77777777" w:rsidR="007D3EB2" w:rsidRPr="007D3EB2" w:rsidRDefault="007D3EB2" w:rsidP="007D3EB2">
      <w:pPr>
        <w:bidi/>
        <w:jc w:val="both"/>
        <w:rPr>
          <w:rFonts w:ascii="Simplified Arabic" w:eastAsia="Calibri" w:hAnsi="Simplified Arabic" w:cs="Simplified Arabic"/>
          <w:sz w:val="28"/>
          <w:szCs w:val="28"/>
          <w:rtl/>
          <w:lang w:bidi="ar-IQ"/>
        </w:rPr>
      </w:pPr>
      <w:r w:rsidRPr="007D3EB2">
        <w:rPr>
          <w:rFonts w:ascii="Simplified Arabic" w:eastAsia="Calibri" w:hAnsi="Simplified Arabic" w:cs="Simplified Arabic" w:hint="cs"/>
          <w:sz w:val="28"/>
          <w:szCs w:val="28"/>
          <w:rtl/>
          <w:lang w:bidi="ar-IQ"/>
        </w:rPr>
        <w:t>ويمكن تحديد أهمية ا</w:t>
      </w:r>
      <w:r w:rsidRPr="007D3EB2">
        <w:rPr>
          <w:rFonts w:ascii="Simplified Arabic" w:eastAsia="Calibri" w:hAnsi="Simplified Arabic" w:cs="Simplified Arabic"/>
          <w:sz w:val="28"/>
          <w:szCs w:val="28"/>
          <w:rtl/>
          <w:lang w:bidi="ar-IQ"/>
        </w:rPr>
        <w:t>ل</w:t>
      </w:r>
      <w:r w:rsidRPr="007D3EB2">
        <w:rPr>
          <w:rFonts w:ascii="Simplified Arabic" w:eastAsia="Calibri" w:hAnsi="Simplified Arabic" w:cs="Simplified Arabic" w:hint="cs"/>
          <w:sz w:val="28"/>
          <w:szCs w:val="28"/>
          <w:rtl/>
          <w:lang w:bidi="ar-IQ"/>
        </w:rPr>
        <w:t xml:space="preserve">خدمات </w:t>
      </w:r>
      <w:r w:rsidRPr="007D3EB2">
        <w:rPr>
          <w:rFonts w:ascii="Simplified Arabic" w:eastAsia="Calibri" w:hAnsi="Simplified Arabic" w:cs="Simplified Arabic"/>
          <w:sz w:val="28"/>
          <w:szCs w:val="28"/>
          <w:rtl/>
          <w:lang w:bidi="ar-IQ"/>
        </w:rPr>
        <w:t>النفسية</w:t>
      </w:r>
      <w:r w:rsidRPr="007D3EB2">
        <w:rPr>
          <w:rFonts w:ascii="Simplified Arabic" w:eastAsia="Calibri" w:hAnsi="Simplified Arabic" w:cs="Simplified Arabic" w:hint="cs"/>
          <w:sz w:val="28"/>
          <w:szCs w:val="28"/>
          <w:rtl/>
          <w:lang w:bidi="ar-IQ"/>
        </w:rPr>
        <w:t xml:space="preserve"> في هذا المجال بالقول انها تلعب دوراً مهماً </w:t>
      </w:r>
      <w:r w:rsidRPr="007D3EB2">
        <w:rPr>
          <w:rFonts w:ascii="Simplified Arabic" w:eastAsia="Calibri" w:hAnsi="Simplified Arabic" w:cs="Simplified Arabic"/>
          <w:sz w:val="28"/>
          <w:szCs w:val="28"/>
          <w:rtl/>
          <w:lang w:bidi="ar-IQ"/>
        </w:rPr>
        <w:t>داخل المؤسسات الصحي</w:t>
      </w:r>
      <w:r w:rsidRPr="007D3EB2">
        <w:rPr>
          <w:rFonts w:ascii="Simplified Arabic" w:eastAsia="Calibri" w:hAnsi="Simplified Arabic" w:cs="Simplified Arabic" w:hint="cs"/>
          <w:sz w:val="28"/>
          <w:szCs w:val="28"/>
          <w:rtl/>
          <w:lang w:bidi="ar-IQ"/>
        </w:rPr>
        <w:t xml:space="preserve">ة، </w:t>
      </w:r>
      <w:r w:rsidRPr="007D3EB2">
        <w:rPr>
          <w:rFonts w:ascii="Simplified Arabic" w:eastAsia="Calibri" w:hAnsi="Simplified Arabic" w:cs="Simplified Arabic"/>
          <w:sz w:val="28"/>
          <w:szCs w:val="28"/>
          <w:rtl/>
          <w:lang w:bidi="ar-IQ"/>
        </w:rPr>
        <w:t>ضمن خلية الأزمة</w:t>
      </w:r>
      <w:r w:rsidRPr="007D3EB2">
        <w:rPr>
          <w:rFonts w:ascii="Simplified Arabic" w:eastAsia="Calibri" w:hAnsi="Simplified Arabic" w:cs="Simplified Arabic" w:hint="cs"/>
          <w:sz w:val="28"/>
          <w:szCs w:val="28"/>
          <w:rtl/>
          <w:lang w:bidi="ar-IQ"/>
        </w:rPr>
        <w:t xml:space="preserve"> من خلال </w:t>
      </w:r>
      <w:r w:rsidRPr="007D3EB2">
        <w:rPr>
          <w:rFonts w:ascii="Simplified Arabic" w:eastAsia="Calibri" w:hAnsi="Simplified Arabic" w:cs="Simplified Arabic"/>
          <w:sz w:val="28"/>
          <w:szCs w:val="28"/>
          <w:rtl/>
          <w:lang w:bidi="ar-IQ"/>
        </w:rPr>
        <w:t xml:space="preserve">توفير جو إعلامي </w:t>
      </w:r>
      <w:r w:rsidRPr="007D3EB2">
        <w:rPr>
          <w:rFonts w:ascii="Simplified Arabic" w:eastAsia="Calibri" w:hAnsi="Simplified Arabic" w:cs="Simplified Arabic" w:hint="cs"/>
          <w:sz w:val="28"/>
          <w:szCs w:val="28"/>
          <w:rtl/>
          <w:lang w:bidi="ar-IQ"/>
        </w:rPr>
        <w:t>صحي و</w:t>
      </w:r>
      <w:r w:rsidRPr="007D3EB2">
        <w:rPr>
          <w:rFonts w:ascii="Simplified Arabic" w:eastAsia="Calibri" w:hAnsi="Simplified Arabic" w:cs="Simplified Arabic"/>
          <w:sz w:val="28"/>
          <w:szCs w:val="28"/>
          <w:rtl/>
          <w:lang w:bidi="ar-IQ"/>
        </w:rPr>
        <w:t xml:space="preserve">تصميم حملات أقناع الناس بالالتزام ببرامج التطعيم </w:t>
      </w:r>
      <w:r w:rsidRPr="007D3EB2">
        <w:rPr>
          <w:rFonts w:ascii="Simplified Arabic" w:eastAsia="Calibri" w:hAnsi="Simplified Arabic" w:cs="Simplified Arabic" w:hint="cs"/>
          <w:sz w:val="28"/>
          <w:szCs w:val="28"/>
          <w:rtl/>
          <w:lang w:bidi="ar-IQ"/>
        </w:rPr>
        <w:t xml:space="preserve">والنظافة، وتعبئة </w:t>
      </w:r>
      <w:r w:rsidRPr="007D3EB2">
        <w:rPr>
          <w:rFonts w:ascii="Simplified Arabic" w:eastAsia="Calibri" w:hAnsi="Simplified Arabic" w:cs="Simplified Arabic"/>
          <w:sz w:val="28"/>
          <w:szCs w:val="28"/>
          <w:rtl/>
          <w:lang w:bidi="ar-IQ"/>
        </w:rPr>
        <w:t>طاقات المجتمع</w:t>
      </w:r>
      <w:r w:rsidRPr="007D3EB2">
        <w:rPr>
          <w:rFonts w:ascii="Simplified Arabic" w:eastAsia="Calibri" w:hAnsi="Simplified Arabic" w:cs="Simplified Arabic" w:hint="cs"/>
          <w:sz w:val="28"/>
          <w:szCs w:val="28"/>
          <w:rtl/>
          <w:lang w:bidi="ar-IQ"/>
        </w:rPr>
        <w:t xml:space="preserve"> و</w:t>
      </w:r>
      <w:r w:rsidRPr="007D3EB2">
        <w:rPr>
          <w:rFonts w:ascii="Simplified Arabic" w:eastAsia="Calibri" w:hAnsi="Simplified Arabic" w:cs="Simplified Arabic"/>
          <w:sz w:val="28"/>
          <w:szCs w:val="28"/>
          <w:rtl/>
          <w:lang w:bidi="ar-IQ"/>
        </w:rPr>
        <w:t>تهيئة الناس وتعليمهم كيفية التعامل مع العدوى والإصابة،</w:t>
      </w:r>
      <w:r w:rsidRPr="007D3EB2">
        <w:rPr>
          <w:rFonts w:ascii="Simplified Arabic" w:eastAsia="Calibri" w:hAnsi="Simplified Arabic" w:cs="Simplified Arabic" w:hint="cs"/>
          <w:sz w:val="28"/>
          <w:szCs w:val="28"/>
          <w:rtl/>
          <w:lang w:bidi="ar-IQ"/>
        </w:rPr>
        <w:t xml:space="preserve"> و</w:t>
      </w:r>
      <w:r w:rsidRPr="007D3EB2">
        <w:rPr>
          <w:rFonts w:ascii="Simplified Arabic" w:eastAsia="Calibri" w:hAnsi="Simplified Arabic" w:cs="Simplified Arabic"/>
          <w:sz w:val="28"/>
          <w:szCs w:val="28"/>
          <w:rtl/>
          <w:lang w:bidi="ar-IQ"/>
        </w:rPr>
        <w:t xml:space="preserve">إصلاح الآثار السلبية </w:t>
      </w:r>
      <w:proofErr w:type="spellStart"/>
      <w:r w:rsidRPr="007D3EB2">
        <w:rPr>
          <w:rFonts w:ascii="Simplified Arabic" w:eastAsia="Calibri" w:hAnsi="Simplified Arabic" w:cs="Simplified Arabic"/>
          <w:sz w:val="28"/>
          <w:szCs w:val="28"/>
          <w:rtl/>
          <w:lang w:bidi="ar-IQ"/>
        </w:rPr>
        <w:t>الإجتماعية</w:t>
      </w:r>
      <w:proofErr w:type="spellEnd"/>
      <w:r w:rsidRPr="007D3EB2">
        <w:rPr>
          <w:rFonts w:ascii="Simplified Arabic" w:eastAsia="Calibri" w:hAnsi="Simplified Arabic" w:cs="Simplified Arabic"/>
          <w:sz w:val="28"/>
          <w:szCs w:val="28"/>
          <w:rtl/>
          <w:lang w:bidi="ar-IQ"/>
        </w:rPr>
        <w:t xml:space="preserve"> والنفسية التي تتركها الجوائح</w:t>
      </w:r>
      <w:r w:rsidRPr="007D3EB2">
        <w:rPr>
          <w:rFonts w:ascii="Simplified Arabic" w:eastAsia="Calibri" w:hAnsi="Simplified Arabic" w:cs="Simplified Arabic" w:hint="cs"/>
          <w:sz w:val="28"/>
          <w:szCs w:val="28"/>
          <w:rtl/>
          <w:lang w:bidi="ar-IQ"/>
        </w:rPr>
        <w:t xml:space="preserve"> </w:t>
      </w:r>
      <w:r w:rsidRPr="007D3EB2">
        <w:rPr>
          <w:rFonts w:ascii="Simplified Arabic" w:eastAsia="Calibri" w:hAnsi="Simplified Arabic" w:cs="Simplified Arabic"/>
          <w:sz w:val="28"/>
          <w:szCs w:val="28"/>
          <w:rtl/>
          <w:lang w:bidi="ar-IQ"/>
        </w:rPr>
        <w:t>مثل انتشار الخوف المفرط</w:t>
      </w:r>
      <w:r w:rsidRPr="007D3EB2">
        <w:rPr>
          <w:rFonts w:ascii="Simplified Arabic" w:eastAsia="Calibri" w:hAnsi="Simplified Arabic" w:cs="Simplified Arabic" w:hint="cs"/>
          <w:sz w:val="28"/>
          <w:szCs w:val="28"/>
          <w:rtl/>
          <w:lang w:bidi="ar-IQ"/>
        </w:rPr>
        <w:t>،</w:t>
      </w:r>
      <w:r w:rsidRPr="007D3EB2">
        <w:rPr>
          <w:rFonts w:ascii="Simplified Arabic" w:eastAsia="Calibri" w:hAnsi="Simplified Arabic" w:cs="Simplified Arabic"/>
          <w:sz w:val="28"/>
          <w:szCs w:val="28"/>
          <w:rtl/>
          <w:lang w:bidi="ar-IQ"/>
        </w:rPr>
        <w:t xml:space="preserve"> والوصم</w:t>
      </w:r>
      <w:r w:rsidRPr="007D3EB2">
        <w:rPr>
          <w:rFonts w:ascii="Simplified Arabic" w:eastAsia="Calibri" w:hAnsi="Simplified Arabic" w:cs="Simplified Arabic" w:hint="cs"/>
          <w:sz w:val="28"/>
          <w:szCs w:val="28"/>
          <w:rtl/>
          <w:lang w:bidi="ar-IQ"/>
        </w:rPr>
        <w:t>، و</w:t>
      </w:r>
      <w:r w:rsidRPr="007D3EB2">
        <w:rPr>
          <w:rFonts w:ascii="Simplified Arabic" w:eastAsia="Calibri" w:hAnsi="Simplified Arabic" w:cs="Simplified Arabic"/>
          <w:sz w:val="28"/>
          <w:szCs w:val="28"/>
          <w:rtl/>
          <w:lang w:bidi="ar-IQ"/>
        </w:rPr>
        <w:t xml:space="preserve">التأهيل النفسي </w:t>
      </w:r>
      <w:proofErr w:type="spellStart"/>
      <w:r w:rsidRPr="007D3EB2">
        <w:rPr>
          <w:rFonts w:ascii="Simplified Arabic" w:eastAsia="Calibri" w:hAnsi="Simplified Arabic" w:cs="Simplified Arabic"/>
          <w:sz w:val="28"/>
          <w:szCs w:val="28"/>
          <w:rtl/>
          <w:lang w:bidi="ar-IQ"/>
        </w:rPr>
        <w:t>والإجتماعي</w:t>
      </w:r>
      <w:proofErr w:type="spellEnd"/>
      <w:r w:rsidRPr="007D3EB2">
        <w:rPr>
          <w:rFonts w:ascii="Simplified Arabic" w:eastAsia="Calibri" w:hAnsi="Simplified Arabic" w:cs="Simplified Arabic"/>
          <w:sz w:val="28"/>
          <w:szCs w:val="28"/>
          <w:rtl/>
          <w:lang w:bidi="ar-IQ"/>
        </w:rPr>
        <w:t xml:space="preserve"> </w:t>
      </w:r>
      <w:proofErr w:type="spellStart"/>
      <w:r w:rsidRPr="007D3EB2">
        <w:rPr>
          <w:rFonts w:ascii="Simplified Arabic" w:eastAsia="Calibri" w:hAnsi="Simplified Arabic" w:cs="Simplified Arabic"/>
          <w:sz w:val="28"/>
          <w:szCs w:val="28"/>
          <w:rtl/>
          <w:lang w:bidi="ar-IQ"/>
        </w:rPr>
        <w:t>للمتشافين</w:t>
      </w:r>
      <w:proofErr w:type="spellEnd"/>
      <w:r w:rsidRPr="007D3EB2">
        <w:rPr>
          <w:rFonts w:ascii="Simplified Arabic" w:eastAsia="Calibri" w:hAnsi="Simplified Arabic" w:cs="Simplified Arabic" w:hint="cs"/>
          <w:sz w:val="28"/>
          <w:szCs w:val="28"/>
          <w:rtl/>
          <w:lang w:bidi="ar-IQ"/>
        </w:rPr>
        <w:t xml:space="preserve">. </w:t>
      </w:r>
      <w:r w:rsidRPr="007D3EB2">
        <w:rPr>
          <w:rFonts w:ascii="Simplified Arabic" w:eastAsia="Calibri" w:hAnsi="Simplified Arabic" w:cs="Simplified Arabic"/>
          <w:sz w:val="28"/>
          <w:szCs w:val="28"/>
          <w:rtl/>
          <w:lang w:bidi="ar-IQ"/>
        </w:rPr>
        <w:t>كذلك فهم وإدارة المشاكل المجتمعية المرتبطة بالأوبئة</w:t>
      </w:r>
      <w:r w:rsidRPr="007D3EB2">
        <w:rPr>
          <w:rFonts w:ascii="Simplified Arabic" w:eastAsia="Calibri" w:hAnsi="Simplified Arabic" w:cs="Simplified Arabic" w:hint="cs"/>
          <w:sz w:val="28"/>
          <w:szCs w:val="28"/>
          <w:rtl/>
          <w:lang w:bidi="ar-IQ"/>
        </w:rPr>
        <w:t xml:space="preserve">. </w:t>
      </w:r>
    </w:p>
    <w:p w14:paraId="6EC8FB44" w14:textId="77777777" w:rsidR="007D3EB2" w:rsidRPr="007D3EB2" w:rsidRDefault="007D3EB2" w:rsidP="007D3EB2">
      <w:pPr>
        <w:bidi/>
        <w:spacing w:line="276" w:lineRule="auto"/>
        <w:jc w:val="both"/>
        <w:rPr>
          <w:rFonts w:ascii="Simplified Arabic" w:eastAsia="Calibri" w:hAnsi="Simplified Arabic" w:cs="Simplified Arabic"/>
          <w:sz w:val="28"/>
          <w:szCs w:val="28"/>
          <w:rtl/>
          <w:lang w:bidi="ar-IQ"/>
        </w:rPr>
      </w:pPr>
      <w:r w:rsidRPr="007D3EB2">
        <w:rPr>
          <w:rFonts w:ascii="Simplified Arabic" w:eastAsia="Calibri" w:hAnsi="Simplified Arabic" w:cs="Simplified Arabic" w:hint="cs"/>
          <w:b/>
          <w:bCs/>
          <w:sz w:val="28"/>
          <w:szCs w:val="28"/>
          <w:rtl/>
          <w:lang w:bidi="ar-IQ"/>
        </w:rPr>
        <w:t>كلمات مفتاحية:</w:t>
      </w:r>
      <w:r w:rsidRPr="007D3EB2">
        <w:rPr>
          <w:rFonts w:ascii="Simplified Arabic" w:eastAsia="Calibri" w:hAnsi="Simplified Arabic" w:cs="Simplified Arabic" w:hint="cs"/>
          <w:sz w:val="28"/>
          <w:szCs w:val="28"/>
          <w:rtl/>
          <w:lang w:bidi="ar-IQ"/>
        </w:rPr>
        <w:t xml:space="preserve"> الإخصائي النفسي، المؤسسة الصحية، علم نفس الصحة، </w:t>
      </w:r>
      <w:r w:rsidRPr="007D3EB2">
        <w:rPr>
          <w:rFonts w:ascii="Simplified Arabic" w:eastAsia="Calibri" w:hAnsi="Simplified Arabic" w:cs="Simplified Arabic"/>
          <w:sz w:val="28"/>
          <w:szCs w:val="28"/>
          <w:rtl/>
          <w:lang w:bidi="ar-IQ"/>
        </w:rPr>
        <w:t>النموذج البيولوجي النفسي الاجتماعي</w:t>
      </w:r>
      <w:r w:rsidRPr="007D3EB2">
        <w:rPr>
          <w:rFonts w:ascii="Simplified Arabic" w:eastAsia="Calibri" w:hAnsi="Simplified Arabic" w:cs="Simplified Arabic" w:hint="cs"/>
          <w:sz w:val="28"/>
          <w:szCs w:val="28"/>
          <w:rtl/>
          <w:lang w:bidi="ar-IQ"/>
        </w:rPr>
        <w:t>.</w:t>
      </w:r>
    </w:p>
    <w:p w14:paraId="2F5C51D2" w14:textId="77777777" w:rsidR="007D3EB2" w:rsidRPr="007D3EB2" w:rsidRDefault="007D3EB2" w:rsidP="007D3EB2">
      <w:pPr>
        <w:spacing w:line="276" w:lineRule="auto"/>
        <w:jc w:val="center"/>
        <w:rPr>
          <w:rFonts w:ascii="Times New Roman" w:eastAsia="Calibri" w:hAnsi="Times New Roman" w:cs="Times New Roman"/>
          <w:b/>
          <w:bCs/>
          <w:sz w:val="36"/>
          <w:szCs w:val="36"/>
          <w:rtl/>
          <w:lang w:bidi="ar-IQ"/>
        </w:rPr>
      </w:pPr>
      <w:r w:rsidRPr="007D3EB2">
        <w:rPr>
          <w:rFonts w:ascii="Times New Roman" w:eastAsia="Calibri" w:hAnsi="Times New Roman" w:cs="Times New Roman"/>
          <w:b/>
          <w:bCs/>
          <w:sz w:val="36"/>
          <w:szCs w:val="36"/>
          <w:lang w:bidi="ar-IQ"/>
        </w:rPr>
        <w:t xml:space="preserve">Services that a psychologist can provide to a health institution in the time of epidemics and pandemics; Covid-19 as an example </w:t>
      </w:r>
    </w:p>
    <w:p w14:paraId="03BBB158" w14:textId="77777777" w:rsidR="007D3EB2" w:rsidRPr="007D3EB2" w:rsidRDefault="007D3EB2" w:rsidP="007D3EB2">
      <w:pPr>
        <w:spacing w:line="276" w:lineRule="auto"/>
        <w:rPr>
          <w:rFonts w:ascii="Times New Roman" w:eastAsia="Calibri" w:hAnsi="Times New Roman" w:cs="Times New Roman"/>
          <w:b/>
          <w:bCs/>
          <w:sz w:val="32"/>
          <w:szCs w:val="32"/>
          <w:lang w:bidi="ar-IQ"/>
        </w:rPr>
      </w:pPr>
      <w:r w:rsidRPr="007D3EB2">
        <w:rPr>
          <w:rFonts w:ascii="Times New Roman" w:eastAsia="Calibri" w:hAnsi="Times New Roman" w:cs="Times New Roman"/>
          <w:b/>
          <w:bCs/>
          <w:sz w:val="32"/>
          <w:szCs w:val="32"/>
          <w:lang w:bidi="ar-IQ"/>
        </w:rPr>
        <w:t>Summary</w:t>
      </w:r>
    </w:p>
    <w:p w14:paraId="528F3E75" w14:textId="77777777" w:rsidR="007D3EB2" w:rsidRPr="007D3EB2" w:rsidRDefault="007D3EB2" w:rsidP="007D3EB2">
      <w:pPr>
        <w:spacing w:line="276" w:lineRule="auto"/>
        <w:jc w:val="both"/>
        <w:rPr>
          <w:rFonts w:ascii="Times New Roman" w:eastAsia="Calibri" w:hAnsi="Times New Roman" w:cs="Times New Roman"/>
          <w:sz w:val="28"/>
          <w:szCs w:val="28"/>
          <w:rtl/>
          <w:lang w:bidi="ar-IQ"/>
        </w:rPr>
      </w:pPr>
      <w:r w:rsidRPr="007D3EB2">
        <w:rPr>
          <w:rFonts w:ascii="Times New Roman" w:eastAsia="Calibri" w:hAnsi="Times New Roman" w:cs="Times New Roman"/>
          <w:sz w:val="28"/>
          <w:szCs w:val="28"/>
          <w:lang w:bidi="ar-IQ"/>
        </w:rPr>
        <w:t>Recovery from disease is not necessarily the ultimate goal of a health system in its ideal form. The Covid-19 pandemic that struck the world several years ago revealed a lot of credibility in this idea when it put humanity at a dangerous juncture. This pandemic has caused repercussions and effects on physical and mental health, and social and economic problems that have affected large, diverse samples of people in various parts of the world.</w:t>
      </w:r>
    </w:p>
    <w:p w14:paraId="5C5BDEE7" w14:textId="77777777" w:rsidR="007D3EB2" w:rsidRPr="007D3EB2" w:rsidRDefault="007D3EB2" w:rsidP="007D3EB2">
      <w:pPr>
        <w:spacing w:line="276" w:lineRule="auto"/>
        <w:jc w:val="both"/>
        <w:rPr>
          <w:rFonts w:ascii="Times New Roman" w:eastAsia="Calibri" w:hAnsi="Times New Roman" w:cs="Times New Roman"/>
          <w:sz w:val="28"/>
          <w:szCs w:val="28"/>
          <w:lang w:bidi="ar-IQ"/>
        </w:rPr>
      </w:pPr>
      <w:r w:rsidRPr="007D3EB2">
        <w:rPr>
          <w:rFonts w:ascii="Times New Roman" w:eastAsia="Calibri" w:hAnsi="Times New Roman" w:cs="Times New Roman"/>
          <w:sz w:val="28"/>
          <w:szCs w:val="28"/>
          <w:lang w:bidi="ar-IQ"/>
        </w:rPr>
        <w:t>The crisis demonstrated the neglect of specialized psychological services in many countries of the world, including Iraq, and the result was hundreds of thousands of deaths, in addition to the emergence of problems that should not have arisen. Problems on the psychological, behavioral, social and economic levels.</w:t>
      </w:r>
    </w:p>
    <w:p w14:paraId="4B8319EF" w14:textId="77777777" w:rsidR="007D3EB2" w:rsidRPr="007D3EB2" w:rsidRDefault="007D3EB2" w:rsidP="007D3EB2">
      <w:pPr>
        <w:spacing w:line="276" w:lineRule="auto"/>
        <w:jc w:val="both"/>
        <w:rPr>
          <w:rFonts w:ascii="Times New Roman" w:eastAsia="Calibri" w:hAnsi="Times New Roman" w:cs="Times New Roman"/>
          <w:sz w:val="28"/>
          <w:szCs w:val="28"/>
          <w:lang w:bidi="ar-IQ"/>
        </w:rPr>
      </w:pPr>
      <w:r w:rsidRPr="007D3EB2">
        <w:rPr>
          <w:rFonts w:ascii="Times New Roman" w:eastAsia="Calibri" w:hAnsi="Times New Roman" w:cs="Times New Roman"/>
          <w:sz w:val="28"/>
          <w:szCs w:val="28"/>
          <w:lang w:bidi="ar-IQ"/>
        </w:rPr>
        <w:t xml:space="preserve">By adopting the Biopsychosocial Approach, medical psychologists have realized that optimal health care can only be achieved through the integrative functioning of the psychological, social, and biological aspects of the individual. The 2012 revisions to the Medicare and Medicaid Services (CMS) Act allowed In the United States, all psychology services in hospitals, district </w:t>
      </w:r>
      <w:r w:rsidRPr="007D3EB2">
        <w:rPr>
          <w:rFonts w:ascii="Times New Roman" w:eastAsia="Calibri" w:hAnsi="Times New Roman" w:cs="Times New Roman"/>
          <w:sz w:val="28"/>
          <w:szCs w:val="28"/>
          <w:lang w:bidi="ar-IQ"/>
        </w:rPr>
        <w:lastRenderedPageBreak/>
        <w:t>hospital programs, and tertiary care centers must be under general supervision! This allows for direct supervision by a hospital or facility medical director and indirect, independent supervision by a practicing psychologist.</w:t>
      </w:r>
    </w:p>
    <w:p w14:paraId="7F86D3BE" w14:textId="77777777" w:rsidR="007D3EB2" w:rsidRPr="007D3EB2" w:rsidRDefault="007D3EB2" w:rsidP="007D3EB2">
      <w:pPr>
        <w:spacing w:line="276" w:lineRule="auto"/>
        <w:jc w:val="both"/>
        <w:rPr>
          <w:rFonts w:ascii="Times New Roman" w:eastAsia="Calibri" w:hAnsi="Times New Roman" w:cs="Times New Roman"/>
          <w:sz w:val="28"/>
          <w:szCs w:val="28"/>
          <w:rtl/>
          <w:lang w:bidi="ar-IQ"/>
        </w:rPr>
      </w:pPr>
      <w:r w:rsidRPr="007D3EB2">
        <w:rPr>
          <w:rFonts w:ascii="Times New Roman" w:eastAsia="Calibri" w:hAnsi="Times New Roman" w:cs="Times New Roman"/>
          <w:sz w:val="28"/>
          <w:szCs w:val="28"/>
          <w:lang w:bidi="ar-IQ"/>
        </w:rPr>
        <w:t>The importance of psychological services in this field can be determined by saying that they play an important role within health institutions, within the crisis cell, by providing a healthy media atmosphere and designing campaigns to persuade people to adhere to vaccination and hygiene programs, mobilizing the energies of society, preparing people, teaching them how to deal with infection and injury, and repairing the negative effects. The social and psychological consequences of pandemics, such as the spread of excessive fear, Stigma, and the psychological and social rehabilitation of those who have recovered. As well as understanding and managing societal problems associated with epidemics.</w:t>
      </w:r>
    </w:p>
    <w:p w14:paraId="72760BC5" w14:textId="77777777" w:rsidR="000B43C9" w:rsidRDefault="007D3EB2" w:rsidP="00EA6D66">
      <w:pPr>
        <w:pBdr>
          <w:bottom w:val="single" w:sz="6" w:space="1" w:color="auto"/>
        </w:pBdr>
        <w:spacing w:line="276" w:lineRule="auto"/>
        <w:jc w:val="both"/>
        <w:rPr>
          <w:rFonts w:ascii="Times New Roman" w:eastAsia="Calibri" w:hAnsi="Times New Roman" w:cs="Times New Roman"/>
          <w:sz w:val="28"/>
          <w:szCs w:val="28"/>
          <w:rtl/>
          <w:lang w:bidi="ar-IQ"/>
        </w:rPr>
      </w:pPr>
      <w:r w:rsidRPr="007D3EB2">
        <w:rPr>
          <w:rFonts w:ascii="Times New Roman" w:eastAsia="Calibri" w:hAnsi="Times New Roman" w:cs="Times New Roman"/>
          <w:b/>
          <w:bCs/>
          <w:sz w:val="28"/>
          <w:szCs w:val="28"/>
          <w:lang w:bidi="ar-IQ"/>
        </w:rPr>
        <w:t>Key words:</w:t>
      </w:r>
      <w:r w:rsidRPr="007D3EB2">
        <w:rPr>
          <w:rFonts w:ascii="Simplified Arabic" w:eastAsia="Calibri" w:hAnsi="Simplified Arabic" w:cs="Simplified Arabic"/>
          <w:sz w:val="32"/>
          <w:szCs w:val="32"/>
          <w:lang w:bidi="ar-IQ"/>
        </w:rPr>
        <w:t xml:space="preserve"> </w:t>
      </w:r>
      <w:r w:rsidRPr="007D3EB2">
        <w:rPr>
          <w:rFonts w:ascii="Times New Roman" w:eastAsia="Calibri" w:hAnsi="Times New Roman" w:cs="Times New Roman"/>
          <w:sz w:val="28"/>
          <w:szCs w:val="28"/>
          <w:lang w:bidi="ar-IQ"/>
        </w:rPr>
        <w:t xml:space="preserve">COVID-19, psychologist, health institution, health psychology, Biopsychosocial </w:t>
      </w:r>
    </w:p>
    <w:p w14:paraId="35AE6633" w14:textId="77777777" w:rsidR="00EA6D66" w:rsidRPr="00EA6D66" w:rsidRDefault="00EA6D66" w:rsidP="00EA6D66">
      <w:pPr>
        <w:spacing w:line="276" w:lineRule="auto"/>
        <w:jc w:val="both"/>
        <w:rPr>
          <w:rFonts w:ascii="Times New Roman" w:eastAsia="Calibri" w:hAnsi="Times New Roman" w:cs="Times New Roman"/>
          <w:b/>
          <w:bCs/>
          <w:sz w:val="28"/>
          <w:szCs w:val="28"/>
          <w:lang w:bidi="ar-IQ"/>
        </w:rPr>
      </w:pPr>
    </w:p>
    <w:p w14:paraId="7E938013" w14:textId="77777777" w:rsidR="000B43C9" w:rsidRDefault="000B43C9" w:rsidP="009C562B">
      <w:pPr>
        <w:rPr>
          <w:rFonts w:ascii="Times New Roman" w:hAnsi="Times New Roman" w:cs="Times New Roman"/>
          <w:lang w:bidi="ar-IQ"/>
        </w:rPr>
      </w:pPr>
    </w:p>
    <w:p w14:paraId="7BA55907" w14:textId="77777777" w:rsidR="00EA6D66" w:rsidRPr="00EA6D66" w:rsidRDefault="00EA6D66" w:rsidP="00EA6D66">
      <w:pPr>
        <w:autoSpaceDE w:val="0"/>
        <w:autoSpaceDN w:val="0"/>
        <w:adjustRightInd w:val="0"/>
        <w:spacing w:after="0" w:line="240" w:lineRule="auto"/>
        <w:rPr>
          <w:rFonts w:ascii="Cambria" w:hAnsi="Cambria" w:cs="Cambria"/>
          <w:color w:val="000000"/>
          <w:sz w:val="24"/>
          <w:szCs w:val="24"/>
        </w:rPr>
      </w:pPr>
    </w:p>
    <w:p w14:paraId="115552C3" w14:textId="77777777" w:rsidR="00EA6D66" w:rsidRPr="00EA6D66" w:rsidRDefault="00EA6D66" w:rsidP="00EA6D66">
      <w:pPr>
        <w:autoSpaceDE w:val="0"/>
        <w:autoSpaceDN w:val="0"/>
        <w:adjustRightInd w:val="0"/>
        <w:spacing w:after="0" w:line="240" w:lineRule="auto"/>
        <w:rPr>
          <w:rFonts w:ascii="Cambria" w:hAnsi="Cambria" w:cs="Cambria"/>
          <w:color w:val="000000"/>
          <w:sz w:val="28"/>
          <w:szCs w:val="28"/>
        </w:rPr>
      </w:pPr>
      <w:r w:rsidRPr="00EA6D66">
        <w:rPr>
          <w:rFonts w:ascii="Cambria" w:hAnsi="Cambria" w:cs="Cambria"/>
          <w:color w:val="000000"/>
          <w:sz w:val="24"/>
          <w:szCs w:val="24"/>
        </w:rPr>
        <w:t xml:space="preserve"> </w:t>
      </w:r>
      <w:r w:rsidRPr="00293362">
        <w:rPr>
          <w:rFonts w:ascii="Cambria" w:hAnsi="Cambria" w:cs="Cambria"/>
          <w:b/>
          <w:bCs/>
          <w:color w:val="C00000"/>
          <w:sz w:val="40"/>
          <w:szCs w:val="40"/>
        </w:rPr>
        <w:t xml:space="preserve">Signaling Mechanisms of Malondialdehyde in sickle cell anemia </w:t>
      </w:r>
    </w:p>
    <w:p w14:paraId="1154C800"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16"/>
          <w:szCs w:val="16"/>
        </w:rPr>
      </w:pPr>
      <w:r w:rsidRPr="00EA6D66">
        <w:rPr>
          <w:rFonts w:ascii="Times New Roman" w:hAnsi="Times New Roman" w:cs="Times New Roman"/>
          <w:b/>
          <w:bCs/>
          <w:color w:val="000000"/>
          <w:sz w:val="23"/>
          <w:szCs w:val="23"/>
        </w:rPr>
        <w:t>Zainab Ali Hadi</w:t>
      </w:r>
      <w:r w:rsidRPr="00EA6D66">
        <w:rPr>
          <w:rFonts w:ascii="Times New Roman" w:hAnsi="Times New Roman" w:cs="Times New Roman"/>
          <w:b/>
          <w:bCs/>
          <w:color w:val="000000"/>
          <w:sz w:val="16"/>
          <w:szCs w:val="16"/>
        </w:rPr>
        <w:t>1</w:t>
      </w:r>
      <w:proofErr w:type="gramStart"/>
      <w:r w:rsidRPr="00EA6D66">
        <w:rPr>
          <w:rFonts w:ascii="Times New Roman" w:hAnsi="Times New Roman" w:cs="Times New Roman"/>
          <w:b/>
          <w:bCs/>
          <w:color w:val="000000"/>
          <w:sz w:val="16"/>
          <w:szCs w:val="16"/>
        </w:rPr>
        <w:t xml:space="preserve">* </w:t>
      </w:r>
      <w:r w:rsidRPr="00EA6D66">
        <w:rPr>
          <w:rFonts w:ascii="Times New Roman" w:hAnsi="Times New Roman" w:cs="Times New Roman"/>
          <w:b/>
          <w:bCs/>
          <w:color w:val="000000"/>
          <w:sz w:val="23"/>
          <w:szCs w:val="23"/>
        </w:rPr>
        <w:t>;</w:t>
      </w:r>
      <w:proofErr w:type="spellStart"/>
      <w:r w:rsidRPr="00EA6D66">
        <w:rPr>
          <w:rFonts w:ascii="Times New Roman" w:hAnsi="Times New Roman" w:cs="Times New Roman"/>
          <w:b/>
          <w:bCs/>
          <w:color w:val="000000"/>
          <w:sz w:val="23"/>
          <w:szCs w:val="23"/>
        </w:rPr>
        <w:t>Atheer</w:t>
      </w:r>
      <w:proofErr w:type="spellEnd"/>
      <w:proofErr w:type="gramEnd"/>
      <w:r w:rsidRPr="00EA6D66">
        <w:rPr>
          <w:rFonts w:ascii="Times New Roman" w:hAnsi="Times New Roman" w:cs="Times New Roman"/>
          <w:b/>
          <w:bCs/>
          <w:color w:val="000000"/>
          <w:sz w:val="23"/>
          <w:szCs w:val="23"/>
        </w:rPr>
        <w:t xml:space="preserve"> </w:t>
      </w:r>
      <w:proofErr w:type="spellStart"/>
      <w:r w:rsidRPr="00EA6D66">
        <w:rPr>
          <w:rFonts w:ascii="Times New Roman" w:hAnsi="Times New Roman" w:cs="Times New Roman"/>
          <w:b/>
          <w:bCs/>
          <w:color w:val="000000"/>
          <w:sz w:val="23"/>
          <w:szCs w:val="23"/>
        </w:rPr>
        <w:t>Hameid</w:t>
      </w:r>
      <w:proofErr w:type="spellEnd"/>
      <w:r w:rsidRPr="00EA6D66">
        <w:rPr>
          <w:rFonts w:ascii="Times New Roman" w:hAnsi="Times New Roman" w:cs="Times New Roman"/>
          <w:b/>
          <w:bCs/>
          <w:color w:val="000000"/>
          <w:sz w:val="23"/>
          <w:szCs w:val="23"/>
        </w:rPr>
        <w:t xml:space="preserve"> Odda</w:t>
      </w:r>
      <w:r w:rsidRPr="00EA6D66">
        <w:rPr>
          <w:rFonts w:ascii="Times New Roman" w:hAnsi="Times New Roman" w:cs="Times New Roman"/>
          <w:b/>
          <w:bCs/>
          <w:color w:val="000000"/>
          <w:sz w:val="16"/>
          <w:szCs w:val="16"/>
        </w:rPr>
        <w:t>1</w:t>
      </w:r>
      <w:r w:rsidRPr="00EA6D66">
        <w:rPr>
          <w:rFonts w:ascii="Times New Roman" w:hAnsi="Times New Roman" w:cs="Times New Roman"/>
          <w:b/>
          <w:bCs/>
          <w:color w:val="000000"/>
          <w:sz w:val="23"/>
          <w:szCs w:val="23"/>
        </w:rPr>
        <w:t>; Fadhil Jawad Al-Tu’ma</w:t>
      </w:r>
      <w:r w:rsidRPr="00EA6D66">
        <w:rPr>
          <w:rFonts w:ascii="Times New Roman" w:hAnsi="Times New Roman" w:cs="Times New Roman"/>
          <w:b/>
          <w:bCs/>
          <w:color w:val="000000"/>
          <w:sz w:val="16"/>
          <w:szCs w:val="16"/>
        </w:rPr>
        <w:t xml:space="preserve">1 </w:t>
      </w:r>
    </w:p>
    <w:p w14:paraId="7C897493"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18"/>
          <w:szCs w:val="18"/>
        </w:rPr>
      </w:pPr>
      <w:r w:rsidRPr="00EA6D66">
        <w:rPr>
          <w:rFonts w:ascii="Times New Roman" w:hAnsi="Times New Roman" w:cs="Times New Roman"/>
          <w:b/>
          <w:bCs/>
          <w:color w:val="000000"/>
          <w:sz w:val="10"/>
          <w:szCs w:val="10"/>
        </w:rPr>
        <w:t>1</w:t>
      </w:r>
      <w:r w:rsidRPr="00EA6D66">
        <w:rPr>
          <w:rFonts w:ascii="Times New Roman" w:hAnsi="Times New Roman" w:cs="Times New Roman"/>
          <w:b/>
          <w:bCs/>
          <w:color w:val="000000"/>
          <w:sz w:val="18"/>
          <w:szCs w:val="18"/>
        </w:rPr>
        <w:t xml:space="preserve">Department of Chemistry and Biochemistry, College of Medicine, University of </w:t>
      </w:r>
      <w:proofErr w:type="spellStart"/>
      <w:r w:rsidRPr="00EA6D66">
        <w:rPr>
          <w:rFonts w:ascii="Times New Roman" w:hAnsi="Times New Roman" w:cs="Times New Roman"/>
          <w:b/>
          <w:bCs/>
          <w:color w:val="000000"/>
          <w:sz w:val="18"/>
          <w:szCs w:val="18"/>
        </w:rPr>
        <w:t>Kerbala</w:t>
      </w:r>
      <w:proofErr w:type="spellEnd"/>
      <w:r w:rsidRPr="00EA6D66">
        <w:rPr>
          <w:rFonts w:ascii="Times New Roman" w:hAnsi="Times New Roman" w:cs="Times New Roman"/>
          <w:b/>
          <w:bCs/>
          <w:color w:val="000000"/>
          <w:sz w:val="18"/>
          <w:szCs w:val="18"/>
        </w:rPr>
        <w:t xml:space="preserve"> / </w:t>
      </w:r>
      <w:proofErr w:type="spellStart"/>
      <w:r w:rsidRPr="00EA6D66">
        <w:rPr>
          <w:rFonts w:ascii="Times New Roman" w:hAnsi="Times New Roman" w:cs="Times New Roman"/>
          <w:b/>
          <w:bCs/>
          <w:color w:val="000000"/>
          <w:sz w:val="18"/>
          <w:szCs w:val="18"/>
        </w:rPr>
        <w:t>Kerbala</w:t>
      </w:r>
      <w:proofErr w:type="spellEnd"/>
      <w:r w:rsidRPr="00EA6D66">
        <w:rPr>
          <w:rFonts w:ascii="Times New Roman" w:hAnsi="Times New Roman" w:cs="Times New Roman"/>
          <w:b/>
          <w:bCs/>
          <w:color w:val="000000"/>
          <w:sz w:val="18"/>
          <w:szCs w:val="18"/>
        </w:rPr>
        <w:t xml:space="preserve">, Iraq. </w:t>
      </w:r>
    </w:p>
    <w:p w14:paraId="404A1DAB" w14:textId="77777777" w:rsidR="00EA6D66" w:rsidRPr="00EA6D66" w:rsidRDefault="00EA6D66" w:rsidP="00EA6D66">
      <w:pPr>
        <w:autoSpaceDE w:val="0"/>
        <w:autoSpaceDN w:val="0"/>
        <w:adjustRightInd w:val="0"/>
        <w:spacing w:after="0" w:line="240" w:lineRule="auto"/>
        <w:rPr>
          <w:rFonts w:ascii="Cambria" w:hAnsi="Cambria" w:cs="Cambria"/>
          <w:color w:val="000000"/>
          <w:sz w:val="18"/>
          <w:szCs w:val="18"/>
        </w:rPr>
      </w:pPr>
      <w:r w:rsidRPr="00EA6D66">
        <w:rPr>
          <w:rFonts w:ascii="Times New Roman" w:hAnsi="Times New Roman" w:cs="Times New Roman"/>
          <w:b/>
          <w:bCs/>
          <w:color w:val="000000"/>
          <w:sz w:val="18"/>
          <w:szCs w:val="18"/>
        </w:rPr>
        <w:t xml:space="preserve">E. mail: f_altoma_56@yahoo.com; atheer.aoda@uokerbala.edu.iq </w:t>
      </w:r>
    </w:p>
    <w:p w14:paraId="7661031B" w14:textId="77777777" w:rsidR="00EA6D66" w:rsidRPr="00EA6D66" w:rsidRDefault="00EA6D66" w:rsidP="00EA6D66">
      <w:pPr>
        <w:autoSpaceDE w:val="0"/>
        <w:autoSpaceDN w:val="0"/>
        <w:adjustRightInd w:val="0"/>
        <w:spacing w:after="0" w:line="240" w:lineRule="auto"/>
        <w:rPr>
          <w:rFonts w:ascii="Cambria" w:hAnsi="Cambria" w:cs="Cambria"/>
          <w:color w:val="000000"/>
          <w:sz w:val="18"/>
          <w:szCs w:val="18"/>
        </w:rPr>
      </w:pPr>
      <w:r w:rsidRPr="00EA6D66">
        <w:rPr>
          <w:rFonts w:ascii="Times New Roman" w:hAnsi="Times New Roman" w:cs="Times New Roman"/>
          <w:b/>
          <w:bCs/>
          <w:color w:val="000000"/>
          <w:sz w:val="18"/>
          <w:szCs w:val="18"/>
        </w:rPr>
        <w:t xml:space="preserve">*Corresponding Author: </w:t>
      </w:r>
    </w:p>
    <w:p w14:paraId="02C128C9" w14:textId="77777777" w:rsidR="000B43C9" w:rsidRPr="00EA6D66" w:rsidRDefault="00EA6D66" w:rsidP="00EA6D66">
      <w:pPr>
        <w:rPr>
          <w:rFonts w:ascii="Times New Roman" w:hAnsi="Times New Roman" w:cs="Times New Roman"/>
          <w:sz w:val="18"/>
          <w:szCs w:val="18"/>
          <w:lang w:bidi="ar-IQ"/>
        </w:rPr>
      </w:pPr>
      <w:r w:rsidRPr="00EA6D66">
        <w:rPr>
          <w:rFonts w:ascii="Times New Roman" w:hAnsi="Times New Roman" w:cs="Times New Roman"/>
          <w:b/>
          <w:bCs/>
          <w:color w:val="000000"/>
          <w:sz w:val="18"/>
          <w:szCs w:val="18"/>
        </w:rPr>
        <w:t xml:space="preserve">Zainab Ali </w:t>
      </w:r>
      <w:proofErr w:type="spellStart"/>
      <w:r w:rsidRPr="00EA6D66">
        <w:rPr>
          <w:rFonts w:ascii="Times New Roman" w:hAnsi="Times New Roman" w:cs="Times New Roman"/>
          <w:b/>
          <w:bCs/>
          <w:color w:val="000000"/>
          <w:sz w:val="18"/>
          <w:szCs w:val="18"/>
        </w:rPr>
        <w:t>Hadi</w:t>
      </w:r>
      <w:proofErr w:type="spellEnd"/>
      <w:r w:rsidRPr="00EA6D66">
        <w:rPr>
          <w:rFonts w:ascii="Times New Roman" w:hAnsi="Times New Roman" w:cs="Times New Roman"/>
          <w:b/>
          <w:bCs/>
          <w:color w:val="000000"/>
          <w:sz w:val="10"/>
          <w:szCs w:val="10"/>
        </w:rPr>
        <w:t xml:space="preserve">, </w:t>
      </w:r>
      <w:r w:rsidRPr="00EA6D66">
        <w:rPr>
          <w:rFonts w:ascii="Times New Roman" w:hAnsi="Times New Roman" w:cs="Times New Roman"/>
          <w:b/>
          <w:bCs/>
          <w:color w:val="000000"/>
          <w:sz w:val="18"/>
          <w:szCs w:val="18"/>
        </w:rPr>
        <w:t xml:space="preserve">Department of Chemistry and Biochemistry, College of Medicine, University of </w:t>
      </w:r>
      <w:proofErr w:type="spellStart"/>
      <w:r w:rsidRPr="00EA6D66">
        <w:rPr>
          <w:rFonts w:ascii="Times New Roman" w:hAnsi="Times New Roman" w:cs="Times New Roman"/>
          <w:b/>
          <w:bCs/>
          <w:color w:val="000000"/>
          <w:sz w:val="18"/>
          <w:szCs w:val="18"/>
        </w:rPr>
        <w:t>Kerbala</w:t>
      </w:r>
      <w:proofErr w:type="spellEnd"/>
      <w:r w:rsidRPr="00EA6D66">
        <w:rPr>
          <w:rFonts w:ascii="Times New Roman" w:hAnsi="Times New Roman" w:cs="Times New Roman"/>
          <w:b/>
          <w:bCs/>
          <w:color w:val="000000"/>
          <w:sz w:val="18"/>
          <w:szCs w:val="18"/>
        </w:rPr>
        <w:t xml:space="preserve"> / </w:t>
      </w:r>
      <w:proofErr w:type="spellStart"/>
      <w:r w:rsidRPr="00EA6D66">
        <w:rPr>
          <w:rFonts w:ascii="Times New Roman" w:hAnsi="Times New Roman" w:cs="Times New Roman"/>
          <w:b/>
          <w:bCs/>
          <w:color w:val="000000"/>
          <w:sz w:val="18"/>
          <w:szCs w:val="18"/>
        </w:rPr>
        <w:t>Kerbala</w:t>
      </w:r>
      <w:proofErr w:type="spellEnd"/>
      <w:r w:rsidRPr="00EA6D66">
        <w:rPr>
          <w:rFonts w:ascii="Times New Roman" w:hAnsi="Times New Roman" w:cs="Times New Roman"/>
          <w:b/>
          <w:bCs/>
          <w:color w:val="000000"/>
          <w:sz w:val="18"/>
          <w:szCs w:val="18"/>
        </w:rPr>
        <w:t xml:space="preserve">, Iraq. E. </w:t>
      </w:r>
      <w:proofErr w:type="gramStart"/>
      <w:r w:rsidRPr="00EA6D66">
        <w:rPr>
          <w:rFonts w:ascii="Times New Roman" w:hAnsi="Times New Roman" w:cs="Times New Roman"/>
          <w:b/>
          <w:bCs/>
          <w:color w:val="000000"/>
          <w:sz w:val="18"/>
          <w:szCs w:val="18"/>
        </w:rPr>
        <w:t>mail:huss0780m@gmail.com</w:t>
      </w:r>
      <w:proofErr w:type="gramEnd"/>
    </w:p>
    <w:p w14:paraId="474651CE" w14:textId="77777777" w:rsidR="000B43C9" w:rsidRDefault="000B43C9" w:rsidP="009C562B">
      <w:pPr>
        <w:rPr>
          <w:rFonts w:ascii="Times New Roman" w:hAnsi="Times New Roman" w:cs="Times New Roman"/>
          <w:sz w:val="18"/>
          <w:szCs w:val="18"/>
          <w:lang w:bidi="ar-IQ"/>
        </w:rPr>
      </w:pPr>
    </w:p>
    <w:p w14:paraId="6FBD1ACF"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4"/>
          <w:szCs w:val="24"/>
        </w:rPr>
      </w:pPr>
    </w:p>
    <w:p w14:paraId="44BA7946"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color w:val="000000"/>
          <w:sz w:val="24"/>
          <w:szCs w:val="24"/>
        </w:rPr>
        <w:t xml:space="preserve"> </w:t>
      </w:r>
      <w:r w:rsidRPr="00EA6D66">
        <w:rPr>
          <w:rFonts w:ascii="Times New Roman" w:hAnsi="Times New Roman" w:cs="Times New Roman"/>
          <w:b/>
          <w:bCs/>
          <w:color w:val="000000"/>
          <w:sz w:val="28"/>
          <w:szCs w:val="28"/>
        </w:rPr>
        <w:t xml:space="preserve">Abstract: </w:t>
      </w:r>
    </w:p>
    <w:p w14:paraId="40CB58DB"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b/>
          <w:bCs/>
          <w:color w:val="000000"/>
          <w:sz w:val="28"/>
          <w:szCs w:val="28"/>
        </w:rPr>
        <w:t xml:space="preserve">Background: </w:t>
      </w:r>
      <w:r w:rsidRPr="00EA6D66">
        <w:rPr>
          <w:rFonts w:ascii="Times New Roman" w:hAnsi="Times New Roman" w:cs="Times New Roman"/>
          <w:color w:val="000000"/>
          <w:sz w:val="28"/>
          <w:szCs w:val="28"/>
        </w:rPr>
        <w:t>Around one million people worldwide are afflicted by the common genetic condition known as sickle cell disease (SCD). It is distinguished by a single nucleotide change in the globin gene that produces abnormal sickle hemoglobin (</w:t>
      </w:r>
      <w:proofErr w:type="spellStart"/>
      <w:r w:rsidRPr="00EA6D66">
        <w:rPr>
          <w:rFonts w:ascii="Times New Roman" w:hAnsi="Times New Roman" w:cs="Times New Roman"/>
          <w:color w:val="000000"/>
          <w:sz w:val="28"/>
          <w:szCs w:val="28"/>
        </w:rPr>
        <w:t>HbS</w:t>
      </w:r>
      <w:proofErr w:type="spellEnd"/>
      <w:r w:rsidRPr="00EA6D66">
        <w:rPr>
          <w:rFonts w:ascii="Times New Roman" w:hAnsi="Times New Roman" w:cs="Times New Roman"/>
          <w:color w:val="000000"/>
          <w:sz w:val="28"/>
          <w:szCs w:val="28"/>
        </w:rPr>
        <w:t xml:space="preserve">) and increases susceptibility to infections and </w:t>
      </w:r>
      <w:proofErr w:type="spellStart"/>
      <w:r w:rsidRPr="00EA6D66">
        <w:rPr>
          <w:rFonts w:ascii="Times New Roman" w:hAnsi="Times New Roman" w:cs="Times New Roman"/>
          <w:color w:val="000000"/>
          <w:sz w:val="28"/>
          <w:szCs w:val="28"/>
        </w:rPr>
        <w:t>vasoocclusion</w:t>
      </w:r>
      <w:proofErr w:type="spellEnd"/>
      <w:r w:rsidRPr="00EA6D66">
        <w:rPr>
          <w:rFonts w:ascii="Times New Roman" w:hAnsi="Times New Roman" w:cs="Times New Roman"/>
          <w:color w:val="000000"/>
          <w:sz w:val="28"/>
          <w:szCs w:val="28"/>
        </w:rPr>
        <w:t xml:space="preserve">, which can shorten life expectancy and negatively impact quality of life. The pathogenesis of organ damage, hemolysis, and </w:t>
      </w:r>
      <w:proofErr w:type="spellStart"/>
      <w:r w:rsidRPr="00EA6D66">
        <w:rPr>
          <w:rFonts w:ascii="Times New Roman" w:hAnsi="Times New Roman" w:cs="Times New Roman"/>
          <w:color w:val="000000"/>
          <w:sz w:val="28"/>
          <w:szCs w:val="28"/>
        </w:rPr>
        <w:t>vasoocclusion</w:t>
      </w:r>
      <w:proofErr w:type="spellEnd"/>
      <w:r w:rsidRPr="00EA6D66">
        <w:rPr>
          <w:rFonts w:ascii="Times New Roman" w:hAnsi="Times New Roman" w:cs="Times New Roman"/>
          <w:color w:val="000000"/>
          <w:sz w:val="28"/>
          <w:szCs w:val="28"/>
        </w:rPr>
        <w:t xml:space="preserve"> in sickle cell anemia patients is heavily influenced by oxidative stress, which is a key feature of sickle cell anemia. </w:t>
      </w:r>
    </w:p>
    <w:p w14:paraId="541CAF03"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b/>
          <w:bCs/>
          <w:color w:val="000000"/>
          <w:sz w:val="28"/>
          <w:szCs w:val="28"/>
        </w:rPr>
        <w:lastRenderedPageBreak/>
        <w:t xml:space="preserve">Objectives: </w:t>
      </w:r>
      <w:r w:rsidRPr="00EA6D66">
        <w:rPr>
          <w:rFonts w:ascii="Times New Roman" w:hAnsi="Times New Roman" w:cs="Times New Roman"/>
          <w:color w:val="000000"/>
          <w:sz w:val="28"/>
          <w:szCs w:val="28"/>
        </w:rPr>
        <w:t xml:space="preserve">The main aim of this subject is to determine the oxidative status of malondialdehyde of Iraqi sickle cell anemic patients. </w:t>
      </w:r>
    </w:p>
    <w:p w14:paraId="6B72DDAE"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b/>
          <w:bCs/>
          <w:color w:val="000000"/>
          <w:sz w:val="28"/>
          <w:szCs w:val="28"/>
        </w:rPr>
        <w:t xml:space="preserve">Materials and Methods: </w:t>
      </w:r>
      <w:r w:rsidRPr="00EA6D66">
        <w:rPr>
          <w:rFonts w:ascii="Times New Roman" w:hAnsi="Times New Roman" w:cs="Times New Roman"/>
          <w:color w:val="000000"/>
          <w:sz w:val="28"/>
          <w:szCs w:val="28"/>
        </w:rPr>
        <w:t xml:space="preserve">In this study, blood samples from 100 sickle cell anemic subjects were analyzed, and then compared with control group which consisting of 50 individuals without sickle cell anemia was established. Various biochemical techniques were employed to measure different oxidative stress markers and inflammatory mediators. Serum samples were collected from blood to evaluate the level of antioxidant malondialdehyde (MDA). </w:t>
      </w:r>
    </w:p>
    <w:p w14:paraId="30AF4304"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b/>
          <w:bCs/>
          <w:color w:val="000000"/>
          <w:sz w:val="28"/>
          <w:szCs w:val="28"/>
        </w:rPr>
        <w:t xml:space="preserve">Results: </w:t>
      </w:r>
      <w:r w:rsidRPr="00EA6D66">
        <w:rPr>
          <w:rFonts w:ascii="Times New Roman" w:hAnsi="Times New Roman" w:cs="Times New Roman"/>
          <w:color w:val="000000"/>
          <w:sz w:val="28"/>
          <w:szCs w:val="28"/>
        </w:rPr>
        <w:t xml:space="preserve">The results revealed that the levels of serum antioxidant activity MDA was significantly higher </w:t>
      </w:r>
      <w:proofErr w:type="gramStart"/>
      <w:r w:rsidRPr="00EA6D66">
        <w:rPr>
          <w:rFonts w:ascii="Times New Roman" w:hAnsi="Times New Roman" w:cs="Times New Roman"/>
          <w:color w:val="000000"/>
          <w:sz w:val="28"/>
          <w:szCs w:val="28"/>
        </w:rPr>
        <w:t>( P</w:t>
      </w:r>
      <w:proofErr w:type="gramEnd"/>
      <w:r w:rsidRPr="00EA6D66">
        <w:rPr>
          <w:rFonts w:ascii="Times New Roman" w:hAnsi="Times New Roman" w:cs="Times New Roman"/>
          <w:color w:val="000000"/>
          <w:sz w:val="28"/>
          <w:szCs w:val="28"/>
        </w:rPr>
        <w:t xml:space="preserve">&lt; 0.05) in sickle cell anemic patients as compared with apparently control group. </w:t>
      </w:r>
    </w:p>
    <w:p w14:paraId="4EAAAC05"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b/>
          <w:bCs/>
          <w:color w:val="000000"/>
          <w:sz w:val="28"/>
          <w:szCs w:val="28"/>
        </w:rPr>
        <w:t xml:space="preserve">Conclusion: </w:t>
      </w:r>
      <w:r w:rsidRPr="00EA6D66">
        <w:rPr>
          <w:rFonts w:ascii="Times New Roman" w:hAnsi="Times New Roman" w:cs="Times New Roman"/>
          <w:color w:val="000000"/>
          <w:sz w:val="28"/>
          <w:szCs w:val="28"/>
        </w:rPr>
        <w:t xml:space="preserve">In this work, there is an increased oxidative stress in sickle cell anemic patients, which is accompanied by a rise in lipid peroxidation, leading to the intensification of sickle cell anemic symptoms in patients. </w:t>
      </w:r>
    </w:p>
    <w:p w14:paraId="0496252B" w14:textId="77777777" w:rsidR="00EA6D66" w:rsidRDefault="00EA6D66" w:rsidP="00EA6D66">
      <w:pPr>
        <w:rPr>
          <w:rFonts w:ascii="Times New Roman" w:hAnsi="Times New Roman" w:cs="Times New Roman"/>
          <w:color w:val="000000"/>
          <w:sz w:val="28"/>
          <w:szCs w:val="28"/>
          <w:rtl/>
        </w:rPr>
      </w:pPr>
      <w:r w:rsidRPr="00EA6D66">
        <w:rPr>
          <w:rFonts w:ascii="Times New Roman" w:hAnsi="Times New Roman" w:cs="Times New Roman"/>
          <w:b/>
          <w:bCs/>
          <w:color w:val="000000"/>
          <w:sz w:val="28"/>
          <w:szCs w:val="28"/>
        </w:rPr>
        <w:t xml:space="preserve">Keywords: </w:t>
      </w:r>
      <w:r w:rsidRPr="00EA6D66">
        <w:rPr>
          <w:rFonts w:ascii="Times New Roman" w:hAnsi="Times New Roman" w:cs="Times New Roman"/>
          <w:color w:val="000000"/>
          <w:sz w:val="28"/>
          <w:szCs w:val="28"/>
        </w:rPr>
        <w:t>Sickle cell disease, Oxidative stress, Malondialdehyde</w:t>
      </w:r>
    </w:p>
    <w:p w14:paraId="0F1CA4F0"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b/>
          <w:bCs/>
          <w:color w:val="000000"/>
          <w:sz w:val="28"/>
          <w:szCs w:val="28"/>
        </w:rPr>
        <w:t xml:space="preserve">Introduction: </w:t>
      </w:r>
    </w:p>
    <w:p w14:paraId="58F03525"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color w:val="000000"/>
          <w:sz w:val="28"/>
          <w:szCs w:val="28"/>
        </w:rPr>
        <w:t>Sickle cell disease (SCD) is a class of hemoglobinopathy in human and closely associated to inherit hemolytic anemia due to single base substitution in the β-globin gene that results in the formation of sickle hemoglobin (</w:t>
      </w:r>
      <w:proofErr w:type="spellStart"/>
      <w:r w:rsidRPr="00EA6D66">
        <w:rPr>
          <w:rFonts w:ascii="Times New Roman" w:hAnsi="Times New Roman" w:cs="Times New Roman"/>
          <w:color w:val="000000"/>
          <w:sz w:val="28"/>
          <w:szCs w:val="28"/>
        </w:rPr>
        <w:t>HbS</w:t>
      </w:r>
      <w:proofErr w:type="spellEnd"/>
      <w:proofErr w:type="gramStart"/>
      <w:r w:rsidRPr="00EA6D66">
        <w:rPr>
          <w:rFonts w:ascii="Times New Roman" w:hAnsi="Times New Roman" w:cs="Times New Roman"/>
          <w:color w:val="000000"/>
          <w:sz w:val="28"/>
          <w:szCs w:val="28"/>
        </w:rPr>
        <w:t>)[</w:t>
      </w:r>
      <w:proofErr w:type="gramEnd"/>
      <w:r w:rsidRPr="00EA6D66">
        <w:rPr>
          <w:rFonts w:ascii="Times New Roman" w:hAnsi="Times New Roman" w:cs="Times New Roman"/>
          <w:color w:val="000000"/>
          <w:sz w:val="28"/>
          <w:szCs w:val="28"/>
        </w:rPr>
        <w:t xml:space="preserve">1], with a resultant change in the shape of the red blood cell (sickling) which leads them to become hard and distorted so that slows or obstructs blood flow under deoxygenated conditions [2]. </w:t>
      </w:r>
    </w:p>
    <w:p w14:paraId="1233C1DB"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color w:val="000000"/>
          <w:sz w:val="28"/>
          <w:szCs w:val="28"/>
        </w:rPr>
        <w:t xml:space="preserve">Sickle cell disease patients are susceptible to increased oxidative </w:t>
      </w:r>
      <w:proofErr w:type="gramStart"/>
      <w:r w:rsidRPr="00EA6D66">
        <w:rPr>
          <w:rFonts w:ascii="Times New Roman" w:hAnsi="Times New Roman" w:cs="Times New Roman"/>
          <w:color w:val="000000"/>
          <w:sz w:val="28"/>
          <w:szCs w:val="28"/>
        </w:rPr>
        <w:t>stress ,</w:t>
      </w:r>
      <w:proofErr w:type="gramEnd"/>
      <w:r w:rsidRPr="00EA6D66">
        <w:rPr>
          <w:rFonts w:ascii="Times New Roman" w:hAnsi="Times New Roman" w:cs="Times New Roman"/>
          <w:color w:val="000000"/>
          <w:sz w:val="28"/>
          <w:szCs w:val="28"/>
        </w:rPr>
        <w:t xml:space="preserve"> because mutant red blood cells which contain </w:t>
      </w:r>
      <w:proofErr w:type="spellStart"/>
      <w:r w:rsidRPr="00EA6D66">
        <w:rPr>
          <w:rFonts w:ascii="Times New Roman" w:hAnsi="Times New Roman" w:cs="Times New Roman"/>
          <w:color w:val="000000"/>
          <w:sz w:val="28"/>
          <w:szCs w:val="28"/>
        </w:rPr>
        <w:t>haemoglobin</w:t>
      </w:r>
      <w:proofErr w:type="spellEnd"/>
      <w:r w:rsidRPr="00EA6D66">
        <w:rPr>
          <w:rFonts w:ascii="Times New Roman" w:hAnsi="Times New Roman" w:cs="Times New Roman"/>
          <w:color w:val="000000"/>
          <w:sz w:val="28"/>
          <w:szCs w:val="28"/>
        </w:rPr>
        <w:t xml:space="preserve"> is one of the powerful catalyst for initiation of peroxidative reaction. Oxidative stress occurs as the result of the imbalance between enhanced generation of reactive oxygen species and low cellular content of </w:t>
      </w:r>
      <w:proofErr w:type="gramStart"/>
      <w:r w:rsidRPr="00EA6D66">
        <w:rPr>
          <w:rFonts w:ascii="Times New Roman" w:hAnsi="Times New Roman" w:cs="Times New Roman"/>
          <w:color w:val="000000"/>
          <w:sz w:val="28"/>
          <w:szCs w:val="28"/>
        </w:rPr>
        <w:t>antioxidants[</w:t>
      </w:r>
      <w:proofErr w:type="gramEnd"/>
      <w:r w:rsidRPr="00EA6D66">
        <w:rPr>
          <w:rFonts w:ascii="Times New Roman" w:hAnsi="Times New Roman" w:cs="Times New Roman"/>
          <w:color w:val="000000"/>
          <w:sz w:val="28"/>
          <w:szCs w:val="28"/>
        </w:rPr>
        <w:t xml:space="preserve">3,4]. </w:t>
      </w:r>
    </w:p>
    <w:p w14:paraId="66A0BA3C"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color w:val="000000"/>
          <w:sz w:val="28"/>
          <w:szCs w:val="28"/>
        </w:rPr>
        <w:t xml:space="preserve">It has long been recognized that high levels of free radicals or reactive oxygen species (ROS) can inflict direct damage to lipids, where the primary sources of endogenous ROS production are the mitochondria, plasma membrane, endoplasmic reticulum, and peroxisomes [5], where ROS degrade polyunsaturated lipids, forming malondialdehyde (MDA) is said to be the biomarker of increased oxidative stress, where Lipid peroxidation or reaction of oxygen with unsaturated lipids knows to auto-oxidation of polyunsaturated fatty acids initiated by free radicals[8]. Lipid peroxidation is a chain reaction producing a continuous supply of free radicals that initiate further peroxidation [9]. </w:t>
      </w:r>
    </w:p>
    <w:p w14:paraId="3F157B2B"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color w:val="000000"/>
          <w:sz w:val="28"/>
          <w:szCs w:val="28"/>
        </w:rPr>
        <w:t xml:space="preserve">It is usually assessed in humans by measuring malondialdehyde (MDA) which is the most mutagenic product of lipid peroxidation and is formed by fatty acids with two or more double </w:t>
      </w:r>
      <w:proofErr w:type="gramStart"/>
      <w:r w:rsidRPr="00EA6D66">
        <w:rPr>
          <w:rFonts w:ascii="Times New Roman" w:hAnsi="Times New Roman" w:cs="Times New Roman"/>
          <w:color w:val="000000"/>
          <w:sz w:val="28"/>
          <w:szCs w:val="28"/>
        </w:rPr>
        <w:t>bonds[</w:t>
      </w:r>
      <w:proofErr w:type="gramEnd"/>
      <w:r w:rsidRPr="00EA6D66">
        <w:rPr>
          <w:rFonts w:ascii="Times New Roman" w:hAnsi="Times New Roman" w:cs="Times New Roman"/>
          <w:color w:val="000000"/>
          <w:sz w:val="28"/>
          <w:szCs w:val="28"/>
        </w:rPr>
        <w:t xml:space="preserve">10]. Finally, once formed MDA can be enzymatically metabolized or can react on cellular and tissular proteins or DNA to form adducts resulting in biomolecular damages such as Liver </w:t>
      </w:r>
      <w:proofErr w:type="gramStart"/>
      <w:r w:rsidRPr="00EA6D66">
        <w:rPr>
          <w:rFonts w:ascii="Times New Roman" w:hAnsi="Times New Roman" w:cs="Times New Roman"/>
          <w:color w:val="000000"/>
          <w:sz w:val="28"/>
          <w:szCs w:val="28"/>
        </w:rPr>
        <w:t>disease ,</w:t>
      </w:r>
      <w:proofErr w:type="gramEnd"/>
      <w:r w:rsidRPr="00EA6D66">
        <w:rPr>
          <w:rFonts w:ascii="Times New Roman" w:hAnsi="Times New Roman" w:cs="Times New Roman"/>
          <w:color w:val="000000"/>
          <w:sz w:val="28"/>
          <w:szCs w:val="28"/>
        </w:rPr>
        <w:t xml:space="preserve"> Cardiovascular diseases and Alzheimer’s disease [11]. </w:t>
      </w:r>
    </w:p>
    <w:p w14:paraId="362305A0"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color w:val="000000"/>
          <w:sz w:val="28"/>
          <w:szCs w:val="28"/>
        </w:rPr>
        <w:lastRenderedPageBreak/>
        <w:t xml:space="preserve">Despite the fact that various studies have looked at the pathophysiology of SCD in Iraq, there is very little information on oxidative stress. This study was carried out to bridge a knowledge gap and add to the body of knowledge on graveness rise MDA level in healthy controls and Iraqi SCA patients in clinical stability. </w:t>
      </w:r>
    </w:p>
    <w:p w14:paraId="789B9F44" w14:textId="77777777" w:rsidR="00EA6D66" w:rsidRDefault="00EA6D66" w:rsidP="00EA6D66">
      <w:pPr>
        <w:rPr>
          <w:rFonts w:ascii="Times New Roman" w:hAnsi="Times New Roman" w:cs="Times New Roman"/>
          <w:b/>
          <w:bCs/>
          <w:color w:val="000000"/>
          <w:sz w:val="23"/>
          <w:szCs w:val="23"/>
          <w:rtl/>
        </w:rPr>
      </w:pPr>
      <w:r w:rsidRPr="00EA6D66">
        <w:rPr>
          <w:rFonts w:ascii="Times New Roman" w:hAnsi="Times New Roman" w:cs="Times New Roman"/>
          <w:b/>
          <w:bCs/>
          <w:color w:val="000000"/>
          <w:sz w:val="23"/>
          <w:szCs w:val="23"/>
        </w:rPr>
        <w:t>Figure</w:t>
      </w:r>
    </w:p>
    <w:p w14:paraId="0539F33C" w14:textId="77777777" w:rsidR="00EA6D66" w:rsidRDefault="00EA6D66" w:rsidP="00EA6D66">
      <w:pPr>
        <w:rPr>
          <w:rFonts w:ascii="Times New Roman" w:hAnsi="Times New Roman" w:cs="Times New Roman"/>
          <w:b/>
          <w:bCs/>
          <w:color w:val="000000"/>
          <w:sz w:val="23"/>
          <w:szCs w:val="23"/>
          <w:rtl/>
        </w:rPr>
      </w:pPr>
    </w:p>
    <w:p w14:paraId="1B34FE45" w14:textId="77777777" w:rsidR="00EA6D66" w:rsidRDefault="00EA6D66" w:rsidP="00EA6D66">
      <w:pPr>
        <w:rPr>
          <w:rFonts w:ascii="Times New Roman" w:hAnsi="Times New Roman" w:cs="Times New Roman"/>
          <w:b/>
          <w:bCs/>
          <w:color w:val="000000"/>
          <w:sz w:val="23"/>
          <w:szCs w:val="23"/>
          <w:rtl/>
        </w:rPr>
      </w:pPr>
    </w:p>
    <w:p w14:paraId="5B0B5CC1" w14:textId="77777777" w:rsidR="00EA6D66" w:rsidRDefault="00EA6D66" w:rsidP="00EA6D66">
      <w:pPr>
        <w:rPr>
          <w:rFonts w:ascii="Times New Roman" w:hAnsi="Times New Roman" w:cs="Times New Roman"/>
          <w:b/>
          <w:bCs/>
          <w:color w:val="000000"/>
          <w:sz w:val="23"/>
          <w:szCs w:val="23"/>
          <w:rtl/>
        </w:rPr>
      </w:pPr>
      <w:r w:rsidRPr="00EA6D66">
        <w:rPr>
          <w:rFonts w:ascii="Times New Roman" w:hAnsi="Times New Roman" w:cs="Times New Roman"/>
          <w:b/>
          <w:bCs/>
          <w:noProof/>
          <w:color w:val="000000"/>
          <w:sz w:val="23"/>
          <w:szCs w:val="23"/>
        </w:rPr>
        <w:drawing>
          <wp:inline distT="0" distB="0" distL="0" distR="0" wp14:anchorId="6BAB13E8" wp14:editId="1D27AC63">
            <wp:extent cx="2856230" cy="2336800"/>
            <wp:effectExtent l="0" t="0" r="127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856230" cy="2336800"/>
                    </a:xfrm>
                    <a:prstGeom prst="rect">
                      <a:avLst/>
                    </a:prstGeom>
                    <a:noFill/>
                    <a:ln>
                      <a:noFill/>
                    </a:ln>
                  </pic:spPr>
                </pic:pic>
              </a:graphicData>
            </a:graphic>
          </wp:inline>
        </w:drawing>
      </w:r>
    </w:p>
    <w:p w14:paraId="5DF24116" w14:textId="77777777" w:rsidR="00EA6D66" w:rsidRDefault="00EA6D66" w:rsidP="00EA6D66">
      <w:pPr>
        <w:rPr>
          <w:rFonts w:ascii="Times New Roman" w:hAnsi="Times New Roman" w:cs="Times New Roman"/>
          <w:sz w:val="18"/>
          <w:szCs w:val="18"/>
          <w:rtl/>
          <w:lang w:bidi="ar-IQ"/>
        </w:rPr>
      </w:pPr>
    </w:p>
    <w:p w14:paraId="31B7D531" w14:textId="77777777" w:rsidR="00EA6D66" w:rsidRDefault="00EA6D66" w:rsidP="00EA6D66">
      <w:pPr>
        <w:rPr>
          <w:rFonts w:ascii="Times New Roman" w:hAnsi="Times New Roman" w:cs="Times New Roman"/>
          <w:sz w:val="18"/>
          <w:szCs w:val="18"/>
          <w:rtl/>
          <w:lang w:bidi="ar-IQ"/>
        </w:rPr>
      </w:pPr>
      <w:r w:rsidRPr="00EA6D66">
        <w:rPr>
          <w:rFonts w:ascii="Times New Roman" w:hAnsi="Times New Roman" w:cs="Times New Roman"/>
          <w:b/>
          <w:bCs/>
          <w:sz w:val="18"/>
          <w:szCs w:val="18"/>
          <w:lang w:bidi="ar-IQ"/>
        </w:rPr>
        <w:t xml:space="preserve">Figure (1): Assessment of peroxidation by measuring malondialdehyde </w:t>
      </w:r>
      <w:r w:rsidRPr="00EA6D66">
        <w:rPr>
          <w:rFonts w:ascii="Times New Roman" w:hAnsi="Times New Roman" w:cs="Times New Roman"/>
          <w:sz w:val="18"/>
          <w:szCs w:val="18"/>
          <w:lang w:bidi="ar-IQ"/>
        </w:rPr>
        <w:t>[12].</w:t>
      </w:r>
    </w:p>
    <w:p w14:paraId="747A775D"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b/>
          <w:bCs/>
          <w:color w:val="000000"/>
          <w:sz w:val="28"/>
          <w:szCs w:val="28"/>
        </w:rPr>
        <w:t xml:space="preserve">Materials and Methods: </w:t>
      </w:r>
    </w:p>
    <w:p w14:paraId="19421E54"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color w:val="000000"/>
          <w:sz w:val="28"/>
          <w:szCs w:val="28"/>
        </w:rPr>
        <w:t xml:space="preserve">Participants with sickle cell disease (SCD) and age-matched healthy controls were included in this study. A consistent medical procedure was used to collect thorough demographic and clinical information on all subjects. The study comprised 50 SCD patients with age ranged between (15-60 years) and 50 healthy people as controls with matched age range. After describing the nature of the study to all participants and, for minors, their </w:t>
      </w:r>
      <w:proofErr w:type="gramStart"/>
      <w:r w:rsidRPr="00EA6D66">
        <w:rPr>
          <w:rFonts w:ascii="Times New Roman" w:hAnsi="Times New Roman" w:cs="Times New Roman"/>
          <w:color w:val="000000"/>
          <w:sz w:val="28"/>
          <w:szCs w:val="28"/>
        </w:rPr>
        <w:t>parents</w:t>
      </w:r>
      <w:proofErr w:type="gramEnd"/>
      <w:r w:rsidRPr="00EA6D66">
        <w:rPr>
          <w:rFonts w:ascii="Times New Roman" w:hAnsi="Times New Roman" w:cs="Times New Roman"/>
          <w:color w:val="000000"/>
          <w:sz w:val="28"/>
          <w:szCs w:val="28"/>
        </w:rPr>
        <w:t xml:space="preserve">, informed written agreement was acquired. Blood samples (5 mL) were taken from each participant using gel-coated tubes for biochemical parameter analysis. The blood was centrifuged at 2450g for 10 minutes to extract the plasma, which was kept at -80°C until use. </w:t>
      </w:r>
    </w:p>
    <w:p w14:paraId="18923397"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b/>
          <w:bCs/>
          <w:color w:val="000000"/>
          <w:sz w:val="28"/>
          <w:szCs w:val="28"/>
        </w:rPr>
        <w:t xml:space="preserve">Principle </w:t>
      </w:r>
    </w:p>
    <w:p w14:paraId="3BD1EEBD" w14:textId="77777777" w:rsidR="00EA6D66" w:rsidRDefault="00EA6D66" w:rsidP="00EA6D66">
      <w:pPr>
        <w:rPr>
          <w:rFonts w:ascii="Times New Roman" w:hAnsi="Times New Roman" w:cs="Times New Roman"/>
          <w:color w:val="000000"/>
          <w:sz w:val="28"/>
          <w:szCs w:val="28"/>
          <w:rtl/>
        </w:rPr>
      </w:pPr>
      <w:r w:rsidRPr="00EA6D66">
        <w:rPr>
          <w:rFonts w:ascii="Times New Roman" w:hAnsi="Times New Roman" w:cs="Times New Roman"/>
          <w:color w:val="000000"/>
          <w:sz w:val="28"/>
          <w:szCs w:val="28"/>
        </w:rPr>
        <w:lastRenderedPageBreak/>
        <w:t xml:space="preserve">Lipid peroxidation in sera was evaluated by </w:t>
      </w:r>
      <w:proofErr w:type="spellStart"/>
      <w:r w:rsidRPr="00EA6D66">
        <w:rPr>
          <w:rFonts w:ascii="Times New Roman" w:hAnsi="Times New Roman" w:cs="Times New Roman"/>
          <w:color w:val="000000"/>
          <w:sz w:val="28"/>
          <w:szCs w:val="28"/>
        </w:rPr>
        <w:t>thiobarbituric</w:t>
      </w:r>
      <w:proofErr w:type="spellEnd"/>
      <w:r w:rsidRPr="00EA6D66">
        <w:rPr>
          <w:rFonts w:ascii="Times New Roman" w:hAnsi="Times New Roman" w:cs="Times New Roman"/>
          <w:color w:val="000000"/>
          <w:sz w:val="28"/>
          <w:szCs w:val="28"/>
        </w:rPr>
        <w:t xml:space="preserve"> acid reactive substances (TBARS</w:t>
      </w:r>
      <w:proofErr w:type="gramStart"/>
      <w:r w:rsidRPr="00EA6D66">
        <w:rPr>
          <w:rFonts w:ascii="Times New Roman" w:hAnsi="Times New Roman" w:cs="Times New Roman"/>
          <w:color w:val="000000"/>
          <w:sz w:val="28"/>
          <w:szCs w:val="28"/>
        </w:rPr>
        <w:t>).The</w:t>
      </w:r>
      <w:proofErr w:type="gramEnd"/>
      <w:r w:rsidRPr="00EA6D66">
        <w:rPr>
          <w:rFonts w:ascii="Times New Roman" w:hAnsi="Times New Roman" w:cs="Times New Roman"/>
          <w:color w:val="000000"/>
          <w:sz w:val="28"/>
          <w:szCs w:val="28"/>
        </w:rPr>
        <w:t xml:space="preserve"> TBARS test gives a basic, reproducible, and standardized tool for measuring lipid peroxidation in serum. The MDA-TBA adduct designed by the response of MDA and 1,3-Diethyl-2-thiobarbituric acid (DETBA) under high temperature (90-100°C) at acidic conditions is measured </w:t>
      </w:r>
      <w:proofErr w:type="spellStart"/>
      <w:r w:rsidRPr="00EA6D66">
        <w:rPr>
          <w:rFonts w:ascii="Times New Roman" w:hAnsi="Times New Roman" w:cs="Times New Roman"/>
          <w:color w:val="000000"/>
          <w:sz w:val="28"/>
          <w:szCs w:val="28"/>
        </w:rPr>
        <w:t>colorimetrically</w:t>
      </w:r>
      <w:proofErr w:type="spellEnd"/>
      <w:r w:rsidRPr="00EA6D66">
        <w:rPr>
          <w:rFonts w:ascii="Times New Roman" w:hAnsi="Times New Roman" w:cs="Times New Roman"/>
          <w:color w:val="000000"/>
          <w:sz w:val="28"/>
          <w:szCs w:val="28"/>
        </w:rPr>
        <w:t xml:space="preserve"> at 530-540 nm or fluorometrically at an excitation wavelength of 515 nm and an emission wavelength of 555 nm. This reaction has a much higher sensitivity when measured fluorometrically.</w:t>
      </w:r>
    </w:p>
    <w:p w14:paraId="7FC09C0D" w14:textId="77777777" w:rsidR="00EA6D66" w:rsidRDefault="00EA6D66" w:rsidP="00EA6D66">
      <w:pPr>
        <w:rPr>
          <w:rFonts w:ascii="Times New Roman" w:hAnsi="Times New Roman" w:cs="Times New Roman"/>
          <w:noProof/>
          <w:sz w:val="18"/>
          <w:szCs w:val="18"/>
          <w:lang w:bidi="ar-IQ"/>
        </w:rPr>
      </w:pPr>
      <w:r w:rsidRPr="00EA6D66">
        <w:rPr>
          <w:rFonts w:ascii="Times New Roman" w:hAnsi="Times New Roman" w:cs="Times New Roman"/>
          <w:noProof/>
          <w:sz w:val="18"/>
          <w:szCs w:val="18"/>
        </w:rPr>
        <w:drawing>
          <wp:inline distT="0" distB="0" distL="0" distR="0" wp14:anchorId="160D043F" wp14:editId="0C6893CC">
            <wp:extent cx="4871085" cy="1236345"/>
            <wp:effectExtent l="0" t="0" r="5715"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871085" cy="1236345"/>
                    </a:xfrm>
                    <a:prstGeom prst="rect">
                      <a:avLst/>
                    </a:prstGeom>
                    <a:noFill/>
                    <a:ln>
                      <a:noFill/>
                    </a:ln>
                  </pic:spPr>
                </pic:pic>
              </a:graphicData>
            </a:graphic>
          </wp:inline>
        </w:drawing>
      </w:r>
    </w:p>
    <w:p w14:paraId="1B2FA54C" w14:textId="77777777" w:rsidR="00EA6D66" w:rsidRPr="00EA6D66" w:rsidRDefault="00EA6D66" w:rsidP="00EA6D66">
      <w:pPr>
        <w:rPr>
          <w:rFonts w:ascii="Times New Roman" w:hAnsi="Times New Roman" w:cs="Times New Roman"/>
          <w:sz w:val="18"/>
          <w:szCs w:val="18"/>
          <w:rtl/>
          <w:lang w:bidi="ar-IQ"/>
        </w:rPr>
      </w:pPr>
    </w:p>
    <w:p w14:paraId="0DE510C8" w14:textId="77777777" w:rsidR="00EA6D66" w:rsidRDefault="00EA6D66" w:rsidP="00EA6D66">
      <w:pPr>
        <w:rPr>
          <w:rFonts w:ascii="Times New Roman" w:hAnsi="Times New Roman" w:cs="Times New Roman"/>
          <w:noProof/>
          <w:sz w:val="18"/>
          <w:szCs w:val="18"/>
          <w:rtl/>
          <w:lang w:bidi="ar-IQ"/>
        </w:rPr>
      </w:pPr>
    </w:p>
    <w:p w14:paraId="27C176AA" w14:textId="77777777" w:rsidR="00EA6D66" w:rsidRDefault="00EA6D66" w:rsidP="00EA6D66">
      <w:pPr>
        <w:rPr>
          <w:rFonts w:ascii="Times New Roman" w:hAnsi="Times New Roman" w:cs="Times New Roman"/>
          <w:b/>
          <w:bCs/>
          <w:sz w:val="18"/>
          <w:szCs w:val="18"/>
          <w:lang w:bidi="ar-IQ"/>
        </w:rPr>
      </w:pPr>
      <w:r w:rsidRPr="00EA6D66">
        <w:rPr>
          <w:rFonts w:ascii="Times New Roman" w:hAnsi="Times New Roman" w:cs="Times New Roman"/>
          <w:b/>
          <w:bCs/>
          <w:sz w:val="18"/>
          <w:szCs w:val="18"/>
          <w:lang w:bidi="ar-IQ"/>
        </w:rPr>
        <w:t>Figure (2): Scheme of the adduct MDA–(TBA)2.</w:t>
      </w:r>
    </w:p>
    <w:p w14:paraId="43F21F77"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color w:val="000000"/>
          <w:sz w:val="28"/>
          <w:szCs w:val="28"/>
        </w:rPr>
        <w:t xml:space="preserve">To measure MDA levels, 100 </w:t>
      </w:r>
      <w:proofErr w:type="spellStart"/>
      <w:r w:rsidRPr="00EA6D66">
        <w:rPr>
          <w:rFonts w:ascii="Times New Roman" w:hAnsi="Times New Roman" w:cs="Times New Roman"/>
          <w:color w:val="000000"/>
          <w:sz w:val="28"/>
          <w:szCs w:val="28"/>
        </w:rPr>
        <w:t>μl</w:t>
      </w:r>
      <w:proofErr w:type="spellEnd"/>
      <w:r w:rsidRPr="00EA6D66">
        <w:rPr>
          <w:rFonts w:ascii="Times New Roman" w:hAnsi="Times New Roman" w:cs="Times New Roman"/>
          <w:color w:val="000000"/>
          <w:sz w:val="28"/>
          <w:szCs w:val="28"/>
        </w:rPr>
        <w:t xml:space="preserve"> of sample was added to a test tube containing 2 ml of a working solution prepared as follows: 0.514 g of TBA, 25 g of TCA, and 0.5 ml of 1M HCl were mixed with 190 ml of distilled water (D.W.), followed by the addition of 1 g of SDS and completed to a volume of 200 ml. The sample was vortex and heated in a 90 ºC water bath for 50 min and then allowed to cool. </w:t>
      </w:r>
    </w:p>
    <w:p w14:paraId="3AADEB8D" w14:textId="77777777" w:rsidR="00EA6D66" w:rsidRPr="00EA6D66" w:rsidRDefault="00EA6D66" w:rsidP="00EA6D66">
      <w:pPr>
        <w:autoSpaceDE w:val="0"/>
        <w:autoSpaceDN w:val="0"/>
        <w:adjustRightInd w:val="0"/>
        <w:spacing w:after="0" w:line="240" w:lineRule="auto"/>
        <w:rPr>
          <w:rFonts w:ascii="Times New Roman" w:hAnsi="Times New Roman" w:cs="Times New Roman"/>
          <w:color w:val="000000"/>
          <w:sz w:val="28"/>
          <w:szCs w:val="28"/>
        </w:rPr>
      </w:pPr>
      <w:r w:rsidRPr="00EA6D66">
        <w:rPr>
          <w:rFonts w:ascii="Times New Roman" w:hAnsi="Times New Roman" w:cs="Times New Roman"/>
          <w:color w:val="000000"/>
          <w:sz w:val="28"/>
          <w:szCs w:val="28"/>
        </w:rPr>
        <w:t xml:space="preserve">After centrifuging the sample for 5 minutes at 5000 rpm, the absorbance of the supernatant was measured spectrophotometrically at 532 nm against a reagent blank. The reagent blank was prepared in the same manner as above, except distilled water was substituted for the sample. </w:t>
      </w:r>
    </w:p>
    <w:p w14:paraId="3D325976" w14:textId="77777777" w:rsidR="00EA6D66" w:rsidRDefault="00EA6D66" w:rsidP="00EA6D66">
      <w:pPr>
        <w:rPr>
          <w:rFonts w:ascii="Times New Roman" w:hAnsi="Times New Roman" w:cs="Times New Roman"/>
          <w:color w:val="000000"/>
          <w:sz w:val="28"/>
          <w:szCs w:val="28"/>
        </w:rPr>
      </w:pPr>
      <w:r w:rsidRPr="00EA6D66">
        <w:rPr>
          <w:rFonts w:ascii="Times New Roman" w:hAnsi="Times New Roman" w:cs="Times New Roman"/>
          <w:color w:val="000000"/>
          <w:sz w:val="28"/>
          <w:szCs w:val="28"/>
        </w:rPr>
        <w:t>Descriptive statistics were performed on the data for each group using IBM SPSS Statistics software, version 28.0 (IBM, SPSS, Chicago, Illinois, USA). Categorical variables were presented as n (%), while scale variables were expressed as mean ± standard deviation. Analytical statistical tests were used to confirm significant differences in categorical variables among the parameters. Results with p-value&lt; 0.05 (two-tailed) were considered statistically significant.</w:t>
      </w:r>
    </w:p>
    <w:p w14:paraId="4F9EEA85" w14:textId="77777777" w:rsidR="00EA6D66" w:rsidRPr="00EA6D66" w:rsidRDefault="00EA6D66" w:rsidP="00EA6D66">
      <w:pPr>
        <w:rPr>
          <w:rFonts w:ascii="Times New Roman" w:hAnsi="Times New Roman" w:cs="Times New Roman"/>
          <w:sz w:val="18"/>
          <w:szCs w:val="18"/>
          <w:rtl/>
          <w:lang w:bidi="ar-IQ"/>
        </w:rPr>
      </w:pPr>
    </w:p>
    <w:p w14:paraId="1E97C450" w14:textId="77777777" w:rsidR="00EA6D66" w:rsidRDefault="00EA6D66" w:rsidP="00EA6D66">
      <w:pPr>
        <w:rPr>
          <w:rFonts w:ascii="Times New Roman" w:hAnsi="Times New Roman" w:cs="Times New Roman"/>
          <w:color w:val="000000"/>
          <w:sz w:val="28"/>
          <w:szCs w:val="28"/>
        </w:rPr>
      </w:pPr>
      <w:r w:rsidRPr="00EA6D66">
        <w:rPr>
          <w:rFonts w:ascii="Times New Roman" w:hAnsi="Times New Roman" w:cs="Times New Roman"/>
          <w:noProof/>
          <w:color w:val="000000"/>
          <w:sz w:val="28"/>
          <w:szCs w:val="28"/>
        </w:rPr>
        <w:lastRenderedPageBreak/>
        <w:drawing>
          <wp:inline distT="0" distB="0" distL="0" distR="0" wp14:anchorId="22FAA159" wp14:editId="040C9B91">
            <wp:extent cx="2444185" cy="1502489"/>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452129" cy="1507372"/>
                    </a:xfrm>
                    <a:prstGeom prst="rect">
                      <a:avLst/>
                    </a:prstGeom>
                    <a:noFill/>
                    <a:ln>
                      <a:noFill/>
                    </a:ln>
                  </pic:spPr>
                </pic:pic>
              </a:graphicData>
            </a:graphic>
          </wp:inline>
        </w:drawing>
      </w:r>
      <w:r w:rsidRPr="00EA6D66">
        <w:rPr>
          <w:rFonts w:ascii="Times New Roman" w:hAnsi="Times New Roman" w:cs="Times New Roman"/>
          <w:noProof/>
          <w:color w:val="000000"/>
          <w:sz w:val="28"/>
          <w:szCs w:val="28"/>
        </w:rPr>
        <w:drawing>
          <wp:anchor distT="0" distB="0" distL="114300" distR="114300" simplePos="0" relativeHeight="251685888" behindDoc="0" locked="0" layoutInCell="1" allowOverlap="1" wp14:anchorId="72B8C10C" wp14:editId="34D2CC1E">
            <wp:simplePos x="1145822" y="6931378"/>
            <wp:positionH relativeFrom="column">
              <wp:align>left</wp:align>
            </wp:positionH>
            <wp:positionV relativeFrom="paragraph">
              <wp:align>top</wp:align>
            </wp:positionV>
            <wp:extent cx="2652889" cy="1498698"/>
            <wp:effectExtent l="0" t="0" r="0" b="635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52889" cy="1498698"/>
                    </a:xfrm>
                    <a:prstGeom prst="rect">
                      <a:avLst/>
                    </a:prstGeom>
                    <a:noFill/>
                    <a:ln>
                      <a:noFill/>
                    </a:ln>
                  </pic:spPr>
                </pic:pic>
              </a:graphicData>
            </a:graphic>
          </wp:anchor>
        </w:drawing>
      </w:r>
    </w:p>
    <w:p w14:paraId="3F52FC4A" w14:textId="77777777" w:rsidR="00EA6D66" w:rsidRDefault="00EA6D66" w:rsidP="00EA6D66">
      <w:pPr>
        <w:ind w:firstLine="720"/>
        <w:rPr>
          <w:rFonts w:ascii="Times New Roman" w:hAnsi="Times New Roman" w:cs="Times New Roman"/>
          <w:color w:val="000000"/>
          <w:sz w:val="28"/>
          <w:szCs w:val="28"/>
          <w:rtl/>
        </w:rPr>
      </w:pPr>
    </w:p>
    <w:p w14:paraId="6DA58ACE" w14:textId="77777777" w:rsidR="004A3E04" w:rsidRPr="004A3E04" w:rsidRDefault="00EA6D66" w:rsidP="004A3E04">
      <w:pPr>
        <w:pStyle w:val="Default"/>
        <w:rPr>
          <w:sz w:val="28"/>
          <w:szCs w:val="28"/>
        </w:rPr>
      </w:pPr>
      <w:r>
        <w:rPr>
          <w:sz w:val="28"/>
          <w:szCs w:val="28"/>
          <w:rtl/>
        </w:rPr>
        <w:br w:type="textWrapping" w:clear="all"/>
      </w:r>
      <w:r w:rsidR="004A3E04" w:rsidRPr="004A3E04">
        <w:rPr>
          <w:b/>
          <w:bCs/>
          <w:sz w:val="28"/>
          <w:szCs w:val="28"/>
        </w:rPr>
        <w:t xml:space="preserve">Results: </w:t>
      </w:r>
    </w:p>
    <w:p w14:paraId="02CAFE92" w14:textId="77777777" w:rsidR="00EA6D66" w:rsidRDefault="004A3E04" w:rsidP="004A3E04">
      <w:pPr>
        <w:jc w:val="both"/>
        <w:rPr>
          <w:rFonts w:ascii="Times New Roman" w:hAnsi="Times New Roman" w:cs="Times New Roman"/>
          <w:color w:val="000000"/>
          <w:sz w:val="28"/>
          <w:szCs w:val="28"/>
          <w:rtl/>
        </w:rPr>
      </w:pPr>
      <w:r w:rsidRPr="004A3E04">
        <w:rPr>
          <w:rFonts w:ascii="Times New Roman" w:hAnsi="Times New Roman" w:cs="Times New Roman"/>
          <w:color w:val="000000"/>
          <w:sz w:val="28"/>
          <w:szCs w:val="28"/>
        </w:rPr>
        <w:t xml:space="preserve">In this study, blood samples were collected from a total of 50 sickle cell disease (SCD) patients comprising 27 females and 23 males with age range of 15 to 60 years. In addition, a control group of 50 individuals without SCD was included in the study, with 24 females and 26 males and age range of 15 to 60 years. In table (1) presents significant differences in the level of MDA among the study groups, with P values &lt; </w:t>
      </w:r>
      <w:proofErr w:type="gramStart"/>
      <w:r w:rsidRPr="004A3E04">
        <w:rPr>
          <w:rFonts w:ascii="Times New Roman" w:hAnsi="Times New Roman" w:cs="Times New Roman"/>
          <w:color w:val="000000"/>
          <w:sz w:val="28"/>
          <w:szCs w:val="28"/>
        </w:rPr>
        <w:t>0.001 ,</w:t>
      </w:r>
      <w:proofErr w:type="gramEnd"/>
      <w:r w:rsidRPr="004A3E04">
        <w:rPr>
          <w:rFonts w:ascii="Times New Roman" w:hAnsi="Times New Roman" w:cs="Times New Roman"/>
          <w:color w:val="000000"/>
          <w:sz w:val="28"/>
          <w:szCs w:val="28"/>
        </w:rPr>
        <w:t xml:space="preserve"> where patients with sickle cell anemia (SCA) had significantly higher serum MDA levels than did healthy controls. MDA levels offer information on the degree of oxidative damage in cells, which is consistent with the findings of [13], and this increase in MDA levels may be due to higher ROS generation in SCA patients. However, some studies have discovered a statistically significant decrease in MDA in older SCA patients. Additionally, no connection between age, SCA patients, and healthy individuals was </w:t>
      </w:r>
      <w:proofErr w:type="gramStart"/>
      <w:r w:rsidRPr="004A3E04">
        <w:rPr>
          <w:rFonts w:ascii="Times New Roman" w:hAnsi="Times New Roman" w:cs="Times New Roman"/>
          <w:color w:val="000000"/>
          <w:sz w:val="28"/>
          <w:szCs w:val="28"/>
        </w:rPr>
        <w:t>found[</w:t>
      </w:r>
      <w:proofErr w:type="gramEnd"/>
      <w:r w:rsidRPr="004A3E04">
        <w:rPr>
          <w:rFonts w:ascii="Times New Roman" w:hAnsi="Times New Roman" w:cs="Times New Roman"/>
          <w:color w:val="000000"/>
          <w:sz w:val="28"/>
          <w:szCs w:val="28"/>
        </w:rPr>
        <w:t>14].</w:t>
      </w:r>
    </w:p>
    <w:p w14:paraId="4094D2B9" w14:textId="77777777" w:rsidR="00EA6D66" w:rsidRDefault="004A3E04" w:rsidP="004A3E04">
      <w:pPr>
        <w:rPr>
          <w:rFonts w:ascii="Times New Roman" w:hAnsi="Times New Roman" w:cs="Times New Roman"/>
          <w:b/>
          <w:bCs/>
          <w:sz w:val="18"/>
          <w:szCs w:val="18"/>
          <w:lang w:bidi="ar-IQ"/>
        </w:rPr>
      </w:pPr>
      <w:r w:rsidRPr="004A3E04">
        <w:rPr>
          <w:rFonts w:ascii="Times New Roman" w:hAnsi="Times New Roman" w:cs="Times New Roman"/>
          <w:b/>
          <w:bCs/>
          <w:sz w:val="18"/>
          <w:szCs w:val="18"/>
          <w:lang w:bidi="ar-IQ"/>
        </w:rPr>
        <w:t>Table 1: Mean difference of biomarker MDA in cases of sickle disease compared to control group</w:t>
      </w:r>
    </w:p>
    <w:p w14:paraId="2864D914" w14:textId="77777777" w:rsidR="004A3E04" w:rsidRDefault="004A3E04" w:rsidP="004A3E04">
      <w:pPr>
        <w:rPr>
          <w:rFonts w:ascii="Times New Roman" w:hAnsi="Times New Roman" w:cs="Times New Roman"/>
          <w:b/>
          <w:bCs/>
          <w:sz w:val="18"/>
          <w:szCs w:val="18"/>
          <w:rtl/>
          <w:lang w:bidi="ar-IQ"/>
        </w:rPr>
      </w:pPr>
    </w:p>
    <w:tbl>
      <w:tblPr>
        <w:tblW w:w="9215"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303"/>
        <w:gridCol w:w="2303"/>
        <w:gridCol w:w="2303"/>
        <w:gridCol w:w="2306"/>
      </w:tblGrid>
      <w:tr w:rsidR="004A3E04" w:rsidRPr="004A3E04" w14:paraId="14EFD55B" w14:textId="77777777" w:rsidTr="004A3E04">
        <w:trPr>
          <w:trHeight w:val="523"/>
        </w:trPr>
        <w:tc>
          <w:tcPr>
            <w:tcW w:w="2303" w:type="dxa"/>
            <w:tcBorders>
              <w:top w:val="none" w:sz="6" w:space="0" w:color="auto"/>
              <w:bottom w:val="none" w:sz="6" w:space="0" w:color="auto"/>
              <w:right w:val="none" w:sz="6" w:space="0" w:color="auto"/>
            </w:tcBorders>
          </w:tcPr>
          <w:p w14:paraId="3FE8A4E4"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8"/>
                <w:szCs w:val="28"/>
              </w:rPr>
            </w:pPr>
            <w:r w:rsidRPr="004A3E04">
              <w:rPr>
                <w:rFonts w:ascii="Times New Roman" w:hAnsi="Times New Roman" w:cs="Times New Roman"/>
                <w:b/>
                <w:bCs/>
                <w:color w:val="000000"/>
                <w:sz w:val="28"/>
                <w:szCs w:val="28"/>
              </w:rPr>
              <w:t xml:space="preserve">Variable </w:t>
            </w:r>
          </w:p>
        </w:tc>
        <w:tc>
          <w:tcPr>
            <w:tcW w:w="2303" w:type="dxa"/>
            <w:tcBorders>
              <w:top w:val="none" w:sz="6" w:space="0" w:color="auto"/>
              <w:left w:val="none" w:sz="6" w:space="0" w:color="auto"/>
              <w:bottom w:val="none" w:sz="6" w:space="0" w:color="auto"/>
              <w:right w:val="none" w:sz="6" w:space="0" w:color="auto"/>
            </w:tcBorders>
          </w:tcPr>
          <w:p w14:paraId="5B0A8363"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8"/>
                <w:szCs w:val="28"/>
              </w:rPr>
            </w:pPr>
            <w:r w:rsidRPr="004A3E04">
              <w:rPr>
                <w:rFonts w:ascii="Times New Roman" w:hAnsi="Times New Roman" w:cs="Times New Roman"/>
                <w:b/>
                <w:bCs/>
                <w:color w:val="000000"/>
                <w:sz w:val="28"/>
                <w:szCs w:val="28"/>
              </w:rPr>
              <w:t xml:space="preserve">Patient (N=50) Mean± SD </w:t>
            </w:r>
          </w:p>
        </w:tc>
        <w:tc>
          <w:tcPr>
            <w:tcW w:w="2303" w:type="dxa"/>
            <w:tcBorders>
              <w:top w:val="none" w:sz="6" w:space="0" w:color="auto"/>
              <w:left w:val="none" w:sz="6" w:space="0" w:color="auto"/>
              <w:bottom w:val="none" w:sz="6" w:space="0" w:color="auto"/>
              <w:right w:val="none" w:sz="6" w:space="0" w:color="auto"/>
            </w:tcBorders>
          </w:tcPr>
          <w:p w14:paraId="3D5F4E86"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8"/>
                <w:szCs w:val="28"/>
              </w:rPr>
            </w:pPr>
            <w:r w:rsidRPr="004A3E04">
              <w:rPr>
                <w:rFonts w:ascii="Times New Roman" w:hAnsi="Times New Roman" w:cs="Times New Roman"/>
                <w:b/>
                <w:bCs/>
                <w:color w:val="000000"/>
                <w:sz w:val="28"/>
                <w:szCs w:val="28"/>
              </w:rPr>
              <w:t xml:space="preserve">Control (N=50) Mean ±SD </w:t>
            </w:r>
          </w:p>
        </w:tc>
        <w:tc>
          <w:tcPr>
            <w:tcW w:w="2306" w:type="dxa"/>
            <w:tcBorders>
              <w:top w:val="none" w:sz="6" w:space="0" w:color="auto"/>
              <w:left w:val="none" w:sz="6" w:space="0" w:color="auto"/>
              <w:bottom w:val="none" w:sz="6" w:space="0" w:color="auto"/>
            </w:tcBorders>
          </w:tcPr>
          <w:p w14:paraId="0C543131"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8"/>
                <w:szCs w:val="28"/>
              </w:rPr>
            </w:pPr>
            <w:r w:rsidRPr="004A3E04">
              <w:rPr>
                <w:rFonts w:ascii="Times New Roman" w:hAnsi="Times New Roman" w:cs="Times New Roman"/>
                <w:b/>
                <w:bCs/>
                <w:color w:val="000000"/>
                <w:sz w:val="28"/>
                <w:szCs w:val="28"/>
              </w:rPr>
              <w:t xml:space="preserve">P value </w:t>
            </w:r>
          </w:p>
        </w:tc>
      </w:tr>
      <w:tr w:rsidR="004A3E04" w:rsidRPr="004A3E04" w14:paraId="61E92162" w14:textId="77777777" w:rsidTr="004A3E04">
        <w:trPr>
          <w:trHeight w:val="267"/>
        </w:trPr>
        <w:tc>
          <w:tcPr>
            <w:tcW w:w="2303" w:type="dxa"/>
            <w:tcBorders>
              <w:top w:val="none" w:sz="6" w:space="0" w:color="auto"/>
              <w:bottom w:val="none" w:sz="6" w:space="0" w:color="auto"/>
              <w:right w:val="none" w:sz="6" w:space="0" w:color="auto"/>
            </w:tcBorders>
          </w:tcPr>
          <w:p w14:paraId="4FD8D282"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3"/>
                <w:szCs w:val="23"/>
              </w:rPr>
            </w:pPr>
            <w:r w:rsidRPr="004A3E04">
              <w:rPr>
                <w:rFonts w:ascii="Times New Roman" w:hAnsi="Times New Roman" w:cs="Times New Roman"/>
                <w:color w:val="000000"/>
                <w:sz w:val="23"/>
                <w:szCs w:val="23"/>
              </w:rPr>
              <w:t xml:space="preserve">MDA mmol/L </w:t>
            </w:r>
          </w:p>
        </w:tc>
        <w:tc>
          <w:tcPr>
            <w:tcW w:w="2303" w:type="dxa"/>
            <w:tcBorders>
              <w:top w:val="none" w:sz="6" w:space="0" w:color="auto"/>
              <w:left w:val="none" w:sz="6" w:space="0" w:color="auto"/>
              <w:bottom w:val="none" w:sz="6" w:space="0" w:color="auto"/>
              <w:right w:val="none" w:sz="6" w:space="0" w:color="auto"/>
            </w:tcBorders>
          </w:tcPr>
          <w:p w14:paraId="4C10A5E2"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3"/>
                <w:szCs w:val="23"/>
              </w:rPr>
            </w:pPr>
            <w:r w:rsidRPr="004A3E04">
              <w:rPr>
                <w:rFonts w:ascii="Times New Roman" w:hAnsi="Times New Roman" w:cs="Times New Roman"/>
                <w:color w:val="000000"/>
                <w:sz w:val="23"/>
                <w:szCs w:val="23"/>
              </w:rPr>
              <w:t xml:space="preserve">2.16±1.50 </w:t>
            </w:r>
          </w:p>
        </w:tc>
        <w:tc>
          <w:tcPr>
            <w:tcW w:w="2303" w:type="dxa"/>
            <w:tcBorders>
              <w:top w:val="none" w:sz="6" w:space="0" w:color="auto"/>
              <w:left w:val="none" w:sz="6" w:space="0" w:color="auto"/>
              <w:bottom w:val="none" w:sz="6" w:space="0" w:color="auto"/>
              <w:right w:val="none" w:sz="6" w:space="0" w:color="auto"/>
            </w:tcBorders>
          </w:tcPr>
          <w:p w14:paraId="35B8B514"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3"/>
                <w:szCs w:val="23"/>
              </w:rPr>
            </w:pPr>
            <w:r w:rsidRPr="004A3E04">
              <w:rPr>
                <w:rFonts w:ascii="Times New Roman" w:hAnsi="Times New Roman" w:cs="Times New Roman"/>
                <w:color w:val="000000"/>
                <w:sz w:val="23"/>
                <w:szCs w:val="23"/>
              </w:rPr>
              <w:t xml:space="preserve">1.44±0.44 </w:t>
            </w:r>
          </w:p>
        </w:tc>
        <w:tc>
          <w:tcPr>
            <w:tcW w:w="2306" w:type="dxa"/>
            <w:tcBorders>
              <w:top w:val="none" w:sz="6" w:space="0" w:color="auto"/>
              <w:left w:val="none" w:sz="6" w:space="0" w:color="auto"/>
              <w:bottom w:val="none" w:sz="6" w:space="0" w:color="auto"/>
            </w:tcBorders>
          </w:tcPr>
          <w:p w14:paraId="0A07A247"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3"/>
                <w:szCs w:val="23"/>
              </w:rPr>
            </w:pPr>
            <w:r w:rsidRPr="004A3E04">
              <w:rPr>
                <w:rFonts w:ascii="Times New Roman" w:hAnsi="Times New Roman" w:cs="Times New Roman"/>
                <w:b/>
                <w:bCs/>
                <w:color w:val="000000"/>
                <w:sz w:val="23"/>
                <w:szCs w:val="23"/>
              </w:rPr>
              <w:t xml:space="preserve">0.002[S] </w:t>
            </w:r>
          </w:p>
        </w:tc>
      </w:tr>
      <w:tr w:rsidR="004A3E04" w:rsidRPr="004A3E04" w14:paraId="28777C3B" w14:textId="77777777" w:rsidTr="004A3E04">
        <w:trPr>
          <w:trHeight w:val="290"/>
        </w:trPr>
        <w:tc>
          <w:tcPr>
            <w:tcW w:w="9215" w:type="dxa"/>
            <w:gridSpan w:val="4"/>
            <w:tcBorders>
              <w:top w:val="none" w:sz="6" w:space="0" w:color="auto"/>
              <w:bottom w:val="none" w:sz="6" w:space="0" w:color="auto"/>
            </w:tcBorders>
          </w:tcPr>
          <w:p w14:paraId="47B29128"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3"/>
                <w:szCs w:val="23"/>
              </w:rPr>
            </w:pPr>
            <w:r w:rsidRPr="004A3E04">
              <w:rPr>
                <w:rFonts w:ascii="Times New Roman" w:hAnsi="Times New Roman" w:cs="Times New Roman"/>
                <w:b/>
                <w:bCs/>
                <w:color w:val="000000"/>
                <w:sz w:val="23"/>
                <w:szCs w:val="23"/>
              </w:rPr>
              <w:t xml:space="preserve">Result </w:t>
            </w:r>
            <w:proofErr w:type="gramStart"/>
            <w:r w:rsidRPr="004A3E04">
              <w:rPr>
                <w:rFonts w:ascii="Times New Roman" w:hAnsi="Times New Roman" w:cs="Times New Roman"/>
                <w:b/>
                <w:bCs/>
                <w:color w:val="000000"/>
                <w:sz w:val="23"/>
                <w:szCs w:val="23"/>
              </w:rPr>
              <w:t>are</w:t>
            </w:r>
            <w:proofErr w:type="gramEnd"/>
            <w:r w:rsidRPr="004A3E04">
              <w:rPr>
                <w:rFonts w:ascii="Times New Roman" w:hAnsi="Times New Roman" w:cs="Times New Roman"/>
                <w:b/>
                <w:bCs/>
                <w:color w:val="000000"/>
                <w:sz w:val="23"/>
                <w:szCs w:val="23"/>
              </w:rPr>
              <w:t xml:space="preserve"> presented as mean ± SD, p&lt;0.05 considered significantly different, [S]=Significant </w:t>
            </w:r>
          </w:p>
        </w:tc>
      </w:tr>
    </w:tbl>
    <w:p w14:paraId="0AE5AEF7" w14:textId="77777777" w:rsidR="004A3E04" w:rsidRPr="004A3E04" w:rsidRDefault="004A3E04" w:rsidP="004A3E04">
      <w:pPr>
        <w:ind w:firstLine="720"/>
        <w:rPr>
          <w:rFonts w:ascii="Times New Roman" w:hAnsi="Times New Roman" w:cs="Times New Roman"/>
          <w:sz w:val="18"/>
          <w:szCs w:val="18"/>
          <w:lang w:bidi="ar-IQ"/>
        </w:rPr>
      </w:pPr>
      <w:r w:rsidRPr="004A3E04">
        <w:rPr>
          <w:rFonts w:ascii="Times New Roman" w:hAnsi="Times New Roman" w:cs="Times New Roman"/>
          <w:sz w:val="18"/>
          <w:szCs w:val="18"/>
          <w:lang w:bidi="ar-IQ"/>
        </w:rPr>
        <w:t>In table (2), Based on gender groups, MDA levels showed a significant difference; the p value was &lt;0.01. Difference between males and females in this study may also be due to the fact that women have a source of antioxidant protection (</w:t>
      </w:r>
      <w:proofErr w:type="spellStart"/>
      <w:r w:rsidRPr="004A3E04">
        <w:rPr>
          <w:rFonts w:ascii="Times New Roman" w:hAnsi="Times New Roman" w:cs="Times New Roman"/>
          <w:sz w:val="18"/>
          <w:szCs w:val="18"/>
          <w:lang w:bidi="ar-IQ"/>
        </w:rPr>
        <w:t>oestrogen</w:t>
      </w:r>
      <w:proofErr w:type="spellEnd"/>
      <w:r w:rsidRPr="004A3E04">
        <w:rPr>
          <w:rFonts w:ascii="Times New Roman" w:hAnsi="Times New Roman" w:cs="Times New Roman"/>
          <w:sz w:val="18"/>
          <w:szCs w:val="18"/>
          <w:lang w:bidi="ar-IQ"/>
        </w:rPr>
        <w:t xml:space="preserve">) which is low or absent in men. Previous study demonstrated similar results [15]. MDA, which is major aldehyde product of lipid peroxidation, reflects damage to lipids. Many studies support the role of estrogens in the primary and secondary prevention of </w:t>
      </w:r>
      <w:proofErr w:type="gramStart"/>
      <w:r w:rsidRPr="004A3E04">
        <w:rPr>
          <w:rFonts w:ascii="Times New Roman" w:hAnsi="Times New Roman" w:cs="Times New Roman"/>
          <w:sz w:val="18"/>
          <w:szCs w:val="18"/>
          <w:lang w:bidi="ar-IQ"/>
        </w:rPr>
        <w:t>Cardiovascular Disease</w:t>
      </w:r>
      <w:proofErr w:type="gramEnd"/>
      <w:r w:rsidRPr="004A3E04">
        <w:rPr>
          <w:rFonts w:ascii="Times New Roman" w:hAnsi="Times New Roman" w:cs="Times New Roman"/>
          <w:sz w:val="18"/>
          <w:szCs w:val="18"/>
          <w:lang w:bidi="ar-IQ"/>
        </w:rPr>
        <w:t xml:space="preserve"> (CVD) among women, particularly in normalizing blood lipids or inducing endothelium dependent vasodilation stimulating nitric oxide synthetase [16,17].</w:t>
      </w:r>
    </w:p>
    <w:p w14:paraId="2875F0CE" w14:textId="77777777" w:rsidR="004A3E04" w:rsidRDefault="004A3E04" w:rsidP="004A3E04">
      <w:pPr>
        <w:ind w:firstLine="720"/>
        <w:rPr>
          <w:rFonts w:ascii="Times New Roman" w:hAnsi="Times New Roman" w:cs="Times New Roman"/>
          <w:sz w:val="18"/>
          <w:szCs w:val="18"/>
          <w:rtl/>
          <w:lang w:bidi="ar-IQ"/>
        </w:rPr>
      </w:pPr>
      <w:r w:rsidRPr="004A3E04">
        <w:rPr>
          <w:rFonts w:ascii="Times New Roman" w:hAnsi="Times New Roman" w:cs="Times New Roman"/>
          <w:sz w:val="18"/>
          <w:szCs w:val="18"/>
          <w:lang w:bidi="ar-IQ"/>
        </w:rPr>
        <w:lastRenderedPageBreak/>
        <w:t xml:space="preserve">Variable Patient (N=50) Mean± SD Control (N=50) Mean ±SD P value MDA mmol/L 2.16±1.50 1.44±0.44 0.002[S] Result </w:t>
      </w:r>
      <w:proofErr w:type="gramStart"/>
      <w:r w:rsidRPr="004A3E04">
        <w:rPr>
          <w:rFonts w:ascii="Times New Roman" w:hAnsi="Times New Roman" w:cs="Times New Roman"/>
          <w:sz w:val="18"/>
          <w:szCs w:val="18"/>
          <w:lang w:bidi="ar-IQ"/>
        </w:rPr>
        <w:t>are</w:t>
      </w:r>
      <w:proofErr w:type="gramEnd"/>
      <w:r w:rsidRPr="004A3E04">
        <w:rPr>
          <w:rFonts w:ascii="Times New Roman" w:hAnsi="Times New Roman" w:cs="Times New Roman"/>
          <w:sz w:val="18"/>
          <w:szCs w:val="18"/>
          <w:lang w:bidi="ar-IQ"/>
        </w:rPr>
        <w:t xml:space="preserve"> presented as mean ± SD, p&lt;0.05 considered significantly different, [S]=Significant</w:t>
      </w:r>
    </w:p>
    <w:p w14:paraId="4FA3D5B8" w14:textId="77777777" w:rsidR="004A3E04" w:rsidRDefault="004A3E04" w:rsidP="004A3E04">
      <w:pPr>
        <w:ind w:firstLine="720"/>
        <w:rPr>
          <w:rFonts w:ascii="Times New Roman" w:hAnsi="Times New Roman" w:cs="Times New Roman"/>
          <w:b/>
          <w:bCs/>
          <w:sz w:val="18"/>
          <w:szCs w:val="18"/>
          <w:lang w:bidi="ar-IQ"/>
        </w:rPr>
      </w:pPr>
      <w:r w:rsidRPr="004A3E04">
        <w:rPr>
          <w:rFonts w:ascii="Times New Roman" w:hAnsi="Times New Roman" w:cs="Times New Roman"/>
          <w:b/>
          <w:bCs/>
          <w:sz w:val="18"/>
          <w:szCs w:val="18"/>
          <w:lang w:bidi="ar-IQ"/>
        </w:rPr>
        <w:t>Table 2: Mean difference of biomarker in cases of sickle disease compared to control groups based on gender</w:t>
      </w:r>
    </w:p>
    <w:p w14:paraId="5B4AC73D" w14:textId="77777777" w:rsidR="004A3E04" w:rsidRDefault="004A3E04" w:rsidP="004A3E04">
      <w:pPr>
        <w:rPr>
          <w:rFonts w:ascii="Times New Roman" w:hAnsi="Times New Roman" w:cs="Times New Roman"/>
          <w:b/>
          <w:bCs/>
          <w:sz w:val="18"/>
          <w:szCs w:val="18"/>
          <w:rtl/>
          <w:lang w:bidi="ar-IQ"/>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286"/>
        <w:gridCol w:w="2286"/>
        <w:gridCol w:w="2286"/>
        <w:gridCol w:w="2287"/>
      </w:tblGrid>
      <w:tr w:rsidR="004A3E04" w:rsidRPr="004A3E04" w14:paraId="5431C10D" w14:textId="77777777">
        <w:trPr>
          <w:trHeight w:val="526"/>
        </w:trPr>
        <w:tc>
          <w:tcPr>
            <w:tcW w:w="2286" w:type="dxa"/>
            <w:tcBorders>
              <w:top w:val="none" w:sz="6" w:space="0" w:color="auto"/>
              <w:bottom w:val="none" w:sz="6" w:space="0" w:color="auto"/>
              <w:right w:val="none" w:sz="6" w:space="0" w:color="auto"/>
            </w:tcBorders>
          </w:tcPr>
          <w:p w14:paraId="5ECA4F5E"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rPr>
            </w:pPr>
            <w:r w:rsidRPr="004A3E04">
              <w:rPr>
                <w:rFonts w:ascii="Times New Roman" w:hAnsi="Times New Roman" w:cs="Times New Roman"/>
                <w:b/>
                <w:bCs/>
                <w:color w:val="000000"/>
              </w:rPr>
              <w:t xml:space="preserve">Variable </w:t>
            </w:r>
          </w:p>
        </w:tc>
        <w:tc>
          <w:tcPr>
            <w:tcW w:w="2286" w:type="dxa"/>
            <w:tcBorders>
              <w:top w:val="none" w:sz="6" w:space="0" w:color="auto"/>
              <w:left w:val="none" w:sz="6" w:space="0" w:color="auto"/>
              <w:bottom w:val="none" w:sz="6" w:space="0" w:color="auto"/>
              <w:right w:val="none" w:sz="6" w:space="0" w:color="auto"/>
            </w:tcBorders>
          </w:tcPr>
          <w:p w14:paraId="1253ABAF"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rPr>
            </w:pPr>
            <w:r w:rsidRPr="004A3E04">
              <w:rPr>
                <w:rFonts w:ascii="Times New Roman" w:hAnsi="Times New Roman" w:cs="Times New Roman"/>
                <w:b/>
                <w:bCs/>
                <w:color w:val="000000"/>
              </w:rPr>
              <w:t xml:space="preserve">Male </w:t>
            </w:r>
          </w:p>
          <w:p w14:paraId="2EEE0695"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rPr>
            </w:pPr>
            <w:r w:rsidRPr="004A3E04">
              <w:rPr>
                <w:rFonts w:ascii="Times New Roman" w:hAnsi="Times New Roman" w:cs="Times New Roman"/>
                <w:b/>
                <w:bCs/>
                <w:color w:val="000000"/>
              </w:rPr>
              <w:t xml:space="preserve">(N=50) Mean± SD </w:t>
            </w:r>
          </w:p>
        </w:tc>
        <w:tc>
          <w:tcPr>
            <w:tcW w:w="2286" w:type="dxa"/>
            <w:tcBorders>
              <w:top w:val="none" w:sz="6" w:space="0" w:color="auto"/>
              <w:left w:val="none" w:sz="6" w:space="0" w:color="auto"/>
              <w:bottom w:val="none" w:sz="6" w:space="0" w:color="auto"/>
              <w:right w:val="none" w:sz="6" w:space="0" w:color="auto"/>
            </w:tcBorders>
          </w:tcPr>
          <w:p w14:paraId="7C7F49D5"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rPr>
            </w:pPr>
            <w:r w:rsidRPr="004A3E04">
              <w:rPr>
                <w:rFonts w:ascii="Times New Roman" w:hAnsi="Times New Roman" w:cs="Times New Roman"/>
                <w:b/>
                <w:bCs/>
                <w:color w:val="000000"/>
              </w:rPr>
              <w:t xml:space="preserve">Female (N=50) Mean ±SD </w:t>
            </w:r>
          </w:p>
        </w:tc>
        <w:tc>
          <w:tcPr>
            <w:tcW w:w="2286" w:type="dxa"/>
            <w:tcBorders>
              <w:top w:val="none" w:sz="6" w:space="0" w:color="auto"/>
              <w:left w:val="none" w:sz="6" w:space="0" w:color="auto"/>
              <w:bottom w:val="none" w:sz="6" w:space="0" w:color="auto"/>
            </w:tcBorders>
          </w:tcPr>
          <w:p w14:paraId="3A406A10"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rPr>
            </w:pPr>
            <w:r w:rsidRPr="004A3E04">
              <w:rPr>
                <w:rFonts w:ascii="Times New Roman" w:hAnsi="Times New Roman" w:cs="Times New Roman"/>
                <w:b/>
                <w:bCs/>
                <w:color w:val="000000"/>
              </w:rPr>
              <w:t xml:space="preserve">P value </w:t>
            </w:r>
          </w:p>
        </w:tc>
      </w:tr>
      <w:tr w:rsidR="004A3E04" w:rsidRPr="004A3E04" w14:paraId="1CF2C95C" w14:textId="77777777">
        <w:trPr>
          <w:trHeight w:val="268"/>
        </w:trPr>
        <w:tc>
          <w:tcPr>
            <w:tcW w:w="2286" w:type="dxa"/>
            <w:tcBorders>
              <w:top w:val="none" w:sz="6" w:space="0" w:color="auto"/>
              <w:bottom w:val="none" w:sz="6" w:space="0" w:color="auto"/>
              <w:right w:val="none" w:sz="6" w:space="0" w:color="auto"/>
            </w:tcBorders>
          </w:tcPr>
          <w:p w14:paraId="13C7F661"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0"/>
                <w:szCs w:val="20"/>
              </w:rPr>
            </w:pPr>
            <w:r w:rsidRPr="004A3E04">
              <w:rPr>
                <w:rFonts w:ascii="Times New Roman" w:hAnsi="Times New Roman" w:cs="Times New Roman"/>
                <w:color w:val="000000"/>
                <w:sz w:val="20"/>
                <w:szCs w:val="20"/>
              </w:rPr>
              <w:t xml:space="preserve">MDA mmol/L </w:t>
            </w:r>
          </w:p>
        </w:tc>
        <w:tc>
          <w:tcPr>
            <w:tcW w:w="2286" w:type="dxa"/>
            <w:tcBorders>
              <w:top w:val="none" w:sz="6" w:space="0" w:color="auto"/>
              <w:left w:val="none" w:sz="6" w:space="0" w:color="auto"/>
              <w:bottom w:val="none" w:sz="6" w:space="0" w:color="auto"/>
              <w:right w:val="none" w:sz="6" w:space="0" w:color="auto"/>
            </w:tcBorders>
          </w:tcPr>
          <w:p w14:paraId="794394DE"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0"/>
                <w:szCs w:val="20"/>
              </w:rPr>
            </w:pPr>
            <w:r w:rsidRPr="004A3E04">
              <w:rPr>
                <w:rFonts w:ascii="Times New Roman" w:hAnsi="Times New Roman" w:cs="Times New Roman"/>
                <w:color w:val="000000"/>
                <w:sz w:val="20"/>
                <w:szCs w:val="20"/>
              </w:rPr>
              <w:t xml:space="preserve">2.10±1.27 </w:t>
            </w:r>
          </w:p>
        </w:tc>
        <w:tc>
          <w:tcPr>
            <w:tcW w:w="2286" w:type="dxa"/>
            <w:tcBorders>
              <w:top w:val="none" w:sz="6" w:space="0" w:color="auto"/>
              <w:left w:val="none" w:sz="6" w:space="0" w:color="auto"/>
              <w:bottom w:val="none" w:sz="6" w:space="0" w:color="auto"/>
              <w:right w:val="none" w:sz="6" w:space="0" w:color="auto"/>
            </w:tcBorders>
          </w:tcPr>
          <w:p w14:paraId="30B2FA3E"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0"/>
                <w:szCs w:val="20"/>
              </w:rPr>
            </w:pPr>
            <w:r w:rsidRPr="004A3E04">
              <w:rPr>
                <w:rFonts w:ascii="Times New Roman" w:hAnsi="Times New Roman" w:cs="Times New Roman"/>
                <w:color w:val="000000"/>
                <w:sz w:val="20"/>
                <w:szCs w:val="20"/>
              </w:rPr>
              <w:t xml:space="preserve">1.51±0.97 </w:t>
            </w:r>
          </w:p>
        </w:tc>
        <w:tc>
          <w:tcPr>
            <w:tcW w:w="2286" w:type="dxa"/>
            <w:tcBorders>
              <w:top w:val="none" w:sz="6" w:space="0" w:color="auto"/>
              <w:left w:val="none" w:sz="6" w:space="0" w:color="auto"/>
              <w:bottom w:val="none" w:sz="6" w:space="0" w:color="auto"/>
            </w:tcBorders>
          </w:tcPr>
          <w:p w14:paraId="5D36DE16"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0"/>
                <w:szCs w:val="20"/>
              </w:rPr>
            </w:pPr>
            <w:r w:rsidRPr="004A3E04">
              <w:rPr>
                <w:rFonts w:ascii="Times New Roman" w:hAnsi="Times New Roman" w:cs="Times New Roman"/>
                <w:b/>
                <w:bCs/>
                <w:color w:val="000000"/>
                <w:sz w:val="20"/>
                <w:szCs w:val="20"/>
              </w:rPr>
              <w:t xml:space="preserve">0.011[S] </w:t>
            </w:r>
          </w:p>
        </w:tc>
      </w:tr>
      <w:tr w:rsidR="004A3E04" w:rsidRPr="004A3E04" w14:paraId="56CA31B8" w14:textId="77777777">
        <w:trPr>
          <w:trHeight w:val="290"/>
        </w:trPr>
        <w:tc>
          <w:tcPr>
            <w:tcW w:w="9145" w:type="dxa"/>
            <w:gridSpan w:val="4"/>
            <w:tcBorders>
              <w:top w:val="none" w:sz="6" w:space="0" w:color="auto"/>
              <w:bottom w:val="none" w:sz="6" w:space="0" w:color="auto"/>
            </w:tcBorders>
          </w:tcPr>
          <w:p w14:paraId="2923A052" w14:textId="77777777" w:rsidR="004A3E04" w:rsidRPr="004A3E04" w:rsidRDefault="004A3E04" w:rsidP="004A3E04">
            <w:pPr>
              <w:autoSpaceDE w:val="0"/>
              <w:autoSpaceDN w:val="0"/>
              <w:adjustRightInd w:val="0"/>
              <w:spacing w:after="0" w:line="240" w:lineRule="auto"/>
              <w:rPr>
                <w:rFonts w:ascii="Times New Roman" w:hAnsi="Times New Roman" w:cs="Times New Roman"/>
                <w:color w:val="000000"/>
                <w:sz w:val="20"/>
                <w:szCs w:val="20"/>
              </w:rPr>
            </w:pPr>
            <w:r w:rsidRPr="004A3E04">
              <w:rPr>
                <w:rFonts w:ascii="Times New Roman" w:hAnsi="Times New Roman" w:cs="Times New Roman"/>
                <w:b/>
                <w:bCs/>
                <w:color w:val="000000"/>
                <w:sz w:val="20"/>
                <w:szCs w:val="20"/>
              </w:rPr>
              <w:t xml:space="preserve">Result </w:t>
            </w:r>
            <w:proofErr w:type="gramStart"/>
            <w:r w:rsidRPr="004A3E04">
              <w:rPr>
                <w:rFonts w:ascii="Times New Roman" w:hAnsi="Times New Roman" w:cs="Times New Roman"/>
                <w:b/>
                <w:bCs/>
                <w:color w:val="000000"/>
                <w:sz w:val="20"/>
                <w:szCs w:val="20"/>
              </w:rPr>
              <w:t>are</w:t>
            </w:r>
            <w:proofErr w:type="gramEnd"/>
            <w:r w:rsidRPr="004A3E04">
              <w:rPr>
                <w:rFonts w:ascii="Times New Roman" w:hAnsi="Times New Roman" w:cs="Times New Roman"/>
                <w:b/>
                <w:bCs/>
                <w:color w:val="000000"/>
                <w:sz w:val="20"/>
                <w:szCs w:val="20"/>
              </w:rPr>
              <w:t xml:space="preserve"> presented as mean ± SD, p&lt;0.05 considered significantly different, [S]= Significant, T– test </w:t>
            </w:r>
          </w:p>
        </w:tc>
      </w:tr>
    </w:tbl>
    <w:p w14:paraId="25E24812" w14:textId="77777777" w:rsidR="004A3E04" w:rsidRDefault="004A3E04" w:rsidP="004A3E04">
      <w:pPr>
        <w:ind w:firstLine="720"/>
        <w:rPr>
          <w:rFonts w:ascii="Times New Roman" w:hAnsi="Times New Roman" w:cs="Times New Roman"/>
          <w:sz w:val="18"/>
          <w:szCs w:val="18"/>
          <w:rtl/>
          <w:lang w:bidi="ar-IQ"/>
        </w:rPr>
      </w:pPr>
    </w:p>
    <w:p w14:paraId="74F3A76A" w14:textId="77777777" w:rsidR="00AB31D2" w:rsidRPr="00A731AC" w:rsidRDefault="004A3E04" w:rsidP="00A731AC">
      <w:pPr>
        <w:ind w:firstLine="720"/>
        <w:rPr>
          <w:rFonts w:ascii="Times New Roman" w:hAnsi="Times New Roman" w:cs="Times New Roman"/>
          <w:lang w:bidi="ar-IQ"/>
        </w:rPr>
      </w:pPr>
      <w:r w:rsidRPr="004A3E04">
        <w:rPr>
          <w:rFonts w:ascii="Times New Roman" w:hAnsi="Times New Roman" w:cs="Times New Roman"/>
          <w:lang w:bidi="ar-IQ"/>
        </w:rPr>
        <w:t>A box plot was used to visually show the distribution of data through displaying the data quartiles and averages. Figure (3) demonstrated a across distribution of serum level of MDA, in cases of sickle disease, where that MDA was estimated to have great variability in patients compared to control.</w:t>
      </w:r>
    </w:p>
    <w:p w14:paraId="426A7549" w14:textId="77777777" w:rsidR="004A3E04" w:rsidRDefault="004A3E04" w:rsidP="00A731AC">
      <w:pPr>
        <w:ind w:firstLine="720"/>
        <w:rPr>
          <w:rFonts w:ascii="Times New Roman" w:hAnsi="Times New Roman" w:cs="Times New Roman"/>
          <w:sz w:val="18"/>
          <w:szCs w:val="18"/>
          <w:rtl/>
          <w:lang w:bidi="ar-IQ"/>
        </w:rPr>
      </w:pPr>
    </w:p>
    <w:p w14:paraId="09223B07" w14:textId="77777777" w:rsidR="00AB31D2" w:rsidRPr="00AB31D2" w:rsidRDefault="00AB31D2" w:rsidP="00A731AC">
      <w:pPr>
        <w:spacing w:after="0" w:line="240" w:lineRule="auto"/>
        <w:jc w:val="center"/>
        <w:rPr>
          <w:rFonts w:ascii="Calibri" w:eastAsia="Times New Roman" w:hAnsi="Calibri" w:cs="Arial"/>
          <w:b/>
          <w:bCs/>
          <w:color w:val="FF0000"/>
          <w:sz w:val="32"/>
          <w:szCs w:val="32"/>
          <w:lang w:val="en-GB"/>
        </w:rPr>
      </w:pPr>
      <w:r w:rsidRPr="00AB31D2">
        <w:rPr>
          <w:rFonts w:ascii="Calibri" w:eastAsia="Times New Roman" w:hAnsi="Calibri" w:cs="Arial"/>
          <w:b/>
          <w:bCs/>
          <w:color w:val="FF0000"/>
          <w:sz w:val="32"/>
          <w:szCs w:val="32"/>
          <w:lang w:val="en-GB"/>
        </w:rPr>
        <w:t>The pattern and long term follow up of COVID-19 related abnormal liver blood tests</w:t>
      </w:r>
    </w:p>
    <w:p w14:paraId="013F364A" w14:textId="77777777" w:rsidR="00AB31D2" w:rsidRPr="00AB31D2" w:rsidRDefault="00AB31D2" w:rsidP="00AB31D2">
      <w:pPr>
        <w:spacing w:after="0" w:line="240" w:lineRule="auto"/>
        <w:rPr>
          <w:rFonts w:ascii="Calibri" w:eastAsia="Times New Roman" w:hAnsi="Calibri" w:cs="Arial"/>
          <w:sz w:val="24"/>
          <w:szCs w:val="24"/>
          <w:lang w:val="en-GB"/>
        </w:rPr>
      </w:pPr>
    </w:p>
    <w:p w14:paraId="711277F1"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Authors and authors’ institutional access:</w:t>
      </w:r>
    </w:p>
    <w:p w14:paraId="6C904831" w14:textId="77777777" w:rsidR="00AB31D2" w:rsidRPr="00AB31D2" w:rsidRDefault="00AB31D2" w:rsidP="00AB31D2">
      <w:pPr>
        <w:spacing w:after="0" w:line="240" w:lineRule="auto"/>
        <w:jc w:val="both"/>
        <w:rPr>
          <w:rFonts w:ascii="Calibri" w:eastAsia="Times New Roman" w:hAnsi="Calibri" w:cs="Arial"/>
          <w:sz w:val="28"/>
          <w:szCs w:val="28"/>
          <w:vertAlign w:val="superscript"/>
          <w:lang w:val="en-GB"/>
        </w:rPr>
      </w:pPr>
      <w:r w:rsidRPr="00AB31D2">
        <w:rPr>
          <w:rFonts w:ascii="Calibri" w:eastAsia="Times New Roman" w:hAnsi="Calibri" w:cs="Arial"/>
          <w:sz w:val="28"/>
          <w:szCs w:val="28"/>
          <w:lang w:val="en-GB"/>
        </w:rPr>
        <w:t>Amelia Davies</w:t>
      </w:r>
      <w:r w:rsidRPr="00AB31D2">
        <w:rPr>
          <w:rFonts w:ascii="Calibri" w:eastAsia="Times New Roman" w:hAnsi="Calibri" w:cs="Arial"/>
          <w:sz w:val="28"/>
          <w:szCs w:val="28"/>
          <w:vertAlign w:val="superscript"/>
          <w:lang w:val="en-GB"/>
        </w:rPr>
        <w:t>1</w:t>
      </w:r>
      <w:r w:rsidRPr="00AB31D2">
        <w:rPr>
          <w:rFonts w:ascii="Calibri" w:eastAsia="Times New Roman" w:hAnsi="Calibri" w:cs="Arial"/>
          <w:sz w:val="28"/>
          <w:szCs w:val="28"/>
          <w:lang w:val="en-GB"/>
        </w:rPr>
        <w:t xml:space="preserve">, </w:t>
      </w:r>
      <w:proofErr w:type="spellStart"/>
      <w:r w:rsidRPr="00AB31D2">
        <w:rPr>
          <w:rFonts w:ascii="Calibri" w:eastAsia="Times New Roman" w:hAnsi="Calibri" w:cs="Arial"/>
          <w:sz w:val="28"/>
          <w:szCs w:val="28"/>
          <w:lang w:val="en-GB"/>
        </w:rPr>
        <w:t>Fredrika</w:t>
      </w:r>
      <w:proofErr w:type="spellEnd"/>
      <w:r w:rsidRPr="00AB31D2">
        <w:rPr>
          <w:rFonts w:ascii="Calibri" w:eastAsia="Times New Roman" w:hAnsi="Calibri" w:cs="Arial"/>
          <w:sz w:val="28"/>
          <w:szCs w:val="28"/>
          <w:lang w:val="en-GB"/>
        </w:rPr>
        <w:t xml:space="preserve"> Åsenius</w:t>
      </w:r>
      <w:r w:rsidRPr="00AB31D2">
        <w:rPr>
          <w:rFonts w:ascii="Calibri" w:eastAsia="Times New Roman" w:hAnsi="Calibri" w:cs="Arial"/>
          <w:sz w:val="28"/>
          <w:szCs w:val="28"/>
          <w:vertAlign w:val="superscript"/>
          <w:lang w:val="en-GB"/>
        </w:rPr>
        <w:t>1</w:t>
      </w:r>
      <w:r w:rsidRPr="00AB31D2">
        <w:rPr>
          <w:rFonts w:ascii="Calibri" w:eastAsia="Times New Roman" w:hAnsi="Calibri" w:cs="Arial"/>
          <w:sz w:val="28"/>
          <w:szCs w:val="28"/>
          <w:lang w:val="en-GB"/>
        </w:rPr>
        <w:t>, Frederick Purcell</w:t>
      </w:r>
      <w:r w:rsidRPr="00AB31D2">
        <w:rPr>
          <w:rFonts w:ascii="Calibri" w:eastAsia="Times New Roman" w:hAnsi="Calibri" w:cs="Arial"/>
          <w:sz w:val="28"/>
          <w:szCs w:val="28"/>
          <w:vertAlign w:val="superscript"/>
          <w:lang w:val="en-GB"/>
        </w:rPr>
        <w:t>2</w:t>
      </w:r>
      <w:r w:rsidRPr="00AB31D2">
        <w:rPr>
          <w:rFonts w:ascii="Calibri" w:eastAsia="Times New Roman" w:hAnsi="Calibri" w:cs="Arial"/>
          <w:sz w:val="28"/>
          <w:szCs w:val="28"/>
          <w:lang w:val="en-GB"/>
        </w:rPr>
        <w:t>, Meng-San Wu</w:t>
      </w:r>
      <w:proofErr w:type="gramStart"/>
      <w:r w:rsidRPr="00AB31D2">
        <w:rPr>
          <w:rFonts w:ascii="Calibri" w:eastAsia="Times New Roman" w:hAnsi="Calibri" w:cs="Arial"/>
          <w:sz w:val="28"/>
          <w:szCs w:val="28"/>
          <w:vertAlign w:val="superscript"/>
          <w:lang w:val="en-GB"/>
        </w:rPr>
        <w:t>1</w:t>
      </w:r>
      <w:r w:rsidRPr="00AB31D2">
        <w:rPr>
          <w:rFonts w:ascii="Calibri" w:eastAsia="Times New Roman" w:hAnsi="Calibri" w:cs="Arial"/>
          <w:sz w:val="28"/>
          <w:szCs w:val="28"/>
          <w:lang w:val="en-GB"/>
        </w:rPr>
        <w:t xml:space="preserve"> ,</w:t>
      </w:r>
      <w:proofErr w:type="gramEnd"/>
      <w:r w:rsidRPr="00AB31D2">
        <w:rPr>
          <w:rFonts w:ascii="Calibri" w:eastAsia="Times New Roman" w:hAnsi="Calibri" w:cs="Arial"/>
          <w:sz w:val="28"/>
          <w:szCs w:val="28"/>
          <w:lang w:val="en-GB"/>
        </w:rPr>
        <w:t xml:space="preserve"> Ali Al-Rubaye</w:t>
      </w:r>
      <w:r w:rsidRPr="00AB31D2">
        <w:rPr>
          <w:rFonts w:ascii="Calibri" w:eastAsia="Times New Roman" w:hAnsi="Calibri" w:cs="Arial"/>
          <w:sz w:val="28"/>
          <w:szCs w:val="28"/>
          <w:vertAlign w:val="superscript"/>
          <w:lang w:val="en-GB"/>
        </w:rPr>
        <w:t>3</w:t>
      </w:r>
      <w:r w:rsidRPr="00AB31D2">
        <w:rPr>
          <w:rFonts w:ascii="Calibri" w:eastAsia="Times New Roman" w:hAnsi="Calibri" w:cs="Arial"/>
          <w:sz w:val="28"/>
          <w:szCs w:val="28"/>
          <w:lang w:val="en-GB"/>
        </w:rPr>
        <w:t>, Laith Alrubaiy</w:t>
      </w:r>
      <w:r w:rsidRPr="00AB31D2">
        <w:rPr>
          <w:rFonts w:ascii="Calibri" w:eastAsia="Times New Roman" w:hAnsi="Calibri" w:cs="Arial"/>
          <w:sz w:val="28"/>
          <w:szCs w:val="28"/>
          <w:vertAlign w:val="superscript"/>
          <w:lang w:val="en-GB"/>
        </w:rPr>
        <w:t>1</w:t>
      </w:r>
    </w:p>
    <w:p w14:paraId="762E7DE7" w14:textId="77777777" w:rsidR="00AB31D2" w:rsidRPr="00AB31D2" w:rsidRDefault="00AB31D2" w:rsidP="00AB31D2">
      <w:pPr>
        <w:spacing w:after="0" w:line="240" w:lineRule="auto"/>
        <w:jc w:val="both"/>
        <w:rPr>
          <w:rFonts w:ascii="Calibri" w:eastAsia="Times New Roman" w:hAnsi="Calibri" w:cs="Arial"/>
          <w:sz w:val="28"/>
          <w:szCs w:val="28"/>
          <w:lang w:val="en-GB"/>
        </w:rPr>
      </w:pPr>
    </w:p>
    <w:p w14:paraId="70A0FBBB"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1 London North West University Healthcare NHS Trust, Harrow, UK</w:t>
      </w:r>
    </w:p>
    <w:p w14:paraId="6AE615AA"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2 Department of Mechanical and Medical Engineering, Cardiff University, UK</w:t>
      </w:r>
    </w:p>
    <w:p w14:paraId="17DA07C8"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 xml:space="preserve">3 </w:t>
      </w:r>
      <w:r w:rsidRPr="00AB31D2">
        <w:rPr>
          <w:rFonts w:ascii="Calibri" w:eastAsia="Times New Roman" w:hAnsi="Calibri" w:cs="Arial"/>
          <w:sz w:val="28"/>
          <w:szCs w:val="28"/>
        </w:rPr>
        <w:t>R</w:t>
      </w:r>
      <w:proofErr w:type="spellStart"/>
      <w:r w:rsidRPr="00AB31D2">
        <w:rPr>
          <w:rFonts w:ascii="Calibri" w:eastAsia="Times New Roman" w:hAnsi="Calibri" w:cs="Arial"/>
          <w:sz w:val="28"/>
          <w:szCs w:val="28"/>
          <w:lang w:val="en-GB"/>
        </w:rPr>
        <w:t>esearch</w:t>
      </w:r>
      <w:proofErr w:type="spellEnd"/>
      <w:r w:rsidRPr="00AB31D2">
        <w:rPr>
          <w:rFonts w:ascii="Calibri" w:eastAsia="Times New Roman" w:hAnsi="Calibri" w:cs="Arial"/>
          <w:sz w:val="28"/>
          <w:szCs w:val="28"/>
          <w:lang w:val="en-GB"/>
        </w:rPr>
        <w:t xml:space="preserve"> department, Basra Health Directorate, Basra, Iraq </w:t>
      </w:r>
    </w:p>
    <w:p w14:paraId="22694239" w14:textId="77777777" w:rsidR="00AB31D2" w:rsidRPr="00AB31D2" w:rsidRDefault="00AB31D2" w:rsidP="00AB31D2">
      <w:pPr>
        <w:spacing w:after="0" w:line="240" w:lineRule="auto"/>
        <w:jc w:val="both"/>
        <w:rPr>
          <w:rFonts w:ascii="Calibri" w:eastAsia="Times New Roman" w:hAnsi="Calibri" w:cs="Arial"/>
          <w:sz w:val="28"/>
          <w:szCs w:val="28"/>
          <w:lang w:val="en-GB"/>
        </w:rPr>
      </w:pPr>
    </w:p>
    <w:p w14:paraId="3B1E51E2" w14:textId="77777777" w:rsidR="00AB31D2" w:rsidRPr="00AB31D2" w:rsidRDefault="00AB31D2" w:rsidP="00AB31D2">
      <w:pPr>
        <w:spacing w:after="0" w:line="240" w:lineRule="auto"/>
        <w:jc w:val="both"/>
        <w:rPr>
          <w:rFonts w:ascii="Calibri" w:eastAsia="Times New Roman" w:hAnsi="Calibri" w:cs="Arial"/>
          <w:sz w:val="28"/>
          <w:szCs w:val="28"/>
          <w:lang w:val="en-GB"/>
        </w:rPr>
      </w:pPr>
      <w:proofErr w:type="spellStart"/>
      <w:r w:rsidRPr="00AB31D2">
        <w:rPr>
          <w:rFonts w:ascii="Calibri" w:eastAsia="Times New Roman" w:hAnsi="Calibri" w:cs="Arial"/>
          <w:sz w:val="28"/>
          <w:szCs w:val="28"/>
          <w:lang w:val="en-GB"/>
        </w:rPr>
        <w:t>Contributorship</w:t>
      </w:r>
      <w:proofErr w:type="spellEnd"/>
      <w:r w:rsidRPr="00AB31D2">
        <w:rPr>
          <w:rFonts w:ascii="Calibri" w:eastAsia="Times New Roman" w:hAnsi="Calibri" w:cs="Arial"/>
          <w:sz w:val="28"/>
          <w:szCs w:val="28"/>
          <w:lang w:val="en-GB"/>
        </w:rPr>
        <w:t xml:space="preserve"> Statement: AD planned, conducted, reported and managed the study. FA conducted and reported on the study. FP conducted and managed the data analysis of the study. M-SW reported on the study. LA planned and gave supervision for the study. </w:t>
      </w:r>
    </w:p>
    <w:p w14:paraId="15382864"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Guarantor – Amelia Davies</w:t>
      </w:r>
    </w:p>
    <w:p w14:paraId="26723D47" w14:textId="77777777" w:rsidR="00AB31D2" w:rsidRPr="00AB31D2" w:rsidRDefault="00AB31D2" w:rsidP="00AB31D2">
      <w:pPr>
        <w:spacing w:after="0" w:line="240" w:lineRule="auto"/>
        <w:jc w:val="both"/>
        <w:rPr>
          <w:rFonts w:ascii="Calibri" w:eastAsia="Times New Roman" w:hAnsi="Calibri" w:cs="Arial"/>
          <w:sz w:val="28"/>
          <w:szCs w:val="28"/>
          <w:lang w:val="en-GB"/>
        </w:rPr>
      </w:pPr>
    </w:p>
    <w:p w14:paraId="07A58212"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Funding: Nil funding was acquired for this study</w:t>
      </w:r>
    </w:p>
    <w:p w14:paraId="737BA5A2" w14:textId="77777777" w:rsidR="00AB31D2" w:rsidRPr="00AB31D2" w:rsidRDefault="00AB31D2" w:rsidP="00AB31D2">
      <w:pPr>
        <w:spacing w:after="0" w:line="240" w:lineRule="auto"/>
        <w:jc w:val="both"/>
        <w:rPr>
          <w:rFonts w:ascii="Calibri" w:eastAsia="Times New Roman" w:hAnsi="Calibri" w:cs="Arial"/>
          <w:sz w:val="28"/>
          <w:szCs w:val="28"/>
          <w:lang w:val="en-GB"/>
        </w:rPr>
      </w:pPr>
    </w:p>
    <w:p w14:paraId="698E216C"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Competing interests: None of the authors have any competing interests in regards to this study</w:t>
      </w:r>
    </w:p>
    <w:p w14:paraId="0CA529E4" w14:textId="77777777" w:rsidR="00AB31D2" w:rsidRPr="00AB31D2" w:rsidRDefault="00AB31D2" w:rsidP="00AB31D2">
      <w:pPr>
        <w:spacing w:after="0" w:line="240" w:lineRule="auto"/>
        <w:jc w:val="both"/>
        <w:rPr>
          <w:rFonts w:ascii="Calibri" w:eastAsia="Times New Roman" w:hAnsi="Calibri" w:cs="Arial"/>
          <w:sz w:val="28"/>
          <w:szCs w:val="28"/>
          <w:lang w:val="en-GB"/>
        </w:rPr>
      </w:pPr>
    </w:p>
    <w:p w14:paraId="3744DAC2"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 xml:space="preserve">Acknowledgments: Nadia Caceres, Katie Purohit, Halima Mohamud, Neha </w:t>
      </w:r>
      <w:proofErr w:type="spellStart"/>
      <w:r w:rsidRPr="00AB31D2">
        <w:rPr>
          <w:rFonts w:ascii="Calibri" w:eastAsia="Times New Roman" w:hAnsi="Calibri" w:cs="Arial"/>
          <w:sz w:val="28"/>
          <w:szCs w:val="28"/>
          <w:lang w:val="en-GB"/>
        </w:rPr>
        <w:t>Khanderia</w:t>
      </w:r>
      <w:proofErr w:type="spellEnd"/>
      <w:r w:rsidRPr="00AB31D2">
        <w:rPr>
          <w:rFonts w:ascii="Calibri" w:eastAsia="Times New Roman" w:hAnsi="Calibri" w:cs="Arial"/>
          <w:sz w:val="28"/>
          <w:szCs w:val="28"/>
          <w:lang w:val="en-GB"/>
        </w:rPr>
        <w:t xml:space="preserve"> and Courtney Taylor who were data collectors for this study. </w:t>
      </w:r>
    </w:p>
    <w:p w14:paraId="67891087" w14:textId="77777777" w:rsidR="00AB31D2" w:rsidRPr="00AB31D2" w:rsidRDefault="00AB31D2" w:rsidP="00AB31D2">
      <w:pPr>
        <w:spacing w:after="0" w:line="240" w:lineRule="auto"/>
        <w:jc w:val="both"/>
        <w:rPr>
          <w:rFonts w:ascii="Calibri" w:eastAsia="Times New Roman" w:hAnsi="Calibri" w:cs="Arial"/>
          <w:sz w:val="28"/>
          <w:szCs w:val="28"/>
          <w:lang w:val="en-GB"/>
        </w:rPr>
      </w:pPr>
    </w:p>
    <w:p w14:paraId="104BF2E6"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Ethics statement:</w:t>
      </w:r>
    </w:p>
    <w:p w14:paraId="4CB20B97" w14:textId="77777777" w:rsidR="00AB31D2" w:rsidRPr="00AB31D2" w:rsidRDefault="00AB31D2" w:rsidP="00AB31D2">
      <w:pPr>
        <w:spacing w:after="0" w:line="240" w:lineRule="auto"/>
        <w:jc w:val="both"/>
        <w:rPr>
          <w:rFonts w:ascii="Calibri" w:eastAsia="Times New Roman" w:hAnsi="Calibri" w:cs="Arial"/>
          <w:sz w:val="28"/>
          <w:szCs w:val="28"/>
          <w:lang w:val="en-GB"/>
        </w:rPr>
      </w:pPr>
    </w:p>
    <w:p w14:paraId="657375DF"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 xml:space="preserve">This work has been approved by the London Northwest NHS university ethics committee. Reference number SE21/011. As patients’ personal details were not disclosed, there was no need to obtain patients’ consent. </w:t>
      </w:r>
    </w:p>
    <w:p w14:paraId="197DD9EF" w14:textId="77777777" w:rsidR="00AB31D2" w:rsidRPr="00AB31D2" w:rsidRDefault="00AB31D2" w:rsidP="00AB31D2">
      <w:pPr>
        <w:spacing w:after="0" w:line="240" w:lineRule="auto"/>
        <w:jc w:val="both"/>
        <w:rPr>
          <w:rFonts w:ascii="Calibri" w:eastAsia="Times New Roman" w:hAnsi="Calibri" w:cs="Arial"/>
          <w:sz w:val="28"/>
          <w:szCs w:val="28"/>
          <w:lang w:val="en-GB"/>
        </w:rPr>
      </w:pPr>
    </w:p>
    <w:p w14:paraId="0C1E6B36" w14:textId="77777777" w:rsidR="00AB31D2" w:rsidRPr="00AB31D2" w:rsidRDefault="00AB31D2" w:rsidP="00AB31D2">
      <w:pPr>
        <w:spacing w:after="0" w:line="240" w:lineRule="auto"/>
        <w:jc w:val="both"/>
        <w:rPr>
          <w:rFonts w:ascii="Calibri" w:eastAsia="Times New Roman" w:hAnsi="Calibri" w:cs="Arial"/>
          <w:sz w:val="28"/>
          <w:szCs w:val="28"/>
          <w:lang w:val="en-GB"/>
        </w:rPr>
      </w:pPr>
      <w:r w:rsidRPr="00AB31D2">
        <w:rPr>
          <w:rFonts w:ascii="Calibri" w:eastAsia="Times New Roman" w:hAnsi="Calibri" w:cs="Arial"/>
          <w:sz w:val="28"/>
          <w:szCs w:val="28"/>
          <w:lang w:val="en-GB"/>
        </w:rPr>
        <w:t>Word count: 2595</w:t>
      </w:r>
    </w:p>
    <w:p w14:paraId="0603B1BD" w14:textId="77777777" w:rsidR="00AB31D2" w:rsidRPr="00AB31D2" w:rsidRDefault="00AB31D2" w:rsidP="00AB31D2">
      <w:pPr>
        <w:spacing w:after="0" w:line="240" w:lineRule="auto"/>
        <w:jc w:val="both"/>
        <w:rPr>
          <w:rFonts w:ascii="Calibri" w:eastAsia="Times New Roman" w:hAnsi="Calibri" w:cs="Arial"/>
          <w:color w:val="000000"/>
          <w:sz w:val="28"/>
          <w:szCs w:val="28"/>
          <w:lang w:val="en-GB"/>
        </w:rPr>
      </w:pPr>
    </w:p>
    <w:p w14:paraId="56C65F33"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Abstract:</w:t>
      </w:r>
    </w:p>
    <w:p w14:paraId="133F0291"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735242C0"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Objective: Acute COVID-19 is well-known to cause abnormalities in liver blood tests (LBTs). This study aims to identify what are the long-term implications of COVID-19 on LBTs. </w:t>
      </w:r>
    </w:p>
    <w:p w14:paraId="35D7A3EE"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2CB8B5C2"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Methods: A retrospective cohort study that examined the LBTs of patients admitted with COVID-19 both during acute infection and for up to one year. R factor was used to identify type of liver injury. χ² test and Fisher exact was used for statistical analysis with p&lt;0.05 being considered significant. </w:t>
      </w:r>
    </w:p>
    <w:p w14:paraId="45219437"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343FD96C"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Results: Data was collected on 373 patients. During acute infection, 57.5% of patients showed at least one raised LBT (ALT, ALP and/or bilirubin). Male patients were more likely to develop LBT abnormalities than females (74.5% versus 25.5%; p&lt;0.001). Increased LBT abnormalities seen in patients requiring ITU admission compared to those with </w:t>
      </w:r>
      <w:proofErr w:type="gramStart"/>
      <w:r w:rsidRPr="00AB31D2">
        <w:rPr>
          <w:rFonts w:ascii="Calibri" w:eastAsia="Times New Roman" w:hAnsi="Calibri" w:cs="Arial"/>
          <w:color w:val="000000"/>
          <w:sz w:val="24"/>
          <w:szCs w:val="24"/>
          <w:lang w:val="en-GB"/>
        </w:rPr>
        <w:t>ward based</w:t>
      </w:r>
      <w:proofErr w:type="gramEnd"/>
      <w:r w:rsidRPr="00AB31D2">
        <w:rPr>
          <w:rFonts w:ascii="Calibri" w:eastAsia="Times New Roman" w:hAnsi="Calibri" w:cs="Arial"/>
          <w:color w:val="000000"/>
          <w:sz w:val="24"/>
          <w:szCs w:val="24"/>
          <w:lang w:val="en-GB"/>
        </w:rPr>
        <w:t xml:space="preserve"> care (87% versus 51% respectively; p&lt;0.001). During short term (1-5 months post discharge) and long-term (&gt;5 months post discharge) follow-up, LBT abnormalities were seen in 31.3% and 24% of patients respectively. In both the acute setting and long-term follow-up, cholestatic or mixed injury types were most commonly seen (acute; 41.1%, 41.6% respectively, long-term; 50.0%, 44.4% respectively</w:t>
      </w:r>
      <w:proofErr w:type="gramStart"/>
      <w:r w:rsidRPr="00AB31D2">
        <w:rPr>
          <w:rFonts w:ascii="Calibri" w:eastAsia="Times New Roman" w:hAnsi="Calibri" w:cs="Arial"/>
          <w:color w:val="000000"/>
          <w:sz w:val="24"/>
          <w:szCs w:val="24"/>
          <w:lang w:val="en-GB"/>
        </w:rPr>
        <w:t>) .</w:t>
      </w:r>
      <w:proofErr w:type="gramEnd"/>
    </w:p>
    <w:p w14:paraId="1084DD1A"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5422F241"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Discussion: Our data suggests that up to one in four patients have persistent LBT abnormalities up to one year following COVID-19. Future research is needed to investigate the clinical significance of this LBT abnormalities and whether there are interventions, pharmacological or otherwise, that could reduce COVID-19 related liver injury, both in the acute setting, and longer-term.</w:t>
      </w:r>
    </w:p>
    <w:p w14:paraId="5BB49036"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390D5756"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Keywords: COVID-19, coronavirus, hepatology, liver function</w:t>
      </w:r>
    </w:p>
    <w:p w14:paraId="4FDC5169"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lastRenderedPageBreak/>
        <w:t xml:space="preserve"> </w:t>
      </w:r>
    </w:p>
    <w:p w14:paraId="522C1ACF"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Summary Box:</w:t>
      </w:r>
    </w:p>
    <w:p w14:paraId="010D6619"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Many studies have shown that acute COVID-19 infection is commonly associated with liver dysfunction in hospitalised patients and even severe liver failure has been noted. Little however has been published about the </w:t>
      </w:r>
      <w:proofErr w:type="gramStart"/>
      <w:r w:rsidRPr="00AB31D2">
        <w:rPr>
          <w:rFonts w:ascii="Calibri" w:eastAsia="Times New Roman" w:hAnsi="Calibri" w:cs="Arial"/>
          <w:color w:val="000000"/>
          <w:sz w:val="24"/>
          <w:szCs w:val="24"/>
          <w:lang w:val="en-GB"/>
        </w:rPr>
        <w:t>long term</w:t>
      </w:r>
      <w:proofErr w:type="gramEnd"/>
      <w:r w:rsidRPr="00AB31D2">
        <w:rPr>
          <w:rFonts w:ascii="Calibri" w:eastAsia="Times New Roman" w:hAnsi="Calibri" w:cs="Arial"/>
          <w:color w:val="000000"/>
          <w:sz w:val="24"/>
          <w:szCs w:val="24"/>
          <w:lang w:val="en-GB"/>
        </w:rPr>
        <w:t xml:space="preserve"> effect of COVID-19 on the liver profile blood tests.</w:t>
      </w:r>
    </w:p>
    <w:p w14:paraId="7A1279F6"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31DDCB01"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This study complements others looking at acute liver dysfunction during COVID-19 suggesting that severity of COVID-19 is a risk factor for liver blood test abnormalities. The study also suggests that younger patients when hospitalised with COVID-19 are more likely to have abnormal liver blood tests compared to their elderly counterparts. However importantly, this study suggests that around a quarter of patient hospitalised with COVID-19 have persistent liver blood test abnormalities up to one year after discharge. </w:t>
      </w:r>
    </w:p>
    <w:p w14:paraId="24C1B550"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365590A2"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This observational study has highlighted the need for further research to investigate the acute and the long-term clinical significance of LBT abnormalities from COVID-19. This can then help identify whether there are any interventions, pharmacological or otherwise, that could reduce COVID-19 related liver injury, both in the acute setting, and longer-term.</w:t>
      </w:r>
    </w:p>
    <w:p w14:paraId="0B9A7723"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3FD93CDA"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br w:type="page"/>
      </w:r>
    </w:p>
    <w:p w14:paraId="0C004772"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lastRenderedPageBreak/>
        <w:t>Main text:</w:t>
      </w:r>
    </w:p>
    <w:p w14:paraId="01C1A880"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7D69DFEF"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Introduction </w:t>
      </w:r>
    </w:p>
    <w:p w14:paraId="61C0BED3"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3A657DE5"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It is now one year since the World Health Organisation declared coronavirus disease (COVID-19) to be a public health emergency of international concern (PHEIC). To date, more than 154 million cases and 3.24 million deaths have been recorded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{"citationItems":[{"id":"ITEM-1","itemData":{"URL":"https://covid19.who.int","author":[{"dropping-particle":"","family":"World Health Organization","given":"","non-dropping-particle":"","parse-names":false,"suffix":""}],"id":"ITEM-1","issued":{"date-parts":[["2021"]]},"title":"WHO Coronavirus (COVID-19) Dashboard","type":"webpage"},"uris":["http://www.mendeley.com/documents/?uuid=32628641-5e85-40c5-be0b-273c9ded8e18"]}],"mendeley":{"formattedCitation":"(1)","plainTextFormattedCitation":"(1)","previouslyFormattedCitation":"(1)"},"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(1)</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Whilst mortality from the virus is primarily due to respiratory dysfunction, severe infection is also associated with a wide range of other physiological effects, including haematological, cardiovascular and gastrointestinal complications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{"citationItems":[{"id":"ITEM-1","itemData":{"DOI":"10.1007/s00277-020-04366-y","ISSN":"0939-5555","author":[{"dropping-particle":"","family":"Rahi","given":"Mandeep Singh","non-dropping-particle":"","parse-names":false,"suffix":""},{"dropping-particle":"","family":"Jindal","given":"Vishal","non-dropping-particle":"","parse-names":false,"suffix":""},{"dropping-particle":"","family":"Reyes","given":"Sandra-Patrucco","non-dropping-particle":"","parse-names":false,"suffix":""},{"dropping-particle":"","family":"Gunasekaran","given":"Kulothungan","non-dropping-particle":"","parse-names":false,"suffix":""},{"dropping-particle":"","family":"Gupta","given":"Ruby","non-dropping-particle":"","parse-names":false,"suffix":""},{"dropping-particle":"","family":"Jaiyesimi","given":"Ishmael","non-dropping-particle":"","parse-names":false,"suffix":""}],"container-title":"Annals of Hematology","id":"ITEM-1","issue":"2","issued":{"date-parts":[["2021","2","7"]]},"page":"309-320","title":"Hematologic disorders associated with COVID-19: a review","type":"article-journal","volume":"100"},"uris":["http://www.mendeley.com/documents/?uuid=a4acb231-9a69-484a-b20f-7104111dcce3"]},{"id":"ITEM-2","itemData":{"DOI":"10.7759/cureus.9487","ISSN":"2168-8184","abstract":"License CC-BY 4.0., which permits unrestricted use, distribution, and reproduction in any medium, provided the original author and source are credited. Abstract The severe acute respiratory syndrome coronavirus 2 (SARS-CoV-2) or novel coronavirus disease (COVID-19) pandemic is sweeping through the world. The overwhelming pathology seems to be in the upper and lower respiratory tract; however, the involvement of other organs, including the liver, has also been reported. Whether liver enzyme derangement is a common feature of COVID-19 is not known. For those patients who have concomitant liver enzyme derangement with COVID-19, the prevalence, extent, and rate of progression to liver failure is not known. In view of unclear evidence regarding this, we conducted a systematic review of the literature on liver injury in COVID-19 patients. The aim of this review was to ascertain whether liver enzyme derangement is a common feature in adult patients with confirmed COVID-19 infection, determine the relation of deranged liver enzymes with outcome or mortality in COVID-19, and determine if liver failure is a common feature of COVID-19. The PubMed and OVID Medline databases were searched systematically. Cross-sectional studies and case-control studies involving adult patients with confirmed COVID-19 and having data on liver enzymes were included. Independent extraction of the data was done by two independent authors. A total of 23 articles were identified by the initial filtering search. Abstracts were reviewed and screened to shortlist studies. A full-text assessment of the shortlisted articles for eligibility criteria identified five articles. Manual searching via the LitCovid (National Library of Medicine tool) search hub produced a further two studies that were eligible. Many of the COVID-19 patients in the various studies had a varying degree of deranged liver enzymes. The degree of injury was mild in most cases; and it appears to correlate with the severity of COVID-19 infection. Severe liver injury causing significant liver damage, liver failure, or death is uncommon. The main limitations of the study were the heterogeneity of studies and incomplete data on the trajectory of liver tests during the disease course as well as the final outcomes of the patients in the studies.","author":[{"dropping-particle":"","family":"Ghoda","given":"Atit","non-dropping-particle":"","parse-names":false,"suffix":""},{"dropping-particle":"","family":"Ghoda","given":"Manoj","non-dropping-particle":"","parse-names":false,"suffix":""}],"container-title":"Cureus","id":"ITEM-2","issued":{"date-parts":[["2020"]]},"title":"Liver Injury in COVID-19 Infection: A Systematic Review","type":"article-journal"},"uris":["http://www.mendeley.com/documents/?uuid=fe1c0597-fd92-38fd-bedf-e41930ca47db"]}],"mendeley":{"formattedCitation":"(2,3)","plainTextFormattedCitation":"(2,3)","previouslyFormattedCitation":"(2,3)"},"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(2,3)</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w:t>
      </w:r>
    </w:p>
    <w:p w14:paraId="629B7A7A"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01B694AF"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It is now well established that liver blood tests (LBTs), are frequently deranged in COVID-19</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{"citationItems":[{"id":"ITEM-1","itemData":{"DOI":"10.4021/gr551w","ISSN":"19182805","abstract":"Despite the multi-systemic effects of influenza A/H1N1 virus, the occurrence of  hepatic injury during the natural course of the infection remains a matter of debate. We performed a review of the published clinical studies which assess the above mentioned relationship, reviewing the studies published in PubMed database (English literature), using the key words \"H1N1\", \"influenza A\" and \"liver\". We excluded case reports and clinical studies that referred to pediatric and transplanted patients, pregnants and patients with known history of chronic liver diseases. From a total of 96 results, a total of 78 papers met one or more of the exclusion criteria set. Evaluating the remaining 18 published papers, 14 more were excluded as they did not provide any sufficient data, relevant to the subject of our review. Although the analysis of the remaining studies revealed the existence of conflicting results concerning the exact degree and the potential mechanisms of liver injury in H1N1 positive patients, it can be assumed that influenza A/H1N1 virus is -or at least could be- a hepatotropic virus.","author":[{"dropping-particle":"","family":"Seretis","given":"","non-dropping-particle":"","parse-names":false,"suffix":""}],"container-title":"Gastroenterology Research","id":"ITEM-1","issue":"3","issued":{"date-parts":[["2013"]]},"page":"103-105","title":"Liver Biochemistry During the Course of Influenza A/H1N1 Infection","type":"article-journal","volume":"6"},"uris":["http://www.mendeley.com/documents/?uuid=1c963a5a-bce0-40ec-9917-a84be9e076b3"]},{"id":"ITEM-2","itemData":{"DOI":"10.3390/jcm9051420","ISSN":"2077-0383","abstract":"The novel coronavirus SARS-CoV-2 (severe acute respiratory syndrome coronavirus 2) infection has been predominantly linked to respiratory distress syndrome, but gastrointestinal symptoms and hepatic injury have also been reported. The mechanism of liver injury is poorly understood and may result as a consequence of viral hepatitis, systemic inflammatory response, gut barrier and microbiome alterations, intensive care treatment or drug toxicity. The incidence of hepatopathy among patients with coronavirus disease 2019 (COVID-19) is unclear, but studies have reported liver injury in patients with SARS and Middle East respiratory syndrome (MERS). We aimed to systematically review data on the prevalence of hepatic impairments and their clinical course in SARS and MERS Coronaviridae infections. A systematic literature search (PubMed/Embase/Cinahl/Web of Science) according to preferred reporting items for systematic review and meta-analysis protocols (PRISMA) was conducted from database inception until 17/03/2020 for studies that evaluated the incidence of hepatic abnormalities in SARS CoV-1, SARS CoV-2 and MERS infected patients with reported liver-related parameters. A total of forty-three studies were included. Liver anomalies were predominantly mild to moderately elevated transaminases, hypoalbuminemia and prolongation of prothrombin time. Histopathology varied between non-specific inflammation, mild steatosis, congestion and massive necrosis. More studies to elucidate the mechanism and importance of liver injury on the clinical course and prognosis in patients with novel SARS-CoV-2 infection are warranted.","author":[{"dropping-particle":"","family":"Kukla","given":"Michał","non-dropping-particle":"","parse-names":false,"suffix":""},{"dropping-particle":"","family":"Skonieczna-Żydecka","given":"Karolina","non-dropping-particle":"","parse-names":false,"suffix":""},{"dropping-particle":"","family":"Kotfis","given":"Katarzyna","non-dropping-particle":"","parse-names":false,"suffix":""},{"dropping-particle":"","family":"Maciejewska","given":"Dominika","non-dropping-particle":"","parse-names":false,"suffix":""},{"dropping-particle":"","family":"Łoniewski","given":"Igor","non-dropping-particle":"","parse-names":false,"suffix":""},{"dropping-particle":"","family":"Lara","given":"Luis. F.","non-dropping-particle":"","parse-names":false,"suffix":""},{"dropping-particle":"","family":"Pazgan-Simon","given":"Monika","non-dropping-particle":"","parse-names":false,"suffix":""},{"dropping-particle":"","family":"Stachowska","given":"Ewa","non-dropping-particle":"","parse-names":false,"suffix":""},{"dropping-particle":"","family":"Kaczmarczyk","given":"Mariusz","non-dropping-particle":"","parse-names":false,"suffix":""},{"dropping-particle":"","family":"Koulaouzidis","given":"Anastasios","non-dropping-particle":"","parse-names":false,"suffix":""},{"dropping-particle":"","family":"Marlicz","given":"Wojciech","non-dropping-particle":"","parse-names":false,"suffix":""}],"container-title":"Journal of Clinical Medicine","id":"ITEM-2","issue":"5","issued":{"date-parts":[["2020"]]},"page":"1420","title":"COVID-19, MERS and SARS with Concomitant Liver Injury—Systematic Review of the Existing Literature","type":"article-journal","volume":"9"},"uris":["http://www.mendeley.com/documents/?uuid=bd45e7a4-caa0-44b6-91db-ad5f325e9e23"]}],"mendeley":{"formattedCitation":"(4,5)","plainTextFormattedCitation":"(4,5)","previouslyFormattedCitation":"(4,5)"},"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(4,5)</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Both cholestatic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{"citationItems":[{"id":"ITEM-1","itemData":{"DOI":"10.1136/flgastro-2020-101532","ISSN":"20414145","abstract":"Introduction SARS-CoV-2 (COVID-19) is a novel coronavirus that emerged in Wuhan, China in late 2019 and since become a global pandemic. As such, its clinical behaviour is a subject of much interest. Initial reports suggested a significant proportion of patients have abnormal liver blood tests. Gwent has experienced one of the highest incidences of COVID-19 infection in the UK, which itself has among the highest COVID-19 impacts worldwide. Method We set out to report the incidence, clinical pattern and severity of liver blood test abnormalities in hospitalised patients with confirmed COVID-19 in our institution over a 3-week period. Data on clinical outcomes such as admission to intensive therapy unit (ITU), hospital discharge and mortality were recorded. Results 318 hospitalised COVID-19 positive had liver blood tests available for analysis. Ninety-seven patients (31%) had one or more abnormal liver blood tests and were abnormal admission in 64%. Liver tests were predominantly cholestatic (72%) in contrast to other studies to date. Male gender and abnormal liver blood tests were associated with ITU admission. Conclusions Almost one-third of admissions with COVID-19 have abnormal LBTs which are typically mild and are associated with male gender. Importantly, we have identified that cholestatic patterns dominate but were not clearly associated with ITU admission or death.","author":[{"dropping-particle":"","family":"Yeoman","given":"Andrew","non-dropping-particle":"","parse-names":false,"suffix":""},{"dropping-particle":"","family":"Maggs","given":"Daniel Raun","non-dropping-particle":"","parse-names":false,"suffix":""},{"dropping-particle":"","family":"Gardezi","given":"Syed A.A.","non-dropping-particle":"","parse-names":false,"suffix":""},{"dropping-particle":"","family":"Haboubi","given":"Hasan Nadim","non-dropping-particle":"","parse-names":false,"suffix":""},{"dropping-particle":"","family":"Yahya","given":"Muhammad Imran","non-dropping-particle":"","parse-names":false,"suffix":""},{"dropping-particle":"","family":"Yousuf","given":"Fidan","non-dropping-particle":"","parse-names":false,"suffix":""},{"dropping-particle":"","family":"Czajkowski","given":"Marek Alexander","non-dropping-particle":"","parse-names":false,"suffix":""}],"container-title":"Frontline Gastroenterology","id":"ITEM-1","issue":"2","issued":{"date-parts":[["2021"]]},"page":"89-94","title":"Incidence, pattern and severity of abnormal liver blood tests among hospitalised patients with SARS-COV2 (COVID-19) in South Wales","type":"article-journal","volume":"12"},"uris":["http://www.mendeley.com/documents/?uuid=f9a58eba-d9d2-4edf-97a5-db62ea605a83"]}],"mendeley":{"formattedCitation":"(6)","plainTextFormattedCitation":"(6)","previouslyFormattedCitation":"(6)"},"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(6)</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mixed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{"citationItems":[{"id":"ITEM-1","itemData":{"DOI":"10.1111/liv.14730","ISSN":"14783231","abstract":"The recent outbreak of coronavirus disease 2019 (COVID-19), caused by the Severe Acute Respiratory Syndrome Coronavirus-2 (SARS-CoV-2) has resulted in a world-wide pandemic. Disseminated lung injury with the development of acute respiratory distress syndrome (ARDS) is the main cause of mortality in COVID-19. Although liver failure does not seem to occur in the absence of pre-existing liver disease, hepatic involvement in COVID-19 may correlate with overall disease severity and serve as a prognostic factor for the development of ARDS. The spectrum of liver injury in COVID-19 may range from direct infection by SARS-CoV-2, indirect involvement by systemic inflammation, hypoxic changes, iatrogenic causes such as drugs and ventilation to exacerbation of underlying liver disease. This concise review discusses the potential pathophysiological mechanisms for SARS-CoV-2 hepatic tropism as well as acute and possibly long-term liver injury in COVID-19.","author":[{"dropping-particle":"","family":"Nardo","given":"Alexander D.","non-dropping-particle":"","parse-names":false,"suffix":""},{"dropping-particle":"","family":"Schneeweiss-Gleixner","given":"Mathias","non-dropping-particle":"","parse-names":false,"suffix":""},{"dropping-particle":"","family":"Bakail","given":"May","non-dropping-particle":"","parse-names":false,"suffix":""},{"dropping-particle":"","family":"Dixon","given":"Emmanuel D.","non-dropping-particle":"","parse-names":false,"suffix":""},{"dropping-particle":"","family":"Lax","given":"Sigurd F.","non-dropping-particle":"","parse-names":false,"suffix":""},{"dropping-particle":"","family":"Trauner","given":"Michael","non-dropping-particle":"","parse-names":false,"suffix":""}],"container-title":"Liver International","id":"ITEM-1","issue":"1","issued":{"date-parts":[["2021"]]},"title":"Pathophysiological mechanisms of liver injury in COVID-19","type":"article","volume":"41"},"uris":["http://www.mendeley.com/documents/?uuid=af91b99c-6775-34ef-9355-fb077b1fc77a"]}],"mendeley":{"formattedCitation":"(7)","plainTextFormattedCitation":"(7)","previouslyFormattedCitation":"(7)"},"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(7)</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and hepatocellular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{"citationItems":[{"id":"ITEM-1","itemData":{"DOI":"10.1038/s41575-021-00426-4","ISBN":"0123456789","ISSN":"17595053","PMID":"33692570","abstract":"Our understanding of the hepatic consequences of severe acute respiratory syndrome coronavirus 2 (SARS-CoV-2) infection and its resultant coronavirus disease 2019 (COVID-19) has evolved rapidly since the onset of the pandemic. In this Review, we discuss the hepatotropism of SARS-CoV-2, including the differential expression of viral receptors on liver cell types, and we describe the liver histology features present in patients with COVID-19. We also provide an overview of the pattern and relevance of abnormal liver biochemistry during COVID-19 and present the possible underlying direct and indirect mechanisms for liver injury. Furthermore, large international cohorts have been able to characterize the disease course of COVID-19 in patients with pre-existing chronic liver disease. Patients with cirrhosis have particularly high rates of hepatic decompensation and death following SARS-CoV-2 infection and we outline hypotheses to explain these findings, including the possible role of cirrhosis-associated immune dysfunction. This finding contrasts with outcome data in pharmacologically immunosuppressed patients after liver transplantation who seem to have comparatively better outcomes from COVID-19 than those with advanced liver disease. Finally, we discuss the approach to SARS-CoV-2 vaccination in patients with cirrhosis and after liver transplantation and predict how changes in social behaviours and clinical care pathways during the pandemic might lead to increased liver disease incidence and severity.","author":[{"dropping-particle":"","family":"Marjot","given":"Thomas","non-dropping-particle":"","parse-names":false,"suffix":""},{"dropping-particle":"","family":"Webb","given":"Gwilym J.","non-dropping-particle":"","parse-names":false,"suffix":""},{"dropping-particle":"","family":"Barritt","given":"Alfred S.","non-dropping-particle":"","parse-names":false,"suffix":""},{"dropping-particle":"","family":"Moon","given":"Andrew M.","non-dropping-particle":"","parse-names":false,"suffix":""},{"dropping-particle":"","family":"Stamataki","given":"Zania","non-dropping-particle":"","parse-names":false,"suffix":""},{"dropping-particle":"","family":"Wong","given":"Vincent W.","non-dropping-particle":"","parse-names":false,"suffix":""},{"dropping-particle":"","family":"Barnes","given":"Eleanor","non-dropping-particle":"","parse-names":false,"suffix":""}],"container-title":"Nature Reviews Gastroenterology and Hepatology","id":"ITEM-1","issued":{"date-parts":[["2021"]]},"publisher":"Springer US","title":"COVID-19 and liver disease: mechanistic and clinical perspectives","type":"article-journal","volume":"0123456789"},"uris":["http://www.mendeley.com/documents/?uuid=23c84fe5-e700-4f23-a6ab-180502642564"]}],"mendeley":{"formattedCitation":"(8)","plainTextFormattedCitation":"(8)","previouslyFormattedCitation":"(8)"},"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(8)</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patterns of liver injury have been reported. Furthermore, there appears to be a correlation between disease severity and the degree of derangement of LBTs, at least in the acute setting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{"citationItems":[{"id":"ITEM-1","itemData":{"DOI":"10.1016/j.jhep.2020.04.006","ISSN":"16000641","abstract":"Background &amp; Aims: Recent data on the coronavirus disease 2019 (COVID-19) outbreak caused by the severe acute respiratory syndrome coronavirus 2 (SARS-CoV-2) has begun to shine light on the impact of the disease on the liver. But no studies to date have systematically described liver test abnormalities in patients with COVID-19. We evaluated the clinical characteristics of COVID-19 in patients with abnormal liver test results. Methods: Clinical records and laboratory results were obtained from 417 patients with laboratory-confirmed COVID-19 who were admitted to the only referral hospital in Shenzhen, China from January 11 to February 21, 2020 and followed up to March 7, 2020. Information on clinical features of patients with abnormal liver tests were collected for analysis. Results: Of 417 patients with COVID-19, 318 (76.3%) had abnormal liver test results and 90 (21.5%) had liver injury during hospitalization. The presence of abnormal liver tests became more pronounced during hospitalization within 2 weeks, with 49 (23.4%), 31 (14.8%), 24 (11.5%) and 51 (24.4%) patients having alanine aminotransferase, aspartate aminotransferase, total bilirubin and gamma-glutamyl transferase levels elevated to more than 3× the upper limit of normal, respectively. Patients with abnormal liver tests of hepatocellular type or mixed type at admission had higher odds of progressing to severe disease (odds ratios [ORs] 2.73; 95% CI 1.19–6.3, and 4.44, 95% CI 1.93–10.23, respectively). The use of lopinavir/ritonavir was also found to lead to increased odds of liver injury (OR from 4.44 to 5.03, both p &lt;0.01). Conclusion: Patients with abnormal liver tests were at higher risk of progressing to severe disease. The detrimental effects on liver injury mainly related to certain medications used during hospitalization, which should be monitored and evaluated frequently. Lay summary: Data on liver tests in patients with COVID-19 are scarce. We observed a high prevalence of liver test abnormalities and liver injury in 417 patients with COVID-19 admitted to our referral center, and the prevalence increased substantially during hospitalization. The presence of abnormal liver tests and liver injury were associated with the progression to severe pneumonia. The detrimental effects on liver injury were related to certain medications used during hospitalization, which warrants frequent monitoring and evaluation for these patients.","author":[{"dropping-particle":"","family":"Cai","given":"Qingxian","non-dropping-particle":"","parse-names":false,"suffix":""},{"dropping-particle":"","family":"Huang","given":"Deliang","non-dropping-particle":"","parse-names":false,"suffix":""},{"dropping-particle":"","family":"Yu","given":"Hong","non-dropping-particle":"","parse-names":false,"suffix":""},{"dropping-particle":"","family":"Zhu","given":"Zhibin","non-dropping-particle":"","parse-names":false,"suffix":""},{"dropping-particle":"","family":"Xia","given":"Zhang","non-dropping-particle":"","parse-names":false,"suffix":""},{"dropping-particle":"","family":"Su","given":"Yinan","non-dropping-particle":"","parse-names":false,"suffix":""},{"dropping-particle":"","family":"Li","given":"Zhiwei","non-dropping-particle":"","parse-names":false,"suffix":""},{"dropping-particle":"","family":"Zhou","given":"Guangde","non-dropping-particle":"","parse-names":false,"suffix":""},{"dropping-particle":"","family":"Gou","given":"Jizhou","non-dropping-particle":"","parse-names":false,"suffix":""},{"dropping-particle":"","family":"Qu","given":"Jiuxin","non-dropping-particle":"","parse-names":false,"suffix":""},{"dropping-particle":"","family":"Sun","given":"Yan","non-dropping-particle":"","parse-names":false,"suffix":""},{"dropping-particle":"","family":"Liu","given":"Yingxia","non-dropping-particle":"","parse-names":false,"suffix":""},{"dropping-particle":"","family":"He","given":"Qing","non-dropping-particle":"","parse-names":false,"suffix":""},{"dropping-particle":"","family":"Chen","given":"Jun","non-dropping-particle":"","parse-names":false,"suffix":""},{"dropping-particle":"","family":"Liu","given":"Lei","non-dropping-particle":"","parse-names":false,"suffix":""},{"dropping-particle":"","family":"Xu","given":"Lin","non-dropping-particle":"","parse-names":false,"suffix":""}],"container-title":"Journal of Hepatology","id":"ITEM-1","issue":"3","issued":{"date-parts":[["2020"]]},"title":"COVID-19: Abnormal liver function tests","type":"article-journal","volume":"73"},"uris":["http://www.mendeley.com/documents/?uuid=b67ff568-68ef-303e-a6b2-4d353a322f74"]},{"id":"ITEM-2","itemData":{"DOI":"10.1056/nejmoa2002032","ISSN":"0028-4793","PMID":"32109013","abstract":"BACKGROUND Since December 2019, when coronavirus disease 2019 (Covid-19) emerged in Wuhan city and rapidly spread throughout China, data have been needed on the clinical characteristics of the affected patients. METHODS We extracted data regarding 1099 patients with laboratory-confirmed Covid-19 from 552 hospitals in 30 provinces, autonomous regions, and municipalities in China through January 29, 2020. The primary composite end point was admission to an intensive care unit (ICU), the use of mechanical ventilation, or death. RESULTS The median age of the patients was 47 years; 41.9% of the patients were female. The primary composite end point occurred in 67 patients (6.1%), including 5.0% who were admitted to the ICU, 2.3% who underwent invasive mechanical ventilation, and 1.4% who died. Only 1.9% of the patients had a history of direct contact with wildlife. Among nonresidents of Wuhan, 72.3% had contact with residents of Wuhan, including 31.3% who had visited the city. The most common symptoms were fever (43.8% on admission and 88.7% during hospitalization) and cough (67.8%). Diarrhea was uncommon (3.8%). The median incubation period was 4 days (interquartile range, 2 to 7). On admission, ground-glass opacity was the most common radiologic finding on chest computed tomography (CT) (56.4%). No radiographic or CT abnormality was found in 157 of 877 patients (17.9%) with nonsevere disease and in 5 of 173 patients (2.9%) with severe disease. Lymphocytopenia was present in 83.2% of the patients on admission. CONCLUSIONS During the first 2 months of the current outbreak, Covid-19 spread rapidly throughout China and caused varying degrees of illness. Patients often presented without fever, and many did not have abnormal radiologic findings. (Funded by the National Health Commission of China and others.).","author":[{"dropping-particle":"","family":"Guan","given":"Wei-jie","non-dropping-particle":"","parse-names":false,"suffix":""},{"dropping-particle":"","family":"Ni","given":"Zheng-yi","non-dropping-particle":"","parse-names":false,"suffix":""},{"dropping-particle":"","family":"Hu","given":"Yu","non-dropping-particle":"","parse-names":false,"suffix":""},{"dropping-particle":"","family":"Liang","given":"Wen-hua","non-dropping-particle":"","parse-names":false,"suffix":""},{"dropping-particle":"","family":"Ou","given":"Chun-quan","non-dropping-particle":"","parse-names":false,"suffix":""},{"dropping-particle":"","family":"He","given":"Jian-xing","non-dropping-particle":"","parse-names":false,"suffix":""},{"dropping-particle":"","family":"Liu","given":"Lei","non-dropping-particle":"","parse-names":false,"suffix":""},{"dropping-particle":"","family":"Shan","given":"Hong","non-dropping-particle":"","parse-names":false,"suffix":""},{"dropping-particle":"","family":"Lei","given":"Chun-liang","non-dropping-particle":"","parse-names":false,"suffix":""},{"dropping-particle":"","family":"Hui","given":"David S.C.","non-dropping-particle":"","parse-names":false,"suffix":""},{"dropping-particle":"","family":"Du","given":"Bin","non-dropping-particle":"","parse-names":false,"suffix":""},{"dropping-particle":"","family":"Li","given":"Lan-juan","non-dropping-particle":"","parse-names":false,"suffix":""},{"dropping-particle":"","family":"Zeng","given":"Guang","non-dropping-particle":"","parse-names":false,"suffix":""},{"dropping-particle":"","family":"Yuen","given":"Kwok-Yung","non-dropping-particle":"","parse-names":false,"suffix":""},{"dropping-particle":"","family":"Chen","given":"Ru-chong","non-dropping-particle":"","parse-names":false,"suffix":""},{"dropping-particle":"","family":"Tang","given":"Chun-li","non-dropping-particle":"","parse-names":false,"suffix":""},{"dropping-particle":"","family":"Wang","given":"Tao","non-dropping-particle":"","parse-names":false,"suffix":""},{"dropping-particle":"","family":"Chen","given":"Ping-yan","non-dropping-particle":"","parse-names":false,"suffix":""},{"dropping-particle":"","family":"Xiang","given":"Jie","non-dropping-particle":"","parse-names":false,"suffix":""},{"dropping-particle":"","family":"Li","given":"Shi-yue","non-dropping-particle":"","parse-names":false,"suffix":""},{"dropping-particle":"","family":"Wang","given":"Jin-lin","non-dropping-particle":"","parse-names":false,"suffix":""},{"dropping-particle":"","family":"Liang","given":"Zi-jing","non-dropping-particle":"","parse-names":false,"suffix":""},{"dropping-particle":"","family":"Peng","given":"Yi-xiang","non-dropping-particle":"","parse-names":false,"suffix":""},{"dropping-particle":"","family":"Wei","given":"Li","non-dropping-particle":"","parse-names":false,"suffix":""},{"dropping-particle":"","family":"Liu","given":"Yong","non-dropping-particle":"","parse-names":false,"suffix":""},{"dropping-particle":"","family":"Hu","given":"Ya-hua","non-dropping-particle":"","parse-names":false,"suffix":""},{"dropping-particle":"","family":"Peng","given":"Peng","non-dropping-particle":"","parse-names":false,"suffix":""},{"dropping-particle":"","family":"Wang","given":"Jian-ming","non-dropping-particle":"","parse-names":false,"suffix":""},{"dropping-particle":"","family":"Liu","given":"Ji-yang","non-dropping-particle":"","parse-names":false,"suffix":""},{"dropping-particle":"","family":"Chen","given":"Zhong","non-dropping-particle":"","parse-names":false,"suffix":""},{"dropping-particle":"","family":"Li","given":"Gang","non-dropping-particle":"","parse-names":false,"suffix":""},{"dropping-particle":"","family":"Zheng","given":"Zhi-jian","non-dropping-particle":"","parse-names":false,"suffix":""},{"dropping-particle":"","family":"Qiu","given":"Shao-qin","non-dropping-particle":"","parse-names":false,"suffix":""},{"dropping-particle":"","family":"Luo","given":"Jie","non-dropping-particle":"","parse-names":false,"suffix":""},{"dropping-particle":"","family":"Ye","given":"Chang-jiang","non-dropping-particle":"","parse-names":false,"suffix":""},{"dropping-particle":"","family":"Zhu","given":"Shao-yong","non-dropping-particle":"","parse-names":false,"suffix":""},{"dropping-particle":"","family":"Zhong","given":"Nan-shan","non-dropping-particle":"","parse-names":false,"suffix":""}],"container-title":"New England Journal of Medicine","id":"ITEM-2","issue":"18","issued":{"date-parts":[["2020"]]},"page":"1708-1720","title":"Clinical Characteristics of Coronavirus Disease 2019 in China","type":"article-journal","volume":"382"},"uris":["http://www.mendeley.com/documents/?uuid=ab8a828c-bc78-4e42-a7e7-c7d2f6b717aa"]},{"id":"ITEM-3","itemData":{"DOI":"10.1016/S2468-1253(20)30190-4","ISSN":"24681253","PMID":"32585136","abstract":"The COVID-19 pandemic has spread rapidly worldwide. It is common to encounter patients with COVID-19 with abnormal liver function, either in the form of hepatitis, cholestasis, or both. The clinical implications of liver derangement might be variable in different clinical scenarios. With growing evidence of its clinical significance, it would be clinically helpful to provide practice recommendations for various common clinical scenarios of liver derangement during the COVID-19 pandemic. The Asia-Pacific Working Group for Liver Derangement during the COVID-19 Pandemic was formed to systematically review the literature with special focus on the clinical management of patients who have been or who are at risk of developing liver derangement during this pandemic. Clinical scenarios covering the use of pharmacological treatment for COVID-19 in the case of liver derangement, and assessment and management of patients with chronic hepatitis B or hepatitis C, non-alcoholic fatty liver disease, liver cirrhosis, and liver transplantation during the pandemic are discussed.","author":[{"dropping-particle":"","family":"Wong","given":"Grace Lai Hung","non-dropping-particle":"","parse-names":false,"suffix":""},{"dropping-particle":"","family":"Wong","given":"Vincent Wai Sun","non-dropping-particle":"","parse-names":false,"suffix":""},{"dropping-particle":"","family":"Thompson","given":"Alex","non-dropping-particle":"","parse-names":false,"suffix":""},{"dropping-particle":"","family":"Jia","given":"Jidong","non-dropping-particle":"","parse-names":false,"suffix":""},{"dropping-particle":"","family":"Hou","given":"Jinlin","non-dropping-particle":"","parse-names":false,"suffix":""},{"dropping-particle":"","family":"Lesmana","given":"Cosmas Rinaldi Adithya","non-dropping-particle":"","parse-names":false,"suffix":""},{"dropping-particle":"","family":"Susilo","given":"Adityo","non-dropping-particle":"","parse-names":false,"suffix":""},{"dropping-particle":"","family":"Tanaka","given":"Yasuhito","non-dropping-particle":"","parse-names":false,"suffix":""},{"dropping-particle":"","family":"Chan","given":"Wah Kheong","non-dropping-particle":"","parse-names":false,"suffix":""},{"dropping-particle":"","family":"Gane","given":"Ed","non-dropping-particle":"","parse-names":false,"suffix":""},{"dropping-particle":"","family":"Ong-Go","given":"Arlinking K.","non-dropping-particle":"","parse-names":false,"suffix":""},{"dropping-particle":"","family":"Lim","given":"Seng Gee","non-dropping-particle":"","parse-names":false,"suffix":""},{"dropping-particle":"","family":"Ahn","given":"Sang Hoon","non-dropping-particle":"","parse-names":false,"suffix":""},{"dropping-particle":"","family":"Yu","given":"Ming Lung","non-dropping-particle":"","parse-names":false,"suffix":""},{"dropping-particle":"","family":"Piratvisuth","given":"Teerha","non-dropping-particle":"","parse-names":false,"suffix":""},{"dropping-particle":"","family":"Chan","given":"Henry Lik Yuen","non-dropping-particle":"","parse-names":false,"suffix":""}],"container-title":"The Lancet Gastroenterology and Hepatology","id":"ITEM-3","issue":"8","issued":{"date-parts":[["2020"]]},"page":"776-787","publisher":"Elsevier Ltd","title":"Management of patients with liver derangement during the COVID-19 pandemic: an Asia-Pacific position statement","type":"article-journal","volume":"5"},"uris":["http://www.mendeley.com/documents/?uuid=3e28e614-71bf-47dd-ae28-c68bba5626ac"]},{"id":"ITEM-4","itemData":{"DOI":"10.1186/s40001-020-00432-3","ISSN":"2047783X","PMID":"32746929","abstract":"Background: More severe cases of COVID- 19 are more likely to be hospitalized and around one-fifth, needing ICU admission. Understanding the common laboratory features of COVID-19 in more severe cases versus non-severe patients could be quite useful for clinicians and might help to predict the model of disease progression. This systematic review and meta-analysis aimed to compare the laboratory test findings in severe vs. non-severe confirmed infected cases of COVID-19. Methods: Electronic databases were systematically searched in PubMed, EMBASE, Scopus, Web of Science, and Google Scholar from the beginning of 2019 to 3rd of March 2020. Heterogeneity across included studies was determined using Cochrane's Q test and the I 2 statistic. We used the fixed or random-effect models to pool the weighted mean differences (WMDs) or standardized mean differences and 95% confidence intervals (CIs). Findings: Out of a total of 3009 citations, 17 articles (22 studies, 21 from China and one study from Singapore) with 3396 ranging from 12 to1099 patients were included. Our meta-analyses showed a significant decrease in lymphocyte, monocyte, and eosinophil, hemoglobin, platelet, albumin, serum sodium, lymphocyte to C-reactive protein ratio (LCR), leukocyte to C-reactive protein ratio (LeCR), leukocyte to IL-6 ratio (LeIR), and an increase in the neutrophil, alanine aminotransferase (ALT), aspartate aminotransferase (AST), total bilirubin, blood urea nitrogen (BUN), creatinine (Cr), erythrocyte Sedimentation Rate (ESR), C-reactive protein (CRP), Procalcitonin (PCT), lactate dehydrogenase (LDH), fibrinogen, prothrombin time (PT), D-dimer, glucose level, and neutrophil to lymphocyte ratio (NLR) in the severe group compared with the non-severe group. No significant changes in white blood cells (WBC), Creatine Kinase (CK), troponin I, myoglobin, IL-6 and K between the two groups were observed. Interpretation: This meta-analysis provides evidence for the differentiation of severe cases of COVID-19 based on laboratory test results at the time of ICU admission. Future well-methodologically designed studies from other populations are strongly recommended.","author":[{"dropping-particle":"","family":"Ghahramani","given":"Sulmaz","non-dropping-particle":"","parse-names":false,"suffix":""},{"dropping-particle":"","family":"Tabrizi","given":"Reza","non-dropping-particle":"","parse-names":false,"suffix":""},{"dropping-particle":"","family":"Lankarani","given":"Kamran B.","non-dropping-particle":"","parse-names":false,"suffix":""},{"dropping-particle":"","family":"Kashani","given":"Seyyed Mohammad Amin","non-dropping-particle":"","parse-names":false,"suffix":""},{"dropping-particle":"","family":"Rezaei","given":"Shahla","non-dropping-particle":"","parse-names":false,"suffix":""},{"dropping-particle":"","family":"Zeidi","given":"Nazanin","non-dropping-particle":"","parse-names":false,"suffix":""},{"dropping-particle":"","family":"Akbari","given":"Maryam","non-dropping-particle":"","parse-names":false,"suffix":""},{"dropping-particle":"","family":"Heydari","given":"Seyed Taghi","non-dropping-particle":"","parse-names":false,"suffix":""},{"dropping-particle":"","family":"Akbari","given":"Hamed","non-dropping-particle":"","parse-names":false,"suffix":""},{"dropping-particle":"","family":"Nowrouzi-Sohrabi","given":"Peyman","non-dropping-particle":"","parse-names":false,"suffix":""},{"dropping-particle":"","family":"Ahmadizar","given":"Fariba","non-dropping-particle":"","parse-names":false,"suffix":""}],"container-title":"European Journal of Medical Research","id":"ITEM-4","issue":"1","issued":{"date-parts":[["2020"]]},"page":"1-10","publisher":"BioMed Central","title":"Laboratory features of severe vs. non-severe COVID-19 patients in Asian populations: A systematic review and meta-analysis","type":"article-journal","volume":"25"},"uris":["http://www.mendeley.com/documents/?uuid=c2962621-6b6c-4c9c-b6b8-b28d5364c7ed"]},{"id":"ITEM-5","itemData":{"DOI":"10.11817/j.issn.1672-7347.2020.200384","ISSN":"1672-7347","PMID":"32879103","abstract":"OBJECTIVES Since the outbreak of coronavirus disease 2019 (COVID-19), it has spread rapidly in China and many other countries. The rapid increase in the number of cases has caused widespread panic among people and has become the main public health problem in the world. Severe patients often have difficult breathing and/or hypoxemia after 1 week of onset. A few critically ill patients may not only rapidly develop into acute respiratory distress syndrome, but also may cause coagulopathy, as well as multiple organs failure (such as heart, liver and kidney) or even death. This article is to analyze the predictive role of clinical features in patients with COVID-19 for severe disease, so as to help doctor monitor the severity-related features, restrain the disease progress, and provide a reference for improvement of medical treatment. METHODS The clinical data of 208 patients with COVID-19 who were isolated and treated in Changsha Public Health Treatment Center from January 17, 2020 to March 14, 2020 were collected. All patients were the mild and ordinary adult patients on admission, including 105 males and 103 females from 19 to 84 (median age 44) years old. According to the \"Program for the diagnosis and treatment of novel coronavirus (COVID-19) infected pneumonia (Trial version 7)\" issued by the General Office of National Health Committee and Office of State Administration of Traditional Chinese Medicine as the diagnostic and typing criteria. According to progression from mild to severe disease during hospitalization, the patients were divided into a mild group (n=183) and a severe transformation group (n=25). The clinical features such as age, underlying disease, blood routine, coagulation function, blood biochemistry, oxygenation index, and so on were analyzed. Among them, laboratory tests included white blood cell (WBC), lymphocytes (LYM), neutrophil (NEU), hemoglobin (Hb), platelet (PLT), prothrombin time (PT), plasma fibrinogen (Fib), activated partial prothrombin time (APTT), thrombin time (TT), D-dimer, total bilirubin (TBIL), albumin (ALB), alanine aminotransferase (ALT), aspartate aminotransferase (AST), blood urea nitrogen (BUN), serum creatinine (Cr), creatine kinase (CK), creatine kinase isoenzyme-MB (CK-MB), lactate dehydrogenase (LDH), C-reactive protein (CRP), and oxygen partial pressure in arterial blood. Partial pressure of oxygen in arterial blood/fractional concentration of inspiratory oxygen (PaO2/FiO2) was calculated. The variables wi…","author":[{"dropping-particle":"","family":"Mo","given":"Juan","non-dropping-particle":"","parse-names":false,"suffix":""},{"dropping-particle":"","family":"Liu","given":"Jiyang","non-dropping-particle":"","parse-names":false,"suffix":""},{"dropping-particle":"","family":"Wu","given":"Songbai","non-dropping-particle":"","parse-names":false,"suffix":""},{"dropping-particle":"","family":"LÜ","given":"Ailian","non-dropping-particle":"","parse-names":false,"suffix":""},{"dropping-particle":"","family":"Xiao","given":"Le","non-dropping-particle":"","parse-names":false,"suffix":""},{"dropping-particle":"","family":"Chen","given":"Dong","non-dropping-particle":"","parse-names":false,"suffix":""},{"dropping-particle":"","family":"Zhou","given":"Yun","non-dropping-particle":"","parse-names":false,"suffix":""},{"dropping-particle":"","family":"Liang","given":"Lu","non-dropping-particle":"","parse-names":false,"suffix":""},{"dropping-particle":"","family":"Liu","given":"Xiaofang","non-dropping-particle":"","parse-names":false,"suffix":""},{"dropping-particle":"","family":"Zhao","given":"Jinjin","non-dropping-particle":"","parse-names":false,"suffix":""}],"container-title":"Zhong nan da xue xue bao. Yi xue ban = Journal of Central South University. Medical sciences","id":"ITEM-5","issue":"5","issued":{"date-parts":[["2020","5","28"]]},"page":"536-541","title":"Predictive role of clinical features in patients with coronavirus disease 2019 for severe disease.","type":"article-journal","volume":"45"},"uris":["http://www.mendeley.com/documents/?uuid=c35c1837-47ff-4b6c-afc3-a9ee1ca6b477"]}],"mendeley":{"formattedCitation":"(9–13)","plainTextFormattedCitation":"(9–13)","previouslyFormattedCitation":"(9–13)"},"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(9–13)</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Less is known about the longer-term impact of SARS-CoV-2 virus on the liver, and whether there are interventions that may mitigate liver damage during severe infection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{"citationItems":[{"id":"ITEM-1","itemData":{"DOI":"10.1016/S2468-1253(20)30190-4","ISSN":"24681253","PMID":"32585136","abstract":"The COVID-19 pandemic has spread rapidly worldwide. It is common to encounter patients with COVID-19 with abnormal liver function, either in the form of hepatitis, cholestasis, or both. The clinical implications of liver derangement might be variable in different clinical scenarios. With growing evidence of its clinical significance, it would be clinically helpful to provide practice recommendations for various common clinical scenarios of liver derangement during the COVID-19 pandemic. The Asia-Pacific Working Group for Liver Derangement during the COVID-19 Pandemic was formed to systematically review the literature with special focus on the clinical management of patients who have been or who are at risk of developing liver derangement during this pandemic. Clinical scenarios covering the use of pharmacological treatment for COVID-19 in the case of liver derangement, and assessment and management of patients with chronic hepatitis B or hepatitis C, non-alcoholic fatty liver disease, liver cirrhosis, and liver transplantation during the pandemic are discussed.","author":[{"dropping-particle":"","family":"Wong","given":"Grace Lai Hung","non-dropping-particle":"","parse-names":false,"suffix":""},{"dropping-particle":"","family":"Wong","given":"Vincent Wai Sun","non-dropping-particle":"","parse-names":false,"suffix":""},{"dropping-particle":"","family":"Thompson","given":"Alex","non-dropping-particle":"","parse-names":false,"suffix":""},{"dropping-particle":"","family":"Jia","given":"Jidong","non-dropping-particle":"","parse-names":false,"suffix":""},{"dropping-particle":"","family":"Hou","given":"Jinlin","non-dropping-particle":"","parse-names":false,"suffix":""},{"dropping-particle":"","family":"Lesmana","given":"Cosmas Rinaldi Adithya","non-dropping-particle":"","parse-names":false,"suffix":""},{"dropping-particle":"","family":"Susilo","given":"Adityo","non-dropping-particle":"","parse-names":false,"suffix":""},{"dropping-particle":"","family":"Tanaka","given":"Yasuhito","non-dropping-particle":"","parse-names":false,"suffix":""},{"dropping-particle":"","family":"Chan","given":"Wah Kheong","non-dropping-particle":"","parse-names":false,"suffix":""},{"dropping-particle":"","family":"Gane","given":"Ed","non-dropping-particle":"","parse-names":false,"suffix":""},{"dropping-particle":"","family":"Ong-Go","given":"Arlinking K.","non-dropping-particle":"","parse-names":false,"suffix":""},{"dropping-particle":"","family":"Lim","given":"Seng Gee","non-dropping-particle":"","parse-names":false,"suffix":""},{"dropping-particle":"","family":"Ahn","given":"Sang Hoon","non-dropping-particle":"","parse-names":false,"suffix":""},{"dropping-particle":"","family":"Yu","given":"Ming Lung","non-dropping-particle":"","parse-names":false,"suffix":""},{"dropping-particle":"","family":"Piratvisuth","given":"Teerha","non-dropping-particle":"","parse-names":false,"suffix":""},{"dropping-particle":"","family":"Chan","given":"Henry Lik Yuen","non-dropping-particle":"","parse-names":false,"suffix":""}],"container-title":"The Lancet Gastroenterology and Hepatology","id":"ITEM-1","issue":"8","issued":{"date-parts":[["2020"]]},"page":"776-787","publisher":"Elsevier Ltd","title":"Management of patients with liver derangement during the COVID-19 pandemic: an Asia-Pacific position statement","type":"article-journal","volume":"5"},"uris":["http://www.mendeley.com/documents/?uuid=3e28e614-71bf-47dd-ae28-c68bba5626ac"]}],"mendeley":{"formattedCitation":"(11)","plainTextFormattedCitation":"(11)","previouslyFormattedCitation":"(11)"},"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(11)</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With some notable exceptions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{"citationItems":[{"id":"ITEM-1","itemData":{"DOI":"10.7150/ijms.50691","ISSN":"14491907","abstract":"Objective: The aim of this study was to observe the liver function recovery of COVID-19 patients after discharge. Patients and Methods: A total of 253 discharged COVID-19 patients in Shenzhen city, China were selected. The clinical characteristics of these patients were assessed. A 2-month follow-up and laboratory hematology test were performed to examine the status of patients’ liver function. Results: Patients combined with liver diseases, especially fatty liver, are more likely to progress to severe condition (P&lt;0.05). Patients in severe condition and those with liver diseases have higher rates of liver injuries during hospitalization, characterized by a significant increase in alanine aminotransferase (ALT) and aspartate aminotransferase (AST, P&lt;0.01). The ALT, AST/ALT, gamma-glutamyl transferase (GGT), alkaline phosphatase (ALP), total protein (TP), albumin (ALB), and A/G levels showed significant differences in comparison with the control group (P&lt;0.05, and P&lt;0.001); and the outlier ratio of A/G, ALT, GGT and ALP of patients remained abnormal higher within 14 days after discharge (P&lt;0.001). Liver injuries of COVID-19 patients may be related to the epidemiological characteristics, clinical indexes, basic diseases, symptoms, drug treatment during hospitalization and the complications. Indicators of liver function were correlated with cardiac function, renal function, thyroid function, lipid metabolism, glucose metabolism, immune index, leukocyte, erythrocyte, hemoglobin and platelet related indexes. The outlier ratio of TP, ALB and GLB remained extremely low throughout the follow-up period; the outlier ratio of ALT, AST and GGT decreased below 10% from a high level at 40 days after discharged. However, the outlier ratio of A/G, AST/ALT and ALP remained high during the follow-up period. Conclusions: Abnormal liver function might indicate worse recovery of COVID-19 patients. Changes in liver function should be emphasized during long-term follow-up of COVID-19 patients after hospital discharge; the necessity of employing appropriate interventions for liver function repair should be emphasized.","author":[{"dropping-particle":"","family":"An","given":"Ya Wen","non-dropping-particle":"","parse-names":false,"suffix":""},{"dropping-particle":"","family":"Song","given":"Shuo","non-dropping-particle":"","parse-names":false,"suffix":""},{"dropping-particle":"","family":"Li","given":"Wei Xin","non-dropping-particle":"","parse-names":false,"suffix":""},{"dropping-particle":"","family":"Chen","given":"Yong Xin","non-dropping-particle":"","parse-names":false,"suffix":""},{"dropping-particle":"","family":"Hu","given":"Xiao Peng","non-dropping-particle":"","parse-names":false,"suffix":""},{"dropping-particle":"","family":"Zhao","given":"Jia","non-dropping-particle":"","parse-names":false,"suffix":""},{"dropping-particle":"","family":"Li","given":"Zhi Wen","non-dropping-particle":"","parse-names":false,"suffix":""},{"dropping-particle":"","family":"Jiang","given":"Guang Yu","non-dropping-particle":"","parse-names":false,"suffix":""},{"dropping-particle":"","family":"Wang","given":"Cheng","non-dropping-particle":"","parse-names":false,"suffix":""},{"dropping-particle":"","family":"Wang","given":"Jian Chun","non-dropping-particle":"","parse-names":false,"suffix":""},{"dropping-particle":"","family":"Yuan","given":"Bo","non-dropping-particle":"","parse-names":false,"suffix":""},{"dropping-particle":"","family":"Liu","given":"Han Qing","non-dropping-particle":"","parse-names":false,"suffix":""}],"container-title":"International Journal of Medical Sciences","id":"ITEM-1","issue":"1","issued":{"date-parts":[["2021"]]},"title":"Liver function recovery of COVID-19 patients after discharge, a follow-up study","type":"article-journal","volume":"18"},"uris":["http://www.mendeley.com/documents/?uuid=aad0f799-77d0-3b38-902b-04c368f155a6"]},{"id":"ITEM-2","itemData":{"DOI":"10.1136/thoraxjnl-2020-215818","ISSN":"14683296","PMID":"33172844","abstract":"Large numbers of people are being discharged from hospital following COVID-19 without assessment of recovery. In 384 patients (mean age 59.9 years; 62% male) followed a median 54 days post discharge, 53% reported persistent breathlessness, 34% cough and 69% fatigue. 14.6% had depression. In those discharged with elevated biomarkers, 30.1% and 9.5% had persistently elevated d-dimer and C reactive protein, respectively. 38% of chest radiographs remained abnormal with 9% deteriorating. Systematic follow-up after hospitalisation with COVID-19 identifies the trajectory of physical and psychological symptom burden, recovery of blood biomarkers and imaging which could be used to inform the need for rehabilitation and/or further investigation.","author":[{"dropping-particle":"","family":"Mandal","given":"Swapna","non-dropping-particle":"","parse-names":false,"suffix":""},{"dropping-particle":"","family":"Barnett","given":"Joseph","non-dropping-particle":"","parse-names":false,"suffix":""},{"dropping-particle":"","family":"Brill","given":"Simon E.","non-dropping-particle":"","parse-names":false,"suffix":""},{"dropping-particle":"","family":"Brown","given":"Jeremy S.","non-dropping-particle":"","parse-names":false,"suffix":""},{"dropping-particle":"","family":"Denneny","given":"Emma K.","non-dropping-particle":"","parse-names":false,"suffix":""},{"dropping-particle":"","family":"Hare","given":"Samanjit S.","non-dropping-particle":"","parse-names":false,"suffix":""},{"dropping-particle":"","family":"Heightman","given":"Melissa","non-dropping-particle":"","parse-names":false,"suffix":""},{"dropping-particle":"","family":"Hillman","given":"Toby E.","non-dropping-particle":"","parse-names":false,"suffix":""},{"dropping-particle":"","family":"Jacob","given":"Joseph","non-dropping-particle":"","parse-names":false,"suffix":""},{"dropping-particle":"","family":"Jarvis","given":"Hannah C.","non-dropping-particle":"","parse-names":false,"suffix":""},{"dropping-particle":"","family":"Lipman","given":"Marc C.I.","non-dropping-particle":"","parse-names":false,"suffix":""},{"dropping-particle":"","family":"Naidu","given":"Sindhu B.","non-dropping-particle":"","parse-names":false,"suffix":""},{"dropping-particle":"","family":"Nair","given":"Arjun","non-dropping-particle":"","parse-names":false,"suffix":""},{"dropping-particle":"","family":"Porter","given":"Joanna C.","non-dropping-particle":"","parse-names":false,"suffix":""},{"dropping-particle":"","family":"Tomlinson","given":"Gillian S.","non-dropping-particle":"","parse-names":false,"suffix":""},{"dropping-particle":"","family":"Hurst","given":"John R.","non-dropping-particle":"","parse-names":false,"suffix":""}],"container-title":"Thorax","id":"ITEM-2","issued":{"date-parts":[["2020"]]},"page":"1-3","title":"'Long-COVID': A cross-sectional study of persisting symptoms, biomarker and imaging abnormalities following hospitalisation for COVID-19","type":"article-journal"},"uris":["http://www.mendeley.com/documents/?uuid=ba491650-7a9f-4c33-af36-4b1184fba66c"]}],"mendeley":{"formattedCitation":"(14,15)","plainTextFormattedCitation":"(14,15)","previouslyFormattedCitation":"(14,15)"},"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(14,15)</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most research up to date has focussed on liver function in acutely unwell, hospitalised patients, with only short term follow up.</w:t>
      </w:r>
    </w:p>
    <w:p w14:paraId="5472A270"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4CCE8A9D"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The mechanism of liver injury in SARS-CoV-2 is still under investigation, but is likely to multifactorial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{"citationItems":[{"id":"ITEM-1","itemData":{"DOI":"10.1111/liv.14730","ISSN":"14783231","abstract":"The recent outbreak of coronavirus disease 2019 (COVID-19), caused by the Severe Acute Respiratory Syndrome Coronavirus-2 (SARS-CoV-2) has resulted in a world-wide pandemic. Disseminated lung injury with the development of acute respiratory distress syndrome (ARDS) is the main cause of mortality in COVID-19. Although liver failure does not seem to occur in the absence of pre-existing liver disease, hepatic involvement in COVID-19 may correlate with overall disease severity and serve as a prognostic factor for the development of ARDS. The spectrum of liver injury in COVID-19 may range from direct infection by SARS-CoV-2, indirect involvement by systemic inflammation, hypoxic changes, iatrogenic causes such as drugs and ventilation to exacerbation of underlying liver disease. This concise review discusses the potential pathophysiological mechanisms for SARS-CoV-2 hepatic tropism as well as acute and possibly long-term liver injury in COVID-19.","author":[{"dropping-particle":"","family":"Nardo","given":"Alexander D.","non-dropping-particle":"","parse-names":false,"suffix":""},{"dropping-particle":"","family":"Schneeweiss-Gleixner","given":"Mathias","non-dropping-particle":"","parse-names":false,"suffix":""},{"dropping-particle":"","family":"Bakail","given":"May","non-dropping-particle":"","parse-names":false,"suffix":""},{"dropping-particle":"","family":"Dixon","given":"Emmanuel D.","non-dropping-particle":"","parse-names":false,"suffix":""},{"dropping-particle":"","family":"Lax","given":"Sigurd F.","non-dropping-particle":"","parse-names":false,"suffix":""},{"dropping-particle":"","family":"Trauner","given":"Michael","non-dropping-particle":"","parse-names":false,"suffix":""}],"container-title":"Liver International","id":"ITEM-1","issue":"1","issued":{"date-parts":[["2021"]]},"title":"Pathophysiological mechanisms of liver injury in COVID-19","type":"article","volume":"41"},"uris":["http://www.mendeley.com/documents/?uuid=af91b99c-6775-34ef-9355-fb077b1fc77a"]},{"id":"ITEM-2","itemData":{"DOI":"10.1038/s41575-021-00426-4","ISBN":"0123456789","ISSN":"17595053","PMID":"33692570","abstract":"Our understanding of the hepatic consequences of severe acute respiratory syndrome coronavirus 2 (SARS-CoV-2) infection and its resultant coronavirus disease 2019 (COVID-19) has evolved rapidly since the onset of the pandemic. In this Review, we discuss the hepatotropism of SARS-CoV-2, including the differential expression of viral receptors on liver cell types, and we describe the liver histology features present in patients with COVID-19. We also provide an overview of the pattern and relevance of abnormal liver biochemistry during COVID-19 and present the possible underlying direct and indirect mechanisms for liver injury. Furthermore, large international cohorts have been able to characterize the disease course of COVID-19 in patients with pre-existing chronic liver disease. Patients with cirrhosis have particularly high rates of hepatic decompensation and death following SARS-CoV-2 infection and we outline hypotheses to explain these findings, including the possible role of cirrhosis-associated immune dysfunction. This finding contrasts with outcome data in pharmacologically immunosuppressed patients after liver transplantation who seem to have comparatively better outcomes from COVID-19 than those with advanced liver disease. Finally, we discuss the approach to SARS-CoV-2 vaccination in patients with cirrhosis and after liver transplantation and predict how changes in social behaviours and clinical care pathways during the pandemic might lead to increased liver disease incidence and severity.","author":[{"dropping-particle":"","family":"Marjot","given":"Thomas","non-dropping-particle":"","parse-names":false,"suffix":""},{"dropping-particle":"","family":"Webb","given":"Gwilym J.","non-dropping-particle":"","parse-names":false,"suffix":""},{"dropping-particle":"","family":"Barritt","given":"Alfred S.","non-dropping-particle":"","parse-names":false,"suffix":""},{"dropping-particle":"","family":"Moon","given":"Andrew M.","non-dropping-particle":"","parse-names":false,"suffix":""},{"dropping-particle":"","family":"Stamataki","given":"Zania","non-dropping-particle":"","parse-names":false,"suffix":""},{"dropping-particle":"","family":"Wong","given":"Vincent W.","non-dropping-particle":"","parse-names":false,"suffix":""},{"dropping-particle":"","family":"Barnes","given":"Eleanor","non-dropping-particle":"","parse-names":false,"suffix":""}],"container-title":"Nature Reviews Gastroenterology and Hepatology","id":"ITEM-2","issued":{"date-parts":[["2021"]]},"publisher":"Springer US","title":"COVID-19 and liver disease: mechanistic and clinical perspectives","type":"article-journal","volume":"0123456789"},"uris":["http://www.mendeley.com/documents/?uuid=23c84fe5-e700-4f23-a6ab-180502642564"]},{"id":"ITEM-3","itemData":{"DOI":"10.1038/s41392-020-00373-7","ISSN":"20593635","abstract":"Coronavirus disease-2019 (COVID-19) is caused by severe acute respiratory syndrome coronavirus 2 (SARS-CoV-2). The infection is spreading globally and poses a huge threat to human health. Besides common respiratory symptoms, some patients with COVID-19 experience gastrointestinal symptoms, such as diarrhea, nausea, vomiting, and loss of appetite. SARS-CoV-2 might infect the gastrointestinal tract through its viral receptor angiotensin-converting enzyme 2 (ACE2) and there is increasing evidence of a possible fecal–oral transmission route. In addition, there exist multiple abnormalities in liver enzymes. COVID-19-related liver injury may be due to drug-induced liver injury, systemic inflammatory reaction, and hypoxia–ischemia reperfusion injury. The direct toxic attack of SARS-CoV-2 on the liver is still questionable. This review highlights the manifestations and potential mechanisms of gastrointestinal and hepatic injuries in COVID-19 to raise awareness of digestive system injury in COVID-19.","author":[{"dropping-particle":"","family":"Zhong","given":"Peijie","non-dropping-particle":"","parse-names":false,"suffix":""},{"dropping-particle":"","family":"Xu","given":"Jing","non-dropping-particle":"","parse-names":false,"suffix":""},{"dropping-particle":"","family":"Yang","given":"Dong","non-dropping-particle":"","parse-names":false,"suffix":""},{"dropping-particle":"","family":"Shen","given":"Yue","non-dropping-particle":"","parse-names":false,"suffix":""},{"dropping-particle":"","family":"Wang","given":"Lu","non-dropping-particle":"","parse-names":false,"suffix":""},{"dropping-particle":"","family":"Feng","given":"Yun","non-dropping-particle":"","parse-names":false,"suffix":""},{"dropping-particle":"","family":"Du","given":"Chunling","non-dropping-particle":"","parse-names":false,"suffix":""},{"dropping-particle":"","family":"Song","given":"Yuanlin","non-dropping-particle":"","parse-names":false,"suffix":""},{"dropping-particle":"","family":"Wu","given":"Chaomin","non-dropping-particle":"","parse-names":false,"suffix":""},{"dropping-particle":"","family":"Hu","given":"Xianglin","non-dropping-particle":"","parse-names":false,"suffix":""},{"dropping-particle":"","family":"Sun","given":"Yangbai","non-dropping-particle":"","parse-names":false,"suffix":""}],"container-title":"Signal Transduction and Targeted Therapy","id":"ITEM-3","issue":"1","issued":{"date-parts":[["2020"]]},"title":"COVID-19-associated gastrointestinal and liver injury: clinical features and potential mechanisms","type":"article","volume":"5"},"uris":["http://www.mendeley.com/documents/?uuid=3b12db06-f244-3dc6-b3b1-c6cfaca07b56"]}],"mendeley":{"formattedCitation":"(7,8,16)","plainTextFormattedCitation":"(7,8,16)","previouslyFormattedCitation":"(7,8,16)"},"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(7,8,16)</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SARS-CoV-2 is known to gain entry to cells using the angiotensin-2 converting enzyme (ACE2). Although mainly found in the lung parenchyma, ACE2 is also expressed by </w:t>
      </w:r>
      <w:proofErr w:type="spellStart"/>
      <w:r w:rsidRPr="00AB31D2">
        <w:rPr>
          <w:rFonts w:ascii="Calibri" w:eastAsia="Times New Roman" w:hAnsi="Calibri" w:cs="Arial"/>
          <w:color w:val="000000"/>
          <w:sz w:val="24"/>
          <w:szCs w:val="24"/>
          <w:lang w:val="en-GB"/>
        </w:rPr>
        <w:t>cholangiocytes</w:t>
      </w:r>
      <w:proofErr w:type="spellEnd"/>
      <w:r w:rsidRPr="00AB31D2">
        <w:rPr>
          <w:rFonts w:ascii="Calibri" w:eastAsia="Times New Roman" w:hAnsi="Calibri" w:cs="Arial"/>
          <w:color w:val="000000"/>
          <w:sz w:val="24"/>
          <w:szCs w:val="24"/>
          <w:lang w:val="en-GB"/>
        </w:rPr>
        <w:t xml:space="preserve">, suggesting a direct mechanism of how virions can affect hepatic function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{"citationItems":[{"id":"ITEM-1","itemData":{"DOI":"10.1038/s41575-021-00426-4","ISBN":"0123456789","ISSN":"17595053","PMID":"33692570","abstract":"Our understanding of the hepatic consequences of severe acute respiratory syndrome coronavirus 2 (SARS-CoV-2) infection and its resultant coronavirus disease 2019 (COVID-19) has evolved rapidly since the onset of the pandemic. In this Review, we discuss the hepatotropism of SARS-CoV-2, including the differential expression of viral receptors on liver cell types, and we describe the liver histology features present in patients with COVID-19. We also provide an overview of the pattern and relevance of abnormal liver biochemistry during COVID-19 and present the possible underlying direct and indirect mechanisms for liver injury. Furthermore, large international cohorts have been able to characterize the disease course of COVID-19 in patients with pre-existing chronic liver disease. Patients with cirrhosis have particularly high rates of hepatic decompensation and death following SARS-CoV-2 infection and we outline hypotheses to explain these findings, including the possible role of cirrhosis-associated immune dysfunction. This finding contrasts with outcome data in pharmacologically immunosuppressed patients after liver transplantation who seem to have comparatively better outcomes from COVID-19 than those with advanced liver disease. Finally, we discuss the approach to SARS-CoV-2 vaccination in patients with cirrhosis and after liver transplantation and predict how changes in social behaviours and clinical care pathways during the pandemic might lead to increased liver disease incidence and severity.","author":[{"dropping-particle":"","family":"Marjot","given":"Thomas","non-dropping-particle":"","parse-names":false,"suffix":""},{"dropping-particle":"","family":"Webb","given":"Gwilym J.","non-dropping-particle":"","parse-names":false,"suffix":""},{"dropping-particle":"","family":"Barritt","given":"Alfred S.","non-dropping-particle":"","parse-names":false,"suffix":""},{"dropping-particle":"","family":"Moon","given":"Andrew M.","non-dropping-particle":"","parse-names":false,"suffix":""},{"dropping-particle":"","family":"Stamataki","given":"Zania","non-dropping-particle":"","parse-names":false,"suffix":""},{"dropping-particle":"","family":"Wong","given":"Vincent W.","non-dropping-particle":"","parse-names":false,"suffix":""},{"dropping-particle":"","family":"Barnes","given":"Eleanor","non-dropping-particle":"","parse-names":false,"suffix":""}],"container-title":"Nature Reviews Gastroenterology and Hepatology","id":"ITEM-1","issued":{"date-parts":[["2021"]]},"publisher":"Springer US","title":"COVID-19 and liver disease: mechanistic and clinical perspectives","type":"article-journal","volume":"0123456789"},"uris":["http://www.mendeley.com/documents/?uuid=23c84fe5-e700-4f23-a6ab-180502642564"]},{"id":"ITEM-2","itemData":{"DOI":"10.1038/s41392-020-00373-7","ISSN":"20593635","abstract":"Coronavirus disease-2019 (COVID-19) is caused by severe acute respiratory syndrome coronavirus 2 (SARS-CoV-2). The infection is spreading globally and poses a huge threat to human health. Besides common respiratory symptoms, some patients with COVID-19 experience gastrointestinal symptoms, such as diarrhea, nausea, vomiting, and loss of appetite. SARS-CoV-2 might infect the gastrointestinal tract through its viral receptor angiotensin-converting enzyme 2 (ACE2) and there is increasing evidence of a possible fecal–oral transmission route. In addition, there exist multiple abnormalities in liver enzymes. COVID-19-related liver injury may be due to drug-induced liver injury, systemic inflammatory reaction, and hypoxia–ischemia reperfusion injury. The direct toxic attack of SARS-CoV-2 on the liver is still questionable. This review highlights the manifestations and potential mechanisms of gastrointestinal and hepatic injuries in COVID-19 to raise awareness of digestive system injury in COVID-19.","author":[{"dropping-particle":"","family":"Zhong","given":"Peijie","non-dropping-particle":"","parse-names":false,"suffix":""},{"dropping-particle":"","family":"Xu","given":"Jing","non-dropping-particle":"","parse-names":false,"suffix":""},{"dropping-particle":"","family":"Yang","given":"Dong","non-dropping-particle":"","parse-names":false,"suffix":""},{"dropping-particle":"","family":"Shen","given":"Yue","non-dropping-particle":"","parse-names":false,"suffix":""},{"dropping-particle":"","family":"Wang","given":"Lu","non-dropping-particle":"","parse-names":false,"suffix":""},{"dropping-particle":"","family":"Feng","given":"Yun","non-dropping-particle":"","parse-names":false,"suffix":""},{"dropping-particle":"","family":"Du","given":"Chunling","non-dropping-particle":"","parse-names":false,"suffix":""},{"dropping-particle":"","family":"Song","given":"Yuanlin","non-dropping-particle":"","parse-names":false,"suffix":""},{"dropping-particle":"","family":"Wu","given":"Chaomin","non-dropping-particle":"","parse-names":false,"suffix":""},{"dropping-particle":"","family":"Hu","given":"Xianglin","non-dropping-particle":"","parse-names":false,"suffix":""},{"dropping-particle":"","family":"Sun","given":"Yangbai","non-dropping-particle":"","parse-names":false,"suffix":""}],"container-title":"Signal Transduction and Targeted Therapy","id":"ITEM-2","issue":"1","issued":{"date-parts":[["2020"]]},"title":"COVID-19-associated gastrointestinal and liver injury: clinical features and potential mechanisms","type":"article","volume":"5"},"uris":["http://www.mendeley.com/documents/?uuid=3b12db06-f244-3dc6-b3b1-c6cfaca07b56"]}],"mendeley":{"formattedCitation":"(8,16)","plainTextFormattedCitation":"(8,16)","previouslyFormattedCitation":"(8,16)"},"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(8,16)</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Immune dysregulation, including the cytokine storm that characterises severe COVID-19, is also likely to play a considerable part; indeed, Zhan et al showed that increased IL-6 and IL-10 and decreased CD4+ T cells were independent risk factors for severe liver damage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{"citationItems":[{"id":"ITEM-1","itemData":{"DOI":"10.1136/gutjnl-2020-321913","ISSN":"0017-5749","abstract":" UT  - MEDLINE:32571973   PM  - ","author":[{"dropping-particle":"","family":"Zhan","given":"Ke","non-dropping-particle":"","parse-names":false,"suffix":""},{"dropping-particle":"","family":"Liao","given":"Shengtao","non-dropping-particle":"","parse-names":false,"suffix":""},{"dropping-particle":"","family":"Li","given":"Jinfang","non-dropping-particle":"","parse-names":false,"suffix":""},{"dropping-particle":"","family":"Bai","given":"Yang","non-dropping-particle":"","parse-names":false,"suffix":""},{"dropping-particle":"","family":"Lv","given":"Lin","non-dropping-particle":"","parse-names":false,"suffix":""},{"dropping-particle":"","family":"Yu","given":"Keqi","non-dropping-particle":"","parse-names":false,"suffix":""},{"dropping-particle":"","family":"Qiu","given":"Liewang","non-dropping-particle":"","parse-names":false,"suffix":""},{"dropping-particle":"","family":"Li","given":"Chuanfei","non-dropping-particle":"","parse-names":false,"suffix":""},{"dropping-particle":"","family":"Yuan","given":"Guodan","non-dropping-particle":"","parse-names":false,"suffix":""},{"dropping-particle":"","family":"Zhang","given":"An","non-dropping-particle":"","parse-names":false,"suffix":""},{"dropping-particle":"","family":"Mei","given":"Zhechuan","non-dropping-particle":"","parse-names":false,"suffix":""}],"container-title":"Gut","id":"ITEM-1","issued":{"date-parts":[["2020"]]},"title":"Risk factors in patients with COVID-19 developing severe liver injury during hospitalisation","type":"article-journal"},"uris":["http://www.mendeley.com/documents/?uuid=588b9b6b-e701-3f35-9252-cc23cd84eb46"]}],"mendeley":{"formattedCitation":"(17)","plainTextFormattedCitation":"(17)","previouslyFormattedCitation":"(17)"},"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(17)</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Furthermore, macro- and microvascular abnormalities including thrombosis, coagulopathy and endothelial dysfunction, as well as systemic hypoxaemia, could lead to hepatic ischaemia with consequent ischaemia-reperfusion injury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{"citationItems":[{"id":"ITEM-1","itemData":{"DOI":"10.1038/s41575-021-00426-4","ISBN":"0123456789","ISSN":"17595053","PMID":"33692570","abstract":"Our understanding of the hepatic consequences of severe acute respiratory syndrome coronavirus 2 (SARS-CoV-2) infection and its resultant coronavirus disease 2019 (COVID-19) has evolved rapidly since the onset of the pandemic. In this Review, we discuss the hepatotropism of SARS-CoV-2, including the differential expression of viral receptors on liver cell types, and we describe the liver histology features present in patients with COVID-19. We also provide an overview of the pattern and relevance of abnormal liver biochemistry during COVID-19 and present the possible underlying direct and indirect mechanisms for liver injury. Furthermore, large international cohorts have been able to characterize the disease course of COVID-19 in patients with pre-existing chronic liver disease. Patients with cirrhosis have particularly high rates of hepatic decompensation and death following SARS-CoV-2 infection and we outline hypotheses to explain these findings, including the possible role of cirrhosis-associated immune dysfunction. This finding contrasts with outcome data in pharmacologically immunosuppressed patients after liver transplantation who seem to have comparatively better outcomes from COVID-19 than those with advanced liver disease. Finally, we discuss the approach to SARS-CoV-2 vaccination in patients with cirrhosis and after liver transplantation and predict how changes in social behaviours and clinical care pathways during the pandemic might lead to increased liver disease incidence and severity.","author":[{"dropping-particle":"","family":"Marjot","given":"Thomas","non-dropping-particle":"","parse-names":false,"suffix":""},{"dropping-particle":"","family":"Webb","given":"Gwilym J.","non-dropping-particle":"","parse-names":false,"suffix":""},{"dropping-particle":"","family":"Barritt","given":"Alfred S.","non-dropping-particle":"","parse-names":false,"suffix":""},{"dropping-particle":"","family":"Moon","given":"Andrew M.","non-dropping-particle":"","parse-names":false,"suffix":""},{"dropping-particle":"","family":"Stamataki","given":"Zania","non-dropping-particle":"","parse-names":false,"suffix":""},{"dropping-particle":"","family":"Wong","given":"Vincent W.","non-dropping-particle":"","parse-names":false,"suffix":""},{"dropping-particle":"","family":"Barnes","given":"Eleanor","non-dropping-particle":"","parse-names":false,"suffix":""}],"container-title":"Nature Reviews Gastroenterology and Hepatology","id":"ITEM-1","issued":{"date-parts":[["2021"]]},"publisher":"Springer US","title":"COVID-19 and liver disease: mechanistic and clinical perspectives","type":"article-journal","volume":"0123456789"},"uris":["http://www.mendeley.com/documents/?uuid=23c84fe5-e700-4f23-a6ab-180502642564"]},{"id":"ITEM-2","itemData":{"DOI":"10.1038/s41392-020-00373-7","ISSN":"20593635","abstract":"Coronavirus disease-2019 (COVID-19) is caused by severe acute respiratory syndrome coronavirus 2 (SARS-CoV-2). The infection is spreading globally and poses a huge threat to human health. Besides common respiratory symptoms, some patients with COVID-19 experience gastrointestinal symptoms, such as diarrhea, nausea, vomiting, and loss of appetite. SARS-CoV-2 might infect the gastrointestinal tract through its viral receptor angiotensin-converting enzyme 2 (ACE2) and there is increasing evidence of a possible fecal–oral transmission route. In addition, there exist multiple abnormalities in liver enzymes. COVID-19-related liver injury may be due to drug-induced liver injury, systemic inflammatory reaction, and hypoxia–ischemia reperfusion injury. The direct toxic attack of SARS-CoV-2 on the liver is still questionable. This review highlights the manifestations and potential mechanisms of gastrointestinal and hepatic injuries in COVID-19 to raise awareness of digestive system injury in COVID-19.","author":[{"dropping-particle":"","family":"Zhong","given":"Peijie","non-dropping-particle":"","parse-names":false,"suffix":""},{"dropping-particle":"","family":"Xu","given":"Jing","non-dropping-particle":"","parse-names":false,"suffix":""},{"dropping-particle":"","family":"Yang","given":"Dong","non-dropping-particle":"","parse-names":false,"suffix":""},{"dropping-particle":"","family":"Shen","given":"Yue","non-dropping-particle":"","parse-names":false,"suffix":""},{"dropping-particle":"","family":"Wang","given":"Lu","non-dropping-particle":"","parse-names":false,"suffix":""},{"dropping-particle":"","family":"Feng","given":"Yun","non-dropping-particle":"","parse-names":false,"suffix":""},{"dropping-particle":"","family":"Du","given":"Chunling","non-dropping-particle":"","parse-names":false,"suffix":""},{"dropping-particle":"","family":"Song","given":"Yuanlin","non-dropping-particle":"","parse-names":false,"suffix":""},{"dropping-particle":"","family":"Wu","given":"Chaomin","non-dropping-particle":"","parse-names":false,"suffix":""},{"dropping-particle":"","family":"Hu","given":"Xianglin","non-dropping-particle":"","parse-names":false,"suffix":""},{"dropping-particle":"","family":"Sun","given":"Yangbai","non-dropping-particle":"","parse-names":false,"suffix":""}],"container-title":"Signal Transduction and Targeted Therapy","id":"ITEM-2","issue":"1","issued":{"date-parts":[["2020"]]},"title":"COVID-19-associated gastrointestinal and liver injury: clinical features and potential mechanisms","type":"article","volume":"5"},"uris":["http://www.mendeley.com/documents/?uuid=3b12db06-f244-3dc6-b3b1-c6cfaca07b56"]}],"mendeley":{"formattedCitation":"(8,16)","plainTextFormattedCitation":"(8,16)","previouslyFormattedCitation":"(8,16)"},"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(8,16)</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w:t>
      </w:r>
    </w:p>
    <w:p w14:paraId="2AA89768"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 </w:t>
      </w:r>
    </w:p>
    <w:p w14:paraId="20C5399D"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A further possible cause is drug induced liver injury (DILI). Corticosteroids, antivirals, antipyretics are all associated with mild- to moderate increases of LBTs, and are frequently used in combination in the treatment of Covid-19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{"citationItems":[{"id":"ITEM-1","itemData":{"DOI":"10.1038/s41575-021-00426-4","ISBN":"0123456789","ISSN":"17595053","PMID":"33692570","abstract":"Our understanding of the hepatic consequences of severe acute respiratory syndrome coronavirus 2 (SARS-CoV-2) infection and its resultant coronavirus disease 2019 (COVID-19) has evolved rapidly since the onset of the pandemic. In this Review, we discuss the hepatotropism of SARS-CoV-2, including the differential expression of viral receptors on liver cell types, and we describe the liver histology features present in patients with COVID-19. We also provide an overview of the pattern and relevance of abnormal liver biochemistry during COVID-19 and present the possible underlying direct and indirect mechanisms for liver injury. Furthermore, large international cohorts have been able to characterize the disease course of COVID-19 in patients with pre-existing chronic liver disease. Patients with cirrhosis have particularly high rates of hepatic decompensation and death following SARS-CoV-2 infection and we outline hypotheses to explain these findings, including the possible role of cirrhosis-associated immune dysfunction. This finding contrasts with outcome data in pharmacologically immunosuppressed patients after liver transplantation who seem to have comparatively better outcomes from COVID-19 than those with advanced liver disease. Finally, we discuss the approach to SARS-CoV-2 vaccination in patients with cirrhosis and after liver transplantation and predict how changes in social behaviours and clinical care pathways during the pandemic might lead to increased liver disease incidence and severity.","author":[{"dropping-particle":"","family":"Marjot","given":"Thomas","non-dropping-particle":"","parse-names":false,"suffix":""},{"dropping-particle":"","family":"Webb","given":"Gwilym J.","non-dropping-particle":"","parse-names":false,"suffix":""},{"dropping-particle":"","family":"Barritt","given":"Alfred S.","non-dropping-particle":"","parse-names":false,"suffix":""},{"dropping-particle":"","family":"Moon","given":"Andrew M.","non-dropping-particle":"","parse-names":false,"suffix":""},{"dropping-particle":"","family":"Stamataki","given":"Zania","non-dropping-particle":"","parse-names":false,"suffix":""},{"dropping-particle":"","family":"Wong","given":"Vincent W.","non-dropping-particle":"","parse-names":false,"suffix":""},{"dropping-particle":"","family":"Barnes","given":"Eleanor","non-dropping-particle":"","parse-names":false,"suffix":""}],"container-title":"Nature Reviews Gastroenterology and Hepatology","id":"ITEM-1","issued":{"date-parts":[["2021"]]},"publisher":"Springer US","title":"COVID-19 and liver disease: mechanistic and clinical perspectives","type":"article-journal","volume":"0123456789"},"uris":["http://www.mendeley.com/documents/?uuid=23c84fe5-e700-4f23-a6ab-180502642564"]}],"mendeley":{"formattedCitation":"(8)","plainTextFormattedCitation":"(8)","previouslyFormattedCitation":"(8)"},"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(8)</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For example, the antiviral Remdesivir, licensed in the United Kingdom (UK) from May 2020 for treatment of COVID-19 in patients requiring supplemental oxygen, is metabolised by and is a substrate for the hepatic enzyme CYP3A4, and is well established to cause transient elevations in transaminases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{"citationItems":[{"id":"ITEM-1","itemData":{"author":[{"dropping-particle":"","family":"National Institute of Diabetes and Digestive and Kidney Diseases","given":"","non-dropping-particle":"","parse-names":false,"suffix":""}],"id":"ITEM-1","issued":{"date-parts":[["2012"]]},"publisher":"Bethesda (MD)","title":"LiverTox: Clinical and Research Information on Drug-Induced Liver Injury [Internet]","type":"book"},"uris":["http://www.mendeley.com/documents/?uuid=505b12a3-003f-47ce-a86d-8f9944a2fa73"]}],"mendeley":{"formattedCitation":"(18)","plainTextFormattedCitation":"(18)","previouslyFormattedCitation":"(18)"},"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(18)</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w:t>
      </w:r>
    </w:p>
    <w:p w14:paraId="494004CA"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 </w:t>
      </w:r>
    </w:p>
    <w:p w14:paraId="3804A189"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The London North West University Healthcare NHS Trust (LNWH) serves a population of over 1 million people in the London boroughs of Brent, Ealing and Harrow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{"citationItems":[{"id":"ITEM-1","itemData":{"URL":"https://www.lnwh.nhs.uk/about-us","accessed":{"date-parts":[["2021","4","6"]]},"id":"ITEM-1","issued":{"date-parts":[["0"]]},"title":"LNWH NHS trust - about us","type":"webpage"},"uris":["http://www.mendeley.com/documents/?uuid=ab73bae7-5846-40bd-8ef3-364b662ec9b9"]}],"mendeley":{"formattedCitation":"(19)","plainTextFormattedCitation":"(19)","previouslyFormattedCitation":"(19)"},"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(19)</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It includes 3 main hospitals; Northwick Park, Ealing and Central Middlesex. In the first wave of COVID-19 (March – May 2020), North West London was at the epicentre of the pandemic in the UK with Northwick Park Hospital being the first to declare a critical incident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{"citationItems":[{"id":"ITEM-1","itemData":{"abstract":"https://www.bbc.co.uk/news/uk-england-london-52812457","author":[{"dropping-particle":"","family":"Mackintosh","given":"Thomas","non-dropping-particle":"","parse-names":false,"suffix":""}],"container-title":"BBC News","id":"ITEM-1","issued":{"date-parts":[["2020","6","2"]]},"title":"Coronavirus: The London hospital hit by a 'tidal wave' of patients","type":"webpage"},"uris":["http://www.mendeley.com/documents/?uuid=e7832b8f-24c5-35ea-a76e-ce00d7e24d4f"]}],"mendeley":{"formattedCitation":"(20)","plainTextFormattedCitation":"(20)","previouslyFormattedCitation":"(20)"},"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(20)</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Its location close to the UK’s largest international hub, Heathrow airport, and its densely populated community with high black and ethnic minority (BAME) population resulted in it rapidly being overwhelmed by patients with COVID-19.  </w:t>
      </w:r>
    </w:p>
    <w:p w14:paraId="24B5CAAE"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6D2D3ABE"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The aim of this study was to characterise the long-term impact of COVID-19 on the liver by collecting liver related blood test data on patients admitted with acute COVID-19 during the acute infection and for up to one year following admission. </w:t>
      </w:r>
    </w:p>
    <w:p w14:paraId="7B337A70"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00ED1ECA"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23C2E7DA"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p>
    <w:p w14:paraId="07456014" w14:textId="77777777" w:rsidR="00AB31D2" w:rsidRPr="00AB31D2" w:rsidRDefault="00AB31D2" w:rsidP="00AB31D2">
      <w:pPr>
        <w:spacing w:after="0" w:line="240" w:lineRule="auto"/>
        <w:jc w:val="both"/>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br w:type="page"/>
      </w:r>
    </w:p>
    <w:p w14:paraId="0B83A1FE"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lastRenderedPageBreak/>
        <w:t>Materials and Methods</w:t>
      </w:r>
    </w:p>
    <w:p w14:paraId="53EA4A60"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5E3436CD"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A retrospective cohort study was conducted on adult patients admitted to Northwick Park and Ealing Hospitals from March 2020, who tested positive for SARS-CoV-2 by PCR performed on nasopharyngeal swabs. Patients with known pre-existing liver disease were excluded. Demographic data including age, ethnicity and sex as well as length of admission, level or care (ward/ITU/HDU), patient outcome (discharge/death) and test results were collected from electronic patient records (EPRO, Bristol, UK, and ICE, Leeds, UK). Ethnicity was recorded using the gov.uk five grouping system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URL":"https://www.ethnicity-facts-figures.service.gov.uk/style-guide/ethnic-groups.","accessed":{"date-parts":[["2021","4","12"]]},"author":[{"dropping-particle":"","family":"GOV.UK","given":"","non-dropping-particle":"","parse-names":false,"suffix":""}],"id":"ITEM-1","issued":{"date-parts":[["0"]]},"title":"List of ethnic groups","type":"webpage"},"uris":["http://www.mendeley.com/documents/?uuid=950b4270-76fc-460e-af3a-d29ad8832a36"]}],"mendeley":{"formattedCitation":"(21)","plainTextFormattedCitation":"(21)","previouslyFormattedCitation":"(21)"},"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(21)</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w:t>
      </w:r>
    </w:p>
    <w:p w14:paraId="14274A9D"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 </w:t>
      </w:r>
    </w:p>
    <w:p w14:paraId="42663157"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Test results collected included alanine transaminase (ALT), alkaline phosphatase (ALP), bilirubin, albumin and prothrombin time (PT), where ALT &gt;50 </w:t>
      </w:r>
      <w:proofErr w:type="spellStart"/>
      <w:r w:rsidRPr="00AB31D2">
        <w:rPr>
          <w:rFonts w:ascii="Calibri" w:eastAsia="Times New Roman" w:hAnsi="Calibri" w:cs="Arial"/>
          <w:color w:val="000000"/>
          <w:sz w:val="24"/>
          <w:szCs w:val="24"/>
          <w:lang w:val="en-GB"/>
        </w:rPr>
        <w:t>iU</w:t>
      </w:r>
      <w:proofErr w:type="spellEnd"/>
      <w:r w:rsidRPr="00AB31D2">
        <w:rPr>
          <w:rFonts w:ascii="Calibri" w:eastAsia="Times New Roman" w:hAnsi="Calibri" w:cs="Arial"/>
          <w:color w:val="000000"/>
          <w:sz w:val="24"/>
          <w:szCs w:val="24"/>
          <w:lang w:val="en-GB"/>
        </w:rPr>
        <w:t xml:space="preserve">/L, ALP &gt;130 U/L, Bilirubin &gt;20 </w:t>
      </w:r>
      <w:proofErr w:type="spellStart"/>
      <w:r w:rsidRPr="00AB31D2">
        <w:rPr>
          <w:rFonts w:ascii="Calibri" w:eastAsia="Times New Roman" w:hAnsi="Calibri" w:cs="Arial"/>
          <w:color w:val="000000"/>
          <w:sz w:val="24"/>
          <w:szCs w:val="24"/>
          <w:lang w:val="en-GB"/>
        </w:rPr>
        <w:t>μmol</w:t>
      </w:r>
      <w:proofErr w:type="spellEnd"/>
      <w:r w:rsidRPr="00AB31D2">
        <w:rPr>
          <w:rFonts w:ascii="Calibri" w:eastAsia="Times New Roman" w:hAnsi="Calibri" w:cs="Arial"/>
          <w:color w:val="000000"/>
          <w:sz w:val="24"/>
          <w:szCs w:val="24"/>
          <w:lang w:val="en-GB"/>
        </w:rPr>
        <w:t xml:space="preserve">/L, and PT &gt;12s were considered abnormal. Aspartate Aminotransferase (AST) is not routinely measured at our hospitals and so was not collected. Following discharge from hospital, one set of LBTs was recorded per month for up to 12 months. Short term follow up was considered as an LBT profile that was measured from 1-5 months post discharge. LBTs measured greater than 5 months after discharge were considered as long-term follow-up. If multiple sets of LBTs were available for a given month, the set containing the highest ALT was recorded. The type of liver injury (cholestatic/ hepatocellular/ mixed) was characterised using the R factor for which is used in the classification of Drug induced liver injury, where R&lt;2 is considered cholestatic, R≥5 as hepatocellular, and 2&lt;R&lt;5 as mixed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{"citationItems":[{"id":"ITEM-1","itemData":{"DOI":"10.1136/gutjnl-2016-313369","ISSN":"14683288","PMID":"28341748","abstract":"Idiosyncratic drug-induced liver injury (IDILI) is a rare but potentially severe adverse drug reaction that should be considered in patients who develop laboratory criteria for liver injury secondary to the administration of a potentially hepatotoxic drug. Although currently used liver parameters are sensitive in detecting DILI, they are neither specific nor able to predict the patient's subsequent clinical course. Genetic risk assessment is useful mainly due to its high negative predictive value, with several human leucocyte antigen alleles being associated with DILI. New emerging biomarkers which could be useful in assessing DILI include total keratin18 (K18) and caspase-cleaved keratin18 (ccK18), macrophage colony-stimulating factor receptor 1, high mobility group box 1 and microRNA-122. From the numerous in vitro test systems that are available, monocyte-derived hepatocytes generated from patients with DILI show promise in identifying the DILI-causing agent from among a panel of coprescribed drugs. Several computer-based algorithms are available that rely on cumulative scores of known risk factors such as the administered dose or potential liabilities such as mitochondrial toxicity, inhibition of the bile salt export pump or the formation of reactive metabolites. A novel DILI cluster score is being developed which predicts DILI from multiple complimentary cluster and classification models using absorption-distribution-metabolism-elimination-related as well as physicochemical properties, diverse substructural descriptors and known structural liabilities. The provision of more advanced scientific and regulatory guidance for liver safety assessment will depend on validating the new diagnostic markers in the ongoing DILI registries, biobanks and public-private partnerships.","author":[{"dropping-particle":"","family":"Kullak-Ublick","given":"Gerd A.","non-dropping-particle":"","parse-names":false,"suffix":""},{"dropping-particle":"","family":"Andrade","given":"Raul J.","non-dropping-particle":"","parse-names":false,"suffix":""},{"dropping-particle":"","family":"Merz","given":"Michael","non-dropping-particle":"","parse-names":false,"suffix":""},{"dropping-particle":"","family":"End","given":"Peter","non-dropping-particle":"","parse-names":false,"suffix":""},{"dropping-particle":"","family":"Benesic","given":"Andreas","non-dropping-particle":"","parse-names":false,"suffix":""},{"dropping-particle":"","family":"Gerbes","given":"Alexander L.","non-dropping-particle":"","parse-names":false,"suffix":""},{"dropping-particle":"","family":"Aithal","given":"Guruprasad P.","non-dropping-particle":"","parse-names":false,"suffix":""}],"container-title":"Gut","id":"ITEM-1","issue":"6","issued":{"date-parts":[["2017"]]},"page":"1154-1164","title":"Drug-induced liver injury: Recent advances in diagnosis and risk assessment","type":"article-journal","volume":"66"},"uris":["http://www.mendeley.com/documents/?uuid=dcc4a50c-84d1-4749-954b-9cfc4475947f"]}],"mendeley":{"formattedCitation":"(22)","plainTextFormattedCitation":"(22)","previouslyFormattedCitation":"(22)"},"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(22)</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w:t>
      </w:r>
    </w:p>
    <w:p w14:paraId="657FBB4F"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 </w:t>
      </w:r>
    </w:p>
    <w:p w14:paraId="7041A455"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Statistical analyses were performed using Python using the SciPy and NumPy library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{"citationItems":[{"id":"ITEM-1","itemData":{"DOI":"10.1038/s41592-019-0686-2","ISSN":"1548-7091","abstract":"SciPy is an open-source scientific computing library for the Python programming language. Since its initial release in 2001, SciPy has become a de facto standard for leveraging scientific algorithms in Python, with over 600 unique code contributors, thousands of dependent packages, over 100,000 dependent repositories and millions of downloads per year. In this work, we provide an overview of the capabilities and development practices of SciPy 1.0 and highlight some recent technical developments.","author":[{"dropping-particle":"","family":"Virtanen","given":"Pauli","non-dropping-particle":"","parse-names":false,"suffix":""},{"dropping-particle":"","family":"Gommers","given":"Ralf","non-dropping-particle":"","parse-names":false,"suffix":""},{"dropping-particle":"","family":"Oliphant","given":"Travis E.","non-dropping-particle":"","parse-names":false,"suffix":""},{"dropping-particle":"","family":"Haberland","given":"Matt","non-dropping-particle":"","parse-names":false,"suffix":""},{"dropping-particle":"","family":"Reddy","given":"Tyler","non-dropping-particle":"","parse-names":false,"suffix":""},{"dropping-particle":"","family":"Cournapeau","given":"David","non-dropping-particle":"","parse-names":false,"suffix":""},{"dropping-particle":"","family":"Burovski","given":"Evgeni","non-dropping-particle":"","parse-names":false,"suffix":""},{"dropping-particle":"","family":"Peterson","given":"Pearu","non-dropping-particle":"","parse-names":false,"suffix":""},{"dropping-particle":"","family":"Weckesser","given":"Warren","non-dropping-particle":"","parse-names":false,"suffix":""},{"dropping-particle":"","family":"Bright","given":"Jonathan","non-dropping-particle":"","parse-names":false,"suffix":""},{"dropping-particle":"","family":"Walt","given":"Stéfan J.","non-dropping-particle":"van der","parse-names":false,"suffix":""},{"dropping-particle":"","family":"Brett","given":"Matthew","non-dropping-particle":"","parse-names":false,"suffix":""},{"dropping-particle":"","family":"Wilson","given":"Joshua","non-dropping-particle":"","parse-names":false,"suffix":""},{"dropping-particle":"","family":"Millman","given":"K. Jarrod","non-dropping-particle":"","parse-names":false,"suffix":""},{"dropping-particle":"","family":"Mayorov","given":"Nikolay","non-dropping-particle":"","parse-names":false,"suffix":""},{"dropping-particle":"","family":"Nelson","given":"Andrew R. J.","non-dropping-particle":"","parse-names":false,"suffix":""},{"dropping-particle":"","family":"Jones","given":"Eric","non-dropping-particle":"","parse-names":false,"suffix":""},{"dropping-particle":"","family":"Kern","given":"Robert","non-dropping-particle":"","parse-names":false,"suffix":""},{"dropping-particle":"","family":"Larson","given":"Eric","non-dropping-particle":"","parse-names":false,"suffix":""},{"dropping-particle":"","family":"Carey","given":"C J","non-dropping-particle":"","parse-names":false,"suffix":""},{"dropping-particle":"","family":"Polat","given":"İlhan","non-dropping-particle":"","parse-names":false,"suffix":""},{"dropping-particle":"","family":"Feng","given":"Yu","non-dropping-particle":"","parse-names":false,"suffix":""},{"dropping-particle":"","family":"Moore","given":"Eric W.","non-dropping-particle":"","parse-names":false,"suffix":""},{"dropping-particle":"","family":"VanderPlas","given":"Jake","non-dropping-particle":"","parse-names":false,"suffix":""},{"dropping-particle":"","family":"Laxalde","given":"Denis","non-dropping-particle":"","parse-names":false,"suffix":""},{"dropping-particle":"","family":"Perktold","given":"Josef","non-dropping-particle":"","parse-names":false,"suffix":""},{"dropping-particle":"","family":"Cimrman","given":"Robert","non-dropping-particle":"","parse-names":false,"suffix":""},{"dropping-particle":"","family":"Henriksen","given":"Ian","non-dropping-particle":"","parse-names":false,"suffix":""},{"dropping-particle":"","family":"Quintero","given":"E. A.","non-dropping-particle":"","parse-names":false,"suffix":""},{"dropping-particle":"","family":"Harris","given":"Charles R.","non-dropping-particle":"","parse-names":false,"suffix":""},{"dropping-particle":"","family":"Archibald","given":"Anne M.","non-dropping-particle":"","parse-names":false,"suffix":""},{"dropping-particle":"","family":"Ribeiro","given":"Antônio H.","non-dropping-particle":"","parse-names":false,"suffix":""},{"dropping-particle":"","family":"Pedregosa","given":"Fabian","non-dropping-particle":"","parse-names":false,"suffix":""},{"dropping-particle":"","family":"Mulbregt","given":"Paul","non-dropping-particle":"van","parse-names":false,"suffix":""}],"container-title":"Nature Methods","id":"ITEM-1","issue":"3","issued":{"date-parts":[["2020","3","3"]]},"page":"261-272","title":"SciPy 1.0: fundamental algorithms for scientific computing in Python","type":"article-journal","volume":"17"},"uris":["http://www.mendeley.com/documents/?uuid=05f8db19-9e4b-43db-a7f5-f3d390c5af81"]}],"mendeley":{"formattedCitation":"(23)","plainTextFormattedCitation":"(23)","previouslyFormattedCitation":"(23)"},"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(23)</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Comparisons between groups were made using χ² test and Fisher exact was used for follow-up gender comparisons due to the smaller numbers. P-values &lt;0.05 were considered statistically significant.</w:t>
      </w:r>
    </w:p>
    <w:p w14:paraId="214A3A88"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37B42B61"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15F0F604"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581ABFC2"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br w:type="page"/>
      </w:r>
    </w:p>
    <w:p w14:paraId="153B5A2F"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lastRenderedPageBreak/>
        <w:t>Results</w:t>
      </w:r>
    </w:p>
    <w:p w14:paraId="20FF7559"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03459A9F"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A consecutive sample of 373 patients with a positive PCR for SARS-COV2 was collected from the e-database, EPRO. Of these, 9 patients were known to have chronic liver disease and so were excluded from further analyses. 9 patients were excluded due to lack of LBTs taken during admission. See Figure 1 for an overview of patients included in the study.</w:t>
      </w:r>
    </w:p>
    <w:p w14:paraId="20497D96"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3E63A355"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The patients were admitted from 3rd March 2020. The mean length of stay until discharge or death was 17 days. The mean age of patients was 69 years with a range of 21 – 98 years. It was noted that the sample was predominantly made up of men (231/355, 65.1%), p &lt;0.001. The distribution of ethnicity can be seen in figure 1.</w:t>
      </w:r>
    </w:p>
    <w:p w14:paraId="0F7DDB6F"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Level of care was documented and showed that 279 (78.6%) patients were managed on the ward, 31 (8.7%) in HDU and 45 (12.7%) in ITU. 101 (28.4%) patients passed away during admission.  </w:t>
      </w:r>
    </w:p>
    <w:p w14:paraId="6A57E5D9"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49199C55" w14:textId="77777777" w:rsidR="00AB31D2" w:rsidRPr="00AB31D2" w:rsidRDefault="00AB31D2" w:rsidP="00AB31D2">
      <w:pPr>
        <w:spacing w:after="0" w:line="240" w:lineRule="auto"/>
        <w:rPr>
          <w:rFonts w:ascii="Calibri" w:eastAsia="Times New Roman" w:hAnsi="Calibri" w:cs="Arial"/>
          <w:color w:val="000000"/>
          <w:sz w:val="24"/>
          <w:szCs w:val="24"/>
          <w:u w:val="single"/>
          <w:lang w:val="en-GB"/>
        </w:rPr>
      </w:pPr>
      <w:r w:rsidRPr="00AB31D2">
        <w:rPr>
          <w:rFonts w:ascii="Calibri" w:eastAsia="Times New Roman" w:hAnsi="Calibri" w:cs="Arial"/>
          <w:color w:val="000000"/>
          <w:sz w:val="24"/>
          <w:szCs w:val="24"/>
          <w:u w:val="single"/>
          <w:lang w:val="en-GB"/>
        </w:rPr>
        <w:t xml:space="preserve">Liver function during acute COVID-19 </w:t>
      </w:r>
    </w:p>
    <w:p w14:paraId="768F554C"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During admission, 204 (57.5%) patients showed LBT abnormalities with at least one raised liver blood test (ALT, ALP and/or bilirubin). The association between the rate of LBT abnormalities and age group is depicted in Figure 2. As shown, between 66.2-75% of patients in age groups &lt;30, 30-40, 40-50, 50-60 and 60-70 had abnormal LBTs during admission, whereas this decreased significantly in groups 70-80 and &gt;80 years old, where only 47.9% and 43.9% respectively had abnormal LBTs (p&lt;0.005). The finding that younger patients were more likely to display LBT abnormalities was also clear when comparing patients under the age of 70 to those over the age of 70 (69.5% versus 45.5% with abnormal LBTs respectively; p&lt;0.001).</w:t>
      </w:r>
    </w:p>
    <w:p w14:paraId="73C83E71"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64105C60"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ALT was raised in 169 (47.6%) of patients, with a maximum ALT of 6603 </w:t>
      </w:r>
      <w:proofErr w:type="spellStart"/>
      <w:r w:rsidRPr="00AB31D2">
        <w:rPr>
          <w:rFonts w:ascii="Calibri" w:eastAsia="Times New Roman" w:hAnsi="Calibri" w:cs="Arial"/>
          <w:color w:val="000000"/>
          <w:sz w:val="24"/>
          <w:szCs w:val="24"/>
          <w:lang w:val="en-GB"/>
        </w:rPr>
        <w:t>iU</w:t>
      </w:r>
      <w:proofErr w:type="spellEnd"/>
      <w:r w:rsidRPr="00AB31D2">
        <w:rPr>
          <w:rFonts w:ascii="Calibri" w:eastAsia="Times New Roman" w:hAnsi="Calibri" w:cs="Arial"/>
          <w:color w:val="000000"/>
          <w:sz w:val="24"/>
          <w:szCs w:val="24"/>
          <w:lang w:val="en-GB"/>
        </w:rPr>
        <w:t xml:space="preserve">/L. Of those with a raised ALT, only 15 (4.2%) showed an isolated raised ALT. ALT was raised at up to 3x the upper limit of normal (i.e. (50-150 </w:t>
      </w:r>
      <w:proofErr w:type="spellStart"/>
      <w:r w:rsidRPr="00AB31D2">
        <w:rPr>
          <w:rFonts w:ascii="Calibri" w:eastAsia="Times New Roman" w:hAnsi="Calibri" w:cs="Arial"/>
          <w:color w:val="000000"/>
          <w:sz w:val="24"/>
          <w:szCs w:val="24"/>
          <w:lang w:val="en-GB"/>
        </w:rPr>
        <w:t>iU</w:t>
      </w:r>
      <w:proofErr w:type="spellEnd"/>
      <w:r w:rsidRPr="00AB31D2">
        <w:rPr>
          <w:rFonts w:ascii="Calibri" w:eastAsia="Times New Roman" w:hAnsi="Calibri" w:cs="Arial"/>
          <w:color w:val="000000"/>
          <w:sz w:val="24"/>
          <w:szCs w:val="24"/>
          <w:lang w:val="en-GB"/>
        </w:rPr>
        <w:t xml:space="preserve">/L) in 138 patients (81.7%). In 18 patients (10.7%), ALT was raised between 3-5x upper limit of normal (150-250 </w:t>
      </w:r>
      <w:proofErr w:type="spellStart"/>
      <w:r w:rsidRPr="00AB31D2">
        <w:rPr>
          <w:rFonts w:ascii="Calibri" w:eastAsia="Times New Roman" w:hAnsi="Calibri" w:cs="Arial"/>
          <w:color w:val="000000"/>
          <w:sz w:val="24"/>
          <w:szCs w:val="24"/>
          <w:lang w:val="en-GB"/>
        </w:rPr>
        <w:t>iU</w:t>
      </w:r>
      <w:proofErr w:type="spellEnd"/>
      <w:r w:rsidRPr="00AB31D2">
        <w:rPr>
          <w:rFonts w:ascii="Calibri" w:eastAsia="Times New Roman" w:hAnsi="Calibri" w:cs="Arial"/>
          <w:color w:val="000000"/>
          <w:sz w:val="24"/>
          <w:szCs w:val="24"/>
          <w:lang w:val="en-GB"/>
        </w:rPr>
        <w:t xml:space="preserve">/L) and in 13 patients (7.7%), ALT that was raised above 5x upper limit of normal (&gt;250 </w:t>
      </w:r>
      <w:proofErr w:type="spellStart"/>
      <w:r w:rsidRPr="00AB31D2">
        <w:rPr>
          <w:rFonts w:ascii="Calibri" w:eastAsia="Times New Roman" w:hAnsi="Calibri" w:cs="Arial"/>
          <w:color w:val="000000"/>
          <w:sz w:val="24"/>
          <w:szCs w:val="24"/>
          <w:lang w:val="en-GB"/>
        </w:rPr>
        <w:t>iU</w:t>
      </w:r>
      <w:proofErr w:type="spellEnd"/>
      <w:r w:rsidRPr="00AB31D2">
        <w:rPr>
          <w:rFonts w:ascii="Calibri" w:eastAsia="Times New Roman" w:hAnsi="Calibri" w:cs="Arial"/>
          <w:color w:val="000000"/>
          <w:sz w:val="24"/>
          <w:szCs w:val="24"/>
          <w:lang w:val="en-GB"/>
        </w:rPr>
        <w:t>/L).</w:t>
      </w:r>
    </w:p>
    <w:p w14:paraId="62B4BB4B"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4A822614"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ALP was raised in 107 (30.1%) patients during admission with the maximum ALP being 1928 U/L. Only 4 (1.1%) patients had an isolated raised ALP.</w:t>
      </w:r>
    </w:p>
    <w:p w14:paraId="7DFBB470"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3C463176"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A total of 42 (11.8%) patients had a raised bilirubin during their admission with a maximum of 140 </w:t>
      </w:r>
      <w:proofErr w:type="spellStart"/>
      <w:r w:rsidRPr="00AB31D2">
        <w:rPr>
          <w:rFonts w:ascii="Calibri" w:eastAsia="Times New Roman" w:hAnsi="Calibri" w:cs="Arial"/>
          <w:color w:val="000000"/>
          <w:sz w:val="24"/>
          <w:szCs w:val="24"/>
          <w:lang w:val="en-GB"/>
        </w:rPr>
        <w:t>μmol</w:t>
      </w:r>
      <w:proofErr w:type="spellEnd"/>
      <w:r w:rsidRPr="00AB31D2">
        <w:rPr>
          <w:rFonts w:ascii="Calibri" w:eastAsia="Times New Roman" w:hAnsi="Calibri" w:cs="Arial"/>
          <w:color w:val="000000"/>
          <w:sz w:val="24"/>
          <w:szCs w:val="24"/>
          <w:lang w:val="en-GB"/>
        </w:rPr>
        <w:t>/L. An isolated raised bilirubin was only present in two patients (0.5%).</w:t>
      </w:r>
    </w:p>
    <w:p w14:paraId="6BE4509C"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30F55B39"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PT was measured in 256 patients. Of these, 80 (31.3%) patients showed PT prolongation with a maximum value of 46.7s.</w:t>
      </w:r>
    </w:p>
    <w:p w14:paraId="4FB95892"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1487C217"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lastRenderedPageBreak/>
        <w:t>R factor was used to characterise the pattern of LBT abnormalities in the 185 patients who displayed LBT derangements during acute infection. We found that 76 patients (41.1%) showed a cholestatic picture, 32 (17.3%) a hepatocellular picture and 77 (41.6%) a mixed picture.</w:t>
      </w:r>
    </w:p>
    <w:p w14:paraId="372DB928"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70251456" w14:textId="77777777" w:rsidR="00AB31D2" w:rsidRPr="00AB31D2" w:rsidRDefault="00AB31D2" w:rsidP="00AB31D2">
      <w:pPr>
        <w:spacing w:after="0" w:line="240" w:lineRule="auto"/>
        <w:rPr>
          <w:rFonts w:ascii="Calibri" w:eastAsia="Times New Roman" w:hAnsi="Calibri" w:cs="Arial"/>
          <w:color w:val="000000"/>
          <w:sz w:val="24"/>
          <w:szCs w:val="24"/>
          <w:u w:val="single"/>
          <w:lang w:val="en-GB"/>
        </w:rPr>
      </w:pPr>
      <w:r w:rsidRPr="00AB31D2">
        <w:rPr>
          <w:rFonts w:ascii="Calibri" w:eastAsia="Times New Roman" w:hAnsi="Calibri" w:cs="Arial"/>
          <w:color w:val="000000"/>
          <w:sz w:val="24"/>
          <w:szCs w:val="24"/>
          <w:u w:val="single"/>
          <w:lang w:val="en-GB"/>
        </w:rPr>
        <w:t>Liver function after discharge</w:t>
      </w:r>
    </w:p>
    <w:p w14:paraId="598A1B28"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Follow-up LBT profiles were available for 169 of the 254 patients (66.5%) who were discharged from hospital following acute COVID-19. The mean number of follow up LBT profiles was 2.05 per patient with the maximum number of profiles being collected for a single patient of 10. The distribution of gender, age, ethnicity and level of care can be seen in Table 1.</w:t>
      </w:r>
    </w:p>
    <w:p w14:paraId="2240A75F"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2561B92F" w14:textId="77777777" w:rsidR="00AB31D2" w:rsidRPr="00AB31D2" w:rsidRDefault="00AB31D2" w:rsidP="00AB31D2">
      <w:pPr>
        <w:spacing w:after="0" w:line="240" w:lineRule="auto"/>
        <w:rPr>
          <w:rFonts w:ascii="Calibri" w:eastAsia="Times New Roman" w:hAnsi="Calibri" w:cs="Arial"/>
          <w:color w:val="000000"/>
          <w:sz w:val="24"/>
          <w:szCs w:val="24"/>
          <w:u w:val="single"/>
          <w:lang w:val="en-GB"/>
        </w:rPr>
      </w:pPr>
      <w:r w:rsidRPr="00AB31D2">
        <w:rPr>
          <w:rFonts w:ascii="Calibri" w:eastAsia="Times New Roman" w:hAnsi="Calibri" w:cs="Arial"/>
          <w:color w:val="000000"/>
          <w:sz w:val="24"/>
          <w:szCs w:val="24"/>
          <w:u w:val="single"/>
          <w:lang w:val="en-GB"/>
        </w:rPr>
        <w:t xml:space="preserve">Short term follow-up (1-5 months post discharge) </w:t>
      </w:r>
    </w:p>
    <w:p w14:paraId="310A1977"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A total of 134, (52.8%) of patients discharged from hospital, had at least one short term </w:t>
      </w:r>
      <w:proofErr w:type="gramStart"/>
      <w:r w:rsidRPr="00AB31D2">
        <w:rPr>
          <w:rFonts w:ascii="Calibri" w:eastAsia="Times New Roman" w:hAnsi="Calibri" w:cs="Arial"/>
          <w:color w:val="000000"/>
          <w:sz w:val="24"/>
          <w:szCs w:val="24"/>
          <w:lang w:val="en-GB"/>
        </w:rPr>
        <w:t>follow</w:t>
      </w:r>
      <w:proofErr w:type="gramEnd"/>
      <w:r w:rsidRPr="00AB31D2">
        <w:rPr>
          <w:rFonts w:ascii="Calibri" w:eastAsia="Times New Roman" w:hAnsi="Calibri" w:cs="Arial"/>
          <w:color w:val="000000"/>
          <w:sz w:val="24"/>
          <w:szCs w:val="24"/>
          <w:lang w:val="en-GB"/>
        </w:rPr>
        <w:t xml:space="preserve"> up LBT set. Of these, 42 (31.3%) patients had at least one abnormal LBT. Of those who had abnormal follow-up LBT results, 29 (69.0%) patients had an LBT abnormality during their acute COVID-19. This suggests that 13 (31.0%) patients developed a new abnormality after discharge.</w:t>
      </w:r>
    </w:p>
    <w:p w14:paraId="6B7FB874"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1DD42C42"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During short term follow up, 20 (47.6%) patients had raised ALT, 23 (54.8%) had raised ALP, 9 (21.4%) had raised bilirubin and 8 (19.0%) had a prolonged PT. R factor was calculated in 38 patients, 24 (63.2%) patients in this short term follow up showed a cholestatic picture, 3 (7.9%) showed a hepatocellular picture, 11 (28.9%) mixed </w:t>
      </w:r>
      <w:proofErr w:type="gramStart"/>
      <w:r w:rsidRPr="00AB31D2">
        <w:rPr>
          <w:rFonts w:ascii="Calibri" w:eastAsia="Times New Roman" w:hAnsi="Calibri" w:cs="Arial"/>
          <w:color w:val="000000"/>
          <w:sz w:val="24"/>
          <w:szCs w:val="24"/>
          <w:lang w:val="en-GB"/>
        </w:rPr>
        <w:t>picture</w:t>
      </w:r>
      <w:proofErr w:type="gramEnd"/>
      <w:r w:rsidRPr="00AB31D2">
        <w:rPr>
          <w:rFonts w:ascii="Calibri" w:eastAsia="Times New Roman" w:hAnsi="Calibri" w:cs="Arial"/>
          <w:color w:val="000000"/>
          <w:sz w:val="24"/>
          <w:szCs w:val="24"/>
          <w:lang w:val="en-GB"/>
        </w:rPr>
        <w:t xml:space="preserve">. There were no significant differences in the rate of LBT abnormalities during short term follow up according to age, gender nor ethnicity. </w:t>
      </w:r>
    </w:p>
    <w:p w14:paraId="6FB2AC07" w14:textId="77777777" w:rsidR="00AB31D2" w:rsidRPr="00AB31D2" w:rsidRDefault="00AB31D2" w:rsidP="00AB31D2">
      <w:pPr>
        <w:spacing w:after="0" w:line="240" w:lineRule="auto"/>
        <w:rPr>
          <w:rFonts w:ascii="Calibri" w:eastAsia="Times New Roman" w:hAnsi="Calibri" w:cs="Arial"/>
          <w:color w:val="000000"/>
          <w:sz w:val="24"/>
          <w:szCs w:val="24"/>
          <w:u w:val="single"/>
          <w:lang w:val="en-GB"/>
        </w:rPr>
      </w:pPr>
      <w:r w:rsidRPr="00AB31D2">
        <w:rPr>
          <w:rFonts w:ascii="Calibri" w:eastAsia="Times New Roman" w:hAnsi="Calibri" w:cs="Arial"/>
          <w:color w:val="000000"/>
          <w:sz w:val="24"/>
          <w:szCs w:val="24"/>
          <w:lang w:val="en-GB"/>
        </w:rPr>
        <w:t xml:space="preserve"> </w:t>
      </w:r>
    </w:p>
    <w:p w14:paraId="347E7065" w14:textId="77777777" w:rsidR="00AB31D2" w:rsidRPr="00AB31D2" w:rsidRDefault="00AB31D2" w:rsidP="00AB31D2">
      <w:pPr>
        <w:spacing w:after="0" w:line="240" w:lineRule="auto"/>
        <w:rPr>
          <w:rFonts w:ascii="Calibri" w:eastAsia="Times New Roman" w:hAnsi="Calibri" w:cs="Arial"/>
          <w:color w:val="000000"/>
          <w:sz w:val="24"/>
          <w:szCs w:val="24"/>
          <w:u w:val="single"/>
          <w:lang w:val="en-GB"/>
        </w:rPr>
      </w:pPr>
      <w:r w:rsidRPr="00AB31D2">
        <w:rPr>
          <w:rFonts w:ascii="Calibri" w:eastAsia="Times New Roman" w:hAnsi="Calibri" w:cs="Arial"/>
          <w:color w:val="000000"/>
          <w:sz w:val="24"/>
          <w:szCs w:val="24"/>
          <w:u w:val="single"/>
          <w:lang w:val="en-GB"/>
        </w:rPr>
        <w:t xml:space="preserve">Long term follow-up (&gt;5 months post discharge) </w:t>
      </w:r>
    </w:p>
    <w:p w14:paraId="71AAA33D"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After five months following discharge, 96 patients (37.8% of patients discharged from hospital) had at least one long-term LBT set of results. Of these, 23 (24.0%) had at least one abnormality. Of those with abnormalities, 19 (82.6%) patients had LBT abnormalities during their acute admission, and all 23 had abnormalities during short term follow up.</w:t>
      </w:r>
    </w:p>
    <w:p w14:paraId="3A453F1D"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0D93215E"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The pattern of LBT abnormalities was similar between short term and long term follow up. ALT was raised in 12 (52.2%) of patients and ALP was raised in 9 (39.1%), 7 (30.4%) had raised bilirubin and 1 person had a prolonged PT.</w:t>
      </w:r>
    </w:p>
    <w:p w14:paraId="6073C0DA"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53BA63C1"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For long term follow up, 18 patients could have R factor calculated. 9 (50.0%) showed a cholestatic picture of liver abnormality, 1 (5.6%) showed a hepatocellular picture and 8 (44.4%) had a mixed picture. Again, there was no significant differences in rate of LBT abnormalities during long term follow up according to age, gender nor ethnicity. </w:t>
      </w:r>
    </w:p>
    <w:p w14:paraId="3091C6EB"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6388FD1C"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br w:type="page"/>
      </w:r>
    </w:p>
    <w:p w14:paraId="19630FEA"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lastRenderedPageBreak/>
        <w:t>Discussion</w:t>
      </w:r>
    </w:p>
    <w:p w14:paraId="08663756"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5465A1FA"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With over 154 million cases globally, including approximately 4.5 million cases in the UK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{"citationItems":[{"id":"ITEM-1","itemData":{"URL":"https://covid19.who.int","author":[{"dropping-particle":"","family":"World Health Organization","given":"","non-dropping-particle":"","parse-names":false,"suffix":""}],"id":"ITEM-1","issued":{"date-parts":[["2021"]]},"title":"WHO Coronavirus (COVID-19) Dashboard","type":"webpage"},"uris":["http://www.mendeley.com/documents/?uuid=32628641-5e85-40c5-be0b-273c9ded8e18"]},{"id":"ITEM-2","itemData":{"URL":"https://coronavirus.data.gov.uk.","accessed":{"date-parts":[["2021","5","4"]]},"author":[{"dropping-particle":"","family":"Gov.uk","given":"","non-dropping-particle":"","parse-names":false,"suffix":""}],"id":"ITEM-2","issued":{"date-parts":[["0"]]},"title":"The official UK government website for data and insights on coronavirus","type":"webpage"},"uris":["http://www.mendeley.com/documents/?uuid=4fbfe683-431f-45bf-b50b-4019c0c4beed"]}],"mendeley":{"formattedCitation":"(1,24)","plainTextFormattedCitation":"(1,24)","previouslyFormattedCitation":"(1,24)"},"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(1,24)</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the long-term sequelae of COVID-19 are going to have a lasting impact on quality of life for a considerable proportion of the population. Therefore, identifying individuals at increased risk of long-term complications from the disease and offering appropriate follow-up and intervention, is paramount.</w:t>
      </w:r>
    </w:p>
    <w:p w14:paraId="5A03D573"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6020909D"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In this observational study, we examined the association between COVID-19 and LBT abnormalities in 355 patients admitted to Northwick Park and Ealing Hospitals between March and May 2020. LBTs were recorded both during the acute phase of the infection, and up to 12 months following discharge. Follow-up data was available for 66.5% of participants, making this study one of the largest analyses of the longer-term association between COVID-19 and liver function performed to date.</w:t>
      </w:r>
    </w:p>
    <w:p w14:paraId="5C58D031"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5637DCFD"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We conclude that a majority of patients (57.5%) had LBT abnormalities during acute admission and approximately one-third (31.5%) had LBT abnormalities during short term follow-up (1-5 months post-discharge). In a quarter of patients (24.0%), LBT abnormalities persisted for up to 12 months following discharge. In contrast to previous studies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{"citationItems":[{"id":"ITEM-1","itemData":{"DOI":"10.1136/flgastro-2020-101689","ISSN":"20414145","abstract":"Background: COVID-19 is a global pandemic caused by the novel coronavirus SARS-CoV-2. Risk factors and prognostic markers of severe disease remain to be fully determined, although some studies have suggested a correlation between abnormal liver function and adverse outcomes. Further studies are needed to investigate this further. Methods: This retrospective study enrolled patients with a confirmed diagnosis of COVID-19 who were admitted to Kingston Hospital in the UK. Data collected included age, sex, ethnicity, comorbidity profile, biochemical markers of liver function and the acute phase response, and overall outcome. Results: Between 16 March 2020 and 30 April 2020, a total of 343 patients were admitted to the acute medical team at Kingston Hospital. Excluding those with a history of liver disease, 299 patients had liver function tests performed with abnormalities demonstrated in 44.8% of individuals. Derangement of liver function was associated with greater need for ventilatory support (p&lt;0.001), admission to high dependency unit or intensive care (p&lt;0.001) and increased length of hospital stay (p&lt;0.001). Of note, liver dysfunction was more common in those of non-white ethnicity (p=0.007) and correlated with higher levels of C reactive protein (p=0.01) and ferritin (p&lt;0.001). Conclusion: Abnormal liver function is associated with a negative outcome among those hospitalised with COVID-19. The cause for this association is unclear, but correlation between abnormal liver function and higher serum levels of acute phase proteins suggest that dysregulation of the immune system in response to SARS-CoV-2 may be contributory.","author":[{"dropping-particle":"","family":"Lok","given":"James","non-dropping-particle":"","parse-names":false,"suffix":""},{"dropping-particle":"","family":"Gess","given":"Markus","non-dropping-particle":"","parse-names":false,"suffix":""}],"container-title":"Frontline Gastroenterology","id":"ITEM-1","issued":{"date-parts":[["2020"]]},"title":"Liver dysfunction in COVID-19: A useful prognostic marker of severe disease?","type":"article-journal"},"uris":["http://www.mendeley.com/documents/?uuid=1587738a-9bfa-30a0-90c8-fcb12ad16397"]}],"mendeley":{"formattedCitation":"(25)","plainTextFormattedCitation":"(25)","previouslyFormattedCitation":"(25)"},"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(25)</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we found no significant association between patients’ ethnic group and the rate of LBT abnormalities. We show that younger patients were significantly more likely to display abnormalities in LBTs during acute admission, such that 69.5% of patients &lt;70 years displayed LBT abnormalities versus 45.5% in the &gt;70 years of age group, p&lt;0.001. However, there was no significance found in age and rate of LBT abnormality upon follow up with 30.8% of patients &lt;70 years displaying ongoing LBT abnormality compared to 28.2% of patients &gt;70 years, p=0.87. Although analysis was difficult due to the low numbers of young people (aged &lt;40 years old) who had follow-up bloods available. </w:t>
      </w:r>
    </w:p>
    <w:p w14:paraId="3825B30C"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1952A4BC"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Among those with LBT abnormalities in the acute setting, cholestatic or mixed LBT profiles were most commonly seen (41.1% and 41.6% respectively), whereas a hepatocellular LBT profile was seen less frequently (17.3%). In long term follow-up, a cholestatic LBT profile tended to predominate, however this was not significant, p=0.420. Previous research have yielded a similarly varied picture of the pattern of liver injury in COVID-19, with cholestatic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{"citationItems":[{"id":"ITEM-1","itemData":{"DOI":"10.1136/flgastro-2020-101532","ISSN":"20414145","abstract":"Introduction SARS-CoV-2 (COVID-19) is a novel coronavirus that emerged in Wuhan, China in late 2019 and since become a global pandemic. As such, its clinical behaviour is a subject of much interest. Initial reports suggested a significant proportion of patients have abnormal liver blood tests. Gwent has experienced one of the highest incidences of COVID-19 infection in the UK, which itself has among the highest COVID-19 impacts worldwide. Method We set out to report the incidence, clinical pattern and severity of liver blood test abnormalities in hospitalised patients with confirmed COVID-19 in our institution over a 3-week period. Data on clinical outcomes such as admission to intensive therapy unit (ITU), hospital discharge and mortality were recorded. Results 318 hospitalised COVID-19 positive had liver blood tests available for analysis. Ninety-seven patients (31%) had one or more abnormal liver blood tests and were abnormal admission in 64%. Liver tests were predominantly cholestatic (72%) in contrast to other studies to date. Male gender and abnormal liver blood tests were associated with ITU admission. Conclusions Almost one-third of admissions with COVID-19 have abnormal LBTs which are typically mild and are associated with male gender. Importantly, we have identified that cholestatic patterns dominate but were not clearly associated with ITU admission or death.","author":[{"dropping-particle":"","family":"Yeoman","given":"Andrew","non-dropping-particle":"","parse-names":false,"suffix":""},{"dropping-particle":"","family":"Maggs","given":"Daniel Raun","non-dropping-particle":"","parse-names":false,"suffix":""},{"dropping-particle":"","family":"Gardezi","given":"Syed A.A.","non-dropping-particle":"","parse-names":false,"suffix":""},{"dropping-particle":"","family":"Haboubi","given":"Hasan Nadim","non-dropping-particle":"","parse-names":false,"suffix":""},{"dropping-particle":"","family":"Yahya","given":"Muhammad Imran","non-dropping-particle":"","parse-names":false,"suffix":""},{"dropping-particle":"","family":"Yousuf","given":"Fidan","non-dropping-particle":"","parse-names":false,"suffix":""},{"dropping-particle":"","family":"Czajkowski","given":"Marek Alexander","non-dropping-particle":"","parse-names":false,"suffix":""}],"container-title":"Frontline Gastroenterology","id":"ITEM-1","issue":"2","issued":{"date-parts":[["2021"]]},"page":"89-94","title":"Incidence, pattern and severity of abnormal liver blood tests among hospitalised patients with SARS-COV2 (COVID-19) in South Wales","type":"article-journal","volume":"12"},"uris":["http://www.mendeley.com/documents/?uuid=f9a58eba-d9d2-4edf-97a5-db62ea605a83"]}],"mendeley":{"formattedCitation":"(6)","plainTextFormattedCitation":"(6)","previouslyFormattedCitation":"(6)"},"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(6)</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mixed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{"citationItems":[{"id":"ITEM-1","itemData":{"DOI":"10.1111/liv.14730","ISSN":"14783231","abstract":"The recent outbreak of coronavirus disease 2019 (COVID-19), caused by the Severe Acute Respiratory Syndrome Coronavirus-2 (SARS-CoV-2) has resulted in a world-wide pandemic. Disseminated lung injury with the development of acute respiratory distress syndrome (ARDS) is the main cause of mortality in COVID-19. Although liver failure does not seem to occur in the absence of pre-existing liver disease, hepatic involvement in COVID-19 may correlate with overall disease severity and serve as a prognostic factor for the development of ARDS. The spectrum of liver injury in COVID-19 may range from direct infection by SARS-CoV-2, indirect involvement by systemic inflammation, hypoxic changes, iatrogenic causes such as drugs and ventilation to exacerbation of underlying liver disease. This concise review discusses the potential pathophysiological mechanisms for SARS-CoV-2 hepatic tropism as well as acute and possibly long-term liver injury in COVID-19.","author":[{"dropping-particle":"","family":"Nardo","given":"Alexander D.","non-dropping-particle":"","parse-names":false,"suffix":""},{"dropping-particle":"","family":"Schneeweiss-Gleixner","given":"Mathias","non-dropping-particle":"","parse-names":false,"suffix":""},{"dropping-particle":"","family":"Bakail","given":"May","non-dropping-particle":"","parse-names":false,"suffix":""},{"dropping-particle":"","family":"Dixon","given":"Emmanuel D.","non-dropping-particle":"","parse-names":false,"suffix":""},{"dropping-particle":"","family":"Lax","given":"Sigurd F.","non-dropping-particle":"","parse-names":false,"suffix":""},{"dropping-particle":"","family":"Trauner","given":"Michael","non-dropping-particle":"","parse-names":false,"suffix":""}],"container-title":"Liver International","id":"ITEM-1","issue":"1","issued":{"date-parts":[["2021"]]},"title":"Pathophysiological mechanisms of liver injury in COVID-19","type":"article","volume":"41"},"uris":["http://www.mendeley.com/documents/?uuid=af91b99c-6775-34ef-9355-fb077b1fc77a"]}],"mendeley":{"formattedCitation":"(7)","plainTextFormattedCitation":"(7)","previouslyFormattedCitation":"(7)"},"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(7)</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and hepatocellular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{"citationItems":[{"id":"ITEM-1","itemData":{"DOI":"10.1038/s41575-021-00426-4","ISBN":"0123456789","ISSN":"17595053","PMID":"33692570","abstract":"Our understanding of the hepatic consequences of severe acute respiratory syndrome coronavirus 2 (SARS-CoV-2) infection and its resultant coronavirus disease 2019 (COVID-19) has evolved rapidly since the onset of the pandemic. In this Review, we discuss the hepatotropism of SARS-CoV-2, including the differential expression of viral receptors on liver cell types, and we describe the liver histology features present in patients with COVID-19. We also provide an overview of the pattern and relevance of abnormal liver biochemistry during COVID-19 and present the possible underlying direct and indirect mechanisms for liver injury. Furthermore, large international cohorts have been able to characterize the disease course of COVID-19 in patients with pre-existing chronic liver disease. Patients with cirrhosis have particularly high rates of hepatic decompensation and death following SARS-CoV-2 infection and we outline hypotheses to explain these findings, including the possible role of cirrhosis-associated immune dysfunction. This finding contrasts with outcome data in pharmacologically immunosuppressed patients after liver transplantation who seem to have comparatively better outcomes from COVID-19 than those with advanced liver disease. Finally, we discuss the approach to SARS-CoV-2 vaccination in patients with cirrhosis and after liver transplantation and predict how changes in social behaviours and clinical care pathways during the pandemic might lead to increased liver disease incidence and severity.","author":[{"dropping-particle":"","family":"Marjot","given":"Thomas","non-dropping-particle":"","parse-names":false,"suffix":""},{"dropping-particle":"","family":"Webb","given":"Gwilym J.","non-dropping-particle":"","parse-names":false,"suffix":""},{"dropping-particle":"","family":"Barritt","given":"Alfred S.","non-dropping-particle":"","parse-names":false,"suffix":""},{"dropping-particle":"","family":"Moon","given":"Andrew M.","non-dropping-particle":"","parse-names":false,"suffix":""},{"dropping-particle":"","family":"Stamataki","given":"Zania","non-dropping-particle":"","parse-names":false,"suffix":""},{"dropping-particle":"","family":"Wong","given":"Vincent W.","non-dropping-particle":"","parse-names":false,"suffix":""},{"dropping-particle":"","family":"Barnes","given":"Eleanor","non-dropping-particle":"","parse-names":false,"suffix":""}],"container-title":"Nature Reviews Gastroenterology and Hepatology","id":"ITEM-1","issued":{"date-parts":[["2021"]]},"publisher":"Springer US","title":"COVID-19 and liver disease: mechanistic and clinical perspectives","type":"article-journal","volume":"0123456789"},"uris":["http://www.mendeley.com/documents/?uuid=23c84fe5-e700-4f23-a6ab-180502642564"]}],"mendeley":{"formattedCitation":"(8)","plainTextFormattedCitation":"(8)","previouslyFormattedCitation":"(8)"},"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(8)</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patterns of liver injury being identified. It is possible that underlying medical conditions, unidentified at the time of presentation with COVID-19, underlie individual differences in the patterns of liver injury, or that this is explained by different drug regimens used during acute infection, both in our data and in that of other groups.</w:t>
      </w:r>
    </w:p>
    <w:p w14:paraId="12867DD1"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4C957345"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 xml:space="preserve">Interestingly, we found that male patients were significantly more likely to develop LBT abnormalities than were female patients (74.5% versus 25.5%; p&lt;0.001). This is consistent with previous research in this area, where male sex has been identified as a risk factor for severe COVID-19 infection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{"citationItems":[{"id":"ITEM-1","itemData":{"DOI":"10.1038/s41467-020-19741-6","ISSN":"20411723","PMID":"33298944","abstract":"Anecdotal evidence suggests that Coronavirus disease 2019 (COVID-19), caused by the coronavirus SARS-CoV-2, exhibits differences in morbidity and mortality between sexes. Here, we present a meta-analysis of 3,111,714 reported global cases to demonstrate that, whilst there is no difference in the proportion of males and females with confirmed COVID-19, male patients have almost three times the odds of requiring intensive treatment unit (ITU) admission (OR = 2.84; 95% CI = 2.06, 3.92) and higher odds of death (OR = 1.39; 95% CI = 1.31, 1.47) compared to females. With few exceptions, the sex bias observed in COVID-19 is a worldwide phenomenon. An appreciation of how sex is influencing COVID-19 outcomes will have important implications for clinical management and mitigation strategies for this disease.","author":[{"dropping-particle":"","family":"Peckham","given":"Hannah","non-dropping-particle":"","parse-names":false,"suffix":""},{"dropping-particle":"","family":"Gruijter","given":"Nina M.","non-dropping-particle":"de","parse-names":false,"suffix":""},{"dropping-particle":"","family":"Raine","given":"Charles","non-dropping-particle":"","parse-names":false,"suffix":""},{"dropping-particle":"","family":"Radziszewska","given":"Anna","non-dropping-particle":"","parse-names":false,"suffix":""},{"dropping-particle":"","family":"Ciurtin","given":"Coziana","non-dropping-particle":"","parse-names":false,"suffix":""},{"dropping-particle":"","family":"Wedderburn","given":"Lucy R.","non-dropping-particle":"","parse-names":false,"suffix":""},{"dropping-particle":"","family":"Rosser","given":"Elizabeth C.","non-dropping-particle":"","parse-names":false,"suffix":""},{"dropping-particle":"","family":"Webb","given":"Kate","non-dropping-particle":"","parse-names":false,"suffix":""},{"dropping-particle":"","family":"Deakin","given":"Claire T.","non-dropping-particle":"","parse-names":false,"suffix":""}],"container-title":"Nature Communications","id":"ITEM-1","issue":"1","issued":{"date-parts":[["2020"]]},"page":"1-10","publisher":"Springer US","title":"Male sex identified by global COVID-19 meta-analysis as a risk factor for death and ITU admission","type":"article-journal","volume":"11"},"uris":["http://www.mendeley.com/documents/?uuid=7d2394f3-9962-45f9-83b1-cebb064bfe5d"]}],"mendeley":{"formattedCitation":"(26)","plainTextFormattedCitation":"(26)","previouslyFormattedCitation":"(26)"},"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(26)</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It has been hypothesised by Raimondi et al. (2021) that oestrogen in women reduces ACE2 receptor activity as well as plays a role in immune and inflammatory modulation both of which may lead to a reduction in the severity of COVID-19 infection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{"citationItems":[{"id":"ITEM-1","itemData":{"DOI":"10.1186/s12890-021-01455-0","ISSN":"14712466","PMID":"33743654","abstract":"Background: Gender-related factors might affect vulnerability to Covid-19. The aim of this study was to describe the role of gender on clinical features and 28-day mortality in Covid-19 patients. Methods: Observational study of Covid-19 patients hospitalized in Bergamo, Italy, during the first three weeks of the outbreak. Medical records, clinical, radiological and laboratory findings upon admission and treatment have been collected. Primary outcome was 28-day mortality since hospitalization. Results: 431 consecutive adult patients were admitted. Female patients were 119 (27.6%) with a mean age of 67.0 ± 14.5 years (vs 67.8 ± 12.5 for males, p = 0.54). Previous history of myocardial infarction, vasculopathy and former smoking habits were more common for males. At the time of admission PaO2/FiO2 was similar between men and women (228 [IQR, 134–273] vs 238 mmHg [150–281], p = 0.28). Continuous Positive Airway Pressure (CPAP) assistance was needed in the first 24 h more frequently in male patients (25.7% vs 13.0%; p = 0.006). Overall 28-day mortality was 26.1% in women and 38.1% in men (p = 0.018). Gender did not result an independent predictor of death once the parameters related to disease severity at presentation were included in the multivariable analysis (p = 0.898). Accordingly, the Kaplan–Meier survival analysis in female and male patients requiring CPAP or non-invasive ventilation in the first 24 h did not find a significant difference (p = 0.687). Conclusion: Hospitalized women are less likely to die from Covid-19; however, once severe disease occurs, the risk of dying is similar to men. Further studies are needed to better investigate the role of gender in clinical course and outcome of Covid-19.","author":[{"dropping-particle":"","family":"Raimondi","given":"Federico","non-dropping-particle":"","parse-names":false,"suffix":""},{"dropping-particle":"","family":"Novelli","given":"Luca","non-dropping-particle":"","parse-names":false,"suffix":""},{"dropping-particle":"","family":"Ghirardi","given":"Arianna","non-dropping-particle":"","parse-names":false,"suffix":""},{"dropping-particle":"","family":"Russo","given":"Filippo Maria","non-dropping-particle":"","parse-names":false,"suffix":""},{"dropping-particle":"","family":"Pellegrini","given":"Dario","non-dropping-particle":"","parse-names":false,"suffix":""},{"dropping-particle":"","family":"Biza","given":"Roberta","non-dropping-particle":"","parse-names":false,"suffix":""},{"dropping-particle":"","family":"Trapasso","given":"Roberta","non-dropping-particle":"","parse-names":false,"suffix":""},{"dropping-particle":"","family":"Giuliani","given":"Lisa","non-dropping-particle":"","parse-names":false,"suffix":""},{"dropping-particle":"","family":"Anelli","given":"Marisa","non-dropping-particle":"","parse-names":false,"suffix":""},{"dropping-particle":"","family":"Amoroso","given":"Mariangela","non-dropping-particle":"","parse-names":false,"suffix":""},{"dropping-particle":"","family":"Allegri","given":"Chiara","non-dropping-particle":"","parse-names":false,"suffix":""},{"dropping-particle":"","family":"Imeri","given":"Gianluca","non-dropping-particle":"","parse-names":false,"suffix":""},{"dropping-particle":"","family":"Sanfilippo","given":"Claudia","non-dropping-particle":"","parse-names":false,"suffix":""},{"dropping-particle":"","family":"Comandini","given":"Sofia","non-dropping-particle":"","parse-names":false,"suffix":""},{"dropping-particle":"","family":"Hila","given":"England","non-dropping-particle":"","parse-names":false,"suffix":""},{"dropping-particle":"","family":"Manesso","given":"Leonardo","non-dropping-particle":"","parse-names":false,"suffix":""},{"dropping-particle":"","family":"Gandini","given":"Lucia","non-dropping-particle":"","parse-names":false,"suffix":""},{"dropping-particle":"","family":"Mandelli","given":"Pietro","non-dropping-particle":"","parse-names":false,"suffix":""},{"dropping-particle":"","family":"Monti","given":"Martina","non-dropping-particle":"","parse-names":false,"suffix":""},{"dropping-particle":"","family":"Gori","given":"Mauro","non-dropping-particle":"","parse-names":false,"suffix":""},{"dropping-particle":"","family":"Senni","given":"Michele","non-dropping-particle":"","parse-names":false,"suffix":""},{"dropping-particle":"","family":"Lorini","given":"Ferdinando Luca","non-dropping-particle":"","parse-names":false,"suffix":""},{"dropping-particle":"","family":"Rizzi","given":"Marco","non-dropping-particle":"","parse-names":false,"suffix":""},{"dropping-particle":"","family":"Barbui","given":"Tiziano","non-dropping-particle":"","parse-names":false,"suffix":""},{"dropping-particle":"","family":"Paris","given":"Laura","non-dropping-particle":"","parse-names":false,"suffix":""},{"dropping-particle":"","family":"Rambaldi","given":"Alessandro","non-dropping-particle":"","parse-names":false,"suffix":""},{"dropping-particle":"","family":"Cosentini","given":"Roberto","non-dropping-particle":"","parse-names":false,"suffix":""},{"dropping-particle":"","family":"Guagliumi","given":"Giulio","non-dropping-particle":"","parse-names":false,"suffix":""},{"dropping-particle":"","family":"Cesa","given":"Simonetta","non-dropping-particle":"","parse-names":false,"suffix":""},{"dropping-particle":"","family":"Colledan","given":"Michele","non-dropping-particle":"","parse-names":false,"suffix":""},{"dropping-particle":"","family":"Sessa","given":"Maria","non-dropping-particle":"","parse-names":false,"suffix":""},{"dropping-particle":"","family":"Masciulli","given":"Arianna","non-dropping-particle":"","parse-names":false,"suffix":""},{"dropping-particle":"","family":"Gavazzi","given":"Antonello","non-dropping-particle":"","parse-names":false,"suffix":""},{"dropping-particle":"","family":"Buoro","given":"Sabrina","non-dropping-particle":"","parse-names":false,"suffix":""},{"dropping-particle":"","family":"Remuzzi","given":"Giuseppe","non-dropping-particle":"","parse-names":false,"suffix":""},{"dropping-particle":"","family":"Ruggenenti","given":"Piero","non-dropping-particle":"","parse-names":false,"suffix":""},{"dropping-particle":"","family":"Callegaro","given":"Annapaola","non-dropping-particle":"","parse-names":false,"suffix":""},{"dropping-particle":"","family":"Gianatti","given":"Andrea","non-dropping-particle":"","parse-names":false,"suffix":""},{"dropping-particle":"","family":"Farina","given":"Claudio","non-dropping-particle":"","parse-names":false,"suffix":""},{"dropping-particle":"","family":"Bellasi","given":"Antonio","non-dropping-particle":"","parse-names":false,"suffix":""},{"dropping-particle":"","family":"Sironi","given":"Sandro","non-dropping-particle":"","parse-names":false,"suffix":""},{"dropping-particle":"","family":"Fagiuoli","given":"Stefano","non-dropping-particle":"","parse-names":false,"suffix":""},{"dropping-particle":"","family":"Marco","given":"Fabiano","non-dropping-particle":"Di","parse-names":false,"suffix":""}],"container-title":"BMC Pulmonary Medicine","id":"ITEM-1","issue":"1","issued":{"date-parts":[["2021"]]},"page":"1-11","publisher":"BioMed Central","title":"Covid-19 and gender: lower rate but same mortality of severe disease in women—an observational study","type":"article-journal","volume":"21"},"uris":["http://www.mendeley.com/documents/?uuid=8b8b8d64-5587-46ed-89e4-86a3d41f753c"]}],"mendeley":{"formattedCitation":"(27)","plainTextFormattedCitation":"(27)","previouslyFormattedCitation":"(27)"},"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(27)</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w:t>
      </w:r>
    </w:p>
    <w:p w14:paraId="1C740EB0"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2B6429A4"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lastRenderedPageBreak/>
        <w:t xml:space="preserve">In line with previous research, our data shows a significant association between severity of COVID-19 and the rate of LBT abnormalities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{"citationItems":[{"id":"ITEM-1","itemData":{"DOI":"10.1056/nejmoa2002032","ISSN":"0028-4793","PMID":"32109013","abstract":"BACKGROUND Since December 2019, when coronavirus disease 2019 (Covid-19) emerged in Wuhan city and rapidly spread throughout China, data have been needed on the clinical characteristics of the affected patients. METHODS We extracted data regarding 1099 patients with laboratory-confirmed Covid-19 from 552 hospitals in 30 provinces, autonomous regions, and municipalities in China through January 29, 2020. The primary composite end point was admission to an intensive care unit (ICU), the use of mechanical ventilation, or death. RESULTS The median age of the patients was 47 years; 41.9% of the patients were female. The primary composite end point occurred in 67 patients (6.1%), including 5.0% who were admitted to the ICU, 2.3% who underwent invasive mechanical ventilation, and 1.4% who died. Only 1.9% of the patients had a history of direct contact with wildlife. Among nonresidents of Wuhan, 72.3% had contact with residents of Wuhan, including 31.3% who had visited the city. The most common symptoms were fever (43.8% on admission and 88.7% during hospitalization) and cough (67.8%). Diarrhea was uncommon (3.8%). The median incubation period was 4 days (interquartile range, 2 to 7). On admission, ground-glass opacity was the most common radiologic finding on chest computed tomography (CT) (56.4%). No radiographic or CT abnormality was found in 157 of 877 patients (17.9%) with nonsevere disease and in 5 of 173 patients (2.9%) with severe disease. Lymphocytopenia was present in 83.2% of the patients on admission. CONCLUSIONS During the first 2 months of the current outbreak, Covid-19 spread rapidly throughout China and caused varying degrees of illness. Patients often presented without fever, and many did not have abnormal radiologic findings. (Funded by the National Health Commission of China and others.).","author":[{"dropping-particle":"","family":"Guan","given":"Wei-jie","non-dropping-particle":"","parse-names":false,"suffix":""},{"dropping-particle":"","family":"Ni","given":"Zheng-yi","non-dropping-particle":"","parse-names":false,"suffix":""},{"dropping-particle":"","family":"Hu","given":"Yu","non-dropping-particle":"","parse-names":false,"suffix":""},{"dropping-particle":"","family":"Liang","given":"Wen-hua","non-dropping-particle":"","parse-names":false,"suffix":""},{"dropping-particle":"","family":"Ou","given":"Chun-quan","non-dropping-particle":"","parse-names":false,"suffix":""},{"dropping-particle":"","family":"He","given":"Jian-xing","non-dropping-particle":"","parse-names":false,"suffix":""},{"dropping-particle":"","family":"Liu","given":"Lei","non-dropping-particle":"","parse-names":false,"suffix":""},{"dropping-particle":"","family":"Shan","given":"Hong","non-dropping-particle":"","parse-names":false,"suffix":""},{"dropping-particle":"","family":"Lei","given":"Chun-liang","non-dropping-particle":"","parse-names":false,"suffix":""},{"dropping-particle":"","family":"Hui","given":"David S.C.","non-dropping-particle":"","parse-names":false,"suffix":""},{"dropping-particle":"","family":"Du","given":"Bin","non-dropping-particle":"","parse-names":false,"suffix":""},{"dropping-particle":"","family":"Li","given":"Lan-juan","non-dropping-particle":"","parse-names":false,"suffix":""},{"dropping-particle":"","family":"Zeng","given":"Guang","non-dropping-particle":"","parse-names":false,"suffix":""},{"dropping-particle":"","family":"Yuen","given":"Kwok-Yung","non-dropping-particle":"","parse-names":false,"suffix":""},{"dropping-particle":"","family":"Chen","given":"Ru-chong","non-dropping-particle":"","parse-names":false,"suffix":""},{"dropping-particle":"","family":"Tang","given":"Chun-li","non-dropping-particle":"","parse-names":false,"suffix":""},{"dropping-particle":"","family":"Wang","given":"Tao","non-dropping-particle":"","parse-names":false,"suffix":""},{"dropping-particle":"","family":"Chen","given":"Ping-yan","non-dropping-particle":"","parse-names":false,"suffix":""},{"dropping-particle":"","family":"Xiang","given":"Jie","non-dropping-particle":"","parse-names":false,"suffix":""},{"dropping-particle":"","family":"Li","given":"Shi-yue","non-dropping-particle":"","parse-names":false,"suffix":""},{"dropping-particle":"","family":"Wang","given":"Jin-lin","non-dropping-particle":"","parse-names":false,"suffix":""},{"dropping-particle":"","family":"Liang","given":"Zi-jing","non-dropping-particle":"","parse-names":false,"suffix":""},{"dropping-particle":"","family":"Peng","given":"Yi-xiang","non-dropping-particle":"","parse-names":false,"suffix":""},{"dropping-particle":"","family":"Wei","given":"Li","non-dropping-particle":"","parse-names":false,"suffix":""},{"dropping-particle":"","family":"Liu","given":"Yong","non-dropping-particle":"","parse-names":false,"suffix":""},{"dropping-particle":"","family":"Hu","given":"Ya-hua","non-dropping-particle":"","parse-names":false,"suffix":""},{"dropping-particle":"","family":"Peng","given":"Peng","non-dropping-particle":"","parse-names":false,"suffix":""},{"dropping-particle":"","family":"Wang","given":"Jian-ming","non-dropping-particle":"","parse-names":false,"suffix":""},{"dropping-particle":"","family":"Liu","given":"Ji-yang","non-dropping-particle":"","parse-names":false,"suffix":""},{"dropping-particle":"","family":"Chen","given":"Zhong","non-dropping-particle":"","parse-names":false,"suffix":""},{"dropping-particle":"","family":"Li","given":"Gang","non-dropping-particle":"","parse-names":false,"suffix":""},{"dropping-particle":"","family":"Zheng","given":"Zhi-jian","non-dropping-particle":"","parse-names":false,"suffix":""},{"dropping-particle":"","family":"Qiu","given":"Shao-qin","non-dropping-particle":"","parse-names":false,"suffix":""},{"dropping-particle":"","family":"Luo","given":"Jie","non-dropping-particle":"","parse-names":false,"suffix":""},{"dropping-particle":"","family":"Ye","given":"Chang-jiang","non-dropping-particle":"","parse-names":false,"suffix":""},{"dropping-particle":"","family":"Zhu","given":"Shao-yong","non-dropping-particle":"","parse-names":false,"suffix":""},{"dropping-particle":"","family":"Zhong","given":"Nan-shan","non-dropping-particle":"","parse-names":false,"suffix":""}],"container-title":"New England Journal of Medicine","id":"ITEM-1","issue":"18","issued":{"date-parts":[["2020"]]},"page":"1708-1720","title":"Clinical Characteristics of Coronavirus Disease 2019 in China","type":"article-journal","volume":"382"},"uris":["http://www.mendeley.com/documents/?uuid=ab8a828c-bc78-4e42-a7e7-c7d2f6b717aa"]},{"id":"ITEM-2","itemData":{"DOI":"10.1016/j.jhep.2020.04.006","ISSN":"16000641","abstract":"Background &amp; Aims: Recent data on the coronavirus disease 2019 (COVID-19) outbreak caused by the severe acute respiratory syndrome coronavirus 2 (SARS-CoV-2) has begun to shine light on the impact of the disease on the liver. But no studies to date have systematically described liver test abnormalities in patients with COVID-19. We evaluated the clinical characteristics of COVID-19 in patients with abnormal liver test results. Methods: Clinical records and laboratory results were obtained from 417 patients with laboratory-confirmed COVID-19 who were admitted to the only referral hospital in Shenzhen, China from January 11 to February 21, 2020 and followed up to March 7, 2020. Information on clinical features of patients with abnormal liver tests were collected for analysis. Results: Of 417 patients with COVID-19, 318 (76.3%) had abnormal liver test results and 90 (21.5%) had liver injury during hospitalization. The presence of abnormal liver tests became more pronounced during hospitalization within 2 weeks, with 49 (23.4%), 31 (14.8%), 24 (11.5%) and 51 (24.4%) patients having alanine aminotransferase, aspartate aminotransferase, total bilirubin and gamma-glutamyl transferase levels elevated to more than 3× the upper limit of normal, respectively. Patients with abnormal liver tests of hepatocellular type or mixed type at admission had higher odds of progressing to severe disease (odds ratios [ORs] 2.73; 95% CI 1.19–6.3, and 4.44, 95% CI 1.93–10.23, respectively). The use of lopinavir/ritonavir was also found to lead to increased odds of liver injury (OR from 4.44 to 5.03, both p &lt;0.01). Conclusion: Patients with abnormal liver tests were at higher risk of progressing to severe disease. The detrimental effects on liver injury mainly related to certain medications used during hospitalization, which should be monitored and evaluated frequently. Lay summary: Data on liver tests in patients with COVID-19 are scarce. We observed a high prevalence of liver test abnormalities and liver injury in 417 patients with COVID-19 admitted to our referral center, and the prevalence increased substantially during hospitalization. The presence of abnormal liver tests and liver injury were associated with the progression to severe pneumonia. The detrimental effects on liver injury were related to certain medications used during hospitalization, which warrants frequent monitoring and evaluation for these patients.","author":[{"dropping-particle":"","family":"Cai","given":"Qingxian","non-dropping-particle":"","parse-names":false,"suffix":""},{"dropping-particle":"","family":"Huang","given":"Deliang","non-dropping-particle":"","parse-names":false,"suffix":""},{"dropping-particle":"","family":"Yu","given":"Hong","non-dropping-particle":"","parse-names":false,"suffix":""},{"dropping-particle":"","family":"Zhu","given":"Zhibin","non-dropping-particle":"","parse-names":false,"suffix":""},{"dropping-particle":"","family":"Xia","given":"Zhang","non-dropping-particle":"","parse-names":false,"suffix":""},{"dropping-particle":"","family":"Su","given":"Yinan","non-dropping-particle":"","parse-names":false,"suffix":""},{"dropping-particle":"","family":"Li","given":"Zhiwei","non-dropping-particle":"","parse-names":false,"suffix":""},{"dropping-particle":"","family":"Zhou","given":"Guangde","non-dropping-particle":"","parse-names":false,"suffix":""},{"dropping-particle":"","family":"Gou","given":"Jizhou","non-dropping-particle":"","parse-names":false,"suffix":""},{"dropping-particle":"","family":"Qu","given":"Jiuxin","non-dropping-particle":"","parse-names":false,"suffix":""},{"dropping-particle":"","family":"Sun","given":"Yan","non-dropping-particle":"","parse-names":false,"suffix":""},{"dropping-particle":"","family":"Liu","given":"Yingxia","non-dropping-particle":"","parse-names":false,"suffix":""},{"dropping-particle":"","family":"He","given":"Qing","non-dropping-particle":"","parse-names":false,"suffix":""},{"dropping-particle":"","family":"Chen","given":"Jun","non-dropping-particle":"","parse-names":false,"suffix":""},{"dropping-particle":"","family":"Liu","given":"Lei","non-dropping-particle":"","parse-names":false,"suffix":""},{"dropping-particle":"","family":"Xu","given":"Lin","non-dropping-particle":"","parse-names":false,"suffix":""}],"container-title":"Journal of Hepatology","id":"ITEM-2","issue":"3","issued":{"date-parts":[["2020"]]},"title":"COVID-19: Abnormal liver function tests","type":"article-journal","volume":"73"},"uris":["http://www.mendeley.com/documents/?uuid=b67ff568-68ef-303e-a6b2-4d353a322f74"]},{"id":"ITEM-3","itemData":{"DOI":"10.1016/S2468-1253(20)30190-4","ISSN":"24681253","PMID":"32585136","abstract":"The COVID-19 pandemic has spread rapidly worldwide. It is common to encounter patients with COVID-19 with abnormal liver function, either in the form of hepatitis, cholestasis, or both. The clinical implications of liver derangement might be variable in different clinical scenarios. With growing evidence of its clinical significance, it would be clinically helpful to provide practice recommendations for various common clinical scenarios of liver derangement during the COVID-19 pandemic. The Asia-Pacific Working Group for Liver Derangement during the COVID-19 Pandemic was formed to systematically review the literature with special focus on the clinical management of patients who have been or who are at risk of developing liver derangement during this pandemic. Clinical scenarios covering the use of pharmacological treatment for COVID-19 in the case of liver derangement, and assessment and management of patients with chronic hepatitis B or hepatitis C, non-alcoholic fatty liver disease, liver cirrhosis, and liver transplantation during the pandemic are discussed.","author":[{"dropping-particle":"","family":"Wong","given":"Grace Lai Hung","non-dropping-particle":"","parse-names":false,"suffix":""},{"dropping-particle":"","family":"Wong","given":"Vincent Wai Sun","non-dropping-particle":"","parse-names":false,"suffix":""},{"dropping-particle":"","family":"Thompson","given":"Alex","non-dropping-particle":"","parse-names":false,"suffix":""},{"dropping-particle":"","family":"Jia","given":"Jidong","non-dropping-particle":"","parse-names":false,"suffix":""},{"dropping-particle":"","family":"Hou","given":"Jinlin","non-dropping-particle":"","parse-names":false,"suffix":""},{"dropping-particle":"","family":"Lesmana","given":"Cosmas Rinaldi Adithya","non-dropping-particle":"","parse-names":false,"suffix":""},{"dropping-particle":"","family":"Susilo","given":"Adityo","non-dropping-particle":"","parse-names":false,"suffix":""},{"dropping-particle":"","family":"Tanaka","given":"Yasuhito","non-dropping-particle":"","parse-names":false,"suffix":""},{"dropping-particle":"","family":"Chan","given":"Wah Kheong","non-dropping-particle":"","parse-names":false,"suffix":""},{"dropping-particle":"","family":"Gane","given":"Ed","non-dropping-particle":"","parse-names":false,"suffix":""},{"dropping-particle":"","family":"Ong-Go","given":"Arlinking K.","non-dropping-particle":"","parse-names":false,"suffix":""},{"dropping-particle":"","family":"Lim","given":"Seng Gee","non-dropping-particle":"","parse-names":false,"suffix":""},{"dropping-particle":"","family":"Ahn","given":"Sang Hoon","non-dropping-particle":"","parse-names":false,"suffix":""},{"dropping-particle":"","family":"Yu","given":"Ming Lung","non-dropping-particle":"","parse-names":false,"suffix":""},{"dropping-particle":"","family":"Piratvisuth","given":"Teerha","non-dropping-particle":"","parse-names":false,"suffix":""},{"dropping-particle":"","family":"Chan","given":"Henry Lik Yuen","non-dropping-particle":"","parse-names":false,"suffix":""}],"container-title":"The Lancet Gastroenterology and Hepatology","id":"ITEM-3","issue":"8","issued":{"date-parts":[["2020"]]},"page":"776-787","publisher":"Elsevier Ltd","title":"Management of patients with liver derangement during the COVID-19 pandemic: an Asia-Pacific position statement","type":"article-journal","volume":"5"},"uris":["http://www.mendeley.com/documents/?uuid=3e28e614-71bf-47dd-ae28-c68bba5626ac"]},{"id":"ITEM-4","itemData":{"DOI":"10.1136/flgastro-2020-101689","ISSN":"20414145","abstract":"Background: COVID-19 is a global pandemic caused by the novel coronavirus SARS-CoV-2. Risk factors and prognostic markers of severe disease remain to be fully determined, although some studies have suggested a correlation between abnormal liver function and adverse outcomes. Further studies are needed to investigate this further. Methods: This retrospective study enrolled patients with a confirmed diagnosis of COVID-19 who were admitted to Kingston Hospital in the UK. Data collected included age, sex, ethnicity, comorbidity profile, biochemical markers of liver function and the acute phase response, and overall outcome. Results: Between 16 March 2020 and 30 April 2020, a total of 343 patients were admitted to the acute medical team at Kingston Hospital. Excluding those with a history of liver disease, 299 patients had liver function tests performed with abnormalities demonstrated in 44.8% of individuals. Derangement of liver function was associated with greater need for ventilatory support (p&lt;0.001), admission to high dependency unit or intensive care (p&lt;0.001) and increased length of hospital stay (p&lt;0.001). Of note, liver dysfunction was more common in those of non-white ethnicity (p=0.007) and correlated with higher levels of C reactive protein (p=0.01) and ferritin (p&lt;0.001). Conclusion: Abnormal liver function is associated with a negative outcome among those hospitalised with COVID-19. The cause for this association is unclear, but correlation between abnormal liver function and higher serum levels of acute phase proteins suggest that dysregulation of the immune system in response to SARS-CoV-2 may be contributory.","author":[{"dropping-particle":"","family":"Lok","given":"James","non-dropping-particle":"","parse-names":false,"suffix":""},{"dropping-particle":"","family":"Gess","given":"Markus","non-dropping-particle":"","parse-names":false,"suffix":""}],"container-title":"Frontline Gastroenterology","id":"ITEM-4","issued":{"date-parts":[["2020"]]},"title":"Liver dysfunction in COVID-19: A useful prognostic marker of severe disease?","type":"article-journal"},"uris":["http://www.mendeley.com/documents/?uuid=1587738a-9bfa-30a0-90c8-fcb12ad16397"]},{"id":"ITEM-5","itemData":{"DOI":"10.53854/liim-2904-7","ISSN":"11249390","abstract":"Background: The spectrum of gastrointestinal (GI) in-juries by the SARS-CoV-2 remain largely unknown. Ethnicity data is missing or unspecified. We analyzed GI involvement in American minority patients with COVID-19 infection. Methods: Retrospective study of hospitalized patients with confirmed COVID-19 in March-April 2020. Results: 183 patients included: 114 (62.30%) African-Americans, 58 (31.69%) Hispanics and 11 (6.01%) Asians. 73 females, 110 males; mean age 64.77, mean BMI 29.03 (50.82%); GI manifestations upon presen-tation: anorexia (29.51%), diarrhea (22.40%), nausea/ vomiting (18.03%), abdominal pain (9.84%). No difference observed between three ethnical groups for GI symptoms and liver function tests. C Reactive Protein (CPR) (P=0.008), Lactate (P=0.03) and Prothrombin Time (PT) (P=0.03) were significantly elevated in patients without GI symptoms. No difference was observed for other laboratory tests. Patients with severe disease course/intubated had higher levels of Aspar-tate Transaminase (AST) (109.17 vs 53.97, P=0.018), Alanine Transaminase (ALT) (79.53 vs 40.03, P=0.02) and total bilirubin (0.82 vs 0.60, P=0.03) vs non-intu-bated patents as well as body temperature (101.38 vs 100.70, p=0.0006), CRP (24.06 v 15.96, P=0.019) and lactate (3.28 vs 2.13, P=0.009). There was no correlation between severity of the disease and GI symptoms, PT, platelets and albumin. However, CRP and lactate were markedly elevated in deceased vs survived patients: (27.09 vs 16.39, P=0.008) and (3.33 vs 2.10 P=0.005) re-spectively. Conclusions: ~ 50% of patients presented with GI symptoms and they had lower levels of inflammatory mark-ers, better liver synthetic function, indicating less over-all inflammatory response and direct viral damage. Our results suggest that SARS-CoV-2 virus targets GI tract along with the lung tissue, and the degree of hepatocyte damage correlated well with more severe disease.","author":[{"dropping-particle":"","family":"Kalabin","given":"Aleksandr","non-dropping-particle":"","parse-names":false,"suffix":""},{"dropping-particle":"","family":"Mani","given":"Vishnu Raj Kumar","non-dropping-particle":"","parse-names":false,"suffix":""},{"dropping-particle":"","family":"Valdivieso","given":"Sebastian Cristobal","non-dropping-particle":"","parse-names":false,"suffix":""},{"dropping-particle":"","family":"Donaldson","given":"Brian","non-dropping-particle":"","parse-names":false,"suffix":""}],"container-title":"Infezioni in Medicina","id":"ITEM-5","issue":"4","issued":{"date-parts":[["2021"]]},"page":"550-556","title":"Gastrointestinal manifestations in american minority population with COVID-19","type":"article-journal","volume":"29"},"uris":["http://www.mendeley.com/documents/?uuid=f898d0ee-05fd-4dc6-bc3f-8c4a29f5b066"]}],"mendeley":{"formattedCitation":"(9–11,25,28)","plainTextFormattedCitation":"(9–11,25,28)","previouslyFormattedCitation":"(9–11,25,28)"},"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(9–11,25,28)</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 xml:space="preserve">. Indeed, whereas only about half of patients treated for COVID-19 on a general ward had LBT abnormalities, the vast majority of those requiring ITU admission in the acute setting had abnormal LBTs (51% versus 87% respectively; p&lt;0.001). The cause for this is likely to be multifactorial and include both immune-related dysregulation with a systemic cytokine storm, hepatic hypoxaemia, and drug induced liver injury (DILI), all of which are more prevalent in patients requiring ITU admission </w:t>
      </w:r>
      <w:r w:rsidR="00605524" w:rsidRPr="00AB31D2">
        <w:rPr>
          <w:rFonts w:ascii="Calibri" w:eastAsia="Times New Roman" w:hAnsi="Calibri" w:cs="Arial"/>
          <w:color w:val="000000"/>
          <w:sz w:val="24"/>
          <w:szCs w:val="24"/>
          <w:lang w:val="en-GB"/>
        </w:rPr>
        <w:fldChar w:fldCharType="begin" w:fldLock="1"/>
      </w:r>
      <w:r w:rsidRPr="00AB31D2">
        <w:rPr>
          <w:rFonts w:ascii="Calibri" w:eastAsia="Times New Roman" w:hAnsi="Calibri" w:cs="Arial"/>
          <w:color w:val="000000"/>
          <w:sz w:val="24"/>
          <w:szCs w:val="24"/>
          <w:lang w:val="en-GB"/>
        </w:rPr>
        <w:instrText>ADDIN CSL_CITATION {"citationItems":[{"id":"ITEM-1","itemData":{"DOI":"10.1111/liv.14730","ISSN":"14783231","abstract":"The recent outbreak of coronavirus disease 2019 (COVID-19), caused by the Severe Acute Respiratory Syndrome Coronavirus-2 (SARS-CoV-2) has resulted in a world-wide pandemic. Disseminated lung injury with the development of acute respiratory distress syndrome (ARDS) is the main cause of mortality in COVID-19. Although liver failure does not seem to occur in the absence of pre-existing liver disease, hepatic involvement in COVID-19 may correlate with overall disease severity and serve as a prognostic factor for the development of ARDS. The spectrum of liver injury in COVID-19 may range from direct infection by SARS-CoV-2, indirect involvement by systemic inflammation, hypoxic changes, iatrogenic causes such as drugs and ventilation to exacerbation of underlying liver disease. This concise review discusses the potential pathophysiological mechanisms for SARS-CoV-2 hepatic tropism as well as acute and possibly long-term liver injury in COVID-19.","author":[{"dropping-particle":"","family":"Nardo","given":"Alexander D.","non-dropping-particle":"","parse-names":false,"suffix":""},{"dropping-particle":"","family":"Schneeweiss-Gleixner","given":"Mathias","non-dropping-particle":"","parse-names":false,"suffix":""},{"dropping-particle":"","family":"Bakail","given":"May","non-dropping-particle":"","parse-names":false,"suffix":""},{"dropping-particle":"","family":"Dixon","given":"Emmanuel D.","non-dropping-particle":"","parse-names":false,"suffix":""},{"dropping-particle":"","family":"Lax","given":"Sigurd F.","non-dropping-particle":"","parse-names":false,"suffix":""},{"dropping-particle":"","family":"Trauner","given":"Michael","non-dropping-particle":"","parse-names":false,"suffix":""}],"container-title":"Liver International","id":"ITEM-1","issue":"1","issued":{"date-parts":[["2021"]]},"title":"Pathophysiological mechanisms of liver injury in COVID-19","type":"article","volume":"41"},"uris":["http://www.mendeley.com/documents/?uuid=af91b99c-6775-34ef-9355-fb077b1fc77a"]},{"id":"ITEM-2","itemData":{"DOI":"10.1038/s41575-021-00426-4","ISBN":"0123456789","ISSN":"17595053","PMID":"33692570","abstract":"Our understanding of the hepatic consequences of severe acute respiratory syndrome coronavirus 2 (SARS-CoV-2) infection and its resultant coronavirus disease 2019 (COVID-19) has evolved rapidly since the onset of the pandemic. In this Review, we discuss the hepatotropism of SARS-CoV-2, including the differential expression of viral receptors on liver cell types, and we describe the liver histology features present in patients with COVID-19. We also provide an overview of the pattern and relevance of abnormal liver biochemistry during COVID-19 and present the possible underlying direct and indirect mechanisms for liver injury. Furthermore, large international cohorts have been able to characterize the disease course of COVID-19 in patients with pre-existing chronic liver disease. Patients with cirrhosis have particularly high rates of hepatic decompensation and death following SARS-CoV-2 infection and we outline hypotheses to explain these findings, including the possible role of cirrhosis-associated immune dysfunction. This finding contrasts with outcome data in pharmacologically immunosuppressed patients after liver transplantation who seem to have comparatively better outcomes from COVID-19 than those with advanced liver disease. Finally, we discuss the approach to SARS-CoV-2 vaccination in patients with cirrhosis and after liver transplantation and predict how changes in social behaviours and clinical care pathways during the pandemic might lead to increased liver disease incidence and severity.","author":[{"dropping-particle":"","family":"Marjot","given":"Thomas","non-dropping-particle":"","parse-names":false,"suffix":""},{"dropping-particle":"","family":"Webb","given":"Gwilym J.","non-dropping-particle":"","parse-names":false,"suffix":""},{"dropping-particle":"","family":"Barritt","given":"Alfred S.","non-dropping-particle":"","parse-names":false,"suffix":""},{"dropping-particle":"","family":"Moon","given":"Andrew M.","non-dropping-particle":"","parse-names":false,"suffix":""},{"dropping-particle":"","family":"Stamataki","given":"Zania","non-dropping-particle":"","parse-names":false,"suffix":""},{"dropping-particle":"","family":"Wong","given":"Vincent W.","non-dropping-particle":"","parse-names":false,"suffix":""},{"dropping-particle":"","family":"Barnes","given":"Eleanor","non-dropping-particle":"","parse-names":false,"suffix":""}],"container-title":"Nature Reviews Gastroenterology and Hepatology","id":"ITEM-2","issued":{"date-parts":[["2021"]]},"publisher":"Springer US","title":"COVID-19 and liver disease: mechanistic and clinical perspectives","type":"article-journal","volume":"0123456789"},"uris":["http://www.mendeley.com/documents/?uuid=23c84fe5-e700-4f23-a6ab-180502642564"]},{"id":"ITEM-3","itemData":{"DOI":"10.1038/s41392-020-00373-7","ISSN":"20593635","abstract":"Coronavirus disease-2019 (COVID-19) is caused by severe acute respiratory syndrome coronavirus 2 (SARS-CoV-2). The infection is spreading globally and poses a huge threat to human health. Besides common respiratory symptoms, some patients with COVID-19 experience gastrointestinal symptoms, such as diarrhea, nausea, vomiting, and loss of appetite. SARS-CoV-2 might infect the gastrointestinal tract through its viral receptor angiotensin-converting enzyme 2 (ACE2) and there is increasing evidence of a possible fecal–oral transmission route. In addition, there exist multiple abnormalities in liver enzymes. COVID-19-related liver injury may be due to drug-induced liver injury, systemic inflammatory reaction, and hypoxia–ischemia reperfusion injury. The direct toxic attack of SARS-CoV-2 on the liver is still questionable. This review highlights the manifestations and potential mechanisms of gastrointestinal and hepatic injuries in COVID-19 to raise awareness of digestive system injury in COVID-19.","author":[{"dropping-particle":"","family":"Zhong","given":"Peijie","non-dropping-particle":"","parse-names":false,"suffix":""},{"dropping-particle":"","family":"Xu","given":"Jing","non-dropping-particle":"","parse-names":false,"suffix":""},{"dropping-particle":"","family":"Yang","given":"Dong","non-dropping-particle":"","parse-names":false,"suffix":""},{"dropping-particle":"","family":"Shen","given":"Yue","non-dropping-particle":"","parse-names":false,"suffix":""},{"dropping-particle":"","family":"Wang","given":"Lu","non-dropping-particle":"","parse-names":false,"suffix":""},{"dropping-particle":"","family":"Feng","given":"Yun","non-dropping-particle":"","parse-names":false,"suffix":""},{"dropping-particle":"","family":"Du","given":"Chunling","non-dropping-particle":"","parse-names":false,"suffix":""},{"dropping-particle":"","family":"Song","given":"Yuanlin","non-dropping-particle":"","parse-names":false,"suffix":""},{"dropping-particle":"","family":"Wu","given":"Chaomin","non-dropping-particle":"","parse-names":false,"suffix":""},{"dropping-particle":"","family":"Hu","given":"Xianglin","non-dropping-particle":"","parse-names":false,"suffix":""},{"dropping-particle":"","family":"Sun","given":"Yangbai","non-dropping-particle":"","parse-names":false,"suffix":""}],"container-title":"Signal Transduction and Targeted Therapy","id":"ITEM-3","issue":"1","issued":{"date-parts":[["2020"]]},"title":"COVID-19-associated gastrointestinal and liver injury: clinical features and potential mechanisms","type":"article","volume":"5"},"uris":["http://www.mendeley.com/documents/?uuid=3b12db06-f244-3dc6-b3b1-c6cfaca07b56"]}],"mendeley":{"formattedCitation":"(7,8,16)","plainTextFormattedCitation":"(7,8,16)","previouslyFormattedCitation":"(7,8,16)"},"properties":{"noteIndex":0},"schema":"https://github.com/citation-style-language/schema/raw/master/csl-citation.json"}</w:instrText>
      </w:r>
      <w:r w:rsidR="00605524" w:rsidRPr="00AB31D2">
        <w:rPr>
          <w:rFonts w:ascii="Calibri" w:eastAsia="Times New Roman" w:hAnsi="Calibri" w:cs="Arial"/>
          <w:color w:val="000000"/>
          <w:sz w:val="24"/>
          <w:szCs w:val="24"/>
          <w:lang w:val="en-GB"/>
        </w:rPr>
        <w:fldChar w:fldCharType="separate"/>
      </w:r>
      <w:r w:rsidRPr="00AB31D2">
        <w:rPr>
          <w:rFonts w:ascii="Calibri" w:eastAsia="Times New Roman" w:hAnsi="Calibri" w:cs="Arial"/>
          <w:noProof/>
          <w:color w:val="000000"/>
          <w:sz w:val="24"/>
          <w:szCs w:val="24"/>
          <w:lang w:val="en-GB"/>
        </w:rPr>
        <w:t>(7,8,16)</w:t>
      </w:r>
      <w:r w:rsidR="00605524" w:rsidRPr="00AB31D2">
        <w:rPr>
          <w:rFonts w:ascii="Calibri" w:eastAsia="Times New Roman" w:hAnsi="Calibri" w:cs="Arial"/>
          <w:color w:val="000000"/>
          <w:sz w:val="24"/>
          <w:szCs w:val="24"/>
          <w:lang w:val="en-GB"/>
        </w:rPr>
        <w:fldChar w:fldCharType="end"/>
      </w:r>
      <w:r w:rsidRPr="00AB31D2">
        <w:rPr>
          <w:rFonts w:ascii="Calibri" w:eastAsia="Times New Roman" w:hAnsi="Calibri" w:cs="Arial"/>
          <w:color w:val="000000"/>
          <w:sz w:val="24"/>
          <w:szCs w:val="24"/>
          <w:lang w:val="en-GB"/>
        </w:rPr>
        <w:t>.</w:t>
      </w:r>
    </w:p>
    <w:p w14:paraId="3C9E38CB"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1CF590C6"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The finding that younger patients were more likely to display abnormalities in LBTs is, to our knowledge, a novel finding. It may reflect the fact that younger patients admitted to hospital with COVID-19 have more severe disease, and/or that older patients due to less physiological reserve display predominantly respiratory symptoms for COVID-19 and so are admitted to hospital due to an oxygen requirement.</w:t>
      </w:r>
    </w:p>
    <w:p w14:paraId="13BFCB48"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3FE64A58"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There are limitations to our study. First, the patient population should not be seen as representative of the UK population as a whole, nor of individuals infected with COVID-19 in general. For example, a higher proportion of patients in our study are from ethnic minorities compared to the UK population in general, reflecting the demographics of Harrow and Brent. However, due to small study numbers we are unable to identify whether any particular ethnicity is at increased risk of long term LBT abnormalities. Second, drug histories were not recorded, thus we cannot hypothesise regarding the extent to which DILI was likely to underlie any identified LBT abnormalities. Further, as this was an observational study, patients only had follow-up LBTs if they interacted with healthcare services (hospital and/ or community). This could have caused skewing of data on the rate of LBT abnormalities following discharge towards those with severe disease in the acute setting, or those with other comorbidities.</w:t>
      </w:r>
    </w:p>
    <w:p w14:paraId="00BEECDC" w14:textId="77777777" w:rsidR="00AB31D2" w:rsidRPr="00AB31D2" w:rsidRDefault="00AB31D2" w:rsidP="00AB31D2">
      <w:pPr>
        <w:spacing w:after="0" w:line="240" w:lineRule="auto"/>
        <w:rPr>
          <w:rFonts w:ascii="Calibri" w:eastAsia="Times New Roman" w:hAnsi="Calibri" w:cs="Arial"/>
          <w:color w:val="000000"/>
          <w:sz w:val="24"/>
          <w:szCs w:val="24"/>
          <w:lang w:val="en-GB"/>
        </w:rPr>
      </w:pPr>
    </w:p>
    <w:p w14:paraId="37917410" w14:textId="77777777" w:rsidR="00AB31D2" w:rsidRPr="00AB31D2" w:rsidRDefault="00AB31D2" w:rsidP="00AB31D2">
      <w:pPr>
        <w:spacing w:after="0" w:line="240" w:lineRule="auto"/>
        <w:rPr>
          <w:rFonts w:ascii="Calibri" w:eastAsia="Times New Roman" w:hAnsi="Calibri" w:cs="Arial"/>
          <w:color w:val="000000"/>
          <w:sz w:val="24"/>
          <w:szCs w:val="24"/>
          <w:lang w:val="en-GB"/>
        </w:rPr>
      </w:pPr>
      <w:r w:rsidRPr="00AB31D2">
        <w:rPr>
          <w:rFonts w:ascii="Calibri" w:eastAsia="Times New Roman" w:hAnsi="Calibri" w:cs="Arial"/>
          <w:color w:val="000000"/>
          <w:sz w:val="24"/>
          <w:szCs w:val="24"/>
          <w:lang w:val="en-GB"/>
        </w:rPr>
        <w:t>Nevertheless, our study is one of the first to show that around a quarter of patients admitted to hospital with COVID-19 can be expected to have persistently deranged LBTs for up to 12 months following discharge, and this has considerable implications. Indeed, it is possible that individuals with persistent LBT abnormalities are more susceptible to other forms of liver injury later in life, whether from medications, alcohol, lifestyle related insults or subsequent infection. If so, identifying these patients will allow appropriate follow-up with a view to mitigate long-term liver damage. Future research should investigate whether there are interventions, pharmacological or otherwise, that could reduce COVID-19 induced liver damage, both in the acute setting, and longer-term.</w:t>
      </w:r>
    </w:p>
    <w:p w14:paraId="621E4FDF" w14:textId="77777777" w:rsidR="00AB31D2" w:rsidRPr="00AB31D2" w:rsidRDefault="00AB31D2" w:rsidP="00AB31D2">
      <w:pPr>
        <w:spacing w:after="0" w:line="240" w:lineRule="auto"/>
        <w:rPr>
          <w:rFonts w:ascii="Calibri" w:eastAsia="Times New Roman" w:hAnsi="Calibri" w:cs="Arial"/>
          <w:sz w:val="24"/>
          <w:szCs w:val="24"/>
          <w:lang w:val="en-GB"/>
        </w:rPr>
      </w:pPr>
      <w:r w:rsidRPr="00AB31D2">
        <w:rPr>
          <w:rFonts w:ascii="Calibri" w:eastAsia="Times New Roman" w:hAnsi="Calibri" w:cs="Arial"/>
          <w:sz w:val="24"/>
          <w:szCs w:val="24"/>
          <w:lang w:val="en-GB"/>
        </w:rPr>
        <w:t> </w:t>
      </w:r>
    </w:p>
    <w:p w14:paraId="3FEAFCF2" w14:textId="77777777" w:rsidR="00AB31D2" w:rsidRPr="00AB31D2" w:rsidRDefault="00AB31D2" w:rsidP="00AB31D2">
      <w:pPr>
        <w:spacing w:after="0" w:line="240" w:lineRule="auto"/>
        <w:rPr>
          <w:rFonts w:ascii="Calibri" w:eastAsia="Times New Roman" w:hAnsi="Calibri" w:cs="Arial"/>
          <w:sz w:val="24"/>
          <w:szCs w:val="24"/>
          <w:lang w:val="en-GB"/>
        </w:rPr>
      </w:pPr>
      <w:r w:rsidRPr="00AB31D2">
        <w:rPr>
          <w:rFonts w:ascii="Calibri" w:eastAsia="Times New Roman" w:hAnsi="Calibri" w:cs="Arial"/>
          <w:sz w:val="24"/>
          <w:szCs w:val="24"/>
          <w:lang w:val="en-GB"/>
        </w:rPr>
        <w:br w:type="page"/>
      </w:r>
    </w:p>
    <w:p w14:paraId="34F6AF13" w14:textId="77777777" w:rsidR="00AB31D2" w:rsidRPr="00AB31D2" w:rsidRDefault="00AB31D2" w:rsidP="00AB31D2">
      <w:pPr>
        <w:spacing w:after="0" w:line="240" w:lineRule="auto"/>
        <w:rPr>
          <w:rFonts w:ascii="Calibri" w:eastAsia="Times New Roman" w:hAnsi="Calibri" w:cs="Arial"/>
          <w:sz w:val="24"/>
          <w:szCs w:val="24"/>
          <w:lang w:val="en-GB"/>
        </w:rPr>
      </w:pPr>
      <w:r w:rsidRPr="00AB31D2">
        <w:rPr>
          <w:rFonts w:ascii="Calibri" w:eastAsia="Times New Roman" w:hAnsi="Calibri" w:cs="Arial"/>
          <w:sz w:val="24"/>
          <w:szCs w:val="24"/>
          <w:lang w:val="en-GB"/>
        </w:rPr>
        <w:lastRenderedPageBreak/>
        <w:t>References</w:t>
      </w:r>
    </w:p>
    <w:p w14:paraId="76A7399A" w14:textId="77777777" w:rsidR="00AB31D2" w:rsidRPr="00AB31D2" w:rsidRDefault="00AB31D2" w:rsidP="00AB31D2">
      <w:pPr>
        <w:spacing w:after="0" w:line="240" w:lineRule="auto"/>
        <w:rPr>
          <w:rFonts w:ascii="Calibri" w:eastAsia="Times New Roman" w:hAnsi="Calibri" w:cs="Arial"/>
          <w:sz w:val="24"/>
          <w:szCs w:val="24"/>
          <w:lang w:val="en-GB"/>
        </w:rPr>
      </w:pPr>
    </w:p>
    <w:p w14:paraId="0859B0A6" w14:textId="77777777" w:rsidR="00AB31D2" w:rsidRPr="00AB31D2" w:rsidRDefault="00605524"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Arial"/>
          <w:sz w:val="24"/>
          <w:szCs w:val="24"/>
          <w:lang w:val="en-GB"/>
        </w:rPr>
        <w:fldChar w:fldCharType="begin" w:fldLock="1"/>
      </w:r>
      <w:r w:rsidR="00AB31D2" w:rsidRPr="00AB31D2">
        <w:rPr>
          <w:rFonts w:ascii="Calibri" w:eastAsia="Times New Roman" w:hAnsi="Calibri" w:cs="Arial"/>
          <w:sz w:val="24"/>
          <w:szCs w:val="24"/>
          <w:lang w:val="en-GB"/>
        </w:rPr>
        <w:instrText xml:space="preserve">ADDIN Mendeley Bibliography CSL_BIBLIOGRAPHY </w:instrText>
      </w:r>
      <w:r w:rsidRPr="00AB31D2">
        <w:rPr>
          <w:rFonts w:ascii="Calibri" w:eastAsia="Times New Roman" w:hAnsi="Calibri" w:cs="Arial"/>
          <w:sz w:val="24"/>
          <w:szCs w:val="24"/>
          <w:lang w:val="en-GB"/>
        </w:rPr>
        <w:fldChar w:fldCharType="separate"/>
      </w:r>
      <w:r w:rsidR="00AB31D2" w:rsidRPr="00AB31D2">
        <w:rPr>
          <w:rFonts w:ascii="Calibri" w:eastAsia="Times New Roman" w:hAnsi="Calibri" w:cs="Calibri"/>
          <w:noProof/>
          <w:sz w:val="24"/>
          <w:szCs w:val="24"/>
          <w:lang w:val="en-GB"/>
        </w:rPr>
        <w:t xml:space="preserve">1. </w:t>
      </w:r>
      <w:r w:rsidR="00AB31D2" w:rsidRPr="00AB31D2">
        <w:rPr>
          <w:rFonts w:ascii="Calibri" w:eastAsia="Times New Roman" w:hAnsi="Calibri" w:cs="Calibri"/>
          <w:noProof/>
          <w:sz w:val="24"/>
          <w:szCs w:val="24"/>
          <w:lang w:val="en-GB"/>
        </w:rPr>
        <w:tab/>
        <w:t>World Health Organization. WHO Coronavirus (COVID-19) Dashboard [Internet]. 2021. Available from: https://covid19.who.int</w:t>
      </w:r>
    </w:p>
    <w:p w14:paraId="73DA92C3"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2. </w:t>
      </w:r>
      <w:r w:rsidRPr="00AB31D2">
        <w:rPr>
          <w:rFonts w:ascii="Calibri" w:eastAsia="Times New Roman" w:hAnsi="Calibri" w:cs="Calibri"/>
          <w:noProof/>
          <w:sz w:val="24"/>
          <w:szCs w:val="24"/>
          <w:lang w:val="en-GB"/>
        </w:rPr>
        <w:tab/>
        <w:t>Rahi MS, Jindal V, Reyes S-P, Gunasekaran K, Gupta R, Jaiyesimi I. Hematologic disorders associated with COVID-19: a review. Ann Hematol [Internet]. 2021 Feb 7;100(2):309–20. Available from: http://link.springer.com/10.1007/s00277-020-04366-y</w:t>
      </w:r>
    </w:p>
    <w:p w14:paraId="233D4777"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3. </w:t>
      </w:r>
      <w:r w:rsidRPr="00AB31D2">
        <w:rPr>
          <w:rFonts w:ascii="Calibri" w:eastAsia="Times New Roman" w:hAnsi="Calibri" w:cs="Calibri"/>
          <w:noProof/>
          <w:sz w:val="24"/>
          <w:szCs w:val="24"/>
          <w:lang w:val="en-GB"/>
        </w:rPr>
        <w:tab/>
        <w:t xml:space="preserve">Ghoda A, Ghoda M. Liver Injury in COVID-19 Infection: A Systematic Review. Cureus. 2020; </w:t>
      </w:r>
    </w:p>
    <w:p w14:paraId="00EB6731"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4. </w:t>
      </w:r>
      <w:r w:rsidRPr="00AB31D2">
        <w:rPr>
          <w:rFonts w:ascii="Calibri" w:eastAsia="Times New Roman" w:hAnsi="Calibri" w:cs="Calibri"/>
          <w:noProof/>
          <w:sz w:val="24"/>
          <w:szCs w:val="24"/>
          <w:lang w:val="en-GB"/>
        </w:rPr>
        <w:tab/>
        <w:t xml:space="preserve">Seretis. Liver Biochemistry During the Course of Influenza A/H1N1 Infection. Gastroenterol Res. 2013;6(3):103–5. </w:t>
      </w:r>
    </w:p>
    <w:p w14:paraId="61E276CD"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5. </w:t>
      </w:r>
      <w:r w:rsidRPr="00AB31D2">
        <w:rPr>
          <w:rFonts w:ascii="Calibri" w:eastAsia="Times New Roman" w:hAnsi="Calibri" w:cs="Calibri"/>
          <w:noProof/>
          <w:sz w:val="24"/>
          <w:szCs w:val="24"/>
          <w:lang w:val="en-GB"/>
        </w:rPr>
        <w:tab/>
        <w:t xml:space="preserve">Kukla M, Skonieczna-Żydecka K, Kotfis K, Maciejewska D, Łoniewski I, Lara LF, et al. COVID-19, MERS and SARS with Concomitant Liver Injury—Systematic Review of the Existing Literature. J Clin Med. 2020;9(5):1420. </w:t>
      </w:r>
    </w:p>
    <w:p w14:paraId="47F4728F"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6. </w:t>
      </w:r>
      <w:r w:rsidRPr="00AB31D2">
        <w:rPr>
          <w:rFonts w:ascii="Calibri" w:eastAsia="Times New Roman" w:hAnsi="Calibri" w:cs="Calibri"/>
          <w:noProof/>
          <w:sz w:val="24"/>
          <w:szCs w:val="24"/>
          <w:lang w:val="en-GB"/>
        </w:rPr>
        <w:tab/>
        <w:t xml:space="preserve">Yeoman A, Maggs DR, Gardezi SAA, Haboubi HN, Yahya MI, Yousuf F, et al. Incidence, pattern and severity of abnormal liver blood tests among hospitalised patients with SARS-COV2 (COVID-19) in South Wales. Frontline Gastroenterol. 2021;12(2):89–94. </w:t>
      </w:r>
    </w:p>
    <w:p w14:paraId="07DBC653"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7. </w:t>
      </w:r>
      <w:r w:rsidRPr="00AB31D2">
        <w:rPr>
          <w:rFonts w:ascii="Calibri" w:eastAsia="Times New Roman" w:hAnsi="Calibri" w:cs="Calibri"/>
          <w:noProof/>
          <w:sz w:val="24"/>
          <w:szCs w:val="24"/>
          <w:lang w:val="en-GB"/>
        </w:rPr>
        <w:tab/>
        <w:t xml:space="preserve">Nardo AD, Schneeweiss-Gleixner M, Bakail M, Dixon ED, Lax SF, Trauner M. Pathophysiological mechanisms of liver injury in COVID-19. Vol. 41, Liver International. 2021. </w:t>
      </w:r>
    </w:p>
    <w:p w14:paraId="1554009F"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8. </w:t>
      </w:r>
      <w:r w:rsidRPr="00AB31D2">
        <w:rPr>
          <w:rFonts w:ascii="Calibri" w:eastAsia="Times New Roman" w:hAnsi="Calibri" w:cs="Calibri"/>
          <w:noProof/>
          <w:sz w:val="24"/>
          <w:szCs w:val="24"/>
          <w:lang w:val="en-GB"/>
        </w:rPr>
        <w:tab/>
        <w:t>Marjot T, Webb GJ, Barritt AS, Moon AM, Stamataki Z, Wong VW, et al. COVID-19 and liver disease: mechanistic and clinical perspectives. Nat Rev Gastroenterol Hepatol [Internet]. 2021;0123456789. Available from: http://dx.doi.org/10.1038/s41575-021-00426-4</w:t>
      </w:r>
    </w:p>
    <w:p w14:paraId="52A89C84"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9. </w:t>
      </w:r>
      <w:r w:rsidRPr="00AB31D2">
        <w:rPr>
          <w:rFonts w:ascii="Calibri" w:eastAsia="Times New Roman" w:hAnsi="Calibri" w:cs="Calibri"/>
          <w:noProof/>
          <w:sz w:val="24"/>
          <w:szCs w:val="24"/>
          <w:lang w:val="en-GB"/>
        </w:rPr>
        <w:tab/>
        <w:t xml:space="preserve">Cai Q, Huang D, Yu H, Zhu Z, Xia Z, Su Y, et al. COVID-19: Abnormal liver function tests. J Hepatol. 2020;73(3). </w:t>
      </w:r>
    </w:p>
    <w:p w14:paraId="29895C1B"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10. </w:t>
      </w:r>
      <w:r w:rsidRPr="00AB31D2">
        <w:rPr>
          <w:rFonts w:ascii="Calibri" w:eastAsia="Times New Roman" w:hAnsi="Calibri" w:cs="Calibri"/>
          <w:noProof/>
          <w:sz w:val="24"/>
          <w:szCs w:val="24"/>
          <w:lang w:val="en-GB"/>
        </w:rPr>
        <w:tab/>
        <w:t xml:space="preserve">Guan W, Ni Z, Hu Y, Liang W, Ou C, He J, et al. Clinical Characteristics of Coronavirus Disease 2019 in China. N Engl J Med. 2020;382(18):1708–20. </w:t>
      </w:r>
    </w:p>
    <w:p w14:paraId="159F3DB8"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11. </w:t>
      </w:r>
      <w:r w:rsidRPr="00AB31D2">
        <w:rPr>
          <w:rFonts w:ascii="Calibri" w:eastAsia="Times New Roman" w:hAnsi="Calibri" w:cs="Calibri"/>
          <w:noProof/>
          <w:sz w:val="24"/>
          <w:szCs w:val="24"/>
          <w:lang w:val="en-GB"/>
        </w:rPr>
        <w:tab/>
        <w:t>Wong GLH, Wong VWS, Thompson A, Jia J, Hou J, Lesmana CRA, et al. Management of patients with liver derangement during the COVID-19 pandemic: an Asia-Pacific position statement. Lancet Gastroenterol Hepatol [Internet]. 2020;5(8):776–87. Available from: http://dx.doi.org/10.1016/S2468-1253(20)30190-4</w:t>
      </w:r>
    </w:p>
    <w:p w14:paraId="190F8161"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12. </w:t>
      </w:r>
      <w:r w:rsidRPr="00AB31D2">
        <w:rPr>
          <w:rFonts w:ascii="Calibri" w:eastAsia="Times New Roman" w:hAnsi="Calibri" w:cs="Calibri"/>
          <w:noProof/>
          <w:sz w:val="24"/>
          <w:szCs w:val="24"/>
          <w:lang w:val="en-GB"/>
        </w:rPr>
        <w:tab/>
        <w:t>Ghahramani S, Tabrizi R, Lankarani KB, Kashani SMA, Rezaei S, Zeidi N, et al. Laboratory features of severe vs. non-severe COVID-19 patients in Asian populations: A systematic review and meta-analysis. Eur J Med Res [Internet]. 2020;25(1):1–10. Available from: https://doi.org/10.1186/s40001-020-00432-3</w:t>
      </w:r>
    </w:p>
    <w:p w14:paraId="02E32F4C"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13. </w:t>
      </w:r>
      <w:r w:rsidRPr="00AB31D2">
        <w:rPr>
          <w:rFonts w:ascii="Calibri" w:eastAsia="Times New Roman" w:hAnsi="Calibri" w:cs="Calibri"/>
          <w:noProof/>
          <w:sz w:val="24"/>
          <w:szCs w:val="24"/>
          <w:lang w:val="en-GB"/>
        </w:rPr>
        <w:tab/>
        <w:t>Mo J, Liu J, Wu S, LÜ A, Xiao L, Chen D, et al. Predictive role of clinical features in patients with coronavirus disease 2019 for severe disease. Zhong Nan Da Xue Xue Bao Yi Xue Ban [Internet]. 2020 May 28;45(5):536–41. Available from: http://www.ncbi.nlm.nih.gov/pubmed/32879103</w:t>
      </w:r>
    </w:p>
    <w:p w14:paraId="609A2DE8"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14. </w:t>
      </w:r>
      <w:r w:rsidRPr="00AB31D2">
        <w:rPr>
          <w:rFonts w:ascii="Calibri" w:eastAsia="Times New Roman" w:hAnsi="Calibri" w:cs="Calibri"/>
          <w:noProof/>
          <w:sz w:val="24"/>
          <w:szCs w:val="24"/>
          <w:lang w:val="en-GB"/>
        </w:rPr>
        <w:tab/>
        <w:t xml:space="preserve">An YW, Song S, Li WX, Chen YX, Hu XP, Zhao J, et al. Liver function recovery of COVID-19 patients after discharge, a follow-up study. Int J Med Sci. 2021;18(1). </w:t>
      </w:r>
    </w:p>
    <w:p w14:paraId="15DFF913"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15. </w:t>
      </w:r>
      <w:r w:rsidRPr="00AB31D2">
        <w:rPr>
          <w:rFonts w:ascii="Calibri" w:eastAsia="Times New Roman" w:hAnsi="Calibri" w:cs="Calibri"/>
          <w:noProof/>
          <w:sz w:val="24"/>
          <w:szCs w:val="24"/>
          <w:lang w:val="en-GB"/>
        </w:rPr>
        <w:tab/>
        <w:t xml:space="preserve">Mandal S, Barnett J, Brill SE, Brown JS, Denneny EK, Hare SS, et al. “Long-COVID”: A cross-sectional study of persisting symptoms, biomarker and imaging abnormalities following hospitalisation for COVID-19. Thorax. 2020;1–3. </w:t>
      </w:r>
    </w:p>
    <w:p w14:paraId="4C630593"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16. </w:t>
      </w:r>
      <w:r w:rsidRPr="00AB31D2">
        <w:rPr>
          <w:rFonts w:ascii="Calibri" w:eastAsia="Times New Roman" w:hAnsi="Calibri" w:cs="Calibri"/>
          <w:noProof/>
          <w:sz w:val="24"/>
          <w:szCs w:val="24"/>
          <w:lang w:val="en-GB"/>
        </w:rPr>
        <w:tab/>
        <w:t xml:space="preserve">Zhong P, Xu J, Yang D, Shen Y, Wang L, Feng Y, et al. COVID-19-associated gastrointestinal and liver injury: clinical features and potential </w:t>
      </w:r>
      <w:r w:rsidRPr="00AB31D2">
        <w:rPr>
          <w:rFonts w:ascii="Calibri" w:eastAsia="Times New Roman" w:hAnsi="Calibri" w:cs="Calibri"/>
          <w:noProof/>
          <w:sz w:val="24"/>
          <w:szCs w:val="24"/>
          <w:lang w:val="en-GB"/>
        </w:rPr>
        <w:lastRenderedPageBreak/>
        <w:t xml:space="preserve">mechanisms. Vol. 5, Signal Transduction and Targeted Therapy. 2020. </w:t>
      </w:r>
    </w:p>
    <w:p w14:paraId="0DD9B0AC"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17. </w:t>
      </w:r>
      <w:r w:rsidRPr="00AB31D2">
        <w:rPr>
          <w:rFonts w:ascii="Calibri" w:eastAsia="Times New Roman" w:hAnsi="Calibri" w:cs="Calibri"/>
          <w:noProof/>
          <w:sz w:val="24"/>
          <w:szCs w:val="24"/>
          <w:lang w:val="en-GB"/>
        </w:rPr>
        <w:tab/>
        <w:t xml:space="preserve">Zhan K, Liao S, Li J, Bai Y, Lv L, Yu K, et al. Risk factors in patients with COVID-19 developing severe liver injury during hospitalisation. Gut. 2020; </w:t>
      </w:r>
    </w:p>
    <w:p w14:paraId="735B68E9"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18. </w:t>
      </w:r>
      <w:r w:rsidRPr="00AB31D2">
        <w:rPr>
          <w:rFonts w:ascii="Calibri" w:eastAsia="Times New Roman" w:hAnsi="Calibri" w:cs="Calibri"/>
          <w:noProof/>
          <w:sz w:val="24"/>
          <w:szCs w:val="24"/>
          <w:lang w:val="en-GB"/>
        </w:rPr>
        <w:tab/>
        <w:t xml:space="preserve">National Institute of Diabetes and Digestive and Kidney Diseases. LiverTox: Clinical and Research Information on Drug-Induced Liver Injury [Internet]. Bethesda (MD); 2012. </w:t>
      </w:r>
    </w:p>
    <w:p w14:paraId="14D495DA"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19. </w:t>
      </w:r>
      <w:r w:rsidRPr="00AB31D2">
        <w:rPr>
          <w:rFonts w:ascii="Calibri" w:eastAsia="Times New Roman" w:hAnsi="Calibri" w:cs="Calibri"/>
          <w:noProof/>
          <w:sz w:val="24"/>
          <w:szCs w:val="24"/>
          <w:lang w:val="en-GB"/>
        </w:rPr>
        <w:tab/>
        <w:t>LNWH NHS trust - about us [Internet]. [cited 2021 Apr 6]. Available from: https://www.lnwh.nhs.uk/about-us</w:t>
      </w:r>
    </w:p>
    <w:p w14:paraId="3A85928E"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20. </w:t>
      </w:r>
      <w:r w:rsidRPr="00AB31D2">
        <w:rPr>
          <w:rFonts w:ascii="Calibri" w:eastAsia="Times New Roman" w:hAnsi="Calibri" w:cs="Calibri"/>
          <w:noProof/>
          <w:sz w:val="24"/>
          <w:szCs w:val="24"/>
          <w:lang w:val="en-GB"/>
        </w:rPr>
        <w:tab/>
        <w:t xml:space="preserve">Mackintosh T. Coronavirus: The London hospital hit by a “tidal wave” of patients. BBC News. 2020. </w:t>
      </w:r>
    </w:p>
    <w:p w14:paraId="31541A91"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21. </w:t>
      </w:r>
      <w:r w:rsidRPr="00AB31D2">
        <w:rPr>
          <w:rFonts w:ascii="Calibri" w:eastAsia="Times New Roman" w:hAnsi="Calibri" w:cs="Calibri"/>
          <w:noProof/>
          <w:sz w:val="24"/>
          <w:szCs w:val="24"/>
          <w:lang w:val="en-GB"/>
        </w:rPr>
        <w:tab/>
        <w:t>GOV.UK. List of ethnic groups [Internet]. [cited 2021 Apr 12]. Available from: https://www.ethnicity-facts-figures.service.gov.uk/style-guide/ethnic-groups.</w:t>
      </w:r>
    </w:p>
    <w:p w14:paraId="028C035F"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22. </w:t>
      </w:r>
      <w:r w:rsidRPr="00AB31D2">
        <w:rPr>
          <w:rFonts w:ascii="Calibri" w:eastAsia="Times New Roman" w:hAnsi="Calibri" w:cs="Calibri"/>
          <w:noProof/>
          <w:sz w:val="24"/>
          <w:szCs w:val="24"/>
          <w:lang w:val="en-GB"/>
        </w:rPr>
        <w:tab/>
        <w:t xml:space="preserve">Kullak-Ublick GA, Andrade RJ, Merz M, End P, Benesic A, Gerbes AL, et al. Drug-induced liver injury: Recent advances in diagnosis and risk assessment. Gut. 2017;66(6):1154–64. </w:t>
      </w:r>
    </w:p>
    <w:p w14:paraId="506A0D0E"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23. </w:t>
      </w:r>
      <w:r w:rsidRPr="00AB31D2">
        <w:rPr>
          <w:rFonts w:ascii="Calibri" w:eastAsia="Times New Roman" w:hAnsi="Calibri" w:cs="Calibri"/>
          <w:noProof/>
          <w:sz w:val="24"/>
          <w:szCs w:val="24"/>
          <w:lang w:val="en-GB"/>
        </w:rPr>
        <w:tab/>
        <w:t>Virtanen P, Gommers R, Oliphant TE, Haberland M, Reddy T, Cournapeau D, et al. SciPy 1.0: fundamental algorithms for scientific computing in Python. Nat Methods [Internet]. 2020 Mar 3;17(3):261–72. Available from: http://www.nature.com/articles/s41592-019-0686-2</w:t>
      </w:r>
    </w:p>
    <w:p w14:paraId="0F83BF1D"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24. </w:t>
      </w:r>
      <w:r w:rsidRPr="00AB31D2">
        <w:rPr>
          <w:rFonts w:ascii="Calibri" w:eastAsia="Times New Roman" w:hAnsi="Calibri" w:cs="Calibri"/>
          <w:noProof/>
          <w:sz w:val="24"/>
          <w:szCs w:val="24"/>
          <w:lang w:val="en-GB"/>
        </w:rPr>
        <w:tab/>
        <w:t>Gov.uk. The official UK government website for data and insights on coronavirus [Internet]. [cited 2021 May 4]. Available from: https://coronavirus.data.gov.uk.</w:t>
      </w:r>
    </w:p>
    <w:p w14:paraId="4C476AAA"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25. </w:t>
      </w:r>
      <w:r w:rsidRPr="00AB31D2">
        <w:rPr>
          <w:rFonts w:ascii="Calibri" w:eastAsia="Times New Roman" w:hAnsi="Calibri" w:cs="Calibri"/>
          <w:noProof/>
          <w:sz w:val="24"/>
          <w:szCs w:val="24"/>
          <w:lang w:val="en-GB"/>
        </w:rPr>
        <w:tab/>
        <w:t xml:space="preserve">Lok J, Gess M. Liver dysfunction in COVID-19: A useful prognostic marker of severe disease? Frontline Gastroenterol. 2020; </w:t>
      </w:r>
    </w:p>
    <w:p w14:paraId="6AD3DF43"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26. </w:t>
      </w:r>
      <w:r w:rsidRPr="00AB31D2">
        <w:rPr>
          <w:rFonts w:ascii="Calibri" w:eastAsia="Times New Roman" w:hAnsi="Calibri" w:cs="Calibri"/>
          <w:noProof/>
          <w:sz w:val="24"/>
          <w:szCs w:val="24"/>
          <w:lang w:val="en-GB"/>
        </w:rPr>
        <w:tab/>
        <w:t>Peckham H, de Gruijter NM, Raine C, Radziszewska A, Ciurtin C, Wedderburn LR, et al. Male sex identified by global COVID-19 meta-analysis as a risk factor for death and ITU admission. Nat Commun [Internet]. 2020;11(1):1–10. Available from: http://dx.doi.org/10.1038/s41467-020-19741-6</w:t>
      </w:r>
    </w:p>
    <w:p w14:paraId="5D28EF92"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27. </w:t>
      </w:r>
      <w:r w:rsidRPr="00AB31D2">
        <w:rPr>
          <w:rFonts w:ascii="Calibri" w:eastAsia="Times New Roman" w:hAnsi="Calibri" w:cs="Calibri"/>
          <w:noProof/>
          <w:sz w:val="24"/>
          <w:szCs w:val="24"/>
          <w:lang w:val="en-GB"/>
        </w:rPr>
        <w:tab/>
        <w:t>Raimondi F, Novelli L, Ghirardi A, Russo FM, Pellegrini D, Biza R, et al. Covid-19 and gender: lower rate but same mortality of severe disease in women—an observational study. BMC Pulm Med [Internet]. 2021;21(1):1–11. Available from: https://doi.org/10.1186/s12890-021-01455-0</w:t>
      </w:r>
    </w:p>
    <w:p w14:paraId="067B92FA" w14:textId="77777777" w:rsidR="00AB31D2" w:rsidRPr="00AB31D2" w:rsidRDefault="00AB31D2" w:rsidP="00AB31D2">
      <w:pPr>
        <w:widowControl w:val="0"/>
        <w:autoSpaceDE w:val="0"/>
        <w:autoSpaceDN w:val="0"/>
        <w:adjustRightInd w:val="0"/>
        <w:spacing w:after="0" w:line="240" w:lineRule="auto"/>
        <w:ind w:left="640" w:hanging="640"/>
        <w:rPr>
          <w:rFonts w:ascii="Calibri" w:eastAsia="Times New Roman" w:hAnsi="Calibri" w:cs="Calibri"/>
          <w:noProof/>
          <w:sz w:val="24"/>
          <w:szCs w:val="24"/>
          <w:lang w:val="en-GB"/>
        </w:rPr>
      </w:pPr>
      <w:r w:rsidRPr="00AB31D2">
        <w:rPr>
          <w:rFonts w:ascii="Calibri" w:eastAsia="Times New Roman" w:hAnsi="Calibri" w:cs="Calibri"/>
          <w:noProof/>
          <w:sz w:val="24"/>
          <w:szCs w:val="24"/>
          <w:lang w:val="en-GB"/>
        </w:rPr>
        <w:t xml:space="preserve">28. </w:t>
      </w:r>
      <w:r w:rsidRPr="00AB31D2">
        <w:rPr>
          <w:rFonts w:ascii="Calibri" w:eastAsia="Times New Roman" w:hAnsi="Calibri" w:cs="Calibri"/>
          <w:noProof/>
          <w:sz w:val="24"/>
          <w:szCs w:val="24"/>
          <w:lang w:val="en-GB"/>
        </w:rPr>
        <w:tab/>
        <w:t xml:space="preserve">Kalabin A, Mani VRK, Valdivieso SC, Donaldson B. Gastrointestinal manifestations in american minority population with COVID-19. Infez Med. 2021;29(4):550–6. </w:t>
      </w:r>
    </w:p>
    <w:p w14:paraId="4DC2399E" w14:textId="77777777" w:rsidR="00AB31D2" w:rsidRPr="00AB31D2" w:rsidRDefault="00605524" w:rsidP="00AB31D2">
      <w:pPr>
        <w:spacing w:after="0" w:line="240" w:lineRule="auto"/>
        <w:rPr>
          <w:rFonts w:ascii="Calibri" w:eastAsia="Times New Roman" w:hAnsi="Calibri" w:cs="Arial"/>
          <w:sz w:val="24"/>
          <w:szCs w:val="24"/>
          <w:lang w:val="en-GB"/>
        </w:rPr>
        <w:sectPr w:rsidR="00AB31D2" w:rsidRPr="00AB31D2" w:rsidSect="002C0FB6">
          <w:pgSz w:w="16840" w:h="11900" w:orient="landscape"/>
          <w:pgMar w:top="426" w:right="1440" w:bottom="567" w:left="1440" w:header="720" w:footer="720" w:gutter="0"/>
          <w:cols w:space="720"/>
          <w:docGrid w:linePitch="360"/>
        </w:sectPr>
      </w:pPr>
      <w:r w:rsidRPr="00AB31D2">
        <w:rPr>
          <w:rFonts w:ascii="Calibri" w:eastAsia="Times New Roman" w:hAnsi="Calibri" w:cs="Arial"/>
          <w:sz w:val="24"/>
          <w:szCs w:val="24"/>
          <w:lang w:val="en-GB"/>
        </w:rPr>
        <w:fldChar w:fldCharType="end"/>
      </w:r>
    </w:p>
    <w:p w14:paraId="2F29301A" w14:textId="77777777" w:rsidR="00AB31D2" w:rsidRPr="00AB31D2" w:rsidRDefault="00AB31D2" w:rsidP="00AB31D2">
      <w:pPr>
        <w:spacing w:after="0" w:line="240" w:lineRule="auto"/>
        <w:rPr>
          <w:rFonts w:ascii="Calibri" w:eastAsia="Times New Roman" w:hAnsi="Calibri" w:cs="Arial"/>
          <w:sz w:val="24"/>
          <w:szCs w:val="24"/>
          <w:lang w:val="en-GB"/>
        </w:rPr>
      </w:pPr>
      <w:r w:rsidRPr="00AB31D2">
        <w:rPr>
          <w:rFonts w:ascii="Calibri" w:eastAsia="Times New Roman" w:hAnsi="Calibri" w:cs="Arial"/>
          <w:sz w:val="24"/>
          <w:szCs w:val="24"/>
          <w:lang w:val="en-GB"/>
        </w:rPr>
        <w:lastRenderedPageBreak/>
        <w:t>Tables</w:t>
      </w:r>
    </w:p>
    <w:tbl>
      <w:tblPr>
        <w:tblStyle w:val="GridTable2-Accent11"/>
        <w:tblpPr w:leftFromText="180" w:rightFromText="180" w:vertAnchor="text" w:horzAnchor="margin" w:tblpXSpec="center" w:tblpY="137"/>
        <w:tblW w:w="14589"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1691"/>
        <w:gridCol w:w="1022"/>
        <w:gridCol w:w="1032"/>
        <w:gridCol w:w="1255"/>
        <w:gridCol w:w="888"/>
        <w:gridCol w:w="222"/>
        <w:gridCol w:w="1022"/>
        <w:gridCol w:w="1032"/>
        <w:gridCol w:w="1255"/>
        <w:gridCol w:w="767"/>
        <w:gridCol w:w="222"/>
        <w:gridCol w:w="1004"/>
        <w:gridCol w:w="1032"/>
        <w:gridCol w:w="1255"/>
        <w:gridCol w:w="890"/>
      </w:tblGrid>
      <w:tr w:rsidR="00AB31D2" w:rsidRPr="00AB31D2" w14:paraId="557D83F1" w14:textId="77777777" w:rsidTr="00AB31D2">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vAlign w:val="center"/>
          </w:tcPr>
          <w:p w14:paraId="5A2716C8"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p>
        </w:tc>
        <w:tc>
          <w:tcPr>
            <w:tcW w:w="0" w:type="auto"/>
            <w:gridSpan w:val="4"/>
            <w:tcBorders>
              <w:bottom w:val="single" w:sz="4" w:space="0" w:color="auto"/>
            </w:tcBorders>
            <w:vAlign w:val="center"/>
          </w:tcPr>
          <w:p w14:paraId="28A1DF7C" w14:textId="77777777" w:rsidR="00AB31D2" w:rsidRPr="00AB31D2" w:rsidRDefault="00AB31D2" w:rsidP="00AB31D2">
            <w:pPr>
              <w:spacing w:before="100" w:beforeAutospacing="1" w:after="100" w:afterAutospacing="1"/>
              <w:jc w:val="center"/>
              <w:textAlignment w:val="baseline"/>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 xml:space="preserve">Acute phase </w:t>
            </w:r>
          </w:p>
        </w:tc>
        <w:tc>
          <w:tcPr>
            <w:tcW w:w="0" w:type="auto"/>
            <w:tcBorders>
              <w:bottom w:val="single" w:sz="4" w:space="0" w:color="auto"/>
            </w:tcBorders>
            <w:vAlign w:val="center"/>
          </w:tcPr>
          <w:p w14:paraId="65074FF1" w14:textId="77777777" w:rsidR="00AB31D2" w:rsidRPr="00AB31D2" w:rsidRDefault="00AB31D2" w:rsidP="00AB31D2">
            <w:pPr>
              <w:spacing w:before="100" w:beforeAutospacing="1" w:after="100" w:afterAutospacing="1"/>
              <w:jc w:val="center"/>
              <w:textAlignment w:val="baseline"/>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gridSpan w:val="4"/>
            <w:tcBorders>
              <w:bottom w:val="single" w:sz="4" w:space="0" w:color="auto"/>
            </w:tcBorders>
            <w:vAlign w:val="center"/>
          </w:tcPr>
          <w:p w14:paraId="6492BDB8" w14:textId="77777777" w:rsidR="00AB31D2" w:rsidRPr="00AB31D2" w:rsidRDefault="00AB31D2" w:rsidP="00AB31D2">
            <w:pPr>
              <w:spacing w:before="100" w:beforeAutospacing="1" w:after="100" w:afterAutospacing="1"/>
              <w:jc w:val="center"/>
              <w:textAlignment w:val="baseline"/>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Short Term Follow-up</w:t>
            </w:r>
          </w:p>
        </w:tc>
        <w:tc>
          <w:tcPr>
            <w:tcW w:w="0" w:type="auto"/>
            <w:tcBorders>
              <w:bottom w:val="single" w:sz="4" w:space="0" w:color="auto"/>
            </w:tcBorders>
            <w:vAlign w:val="center"/>
          </w:tcPr>
          <w:p w14:paraId="6C852EA2" w14:textId="77777777" w:rsidR="00AB31D2" w:rsidRPr="00AB31D2" w:rsidRDefault="00AB31D2" w:rsidP="00AB31D2">
            <w:pPr>
              <w:spacing w:before="100" w:beforeAutospacing="1" w:after="100" w:afterAutospacing="1"/>
              <w:jc w:val="center"/>
              <w:textAlignment w:val="baseline"/>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gridSpan w:val="4"/>
            <w:tcBorders>
              <w:bottom w:val="single" w:sz="4" w:space="0" w:color="auto"/>
            </w:tcBorders>
            <w:vAlign w:val="center"/>
          </w:tcPr>
          <w:p w14:paraId="4C5AE12E" w14:textId="77777777" w:rsidR="00AB31D2" w:rsidRPr="00AB31D2" w:rsidRDefault="00AB31D2" w:rsidP="00AB31D2">
            <w:pPr>
              <w:spacing w:before="100" w:beforeAutospacing="1" w:after="100" w:afterAutospacing="1"/>
              <w:jc w:val="center"/>
              <w:textAlignment w:val="baseline"/>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Long Term Follow-up</w:t>
            </w:r>
          </w:p>
        </w:tc>
      </w:tr>
      <w:tr w:rsidR="00AB31D2" w:rsidRPr="00AB31D2" w14:paraId="26EFB357" w14:textId="77777777" w:rsidTr="00AB31D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vAlign w:val="center"/>
            <w:hideMark/>
          </w:tcPr>
          <w:p w14:paraId="4B3B9369"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p>
        </w:tc>
        <w:tc>
          <w:tcPr>
            <w:tcW w:w="0" w:type="auto"/>
            <w:tcBorders>
              <w:bottom w:val="single" w:sz="4" w:space="0" w:color="auto"/>
            </w:tcBorders>
            <w:vAlign w:val="center"/>
            <w:hideMark/>
          </w:tcPr>
          <w:p w14:paraId="4792FB56"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w:t>
            </w:r>
            <w:r w:rsidRPr="00AB31D2">
              <w:rPr>
                <w:rFonts w:ascii="Times New Roman" w:eastAsia="Times New Roman" w:hAnsi="Times New Roman" w:cs="Calibri"/>
                <w:lang w:eastAsia="en-GB"/>
              </w:rPr>
              <w:t>n)</w:t>
            </w:r>
            <w:r w:rsidRPr="00AB31D2">
              <w:rPr>
                <w:rFonts w:ascii="Times New Roman" w:eastAsia="Times New Roman" w:hAnsi="Times New Roman" w:cs="Calibri"/>
                <w:lang w:eastAsia="en-GB"/>
              </w:rPr>
              <w:br/>
              <w:t>Total</w:t>
            </w:r>
          </w:p>
        </w:tc>
        <w:tc>
          <w:tcPr>
            <w:tcW w:w="0" w:type="auto"/>
            <w:tcBorders>
              <w:bottom w:val="single" w:sz="4" w:space="0" w:color="auto"/>
            </w:tcBorders>
            <w:vAlign w:val="center"/>
            <w:hideMark/>
          </w:tcPr>
          <w:p w14:paraId="6CC0E410"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Normal LBTs</w:t>
            </w:r>
          </w:p>
        </w:tc>
        <w:tc>
          <w:tcPr>
            <w:tcW w:w="0" w:type="auto"/>
            <w:tcBorders>
              <w:bottom w:val="single" w:sz="4" w:space="0" w:color="auto"/>
            </w:tcBorders>
            <w:vAlign w:val="center"/>
            <w:hideMark/>
          </w:tcPr>
          <w:p w14:paraId="3EFA212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Abnormal LBTs</w:t>
            </w:r>
          </w:p>
        </w:tc>
        <w:tc>
          <w:tcPr>
            <w:tcW w:w="0" w:type="auto"/>
            <w:tcBorders>
              <w:bottom w:val="single" w:sz="4" w:space="0" w:color="auto"/>
            </w:tcBorders>
            <w:vAlign w:val="center"/>
            <w:hideMark/>
          </w:tcPr>
          <w:p w14:paraId="1CD62823"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P value</w:t>
            </w:r>
          </w:p>
        </w:tc>
        <w:tc>
          <w:tcPr>
            <w:tcW w:w="0" w:type="auto"/>
            <w:tcBorders>
              <w:bottom w:val="single" w:sz="4" w:space="0" w:color="auto"/>
            </w:tcBorders>
            <w:vAlign w:val="center"/>
            <w:hideMark/>
          </w:tcPr>
          <w:p w14:paraId="5ECE9A2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36FDE440"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Overall</w:t>
            </w:r>
          </w:p>
        </w:tc>
        <w:tc>
          <w:tcPr>
            <w:tcW w:w="0" w:type="auto"/>
            <w:tcBorders>
              <w:bottom w:val="single" w:sz="4" w:space="0" w:color="auto"/>
            </w:tcBorders>
            <w:vAlign w:val="center"/>
            <w:hideMark/>
          </w:tcPr>
          <w:p w14:paraId="452A49A9"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Normal LBTs</w:t>
            </w:r>
          </w:p>
        </w:tc>
        <w:tc>
          <w:tcPr>
            <w:tcW w:w="0" w:type="auto"/>
            <w:tcBorders>
              <w:bottom w:val="single" w:sz="4" w:space="0" w:color="auto"/>
            </w:tcBorders>
            <w:vAlign w:val="center"/>
            <w:hideMark/>
          </w:tcPr>
          <w:p w14:paraId="0258AD2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Abnormal LBTs</w:t>
            </w:r>
          </w:p>
        </w:tc>
        <w:tc>
          <w:tcPr>
            <w:tcW w:w="0" w:type="auto"/>
            <w:tcBorders>
              <w:bottom w:val="single" w:sz="4" w:space="0" w:color="auto"/>
            </w:tcBorders>
            <w:vAlign w:val="center"/>
            <w:hideMark/>
          </w:tcPr>
          <w:p w14:paraId="1EF7024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P value</w:t>
            </w:r>
          </w:p>
        </w:tc>
        <w:tc>
          <w:tcPr>
            <w:tcW w:w="0" w:type="auto"/>
            <w:tcBorders>
              <w:bottom w:val="single" w:sz="4" w:space="0" w:color="auto"/>
            </w:tcBorders>
            <w:vAlign w:val="center"/>
            <w:hideMark/>
          </w:tcPr>
          <w:p w14:paraId="051EA96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04565FFE"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Overall</w:t>
            </w:r>
          </w:p>
        </w:tc>
        <w:tc>
          <w:tcPr>
            <w:tcW w:w="0" w:type="auto"/>
            <w:tcBorders>
              <w:bottom w:val="single" w:sz="4" w:space="0" w:color="auto"/>
            </w:tcBorders>
            <w:vAlign w:val="center"/>
            <w:hideMark/>
          </w:tcPr>
          <w:p w14:paraId="00AD38E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Normal LBTs</w:t>
            </w:r>
          </w:p>
        </w:tc>
        <w:tc>
          <w:tcPr>
            <w:tcW w:w="0" w:type="auto"/>
            <w:tcBorders>
              <w:bottom w:val="single" w:sz="4" w:space="0" w:color="auto"/>
            </w:tcBorders>
            <w:vAlign w:val="center"/>
            <w:hideMark/>
          </w:tcPr>
          <w:p w14:paraId="106C3D5A"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Abnormal LBTs</w:t>
            </w:r>
          </w:p>
        </w:tc>
        <w:tc>
          <w:tcPr>
            <w:tcW w:w="0" w:type="auto"/>
            <w:tcBorders>
              <w:bottom w:val="single" w:sz="4" w:space="0" w:color="auto"/>
            </w:tcBorders>
            <w:vAlign w:val="center"/>
            <w:hideMark/>
          </w:tcPr>
          <w:p w14:paraId="237A53DB"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P value</w:t>
            </w:r>
          </w:p>
        </w:tc>
      </w:tr>
      <w:tr w:rsidR="00AB31D2" w:rsidRPr="00AB31D2" w14:paraId="7485CAD2" w14:textId="77777777" w:rsidTr="007F2EB1">
        <w:trPr>
          <w:trHeight w:val="5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vAlign w:val="center"/>
            <w:hideMark/>
          </w:tcPr>
          <w:p w14:paraId="54BFEA55"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Total</w:t>
            </w:r>
          </w:p>
        </w:tc>
        <w:tc>
          <w:tcPr>
            <w:tcW w:w="0" w:type="auto"/>
            <w:tcBorders>
              <w:top w:val="single" w:sz="4" w:space="0" w:color="auto"/>
              <w:bottom w:val="single" w:sz="4" w:space="0" w:color="auto"/>
            </w:tcBorders>
            <w:vAlign w:val="center"/>
            <w:hideMark/>
          </w:tcPr>
          <w:p w14:paraId="618D9947"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355</w:t>
            </w:r>
          </w:p>
        </w:tc>
        <w:tc>
          <w:tcPr>
            <w:tcW w:w="0" w:type="auto"/>
            <w:tcBorders>
              <w:top w:val="single" w:sz="4" w:space="0" w:color="auto"/>
              <w:bottom w:val="single" w:sz="4" w:space="0" w:color="auto"/>
            </w:tcBorders>
            <w:vAlign w:val="center"/>
            <w:hideMark/>
          </w:tcPr>
          <w:p w14:paraId="103E2B96"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151 (42.5%)</w:t>
            </w:r>
          </w:p>
        </w:tc>
        <w:tc>
          <w:tcPr>
            <w:tcW w:w="0" w:type="auto"/>
            <w:tcBorders>
              <w:top w:val="single" w:sz="4" w:space="0" w:color="auto"/>
              <w:bottom w:val="single" w:sz="4" w:space="0" w:color="auto"/>
            </w:tcBorders>
            <w:vAlign w:val="center"/>
            <w:hideMark/>
          </w:tcPr>
          <w:p w14:paraId="3C1AD775"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204 (57.5%)</w:t>
            </w:r>
          </w:p>
        </w:tc>
        <w:tc>
          <w:tcPr>
            <w:tcW w:w="0" w:type="auto"/>
            <w:tcBorders>
              <w:top w:val="single" w:sz="4" w:space="0" w:color="auto"/>
              <w:bottom w:val="single" w:sz="4" w:space="0" w:color="auto"/>
            </w:tcBorders>
            <w:vAlign w:val="center"/>
            <w:hideMark/>
          </w:tcPr>
          <w:p w14:paraId="6CC885A8"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bottom w:val="single" w:sz="4" w:space="0" w:color="auto"/>
            </w:tcBorders>
            <w:vAlign w:val="center"/>
            <w:hideMark/>
          </w:tcPr>
          <w:p w14:paraId="63BC7C49"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bottom w:val="single" w:sz="4" w:space="0" w:color="auto"/>
            </w:tcBorders>
            <w:vAlign w:val="center"/>
            <w:hideMark/>
          </w:tcPr>
          <w:p w14:paraId="50F8D8E8"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134</w:t>
            </w:r>
          </w:p>
        </w:tc>
        <w:tc>
          <w:tcPr>
            <w:tcW w:w="0" w:type="auto"/>
            <w:tcBorders>
              <w:top w:val="single" w:sz="4" w:space="0" w:color="auto"/>
              <w:bottom w:val="single" w:sz="4" w:space="0" w:color="auto"/>
            </w:tcBorders>
            <w:vAlign w:val="center"/>
            <w:hideMark/>
          </w:tcPr>
          <w:p w14:paraId="75A614B2"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92 (68.7%)</w:t>
            </w:r>
          </w:p>
        </w:tc>
        <w:tc>
          <w:tcPr>
            <w:tcW w:w="0" w:type="auto"/>
            <w:tcBorders>
              <w:top w:val="single" w:sz="4" w:space="0" w:color="auto"/>
              <w:bottom w:val="single" w:sz="4" w:space="0" w:color="auto"/>
            </w:tcBorders>
            <w:vAlign w:val="center"/>
            <w:hideMark/>
          </w:tcPr>
          <w:p w14:paraId="7F74D763"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42 (31.3%)</w:t>
            </w:r>
          </w:p>
        </w:tc>
        <w:tc>
          <w:tcPr>
            <w:tcW w:w="0" w:type="auto"/>
            <w:tcBorders>
              <w:top w:val="single" w:sz="4" w:space="0" w:color="auto"/>
              <w:bottom w:val="single" w:sz="4" w:space="0" w:color="auto"/>
            </w:tcBorders>
            <w:vAlign w:val="center"/>
            <w:hideMark/>
          </w:tcPr>
          <w:p w14:paraId="4077F25E"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bottom w:val="single" w:sz="4" w:space="0" w:color="auto"/>
            </w:tcBorders>
            <w:vAlign w:val="center"/>
            <w:hideMark/>
          </w:tcPr>
          <w:p w14:paraId="5499CE4C"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bottom w:val="single" w:sz="4" w:space="0" w:color="auto"/>
            </w:tcBorders>
            <w:vAlign w:val="center"/>
            <w:hideMark/>
          </w:tcPr>
          <w:p w14:paraId="2B8C24C2"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96</w:t>
            </w:r>
          </w:p>
        </w:tc>
        <w:tc>
          <w:tcPr>
            <w:tcW w:w="0" w:type="auto"/>
            <w:tcBorders>
              <w:top w:val="single" w:sz="4" w:space="0" w:color="auto"/>
              <w:bottom w:val="single" w:sz="4" w:space="0" w:color="auto"/>
            </w:tcBorders>
            <w:vAlign w:val="center"/>
            <w:hideMark/>
          </w:tcPr>
          <w:p w14:paraId="3A6AF693"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73 (76.0%)</w:t>
            </w:r>
          </w:p>
        </w:tc>
        <w:tc>
          <w:tcPr>
            <w:tcW w:w="0" w:type="auto"/>
            <w:tcBorders>
              <w:top w:val="single" w:sz="4" w:space="0" w:color="auto"/>
              <w:bottom w:val="single" w:sz="4" w:space="0" w:color="auto"/>
            </w:tcBorders>
            <w:vAlign w:val="center"/>
            <w:hideMark/>
          </w:tcPr>
          <w:p w14:paraId="348245E9"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23 (24.0%)</w:t>
            </w:r>
          </w:p>
        </w:tc>
        <w:tc>
          <w:tcPr>
            <w:tcW w:w="0" w:type="auto"/>
            <w:tcBorders>
              <w:top w:val="single" w:sz="4" w:space="0" w:color="auto"/>
              <w:bottom w:val="single" w:sz="4" w:space="0" w:color="auto"/>
            </w:tcBorders>
            <w:vAlign w:val="center"/>
            <w:hideMark/>
          </w:tcPr>
          <w:p w14:paraId="04C0D3B0"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r>
      <w:tr w:rsidR="00AB31D2" w:rsidRPr="00AB31D2" w14:paraId="1D49BB96" w14:textId="77777777" w:rsidTr="00AB31D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vAlign w:val="center"/>
            <w:hideMark/>
          </w:tcPr>
          <w:p w14:paraId="4BC2C9DB"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Mean age, years</w:t>
            </w:r>
          </w:p>
        </w:tc>
        <w:tc>
          <w:tcPr>
            <w:tcW w:w="0" w:type="auto"/>
            <w:tcBorders>
              <w:top w:val="single" w:sz="4" w:space="0" w:color="auto"/>
              <w:bottom w:val="single" w:sz="4" w:space="0" w:color="auto"/>
            </w:tcBorders>
            <w:vAlign w:val="center"/>
            <w:hideMark/>
          </w:tcPr>
          <w:p w14:paraId="0AC6C23C"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69.1</w:t>
            </w:r>
          </w:p>
        </w:tc>
        <w:tc>
          <w:tcPr>
            <w:tcW w:w="0" w:type="auto"/>
            <w:tcBorders>
              <w:top w:val="single" w:sz="4" w:space="0" w:color="auto"/>
              <w:bottom w:val="single" w:sz="4" w:space="0" w:color="auto"/>
            </w:tcBorders>
            <w:vAlign w:val="center"/>
            <w:hideMark/>
          </w:tcPr>
          <w:p w14:paraId="06162BF3"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73.2</w:t>
            </w:r>
          </w:p>
        </w:tc>
        <w:tc>
          <w:tcPr>
            <w:tcW w:w="0" w:type="auto"/>
            <w:tcBorders>
              <w:top w:val="single" w:sz="4" w:space="0" w:color="auto"/>
              <w:bottom w:val="single" w:sz="4" w:space="0" w:color="auto"/>
            </w:tcBorders>
            <w:vAlign w:val="center"/>
            <w:hideMark/>
          </w:tcPr>
          <w:p w14:paraId="1BA0CCF1"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66.1</w:t>
            </w:r>
          </w:p>
        </w:tc>
        <w:tc>
          <w:tcPr>
            <w:tcW w:w="0" w:type="auto"/>
            <w:tcBorders>
              <w:top w:val="single" w:sz="4" w:space="0" w:color="auto"/>
              <w:bottom w:val="single" w:sz="4" w:space="0" w:color="auto"/>
            </w:tcBorders>
            <w:vAlign w:val="center"/>
            <w:hideMark/>
          </w:tcPr>
          <w:p w14:paraId="02E2EDDB"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bottom w:val="single" w:sz="4" w:space="0" w:color="auto"/>
            </w:tcBorders>
            <w:vAlign w:val="center"/>
            <w:hideMark/>
          </w:tcPr>
          <w:p w14:paraId="56CB95CB"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bottom w:val="single" w:sz="4" w:space="0" w:color="auto"/>
            </w:tcBorders>
            <w:vAlign w:val="center"/>
            <w:hideMark/>
          </w:tcPr>
          <w:p w14:paraId="5B3E5F2B"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69.1</w:t>
            </w:r>
          </w:p>
        </w:tc>
        <w:tc>
          <w:tcPr>
            <w:tcW w:w="0" w:type="auto"/>
            <w:tcBorders>
              <w:top w:val="single" w:sz="4" w:space="0" w:color="auto"/>
              <w:bottom w:val="single" w:sz="4" w:space="0" w:color="auto"/>
            </w:tcBorders>
            <w:vAlign w:val="center"/>
            <w:hideMark/>
          </w:tcPr>
          <w:p w14:paraId="02D5DDF9"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69.5</w:t>
            </w:r>
          </w:p>
        </w:tc>
        <w:tc>
          <w:tcPr>
            <w:tcW w:w="0" w:type="auto"/>
            <w:tcBorders>
              <w:top w:val="single" w:sz="4" w:space="0" w:color="auto"/>
              <w:bottom w:val="single" w:sz="4" w:space="0" w:color="auto"/>
            </w:tcBorders>
            <w:vAlign w:val="center"/>
            <w:hideMark/>
          </w:tcPr>
          <w:p w14:paraId="61B15BC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65.7</w:t>
            </w:r>
          </w:p>
        </w:tc>
        <w:tc>
          <w:tcPr>
            <w:tcW w:w="0" w:type="auto"/>
            <w:tcBorders>
              <w:top w:val="single" w:sz="4" w:space="0" w:color="auto"/>
              <w:bottom w:val="single" w:sz="4" w:space="0" w:color="auto"/>
            </w:tcBorders>
            <w:vAlign w:val="center"/>
            <w:hideMark/>
          </w:tcPr>
          <w:p w14:paraId="6C1A64E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bottom w:val="single" w:sz="4" w:space="0" w:color="auto"/>
            </w:tcBorders>
            <w:vAlign w:val="center"/>
            <w:hideMark/>
          </w:tcPr>
          <w:p w14:paraId="4B9D64E1"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bottom w:val="single" w:sz="4" w:space="0" w:color="auto"/>
            </w:tcBorders>
            <w:vAlign w:val="center"/>
            <w:hideMark/>
          </w:tcPr>
          <w:p w14:paraId="7033F4DC"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69.12</w:t>
            </w:r>
          </w:p>
        </w:tc>
        <w:tc>
          <w:tcPr>
            <w:tcW w:w="0" w:type="auto"/>
            <w:tcBorders>
              <w:top w:val="single" w:sz="4" w:space="0" w:color="auto"/>
              <w:bottom w:val="single" w:sz="4" w:space="0" w:color="auto"/>
            </w:tcBorders>
            <w:vAlign w:val="center"/>
            <w:hideMark/>
          </w:tcPr>
          <w:p w14:paraId="1445960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69.6</w:t>
            </w:r>
          </w:p>
        </w:tc>
        <w:tc>
          <w:tcPr>
            <w:tcW w:w="0" w:type="auto"/>
            <w:tcBorders>
              <w:top w:val="single" w:sz="4" w:space="0" w:color="auto"/>
              <w:bottom w:val="single" w:sz="4" w:space="0" w:color="auto"/>
            </w:tcBorders>
            <w:vAlign w:val="center"/>
            <w:hideMark/>
          </w:tcPr>
          <w:p w14:paraId="4C9A73EC"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65.3</w:t>
            </w:r>
          </w:p>
        </w:tc>
        <w:tc>
          <w:tcPr>
            <w:tcW w:w="0" w:type="auto"/>
            <w:tcBorders>
              <w:top w:val="single" w:sz="4" w:space="0" w:color="auto"/>
              <w:bottom w:val="single" w:sz="4" w:space="0" w:color="auto"/>
            </w:tcBorders>
            <w:vAlign w:val="center"/>
            <w:hideMark/>
          </w:tcPr>
          <w:p w14:paraId="5C5E0098"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r>
      <w:tr w:rsidR="00AB31D2" w:rsidRPr="00AB31D2" w14:paraId="1D772FB8" w14:textId="77777777" w:rsidTr="007F2EB1">
        <w:trPr>
          <w:trHeight w:val="5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vAlign w:val="center"/>
            <w:hideMark/>
          </w:tcPr>
          <w:p w14:paraId="30AE2057"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Male, n (%)</w:t>
            </w:r>
          </w:p>
        </w:tc>
        <w:tc>
          <w:tcPr>
            <w:tcW w:w="0" w:type="auto"/>
            <w:tcBorders>
              <w:top w:val="single" w:sz="4" w:space="0" w:color="auto"/>
            </w:tcBorders>
            <w:vAlign w:val="center"/>
            <w:hideMark/>
          </w:tcPr>
          <w:p w14:paraId="231B81F3"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231 (65.1%)</w:t>
            </w:r>
          </w:p>
        </w:tc>
        <w:tc>
          <w:tcPr>
            <w:tcW w:w="0" w:type="auto"/>
            <w:tcBorders>
              <w:top w:val="single" w:sz="4" w:space="0" w:color="auto"/>
            </w:tcBorders>
            <w:vAlign w:val="center"/>
            <w:hideMark/>
          </w:tcPr>
          <w:p w14:paraId="715500AB"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79 (52.3%)</w:t>
            </w:r>
          </w:p>
        </w:tc>
        <w:tc>
          <w:tcPr>
            <w:tcW w:w="0" w:type="auto"/>
            <w:tcBorders>
              <w:top w:val="single" w:sz="4" w:space="0" w:color="auto"/>
            </w:tcBorders>
            <w:vAlign w:val="center"/>
            <w:hideMark/>
          </w:tcPr>
          <w:p w14:paraId="6507A591"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152 (74.5%)</w:t>
            </w:r>
          </w:p>
        </w:tc>
        <w:tc>
          <w:tcPr>
            <w:tcW w:w="0" w:type="auto"/>
            <w:tcBorders>
              <w:top w:val="single" w:sz="4" w:space="0" w:color="auto"/>
            </w:tcBorders>
            <w:vAlign w:val="center"/>
            <w:hideMark/>
          </w:tcPr>
          <w:p w14:paraId="716798D8"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&lt;0.001</w:t>
            </w:r>
          </w:p>
        </w:tc>
        <w:tc>
          <w:tcPr>
            <w:tcW w:w="0" w:type="auto"/>
            <w:tcBorders>
              <w:top w:val="single" w:sz="4" w:space="0" w:color="auto"/>
            </w:tcBorders>
            <w:vAlign w:val="center"/>
            <w:hideMark/>
          </w:tcPr>
          <w:p w14:paraId="2E5F8943"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22218D4F"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87 (64.9%)</w:t>
            </w:r>
          </w:p>
        </w:tc>
        <w:tc>
          <w:tcPr>
            <w:tcW w:w="0" w:type="auto"/>
            <w:tcBorders>
              <w:top w:val="single" w:sz="4" w:space="0" w:color="auto"/>
            </w:tcBorders>
            <w:vAlign w:val="center"/>
            <w:hideMark/>
          </w:tcPr>
          <w:p w14:paraId="7C36CB7D"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57 (62.0%)</w:t>
            </w:r>
          </w:p>
        </w:tc>
        <w:tc>
          <w:tcPr>
            <w:tcW w:w="0" w:type="auto"/>
            <w:tcBorders>
              <w:top w:val="single" w:sz="4" w:space="0" w:color="auto"/>
            </w:tcBorders>
            <w:vAlign w:val="center"/>
            <w:hideMark/>
          </w:tcPr>
          <w:p w14:paraId="5D2978A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30 (71.4%)</w:t>
            </w:r>
          </w:p>
        </w:tc>
        <w:tc>
          <w:tcPr>
            <w:tcW w:w="0" w:type="auto"/>
            <w:tcBorders>
              <w:top w:val="single" w:sz="4" w:space="0" w:color="auto"/>
            </w:tcBorders>
            <w:vAlign w:val="center"/>
            <w:hideMark/>
          </w:tcPr>
          <w:p w14:paraId="1B06EE26"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0.38</w:t>
            </w:r>
          </w:p>
        </w:tc>
        <w:tc>
          <w:tcPr>
            <w:tcW w:w="0" w:type="auto"/>
            <w:tcBorders>
              <w:top w:val="single" w:sz="4" w:space="0" w:color="auto"/>
            </w:tcBorders>
            <w:vAlign w:val="center"/>
            <w:hideMark/>
          </w:tcPr>
          <w:p w14:paraId="73EAD9DB"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13B48D4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64 (66.7%)</w:t>
            </w:r>
          </w:p>
        </w:tc>
        <w:tc>
          <w:tcPr>
            <w:tcW w:w="0" w:type="auto"/>
            <w:tcBorders>
              <w:top w:val="single" w:sz="4" w:space="0" w:color="auto"/>
            </w:tcBorders>
            <w:vAlign w:val="center"/>
            <w:hideMark/>
          </w:tcPr>
          <w:p w14:paraId="109D0490"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45 (61.6%)</w:t>
            </w:r>
          </w:p>
        </w:tc>
        <w:tc>
          <w:tcPr>
            <w:tcW w:w="0" w:type="auto"/>
            <w:tcBorders>
              <w:top w:val="single" w:sz="4" w:space="0" w:color="auto"/>
            </w:tcBorders>
            <w:vAlign w:val="center"/>
            <w:hideMark/>
          </w:tcPr>
          <w:p w14:paraId="72C4B006"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19 (82.6%)</w:t>
            </w:r>
          </w:p>
        </w:tc>
        <w:tc>
          <w:tcPr>
            <w:tcW w:w="0" w:type="auto"/>
            <w:tcBorders>
              <w:top w:val="single" w:sz="4" w:space="0" w:color="auto"/>
            </w:tcBorders>
            <w:vAlign w:val="center"/>
            <w:hideMark/>
          </w:tcPr>
          <w:p w14:paraId="7EA1BA5B"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0.108</w:t>
            </w:r>
          </w:p>
        </w:tc>
      </w:tr>
      <w:tr w:rsidR="00AB31D2" w:rsidRPr="00AB31D2" w14:paraId="72FB5D0B" w14:textId="77777777" w:rsidTr="00AB31D2">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vAlign w:val="center"/>
            <w:hideMark/>
          </w:tcPr>
          <w:p w14:paraId="006E66A9"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Female, n (%)</w:t>
            </w:r>
          </w:p>
        </w:tc>
        <w:tc>
          <w:tcPr>
            <w:tcW w:w="0" w:type="auto"/>
            <w:tcBorders>
              <w:bottom w:val="single" w:sz="4" w:space="0" w:color="auto"/>
            </w:tcBorders>
            <w:vAlign w:val="center"/>
            <w:hideMark/>
          </w:tcPr>
          <w:p w14:paraId="26651971"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124 (34.9%)</w:t>
            </w:r>
          </w:p>
        </w:tc>
        <w:tc>
          <w:tcPr>
            <w:tcW w:w="0" w:type="auto"/>
            <w:tcBorders>
              <w:bottom w:val="single" w:sz="4" w:space="0" w:color="auto"/>
            </w:tcBorders>
            <w:vAlign w:val="center"/>
            <w:hideMark/>
          </w:tcPr>
          <w:p w14:paraId="0F8DD8C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72 (47.7%)</w:t>
            </w:r>
          </w:p>
        </w:tc>
        <w:tc>
          <w:tcPr>
            <w:tcW w:w="0" w:type="auto"/>
            <w:tcBorders>
              <w:bottom w:val="single" w:sz="4" w:space="0" w:color="auto"/>
            </w:tcBorders>
            <w:vAlign w:val="center"/>
            <w:hideMark/>
          </w:tcPr>
          <w:p w14:paraId="4FC2D9CC"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52 (25.5%)</w:t>
            </w:r>
          </w:p>
        </w:tc>
        <w:tc>
          <w:tcPr>
            <w:tcW w:w="0" w:type="auto"/>
            <w:tcBorders>
              <w:bottom w:val="single" w:sz="4" w:space="0" w:color="auto"/>
            </w:tcBorders>
            <w:vAlign w:val="center"/>
            <w:hideMark/>
          </w:tcPr>
          <w:p w14:paraId="012A347A"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4B2BE185"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6D7783CE"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47 35.1%)</w:t>
            </w:r>
          </w:p>
        </w:tc>
        <w:tc>
          <w:tcPr>
            <w:tcW w:w="0" w:type="auto"/>
            <w:tcBorders>
              <w:bottom w:val="single" w:sz="4" w:space="0" w:color="auto"/>
            </w:tcBorders>
            <w:vAlign w:val="center"/>
            <w:hideMark/>
          </w:tcPr>
          <w:p w14:paraId="1D086EF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35 (38.0%)</w:t>
            </w:r>
          </w:p>
        </w:tc>
        <w:tc>
          <w:tcPr>
            <w:tcW w:w="0" w:type="auto"/>
            <w:tcBorders>
              <w:bottom w:val="single" w:sz="4" w:space="0" w:color="auto"/>
            </w:tcBorders>
            <w:vAlign w:val="center"/>
            <w:hideMark/>
          </w:tcPr>
          <w:p w14:paraId="6796FB89"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12 (28.6%)</w:t>
            </w:r>
          </w:p>
        </w:tc>
        <w:tc>
          <w:tcPr>
            <w:tcW w:w="0" w:type="auto"/>
            <w:tcBorders>
              <w:bottom w:val="single" w:sz="4" w:space="0" w:color="auto"/>
            </w:tcBorders>
            <w:vAlign w:val="center"/>
            <w:hideMark/>
          </w:tcPr>
          <w:p w14:paraId="263C9AE0"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7E0E509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0637EE62"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32 (33.3%)</w:t>
            </w:r>
          </w:p>
        </w:tc>
        <w:tc>
          <w:tcPr>
            <w:tcW w:w="0" w:type="auto"/>
            <w:tcBorders>
              <w:bottom w:val="single" w:sz="4" w:space="0" w:color="auto"/>
            </w:tcBorders>
            <w:vAlign w:val="center"/>
            <w:hideMark/>
          </w:tcPr>
          <w:p w14:paraId="2AC0DA9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 xml:space="preserve"> 28 (38.2%)</w:t>
            </w:r>
          </w:p>
        </w:tc>
        <w:tc>
          <w:tcPr>
            <w:tcW w:w="0" w:type="auto"/>
            <w:tcBorders>
              <w:bottom w:val="single" w:sz="4" w:space="0" w:color="auto"/>
            </w:tcBorders>
            <w:vAlign w:val="center"/>
            <w:hideMark/>
          </w:tcPr>
          <w:p w14:paraId="438E235A"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4 (17.3%)</w:t>
            </w:r>
          </w:p>
        </w:tc>
        <w:tc>
          <w:tcPr>
            <w:tcW w:w="0" w:type="auto"/>
            <w:tcBorders>
              <w:bottom w:val="single" w:sz="4" w:space="0" w:color="auto"/>
            </w:tcBorders>
            <w:vAlign w:val="center"/>
            <w:hideMark/>
          </w:tcPr>
          <w:p w14:paraId="3EEF076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r>
      <w:tr w:rsidR="00AB31D2" w:rsidRPr="00AB31D2" w14:paraId="026BE9BF" w14:textId="77777777" w:rsidTr="007F2EB1">
        <w:trPr>
          <w:trHeight w:val="431"/>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vAlign w:val="center"/>
            <w:hideMark/>
          </w:tcPr>
          <w:p w14:paraId="302D6768"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Ethnicity, n (%)</w:t>
            </w:r>
          </w:p>
        </w:tc>
        <w:tc>
          <w:tcPr>
            <w:tcW w:w="0" w:type="auto"/>
            <w:tcBorders>
              <w:top w:val="single" w:sz="4" w:space="0" w:color="auto"/>
            </w:tcBorders>
            <w:vAlign w:val="center"/>
            <w:hideMark/>
          </w:tcPr>
          <w:p w14:paraId="58E4D6B9"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5E0E5E28"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683F1466"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56FE6E29"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0.317</w:t>
            </w:r>
          </w:p>
        </w:tc>
        <w:tc>
          <w:tcPr>
            <w:tcW w:w="0" w:type="auto"/>
            <w:tcBorders>
              <w:top w:val="single" w:sz="4" w:space="0" w:color="auto"/>
            </w:tcBorders>
            <w:vAlign w:val="center"/>
            <w:hideMark/>
          </w:tcPr>
          <w:p w14:paraId="79D50451"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7C138711"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143189E5"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4B83CD43"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1A667097"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0.66</w:t>
            </w:r>
          </w:p>
        </w:tc>
        <w:tc>
          <w:tcPr>
            <w:tcW w:w="0" w:type="auto"/>
            <w:tcBorders>
              <w:top w:val="single" w:sz="4" w:space="0" w:color="auto"/>
            </w:tcBorders>
            <w:vAlign w:val="center"/>
            <w:hideMark/>
          </w:tcPr>
          <w:p w14:paraId="66F9FDE3"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1F8DCDAD" w14:textId="77777777" w:rsidR="00AB31D2" w:rsidRPr="00AB31D2" w:rsidRDefault="00AB31D2" w:rsidP="00AB31D2">
            <w:pPr>
              <w:spacing w:before="100" w:beforeAutospacing="1" w:after="100" w:afterAutospacing="1"/>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1E182204"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1EDDC7D3"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3D47B15C"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0.0223</w:t>
            </w:r>
          </w:p>
        </w:tc>
      </w:tr>
      <w:tr w:rsidR="00AB31D2" w:rsidRPr="00AB31D2" w14:paraId="06A5213D" w14:textId="77777777" w:rsidTr="00AB31D2">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0F2F744"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Asian or Asian British</w:t>
            </w:r>
          </w:p>
        </w:tc>
        <w:tc>
          <w:tcPr>
            <w:tcW w:w="0" w:type="auto"/>
            <w:vAlign w:val="center"/>
            <w:hideMark/>
          </w:tcPr>
          <w:p w14:paraId="0404ABF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126 (35.9%)</w:t>
            </w:r>
          </w:p>
        </w:tc>
        <w:tc>
          <w:tcPr>
            <w:tcW w:w="0" w:type="auto"/>
            <w:vAlign w:val="center"/>
            <w:hideMark/>
          </w:tcPr>
          <w:p w14:paraId="42471A4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50 (33.1%)</w:t>
            </w:r>
          </w:p>
        </w:tc>
        <w:tc>
          <w:tcPr>
            <w:tcW w:w="0" w:type="auto"/>
            <w:vAlign w:val="center"/>
            <w:hideMark/>
          </w:tcPr>
          <w:p w14:paraId="3CC7781A"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76 (37.3%)</w:t>
            </w:r>
          </w:p>
        </w:tc>
        <w:tc>
          <w:tcPr>
            <w:tcW w:w="0" w:type="auto"/>
            <w:vAlign w:val="center"/>
            <w:hideMark/>
          </w:tcPr>
          <w:p w14:paraId="4B5761D9"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7251AAF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42184CC6"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51 (38.1%)</w:t>
            </w:r>
          </w:p>
        </w:tc>
        <w:tc>
          <w:tcPr>
            <w:tcW w:w="0" w:type="auto"/>
            <w:vAlign w:val="center"/>
            <w:hideMark/>
          </w:tcPr>
          <w:p w14:paraId="394624C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33 (35.9%)</w:t>
            </w:r>
          </w:p>
        </w:tc>
        <w:tc>
          <w:tcPr>
            <w:tcW w:w="0" w:type="auto"/>
            <w:vAlign w:val="center"/>
            <w:hideMark/>
          </w:tcPr>
          <w:p w14:paraId="52FD4F10"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18 (42.9%)</w:t>
            </w:r>
          </w:p>
        </w:tc>
        <w:tc>
          <w:tcPr>
            <w:tcW w:w="0" w:type="auto"/>
            <w:vAlign w:val="center"/>
            <w:hideMark/>
          </w:tcPr>
          <w:p w14:paraId="5ACF0D2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5439548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366DCA4A"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36 (37.5%)</w:t>
            </w:r>
          </w:p>
        </w:tc>
        <w:tc>
          <w:tcPr>
            <w:tcW w:w="0" w:type="auto"/>
            <w:vAlign w:val="center"/>
            <w:hideMark/>
          </w:tcPr>
          <w:p w14:paraId="2CF658A5"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 xml:space="preserve"> 29 (39.7%)</w:t>
            </w:r>
          </w:p>
        </w:tc>
        <w:tc>
          <w:tcPr>
            <w:tcW w:w="0" w:type="auto"/>
            <w:vAlign w:val="center"/>
            <w:hideMark/>
          </w:tcPr>
          <w:p w14:paraId="01B36AAB"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 (30.4%)</w:t>
            </w:r>
          </w:p>
        </w:tc>
        <w:tc>
          <w:tcPr>
            <w:tcW w:w="0" w:type="auto"/>
            <w:vAlign w:val="center"/>
            <w:hideMark/>
          </w:tcPr>
          <w:p w14:paraId="5B0FC27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r>
      <w:tr w:rsidR="00AB31D2" w:rsidRPr="00AB31D2" w14:paraId="62394FFA" w14:textId="77777777" w:rsidTr="007F2EB1">
        <w:trPr>
          <w:trHeight w:val="53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F8D3E4"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Black, African, Caribbean or Black British</w:t>
            </w:r>
          </w:p>
        </w:tc>
        <w:tc>
          <w:tcPr>
            <w:tcW w:w="0" w:type="auto"/>
            <w:vAlign w:val="center"/>
            <w:hideMark/>
          </w:tcPr>
          <w:p w14:paraId="6FE5842D"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40 (11.3%)</w:t>
            </w:r>
          </w:p>
        </w:tc>
        <w:tc>
          <w:tcPr>
            <w:tcW w:w="0" w:type="auto"/>
            <w:vAlign w:val="center"/>
            <w:hideMark/>
          </w:tcPr>
          <w:p w14:paraId="530CB4F2"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19 (12.6%)</w:t>
            </w:r>
          </w:p>
        </w:tc>
        <w:tc>
          <w:tcPr>
            <w:tcW w:w="0" w:type="auto"/>
            <w:vAlign w:val="center"/>
            <w:hideMark/>
          </w:tcPr>
          <w:p w14:paraId="298698D5"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21 (10.3%)</w:t>
            </w:r>
          </w:p>
        </w:tc>
        <w:tc>
          <w:tcPr>
            <w:tcW w:w="0" w:type="auto"/>
            <w:vAlign w:val="center"/>
            <w:hideMark/>
          </w:tcPr>
          <w:p w14:paraId="2BA1F2F4"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7EF250BB"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31100AD3"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16 (11.9%)</w:t>
            </w:r>
          </w:p>
        </w:tc>
        <w:tc>
          <w:tcPr>
            <w:tcW w:w="0" w:type="auto"/>
            <w:vAlign w:val="center"/>
            <w:hideMark/>
          </w:tcPr>
          <w:p w14:paraId="4F7C01E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14 (15.2%)</w:t>
            </w:r>
          </w:p>
        </w:tc>
        <w:tc>
          <w:tcPr>
            <w:tcW w:w="0" w:type="auto"/>
            <w:vAlign w:val="center"/>
            <w:hideMark/>
          </w:tcPr>
          <w:p w14:paraId="63624FDD"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 (4.8%)</w:t>
            </w:r>
          </w:p>
        </w:tc>
        <w:tc>
          <w:tcPr>
            <w:tcW w:w="0" w:type="auto"/>
            <w:vAlign w:val="center"/>
            <w:hideMark/>
          </w:tcPr>
          <w:p w14:paraId="4D9EB3A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5C5F6D8D"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53FAB089"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19 (19.8%)</w:t>
            </w:r>
          </w:p>
        </w:tc>
        <w:tc>
          <w:tcPr>
            <w:tcW w:w="0" w:type="auto"/>
            <w:vAlign w:val="center"/>
            <w:hideMark/>
          </w:tcPr>
          <w:p w14:paraId="53534A57"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18 (24.7%)</w:t>
            </w:r>
          </w:p>
        </w:tc>
        <w:tc>
          <w:tcPr>
            <w:tcW w:w="0" w:type="auto"/>
            <w:vAlign w:val="center"/>
            <w:hideMark/>
          </w:tcPr>
          <w:p w14:paraId="3D57CBE4"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 (4.3%)</w:t>
            </w:r>
          </w:p>
        </w:tc>
        <w:tc>
          <w:tcPr>
            <w:tcW w:w="0" w:type="auto"/>
            <w:vAlign w:val="center"/>
            <w:hideMark/>
          </w:tcPr>
          <w:p w14:paraId="6C35ACF6"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r>
      <w:tr w:rsidR="00AB31D2" w:rsidRPr="00AB31D2" w14:paraId="04CE9217" w14:textId="77777777" w:rsidTr="00AB31D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BBE1857"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Mixed or Multiple Ethnic Groups</w:t>
            </w:r>
          </w:p>
        </w:tc>
        <w:tc>
          <w:tcPr>
            <w:tcW w:w="0" w:type="auto"/>
            <w:vAlign w:val="center"/>
            <w:hideMark/>
          </w:tcPr>
          <w:p w14:paraId="56B8985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39 (11.0%)</w:t>
            </w:r>
          </w:p>
        </w:tc>
        <w:tc>
          <w:tcPr>
            <w:tcW w:w="0" w:type="auto"/>
            <w:vAlign w:val="center"/>
            <w:hideMark/>
          </w:tcPr>
          <w:p w14:paraId="02BA5B6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21 (13.9%)</w:t>
            </w:r>
          </w:p>
        </w:tc>
        <w:tc>
          <w:tcPr>
            <w:tcW w:w="0" w:type="auto"/>
            <w:vAlign w:val="center"/>
            <w:hideMark/>
          </w:tcPr>
          <w:p w14:paraId="4250CDD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18 (8.8%)</w:t>
            </w:r>
          </w:p>
        </w:tc>
        <w:tc>
          <w:tcPr>
            <w:tcW w:w="0" w:type="auto"/>
            <w:vAlign w:val="center"/>
            <w:hideMark/>
          </w:tcPr>
          <w:p w14:paraId="30F67C8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7B13ADA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3CF956A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19 (14.2%)</w:t>
            </w:r>
          </w:p>
        </w:tc>
        <w:tc>
          <w:tcPr>
            <w:tcW w:w="0" w:type="auto"/>
            <w:vAlign w:val="center"/>
            <w:hideMark/>
          </w:tcPr>
          <w:p w14:paraId="447F0C7B"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13 (14.1%)</w:t>
            </w:r>
          </w:p>
        </w:tc>
        <w:tc>
          <w:tcPr>
            <w:tcW w:w="0" w:type="auto"/>
            <w:vAlign w:val="center"/>
            <w:hideMark/>
          </w:tcPr>
          <w:p w14:paraId="590E9829"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 (14.3%)</w:t>
            </w:r>
          </w:p>
        </w:tc>
        <w:tc>
          <w:tcPr>
            <w:tcW w:w="0" w:type="auto"/>
            <w:vAlign w:val="center"/>
            <w:hideMark/>
          </w:tcPr>
          <w:p w14:paraId="1FF02FB1"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5C626820"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464170C3"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11 (11.5%)</w:t>
            </w:r>
          </w:p>
        </w:tc>
        <w:tc>
          <w:tcPr>
            <w:tcW w:w="0" w:type="auto"/>
            <w:vAlign w:val="center"/>
            <w:hideMark/>
          </w:tcPr>
          <w:p w14:paraId="578FBA36"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5 (6.8%)</w:t>
            </w:r>
          </w:p>
        </w:tc>
        <w:tc>
          <w:tcPr>
            <w:tcW w:w="0" w:type="auto"/>
            <w:vAlign w:val="center"/>
            <w:hideMark/>
          </w:tcPr>
          <w:p w14:paraId="3FE78D7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 (26.1%)</w:t>
            </w:r>
          </w:p>
        </w:tc>
        <w:tc>
          <w:tcPr>
            <w:tcW w:w="0" w:type="auto"/>
            <w:vAlign w:val="center"/>
            <w:hideMark/>
          </w:tcPr>
          <w:p w14:paraId="312C1FD9"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r>
      <w:tr w:rsidR="00AB31D2" w:rsidRPr="00AB31D2" w14:paraId="08E0184E" w14:textId="77777777" w:rsidTr="007F2EB1">
        <w:trPr>
          <w:trHeight w:val="53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3C7300F"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proofErr w:type="gramStart"/>
            <w:r w:rsidRPr="00AB31D2">
              <w:rPr>
                <w:rFonts w:ascii="Calibri" w:eastAsia="Times New Roman" w:hAnsi="Calibri" w:cs="Calibri"/>
                <w:lang w:eastAsia="en-GB"/>
              </w:rPr>
              <w:t>Other</w:t>
            </w:r>
            <w:proofErr w:type="gramEnd"/>
            <w:r w:rsidRPr="00AB31D2">
              <w:rPr>
                <w:rFonts w:ascii="Calibri" w:eastAsia="Times New Roman" w:hAnsi="Calibri" w:cs="Calibri"/>
                <w:lang w:eastAsia="en-GB"/>
              </w:rPr>
              <w:t xml:space="preserve"> ethnic group</w:t>
            </w:r>
          </w:p>
        </w:tc>
        <w:tc>
          <w:tcPr>
            <w:tcW w:w="0" w:type="auto"/>
            <w:vAlign w:val="center"/>
            <w:hideMark/>
          </w:tcPr>
          <w:p w14:paraId="0B8B6FAB"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15 (4.2%)</w:t>
            </w:r>
          </w:p>
        </w:tc>
        <w:tc>
          <w:tcPr>
            <w:tcW w:w="0" w:type="auto"/>
            <w:vAlign w:val="center"/>
            <w:hideMark/>
          </w:tcPr>
          <w:p w14:paraId="7F4799C8"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 (4.6%)</w:t>
            </w:r>
          </w:p>
        </w:tc>
        <w:tc>
          <w:tcPr>
            <w:tcW w:w="0" w:type="auto"/>
            <w:vAlign w:val="center"/>
            <w:hideMark/>
          </w:tcPr>
          <w:p w14:paraId="78E3835E"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8 (3.9%)</w:t>
            </w:r>
          </w:p>
        </w:tc>
        <w:tc>
          <w:tcPr>
            <w:tcW w:w="0" w:type="auto"/>
            <w:vAlign w:val="center"/>
            <w:hideMark/>
          </w:tcPr>
          <w:p w14:paraId="4B3394C6"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14DF51DD"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56544E45"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13 (9.7%)</w:t>
            </w:r>
          </w:p>
        </w:tc>
        <w:tc>
          <w:tcPr>
            <w:tcW w:w="0" w:type="auto"/>
            <w:vAlign w:val="center"/>
            <w:hideMark/>
          </w:tcPr>
          <w:p w14:paraId="7B4B95BD"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 (3.3%)</w:t>
            </w:r>
          </w:p>
        </w:tc>
        <w:tc>
          <w:tcPr>
            <w:tcW w:w="0" w:type="auto"/>
            <w:vAlign w:val="center"/>
            <w:hideMark/>
          </w:tcPr>
          <w:p w14:paraId="1DBC6A59"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 (2.4%)</w:t>
            </w:r>
          </w:p>
        </w:tc>
        <w:tc>
          <w:tcPr>
            <w:tcW w:w="0" w:type="auto"/>
            <w:vAlign w:val="center"/>
            <w:hideMark/>
          </w:tcPr>
          <w:p w14:paraId="6048A761"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5E4A2647"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5DAB5D2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 (2.1%)</w:t>
            </w:r>
          </w:p>
        </w:tc>
        <w:tc>
          <w:tcPr>
            <w:tcW w:w="0" w:type="auto"/>
            <w:vAlign w:val="center"/>
            <w:hideMark/>
          </w:tcPr>
          <w:p w14:paraId="1221F944"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 (2.7%)</w:t>
            </w:r>
          </w:p>
        </w:tc>
        <w:tc>
          <w:tcPr>
            <w:tcW w:w="0" w:type="auto"/>
            <w:vAlign w:val="center"/>
            <w:hideMark/>
          </w:tcPr>
          <w:p w14:paraId="3C64537C"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0</w:t>
            </w:r>
          </w:p>
        </w:tc>
        <w:tc>
          <w:tcPr>
            <w:tcW w:w="0" w:type="auto"/>
            <w:vAlign w:val="center"/>
            <w:hideMark/>
          </w:tcPr>
          <w:p w14:paraId="6FE39535"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r>
      <w:tr w:rsidR="00AB31D2" w:rsidRPr="00AB31D2" w14:paraId="7CC90AE7" w14:textId="77777777" w:rsidTr="00AB31D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8111A2B"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White</w:t>
            </w:r>
          </w:p>
        </w:tc>
        <w:tc>
          <w:tcPr>
            <w:tcW w:w="0" w:type="auto"/>
            <w:vAlign w:val="center"/>
            <w:hideMark/>
          </w:tcPr>
          <w:p w14:paraId="63258F1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66 (18.6%)</w:t>
            </w:r>
          </w:p>
        </w:tc>
        <w:tc>
          <w:tcPr>
            <w:tcW w:w="0" w:type="auto"/>
            <w:vAlign w:val="center"/>
            <w:hideMark/>
          </w:tcPr>
          <w:p w14:paraId="32EED998"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31 (20.5%)</w:t>
            </w:r>
          </w:p>
        </w:tc>
        <w:tc>
          <w:tcPr>
            <w:tcW w:w="0" w:type="auto"/>
            <w:vAlign w:val="center"/>
            <w:hideMark/>
          </w:tcPr>
          <w:p w14:paraId="101E623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35 (17.2%)</w:t>
            </w:r>
          </w:p>
        </w:tc>
        <w:tc>
          <w:tcPr>
            <w:tcW w:w="0" w:type="auto"/>
            <w:vAlign w:val="center"/>
            <w:hideMark/>
          </w:tcPr>
          <w:p w14:paraId="78AA316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3435B4A0"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0B5F3C2A"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12 (9.0%)</w:t>
            </w:r>
          </w:p>
        </w:tc>
        <w:tc>
          <w:tcPr>
            <w:tcW w:w="0" w:type="auto"/>
            <w:vAlign w:val="center"/>
            <w:hideMark/>
          </w:tcPr>
          <w:p w14:paraId="5F93C929"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17 (18.5%)</w:t>
            </w:r>
          </w:p>
        </w:tc>
        <w:tc>
          <w:tcPr>
            <w:tcW w:w="0" w:type="auto"/>
            <w:vAlign w:val="center"/>
            <w:hideMark/>
          </w:tcPr>
          <w:p w14:paraId="439902A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9 (21.4%)</w:t>
            </w:r>
          </w:p>
        </w:tc>
        <w:tc>
          <w:tcPr>
            <w:tcW w:w="0" w:type="auto"/>
            <w:vAlign w:val="center"/>
            <w:hideMark/>
          </w:tcPr>
          <w:p w14:paraId="6008D6C7"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4E247D03"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68DCCB6E"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14 (14.6%)</w:t>
            </w:r>
          </w:p>
        </w:tc>
        <w:tc>
          <w:tcPr>
            <w:tcW w:w="0" w:type="auto"/>
            <w:vAlign w:val="center"/>
            <w:hideMark/>
          </w:tcPr>
          <w:p w14:paraId="79753803"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8 (11.0%)</w:t>
            </w:r>
          </w:p>
        </w:tc>
        <w:tc>
          <w:tcPr>
            <w:tcW w:w="0" w:type="auto"/>
            <w:vAlign w:val="center"/>
            <w:hideMark/>
          </w:tcPr>
          <w:p w14:paraId="20F2D15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 (26.1%)</w:t>
            </w:r>
          </w:p>
        </w:tc>
        <w:tc>
          <w:tcPr>
            <w:tcW w:w="0" w:type="auto"/>
            <w:vAlign w:val="center"/>
            <w:hideMark/>
          </w:tcPr>
          <w:p w14:paraId="1E56A372"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r>
      <w:tr w:rsidR="00AB31D2" w:rsidRPr="00AB31D2" w14:paraId="7CCB13FA" w14:textId="77777777" w:rsidTr="007F2EB1">
        <w:trPr>
          <w:trHeight w:val="537"/>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vAlign w:val="center"/>
            <w:hideMark/>
          </w:tcPr>
          <w:p w14:paraId="47B42C7D"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Not stated</w:t>
            </w:r>
          </w:p>
        </w:tc>
        <w:tc>
          <w:tcPr>
            <w:tcW w:w="0" w:type="auto"/>
            <w:tcBorders>
              <w:bottom w:val="single" w:sz="4" w:space="0" w:color="auto"/>
            </w:tcBorders>
            <w:vAlign w:val="center"/>
            <w:hideMark/>
          </w:tcPr>
          <w:p w14:paraId="661B98E4"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69 (19.4%)</w:t>
            </w:r>
          </w:p>
        </w:tc>
        <w:tc>
          <w:tcPr>
            <w:tcW w:w="0" w:type="auto"/>
            <w:tcBorders>
              <w:bottom w:val="single" w:sz="4" w:space="0" w:color="auto"/>
            </w:tcBorders>
            <w:vAlign w:val="center"/>
            <w:hideMark/>
          </w:tcPr>
          <w:p w14:paraId="4BC548BB"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23 (15.2%)</w:t>
            </w:r>
          </w:p>
        </w:tc>
        <w:tc>
          <w:tcPr>
            <w:tcW w:w="0" w:type="auto"/>
            <w:tcBorders>
              <w:bottom w:val="single" w:sz="4" w:space="0" w:color="auto"/>
            </w:tcBorders>
            <w:vAlign w:val="center"/>
            <w:hideMark/>
          </w:tcPr>
          <w:p w14:paraId="6A8408F8"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46 (22.5%)</w:t>
            </w:r>
          </w:p>
        </w:tc>
        <w:tc>
          <w:tcPr>
            <w:tcW w:w="0" w:type="auto"/>
            <w:tcBorders>
              <w:bottom w:val="single" w:sz="4" w:space="0" w:color="auto"/>
            </w:tcBorders>
            <w:vAlign w:val="center"/>
            <w:hideMark/>
          </w:tcPr>
          <w:p w14:paraId="66590688"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005C7397"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75CB15B5"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23 (17.2%)</w:t>
            </w:r>
          </w:p>
        </w:tc>
        <w:tc>
          <w:tcPr>
            <w:tcW w:w="0" w:type="auto"/>
            <w:tcBorders>
              <w:bottom w:val="single" w:sz="4" w:space="0" w:color="auto"/>
            </w:tcBorders>
            <w:vAlign w:val="center"/>
            <w:hideMark/>
          </w:tcPr>
          <w:p w14:paraId="0B0CC741"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12 (13.0%)</w:t>
            </w:r>
          </w:p>
        </w:tc>
        <w:tc>
          <w:tcPr>
            <w:tcW w:w="0" w:type="auto"/>
            <w:tcBorders>
              <w:bottom w:val="single" w:sz="4" w:space="0" w:color="auto"/>
            </w:tcBorders>
            <w:vAlign w:val="center"/>
            <w:hideMark/>
          </w:tcPr>
          <w:p w14:paraId="0444CC47"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 (14.3%)</w:t>
            </w:r>
          </w:p>
        </w:tc>
        <w:tc>
          <w:tcPr>
            <w:tcW w:w="0" w:type="auto"/>
            <w:tcBorders>
              <w:bottom w:val="single" w:sz="4" w:space="0" w:color="auto"/>
            </w:tcBorders>
            <w:vAlign w:val="center"/>
            <w:hideMark/>
          </w:tcPr>
          <w:p w14:paraId="5E5D7417"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423B8E51"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01CF8BD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14 (14.6%)</w:t>
            </w:r>
          </w:p>
        </w:tc>
        <w:tc>
          <w:tcPr>
            <w:tcW w:w="0" w:type="auto"/>
            <w:tcBorders>
              <w:bottom w:val="single" w:sz="4" w:space="0" w:color="auto"/>
            </w:tcBorders>
            <w:vAlign w:val="center"/>
            <w:hideMark/>
          </w:tcPr>
          <w:p w14:paraId="1234D62E"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11 (15.1%)</w:t>
            </w:r>
          </w:p>
        </w:tc>
        <w:tc>
          <w:tcPr>
            <w:tcW w:w="0" w:type="auto"/>
            <w:tcBorders>
              <w:bottom w:val="single" w:sz="4" w:space="0" w:color="auto"/>
            </w:tcBorders>
            <w:vAlign w:val="center"/>
            <w:hideMark/>
          </w:tcPr>
          <w:p w14:paraId="10096E18"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 (13.0%)</w:t>
            </w:r>
          </w:p>
        </w:tc>
        <w:tc>
          <w:tcPr>
            <w:tcW w:w="0" w:type="auto"/>
            <w:tcBorders>
              <w:bottom w:val="single" w:sz="4" w:space="0" w:color="auto"/>
            </w:tcBorders>
            <w:vAlign w:val="center"/>
            <w:hideMark/>
          </w:tcPr>
          <w:p w14:paraId="54D14EDB"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r>
      <w:tr w:rsidR="00AB31D2" w:rsidRPr="00AB31D2" w14:paraId="21BADC94" w14:textId="77777777" w:rsidTr="00AB31D2">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vAlign w:val="center"/>
            <w:hideMark/>
          </w:tcPr>
          <w:p w14:paraId="15CA57A8"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lastRenderedPageBreak/>
              <w:t>Level of care</w:t>
            </w:r>
          </w:p>
        </w:tc>
        <w:tc>
          <w:tcPr>
            <w:tcW w:w="0" w:type="auto"/>
            <w:tcBorders>
              <w:top w:val="single" w:sz="4" w:space="0" w:color="auto"/>
            </w:tcBorders>
            <w:vAlign w:val="center"/>
            <w:hideMark/>
          </w:tcPr>
          <w:p w14:paraId="0E9188F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004164A0"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67BDF443"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7D5099A3"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&lt;0.001</w:t>
            </w:r>
          </w:p>
        </w:tc>
        <w:tc>
          <w:tcPr>
            <w:tcW w:w="0" w:type="auto"/>
            <w:tcBorders>
              <w:top w:val="single" w:sz="4" w:space="0" w:color="auto"/>
            </w:tcBorders>
            <w:vAlign w:val="center"/>
            <w:hideMark/>
          </w:tcPr>
          <w:p w14:paraId="1822EEA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0F29B6C3"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4E551E9F"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3284940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23308BD8"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18719E22"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59CC4ED3"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0DF8D1A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1D8F4404"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tcBorders>
              <w:top w:val="single" w:sz="4" w:space="0" w:color="auto"/>
            </w:tcBorders>
            <w:vAlign w:val="center"/>
            <w:hideMark/>
          </w:tcPr>
          <w:p w14:paraId="1C311337"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0.718</w:t>
            </w:r>
          </w:p>
        </w:tc>
      </w:tr>
      <w:tr w:rsidR="00AB31D2" w:rsidRPr="00AB31D2" w14:paraId="65E5D72C" w14:textId="77777777" w:rsidTr="007F2EB1">
        <w:trPr>
          <w:trHeight w:val="43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8ACEB11"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Ward</w:t>
            </w:r>
          </w:p>
        </w:tc>
        <w:tc>
          <w:tcPr>
            <w:tcW w:w="0" w:type="auto"/>
            <w:vAlign w:val="center"/>
            <w:hideMark/>
          </w:tcPr>
          <w:p w14:paraId="3CC2A1B9"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279 (78.6%)</w:t>
            </w:r>
          </w:p>
        </w:tc>
        <w:tc>
          <w:tcPr>
            <w:tcW w:w="0" w:type="auto"/>
            <w:vAlign w:val="center"/>
            <w:hideMark/>
          </w:tcPr>
          <w:p w14:paraId="11C3190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138 (91.4%)</w:t>
            </w:r>
          </w:p>
        </w:tc>
        <w:tc>
          <w:tcPr>
            <w:tcW w:w="0" w:type="auto"/>
            <w:vAlign w:val="center"/>
            <w:hideMark/>
          </w:tcPr>
          <w:p w14:paraId="04A45E84"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141 (69.1%)</w:t>
            </w:r>
          </w:p>
        </w:tc>
        <w:tc>
          <w:tcPr>
            <w:tcW w:w="0" w:type="auto"/>
            <w:vAlign w:val="center"/>
            <w:hideMark/>
          </w:tcPr>
          <w:p w14:paraId="30CAA52D"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highlight w:val="yellow"/>
                <w:lang w:eastAsia="en-GB"/>
              </w:rPr>
            </w:pPr>
          </w:p>
        </w:tc>
        <w:tc>
          <w:tcPr>
            <w:tcW w:w="0" w:type="auto"/>
            <w:vAlign w:val="center"/>
            <w:hideMark/>
          </w:tcPr>
          <w:p w14:paraId="692F842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5EEE30C6"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111 (82.8%)</w:t>
            </w:r>
          </w:p>
        </w:tc>
        <w:tc>
          <w:tcPr>
            <w:tcW w:w="0" w:type="auto"/>
            <w:vAlign w:val="center"/>
            <w:hideMark/>
          </w:tcPr>
          <w:p w14:paraId="72D1FCE2"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79 (85.9%)</w:t>
            </w:r>
          </w:p>
        </w:tc>
        <w:tc>
          <w:tcPr>
            <w:tcW w:w="0" w:type="auto"/>
            <w:vAlign w:val="center"/>
            <w:hideMark/>
          </w:tcPr>
          <w:p w14:paraId="7CDF6BF3"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32 (76.2%)</w:t>
            </w:r>
          </w:p>
        </w:tc>
        <w:tc>
          <w:tcPr>
            <w:tcW w:w="0" w:type="auto"/>
            <w:vAlign w:val="center"/>
            <w:hideMark/>
          </w:tcPr>
          <w:p w14:paraId="223D413D"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22FC93A9"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4EB96D58"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75 (78.1%)</w:t>
            </w:r>
          </w:p>
        </w:tc>
        <w:tc>
          <w:tcPr>
            <w:tcW w:w="0" w:type="auto"/>
            <w:vAlign w:val="center"/>
            <w:hideMark/>
          </w:tcPr>
          <w:p w14:paraId="3AA4B697"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58 (79.5%)</w:t>
            </w:r>
          </w:p>
        </w:tc>
        <w:tc>
          <w:tcPr>
            <w:tcW w:w="0" w:type="auto"/>
            <w:vAlign w:val="center"/>
            <w:hideMark/>
          </w:tcPr>
          <w:p w14:paraId="5BFD8EB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17 (73.9%)</w:t>
            </w:r>
          </w:p>
        </w:tc>
        <w:tc>
          <w:tcPr>
            <w:tcW w:w="0" w:type="auto"/>
            <w:vAlign w:val="center"/>
            <w:hideMark/>
          </w:tcPr>
          <w:p w14:paraId="2959678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r>
      <w:tr w:rsidR="00AB31D2" w:rsidRPr="00AB31D2" w14:paraId="1516D0F4" w14:textId="77777777" w:rsidTr="00AB31D2">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D7C9C1C"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HDU</w:t>
            </w:r>
          </w:p>
        </w:tc>
        <w:tc>
          <w:tcPr>
            <w:tcW w:w="0" w:type="auto"/>
            <w:vAlign w:val="center"/>
            <w:hideMark/>
          </w:tcPr>
          <w:p w14:paraId="707DB1F0"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31 (8.7%)</w:t>
            </w:r>
          </w:p>
        </w:tc>
        <w:tc>
          <w:tcPr>
            <w:tcW w:w="0" w:type="auto"/>
            <w:vAlign w:val="center"/>
            <w:hideMark/>
          </w:tcPr>
          <w:p w14:paraId="2120473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 (4.6%)</w:t>
            </w:r>
          </w:p>
        </w:tc>
        <w:tc>
          <w:tcPr>
            <w:tcW w:w="0" w:type="auto"/>
            <w:vAlign w:val="center"/>
            <w:hideMark/>
          </w:tcPr>
          <w:p w14:paraId="6E59BD28"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24 (11.8%)</w:t>
            </w:r>
          </w:p>
        </w:tc>
        <w:tc>
          <w:tcPr>
            <w:tcW w:w="0" w:type="auto"/>
            <w:vAlign w:val="center"/>
            <w:hideMark/>
          </w:tcPr>
          <w:p w14:paraId="03BAAB1C"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2B430327"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44DCA890"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10 (7.5%)</w:t>
            </w:r>
          </w:p>
        </w:tc>
        <w:tc>
          <w:tcPr>
            <w:tcW w:w="0" w:type="auto"/>
            <w:vAlign w:val="center"/>
            <w:hideMark/>
          </w:tcPr>
          <w:p w14:paraId="603B7B65"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8 (8.7%)</w:t>
            </w:r>
          </w:p>
        </w:tc>
        <w:tc>
          <w:tcPr>
            <w:tcW w:w="0" w:type="auto"/>
            <w:vAlign w:val="center"/>
            <w:hideMark/>
          </w:tcPr>
          <w:p w14:paraId="64F9BEC9"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 (4.8%)</w:t>
            </w:r>
          </w:p>
        </w:tc>
        <w:tc>
          <w:tcPr>
            <w:tcW w:w="0" w:type="auto"/>
            <w:vAlign w:val="center"/>
            <w:hideMark/>
          </w:tcPr>
          <w:p w14:paraId="5C1910D7"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48A7F08E"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c>
          <w:tcPr>
            <w:tcW w:w="0" w:type="auto"/>
            <w:vAlign w:val="center"/>
            <w:hideMark/>
          </w:tcPr>
          <w:p w14:paraId="6DC4595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9 (9.4%)</w:t>
            </w:r>
          </w:p>
        </w:tc>
        <w:tc>
          <w:tcPr>
            <w:tcW w:w="0" w:type="auto"/>
            <w:vAlign w:val="center"/>
            <w:hideMark/>
          </w:tcPr>
          <w:p w14:paraId="20A54690"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7 (9.6%)</w:t>
            </w:r>
          </w:p>
        </w:tc>
        <w:tc>
          <w:tcPr>
            <w:tcW w:w="0" w:type="auto"/>
            <w:vAlign w:val="center"/>
            <w:hideMark/>
          </w:tcPr>
          <w:p w14:paraId="7F90CCDD"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2 (8.7%)</w:t>
            </w:r>
          </w:p>
        </w:tc>
        <w:tc>
          <w:tcPr>
            <w:tcW w:w="0" w:type="auto"/>
            <w:vAlign w:val="center"/>
            <w:hideMark/>
          </w:tcPr>
          <w:p w14:paraId="71103038" w14:textId="77777777" w:rsidR="00AB31D2" w:rsidRPr="00AB31D2" w:rsidRDefault="00AB31D2" w:rsidP="00AB31D2">
            <w:pPr>
              <w:spacing w:before="100" w:beforeAutospacing="1" w:after="100" w:afterAutospacing="1"/>
              <w:jc w:val="center"/>
              <w:textAlignment w:val="baseline"/>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n-GB"/>
              </w:rPr>
            </w:pPr>
          </w:p>
        </w:tc>
      </w:tr>
      <w:tr w:rsidR="00AB31D2" w:rsidRPr="00AB31D2" w14:paraId="4DA4ED42" w14:textId="77777777" w:rsidTr="007F2EB1">
        <w:trPr>
          <w:trHeight w:val="431"/>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vAlign w:val="center"/>
            <w:hideMark/>
          </w:tcPr>
          <w:p w14:paraId="275AD6D1" w14:textId="77777777" w:rsidR="00AB31D2" w:rsidRPr="00AB31D2" w:rsidRDefault="00AB31D2" w:rsidP="00AB31D2">
            <w:pPr>
              <w:spacing w:before="100" w:beforeAutospacing="1" w:after="100" w:afterAutospacing="1"/>
              <w:jc w:val="center"/>
              <w:textAlignment w:val="baseline"/>
              <w:rPr>
                <w:rFonts w:ascii="Calibri" w:eastAsia="Times New Roman" w:hAnsi="Calibri" w:cs="Calibri"/>
                <w:lang w:eastAsia="en-GB"/>
              </w:rPr>
            </w:pPr>
            <w:r w:rsidRPr="00AB31D2">
              <w:rPr>
                <w:rFonts w:ascii="Calibri" w:eastAsia="Times New Roman" w:hAnsi="Calibri" w:cs="Calibri"/>
                <w:lang w:eastAsia="en-GB"/>
              </w:rPr>
              <w:t>ITU</w:t>
            </w:r>
          </w:p>
        </w:tc>
        <w:tc>
          <w:tcPr>
            <w:tcW w:w="0" w:type="auto"/>
            <w:tcBorders>
              <w:bottom w:val="single" w:sz="4" w:space="0" w:color="auto"/>
            </w:tcBorders>
            <w:vAlign w:val="center"/>
            <w:hideMark/>
          </w:tcPr>
          <w:p w14:paraId="62EFCFE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45 (12.7%)</w:t>
            </w:r>
          </w:p>
        </w:tc>
        <w:tc>
          <w:tcPr>
            <w:tcW w:w="0" w:type="auto"/>
            <w:tcBorders>
              <w:bottom w:val="single" w:sz="4" w:space="0" w:color="auto"/>
            </w:tcBorders>
            <w:vAlign w:val="center"/>
            <w:hideMark/>
          </w:tcPr>
          <w:p w14:paraId="2508227F"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6 (4.0%)</w:t>
            </w:r>
          </w:p>
        </w:tc>
        <w:tc>
          <w:tcPr>
            <w:tcW w:w="0" w:type="auto"/>
            <w:tcBorders>
              <w:bottom w:val="single" w:sz="4" w:space="0" w:color="auto"/>
            </w:tcBorders>
            <w:vAlign w:val="center"/>
            <w:hideMark/>
          </w:tcPr>
          <w:p w14:paraId="4420177C"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39 (19.1%)</w:t>
            </w:r>
          </w:p>
        </w:tc>
        <w:tc>
          <w:tcPr>
            <w:tcW w:w="0" w:type="auto"/>
            <w:tcBorders>
              <w:bottom w:val="single" w:sz="4" w:space="0" w:color="auto"/>
            </w:tcBorders>
            <w:vAlign w:val="center"/>
            <w:hideMark/>
          </w:tcPr>
          <w:p w14:paraId="1E31D67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78FDC568"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3A8B24BD"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13 (9.7%)</w:t>
            </w:r>
          </w:p>
        </w:tc>
        <w:tc>
          <w:tcPr>
            <w:tcW w:w="0" w:type="auto"/>
            <w:tcBorders>
              <w:bottom w:val="single" w:sz="4" w:space="0" w:color="auto"/>
            </w:tcBorders>
            <w:vAlign w:val="center"/>
            <w:hideMark/>
          </w:tcPr>
          <w:p w14:paraId="070D272D"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5 (5.4%)</w:t>
            </w:r>
          </w:p>
        </w:tc>
        <w:tc>
          <w:tcPr>
            <w:tcW w:w="0" w:type="auto"/>
            <w:tcBorders>
              <w:bottom w:val="single" w:sz="4" w:space="0" w:color="auto"/>
            </w:tcBorders>
            <w:vAlign w:val="center"/>
            <w:hideMark/>
          </w:tcPr>
          <w:p w14:paraId="1EA4ABE3"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8 (19.0%)</w:t>
            </w:r>
          </w:p>
        </w:tc>
        <w:tc>
          <w:tcPr>
            <w:tcW w:w="0" w:type="auto"/>
            <w:tcBorders>
              <w:bottom w:val="single" w:sz="4" w:space="0" w:color="auto"/>
            </w:tcBorders>
            <w:vAlign w:val="center"/>
            <w:hideMark/>
          </w:tcPr>
          <w:p w14:paraId="2E62E255"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22919991"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c>
          <w:tcPr>
            <w:tcW w:w="0" w:type="auto"/>
            <w:tcBorders>
              <w:bottom w:val="single" w:sz="4" w:space="0" w:color="auto"/>
            </w:tcBorders>
            <w:vAlign w:val="center"/>
            <w:hideMark/>
          </w:tcPr>
          <w:p w14:paraId="46BD1C7A"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12 (12.5%)</w:t>
            </w:r>
          </w:p>
        </w:tc>
        <w:tc>
          <w:tcPr>
            <w:tcW w:w="0" w:type="auto"/>
            <w:tcBorders>
              <w:bottom w:val="single" w:sz="4" w:space="0" w:color="auto"/>
            </w:tcBorders>
            <w:vAlign w:val="center"/>
            <w:hideMark/>
          </w:tcPr>
          <w:p w14:paraId="5FFA5520"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8 (11.0%)</w:t>
            </w:r>
          </w:p>
        </w:tc>
        <w:tc>
          <w:tcPr>
            <w:tcW w:w="0" w:type="auto"/>
            <w:tcBorders>
              <w:bottom w:val="single" w:sz="4" w:space="0" w:color="auto"/>
            </w:tcBorders>
            <w:vAlign w:val="center"/>
            <w:hideMark/>
          </w:tcPr>
          <w:p w14:paraId="21A0A08B" w14:textId="77777777" w:rsidR="00AB31D2" w:rsidRPr="00AB31D2" w:rsidRDefault="00AB31D2" w:rsidP="00AB31D2">
            <w:pPr>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AB31D2">
              <w:rPr>
                <w:rFonts w:ascii="Calibri" w:eastAsia="Times New Roman" w:hAnsi="Calibri" w:cs="Calibri"/>
                <w:lang w:eastAsia="en-GB"/>
              </w:rPr>
              <w:t>4 (17.4%)</w:t>
            </w:r>
          </w:p>
        </w:tc>
        <w:tc>
          <w:tcPr>
            <w:tcW w:w="0" w:type="auto"/>
            <w:tcBorders>
              <w:bottom w:val="single" w:sz="4" w:space="0" w:color="auto"/>
            </w:tcBorders>
            <w:vAlign w:val="center"/>
            <w:hideMark/>
          </w:tcPr>
          <w:p w14:paraId="2A3BA7E6" w14:textId="77777777" w:rsidR="00AB31D2" w:rsidRPr="00AB31D2" w:rsidRDefault="00AB31D2" w:rsidP="00AB31D2">
            <w:pPr>
              <w:keepNext/>
              <w:spacing w:before="100" w:beforeAutospacing="1" w:after="100" w:afterAutospacing="1"/>
              <w:jc w:val="center"/>
              <w:textAlignment w:val="baseline"/>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en-GB"/>
              </w:rPr>
            </w:pPr>
          </w:p>
        </w:tc>
      </w:tr>
    </w:tbl>
    <w:p w14:paraId="4B2EDA7D" w14:textId="293411C5" w:rsidR="00AB31D2" w:rsidRPr="00AB31D2" w:rsidRDefault="00AB31D2" w:rsidP="00AB31D2">
      <w:pPr>
        <w:framePr w:w="14017" w:hSpace="180" w:wrap="around" w:vAnchor="text" w:hAnchor="page" w:x="1368" w:y="9335"/>
        <w:spacing w:after="200" w:line="240" w:lineRule="auto"/>
        <w:rPr>
          <w:rFonts w:ascii="Calibri" w:eastAsia="Calibri" w:hAnsi="Calibri" w:cs="Arial"/>
          <w:i/>
          <w:iCs/>
          <w:color w:val="000000"/>
          <w:lang w:val="en-GB"/>
        </w:rPr>
      </w:pPr>
      <w:bookmarkStart w:id="97" w:name="_Ref72162316"/>
      <w:r w:rsidRPr="00AB31D2">
        <w:rPr>
          <w:rFonts w:ascii="Calibri" w:eastAsia="Calibri" w:hAnsi="Calibri" w:cs="Arial"/>
          <w:i/>
          <w:iCs/>
          <w:color w:val="000000"/>
          <w:lang w:val="en-GB"/>
        </w:rPr>
        <w:t xml:space="preserve">Table </w:t>
      </w:r>
      <w:r w:rsidR="00605524" w:rsidRPr="00AB31D2">
        <w:rPr>
          <w:rFonts w:ascii="Calibri" w:eastAsia="Calibri" w:hAnsi="Calibri" w:cs="Arial"/>
          <w:i/>
          <w:iCs/>
          <w:color w:val="000000"/>
          <w:lang w:val="en-GB"/>
        </w:rPr>
        <w:fldChar w:fldCharType="begin"/>
      </w:r>
      <w:r w:rsidRPr="00AB31D2">
        <w:rPr>
          <w:rFonts w:ascii="Calibri" w:eastAsia="Calibri" w:hAnsi="Calibri" w:cs="Arial"/>
          <w:i/>
          <w:iCs/>
          <w:color w:val="000000"/>
          <w:lang w:val="en-GB"/>
        </w:rPr>
        <w:instrText xml:space="preserve"> SEQ Table \* ARABIC </w:instrText>
      </w:r>
      <w:r w:rsidR="00605524" w:rsidRPr="00AB31D2">
        <w:rPr>
          <w:rFonts w:ascii="Calibri" w:eastAsia="Calibri" w:hAnsi="Calibri" w:cs="Arial"/>
          <w:i/>
          <w:iCs/>
          <w:color w:val="000000"/>
          <w:lang w:val="en-GB"/>
        </w:rPr>
        <w:fldChar w:fldCharType="separate"/>
      </w:r>
      <w:r w:rsidR="00AB6948">
        <w:rPr>
          <w:rFonts w:ascii="Calibri" w:eastAsia="Calibri" w:hAnsi="Calibri" w:cs="Arial"/>
          <w:i/>
          <w:iCs/>
          <w:noProof/>
          <w:color w:val="000000"/>
          <w:lang w:val="en-GB"/>
        </w:rPr>
        <w:t>1</w:t>
      </w:r>
      <w:r w:rsidR="00605524" w:rsidRPr="00AB31D2">
        <w:rPr>
          <w:rFonts w:ascii="Calibri" w:eastAsia="Calibri" w:hAnsi="Calibri" w:cs="Arial"/>
          <w:i/>
          <w:iCs/>
          <w:noProof/>
          <w:color w:val="000000"/>
          <w:lang w:val="en-GB"/>
        </w:rPr>
        <w:fldChar w:fldCharType="end"/>
      </w:r>
      <w:bookmarkEnd w:id="97"/>
      <w:r w:rsidRPr="00AB31D2">
        <w:rPr>
          <w:rFonts w:ascii="Calibri" w:eastAsia="Calibri" w:hAnsi="Calibri" w:cs="Arial"/>
          <w:i/>
          <w:iCs/>
          <w:color w:val="000000"/>
          <w:lang w:val="en-GB"/>
        </w:rPr>
        <w:t>. Summary of acute, short term and long term follow up data by demographics and level of care. HDU = high dependency unit, ITU = intensive care unit</w:t>
      </w:r>
    </w:p>
    <w:p w14:paraId="5F80BB42" w14:textId="646D0C8C" w:rsidR="00AB31D2" w:rsidRPr="00AB31D2" w:rsidRDefault="000D3396" w:rsidP="00AB31D2">
      <w:pPr>
        <w:spacing w:after="0" w:line="240" w:lineRule="auto"/>
        <w:rPr>
          <w:rFonts w:ascii="Calibri" w:eastAsia="Times New Roman" w:hAnsi="Calibri" w:cs="Arial"/>
          <w:sz w:val="24"/>
          <w:szCs w:val="24"/>
          <w:lang w:val="en-GB"/>
        </w:rPr>
      </w:pPr>
      <w:r>
        <w:rPr>
          <w:rFonts w:ascii="Calibri" w:eastAsia="Times New Roman" w:hAnsi="Calibri" w:cs="Arial"/>
          <w:noProof/>
          <w:sz w:val="24"/>
          <w:szCs w:val="24"/>
          <w:lang w:val="en-GB" w:eastAsia="en-GB"/>
        </w:rPr>
        <w:lastRenderedPageBreak/>
        <mc:AlternateContent>
          <mc:Choice Requires="wpg">
            <w:drawing>
              <wp:anchor distT="0" distB="0" distL="114300" distR="114300" simplePos="0" relativeHeight="251688960" behindDoc="0" locked="0" layoutInCell="1" allowOverlap="1" wp14:anchorId="15ED5DF6" wp14:editId="7D5296B8">
                <wp:simplePos x="0" y="0"/>
                <wp:positionH relativeFrom="column">
                  <wp:posOffset>1731645</wp:posOffset>
                </wp:positionH>
                <wp:positionV relativeFrom="paragraph">
                  <wp:posOffset>1671955</wp:posOffset>
                </wp:positionV>
                <wp:extent cx="4953000" cy="4063365"/>
                <wp:effectExtent l="0" t="5080" r="1905" b="0"/>
                <wp:wrapTopAndBottom/>
                <wp:docPr id="3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00" cy="4063365"/>
                          <a:chOff x="0" y="0"/>
                          <a:chExt cx="59436" cy="49015"/>
                        </a:xfrm>
                      </wpg:grpSpPr>
                      <wps:wsp>
                        <wps:cNvPr id="32" name="Text Box 54"/>
                        <wps:cNvSpPr txBox="1">
                          <a:spLocks noChangeArrowheads="1"/>
                        </wps:cNvSpPr>
                        <wps:spPr bwMode="auto">
                          <a:xfrm>
                            <a:off x="3200" y="43561"/>
                            <a:ext cx="56236" cy="54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52161" w14:textId="51AC5D2B" w:rsidR="00590DE8" w:rsidRDefault="00590DE8" w:rsidP="00AB31D2">
                              <w:pPr>
                                <w:pStyle w:val="Caption"/>
                                <w:rPr>
                                  <w:noProof/>
                                  <w:u w:val="single"/>
                                </w:rPr>
                              </w:pPr>
                              <w:bookmarkStart w:id="98" w:name="_Ref72159760"/>
                              <w:r>
                                <w:t xml:space="preserve">Figure </w:t>
                              </w:r>
                              <w:fldSimple w:instr=" SEQ Figure \* ARABIC ">
                                <w:r w:rsidR="00AB6948">
                                  <w:rPr>
                                    <w:noProof/>
                                  </w:rPr>
                                  <w:t>1</w:t>
                                </w:r>
                              </w:fldSimple>
                              <w:bookmarkEnd w:id="98"/>
                              <w:r>
                                <w:t>. Overview of patients included in the analysis of LBT abnormalities in acute COVID-19 infection, and in follow-up analyses. LBTs = liver blood tests, F/U = follow-up</w:t>
                              </w:r>
                            </w:p>
                          </w:txbxContent>
                        </wps:txbx>
                        <wps:bodyPr rot="0" vert="horz" wrap="square" lIns="0" tIns="0" rIns="0" bIns="0" anchor="t" anchorCtr="0" upright="1">
                          <a:noAutofit/>
                        </wps:bodyPr>
                      </wps:wsp>
                      <pic:pic xmlns:pic="http://schemas.openxmlformats.org/drawingml/2006/picture">
                        <pic:nvPicPr>
                          <pic:cNvPr id="33" name="Picture 5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 cy="435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5ED5DF6" id="Group 53" o:spid="_x0000_s1047" style="position:absolute;margin-left:136.35pt;margin-top:131.65pt;width:390pt;height:319.95pt;z-index:251688960;mso-width-relative:margin;mso-height-relative:margin" coordsize="59436,49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">
                <v:shape id="Text Box 54" o:spid="_x0000_s1048" type="#_x0000_t202" style="position:absolute;left:3200;top:43561;width:56236;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PSxQAAANsAAAAPAAAAZHJzL2Rvd25yZXYueG1sRI/NasMw&#10;EITvhbyD2EAupZHrQ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BNCbPSxQAAANsAAAAP&#10;AAAAAAAAAAAAAAAAAAcCAABkcnMvZG93bnJldi54bWxQSwUGAAAAAAMAAwC3AAAA+QIAAAAA&#10;" stroked="f">
                  <v:textbox inset="0,0,0,0">
                    <w:txbxContent>
                      <w:p w14:paraId="1D852161" w14:textId="51AC5D2B" w:rsidR="00590DE8" w:rsidRDefault="00590DE8" w:rsidP="00AB31D2">
                        <w:pPr>
                          <w:pStyle w:val="Caption"/>
                          <w:rPr>
                            <w:noProof/>
                            <w:u w:val="single"/>
                          </w:rPr>
                        </w:pPr>
                        <w:bookmarkStart w:id="99" w:name="_Ref72159760"/>
                        <w:r>
                          <w:t xml:space="preserve">Figure </w:t>
                        </w:r>
                        <w:fldSimple w:instr=" SEQ Figure \* ARABIC ">
                          <w:r w:rsidR="00AB6948">
                            <w:rPr>
                              <w:noProof/>
                            </w:rPr>
                            <w:t>1</w:t>
                          </w:r>
                        </w:fldSimple>
                        <w:bookmarkEnd w:id="99"/>
                        <w:r>
                          <w:t>. Overview of patients included in the analysis of LBT abnormalities in acute COVID-19 infection, and in follow-up analyses. LBTs = liver blood tests, F/U = follow-up</w:t>
                        </w:r>
                      </w:p>
                    </w:txbxContent>
                  </v:textbox>
                </v:shape>
                <v:shape id="Picture 55" o:spid="_x0000_s1049" type="#_x0000_t75" style="position:absolute;width:59436;height:43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">
                  <v:imagedata r:id="rId239" o:title=""/>
                </v:shape>
                <w10:wrap type="topAndBottom"/>
              </v:group>
            </w:pict>
          </mc:Fallback>
        </mc:AlternateContent>
      </w:r>
    </w:p>
    <w:p w14:paraId="689CC89D" w14:textId="77777777" w:rsidR="00AB31D2" w:rsidRPr="00AB31D2" w:rsidRDefault="00AB31D2" w:rsidP="00AB31D2">
      <w:pPr>
        <w:spacing w:after="0" w:line="240" w:lineRule="auto"/>
        <w:rPr>
          <w:rFonts w:ascii="Calibri" w:eastAsia="Times New Roman" w:hAnsi="Calibri" w:cs="Arial"/>
          <w:sz w:val="24"/>
          <w:szCs w:val="24"/>
          <w:lang w:val="en-GB"/>
        </w:rPr>
      </w:pPr>
    </w:p>
    <w:p w14:paraId="61C90F9E" w14:textId="5E6DCE00" w:rsidR="00AB31D2" w:rsidRPr="00AB31D2" w:rsidRDefault="000D3396" w:rsidP="00AB31D2">
      <w:pPr>
        <w:spacing w:after="0" w:line="240" w:lineRule="auto"/>
        <w:rPr>
          <w:rFonts w:ascii="Calibri" w:eastAsia="Times New Roman" w:hAnsi="Calibri" w:cs="Arial"/>
          <w:sz w:val="24"/>
          <w:szCs w:val="24"/>
          <w:lang w:val="en-GB"/>
        </w:rPr>
      </w:pPr>
      <w:r>
        <w:rPr>
          <w:rFonts w:ascii="Calibri" w:eastAsia="Times New Roman" w:hAnsi="Calibri" w:cs="Arial"/>
          <w:noProof/>
          <w:sz w:val="24"/>
          <w:szCs w:val="24"/>
          <w:lang w:val="en-GB" w:eastAsia="en-GB"/>
        </w:rPr>
        <mc:AlternateContent>
          <mc:Choice Requires="wpg">
            <w:drawing>
              <wp:anchor distT="0" distB="0" distL="114300" distR="114300" simplePos="0" relativeHeight="251687936" behindDoc="0" locked="0" layoutInCell="1" allowOverlap="1" wp14:anchorId="4E3A6FA6" wp14:editId="410E58B4">
                <wp:simplePos x="0" y="0"/>
                <wp:positionH relativeFrom="column">
                  <wp:posOffset>2182495</wp:posOffset>
                </wp:positionH>
                <wp:positionV relativeFrom="paragraph">
                  <wp:posOffset>120650</wp:posOffset>
                </wp:positionV>
                <wp:extent cx="4316095" cy="3678555"/>
                <wp:effectExtent l="1270" t="6350" r="0" b="1270"/>
                <wp:wrapNone/>
                <wp:docPr id="27"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6095" cy="3678555"/>
                          <a:chOff x="0" y="0"/>
                          <a:chExt cx="43160" cy="36588"/>
                        </a:xfrm>
                      </wpg:grpSpPr>
                      <pic:pic xmlns:pic="http://schemas.openxmlformats.org/drawingml/2006/picture">
                        <pic:nvPicPr>
                          <pic:cNvPr id="28" name="Picture 57" descr="Chart, bar chart&#10;&#10;Description automatically generated"/>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3160" cy="32365"/>
                          </a:xfrm>
                          <a:prstGeom prst="rect">
                            <a:avLst/>
                          </a:prstGeom>
                          <a:noFill/>
                          <a:extLst>
                            <a:ext uri="{909E8E84-426E-40DD-AFC4-6F175D3DCCD1}">
                              <a14:hiddenFill xmlns:a14="http://schemas.microsoft.com/office/drawing/2010/main">
                                <a:solidFill>
                                  <a:srgbClr val="FFFFFF"/>
                                </a:solidFill>
                              </a14:hiddenFill>
                            </a:ext>
                          </a:extLst>
                        </pic:spPr>
                      </pic:pic>
                      <wps:wsp>
                        <wps:cNvPr id="30" name="Text Box 6"/>
                        <wps:cNvSpPr txBox="1">
                          <a:spLocks noChangeArrowheads="1"/>
                        </wps:cNvSpPr>
                        <wps:spPr bwMode="auto">
                          <a:xfrm>
                            <a:off x="0" y="32531"/>
                            <a:ext cx="42424" cy="40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D482A" w14:textId="1105C501" w:rsidR="00590DE8" w:rsidRDefault="00590DE8" w:rsidP="00AB31D2">
                              <w:pPr>
                                <w:pStyle w:val="Caption"/>
                                <w:rPr>
                                  <w:noProof/>
                                </w:rPr>
                              </w:pPr>
                              <w:r>
                                <w:t xml:space="preserve">Figure </w:t>
                              </w:r>
                              <w:fldSimple w:instr=" SEQ Figure \* ARABIC ">
                                <w:r w:rsidR="00AB6948">
                                  <w:rPr>
                                    <w:noProof/>
                                  </w:rPr>
                                  <w:t>2</w:t>
                                </w:r>
                              </w:fldSimple>
                              <w:r>
                                <w:t>. Association between age group and rate of LBT abnormalities in patients with acute COVID-19 infection</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E3A6FA6" id="Group 56" o:spid="_x0000_s1050" style="position:absolute;margin-left:171.85pt;margin-top:9.5pt;width:339.85pt;height:289.65pt;z-index:251687936" coordsize="43160,36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">
                <v:shape id="Picture 57" o:spid="_x0000_s1051" type="#_x0000_t75" alt="Chart, bar chart&#10;&#10;Description automatically generated" style="position:absolute;width:43160;height:3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">
                  <v:imagedata r:id="rId241" o:title="Chart, bar chart&#10;&#10;Description automatically generated"/>
                </v:shape>
                <v:shape id="Text Box 6" o:spid="_x0000_s1052" type="#_x0000_t202" style="position:absolute;top:32531;width:42424;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" stroked="f">
                  <v:textbox style="mso-fit-shape-to-text:t" inset="0,0,0,0">
                    <w:txbxContent>
                      <w:p w14:paraId="15CD482A" w14:textId="1105C501" w:rsidR="00590DE8" w:rsidRDefault="00590DE8" w:rsidP="00AB31D2">
                        <w:pPr>
                          <w:pStyle w:val="Caption"/>
                          <w:rPr>
                            <w:noProof/>
                          </w:rPr>
                        </w:pPr>
                        <w:r>
                          <w:t xml:space="preserve">Figure </w:t>
                        </w:r>
                        <w:fldSimple w:instr=" SEQ Figure \* ARABIC ">
                          <w:r w:rsidR="00AB6948">
                            <w:rPr>
                              <w:noProof/>
                            </w:rPr>
                            <w:t>2</w:t>
                          </w:r>
                        </w:fldSimple>
                        <w:r>
                          <w:t>. Association between age group and rate of LBT abnormalities in patients with acute COVID-19 infection</w:t>
                        </w:r>
                      </w:p>
                    </w:txbxContent>
                  </v:textbox>
                </v:shape>
              </v:group>
            </w:pict>
          </mc:Fallback>
        </mc:AlternateContent>
      </w:r>
    </w:p>
    <w:p w14:paraId="7968FF68" w14:textId="77777777" w:rsidR="00AB31D2" w:rsidRPr="00AB31D2" w:rsidRDefault="00AB31D2" w:rsidP="00AB31D2">
      <w:pPr>
        <w:spacing w:after="0" w:line="240" w:lineRule="auto"/>
        <w:rPr>
          <w:rFonts w:ascii="Calibri" w:eastAsia="Times New Roman" w:hAnsi="Calibri" w:cs="Arial"/>
          <w:lang w:val="en-GB"/>
        </w:rPr>
      </w:pPr>
      <w:r w:rsidRPr="00AB31D2">
        <w:rPr>
          <w:rFonts w:ascii="Calibri" w:eastAsia="Times New Roman" w:hAnsi="Calibri" w:cs="Arial"/>
          <w:lang w:val="en-GB"/>
        </w:rPr>
        <w:t>Figures and legends</w:t>
      </w:r>
    </w:p>
    <w:p w14:paraId="4C1B1EE8" w14:textId="77777777" w:rsidR="00AB31D2" w:rsidRPr="00AB31D2" w:rsidRDefault="00AB31D2" w:rsidP="00AB31D2">
      <w:pPr>
        <w:spacing w:after="0" w:line="240" w:lineRule="auto"/>
        <w:rPr>
          <w:rFonts w:ascii="Calibri" w:eastAsia="Times New Roman" w:hAnsi="Calibri" w:cs="Arial"/>
          <w:b/>
          <w:bCs/>
          <w:lang w:val="en-GB"/>
        </w:rPr>
      </w:pPr>
    </w:p>
    <w:p w14:paraId="477D9A4D" w14:textId="77777777" w:rsidR="00AB31D2" w:rsidRPr="00AB31D2" w:rsidRDefault="00AB31D2" w:rsidP="00AB31D2">
      <w:pPr>
        <w:spacing w:after="0" w:line="240" w:lineRule="auto"/>
        <w:rPr>
          <w:rFonts w:ascii="Calibri" w:eastAsia="Times New Roman" w:hAnsi="Calibri" w:cs="Arial"/>
          <w:b/>
          <w:bCs/>
          <w:lang w:val="en-GB"/>
        </w:rPr>
      </w:pPr>
    </w:p>
    <w:p w14:paraId="389544A7" w14:textId="77777777" w:rsidR="00AB31D2" w:rsidRPr="00AB31D2" w:rsidRDefault="00AB31D2" w:rsidP="00AB31D2">
      <w:pPr>
        <w:spacing w:after="0" w:line="240" w:lineRule="auto"/>
        <w:rPr>
          <w:rFonts w:ascii="Calibri" w:eastAsia="Times New Roman" w:hAnsi="Calibri" w:cs="Arial"/>
          <w:sz w:val="24"/>
          <w:szCs w:val="24"/>
          <w:lang w:val="en-GB"/>
        </w:rPr>
      </w:pPr>
    </w:p>
    <w:p w14:paraId="0F6D2F54" w14:textId="77777777" w:rsidR="00540C83" w:rsidRPr="00540C83" w:rsidRDefault="00540C83" w:rsidP="00540C83">
      <w:pPr>
        <w:bidi/>
        <w:spacing w:after="200" w:line="276" w:lineRule="auto"/>
        <w:ind w:left="220"/>
        <w:jc w:val="center"/>
        <w:rPr>
          <w:rFonts w:ascii="Arial" w:eastAsia="Arial" w:hAnsi="Arial" w:cs="Arial"/>
          <w:b/>
          <w:bCs/>
          <w:sz w:val="36"/>
          <w:szCs w:val="36"/>
          <w:lang w:eastAsia="zh-CN" w:bidi="ar-DZ"/>
        </w:rPr>
      </w:pPr>
      <w:r w:rsidRPr="00540C83">
        <w:rPr>
          <w:rFonts w:ascii="Arial" w:eastAsia="Arial" w:hAnsi="Arial" w:cs="Arial"/>
          <w:b/>
          <w:bCs/>
          <w:color w:val="984806"/>
          <w:sz w:val="36"/>
          <w:szCs w:val="36"/>
          <w:lang w:eastAsia="zh-CN" w:bidi="ar-DZ"/>
        </w:rPr>
        <w:lastRenderedPageBreak/>
        <w:t>"A study on refractory errors in primary school students in the Basra city"</w:t>
      </w:r>
    </w:p>
    <w:p w14:paraId="51779BD9" w14:textId="77777777" w:rsidR="00AB31D2" w:rsidRPr="00540C83" w:rsidRDefault="00AB31D2" w:rsidP="00AB31D2">
      <w:pPr>
        <w:spacing w:after="0" w:line="240" w:lineRule="auto"/>
        <w:rPr>
          <w:rFonts w:ascii="Calibri" w:eastAsia="Times New Roman" w:hAnsi="Calibri" w:cs="Arial"/>
          <w:sz w:val="24"/>
          <w:szCs w:val="24"/>
        </w:rPr>
      </w:pPr>
    </w:p>
    <w:p w14:paraId="651FBFD1" w14:textId="77777777" w:rsidR="00540C83" w:rsidRPr="00540C83" w:rsidRDefault="00540C83" w:rsidP="00540C83">
      <w:pPr>
        <w:tabs>
          <w:tab w:val="left" w:pos="987"/>
        </w:tabs>
        <w:rPr>
          <w:rFonts w:ascii="Times New Roman" w:hAnsi="Times New Roman" w:cs="Times New Roman"/>
          <w:b/>
          <w:bCs/>
          <w:sz w:val="24"/>
          <w:szCs w:val="24"/>
          <w:lang w:bidi="ar-IQ"/>
        </w:rPr>
      </w:pPr>
      <w:r w:rsidRPr="00540C83">
        <w:rPr>
          <w:rFonts w:ascii="Times New Roman" w:hAnsi="Times New Roman" w:cs="Times New Roman"/>
          <w:b/>
          <w:bCs/>
          <w:sz w:val="24"/>
          <w:szCs w:val="24"/>
          <w:lang w:bidi="ar-IQ"/>
        </w:rPr>
        <w:t xml:space="preserve">M. </w:t>
      </w:r>
      <w:proofErr w:type="spellStart"/>
      <w:r w:rsidRPr="00540C83">
        <w:rPr>
          <w:rFonts w:ascii="Times New Roman" w:hAnsi="Times New Roman" w:cs="Times New Roman"/>
          <w:b/>
          <w:bCs/>
          <w:sz w:val="24"/>
          <w:szCs w:val="24"/>
          <w:lang w:bidi="ar-IQ"/>
        </w:rPr>
        <w:t>kadhim</w:t>
      </w:r>
      <w:proofErr w:type="spellEnd"/>
      <w:r w:rsidRPr="00540C83">
        <w:rPr>
          <w:rFonts w:ascii="Times New Roman" w:hAnsi="Times New Roman" w:cs="Times New Roman"/>
          <w:b/>
          <w:bCs/>
          <w:sz w:val="24"/>
          <w:szCs w:val="24"/>
          <w:lang w:bidi="ar-IQ"/>
        </w:rPr>
        <w:t xml:space="preserve"> Jawad </w:t>
      </w:r>
      <w:proofErr w:type="spellStart"/>
      <w:r w:rsidRPr="00540C83">
        <w:rPr>
          <w:rFonts w:ascii="Times New Roman" w:hAnsi="Times New Roman" w:cs="Times New Roman"/>
          <w:b/>
          <w:bCs/>
          <w:sz w:val="24"/>
          <w:szCs w:val="24"/>
          <w:lang w:bidi="ar-IQ"/>
        </w:rPr>
        <w:t>Awad</w:t>
      </w:r>
      <w:proofErr w:type="spellEnd"/>
    </w:p>
    <w:p w14:paraId="234EAA3B" w14:textId="5C5160A5" w:rsidR="00AB31D2" w:rsidRDefault="00AB31D2" w:rsidP="00AB31D2">
      <w:pPr>
        <w:tabs>
          <w:tab w:val="left" w:pos="987"/>
        </w:tabs>
        <w:rPr>
          <w:rFonts w:ascii="Times New Roman" w:hAnsi="Times New Roman" w:cs="Times New Roman"/>
          <w:sz w:val="18"/>
          <w:szCs w:val="18"/>
          <w:rtl/>
          <w:lang w:bidi="ar-IQ"/>
        </w:rPr>
      </w:pPr>
    </w:p>
    <w:p w14:paraId="70D1F944" w14:textId="77777777" w:rsidR="00540C83" w:rsidRPr="00540C83" w:rsidRDefault="00540C83" w:rsidP="00540C83">
      <w:pPr>
        <w:tabs>
          <w:tab w:val="left" w:pos="987"/>
        </w:tabs>
        <w:rPr>
          <w:rFonts w:ascii="Times New Roman" w:hAnsi="Times New Roman" w:cs="Times New Roman"/>
          <w:b/>
          <w:bCs/>
          <w:u w:val="single"/>
          <w:lang w:bidi="ar-IQ"/>
        </w:rPr>
      </w:pPr>
      <w:r w:rsidRPr="00540C83">
        <w:rPr>
          <w:rFonts w:ascii="Times New Roman" w:hAnsi="Times New Roman" w:cs="Times New Roman"/>
          <w:b/>
          <w:bCs/>
          <w:u w:val="single"/>
          <w:lang w:bidi="ar-IQ"/>
        </w:rPr>
        <w:t>Abstract</w:t>
      </w:r>
    </w:p>
    <w:p w14:paraId="42549F03" w14:textId="77777777" w:rsidR="00540C83" w:rsidRPr="00540C83" w:rsidRDefault="00540C83" w:rsidP="00540C83">
      <w:pPr>
        <w:tabs>
          <w:tab w:val="left" w:pos="987"/>
        </w:tabs>
        <w:rPr>
          <w:rFonts w:ascii="Times New Roman" w:hAnsi="Times New Roman" w:cs="Times New Roman"/>
          <w:rtl/>
          <w:lang w:bidi="ar-DZ"/>
        </w:rPr>
      </w:pPr>
      <w:r w:rsidRPr="00540C83">
        <w:rPr>
          <w:rFonts w:ascii="Times New Roman" w:hAnsi="Times New Roman" w:cs="Times New Roman"/>
          <w:b/>
          <w:bCs/>
          <w:lang w:bidi="ar-IQ"/>
        </w:rPr>
        <w:t>Background</w:t>
      </w:r>
      <w:r w:rsidRPr="00540C83">
        <w:rPr>
          <w:rFonts w:ascii="Times New Roman" w:hAnsi="Times New Roman" w:cs="Times New Roman"/>
          <w:lang w:bidi="ar-IQ"/>
        </w:rPr>
        <w:t>: Refractive errors are common globally, are the product of a mismatch between the axial length of the eye and its optical power, creating blurred vision.</w:t>
      </w:r>
    </w:p>
    <w:p w14:paraId="436512ED" w14:textId="77777777" w:rsidR="00540C83" w:rsidRPr="00540C83" w:rsidRDefault="00540C83" w:rsidP="00540C83">
      <w:pPr>
        <w:tabs>
          <w:tab w:val="left" w:pos="987"/>
        </w:tabs>
        <w:rPr>
          <w:rFonts w:ascii="Times New Roman" w:hAnsi="Times New Roman" w:cs="Times New Roman"/>
          <w:b/>
          <w:bCs/>
          <w:lang w:bidi="ar-IQ"/>
        </w:rPr>
      </w:pPr>
      <w:r w:rsidRPr="00540C83">
        <w:rPr>
          <w:rFonts w:ascii="Times New Roman" w:hAnsi="Times New Roman" w:cs="Times New Roman"/>
          <w:b/>
          <w:bCs/>
          <w:lang w:bidi="ar-IQ"/>
        </w:rPr>
        <w:t xml:space="preserve">Objectives of the study:  </w:t>
      </w:r>
    </w:p>
    <w:p w14:paraId="1793E9F6" w14:textId="77777777" w:rsidR="00540C83" w:rsidRPr="00540C83" w:rsidRDefault="00540C83" w:rsidP="00540C83">
      <w:pPr>
        <w:tabs>
          <w:tab w:val="left" w:pos="987"/>
        </w:tabs>
        <w:rPr>
          <w:rFonts w:ascii="Times New Roman" w:hAnsi="Times New Roman" w:cs="Times New Roman"/>
          <w:lang w:bidi="ar-IQ"/>
        </w:rPr>
      </w:pPr>
      <w:r w:rsidRPr="00540C83">
        <w:rPr>
          <w:rFonts w:ascii="Times New Roman" w:hAnsi="Times New Roman" w:cs="Times New Roman"/>
          <w:lang w:bidi="ar-IQ"/>
        </w:rPr>
        <w:t xml:space="preserve">1-To assess the visual acuity of the primary school students and to find out the prevalence of visual impairment (VI) along. </w:t>
      </w:r>
    </w:p>
    <w:p w14:paraId="2083505F" w14:textId="77777777" w:rsidR="00540C83" w:rsidRPr="00540C83" w:rsidRDefault="00540C83" w:rsidP="00540C83">
      <w:pPr>
        <w:tabs>
          <w:tab w:val="left" w:pos="987"/>
        </w:tabs>
        <w:rPr>
          <w:rFonts w:ascii="Times New Roman" w:hAnsi="Times New Roman" w:cs="Times New Roman"/>
          <w:lang w:bidi="ar-IQ"/>
        </w:rPr>
      </w:pPr>
      <w:r w:rsidRPr="00540C83">
        <w:rPr>
          <w:rFonts w:ascii="Times New Roman" w:hAnsi="Times New Roman" w:cs="Times New Roman"/>
          <w:lang w:bidi="ar-IQ"/>
        </w:rPr>
        <w:t>2-To description of some characteristics of visually impaired Students.</w:t>
      </w:r>
    </w:p>
    <w:p w14:paraId="68AF035B" w14:textId="77777777" w:rsidR="00540C83" w:rsidRPr="00540C83" w:rsidRDefault="00540C83" w:rsidP="00540C83">
      <w:pPr>
        <w:tabs>
          <w:tab w:val="left" w:pos="987"/>
        </w:tabs>
        <w:rPr>
          <w:rFonts w:ascii="Times New Roman" w:hAnsi="Times New Roman" w:cs="Times New Roman"/>
          <w:rtl/>
          <w:lang w:bidi="ar-DZ"/>
        </w:rPr>
      </w:pPr>
      <w:r w:rsidRPr="00540C83">
        <w:rPr>
          <w:rFonts w:ascii="Times New Roman" w:hAnsi="Times New Roman" w:cs="Times New Roman"/>
          <w:lang w:bidi="ar-IQ"/>
        </w:rPr>
        <w:t xml:space="preserve">To estimate the prevalence of visual impairment among newly registered children in primary schools in Basra city. </w:t>
      </w:r>
    </w:p>
    <w:p w14:paraId="1D20B8C4" w14:textId="77777777" w:rsidR="00540C83" w:rsidRPr="00540C83" w:rsidRDefault="00540C83" w:rsidP="00540C83">
      <w:pPr>
        <w:tabs>
          <w:tab w:val="left" w:pos="987"/>
        </w:tabs>
        <w:rPr>
          <w:rFonts w:ascii="Times New Roman" w:hAnsi="Times New Roman" w:cs="Times New Roman"/>
          <w:rtl/>
          <w:lang w:bidi="ar-DZ"/>
        </w:rPr>
      </w:pPr>
      <w:r w:rsidRPr="00540C83">
        <w:rPr>
          <w:rFonts w:ascii="Times New Roman" w:hAnsi="Times New Roman" w:cs="Times New Roman"/>
          <w:b/>
          <w:bCs/>
          <w:lang w:bidi="ar-IQ"/>
        </w:rPr>
        <w:t>Methodology</w:t>
      </w:r>
      <w:r w:rsidRPr="00540C83">
        <w:rPr>
          <w:rFonts w:ascii="Times New Roman" w:hAnsi="Times New Roman" w:cs="Times New Roman"/>
          <w:lang w:bidi="ar-IQ"/>
        </w:rPr>
        <w:t xml:space="preserve">: A interventional study design was carried out in the </w:t>
      </w:r>
      <w:proofErr w:type="spellStart"/>
      <w:r w:rsidRPr="00540C83">
        <w:rPr>
          <w:rFonts w:ascii="Times New Roman" w:hAnsi="Times New Roman" w:cs="Times New Roman"/>
          <w:lang w:bidi="ar-IQ"/>
        </w:rPr>
        <w:t>Basrah_primary</w:t>
      </w:r>
      <w:proofErr w:type="spellEnd"/>
      <w:r w:rsidRPr="00540C83">
        <w:rPr>
          <w:rFonts w:ascii="Times New Roman" w:hAnsi="Times New Roman" w:cs="Times New Roman"/>
          <w:lang w:bidi="ar-IQ"/>
        </w:rPr>
        <w:t xml:space="preserve"> schools students, Researchers-made questionnaire </w:t>
      </w:r>
      <w:proofErr w:type="gramStart"/>
      <w:r w:rsidRPr="00540C83">
        <w:rPr>
          <w:rFonts w:ascii="Times New Roman" w:hAnsi="Times New Roman" w:cs="Times New Roman"/>
          <w:lang w:bidi="ar-IQ"/>
        </w:rPr>
        <w:t>about  prevalence</w:t>
      </w:r>
      <w:proofErr w:type="gramEnd"/>
      <w:r w:rsidRPr="00540C83">
        <w:rPr>
          <w:rFonts w:ascii="Times New Roman" w:hAnsi="Times New Roman" w:cs="Times New Roman"/>
          <w:lang w:bidi="ar-IQ"/>
        </w:rPr>
        <w:t xml:space="preserve"> of refractive errors was given sample of (200) students from </w:t>
      </w:r>
      <w:proofErr w:type="spellStart"/>
      <w:r w:rsidRPr="00540C83">
        <w:rPr>
          <w:rFonts w:ascii="Times New Roman" w:hAnsi="Times New Roman" w:cs="Times New Roman"/>
          <w:lang w:bidi="ar-IQ"/>
        </w:rPr>
        <w:t>Basrah</w:t>
      </w:r>
      <w:proofErr w:type="spellEnd"/>
      <w:r w:rsidRPr="00540C83">
        <w:rPr>
          <w:rFonts w:ascii="Times New Roman" w:hAnsi="Times New Roman" w:cs="Times New Roman"/>
          <w:lang w:bidi="ar-IQ"/>
        </w:rPr>
        <w:t xml:space="preserve"> primary schools, The collection data analysis by using SPSS, Descriptive result were expressed as frequency and percentage and correlation.</w:t>
      </w:r>
    </w:p>
    <w:p w14:paraId="1BE56616" w14:textId="0B5CF09A" w:rsidR="00AB31D2" w:rsidRPr="00540C83" w:rsidRDefault="00540C83" w:rsidP="00540C83">
      <w:pPr>
        <w:tabs>
          <w:tab w:val="left" w:pos="987"/>
        </w:tabs>
        <w:rPr>
          <w:rFonts w:ascii="Times New Roman" w:hAnsi="Times New Roman" w:cs="Times New Roman"/>
          <w:rtl/>
          <w:lang w:bidi="ar-IQ"/>
        </w:rPr>
      </w:pPr>
      <w:r w:rsidRPr="00540C83">
        <w:rPr>
          <w:rFonts w:ascii="Times New Roman" w:hAnsi="Times New Roman" w:cs="Times New Roman"/>
          <w:b/>
          <w:bCs/>
          <w:lang w:bidi="ar-IQ"/>
        </w:rPr>
        <w:t>Results</w:t>
      </w:r>
      <w:r w:rsidRPr="00540C83">
        <w:rPr>
          <w:rFonts w:ascii="Times New Roman" w:hAnsi="Times New Roman" w:cs="Times New Roman"/>
          <w:lang w:bidi="ar-IQ"/>
        </w:rPr>
        <w:t xml:space="preserve">: our study revealed that the majority of the participants of 8 years old (37.5%), the student of the study sample are equals males (50%) and females are (50%) of the students of sample of study, The results show that 24% had poor </w:t>
      </w:r>
      <w:proofErr w:type="gramStart"/>
      <w:r w:rsidRPr="00540C83">
        <w:rPr>
          <w:rFonts w:ascii="Times New Roman" w:hAnsi="Times New Roman" w:cs="Times New Roman"/>
          <w:lang w:bidi="ar-IQ"/>
        </w:rPr>
        <w:t>grading ,</w:t>
      </w:r>
      <w:proofErr w:type="gramEnd"/>
      <w:r w:rsidRPr="00540C83">
        <w:rPr>
          <w:rFonts w:ascii="Times New Roman" w:hAnsi="Times New Roman" w:cs="Times New Roman"/>
          <w:lang w:bidi="ar-IQ"/>
        </w:rPr>
        <w:t xml:space="preserve"> 37% had moderate</w:t>
      </w:r>
    </w:p>
    <w:p w14:paraId="271EF9BA" w14:textId="77777777" w:rsidR="00540C83" w:rsidRPr="00540C83" w:rsidRDefault="00540C83" w:rsidP="00540C83">
      <w:pPr>
        <w:tabs>
          <w:tab w:val="left" w:pos="987"/>
        </w:tabs>
        <w:rPr>
          <w:rFonts w:ascii="Times New Roman" w:hAnsi="Times New Roman" w:cs="Times New Roman"/>
          <w:sz w:val="18"/>
          <w:szCs w:val="18"/>
          <w:lang w:bidi="ar-IQ"/>
        </w:rPr>
      </w:pPr>
      <w:r w:rsidRPr="00540C83">
        <w:rPr>
          <w:rFonts w:ascii="Times New Roman" w:hAnsi="Times New Roman" w:cs="Times New Roman"/>
          <w:sz w:val="18"/>
          <w:szCs w:val="18"/>
          <w:lang w:bidi="ar-IQ"/>
        </w:rPr>
        <w:t xml:space="preserve">grading and 39% had good </w:t>
      </w:r>
      <w:proofErr w:type="spellStart"/>
      <w:proofErr w:type="gramStart"/>
      <w:r w:rsidRPr="00540C83">
        <w:rPr>
          <w:rFonts w:ascii="Times New Roman" w:hAnsi="Times New Roman" w:cs="Times New Roman"/>
          <w:sz w:val="18"/>
          <w:szCs w:val="18"/>
          <w:lang w:bidi="ar-IQ"/>
        </w:rPr>
        <w:t>grading,The</w:t>
      </w:r>
      <w:proofErr w:type="spellEnd"/>
      <w:proofErr w:type="gramEnd"/>
      <w:r w:rsidRPr="00540C83">
        <w:rPr>
          <w:rFonts w:ascii="Times New Roman" w:hAnsi="Times New Roman" w:cs="Times New Roman"/>
          <w:sz w:val="18"/>
          <w:szCs w:val="18"/>
          <w:lang w:bidi="ar-IQ"/>
        </w:rPr>
        <w:t xml:space="preserve"> results showed that there is no significant relationship between visual acuity and academic level in school but have high significant correlation between the visual acuity and age and also high significant correlation between the visual acuity and gender.</w:t>
      </w:r>
    </w:p>
    <w:p w14:paraId="6A5F0E0A" w14:textId="77777777" w:rsidR="00540C83" w:rsidRPr="00540C83" w:rsidRDefault="00540C83" w:rsidP="00540C83">
      <w:pPr>
        <w:tabs>
          <w:tab w:val="left" w:pos="987"/>
        </w:tabs>
        <w:rPr>
          <w:rFonts w:ascii="Times New Roman" w:hAnsi="Times New Roman" w:cs="Times New Roman"/>
          <w:b/>
          <w:bCs/>
          <w:sz w:val="18"/>
          <w:szCs w:val="18"/>
          <w:lang w:bidi="ar-IQ"/>
        </w:rPr>
      </w:pPr>
      <w:r w:rsidRPr="00540C83">
        <w:rPr>
          <w:rFonts w:ascii="Times New Roman" w:hAnsi="Times New Roman" w:cs="Times New Roman"/>
          <w:b/>
          <w:bCs/>
          <w:sz w:val="18"/>
          <w:szCs w:val="18"/>
          <w:lang w:bidi="ar-IQ"/>
        </w:rPr>
        <w:t xml:space="preserve">conclusions  </w:t>
      </w:r>
    </w:p>
    <w:p w14:paraId="5BAA7BAF" w14:textId="77777777" w:rsidR="00540C83" w:rsidRPr="00540C83" w:rsidRDefault="00540C83" w:rsidP="00540C83">
      <w:pPr>
        <w:tabs>
          <w:tab w:val="left" w:pos="987"/>
        </w:tabs>
        <w:rPr>
          <w:rFonts w:ascii="Times New Roman" w:hAnsi="Times New Roman" w:cs="Times New Roman"/>
          <w:sz w:val="18"/>
          <w:szCs w:val="18"/>
          <w:rtl/>
        </w:rPr>
      </w:pPr>
      <w:r w:rsidRPr="00540C83">
        <w:rPr>
          <w:rFonts w:ascii="Times New Roman" w:hAnsi="Times New Roman" w:cs="Times New Roman"/>
          <w:sz w:val="18"/>
          <w:szCs w:val="18"/>
          <w:rtl/>
        </w:rPr>
        <w:t xml:space="preserve"> </w:t>
      </w:r>
      <w:r w:rsidRPr="00540C83">
        <w:rPr>
          <w:rFonts w:ascii="Times New Roman" w:hAnsi="Times New Roman" w:cs="Times New Roman"/>
          <w:sz w:val="18"/>
          <w:szCs w:val="18"/>
          <w:lang w:bidi="ar-IQ"/>
        </w:rPr>
        <w:t xml:space="preserve">1-The 8-year-old study group is larger than other groups of the study sample (37.5%). </w:t>
      </w:r>
    </w:p>
    <w:p w14:paraId="3657D18D" w14:textId="77777777" w:rsidR="00540C83" w:rsidRPr="00540C83" w:rsidRDefault="00540C83" w:rsidP="00540C83">
      <w:pPr>
        <w:tabs>
          <w:tab w:val="left" w:pos="987"/>
        </w:tabs>
        <w:rPr>
          <w:rFonts w:ascii="Times New Roman" w:hAnsi="Times New Roman" w:cs="Times New Roman"/>
          <w:sz w:val="18"/>
          <w:szCs w:val="18"/>
          <w:rtl/>
        </w:rPr>
      </w:pPr>
      <w:r w:rsidRPr="00540C83">
        <w:rPr>
          <w:rFonts w:ascii="Times New Roman" w:hAnsi="Times New Roman" w:cs="Times New Roman"/>
          <w:sz w:val="18"/>
          <w:szCs w:val="18"/>
          <w:lang w:bidi="ar-IQ"/>
        </w:rPr>
        <w:t>2-The results of our study also showed that the study sample included 200 male (50%) and female (50%) students</w:t>
      </w:r>
    </w:p>
    <w:p w14:paraId="620ED40E" w14:textId="77777777" w:rsidR="00540C83" w:rsidRPr="00540C83" w:rsidRDefault="00540C83" w:rsidP="00540C83">
      <w:pPr>
        <w:tabs>
          <w:tab w:val="left" w:pos="987"/>
        </w:tabs>
        <w:rPr>
          <w:rFonts w:ascii="Times New Roman" w:hAnsi="Times New Roman" w:cs="Times New Roman"/>
          <w:sz w:val="18"/>
          <w:szCs w:val="18"/>
          <w:rtl/>
        </w:rPr>
      </w:pPr>
      <w:r w:rsidRPr="00540C83">
        <w:rPr>
          <w:rFonts w:ascii="Times New Roman" w:hAnsi="Times New Roman" w:cs="Times New Roman"/>
          <w:sz w:val="18"/>
          <w:szCs w:val="18"/>
          <w:lang w:bidi="ar-IQ"/>
        </w:rPr>
        <w:t xml:space="preserve">3-The Snellen visual acuity chart was used in our study, and vision was measured in both eyes. Information about visual acuity and scientific information was determined on the level of each student in the checklist. </w:t>
      </w:r>
    </w:p>
    <w:p w14:paraId="6DEA0203" w14:textId="77777777" w:rsidR="00540C83" w:rsidRPr="00540C83" w:rsidRDefault="00540C83" w:rsidP="00540C83">
      <w:pPr>
        <w:tabs>
          <w:tab w:val="left" w:pos="987"/>
        </w:tabs>
        <w:rPr>
          <w:rFonts w:ascii="Times New Roman" w:hAnsi="Times New Roman" w:cs="Times New Roman"/>
          <w:sz w:val="18"/>
          <w:szCs w:val="18"/>
          <w:rtl/>
        </w:rPr>
      </w:pPr>
      <w:r w:rsidRPr="00540C83">
        <w:rPr>
          <w:rFonts w:ascii="Times New Roman" w:hAnsi="Times New Roman" w:cs="Times New Roman"/>
          <w:sz w:val="18"/>
          <w:szCs w:val="18"/>
          <w:lang w:bidi="ar-IQ"/>
        </w:rPr>
        <w:lastRenderedPageBreak/>
        <w:t xml:space="preserve">4-The results of our study showed that 24% got a </w:t>
      </w:r>
      <w:proofErr w:type="gramStart"/>
      <w:r w:rsidRPr="00540C83">
        <w:rPr>
          <w:rFonts w:ascii="Times New Roman" w:hAnsi="Times New Roman" w:cs="Times New Roman"/>
          <w:sz w:val="18"/>
          <w:szCs w:val="18"/>
          <w:lang w:bidi="ar-IQ"/>
        </w:rPr>
        <w:t>poor grades</w:t>
      </w:r>
      <w:proofErr w:type="gramEnd"/>
      <w:r w:rsidRPr="00540C83">
        <w:rPr>
          <w:rFonts w:ascii="Times New Roman" w:hAnsi="Times New Roman" w:cs="Times New Roman"/>
          <w:sz w:val="18"/>
          <w:szCs w:val="18"/>
          <w:lang w:bidi="ar-IQ"/>
        </w:rPr>
        <w:t xml:space="preserve">, 37% got an moderate grades, and 39% got a good grades. </w:t>
      </w:r>
    </w:p>
    <w:p w14:paraId="455C20A1" w14:textId="77777777" w:rsidR="00540C83" w:rsidRPr="00540C83" w:rsidRDefault="00540C83" w:rsidP="00540C83">
      <w:pPr>
        <w:tabs>
          <w:tab w:val="left" w:pos="987"/>
        </w:tabs>
        <w:rPr>
          <w:rFonts w:ascii="Times New Roman" w:hAnsi="Times New Roman" w:cs="Times New Roman"/>
          <w:sz w:val="18"/>
          <w:szCs w:val="18"/>
          <w:lang w:bidi="ar-IQ"/>
        </w:rPr>
      </w:pPr>
      <w:r w:rsidRPr="00540C83">
        <w:rPr>
          <w:rFonts w:ascii="Times New Roman" w:hAnsi="Times New Roman" w:cs="Times New Roman"/>
          <w:sz w:val="18"/>
          <w:szCs w:val="18"/>
          <w:lang w:bidi="ar-IQ"/>
        </w:rPr>
        <w:t xml:space="preserve">5-The results showed that there is no significant relationship between visual acuity and academic level in school but have high significant correlation between the visual acuity and age and </w:t>
      </w:r>
      <w:proofErr w:type="gramStart"/>
      <w:r w:rsidRPr="00540C83">
        <w:rPr>
          <w:rFonts w:ascii="Times New Roman" w:hAnsi="Times New Roman" w:cs="Times New Roman"/>
          <w:sz w:val="18"/>
          <w:szCs w:val="18"/>
          <w:lang w:bidi="ar-IQ"/>
        </w:rPr>
        <w:t>also  high</w:t>
      </w:r>
      <w:proofErr w:type="gramEnd"/>
      <w:r w:rsidRPr="00540C83">
        <w:rPr>
          <w:rFonts w:ascii="Times New Roman" w:hAnsi="Times New Roman" w:cs="Times New Roman"/>
          <w:sz w:val="18"/>
          <w:szCs w:val="18"/>
          <w:lang w:bidi="ar-IQ"/>
        </w:rPr>
        <w:t xml:space="preserve"> significant correlation between the visual acuity and gender.</w:t>
      </w:r>
    </w:p>
    <w:p w14:paraId="7A5C9DEC" w14:textId="77777777" w:rsidR="00540C83" w:rsidRPr="00540C83" w:rsidRDefault="00540C83" w:rsidP="00540C83">
      <w:pPr>
        <w:tabs>
          <w:tab w:val="left" w:pos="987"/>
        </w:tabs>
        <w:rPr>
          <w:rFonts w:ascii="Times New Roman" w:hAnsi="Times New Roman" w:cs="Times New Roman"/>
          <w:b/>
          <w:bCs/>
          <w:sz w:val="18"/>
          <w:szCs w:val="18"/>
          <w:lang w:bidi="ar-IQ"/>
        </w:rPr>
      </w:pPr>
      <w:proofErr w:type="spellStart"/>
      <w:r w:rsidRPr="00540C83">
        <w:rPr>
          <w:rFonts w:ascii="Times New Roman" w:hAnsi="Times New Roman" w:cs="Times New Roman"/>
          <w:b/>
          <w:bCs/>
          <w:sz w:val="18"/>
          <w:szCs w:val="18"/>
          <w:lang w:bidi="ar-IQ"/>
        </w:rPr>
        <w:t>Recommandations</w:t>
      </w:r>
      <w:proofErr w:type="spellEnd"/>
    </w:p>
    <w:p w14:paraId="4E2353FB" w14:textId="77777777" w:rsidR="00540C83" w:rsidRPr="00540C83" w:rsidRDefault="00540C83" w:rsidP="00540C83">
      <w:pPr>
        <w:tabs>
          <w:tab w:val="left" w:pos="987"/>
        </w:tabs>
        <w:rPr>
          <w:rFonts w:ascii="Times New Roman" w:hAnsi="Times New Roman" w:cs="Times New Roman"/>
          <w:sz w:val="18"/>
          <w:szCs w:val="18"/>
          <w:lang w:bidi="ar-IQ"/>
        </w:rPr>
      </w:pPr>
      <w:r w:rsidRPr="00540C83">
        <w:rPr>
          <w:rFonts w:ascii="Times New Roman" w:hAnsi="Times New Roman" w:cs="Times New Roman"/>
          <w:sz w:val="18"/>
          <w:szCs w:val="18"/>
          <w:lang w:bidi="ar-IQ"/>
        </w:rPr>
        <w:t xml:space="preserve">1-Holding community seminars to clarify the established importance of preserving eyes and their safety. </w:t>
      </w:r>
    </w:p>
    <w:p w14:paraId="28973302" w14:textId="77777777" w:rsidR="00540C83" w:rsidRPr="00540C83" w:rsidRDefault="00540C83" w:rsidP="00540C83">
      <w:pPr>
        <w:tabs>
          <w:tab w:val="left" w:pos="987"/>
        </w:tabs>
        <w:rPr>
          <w:rFonts w:ascii="Times New Roman" w:hAnsi="Times New Roman" w:cs="Times New Roman"/>
          <w:sz w:val="18"/>
          <w:szCs w:val="18"/>
          <w:lang w:bidi="ar-IQ"/>
        </w:rPr>
      </w:pPr>
      <w:r w:rsidRPr="00540C83">
        <w:rPr>
          <w:rFonts w:ascii="Times New Roman" w:hAnsi="Times New Roman" w:cs="Times New Roman"/>
          <w:sz w:val="18"/>
          <w:szCs w:val="18"/>
          <w:lang w:bidi="ar-IQ"/>
        </w:rPr>
        <w:t xml:space="preserve">2-Providing opportunities for students to develop themselves regarding understanding eye diseases and how to avoid them.  </w:t>
      </w:r>
    </w:p>
    <w:p w14:paraId="4B8CA34D" w14:textId="77777777" w:rsidR="00540C83" w:rsidRPr="00540C83" w:rsidRDefault="00540C83" w:rsidP="00540C83">
      <w:pPr>
        <w:pBdr>
          <w:bottom w:val="single" w:sz="6" w:space="1" w:color="auto"/>
        </w:pBdr>
        <w:tabs>
          <w:tab w:val="left" w:pos="987"/>
        </w:tabs>
        <w:rPr>
          <w:rFonts w:ascii="Times New Roman" w:hAnsi="Times New Roman" w:cs="Times New Roman"/>
          <w:sz w:val="18"/>
          <w:szCs w:val="18"/>
          <w:lang w:bidi="ar-IQ"/>
        </w:rPr>
      </w:pPr>
      <w:r w:rsidRPr="00540C83">
        <w:rPr>
          <w:rFonts w:ascii="Times New Roman" w:hAnsi="Times New Roman" w:cs="Times New Roman"/>
          <w:sz w:val="18"/>
          <w:szCs w:val="18"/>
          <w:lang w:bidi="ar-IQ"/>
        </w:rPr>
        <w:t>3-Conduct more research to identify the level of current research variables.</w:t>
      </w:r>
      <w:r w:rsidRPr="00540C83">
        <w:rPr>
          <w:rFonts w:ascii="Times New Roman" w:hAnsi="Times New Roman" w:cs="Times New Roman"/>
          <w:sz w:val="18"/>
          <w:szCs w:val="18"/>
          <w:rtl/>
        </w:rPr>
        <w:t xml:space="preserve"> </w:t>
      </w:r>
      <w:r w:rsidRPr="00540C83">
        <w:rPr>
          <w:rFonts w:ascii="Times New Roman" w:hAnsi="Times New Roman" w:cs="Times New Roman"/>
          <w:sz w:val="18"/>
          <w:szCs w:val="18"/>
          <w:lang w:bidi="ar-IQ"/>
        </w:rPr>
        <w:t>Among other groups of society</w:t>
      </w:r>
    </w:p>
    <w:p w14:paraId="1B9F8EC4" w14:textId="3B328A94" w:rsidR="00540C83" w:rsidRPr="00540C83" w:rsidRDefault="00540C83" w:rsidP="00540C83">
      <w:pPr>
        <w:tabs>
          <w:tab w:val="left" w:pos="987"/>
        </w:tabs>
        <w:rPr>
          <w:rFonts w:ascii="Times New Roman" w:hAnsi="Times New Roman" w:cs="Times New Roman"/>
          <w:sz w:val="20"/>
          <w:szCs w:val="20"/>
          <w:u w:val="single"/>
          <w:rtl/>
        </w:rPr>
      </w:pPr>
      <w:r w:rsidRPr="00540C83">
        <w:rPr>
          <w:rFonts w:ascii="Times New Roman" w:hAnsi="Times New Roman" w:cs="Times New Roman"/>
          <w:sz w:val="20"/>
          <w:szCs w:val="20"/>
          <w:u w:val="single"/>
          <w:lang w:bidi="ar-IQ"/>
        </w:rPr>
        <w:t xml:space="preserve">Introduction </w:t>
      </w:r>
    </w:p>
    <w:p w14:paraId="5334B1F8" w14:textId="77777777" w:rsidR="00540C83" w:rsidRPr="00540C83" w:rsidRDefault="00540C83" w:rsidP="00540C83">
      <w:pPr>
        <w:tabs>
          <w:tab w:val="left" w:pos="987"/>
        </w:tabs>
        <w:rPr>
          <w:rFonts w:ascii="Times New Roman" w:hAnsi="Times New Roman" w:cs="Times New Roman"/>
          <w:sz w:val="20"/>
          <w:szCs w:val="20"/>
          <w:lang w:bidi="ar-IQ"/>
        </w:rPr>
      </w:pPr>
      <w:r w:rsidRPr="00540C83">
        <w:rPr>
          <w:rFonts w:ascii="Times New Roman" w:hAnsi="Times New Roman" w:cs="Times New Roman"/>
          <w:sz w:val="20"/>
          <w:szCs w:val="20"/>
          <w:lang w:bidi="ar-IQ"/>
        </w:rPr>
        <w:t xml:space="preserve">Visual system is one of our important sensory systems.it is the primary means of integration between individuals and the external environment. Vision results from the entrance of light into the eye and the interpretation of this stimulus by the </w:t>
      </w:r>
      <w:proofErr w:type="gramStart"/>
      <w:r w:rsidRPr="00540C83">
        <w:rPr>
          <w:rFonts w:ascii="Times New Roman" w:hAnsi="Times New Roman" w:cs="Times New Roman"/>
          <w:sz w:val="20"/>
          <w:szCs w:val="20"/>
          <w:lang w:bidi="ar-IQ"/>
        </w:rPr>
        <w:t>brain(</w:t>
      </w:r>
      <w:proofErr w:type="gramEnd"/>
      <w:r w:rsidRPr="00540C83">
        <w:rPr>
          <w:rFonts w:ascii="Times New Roman" w:hAnsi="Times New Roman" w:cs="Times New Roman"/>
          <w:sz w:val="20"/>
          <w:szCs w:val="20"/>
          <w:lang w:bidi="ar-IQ"/>
        </w:rPr>
        <w:t>1).</w:t>
      </w:r>
    </w:p>
    <w:p w14:paraId="34A2BDEF" w14:textId="72E49DE4" w:rsidR="00540C83" w:rsidRPr="00540C83" w:rsidRDefault="00540C83" w:rsidP="00540C83">
      <w:pPr>
        <w:tabs>
          <w:tab w:val="left" w:pos="987"/>
        </w:tabs>
        <w:rPr>
          <w:rFonts w:ascii="Times New Roman" w:hAnsi="Times New Roman" w:cs="Times New Roman"/>
          <w:sz w:val="20"/>
          <w:szCs w:val="20"/>
          <w:rtl/>
        </w:rPr>
      </w:pPr>
      <w:r w:rsidRPr="00540C83">
        <w:rPr>
          <w:rFonts w:ascii="Times New Roman" w:hAnsi="Times New Roman" w:cs="Times New Roman"/>
          <w:sz w:val="20"/>
          <w:szCs w:val="20"/>
          <w:lang w:bidi="ar-IQ"/>
        </w:rPr>
        <w:t xml:space="preserve"> Normal vision is important for leading normal life and for good educational activities.  Children with any form of visual problems which affect acuity or eye movements will be at  </w:t>
      </w:r>
    </w:p>
    <w:p w14:paraId="51822967" w14:textId="4A6CA9FC" w:rsidR="00540C83" w:rsidRPr="00540C83" w:rsidRDefault="00540C83" w:rsidP="00540C83">
      <w:pPr>
        <w:tabs>
          <w:tab w:val="left" w:pos="987"/>
        </w:tabs>
        <w:rPr>
          <w:rFonts w:ascii="Times New Roman" w:hAnsi="Times New Roman" w:cs="Times New Roman"/>
          <w:sz w:val="20"/>
          <w:szCs w:val="20"/>
          <w:rtl/>
        </w:rPr>
      </w:pPr>
      <w:r w:rsidRPr="00540C83">
        <w:rPr>
          <w:rFonts w:ascii="Times New Roman" w:hAnsi="Times New Roman" w:cs="Times New Roman"/>
          <w:sz w:val="20"/>
          <w:szCs w:val="20"/>
          <w:lang w:bidi="ar-IQ"/>
        </w:rPr>
        <w:t xml:space="preserve">risk of school dysfunction. Preschool children may suffer from impairment of vision due </w:t>
      </w:r>
      <w:proofErr w:type="gramStart"/>
      <w:r w:rsidRPr="00540C83">
        <w:rPr>
          <w:rFonts w:ascii="Times New Roman" w:hAnsi="Times New Roman" w:cs="Times New Roman"/>
          <w:sz w:val="20"/>
          <w:szCs w:val="20"/>
          <w:lang w:bidi="ar-IQ"/>
        </w:rPr>
        <w:t>to  different</w:t>
      </w:r>
      <w:proofErr w:type="gramEnd"/>
      <w:r w:rsidRPr="00540C83">
        <w:rPr>
          <w:rFonts w:ascii="Times New Roman" w:hAnsi="Times New Roman" w:cs="Times New Roman"/>
          <w:sz w:val="20"/>
          <w:szCs w:val="20"/>
          <w:lang w:bidi="ar-IQ"/>
        </w:rPr>
        <w:t xml:space="preserve"> causes; many of these are preventable so vision screening of school children is of  paramount importance, since detection of visual disorders at that age can save the eye from  amblyopic eye (lazy eye), defined as reduced visual acuity without visible damage to the  structure of the eye or the visual system (2). Low vision is defined as a visual acuity of </w:t>
      </w:r>
      <w:proofErr w:type="gramStart"/>
      <w:r w:rsidRPr="00540C83">
        <w:rPr>
          <w:rFonts w:ascii="Times New Roman" w:hAnsi="Times New Roman" w:cs="Times New Roman"/>
          <w:sz w:val="20"/>
          <w:szCs w:val="20"/>
          <w:lang w:bidi="ar-IQ"/>
        </w:rPr>
        <w:t>less  than</w:t>
      </w:r>
      <w:proofErr w:type="gramEnd"/>
      <w:r w:rsidRPr="00540C83">
        <w:rPr>
          <w:rFonts w:ascii="Times New Roman" w:hAnsi="Times New Roman" w:cs="Times New Roman"/>
          <w:sz w:val="20"/>
          <w:szCs w:val="20"/>
          <w:lang w:bidi="ar-IQ"/>
        </w:rPr>
        <w:t xml:space="preserve"> 6/18 with best possible correction on the other hand; blindness refers to visual equity of  less than 3/60 with the best possible correction(3) . It is estimated that 1.6 billion people in </w:t>
      </w:r>
      <w:proofErr w:type="gramStart"/>
      <w:r w:rsidRPr="00540C83">
        <w:rPr>
          <w:rFonts w:ascii="Times New Roman" w:hAnsi="Times New Roman" w:cs="Times New Roman"/>
          <w:sz w:val="20"/>
          <w:szCs w:val="20"/>
          <w:lang w:bidi="ar-IQ"/>
        </w:rPr>
        <w:t>the  world</w:t>
      </w:r>
      <w:proofErr w:type="gramEnd"/>
      <w:r w:rsidRPr="00540C83">
        <w:rPr>
          <w:rFonts w:ascii="Times New Roman" w:hAnsi="Times New Roman" w:cs="Times New Roman"/>
          <w:sz w:val="20"/>
          <w:szCs w:val="20"/>
          <w:lang w:bidi="ar-IQ"/>
        </w:rPr>
        <w:t xml:space="preserve"> suffer from impaired visual equity and the incidence is increasing(4).The major causes of low vision and blindness includes cataract, refractive errors and  trachomatous corneal opacity. These causes are either preventable or </w:t>
      </w:r>
      <w:proofErr w:type="gramStart"/>
      <w:r w:rsidRPr="00540C83">
        <w:rPr>
          <w:rFonts w:ascii="Times New Roman" w:hAnsi="Times New Roman" w:cs="Times New Roman"/>
          <w:sz w:val="20"/>
          <w:szCs w:val="20"/>
          <w:lang w:bidi="ar-IQ"/>
        </w:rPr>
        <w:t>treatable(</w:t>
      </w:r>
      <w:proofErr w:type="gramEnd"/>
      <w:r w:rsidRPr="00540C83">
        <w:rPr>
          <w:rFonts w:ascii="Times New Roman" w:hAnsi="Times New Roman" w:cs="Times New Roman"/>
          <w:sz w:val="20"/>
          <w:szCs w:val="20"/>
          <w:lang w:bidi="ar-IQ"/>
        </w:rPr>
        <w:t xml:space="preserve">5). </w:t>
      </w:r>
      <w:proofErr w:type="gramStart"/>
      <w:r w:rsidRPr="00540C83">
        <w:rPr>
          <w:rFonts w:ascii="Times New Roman" w:hAnsi="Times New Roman" w:cs="Times New Roman"/>
          <w:sz w:val="20"/>
          <w:szCs w:val="20"/>
          <w:lang w:bidi="ar-IQ"/>
        </w:rPr>
        <w:t>According  to</w:t>
      </w:r>
      <w:proofErr w:type="gramEnd"/>
      <w:r w:rsidRPr="00540C83">
        <w:rPr>
          <w:rFonts w:ascii="Times New Roman" w:hAnsi="Times New Roman" w:cs="Times New Roman"/>
          <w:sz w:val="20"/>
          <w:szCs w:val="20"/>
          <w:lang w:bidi="ar-IQ"/>
        </w:rPr>
        <w:t xml:space="preserve"> WHO, about 285 million people are visually impaired worldwide and one individual  becomes blind in each minute and a child in each 5 minutes. The burden of </w:t>
      </w:r>
      <w:proofErr w:type="gramStart"/>
      <w:r w:rsidRPr="00540C83">
        <w:rPr>
          <w:rFonts w:ascii="Times New Roman" w:hAnsi="Times New Roman" w:cs="Times New Roman"/>
          <w:sz w:val="20"/>
          <w:szCs w:val="20"/>
          <w:lang w:bidi="ar-IQ"/>
        </w:rPr>
        <w:t>visual  impairment</w:t>
      </w:r>
      <w:proofErr w:type="gramEnd"/>
      <w:r w:rsidRPr="00540C83">
        <w:rPr>
          <w:rFonts w:ascii="Times New Roman" w:hAnsi="Times New Roman" w:cs="Times New Roman"/>
          <w:sz w:val="20"/>
          <w:szCs w:val="20"/>
          <w:lang w:bidi="ar-IQ"/>
        </w:rPr>
        <w:t xml:space="preserve"> is not distributed uniformly throughout the world; about 90% of </w:t>
      </w:r>
      <w:proofErr w:type="spellStart"/>
      <w:r w:rsidRPr="00540C83">
        <w:rPr>
          <w:rFonts w:ascii="Times New Roman" w:hAnsi="Times New Roman" w:cs="Times New Roman"/>
          <w:sz w:val="20"/>
          <w:szCs w:val="20"/>
          <w:lang w:bidi="ar-IQ"/>
        </w:rPr>
        <w:t>visuallyimpaired</w:t>
      </w:r>
      <w:proofErr w:type="spellEnd"/>
      <w:r w:rsidRPr="00540C83">
        <w:rPr>
          <w:rFonts w:ascii="Times New Roman" w:hAnsi="Times New Roman" w:cs="Times New Roman"/>
          <w:sz w:val="20"/>
          <w:szCs w:val="20"/>
          <w:lang w:bidi="ar-IQ"/>
        </w:rPr>
        <w:t xml:space="preserve"> people are living in developing countries(6).</w:t>
      </w:r>
    </w:p>
    <w:p w14:paraId="2B43FD8C" w14:textId="03E6ADBD" w:rsidR="00540C83" w:rsidRPr="00540C83" w:rsidRDefault="00540C83" w:rsidP="00540C83">
      <w:pPr>
        <w:tabs>
          <w:tab w:val="left" w:pos="987"/>
        </w:tabs>
        <w:rPr>
          <w:rFonts w:ascii="Times New Roman" w:hAnsi="Times New Roman" w:cs="Times New Roman"/>
          <w:sz w:val="20"/>
          <w:szCs w:val="20"/>
          <w:rtl/>
        </w:rPr>
      </w:pPr>
      <w:r w:rsidRPr="00540C83">
        <w:rPr>
          <w:rFonts w:ascii="Times New Roman" w:hAnsi="Times New Roman" w:cs="Times New Roman"/>
          <w:sz w:val="20"/>
          <w:szCs w:val="20"/>
          <w:lang w:bidi="ar-IQ"/>
        </w:rPr>
        <w:t xml:space="preserve">Vision has an essential role in a child’s development, and visual defect is a risk factor </w:t>
      </w:r>
      <w:proofErr w:type="gramStart"/>
      <w:r w:rsidRPr="00540C83">
        <w:rPr>
          <w:rFonts w:ascii="Times New Roman" w:hAnsi="Times New Roman" w:cs="Times New Roman"/>
          <w:sz w:val="20"/>
          <w:szCs w:val="20"/>
          <w:lang w:bidi="ar-IQ"/>
        </w:rPr>
        <w:t>not  only</w:t>
      </w:r>
      <w:proofErr w:type="gramEnd"/>
      <w:r w:rsidRPr="00540C83">
        <w:rPr>
          <w:rFonts w:ascii="Times New Roman" w:hAnsi="Times New Roman" w:cs="Times New Roman"/>
          <w:sz w:val="20"/>
          <w:szCs w:val="20"/>
          <w:lang w:bidi="ar-IQ"/>
        </w:rPr>
        <w:t xml:space="preserve"> for altered vision sensory development, but also for overall socioeconomic </w:t>
      </w:r>
      <w:proofErr w:type="spellStart"/>
      <w:r w:rsidRPr="00540C83">
        <w:rPr>
          <w:rFonts w:ascii="Times New Roman" w:hAnsi="Times New Roman" w:cs="Times New Roman"/>
          <w:sz w:val="20"/>
          <w:szCs w:val="20"/>
          <w:lang w:bidi="ar-IQ"/>
        </w:rPr>
        <w:t>status.throughout</w:t>
      </w:r>
      <w:proofErr w:type="spellEnd"/>
      <w:r w:rsidRPr="00540C83">
        <w:rPr>
          <w:rFonts w:ascii="Times New Roman" w:hAnsi="Times New Roman" w:cs="Times New Roman"/>
          <w:sz w:val="20"/>
          <w:szCs w:val="20"/>
          <w:lang w:bidi="ar-IQ"/>
        </w:rPr>
        <w:t xml:space="preserve"> life. Early detection provides the </w:t>
      </w:r>
      <w:proofErr w:type="gramStart"/>
      <w:r w:rsidRPr="00540C83">
        <w:rPr>
          <w:rFonts w:ascii="Times New Roman" w:hAnsi="Times New Roman" w:cs="Times New Roman"/>
          <w:sz w:val="20"/>
          <w:szCs w:val="20"/>
          <w:lang w:bidi="ar-IQ"/>
        </w:rPr>
        <w:t>best  opportunity</w:t>
      </w:r>
      <w:proofErr w:type="gramEnd"/>
      <w:r w:rsidRPr="00540C83">
        <w:rPr>
          <w:rFonts w:ascii="Times New Roman" w:hAnsi="Times New Roman" w:cs="Times New Roman"/>
          <w:sz w:val="20"/>
          <w:szCs w:val="20"/>
          <w:lang w:bidi="ar-IQ"/>
        </w:rPr>
        <w:t xml:space="preserve"> for effective treatment of eye and vision  problems in children. Therefore, timely screening is vital </w:t>
      </w:r>
      <w:proofErr w:type="gramStart"/>
      <w:r w:rsidRPr="00540C83">
        <w:rPr>
          <w:rFonts w:ascii="Times New Roman" w:hAnsi="Times New Roman" w:cs="Times New Roman"/>
          <w:sz w:val="20"/>
          <w:szCs w:val="20"/>
          <w:lang w:bidi="ar-IQ"/>
        </w:rPr>
        <w:t>to  avoid</w:t>
      </w:r>
      <w:proofErr w:type="gramEnd"/>
      <w:r w:rsidRPr="00540C83">
        <w:rPr>
          <w:rFonts w:ascii="Times New Roman" w:hAnsi="Times New Roman" w:cs="Times New Roman"/>
          <w:sz w:val="20"/>
          <w:szCs w:val="20"/>
          <w:lang w:bidi="ar-IQ"/>
        </w:rPr>
        <w:t xml:space="preserve"> lifelong visual impairment(7) . Childhood </w:t>
      </w:r>
      <w:proofErr w:type="gramStart"/>
      <w:r w:rsidRPr="00540C83">
        <w:rPr>
          <w:rFonts w:ascii="Times New Roman" w:hAnsi="Times New Roman" w:cs="Times New Roman"/>
          <w:sz w:val="20"/>
          <w:szCs w:val="20"/>
          <w:lang w:bidi="ar-IQ"/>
        </w:rPr>
        <w:t>visual  impairment</w:t>
      </w:r>
      <w:proofErr w:type="gramEnd"/>
      <w:r w:rsidRPr="00540C83">
        <w:rPr>
          <w:rFonts w:ascii="Times New Roman" w:hAnsi="Times New Roman" w:cs="Times New Roman"/>
          <w:sz w:val="20"/>
          <w:szCs w:val="20"/>
          <w:lang w:bidi="ar-IQ"/>
        </w:rPr>
        <w:t xml:space="preserve"> has a significant impact on the educational  achievement, career choices and social life of the affected  </w:t>
      </w:r>
    </w:p>
    <w:p w14:paraId="0E1651F0" w14:textId="594F3D21" w:rsidR="00540C83" w:rsidRPr="00540C83" w:rsidRDefault="00540C83" w:rsidP="00540C83">
      <w:pPr>
        <w:tabs>
          <w:tab w:val="left" w:pos="987"/>
        </w:tabs>
        <w:rPr>
          <w:rFonts w:ascii="Times New Roman" w:hAnsi="Times New Roman" w:cs="Times New Roman"/>
          <w:sz w:val="20"/>
          <w:szCs w:val="20"/>
          <w:rtl/>
        </w:rPr>
      </w:pPr>
      <w:r w:rsidRPr="00540C83">
        <w:rPr>
          <w:rFonts w:ascii="Times New Roman" w:hAnsi="Times New Roman" w:cs="Times New Roman"/>
          <w:sz w:val="20"/>
          <w:szCs w:val="20"/>
          <w:lang w:bidi="ar-IQ"/>
        </w:rPr>
        <w:t>individual(8).The major cause of blindness in children varies widely from  region to region, being largely determined by socioeconomic development and the availability of primary health and eye care services(9).Eye condition is remarkably common and those who live  long enough will experience at least one eye condition  during their life, young children with early onset severe  vision impairment can experience lower level of educational  achievement so Eye care needs is an integral part of universal health coverage, all individuals need to receive the health services when they need(6).</w:t>
      </w:r>
    </w:p>
    <w:p w14:paraId="09521665" w14:textId="77777777" w:rsidR="00540C83" w:rsidRPr="00540C83" w:rsidRDefault="00540C83" w:rsidP="00540C83">
      <w:pPr>
        <w:tabs>
          <w:tab w:val="left" w:pos="987"/>
        </w:tabs>
        <w:rPr>
          <w:rFonts w:ascii="Times New Roman" w:hAnsi="Times New Roman" w:cs="Times New Roman"/>
          <w:sz w:val="18"/>
          <w:szCs w:val="18"/>
          <w:rtl/>
        </w:rPr>
      </w:pPr>
    </w:p>
    <w:p w14:paraId="2D31C8A1" w14:textId="1CFB2AA8" w:rsidR="00540C83" w:rsidRPr="00540C83" w:rsidRDefault="00540C83" w:rsidP="00540C83">
      <w:pPr>
        <w:tabs>
          <w:tab w:val="left" w:pos="987"/>
        </w:tabs>
        <w:rPr>
          <w:rFonts w:ascii="Times New Roman" w:hAnsi="Times New Roman" w:cs="Times New Roman"/>
          <w:rtl/>
        </w:rPr>
      </w:pPr>
      <w:r w:rsidRPr="00540C83">
        <w:rPr>
          <w:rFonts w:ascii="Times New Roman" w:hAnsi="Times New Roman" w:cs="Times New Roman"/>
          <w:u w:val="single"/>
          <w:lang w:bidi="ar-IQ"/>
        </w:rPr>
        <w:t>Importance of the study:</w:t>
      </w:r>
      <w:r w:rsidRPr="00540C83">
        <w:rPr>
          <w:rFonts w:ascii="Times New Roman" w:hAnsi="Times New Roman" w:cs="Times New Roman"/>
          <w:lang w:bidi="ar-IQ"/>
        </w:rPr>
        <w:t xml:space="preserve"> </w:t>
      </w:r>
    </w:p>
    <w:p w14:paraId="68512E79" w14:textId="5C838677" w:rsidR="00540C83" w:rsidRPr="00540C83" w:rsidRDefault="00540C83" w:rsidP="00540C83">
      <w:pPr>
        <w:tabs>
          <w:tab w:val="left" w:pos="987"/>
        </w:tabs>
        <w:rPr>
          <w:rFonts w:ascii="Times New Roman" w:hAnsi="Times New Roman" w:cs="Times New Roman"/>
          <w:rtl/>
        </w:rPr>
      </w:pPr>
      <w:r w:rsidRPr="00540C83">
        <w:rPr>
          <w:rFonts w:ascii="Times New Roman" w:hAnsi="Times New Roman" w:cs="Times New Roman"/>
          <w:lang w:bidi="ar-IQ"/>
        </w:rPr>
        <w:t>Refractory errors are important subject nowadays, affecting school children, we want to highlight such subject in our city to find out to which level we are reached.</w:t>
      </w:r>
    </w:p>
    <w:p w14:paraId="0D70B938" w14:textId="6AA02F2B" w:rsidR="00540C83" w:rsidRPr="00540C83" w:rsidRDefault="00540C83" w:rsidP="00540C83">
      <w:pPr>
        <w:tabs>
          <w:tab w:val="left" w:pos="987"/>
        </w:tabs>
        <w:rPr>
          <w:rFonts w:ascii="Times New Roman" w:hAnsi="Times New Roman" w:cs="Times New Roman"/>
          <w:rtl/>
        </w:rPr>
      </w:pPr>
      <w:r w:rsidRPr="00540C83">
        <w:rPr>
          <w:rFonts w:ascii="Times New Roman" w:hAnsi="Times New Roman" w:cs="Times New Roman"/>
          <w:u w:val="single"/>
          <w:lang w:bidi="ar-IQ"/>
        </w:rPr>
        <w:t>problem statement:</w:t>
      </w:r>
      <w:r w:rsidRPr="00540C83">
        <w:rPr>
          <w:rFonts w:ascii="Times New Roman" w:hAnsi="Times New Roman" w:cs="Times New Roman"/>
          <w:lang w:bidi="ar-IQ"/>
        </w:rPr>
        <w:t xml:space="preserve">  Prevalence of refractory errors in primary school students.</w:t>
      </w:r>
    </w:p>
    <w:p w14:paraId="387E43FB" w14:textId="1E3E710B" w:rsidR="00540C83" w:rsidRPr="00540C83" w:rsidRDefault="00540C83" w:rsidP="00540C83">
      <w:pPr>
        <w:tabs>
          <w:tab w:val="left" w:pos="987"/>
        </w:tabs>
        <w:rPr>
          <w:rFonts w:ascii="Times New Roman" w:hAnsi="Times New Roman" w:cs="Times New Roman"/>
          <w:u w:val="single"/>
          <w:rtl/>
        </w:rPr>
      </w:pPr>
      <w:r w:rsidRPr="00540C83">
        <w:rPr>
          <w:rFonts w:ascii="Times New Roman" w:hAnsi="Times New Roman" w:cs="Times New Roman"/>
          <w:u w:val="single"/>
          <w:lang w:bidi="ar-IQ"/>
        </w:rPr>
        <w:t>Objectives of the study:</w:t>
      </w:r>
    </w:p>
    <w:p w14:paraId="5F02B538" w14:textId="77777777" w:rsidR="00540C83" w:rsidRPr="00540C83" w:rsidRDefault="00540C83" w:rsidP="00540C83">
      <w:pPr>
        <w:tabs>
          <w:tab w:val="left" w:pos="987"/>
        </w:tabs>
        <w:rPr>
          <w:rFonts w:ascii="Times New Roman" w:hAnsi="Times New Roman" w:cs="Times New Roman"/>
          <w:rtl/>
        </w:rPr>
      </w:pPr>
      <w:r w:rsidRPr="00540C83">
        <w:rPr>
          <w:rFonts w:ascii="Times New Roman" w:hAnsi="Times New Roman" w:cs="Times New Roman"/>
          <w:lang w:bidi="ar-IQ"/>
        </w:rPr>
        <w:t>1_ To assess the visual acuity of the primary school students and to find out the prevalence of visual impairment (VI) along.</w:t>
      </w:r>
    </w:p>
    <w:p w14:paraId="05EF18AA" w14:textId="77777777" w:rsidR="00540C83" w:rsidRPr="00540C83" w:rsidRDefault="00540C83" w:rsidP="00540C83">
      <w:pPr>
        <w:tabs>
          <w:tab w:val="left" w:pos="987"/>
        </w:tabs>
        <w:rPr>
          <w:rFonts w:ascii="Times New Roman" w:hAnsi="Times New Roman" w:cs="Times New Roman"/>
          <w:rtl/>
        </w:rPr>
      </w:pPr>
      <w:r w:rsidRPr="00540C83">
        <w:rPr>
          <w:rFonts w:ascii="Times New Roman" w:hAnsi="Times New Roman" w:cs="Times New Roman"/>
          <w:lang w:bidi="ar-IQ"/>
        </w:rPr>
        <w:t>2_To description of some characteristics of visually impaired students.</w:t>
      </w:r>
    </w:p>
    <w:p w14:paraId="36701C65" w14:textId="4091D3C7" w:rsidR="00540C83" w:rsidRPr="00540C83" w:rsidRDefault="00540C83" w:rsidP="00540C83">
      <w:pPr>
        <w:tabs>
          <w:tab w:val="left" w:pos="987"/>
        </w:tabs>
        <w:rPr>
          <w:rFonts w:ascii="Times New Roman" w:hAnsi="Times New Roman" w:cs="Times New Roman"/>
          <w:rtl/>
          <w:lang w:bidi="ar-IQ"/>
        </w:rPr>
      </w:pPr>
      <w:r w:rsidRPr="00540C83">
        <w:rPr>
          <w:rFonts w:ascii="Times New Roman" w:hAnsi="Times New Roman" w:cs="Times New Roman"/>
          <w:lang w:bidi="ar-IQ"/>
        </w:rPr>
        <w:t>3_To estimate the prevalence of visual impairment among newly registered children in primary schools in Basra city</w:t>
      </w:r>
    </w:p>
    <w:p w14:paraId="31E7F014" w14:textId="4C5560E3" w:rsidR="00AB31D2" w:rsidRDefault="00540C83" w:rsidP="00540C83">
      <w:pPr>
        <w:tabs>
          <w:tab w:val="left" w:pos="987"/>
        </w:tabs>
        <w:rPr>
          <w:rFonts w:ascii="Times New Roman" w:hAnsi="Times New Roman" w:cs="Times New Roman"/>
          <w:lang w:bidi="ar-IQ"/>
        </w:rPr>
      </w:pPr>
      <w:r w:rsidRPr="00540C83">
        <w:rPr>
          <w:rFonts w:ascii="Times New Roman" w:hAnsi="Times New Roman" w:cs="Times New Roman"/>
          <w:lang w:bidi="ar-IQ"/>
        </w:rPr>
        <w:t>Background of Refractive errors</w:t>
      </w:r>
    </w:p>
    <w:p w14:paraId="05E1D4B0" w14:textId="77777777" w:rsidR="00540C83" w:rsidRPr="00540C83" w:rsidRDefault="00540C83" w:rsidP="00540C83">
      <w:pPr>
        <w:rPr>
          <w:rFonts w:ascii="Times New Roman" w:hAnsi="Times New Roman" w:cs="Times New Roman"/>
          <w:lang w:bidi="ar-IQ"/>
        </w:rPr>
      </w:pPr>
      <w:r w:rsidRPr="00540C83">
        <w:rPr>
          <w:rFonts w:ascii="Times New Roman" w:hAnsi="Times New Roman" w:cs="Times New Roman"/>
          <w:lang w:bidi="ar-IQ"/>
        </w:rPr>
        <w:t>Refractive errors are common globally with an estimated number of 2.3 billion people suffering from impaired vision secondary to uncorrected refractive errors, I n 2010, estimates show that it is the second commonest cause of blindness globally, Previous studies also showed that the global number of patients with refractive errors causing visual impairment in 2010 is 101.2 million. The rate was even higher by 15% from the rate that was reported in 1990. (10)</w:t>
      </w:r>
    </w:p>
    <w:p w14:paraId="43A904D5" w14:textId="77777777" w:rsidR="00540C83" w:rsidRPr="00540C83" w:rsidRDefault="00540C83" w:rsidP="00540C83">
      <w:pPr>
        <w:rPr>
          <w:rFonts w:ascii="Times New Roman" w:hAnsi="Times New Roman" w:cs="Times New Roman"/>
          <w:lang w:bidi="ar-IQ"/>
        </w:rPr>
      </w:pPr>
      <w:r w:rsidRPr="00540C83">
        <w:rPr>
          <w:rFonts w:ascii="Times New Roman" w:hAnsi="Times New Roman" w:cs="Times New Roman"/>
          <w:lang w:bidi="ar-IQ"/>
        </w:rPr>
        <w:t>Globally, refractive errors are the prevalent cause for vision   impairment and the second most common 1 cause of   blindness. According to World Health Organization (WHO), one billion people have a vision impairment. Uncorrected refractive error has been documented as one of the root causes of moderate or severe vision impairment or blindness in 123.7 2million individuals. (11)</w:t>
      </w:r>
    </w:p>
    <w:p w14:paraId="462B463F" w14:textId="77777777" w:rsidR="00540C83" w:rsidRPr="00540C83" w:rsidRDefault="00540C83" w:rsidP="00540C83">
      <w:pPr>
        <w:rPr>
          <w:rFonts w:ascii="Times New Roman" w:hAnsi="Times New Roman" w:cs="Times New Roman"/>
          <w:lang w:bidi="ar-IQ"/>
        </w:rPr>
      </w:pPr>
      <w:r w:rsidRPr="00540C83">
        <w:rPr>
          <w:rFonts w:ascii="Times New Roman" w:hAnsi="Times New Roman" w:cs="Times New Roman"/>
          <w:lang w:bidi="ar-IQ"/>
        </w:rPr>
        <w:t xml:space="preserve">Refractive errors are the product of a mismatch between the axial length of the eye and its optical power, creating blurred vision. One refractive error currently attracting significant scientific interest is myopia, mostly owing to the recent rise in its prevalence worldwide and associated ocular disease burden. This increase in myopia prevalence has also been rapid, suggesting environmental influences in addition to any genetic influences on eye </w:t>
      </w:r>
      <w:proofErr w:type="gramStart"/>
      <w:r w:rsidRPr="00540C83">
        <w:rPr>
          <w:rFonts w:ascii="Times New Roman" w:hAnsi="Times New Roman" w:cs="Times New Roman"/>
          <w:lang w:bidi="ar-IQ"/>
        </w:rPr>
        <w:t>growth .</w:t>
      </w:r>
      <w:proofErr w:type="gramEnd"/>
      <w:r w:rsidRPr="00540C83">
        <w:rPr>
          <w:rFonts w:ascii="Times New Roman" w:hAnsi="Times New Roman" w:cs="Times New Roman"/>
          <w:lang w:bidi="ar-IQ"/>
        </w:rPr>
        <w:t>(12)</w:t>
      </w:r>
    </w:p>
    <w:p w14:paraId="0532B881" w14:textId="77777777" w:rsidR="00540C83" w:rsidRPr="00540C83" w:rsidRDefault="00540C83" w:rsidP="00540C83">
      <w:pPr>
        <w:rPr>
          <w:rFonts w:ascii="Times New Roman" w:hAnsi="Times New Roman" w:cs="Times New Roman"/>
          <w:lang w:bidi="ar-IQ"/>
        </w:rPr>
      </w:pPr>
      <w:r w:rsidRPr="00540C83">
        <w:rPr>
          <w:rFonts w:ascii="Times New Roman" w:hAnsi="Times New Roman" w:cs="Times New Roman"/>
          <w:lang w:bidi="ar-IQ"/>
        </w:rPr>
        <w:t xml:space="preserve">A single refractory error as myopia, hyperopia, or astigmatism can be present alone or combined, occurring as hyperopic or myopic astigmatism. The distribution of refractory errors is hugely variable per country and some countries within East Asia have recorded the highest prevalence rates.7-9 Many associated factors have been identified in populations with high prevalence rates of refractory errors.10-12 These include being </w:t>
      </w:r>
      <w:r w:rsidRPr="00540C83">
        <w:rPr>
          <w:rFonts w:ascii="Times New Roman" w:hAnsi="Times New Roman" w:cs="Times New Roman"/>
          <w:lang w:bidi="ar-IQ"/>
        </w:rPr>
        <w:lastRenderedPageBreak/>
        <w:t>young and with higher educational levels.13 Moreover, genetics and environmental factors are also important in the development of refractory errors. (10)</w:t>
      </w:r>
    </w:p>
    <w:p w14:paraId="05DCE9A2" w14:textId="77777777" w:rsidR="00540C83" w:rsidRPr="00540C83" w:rsidRDefault="00540C83" w:rsidP="00540C83">
      <w:pPr>
        <w:rPr>
          <w:rFonts w:ascii="Times New Roman" w:hAnsi="Times New Roman" w:cs="Times New Roman"/>
          <w:lang w:bidi="ar-IQ"/>
        </w:rPr>
      </w:pPr>
      <w:r w:rsidRPr="00540C83">
        <w:rPr>
          <w:rFonts w:ascii="Times New Roman" w:hAnsi="Times New Roman" w:cs="Times New Roman"/>
          <w:lang w:bidi="ar-IQ"/>
        </w:rPr>
        <w:t xml:space="preserve">Uncorrected refractive errors are known to have many social consequences in addition to the health risks. The social ramifications may include </w:t>
      </w:r>
      <w:proofErr w:type="gramStart"/>
      <w:r w:rsidRPr="00540C83">
        <w:rPr>
          <w:rFonts w:ascii="Times New Roman" w:hAnsi="Times New Roman" w:cs="Times New Roman"/>
          <w:lang w:bidi="ar-IQ"/>
        </w:rPr>
        <w:t>isolation ,</w:t>
      </w:r>
      <w:proofErr w:type="gramEnd"/>
      <w:r w:rsidRPr="00540C83">
        <w:rPr>
          <w:rFonts w:ascii="Times New Roman" w:hAnsi="Times New Roman" w:cs="Times New Roman"/>
          <w:lang w:bidi="ar-IQ"/>
        </w:rPr>
        <w:t xml:space="preserve"> reduced   educational  and   employment opportunities,  increased  morbidity,  economic distress and overall quality of life.  Prevention or corrective treatment is possible in 80% of the causes of visual impairment. The WHO and 20 International Non-Governmental Organizations (INGOs) launched the global initiative, “Vision 2020,” for reducing preventable blindness. Refractive errors are a priority for this global initiative Vision 2020: the 9Right to Sight. Academically active professionals are some of the 10prime candidates for this </w:t>
      </w:r>
      <w:proofErr w:type="gramStart"/>
      <w:r w:rsidRPr="00540C83">
        <w:rPr>
          <w:rFonts w:ascii="Times New Roman" w:hAnsi="Times New Roman" w:cs="Times New Roman"/>
          <w:lang w:bidi="ar-IQ"/>
        </w:rPr>
        <w:t>condition .</w:t>
      </w:r>
      <w:proofErr w:type="gramEnd"/>
      <w:r w:rsidRPr="00540C83">
        <w:rPr>
          <w:rFonts w:ascii="Times New Roman" w:hAnsi="Times New Roman" w:cs="Times New Roman"/>
          <w:lang w:bidi="ar-IQ"/>
        </w:rPr>
        <w:t xml:space="preserve">(11) </w:t>
      </w:r>
    </w:p>
    <w:p w14:paraId="06FBAB3F" w14:textId="77777777" w:rsidR="00540C83" w:rsidRPr="00540C83" w:rsidRDefault="00540C83" w:rsidP="00540C83">
      <w:pPr>
        <w:jc w:val="center"/>
        <w:rPr>
          <w:rFonts w:ascii="Times New Roman" w:hAnsi="Times New Roman" w:cs="Times New Roman"/>
          <w:sz w:val="18"/>
          <w:szCs w:val="18"/>
          <w:lang w:bidi="ar-IQ"/>
        </w:rPr>
      </w:pPr>
    </w:p>
    <w:p w14:paraId="0E9A2AB3" w14:textId="77441F97" w:rsidR="00540C83" w:rsidRPr="00540C83" w:rsidRDefault="00540C83" w:rsidP="00540C83">
      <w:pPr>
        <w:bidi/>
        <w:spacing w:after="200" w:line="276" w:lineRule="auto"/>
        <w:ind w:left="720"/>
        <w:jc w:val="right"/>
        <w:rPr>
          <w:rFonts w:ascii="Calibri" w:eastAsia="SimSun" w:hAnsi="Calibri" w:cs="Arial"/>
          <w:color w:val="FF0000"/>
          <w:sz w:val="24"/>
          <w:szCs w:val="24"/>
          <w:lang w:eastAsia="zh-CN"/>
        </w:rPr>
      </w:pPr>
      <w:r w:rsidRPr="00540C83">
        <w:rPr>
          <w:rFonts w:ascii="Calibri" w:eastAsia="SimSun" w:hAnsi="Calibri" w:cs="Arial"/>
          <w:noProof/>
          <w:sz w:val="18"/>
          <w:szCs w:val="18"/>
          <w:rtl/>
        </w:rPr>
        <mc:AlternateContent>
          <mc:Choice Requires="wps">
            <w:drawing>
              <wp:anchor distT="0" distB="0" distL="114300" distR="114300" simplePos="0" relativeHeight="251721728" behindDoc="0" locked="0" layoutInCell="1" allowOverlap="1" wp14:anchorId="32B03C64" wp14:editId="4465AB09">
                <wp:simplePos x="0" y="0"/>
                <wp:positionH relativeFrom="column">
                  <wp:posOffset>2501900</wp:posOffset>
                </wp:positionH>
                <wp:positionV relativeFrom="paragraph">
                  <wp:posOffset>320040</wp:posOffset>
                </wp:positionV>
                <wp:extent cx="2375535" cy="508000"/>
                <wp:effectExtent l="36830" t="38735" r="35560" b="34290"/>
                <wp:wrapSquare wrapText="bothSides"/>
                <wp:docPr id="1041" name="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5535" cy="508000"/>
                        </a:xfrm>
                        <a:prstGeom prst="rect">
                          <a:avLst/>
                        </a:prstGeom>
                        <a:solidFill>
                          <a:srgbClr val="FFFFFF"/>
                        </a:solidFill>
                        <a:ln w="63500" cap="flat" cmpd="thickThin">
                          <a:solidFill>
                            <a:srgbClr val="4BACC6"/>
                          </a:solidFill>
                          <a:prstDash val="solid"/>
                          <a:miter/>
                          <a:headEnd type="none" w="med" len="med"/>
                          <a:tailEnd type="none" w="med" len="med"/>
                        </a:ln>
                      </wps:spPr>
                      <wps:txbx>
                        <w:txbxContent>
                          <w:p w14:paraId="5C0DF152" w14:textId="77777777" w:rsidR="00540C83" w:rsidRDefault="00540C83" w:rsidP="00540C83">
                            <w:pPr>
                              <w:ind w:left="720"/>
                              <w:rPr>
                                <w:color w:val="244061"/>
                                <w:sz w:val="36"/>
                                <w:szCs w:val="36"/>
                              </w:rPr>
                            </w:pPr>
                            <w:r>
                              <w:rPr>
                                <w:color w:val="244061"/>
                                <w:sz w:val="36"/>
                                <w:szCs w:val="36"/>
                              </w:rPr>
                              <w:t>Pathophysiology</w:t>
                            </w:r>
                          </w:p>
                        </w:txbxContent>
                      </wps:txbx>
                      <wps:bodyPr vert="horz" wrap="square" lIns="91440" tIns="45720" rIns="91440" bIns="4572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2B03C64" id="1034" o:spid="_x0000_s1053" style="position:absolute;left:0;text-align:left;margin-left:197pt;margin-top:25.2pt;width:187.05pt;height:4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" strokecolor="#4bacc6" strokeweight="5pt">
                <v:stroke linestyle="thickThin"/>
                <v:path arrowok="t"/>
                <v:textbox>
                  <w:txbxContent>
                    <w:p w14:paraId="5C0DF152" w14:textId="77777777" w:rsidR="00540C83" w:rsidRDefault="00540C83" w:rsidP="00540C83">
                      <w:pPr>
                        <w:ind w:left="720"/>
                        <w:rPr>
                          <w:color w:val="244061"/>
                          <w:sz w:val="36"/>
                          <w:szCs w:val="36"/>
                        </w:rPr>
                      </w:pPr>
                      <w:r>
                        <w:rPr>
                          <w:color w:val="244061"/>
                          <w:sz w:val="36"/>
                          <w:szCs w:val="36"/>
                        </w:rPr>
                        <w:t>Pathophysiology</w:t>
                      </w:r>
                    </w:p>
                  </w:txbxContent>
                </v:textbox>
                <w10:wrap type="square"/>
              </v:rect>
            </w:pict>
          </mc:Fallback>
        </mc:AlternateContent>
      </w:r>
      <w:r w:rsidRPr="00540C83">
        <w:rPr>
          <w:rFonts w:ascii="Calibri" w:eastAsia="SimSun" w:hAnsi="Calibri" w:cs="Arial"/>
          <w:color w:val="FF0000"/>
          <w:sz w:val="24"/>
          <w:szCs w:val="24"/>
          <w:highlight w:val="yellow"/>
          <w:lang w:eastAsia="zh-CN"/>
        </w:rPr>
        <w:t>-</w:t>
      </w:r>
      <w:r w:rsidRPr="00540C83">
        <w:rPr>
          <w:rFonts w:ascii="Calibri" w:eastAsia="SimSun" w:hAnsi="Calibri" w:cs="Arial"/>
          <w:color w:val="FF0000"/>
          <w:sz w:val="28"/>
          <w:szCs w:val="28"/>
          <w:highlight w:val="yellow"/>
          <w:lang w:eastAsia="zh-CN"/>
        </w:rPr>
        <w:t xml:space="preserve"> </w:t>
      </w:r>
      <w:r w:rsidRPr="00540C83">
        <w:rPr>
          <w:rFonts w:ascii="Calibri" w:eastAsia="SimSun" w:hAnsi="Calibri" w:cs="Arial"/>
          <w:color w:val="FF0000"/>
          <w:sz w:val="24"/>
          <w:szCs w:val="24"/>
          <w:highlight w:val="yellow"/>
          <w:lang w:eastAsia="zh-CN"/>
        </w:rPr>
        <w:t>Pathophysiology about refractive errors</w:t>
      </w:r>
    </w:p>
    <w:p w14:paraId="483CC2C9" w14:textId="28E50369" w:rsidR="00540C83" w:rsidRPr="00540C83" w:rsidRDefault="00540C83" w:rsidP="00540C83">
      <w:pPr>
        <w:bidi/>
        <w:spacing w:after="200" w:line="276" w:lineRule="auto"/>
        <w:ind w:left="720"/>
        <w:rPr>
          <w:rFonts w:ascii="Calibri" w:eastAsia="SimSun" w:hAnsi="Calibri" w:cs="Arial"/>
          <w:sz w:val="24"/>
          <w:szCs w:val="24"/>
          <w:rtl/>
          <w:lang w:eastAsia="zh-CN"/>
        </w:rPr>
      </w:pPr>
    </w:p>
    <w:p w14:paraId="5E09764E" w14:textId="74C09D3F" w:rsidR="00540C83" w:rsidRPr="00540C83" w:rsidRDefault="00540C83" w:rsidP="00540C83">
      <w:pPr>
        <w:bidi/>
        <w:spacing w:after="200" w:line="276" w:lineRule="auto"/>
        <w:rPr>
          <w:rFonts w:ascii="Calibri" w:eastAsia="SimSun" w:hAnsi="Calibri" w:cs="Arial"/>
          <w:sz w:val="24"/>
          <w:szCs w:val="24"/>
          <w:rtl/>
          <w:lang w:eastAsia="zh-CN"/>
        </w:rPr>
      </w:pPr>
      <w:r w:rsidRPr="00540C83">
        <w:rPr>
          <w:rFonts w:ascii="Calibri" w:eastAsia="SimSun" w:hAnsi="Calibri" w:cs="Arial"/>
          <w:noProof/>
          <w:sz w:val="18"/>
          <w:szCs w:val="18"/>
          <w:rtl/>
        </w:rPr>
        <mc:AlternateContent>
          <mc:Choice Requires="wps">
            <w:drawing>
              <wp:anchor distT="0" distB="0" distL="0" distR="0" simplePos="0" relativeHeight="251722752" behindDoc="0" locked="0" layoutInCell="1" allowOverlap="1" wp14:anchorId="4B1A8651" wp14:editId="01E130B7">
                <wp:simplePos x="0" y="0"/>
                <wp:positionH relativeFrom="column">
                  <wp:posOffset>3521710</wp:posOffset>
                </wp:positionH>
                <wp:positionV relativeFrom="paragraph">
                  <wp:posOffset>258445</wp:posOffset>
                </wp:positionV>
                <wp:extent cx="485775" cy="671194"/>
                <wp:effectExtent l="29845" t="13334" r="27305" b="29845"/>
                <wp:wrapNone/>
                <wp:docPr id="1040" name="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671194"/>
                        </a:xfrm>
                        <a:prstGeom prst="downArrow">
                          <a:avLst>
                            <a:gd name="adj1" fmla="val 50000"/>
                            <a:gd name="adj2" fmla="val 34536"/>
                          </a:avLst>
                        </a:prstGeom>
                        <a:gradFill flip="none" rotWithShape="0">
                          <a:gsLst>
                            <a:gs pos="0">
                              <a:srgbClr val="92CDDC"/>
                            </a:gs>
                            <a:gs pos="50000">
                              <a:srgbClr val="4BACC6"/>
                            </a:gs>
                            <a:gs pos="100000">
                              <a:srgbClr val="92CDDC"/>
                            </a:gs>
                          </a:gsLst>
                          <a:lin ang="5400000" scaled="1"/>
                        </a:gradFill>
                        <a:ln w="12700" cap="flat" cmpd="sng">
                          <a:solidFill>
                            <a:srgbClr val="4BACC6"/>
                          </a:solidFill>
                          <a:prstDash val="solid"/>
                          <a:miter/>
                          <a:headEnd type="none" w="med" len="med"/>
                          <a:tailEnd type="none" w="med" len="med"/>
                        </a:ln>
                        <a:effectLst>
                          <a:outerShdw dist="25400" dir="3806097" algn="ctr" rotWithShape="0">
                            <a:srgbClr val="205867"/>
                          </a:outerShdw>
                        </a:effectLst>
                      </wps:spPr>
                      <wps:bodyPr>
                        <a:prstTxWarp prst="textNoShape">
                          <a:avLst/>
                        </a:prstTxWarp>
                      </wps:bodyPr>
                    </wps:wsp>
                  </a:graphicData>
                </a:graphic>
                <wp14:sizeRelH relativeFrom="page">
                  <wp14:pctWidth>0</wp14:pctWidth>
                </wp14:sizeRelH>
                <wp14:sizeRelV relativeFrom="page">
                  <wp14:pctHeight>0</wp14:pctHeight>
                </wp14:sizeRelV>
              </wp:anchor>
            </w:drawing>
          </mc:Choice>
          <mc:Fallback>
            <w:pict>
              <v:shapetype w14:anchorId="623C473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1033" o:spid="_x0000_s1026" type="#_x0000_t67" style="position:absolute;margin-left:277.3pt;margin-top:20.35pt;width:38.25pt;height:52.85pt;z-index:2517227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" adj="16201" fillcolor="#92cddc" strokecolor="#4bacc6" strokeweight="1pt">
                <v:fill color2="#4bacc6" focus="50%" type="gradient"/>
                <v:shadow on="t" color="#205867" offset=".31553mm,.63106mm"/>
                <v:path arrowok="t"/>
              </v:shape>
            </w:pict>
          </mc:Fallback>
        </mc:AlternateContent>
      </w:r>
    </w:p>
    <w:p w14:paraId="2C0C6DA5" w14:textId="1400464A" w:rsidR="00540C83" w:rsidRPr="00540C83" w:rsidRDefault="00540C83" w:rsidP="00540C83">
      <w:pPr>
        <w:bidi/>
        <w:spacing w:after="200" w:line="276" w:lineRule="auto"/>
        <w:jc w:val="center"/>
        <w:rPr>
          <w:rFonts w:ascii="Calibri" w:eastAsia="SimSun" w:hAnsi="Calibri" w:cs="Arial"/>
          <w:sz w:val="24"/>
          <w:szCs w:val="24"/>
          <w:lang w:eastAsia="zh-CN"/>
        </w:rPr>
      </w:pPr>
    </w:p>
    <w:p w14:paraId="5126468B" w14:textId="2E140331" w:rsidR="00540C83" w:rsidRDefault="00540C83" w:rsidP="00540C83">
      <w:pPr>
        <w:bidi/>
        <w:spacing w:after="200" w:line="276" w:lineRule="auto"/>
        <w:jc w:val="center"/>
        <w:rPr>
          <w:rFonts w:ascii="Calibri" w:eastAsia="SimSun" w:hAnsi="Calibri" w:cs="Arial"/>
          <w:sz w:val="24"/>
          <w:szCs w:val="24"/>
          <w:lang w:eastAsia="zh-CN"/>
        </w:rPr>
      </w:pPr>
    </w:p>
    <w:p w14:paraId="1641B9D3" w14:textId="77777777" w:rsidR="00540C83" w:rsidRDefault="00540C83" w:rsidP="00540C83">
      <w:pPr>
        <w:bidi/>
        <w:spacing w:after="200" w:line="276" w:lineRule="auto"/>
        <w:jc w:val="center"/>
        <w:rPr>
          <w:rFonts w:ascii="Calibri" w:eastAsia="SimSun" w:hAnsi="Calibri" w:cs="Arial"/>
          <w:sz w:val="24"/>
          <w:szCs w:val="24"/>
          <w:lang w:eastAsia="zh-CN"/>
        </w:rPr>
      </w:pPr>
    </w:p>
    <w:p w14:paraId="73D72E93" w14:textId="0A6315A3" w:rsidR="00540C83" w:rsidRPr="00540C83" w:rsidRDefault="00540C83" w:rsidP="00540C83">
      <w:pPr>
        <w:bidi/>
        <w:spacing w:after="200" w:line="276" w:lineRule="auto"/>
        <w:jc w:val="center"/>
        <w:rPr>
          <w:rFonts w:ascii="Calibri" w:eastAsia="SimSun" w:hAnsi="Calibri" w:cs="Arial"/>
          <w:sz w:val="24"/>
          <w:szCs w:val="24"/>
          <w:rtl/>
          <w:lang w:eastAsia="zh-CN"/>
        </w:rPr>
      </w:pPr>
      <w:r w:rsidRPr="00540C83">
        <w:rPr>
          <w:rFonts w:ascii="Calibri" w:eastAsia="SimSun" w:hAnsi="Calibri" w:cs="Arial"/>
          <w:sz w:val="24"/>
          <w:szCs w:val="24"/>
          <w:lang w:eastAsia="zh-CN"/>
        </w:rPr>
        <w:t>Due to etiology factors such as infection</w:t>
      </w:r>
    </w:p>
    <w:p w14:paraId="2122C33A" w14:textId="668C8AA5" w:rsidR="00540C83" w:rsidRPr="00540C83" w:rsidRDefault="00540C83" w:rsidP="00540C83">
      <w:pPr>
        <w:bidi/>
        <w:spacing w:after="200" w:line="276" w:lineRule="auto"/>
        <w:jc w:val="center"/>
        <w:rPr>
          <w:rFonts w:ascii="Calibri" w:eastAsia="SimSun" w:hAnsi="Calibri" w:cs="Arial"/>
          <w:sz w:val="24"/>
          <w:szCs w:val="24"/>
          <w:lang w:eastAsia="zh-CN"/>
        </w:rPr>
      </w:pPr>
      <w:r w:rsidRPr="00540C83">
        <w:rPr>
          <w:rFonts w:ascii="Calibri" w:eastAsia="SimSun" w:hAnsi="Calibri" w:cs="Arial"/>
          <w:noProof/>
          <w:sz w:val="24"/>
          <w:szCs w:val="24"/>
          <w:rtl/>
        </w:rPr>
        <mc:AlternateContent>
          <mc:Choice Requires="wps">
            <w:drawing>
              <wp:anchor distT="0" distB="0" distL="0" distR="0" simplePos="0" relativeHeight="251723776" behindDoc="0" locked="0" layoutInCell="1" allowOverlap="1" wp14:anchorId="3E664DEB" wp14:editId="4DDD8791">
                <wp:simplePos x="0" y="0"/>
                <wp:positionH relativeFrom="column">
                  <wp:posOffset>3741420</wp:posOffset>
                </wp:positionH>
                <wp:positionV relativeFrom="paragraph">
                  <wp:posOffset>85090</wp:posOffset>
                </wp:positionV>
                <wp:extent cx="375285" cy="441960"/>
                <wp:effectExtent l="38100" t="0" r="62865" b="53340"/>
                <wp:wrapNone/>
                <wp:docPr id="1042" name="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285" cy="441960"/>
                        </a:xfrm>
                        <a:prstGeom prst="downArrow">
                          <a:avLst>
                            <a:gd name="adj1" fmla="val 50000"/>
                            <a:gd name="adj2" fmla="val 35712"/>
                          </a:avLst>
                        </a:prstGeom>
                        <a:gradFill flip="none" rotWithShape="0">
                          <a:gsLst>
                            <a:gs pos="0">
                              <a:srgbClr val="92CDDC"/>
                            </a:gs>
                            <a:gs pos="50000">
                              <a:srgbClr val="4BACC6"/>
                            </a:gs>
                            <a:gs pos="100000">
                              <a:srgbClr val="92CDDC"/>
                            </a:gs>
                          </a:gsLst>
                          <a:lin ang="5400000" scaled="1"/>
                        </a:gradFill>
                        <a:ln w="12700" cap="flat" cmpd="sng">
                          <a:solidFill>
                            <a:srgbClr val="4BACC6"/>
                          </a:solidFill>
                          <a:prstDash val="solid"/>
                          <a:miter/>
                          <a:headEnd type="none" w="med" len="med"/>
                          <a:tailEnd type="none" w="med" len="med"/>
                        </a:ln>
                        <a:effectLst>
                          <a:outerShdw dist="25400" dir="3806097" algn="ctr" rotWithShape="0">
                            <a:srgbClr val="205867"/>
                          </a:outerShdw>
                        </a:effectLst>
                      </wps:spPr>
                      <wps:bodyPr>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1F332014" id="1035" o:spid="_x0000_s1026" type="#_x0000_t67" style="position:absolute;margin-left:294.6pt;margin-top:6.7pt;width:29.55pt;height:34.8pt;z-index:2517237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" adj="15050" fillcolor="#92cddc" strokecolor="#4bacc6" strokeweight="1pt">
                <v:fill color2="#4bacc6" focus="50%" type="gradient"/>
                <v:shadow on="t" color="#205867" offset=".31553mm,.63106mm"/>
                <v:path arrowok="t"/>
              </v:shape>
            </w:pict>
          </mc:Fallback>
        </mc:AlternateContent>
      </w:r>
    </w:p>
    <w:p w14:paraId="4DA84B6E" w14:textId="49F8A89D" w:rsidR="00540C83" w:rsidRPr="00540C83" w:rsidRDefault="00540C83" w:rsidP="00540C83">
      <w:pPr>
        <w:bidi/>
        <w:spacing w:after="200" w:line="276" w:lineRule="auto"/>
        <w:jc w:val="center"/>
        <w:rPr>
          <w:rFonts w:ascii="Calibri" w:eastAsia="SimSun" w:hAnsi="Calibri" w:cs="Arial"/>
          <w:sz w:val="24"/>
          <w:szCs w:val="24"/>
          <w:lang w:eastAsia="zh-CN"/>
        </w:rPr>
      </w:pPr>
    </w:p>
    <w:p w14:paraId="4C62A01D" w14:textId="731E255E" w:rsidR="00540C83" w:rsidRPr="00540C83" w:rsidRDefault="00540C83" w:rsidP="00540C83">
      <w:pPr>
        <w:bidi/>
        <w:spacing w:after="200" w:line="276" w:lineRule="auto"/>
        <w:jc w:val="center"/>
        <w:rPr>
          <w:rFonts w:ascii="Calibri" w:eastAsia="SimSun" w:hAnsi="Calibri" w:cs="Arial"/>
          <w:sz w:val="24"/>
          <w:szCs w:val="24"/>
          <w:lang w:eastAsia="zh-CN"/>
        </w:rPr>
      </w:pPr>
      <w:r w:rsidRPr="00540C83">
        <w:rPr>
          <w:rFonts w:ascii="Calibri" w:eastAsia="SimSun" w:hAnsi="Calibri" w:cs="Arial"/>
          <w:sz w:val="24"/>
          <w:szCs w:val="24"/>
          <w:lang w:eastAsia="zh-CN"/>
        </w:rPr>
        <w:t xml:space="preserve">Degenerative changes </w:t>
      </w:r>
      <w:proofErr w:type="gramStart"/>
      <w:r w:rsidRPr="00540C83">
        <w:rPr>
          <w:rFonts w:ascii="Calibri" w:eastAsia="SimSun" w:hAnsi="Calibri" w:cs="Arial"/>
          <w:sz w:val="24"/>
          <w:szCs w:val="24"/>
          <w:lang w:eastAsia="zh-CN"/>
        </w:rPr>
        <w:t>causes</w:t>
      </w:r>
      <w:proofErr w:type="gramEnd"/>
      <w:r w:rsidRPr="00540C83">
        <w:rPr>
          <w:rFonts w:ascii="Calibri" w:eastAsia="SimSun" w:hAnsi="Calibri" w:cs="Arial"/>
          <w:sz w:val="24"/>
          <w:szCs w:val="24"/>
          <w:lang w:eastAsia="zh-CN"/>
        </w:rPr>
        <w:t xml:space="preserve"> by gradual loss of elasticity of lens</w:t>
      </w:r>
    </w:p>
    <w:p w14:paraId="7EA55A9D" w14:textId="26C8E1C3" w:rsidR="00540C83" w:rsidRPr="00540C83" w:rsidRDefault="00540C83" w:rsidP="00540C83">
      <w:pPr>
        <w:bidi/>
        <w:spacing w:after="200" w:line="276" w:lineRule="auto"/>
        <w:jc w:val="center"/>
        <w:rPr>
          <w:rFonts w:ascii="Calibri" w:eastAsia="SimSun" w:hAnsi="Calibri" w:cs="Arial"/>
          <w:sz w:val="24"/>
          <w:szCs w:val="24"/>
          <w:lang w:eastAsia="zh-CN"/>
        </w:rPr>
      </w:pPr>
    </w:p>
    <w:p w14:paraId="28923053" w14:textId="1FD8DAE1" w:rsidR="00540C83" w:rsidRPr="00540C83" w:rsidRDefault="00540C83" w:rsidP="00540C83">
      <w:pPr>
        <w:bidi/>
        <w:spacing w:after="200" w:line="276" w:lineRule="auto"/>
        <w:jc w:val="center"/>
        <w:rPr>
          <w:rFonts w:ascii="Calibri" w:eastAsia="SimSun" w:hAnsi="Calibri" w:cs="Arial"/>
          <w:sz w:val="24"/>
          <w:szCs w:val="24"/>
          <w:lang w:eastAsia="zh-CN"/>
        </w:rPr>
      </w:pPr>
      <w:r w:rsidRPr="00540C83">
        <w:rPr>
          <w:rFonts w:ascii="Calibri" w:eastAsia="SimSun" w:hAnsi="Calibri" w:cs="Arial"/>
          <w:noProof/>
          <w:sz w:val="24"/>
          <w:szCs w:val="24"/>
        </w:rPr>
        <w:lastRenderedPageBreak/>
        <mc:AlternateContent>
          <mc:Choice Requires="wps">
            <w:drawing>
              <wp:anchor distT="0" distB="0" distL="0" distR="0" simplePos="0" relativeHeight="251725824" behindDoc="0" locked="0" layoutInCell="1" allowOverlap="1" wp14:anchorId="5D6665FD" wp14:editId="45D33920">
                <wp:simplePos x="0" y="0"/>
                <wp:positionH relativeFrom="column">
                  <wp:posOffset>3702685</wp:posOffset>
                </wp:positionH>
                <wp:positionV relativeFrom="paragraph">
                  <wp:posOffset>-751205</wp:posOffset>
                </wp:positionV>
                <wp:extent cx="485775" cy="814069"/>
                <wp:effectExtent l="24130" t="8255" r="33020" b="25400"/>
                <wp:wrapNone/>
                <wp:docPr id="1044" name="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814069"/>
                        </a:xfrm>
                        <a:prstGeom prst="downArrow">
                          <a:avLst>
                            <a:gd name="adj1" fmla="val 50000"/>
                            <a:gd name="adj2" fmla="val 41888"/>
                          </a:avLst>
                        </a:prstGeom>
                        <a:gradFill flip="none" rotWithShape="0">
                          <a:gsLst>
                            <a:gs pos="0">
                              <a:srgbClr val="92CDDC"/>
                            </a:gs>
                            <a:gs pos="50000">
                              <a:srgbClr val="4BACC6"/>
                            </a:gs>
                            <a:gs pos="100000">
                              <a:srgbClr val="92CDDC"/>
                            </a:gs>
                          </a:gsLst>
                          <a:lin ang="5400000" scaled="1"/>
                        </a:gradFill>
                        <a:ln w="12700" cap="flat" cmpd="sng">
                          <a:solidFill>
                            <a:srgbClr val="4BACC6"/>
                          </a:solidFill>
                          <a:prstDash val="solid"/>
                          <a:miter/>
                          <a:headEnd type="none" w="med" len="med"/>
                          <a:tailEnd type="none" w="med" len="med"/>
                        </a:ln>
                        <a:effectLst>
                          <a:outerShdw dist="25400" dir="3806097" algn="ctr" rotWithShape="0">
                            <a:srgbClr val="205867"/>
                          </a:outerShdw>
                        </a:effectLst>
                      </wps:spPr>
                      <wps:bodyPr>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5F911AC2" id="1037" o:spid="_x0000_s1026" type="#_x0000_t67" style="position:absolute;margin-left:291.55pt;margin-top:-59.15pt;width:38.25pt;height:64.1pt;z-index:2517258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" adj="16201" fillcolor="#92cddc" strokecolor="#4bacc6" strokeweight="1pt">
                <v:fill color2="#4bacc6" focus="50%" type="gradient"/>
                <v:shadow on="t" color="#205867" offset=".31553mm,.63106mm"/>
                <v:path arrowok="t"/>
              </v:shape>
            </w:pict>
          </mc:Fallback>
        </mc:AlternateContent>
      </w:r>
    </w:p>
    <w:p w14:paraId="0B549A3A" w14:textId="6D844954" w:rsidR="00540C83" w:rsidRPr="00540C83" w:rsidRDefault="00540C83" w:rsidP="00540C83">
      <w:pPr>
        <w:bidi/>
        <w:spacing w:after="200" w:line="276" w:lineRule="auto"/>
        <w:jc w:val="center"/>
        <w:rPr>
          <w:rFonts w:ascii="Calibri" w:eastAsia="SimSun" w:hAnsi="Calibri" w:cs="Arial"/>
          <w:sz w:val="24"/>
          <w:szCs w:val="24"/>
          <w:lang w:eastAsia="zh-CN"/>
        </w:rPr>
      </w:pPr>
      <w:r w:rsidRPr="00540C83">
        <w:rPr>
          <w:rFonts w:ascii="Calibri" w:eastAsia="SimSun" w:hAnsi="Calibri" w:cs="Arial"/>
          <w:noProof/>
          <w:sz w:val="24"/>
          <w:szCs w:val="24"/>
        </w:rPr>
        <mc:AlternateContent>
          <mc:Choice Requires="wps">
            <w:drawing>
              <wp:anchor distT="0" distB="0" distL="0" distR="0" simplePos="0" relativeHeight="251724800" behindDoc="0" locked="0" layoutInCell="1" allowOverlap="1" wp14:anchorId="186A3234" wp14:editId="7B9D4B29">
                <wp:simplePos x="0" y="0"/>
                <wp:positionH relativeFrom="column">
                  <wp:posOffset>3707130</wp:posOffset>
                </wp:positionH>
                <wp:positionV relativeFrom="paragraph">
                  <wp:posOffset>204470</wp:posOffset>
                </wp:positionV>
                <wp:extent cx="485775" cy="828675"/>
                <wp:effectExtent l="29845" t="8890" r="27305" b="29210"/>
                <wp:wrapNone/>
                <wp:docPr id="1043" name="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828675"/>
                        </a:xfrm>
                        <a:prstGeom prst="downArrow">
                          <a:avLst>
                            <a:gd name="adj1" fmla="val 50000"/>
                            <a:gd name="adj2" fmla="val 42639"/>
                          </a:avLst>
                        </a:prstGeom>
                        <a:gradFill flip="none" rotWithShape="0">
                          <a:gsLst>
                            <a:gs pos="0">
                              <a:srgbClr val="92CDDC"/>
                            </a:gs>
                            <a:gs pos="50000">
                              <a:srgbClr val="4BACC6"/>
                            </a:gs>
                            <a:gs pos="100000">
                              <a:srgbClr val="92CDDC"/>
                            </a:gs>
                          </a:gsLst>
                          <a:lin ang="5400000" scaled="1"/>
                        </a:gradFill>
                        <a:ln w="12700" cap="flat" cmpd="sng">
                          <a:solidFill>
                            <a:srgbClr val="4BACC6"/>
                          </a:solidFill>
                          <a:prstDash val="solid"/>
                          <a:miter/>
                          <a:headEnd type="none" w="med" len="med"/>
                          <a:tailEnd type="none" w="med" len="med"/>
                        </a:ln>
                        <a:effectLst>
                          <a:outerShdw dist="25400" dir="3806097" algn="ctr" rotWithShape="0">
                            <a:srgbClr val="205867"/>
                          </a:outerShdw>
                        </a:effectLst>
                      </wps:spPr>
                      <wps:bodyPr>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05F539C9" id="1036" o:spid="_x0000_s1026" type="#_x0000_t67" style="position:absolute;margin-left:291.9pt;margin-top:16.1pt;width:38.25pt;height:65.25pt;z-index:2517248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" adj="16201" fillcolor="#92cddc" strokecolor="#4bacc6" strokeweight="1pt">
                <v:fill color2="#4bacc6" focus="50%" type="gradient"/>
                <v:shadow on="t" color="#205867" offset=".31553mm,.63106mm"/>
                <v:path arrowok="t"/>
              </v:shape>
            </w:pict>
          </mc:Fallback>
        </mc:AlternateContent>
      </w:r>
      <w:r w:rsidRPr="00540C83">
        <w:rPr>
          <w:rFonts w:ascii="Calibri" w:eastAsia="SimSun" w:hAnsi="Calibri" w:cs="Arial"/>
          <w:sz w:val="24"/>
          <w:szCs w:val="24"/>
          <w:lang w:eastAsia="zh-CN"/>
        </w:rPr>
        <w:t>Which leads to decreased ability to accommodate (lens changing its shape)</w:t>
      </w:r>
    </w:p>
    <w:p w14:paraId="47AD4DC8" w14:textId="538491C3" w:rsidR="00540C83" w:rsidRPr="00540C83" w:rsidRDefault="00540C83" w:rsidP="00540C83">
      <w:pPr>
        <w:bidi/>
        <w:spacing w:after="200" w:line="276" w:lineRule="auto"/>
        <w:jc w:val="center"/>
        <w:rPr>
          <w:rFonts w:ascii="Calibri" w:eastAsia="SimSun" w:hAnsi="Calibri" w:cs="Arial"/>
          <w:sz w:val="24"/>
          <w:szCs w:val="24"/>
          <w:lang w:eastAsia="zh-CN"/>
        </w:rPr>
      </w:pPr>
    </w:p>
    <w:p w14:paraId="5E8DB9A9" w14:textId="77777777" w:rsidR="00540C83" w:rsidRPr="00540C83" w:rsidRDefault="00540C83" w:rsidP="00540C83">
      <w:pPr>
        <w:bidi/>
        <w:spacing w:after="200" w:line="276" w:lineRule="auto"/>
        <w:jc w:val="center"/>
        <w:rPr>
          <w:rFonts w:ascii="Calibri" w:eastAsia="SimSun" w:hAnsi="Calibri" w:cs="Arial"/>
          <w:sz w:val="24"/>
          <w:szCs w:val="24"/>
          <w:lang w:eastAsia="zh-CN"/>
        </w:rPr>
      </w:pPr>
    </w:p>
    <w:p w14:paraId="7E187796" w14:textId="77777777" w:rsidR="00540C83" w:rsidRPr="00540C83" w:rsidRDefault="00540C83" w:rsidP="00540C83">
      <w:pPr>
        <w:bidi/>
        <w:spacing w:after="200" w:line="276" w:lineRule="auto"/>
        <w:jc w:val="center"/>
        <w:rPr>
          <w:rFonts w:ascii="Calibri" w:eastAsia="SimSun" w:hAnsi="Calibri" w:cs="Arial"/>
          <w:sz w:val="24"/>
          <w:szCs w:val="24"/>
          <w:lang w:eastAsia="zh-CN"/>
        </w:rPr>
      </w:pPr>
      <w:r w:rsidRPr="00540C83">
        <w:rPr>
          <w:rFonts w:ascii="Calibri" w:eastAsia="SimSun" w:hAnsi="Calibri" w:cs="Arial"/>
          <w:sz w:val="24"/>
          <w:szCs w:val="24"/>
          <w:lang w:eastAsia="zh-CN"/>
        </w:rPr>
        <w:t xml:space="preserve">Lead to refractive errors </w:t>
      </w:r>
      <w:r w:rsidRPr="00540C83">
        <w:rPr>
          <w:rFonts w:ascii="Calibri" w:eastAsia="SimSun" w:hAnsi="Calibri" w:cs="Arial"/>
          <w:color w:val="002060"/>
          <w:sz w:val="24"/>
          <w:szCs w:val="24"/>
          <w:lang w:eastAsia="zh-CN"/>
        </w:rPr>
        <w:t>(13)</w:t>
      </w:r>
    </w:p>
    <w:p w14:paraId="0BB0A49D" w14:textId="77777777" w:rsidR="00540C83" w:rsidRPr="00540C83" w:rsidRDefault="00540C83" w:rsidP="00540C83">
      <w:pPr>
        <w:bidi/>
        <w:spacing w:after="200" w:line="276" w:lineRule="auto"/>
        <w:jc w:val="center"/>
        <w:rPr>
          <w:rFonts w:ascii="Calibri" w:eastAsia="SimSun" w:hAnsi="Calibri" w:cs="Arial"/>
          <w:sz w:val="24"/>
          <w:szCs w:val="24"/>
          <w:lang w:eastAsia="zh-CN"/>
        </w:rPr>
      </w:pPr>
    </w:p>
    <w:p w14:paraId="12A7DCE6" w14:textId="77777777" w:rsidR="00540C83" w:rsidRPr="00540C83" w:rsidRDefault="00540C83" w:rsidP="00540C83">
      <w:pPr>
        <w:bidi/>
        <w:spacing w:after="200" w:line="276" w:lineRule="auto"/>
        <w:jc w:val="right"/>
        <w:rPr>
          <w:rFonts w:ascii="Calibri" w:eastAsia="SimSun" w:hAnsi="Calibri" w:cs="Arial"/>
          <w:sz w:val="24"/>
          <w:szCs w:val="24"/>
          <w:lang w:eastAsia="zh-CN"/>
        </w:rPr>
      </w:pPr>
      <w:r w:rsidRPr="00540C83">
        <w:rPr>
          <w:rFonts w:ascii="Calibri" w:eastAsia="SimSun" w:hAnsi="Calibri" w:cs="Arial"/>
          <w:color w:val="FF0000"/>
          <w:sz w:val="24"/>
          <w:szCs w:val="24"/>
          <w:highlight w:val="yellow"/>
          <w:lang w:eastAsia="zh-CN"/>
        </w:rPr>
        <w:t>2-Types of refractory error</w:t>
      </w:r>
      <w:r w:rsidRPr="00540C83">
        <w:rPr>
          <w:rFonts w:ascii="Calibri" w:eastAsia="SimSun" w:hAnsi="Calibri" w:cs="Arial"/>
          <w:color w:val="FF0000"/>
          <w:sz w:val="24"/>
          <w:szCs w:val="24"/>
          <w:lang w:eastAsia="zh-CN"/>
        </w:rPr>
        <w:t xml:space="preserve"> </w:t>
      </w:r>
      <w:proofErr w:type="gramStart"/>
      <w:r w:rsidRPr="00540C83">
        <w:rPr>
          <w:rFonts w:ascii="Calibri" w:eastAsia="SimSun" w:hAnsi="Calibri" w:cs="Arial"/>
          <w:sz w:val="24"/>
          <w:szCs w:val="24"/>
          <w:lang w:eastAsia="zh-CN"/>
        </w:rPr>
        <w:t>The</w:t>
      </w:r>
      <w:proofErr w:type="gramEnd"/>
      <w:r w:rsidRPr="00540C83">
        <w:rPr>
          <w:rFonts w:ascii="Calibri" w:eastAsia="SimSun" w:hAnsi="Calibri" w:cs="Arial"/>
          <w:sz w:val="24"/>
          <w:szCs w:val="24"/>
          <w:lang w:eastAsia="zh-CN"/>
        </w:rPr>
        <w:t xml:space="preserve"> most common types of refractive errors are myopia, hyperopia, presbyopia, and astigmatism.</w:t>
      </w:r>
    </w:p>
    <w:p w14:paraId="4CD2306E" w14:textId="77777777" w:rsidR="00540C83" w:rsidRPr="00540C83" w:rsidRDefault="00540C83" w:rsidP="00540C83">
      <w:pPr>
        <w:bidi/>
        <w:spacing w:after="200" w:line="276" w:lineRule="auto"/>
        <w:jc w:val="right"/>
        <w:rPr>
          <w:rFonts w:ascii="Calibri" w:eastAsia="SimSun" w:hAnsi="Calibri" w:cs="Arial"/>
          <w:sz w:val="24"/>
          <w:szCs w:val="24"/>
          <w:lang w:eastAsia="zh-CN"/>
        </w:rPr>
      </w:pPr>
      <w:r w:rsidRPr="00540C83">
        <w:rPr>
          <w:rFonts w:ascii="Calibri" w:eastAsia="SimSun" w:hAnsi="Calibri" w:cs="Arial"/>
          <w:sz w:val="24"/>
          <w:szCs w:val="24"/>
          <w:highlight w:val="lightGray"/>
          <w:lang w:eastAsia="zh-CN"/>
        </w:rPr>
        <w:t>1-Myopia (nearsightedness)</w:t>
      </w:r>
      <w:r w:rsidRPr="00540C83">
        <w:rPr>
          <w:rFonts w:ascii="Calibri" w:eastAsia="SimSun" w:hAnsi="Calibri" w:cs="Arial"/>
          <w:sz w:val="24"/>
          <w:szCs w:val="24"/>
          <w:lang w:eastAsia="zh-CN"/>
        </w:rPr>
        <w:t xml:space="preserve"> is a condition where objects up close appear clearly, while objects far away appear blurry. With myopia, light comes to focus in front of the retina instead of on the retina. </w:t>
      </w:r>
    </w:p>
    <w:p w14:paraId="3698D3BD" w14:textId="77777777" w:rsidR="00540C83" w:rsidRPr="00540C83" w:rsidRDefault="00540C83" w:rsidP="00540C83">
      <w:pPr>
        <w:bidi/>
        <w:spacing w:after="200" w:line="276" w:lineRule="auto"/>
        <w:jc w:val="right"/>
        <w:rPr>
          <w:rFonts w:ascii="Calibri" w:eastAsia="SimSun" w:hAnsi="Calibri" w:cs="Arial"/>
          <w:sz w:val="24"/>
          <w:szCs w:val="24"/>
          <w:lang w:eastAsia="zh-CN"/>
        </w:rPr>
      </w:pPr>
      <w:r w:rsidRPr="00540C83">
        <w:rPr>
          <w:rFonts w:ascii="Calibri" w:eastAsia="SimSun" w:hAnsi="Calibri" w:cs="Arial"/>
          <w:sz w:val="24"/>
          <w:szCs w:val="24"/>
          <w:highlight w:val="lightGray"/>
          <w:lang w:eastAsia="zh-CN"/>
        </w:rPr>
        <w:t>2-Hyperopia (farsightedness)</w:t>
      </w:r>
      <w:r w:rsidRPr="00540C83">
        <w:rPr>
          <w:rFonts w:ascii="Calibri" w:eastAsia="SimSun" w:hAnsi="Calibri" w:cs="Arial"/>
          <w:sz w:val="24"/>
          <w:szCs w:val="24"/>
          <w:lang w:eastAsia="zh-CN"/>
        </w:rPr>
        <w:t xml:space="preserve"> is a common type of refractive error where distant objects may be seen more clearly than objects that are </w:t>
      </w:r>
      <w:proofErr w:type="gramStart"/>
      <w:r w:rsidRPr="00540C83">
        <w:rPr>
          <w:rFonts w:ascii="Calibri" w:eastAsia="SimSun" w:hAnsi="Calibri" w:cs="Arial"/>
          <w:sz w:val="24"/>
          <w:szCs w:val="24"/>
          <w:lang w:eastAsia="zh-CN"/>
        </w:rPr>
        <w:t>near</w:t>
      </w:r>
      <w:proofErr w:type="gramEnd"/>
      <w:r w:rsidRPr="00540C83">
        <w:rPr>
          <w:rFonts w:ascii="Calibri" w:eastAsia="SimSun" w:hAnsi="Calibri" w:cs="Arial"/>
          <w:sz w:val="24"/>
          <w:szCs w:val="24"/>
          <w:lang w:eastAsia="zh-CN"/>
        </w:rPr>
        <w:t xml:space="preserve">. However, people experience hyperopia differently. Some people may not notice any problems with their vision, especially when they are young. For people with significant hyperopia, vision can be blurry for objects at any distance, near or far.  </w:t>
      </w:r>
    </w:p>
    <w:p w14:paraId="1FFFC318" w14:textId="77777777" w:rsidR="00540C83" w:rsidRPr="00540C83" w:rsidRDefault="00540C83" w:rsidP="00540C83">
      <w:pPr>
        <w:bidi/>
        <w:spacing w:after="200" w:line="276" w:lineRule="auto"/>
        <w:jc w:val="right"/>
        <w:rPr>
          <w:rFonts w:ascii="Calibri" w:eastAsia="SimSun" w:hAnsi="Calibri" w:cs="Arial"/>
          <w:sz w:val="24"/>
          <w:szCs w:val="24"/>
          <w:lang w:eastAsia="zh-CN"/>
        </w:rPr>
      </w:pPr>
      <w:r w:rsidRPr="00540C83">
        <w:rPr>
          <w:rFonts w:ascii="Calibri" w:eastAsia="SimSun" w:hAnsi="Calibri" w:cs="Arial"/>
          <w:sz w:val="24"/>
          <w:szCs w:val="24"/>
          <w:highlight w:val="lightGray"/>
          <w:lang w:eastAsia="zh-CN"/>
        </w:rPr>
        <w:t>3-Astigmatism</w:t>
      </w:r>
      <w:r w:rsidRPr="00540C83">
        <w:rPr>
          <w:rFonts w:ascii="Calibri" w:eastAsia="SimSun" w:hAnsi="Calibri" w:cs="Arial"/>
          <w:sz w:val="24"/>
          <w:szCs w:val="24"/>
          <w:lang w:eastAsia="zh-CN"/>
        </w:rPr>
        <w:t xml:space="preserve"> is a condition in which </w:t>
      </w:r>
      <w:r w:rsidRPr="00540C83">
        <w:rPr>
          <w:rFonts w:ascii="Calibri" w:eastAsia="SimSun" w:hAnsi="Calibri" w:cs="Arial"/>
          <w:sz w:val="20"/>
          <w:szCs w:val="20"/>
          <w:lang w:eastAsia="zh-CN"/>
        </w:rPr>
        <w:t>th</w:t>
      </w:r>
      <w:r w:rsidRPr="00540C83">
        <w:rPr>
          <w:rFonts w:ascii="Calibri" w:eastAsia="SimSun" w:hAnsi="Calibri" w:cs="Arial"/>
          <w:sz w:val="24"/>
          <w:szCs w:val="24"/>
          <w:lang w:eastAsia="zh-CN"/>
        </w:rPr>
        <w:t xml:space="preserve">e eye does not focus light evenly onto the retina, the light-sensitive tissue at the back of the eye. This can cause images to appear blurry and stretched out. </w:t>
      </w:r>
    </w:p>
    <w:p w14:paraId="0272B6F7" w14:textId="5C5959D5" w:rsidR="00540C83" w:rsidRDefault="00540C83" w:rsidP="00540C83">
      <w:pPr>
        <w:rPr>
          <w:rFonts w:ascii="Calibri" w:eastAsia="SimSun" w:hAnsi="Calibri" w:cs="Arial"/>
          <w:color w:val="002060"/>
          <w:sz w:val="24"/>
          <w:szCs w:val="24"/>
          <w:lang w:eastAsia="zh-CN"/>
        </w:rPr>
      </w:pPr>
      <w:r w:rsidRPr="00540C83">
        <w:rPr>
          <w:rFonts w:ascii="Calibri" w:eastAsia="SimSun" w:hAnsi="Calibri" w:cs="Arial"/>
          <w:sz w:val="24"/>
          <w:szCs w:val="24"/>
          <w:highlight w:val="lightGray"/>
          <w:lang w:eastAsia="zh-CN"/>
        </w:rPr>
        <w:t>4-Presbyopia</w:t>
      </w:r>
      <w:r w:rsidRPr="00540C83">
        <w:rPr>
          <w:rFonts w:ascii="Calibri" w:eastAsia="SimSun" w:hAnsi="Calibri" w:cs="Arial"/>
          <w:sz w:val="24"/>
          <w:szCs w:val="24"/>
          <w:lang w:eastAsia="zh-CN"/>
        </w:rPr>
        <w:t xml:space="preserve"> is an age-related condition in which the ability to focus up close becomes more difficult. As the eye ages, the lens can no longer change shape enough to allow the eye to focus close objects</w:t>
      </w:r>
      <w:r w:rsidRPr="00540C83">
        <w:rPr>
          <w:rFonts w:ascii="Calibri" w:eastAsia="SimSun" w:hAnsi="Calibri" w:cs="Arial"/>
          <w:sz w:val="18"/>
          <w:szCs w:val="18"/>
          <w:lang w:eastAsia="zh-CN"/>
        </w:rPr>
        <w:t xml:space="preserve"> </w:t>
      </w:r>
      <w:r w:rsidRPr="00540C83">
        <w:rPr>
          <w:rFonts w:ascii="Calibri" w:eastAsia="SimSun" w:hAnsi="Calibri" w:cs="Arial"/>
          <w:sz w:val="24"/>
          <w:szCs w:val="24"/>
          <w:lang w:eastAsia="zh-CN"/>
        </w:rPr>
        <w:t xml:space="preserve">clearly. </w:t>
      </w:r>
      <w:r w:rsidRPr="00540C83">
        <w:rPr>
          <w:rFonts w:ascii="Calibri" w:eastAsia="SimSun" w:hAnsi="Calibri" w:cs="Arial"/>
          <w:color w:val="002060"/>
          <w:sz w:val="24"/>
          <w:szCs w:val="24"/>
          <w:lang w:eastAsia="zh-CN"/>
        </w:rPr>
        <w:t>(14)</w:t>
      </w:r>
    </w:p>
    <w:p w14:paraId="6AD8169E" w14:textId="3AFD542E" w:rsidR="00540C83" w:rsidRDefault="00540C83" w:rsidP="00540C83">
      <w:pPr>
        <w:rPr>
          <w:rFonts w:ascii="Times New Roman" w:hAnsi="Times New Roman" w:cs="Times New Roman"/>
          <w:sz w:val="24"/>
          <w:szCs w:val="24"/>
          <w:lang w:bidi="ar-IQ"/>
        </w:rPr>
      </w:pPr>
      <w:r w:rsidRPr="00540C83">
        <w:rPr>
          <w:rFonts w:ascii="Times New Roman" w:hAnsi="Times New Roman" w:cs="Times New Roman"/>
          <w:sz w:val="24"/>
          <w:szCs w:val="24"/>
          <w:lang w:bidi="ar-IQ"/>
        </w:rPr>
        <w:t xml:space="preserve">Symptoms of refractive error  </w:t>
      </w:r>
    </w:p>
    <w:p w14:paraId="239330B8" w14:textId="60C0CBAC" w:rsidR="00A62E16" w:rsidRDefault="00A62E16" w:rsidP="00540C83">
      <w:pPr>
        <w:rPr>
          <w:rFonts w:ascii="Times New Roman" w:hAnsi="Times New Roman" w:cs="Times New Roman"/>
          <w:sz w:val="24"/>
          <w:szCs w:val="24"/>
          <w:lang w:bidi="ar-IQ"/>
        </w:rPr>
      </w:pPr>
    </w:p>
    <w:p w14:paraId="5F52749A" w14:textId="35AFAE20" w:rsidR="00A62E16" w:rsidRDefault="00A62E16" w:rsidP="00540C83">
      <w:pPr>
        <w:rPr>
          <w:rFonts w:ascii="Times New Roman" w:hAnsi="Times New Roman" w:cs="Times New Roman"/>
          <w:sz w:val="24"/>
          <w:szCs w:val="24"/>
          <w:lang w:bidi="ar-IQ"/>
        </w:rPr>
      </w:pPr>
    </w:p>
    <w:p w14:paraId="11EC24FE" w14:textId="2FB7DE76" w:rsidR="00A62E16" w:rsidRDefault="00A62E16" w:rsidP="00540C83">
      <w:pPr>
        <w:rPr>
          <w:rFonts w:ascii="Times New Roman" w:hAnsi="Times New Roman" w:cs="Times New Roman"/>
          <w:sz w:val="24"/>
          <w:szCs w:val="24"/>
          <w:lang w:bidi="ar-IQ"/>
        </w:rPr>
      </w:pPr>
      <w:r w:rsidRPr="00A62E16">
        <w:rPr>
          <w:rFonts w:ascii="Calibri" w:eastAsia="SimSun" w:hAnsi="Calibri" w:cs="Arial"/>
          <w:noProof/>
        </w:rPr>
        <mc:AlternateContent>
          <mc:Choice Requires="wps">
            <w:drawing>
              <wp:anchor distT="0" distB="0" distL="114300" distR="114300" simplePos="0" relativeHeight="251727872" behindDoc="0" locked="0" layoutInCell="1" allowOverlap="1" wp14:anchorId="05F70619" wp14:editId="179ABF55">
                <wp:simplePos x="0" y="0"/>
                <wp:positionH relativeFrom="column">
                  <wp:posOffset>617220</wp:posOffset>
                </wp:positionH>
                <wp:positionV relativeFrom="paragraph">
                  <wp:posOffset>13335</wp:posOffset>
                </wp:positionV>
                <wp:extent cx="4649470" cy="2454275"/>
                <wp:effectExtent l="0" t="0" r="36830" b="60325"/>
                <wp:wrapSquare wrapText="bothSides"/>
                <wp:docPr id="1045" name="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9470" cy="2454275"/>
                        </a:xfrm>
                        <a:prstGeom prst="rect">
                          <a:avLst/>
                        </a:prstGeom>
                        <a:gradFill flip="none" rotWithShape="0">
                          <a:gsLst>
                            <a:gs pos="0">
                              <a:srgbClr val="92CDDC"/>
                            </a:gs>
                            <a:gs pos="50000">
                              <a:srgbClr val="DAEEF3"/>
                            </a:gs>
                            <a:gs pos="100000">
                              <a:srgbClr val="92CDDC"/>
                            </a:gs>
                          </a:gsLst>
                          <a:lin ang="18900000" scaled="1"/>
                        </a:gradFill>
                        <a:ln w="12700" cap="flat" cmpd="sng">
                          <a:solidFill>
                            <a:srgbClr val="92CDDC"/>
                          </a:solidFill>
                          <a:prstDash val="solid"/>
                          <a:miter/>
                          <a:headEnd type="none" w="med" len="med"/>
                          <a:tailEnd type="none" w="med" len="med"/>
                        </a:ln>
                        <a:effectLst>
                          <a:outerShdw dist="25400" dir="3806097" algn="ctr" rotWithShape="0">
                            <a:srgbClr val="205867">
                              <a:alpha val="50000"/>
                            </a:srgbClr>
                          </a:outerShdw>
                        </a:effectLst>
                      </wps:spPr>
                      <wps:txbx>
                        <w:txbxContent>
                          <w:p w14:paraId="57A149BE" w14:textId="77777777" w:rsidR="00A62E16" w:rsidRPr="00A62E16" w:rsidRDefault="00A62E16" w:rsidP="00A62E16">
                            <w:r w:rsidRPr="00A62E16">
                              <w:t>Double vision</w:t>
                            </w:r>
                          </w:p>
                          <w:p w14:paraId="6196F11D" w14:textId="77777777" w:rsidR="00A62E16" w:rsidRPr="00A62E16" w:rsidRDefault="00A62E16" w:rsidP="00A62E16">
                            <w:r w:rsidRPr="00A62E16">
                              <w:t>Hazy vision</w:t>
                            </w:r>
                          </w:p>
                          <w:p w14:paraId="76ACBF5F" w14:textId="77777777" w:rsidR="00A62E16" w:rsidRPr="00A62E16" w:rsidRDefault="00A62E16" w:rsidP="00A62E16">
                            <w:r w:rsidRPr="00A62E16">
                              <w:t>Seeing a glare or halo around bright lights</w:t>
                            </w:r>
                          </w:p>
                          <w:p w14:paraId="5C36978C" w14:textId="77777777" w:rsidR="00A62E16" w:rsidRPr="00A62E16" w:rsidRDefault="00A62E16" w:rsidP="00A62E16">
                            <w:r w:rsidRPr="00A62E16">
                              <w:t>Squinting</w:t>
                            </w:r>
                          </w:p>
                          <w:p w14:paraId="3560AF66" w14:textId="77777777" w:rsidR="00A62E16" w:rsidRPr="00A62E16" w:rsidRDefault="00A62E16" w:rsidP="00A62E16">
                            <w:r w:rsidRPr="00A62E16">
                              <w:t>Headaches</w:t>
                            </w:r>
                          </w:p>
                          <w:p w14:paraId="5935B837" w14:textId="77777777" w:rsidR="00A62E16" w:rsidRPr="00A62E16" w:rsidRDefault="00A62E16" w:rsidP="00A62E16">
                            <w:r w:rsidRPr="00A62E16">
                              <w:t>Eye strain (when your eyes feel tired or sore)</w:t>
                            </w:r>
                          </w:p>
                          <w:p w14:paraId="7CE8FFDA" w14:textId="77777777" w:rsidR="00A62E16" w:rsidRDefault="00A62E16" w:rsidP="00A62E16">
                            <w:pPr>
                              <w:rPr>
                                <w:sz w:val="32"/>
                                <w:szCs w:val="32"/>
                              </w:rPr>
                            </w:pPr>
                            <w:r w:rsidRPr="00A62E16">
                              <w:t xml:space="preserve">Trouble focusing when reading or looking at </w:t>
                            </w:r>
                            <w:r w:rsidRPr="00A62E16">
                              <w:rPr>
                                <w:sz w:val="20"/>
                                <w:szCs w:val="20"/>
                              </w:rPr>
                              <w:t xml:space="preserve">a </w:t>
                            </w:r>
                            <w:r w:rsidRPr="00A62E16">
                              <w:rPr>
                                <w:sz w:val="28"/>
                                <w:szCs w:val="28"/>
                              </w:rPr>
                              <w:t>computer</w:t>
                            </w:r>
                          </w:p>
                        </w:txbxContent>
                      </wps:txbx>
                      <wps:bodyPr vert="horz" wrap="square" lIns="91440" tIns="45720" rIns="91440" bIns="4572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5F70619" id="1038" o:spid="_x0000_s1054" style="position:absolute;margin-left:48.6pt;margin-top:1.05pt;width:366.1pt;height:193.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" fillcolor="#92cddc" strokecolor="#92cddc" strokeweight="1pt">
                <v:fill color2="#daeef3" angle="135" focus="50%" type="gradient"/>
                <v:shadow on="t" color="#205867" opacity=".5" offset=".31553mm,.63106mm"/>
                <v:path arrowok="t"/>
                <v:textbox>
                  <w:txbxContent>
                    <w:p w14:paraId="57A149BE" w14:textId="77777777" w:rsidR="00A62E16" w:rsidRPr="00A62E16" w:rsidRDefault="00A62E16" w:rsidP="00A62E16">
                      <w:r w:rsidRPr="00A62E16">
                        <w:t>Double vision</w:t>
                      </w:r>
                    </w:p>
                    <w:p w14:paraId="6196F11D" w14:textId="77777777" w:rsidR="00A62E16" w:rsidRPr="00A62E16" w:rsidRDefault="00A62E16" w:rsidP="00A62E16">
                      <w:r w:rsidRPr="00A62E16">
                        <w:t>Hazy vision</w:t>
                      </w:r>
                    </w:p>
                    <w:p w14:paraId="76ACBF5F" w14:textId="77777777" w:rsidR="00A62E16" w:rsidRPr="00A62E16" w:rsidRDefault="00A62E16" w:rsidP="00A62E16">
                      <w:r w:rsidRPr="00A62E16">
                        <w:t>Seeing a glare or halo around bright lights</w:t>
                      </w:r>
                    </w:p>
                    <w:p w14:paraId="5C36978C" w14:textId="77777777" w:rsidR="00A62E16" w:rsidRPr="00A62E16" w:rsidRDefault="00A62E16" w:rsidP="00A62E16">
                      <w:r w:rsidRPr="00A62E16">
                        <w:t>Squinting</w:t>
                      </w:r>
                    </w:p>
                    <w:p w14:paraId="3560AF66" w14:textId="77777777" w:rsidR="00A62E16" w:rsidRPr="00A62E16" w:rsidRDefault="00A62E16" w:rsidP="00A62E16">
                      <w:r w:rsidRPr="00A62E16">
                        <w:t>Headaches</w:t>
                      </w:r>
                    </w:p>
                    <w:p w14:paraId="5935B837" w14:textId="77777777" w:rsidR="00A62E16" w:rsidRPr="00A62E16" w:rsidRDefault="00A62E16" w:rsidP="00A62E16">
                      <w:r w:rsidRPr="00A62E16">
                        <w:t>Eye strain (when your eyes feel tired or sore)</w:t>
                      </w:r>
                    </w:p>
                    <w:p w14:paraId="7CE8FFDA" w14:textId="77777777" w:rsidR="00A62E16" w:rsidRDefault="00A62E16" w:rsidP="00A62E16">
                      <w:pPr>
                        <w:rPr>
                          <w:sz w:val="32"/>
                          <w:szCs w:val="32"/>
                        </w:rPr>
                      </w:pPr>
                      <w:r w:rsidRPr="00A62E16">
                        <w:t xml:space="preserve">Trouble focusing when reading or looking at </w:t>
                      </w:r>
                      <w:r w:rsidRPr="00A62E16">
                        <w:rPr>
                          <w:sz w:val="20"/>
                          <w:szCs w:val="20"/>
                        </w:rPr>
                        <w:t xml:space="preserve">a </w:t>
                      </w:r>
                      <w:r w:rsidRPr="00A62E16">
                        <w:rPr>
                          <w:sz w:val="28"/>
                          <w:szCs w:val="28"/>
                        </w:rPr>
                        <w:t>computer</w:t>
                      </w:r>
                    </w:p>
                  </w:txbxContent>
                </v:textbox>
                <w10:wrap type="square"/>
              </v:rect>
            </w:pict>
          </mc:Fallback>
        </mc:AlternateContent>
      </w:r>
    </w:p>
    <w:p w14:paraId="4D405320" w14:textId="37C1CC2A" w:rsidR="00A62E16" w:rsidRDefault="00A62E16" w:rsidP="00540C83">
      <w:pPr>
        <w:rPr>
          <w:rFonts w:ascii="Times New Roman" w:hAnsi="Times New Roman" w:cs="Times New Roman"/>
          <w:sz w:val="24"/>
          <w:szCs w:val="24"/>
          <w:lang w:bidi="ar-IQ"/>
        </w:rPr>
      </w:pPr>
    </w:p>
    <w:p w14:paraId="20C2436C" w14:textId="6A3D029C" w:rsidR="00A62E16" w:rsidRDefault="00A62E16" w:rsidP="00540C83">
      <w:pPr>
        <w:rPr>
          <w:rFonts w:ascii="Times New Roman" w:hAnsi="Times New Roman" w:cs="Times New Roman"/>
          <w:sz w:val="24"/>
          <w:szCs w:val="24"/>
          <w:lang w:bidi="ar-IQ"/>
        </w:rPr>
      </w:pPr>
    </w:p>
    <w:p w14:paraId="4199FA6E" w14:textId="4B292D0B" w:rsidR="00A62E16" w:rsidRPr="00A62E16" w:rsidRDefault="00A62E16" w:rsidP="00A62E16">
      <w:pPr>
        <w:rPr>
          <w:rFonts w:ascii="Times New Roman" w:hAnsi="Times New Roman" w:cs="Times New Roman"/>
          <w:sz w:val="24"/>
          <w:szCs w:val="24"/>
          <w:lang w:bidi="ar-IQ"/>
        </w:rPr>
      </w:pPr>
    </w:p>
    <w:p w14:paraId="05B1EC18" w14:textId="15BB1A2E" w:rsidR="00A62E16" w:rsidRPr="00A62E16" w:rsidRDefault="00A62E16" w:rsidP="00A62E16">
      <w:pPr>
        <w:rPr>
          <w:rFonts w:ascii="Times New Roman" w:hAnsi="Times New Roman" w:cs="Times New Roman"/>
          <w:sz w:val="24"/>
          <w:szCs w:val="24"/>
          <w:lang w:bidi="ar-IQ"/>
        </w:rPr>
      </w:pPr>
    </w:p>
    <w:p w14:paraId="45E818CC" w14:textId="740C2BE3" w:rsidR="00A62E16" w:rsidRPr="00A62E16" w:rsidRDefault="00A62E16" w:rsidP="00A62E16">
      <w:pPr>
        <w:rPr>
          <w:rFonts w:ascii="Times New Roman" w:hAnsi="Times New Roman" w:cs="Times New Roman"/>
          <w:sz w:val="24"/>
          <w:szCs w:val="24"/>
          <w:lang w:bidi="ar-IQ"/>
        </w:rPr>
      </w:pPr>
    </w:p>
    <w:p w14:paraId="11FCA53E" w14:textId="245C0614" w:rsidR="00A62E16" w:rsidRPr="00A62E16" w:rsidRDefault="00A62E16" w:rsidP="00A62E16">
      <w:pPr>
        <w:rPr>
          <w:rFonts w:ascii="Times New Roman" w:hAnsi="Times New Roman" w:cs="Times New Roman"/>
          <w:sz w:val="24"/>
          <w:szCs w:val="24"/>
          <w:lang w:bidi="ar-IQ"/>
        </w:rPr>
      </w:pPr>
    </w:p>
    <w:p w14:paraId="7961FCD6" w14:textId="3F2D9A33" w:rsidR="00A62E16" w:rsidRPr="00A62E16" w:rsidRDefault="00A62E16" w:rsidP="00A62E16">
      <w:pPr>
        <w:rPr>
          <w:rFonts w:ascii="Times New Roman" w:hAnsi="Times New Roman" w:cs="Times New Roman"/>
          <w:sz w:val="24"/>
          <w:szCs w:val="24"/>
          <w:lang w:bidi="ar-IQ"/>
        </w:rPr>
      </w:pPr>
    </w:p>
    <w:p w14:paraId="53816520" w14:textId="26116B39" w:rsidR="00A62E16" w:rsidRPr="00A62E16" w:rsidRDefault="00A62E16" w:rsidP="00A62E16">
      <w:pPr>
        <w:rPr>
          <w:rFonts w:ascii="Times New Roman" w:hAnsi="Times New Roman" w:cs="Times New Roman"/>
          <w:sz w:val="24"/>
          <w:szCs w:val="24"/>
          <w:lang w:bidi="ar-IQ"/>
        </w:rPr>
      </w:pPr>
    </w:p>
    <w:p w14:paraId="054B2115" w14:textId="2E40DF06" w:rsidR="00A62E16" w:rsidRDefault="00A62E16" w:rsidP="00A62E16">
      <w:pPr>
        <w:rPr>
          <w:rFonts w:ascii="Times New Roman" w:hAnsi="Times New Roman" w:cs="Times New Roman"/>
          <w:sz w:val="24"/>
          <w:szCs w:val="24"/>
          <w:lang w:bidi="ar-IQ"/>
        </w:rPr>
      </w:pPr>
    </w:p>
    <w:p w14:paraId="2970CA42" w14:textId="379A724E" w:rsidR="00A62E16" w:rsidRPr="00A62E16" w:rsidRDefault="00A62E16" w:rsidP="00A62E16">
      <w:pPr>
        <w:tabs>
          <w:tab w:val="left" w:pos="960"/>
        </w:tabs>
        <w:rPr>
          <w:rFonts w:ascii="Times New Roman" w:hAnsi="Times New Roman" w:cs="Times New Roman"/>
          <w:sz w:val="24"/>
          <w:szCs w:val="24"/>
          <w:lang w:bidi="ar-IQ"/>
        </w:rPr>
      </w:pPr>
      <w:r>
        <w:rPr>
          <w:rFonts w:ascii="Times New Roman" w:hAnsi="Times New Roman" w:cs="Times New Roman"/>
          <w:sz w:val="24"/>
          <w:szCs w:val="24"/>
          <w:lang w:bidi="ar-IQ"/>
        </w:rPr>
        <w:tab/>
        <w:t>t</w:t>
      </w:r>
      <w:r w:rsidRPr="00A62E16">
        <w:rPr>
          <w:rFonts w:ascii="Times New Roman" w:hAnsi="Times New Roman" w:cs="Times New Roman"/>
          <w:sz w:val="24"/>
          <w:szCs w:val="24"/>
          <w:lang w:bidi="ar-IQ"/>
        </w:rPr>
        <w:t xml:space="preserve">he most common symptom is </w:t>
      </w:r>
      <w:r w:rsidRPr="00A62E16">
        <w:rPr>
          <w:rFonts w:ascii="Times New Roman" w:hAnsi="Times New Roman" w:cs="Times New Roman"/>
          <w:b/>
          <w:bCs/>
          <w:sz w:val="24"/>
          <w:szCs w:val="24"/>
          <w:lang w:bidi="ar-IQ"/>
        </w:rPr>
        <w:t>blurry vision</w:t>
      </w:r>
      <w:r w:rsidRPr="00A62E16">
        <w:rPr>
          <w:rFonts w:ascii="Times New Roman" w:hAnsi="Times New Roman" w:cs="Times New Roman"/>
          <w:sz w:val="24"/>
          <w:szCs w:val="24"/>
          <w:lang w:bidi="ar-IQ"/>
        </w:rPr>
        <w:t>. Other symptoms</w:t>
      </w:r>
    </w:p>
    <w:p w14:paraId="670C14A6" w14:textId="77777777" w:rsidR="00A62E16" w:rsidRPr="00A62E16" w:rsidRDefault="00A62E16" w:rsidP="00A62E16">
      <w:pPr>
        <w:tabs>
          <w:tab w:val="left" w:pos="960"/>
        </w:tabs>
        <w:rPr>
          <w:rFonts w:ascii="Times New Roman" w:hAnsi="Times New Roman" w:cs="Times New Roman"/>
          <w:sz w:val="24"/>
          <w:szCs w:val="24"/>
          <w:rtl/>
        </w:rPr>
      </w:pPr>
      <w:r w:rsidRPr="00A62E16">
        <w:rPr>
          <w:rFonts w:ascii="Times New Roman" w:hAnsi="Times New Roman" w:cs="Times New Roman"/>
          <w:sz w:val="24"/>
          <w:szCs w:val="24"/>
          <w:lang w:bidi="ar-IQ"/>
        </w:rPr>
        <w:t xml:space="preserve"> Some people may not notice the symptoms of refractive errors. It’s important to get eye exams regularly — so your eye doctor can make sure you’re seeing as clearly as possible.</w:t>
      </w:r>
    </w:p>
    <w:p w14:paraId="09B8AC18" w14:textId="706646EE" w:rsidR="00A62E16" w:rsidRDefault="00A62E16" w:rsidP="00A62E16">
      <w:pPr>
        <w:tabs>
          <w:tab w:val="left" w:pos="960"/>
        </w:tabs>
        <w:rPr>
          <w:rFonts w:ascii="Times New Roman" w:hAnsi="Times New Roman" w:cs="Times New Roman"/>
          <w:sz w:val="24"/>
          <w:szCs w:val="24"/>
        </w:rPr>
      </w:pPr>
    </w:p>
    <w:p w14:paraId="2FA3B3BF" w14:textId="77777777" w:rsidR="00A62E16" w:rsidRPr="00A62E16" w:rsidRDefault="00A62E16" w:rsidP="00A62E16">
      <w:pPr>
        <w:ind w:firstLine="720"/>
        <w:rPr>
          <w:rFonts w:ascii="Times New Roman" w:hAnsi="Times New Roman" w:cs="Times New Roman"/>
          <w:sz w:val="24"/>
          <w:szCs w:val="24"/>
          <w:u w:val="single"/>
          <w:rtl/>
        </w:rPr>
      </w:pPr>
      <w:r w:rsidRPr="00A62E16">
        <w:rPr>
          <w:rFonts w:ascii="Times New Roman" w:hAnsi="Times New Roman" w:cs="Times New Roman"/>
          <w:sz w:val="24"/>
          <w:szCs w:val="24"/>
          <w:u w:val="single"/>
        </w:rPr>
        <w:t>Design of the study:</w:t>
      </w:r>
    </w:p>
    <w:p w14:paraId="363377C3" w14:textId="77777777" w:rsidR="00A62E16" w:rsidRPr="00A62E16" w:rsidRDefault="00A62E16" w:rsidP="00A62E16">
      <w:pPr>
        <w:ind w:firstLine="720"/>
        <w:rPr>
          <w:rFonts w:ascii="Times New Roman" w:hAnsi="Times New Roman" w:cs="Times New Roman"/>
          <w:sz w:val="24"/>
          <w:szCs w:val="24"/>
          <w:rtl/>
        </w:rPr>
      </w:pPr>
      <w:r w:rsidRPr="00A62E16">
        <w:rPr>
          <w:rFonts w:ascii="Times New Roman" w:hAnsi="Times New Roman" w:cs="Times New Roman"/>
          <w:sz w:val="24"/>
          <w:szCs w:val="24"/>
        </w:rPr>
        <w:t xml:space="preserve">A </w:t>
      </w:r>
      <w:proofErr w:type="gramStart"/>
      <w:r w:rsidRPr="00A62E16">
        <w:rPr>
          <w:rFonts w:ascii="Times New Roman" w:hAnsi="Times New Roman" w:cs="Times New Roman"/>
          <w:sz w:val="24"/>
          <w:szCs w:val="24"/>
        </w:rPr>
        <w:t>interventional  study</w:t>
      </w:r>
      <w:proofErr w:type="gramEnd"/>
      <w:r w:rsidRPr="00A62E16">
        <w:rPr>
          <w:rFonts w:ascii="Times New Roman" w:hAnsi="Times New Roman" w:cs="Times New Roman"/>
          <w:sz w:val="24"/>
          <w:szCs w:val="24"/>
        </w:rPr>
        <w:t xml:space="preserve"> design was carried out in the </w:t>
      </w:r>
      <w:proofErr w:type="spellStart"/>
      <w:r w:rsidRPr="00A62E16">
        <w:rPr>
          <w:rFonts w:ascii="Times New Roman" w:hAnsi="Times New Roman" w:cs="Times New Roman"/>
          <w:sz w:val="24"/>
          <w:szCs w:val="24"/>
        </w:rPr>
        <w:t>Basrah</w:t>
      </w:r>
      <w:proofErr w:type="spellEnd"/>
      <w:r w:rsidRPr="00A62E16">
        <w:rPr>
          <w:rFonts w:ascii="Times New Roman" w:hAnsi="Times New Roman" w:cs="Times New Roman"/>
          <w:sz w:val="24"/>
          <w:szCs w:val="24"/>
        </w:rPr>
        <w:t xml:space="preserve"> _primary schools students involving (200) students (male and female), to examine their visual acuity.</w:t>
      </w:r>
    </w:p>
    <w:p w14:paraId="6F86315A" w14:textId="77777777" w:rsidR="00A62E16" w:rsidRPr="00A62E16" w:rsidRDefault="00A62E16" w:rsidP="00A62E16">
      <w:pPr>
        <w:ind w:firstLine="720"/>
        <w:rPr>
          <w:rFonts w:ascii="Times New Roman" w:hAnsi="Times New Roman" w:cs="Times New Roman"/>
          <w:sz w:val="24"/>
          <w:szCs w:val="24"/>
          <w:rtl/>
        </w:rPr>
      </w:pPr>
    </w:p>
    <w:p w14:paraId="0A204EC6" w14:textId="77777777" w:rsidR="00A62E16" w:rsidRPr="00A62E16" w:rsidRDefault="00A62E16" w:rsidP="00A62E16">
      <w:pPr>
        <w:ind w:firstLine="720"/>
        <w:rPr>
          <w:rFonts w:ascii="Times New Roman" w:hAnsi="Times New Roman" w:cs="Times New Roman"/>
          <w:sz w:val="24"/>
          <w:szCs w:val="24"/>
          <w:u w:val="single"/>
          <w:rtl/>
        </w:rPr>
      </w:pPr>
      <w:r w:rsidRPr="00A62E16">
        <w:rPr>
          <w:rFonts w:ascii="Times New Roman" w:hAnsi="Times New Roman" w:cs="Times New Roman"/>
          <w:sz w:val="24"/>
          <w:szCs w:val="24"/>
          <w:u w:val="single"/>
        </w:rPr>
        <w:lastRenderedPageBreak/>
        <w:t>Setting of the study:</w:t>
      </w:r>
    </w:p>
    <w:p w14:paraId="4038435A" w14:textId="6DF7BEA1" w:rsidR="00A62E16" w:rsidRPr="00A62E16" w:rsidRDefault="00A62E16" w:rsidP="00A62E16">
      <w:pPr>
        <w:ind w:firstLine="720"/>
        <w:rPr>
          <w:rFonts w:ascii="Times New Roman" w:hAnsi="Times New Roman" w:cs="Times New Roman"/>
          <w:sz w:val="24"/>
          <w:szCs w:val="24"/>
          <w:rtl/>
        </w:rPr>
      </w:pPr>
      <w:r w:rsidRPr="00A62E16">
        <w:rPr>
          <w:rFonts w:ascii="Times New Roman" w:hAnsi="Times New Roman" w:cs="Times New Roman"/>
          <w:sz w:val="24"/>
          <w:szCs w:val="24"/>
        </w:rPr>
        <w:t xml:space="preserve">The present study carried at </w:t>
      </w:r>
      <w:proofErr w:type="spellStart"/>
      <w:r w:rsidRPr="00A62E16">
        <w:rPr>
          <w:rFonts w:ascii="Times New Roman" w:hAnsi="Times New Roman" w:cs="Times New Roman"/>
          <w:sz w:val="24"/>
          <w:szCs w:val="24"/>
        </w:rPr>
        <w:t>Basrah</w:t>
      </w:r>
      <w:proofErr w:type="spellEnd"/>
      <w:r w:rsidRPr="00A62E16">
        <w:rPr>
          <w:rFonts w:ascii="Times New Roman" w:hAnsi="Times New Roman" w:cs="Times New Roman"/>
          <w:sz w:val="24"/>
          <w:szCs w:val="24"/>
        </w:rPr>
        <w:t xml:space="preserve"> primary schools.</w:t>
      </w:r>
    </w:p>
    <w:p w14:paraId="497CBA46" w14:textId="77777777" w:rsidR="00A62E16" w:rsidRPr="00A62E16" w:rsidRDefault="00A62E16" w:rsidP="00A62E16">
      <w:pPr>
        <w:ind w:firstLine="720"/>
        <w:rPr>
          <w:rFonts w:ascii="Times New Roman" w:hAnsi="Times New Roman" w:cs="Times New Roman"/>
          <w:sz w:val="24"/>
          <w:szCs w:val="24"/>
          <w:u w:val="single"/>
          <w:rtl/>
        </w:rPr>
      </w:pPr>
      <w:r w:rsidRPr="00A62E16">
        <w:rPr>
          <w:rFonts w:ascii="Times New Roman" w:hAnsi="Times New Roman" w:cs="Times New Roman"/>
          <w:sz w:val="24"/>
          <w:szCs w:val="24"/>
          <w:u w:val="single"/>
        </w:rPr>
        <w:t>Study tool:</w:t>
      </w:r>
    </w:p>
    <w:p w14:paraId="75D043DA" w14:textId="5459171B" w:rsidR="00A62E16" w:rsidRPr="00A62E16" w:rsidRDefault="00A62E16" w:rsidP="00A62E16">
      <w:pPr>
        <w:ind w:firstLine="720"/>
        <w:rPr>
          <w:rFonts w:ascii="Times New Roman" w:hAnsi="Times New Roman" w:cs="Times New Roman"/>
          <w:sz w:val="24"/>
          <w:szCs w:val="24"/>
          <w:rtl/>
        </w:rPr>
      </w:pPr>
      <w:r w:rsidRPr="00A62E16">
        <w:rPr>
          <w:rFonts w:ascii="Times New Roman" w:hAnsi="Times New Roman" w:cs="Times New Roman"/>
          <w:sz w:val="24"/>
          <w:szCs w:val="24"/>
        </w:rPr>
        <w:t xml:space="preserve">Using Snellen chart for visual acuity, measuring the vision in the both eyes, the information about visual acuity and the scientific level of each student was Wright down in a check list. </w:t>
      </w:r>
    </w:p>
    <w:p w14:paraId="51C7E9BF" w14:textId="77777777" w:rsidR="00A62E16" w:rsidRPr="00A62E16" w:rsidRDefault="00A62E16" w:rsidP="00A62E16">
      <w:pPr>
        <w:ind w:firstLine="720"/>
        <w:rPr>
          <w:rFonts w:ascii="Times New Roman" w:hAnsi="Times New Roman" w:cs="Times New Roman"/>
          <w:sz w:val="24"/>
          <w:szCs w:val="24"/>
          <w:u w:val="single"/>
          <w:rtl/>
        </w:rPr>
      </w:pPr>
      <w:r w:rsidRPr="00A62E16">
        <w:rPr>
          <w:rFonts w:ascii="Times New Roman" w:hAnsi="Times New Roman" w:cs="Times New Roman"/>
          <w:sz w:val="24"/>
          <w:szCs w:val="24"/>
          <w:u w:val="single"/>
        </w:rPr>
        <w:t>Statistical analysis:</w:t>
      </w:r>
    </w:p>
    <w:p w14:paraId="7D5F1F6C" w14:textId="77777777" w:rsidR="00A62E16" w:rsidRPr="00A62E16" w:rsidRDefault="00A62E16" w:rsidP="00A62E16">
      <w:pPr>
        <w:ind w:firstLine="720"/>
        <w:rPr>
          <w:rFonts w:ascii="Times New Roman" w:hAnsi="Times New Roman" w:cs="Times New Roman"/>
          <w:sz w:val="24"/>
          <w:szCs w:val="24"/>
          <w:rtl/>
        </w:rPr>
      </w:pPr>
      <w:r w:rsidRPr="00A62E16">
        <w:rPr>
          <w:rFonts w:ascii="Times New Roman" w:hAnsi="Times New Roman" w:cs="Times New Roman"/>
          <w:sz w:val="24"/>
          <w:szCs w:val="24"/>
        </w:rPr>
        <w:t xml:space="preserve">Analysis was made by using </w:t>
      </w:r>
      <w:proofErr w:type="spellStart"/>
      <w:r w:rsidRPr="00A62E16">
        <w:rPr>
          <w:rFonts w:ascii="Times New Roman" w:hAnsi="Times New Roman" w:cs="Times New Roman"/>
          <w:sz w:val="24"/>
          <w:szCs w:val="24"/>
        </w:rPr>
        <w:t>spss</w:t>
      </w:r>
      <w:proofErr w:type="spellEnd"/>
      <w:r w:rsidRPr="00A62E16">
        <w:rPr>
          <w:rFonts w:ascii="Times New Roman" w:hAnsi="Times New Roman" w:cs="Times New Roman"/>
          <w:sz w:val="24"/>
          <w:szCs w:val="24"/>
        </w:rPr>
        <w:t xml:space="preserve"> (statistical package for social science) 26</w:t>
      </w:r>
    </w:p>
    <w:p w14:paraId="454566AC" w14:textId="77777777" w:rsidR="00A62E16" w:rsidRPr="00A62E16" w:rsidRDefault="00A62E16" w:rsidP="00A62E16">
      <w:pPr>
        <w:ind w:firstLine="720"/>
        <w:rPr>
          <w:rFonts w:ascii="Times New Roman" w:hAnsi="Times New Roman" w:cs="Times New Roman"/>
          <w:sz w:val="24"/>
          <w:szCs w:val="24"/>
          <w:rtl/>
        </w:rPr>
      </w:pPr>
      <w:r w:rsidRPr="00A62E16">
        <w:rPr>
          <w:rFonts w:ascii="Times New Roman" w:hAnsi="Times New Roman" w:cs="Times New Roman"/>
          <w:sz w:val="24"/>
          <w:szCs w:val="24"/>
        </w:rPr>
        <w:t xml:space="preserve">Percentage (%) </w:t>
      </w:r>
    </w:p>
    <w:p w14:paraId="1280B8D1" w14:textId="77777777" w:rsidR="00A62E16" w:rsidRPr="00A62E16" w:rsidRDefault="00A62E16" w:rsidP="00A62E16">
      <w:pPr>
        <w:ind w:firstLine="720"/>
        <w:rPr>
          <w:rFonts w:ascii="Times New Roman" w:hAnsi="Times New Roman" w:cs="Times New Roman"/>
          <w:sz w:val="24"/>
          <w:szCs w:val="24"/>
          <w:rtl/>
        </w:rPr>
      </w:pPr>
      <w:r w:rsidRPr="00A62E16">
        <w:rPr>
          <w:rFonts w:ascii="Times New Roman" w:hAnsi="Times New Roman" w:cs="Times New Roman"/>
          <w:sz w:val="24"/>
          <w:szCs w:val="24"/>
        </w:rPr>
        <w:t xml:space="preserve">Frequency </w:t>
      </w:r>
    </w:p>
    <w:p w14:paraId="1EBC0F4D" w14:textId="121F26BE" w:rsidR="00A62E16" w:rsidRDefault="00A62E16" w:rsidP="00A62E16">
      <w:pPr>
        <w:ind w:firstLine="720"/>
        <w:rPr>
          <w:rFonts w:ascii="Times New Roman" w:hAnsi="Times New Roman" w:cs="Times New Roman"/>
          <w:sz w:val="24"/>
          <w:szCs w:val="24"/>
        </w:rPr>
      </w:pPr>
      <w:r w:rsidRPr="00A62E16">
        <w:rPr>
          <w:rFonts w:ascii="Times New Roman" w:hAnsi="Times New Roman" w:cs="Times New Roman"/>
          <w:sz w:val="24"/>
          <w:szCs w:val="24"/>
        </w:rPr>
        <w:t>Correlations</w:t>
      </w:r>
    </w:p>
    <w:p w14:paraId="501DEF69" w14:textId="27766550" w:rsidR="00A62E16" w:rsidRPr="00A62E16" w:rsidRDefault="00A62E16" w:rsidP="00A62E16">
      <w:pPr>
        <w:rPr>
          <w:rFonts w:ascii="Times New Roman" w:hAnsi="Times New Roman" w:cs="Times New Roman"/>
          <w:sz w:val="24"/>
          <w:szCs w:val="24"/>
        </w:rPr>
      </w:pPr>
    </w:p>
    <w:p w14:paraId="0419838F" w14:textId="61D8C217" w:rsidR="00A62E16" w:rsidRDefault="00A62E16" w:rsidP="00A62E16">
      <w:pPr>
        <w:rPr>
          <w:rFonts w:ascii="Times New Roman" w:hAnsi="Times New Roman" w:cs="Times New Roman"/>
          <w:sz w:val="24"/>
          <w:szCs w:val="24"/>
        </w:rPr>
      </w:pPr>
    </w:p>
    <w:p w14:paraId="56C967E3" w14:textId="77777777" w:rsidR="00A62E16" w:rsidRPr="00A62E16" w:rsidRDefault="00A62E16" w:rsidP="00A62E16">
      <w:pPr>
        <w:autoSpaceDE w:val="0"/>
        <w:autoSpaceDN w:val="0"/>
        <w:adjustRightInd w:val="0"/>
        <w:spacing w:after="0" w:line="240" w:lineRule="auto"/>
        <w:rPr>
          <w:rFonts w:ascii="Times New Roman" w:eastAsia="SimSun" w:hAnsi="Times New Roman" w:cs="Times New Roman"/>
          <w:sz w:val="10"/>
          <w:szCs w:val="10"/>
          <w:lang w:eastAsia="zh-CN"/>
        </w:rPr>
      </w:pPr>
      <w:r>
        <w:rPr>
          <w:rFonts w:ascii="Times New Roman" w:hAnsi="Times New Roman" w:cs="Times New Roman"/>
          <w:sz w:val="24"/>
          <w:szCs w:val="24"/>
        </w:rPr>
        <w:tab/>
      </w:r>
      <w:r w:rsidRPr="00A62E16">
        <w:rPr>
          <w:rFonts w:ascii="Calibri" w:eastAsia="SimSun" w:hAnsi="Calibri" w:cs="Arial"/>
          <w:b/>
          <w:bCs/>
          <w:color w:val="984806"/>
          <w:sz w:val="24"/>
          <w:szCs w:val="24"/>
          <w:lang w:eastAsia="zh-CN"/>
        </w:rPr>
        <w:t>Result</w:t>
      </w:r>
      <w:r w:rsidRPr="00A62E16">
        <w:rPr>
          <w:rFonts w:ascii="Times New Roman" w:eastAsia="SimSun" w:hAnsi="Times New Roman" w:cs="Times New Roman"/>
          <w:sz w:val="10"/>
          <w:szCs w:val="10"/>
          <w:lang w:eastAsia="zh-CN"/>
        </w:rPr>
        <w:t xml:space="preserve"> </w:t>
      </w:r>
    </w:p>
    <w:p w14:paraId="07A3415D" w14:textId="77777777" w:rsidR="00A62E16" w:rsidRPr="00A62E16" w:rsidRDefault="00A62E16" w:rsidP="00A62E16">
      <w:pPr>
        <w:autoSpaceDE w:val="0"/>
        <w:autoSpaceDN w:val="0"/>
        <w:adjustRightInd w:val="0"/>
        <w:spacing w:after="0" w:line="240" w:lineRule="auto"/>
        <w:rPr>
          <w:rFonts w:ascii="Times New Roman" w:eastAsia="SimSun" w:hAnsi="Times New Roman" w:cs="Times New Roman"/>
          <w:sz w:val="24"/>
          <w:szCs w:val="24"/>
          <w:lang w:eastAsia="zh-CN"/>
        </w:rPr>
      </w:pPr>
    </w:p>
    <w:p w14:paraId="1D0F54B8" w14:textId="19817416" w:rsidR="00A62E16" w:rsidRPr="00A62E16" w:rsidRDefault="00A62E16" w:rsidP="00A62E16">
      <w:pPr>
        <w:autoSpaceDE w:val="0"/>
        <w:autoSpaceDN w:val="0"/>
        <w:adjustRightInd w:val="0"/>
        <w:spacing w:after="0" w:line="240" w:lineRule="auto"/>
        <w:rPr>
          <w:rFonts w:ascii="Times New Roman" w:eastAsia="SimSun" w:hAnsi="Times New Roman" w:cs="Times New Roman"/>
          <w:b/>
          <w:bCs/>
          <w:color w:val="984806"/>
          <w:sz w:val="28"/>
          <w:szCs w:val="28"/>
          <w:lang w:eastAsia="zh-CN"/>
        </w:rPr>
      </w:pPr>
      <w:proofErr w:type="gramStart"/>
      <w:r w:rsidRPr="00A62E16">
        <w:rPr>
          <w:rFonts w:ascii="Times New Roman" w:eastAsia="SimSun" w:hAnsi="Times New Roman" w:cs="Times New Roman"/>
          <w:b/>
          <w:bCs/>
          <w:color w:val="984806"/>
          <w:sz w:val="28"/>
          <w:szCs w:val="28"/>
          <w:lang w:eastAsia="zh-CN"/>
        </w:rPr>
        <w:t>Table</w:t>
      </w:r>
      <w:r>
        <w:rPr>
          <w:rFonts w:ascii="Times New Roman" w:eastAsia="SimSun" w:hAnsi="Times New Roman" w:cs="Times New Roman"/>
          <w:b/>
          <w:bCs/>
          <w:color w:val="984806"/>
          <w:sz w:val="28"/>
          <w:szCs w:val="28"/>
          <w:lang w:eastAsia="zh-CN"/>
        </w:rPr>
        <w:t>(</w:t>
      </w:r>
      <w:proofErr w:type="gramEnd"/>
      <w:r w:rsidRPr="00A62E16">
        <w:rPr>
          <w:rFonts w:ascii="Times New Roman" w:eastAsia="SimSun" w:hAnsi="Times New Roman" w:cs="Times New Roman"/>
          <w:b/>
          <w:bCs/>
          <w:color w:val="984806"/>
          <w:sz w:val="28"/>
          <w:szCs w:val="28"/>
          <w:lang w:eastAsia="zh-CN"/>
        </w:rPr>
        <w:t>.1): Demographic characteristic of student’s age (N=200).</w:t>
      </w:r>
    </w:p>
    <w:tbl>
      <w:tblPr>
        <w:tblW w:w="9069" w:type="dxa"/>
        <w:tblInd w:w="-2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
        <w:gridCol w:w="2294"/>
        <w:gridCol w:w="2607"/>
        <w:gridCol w:w="3848"/>
        <w:gridCol w:w="290"/>
      </w:tblGrid>
      <w:tr w:rsidR="00A62E16" w:rsidRPr="00A62E16" w14:paraId="435364A1" w14:textId="77777777" w:rsidTr="0068679A">
        <w:trPr>
          <w:cantSplit/>
          <w:trHeight w:val="335"/>
        </w:trPr>
        <w:tc>
          <w:tcPr>
            <w:tcW w:w="9069" w:type="dxa"/>
            <w:gridSpan w:val="5"/>
            <w:tcBorders>
              <w:top w:val="nil"/>
              <w:left w:val="nil"/>
              <w:bottom w:val="nil"/>
              <w:right w:val="nil"/>
            </w:tcBorders>
            <w:shd w:val="clear" w:color="auto" w:fill="FFFFFF"/>
            <w:vAlign w:val="center"/>
          </w:tcPr>
          <w:p w14:paraId="7031D8B4" w14:textId="77777777" w:rsidR="00A62E16" w:rsidRPr="00A62E16" w:rsidRDefault="00A62E16" w:rsidP="00A62E16">
            <w:pPr>
              <w:autoSpaceDE w:val="0"/>
              <w:autoSpaceDN w:val="0"/>
              <w:adjustRightInd w:val="0"/>
              <w:spacing w:after="0" w:line="320" w:lineRule="atLeast"/>
              <w:ind w:left="60" w:right="60"/>
              <w:jc w:val="center"/>
              <w:rPr>
                <w:rFonts w:ascii="Arial" w:eastAsia="SimSun" w:hAnsi="Arial" w:cs="Arial"/>
                <w:color w:val="010205"/>
                <w:sz w:val="24"/>
                <w:szCs w:val="24"/>
                <w:lang w:eastAsia="zh-CN"/>
              </w:rPr>
            </w:pPr>
          </w:p>
        </w:tc>
      </w:tr>
      <w:tr w:rsidR="00A62E16" w:rsidRPr="00A62E16" w14:paraId="7515091A" w14:textId="77777777" w:rsidTr="0068679A">
        <w:trPr>
          <w:gridAfter w:val="1"/>
          <w:wAfter w:w="290" w:type="dxa"/>
          <w:cantSplit/>
          <w:trHeight w:val="335"/>
        </w:trPr>
        <w:tc>
          <w:tcPr>
            <w:tcW w:w="2322"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1485C69" w14:textId="77777777" w:rsidR="00A62E16" w:rsidRPr="00A62E16" w:rsidRDefault="00A62E16" w:rsidP="00A62E16">
            <w:pPr>
              <w:autoSpaceDE w:val="0"/>
              <w:autoSpaceDN w:val="0"/>
              <w:adjustRightInd w:val="0"/>
              <w:spacing w:after="0" w:line="240" w:lineRule="auto"/>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Age</w:t>
            </w:r>
          </w:p>
        </w:tc>
        <w:tc>
          <w:tcPr>
            <w:tcW w:w="2608" w:type="dxa"/>
            <w:tcBorders>
              <w:top w:val="single" w:sz="4" w:space="0" w:color="auto"/>
              <w:left w:val="single" w:sz="4" w:space="0" w:color="auto"/>
              <w:bottom w:val="single" w:sz="4" w:space="0" w:color="auto"/>
              <w:right w:val="single" w:sz="4" w:space="0" w:color="auto"/>
            </w:tcBorders>
            <w:shd w:val="clear" w:color="auto" w:fill="FFFFFF"/>
            <w:vAlign w:val="bottom"/>
          </w:tcPr>
          <w:p w14:paraId="000E25E1" w14:textId="77777777" w:rsidR="00A62E16" w:rsidRPr="00A62E16" w:rsidRDefault="00A62E16" w:rsidP="00A62E16">
            <w:pPr>
              <w:autoSpaceDE w:val="0"/>
              <w:autoSpaceDN w:val="0"/>
              <w:adjustRightInd w:val="0"/>
              <w:spacing w:after="0" w:line="320" w:lineRule="atLeast"/>
              <w:ind w:left="60" w:right="60"/>
              <w:jc w:val="center"/>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Frequency</w:t>
            </w:r>
          </w:p>
        </w:tc>
        <w:tc>
          <w:tcPr>
            <w:tcW w:w="3849" w:type="dxa"/>
            <w:tcBorders>
              <w:top w:val="single" w:sz="4" w:space="0" w:color="auto"/>
              <w:left w:val="single" w:sz="4" w:space="0" w:color="auto"/>
              <w:bottom w:val="single" w:sz="4" w:space="0" w:color="auto"/>
              <w:right w:val="single" w:sz="4" w:space="0" w:color="auto"/>
            </w:tcBorders>
            <w:shd w:val="clear" w:color="auto" w:fill="FFFFFF"/>
            <w:vAlign w:val="bottom"/>
          </w:tcPr>
          <w:p w14:paraId="39CFD46C" w14:textId="77777777" w:rsidR="00A62E16" w:rsidRPr="00A62E16" w:rsidRDefault="00A62E16" w:rsidP="00A62E16">
            <w:pPr>
              <w:autoSpaceDE w:val="0"/>
              <w:autoSpaceDN w:val="0"/>
              <w:adjustRightInd w:val="0"/>
              <w:spacing w:after="0" w:line="320" w:lineRule="atLeast"/>
              <w:ind w:left="60" w:right="60"/>
              <w:jc w:val="center"/>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Percent</w:t>
            </w:r>
          </w:p>
        </w:tc>
      </w:tr>
      <w:tr w:rsidR="00A62E16" w:rsidRPr="00A62E16" w14:paraId="29D696FD" w14:textId="77777777" w:rsidTr="0068679A">
        <w:trPr>
          <w:gridAfter w:val="1"/>
          <w:wAfter w:w="290" w:type="dxa"/>
          <w:cantSplit/>
          <w:trHeight w:val="335"/>
        </w:trPr>
        <w:tc>
          <w:tcPr>
            <w:tcW w:w="27" w:type="dxa"/>
            <w:vMerge w:val="restart"/>
            <w:tcBorders>
              <w:top w:val="single" w:sz="4" w:space="0" w:color="auto"/>
              <w:left w:val="single" w:sz="4" w:space="0" w:color="auto"/>
              <w:bottom w:val="single" w:sz="4" w:space="0" w:color="auto"/>
              <w:right w:val="single" w:sz="4" w:space="0" w:color="auto"/>
            </w:tcBorders>
            <w:shd w:val="clear" w:color="auto" w:fill="E0E0E0"/>
          </w:tcPr>
          <w:p w14:paraId="430B1811"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p>
        </w:tc>
        <w:tc>
          <w:tcPr>
            <w:tcW w:w="2295" w:type="dxa"/>
            <w:tcBorders>
              <w:top w:val="single" w:sz="4" w:space="0" w:color="auto"/>
              <w:left w:val="single" w:sz="4" w:space="0" w:color="auto"/>
              <w:bottom w:val="single" w:sz="4" w:space="0" w:color="auto"/>
              <w:right w:val="single" w:sz="4" w:space="0" w:color="auto"/>
            </w:tcBorders>
            <w:shd w:val="clear" w:color="auto" w:fill="E0E0E0"/>
          </w:tcPr>
          <w:p w14:paraId="1BA71420"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6</w:t>
            </w:r>
          </w:p>
        </w:tc>
        <w:tc>
          <w:tcPr>
            <w:tcW w:w="2608" w:type="dxa"/>
            <w:tcBorders>
              <w:top w:val="single" w:sz="4" w:space="0" w:color="auto"/>
              <w:left w:val="single" w:sz="4" w:space="0" w:color="auto"/>
              <w:bottom w:val="single" w:sz="4" w:space="0" w:color="auto"/>
              <w:right w:val="single" w:sz="4" w:space="0" w:color="auto"/>
            </w:tcBorders>
            <w:shd w:val="clear" w:color="auto" w:fill="FFFFFF"/>
          </w:tcPr>
          <w:p w14:paraId="73BBE231"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20</w:t>
            </w:r>
          </w:p>
        </w:tc>
        <w:tc>
          <w:tcPr>
            <w:tcW w:w="3849" w:type="dxa"/>
            <w:tcBorders>
              <w:top w:val="single" w:sz="4" w:space="0" w:color="auto"/>
              <w:left w:val="single" w:sz="4" w:space="0" w:color="auto"/>
              <w:bottom w:val="single" w:sz="4" w:space="0" w:color="auto"/>
              <w:right w:val="single" w:sz="4" w:space="0" w:color="auto"/>
            </w:tcBorders>
            <w:shd w:val="clear" w:color="auto" w:fill="FFFFFF"/>
          </w:tcPr>
          <w:p w14:paraId="09E17873"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10.0</w:t>
            </w:r>
          </w:p>
        </w:tc>
      </w:tr>
      <w:tr w:rsidR="00A62E16" w:rsidRPr="00A62E16" w14:paraId="775BCA9B" w14:textId="77777777" w:rsidTr="0068679A">
        <w:trPr>
          <w:gridAfter w:val="1"/>
          <w:wAfter w:w="290" w:type="dxa"/>
          <w:cantSplit/>
          <w:trHeight w:val="351"/>
        </w:trPr>
        <w:tc>
          <w:tcPr>
            <w:tcW w:w="27" w:type="dxa"/>
            <w:vMerge/>
            <w:tcBorders>
              <w:top w:val="single" w:sz="4" w:space="0" w:color="auto"/>
              <w:left w:val="single" w:sz="4" w:space="0" w:color="auto"/>
              <w:bottom w:val="single" w:sz="4" w:space="0" w:color="auto"/>
              <w:right w:val="single" w:sz="4" w:space="0" w:color="auto"/>
            </w:tcBorders>
            <w:shd w:val="clear" w:color="auto" w:fill="E0E0E0"/>
          </w:tcPr>
          <w:p w14:paraId="286B3F21"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2295" w:type="dxa"/>
            <w:tcBorders>
              <w:top w:val="single" w:sz="4" w:space="0" w:color="auto"/>
              <w:left w:val="single" w:sz="4" w:space="0" w:color="auto"/>
              <w:bottom w:val="single" w:sz="4" w:space="0" w:color="auto"/>
              <w:right w:val="single" w:sz="4" w:space="0" w:color="auto"/>
            </w:tcBorders>
            <w:shd w:val="clear" w:color="auto" w:fill="E0E0E0"/>
          </w:tcPr>
          <w:p w14:paraId="356198F3"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7</w:t>
            </w:r>
          </w:p>
        </w:tc>
        <w:tc>
          <w:tcPr>
            <w:tcW w:w="2608" w:type="dxa"/>
            <w:tcBorders>
              <w:top w:val="single" w:sz="4" w:space="0" w:color="auto"/>
              <w:left w:val="single" w:sz="4" w:space="0" w:color="auto"/>
              <w:bottom w:val="single" w:sz="4" w:space="0" w:color="auto"/>
              <w:right w:val="single" w:sz="4" w:space="0" w:color="auto"/>
            </w:tcBorders>
            <w:shd w:val="clear" w:color="auto" w:fill="FFFFFF"/>
          </w:tcPr>
          <w:p w14:paraId="7C357273"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3</w:t>
            </w:r>
          </w:p>
        </w:tc>
        <w:tc>
          <w:tcPr>
            <w:tcW w:w="3849" w:type="dxa"/>
            <w:tcBorders>
              <w:top w:val="single" w:sz="4" w:space="0" w:color="auto"/>
              <w:left w:val="single" w:sz="4" w:space="0" w:color="auto"/>
              <w:bottom w:val="single" w:sz="4" w:space="0" w:color="auto"/>
              <w:right w:val="single" w:sz="4" w:space="0" w:color="auto"/>
            </w:tcBorders>
            <w:shd w:val="clear" w:color="auto" w:fill="FFFFFF"/>
          </w:tcPr>
          <w:p w14:paraId="29748D41"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1.5</w:t>
            </w:r>
          </w:p>
        </w:tc>
      </w:tr>
      <w:tr w:rsidR="00A62E16" w:rsidRPr="00A62E16" w14:paraId="5E20BDB1" w14:textId="77777777" w:rsidTr="0068679A">
        <w:trPr>
          <w:gridAfter w:val="1"/>
          <w:wAfter w:w="290" w:type="dxa"/>
          <w:cantSplit/>
          <w:trHeight w:val="351"/>
        </w:trPr>
        <w:tc>
          <w:tcPr>
            <w:tcW w:w="27" w:type="dxa"/>
            <w:vMerge/>
            <w:tcBorders>
              <w:top w:val="single" w:sz="4" w:space="0" w:color="auto"/>
              <w:left w:val="single" w:sz="4" w:space="0" w:color="auto"/>
              <w:bottom w:val="single" w:sz="4" w:space="0" w:color="auto"/>
              <w:right w:val="single" w:sz="4" w:space="0" w:color="auto"/>
            </w:tcBorders>
            <w:shd w:val="clear" w:color="auto" w:fill="E0E0E0"/>
          </w:tcPr>
          <w:p w14:paraId="17788DE7"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2295" w:type="dxa"/>
            <w:tcBorders>
              <w:top w:val="single" w:sz="4" w:space="0" w:color="auto"/>
              <w:left w:val="single" w:sz="4" w:space="0" w:color="auto"/>
              <w:bottom w:val="single" w:sz="4" w:space="0" w:color="auto"/>
              <w:right w:val="single" w:sz="4" w:space="0" w:color="auto"/>
            </w:tcBorders>
            <w:shd w:val="clear" w:color="auto" w:fill="E0E0E0"/>
          </w:tcPr>
          <w:p w14:paraId="06E8987C"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8</w:t>
            </w:r>
          </w:p>
        </w:tc>
        <w:tc>
          <w:tcPr>
            <w:tcW w:w="2608" w:type="dxa"/>
            <w:tcBorders>
              <w:top w:val="single" w:sz="4" w:space="0" w:color="auto"/>
              <w:left w:val="single" w:sz="4" w:space="0" w:color="auto"/>
              <w:bottom w:val="single" w:sz="4" w:space="0" w:color="auto"/>
              <w:right w:val="single" w:sz="4" w:space="0" w:color="auto"/>
            </w:tcBorders>
            <w:shd w:val="clear" w:color="auto" w:fill="FFFFFF"/>
          </w:tcPr>
          <w:p w14:paraId="242E7E0D"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FF0000"/>
                <w:sz w:val="24"/>
                <w:szCs w:val="24"/>
                <w:lang w:eastAsia="zh-CN"/>
              </w:rPr>
            </w:pPr>
            <w:r w:rsidRPr="00A62E16">
              <w:rPr>
                <w:rFonts w:ascii="Arial" w:eastAsia="SimSun" w:hAnsi="Arial" w:cs="Arial"/>
                <w:color w:val="FF0000"/>
                <w:sz w:val="24"/>
                <w:szCs w:val="24"/>
                <w:lang w:eastAsia="zh-CN"/>
              </w:rPr>
              <w:t>75</w:t>
            </w:r>
          </w:p>
        </w:tc>
        <w:tc>
          <w:tcPr>
            <w:tcW w:w="3849" w:type="dxa"/>
            <w:tcBorders>
              <w:top w:val="single" w:sz="4" w:space="0" w:color="auto"/>
              <w:left w:val="single" w:sz="4" w:space="0" w:color="auto"/>
              <w:bottom w:val="single" w:sz="4" w:space="0" w:color="auto"/>
              <w:right w:val="single" w:sz="4" w:space="0" w:color="auto"/>
            </w:tcBorders>
            <w:shd w:val="clear" w:color="auto" w:fill="FFFFFF"/>
          </w:tcPr>
          <w:p w14:paraId="26A68A9F"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FF0000"/>
                <w:sz w:val="24"/>
                <w:szCs w:val="24"/>
                <w:lang w:eastAsia="zh-CN"/>
              </w:rPr>
            </w:pPr>
            <w:r w:rsidRPr="00A62E16">
              <w:rPr>
                <w:rFonts w:ascii="Arial" w:eastAsia="SimSun" w:hAnsi="Arial" w:cs="Arial"/>
                <w:color w:val="FF0000"/>
                <w:sz w:val="24"/>
                <w:szCs w:val="24"/>
                <w:lang w:eastAsia="zh-CN"/>
              </w:rPr>
              <w:t>37.5</w:t>
            </w:r>
          </w:p>
        </w:tc>
      </w:tr>
      <w:tr w:rsidR="00A62E16" w:rsidRPr="00A62E16" w14:paraId="3764C7F0" w14:textId="77777777" w:rsidTr="0068679A">
        <w:trPr>
          <w:gridAfter w:val="1"/>
          <w:wAfter w:w="290" w:type="dxa"/>
          <w:cantSplit/>
          <w:trHeight w:val="351"/>
        </w:trPr>
        <w:tc>
          <w:tcPr>
            <w:tcW w:w="27" w:type="dxa"/>
            <w:vMerge/>
            <w:tcBorders>
              <w:top w:val="single" w:sz="4" w:space="0" w:color="auto"/>
              <w:left w:val="single" w:sz="4" w:space="0" w:color="auto"/>
              <w:bottom w:val="single" w:sz="4" w:space="0" w:color="auto"/>
              <w:right w:val="single" w:sz="4" w:space="0" w:color="auto"/>
            </w:tcBorders>
            <w:shd w:val="clear" w:color="auto" w:fill="E0E0E0"/>
          </w:tcPr>
          <w:p w14:paraId="291A1787"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2295" w:type="dxa"/>
            <w:tcBorders>
              <w:top w:val="single" w:sz="4" w:space="0" w:color="auto"/>
              <w:left w:val="single" w:sz="4" w:space="0" w:color="auto"/>
              <w:bottom w:val="single" w:sz="4" w:space="0" w:color="auto"/>
              <w:right w:val="single" w:sz="4" w:space="0" w:color="auto"/>
            </w:tcBorders>
            <w:shd w:val="clear" w:color="auto" w:fill="E0E0E0"/>
          </w:tcPr>
          <w:p w14:paraId="690562EB"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9</w:t>
            </w:r>
          </w:p>
        </w:tc>
        <w:tc>
          <w:tcPr>
            <w:tcW w:w="2608" w:type="dxa"/>
            <w:tcBorders>
              <w:top w:val="single" w:sz="4" w:space="0" w:color="auto"/>
              <w:left w:val="single" w:sz="4" w:space="0" w:color="auto"/>
              <w:bottom w:val="single" w:sz="4" w:space="0" w:color="auto"/>
              <w:right w:val="single" w:sz="4" w:space="0" w:color="auto"/>
            </w:tcBorders>
            <w:shd w:val="clear" w:color="auto" w:fill="FFFFFF"/>
          </w:tcPr>
          <w:p w14:paraId="0EB0B926"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13</w:t>
            </w:r>
          </w:p>
        </w:tc>
        <w:tc>
          <w:tcPr>
            <w:tcW w:w="3849" w:type="dxa"/>
            <w:tcBorders>
              <w:top w:val="single" w:sz="4" w:space="0" w:color="auto"/>
              <w:left w:val="single" w:sz="4" w:space="0" w:color="auto"/>
              <w:bottom w:val="single" w:sz="4" w:space="0" w:color="auto"/>
              <w:right w:val="single" w:sz="4" w:space="0" w:color="auto"/>
            </w:tcBorders>
            <w:shd w:val="clear" w:color="auto" w:fill="FFFFFF"/>
          </w:tcPr>
          <w:p w14:paraId="2CBBB03C"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6.5</w:t>
            </w:r>
          </w:p>
        </w:tc>
      </w:tr>
      <w:tr w:rsidR="00A62E16" w:rsidRPr="00A62E16" w14:paraId="5DA78688" w14:textId="77777777" w:rsidTr="0068679A">
        <w:trPr>
          <w:gridAfter w:val="1"/>
          <w:wAfter w:w="290" w:type="dxa"/>
          <w:cantSplit/>
          <w:trHeight w:val="351"/>
        </w:trPr>
        <w:tc>
          <w:tcPr>
            <w:tcW w:w="27" w:type="dxa"/>
            <w:vMerge/>
            <w:tcBorders>
              <w:top w:val="single" w:sz="4" w:space="0" w:color="auto"/>
              <w:left w:val="single" w:sz="4" w:space="0" w:color="auto"/>
              <w:bottom w:val="single" w:sz="4" w:space="0" w:color="auto"/>
              <w:right w:val="single" w:sz="4" w:space="0" w:color="auto"/>
            </w:tcBorders>
            <w:shd w:val="clear" w:color="auto" w:fill="E0E0E0"/>
          </w:tcPr>
          <w:p w14:paraId="3057095F"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2295" w:type="dxa"/>
            <w:tcBorders>
              <w:top w:val="single" w:sz="4" w:space="0" w:color="auto"/>
              <w:left w:val="single" w:sz="4" w:space="0" w:color="auto"/>
              <w:bottom w:val="single" w:sz="4" w:space="0" w:color="auto"/>
              <w:right w:val="single" w:sz="4" w:space="0" w:color="auto"/>
            </w:tcBorders>
            <w:shd w:val="clear" w:color="auto" w:fill="E0E0E0"/>
          </w:tcPr>
          <w:p w14:paraId="160F4A6B"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10</w:t>
            </w:r>
          </w:p>
        </w:tc>
        <w:tc>
          <w:tcPr>
            <w:tcW w:w="2608" w:type="dxa"/>
            <w:tcBorders>
              <w:top w:val="single" w:sz="4" w:space="0" w:color="auto"/>
              <w:left w:val="single" w:sz="4" w:space="0" w:color="auto"/>
              <w:bottom w:val="single" w:sz="4" w:space="0" w:color="auto"/>
              <w:right w:val="single" w:sz="4" w:space="0" w:color="auto"/>
            </w:tcBorders>
            <w:shd w:val="clear" w:color="auto" w:fill="FFFFFF"/>
          </w:tcPr>
          <w:p w14:paraId="63A6BA98"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17</w:t>
            </w:r>
          </w:p>
        </w:tc>
        <w:tc>
          <w:tcPr>
            <w:tcW w:w="3849" w:type="dxa"/>
            <w:tcBorders>
              <w:top w:val="single" w:sz="4" w:space="0" w:color="auto"/>
              <w:left w:val="single" w:sz="4" w:space="0" w:color="auto"/>
              <w:bottom w:val="single" w:sz="4" w:space="0" w:color="auto"/>
              <w:right w:val="single" w:sz="4" w:space="0" w:color="auto"/>
            </w:tcBorders>
            <w:shd w:val="clear" w:color="auto" w:fill="FFFFFF"/>
          </w:tcPr>
          <w:p w14:paraId="0E513D40"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8.5</w:t>
            </w:r>
          </w:p>
        </w:tc>
      </w:tr>
      <w:tr w:rsidR="00A62E16" w:rsidRPr="00A62E16" w14:paraId="690E49B7" w14:textId="77777777" w:rsidTr="0068679A">
        <w:trPr>
          <w:gridAfter w:val="1"/>
          <w:wAfter w:w="290" w:type="dxa"/>
          <w:cantSplit/>
          <w:trHeight w:val="351"/>
        </w:trPr>
        <w:tc>
          <w:tcPr>
            <w:tcW w:w="27" w:type="dxa"/>
            <w:vMerge/>
            <w:tcBorders>
              <w:top w:val="single" w:sz="4" w:space="0" w:color="auto"/>
              <w:left w:val="single" w:sz="4" w:space="0" w:color="auto"/>
              <w:bottom w:val="single" w:sz="4" w:space="0" w:color="auto"/>
              <w:right w:val="single" w:sz="4" w:space="0" w:color="auto"/>
            </w:tcBorders>
            <w:shd w:val="clear" w:color="auto" w:fill="E0E0E0"/>
          </w:tcPr>
          <w:p w14:paraId="7EE0F7C7"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2295" w:type="dxa"/>
            <w:tcBorders>
              <w:top w:val="single" w:sz="4" w:space="0" w:color="auto"/>
              <w:left w:val="single" w:sz="4" w:space="0" w:color="auto"/>
              <w:bottom w:val="single" w:sz="4" w:space="0" w:color="auto"/>
              <w:right w:val="single" w:sz="4" w:space="0" w:color="auto"/>
            </w:tcBorders>
            <w:shd w:val="clear" w:color="auto" w:fill="E0E0E0"/>
          </w:tcPr>
          <w:p w14:paraId="178E8E79"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11</w:t>
            </w:r>
          </w:p>
        </w:tc>
        <w:tc>
          <w:tcPr>
            <w:tcW w:w="2608" w:type="dxa"/>
            <w:tcBorders>
              <w:top w:val="single" w:sz="4" w:space="0" w:color="auto"/>
              <w:left w:val="single" w:sz="4" w:space="0" w:color="auto"/>
              <w:bottom w:val="single" w:sz="4" w:space="0" w:color="auto"/>
              <w:right w:val="single" w:sz="4" w:space="0" w:color="auto"/>
            </w:tcBorders>
            <w:shd w:val="clear" w:color="auto" w:fill="FFFFFF"/>
          </w:tcPr>
          <w:p w14:paraId="52FC7120"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32</w:t>
            </w:r>
          </w:p>
        </w:tc>
        <w:tc>
          <w:tcPr>
            <w:tcW w:w="3849" w:type="dxa"/>
            <w:tcBorders>
              <w:top w:val="single" w:sz="4" w:space="0" w:color="auto"/>
              <w:left w:val="single" w:sz="4" w:space="0" w:color="auto"/>
              <w:bottom w:val="single" w:sz="4" w:space="0" w:color="auto"/>
              <w:right w:val="single" w:sz="4" w:space="0" w:color="auto"/>
            </w:tcBorders>
            <w:shd w:val="clear" w:color="auto" w:fill="FFFFFF"/>
          </w:tcPr>
          <w:p w14:paraId="398CC92B"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16.0</w:t>
            </w:r>
          </w:p>
        </w:tc>
      </w:tr>
      <w:tr w:rsidR="00A62E16" w:rsidRPr="00A62E16" w14:paraId="54F95468" w14:textId="77777777" w:rsidTr="0068679A">
        <w:trPr>
          <w:gridAfter w:val="1"/>
          <w:wAfter w:w="290" w:type="dxa"/>
          <w:cantSplit/>
          <w:trHeight w:val="351"/>
        </w:trPr>
        <w:tc>
          <w:tcPr>
            <w:tcW w:w="27" w:type="dxa"/>
            <w:vMerge/>
            <w:tcBorders>
              <w:top w:val="single" w:sz="4" w:space="0" w:color="auto"/>
              <w:left w:val="single" w:sz="4" w:space="0" w:color="auto"/>
              <w:bottom w:val="single" w:sz="4" w:space="0" w:color="auto"/>
              <w:right w:val="single" w:sz="4" w:space="0" w:color="auto"/>
            </w:tcBorders>
            <w:shd w:val="clear" w:color="auto" w:fill="E0E0E0"/>
          </w:tcPr>
          <w:p w14:paraId="642EDC2D"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2295" w:type="dxa"/>
            <w:tcBorders>
              <w:top w:val="single" w:sz="4" w:space="0" w:color="auto"/>
              <w:left w:val="single" w:sz="4" w:space="0" w:color="auto"/>
              <w:bottom w:val="single" w:sz="4" w:space="0" w:color="auto"/>
              <w:right w:val="single" w:sz="4" w:space="0" w:color="auto"/>
            </w:tcBorders>
            <w:shd w:val="clear" w:color="auto" w:fill="E0E0E0"/>
          </w:tcPr>
          <w:p w14:paraId="74C19D5C"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12</w:t>
            </w:r>
          </w:p>
        </w:tc>
        <w:tc>
          <w:tcPr>
            <w:tcW w:w="2608" w:type="dxa"/>
            <w:tcBorders>
              <w:top w:val="single" w:sz="4" w:space="0" w:color="auto"/>
              <w:left w:val="single" w:sz="4" w:space="0" w:color="auto"/>
              <w:bottom w:val="single" w:sz="4" w:space="0" w:color="auto"/>
              <w:right w:val="single" w:sz="4" w:space="0" w:color="auto"/>
            </w:tcBorders>
            <w:shd w:val="clear" w:color="auto" w:fill="FFFFFF"/>
          </w:tcPr>
          <w:p w14:paraId="42BECBA8"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37</w:t>
            </w:r>
          </w:p>
        </w:tc>
        <w:tc>
          <w:tcPr>
            <w:tcW w:w="3849" w:type="dxa"/>
            <w:tcBorders>
              <w:top w:val="single" w:sz="4" w:space="0" w:color="auto"/>
              <w:left w:val="single" w:sz="4" w:space="0" w:color="auto"/>
              <w:bottom w:val="single" w:sz="4" w:space="0" w:color="auto"/>
              <w:right w:val="single" w:sz="4" w:space="0" w:color="auto"/>
            </w:tcBorders>
            <w:shd w:val="clear" w:color="auto" w:fill="FFFFFF"/>
          </w:tcPr>
          <w:p w14:paraId="2C97C1FA"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18.5</w:t>
            </w:r>
          </w:p>
        </w:tc>
      </w:tr>
      <w:tr w:rsidR="00A62E16" w:rsidRPr="00A62E16" w14:paraId="580E82FD" w14:textId="77777777" w:rsidTr="0068679A">
        <w:trPr>
          <w:gridAfter w:val="1"/>
          <w:wAfter w:w="290" w:type="dxa"/>
          <w:cantSplit/>
          <w:trHeight w:val="351"/>
        </w:trPr>
        <w:tc>
          <w:tcPr>
            <w:tcW w:w="27" w:type="dxa"/>
            <w:vMerge/>
            <w:tcBorders>
              <w:top w:val="single" w:sz="4" w:space="0" w:color="auto"/>
              <w:left w:val="single" w:sz="4" w:space="0" w:color="auto"/>
              <w:bottom w:val="single" w:sz="4" w:space="0" w:color="auto"/>
              <w:right w:val="single" w:sz="4" w:space="0" w:color="auto"/>
            </w:tcBorders>
            <w:shd w:val="clear" w:color="auto" w:fill="E0E0E0"/>
          </w:tcPr>
          <w:p w14:paraId="7C2809A5"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2295" w:type="dxa"/>
            <w:tcBorders>
              <w:top w:val="single" w:sz="4" w:space="0" w:color="auto"/>
              <w:left w:val="single" w:sz="4" w:space="0" w:color="auto"/>
              <w:bottom w:val="single" w:sz="4" w:space="0" w:color="auto"/>
              <w:right w:val="single" w:sz="4" w:space="0" w:color="auto"/>
            </w:tcBorders>
            <w:shd w:val="clear" w:color="auto" w:fill="E0E0E0"/>
          </w:tcPr>
          <w:p w14:paraId="2707066A"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13</w:t>
            </w:r>
          </w:p>
        </w:tc>
        <w:tc>
          <w:tcPr>
            <w:tcW w:w="2608" w:type="dxa"/>
            <w:tcBorders>
              <w:top w:val="single" w:sz="4" w:space="0" w:color="auto"/>
              <w:left w:val="single" w:sz="4" w:space="0" w:color="auto"/>
              <w:bottom w:val="single" w:sz="4" w:space="0" w:color="auto"/>
              <w:right w:val="single" w:sz="4" w:space="0" w:color="auto"/>
            </w:tcBorders>
            <w:shd w:val="clear" w:color="auto" w:fill="FFFFFF"/>
          </w:tcPr>
          <w:p w14:paraId="538DD391"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3</w:t>
            </w:r>
          </w:p>
        </w:tc>
        <w:tc>
          <w:tcPr>
            <w:tcW w:w="3849" w:type="dxa"/>
            <w:tcBorders>
              <w:top w:val="single" w:sz="4" w:space="0" w:color="auto"/>
              <w:left w:val="single" w:sz="4" w:space="0" w:color="auto"/>
              <w:bottom w:val="single" w:sz="4" w:space="0" w:color="auto"/>
              <w:right w:val="single" w:sz="4" w:space="0" w:color="auto"/>
            </w:tcBorders>
            <w:shd w:val="clear" w:color="auto" w:fill="FFFFFF"/>
          </w:tcPr>
          <w:p w14:paraId="02FA5153"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1.5</w:t>
            </w:r>
          </w:p>
        </w:tc>
      </w:tr>
      <w:tr w:rsidR="00A62E16" w:rsidRPr="00A62E16" w14:paraId="3F4CB355" w14:textId="77777777" w:rsidTr="0068679A">
        <w:trPr>
          <w:gridAfter w:val="1"/>
          <w:wAfter w:w="290" w:type="dxa"/>
          <w:cantSplit/>
          <w:trHeight w:val="351"/>
        </w:trPr>
        <w:tc>
          <w:tcPr>
            <w:tcW w:w="27" w:type="dxa"/>
            <w:vMerge/>
            <w:tcBorders>
              <w:top w:val="single" w:sz="4" w:space="0" w:color="auto"/>
              <w:left w:val="single" w:sz="4" w:space="0" w:color="auto"/>
              <w:bottom w:val="single" w:sz="4" w:space="0" w:color="auto"/>
              <w:right w:val="single" w:sz="4" w:space="0" w:color="auto"/>
            </w:tcBorders>
            <w:shd w:val="clear" w:color="auto" w:fill="E0E0E0"/>
          </w:tcPr>
          <w:p w14:paraId="3FC419B3"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2295" w:type="dxa"/>
            <w:tcBorders>
              <w:top w:val="single" w:sz="4" w:space="0" w:color="auto"/>
              <w:left w:val="single" w:sz="4" w:space="0" w:color="auto"/>
              <w:bottom w:val="single" w:sz="4" w:space="0" w:color="auto"/>
              <w:right w:val="single" w:sz="4" w:space="0" w:color="auto"/>
            </w:tcBorders>
            <w:shd w:val="clear" w:color="auto" w:fill="E0E0E0"/>
          </w:tcPr>
          <w:p w14:paraId="611AC72F"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Total</w:t>
            </w:r>
          </w:p>
        </w:tc>
        <w:tc>
          <w:tcPr>
            <w:tcW w:w="2608" w:type="dxa"/>
            <w:tcBorders>
              <w:top w:val="single" w:sz="4" w:space="0" w:color="auto"/>
              <w:left w:val="single" w:sz="4" w:space="0" w:color="auto"/>
              <w:bottom w:val="single" w:sz="4" w:space="0" w:color="auto"/>
              <w:right w:val="single" w:sz="4" w:space="0" w:color="auto"/>
            </w:tcBorders>
            <w:shd w:val="clear" w:color="auto" w:fill="FFFFFF"/>
          </w:tcPr>
          <w:p w14:paraId="5B584A23"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200</w:t>
            </w:r>
          </w:p>
        </w:tc>
        <w:tc>
          <w:tcPr>
            <w:tcW w:w="3849" w:type="dxa"/>
            <w:tcBorders>
              <w:top w:val="single" w:sz="4" w:space="0" w:color="auto"/>
              <w:left w:val="single" w:sz="4" w:space="0" w:color="auto"/>
              <w:bottom w:val="single" w:sz="4" w:space="0" w:color="auto"/>
              <w:right w:val="single" w:sz="4" w:space="0" w:color="auto"/>
            </w:tcBorders>
            <w:shd w:val="clear" w:color="auto" w:fill="FFFFFF"/>
          </w:tcPr>
          <w:p w14:paraId="6521086A"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100.0</w:t>
            </w:r>
          </w:p>
        </w:tc>
      </w:tr>
    </w:tbl>
    <w:p w14:paraId="7C88A223" w14:textId="164F29C4"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roofErr w:type="gramStart"/>
      <w:r w:rsidRPr="00A62E16">
        <w:rPr>
          <w:rFonts w:ascii="Times New Roman" w:eastAsia="SimSun" w:hAnsi="Times New Roman" w:cs="Times New Roman"/>
          <w:sz w:val="28"/>
          <w:szCs w:val="28"/>
          <w:lang w:eastAsia="zh-CN"/>
        </w:rPr>
        <w:t>Table(</w:t>
      </w:r>
      <w:proofErr w:type="gramEnd"/>
      <w:r w:rsidRPr="00A62E16">
        <w:rPr>
          <w:rFonts w:ascii="Times New Roman" w:eastAsia="SimSun" w:hAnsi="Times New Roman" w:cs="Times New Roman"/>
          <w:sz w:val="28"/>
          <w:szCs w:val="28"/>
          <w:lang w:eastAsia="zh-CN"/>
        </w:rPr>
        <w:t xml:space="preserve">.1) shows that the 8 years group of sample study are more than another groups of sample study. It is (37.5%). </w:t>
      </w:r>
      <w:r w:rsidRPr="00A62E16">
        <w:rPr>
          <w:rFonts w:ascii="Times New Roman" w:eastAsia="SimSun" w:hAnsi="Times New Roman" w:cs="Times New Roman"/>
          <w:sz w:val="24"/>
          <w:szCs w:val="24"/>
          <w:lang w:eastAsia="zh-CN"/>
        </w:rPr>
        <w:t>7 years group and 13 years group are the less than another groups of sample study. It is (1.5 %).</w:t>
      </w:r>
    </w:p>
    <w:p w14:paraId="20C105E3"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p w14:paraId="280BA1F8" w14:textId="7601F966" w:rsidR="00A62E16" w:rsidRPr="00A62E16" w:rsidRDefault="00A62E16" w:rsidP="00A62E16">
      <w:pPr>
        <w:autoSpaceDE w:val="0"/>
        <w:autoSpaceDN w:val="0"/>
        <w:adjustRightInd w:val="0"/>
        <w:spacing w:after="0" w:line="400" w:lineRule="atLeast"/>
        <w:rPr>
          <w:rFonts w:ascii="Times New Roman" w:eastAsia="SimSun" w:hAnsi="Times New Roman" w:cs="Times New Roman"/>
          <w:b/>
          <w:bCs/>
          <w:color w:val="984806"/>
          <w:sz w:val="24"/>
          <w:szCs w:val="24"/>
          <w:lang w:eastAsia="zh-CN"/>
        </w:rPr>
      </w:pPr>
      <w:r w:rsidRPr="00A62E16">
        <w:rPr>
          <w:rFonts w:ascii="Times New Roman" w:eastAsia="SimSun" w:hAnsi="Times New Roman" w:cs="Times New Roman"/>
          <w:b/>
          <w:bCs/>
          <w:color w:val="984806"/>
          <w:sz w:val="24"/>
          <w:szCs w:val="24"/>
          <w:lang w:eastAsia="zh-CN"/>
        </w:rPr>
        <w:t>Table (.2): Demographic characteristic of student’s Gender (N=200).</w:t>
      </w:r>
    </w:p>
    <w:tbl>
      <w:tblPr>
        <w:tblW w:w="6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86"/>
        <w:gridCol w:w="1126"/>
        <w:gridCol w:w="2001"/>
        <w:gridCol w:w="2070"/>
      </w:tblGrid>
      <w:tr w:rsidR="00A62E16" w:rsidRPr="00A62E16" w14:paraId="4A510FB2" w14:textId="77777777" w:rsidTr="0068679A">
        <w:trPr>
          <w:cantSplit/>
          <w:trHeight w:val="387"/>
        </w:trPr>
        <w:tc>
          <w:tcPr>
            <w:tcW w:w="2012" w:type="dxa"/>
            <w:gridSpan w:val="2"/>
            <w:shd w:val="clear" w:color="auto" w:fill="FFFFFF"/>
            <w:vAlign w:val="bottom"/>
          </w:tcPr>
          <w:p w14:paraId="61516C07"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Gender</w:t>
            </w:r>
          </w:p>
        </w:tc>
        <w:tc>
          <w:tcPr>
            <w:tcW w:w="2001" w:type="dxa"/>
            <w:shd w:val="clear" w:color="auto" w:fill="FFFFFF"/>
            <w:vAlign w:val="bottom"/>
          </w:tcPr>
          <w:p w14:paraId="0BAA2695"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Frequency</w:t>
            </w:r>
          </w:p>
        </w:tc>
        <w:tc>
          <w:tcPr>
            <w:tcW w:w="2070" w:type="dxa"/>
            <w:shd w:val="clear" w:color="auto" w:fill="FFFFFF"/>
            <w:vAlign w:val="bottom"/>
          </w:tcPr>
          <w:p w14:paraId="1996D409"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Percent</w:t>
            </w:r>
          </w:p>
        </w:tc>
      </w:tr>
      <w:tr w:rsidR="00A62E16" w:rsidRPr="00A62E16" w14:paraId="1DEF1124" w14:textId="77777777" w:rsidTr="0068679A">
        <w:trPr>
          <w:cantSplit/>
          <w:trHeight w:val="402"/>
        </w:trPr>
        <w:tc>
          <w:tcPr>
            <w:tcW w:w="886" w:type="dxa"/>
            <w:vMerge w:val="restart"/>
            <w:shd w:val="clear" w:color="auto" w:fill="E0E0E0"/>
          </w:tcPr>
          <w:p w14:paraId="22D402DF"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Valid</w:t>
            </w:r>
          </w:p>
        </w:tc>
        <w:tc>
          <w:tcPr>
            <w:tcW w:w="1126" w:type="dxa"/>
            <w:shd w:val="clear" w:color="auto" w:fill="E0E0E0"/>
          </w:tcPr>
          <w:p w14:paraId="3A7EEB5F"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Male</w:t>
            </w:r>
          </w:p>
        </w:tc>
        <w:tc>
          <w:tcPr>
            <w:tcW w:w="2001" w:type="dxa"/>
            <w:shd w:val="clear" w:color="auto" w:fill="FFFFFF"/>
          </w:tcPr>
          <w:p w14:paraId="3218647E"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100</w:t>
            </w:r>
          </w:p>
        </w:tc>
        <w:tc>
          <w:tcPr>
            <w:tcW w:w="2070" w:type="dxa"/>
            <w:shd w:val="clear" w:color="auto" w:fill="FFFFFF"/>
          </w:tcPr>
          <w:p w14:paraId="6CD40C77"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50.0</w:t>
            </w:r>
          </w:p>
        </w:tc>
      </w:tr>
      <w:tr w:rsidR="00A62E16" w:rsidRPr="00A62E16" w14:paraId="7CEE6BDE" w14:textId="77777777" w:rsidTr="0068679A">
        <w:trPr>
          <w:cantSplit/>
          <w:trHeight w:val="804"/>
        </w:trPr>
        <w:tc>
          <w:tcPr>
            <w:tcW w:w="886" w:type="dxa"/>
            <w:vMerge/>
            <w:shd w:val="clear" w:color="auto" w:fill="E0E0E0"/>
          </w:tcPr>
          <w:p w14:paraId="777158BC"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1126" w:type="dxa"/>
            <w:shd w:val="clear" w:color="auto" w:fill="E0E0E0"/>
          </w:tcPr>
          <w:p w14:paraId="5266092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Female</w:t>
            </w:r>
          </w:p>
        </w:tc>
        <w:tc>
          <w:tcPr>
            <w:tcW w:w="2001" w:type="dxa"/>
            <w:shd w:val="clear" w:color="auto" w:fill="FFFFFF"/>
          </w:tcPr>
          <w:p w14:paraId="2F79E387"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100</w:t>
            </w:r>
          </w:p>
        </w:tc>
        <w:tc>
          <w:tcPr>
            <w:tcW w:w="2070" w:type="dxa"/>
            <w:shd w:val="clear" w:color="auto" w:fill="FFFFFF"/>
          </w:tcPr>
          <w:p w14:paraId="721A7B05"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50.0</w:t>
            </w:r>
          </w:p>
        </w:tc>
      </w:tr>
      <w:tr w:rsidR="00A62E16" w:rsidRPr="00A62E16" w14:paraId="032C9624" w14:textId="77777777" w:rsidTr="0068679A">
        <w:trPr>
          <w:cantSplit/>
          <w:trHeight w:val="402"/>
        </w:trPr>
        <w:tc>
          <w:tcPr>
            <w:tcW w:w="886" w:type="dxa"/>
            <w:vMerge/>
            <w:shd w:val="clear" w:color="auto" w:fill="E0E0E0"/>
          </w:tcPr>
          <w:p w14:paraId="61AD29FE"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1126" w:type="dxa"/>
            <w:shd w:val="clear" w:color="auto" w:fill="E0E0E0"/>
          </w:tcPr>
          <w:p w14:paraId="4B30E95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Total</w:t>
            </w:r>
          </w:p>
        </w:tc>
        <w:tc>
          <w:tcPr>
            <w:tcW w:w="2001" w:type="dxa"/>
            <w:shd w:val="clear" w:color="auto" w:fill="FFFFFF"/>
          </w:tcPr>
          <w:p w14:paraId="2E746FF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c>
          <w:tcPr>
            <w:tcW w:w="2070" w:type="dxa"/>
            <w:shd w:val="clear" w:color="auto" w:fill="FFFFFF"/>
          </w:tcPr>
          <w:p w14:paraId="43F75960"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100.0</w:t>
            </w:r>
          </w:p>
        </w:tc>
      </w:tr>
    </w:tbl>
    <w:p w14:paraId="60888385"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p w14:paraId="702A781B" w14:textId="44C9BCE9"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Table (.2) demonstrates that the student of the study sample are equals males (50%) and females are (50%) of the students of sample of study.</w:t>
      </w:r>
    </w:p>
    <w:p w14:paraId="284E9F24"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p w14:paraId="6B3C0151"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p w14:paraId="780B6713"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p w14:paraId="687E3E68" w14:textId="0A60FE0E" w:rsidR="00A62E16" w:rsidRPr="00A62E16" w:rsidRDefault="00A62E16" w:rsidP="00A62E16">
      <w:pPr>
        <w:autoSpaceDE w:val="0"/>
        <w:autoSpaceDN w:val="0"/>
        <w:adjustRightInd w:val="0"/>
        <w:spacing w:after="0" w:line="240" w:lineRule="auto"/>
        <w:rPr>
          <w:rFonts w:ascii="Times New Roman" w:eastAsia="SimSun" w:hAnsi="Times New Roman" w:cs="Times New Roman"/>
          <w:b/>
          <w:bCs/>
          <w:color w:val="984806"/>
          <w:sz w:val="24"/>
          <w:szCs w:val="24"/>
          <w:lang w:eastAsia="zh-CN"/>
        </w:rPr>
      </w:pPr>
      <w:r w:rsidRPr="00A62E16">
        <w:rPr>
          <w:rFonts w:ascii="Times New Roman" w:eastAsia="SimSun" w:hAnsi="Times New Roman" w:cs="Times New Roman"/>
          <w:b/>
          <w:bCs/>
          <w:color w:val="984806"/>
          <w:sz w:val="24"/>
          <w:szCs w:val="24"/>
          <w:lang w:eastAsia="zh-CN"/>
        </w:rPr>
        <w:t xml:space="preserve">Table (.3): measuring the vision in right </w:t>
      </w:r>
      <w:proofErr w:type="gramStart"/>
      <w:r w:rsidRPr="00A62E16">
        <w:rPr>
          <w:rFonts w:ascii="Times New Roman" w:eastAsia="SimSun" w:hAnsi="Times New Roman" w:cs="Times New Roman"/>
          <w:b/>
          <w:bCs/>
          <w:color w:val="984806"/>
          <w:sz w:val="24"/>
          <w:szCs w:val="24"/>
          <w:lang w:eastAsia="zh-CN"/>
        </w:rPr>
        <w:t>eye ,</w:t>
      </w:r>
      <w:proofErr w:type="gramEnd"/>
      <w:r w:rsidRPr="00A62E16">
        <w:rPr>
          <w:rFonts w:ascii="Times New Roman" w:eastAsia="SimSun" w:hAnsi="Times New Roman" w:cs="Times New Roman"/>
          <w:b/>
          <w:bCs/>
          <w:color w:val="984806"/>
          <w:sz w:val="24"/>
          <w:szCs w:val="24"/>
          <w:lang w:eastAsia="zh-CN"/>
        </w:rPr>
        <w:t xml:space="preserve"> and the information about visual acuity of the study sample.</w:t>
      </w:r>
    </w:p>
    <w:p w14:paraId="4E2D1B62" w14:textId="77777777" w:rsidR="00A62E16" w:rsidRPr="00A62E16" w:rsidRDefault="00A62E16" w:rsidP="00A62E16">
      <w:pPr>
        <w:autoSpaceDE w:val="0"/>
        <w:autoSpaceDN w:val="0"/>
        <w:adjustRightInd w:val="0"/>
        <w:spacing w:after="0" w:line="240" w:lineRule="auto"/>
        <w:rPr>
          <w:rFonts w:ascii="Times New Roman" w:eastAsia="SimSun" w:hAnsi="Times New Roman" w:cs="Times New Roman"/>
          <w:b/>
          <w:bCs/>
          <w:color w:val="984806"/>
          <w:sz w:val="24"/>
          <w:szCs w:val="24"/>
          <w:lang w:eastAsia="zh-CN"/>
        </w:rPr>
      </w:pPr>
    </w:p>
    <w:tbl>
      <w:tblPr>
        <w:tblW w:w="9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43"/>
        <w:gridCol w:w="1345"/>
        <w:gridCol w:w="2130"/>
        <w:gridCol w:w="4247"/>
      </w:tblGrid>
      <w:tr w:rsidR="00A62E16" w:rsidRPr="00A62E16" w14:paraId="01E3D07C" w14:textId="77777777" w:rsidTr="0068679A">
        <w:trPr>
          <w:cantSplit/>
          <w:trHeight w:val="277"/>
        </w:trPr>
        <w:tc>
          <w:tcPr>
            <w:tcW w:w="2688" w:type="dxa"/>
            <w:gridSpan w:val="2"/>
            <w:shd w:val="clear" w:color="auto" w:fill="FFFFFF"/>
            <w:vAlign w:val="bottom"/>
          </w:tcPr>
          <w:p w14:paraId="33806541" w14:textId="77777777" w:rsidR="00A62E16" w:rsidRPr="00A62E16" w:rsidRDefault="00A62E16" w:rsidP="00A62E16">
            <w:pPr>
              <w:autoSpaceDE w:val="0"/>
              <w:autoSpaceDN w:val="0"/>
              <w:adjustRightInd w:val="0"/>
              <w:spacing w:after="0" w:line="240" w:lineRule="auto"/>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lastRenderedPageBreak/>
              <w:t>visual acuity</w:t>
            </w:r>
          </w:p>
        </w:tc>
        <w:tc>
          <w:tcPr>
            <w:tcW w:w="2130" w:type="dxa"/>
            <w:shd w:val="clear" w:color="auto" w:fill="FFFFFF"/>
            <w:vAlign w:val="bottom"/>
          </w:tcPr>
          <w:p w14:paraId="5FB9429B" w14:textId="77777777" w:rsidR="00A62E16" w:rsidRPr="00A62E16" w:rsidRDefault="00A62E16" w:rsidP="00A62E16">
            <w:pPr>
              <w:autoSpaceDE w:val="0"/>
              <w:autoSpaceDN w:val="0"/>
              <w:adjustRightInd w:val="0"/>
              <w:spacing w:after="0" w:line="320" w:lineRule="atLeast"/>
              <w:ind w:left="60" w:right="60"/>
              <w:jc w:val="center"/>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Frequency</w:t>
            </w:r>
          </w:p>
        </w:tc>
        <w:tc>
          <w:tcPr>
            <w:tcW w:w="4247" w:type="dxa"/>
            <w:shd w:val="clear" w:color="auto" w:fill="FFFFFF"/>
            <w:vAlign w:val="bottom"/>
          </w:tcPr>
          <w:p w14:paraId="613D25E6" w14:textId="77777777" w:rsidR="00A62E16" w:rsidRPr="00A62E16" w:rsidRDefault="00A62E16" w:rsidP="00A62E16">
            <w:pPr>
              <w:autoSpaceDE w:val="0"/>
              <w:autoSpaceDN w:val="0"/>
              <w:adjustRightInd w:val="0"/>
              <w:spacing w:after="0" w:line="320" w:lineRule="atLeast"/>
              <w:ind w:left="60" w:right="60"/>
              <w:jc w:val="center"/>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Percent</w:t>
            </w:r>
          </w:p>
        </w:tc>
      </w:tr>
      <w:tr w:rsidR="00A62E16" w:rsidRPr="00A62E16" w14:paraId="0F2C173A" w14:textId="77777777" w:rsidTr="0068679A">
        <w:trPr>
          <w:cantSplit/>
          <w:trHeight w:val="290"/>
        </w:trPr>
        <w:tc>
          <w:tcPr>
            <w:tcW w:w="1343" w:type="dxa"/>
            <w:vMerge w:val="restart"/>
            <w:shd w:val="clear" w:color="auto" w:fill="E0E0E0"/>
          </w:tcPr>
          <w:p w14:paraId="1BC1D60D"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Valid</w:t>
            </w:r>
          </w:p>
        </w:tc>
        <w:tc>
          <w:tcPr>
            <w:tcW w:w="1344" w:type="dxa"/>
            <w:shd w:val="clear" w:color="auto" w:fill="E0E0E0"/>
          </w:tcPr>
          <w:p w14:paraId="763D829E"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6</w:t>
            </w:r>
          </w:p>
        </w:tc>
        <w:tc>
          <w:tcPr>
            <w:tcW w:w="2130" w:type="dxa"/>
            <w:shd w:val="clear" w:color="auto" w:fill="FFFFFF"/>
          </w:tcPr>
          <w:p w14:paraId="30C8ECB2"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FF0000"/>
                <w:sz w:val="24"/>
                <w:szCs w:val="24"/>
                <w:lang w:eastAsia="zh-CN"/>
              </w:rPr>
            </w:pPr>
            <w:r w:rsidRPr="00A62E16">
              <w:rPr>
                <w:rFonts w:ascii="Arial" w:eastAsia="SimSun" w:hAnsi="Arial" w:cs="Arial"/>
                <w:color w:val="FF0000"/>
                <w:sz w:val="24"/>
                <w:szCs w:val="24"/>
                <w:lang w:eastAsia="zh-CN"/>
              </w:rPr>
              <w:t>148</w:t>
            </w:r>
          </w:p>
        </w:tc>
        <w:tc>
          <w:tcPr>
            <w:tcW w:w="4247" w:type="dxa"/>
            <w:shd w:val="clear" w:color="auto" w:fill="FFFFFF"/>
          </w:tcPr>
          <w:p w14:paraId="272D47E6"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FF0000"/>
                <w:sz w:val="24"/>
                <w:szCs w:val="24"/>
                <w:lang w:eastAsia="zh-CN"/>
              </w:rPr>
            </w:pPr>
            <w:r w:rsidRPr="00A62E16">
              <w:rPr>
                <w:rFonts w:ascii="Arial" w:eastAsia="SimSun" w:hAnsi="Arial" w:cs="Arial"/>
                <w:color w:val="FF0000"/>
                <w:sz w:val="24"/>
                <w:szCs w:val="24"/>
                <w:lang w:eastAsia="zh-CN"/>
              </w:rPr>
              <w:t>74.0</w:t>
            </w:r>
          </w:p>
        </w:tc>
      </w:tr>
      <w:tr w:rsidR="00A62E16" w:rsidRPr="00A62E16" w14:paraId="3C2261F7" w14:textId="77777777" w:rsidTr="0068679A">
        <w:trPr>
          <w:cantSplit/>
          <w:trHeight w:val="304"/>
        </w:trPr>
        <w:tc>
          <w:tcPr>
            <w:tcW w:w="1343" w:type="dxa"/>
            <w:vMerge/>
            <w:shd w:val="clear" w:color="auto" w:fill="E0E0E0"/>
          </w:tcPr>
          <w:p w14:paraId="2983C94A"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1344" w:type="dxa"/>
            <w:shd w:val="clear" w:color="auto" w:fill="E0E0E0"/>
          </w:tcPr>
          <w:p w14:paraId="3FCDDEB8"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9</w:t>
            </w:r>
          </w:p>
        </w:tc>
        <w:tc>
          <w:tcPr>
            <w:tcW w:w="2130" w:type="dxa"/>
            <w:shd w:val="clear" w:color="auto" w:fill="FFFFFF"/>
          </w:tcPr>
          <w:p w14:paraId="57E61395"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17</w:t>
            </w:r>
          </w:p>
        </w:tc>
        <w:tc>
          <w:tcPr>
            <w:tcW w:w="4247" w:type="dxa"/>
            <w:shd w:val="clear" w:color="auto" w:fill="FFFFFF"/>
          </w:tcPr>
          <w:p w14:paraId="308A13B2"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8.5</w:t>
            </w:r>
          </w:p>
        </w:tc>
      </w:tr>
      <w:tr w:rsidR="00A62E16" w:rsidRPr="00A62E16" w14:paraId="72CFD1D6" w14:textId="77777777" w:rsidTr="0068679A">
        <w:trPr>
          <w:cantSplit/>
          <w:trHeight w:val="290"/>
        </w:trPr>
        <w:tc>
          <w:tcPr>
            <w:tcW w:w="1343" w:type="dxa"/>
            <w:vMerge/>
            <w:shd w:val="clear" w:color="auto" w:fill="E0E0E0"/>
          </w:tcPr>
          <w:p w14:paraId="0E151374"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1344" w:type="dxa"/>
            <w:shd w:val="clear" w:color="auto" w:fill="E0E0E0"/>
          </w:tcPr>
          <w:p w14:paraId="599810FF"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12</w:t>
            </w:r>
          </w:p>
        </w:tc>
        <w:tc>
          <w:tcPr>
            <w:tcW w:w="2130" w:type="dxa"/>
            <w:shd w:val="clear" w:color="auto" w:fill="FFFFFF"/>
          </w:tcPr>
          <w:p w14:paraId="39D0E7E5"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11</w:t>
            </w:r>
          </w:p>
        </w:tc>
        <w:tc>
          <w:tcPr>
            <w:tcW w:w="4247" w:type="dxa"/>
            <w:shd w:val="clear" w:color="auto" w:fill="FFFFFF"/>
          </w:tcPr>
          <w:p w14:paraId="1E5D0D31"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5.5</w:t>
            </w:r>
          </w:p>
        </w:tc>
      </w:tr>
      <w:tr w:rsidR="00A62E16" w:rsidRPr="00A62E16" w14:paraId="5EB46D01" w14:textId="77777777" w:rsidTr="0068679A">
        <w:trPr>
          <w:cantSplit/>
          <w:trHeight w:val="304"/>
        </w:trPr>
        <w:tc>
          <w:tcPr>
            <w:tcW w:w="1343" w:type="dxa"/>
            <w:vMerge/>
            <w:shd w:val="clear" w:color="auto" w:fill="E0E0E0"/>
          </w:tcPr>
          <w:p w14:paraId="29B1F20F"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1344" w:type="dxa"/>
            <w:shd w:val="clear" w:color="auto" w:fill="E0E0E0"/>
          </w:tcPr>
          <w:p w14:paraId="2A9FF1E8"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18</w:t>
            </w:r>
          </w:p>
        </w:tc>
        <w:tc>
          <w:tcPr>
            <w:tcW w:w="2130" w:type="dxa"/>
            <w:shd w:val="clear" w:color="auto" w:fill="FFFFFF"/>
          </w:tcPr>
          <w:p w14:paraId="55101D8F"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12</w:t>
            </w:r>
          </w:p>
        </w:tc>
        <w:tc>
          <w:tcPr>
            <w:tcW w:w="4247" w:type="dxa"/>
            <w:shd w:val="clear" w:color="auto" w:fill="FFFFFF"/>
          </w:tcPr>
          <w:p w14:paraId="664ACD57"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6.0</w:t>
            </w:r>
          </w:p>
        </w:tc>
      </w:tr>
      <w:tr w:rsidR="00A62E16" w:rsidRPr="00A62E16" w14:paraId="45FD04DE" w14:textId="77777777" w:rsidTr="0068679A">
        <w:trPr>
          <w:cantSplit/>
          <w:trHeight w:val="304"/>
        </w:trPr>
        <w:tc>
          <w:tcPr>
            <w:tcW w:w="1343" w:type="dxa"/>
            <w:vMerge/>
            <w:shd w:val="clear" w:color="auto" w:fill="E0E0E0"/>
          </w:tcPr>
          <w:p w14:paraId="4AC69681"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1344" w:type="dxa"/>
            <w:shd w:val="clear" w:color="auto" w:fill="E0E0E0"/>
          </w:tcPr>
          <w:p w14:paraId="3F88B638"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24</w:t>
            </w:r>
          </w:p>
        </w:tc>
        <w:tc>
          <w:tcPr>
            <w:tcW w:w="2130" w:type="dxa"/>
            <w:shd w:val="clear" w:color="auto" w:fill="FFFFFF"/>
          </w:tcPr>
          <w:p w14:paraId="7AC356A3"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FF0000"/>
                <w:sz w:val="24"/>
                <w:szCs w:val="24"/>
                <w:lang w:eastAsia="zh-CN"/>
              </w:rPr>
            </w:pPr>
            <w:r w:rsidRPr="00A62E16">
              <w:rPr>
                <w:rFonts w:ascii="Arial" w:eastAsia="SimSun" w:hAnsi="Arial" w:cs="Arial"/>
                <w:color w:val="FF0000"/>
                <w:sz w:val="24"/>
                <w:szCs w:val="24"/>
                <w:lang w:eastAsia="zh-CN"/>
              </w:rPr>
              <w:t>5</w:t>
            </w:r>
          </w:p>
        </w:tc>
        <w:tc>
          <w:tcPr>
            <w:tcW w:w="4247" w:type="dxa"/>
            <w:shd w:val="clear" w:color="auto" w:fill="FFFFFF"/>
          </w:tcPr>
          <w:p w14:paraId="32DF9251"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FF0000"/>
                <w:sz w:val="24"/>
                <w:szCs w:val="24"/>
                <w:lang w:eastAsia="zh-CN"/>
              </w:rPr>
            </w:pPr>
            <w:r w:rsidRPr="00A62E16">
              <w:rPr>
                <w:rFonts w:ascii="Arial" w:eastAsia="SimSun" w:hAnsi="Arial" w:cs="Arial"/>
                <w:color w:val="FF0000"/>
                <w:sz w:val="24"/>
                <w:szCs w:val="24"/>
                <w:lang w:eastAsia="zh-CN"/>
              </w:rPr>
              <w:t>2.5</w:t>
            </w:r>
          </w:p>
        </w:tc>
      </w:tr>
      <w:tr w:rsidR="00A62E16" w:rsidRPr="00A62E16" w14:paraId="216141F4" w14:textId="77777777" w:rsidTr="0068679A">
        <w:trPr>
          <w:cantSplit/>
          <w:trHeight w:val="290"/>
        </w:trPr>
        <w:tc>
          <w:tcPr>
            <w:tcW w:w="1343" w:type="dxa"/>
            <w:vMerge/>
            <w:shd w:val="clear" w:color="auto" w:fill="E0E0E0"/>
          </w:tcPr>
          <w:p w14:paraId="16B09184"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1344" w:type="dxa"/>
            <w:shd w:val="clear" w:color="auto" w:fill="E0E0E0"/>
          </w:tcPr>
          <w:p w14:paraId="0ECB38C4"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36</w:t>
            </w:r>
          </w:p>
        </w:tc>
        <w:tc>
          <w:tcPr>
            <w:tcW w:w="2130" w:type="dxa"/>
            <w:shd w:val="clear" w:color="auto" w:fill="FFFFFF"/>
          </w:tcPr>
          <w:p w14:paraId="254D7971"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7</w:t>
            </w:r>
          </w:p>
        </w:tc>
        <w:tc>
          <w:tcPr>
            <w:tcW w:w="4247" w:type="dxa"/>
            <w:shd w:val="clear" w:color="auto" w:fill="FFFFFF"/>
          </w:tcPr>
          <w:p w14:paraId="2838AD68"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3.5</w:t>
            </w:r>
          </w:p>
        </w:tc>
      </w:tr>
      <w:tr w:rsidR="00A62E16" w:rsidRPr="00A62E16" w14:paraId="4545B188" w14:textId="77777777" w:rsidTr="0068679A">
        <w:trPr>
          <w:cantSplit/>
          <w:trHeight w:val="304"/>
        </w:trPr>
        <w:tc>
          <w:tcPr>
            <w:tcW w:w="1343" w:type="dxa"/>
            <w:vMerge/>
            <w:shd w:val="clear" w:color="auto" w:fill="E0E0E0"/>
          </w:tcPr>
          <w:p w14:paraId="2B2BF8F2"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4"/>
                <w:szCs w:val="24"/>
                <w:lang w:eastAsia="zh-CN"/>
              </w:rPr>
            </w:pPr>
          </w:p>
        </w:tc>
        <w:tc>
          <w:tcPr>
            <w:tcW w:w="1344" w:type="dxa"/>
            <w:shd w:val="clear" w:color="auto" w:fill="E0E0E0"/>
          </w:tcPr>
          <w:p w14:paraId="50FA2472"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Total</w:t>
            </w:r>
          </w:p>
        </w:tc>
        <w:tc>
          <w:tcPr>
            <w:tcW w:w="2130" w:type="dxa"/>
            <w:shd w:val="clear" w:color="auto" w:fill="FFFFFF"/>
          </w:tcPr>
          <w:p w14:paraId="2754FCA9"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200</w:t>
            </w:r>
          </w:p>
        </w:tc>
        <w:tc>
          <w:tcPr>
            <w:tcW w:w="4247" w:type="dxa"/>
            <w:shd w:val="clear" w:color="auto" w:fill="FFFFFF"/>
          </w:tcPr>
          <w:p w14:paraId="026DB1AB"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100.0</w:t>
            </w:r>
          </w:p>
        </w:tc>
      </w:tr>
    </w:tbl>
    <w:p w14:paraId="1DB88208" w14:textId="4DC62370"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r w:rsidRPr="00A62E16">
        <w:rPr>
          <w:rFonts w:ascii="Times New Roman" w:eastAsia="SimSun" w:hAnsi="Times New Roman" w:cs="Times New Roman"/>
          <w:sz w:val="24"/>
          <w:szCs w:val="24"/>
          <w:lang w:eastAsia="zh-CN"/>
        </w:rPr>
        <w:t xml:space="preserve">Table (.3) describes that visual acuity in right eye according of Snellen chart for visual acuity of the sample study are (6/6 (74%), </w:t>
      </w:r>
      <w:proofErr w:type="gramStart"/>
      <w:r w:rsidRPr="00A62E16">
        <w:rPr>
          <w:rFonts w:ascii="Times New Roman" w:eastAsia="SimSun" w:hAnsi="Times New Roman" w:cs="Times New Roman"/>
          <w:sz w:val="24"/>
          <w:szCs w:val="24"/>
          <w:lang w:eastAsia="zh-CN"/>
        </w:rPr>
        <w:t>( 9</w:t>
      </w:r>
      <w:proofErr w:type="gramEnd"/>
      <w:r w:rsidRPr="00A62E16">
        <w:rPr>
          <w:rFonts w:ascii="Times New Roman" w:eastAsia="SimSun" w:hAnsi="Times New Roman" w:cs="Times New Roman"/>
          <w:sz w:val="24"/>
          <w:szCs w:val="24"/>
          <w:lang w:eastAsia="zh-CN"/>
        </w:rPr>
        <w:t xml:space="preserve">/6 (8.5%), (12/6 (5.5%), (18/6 (6%), (24/6 (2.5%), (36/6 (3.5%) of the </w:t>
      </w:r>
      <w:proofErr w:type="spellStart"/>
      <w:r w:rsidRPr="00A62E16">
        <w:rPr>
          <w:rFonts w:ascii="Times New Roman" w:eastAsia="SimSun" w:hAnsi="Times New Roman" w:cs="Times New Roman"/>
          <w:sz w:val="24"/>
          <w:szCs w:val="24"/>
          <w:lang w:eastAsia="zh-CN"/>
        </w:rPr>
        <w:t>stude</w:t>
      </w:r>
      <w:r w:rsidRPr="00A62E16">
        <w:rPr>
          <w:rFonts w:ascii="Times New Roman" w:eastAsia="SimSun" w:hAnsi="Times New Roman" w:cs="Times New Roman"/>
          <w:sz w:val="28"/>
          <w:szCs w:val="28"/>
          <w:lang w:eastAsia="zh-CN"/>
        </w:rPr>
        <w:t>nt’s</w:t>
      </w:r>
      <w:proofErr w:type="spellEnd"/>
      <w:r w:rsidRPr="00A62E16">
        <w:rPr>
          <w:rFonts w:ascii="Times New Roman" w:eastAsia="SimSun" w:hAnsi="Times New Roman" w:cs="Times New Roman"/>
          <w:sz w:val="28"/>
          <w:szCs w:val="28"/>
          <w:lang w:eastAsia="zh-CN"/>
        </w:rPr>
        <w:t xml:space="preserve"> of study sample.  </w:t>
      </w:r>
    </w:p>
    <w:p w14:paraId="4A612C4C" w14:textId="77777777" w:rsidR="00A62E16" w:rsidRPr="00A62E16" w:rsidRDefault="00A62E16" w:rsidP="00A62E16">
      <w:pPr>
        <w:bidi/>
        <w:spacing w:after="200" w:line="276" w:lineRule="auto"/>
        <w:jc w:val="right"/>
        <w:rPr>
          <w:rFonts w:ascii="Times New Roman" w:eastAsia="SimSun" w:hAnsi="Times New Roman" w:cs="Arial"/>
          <w:sz w:val="28"/>
          <w:szCs w:val="28"/>
          <w:lang w:eastAsia="zh-CN" w:bidi="ar-IQ"/>
        </w:rPr>
      </w:pPr>
    </w:p>
    <w:p w14:paraId="0CED2CB7" w14:textId="6A27EDA1" w:rsidR="00A62E16" w:rsidRPr="00A62E16" w:rsidRDefault="00A62E16" w:rsidP="00A62E16">
      <w:pPr>
        <w:autoSpaceDE w:val="0"/>
        <w:autoSpaceDN w:val="0"/>
        <w:adjustRightInd w:val="0"/>
        <w:spacing w:after="0" w:line="240" w:lineRule="auto"/>
        <w:rPr>
          <w:rFonts w:ascii="Times New Roman" w:eastAsia="SimSun" w:hAnsi="Times New Roman" w:cs="Times New Roman"/>
          <w:b/>
          <w:bCs/>
          <w:color w:val="984806"/>
          <w:sz w:val="28"/>
          <w:szCs w:val="28"/>
          <w:lang w:eastAsia="zh-CN"/>
        </w:rPr>
      </w:pPr>
      <w:r w:rsidRPr="00A62E16">
        <w:rPr>
          <w:rFonts w:ascii="Times New Roman" w:eastAsia="SimSun" w:hAnsi="Times New Roman" w:cs="Times New Roman"/>
          <w:b/>
          <w:bCs/>
          <w:color w:val="984806"/>
          <w:sz w:val="24"/>
          <w:szCs w:val="24"/>
          <w:lang w:eastAsia="zh-CN"/>
        </w:rPr>
        <w:t xml:space="preserve">Table (4.): measuring the vision in left </w:t>
      </w:r>
      <w:proofErr w:type="gramStart"/>
      <w:r w:rsidRPr="00A62E16">
        <w:rPr>
          <w:rFonts w:ascii="Times New Roman" w:eastAsia="SimSun" w:hAnsi="Times New Roman" w:cs="Times New Roman"/>
          <w:b/>
          <w:bCs/>
          <w:color w:val="984806"/>
          <w:sz w:val="24"/>
          <w:szCs w:val="24"/>
          <w:lang w:eastAsia="zh-CN"/>
        </w:rPr>
        <w:t>eye ,</w:t>
      </w:r>
      <w:proofErr w:type="gramEnd"/>
      <w:r w:rsidRPr="00A62E16">
        <w:rPr>
          <w:rFonts w:ascii="Times New Roman" w:eastAsia="SimSun" w:hAnsi="Times New Roman" w:cs="Times New Roman"/>
          <w:b/>
          <w:bCs/>
          <w:color w:val="984806"/>
          <w:sz w:val="24"/>
          <w:szCs w:val="24"/>
          <w:lang w:eastAsia="zh-CN"/>
        </w:rPr>
        <w:t xml:space="preserve"> and the information about visual acuity of the sample of the study</w:t>
      </w:r>
      <w:r w:rsidRPr="00A62E16">
        <w:rPr>
          <w:rFonts w:ascii="Times New Roman" w:eastAsia="SimSun" w:hAnsi="Times New Roman" w:cs="Times New Roman"/>
          <w:b/>
          <w:bCs/>
          <w:color w:val="984806"/>
          <w:sz w:val="28"/>
          <w:szCs w:val="28"/>
          <w:lang w:eastAsia="zh-CN"/>
        </w:rPr>
        <w:t>.</w:t>
      </w:r>
    </w:p>
    <w:p w14:paraId="01D91870" w14:textId="77777777" w:rsidR="00A62E16" w:rsidRPr="00A62E16" w:rsidRDefault="00A62E16" w:rsidP="00A62E16">
      <w:pPr>
        <w:autoSpaceDE w:val="0"/>
        <w:autoSpaceDN w:val="0"/>
        <w:adjustRightInd w:val="0"/>
        <w:spacing w:after="0" w:line="240" w:lineRule="auto"/>
        <w:rPr>
          <w:rFonts w:ascii="Times New Roman" w:eastAsia="SimSun" w:hAnsi="Times New Roman" w:cs="Times New Roman"/>
          <w:b/>
          <w:bCs/>
          <w:color w:val="984806"/>
          <w:sz w:val="28"/>
          <w:szCs w:val="28"/>
          <w:lang w:eastAsia="zh-CN"/>
        </w:rPr>
      </w:pPr>
    </w:p>
    <w:tbl>
      <w:tblPr>
        <w:tblW w:w="8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55"/>
        <w:gridCol w:w="1255"/>
        <w:gridCol w:w="1989"/>
        <w:gridCol w:w="4120"/>
      </w:tblGrid>
      <w:tr w:rsidR="00A62E16" w:rsidRPr="00A62E16" w14:paraId="39DE6947" w14:textId="77777777" w:rsidTr="0068679A">
        <w:trPr>
          <w:cantSplit/>
          <w:trHeight w:val="277"/>
        </w:trPr>
        <w:tc>
          <w:tcPr>
            <w:tcW w:w="2510" w:type="dxa"/>
            <w:gridSpan w:val="2"/>
            <w:shd w:val="clear" w:color="auto" w:fill="FFFFFF"/>
            <w:vAlign w:val="bottom"/>
          </w:tcPr>
          <w:p w14:paraId="008B3DC2" w14:textId="77777777" w:rsidR="00A62E16" w:rsidRPr="00A62E16" w:rsidRDefault="00A62E16" w:rsidP="00A62E16">
            <w:pPr>
              <w:autoSpaceDE w:val="0"/>
              <w:autoSpaceDN w:val="0"/>
              <w:adjustRightInd w:val="0"/>
              <w:spacing w:after="0" w:line="240" w:lineRule="auto"/>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visual acuity</w:t>
            </w:r>
          </w:p>
        </w:tc>
        <w:tc>
          <w:tcPr>
            <w:tcW w:w="1989" w:type="dxa"/>
            <w:shd w:val="clear" w:color="auto" w:fill="FFFFFF"/>
            <w:vAlign w:val="bottom"/>
          </w:tcPr>
          <w:p w14:paraId="78CCF060" w14:textId="77777777" w:rsidR="00A62E16" w:rsidRPr="00A62E16" w:rsidRDefault="00A62E16" w:rsidP="00A62E16">
            <w:pPr>
              <w:autoSpaceDE w:val="0"/>
              <w:autoSpaceDN w:val="0"/>
              <w:adjustRightInd w:val="0"/>
              <w:spacing w:after="0" w:line="320" w:lineRule="atLeast"/>
              <w:ind w:left="60" w:right="60"/>
              <w:jc w:val="center"/>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Frequency</w:t>
            </w:r>
          </w:p>
        </w:tc>
        <w:tc>
          <w:tcPr>
            <w:tcW w:w="4120" w:type="dxa"/>
            <w:shd w:val="clear" w:color="auto" w:fill="FFFFFF"/>
            <w:vAlign w:val="bottom"/>
          </w:tcPr>
          <w:p w14:paraId="692E8CDA" w14:textId="77777777" w:rsidR="00A62E16" w:rsidRPr="00A62E16" w:rsidRDefault="00A62E16" w:rsidP="00A62E16">
            <w:pPr>
              <w:autoSpaceDE w:val="0"/>
              <w:autoSpaceDN w:val="0"/>
              <w:adjustRightInd w:val="0"/>
              <w:spacing w:after="0" w:line="320" w:lineRule="atLeast"/>
              <w:ind w:left="60" w:right="60"/>
              <w:jc w:val="center"/>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Percent</w:t>
            </w:r>
          </w:p>
        </w:tc>
      </w:tr>
      <w:tr w:rsidR="00A62E16" w:rsidRPr="00A62E16" w14:paraId="188D260C" w14:textId="77777777" w:rsidTr="0068679A">
        <w:trPr>
          <w:cantSplit/>
          <w:trHeight w:val="290"/>
        </w:trPr>
        <w:tc>
          <w:tcPr>
            <w:tcW w:w="1255" w:type="dxa"/>
            <w:vMerge w:val="restart"/>
            <w:shd w:val="clear" w:color="auto" w:fill="E0E0E0"/>
          </w:tcPr>
          <w:p w14:paraId="247999B8"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8"/>
                <w:szCs w:val="28"/>
                <w:lang w:eastAsia="zh-CN"/>
              </w:rPr>
            </w:pPr>
            <w:r w:rsidRPr="00A62E16">
              <w:rPr>
                <w:rFonts w:ascii="Arial" w:eastAsia="SimSun" w:hAnsi="Arial" w:cs="Arial"/>
                <w:color w:val="264A60"/>
                <w:sz w:val="28"/>
                <w:szCs w:val="28"/>
                <w:lang w:eastAsia="zh-CN"/>
              </w:rPr>
              <w:t>Valid</w:t>
            </w:r>
          </w:p>
        </w:tc>
        <w:tc>
          <w:tcPr>
            <w:tcW w:w="1255" w:type="dxa"/>
            <w:shd w:val="clear" w:color="auto" w:fill="E0E0E0"/>
          </w:tcPr>
          <w:p w14:paraId="680AE1E9"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6</w:t>
            </w:r>
          </w:p>
        </w:tc>
        <w:tc>
          <w:tcPr>
            <w:tcW w:w="1989" w:type="dxa"/>
            <w:shd w:val="clear" w:color="auto" w:fill="FFFFFF"/>
          </w:tcPr>
          <w:p w14:paraId="04899F16"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FF0000"/>
                <w:sz w:val="24"/>
                <w:szCs w:val="24"/>
                <w:lang w:eastAsia="zh-CN"/>
              </w:rPr>
            </w:pPr>
            <w:r w:rsidRPr="00A62E16">
              <w:rPr>
                <w:rFonts w:ascii="Arial" w:eastAsia="SimSun" w:hAnsi="Arial" w:cs="Arial"/>
                <w:color w:val="FF0000"/>
                <w:sz w:val="24"/>
                <w:szCs w:val="24"/>
                <w:lang w:eastAsia="zh-CN"/>
              </w:rPr>
              <w:t>139</w:t>
            </w:r>
          </w:p>
        </w:tc>
        <w:tc>
          <w:tcPr>
            <w:tcW w:w="4120" w:type="dxa"/>
            <w:shd w:val="clear" w:color="auto" w:fill="FFFFFF"/>
          </w:tcPr>
          <w:p w14:paraId="2EA8B0A3"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FF0000"/>
                <w:sz w:val="24"/>
                <w:szCs w:val="24"/>
                <w:lang w:eastAsia="zh-CN"/>
              </w:rPr>
            </w:pPr>
            <w:r w:rsidRPr="00A62E16">
              <w:rPr>
                <w:rFonts w:ascii="Arial" w:eastAsia="SimSun" w:hAnsi="Arial" w:cs="Arial"/>
                <w:color w:val="FF0000"/>
                <w:sz w:val="24"/>
                <w:szCs w:val="24"/>
                <w:lang w:eastAsia="zh-CN"/>
              </w:rPr>
              <w:t>69.5</w:t>
            </w:r>
          </w:p>
        </w:tc>
      </w:tr>
      <w:tr w:rsidR="00A62E16" w:rsidRPr="00A62E16" w14:paraId="6FEC94DA" w14:textId="77777777" w:rsidTr="0068679A">
        <w:trPr>
          <w:cantSplit/>
          <w:trHeight w:val="304"/>
        </w:trPr>
        <w:tc>
          <w:tcPr>
            <w:tcW w:w="1255" w:type="dxa"/>
            <w:vMerge/>
            <w:shd w:val="clear" w:color="auto" w:fill="E0E0E0"/>
          </w:tcPr>
          <w:p w14:paraId="79F9631D"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8"/>
                <w:szCs w:val="28"/>
                <w:lang w:eastAsia="zh-CN"/>
              </w:rPr>
            </w:pPr>
          </w:p>
        </w:tc>
        <w:tc>
          <w:tcPr>
            <w:tcW w:w="1255" w:type="dxa"/>
            <w:shd w:val="clear" w:color="auto" w:fill="E0E0E0"/>
          </w:tcPr>
          <w:p w14:paraId="6F5C37AF"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9</w:t>
            </w:r>
          </w:p>
        </w:tc>
        <w:tc>
          <w:tcPr>
            <w:tcW w:w="1989" w:type="dxa"/>
            <w:shd w:val="clear" w:color="auto" w:fill="FFFFFF"/>
          </w:tcPr>
          <w:p w14:paraId="3FD120FF"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20</w:t>
            </w:r>
          </w:p>
        </w:tc>
        <w:tc>
          <w:tcPr>
            <w:tcW w:w="4120" w:type="dxa"/>
            <w:shd w:val="clear" w:color="auto" w:fill="FFFFFF"/>
          </w:tcPr>
          <w:p w14:paraId="54EBAA2E"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10.0</w:t>
            </w:r>
          </w:p>
        </w:tc>
      </w:tr>
      <w:tr w:rsidR="00A62E16" w:rsidRPr="00A62E16" w14:paraId="7E19A762" w14:textId="77777777" w:rsidTr="0068679A">
        <w:trPr>
          <w:cantSplit/>
          <w:trHeight w:val="290"/>
        </w:trPr>
        <w:tc>
          <w:tcPr>
            <w:tcW w:w="1255" w:type="dxa"/>
            <w:vMerge/>
            <w:shd w:val="clear" w:color="auto" w:fill="E0E0E0"/>
          </w:tcPr>
          <w:p w14:paraId="62176FD8"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8"/>
                <w:szCs w:val="28"/>
                <w:lang w:eastAsia="zh-CN"/>
              </w:rPr>
            </w:pPr>
          </w:p>
        </w:tc>
        <w:tc>
          <w:tcPr>
            <w:tcW w:w="1255" w:type="dxa"/>
            <w:shd w:val="clear" w:color="auto" w:fill="E0E0E0"/>
          </w:tcPr>
          <w:p w14:paraId="382AAD07"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12</w:t>
            </w:r>
          </w:p>
        </w:tc>
        <w:tc>
          <w:tcPr>
            <w:tcW w:w="1989" w:type="dxa"/>
            <w:shd w:val="clear" w:color="auto" w:fill="FFFFFF"/>
          </w:tcPr>
          <w:p w14:paraId="583CAD2C"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16</w:t>
            </w:r>
          </w:p>
        </w:tc>
        <w:tc>
          <w:tcPr>
            <w:tcW w:w="4120" w:type="dxa"/>
            <w:shd w:val="clear" w:color="auto" w:fill="FFFFFF"/>
          </w:tcPr>
          <w:p w14:paraId="2ACC63B4"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8.0</w:t>
            </w:r>
          </w:p>
        </w:tc>
      </w:tr>
      <w:tr w:rsidR="00A62E16" w:rsidRPr="00A62E16" w14:paraId="7C664A55" w14:textId="77777777" w:rsidTr="0068679A">
        <w:trPr>
          <w:cantSplit/>
          <w:trHeight w:val="304"/>
        </w:trPr>
        <w:tc>
          <w:tcPr>
            <w:tcW w:w="1255" w:type="dxa"/>
            <w:vMerge/>
            <w:shd w:val="clear" w:color="auto" w:fill="E0E0E0"/>
          </w:tcPr>
          <w:p w14:paraId="3937673E"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8"/>
                <w:szCs w:val="28"/>
                <w:lang w:eastAsia="zh-CN"/>
              </w:rPr>
            </w:pPr>
          </w:p>
        </w:tc>
        <w:tc>
          <w:tcPr>
            <w:tcW w:w="1255" w:type="dxa"/>
            <w:shd w:val="clear" w:color="auto" w:fill="E0E0E0"/>
          </w:tcPr>
          <w:p w14:paraId="1D808D1E"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18</w:t>
            </w:r>
          </w:p>
        </w:tc>
        <w:tc>
          <w:tcPr>
            <w:tcW w:w="1989" w:type="dxa"/>
            <w:shd w:val="clear" w:color="auto" w:fill="FFFFFF"/>
          </w:tcPr>
          <w:p w14:paraId="67B27856"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15</w:t>
            </w:r>
          </w:p>
        </w:tc>
        <w:tc>
          <w:tcPr>
            <w:tcW w:w="4120" w:type="dxa"/>
            <w:shd w:val="clear" w:color="auto" w:fill="FFFFFF"/>
          </w:tcPr>
          <w:p w14:paraId="44BF5D2C"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7.5</w:t>
            </w:r>
          </w:p>
        </w:tc>
      </w:tr>
      <w:tr w:rsidR="00A62E16" w:rsidRPr="00A62E16" w14:paraId="25E03213" w14:textId="77777777" w:rsidTr="0068679A">
        <w:trPr>
          <w:cantSplit/>
          <w:trHeight w:val="304"/>
        </w:trPr>
        <w:tc>
          <w:tcPr>
            <w:tcW w:w="1255" w:type="dxa"/>
            <w:vMerge/>
            <w:shd w:val="clear" w:color="auto" w:fill="E0E0E0"/>
          </w:tcPr>
          <w:p w14:paraId="7B3E878D"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8"/>
                <w:szCs w:val="28"/>
                <w:lang w:eastAsia="zh-CN"/>
              </w:rPr>
            </w:pPr>
          </w:p>
        </w:tc>
        <w:tc>
          <w:tcPr>
            <w:tcW w:w="1255" w:type="dxa"/>
            <w:shd w:val="clear" w:color="auto" w:fill="E0E0E0"/>
          </w:tcPr>
          <w:p w14:paraId="28E322FC"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24</w:t>
            </w:r>
          </w:p>
        </w:tc>
        <w:tc>
          <w:tcPr>
            <w:tcW w:w="1989" w:type="dxa"/>
            <w:shd w:val="clear" w:color="auto" w:fill="FFFFFF"/>
          </w:tcPr>
          <w:p w14:paraId="2CC1F3A4"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7</w:t>
            </w:r>
          </w:p>
        </w:tc>
        <w:tc>
          <w:tcPr>
            <w:tcW w:w="4120" w:type="dxa"/>
            <w:shd w:val="clear" w:color="auto" w:fill="FFFFFF"/>
          </w:tcPr>
          <w:p w14:paraId="27ACA91B"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3.5</w:t>
            </w:r>
          </w:p>
        </w:tc>
      </w:tr>
      <w:tr w:rsidR="00A62E16" w:rsidRPr="00A62E16" w14:paraId="44A13F5F" w14:textId="77777777" w:rsidTr="0068679A">
        <w:trPr>
          <w:cantSplit/>
          <w:trHeight w:val="290"/>
        </w:trPr>
        <w:tc>
          <w:tcPr>
            <w:tcW w:w="1255" w:type="dxa"/>
            <w:vMerge/>
            <w:shd w:val="clear" w:color="auto" w:fill="E0E0E0"/>
          </w:tcPr>
          <w:p w14:paraId="24EDBE66"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8"/>
                <w:szCs w:val="28"/>
                <w:lang w:eastAsia="zh-CN"/>
              </w:rPr>
            </w:pPr>
          </w:p>
        </w:tc>
        <w:tc>
          <w:tcPr>
            <w:tcW w:w="1255" w:type="dxa"/>
            <w:shd w:val="clear" w:color="auto" w:fill="E0E0E0"/>
          </w:tcPr>
          <w:p w14:paraId="4FAE0B12"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36</w:t>
            </w:r>
          </w:p>
        </w:tc>
        <w:tc>
          <w:tcPr>
            <w:tcW w:w="1989" w:type="dxa"/>
            <w:shd w:val="clear" w:color="auto" w:fill="FFFFFF"/>
          </w:tcPr>
          <w:p w14:paraId="62EB9E55"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FF0000"/>
                <w:sz w:val="24"/>
                <w:szCs w:val="24"/>
                <w:lang w:eastAsia="zh-CN"/>
              </w:rPr>
            </w:pPr>
            <w:r w:rsidRPr="00A62E16">
              <w:rPr>
                <w:rFonts w:ascii="Arial" w:eastAsia="SimSun" w:hAnsi="Arial" w:cs="Arial"/>
                <w:color w:val="FF0000"/>
                <w:sz w:val="24"/>
                <w:szCs w:val="24"/>
                <w:lang w:eastAsia="zh-CN"/>
              </w:rPr>
              <w:t>1</w:t>
            </w:r>
          </w:p>
        </w:tc>
        <w:tc>
          <w:tcPr>
            <w:tcW w:w="4120" w:type="dxa"/>
            <w:shd w:val="clear" w:color="auto" w:fill="FFFFFF"/>
          </w:tcPr>
          <w:p w14:paraId="04261932"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FF0000"/>
                <w:sz w:val="24"/>
                <w:szCs w:val="24"/>
                <w:lang w:eastAsia="zh-CN"/>
              </w:rPr>
            </w:pPr>
            <w:r w:rsidRPr="00A62E16">
              <w:rPr>
                <w:rFonts w:ascii="Arial" w:eastAsia="SimSun" w:hAnsi="Arial" w:cs="Arial"/>
                <w:color w:val="FF0000"/>
                <w:sz w:val="24"/>
                <w:szCs w:val="24"/>
                <w:lang w:eastAsia="zh-CN"/>
              </w:rPr>
              <w:t>.5</w:t>
            </w:r>
          </w:p>
        </w:tc>
      </w:tr>
      <w:tr w:rsidR="00A62E16" w:rsidRPr="00A62E16" w14:paraId="0F4370E9" w14:textId="77777777" w:rsidTr="0068679A">
        <w:trPr>
          <w:cantSplit/>
          <w:trHeight w:val="304"/>
        </w:trPr>
        <w:tc>
          <w:tcPr>
            <w:tcW w:w="1255" w:type="dxa"/>
            <w:vMerge/>
            <w:shd w:val="clear" w:color="auto" w:fill="E0E0E0"/>
          </w:tcPr>
          <w:p w14:paraId="7908FFCB"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8"/>
                <w:szCs w:val="28"/>
                <w:lang w:eastAsia="zh-CN"/>
              </w:rPr>
            </w:pPr>
          </w:p>
        </w:tc>
        <w:tc>
          <w:tcPr>
            <w:tcW w:w="1255" w:type="dxa"/>
            <w:shd w:val="clear" w:color="auto" w:fill="E0E0E0"/>
          </w:tcPr>
          <w:p w14:paraId="6949F83E"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60</w:t>
            </w:r>
          </w:p>
        </w:tc>
        <w:tc>
          <w:tcPr>
            <w:tcW w:w="1989" w:type="dxa"/>
            <w:shd w:val="clear" w:color="auto" w:fill="FFFFFF"/>
          </w:tcPr>
          <w:p w14:paraId="55C55922"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2</w:t>
            </w:r>
          </w:p>
        </w:tc>
        <w:tc>
          <w:tcPr>
            <w:tcW w:w="4120" w:type="dxa"/>
            <w:shd w:val="clear" w:color="auto" w:fill="FFFFFF"/>
          </w:tcPr>
          <w:p w14:paraId="0EF95BCD"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1.0</w:t>
            </w:r>
          </w:p>
        </w:tc>
      </w:tr>
      <w:tr w:rsidR="00A62E16" w:rsidRPr="00A62E16" w14:paraId="6BC23681" w14:textId="77777777" w:rsidTr="0068679A">
        <w:trPr>
          <w:cantSplit/>
          <w:trHeight w:val="304"/>
        </w:trPr>
        <w:tc>
          <w:tcPr>
            <w:tcW w:w="1255" w:type="dxa"/>
            <w:vMerge/>
            <w:shd w:val="clear" w:color="auto" w:fill="E0E0E0"/>
          </w:tcPr>
          <w:p w14:paraId="294F5F48" w14:textId="77777777" w:rsidR="00A62E16" w:rsidRPr="00A62E16" w:rsidRDefault="00A62E16" w:rsidP="00A62E16">
            <w:pPr>
              <w:autoSpaceDE w:val="0"/>
              <w:autoSpaceDN w:val="0"/>
              <w:adjustRightInd w:val="0"/>
              <w:spacing w:after="0" w:line="240" w:lineRule="auto"/>
              <w:rPr>
                <w:rFonts w:ascii="Arial" w:eastAsia="SimSun" w:hAnsi="Arial" w:cs="Arial"/>
                <w:color w:val="010205"/>
                <w:sz w:val="28"/>
                <w:szCs w:val="28"/>
                <w:lang w:eastAsia="zh-CN"/>
              </w:rPr>
            </w:pPr>
          </w:p>
        </w:tc>
        <w:tc>
          <w:tcPr>
            <w:tcW w:w="1255" w:type="dxa"/>
            <w:shd w:val="clear" w:color="auto" w:fill="E0E0E0"/>
          </w:tcPr>
          <w:p w14:paraId="65070F51" w14:textId="77777777" w:rsidR="00A62E16" w:rsidRPr="00A62E16" w:rsidRDefault="00A62E16" w:rsidP="00A62E16">
            <w:pPr>
              <w:autoSpaceDE w:val="0"/>
              <w:autoSpaceDN w:val="0"/>
              <w:adjustRightInd w:val="0"/>
              <w:spacing w:after="0" w:line="320" w:lineRule="atLeast"/>
              <w:ind w:left="60" w:right="60"/>
              <w:rPr>
                <w:rFonts w:ascii="Arial" w:eastAsia="SimSun" w:hAnsi="Arial" w:cs="Arial"/>
                <w:color w:val="264A60"/>
                <w:sz w:val="24"/>
                <w:szCs w:val="24"/>
                <w:lang w:eastAsia="zh-CN"/>
              </w:rPr>
            </w:pPr>
            <w:r w:rsidRPr="00A62E16">
              <w:rPr>
                <w:rFonts w:ascii="Arial" w:eastAsia="SimSun" w:hAnsi="Arial" w:cs="Arial"/>
                <w:color w:val="264A60"/>
                <w:sz w:val="24"/>
                <w:szCs w:val="24"/>
                <w:lang w:eastAsia="zh-CN"/>
              </w:rPr>
              <w:t>Total</w:t>
            </w:r>
          </w:p>
        </w:tc>
        <w:tc>
          <w:tcPr>
            <w:tcW w:w="1989" w:type="dxa"/>
            <w:shd w:val="clear" w:color="auto" w:fill="FFFFFF"/>
          </w:tcPr>
          <w:p w14:paraId="5AE37F2D"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200</w:t>
            </w:r>
          </w:p>
        </w:tc>
        <w:tc>
          <w:tcPr>
            <w:tcW w:w="4120" w:type="dxa"/>
            <w:shd w:val="clear" w:color="auto" w:fill="FFFFFF"/>
          </w:tcPr>
          <w:p w14:paraId="6492B8A3" w14:textId="77777777" w:rsidR="00A62E16" w:rsidRPr="00A62E16" w:rsidRDefault="00A62E16" w:rsidP="00A62E16">
            <w:pPr>
              <w:autoSpaceDE w:val="0"/>
              <w:autoSpaceDN w:val="0"/>
              <w:adjustRightInd w:val="0"/>
              <w:spacing w:after="0" w:line="320" w:lineRule="atLeast"/>
              <w:ind w:left="60" w:right="60"/>
              <w:jc w:val="right"/>
              <w:rPr>
                <w:rFonts w:ascii="Arial" w:eastAsia="SimSun" w:hAnsi="Arial" w:cs="Arial"/>
                <w:color w:val="010205"/>
                <w:sz w:val="24"/>
                <w:szCs w:val="24"/>
                <w:lang w:eastAsia="zh-CN"/>
              </w:rPr>
            </w:pPr>
            <w:r w:rsidRPr="00A62E16">
              <w:rPr>
                <w:rFonts w:ascii="Arial" w:eastAsia="SimSun" w:hAnsi="Arial" w:cs="Arial"/>
                <w:color w:val="010205"/>
                <w:sz w:val="24"/>
                <w:szCs w:val="24"/>
                <w:lang w:eastAsia="zh-CN"/>
              </w:rPr>
              <w:t>100.0</w:t>
            </w:r>
          </w:p>
        </w:tc>
      </w:tr>
    </w:tbl>
    <w:p w14:paraId="75FC0783" w14:textId="1C3840B5" w:rsidR="00A62E16" w:rsidRPr="00A62E16" w:rsidRDefault="00A62E16"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 xml:space="preserve">Table (4.) demonstrates that visual acuity in left eye according to Snellen chart for visual acuity of the sample study are (6/6 (69.5%), (9/6 (10%), (12/6 (8%), (18/6 (7.5%), (24/6 (3.5%), (36/6 (0.5%), (60/6 (1%) of the </w:t>
      </w:r>
      <w:proofErr w:type="spellStart"/>
      <w:proofErr w:type="gramStart"/>
      <w:r w:rsidRPr="00A62E16">
        <w:rPr>
          <w:rFonts w:ascii="Times New Roman" w:eastAsia="SimSun" w:hAnsi="Times New Roman" w:cs="Times New Roman"/>
          <w:sz w:val="24"/>
          <w:szCs w:val="24"/>
          <w:lang w:eastAsia="zh-CN"/>
        </w:rPr>
        <w:t>student’s</w:t>
      </w:r>
      <w:proofErr w:type="spellEnd"/>
      <w:proofErr w:type="gramEnd"/>
      <w:r w:rsidRPr="00A62E16">
        <w:rPr>
          <w:rFonts w:ascii="Times New Roman" w:eastAsia="SimSun" w:hAnsi="Times New Roman" w:cs="Times New Roman"/>
          <w:sz w:val="24"/>
          <w:szCs w:val="24"/>
          <w:lang w:eastAsia="zh-CN"/>
        </w:rPr>
        <w:t xml:space="preserve"> of study sample.</w:t>
      </w:r>
    </w:p>
    <w:p w14:paraId="60B91AE2" w14:textId="35171195" w:rsidR="00A62E16" w:rsidRPr="00A62E16" w:rsidRDefault="00A62E16" w:rsidP="00A62E16">
      <w:pPr>
        <w:autoSpaceDE w:val="0"/>
        <w:autoSpaceDN w:val="0"/>
        <w:adjustRightInd w:val="0"/>
        <w:spacing w:after="0" w:line="240" w:lineRule="auto"/>
        <w:rPr>
          <w:rFonts w:ascii="Times New Roman" w:eastAsia="SimSun" w:hAnsi="Times New Roman" w:cs="Times New Roman"/>
          <w:b/>
          <w:bCs/>
          <w:color w:val="984806"/>
          <w:sz w:val="28"/>
          <w:szCs w:val="28"/>
          <w:lang w:eastAsia="zh-CN"/>
        </w:rPr>
      </w:pPr>
      <w:r w:rsidRPr="00A62E16">
        <w:rPr>
          <w:rFonts w:ascii="Times New Roman" w:eastAsia="SimSun" w:hAnsi="Times New Roman" w:cs="Times New Roman"/>
          <w:b/>
          <w:bCs/>
          <w:color w:val="984806"/>
          <w:sz w:val="28"/>
          <w:szCs w:val="28"/>
          <w:lang w:eastAsia="zh-CN"/>
        </w:rPr>
        <w:lastRenderedPageBreak/>
        <w:t>Table (5) the distribution of the study sample according to Scientific grading</w:t>
      </w:r>
    </w:p>
    <w:p w14:paraId="38493854" w14:textId="77777777" w:rsidR="00A62E16" w:rsidRPr="00A62E16" w:rsidRDefault="00A62E16" w:rsidP="00A62E16">
      <w:pPr>
        <w:autoSpaceDE w:val="0"/>
        <w:autoSpaceDN w:val="0"/>
        <w:adjustRightInd w:val="0"/>
        <w:spacing w:after="0" w:line="240" w:lineRule="auto"/>
        <w:rPr>
          <w:rFonts w:ascii="Times New Roman" w:eastAsia="SimSun" w:hAnsi="Times New Roman" w:cs="Times New Roman"/>
          <w:b/>
          <w:bCs/>
          <w:color w:val="984806"/>
          <w:sz w:val="28"/>
          <w:szCs w:val="28"/>
          <w:lang w:eastAsia="zh-CN"/>
        </w:rPr>
      </w:pPr>
    </w:p>
    <w:tbl>
      <w:tblPr>
        <w:tblW w:w="9080" w:type="dxa"/>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23"/>
        <w:gridCol w:w="1698"/>
        <w:gridCol w:w="2690"/>
        <w:gridCol w:w="2369"/>
      </w:tblGrid>
      <w:tr w:rsidR="00A62E16" w:rsidRPr="00A62E16" w14:paraId="4B33EA2B" w14:textId="77777777" w:rsidTr="0068679A">
        <w:trPr>
          <w:cantSplit/>
          <w:trHeight w:val="740"/>
        </w:trPr>
        <w:tc>
          <w:tcPr>
            <w:tcW w:w="4021" w:type="dxa"/>
            <w:gridSpan w:val="2"/>
            <w:shd w:val="clear" w:color="auto" w:fill="FFFFFF"/>
            <w:vAlign w:val="bottom"/>
          </w:tcPr>
          <w:p w14:paraId="6C02BB64"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Scientific grading</w:t>
            </w:r>
          </w:p>
        </w:tc>
        <w:tc>
          <w:tcPr>
            <w:tcW w:w="2690" w:type="dxa"/>
            <w:shd w:val="clear" w:color="auto" w:fill="FFFFFF"/>
            <w:vAlign w:val="bottom"/>
          </w:tcPr>
          <w:p w14:paraId="3FDBD31B"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Frequency</w:t>
            </w:r>
          </w:p>
        </w:tc>
        <w:tc>
          <w:tcPr>
            <w:tcW w:w="2369" w:type="dxa"/>
            <w:shd w:val="clear" w:color="auto" w:fill="FFFFFF"/>
            <w:vAlign w:val="bottom"/>
          </w:tcPr>
          <w:p w14:paraId="6F3E7C50"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Percent</w:t>
            </w:r>
          </w:p>
        </w:tc>
      </w:tr>
      <w:tr w:rsidR="00A62E16" w:rsidRPr="00A62E16" w14:paraId="65C802C8" w14:textId="77777777" w:rsidTr="0068679A">
        <w:trPr>
          <w:cantSplit/>
          <w:trHeight w:val="754"/>
        </w:trPr>
        <w:tc>
          <w:tcPr>
            <w:tcW w:w="2323" w:type="dxa"/>
            <w:vMerge w:val="restart"/>
            <w:shd w:val="clear" w:color="auto" w:fill="E0E0E0"/>
          </w:tcPr>
          <w:p w14:paraId="21AB5D0C"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r w:rsidRPr="00A62E16">
              <w:rPr>
                <w:rFonts w:ascii="Times New Roman" w:eastAsia="SimSun" w:hAnsi="Times New Roman" w:cs="Times New Roman"/>
                <w:sz w:val="28"/>
                <w:szCs w:val="28"/>
                <w:lang w:eastAsia="zh-CN"/>
              </w:rPr>
              <w:t>Valid</w:t>
            </w:r>
          </w:p>
        </w:tc>
        <w:tc>
          <w:tcPr>
            <w:tcW w:w="1698" w:type="dxa"/>
            <w:shd w:val="clear" w:color="auto" w:fill="E0E0E0"/>
          </w:tcPr>
          <w:p w14:paraId="461D5EA4"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 xml:space="preserve">Poor grade </w:t>
            </w:r>
          </w:p>
        </w:tc>
        <w:tc>
          <w:tcPr>
            <w:tcW w:w="2690" w:type="dxa"/>
            <w:shd w:val="clear" w:color="auto" w:fill="FFFFFF"/>
          </w:tcPr>
          <w:p w14:paraId="6FC485C7"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48</w:t>
            </w:r>
          </w:p>
        </w:tc>
        <w:tc>
          <w:tcPr>
            <w:tcW w:w="2369" w:type="dxa"/>
            <w:shd w:val="clear" w:color="auto" w:fill="FFFFFF"/>
          </w:tcPr>
          <w:p w14:paraId="614D1914"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24.0</w:t>
            </w:r>
          </w:p>
        </w:tc>
      </w:tr>
      <w:tr w:rsidR="00A62E16" w:rsidRPr="00A62E16" w14:paraId="29E95A2E" w14:textId="77777777" w:rsidTr="0068679A">
        <w:trPr>
          <w:cantSplit/>
          <w:trHeight w:val="768"/>
        </w:trPr>
        <w:tc>
          <w:tcPr>
            <w:tcW w:w="2323" w:type="dxa"/>
            <w:vMerge/>
            <w:shd w:val="clear" w:color="auto" w:fill="E0E0E0"/>
          </w:tcPr>
          <w:p w14:paraId="451FAFC9"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p>
        </w:tc>
        <w:tc>
          <w:tcPr>
            <w:tcW w:w="1698" w:type="dxa"/>
            <w:shd w:val="clear" w:color="auto" w:fill="E0E0E0"/>
          </w:tcPr>
          <w:p w14:paraId="6BA798E5"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 xml:space="preserve">Moderate </w:t>
            </w:r>
          </w:p>
        </w:tc>
        <w:tc>
          <w:tcPr>
            <w:tcW w:w="2690" w:type="dxa"/>
            <w:shd w:val="clear" w:color="auto" w:fill="FFFFFF"/>
          </w:tcPr>
          <w:p w14:paraId="17A17218"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74</w:t>
            </w:r>
          </w:p>
        </w:tc>
        <w:tc>
          <w:tcPr>
            <w:tcW w:w="2369" w:type="dxa"/>
            <w:shd w:val="clear" w:color="auto" w:fill="FFFFFF"/>
          </w:tcPr>
          <w:p w14:paraId="27A2C19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37.0</w:t>
            </w:r>
          </w:p>
        </w:tc>
      </w:tr>
      <w:tr w:rsidR="00A62E16" w:rsidRPr="00A62E16" w14:paraId="530B8AC1" w14:textId="77777777" w:rsidTr="0068679A">
        <w:trPr>
          <w:cantSplit/>
          <w:trHeight w:val="391"/>
        </w:trPr>
        <w:tc>
          <w:tcPr>
            <w:tcW w:w="2323" w:type="dxa"/>
            <w:vMerge/>
            <w:shd w:val="clear" w:color="auto" w:fill="E0E0E0"/>
          </w:tcPr>
          <w:p w14:paraId="7835638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p>
        </w:tc>
        <w:tc>
          <w:tcPr>
            <w:tcW w:w="1698" w:type="dxa"/>
            <w:shd w:val="clear" w:color="auto" w:fill="E0E0E0"/>
          </w:tcPr>
          <w:p w14:paraId="3337796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good</w:t>
            </w:r>
          </w:p>
        </w:tc>
        <w:tc>
          <w:tcPr>
            <w:tcW w:w="2690" w:type="dxa"/>
            <w:shd w:val="clear" w:color="auto" w:fill="FFFFFF"/>
          </w:tcPr>
          <w:p w14:paraId="72390B9A"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78</w:t>
            </w:r>
          </w:p>
        </w:tc>
        <w:tc>
          <w:tcPr>
            <w:tcW w:w="2369" w:type="dxa"/>
            <w:shd w:val="clear" w:color="auto" w:fill="FFFFFF"/>
          </w:tcPr>
          <w:p w14:paraId="117F1313"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39</w:t>
            </w:r>
          </w:p>
        </w:tc>
      </w:tr>
      <w:tr w:rsidR="00A62E16" w:rsidRPr="00A62E16" w14:paraId="5F86F681" w14:textId="77777777" w:rsidTr="0068679A">
        <w:trPr>
          <w:cantSplit/>
          <w:trHeight w:val="391"/>
        </w:trPr>
        <w:tc>
          <w:tcPr>
            <w:tcW w:w="2323" w:type="dxa"/>
            <w:vMerge/>
            <w:shd w:val="clear" w:color="auto" w:fill="E0E0E0"/>
          </w:tcPr>
          <w:p w14:paraId="7CD6F98F"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p>
        </w:tc>
        <w:tc>
          <w:tcPr>
            <w:tcW w:w="1698" w:type="dxa"/>
            <w:shd w:val="clear" w:color="auto" w:fill="E0E0E0"/>
          </w:tcPr>
          <w:p w14:paraId="5E30CEEB"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Total</w:t>
            </w:r>
          </w:p>
        </w:tc>
        <w:tc>
          <w:tcPr>
            <w:tcW w:w="2690" w:type="dxa"/>
            <w:shd w:val="clear" w:color="auto" w:fill="FFFFFF"/>
          </w:tcPr>
          <w:p w14:paraId="117F03D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c>
          <w:tcPr>
            <w:tcW w:w="2369" w:type="dxa"/>
            <w:shd w:val="clear" w:color="auto" w:fill="FFFFFF"/>
          </w:tcPr>
          <w:p w14:paraId="50C2E2E3"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100.0</w:t>
            </w:r>
          </w:p>
        </w:tc>
      </w:tr>
    </w:tbl>
    <w:p w14:paraId="57AB9D1C"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p w14:paraId="6DB72ABD"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 xml:space="preserve">The table showed that 24% had poor </w:t>
      </w:r>
      <w:proofErr w:type="gramStart"/>
      <w:r w:rsidRPr="00A62E16">
        <w:rPr>
          <w:rFonts w:ascii="Times New Roman" w:eastAsia="SimSun" w:hAnsi="Times New Roman" w:cs="Times New Roman"/>
          <w:sz w:val="24"/>
          <w:szCs w:val="24"/>
          <w:lang w:eastAsia="zh-CN"/>
        </w:rPr>
        <w:t>grading ,</w:t>
      </w:r>
      <w:proofErr w:type="gramEnd"/>
      <w:r w:rsidRPr="00A62E16">
        <w:rPr>
          <w:rFonts w:ascii="Times New Roman" w:eastAsia="SimSun" w:hAnsi="Times New Roman" w:cs="Times New Roman"/>
          <w:sz w:val="24"/>
          <w:szCs w:val="24"/>
          <w:lang w:eastAsia="zh-CN"/>
        </w:rPr>
        <w:t xml:space="preserve"> 37% had moderate grading and 39% had good grading   </w:t>
      </w:r>
    </w:p>
    <w:p w14:paraId="26EF804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p w14:paraId="4D183785" w14:textId="141D1B9B" w:rsidR="00A62E16" w:rsidRPr="00A62E16" w:rsidRDefault="00A62E16" w:rsidP="00A62E16">
      <w:pPr>
        <w:autoSpaceDE w:val="0"/>
        <w:autoSpaceDN w:val="0"/>
        <w:adjustRightInd w:val="0"/>
        <w:spacing w:after="0" w:line="400" w:lineRule="atLeast"/>
        <w:rPr>
          <w:rFonts w:ascii="Times New Roman" w:eastAsia="SimSun" w:hAnsi="Times New Roman" w:cs="Times New Roman"/>
          <w:b/>
          <w:bCs/>
          <w:color w:val="984806"/>
          <w:sz w:val="24"/>
          <w:szCs w:val="24"/>
          <w:lang w:eastAsia="zh-CN"/>
        </w:rPr>
      </w:pPr>
      <w:r w:rsidRPr="00A62E16">
        <w:rPr>
          <w:rFonts w:ascii="Times New Roman" w:eastAsia="SimSun" w:hAnsi="Times New Roman" w:cs="Times New Roman"/>
          <w:b/>
          <w:bCs/>
          <w:color w:val="984806"/>
          <w:sz w:val="24"/>
          <w:szCs w:val="24"/>
          <w:lang w:eastAsia="zh-CN"/>
        </w:rPr>
        <w:t xml:space="preserve">Table (.6) the correlation between visual acuity and scientific level </w:t>
      </w:r>
    </w:p>
    <w:p w14:paraId="3516D77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b/>
          <w:bCs/>
          <w:color w:val="984806"/>
          <w:sz w:val="24"/>
          <w:szCs w:val="24"/>
          <w:lang w:eastAsia="zh-CN"/>
        </w:rPr>
      </w:pPr>
    </w:p>
    <w:p w14:paraId="4854A428"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b/>
          <w:bCs/>
          <w:color w:val="984806"/>
          <w:sz w:val="24"/>
          <w:szCs w:val="24"/>
          <w:lang w:eastAsia="zh-CN"/>
        </w:rPr>
      </w:pPr>
    </w:p>
    <w:tbl>
      <w:tblPr>
        <w:tblW w:w="8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21"/>
        <w:gridCol w:w="2873"/>
        <w:gridCol w:w="1479"/>
        <w:gridCol w:w="2120"/>
      </w:tblGrid>
      <w:tr w:rsidR="00A62E16" w:rsidRPr="00A62E16" w14:paraId="5FD73254" w14:textId="77777777" w:rsidTr="0068679A">
        <w:trPr>
          <w:cantSplit/>
          <w:trHeight w:val="399"/>
        </w:trPr>
        <w:tc>
          <w:tcPr>
            <w:tcW w:w="8593" w:type="dxa"/>
            <w:gridSpan w:val="4"/>
            <w:shd w:val="clear" w:color="auto" w:fill="FFFFFF"/>
            <w:vAlign w:val="center"/>
          </w:tcPr>
          <w:p w14:paraId="722A67A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b/>
                <w:bCs/>
                <w:sz w:val="24"/>
                <w:szCs w:val="24"/>
                <w:lang w:eastAsia="zh-CN"/>
              </w:rPr>
              <w:t>Correlations</w:t>
            </w:r>
          </w:p>
        </w:tc>
      </w:tr>
      <w:tr w:rsidR="00A62E16" w:rsidRPr="00A62E16" w14:paraId="2FEBE60D" w14:textId="77777777" w:rsidTr="0068679A">
        <w:trPr>
          <w:cantSplit/>
          <w:trHeight w:val="784"/>
        </w:trPr>
        <w:tc>
          <w:tcPr>
            <w:tcW w:w="4994" w:type="dxa"/>
            <w:gridSpan w:val="2"/>
            <w:shd w:val="clear" w:color="auto" w:fill="FFFFFF"/>
            <w:vAlign w:val="bottom"/>
          </w:tcPr>
          <w:p w14:paraId="5DB2B76D"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1479" w:type="dxa"/>
            <w:shd w:val="clear" w:color="auto" w:fill="FFFFFF"/>
            <w:vAlign w:val="bottom"/>
          </w:tcPr>
          <w:p w14:paraId="2C33B48E"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Visual acuity</w:t>
            </w:r>
          </w:p>
        </w:tc>
        <w:tc>
          <w:tcPr>
            <w:tcW w:w="2120" w:type="dxa"/>
            <w:shd w:val="clear" w:color="auto" w:fill="FFFFFF"/>
            <w:vAlign w:val="bottom"/>
          </w:tcPr>
          <w:p w14:paraId="56A26AE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Scientific level</w:t>
            </w:r>
          </w:p>
        </w:tc>
      </w:tr>
      <w:tr w:rsidR="00A62E16" w:rsidRPr="00A62E16" w14:paraId="2909E937" w14:textId="77777777" w:rsidTr="0068679A">
        <w:trPr>
          <w:cantSplit/>
          <w:trHeight w:val="799"/>
        </w:trPr>
        <w:tc>
          <w:tcPr>
            <w:tcW w:w="2121" w:type="dxa"/>
            <w:vMerge w:val="restart"/>
            <w:shd w:val="clear" w:color="auto" w:fill="E0E0E0"/>
          </w:tcPr>
          <w:p w14:paraId="07E55B2A"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Left eye</w:t>
            </w:r>
          </w:p>
        </w:tc>
        <w:tc>
          <w:tcPr>
            <w:tcW w:w="2872" w:type="dxa"/>
            <w:shd w:val="clear" w:color="auto" w:fill="E0E0E0"/>
          </w:tcPr>
          <w:p w14:paraId="04E716F4"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Pearson Correlation</w:t>
            </w:r>
          </w:p>
        </w:tc>
        <w:tc>
          <w:tcPr>
            <w:tcW w:w="1479" w:type="dxa"/>
            <w:shd w:val="clear" w:color="auto" w:fill="FFFFFF"/>
          </w:tcPr>
          <w:p w14:paraId="30684710"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1</w:t>
            </w:r>
          </w:p>
        </w:tc>
        <w:tc>
          <w:tcPr>
            <w:tcW w:w="2120" w:type="dxa"/>
            <w:shd w:val="clear" w:color="auto" w:fill="FFFFFF"/>
          </w:tcPr>
          <w:p w14:paraId="2B7B0209"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.040</w:t>
            </w:r>
          </w:p>
        </w:tc>
      </w:tr>
      <w:tr w:rsidR="00A62E16" w:rsidRPr="00A62E16" w14:paraId="2438BAA1" w14:textId="77777777" w:rsidTr="0068679A">
        <w:trPr>
          <w:cantSplit/>
          <w:trHeight w:val="414"/>
        </w:trPr>
        <w:tc>
          <w:tcPr>
            <w:tcW w:w="2121" w:type="dxa"/>
            <w:vMerge/>
            <w:shd w:val="clear" w:color="auto" w:fill="E0E0E0"/>
          </w:tcPr>
          <w:p w14:paraId="7C44A391"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2872" w:type="dxa"/>
            <w:shd w:val="clear" w:color="auto" w:fill="E0E0E0"/>
          </w:tcPr>
          <w:p w14:paraId="7043E18B"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Sig. (2-tailed)</w:t>
            </w:r>
          </w:p>
        </w:tc>
        <w:tc>
          <w:tcPr>
            <w:tcW w:w="1479" w:type="dxa"/>
            <w:shd w:val="clear" w:color="auto" w:fill="FFFFFF"/>
            <w:vAlign w:val="center"/>
          </w:tcPr>
          <w:p w14:paraId="773072AD"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2120" w:type="dxa"/>
            <w:shd w:val="clear" w:color="auto" w:fill="FFFFFF"/>
          </w:tcPr>
          <w:p w14:paraId="18AC4751"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.569</w:t>
            </w:r>
          </w:p>
        </w:tc>
      </w:tr>
      <w:tr w:rsidR="00A62E16" w:rsidRPr="00A62E16" w14:paraId="0283BAFD" w14:textId="77777777" w:rsidTr="0068679A">
        <w:trPr>
          <w:cantSplit/>
          <w:trHeight w:val="414"/>
        </w:trPr>
        <w:tc>
          <w:tcPr>
            <w:tcW w:w="2121" w:type="dxa"/>
            <w:vMerge/>
            <w:shd w:val="clear" w:color="auto" w:fill="E0E0E0"/>
          </w:tcPr>
          <w:p w14:paraId="2F5C81EA"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2872" w:type="dxa"/>
            <w:shd w:val="clear" w:color="auto" w:fill="E0E0E0"/>
          </w:tcPr>
          <w:p w14:paraId="0AF0B62B"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N</w:t>
            </w:r>
          </w:p>
        </w:tc>
        <w:tc>
          <w:tcPr>
            <w:tcW w:w="1479" w:type="dxa"/>
            <w:shd w:val="clear" w:color="auto" w:fill="FFFFFF"/>
          </w:tcPr>
          <w:p w14:paraId="4F89400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c>
          <w:tcPr>
            <w:tcW w:w="2120" w:type="dxa"/>
            <w:shd w:val="clear" w:color="auto" w:fill="FFFFFF"/>
          </w:tcPr>
          <w:p w14:paraId="5F6A0D0E"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r>
      <w:tr w:rsidR="00A62E16" w:rsidRPr="00A62E16" w14:paraId="0255BB8C" w14:textId="77777777" w:rsidTr="0068679A">
        <w:trPr>
          <w:cantSplit/>
          <w:trHeight w:val="784"/>
        </w:trPr>
        <w:tc>
          <w:tcPr>
            <w:tcW w:w="2121" w:type="dxa"/>
            <w:vMerge w:val="restart"/>
            <w:shd w:val="clear" w:color="auto" w:fill="E0E0E0"/>
          </w:tcPr>
          <w:p w14:paraId="12A93AC7"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Scientific level</w:t>
            </w:r>
          </w:p>
        </w:tc>
        <w:tc>
          <w:tcPr>
            <w:tcW w:w="2872" w:type="dxa"/>
            <w:shd w:val="clear" w:color="auto" w:fill="E0E0E0"/>
          </w:tcPr>
          <w:p w14:paraId="0140A6FC"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Pearson Correlation</w:t>
            </w:r>
          </w:p>
        </w:tc>
        <w:tc>
          <w:tcPr>
            <w:tcW w:w="1479" w:type="dxa"/>
            <w:shd w:val="clear" w:color="auto" w:fill="FFFFFF"/>
          </w:tcPr>
          <w:p w14:paraId="2852CEFD"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.040</w:t>
            </w:r>
          </w:p>
        </w:tc>
        <w:tc>
          <w:tcPr>
            <w:tcW w:w="2120" w:type="dxa"/>
            <w:shd w:val="clear" w:color="auto" w:fill="FFFFFF"/>
          </w:tcPr>
          <w:p w14:paraId="0BDB97A8"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1</w:t>
            </w:r>
          </w:p>
        </w:tc>
      </w:tr>
      <w:tr w:rsidR="00A62E16" w:rsidRPr="00A62E16" w14:paraId="536E2248" w14:textId="77777777" w:rsidTr="0068679A">
        <w:trPr>
          <w:cantSplit/>
          <w:trHeight w:val="414"/>
        </w:trPr>
        <w:tc>
          <w:tcPr>
            <w:tcW w:w="2121" w:type="dxa"/>
            <w:vMerge/>
            <w:shd w:val="clear" w:color="auto" w:fill="E0E0E0"/>
          </w:tcPr>
          <w:p w14:paraId="2E08ABD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2872" w:type="dxa"/>
            <w:shd w:val="clear" w:color="auto" w:fill="E0E0E0"/>
          </w:tcPr>
          <w:p w14:paraId="1DB4F4E5"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Sig. (2-tailed)</w:t>
            </w:r>
          </w:p>
        </w:tc>
        <w:tc>
          <w:tcPr>
            <w:tcW w:w="1479" w:type="dxa"/>
            <w:shd w:val="clear" w:color="auto" w:fill="FFFFFF"/>
          </w:tcPr>
          <w:p w14:paraId="4223B43E"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.569</w:t>
            </w:r>
          </w:p>
        </w:tc>
        <w:tc>
          <w:tcPr>
            <w:tcW w:w="2120" w:type="dxa"/>
            <w:shd w:val="clear" w:color="auto" w:fill="FFFFFF"/>
            <w:vAlign w:val="center"/>
          </w:tcPr>
          <w:p w14:paraId="6EC695CF"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r>
      <w:tr w:rsidR="00A62E16" w:rsidRPr="00A62E16" w14:paraId="3192C682" w14:textId="77777777" w:rsidTr="0068679A">
        <w:trPr>
          <w:cantSplit/>
          <w:trHeight w:val="429"/>
        </w:trPr>
        <w:tc>
          <w:tcPr>
            <w:tcW w:w="2121" w:type="dxa"/>
            <w:vMerge/>
            <w:shd w:val="clear" w:color="auto" w:fill="E0E0E0"/>
          </w:tcPr>
          <w:p w14:paraId="4325F634"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2872" w:type="dxa"/>
            <w:shd w:val="clear" w:color="auto" w:fill="E0E0E0"/>
          </w:tcPr>
          <w:p w14:paraId="2262FEC3"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N</w:t>
            </w:r>
          </w:p>
        </w:tc>
        <w:tc>
          <w:tcPr>
            <w:tcW w:w="1479" w:type="dxa"/>
            <w:shd w:val="clear" w:color="auto" w:fill="FFFFFF"/>
          </w:tcPr>
          <w:p w14:paraId="4AD4387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c>
          <w:tcPr>
            <w:tcW w:w="2120" w:type="dxa"/>
            <w:shd w:val="clear" w:color="auto" w:fill="FFFFFF"/>
          </w:tcPr>
          <w:p w14:paraId="4A86D47E"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r>
    </w:tbl>
    <w:p w14:paraId="66D62FCF"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p w14:paraId="41F4F61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 xml:space="preserve">The table showed that there were no significant correlation between the visual acuity and scientific level in the </w:t>
      </w:r>
      <w:proofErr w:type="gramStart"/>
      <w:r w:rsidRPr="00A62E16">
        <w:rPr>
          <w:rFonts w:ascii="Times New Roman" w:eastAsia="SimSun" w:hAnsi="Times New Roman" w:cs="Times New Roman"/>
          <w:sz w:val="24"/>
          <w:szCs w:val="24"/>
          <w:lang w:eastAsia="zh-CN"/>
        </w:rPr>
        <w:t>school .</w:t>
      </w:r>
      <w:proofErr w:type="gramEnd"/>
    </w:p>
    <w:p w14:paraId="6D91745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p w14:paraId="00284ED3" w14:textId="3BB8CF4B" w:rsidR="00A62E16" w:rsidRPr="00A62E16" w:rsidRDefault="00A62E16" w:rsidP="00A62E16">
      <w:pPr>
        <w:autoSpaceDE w:val="0"/>
        <w:autoSpaceDN w:val="0"/>
        <w:adjustRightInd w:val="0"/>
        <w:spacing w:after="0" w:line="400" w:lineRule="atLeast"/>
        <w:rPr>
          <w:rFonts w:ascii="Times New Roman" w:eastAsia="SimSun" w:hAnsi="Times New Roman" w:cs="Times New Roman"/>
          <w:b/>
          <w:bCs/>
          <w:color w:val="984806"/>
          <w:sz w:val="24"/>
          <w:szCs w:val="24"/>
          <w:lang w:eastAsia="zh-CN"/>
        </w:rPr>
      </w:pPr>
      <w:r w:rsidRPr="00A62E16">
        <w:rPr>
          <w:rFonts w:ascii="Times New Roman" w:eastAsia="SimSun" w:hAnsi="Times New Roman" w:cs="Times New Roman"/>
          <w:b/>
          <w:bCs/>
          <w:color w:val="984806"/>
          <w:sz w:val="24"/>
          <w:szCs w:val="24"/>
          <w:lang w:eastAsia="zh-CN"/>
        </w:rPr>
        <w:t xml:space="preserve">Table (.7) the correlation between visual acuity and age </w:t>
      </w:r>
    </w:p>
    <w:p w14:paraId="2564B0D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b/>
          <w:bCs/>
          <w:color w:val="984806"/>
          <w:sz w:val="24"/>
          <w:szCs w:val="24"/>
          <w:lang w:eastAsia="zh-CN"/>
        </w:rPr>
      </w:pPr>
    </w:p>
    <w:p w14:paraId="22E03CA9"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bl>
      <w:tblPr>
        <w:tblW w:w="89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55"/>
        <w:gridCol w:w="3450"/>
        <w:gridCol w:w="1777"/>
        <w:gridCol w:w="1859"/>
      </w:tblGrid>
      <w:tr w:rsidR="00A62E16" w:rsidRPr="00A62E16" w14:paraId="546D8AEF" w14:textId="77777777" w:rsidTr="0068679A">
        <w:trPr>
          <w:cantSplit/>
          <w:trHeight w:val="381"/>
        </w:trPr>
        <w:tc>
          <w:tcPr>
            <w:tcW w:w="8941"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0F83F57E"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b/>
                <w:bCs/>
                <w:sz w:val="24"/>
                <w:szCs w:val="24"/>
                <w:lang w:eastAsia="zh-CN"/>
              </w:rPr>
              <w:t>Correlations</w:t>
            </w:r>
          </w:p>
        </w:tc>
      </w:tr>
      <w:tr w:rsidR="00A62E16" w:rsidRPr="00A62E16" w14:paraId="2460B03B" w14:textId="77777777" w:rsidTr="0068679A">
        <w:trPr>
          <w:cantSplit/>
          <w:trHeight w:val="747"/>
        </w:trPr>
        <w:tc>
          <w:tcPr>
            <w:tcW w:w="5305"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977DA74"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1777" w:type="dxa"/>
            <w:tcBorders>
              <w:top w:val="single" w:sz="4" w:space="0" w:color="auto"/>
              <w:left w:val="single" w:sz="4" w:space="0" w:color="auto"/>
              <w:bottom w:val="single" w:sz="4" w:space="0" w:color="auto"/>
              <w:right w:val="single" w:sz="4" w:space="0" w:color="auto"/>
            </w:tcBorders>
            <w:shd w:val="clear" w:color="auto" w:fill="FFFFFF"/>
            <w:vAlign w:val="bottom"/>
          </w:tcPr>
          <w:p w14:paraId="56044FA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age</w:t>
            </w:r>
          </w:p>
        </w:tc>
        <w:tc>
          <w:tcPr>
            <w:tcW w:w="1857" w:type="dxa"/>
            <w:tcBorders>
              <w:top w:val="single" w:sz="4" w:space="0" w:color="auto"/>
              <w:left w:val="single" w:sz="4" w:space="0" w:color="auto"/>
              <w:bottom w:val="single" w:sz="4" w:space="0" w:color="auto"/>
              <w:right w:val="single" w:sz="4" w:space="0" w:color="auto"/>
            </w:tcBorders>
            <w:shd w:val="clear" w:color="auto" w:fill="FFFFFF"/>
            <w:vAlign w:val="bottom"/>
          </w:tcPr>
          <w:p w14:paraId="7E6FDC3B"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Visual acuity</w:t>
            </w:r>
          </w:p>
        </w:tc>
      </w:tr>
      <w:tr w:rsidR="00A62E16" w:rsidRPr="00A62E16" w14:paraId="36F11624" w14:textId="77777777" w:rsidTr="0068679A">
        <w:trPr>
          <w:cantSplit/>
          <w:trHeight w:val="762"/>
        </w:trPr>
        <w:tc>
          <w:tcPr>
            <w:tcW w:w="1855" w:type="dxa"/>
            <w:vMerge w:val="restart"/>
            <w:tcBorders>
              <w:top w:val="single" w:sz="4" w:space="0" w:color="auto"/>
              <w:left w:val="single" w:sz="4" w:space="0" w:color="auto"/>
              <w:bottom w:val="single" w:sz="4" w:space="0" w:color="auto"/>
              <w:right w:val="single" w:sz="4" w:space="0" w:color="auto"/>
            </w:tcBorders>
            <w:shd w:val="clear" w:color="auto" w:fill="E0E0E0"/>
          </w:tcPr>
          <w:p w14:paraId="2C55976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age</w:t>
            </w:r>
          </w:p>
        </w:tc>
        <w:tc>
          <w:tcPr>
            <w:tcW w:w="3450" w:type="dxa"/>
            <w:tcBorders>
              <w:top w:val="single" w:sz="4" w:space="0" w:color="auto"/>
              <w:left w:val="single" w:sz="4" w:space="0" w:color="auto"/>
              <w:bottom w:val="single" w:sz="4" w:space="0" w:color="auto"/>
              <w:right w:val="single" w:sz="4" w:space="0" w:color="auto"/>
            </w:tcBorders>
            <w:shd w:val="clear" w:color="auto" w:fill="E0E0E0"/>
          </w:tcPr>
          <w:p w14:paraId="6A9D5D2C"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Pearson Correlation</w:t>
            </w:r>
          </w:p>
        </w:tc>
        <w:tc>
          <w:tcPr>
            <w:tcW w:w="1777" w:type="dxa"/>
            <w:tcBorders>
              <w:top w:val="single" w:sz="4" w:space="0" w:color="auto"/>
              <w:left w:val="single" w:sz="4" w:space="0" w:color="auto"/>
              <w:bottom w:val="single" w:sz="4" w:space="0" w:color="auto"/>
              <w:right w:val="single" w:sz="4" w:space="0" w:color="auto"/>
            </w:tcBorders>
            <w:shd w:val="clear" w:color="auto" w:fill="FFFFFF"/>
          </w:tcPr>
          <w:p w14:paraId="320C4145"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1</w:t>
            </w:r>
          </w:p>
        </w:tc>
        <w:tc>
          <w:tcPr>
            <w:tcW w:w="1857" w:type="dxa"/>
            <w:tcBorders>
              <w:top w:val="single" w:sz="4" w:space="0" w:color="auto"/>
              <w:left w:val="single" w:sz="4" w:space="0" w:color="auto"/>
              <w:bottom w:val="single" w:sz="4" w:space="0" w:color="auto"/>
              <w:right w:val="single" w:sz="4" w:space="0" w:color="auto"/>
            </w:tcBorders>
            <w:shd w:val="clear" w:color="auto" w:fill="FFFFFF"/>
          </w:tcPr>
          <w:p w14:paraId="1B30B734"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.301</w:t>
            </w:r>
          </w:p>
        </w:tc>
      </w:tr>
      <w:tr w:rsidR="00A62E16" w:rsidRPr="00A62E16" w14:paraId="26DC351A" w14:textId="77777777" w:rsidTr="0068679A">
        <w:trPr>
          <w:cantSplit/>
          <w:trHeight w:val="395"/>
        </w:trPr>
        <w:tc>
          <w:tcPr>
            <w:tcW w:w="1855" w:type="dxa"/>
            <w:vMerge/>
            <w:tcBorders>
              <w:top w:val="single" w:sz="4" w:space="0" w:color="auto"/>
              <w:left w:val="single" w:sz="4" w:space="0" w:color="auto"/>
              <w:bottom w:val="single" w:sz="4" w:space="0" w:color="auto"/>
              <w:right w:val="single" w:sz="4" w:space="0" w:color="auto"/>
            </w:tcBorders>
            <w:shd w:val="clear" w:color="auto" w:fill="E0E0E0"/>
          </w:tcPr>
          <w:p w14:paraId="59EB2B28"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3450" w:type="dxa"/>
            <w:tcBorders>
              <w:top w:val="single" w:sz="4" w:space="0" w:color="auto"/>
              <w:left w:val="single" w:sz="4" w:space="0" w:color="auto"/>
              <w:bottom w:val="single" w:sz="4" w:space="0" w:color="auto"/>
              <w:right w:val="single" w:sz="4" w:space="0" w:color="auto"/>
            </w:tcBorders>
            <w:shd w:val="clear" w:color="auto" w:fill="E0E0E0"/>
          </w:tcPr>
          <w:p w14:paraId="2DE393B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Sig. (2-tailed)</w:t>
            </w:r>
          </w:p>
        </w:tc>
        <w:tc>
          <w:tcPr>
            <w:tcW w:w="1777" w:type="dxa"/>
            <w:tcBorders>
              <w:top w:val="single" w:sz="4" w:space="0" w:color="auto"/>
              <w:left w:val="single" w:sz="4" w:space="0" w:color="auto"/>
              <w:bottom w:val="single" w:sz="4" w:space="0" w:color="auto"/>
              <w:right w:val="single" w:sz="4" w:space="0" w:color="auto"/>
            </w:tcBorders>
            <w:shd w:val="clear" w:color="auto" w:fill="FFFFFF"/>
            <w:vAlign w:val="center"/>
          </w:tcPr>
          <w:p w14:paraId="0EA5D84D"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1857" w:type="dxa"/>
            <w:tcBorders>
              <w:top w:val="single" w:sz="4" w:space="0" w:color="auto"/>
              <w:left w:val="single" w:sz="4" w:space="0" w:color="auto"/>
              <w:bottom w:val="single" w:sz="4" w:space="0" w:color="auto"/>
              <w:right w:val="single" w:sz="4" w:space="0" w:color="auto"/>
            </w:tcBorders>
            <w:shd w:val="clear" w:color="auto" w:fill="FFFFFF"/>
          </w:tcPr>
          <w:p w14:paraId="0B67C423"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.000</w:t>
            </w:r>
          </w:p>
        </w:tc>
      </w:tr>
      <w:tr w:rsidR="00A62E16" w:rsidRPr="00A62E16" w14:paraId="31034EE7" w14:textId="77777777" w:rsidTr="0068679A">
        <w:trPr>
          <w:cantSplit/>
          <w:trHeight w:val="395"/>
        </w:trPr>
        <w:tc>
          <w:tcPr>
            <w:tcW w:w="1855" w:type="dxa"/>
            <w:vMerge/>
            <w:tcBorders>
              <w:top w:val="single" w:sz="4" w:space="0" w:color="auto"/>
              <w:left w:val="single" w:sz="4" w:space="0" w:color="auto"/>
              <w:bottom w:val="single" w:sz="4" w:space="0" w:color="auto"/>
              <w:right w:val="single" w:sz="4" w:space="0" w:color="auto"/>
            </w:tcBorders>
            <w:shd w:val="clear" w:color="auto" w:fill="E0E0E0"/>
          </w:tcPr>
          <w:p w14:paraId="68EDFDBC"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3450" w:type="dxa"/>
            <w:tcBorders>
              <w:top w:val="single" w:sz="4" w:space="0" w:color="auto"/>
              <w:left w:val="single" w:sz="4" w:space="0" w:color="auto"/>
              <w:bottom w:val="single" w:sz="4" w:space="0" w:color="auto"/>
              <w:right w:val="single" w:sz="4" w:space="0" w:color="auto"/>
            </w:tcBorders>
            <w:shd w:val="clear" w:color="auto" w:fill="E0E0E0"/>
          </w:tcPr>
          <w:p w14:paraId="0D2C0698"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N</w:t>
            </w:r>
          </w:p>
        </w:tc>
        <w:tc>
          <w:tcPr>
            <w:tcW w:w="1777" w:type="dxa"/>
            <w:tcBorders>
              <w:top w:val="single" w:sz="4" w:space="0" w:color="auto"/>
              <w:left w:val="single" w:sz="4" w:space="0" w:color="auto"/>
              <w:bottom w:val="single" w:sz="4" w:space="0" w:color="auto"/>
              <w:right w:val="single" w:sz="4" w:space="0" w:color="auto"/>
            </w:tcBorders>
            <w:shd w:val="clear" w:color="auto" w:fill="FFFFFF"/>
          </w:tcPr>
          <w:p w14:paraId="6D059AE8"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c>
          <w:tcPr>
            <w:tcW w:w="1857" w:type="dxa"/>
            <w:tcBorders>
              <w:top w:val="single" w:sz="4" w:space="0" w:color="auto"/>
              <w:left w:val="single" w:sz="4" w:space="0" w:color="auto"/>
              <w:bottom w:val="single" w:sz="4" w:space="0" w:color="auto"/>
              <w:right w:val="single" w:sz="4" w:space="0" w:color="auto"/>
            </w:tcBorders>
            <w:shd w:val="clear" w:color="auto" w:fill="FFFFFF"/>
          </w:tcPr>
          <w:p w14:paraId="0B149E23"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r>
      <w:tr w:rsidR="00A62E16" w:rsidRPr="00A62E16" w14:paraId="02FE2DF9" w14:textId="77777777" w:rsidTr="0068679A">
        <w:trPr>
          <w:cantSplit/>
          <w:trHeight w:val="747"/>
        </w:trPr>
        <w:tc>
          <w:tcPr>
            <w:tcW w:w="1855" w:type="dxa"/>
            <w:vMerge w:val="restart"/>
            <w:tcBorders>
              <w:top w:val="single" w:sz="4" w:space="0" w:color="auto"/>
              <w:left w:val="single" w:sz="4" w:space="0" w:color="auto"/>
              <w:bottom w:val="single" w:sz="4" w:space="0" w:color="auto"/>
              <w:right w:val="single" w:sz="4" w:space="0" w:color="auto"/>
            </w:tcBorders>
            <w:shd w:val="clear" w:color="auto" w:fill="E0E0E0"/>
          </w:tcPr>
          <w:p w14:paraId="66F6B18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Right eye</w:t>
            </w:r>
          </w:p>
        </w:tc>
        <w:tc>
          <w:tcPr>
            <w:tcW w:w="3450" w:type="dxa"/>
            <w:tcBorders>
              <w:top w:val="single" w:sz="4" w:space="0" w:color="auto"/>
              <w:left w:val="single" w:sz="4" w:space="0" w:color="auto"/>
              <w:bottom w:val="single" w:sz="4" w:space="0" w:color="auto"/>
              <w:right w:val="single" w:sz="4" w:space="0" w:color="auto"/>
            </w:tcBorders>
            <w:shd w:val="clear" w:color="auto" w:fill="E0E0E0"/>
          </w:tcPr>
          <w:p w14:paraId="2104ADE8"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Pearson Correlation</w:t>
            </w:r>
          </w:p>
        </w:tc>
        <w:tc>
          <w:tcPr>
            <w:tcW w:w="1777" w:type="dxa"/>
            <w:tcBorders>
              <w:top w:val="single" w:sz="4" w:space="0" w:color="auto"/>
              <w:left w:val="single" w:sz="4" w:space="0" w:color="auto"/>
              <w:bottom w:val="single" w:sz="4" w:space="0" w:color="auto"/>
              <w:right w:val="single" w:sz="4" w:space="0" w:color="auto"/>
            </w:tcBorders>
            <w:shd w:val="clear" w:color="auto" w:fill="FFFFFF"/>
          </w:tcPr>
          <w:p w14:paraId="4B90636A"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.301</w:t>
            </w:r>
            <w:r w:rsidRPr="00A62E16">
              <w:rPr>
                <w:rFonts w:ascii="Times New Roman" w:eastAsia="SimSun" w:hAnsi="Times New Roman" w:cs="Times New Roman"/>
                <w:sz w:val="24"/>
                <w:szCs w:val="24"/>
                <w:vertAlign w:val="superscript"/>
                <w:lang w:eastAsia="zh-CN"/>
              </w:rPr>
              <w:t>**</w:t>
            </w:r>
          </w:p>
        </w:tc>
        <w:tc>
          <w:tcPr>
            <w:tcW w:w="1857" w:type="dxa"/>
            <w:tcBorders>
              <w:top w:val="single" w:sz="4" w:space="0" w:color="auto"/>
              <w:left w:val="single" w:sz="4" w:space="0" w:color="auto"/>
              <w:bottom w:val="single" w:sz="4" w:space="0" w:color="auto"/>
              <w:right w:val="single" w:sz="4" w:space="0" w:color="auto"/>
            </w:tcBorders>
            <w:shd w:val="clear" w:color="auto" w:fill="FFFFFF"/>
          </w:tcPr>
          <w:p w14:paraId="7D42B3F1"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1</w:t>
            </w:r>
          </w:p>
        </w:tc>
      </w:tr>
      <w:tr w:rsidR="00A62E16" w:rsidRPr="00A62E16" w14:paraId="44EDD21B" w14:textId="77777777" w:rsidTr="0068679A">
        <w:trPr>
          <w:cantSplit/>
          <w:trHeight w:val="395"/>
        </w:trPr>
        <w:tc>
          <w:tcPr>
            <w:tcW w:w="1855" w:type="dxa"/>
            <w:vMerge/>
            <w:tcBorders>
              <w:top w:val="single" w:sz="4" w:space="0" w:color="auto"/>
              <w:left w:val="single" w:sz="4" w:space="0" w:color="auto"/>
              <w:bottom w:val="single" w:sz="4" w:space="0" w:color="auto"/>
              <w:right w:val="single" w:sz="4" w:space="0" w:color="auto"/>
            </w:tcBorders>
            <w:shd w:val="clear" w:color="auto" w:fill="E0E0E0"/>
          </w:tcPr>
          <w:p w14:paraId="6C366207"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3450" w:type="dxa"/>
            <w:tcBorders>
              <w:top w:val="single" w:sz="4" w:space="0" w:color="auto"/>
              <w:left w:val="single" w:sz="4" w:space="0" w:color="auto"/>
              <w:bottom w:val="single" w:sz="4" w:space="0" w:color="auto"/>
              <w:right w:val="single" w:sz="4" w:space="0" w:color="auto"/>
            </w:tcBorders>
            <w:shd w:val="clear" w:color="auto" w:fill="E0E0E0"/>
          </w:tcPr>
          <w:p w14:paraId="7D5B85B3"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Sig. (2-tailed)</w:t>
            </w:r>
          </w:p>
        </w:tc>
        <w:tc>
          <w:tcPr>
            <w:tcW w:w="1777" w:type="dxa"/>
            <w:tcBorders>
              <w:top w:val="single" w:sz="4" w:space="0" w:color="auto"/>
              <w:left w:val="single" w:sz="4" w:space="0" w:color="auto"/>
              <w:bottom w:val="single" w:sz="4" w:space="0" w:color="auto"/>
              <w:right w:val="single" w:sz="4" w:space="0" w:color="auto"/>
            </w:tcBorders>
            <w:shd w:val="clear" w:color="auto" w:fill="FFFFFF"/>
          </w:tcPr>
          <w:p w14:paraId="3B252F2B"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.000</w:t>
            </w:r>
          </w:p>
        </w:tc>
        <w:tc>
          <w:tcPr>
            <w:tcW w:w="1857" w:type="dxa"/>
            <w:tcBorders>
              <w:top w:val="single" w:sz="4" w:space="0" w:color="auto"/>
              <w:left w:val="single" w:sz="4" w:space="0" w:color="auto"/>
              <w:bottom w:val="single" w:sz="4" w:space="0" w:color="auto"/>
              <w:right w:val="single" w:sz="4" w:space="0" w:color="auto"/>
            </w:tcBorders>
            <w:shd w:val="clear" w:color="auto" w:fill="FFFFFF"/>
            <w:vAlign w:val="center"/>
          </w:tcPr>
          <w:p w14:paraId="1C8F6A4D"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r>
      <w:tr w:rsidR="00A62E16" w:rsidRPr="00A62E16" w14:paraId="613C8DF4" w14:textId="77777777" w:rsidTr="0068679A">
        <w:trPr>
          <w:cantSplit/>
          <w:trHeight w:val="395"/>
        </w:trPr>
        <w:tc>
          <w:tcPr>
            <w:tcW w:w="1855" w:type="dxa"/>
            <w:vMerge/>
            <w:tcBorders>
              <w:top w:val="single" w:sz="4" w:space="0" w:color="auto"/>
              <w:left w:val="single" w:sz="4" w:space="0" w:color="auto"/>
              <w:bottom w:val="single" w:sz="4" w:space="0" w:color="auto"/>
              <w:right w:val="single" w:sz="4" w:space="0" w:color="auto"/>
            </w:tcBorders>
            <w:shd w:val="clear" w:color="auto" w:fill="E0E0E0"/>
          </w:tcPr>
          <w:p w14:paraId="72A2303F"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p>
        </w:tc>
        <w:tc>
          <w:tcPr>
            <w:tcW w:w="3450" w:type="dxa"/>
            <w:tcBorders>
              <w:top w:val="single" w:sz="4" w:space="0" w:color="auto"/>
              <w:left w:val="single" w:sz="4" w:space="0" w:color="auto"/>
              <w:bottom w:val="single" w:sz="4" w:space="0" w:color="auto"/>
              <w:right w:val="single" w:sz="4" w:space="0" w:color="auto"/>
            </w:tcBorders>
            <w:shd w:val="clear" w:color="auto" w:fill="E0E0E0"/>
          </w:tcPr>
          <w:p w14:paraId="5321C3F1"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r w:rsidRPr="00A62E16">
              <w:rPr>
                <w:rFonts w:ascii="Times New Roman" w:eastAsia="SimSun" w:hAnsi="Times New Roman" w:cs="Times New Roman"/>
                <w:sz w:val="28"/>
                <w:szCs w:val="28"/>
                <w:lang w:eastAsia="zh-CN"/>
              </w:rPr>
              <w:t>N</w:t>
            </w:r>
          </w:p>
        </w:tc>
        <w:tc>
          <w:tcPr>
            <w:tcW w:w="1777" w:type="dxa"/>
            <w:tcBorders>
              <w:top w:val="single" w:sz="4" w:space="0" w:color="auto"/>
              <w:left w:val="single" w:sz="4" w:space="0" w:color="auto"/>
              <w:bottom w:val="single" w:sz="4" w:space="0" w:color="auto"/>
              <w:right w:val="single" w:sz="4" w:space="0" w:color="auto"/>
            </w:tcBorders>
            <w:shd w:val="clear" w:color="auto" w:fill="FFFFFF"/>
          </w:tcPr>
          <w:p w14:paraId="5166D37C"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r w:rsidRPr="00A62E16">
              <w:rPr>
                <w:rFonts w:ascii="Times New Roman" w:eastAsia="SimSun" w:hAnsi="Times New Roman" w:cs="Times New Roman"/>
                <w:sz w:val="28"/>
                <w:szCs w:val="28"/>
                <w:lang w:eastAsia="zh-CN"/>
              </w:rPr>
              <w:t>200</w:t>
            </w:r>
          </w:p>
        </w:tc>
        <w:tc>
          <w:tcPr>
            <w:tcW w:w="1857" w:type="dxa"/>
            <w:tcBorders>
              <w:top w:val="single" w:sz="4" w:space="0" w:color="auto"/>
              <w:left w:val="single" w:sz="4" w:space="0" w:color="auto"/>
              <w:bottom w:val="single" w:sz="4" w:space="0" w:color="auto"/>
              <w:right w:val="single" w:sz="4" w:space="0" w:color="auto"/>
            </w:tcBorders>
            <w:shd w:val="clear" w:color="auto" w:fill="FFFFFF"/>
          </w:tcPr>
          <w:p w14:paraId="70CC1B34"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r w:rsidRPr="00A62E16">
              <w:rPr>
                <w:rFonts w:ascii="Times New Roman" w:eastAsia="SimSun" w:hAnsi="Times New Roman" w:cs="Times New Roman"/>
                <w:sz w:val="28"/>
                <w:szCs w:val="28"/>
                <w:lang w:eastAsia="zh-CN"/>
              </w:rPr>
              <w:t>200</w:t>
            </w:r>
          </w:p>
        </w:tc>
      </w:tr>
      <w:tr w:rsidR="00A62E16" w:rsidRPr="00A62E16" w14:paraId="13891F4E" w14:textId="77777777" w:rsidTr="0068679A">
        <w:trPr>
          <w:cantSplit/>
          <w:trHeight w:val="762"/>
        </w:trPr>
        <w:tc>
          <w:tcPr>
            <w:tcW w:w="8941" w:type="dxa"/>
            <w:gridSpan w:val="4"/>
            <w:tcBorders>
              <w:top w:val="single" w:sz="4" w:space="0" w:color="auto"/>
              <w:left w:val="single" w:sz="4" w:space="0" w:color="auto"/>
              <w:bottom w:val="single" w:sz="4" w:space="0" w:color="auto"/>
              <w:right w:val="single" w:sz="4" w:space="0" w:color="auto"/>
            </w:tcBorders>
            <w:shd w:val="clear" w:color="auto" w:fill="FFFFFF"/>
          </w:tcPr>
          <w:p w14:paraId="6B1EB16A"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r w:rsidRPr="00A62E16">
              <w:rPr>
                <w:rFonts w:ascii="Times New Roman" w:eastAsia="SimSun" w:hAnsi="Times New Roman" w:cs="Times New Roman"/>
                <w:sz w:val="28"/>
                <w:szCs w:val="28"/>
                <w:lang w:eastAsia="zh-CN"/>
              </w:rPr>
              <w:t>. Correlation is significant at the 0.01 level (2-tailed).</w:t>
            </w:r>
          </w:p>
        </w:tc>
      </w:tr>
    </w:tbl>
    <w:p w14:paraId="4551CAB8"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p>
    <w:p w14:paraId="6DDABDBF"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lang w:eastAsia="zh-CN"/>
        </w:rPr>
      </w:pPr>
      <w:r w:rsidRPr="00A62E16">
        <w:rPr>
          <w:rFonts w:ascii="Times New Roman" w:eastAsia="SimSun" w:hAnsi="Times New Roman" w:cs="Times New Roman"/>
          <w:sz w:val="28"/>
          <w:szCs w:val="28"/>
          <w:lang w:eastAsia="zh-CN"/>
        </w:rPr>
        <w:t xml:space="preserve">**The table showed that there were </w:t>
      </w:r>
      <w:proofErr w:type="gramStart"/>
      <w:r w:rsidRPr="00A62E16">
        <w:rPr>
          <w:rFonts w:ascii="Times New Roman" w:eastAsia="SimSun" w:hAnsi="Times New Roman" w:cs="Times New Roman"/>
          <w:sz w:val="28"/>
          <w:szCs w:val="28"/>
          <w:lang w:eastAsia="zh-CN"/>
        </w:rPr>
        <w:t>high  significant</w:t>
      </w:r>
      <w:proofErr w:type="gramEnd"/>
      <w:r w:rsidRPr="00A62E16">
        <w:rPr>
          <w:rFonts w:ascii="Times New Roman" w:eastAsia="SimSun" w:hAnsi="Times New Roman" w:cs="Times New Roman"/>
          <w:sz w:val="28"/>
          <w:szCs w:val="28"/>
          <w:lang w:eastAsia="zh-CN"/>
        </w:rPr>
        <w:t xml:space="preserve"> correlation between the visual acuity and age.</w:t>
      </w:r>
    </w:p>
    <w:p w14:paraId="11CA2F45" w14:textId="3BF53CC0"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b/>
          <w:bCs/>
          <w:color w:val="984806"/>
          <w:sz w:val="24"/>
          <w:szCs w:val="24"/>
          <w:lang w:eastAsia="zh-CN"/>
        </w:rPr>
        <w:t>Table (.8) the correlation between visual acuity and gender</w:t>
      </w:r>
    </w:p>
    <w:tbl>
      <w:tblPr>
        <w:tblW w:w="88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31"/>
        <w:gridCol w:w="3403"/>
        <w:gridCol w:w="1754"/>
        <w:gridCol w:w="1833"/>
      </w:tblGrid>
      <w:tr w:rsidR="00A62E16" w:rsidRPr="00A62E16" w14:paraId="03F55183" w14:textId="77777777" w:rsidTr="0068679A">
        <w:trPr>
          <w:cantSplit/>
          <w:trHeight w:val="387"/>
        </w:trPr>
        <w:tc>
          <w:tcPr>
            <w:tcW w:w="8821"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5E0514A1"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b/>
                <w:bCs/>
                <w:sz w:val="24"/>
                <w:szCs w:val="24"/>
                <w:lang w:eastAsia="zh-CN"/>
              </w:rPr>
              <w:t>Correlations</w:t>
            </w:r>
          </w:p>
        </w:tc>
      </w:tr>
      <w:tr w:rsidR="00A62E16" w:rsidRPr="00A62E16" w14:paraId="7CFA3BAE" w14:textId="77777777" w:rsidTr="000852BD">
        <w:trPr>
          <w:cantSplit/>
          <w:trHeight w:val="761"/>
        </w:trPr>
        <w:tc>
          <w:tcPr>
            <w:tcW w:w="5234"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544CD14"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1754" w:type="dxa"/>
            <w:tcBorders>
              <w:top w:val="single" w:sz="4" w:space="0" w:color="auto"/>
              <w:left w:val="single" w:sz="4" w:space="0" w:color="auto"/>
              <w:bottom w:val="single" w:sz="4" w:space="0" w:color="auto"/>
              <w:right w:val="single" w:sz="4" w:space="0" w:color="auto"/>
            </w:tcBorders>
            <w:shd w:val="clear" w:color="auto" w:fill="FFFFFF"/>
            <w:vAlign w:val="bottom"/>
          </w:tcPr>
          <w:p w14:paraId="6B7C64D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gender</w:t>
            </w:r>
          </w:p>
        </w:tc>
        <w:tc>
          <w:tcPr>
            <w:tcW w:w="1833" w:type="dxa"/>
            <w:tcBorders>
              <w:top w:val="single" w:sz="4" w:space="0" w:color="auto"/>
              <w:left w:val="single" w:sz="4" w:space="0" w:color="auto"/>
              <w:bottom w:val="single" w:sz="4" w:space="0" w:color="auto"/>
              <w:right w:val="single" w:sz="4" w:space="0" w:color="auto"/>
            </w:tcBorders>
            <w:shd w:val="clear" w:color="auto" w:fill="FFFFFF"/>
            <w:vAlign w:val="bottom"/>
          </w:tcPr>
          <w:p w14:paraId="1E35473A"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Visual acuity</w:t>
            </w:r>
          </w:p>
        </w:tc>
      </w:tr>
      <w:tr w:rsidR="00A62E16" w:rsidRPr="00A62E16" w14:paraId="79C32074" w14:textId="77777777" w:rsidTr="000852BD">
        <w:trPr>
          <w:cantSplit/>
          <w:trHeight w:val="775"/>
        </w:trPr>
        <w:tc>
          <w:tcPr>
            <w:tcW w:w="1831" w:type="dxa"/>
            <w:vMerge w:val="restart"/>
            <w:tcBorders>
              <w:top w:val="single" w:sz="4" w:space="0" w:color="auto"/>
              <w:left w:val="single" w:sz="4" w:space="0" w:color="auto"/>
              <w:bottom w:val="single" w:sz="4" w:space="0" w:color="auto"/>
              <w:right w:val="single" w:sz="4" w:space="0" w:color="auto"/>
            </w:tcBorders>
            <w:shd w:val="clear" w:color="auto" w:fill="E0E0E0"/>
          </w:tcPr>
          <w:p w14:paraId="26D08A95"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gender</w:t>
            </w:r>
          </w:p>
        </w:tc>
        <w:tc>
          <w:tcPr>
            <w:tcW w:w="3403" w:type="dxa"/>
            <w:tcBorders>
              <w:top w:val="single" w:sz="4" w:space="0" w:color="auto"/>
              <w:left w:val="single" w:sz="4" w:space="0" w:color="auto"/>
              <w:bottom w:val="single" w:sz="4" w:space="0" w:color="auto"/>
              <w:right w:val="single" w:sz="4" w:space="0" w:color="auto"/>
            </w:tcBorders>
            <w:shd w:val="clear" w:color="auto" w:fill="E0E0E0"/>
          </w:tcPr>
          <w:p w14:paraId="2961401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Pearson Correlation</w:t>
            </w:r>
          </w:p>
        </w:tc>
        <w:tc>
          <w:tcPr>
            <w:tcW w:w="1754" w:type="dxa"/>
            <w:tcBorders>
              <w:top w:val="single" w:sz="4" w:space="0" w:color="auto"/>
              <w:left w:val="single" w:sz="4" w:space="0" w:color="auto"/>
              <w:bottom w:val="single" w:sz="4" w:space="0" w:color="auto"/>
              <w:right w:val="single" w:sz="4" w:space="0" w:color="auto"/>
            </w:tcBorders>
            <w:shd w:val="clear" w:color="auto" w:fill="FFFFFF"/>
          </w:tcPr>
          <w:p w14:paraId="12E44A30"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1</w:t>
            </w:r>
          </w:p>
        </w:tc>
        <w:tc>
          <w:tcPr>
            <w:tcW w:w="1833" w:type="dxa"/>
            <w:tcBorders>
              <w:top w:val="single" w:sz="4" w:space="0" w:color="auto"/>
              <w:left w:val="single" w:sz="4" w:space="0" w:color="auto"/>
              <w:bottom w:val="single" w:sz="4" w:space="0" w:color="auto"/>
              <w:right w:val="single" w:sz="4" w:space="0" w:color="auto"/>
            </w:tcBorders>
            <w:shd w:val="clear" w:color="auto" w:fill="FFFFFF"/>
          </w:tcPr>
          <w:p w14:paraId="5AFEBDC5"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-.286</w:t>
            </w:r>
            <w:r w:rsidRPr="00A62E16">
              <w:rPr>
                <w:rFonts w:ascii="Times New Roman" w:eastAsia="SimSun" w:hAnsi="Times New Roman" w:cs="Times New Roman"/>
                <w:sz w:val="24"/>
                <w:szCs w:val="24"/>
                <w:vertAlign w:val="superscript"/>
                <w:lang w:eastAsia="zh-CN"/>
              </w:rPr>
              <w:t>**</w:t>
            </w:r>
          </w:p>
        </w:tc>
      </w:tr>
      <w:tr w:rsidR="00A62E16" w:rsidRPr="00A62E16" w14:paraId="3B4D5DF4" w14:textId="77777777" w:rsidTr="000852BD">
        <w:trPr>
          <w:cantSplit/>
          <w:trHeight w:val="402"/>
        </w:trPr>
        <w:tc>
          <w:tcPr>
            <w:tcW w:w="1831" w:type="dxa"/>
            <w:vMerge/>
            <w:tcBorders>
              <w:top w:val="single" w:sz="4" w:space="0" w:color="auto"/>
              <w:left w:val="single" w:sz="4" w:space="0" w:color="auto"/>
              <w:bottom w:val="single" w:sz="4" w:space="0" w:color="auto"/>
              <w:right w:val="single" w:sz="4" w:space="0" w:color="auto"/>
            </w:tcBorders>
            <w:shd w:val="clear" w:color="auto" w:fill="E0E0E0"/>
          </w:tcPr>
          <w:p w14:paraId="4DC105F0"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3403" w:type="dxa"/>
            <w:tcBorders>
              <w:top w:val="single" w:sz="4" w:space="0" w:color="auto"/>
              <w:left w:val="single" w:sz="4" w:space="0" w:color="auto"/>
              <w:bottom w:val="single" w:sz="4" w:space="0" w:color="auto"/>
              <w:right w:val="single" w:sz="4" w:space="0" w:color="auto"/>
            </w:tcBorders>
            <w:shd w:val="clear" w:color="auto" w:fill="E0E0E0"/>
          </w:tcPr>
          <w:p w14:paraId="010DB583"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Sig. (2-tailed)</w:t>
            </w:r>
          </w:p>
        </w:tc>
        <w:tc>
          <w:tcPr>
            <w:tcW w:w="1754" w:type="dxa"/>
            <w:tcBorders>
              <w:top w:val="single" w:sz="4" w:space="0" w:color="auto"/>
              <w:left w:val="single" w:sz="4" w:space="0" w:color="auto"/>
              <w:bottom w:val="single" w:sz="4" w:space="0" w:color="auto"/>
              <w:right w:val="single" w:sz="4" w:space="0" w:color="auto"/>
            </w:tcBorders>
            <w:shd w:val="clear" w:color="auto" w:fill="FFFFFF"/>
            <w:vAlign w:val="center"/>
          </w:tcPr>
          <w:p w14:paraId="05F91698"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1833" w:type="dxa"/>
            <w:tcBorders>
              <w:top w:val="single" w:sz="4" w:space="0" w:color="auto"/>
              <w:left w:val="single" w:sz="4" w:space="0" w:color="auto"/>
              <w:bottom w:val="single" w:sz="4" w:space="0" w:color="auto"/>
              <w:right w:val="single" w:sz="4" w:space="0" w:color="auto"/>
            </w:tcBorders>
            <w:shd w:val="clear" w:color="auto" w:fill="FFFFFF"/>
          </w:tcPr>
          <w:p w14:paraId="3FE47AF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.000</w:t>
            </w:r>
          </w:p>
        </w:tc>
      </w:tr>
      <w:tr w:rsidR="00A62E16" w:rsidRPr="00A62E16" w14:paraId="0AF8F387" w14:textId="77777777" w:rsidTr="000852BD">
        <w:trPr>
          <w:cantSplit/>
          <w:trHeight w:val="402"/>
        </w:trPr>
        <w:tc>
          <w:tcPr>
            <w:tcW w:w="1831" w:type="dxa"/>
            <w:vMerge/>
            <w:tcBorders>
              <w:top w:val="single" w:sz="4" w:space="0" w:color="auto"/>
              <w:left w:val="single" w:sz="4" w:space="0" w:color="auto"/>
              <w:bottom w:val="single" w:sz="4" w:space="0" w:color="auto"/>
              <w:right w:val="single" w:sz="4" w:space="0" w:color="auto"/>
            </w:tcBorders>
            <w:shd w:val="clear" w:color="auto" w:fill="E0E0E0"/>
          </w:tcPr>
          <w:p w14:paraId="221A3189"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3403" w:type="dxa"/>
            <w:tcBorders>
              <w:top w:val="single" w:sz="4" w:space="0" w:color="auto"/>
              <w:left w:val="single" w:sz="4" w:space="0" w:color="auto"/>
              <w:bottom w:val="single" w:sz="4" w:space="0" w:color="auto"/>
              <w:right w:val="single" w:sz="4" w:space="0" w:color="auto"/>
            </w:tcBorders>
            <w:shd w:val="clear" w:color="auto" w:fill="E0E0E0"/>
          </w:tcPr>
          <w:p w14:paraId="61EB0AB7"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N</w:t>
            </w:r>
          </w:p>
        </w:tc>
        <w:tc>
          <w:tcPr>
            <w:tcW w:w="1754" w:type="dxa"/>
            <w:tcBorders>
              <w:top w:val="single" w:sz="4" w:space="0" w:color="auto"/>
              <w:left w:val="single" w:sz="4" w:space="0" w:color="auto"/>
              <w:bottom w:val="single" w:sz="4" w:space="0" w:color="auto"/>
              <w:right w:val="single" w:sz="4" w:space="0" w:color="auto"/>
            </w:tcBorders>
            <w:shd w:val="clear" w:color="auto" w:fill="FFFFFF"/>
          </w:tcPr>
          <w:p w14:paraId="1107064B"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c>
          <w:tcPr>
            <w:tcW w:w="1833" w:type="dxa"/>
            <w:tcBorders>
              <w:top w:val="single" w:sz="4" w:space="0" w:color="auto"/>
              <w:left w:val="single" w:sz="4" w:space="0" w:color="auto"/>
              <w:bottom w:val="single" w:sz="4" w:space="0" w:color="auto"/>
              <w:right w:val="single" w:sz="4" w:space="0" w:color="auto"/>
            </w:tcBorders>
            <w:shd w:val="clear" w:color="auto" w:fill="FFFFFF"/>
          </w:tcPr>
          <w:p w14:paraId="55892FBB"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r>
      <w:tr w:rsidR="00A62E16" w:rsidRPr="00A62E16" w14:paraId="74B0BB5F" w14:textId="77777777" w:rsidTr="000852BD">
        <w:trPr>
          <w:cantSplit/>
          <w:trHeight w:val="775"/>
        </w:trPr>
        <w:tc>
          <w:tcPr>
            <w:tcW w:w="1831" w:type="dxa"/>
            <w:vMerge w:val="restart"/>
            <w:tcBorders>
              <w:top w:val="single" w:sz="4" w:space="0" w:color="auto"/>
              <w:left w:val="single" w:sz="4" w:space="0" w:color="auto"/>
              <w:bottom w:val="single" w:sz="4" w:space="0" w:color="auto"/>
              <w:right w:val="single" w:sz="4" w:space="0" w:color="auto"/>
            </w:tcBorders>
            <w:shd w:val="clear" w:color="auto" w:fill="E0E0E0"/>
          </w:tcPr>
          <w:p w14:paraId="0BA32650"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Right eye</w:t>
            </w:r>
          </w:p>
        </w:tc>
        <w:tc>
          <w:tcPr>
            <w:tcW w:w="3403" w:type="dxa"/>
            <w:tcBorders>
              <w:top w:val="single" w:sz="4" w:space="0" w:color="auto"/>
              <w:left w:val="single" w:sz="4" w:space="0" w:color="auto"/>
              <w:bottom w:val="single" w:sz="4" w:space="0" w:color="auto"/>
              <w:right w:val="single" w:sz="4" w:space="0" w:color="auto"/>
            </w:tcBorders>
            <w:shd w:val="clear" w:color="auto" w:fill="E0E0E0"/>
          </w:tcPr>
          <w:p w14:paraId="0D017B3F"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Pearson Correlation</w:t>
            </w:r>
          </w:p>
        </w:tc>
        <w:tc>
          <w:tcPr>
            <w:tcW w:w="1754" w:type="dxa"/>
            <w:tcBorders>
              <w:top w:val="single" w:sz="4" w:space="0" w:color="auto"/>
              <w:left w:val="single" w:sz="4" w:space="0" w:color="auto"/>
              <w:bottom w:val="single" w:sz="4" w:space="0" w:color="auto"/>
              <w:right w:val="single" w:sz="4" w:space="0" w:color="auto"/>
            </w:tcBorders>
            <w:shd w:val="clear" w:color="auto" w:fill="FFFFFF"/>
          </w:tcPr>
          <w:p w14:paraId="0CE1CB80"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-.286</w:t>
            </w:r>
            <w:r w:rsidRPr="00A62E16">
              <w:rPr>
                <w:rFonts w:ascii="Times New Roman" w:eastAsia="SimSun" w:hAnsi="Times New Roman" w:cs="Times New Roman"/>
                <w:sz w:val="24"/>
                <w:szCs w:val="24"/>
                <w:vertAlign w:val="superscript"/>
                <w:lang w:eastAsia="zh-CN"/>
              </w:rPr>
              <w:t>**</w:t>
            </w:r>
          </w:p>
        </w:tc>
        <w:tc>
          <w:tcPr>
            <w:tcW w:w="1833" w:type="dxa"/>
            <w:tcBorders>
              <w:top w:val="single" w:sz="4" w:space="0" w:color="auto"/>
              <w:left w:val="single" w:sz="4" w:space="0" w:color="auto"/>
              <w:bottom w:val="single" w:sz="4" w:space="0" w:color="auto"/>
              <w:right w:val="single" w:sz="4" w:space="0" w:color="auto"/>
            </w:tcBorders>
            <w:shd w:val="clear" w:color="auto" w:fill="FFFFFF"/>
          </w:tcPr>
          <w:p w14:paraId="4D489609"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1</w:t>
            </w:r>
          </w:p>
        </w:tc>
      </w:tr>
      <w:tr w:rsidR="00A62E16" w:rsidRPr="00A62E16" w14:paraId="660E9A4F" w14:textId="77777777" w:rsidTr="000852BD">
        <w:trPr>
          <w:cantSplit/>
          <w:trHeight w:val="775"/>
        </w:trPr>
        <w:tc>
          <w:tcPr>
            <w:tcW w:w="1831" w:type="dxa"/>
            <w:vMerge/>
            <w:tcBorders>
              <w:top w:val="single" w:sz="4" w:space="0" w:color="auto"/>
              <w:left w:val="single" w:sz="4" w:space="0" w:color="auto"/>
              <w:bottom w:val="single" w:sz="4" w:space="0" w:color="auto"/>
              <w:right w:val="single" w:sz="4" w:space="0" w:color="auto"/>
            </w:tcBorders>
            <w:shd w:val="clear" w:color="auto" w:fill="E0E0E0"/>
          </w:tcPr>
          <w:p w14:paraId="3B111F20"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3403" w:type="dxa"/>
            <w:tcBorders>
              <w:top w:val="single" w:sz="4" w:space="0" w:color="auto"/>
              <w:left w:val="single" w:sz="4" w:space="0" w:color="auto"/>
              <w:bottom w:val="single" w:sz="4" w:space="0" w:color="auto"/>
              <w:right w:val="single" w:sz="4" w:space="0" w:color="auto"/>
            </w:tcBorders>
            <w:shd w:val="clear" w:color="auto" w:fill="E0E0E0"/>
          </w:tcPr>
          <w:p w14:paraId="1AE3F2F5"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Sig. (2-tailed)</w:t>
            </w:r>
          </w:p>
        </w:tc>
        <w:tc>
          <w:tcPr>
            <w:tcW w:w="1754" w:type="dxa"/>
            <w:tcBorders>
              <w:top w:val="single" w:sz="4" w:space="0" w:color="auto"/>
              <w:left w:val="single" w:sz="4" w:space="0" w:color="auto"/>
              <w:bottom w:val="single" w:sz="4" w:space="0" w:color="auto"/>
              <w:right w:val="single" w:sz="4" w:space="0" w:color="auto"/>
            </w:tcBorders>
            <w:shd w:val="clear" w:color="auto" w:fill="FFFFFF"/>
          </w:tcPr>
          <w:p w14:paraId="35EC5CCC"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.000</w:t>
            </w:r>
          </w:p>
        </w:tc>
        <w:tc>
          <w:tcPr>
            <w:tcW w:w="1833" w:type="dxa"/>
            <w:tcBorders>
              <w:top w:val="single" w:sz="4" w:space="0" w:color="auto"/>
              <w:left w:val="single" w:sz="4" w:space="0" w:color="auto"/>
              <w:bottom w:val="single" w:sz="4" w:space="0" w:color="auto"/>
              <w:right w:val="single" w:sz="4" w:space="0" w:color="auto"/>
            </w:tcBorders>
            <w:shd w:val="clear" w:color="auto" w:fill="FFFFFF"/>
            <w:vAlign w:val="center"/>
          </w:tcPr>
          <w:p w14:paraId="47B0D600"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r>
      <w:tr w:rsidR="00A62E16" w:rsidRPr="00A62E16" w14:paraId="30B3EAD5" w14:textId="77777777" w:rsidTr="000852BD">
        <w:trPr>
          <w:cantSplit/>
          <w:trHeight w:val="775"/>
        </w:trPr>
        <w:tc>
          <w:tcPr>
            <w:tcW w:w="1831" w:type="dxa"/>
            <w:vMerge/>
            <w:tcBorders>
              <w:top w:val="single" w:sz="4" w:space="0" w:color="auto"/>
              <w:left w:val="single" w:sz="4" w:space="0" w:color="auto"/>
              <w:bottom w:val="single" w:sz="4" w:space="0" w:color="auto"/>
              <w:right w:val="single" w:sz="4" w:space="0" w:color="auto"/>
            </w:tcBorders>
            <w:shd w:val="clear" w:color="auto" w:fill="E0E0E0"/>
          </w:tcPr>
          <w:p w14:paraId="5942C08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tc>
        <w:tc>
          <w:tcPr>
            <w:tcW w:w="3403" w:type="dxa"/>
            <w:tcBorders>
              <w:top w:val="single" w:sz="4" w:space="0" w:color="auto"/>
              <w:left w:val="single" w:sz="4" w:space="0" w:color="auto"/>
              <w:bottom w:val="single" w:sz="4" w:space="0" w:color="auto"/>
              <w:right w:val="single" w:sz="4" w:space="0" w:color="auto"/>
            </w:tcBorders>
            <w:shd w:val="clear" w:color="auto" w:fill="E0E0E0"/>
          </w:tcPr>
          <w:p w14:paraId="70E02612"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N</w:t>
            </w:r>
          </w:p>
        </w:tc>
        <w:tc>
          <w:tcPr>
            <w:tcW w:w="1754" w:type="dxa"/>
            <w:tcBorders>
              <w:top w:val="single" w:sz="4" w:space="0" w:color="auto"/>
              <w:left w:val="single" w:sz="4" w:space="0" w:color="auto"/>
              <w:bottom w:val="single" w:sz="4" w:space="0" w:color="auto"/>
              <w:right w:val="single" w:sz="4" w:space="0" w:color="auto"/>
            </w:tcBorders>
            <w:shd w:val="clear" w:color="auto" w:fill="FFFFFF"/>
          </w:tcPr>
          <w:p w14:paraId="6221817D"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c>
          <w:tcPr>
            <w:tcW w:w="1833" w:type="dxa"/>
            <w:tcBorders>
              <w:top w:val="single" w:sz="4" w:space="0" w:color="auto"/>
              <w:left w:val="single" w:sz="4" w:space="0" w:color="auto"/>
              <w:bottom w:val="single" w:sz="4" w:space="0" w:color="auto"/>
              <w:right w:val="single" w:sz="4" w:space="0" w:color="auto"/>
            </w:tcBorders>
            <w:shd w:val="clear" w:color="auto" w:fill="FFFFFF"/>
          </w:tcPr>
          <w:p w14:paraId="3A71897A"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200</w:t>
            </w:r>
          </w:p>
        </w:tc>
      </w:tr>
      <w:tr w:rsidR="00A62E16" w:rsidRPr="00A62E16" w14:paraId="44CF95B5" w14:textId="77777777" w:rsidTr="0068679A">
        <w:trPr>
          <w:cantSplit/>
          <w:trHeight w:val="775"/>
        </w:trPr>
        <w:tc>
          <w:tcPr>
            <w:tcW w:w="8821" w:type="dxa"/>
            <w:gridSpan w:val="4"/>
            <w:tcBorders>
              <w:top w:val="single" w:sz="4" w:space="0" w:color="auto"/>
              <w:left w:val="single" w:sz="4" w:space="0" w:color="auto"/>
              <w:bottom w:val="single" w:sz="4" w:space="0" w:color="auto"/>
              <w:right w:val="single" w:sz="4" w:space="0" w:color="auto"/>
            </w:tcBorders>
            <w:shd w:val="clear" w:color="auto" w:fill="FFFFFF"/>
          </w:tcPr>
          <w:p w14:paraId="0144BB3C"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t>**. Correlation is significant at the 0.01 level (2-tailed).</w:t>
            </w:r>
          </w:p>
        </w:tc>
      </w:tr>
    </w:tbl>
    <w:p w14:paraId="5B9ECAB7"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r w:rsidRPr="00A62E16">
        <w:rPr>
          <w:rFonts w:ascii="Times New Roman" w:eastAsia="SimSun" w:hAnsi="Times New Roman" w:cs="Times New Roman"/>
          <w:sz w:val="24"/>
          <w:szCs w:val="24"/>
          <w:lang w:eastAsia="zh-CN"/>
        </w:rPr>
        <w:lastRenderedPageBreak/>
        <w:t xml:space="preserve">The table showed that there were high significant correlation between the visual acuity and </w:t>
      </w:r>
      <w:proofErr w:type="gramStart"/>
      <w:r w:rsidRPr="00A62E16">
        <w:rPr>
          <w:rFonts w:ascii="Times New Roman" w:eastAsia="SimSun" w:hAnsi="Times New Roman" w:cs="Times New Roman"/>
          <w:sz w:val="24"/>
          <w:szCs w:val="24"/>
          <w:lang w:eastAsia="zh-CN"/>
        </w:rPr>
        <w:t>gender .</w:t>
      </w:r>
      <w:proofErr w:type="gramEnd"/>
    </w:p>
    <w:p w14:paraId="75D3AC96"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8"/>
          <w:szCs w:val="28"/>
          <w:rtl/>
          <w:lang w:eastAsia="zh-CN"/>
        </w:rPr>
      </w:pPr>
    </w:p>
    <w:p w14:paraId="5692B5CA"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u w:val="single"/>
          <w:lang w:eastAsia="zh-CN"/>
        </w:rPr>
      </w:pPr>
      <w:r w:rsidRPr="000852BD">
        <w:rPr>
          <w:rFonts w:ascii="Times New Roman" w:eastAsia="SimSun" w:hAnsi="Times New Roman" w:cs="Times New Roman"/>
          <w:sz w:val="24"/>
          <w:szCs w:val="24"/>
          <w:u w:val="single"/>
          <w:lang w:eastAsia="zh-CN"/>
        </w:rPr>
        <w:t xml:space="preserve">Discussion </w:t>
      </w:r>
    </w:p>
    <w:p w14:paraId="5554D8E1"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This chapter is presenting a detailed findings interpretation and systematic discussion of the study results, with regard to the study objectives. Supportive evidence to such findings is presented as being available in the relevant literature.</w:t>
      </w:r>
    </w:p>
    <w:p w14:paraId="3311090E"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This study was conducted on Basra primary school students in the city of Basra, where the total samples reached 200 students, where The results of our study showed that the 8-year-old study group is larger than other groups of the study sample (37.5%), while the 7- and 13-year-old study group is the least (1.5%</w:t>
      </w:r>
      <w:proofErr w:type="gramStart"/>
      <w:r w:rsidRPr="000852BD">
        <w:rPr>
          <w:rFonts w:ascii="Times New Roman" w:eastAsia="SimSun" w:hAnsi="Times New Roman" w:cs="Times New Roman"/>
          <w:sz w:val="24"/>
          <w:szCs w:val="24"/>
          <w:lang w:eastAsia="zh-CN"/>
        </w:rPr>
        <w:t>).This</w:t>
      </w:r>
      <w:proofErr w:type="gramEnd"/>
      <w:r w:rsidRPr="000852BD">
        <w:rPr>
          <w:rFonts w:ascii="Times New Roman" w:eastAsia="SimSun" w:hAnsi="Times New Roman" w:cs="Times New Roman"/>
          <w:sz w:val="24"/>
          <w:szCs w:val="24"/>
          <w:lang w:eastAsia="zh-CN"/>
        </w:rPr>
        <w:t xml:space="preserve"> is not consistent with a study conducted in Mosul in 2023, where the majority of students participating in the study were 9 years old (9.2%).(25)</w:t>
      </w:r>
    </w:p>
    <w:p w14:paraId="2F952558"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The results of our study also showed that the study sample included 200 male (50%) and female (50%) students, and this is not consistent with any of the previous studies.</w:t>
      </w:r>
    </w:p>
    <w:p w14:paraId="07C670D9"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The Snellen visual acuity chart was used in our study, and vision was measured in both eyes. Information about visual acuity and scientific information was determined on the level of each student in the checklist. This is consistent with a study conducted in Bangalore 2022, where the visual acuity of children was examined using the Snellen chart and using the pinhole test. (23)</w:t>
      </w:r>
    </w:p>
    <w:p w14:paraId="62E3DA12"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 xml:space="preserve">As the results of our study showed that visual acuity in right eye according of Snellen chart for visual acuity of the sample study are (6/6(74%), ( 9/6 (8.5%), (12/6 (5.5%), (18/6 (6%), (24/6 (2.5%), (36/6 (3.5%) of the </w:t>
      </w:r>
      <w:proofErr w:type="spellStart"/>
      <w:r w:rsidRPr="000852BD">
        <w:rPr>
          <w:rFonts w:ascii="Times New Roman" w:eastAsia="SimSun" w:hAnsi="Times New Roman" w:cs="Times New Roman"/>
          <w:sz w:val="24"/>
          <w:szCs w:val="24"/>
          <w:lang w:eastAsia="zh-CN"/>
        </w:rPr>
        <w:t>student’s</w:t>
      </w:r>
      <w:proofErr w:type="spellEnd"/>
      <w:r w:rsidRPr="000852BD">
        <w:rPr>
          <w:rFonts w:ascii="Times New Roman" w:eastAsia="SimSun" w:hAnsi="Times New Roman" w:cs="Times New Roman"/>
          <w:sz w:val="24"/>
          <w:szCs w:val="24"/>
          <w:lang w:eastAsia="zh-CN"/>
        </w:rPr>
        <w:t xml:space="preserve"> of study sample and that visual acuity in left eye according of Snellen chart for visual acuity of the sample study are (6/6 (69.5%), (9/6 (10%), (12/6 (8%), (18/6 (7.5%), (24/6 (3.5%), (36/6 (0.5%), (60/6 (1%) of the </w:t>
      </w:r>
      <w:proofErr w:type="spellStart"/>
      <w:r w:rsidRPr="000852BD">
        <w:rPr>
          <w:rFonts w:ascii="Times New Roman" w:eastAsia="SimSun" w:hAnsi="Times New Roman" w:cs="Times New Roman"/>
          <w:sz w:val="24"/>
          <w:szCs w:val="24"/>
          <w:lang w:eastAsia="zh-CN"/>
        </w:rPr>
        <w:t>student’s</w:t>
      </w:r>
      <w:proofErr w:type="spellEnd"/>
      <w:r w:rsidRPr="000852BD">
        <w:rPr>
          <w:rFonts w:ascii="Times New Roman" w:eastAsia="SimSun" w:hAnsi="Times New Roman" w:cs="Times New Roman"/>
          <w:sz w:val="24"/>
          <w:szCs w:val="24"/>
          <w:lang w:eastAsia="zh-CN"/>
        </w:rPr>
        <w:t xml:space="preserve"> of study sample, These details were not mentioned in any of the previous studies.</w:t>
      </w:r>
    </w:p>
    <w:p w14:paraId="5A31C8F1"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 xml:space="preserve">The results of our study showed that 24% got a </w:t>
      </w:r>
      <w:proofErr w:type="gramStart"/>
      <w:r w:rsidRPr="000852BD">
        <w:rPr>
          <w:rFonts w:ascii="Times New Roman" w:eastAsia="SimSun" w:hAnsi="Times New Roman" w:cs="Times New Roman"/>
          <w:sz w:val="24"/>
          <w:szCs w:val="24"/>
          <w:lang w:eastAsia="zh-CN"/>
        </w:rPr>
        <w:t>poor grades</w:t>
      </w:r>
      <w:proofErr w:type="gramEnd"/>
      <w:r w:rsidRPr="000852BD">
        <w:rPr>
          <w:rFonts w:ascii="Times New Roman" w:eastAsia="SimSun" w:hAnsi="Times New Roman" w:cs="Times New Roman"/>
          <w:sz w:val="24"/>
          <w:szCs w:val="24"/>
          <w:lang w:eastAsia="zh-CN"/>
        </w:rPr>
        <w:t xml:space="preserve">, 37% got an moderate grades, and 39% got a good grades. We, as nurses, explain that the reason why 24% and 37% got poor and moderate ratings is because spending more reading hours, watching television, mobile use, inadequate light, </w:t>
      </w:r>
      <w:proofErr w:type="gramStart"/>
      <w:r w:rsidRPr="000852BD">
        <w:rPr>
          <w:rFonts w:ascii="Times New Roman" w:eastAsia="SimSun" w:hAnsi="Times New Roman" w:cs="Times New Roman"/>
          <w:sz w:val="24"/>
          <w:szCs w:val="24"/>
          <w:lang w:eastAsia="zh-CN"/>
        </w:rPr>
        <w:t>And</w:t>
      </w:r>
      <w:proofErr w:type="gramEnd"/>
      <w:r w:rsidRPr="000852BD">
        <w:rPr>
          <w:rFonts w:ascii="Times New Roman" w:eastAsia="SimSun" w:hAnsi="Times New Roman" w:cs="Times New Roman"/>
          <w:sz w:val="24"/>
          <w:szCs w:val="24"/>
          <w:lang w:eastAsia="zh-CN"/>
        </w:rPr>
        <w:t xml:space="preserve"> other factors that caused them to obtain poor and moderate ratings.</w:t>
      </w:r>
    </w:p>
    <w:p w14:paraId="42F6AEAD"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lastRenderedPageBreak/>
        <w:t>The results showed that there is no significant relationship between visual acuity and academic level in school but have high significant correlation between the visual acuity and age and also  high significant correlation between the visual acuity and gender, These results were inconsistent with a study conducted in Bangalore, 2022, where there was a strong correlation between Refractive errors and TV viewing habits (X 2 = 3.96; p &lt; 0.05  significance level), but no association was seen Refractive errors and other basic variables.(23)</w:t>
      </w:r>
    </w:p>
    <w:p w14:paraId="0C97F69F"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These were the most important results of our study and were compared with previous studies.</w:t>
      </w:r>
    </w:p>
    <w:p w14:paraId="01C061EC"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p>
    <w:p w14:paraId="3F8D2129"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b/>
          <w:bCs/>
          <w:sz w:val="24"/>
          <w:szCs w:val="24"/>
          <w:lang w:eastAsia="zh-CN"/>
        </w:rPr>
      </w:pPr>
      <w:r w:rsidRPr="000852BD">
        <w:rPr>
          <w:rFonts w:ascii="Times New Roman" w:eastAsia="SimSun" w:hAnsi="Times New Roman" w:cs="Times New Roman"/>
          <w:b/>
          <w:bCs/>
          <w:sz w:val="24"/>
          <w:szCs w:val="24"/>
          <w:lang w:eastAsia="zh-CN"/>
        </w:rPr>
        <w:t xml:space="preserve">conclusions  </w:t>
      </w:r>
    </w:p>
    <w:p w14:paraId="243DEAE1"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rtl/>
          <w:lang w:eastAsia="zh-CN"/>
        </w:rPr>
        <w:t xml:space="preserve"> </w:t>
      </w:r>
      <w:r w:rsidRPr="000852BD">
        <w:rPr>
          <w:rFonts w:ascii="Times New Roman" w:eastAsia="SimSun" w:hAnsi="Times New Roman" w:cs="Times New Roman"/>
          <w:sz w:val="24"/>
          <w:szCs w:val="24"/>
          <w:lang w:eastAsia="zh-CN"/>
        </w:rPr>
        <w:t xml:space="preserve">Based on the findings of the present study, the researcher concludes the </w:t>
      </w:r>
      <w:proofErr w:type="gramStart"/>
      <w:r w:rsidRPr="000852BD">
        <w:rPr>
          <w:rFonts w:ascii="Times New Roman" w:eastAsia="SimSun" w:hAnsi="Times New Roman" w:cs="Times New Roman"/>
          <w:sz w:val="24"/>
          <w:szCs w:val="24"/>
          <w:lang w:eastAsia="zh-CN"/>
        </w:rPr>
        <w:t>following :</w:t>
      </w:r>
      <w:proofErr w:type="gramEnd"/>
      <w:r w:rsidRPr="000852BD">
        <w:rPr>
          <w:rFonts w:ascii="Times New Roman" w:eastAsia="SimSun" w:hAnsi="Times New Roman" w:cs="Times New Roman"/>
          <w:sz w:val="24"/>
          <w:szCs w:val="24"/>
          <w:lang w:eastAsia="zh-CN"/>
        </w:rPr>
        <w:t xml:space="preserve"> </w:t>
      </w:r>
    </w:p>
    <w:p w14:paraId="76688111"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 xml:space="preserve">1-The 8-year-old study group is larger than other groups of the study sample (37.5%). </w:t>
      </w:r>
    </w:p>
    <w:p w14:paraId="222C6662"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2-The results of our study also showed that the study sample included 200 male (50%) and female (50%) students</w:t>
      </w:r>
    </w:p>
    <w:p w14:paraId="1C608529"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 xml:space="preserve">3-The Snellen visual acuity chart was used in our study, and vision was measured in both eyes. Information about visual acuity and scientific information was determined on the level of each student in the checklist. </w:t>
      </w:r>
    </w:p>
    <w:p w14:paraId="3DE13B47"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 xml:space="preserve">4-The results of our study showed that 24% got a </w:t>
      </w:r>
      <w:proofErr w:type="gramStart"/>
      <w:r w:rsidRPr="000852BD">
        <w:rPr>
          <w:rFonts w:ascii="Times New Roman" w:eastAsia="SimSun" w:hAnsi="Times New Roman" w:cs="Times New Roman"/>
          <w:sz w:val="24"/>
          <w:szCs w:val="24"/>
          <w:lang w:eastAsia="zh-CN"/>
        </w:rPr>
        <w:t>poor grades</w:t>
      </w:r>
      <w:proofErr w:type="gramEnd"/>
      <w:r w:rsidRPr="000852BD">
        <w:rPr>
          <w:rFonts w:ascii="Times New Roman" w:eastAsia="SimSun" w:hAnsi="Times New Roman" w:cs="Times New Roman"/>
          <w:sz w:val="24"/>
          <w:szCs w:val="24"/>
          <w:lang w:eastAsia="zh-CN"/>
        </w:rPr>
        <w:t xml:space="preserve">, 37% got an moderate grades, and 39% got a good grades. </w:t>
      </w:r>
    </w:p>
    <w:p w14:paraId="04ABF447"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 xml:space="preserve">5-The results showed that there is no significant relationship between visual acuity and academic level in school but have high significant correlation between the visual acuity and age and </w:t>
      </w:r>
      <w:proofErr w:type="gramStart"/>
      <w:r w:rsidRPr="000852BD">
        <w:rPr>
          <w:rFonts w:ascii="Times New Roman" w:eastAsia="SimSun" w:hAnsi="Times New Roman" w:cs="Times New Roman"/>
          <w:sz w:val="24"/>
          <w:szCs w:val="24"/>
          <w:lang w:eastAsia="zh-CN"/>
        </w:rPr>
        <w:t>also  high</w:t>
      </w:r>
      <w:proofErr w:type="gramEnd"/>
      <w:r w:rsidRPr="000852BD">
        <w:rPr>
          <w:rFonts w:ascii="Times New Roman" w:eastAsia="SimSun" w:hAnsi="Times New Roman" w:cs="Times New Roman"/>
          <w:sz w:val="24"/>
          <w:szCs w:val="24"/>
          <w:lang w:eastAsia="zh-CN"/>
        </w:rPr>
        <w:t xml:space="preserve"> significant correlation between the visual acuity and gender. </w:t>
      </w:r>
    </w:p>
    <w:p w14:paraId="563B7C98"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b/>
          <w:bCs/>
          <w:sz w:val="24"/>
          <w:szCs w:val="24"/>
          <w:lang w:eastAsia="zh-CN"/>
        </w:rPr>
      </w:pPr>
      <w:r w:rsidRPr="000852BD">
        <w:rPr>
          <w:rFonts w:ascii="Times New Roman" w:eastAsia="SimSun" w:hAnsi="Times New Roman" w:cs="Times New Roman"/>
          <w:b/>
          <w:bCs/>
          <w:sz w:val="24"/>
          <w:szCs w:val="24"/>
          <w:lang w:eastAsia="zh-CN"/>
        </w:rPr>
        <w:t xml:space="preserve">Recommendations: </w:t>
      </w:r>
    </w:p>
    <w:p w14:paraId="4327A770"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Based on the findings of the present study, the researcher recommends the following</w:t>
      </w:r>
    </w:p>
    <w:p w14:paraId="634F53D2"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 xml:space="preserve">1-Holding community seminars to clarify the established importance of preserving eyes and their safety. </w:t>
      </w:r>
    </w:p>
    <w:p w14:paraId="754F7AD9"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rtl/>
          <w:lang w:eastAsia="zh-CN"/>
        </w:rPr>
        <w:t xml:space="preserve">  </w:t>
      </w:r>
      <w:r w:rsidRPr="000852BD">
        <w:rPr>
          <w:rFonts w:ascii="Times New Roman" w:eastAsia="SimSun" w:hAnsi="Times New Roman" w:cs="Times New Roman"/>
          <w:sz w:val="24"/>
          <w:szCs w:val="24"/>
          <w:lang w:eastAsia="zh-CN"/>
        </w:rPr>
        <w:t xml:space="preserve">2-Providing opportunities for students to develop themselves regarding understanding eye diseases and how to avoid them.  </w:t>
      </w:r>
    </w:p>
    <w:p w14:paraId="0528D5B1"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3-Conduct more research to identify the level of current research variables.</w:t>
      </w:r>
      <w:r w:rsidRPr="000852BD">
        <w:rPr>
          <w:rFonts w:ascii="Times New Roman" w:eastAsia="SimSun" w:hAnsi="Times New Roman" w:cs="Times New Roman"/>
          <w:sz w:val="24"/>
          <w:szCs w:val="24"/>
          <w:rtl/>
          <w:lang w:eastAsia="zh-CN"/>
        </w:rPr>
        <w:t xml:space="preserve"> </w:t>
      </w:r>
      <w:r w:rsidRPr="000852BD">
        <w:rPr>
          <w:rFonts w:ascii="Times New Roman" w:eastAsia="SimSun" w:hAnsi="Times New Roman" w:cs="Times New Roman"/>
          <w:sz w:val="24"/>
          <w:szCs w:val="24"/>
          <w:lang w:eastAsia="zh-CN"/>
        </w:rPr>
        <w:t>Among other groups of society</w:t>
      </w:r>
    </w:p>
    <w:p w14:paraId="59FAD5CE"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b/>
          <w:bCs/>
          <w:sz w:val="24"/>
          <w:szCs w:val="24"/>
          <w:lang w:eastAsia="zh-CN"/>
        </w:rPr>
      </w:pPr>
      <w:r w:rsidRPr="000852BD">
        <w:rPr>
          <w:rFonts w:ascii="Times New Roman" w:eastAsia="SimSun" w:hAnsi="Times New Roman" w:cs="Times New Roman"/>
          <w:sz w:val="24"/>
          <w:szCs w:val="24"/>
          <w:lang w:eastAsia="zh-CN"/>
        </w:rPr>
        <w:lastRenderedPageBreak/>
        <w:t xml:space="preserve">  </w:t>
      </w:r>
    </w:p>
    <w:p w14:paraId="06E91A6E"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b/>
          <w:bCs/>
          <w:sz w:val="24"/>
          <w:szCs w:val="24"/>
          <w:lang w:eastAsia="zh-CN"/>
        </w:rPr>
        <w:t>Reference</w:t>
      </w:r>
    </w:p>
    <w:p w14:paraId="37A7923A"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http://quran.ksu.edu.sa/tafseer/saadi/sura67-aya3.html</w:t>
      </w:r>
    </w:p>
    <w:p w14:paraId="32A1919D"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1)Tonks</w:t>
      </w:r>
      <w:proofErr w:type="gramEnd"/>
      <w:r w:rsidRPr="000852BD">
        <w:rPr>
          <w:rFonts w:ascii="Times New Roman" w:eastAsia="SimSun" w:hAnsi="Times New Roman" w:cs="Times New Roman"/>
          <w:sz w:val="24"/>
          <w:szCs w:val="24"/>
          <w:lang w:eastAsia="zh-CN"/>
        </w:rPr>
        <w:t xml:space="preserve"> A. Children who sleep with light on may damage their sight British Medical Journal. 2016May 5:318(7195):1369. https://doi.org/10.22271/27069567.2022.v4.i2b.406</w:t>
      </w:r>
    </w:p>
    <w:p w14:paraId="7B5C0601"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2)</w:t>
      </w:r>
      <w:proofErr w:type="spellStart"/>
      <w:r w:rsidRPr="000852BD">
        <w:rPr>
          <w:rFonts w:ascii="Times New Roman" w:eastAsia="SimSun" w:hAnsi="Times New Roman" w:cs="Times New Roman"/>
          <w:sz w:val="24"/>
          <w:szCs w:val="24"/>
          <w:lang w:eastAsia="zh-CN"/>
        </w:rPr>
        <w:t>Oberklaid</w:t>
      </w:r>
      <w:proofErr w:type="spellEnd"/>
      <w:proofErr w:type="gramEnd"/>
      <w:r w:rsidRPr="000852BD">
        <w:rPr>
          <w:rFonts w:ascii="Times New Roman" w:eastAsia="SimSun" w:hAnsi="Times New Roman" w:cs="Times New Roman"/>
          <w:sz w:val="24"/>
          <w:szCs w:val="24"/>
          <w:lang w:eastAsia="zh-CN"/>
        </w:rPr>
        <w:t xml:space="preserve"> F. Making a difference to the lives of children-school as the </w:t>
      </w:r>
      <w:proofErr w:type="spellStart"/>
      <w:r w:rsidRPr="000852BD">
        <w:rPr>
          <w:rFonts w:ascii="Times New Roman" w:eastAsia="SimSun" w:hAnsi="Times New Roman" w:cs="Times New Roman"/>
          <w:sz w:val="24"/>
          <w:szCs w:val="24"/>
          <w:lang w:eastAsia="zh-CN"/>
        </w:rPr>
        <w:t>newfeontier</w:t>
      </w:r>
      <w:proofErr w:type="spellEnd"/>
      <w:r w:rsidRPr="000852BD">
        <w:rPr>
          <w:rFonts w:ascii="Times New Roman" w:eastAsia="SimSun" w:hAnsi="Times New Roman" w:cs="Times New Roman"/>
          <w:sz w:val="24"/>
          <w:szCs w:val="24"/>
          <w:lang w:eastAsia="zh-CN"/>
        </w:rPr>
        <w:t>, IPSHA National Conference Adelaide. Professor in Centre for Community Child Health, Royal Children's Hospital Melbourne; c2022. May, 28. https://doi.org/10.22271/27069567.2022.v4.i2b.406</w:t>
      </w:r>
    </w:p>
    <w:p w14:paraId="145F49A1"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3)The</w:t>
      </w:r>
      <w:proofErr w:type="gramEnd"/>
      <w:r w:rsidRPr="000852BD">
        <w:rPr>
          <w:rFonts w:ascii="Times New Roman" w:eastAsia="SimSun" w:hAnsi="Times New Roman" w:cs="Times New Roman"/>
          <w:sz w:val="24"/>
          <w:szCs w:val="24"/>
          <w:lang w:eastAsia="zh-CN"/>
        </w:rPr>
        <w:t xml:space="preserve"> Oslo invitational workshop, </w:t>
      </w:r>
      <w:proofErr w:type="spellStart"/>
      <w:r w:rsidRPr="000852BD">
        <w:rPr>
          <w:rFonts w:ascii="Times New Roman" w:eastAsia="SimSun" w:hAnsi="Times New Roman" w:cs="Times New Roman"/>
          <w:sz w:val="24"/>
          <w:szCs w:val="24"/>
          <w:lang w:eastAsia="zh-CN"/>
        </w:rPr>
        <w:t>Toword</w:t>
      </w:r>
      <w:proofErr w:type="spellEnd"/>
      <w:r w:rsidRPr="000852BD">
        <w:rPr>
          <w:rFonts w:ascii="Times New Roman" w:eastAsia="SimSun" w:hAnsi="Times New Roman" w:cs="Times New Roman"/>
          <w:sz w:val="24"/>
          <w:szCs w:val="24"/>
          <w:lang w:eastAsia="zh-CN"/>
        </w:rPr>
        <w:t xml:space="preserve"> a reduction in the Global impact of low vision, The International Society for Low Vision Research and Rehabilitation; c2015. https://doi.org/10.22271/27069567.2022.v4.i2b.406</w:t>
      </w:r>
    </w:p>
    <w:p w14:paraId="2698634E"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4)Fredrick</w:t>
      </w:r>
      <w:proofErr w:type="gramEnd"/>
      <w:r w:rsidRPr="000852BD">
        <w:rPr>
          <w:rFonts w:ascii="Times New Roman" w:eastAsia="SimSun" w:hAnsi="Times New Roman" w:cs="Times New Roman"/>
          <w:sz w:val="24"/>
          <w:szCs w:val="24"/>
          <w:lang w:eastAsia="zh-CN"/>
        </w:rPr>
        <w:t xml:space="preserve"> DR. Myopia British Medical Journal. 2016:324:1195-1209. https://doi.org/10.22271/27069567.2022.v4.i2b.406</w:t>
      </w:r>
    </w:p>
    <w:p w14:paraId="3F267B8E"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5)Berhane</w:t>
      </w:r>
      <w:proofErr w:type="gramEnd"/>
      <w:r w:rsidRPr="000852BD">
        <w:rPr>
          <w:rFonts w:ascii="Times New Roman" w:eastAsia="SimSun" w:hAnsi="Times New Roman" w:cs="Times New Roman"/>
          <w:sz w:val="24"/>
          <w:szCs w:val="24"/>
          <w:lang w:eastAsia="zh-CN"/>
        </w:rPr>
        <w:t xml:space="preserve"> Y, </w:t>
      </w:r>
      <w:proofErr w:type="spellStart"/>
      <w:r w:rsidRPr="000852BD">
        <w:rPr>
          <w:rFonts w:ascii="Times New Roman" w:eastAsia="SimSun" w:hAnsi="Times New Roman" w:cs="Times New Roman"/>
          <w:sz w:val="24"/>
          <w:szCs w:val="24"/>
          <w:lang w:eastAsia="zh-CN"/>
        </w:rPr>
        <w:t>Worku</w:t>
      </w:r>
      <w:proofErr w:type="spellEnd"/>
      <w:r w:rsidRPr="000852BD">
        <w:rPr>
          <w:rFonts w:ascii="Times New Roman" w:eastAsia="SimSun" w:hAnsi="Times New Roman" w:cs="Times New Roman"/>
          <w:sz w:val="24"/>
          <w:szCs w:val="24"/>
          <w:lang w:eastAsia="zh-CN"/>
        </w:rPr>
        <w:t xml:space="preserve"> A, </w:t>
      </w:r>
      <w:proofErr w:type="spellStart"/>
      <w:r w:rsidRPr="000852BD">
        <w:rPr>
          <w:rFonts w:ascii="Times New Roman" w:eastAsia="SimSun" w:hAnsi="Times New Roman" w:cs="Times New Roman"/>
          <w:sz w:val="24"/>
          <w:szCs w:val="24"/>
          <w:lang w:eastAsia="zh-CN"/>
        </w:rPr>
        <w:t>Bejiga</w:t>
      </w:r>
      <w:proofErr w:type="spellEnd"/>
      <w:r w:rsidRPr="000852BD">
        <w:rPr>
          <w:rFonts w:ascii="Times New Roman" w:eastAsia="SimSun" w:hAnsi="Times New Roman" w:cs="Times New Roman"/>
          <w:sz w:val="24"/>
          <w:szCs w:val="24"/>
          <w:lang w:eastAsia="zh-CN"/>
        </w:rPr>
        <w:t xml:space="preserve"> A. National survey on blindness, low vision and trachoma in Ethiopia, Addis Ababa, Ethiopia; c2017. https://doi.org/10.22271/27069567.2022.v4.i2b.406</w:t>
      </w:r>
    </w:p>
    <w:p w14:paraId="425ED6B8"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6)World</w:t>
      </w:r>
      <w:proofErr w:type="gramEnd"/>
      <w:r w:rsidRPr="000852BD">
        <w:rPr>
          <w:rFonts w:ascii="Times New Roman" w:eastAsia="SimSun" w:hAnsi="Times New Roman" w:cs="Times New Roman"/>
          <w:sz w:val="24"/>
          <w:szCs w:val="24"/>
          <w:lang w:eastAsia="zh-CN"/>
        </w:rPr>
        <w:t xml:space="preserve"> Health Organization (WHO), Visual impairment</w:t>
      </w:r>
    </w:p>
    <w:p w14:paraId="4B602C68"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 xml:space="preserve">and Blindness, fact sheet. c2022. https://doi.org/10.22271/27069567.2022.v4.i2b.406 </w:t>
      </w:r>
    </w:p>
    <w:p w14:paraId="43946A46"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(7)O Okoye et al. Prevalence of eye diseases among school children in a rural Nigerian community, 2013. https://doi.org/10.22271/27069567.2022.v4.i2b.406</w:t>
      </w:r>
    </w:p>
    <w:p w14:paraId="2FBDC6C3"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8)</w:t>
      </w:r>
      <w:proofErr w:type="spellStart"/>
      <w:r w:rsidRPr="000852BD">
        <w:rPr>
          <w:rFonts w:ascii="Times New Roman" w:eastAsia="SimSun" w:hAnsi="Times New Roman" w:cs="Times New Roman"/>
          <w:sz w:val="24"/>
          <w:szCs w:val="24"/>
          <w:lang w:eastAsia="zh-CN"/>
        </w:rPr>
        <w:t>Uchenna</w:t>
      </w:r>
      <w:proofErr w:type="spellEnd"/>
      <w:proofErr w:type="gramEnd"/>
      <w:r w:rsidRPr="000852BD">
        <w:rPr>
          <w:rFonts w:ascii="Times New Roman" w:eastAsia="SimSun" w:hAnsi="Times New Roman" w:cs="Times New Roman"/>
          <w:sz w:val="24"/>
          <w:szCs w:val="24"/>
          <w:lang w:eastAsia="zh-CN"/>
        </w:rPr>
        <w:t xml:space="preserve"> </w:t>
      </w:r>
      <w:proofErr w:type="spellStart"/>
      <w:r w:rsidRPr="000852BD">
        <w:rPr>
          <w:rFonts w:ascii="Times New Roman" w:eastAsia="SimSun" w:hAnsi="Times New Roman" w:cs="Times New Roman"/>
          <w:sz w:val="24"/>
          <w:szCs w:val="24"/>
          <w:lang w:eastAsia="zh-CN"/>
        </w:rPr>
        <w:t>Atowa</w:t>
      </w:r>
      <w:proofErr w:type="spellEnd"/>
      <w:r w:rsidRPr="000852BD">
        <w:rPr>
          <w:rFonts w:ascii="Times New Roman" w:eastAsia="SimSun" w:hAnsi="Times New Roman" w:cs="Times New Roman"/>
          <w:sz w:val="24"/>
          <w:szCs w:val="24"/>
          <w:lang w:eastAsia="zh-CN"/>
        </w:rPr>
        <w:t xml:space="preserve"> C, et al. International Journal of Ophthalmology. Visual problems: A review of prevalence studies on visual impairment in school-aged children. 2019;12(6):1037-1043. https://doi.org/10.22271/27069567.2022.v4.i2b.406</w:t>
      </w:r>
    </w:p>
    <w:p w14:paraId="1E7EFDAF"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9)Gilbert</w:t>
      </w:r>
      <w:proofErr w:type="gramEnd"/>
      <w:r w:rsidRPr="000852BD">
        <w:rPr>
          <w:rFonts w:ascii="Times New Roman" w:eastAsia="SimSun" w:hAnsi="Times New Roman" w:cs="Times New Roman"/>
          <w:sz w:val="24"/>
          <w:szCs w:val="24"/>
          <w:lang w:eastAsia="zh-CN"/>
        </w:rPr>
        <w:t xml:space="preserve"> C. Foster A. Childhood blindness in the context of VISION 2020: the right to sight. Bulletin of the World Health Organization. 2015;79(3):227-32. https://doi.org/10.22271/27069567.2022.v4.i2b.406</w:t>
      </w:r>
    </w:p>
    <w:p w14:paraId="08D6EA0F"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lastRenderedPageBreak/>
        <w:t>(</w:t>
      </w:r>
      <w:proofErr w:type="gramStart"/>
      <w:r w:rsidRPr="000852BD">
        <w:rPr>
          <w:rFonts w:ascii="Times New Roman" w:eastAsia="SimSun" w:hAnsi="Times New Roman" w:cs="Times New Roman"/>
          <w:sz w:val="24"/>
          <w:szCs w:val="24"/>
          <w:lang w:eastAsia="zh-CN"/>
        </w:rPr>
        <w:t>10)Majid</w:t>
      </w:r>
      <w:proofErr w:type="gramEnd"/>
      <w:r w:rsidRPr="000852BD">
        <w:rPr>
          <w:rFonts w:ascii="Times New Roman" w:eastAsia="SimSun" w:hAnsi="Times New Roman" w:cs="Times New Roman"/>
          <w:sz w:val="24"/>
          <w:szCs w:val="24"/>
          <w:lang w:eastAsia="zh-CN"/>
        </w:rPr>
        <w:t xml:space="preserve"> A. </w:t>
      </w:r>
      <w:proofErr w:type="spellStart"/>
      <w:r w:rsidRPr="000852BD">
        <w:rPr>
          <w:rFonts w:ascii="Times New Roman" w:eastAsia="SimSun" w:hAnsi="Times New Roman" w:cs="Times New Roman"/>
          <w:sz w:val="24"/>
          <w:szCs w:val="24"/>
          <w:lang w:eastAsia="zh-CN"/>
        </w:rPr>
        <w:t>Moafa</w:t>
      </w:r>
      <w:proofErr w:type="spellEnd"/>
      <w:r w:rsidRPr="000852BD">
        <w:rPr>
          <w:rFonts w:ascii="Times New Roman" w:eastAsia="SimSun" w:hAnsi="Times New Roman" w:cs="Times New Roman"/>
          <w:sz w:val="24"/>
          <w:szCs w:val="24"/>
          <w:lang w:eastAsia="zh-CN"/>
        </w:rPr>
        <w:t xml:space="preserve">, Journal of Complementary Medicine </w:t>
      </w:r>
      <w:proofErr w:type="spellStart"/>
      <w:r w:rsidRPr="000852BD">
        <w:rPr>
          <w:rFonts w:ascii="Times New Roman" w:eastAsia="SimSun" w:hAnsi="Times New Roman" w:cs="Times New Roman"/>
          <w:sz w:val="24"/>
          <w:szCs w:val="24"/>
          <w:lang w:eastAsia="zh-CN"/>
        </w:rPr>
        <w:t>Research,Prevalence</w:t>
      </w:r>
      <w:proofErr w:type="spellEnd"/>
      <w:r w:rsidRPr="000852BD">
        <w:rPr>
          <w:rFonts w:ascii="Times New Roman" w:eastAsia="SimSun" w:hAnsi="Times New Roman" w:cs="Times New Roman"/>
          <w:sz w:val="24"/>
          <w:szCs w:val="24"/>
          <w:lang w:eastAsia="zh-CN"/>
        </w:rPr>
        <w:t xml:space="preserve"> of Refractive Errors Among Saudi  Population: A Systematic Review and Meta-Analysis, 2023;14(3): 15_25. (PDF) Prevalence of Refractive Errors among Medical Students and Identification of Associated Factors</w:t>
      </w:r>
    </w:p>
    <w:p w14:paraId="37DDFFDE"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https://www.researchgate.net/publication/355162916_Prevalence_of_Refractive_Errors_among_Medical_Students_and_Identification_of_Associated_Factors</w:t>
      </w:r>
    </w:p>
    <w:p w14:paraId="5AADA6E3"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11)Maqbool</w:t>
      </w:r>
      <w:proofErr w:type="gramEnd"/>
      <w:r w:rsidRPr="000852BD">
        <w:rPr>
          <w:rFonts w:ascii="Times New Roman" w:eastAsia="SimSun" w:hAnsi="Times New Roman" w:cs="Times New Roman"/>
          <w:sz w:val="24"/>
          <w:szCs w:val="24"/>
          <w:lang w:eastAsia="zh-CN"/>
        </w:rPr>
        <w:t xml:space="preserve"> S &amp; </w:t>
      </w:r>
      <w:proofErr w:type="spellStart"/>
      <w:r w:rsidRPr="000852BD">
        <w:rPr>
          <w:rFonts w:ascii="Times New Roman" w:eastAsia="SimSun" w:hAnsi="Times New Roman" w:cs="Times New Roman"/>
          <w:sz w:val="24"/>
          <w:szCs w:val="24"/>
          <w:lang w:eastAsia="zh-CN"/>
        </w:rPr>
        <w:t>Qais</w:t>
      </w:r>
      <w:proofErr w:type="spellEnd"/>
      <w:r w:rsidRPr="000852BD">
        <w:rPr>
          <w:rFonts w:ascii="Times New Roman" w:eastAsia="SimSun" w:hAnsi="Times New Roman" w:cs="Times New Roman"/>
          <w:sz w:val="24"/>
          <w:szCs w:val="24"/>
          <w:lang w:eastAsia="zh-CN"/>
        </w:rPr>
        <w:t xml:space="preserve"> </w:t>
      </w:r>
      <w:proofErr w:type="spellStart"/>
      <w:r w:rsidRPr="000852BD">
        <w:rPr>
          <w:rFonts w:ascii="Times New Roman" w:eastAsia="SimSun" w:hAnsi="Times New Roman" w:cs="Times New Roman"/>
          <w:sz w:val="24"/>
          <w:szCs w:val="24"/>
          <w:lang w:eastAsia="zh-CN"/>
        </w:rPr>
        <w:t>A,Life</w:t>
      </w:r>
      <w:proofErr w:type="spellEnd"/>
      <w:r w:rsidRPr="000852BD">
        <w:rPr>
          <w:rFonts w:ascii="Times New Roman" w:eastAsia="SimSun" w:hAnsi="Times New Roman" w:cs="Times New Roman"/>
          <w:sz w:val="24"/>
          <w:szCs w:val="24"/>
          <w:lang w:eastAsia="zh-CN"/>
        </w:rPr>
        <w:t xml:space="preserve"> Science </w:t>
      </w:r>
      <w:proofErr w:type="spellStart"/>
      <w:r w:rsidRPr="000852BD">
        <w:rPr>
          <w:rFonts w:ascii="Times New Roman" w:eastAsia="SimSun" w:hAnsi="Times New Roman" w:cs="Times New Roman"/>
          <w:sz w:val="24"/>
          <w:szCs w:val="24"/>
          <w:lang w:eastAsia="zh-CN"/>
        </w:rPr>
        <w:t>Journal,Prevalence</w:t>
      </w:r>
      <w:proofErr w:type="spellEnd"/>
      <w:r w:rsidRPr="000852BD">
        <w:rPr>
          <w:rFonts w:ascii="Times New Roman" w:eastAsia="SimSun" w:hAnsi="Times New Roman" w:cs="Times New Roman"/>
          <w:sz w:val="24"/>
          <w:szCs w:val="24"/>
          <w:lang w:eastAsia="zh-CN"/>
        </w:rPr>
        <w:t xml:space="preserve"> of Refractive Errors among Medical Students and Identification of Associated Factors, 2021; 2(4):164-168. (PDF) Prevalence of Refractive Errors among Medical Students and Identification of Associated Factors</w:t>
      </w:r>
    </w:p>
    <w:p w14:paraId="52E837FE"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https://www.researchgate.net/publication/355162916_Prevalence_of_Refractive_Errors_among_Medical_Students_and_Identification_of_Associated_Factors</w:t>
      </w:r>
    </w:p>
    <w:p w14:paraId="31B8E9D6"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12)Elise</w:t>
      </w:r>
      <w:proofErr w:type="gramEnd"/>
      <w:r w:rsidRPr="000852BD">
        <w:rPr>
          <w:rFonts w:ascii="Times New Roman" w:eastAsia="SimSun" w:hAnsi="Times New Roman" w:cs="Times New Roman"/>
          <w:sz w:val="24"/>
          <w:szCs w:val="24"/>
          <w:lang w:eastAsia="zh-CN"/>
        </w:rPr>
        <w:t xml:space="preserve"> N H, National laboratory of medicine, Origins of Refractive Errors: Environmental and Genetic Factors, 2019;2(4): 66_75. Origins of Refractive Errors: Environmental and Genetic Factors - PubMed</w:t>
      </w:r>
    </w:p>
    <w:p w14:paraId="1DEF7310"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https://pubmed.ncbi.nlm.nih.gov/31525141/</w:t>
      </w:r>
    </w:p>
    <w:p w14:paraId="447719F1" w14:textId="07C11A4F"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13)</w:t>
      </w:r>
      <w:proofErr w:type="spellStart"/>
      <w:r w:rsidRPr="000852BD">
        <w:rPr>
          <w:rFonts w:ascii="Times New Roman" w:eastAsia="SimSun" w:hAnsi="Times New Roman" w:cs="Times New Roman"/>
          <w:sz w:val="24"/>
          <w:szCs w:val="24"/>
          <w:lang w:eastAsia="zh-CN"/>
        </w:rPr>
        <w:t>Rodage</w:t>
      </w:r>
      <w:proofErr w:type="spellEnd"/>
      <w:proofErr w:type="gramEnd"/>
      <w:r w:rsidRPr="000852BD">
        <w:rPr>
          <w:rFonts w:ascii="Times New Roman" w:eastAsia="SimSun" w:hAnsi="Times New Roman" w:cs="Times New Roman"/>
          <w:sz w:val="24"/>
          <w:szCs w:val="24"/>
          <w:lang w:eastAsia="zh-CN"/>
        </w:rPr>
        <w:t xml:space="preserve"> H &amp; </w:t>
      </w:r>
      <w:proofErr w:type="spellStart"/>
      <w:r w:rsidRPr="000852BD">
        <w:rPr>
          <w:rFonts w:ascii="Times New Roman" w:eastAsia="SimSun" w:hAnsi="Times New Roman" w:cs="Times New Roman"/>
          <w:sz w:val="24"/>
          <w:szCs w:val="24"/>
          <w:lang w:eastAsia="zh-CN"/>
        </w:rPr>
        <w:t>lokhande</w:t>
      </w:r>
      <w:proofErr w:type="spellEnd"/>
      <w:r w:rsidRPr="000852BD">
        <w:rPr>
          <w:rFonts w:ascii="Times New Roman" w:eastAsia="SimSun" w:hAnsi="Times New Roman" w:cs="Times New Roman"/>
          <w:sz w:val="24"/>
          <w:szCs w:val="24"/>
          <w:lang w:eastAsia="zh-CN"/>
        </w:rPr>
        <w:t xml:space="preserve"> S, National laboratory of medicine, Refractive Error in Children, 2021;3(8): 34_48. (PDF) Refractive Error in Children</w:t>
      </w:r>
      <w:r>
        <w:rPr>
          <w:rFonts w:ascii="Times New Roman" w:eastAsia="SimSun" w:hAnsi="Times New Roman" w:cs="Times New Roman"/>
          <w:sz w:val="24"/>
          <w:szCs w:val="24"/>
          <w:lang w:eastAsia="zh-CN"/>
        </w:rPr>
        <w:t xml:space="preserve"> </w:t>
      </w:r>
      <w:r w:rsidRPr="000852BD">
        <w:rPr>
          <w:rFonts w:ascii="Times New Roman" w:eastAsia="SimSun" w:hAnsi="Times New Roman" w:cs="Times New Roman"/>
          <w:sz w:val="24"/>
          <w:szCs w:val="24"/>
          <w:lang w:eastAsia="zh-CN"/>
        </w:rPr>
        <w:t>https://www.researchgate.net/publication/347429762_Refractive_Error_in_Children</w:t>
      </w:r>
    </w:p>
    <w:p w14:paraId="282B069F"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14)Mohalla</w:t>
      </w:r>
      <w:proofErr w:type="gramEnd"/>
      <w:r w:rsidRPr="000852BD">
        <w:rPr>
          <w:rFonts w:ascii="Times New Roman" w:eastAsia="SimSun" w:hAnsi="Times New Roman" w:cs="Times New Roman"/>
          <w:sz w:val="24"/>
          <w:szCs w:val="24"/>
          <w:lang w:eastAsia="zh-CN"/>
        </w:rPr>
        <w:t xml:space="preserve"> Z, National Eye Institute, Facts About Refractive Errors, 2020;4(7): 655_867. (PDF) Refractive Error in Children</w:t>
      </w:r>
    </w:p>
    <w:p w14:paraId="15A9D3F6"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https://www.researchgate.net/publication/347429762_Refractive_Error_in_Children</w:t>
      </w:r>
    </w:p>
    <w:p w14:paraId="2F3541CF"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15)Zainal</w:t>
      </w:r>
      <w:proofErr w:type="gramEnd"/>
      <w:r w:rsidRPr="000852BD">
        <w:rPr>
          <w:rFonts w:ascii="Times New Roman" w:eastAsia="SimSun" w:hAnsi="Times New Roman" w:cs="Times New Roman"/>
          <w:sz w:val="24"/>
          <w:szCs w:val="24"/>
          <w:lang w:eastAsia="zh-CN"/>
        </w:rPr>
        <w:t xml:space="preserve"> M, et al., Prevalence of blindness and low vision in Malaysian population: Result from National survey2014 British Journal Ophthalmology. 1:86(9):951-956. Refractive Errors: Types, Symptoms &amp; Treatments</w:t>
      </w:r>
    </w:p>
    <w:p w14:paraId="292A79F1"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https://my.clevelandclinic.org/health/diseases/24224-refractive-errors</w:t>
      </w:r>
    </w:p>
    <w:p w14:paraId="5D94E0ED"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16)Ibrahim</w:t>
      </w:r>
      <w:proofErr w:type="gramEnd"/>
      <w:r w:rsidRPr="000852BD">
        <w:rPr>
          <w:rFonts w:ascii="Times New Roman" w:eastAsia="SimSun" w:hAnsi="Times New Roman" w:cs="Times New Roman"/>
          <w:sz w:val="24"/>
          <w:szCs w:val="24"/>
          <w:lang w:eastAsia="zh-CN"/>
        </w:rPr>
        <w:t xml:space="preserve"> B, National Eye Institute, Refractive Errors, 2020;5(6): 44_56. Refractive Errors | National Eye Institute</w:t>
      </w:r>
    </w:p>
    <w:p w14:paraId="3385BDCA"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lastRenderedPageBreak/>
        <w:t>https://www.nei.nih.gov/learn-about-eye-health/eye-conditions-and-diseases/refractive-errors</w:t>
      </w:r>
    </w:p>
    <w:p w14:paraId="2CCEB21F"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17)</w:t>
      </w:r>
      <w:proofErr w:type="spellStart"/>
      <w:r w:rsidRPr="000852BD">
        <w:rPr>
          <w:rFonts w:ascii="Times New Roman" w:eastAsia="SimSun" w:hAnsi="Times New Roman" w:cs="Times New Roman"/>
          <w:sz w:val="24"/>
          <w:szCs w:val="24"/>
          <w:lang w:eastAsia="zh-CN"/>
        </w:rPr>
        <w:t>Sezen</w:t>
      </w:r>
      <w:proofErr w:type="spellEnd"/>
      <w:proofErr w:type="gramEnd"/>
      <w:r w:rsidRPr="000852BD">
        <w:rPr>
          <w:rFonts w:ascii="Times New Roman" w:eastAsia="SimSun" w:hAnsi="Times New Roman" w:cs="Times New Roman"/>
          <w:sz w:val="24"/>
          <w:szCs w:val="24"/>
          <w:lang w:eastAsia="zh-CN"/>
        </w:rPr>
        <w:t xml:space="preserve"> </w:t>
      </w:r>
      <w:proofErr w:type="spellStart"/>
      <w:r w:rsidRPr="000852BD">
        <w:rPr>
          <w:rFonts w:ascii="Times New Roman" w:eastAsia="SimSun" w:hAnsi="Times New Roman" w:cs="Times New Roman"/>
          <w:sz w:val="24"/>
          <w:szCs w:val="24"/>
          <w:lang w:eastAsia="zh-CN"/>
        </w:rPr>
        <w:t>Karakus</w:t>
      </w:r>
      <w:proofErr w:type="spellEnd"/>
      <w:r w:rsidRPr="000852BD">
        <w:rPr>
          <w:rFonts w:ascii="Times New Roman" w:eastAsia="SimSun" w:hAnsi="Times New Roman" w:cs="Times New Roman"/>
          <w:sz w:val="24"/>
          <w:szCs w:val="24"/>
          <w:lang w:eastAsia="zh-CN"/>
        </w:rPr>
        <w:t xml:space="preserve">, M.D, Johns </w:t>
      </w:r>
      <w:proofErr w:type="spellStart"/>
      <w:r w:rsidRPr="000852BD">
        <w:rPr>
          <w:rFonts w:ascii="Times New Roman" w:eastAsia="SimSun" w:hAnsi="Times New Roman" w:cs="Times New Roman"/>
          <w:sz w:val="24"/>
          <w:szCs w:val="24"/>
          <w:lang w:eastAsia="zh-CN"/>
        </w:rPr>
        <w:t>Hopknis</w:t>
      </w:r>
      <w:proofErr w:type="spellEnd"/>
      <w:r w:rsidRPr="000852BD">
        <w:rPr>
          <w:rFonts w:ascii="Times New Roman" w:eastAsia="SimSun" w:hAnsi="Times New Roman" w:cs="Times New Roman"/>
          <w:sz w:val="24"/>
          <w:szCs w:val="24"/>
          <w:lang w:eastAsia="zh-CN"/>
        </w:rPr>
        <w:t xml:space="preserve"> medicine, Refractive Errors, 2017;4(1): 66_76. Refractive Errors | Johns Hopkins Medicine</w:t>
      </w:r>
    </w:p>
    <w:p w14:paraId="10940A89"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https://www.hopkinsmedicine.org/health/conditions-and-diseases/refractive-errors</w:t>
      </w:r>
    </w:p>
    <w:p w14:paraId="28AE40E6" w14:textId="5BBAFA2E"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18)</w:t>
      </w:r>
      <w:proofErr w:type="spellStart"/>
      <w:r w:rsidRPr="000852BD">
        <w:rPr>
          <w:rFonts w:ascii="Times New Roman" w:eastAsia="SimSun" w:hAnsi="Times New Roman" w:cs="Times New Roman"/>
          <w:sz w:val="24"/>
          <w:szCs w:val="24"/>
          <w:lang w:eastAsia="zh-CN"/>
        </w:rPr>
        <w:t>Andaluz</w:t>
      </w:r>
      <w:proofErr w:type="gramEnd"/>
      <w:r w:rsidRPr="000852BD">
        <w:rPr>
          <w:rFonts w:ascii="Times New Roman" w:eastAsia="SimSun" w:hAnsi="Times New Roman" w:cs="Times New Roman"/>
          <w:sz w:val="24"/>
          <w:szCs w:val="24"/>
          <w:lang w:eastAsia="zh-CN"/>
        </w:rPr>
        <w:t>-Scher</w:t>
      </w:r>
      <w:proofErr w:type="spellEnd"/>
      <w:r w:rsidRPr="000852BD">
        <w:rPr>
          <w:rFonts w:ascii="Times New Roman" w:eastAsia="SimSun" w:hAnsi="Times New Roman" w:cs="Times New Roman"/>
          <w:sz w:val="24"/>
          <w:szCs w:val="24"/>
          <w:lang w:eastAsia="zh-CN"/>
        </w:rPr>
        <w:t xml:space="preserve"> LE, National laboratory of medicine, Anisometropia and Amblyopia Outcomes in Early Versus Late Resolution of Congenital Nasolacrimal Duct Obstruction in Older Infants, 2023;5(2): 44_47. "Anisometropia/complications"[</w:t>
      </w:r>
      <w:proofErr w:type="spellStart"/>
      <w:r w:rsidRPr="000852BD">
        <w:rPr>
          <w:rFonts w:ascii="Times New Roman" w:eastAsia="SimSun" w:hAnsi="Times New Roman" w:cs="Times New Roman"/>
          <w:sz w:val="24"/>
          <w:szCs w:val="24"/>
          <w:lang w:eastAsia="zh-CN"/>
        </w:rPr>
        <w:t>MeSH</w:t>
      </w:r>
      <w:proofErr w:type="spellEnd"/>
      <w:r w:rsidRPr="000852BD">
        <w:rPr>
          <w:rFonts w:ascii="Times New Roman" w:eastAsia="SimSun" w:hAnsi="Times New Roman" w:cs="Times New Roman"/>
          <w:sz w:val="24"/>
          <w:szCs w:val="24"/>
          <w:lang w:eastAsia="zh-CN"/>
        </w:rPr>
        <w:t xml:space="preserve">] - Search Results </w:t>
      </w:r>
      <w:r>
        <w:rPr>
          <w:rFonts w:ascii="Times New Roman" w:eastAsia="SimSun" w:hAnsi="Times New Roman" w:cs="Times New Roman"/>
          <w:sz w:val="24"/>
          <w:szCs w:val="24"/>
          <w:lang w:eastAsia="zh-CN"/>
        </w:rPr>
        <w:t>–</w:t>
      </w:r>
      <w:r w:rsidRPr="000852BD">
        <w:rPr>
          <w:rFonts w:ascii="Times New Roman" w:eastAsia="SimSun" w:hAnsi="Times New Roman" w:cs="Times New Roman"/>
          <w:sz w:val="24"/>
          <w:szCs w:val="24"/>
          <w:lang w:eastAsia="zh-CN"/>
        </w:rPr>
        <w:t xml:space="preserve"> PubMed</w:t>
      </w:r>
      <w:r>
        <w:rPr>
          <w:rFonts w:ascii="Times New Roman" w:eastAsia="SimSun" w:hAnsi="Times New Roman" w:cs="Times New Roman"/>
          <w:sz w:val="24"/>
          <w:szCs w:val="24"/>
          <w:lang w:eastAsia="zh-CN"/>
        </w:rPr>
        <w:t xml:space="preserve"> </w:t>
      </w:r>
      <w:r w:rsidRPr="000852BD">
        <w:rPr>
          <w:rFonts w:ascii="Times New Roman" w:eastAsia="SimSun" w:hAnsi="Times New Roman" w:cs="Times New Roman"/>
          <w:sz w:val="24"/>
          <w:szCs w:val="24"/>
          <w:lang w:eastAsia="zh-CN"/>
        </w:rPr>
        <w:t>https://pubmed.ncbi.nlm.nih.gov/?term=%22Anisometropia%2Fcomplications%22%5BMeSH%5D&amp;sort=date&amp;sort_order=desc</w:t>
      </w:r>
    </w:p>
    <w:p w14:paraId="3FFC8661"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19)Scanlon</w:t>
      </w:r>
      <w:proofErr w:type="gramEnd"/>
      <w:r w:rsidRPr="000852BD">
        <w:rPr>
          <w:rFonts w:ascii="Times New Roman" w:eastAsia="SimSun" w:hAnsi="Times New Roman" w:cs="Times New Roman"/>
          <w:sz w:val="24"/>
          <w:szCs w:val="24"/>
          <w:lang w:eastAsia="zh-CN"/>
        </w:rPr>
        <w:t xml:space="preserve"> PH, Foy C, Chen FK. Visual acuity measurement and </w:t>
      </w:r>
      <w:proofErr w:type="spellStart"/>
      <w:r w:rsidRPr="000852BD">
        <w:rPr>
          <w:rFonts w:ascii="Times New Roman" w:eastAsia="SimSun" w:hAnsi="Times New Roman" w:cs="Times New Roman"/>
          <w:sz w:val="24"/>
          <w:szCs w:val="24"/>
          <w:lang w:eastAsia="zh-CN"/>
        </w:rPr>
        <w:t>ocularco</w:t>
      </w:r>
      <w:proofErr w:type="spellEnd"/>
      <w:r w:rsidRPr="000852BD">
        <w:rPr>
          <w:rFonts w:ascii="Times New Roman" w:eastAsia="SimSun" w:hAnsi="Times New Roman" w:cs="Times New Roman"/>
          <w:sz w:val="24"/>
          <w:szCs w:val="24"/>
          <w:lang w:eastAsia="zh-CN"/>
        </w:rPr>
        <w:t>-morbidity in diabetic retinopathy screening. Br J Ophthalmol</w:t>
      </w:r>
      <w:proofErr w:type="gramStart"/>
      <w:r w:rsidRPr="000852BD">
        <w:rPr>
          <w:rFonts w:ascii="Times New Roman" w:eastAsia="SimSun" w:hAnsi="Times New Roman" w:cs="Times New Roman"/>
          <w:sz w:val="24"/>
          <w:szCs w:val="24"/>
          <w:lang w:eastAsia="zh-CN"/>
        </w:rPr>
        <w:t>2018;92:775</w:t>
      </w:r>
      <w:proofErr w:type="gramEnd"/>
      <w:r w:rsidRPr="000852BD">
        <w:rPr>
          <w:rFonts w:ascii="Times New Roman" w:eastAsia="SimSun" w:hAnsi="Times New Roman" w:cs="Times New Roman"/>
          <w:sz w:val="24"/>
          <w:szCs w:val="24"/>
          <w:lang w:eastAsia="zh-CN"/>
        </w:rPr>
        <w:t>-8. https://www.bmj.com/content/bmj/340/7751/Clinical_Review.full.pdf</w:t>
      </w:r>
    </w:p>
    <w:p w14:paraId="55BC1460"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20)Arslan</w:t>
      </w:r>
      <w:proofErr w:type="gramEnd"/>
      <w:r w:rsidRPr="000852BD">
        <w:rPr>
          <w:rFonts w:ascii="Times New Roman" w:eastAsia="SimSun" w:hAnsi="Times New Roman" w:cs="Times New Roman"/>
          <w:sz w:val="24"/>
          <w:szCs w:val="24"/>
          <w:lang w:eastAsia="zh-CN"/>
        </w:rPr>
        <w:t xml:space="preserve"> S, Nursing Care </w:t>
      </w:r>
      <w:proofErr w:type="spellStart"/>
      <w:r w:rsidRPr="000852BD">
        <w:rPr>
          <w:rFonts w:ascii="Times New Roman" w:eastAsia="SimSun" w:hAnsi="Times New Roman" w:cs="Times New Roman"/>
          <w:sz w:val="24"/>
          <w:szCs w:val="24"/>
          <w:lang w:eastAsia="zh-CN"/>
        </w:rPr>
        <w:t>Plans,Nursing</w:t>
      </w:r>
      <w:proofErr w:type="spellEnd"/>
      <w:r w:rsidRPr="000852BD">
        <w:rPr>
          <w:rFonts w:ascii="Times New Roman" w:eastAsia="SimSun" w:hAnsi="Times New Roman" w:cs="Times New Roman"/>
          <w:sz w:val="24"/>
          <w:szCs w:val="24"/>
          <w:lang w:eastAsia="zh-CN"/>
        </w:rPr>
        <w:t xml:space="preserve"> Care Plan for Astigmatism: Promoting Visual Acuity and Optimal Eye Health, 2023; 3(27): 56_67https://www.madeformedical.com/nursing-care-plan-for-astigmatism-promoting-visual-acuity-and-optimal-eye-health/.</w:t>
      </w:r>
    </w:p>
    <w:p w14:paraId="2B667840"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21)Zambia</w:t>
      </w:r>
      <w:proofErr w:type="gramEnd"/>
      <w:r w:rsidRPr="000852BD">
        <w:rPr>
          <w:rFonts w:ascii="Times New Roman" w:eastAsia="SimSun" w:hAnsi="Times New Roman" w:cs="Times New Roman"/>
          <w:sz w:val="24"/>
          <w:szCs w:val="24"/>
          <w:lang w:eastAsia="zh-CN"/>
        </w:rPr>
        <w:t xml:space="preserve"> C, Medical Surgical Nursing </w:t>
      </w:r>
      <w:proofErr w:type="spellStart"/>
      <w:r w:rsidRPr="000852BD">
        <w:rPr>
          <w:rFonts w:ascii="Times New Roman" w:eastAsia="SimSun" w:hAnsi="Times New Roman" w:cs="Times New Roman"/>
          <w:sz w:val="24"/>
          <w:szCs w:val="24"/>
          <w:lang w:eastAsia="zh-CN"/>
        </w:rPr>
        <w:t>Ii</w:t>
      </w:r>
      <w:proofErr w:type="spellEnd"/>
      <w:r w:rsidRPr="000852BD">
        <w:rPr>
          <w:rFonts w:ascii="Times New Roman" w:eastAsia="SimSun" w:hAnsi="Times New Roman" w:cs="Times New Roman"/>
          <w:sz w:val="24"/>
          <w:szCs w:val="24"/>
          <w:lang w:eastAsia="zh-CN"/>
        </w:rPr>
        <w:t xml:space="preserve"> - unit II, Nursing management of patient with disorder of eye, 2020;6(2): 333_344https://medguides.in/topics.php?cn=Nursing&amp;sn=Medical%20surgical%20nursing%20II%20&amp;un=Nursing+management+of+patient+with+disorder+of+eye.</w:t>
      </w:r>
    </w:p>
    <w:p w14:paraId="151FECC5"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22)</w:t>
      </w:r>
      <w:proofErr w:type="spellStart"/>
      <w:r w:rsidRPr="000852BD">
        <w:rPr>
          <w:rFonts w:ascii="Times New Roman" w:eastAsia="SimSun" w:hAnsi="Times New Roman" w:cs="Times New Roman"/>
          <w:sz w:val="24"/>
          <w:szCs w:val="24"/>
          <w:lang w:eastAsia="zh-CN"/>
        </w:rPr>
        <w:t>Bickes</w:t>
      </w:r>
      <w:proofErr w:type="spellEnd"/>
      <w:proofErr w:type="gramEnd"/>
      <w:r w:rsidRPr="000852BD">
        <w:rPr>
          <w:rFonts w:ascii="Times New Roman" w:eastAsia="SimSun" w:hAnsi="Times New Roman" w:cs="Times New Roman"/>
          <w:sz w:val="24"/>
          <w:szCs w:val="24"/>
          <w:lang w:eastAsia="zh-CN"/>
        </w:rPr>
        <w:t xml:space="preserve"> W S, National laboratory of medicine, Prevalence of refractive errors among school students in Ethiopia: A systematic review and meta-analysis, 2022;10(2):43_46(PDF) </w:t>
      </w:r>
    </w:p>
    <w:p w14:paraId="04CAF9EB"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https://www.researchgate.net/publication/363836485_Prevalence_of_refractive_errors_among_school_students_in_Ethiopia_A_systematic_review_and_meta-analysis.</w:t>
      </w:r>
    </w:p>
    <w:p w14:paraId="79E25042"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23)</w:t>
      </w:r>
      <w:proofErr w:type="spellStart"/>
      <w:r w:rsidRPr="000852BD">
        <w:rPr>
          <w:rFonts w:ascii="Times New Roman" w:eastAsia="SimSun" w:hAnsi="Times New Roman" w:cs="Times New Roman"/>
          <w:sz w:val="24"/>
          <w:szCs w:val="24"/>
          <w:lang w:eastAsia="zh-CN"/>
        </w:rPr>
        <w:t>Tejeshwari</w:t>
      </w:r>
      <w:proofErr w:type="spellEnd"/>
      <w:proofErr w:type="gramEnd"/>
      <w:r w:rsidRPr="000852BD">
        <w:rPr>
          <w:rFonts w:ascii="Times New Roman" w:eastAsia="SimSun" w:hAnsi="Times New Roman" w:cs="Times New Roman"/>
          <w:sz w:val="24"/>
          <w:szCs w:val="24"/>
          <w:lang w:eastAsia="zh-CN"/>
        </w:rPr>
        <w:t xml:space="preserve"> B V,  National laboratory of </w:t>
      </w:r>
      <w:proofErr w:type="spellStart"/>
      <w:r w:rsidRPr="000852BD">
        <w:rPr>
          <w:rFonts w:ascii="Times New Roman" w:eastAsia="SimSun" w:hAnsi="Times New Roman" w:cs="Times New Roman"/>
          <w:sz w:val="24"/>
          <w:szCs w:val="24"/>
          <w:lang w:eastAsia="zh-CN"/>
        </w:rPr>
        <w:t>medicine,Prevalence</w:t>
      </w:r>
      <w:proofErr w:type="spellEnd"/>
      <w:r w:rsidRPr="000852BD">
        <w:rPr>
          <w:rFonts w:ascii="Times New Roman" w:eastAsia="SimSun" w:hAnsi="Times New Roman" w:cs="Times New Roman"/>
          <w:sz w:val="24"/>
          <w:szCs w:val="24"/>
          <w:lang w:eastAsia="zh-CN"/>
        </w:rPr>
        <w:t xml:space="preserve"> of refractive errors among primary school children in selected schools, Bangalore, 2022;10(1): 56-77(PDF) Prevalence of refractive errors among primary school children in selected schools, Bangalore</w:t>
      </w:r>
    </w:p>
    <w:p w14:paraId="7A2DF467"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lastRenderedPageBreak/>
        <w:t>https://www.researchgate.net/publication/375062405_Prevalence_of_refractive_errors_among_primary_school_children_in_selected_schools_Bangalore.</w:t>
      </w:r>
    </w:p>
    <w:p w14:paraId="5005FA25"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24)Binod</w:t>
      </w:r>
      <w:proofErr w:type="gramEnd"/>
      <w:r w:rsidRPr="000852BD">
        <w:rPr>
          <w:rFonts w:ascii="Times New Roman" w:eastAsia="SimSun" w:hAnsi="Times New Roman" w:cs="Times New Roman"/>
          <w:sz w:val="24"/>
          <w:szCs w:val="24"/>
          <w:lang w:eastAsia="zh-CN"/>
        </w:rPr>
        <w:t xml:space="preserve"> </w:t>
      </w:r>
      <w:proofErr w:type="spellStart"/>
      <w:r w:rsidRPr="000852BD">
        <w:rPr>
          <w:rFonts w:ascii="Times New Roman" w:eastAsia="SimSun" w:hAnsi="Times New Roman" w:cs="Times New Roman"/>
          <w:sz w:val="24"/>
          <w:szCs w:val="24"/>
          <w:lang w:eastAsia="zh-CN"/>
        </w:rPr>
        <w:t>K&amp;Mrityunjay</w:t>
      </w:r>
      <w:proofErr w:type="spellEnd"/>
      <w:r w:rsidRPr="000852BD">
        <w:rPr>
          <w:rFonts w:ascii="Times New Roman" w:eastAsia="SimSun" w:hAnsi="Times New Roman" w:cs="Times New Roman"/>
          <w:sz w:val="24"/>
          <w:szCs w:val="24"/>
          <w:lang w:eastAsia="zh-CN"/>
        </w:rPr>
        <w:t xml:space="preserve"> K, International Journal of Pharmaceutical and Clinical Research, Refractive Errors among the School-Going Children in Bihar: A Cross-Sectional Study, 2022;14(12): 495-499(PDF) Prevalence of refractive errors among primary school children in selected schools, Bangalore</w:t>
      </w:r>
    </w:p>
    <w:p w14:paraId="105A387C"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https://www.researchgate.net/publication/375062405_Prevalence_of_refractive_errors_among_primary_school_children_in_selected_schools_Bangalore.</w:t>
      </w:r>
    </w:p>
    <w:p w14:paraId="5298BAA8" w14:textId="2F1CA42F"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rtl/>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25)Laith</w:t>
      </w:r>
      <w:proofErr w:type="gramEnd"/>
      <w:r w:rsidRPr="000852BD">
        <w:rPr>
          <w:rFonts w:ascii="Times New Roman" w:eastAsia="SimSun" w:hAnsi="Times New Roman" w:cs="Times New Roman"/>
          <w:sz w:val="24"/>
          <w:szCs w:val="24"/>
          <w:lang w:eastAsia="zh-CN"/>
        </w:rPr>
        <w:t xml:space="preserve"> E H&amp; </w:t>
      </w:r>
      <w:proofErr w:type="spellStart"/>
      <w:r w:rsidRPr="000852BD">
        <w:rPr>
          <w:rFonts w:ascii="Times New Roman" w:eastAsia="SimSun" w:hAnsi="Times New Roman" w:cs="Times New Roman"/>
          <w:sz w:val="24"/>
          <w:szCs w:val="24"/>
          <w:lang w:eastAsia="zh-CN"/>
        </w:rPr>
        <w:t>Humam</w:t>
      </w:r>
      <w:proofErr w:type="spellEnd"/>
      <w:r w:rsidRPr="000852BD">
        <w:rPr>
          <w:rFonts w:ascii="Times New Roman" w:eastAsia="SimSun" w:hAnsi="Times New Roman" w:cs="Times New Roman"/>
          <w:sz w:val="24"/>
          <w:szCs w:val="24"/>
          <w:lang w:eastAsia="zh-CN"/>
        </w:rPr>
        <w:t xml:space="preserve"> G I, Rawal Medical </w:t>
      </w:r>
      <w:proofErr w:type="spellStart"/>
      <w:r w:rsidRPr="000852BD">
        <w:rPr>
          <w:rFonts w:ascii="Times New Roman" w:eastAsia="SimSun" w:hAnsi="Times New Roman" w:cs="Times New Roman"/>
          <w:sz w:val="24"/>
          <w:szCs w:val="24"/>
          <w:lang w:eastAsia="zh-CN"/>
        </w:rPr>
        <w:t>Journa</w:t>
      </w:r>
      <w:proofErr w:type="spellEnd"/>
      <w:r w:rsidRPr="000852BD">
        <w:rPr>
          <w:rFonts w:ascii="Times New Roman" w:eastAsia="SimSun" w:hAnsi="Times New Roman" w:cs="Times New Roman"/>
          <w:sz w:val="24"/>
          <w:szCs w:val="24"/>
          <w:lang w:eastAsia="zh-CN"/>
        </w:rPr>
        <w:t>, Prevalence of refractive errors among primary school students in Mosul City, Iraq , 2023;48(2): 444_447(PDF) Prevalence of refractive errors among primary school children in selected schools, Bangalorehttps://www.researchgate.net/publication/375062405_Prevalence_of_refractive_errors_among_primary_school_children_in_selected_schools_Bangalore.</w:t>
      </w:r>
    </w:p>
    <w:p w14:paraId="483D9353"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w:t>
      </w:r>
      <w:proofErr w:type="gramStart"/>
      <w:r w:rsidRPr="000852BD">
        <w:rPr>
          <w:rFonts w:ascii="Times New Roman" w:eastAsia="SimSun" w:hAnsi="Times New Roman" w:cs="Times New Roman"/>
          <w:sz w:val="24"/>
          <w:szCs w:val="24"/>
          <w:lang w:eastAsia="zh-CN"/>
        </w:rPr>
        <w:t>26)Guggenheim</w:t>
      </w:r>
      <w:proofErr w:type="gramEnd"/>
      <w:r w:rsidRPr="000852BD">
        <w:rPr>
          <w:rFonts w:ascii="Times New Roman" w:eastAsia="SimSun" w:hAnsi="Times New Roman" w:cs="Times New Roman"/>
          <w:sz w:val="24"/>
          <w:szCs w:val="24"/>
          <w:lang w:eastAsia="zh-CN"/>
        </w:rPr>
        <w:t xml:space="preserve"> JA, Pong-Wong R, Haley CS, </w:t>
      </w:r>
      <w:proofErr w:type="spellStart"/>
      <w:r w:rsidRPr="000852BD">
        <w:rPr>
          <w:rFonts w:ascii="Times New Roman" w:eastAsia="SimSun" w:hAnsi="Times New Roman" w:cs="Times New Roman"/>
          <w:sz w:val="24"/>
          <w:szCs w:val="24"/>
          <w:lang w:eastAsia="zh-CN"/>
        </w:rPr>
        <w:t>Gazzard</w:t>
      </w:r>
      <w:proofErr w:type="spellEnd"/>
      <w:r w:rsidRPr="000852BD">
        <w:rPr>
          <w:rFonts w:ascii="Times New Roman" w:eastAsia="SimSun" w:hAnsi="Times New Roman" w:cs="Times New Roman"/>
          <w:sz w:val="24"/>
          <w:szCs w:val="24"/>
          <w:lang w:eastAsia="zh-CN"/>
        </w:rPr>
        <w:t xml:space="preserve"> G, Saw SM, National laboratory of medicine, Determinants of Refractive Errors on School-going Children Attending Ophthalmic Clinic of </w:t>
      </w:r>
      <w:proofErr w:type="spellStart"/>
      <w:r w:rsidRPr="000852BD">
        <w:rPr>
          <w:rFonts w:ascii="Times New Roman" w:eastAsia="SimSun" w:hAnsi="Times New Roman" w:cs="Times New Roman"/>
          <w:sz w:val="24"/>
          <w:szCs w:val="24"/>
          <w:lang w:eastAsia="zh-CN"/>
        </w:rPr>
        <w:t>AlMoosa</w:t>
      </w:r>
      <w:proofErr w:type="spellEnd"/>
      <w:r w:rsidRPr="000852BD">
        <w:rPr>
          <w:rFonts w:ascii="Times New Roman" w:eastAsia="SimSun" w:hAnsi="Times New Roman" w:cs="Times New Roman"/>
          <w:sz w:val="24"/>
          <w:szCs w:val="24"/>
          <w:lang w:eastAsia="zh-CN"/>
        </w:rPr>
        <w:t xml:space="preserve"> Hospital in Saudi Arabia, 2023,19(7): 666-675Determinants of Refractive Errors on School-going Children Attending Ophthalmic Clinic of </w:t>
      </w:r>
      <w:proofErr w:type="spellStart"/>
      <w:r w:rsidRPr="000852BD">
        <w:rPr>
          <w:rFonts w:ascii="Times New Roman" w:eastAsia="SimSun" w:hAnsi="Times New Roman" w:cs="Times New Roman"/>
          <w:sz w:val="24"/>
          <w:szCs w:val="24"/>
          <w:lang w:eastAsia="zh-CN"/>
        </w:rPr>
        <w:t>AlMoosa</w:t>
      </w:r>
      <w:proofErr w:type="spellEnd"/>
      <w:r w:rsidRPr="000852BD">
        <w:rPr>
          <w:rFonts w:ascii="Times New Roman" w:eastAsia="SimSun" w:hAnsi="Times New Roman" w:cs="Times New Roman"/>
          <w:sz w:val="24"/>
          <w:szCs w:val="24"/>
          <w:lang w:eastAsia="zh-CN"/>
        </w:rPr>
        <w:t xml:space="preserve"> Hospital in Saudi Arabia</w:t>
      </w:r>
    </w:p>
    <w:p w14:paraId="7D49BE40"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sz w:val="24"/>
          <w:szCs w:val="24"/>
          <w:lang w:eastAsia="zh-CN"/>
        </w:rPr>
      </w:pPr>
      <w:r w:rsidRPr="000852BD">
        <w:rPr>
          <w:rFonts w:ascii="Times New Roman" w:eastAsia="SimSun" w:hAnsi="Times New Roman" w:cs="Times New Roman"/>
          <w:sz w:val="24"/>
          <w:szCs w:val="24"/>
          <w:lang w:eastAsia="zh-CN"/>
        </w:rPr>
        <w:t>https://openophthalmologyjournal.com/VOLUME/17/ELOCATOR/e187436412308230/FULLTEXT/.</w:t>
      </w:r>
    </w:p>
    <w:p w14:paraId="11149B0F"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b/>
          <w:bCs/>
          <w:sz w:val="24"/>
          <w:szCs w:val="24"/>
          <w:lang w:eastAsia="zh-CN"/>
        </w:rPr>
      </w:pPr>
    </w:p>
    <w:p w14:paraId="5E8D4106"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b/>
          <w:bCs/>
          <w:sz w:val="24"/>
          <w:szCs w:val="24"/>
          <w:lang w:eastAsia="zh-CN"/>
        </w:rPr>
      </w:pPr>
    </w:p>
    <w:p w14:paraId="6C047452" w14:textId="77777777" w:rsidR="000852BD" w:rsidRPr="000852BD" w:rsidRDefault="000852BD" w:rsidP="000852BD">
      <w:pPr>
        <w:autoSpaceDE w:val="0"/>
        <w:autoSpaceDN w:val="0"/>
        <w:adjustRightInd w:val="0"/>
        <w:spacing w:after="0" w:line="400" w:lineRule="atLeast"/>
        <w:ind w:left="1080" w:hanging="180"/>
        <w:rPr>
          <w:rFonts w:ascii="Times New Roman" w:eastAsia="SimSun" w:hAnsi="Times New Roman" w:cs="Times New Roman"/>
          <w:b/>
          <w:bCs/>
          <w:sz w:val="24"/>
          <w:szCs w:val="24"/>
          <w:lang w:eastAsia="zh-CN"/>
        </w:rPr>
      </w:pPr>
    </w:p>
    <w:p w14:paraId="01EF5246"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b/>
          <w:bCs/>
          <w:sz w:val="24"/>
          <w:szCs w:val="24"/>
          <w:lang w:eastAsia="zh-CN"/>
        </w:rPr>
      </w:pPr>
    </w:p>
    <w:p w14:paraId="5533EADF"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b/>
          <w:bCs/>
          <w:sz w:val="24"/>
          <w:szCs w:val="24"/>
          <w:lang w:eastAsia="zh-CN"/>
        </w:rPr>
      </w:pPr>
    </w:p>
    <w:p w14:paraId="43C643A2"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b/>
          <w:bCs/>
          <w:sz w:val="24"/>
          <w:szCs w:val="24"/>
          <w:lang w:eastAsia="zh-CN"/>
        </w:rPr>
      </w:pPr>
    </w:p>
    <w:p w14:paraId="281D676F"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b/>
          <w:bCs/>
          <w:sz w:val="24"/>
          <w:szCs w:val="24"/>
          <w:lang w:eastAsia="zh-CN"/>
        </w:rPr>
      </w:pPr>
    </w:p>
    <w:p w14:paraId="0B15CF0A" w14:textId="77777777" w:rsidR="000852BD" w:rsidRPr="000852BD" w:rsidRDefault="000852BD" w:rsidP="000852BD">
      <w:pPr>
        <w:autoSpaceDE w:val="0"/>
        <w:autoSpaceDN w:val="0"/>
        <w:adjustRightInd w:val="0"/>
        <w:spacing w:after="0" w:line="400" w:lineRule="atLeast"/>
        <w:rPr>
          <w:rFonts w:ascii="Times New Roman" w:eastAsia="SimSun" w:hAnsi="Times New Roman" w:cs="Times New Roman"/>
          <w:b/>
          <w:bCs/>
          <w:sz w:val="24"/>
          <w:szCs w:val="24"/>
          <w:lang w:eastAsia="zh-CN"/>
        </w:rPr>
      </w:pPr>
    </w:p>
    <w:p w14:paraId="0A9A8859" w14:textId="5EB47192" w:rsidR="000852BD" w:rsidRPr="000852BD" w:rsidRDefault="000852BD" w:rsidP="000852BD">
      <w:pPr>
        <w:autoSpaceDE w:val="0"/>
        <w:autoSpaceDN w:val="0"/>
        <w:adjustRightInd w:val="0"/>
        <w:spacing w:after="0" w:line="400" w:lineRule="atLeast"/>
        <w:rPr>
          <w:rFonts w:ascii="Times New Roman" w:eastAsia="SimSun" w:hAnsi="Times New Roman" w:cs="Times New Roman"/>
          <w:sz w:val="24"/>
          <w:szCs w:val="24"/>
          <w:lang w:eastAsia="zh-CN"/>
        </w:rPr>
      </w:pPr>
    </w:p>
    <w:p w14:paraId="5490FC17"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4"/>
          <w:szCs w:val="24"/>
          <w:lang w:eastAsia="zh-CN"/>
        </w:rPr>
      </w:pPr>
    </w:p>
    <w:p w14:paraId="5923D319"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lang w:eastAsia="zh-CN"/>
        </w:rPr>
      </w:pPr>
    </w:p>
    <w:p w14:paraId="4E6650A1"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0"/>
          <w:szCs w:val="20"/>
          <w:lang w:eastAsia="zh-CN"/>
        </w:rPr>
      </w:pPr>
    </w:p>
    <w:p w14:paraId="46301591" w14:textId="77777777" w:rsidR="00A62E16" w:rsidRPr="00A62E16" w:rsidRDefault="00A62E16" w:rsidP="00A62E16">
      <w:pPr>
        <w:autoSpaceDE w:val="0"/>
        <w:autoSpaceDN w:val="0"/>
        <w:adjustRightInd w:val="0"/>
        <w:spacing w:after="0" w:line="400" w:lineRule="atLeast"/>
        <w:rPr>
          <w:rFonts w:ascii="Times New Roman" w:eastAsia="SimSun" w:hAnsi="Times New Roman" w:cs="Times New Roman"/>
          <w:sz w:val="20"/>
          <w:szCs w:val="20"/>
          <w:lang w:eastAsia="zh-CN"/>
        </w:rPr>
      </w:pPr>
    </w:p>
    <w:p w14:paraId="3DB836CA" w14:textId="77777777" w:rsidR="00A62E16" w:rsidRPr="00A62E16" w:rsidRDefault="00A62E16" w:rsidP="00A62E16">
      <w:pPr>
        <w:bidi/>
        <w:spacing w:after="200" w:line="276" w:lineRule="auto"/>
        <w:jc w:val="right"/>
        <w:rPr>
          <w:rFonts w:ascii="Calibri" w:eastAsia="SimSun" w:hAnsi="Calibri" w:cs="Arial"/>
          <w:b/>
          <w:bCs/>
          <w:color w:val="984806"/>
          <w:sz w:val="44"/>
          <w:szCs w:val="44"/>
          <w:lang w:eastAsia="zh-CN"/>
        </w:rPr>
      </w:pPr>
    </w:p>
    <w:p w14:paraId="539ACE96" w14:textId="5F1AB86D" w:rsidR="00A62E16" w:rsidRPr="000852BD" w:rsidRDefault="00A62E16" w:rsidP="00A62E16">
      <w:pPr>
        <w:tabs>
          <w:tab w:val="left" w:pos="960"/>
        </w:tabs>
        <w:rPr>
          <w:rFonts w:ascii="Times New Roman" w:hAnsi="Times New Roman" w:cs="Times New Roman"/>
          <w:sz w:val="20"/>
          <w:szCs w:val="20"/>
        </w:rPr>
      </w:pPr>
    </w:p>
    <w:sectPr w:rsidR="00A62E16" w:rsidRPr="000852BD" w:rsidSect="002C0FB6">
      <w:footerReference w:type="default" r:id="rId242"/>
      <w:pgSz w:w="15840" w:h="12240" w:orient="landscape"/>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5543BA" w14:textId="77777777" w:rsidR="00622026" w:rsidRDefault="00622026" w:rsidP="0001240E">
      <w:pPr>
        <w:spacing w:after="0" w:line="240" w:lineRule="auto"/>
      </w:pPr>
      <w:r>
        <w:separator/>
      </w:r>
    </w:p>
  </w:endnote>
  <w:endnote w:type="continuationSeparator" w:id="0">
    <w:p w14:paraId="3DF45BBF" w14:textId="77777777" w:rsidR="00622026" w:rsidRDefault="00622026" w:rsidP="000124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abic Transparent">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FrnkGothITC Bk BT">
    <w:altName w:val="Arial"/>
    <w:panose1 w:val="00000000000000000000"/>
    <w:charset w:val="00"/>
    <w:family w:val="swiss"/>
    <w:notTrueType/>
    <w:pitch w:val="default"/>
    <w:sig w:usb0="00000003" w:usb1="00000000" w:usb2="00000000" w:usb3="00000000" w:csb0="00000001" w:csb1="00000000"/>
  </w:font>
  <w:font w:name="CapitoliumNews">
    <w:altName w:val="CapitoliumNews"/>
    <w:panose1 w:val="00000000000000000000"/>
    <w:charset w:val="00"/>
    <w:family w:val="roman"/>
    <w:notTrueType/>
    <w:pitch w:val="default"/>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Simplified Arabic">
    <w:panose1 w:val="02020603050405020304"/>
    <w:charset w:val="00"/>
    <w:family w:val="roman"/>
    <w:pitch w:val="variable"/>
    <w:sig w:usb0="00002003" w:usb1="80000000" w:usb2="00000008" w:usb3="00000000" w:csb0="00000041" w:csb1="00000000"/>
  </w:font>
  <w:font w:name="+mj-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Generic1-Regular">
    <w:altName w:val="Cambria"/>
    <w:panose1 w:val="00000000000000000000"/>
    <w:charset w:val="00"/>
    <w:family w:val="roman"/>
    <w:notTrueType/>
    <w:pitch w:val="default"/>
    <w:sig w:usb0="00000003" w:usb1="00000000" w:usb2="00000000" w:usb3="00000000" w:csb0="00000001" w:csb1="00000000"/>
  </w:font>
  <w:font w:name="Generic2-Regular">
    <w:altName w:val="Cambria"/>
    <w:panose1 w:val="00000000000000000000"/>
    <w:charset w:val="00"/>
    <w:family w:val="roman"/>
    <w:notTrueType/>
    <w:pitch w:val="default"/>
    <w:sig w:usb0="00000003" w:usb1="00000000" w:usb2="00000000" w:usb3="00000000" w:csb0="00000001" w:csb1="00000000"/>
  </w:font>
  <w:font w:name="Generic0-Regular">
    <w:altName w:val="Calibri"/>
    <w:panose1 w:val="00000000000000000000"/>
    <w:charset w:val="00"/>
    <w:family w:val="swiss"/>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Tw Cen MT">
    <w:panose1 w:val="020B06020201040206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mn-ea">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9244273"/>
      <w:docPartObj>
        <w:docPartGallery w:val="Page Numbers (Bottom of Page)"/>
        <w:docPartUnique/>
      </w:docPartObj>
    </w:sdtPr>
    <w:sdtContent>
      <w:p w14:paraId="677C2465" w14:textId="77777777" w:rsidR="00590DE8" w:rsidRDefault="00590DE8">
        <w:pPr>
          <w:pStyle w:val="Footer"/>
          <w:jc w:val="center"/>
        </w:pPr>
        <w:r>
          <w:fldChar w:fldCharType="begin"/>
        </w:r>
        <w:r>
          <w:instrText xml:space="preserve"> PAGE   \* MERGEFORMAT </w:instrText>
        </w:r>
        <w:r>
          <w:fldChar w:fldCharType="separate"/>
        </w:r>
        <w:r w:rsidR="0074342E" w:rsidRPr="0074342E">
          <w:rPr>
            <w:rFonts w:cs="Calibri"/>
            <w:noProof/>
            <w:lang w:val="ar-SA"/>
          </w:rPr>
          <w:t>45</w:t>
        </w:r>
        <w:r>
          <w:rPr>
            <w:rFonts w:cs="Calibri"/>
            <w:noProof/>
            <w:lang w:val="ar-SA"/>
          </w:rPr>
          <w:fldChar w:fldCharType="end"/>
        </w:r>
      </w:p>
    </w:sdtContent>
  </w:sdt>
  <w:p w14:paraId="208D1986" w14:textId="77777777" w:rsidR="00590DE8" w:rsidRDefault="00590DE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49289" w14:textId="77777777" w:rsidR="00590DE8" w:rsidRDefault="00590DE8">
    <w:pPr>
      <w:pStyle w:val="Footer"/>
      <w:jc w:val="center"/>
    </w:pPr>
  </w:p>
  <w:p w14:paraId="39B66697" w14:textId="77777777" w:rsidR="00590DE8" w:rsidRDefault="00590DE8" w:rsidP="007F2EB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58F56" w14:textId="77777777" w:rsidR="00590DE8" w:rsidRDefault="00590DE8" w:rsidP="007F2EB1">
    <w:pPr>
      <w:pStyle w:val="Footer"/>
      <w:jc w:val="right"/>
    </w:pPr>
  </w:p>
  <w:p w14:paraId="0F88A1B3" w14:textId="77777777" w:rsidR="00590DE8" w:rsidRPr="007A1196" w:rsidRDefault="00590DE8">
    <w:pPr>
      <w:pStyle w:val="Footer"/>
      <w:rPr>
        <w:b/>
        <w:bCs/>
        <w:i/>
        <w:iCs/>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1E35C" w14:textId="77777777" w:rsidR="00590DE8" w:rsidRDefault="00590DE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2FBFE" w14:textId="77777777" w:rsidR="00590DE8" w:rsidRDefault="00590DE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62CA4" w14:textId="54BA1B01" w:rsidR="00590DE8" w:rsidRDefault="000D3396">
    <w:pPr>
      <w:pStyle w:val="BodyText"/>
      <w:spacing w:line="14" w:lineRule="auto"/>
      <w:ind w:left="0" w:firstLine="0"/>
      <w:jc w:val="left"/>
      <w:rPr>
        <w:sz w:val="20"/>
      </w:rPr>
    </w:pPr>
    <w:r>
      <w:rPr>
        <w:noProof/>
      </w:rPr>
      <mc:AlternateContent>
        <mc:Choice Requires="wps">
          <w:drawing>
            <wp:anchor distT="0" distB="0" distL="0" distR="0" simplePos="0" relativeHeight="251659264" behindDoc="1" locked="0" layoutInCell="1" allowOverlap="1" wp14:anchorId="46E0CE8A" wp14:editId="43A2B9AE">
              <wp:simplePos x="0" y="0"/>
              <wp:positionH relativeFrom="page">
                <wp:posOffset>3815080</wp:posOffset>
              </wp:positionH>
              <wp:positionV relativeFrom="page">
                <wp:posOffset>9274175</wp:posOffset>
              </wp:positionV>
              <wp:extent cx="160020" cy="165735"/>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0B41908B" w14:textId="77777777" w:rsidR="00590DE8" w:rsidRDefault="00590DE8">
                          <w:pPr>
                            <w:spacing w:line="245" w:lineRule="exact"/>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4342E">
                            <w:rPr>
                              <w:rFonts w:ascii="Calibri"/>
                              <w:noProof/>
                              <w:spacing w:val="-10"/>
                            </w:rPr>
                            <w:t>139</w:t>
                          </w:r>
                          <w:r>
                            <w:rPr>
                              <w:rFonts w:ascii="Calibri"/>
                              <w:spacing w:val="-10"/>
                            </w:rPr>
                            <w:fldChar w:fldCharType="end"/>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46E0CE8A" id="_x0000_t202" coordsize="21600,21600" o:spt="202" path="m,l,21600r21600,l21600,xe">
              <v:stroke joinstyle="miter"/>
              <v:path gradientshapeok="t" o:connecttype="rect"/>
            </v:shapetype>
            <v:shape id="Text Box 13" o:spid="_x0000_s1055" type="#_x0000_t202" style="position:absolute;margin-left:300.4pt;margin-top:730.25pt;width:12.6pt;height:13.0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" filled="f" stroked="f">
              <v:textbox inset="0,0,0,0">
                <w:txbxContent>
                  <w:p w14:paraId="0B41908B" w14:textId="77777777" w:rsidR="00590DE8" w:rsidRDefault="00590DE8">
                    <w:pPr>
                      <w:spacing w:line="245" w:lineRule="exact"/>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4342E">
                      <w:rPr>
                        <w:rFonts w:ascii="Calibri"/>
                        <w:noProof/>
                        <w:spacing w:val="-10"/>
                      </w:rPr>
                      <w:t>139</w:t>
                    </w:r>
                    <w:r>
                      <w:rPr>
                        <w:rFonts w:ascii="Calibri"/>
                        <w:spacing w:val="-1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3E074" w14:textId="00D29924" w:rsidR="00590DE8" w:rsidRDefault="000D3396">
    <w:pPr>
      <w:pStyle w:val="BodyText"/>
      <w:spacing w:line="14" w:lineRule="auto"/>
      <w:ind w:left="0" w:firstLine="0"/>
      <w:jc w:val="left"/>
      <w:rPr>
        <w:sz w:val="20"/>
      </w:rPr>
    </w:pPr>
    <w:r>
      <w:rPr>
        <w:noProof/>
      </w:rPr>
      <mc:AlternateContent>
        <mc:Choice Requires="wps">
          <w:drawing>
            <wp:anchor distT="0" distB="0" distL="0" distR="0" simplePos="0" relativeHeight="251660288" behindDoc="1" locked="0" layoutInCell="1" allowOverlap="1" wp14:anchorId="396054D5" wp14:editId="6D94CEE8">
              <wp:simplePos x="0" y="0"/>
              <wp:positionH relativeFrom="page">
                <wp:posOffset>3805555</wp:posOffset>
              </wp:positionH>
              <wp:positionV relativeFrom="page">
                <wp:posOffset>9274175</wp:posOffset>
              </wp:positionV>
              <wp:extent cx="168910" cy="165735"/>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1F289223" w14:textId="77777777" w:rsidR="00590DE8" w:rsidRDefault="00590DE8">
                          <w:pPr>
                            <w:spacing w:line="245" w:lineRule="exact"/>
                            <w:rPr>
                              <w:rFonts w:ascii="Calibri"/>
                            </w:rPr>
                          </w:pPr>
                          <w:r>
                            <w:rPr>
                              <w:rFonts w:ascii="Calibri"/>
                              <w:spacing w:val="-5"/>
                            </w:rPr>
                            <w:t>11</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396054D5" id="_x0000_t202" coordsize="21600,21600" o:spt="202" path="m,l,21600r21600,l21600,xe">
              <v:stroke joinstyle="miter"/>
              <v:path gradientshapeok="t" o:connecttype="rect"/>
            </v:shapetype>
            <v:shape id="Text Box 5" o:spid="_x0000_s1056" type="#_x0000_t202" style="position:absolute;margin-left:299.65pt;margin-top:730.25pt;width:13.3pt;height:13.0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" filled="f" stroked="f">
              <v:textbox inset="0,0,0,0">
                <w:txbxContent>
                  <w:p w14:paraId="1F289223" w14:textId="77777777" w:rsidR="00590DE8" w:rsidRDefault="00590DE8">
                    <w:pPr>
                      <w:spacing w:line="245" w:lineRule="exact"/>
                      <w:rPr>
                        <w:rFonts w:ascii="Calibri"/>
                      </w:rPr>
                    </w:pPr>
                    <w:r>
                      <w:rPr>
                        <w:rFonts w:ascii="Calibri"/>
                        <w:spacing w:val="-5"/>
                      </w:rPr>
                      <w:t>11</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98878" w14:textId="1CE3EC6C" w:rsidR="00590DE8" w:rsidRDefault="00590DE8" w:rsidP="00613AC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D02AF" w14:textId="785D3038" w:rsidR="00590DE8" w:rsidRDefault="00590DE8"/>
  <w:p w14:paraId="2A0FBEBE" w14:textId="77777777" w:rsidR="00540C83" w:rsidRDefault="00540C8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355277" w14:textId="77777777" w:rsidR="00622026" w:rsidRDefault="00622026" w:rsidP="0001240E">
      <w:pPr>
        <w:spacing w:after="0" w:line="240" w:lineRule="auto"/>
      </w:pPr>
      <w:r>
        <w:separator/>
      </w:r>
    </w:p>
  </w:footnote>
  <w:footnote w:type="continuationSeparator" w:id="0">
    <w:p w14:paraId="64F9E430" w14:textId="77777777" w:rsidR="00622026" w:rsidRDefault="00622026" w:rsidP="000124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77FAF" w14:textId="77777777" w:rsidR="00590DE8" w:rsidRPr="009D266D" w:rsidRDefault="00590DE8" w:rsidP="009D266D">
    <w:pPr>
      <w:pStyle w:val="Header"/>
      <w:rPr>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E1576"/>
    <w:multiLevelType w:val="multilevel"/>
    <w:tmpl w:val="1D42D3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33B237F"/>
    <w:multiLevelType w:val="hybridMultilevel"/>
    <w:tmpl w:val="FFFFFFFF"/>
    <w:lvl w:ilvl="0" w:tplc="0409000F">
      <w:start w:val="1"/>
      <w:numFmt w:val="decimal"/>
      <w:lvlText w:val="%1."/>
      <w:lvlJc w:val="left"/>
      <w:pPr>
        <w:ind w:left="501" w:hanging="360"/>
      </w:pPr>
      <w:rPr>
        <w:rFonts w:cs="Times New Roman"/>
      </w:rPr>
    </w:lvl>
    <w:lvl w:ilvl="1" w:tplc="04090019" w:tentative="1">
      <w:start w:val="1"/>
      <w:numFmt w:val="lowerLetter"/>
      <w:lvlText w:val="%2."/>
      <w:lvlJc w:val="left"/>
      <w:pPr>
        <w:ind w:left="1553" w:hanging="360"/>
      </w:pPr>
      <w:rPr>
        <w:rFonts w:cs="Times New Roman"/>
      </w:rPr>
    </w:lvl>
    <w:lvl w:ilvl="2" w:tplc="0409001B" w:tentative="1">
      <w:start w:val="1"/>
      <w:numFmt w:val="lowerRoman"/>
      <w:lvlText w:val="%3."/>
      <w:lvlJc w:val="right"/>
      <w:pPr>
        <w:ind w:left="2273" w:hanging="180"/>
      </w:pPr>
      <w:rPr>
        <w:rFonts w:cs="Times New Roman"/>
      </w:rPr>
    </w:lvl>
    <w:lvl w:ilvl="3" w:tplc="0409000F" w:tentative="1">
      <w:start w:val="1"/>
      <w:numFmt w:val="decimal"/>
      <w:lvlText w:val="%4."/>
      <w:lvlJc w:val="left"/>
      <w:pPr>
        <w:ind w:left="2993" w:hanging="360"/>
      </w:pPr>
      <w:rPr>
        <w:rFonts w:cs="Times New Roman"/>
      </w:rPr>
    </w:lvl>
    <w:lvl w:ilvl="4" w:tplc="04090019" w:tentative="1">
      <w:start w:val="1"/>
      <w:numFmt w:val="lowerLetter"/>
      <w:lvlText w:val="%5."/>
      <w:lvlJc w:val="left"/>
      <w:pPr>
        <w:ind w:left="3713" w:hanging="360"/>
      </w:pPr>
      <w:rPr>
        <w:rFonts w:cs="Times New Roman"/>
      </w:rPr>
    </w:lvl>
    <w:lvl w:ilvl="5" w:tplc="0409001B" w:tentative="1">
      <w:start w:val="1"/>
      <w:numFmt w:val="lowerRoman"/>
      <w:lvlText w:val="%6."/>
      <w:lvlJc w:val="right"/>
      <w:pPr>
        <w:ind w:left="4433" w:hanging="180"/>
      </w:pPr>
      <w:rPr>
        <w:rFonts w:cs="Times New Roman"/>
      </w:rPr>
    </w:lvl>
    <w:lvl w:ilvl="6" w:tplc="0409000F" w:tentative="1">
      <w:start w:val="1"/>
      <w:numFmt w:val="decimal"/>
      <w:lvlText w:val="%7."/>
      <w:lvlJc w:val="left"/>
      <w:pPr>
        <w:ind w:left="5153" w:hanging="360"/>
      </w:pPr>
      <w:rPr>
        <w:rFonts w:cs="Times New Roman"/>
      </w:rPr>
    </w:lvl>
    <w:lvl w:ilvl="7" w:tplc="04090019" w:tentative="1">
      <w:start w:val="1"/>
      <w:numFmt w:val="lowerLetter"/>
      <w:lvlText w:val="%8."/>
      <w:lvlJc w:val="left"/>
      <w:pPr>
        <w:ind w:left="5873" w:hanging="360"/>
      </w:pPr>
      <w:rPr>
        <w:rFonts w:cs="Times New Roman"/>
      </w:rPr>
    </w:lvl>
    <w:lvl w:ilvl="8" w:tplc="0409001B" w:tentative="1">
      <w:start w:val="1"/>
      <w:numFmt w:val="lowerRoman"/>
      <w:lvlText w:val="%9."/>
      <w:lvlJc w:val="right"/>
      <w:pPr>
        <w:ind w:left="6593" w:hanging="180"/>
      </w:pPr>
      <w:rPr>
        <w:rFonts w:cs="Times New Roman"/>
      </w:rPr>
    </w:lvl>
  </w:abstractNum>
  <w:abstractNum w:abstractNumId="2" w15:restartNumberingAfterBreak="0">
    <w:nsid w:val="036D16AC"/>
    <w:multiLevelType w:val="hybridMultilevel"/>
    <w:tmpl w:val="58764104"/>
    <w:lvl w:ilvl="0" w:tplc="40E85B02">
      <w:start w:val="1"/>
      <w:numFmt w:val="decimal"/>
      <w:lvlText w:val="%1."/>
      <w:lvlJc w:val="left"/>
      <w:pPr>
        <w:ind w:left="360" w:hanging="360"/>
      </w:pPr>
      <w:rPr>
        <w:b w:val="0"/>
        <w:bCs w:val="0"/>
        <w:color w:val="auto"/>
      </w:rPr>
    </w:lvl>
    <w:lvl w:ilvl="1" w:tplc="04090019" w:tentative="1">
      <w:start w:val="1"/>
      <w:numFmt w:val="lowerLetter"/>
      <w:lvlText w:val="%2."/>
      <w:lvlJc w:val="left"/>
      <w:pPr>
        <w:ind w:left="450" w:hanging="360"/>
      </w:pPr>
    </w:lvl>
    <w:lvl w:ilvl="2" w:tplc="0409001B" w:tentative="1">
      <w:start w:val="1"/>
      <w:numFmt w:val="lowerRoman"/>
      <w:lvlText w:val="%3."/>
      <w:lvlJc w:val="right"/>
      <w:pPr>
        <w:ind w:left="1170" w:hanging="180"/>
      </w:pPr>
    </w:lvl>
    <w:lvl w:ilvl="3" w:tplc="0409000F" w:tentative="1">
      <w:start w:val="1"/>
      <w:numFmt w:val="decimal"/>
      <w:lvlText w:val="%4."/>
      <w:lvlJc w:val="left"/>
      <w:pPr>
        <w:ind w:left="1890" w:hanging="360"/>
      </w:pPr>
    </w:lvl>
    <w:lvl w:ilvl="4" w:tplc="04090019" w:tentative="1">
      <w:start w:val="1"/>
      <w:numFmt w:val="lowerLetter"/>
      <w:lvlText w:val="%5."/>
      <w:lvlJc w:val="left"/>
      <w:pPr>
        <w:ind w:left="2610" w:hanging="360"/>
      </w:pPr>
    </w:lvl>
    <w:lvl w:ilvl="5" w:tplc="0409001B" w:tentative="1">
      <w:start w:val="1"/>
      <w:numFmt w:val="lowerRoman"/>
      <w:lvlText w:val="%6."/>
      <w:lvlJc w:val="right"/>
      <w:pPr>
        <w:ind w:left="3330" w:hanging="180"/>
      </w:pPr>
    </w:lvl>
    <w:lvl w:ilvl="6" w:tplc="0409000F" w:tentative="1">
      <w:start w:val="1"/>
      <w:numFmt w:val="decimal"/>
      <w:lvlText w:val="%7."/>
      <w:lvlJc w:val="left"/>
      <w:pPr>
        <w:ind w:left="4050" w:hanging="360"/>
      </w:pPr>
    </w:lvl>
    <w:lvl w:ilvl="7" w:tplc="04090019" w:tentative="1">
      <w:start w:val="1"/>
      <w:numFmt w:val="lowerLetter"/>
      <w:lvlText w:val="%8."/>
      <w:lvlJc w:val="left"/>
      <w:pPr>
        <w:ind w:left="4770" w:hanging="360"/>
      </w:pPr>
    </w:lvl>
    <w:lvl w:ilvl="8" w:tplc="0409001B" w:tentative="1">
      <w:start w:val="1"/>
      <w:numFmt w:val="lowerRoman"/>
      <w:lvlText w:val="%9."/>
      <w:lvlJc w:val="right"/>
      <w:pPr>
        <w:ind w:left="5490" w:hanging="180"/>
      </w:pPr>
    </w:lvl>
  </w:abstractNum>
  <w:abstractNum w:abstractNumId="3" w15:restartNumberingAfterBreak="0">
    <w:nsid w:val="09FC5145"/>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B724C25"/>
    <w:multiLevelType w:val="hybridMultilevel"/>
    <w:tmpl w:val="3578B4CC"/>
    <w:lvl w:ilvl="0" w:tplc="32E4C99E">
      <w:start w:val="1"/>
      <w:numFmt w:val="decimal"/>
      <w:lvlText w:val="%1."/>
      <w:lvlJc w:val="left"/>
      <w:pPr>
        <w:ind w:left="360" w:hanging="360"/>
      </w:pPr>
      <w:rPr>
        <w:rFonts w:asciiTheme="majorBidi" w:hAnsiTheme="majorBidi" w:cstheme="majorBidi" w:hint="default"/>
        <w:b/>
        <w:i w:val="0"/>
        <w:iCs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09429C"/>
    <w:multiLevelType w:val="hybridMultilevel"/>
    <w:tmpl w:val="5FE430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E20B50"/>
    <w:multiLevelType w:val="hybridMultilevel"/>
    <w:tmpl w:val="FFFFFFFF"/>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18797F32"/>
    <w:multiLevelType w:val="multilevel"/>
    <w:tmpl w:val="105E4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8170CA"/>
    <w:multiLevelType w:val="hybridMultilevel"/>
    <w:tmpl w:val="6F9C172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C5F2186"/>
    <w:multiLevelType w:val="multilevel"/>
    <w:tmpl w:val="83F23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AB366C"/>
    <w:multiLevelType w:val="multilevel"/>
    <w:tmpl w:val="F7D441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FD0DD5"/>
    <w:multiLevelType w:val="hybridMultilevel"/>
    <w:tmpl w:val="87B47308"/>
    <w:lvl w:ilvl="0" w:tplc="609E1922">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94570D"/>
    <w:multiLevelType w:val="hybridMultilevel"/>
    <w:tmpl w:val="97A05D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19B6D8C"/>
    <w:multiLevelType w:val="multilevel"/>
    <w:tmpl w:val="CF44171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2DA2EAE"/>
    <w:multiLevelType w:val="hybridMultilevel"/>
    <w:tmpl w:val="272ABA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4045945"/>
    <w:multiLevelType w:val="hybridMultilevel"/>
    <w:tmpl w:val="09D0B8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48B1BB4"/>
    <w:multiLevelType w:val="hybridMultilevel"/>
    <w:tmpl w:val="88E40D98"/>
    <w:lvl w:ilvl="0" w:tplc="B1A0DC40">
      <w:start w:val="1"/>
      <w:numFmt w:val="decimal"/>
      <w:lvlText w:val="%1."/>
      <w:lvlJc w:val="left"/>
      <w:pPr>
        <w:ind w:left="1713" w:hanging="360"/>
      </w:pPr>
      <w:rPr>
        <w:b w:val="0"/>
        <w:bCs w:val="0"/>
      </w:rPr>
    </w:lvl>
    <w:lvl w:ilvl="1" w:tplc="04090019">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7" w15:restartNumberingAfterBreak="0">
    <w:nsid w:val="293F00EF"/>
    <w:multiLevelType w:val="hybridMultilevel"/>
    <w:tmpl w:val="EDD80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656C89"/>
    <w:multiLevelType w:val="hybridMultilevel"/>
    <w:tmpl w:val="4FDE51C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2F797ACF"/>
    <w:multiLevelType w:val="hybridMultilevel"/>
    <w:tmpl w:val="027C975A"/>
    <w:lvl w:ilvl="0" w:tplc="11BA7C9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FBF7F99"/>
    <w:multiLevelType w:val="hybridMultilevel"/>
    <w:tmpl w:val="97EE23C0"/>
    <w:lvl w:ilvl="0" w:tplc="0409000F">
      <w:start w:val="1"/>
      <w:numFmt w:val="decimal"/>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A31EA7"/>
    <w:multiLevelType w:val="hybridMultilevel"/>
    <w:tmpl w:val="FFFFFFFF"/>
    <w:lvl w:ilvl="0" w:tplc="FFFFFFFF">
      <w:start w:val="1"/>
      <w:numFmt w:val="decimal"/>
      <w:lvlText w:val="%1."/>
      <w:lvlJc w:val="left"/>
      <w:pPr>
        <w:ind w:left="720" w:hanging="360"/>
      </w:pPr>
      <w:rPr>
        <w:rFonts w:cs="Times New Roman"/>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2" w15:restartNumberingAfterBreak="0">
    <w:nsid w:val="36812BD2"/>
    <w:multiLevelType w:val="hybridMultilevel"/>
    <w:tmpl w:val="31029072"/>
    <w:lvl w:ilvl="0" w:tplc="08A87746">
      <w:start w:val="1"/>
      <w:numFmt w:val="bullet"/>
      <w:pStyle w:val="TOC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0709A2"/>
    <w:multiLevelType w:val="multilevel"/>
    <w:tmpl w:val="64C418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25" w15:restartNumberingAfterBreak="0">
    <w:nsid w:val="3FF90113"/>
    <w:multiLevelType w:val="hybridMultilevel"/>
    <w:tmpl w:val="73D29B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2172691"/>
    <w:multiLevelType w:val="hybridMultilevel"/>
    <w:tmpl w:val="8EC25132"/>
    <w:lvl w:ilvl="0" w:tplc="812CEE70">
      <w:start w:val="1"/>
      <w:numFmt w:val="decimal"/>
      <w:lvlText w:val="%1."/>
      <w:lvlJc w:val="left"/>
      <w:pPr>
        <w:ind w:left="940" w:hanging="360"/>
      </w:pPr>
      <w:rPr>
        <w:rFonts w:ascii="Times New Roman" w:eastAsia="Times New Roman" w:hAnsi="Times New Roman" w:cs="Times New Roman" w:hint="default"/>
        <w:b/>
        <w:bCs/>
        <w:i w:val="0"/>
        <w:iCs w:val="0"/>
        <w:color w:val="0D0D0D"/>
        <w:spacing w:val="0"/>
        <w:w w:val="100"/>
        <w:sz w:val="24"/>
        <w:szCs w:val="24"/>
        <w:lang w:val="en-US" w:eastAsia="en-US" w:bidi="ar-SA"/>
      </w:rPr>
    </w:lvl>
    <w:lvl w:ilvl="1" w:tplc="06DEE3E6">
      <w:numFmt w:val="bullet"/>
      <w:lvlText w:val="•"/>
      <w:lvlJc w:val="left"/>
      <w:pPr>
        <w:ind w:left="1826" w:hanging="360"/>
      </w:pPr>
      <w:rPr>
        <w:rFonts w:hint="default"/>
        <w:lang w:val="en-US" w:eastAsia="en-US" w:bidi="ar-SA"/>
      </w:rPr>
    </w:lvl>
    <w:lvl w:ilvl="2" w:tplc="977ACDF8">
      <w:numFmt w:val="bullet"/>
      <w:lvlText w:val="•"/>
      <w:lvlJc w:val="left"/>
      <w:pPr>
        <w:ind w:left="2712" w:hanging="360"/>
      </w:pPr>
      <w:rPr>
        <w:rFonts w:hint="default"/>
        <w:lang w:val="en-US" w:eastAsia="en-US" w:bidi="ar-SA"/>
      </w:rPr>
    </w:lvl>
    <w:lvl w:ilvl="3" w:tplc="58CE4DB0">
      <w:numFmt w:val="bullet"/>
      <w:lvlText w:val="•"/>
      <w:lvlJc w:val="left"/>
      <w:pPr>
        <w:ind w:left="3598" w:hanging="360"/>
      </w:pPr>
      <w:rPr>
        <w:rFonts w:hint="default"/>
        <w:lang w:val="en-US" w:eastAsia="en-US" w:bidi="ar-SA"/>
      </w:rPr>
    </w:lvl>
    <w:lvl w:ilvl="4" w:tplc="D2104A18">
      <w:numFmt w:val="bullet"/>
      <w:lvlText w:val="•"/>
      <w:lvlJc w:val="left"/>
      <w:pPr>
        <w:ind w:left="4484" w:hanging="360"/>
      </w:pPr>
      <w:rPr>
        <w:rFonts w:hint="default"/>
        <w:lang w:val="en-US" w:eastAsia="en-US" w:bidi="ar-SA"/>
      </w:rPr>
    </w:lvl>
    <w:lvl w:ilvl="5" w:tplc="F76C9A0E">
      <w:numFmt w:val="bullet"/>
      <w:lvlText w:val="•"/>
      <w:lvlJc w:val="left"/>
      <w:pPr>
        <w:ind w:left="5370" w:hanging="360"/>
      </w:pPr>
      <w:rPr>
        <w:rFonts w:hint="default"/>
        <w:lang w:val="en-US" w:eastAsia="en-US" w:bidi="ar-SA"/>
      </w:rPr>
    </w:lvl>
    <w:lvl w:ilvl="6" w:tplc="755A8E84">
      <w:numFmt w:val="bullet"/>
      <w:lvlText w:val="•"/>
      <w:lvlJc w:val="left"/>
      <w:pPr>
        <w:ind w:left="6256" w:hanging="360"/>
      </w:pPr>
      <w:rPr>
        <w:rFonts w:hint="default"/>
        <w:lang w:val="en-US" w:eastAsia="en-US" w:bidi="ar-SA"/>
      </w:rPr>
    </w:lvl>
    <w:lvl w:ilvl="7" w:tplc="FBB63CDA">
      <w:numFmt w:val="bullet"/>
      <w:lvlText w:val="•"/>
      <w:lvlJc w:val="left"/>
      <w:pPr>
        <w:ind w:left="7142" w:hanging="360"/>
      </w:pPr>
      <w:rPr>
        <w:rFonts w:hint="default"/>
        <w:lang w:val="en-US" w:eastAsia="en-US" w:bidi="ar-SA"/>
      </w:rPr>
    </w:lvl>
    <w:lvl w:ilvl="8" w:tplc="ED08F710">
      <w:numFmt w:val="bullet"/>
      <w:lvlText w:val="•"/>
      <w:lvlJc w:val="left"/>
      <w:pPr>
        <w:ind w:left="8028" w:hanging="360"/>
      </w:pPr>
      <w:rPr>
        <w:rFonts w:hint="default"/>
        <w:lang w:val="en-US" w:eastAsia="en-US" w:bidi="ar-SA"/>
      </w:rPr>
    </w:lvl>
  </w:abstractNum>
  <w:abstractNum w:abstractNumId="27" w15:restartNumberingAfterBreak="0">
    <w:nsid w:val="45686900"/>
    <w:multiLevelType w:val="hybridMultilevel"/>
    <w:tmpl w:val="FFFFFFFF"/>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8" w15:restartNumberingAfterBreak="0">
    <w:nsid w:val="48E3002F"/>
    <w:multiLevelType w:val="hybridMultilevel"/>
    <w:tmpl w:val="34ACF9C2"/>
    <w:lvl w:ilvl="0" w:tplc="3C92410C">
      <w:start w:val="1"/>
      <w:numFmt w:val="upperLetter"/>
      <w:lvlText w:val="%1-"/>
      <w:lvlJc w:val="left"/>
      <w:pPr>
        <w:ind w:left="410" w:hanging="410"/>
      </w:pPr>
      <w:rPr>
        <w:rFonts w:hint="default"/>
        <w:b w:val="0"/>
        <w:bCs w:val="0"/>
        <w:sz w:val="3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4A945826"/>
    <w:multiLevelType w:val="multilevel"/>
    <w:tmpl w:val="0A9A1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974D7D"/>
    <w:multiLevelType w:val="hybridMultilevel"/>
    <w:tmpl w:val="FE0E1B58"/>
    <w:lvl w:ilvl="0" w:tplc="7A1CEB9C">
      <w:numFmt w:val="bullet"/>
      <w:lvlText w:val=""/>
      <w:lvlJc w:val="left"/>
      <w:pPr>
        <w:ind w:left="940" w:hanging="360"/>
      </w:pPr>
      <w:rPr>
        <w:rFonts w:ascii="Symbol" w:eastAsia="Symbol" w:hAnsi="Symbol" w:cs="Symbol" w:hint="default"/>
        <w:b w:val="0"/>
        <w:bCs w:val="0"/>
        <w:i w:val="0"/>
        <w:iCs w:val="0"/>
        <w:color w:val="0D0D0D"/>
        <w:spacing w:val="0"/>
        <w:w w:val="100"/>
        <w:sz w:val="24"/>
        <w:szCs w:val="24"/>
        <w:lang w:val="en-US" w:eastAsia="en-US" w:bidi="ar-SA"/>
      </w:rPr>
    </w:lvl>
    <w:lvl w:ilvl="1" w:tplc="5FD26676">
      <w:numFmt w:val="bullet"/>
      <w:lvlText w:val="•"/>
      <w:lvlJc w:val="left"/>
      <w:pPr>
        <w:ind w:left="1826" w:hanging="360"/>
      </w:pPr>
      <w:rPr>
        <w:rFonts w:hint="default"/>
        <w:lang w:val="en-US" w:eastAsia="en-US" w:bidi="ar-SA"/>
      </w:rPr>
    </w:lvl>
    <w:lvl w:ilvl="2" w:tplc="405C874E">
      <w:numFmt w:val="bullet"/>
      <w:lvlText w:val="•"/>
      <w:lvlJc w:val="left"/>
      <w:pPr>
        <w:ind w:left="2712" w:hanging="360"/>
      </w:pPr>
      <w:rPr>
        <w:rFonts w:hint="default"/>
        <w:lang w:val="en-US" w:eastAsia="en-US" w:bidi="ar-SA"/>
      </w:rPr>
    </w:lvl>
    <w:lvl w:ilvl="3" w:tplc="24565574">
      <w:numFmt w:val="bullet"/>
      <w:lvlText w:val="•"/>
      <w:lvlJc w:val="left"/>
      <w:pPr>
        <w:ind w:left="3598" w:hanging="360"/>
      </w:pPr>
      <w:rPr>
        <w:rFonts w:hint="default"/>
        <w:lang w:val="en-US" w:eastAsia="en-US" w:bidi="ar-SA"/>
      </w:rPr>
    </w:lvl>
    <w:lvl w:ilvl="4" w:tplc="C41E2F76">
      <w:numFmt w:val="bullet"/>
      <w:lvlText w:val="•"/>
      <w:lvlJc w:val="left"/>
      <w:pPr>
        <w:ind w:left="4484" w:hanging="360"/>
      </w:pPr>
      <w:rPr>
        <w:rFonts w:hint="default"/>
        <w:lang w:val="en-US" w:eastAsia="en-US" w:bidi="ar-SA"/>
      </w:rPr>
    </w:lvl>
    <w:lvl w:ilvl="5" w:tplc="41E459D8">
      <w:numFmt w:val="bullet"/>
      <w:lvlText w:val="•"/>
      <w:lvlJc w:val="left"/>
      <w:pPr>
        <w:ind w:left="5370" w:hanging="360"/>
      </w:pPr>
      <w:rPr>
        <w:rFonts w:hint="default"/>
        <w:lang w:val="en-US" w:eastAsia="en-US" w:bidi="ar-SA"/>
      </w:rPr>
    </w:lvl>
    <w:lvl w:ilvl="6" w:tplc="2722AAC8">
      <w:numFmt w:val="bullet"/>
      <w:lvlText w:val="•"/>
      <w:lvlJc w:val="left"/>
      <w:pPr>
        <w:ind w:left="6256" w:hanging="360"/>
      </w:pPr>
      <w:rPr>
        <w:rFonts w:hint="default"/>
        <w:lang w:val="en-US" w:eastAsia="en-US" w:bidi="ar-SA"/>
      </w:rPr>
    </w:lvl>
    <w:lvl w:ilvl="7" w:tplc="402ADF70">
      <w:numFmt w:val="bullet"/>
      <w:lvlText w:val="•"/>
      <w:lvlJc w:val="left"/>
      <w:pPr>
        <w:ind w:left="7142" w:hanging="360"/>
      </w:pPr>
      <w:rPr>
        <w:rFonts w:hint="default"/>
        <w:lang w:val="en-US" w:eastAsia="en-US" w:bidi="ar-SA"/>
      </w:rPr>
    </w:lvl>
    <w:lvl w:ilvl="8" w:tplc="51F0E54C">
      <w:numFmt w:val="bullet"/>
      <w:lvlText w:val="•"/>
      <w:lvlJc w:val="left"/>
      <w:pPr>
        <w:ind w:left="8028" w:hanging="360"/>
      </w:pPr>
      <w:rPr>
        <w:rFonts w:hint="default"/>
        <w:lang w:val="en-US" w:eastAsia="en-US" w:bidi="ar-SA"/>
      </w:rPr>
    </w:lvl>
  </w:abstractNum>
  <w:abstractNum w:abstractNumId="31" w15:restartNumberingAfterBreak="0">
    <w:nsid w:val="4B6A65ED"/>
    <w:multiLevelType w:val="hybridMultilevel"/>
    <w:tmpl w:val="5DECB732"/>
    <w:lvl w:ilvl="0" w:tplc="89BC97D8">
      <w:start w:val="1"/>
      <w:numFmt w:val="decimal"/>
      <w:lvlText w:val="%1."/>
      <w:lvlJc w:val="left"/>
      <w:pPr>
        <w:ind w:left="360" w:hanging="360"/>
      </w:pPr>
      <w:rPr>
        <w:rFonts w:asciiTheme="majorBidi" w:hAnsiTheme="majorBidi" w:cstheme="majorBidi" w:hint="default"/>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CAA582C"/>
    <w:multiLevelType w:val="multilevel"/>
    <w:tmpl w:val="7C147E0E"/>
    <w:styleLink w:val="2"/>
    <w:lvl w:ilvl="0">
      <w:start w:val="1"/>
      <w:numFmt w:val="decimal"/>
      <w:lvlText w:val="%1)"/>
      <w:lvlJc w:val="center"/>
      <w:pPr>
        <w:ind w:left="360" w:firstLine="207"/>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4F1D5F68"/>
    <w:multiLevelType w:val="hybridMultilevel"/>
    <w:tmpl w:val="C5A874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F4842A0"/>
    <w:multiLevelType w:val="multilevel"/>
    <w:tmpl w:val="716CCB6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02A2873"/>
    <w:multiLevelType w:val="hybridMultilevel"/>
    <w:tmpl w:val="97EE23C0"/>
    <w:lvl w:ilvl="0" w:tplc="0409000F">
      <w:start w:val="1"/>
      <w:numFmt w:val="decimal"/>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0E93F6D"/>
    <w:multiLevelType w:val="hybridMultilevel"/>
    <w:tmpl w:val="E9EEE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37036E6"/>
    <w:multiLevelType w:val="hybridMultilevel"/>
    <w:tmpl w:val="111CD836"/>
    <w:lvl w:ilvl="0" w:tplc="1F1A828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413279A"/>
    <w:multiLevelType w:val="hybridMultilevel"/>
    <w:tmpl w:val="DE6A42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54965433"/>
    <w:multiLevelType w:val="hybridMultilevel"/>
    <w:tmpl w:val="F9ACE3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55D06644"/>
    <w:multiLevelType w:val="hybridMultilevel"/>
    <w:tmpl w:val="FF32A7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574B1839"/>
    <w:multiLevelType w:val="hybridMultilevel"/>
    <w:tmpl w:val="8C7E51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7B866C5"/>
    <w:multiLevelType w:val="hybridMultilevel"/>
    <w:tmpl w:val="45F8C87A"/>
    <w:lvl w:ilvl="0" w:tplc="85102974">
      <w:start w:val="1"/>
      <w:numFmt w:val="decimal"/>
      <w:lvlText w:val="%1."/>
      <w:lvlJc w:val="left"/>
      <w:pPr>
        <w:ind w:left="1429" w:hanging="360"/>
      </w:pPr>
      <w:rPr>
        <w:rFonts w:hint="default"/>
        <w:b/>
        <w:bCs/>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43" w15:restartNumberingAfterBreak="0">
    <w:nsid w:val="58AC7BD8"/>
    <w:multiLevelType w:val="hybridMultilevel"/>
    <w:tmpl w:val="72B855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2B57F84"/>
    <w:multiLevelType w:val="multilevel"/>
    <w:tmpl w:val="64104DD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339494D"/>
    <w:multiLevelType w:val="hybridMultilevel"/>
    <w:tmpl w:val="97F2AFFC"/>
    <w:lvl w:ilvl="0" w:tplc="C1AA3108">
      <w:start w:val="1"/>
      <w:numFmt w:val="decimal"/>
      <w:lvlText w:val="%1."/>
      <w:lvlJc w:val="left"/>
      <w:pPr>
        <w:ind w:left="582" w:hanging="356"/>
      </w:pPr>
      <w:rPr>
        <w:rFonts w:ascii="Times New Roman" w:eastAsia="Times New Roman" w:hAnsi="Times New Roman" w:cs="Times New Roman" w:hint="default"/>
        <w:b w:val="0"/>
        <w:bCs w:val="0"/>
        <w:i w:val="0"/>
        <w:iCs w:val="0"/>
        <w:spacing w:val="0"/>
        <w:w w:val="100"/>
        <w:sz w:val="24"/>
        <w:szCs w:val="24"/>
        <w:lang w:val="en-US" w:eastAsia="en-US" w:bidi="ar-SA"/>
      </w:rPr>
    </w:lvl>
    <w:lvl w:ilvl="1" w:tplc="49966282">
      <w:numFmt w:val="bullet"/>
      <w:lvlText w:val="•"/>
      <w:lvlJc w:val="left"/>
      <w:pPr>
        <w:ind w:left="1502" w:hanging="356"/>
      </w:pPr>
      <w:rPr>
        <w:rFonts w:hint="default"/>
        <w:lang w:val="en-US" w:eastAsia="en-US" w:bidi="ar-SA"/>
      </w:rPr>
    </w:lvl>
    <w:lvl w:ilvl="2" w:tplc="7250DF6C">
      <w:numFmt w:val="bullet"/>
      <w:lvlText w:val="•"/>
      <w:lvlJc w:val="left"/>
      <w:pPr>
        <w:ind w:left="2424" w:hanging="356"/>
      </w:pPr>
      <w:rPr>
        <w:rFonts w:hint="default"/>
        <w:lang w:val="en-US" w:eastAsia="en-US" w:bidi="ar-SA"/>
      </w:rPr>
    </w:lvl>
    <w:lvl w:ilvl="3" w:tplc="D42A03A0">
      <w:numFmt w:val="bullet"/>
      <w:lvlText w:val="•"/>
      <w:lvlJc w:val="left"/>
      <w:pPr>
        <w:ind w:left="3346" w:hanging="356"/>
      </w:pPr>
      <w:rPr>
        <w:rFonts w:hint="default"/>
        <w:lang w:val="en-US" w:eastAsia="en-US" w:bidi="ar-SA"/>
      </w:rPr>
    </w:lvl>
    <w:lvl w:ilvl="4" w:tplc="60F4E01A">
      <w:numFmt w:val="bullet"/>
      <w:lvlText w:val="•"/>
      <w:lvlJc w:val="left"/>
      <w:pPr>
        <w:ind w:left="4268" w:hanging="356"/>
      </w:pPr>
      <w:rPr>
        <w:rFonts w:hint="default"/>
        <w:lang w:val="en-US" w:eastAsia="en-US" w:bidi="ar-SA"/>
      </w:rPr>
    </w:lvl>
    <w:lvl w:ilvl="5" w:tplc="EE389F8C">
      <w:numFmt w:val="bullet"/>
      <w:lvlText w:val="•"/>
      <w:lvlJc w:val="left"/>
      <w:pPr>
        <w:ind w:left="5190" w:hanging="356"/>
      </w:pPr>
      <w:rPr>
        <w:rFonts w:hint="default"/>
        <w:lang w:val="en-US" w:eastAsia="en-US" w:bidi="ar-SA"/>
      </w:rPr>
    </w:lvl>
    <w:lvl w:ilvl="6" w:tplc="65DC1828">
      <w:numFmt w:val="bullet"/>
      <w:lvlText w:val="•"/>
      <w:lvlJc w:val="left"/>
      <w:pPr>
        <w:ind w:left="6112" w:hanging="356"/>
      </w:pPr>
      <w:rPr>
        <w:rFonts w:hint="default"/>
        <w:lang w:val="en-US" w:eastAsia="en-US" w:bidi="ar-SA"/>
      </w:rPr>
    </w:lvl>
    <w:lvl w:ilvl="7" w:tplc="03066F26">
      <w:numFmt w:val="bullet"/>
      <w:lvlText w:val="•"/>
      <w:lvlJc w:val="left"/>
      <w:pPr>
        <w:ind w:left="7034" w:hanging="356"/>
      </w:pPr>
      <w:rPr>
        <w:rFonts w:hint="default"/>
        <w:lang w:val="en-US" w:eastAsia="en-US" w:bidi="ar-SA"/>
      </w:rPr>
    </w:lvl>
    <w:lvl w:ilvl="8" w:tplc="6622A65A">
      <w:numFmt w:val="bullet"/>
      <w:lvlText w:val="•"/>
      <w:lvlJc w:val="left"/>
      <w:pPr>
        <w:ind w:left="7956" w:hanging="356"/>
      </w:pPr>
      <w:rPr>
        <w:rFonts w:hint="default"/>
        <w:lang w:val="en-US" w:eastAsia="en-US" w:bidi="ar-SA"/>
      </w:rPr>
    </w:lvl>
  </w:abstractNum>
  <w:abstractNum w:abstractNumId="46" w15:restartNumberingAfterBreak="0">
    <w:nsid w:val="64097BFA"/>
    <w:multiLevelType w:val="hybridMultilevel"/>
    <w:tmpl w:val="D3EA70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47F22F1"/>
    <w:multiLevelType w:val="hybridMultilevel"/>
    <w:tmpl w:val="7F58BF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64F26566"/>
    <w:multiLevelType w:val="hybridMultilevel"/>
    <w:tmpl w:val="7F4E5F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67253DEC"/>
    <w:multiLevelType w:val="hybridMultilevel"/>
    <w:tmpl w:val="7C961372"/>
    <w:lvl w:ilvl="0" w:tplc="0409000F">
      <w:start w:val="1"/>
      <w:numFmt w:val="decimal"/>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3770D2"/>
    <w:multiLevelType w:val="hybridMultilevel"/>
    <w:tmpl w:val="E040A6FC"/>
    <w:lvl w:ilvl="0" w:tplc="A4E0CE26">
      <w:numFmt w:val="bullet"/>
      <w:lvlText w:val=""/>
      <w:lvlJc w:val="left"/>
      <w:pPr>
        <w:ind w:left="940" w:hanging="360"/>
      </w:pPr>
      <w:rPr>
        <w:rFonts w:ascii="Symbol" w:eastAsia="Symbol" w:hAnsi="Symbol" w:cs="Symbol" w:hint="default"/>
        <w:spacing w:val="0"/>
        <w:w w:val="100"/>
        <w:lang w:val="en-US" w:eastAsia="en-US" w:bidi="ar-SA"/>
      </w:rPr>
    </w:lvl>
    <w:lvl w:ilvl="1" w:tplc="1C5A01A0">
      <w:numFmt w:val="bullet"/>
      <w:lvlText w:val="•"/>
      <w:lvlJc w:val="left"/>
      <w:pPr>
        <w:ind w:left="1826" w:hanging="360"/>
      </w:pPr>
      <w:rPr>
        <w:rFonts w:hint="default"/>
        <w:lang w:val="en-US" w:eastAsia="en-US" w:bidi="ar-SA"/>
      </w:rPr>
    </w:lvl>
    <w:lvl w:ilvl="2" w:tplc="B5447C30">
      <w:numFmt w:val="bullet"/>
      <w:lvlText w:val="•"/>
      <w:lvlJc w:val="left"/>
      <w:pPr>
        <w:ind w:left="2712" w:hanging="360"/>
      </w:pPr>
      <w:rPr>
        <w:rFonts w:hint="default"/>
        <w:lang w:val="en-US" w:eastAsia="en-US" w:bidi="ar-SA"/>
      </w:rPr>
    </w:lvl>
    <w:lvl w:ilvl="3" w:tplc="BF605074">
      <w:numFmt w:val="bullet"/>
      <w:lvlText w:val="•"/>
      <w:lvlJc w:val="left"/>
      <w:pPr>
        <w:ind w:left="3598" w:hanging="360"/>
      </w:pPr>
      <w:rPr>
        <w:rFonts w:hint="default"/>
        <w:lang w:val="en-US" w:eastAsia="en-US" w:bidi="ar-SA"/>
      </w:rPr>
    </w:lvl>
    <w:lvl w:ilvl="4" w:tplc="FCB2D09E">
      <w:numFmt w:val="bullet"/>
      <w:lvlText w:val="•"/>
      <w:lvlJc w:val="left"/>
      <w:pPr>
        <w:ind w:left="4484" w:hanging="360"/>
      </w:pPr>
      <w:rPr>
        <w:rFonts w:hint="default"/>
        <w:lang w:val="en-US" w:eastAsia="en-US" w:bidi="ar-SA"/>
      </w:rPr>
    </w:lvl>
    <w:lvl w:ilvl="5" w:tplc="FBD4C016">
      <w:numFmt w:val="bullet"/>
      <w:lvlText w:val="•"/>
      <w:lvlJc w:val="left"/>
      <w:pPr>
        <w:ind w:left="5370" w:hanging="360"/>
      </w:pPr>
      <w:rPr>
        <w:rFonts w:hint="default"/>
        <w:lang w:val="en-US" w:eastAsia="en-US" w:bidi="ar-SA"/>
      </w:rPr>
    </w:lvl>
    <w:lvl w:ilvl="6" w:tplc="BE70638A">
      <w:numFmt w:val="bullet"/>
      <w:lvlText w:val="•"/>
      <w:lvlJc w:val="left"/>
      <w:pPr>
        <w:ind w:left="6256" w:hanging="360"/>
      </w:pPr>
      <w:rPr>
        <w:rFonts w:hint="default"/>
        <w:lang w:val="en-US" w:eastAsia="en-US" w:bidi="ar-SA"/>
      </w:rPr>
    </w:lvl>
    <w:lvl w:ilvl="7" w:tplc="2B027412">
      <w:numFmt w:val="bullet"/>
      <w:lvlText w:val="•"/>
      <w:lvlJc w:val="left"/>
      <w:pPr>
        <w:ind w:left="7142" w:hanging="360"/>
      </w:pPr>
      <w:rPr>
        <w:rFonts w:hint="default"/>
        <w:lang w:val="en-US" w:eastAsia="en-US" w:bidi="ar-SA"/>
      </w:rPr>
    </w:lvl>
    <w:lvl w:ilvl="8" w:tplc="4FBC3610">
      <w:numFmt w:val="bullet"/>
      <w:lvlText w:val="•"/>
      <w:lvlJc w:val="left"/>
      <w:pPr>
        <w:ind w:left="8028" w:hanging="360"/>
      </w:pPr>
      <w:rPr>
        <w:rFonts w:hint="default"/>
        <w:lang w:val="en-US" w:eastAsia="en-US" w:bidi="ar-SA"/>
      </w:rPr>
    </w:lvl>
  </w:abstractNum>
  <w:abstractNum w:abstractNumId="51" w15:restartNumberingAfterBreak="0">
    <w:nsid w:val="68F00454"/>
    <w:multiLevelType w:val="hybridMultilevel"/>
    <w:tmpl w:val="539A9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9093BF5"/>
    <w:multiLevelType w:val="hybridMultilevel"/>
    <w:tmpl w:val="FADE9AFA"/>
    <w:lvl w:ilvl="0" w:tplc="04090001">
      <w:start w:val="1"/>
      <w:numFmt w:val="bullet"/>
      <w:lvlText w:val=""/>
      <w:lvlJc w:val="left"/>
      <w:pPr>
        <w:ind w:left="1494" w:hanging="360"/>
      </w:pPr>
      <w:rPr>
        <w:rFonts w:ascii="Symbol" w:hAnsi="Symbol" w:hint="default"/>
      </w:rPr>
    </w:lvl>
    <w:lvl w:ilvl="1" w:tplc="04090003">
      <w:start w:val="1"/>
      <w:numFmt w:val="bullet"/>
      <w:lvlText w:val="o"/>
      <w:lvlJc w:val="left"/>
      <w:pPr>
        <w:ind w:left="2214" w:hanging="360"/>
      </w:pPr>
      <w:rPr>
        <w:rFonts w:ascii="Courier New" w:hAnsi="Courier New" w:cs="Courier New" w:hint="default"/>
      </w:rPr>
    </w:lvl>
    <w:lvl w:ilvl="2" w:tplc="04090005">
      <w:start w:val="1"/>
      <w:numFmt w:val="bullet"/>
      <w:lvlText w:val=""/>
      <w:lvlJc w:val="left"/>
      <w:pPr>
        <w:ind w:left="2934" w:hanging="360"/>
      </w:pPr>
      <w:rPr>
        <w:rFonts w:ascii="Wingdings" w:hAnsi="Wingdings" w:hint="default"/>
      </w:rPr>
    </w:lvl>
    <w:lvl w:ilvl="3" w:tplc="04090001">
      <w:start w:val="1"/>
      <w:numFmt w:val="bullet"/>
      <w:lvlText w:val=""/>
      <w:lvlJc w:val="left"/>
      <w:pPr>
        <w:ind w:left="3654" w:hanging="360"/>
      </w:pPr>
      <w:rPr>
        <w:rFonts w:ascii="Symbol" w:hAnsi="Symbol" w:hint="default"/>
      </w:rPr>
    </w:lvl>
    <w:lvl w:ilvl="4" w:tplc="04090003">
      <w:start w:val="1"/>
      <w:numFmt w:val="bullet"/>
      <w:lvlText w:val="o"/>
      <w:lvlJc w:val="left"/>
      <w:pPr>
        <w:ind w:left="4374" w:hanging="360"/>
      </w:pPr>
      <w:rPr>
        <w:rFonts w:ascii="Courier New" w:hAnsi="Courier New" w:cs="Courier New" w:hint="default"/>
      </w:rPr>
    </w:lvl>
    <w:lvl w:ilvl="5" w:tplc="04090005">
      <w:start w:val="1"/>
      <w:numFmt w:val="bullet"/>
      <w:lvlText w:val=""/>
      <w:lvlJc w:val="left"/>
      <w:pPr>
        <w:ind w:left="5094" w:hanging="360"/>
      </w:pPr>
      <w:rPr>
        <w:rFonts w:ascii="Wingdings" w:hAnsi="Wingdings" w:hint="default"/>
      </w:rPr>
    </w:lvl>
    <w:lvl w:ilvl="6" w:tplc="04090001">
      <w:start w:val="1"/>
      <w:numFmt w:val="bullet"/>
      <w:lvlText w:val=""/>
      <w:lvlJc w:val="left"/>
      <w:pPr>
        <w:ind w:left="5814" w:hanging="360"/>
      </w:pPr>
      <w:rPr>
        <w:rFonts w:ascii="Symbol" w:hAnsi="Symbol" w:hint="default"/>
      </w:rPr>
    </w:lvl>
    <w:lvl w:ilvl="7" w:tplc="04090003">
      <w:start w:val="1"/>
      <w:numFmt w:val="bullet"/>
      <w:lvlText w:val="o"/>
      <w:lvlJc w:val="left"/>
      <w:pPr>
        <w:ind w:left="6534" w:hanging="360"/>
      </w:pPr>
      <w:rPr>
        <w:rFonts w:ascii="Courier New" w:hAnsi="Courier New" w:cs="Courier New" w:hint="default"/>
      </w:rPr>
    </w:lvl>
    <w:lvl w:ilvl="8" w:tplc="04090005">
      <w:start w:val="1"/>
      <w:numFmt w:val="bullet"/>
      <w:lvlText w:val=""/>
      <w:lvlJc w:val="left"/>
      <w:pPr>
        <w:ind w:left="7254" w:hanging="360"/>
      </w:pPr>
      <w:rPr>
        <w:rFonts w:ascii="Wingdings" w:hAnsi="Wingdings" w:hint="default"/>
      </w:rPr>
    </w:lvl>
  </w:abstractNum>
  <w:abstractNum w:abstractNumId="53" w15:restartNumberingAfterBreak="0">
    <w:nsid w:val="6AAD2B7F"/>
    <w:multiLevelType w:val="multilevel"/>
    <w:tmpl w:val="CA4688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6D301C32"/>
    <w:multiLevelType w:val="hybridMultilevel"/>
    <w:tmpl w:val="D2DCEE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6F211016"/>
    <w:multiLevelType w:val="hybridMultilevel"/>
    <w:tmpl w:val="FFFFFFFF"/>
    <w:lvl w:ilvl="0" w:tplc="FFFFFFFF">
      <w:start w:val="1"/>
      <w:numFmt w:val="decimal"/>
      <w:lvlText w:val="%1."/>
      <w:lvlJc w:val="left"/>
      <w:pPr>
        <w:ind w:left="720" w:hanging="360"/>
      </w:pPr>
      <w:rPr>
        <w:rFonts w:cs="Times New Roman"/>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56" w15:restartNumberingAfterBreak="0">
    <w:nsid w:val="719079FD"/>
    <w:multiLevelType w:val="hybridMultilevel"/>
    <w:tmpl w:val="85F8D9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74633E11"/>
    <w:multiLevelType w:val="hybridMultilevel"/>
    <w:tmpl w:val="8440235E"/>
    <w:lvl w:ilvl="0" w:tplc="2FF8CB00">
      <w:start w:val="1"/>
      <w:numFmt w:val="decimal"/>
      <w:lvlText w:val="%1."/>
      <w:lvlJc w:val="left"/>
      <w:pPr>
        <w:ind w:left="526" w:hanging="360"/>
      </w:pPr>
      <w:rPr>
        <w:rFonts w:ascii="Times New Roman" w:eastAsia="Times New Roman" w:hAnsi="Times New Roman" w:cs="Times New Roman" w:hint="default"/>
        <w:b w:val="0"/>
        <w:bCs w:val="0"/>
        <w:i w:val="0"/>
        <w:iCs w:val="0"/>
        <w:color w:val="212121"/>
        <w:spacing w:val="0"/>
        <w:w w:val="100"/>
        <w:sz w:val="24"/>
        <w:szCs w:val="24"/>
        <w:lang w:val="en-US" w:eastAsia="en-US" w:bidi="ar-SA"/>
      </w:rPr>
    </w:lvl>
    <w:lvl w:ilvl="1" w:tplc="44EA465E">
      <w:numFmt w:val="bullet"/>
      <w:lvlText w:val="•"/>
      <w:lvlJc w:val="left"/>
      <w:pPr>
        <w:ind w:left="1380" w:hanging="360"/>
      </w:pPr>
      <w:rPr>
        <w:rFonts w:hint="default"/>
        <w:lang w:val="en-US" w:eastAsia="en-US" w:bidi="ar-SA"/>
      </w:rPr>
    </w:lvl>
    <w:lvl w:ilvl="2" w:tplc="FF6A4ED4">
      <w:numFmt w:val="bullet"/>
      <w:lvlText w:val="•"/>
      <w:lvlJc w:val="left"/>
      <w:pPr>
        <w:ind w:left="2241" w:hanging="360"/>
      </w:pPr>
      <w:rPr>
        <w:rFonts w:hint="default"/>
        <w:lang w:val="en-US" w:eastAsia="en-US" w:bidi="ar-SA"/>
      </w:rPr>
    </w:lvl>
    <w:lvl w:ilvl="3" w:tplc="7C6CC65E">
      <w:numFmt w:val="bullet"/>
      <w:lvlText w:val="•"/>
      <w:lvlJc w:val="left"/>
      <w:pPr>
        <w:ind w:left="3101" w:hanging="360"/>
      </w:pPr>
      <w:rPr>
        <w:rFonts w:hint="default"/>
        <w:lang w:val="en-US" w:eastAsia="en-US" w:bidi="ar-SA"/>
      </w:rPr>
    </w:lvl>
    <w:lvl w:ilvl="4" w:tplc="ADEEFECA">
      <w:numFmt w:val="bullet"/>
      <w:lvlText w:val="•"/>
      <w:lvlJc w:val="left"/>
      <w:pPr>
        <w:ind w:left="3962" w:hanging="360"/>
      </w:pPr>
      <w:rPr>
        <w:rFonts w:hint="default"/>
        <w:lang w:val="en-US" w:eastAsia="en-US" w:bidi="ar-SA"/>
      </w:rPr>
    </w:lvl>
    <w:lvl w:ilvl="5" w:tplc="5A5E24EE">
      <w:numFmt w:val="bullet"/>
      <w:lvlText w:val="•"/>
      <w:lvlJc w:val="left"/>
      <w:pPr>
        <w:ind w:left="4822" w:hanging="360"/>
      </w:pPr>
      <w:rPr>
        <w:rFonts w:hint="default"/>
        <w:lang w:val="en-US" w:eastAsia="en-US" w:bidi="ar-SA"/>
      </w:rPr>
    </w:lvl>
    <w:lvl w:ilvl="6" w:tplc="0706E43E">
      <w:numFmt w:val="bullet"/>
      <w:lvlText w:val="•"/>
      <w:lvlJc w:val="left"/>
      <w:pPr>
        <w:ind w:left="5683" w:hanging="360"/>
      </w:pPr>
      <w:rPr>
        <w:rFonts w:hint="default"/>
        <w:lang w:val="en-US" w:eastAsia="en-US" w:bidi="ar-SA"/>
      </w:rPr>
    </w:lvl>
    <w:lvl w:ilvl="7" w:tplc="BB6229D6">
      <w:numFmt w:val="bullet"/>
      <w:lvlText w:val="•"/>
      <w:lvlJc w:val="left"/>
      <w:pPr>
        <w:ind w:left="6543" w:hanging="360"/>
      </w:pPr>
      <w:rPr>
        <w:rFonts w:hint="default"/>
        <w:lang w:val="en-US" w:eastAsia="en-US" w:bidi="ar-SA"/>
      </w:rPr>
    </w:lvl>
    <w:lvl w:ilvl="8" w:tplc="7DE08652">
      <w:numFmt w:val="bullet"/>
      <w:lvlText w:val="•"/>
      <w:lvlJc w:val="left"/>
      <w:pPr>
        <w:ind w:left="7404" w:hanging="360"/>
      </w:pPr>
      <w:rPr>
        <w:rFonts w:hint="default"/>
        <w:lang w:val="en-US" w:eastAsia="en-US" w:bidi="ar-SA"/>
      </w:rPr>
    </w:lvl>
  </w:abstractNum>
  <w:abstractNum w:abstractNumId="58" w15:restartNumberingAfterBreak="0">
    <w:nsid w:val="74CC1369"/>
    <w:multiLevelType w:val="multilevel"/>
    <w:tmpl w:val="BDE0E930"/>
    <w:lvl w:ilvl="0">
      <w:start w:val="1"/>
      <w:numFmt w:val="decimal"/>
      <w:lvlText w:val="%1."/>
      <w:lvlJc w:val="left"/>
      <w:pPr>
        <w:ind w:left="720" w:hanging="360"/>
      </w:pPr>
      <w:rPr>
        <w:rFonts w:hint="default"/>
      </w:rPr>
    </w:lvl>
    <w:lvl w:ilvl="1">
      <w:start w:val="1"/>
      <w:numFmt w:val="decimal"/>
      <w:isLgl/>
      <w:lvlText w:val="%1.%2"/>
      <w:lvlJc w:val="left"/>
      <w:pPr>
        <w:ind w:left="90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59" w15:restartNumberingAfterBreak="0">
    <w:nsid w:val="76957C88"/>
    <w:multiLevelType w:val="hybridMultilevel"/>
    <w:tmpl w:val="FFFFFFFF"/>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0" w15:restartNumberingAfterBreak="0">
    <w:nsid w:val="78E52F12"/>
    <w:multiLevelType w:val="hybridMultilevel"/>
    <w:tmpl w:val="A10233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A4927ED"/>
    <w:multiLevelType w:val="hybridMultilevel"/>
    <w:tmpl w:val="416E7092"/>
    <w:lvl w:ilvl="0" w:tplc="CAC0B1B0">
      <w:start w:val="1"/>
      <w:numFmt w:val="decimal"/>
      <w:lvlText w:val="%1."/>
      <w:lvlJc w:val="left"/>
      <w:pPr>
        <w:ind w:left="360" w:hanging="360"/>
      </w:pPr>
      <w:rPr>
        <w:rFonts w:asciiTheme="majorBidi" w:eastAsia="Times New Roman" w:hAnsiTheme="majorBidi" w:cstheme="majorBidi" w:hint="default"/>
        <w:color w:val="000000"/>
        <w:sz w:val="28"/>
      </w:rPr>
    </w:lvl>
    <w:lvl w:ilvl="1" w:tplc="04090019" w:tentative="1">
      <w:start w:val="1"/>
      <w:numFmt w:val="lowerLetter"/>
      <w:lvlText w:val="%2."/>
      <w:lvlJc w:val="left"/>
      <w:pPr>
        <w:ind w:left="731" w:hanging="360"/>
      </w:pPr>
    </w:lvl>
    <w:lvl w:ilvl="2" w:tplc="0409001B" w:tentative="1">
      <w:start w:val="1"/>
      <w:numFmt w:val="lowerRoman"/>
      <w:lvlText w:val="%3."/>
      <w:lvlJc w:val="right"/>
      <w:pPr>
        <w:ind w:left="1451" w:hanging="180"/>
      </w:pPr>
    </w:lvl>
    <w:lvl w:ilvl="3" w:tplc="0409000F" w:tentative="1">
      <w:start w:val="1"/>
      <w:numFmt w:val="decimal"/>
      <w:lvlText w:val="%4."/>
      <w:lvlJc w:val="left"/>
      <w:pPr>
        <w:ind w:left="2171" w:hanging="360"/>
      </w:pPr>
    </w:lvl>
    <w:lvl w:ilvl="4" w:tplc="04090019" w:tentative="1">
      <w:start w:val="1"/>
      <w:numFmt w:val="lowerLetter"/>
      <w:lvlText w:val="%5."/>
      <w:lvlJc w:val="left"/>
      <w:pPr>
        <w:ind w:left="2891" w:hanging="360"/>
      </w:pPr>
    </w:lvl>
    <w:lvl w:ilvl="5" w:tplc="0409001B" w:tentative="1">
      <w:start w:val="1"/>
      <w:numFmt w:val="lowerRoman"/>
      <w:lvlText w:val="%6."/>
      <w:lvlJc w:val="right"/>
      <w:pPr>
        <w:ind w:left="3611" w:hanging="180"/>
      </w:pPr>
    </w:lvl>
    <w:lvl w:ilvl="6" w:tplc="0409000F" w:tentative="1">
      <w:start w:val="1"/>
      <w:numFmt w:val="decimal"/>
      <w:lvlText w:val="%7."/>
      <w:lvlJc w:val="left"/>
      <w:pPr>
        <w:ind w:left="4331" w:hanging="360"/>
      </w:pPr>
    </w:lvl>
    <w:lvl w:ilvl="7" w:tplc="04090019" w:tentative="1">
      <w:start w:val="1"/>
      <w:numFmt w:val="lowerLetter"/>
      <w:lvlText w:val="%8."/>
      <w:lvlJc w:val="left"/>
      <w:pPr>
        <w:ind w:left="5051" w:hanging="360"/>
      </w:pPr>
    </w:lvl>
    <w:lvl w:ilvl="8" w:tplc="0409001B" w:tentative="1">
      <w:start w:val="1"/>
      <w:numFmt w:val="lowerRoman"/>
      <w:lvlText w:val="%9."/>
      <w:lvlJc w:val="right"/>
      <w:pPr>
        <w:ind w:left="5771" w:hanging="180"/>
      </w:pPr>
    </w:lvl>
  </w:abstractNum>
  <w:abstractNum w:abstractNumId="62" w15:restartNumberingAfterBreak="0">
    <w:nsid w:val="7D130A3F"/>
    <w:multiLevelType w:val="hybridMultilevel"/>
    <w:tmpl w:val="95B0F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E7E0B5A"/>
    <w:multiLevelType w:val="hybridMultilevel"/>
    <w:tmpl w:val="7CC2916C"/>
    <w:lvl w:ilvl="0" w:tplc="08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458258288">
    <w:abstractNumId w:val="3"/>
  </w:num>
  <w:num w:numId="2" w16cid:durableId="38032280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27437030">
    <w:abstractNumId w:val="60"/>
  </w:num>
  <w:num w:numId="4" w16cid:durableId="1187863730">
    <w:abstractNumId w:val="57"/>
  </w:num>
  <w:num w:numId="5" w16cid:durableId="817456964">
    <w:abstractNumId w:val="5"/>
  </w:num>
  <w:num w:numId="6" w16cid:durableId="800073873">
    <w:abstractNumId w:val="19"/>
  </w:num>
  <w:num w:numId="7" w16cid:durableId="2074040778">
    <w:abstractNumId w:val="22"/>
  </w:num>
  <w:num w:numId="8" w16cid:durableId="446045513">
    <w:abstractNumId w:val="59"/>
  </w:num>
  <w:num w:numId="9" w16cid:durableId="2009869467">
    <w:abstractNumId w:val="55"/>
  </w:num>
  <w:num w:numId="10" w16cid:durableId="623342439">
    <w:abstractNumId w:val="27"/>
  </w:num>
  <w:num w:numId="11" w16cid:durableId="437916912">
    <w:abstractNumId w:val="1"/>
  </w:num>
  <w:num w:numId="12" w16cid:durableId="1031805874">
    <w:abstractNumId w:val="6"/>
  </w:num>
  <w:num w:numId="13" w16cid:durableId="1524705875">
    <w:abstractNumId w:val="21"/>
  </w:num>
  <w:num w:numId="14" w16cid:durableId="1794902080">
    <w:abstractNumId w:val="0"/>
  </w:num>
  <w:num w:numId="15" w16cid:durableId="310868000">
    <w:abstractNumId w:val="56"/>
  </w:num>
  <w:num w:numId="16" w16cid:durableId="500781728">
    <w:abstractNumId w:val="33"/>
  </w:num>
  <w:num w:numId="17" w16cid:durableId="1237978915">
    <w:abstractNumId w:val="58"/>
  </w:num>
  <w:num w:numId="18" w16cid:durableId="1459370651">
    <w:abstractNumId w:val="18"/>
  </w:num>
  <w:num w:numId="19" w16cid:durableId="779299924">
    <w:abstractNumId w:val="16"/>
  </w:num>
  <w:num w:numId="20" w16cid:durableId="858856835">
    <w:abstractNumId w:val="61"/>
  </w:num>
  <w:num w:numId="21" w16cid:durableId="1050810871">
    <w:abstractNumId w:val="31"/>
  </w:num>
  <w:num w:numId="22" w16cid:durableId="407462845">
    <w:abstractNumId w:val="41"/>
  </w:num>
  <w:num w:numId="23" w16cid:durableId="657004122">
    <w:abstractNumId w:val="43"/>
  </w:num>
  <w:num w:numId="24" w16cid:durableId="18632898">
    <w:abstractNumId w:val="47"/>
  </w:num>
  <w:num w:numId="25" w16cid:durableId="2033149066">
    <w:abstractNumId w:val="54"/>
  </w:num>
  <w:num w:numId="26" w16cid:durableId="49161407">
    <w:abstractNumId w:val="38"/>
  </w:num>
  <w:num w:numId="27" w16cid:durableId="213465983">
    <w:abstractNumId w:val="11"/>
  </w:num>
  <w:num w:numId="28" w16cid:durableId="1249802236">
    <w:abstractNumId w:val="42"/>
  </w:num>
  <w:num w:numId="29" w16cid:durableId="949094922">
    <w:abstractNumId w:val="36"/>
  </w:num>
  <w:num w:numId="30" w16cid:durableId="1430855558">
    <w:abstractNumId w:val="24"/>
  </w:num>
  <w:num w:numId="31" w16cid:durableId="1824853170">
    <w:abstractNumId w:val="8"/>
  </w:num>
  <w:num w:numId="32" w16cid:durableId="2037659363">
    <w:abstractNumId w:val="39"/>
  </w:num>
  <w:num w:numId="33" w16cid:durableId="1070612347">
    <w:abstractNumId w:val="15"/>
  </w:num>
  <w:num w:numId="34" w16cid:durableId="1717972912">
    <w:abstractNumId w:val="48"/>
  </w:num>
  <w:num w:numId="35" w16cid:durableId="1025252931">
    <w:abstractNumId w:val="14"/>
  </w:num>
  <w:num w:numId="36" w16cid:durableId="2097050032">
    <w:abstractNumId w:val="12"/>
  </w:num>
  <w:num w:numId="37" w16cid:durableId="1456026768">
    <w:abstractNumId w:val="40"/>
  </w:num>
  <w:num w:numId="38" w16cid:durableId="1380012249">
    <w:abstractNumId w:val="63"/>
  </w:num>
  <w:num w:numId="39" w16cid:durableId="193931688">
    <w:abstractNumId w:val="28"/>
  </w:num>
  <w:num w:numId="40" w16cid:durableId="2122987454">
    <w:abstractNumId w:val="7"/>
  </w:num>
  <w:num w:numId="41" w16cid:durableId="771828535">
    <w:abstractNumId w:val="9"/>
  </w:num>
  <w:num w:numId="42" w16cid:durableId="1720008241">
    <w:abstractNumId w:val="10"/>
  </w:num>
  <w:num w:numId="43" w16cid:durableId="88233162">
    <w:abstractNumId w:val="29"/>
  </w:num>
  <w:num w:numId="44" w16cid:durableId="614991976">
    <w:abstractNumId w:val="23"/>
  </w:num>
  <w:num w:numId="45" w16cid:durableId="1622803960">
    <w:abstractNumId w:val="13"/>
  </w:num>
  <w:num w:numId="46" w16cid:durableId="1647777938">
    <w:abstractNumId w:val="34"/>
  </w:num>
  <w:num w:numId="47" w16cid:durableId="82849072">
    <w:abstractNumId w:val="44"/>
  </w:num>
  <w:num w:numId="48" w16cid:durableId="1493909397">
    <w:abstractNumId w:val="53"/>
  </w:num>
  <w:num w:numId="49" w16cid:durableId="1646357175">
    <w:abstractNumId w:val="32"/>
  </w:num>
  <w:num w:numId="50" w16cid:durableId="825517222">
    <w:abstractNumId w:val="52"/>
  </w:num>
  <w:num w:numId="51" w16cid:durableId="571547381">
    <w:abstractNumId w:val="45"/>
  </w:num>
  <w:num w:numId="52" w16cid:durableId="559752823">
    <w:abstractNumId w:val="26"/>
  </w:num>
  <w:num w:numId="53" w16cid:durableId="2068335583">
    <w:abstractNumId w:val="30"/>
  </w:num>
  <w:num w:numId="54" w16cid:durableId="1263997381">
    <w:abstractNumId w:val="50"/>
  </w:num>
  <w:num w:numId="55" w16cid:durableId="1845826637">
    <w:abstractNumId w:val="49"/>
  </w:num>
  <w:num w:numId="56" w16cid:durableId="1559701420">
    <w:abstractNumId w:val="4"/>
  </w:num>
  <w:num w:numId="57" w16cid:durableId="834733882">
    <w:abstractNumId w:val="20"/>
  </w:num>
  <w:num w:numId="58" w16cid:durableId="1704162557">
    <w:abstractNumId w:val="35"/>
  </w:num>
  <w:num w:numId="59" w16cid:durableId="704210493">
    <w:abstractNumId w:val="51"/>
  </w:num>
  <w:num w:numId="60" w16cid:durableId="1230336759">
    <w:abstractNumId w:val="17"/>
  </w:num>
  <w:num w:numId="61" w16cid:durableId="190726768">
    <w:abstractNumId w:val="62"/>
  </w:num>
  <w:num w:numId="62" w16cid:durableId="1077244901">
    <w:abstractNumId w:val="2"/>
  </w:num>
  <w:num w:numId="63" w16cid:durableId="649939213">
    <w:abstractNumId w:val="25"/>
  </w:num>
  <w:num w:numId="64" w16cid:durableId="58708225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67418655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9159153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13845214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67537685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4610039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33274718">
    <w:abstractNumId w:val="37"/>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7E11"/>
    <w:rsid w:val="0001240E"/>
    <w:rsid w:val="00020B90"/>
    <w:rsid w:val="000753EA"/>
    <w:rsid w:val="000852BD"/>
    <w:rsid w:val="00085E39"/>
    <w:rsid w:val="00092EE9"/>
    <w:rsid w:val="000B3B26"/>
    <w:rsid w:val="000B43C9"/>
    <w:rsid w:val="000C1E64"/>
    <w:rsid w:val="000D2464"/>
    <w:rsid w:val="000D3396"/>
    <w:rsid w:val="000E4800"/>
    <w:rsid w:val="000E5FEC"/>
    <w:rsid w:val="00104E8A"/>
    <w:rsid w:val="00155071"/>
    <w:rsid w:val="001A63C3"/>
    <w:rsid w:val="001E6DE6"/>
    <w:rsid w:val="001F67ED"/>
    <w:rsid w:val="001F72A9"/>
    <w:rsid w:val="002432C7"/>
    <w:rsid w:val="00260478"/>
    <w:rsid w:val="002625FE"/>
    <w:rsid w:val="00264433"/>
    <w:rsid w:val="002821B7"/>
    <w:rsid w:val="00293362"/>
    <w:rsid w:val="002A5961"/>
    <w:rsid w:val="002A5D1E"/>
    <w:rsid w:val="002C0FB6"/>
    <w:rsid w:val="002C13CF"/>
    <w:rsid w:val="002C28DA"/>
    <w:rsid w:val="002E786E"/>
    <w:rsid w:val="00342E9D"/>
    <w:rsid w:val="003435C3"/>
    <w:rsid w:val="003573FB"/>
    <w:rsid w:val="00392936"/>
    <w:rsid w:val="003952DD"/>
    <w:rsid w:val="003957D6"/>
    <w:rsid w:val="00425144"/>
    <w:rsid w:val="00474F21"/>
    <w:rsid w:val="004959A0"/>
    <w:rsid w:val="004A3E04"/>
    <w:rsid w:val="004D16D9"/>
    <w:rsid w:val="004D728B"/>
    <w:rsid w:val="005148D3"/>
    <w:rsid w:val="00533C72"/>
    <w:rsid w:val="00540C83"/>
    <w:rsid w:val="00590DE8"/>
    <w:rsid w:val="00594444"/>
    <w:rsid w:val="005F269A"/>
    <w:rsid w:val="00605524"/>
    <w:rsid w:val="00613AC2"/>
    <w:rsid w:val="00615223"/>
    <w:rsid w:val="00616E3B"/>
    <w:rsid w:val="00622026"/>
    <w:rsid w:val="0064128A"/>
    <w:rsid w:val="00663564"/>
    <w:rsid w:val="006B4913"/>
    <w:rsid w:val="006E0097"/>
    <w:rsid w:val="0070173C"/>
    <w:rsid w:val="007252C4"/>
    <w:rsid w:val="0074342E"/>
    <w:rsid w:val="00751CE9"/>
    <w:rsid w:val="007A272E"/>
    <w:rsid w:val="007D3EB2"/>
    <w:rsid w:val="007E5F31"/>
    <w:rsid w:val="007F2EB1"/>
    <w:rsid w:val="00802532"/>
    <w:rsid w:val="008073BE"/>
    <w:rsid w:val="00822066"/>
    <w:rsid w:val="00822564"/>
    <w:rsid w:val="00843D4E"/>
    <w:rsid w:val="008500BC"/>
    <w:rsid w:val="00854B98"/>
    <w:rsid w:val="008728AD"/>
    <w:rsid w:val="00872FF0"/>
    <w:rsid w:val="00884EBB"/>
    <w:rsid w:val="008B06F5"/>
    <w:rsid w:val="009165AF"/>
    <w:rsid w:val="00916930"/>
    <w:rsid w:val="009248E9"/>
    <w:rsid w:val="0092490D"/>
    <w:rsid w:val="00930EBA"/>
    <w:rsid w:val="00934F02"/>
    <w:rsid w:val="0095342B"/>
    <w:rsid w:val="00993E02"/>
    <w:rsid w:val="009C562B"/>
    <w:rsid w:val="009D266D"/>
    <w:rsid w:val="009D41CF"/>
    <w:rsid w:val="00A15439"/>
    <w:rsid w:val="00A40246"/>
    <w:rsid w:val="00A62E16"/>
    <w:rsid w:val="00A731AC"/>
    <w:rsid w:val="00A909E0"/>
    <w:rsid w:val="00AB31D2"/>
    <w:rsid w:val="00AB6948"/>
    <w:rsid w:val="00AC4989"/>
    <w:rsid w:val="00B009C4"/>
    <w:rsid w:val="00B1034B"/>
    <w:rsid w:val="00B25C2D"/>
    <w:rsid w:val="00B3198D"/>
    <w:rsid w:val="00B329BB"/>
    <w:rsid w:val="00B33DE1"/>
    <w:rsid w:val="00B50D67"/>
    <w:rsid w:val="00B53F27"/>
    <w:rsid w:val="00B77EC3"/>
    <w:rsid w:val="00B86E73"/>
    <w:rsid w:val="00BA5721"/>
    <w:rsid w:val="00BF397C"/>
    <w:rsid w:val="00BF73B7"/>
    <w:rsid w:val="00C61816"/>
    <w:rsid w:val="00CC6629"/>
    <w:rsid w:val="00CE607D"/>
    <w:rsid w:val="00D817F1"/>
    <w:rsid w:val="00DB3EB7"/>
    <w:rsid w:val="00DC672B"/>
    <w:rsid w:val="00DC7759"/>
    <w:rsid w:val="00DD61E1"/>
    <w:rsid w:val="00E27545"/>
    <w:rsid w:val="00E317BB"/>
    <w:rsid w:val="00E32A80"/>
    <w:rsid w:val="00E47970"/>
    <w:rsid w:val="00E6582C"/>
    <w:rsid w:val="00E7651E"/>
    <w:rsid w:val="00E910CA"/>
    <w:rsid w:val="00E947A4"/>
    <w:rsid w:val="00EA6D66"/>
    <w:rsid w:val="00EB2848"/>
    <w:rsid w:val="00EB3048"/>
    <w:rsid w:val="00EC6A2B"/>
    <w:rsid w:val="00EC751C"/>
    <w:rsid w:val="00ED29DD"/>
    <w:rsid w:val="00EE406D"/>
    <w:rsid w:val="00EF5D9C"/>
    <w:rsid w:val="00F07C45"/>
    <w:rsid w:val="00F11821"/>
    <w:rsid w:val="00F337CB"/>
    <w:rsid w:val="00F367BC"/>
    <w:rsid w:val="00F5112C"/>
    <w:rsid w:val="00F57E11"/>
    <w:rsid w:val="00F773ED"/>
    <w:rsid w:val="00F96DA4"/>
    <w:rsid w:val="00FB1065"/>
    <w:rsid w:val="00FC6FCC"/>
    <w:rsid w:val="00FD5E04"/>
    <w:rsid w:val="00FF0818"/>
    <w:rsid w:val="00FF1E1C"/>
    <w:rsid w:val="00FF7C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45F192C6"/>
  <w15:docId w15:val="{B0C4E100-3B5B-43D9-9CF1-C9B3560E5C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5524"/>
  </w:style>
  <w:style w:type="paragraph" w:styleId="Heading1">
    <w:name w:val="heading 1"/>
    <w:basedOn w:val="Normal"/>
    <w:link w:val="Heading1Char"/>
    <w:uiPriority w:val="9"/>
    <w:qFormat/>
    <w:rsid w:val="00B329BB"/>
    <w:pPr>
      <w:widowControl w:val="0"/>
      <w:autoSpaceDE w:val="0"/>
      <w:autoSpaceDN w:val="0"/>
      <w:spacing w:after="0" w:line="240" w:lineRule="auto"/>
      <w:ind w:left="100"/>
      <w:outlineLvl w:val="0"/>
    </w:pPr>
    <w:rPr>
      <w:rFonts w:ascii="Times New Roman" w:eastAsia="Times New Roman" w:hAnsi="Times New Roman" w:cs="Times New Roman"/>
      <w:b/>
      <w:bCs/>
      <w:sz w:val="24"/>
      <w:szCs w:val="24"/>
    </w:rPr>
  </w:style>
  <w:style w:type="paragraph" w:styleId="Heading2">
    <w:name w:val="heading 2"/>
    <w:basedOn w:val="Normal"/>
    <w:next w:val="Normal"/>
    <w:link w:val="Heading2Char"/>
    <w:uiPriority w:val="99"/>
    <w:unhideWhenUsed/>
    <w:qFormat/>
    <w:rsid w:val="00ED29D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9"/>
    <w:unhideWhenUsed/>
    <w:qFormat/>
    <w:rsid w:val="00ED29D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ED29DD"/>
    <w:pPr>
      <w:keepNext/>
      <w:keepLines/>
      <w:spacing w:before="40" w:after="0"/>
      <w:outlineLvl w:val="3"/>
    </w:pPr>
    <w:rPr>
      <w:rFonts w:ascii="Cambria" w:eastAsia="Times New Roman" w:hAnsi="Cambria" w:cs="Times New Roman"/>
      <w:i/>
      <w:iCs/>
      <w:color w:val="365F91"/>
    </w:rPr>
  </w:style>
  <w:style w:type="paragraph" w:styleId="Heading5">
    <w:name w:val="heading 5"/>
    <w:basedOn w:val="Normal"/>
    <w:next w:val="Normal"/>
    <w:link w:val="Heading5Char"/>
    <w:uiPriority w:val="9"/>
    <w:semiHidden/>
    <w:unhideWhenUsed/>
    <w:qFormat/>
    <w:rsid w:val="00ED29DD"/>
    <w:pPr>
      <w:keepNext/>
      <w:keepLines/>
      <w:spacing w:before="40" w:after="0"/>
      <w:outlineLvl w:val="4"/>
    </w:pPr>
    <w:rPr>
      <w:rFonts w:ascii="Cambria" w:eastAsia="Times New Roman" w:hAnsi="Cambria" w:cs="Times New Roman"/>
      <w:color w:val="365F91"/>
    </w:rPr>
  </w:style>
  <w:style w:type="paragraph" w:styleId="Heading8">
    <w:name w:val="heading 8"/>
    <w:basedOn w:val="Normal"/>
    <w:next w:val="Normal"/>
    <w:link w:val="Heading8Char"/>
    <w:semiHidden/>
    <w:unhideWhenUsed/>
    <w:qFormat/>
    <w:rsid w:val="001A63C3"/>
    <w:pPr>
      <w:keepNext/>
      <w:keepLines/>
      <w:spacing w:before="40" w:after="0"/>
      <w:outlineLvl w:val="7"/>
    </w:pPr>
    <w:rPr>
      <w:rFonts w:ascii="Cambria" w:eastAsia="Times New Roman" w:hAnsi="Cambria" w:cs="Times New Roman"/>
      <w:color w:val="404040"/>
    </w:rPr>
  </w:style>
  <w:style w:type="paragraph" w:styleId="Heading9">
    <w:name w:val="heading 9"/>
    <w:basedOn w:val="Normal"/>
    <w:link w:val="Heading9Char"/>
    <w:uiPriority w:val="1"/>
    <w:qFormat/>
    <w:rsid w:val="00AC4989"/>
    <w:pPr>
      <w:widowControl w:val="0"/>
      <w:autoSpaceDE w:val="0"/>
      <w:autoSpaceDN w:val="0"/>
      <w:spacing w:after="0" w:line="240" w:lineRule="auto"/>
      <w:ind w:left="1248"/>
      <w:outlineLvl w:val="8"/>
    </w:pPr>
    <w:rPr>
      <w:rFonts w:ascii="Times New Roman" w:eastAsia="Times New Roman" w:hAnsi="Times New Roman" w:cs="Times New Roman"/>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1240E"/>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01240E"/>
    <w:pPr>
      <w:tabs>
        <w:tab w:val="center" w:pos="4320"/>
        <w:tab w:val="right" w:pos="8640"/>
      </w:tabs>
      <w:spacing w:after="0" w:line="240" w:lineRule="auto"/>
    </w:pPr>
  </w:style>
  <w:style w:type="character" w:customStyle="1" w:styleId="HeaderChar">
    <w:name w:val="Header Char"/>
    <w:basedOn w:val="DefaultParagraphFont"/>
    <w:link w:val="Header"/>
    <w:uiPriority w:val="99"/>
    <w:rsid w:val="0001240E"/>
  </w:style>
  <w:style w:type="paragraph" w:styleId="Footer">
    <w:name w:val="footer"/>
    <w:basedOn w:val="Normal"/>
    <w:link w:val="FooterChar"/>
    <w:uiPriority w:val="99"/>
    <w:unhideWhenUsed/>
    <w:rsid w:val="0001240E"/>
    <w:pPr>
      <w:tabs>
        <w:tab w:val="center" w:pos="4320"/>
        <w:tab w:val="right" w:pos="8640"/>
      </w:tabs>
      <w:spacing w:after="0" w:line="240" w:lineRule="auto"/>
    </w:pPr>
  </w:style>
  <w:style w:type="character" w:customStyle="1" w:styleId="FooterChar">
    <w:name w:val="Footer Char"/>
    <w:basedOn w:val="DefaultParagraphFont"/>
    <w:link w:val="Footer"/>
    <w:uiPriority w:val="99"/>
    <w:rsid w:val="0001240E"/>
  </w:style>
  <w:style w:type="table" w:customStyle="1" w:styleId="TableGrid1">
    <w:name w:val="Table Grid1"/>
    <w:basedOn w:val="TableNormal"/>
    <w:next w:val="TableGrid"/>
    <w:uiPriority w:val="59"/>
    <w:rsid w:val="00B103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B103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329BB"/>
    <w:rPr>
      <w:rFonts w:ascii="Times New Roman" w:eastAsia="Times New Roman" w:hAnsi="Times New Roman" w:cs="Times New Roman"/>
      <w:b/>
      <w:bCs/>
      <w:sz w:val="24"/>
      <w:szCs w:val="24"/>
    </w:rPr>
  </w:style>
  <w:style w:type="paragraph" w:styleId="BodyText">
    <w:name w:val="Body Text"/>
    <w:basedOn w:val="Normal"/>
    <w:link w:val="BodyTextChar"/>
    <w:uiPriority w:val="1"/>
    <w:qFormat/>
    <w:rsid w:val="00B329BB"/>
    <w:pPr>
      <w:widowControl w:val="0"/>
      <w:autoSpaceDE w:val="0"/>
      <w:autoSpaceDN w:val="0"/>
      <w:spacing w:after="0" w:line="240" w:lineRule="auto"/>
      <w:ind w:left="100" w:hanging="360"/>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B329BB"/>
    <w:rPr>
      <w:rFonts w:ascii="Times New Roman" w:eastAsia="Times New Roman" w:hAnsi="Times New Roman" w:cs="Times New Roman"/>
      <w:sz w:val="24"/>
      <w:szCs w:val="24"/>
    </w:rPr>
  </w:style>
  <w:style w:type="paragraph" w:styleId="Title">
    <w:name w:val="Title"/>
    <w:basedOn w:val="Normal"/>
    <w:link w:val="TitleChar"/>
    <w:uiPriority w:val="10"/>
    <w:qFormat/>
    <w:rsid w:val="00B329BB"/>
    <w:pPr>
      <w:widowControl w:val="0"/>
      <w:autoSpaceDE w:val="0"/>
      <w:autoSpaceDN w:val="0"/>
      <w:spacing w:before="74" w:after="0" w:line="240" w:lineRule="auto"/>
      <w:ind w:left="2662" w:hanging="2311"/>
    </w:pPr>
    <w:rPr>
      <w:rFonts w:ascii="Times New Roman" w:eastAsia="Times New Roman" w:hAnsi="Times New Roman" w:cs="Times New Roman"/>
      <w:b/>
      <w:bCs/>
      <w:sz w:val="28"/>
      <w:szCs w:val="28"/>
    </w:rPr>
  </w:style>
  <w:style w:type="character" w:customStyle="1" w:styleId="TitleChar">
    <w:name w:val="Title Char"/>
    <w:basedOn w:val="DefaultParagraphFont"/>
    <w:link w:val="Title"/>
    <w:uiPriority w:val="10"/>
    <w:rsid w:val="00B329BB"/>
    <w:rPr>
      <w:rFonts w:ascii="Times New Roman" w:eastAsia="Times New Roman" w:hAnsi="Times New Roman" w:cs="Times New Roman"/>
      <w:b/>
      <w:bCs/>
      <w:sz w:val="28"/>
      <w:szCs w:val="28"/>
    </w:rPr>
  </w:style>
  <w:style w:type="paragraph" w:styleId="ListParagraph">
    <w:name w:val="List Paragraph"/>
    <w:basedOn w:val="Normal"/>
    <w:uiPriority w:val="34"/>
    <w:qFormat/>
    <w:rsid w:val="00B329BB"/>
    <w:pPr>
      <w:widowControl w:val="0"/>
      <w:autoSpaceDE w:val="0"/>
      <w:autoSpaceDN w:val="0"/>
      <w:spacing w:after="0" w:line="240" w:lineRule="auto"/>
      <w:ind w:left="525" w:right="240" w:hanging="360"/>
      <w:jc w:val="both"/>
    </w:pPr>
    <w:rPr>
      <w:rFonts w:ascii="Times New Roman" w:eastAsia="Times New Roman" w:hAnsi="Times New Roman" w:cs="Times New Roman"/>
    </w:rPr>
  </w:style>
  <w:style w:type="paragraph" w:customStyle="1" w:styleId="TableParagraph">
    <w:name w:val="Table Paragraph"/>
    <w:basedOn w:val="Normal"/>
    <w:uiPriority w:val="1"/>
    <w:qFormat/>
    <w:rsid w:val="00B329BB"/>
    <w:pPr>
      <w:widowControl w:val="0"/>
      <w:autoSpaceDE w:val="0"/>
      <w:autoSpaceDN w:val="0"/>
      <w:spacing w:before="1" w:after="0" w:line="254" w:lineRule="exact"/>
      <w:ind w:left="119"/>
      <w:jc w:val="center"/>
    </w:pPr>
    <w:rPr>
      <w:rFonts w:ascii="Times New Roman" w:eastAsia="Times New Roman" w:hAnsi="Times New Roman" w:cs="Times New Roman"/>
    </w:rPr>
  </w:style>
  <w:style w:type="character" w:customStyle="1" w:styleId="Heading2Char">
    <w:name w:val="Heading 2 Char"/>
    <w:basedOn w:val="DefaultParagraphFont"/>
    <w:link w:val="Heading2"/>
    <w:uiPriority w:val="99"/>
    <w:rsid w:val="00ED29D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9"/>
    <w:rsid w:val="00ED29DD"/>
    <w:rPr>
      <w:rFonts w:asciiTheme="majorHAnsi" w:eastAsiaTheme="majorEastAsia" w:hAnsiTheme="majorHAnsi" w:cstheme="majorBidi"/>
      <w:color w:val="1F3763" w:themeColor="accent1" w:themeShade="7F"/>
      <w:sz w:val="24"/>
      <w:szCs w:val="24"/>
    </w:rPr>
  </w:style>
  <w:style w:type="paragraph" w:customStyle="1" w:styleId="Heading41">
    <w:name w:val="Heading 41"/>
    <w:basedOn w:val="Normal"/>
    <w:next w:val="Normal"/>
    <w:uiPriority w:val="9"/>
    <w:unhideWhenUsed/>
    <w:qFormat/>
    <w:rsid w:val="00ED29DD"/>
    <w:pPr>
      <w:keepNext/>
      <w:keepLines/>
      <w:spacing w:before="40" w:after="0"/>
      <w:outlineLvl w:val="3"/>
    </w:pPr>
    <w:rPr>
      <w:rFonts w:ascii="Cambria" w:eastAsia="Times New Roman" w:hAnsi="Cambria" w:cs="Times New Roman"/>
      <w:i/>
      <w:iCs/>
      <w:color w:val="365F91"/>
    </w:rPr>
  </w:style>
  <w:style w:type="paragraph" w:customStyle="1" w:styleId="Heading51">
    <w:name w:val="Heading 51"/>
    <w:basedOn w:val="Normal"/>
    <w:next w:val="Normal"/>
    <w:uiPriority w:val="9"/>
    <w:unhideWhenUsed/>
    <w:qFormat/>
    <w:rsid w:val="00ED29DD"/>
    <w:pPr>
      <w:keepNext/>
      <w:keepLines/>
      <w:spacing w:before="40" w:after="0"/>
      <w:outlineLvl w:val="4"/>
    </w:pPr>
    <w:rPr>
      <w:rFonts w:ascii="Cambria" w:eastAsia="Times New Roman" w:hAnsi="Cambria" w:cs="Times New Roman"/>
      <w:color w:val="365F91"/>
    </w:rPr>
  </w:style>
  <w:style w:type="character" w:customStyle="1" w:styleId="Heading4Char">
    <w:name w:val="Heading 4 Char"/>
    <w:basedOn w:val="DefaultParagraphFont"/>
    <w:link w:val="Heading4"/>
    <w:uiPriority w:val="9"/>
    <w:rsid w:val="00ED29DD"/>
    <w:rPr>
      <w:rFonts w:ascii="Cambria" w:eastAsia="Times New Roman" w:hAnsi="Cambria" w:cs="Times New Roman"/>
      <w:i/>
      <w:iCs/>
      <w:color w:val="365F91"/>
    </w:rPr>
  </w:style>
  <w:style w:type="character" w:customStyle="1" w:styleId="Heading5Char">
    <w:name w:val="Heading 5 Char"/>
    <w:basedOn w:val="DefaultParagraphFont"/>
    <w:link w:val="Heading5"/>
    <w:uiPriority w:val="9"/>
    <w:rsid w:val="00ED29DD"/>
    <w:rPr>
      <w:rFonts w:ascii="Cambria" w:eastAsia="Times New Roman" w:hAnsi="Cambria" w:cs="Times New Roman"/>
      <w:color w:val="365F91"/>
    </w:rPr>
  </w:style>
  <w:style w:type="paragraph" w:customStyle="1" w:styleId="TOCHeading1">
    <w:name w:val="TOC Heading1"/>
    <w:basedOn w:val="Heading1"/>
    <w:next w:val="Normal"/>
    <w:uiPriority w:val="39"/>
    <w:unhideWhenUsed/>
    <w:qFormat/>
    <w:rsid w:val="00ED29DD"/>
    <w:pPr>
      <w:keepNext/>
      <w:keepLines/>
      <w:widowControl/>
      <w:autoSpaceDE/>
      <w:autoSpaceDN/>
      <w:spacing w:before="240" w:line="259" w:lineRule="auto"/>
      <w:ind w:left="0"/>
      <w:outlineLvl w:val="9"/>
    </w:pPr>
    <w:rPr>
      <w:rFonts w:ascii="Cambria" w:hAnsi="Cambria"/>
      <w:b w:val="0"/>
      <w:bCs w:val="0"/>
      <w:color w:val="365F91"/>
      <w:sz w:val="32"/>
      <w:szCs w:val="32"/>
    </w:rPr>
  </w:style>
  <w:style w:type="paragraph" w:customStyle="1" w:styleId="TOC11">
    <w:name w:val="TOC 11"/>
    <w:basedOn w:val="Normal"/>
    <w:next w:val="Normal"/>
    <w:autoRedefine/>
    <w:uiPriority w:val="39"/>
    <w:unhideWhenUsed/>
    <w:rsid w:val="00ED29DD"/>
    <w:pPr>
      <w:numPr>
        <w:numId w:val="7"/>
      </w:numPr>
      <w:tabs>
        <w:tab w:val="right" w:leader="dot" w:pos="9016"/>
      </w:tabs>
      <w:spacing w:after="100"/>
      <w:ind w:left="270"/>
    </w:pPr>
  </w:style>
  <w:style w:type="paragraph" w:customStyle="1" w:styleId="TOC21">
    <w:name w:val="TOC 21"/>
    <w:basedOn w:val="Normal"/>
    <w:next w:val="Normal"/>
    <w:autoRedefine/>
    <w:uiPriority w:val="39"/>
    <w:unhideWhenUsed/>
    <w:rsid w:val="00ED29DD"/>
    <w:pPr>
      <w:spacing w:after="100"/>
      <w:ind w:left="220"/>
    </w:pPr>
  </w:style>
  <w:style w:type="character" w:customStyle="1" w:styleId="Hyperlink1">
    <w:name w:val="Hyperlink1"/>
    <w:basedOn w:val="DefaultParagraphFont"/>
    <w:uiPriority w:val="99"/>
    <w:unhideWhenUsed/>
    <w:rsid w:val="00ED29DD"/>
    <w:rPr>
      <w:color w:val="0000FF"/>
      <w:u w:val="single"/>
    </w:rPr>
  </w:style>
  <w:style w:type="paragraph" w:customStyle="1" w:styleId="Caption1">
    <w:name w:val="Caption1"/>
    <w:basedOn w:val="Normal"/>
    <w:next w:val="Normal"/>
    <w:uiPriority w:val="35"/>
    <w:unhideWhenUsed/>
    <w:qFormat/>
    <w:rsid w:val="00ED29DD"/>
    <w:pPr>
      <w:spacing w:after="200" w:line="240" w:lineRule="auto"/>
    </w:pPr>
    <w:rPr>
      <w:i/>
      <w:iCs/>
      <w:color w:val="1F497D"/>
      <w:sz w:val="18"/>
      <w:szCs w:val="18"/>
    </w:rPr>
  </w:style>
  <w:style w:type="paragraph" w:customStyle="1" w:styleId="TableofFigures1">
    <w:name w:val="Table of Figures1"/>
    <w:basedOn w:val="Normal"/>
    <w:next w:val="Normal"/>
    <w:uiPriority w:val="99"/>
    <w:unhideWhenUsed/>
    <w:rsid w:val="00ED29DD"/>
    <w:pPr>
      <w:spacing w:after="0"/>
    </w:pPr>
  </w:style>
  <w:style w:type="paragraph" w:customStyle="1" w:styleId="Heading33">
    <w:name w:val="Heading 33"/>
    <w:basedOn w:val="Normal"/>
    <w:link w:val="Heading33Char"/>
    <w:qFormat/>
    <w:rsid w:val="00ED29DD"/>
    <w:pPr>
      <w:spacing w:after="0" w:line="360" w:lineRule="auto"/>
      <w:jc w:val="both"/>
    </w:pPr>
    <w:rPr>
      <w:rFonts w:ascii="Arial" w:hAnsi="Arial"/>
      <w:sz w:val="28"/>
      <w:szCs w:val="28"/>
    </w:rPr>
  </w:style>
  <w:style w:type="paragraph" w:customStyle="1" w:styleId="TOC31">
    <w:name w:val="TOC 31"/>
    <w:basedOn w:val="Normal"/>
    <w:next w:val="Normal"/>
    <w:autoRedefine/>
    <w:uiPriority w:val="39"/>
    <w:unhideWhenUsed/>
    <w:rsid w:val="00ED29DD"/>
    <w:pPr>
      <w:spacing w:after="100"/>
      <w:ind w:left="440"/>
    </w:pPr>
  </w:style>
  <w:style w:type="character" w:customStyle="1" w:styleId="Heading33Char">
    <w:name w:val="Heading 33 Char"/>
    <w:basedOn w:val="DefaultParagraphFont"/>
    <w:link w:val="Heading33"/>
    <w:rsid w:val="00ED29DD"/>
    <w:rPr>
      <w:rFonts w:ascii="Arial" w:hAnsi="Arial"/>
      <w:sz w:val="28"/>
      <w:szCs w:val="28"/>
    </w:rPr>
  </w:style>
  <w:style w:type="paragraph" w:customStyle="1" w:styleId="TOC41">
    <w:name w:val="TOC 41"/>
    <w:basedOn w:val="Normal"/>
    <w:next w:val="Normal"/>
    <w:autoRedefine/>
    <w:uiPriority w:val="39"/>
    <w:unhideWhenUsed/>
    <w:rsid w:val="00ED29DD"/>
    <w:pPr>
      <w:spacing w:after="100"/>
      <w:ind w:left="660"/>
    </w:pPr>
  </w:style>
  <w:style w:type="paragraph" w:customStyle="1" w:styleId="TOC51">
    <w:name w:val="TOC 51"/>
    <w:basedOn w:val="Normal"/>
    <w:next w:val="Normal"/>
    <w:autoRedefine/>
    <w:uiPriority w:val="39"/>
    <w:unhideWhenUsed/>
    <w:rsid w:val="00ED29DD"/>
    <w:pPr>
      <w:spacing w:after="100"/>
      <w:ind w:left="880"/>
    </w:pPr>
  </w:style>
  <w:style w:type="character" w:customStyle="1" w:styleId="FollowedHyperlink1">
    <w:name w:val="FollowedHyperlink1"/>
    <w:basedOn w:val="DefaultParagraphFont"/>
    <w:uiPriority w:val="99"/>
    <w:semiHidden/>
    <w:unhideWhenUsed/>
    <w:rsid w:val="00ED29DD"/>
    <w:rPr>
      <w:color w:val="800080"/>
      <w:u w:val="single"/>
    </w:rPr>
  </w:style>
  <w:style w:type="paragraph" w:customStyle="1" w:styleId="BalloonText1">
    <w:name w:val="Balloon Text1"/>
    <w:basedOn w:val="Normal"/>
    <w:next w:val="BalloonText"/>
    <w:link w:val="BalloonTextChar"/>
    <w:uiPriority w:val="99"/>
    <w:semiHidden/>
    <w:unhideWhenUsed/>
    <w:rsid w:val="00ED29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1"/>
    <w:uiPriority w:val="99"/>
    <w:rsid w:val="00ED29DD"/>
    <w:rPr>
      <w:rFonts w:ascii="Tahoma" w:hAnsi="Tahoma" w:cs="Tahoma"/>
      <w:sz w:val="16"/>
      <w:szCs w:val="16"/>
    </w:rPr>
  </w:style>
  <w:style w:type="paragraph" w:customStyle="1" w:styleId="NoSpacing1">
    <w:name w:val="No Spacing1"/>
    <w:next w:val="NoSpacing"/>
    <w:uiPriority w:val="1"/>
    <w:qFormat/>
    <w:rsid w:val="00ED29DD"/>
    <w:pPr>
      <w:spacing w:after="0" w:line="240" w:lineRule="auto"/>
    </w:pPr>
  </w:style>
  <w:style w:type="character" w:customStyle="1" w:styleId="Heading4Char1">
    <w:name w:val="Heading 4 Char1"/>
    <w:basedOn w:val="DefaultParagraphFont"/>
    <w:uiPriority w:val="9"/>
    <w:semiHidden/>
    <w:rsid w:val="00ED29DD"/>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ED29DD"/>
    <w:rPr>
      <w:rFonts w:asciiTheme="majorHAnsi" w:eastAsiaTheme="majorEastAsia" w:hAnsiTheme="majorHAnsi" w:cstheme="majorBidi"/>
      <w:color w:val="2F5496" w:themeColor="accent1" w:themeShade="BF"/>
    </w:rPr>
  </w:style>
  <w:style w:type="character" w:styleId="Hyperlink">
    <w:name w:val="Hyperlink"/>
    <w:basedOn w:val="DefaultParagraphFont"/>
    <w:uiPriority w:val="99"/>
    <w:unhideWhenUsed/>
    <w:rsid w:val="00ED29DD"/>
    <w:rPr>
      <w:color w:val="0563C1" w:themeColor="hyperlink"/>
      <w:u w:val="single"/>
    </w:rPr>
  </w:style>
  <w:style w:type="character" w:styleId="FollowedHyperlink">
    <w:name w:val="FollowedHyperlink"/>
    <w:basedOn w:val="DefaultParagraphFont"/>
    <w:uiPriority w:val="99"/>
    <w:semiHidden/>
    <w:unhideWhenUsed/>
    <w:rsid w:val="00ED29DD"/>
    <w:rPr>
      <w:color w:val="954F72" w:themeColor="followedHyperlink"/>
      <w:u w:val="single"/>
    </w:rPr>
  </w:style>
  <w:style w:type="paragraph" w:styleId="BalloonText">
    <w:name w:val="Balloon Text"/>
    <w:basedOn w:val="Normal"/>
    <w:link w:val="BalloonTextChar1"/>
    <w:uiPriority w:val="99"/>
    <w:unhideWhenUsed/>
    <w:rsid w:val="00ED29DD"/>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ED29DD"/>
    <w:rPr>
      <w:rFonts w:ascii="Segoe UI" w:hAnsi="Segoe UI" w:cs="Segoe UI"/>
      <w:sz w:val="18"/>
      <w:szCs w:val="18"/>
    </w:rPr>
  </w:style>
  <w:style w:type="paragraph" w:styleId="NoSpacing">
    <w:name w:val="No Spacing"/>
    <w:uiPriority w:val="1"/>
    <w:qFormat/>
    <w:rsid w:val="00ED29DD"/>
    <w:pPr>
      <w:spacing w:after="0" w:line="240" w:lineRule="auto"/>
    </w:pPr>
  </w:style>
  <w:style w:type="character" w:customStyle="1" w:styleId="fontstyle01">
    <w:name w:val="fontstyle01"/>
    <w:basedOn w:val="DefaultParagraphFont"/>
    <w:rsid w:val="008500BC"/>
    <w:rPr>
      <w:rFonts w:ascii="Times New Roman" w:hAnsi="Times New Roman" w:cs="Times New Roman" w:hint="default"/>
      <w:b w:val="0"/>
      <w:bCs w:val="0"/>
      <w:i/>
      <w:iCs/>
      <w:color w:val="000000"/>
      <w:sz w:val="20"/>
      <w:szCs w:val="20"/>
    </w:rPr>
  </w:style>
  <w:style w:type="paragraph" w:styleId="NormalWeb">
    <w:name w:val="Normal (Web)"/>
    <w:basedOn w:val="Normal"/>
    <w:link w:val="NormalWebChar"/>
    <w:rsid w:val="0070173C"/>
    <w:pPr>
      <w:spacing w:before="100" w:beforeAutospacing="1" w:after="100" w:afterAutospacing="1" w:line="240" w:lineRule="auto"/>
    </w:pPr>
    <w:rPr>
      <w:rFonts w:ascii="Times New Roman" w:eastAsia="MS Mincho" w:hAnsi="Times New Roman" w:cs="Times New Roman"/>
      <w:sz w:val="24"/>
      <w:szCs w:val="24"/>
      <w:lang w:eastAsia="ja-JP"/>
    </w:rPr>
  </w:style>
  <w:style w:type="paragraph" w:customStyle="1" w:styleId="FootnoteText1">
    <w:name w:val="Footnote Text1"/>
    <w:basedOn w:val="Normal"/>
    <w:next w:val="FootnoteText"/>
    <w:link w:val="FootnoteTextChar"/>
    <w:uiPriority w:val="99"/>
    <w:semiHidden/>
    <w:unhideWhenUsed/>
    <w:rsid w:val="008500BC"/>
    <w:pPr>
      <w:bidi/>
      <w:spacing w:after="0" w:line="240" w:lineRule="auto"/>
    </w:pPr>
    <w:rPr>
      <w:sz w:val="20"/>
      <w:szCs w:val="20"/>
    </w:rPr>
  </w:style>
  <w:style w:type="paragraph" w:customStyle="1" w:styleId="EndNoteBibliography">
    <w:name w:val="EndNote Bibliography"/>
    <w:basedOn w:val="Normal"/>
    <w:link w:val="EndNoteBibliographyChar"/>
    <w:rsid w:val="0070173C"/>
    <w:pPr>
      <w:spacing w:after="0" w:line="240" w:lineRule="auto"/>
      <w:ind w:left="170" w:right="170"/>
    </w:pPr>
    <w:rPr>
      <w:rFonts w:ascii="Courier New" w:eastAsia="Times New Roman" w:hAnsi="Courier New" w:cs="Courier New"/>
      <w:noProof/>
      <w:color w:val="000000"/>
      <w:sz w:val="20"/>
      <w:szCs w:val="20"/>
    </w:rPr>
  </w:style>
  <w:style w:type="character" w:customStyle="1" w:styleId="EndNoteBibliographyChar">
    <w:name w:val="EndNote Bibliography Char"/>
    <w:link w:val="EndNoteBibliography"/>
    <w:rsid w:val="0070173C"/>
    <w:rPr>
      <w:rFonts w:ascii="Courier New" w:eastAsia="Times New Roman" w:hAnsi="Courier New" w:cs="Courier New"/>
      <w:noProof/>
      <w:color w:val="000000"/>
      <w:sz w:val="20"/>
      <w:szCs w:val="20"/>
    </w:rPr>
  </w:style>
  <w:style w:type="paragraph" w:customStyle="1" w:styleId="p">
    <w:name w:val="p"/>
    <w:basedOn w:val="Normal"/>
    <w:rsid w:val="0070173C"/>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uiPriority w:val="20"/>
    <w:qFormat/>
    <w:rsid w:val="0070173C"/>
    <w:rPr>
      <w:i/>
      <w:iCs/>
    </w:rPr>
  </w:style>
  <w:style w:type="character" w:customStyle="1" w:styleId="modhighlight">
    <w:name w:val="modhighlight"/>
    <w:basedOn w:val="DefaultParagraphFont"/>
    <w:rsid w:val="0070173C"/>
  </w:style>
  <w:style w:type="character" w:styleId="CommentReference">
    <w:name w:val="annotation reference"/>
    <w:basedOn w:val="DefaultParagraphFont"/>
    <w:uiPriority w:val="99"/>
    <w:unhideWhenUsed/>
    <w:rsid w:val="0070173C"/>
    <w:rPr>
      <w:sz w:val="16"/>
      <w:szCs w:val="16"/>
    </w:rPr>
  </w:style>
  <w:style w:type="paragraph" w:styleId="CommentText">
    <w:name w:val="annotation text"/>
    <w:basedOn w:val="Normal"/>
    <w:link w:val="CommentTextChar"/>
    <w:uiPriority w:val="99"/>
    <w:unhideWhenUsed/>
    <w:rsid w:val="0070173C"/>
    <w:pPr>
      <w:bidi/>
      <w:spacing w:line="240" w:lineRule="auto"/>
    </w:pPr>
    <w:rPr>
      <w:kern w:val="2"/>
      <w:sz w:val="20"/>
      <w:szCs w:val="20"/>
    </w:rPr>
  </w:style>
  <w:style w:type="character" w:customStyle="1" w:styleId="CommentTextChar">
    <w:name w:val="Comment Text Char"/>
    <w:basedOn w:val="DefaultParagraphFont"/>
    <w:link w:val="CommentText"/>
    <w:uiPriority w:val="99"/>
    <w:rsid w:val="0070173C"/>
    <w:rPr>
      <w:kern w:val="2"/>
      <w:sz w:val="20"/>
      <w:szCs w:val="20"/>
    </w:rPr>
  </w:style>
  <w:style w:type="paragraph" w:styleId="CommentSubject">
    <w:name w:val="annotation subject"/>
    <w:basedOn w:val="CommentText"/>
    <w:next w:val="CommentText"/>
    <w:link w:val="CommentSubjectChar"/>
    <w:uiPriority w:val="99"/>
    <w:unhideWhenUsed/>
    <w:rsid w:val="0070173C"/>
    <w:rPr>
      <w:b/>
      <w:bCs/>
    </w:rPr>
  </w:style>
  <w:style w:type="character" w:customStyle="1" w:styleId="CommentSubjectChar">
    <w:name w:val="Comment Subject Char"/>
    <w:basedOn w:val="CommentTextChar"/>
    <w:link w:val="CommentSubject"/>
    <w:uiPriority w:val="99"/>
    <w:rsid w:val="0070173C"/>
    <w:rPr>
      <w:b/>
      <w:bCs/>
      <w:kern w:val="2"/>
      <w:sz w:val="20"/>
      <w:szCs w:val="20"/>
    </w:rPr>
  </w:style>
  <w:style w:type="character" w:customStyle="1" w:styleId="UnresolvedMention1">
    <w:name w:val="Unresolved Mention1"/>
    <w:basedOn w:val="DefaultParagraphFont"/>
    <w:uiPriority w:val="99"/>
    <w:semiHidden/>
    <w:unhideWhenUsed/>
    <w:rsid w:val="0070173C"/>
    <w:rPr>
      <w:color w:val="605E5C"/>
      <w:shd w:val="clear" w:color="auto" w:fill="E1DFDD"/>
    </w:rPr>
  </w:style>
  <w:style w:type="character" w:customStyle="1" w:styleId="UnresolvedMention2">
    <w:name w:val="Unresolved Mention2"/>
    <w:basedOn w:val="DefaultParagraphFont"/>
    <w:uiPriority w:val="99"/>
    <w:semiHidden/>
    <w:unhideWhenUsed/>
    <w:rsid w:val="0070173C"/>
    <w:rPr>
      <w:color w:val="605E5C"/>
      <w:shd w:val="clear" w:color="auto" w:fill="E1DFDD"/>
    </w:rPr>
  </w:style>
  <w:style w:type="table" w:customStyle="1" w:styleId="TableGrid2">
    <w:name w:val="Table Grid2"/>
    <w:basedOn w:val="TableNormal"/>
    <w:next w:val="TableGrid"/>
    <w:uiPriority w:val="39"/>
    <w:rsid w:val="00264433"/>
    <w:pPr>
      <w:spacing w:after="0" w:line="240" w:lineRule="auto"/>
    </w:pPr>
    <w:rPr>
      <w:kern w:val="2"/>
      <w:sz w:val="24"/>
      <w:szCs w:val="24"/>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شبكة جدول1"/>
    <w:basedOn w:val="TableNormal"/>
    <w:next w:val="TableGrid"/>
    <w:rsid w:val="003952DD"/>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93E02"/>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C13CF"/>
    <w:pPr>
      <w:spacing w:after="0" w:line="240" w:lineRule="auto"/>
    </w:pPr>
    <w:rPr>
      <w:rFonts w:ascii="Calibri" w:hAnsi="Calibri" w:cs="Calibri"/>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شبكة جدول11"/>
    <w:basedOn w:val="TableNormal"/>
    <w:next w:val="TableGrid"/>
    <w:uiPriority w:val="59"/>
    <w:rsid w:val="002C13CF"/>
    <w:pPr>
      <w:spacing w:after="0" w:line="240" w:lineRule="auto"/>
    </w:pPr>
    <w:rPr>
      <w:rFonts w:ascii="Times New Roman" w:hAnsi="Times New Roman" w:cs="Arabic Transparent"/>
      <w:sz w:val="28"/>
      <w:szCs w:val="3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noteTextChar">
    <w:name w:val="Footnote Text Char"/>
    <w:basedOn w:val="DefaultParagraphFont"/>
    <w:link w:val="FootnoteText1"/>
    <w:uiPriority w:val="99"/>
    <w:rsid w:val="008500BC"/>
    <w:rPr>
      <w:sz w:val="20"/>
      <w:szCs w:val="20"/>
    </w:rPr>
  </w:style>
  <w:style w:type="character" w:customStyle="1" w:styleId="tlid-translation">
    <w:name w:val="tlid-translation"/>
    <w:basedOn w:val="DefaultParagraphFont"/>
    <w:rsid w:val="008500BC"/>
  </w:style>
  <w:style w:type="character" w:styleId="Strong">
    <w:name w:val="Strong"/>
    <w:basedOn w:val="DefaultParagraphFont"/>
    <w:uiPriority w:val="22"/>
    <w:qFormat/>
    <w:rsid w:val="008500BC"/>
    <w:rPr>
      <w:b/>
      <w:bCs/>
    </w:rPr>
  </w:style>
  <w:style w:type="character" w:customStyle="1" w:styleId="word">
    <w:name w:val="word"/>
    <w:basedOn w:val="DefaultParagraphFont"/>
    <w:rsid w:val="008500BC"/>
  </w:style>
  <w:style w:type="table" w:customStyle="1" w:styleId="12">
    <w:name w:val="شبكة جدول12"/>
    <w:basedOn w:val="TableNormal"/>
    <w:next w:val="TableGrid"/>
    <w:uiPriority w:val="59"/>
    <w:rsid w:val="008500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8500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1">
    <w:name w:val="Grid Table 21"/>
    <w:basedOn w:val="TableNormal"/>
    <w:uiPriority w:val="47"/>
    <w:rsid w:val="008500BC"/>
    <w:pPr>
      <w:spacing w:after="0"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1">
    <w:name w:val="Grid Table 31"/>
    <w:basedOn w:val="TableNormal"/>
    <w:uiPriority w:val="48"/>
    <w:rsid w:val="008500BC"/>
    <w:pPr>
      <w:spacing w:after="0" w:line="240" w:lineRule="auto"/>
      <w:ind w:hanging="360"/>
      <w:jc w:val="both"/>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PlainTable21">
    <w:name w:val="Plain Table 21"/>
    <w:basedOn w:val="TableNormal"/>
    <w:uiPriority w:val="42"/>
    <w:rsid w:val="008500BC"/>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References">
    <w:name w:val="References"/>
    <w:basedOn w:val="Normal"/>
    <w:rsid w:val="008500BC"/>
    <w:pPr>
      <w:numPr>
        <w:numId w:val="30"/>
      </w:numPr>
      <w:autoSpaceDE w:val="0"/>
      <w:autoSpaceDN w:val="0"/>
      <w:spacing w:after="0" w:line="240" w:lineRule="auto"/>
      <w:jc w:val="both"/>
    </w:pPr>
    <w:rPr>
      <w:rFonts w:ascii="Times New Roman" w:eastAsia="Times New Roman" w:hAnsi="Times New Roman" w:cs="Times New Roman"/>
      <w:sz w:val="16"/>
      <w:szCs w:val="16"/>
    </w:rPr>
  </w:style>
  <w:style w:type="paragraph" w:styleId="Subtitle">
    <w:name w:val="Subtitle"/>
    <w:basedOn w:val="Normal"/>
    <w:link w:val="SubtitleChar"/>
    <w:qFormat/>
    <w:rsid w:val="008500BC"/>
    <w:pPr>
      <w:spacing w:after="0" w:line="240" w:lineRule="auto"/>
    </w:pPr>
    <w:rPr>
      <w:rFonts w:ascii="Times New Roman" w:eastAsia="Times New Roman" w:hAnsi="Times New Roman" w:cs="Traditional Arabic"/>
      <w:b/>
      <w:bCs/>
      <w:sz w:val="40"/>
      <w:szCs w:val="20"/>
    </w:rPr>
  </w:style>
  <w:style w:type="character" w:customStyle="1" w:styleId="SubtitleChar">
    <w:name w:val="Subtitle Char"/>
    <w:basedOn w:val="DefaultParagraphFont"/>
    <w:link w:val="Subtitle"/>
    <w:rsid w:val="008500BC"/>
    <w:rPr>
      <w:rFonts w:ascii="Times New Roman" w:eastAsia="Times New Roman" w:hAnsi="Times New Roman" w:cs="Traditional Arabic"/>
      <w:b/>
      <w:bCs/>
      <w:sz w:val="40"/>
      <w:szCs w:val="20"/>
    </w:rPr>
  </w:style>
  <w:style w:type="paragraph" w:customStyle="1" w:styleId="para">
    <w:name w:val="para"/>
    <w:basedOn w:val="Normal"/>
    <w:rsid w:val="008500B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BibliographyTitle">
    <w:name w:val="EndNote Bibliography Title"/>
    <w:basedOn w:val="Normal"/>
    <w:link w:val="EndNoteBibliographyTitleChar"/>
    <w:rsid w:val="008500BC"/>
    <w:pPr>
      <w:bidi/>
      <w:spacing w:after="0" w:line="276" w:lineRule="auto"/>
      <w:jc w:val="center"/>
    </w:pPr>
    <w:rPr>
      <w:rFonts w:ascii="Calibri" w:eastAsia="MS Mincho" w:hAnsi="Calibri" w:cs="Calibri"/>
      <w:noProof/>
      <w:sz w:val="24"/>
      <w:szCs w:val="24"/>
      <w:lang w:eastAsia="ja-JP"/>
    </w:rPr>
  </w:style>
  <w:style w:type="character" w:customStyle="1" w:styleId="NormalWebChar">
    <w:name w:val="Normal (Web) Char"/>
    <w:basedOn w:val="DefaultParagraphFont"/>
    <w:link w:val="NormalWeb"/>
    <w:uiPriority w:val="99"/>
    <w:rsid w:val="008500BC"/>
    <w:rPr>
      <w:rFonts w:ascii="Times New Roman" w:eastAsia="MS Mincho" w:hAnsi="Times New Roman" w:cs="Times New Roman"/>
      <w:sz w:val="24"/>
      <w:szCs w:val="24"/>
      <w:lang w:eastAsia="ja-JP"/>
    </w:rPr>
  </w:style>
  <w:style w:type="character" w:customStyle="1" w:styleId="EndNoteBibliographyTitleChar">
    <w:name w:val="EndNote Bibliography Title Char"/>
    <w:basedOn w:val="NormalWebChar"/>
    <w:link w:val="EndNoteBibliographyTitle"/>
    <w:rsid w:val="008500BC"/>
    <w:rPr>
      <w:rFonts w:ascii="Calibri" w:eastAsia="MS Mincho" w:hAnsi="Calibri" w:cs="Calibri"/>
      <w:noProof/>
      <w:sz w:val="24"/>
      <w:szCs w:val="24"/>
      <w:lang w:eastAsia="ja-JP"/>
    </w:rPr>
  </w:style>
  <w:style w:type="character" w:customStyle="1" w:styleId="markedcontent">
    <w:name w:val="markedcontent"/>
    <w:basedOn w:val="DefaultParagraphFont"/>
    <w:rsid w:val="008500BC"/>
  </w:style>
  <w:style w:type="paragraph" w:styleId="FootnoteText">
    <w:name w:val="footnote text"/>
    <w:basedOn w:val="Normal"/>
    <w:link w:val="FootnoteTextChar1"/>
    <w:uiPriority w:val="99"/>
    <w:unhideWhenUsed/>
    <w:rsid w:val="008500BC"/>
    <w:pPr>
      <w:spacing w:after="0" w:line="240" w:lineRule="auto"/>
    </w:pPr>
    <w:rPr>
      <w:sz w:val="20"/>
      <w:szCs w:val="20"/>
    </w:rPr>
  </w:style>
  <w:style w:type="character" w:customStyle="1" w:styleId="FootnoteTextChar1">
    <w:name w:val="Footnote Text Char1"/>
    <w:basedOn w:val="DefaultParagraphFont"/>
    <w:link w:val="FootnoteText"/>
    <w:uiPriority w:val="99"/>
    <w:semiHidden/>
    <w:rsid w:val="008500BC"/>
    <w:rPr>
      <w:sz w:val="20"/>
      <w:szCs w:val="20"/>
    </w:rPr>
  </w:style>
  <w:style w:type="table" w:customStyle="1" w:styleId="13">
    <w:name w:val="شبكة جدول13"/>
    <w:basedOn w:val="TableNormal"/>
    <w:next w:val="TableGrid"/>
    <w:rsid w:val="00A909E0"/>
    <w:pPr>
      <w:bidi/>
      <w:spacing w:after="0" w:line="240" w:lineRule="auto"/>
    </w:pPr>
    <w:rPr>
      <w:rFonts w:ascii="Calibri" w:eastAsia="Times New Roman" w:hAnsi="Calibri" w:cs="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شبكة جدول2"/>
    <w:basedOn w:val="TableNormal"/>
    <w:next w:val="TableGrid"/>
    <w:rsid w:val="00A909E0"/>
    <w:pPr>
      <w:bidi/>
      <w:spacing w:after="0" w:line="240" w:lineRule="auto"/>
    </w:pPr>
    <w:rPr>
      <w:rFonts w:ascii="Calibri" w:eastAsia="Times New Roman" w:hAnsi="Calibri" w:cs="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شبكة جدول3"/>
    <w:basedOn w:val="TableNormal"/>
    <w:next w:val="TableGrid"/>
    <w:rsid w:val="00A909E0"/>
    <w:pPr>
      <w:bidi/>
      <w:spacing w:after="0" w:line="240" w:lineRule="auto"/>
    </w:pPr>
    <w:rPr>
      <w:rFonts w:ascii="Calibri" w:eastAsia="Times New Roman" w:hAnsi="Calibri" w:cs="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format-content">
    <w:name w:val="text-format-content"/>
    <w:basedOn w:val="DefaultParagraphFont"/>
    <w:rsid w:val="00A909E0"/>
  </w:style>
  <w:style w:type="table" w:customStyle="1" w:styleId="TableGrid6">
    <w:name w:val="Table Grid6"/>
    <w:basedOn w:val="TableNormal"/>
    <w:next w:val="TableGrid"/>
    <w:uiPriority w:val="39"/>
    <w:rsid w:val="00A909E0"/>
    <w:pPr>
      <w:spacing w:after="0" w:line="240" w:lineRule="auto"/>
    </w:pPr>
    <w:rPr>
      <w:rFonts w:eastAsiaTheme="minorEastAsia"/>
      <w:lang w:val="en-GB" w:eastAsia="en-GB"/>
    </w:rPr>
    <w:tblP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style>
  <w:style w:type="character" w:styleId="LineNumber">
    <w:name w:val="line number"/>
    <w:basedOn w:val="DefaultParagraphFont"/>
    <w:uiPriority w:val="99"/>
    <w:semiHidden/>
    <w:unhideWhenUsed/>
    <w:rsid w:val="00A909E0"/>
  </w:style>
  <w:style w:type="table" w:customStyle="1" w:styleId="GridTable1Light1">
    <w:name w:val="Grid Table 1 Light1"/>
    <w:basedOn w:val="TableNormal"/>
    <w:uiPriority w:val="46"/>
    <w:rsid w:val="00A909E0"/>
    <w:pPr>
      <w:spacing w:after="0" w:line="240" w:lineRule="auto"/>
    </w:pPr>
    <w:rPr>
      <w:rFonts w:eastAsiaTheme="minorEastAsia"/>
      <w:lang w:val="en-GB" w:eastAsia="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A909E0"/>
    <w:pPr>
      <w:spacing w:after="0" w:line="240" w:lineRule="auto"/>
    </w:pPr>
    <w:rPr>
      <w:rFonts w:eastAsiaTheme="minorEastAsia"/>
      <w:lang w:val="en-GB" w:eastAsia="en-GB"/>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A909E0"/>
    <w:pPr>
      <w:spacing w:after="0" w:line="240" w:lineRule="auto"/>
    </w:pPr>
    <w:rPr>
      <w:rFonts w:eastAsiaTheme="minorEastAsia"/>
      <w:lang w:val="en-GB" w:eastAsia="en-GB"/>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A909E0"/>
    <w:pPr>
      <w:spacing w:after="0" w:line="240" w:lineRule="auto"/>
    </w:pPr>
    <w:rPr>
      <w:rFonts w:eastAsiaTheme="minorEastAsia"/>
      <w:lang w:val="en-GB" w:eastAsia="en-GB"/>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PlainTable31">
    <w:name w:val="Plain Table 31"/>
    <w:basedOn w:val="TableNormal"/>
    <w:uiPriority w:val="43"/>
    <w:rsid w:val="00A909E0"/>
    <w:pPr>
      <w:spacing w:after="0" w:line="240" w:lineRule="auto"/>
    </w:pPr>
    <w:rPr>
      <w:rFonts w:eastAsiaTheme="minorEastAsia"/>
      <w:lang w:val="en-GB" w:eastAsia="en-GB"/>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1">
    <w:name w:val="Plain Table 211"/>
    <w:basedOn w:val="TableNormal"/>
    <w:uiPriority w:val="42"/>
    <w:rsid w:val="00A909E0"/>
    <w:pPr>
      <w:spacing w:after="0" w:line="240" w:lineRule="auto"/>
    </w:pPr>
    <w:rPr>
      <w:rFonts w:eastAsiaTheme="minorEastAsia"/>
      <w:lang w:val="en-GB" w:eastAsia="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ws7">
    <w:name w:val="ws7"/>
    <w:basedOn w:val="DefaultParagraphFont"/>
    <w:rsid w:val="00A909E0"/>
  </w:style>
  <w:style w:type="character" w:customStyle="1" w:styleId="ws16">
    <w:name w:val="ws16"/>
    <w:basedOn w:val="DefaultParagraphFont"/>
    <w:rsid w:val="00A909E0"/>
  </w:style>
  <w:style w:type="character" w:customStyle="1" w:styleId="ls6">
    <w:name w:val="ls6"/>
    <w:basedOn w:val="DefaultParagraphFont"/>
    <w:rsid w:val="00A909E0"/>
  </w:style>
  <w:style w:type="character" w:styleId="FootnoteReference">
    <w:name w:val="footnote reference"/>
    <w:basedOn w:val="DefaultParagraphFont"/>
    <w:uiPriority w:val="99"/>
    <w:unhideWhenUsed/>
    <w:rsid w:val="00A909E0"/>
    <w:rPr>
      <w:vertAlign w:val="superscript"/>
    </w:rPr>
  </w:style>
  <w:style w:type="character" w:customStyle="1" w:styleId="anchor-text">
    <w:name w:val="anchor-text"/>
    <w:basedOn w:val="DefaultParagraphFont"/>
    <w:rsid w:val="00A909E0"/>
  </w:style>
  <w:style w:type="paragraph" w:styleId="HTMLPreformatted">
    <w:name w:val="HTML Preformatted"/>
    <w:basedOn w:val="Normal"/>
    <w:link w:val="HTMLPreformattedChar"/>
    <w:uiPriority w:val="99"/>
    <w:unhideWhenUsed/>
    <w:rsid w:val="00A909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A909E0"/>
    <w:rPr>
      <w:rFonts w:ascii="Courier New" w:eastAsia="Times New Roman" w:hAnsi="Courier New" w:cs="Courier New"/>
      <w:sz w:val="20"/>
      <w:szCs w:val="20"/>
    </w:rPr>
  </w:style>
  <w:style w:type="character" w:customStyle="1" w:styleId="y2iqfc">
    <w:name w:val="y2iqfc"/>
    <w:basedOn w:val="DefaultParagraphFont"/>
    <w:rsid w:val="00A909E0"/>
  </w:style>
  <w:style w:type="paragraph" w:customStyle="1" w:styleId="Heading81">
    <w:name w:val="Heading 81"/>
    <w:basedOn w:val="Normal"/>
    <w:next w:val="Normal"/>
    <w:semiHidden/>
    <w:unhideWhenUsed/>
    <w:qFormat/>
    <w:rsid w:val="001A63C3"/>
    <w:pPr>
      <w:keepNext/>
      <w:keepLines/>
      <w:bidi/>
      <w:spacing w:before="200" w:after="0" w:line="240" w:lineRule="auto"/>
      <w:outlineLvl w:val="7"/>
    </w:pPr>
    <w:rPr>
      <w:rFonts w:ascii="Cambria" w:eastAsia="Times New Roman" w:hAnsi="Cambria" w:cs="Times New Roman"/>
      <w:color w:val="404040"/>
      <w:sz w:val="20"/>
      <w:szCs w:val="20"/>
    </w:rPr>
  </w:style>
  <w:style w:type="character" w:customStyle="1" w:styleId="Heading8Char">
    <w:name w:val="Heading 8 Char"/>
    <w:basedOn w:val="DefaultParagraphFont"/>
    <w:link w:val="Heading8"/>
    <w:semiHidden/>
    <w:rsid w:val="001A63C3"/>
    <w:rPr>
      <w:rFonts w:ascii="Cambria" w:eastAsia="Times New Roman" w:hAnsi="Cambria" w:cs="Times New Roman"/>
      <w:color w:val="404040"/>
    </w:rPr>
  </w:style>
  <w:style w:type="character" w:styleId="PageNumber">
    <w:name w:val="page number"/>
    <w:basedOn w:val="DefaultParagraphFont"/>
    <w:rsid w:val="001A63C3"/>
  </w:style>
  <w:style w:type="paragraph" w:customStyle="1" w:styleId="CM9">
    <w:name w:val="CM9"/>
    <w:basedOn w:val="Normal"/>
    <w:next w:val="Normal"/>
    <w:rsid w:val="001A63C3"/>
    <w:pPr>
      <w:autoSpaceDE w:val="0"/>
      <w:autoSpaceDN w:val="0"/>
      <w:adjustRightInd w:val="0"/>
      <w:spacing w:after="90" w:line="240" w:lineRule="auto"/>
    </w:pPr>
    <w:rPr>
      <w:rFonts w:ascii="Arial" w:eastAsia="Times New Roman" w:hAnsi="Arial" w:cs="Times New Roman"/>
      <w:sz w:val="24"/>
      <w:szCs w:val="24"/>
    </w:rPr>
  </w:style>
  <w:style w:type="paragraph" w:customStyle="1" w:styleId="CM5">
    <w:name w:val="CM5"/>
    <w:basedOn w:val="Default"/>
    <w:next w:val="Default"/>
    <w:rsid w:val="001A63C3"/>
    <w:rPr>
      <w:rFonts w:ascii="Helvetica" w:eastAsia="Times New Roman" w:hAnsi="Helvetica"/>
      <w:color w:val="auto"/>
    </w:rPr>
  </w:style>
  <w:style w:type="paragraph" w:customStyle="1" w:styleId="Pa2">
    <w:name w:val="Pa2"/>
    <w:basedOn w:val="Default"/>
    <w:next w:val="Default"/>
    <w:rsid w:val="001A63C3"/>
    <w:pPr>
      <w:spacing w:line="241" w:lineRule="atLeast"/>
    </w:pPr>
    <w:rPr>
      <w:rFonts w:ascii="Georgia" w:eastAsia="Times New Roman" w:hAnsi="Georgia"/>
      <w:color w:val="auto"/>
    </w:rPr>
  </w:style>
  <w:style w:type="character" w:customStyle="1" w:styleId="A1">
    <w:name w:val="A1"/>
    <w:rsid w:val="001A63C3"/>
    <w:rPr>
      <w:rFonts w:cs="Georgia"/>
      <w:color w:val="000000"/>
      <w:sz w:val="48"/>
      <w:szCs w:val="48"/>
    </w:rPr>
  </w:style>
  <w:style w:type="character" w:customStyle="1" w:styleId="A2">
    <w:name w:val="A2"/>
    <w:rsid w:val="001A63C3"/>
    <w:rPr>
      <w:rFonts w:cs="FrnkGothITC Bk BT"/>
      <w:color w:val="000000"/>
      <w:sz w:val="20"/>
      <w:szCs w:val="20"/>
    </w:rPr>
  </w:style>
  <w:style w:type="character" w:customStyle="1" w:styleId="toc-cit-jour">
    <w:name w:val="toc-cit-jour"/>
    <w:basedOn w:val="DefaultParagraphFont"/>
    <w:rsid w:val="001A63C3"/>
  </w:style>
  <w:style w:type="character" w:customStyle="1" w:styleId="toc-cit-date">
    <w:name w:val="toc-cit-date"/>
    <w:basedOn w:val="DefaultParagraphFont"/>
    <w:rsid w:val="001A63C3"/>
  </w:style>
  <w:style w:type="character" w:customStyle="1" w:styleId="toc-cit-vol">
    <w:name w:val="toc-cit-vol"/>
    <w:basedOn w:val="DefaultParagraphFont"/>
    <w:rsid w:val="001A63C3"/>
  </w:style>
  <w:style w:type="character" w:customStyle="1" w:styleId="toc-cit-page">
    <w:name w:val="toc-cit-page"/>
    <w:basedOn w:val="DefaultParagraphFont"/>
    <w:rsid w:val="001A63C3"/>
  </w:style>
  <w:style w:type="character" w:customStyle="1" w:styleId="journal8">
    <w:name w:val="journal8"/>
    <w:rsid w:val="001A63C3"/>
    <w:rPr>
      <w:i/>
      <w:iCs/>
    </w:rPr>
  </w:style>
  <w:style w:type="character" w:customStyle="1" w:styleId="jnumber1">
    <w:name w:val="jnumber1"/>
    <w:rsid w:val="001A63C3"/>
    <w:rPr>
      <w:b/>
      <w:bCs/>
    </w:rPr>
  </w:style>
  <w:style w:type="character" w:customStyle="1" w:styleId="copyrightdescription">
    <w:name w:val="copyrightdescription"/>
    <w:basedOn w:val="DefaultParagraphFont"/>
    <w:rsid w:val="001A63C3"/>
  </w:style>
  <w:style w:type="table" w:customStyle="1" w:styleId="LightShading1">
    <w:name w:val="Light Shading1"/>
    <w:basedOn w:val="TableNormal"/>
    <w:uiPriority w:val="60"/>
    <w:rsid w:val="001A63C3"/>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Shading1-Accent5">
    <w:name w:val="Medium Shading 1 Accent 5"/>
    <w:basedOn w:val="TableNormal"/>
    <w:uiPriority w:val="63"/>
    <w:rsid w:val="001A63C3"/>
    <w:pPr>
      <w:spacing w:after="0" w:line="240" w:lineRule="auto"/>
    </w:pPr>
    <w:rPr>
      <w:rFonts w:ascii="Calibri" w:eastAsia="Times New Roman" w:hAnsi="Calibri" w:cs="Arial"/>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TableGrid7">
    <w:name w:val="Table Grid7"/>
    <w:basedOn w:val="TableNormal"/>
    <w:next w:val="TableGrid"/>
    <w:uiPriority w:val="39"/>
    <w:rsid w:val="001A63C3"/>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
    <w:name w:val="Light Shading2"/>
    <w:basedOn w:val="TableNormal"/>
    <w:uiPriority w:val="60"/>
    <w:rsid w:val="001A63C3"/>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0">
    <w:name w:val="نمط1"/>
    <w:basedOn w:val="TableElegant"/>
    <w:uiPriority w:val="99"/>
    <w:qFormat/>
    <w:rsid w:val="001A63C3"/>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
    <w:name w:val="تظليل فاتح1"/>
    <w:basedOn w:val="TableNormal"/>
    <w:uiPriority w:val="60"/>
    <w:rsid w:val="001A63C3"/>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Elegant">
    <w:name w:val="Table Elegant"/>
    <w:basedOn w:val="TableNormal"/>
    <w:unhideWhenUsed/>
    <w:rsid w:val="001A63C3"/>
    <w:pPr>
      <w:spacing w:after="200" w:line="276" w:lineRule="auto"/>
    </w:pPr>
    <w:rPr>
      <w:rFonts w:ascii="Calibri" w:eastAsia="Times New Roman" w:hAnsi="Calibri" w:cs="Arial"/>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2">
    <w:name w:val="نمط2"/>
    <w:uiPriority w:val="99"/>
    <w:rsid w:val="001A63C3"/>
    <w:pPr>
      <w:numPr>
        <w:numId w:val="49"/>
      </w:numPr>
    </w:pPr>
  </w:style>
  <w:style w:type="character" w:customStyle="1" w:styleId="hps">
    <w:name w:val="hps"/>
    <w:basedOn w:val="DefaultParagraphFont"/>
    <w:rsid w:val="001A63C3"/>
  </w:style>
  <w:style w:type="paragraph" w:customStyle="1" w:styleId="Pa8">
    <w:name w:val="Pa8"/>
    <w:basedOn w:val="Default"/>
    <w:next w:val="Default"/>
    <w:uiPriority w:val="99"/>
    <w:rsid w:val="001A63C3"/>
    <w:pPr>
      <w:spacing w:line="161" w:lineRule="atLeast"/>
    </w:pPr>
    <w:rPr>
      <w:rFonts w:ascii="CapitoliumNews" w:eastAsia="Times New Roman" w:hAnsi="CapitoliumNews"/>
      <w:color w:val="auto"/>
    </w:rPr>
  </w:style>
  <w:style w:type="character" w:customStyle="1" w:styleId="UnresolvedMention20">
    <w:name w:val="Unresolved Mention2"/>
    <w:basedOn w:val="DefaultParagraphFont"/>
    <w:uiPriority w:val="99"/>
    <w:semiHidden/>
    <w:unhideWhenUsed/>
    <w:rsid w:val="001A63C3"/>
    <w:rPr>
      <w:color w:val="605E5C"/>
      <w:shd w:val="clear" w:color="auto" w:fill="E1DFDD"/>
    </w:rPr>
  </w:style>
  <w:style w:type="table" w:customStyle="1" w:styleId="TableNormal1">
    <w:name w:val="Table Normal1"/>
    <w:uiPriority w:val="2"/>
    <w:semiHidden/>
    <w:unhideWhenUsed/>
    <w:qFormat/>
    <w:rsid w:val="001A63C3"/>
    <w:pPr>
      <w:widowControl w:val="0"/>
      <w:autoSpaceDE w:val="0"/>
      <w:autoSpaceDN w:val="0"/>
      <w:spacing w:after="0" w:line="240" w:lineRule="auto"/>
    </w:pPr>
    <w:rPr>
      <w:rFonts w:ascii="Calibri" w:eastAsia="Calibri" w:hAnsi="Calibri" w:cs="Arial"/>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1A63C3"/>
    <w:pPr>
      <w:widowControl w:val="0"/>
      <w:autoSpaceDE w:val="0"/>
      <w:autoSpaceDN w:val="0"/>
      <w:spacing w:after="0" w:line="240" w:lineRule="auto"/>
    </w:pPr>
    <w:rPr>
      <w:rFonts w:ascii="Calibri" w:eastAsia="Calibri" w:hAnsi="Calibri" w:cs="Arial"/>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1A63C3"/>
    <w:pPr>
      <w:widowControl w:val="0"/>
      <w:autoSpaceDE w:val="0"/>
      <w:autoSpaceDN w:val="0"/>
      <w:spacing w:after="0" w:line="240" w:lineRule="auto"/>
    </w:p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1A63C3"/>
    <w:pPr>
      <w:widowControl w:val="0"/>
      <w:autoSpaceDE w:val="0"/>
      <w:autoSpaceDN w:val="0"/>
      <w:spacing w:after="0" w:line="240" w:lineRule="auto"/>
    </w:pPr>
    <w:rPr>
      <w:rFonts w:ascii="Calibri" w:eastAsia="Calibri" w:hAnsi="Calibri" w:cs="Arial"/>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1A63C3"/>
    <w:pPr>
      <w:widowControl w:val="0"/>
      <w:autoSpaceDE w:val="0"/>
      <w:autoSpaceDN w:val="0"/>
      <w:spacing w:after="0" w:line="240" w:lineRule="auto"/>
    </w:pPr>
    <w:rPr>
      <w:rFonts w:ascii="Calibri" w:eastAsia="Calibri" w:hAnsi="Calibri" w:cs="Arial"/>
    </w:rPr>
    <w:tblPr>
      <w:tblInd w:w="0" w:type="dxa"/>
      <w:tblCellMar>
        <w:top w:w="0" w:type="dxa"/>
        <w:left w:w="0" w:type="dxa"/>
        <w:bottom w:w="0" w:type="dxa"/>
        <w:right w:w="0" w:type="dxa"/>
      </w:tblCellMar>
    </w:tblPr>
  </w:style>
  <w:style w:type="character" w:customStyle="1" w:styleId="Heading8Char1">
    <w:name w:val="Heading 8 Char1"/>
    <w:basedOn w:val="DefaultParagraphFont"/>
    <w:uiPriority w:val="9"/>
    <w:semiHidden/>
    <w:rsid w:val="001A63C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1"/>
    <w:rsid w:val="00AC4989"/>
    <w:rPr>
      <w:rFonts w:ascii="Times New Roman" w:eastAsia="Times New Roman" w:hAnsi="Times New Roman" w:cs="Times New Roman"/>
      <w:b/>
      <w:bCs/>
      <w:sz w:val="28"/>
      <w:szCs w:val="28"/>
    </w:rPr>
  </w:style>
  <w:style w:type="numbering" w:customStyle="1" w:styleId="NoList7">
    <w:name w:val="No List7"/>
    <w:next w:val="NoList"/>
    <w:uiPriority w:val="99"/>
    <w:semiHidden/>
    <w:unhideWhenUsed/>
    <w:rsid w:val="00AC4989"/>
  </w:style>
  <w:style w:type="table" w:customStyle="1" w:styleId="TableGrid8">
    <w:name w:val="Table Grid8"/>
    <w:basedOn w:val="TableNormal"/>
    <w:next w:val="TableGrid"/>
    <w:uiPriority w:val="39"/>
    <w:rsid w:val="00AC4989"/>
    <w:pPr>
      <w:spacing w:after="0" w:line="240" w:lineRule="auto"/>
    </w:pPr>
    <w:rPr>
      <w:rFonts w:ascii="Times New Roman"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AC498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AC498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C498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AC498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AC498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vr">
    <w:name w:val="hvr"/>
    <w:basedOn w:val="DefaultParagraphFont"/>
    <w:rsid w:val="00AC4989"/>
  </w:style>
  <w:style w:type="table" w:customStyle="1" w:styleId="TableGrid11">
    <w:name w:val="Table Grid11"/>
    <w:basedOn w:val="TableNormal"/>
    <w:next w:val="TableGrid"/>
    <w:uiPriority w:val="59"/>
    <w:rsid w:val="009C562B"/>
    <w:pPr>
      <w:spacing w:after="0" w:line="240" w:lineRule="auto"/>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9C562B"/>
    <w:pPr>
      <w:widowControl w:val="0"/>
      <w:autoSpaceDE w:val="0"/>
      <w:autoSpaceDN w:val="0"/>
      <w:spacing w:after="0" w:line="240" w:lineRule="auto"/>
    </w:pPr>
    <w:tblPr>
      <w:tblInd w:w="0" w:type="dxa"/>
      <w:tblCellMar>
        <w:top w:w="0" w:type="dxa"/>
        <w:left w:w="0" w:type="dxa"/>
        <w:bottom w:w="0" w:type="dxa"/>
        <w:right w:w="0" w:type="dxa"/>
      </w:tblCellMar>
    </w:tblPr>
  </w:style>
  <w:style w:type="table" w:customStyle="1" w:styleId="5">
    <w:name w:val="شبكة جدول5"/>
    <w:basedOn w:val="TableNormal"/>
    <w:next w:val="TableGrid"/>
    <w:uiPriority w:val="39"/>
    <w:rsid w:val="009C562B"/>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0">
    <w:name w:val="TableGrid"/>
    <w:rsid w:val="009C562B"/>
    <w:pPr>
      <w:spacing w:after="0" w:line="240" w:lineRule="auto"/>
    </w:pPr>
    <w:rPr>
      <w:rFonts w:eastAsia="Times New Roman"/>
    </w:rPr>
    <w:tblPr>
      <w:tblCellMar>
        <w:top w:w="0" w:type="dxa"/>
        <w:left w:w="0" w:type="dxa"/>
        <w:bottom w:w="0" w:type="dxa"/>
        <w:right w:w="0" w:type="dxa"/>
      </w:tblCellMar>
    </w:tblPr>
  </w:style>
  <w:style w:type="numbering" w:customStyle="1" w:styleId="NoList8">
    <w:name w:val="No List8"/>
    <w:next w:val="NoList"/>
    <w:uiPriority w:val="99"/>
    <w:semiHidden/>
    <w:unhideWhenUsed/>
    <w:rsid w:val="009C562B"/>
  </w:style>
  <w:style w:type="numbering" w:customStyle="1" w:styleId="NoList9">
    <w:name w:val="No List9"/>
    <w:next w:val="NoList"/>
    <w:uiPriority w:val="99"/>
    <w:semiHidden/>
    <w:unhideWhenUsed/>
    <w:rsid w:val="0064128A"/>
  </w:style>
  <w:style w:type="paragraph" w:customStyle="1" w:styleId="msonormal0">
    <w:name w:val="msonormal"/>
    <w:basedOn w:val="Normal"/>
    <w:rsid w:val="0064128A"/>
    <w:pPr>
      <w:spacing w:before="100" w:beforeAutospacing="1" w:after="100" w:afterAutospacing="1" w:line="240" w:lineRule="auto"/>
    </w:pPr>
    <w:rPr>
      <w:rFonts w:ascii="Times New Roman" w:eastAsia="MS Mincho" w:hAnsi="Times New Roman" w:cs="Times New Roman"/>
      <w:sz w:val="24"/>
      <w:szCs w:val="24"/>
      <w:lang w:eastAsia="ja-JP"/>
    </w:rPr>
  </w:style>
  <w:style w:type="paragraph" w:styleId="Caption">
    <w:name w:val="caption"/>
    <w:basedOn w:val="Normal"/>
    <w:next w:val="Normal"/>
    <w:uiPriority w:val="35"/>
    <w:semiHidden/>
    <w:unhideWhenUsed/>
    <w:qFormat/>
    <w:rsid w:val="00AB31D2"/>
    <w:pPr>
      <w:spacing w:after="200" w:line="240" w:lineRule="auto"/>
    </w:pPr>
    <w:rPr>
      <w:i/>
      <w:iCs/>
      <w:color w:val="44546A" w:themeColor="text2"/>
      <w:sz w:val="18"/>
      <w:szCs w:val="18"/>
    </w:rPr>
  </w:style>
  <w:style w:type="table" w:customStyle="1" w:styleId="GridTable2-Accent11">
    <w:name w:val="Grid Table 2 - Accent 11"/>
    <w:basedOn w:val="TableNormal"/>
    <w:uiPriority w:val="47"/>
    <w:rsid w:val="00AB31D2"/>
    <w:pPr>
      <w:spacing w:after="0" w:line="240" w:lineRule="auto"/>
    </w:pPr>
    <w:rPr>
      <w:sz w:val="24"/>
      <w:szCs w:val="24"/>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43038">
      <w:bodyDiv w:val="1"/>
      <w:marLeft w:val="0"/>
      <w:marRight w:val="0"/>
      <w:marTop w:val="0"/>
      <w:marBottom w:val="0"/>
      <w:divBdr>
        <w:top w:val="none" w:sz="0" w:space="0" w:color="auto"/>
        <w:left w:val="none" w:sz="0" w:space="0" w:color="auto"/>
        <w:bottom w:val="none" w:sz="0" w:space="0" w:color="auto"/>
        <w:right w:val="none" w:sz="0" w:space="0" w:color="auto"/>
      </w:divBdr>
    </w:div>
    <w:div w:id="2044669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136/tsaco-2021-000725" TargetMode="External"/><Relationship Id="rId21" Type="http://schemas.openxmlformats.org/officeDocument/2006/relationships/image" Target="media/image14.png"/><Relationship Id="rId42" Type="http://schemas.openxmlformats.org/officeDocument/2006/relationships/hyperlink" Target="https://doi.org/10.54005/geneltip.1142356" TargetMode="External"/><Relationship Id="rId63" Type="http://schemas.openxmlformats.org/officeDocument/2006/relationships/hyperlink" Target="https://orcid.org/0000-0002-2728-1071" TargetMode="External"/><Relationship Id="rId84" Type="http://schemas.openxmlformats.org/officeDocument/2006/relationships/hyperlink" Target="https://doi.org/https://doi.org/10.1016/j.nedt.2015.09.011" TargetMode="External"/><Relationship Id="rId138" Type="http://schemas.openxmlformats.org/officeDocument/2006/relationships/image" Target="media/image24.svg"/><Relationship Id="rId159" Type="http://schemas.openxmlformats.org/officeDocument/2006/relationships/hyperlink" Target="https://m.facebook.com/p/%D9%85%D8%B3%D8%AA%D8%B4%D9%81%D9%89-%D8%A7%D9%84%D8%AF%D9%8A%D9%88%D8%A7%D9%86%D9%8A%D8%A9-%D8%A7%D9%84%D8%AA%D8%B9%D9%84%D9%8A%D9%85%D9%8A-Al-Diwaniya-Teaching-Hospital" TargetMode="External"/><Relationship Id="rId170" Type="http://schemas.openxmlformats.org/officeDocument/2006/relationships/hyperlink" Target="mailto:ibrahima.alashour@uokufa.edu.iq" TargetMode="External"/><Relationship Id="rId191" Type="http://schemas.openxmlformats.org/officeDocument/2006/relationships/image" Target="media/image37.png"/><Relationship Id="rId205" Type="http://schemas.openxmlformats.org/officeDocument/2006/relationships/hyperlink" Target="mailto:rawaamagid@mustaqbal-college.edu.iq" TargetMode="External"/><Relationship Id="rId226" Type="http://schemas.openxmlformats.org/officeDocument/2006/relationships/hyperlink" Target="https://meshb.nlm.nih.gov/record/ui?ui=D062410" TargetMode="External"/><Relationship Id="rId107" Type="http://schemas.openxmlformats.org/officeDocument/2006/relationships/hyperlink" Target="https://doi.org/10.1016/j.conx.2021.100058" TargetMode="External"/><Relationship Id="rId11" Type="http://schemas.openxmlformats.org/officeDocument/2006/relationships/image" Target="media/image4.png"/><Relationship Id="rId32" Type="http://schemas.openxmlformats.org/officeDocument/2006/relationships/hyperlink" Target="mailto:ali.shareef@uobasrah.edu.iq" TargetMode="External"/><Relationship Id="rId53" Type="http://schemas.openxmlformats.org/officeDocument/2006/relationships/hyperlink" Target="mailto:hassanshimran2@gmail.com" TargetMode="External"/><Relationship Id="rId74" Type="http://schemas.openxmlformats.org/officeDocument/2006/relationships/hyperlink" Target="http://doi.org/10.36295/ASRO.2020.2349" TargetMode="External"/><Relationship Id="rId128" Type="http://schemas.openxmlformats.org/officeDocument/2006/relationships/header" Target="header1.xml"/><Relationship Id="rId149" Type="http://schemas.openxmlformats.org/officeDocument/2006/relationships/hyperlink" Target="https://psycnet.apa.org/record/2017-52952-006" TargetMode="External"/><Relationship Id="rId5" Type="http://schemas.openxmlformats.org/officeDocument/2006/relationships/settings" Target="settings.xml"/><Relationship Id="rId95" Type="http://schemas.openxmlformats.org/officeDocument/2006/relationships/hyperlink" Target="https://doi.org/10.1186/s12889-019-7957-9" TargetMode="External"/><Relationship Id="rId160" Type="http://schemas.openxmlformats.org/officeDocument/2006/relationships/image" Target="media/image25.png"/><Relationship Id="rId181" Type="http://schemas.openxmlformats.org/officeDocument/2006/relationships/hyperlink" Target="https://www.mdpi.com/2039-4403/11/2/27/htm" TargetMode="External"/><Relationship Id="rId216" Type="http://schemas.openxmlformats.org/officeDocument/2006/relationships/hyperlink" Target="https://doi.org/10.1186/s12882-021-02602-9" TargetMode="External"/><Relationship Id="rId237" Type="http://schemas.openxmlformats.org/officeDocument/2006/relationships/image" Target="media/image49.emf"/><Relationship Id="rId22" Type="http://schemas.openxmlformats.org/officeDocument/2006/relationships/image" Target="media/image15.png"/><Relationship Id="rId43" Type="http://schemas.openxmlformats.org/officeDocument/2006/relationships/hyperlink" Target="https://doi.org/10.32007/jfacmedbagdad.613,41710" TargetMode="External"/><Relationship Id="rId64" Type="http://schemas.openxmlformats.org/officeDocument/2006/relationships/hyperlink" Target="https://meshb.nlm.nih.gov/record/ui?ui=D000293" TargetMode="External"/><Relationship Id="rId118" Type="http://schemas.openxmlformats.org/officeDocument/2006/relationships/hyperlink" Target="https://doi.org/10.3389/fpubh.2020.00033" TargetMode="External"/><Relationship Id="rId139" Type="http://schemas.openxmlformats.org/officeDocument/2006/relationships/hyperlink" Target="https://www.researchgate.net/publication/331000005_The_Impact_of_Social_Media_on_Student_Academic_Life_in_Higher_Education_The_Impact_of_Social_Media_on_Student_Academic_Life_in_Higher_Education" TargetMode="External"/><Relationship Id="rId85" Type="http://schemas.openxmlformats.org/officeDocument/2006/relationships/hyperlink" Target="https://doi.org/DOI" TargetMode="External"/><Relationship Id="rId150" Type="http://schemas.openxmlformats.org/officeDocument/2006/relationships/hyperlink" Target="https://www.researchgate.net/publication/318389098_Evaluation_of_factors_of_stress_among_Nursing_Students" TargetMode="External"/><Relationship Id="rId171" Type="http://schemas.openxmlformats.org/officeDocument/2006/relationships/hyperlink" Target="https://orcid.org/0000-0002-8362-4438" TargetMode="External"/><Relationship Id="rId192" Type="http://schemas.openxmlformats.org/officeDocument/2006/relationships/image" Target="media/image38.jpeg"/><Relationship Id="rId206" Type="http://schemas.openxmlformats.org/officeDocument/2006/relationships/hyperlink" Target="mailto:mohammed.amri92@gmail.com" TargetMode="External"/><Relationship Id="rId227" Type="http://schemas.openxmlformats.org/officeDocument/2006/relationships/hyperlink" Target="https://meshb.nlm.nih.gov/record/ui?ui=D015992" TargetMode="External"/><Relationship Id="rId12" Type="http://schemas.openxmlformats.org/officeDocument/2006/relationships/image" Target="media/image5.png"/><Relationship Id="rId33" Type="http://schemas.openxmlformats.org/officeDocument/2006/relationships/hyperlink" Target="mailto:abdulameer.yaqoob@uobasrah.edu.iq" TargetMode="External"/><Relationship Id="rId108" Type="http://schemas.openxmlformats.org/officeDocument/2006/relationships/hyperlink" Target="https://scite.ai/reports/10.18203/2394-6040.ijcmph20182651" TargetMode="External"/><Relationship Id="rId129" Type="http://schemas.openxmlformats.org/officeDocument/2006/relationships/footer" Target="footer3.xml"/><Relationship Id="rId54" Type="http://schemas.openxmlformats.org/officeDocument/2006/relationships/footer" Target="footer1.xml"/><Relationship Id="rId75" Type="http://schemas.openxmlformats.org/officeDocument/2006/relationships/image" Target="media/image18.emf"/><Relationship Id="rId96" Type="http://schemas.openxmlformats.org/officeDocument/2006/relationships/hyperlink" Target="Https://psycnet.apa.org/record/2010-19874-001%20Accessed%202023-04-20" TargetMode="External"/><Relationship Id="rId140" Type="http://schemas.openxmlformats.org/officeDocument/2006/relationships/hyperlink" Target="https://www.researchgate.net/publication/306085860_The_impact_of_social_media_on_the_academic_performance_of_second_year_medical_students_at_College_of_Medicine_University_of_Babylon_Iraq" TargetMode="External"/><Relationship Id="rId161" Type="http://schemas.openxmlformats.org/officeDocument/2006/relationships/image" Target="media/image26.png"/><Relationship Id="rId182" Type="http://schemas.openxmlformats.org/officeDocument/2006/relationships/hyperlink" Target="https://www.mdpi.com/2039-4403/11/2/27/htm" TargetMode="External"/><Relationship Id="rId217" Type="http://schemas.openxmlformats.org/officeDocument/2006/relationships/hyperlink" Target="mailto:kaify.qadir@hmu.edu.krd" TargetMode="External"/><Relationship Id="rId6" Type="http://schemas.openxmlformats.org/officeDocument/2006/relationships/webSettings" Target="webSettings.xml"/><Relationship Id="rId238" Type="http://schemas.openxmlformats.org/officeDocument/2006/relationships/image" Target="media/image50.png"/><Relationship Id="rId23" Type="http://schemas.openxmlformats.org/officeDocument/2006/relationships/image" Target="media/image16.png"/><Relationship Id="rId119" Type="http://schemas.openxmlformats.org/officeDocument/2006/relationships/hyperlink" Target="https://doi.org/10.19082/6172" TargetMode="External"/><Relationship Id="rId44" Type="http://schemas.openxmlformats.org/officeDocument/2006/relationships/hyperlink" Target="https://doi.org/10.1186/1471-2393-9-20" TargetMode="External"/><Relationship Id="rId65" Type="http://schemas.openxmlformats.org/officeDocument/2006/relationships/hyperlink" Target="https://meshb.nlm.nih.gov/record/ui?ui=D014675" TargetMode="External"/><Relationship Id="rId86" Type="http://schemas.openxmlformats.org/officeDocument/2006/relationships/hyperlink" Target="https://doi.org/https://doi.org/10.1111/ppc.12710" TargetMode="External"/><Relationship Id="rId130" Type="http://schemas.openxmlformats.org/officeDocument/2006/relationships/hyperlink" Target="https://www.sahafahh.com/show16988504.html" TargetMode="External"/><Relationship Id="rId151" Type="http://schemas.openxmlformats.org/officeDocument/2006/relationships/hyperlink" Target="http://www.sapub.org/journal/aimsandscope.aspx?journalid=1114" TargetMode="External"/><Relationship Id="rId172" Type="http://schemas.openxmlformats.org/officeDocument/2006/relationships/hyperlink" Target="mailto:bashar.rasheed@uokufa.edu.iq" TargetMode="External"/><Relationship Id="rId193" Type="http://schemas.openxmlformats.org/officeDocument/2006/relationships/image" Target="media/image39.jpeg"/><Relationship Id="rId207" Type="http://schemas.openxmlformats.org/officeDocument/2006/relationships/hyperlink" Target="mailto:ahmed_saleam@uobabylon.edu.iq" TargetMode="External"/><Relationship Id="rId228" Type="http://schemas.openxmlformats.org/officeDocument/2006/relationships/hyperlink" Target="https://meshb.nlm.nih.gov/record/ui?ui=D063766" TargetMode="External"/><Relationship Id="rId13" Type="http://schemas.openxmlformats.org/officeDocument/2006/relationships/image" Target="media/image6.png"/><Relationship Id="rId109" Type="http://schemas.openxmlformats.org/officeDocument/2006/relationships/hyperlink" Target="https://doi.org/10.12944/crnfsj.8.2.01" TargetMode="External"/><Relationship Id="rId34" Type="http://schemas.openxmlformats.org/officeDocument/2006/relationships/hyperlink" Target="mailto:hamdia.ahmed@hmu.edu.krd" TargetMode="External"/><Relationship Id="rId55" Type="http://schemas.openxmlformats.org/officeDocument/2006/relationships/chart" Target="charts/chart1.xml"/><Relationship Id="rId76" Type="http://schemas.openxmlformats.org/officeDocument/2006/relationships/hyperlink" Target="mailto:ali.h@conursing.uobaghdad.edu.iq" TargetMode="External"/><Relationship Id="rId97" Type="http://schemas.openxmlformats.org/officeDocument/2006/relationships/hyperlink" Target="https://link.springer.com/article/10.1007/s10896-010-9330-8%20Accessed%202023-04-20" TargetMode="External"/><Relationship Id="rId120" Type="http://schemas.openxmlformats.org/officeDocument/2006/relationships/hyperlink" Target="https://doi.org/10.7181/acfs.2021.00017" TargetMode="External"/><Relationship Id="rId141" Type="http://schemas.openxmlformats.org/officeDocument/2006/relationships/hyperlink" Target="https://www.sciencedirect.com/science/article/pii/S1110866519302075" TargetMode="External"/><Relationship Id="rId7" Type="http://schemas.openxmlformats.org/officeDocument/2006/relationships/footnotes" Target="footnotes.xml"/><Relationship Id="rId162" Type="http://schemas.openxmlformats.org/officeDocument/2006/relationships/image" Target="media/image27.png"/><Relationship Id="rId183" Type="http://schemas.openxmlformats.org/officeDocument/2006/relationships/image" Target="media/image30.png"/><Relationship Id="rId218" Type="http://schemas.openxmlformats.org/officeDocument/2006/relationships/hyperlink" Target="https://orcid.org/0009-0000-7248-8031" TargetMode="External"/><Relationship Id="rId239" Type="http://schemas.openxmlformats.org/officeDocument/2006/relationships/image" Target="media/image51.png"/><Relationship Id="rId24" Type="http://schemas.openxmlformats.org/officeDocument/2006/relationships/image" Target="media/image17.png"/><Relationship Id="rId45" Type="http://schemas.openxmlformats.org/officeDocument/2006/relationships/hyperlink" Target="https://doi.org/10.18203/2349-3291.ijcp20231432" TargetMode="External"/><Relationship Id="rId66" Type="http://schemas.openxmlformats.org/officeDocument/2006/relationships/hyperlink" Target="https://meshb.nlm.nih.gov/record/ui?ui=D062410" TargetMode="External"/><Relationship Id="rId87" Type="http://schemas.openxmlformats.org/officeDocument/2006/relationships/hyperlink" Target="https://doi.org/10.1186/s42269-022-00697-0" TargetMode="External"/><Relationship Id="rId110" Type="http://schemas.openxmlformats.org/officeDocument/2006/relationships/hyperlink" Target="https://doi.org/10.21315/mjms2020.27.4.9" TargetMode="External"/><Relationship Id="rId131" Type="http://schemas.openxmlformats.org/officeDocument/2006/relationships/hyperlink" Target="mailto:nur.batool.ibrahim@uobabylon.edu.iq" TargetMode="External"/><Relationship Id="rId152" Type="http://schemas.openxmlformats.org/officeDocument/2006/relationships/hyperlink" Target="https://www.researchgate.net/publication/348141110_Impact_of_Social_Media_" TargetMode="External"/><Relationship Id="rId173" Type="http://schemas.openxmlformats.org/officeDocument/2006/relationships/hyperlink" Target="mailto:abirm.alamri@uokufa.edu.iq" TargetMode="External"/><Relationship Id="rId194" Type="http://schemas.openxmlformats.org/officeDocument/2006/relationships/image" Target="media/image40.jpeg"/><Relationship Id="rId208" Type="http://schemas.openxmlformats.org/officeDocument/2006/relationships/footer" Target="footer8.xml"/><Relationship Id="rId229" Type="http://schemas.openxmlformats.org/officeDocument/2006/relationships/hyperlink" Target="https://meshb.nlm.nih.gov/record/ui?ui=D062407" TargetMode="External"/><Relationship Id="rId240" Type="http://schemas.openxmlformats.org/officeDocument/2006/relationships/image" Target="media/image52.png"/><Relationship Id="rId14" Type="http://schemas.openxmlformats.org/officeDocument/2006/relationships/image" Target="media/image7.png"/><Relationship Id="rId35" Type="http://schemas.openxmlformats.org/officeDocument/2006/relationships/hyperlink" Target="https://doi.org/10.21010/ajtcam.v14i1.1" TargetMode="External"/><Relationship Id="rId56" Type="http://schemas.openxmlformats.org/officeDocument/2006/relationships/hyperlink" Target="https://psychologydictionary.org/practice" TargetMode="External"/><Relationship Id="rId77" Type="http://schemas.openxmlformats.org/officeDocument/2006/relationships/hyperlink" Target="mailto:massara@conursing.uobaghdad.edu.iq" TargetMode="External"/><Relationship Id="rId100" Type="http://schemas.openxmlformats.org/officeDocument/2006/relationships/hyperlink" Target="https://doi.org/10.1371/journal.pone.0262870" TargetMode="External"/><Relationship Id="rId8" Type="http://schemas.openxmlformats.org/officeDocument/2006/relationships/endnotes" Target="endnotes.xml"/><Relationship Id="rId98" Type="http://schemas.openxmlformats.org/officeDocument/2006/relationships/hyperlink" Target="https://www.tandfonline.com/doi/abs/10.1300/J500v05n02_01%20Accessed%202023-04-20" TargetMode="External"/><Relationship Id="rId121" Type="http://schemas.openxmlformats.org/officeDocument/2006/relationships/hyperlink" Target="https://doi.org/10.1186/s12875-020-01228-4" TargetMode="External"/><Relationship Id="rId142" Type="http://schemas.openxmlformats.org/officeDocument/2006/relationships/hyperlink" Target="https://www.researchgate.net/publication/341878313_A_Study_on_Social_Media_usage_among_University_students_in_Mumbai_and_its_perceived_impact_on_their_Social_life_and_Academic_performance" TargetMode="External"/><Relationship Id="rId163" Type="http://schemas.openxmlformats.org/officeDocument/2006/relationships/hyperlink" Target="https://m.facebook.com/p/%D9%85%D8%B3%D8%AA%D8%B4%D9%81%D9%89-%D8%A7%D9%84%D8%AF%D9%8A%D9%88%D8%A7%D9%86%D9%8A%D8%A9-%D8%A7%D9%84%D8%AA%D8%B9%D9%84%D9%8A%D9%85%D9%8A-Al-Diwaniya-Teaching-Hospital" TargetMode="External"/><Relationship Id="rId184" Type="http://schemas.openxmlformats.org/officeDocument/2006/relationships/hyperlink" Target="mailto:ahlam.alyaseen@uo.kufa.edu.iq" TargetMode="External"/><Relationship Id="rId219" Type="http://schemas.openxmlformats.org/officeDocument/2006/relationships/hyperlink" Target="mailto:sangar.ahmed@hmu.edu.krd" TargetMode="External"/><Relationship Id="rId230" Type="http://schemas.openxmlformats.org/officeDocument/2006/relationships/hyperlink" Target="https://meshb.nlm.nih.gov/record/ui?ui=D004032" TargetMode="External"/><Relationship Id="rId25" Type="http://schemas.openxmlformats.org/officeDocument/2006/relationships/hyperlink" Target="mailto:Iman.f@biotech.uoqasim.edu.iq" TargetMode="External"/><Relationship Id="rId46" Type="http://schemas.openxmlformats.org/officeDocument/2006/relationships/hyperlink" Target="https://pesquisa.bvsalud.org/portal/resource/pt/sea-157375" TargetMode="External"/><Relationship Id="rId67" Type="http://schemas.openxmlformats.org/officeDocument/2006/relationships/hyperlink" Target="https://meshb.nlm.nih.gov/record/ui?ui=D015992" TargetMode="External"/><Relationship Id="rId88" Type="http://schemas.openxmlformats.org/officeDocument/2006/relationships/hyperlink" Target="https://doi.org/10.5812/semj-121340" TargetMode="External"/><Relationship Id="rId111" Type="http://schemas.openxmlformats.org/officeDocument/2006/relationships/hyperlink" Target="https://doi.org/10.4102/phcfm.v5i1.473" TargetMode="External"/><Relationship Id="rId132" Type="http://schemas.openxmlformats.org/officeDocument/2006/relationships/hyperlink" Target="mailto:nur.ameera.jasim@uobabylon.edu.iq" TargetMode="External"/><Relationship Id="rId153" Type="http://schemas.openxmlformats.org/officeDocument/2006/relationships/hyperlink" Target="https://www.researchgate.net/publication/359559966_Social_networking_sites_use_and_college_students'_academic_performance_testing_for_an_inverted_U-shaped_relationship_using_automated_mobile_app_usage_data" TargetMode="External"/><Relationship Id="rId174" Type="http://schemas.openxmlformats.org/officeDocument/2006/relationships/image" Target="media/image28.png"/><Relationship Id="rId195" Type="http://schemas.openxmlformats.org/officeDocument/2006/relationships/footer" Target="footer6.xml"/><Relationship Id="rId209" Type="http://schemas.openxmlformats.org/officeDocument/2006/relationships/hyperlink" Target="https://www.ncbi.nlm.nih.gov/pmc/articles/PMC8093999/" TargetMode="External"/><Relationship Id="rId220" Type="http://schemas.openxmlformats.org/officeDocument/2006/relationships/hyperlink" Target="https://orcid.org/0000-0003-2347-9870" TargetMode="External"/><Relationship Id="rId241" Type="http://schemas.openxmlformats.org/officeDocument/2006/relationships/image" Target="media/image53.png"/><Relationship Id="rId15" Type="http://schemas.openxmlformats.org/officeDocument/2006/relationships/image" Target="media/image8.png"/><Relationship Id="rId36" Type="http://schemas.openxmlformats.org/officeDocument/2006/relationships/hyperlink" Target="https://doi.org/10.5152/TurkPediatriArs.2016.2218" TargetMode="External"/><Relationship Id="rId57" Type="http://schemas.openxmlformats.org/officeDocument/2006/relationships/hyperlink" Target="mailto:kaify.qadir@hmu.edu.krd" TargetMode="External"/><Relationship Id="rId106" Type="http://schemas.openxmlformats.org/officeDocument/2006/relationships/hyperlink" Target="https://doi.org/10.1177/2158244017700460" TargetMode="External"/><Relationship Id="rId127" Type="http://schemas.openxmlformats.org/officeDocument/2006/relationships/hyperlink" Target="mailto:mahdimaster923@gmail.com" TargetMode="External"/><Relationship Id="rId10" Type="http://schemas.openxmlformats.org/officeDocument/2006/relationships/image" Target="media/image3.png"/><Relationship Id="rId31" Type="http://schemas.openxmlformats.org/officeDocument/2006/relationships/hyperlink" Target="mailto:horaa.khair1800a@comed.uobaghdad.edu.iq" TargetMode="External"/><Relationship Id="rId52" Type="http://schemas.openxmlformats.org/officeDocument/2006/relationships/hyperlink" Target="mailto:nur.wafaq.mahdi@uobabylon.edu.iq" TargetMode="External"/><Relationship Id="rId73" Type="http://schemas.openxmlformats.org/officeDocument/2006/relationships/hyperlink" Target="https://www.who.int/data/gho/data/themes/topics/topic-details/GHO/body-mass-index" TargetMode="External"/><Relationship Id="rId78" Type="http://schemas.openxmlformats.org/officeDocument/2006/relationships/hyperlink" Target="mailto:waffa.a@conursing.uobaghdad.edu.iq" TargetMode="External"/><Relationship Id="rId94" Type="http://schemas.openxmlformats.org/officeDocument/2006/relationships/footer" Target="footer2.xml"/><Relationship Id="rId99" Type="http://schemas.openxmlformats.org/officeDocument/2006/relationships/hyperlink" Target="https://doi.org/10.3889/oamjms.2022.10046" TargetMode="External"/><Relationship Id="rId101" Type="http://schemas.openxmlformats.org/officeDocument/2006/relationships/hyperlink" Target="https://doi.org/10.3389/fpubh.2022.1100149" TargetMode="External"/><Relationship Id="rId122" Type="http://schemas.openxmlformats.org/officeDocument/2006/relationships/hyperlink" Target="https://doi.org/10.1177/1455072517749132" TargetMode="External"/><Relationship Id="rId143" Type="http://schemas.openxmlformats.org/officeDocument/2006/relationships/hyperlink" Target="https://www.noveltyjournals.com/upload/paper/Influence%20of%20Social%20Media%20on%20Study%20Habits-284pdf" TargetMode="External"/><Relationship Id="rId148" Type="http://schemas.openxmlformats.org/officeDocument/2006/relationships/hyperlink" Target="https://www.researchgate.net/publication/340814221_Social_Media_and_Mental_He" TargetMode="External"/><Relationship Id="rId164" Type="http://schemas.openxmlformats.org/officeDocument/2006/relationships/hyperlink" Target="https://www.ncbi.nlm.nih.gov/pmc/articles/PMC7803150/" TargetMode="External"/><Relationship Id="rId169" Type="http://schemas.openxmlformats.org/officeDocument/2006/relationships/hyperlink" Target="https://orcid.org/0000-0002-2532-148X" TargetMode="External"/><Relationship Id="rId185" Type="http://schemas.openxmlformats.org/officeDocument/2006/relationships/image" Target="media/image31.jpeg"/><Relationship Id="rId4" Type="http://schemas.openxmlformats.org/officeDocument/2006/relationships/image" Target="media/image1.jpeg"/><Relationship Id="rId9" Type="http://schemas.openxmlformats.org/officeDocument/2006/relationships/image" Target="media/image2.png"/><Relationship Id="rId180" Type="http://schemas.openxmlformats.org/officeDocument/2006/relationships/hyperlink" Target="https://www.mdpi.com/2039-4403/11/2/27/htm" TargetMode="External"/><Relationship Id="rId210" Type="http://schemas.openxmlformats.org/officeDocument/2006/relationships/hyperlink" Target="https://www.ncbi.nlm.nih.gov/pmc/articles/PMC8093999/" TargetMode="External"/><Relationship Id="rId215" Type="http://schemas.openxmlformats.org/officeDocument/2006/relationships/image" Target="media/image45.png"/><Relationship Id="rId236" Type="http://schemas.openxmlformats.org/officeDocument/2006/relationships/image" Target="media/image48.emf"/><Relationship Id="rId26" Type="http://schemas.openxmlformats.org/officeDocument/2006/relationships/hyperlink" Target="mailto:Sabaadnan0507@gmail.com" TargetMode="External"/><Relationship Id="rId231" Type="http://schemas.openxmlformats.org/officeDocument/2006/relationships/hyperlink" Target="https://meshb.nlm.nih.gov/record/ui?ui=D013334" TargetMode="External"/><Relationship Id="rId47" Type="http://schemas.openxmlformats.org/officeDocument/2006/relationships/hyperlink" Target="https://doi.org/10.1111/j.1742-7924.2012.00209.x" TargetMode="External"/><Relationship Id="rId68" Type="http://schemas.openxmlformats.org/officeDocument/2006/relationships/hyperlink" Target="https://meshb.nlm.nih.gov/record/ui?ui=D063766" TargetMode="External"/><Relationship Id="rId89" Type="http://schemas.openxmlformats.org/officeDocument/2006/relationships/hyperlink" Target="https://doi.org/doi:10.25159/2520-5293/8090" TargetMode="External"/><Relationship Id="rId112" Type="http://schemas.openxmlformats.org/officeDocument/2006/relationships/hyperlink" Target="https://doi.org/10.31185/lark.vol1.iss44.2059" TargetMode="External"/><Relationship Id="rId133" Type="http://schemas.openxmlformats.org/officeDocument/2006/relationships/image" Target="media/image19.png"/><Relationship Id="rId154" Type="http://schemas.openxmlformats.org/officeDocument/2006/relationships/hyperlink" Target="https://www.sciencedirect.com/science/article/pii/S2352250X22000070" TargetMode="External"/><Relationship Id="rId175" Type="http://schemas.openxmlformats.org/officeDocument/2006/relationships/image" Target="media/image29.png"/><Relationship Id="rId196" Type="http://schemas.openxmlformats.org/officeDocument/2006/relationships/hyperlink" Target="https://www.who.int/en/news-room/fact-sheets/detail/maternal-mortality" TargetMode="External"/><Relationship Id="rId200" Type="http://schemas.openxmlformats.org/officeDocument/2006/relationships/hyperlink" Target="mailto:dhafera.almossawy@uokufa.edu.iq" TargetMode="External"/><Relationship Id="rId16" Type="http://schemas.openxmlformats.org/officeDocument/2006/relationships/image" Target="media/image9.png"/><Relationship Id="rId221" Type="http://schemas.openxmlformats.org/officeDocument/2006/relationships/hyperlink" Target="mailto:Azzadin.mahmod@hmu.edu.krd" TargetMode="External"/><Relationship Id="rId242" Type="http://schemas.openxmlformats.org/officeDocument/2006/relationships/footer" Target="footer9.xml"/><Relationship Id="rId37" Type="http://schemas.openxmlformats.org/officeDocument/2006/relationships/hyperlink" Target="https://doi.org/10.21203/rs.3.rs-2376706/v1" TargetMode="External"/><Relationship Id="rId58" Type="http://schemas.openxmlformats.org/officeDocument/2006/relationships/hyperlink" Target="https://orcid.org/0009-0000-7248-8031" TargetMode="External"/><Relationship Id="rId79" Type="http://schemas.openxmlformats.org/officeDocument/2006/relationships/hyperlink" Target="https://doi.org/doi:10.10520/EJC183624" TargetMode="External"/><Relationship Id="rId102" Type="http://schemas.openxmlformats.org/officeDocument/2006/relationships/hyperlink" Target="https://doi.org/10.3389/fpsyt.2022.882128" TargetMode="External"/><Relationship Id="rId123" Type="http://schemas.openxmlformats.org/officeDocument/2006/relationships/hyperlink" Target="https://doi.org/10.2147/ijwh.s172870" TargetMode="External"/><Relationship Id="rId144" Type="http://schemas.openxmlformats.org/officeDocument/2006/relationships/hyperlink" Target="https://www.abacademies.org/articles/the-impact-of-social-media-on-students-social-interaction-11799.html" TargetMode="External"/><Relationship Id="rId90" Type="http://schemas.openxmlformats.org/officeDocument/2006/relationships/hyperlink" Target="https://doi.org/10.1177/2382120520973212" TargetMode="External"/><Relationship Id="rId165" Type="http://schemas.openxmlformats.org/officeDocument/2006/relationships/hyperlink" Target="https://www.ncbi.nlm.nih.gov/pmc/articles/PMC7803150/" TargetMode="External"/><Relationship Id="rId186" Type="http://schemas.openxmlformats.org/officeDocument/2006/relationships/image" Target="media/image32.png"/><Relationship Id="rId211" Type="http://schemas.openxmlformats.org/officeDocument/2006/relationships/image" Target="media/image41.png"/><Relationship Id="rId232" Type="http://schemas.openxmlformats.org/officeDocument/2006/relationships/hyperlink" Target="https://meshb.nlm.nih.gov/record/ui?ui=D006184" TargetMode="External"/><Relationship Id="rId27" Type="http://schemas.openxmlformats.org/officeDocument/2006/relationships/hyperlink" Target="mailto:hamdia.ahmed@hmu.edu.krd" TargetMode="External"/><Relationship Id="rId48" Type="http://schemas.openxmlformats.org/officeDocument/2006/relationships/hyperlink" Target="https://doi:10.1177/20503121221098139" TargetMode="External"/><Relationship Id="rId69" Type="http://schemas.openxmlformats.org/officeDocument/2006/relationships/hyperlink" Target="https://meshb.nlm.nih.gov/record/ui?ui=D062407" TargetMode="External"/><Relationship Id="rId113" Type="http://schemas.openxmlformats.org/officeDocument/2006/relationships/hyperlink" Target="https://doi.org/10.6007/ijarbss/v11-i8/10747" TargetMode="External"/><Relationship Id="rId134" Type="http://schemas.openxmlformats.org/officeDocument/2006/relationships/image" Target="media/image20.png"/><Relationship Id="rId80" Type="http://schemas.openxmlformats.org/officeDocument/2006/relationships/hyperlink" Target="https://doi.org/10.1109/ACCESS.2019.2910148" TargetMode="External"/><Relationship Id="rId155" Type="http://schemas.openxmlformats.org/officeDocument/2006/relationships/hyperlink" Target="https://www.researchgate.net/publication/328753849_Social_Media_Use_in_Higher_Education_A_Review" TargetMode="External"/><Relationship Id="rId176" Type="http://schemas.openxmlformats.org/officeDocument/2006/relationships/hyperlink" Target="mailto:jhood.molan@uobasrah.edu.iq" TargetMode="External"/><Relationship Id="rId197" Type="http://schemas.openxmlformats.org/officeDocument/2006/relationships/hyperlink" Target="https://www.who.int/ar/news-room/fact-sheets/detail/family-planning-contraception" TargetMode="External"/><Relationship Id="rId201" Type="http://schemas.openxmlformats.org/officeDocument/2006/relationships/hyperlink" Target="mailto:dhafer8686@gmail.com" TargetMode="External"/><Relationship Id="rId222" Type="http://schemas.openxmlformats.org/officeDocument/2006/relationships/hyperlink" Target="mailto:Shukir.hasan@hmu.edu.krd" TargetMode="External"/><Relationship Id="rId243" Type="http://schemas.openxmlformats.org/officeDocument/2006/relationships/fontTable" Target="fontTable.xml"/><Relationship Id="rId17" Type="http://schemas.openxmlformats.org/officeDocument/2006/relationships/image" Target="media/image10.png"/><Relationship Id="rId38" Type="http://schemas.openxmlformats.org/officeDocument/2006/relationships/hyperlink" Target="http://dx.doi.org/10.22159/ajpcr.2018.v11i8.27454" TargetMode="External"/><Relationship Id="rId59" Type="http://schemas.openxmlformats.org/officeDocument/2006/relationships/hyperlink" Target="mailto:sangar.ahmed@hmu.edu.krd" TargetMode="External"/><Relationship Id="rId103" Type="http://schemas.openxmlformats.org/officeDocument/2006/relationships/hyperlink" Target="https://onlinelibrary.wiley.com/doi/abs/10.1111/j.1365-2214.2011.01246.x%20Accessed%202023-04-20" TargetMode="External"/><Relationship Id="rId124" Type="http://schemas.openxmlformats.org/officeDocument/2006/relationships/hyperlink" Target="https://doi.org/10.18203/issn.2454-2156.intjscirep20214495" TargetMode="External"/><Relationship Id="rId70" Type="http://schemas.openxmlformats.org/officeDocument/2006/relationships/hyperlink" Target="https://meshb.nlm.nih.gov/record/ui?ui=D004032" TargetMode="External"/><Relationship Id="rId91" Type="http://schemas.openxmlformats.org/officeDocument/2006/relationships/hyperlink" Target="https://doi.org/doi:10.3928/00989134-20240207-04" TargetMode="External"/><Relationship Id="rId145" Type="http://schemas.openxmlformats.org/officeDocument/2006/relationships/hyperlink" Target="https://heri.ucla.edu/PDFs/pubs/briefs/brief-091107-SocialNetworking.pdf" TargetMode="External"/><Relationship Id="rId166" Type="http://schemas.openxmlformats.org/officeDocument/2006/relationships/hyperlink" Target="https://www.jci.org/articles/view/144115?fbclid=IwAR3iSz6WaZ817DIZOhD49eAPKtC-7PgKtdeh1zQdTG2gU2BtQDdoa1w3490" TargetMode="External"/><Relationship Id="rId187" Type="http://schemas.openxmlformats.org/officeDocument/2006/relationships/image" Target="media/image33.png"/><Relationship Id="rId1" Type="http://schemas.openxmlformats.org/officeDocument/2006/relationships/customXml" Target="../customXml/item1.xml"/><Relationship Id="rId212" Type="http://schemas.openxmlformats.org/officeDocument/2006/relationships/image" Target="media/image42.jpeg"/><Relationship Id="rId233" Type="http://schemas.openxmlformats.org/officeDocument/2006/relationships/hyperlink" Target="https://www.who.int/data/gho/data/themes/topics/topic-details/GHO/body-mass-index" TargetMode="External"/><Relationship Id="rId28" Type="http://schemas.openxmlformats.org/officeDocument/2006/relationships/hyperlink" Target="mailto:Frial.yaseen@alkutcollege.edu.iq" TargetMode="External"/><Relationship Id="rId49" Type="http://schemas.openxmlformats.org/officeDocument/2006/relationships/hyperlink" Target="https://doi.org/10.53730/ijhs.v6nS1.7033" TargetMode="External"/><Relationship Id="rId114" Type="http://schemas.openxmlformats.org/officeDocument/2006/relationships/hyperlink" Target="https://doi.org/10.3389/fpsyg.2021.708288" TargetMode="External"/><Relationship Id="rId60" Type="http://schemas.openxmlformats.org/officeDocument/2006/relationships/hyperlink" Target="https://orcid.org/0000-0003-2347-9870" TargetMode="External"/><Relationship Id="rId81" Type="http://schemas.openxmlformats.org/officeDocument/2006/relationships/hyperlink" Target="https://www.proquest.com/openview/c34fe12bef71c7d8d991dd03c68bc83a/1?pq-origsite=gscholar&amp;cbl=18750&amp;diss=y" TargetMode="External"/><Relationship Id="rId135" Type="http://schemas.openxmlformats.org/officeDocument/2006/relationships/image" Target="media/image21.png"/><Relationship Id="rId156" Type="http://schemas.openxmlformats.org/officeDocument/2006/relationships/hyperlink" Target="mailto:ghaidaa.mohammed@qu.edu.iq" TargetMode="External"/><Relationship Id="rId177" Type="http://schemas.openxmlformats.org/officeDocument/2006/relationships/footer" Target="footer4.xml"/><Relationship Id="rId198" Type="http://schemas.openxmlformats.org/officeDocument/2006/relationships/hyperlink" Target="https://www.who.int/ar/news-room/fact-sheets/detail/family-planning-contraception" TargetMode="External"/><Relationship Id="rId202" Type="http://schemas.openxmlformats.org/officeDocument/2006/relationships/chart" Target="charts/chart2.xml"/><Relationship Id="rId223" Type="http://schemas.openxmlformats.org/officeDocument/2006/relationships/hyperlink" Target="https://orcid.org/0000-0002-2728-1071" TargetMode="External"/><Relationship Id="rId244" Type="http://schemas.openxmlformats.org/officeDocument/2006/relationships/theme" Target="theme/theme1.xml"/><Relationship Id="rId18" Type="http://schemas.openxmlformats.org/officeDocument/2006/relationships/image" Target="media/image11.png"/><Relationship Id="rId39" Type="http://schemas.openxmlformats.org/officeDocument/2006/relationships/hyperlink" Target="https://doi.org/10.1055/s-0040-1703759" TargetMode="External"/><Relationship Id="rId50" Type="http://schemas.openxmlformats.org/officeDocument/2006/relationships/hyperlink" Target="https://doi.org/10.1186/1471-2393-14-43" TargetMode="External"/><Relationship Id="rId104" Type="http://schemas.openxmlformats.org/officeDocument/2006/relationships/hyperlink" Target="https://onlinelibrary.wiley.com/doi/abs/10.1111/hex.12330%20Accessed%202023-04-20" TargetMode="External"/><Relationship Id="rId125" Type="http://schemas.openxmlformats.org/officeDocument/2006/relationships/hyperlink" Target="https://scite.ai/reports/10.1186/s12978-015-0072-1" TargetMode="External"/><Relationship Id="rId146" Type="http://schemas.openxmlformats.org/officeDocument/2006/relationships/hyperlink" Target="https://datareportal.com/reports/digital-2021-iraq" TargetMode="External"/><Relationship Id="rId167" Type="http://schemas.openxmlformats.org/officeDocument/2006/relationships/hyperlink" Target="https://m.facebook.com/p/%D9%85%D8%B3%D8%AA%D8%B4%D9%81%D9%89-%D8%A7%D9%84%D8%AF%D9%8A%D9%88%D8%A7%D9%86%D9%8A%D8%A9-%D8%A7%D9%84%D8%AA%D8%B9%D9%84%D9%8A%D9%85%D9%8A-Al-Diwaniya-Teaching-Hospital" TargetMode="External"/><Relationship Id="rId188" Type="http://schemas.openxmlformats.org/officeDocument/2006/relationships/image" Target="media/image34.png"/><Relationship Id="rId71" Type="http://schemas.openxmlformats.org/officeDocument/2006/relationships/hyperlink" Target="https://meshb.nlm.nih.gov/record/ui?ui=D013334" TargetMode="External"/><Relationship Id="rId92" Type="http://schemas.openxmlformats.org/officeDocument/2006/relationships/hyperlink" Target="https://doi.org/10.1007/s10639-022-11226-x" TargetMode="External"/><Relationship Id="rId213" Type="http://schemas.openxmlformats.org/officeDocument/2006/relationships/image" Target="media/image43.png"/><Relationship Id="rId234" Type="http://schemas.openxmlformats.org/officeDocument/2006/relationships/image" Target="media/image46.emf"/><Relationship Id="rId2" Type="http://schemas.openxmlformats.org/officeDocument/2006/relationships/numbering" Target="numbering.xml"/><Relationship Id="rId29" Type="http://schemas.openxmlformats.org/officeDocument/2006/relationships/hyperlink" Target="mailto:nizamlifrialii@gmail.com/" TargetMode="External"/><Relationship Id="rId40" Type="http://schemas.openxmlformats.org/officeDocument/2006/relationships/hyperlink" Target="https://doi.org/10.1371/journal.pone.0079191" TargetMode="External"/><Relationship Id="rId115" Type="http://schemas.openxmlformats.org/officeDocument/2006/relationships/hyperlink" Target="https://doi.org/10.1186/s13031-020-0252-7" TargetMode="External"/><Relationship Id="rId136" Type="http://schemas.openxmlformats.org/officeDocument/2006/relationships/image" Target="media/image22.png"/><Relationship Id="rId157" Type="http://schemas.openxmlformats.org/officeDocument/2006/relationships/hyperlink" Target="https://www.nature.com/articles/s41590-022-01313-z" TargetMode="External"/><Relationship Id="rId178" Type="http://schemas.openxmlformats.org/officeDocument/2006/relationships/footer" Target="footer5.xml"/><Relationship Id="rId61" Type="http://schemas.openxmlformats.org/officeDocument/2006/relationships/hyperlink" Target="mailto:Azzadin.mahmod@hmu.edu.krd" TargetMode="External"/><Relationship Id="rId82" Type="http://schemas.openxmlformats.org/officeDocument/2006/relationships/hyperlink" Target="https://doi.org/10.1186/s12909-024-05029-6" TargetMode="External"/><Relationship Id="rId199" Type="http://schemas.openxmlformats.org/officeDocument/2006/relationships/footer" Target="footer7.xml"/><Relationship Id="rId203" Type="http://schemas.openxmlformats.org/officeDocument/2006/relationships/chart" Target="charts/chart3.xml"/><Relationship Id="rId19" Type="http://schemas.openxmlformats.org/officeDocument/2006/relationships/image" Target="media/image12.png"/><Relationship Id="rId224" Type="http://schemas.openxmlformats.org/officeDocument/2006/relationships/hyperlink" Target="https://meshb.nlm.nih.gov/record/ui?ui=D000293" TargetMode="External"/><Relationship Id="rId30" Type="http://schemas.openxmlformats.org/officeDocument/2006/relationships/hyperlink" Target="mailto:hawramuzhir@gmail.com" TargetMode="External"/><Relationship Id="rId105" Type="http://schemas.openxmlformats.org/officeDocument/2006/relationships/hyperlink" Target="https://doi.org/10.30925/zpfsr.43.2.1" TargetMode="External"/><Relationship Id="rId126" Type="http://schemas.openxmlformats.org/officeDocument/2006/relationships/hyperlink" Target="mailto:nibrashadi509@yahoo.com" TargetMode="External"/><Relationship Id="rId147" Type="http://schemas.openxmlformats.org/officeDocument/2006/relationships/hyperlink" Target="https://files.eric.ed.gov/fulltext/EJ1112924.pdf" TargetMode="External"/><Relationship Id="rId168" Type="http://schemas.openxmlformats.org/officeDocument/2006/relationships/hyperlink" Target="mailto:muhammedh.alhjem@uokufa.edu.iq" TargetMode="External"/><Relationship Id="rId51" Type="http://schemas.openxmlformats.org/officeDocument/2006/relationships/hyperlink" Target="https://doi.org/10.5365/WPSAR.2014.5.1.006" TargetMode="External"/><Relationship Id="rId72" Type="http://schemas.openxmlformats.org/officeDocument/2006/relationships/hyperlink" Target="https://meshb.nlm.nih.gov/record/ui?ui=D006184" TargetMode="External"/><Relationship Id="rId93" Type="http://schemas.openxmlformats.org/officeDocument/2006/relationships/hyperlink" Target="https://doi.org/10.1371/journal.pone.0253651" TargetMode="External"/><Relationship Id="rId189" Type="http://schemas.openxmlformats.org/officeDocument/2006/relationships/image" Target="media/image35.png"/><Relationship Id="rId3" Type="http://schemas.openxmlformats.org/officeDocument/2006/relationships/styles" Target="styles.xml"/><Relationship Id="rId214" Type="http://schemas.openxmlformats.org/officeDocument/2006/relationships/image" Target="media/image44.png"/><Relationship Id="rId235" Type="http://schemas.openxmlformats.org/officeDocument/2006/relationships/image" Target="media/image47.emf"/><Relationship Id="rId116" Type="http://schemas.openxmlformats.org/officeDocument/2006/relationships/hyperlink" Target="https://doi.org/10.21830/19006586.523" TargetMode="External"/><Relationship Id="rId137" Type="http://schemas.openxmlformats.org/officeDocument/2006/relationships/image" Target="media/image23.png"/><Relationship Id="rId158" Type="http://schemas.openxmlformats.org/officeDocument/2006/relationships/hyperlink" Target="https://www.nature.com/articles/s41590-022-01313-z" TargetMode="External"/><Relationship Id="rId20" Type="http://schemas.openxmlformats.org/officeDocument/2006/relationships/image" Target="media/image13.png"/><Relationship Id="rId41" Type="http://schemas.openxmlformats.org/officeDocument/2006/relationships/hyperlink" Target="https://doi.org/10.26505/DJM.17024690527" TargetMode="External"/><Relationship Id="rId62" Type="http://schemas.openxmlformats.org/officeDocument/2006/relationships/hyperlink" Target="mailto:Shukir.hasan@hmu.edu.krd" TargetMode="External"/><Relationship Id="rId83" Type="http://schemas.openxmlformats.org/officeDocument/2006/relationships/hyperlink" Target="https://doi.org/10.1016/j.nepr.2020.102807" TargetMode="External"/><Relationship Id="rId179" Type="http://schemas.openxmlformats.org/officeDocument/2006/relationships/hyperlink" Target="https://www.mdpi.com/2039-4403/11/2/27/htm" TargetMode="External"/><Relationship Id="rId190" Type="http://schemas.openxmlformats.org/officeDocument/2006/relationships/image" Target="media/image36.png"/><Relationship Id="rId204" Type="http://schemas.openxmlformats.org/officeDocument/2006/relationships/hyperlink" Target="mailto:nadakhazal@yahoo.com" TargetMode="External"/><Relationship Id="rId225" Type="http://schemas.openxmlformats.org/officeDocument/2006/relationships/hyperlink" Target="https://meshb.nlm.nih.gov/record/ui?ui=D014675"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pc\Desktop\&#1576;&#1581;&#1579;%20&#1605;&#1580;&#1605;&#1608;&#1593;&#1577;%20&#1575;&#1581;&#1605;&#1583;\New%20&#1608;&#1585;&#1602;&#1577;%20&#1593;&#1605;&#1604;%20Microsoft%20Excel.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E:\Suhad\&#1585;&#1587;&#1575;&#1604;&#1577;%20&#1575;&#1604;&#1605;&#1575;&#1580;&#1587;&#1578;&#1610;&#1585;\Chapters\figure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F:\&#1575;&#1604;&#1603;&#1604;&#1610;&#1577;%20--%202019-2020\&#1575;&#1575;&#1575;&#1604;&#1576;&#1581;&#1608;&#1579;\1.%20%20Dhafer%20-%20Research\1.%20%20&#1576;&#1581;&#1608;&#1579;&#1610;%20&#1575;&#1604;&#1605;&#1606;&#1588;&#1608;&#1585;&#1577;%20-%20&#1592;&#1575;&#1601;&#1585;\All\Papers\2021%20-%202022%20%20-%20%204\18.%20%20Medical%20Alzahraa%20U%20-%20dHAFER\New%20Microsoft%20Excel%20Worksheet.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ورقة1!$H$12:$H$14</c:f>
              <c:strCache>
                <c:ptCount val="3"/>
                <c:pt idx="0">
                  <c:v>Unsatisfied </c:v>
                </c:pt>
                <c:pt idx="1">
                  <c:v>Moderate </c:v>
                </c:pt>
                <c:pt idx="2">
                  <c:v>Satisfied </c:v>
                </c:pt>
              </c:strCache>
            </c:strRef>
          </c:cat>
          <c:val>
            <c:numRef>
              <c:f>ورقة1!$I$12:$I$14</c:f>
              <c:numCache>
                <c:formatCode>General</c:formatCode>
                <c:ptCount val="3"/>
                <c:pt idx="0">
                  <c:v>9.5</c:v>
                </c:pt>
                <c:pt idx="1">
                  <c:v>66.7</c:v>
                </c:pt>
                <c:pt idx="2">
                  <c:v>23.8</c:v>
                </c:pt>
              </c:numCache>
            </c:numRef>
          </c:val>
          <c:extLst>
            <c:ext xmlns:c16="http://schemas.microsoft.com/office/drawing/2014/chart" uri="{C3380CC4-5D6E-409C-BE32-E72D297353CC}">
              <c16:uniqueId val="{00000000-545B-4B6A-A2CD-F8ADDF45E5FE}"/>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n-US"/>
              <a:t>Levels of Anxiety </a:t>
            </a:r>
            <a:endParaRPr lang="ar-IQ"/>
          </a:p>
        </c:rich>
      </c:tx>
      <c:overlay val="0"/>
    </c:title>
    <c:autoTitleDeleted val="0"/>
    <c:view3D>
      <c:rotX val="30"/>
      <c:rotY val="360"/>
      <c:rAngAx val="0"/>
    </c:view3D>
    <c:floor>
      <c:thickness val="0"/>
    </c:floor>
    <c:sideWall>
      <c:thickness val="0"/>
    </c:sideWall>
    <c:backWall>
      <c:thickness val="0"/>
    </c:backWall>
    <c:plotArea>
      <c:layout>
        <c:manualLayout>
          <c:layoutTarget val="inner"/>
          <c:xMode val="edge"/>
          <c:yMode val="edge"/>
          <c:x val="7.2463768115942059E-2"/>
          <c:y val="0.28041113181463018"/>
          <c:w val="0.88635660949686357"/>
          <c:h val="0.66629304509853671"/>
        </c:manualLayout>
      </c:layout>
      <c:pie3DChart>
        <c:varyColors val="1"/>
        <c:ser>
          <c:idx val="0"/>
          <c:order val="0"/>
          <c:explosion val="25"/>
          <c:dLbls>
            <c:dLbl>
              <c:idx val="0"/>
              <c:layout>
                <c:manualLayout>
                  <c:x val="5.0050401308532099E-3"/>
                  <c:y val="-9.602745060120061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BD76-449A-9AC2-5CF39328B549}"/>
                </c:ext>
              </c:extLst>
            </c:dLbl>
            <c:spPr>
              <a:noFill/>
              <a:ln>
                <a:noFill/>
              </a:ln>
              <a:effectLst/>
            </c:spPr>
            <c:txPr>
              <a:bodyPr wrap="square" lIns="38100" tIns="19050" rIns="38100" bIns="19050" anchor="ctr">
                <a:spAutoFit/>
              </a:bodyPr>
              <a:lstStyle/>
              <a:p>
                <a:pPr>
                  <a:defRPr sz="12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ورقة1!$A$3:$A$6</c:f>
              <c:strCache>
                <c:ptCount val="4"/>
                <c:pt idx="0">
                  <c:v>- No Anxiety</c:v>
                </c:pt>
                <c:pt idx="1">
                  <c:v>- Mild</c:v>
                </c:pt>
                <c:pt idx="2">
                  <c:v>- Moderate</c:v>
                </c:pt>
                <c:pt idx="3">
                  <c:v>- Severe</c:v>
                </c:pt>
              </c:strCache>
            </c:strRef>
          </c:cat>
          <c:val>
            <c:numRef>
              <c:f>ورقة1!$B$3:$B$6</c:f>
              <c:numCache>
                <c:formatCode>General</c:formatCode>
                <c:ptCount val="4"/>
                <c:pt idx="0">
                  <c:v>2</c:v>
                </c:pt>
                <c:pt idx="1">
                  <c:v>52.7</c:v>
                </c:pt>
                <c:pt idx="2">
                  <c:v>34</c:v>
                </c:pt>
                <c:pt idx="3">
                  <c:v>11.3</c:v>
                </c:pt>
              </c:numCache>
            </c:numRef>
          </c:val>
          <c:extLst>
            <c:ext xmlns:c16="http://schemas.microsoft.com/office/drawing/2014/chart" uri="{C3380CC4-5D6E-409C-BE32-E72D297353CC}">
              <c16:uniqueId val="{00000001-BD76-449A-9AC2-5CF39328B549}"/>
            </c:ext>
          </c:extLst>
        </c:ser>
        <c:dLbls>
          <c:showLegendKey val="0"/>
          <c:showVal val="0"/>
          <c:showCatName val="0"/>
          <c:showSerName val="0"/>
          <c:showPercent val="1"/>
          <c:showBubbleSize val="0"/>
          <c:showLeaderLines val="1"/>
        </c:dLbls>
      </c:pie3DChart>
    </c:plotArea>
    <c:legend>
      <c:legendPos val="t"/>
      <c:overlay val="0"/>
    </c:legend>
    <c:plotVisOnly val="1"/>
    <c:dispBlanksAs val="zero"/>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rgbClr val="00B050"/>
                </a:solidFill>
                <a:latin typeface="+mn-lt"/>
                <a:ea typeface="+mn-ea"/>
                <a:cs typeface="+mn-cs"/>
              </a:defRPr>
            </a:pPr>
            <a:r>
              <a:rPr lang="en-US">
                <a:solidFill>
                  <a:srgbClr val="00B050"/>
                </a:solidFill>
              </a:rPr>
              <a:t>aGE </a:t>
            </a:r>
          </a:p>
        </c:rich>
      </c:tx>
      <c:layout>
        <c:manualLayout>
          <c:xMode val="edge"/>
          <c:yMode val="edge"/>
          <c:x val="0.86760411198600185"/>
          <c:y val="3.2407407407407419E-2"/>
        </c:manualLayout>
      </c:layout>
      <c:overlay val="0"/>
      <c:spPr>
        <a:noFill/>
        <a:ln>
          <a:noFill/>
        </a:ln>
        <a:effectLst/>
      </c:spPr>
    </c:title>
    <c:autoTitleDeleted val="0"/>
    <c:view3D>
      <c:rotX val="30"/>
      <c:rotY val="3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15"/>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3D6-446A-808D-ACBA440DBC07}"/>
              </c:ext>
            </c:extLst>
          </c:dPt>
          <c:dPt>
            <c:idx val="1"/>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3D6-446A-808D-ACBA440DBC07}"/>
              </c:ext>
            </c:extLst>
          </c:dPt>
          <c:dPt>
            <c:idx val="2"/>
            <c:bubble3D val="0"/>
            <c:explosion val="9"/>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3D6-446A-808D-ACBA440DBC07}"/>
              </c:ext>
            </c:extLst>
          </c:dPt>
          <c:dPt>
            <c:idx val="3"/>
            <c:bubble3D val="0"/>
            <c:explosion val="37"/>
            <c:spPr>
              <a:solidFill>
                <a:srgbClr val="FFC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3D6-446A-808D-ACBA440DBC07}"/>
              </c:ext>
            </c:extLst>
          </c:dPt>
          <c:dLbls>
            <c:dLbl>
              <c:idx val="0"/>
              <c:layout>
                <c:manualLayout>
                  <c:x val="0.18472233158355211"/>
                  <c:y val="2.777777777777780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layout>
                    <c:manualLayout>
                      <c:w val="0.25601377952755905"/>
                      <c:h val="0.12689814814814815"/>
                    </c:manualLayout>
                  </c15:layout>
                </c:ext>
                <c:ext xmlns:c16="http://schemas.microsoft.com/office/drawing/2014/chart" uri="{C3380CC4-5D6E-409C-BE32-E72D297353CC}">
                  <c16:uniqueId val="{00000001-93D6-446A-808D-ACBA440DBC07}"/>
                </c:ext>
              </c:extLst>
            </c:dLbl>
            <c:dLbl>
              <c:idx val="1"/>
              <c:layout>
                <c:manualLayout>
                  <c:x val="9.166666666666673E-2"/>
                  <c:y val="-2.314814814814814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D6-446A-808D-ACBA440DBC07}"/>
                </c:ext>
              </c:extLst>
            </c:dLbl>
            <c:dLbl>
              <c:idx val="2"/>
              <c:layout>
                <c:manualLayout>
                  <c:x val="-0.15000000000000008"/>
                  <c:y val="4.629629629629628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layout>
                    <c:manualLayout>
                      <c:w val="0.19162489063867016"/>
                      <c:h val="0.12689814814814815"/>
                    </c:manualLayout>
                  </c15:layout>
                </c:ext>
                <c:ext xmlns:c16="http://schemas.microsoft.com/office/drawing/2014/chart" uri="{C3380CC4-5D6E-409C-BE32-E72D297353CC}">
                  <c16:uniqueId val="{00000005-93D6-446A-808D-ACBA440DBC07}"/>
                </c:ext>
              </c:extLst>
            </c:dLbl>
            <c:dLbl>
              <c:idx val="3"/>
              <c:layout>
                <c:manualLayout>
                  <c:x val="4.7222222222222235E-2"/>
                  <c:y val="-5.555555555555552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layout>
                    <c:manualLayout>
                      <c:w val="0.2650417760279965"/>
                      <c:h val="0.12689814814814815"/>
                    </c:manualLayout>
                  </c15:layout>
                </c:ext>
                <c:ext xmlns:c16="http://schemas.microsoft.com/office/drawing/2014/chart" uri="{C3380CC4-5D6E-409C-BE32-E72D297353CC}">
                  <c16:uniqueId val="{00000007-93D6-446A-808D-ACBA440DBC07}"/>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Sheet1!$B$5:$C$8</c:f>
              <c:multiLvlStrCache>
                <c:ptCount val="4"/>
                <c:lvl>
                  <c:pt idx="0">
                    <c:v>- (Less than 18)  years</c:v>
                  </c:pt>
                  <c:pt idx="1">
                    <c:v>- (18-27)  years</c:v>
                  </c:pt>
                  <c:pt idx="2">
                    <c:v>- (28-37)  years</c:v>
                  </c:pt>
                  <c:pt idx="3">
                    <c:v>- (More than 38)  years</c:v>
                  </c:pt>
                </c:lvl>
                <c:lvl>
                  <c:pt idx="0">
                    <c:v>Age</c:v>
                  </c:pt>
                </c:lvl>
              </c:multiLvlStrCache>
            </c:multiLvlStrRef>
          </c:cat>
          <c:val>
            <c:numRef>
              <c:f>Sheet1!$D$5:$D$8</c:f>
              <c:numCache>
                <c:formatCode>General</c:formatCode>
                <c:ptCount val="4"/>
                <c:pt idx="0">
                  <c:v>9.3000000000000007</c:v>
                </c:pt>
                <c:pt idx="1">
                  <c:v>75.3</c:v>
                </c:pt>
                <c:pt idx="2">
                  <c:v>14</c:v>
                </c:pt>
                <c:pt idx="3">
                  <c:v>1.3</c:v>
                </c:pt>
              </c:numCache>
            </c:numRef>
          </c:val>
          <c:extLst>
            <c:ext xmlns:c16="http://schemas.microsoft.com/office/drawing/2014/chart" uri="{C3380CC4-5D6E-409C-BE32-E72D297353CC}">
              <c16:uniqueId val="{00000008-93D6-446A-808D-ACBA440DBC07}"/>
            </c:ext>
          </c:extLst>
        </c:ser>
        <c:dLbls>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solidFill>
      <a:schemeClr val="tx1">
        <a:lumMod val="95000"/>
        <a:lumOff val="5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40E78B-E95E-49BC-9D92-7F65BD0A0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438</Pages>
  <Words>173368</Words>
  <Characters>988203</Characters>
  <Application>Microsoft Office Word</Application>
  <DocSecurity>0</DocSecurity>
  <Lines>8235</Lines>
  <Paragraphs>2318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1159253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4</cp:revision>
  <cp:lastPrinted>2025-01-15T09:34:00Z</cp:lastPrinted>
  <dcterms:created xsi:type="dcterms:W3CDTF">2025-01-13T11:10:00Z</dcterms:created>
  <dcterms:modified xsi:type="dcterms:W3CDTF">2025-01-15T10:17:00Z</dcterms:modified>
</cp:coreProperties>
</file>